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3.xml" ContentType="application/vnd.openxmlformats-officedocument.wordprocessingml.header+xml"/>
  <Override PartName="/word/footer17.xml" ContentType="application/vnd.openxmlformats-officedocument.wordprocessingml.footer+xml"/>
  <Override PartName="/word/header14.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5.xml" ContentType="application/vnd.openxmlformats-officedocument.wordprocessingml.header+xml"/>
  <Override PartName="/word/footer22.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18.xml" ContentType="application/vnd.openxmlformats-officedocument.wordprocessingml.header+xml"/>
  <Override PartName="/word/footer2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2424" w:right="3402" w:firstLine="0"/>
        <w:jc w:val="center"/>
        <w:rPr>
          <w:rFonts w:ascii="宋体" w:hAnsi="宋体" w:cs="宋体" w:eastAsia="宋体" w:hint="default"/>
          <w:sz w:val="36"/>
          <w:szCs w:val="36"/>
        </w:rPr>
      </w:pPr>
      <w:r>
        <w:rPr/>
        <w:pict>
          <v:group style="position:absolute;margin-left:55.200001pt;margin-top:-84.796555pt;width:485.05pt;height:.1pt;mso-position-horizontal-relative:page;mso-position-vertical-relative:paragraph;z-index:0" coordorigin="1104,-1696" coordsize="9701,2">
            <v:shape style="position:absolute;left:1104;top:-1696;width:9701;height:2" coordorigin="1104,-1696" coordsize="9701,0" path="m1104,-1696l10804,-1696e" filled="false" stroked="true" strokeweight=".72pt" strokecolor="#000000">
              <v:path arrowok="t"/>
            </v:shape>
            <w10:wrap type="none"/>
          </v:group>
        </w:pict>
      </w:r>
      <w:r>
        <w:rPr>
          <w:rFonts w:ascii="宋体" w:hAnsi="宋体" w:cs="宋体" w:eastAsia="宋体" w:hint="default"/>
          <w:b/>
          <w:bCs/>
          <w:sz w:val="36"/>
          <w:szCs w:val="36"/>
        </w:rPr>
        <w:t>江苏中南建设集团股份有限公司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2422" w:right="340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424" w:right="340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1186" w:top="1060" w:bottom="138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5pt;height:.75pt;mso-position-horizontal-relative:char;mso-position-vertical-relative:line" coordorigin="0,0" coordsize="9715,15">
            <v:group style="position:absolute;left:7;top:7;width:9701;height:2" coordorigin="7,7" coordsize="9701,2">
              <v:shape style="position:absolute;left:7;top:7;width:9701;height:2" coordorigin="7,7" coordsize="9701,0" path="m7,7l970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pStyle w:val="Heading1"/>
        <w:spacing w:line="240" w:lineRule="auto"/>
        <w:ind w:left="2421" w:right="3402"/>
        <w:jc w:val="center"/>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240" w:lineRule="auto" w:before="12"/>
        <w:rPr>
          <w:rFonts w:ascii="宋体" w:hAnsi="宋体" w:cs="宋体" w:eastAsia="宋体" w:hint="default"/>
          <w:b/>
          <w:bCs/>
          <w:sz w:val="38"/>
          <w:szCs w:val="38"/>
        </w:rPr>
      </w:pPr>
    </w:p>
    <w:p>
      <w:pPr>
        <w:spacing w:before="0"/>
        <w:ind w:left="154" w:right="1127" w:firstLine="561"/>
        <w:jc w:val="left"/>
        <w:rPr>
          <w:rFonts w:ascii="宋体" w:hAnsi="宋体" w:cs="宋体" w:eastAsia="宋体" w:hint="default"/>
          <w:sz w:val="21"/>
          <w:szCs w:val="21"/>
        </w:rPr>
      </w:pPr>
      <w:r>
        <w:rPr>
          <w:rFonts w:ascii="宋体" w:hAnsi="宋体" w:cs="宋体" w:eastAsia="宋体" w:hint="default"/>
          <w:b/>
          <w:bCs/>
          <w:sz w:val="21"/>
          <w:szCs w:val="21"/>
        </w:rPr>
        <w:t>公司董事会、监事会及董事、监事、高级管理人员保证年度报告内容的真实、准确、完整，不存在</w:t>
      </w:r>
      <w:r>
        <w:rPr>
          <w:rFonts w:ascii="宋体" w:hAnsi="宋体" w:cs="宋体" w:eastAsia="宋体" w:hint="default"/>
          <w:b/>
          <w:bCs/>
          <w:w w:val="99"/>
          <w:sz w:val="21"/>
          <w:szCs w:val="21"/>
        </w:rPr>
        <w:t> </w:t>
      </w:r>
      <w:r>
        <w:rPr>
          <w:rFonts w:ascii="宋体" w:hAnsi="宋体" w:cs="宋体" w:eastAsia="宋体" w:hint="default"/>
          <w:b/>
          <w:bCs/>
          <w:sz w:val="21"/>
          <w:szCs w:val="21"/>
        </w:rPr>
        <w:t>虚假记载、误导性陈述或重大遗漏，并承担个别和连带的法律责任。</w:t>
      </w:r>
      <w:r>
        <w:rPr>
          <w:rFonts w:ascii="宋体" w:hAnsi="宋体" w:cs="宋体" w:eastAsia="宋体" w:hint="default"/>
          <w:sz w:val="21"/>
          <w:szCs w:val="21"/>
        </w:rPr>
      </w:r>
    </w:p>
    <w:p>
      <w:pPr>
        <w:spacing w:line="274" w:lineRule="exact" w:before="122"/>
        <w:ind w:left="154" w:right="1015" w:firstLine="561"/>
        <w:jc w:val="left"/>
        <w:rPr>
          <w:rFonts w:ascii="宋体" w:hAnsi="宋体" w:cs="宋体" w:eastAsia="宋体" w:hint="default"/>
          <w:sz w:val="21"/>
          <w:szCs w:val="21"/>
        </w:rPr>
      </w:pPr>
      <w:r>
        <w:rPr>
          <w:rFonts w:ascii="宋体" w:hAnsi="宋体" w:cs="宋体" w:eastAsia="宋体" w:hint="default"/>
          <w:b/>
          <w:bCs/>
          <w:sz w:val="21"/>
          <w:szCs w:val="21"/>
        </w:rPr>
        <w:t>公司董事长、总经理陈锦石，董事、财务总监孙三友声明：保证</w:t>
      </w:r>
      <w:r>
        <w:rPr>
          <w:rFonts w:ascii="宋体" w:hAnsi="宋体" w:cs="宋体" w:eastAsia="宋体" w:hint="default"/>
          <w:b/>
          <w:bCs/>
          <w:spacing w:val="-47"/>
          <w:sz w:val="21"/>
          <w:szCs w:val="21"/>
        </w:rPr>
        <w:t> </w:t>
      </w: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年度报告中财务报告的真实、</w:t>
      </w:r>
      <w:r>
        <w:rPr>
          <w:rFonts w:ascii="宋体" w:hAnsi="宋体" w:cs="宋体" w:eastAsia="宋体" w:hint="default"/>
          <w:b/>
          <w:bCs/>
          <w:w w:val="99"/>
          <w:sz w:val="21"/>
          <w:szCs w:val="21"/>
        </w:rPr>
        <w:t> </w:t>
      </w:r>
      <w:r>
        <w:rPr>
          <w:rFonts w:ascii="宋体" w:hAnsi="宋体" w:cs="宋体" w:eastAsia="宋体" w:hint="default"/>
          <w:b/>
          <w:bCs/>
          <w:sz w:val="21"/>
          <w:szCs w:val="21"/>
        </w:rPr>
        <w:t>准确、完整。</w:t>
      </w:r>
      <w:r>
        <w:rPr>
          <w:rFonts w:ascii="宋体" w:hAnsi="宋体" w:cs="宋体" w:eastAsia="宋体" w:hint="default"/>
          <w:sz w:val="21"/>
          <w:szCs w:val="21"/>
        </w:rPr>
      </w:r>
    </w:p>
    <w:p>
      <w:pPr>
        <w:spacing w:before="70"/>
        <w:ind w:left="154" w:right="1127" w:firstLine="561"/>
        <w:jc w:val="left"/>
        <w:rPr>
          <w:rFonts w:ascii="宋体" w:hAnsi="宋体" w:cs="宋体" w:eastAsia="宋体" w:hint="default"/>
          <w:sz w:val="21"/>
          <w:szCs w:val="21"/>
        </w:rPr>
      </w:pPr>
      <w:r>
        <w:rPr>
          <w:rFonts w:ascii="宋体" w:hAnsi="宋体" w:cs="宋体" w:eastAsia="宋体" w:hint="default"/>
          <w:b/>
          <w:bCs/>
          <w:sz w:val="21"/>
          <w:szCs w:val="21"/>
        </w:rPr>
        <w:t>孙三友董事因个人原因没能亲自出席本次董事会，授权辛琦董事出席会议并行使表决权，其他董事</w:t>
      </w:r>
      <w:r>
        <w:rPr>
          <w:rFonts w:ascii="宋体" w:hAnsi="宋体" w:cs="宋体" w:eastAsia="宋体" w:hint="default"/>
          <w:b/>
          <w:bCs/>
          <w:w w:val="99"/>
          <w:sz w:val="21"/>
          <w:szCs w:val="21"/>
        </w:rPr>
        <w:t> </w:t>
      </w:r>
      <w:r>
        <w:rPr>
          <w:rFonts w:ascii="宋体" w:hAnsi="宋体" w:cs="宋体" w:eastAsia="宋体" w:hint="default"/>
          <w:b/>
          <w:bCs/>
          <w:sz w:val="21"/>
          <w:szCs w:val="21"/>
        </w:rPr>
        <w:t>均亲自出席了审议本次年度报告的董事会会议。</w:t>
      </w:r>
      <w:r>
        <w:rPr>
          <w:rFonts w:ascii="宋体" w:hAnsi="宋体" w:cs="宋体" w:eastAsia="宋体" w:hint="default"/>
          <w:sz w:val="21"/>
          <w:szCs w:val="21"/>
        </w:rPr>
      </w:r>
    </w:p>
    <w:p>
      <w:pPr>
        <w:spacing w:before="96"/>
        <w:ind w:left="154" w:right="1127" w:firstLine="561"/>
        <w:jc w:val="left"/>
        <w:rPr>
          <w:rFonts w:ascii="宋体" w:hAnsi="宋体" w:cs="宋体" w:eastAsia="宋体" w:hint="default"/>
          <w:sz w:val="21"/>
          <w:szCs w:val="21"/>
        </w:rPr>
      </w:pPr>
      <w:r>
        <w:rPr>
          <w:rFonts w:ascii="宋体" w:hAnsi="宋体" w:cs="宋体" w:eastAsia="宋体" w:hint="default"/>
          <w:b/>
          <w:bCs/>
          <w:sz w:val="21"/>
          <w:szCs w:val="21"/>
        </w:rPr>
        <w:t>本公司主营业务包括房地产开发和建筑施工，需要遵守从事房地产业务和从事土木工程建筑业务相</w:t>
      </w:r>
      <w:r>
        <w:rPr>
          <w:rFonts w:ascii="宋体" w:hAnsi="宋体" w:cs="宋体" w:eastAsia="宋体" w:hint="default"/>
          <w:b/>
          <w:bCs/>
          <w:w w:val="99"/>
          <w:sz w:val="21"/>
          <w:szCs w:val="21"/>
        </w:rPr>
        <w:t> </w:t>
      </w:r>
      <w:r>
        <w:rPr>
          <w:rFonts w:ascii="宋体" w:hAnsi="宋体" w:cs="宋体" w:eastAsia="宋体" w:hint="default"/>
          <w:b/>
          <w:bCs/>
          <w:sz w:val="21"/>
          <w:szCs w:val="21"/>
        </w:rPr>
        <w:t>关披露要求。</w:t>
      </w:r>
      <w:r>
        <w:rPr>
          <w:rFonts w:ascii="宋体" w:hAnsi="宋体" w:cs="宋体" w:eastAsia="宋体" w:hint="default"/>
          <w:sz w:val="21"/>
          <w:szCs w:val="21"/>
        </w:rPr>
      </w:r>
    </w:p>
    <w:p>
      <w:pPr>
        <w:spacing w:line="282" w:lineRule="exact" w:before="97"/>
        <w:ind w:left="715" w:right="1015" w:firstLine="0"/>
        <w:jc w:val="left"/>
        <w:rPr>
          <w:rFonts w:ascii="宋体" w:hAnsi="宋体" w:cs="宋体" w:eastAsia="宋体" w:hint="default"/>
          <w:sz w:val="21"/>
          <w:szCs w:val="21"/>
        </w:rPr>
      </w:pPr>
      <w:r>
        <w:rPr>
          <w:rFonts w:ascii="宋体" w:hAnsi="宋体" w:cs="宋体" w:eastAsia="宋体" w:hint="default"/>
          <w:b/>
          <w:bCs/>
          <w:sz w:val="21"/>
          <w:szCs w:val="21"/>
        </w:rPr>
        <w:t>公司经本次董事会审议通过的分红派息预案为：以现有总股份</w:t>
      </w:r>
      <w:r>
        <w:rPr>
          <w:rFonts w:ascii="宋体" w:hAnsi="宋体" w:cs="宋体" w:eastAsia="宋体" w:hint="default"/>
          <w:b/>
          <w:bCs/>
          <w:spacing w:val="-72"/>
          <w:sz w:val="21"/>
          <w:szCs w:val="21"/>
        </w:rPr>
        <w:t> </w:t>
      </w:r>
      <w:r>
        <w:rPr>
          <w:rFonts w:ascii="Times New Roman" w:hAnsi="Times New Roman" w:cs="Times New Roman" w:eastAsia="Times New Roman" w:hint="default"/>
          <w:b/>
          <w:bCs/>
          <w:sz w:val="21"/>
          <w:szCs w:val="21"/>
        </w:rPr>
        <w:t>3,709,788,797</w:t>
      </w:r>
      <w:r>
        <w:rPr>
          <w:rFonts w:ascii="Times New Roman" w:hAnsi="Times New Roman" w:cs="Times New Roman" w:eastAsia="Times New Roman" w:hint="default"/>
          <w:b/>
          <w:bCs/>
          <w:spacing w:val="-21"/>
          <w:sz w:val="21"/>
          <w:szCs w:val="21"/>
        </w:rPr>
        <w:t> </w:t>
      </w:r>
      <w:r>
        <w:rPr>
          <w:rFonts w:ascii="宋体" w:hAnsi="宋体" w:cs="宋体" w:eastAsia="宋体" w:hint="default"/>
          <w:b/>
          <w:bCs/>
          <w:sz w:val="21"/>
          <w:szCs w:val="21"/>
        </w:rPr>
        <w:t>股为基数，向全体股份</w:t>
      </w:r>
      <w:r>
        <w:rPr>
          <w:rFonts w:ascii="宋体" w:hAnsi="宋体" w:cs="宋体" w:eastAsia="宋体" w:hint="default"/>
          <w:sz w:val="21"/>
          <w:szCs w:val="21"/>
        </w:rPr>
      </w:r>
    </w:p>
    <w:p>
      <w:pPr>
        <w:spacing w:line="273" w:lineRule="exact" w:before="0"/>
        <w:ind w:left="154" w:right="1015" w:firstLine="0"/>
        <w:jc w:val="left"/>
        <w:rPr>
          <w:rFonts w:ascii="宋体" w:hAnsi="宋体" w:cs="宋体" w:eastAsia="宋体" w:hint="default"/>
          <w:sz w:val="21"/>
          <w:szCs w:val="21"/>
        </w:rPr>
      </w:pPr>
      <w:r>
        <w:rPr>
          <w:rFonts w:ascii="宋体" w:hAnsi="宋体" w:cs="宋体" w:eastAsia="宋体" w:hint="default"/>
          <w:b/>
          <w:bCs/>
          <w:w w:val="99"/>
          <w:sz w:val="21"/>
          <w:szCs w:val="21"/>
        </w:rPr>
        <w:t>每</w:t>
      </w:r>
      <w:r>
        <w:rPr>
          <w:rFonts w:ascii="宋体" w:hAnsi="宋体" w:cs="宋体" w:eastAsia="宋体" w:hint="default"/>
          <w:b/>
          <w:bCs/>
          <w:spacing w:val="-52"/>
          <w:sz w:val="21"/>
          <w:szCs w:val="21"/>
        </w:rPr>
        <w:t> </w:t>
      </w:r>
      <w:r>
        <w:rPr>
          <w:rFonts w:ascii="Times New Roman" w:hAnsi="Times New Roman" w:cs="Times New Roman" w:eastAsia="Times New Roman" w:hint="default"/>
          <w:b/>
          <w:bCs/>
          <w:sz w:val="21"/>
          <w:szCs w:val="21"/>
        </w:rPr>
        <w:t>10</w:t>
      </w:r>
      <w:r>
        <w:rPr>
          <w:rFonts w:ascii="Times New Roman" w:hAnsi="Times New Roman" w:cs="Times New Roman" w:eastAsia="Times New Roman" w:hint="default"/>
          <w:b/>
          <w:bCs/>
          <w:spacing w:val="-1"/>
          <w:sz w:val="21"/>
          <w:szCs w:val="21"/>
        </w:rPr>
        <w:t> </w:t>
      </w:r>
      <w:r>
        <w:rPr>
          <w:rFonts w:ascii="宋体" w:hAnsi="宋体" w:cs="宋体" w:eastAsia="宋体" w:hint="default"/>
          <w:b/>
          <w:bCs/>
          <w:spacing w:val="1"/>
          <w:w w:val="99"/>
          <w:sz w:val="21"/>
          <w:szCs w:val="21"/>
        </w:rPr>
        <w:t>股派</w:t>
      </w:r>
      <w:r>
        <w:rPr>
          <w:rFonts w:ascii="宋体" w:hAnsi="宋体" w:cs="宋体" w:eastAsia="宋体" w:hint="default"/>
          <w:b/>
          <w:bCs/>
          <w:w w:val="99"/>
          <w:sz w:val="21"/>
          <w:szCs w:val="21"/>
        </w:rPr>
        <w:t>发</w:t>
      </w:r>
      <w:r>
        <w:rPr>
          <w:rFonts w:ascii="宋体" w:hAnsi="宋体" w:cs="宋体" w:eastAsia="宋体" w:hint="default"/>
          <w:b/>
          <w:bCs/>
          <w:spacing w:val="1"/>
          <w:w w:val="99"/>
          <w:sz w:val="21"/>
          <w:szCs w:val="21"/>
        </w:rPr>
        <w:t>现金红</w:t>
      </w:r>
      <w:r>
        <w:rPr>
          <w:rFonts w:ascii="宋体" w:hAnsi="宋体" w:cs="宋体" w:eastAsia="宋体" w:hint="default"/>
          <w:b/>
          <w:bCs/>
          <w:w w:val="99"/>
          <w:sz w:val="21"/>
          <w:szCs w:val="21"/>
        </w:rPr>
        <w:t>利</w:t>
      </w:r>
      <w:r>
        <w:rPr>
          <w:rFonts w:ascii="宋体" w:hAnsi="宋体" w:cs="宋体" w:eastAsia="宋体" w:hint="default"/>
          <w:b/>
          <w:bCs/>
          <w:spacing w:val="-52"/>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1"/>
          <w:sz w:val="21"/>
          <w:szCs w:val="21"/>
        </w:rPr>
        <w:t>2</w:t>
      </w:r>
      <w:r>
        <w:rPr>
          <w:rFonts w:ascii="Times New Roman" w:hAnsi="Times New Roman" w:cs="Times New Roman" w:eastAsia="Times New Roman" w:hint="default"/>
          <w:b/>
          <w:bCs/>
          <w:sz w:val="21"/>
          <w:szCs w:val="21"/>
        </w:rPr>
        <w:t>0 </w:t>
      </w:r>
      <w:r>
        <w:rPr>
          <w:rFonts w:ascii="宋体" w:hAnsi="宋体" w:cs="宋体" w:eastAsia="宋体" w:hint="default"/>
          <w:b/>
          <w:bCs/>
          <w:w w:val="99"/>
          <w:sz w:val="21"/>
          <w:szCs w:val="21"/>
        </w:rPr>
        <w:t>元</w:t>
      </w:r>
      <w:r>
        <w:rPr>
          <w:rFonts w:ascii="宋体" w:hAnsi="宋体" w:cs="宋体" w:eastAsia="宋体" w:hint="default"/>
          <w:b/>
          <w:bCs/>
          <w:spacing w:val="1"/>
          <w:w w:val="99"/>
          <w:sz w:val="21"/>
          <w:szCs w:val="21"/>
        </w:rPr>
        <w:t>（含</w:t>
      </w:r>
      <w:r>
        <w:rPr>
          <w:rFonts w:ascii="宋体" w:hAnsi="宋体" w:cs="宋体" w:eastAsia="宋体" w:hint="default"/>
          <w:b/>
          <w:bCs/>
          <w:w w:val="99"/>
          <w:sz w:val="21"/>
          <w:szCs w:val="21"/>
        </w:rPr>
        <w:t>税</w:t>
      </w:r>
      <w:r>
        <w:rPr>
          <w:rFonts w:ascii="宋体" w:hAnsi="宋体" w:cs="宋体" w:eastAsia="宋体" w:hint="default"/>
          <w:b/>
          <w:bCs/>
          <w:spacing w:val="-106"/>
          <w:w w:val="99"/>
          <w:sz w:val="21"/>
          <w:szCs w:val="21"/>
        </w:rPr>
        <w:t>）</w:t>
      </w:r>
      <w:r>
        <w:rPr>
          <w:rFonts w:ascii="宋体" w:hAnsi="宋体" w:cs="宋体" w:eastAsia="宋体" w:hint="default"/>
          <w:b/>
          <w:bCs/>
          <w:w w:val="99"/>
          <w:sz w:val="21"/>
          <w:szCs w:val="21"/>
        </w:rPr>
        <w:t>，</w:t>
      </w:r>
      <w:r>
        <w:rPr>
          <w:rFonts w:ascii="宋体" w:hAnsi="宋体" w:cs="宋体" w:eastAsia="宋体" w:hint="default"/>
          <w:b/>
          <w:bCs/>
          <w:spacing w:val="1"/>
          <w:w w:val="99"/>
          <w:sz w:val="21"/>
          <w:szCs w:val="21"/>
        </w:rPr>
        <w:t>送红</w:t>
      </w:r>
      <w:r>
        <w:rPr>
          <w:rFonts w:ascii="宋体" w:hAnsi="宋体" w:cs="宋体" w:eastAsia="宋体" w:hint="default"/>
          <w:b/>
          <w:bCs/>
          <w:w w:val="99"/>
          <w:sz w:val="21"/>
          <w:szCs w:val="21"/>
        </w:rPr>
        <w:t>股</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0</w:t>
      </w:r>
      <w:r>
        <w:rPr>
          <w:rFonts w:ascii="Times New Roman" w:hAnsi="Times New Roman" w:cs="Times New Roman" w:eastAsia="Times New Roman" w:hint="default"/>
          <w:b/>
          <w:bCs/>
          <w:spacing w:val="-1"/>
          <w:sz w:val="21"/>
          <w:szCs w:val="21"/>
        </w:rPr>
        <w:t> </w:t>
      </w:r>
      <w:r>
        <w:rPr>
          <w:rFonts w:ascii="宋体" w:hAnsi="宋体" w:cs="宋体" w:eastAsia="宋体" w:hint="default"/>
          <w:b/>
          <w:bCs/>
          <w:w w:val="99"/>
          <w:sz w:val="21"/>
          <w:szCs w:val="21"/>
        </w:rPr>
        <w:t>股</w:t>
      </w:r>
      <w:r>
        <w:rPr>
          <w:rFonts w:ascii="宋体" w:hAnsi="宋体" w:cs="宋体" w:eastAsia="宋体" w:hint="default"/>
          <w:b/>
          <w:bCs/>
          <w:spacing w:val="1"/>
          <w:w w:val="99"/>
          <w:sz w:val="21"/>
          <w:szCs w:val="21"/>
        </w:rPr>
        <w:t>（含税</w:t>
      </w:r>
      <w:r>
        <w:rPr>
          <w:rFonts w:ascii="宋体" w:hAnsi="宋体" w:cs="宋体" w:eastAsia="宋体" w:hint="default"/>
          <w:b/>
          <w:bCs/>
          <w:spacing w:val="-105"/>
          <w:w w:val="99"/>
          <w:sz w:val="21"/>
          <w:szCs w:val="21"/>
        </w:rPr>
        <w:t>）</w:t>
      </w:r>
      <w:r>
        <w:rPr>
          <w:rFonts w:ascii="宋体" w:hAnsi="宋体" w:cs="宋体" w:eastAsia="宋体" w:hint="default"/>
          <w:b/>
          <w:bCs/>
          <w:spacing w:val="-2"/>
          <w:w w:val="99"/>
          <w:sz w:val="21"/>
          <w:szCs w:val="21"/>
        </w:rPr>
        <w:t>，</w:t>
      </w:r>
      <w:r>
        <w:rPr>
          <w:rFonts w:ascii="宋体" w:hAnsi="宋体" w:cs="宋体" w:eastAsia="宋体" w:hint="default"/>
          <w:b/>
          <w:bCs/>
          <w:spacing w:val="1"/>
          <w:w w:val="99"/>
          <w:sz w:val="21"/>
          <w:szCs w:val="21"/>
        </w:rPr>
        <w:t>不以公</w:t>
      </w:r>
      <w:r>
        <w:rPr>
          <w:rFonts w:ascii="宋体" w:hAnsi="宋体" w:cs="宋体" w:eastAsia="宋体" w:hint="default"/>
          <w:b/>
          <w:bCs/>
          <w:w w:val="99"/>
          <w:sz w:val="21"/>
          <w:szCs w:val="21"/>
        </w:rPr>
        <w:t>积金</w:t>
      </w:r>
      <w:r>
        <w:rPr>
          <w:rFonts w:ascii="宋体" w:hAnsi="宋体" w:cs="宋体" w:eastAsia="宋体" w:hint="default"/>
          <w:b/>
          <w:bCs/>
          <w:spacing w:val="1"/>
          <w:w w:val="99"/>
          <w:sz w:val="21"/>
          <w:szCs w:val="21"/>
        </w:rPr>
        <w:t>转增股本</w:t>
      </w:r>
      <w:r>
        <w:rPr>
          <w:rFonts w:ascii="宋体" w:hAnsi="宋体" w:cs="宋体" w:eastAsia="宋体" w:hint="default"/>
          <w:b/>
          <w:bCs/>
          <w:spacing w:val="-2"/>
          <w:w w:val="99"/>
          <w:sz w:val="21"/>
          <w:szCs w:val="21"/>
        </w:rPr>
        <w:t>，</w:t>
      </w:r>
      <w:r>
        <w:rPr>
          <w:rFonts w:ascii="宋体" w:hAnsi="宋体" w:cs="宋体" w:eastAsia="宋体" w:hint="default"/>
          <w:b/>
          <w:bCs/>
          <w:spacing w:val="1"/>
          <w:w w:val="99"/>
          <w:sz w:val="21"/>
          <w:szCs w:val="21"/>
        </w:rPr>
        <w:t>预计共</w:t>
      </w:r>
      <w:r>
        <w:rPr>
          <w:rFonts w:ascii="宋体" w:hAnsi="宋体" w:cs="宋体" w:eastAsia="宋体" w:hint="default"/>
          <w:b/>
          <w:bCs/>
          <w:w w:val="99"/>
          <w:sz w:val="21"/>
          <w:szCs w:val="21"/>
        </w:rPr>
        <w:t>计派</w:t>
      </w:r>
      <w:r>
        <w:rPr>
          <w:rFonts w:ascii="宋体" w:hAnsi="宋体" w:cs="宋体" w:eastAsia="宋体" w:hint="default"/>
          <w:b/>
          <w:bCs/>
          <w:spacing w:val="1"/>
          <w:w w:val="99"/>
          <w:sz w:val="21"/>
          <w:szCs w:val="21"/>
        </w:rPr>
        <w:t>发现金</w:t>
      </w:r>
      <w:r>
        <w:rPr>
          <w:rFonts w:ascii="宋体" w:hAnsi="宋体" w:cs="宋体" w:eastAsia="宋体" w:hint="default"/>
          <w:b/>
          <w:bCs/>
          <w:w w:val="99"/>
          <w:sz w:val="21"/>
          <w:szCs w:val="21"/>
        </w:rPr>
        <w:t>红</w:t>
      </w:r>
      <w:r>
        <w:rPr>
          <w:rFonts w:ascii="宋体" w:hAnsi="宋体" w:cs="宋体" w:eastAsia="宋体" w:hint="default"/>
          <w:sz w:val="21"/>
          <w:szCs w:val="21"/>
        </w:rPr>
      </w:r>
    </w:p>
    <w:p>
      <w:pPr>
        <w:spacing w:line="282" w:lineRule="exact" w:before="0"/>
        <w:ind w:left="154" w:right="1127" w:firstLine="0"/>
        <w:jc w:val="left"/>
        <w:rPr>
          <w:rFonts w:ascii="宋体" w:hAnsi="宋体" w:cs="宋体" w:eastAsia="宋体" w:hint="default"/>
          <w:sz w:val="21"/>
          <w:szCs w:val="21"/>
        </w:rPr>
      </w:pPr>
      <w:r>
        <w:rPr>
          <w:rFonts w:ascii="宋体" w:hAnsi="宋体" w:cs="宋体" w:eastAsia="宋体" w:hint="default"/>
          <w:b/>
          <w:bCs/>
          <w:sz w:val="21"/>
          <w:szCs w:val="21"/>
        </w:rPr>
        <w:t>利</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445,174,655.64 </w:t>
      </w:r>
      <w:r>
        <w:rPr>
          <w:rFonts w:ascii="宋体" w:hAnsi="宋体" w:cs="宋体" w:eastAsia="宋体" w:hint="default"/>
          <w:b/>
          <w:bCs/>
          <w:sz w:val="21"/>
          <w:szCs w:val="21"/>
        </w:rPr>
        <w:t>元。</w:t>
      </w:r>
      <w:r>
        <w:rPr>
          <w:rFonts w:ascii="宋体" w:hAnsi="宋体" w:cs="宋体" w:eastAsia="宋体" w:hint="default"/>
          <w:sz w:val="21"/>
          <w:szCs w:val="21"/>
        </w:rPr>
      </w:r>
    </w:p>
    <w:p>
      <w:pPr>
        <w:spacing w:after="0" w:line="282" w:lineRule="exact"/>
        <w:jc w:val="left"/>
        <w:rPr>
          <w:rFonts w:ascii="宋体" w:hAnsi="宋体" w:cs="宋体" w:eastAsia="宋体" w:hint="default"/>
          <w:sz w:val="21"/>
          <w:szCs w:val="21"/>
        </w:rPr>
        <w:sectPr>
          <w:footerReference w:type="default" r:id="rId7"/>
          <w:pgSz w:w="11910" w:h="16840"/>
          <w:pgMar w:footer="1186" w:header="747" w:top="1060" w:bottom="1380" w:left="980" w:right="0"/>
          <w:pgNumType w:start="1"/>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5pt;height:.75pt;mso-position-horizontal-relative:char;mso-position-vertical-relative:line" coordorigin="0,0" coordsize="9715,15">
            <v:group style="position:absolute;left:7;top:7;width:9701;height:2" coordorigin="7,7" coordsize="9701,2">
              <v:shape style="position:absolute;left:7;top:7;width:9701;height:2" coordorigin="7,7" coordsize="9701,0" path="m7,7l970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9"/>
          <w:szCs w:val="19"/>
        </w:rPr>
      </w:pPr>
    </w:p>
    <w:p>
      <w:pPr>
        <w:spacing w:line="460" w:lineRule="exact" w:before="0"/>
        <w:ind w:left="2424" w:right="340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36"/>
          <w:szCs w:val="36"/>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
              </w:rPr>
              <w:t> </w:t>
            </w:r>
            <w:r>
              <w:rPr/>
              <w:t>重要提示、目录和释义</w:t>
            </w:r>
            <w:r>
              <w:rPr>
                <w:rFonts w:ascii="Times New Roman" w:hAnsi="Times New Roman" w:cs="Times New Roman" w:eastAsia="Times New Roman" w:hint="default"/>
              </w:rPr>
              <w:tab/>
              <w:t>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82"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35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董事、监事、高级管理人员和员工情况</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9783"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公司治理</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公司债券相关情况</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r>
            <w:rPr/>
            <w:t>第十节</w:t>
          </w:r>
          <w:r>
            <w:rPr>
              <w:spacing w:val="-1"/>
            </w:rPr>
            <w:t> </w:t>
          </w:r>
          <w:r>
            <w:rPr/>
            <w:t>财务报告</w:t>
          </w:r>
          <w:hyperlink w:history="true" w:anchor="_bookmark8">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2"/>
              </w:rPr>
              <w:t> </w:t>
            </w:r>
            <w:r>
              <w:rPr/>
              <w:t>备查文件目录</w:t>
            </w:r>
            <w:r>
              <w:rPr>
                <w:rFonts w:ascii="Times New Roman" w:hAnsi="Times New Roman" w:cs="Times New Roman" w:eastAsia="Times New Roman" w:hint="default"/>
              </w:rPr>
              <w:tab/>
              <w:t>275</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1186" w:top="1060" w:bottom="1380" w:left="980" w:right="0"/>
        </w:sect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9"/>
        <w:rPr>
          <w:rFonts w:ascii="Times New Roman" w:hAnsi="Times New Roman" w:cs="Times New Roman" w:eastAsia="Times New Roman" w:hint="default"/>
          <w:b/>
          <w:bCs/>
          <w:sz w:val="42"/>
          <w:szCs w:val="42"/>
        </w:rPr>
      </w:pPr>
    </w:p>
    <w:p>
      <w:pPr>
        <w:spacing w:before="0"/>
        <w:ind w:left="2424" w:right="340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3525"/>
        <w:gridCol w:w="620"/>
        <w:gridCol w:w="5424"/>
      </w:tblGrid>
      <w:tr>
        <w:trPr>
          <w:trHeight w:val="324" w:hRule="exact"/>
        </w:trPr>
        <w:tc>
          <w:tcPr>
            <w:tcW w:w="3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323"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中南建设、本公司、本集团</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p>
        </w:tc>
      </w:tr>
      <w:tr>
        <w:trPr>
          <w:trHeight w:val="324"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中南置地</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本公司房地产业务主体</w:t>
            </w:r>
          </w:p>
        </w:tc>
      </w:tr>
      <w:tr>
        <w:trPr>
          <w:trHeight w:val="472" w:hRule="exact"/>
        </w:trPr>
        <w:tc>
          <w:tcPr>
            <w:tcW w:w="3525"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PPP</w:t>
            </w:r>
          </w:p>
        </w:tc>
        <w:tc>
          <w:tcPr>
            <w:tcW w:w="62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235" w:lineRule="auto" w:before="13"/>
              <w:ind w:left="16" w:right="-9"/>
              <w:jc w:val="both"/>
              <w:rPr>
                <w:rFonts w:ascii="宋体" w:hAnsi="宋体" w:cs="宋体" w:eastAsia="宋体" w:hint="default"/>
                <w:sz w:val="18"/>
                <w:szCs w:val="18"/>
              </w:rPr>
            </w:pPr>
            <w:r>
              <w:rPr>
                <w:rFonts w:ascii="Times New Roman" w:hAnsi="Times New Roman" w:cs="Times New Roman" w:eastAsia="Times New Roman" w:hint="default"/>
                <w:sz w:val="18"/>
                <w:szCs w:val="18"/>
              </w:rPr>
              <w:t>Public-Private-Partnership</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的字母缩写，是指政府与私人组织之间，为</w:t>
            </w:r>
            <w:r>
              <w:rPr>
                <w:rFonts w:ascii="宋体" w:hAnsi="宋体" w:cs="宋体" w:eastAsia="宋体" w:hint="default"/>
                <w:w w:val="99"/>
                <w:sz w:val="18"/>
                <w:szCs w:val="18"/>
              </w:rPr>
              <w:t> </w:t>
            </w:r>
            <w:r>
              <w:rPr>
                <w:rFonts w:ascii="宋体" w:hAnsi="宋体" w:cs="宋体" w:eastAsia="宋体" w:hint="default"/>
                <w:sz w:val="18"/>
                <w:szCs w:val="18"/>
              </w:rPr>
              <w:t>了合作建设城市基础设施项目，或是为了提供某种公共物品和服务，</w:t>
            </w:r>
            <w:r>
              <w:rPr>
                <w:rFonts w:ascii="宋体" w:hAnsi="宋体" w:cs="宋体" w:eastAsia="宋体" w:hint="default"/>
                <w:w w:val="99"/>
                <w:sz w:val="18"/>
                <w:szCs w:val="18"/>
              </w:rPr>
              <w:t> </w:t>
            </w:r>
            <w:r>
              <w:rPr>
                <w:rFonts w:ascii="宋体" w:hAnsi="宋体" w:cs="宋体" w:eastAsia="宋体" w:hint="default"/>
                <w:sz w:val="18"/>
                <w:szCs w:val="18"/>
              </w:rPr>
              <w:t>以特许权协议为基础，彼此之间形成一种伙伴式的合作关系，并通过</w:t>
            </w:r>
            <w:r>
              <w:rPr>
                <w:rFonts w:ascii="宋体" w:hAnsi="宋体" w:cs="宋体" w:eastAsia="宋体" w:hint="default"/>
                <w:w w:val="99"/>
                <w:sz w:val="18"/>
                <w:szCs w:val="18"/>
              </w:rPr>
              <w:t> </w:t>
            </w:r>
            <w:r>
              <w:rPr>
                <w:rFonts w:ascii="宋体" w:hAnsi="宋体" w:cs="宋体" w:eastAsia="宋体" w:hint="default"/>
                <w:sz w:val="18"/>
                <w:szCs w:val="18"/>
              </w:rPr>
              <w:t>签署合同来明确双方的权利和义务，以确保合作的顺利完成，最终使</w:t>
            </w:r>
            <w:r>
              <w:rPr>
                <w:rFonts w:ascii="宋体" w:hAnsi="宋体" w:cs="宋体" w:eastAsia="宋体" w:hint="default"/>
                <w:w w:val="99"/>
                <w:sz w:val="18"/>
                <w:szCs w:val="18"/>
              </w:rPr>
              <w:t> </w:t>
            </w:r>
            <w:r>
              <w:rPr>
                <w:rFonts w:ascii="宋体" w:hAnsi="宋体" w:cs="宋体" w:eastAsia="宋体" w:hint="default"/>
                <w:sz w:val="18"/>
                <w:szCs w:val="18"/>
              </w:rPr>
              <w:t>合作各方达到比预期单独行动更为有利的结果。</w:t>
            </w:r>
          </w:p>
        </w:tc>
      </w:tr>
      <w:tr>
        <w:trPr>
          <w:trHeight w:val="313" w:hRule="exact"/>
        </w:trPr>
        <w:tc>
          <w:tcPr>
            <w:tcW w:w="3525" w:type="dxa"/>
            <w:vMerge/>
            <w:tcBorders>
              <w:left w:val="single" w:sz="4" w:space="0" w:color="000000"/>
              <w:right w:val="single" w:sz="9" w:space="0" w:color="D2D2D2"/>
            </w:tcBorders>
          </w:tcPr>
          <w:p>
            <w:pPr/>
          </w:p>
        </w:tc>
        <w:tc>
          <w:tcPr>
            <w:tcW w:w="6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472" w:hRule="exact"/>
        </w:trPr>
        <w:tc>
          <w:tcPr>
            <w:tcW w:w="3525" w:type="dxa"/>
            <w:vMerge/>
            <w:tcBorders>
              <w:left w:val="single" w:sz="4" w:space="0" w:color="000000"/>
              <w:bottom w:val="single" w:sz="4" w:space="0" w:color="000000"/>
              <w:right w:val="single" w:sz="9" w:space="0" w:color="D2D2D2"/>
            </w:tcBorders>
          </w:tcPr>
          <w:p>
            <w:pPr/>
          </w:p>
        </w:tc>
        <w:tc>
          <w:tcPr>
            <w:tcW w:w="62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324"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323"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324"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323"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《江苏中南建设集团股份有限公司章程》</w:t>
            </w:r>
          </w:p>
        </w:tc>
      </w:tr>
      <w:tr>
        <w:trPr>
          <w:trHeight w:val="324"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指定媒体</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、巨潮资讯网</w:t>
            </w:r>
          </w:p>
        </w:tc>
      </w:tr>
      <w:tr>
        <w:trPr>
          <w:trHeight w:val="323"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24"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如无特殊说明，指人民币元</w:t>
            </w:r>
          </w:p>
        </w:tc>
      </w:tr>
      <w:tr>
        <w:trPr>
          <w:trHeight w:val="324"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
              <w:ind w:left="22" w:right="0"/>
              <w:jc w:val="left"/>
              <w:rPr>
                <w:rFonts w:ascii="Times New Roman" w:hAnsi="Times New Roman" w:cs="Times New Roman" w:eastAsia="Times New Roman" w:hint="default"/>
                <w:sz w:val="12"/>
                <w:szCs w:val="12"/>
              </w:rPr>
            </w:pPr>
            <w:r>
              <w:rPr>
                <w:rFonts w:ascii="Times New Roman"/>
                <w:position w:val="-7"/>
                <w:sz w:val="18"/>
              </w:rPr>
              <w:t>M</w:t>
            </w:r>
            <w:r>
              <w:rPr>
                <w:rFonts w:ascii="Times New Roman"/>
                <w:sz w:val="12"/>
              </w:rPr>
              <w:t>2</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平方米</w:t>
            </w:r>
          </w:p>
        </w:tc>
      </w:tr>
    </w:tbl>
    <w:p>
      <w:pPr>
        <w:spacing w:after="0" w:line="240" w:lineRule="auto"/>
        <w:jc w:val="left"/>
        <w:rPr>
          <w:rFonts w:ascii="宋体" w:hAnsi="宋体" w:cs="宋体" w:eastAsia="宋体" w:hint="default"/>
          <w:sz w:val="18"/>
          <w:szCs w:val="18"/>
        </w:rPr>
        <w:sectPr>
          <w:pgSz w:w="11910" w:h="16840"/>
          <w:pgMar w:header="747" w:footer="1186" w:top="1060" w:bottom="1380" w:left="980" w:right="0"/>
        </w:sectPr>
      </w:pP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747" w:footer="1186" w:top="1060" w:bottom="1380" w:left="980" w:right="0"/>
        </w:sectPr>
      </w:pP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8"/>
          <w:szCs w:val="28"/>
        </w:rPr>
      </w:pPr>
    </w:p>
    <w:p>
      <w:pPr>
        <w:pStyle w:val="Heading2"/>
        <w:spacing w:line="240" w:lineRule="auto"/>
        <w:ind w:left="154" w:right="0"/>
        <w:jc w:val="left"/>
        <w:rPr>
          <w:rFonts w:ascii="宋体" w:hAnsi="宋体" w:cs="宋体" w:eastAsia="宋体" w:hint="default"/>
          <w:b w:val="0"/>
          <w:bCs w:val="0"/>
        </w:rPr>
      </w:pPr>
      <w:bookmarkStart w:name="第二节 公司简介和主要财务指标" w:id="3"/>
      <w:bookmarkEnd w:id="3"/>
      <w:r>
        <w:rPr>
          <w:b w:val="0"/>
          <w:bCs w:val="0"/>
        </w:rPr>
      </w:r>
      <w:bookmarkStart w:name="一、公司信息" w:id="4"/>
      <w:bookmarkEnd w:id="4"/>
      <w:r>
        <w:rPr>
          <w:b w:val="0"/>
          <w:bCs w:val="0"/>
        </w:rPr>
      </w:r>
      <w:bookmarkStart w:name="_bookmark1" w:id="5"/>
      <w:bookmarkEnd w:id="5"/>
      <w:r>
        <w:rPr>
          <w:b w:val="0"/>
          <w:bCs w:val="0"/>
        </w:rPr>
      </w:r>
      <w:r>
        <w:rPr>
          <w:rFonts w:ascii="宋体" w:hAnsi="宋体" w:cs="宋体" w:eastAsia="宋体" w:hint="default"/>
          <w:w w:val="95"/>
        </w:rPr>
        <w:t>一、公司信息</w:t>
      </w:r>
      <w:r>
        <w:rPr>
          <w:rFonts w:ascii="宋体" w:hAnsi="宋体" w:cs="宋体" w:eastAsia="宋体" w:hint="default"/>
          <w:b w:val="0"/>
          <w:bCs w:val="0"/>
        </w:rPr>
      </w:r>
    </w:p>
    <w:p>
      <w:pPr>
        <w:pStyle w:val="Heading1"/>
        <w:spacing w:line="240" w:lineRule="auto" w:before="138"/>
        <w:ind w:left="154" w:right="0"/>
        <w:jc w:val="left"/>
        <w:rPr>
          <w:b w:val="0"/>
          <w:bCs w:val="0"/>
        </w:rPr>
      </w:pPr>
      <w:r>
        <w:rPr>
          <w:b w:val="0"/>
          <w:bCs w:val="0"/>
        </w:rPr>
        <w:br w:type="column"/>
      </w:r>
      <w:r>
        <w:rPr/>
        <w:t>第二节</w:t>
      </w:r>
      <w:r>
        <w:rPr>
          <w:spacing w:val="-11"/>
        </w:rPr>
        <w:t> </w:t>
      </w:r>
      <w:r>
        <w:rPr/>
        <w:t>公司简介和主要财务指标</w:t>
      </w:r>
      <w:r>
        <w:rPr>
          <w:b w:val="0"/>
          <w:bCs w:val="0"/>
        </w:rPr>
      </w:r>
    </w:p>
    <w:p>
      <w:pPr>
        <w:spacing w:after="0" w:line="240" w:lineRule="auto"/>
        <w:jc w:val="left"/>
        <w:sectPr>
          <w:type w:val="continuous"/>
          <w:pgSz w:w="11910" w:h="16840"/>
          <w:pgMar w:top="1060" w:bottom="1380" w:left="980" w:right="0"/>
          <w:cols w:num="2" w:equalWidth="0">
            <w:col w:w="1598" w:space="892"/>
            <w:col w:w="8440"/>
          </w:cols>
        </w:sectPr>
      </w:pPr>
    </w:p>
    <w:p>
      <w:pPr>
        <w:spacing w:line="240" w:lineRule="auto" w:before="10"/>
        <w:rPr>
          <w:rFonts w:ascii="宋体" w:hAnsi="宋体" w:cs="宋体" w:eastAsia="宋体" w:hint="default"/>
          <w:b/>
          <w:bCs/>
          <w:sz w:val="2"/>
          <w:szCs w:val="2"/>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24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05" w:lineRule="exact"/>
              <w:ind w:left="28" w:right="0"/>
              <w:jc w:val="left"/>
              <w:rPr>
                <w:rFonts w:ascii="宋体" w:hAnsi="宋体" w:cs="宋体" w:eastAsia="宋体" w:hint="default"/>
                <w:sz w:val="18"/>
                <w:szCs w:val="18"/>
              </w:rPr>
            </w:pPr>
            <w:r>
              <w:rPr>
                <w:rFonts w:ascii="宋体" w:hAnsi="宋体" w:cs="宋体" w:eastAsia="宋体" w:hint="default"/>
                <w:sz w:val="18"/>
                <w:szCs w:val="18"/>
              </w:rPr>
              <w:t>中南建设</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2" w:right="0"/>
              <w:jc w:val="left"/>
              <w:rPr>
                <w:rFonts w:ascii="Times New Roman" w:hAnsi="Times New Roman" w:cs="Times New Roman" w:eastAsia="Times New Roman" w:hint="default"/>
                <w:sz w:val="18"/>
                <w:szCs w:val="18"/>
              </w:rPr>
            </w:pPr>
            <w:r>
              <w:rPr>
                <w:rFonts w:ascii="Times New Roman"/>
                <w:sz w:val="18"/>
              </w:rPr>
              <w:t>000961</w:t>
            </w:r>
          </w:p>
        </w:tc>
      </w:tr>
      <w:tr>
        <w:trPr>
          <w:trHeight w:val="24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24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05" w:lineRule="exact"/>
              <w:ind w:left="28" w:right="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p>
        </w:tc>
      </w:tr>
      <w:tr>
        <w:trPr>
          <w:trHeight w:val="24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07" w:lineRule="exact"/>
              <w:ind w:left="28" w:right="0"/>
              <w:jc w:val="left"/>
              <w:rPr>
                <w:rFonts w:ascii="宋体" w:hAnsi="宋体" w:cs="宋体" w:eastAsia="宋体" w:hint="default"/>
                <w:sz w:val="18"/>
                <w:szCs w:val="18"/>
              </w:rPr>
            </w:pPr>
            <w:r>
              <w:rPr>
                <w:rFonts w:ascii="宋体" w:hAnsi="宋体" w:cs="宋体" w:eastAsia="宋体" w:hint="default"/>
                <w:sz w:val="18"/>
                <w:szCs w:val="18"/>
              </w:rPr>
              <w:t>中南建设</w:t>
            </w:r>
          </w:p>
        </w:tc>
      </w:tr>
      <w:tr>
        <w:trPr>
          <w:trHeight w:val="24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left="28" w:right="0"/>
              <w:jc w:val="left"/>
              <w:rPr>
                <w:rFonts w:ascii="Times New Roman" w:hAnsi="Times New Roman" w:cs="Times New Roman" w:eastAsia="Times New Roman" w:hint="default"/>
                <w:sz w:val="18"/>
                <w:szCs w:val="18"/>
              </w:rPr>
            </w:pPr>
            <w:r>
              <w:rPr>
                <w:rFonts w:ascii="Times New Roman"/>
                <w:sz w:val="18"/>
              </w:rPr>
              <w:t>Jiangsu Zhongnan Construction Group Co.,</w:t>
            </w:r>
            <w:r>
              <w:rPr>
                <w:rFonts w:ascii="Times New Roman"/>
                <w:spacing w:val="-8"/>
                <w:sz w:val="18"/>
              </w:rPr>
              <w:t> </w:t>
            </w:r>
            <w:r>
              <w:rPr>
                <w:rFonts w:ascii="Times New Roman"/>
                <w:sz w:val="18"/>
              </w:rPr>
              <w:t>Ltd.</w:t>
            </w:r>
          </w:p>
        </w:tc>
      </w:tr>
      <w:tr>
        <w:trPr>
          <w:trHeight w:val="24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07" w:lineRule="exact"/>
              <w:ind w:left="28" w:right="0"/>
              <w:jc w:val="left"/>
              <w:rPr>
                <w:rFonts w:ascii="宋体" w:hAnsi="宋体" w:cs="宋体" w:eastAsia="宋体" w:hint="default"/>
                <w:sz w:val="18"/>
                <w:szCs w:val="18"/>
              </w:rPr>
            </w:pPr>
            <w:r>
              <w:rPr>
                <w:rFonts w:ascii="宋体" w:hAnsi="宋体" w:cs="宋体" w:eastAsia="宋体" w:hint="default"/>
                <w:sz w:val="18"/>
                <w:szCs w:val="18"/>
              </w:rPr>
              <w:t>江苏省海门市常乐镇</w:t>
            </w:r>
          </w:p>
        </w:tc>
      </w:tr>
      <w:tr>
        <w:trPr>
          <w:trHeight w:val="24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left="28" w:right="0"/>
              <w:jc w:val="left"/>
              <w:rPr>
                <w:rFonts w:ascii="Times New Roman" w:hAnsi="Times New Roman" w:cs="Times New Roman" w:eastAsia="Times New Roman" w:hint="default"/>
                <w:sz w:val="18"/>
                <w:szCs w:val="18"/>
              </w:rPr>
            </w:pPr>
            <w:r>
              <w:rPr>
                <w:rFonts w:ascii="Times New Roman"/>
                <w:sz w:val="18"/>
              </w:rPr>
              <w:t>226124</w:t>
            </w:r>
          </w:p>
        </w:tc>
      </w:tr>
      <w:tr>
        <w:trPr>
          <w:trHeight w:val="24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19" w:lineRule="exact"/>
              <w:ind w:left="28" w:right="0"/>
              <w:jc w:val="left"/>
              <w:rPr>
                <w:rFonts w:ascii="宋体" w:hAnsi="宋体" w:cs="宋体" w:eastAsia="宋体" w:hint="default"/>
                <w:sz w:val="18"/>
                <w:szCs w:val="18"/>
              </w:rPr>
            </w:pPr>
            <w:r>
              <w:rPr>
                <w:rFonts w:ascii="宋体" w:hAnsi="宋体" w:cs="宋体" w:eastAsia="宋体" w:hint="default"/>
                <w:sz w:val="18"/>
                <w:szCs w:val="18"/>
              </w:rPr>
              <w:t>上海市长宁区天山西路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1068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24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left="28" w:right="0"/>
              <w:jc w:val="left"/>
              <w:rPr>
                <w:rFonts w:ascii="Times New Roman" w:hAnsi="Times New Roman" w:cs="Times New Roman" w:eastAsia="Times New Roman" w:hint="default"/>
                <w:sz w:val="18"/>
                <w:szCs w:val="18"/>
              </w:rPr>
            </w:pPr>
            <w:r>
              <w:rPr>
                <w:rFonts w:ascii="Times New Roman"/>
                <w:sz w:val="18"/>
              </w:rPr>
              <w:t>200335</w:t>
            </w:r>
          </w:p>
        </w:tc>
      </w:tr>
      <w:tr>
        <w:trPr>
          <w:trHeight w:val="24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left="28" w:right="0"/>
              <w:jc w:val="left"/>
              <w:rPr>
                <w:rFonts w:ascii="Times New Roman" w:hAnsi="Times New Roman" w:cs="Times New Roman" w:eastAsia="Times New Roman" w:hint="default"/>
                <w:sz w:val="18"/>
                <w:szCs w:val="18"/>
              </w:rPr>
            </w:pPr>
            <w:hyperlink r:id="rId8">
              <w:r>
                <w:rPr>
                  <w:rFonts w:ascii="Times New Roman"/>
                  <w:sz w:val="18"/>
                </w:rPr>
                <w:t>www.zhongnangroup.cn</w:t>
              </w:r>
            </w:hyperlink>
          </w:p>
        </w:tc>
      </w:tr>
      <w:tr>
        <w:trPr>
          <w:trHeight w:val="24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left="28" w:right="0"/>
              <w:jc w:val="left"/>
              <w:rPr>
                <w:rFonts w:ascii="Times New Roman" w:hAnsi="Times New Roman" w:cs="Times New Roman" w:eastAsia="Times New Roman" w:hint="default"/>
                <w:sz w:val="18"/>
                <w:szCs w:val="18"/>
              </w:rPr>
            </w:pPr>
            <w:hyperlink r:id="rId9">
              <w:r>
                <w:rPr>
                  <w:rFonts w:ascii="Times New Roman"/>
                  <w:sz w:val="18"/>
                </w:rPr>
                <w:t>zhongnanconstruction@zhongnangroup.cn</w:t>
              </w:r>
            </w:hyperlink>
          </w:p>
        </w:tc>
      </w:tr>
    </w:tbl>
    <w:p>
      <w:pPr>
        <w:pStyle w:val="Heading2"/>
        <w:spacing w:line="240" w:lineRule="auto" w:before="81"/>
        <w:ind w:left="154" w:right="1127"/>
        <w:jc w:val="left"/>
        <w:rPr>
          <w:rFonts w:ascii="宋体" w:hAnsi="宋体" w:cs="宋体" w:eastAsia="宋体" w:hint="default"/>
          <w:b w:val="0"/>
          <w:bCs w:val="0"/>
        </w:rPr>
      </w:pPr>
      <w:bookmarkStart w:name="二、联系人和联系方式" w:id="6"/>
      <w:bookmarkEnd w:id="6"/>
      <w:r>
        <w:rPr>
          <w:b w:val="0"/>
          <w:bCs w:val="0"/>
        </w:rPr>
      </w:r>
      <w:r>
        <w:rPr>
          <w:rFonts w:ascii="宋体" w:hAnsi="宋体" w:cs="宋体" w:eastAsia="宋体" w:hint="default"/>
        </w:rPr>
        <w:t>二、联系人和联系方式</w:t>
      </w:r>
      <w:r>
        <w:rPr>
          <w:rFonts w:ascii="宋体" w:hAnsi="宋体" w:cs="宋体" w:eastAsia="宋体" w:hint="default"/>
          <w:b w:val="0"/>
          <w:bCs w:val="0"/>
        </w:rPr>
      </w:r>
    </w:p>
    <w:p>
      <w:pPr>
        <w:spacing w:line="240" w:lineRule="auto" w:before="12"/>
        <w:rPr>
          <w:rFonts w:ascii="宋体" w:hAnsi="宋体" w:cs="宋体" w:eastAsia="宋体" w:hint="default"/>
          <w:b/>
          <w:bCs/>
          <w:sz w:val="11"/>
          <w:szCs w:val="11"/>
        </w:rPr>
      </w:pPr>
    </w:p>
    <w:tbl>
      <w:tblPr>
        <w:tblW w:w="0" w:type="auto"/>
        <w:jc w:val="left"/>
        <w:tblInd w:w="224" w:type="dxa"/>
        <w:tblLayout w:type="fixed"/>
        <w:tblCellMar>
          <w:top w:w="0" w:type="dxa"/>
          <w:left w:w="0" w:type="dxa"/>
          <w:bottom w:w="0" w:type="dxa"/>
          <w:right w:w="0" w:type="dxa"/>
        </w:tblCellMar>
        <w:tblLook w:val="01E0"/>
      </w:tblPr>
      <w:tblGrid>
        <w:gridCol w:w="3884"/>
        <w:gridCol w:w="5618"/>
      </w:tblGrid>
      <w:tr>
        <w:trPr>
          <w:trHeight w:val="244" w:hRule="exact"/>
        </w:trPr>
        <w:tc>
          <w:tcPr>
            <w:tcW w:w="38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1" w:right="0"/>
              <w:jc w:val="center"/>
              <w:rPr>
                <w:rFonts w:ascii="宋体" w:hAnsi="宋体" w:cs="宋体" w:eastAsia="宋体" w:hint="default"/>
                <w:sz w:val="18"/>
                <w:szCs w:val="18"/>
              </w:rPr>
            </w:pPr>
            <w:r>
              <w:rPr>
                <w:rFonts w:ascii="宋体" w:hAnsi="宋体" w:cs="宋体" w:eastAsia="宋体" w:hint="default"/>
                <w:sz w:val="18"/>
                <w:szCs w:val="18"/>
              </w:rPr>
              <w:t>董事会秘书</w:t>
            </w:r>
          </w:p>
        </w:tc>
      </w:tr>
      <w:tr>
        <w:trPr>
          <w:trHeight w:val="244" w:hRule="exact"/>
        </w:trPr>
        <w:tc>
          <w:tcPr>
            <w:tcW w:w="3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5618" w:type="dxa"/>
            <w:tcBorders>
              <w:top w:val="single" w:sz="4" w:space="0" w:color="000000"/>
              <w:left w:val="single" w:sz="13" w:space="0" w:color="D2D2D2"/>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梁洁</w:t>
            </w:r>
          </w:p>
        </w:tc>
      </w:tr>
      <w:tr>
        <w:trPr>
          <w:trHeight w:val="244" w:hRule="exact"/>
        </w:trPr>
        <w:tc>
          <w:tcPr>
            <w:tcW w:w="3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5618" w:type="dxa"/>
            <w:tcBorders>
              <w:top w:val="single" w:sz="4" w:space="0" w:color="000000"/>
              <w:left w:val="single" w:sz="13" w:space="0" w:color="D2D2D2"/>
              <w:bottom w:val="single" w:sz="4" w:space="0" w:color="000000"/>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上海市长宁区天山西路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1068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244" w:hRule="exact"/>
        </w:trPr>
        <w:tc>
          <w:tcPr>
            <w:tcW w:w="3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56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sz w:val="18"/>
              </w:rPr>
              <w:t>0513-68702888</w:t>
            </w:r>
          </w:p>
        </w:tc>
      </w:tr>
      <w:tr>
        <w:trPr>
          <w:trHeight w:val="243" w:hRule="exact"/>
        </w:trPr>
        <w:tc>
          <w:tcPr>
            <w:tcW w:w="3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56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sz w:val="18"/>
              </w:rPr>
              <w:t>021-61929733</w:t>
            </w:r>
          </w:p>
        </w:tc>
      </w:tr>
      <w:tr>
        <w:trPr>
          <w:trHeight w:val="244" w:hRule="exact"/>
        </w:trPr>
        <w:tc>
          <w:tcPr>
            <w:tcW w:w="3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56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left="23" w:right="0"/>
              <w:jc w:val="left"/>
              <w:rPr>
                <w:rFonts w:ascii="Times New Roman" w:hAnsi="Times New Roman" w:cs="Times New Roman" w:eastAsia="Times New Roman" w:hint="default"/>
                <w:sz w:val="18"/>
                <w:szCs w:val="18"/>
              </w:rPr>
            </w:pPr>
            <w:hyperlink r:id="rId9">
              <w:r>
                <w:rPr>
                  <w:rFonts w:ascii="Times New Roman"/>
                  <w:sz w:val="18"/>
                </w:rPr>
                <w:t>zhongnanconstruction@zhongnangroup.cn</w:t>
              </w:r>
            </w:hyperlink>
          </w:p>
        </w:tc>
      </w:tr>
    </w:tbl>
    <w:p>
      <w:pPr>
        <w:pStyle w:val="Heading2"/>
        <w:spacing w:line="240" w:lineRule="auto" w:before="81"/>
        <w:ind w:left="154" w:right="1127"/>
        <w:jc w:val="left"/>
        <w:rPr>
          <w:rFonts w:ascii="宋体" w:hAnsi="宋体" w:cs="宋体" w:eastAsia="宋体" w:hint="default"/>
          <w:b w:val="0"/>
          <w:bCs w:val="0"/>
        </w:rPr>
      </w:pPr>
      <w:bookmarkStart w:name="三、信息披露及备置地点" w:id="7"/>
      <w:bookmarkEnd w:id="7"/>
      <w:r>
        <w:rPr>
          <w:b w:val="0"/>
          <w:bCs w:val="0"/>
        </w:rPr>
      </w:r>
      <w:r>
        <w:rPr>
          <w:rFonts w:ascii="宋体" w:hAnsi="宋体" w:cs="宋体" w:eastAsia="宋体" w:hint="default"/>
        </w:rPr>
        <w:t>三、信息披露及备置地点</w:t>
      </w:r>
      <w:r>
        <w:rPr>
          <w:rFonts w:ascii="宋体" w:hAnsi="宋体" w:cs="宋体" w:eastAsia="宋体" w:hint="default"/>
          <w:b w:val="0"/>
          <w:bCs w:val="0"/>
        </w:rPr>
      </w:r>
    </w:p>
    <w:p>
      <w:pPr>
        <w:spacing w:line="240" w:lineRule="auto" w:before="12"/>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244"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、巨潮资讯网</w:t>
            </w:r>
          </w:p>
        </w:tc>
      </w:tr>
      <w:tr>
        <w:trPr>
          <w:trHeight w:val="244"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244"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pStyle w:val="Heading2"/>
        <w:spacing w:line="240" w:lineRule="auto" w:before="81"/>
        <w:ind w:left="154" w:right="1127"/>
        <w:jc w:val="left"/>
        <w:rPr>
          <w:rFonts w:ascii="宋体" w:hAnsi="宋体" w:cs="宋体" w:eastAsia="宋体" w:hint="default"/>
          <w:b w:val="0"/>
          <w:bCs w:val="0"/>
        </w:rPr>
      </w:pPr>
      <w:bookmarkStart w:name="四、注册变更情况" w:id="8"/>
      <w:bookmarkEnd w:id="8"/>
      <w:r>
        <w:rPr>
          <w:b w:val="0"/>
          <w:bCs w:val="0"/>
        </w:rPr>
      </w:r>
      <w:r>
        <w:rPr>
          <w:rFonts w:ascii="宋体" w:hAnsi="宋体" w:cs="宋体" w:eastAsia="宋体" w:hint="default"/>
        </w:rPr>
        <w:t>四、注册变更情况</w:t>
      </w:r>
      <w:r>
        <w:rPr>
          <w:rFonts w:ascii="宋体" w:hAnsi="宋体" w:cs="宋体" w:eastAsia="宋体" w:hint="default"/>
          <w:b w:val="0"/>
          <w:bCs w:val="0"/>
        </w:rPr>
      </w:r>
    </w:p>
    <w:p>
      <w:pPr>
        <w:spacing w:line="240" w:lineRule="auto" w:before="12"/>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3969"/>
        <w:gridCol w:w="5599"/>
      </w:tblGrid>
      <w:tr>
        <w:trPr>
          <w:trHeight w:val="244"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Times New Roman" w:hAnsi="Times New Roman" w:cs="Times New Roman" w:eastAsia="Times New Roman" w:hint="default"/>
                <w:sz w:val="18"/>
                <w:szCs w:val="18"/>
              </w:rPr>
            </w:pPr>
            <w:r>
              <w:rPr>
                <w:rFonts w:ascii="Times New Roman"/>
                <w:sz w:val="18"/>
              </w:rPr>
              <w:t>91320600MA1M9AEW6B</w:t>
            </w:r>
          </w:p>
        </w:tc>
      </w:tr>
      <w:tr>
        <w:trPr>
          <w:trHeight w:val="244"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公司上市以来主营业务的变化情况（如有）</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244"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pStyle w:val="Heading2"/>
        <w:spacing w:line="240" w:lineRule="auto" w:before="81"/>
        <w:ind w:left="154" w:right="1127"/>
        <w:jc w:val="left"/>
        <w:rPr>
          <w:rFonts w:ascii="宋体" w:hAnsi="宋体" w:cs="宋体" w:eastAsia="宋体" w:hint="default"/>
          <w:b w:val="0"/>
          <w:bCs w:val="0"/>
        </w:rPr>
      </w:pPr>
      <w:bookmarkStart w:name="五、其他有关资料" w:id="9"/>
      <w:bookmarkEnd w:id="9"/>
      <w:r>
        <w:rPr>
          <w:b w:val="0"/>
          <w:bCs w:val="0"/>
        </w:rPr>
      </w:r>
      <w:r>
        <w:rPr>
          <w:rFonts w:ascii="宋体" w:hAnsi="宋体" w:cs="宋体" w:eastAsia="宋体" w:hint="default"/>
        </w:rPr>
        <w:t>五、其他有关资料</w:t>
      </w:r>
      <w:r>
        <w:rPr>
          <w:rFonts w:ascii="宋体" w:hAnsi="宋体" w:cs="宋体" w:eastAsia="宋体" w:hint="default"/>
          <w:b w:val="0"/>
          <w:bCs w:val="0"/>
        </w:rPr>
      </w:r>
    </w:p>
    <w:p>
      <w:pPr>
        <w:spacing w:before="127"/>
        <w:ind w:left="154" w:right="1127"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410"/>
        <w:gridCol w:w="7158"/>
      </w:tblGrid>
      <w:tr>
        <w:trPr>
          <w:trHeight w:val="244"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71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244"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715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北京市朝阳区建国门外大街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号赛特广场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层</w:t>
            </w:r>
          </w:p>
        </w:tc>
      </w:tr>
      <w:tr>
        <w:trPr>
          <w:trHeight w:val="244"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71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曹阳、王娟</w:t>
            </w:r>
          </w:p>
        </w:tc>
      </w:tr>
    </w:tbl>
    <w:p>
      <w:pPr>
        <w:spacing w:before="10"/>
        <w:ind w:left="154" w:right="1127"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2"/>
        <w:gridCol w:w="2963"/>
        <w:gridCol w:w="1822"/>
        <w:gridCol w:w="2392"/>
      </w:tblGrid>
      <w:tr>
        <w:trPr>
          <w:trHeight w:val="24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757"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75"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24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国泰君安证券股份有限公司</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上海银城中路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号上海银行大厦</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傅冠男、孙兴涛</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w:t>
            </w:r>
          </w:p>
        </w:tc>
      </w:tr>
    </w:tbl>
    <w:p>
      <w:pPr>
        <w:spacing w:after="0" w:line="220" w:lineRule="exact"/>
        <w:jc w:val="left"/>
        <w:rPr>
          <w:rFonts w:ascii="Times New Roman" w:hAnsi="Times New Roman" w:cs="Times New Roman" w:eastAsia="Times New Roman" w:hint="default"/>
          <w:sz w:val="18"/>
          <w:szCs w:val="18"/>
        </w:rPr>
        <w:sectPr>
          <w:type w:val="continuous"/>
          <w:pgSz w:w="11910" w:h="16840"/>
          <w:pgMar w:top="1060" w:bottom="1380" w:left="980" w:right="0"/>
        </w:sectPr>
      </w:pPr>
    </w:p>
    <w:p>
      <w:pPr>
        <w:spacing w:line="240" w:lineRule="auto" w:before="7"/>
        <w:rPr>
          <w:rFonts w:ascii="宋体" w:hAnsi="宋体" w:cs="宋体" w:eastAsia="宋体" w:hint="default"/>
          <w:sz w:val="23"/>
          <w:szCs w:val="23"/>
        </w:rPr>
      </w:pPr>
    </w:p>
    <w:p>
      <w:pPr>
        <w:pStyle w:val="Heading2"/>
        <w:spacing w:line="240" w:lineRule="auto" w:before="26"/>
        <w:ind w:left="814" w:right="0"/>
        <w:jc w:val="left"/>
        <w:rPr>
          <w:rFonts w:ascii="宋体" w:hAnsi="宋体" w:cs="宋体" w:eastAsia="宋体" w:hint="default"/>
          <w:b w:val="0"/>
          <w:bCs w:val="0"/>
        </w:rPr>
      </w:pPr>
      <w:bookmarkStart w:name="六、主要会计数据和财务指标" w:id="10"/>
      <w:bookmarkEnd w:id="10"/>
      <w:r>
        <w:rPr>
          <w:b w:val="0"/>
          <w:bCs w:val="0"/>
        </w:rPr>
      </w:r>
      <w:r>
        <w:rPr>
          <w:rFonts w:ascii="宋体" w:hAnsi="宋体" w:cs="宋体" w:eastAsia="宋体" w:hint="default"/>
        </w:rPr>
        <w:t>六、主要会计数据和财务指标</w:t>
      </w:r>
      <w:r>
        <w:rPr>
          <w:rFonts w:ascii="宋体" w:hAnsi="宋体" w:cs="宋体" w:eastAsia="宋体" w:hint="default"/>
          <w:b w:val="0"/>
          <w:bCs w:val="0"/>
        </w:rPr>
      </w:r>
    </w:p>
    <w:p>
      <w:pPr>
        <w:spacing w:line="235" w:lineRule="exact" w:before="125"/>
        <w:ind w:left="814" w:right="0" w:firstLine="0"/>
        <w:jc w:val="left"/>
        <w:rPr>
          <w:rFonts w:ascii="宋体" w:hAnsi="宋体" w:cs="宋体" w:eastAsia="宋体" w:hint="default"/>
          <w:sz w:val="18"/>
          <w:szCs w:val="18"/>
        </w:rPr>
      </w:pPr>
      <w:r>
        <w:rPr>
          <w:rFonts w:ascii="宋体" w:hAnsi="宋体" w:cs="宋体" w:eastAsia="宋体" w:hint="default"/>
          <w:sz w:val="18"/>
          <w:szCs w:val="18"/>
        </w:rPr>
        <w:t>公司因会计政策变更追溯调整以前年度会计数据。</w:t>
      </w:r>
    </w:p>
    <w:p>
      <w:pPr>
        <w:spacing w:line="235" w:lineRule="exact"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006"/>
        <w:gridCol w:w="1560"/>
        <w:gridCol w:w="1417"/>
        <w:gridCol w:w="143"/>
        <w:gridCol w:w="1559"/>
        <w:gridCol w:w="1276"/>
        <w:gridCol w:w="1526"/>
        <w:gridCol w:w="1529"/>
      </w:tblGrid>
      <w:tr>
        <w:trPr>
          <w:trHeight w:val="126" w:hRule="exact"/>
        </w:trPr>
        <w:tc>
          <w:tcPr>
            <w:tcW w:w="2006" w:type="dxa"/>
            <w:vMerge w:val="restart"/>
            <w:tcBorders>
              <w:top w:val="single" w:sz="4" w:space="0" w:color="000000"/>
              <w:left w:val="single" w:sz="4" w:space="0" w:color="000000"/>
              <w:right w:val="single" w:sz="4" w:space="0" w:color="000000"/>
            </w:tcBorders>
            <w:shd w:val="clear" w:color="auto" w:fill="D2D2D2"/>
          </w:tcPr>
          <w:p>
            <w:pPr/>
          </w:p>
        </w:tc>
        <w:tc>
          <w:tcPr>
            <w:tcW w:w="1560" w:type="dxa"/>
            <w:vMerge w:val="restart"/>
            <w:tcBorders>
              <w:top w:val="single" w:sz="4" w:space="0" w:color="000000"/>
              <w:left w:val="single" w:sz="4" w:space="0" w:color="000000"/>
              <w:right w:val="single" w:sz="4" w:space="0" w:color="000000"/>
            </w:tcBorders>
            <w:shd w:val="clear" w:color="auto" w:fill="D2D2D2"/>
          </w:tcPr>
          <w:p>
            <w:pPr/>
          </w:p>
        </w:tc>
        <w:tc>
          <w:tcPr>
            <w:tcW w:w="3119"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exact" w:before="1"/>
              <w:ind w:left="272" w:right="271" w:firstLine="90"/>
              <w:jc w:val="left"/>
              <w:rPr>
                <w:rFonts w:ascii="宋体" w:hAnsi="宋体" w:cs="宋体" w:eastAsia="宋体" w:hint="default"/>
                <w:sz w:val="18"/>
                <w:szCs w:val="18"/>
              </w:rPr>
            </w:pPr>
            <w:r>
              <w:rPr>
                <w:rFonts w:ascii="宋体" w:hAnsi="宋体" w:cs="宋体" w:eastAsia="宋体" w:hint="default"/>
                <w:sz w:val="18"/>
                <w:szCs w:val="18"/>
              </w:rPr>
              <w:t>本年比 上年增减</w:t>
            </w:r>
          </w:p>
        </w:tc>
        <w:tc>
          <w:tcPr>
            <w:tcW w:w="3055"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25" w:hRule="exact"/>
        </w:trPr>
        <w:tc>
          <w:tcPr>
            <w:tcW w:w="2006" w:type="dxa"/>
            <w:vMerge/>
            <w:tcBorders>
              <w:left w:val="single" w:sz="4" w:space="0" w:color="000000"/>
              <w:bottom w:val="nil" w:sz="6" w:space="0" w:color="auto"/>
              <w:right w:val="single" w:sz="4" w:space="0" w:color="000000"/>
            </w:tcBorders>
            <w:shd w:val="clear" w:color="auto" w:fill="D2D2D2"/>
          </w:tcPr>
          <w:p>
            <w:pPr/>
          </w:p>
        </w:tc>
        <w:tc>
          <w:tcPr>
            <w:tcW w:w="1560" w:type="dxa"/>
            <w:vMerge/>
            <w:tcBorders>
              <w:left w:val="single" w:sz="4" w:space="0" w:color="000000"/>
              <w:bottom w:val="nil" w:sz="6" w:space="0" w:color="auto"/>
              <w:right w:val="single" w:sz="4" w:space="0" w:color="000000"/>
            </w:tcBorders>
            <w:shd w:val="clear" w:color="auto" w:fill="D2D2D2"/>
          </w:tcPr>
          <w:p>
            <w:pPr/>
          </w:p>
        </w:tc>
        <w:tc>
          <w:tcPr>
            <w:tcW w:w="3119"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3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vMerge/>
            <w:tcBorders>
              <w:left w:val="single" w:sz="4" w:space="0" w:color="000000"/>
              <w:right w:val="single" w:sz="4" w:space="0" w:color="000000"/>
            </w:tcBorders>
            <w:shd w:val="clear" w:color="auto" w:fill="D2D2D2"/>
          </w:tcPr>
          <w:p>
            <w:pPr/>
          </w:p>
        </w:tc>
        <w:tc>
          <w:tcPr>
            <w:tcW w:w="305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3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78" w:hRule="exact"/>
        </w:trPr>
        <w:tc>
          <w:tcPr>
            <w:tcW w:w="2006"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18" w:lineRule="exact"/>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19" w:type="dxa"/>
            <w:gridSpan w:val="3"/>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3055" w:type="dxa"/>
            <w:gridSpan w:val="2"/>
            <w:vMerge/>
            <w:tcBorders>
              <w:left w:val="single" w:sz="4" w:space="0" w:color="000000"/>
              <w:bottom w:val="single" w:sz="4" w:space="0" w:color="000000"/>
              <w:right w:val="single" w:sz="4" w:space="0" w:color="000000"/>
            </w:tcBorders>
            <w:shd w:val="clear" w:color="auto" w:fill="D2D2D2"/>
          </w:tcPr>
          <w:p>
            <w:pPr/>
          </w:p>
        </w:tc>
      </w:tr>
      <w:tr>
        <w:trPr>
          <w:trHeight w:val="312" w:hRule="exact"/>
        </w:trPr>
        <w:tc>
          <w:tcPr>
            <w:tcW w:w="20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3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6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87"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8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250" w:hRule="exact"/>
        </w:trPr>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5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40,110,125,872.49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30,552,327,467.21</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17" w:right="0"/>
              <w:jc w:val="left"/>
              <w:rPr>
                <w:rFonts w:ascii="Times New Roman" w:hAnsi="Times New Roman" w:cs="Times New Roman" w:eastAsia="Times New Roman" w:hint="default"/>
                <w:sz w:val="18"/>
                <w:szCs w:val="18"/>
              </w:rPr>
            </w:pPr>
            <w:r>
              <w:rPr>
                <w:rFonts w:ascii="Times New Roman"/>
                <w:sz w:val="18"/>
              </w:rPr>
              <w:t>30,552,327,467.21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31.28%</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34,439,585,805.09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34,439,585,805.09</w:t>
            </w:r>
          </w:p>
        </w:tc>
      </w:tr>
      <w:tr>
        <w:trPr>
          <w:trHeight w:val="491" w:hRule="exact"/>
        </w:trPr>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1"/>
              <w:ind w:left="11" w:right="182"/>
              <w:jc w:val="left"/>
              <w:rPr>
                <w:rFonts w:ascii="宋体" w:hAnsi="宋体" w:cs="宋体" w:eastAsia="宋体" w:hint="default"/>
                <w:sz w:val="18"/>
                <w:szCs w:val="18"/>
              </w:rPr>
            </w:pPr>
            <w:r>
              <w:rPr>
                <w:rFonts w:ascii="宋体" w:hAnsi="宋体" w:cs="宋体" w:eastAsia="宋体" w:hint="default"/>
                <w:sz w:val="18"/>
                <w:szCs w:val="18"/>
              </w:rPr>
              <w:t>归属于上市公司股东的 净利润（元）</w:t>
            </w:r>
          </w:p>
        </w:tc>
        <w:tc>
          <w:tcPr>
            <w:tcW w:w="15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pacing w:val="-1"/>
                <w:sz w:val="18"/>
              </w:rPr>
              <w:t>2,193,097,869.05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602,661,579.89</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543" w:right="0"/>
              <w:jc w:val="left"/>
              <w:rPr>
                <w:rFonts w:ascii="Times New Roman" w:hAnsi="Times New Roman" w:cs="Times New Roman" w:eastAsia="Times New Roman" w:hint="default"/>
                <w:sz w:val="18"/>
                <w:szCs w:val="18"/>
              </w:rPr>
            </w:pPr>
            <w:r>
              <w:rPr>
                <w:rFonts w:ascii="Times New Roman"/>
                <w:sz w:val="18"/>
              </w:rPr>
              <w:t>687,306,001.95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219.09%</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338,572,446.19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406,123,229.55</w:t>
            </w:r>
          </w:p>
        </w:tc>
      </w:tr>
      <w:tr>
        <w:trPr>
          <w:trHeight w:val="730" w:hRule="exact"/>
        </w:trPr>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1" w:right="182"/>
              <w:jc w:val="both"/>
              <w:rPr>
                <w:rFonts w:ascii="宋体" w:hAnsi="宋体" w:cs="宋体" w:eastAsia="宋体" w:hint="default"/>
                <w:sz w:val="18"/>
                <w:szCs w:val="18"/>
              </w:rPr>
            </w:pPr>
            <w:r>
              <w:rPr>
                <w:rFonts w:ascii="宋体" w:hAnsi="宋体" w:cs="宋体" w:eastAsia="宋体" w:hint="default"/>
                <w:sz w:val="18"/>
                <w:szCs w:val="18"/>
              </w:rPr>
              <w:t>归属于上市公司股东的 扣除非经常性损益的净 利润（元）</w:t>
            </w:r>
          </w:p>
        </w:tc>
        <w:tc>
          <w:tcPr>
            <w:tcW w:w="15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1,635,717,963.91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110,247,619.10</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549" w:right="0"/>
              <w:jc w:val="left"/>
              <w:rPr>
                <w:rFonts w:ascii="Times New Roman" w:hAnsi="Times New Roman" w:cs="Times New Roman" w:eastAsia="Times New Roman" w:hint="default"/>
                <w:sz w:val="18"/>
                <w:szCs w:val="18"/>
              </w:rPr>
            </w:pPr>
            <w:r>
              <w:rPr>
                <w:rFonts w:ascii="Times New Roman"/>
                <w:sz w:val="18"/>
              </w:rPr>
              <w:t>110,247,619.10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1383.68%</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367,026,388.74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367,026,388.74</w:t>
            </w:r>
          </w:p>
        </w:tc>
      </w:tr>
      <w:tr>
        <w:trPr>
          <w:trHeight w:val="490" w:hRule="exact"/>
        </w:trPr>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1" w:right="182"/>
              <w:jc w:val="left"/>
              <w:rPr>
                <w:rFonts w:ascii="宋体" w:hAnsi="宋体" w:cs="宋体" w:eastAsia="宋体" w:hint="default"/>
                <w:sz w:val="18"/>
                <w:szCs w:val="18"/>
              </w:rPr>
            </w:pPr>
            <w:r>
              <w:rPr>
                <w:rFonts w:ascii="宋体" w:hAnsi="宋体" w:cs="宋体" w:eastAsia="宋体" w:hint="default"/>
                <w:sz w:val="18"/>
                <w:szCs w:val="18"/>
              </w:rPr>
              <w:t>经营活动产生的现金流 量净额（元）</w:t>
            </w:r>
          </w:p>
        </w:tc>
        <w:tc>
          <w:tcPr>
            <w:tcW w:w="15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19,431,577,810.37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-2,937,934,501.38</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47" w:right="0"/>
              <w:jc w:val="left"/>
              <w:rPr>
                <w:rFonts w:ascii="Times New Roman" w:hAnsi="Times New Roman" w:cs="Times New Roman" w:eastAsia="Times New Roman" w:hint="default"/>
                <w:sz w:val="18"/>
                <w:szCs w:val="18"/>
              </w:rPr>
            </w:pPr>
            <w:r>
              <w:rPr>
                <w:rFonts w:ascii="Times New Roman"/>
                <w:sz w:val="18"/>
              </w:rPr>
              <w:t>-2,937,934,501.38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761.40%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-4,500,049,273.39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-4,500,049,273.39</w:t>
            </w:r>
          </w:p>
        </w:tc>
      </w:tr>
      <w:tr>
        <w:trPr>
          <w:trHeight w:val="251" w:hRule="exact"/>
        </w:trPr>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z w:val="18"/>
              </w:rPr>
              <w:t>0.5912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z w:val="18"/>
              </w:rPr>
              <w:t>0.1625</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z w:val="18"/>
              </w:rPr>
              <w:t>0.1853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z w:val="18"/>
              </w:rPr>
              <w:t>219.05%</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2"/>
                <w:sz w:val="18"/>
              </w:rPr>
              <w:t>0.1161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z w:val="18"/>
              </w:rPr>
              <w:t>0.1393</w:t>
            </w:r>
          </w:p>
        </w:tc>
      </w:tr>
      <w:tr>
        <w:trPr>
          <w:trHeight w:val="250" w:hRule="exact"/>
        </w:trPr>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z w:val="18"/>
              </w:rPr>
              <w:t>0.5912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0.1625</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z w:val="18"/>
              </w:rPr>
              <w:t>0.1853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219.05%</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2"/>
                <w:sz w:val="18"/>
              </w:rPr>
              <w:t>0.1161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0.1393</w:t>
            </w:r>
          </w:p>
        </w:tc>
      </w:tr>
      <w:tr>
        <w:trPr>
          <w:trHeight w:val="250" w:hRule="exact"/>
        </w:trPr>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5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z w:val="18"/>
              </w:rPr>
              <w:t>13.25%</w:t>
            </w:r>
          </w:p>
        </w:tc>
        <w:tc>
          <w:tcPr>
            <w:tcW w:w="1417" w:type="dxa"/>
            <w:tcBorders>
              <w:top w:val="single" w:sz="4" w:space="0" w:color="000000"/>
              <w:left w:val="single" w:sz="4" w:space="0" w:color="000000"/>
              <w:bottom w:val="single" w:sz="52" w:space="0" w:color="D2D2D2"/>
              <w:right w:val="single" w:sz="4" w:space="0" w:color="000000"/>
            </w:tcBorders>
          </w:tcPr>
          <w:p>
            <w:pPr>
              <w:pStyle w:val="TableParagraph"/>
              <w:spacing w:line="195" w:lineRule="exact" w:before="24"/>
              <w:ind w:right="19"/>
              <w:jc w:val="right"/>
              <w:rPr>
                <w:rFonts w:ascii="Times New Roman" w:hAnsi="Times New Roman" w:cs="Times New Roman" w:eastAsia="Times New Roman" w:hint="default"/>
                <w:sz w:val="18"/>
                <w:szCs w:val="18"/>
              </w:rPr>
            </w:pPr>
            <w:r>
              <w:rPr>
                <w:rFonts w:ascii="Times New Roman"/>
                <w:sz w:val="18"/>
              </w:rPr>
              <w:t>4.39%</w:t>
            </w:r>
          </w:p>
        </w:tc>
        <w:tc>
          <w:tcPr>
            <w:tcW w:w="1702" w:type="dxa"/>
            <w:gridSpan w:val="2"/>
            <w:tcBorders>
              <w:top w:val="single" w:sz="4" w:space="0" w:color="000000"/>
              <w:left w:val="single" w:sz="4" w:space="0" w:color="000000"/>
              <w:bottom w:val="single" w:sz="52" w:space="0" w:color="D2D2D2"/>
              <w:right w:val="single" w:sz="4" w:space="0" w:color="000000"/>
            </w:tcBorders>
          </w:tcPr>
          <w:p>
            <w:pPr>
              <w:pStyle w:val="TableParagraph"/>
              <w:spacing w:line="195" w:lineRule="exact" w:before="24"/>
              <w:ind w:right="20"/>
              <w:jc w:val="right"/>
              <w:rPr>
                <w:rFonts w:ascii="Times New Roman" w:hAnsi="Times New Roman" w:cs="Times New Roman" w:eastAsia="Times New Roman" w:hint="default"/>
                <w:sz w:val="18"/>
                <w:szCs w:val="18"/>
              </w:rPr>
            </w:pPr>
            <w:r>
              <w:rPr>
                <w:rFonts w:ascii="Times New Roman"/>
                <w:sz w:val="18"/>
              </w:rPr>
              <w:t>4.62%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9"/>
              <w:jc w:val="right"/>
              <w:rPr>
                <w:rFonts w:ascii="宋体" w:hAnsi="宋体" w:cs="宋体" w:eastAsia="宋体" w:hint="default"/>
                <w:sz w:val="18"/>
                <w:szCs w:val="18"/>
              </w:rPr>
            </w:pPr>
            <w:r>
              <w:rPr>
                <w:rFonts w:ascii="Times New Roman" w:hAnsi="Times New Roman" w:cs="Times New Roman" w:eastAsia="Times New Roman" w:hint="default"/>
                <w:sz w:val="18"/>
                <w:szCs w:val="18"/>
              </w:rPr>
              <w:t>+8.63 </w:t>
            </w:r>
            <w:r>
              <w:rPr>
                <w:rFonts w:ascii="宋体" w:hAnsi="宋体" w:cs="宋体" w:eastAsia="宋体" w:hint="default"/>
                <w:sz w:val="18"/>
                <w:szCs w:val="18"/>
              </w:rPr>
              <w:t>个百分点</w:t>
            </w:r>
          </w:p>
        </w:tc>
        <w:tc>
          <w:tcPr>
            <w:tcW w:w="1526" w:type="dxa"/>
            <w:tcBorders>
              <w:top w:val="single" w:sz="4" w:space="0" w:color="000000"/>
              <w:left w:val="single" w:sz="4" w:space="0" w:color="000000"/>
              <w:bottom w:val="single" w:sz="52" w:space="0" w:color="D2D2D2"/>
              <w:right w:val="single" w:sz="4" w:space="0" w:color="000000"/>
            </w:tcBorders>
          </w:tcPr>
          <w:p>
            <w:pPr>
              <w:pStyle w:val="TableParagraph"/>
              <w:spacing w:line="195" w:lineRule="exact" w:before="24"/>
              <w:ind w:right="21"/>
              <w:jc w:val="right"/>
              <w:rPr>
                <w:rFonts w:ascii="Times New Roman" w:hAnsi="Times New Roman" w:cs="Times New Roman" w:eastAsia="Times New Roman" w:hint="default"/>
                <w:sz w:val="18"/>
                <w:szCs w:val="18"/>
              </w:rPr>
            </w:pPr>
            <w:r>
              <w:rPr>
                <w:rFonts w:ascii="Times New Roman"/>
                <w:sz w:val="18"/>
              </w:rPr>
              <w:t>3.22%</w:t>
            </w:r>
          </w:p>
        </w:tc>
        <w:tc>
          <w:tcPr>
            <w:tcW w:w="1529" w:type="dxa"/>
            <w:tcBorders>
              <w:top w:val="single" w:sz="4" w:space="0" w:color="000000"/>
              <w:left w:val="single" w:sz="4" w:space="0" w:color="000000"/>
              <w:bottom w:val="single" w:sz="52" w:space="0" w:color="D2D2D2"/>
              <w:right w:val="single" w:sz="4" w:space="0" w:color="000000"/>
            </w:tcBorders>
          </w:tcPr>
          <w:p>
            <w:pPr>
              <w:pStyle w:val="TableParagraph"/>
              <w:spacing w:line="195" w:lineRule="exact" w:before="24"/>
              <w:ind w:right="21"/>
              <w:jc w:val="right"/>
              <w:rPr>
                <w:rFonts w:ascii="Times New Roman" w:hAnsi="Times New Roman" w:cs="Times New Roman" w:eastAsia="Times New Roman" w:hint="default"/>
                <w:sz w:val="18"/>
                <w:szCs w:val="18"/>
              </w:rPr>
            </w:pPr>
            <w:r>
              <w:rPr>
                <w:rFonts w:ascii="Times New Roman"/>
                <w:sz w:val="18"/>
              </w:rPr>
              <w:t>3.73%</w:t>
            </w:r>
          </w:p>
        </w:tc>
      </w:tr>
      <w:tr>
        <w:trPr>
          <w:trHeight w:val="126" w:hRule="exact"/>
        </w:trPr>
        <w:tc>
          <w:tcPr>
            <w:tcW w:w="2006" w:type="dxa"/>
            <w:vMerge w:val="restart"/>
            <w:tcBorders>
              <w:top w:val="single" w:sz="4" w:space="0" w:color="000000"/>
              <w:left w:val="single" w:sz="4" w:space="0" w:color="000000"/>
              <w:right w:val="single" w:sz="4" w:space="0" w:color="000000"/>
            </w:tcBorders>
            <w:shd w:val="clear" w:color="auto" w:fill="D2D2D2"/>
          </w:tcPr>
          <w:p>
            <w:pPr/>
          </w:p>
        </w:tc>
        <w:tc>
          <w:tcPr>
            <w:tcW w:w="1560" w:type="dxa"/>
            <w:vMerge w:val="restart"/>
            <w:tcBorders>
              <w:top w:val="single" w:sz="4" w:space="0" w:color="000000"/>
              <w:left w:val="single" w:sz="4" w:space="0" w:color="000000"/>
              <w:right w:val="single" w:sz="4" w:space="0" w:color="000000"/>
            </w:tcBorders>
            <w:shd w:val="clear" w:color="auto" w:fill="D2D2D2"/>
          </w:tcPr>
          <w:p>
            <w:pPr/>
          </w:p>
        </w:tc>
        <w:tc>
          <w:tcPr>
            <w:tcW w:w="3119"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exact" w:before="1"/>
              <w:ind w:left="182" w:right="183" w:firstLine="90"/>
              <w:jc w:val="left"/>
              <w:rPr>
                <w:rFonts w:ascii="宋体" w:hAnsi="宋体" w:cs="宋体" w:eastAsia="宋体" w:hint="default"/>
                <w:sz w:val="18"/>
                <w:szCs w:val="18"/>
              </w:rPr>
            </w:pPr>
            <w:r>
              <w:rPr>
                <w:rFonts w:ascii="宋体" w:hAnsi="宋体" w:cs="宋体" w:eastAsia="宋体" w:hint="default"/>
                <w:sz w:val="18"/>
                <w:szCs w:val="18"/>
              </w:rPr>
              <w:t>本年末比 上年末增减</w:t>
            </w:r>
          </w:p>
        </w:tc>
        <w:tc>
          <w:tcPr>
            <w:tcW w:w="3055"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25" w:hRule="exact"/>
        </w:trPr>
        <w:tc>
          <w:tcPr>
            <w:tcW w:w="2006" w:type="dxa"/>
            <w:vMerge/>
            <w:tcBorders>
              <w:left w:val="single" w:sz="4" w:space="0" w:color="000000"/>
              <w:bottom w:val="nil" w:sz="6" w:space="0" w:color="auto"/>
              <w:right w:val="single" w:sz="4" w:space="0" w:color="000000"/>
            </w:tcBorders>
            <w:shd w:val="clear" w:color="auto" w:fill="D2D2D2"/>
          </w:tcPr>
          <w:p>
            <w:pPr/>
          </w:p>
        </w:tc>
        <w:tc>
          <w:tcPr>
            <w:tcW w:w="1560" w:type="dxa"/>
            <w:vMerge/>
            <w:tcBorders>
              <w:left w:val="single" w:sz="4" w:space="0" w:color="000000"/>
              <w:bottom w:val="nil" w:sz="6" w:space="0" w:color="auto"/>
              <w:right w:val="single" w:sz="4" w:space="0" w:color="000000"/>
            </w:tcBorders>
            <w:shd w:val="clear" w:color="auto" w:fill="D2D2D2"/>
          </w:tcPr>
          <w:p>
            <w:pPr/>
          </w:p>
        </w:tc>
        <w:tc>
          <w:tcPr>
            <w:tcW w:w="3119"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3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276" w:type="dxa"/>
            <w:vMerge/>
            <w:tcBorders>
              <w:left w:val="single" w:sz="4" w:space="0" w:color="000000"/>
              <w:right w:val="single" w:sz="4" w:space="0" w:color="000000"/>
            </w:tcBorders>
            <w:shd w:val="clear" w:color="auto" w:fill="D2D2D2"/>
          </w:tcPr>
          <w:p>
            <w:pPr/>
          </w:p>
        </w:tc>
        <w:tc>
          <w:tcPr>
            <w:tcW w:w="305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3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78" w:hRule="exact"/>
        </w:trPr>
        <w:tc>
          <w:tcPr>
            <w:tcW w:w="2006"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18" w:lineRule="exact"/>
              <w:ind w:left="3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3119" w:type="dxa"/>
            <w:gridSpan w:val="3"/>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3055" w:type="dxa"/>
            <w:gridSpan w:val="2"/>
            <w:vMerge/>
            <w:tcBorders>
              <w:left w:val="single" w:sz="4" w:space="0" w:color="000000"/>
              <w:bottom w:val="single" w:sz="4" w:space="0" w:color="000000"/>
              <w:right w:val="single" w:sz="4" w:space="0" w:color="000000"/>
            </w:tcBorders>
            <w:shd w:val="clear" w:color="auto" w:fill="D2D2D2"/>
          </w:tcPr>
          <w:p>
            <w:pPr/>
          </w:p>
        </w:tc>
      </w:tr>
      <w:tr>
        <w:trPr>
          <w:trHeight w:val="312" w:hRule="exact"/>
        </w:trPr>
        <w:tc>
          <w:tcPr>
            <w:tcW w:w="20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50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50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6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87"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8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250" w:hRule="exact"/>
        </w:trPr>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5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235,694,087,022.33</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87" w:right="0"/>
              <w:jc w:val="left"/>
              <w:rPr>
                <w:rFonts w:ascii="Times New Roman" w:hAnsi="Times New Roman" w:cs="Times New Roman" w:eastAsia="Times New Roman" w:hint="default"/>
                <w:sz w:val="18"/>
                <w:szCs w:val="18"/>
              </w:rPr>
            </w:pPr>
            <w:r>
              <w:rPr>
                <w:rFonts w:ascii="Times New Roman"/>
                <w:sz w:val="18"/>
              </w:rPr>
              <w:t>175,004,092,810.76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176,896,354,744.65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33.24%</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117,135,456,733.57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118,842,312,163.07</w:t>
            </w:r>
          </w:p>
        </w:tc>
      </w:tr>
      <w:tr>
        <w:trPr>
          <w:trHeight w:val="491" w:hRule="exact"/>
        </w:trPr>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1"/>
              <w:ind w:left="11" w:right="182"/>
              <w:jc w:val="left"/>
              <w:rPr>
                <w:rFonts w:ascii="宋体" w:hAnsi="宋体" w:cs="宋体" w:eastAsia="宋体" w:hint="default"/>
                <w:sz w:val="18"/>
                <w:szCs w:val="18"/>
              </w:rPr>
            </w:pPr>
            <w:r>
              <w:rPr>
                <w:rFonts w:ascii="宋体" w:hAnsi="宋体" w:cs="宋体" w:eastAsia="宋体" w:hint="default"/>
                <w:sz w:val="18"/>
                <w:szCs w:val="18"/>
              </w:rPr>
              <w:t>归属于上市公司股东的 净资产（元）</w:t>
            </w:r>
          </w:p>
        </w:tc>
        <w:tc>
          <w:tcPr>
            <w:tcW w:w="15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17,398,333,533.77</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76" w:right="0"/>
              <w:jc w:val="left"/>
              <w:rPr>
                <w:rFonts w:ascii="Times New Roman" w:hAnsi="Times New Roman" w:cs="Times New Roman" w:eastAsia="Times New Roman" w:hint="default"/>
                <w:sz w:val="18"/>
                <w:szCs w:val="18"/>
              </w:rPr>
            </w:pPr>
            <w:r>
              <w:rPr>
                <w:rFonts w:ascii="Times New Roman"/>
                <w:sz w:val="18"/>
              </w:rPr>
              <w:t>14,052,410,749.28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15,470,393,446.37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12.46%</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13,488,839,603.14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14,768,981,175.26</w:t>
            </w:r>
          </w:p>
        </w:tc>
      </w:tr>
    </w:tbl>
    <w:p>
      <w:pPr>
        <w:spacing w:line="205" w:lineRule="exact" w:before="0"/>
        <w:ind w:left="814" w:right="0" w:firstLine="0"/>
        <w:jc w:val="left"/>
        <w:rPr>
          <w:rFonts w:ascii="宋体" w:hAnsi="宋体" w:cs="宋体" w:eastAsia="宋体" w:hint="default"/>
          <w:sz w:val="18"/>
          <w:szCs w:val="18"/>
        </w:rPr>
      </w:pPr>
      <w:bookmarkStart w:name="注：过去公司对投资性房地产的后续计量采用成本模式，随着公司业务的发展，公司持有的" w:id="11"/>
      <w:bookmarkEnd w:id="11"/>
      <w:r>
        <w:rPr/>
      </w:r>
      <w:r>
        <w:rPr>
          <w:rFonts w:ascii="宋体" w:hAnsi="宋体" w:cs="宋体" w:eastAsia="宋体" w:hint="default"/>
          <w:sz w:val="18"/>
          <w:szCs w:val="18"/>
        </w:rPr>
        <w:t>注：过去公司对投资性房地产的后续计量采用成本模式，随着公司业务的发展，公司持有的投资性房地产数量增加。很多投</w:t>
      </w:r>
    </w:p>
    <w:p>
      <w:pPr>
        <w:spacing w:line="232" w:lineRule="exact" w:before="24"/>
        <w:ind w:left="814" w:right="1118" w:firstLine="0"/>
        <w:jc w:val="left"/>
        <w:rPr>
          <w:rFonts w:ascii="宋体" w:hAnsi="宋体" w:cs="宋体" w:eastAsia="宋体" w:hint="default"/>
          <w:sz w:val="18"/>
          <w:szCs w:val="18"/>
        </w:rPr>
      </w:pPr>
      <w:r>
        <w:rPr>
          <w:rFonts w:ascii="宋体" w:hAnsi="宋体" w:cs="宋体" w:eastAsia="宋体" w:hint="default"/>
          <w:spacing w:val="-2"/>
          <w:sz w:val="18"/>
          <w:szCs w:val="18"/>
        </w:rPr>
        <w:t>资性房地产的市场价值和成本之间都有较大偏差，成本计量模式越来越不能准确反映公司的财务状况。根据《企业会计准则</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第 </w:t>
      </w: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号—投资性房地产》，公司第七届董事会第三十六次会议及第七届监事会第十一次会议审议通过《关于投资性房地产</w:t>
      </w:r>
    </w:p>
    <w:p>
      <w:pPr>
        <w:spacing w:line="232" w:lineRule="exact" w:before="2"/>
        <w:ind w:left="814" w:right="1119" w:firstLine="0"/>
        <w:jc w:val="left"/>
        <w:rPr>
          <w:rFonts w:ascii="宋体" w:hAnsi="宋体" w:cs="宋体" w:eastAsia="宋体" w:hint="default"/>
          <w:sz w:val="18"/>
          <w:szCs w:val="18"/>
        </w:rPr>
      </w:pPr>
      <w:r>
        <w:rPr>
          <w:rFonts w:ascii="宋体" w:hAnsi="宋体" w:cs="宋体" w:eastAsia="宋体" w:hint="default"/>
          <w:sz w:val="18"/>
          <w:szCs w:val="18"/>
        </w:rPr>
        <w:t>应用公允价值计量会计政策的议案》，决定自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日起对投资性房地产的后续计量采用公允价值计量模式，以 前年度财务数据按规则相应调整。</w:t>
      </w:r>
    </w:p>
    <w:p>
      <w:pPr>
        <w:spacing w:before="18"/>
        <w:ind w:left="814" w:right="0" w:firstLine="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w:t>
      </w:r>
    </w:p>
    <w:p>
      <w:pPr>
        <w:spacing w:line="240" w:lineRule="auto" w:before="2"/>
        <w:rPr>
          <w:rFonts w:ascii="宋体" w:hAnsi="宋体" w:cs="宋体" w:eastAsia="宋体" w:hint="default"/>
          <w:sz w:val="5"/>
          <w:szCs w:val="5"/>
        </w:rPr>
      </w:pPr>
    </w:p>
    <w:tbl>
      <w:tblPr>
        <w:tblW w:w="0" w:type="auto"/>
        <w:jc w:val="left"/>
        <w:tblInd w:w="809" w:type="dxa"/>
        <w:tblLayout w:type="fixed"/>
        <w:tblCellMar>
          <w:top w:w="0" w:type="dxa"/>
          <w:left w:w="0" w:type="dxa"/>
          <w:bottom w:w="0" w:type="dxa"/>
          <w:right w:w="0" w:type="dxa"/>
        </w:tblCellMar>
        <w:tblLook w:val="01E0"/>
      </w:tblPr>
      <w:tblGrid>
        <w:gridCol w:w="4523"/>
        <w:gridCol w:w="5045"/>
      </w:tblGrid>
      <w:tr>
        <w:trPr>
          <w:trHeight w:val="244" w:hRule="exact"/>
        </w:trPr>
        <w:tc>
          <w:tcPr>
            <w:tcW w:w="4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截止披露前一交易日的公司总股本（股）</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3,709,788,797</w:t>
            </w:r>
          </w:p>
        </w:tc>
      </w:tr>
      <w:tr>
        <w:trPr>
          <w:trHeight w:val="244" w:hRule="exact"/>
        </w:trPr>
        <w:tc>
          <w:tcPr>
            <w:tcW w:w="4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0.5912</w:t>
            </w:r>
          </w:p>
        </w:tc>
      </w:tr>
    </w:tbl>
    <w:p>
      <w:pPr>
        <w:spacing w:line="205" w:lineRule="exact" w:before="0"/>
        <w:ind w:left="814" w:right="0" w:firstLine="0"/>
        <w:jc w:val="left"/>
        <w:rPr>
          <w:rFonts w:ascii="宋体" w:hAnsi="宋体" w:cs="宋体" w:eastAsia="宋体" w:hint="default"/>
          <w:sz w:val="18"/>
          <w:szCs w:val="18"/>
        </w:rPr>
      </w:pPr>
      <w:r>
        <w:rPr>
          <w:rFonts w:ascii="宋体" w:hAnsi="宋体" w:cs="宋体" w:eastAsia="宋体" w:hint="default"/>
          <w:sz w:val="18"/>
          <w:szCs w:val="18"/>
        </w:rPr>
        <w:t>是否存在公司债</w:t>
      </w:r>
    </w:p>
    <w:p>
      <w:pPr>
        <w:spacing w:line="232" w:lineRule="exact" w:before="24"/>
        <w:ind w:left="814"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公司是否存在最近两年连续亏损的情形</w:t>
      </w:r>
    </w:p>
    <w:p>
      <w:pPr>
        <w:spacing w:line="213" w:lineRule="exact" w:before="0"/>
        <w:ind w:left="814" w:right="0" w:firstLine="0"/>
        <w:jc w:val="left"/>
        <w:rPr>
          <w:rFonts w:ascii="宋体" w:hAnsi="宋体" w:cs="宋体" w:eastAsia="宋体" w:hint="default"/>
          <w:sz w:val="18"/>
          <w:szCs w:val="18"/>
        </w:rPr>
      </w:pPr>
      <w:r>
        <w:rPr>
          <w:rFonts w:ascii="宋体" w:hAnsi="宋体" w:cs="宋体" w:eastAsia="宋体" w:hint="default"/>
          <w:sz w:val="18"/>
          <w:szCs w:val="18"/>
        </w:rPr>
        <w:t>□ 是 √ 否  □不适用</w:t>
      </w:r>
    </w:p>
    <w:p>
      <w:pPr>
        <w:pStyle w:val="Heading2"/>
        <w:spacing w:line="331" w:lineRule="auto" w:before="108"/>
        <w:ind w:left="814" w:right="3565"/>
        <w:jc w:val="left"/>
        <w:rPr>
          <w:rFonts w:ascii="宋体" w:hAnsi="宋体" w:cs="宋体" w:eastAsia="宋体" w:hint="default"/>
          <w:b w:val="0"/>
          <w:bCs w:val="0"/>
        </w:rPr>
      </w:pPr>
      <w:bookmarkStart w:name="七、境内外会计准则下会计数据差异：不适用" w:id="12"/>
      <w:bookmarkEnd w:id="12"/>
      <w:r>
        <w:rPr>
          <w:b w:val="0"/>
          <w:bCs w:val="0"/>
        </w:rPr>
      </w:r>
      <w:r>
        <w:rPr>
          <w:rFonts w:ascii="宋体" w:hAnsi="宋体" w:cs="宋体" w:eastAsia="宋体" w:hint="default"/>
          <w:w w:val="95"/>
        </w:rPr>
        <w:t>七、境内外会计准则下会计数据差异：不适用</w:t>
      </w:r>
      <w:r>
        <w:rPr>
          <w:rFonts w:ascii="宋体" w:hAnsi="宋体" w:cs="宋体" w:eastAsia="宋体" w:hint="default"/>
          <w:spacing w:val="107"/>
          <w:w w:val="95"/>
        </w:rPr>
        <w:t> </w:t>
      </w:r>
      <w:bookmarkStart w:name="八、分季度主要财务指标" w:id="13"/>
      <w:bookmarkEnd w:id="13"/>
      <w:r>
        <w:rPr>
          <w:rFonts w:ascii="宋体" w:hAnsi="宋体" w:cs="宋体" w:eastAsia="宋体" w:hint="default"/>
        </w:rPr>
        <w:t>八、分季度主要财务指标</w:t>
      </w:r>
      <w:r>
        <w:rPr>
          <w:rFonts w:ascii="宋体" w:hAnsi="宋体" w:cs="宋体" w:eastAsia="宋体" w:hint="default"/>
          <w:b w:val="0"/>
          <w:bCs w:val="0"/>
        </w:rPr>
      </w:r>
    </w:p>
    <w:p>
      <w:pPr>
        <w:spacing w:before="3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2"/>
          <w:szCs w:val="2"/>
        </w:rPr>
      </w:pPr>
    </w:p>
    <w:tbl>
      <w:tblPr>
        <w:tblW w:w="0" w:type="auto"/>
        <w:jc w:val="left"/>
        <w:tblInd w:w="820" w:type="dxa"/>
        <w:tblLayout w:type="fixed"/>
        <w:tblCellMar>
          <w:top w:w="0" w:type="dxa"/>
          <w:left w:w="0" w:type="dxa"/>
          <w:bottom w:w="0" w:type="dxa"/>
          <w:right w:w="0" w:type="dxa"/>
        </w:tblCellMar>
        <w:tblLook w:val="01E0"/>
      </w:tblPr>
      <w:tblGrid>
        <w:gridCol w:w="2598"/>
        <w:gridCol w:w="1751"/>
        <w:gridCol w:w="1739"/>
        <w:gridCol w:w="1740"/>
        <w:gridCol w:w="1729"/>
      </w:tblGrid>
      <w:tr>
        <w:trPr>
          <w:trHeight w:val="25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50"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11,347,257,656.18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spacing w:val="-1"/>
                <w:sz w:val="18"/>
              </w:rPr>
              <w:t>3,968,719,766.10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14,679,875,597.82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10,114,272,852.39</w:t>
            </w:r>
          </w:p>
        </w:tc>
      </w:tr>
      <w:tr>
        <w:trPr>
          <w:trHeight w:val="250"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379,508,867.41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547,466,403.86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340,229,791.40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925,892,806.38</w:t>
            </w:r>
          </w:p>
        </w:tc>
      </w:tr>
      <w:tr>
        <w:trPr>
          <w:trHeight w:val="49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371,418,835.66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530,434,252.07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395,434,253.37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338,430,622.81</w:t>
            </w:r>
          </w:p>
        </w:tc>
      </w:tr>
      <w:tr>
        <w:trPr>
          <w:trHeight w:val="250"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-2,632,098,331.70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spacing w:val="-1"/>
                <w:sz w:val="18"/>
              </w:rPr>
              <w:t>4,092,856,244.87</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spacing w:val="-1"/>
                <w:sz w:val="18"/>
              </w:rPr>
              <w:t>7,334,943,363.38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10,635,876,533.82</w:t>
            </w:r>
          </w:p>
        </w:tc>
      </w:tr>
    </w:tbl>
    <w:p>
      <w:pPr>
        <w:spacing w:before="10"/>
        <w:ind w:left="814"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上述财务指标或其加总数是否与公司已披露季度报告、半年度报告相关财务指标存在重大差异：否</w:t>
      </w:r>
    </w:p>
    <w:p>
      <w:pPr>
        <w:spacing w:after="0"/>
        <w:jc w:val="left"/>
        <w:rPr>
          <w:rFonts w:ascii="宋体" w:hAnsi="宋体" w:cs="宋体" w:eastAsia="宋体" w:hint="default"/>
          <w:sz w:val="18"/>
          <w:szCs w:val="18"/>
        </w:rPr>
        <w:sectPr>
          <w:pgSz w:w="11910" w:h="16840"/>
          <w:pgMar w:header="747" w:footer="1186" w:top="1060" w:bottom="1380" w:left="320" w:right="0"/>
        </w:sectPr>
      </w:pPr>
    </w:p>
    <w:p>
      <w:pPr>
        <w:spacing w:line="240" w:lineRule="auto" w:before="7"/>
        <w:rPr>
          <w:rFonts w:ascii="宋体" w:hAnsi="宋体" w:cs="宋体" w:eastAsia="宋体" w:hint="default"/>
          <w:sz w:val="23"/>
          <w:szCs w:val="23"/>
        </w:rPr>
      </w:pPr>
    </w:p>
    <w:p>
      <w:pPr>
        <w:pStyle w:val="Heading2"/>
        <w:spacing w:line="240" w:lineRule="auto" w:before="26"/>
        <w:ind w:left="154" w:right="1127"/>
        <w:jc w:val="left"/>
        <w:rPr>
          <w:rFonts w:ascii="宋体" w:hAnsi="宋体" w:cs="宋体" w:eastAsia="宋体" w:hint="default"/>
          <w:b w:val="0"/>
          <w:bCs w:val="0"/>
        </w:rPr>
      </w:pPr>
      <w:bookmarkStart w:name="九、非经常性损益项目及金额" w:id="14"/>
      <w:bookmarkEnd w:id="14"/>
      <w:r>
        <w:rPr>
          <w:b w:val="0"/>
          <w:bCs w:val="0"/>
        </w:rPr>
      </w:r>
      <w:r>
        <w:rPr>
          <w:rFonts w:ascii="宋体" w:hAnsi="宋体" w:cs="宋体" w:eastAsia="宋体" w:hint="default"/>
        </w:rPr>
        <w:t>九、非经常性损益项目及金额</w:t>
      </w:r>
      <w:r>
        <w:rPr>
          <w:rFonts w:ascii="宋体" w:hAnsi="宋体" w:cs="宋体" w:eastAsia="宋体" w:hint="default"/>
          <w:b w:val="0"/>
          <w:bCs w:val="0"/>
        </w:rPr>
      </w:r>
    </w:p>
    <w:p>
      <w:pPr>
        <w:spacing w:before="12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362"/>
        <w:gridCol w:w="1702"/>
        <w:gridCol w:w="1701"/>
        <w:gridCol w:w="1702"/>
      </w:tblGrid>
      <w:tr>
        <w:trPr>
          <w:trHeight w:val="250"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1" w:lineRule="exact"/>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1" w:lineRule="exact"/>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1" w:lineRule="exact"/>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r>
      <w:tr>
        <w:trPr>
          <w:trHeight w:val="491"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2" w:right="22"/>
              <w:jc w:val="left"/>
              <w:rPr>
                <w:rFonts w:ascii="宋体" w:hAnsi="宋体" w:cs="宋体" w:eastAsia="宋体" w:hint="default"/>
                <w:sz w:val="18"/>
                <w:szCs w:val="18"/>
              </w:rPr>
            </w:pPr>
            <w:r>
              <w:rPr>
                <w:rFonts w:ascii="宋体" w:hAnsi="宋体" w:cs="宋体" w:eastAsia="宋体" w:hint="default"/>
                <w:spacing w:val="-1"/>
                <w:sz w:val="18"/>
                <w:szCs w:val="18"/>
              </w:rPr>
              <w:t>非流动资产处置损益（包括已计提资产减值准备的冲销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部分）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140,508,634.72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498,196,590.70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7,717,751.45</w:t>
            </w:r>
          </w:p>
        </w:tc>
      </w:tr>
      <w:tr>
        <w:trPr>
          <w:trHeight w:val="490"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2" w:right="22"/>
              <w:jc w:val="left"/>
              <w:rPr>
                <w:rFonts w:ascii="宋体" w:hAnsi="宋体" w:cs="宋体" w:eastAsia="宋体" w:hint="default"/>
                <w:sz w:val="18"/>
                <w:szCs w:val="18"/>
              </w:rPr>
            </w:pPr>
            <w:r>
              <w:rPr>
                <w:rFonts w:ascii="宋体" w:hAnsi="宋体" w:cs="宋体" w:eastAsia="宋体" w:hint="default"/>
                <w:spacing w:val="-1"/>
                <w:sz w:val="18"/>
                <w:szCs w:val="18"/>
              </w:rPr>
              <w:t>计入当期损益的政府补助（与企业业务密切相关，按照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国家统一标准定额或定量享受的政府补助除外）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135,535,007.13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102,279,131.39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14,341,862.43</w:t>
            </w:r>
          </w:p>
        </w:tc>
      </w:tr>
      <w:tr>
        <w:trPr>
          <w:trHeight w:val="250"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51,240,666.97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23,327,028.41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28,513,585.74</w:t>
            </w:r>
          </w:p>
        </w:tc>
      </w:tr>
      <w:tr>
        <w:trPr>
          <w:trHeight w:val="250"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8" w:lineRule="exact"/>
              <w:ind w:left="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55,567,499.43</w:t>
            </w:r>
          </w:p>
        </w:tc>
      </w:tr>
      <w:tr>
        <w:trPr>
          <w:trHeight w:val="970"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2" w:right="22"/>
              <w:jc w:val="both"/>
              <w:rPr>
                <w:rFonts w:ascii="宋体" w:hAnsi="宋体" w:cs="宋体" w:eastAsia="宋体" w:hint="default"/>
                <w:sz w:val="18"/>
                <w:szCs w:val="18"/>
              </w:rPr>
            </w:pPr>
            <w:r>
              <w:rPr>
                <w:rFonts w:ascii="宋体" w:hAnsi="宋体" w:cs="宋体" w:eastAsia="宋体" w:hint="default"/>
                <w:spacing w:val="-1"/>
                <w:sz w:val="18"/>
                <w:szCs w:val="18"/>
              </w:rPr>
              <w:t>除同公司正常经营业务相关的有效套期保值业务外，持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有交易性金融资产、交易性金融负债产生的公允价值变</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动损益，以及处置交易性金融资产、交易性金融负债和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可供出售金融资产取得的投资收益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w w:val="95"/>
                <w:sz w:val="18"/>
              </w:rPr>
              <w:t>-345,520.95</w:t>
            </w:r>
            <w:r>
              <w:rPr>
                <w:rFonts w:ascii="Times New Roman"/>
                <w:sz w:val="18"/>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w w:val="95"/>
                <w:sz w:val="18"/>
              </w:rPr>
              <w:t>-35,773.23</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-43,574,513.91</w:t>
            </w:r>
          </w:p>
        </w:tc>
      </w:tr>
      <w:tr>
        <w:trPr>
          <w:trHeight w:val="490"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2" w:right="189"/>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 价值变动产生的损益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146,945,870.03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112,859,229.41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90,067,711.15</w:t>
            </w:r>
          </w:p>
        </w:tc>
      </w:tr>
      <w:tr>
        <w:trPr>
          <w:trHeight w:val="250"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8" w:lineRule="exact"/>
              <w:ind w:left="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230,435,068.14</w:t>
            </w:r>
          </w:p>
        </w:tc>
        <w:tc>
          <w:tcPr>
            <w:tcW w:w="170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-106,488,919.12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-122,794,956.46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2"/>
                <w:sz w:val="18"/>
              </w:rPr>
              <w:t>-111,513,937.87</w:t>
            </w:r>
          </w:p>
        </w:tc>
      </w:tr>
      <w:tr>
        <w:trPr>
          <w:trHeight w:val="250"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31,500,000.00</w:t>
            </w:r>
          </w:p>
        </w:tc>
        <w:tc>
          <w:tcPr>
            <w:tcW w:w="170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8" w:lineRule="exact"/>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71,627,978.75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20,731,325.21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10,279,989.61</w:t>
            </w:r>
          </w:p>
        </w:tc>
      </w:tr>
      <w:tr>
        <w:trPr>
          <w:trHeight w:val="250"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z w:val="18"/>
              </w:rPr>
              <w:t>322,923.03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16,041,542.16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-8,256,872.00</w:t>
            </w:r>
          </w:p>
        </w:tc>
      </w:tr>
      <w:tr>
        <w:trPr>
          <w:trHeight w:val="251"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b/>
                <w:spacing w:val="-1"/>
                <w:sz w:val="18"/>
              </w:rPr>
              <w:t>557,379,905.14</w:t>
            </w:r>
            <w:r>
              <w:rPr>
                <w:rFonts w:ascii="Times New Roman"/>
                <w:spacing w:val="-1"/>
                <w:sz w:val="18"/>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b/>
                <w:spacing w:val="-1"/>
                <w:sz w:val="18"/>
              </w:rPr>
              <w:t>577,058,382.85</w:t>
            </w:r>
            <w:r>
              <w:rPr>
                <w:rFonts w:ascii="Times New Roman"/>
                <w:spacing w:val="-1"/>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b/>
                <w:spacing w:val="-1"/>
                <w:sz w:val="18"/>
              </w:rPr>
              <w:t>39,096,840.81</w:t>
            </w:r>
            <w:r>
              <w:rPr>
                <w:rFonts w:ascii="Times New Roman"/>
                <w:spacing w:val="-1"/>
                <w:sz w:val="18"/>
              </w:rPr>
            </w:r>
          </w:p>
        </w:tc>
      </w:tr>
    </w:tbl>
    <w:p>
      <w:pPr>
        <w:spacing w:line="240" w:lineRule="auto" w:before="3"/>
        <w:rPr>
          <w:rFonts w:ascii="宋体" w:hAnsi="宋体" w:cs="宋体" w:eastAsia="宋体" w:hint="default"/>
          <w:sz w:val="16"/>
          <w:szCs w:val="16"/>
        </w:rPr>
      </w:pPr>
    </w:p>
    <w:p>
      <w:pPr>
        <w:spacing w:line="232" w:lineRule="exact" w:before="69"/>
        <w:ind w:left="154" w:right="1119"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232" w:lineRule="exact"/>
        <w:jc w:val="left"/>
        <w:rPr>
          <w:rFonts w:ascii="宋体" w:hAnsi="宋体" w:cs="宋体" w:eastAsia="宋体" w:hint="default"/>
          <w:sz w:val="18"/>
          <w:szCs w:val="18"/>
        </w:rPr>
        <w:sectPr>
          <w:pgSz w:w="11910" w:h="16840"/>
          <w:pgMar w:header="747" w:footer="1186" w:top="1060" w:bottom="1380" w:left="980" w:right="0"/>
        </w:sectPr>
      </w:pPr>
    </w:p>
    <w:p>
      <w:pPr>
        <w:spacing w:line="240" w:lineRule="auto" w:before="0"/>
        <w:rPr>
          <w:rFonts w:ascii="宋体" w:hAnsi="宋体" w:cs="宋体" w:eastAsia="宋体" w:hint="default"/>
          <w:sz w:val="20"/>
          <w:szCs w:val="20"/>
        </w:rPr>
      </w:pPr>
    </w:p>
    <w:p>
      <w:pPr>
        <w:pStyle w:val="Heading1"/>
        <w:spacing w:line="240" w:lineRule="auto" w:before="138"/>
        <w:ind w:left="3447" w:right="1127"/>
        <w:jc w:val="left"/>
        <w:rPr>
          <w:b w:val="0"/>
          <w:bCs w:val="0"/>
        </w:rPr>
      </w:pPr>
      <w:bookmarkStart w:name="第三节 公司业务概要" w:id="15"/>
      <w:bookmarkEnd w:id="15"/>
      <w:r>
        <w:rPr>
          <w:b w:val="0"/>
          <w:bCs w:val="0"/>
        </w:rPr>
      </w:r>
      <w:bookmarkStart w:name="_bookmark2" w:id="16"/>
      <w:bookmarkEnd w:id="16"/>
      <w:r>
        <w:rPr>
          <w:b w:val="0"/>
          <w:bCs w:val="0"/>
        </w:rPr>
      </w:r>
      <w:r>
        <w:rPr/>
        <w:t>第三节</w:t>
      </w:r>
      <w:r>
        <w:rPr>
          <w:spacing w:val="-7"/>
        </w:rPr>
        <w:t> </w:t>
      </w:r>
      <w:r>
        <w:rPr/>
        <w:t>公司业务概要</w:t>
      </w:r>
      <w:r>
        <w:rPr>
          <w:b w:val="0"/>
          <w:bCs w:val="0"/>
        </w:rPr>
      </w:r>
    </w:p>
    <w:p>
      <w:pPr>
        <w:spacing w:before="139"/>
        <w:ind w:left="511" w:right="1127"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公司是否需要遵守特殊行业的披露要求：是。公司需遵守房地产业、土木工程建筑业的披露要求。</w:t>
      </w:r>
    </w:p>
    <w:p>
      <w:pPr>
        <w:pStyle w:val="Heading2"/>
        <w:spacing w:line="240" w:lineRule="auto" w:before="108"/>
        <w:ind w:left="154" w:right="1127"/>
        <w:jc w:val="left"/>
        <w:rPr>
          <w:rFonts w:ascii="宋体" w:hAnsi="宋体" w:cs="宋体" w:eastAsia="宋体" w:hint="default"/>
          <w:b w:val="0"/>
          <w:bCs w:val="0"/>
        </w:rPr>
      </w:pPr>
      <w:bookmarkStart w:name="一、报告期内公司从事的主要业务" w:id="17"/>
      <w:bookmarkEnd w:id="17"/>
      <w:r>
        <w:rPr>
          <w:b w:val="0"/>
          <w:bCs w:val="0"/>
        </w:rPr>
      </w:r>
      <w:r>
        <w:rPr>
          <w:rFonts w:ascii="宋体" w:hAnsi="宋体" w:cs="宋体" w:eastAsia="宋体" w:hint="default"/>
        </w:rPr>
        <w:t>一、报告期内公司从事的主要业务</w:t>
      </w:r>
      <w:r>
        <w:rPr>
          <w:rFonts w:ascii="宋体" w:hAnsi="宋体" w:cs="宋体" w:eastAsia="宋体" w:hint="default"/>
          <w:b w:val="0"/>
          <w:bCs w:val="0"/>
        </w:rPr>
      </w:r>
    </w:p>
    <w:p>
      <w:pPr>
        <w:spacing w:line="230" w:lineRule="auto" w:before="134"/>
        <w:ind w:left="154" w:right="1034" w:firstLine="357"/>
        <w:jc w:val="left"/>
        <w:rPr>
          <w:rFonts w:ascii="宋体" w:hAnsi="宋体" w:cs="宋体" w:eastAsia="宋体" w:hint="default"/>
          <w:sz w:val="18"/>
          <w:szCs w:val="18"/>
        </w:rPr>
      </w:pPr>
      <w:r>
        <w:rPr>
          <w:rFonts w:ascii="宋体" w:hAnsi="宋体" w:cs="宋体" w:eastAsia="宋体" w:hint="default"/>
          <w:spacing w:val="-2"/>
          <w:sz w:val="18"/>
          <w:szCs w:val="18"/>
        </w:rPr>
        <w:t>公司业务以房地产开发及建筑施工为主。房地产业务聚焦大众主流住宅，辅之以综合商业体开发运营及酒店管理等。公</w:t>
      </w:r>
      <w:r>
        <w:rPr>
          <w:rFonts w:ascii="宋体" w:hAnsi="宋体" w:cs="宋体" w:eastAsia="宋体" w:hint="default"/>
          <w:sz w:val="18"/>
          <w:szCs w:val="18"/>
        </w:rPr>
        <w:t> 司房地产业务目前已进入内地</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101</w:t>
      </w:r>
      <w:r>
        <w:rPr>
          <w:rFonts w:ascii="Times New Roman" w:hAnsi="Times New Roman" w:cs="Times New Roman" w:eastAsia="Times New Roman" w:hint="default"/>
          <w:spacing w:val="-8"/>
          <w:sz w:val="18"/>
          <w:szCs w:val="18"/>
        </w:rPr>
        <w:t> </w:t>
      </w:r>
      <w:r>
        <w:rPr>
          <w:rFonts w:ascii="宋体" w:hAnsi="宋体" w:cs="宋体" w:eastAsia="宋体" w:hint="default"/>
          <w:spacing w:val="-5"/>
          <w:sz w:val="18"/>
          <w:szCs w:val="18"/>
        </w:rPr>
        <w:t>个城市，覆盖全国</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毫米等降水线以东多数人口密集省份，开发项目主要集中在长三角 </w:t>
      </w:r>
      <w:r>
        <w:rPr>
          <w:rFonts w:ascii="宋体" w:hAnsi="宋体" w:cs="宋体" w:eastAsia="宋体" w:hint="default"/>
          <w:spacing w:val="-5"/>
          <w:sz w:val="18"/>
          <w:szCs w:val="18"/>
        </w:rPr>
        <w:t>区域（上海、江苏、浙江、安徽）和山东，在珠三角区域、海南、福建、湖南、河南、京津冀区域以及沈阳、西安、、武汉、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成都、重庆、福州、昆明、贵阳、南宁等中心城市亦有项目。</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年公司新增项目</w:t>
      </w:r>
      <w:r>
        <w:rPr>
          <w:rFonts w:ascii="宋体" w:hAnsi="宋体" w:cs="宋体" w:eastAsia="宋体" w:hint="default"/>
          <w:spacing w:val="-50"/>
          <w:sz w:val="18"/>
          <w:szCs w:val="18"/>
        </w:rPr>
        <w:t> </w:t>
      </w:r>
      <w:r>
        <w:rPr>
          <w:rFonts w:ascii="Times New Roman" w:hAnsi="Times New Roman" w:cs="Times New Roman" w:eastAsia="Times New Roman" w:hint="default"/>
          <w:spacing w:val="-5"/>
          <w:sz w:val="18"/>
          <w:szCs w:val="18"/>
        </w:rPr>
        <w:t>111 </w:t>
      </w:r>
      <w:r>
        <w:rPr>
          <w:rFonts w:ascii="宋体" w:hAnsi="宋体" w:cs="宋体" w:eastAsia="宋体" w:hint="default"/>
          <w:sz w:val="18"/>
          <w:szCs w:val="18"/>
        </w:rPr>
        <w:t>个，规划建筑面积合计</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1595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万平方 米，聚焦长三角、珠三角以及内地核心城市的战略布局进一步完善。</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年公司合同销售金额 </w:t>
      </w:r>
      <w:r>
        <w:rPr>
          <w:rFonts w:ascii="Times New Roman" w:hAnsi="Times New Roman" w:cs="Times New Roman" w:eastAsia="Times New Roman" w:hint="default"/>
          <w:sz w:val="18"/>
          <w:szCs w:val="18"/>
        </w:rPr>
        <w:t>1466 </w:t>
      </w:r>
      <w:r>
        <w:rPr>
          <w:rFonts w:ascii="宋体" w:hAnsi="宋体" w:cs="宋体" w:eastAsia="宋体" w:hint="default"/>
          <w:sz w:val="18"/>
          <w:szCs w:val="18"/>
        </w:rPr>
        <w:t>亿元，同比增长</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52%</w:t>
      </w:r>
      <w:r>
        <w:rPr>
          <w:rFonts w:ascii="宋体" w:hAnsi="宋体" w:cs="宋体" w:eastAsia="宋体" w:hint="default"/>
          <w:sz w:val="18"/>
          <w:szCs w:val="18"/>
        </w:rPr>
        <w:t>， 合同销售面积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1144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万方，同比增长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32%</w:t>
      </w:r>
      <w:r>
        <w:rPr>
          <w:rFonts w:ascii="宋体" w:hAnsi="宋体" w:cs="宋体" w:eastAsia="宋体" w:hint="default"/>
          <w:sz w:val="18"/>
          <w:szCs w:val="18"/>
        </w:rPr>
        <w:t>，继续保持全国房地产开发企业</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强。</w:t>
      </w:r>
    </w:p>
    <w:p>
      <w:pPr>
        <w:spacing w:line="228" w:lineRule="auto" w:before="0"/>
        <w:ind w:left="154" w:right="1036" w:firstLine="357"/>
        <w:jc w:val="left"/>
        <w:rPr>
          <w:rFonts w:ascii="宋体" w:hAnsi="宋体" w:cs="宋体" w:eastAsia="宋体" w:hint="default"/>
          <w:sz w:val="18"/>
          <w:szCs w:val="18"/>
        </w:rPr>
      </w:pPr>
      <w:r>
        <w:rPr>
          <w:rFonts w:ascii="宋体" w:hAnsi="宋体" w:cs="宋体" w:eastAsia="宋体" w:hint="default"/>
          <w:sz w:val="18"/>
          <w:szCs w:val="18"/>
        </w:rPr>
        <w:t>建筑业务核心主体江苏中南建筑产业集团有限责任公司是国家首批授予的特一级资质企业，还拥有建筑装修装饰一级、 机电设备安装一级等资质，累计获得国家专利</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余项。公司注重大型公共建筑和知名业主民用建筑的承接，参与了北京鸟 巢、国家大剧院、首都机场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航站楼等项目的建设。近年来公司业务模式从单一的施工总承包向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等方面升级。</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年建筑新增合同额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亿元，同比上升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宋体" w:hAnsi="宋体" w:cs="宋体" w:eastAsia="宋体" w:hint="default"/>
          <w:sz w:val="18"/>
          <w:szCs w:val="18"/>
        </w:rPr>
        <w:t>。</w:t>
      </w:r>
    </w:p>
    <w:p>
      <w:pPr>
        <w:pStyle w:val="Heading2"/>
        <w:spacing w:line="240" w:lineRule="auto" w:before="98"/>
        <w:ind w:left="154" w:right="1127"/>
        <w:jc w:val="left"/>
        <w:rPr>
          <w:rFonts w:ascii="宋体" w:hAnsi="宋体" w:cs="宋体" w:eastAsia="宋体" w:hint="default"/>
          <w:b w:val="0"/>
          <w:bCs w:val="0"/>
        </w:rPr>
      </w:pPr>
      <w:bookmarkStart w:name="二、主要资产重大变化情况" w:id="18"/>
      <w:bookmarkEnd w:id="18"/>
      <w:r>
        <w:rPr>
          <w:b w:val="0"/>
          <w:bCs w:val="0"/>
        </w:rPr>
      </w:r>
      <w:r>
        <w:rPr>
          <w:rFonts w:ascii="宋体" w:hAnsi="宋体" w:cs="宋体" w:eastAsia="宋体" w:hint="default"/>
        </w:rPr>
        <w:t>二、主要资产重大变化情况</w:t>
      </w:r>
      <w:r>
        <w:rPr>
          <w:rFonts w:ascii="宋体" w:hAnsi="宋体" w:cs="宋体" w:eastAsia="宋体" w:hint="default"/>
          <w:b w:val="0"/>
          <w:bCs w:val="0"/>
        </w:rPr>
      </w:r>
    </w:p>
    <w:p>
      <w:pPr>
        <w:spacing w:before="102"/>
        <w:ind w:left="154" w:right="1127" w:firstLine="0"/>
        <w:jc w:val="left"/>
        <w:rPr>
          <w:rFonts w:ascii="宋体" w:hAnsi="宋体" w:cs="宋体" w:eastAsia="宋体" w:hint="default"/>
          <w:sz w:val="21"/>
          <w:szCs w:val="21"/>
        </w:rPr>
      </w:pPr>
      <w:bookmarkStart w:name="1、主要资产重大变化情况" w:id="19"/>
      <w:bookmarkEnd w:id="1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、主要资产重大变化情况</w:t>
      </w:r>
      <w:r>
        <w:rPr>
          <w:rFonts w:ascii="宋体" w:hAnsi="宋体" w:cs="宋体" w:eastAsia="宋体" w:hint="default"/>
          <w:sz w:val="21"/>
          <w:szCs w:val="21"/>
        </w:rPr>
      </w:r>
    </w:p>
    <w:p>
      <w:pPr>
        <w:spacing w:line="240" w:lineRule="auto" w:before="5"/>
        <w:rPr>
          <w:rFonts w:ascii="宋体" w:hAnsi="宋体" w:cs="宋体" w:eastAsia="宋体" w:hint="default"/>
          <w:b/>
          <w:bCs/>
          <w:sz w:val="9"/>
          <w:szCs w:val="9"/>
        </w:rPr>
      </w:pPr>
    </w:p>
    <w:tbl>
      <w:tblPr>
        <w:tblW w:w="0" w:type="auto"/>
        <w:jc w:val="left"/>
        <w:tblInd w:w="149" w:type="dxa"/>
        <w:tblLayout w:type="fixed"/>
        <w:tblCellMar>
          <w:top w:w="0" w:type="dxa"/>
          <w:left w:w="0" w:type="dxa"/>
          <w:bottom w:w="0" w:type="dxa"/>
          <w:right w:w="0" w:type="dxa"/>
        </w:tblCellMar>
        <w:tblLook w:val="01E0"/>
      </w:tblPr>
      <w:tblGrid>
        <w:gridCol w:w="3051"/>
        <w:gridCol w:w="6517"/>
      </w:tblGrid>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b/>
                <w:bCs/>
                <w:sz w:val="18"/>
                <w:szCs w:val="18"/>
              </w:rPr>
              <w:t>主要资产</w:t>
            </w:r>
            <w:r>
              <w:rPr>
                <w:rFonts w:ascii="宋体" w:hAnsi="宋体" w:cs="宋体" w:eastAsia="宋体" w:hint="default"/>
                <w:sz w:val="18"/>
                <w:szCs w:val="18"/>
              </w:rPr>
            </w:r>
          </w:p>
        </w:tc>
        <w:tc>
          <w:tcPr>
            <w:tcW w:w="651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b/>
                <w:bCs/>
                <w:sz w:val="18"/>
                <w:szCs w:val="18"/>
              </w:rPr>
              <w:t>重大变化说明</w:t>
            </w:r>
            <w:r>
              <w:rPr>
                <w:rFonts w:ascii="宋体" w:hAnsi="宋体" w:cs="宋体" w:eastAsia="宋体" w:hint="default"/>
                <w:sz w:val="18"/>
                <w:szCs w:val="18"/>
              </w:rPr>
            </w:r>
          </w:p>
        </w:tc>
      </w:tr>
      <w:tr>
        <w:trPr>
          <w:trHeight w:val="250"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同比增加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350.45%</w:t>
            </w:r>
            <w:r>
              <w:rPr>
                <w:rFonts w:ascii="宋体" w:hAnsi="宋体" w:cs="宋体" w:eastAsia="宋体" w:hint="default"/>
                <w:sz w:val="18"/>
                <w:szCs w:val="18"/>
              </w:rPr>
              <w:t>，主要系合作开发项目权益性投资增加</w:t>
            </w:r>
          </w:p>
        </w:tc>
      </w:tr>
      <w:tr>
        <w:trPr>
          <w:trHeight w:val="25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250"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25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before="84"/>
        <w:ind w:left="154" w:right="1127" w:firstLine="0"/>
        <w:jc w:val="left"/>
        <w:rPr>
          <w:rFonts w:ascii="宋体" w:hAnsi="宋体" w:cs="宋体" w:eastAsia="宋体" w:hint="default"/>
          <w:sz w:val="21"/>
          <w:szCs w:val="21"/>
        </w:rPr>
      </w:pPr>
      <w:bookmarkStart w:name="2、主要境外资产情况" w:id="20"/>
      <w:bookmarkEnd w:id="2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、主要境外资产情况</w:t>
      </w:r>
      <w:r>
        <w:rPr>
          <w:rFonts w:ascii="宋体" w:hAnsi="宋体" w:cs="宋体" w:eastAsia="宋体" w:hint="default"/>
          <w:sz w:val="21"/>
          <w:szCs w:val="21"/>
        </w:rPr>
      </w:r>
    </w:p>
    <w:p>
      <w:pPr>
        <w:spacing w:line="240" w:lineRule="auto" w:before="7"/>
        <w:rPr>
          <w:rFonts w:ascii="宋体" w:hAnsi="宋体" w:cs="宋体" w:eastAsia="宋体" w:hint="default"/>
          <w:b/>
          <w:bCs/>
          <w:sz w:val="10"/>
          <w:szCs w:val="10"/>
        </w:rPr>
      </w:pPr>
    </w:p>
    <w:tbl>
      <w:tblPr>
        <w:tblW w:w="0" w:type="auto"/>
        <w:jc w:val="left"/>
        <w:tblInd w:w="149" w:type="dxa"/>
        <w:tblLayout w:type="fixed"/>
        <w:tblCellMar>
          <w:top w:w="0" w:type="dxa"/>
          <w:left w:w="0" w:type="dxa"/>
          <w:bottom w:w="0" w:type="dxa"/>
          <w:right w:w="0" w:type="dxa"/>
        </w:tblCellMar>
        <w:tblLook w:val="01E0"/>
      </w:tblPr>
      <w:tblGrid>
        <w:gridCol w:w="1064"/>
        <w:gridCol w:w="1062"/>
        <w:gridCol w:w="1243"/>
        <w:gridCol w:w="884"/>
        <w:gridCol w:w="1416"/>
        <w:gridCol w:w="1134"/>
        <w:gridCol w:w="851"/>
        <w:gridCol w:w="992"/>
        <w:gridCol w:w="922"/>
      </w:tblGrid>
      <w:tr>
        <w:trPr>
          <w:trHeight w:val="730"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1"/>
              <w:ind w:left="346" w:right="77" w:hanging="270"/>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资产规模</w:t>
            </w:r>
          </w:p>
        </w:tc>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11" w:right="111"/>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40" w:right="41"/>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95" w:right="95"/>
              <w:jc w:val="center"/>
              <w:rPr>
                <w:rFonts w:ascii="宋体" w:hAnsi="宋体" w:cs="宋体" w:eastAsia="宋体" w:hint="default"/>
                <w:sz w:val="18"/>
                <w:szCs w:val="18"/>
              </w:rPr>
            </w:pPr>
            <w:r>
              <w:rPr>
                <w:rFonts w:ascii="宋体" w:hAnsi="宋体" w:cs="宋体" w:eastAsia="宋体" w:hint="default"/>
                <w:sz w:val="18"/>
                <w:szCs w:val="18"/>
              </w:rPr>
              <w:t>是否存在 重大减值 风险</w:t>
            </w:r>
          </w:p>
        </w:tc>
      </w:tr>
      <w:tr>
        <w:trPr>
          <w:trHeight w:val="73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C&amp;S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集团</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22" w:right="129"/>
              <w:jc w:val="left"/>
              <w:rPr>
                <w:rFonts w:ascii="宋体" w:hAnsi="宋体" w:cs="宋体" w:eastAsia="宋体" w:hint="default"/>
                <w:sz w:val="18"/>
                <w:szCs w:val="18"/>
              </w:rPr>
            </w:pPr>
            <w:r>
              <w:rPr>
                <w:rFonts w:ascii="宋体" w:hAnsi="宋体" w:cs="宋体" w:eastAsia="宋体" w:hint="default"/>
                <w:sz w:val="18"/>
                <w:szCs w:val="18"/>
              </w:rPr>
              <w:t>公司设立股 权投资</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133,278,682.03</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22" w:right="131"/>
              <w:jc w:val="left"/>
              <w:rPr>
                <w:rFonts w:ascii="宋体" w:hAnsi="宋体" w:cs="宋体" w:eastAsia="宋体" w:hint="default"/>
                <w:sz w:val="18"/>
                <w:szCs w:val="18"/>
              </w:rPr>
            </w:pPr>
            <w:r>
              <w:rPr>
                <w:rFonts w:ascii="宋体" w:hAnsi="宋体" w:cs="宋体" w:eastAsia="宋体" w:hint="default"/>
                <w:sz w:val="18"/>
                <w:szCs w:val="18"/>
              </w:rPr>
              <w:t>澳大利亚 墨尔本市</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与当地企业共同 </w:t>
            </w:r>
            <w:r>
              <w:rPr>
                <w:rFonts w:ascii="宋体" w:hAnsi="宋体" w:cs="宋体" w:eastAsia="宋体" w:hint="default"/>
                <w:spacing w:val="-11"/>
                <w:sz w:val="18"/>
                <w:szCs w:val="18"/>
              </w:rPr>
              <w:t>开发房地产，本公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201"/>
              <w:jc w:val="both"/>
              <w:rPr>
                <w:rFonts w:ascii="宋体" w:hAnsi="宋体" w:cs="宋体" w:eastAsia="宋体" w:hint="default"/>
                <w:sz w:val="18"/>
                <w:szCs w:val="18"/>
              </w:rPr>
            </w:pPr>
            <w:r>
              <w:rPr>
                <w:rFonts w:ascii="宋体" w:hAnsi="宋体" w:cs="宋体" w:eastAsia="宋体" w:hint="default"/>
                <w:sz w:val="18"/>
                <w:szCs w:val="18"/>
              </w:rPr>
              <w:t>公司派出人 员控制企业 运营和财务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22" w:right="96"/>
              <w:jc w:val="left"/>
              <w:rPr>
                <w:rFonts w:ascii="宋体" w:hAnsi="宋体" w:cs="宋体" w:eastAsia="宋体" w:hint="default"/>
                <w:sz w:val="18"/>
                <w:szCs w:val="18"/>
              </w:rPr>
            </w:pPr>
            <w:r>
              <w:rPr>
                <w:rFonts w:ascii="宋体" w:hAnsi="宋体" w:cs="宋体" w:eastAsia="宋体" w:hint="default"/>
                <w:sz w:val="18"/>
                <w:szCs w:val="18"/>
              </w:rPr>
              <w:t>投入期， 未有收益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0.68%</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Heading2"/>
        <w:spacing w:line="240" w:lineRule="auto" w:before="81"/>
        <w:ind w:left="154" w:right="1127"/>
        <w:jc w:val="left"/>
        <w:rPr>
          <w:rFonts w:ascii="宋体" w:hAnsi="宋体" w:cs="宋体" w:eastAsia="宋体" w:hint="default"/>
          <w:b w:val="0"/>
          <w:bCs w:val="0"/>
        </w:rPr>
      </w:pPr>
      <w:bookmarkStart w:name="三、核心竞争力分析" w:id="21"/>
      <w:bookmarkEnd w:id="21"/>
      <w:r>
        <w:rPr>
          <w:b w:val="0"/>
          <w:bCs w:val="0"/>
        </w:rPr>
      </w:r>
      <w:r>
        <w:rPr>
          <w:rFonts w:ascii="宋体" w:hAnsi="宋体" w:cs="宋体" w:eastAsia="宋体" w:hint="default"/>
        </w:rPr>
        <w:t>三、核心竞争力分析</w:t>
      </w:r>
      <w:r>
        <w:rPr>
          <w:rFonts w:ascii="宋体" w:hAnsi="宋体" w:cs="宋体" w:eastAsia="宋体" w:hint="default"/>
          <w:b w:val="0"/>
          <w:bCs w:val="0"/>
        </w:rPr>
      </w:r>
    </w:p>
    <w:p>
      <w:pPr>
        <w:spacing w:line="264" w:lineRule="auto" w:before="125"/>
        <w:ind w:left="514" w:right="1127"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）战略优势 </w:t>
      </w:r>
      <w:r>
        <w:rPr>
          <w:rFonts w:ascii="宋体" w:hAnsi="宋体" w:cs="宋体" w:eastAsia="宋体" w:hint="default"/>
          <w:spacing w:val="-2"/>
          <w:sz w:val="18"/>
          <w:szCs w:val="18"/>
        </w:rPr>
        <w:t>公司房地产业务坚持大众主流住宅产品定位，积极推进快速周转战略，不断完善聚焦长三角、珠三角以及内地人口密集</w:t>
      </w:r>
    </w:p>
    <w:p>
      <w:pPr>
        <w:spacing w:line="234" w:lineRule="exact" w:before="2"/>
        <w:ind w:left="154" w:right="1119" w:firstLine="0"/>
        <w:jc w:val="left"/>
        <w:rPr>
          <w:rFonts w:ascii="宋体" w:hAnsi="宋体" w:cs="宋体" w:eastAsia="宋体" w:hint="default"/>
          <w:sz w:val="18"/>
          <w:szCs w:val="18"/>
        </w:rPr>
      </w:pPr>
      <w:r>
        <w:rPr>
          <w:rFonts w:ascii="宋体" w:hAnsi="宋体" w:cs="宋体" w:eastAsia="宋体" w:hint="default"/>
          <w:spacing w:val="-2"/>
          <w:sz w:val="18"/>
          <w:szCs w:val="18"/>
        </w:rPr>
        <w:t>核心城市布局，增加一、二线城市的资源占比，控制中小城市的单项目规模，项目获取到销售平均周期保持在</w:t>
      </w:r>
      <w:r>
        <w:rPr>
          <w:rFonts w:ascii="宋体" w:hAnsi="宋体" w:cs="宋体" w:eastAsia="宋体" w:hint="default"/>
          <w:sz w:val="18"/>
          <w:szCs w:val="18"/>
        </w:rPr>
        <w:t> </w:t>
      </w:r>
      <w:r>
        <w:rPr>
          <w:rFonts w:ascii="Times New Roman" w:hAnsi="Times New Roman" w:cs="Times New Roman" w:eastAsia="Times New Roman" w:hint="default"/>
          <w:sz w:val="18"/>
          <w:szCs w:val="18"/>
        </w:rPr>
        <w:t>7~8</w:t>
      </w:r>
      <w:r>
        <w:rPr>
          <w:rFonts w:ascii="Times New Roman" w:hAnsi="Times New Roman" w:cs="Times New Roman" w:eastAsia="Times New Roman" w:hint="default"/>
          <w:spacing w:val="-22"/>
          <w:sz w:val="18"/>
          <w:szCs w:val="18"/>
        </w:rPr>
        <w:t> </w:t>
      </w:r>
      <w:r>
        <w:rPr>
          <w:rFonts w:ascii="宋体" w:hAnsi="宋体" w:cs="宋体" w:eastAsia="宋体" w:hint="default"/>
          <w:spacing w:val="-5"/>
          <w:sz w:val="18"/>
          <w:szCs w:val="18"/>
        </w:rPr>
        <w:t>个月，保</w:t>
      </w:r>
      <w:r>
        <w:rPr>
          <w:rFonts w:ascii="宋体" w:hAnsi="宋体" w:cs="宋体" w:eastAsia="宋体" w:hint="default"/>
          <w:sz w:val="18"/>
          <w:szCs w:val="18"/>
        </w:rPr>
        <w:t> 证业务持续快速增长。</w:t>
      </w:r>
    </w:p>
    <w:p>
      <w:pPr>
        <w:spacing w:line="264" w:lineRule="auto" w:before="16"/>
        <w:ind w:left="514" w:right="1127"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）品牌优势 </w:t>
      </w:r>
      <w:r>
        <w:rPr>
          <w:rFonts w:ascii="宋体" w:hAnsi="宋体" w:cs="宋体" w:eastAsia="宋体" w:hint="default"/>
          <w:spacing w:val="-2"/>
          <w:sz w:val="18"/>
          <w:szCs w:val="18"/>
        </w:rPr>
        <w:t>公司始终秉承“铸就百年基业”理念塑造品牌，房地产业务提出“美好就现在”愿景，建立健康住宅标准，全力打造高</w:t>
      </w:r>
    </w:p>
    <w:p>
      <w:pPr>
        <w:spacing w:line="234" w:lineRule="exact" w:before="2"/>
        <w:ind w:left="154" w:right="1172" w:firstLine="0"/>
        <w:jc w:val="left"/>
        <w:rPr>
          <w:rFonts w:ascii="宋体" w:hAnsi="宋体" w:cs="宋体" w:eastAsia="宋体" w:hint="default"/>
          <w:sz w:val="18"/>
          <w:szCs w:val="18"/>
        </w:rPr>
      </w:pPr>
      <w:r>
        <w:rPr>
          <w:rFonts w:ascii="宋体" w:hAnsi="宋体" w:cs="宋体" w:eastAsia="宋体" w:hint="default"/>
          <w:sz w:val="18"/>
          <w:szCs w:val="18"/>
        </w:rPr>
        <w:t>品质产品，希望用爱筑就健康丰盛人生。</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年公司荣获不同机构颁发中国房地产开发企业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强第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位，中国十大慈善 企业、</w:t>
      </w:r>
      <w:r>
        <w:rPr>
          <w:rFonts w:ascii="Times New Roman" w:hAnsi="Times New Roman" w:cs="Times New Roman" w:eastAsia="Times New Roman" w:hint="default"/>
          <w:sz w:val="18"/>
          <w:szCs w:val="18"/>
        </w:rPr>
        <w:t>2018 </w:t>
      </w:r>
      <w:r>
        <w:rPr>
          <w:rFonts w:ascii="宋体" w:hAnsi="宋体" w:cs="宋体" w:eastAsia="宋体" w:hint="default"/>
          <w:sz w:val="18"/>
          <w:szCs w:val="18"/>
        </w:rPr>
        <w:t>中国商业地产</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TOP10</w:t>
      </w:r>
      <w:r>
        <w:rPr>
          <w:rFonts w:ascii="宋体" w:hAnsi="宋体" w:cs="宋体" w:eastAsia="宋体" w:hint="default"/>
          <w:sz w:val="18"/>
          <w:szCs w:val="18"/>
        </w:rPr>
        <w:t>、全国优秀施工企业等荣誉，品牌认知度越来越高。</w:t>
      </w:r>
    </w:p>
    <w:p>
      <w:pPr>
        <w:spacing w:line="264" w:lineRule="auto" w:before="16"/>
        <w:ind w:left="514" w:right="111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）业务协同优势 </w:t>
      </w:r>
      <w:r>
        <w:rPr>
          <w:rFonts w:ascii="宋体" w:hAnsi="宋体" w:cs="宋体" w:eastAsia="宋体" w:hint="default"/>
          <w:spacing w:val="-5"/>
          <w:sz w:val="18"/>
          <w:szCs w:val="18"/>
        </w:rPr>
        <w:t>公司业务涵盖住宅开发、商业、酒店管理、工程总承包、建筑安装等，和公司控股股东一起构建了住宅开发、轨道交通、</w:t>
      </w:r>
    </w:p>
    <w:p>
      <w:pPr>
        <w:spacing w:line="234" w:lineRule="exact" w:before="2"/>
        <w:ind w:left="154" w:right="1127" w:firstLine="0"/>
        <w:jc w:val="left"/>
        <w:rPr>
          <w:rFonts w:ascii="宋体" w:hAnsi="宋体" w:cs="宋体" w:eastAsia="宋体" w:hint="default"/>
          <w:sz w:val="18"/>
          <w:szCs w:val="18"/>
        </w:rPr>
      </w:pPr>
      <w:r>
        <w:rPr>
          <w:rFonts w:ascii="宋体" w:hAnsi="宋体" w:cs="宋体" w:eastAsia="宋体" w:hint="default"/>
          <w:spacing w:val="-2"/>
          <w:sz w:val="18"/>
          <w:szCs w:val="18"/>
        </w:rPr>
        <w:t>市政路桥、基础设施建设、商业、酒店运营等组成的完整产业格局，具备承接各种城市综合运营项目的能力，在项目获取上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有其他单一类型企业难以具备的优势。</w:t>
      </w:r>
    </w:p>
    <w:p>
      <w:pPr>
        <w:spacing w:line="264" w:lineRule="auto" w:before="15"/>
        <w:ind w:left="514" w:right="1127"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）人才优势 </w:t>
      </w:r>
      <w:r>
        <w:rPr>
          <w:rFonts w:ascii="宋体" w:hAnsi="宋体" w:cs="宋体" w:eastAsia="宋体" w:hint="default"/>
          <w:spacing w:val="-9"/>
          <w:sz w:val="18"/>
          <w:szCs w:val="18"/>
        </w:rPr>
        <w:t>公司践行优质人才战略，引入一批知名职业经理人。薪酬体系、评价与激励进一步科学合理，变“要我干”为“我要干”，</w:t>
      </w:r>
    </w:p>
    <w:p>
      <w:pPr>
        <w:spacing w:line="216" w:lineRule="exact" w:before="0"/>
        <w:ind w:left="154" w:right="1127" w:firstLine="0"/>
        <w:jc w:val="left"/>
        <w:rPr>
          <w:rFonts w:ascii="宋体" w:hAnsi="宋体" w:cs="宋体" w:eastAsia="宋体" w:hint="default"/>
          <w:sz w:val="18"/>
          <w:szCs w:val="18"/>
        </w:rPr>
      </w:pPr>
      <w:r>
        <w:rPr>
          <w:rFonts w:ascii="宋体" w:hAnsi="宋体" w:cs="宋体" w:eastAsia="宋体" w:hint="default"/>
          <w:sz w:val="18"/>
          <w:szCs w:val="18"/>
        </w:rPr>
        <w:t>搭建了“引得进、留得住、用得好、调得动”的人才发展平台，打造不断创造历史、令人向往的美好组织。</w:t>
      </w:r>
    </w:p>
    <w:p>
      <w:pPr>
        <w:spacing w:after="0" w:line="216" w:lineRule="exact"/>
        <w:jc w:val="left"/>
        <w:rPr>
          <w:rFonts w:ascii="宋体" w:hAnsi="宋体" w:cs="宋体" w:eastAsia="宋体" w:hint="default"/>
          <w:sz w:val="18"/>
          <w:szCs w:val="18"/>
        </w:rPr>
        <w:sectPr>
          <w:pgSz w:w="11910" w:h="16840"/>
          <w:pgMar w:header="747" w:footer="1186" w:top="1060" w:bottom="1380" w:left="980" w:right="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1186" w:top="1060" w:bottom="1380" w:left="980" w:right="0"/>
        </w:sect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8"/>
          <w:szCs w:val="28"/>
        </w:rPr>
      </w:pPr>
    </w:p>
    <w:p>
      <w:pPr>
        <w:pStyle w:val="Heading2"/>
        <w:spacing w:line="240" w:lineRule="auto"/>
        <w:ind w:left="154" w:right="-19"/>
        <w:jc w:val="left"/>
        <w:rPr>
          <w:rFonts w:ascii="宋体" w:hAnsi="宋体" w:cs="宋体" w:eastAsia="宋体" w:hint="default"/>
          <w:b w:val="0"/>
          <w:bCs w:val="0"/>
        </w:rPr>
      </w:pPr>
      <w:bookmarkStart w:name="第四节 经营情况讨论与分析" w:id="22"/>
      <w:bookmarkEnd w:id="22"/>
      <w:r>
        <w:rPr>
          <w:b w:val="0"/>
          <w:bCs w:val="0"/>
        </w:rPr>
      </w:r>
      <w:bookmarkStart w:name="一、概述" w:id="23"/>
      <w:bookmarkEnd w:id="23"/>
      <w:r>
        <w:rPr>
          <w:b w:val="0"/>
          <w:bCs w:val="0"/>
        </w:rPr>
      </w:r>
      <w:bookmarkStart w:name="_bookmark3" w:id="24"/>
      <w:bookmarkEnd w:id="24"/>
      <w:r>
        <w:rPr>
          <w:b w:val="0"/>
          <w:bCs w:val="0"/>
        </w:rPr>
      </w:r>
      <w:r>
        <w:rPr>
          <w:rFonts w:ascii="宋体" w:hAnsi="宋体" w:cs="宋体" w:eastAsia="宋体" w:hint="default"/>
        </w:rPr>
        <w:t>一、概述</w:t>
      </w:r>
      <w:r>
        <w:rPr>
          <w:rFonts w:ascii="宋体" w:hAnsi="宋体" w:cs="宋体" w:eastAsia="宋体" w:hint="default"/>
          <w:b w:val="0"/>
          <w:bCs w:val="0"/>
        </w:rPr>
      </w:r>
    </w:p>
    <w:p>
      <w:pPr>
        <w:pStyle w:val="Heading1"/>
        <w:spacing w:line="240" w:lineRule="auto" w:before="138"/>
        <w:ind w:right="0"/>
        <w:jc w:val="left"/>
        <w:rPr>
          <w:b w:val="0"/>
          <w:bCs w:val="0"/>
        </w:rPr>
      </w:pPr>
      <w:r>
        <w:rPr>
          <w:b w:val="0"/>
          <w:bCs w:val="0"/>
        </w:rPr>
        <w:br w:type="column"/>
      </w:r>
      <w:r>
        <w:rPr/>
        <w:t>第四节</w:t>
      </w:r>
      <w:r>
        <w:rPr>
          <w:spacing w:val="-10"/>
        </w:rPr>
        <w:t> </w:t>
      </w:r>
      <w:r>
        <w:rPr/>
        <w:t>经营情况讨论与分析</w:t>
      </w:r>
      <w:r>
        <w:rPr>
          <w:b w:val="0"/>
          <w:bCs w:val="0"/>
        </w:rPr>
      </w:r>
    </w:p>
    <w:p>
      <w:pPr>
        <w:spacing w:after="0" w:line="240" w:lineRule="auto"/>
        <w:jc w:val="left"/>
        <w:sectPr>
          <w:type w:val="continuous"/>
          <w:pgSz w:w="11910" w:h="16840"/>
          <w:pgMar w:top="1060" w:bottom="1380" w:left="980" w:right="0"/>
          <w:cols w:num="2" w:equalWidth="0">
            <w:col w:w="1119" w:space="1693"/>
            <w:col w:w="8118"/>
          </w:cols>
        </w:sectPr>
      </w:pPr>
    </w:p>
    <w:p>
      <w:pPr>
        <w:spacing w:line="234" w:lineRule="exact" w:before="126"/>
        <w:ind w:left="154" w:right="1127" w:firstLine="0"/>
        <w:jc w:val="left"/>
        <w:rPr>
          <w:rFonts w:ascii="宋体" w:hAnsi="宋体" w:cs="宋体" w:eastAsia="宋体" w:hint="default"/>
          <w:sz w:val="18"/>
          <w:szCs w:val="18"/>
        </w:rPr>
      </w:pPr>
      <w:r>
        <w:rPr>
          <w:rFonts w:ascii="宋体" w:hAnsi="宋体" w:cs="宋体" w:eastAsia="宋体" w:hint="default"/>
          <w:b/>
          <w:bCs/>
          <w:sz w:val="18"/>
          <w:szCs w:val="18"/>
        </w:rPr>
        <w:t>（一）经营环境分析</w:t>
      </w:r>
      <w:r>
        <w:rPr>
          <w:rFonts w:ascii="宋体" w:hAnsi="宋体" w:cs="宋体" w:eastAsia="宋体" w:hint="default"/>
          <w:sz w:val="18"/>
          <w:szCs w:val="18"/>
        </w:rPr>
      </w:r>
    </w:p>
    <w:p>
      <w:pPr>
        <w:spacing w:line="240" w:lineRule="exact" w:before="0"/>
        <w:ind w:left="514" w:right="1127"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）房地产行业</w:t>
      </w:r>
    </w:p>
    <w:p>
      <w:pPr>
        <w:spacing w:line="230" w:lineRule="auto" w:before="1"/>
        <w:ind w:left="154" w:right="1131"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年市场面临深刻的内外部变化。国家经济转型迈向深入，年初在中央打好“三大攻坚战”，推进结构性去杠杆，防</w:t>
      </w:r>
      <w:r>
        <w:rPr>
          <w:rFonts w:ascii="宋体" w:hAnsi="宋体" w:cs="宋体" w:eastAsia="宋体" w:hint="default"/>
          <w:sz w:val="18"/>
          <w:szCs w:val="18"/>
        </w:rPr>
        <w:t> </w:t>
      </w:r>
      <w:r>
        <w:rPr>
          <w:rFonts w:ascii="宋体" w:hAnsi="宋体" w:cs="宋体" w:eastAsia="宋体" w:hint="default"/>
          <w:spacing w:val="-2"/>
          <w:sz w:val="18"/>
          <w:szCs w:val="18"/>
        </w:rPr>
        <w:t>范化解金融风险的要求下，宏观流动性有所收紧，同时监管机构对金融违规监管加强，市场融资成本有所上升。针对房地产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行业国家在坚持“房子是用来住的、不是用来炒的”定位前提下，遵循“因城施策、分类调控”的原则，继续对房地产市场</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实施调控，年中提出“坚决遏制房价上涨”。中美经贸摩擦开始后，国家深入推进稳就业、稳金融、稳外贸、稳外资、稳投</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资、稳预期，宏观流动性有所缓解，各项调控措施更加灵活。</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年全国实现国内生产总值（</w:t>
      </w:r>
      <w:r>
        <w:rPr>
          <w:rFonts w:ascii="Times New Roman" w:hAnsi="Times New Roman" w:cs="Times New Roman" w:eastAsia="Times New Roman" w:hint="default"/>
          <w:spacing w:val="-1"/>
          <w:sz w:val="18"/>
          <w:szCs w:val="18"/>
        </w:rPr>
        <w:t>GDP</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90.0</w:t>
      </w:r>
      <w:r>
        <w:rPr>
          <w:rFonts w:ascii="宋体" w:hAnsi="宋体" w:cs="宋体" w:eastAsia="宋体" w:hint="default"/>
          <w:spacing w:val="-1"/>
          <w:sz w:val="18"/>
          <w:szCs w:val="18"/>
        </w:rPr>
        <w:t>万亿元，同比增长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Times New Roman" w:hAnsi="Times New Roman" w:cs="Times New Roman" w:eastAsia="Times New Roman" w:hint="default"/>
          <w:sz w:val="18"/>
          <w:szCs w:val="18"/>
        </w:rPr>
        <w:t>6.6%</w:t>
      </w:r>
      <w:r>
        <w:rPr>
          <w:rFonts w:ascii="宋体" w:hAnsi="宋体" w:cs="宋体" w:eastAsia="宋体" w:hint="default"/>
          <w:sz w:val="18"/>
          <w:szCs w:val="18"/>
        </w:rPr>
        <w:t>，年末广义货币供应量（</w:t>
      </w:r>
      <w:r>
        <w:rPr>
          <w:rFonts w:ascii="Times New Roman" w:hAnsi="Times New Roman" w:cs="Times New Roman" w:eastAsia="Times New Roman" w:hint="default"/>
          <w:sz w:val="18"/>
          <w:szCs w:val="18"/>
        </w:rPr>
        <w:t>M2</w:t>
      </w:r>
      <w:r>
        <w:rPr>
          <w:rFonts w:ascii="宋体" w:hAnsi="宋体" w:cs="宋体" w:eastAsia="宋体" w:hint="default"/>
          <w:sz w:val="18"/>
          <w:szCs w:val="18"/>
        </w:rPr>
        <w:t>）余额</w:t>
      </w:r>
      <w:r>
        <w:rPr>
          <w:rFonts w:ascii="Times New Roman" w:hAnsi="Times New Roman" w:cs="Times New Roman" w:eastAsia="Times New Roman" w:hint="default"/>
          <w:sz w:val="18"/>
          <w:szCs w:val="18"/>
        </w:rPr>
        <w:t>182.7</w:t>
      </w:r>
      <w:r>
        <w:rPr>
          <w:rFonts w:ascii="宋体" w:hAnsi="宋体" w:cs="宋体" w:eastAsia="宋体" w:hint="default"/>
          <w:sz w:val="18"/>
          <w:szCs w:val="18"/>
        </w:rPr>
        <w:t>万亿元，同比增长</w:t>
      </w:r>
      <w:r>
        <w:rPr>
          <w:rFonts w:ascii="Times New Roman" w:hAnsi="Times New Roman" w:cs="Times New Roman" w:eastAsia="Times New Roman" w:hint="default"/>
          <w:sz w:val="18"/>
          <w:szCs w:val="18"/>
        </w:rPr>
        <w:t>8.1%</w:t>
      </w:r>
      <w:r>
        <w:rPr>
          <w:rFonts w:ascii="宋体" w:hAnsi="宋体" w:cs="宋体" w:eastAsia="宋体" w:hint="default"/>
          <w:sz w:val="18"/>
          <w:szCs w:val="18"/>
        </w:rPr>
        <w:t>，略快于</w:t>
      </w:r>
      <w:r>
        <w:rPr>
          <w:rFonts w:ascii="Times New Roman" w:hAnsi="Times New Roman" w:cs="Times New Roman" w:eastAsia="Times New Roman" w:hint="default"/>
          <w:sz w:val="18"/>
          <w:szCs w:val="18"/>
        </w:rPr>
        <w:t>GDP</w:t>
      </w:r>
      <w:r>
        <w:rPr>
          <w:rFonts w:ascii="宋体" w:hAnsi="宋体" w:cs="宋体" w:eastAsia="宋体" w:hint="default"/>
          <w:sz w:val="18"/>
          <w:szCs w:val="18"/>
        </w:rPr>
        <w:t>增速。但房地产行业自身在经历过</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pacing w:val="24"/>
          <w:sz w:val="18"/>
          <w:szCs w:val="18"/>
        </w:rPr>
      </w:r>
      <w:r>
        <w:rPr>
          <w:rFonts w:ascii="宋体" w:hAnsi="宋体" w:cs="宋体" w:eastAsia="宋体" w:hint="default"/>
          <w:sz w:val="18"/>
          <w:szCs w:val="18"/>
        </w:rPr>
        <w:t>年以来的快速增长后，在政策影响下，供需状况和客户的支付能力在发生变化。</w:t>
      </w:r>
    </w:p>
    <w:p>
      <w:pPr>
        <w:spacing w:line="225" w:lineRule="auto" w:before="12"/>
        <w:ind w:left="154" w:right="113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年全国商品住宅销售面积</w:t>
      </w:r>
      <w:r>
        <w:rPr>
          <w:rFonts w:ascii="Times New Roman" w:hAnsi="Times New Roman" w:cs="Times New Roman" w:eastAsia="Times New Roman" w:hint="default"/>
          <w:sz w:val="18"/>
          <w:szCs w:val="18"/>
        </w:rPr>
        <w:t>14.8</w:t>
      </w:r>
      <w:r>
        <w:rPr>
          <w:rFonts w:ascii="宋体" w:hAnsi="宋体" w:cs="宋体" w:eastAsia="宋体" w:hint="default"/>
          <w:sz w:val="18"/>
          <w:szCs w:val="18"/>
        </w:rPr>
        <w:t>亿平方米，同比增长</w:t>
      </w:r>
      <w:r>
        <w:rPr>
          <w:rFonts w:ascii="Times New Roman" w:hAnsi="Times New Roman" w:cs="Times New Roman" w:eastAsia="Times New Roman" w:hint="default"/>
          <w:sz w:val="18"/>
          <w:szCs w:val="18"/>
        </w:rPr>
        <w:t>2.2%</w:t>
      </w:r>
      <w:r>
        <w:rPr>
          <w:rFonts w:ascii="宋体" w:hAnsi="宋体" w:cs="宋体" w:eastAsia="宋体" w:hint="default"/>
          <w:sz w:val="18"/>
          <w:szCs w:val="18"/>
        </w:rPr>
        <w:t>；销售金额</w:t>
      </w:r>
      <w:r>
        <w:rPr>
          <w:rFonts w:ascii="Times New Roman" w:hAnsi="Times New Roman" w:cs="Times New Roman" w:eastAsia="Times New Roman" w:hint="default"/>
          <w:sz w:val="18"/>
          <w:szCs w:val="18"/>
        </w:rPr>
        <w:t>12.6</w:t>
      </w:r>
      <w:r>
        <w:rPr>
          <w:rFonts w:ascii="宋体" w:hAnsi="宋体" w:cs="宋体" w:eastAsia="宋体" w:hint="default"/>
          <w:sz w:val="18"/>
          <w:szCs w:val="18"/>
        </w:rPr>
        <w:t>万亿元，同比增长</w:t>
      </w:r>
      <w:r>
        <w:rPr>
          <w:rFonts w:ascii="Times New Roman" w:hAnsi="Times New Roman" w:cs="Times New Roman" w:eastAsia="Times New Roman" w:hint="default"/>
          <w:sz w:val="18"/>
          <w:szCs w:val="18"/>
        </w:rPr>
        <w:t>14.7%</w:t>
      </w:r>
      <w:r>
        <w:rPr>
          <w:rFonts w:ascii="宋体" w:hAnsi="宋体" w:cs="宋体" w:eastAsia="宋体" w:hint="default"/>
          <w:sz w:val="18"/>
          <w:szCs w:val="18"/>
        </w:rPr>
        <w:t>。全年全国商品住 </w:t>
      </w:r>
      <w:r>
        <w:rPr>
          <w:rFonts w:ascii="宋体" w:hAnsi="宋体" w:cs="宋体" w:eastAsia="宋体" w:hint="default"/>
          <w:spacing w:val="-2"/>
          <w:sz w:val="18"/>
          <w:szCs w:val="18"/>
        </w:rPr>
        <w:t>宅平均销售价格</w:t>
      </w:r>
      <w:r>
        <w:rPr>
          <w:rFonts w:ascii="Times New Roman" w:hAnsi="Times New Roman" w:cs="Times New Roman" w:eastAsia="Times New Roman" w:hint="default"/>
          <w:spacing w:val="-2"/>
          <w:sz w:val="18"/>
          <w:szCs w:val="18"/>
        </w:rPr>
        <w:t>8737</w:t>
      </w:r>
      <w:r>
        <w:rPr>
          <w:rFonts w:ascii="宋体" w:hAnsi="宋体" w:cs="宋体" w:eastAsia="宋体" w:hint="default"/>
          <w:spacing w:val="-2"/>
          <w:sz w:val="18"/>
          <w:szCs w:val="18"/>
        </w:rPr>
        <w:t>元</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平方米，同比上涨</w:t>
      </w:r>
      <w:r>
        <w:rPr>
          <w:rFonts w:ascii="Times New Roman" w:hAnsi="Times New Roman" w:cs="Times New Roman" w:eastAsia="Times New Roman" w:hint="default"/>
          <w:spacing w:val="-2"/>
          <w:sz w:val="18"/>
          <w:szCs w:val="18"/>
        </w:rPr>
        <w:t>10.7%</w:t>
      </w:r>
      <w:r>
        <w:rPr>
          <w:rFonts w:ascii="宋体" w:hAnsi="宋体" w:cs="宋体" w:eastAsia="宋体" w:hint="default"/>
          <w:spacing w:val="-2"/>
          <w:sz w:val="18"/>
          <w:szCs w:val="18"/>
        </w:rPr>
        <w:t>。但</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年第四季度全国销售面积同比下降</w:t>
      </w:r>
      <w:r>
        <w:rPr>
          <w:rFonts w:ascii="Times New Roman" w:hAnsi="Times New Roman" w:cs="Times New Roman" w:eastAsia="Times New Roman" w:hint="default"/>
          <w:spacing w:val="-2"/>
          <w:sz w:val="18"/>
          <w:szCs w:val="18"/>
        </w:rPr>
        <w:t>0.5%</w:t>
      </w:r>
      <w:r>
        <w:rPr>
          <w:rFonts w:ascii="宋体" w:hAnsi="宋体" w:cs="宋体" w:eastAsia="宋体" w:hint="default"/>
          <w:spacing w:val="-2"/>
          <w:sz w:val="18"/>
          <w:szCs w:val="18"/>
        </w:rPr>
        <w:t>，调整已经开始显现。</w:t>
      </w:r>
      <w:r>
        <w:rPr>
          <w:rFonts w:ascii="Times New Roman" w:hAnsi="Times New Roman" w:cs="Times New Roman" w:eastAsia="Times New Roman" w:hint="default"/>
          <w:spacing w:val="-2"/>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年个人住房贷款余额</w:t>
      </w:r>
      <w:r>
        <w:rPr>
          <w:rFonts w:ascii="Times New Roman" w:hAnsi="Times New Roman" w:cs="Times New Roman" w:eastAsia="Times New Roman" w:hint="default"/>
          <w:sz w:val="18"/>
          <w:szCs w:val="18"/>
        </w:rPr>
        <w:t>25.8</w:t>
      </w:r>
      <w:r>
        <w:rPr>
          <w:rFonts w:ascii="宋体" w:hAnsi="宋体" w:cs="宋体" w:eastAsia="宋体" w:hint="default"/>
          <w:sz w:val="18"/>
          <w:szCs w:val="18"/>
        </w:rPr>
        <w:t>万亿元，比</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年增加</w:t>
      </w:r>
      <w:r>
        <w:rPr>
          <w:rFonts w:ascii="Times New Roman" w:hAnsi="Times New Roman" w:cs="Times New Roman" w:eastAsia="Times New Roman" w:hint="default"/>
          <w:sz w:val="18"/>
          <w:szCs w:val="18"/>
        </w:rPr>
        <w:t>17.8%</w:t>
      </w:r>
      <w:r>
        <w:rPr>
          <w:rFonts w:ascii="宋体" w:hAnsi="宋体" w:cs="宋体" w:eastAsia="宋体" w:hint="default"/>
          <w:sz w:val="18"/>
          <w:szCs w:val="18"/>
        </w:rPr>
        <w:t>，但增速较</w:t>
      </w:r>
      <w:r>
        <w:rPr>
          <w:rFonts w:ascii="Times New Roman" w:hAnsi="Times New Roman" w:cs="Times New Roman" w:eastAsia="Times New Roman" w:hint="default"/>
          <w:sz w:val="18"/>
          <w:szCs w:val="18"/>
        </w:rPr>
        <w:t>2017</w:t>
      </w:r>
      <w:r>
        <w:rPr>
          <w:rFonts w:ascii="宋体" w:hAnsi="宋体" w:cs="宋体" w:eastAsia="宋体" w:hint="default"/>
          <w:sz w:val="18"/>
          <w:szCs w:val="18"/>
        </w:rPr>
        <w:t>年低</w:t>
      </w:r>
      <w:r>
        <w:rPr>
          <w:rFonts w:ascii="Times New Roman" w:hAnsi="Times New Roman" w:cs="Times New Roman" w:eastAsia="Times New Roman" w:hint="default"/>
          <w:sz w:val="18"/>
          <w:szCs w:val="18"/>
        </w:rPr>
        <w:t>4.4</w:t>
      </w:r>
      <w:r>
        <w:rPr>
          <w:rFonts w:ascii="宋体" w:hAnsi="宋体" w:cs="宋体" w:eastAsia="宋体" w:hint="default"/>
          <w:sz w:val="18"/>
          <w:szCs w:val="18"/>
        </w:rPr>
        <w:t>个百分点。</w:t>
      </w:r>
      <w:r>
        <w:rPr>
          <w:rFonts w:ascii="Times New Roman" w:hAnsi="Times New Roman" w:cs="Times New Roman" w:eastAsia="Times New Roman" w:hint="default"/>
          <w:sz w:val="18"/>
          <w:szCs w:val="18"/>
        </w:rPr>
        <w:t>2018</w:t>
      </w:r>
      <w:r>
        <w:rPr>
          <w:rFonts w:ascii="宋体" w:hAnsi="宋体" w:cs="宋体" w:eastAsia="宋体" w:hint="default"/>
          <w:sz w:val="18"/>
          <w:szCs w:val="18"/>
        </w:rPr>
        <w:t>年个人住房贷款余额增加</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20"/>
          <w:sz w:val="18"/>
          <w:szCs w:val="18"/>
        </w:rPr>
        <w:t> </w:t>
      </w:r>
      <w:r>
        <w:rPr>
          <w:rFonts w:ascii="宋体" w:hAnsi="宋体" w:cs="宋体" w:eastAsia="宋体" w:hint="default"/>
          <w:spacing w:val="-1"/>
          <w:sz w:val="18"/>
          <w:szCs w:val="18"/>
        </w:rPr>
        <w:t>万亿元，与全国商品住宅销售金额的比值为</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，大大低于</w:t>
      </w: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年有关比值</w:t>
      </w:r>
      <w:r>
        <w:rPr>
          <w:rFonts w:ascii="Times New Roman" w:hAnsi="Times New Roman" w:cs="Times New Roman" w:eastAsia="Times New Roman" w:hint="default"/>
          <w:spacing w:val="-1"/>
          <w:sz w:val="18"/>
          <w:szCs w:val="18"/>
        </w:rPr>
        <w:t>50%</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月全国个人住房贷款加权平均利</w:t>
      </w:r>
      <w:r>
        <w:rPr>
          <w:rFonts w:ascii="宋体" w:hAnsi="宋体" w:cs="宋体" w:eastAsia="宋体" w:hint="default"/>
          <w:spacing w:val="-52"/>
          <w:sz w:val="18"/>
          <w:szCs w:val="18"/>
        </w:rPr>
        <w:t> </w:t>
      </w:r>
      <w:r>
        <w:rPr>
          <w:rFonts w:ascii="宋体" w:hAnsi="宋体" w:cs="宋体" w:eastAsia="宋体" w:hint="default"/>
          <w:sz w:val="18"/>
          <w:szCs w:val="18"/>
        </w:rPr>
        <w:t>率为</w:t>
      </w:r>
      <w:r>
        <w:rPr>
          <w:rFonts w:ascii="Times New Roman" w:hAnsi="Times New Roman" w:cs="Times New Roman" w:eastAsia="Times New Roman" w:hint="default"/>
          <w:sz w:val="18"/>
          <w:szCs w:val="18"/>
        </w:rPr>
        <w:t>5.75%</w:t>
      </w:r>
      <w:r>
        <w:rPr>
          <w:rFonts w:ascii="宋体" w:hAnsi="宋体" w:cs="宋体" w:eastAsia="宋体" w:hint="default"/>
          <w:sz w:val="18"/>
          <w:szCs w:val="18"/>
        </w:rPr>
        <w:t>，比</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月上升</w:t>
      </w:r>
      <w:r>
        <w:rPr>
          <w:rFonts w:ascii="Times New Roman" w:hAnsi="Times New Roman" w:cs="Times New Roman" w:eastAsia="Times New Roman" w:hint="default"/>
          <w:sz w:val="18"/>
          <w:szCs w:val="18"/>
        </w:rPr>
        <w:t>49</w:t>
      </w:r>
      <w:r>
        <w:rPr>
          <w:rFonts w:ascii="宋体" w:hAnsi="宋体" w:cs="宋体" w:eastAsia="宋体" w:hint="default"/>
          <w:sz w:val="18"/>
          <w:szCs w:val="18"/>
        </w:rPr>
        <w:t>个基点，但比</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6.96%</w:t>
      </w:r>
      <w:r>
        <w:rPr>
          <w:rFonts w:ascii="宋体" w:hAnsi="宋体" w:cs="宋体" w:eastAsia="宋体" w:hint="default"/>
          <w:sz w:val="18"/>
          <w:szCs w:val="18"/>
        </w:rPr>
        <w:t>的水平仍然要低</w:t>
      </w:r>
      <w:r>
        <w:rPr>
          <w:rFonts w:ascii="Times New Roman" w:hAnsi="Times New Roman" w:cs="Times New Roman" w:eastAsia="Times New Roman" w:hint="default"/>
          <w:sz w:val="18"/>
          <w:szCs w:val="18"/>
        </w:rPr>
        <w:t>121</w:t>
      </w:r>
      <w:r>
        <w:rPr>
          <w:rFonts w:ascii="宋体" w:hAnsi="宋体" w:cs="宋体" w:eastAsia="宋体" w:hint="default"/>
          <w:sz w:val="18"/>
          <w:szCs w:val="18"/>
        </w:rPr>
        <w:t>个基点。而且第四季度增速明显放缓，</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月相对</w:t>
      </w:r>
      <w:r>
        <w:rPr>
          <w:rFonts w:ascii="Times New Roman" w:hAnsi="Times New Roman" w:cs="Times New Roman" w:eastAsia="Times New Roman" w:hint="default"/>
          <w:sz w:val="18"/>
          <w:szCs w:val="18"/>
        </w:rPr>
        <w:t>9</w:t>
      </w:r>
      <w:r>
        <w:rPr>
          <w:rFonts w:ascii="宋体" w:hAnsi="宋体" w:cs="宋体" w:eastAsia="宋体" w:hint="default"/>
          <w:sz w:val="18"/>
          <w:szCs w:val="18"/>
        </w:rPr>
        <w:t>月利率仅上升</w:t>
      </w:r>
      <w:r>
        <w:rPr>
          <w:rFonts w:ascii="Times New Roman" w:hAnsi="Times New Roman" w:cs="Times New Roman" w:eastAsia="Times New Roman" w:hint="default"/>
          <w:sz w:val="18"/>
          <w:szCs w:val="18"/>
        </w:rPr>
        <w:t>3</w:t>
      </w:r>
      <w:r>
        <w:rPr>
          <w:rFonts w:ascii="宋体" w:hAnsi="宋体" w:cs="宋体" w:eastAsia="宋体" w:hint="default"/>
          <w:sz w:val="18"/>
          <w:szCs w:val="18"/>
        </w:rPr>
        <w:t>个基点。企业融资的情况还要更乐观一些，</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月各行业贷款加权平均利率比</w:t>
      </w:r>
      <w:r>
        <w:rPr>
          <w:rFonts w:ascii="Times New Roman" w:hAnsi="Times New Roman" w:cs="Times New Roman" w:eastAsia="Times New Roman" w:hint="default"/>
          <w:sz w:val="18"/>
          <w:szCs w:val="18"/>
        </w:rPr>
        <w:t>9</w:t>
      </w:r>
      <w:r>
        <w:rPr>
          <w:rFonts w:ascii="宋体" w:hAnsi="宋体" w:cs="宋体" w:eastAsia="宋体" w:hint="default"/>
          <w:sz w:val="18"/>
          <w:szCs w:val="18"/>
        </w:rPr>
        <w:t>月末下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降</w:t>
      </w:r>
      <w:r>
        <w:rPr>
          <w:rFonts w:ascii="Times New Roman" w:hAnsi="Times New Roman" w:cs="Times New Roman" w:eastAsia="Times New Roman" w:hint="default"/>
          <w:sz w:val="18"/>
          <w:szCs w:val="18"/>
        </w:rPr>
        <w:t>31</w:t>
      </w:r>
      <w:r>
        <w:rPr>
          <w:rFonts w:ascii="宋体" w:hAnsi="宋体" w:cs="宋体" w:eastAsia="宋体" w:hint="default"/>
          <w:sz w:val="18"/>
          <w:szCs w:val="18"/>
        </w:rPr>
        <w:t>个基点，资本市场和银行间市场情况变化更大一些。</w:t>
      </w:r>
    </w:p>
    <w:p>
      <w:pPr>
        <w:spacing w:line="225" w:lineRule="auto" w:before="0"/>
        <w:ind w:left="154" w:right="1131" w:firstLine="36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年全国商品住宅新开工面积</w:t>
      </w:r>
      <w:r>
        <w:rPr>
          <w:rFonts w:ascii="Times New Roman" w:hAnsi="Times New Roman" w:cs="Times New Roman" w:eastAsia="Times New Roman" w:hint="default"/>
          <w:spacing w:val="-1"/>
          <w:sz w:val="18"/>
          <w:szCs w:val="18"/>
        </w:rPr>
        <w:t>15.3</w:t>
      </w:r>
      <w:r>
        <w:rPr>
          <w:rFonts w:ascii="宋体" w:hAnsi="宋体" w:cs="宋体" w:eastAsia="宋体" w:hint="default"/>
          <w:spacing w:val="-1"/>
          <w:sz w:val="18"/>
          <w:szCs w:val="18"/>
        </w:rPr>
        <w:t>亿平方米，同比增长</w:t>
      </w:r>
      <w:r>
        <w:rPr>
          <w:rFonts w:ascii="Times New Roman" w:hAnsi="Times New Roman" w:cs="Times New Roman" w:eastAsia="Times New Roman" w:hint="default"/>
          <w:spacing w:val="-1"/>
          <w:sz w:val="18"/>
          <w:szCs w:val="18"/>
        </w:rPr>
        <w:t>19.7%</w:t>
      </w:r>
      <w:r>
        <w:rPr>
          <w:rFonts w:ascii="宋体" w:hAnsi="宋体" w:cs="宋体" w:eastAsia="宋体" w:hint="default"/>
          <w:spacing w:val="-1"/>
          <w:sz w:val="18"/>
          <w:szCs w:val="18"/>
        </w:rPr>
        <w:t>，增速比</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年快</w:t>
      </w:r>
      <w:r>
        <w:rPr>
          <w:rFonts w:ascii="Times New Roman" w:hAnsi="Times New Roman" w:cs="Times New Roman" w:eastAsia="Times New Roman" w:hint="default"/>
          <w:spacing w:val="-1"/>
          <w:sz w:val="18"/>
          <w:szCs w:val="18"/>
        </w:rPr>
        <w:t>9.2</w:t>
      </w:r>
      <w:r>
        <w:rPr>
          <w:rFonts w:ascii="宋体" w:hAnsi="宋体" w:cs="宋体" w:eastAsia="宋体" w:hint="default"/>
          <w:spacing w:val="-1"/>
          <w:sz w:val="18"/>
          <w:szCs w:val="18"/>
        </w:rPr>
        <w:t>个百分点。全年行业土地购置面积</w:t>
      </w:r>
      <w:r>
        <w:rPr>
          <w:rFonts w:ascii="宋体" w:hAnsi="宋体" w:cs="宋体" w:eastAsia="宋体" w:hint="default"/>
          <w:sz w:val="18"/>
          <w:szCs w:val="18"/>
        </w:rPr>
        <w:t> 增加</w:t>
      </w:r>
      <w:r>
        <w:rPr>
          <w:rFonts w:ascii="Times New Roman" w:hAnsi="Times New Roman" w:cs="Times New Roman" w:eastAsia="Times New Roman" w:hint="default"/>
          <w:sz w:val="18"/>
          <w:szCs w:val="18"/>
        </w:rPr>
        <w:t>14.2%</w:t>
      </w:r>
      <w:r>
        <w:rPr>
          <w:rFonts w:ascii="宋体" w:hAnsi="宋体" w:cs="宋体" w:eastAsia="宋体" w:hint="default"/>
          <w:sz w:val="18"/>
          <w:szCs w:val="18"/>
        </w:rPr>
        <w:t>，企业实际土地购置投资增长</w:t>
      </w:r>
      <w:r>
        <w:rPr>
          <w:rFonts w:ascii="Times New Roman" w:hAnsi="Times New Roman" w:cs="Times New Roman" w:eastAsia="Times New Roman" w:hint="default"/>
          <w:sz w:val="18"/>
          <w:szCs w:val="18"/>
        </w:rPr>
        <w:t>57.0%</w:t>
      </w:r>
      <w:r>
        <w:rPr>
          <w:rFonts w:ascii="宋体" w:hAnsi="宋体" w:cs="宋体" w:eastAsia="宋体" w:hint="default"/>
          <w:sz w:val="18"/>
          <w:szCs w:val="18"/>
        </w:rPr>
        <w:t>。受此影响，</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年全国商品住宅投资同比增长</w:t>
      </w:r>
      <w:r>
        <w:rPr>
          <w:rFonts w:ascii="Times New Roman" w:hAnsi="Times New Roman" w:cs="Times New Roman" w:eastAsia="Times New Roman" w:hint="default"/>
          <w:sz w:val="18"/>
          <w:szCs w:val="18"/>
        </w:rPr>
        <w:t>13.4%</w:t>
      </w:r>
      <w:r>
        <w:rPr>
          <w:rFonts w:ascii="宋体" w:hAnsi="宋体" w:cs="宋体" w:eastAsia="宋体" w:hint="default"/>
          <w:sz w:val="18"/>
          <w:szCs w:val="18"/>
        </w:rPr>
        <w:t>，比</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年快</w:t>
      </w:r>
      <w:r>
        <w:rPr>
          <w:rFonts w:ascii="Times New Roman" w:hAnsi="Times New Roman" w:cs="Times New Roman" w:eastAsia="Times New Roman" w:hint="default"/>
          <w:sz w:val="18"/>
          <w:szCs w:val="18"/>
        </w:rPr>
        <w:t>4</w:t>
      </w:r>
      <w:r>
        <w:rPr>
          <w:rFonts w:ascii="宋体" w:hAnsi="宋体" w:cs="宋体" w:eastAsia="宋体" w:hint="default"/>
          <w:sz w:val="18"/>
          <w:szCs w:val="18"/>
        </w:rPr>
        <w:t>个百分</w:t>
      </w:r>
      <w:r>
        <w:rPr>
          <w:rFonts w:ascii="宋体" w:hAnsi="宋体" w:cs="宋体" w:eastAsia="宋体" w:hint="default"/>
          <w:spacing w:val="-47"/>
          <w:sz w:val="18"/>
          <w:szCs w:val="18"/>
        </w:rPr>
        <w:t> </w:t>
      </w:r>
      <w:r>
        <w:rPr>
          <w:rFonts w:ascii="宋体" w:hAnsi="宋体" w:cs="宋体" w:eastAsia="宋体" w:hint="default"/>
          <w:sz w:val="18"/>
          <w:szCs w:val="18"/>
        </w:rPr>
        <w:t>点。相信随着市场的变化，行业销售的放慢，投资的增速会放慢，行业新开工面积和竣工面积的变化会更加同步。</w:t>
      </w:r>
    </w:p>
    <w:p>
      <w:pPr>
        <w:spacing w:line="232" w:lineRule="auto" w:before="6"/>
        <w:ind w:left="154" w:right="1132"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年国家在坚持稳中求进的总基调，迎接建国</w:t>
      </w:r>
      <w:r>
        <w:rPr>
          <w:rFonts w:ascii="Times New Roman" w:hAnsi="Times New Roman" w:cs="Times New Roman" w:eastAsia="Times New Roman" w:hint="default"/>
          <w:spacing w:val="-2"/>
          <w:sz w:val="18"/>
          <w:szCs w:val="18"/>
        </w:rPr>
        <w:t>70</w:t>
      </w:r>
      <w:r>
        <w:rPr>
          <w:rFonts w:ascii="宋体" w:hAnsi="宋体" w:cs="宋体" w:eastAsia="宋体" w:hint="default"/>
          <w:spacing w:val="-2"/>
          <w:sz w:val="18"/>
          <w:szCs w:val="18"/>
        </w:rPr>
        <w:t>周年的大背景下，整体流动性会合理充裕，但“房子是用来住的、不</w:t>
      </w:r>
      <w:r>
        <w:rPr>
          <w:rFonts w:ascii="宋体" w:hAnsi="宋体" w:cs="宋体" w:eastAsia="宋体" w:hint="default"/>
          <w:sz w:val="18"/>
          <w:szCs w:val="18"/>
        </w:rPr>
        <w:t> </w:t>
      </w:r>
      <w:r>
        <w:rPr>
          <w:rFonts w:ascii="宋体" w:hAnsi="宋体" w:cs="宋体" w:eastAsia="宋体" w:hint="default"/>
          <w:spacing w:val="-2"/>
          <w:sz w:val="18"/>
          <w:szCs w:val="18"/>
        </w:rPr>
        <w:t>是用来炒”的定位不会变，政府的调控会更加灵活和有针对性。随着新型城镇化的深入推进，粤港澳大湾区规划建设迈出实</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质性步伐，长三角区域一体化发展上升为国家战略，有准备的企业将有更多发展机遇。未来不同区域市场和企业的分化将更</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加明显，产品更能针对客户需求、运营管理能力更强的企业还将迎来进一步的发展空间。</w:t>
      </w:r>
    </w:p>
    <w:p>
      <w:pPr>
        <w:spacing w:line="240" w:lineRule="exact" w:before="0"/>
        <w:ind w:left="514" w:right="1127"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）建筑行业</w:t>
      </w:r>
    </w:p>
    <w:p>
      <w:pPr>
        <w:spacing w:line="233" w:lineRule="exact" w:before="0"/>
        <w:ind w:left="514" w:right="10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年建筑行业平稳发展，国家对基础设施持续投入，全年行业总产值</w:t>
      </w:r>
      <w:r>
        <w:rPr>
          <w:rFonts w:ascii="Times New Roman" w:hAnsi="Times New Roman" w:cs="Times New Roman" w:eastAsia="Times New Roman" w:hint="default"/>
          <w:sz w:val="18"/>
          <w:szCs w:val="18"/>
        </w:rPr>
        <w:t>23.5</w:t>
      </w:r>
      <w:r>
        <w:rPr>
          <w:rFonts w:ascii="宋体" w:hAnsi="宋体" w:cs="宋体" w:eastAsia="宋体" w:hint="default"/>
          <w:sz w:val="18"/>
          <w:szCs w:val="18"/>
        </w:rPr>
        <w:t>万亿元，同比增长</w:t>
      </w:r>
      <w:r>
        <w:rPr>
          <w:rFonts w:ascii="Times New Roman" w:hAnsi="Times New Roman" w:cs="Times New Roman" w:eastAsia="Times New Roman" w:hint="default"/>
          <w:sz w:val="18"/>
          <w:szCs w:val="18"/>
        </w:rPr>
        <w:t>9.9%</w:t>
      </w:r>
      <w:r>
        <w:rPr>
          <w:rFonts w:ascii="宋体" w:hAnsi="宋体" w:cs="宋体" w:eastAsia="宋体" w:hint="default"/>
          <w:sz w:val="18"/>
          <w:szCs w:val="18"/>
        </w:rPr>
        <w:t>。但实现行业增加值</w:t>
      </w:r>
    </w:p>
    <w:p>
      <w:pPr>
        <w:spacing w:line="234" w:lineRule="exact" w:before="15"/>
        <w:ind w:left="154" w:right="1127" w:firstLine="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6.2</w:t>
      </w:r>
      <w:r>
        <w:rPr>
          <w:rFonts w:ascii="宋体" w:hAnsi="宋体" w:cs="宋体" w:eastAsia="宋体" w:hint="default"/>
          <w:spacing w:val="-5"/>
          <w:sz w:val="18"/>
          <w:szCs w:val="18"/>
        </w:rPr>
        <w:t>万亿元，仅比上年增长</w:t>
      </w:r>
      <w:r>
        <w:rPr>
          <w:rFonts w:ascii="Times New Roman" w:hAnsi="Times New Roman" w:cs="Times New Roman" w:eastAsia="Times New Roman" w:hint="default"/>
          <w:spacing w:val="-5"/>
          <w:sz w:val="18"/>
          <w:szCs w:val="18"/>
        </w:rPr>
        <w:t>4.5%</w:t>
      </w:r>
      <w:r>
        <w:rPr>
          <w:rFonts w:ascii="宋体" w:hAnsi="宋体" w:cs="宋体" w:eastAsia="宋体" w:hint="default"/>
          <w:spacing w:val="-5"/>
          <w:sz w:val="18"/>
          <w:szCs w:val="18"/>
        </w:rPr>
        <w:t>。全行业固定资产投资下降下降</w:t>
      </w:r>
      <w:r>
        <w:rPr>
          <w:rFonts w:ascii="Times New Roman" w:hAnsi="Times New Roman" w:cs="Times New Roman" w:eastAsia="Times New Roman" w:hint="default"/>
          <w:spacing w:val="-5"/>
          <w:sz w:val="18"/>
          <w:szCs w:val="18"/>
        </w:rPr>
        <w:t>13.9%</w:t>
      </w:r>
      <w:r>
        <w:rPr>
          <w:rFonts w:ascii="宋体" w:hAnsi="宋体" w:cs="宋体" w:eastAsia="宋体" w:hint="default"/>
          <w:spacing w:val="-5"/>
          <w:sz w:val="18"/>
          <w:szCs w:val="18"/>
        </w:rPr>
        <w:t>。中美经贸摩擦深入后，中央积极的财政政策加力提效，</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在稳就业、稳投资，持续扩大内需的导向下，建筑行业必然有更多发展机会。</w:t>
      </w:r>
    </w:p>
    <w:p>
      <w:pPr>
        <w:spacing w:line="217" w:lineRule="exact" w:before="0"/>
        <w:ind w:left="154" w:right="1127" w:firstLine="0"/>
        <w:jc w:val="left"/>
        <w:rPr>
          <w:rFonts w:ascii="宋体" w:hAnsi="宋体" w:cs="宋体" w:eastAsia="宋体" w:hint="default"/>
          <w:sz w:val="18"/>
          <w:szCs w:val="18"/>
        </w:rPr>
      </w:pPr>
      <w:r>
        <w:rPr>
          <w:rFonts w:ascii="宋体" w:hAnsi="宋体" w:cs="宋体" w:eastAsia="宋体" w:hint="default"/>
          <w:b/>
          <w:bCs/>
          <w:sz w:val="18"/>
          <w:szCs w:val="18"/>
        </w:rPr>
        <w:t>（二）</w:t>
      </w: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年公司经营情况回顾</w:t>
      </w:r>
      <w:r>
        <w:rPr>
          <w:rFonts w:ascii="宋体" w:hAnsi="宋体" w:cs="宋体" w:eastAsia="宋体" w:hint="default"/>
          <w:sz w:val="18"/>
          <w:szCs w:val="18"/>
        </w:rPr>
      </w:r>
    </w:p>
    <w:p>
      <w:pPr>
        <w:spacing w:line="225" w:lineRule="auto" w:before="5"/>
        <w:ind w:left="154" w:right="1130"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年公司实现营业收入</w:t>
      </w:r>
      <w:r>
        <w:rPr>
          <w:rFonts w:ascii="Times New Roman" w:hAnsi="Times New Roman" w:cs="Times New Roman" w:eastAsia="Times New Roman" w:hint="default"/>
          <w:sz w:val="18"/>
          <w:szCs w:val="18"/>
        </w:rPr>
        <w:t>401.1</w:t>
      </w:r>
      <w:r>
        <w:rPr>
          <w:rFonts w:ascii="宋体" w:hAnsi="宋体" w:cs="宋体" w:eastAsia="宋体" w:hint="default"/>
          <w:sz w:val="18"/>
          <w:szCs w:val="18"/>
        </w:rPr>
        <w:t>亿元，同比增长</w:t>
      </w:r>
      <w:r>
        <w:rPr>
          <w:rFonts w:ascii="Times New Roman" w:hAnsi="Times New Roman" w:cs="Times New Roman" w:eastAsia="Times New Roman" w:hint="default"/>
          <w:sz w:val="18"/>
          <w:szCs w:val="18"/>
        </w:rPr>
        <w:t>31%</w:t>
      </w:r>
      <w:r>
        <w:rPr>
          <w:rFonts w:ascii="宋体" w:hAnsi="宋体" w:cs="宋体" w:eastAsia="宋体" w:hint="default"/>
          <w:sz w:val="18"/>
          <w:szCs w:val="18"/>
        </w:rPr>
        <w:t>，实现归属于上市公司股东的净利润</w:t>
      </w:r>
      <w:r>
        <w:rPr>
          <w:rFonts w:ascii="Times New Roman" w:hAnsi="Times New Roman" w:cs="Times New Roman" w:eastAsia="Times New Roman" w:hint="default"/>
          <w:sz w:val="18"/>
          <w:szCs w:val="18"/>
        </w:rPr>
        <w:t>21.9</w:t>
      </w:r>
      <w:r>
        <w:rPr>
          <w:rFonts w:ascii="宋体" w:hAnsi="宋体" w:cs="宋体" w:eastAsia="宋体" w:hint="default"/>
          <w:sz w:val="18"/>
          <w:szCs w:val="18"/>
        </w:rPr>
        <w:t>亿元，同比增长</w:t>
      </w:r>
      <w:r>
        <w:rPr>
          <w:rFonts w:ascii="Times New Roman" w:hAnsi="Times New Roman" w:cs="Times New Roman" w:eastAsia="Times New Roman" w:hint="default"/>
          <w:sz w:val="18"/>
          <w:szCs w:val="18"/>
        </w:rPr>
        <w:t>219%</w:t>
      </w:r>
      <w:r>
        <w:rPr>
          <w:rFonts w:ascii="宋体" w:hAnsi="宋体" w:cs="宋体" w:eastAsia="宋体" w:hint="default"/>
          <w:sz w:val="18"/>
          <w:szCs w:val="18"/>
        </w:rPr>
        <w:t>。扣</w:t>
      </w:r>
      <w:r>
        <w:rPr>
          <w:rFonts w:ascii="宋体" w:hAnsi="宋体" w:cs="宋体" w:eastAsia="宋体" w:hint="default"/>
          <w:spacing w:val="2"/>
          <w:sz w:val="18"/>
          <w:szCs w:val="18"/>
        </w:rPr>
        <w:t> </w:t>
      </w:r>
      <w:r>
        <w:rPr>
          <w:rFonts w:ascii="宋体" w:hAnsi="宋体" w:cs="宋体" w:eastAsia="宋体" w:hint="default"/>
          <w:sz w:val="18"/>
          <w:szCs w:val="18"/>
        </w:rPr>
        <w:t>除投资性房地产应用公允价值计量模式的影响，公司归属于上市公司股东的净利润</w:t>
      </w:r>
      <w:r>
        <w:rPr>
          <w:rFonts w:ascii="Times New Roman" w:hAnsi="Times New Roman" w:cs="Times New Roman" w:eastAsia="Times New Roman" w:hint="default"/>
          <w:sz w:val="18"/>
          <w:szCs w:val="18"/>
        </w:rPr>
        <w:t>20.9</w:t>
      </w:r>
      <w:r>
        <w:rPr>
          <w:rFonts w:ascii="宋体" w:hAnsi="宋体" w:cs="宋体" w:eastAsia="宋体" w:hint="default"/>
          <w:sz w:val="18"/>
          <w:szCs w:val="18"/>
        </w:rPr>
        <w:t>亿元，同比增长</w:t>
      </w:r>
      <w:r>
        <w:rPr>
          <w:rFonts w:ascii="Times New Roman" w:hAnsi="Times New Roman" w:cs="Times New Roman" w:eastAsia="Times New Roman" w:hint="default"/>
          <w:sz w:val="18"/>
          <w:szCs w:val="18"/>
        </w:rPr>
        <w:t>246%</w:t>
      </w:r>
      <w:r>
        <w:rPr>
          <w:rFonts w:ascii="宋体" w:hAnsi="宋体" w:cs="宋体" w:eastAsia="宋体" w:hint="default"/>
          <w:sz w:val="18"/>
          <w:szCs w:val="18"/>
        </w:rPr>
        <w:t>。公司实现每</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z w:val="18"/>
          <w:szCs w:val="18"/>
        </w:rPr>
        <w:t>股基本盈利</w:t>
      </w:r>
      <w:r>
        <w:rPr>
          <w:rFonts w:ascii="Times New Roman" w:hAnsi="Times New Roman" w:cs="Times New Roman" w:eastAsia="Times New Roman" w:hint="default"/>
          <w:sz w:val="18"/>
          <w:szCs w:val="18"/>
        </w:rPr>
        <w:t>0.59</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元，同比增长</w:t>
      </w:r>
      <w:r>
        <w:rPr>
          <w:rFonts w:ascii="Times New Roman" w:hAnsi="Times New Roman" w:cs="Times New Roman" w:eastAsia="Times New Roman" w:hint="default"/>
          <w:sz w:val="18"/>
          <w:szCs w:val="18"/>
        </w:rPr>
        <w:t>219%</w:t>
      </w:r>
      <w:r>
        <w:rPr>
          <w:rFonts w:ascii="宋体" w:hAnsi="宋体" w:cs="宋体" w:eastAsia="宋体" w:hint="default"/>
          <w:sz w:val="18"/>
          <w:szCs w:val="18"/>
        </w:rPr>
        <w:t>。</w:t>
      </w:r>
    </w:p>
    <w:p>
      <w:pPr>
        <w:spacing w:line="225" w:lineRule="auto" w:before="0"/>
        <w:ind w:left="154" w:right="1131" w:firstLine="360"/>
        <w:jc w:val="both"/>
        <w:rPr>
          <w:rFonts w:ascii="宋体" w:hAnsi="宋体" w:cs="宋体" w:eastAsia="宋体" w:hint="default"/>
          <w:sz w:val="18"/>
          <w:szCs w:val="18"/>
        </w:rPr>
      </w:pPr>
      <w:r>
        <w:rPr>
          <w:rFonts w:ascii="宋体" w:hAnsi="宋体" w:cs="宋体" w:eastAsia="宋体" w:hint="default"/>
          <w:spacing w:val="-2"/>
          <w:sz w:val="18"/>
          <w:szCs w:val="18"/>
        </w:rPr>
        <w:t>公司盈利能力明显改善。</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年公司的毛利率由</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年的</w:t>
      </w:r>
      <w:r>
        <w:rPr>
          <w:rFonts w:ascii="Times New Roman" w:hAnsi="Times New Roman" w:cs="Times New Roman" w:eastAsia="Times New Roman" w:hint="default"/>
          <w:spacing w:val="-2"/>
          <w:sz w:val="18"/>
          <w:szCs w:val="18"/>
        </w:rPr>
        <w:t>16.53%</w:t>
      </w:r>
      <w:r>
        <w:rPr>
          <w:rFonts w:ascii="宋体" w:hAnsi="宋体" w:cs="宋体" w:eastAsia="宋体" w:hint="default"/>
          <w:spacing w:val="-2"/>
          <w:sz w:val="18"/>
          <w:szCs w:val="18"/>
        </w:rPr>
        <w:t>上升到</w:t>
      </w:r>
      <w:r>
        <w:rPr>
          <w:rFonts w:ascii="Times New Roman" w:hAnsi="Times New Roman" w:cs="Times New Roman" w:eastAsia="Times New Roman" w:hint="default"/>
          <w:spacing w:val="-2"/>
          <w:sz w:val="18"/>
          <w:szCs w:val="18"/>
        </w:rPr>
        <w:t>19.56%</w:t>
      </w:r>
      <w:r>
        <w:rPr>
          <w:rFonts w:ascii="宋体" w:hAnsi="宋体" w:cs="宋体" w:eastAsia="宋体" w:hint="default"/>
          <w:spacing w:val="-2"/>
          <w:sz w:val="18"/>
          <w:szCs w:val="18"/>
        </w:rPr>
        <w:t>，提高</w:t>
      </w:r>
      <w:r>
        <w:rPr>
          <w:rFonts w:ascii="Times New Roman" w:hAnsi="Times New Roman" w:cs="Times New Roman" w:eastAsia="Times New Roman" w:hint="default"/>
          <w:spacing w:val="-2"/>
          <w:sz w:val="18"/>
          <w:szCs w:val="18"/>
        </w:rPr>
        <w:t>3.03</w:t>
      </w:r>
      <w:r>
        <w:rPr>
          <w:rFonts w:ascii="宋体" w:hAnsi="宋体" w:cs="宋体" w:eastAsia="宋体" w:hint="default"/>
          <w:spacing w:val="-2"/>
          <w:sz w:val="18"/>
          <w:szCs w:val="18"/>
        </w:rPr>
        <w:t>个百分点。虽然</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年公司销</w:t>
      </w:r>
      <w:r>
        <w:rPr>
          <w:rFonts w:ascii="宋体" w:hAnsi="宋体" w:cs="宋体" w:eastAsia="宋体" w:hint="default"/>
          <w:sz w:val="18"/>
          <w:szCs w:val="18"/>
        </w:rPr>
        <w:t> 售费用同比增加</w:t>
      </w:r>
      <w:r>
        <w:rPr>
          <w:rFonts w:ascii="Times New Roman" w:hAnsi="Times New Roman" w:cs="Times New Roman" w:eastAsia="Times New Roman" w:hint="default"/>
          <w:sz w:val="18"/>
          <w:szCs w:val="18"/>
        </w:rPr>
        <w:t>33%</w:t>
      </w:r>
      <w:r>
        <w:rPr>
          <w:rFonts w:ascii="宋体" w:hAnsi="宋体" w:cs="宋体" w:eastAsia="宋体" w:hint="default"/>
          <w:sz w:val="18"/>
          <w:szCs w:val="18"/>
        </w:rPr>
        <w:t>，管理费用同比增加</w:t>
      </w:r>
      <w:r>
        <w:rPr>
          <w:rFonts w:ascii="Times New Roman" w:hAnsi="Times New Roman" w:cs="Times New Roman" w:eastAsia="Times New Roman" w:hint="default"/>
          <w:sz w:val="18"/>
          <w:szCs w:val="18"/>
        </w:rPr>
        <w:t>35%</w:t>
      </w:r>
      <w:r>
        <w:rPr>
          <w:rFonts w:ascii="宋体" w:hAnsi="宋体" w:cs="宋体" w:eastAsia="宋体" w:hint="default"/>
          <w:sz w:val="18"/>
          <w:szCs w:val="18"/>
        </w:rPr>
        <w:t>，但由于公司房地产业务销售金额同比增加</w:t>
      </w:r>
      <w:r>
        <w:rPr>
          <w:rFonts w:ascii="Times New Roman" w:hAnsi="Times New Roman" w:cs="Times New Roman" w:eastAsia="Times New Roman" w:hint="default"/>
          <w:sz w:val="18"/>
          <w:szCs w:val="18"/>
        </w:rPr>
        <w:t>52%</w:t>
      </w:r>
      <w:r>
        <w:rPr>
          <w:rFonts w:ascii="宋体" w:hAnsi="宋体" w:cs="宋体" w:eastAsia="宋体" w:hint="default"/>
          <w:sz w:val="18"/>
          <w:szCs w:val="18"/>
        </w:rPr>
        <w:t>，建筑业务新增合同金额同比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增加</w:t>
      </w:r>
      <w:r>
        <w:rPr>
          <w:rFonts w:ascii="Times New Roman" w:hAnsi="Times New Roman" w:cs="Times New Roman" w:eastAsia="Times New Roman" w:hint="default"/>
          <w:spacing w:val="-1"/>
          <w:sz w:val="18"/>
          <w:szCs w:val="18"/>
        </w:rPr>
        <w:t>24%,</w:t>
      </w:r>
      <w:r>
        <w:rPr>
          <w:rFonts w:ascii="宋体" w:hAnsi="宋体" w:cs="宋体" w:eastAsia="宋体" w:hint="default"/>
          <w:spacing w:val="-1"/>
          <w:sz w:val="18"/>
          <w:szCs w:val="18"/>
        </w:rPr>
        <w:t>，与经营规模相关的实际销售费用率和管理费用率有所下降。因此公司权益净利润率仍由去年同期的</w:t>
      </w:r>
      <w:r>
        <w:rPr>
          <w:rFonts w:ascii="Times New Roman" w:hAnsi="Times New Roman" w:cs="Times New Roman" w:eastAsia="Times New Roman" w:hint="default"/>
          <w:spacing w:val="-1"/>
          <w:sz w:val="18"/>
          <w:szCs w:val="18"/>
        </w:rPr>
        <w:t>2.25%</w:t>
      </w:r>
      <w:r>
        <w:rPr>
          <w:rFonts w:ascii="宋体" w:hAnsi="宋体" w:cs="宋体" w:eastAsia="宋体" w:hint="default"/>
          <w:spacing w:val="-1"/>
          <w:sz w:val="18"/>
          <w:szCs w:val="18"/>
        </w:rPr>
        <w:t>增加到</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5.47%</w:t>
      </w:r>
      <w:r>
        <w:rPr>
          <w:rFonts w:ascii="宋体" w:hAnsi="宋体" w:cs="宋体" w:eastAsia="宋体" w:hint="default"/>
          <w:sz w:val="18"/>
          <w:szCs w:val="18"/>
        </w:rPr>
        <w:t>，提高</w:t>
      </w:r>
      <w:r>
        <w:rPr>
          <w:rFonts w:ascii="Times New Roman" w:hAnsi="Times New Roman" w:cs="Times New Roman" w:eastAsia="Times New Roman" w:hint="default"/>
          <w:sz w:val="18"/>
          <w:szCs w:val="18"/>
        </w:rPr>
        <w:t>3.22</w:t>
      </w:r>
      <w:r>
        <w:rPr>
          <w:rFonts w:ascii="宋体" w:hAnsi="宋体" w:cs="宋体" w:eastAsia="宋体" w:hint="default"/>
          <w:sz w:val="18"/>
          <w:szCs w:val="18"/>
        </w:rPr>
        <w:t>个百分点。这是公司归属于上市公司股东的权益净利润增速大幅快速营业收入增长的主要原因。</w:t>
      </w:r>
    </w:p>
    <w:p>
      <w:pPr>
        <w:spacing w:line="225" w:lineRule="auto" w:before="0"/>
        <w:ind w:left="154" w:right="103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年公司房地产业务销售规模继续保持快速增加，全年实现销售面积</w:t>
      </w:r>
      <w:r>
        <w:rPr>
          <w:rFonts w:ascii="Times New Roman" w:hAnsi="Times New Roman" w:cs="Times New Roman" w:eastAsia="Times New Roman" w:hint="default"/>
          <w:sz w:val="18"/>
          <w:szCs w:val="18"/>
        </w:rPr>
        <w:t>1144.4</w:t>
      </w:r>
      <w:r>
        <w:rPr>
          <w:rFonts w:ascii="宋体" w:hAnsi="宋体" w:cs="宋体" w:eastAsia="宋体" w:hint="default"/>
          <w:sz w:val="18"/>
          <w:szCs w:val="18"/>
        </w:rPr>
        <w:t>万平方米，销售金额</w:t>
      </w:r>
      <w:r>
        <w:rPr>
          <w:rFonts w:ascii="Times New Roman" w:hAnsi="Times New Roman" w:cs="Times New Roman" w:eastAsia="Times New Roman" w:hint="default"/>
          <w:sz w:val="18"/>
          <w:szCs w:val="18"/>
        </w:rPr>
        <w:t>1466.1</w:t>
      </w:r>
      <w:r>
        <w:rPr>
          <w:rFonts w:ascii="宋体" w:hAnsi="宋体" w:cs="宋体" w:eastAsia="宋体" w:hint="default"/>
          <w:sz w:val="18"/>
          <w:szCs w:val="18"/>
        </w:rPr>
        <w:t>亿元，同比增 长</w:t>
      </w:r>
      <w:r>
        <w:rPr>
          <w:rFonts w:ascii="Times New Roman" w:hAnsi="Times New Roman" w:cs="Times New Roman" w:eastAsia="Times New Roman" w:hint="default"/>
          <w:sz w:val="18"/>
          <w:szCs w:val="18"/>
        </w:rPr>
        <w:t>52%</w:t>
      </w:r>
      <w:r>
        <w:rPr>
          <w:rFonts w:ascii="宋体" w:hAnsi="宋体" w:cs="宋体" w:eastAsia="宋体" w:hint="default"/>
          <w:sz w:val="18"/>
          <w:szCs w:val="18"/>
        </w:rPr>
        <w:t>。由于房地产业务的特点，从房屋产品销售到收入确认之间有较长的时间间隔，在销售的产品没有竣工确认收入前，</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销售产品收到的款项都会被视为负债。因此公司资产负债表中反映这些负债的预收账款就由</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年底的</w:t>
      </w:r>
      <w:r>
        <w:rPr>
          <w:rFonts w:ascii="Times New Roman" w:hAnsi="Times New Roman" w:cs="Times New Roman" w:eastAsia="Times New Roman" w:hint="default"/>
          <w:sz w:val="18"/>
          <w:szCs w:val="18"/>
        </w:rPr>
        <w:t>684.3</w:t>
      </w:r>
      <w:r>
        <w:rPr>
          <w:rFonts w:ascii="宋体" w:hAnsi="宋体" w:cs="宋体" w:eastAsia="宋体" w:hint="default"/>
          <w:sz w:val="18"/>
          <w:szCs w:val="18"/>
        </w:rPr>
        <w:t>亿元，上升到</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Times New Roman" w:hAnsi="Times New Roman" w:cs="Times New Roman" w:eastAsia="Times New Roman" w:hint="default"/>
          <w:sz w:val="18"/>
          <w:szCs w:val="18"/>
        </w:rPr>
        <w:t>2018</w:t>
      </w:r>
      <w:r>
        <w:rPr>
          <w:rFonts w:ascii="宋体" w:hAnsi="宋体" w:cs="宋体" w:eastAsia="宋体" w:hint="default"/>
          <w:sz w:val="18"/>
          <w:szCs w:val="18"/>
        </w:rPr>
        <w:t>年末的</w:t>
      </w:r>
      <w:r>
        <w:rPr>
          <w:rFonts w:ascii="Times New Roman" w:hAnsi="Times New Roman" w:cs="Times New Roman" w:eastAsia="Times New Roman" w:hint="default"/>
          <w:sz w:val="18"/>
          <w:szCs w:val="18"/>
        </w:rPr>
        <w:t>1101.2</w:t>
      </w:r>
      <w:r>
        <w:rPr>
          <w:rFonts w:ascii="宋体" w:hAnsi="宋体" w:cs="宋体" w:eastAsia="宋体" w:hint="default"/>
          <w:sz w:val="18"/>
          <w:szCs w:val="18"/>
        </w:rPr>
        <w:t>亿元，增长</w:t>
      </w:r>
      <w:r>
        <w:rPr>
          <w:rFonts w:ascii="Times New Roman" w:hAnsi="Times New Roman" w:cs="Times New Roman" w:eastAsia="Times New Roman" w:hint="default"/>
          <w:sz w:val="18"/>
          <w:szCs w:val="18"/>
        </w:rPr>
        <w:t>61%</w:t>
      </w:r>
      <w:r>
        <w:rPr>
          <w:rFonts w:ascii="宋体" w:hAnsi="宋体" w:cs="宋体" w:eastAsia="宋体" w:hint="default"/>
          <w:sz w:val="18"/>
          <w:szCs w:val="18"/>
        </w:rPr>
        <w:t>。同时为了保持未来持续的增长，</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年公司继续增加投资，全年公司房地产业务新增项 目规划建筑面积</w:t>
      </w:r>
      <w:r>
        <w:rPr>
          <w:rFonts w:ascii="Times New Roman" w:hAnsi="Times New Roman" w:cs="Times New Roman" w:eastAsia="Times New Roman" w:hint="default"/>
          <w:sz w:val="18"/>
          <w:szCs w:val="18"/>
        </w:rPr>
        <w:t>1595</w:t>
      </w:r>
      <w:r>
        <w:rPr>
          <w:rFonts w:ascii="宋体" w:hAnsi="宋体" w:cs="宋体" w:eastAsia="宋体" w:hint="default"/>
          <w:sz w:val="18"/>
          <w:szCs w:val="18"/>
        </w:rPr>
        <w:t>万平方米，是销售面积的</w:t>
      </w:r>
      <w:r>
        <w:rPr>
          <w:rFonts w:ascii="Times New Roman" w:hAnsi="Times New Roman" w:cs="Times New Roman" w:eastAsia="Times New Roman" w:hint="default"/>
          <w:sz w:val="18"/>
          <w:szCs w:val="18"/>
        </w:rPr>
        <w:t>1.4</w:t>
      </w:r>
      <w:r>
        <w:rPr>
          <w:rFonts w:ascii="宋体" w:hAnsi="宋体" w:cs="宋体" w:eastAsia="宋体" w:hint="default"/>
          <w:sz w:val="18"/>
          <w:szCs w:val="18"/>
        </w:rPr>
        <w:t>倍。这些因素影响公司的总负债率由</w:t>
      </w:r>
      <w:r>
        <w:rPr>
          <w:rFonts w:ascii="Times New Roman" w:hAnsi="Times New Roman" w:cs="Times New Roman" w:eastAsia="Times New Roman" w:hint="default"/>
          <w:sz w:val="18"/>
          <w:szCs w:val="18"/>
        </w:rPr>
        <w:t>2017</w:t>
      </w:r>
      <w:r>
        <w:rPr>
          <w:rFonts w:ascii="宋体" w:hAnsi="宋体" w:cs="宋体" w:eastAsia="宋体" w:hint="default"/>
          <w:sz w:val="18"/>
          <w:szCs w:val="18"/>
        </w:rPr>
        <w:t>年末的</w:t>
      </w:r>
      <w:r>
        <w:rPr>
          <w:rFonts w:ascii="Times New Roman" w:hAnsi="Times New Roman" w:cs="Times New Roman" w:eastAsia="Times New Roman" w:hint="default"/>
          <w:sz w:val="18"/>
          <w:szCs w:val="18"/>
        </w:rPr>
        <w:t>89.81%</w:t>
      </w:r>
      <w:r>
        <w:rPr>
          <w:rFonts w:ascii="宋体" w:hAnsi="宋体" w:cs="宋体" w:eastAsia="宋体" w:hint="default"/>
          <w:sz w:val="18"/>
          <w:szCs w:val="18"/>
        </w:rPr>
        <w:t>，提高到</w:t>
      </w:r>
      <w:r>
        <w:rPr>
          <w:rFonts w:ascii="Times New Roman" w:hAnsi="Times New Roman" w:cs="Times New Roman" w:eastAsia="Times New Roman" w:hint="default"/>
          <w:sz w:val="18"/>
          <w:szCs w:val="18"/>
        </w:rPr>
        <w:t>2018</w:t>
      </w:r>
      <w:r>
        <w:rPr>
          <w:rFonts w:ascii="宋体" w:hAnsi="宋体" w:cs="宋体" w:eastAsia="宋体" w:hint="default"/>
          <w:sz w:val="18"/>
          <w:szCs w:val="18"/>
        </w:rPr>
        <w:t>年末</w:t>
      </w:r>
      <w:r>
        <w:rPr>
          <w:rFonts w:ascii="宋体" w:hAnsi="宋体" w:cs="宋体" w:eastAsia="宋体" w:hint="default"/>
          <w:spacing w:val="-59"/>
          <w:sz w:val="18"/>
          <w:szCs w:val="18"/>
        </w:rPr>
        <w:t> </w:t>
      </w:r>
      <w:r>
        <w:rPr>
          <w:rFonts w:ascii="宋体" w:hAnsi="宋体" w:cs="宋体" w:eastAsia="宋体" w:hint="default"/>
          <w:sz w:val="18"/>
          <w:szCs w:val="18"/>
        </w:rPr>
        <w:t>的</w:t>
      </w:r>
      <w:r>
        <w:rPr>
          <w:rFonts w:ascii="Times New Roman" w:hAnsi="Times New Roman" w:cs="Times New Roman" w:eastAsia="Times New Roman" w:hint="default"/>
          <w:sz w:val="18"/>
          <w:szCs w:val="18"/>
        </w:rPr>
        <w:t>91.69%</w:t>
      </w:r>
      <w:r>
        <w:rPr>
          <w:rFonts w:ascii="宋体" w:hAnsi="宋体" w:cs="宋体" w:eastAsia="宋体" w:hint="default"/>
          <w:sz w:val="18"/>
          <w:szCs w:val="18"/>
        </w:rPr>
        <w:t>，上升</w:t>
      </w:r>
      <w:r>
        <w:rPr>
          <w:rFonts w:ascii="Times New Roman" w:hAnsi="Times New Roman" w:cs="Times New Roman" w:eastAsia="Times New Roman" w:hint="default"/>
          <w:sz w:val="18"/>
          <w:szCs w:val="18"/>
        </w:rPr>
        <w:t>1.87</w:t>
      </w:r>
      <w:r>
        <w:rPr>
          <w:rFonts w:ascii="宋体" w:hAnsi="宋体" w:cs="宋体" w:eastAsia="宋体" w:hint="default"/>
          <w:sz w:val="18"/>
          <w:szCs w:val="18"/>
        </w:rPr>
        <w:t>个百分点。但反映公司真实负债状况的有息负债公司</w:t>
      </w:r>
      <w:r>
        <w:rPr>
          <w:rFonts w:ascii="Times New Roman" w:hAnsi="Times New Roman" w:cs="Times New Roman" w:eastAsia="Times New Roman" w:hint="default"/>
          <w:sz w:val="18"/>
          <w:szCs w:val="18"/>
        </w:rPr>
        <w:t>2018</w:t>
      </w:r>
      <w:r>
        <w:rPr>
          <w:rFonts w:ascii="宋体" w:hAnsi="宋体" w:cs="宋体" w:eastAsia="宋体" w:hint="default"/>
          <w:sz w:val="18"/>
          <w:szCs w:val="18"/>
        </w:rPr>
        <w:t>年末仅</w:t>
      </w:r>
      <w:r>
        <w:rPr>
          <w:rFonts w:ascii="Times New Roman" w:hAnsi="Times New Roman" w:cs="Times New Roman" w:eastAsia="Times New Roman" w:hint="default"/>
          <w:sz w:val="18"/>
          <w:szCs w:val="18"/>
        </w:rPr>
        <w:t>579.4</w:t>
      </w:r>
      <w:r>
        <w:rPr>
          <w:rFonts w:ascii="宋体" w:hAnsi="宋体" w:cs="宋体" w:eastAsia="宋体" w:hint="default"/>
          <w:sz w:val="18"/>
          <w:szCs w:val="18"/>
        </w:rPr>
        <w:t>亿元，相对</w:t>
      </w:r>
      <w:r>
        <w:rPr>
          <w:rFonts w:ascii="Times New Roman" w:hAnsi="Times New Roman" w:cs="Times New Roman" w:eastAsia="Times New Roman" w:hint="default"/>
          <w:sz w:val="18"/>
          <w:szCs w:val="18"/>
        </w:rPr>
        <w:t>2017</w:t>
      </w:r>
      <w:r>
        <w:rPr>
          <w:rFonts w:ascii="宋体" w:hAnsi="宋体" w:cs="宋体" w:eastAsia="宋体" w:hint="default"/>
          <w:sz w:val="18"/>
          <w:szCs w:val="18"/>
        </w:rPr>
        <w:t>年末的</w:t>
      </w:r>
      <w:r>
        <w:rPr>
          <w:rFonts w:ascii="Times New Roman" w:hAnsi="Times New Roman" w:cs="Times New Roman" w:eastAsia="Times New Roman" w:hint="default"/>
          <w:sz w:val="18"/>
          <w:szCs w:val="18"/>
        </w:rPr>
        <w:t>529.8</w:t>
      </w:r>
      <w:r>
        <w:rPr>
          <w:rFonts w:ascii="宋体" w:hAnsi="宋体" w:cs="宋体" w:eastAsia="宋体" w:hint="default"/>
          <w:sz w:val="18"/>
          <w:szCs w:val="18"/>
        </w:rPr>
        <w:t>亿元</w:t>
      </w:r>
      <w:r>
        <w:rPr>
          <w:rFonts w:ascii="宋体" w:hAnsi="宋体" w:cs="宋体" w:eastAsia="宋体" w:hint="default"/>
          <w:spacing w:val="-60"/>
          <w:sz w:val="18"/>
          <w:szCs w:val="18"/>
        </w:rPr>
        <w:t> </w:t>
      </w:r>
      <w:r>
        <w:rPr>
          <w:rFonts w:ascii="宋体" w:hAnsi="宋体" w:cs="宋体" w:eastAsia="宋体" w:hint="default"/>
          <w:spacing w:val="-3"/>
          <w:sz w:val="18"/>
          <w:szCs w:val="18"/>
        </w:rPr>
        <w:t>仅增加</w:t>
      </w:r>
      <w:r>
        <w:rPr>
          <w:rFonts w:ascii="Times New Roman" w:hAnsi="Times New Roman" w:cs="Times New Roman" w:eastAsia="Times New Roman" w:hint="default"/>
          <w:spacing w:val="-3"/>
          <w:sz w:val="18"/>
          <w:szCs w:val="18"/>
        </w:rPr>
        <w:t>49.6</w:t>
      </w:r>
      <w:r>
        <w:rPr>
          <w:rFonts w:ascii="宋体" w:hAnsi="宋体" w:cs="宋体" w:eastAsia="宋体" w:hint="default"/>
          <w:spacing w:val="-3"/>
          <w:sz w:val="18"/>
          <w:szCs w:val="18"/>
        </w:rPr>
        <w:t>亿元。公司的有息负债在同样级别销售金额的房地产企业中处于最低的行列。公司全年经营性现金流入</w:t>
      </w:r>
      <w:r>
        <w:rPr>
          <w:rFonts w:ascii="Times New Roman" w:hAnsi="Times New Roman" w:cs="Times New Roman" w:eastAsia="Times New Roman" w:hint="default"/>
          <w:spacing w:val="-3"/>
          <w:sz w:val="18"/>
          <w:szCs w:val="18"/>
        </w:rPr>
        <w:t>971.4</w:t>
      </w:r>
      <w:r>
        <w:rPr>
          <w:rFonts w:ascii="宋体" w:hAnsi="宋体" w:cs="宋体" w:eastAsia="宋体" w:hint="default"/>
          <w:spacing w:val="-3"/>
          <w:sz w:val="18"/>
          <w:szCs w:val="18"/>
        </w:rPr>
        <w:t>亿元，</w:t>
      </w:r>
      <w:r>
        <w:rPr>
          <w:rFonts w:ascii="宋体" w:hAnsi="宋体" w:cs="宋体" w:eastAsia="宋体" w:hint="default"/>
          <w:spacing w:val="-87"/>
          <w:sz w:val="18"/>
          <w:szCs w:val="18"/>
        </w:rPr>
        <w:t> </w:t>
      </w:r>
      <w:r>
        <w:rPr>
          <w:rFonts w:ascii="宋体" w:hAnsi="宋体" w:cs="宋体" w:eastAsia="宋体" w:hint="default"/>
          <w:spacing w:val="2"/>
          <w:sz w:val="18"/>
          <w:szCs w:val="18"/>
        </w:rPr>
        <w:t>是全部有息负债的</w:t>
      </w:r>
      <w:r>
        <w:rPr>
          <w:rFonts w:ascii="Times New Roman" w:hAnsi="Times New Roman" w:cs="Times New Roman" w:eastAsia="Times New Roman" w:hint="default"/>
          <w:spacing w:val="2"/>
          <w:sz w:val="18"/>
          <w:szCs w:val="18"/>
        </w:rPr>
        <w:t>1.7</w:t>
      </w:r>
      <w:r>
        <w:rPr>
          <w:rFonts w:ascii="宋体" w:hAnsi="宋体" w:cs="宋体" w:eastAsia="宋体" w:hint="default"/>
          <w:spacing w:val="2"/>
          <w:sz w:val="18"/>
          <w:szCs w:val="18"/>
        </w:rPr>
        <w:t>倍。同时公司有息负债中短期借款和一年内到期的非流动负债</w:t>
      </w:r>
      <w:r>
        <w:rPr>
          <w:rFonts w:ascii="Times New Roman" w:hAnsi="Times New Roman" w:cs="Times New Roman" w:eastAsia="Times New Roman" w:hint="default"/>
          <w:spacing w:val="2"/>
          <w:sz w:val="18"/>
          <w:szCs w:val="18"/>
        </w:rPr>
        <w:t>180.1</w:t>
      </w:r>
      <w:r>
        <w:rPr>
          <w:rFonts w:ascii="宋体" w:hAnsi="宋体" w:cs="宋体" w:eastAsia="宋体" w:hint="default"/>
          <w:spacing w:val="2"/>
          <w:sz w:val="18"/>
          <w:szCs w:val="18"/>
        </w:rPr>
        <w:t>亿元，在全部有息负债中仅占比</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Times New Roman" w:hAnsi="Times New Roman" w:cs="Times New Roman" w:eastAsia="Times New Roman" w:hint="default"/>
          <w:sz w:val="18"/>
          <w:szCs w:val="18"/>
        </w:rPr>
        <w:t>31.09%</w:t>
      </w:r>
      <w:r>
        <w:rPr>
          <w:rFonts w:ascii="宋体" w:hAnsi="宋体" w:cs="宋体" w:eastAsia="宋体" w:hint="default"/>
          <w:sz w:val="18"/>
          <w:szCs w:val="18"/>
        </w:rPr>
        <w:t>。而实际上</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年由于公司销售回款情况良好，公司持有的货币资金年末达</w:t>
      </w:r>
      <w:r>
        <w:rPr>
          <w:rFonts w:ascii="Times New Roman" w:hAnsi="Times New Roman" w:cs="Times New Roman" w:eastAsia="Times New Roman" w:hint="default"/>
          <w:sz w:val="18"/>
          <w:szCs w:val="18"/>
        </w:rPr>
        <w:t>204.2</w:t>
      </w:r>
      <w:r>
        <w:rPr>
          <w:rFonts w:ascii="宋体" w:hAnsi="宋体" w:cs="宋体" w:eastAsia="宋体" w:hint="default"/>
          <w:sz w:val="18"/>
          <w:szCs w:val="18"/>
        </w:rPr>
        <w:t>亿元，相对</w:t>
      </w:r>
      <w:r>
        <w:rPr>
          <w:rFonts w:ascii="Times New Roman" w:hAnsi="Times New Roman" w:cs="Times New Roman" w:eastAsia="Times New Roman" w:hint="default"/>
          <w:sz w:val="18"/>
          <w:szCs w:val="18"/>
        </w:rPr>
        <w:t>2017</w:t>
      </w:r>
      <w:r>
        <w:rPr>
          <w:rFonts w:ascii="宋体" w:hAnsi="宋体" w:cs="宋体" w:eastAsia="宋体" w:hint="default"/>
          <w:sz w:val="18"/>
          <w:szCs w:val="18"/>
        </w:rPr>
        <w:t>年末增加</w:t>
      </w:r>
      <w:r>
        <w:rPr>
          <w:rFonts w:ascii="Times New Roman" w:hAnsi="Times New Roman" w:cs="Times New Roman" w:eastAsia="Times New Roman" w:hint="default"/>
          <w:sz w:val="18"/>
          <w:szCs w:val="18"/>
        </w:rPr>
        <w:t>43%</w:t>
      </w:r>
      <w:r>
        <w:rPr>
          <w:rFonts w:ascii="宋体" w:hAnsi="宋体" w:cs="宋体" w:eastAsia="宋体" w:hint="default"/>
          <w:sz w:val="18"/>
          <w:szCs w:val="18"/>
        </w:rPr>
        <w:t>。公</w:t>
      </w:r>
      <w:r>
        <w:rPr>
          <w:rFonts w:ascii="宋体" w:hAnsi="宋体" w:cs="宋体" w:eastAsia="宋体" w:hint="default"/>
          <w:spacing w:val="-30"/>
          <w:sz w:val="18"/>
          <w:szCs w:val="18"/>
        </w:rPr>
        <w:t> </w:t>
      </w:r>
      <w:r>
        <w:rPr>
          <w:rFonts w:ascii="宋体" w:hAnsi="宋体" w:cs="宋体" w:eastAsia="宋体" w:hint="default"/>
          <w:spacing w:val="-2"/>
          <w:sz w:val="18"/>
          <w:szCs w:val="18"/>
        </w:rPr>
        <w:t>司的现金明显超过一年以内要偿还的全部有息负债，公司偿债能力强，实际经营风险低。如果将公司全部负债中剔除主要来</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自购房客户的现金、没有经营风险的的预收账款计算负债率，公司</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年末为</w:t>
      </w:r>
      <w:r>
        <w:rPr>
          <w:rFonts w:ascii="Times New Roman" w:hAnsi="Times New Roman" w:cs="Times New Roman" w:eastAsia="Times New Roman" w:hint="default"/>
          <w:spacing w:val="-2"/>
          <w:sz w:val="18"/>
          <w:szCs w:val="18"/>
        </w:rPr>
        <w:t>44.97%</w:t>
      </w:r>
      <w:r>
        <w:rPr>
          <w:rFonts w:ascii="宋体" w:hAnsi="宋体" w:cs="宋体" w:eastAsia="宋体" w:hint="default"/>
          <w:spacing w:val="-2"/>
          <w:sz w:val="18"/>
          <w:szCs w:val="18"/>
        </w:rPr>
        <w:t>，相对</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年末的</w:t>
      </w:r>
      <w:r>
        <w:rPr>
          <w:rFonts w:ascii="Times New Roman" w:hAnsi="Times New Roman" w:cs="Times New Roman" w:eastAsia="Times New Roman" w:hint="default"/>
          <w:spacing w:val="-2"/>
          <w:sz w:val="18"/>
          <w:szCs w:val="18"/>
        </w:rPr>
        <w:t>51.13%</w:t>
      </w:r>
      <w:r>
        <w:rPr>
          <w:rFonts w:ascii="宋体" w:hAnsi="宋体" w:cs="宋体" w:eastAsia="宋体" w:hint="default"/>
          <w:spacing w:val="-2"/>
          <w:sz w:val="18"/>
          <w:szCs w:val="18"/>
        </w:rPr>
        <w:t>下降</w:t>
      </w:r>
      <w:r>
        <w:rPr>
          <w:rFonts w:ascii="Times New Roman" w:hAnsi="Times New Roman" w:cs="Times New Roman" w:eastAsia="Times New Roman" w:hint="default"/>
          <w:spacing w:val="-2"/>
          <w:sz w:val="18"/>
          <w:szCs w:val="18"/>
        </w:rPr>
        <w:t>6.16</w:t>
      </w:r>
      <w:r>
        <w:rPr>
          <w:rFonts w:ascii="宋体" w:hAnsi="宋体" w:cs="宋体" w:eastAsia="宋体" w:hint="default"/>
          <w:spacing w:val="-2"/>
          <w:sz w:val="18"/>
          <w:szCs w:val="18"/>
        </w:rPr>
        <w:t>个百</w:t>
      </w:r>
      <w:r>
        <w:rPr>
          <w:rFonts w:ascii="宋体" w:hAnsi="宋体" w:cs="宋体" w:eastAsia="宋体" w:hint="default"/>
          <w:spacing w:val="-28"/>
          <w:sz w:val="18"/>
          <w:szCs w:val="18"/>
        </w:rPr>
        <w:t> </w:t>
      </w:r>
      <w:r>
        <w:rPr>
          <w:rFonts w:ascii="宋体" w:hAnsi="宋体" w:cs="宋体" w:eastAsia="宋体" w:hint="default"/>
          <w:sz w:val="18"/>
          <w:szCs w:val="18"/>
        </w:rPr>
        <w:t>分点，在行业中也处于低位。</w:t>
      </w:r>
    </w:p>
    <w:p>
      <w:pPr>
        <w:spacing w:line="225" w:lineRule="auto" w:before="12"/>
        <w:ind w:left="514" w:right="1123" w:firstLine="0"/>
        <w:jc w:val="left"/>
        <w:rPr>
          <w:rFonts w:ascii="宋体" w:hAnsi="宋体" w:cs="宋体" w:eastAsia="宋体" w:hint="default"/>
          <w:sz w:val="18"/>
          <w:szCs w:val="18"/>
        </w:rPr>
      </w:pPr>
      <w:r>
        <w:rPr>
          <w:rFonts w:ascii="宋体" w:hAnsi="宋体" w:cs="宋体" w:eastAsia="宋体" w:hint="default"/>
          <w:sz w:val="18"/>
          <w:szCs w:val="18"/>
        </w:rPr>
        <w:t>在</w:t>
      </w:r>
      <w:r>
        <w:rPr>
          <w:rFonts w:ascii="Times New Roman" w:hAnsi="Times New Roman" w:cs="Times New Roman" w:eastAsia="Times New Roman" w:hint="default"/>
          <w:sz w:val="18"/>
          <w:szCs w:val="18"/>
        </w:rPr>
        <w:t>2018</w:t>
      </w:r>
      <w:r>
        <w:rPr>
          <w:rFonts w:ascii="宋体" w:hAnsi="宋体" w:cs="宋体" w:eastAsia="宋体" w:hint="default"/>
          <w:sz w:val="18"/>
          <w:szCs w:val="18"/>
        </w:rPr>
        <w:t>年末公司有息负债中，银行借款占比约</w:t>
      </w:r>
      <w:r>
        <w:rPr>
          <w:rFonts w:ascii="Times New Roman" w:hAnsi="Times New Roman" w:cs="Times New Roman" w:eastAsia="Times New Roman" w:hint="default"/>
          <w:sz w:val="18"/>
          <w:szCs w:val="18"/>
        </w:rPr>
        <w:t>52.1%</w:t>
      </w:r>
      <w:r>
        <w:rPr>
          <w:rFonts w:ascii="宋体" w:hAnsi="宋体" w:cs="宋体" w:eastAsia="宋体" w:hint="default"/>
          <w:sz w:val="18"/>
          <w:szCs w:val="18"/>
        </w:rPr>
        <w:t>，债券等债务融资工具占比约</w:t>
      </w:r>
      <w:r>
        <w:rPr>
          <w:rFonts w:ascii="Times New Roman" w:hAnsi="Times New Roman" w:cs="Times New Roman" w:eastAsia="Times New Roman" w:hint="default"/>
          <w:sz w:val="18"/>
          <w:szCs w:val="18"/>
        </w:rPr>
        <w:t>18.5%</w:t>
      </w:r>
      <w:r>
        <w:rPr>
          <w:rFonts w:ascii="宋体" w:hAnsi="宋体" w:cs="宋体" w:eastAsia="宋体" w:hint="default"/>
          <w:sz w:val="18"/>
          <w:szCs w:val="18"/>
        </w:rPr>
        <w:t>，其他借款占比约</w:t>
      </w:r>
      <w:r>
        <w:rPr>
          <w:rFonts w:ascii="Times New Roman" w:hAnsi="Times New Roman" w:cs="Times New Roman" w:eastAsia="Times New Roman" w:hint="default"/>
          <w:sz w:val="18"/>
          <w:szCs w:val="18"/>
        </w:rPr>
        <w:t>29.4%</w:t>
      </w:r>
      <w:r>
        <w:rPr>
          <w:rFonts w:ascii="宋体" w:hAnsi="宋体" w:cs="宋体" w:eastAsia="宋体" w:hint="default"/>
          <w:sz w:val="18"/>
          <w:szCs w:val="18"/>
        </w:rPr>
        <w:t>。 </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、房地产业务情况</w:t>
      </w:r>
      <w:r>
        <w:rPr>
          <w:rFonts w:ascii="宋体" w:hAnsi="宋体" w:cs="宋体" w:eastAsia="宋体" w:hint="default"/>
          <w:b/>
          <w:bCs/>
          <w:w w:val="99"/>
          <w:sz w:val="18"/>
          <w:szCs w:val="18"/>
        </w:rPr>
        <w:t> </w:t>
      </w:r>
      <w:r>
        <w:rPr>
          <w:rFonts w:ascii="宋体" w:hAnsi="宋体" w:cs="宋体" w:eastAsia="宋体" w:hint="default"/>
          <w:sz w:val="18"/>
          <w:szCs w:val="18"/>
        </w:rPr>
        <w:t>报告期内公司房地产业务保持快速增长，</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年公司实现合同销售面积</w:t>
      </w:r>
      <w:r>
        <w:rPr>
          <w:rFonts w:ascii="Times New Roman" w:hAnsi="Times New Roman" w:cs="Times New Roman" w:eastAsia="Times New Roman" w:hint="default"/>
          <w:sz w:val="18"/>
          <w:szCs w:val="18"/>
        </w:rPr>
        <w:t>1144.4</w:t>
      </w:r>
      <w:r>
        <w:rPr>
          <w:rFonts w:ascii="宋体" w:hAnsi="宋体" w:cs="宋体" w:eastAsia="宋体" w:hint="default"/>
          <w:sz w:val="18"/>
          <w:szCs w:val="18"/>
        </w:rPr>
        <w:t>万平方米，销售金额</w:t>
      </w:r>
      <w:r>
        <w:rPr>
          <w:rFonts w:ascii="Times New Roman" w:hAnsi="Times New Roman" w:cs="Times New Roman" w:eastAsia="Times New Roman" w:hint="default"/>
          <w:sz w:val="18"/>
          <w:szCs w:val="18"/>
        </w:rPr>
        <w:t>1466.1</w:t>
      </w:r>
      <w:r>
        <w:rPr>
          <w:rFonts w:ascii="宋体" w:hAnsi="宋体" w:cs="宋体" w:eastAsia="宋体" w:hint="default"/>
          <w:sz w:val="18"/>
          <w:szCs w:val="18"/>
        </w:rPr>
        <w:t>亿元，同比分</w:t>
      </w:r>
    </w:p>
    <w:p>
      <w:pPr>
        <w:spacing w:line="234" w:lineRule="exact" w:before="9"/>
        <w:ind w:left="154" w:right="1127" w:firstLine="0"/>
        <w:jc w:val="left"/>
        <w:rPr>
          <w:rFonts w:ascii="宋体" w:hAnsi="宋体" w:cs="宋体" w:eastAsia="宋体" w:hint="default"/>
          <w:sz w:val="18"/>
          <w:szCs w:val="18"/>
        </w:rPr>
      </w:pPr>
      <w:r>
        <w:rPr>
          <w:rFonts w:ascii="宋体" w:hAnsi="宋体" w:cs="宋体" w:eastAsia="宋体" w:hint="default"/>
          <w:sz w:val="18"/>
          <w:szCs w:val="18"/>
        </w:rPr>
        <w:t>别上升</w:t>
      </w:r>
      <w:r>
        <w:rPr>
          <w:rFonts w:ascii="Times New Roman" w:hAnsi="Times New Roman" w:cs="Times New Roman" w:eastAsia="Times New Roman" w:hint="default"/>
          <w:sz w:val="18"/>
          <w:szCs w:val="18"/>
        </w:rPr>
        <w:t>32%</w:t>
      </w:r>
      <w:r>
        <w:rPr>
          <w:rFonts w:ascii="宋体" w:hAnsi="宋体" w:cs="宋体" w:eastAsia="宋体" w:hint="default"/>
          <w:sz w:val="18"/>
          <w:szCs w:val="18"/>
        </w:rPr>
        <w:t>和</w:t>
      </w:r>
      <w:r>
        <w:rPr>
          <w:rFonts w:ascii="Times New Roman" w:hAnsi="Times New Roman" w:cs="Times New Roman" w:eastAsia="Times New Roman" w:hint="default"/>
          <w:sz w:val="18"/>
          <w:szCs w:val="18"/>
        </w:rPr>
        <w:t>52%</w:t>
      </w:r>
      <w:r>
        <w:rPr>
          <w:rFonts w:ascii="宋体" w:hAnsi="宋体" w:cs="宋体" w:eastAsia="宋体" w:hint="default"/>
          <w:sz w:val="18"/>
          <w:szCs w:val="18"/>
        </w:rPr>
        <w:t>。平均销售价格</w:t>
      </w:r>
      <w:r>
        <w:rPr>
          <w:rFonts w:ascii="Times New Roman" w:hAnsi="Times New Roman" w:cs="Times New Roman" w:eastAsia="Times New Roman" w:hint="default"/>
          <w:sz w:val="18"/>
          <w:szCs w:val="18"/>
        </w:rPr>
        <w:t>12810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平方米。根据城市等级区分位，公司在一、二线城市销售面积占总销售面积的比</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例为</w:t>
      </w:r>
      <w:r>
        <w:rPr>
          <w:rFonts w:ascii="Times New Roman" w:hAnsi="Times New Roman" w:cs="Times New Roman" w:eastAsia="Times New Roman" w:hint="default"/>
          <w:sz w:val="18"/>
          <w:szCs w:val="18"/>
        </w:rPr>
        <w:t>42%</w:t>
      </w:r>
      <w:r>
        <w:rPr>
          <w:rFonts w:ascii="宋体" w:hAnsi="宋体" w:cs="宋体" w:eastAsia="宋体" w:hint="default"/>
          <w:sz w:val="18"/>
          <w:szCs w:val="18"/>
        </w:rPr>
        <w:t>，在一、二线城市销售金额占总销售金额的比例为</w:t>
      </w:r>
      <w:r>
        <w:rPr>
          <w:rFonts w:ascii="Times New Roman" w:hAnsi="Times New Roman" w:cs="Times New Roman" w:eastAsia="Times New Roman" w:hint="default"/>
          <w:sz w:val="18"/>
          <w:szCs w:val="18"/>
        </w:rPr>
        <w:t>48%</w:t>
      </w:r>
      <w:r>
        <w:rPr>
          <w:rFonts w:ascii="宋体" w:hAnsi="宋体" w:cs="宋体" w:eastAsia="宋体" w:hint="default"/>
          <w:sz w:val="18"/>
          <w:szCs w:val="18"/>
        </w:rPr>
        <w:t>。</w:t>
      </w:r>
    </w:p>
    <w:p>
      <w:pPr>
        <w:spacing w:line="225" w:lineRule="auto" w:before="0"/>
        <w:ind w:left="154" w:right="1132"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年房地产业务实现营业收入</w:t>
      </w:r>
      <w:r>
        <w:rPr>
          <w:rFonts w:ascii="Times New Roman" w:hAnsi="Times New Roman" w:cs="Times New Roman" w:eastAsia="Times New Roman" w:hint="default"/>
          <w:sz w:val="18"/>
          <w:szCs w:val="18"/>
        </w:rPr>
        <w:t>275.6</w:t>
      </w:r>
      <w:r>
        <w:rPr>
          <w:rFonts w:ascii="宋体" w:hAnsi="宋体" w:cs="宋体" w:eastAsia="宋体" w:hint="default"/>
          <w:sz w:val="18"/>
          <w:szCs w:val="18"/>
        </w:rPr>
        <w:t>亿元，同比增长</w:t>
      </w:r>
      <w:r>
        <w:rPr>
          <w:rFonts w:ascii="Times New Roman" w:hAnsi="Times New Roman" w:cs="Times New Roman" w:eastAsia="Times New Roman" w:hint="default"/>
          <w:sz w:val="18"/>
          <w:szCs w:val="18"/>
        </w:rPr>
        <w:t>23%</w:t>
      </w:r>
      <w:r>
        <w:rPr>
          <w:rFonts w:ascii="宋体" w:hAnsi="宋体" w:cs="宋体" w:eastAsia="宋体" w:hint="default"/>
          <w:sz w:val="18"/>
          <w:szCs w:val="18"/>
        </w:rPr>
        <w:t>。结算项目利润率明显改善，综合毛利率</w:t>
      </w:r>
      <w:r>
        <w:rPr>
          <w:rFonts w:ascii="Times New Roman" w:hAnsi="Times New Roman" w:cs="Times New Roman" w:eastAsia="Times New Roman" w:hint="default"/>
          <w:sz w:val="18"/>
          <w:szCs w:val="18"/>
        </w:rPr>
        <w:t>20.23%</w:t>
      </w:r>
      <w:r>
        <w:rPr>
          <w:rFonts w:ascii="宋体" w:hAnsi="宋体" w:cs="宋体" w:eastAsia="宋体" w:hint="default"/>
          <w:sz w:val="18"/>
          <w:szCs w:val="18"/>
        </w:rPr>
        <w:t>，比去年同 期上升</w:t>
      </w:r>
      <w:r>
        <w:rPr>
          <w:rFonts w:ascii="Times New Roman" w:hAnsi="Times New Roman" w:cs="Times New Roman" w:eastAsia="Times New Roman" w:hint="default"/>
          <w:sz w:val="18"/>
          <w:szCs w:val="18"/>
        </w:rPr>
        <w:t>4.37</w:t>
      </w:r>
      <w:r>
        <w:rPr>
          <w:rFonts w:ascii="宋体" w:hAnsi="宋体" w:cs="宋体" w:eastAsia="宋体" w:hint="default"/>
          <w:sz w:val="18"/>
          <w:szCs w:val="18"/>
        </w:rPr>
        <w:t>个百分点。报告期末公司合并报表范围还有已经销售还未结算的预收账款</w:t>
      </w:r>
      <w:r>
        <w:rPr>
          <w:rFonts w:ascii="Times New Roman" w:hAnsi="Times New Roman" w:cs="Times New Roman" w:eastAsia="Times New Roman" w:hint="default"/>
          <w:sz w:val="18"/>
          <w:szCs w:val="18"/>
        </w:rPr>
        <w:t>1101.2</w:t>
      </w:r>
      <w:r>
        <w:rPr>
          <w:rFonts w:ascii="宋体" w:hAnsi="宋体" w:cs="宋体" w:eastAsia="宋体" w:hint="default"/>
          <w:sz w:val="18"/>
          <w:szCs w:val="18"/>
        </w:rPr>
        <w:t>亿元，有关资源的利润水平不低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于上半年结算项目，为公司未来业绩增长奠定了坚实的基础。</w:t>
      </w:r>
    </w:p>
    <w:p>
      <w:pPr>
        <w:spacing w:after="0" w:line="225" w:lineRule="auto"/>
        <w:jc w:val="both"/>
        <w:rPr>
          <w:rFonts w:ascii="宋体" w:hAnsi="宋体" w:cs="宋体" w:eastAsia="宋体" w:hint="default"/>
          <w:sz w:val="18"/>
          <w:szCs w:val="18"/>
        </w:rPr>
        <w:sectPr>
          <w:type w:val="continuous"/>
          <w:pgSz w:w="11910" w:h="16840"/>
          <w:pgMar w:top="1060" w:bottom="1380" w:left="980" w:right="0"/>
        </w:sectPr>
      </w:pPr>
    </w:p>
    <w:p>
      <w:pPr>
        <w:spacing w:line="240" w:lineRule="auto" w:before="10"/>
        <w:rPr>
          <w:rFonts w:ascii="宋体" w:hAnsi="宋体" w:cs="宋体" w:eastAsia="宋体" w:hint="default"/>
          <w:sz w:val="22"/>
          <w:szCs w:val="22"/>
        </w:rPr>
      </w:pPr>
    </w:p>
    <w:p>
      <w:pPr>
        <w:spacing w:line="225" w:lineRule="auto" w:before="57"/>
        <w:ind w:left="154" w:right="113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年公司新增项目</w:t>
      </w:r>
      <w:r>
        <w:rPr>
          <w:rFonts w:ascii="Times New Roman" w:hAnsi="Times New Roman" w:cs="Times New Roman" w:eastAsia="Times New Roman" w:hint="default"/>
          <w:sz w:val="18"/>
          <w:szCs w:val="18"/>
        </w:rPr>
        <w:t>111</w:t>
      </w:r>
      <w:r>
        <w:rPr>
          <w:rFonts w:ascii="宋体" w:hAnsi="宋体" w:cs="宋体" w:eastAsia="宋体" w:hint="default"/>
          <w:sz w:val="18"/>
          <w:szCs w:val="18"/>
        </w:rPr>
        <w:t>个，规划建筑面积合计</w:t>
      </w:r>
      <w:r>
        <w:rPr>
          <w:rFonts w:ascii="Times New Roman" w:hAnsi="Times New Roman" w:cs="Times New Roman" w:eastAsia="Times New Roman" w:hint="default"/>
          <w:sz w:val="18"/>
          <w:szCs w:val="18"/>
        </w:rPr>
        <w:t>1595</w:t>
      </w:r>
      <w:r>
        <w:rPr>
          <w:rFonts w:ascii="宋体" w:hAnsi="宋体" w:cs="宋体" w:eastAsia="宋体" w:hint="default"/>
          <w:sz w:val="18"/>
          <w:szCs w:val="18"/>
        </w:rPr>
        <w:t>万平方米。公司新进入重庆、合肥、南宁、温州、惠州、梅州、泉 州、湘潭等城市，业务布局更加完善。截止</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月底，公司共有</w:t>
      </w:r>
      <w:r>
        <w:rPr>
          <w:rFonts w:ascii="Times New Roman" w:hAnsi="Times New Roman" w:cs="Times New Roman" w:eastAsia="Times New Roman" w:hint="default"/>
          <w:sz w:val="18"/>
          <w:szCs w:val="18"/>
        </w:rPr>
        <w:t>303</w:t>
      </w:r>
      <w:r>
        <w:rPr>
          <w:rFonts w:ascii="宋体" w:hAnsi="宋体" w:cs="宋体" w:eastAsia="宋体" w:hint="default"/>
          <w:sz w:val="18"/>
          <w:szCs w:val="18"/>
        </w:rPr>
        <w:t>个项目，在建开发项目规划建筑面积合计</w:t>
      </w:r>
      <w:r>
        <w:rPr>
          <w:rFonts w:ascii="Times New Roman" w:hAnsi="Times New Roman" w:cs="Times New Roman" w:eastAsia="Times New Roman" w:hint="default"/>
          <w:sz w:val="18"/>
          <w:szCs w:val="18"/>
        </w:rPr>
        <w:t>2807</w:t>
      </w:r>
      <w:r>
        <w:rPr>
          <w:rFonts w:ascii="宋体" w:hAnsi="宋体" w:cs="宋体" w:eastAsia="宋体" w:hint="default"/>
          <w:sz w:val="18"/>
          <w:szCs w:val="18"/>
        </w:rPr>
        <w:t>万平</w:t>
      </w:r>
      <w:r>
        <w:rPr>
          <w:rFonts w:ascii="宋体" w:hAnsi="宋体" w:cs="宋体" w:eastAsia="宋体" w:hint="default"/>
          <w:spacing w:val="-83"/>
          <w:sz w:val="18"/>
          <w:szCs w:val="18"/>
        </w:rPr>
        <w:t> </w:t>
      </w:r>
      <w:r>
        <w:rPr>
          <w:rFonts w:ascii="宋体" w:hAnsi="宋体" w:cs="宋体" w:eastAsia="宋体" w:hint="default"/>
          <w:spacing w:val="-2"/>
          <w:sz w:val="18"/>
          <w:szCs w:val="18"/>
        </w:rPr>
        <w:t>方米，未开工项目规划建筑面积合计</w:t>
      </w:r>
      <w:r>
        <w:rPr>
          <w:rFonts w:ascii="Times New Roman" w:hAnsi="Times New Roman" w:cs="Times New Roman" w:eastAsia="Times New Roman" w:hint="default"/>
          <w:spacing w:val="-2"/>
          <w:sz w:val="18"/>
          <w:szCs w:val="18"/>
        </w:rPr>
        <w:t>1518</w:t>
      </w:r>
      <w:r>
        <w:rPr>
          <w:rFonts w:ascii="宋体" w:hAnsi="宋体" w:cs="宋体" w:eastAsia="宋体" w:hint="default"/>
          <w:spacing w:val="-2"/>
          <w:sz w:val="18"/>
          <w:szCs w:val="18"/>
        </w:rPr>
        <w:t>万平方米。在未来合计可竣工的</w:t>
      </w:r>
      <w:r>
        <w:rPr>
          <w:rFonts w:ascii="Times New Roman" w:hAnsi="Times New Roman" w:cs="Times New Roman" w:eastAsia="Times New Roman" w:hint="default"/>
          <w:spacing w:val="-2"/>
          <w:sz w:val="18"/>
          <w:szCs w:val="18"/>
        </w:rPr>
        <w:t>4325</w:t>
      </w:r>
      <w:r>
        <w:rPr>
          <w:rFonts w:ascii="宋体" w:hAnsi="宋体" w:cs="宋体" w:eastAsia="宋体" w:hint="default"/>
          <w:spacing w:val="-2"/>
          <w:sz w:val="18"/>
          <w:szCs w:val="18"/>
        </w:rPr>
        <w:t>万平方米项目资源中，根据城市等级区分位于</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一、二线城市面积占比约</w:t>
      </w:r>
      <w:r>
        <w:rPr>
          <w:rFonts w:ascii="Times New Roman" w:hAnsi="Times New Roman" w:cs="Times New Roman" w:eastAsia="Times New Roman" w:hint="default"/>
          <w:sz w:val="18"/>
          <w:szCs w:val="18"/>
        </w:rPr>
        <w:t>39%</w:t>
      </w:r>
      <w:r>
        <w:rPr>
          <w:rFonts w:ascii="宋体" w:hAnsi="宋体" w:cs="宋体" w:eastAsia="宋体" w:hint="default"/>
          <w:sz w:val="18"/>
          <w:szCs w:val="18"/>
        </w:rPr>
        <w:t>，位于三四线城市面积占比约</w:t>
      </w:r>
      <w:r>
        <w:rPr>
          <w:rFonts w:ascii="Times New Roman" w:hAnsi="Times New Roman" w:cs="Times New Roman" w:eastAsia="Times New Roman" w:hint="default"/>
          <w:sz w:val="18"/>
          <w:szCs w:val="18"/>
        </w:rPr>
        <w:t>61%</w:t>
      </w:r>
      <w:r>
        <w:rPr>
          <w:rFonts w:ascii="宋体" w:hAnsi="宋体" w:cs="宋体" w:eastAsia="宋体" w:hint="default"/>
          <w:sz w:val="18"/>
          <w:szCs w:val="18"/>
        </w:rPr>
        <w:t>。</w:t>
      </w:r>
    </w:p>
    <w:p>
      <w:pPr>
        <w:spacing w:line="228" w:lineRule="exact" w:before="0"/>
        <w:ind w:left="514" w:right="1127"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、建筑业务情况</w:t>
      </w:r>
      <w:r>
        <w:rPr>
          <w:rFonts w:ascii="宋体" w:hAnsi="宋体" w:cs="宋体" w:eastAsia="宋体" w:hint="default"/>
          <w:sz w:val="18"/>
          <w:szCs w:val="18"/>
        </w:rPr>
      </w:r>
    </w:p>
    <w:p>
      <w:pPr>
        <w:spacing w:line="225" w:lineRule="auto" w:before="5"/>
        <w:ind w:left="154" w:right="1132"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年公司建筑业务优化职能分工，实施片区治理，改革市场营销责任制，推动了业务规模的快速增长。</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年公司新</w:t>
      </w:r>
      <w:r>
        <w:rPr>
          <w:rFonts w:ascii="宋体" w:hAnsi="宋体" w:cs="宋体" w:eastAsia="宋体" w:hint="default"/>
          <w:sz w:val="18"/>
          <w:szCs w:val="18"/>
        </w:rPr>
        <w:t> </w:t>
      </w:r>
      <w:r>
        <w:rPr>
          <w:rFonts w:ascii="宋体" w:hAnsi="宋体" w:cs="宋体" w:eastAsia="宋体" w:hint="default"/>
          <w:spacing w:val="-6"/>
          <w:sz w:val="18"/>
          <w:szCs w:val="18"/>
        </w:rPr>
        <w:t>承接（中标）项目预计合同总金额</w:t>
      </w:r>
      <w:r>
        <w:rPr>
          <w:rFonts w:ascii="Times New Roman" w:hAnsi="Times New Roman" w:cs="Times New Roman" w:eastAsia="Times New Roman" w:hint="default"/>
          <w:spacing w:val="-6"/>
          <w:sz w:val="18"/>
          <w:szCs w:val="18"/>
        </w:rPr>
        <w:t>366.5</w:t>
      </w:r>
      <w:r>
        <w:rPr>
          <w:rFonts w:ascii="宋体" w:hAnsi="宋体" w:cs="宋体" w:eastAsia="宋体" w:hint="default"/>
          <w:spacing w:val="-6"/>
          <w:sz w:val="18"/>
          <w:szCs w:val="18"/>
        </w:rPr>
        <w:t>亿元，比上年同期增长</w:t>
      </w:r>
      <w:r>
        <w:rPr>
          <w:rFonts w:ascii="Times New Roman" w:hAnsi="Times New Roman" w:cs="Times New Roman" w:eastAsia="Times New Roman" w:hint="default"/>
          <w:spacing w:val="-6"/>
          <w:sz w:val="18"/>
          <w:szCs w:val="18"/>
        </w:rPr>
        <w:t>24%</w:t>
      </w:r>
      <w:r>
        <w:rPr>
          <w:rFonts w:ascii="宋体" w:hAnsi="宋体" w:cs="宋体" w:eastAsia="宋体" w:hint="default"/>
          <w:spacing w:val="-6"/>
          <w:sz w:val="18"/>
          <w:szCs w:val="18"/>
        </w:rPr>
        <w:t>。其中</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亿元以上项目超过</w:t>
      </w:r>
      <w:r>
        <w:rPr>
          <w:rFonts w:ascii="Times New Roman" w:hAnsi="Times New Roman" w:cs="Times New Roman" w:eastAsia="Times New Roman" w:hint="default"/>
          <w:spacing w:val="-6"/>
          <w:sz w:val="18"/>
          <w:szCs w:val="18"/>
        </w:rPr>
        <w:t>30</w:t>
      </w:r>
      <w:r>
        <w:rPr>
          <w:rFonts w:ascii="宋体" w:hAnsi="宋体" w:cs="宋体" w:eastAsia="宋体" w:hint="default"/>
          <w:spacing w:val="-6"/>
          <w:sz w:val="18"/>
          <w:szCs w:val="18"/>
        </w:rPr>
        <w:t>个，在新增合同额中占比</w:t>
      </w:r>
      <w:r>
        <w:rPr>
          <w:rFonts w:ascii="Times New Roman" w:hAnsi="Times New Roman" w:cs="Times New Roman" w:eastAsia="Times New Roman" w:hint="default"/>
          <w:spacing w:val="-6"/>
          <w:sz w:val="18"/>
          <w:szCs w:val="18"/>
        </w:rPr>
        <w:t>58%</w:t>
      </w:r>
      <w:r>
        <w:rPr>
          <w:rFonts w:ascii="宋体" w:hAnsi="宋体" w:cs="宋体" w:eastAsia="宋体" w:hint="default"/>
          <w:spacing w:val="-6"/>
          <w:sz w:val="18"/>
          <w:szCs w:val="18"/>
        </w:rPr>
        <w:t>，</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PPP</w:t>
      </w:r>
      <w:r>
        <w:rPr>
          <w:rFonts w:ascii="宋体" w:hAnsi="宋体" w:cs="宋体" w:eastAsia="宋体" w:hint="default"/>
          <w:sz w:val="18"/>
          <w:szCs w:val="18"/>
        </w:rPr>
        <w:t>建筑业务合同金额</w:t>
      </w:r>
      <w:r>
        <w:rPr>
          <w:rFonts w:ascii="Times New Roman" w:hAnsi="Times New Roman" w:cs="Times New Roman" w:eastAsia="Times New Roman" w:hint="default"/>
          <w:sz w:val="18"/>
          <w:szCs w:val="18"/>
        </w:rPr>
        <w:t>97</w:t>
      </w:r>
      <w:r>
        <w:rPr>
          <w:rFonts w:ascii="宋体" w:hAnsi="宋体" w:cs="宋体" w:eastAsia="宋体" w:hint="default"/>
          <w:sz w:val="18"/>
          <w:szCs w:val="18"/>
        </w:rPr>
        <w:t>亿元，占公司总体新承接项目合同金额的</w:t>
      </w:r>
      <w:r>
        <w:rPr>
          <w:rFonts w:ascii="Times New Roman" w:hAnsi="Times New Roman" w:cs="Times New Roman" w:eastAsia="Times New Roman" w:hint="default"/>
          <w:sz w:val="18"/>
          <w:szCs w:val="18"/>
        </w:rPr>
        <w:t>27%</w:t>
      </w:r>
      <w:r>
        <w:rPr>
          <w:rFonts w:ascii="宋体" w:hAnsi="宋体" w:cs="宋体" w:eastAsia="宋体" w:hint="default"/>
          <w:sz w:val="18"/>
          <w:szCs w:val="18"/>
        </w:rPr>
        <w:t>。公司</w:t>
      </w:r>
      <w:r>
        <w:rPr>
          <w:rFonts w:ascii="Times New Roman" w:hAnsi="Times New Roman" w:cs="Times New Roman" w:eastAsia="Times New Roman" w:hint="default"/>
          <w:sz w:val="18"/>
          <w:szCs w:val="18"/>
        </w:rPr>
        <w:t>2018</w:t>
      </w:r>
      <w:r>
        <w:rPr>
          <w:rFonts w:ascii="宋体" w:hAnsi="宋体" w:cs="宋体" w:eastAsia="宋体" w:hint="default"/>
          <w:sz w:val="18"/>
          <w:szCs w:val="18"/>
        </w:rPr>
        <w:t>年总计新中标</w:t>
      </w:r>
      <w:r>
        <w:rPr>
          <w:rFonts w:ascii="Times New Roman" w:hAnsi="Times New Roman" w:cs="Times New Roman" w:eastAsia="Times New Roman" w:hint="default"/>
          <w:sz w:val="18"/>
          <w:szCs w:val="18"/>
        </w:rPr>
        <w:t>17</w:t>
      </w:r>
      <w:r>
        <w:rPr>
          <w:rFonts w:ascii="宋体" w:hAnsi="宋体" w:cs="宋体" w:eastAsia="宋体" w:hint="default"/>
          <w:sz w:val="18"/>
          <w:szCs w:val="18"/>
        </w:rPr>
        <w:t>个</w:t>
      </w:r>
      <w:r>
        <w:rPr>
          <w:rFonts w:ascii="Times New Roman" w:hAnsi="Times New Roman" w:cs="Times New Roman" w:eastAsia="Times New Roman" w:hint="default"/>
          <w:sz w:val="18"/>
          <w:szCs w:val="18"/>
        </w:rPr>
        <w:t>PPP</w:t>
      </w:r>
      <w:r>
        <w:rPr>
          <w:rFonts w:ascii="宋体" w:hAnsi="宋体" w:cs="宋体" w:eastAsia="宋体" w:hint="default"/>
          <w:sz w:val="18"/>
          <w:szCs w:val="18"/>
        </w:rPr>
        <w:t>项目，合同总金额</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超</w:t>
      </w:r>
      <w:r>
        <w:rPr>
          <w:rFonts w:ascii="Times New Roman" w:hAnsi="Times New Roman" w:cs="Times New Roman" w:eastAsia="Times New Roman" w:hint="default"/>
          <w:sz w:val="18"/>
          <w:szCs w:val="18"/>
        </w:rPr>
        <w:t>250</w:t>
      </w:r>
      <w:r>
        <w:rPr>
          <w:rFonts w:ascii="宋体" w:hAnsi="宋体" w:cs="宋体" w:eastAsia="宋体" w:hint="default"/>
          <w:sz w:val="18"/>
          <w:szCs w:val="18"/>
        </w:rPr>
        <w:t>亿元。</w:t>
      </w:r>
    </w:p>
    <w:p>
      <w:pPr>
        <w:spacing w:before="28"/>
        <w:ind w:left="514" w:right="11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年公司建筑业务实现营业收入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亿元，同比增长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。综合毛利率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11.59%</w:t>
      </w:r>
      <w:r>
        <w:rPr>
          <w:rFonts w:ascii="宋体" w:hAnsi="宋体" w:cs="宋体" w:eastAsia="宋体" w:hint="default"/>
          <w:sz w:val="18"/>
          <w:szCs w:val="18"/>
        </w:rPr>
        <w:t>，与去年基本持平。</w:t>
      </w:r>
    </w:p>
    <w:p>
      <w:pPr>
        <w:spacing w:before="23"/>
        <w:ind w:left="154" w:right="1127" w:firstLine="0"/>
        <w:jc w:val="left"/>
        <w:rPr>
          <w:rFonts w:ascii="宋体" w:hAnsi="宋体" w:cs="宋体" w:eastAsia="宋体" w:hint="default"/>
          <w:sz w:val="18"/>
          <w:szCs w:val="18"/>
        </w:rPr>
      </w:pPr>
      <w:r>
        <w:rPr>
          <w:rFonts w:ascii="宋体" w:hAnsi="宋体" w:cs="宋体" w:eastAsia="宋体" w:hint="default"/>
          <w:b/>
          <w:bCs/>
          <w:sz w:val="18"/>
          <w:szCs w:val="18"/>
        </w:rPr>
        <w:t>（三）报告期内公司房地产业务明细情况</w:t>
      </w:r>
      <w:r>
        <w:rPr>
          <w:rFonts w:ascii="宋体" w:hAnsi="宋体" w:cs="宋体" w:eastAsia="宋体" w:hint="default"/>
          <w:sz w:val="18"/>
          <w:szCs w:val="18"/>
        </w:rPr>
      </w:r>
    </w:p>
    <w:p>
      <w:pPr>
        <w:spacing w:before="38"/>
        <w:ind w:left="514" w:right="11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年分城市销售情况表</w:t>
      </w:r>
    </w:p>
    <w:p>
      <w:pPr>
        <w:spacing w:line="240" w:lineRule="auto" w:before="2"/>
        <w:rPr>
          <w:rFonts w:ascii="宋体" w:hAnsi="宋体" w:cs="宋体" w:eastAsia="宋体" w:hint="default"/>
          <w:sz w:val="4"/>
          <w:szCs w:val="4"/>
        </w:rPr>
      </w:pPr>
    </w:p>
    <w:tbl>
      <w:tblPr>
        <w:tblW w:w="0" w:type="auto"/>
        <w:jc w:val="left"/>
        <w:tblInd w:w="2187" w:type="dxa"/>
        <w:tblLayout w:type="fixed"/>
        <w:tblCellMar>
          <w:top w:w="0" w:type="dxa"/>
          <w:left w:w="0" w:type="dxa"/>
          <w:bottom w:w="0" w:type="dxa"/>
          <w:right w:w="0" w:type="dxa"/>
        </w:tblCellMar>
        <w:tblLook w:val="01E0"/>
      </w:tblPr>
      <w:tblGrid>
        <w:gridCol w:w="636"/>
        <w:gridCol w:w="1380"/>
        <w:gridCol w:w="1667"/>
        <w:gridCol w:w="1881"/>
      </w:tblGrid>
      <w:tr>
        <w:trPr>
          <w:trHeight w:val="28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宋体" w:hAnsi="宋体" w:cs="宋体" w:eastAsia="宋体" w:hint="default"/>
                <w:sz w:val="18"/>
                <w:szCs w:val="18"/>
              </w:rPr>
            </w:pPr>
            <w:r>
              <w:rPr>
                <w:rFonts w:ascii="宋体" w:hAnsi="宋体" w:cs="宋体" w:eastAsia="宋体" w:hint="default"/>
                <w:b/>
                <w:bCs/>
                <w:sz w:val="18"/>
                <w:szCs w:val="18"/>
              </w:rPr>
              <w:t>城市</w:t>
            </w:r>
            <w:r>
              <w:rPr>
                <w:rFonts w:ascii="宋体" w:hAnsi="宋体" w:cs="宋体" w:eastAsia="宋体" w:hint="default"/>
                <w:sz w:val="18"/>
                <w:szCs w:val="18"/>
              </w:rPr>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6"/>
              <w:jc w:val="right"/>
              <w:rPr>
                <w:rFonts w:ascii="宋体" w:hAnsi="宋体" w:cs="宋体" w:eastAsia="宋体" w:hint="default"/>
                <w:sz w:val="18"/>
                <w:szCs w:val="18"/>
              </w:rPr>
            </w:pPr>
            <w:r>
              <w:rPr>
                <w:rFonts w:ascii="宋体" w:hAnsi="宋体" w:cs="宋体" w:eastAsia="宋体" w:hint="default"/>
                <w:b/>
                <w:bCs/>
                <w:w w:val="95"/>
                <w:sz w:val="18"/>
                <w:szCs w:val="18"/>
              </w:rPr>
              <w:t>签约面积（万㎡）</w:t>
            </w:r>
            <w:r>
              <w:rPr>
                <w:rFonts w:ascii="宋体" w:hAnsi="宋体" w:cs="宋体" w:eastAsia="宋体" w:hint="default"/>
                <w:sz w:val="18"/>
                <w:szCs w:val="18"/>
              </w:rPr>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13" w:right="0"/>
              <w:jc w:val="left"/>
              <w:rPr>
                <w:rFonts w:ascii="宋体" w:hAnsi="宋体" w:cs="宋体" w:eastAsia="宋体" w:hint="default"/>
                <w:sz w:val="18"/>
                <w:szCs w:val="18"/>
              </w:rPr>
            </w:pPr>
            <w:r>
              <w:rPr>
                <w:rFonts w:ascii="宋体" w:hAnsi="宋体" w:cs="宋体" w:eastAsia="宋体" w:hint="default"/>
                <w:b/>
                <w:bCs/>
                <w:sz w:val="18"/>
                <w:szCs w:val="18"/>
              </w:rPr>
              <w:t>签约金额（亿元）</w:t>
            </w:r>
            <w:r>
              <w:rPr>
                <w:rFonts w:ascii="宋体" w:hAnsi="宋体" w:cs="宋体" w:eastAsia="宋体" w:hint="default"/>
                <w:sz w:val="18"/>
                <w:szCs w:val="18"/>
              </w:rPr>
            </w:r>
          </w:p>
        </w:tc>
      </w:tr>
      <w:tr>
        <w:trPr>
          <w:trHeight w:val="28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19.9</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71.0</w:t>
            </w:r>
          </w:p>
        </w:tc>
      </w:tr>
      <w:tr>
        <w:trPr>
          <w:trHeight w:val="281"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淮安</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31.4</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29.1</w:t>
            </w:r>
          </w:p>
        </w:tc>
      </w:tr>
      <w:tr>
        <w:trPr>
          <w:trHeight w:val="28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宋体" w:hAnsi="宋体" w:cs="宋体" w:eastAsia="宋体" w:hint="default"/>
                <w:sz w:val="18"/>
                <w:szCs w:val="18"/>
              </w:rPr>
            </w:pPr>
            <w:r>
              <w:rPr>
                <w:rFonts w:ascii="宋体" w:hAnsi="宋体" w:cs="宋体" w:eastAsia="宋体" w:hint="default"/>
                <w:sz w:val="18"/>
                <w:szCs w:val="18"/>
              </w:rPr>
              <w:t>南京</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24.5</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44.2</w:t>
            </w:r>
          </w:p>
        </w:tc>
      </w:tr>
      <w:tr>
        <w:trPr>
          <w:trHeight w:val="28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南通</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180.0</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261.6</w:t>
            </w:r>
          </w:p>
        </w:tc>
      </w:tr>
      <w:tr>
        <w:trPr>
          <w:trHeight w:val="281"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苏州</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70.1</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129.5</w:t>
            </w:r>
          </w:p>
        </w:tc>
      </w:tr>
      <w:tr>
        <w:trPr>
          <w:trHeight w:val="28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宋体" w:hAnsi="宋体" w:cs="宋体" w:eastAsia="宋体" w:hint="default"/>
                <w:sz w:val="18"/>
                <w:szCs w:val="18"/>
              </w:rPr>
            </w:pPr>
            <w:r>
              <w:rPr>
                <w:rFonts w:ascii="宋体" w:hAnsi="宋体" w:cs="宋体" w:eastAsia="宋体" w:hint="default"/>
                <w:sz w:val="18"/>
                <w:szCs w:val="18"/>
              </w:rPr>
              <w:t>泰州</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24.1</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21.3</w:t>
            </w:r>
          </w:p>
        </w:tc>
      </w:tr>
      <w:tr>
        <w:trPr>
          <w:trHeight w:val="28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无锡</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20.1</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24.8</w:t>
            </w:r>
          </w:p>
        </w:tc>
      </w:tr>
      <w:tr>
        <w:trPr>
          <w:trHeight w:val="281"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宿迁</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0.5</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0.4</w:t>
            </w:r>
          </w:p>
        </w:tc>
      </w:tr>
      <w:tr>
        <w:trPr>
          <w:trHeight w:val="28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宋体" w:hAnsi="宋体" w:cs="宋体" w:eastAsia="宋体" w:hint="default"/>
                <w:sz w:val="18"/>
                <w:szCs w:val="18"/>
              </w:rPr>
            </w:pPr>
            <w:r>
              <w:rPr>
                <w:rFonts w:ascii="宋体" w:hAnsi="宋体" w:cs="宋体" w:eastAsia="宋体" w:hint="default"/>
                <w:sz w:val="18"/>
                <w:szCs w:val="18"/>
              </w:rPr>
              <w:t>徐州</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35.2</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38.9</w:t>
            </w:r>
          </w:p>
        </w:tc>
      </w:tr>
      <w:tr>
        <w:trPr>
          <w:trHeight w:val="28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盐城</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41.4</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46.8</w:t>
            </w:r>
          </w:p>
        </w:tc>
      </w:tr>
      <w:tr>
        <w:trPr>
          <w:trHeight w:val="281"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扬州</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1.1</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2.3</w:t>
            </w:r>
          </w:p>
        </w:tc>
      </w:tr>
      <w:tr>
        <w:trPr>
          <w:trHeight w:val="28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12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宋体" w:hAnsi="宋体" w:cs="宋体" w:eastAsia="宋体" w:hint="default"/>
                <w:sz w:val="18"/>
                <w:szCs w:val="18"/>
              </w:rPr>
            </w:pPr>
            <w:r>
              <w:rPr>
                <w:rFonts w:ascii="宋体" w:hAnsi="宋体" w:cs="宋体" w:eastAsia="宋体" w:hint="default"/>
                <w:sz w:val="18"/>
                <w:szCs w:val="18"/>
              </w:rPr>
              <w:t>镇江</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39.8</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43.0</w:t>
            </w:r>
          </w:p>
        </w:tc>
      </w:tr>
      <w:tr>
        <w:trPr>
          <w:trHeight w:val="28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21.9</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52.0</w:t>
            </w:r>
          </w:p>
        </w:tc>
      </w:tr>
      <w:tr>
        <w:trPr>
          <w:trHeight w:val="281"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51.2</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59.1</w:t>
            </w:r>
          </w:p>
        </w:tc>
      </w:tr>
      <w:tr>
        <w:trPr>
          <w:trHeight w:val="28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15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宋体" w:hAnsi="宋体" w:cs="宋体" w:eastAsia="宋体" w:hint="default"/>
                <w:sz w:val="18"/>
                <w:szCs w:val="18"/>
              </w:rPr>
            </w:pPr>
            <w:r>
              <w:rPr>
                <w:rFonts w:ascii="宋体" w:hAnsi="宋体" w:cs="宋体" w:eastAsia="宋体" w:hint="default"/>
                <w:sz w:val="18"/>
                <w:szCs w:val="18"/>
              </w:rPr>
              <w:t>金华</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3.9</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5.5</w:t>
            </w:r>
          </w:p>
        </w:tc>
      </w:tr>
      <w:tr>
        <w:trPr>
          <w:trHeight w:val="28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宁波</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58.5</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52.6</w:t>
            </w:r>
          </w:p>
        </w:tc>
      </w:tr>
      <w:tr>
        <w:trPr>
          <w:trHeight w:val="281"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衢州</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1.5</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2.0</w:t>
            </w:r>
          </w:p>
        </w:tc>
      </w:tr>
      <w:tr>
        <w:trPr>
          <w:trHeight w:val="28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18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宋体" w:hAnsi="宋体" w:cs="宋体" w:eastAsia="宋体" w:hint="default"/>
                <w:sz w:val="18"/>
                <w:szCs w:val="18"/>
              </w:rPr>
            </w:pPr>
            <w:r>
              <w:rPr>
                <w:rFonts w:ascii="宋体" w:hAnsi="宋体" w:cs="宋体" w:eastAsia="宋体" w:hint="default"/>
                <w:sz w:val="18"/>
                <w:szCs w:val="18"/>
              </w:rPr>
              <w:t>绍兴</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17.8</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24.3</w:t>
            </w:r>
          </w:p>
        </w:tc>
      </w:tr>
      <w:tr>
        <w:trPr>
          <w:trHeight w:val="28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台州</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2.1</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4.0</w:t>
            </w:r>
          </w:p>
        </w:tc>
      </w:tr>
      <w:tr>
        <w:trPr>
          <w:trHeight w:val="281"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温州</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6.3</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14.0</w:t>
            </w:r>
          </w:p>
        </w:tc>
      </w:tr>
      <w:tr>
        <w:trPr>
          <w:trHeight w:val="28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21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宋体" w:hAnsi="宋体" w:cs="宋体" w:eastAsia="宋体" w:hint="default"/>
                <w:sz w:val="18"/>
                <w:szCs w:val="18"/>
              </w:rPr>
            </w:pPr>
            <w:r>
              <w:rPr>
                <w:rFonts w:ascii="宋体" w:hAnsi="宋体" w:cs="宋体" w:eastAsia="宋体" w:hint="default"/>
                <w:sz w:val="18"/>
                <w:szCs w:val="18"/>
              </w:rPr>
              <w:t>蚌埠</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0.1</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0.1</w:t>
            </w:r>
          </w:p>
        </w:tc>
      </w:tr>
      <w:tr>
        <w:trPr>
          <w:trHeight w:val="28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亳州</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0.4</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0.4</w:t>
            </w:r>
          </w:p>
        </w:tc>
      </w:tr>
      <w:tr>
        <w:trPr>
          <w:trHeight w:val="281"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马鞍山</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10.3</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13.4</w:t>
            </w:r>
          </w:p>
        </w:tc>
      </w:tr>
      <w:tr>
        <w:trPr>
          <w:trHeight w:val="28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24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宋体" w:hAnsi="宋体" w:cs="宋体" w:eastAsia="宋体" w:hint="default"/>
                <w:sz w:val="18"/>
                <w:szCs w:val="18"/>
              </w:rPr>
            </w:pPr>
            <w:r>
              <w:rPr>
                <w:rFonts w:ascii="宋体" w:hAnsi="宋体" w:cs="宋体" w:eastAsia="宋体" w:hint="default"/>
                <w:sz w:val="18"/>
                <w:szCs w:val="18"/>
              </w:rPr>
              <w:t>宿州</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4.5</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4.2</w:t>
            </w:r>
          </w:p>
        </w:tc>
      </w:tr>
      <w:tr>
        <w:trPr>
          <w:trHeight w:val="28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pacing w:val="-2"/>
                <w:w w:val="95"/>
                <w:sz w:val="18"/>
              </w:rPr>
              <w:t>11.3</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12.6</w:t>
            </w:r>
          </w:p>
        </w:tc>
      </w:tr>
      <w:tr>
        <w:trPr>
          <w:trHeight w:val="281"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营口</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0.8</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0.3</w:t>
            </w:r>
          </w:p>
        </w:tc>
      </w:tr>
      <w:tr>
        <w:trPr>
          <w:trHeight w:val="28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27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宋体" w:hAnsi="宋体" w:cs="宋体" w:eastAsia="宋体" w:hint="default"/>
                <w:sz w:val="18"/>
                <w:szCs w:val="18"/>
              </w:rPr>
            </w:pPr>
            <w:r>
              <w:rPr>
                <w:rFonts w:ascii="宋体" w:hAnsi="宋体" w:cs="宋体" w:eastAsia="宋体" w:hint="default"/>
                <w:sz w:val="18"/>
                <w:szCs w:val="18"/>
              </w:rPr>
              <w:t>保定</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2.0</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2.1</w:t>
            </w:r>
          </w:p>
        </w:tc>
      </w:tr>
      <w:tr>
        <w:trPr>
          <w:trHeight w:val="28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邯郸</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2.0</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2.1</w:t>
            </w:r>
          </w:p>
        </w:tc>
      </w:tr>
      <w:tr>
        <w:trPr>
          <w:trHeight w:val="281"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廊坊</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4.7</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7.1</w:t>
            </w:r>
          </w:p>
        </w:tc>
      </w:tr>
      <w:tr>
        <w:trPr>
          <w:trHeight w:val="28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30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宋体" w:hAnsi="宋体" w:cs="宋体" w:eastAsia="宋体" w:hint="default"/>
                <w:sz w:val="18"/>
                <w:szCs w:val="18"/>
              </w:rPr>
            </w:pPr>
            <w:r>
              <w:rPr>
                <w:rFonts w:ascii="宋体" w:hAnsi="宋体" w:cs="宋体" w:eastAsia="宋体" w:hint="default"/>
                <w:sz w:val="18"/>
                <w:szCs w:val="18"/>
              </w:rPr>
              <w:t>唐山</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9.1</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7.6</w:t>
            </w:r>
          </w:p>
        </w:tc>
      </w:tr>
      <w:tr>
        <w:trPr>
          <w:trHeight w:val="28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31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天津</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8.6</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16.9</w:t>
            </w:r>
          </w:p>
        </w:tc>
      </w:tr>
      <w:tr>
        <w:trPr>
          <w:trHeight w:val="281"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32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滨州</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6.4</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7.7</w:t>
            </w:r>
          </w:p>
        </w:tc>
      </w:tr>
      <w:tr>
        <w:trPr>
          <w:trHeight w:val="28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33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宋体" w:hAnsi="宋体" w:cs="宋体" w:eastAsia="宋体" w:hint="default"/>
                <w:sz w:val="18"/>
                <w:szCs w:val="18"/>
              </w:rPr>
            </w:pPr>
            <w:r>
              <w:rPr>
                <w:rFonts w:ascii="宋体" w:hAnsi="宋体" w:cs="宋体" w:eastAsia="宋体" w:hint="default"/>
                <w:sz w:val="18"/>
                <w:szCs w:val="18"/>
              </w:rPr>
              <w:t>东营</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30.1</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21.9</w:t>
            </w:r>
          </w:p>
        </w:tc>
      </w:tr>
      <w:tr>
        <w:trPr>
          <w:trHeight w:val="28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34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菏泽</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10.8</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6.1</w:t>
            </w:r>
          </w:p>
        </w:tc>
      </w:tr>
      <w:tr>
        <w:trPr>
          <w:trHeight w:val="281"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35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济宁</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5.6</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5.4</w:t>
            </w:r>
          </w:p>
        </w:tc>
      </w:tr>
      <w:tr>
        <w:trPr>
          <w:trHeight w:val="28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36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宋体" w:hAnsi="宋体" w:cs="宋体" w:eastAsia="宋体" w:hint="default"/>
                <w:sz w:val="18"/>
                <w:szCs w:val="18"/>
              </w:rPr>
            </w:pPr>
            <w:r>
              <w:rPr>
                <w:rFonts w:ascii="宋体" w:hAnsi="宋体" w:cs="宋体" w:eastAsia="宋体" w:hint="default"/>
                <w:sz w:val="18"/>
                <w:szCs w:val="18"/>
              </w:rPr>
              <w:t>临沂</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23.4</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32.3</w:t>
            </w:r>
          </w:p>
        </w:tc>
      </w:tr>
      <w:tr>
        <w:trPr>
          <w:trHeight w:val="28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37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青岛</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33.3</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49.1</w:t>
            </w:r>
          </w:p>
        </w:tc>
      </w:tr>
      <w:tr>
        <w:trPr>
          <w:trHeight w:val="281"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38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泰安</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16.1</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15.2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86" w:top="1060" w:bottom="1380" w:left="980" w:right="0"/>
        </w:sectPr>
      </w:pPr>
    </w:p>
    <w:p>
      <w:pPr>
        <w:spacing w:line="240" w:lineRule="auto" w:before="6"/>
        <w:rPr>
          <w:rFonts w:ascii="宋体" w:hAnsi="宋体" w:cs="宋体" w:eastAsia="宋体" w:hint="default"/>
          <w:sz w:val="28"/>
          <w:szCs w:val="28"/>
        </w:rPr>
      </w:pPr>
    </w:p>
    <w:tbl>
      <w:tblPr>
        <w:tblW w:w="0" w:type="auto"/>
        <w:jc w:val="left"/>
        <w:tblInd w:w="2527" w:type="dxa"/>
        <w:tblLayout w:type="fixed"/>
        <w:tblCellMar>
          <w:top w:w="0" w:type="dxa"/>
          <w:left w:w="0" w:type="dxa"/>
          <w:bottom w:w="0" w:type="dxa"/>
          <w:right w:w="0" w:type="dxa"/>
        </w:tblCellMar>
        <w:tblLook w:val="01E0"/>
      </w:tblPr>
      <w:tblGrid>
        <w:gridCol w:w="636"/>
        <w:gridCol w:w="1380"/>
        <w:gridCol w:w="1667"/>
        <w:gridCol w:w="1881"/>
      </w:tblGrid>
      <w:tr>
        <w:trPr>
          <w:trHeight w:val="28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1" w:right="0"/>
              <w:jc w:val="left"/>
              <w:rPr>
                <w:rFonts w:ascii="Times New Roman" w:hAnsi="Times New Roman" w:cs="Times New Roman" w:eastAsia="Times New Roman" w:hint="default"/>
                <w:sz w:val="18"/>
                <w:szCs w:val="18"/>
              </w:rPr>
            </w:pPr>
            <w:r>
              <w:rPr>
                <w:rFonts w:ascii="Times New Roman"/>
                <w:sz w:val="18"/>
              </w:rPr>
              <w:t>39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03" w:right="0"/>
              <w:jc w:val="left"/>
              <w:rPr>
                <w:rFonts w:ascii="宋体" w:hAnsi="宋体" w:cs="宋体" w:eastAsia="宋体" w:hint="default"/>
                <w:sz w:val="18"/>
                <w:szCs w:val="18"/>
              </w:rPr>
            </w:pPr>
            <w:r>
              <w:rPr>
                <w:rFonts w:ascii="宋体" w:hAnsi="宋体" w:cs="宋体" w:eastAsia="宋体" w:hint="default"/>
                <w:sz w:val="18"/>
                <w:szCs w:val="18"/>
              </w:rPr>
              <w:t>潍坊</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30.5</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26.5</w:t>
            </w:r>
          </w:p>
        </w:tc>
      </w:tr>
      <w:tr>
        <w:trPr>
          <w:trHeight w:val="281"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1" w:right="0"/>
              <w:jc w:val="left"/>
              <w:rPr>
                <w:rFonts w:ascii="Times New Roman" w:hAnsi="Times New Roman" w:cs="Times New Roman" w:eastAsia="Times New Roman" w:hint="default"/>
                <w:sz w:val="18"/>
                <w:szCs w:val="18"/>
              </w:rPr>
            </w:pPr>
            <w:r>
              <w:rPr>
                <w:rFonts w:ascii="Times New Roman"/>
                <w:sz w:val="18"/>
              </w:rPr>
              <w:t>40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03"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16.8</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19.2</w:t>
            </w:r>
          </w:p>
        </w:tc>
      </w:tr>
      <w:tr>
        <w:trPr>
          <w:trHeight w:val="28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1" w:right="0"/>
              <w:jc w:val="left"/>
              <w:rPr>
                <w:rFonts w:ascii="Times New Roman" w:hAnsi="Times New Roman" w:cs="Times New Roman" w:eastAsia="Times New Roman" w:hint="default"/>
                <w:sz w:val="18"/>
                <w:szCs w:val="18"/>
              </w:rPr>
            </w:pPr>
            <w:r>
              <w:rPr>
                <w:rFonts w:ascii="Times New Roman"/>
                <w:sz w:val="18"/>
              </w:rPr>
              <w:t>41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503" w:right="0"/>
              <w:jc w:val="left"/>
              <w:rPr>
                <w:rFonts w:ascii="宋体" w:hAnsi="宋体" w:cs="宋体" w:eastAsia="宋体" w:hint="default"/>
                <w:sz w:val="18"/>
                <w:szCs w:val="18"/>
              </w:rPr>
            </w:pPr>
            <w:r>
              <w:rPr>
                <w:rFonts w:ascii="宋体" w:hAnsi="宋体" w:cs="宋体" w:eastAsia="宋体" w:hint="default"/>
                <w:sz w:val="18"/>
                <w:szCs w:val="18"/>
              </w:rPr>
              <w:t>淄博</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3.3</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3.1</w:t>
            </w:r>
          </w:p>
        </w:tc>
      </w:tr>
      <w:tr>
        <w:trPr>
          <w:trHeight w:val="28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1" w:right="0"/>
              <w:jc w:val="left"/>
              <w:rPr>
                <w:rFonts w:ascii="Times New Roman" w:hAnsi="Times New Roman" w:cs="Times New Roman" w:eastAsia="Times New Roman" w:hint="default"/>
                <w:sz w:val="18"/>
                <w:szCs w:val="18"/>
              </w:rPr>
            </w:pPr>
            <w:r>
              <w:rPr>
                <w:rFonts w:ascii="Times New Roman"/>
                <w:sz w:val="18"/>
              </w:rPr>
              <w:t>42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03" w:right="0"/>
              <w:jc w:val="left"/>
              <w:rPr>
                <w:rFonts w:ascii="宋体" w:hAnsi="宋体" w:cs="宋体" w:eastAsia="宋体" w:hint="default"/>
                <w:sz w:val="18"/>
                <w:szCs w:val="18"/>
              </w:rPr>
            </w:pPr>
            <w:r>
              <w:rPr>
                <w:rFonts w:ascii="宋体" w:hAnsi="宋体" w:cs="宋体" w:eastAsia="宋体" w:hint="default"/>
                <w:sz w:val="18"/>
                <w:szCs w:val="18"/>
              </w:rPr>
              <w:t>开封</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3.4</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3.1</w:t>
            </w:r>
          </w:p>
        </w:tc>
      </w:tr>
      <w:tr>
        <w:trPr>
          <w:trHeight w:val="281"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1" w:right="0"/>
              <w:jc w:val="left"/>
              <w:rPr>
                <w:rFonts w:ascii="Times New Roman" w:hAnsi="Times New Roman" w:cs="Times New Roman" w:eastAsia="Times New Roman" w:hint="default"/>
                <w:sz w:val="18"/>
                <w:szCs w:val="18"/>
              </w:rPr>
            </w:pPr>
            <w:r>
              <w:rPr>
                <w:rFonts w:ascii="Times New Roman"/>
                <w:sz w:val="18"/>
              </w:rPr>
              <w:t>43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03" w:right="0"/>
              <w:jc w:val="left"/>
              <w:rPr>
                <w:rFonts w:ascii="宋体" w:hAnsi="宋体" w:cs="宋体" w:eastAsia="宋体" w:hint="default"/>
                <w:sz w:val="18"/>
                <w:szCs w:val="18"/>
              </w:rPr>
            </w:pPr>
            <w:r>
              <w:rPr>
                <w:rFonts w:ascii="宋体" w:hAnsi="宋体" w:cs="宋体" w:eastAsia="宋体" w:hint="default"/>
                <w:sz w:val="18"/>
                <w:szCs w:val="18"/>
              </w:rPr>
              <w:t>商丘</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sz w:val="18"/>
              </w:rPr>
              <w:t>30.7</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z w:val="18"/>
              </w:rPr>
              <w:t>29.8</w:t>
            </w:r>
          </w:p>
        </w:tc>
      </w:tr>
      <w:tr>
        <w:trPr>
          <w:trHeight w:val="28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1" w:right="0"/>
              <w:jc w:val="left"/>
              <w:rPr>
                <w:rFonts w:ascii="Times New Roman" w:hAnsi="Times New Roman" w:cs="Times New Roman" w:eastAsia="Times New Roman" w:hint="default"/>
                <w:sz w:val="18"/>
                <w:szCs w:val="18"/>
              </w:rPr>
            </w:pPr>
            <w:r>
              <w:rPr>
                <w:rFonts w:ascii="Times New Roman"/>
                <w:sz w:val="18"/>
              </w:rPr>
              <w:t>44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503" w:right="0"/>
              <w:jc w:val="left"/>
              <w:rPr>
                <w:rFonts w:ascii="宋体" w:hAnsi="宋体" w:cs="宋体" w:eastAsia="宋体" w:hint="default"/>
                <w:sz w:val="18"/>
                <w:szCs w:val="18"/>
              </w:rPr>
            </w:pPr>
            <w:r>
              <w:rPr>
                <w:rFonts w:ascii="宋体" w:hAnsi="宋体" w:cs="宋体" w:eastAsia="宋体" w:hint="default"/>
                <w:sz w:val="18"/>
                <w:szCs w:val="18"/>
              </w:rPr>
              <w:t>许昌</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0.8</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0.6</w:t>
            </w:r>
          </w:p>
        </w:tc>
      </w:tr>
      <w:tr>
        <w:trPr>
          <w:trHeight w:val="28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1" w:right="0"/>
              <w:jc w:val="left"/>
              <w:rPr>
                <w:rFonts w:ascii="Times New Roman" w:hAnsi="Times New Roman" w:cs="Times New Roman" w:eastAsia="Times New Roman" w:hint="default"/>
                <w:sz w:val="18"/>
                <w:szCs w:val="18"/>
              </w:rPr>
            </w:pPr>
            <w:r>
              <w:rPr>
                <w:rFonts w:ascii="Times New Roman"/>
                <w:sz w:val="18"/>
              </w:rPr>
              <w:t>45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03" w:right="0"/>
              <w:jc w:val="left"/>
              <w:rPr>
                <w:rFonts w:ascii="宋体" w:hAnsi="宋体" w:cs="宋体" w:eastAsia="宋体" w:hint="default"/>
                <w:sz w:val="18"/>
                <w:szCs w:val="18"/>
              </w:rPr>
            </w:pPr>
            <w:r>
              <w:rPr>
                <w:rFonts w:ascii="宋体" w:hAnsi="宋体" w:cs="宋体" w:eastAsia="宋体" w:hint="default"/>
                <w:sz w:val="18"/>
                <w:szCs w:val="18"/>
              </w:rPr>
              <w:t>潜江</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4.2</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2.2</w:t>
            </w:r>
          </w:p>
        </w:tc>
      </w:tr>
      <w:tr>
        <w:trPr>
          <w:trHeight w:val="281"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1" w:right="0"/>
              <w:jc w:val="left"/>
              <w:rPr>
                <w:rFonts w:ascii="Times New Roman" w:hAnsi="Times New Roman" w:cs="Times New Roman" w:eastAsia="Times New Roman" w:hint="default"/>
                <w:sz w:val="18"/>
                <w:szCs w:val="18"/>
              </w:rPr>
            </w:pPr>
            <w:r>
              <w:rPr>
                <w:rFonts w:ascii="Times New Roman"/>
                <w:sz w:val="18"/>
              </w:rPr>
              <w:t>46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0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18.4</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20.6</w:t>
            </w:r>
          </w:p>
        </w:tc>
      </w:tr>
      <w:tr>
        <w:trPr>
          <w:trHeight w:val="28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1" w:right="0"/>
              <w:jc w:val="left"/>
              <w:rPr>
                <w:rFonts w:ascii="Times New Roman" w:hAnsi="Times New Roman" w:cs="Times New Roman" w:eastAsia="Times New Roman" w:hint="default"/>
                <w:sz w:val="18"/>
                <w:szCs w:val="18"/>
              </w:rPr>
            </w:pPr>
            <w:r>
              <w:rPr>
                <w:rFonts w:ascii="Times New Roman"/>
                <w:sz w:val="18"/>
              </w:rPr>
              <w:t>47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50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96.8</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108.5</w:t>
            </w:r>
          </w:p>
        </w:tc>
      </w:tr>
      <w:tr>
        <w:trPr>
          <w:trHeight w:val="28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1" w:right="0"/>
              <w:jc w:val="left"/>
              <w:rPr>
                <w:rFonts w:ascii="Times New Roman" w:hAnsi="Times New Roman" w:cs="Times New Roman" w:eastAsia="Times New Roman" w:hint="default"/>
                <w:sz w:val="18"/>
                <w:szCs w:val="18"/>
              </w:rPr>
            </w:pPr>
            <w:r>
              <w:rPr>
                <w:rFonts w:ascii="Times New Roman"/>
                <w:sz w:val="18"/>
              </w:rPr>
              <w:t>48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0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21.2</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31.2</w:t>
            </w:r>
          </w:p>
        </w:tc>
      </w:tr>
      <w:tr>
        <w:trPr>
          <w:trHeight w:val="281"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1" w:right="0"/>
              <w:jc w:val="left"/>
              <w:rPr>
                <w:rFonts w:ascii="Times New Roman" w:hAnsi="Times New Roman" w:cs="Times New Roman" w:eastAsia="Times New Roman" w:hint="default"/>
                <w:sz w:val="18"/>
                <w:szCs w:val="18"/>
              </w:rPr>
            </w:pPr>
            <w:r>
              <w:rPr>
                <w:rFonts w:ascii="Times New Roman"/>
                <w:sz w:val="18"/>
              </w:rPr>
              <w:t>49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03" w:right="0"/>
              <w:jc w:val="left"/>
              <w:rPr>
                <w:rFonts w:ascii="宋体" w:hAnsi="宋体" w:cs="宋体" w:eastAsia="宋体" w:hint="default"/>
                <w:sz w:val="18"/>
                <w:szCs w:val="18"/>
              </w:rPr>
            </w:pPr>
            <w:r>
              <w:rPr>
                <w:rFonts w:ascii="宋体" w:hAnsi="宋体" w:cs="宋体" w:eastAsia="宋体" w:hint="default"/>
                <w:sz w:val="18"/>
                <w:szCs w:val="18"/>
              </w:rPr>
              <w:t>眉山</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7.7</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7.1</w:t>
            </w:r>
          </w:p>
        </w:tc>
      </w:tr>
      <w:tr>
        <w:trPr>
          <w:trHeight w:val="28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1" w:right="0"/>
              <w:jc w:val="left"/>
              <w:rPr>
                <w:rFonts w:ascii="Times New Roman" w:hAnsi="Times New Roman" w:cs="Times New Roman" w:eastAsia="Times New Roman" w:hint="default"/>
                <w:sz w:val="18"/>
                <w:szCs w:val="18"/>
              </w:rPr>
            </w:pPr>
            <w:r>
              <w:rPr>
                <w:rFonts w:ascii="Times New Roman"/>
                <w:sz w:val="18"/>
              </w:rPr>
              <w:t>50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503" w:right="0"/>
              <w:jc w:val="left"/>
              <w:rPr>
                <w:rFonts w:ascii="宋体" w:hAnsi="宋体" w:cs="宋体" w:eastAsia="宋体" w:hint="default"/>
                <w:sz w:val="18"/>
                <w:szCs w:val="18"/>
              </w:rPr>
            </w:pPr>
            <w:r>
              <w:rPr>
                <w:rFonts w:ascii="宋体" w:hAnsi="宋体" w:cs="宋体" w:eastAsia="宋体" w:hint="default"/>
                <w:sz w:val="18"/>
                <w:szCs w:val="18"/>
              </w:rPr>
              <w:t>南充</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22.0</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15.5</w:t>
            </w:r>
          </w:p>
        </w:tc>
      </w:tr>
      <w:tr>
        <w:trPr>
          <w:trHeight w:val="28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1" w:right="0"/>
              <w:jc w:val="left"/>
              <w:rPr>
                <w:rFonts w:ascii="Times New Roman" w:hAnsi="Times New Roman" w:cs="Times New Roman" w:eastAsia="Times New Roman" w:hint="default"/>
                <w:sz w:val="18"/>
                <w:szCs w:val="18"/>
              </w:rPr>
            </w:pPr>
            <w:r>
              <w:rPr>
                <w:rFonts w:ascii="Times New Roman"/>
                <w:sz w:val="18"/>
              </w:rPr>
              <w:t>51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0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22.0</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24.2</w:t>
            </w:r>
          </w:p>
        </w:tc>
      </w:tr>
      <w:tr>
        <w:trPr>
          <w:trHeight w:val="281"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1" w:right="0"/>
              <w:jc w:val="left"/>
              <w:rPr>
                <w:rFonts w:ascii="Times New Roman" w:hAnsi="Times New Roman" w:cs="Times New Roman" w:eastAsia="Times New Roman" w:hint="default"/>
                <w:sz w:val="18"/>
                <w:szCs w:val="18"/>
              </w:rPr>
            </w:pPr>
            <w:r>
              <w:rPr>
                <w:rFonts w:ascii="Times New Roman"/>
                <w:sz w:val="18"/>
              </w:rPr>
              <w:t>52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03"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21.2</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27.1</w:t>
            </w:r>
          </w:p>
        </w:tc>
      </w:tr>
      <w:tr>
        <w:trPr>
          <w:trHeight w:val="28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1" w:right="0"/>
              <w:jc w:val="left"/>
              <w:rPr>
                <w:rFonts w:ascii="Times New Roman" w:hAnsi="Times New Roman" w:cs="Times New Roman" w:eastAsia="Times New Roman" w:hint="default"/>
                <w:sz w:val="18"/>
                <w:szCs w:val="18"/>
              </w:rPr>
            </w:pPr>
            <w:r>
              <w:rPr>
                <w:rFonts w:ascii="Times New Roman"/>
                <w:sz w:val="18"/>
              </w:rPr>
              <w:t>53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503" w:right="0"/>
              <w:jc w:val="left"/>
              <w:rPr>
                <w:rFonts w:ascii="宋体" w:hAnsi="宋体" w:cs="宋体" w:eastAsia="宋体" w:hint="default"/>
                <w:sz w:val="18"/>
                <w:szCs w:val="18"/>
              </w:rPr>
            </w:pPr>
            <w:r>
              <w:rPr>
                <w:rFonts w:ascii="宋体" w:hAnsi="宋体" w:cs="宋体" w:eastAsia="宋体" w:hint="default"/>
                <w:sz w:val="18"/>
                <w:szCs w:val="18"/>
              </w:rPr>
              <w:t>佛山</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4.2</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4.8</w:t>
            </w:r>
          </w:p>
        </w:tc>
      </w:tr>
      <w:tr>
        <w:trPr>
          <w:trHeight w:val="28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1" w:right="0"/>
              <w:jc w:val="left"/>
              <w:rPr>
                <w:rFonts w:ascii="Times New Roman" w:hAnsi="Times New Roman" w:cs="Times New Roman" w:eastAsia="Times New Roman" w:hint="default"/>
                <w:sz w:val="18"/>
                <w:szCs w:val="18"/>
              </w:rPr>
            </w:pPr>
            <w:r>
              <w:rPr>
                <w:rFonts w:ascii="Times New Roman"/>
                <w:sz w:val="18"/>
              </w:rPr>
              <w:t>54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03" w:right="0"/>
              <w:jc w:val="left"/>
              <w:rPr>
                <w:rFonts w:ascii="宋体" w:hAnsi="宋体" w:cs="宋体" w:eastAsia="宋体" w:hint="default"/>
                <w:sz w:val="18"/>
                <w:szCs w:val="18"/>
              </w:rPr>
            </w:pPr>
            <w:r>
              <w:rPr>
                <w:rFonts w:ascii="宋体" w:hAnsi="宋体" w:cs="宋体" w:eastAsia="宋体" w:hint="default"/>
                <w:sz w:val="18"/>
                <w:szCs w:val="18"/>
              </w:rPr>
              <w:t>惠州</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2.6</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3.1</w:t>
            </w:r>
          </w:p>
        </w:tc>
      </w:tr>
      <w:tr>
        <w:trPr>
          <w:trHeight w:val="281"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1" w:right="0"/>
              <w:jc w:val="left"/>
              <w:rPr>
                <w:rFonts w:ascii="Times New Roman" w:hAnsi="Times New Roman" w:cs="Times New Roman" w:eastAsia="Times New Roman" w:hint="default"/>
                <w:sz w:val="18"/>
                <w:szCs w:val="18"/>
              </w:rPr>
            </w:pPr>
            <w:r>
              <w:rPr>
                <w:rFonts w:ascii="Times New Roman"/>
                <w:sz w:val="18"/>
              </w:rPr>
              <w:t>55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03" w:right="0"/>
              <w:jc w:val="left"/>
              <w:rPr>
                <w:rFonts w:ascii="宋体" w:hAnsi="宋体" w:cs="宋体" w:eastAsia="宋体" w:hint="default"/>
                <w:sz w:val="18"/>
                <w:szCs w:val="18"/>
              </w:rPr>
            </w:pPr>
            <w:r>
              <w:rPr>
                <w:rFonts w:ascii="宋体" w:hAnsi="宋体" w:cs="宋体" w:eastAsia="宋体" w:hint="default"/>
                <w:sz w:val="18"/>
                <w:szCs w:val="18"/>
              </w:rPr>
              <w:t>梅州</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0.3</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0.2</w:t>
            </w:r>
          </w:p>
        </w:tc>
      </w:tr>
      <w:tr>
        <w:trPr>
          <w:trHeight w:val="28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1" w:right="0"/>
              <w:jc w:val="left"/>
              <w:rPr>
                <w:rFonts w:ascii="Times New Roman" w:hAnsi="Times New Roman" w:cs="Times New Roman" w:eastAsia="Times New Roman" w:hint="default"/>
                <w:sz w:val="18"/>
                <w:szCs w:val="18"/>
              </w:rPr>
            </w:pPr>
            <w:r>
              <w:rPr>
                <w:rFonts w:ascii="Times New Roman"/>
                <w:sz w:val="18"/>
              </w:rPr>
              <w:t>56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503" w:right="0"/>
              <w:jc w:val="left"/>
              <w:rPr>
                <w:rFonts w:ascii="宋体" w:hAnsi="宋体" w:cs="宋体" w:eastAsia="宋体" w:hint="default"/>
                <w:sz w:val="18"/>
                <w:szCs w:val="18"/>
              </w:rPr>
            </w:pPr>
            <w:r>
              <w:rPr>
                <w:rFonts w:ascii="宋体" w:hAnsi="宋体" w:cs="宋体" w:eastAsia="宋体" w:hint="default"/>
                <w:sz w:val="18"/>
                <w:szCs w:val="18"/>
              </w:rPr>
              <w:t>泉州</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6.1</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6.0</w:t>
            </w:r>
          </w:p>
        </w:tc>
      </w:tr>
      <w:tr>
        <w:trPr>
          <w:trHeight w:val="28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1" w:right="0"/>
              <w:jc w:val="left"/>
              <w:rPr>
                <w:rFonts w:ascii="Times New Roman" w:hAnsi="Times New Roman" w:cs="Times New Roman" w:eastAsia="Times New Roman" w:hint="default"/>
                <w:sz w:val="18"/>
                <w:szCs w:val="18"/>
              </w:rPr>
            </w:pPr>
            <w:r>
              <w:rPr>
                <w:rFonts w:ascii="Times New Roman"/>
                <w:sz w:val="18"/>
              </w:rPr>
              <w:t>57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03" w:right="0"/>
              <w:jc w:val="left"/>
              <w:rPr>
                <w:rFonts w:ascii="宋体" w:hAnsi="宋体" w:cs="宋体" w:eastAsia="宋体" w:hint="default"/>
                <w:sz w:val="18"/>
                <w:szCs w:val="18"/>
              </w:rPr>
            </w:pPr>
            <w:r>
              <w:rPr>
                <w:rFonts w:ascii="宋体" w:hAnsi="宋体" w:cs="宋体" w:eastAsia="宋体" w:hint="default"/>
                <w:sz w:val="18"/>
                <w:szCs w:val="18"/>
              </w:rPr>
              <w:t>昌江</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0.7</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0.9</w:t>
            </w:r>
          </w:p>
        </w:tc>
      </w:tr>
      <w:tr>
        <w:trPr>
          <w:trHeight w:val="281"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1" w:right="0"/>
              <w:jc w:val="left"/>
              <w:rPr>
                <w:rFonts w:ascii="Times New Roman" w:hAnsi="Times New Roman" w:cs="Times New Roman" w:eastAsia="Times New Roman" w:hint="default"/>
                <w:sz w:val="18"/>
                <w:szCs w:val="18"/>
              </w:rPr>
            </w:pPr>
            <w:r>
              <w:rPr>
                <w:rFonts w:ascii="Times New Roman"/>
                <w:sz w:val="18"/>
              </w:rPr>
              <w:t>58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03" w:right="0"/>
              <w:jc w:val="left"/>
              <w:rPr>
                <w:rFonts w:ascii="宋体" w:hAnsi="宋体" w:cs="宋体" w:eastAsia="宋体" w:hint="default"/>
                <w:sz w:val="18"/>
                <w:szCs w:val="18"/>
              </w:rPr>
            </w:pPr>
            <w:r>
              <w:rPr>
                <w:rFonts w:ascii="宋体" w:hAnsi="宋体" w:cs="宋体" w:eastAsia="宋体" w:hint="default"/>
                <w:sz w:val="18"/>
                <w:szCs w:val="18"/>
              </w:rPr>
              <w:t>儋州</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0.2</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0.2</w:t>
            </w:r>
          </w:p>
        </w:tc>
      </w:tr>
      <w:tr>
        <w:trPr>
          <w:trHeight w:val="28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1" w:right="0"/>
              <w:jc w:val="left"/>
              <w:rPr>
                <w:rFonts w:ascii="Times New Roman" w:hAnsi="Times New Roman" w:cs="Times New Roman" w:eastAsia="Times New Roman" w:hint="default"/>
                <w:sz w:val="18"/>
                <w:szCs w:val="18"/>
              </w:rPr>
            </w:pPr>
            <w:r>
              <w:rPr>
                <w:rFonts w:ascii="Times New Roman"/>
                <w:sz w:val="18"/>
              </w:rPr>
              <w:t>59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503" w:right="0"/>
              <w:jc w:val="left"/>
              <w:rPr>
                <w:rFonts w:ascii="宋体" w:hAnsi="宋体" w:cs="宋体" w:eastAsia="宋体" w:hint="default"/>
                <w:sz w:val="18"/>
                <w:szCs w:val="18"/>
              </w:rPr>
            </w:pPr>
            <w:r>
              <w:rPr>
                <w:rFonts w:ascii="宋体" w:hAnsi="宋体" w:cs="宋体" w:eastAsia="宋体" w:hint="default"/>
                <w:sz w:val="18"/>
                <w:szCs w:val="18"/>
              </w:rPr>
              <w:t>万宁</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0.7</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1.5</w:t>
            </w:r>
          </w:p>
        </w:tc>
      </w:tr>
      <w:tr>
        <w:trPr>
          <w:trHeight w:val="28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1" w:right="0"/>
              <w:jc w:val="left"/>
              <w:rPr>
                <w:rFonts w:ascii="Times New Roman" w:hAnsi="Times New Roman" w:cs="Times New Roman" w:eastAsia="Times New Roman" w:hint="default"/>
                <w:sz w:val="18"/>
                <w:szCs w:val="18"/>
              </w:rPr>
            </w:pPr>
            <w:r>
              <w:rPr>
                <w:rFonts w:ascii="Times New Roman"/>
                <w:sz w:val="18"/>
              </w:rPr>
              <w:t>60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03" w:right="0"/>
              <w:jc w:val="left"/>
              <w:rPr>
                <w:rFonts w:ascii="宋体" w:hAnsi="宋体" w:cs="宋体" w:eastAsia="宋体" w:hint="default"/>
                <w:sz w:val="18"/>
                <w:szCs w:val="18"/>
              </w:rPr>
            </w:pPr>
            <w:r>
              <w:rPr>
                <w:rFonts w:ascii="宋体" w:hAnsi="宋体" w:cs="宋体" w:eastAsia="宋体" w:hint="default"/>
                <w:sz w:val="18"/>
                <w:szCs w:val="18"/>
              </w:rPr>
              <w:t>文昌</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0.2</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0.3</w:t>
            </w:r>
          </w:p>
        </w:tc>
      </w:tr>
      <w:tr>
        <w:trPr>
          <w:trHeight w:val="281" w:hRule="exact"/>
        </w:trPr>
        <w:tc>
          <w:tcPr>
            <w:tcW w:w="20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b/>
                <w:bCs/>
                <w:sz w:val="18"/>
                <w:szCs w:val="18"/>
              </w:rPr>
              <w:t>总计</w:t>
            </w:r>
            <w:r>
              <w:rPr>
                <w:rFonts w:ascii="宋体" w:hAnsi="宋体" w:cs="宋体" w:eastAsia="宋体" w:hint="default"/>
                <w:sz w:val="18"/>
                <w:szCs w:val="18"/>
              </w:rPr>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18"/>
                <w:szCs w:val="18"/>
              </w:rPr>
            </w:pPr>
            <w:r>
              <w:rPr>
                <w:rFonts w:ascii="Times New Roman"/>
                <w:b/>
                <w:spacing w:val="-1"/>
                <w:sz w:val="18"/>
              </w:rPr>
              <w:t>1,144.4</w:t>
            </w:r>
            <w:r>
              <w:rPr>
                <w:rFonts w:ascii="Times New Roman"/>
                <w:spacing w:val="-1"/>
                <w:sz w:val="18"/>
              </w:rPr>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9"/>
              <w:jc w:val="right"/>
              <w:rPr>
                <w:rFonts w:ascii="Times New Roman" w:hAnsi="Times New Roman" w:cs="Times New Roman" w:eastAsia="Times New Roman" w:hint="default"/>
                <w:sz w:val="18"/>
                <w:szCs w:val="18"/>
              </w:rPr>
            </w:pPr>
            <w:r>
              <w:rPr>
                <w:rFonts w:ascii="Times New Roman"/>
                <w:b/>
                <w:sz w:val="18"/>
              </w:rPr>
              <w:t>1,466.1</w:t>
            </w:r>
            <w:r>
              <w:rPr>
                <w:rFonts w:ascii="Times New Roman"/>
                <w:sz w:val="18"/>
              </w:rPr>
            </w:r>
          </w:p>
        </w:tc>
      </w:tr>
    </w:tbl>
    <w:p>
      <w:pPr>
        <w:spacing w:line="240" w:lineRule="auto" w:before="3"/>
        <w:rPr>
          <w:rFonts w:ascii="宋体" w:hAnsi="宋体" w:cs="宋体" w:eastAsia="宋体" w:hint="default"/>
          <w:sz w:val="16"/>
          <w:szCs w:val="16"/>
        </w:rPr>
      </w:pPr>
    </w:p>
    <w:p>
      <w:pPr>
        <w:spacing w:before="44"/>
        <w:ind w:left="8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年新获取项目情况</w:t>
      </w:r>
    </w:p>
    <w:p>
      <w:pPr>
        <w:spacing w:line="240" w:lineRule="auto" w:before="2"/>
        <w:rPr>
          <w:rFonts w:ascii="宋体" w:hAnsi="宋体" w:cs="宋体" w:eastAsia="宋体" w:hint="default"/>
          <w:sz w:val="4"/>
          <w:szCs w:val="4"/>
        </w:rPr>
      </w:pPr>
    </w:p>
    <w:tbl>
      <w:tblPr>
        <w:tblW w:w="0" w:type="auto"/>
        <w:jc w:val="left"/>
        <w:tblInd w:w="118" w:type="dxa"/>
        <w:tblLayout w:type="fixed"/>
        <w:tblCellMar>
          <w:top w:w="0" w:type="dxa"/>
          <w:left w:w="0" w:type="dxa"/>
          <w:bottom w:w="0" w:type="dxa"/>
          <w:right w:w="0" w:type="dxa"/>
        </w:tblCellMar>
        <w:tblLook w:val="01E0"/>
      </w:tblPr>
      <w:tblGrid>
        <w:gridCol w:w="660"/>
        <w:gridCol w:w="820"/>
        <w:gridCol w:w="3478"/>
        <w:gridCol w:w="2126"/>
        <w:gridCol w:w="997"/>
        <w:gridCol w:w="1080"/>
        <w:gridCol w:w="1220"/>
      </w:tblGrid>
      <w:tr>
        <w:trPr>
          <w:trHeight w:val="52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24" w:right="0"/>
              <w:jc w:val="left"/>
              <w:rPr>
                <w:rFonts w:ascii="宋体" w:hAnsi="宋体" w:cs="宋体" w:eastAsia="宋体" w:hint="default"/>
                <w:sz w:val="18"/>
                <w:szCs w:val="18"/>
              </w:rPr>
            </w:pPr>
            <w:r>
              <w:rPr>
                <w:rFonts w:ascii="宋体" w:hAnsi="宋体" w:cs="宋体" w:eastAsia="宋体" w:hint="default"/>
                <w:b/>
                <w:bCs/>
                <w:sz w:val="18"/>
                <w:szCs w:val="18"/>
              </w:rPr>
              <w:t>城市</w:t>
            </w:r>
            <w:r>
              <w:rPr>
                <w:rFonts w:ascii="宋体" w:hAnsi="宋体" w:cs="宋体" w:eastAsia="宋体" w:hint="default"/>
                <w:sz w:val="18"/>
                <w:szCs w:val="18"/>
              </w:rPr>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b/>
                <w:bCs/>
                <w:sz w:val="18"/>
                <w:szCs w:val="18"/>
              </w:rPr>
              <w:t>位置</w:t>
            </w:r>
            <w:r>
              <w:rPr>
                <w:rFonts w:ascii="宋体" w:hAnsi="宋体" w:cs="宋体" w:eastAsia="宋体" w:hint="default"/>
                <w:sz w:val="18"/>
                <w:szCs w:val="18"/>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b/>
                <w:bCs/>
                <w:sz w:val="18"/>
                <w:szCs w:val="18"/>
              </w:rPr>
              <w:t>权益比例</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74" w:right="0"/>
              <w:jc w:val="left"/>
              <w:rPr>
                <w:rFonts w:ascii="宋体" w:hAnsi="宋体" w:cs="宋体" w:eastAsia="宋体" w:hint="default"/>
                <w:sz w:val="18"/>
                <w:szCs w:val="18"/>
              </w:rPr>
            </w:pPr>
            <w:r>
              <w:rPr>
                <w:rFonts w:ascii="宋体" w:hAnsi="宋体" w:cs="宋体" w:eastAsia="宋体" w:hint="default"/>
                <w:b/>
                <w:bCs/>
                <w:sz w:val="18"/>
                <w:szCs w:val="18"/>
              </w:rPr>
              <w:t>占地面积</w:t>
            </w:r>
            <w:r>
              <w:rPr>
                <w:rFonts w:ascii="宋体" w:hAnsi="宋体" w:cs="宋体" w:eastAsia="宋体" w:hint="default"/>
                <w:sz w:val="18"/>
                <w:szCs w:val="18"/>
              </w:rPr>
            </w:r>
          </w:p>
          <w:p>
            <w:pPr>
              <w:pStyle w:val="TableParagraph"/>
              <w:spacing w:line="240" w:lineRule="auto" w:before="4"/>
              <w:ind w:left="126" w:right="0"/>
              <w:jc w:val="left"/>
              <w:rPr>
                <w:rFonts w:ascii="宋体" w:hAnsi="宋体" w:cs="宋体" w:eastAsia="宋体" w:hint="default"/>
                <w:sz w:val="18"/>
                <w:szCs w:val="18"/>
              </w:rPr>
            </w:pPr>
            <w:r>
              <w:rPr>
                <w:rFonts w:ascii="宋体" w:hAnsi="宋体" w:cs="宋体" w:eastAsia="宋体" w:hint="default"/>
                <w:b/>
                <w:bCs/>
                <w:sz w:val="18"/>
                <w:szCs w:val="18"/>
              </w:rPr>
              <w:t>（万</w:t>
            </w:r>
            <w:r>
              <w:rPr>
                <w:rFonts w:ascii="宋体" w:hAnsi="宋体" w:cs="宋体" w:eastAsia="宋体" w:hint="default"/>
                <w:b/>
                <w:bCs/>
                <w:spacing w:val="-48"/>
                <w:sz w:val="18"/>
                <w:szCs w:val="18"/>
              </w:rPr>
              <w:t> </w:t>
            </w:r>
            <w:r>
              <w:rPr>
                <w:rFonts w:ascii="Times New Roman" w:hAnsi="Times New Roman" w:cs="Times New Roman" w:eastAsia="Times New Roman" w:hint="default"/>
                <w:b/>
                <w:bCs/>
                <w:sz w:val="18"/>
                <w:szCs w:val="18"/>
              </w:rPr>
              <w:t>M</w:t>
            </w:r>
            <w:r>
              <w:rPr>
                <w:rFonts w:ascii="Times New Roman" w:hAnsi="Times New Roman" w:cs="Times New Roman" w:eastAsia="Times New Roman" w:hint="default"/>
                <w:b/>
                <w:bCs/>
                <w:position w:val="8"/>
                <w:sz w:val="12"/>
                <w:szCs w:val="12"/>
              </w:rPr>
              <w:t>2</w:t>
            </w:r>
            <w:r>
              <w:rPr>
                <w:rFonts w:ascii="宋体" w:hAnsi="宋体" w:cs="宋体" w:eastAsia="宋体" w:hint="default"/>
                <w:b/>
                <w:bCs/>
                <w:sz w:val="18"/>
                <w:szCs w:val="18"/>
              </w:rPr>
              <w:t>）</w:t>
            </w:r>
            <w:r>
              <w:rPr>
                <w:rFonts w:ascii="宋体" w:hAnsi="宋体" w:cs="宋体" w:eastAsia="宋体" w:hint="default"/>
                <w:sz w:val="18"/>
                <w:szCs w:val="18"/>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ind w:left="105" w:right="104" w:firstLine="48"/>
              <w:jc w:val="left"/>
              <w:rPr>
                <w:rFonts w:ascii="宋体" w:hAnsi="宋体" w:cs="宋体" w:eastAsia="宋体" w:hint="default"/>
                <w:sz w:val="18"/>
                <w:szCs w:val="18"/>
              </w:rPr>
            </w:pPr>
            <w:r>
              <w:rPr>
                <w:rFonts w:ascii="宋体" w:hAnsi="宋体" w:cs="宋体" w:eastAsia="宋体" w:hint="default"/>
                <w:b/>
                <w:bCs/>
                <w:sz w:val="18"/>
                <w:szCs w:val="18"/>
              </w:rPr>
              <w:t>规划建筑面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M</w:t>
            </w:r>
            <w:r>
              <w:rPr>
                <w:rFonts w:ascii="Times New Roman" w:hAnsi="Times New Roman" w:cs="Times New Roman" w:eastAsia="Times New Roman" w:hint="default"/>
                <w:b/>
                <w:bCs/>
                <w:position w:val="8"/>
                <w:sz w:val="12"/>
                <w:szCs w:val="12"/>
              </w:rPr>
              <w:t>2</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281"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常州</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丁香路南侧、玫瑰路东侧地块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钟楼区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5.1</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11.3</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2</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淮安</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中南珑悦</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淮安区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29%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4.3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10.8</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3</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淮安</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清河区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3.1</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5.6</w:t>
            </w:r>
          </w:p>
        </w:tc>
      </w:tr>
      <w:tr>
        <w:trPr>
          <w:trHeight w:val="281"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4</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上悦城</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灌南县</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65%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6.9</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15.1</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5</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上悦城</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灌南县</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65%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3.3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7.3</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6</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熙悦天玺</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海门市</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42%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9.2</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18.4</w:t>
            </w:r>
          </w:p>
        </w:tc>
      </w:tr>
      <w:tr>
        <w:trPr>
          <w:trHeight w:val="281"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7</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春风南岸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13.3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23.9</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8</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春风南岸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13.4</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24.2</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9</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江海都会</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海门市</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10.7</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19.3</w:t>
            </w:r>
          </w:p>
        </w:tc>
      </w:tr>
      <w:tr>
        <w:trPr>
          <w:trHeight w:val="281"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中南珑悦</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通州区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7.3</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11</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上悦城</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如皋市</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45%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13.3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33.3</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12</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湖畔堤</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苏通园区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35%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5.4</w:t>
            </w:r>
          </w:p>
        </w:tc>
      </w:tr>
      <w:tr>
        <w:trPr>
          <w:trHeight w:val="281"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13</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紫宸府</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通州区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6.1</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12.2</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14</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春江阅</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港闸区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5.0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6.9</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15</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湖悦天境花园</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张家港</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35%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4.8</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7.2</w:t>
            </w:r>
          </w:p>
        </w:tc>
      </w:tr>
      <w:tr>
        <w:trPr>
          <w:trHeight w:val="281"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18"/>
                <w:szCs w:val="18"/>
              </w:rPr>
            </w:pPr>
            <w:r>
              <w:rPr>
                <w:rFonts w:ascii="Times New Roman"/>
                <w:sz w:val="18"/>
              </w:rPr>
              <w:t>16</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宽阅雅苑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浒墅关开发区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18"/>
                <w:szCs w:val="18"/>
              </w:rPr>
            </w:pPr>
            <w:r>
              <w:rPr>
                <w:rFonts w:ascii="Times New Roman"/>
                <w:sz w:val="18"/>
              </w:rPr>
              <w:t>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8.1</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16.9</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17</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18"/>
                <w:szCs w:val="18"/>
              </w:rPr>
            </w:pPr>
            <w:r>
              <w:rPr>
                <w:rFonts w:ascii="宋体" w:hAnsi="宋体" w:cs="宋体" w:eastAsia="宋体" w:hint="default"/>
                <w:sz w:val="18"/>
                <w:szCs w:val="18"/>
              </w:rPr>
              <w:t>太湖新城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WJ-J-2018-053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号地块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吴江区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6.3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11.3</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18</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科教新城</w:t>
            </w:r>
            <w:r>
              <w:rPr>
                <w:rFonts w:ascii="宋体" w:hAnsi="宋体" w:cs="宋体" w:eastAsia="宋体" w:hint="default"/>
                <w:spacing w:val="-46"/>
                <w:sz w:val="18"/>
                <w:szCs w:val="18"/>
              </w:rPr>
              <w:t> </w:t>
            </w:r>
            <w:r>
              <w:rPr>
                <w:rFonts w:ascii="宋体" w:hAnsi="宋体" w:cs="宋体" w:eastAsia="宋体" w:hint="default"/>
                <w:sz w:val="18"/>
                <w:szCs w:val="18"/>
              </w:rPr>
              <w:t>WG2018-26-2</w:t>
            </w:r>
            <w:r>
              <w:rPr>
                <w:rFonts w:ascii="宋体" w:hAnsi="宋体" w:cs="宋体" w:eastAsia="宋体" w:hint="default"/>
                <w:spacing w:val="-46"/>
                <w:sz w:val="18"/>
                <w:szCs w:val="18"/>
              </w:rPr>
              <w:t> </w:t>
            </w:r>
            <w:r>
              <w:rPr>
                <w:rFonts w:ascii="宋体" w:hAnsi="宋体" w:cs="宋体" w:eastAsia="宋体" w:hint="default"/>
                <w:sz w:val="18"/>
                <w:szCs w:val="18"/>
              </w:rPr>
              <w:t>地块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太仓市</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4.4</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7.9</w:t>
            </w:r>
          </w:p>
        </w:tc>
      </w:tr>
      <w:tr>
        <w:trPr>
          <w:trHeight w:val="281"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19</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徐州</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号地块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鼓楼区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8.0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18.8</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20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盐城</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熙悦</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东台市</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10.7</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22.5</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21</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盐城</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熙悦</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东台市</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1.6</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4.4</w:t>
            </w:r>
          </w:p>
        </w:tc>
      </w:tr>
      <w:tr>
        <w:trPr>
          <w:trHeight w:val="281"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22</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镇江</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2018-2-1</w:t>
            </w:r>
            <w:r>
              <w:rPr>
                <w:rFonts w:ascii="宋体" w:hAnsi="宋体" w:cs="宋体" w:eastAsia="宋体" w:hint="default"/>
                <w:spacing w:val="-46"/>
                <w:sz w:val="18"/>
                <w:szCs w:val="18"/>
              </w:rPr>
              <w:t> </w:t>
            </w:r>
            <w:r>
              <w:rPr>
                <w:rFonts w:ascii="宋体" w:hAnsi="宋体" w:cs="宋体" w:eastAsia="宋体" w:hint="default"/>
                <w:sz w:val="18"/>
                <w:szCs w:val="18"/>
              </w:rPr>
              <w:t>地块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润州区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5.6</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18.0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86" w:top="1060" w:bottom="1380" w:left="64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660"/>
        <w:gridCol w:w="820"/>
        <w:gridCol w:w="3478"/>
        <w:gridCol w:w="2126"/>
        <w:gridCol w:w="997"/>
        <w:gridCol w:w="1080"/>
        <w:gridCol w:w="1220"/>
      </w:tblGrid>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23</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镇江</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翡翠江湾</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京口区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8" w:right="0"/>
              <w:jc w:val="left"/>
              <w:rPr>
                <w:rFonts w:ascii="Times New Roman" w:hAnsi="Times New Roman" w:cs="Times New Roman" w:eastAsia="Times New Roman" w:hint="default"/>
                <w:sz w:val="18"/>
                <w:szCs w:val="18"/>
              </w:rPr>
            </w:pPr>
            <w:r>
              <w:rPr>
                <w:rFonts w:ascii="Times New Roman"/>
                <w:sz w:val="18"/>
              </w:rPr>
              <w:t>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6.1</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10.2</w:t>
            </w:r>
          </w:p>
        </w:tc>
      </w:tr>
      <w:tr>
        <w:trPr>
          <w:trHeight w:val="281"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24</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镇江</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京口区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3" w:right="0"/>
              <w:jc w:val="left"/>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1.2</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25</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龙川路以南、东阳街以西地块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桐庐县</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28" w:right="0"/>
              <w:jc w:val="left"/>
              <w:rPr>
                <w:rFonts w:ascii="Times New Roman" w:hAnsi="Times New Roman" w:cs="Times New Roman" w:eastAsia="Times New Roman" w:hint="default"/>
                <w:sz w:val="18"/>
                <w:szCs w:val="18"/>
              </w:rPr>
            </w:pPr>
            <w:r>
              <w:rPr>
                <w:rFonts w:ascii="Times New Roman"/>
                <w:sz w:val="18"/>
              </w:rPr>
              <w:t>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3.5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7.0</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26</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18"/>
                <w:szCs w:val="18"/>
              </w:rPr>
            </w:pPr>
            <w:r>
              <w:rPr>
                <w:rFonts w:ascii="宋体" w:hAnsi="宋体" w:cs="宋体" w:eastAsia="宋体" w:hint="default"/>
                <w:sz w:val="18"/>
                <w:szCs w:val="18"/>
              </w:rPr>
              <w:t>凤桥镇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南</w:t>
            </w:r>
            <w:r>
              <w:rPr>
                <w:rFonts w:ascii="Times New Roman" w:hAnsi="Times New Roman" w:cs="Times New Roman" w:eastAsia="Times New Roman" w:hint="default"/>
                <w:sz w:val="18"/>
                <w:szCs w:val="18"/>
              </w:rPr>
              <w:t>-041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号地块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南湖区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8" w:right="0"/>
              <w:jc w:val="left"/>
              <w:rPr>
                <w:rFonts w:ascii="Times New Roman" w:hAnsi="Times New Roman" w:cs="Times New Roman" w:eastAsia="Times New Roman" w:hint="default"/>
                <w:sz w:val="18"/>
                <w:szCs w:val="18"/>
              </w:rPr>
            </w:pPr>
            <w:r>
              <w:rPr>
                <w:rFonts w:ascii="Times New Roman"/>
                <w:sz w:val="18"/>
              </w:rPr>
              <w:t>35%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17.9</w:t>
            </w:r>
          </w:p>
        </w:tc>
      </w:tr>
      <w:tr>
        <w:trPr>
          <w:trHeight w:val="281"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18"/>
                <w:szCs w:val="18"/>
              </w:rPr>
            </w:pPr>
            <w:r>
              <w:rPr>
                <w:rFonts w:ascii="Times New Roman"/>
                <w:sz w:val="18"/>
              </w:rPr>
              <w:t>27</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中南锦悦府</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平湖市</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28" w:right="0"/>
              <w:jc w:val="left"/>
              <w:rPr>
                <w:rFonts w:ascii="Times New Roman" w:hAnsi="Times New Roman" w:cs="Times New Roman" w:eastAsia="Times New Roman" w:hint="default"/>
                <w:sz w:val="18"/>
                <w:szCs w:val="18"/>
              </w:rPr>
            </w:pPr>
            <w:r>
              <w:rPr>
                <w:rFonts w:ascii="Times New Roman"/>
                <w:sz w:val="18"/>
              </w:rPr>
              <w:t>75%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2.7</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6.3</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28</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春风江南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平湖市</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28" w:right="0"/>
              <w:jc w:val="left"/>
              <w:rPr>
                <w:rFonts w:ascii="Times New Roman" w:hAnsi="Times New Roman" w:cs="Times New Roman" w:eastAsia="Times New Roman" w:hint="default"/>
                <w:sz w:val="18"/>
                <w:szCs w:val="18"/>
              </w:rPr>
            </w:pPr>
            <w:r>
              <w:rPr>
                <w:rFonts w:ascii="Times New Roman"/>
                <w:sz w:val="18"/>
              </w:rPr>
              <w:t>35%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5.2</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5.8</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29</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金华</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中南新城樾府</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东阳市</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8" w:right="0"/>
              <w:jc w:val="left"/>
              <w:rPr>
                <w:rFonts w:ascii="Times New Roman" w:hAnsi="Times New Roman" w:cs="Times New Roman" w:eastAsia="Times New Roman" w:hint="default"/>
                <w:sz w:val="18"/>
                <w:szCs w:val="18"/>
              </w:rPr>
            </w:pPr>
            <w:r>
              <w:rPr>
                <w:rFonts w:ascii="Times New Roman"/>
                <w:sz w:val="18"/>
              </w:rPr>
              <w:t>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6.8</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17.8</w:t>
            </w:r>
          </w:p>
        </w:tc>
      </w:tr>
      <w:tr>
        <w:trPr>
          <w:trHeight w:val="281"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30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金华</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海塘壹品</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婺城区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8" w:right="0"/>
              <w:jc w:val="left"/>
              <w:rPr>
                <w:rFonts w:ascii="Times New Roman" w:hAnsi="Times New Roman" w:cs="Times New Roman" w:eastAsia="Times New Roman" w:hint="default"/>
                <w:sz w:val="18"/>
                <w:szCs w:val="18"/>
              </w:rPr>
            </w:pPr>
            <w:r>
              <w:rPr>
                <w:rFonts w:ascii="Times New Roman"/>
                <w:sz w:val="18"/>
              </w:rPr>
              <w:t>34%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4.3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8.6</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31</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丽水</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中南布拉格</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莲都区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28" w:right="0"/>
              <w:jc w:val="left"/>
              <w:rPr>
                <w:rFonts w:ascii="Times New Roman" w:hAnsi="Times New Roman" w:cs="Times New Roman" w:eastAsia="Times New Roman" w:hint="default"/>
                <w:sz w:val="18"/>
                <w:szCs w:val="18"/>
              </w:rPr>
            </w:pPr>
            <w:r>
              <w:rPr>
                <w:rFonts w:ascii="Times New Roman"/>
                <w:sz w:val="18"/>
              </w:rPr>
              <w:t>41%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18.1</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23.2</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32</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新悦府</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余姚市</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8" w:right="0"/>
              <w:jc w:val="left"/>
              <w:rPr>
                <w:rFonts w:ascii="Times New Roman" w:hAnsi="Times New Roman" w:cs="Times New Roman" w:eastAsia="Times New Roman" w:hint="default"/>
                <w:sz w:val="18"/>
                <w:szCs w:val="18"/>
              </w:rPr>
            </w:pPr>
            <w:r>
              <w:rPr>
                <w:rFonts w:ascii="Times New Roman"/>
                <w:sz w:val="18"/>
              </w:rPr>
              <w:t>49%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5.8</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8.7</w:t>
            </w:r>
          </w:p>
        </w:tc>
      </w:tr>
      <w:tr>
        <w:trPr>
          <w:trHeight w:val="281"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33</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新悦府</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余姚市</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8" w:right="0"/>
              <w:jc w:val="left"/>
              <w:rPr>
                <w:rFonts w:ascii="Times New Roman" w:hAnsi="Times New Roman" w:cs="Times New Roman" w:eastAsia="Times New Roman" w:hint="default"/>
                <w:sz w:val="18"/>
                <w:szCs w:val="18"/>
              </w:rPr>
            </w:pPr>
            <w:r>
              <w:rPr>
                <w:rFonts w:ascii="Times New Roman"/>
                <w:sz w:val="18"/>
              </w:rPr>
              <w:t>49%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3.8</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5.7</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34</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璀璨云堤</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镇海区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28" w:right="0"/>
              <w:jc w:val="left"/>
              <w:rPr>
                <w:rFonts w:ascii="Times New Roman" w:hAnsi="Times New Roman" w:cs="Times New Roman" w:eastAsia="Times New Roman" w:hint="default"/>
                <w:sz w:val="18"/>
                <w:szCs w:val="18"/>
              </w:rPr>
            </w:pPr>
            <w:r>
              <w:rPr>
                <w:rFonts w:ascii="Times New Roman"/>
                <w:sz w:val="18"/>
              </w:rPr>
              <w:t>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4.5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8.1</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35</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云邸华府</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慈溪市</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8" w:right="0"/>
              <w:jc w:val="left"/>
              <w:rPr>
                <w:rFonts w:ascii="Times New Roman" w:hAnsi="Times New Roman" w:cs="Times New Roman" w:eastAsia="Times New Roman" w:hint="default"/>
                <w:sz w:val="18"/>
                <w:szCs w:val="18"/>
              </w:rPr>
            </w:pPr>
            <w:r>
              <w:rPr>
                <w:rFonts w:ascii="Times New Roman"/>
                <w:sz w:val="18"/>
              </w:rPr>
              <w:t>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3.6</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7.3</w:t>
            </w:r>
          </w:p>
        </w:tc>
      </w:tr>
      <w:tr>
        <w:trPr>
          <w:trHeight w:val="281"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36</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凤鸣梧桐府</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慈溪市</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8" w:right="0"/>
              <w:jc w:val="left"/>
              <w:rPr>
                <w:rFonts w:ascii="Times New Roman" w:hAnsi="Times New Roman" w:cs="Times New Roman" w:eastAsia="Times New Roman" w:hint="default"/>
                <w:sz w:val="18"/>
                <w:szCs w:val="18"/>
              </w:rPr>
            </w:pPr>
            <w:r>
              <w:rPr>
                <w:rFonts w:ascii="Times New Roman"/>
                <w:sz w:val="18"/>
              </w:rPr>
              <w:t>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3.8</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9.4</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37</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杭州湾滨海壹号项目</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慈溪市</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83" w:right="0"/>
              <w:jc w:val="left"/>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6.8</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10.2</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38</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18"/>
                <w:szCs w:val="18"/>
              </w:rPr>
            </w:pPr>
            <w:r>
              <w:rPr>
                <w:rFonts w:ascii="宋体" w:hAnsi="宋体" w:cs="宋体" w:eastAsia="宋体" w:hint="default"/>
                <w:sz w:val="18"/>
                <w:szCs w:val="18"/>
              </w:rPr>
              <w:t>古塘街道界牌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地块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慈溪市</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8" w:right="0"/>
              <w:jc w:val="left"/>
              <w:rPr>
                <w:rFonts w:ascii="Times New Roman" w:hAnsi="Times New Roman" w:cs="Times New Roman" w:eastAsia="Times New Roman" w:hint="default"/>
                <w:sz w:val="18"/>
                <w:szCs w:val="18"/>
              </w:rPr>
            </w:pPr>
            <w:r>
              <w:rPr>
                <w:rFonts w:ascii="Times New Roman"/>
                <w:sz w:val="18"/>
              </w:rPr>
              <w:t>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11.4</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18.2</w:t>
            </w:r>
          </w:p>
        </w:tc>
      </w:tr>
      <w:tr>
        <w:trPr>
          <w:trHeight w:val="281"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39</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青樾府</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慈溪市</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8" w:right="0"/>
              <w:jc w:val="left"/>
              <w:rPr>
                <w:rFonts w:ascii="Times New Roman" w:hAnsi="Times New Roman" w:cs="Times New Roman" w:eastAsia="Times New Roman" w:hint="default"/>
                <w:sz w:val="18"/>
                <w:szCs w:val="18"/>
              </w:rPr>
            </w:pPr>
            <w:r>
              <w:rPr>
                <w:rFonts w:ascii="Times New Roman"/>
                <w:sz w:val="18"/>
              </w:rPr>
              <w:t>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1.1</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1.7</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40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青樾府</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慈溪市</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28" w:right="0"/>
              <w:jc w:val="left"/>
              <w:rPr>
                <w:rFonts w:ascii="Times New Roman" w:hAnsi="Times New Roman" w:cs="Times New Roman" w:eastAsia="Times New Roman" w:hint="default"/>
                <w:sz w:val="18"/>
                <w:szCs w:val="18"/>
              </w:rPr>
            </w:pPr>
            <w:r>
              <w:rPr>
                <w:rFonts w:ascii="Times New Roman"/>
                <w:sz w:val="18"/>
              </w:rPr>
              <w:t>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5.0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12.4</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41</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海上传奇</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慈溪市</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8" w:right="0"/>
              <w:jc w:val="left"/>
              <w:rPr>
                <w:rFonts w:ascii="Times New Roman" w:hAnsi="Times New Roman" w:cs="Times New Roman" w:eastAsia="Times New Roman" w:hint="default"/>
                <w:sz w:val="18"/>
                <w:szCs w:val="18"/>
              </w:rPr>
            </w:pPr>
            <w:r>
              <w:rPr>
                <w:rFonts w:ascii="Times New Roman"/>
                <w:sz w:val="18"/>
              </w:rPr>
              <w:t>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12.5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25.7</w:t>
            </w:r>
          </w:p>
        </w:tc>
      </w:tr>
      <w:tr>
        <w:trPr>
          <w:trHeight w:val="281"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42</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海上传奇</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慈溪市</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8" w:right="0"/>
              <w:jc w:val="left"/>
              <w:rPr>
                <w:rFonts w:ascii="Times New Roman" w:hAnsi="Times New Roman" w:cs="Times New Roman" w:eastAsia="Times New Roman" w:hint="default"/>
                <w:sz w:val="18"/>
                <w:szCs w:val="18"/>
              </w:rPr>
            </w:pPr>
            <w:r>
              <w:rPr>
                <w:rFonts w:ascii="Times New Roman"/>
                <w:sz w:val="18"/>
              </w:rPr>
              <w:t>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16.9</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32.4</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43</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海上传奇</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慈溪市</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28" w:right="0"/>
              <w:jc w:val="left"/>
              <w:rPr>
                <w:rFonts w:ascii="Times New Roman" w:hAnsi="Times New Roman" w:cs="Times New Roman" w:eastAsia="Times New Roman" w:hint="default"/>
                <w:sz w:val="18"/>
                <w:szCs w:val="18"/>
              </w:rPr>
            </w:pPr>
            <w:r>
              <w:rPr>
                <w:rFonts w:ascii="Times New Roman"/>
                <w:sz w:val="18"/>
              </w:rPr>
              <w:t>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10.7</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23.1</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44</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康乐宜居</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慈溪市</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8" w:right="0"/>
              <w:jc w:val="left"/>
              <w:rPr>
                <w:rFonts w:ascii="Times New Roman" w:hAnsi="Times New Roman" w:cs="Times New Roman" w:eastAsia="Times New Roman" w:hint="default"/>
                <w:sz w:val="18"/>
                <w:szCs w:val="18"/>
              </w:rPr>
            </w:pPr>
            <w:r>
              <w:rPr>
                <w:rFonts w:ascii="Times New Roman"/>
                <w:sz w:val="18"/>
              </w:rPr>
              <w:t>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10.2</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13.2</w:t>
            </w:r>
          </w:p>
        </w:tc>
      </w:tr>
      <w:tr>
        <w:trPr>
          <w:trHeight w:val="281"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45</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阅江府</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慈溪市</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8" w:right="0"/>
              <w:jc w:val="left"/>
              <w:rPr>
                <w:rFonts w:ascii="Times New Roman" w:hAnsi="Times New Roman" w:cs="Times New Roman" w:eastAsia="Times New Roman" w:hint="default"/>
                <w:sz w:val="18"/>
                <w:szCs w:val="18"/>
              </w:rPr>
            </w:pPr>
            <w:r>
              <w:rPr>
                <w:rFonts w:ascii="Times New Roman"/>
                <w:sz w:val="18"/>
              </w:rPr>
              <w:t>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4.4</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9.7</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46</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檀悦府</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慈溪市</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28" w:right="0"/>
              <w:jc w:val="left"/>
              <w:rPr>
                <w:rFonts w:ascii="Times New Roman" w:hAnsi="Times New Roman" w:cs="Times New Roman" w:eastAsia="Times New Roman" w:hint="default"/>
                <w:sz w:val="18"/>
                <w:szCs w:val="18"/>
              </w:rPr>
            </w:pPr>
            <w:r>
              <w:rPr>
                <w:rFonts w:ascii="Times New Roman"/>
                <w:sz w:val="18"/>
              </w:rPr>
              <w:t>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3.7</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5.9</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47</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中南漫悦湾</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北仑区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8" w:right="0"/>
              <w:jc w:val="left"/>
              <w:rPr>
                <w:rFonts w:ascii="Times New Roman" w:hAnsi="Times New Roman" w:cs="Times New Roman" w:eastAsia="Times New Roman" w:hint="default"/>
                <w:sz w:val="18"/>
                <w:szCs w:val="18"/>
              </w:rPr>
            </w:pPr>
            <w:r>
              <w:rPr>
                <w:rFonts w:ascii="Times New Roman"/>
                <w:sz w:val="18"/>
              </w:rPr>
              <w:t>75%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4.1</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6.6</w:t>
            </w:r>
          </w:p>
        </w:tc>
      </w:tr>
      <w:tr>
        <w:trPr>
          <w:trHeight w:val="281"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48</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衢州</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常山县</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8" w:right="0"/>
              <w:jc w:val="left"/>
              <w:rPr>
                <w:rFonts w:ascii="Times New Roman" w:hAnsi="Times New Roman" w:cs="Times New Roman" w:eastAsia="Times New Roman" w:hint="default"/>
                <w:sz w:val="18"/>
                <w:szCs w:val="18"/>
              </w:rPr>
            </w:pPr>
            <w:r>
              <w:rPr>
                <w:rFonts w:ascii="Times New Roman"/>
                <w:sz w:val="18"/>
              </w:rPr>
              <w:t>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5.6</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11.7</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49</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绍兴</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新悦府</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诸暨市</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28" w:right="0"/>
              <w:jc w:val="left"/>
              <w:rPr>
                <w:rFonts w:ascii="Times New Roman" w:hAnsi="Times New Roman" w:cs="Times New Roman" w:eastAsia="Times New Roman" w:hint="default"/>
                <w:sz w:val="18"/>
                <w:szCs w:val="18"/>
              </w:rPr>
            </w:pPr>
            <w:r>
              <w:rPr>
                <w:rFonts w:ascii="Times New Roman"/>
                <w:sz w:val="18"/>
              </w:rPr>
              <w:t>70%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1.8</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4.5</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50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绍兴</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嵊州项目</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嵊州市</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8" w:right="0"/>
              <w:jc w:val="left"/>
              <w:rPr>
                <w:rFonts w:ascii="Times New Roman" w:hAnsi="Times New Roman" w:cs="Times New Roman" w:eastAsia="Times New Roman" w:hint="default"/>
                <w:sz w:val="18"/>
                <w:szCs w:val="18"/>
              </w:rPr>
            </w:pPr>
            <w:r>
              <w:rPr>
                <w:rFonts w:ascii="Times New Roman"/>
                <w:sz w:val="18"/>
              </w:rPr>
              <w:t>49%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16.4</w:t>
            </w:r>
          </w:p>
        </w:tc>
      </w:tr>
      <w:tr>
        <w:trPr>
          <w:trHeight w:val="281"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51</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绍兴</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嵊州项目</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嵊州市</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8" w:right="0"/>
              <w:jc w:val="left"/>
              <w:rPr>
                <w:rFonts w:ascii="Times New Roman" w:hAnsi="Times New Roman" w:cs="Times New Roman" w:eastAsia="Times New Roman" w:hint="default"/>
                <w:sz w:val="18"/>
                <w:szCs w:val="18"/>
              </w:rPr>
            </w:pPr>
            <w:r>
              <w:rPr>
                <w:rFonts w:ascii="Times New Roman"/>
                <w:sz w:val="18"/>
              </w:rPr>
              <w:t>49%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4.4</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11.6</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52</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绍兴</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元垄中南华著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柯桥区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28" w:right="0"/>
              <w:jc w:val="left"/>
              <w:rPr>
                <w:rFonts w:ascii="Times New Roman" w:hAnsi="Times New Roman" w:cs="Times New Roman" w:eastAsia="Times New Roman" w:hint="default"/>
                <w:sz w:val="18"/>
                <w:szCs w:val="18"/>
              </w:rPr>
            </w:pPr>
            <w:r>
              <w:rPr>
                <w:rFonts w:ascii="Times New Roman"/>
                <w:sz w:val="18"/>
              </w:rPr>
              <w:t>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9.8</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24.4</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53</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绍兴</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诸暨市</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8" w:right="0"/>
              <w:jc w:val="left"/>
              <w:rPr>
                <w:rFonts w:ascii="Times New Roman" w:hAnsi="Times New Roman" w:cs="Times New Roman" w:eastAsia="Times New Roman" w:hint="default"/>
                <w:sz w:val="18"/>
                <w:szCs w:val="18"/>
              </w:rPr>
            </w:pPr>
            <w:r>
              <w:rPr>
                <w:rFonts w:ascii="Times New Roman"/>
                <w:sz w:val="18"/>
              </w:rPr>
              <w:t>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3.4</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5.9</w:t>
            </w:r>
          </w:p>
        </w:tc>
      </w:tr>
      <w:tr>
        <w:trPr>
          <w:trHeight w:val="281"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54</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台州</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章安街道章梓路地块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椒江区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8" w:right="0"/>
              <w:jc w:val="left"/>
              <w:rPr>
                <w:rFonts w:ascii="Times New Roman" w:hAnsi="Times New Roman" w:cs="Times New Roman" w:eastAsia="Times New Roman" w:hint="default"/>
                <w:sz w:val="18"/>
                <w:szCs w:val="18"/>
              </w:rPr>
            </w:pPr>
            <w:r>
              <w:rPr>
                <w:rFonts w:ascii="Times New Roman"/>
                <w:sz w:val="18"/>
              </w:rPr>
              <w:t>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10.3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22.2</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55</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台州</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市府大道项目</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28" w:right="0"/>
              <w:jc w:val="left"/>
              <w:rPr>
                <w:rFonts w:ascii="Times New Roman" w:hAnsi="Times New Roman" w:cs="Times New Roman" w:eastAsia="Times New Roman" w:hint="default"/>
                <w:sz w:val="18"/>
                <w:szCs w:val="18"/>
              </w:rPr>
            </w:pPr>
            <w:r>
              <w:rPr>
                <w:rFonts w:ascii="Times New Roman"/>
                <w:sz w:val="18"/>
              </w:rPr>
              <w:t>45%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2.5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5.6</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56</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台州</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金清镇商业街出让地块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路桥区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8" w:right="0"/>
              <w:jc w:val="left"/>
              <w:rPr>
                <w:rFonts w:ascii="Times New Roman" w:hAnsi="Times New Roman" w:cs="Times New Roman" w:eastAsia="Times New Roman" w:hint="default"/>
                <w:sz w:val="18"/>
                <w:szCs w:val="18"/>
              </w:rPr>
            </w:pPr>
            <w:r>
              <w:rPr>
                <w:rFonts w:ascii="Times New Roman"/>
                <w:sz w:val="18"/>
              </w:rPr>
              <w:t>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3.6</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6.2</w:t>
            </w:r>
          </w:p>
        </w:tc>
      </w:tr>
      <w:tr>
        <w:trPr>
          <w:trHeight w:val="281"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57</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温州</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国瑞府</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瑞安市</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8" w:right="0"/>
              <w:jc w:val="left"/>
              <w:rPr>
                <w:rFonts w:ascii="Times New Roman" w:hAnsi="Times New Roman" w:cs="Times New Roman" w:eastAsia="Times New Roman" w:hint="default"/>
                <w:sz w:val="18"/>
                <w:szCs w:val="18"/>
              </w:rPr>
            </w:pPr>
            <w:r>
              <w:rPr>
                <w:rFonts w:ascii="Times New Roman"/>
                <w:sz w:val="18"/>
              </w:rPr>
              <w:t>15%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4.3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12.6</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58</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温州</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都会玖著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乐清市</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28" w:right="0"/>
              <w:jc w:val="left"/>
              <w:rPr>
                <w:rFonts w:ascii="Times New Roman" w:hAnsi="Times New Roman" w:cs="Times New Roman" w:eastAsia="Times New Roman" w:hint="default"/>
                <w:sz w:val="18"/>
                <w:szCs w:val="18"/>
              </w:rPr>
            </w:pPr>
            <w:r>
              <w:rPr>
                <w:rFonts w:ascii="Times New Roman"/>
                <w:sz w:val="18"/>
              </w:rPr>
              <w:t>11%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6.5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13.0</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59</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温州</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南湖地段</w:t>
            </w:r>
            <w:r>
              <w:rPr>
                <w:rFonts w:ascii="宋体" w:hAnsi="宋体" w:cs="宋体" w:eastAsia="宋体" w:hint="default"/>
                <w:spacing w:val="-46"/>
                <w:sz w:val="18"/>
                <w:szCs w:val="18"/>
              </w:rPr>
              <w:t> </w:t>
            </w:r>
            <w:r>
              <w:rPr>
                <w:rFonts w:ascii="宋体" w:hAnsi="宋体" w:cs="宋体" w:eastAsia="宋体" w:hint="default"/>
                <w:sz w:val="18"/>
                <w:szCs w:val="18"/>
              </w:rPr>
              <w:t>D-6-11</w:t>
            </w:r>
            <w:r>
              <w:rPr>
                <w:rFonts w:ascii="宋体" w:hAnsi="宋体" w:cs="宋体" w:eastAsia="宋体" w:hint="default"/>
                <w:spacing w:val="-46"/>
                <w:sz w:val="18"/>
                <w:szCs w:val="18"/>
              </w:rPr>
              <w:t> </w:t>
            </w:r>
            <w:r>
              <w:rPr>
                <w:rFonts w:ascii="宋体" w:hAnsi="宋体" w:cs="宋体" w:eastAsia="宋体" w:hint="default"/>
                <w:sz w:val="18"/>
                <w:szCs w:val="18"/>
              </w:rPr>
              <w:t>地块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瓯海区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3" w:right="0"/>
              <w:jc w:val="left"/>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2.2</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6.0</w:t>
            </w:r>
          </w:p>
        </w:tc>
      </w:tr>
      <w:tr>
        <w:trPr>
          <w:trHeight w:val="281"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60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温州</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南湖单元</w:t>
            </w:r>
            <w:r>
              <w:rPr>
                <w:rFonts w:ascii="宋体" w:hAnsi="宋体" w:cs="宋体" w:eastAsia="宋体" w:hint="default"/>
                <w:spacing w:val="-46"/>
                <w:sz w:val="18"/>
                <w:szCs w:val="18"/>
              </w:rPr>
              <w:t> </w:t>
            </w:r>
            <w:r>
              <w:rPr>
                <w:rFonts w:ascii="宋体" w:hAnsi="宋体" w:cs="宋体" w:eastAsia="宋体" w:hint="default"/>
                <w:sz w:val="18"/>
                <w:szCs w:val="18"/>
              </w:rPr>
              <w:t>A-09</w:t>
            </w:r>
            <w:r>
              <w:rPr>
                <w:rFonts w:ascii="宋体" w:hAnsi="宋体" w:cs="宋体" w:eastAsia="宋体" w:hint="default"/>
                <w:spacing w:val="-45"/>
                <w:sz w:val="18"/>
                <w:szCs w:val="18"/>
              </w:rPr>
              <w:t> </w:t>
            </w:r>
            <w:r>
              <w:rPr>
                <w:rFonts w:ascii="宋体" w:hAnsi="宋体" w:cs="宋体" w:eastAsia="宋体" w:hint="default"/>
                <w:sz w:val="18"/>
                <w:szCs w:val="18"/>
              </w:rPr>
              <w:t>地块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瓯海区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3" w:right="0"/>
              <w:jc w:val="left"/>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3.7</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9.9</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61</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蚌埠</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宏业路西侧、曹凌路两侧</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经开区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83" w:right="0"/>
              <w:jc w:val="left"/>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5.0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9.9</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62</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亳州</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中南新悦府</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利辛县</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3" w:right="0"/>
              <w:jc w:val="left"/>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11.3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22.5</w:t>
            </w:r>
          </w:p>
        </w:tc>
      </w:tr>
      <w:tr>
        <w:trPr>
          <w:trHeight w:val="281"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63</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阜阳</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TH</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068#</w:t>
            </w:r>
            <w:r>
              <w:rPr>
                <w:rFonts w:ascii="宋体" w:hAnsi="宋体" w:cs="宋体" w:eastAsia="宋体" w:hint="default"/>
                <w:sz w:val="18"/>
                <w:szCs w:val="18"/>
              </w:rPr>
              <w:t>地块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太和县</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8" w:right="0"/>
              <w:jc w:val="left"/>
              <w:rPr>
                <w:rFonts w:ascii="Times New Roman" w:hAnsi="Times New Roman" w:cs="Times New Roman" w:eastAsia="Times New Roman" w:hint="default"/>
                <w:sz w:val="18"/>
                <w:szCs w:val="18"/>
              </w:rPr>
            </w:pPr>
            <w:r>
              <w:rPr>
                <w:rFonts w:ascii="Times New Roman"/>
                <w:sz w:val="18"/>
              </w:rPr>
              <w:t>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4.4</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12.5</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64</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KP1-3</w:t>
            </w:r>
            <w:r>
              <w:rPr>
                <w:rFonts w:ascii="宋体" w:hAnsi="宋体" w:cs="宋体" w:eastAsia="宋体" w:hint="default"/>
                <w:spacing w:val="-46"/>
                <w:sz w:val="18"/>
                <w:szCs w:val="18"/>
              </w:rPr>
              <w:t> </w:t>
            </w:r>
            <w:r>
              <w:rPr>
                <w:rFonts w:ascii="宋体" w:hAnsi="宋体" w:cs="宋体" w:eastAsia="宋体" w:hint="default"/>
                <w:sz w:val="18"/>
                <w:szCs w:val="18"/>
              </w:rPr>
              <w:t>地块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高新区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83" w:right="0"/>
              <w:jc w:val="left"/>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7.8</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15.6</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18"/>
                <w:szCs w:val="18"/>
              </w:rPr>
            </w:pPr>
            <w:r>
              <w:rPr>
                <w:rFonts w:ascii="Times New Roman"/>
                <w:sz w:val="18"/>
              </w:rPr>
              <w:t>65</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淮南</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山南新区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28" w:right="0"/>
              <w:jc w:val="left"/>
              <w:rPr>
                <w:rFonts w:ascii="Times New Roman" w:hAnsi="Times New Roman" w:cs="Times New Roman" w:eastAsia="Times New Roman" w:hint="default"/>
                <w:sz w:val="18"/>
                <w:szCs w:val="18"/>
              </w:rPr>
            </w:pPr>
            <w:r>
              <w:rPr>
                <w:rFonts w:ascii="Times New Roman"/>
                <w:sz w:val="18"/>
              </w:rPr>
              <w:t>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10.0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21.7</w:t>
            </w:r>
          </w:p>
        </w:tc>
      </w:tr>
      <w:tr>
        <w:trPr>
          <w:trHeight w:val="281"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66</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集美尚景</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铁西区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8" w:right="0"/>
              <w:jc w:val="left"/>
              <w:rPr>
                <w:rFonts w:ascii="Times New Roman" w:hAnsi="Times New Roman" w:cs="Times New Roman" w:eastAsia="Times New Roman" w:hint="default"/>
                <w:sz w:val="18"/>
                <w:szCs w:val="18"/>
              </w:rPr>
            </w:pPr>
            <w:r>
              <w:rPr>
                <w:rFonts w:ascii="Times New Roman"/>
                <w:sz w:val="18"/>
              </w:rPr>
              <w:t>49%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4.8</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67</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紫云集</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铁西区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83" w:right="0"/>
              <w:jc w:val="left"/>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3.4</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68</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保定</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尚熙府</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徐水区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8" w:right="0"/>
              <w:jc w:val="left"/>
              <w:rPr>
                <w:rFonts w:ascii="Times New Roman" w:hAnsi="Times New Roman" w:cs="Times New Roman" w:eastAsia="Times New Roman" w:hint="default"/>
                <w:sz w:val="18"/>
                <w:szCs w:val="18"/>
              </w:rPr>
            </w:pPr>
            <w:r>
              <w:rPr>
                <w:rFonts w:ascii="Times New Roman"/>
                <w:sz w:val="18"/>
              </w:rPr>
              <w:t>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10.5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26.3</w:t>
            </w:r>
          </w:p>
        </w:tc>
      </w:tr>
      <w:tr>
        <w:trPr>
          <w:trHeight w:val="281"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69</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唐山</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许各寨项目</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路北区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8" w:right="0"/>
              <w:jc w:val="left"/>
              <w:rPr>
                <w:rFonts w:ascii="Times New Roman" w:hAnsi="Times New Roman" w:cs="Times New Roman" w:eastAsia="Times New Roman" w:hint="default"/>
                <w:sz w:val="18"/>
                <w:szCs w:val="18"/>
              </w:rPr>
            </w:pPr>
            <w:r>
              <w:rPr>
                <w:rFonts w:ascii="Times New Roman"/>
                <w:sz w:val="18"/>
              </w:rPr>
              <w:t>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4.1</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10.3</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70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海熙府</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静海区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28" w:right="0"/>
              <w:jc w:val="left"/>
              <w:rPr>
                <w:rFonts w:ascii="Times New Roman" w:hAnsi="Times New Roman" w:cs="Times New Roman" w:eastAsia="Times New Roman" w:hint="default"/>
                <w:sz w:val="18"/>
                <w:szCs w:val="18"/>
              </w:rPr>
            </w:pPr>
            <w:r>
              <w:rPr>
                <w:rFonts w:ascii="Times New Roman"/>
                <w:sz w:val="18"/>
              </w:rPr>
              <w:t>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3.6</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4.3</w:t>
            </w:r>
          </w:p>
        </w:tc>
      </w:tr>
      <w:tr>
        <w:trPr>
          <w:trHeight w:val="281"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71</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六和茗著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静海区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8" w:right="0"/>
              <w:jc w:val="left"/>
              <w:rPr>
                <w:rFonts w:ascii="Times New Roman" w:hAnsi="Times New Roman" w:cs="Times New Roman" w:eastAsia="Times New Roman" w:hint="default"/>
                <w:sz w:val="18"/>
                <w:szCs w:val="18"/>
              </w:rPr>
            </w:pPr>
            <w:r>
              <w:rPr>
                <w:rFonts w:ascii="Times New Roman"/>
                <w:sz w:val="18"/>
              </w:rPr>
              <w:t>17%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3.6</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86" w:top="1060" w:bottom="1380" w:left="64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660"/>
        <w:gridCol w:w="820"/>
        <w:gridCol w:w="3478"/>
        <w:gridCol w:w="2126"/>
        <w:gridCol w:w="997"/>
        <w:gridCol w:w="1080"/>
        <w:gridCol w:w="1220"/>
      </w:tblGrid>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3"/>
              <w:jc w:val="right"/>
              <w:rPr>
                <w:rFonts w:ascii="Times New Roman" w:hAnsi="Times New Roman" w:cs="Times New Roman" w:eastAsia="Times New Roman" w:hint="default"/>
                <w:sz w:val="18"/>
                <w:szCs w:val="18"/>
              </w:rPr>
            </w:pPr>
            <w:r>
              <w:rPr>
                <w:rFonts w:ascii="Times New Roman"/>
                <w:sz w:val="18"/>
              </w:rPr>
              <w:t>72</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济宁</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任城区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8" w:right="0"/>
              <w:jc w:val="left"/>
              <w:rPr>
                <w:rFonts w:ascii="Times New Roman" w:hAnsi="Times New Roman" w:cs="Times New Roman" w:eastAsia="Times New Roman" w:hint="default"/>
                <w:sz w:val="18"/>
                <w:szCs w:val="18"/>
              </w:rPr>
            </w:pPr>
            <w:r>
              <w:rPr>
                <w:rFonts w:ascii="Times New Roman"/>
                <w:sz w:val="18"/>
              </w:rPr>
              <w:t>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7.6</w:t>
            </w:r>
          </w:p>
        </w:tc>
      </w:tr>
      <w:tr>
        <w:trPr>
          <w:trHeight w:val="281"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3"/>
              <w:jc w:val="right"/>
              <w:rPr>
                <w:rFonts w:ascii="Times New Roman" w:hAnsi="Times New Roman" w:cs="Times New Roman" w:eastAsia="Times New Roman" w:hint="default"/>
                <w:sz w:val="18"/>
                <w:szCs w:val="18"/>
              </w:rPr>
            </w:pPr>
            <w:r>
              <w:rPr>
                <w:rFonts w:ascii="Times New Roman"/>
                <w:sz w:val="18"/>
              </w:rPr>
              <w:t>73</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济宁</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中南漫悦湾</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高新区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8" w:right="0"/>
              <w:jc w:val="left"/>
              <w:rPr>
                <w:rFonts w:ascii="Times New Roman" w:hAnsi="Times New Roman" w:cs="Times New Roman" w:eastAsia="Times New Roman" w:hint="default"/>
                <w:sz w:val="18"/>
                <w:szCs w:val="18"/>
              </w:rPr>
            </w:pPr>
            <w:r>
              <w:rPr>
                <w:rFonts w:ascii="Times New Roman"/>
                <w:sz w:val="18"/>
              </w:rPr>
              <w:t>65%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4.6</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6.9</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3"/>
              <w:jc w:val="right"/>
              <w:rPr>
                <w:rFonts w:ascii="Times New Roman" w:hAnsi="Times New Roman" w:cs="Times New Roman" w:eastAsia="Times New Roman" w:hint="default"/>
                <w:sz w:val="18"/>
                <w:szCs w:val="18"/>
              </w:rPr>
            </w:pPr>
            <w:r>
              <w:rPr>
                <w:rFonts w:ascii="Times New Roman"/>
                <w:sz w:val="18"/>
              </w:rPr>
              <w:t>74</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济宁</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中南檀月墅</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邹城市</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28" w:right="0"/>
              <w:jc w:val="left"/>
              <w:rPr>
                <w:rFonts w:ascii="Times New Roman" w:hAnsi="Times New Roman" w:cs="Times New Roman" w:eastAsia="Times New Roman" w:hint="default"/>
                <w:sz w:val="18"/>
                <w:szCs w:val="18"/>
              </w:rPr>
            </w:pPr>
            <w:r>
              <w:rPr>
                <w:rFonts w:ascii="Times New Roman"/>
                <w:sz w:val="18"/>
              </w:rPr>
              <w:t>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6.7</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12.0</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3"/>
              <w:jc w:val="right"/>
              <w:rPr>
                <w:rFonts w:ascii="Times New Roman" w:hAnsi="Times New Roman" w:cs="Times New Roman" w:eastAsia="Times New Roman" w:hint="default"/>
                <w:sz w:val="18"/>
                <w:szCs w:val="18"/>
              </w:rPr>
            </w:pPr>
            <w:r>
              <w:rPr>
                <w:rFonts w:ascii="Times New Roman"/>
                <w:sz w:val="18"/>
              </w:rPr>
              <w:t>75</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济宁</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中南樾府</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邹城市</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8" w:right="0"/>
              <w:jc w:val="left"/>
              <w:rPr>
                <w:rFonts w:ascii="Times New Roman" w:hAnsi="Times New Roman" w:cs="Times New Roman" w:eastAsia="Times New Roman" w:hint="default"/>
                <w:sz w:val="18"/>
                <w:szCs w:val="18"/>
              </w:rPr>
            </w:pPr>
            <w:r>
              <w:rPr>
                <w:rFonts w:ascii="Times New Roman"/>
                <w:sz w:val="18"/>
              </w:rPr>
              <w:t>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7.2</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14.3</w:t>
            </w:r>
          </w:p>
        </w:tc>
      </w:tr>
      <w:tr>
        <w:trPr>
          <w:trHeight w:val="281"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3"/>
              <w:jc w:val="right"/>
              <w:rPr>
                <w:rFonts w:ascii="Times New Roman" w:hAnsi="Times New Roman" w:cs="Times New Roman" w:eastAsia="Times New Roman" w:hint="default"/>
                <w:sz w:val="18"/>
                <w:szCs w:val="18"/>
              </w:rPr>
            </w:pPr>
            <w:r>
              <w:rPr>
                <w:rFonts w:ascii="Times New Roman"/>
                <w:sz w:val="18"/>
              </w:rPr>
              <w:t>76</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济宁</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珑悦</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太白湖新区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83" w:right="0"/>
              <w:jc w:val="left"/>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12.7</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21.0</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3"/>
              <w:jc w:val="right"/>
              <w:rPr>
                <w:rFonts w:ascii="Times New Roman" w:hAnsi="Times New Roman" w:cs="Times New Roman" w:eastAsia="Times New Roman" w:hint="default"/>
                <w:sz w:val="18"/>
                <w:szCs w:val="18"/>
              </w:rPr>
            </w:pPr>
            <w:r>
              <w:rPr>
                <w:rFonts w:ascii="Times New Roman"/>
                <w:sz w:val="18"/>
              </w:rPr>
              <w:t>77</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临沂</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熙悦</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新技术产业开发区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28" w:right="0"/>
              <w:jc w:val="left"/>
              <w:rPr>
                <w:rFonts w:ascii="Times New Roman" w:hAnsi="Times New Roman" w:cs="Times New Roman" w:eastAsia="Times New Roman" w:hint="default"/>
                <w:sz w:val="18"/>
                <w:szCs w:val="18"/>
              </w:rPr>
            </w:pPr>
            <w:r>
              <w:rPr>
                <w:rFonts w:ascii="Times New Roman"/>
                <w:sz w:val="18"/>
              </w:rPr>
              <w:t>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5.4</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10.8</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3"/>
              <w:jc w:val="right"/>
              <w:rPr>
                <w:rFonts w:ascii="Times New Roman" w:hAnsi="Times New Roman" w:cs="Times New Roman" w:eastAsia="Times New Roman" w:hint="default"/>
                <w:sz w:val="18"/>
                <w:szCs w:val="18"/>
              </w:rPr>
            </w:pPr>
            <w:r>
              <w:rPr>
                <w:rFonts w:ascii="Times New Roman"/>
                <w:sz w:val="18"/>
              </w:rPr>
              <w:t>78</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临沂</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中南鲁商樾府</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兰山区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8" w:right="0"/>
              <w:jc w:val="left"/>
              <w:rPr>
                <w:rFonts w:ascii="Times New Roman" w:hAnsi="Times New Roman" w:cs="Times New Roman" w:eastAsia="Times New Roman" w:hint="default"/>
                <w:sz w:val="18"/>
                <w:szCs w:val="18"/>
              </w:rPr>
            </w:pPr>
            <w:r>
              <w:rPr>
                <w:rFonts w:ascii="Times New Roman"/>
                <w:sz w:val="18"/>
              </w:rPr>
              <w:t>55%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8.8</w:t>
            </w:r>
          </w:p>
        </w:tc>
      </w:tr>
      <w:tr>
        <w:trPr>
          <w:trHeight w:val="281"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3"/>
              <w:jc w:val="right"/>
              <w:rPr>
                <w:rFonts w:ascii="Times New Roman" w:hAnsi="Times New Roman" w:cs="Times New Roman" w:eastAsia="Times New Roman" w:hint="default"/>
                <w:sz w:val="18"/>
                <w:szCs w:val="18"/>
              </w:rPr>
            </w:pPr>
            <w:r>
              <w:rPr>
                <w:rFonts w:ascii="Times New Roman"/>
                <w:sz w:val="18"/>
              </w:rPr>
              <w:t>79</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泰安</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中南樾府</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泰山区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3" w:right="0"/>
              <w:jc w:val="left"/>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1.8</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4.4</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3"/>
              <w:jc w:val="right"/>
              <w:rPr>
                <w:rFonts w:ascii="Times New Roman" w:hAnsi="Times New Roman" w:cs="Times New Roman" w:eastAsia="Times New Roman" w:hint="default"/>
                <w:sz w:val="18"/>
                <w:szCs w:val="18"/>
              </w:rPr>
            </w:pPr>
            <w:r>
              <w:rPr>
                <w:rFonts w:ascii="Times New Roman"/>
                <w:sz w:val="18"/>
              </w:rPr>
              <w:t>80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威海</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号地块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环翠区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28" w:right="0"/>
              <w:jc w:val="left"/>
              <w:rPr>
                <w:rFonts w:ascii="Times New Roman" w:hAnsi="Times New Roman" w:cs="Times New Roman" w:eastAsia="Times New Roman" w:hint="default"/>
                <w:sz w:val="18"/>
                <w:szCs w:val="18"/>
              </w:rPr>
            </w:pPr>
            <w:r>
              <w:rPr>
                <w:rFonts w:ascii="Times New Roman"/>
                <w:sz w:val="18"/>
              </w:rPr>
              <w:t>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7.5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11.0</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3"/>
              <w:jc w:val="right"/>
              <w:rPr>
                <w:rFonts w:ascii="Times New Roman" w:hAnsi="Times New Roman" w:cs="Times New Roman" w:eastAsia="Times New Roman" w:hint="default"/>
                <w:sz w:val="18"/>
                <w:szCs w:val="18"/>
              </w:rPr>
            </w:pPr>
            <w:r>
              <w:rPr>
                <w:rFonts w:ascii="Times New Roman"/>
                <w:sz w:val="18"/>
              </w:rPr>
              <w:t>81</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熙悦</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龙口市</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8" w:right="0"/>
              <w:jc w:val="left"/>
              <w:rPr>
                <w:rFonts w:ascii="Times New Roman" w:hAnsi="Times New Roman" w:cs="Times New Roman" w:eastAsia="Times New Roman" w:hint="default"/>
                <w:sz w:val="18"/>
                <w:szCs w:val="18"/>
              </w:rPr>
            </w:pPr>
            <w:r>
              <w:rPr>
                <w:rFonts w:ascii="Times New Roman"/>
                <w:sz w:val="18"/>
              </w:rPr>
              <w:t>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5.9</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14.9</w:t>
            </w:r>
          </w:p>
        </w:tc>
      </w:tr>
      <w:tr>
        <w:trPr>
          <w:trHeight w:val="281"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3"/>
              <w:jc w:val="right"/>
              <w:rPr>
                <w:rFonts w:ascii="Times New Roman" w:hAnsi="Times New Roman" w:cs="Times New Roman" w:eastAsia="Times New Roman" w:hint="default"/>
                <w:sz w:val="18"/>
                <w:szCs w:val="18"/>
              </w:rPr>
            </w:pPr>
            <w:r>
              <w:rPr>
                <w:rFonts w:ascii="Times New Roman"/>
                <w:sz w:val="18"/>
              </w:rPr>
              <w:t>82</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玖熙墅</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3" w:right="0"/>
              <w:jc w:val="left"/>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7.2</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3"/>
              <w:jc w:val="right"/>
              <w:rPr>
                <w:rFonts w:ascii="Times New Roman" w:hAnsi="Times New Roman" w:cs="Times New Roman" w:eastAsia="Times New Roman" w:hint="default"/>
                <w:sz w:val="18"/>
                <w:szCs w:val="18"/>
              </w:rPr>
            </w:pPr>
            <w:r>
              <w:rPr>
                <w:rFonts w:ascii="Times New Roman"/>
                <w:sz w:val="18"/>
              </w:rPr>
              <w:t>83</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风情商业街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83" w:right="0"/>
              <w:jc w:val="left"/>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6.1</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3.6</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3"/>
              <w:jc w:val="right"/>
              <w:rPr>
                <w:rFonts w:ascii="Times New Roman" w:hAnsi="Times New Roman" w:cs="Times New Roman" w:eastAsia="Times New Roman" w:hint="default"/>
                <w:sz w:val="18"/>
                <w:szCs w:val="18"/>
              </w:rPr>
            </w:pPr>
            <w:r>
              <w:rPr>
                <w:rFonts w:ascii="Times New Roman"/>
                <w:sz w:val="18"/>
              </w:rPr>
              <w:t>84</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淄博</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桓台县</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3" w:right="0"/>
              <w:jc w:val="left"/>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6.9</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14.2</w:t>
            </w:r>
          </w:p>
        </w:tc>
      </w:tr>
      <w:tr>
        <w:trPr>
          <w:trHeight w:val="281"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3"/>
              <w:jc w:val="right"/>
              <w:rPr>
                <w:rFonts w:ascii="Times New Roman" w:hAnsi="Times New Roman" w:cs="Times New Roman" w:eastAsia="Times New Roman" w:hint="default"/>
                <w:sz w:val="18"/>
                <w:szCs w:val="18"/>
              </w:rPr>
            </w:pPr>
            <w:r>
              <w:rPr>
                <w:rFonts w:ascii="Times New Roman"/>
                <w:sz w:val="18"/>
              </w:rPr>
              <w:t>85</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淄博</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紫云集</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张店区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8" w:right="0"/>
              <w:jc w:val="left"/>
              <w:rPr>
                <w:rFonts w:ascii="Times New Roman" w:hAnsi="Times New Roman" w:cs="Times New Roman" w:eastAsia="Times New Roman" w:hint="default"/>
                <w:sz w:val="18"/>
                <w:szCs w:val="18"/>
              </w:rPr>
            </w:pPr>
            <w:r>
              <w:rPr>
                <w:rFonts w:ascii="Times New Roman"/>
                <w:sz w:val="18"/>
              </w:rPr>
              <w:t>55%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11.9</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19.7</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3"/>
              <w:jc w:val="right"/>
              <w:rPr>
                <w:rFonts w:ascii="Times New Roman" w:hAnsi="Times New Roman" w:cs="Times New Roman" w:eastAsia="Times New Roman" w:hint="default"/>
                <w:sz w:val="18"/>
                <w:szCs w:val="18"/>
              </w:rPr>
            </w:pPr>
            <w:r>
              <w:rPr>
                <w:rFonts w:ascii="Times New Roman"/>
                <w:sz w:val="18"/>
              </w:rPr>
              <w:t>86</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淄博</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淄江府</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临淄区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28" w:right="0"/>
              <w:jc w:val="left"/>
              <w:rPr>
                <w:rFonts w:ascii="Times New Roman" w:hAnsi="Times New Roman" w:cs="Times New Roman" w:eastAsia="Times New Roman" w:hint="default"/>
                <w:sz w:val="18"/>
                <w:szCs w:val="18"/>
              </w:rPr>
            </w:pPr>
            <w:r>
              <w:rPr>
                <w:rFonts w:ascii="Times New Roman"/>
                <w:sz w:val="18"/>
              </w:rPr>
              <w:t>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8.6</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12.9</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3"/>
              <w:jc w:val="right"/>
              <w:rPr>
                <w:rFonts w:ascii="Times New Roman" w:hAnsi="Times New Roman" w:cs="Times New Roman" w:eastAsia="Times New Roman" w:hint="default"/>
                <w:sz w:val="18"/>
                <w:szCs w:val="18"/>
              </w:rPr>
            </w:pPr>
            <w:r>
              <w:rPr>
                <w:rFonts w:ascii="Times New Roman"/>
                <w:sz w:val="18"/>
              </w:rPr>
              <w:t>87</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开封</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中南林樾</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新区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8" w:right="0"/>
              <w:jc w:val="left"/>
              <w:rPr>
                <w:rFonts w:ascii="Times New Roman" w:hAnsi="Times New Roman" w:cs="Times New Roman" w:eastAsia="Times New Roman" w:hint="default"/>
                <w:sz w:val="18"/>
                <w:szCs w:val="18"/>
              </w:rPr>
            </w:pPr>
            <w:r>
              <w:rPr>
                <w:rFonts w:ascii="Times New Roman"/>
                <w:sz w:val="18"/>
              </w:rPr>
              <w:t>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6.8</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19.8</w:t>
            </w:r>
          </w:p>
        </w:tc>
      </w:tr>
      <w:tr>
        <w:trPr>
          <w:trHeight w:val="281"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3"/>
              <w:jc w:val="right"/>
              <w:rPr>
                <w:rFonts w:ascii="Times New Roman" w:hAnsi="Times New Roman" w:cs="Times New Roman" w:eastAsia="Times New Roman" w:hint="default"/>
                <w:sz w:val="18"/>
                <w:szCs w:val="18"/>
              </w:rPr>
            </w:pPr>
            <w:r>
              <w:rPr>
                <w:rFonts w:ascii="Times New Roman"/>
                <w:sz w:val="18"/>
              </w:rPr>
              <w:t>88</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许昌</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中南金玉堂</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魏都区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8" w:right="0"/>
              <w:jc w:val="left"/>
              <w:rPr>
                <w:rFonts w:ascii="Times New Roman" w:hAnsi="Times New Roman" w:cs="Times New Roman" w:eastAsia="Times New Roman" w:hint="default"/>
                <w:sz w:val="18"/>
                <w:szCs w:val="18"/>
              </w:rPr>
            </w:pPr>
            <w:r>
              <w:rPr>
                <w:rFonts w:ascii="Times New Roman"/>
                <w:sz w:val="18"/>
              </w:rPr>
              <w:t>34%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13.9</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38.4</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3"/>
              <w:jc w:val="right"/>
              <w:rPr>
                <w:rFonts w:ascii="Times New Roman" w:hAnsi="Times New Roman" w:cs="Times New Roman" w:eastAsia="Times New Roman" w:hint="default"/>
                <w:sz w:val="18"/>
                <w:szCs w:val="18"/>
              </w:rPr>
            </w:pPr>
            <w:r>
              <w:rPr>
                <w:rFonts w:ascii="Times New Roman"/>
                <w:sz w:val="18"/>
              </w:rPr>
              <w:t>89</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中南•湖畔堤</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西咸新区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28" w:right="0"/>
              <w:jc w:val="left"/>
              <w:rPr>
                <w:rFonts w:ascii="Times New Roman" w:hAnsi="Times New Roman" w:cs="Times New Roman" w:eastAsia="Times New Roman" w:hint="default"/>
                <w:sz w:val="18"/>
                <w:szCs w:val="18"/>
              </w:rPr>
            </w:pPr>
            <w:r>
              <w:rPr>
                <w:rFonts w:ascii="Times New Roman"/>
                <w:sz w:val="18"/>
              </w:rPr>
              <w:t>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3.3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11.7</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3"/>
              <w:jc w:val="right"/>
              <w:rPr>
                <w:rFonts w:ascii="Times New Roman" w:hAnsi="Times New Roman" w:cs="Times New Roman" w:eastAsia="Times New Roman" w:hint="default"/>
                <w:sz w:val="18"/>
                <w:szCs w:val="18"/>
              </w:rPr>
            </w:pPr>
            <w:r>
              <w:rPr>
                <w:rFonts w:ascii="Times New Roman"/>
                <w:sz w:val="18"/>
              </w:rPr>
              <w:t>90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FD2-7-13</w:t>
            </w:r>
            <w:r>
              <w:rPr>
                <w:rFonts w:ascii="宋体" w:hAnsi="宋体" w:cs="宋体" w:eastAsia="宋体" w:hint="default"/>
                <w:sz w:val="18"/>
                <w:szCs w:val="18"/>
              </w:rPr>
              <w:t>、</w:t>
            </w:r>
            <w:r>
              <w:rPr>
                <w:rFonts w:ascii="Times New Roman" w:hAnsi="Times New Roman" w:cs="Times New Roman" w:eastAsia="Times New Roman" w:hint="default"/>
                <w:sz w:val="18"/>
                <w:szCs w:val="18"/>
              </w:rPr>
              <w:t>14</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地块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西咸新区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8" w:right="0"/>
              <w:jc w:val="left"/>
              <w:rPr>
                <w:rFonts w:ascii="Times New Roman" w:hAnsi="Times New Roman" w:cs="Times New Roman" w:eastAsia="Times New Roman" w:hint="default"/>
                <w:sz w:val="18"/>
                <w:szCs w:val="18"/>
              </w:rPr>
            </w:pPr>
            <w:r>
              <w:rPr>
                <w:rFonts w:ascii="Times New Roman"/>
                <w:sz w:val="18"/>
              </w:rPr>
              <w:t>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18.3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41.9</w:t>
            </w:r>
          </w:p>
        </w:tc>
      </w:tr>
      <w:tr>
        <w:trPr>
          <w:trHeight w:val="281"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3"/>
              <w:jc w:val="right"/>
              <w:rPr>
                <w:rFonts w:ascii="Times New Roman" w:hAnsi="Times New Roman" w:cs="Times New Roman" w:eastAsia="Times New Roman" w:hint="default"/>
                <w:sz w:val="18"/>
                <w:szCs w:val="18"/>
              </w:rPr>
            </w:pPr>
            <w:r>
              <w:rPr>
                <w:rFonts w:ascii="Times New Roman"/>
                <w:sz w:val="18"/>
              </w:rPr>
              <w:t>91</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东望城</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西咸新区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8" w:right="0"/>
              <w:jc w:val="left"/>
              <w:rPr>
                <w:rFonts w:ascii="Times New Roman" w:hAnsi="Times New Roman" w:cs="Times New Roman" w:eastAsia="Times New Roman" w:hint="default"/>
                <w:sz w:val="18"/>
                <w:szCs w:val="18"/>
              </w:rPr>
            </w:pPr>
            <w:r>
              <w:rPr>
                <w:rFonts w:ascii="Times New Roman"/>
                <w:sz w:val="18"/>
              </w:rPr>
              <w:t>35%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4.3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16.7</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3"/>
              <w:jc w:val="right"/>
              <w:rPr>
                <w:rFonts w:ascii="Times New Roman" w:hAnsi="Times New Roman" w:cs="Times New Roman" w:eastAsia="Times New Roman" w:hint="default"/>
                <w:sz w:val="18"/>
                <w:szCs w:val="18"/>
              </w:rPr>
            </w:pPr>
            <w:r>
              <w:rPr>
                <w:rFonts w:ascii="Times New Roman"/>
                <w:sz w:val="18"/>
              </w:rPr>
              <w:t>92</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湘潭</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中南旭辉樾府</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岳塘区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28" w:right="0"/>
              <w:jc w:val="left"/>
              <w:rPr>
                <w:rFonts w:ascii="Times New Roman" w:hAnsi="Times New Roman" w:cs="Times New Roman" w:eastAsia="Times New Roman" w:hint="default"/>
                <w:sz w:val="18"/>
                <w:szCs w:val="18"/>
              </w:rPr>
            </w:pPr>
            <w:r>
              <w:rPr>
                <w:rFonts w:ascii="Times New Roman"/>
                <w:sz w:val="18"/>
              </w:rPr>
              <w:t>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6.7</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18.6</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3"/>
              <w:jc w:val="right"/>
              <w:rPr>
                <w:rFonts w:ascii="Times New Roman" w:hAnsi="Times New Roman" w:cs="Times New Roman" w:eastAsia="Times New Roman" w:hint="default"/>
                <w:sz w:val="18"/>
                <w:szCs w:val="18"/>
              </w:rPr>
            </w:pPr>
            <w:r>
              <w:rPr>
                <w:rFonts w:ascii="Times New Roman"/>
                <w:sz w:val="18"/>
              </w:rPr>
              <w:t>93</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常德</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中南·春溪集</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武陵区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3" w:right="0"/>
              <w:jc w:val="left"/>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6.1</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17.2</w:t>
            </w:r>
          </w:p>
        </w:tc>
      </w:tr>
      <w:tr>
        <w:trPr>
          <w:trHeight w:val="281"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3"/>
              <w:jc w:val="right"/>
              <w:rPr>
                <w:rFonts w:ascii="Times New Roman" w:hAnsi="Times New Roman" w:cs="Times New Roman" w:eastAsia="Times New Roman" w:hint="default"/>
                <w:sz w:val="18"/>
                <w:szCs w:val="18"/>
              </w:rPr>
            </w:pPr>
            <w:r>
              <w:rPr>
                <w:rFonts w:ascii="Times New Roman"/>
                <w:sz w:val="18"/>
              </w:rPr>
              <w:t>94</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眉山</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新悦府</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仁寿县</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3" w:right="0"/>
              <w:jc w:val="left"/>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5.0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11.0</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3"/>
              <w:jc w:val="right"/>
              <w:rPr>
                <w:rFonts w:ascii="Times New Roman" w:hAnsi="Times New Roman" w:cs="Times New Roman" w:eastAsia="Times New Roman" w:hint="default"/>
                <w:sz w:val="18"/>
                <w:szCs w:val="18"/>
              </w:rPr>
            </w:pPr>
            <w:r>
              <w:rPr>
                <w:rFonts w:ascii="Times New Roman"/>
                <w:sz w:val="18"/>
              </w:rPr>
              <w:t>95</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南充</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春江阅</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高坪区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83" w:right="0"/>
              <w:jc w:val="left"/>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7.0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17.5</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3"/>
              <w:jc w:val="right"/>
              <w:rPr>
                <w:rFonts w:ascii="Times New Roman" w:hAnsi="Times New Roman" w:cs="Times New Roman" w:eastAsia="Times New Roman" w:hint="default"/>
                <w:sz w:val="18"/>
                <w:szCs w:val="18"/>
              </w:rPr>
            </w:pPr>
            <w:r>
              <w:rPr>
                <w:rFonts w:ascii="Times New Roman"/>
                <w:sz w:val="18"/>
              </w:rPr>
              <w:t>96</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西著七里</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沙坪坝区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8" w:right="0"/>
              <w:jc w:val="left"/>
              <w:rPr>
                <w:rFonts w:ascii="Times New Roman" w:hAnsi="Times New Roman" w:cs="Times New Roman" w:eastAsia="Times New Roman" w:hint="default"/>
                <w:sz w:val="18"/>
                <w:szCs w:val="18"/>
              </w:rPr>
            </w:pPr>
            <w:r>
              <w:rPr>
                <w:rFonts w:ascii="Times New Roman"/>
                <w:sz w:val="18"/>
              </w:rPr>
              <w:t>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7.5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19.0</w:t>
            </w:r>
          </w:p>
        </w:tc>
      </w:tr>
      <w:tr>
        <w:trPr>
          <w:trHeight w:val="281"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3"/>
              <w:jc w:val="right"/>
              <w:rPr>
                <w:rFonts w:ascii="Times New Roman" w:hAnsi="Times New Roman" w:cs="Times New Roman" w:eastAsia="Times New Roman" w:hint="default"/>
                <w:sz w:val="18"/>
                <w:szCs w:val="18"/>
              </w:rPr>
            </w:pPr>
            <w:r>
              <w:rPr>
                <w:rFonts w:ascii="Times New Roman"/>
                <w:sz w:val="18"/>
              </w:rPr>
              <w:t>97</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万云府</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沙坪坝区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8" w:right="0"/>
              <w:jc w:val="left"/>
              <w:rPr>
                <w:rFonts w:ascii="Times New Roman" w:hAnsi="Times New Roman" w:cs="Times New Roman" w:eastAsia="Times New Roman" w:hint="default"/>
                <w:sz w:val="18"/>
                <w:szCs w:val="18"/>
              </w:rPr>
            </w:pPr>
            <w:r>
              <w:rPr>
                <w:rFonts w:ascii="Times New Roman"/>
                <w:sz w:val="18"/>
              </w:rPr>
              <w:t>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5.8</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14.4</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3"/>
              <w:jc w:val="right"/>
              <w:rPr>
                <w:rFonts w:ascii="Times New Roman" w:hAnsi="Times New Roman" w:cs="Times New Roman" w:eastAsia="Times New Roman" w:hint="default"/>
                <w:sz w:val="18"/>
                <w:szCs w:val="18"/>
              </w:rPr>
            </w:pPr>
            <w:r>
              <w:rPr>
                <w:rFonts w:ascii="Times New Roman"/>
                <w:sz w:val="18"/>
              </w:rPr>
              <w:t>98</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玖宸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北碚区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83" w:right="0"/>
              <w:jc w:val="left"/>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11.4</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30.1</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3"/>
              <w:jc w:val="right"/>
              <w:rPr>
                <w:rFonts w:ascii="Times New Roman" w:hAnsi="Times New Roman" w:cs="Times New Roman" w:eastAsia="Times New Roman" w:hint="default"/>
                <w:sz w:val="18"/>
                <w:szCs w:val="18"/>
              </w:rPr>
            </w:pPr>
            <w:r>
              <w:rPr>
                <w:rFonts w:ascii="Times New Roman"/>
                <w:sz w:val="18"/>
              </w:rPr>
              <w:t>99</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中南紫云集</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江津区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8" w:right="0"/>
              <w:jc w:val="left"/>
              <w:rPr>
                <w:rFonts w:ascii="Times New Roman" w:hAnsi="Times New Roman" w:cs="Times New Roman" w:eastAsia="Times New Roman" w:hint="default"/>
                <w:sz w:val="18"/>
                <w:szCs w:val="18"/>
              </w:rPr>
            </w:pPr>
            <w:r>
              <w:rPr>
                <w:rFonts w:ascii="Times New Roman"/>
                <w:sz w:val="18"/>
              </w:rPr>
              <w:t>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3.6</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10.2</w:t>
            </w:r>
          </w:p>
        </w:tc>
      </w:tr>
      <w:tr>
        <w:trPr>
          <w:trHeight w:val="281"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88"/>
              <w:jc w:val="right"/>
              <w:rPr>
                <w:rFonts w:ascii="Times New Roman" w:hAnsi="Times New Roman" w:cs="Times New Roman" w:eastAsia="Times New Roman" w:hint="default"/>
                <w:sz w:val="18"/>
                <w:szCs w:val="18"/>
              </w:rPr>
            </w:pPr>
            <w:r>
              <w:rPr>
                <w:rFonts w:ascii="Times New Roman"/>
                <w:sz w:val="18"/>
              </w:rPr>
              <w:t>100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天韵</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安宁市</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8" w:right="0"/>
              <w:jc w:val="left"/>
              <w:rPr>
                <w:rFonts w:ascii="Times New Roman" w:hAnsi="Times New Roman" w:cs="Times New Roman" w:eastAsia="Times New Roman" w:hint="default"/>
                <w:sz w:val="18"/>
                <w:szCs w:val="18"/>
              </w:rPr>
            </w:pPr>
            <w:r>
              <w:rPr>
                <w:rFonts w:ascii="Times New Roman"/>
                <w:sz w:val="18"/>
              </w:rPr>
              <w:t>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1.6</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4.7</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88"/>
              <w:jc w:val="right"/>
              <w:rPr>
                <w:rFonts w:ascii="Times New Roman" w:hAnsi="Times New Roman" w:cs="Times New Roman" w:eastAsia="Times New Roman" w:hint="default"/>
                <w:sz w:val="18"/>
                <w:szCs w:val="18"/>
              </w:rPr>
            </w:pPr>
            <w:r>
              <w:rPr>
                <w:rFonts w:ascii="Times New Roman"/>
                <w:sz w:val="18"/>
              </w:rPr>
              <w:t>101</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和悦铭著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五华区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28" w:right="0"/>
              <w:jc w:val="left"/>
              <w:rPr>
                <w:rFonts w:ascii="Times New Roman" w:hAnsi="Times New Roman" w:cs="Times New Roman" w:eastAsia="Times New Roman" w:hint="default"/>
                <w:sz w:val="18"/>
                <w:szCs w:val="18"/>
              </w:rPr>
            </w:pPr>
            <w:r>
              <w:rPr>
                <w:rFonts w:ascii="Times New Roman"/>
                <w:sz w:val="18"/>
              </w:rPr>
              <w:t>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3.3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12.7</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88"/>
              <w:jc w:val="right"/>
              <w:rPr>
                <w:rFonts w:ascii="Times New Roman" w:hAnsi="Times New Roman" w:cs="Times New Roman" w:eastAsia="Times New Roman" w:hint="default"/>
                <w:sz w:val="18"/>
                <w:szCs w:val="18"/>
              </w:rPr>
            </w:pPr>
            <w:r>
              <w:rPr>
                <w:rFonts w:ascii="Times New Roman"/>
                <w:sz w:val="18"/>
              </w:rPr>
              <w:t>102</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KCWH2012-33</w:t>
            </w:r>
            <w:r>
              <w:rPr>
                <w:rFonts w:ascii="宋体" w:hAnsi="宋体" w:cs="宋体" w:eastAsia="宋体" w:hint="default"/>
                <w:sz w:val="18"/>
                <w:szCs w:val="18"/>
              </w:rPr>
              <w:t>、</w:t>
            </w:r>
            <w:r>
              <w:rPr>
                <w:rFonts w:ascii="Times New Roman" w:hAnsi="Times New Roman" w:cs="Times New Roman" w:eastAsia="Times New Roman" w:hint="default"/>
                <w:sz w:val="18"/>
                <w:szCs w:val="18"/>
              </w:rPr>
              <w:t>KCWH2013-7/8/9/10/11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五华区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8" w:right="0"/>
              <w:jc w:val="left"/>
              <w:rPr>
                <w:rFonts w:ascii="Times New Roman" w:hAnsi="Times New Roman" w:cs="Times New Roman" w:eastAsia="Times New Roman" w:hint="default"/>
                <w:sz w:val="18"/>
                <w:szCs w:val="18"/>
              </w:rPr>
            </w:pPr>
            <w:r>
              <w:rPr>
                <w:rFonts w:ascii="Times New Roman"/>
                <w:sz w:val="18"/>
              </w:rPr>
              <w:t>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17.3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86.6</w:t>
            </w:r>
          </w:p>
        </w:tc>
      </w:tr>
      <w:tr>
        <w:trPr>
          <w:trHeight w:val="281"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88"/>
              <w:jc w:val="right"/>
              <w:rPr>
                <w:rFonts w:ascii="Times New Roman" w:hAnsi="Times New Roman" w:cs="Times New Roman" w:eastAsia="Times New Roman" w:hint="default"/>
                <w:sz w:val="18"/>
                <w:szCs w:val="18"/>
              </w:rPr>
            </w:pPr>
            <w:r>
              <w:rPr>
                <w:rFonts w:ascii="Times New Roman"/>
                <w:sz w:val="18"/>
              </w:rPr>
              <w:t>103</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中南·林樾</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南明区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8" w:right="0"/>
              <w:jc w:val="left"/>
              <w:rPr>
                <w:rFonts w:ascii="Times New Roman" w:hAnsi="Times New Roman" w:cs="Times New Roman" w:eastAsia="Times New Roman" w:hint="default"/>
                <w:sz w:val="18"/>
                <w:szCs w:val="18"/>
              </w:rPr>
            </w:pPr>
            <w:r>
              <w:rPr>
                <w:rFonts w:ascii="Times New Roman"/>
                <w:sz w:val="18"/>
              </w:rPr>
              <w:t>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9.7</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24.2</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88"/>
              <w:jc w:val="right"/>
              <w:rPr>
                <w:rFonts w:ascii="Times New Roman" w:hAnsi="Times New Roman" w:cs="Times New Roman" w:eastAsia="Times New Roman" w:hint="default"/>
                <w:sz w:val="18"/>
                <w:szCs w:val="18"/>
              </w:rPr>
            </w:pPr>
            <w:r>
              <w:rPr>
                <w:rFonts w:ascii="Times New Roman"/>
                <w:sz w:val="18"/>
              </w:rPr>
              <w:t>104</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佛山</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高明西江</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高明区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28" w:right="0"/>
              <w:jc w:val="left"/>
              <w:rPr>
                <w:rFonts w:ascii="Times New Roman" w:hAnsi="Times New Roman" w:cs="Times New Roman" w:eastAsia="Times New Roman" w:hint="default"/>
                <w:sz w:val="18"/>
                <w:szCs w:val="18"/>
              </w:rPr>
            </w:pPr>
            <w:r>
              <w:rPr>
                <w:rFonts w:ascii="Times New Roman"/>
                <w:sz w:val="18"/>
              </w:rPr>
              <w:t>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8.1</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24.3</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88"/>
              <w:jc w:val="right"/>
              <w:rPr>
                <w:rFonts w:ascii="Times New Roman" w:hAnsi="Times New Roman" w:cs="Times New Roman" w:eastAsia="Times New Roman" w:hint="default"/>
                <w:sz w:val="18"/>
                <w:szCs w:val="18"/>
              </w:rPr>
            </w:pPr>
            <w:r>
              <w:rPr>
                <w:rFonts w:ascii="Times New Roman"/>
                <w:sz w:val="18"/>
              </w:rPr>
              <w:t>105</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佛山</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中南滨江国际</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高明区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8" w:right="0"/>
              <w:jc w:val="left"/>
              <w:rPr>
                <w:rFonts w:ascii="Times New Roman" w:hAnsi="Times New Roman" w:cs="Times New Roman" w:eastAsia="Times New Roman" w:hint="default"/>
                <w:sz w:val="18"/>
                <w:szCs w:val="18"/>
              </w:rPr>
            </w:pPr>
            <w:r>
              <w:rPr>
                <w:rFonts w:ascii="Times New Roman"/>
                <w:sz w:val="18"/>
              </w:rPr>
              <w:t>49%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8.4</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33.4</w:t>
            </w:r>
          </w:p>
        </w:tc>
      </w:tr>
      <w:tr>
        <w:trPr>
          <w:trHeight w:val="281"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88"/>
              <w:jc w:val="right"/>
              <w:rPr>
                <w:rFonts w:ascii="Times New Roman" w:hAnsi="Times New Roman" w:cs="Times New Roman" w:eastAsia="Times New Roman" w:hint="default"/>
                <w:sz w:val="18"/>
                <w:szCs w:val="18"/>
              </w:rPr>
            </w:pPr>
            <w:r>
              <w:rPr>
                <w:rFonts w:ascii="Times New Roman"/>
                <w:sz w:val="18"/>
              </w:rPr>
              <w:t>106</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惠州</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林间漫</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大亚湾经济技术开发区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8" w:right="0"/>
              <w:jc w:val="left"/>
              <w:rPr>
                <w:rFonts w:ascii="Times New Roman" w:hAnsi="Times New Roman" w:cs="Times New Roman" w:eastAsia="Times New Roman" w:hint="default"/>
                <w:sz w:val="18"/>
                <w:szCs w:val="18"/>
              </w:rPr>
            </w:pPr>
            <w:r>
              <w:rPr>
                <w:rFonts w:ascii="Times New Roman"/>
                <w:sz w:val="18"/>
              </w:rPr>
              <w:t>90%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4.7</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14.0</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88"/>
              <w:jc w:val="right"/>
              <w:rPr>
                <w:rFonts w:ascii="Times New Roman" w:hAnsi="Times New Roman" w:cs="Times New Roman" w:eastAsia="Times New Roman" w:hint="default"/>
                <w:sz w:val="18"/>
                <w:szCs w:val="18"/>
              </w:rPr>
            </w:pPr>
            <w:r>
              <w:rPr>
                <w:rFonts w:ascii="Times New Roman"/>
                <w:sz w:val="18"/>
              </w:rPr>
              <w:t>107</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梅州</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中南雅居乐峰会</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梅县区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28" w:right="0"/>
              <w:jc w:val="left"/>
              <w:rPr>
                <w:rFonts w:ascii="Times New Roman" w:hAnsi="Times New Roman" w:cs="Times New Roman" w:eastAsia="Times New Roman" w:hint="default"/>
                <w:sz w:val="18"/>
                <w:szCs w:val="18"/>
              </w:rPr>
            </w:pPr>
            <w:r>
              <w:rPr>
                <w:rFonts w:ascii="Times New Roman"/>
                <w:sz w:val="18"/>
              </w:rPr>
              <w:t>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4.5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11.6</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88"/>
              <w:jc w:val="right"/>
              <w:rPr>
                <w:rFonts w:ascii="Times New Roman" w:hAnsi="Times New Roman" w:cs="Times New Roman" w:eastAsia="Times New Roman" w:hint="default"/>
                <w:sz w:val="18"/>
                <w:szCs w:val="18"/>
              </w:rPr>
            </w:pPr>
            <w:r>
              <w:rPr>
                <w:rFonts w:ascii="Times New Roman"/>
                <w:sz w:val="18"/>
              </w:rPr>
              <w:t>108</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梅州</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中南漫悦湾</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梅县区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3" w:right="0"/>
              <w:jc w:val="left"/>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3.4</w:t>
            </w:r>
          </w:p>
        </w:tc>
      </w:tr>
      <w:tr>
        <w:trPr>
          <w:trHeight w:val="281"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88"/>
              <w:jc w:val="right"/>
              <w:rPr>
                <w:rFonts w:ascii="Times New Roman" w:hAnsi="Times New Roman" w:cs="Times New Roman" w:eastAsia="Times New Roman" w:hint="default"/>
                <w:sz w:val="18"/>
                <w:szCs w:val="18"/>
              </w:rPr>
            </w:pPr>
            <w:r>
              <w:rPr>
                <w:rFonts w:ascii="Times New Roman"/>
                <w:sz w:val="18"/>
              </w:rPr>
              <w:t>109</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中南紫云集</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良庆区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3" w:right="0"/>
              <w:jc w:val="left"/>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7.9</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29.7</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88"/>
              <w:jc w:val="right"/>
              <w:rPr>
                <w:rFonts w:ascii="Times New Roman" w:hAnsi="Times New Roman" w:cs="Times New Roman" w:eastAsia="Times New Roman" w:hint="default"/>
                <w:sz w:val="18"/>
                <w:szCs w:val="18"/>
              </w:rPr>
            </w:pPr>
            <w:r>
              <w:rPr>
                <w:rFonts w:ascii="Times New Roman"/>
                <w:sz w:val="18"/>
              </w:rPr>
              <w:t>110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泉州</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清蒙地块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83" w:right="0"/>
              <w:jc w:val="left"/>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5.3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17.4</w:t>
            </w:r>
          </w:p>
        </w:tc>
      </w:tr>
      <w:tr>
        <w:trPr>
          <w:trHeight w:val="280"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88"/>
              <w:jc w:val="right"/>
              <w:rPr>
                <w:rFonts w:ascii="Times New Roman" w:hAnsi="Times New Roman" w:cs="Times New Roman" w:eastAsia="Times New Roman" w:hint="default"/>
                <w:sz w:val="18"/>
                <w:szCs w:val="18"/>
              </w:rPr>
            </w:pPr>
            <w:r>
              <w:rPr>
                <w:rFonts w:ascii="Times New Roman"/>
                <w:sz w:val="18"/>
              </w:rPr>
              <w:t>111</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中南樾府</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长乐区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3" w:right="0"/>
              <w:jc w:val="left"/>
              <w:rPr>
                <w:rFonts w:ascii="Times New Roman" w:hAnsi="Times New Roman" w:cs="Times New Roman" w:eastAsia="Times New Roman" w:hint="default"/>
                <w:sz w:val="18"/>
                <w:szCs w:val="18"/>
              </w:rPr>
            </w:pPr>
            <w:r>
              <w:rPr>
                <w:rFonts w:ascii="Times New Roman"/>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3.6</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7.5</w:t>
            </w:r>
          </w:p>
        </w:tc>
      </w:tr>
      <w:tr>
        <w:trPr>
          <w:trHeight w:val="296" w:hRule="exact"/>
        </w:trPr>
        <w:tc>
          <w:tcPr>
            <w:tcW w:w="8080" w:type="dxa"/>
            <w:gridSpan w:val="5"/>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b/>
                <w:sz w:val="18"/>
              </w:rPr>
              <w:t>721.1</w:t>
            </w:r>
            <w:r>
              <w:rPr>
                <w:rFonts w:ascii="Times New Roman"/>
                <w:sz w:val="18"/>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b/>
                <w:sz w:val="18"/>
              </w:rPr>
              <w:t>1,595.2</w:t>
            </w:r>
            <w:r>
              <w:rPr>
                <w:rFonts w:ascii="Times New Roman"/>
                <w:sz w:val="18"/>
              </w:rPr>
            </w:r>
          </w:p>
        </w:tc>
      </w:tr>
    </w:tbl>
    <w:p>
      <w:pPr>
        <w:spacing w:before="10"/>
        <w:ind w:left="854" w:right="0" w:firstLine="0"/>
        <w:jc w:val="left"/>
        <w:rPr>
          <w:rFonts w:ascii="宋体" w:hAnsi="宋体" w:cs="宋体" w:eastAsia="宋体" w:hint="default"/>
          <w:sz w:val="18"/>
          <w:szCs w:val="18"/>
        </w:rPr>
      </w:pPr>
      <w:r>
        <w:rPr>
          <w:rFonts w:ascii="宋体" w:hAnsi="宋体" w:cs="宋体" w:eastAsia="宋体" w:hint="default"/>
          <w:sz w:val="18"/>
          <w:szCs w:val="18"/>
        </w:rPr>
        <w:t>注：规划建筑面积指计算容积率的规划建筑面积。</w:t>
      </w:r>
    </w:p>
    <w:p>
      <w:pPr>
        <w:spacing w:after="0"/>
        <w:jc w:val="left"/>
        <w:rPr>
          <w:rFonts w:ascii="宋体" w:hAnsi="宋体" w:cs="宋体" w:eastAsia="宋体" w:hint="default"/>
          <w:sz w:val="18"/>
          <w:szCs w:val="18"/>
        </w:rPr>
        <w:sectPr>
          <w:pgSz w:w="11910" w:h="16840"/>
          <w:pgMar w:header="747" w:footer="1186" w:top="1060" w:bottom="1380" w:left="640" w:right="0"/>
        </w:sect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717.1pt;height:.75pt;mso-position-horizontal-relative:char;mso-position-vertical-relative:line" coordorigin="0,0" coordsize="14342,15">
            <v:group style="position:absolute;left:7;top:7;width:14327;height:2" coordorigin="7,7" coordsize="14327,2">
              <v:shape style="position:absolute;left:7;top:7;width:14327;height:2" coordorigin="7,7" coordsize="14327,0" path="m7,7l14334,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1"/>
          <w:szCs w:val="21"/>
        </w:rPr>
      </w:pPr>
    </w:p>
    <w:tbl>
      <w:tblPr>
        <w:tblW w:w="0" w:type="auto"/>
        <w:jc w:val="left"/>
        <w:tblInd w:w="107" w:type="dxa"/>
        <w:tblLayout w:type="fixed"/>
        <w:tblCellMar>
          <w:top w:w="0" w:type="dxa"/>
          <w:left w:w="0" w:type="dxa"/>
          <w:bottom w:w="0" w:type="dxa"/>
          <w:right w:w="0" w:type="dxa"/>
        </w:tblCellMar>
        <w:tblLook w:val="01E0"/>
      </w:tblPr>
      <w:tblGrid>
        <w:gridCol w:w="580"/>
        <w:gridCol w:w="1089"/>
        <w:gridCol w:w="3580"/>
        <w:gridCol w:w="1098"/>
        <w:gridCol w:w="1596"/>
        <w:gridCol w:w="1032"/>
        <w:gridCol w:w="1242"/>
        <w:gridCol w:w="1138"/>
        <w:gridCol w:w="1137"/>
        <w:gridCol w:w="1138"/>
      </w:tblGrid>
      <w:tr>
        <w:trPr>
          <w:trHeight w:val="73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b/>
                <w:bCs/>
                <w:sz w:val="18"/>
                <w:szCs w:val="18"/>
              </w:rPr>
              <w:t>城市</w:t>
            </w:r>
            <w:r>
              <w:rPr>
                <w:rFonts w:ascii="宋体" w:hAnsi="宋体" w:cs="宋体" w:eastAsia="宋体" w:hint="default"/>
                <w:sz w:val="18"/>
                <w:szCs w:val="18"/>
              </w:rPr>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权益比例</w:t>
            </w:r>
            <w:r>
              <w:rPr>
                <w:rFonts w:ascii="宋体" w:hAnsi="宋体" w:cs="宋体" w:eastAsia="宋体" w:hint="default"/>
                <w:sz w:val="18"/>
                <w:szCs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位置</w:t>
            </w:r>
            <w:r>
              <w:rPr>
                <w:rFonts w:ascii="宋体" w:hAnsi="宋体" w:cs="宋体" w:eastAsia="宋体" w:hint="default"/>
                <w:sz w:val="18"/>
                <w:szCs w:val="18"/>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8" w:right="0"/>
              <w:jc w:val="left"/>
              <w:rPr>
                <w:rFonts w:ascii="宋体" w:hAnsi="宋体" w:cs="宋体" w:eastAsia="宋体" w:hint="default"/>
                <w:sz w:val="18"/>
                <w:szCs w:val="18"/>
              </w:rPr>
            </w:pPr>
            <w:r>
              <w:rPr>
                <w:rFonts w:ascii="宋体" w:hAnsi="宋体" w:cs="宋体" w:eastAsia="宋体" w:hint="default"/>
                <w:b/>
                <w:bCs/>
                <w:sz w:val="18"/>
                <w:szCs w:val="18"/>
              </w:rPr>
              <w:t>占地面积</w:t>
            </w:r>
            <w:r>
              <w:rPr>
                <w:rFonts w:ascii="宋体" w:hAnsi="宋体" w:cs="宋体" w:eastAsia="宋体" w:hint="default"/>
                <w:sz w:val="18"/>
                <w:szCs w:val="18"/>
              </w:rPr>
            </w:r>
          </w:p>
          <w:p>
            <w:pPr>
              <w:pStyle w:val="TableParagraph"/>
              <w:spacing w:line="240" w:lineRule="auto" w:before="4"/>
              <w:ind w:left="148" w:right="0"/>
              <w:jc w:val="left"/>
              <w:rPr>
                <w:rFonts w:ascii="宋体" w:hAnsi="宋体" w:cs="宋体" w:eastAsia="宋体" w:hint="default"/>
                <w:sz w:val="18"/>
                <w:szCs w:val="18"/>
              </w:rPr>
            </w:pPr>
            <w:r>
              <w:rPr>
                <w:rFonts w:ascii="宋体" w:hAnsi="宋体" w:cs="宋体" w:eastAsia="宋体" w:hint="default"/>
                <w:b/>
                <w:bCs/>
                <w:sz w:val="18"/>
                <w:szCs w:val="18"/>
              </w:rPr>
              <w:t>（万㎡）</w:t>
            </w:r>
            <w:r>
              <w:rPr>
                <w:rFonts w:ascii="宋体" w:hAnsi="宋体" w:cs="宋体" w:eastAsia="宋体" w:hint="default"/>
                <w:sz w:val="18"/>
                <w:szCs w:val="18"/>
              </w:rPr>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63" w:right="163"/>
              <w:jc w:val="left"/>
              <w:rPr>
                <w:rFonts w:ascii="宋体" w:hAnsi="宋体" w:cs="宋体" w:eastAsia="宋体" w:hint="default"/>
                <w:sz w:val="18"/>
                <w:szCs w:val="18"/>
              </w:rPr>
            </w:pPr>
            <w:r>
              <w:rPr>
                <w:rFonts w:ascii="宋体" w:hAnsi="宋体" w:cs="宋体" w:eastAsia="宋体" w:hint="default"/>
                <w:b/>
                <w:bCs/>
                <w:sz w:val="18"/>
                <w:szCs w:val="18"/>
              </w:rPr>
              <w:t>规划建筑面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11" w:right="111"/>
              <w:jc w:val="left"/>
              <w:rPr>
                <w:rFonts w:ascii="宋体" w:hAnsi="宋体" w:cs="宋体" w:eastAsia="宋体" w:hint="default"/>
                <w:sz w:val="18"/>
                <w:szCs w:val="18"/>
              </w:rPr>
            </w:pPr>
            <w:r>
              <w:rPr>
                <w:rFonts w:ascii="宋体" w:hAnsi="宋体" w:cs="宋体" w:eastAsia="宋体" w:hint="default"/>
                <w:b/>
                <w:bCs/>
                <w:sz w:val="18"/>
                <w:szCs w:val="18"/>
              </w:rPr>
              <w:t>累计竣工面</w:t>
            </w:r>
            <w:r>
              <w:rPr>
                <w:rFonts w:ascii="宋体" w:hAnsi="宋体" w:cs="宋体" w:eastAsia="宋体" w:hint="default"/>
                <w:b/>
                <w:bCs/>
                <w:w w:val="99"/>
                <w:sz w:val="18"/>
                <w:szCs w:val="18"/>
              </w:rPr>
              <w:t> </w:t>
            </w:r>
            <w:r>
              <w:rPr>
                <w:rFonts w:ascii="宋体" w:hAnsi="宋体" w:cs="宋体" w:eastAsia="宋体" w:hint="default"/>
                <w:b/>
                <w:bCs/>
                <w:sz w:val="18"/>
                <w:szCs w:val="18"/>
              </w:rPr>
              <w:t>积（万㎡）</w:t>
            </w:r>
            <w:r>
              <w:rPr>
                <w:rFonts w:ascii="宋体" w:hAnsi="宋体" w:cs="宋体" w:eastAsia="宋体" w:hint="default"/>
                <w:sz w:val="18"/>
                <w:szCs w:val="18"/>
              </w:rPr>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02" w:right="0"/>
              <w:jc w:val="left"/>
              <w:rPr>
                <w:rFonts w:ascii="宋体" w:hAnsi="宋体" w:cs="宋体" w:eastAsia="宋体" w:hint="default"/>
                <w:sz w:val="18"/>
                <w:szCs w:val="18"/>
              </w:rPr>
            </w:pPr>
            <w:r>
              <w:rPr>
                <w:rFonts w:ascii="宋体" w:hAnsi="宋体" w:cs="宋体" w:eastAsia="宋体" w:hint="default"/>
                <w:b/>
                <w:bCs/>
                <w:sz w:val="18"/>
                <w:szCs w:val="18"/>
              </w:rPr>
              <w:t>在建面积</w:t>
            </w:r>
            <w:r>
              <w:rPr>
                <w:rFonts w:ascii="宋体" w:hAnsi="宋体" w:cs="宋体" w:eastAsia="宋体" w:hint="default"/>
                <w:sz w:val="18"/>
                <w:szCs w:val="18"/>
              </w:rPr>
            </w:r>
          </w:p>
          <w:p>
            <w:pPr>
              <w:pStyle w:val="TableParagraph"/>
              <w:spacing w:line="240" w:lineRule="auto" w:before="4"/>
              <w:ind w:left="202" w:right="0"/>
              <w:jc w:val="left"/>
              <w:rPr>
                <w:rFonts w:ascii="宋体" w:hAnsi="宋体" w:cs="宋体" w:eastAsia="宋体" w:hint="default"/>
                <w:sz w:val="18"/>
                <w:szCs w:val="18"/>
              </w:rPr>
            </w:pPr>
            <w:r>
              <w:rPr>
                <w:rFonts w:ascii="宋体" w:hAnsi="宋体" w:cs="宋体" w:eastAsia="宋体" w:hint="default"/>
                <w:b/>
                <w:bCs/>
                <w:sz w:val="18"/>
                <w:szCs w:val="18"/>
              </w:rPr>
              <w:t>（万㎡）</w:t>
            </w:r>
            <w:r>
              <w:rPr>
                <w:rFonts w:ascii="宋体" w:hAnsi="宋体" w:cs="宋体" w:eastAsia="宋体" w:hint="default"/>
                <w:sz w:val="18"/>
                <w:szCs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11" w:right="0"/>
              <w:jc w:val="left"/>
              <w:rPr>
                <w:rFonts w:ascii="宋体" w:hAnsi="宋体" w:cs="宋体" w:eastAsia="宋体" w:hint="default"/>
                <w:sz w:val="18"/>
                <w:szCs w:val="18"/>
              </w:rPr>
            </w:pPr>
            <w:r>
              <w:rPr>
                <w:rFonts w:ascii="宋体" w:hAnsi="宋体" w:cs="宋体" w:eastAsia="宋体" w:hint="default"/>
                <w:b/>
                <w:bCs/>
                <w:sz w:val="18"/>
                <w:szCs w:val="18"/>
              </w:rPr>
              <w:t>未开工面积</w:t>
            </w:r>
            <w:r>
              <w:rPr>
                <w:rFonts w:ascii="宋体" w:hAnsi="宋体" w:cs="宋体" w:eastAsia="宋体" w:hint="default"/>
                <w:sz w:val="18"/>
                <w:szCs w:val="18"/>
              </w:rPr>
            </w:r>
          </w:p>
          <w:p>
            <w:pPr>
              <w:pStyle w:val="TableParagraph"/>
              <w:spacing w:line="240" w:lineRule="auto" w:before="4"/>
              <w:ind w:left="202" w:right="0"/>
              <w:jc w:val="left"/>
              <w:rPr>
                <w:rFonts w:ascii="宋体" w:hAnsi="宋体" w:cs="宋体" w:eastAsia="宋体" w:hint="default"/>
                <w:sz w:val="18"/>
                <w:szCs w:val="18"/>
              </w:rPr>
            </w:pPr>
            <w:r>
              <w:rPr>
                <w:rFonts w:ascii="宋体" w:hAnsi="宋体" w:cs="宋体" w:eastAsia="宋体" w:hint="default"/>
                <w:b/>
                <w:bCs/>
                <w:sz w:val="18"/>
                <w:szCs w:val="18"/>
              </w:rPr>
              <w:t>（万㎡）</w:t>
            </w:r>
            <w:r>
              <w:rPr>
                <w:rFonts w:ascii="宋体" w:hAnsi="宋体" w:cs="宋体" w:eastAsia="宋体" w:hint="default"/>
                <w:sz w:val="18"/>
                <w:szCs w:val="18"/>
              </w:rPr>
            </w: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西虹桥一号</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39.50%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青浦区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3.6</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9.1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9.1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2</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君悦府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青浦区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1.9</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3.9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3.9</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3</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桐南美麓</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40.00%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奉贤区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8.8</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15.8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15.8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4</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锦庭</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奉贤区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2.1</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4.8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4.8</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5</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灏景湾</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34.00%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奉贤区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2.0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4.5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4.5</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6</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海湾商办项目</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奉贤区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2.0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4.0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0.1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3.9</w:t>
            </w: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7</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凤鸣美谷</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33.00%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奉贤区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3.5</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8</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江山美宸项目</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11.00%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长兴岛</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3.5</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4.2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4.2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r>
      <w:tr>
        <w:trPr>
          <w:trHeight w:val="319"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9</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常州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丁香路南侧、玫瑰路东侧地块</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24.50%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钟楼区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18"/>
                <w:szCs w:val="18"/>
              </w:rPr>
            </w:pPr>
            <w:r>
              <w:rPr>
                <w:rFonts w:ascii="Times New Roman"/>
                <w:sz w:val="18"/>
              </w:rPr>
              <w:t>5.1</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11.3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11.3</w:t>
            </w: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淮安</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清河区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3.1</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5.6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3.6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2.0</w:t>
            </w: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11</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淮安</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中南锦城</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清江浦区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16.6</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42.5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39.4</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3.1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12</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淮安</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中南世纪城</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生态新城</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41.8</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91.9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65.0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26.9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13</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淮安</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中南熙悦</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34.00%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淮安区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6.3</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15.6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15.6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14</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淮安</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中南珑悦</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29.00%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淮安区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4.3</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10.8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10.8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15</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上悦城</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65.00%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灌南县</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10.2</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22.5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22.5</w:t>
            </w: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16</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熙悦</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32.00%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江宁区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9.1</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25.0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11.6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13.4</w:t>
            </w: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17</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世纪雅苑</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60.00%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栖霞区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12.9</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38.8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32.5</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6.3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18</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山锦花城</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江宁区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8.9</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15.2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7.0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8.1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19</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魔力月光</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玄武区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1.1</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3.2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3.2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20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锦苑</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雨花台区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3.5</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10.6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10.6</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21</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上悦城</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江宁区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6.9</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18.6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4.7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14.0</w:t>
            </w: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22</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融创中南御园</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高淳区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10.1</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15.2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12.9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2.3</w:t>
            </w: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23</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中南缇香漫</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江宁区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2.5</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6.5</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24</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棉花塘</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江宁区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1.4</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2.9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25</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锦城</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溧水区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7.9</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15.8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15.8</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26</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大都会</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30.00%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通州区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11.6</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23.1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7.5</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15.7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27</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中南珑悦</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通州区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3.3</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7.3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4.6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2.7</w:t>
            </w: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28</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中南君悦府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通州区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5.5</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10.9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5.1</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5.8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29</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玖熙墅</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33.40%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通州区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3.7</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3.8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bl>
    <w:p>
      <w:pPr>
        <w:spacing w:after="0" w:line="240" w:lineRule="auto"/>
        <w:jc w:val="right"/>
        <w:rPr>
          <w:rFonts w:ascii="Times New Roman" w:hAnsi="Times New Roman" w:cs="Times New Roman" w:eastAsia="Times New Roman" w:hint="default"/>
          <w:sz w:val="18"/>
          <w:szCs w:val="18"/>
        </w:rPr>
        <w:sectPr>
          <w:headerReference w:type="default" r:id="rId11"/>
          <w:footerReference w:type="default" r:id="rId12"/>
          <w:pgSz w:w="16840" w:h="11910" w:orient="landscape"/>
          <w:pgMar w:header="877" w:footer="1187" w:top="1120" w:bottom="1380" w:left="1220" w:right="980"/>
          <w:pgNumType w:start="13"/>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580"/>
        <w:gridCol w:w="1089"/>
        <w:gridCol w:w="3580"/>
        <w:gridCol w:w="1098"/>
        <w:gridCol w:w="1596"/>
        <w:gridCol w:w="1032"/>
        <w:gridCol w:w="1242"/>
        <w:gridCol w:w="1138"/>
        <w:gridCol w:w="1137"/>
        <w:gridCol w:w="1138"/>
        <w:gridCol w:w="776"/>
      </w:tblGrid>
      <w:tr>
        <w:trPr>
          <w:trHeight w:val="294" w:hRule="exact"/>
        </w:trPr>
        <w:tc>
          <w:tcPr>
            <w:tcW w:w="58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left="194" w:right="0"/>
              <w:jc w:val="left"/>
              <w:rPr>
                <w:rFonts w:ascii="Times New Roman" w:hAnsi="Times New Roman" w:cs="Times New Roman" w:eastAsia="Times New Roman" w:hint="default"/>
                <w:sz w:val="18"/>
                <w:szCs w:val="18"/>
              </w:rPr>
            </w:pPr>
            <w:r>
              <w:rPr>
                <w:rFonts w:ascii="Times New Roman"/>
                <w:sz w:val="18"/>
              </w:rPr>
              <w:t>30</w:t>
            </w:r>
          </w:p>
        </w:tc>
        <w:tc>
          <w:tcPr>
            <w:tcW w:w="1089" w:type="dxa"/>
            <w:tcBorders>
              <w:top w:val="single" w:sz="15"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580" w:type="dxa"/>
            <w:tcBorders>
              <w:top w:val="single" w:sz="15"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上悦城</w:t>
            </w:r>
          </w:p>
        </w:tc>
        <w:tc>
          <w:tcPr>
            <w:tcW w:w="109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25.00%</w:t>
            </w:r>
          </w:p>
        </w:tc>
        <w:tc>
          <w:tcPr>
            <w:tcW w:w="1596" w:type="dxa"/>
            <w:tcBorders>
              <w:top w:val="single" w:sz="15"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通州区</w:t>
            </w:r>
          </w:p>
        </w:tc>
        <w:tc>
          <w:tcPr>
            <w:tcW w:w="103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8.3</w:t>
            </w:r>
          </w:p>
        </w:tc>
        <w:tc>
          <w:tcPr>
            <w:tcW w:w="124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19.9</w:t>
            </w:r>
          </w:p>
        </w:tc>
        <w:tc>
          <w:tcPr>
            <w:tcW w:w="113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19.9</w:t>
            </w:r>
          </w:p>
        </w:tc>
        <w:tc>
          <w:tcPr>
            <w:tcW w:w="113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val="restart"/>
            <w:tcBorders>
              <w:top w:val="single" w:sz="6" w:space="0" w:color="000000"/>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4" w:right="0"/>
              <w:jc w:val="left"/>
              <w:rPr>
                <w:rFonts w:ascii="Times New Roman" w:hAnsi="Times New Roman" w:cs="Times New Roman" w:eastAsia="Times New Roman" w:hint="default"/>
                <w:sz w:val="18"/>
                <w:szCs w:val="18"/>
              </w:rPr>
            </w:pPr>
            <w:r>
              <w:rPr>
                <w:rFonts w:ascii="Times New Roman"/>
                <w:sz w:val="18"/>
              </w:rPr>
              <w:t>31</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玖熙墅</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33.30%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通州区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3.1</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3.3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94" w:right="0"/>
              <w:jc w:val="left"/>
              <w:rPr>
                <w:rFonts w:ascii="Times New Roman" w:hAnsi="Times New Roman" w:cs="Times New Roman" w:eastAsia="Times New Roman" w:hint="default"/>
                <w:sz w:val="18"/>
                <w:szCs w:val="18"/>
              </w:rPr>
            </w:pPr>
            <w:r>
              <w:rPr>
                <w:rFonts w:ascii="Times New Roman"/>
                <w:sz w:val="18"/>
              </w:rPr>
              <w:t>32</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铂金时代</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21.00%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通州区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5.0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10.0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4" w:right="0"/>
              <w:jc w:val="left"/>
              <w:rPr>
                <w:rFonts w:ascii="Times New Roman" w:hAnsi="Times New Roman" w:cs="Times New Roman" w:eastAsia="Times New Roman" w:hint="default"/>
                <w:sz w:val="18"/>
                <w:szCs w:val="18"/>
              </w:rPr>
            </w:pPr>
            <w:r>
              <w:rPr>
                <w:rFonts w:ascii="Times New Roman"/>
                <w:sz w:val="18"/>
              </w:rPr>
              <w:t>33</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紫宸府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23.00%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通州区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6.1</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12.2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7.9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4.3</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4" w:right="0"/>
              <w:jc w:val="left"/>
              <w:rPr>
                <w:rFonts w:ascii="Times New Roman" w:hAnsi="Times New Roman" w:cs="Times New Roman" w:eastAsia="Times New Roman" w:hint="default"/>
                <w:sz w:val="18"/>
                <w:szCs w:val="18"/>
              </w:rPr>
            </w:pPr>
            <w:r>
              <w:rPr>
                <w:rFonts w:ascii="Times New Roman"/>
                <w:sz w:val="18"/>
              </w:rPr>
              <w:t>34</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海上传奇</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苏通园区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18.1</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32.2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15.6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16.5</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94" w:right="0"/>
              <w:jc w:val="left"/>
              <w:rPr>
                <w:rFonts w:ascii="Times New Roman" w:hAnsi="Times New Roman" w:cs="Times New Roman" w:eastAsia="Times New Roman" w:hint="default"/>
                <w:sz w:val="18"/>
                <w:szCs w:val="18"/>
              </w:rPr>
            </w:pPr>
            <w:r>
              <w:rPr>
                <w:rFonts w:ascii="Times New Roman"/>
                <w:sz w:val="18"/>
              </w:rPr>
              <w:t>35</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湖畔堤</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35.00%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苏通园区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3.0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5.4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5.4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4" w:right="0"/>
              <w:jc w:val="left"/>
              <w:rPr>
                <w:rFonts w:ascii="Times New Roman" w:hAnsi="Times New Roman" w:cs="Times New Roman" w:eastAsia="Times New Roman" w:hint="default"/>
                <w:sz w:val="18"/>
                <w:szCs w:val="18"/>
              </w:rPr>
            </w:pPr>
            <w:r>
              <w:rPr>
                <w:rFonts w:ascii="Times New Roman"/>
                <w:sz w:val="18"/>
              </w:rPr>
              <w:t>36</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枫丹酩悦</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40.00%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苏通园区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11.6</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18.5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9.8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8.7</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4" w:right="0"/>
              <w:jc w:val="left"/>
              <w:rPr>
                <w:rFonts w:ascii="Times New Roman" w:hAnsi="Times New Roman" w:cs="Times New Roman" w:eastAsia="Times New Roman" w:hint="default"/>
                <w:sz w:val="18"/>
                <w:szCs w:val="18"/>
              </w:rPr>
            </w:pPr>
            <w:r>
              <w:rPr>
                <w:rFonts w:ascii="Times New Roman"/>
                <w:sz w:val="18"/>
              </w:rPr>
              <w:t>37</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熙悦</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如皋市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10.3</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20.6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19.1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1.5</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94" w:right="0"/>
              <w:jc w:val="left"/>
              <w:rPr>
                <w:rFonts w:ascii="Times New Roman" w:hAnsi="Times New Roman" w:cs="Times New Roman" w:eastAsia="Times New Roman" w:hint="default"/>
                <w:sz w:val="18"/>
                <w:szCs w:val="18"/>
              </w:rPr>
            </w:pPr>
            <w:r>
              <w:rPr>
                <w:rFonts w:ascii="Times New Roman"/>
                <w:sz w:val="18"/>
              </w:rPr>
              <w:t>38</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世纪城</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如皋市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3.6</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10.4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10.4</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4" w:right="0"/>
              <w:jc w:val="left"/>
              <w:rPr>
                <w:rFonts w:ascii="Times New Roman" w:hAnsi="Times New Roman" w:cs="Times New Roman" w:eastAsia="Times New Roman" w:hint="default"/>
                <w:sz w:val="18"/>
                <w:szCs w:val="18"/>
              </w:rPr>
            </w:pPr>
            <w:r>
              <w:rPr>
                <w:rFonts w:ascii="Times New Roman"/>
                <w:sz w:val="18"/>
              </w:rPr>
              <w:t>39</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上悦城</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45.00%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如皋市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13.3</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33.3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33.3</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4" w:right="0"/>
              <w:jc w:val="left"/>
              <w:rPr>
                <w:rFonts w:ascii="Times New Roman" w:hAnsi="Times New Roman" w:cs="Times New Roman" w:eastAsia="Times New Roman" w:hint="default"/>
                <w:sz w:val="18"/>
                <w:szCs w:val="18"/>
              </w:rPr>
            </w:pPr>
            <w:r>
              <w:rPr>
                <w:rFonts w:ascii="Times New Roman"/>
                <w:sz w:val="18"/>
              </w:rPr>
              <w:t>40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55.00%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如东县</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4.2</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7.6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7.6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94" w:right="0"/>
              <w:jc w:val="left"/>
              <w:rPr>
                <w:rFonts w:ascii="Times New Roman" w:hAnsi="Times New Roman" w:cs="Times New Roman" w:eastAsia="Times New Roman" w:hint="default"/>
                <w:sz w:val="18"/>
                <w:szCs w:val="18"/>
              </w:rPr>
            </w:pPr>
            <w:r>
              <w:rPr>
                <w:rFonts w:ascii="Times New Roman"/>
                <w:sz w:val="18"/>
              </w:rPr>
              <w:t>41</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中央商务区</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崇川区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51.6</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194.1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149.6</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12.2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32.3</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4" w:right="0"/>
              <w:jc w:val="left"/>
              <w:rPr>
                <w:rFonts w:ascii="Times New Roman" w:hAnsi="Times New Roman" w:cs="Times New Roman" w:eastAsia="Times New Roman" w:hint="default"/>
                <w:sz w:val="18"/>
                <w:szCs w:val="18"/>
              </w:rPr>
            </w:pPr>
            <w:r>
              <w:rPr>
                <w:rFonts w:ascii="Times New Roman"/>
                <w:sz w:val="18"/>
              </w:rPr>
              <w:t>42</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时代都会</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4.7</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10.4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10.4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4" w:right="0"/>
              <w:jc w:val="left"/>
              <w:rPr>
                <w:rFonts w:ascii="Times New Roman" w:hAnsi="Times New Roman" w:cs="Times New Roman" w:eastAsia="Times New Roman" w:hint="default"/>
                <w:sz w:val="18"/>
                <w:szCs w:val="18"/>
              </w:rPr>
            </w:pPr>
            <w:r>
              <w:rPr>
                <w:rFonts w:ascii="Times New Roman"/>
                <w:sz w:val="18"/>
              </w:rPr>
              <w:t>43</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中创大都会</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4.8</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8.5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8.5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94" w:right="0"/>
              <w:jc w:val="left"/>
              <w:rPr>
                <w:rFonts w:ascii="Times New Roman" w:hAnsi="Times New Roman" w:cs="Times New Roman" w:eastAsia="Times New Roman" w:hint="default"/>
                <w:sz w:val="18"/>
                <w:szCs w:val="18"/>
              </w:rPr>
            </w:pPr>
            <w:r>
              <w:rPr>
                <w:rFonts w:ascii="Times New Roman"/>
                <w:sz w:val="18"/>
              </w:rPr>
              <w:t>44</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花城</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崇川区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44.9</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112.2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101.0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11.2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4" w:right="0"/>
              <w:jc w:val="left"/>
              <w:rPr>
                <w:rFonts w:ascii="Times New Roman" w:hAnsi="Times New Roman" w:cs="Times New Roman" w:eastAsia="Times New Roman" w:hint="default"/>
                <w:sz w:val="18"/>
                <w:szCs w:val="18"/>
              </w:rPr>
            </w:pPr>
            <w:r>
              <w:rPr>
                <w:rFonts w:ascii="Times New Roman"/>
                <w:sz w:val="18"/>
              </w:rPr>
              <w:t>45</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时代悦城</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崇川区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10.9</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28.6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28.6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4" w:right="0"/>
              <w:jc w:val="left"/>
              <w:rPr>
                <w:rFonts w:ascii="Times New Roman" w:hAnsi="Times New Roman" w:cs="Times New Roman" w:eastAsia="Times New Roman" w:hint="default"/>
                <w:sz w:val="18"/>
                <w:szCs w:val="18"/>
              </w:rPr>
            </w:pPr>
            <w:r>
              <w:rPr>
                <w:rFonts w:ascii="Times New Roman"/>
                <w:sz w:val="18"/>
              </w:rPr>
              <w:t>46</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崇川区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4.2</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9.2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9.2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94" w:right="0"/>
              <w:jc w:val="left"/>
              <w:rPr>
                <w:rFonts w:ascii="Times New Roman" w:hAnsi="Times New Roman" w:cs="Times New Roman" w:eastAsia="Times New Roman" w:hint="default"/>
                <w:sz w:val="18"/>
                <w:szCs w:val="18"/>
              </w:rPr>
            </w:pPr>
            <w:r>
              <w:rPr>
                <w:rFonts w:ascii="Times New Roman"/>
                <w:sz w:val="18"/>
              </w:rPr>
              <w:t>47</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珑府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25.00%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崇川区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12.3</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16.4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9.9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6.5</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4" w:right="0"/>
              <w:jc w:val="left"/>
              <w:rPr>
                <w:rFonts w:ascii="Times New Roman" w:hAnsi="Times New Roman" w:cs="Times New Roman" w:eastAsia="Times New Roman" w:hint="default"/>
                <w:sz w:val="18"/>
                <w:szCs w:val="18"/>
              </w:rPr>
            </w:pPr>
            <w:r>
              <w:rPr>
                <w:rFonts w:ascii="Times New Roman"/>
                <w:sz w:val="18"/>
              </w:rPr>
              <w:t>48</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林肯公园</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10.2</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20.3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14.1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6.2</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4" w:right="0"/>
              <w:jc w:val="left"/>
              <w:rPr>
                <w:rFonts w:ascii="Times New Roman" w:hAnsi="Times New Roman" w:cs="Times New Roman" w:eastAsia="Times New Roman" w:hint="default"/>
                <w:sz w:val="18"/>
                <w:szCs w:val="18"/>
              </w:rPr>
            </w:pPr>
            <w:r>
              <w:rPr>
                <w:rFonts w:ascii="Times New Roman"/>
                <w:sz w:val="18"/>
              </w:rPr>
              <w:t>49</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佳期漫</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33.30%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崇川区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13.4</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20.9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20.9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94" w:right="0"/>
              <w:jc w:val="left"/>
              <w:rPr>
                <w:rFonts w:ascii="Times New Roman" w:hAnsi="Times New Roman" w:cs="Times New Roman" w:eastAsia="Times New Roman" w:hint="default"/>
                <w:sz w:val="18"/>
                <w:szCs w:val="18"/>
              </w:rPr>
            </w:pPr>
            <w:r>
              <w:rPr>
                <w:rFonts w:ascii="Times New Roman"/>
                <w:sz w:val="18"/>
              </w:rPr>
              <w:t>50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春江阅</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40.00%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港闸区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5.0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6.9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5.3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1.6</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4" w:right="0"/>
              <w:jc w:val="left"/>
              <w:rPr>
                <w:rFonts w:ascii="Times New Roman" w:hAnsi="Times New Roman" w:cs="Times New Roman" w:eastAsia="Times New Roman" w:hint="default"/>
                <w:sz w:val="18"/>
                <w:szCs w:val="18"/>
              </w:rPr>
            </w:pPr>
            <w:r>
              <w:rPr>
                <w:rFonts w:ascii="Times New Roman"/>
                <w:sz w:val="18"/>
              </w:rPr>
              <w:t>51</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云樾东方</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17.00%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8.7</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17.3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17.3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4" w:right="0"/>
              <w:jc w:val="left"/>
              <w:rPr>
                <w:rFonts w:ascii="Times New Roman" w:hAnsi="Times New Roman" w:cs="Times New Roman" w:eastAsia="Times New Roman" w:hint="default"/>
                <w:sz w:val="18"/>
                <w:szCs w:val="18"/>
              </w:rPr>
            </w:pPr>
            <w:r>
              <w:rPr>
                <w:rFonts w:ascii="Times New Roman"/>
                <w:sz w:val="18"/>
              </w:rPr>
              <w:t>52</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熙悦</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sz w:val="18"/>
              </w:rPr>
              <w:t>14.6</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25.3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z w:val="18"/>
              </w:rPr>
              <w:t>25.3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94" w:right="0"/>
              <w:jc w:val="left"/>
              <w:rPr>
                <w:rFonts w:ascii="Times New Roman" w:hAnsi="Times New Roman" w:cs="Times New Roman" w:eastAsia="Times New Roman" w:hint="default"/>
                <w:sz w:val="18"/>
                <w:szCs w:val="18"/>
              </w:rPr>
            </w:pPr>
            <w:r>
              <w:rPr>
                <w:rFonts w:ascii="Times New Roman"/>
                <w:sz w:val="18"/>
              </w:rPr>
              <w:t>53</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军山半岛</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22.6</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28.0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28.0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4" w:right="0"/>
              <w:jc w:val="left"/>
              <w:rPr>
                <w:rFonts w:ascii="Times New Roman" w:hAnsi="Times New Roman" w:cs="Times New Roman" w:eastAsia="Times New Roman" w:hint="default"/>
                <w:sz w:val="18"/>
                <w:szCs w:val="18"/>
              </w:rPr>
            </w:pPr>
            <w:r>
              <w:rPr>
                <w:rFonts w:ascii="Times New Roman"/>
                <w:sz w:val="18"/>
              </w:rPr>
              <w:t>54</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春风南岸</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40.00%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13.3</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23.9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23.8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0.1</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4" w:right="0"/>
              <w:jc w:val="left"/>
              <w:rPr>
                <w:rFonts w:ascii="Times New Roman" w:hAnsi="Times New Roman" w:cs="Times New Roman" w:eastAsia="Times New Roman" w:hint="default"/>
                <w:sz w:val="18"/>
                <w:szCs w:val="18"/>
              </w:rPr>
            </w:pPr>
            <w:r>
              <w:rPr>
                <w:rFonts w:ascii="Times New Roman"/>
                <w:sz w:val="18"/>
              </w:rPr>
              <w:t>55</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春风南岸</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40.00%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13.4</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24.2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19.6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4.6</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94" w:right="0"/>
              <w:jc w:val="left"/>
              <w:rPr>
                <w:rFonts w:ascii="Times New Roman" w:hAnsi="Times New Roman" w:cs="Times New Roman" w:eastAsia="Times New Roman" w:hint="default"/>
                <w:sz w:val="18"/>
                <w:szCs w:val="18"/>
              </w:rPr>
            </w:pPr>
            <w:r>
              <w:rPr>
                <w:rFonts w:ascii="Times New Roman"/>
                <w:sz w:val="18"/>
              </w:rPr>
              <w:t>56</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中南碧桂园</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35.00%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海门市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6.3</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13.9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13.9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4" w:right="0"/>
              <w:jc w:val="left"/>
              <w:rPr>
                <w:rFonts w:ascii="Times New Roman" w:hAnsi="Times New Roman" w:cs="Times New Roman" w:eastAsia="Times New Roman" w:hint="default"/>
                <w:sz w:val="18"/>
                <w:szCs w:val="18"/>
              </w:rPr>
            </w:pPr>
            <w:r>
              <w:rPr>
                <w:rFonts w:ascii="Times New Roman"/>
                <w:sz w:val="18"/>
              </w:rPr>
              <w:t>57</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熙悦天玺</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41.66%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海门市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9.2</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18.4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8.4</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4" w:right="0"/>
              <w:jc w:val="left"/>
              <w:rPr>
                <w:rFonts w:ascii="Times New Roman" w:hAnsi="Times New Roman" w:cs="Times New Roman" w:eastAsia="Times New Roman" w:hint="default"/>
                <w:sz w:val="18"/>
                <w:szCs w:val="18"/>
              </w:rPr>
            </w:pPr>
            <w:r>
              <w:rPr>
                <w:rFonts w:ascii="Times New Roman"/>
                <w:sz w:val="18"/>
              </w:rPr>
              <w:t>58</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熙悦</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海门市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11.3</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23.8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21.3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2.5</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94" w:right="0"/>
              <w:jc w:val="left"/>
              <w:rPr>
                <w:rFonts w:ascii="Times New Roman" w:hAnsi="Times New Roman" w:cs="Times New Roman" w:eastAsia="Times New Roman" w:hint="default"/>
                <w:sz w:val="18"/>
                <w:szCs w:val="18"/>
              </w:rPr>
            </w:pPr>
            <w:r>
              <w:rPr>
                <w:rFonts w:ascii="Times New Roman"/>
                <w:sz w:val="18"/>
              </w:rPr>
              <w:t>59</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世纪城</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海门市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44.0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87.9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87.9</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4" w:right="0"/>
              <w:jc w:val="left"/>
              <w:rPr>
                <w:rFonts w:ascii="Times New Roman" w:hAnsi="Times New Roman" w:cs="Times New Roman" w:eastAsia="Times New Roman" w:hint="default"/>
                <w:sz w:val="18"/>
                <w:szCs w:val="18"/>
              </w:rPr>
            </w:pPr>
            <w:r>
              <w:rPr>
                <w:rFonts w:ascii="Times New Roman"/>
                <w:sz w:val="18"/>
              </w:rPr>
              <w:t>60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上悦城</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51.00%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海门市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7.9</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17.4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15.3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2.1</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4" w:right="0"/>
              <w:jc w:val="left"/>
              <w:rPr>
                <w:rFonts w:ascii="Times New Roman" w:hAnsi="Times New Roman" w:cs="Times New Roman" w:eastAsia="Times New Roman" w:hint="default"/>
                <w:sz w:val="18"/>
                <w:szCs w:val="18"/>
              </w:rPr>
            </w:pPr>
            <w:r>
              <w:rPr>
                <w:rFonts w:ascii="Times New Roman"/>
                <w:sz w:val="18"/>
              </w:rPr>
              <w:t>61</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70.00%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海门市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5.3</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10.5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4.7</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5.8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94" w:right="0"/>
              <w:jc w:val="left"/>
              <w:rPr>
                <w:rFonts w:ascii="Times New Roman" w:hAnsi="Times New Roman" w:cs="Times New Roman" w:eastAsia="Times New Roman" w:hint="default"/>
                <w:sz w:val="18"/>
                <w:szCs w:val="18"/>
              </w:rPr>
            </w:pPr>
            <w:r>
              <w:rPr>
                <w:rFonts w:ascii="Times New Roman"/>
                <w:sz w:val="18"/>
              </w:rPr>
              <w:t>62</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锦苑</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海门市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8.9</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18.6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18.6</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bottom w:val="nil" w:sz="6" w:space="0" w:color="auto"/>
              <w:right w:val="nil" w:sz="6" w:space="0" w:color="auto"/>
            </w:tcBorders>
          </w:tcPr>
          <w:p>
            <w:pPr/>
          </w:p>
        </w:tc>
      </w:tr>
    </w:tbl>
    <w:p>
      <w:pPr>
        <w:spacing w:after="0"/>
        <w:sectPr>
          <w:headerReference w:type="default" r:id="rId13"/>
          <w:pgSz w:w="16840" w:h="11910" w:orient="landscape"/>
          <w:pgMar w:header="867" w:footer="1187" w:top="1060" w:bottom="1380" w:left="1220" w:right="10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580"/>
        <w:gridCol w:w="1089"/>
        <w:gridCol w:w="3580"/>
        <w:gridCol w:w="1098"/>
        <w:gridCol w:w="1596"/>
        <w:gridCol w:w="1032"/>
        <w:gridCol w:w="1242"/>
        <w:gridCol w:w="1138"/>
        <w:gridCol w:w="1137"/>
        <w:gridCol w:w="1138"/>
        <w:gridCol w:w="776"/>
      </w:tblGrid>
      <w:tr>
        <w:trPr>
          <w:trHeight w:val="294" w:hRule="exact"/>
        </w:trPr>
        <w:tc>
          <w:tcPr>
            <w:tcW w:w="58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left="194" w:right="0"/>
              <w:jc w:val="left"/>
              <w:rPr>
                <w:rFonts w:ascii="Times New Roman" w:hAnsi="Times New Roman" w:cs="Times New Roman" w:eastAsia="Times New Roman" w:hint="default"/>
                <w:sz w:val="18"/>
                <w:szCs w:val="18"/>
              </w:rPr>
            </w:pPr>
            <w:r>
              <w:rPr>
                <w:rFonts w:ascii="Times New Roman"/>
                <w:sz w:val="18"/>
              </w:rPr>
              <w:t>63</w:t>
            </w:r>
          </w:p>
        </w:tc>
        <w:tc>
          <w:tcPr>
            <w:tcW w:w="1089" w:type="dxa"/>
            <w:tcBorders>
              <w:top w:val="single" w:sz="15"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580" w:type="dxa"/>
            <w:tcBorders>
              <w:top w:val="single" w:sz="15"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锦尚名苑</w:t>
            </w:r>
          </w:p>
        </w:tc>
        <w:tc>
          <w:tcPr>
            <w:tcW w:w="109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15"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海门市</w:t>
            </w:r>
          </w:p>
        </w:tc>
        <w:tc>
          <w:tcPr>
            <w:tcW w:w="103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9.9</w:t>
            </w:r>
          </w:p>
        </w:tc>
        <w:tc>
          <w:tcPr>
            <w:tcW w:w="124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17.9</w:t>
            </w:r>
          </w:p>
        </w:tc>
        <w:tc>
          <w:tcPr>
            <w:tcW w:w="113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17.9</w:t>
            </w:r>
          </w:p>
        </w:tc>
        <w:tc>
          <w:tcPr>
            <w:tcW w:w="113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val="restart"/>
            <w:tcBorders>
              <w:top w:val="single" w:sz="6" w:space="0" w:color="000000"/>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4" w:right="0"/>
              <w:jc w:val="left"/>
              <w:rPr>
                <w:rFonts w:ascii="Times New Roman" w:hAnsi="Times New Roman" w:cs="Times New Roman" w:eastAsia="Times New Roman" w:hint="default"/>
                <w:sz w:val="18"/>
                <w:szCs w:val="18"/>
              </w:rPr>
            </w:pPr>
            <w:r>
              <w:rPr>
                <w:rFonts w:ascii="Times New Roman"/>
                <w:sz w:val="18"/>
              </w:rPr>
              <w:t>64</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锦城</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海门市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23.4</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51.4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48.7</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2.7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94" w:right="0"/>
              <w:jc w:val="left"/>
              <w:rPr>
                <w:rFonts w:ascii="Times New Roman" w:hAnsi="Times New Roman" w:cs="Times New Roman" w:eastAsia="Times New Roman" w:hint="default"/>
                <w:sz w:val="18"/>
                <w:szCs w:val="18"/>
              </w:rPr>
            </w:pPr>
            <w:r>
              <w:rPr>
                <w:rFonts w:ascii="Times New Roman"/>
                <w:sz w:val="18"/>
              </w:rPr>
              <w:t>65</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江海都会</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25.00%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海门市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10.7</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19.3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6.4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12.9</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4" w:right="0"/>
              <w:jc w:val="left"/>
              <w:rPr>
                <w:rFonts w:ascii="Times New Roman" w:hAnsi="Times New Roman" w:cs="Times New Roman" w:eastAsia="Times New Roman" w:hint="default"/>
                <w:sz w:val="18"/>
                <w:szCs w:val="18"/>
              </w:rPr>
            </w:pPr>
            <w:r>
              <w:rPr>
                <w:rFonts w:ascii="Times New Roman"/>
                <w:sz w:val="18"/>
              </w:rPr>
              <w:t>66</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翡翠华府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34.00%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崇川区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7.1</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12.1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8.8</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3.3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4" w:right="0"/>
              <w:jc w:val="left"/>
              <w:rPr>
                <w:rFonts w:ascii="Times New Roman" w:hAnsi="Times New Roman" w:cs="Times New Roman" w:eastAsia="Times New Roman" w:hint="default"/>
                <w:sz w:val="18"/>
                <w:szCs w:val="18"/>
              </w:rPr>
            </w:pPr>
            <w:r>
              <w:rPr>
                <w:rFonts w:ascii="Times New Roman"/>
                <w:sz w:val="18"/>
              </w:rPr>
              <w:t>67</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余姚市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11.1</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19.5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19.5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94" w:right="0"/>
              <w:jc w:val="left"/>
              <w:rPr>
                <w:rFonts w:ascii="Times New Roman" w:hAnsi="Times New Roman" w:cs="Times New Roman" w:eastAsia="Times New Roman" w:hint="default"/>
                <w:sz w:val="18"/>
                <w:szCs w:val="18"/>
              </w:rPr>
            </w:pPr>
            <w:r>
              <w:rPr>
                <w:rFonts w:ascii="Times New Roman"/>
                <w:sz w:val="18"/>
              </w:rPr>
              <w:t>68</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余姚市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5.4</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10.8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10.8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4" w:right="0"/>
              <w:jc w:val="left"/>
              <w:rPr>
                <w:rFonts w:ascii="Times New Roman" w:hAnsi="Times New Roman" w:cs="Times New Roman" w:eastAsia="Times New Roman" w:hint="default"/>
                <w:sz w:val="18"/>
                <w:szCs w:val="18"/>
              </w:rPr>
            </w:pPr>
            <w:r>
              <w:rPr>
                <w:rFonts w:ascii="Times New Roman"/>
                <w:sz w:val="18"/>
              </w:rPr>
              <w:t>69</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中置新城</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35.00%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常熟市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8.2</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19.8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19.8</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4" w:right="0"/>
              <w:jc w:val="left"/>
              <w:rPr>
                <w:rFonts w:ascii="Times New Roman" w:hAnsi="Times New Roman" w:cs="Times New Roman" w:eastAsia="Times New Roman" w:hint="default"/>
                <w:sz w:val="18"/>
                <w:szCs w:val="18"/>
              </w:rPr>
            </w:pPr>
            <w:r>
              <w:rPr>
                <w:rFonts w:ascii="Times New Roman"/>
                <w:sz w:val="18"/>
              </w:rPr>
              <w:t>70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万中城</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常熟市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3.0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9.1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9.1</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384"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94" w:right="0"/>
              <w:jc w:val="left"/>
              <w:rPr>
                <w:rFonts w:ascii="Times New Roman" w:hAnsi="Times New Roman" w:cs="Times New Roman" w:eastAsia="Times New Roman" w:hint="default"/>
                <w:sz w:val="18"/>
                <w:szCs w:val="18"/>
              </w:rPr>
            </w:pPr>
            <w:r>
              <w:rPr>
                <w:rFonts w:ascii="Times New Roman"/>
                <w:sz w:val="18"/>
              </w:rPr>
              <w:t>71</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太湖新城</w:t>
            </w:r>
            <w:r>
              <w:rPr>
                <w:rFonts w:ascii="宋体" w:hAnsi="宋体" w:cs="宋体" w:eastAsia="宋体" w:hint="default"/>
                <w:spacing w:val="-46"/>
                <w:sz w:val="18"/>
                <w:szCs w:val="18"/>
              </w:rPr>
              <w:t> </w:t>
            </w:r>
            <w:r>
              <w:rPr>
                <w:rFonts w:ascii="宋体" w:hAnsi="宋体" w:cs="宋体" w:eastAsia="宋体" w:hint="default"/>
                <w:sz w:val="18"/>
                <w:szCs w:val="18"/>
              </w:rPr>
              <w:t>WJ-J-2018-053</w:t>
            </w:r>
            <w:r>
              <w:rPr>
                <w:rFonts w:ascii="宋体" w:hAnsi="宋体" w:cs="宋体" w:eastAsia="宋体" w:hint="default"/>
                <w:spacing w:val="-46"/>
                <w:sz w:val="18"/>
                <w:szCs w:val="18"/>
              </w:rPr>
              <w:t> </w:t>
            </w:r>
            <w:r>
              <w:rPr>
                <w:rFonts w:ascii="宋体" w:hAnsi="宋体" w:cs="宋体" w:eastAsia="宋体" w:hint="default"/>
                <w:sz w:val="18"/>
                <w:szCs w:val="18"/>
              </w:rPr>
              <w:t>号地块</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吴江区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Times New Roman" w:hAnsi="Times New Roman" w:cs="Times New Roman" w:eastAsia="Times New Roman" w:hint="default"/>
                <w:sz w:val="18"/>
                <w:szCs w:val="18"/>
              </w:rPr>
            </w:pPr>
            <w:r>
              <w:rPr>
                <w:rFonts w:ascii="Times New Roman"/>
                <w:sz w:val="18"/>
              </w:rPr>
              <w:t>6.3</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z w:val="18"/>
              </w:rPr>
              <w:t>11.3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z w:val="18"/>
              </w:rPr>
              <w:t>11.3</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94" w:right="0"/>
              <w:jc w:val="left"/>
              <w:rPr>
                <w:rFonts w:ascii="Times New Roman" w:hAnsi="Times New Roman" w:cs="Times New Roman" w:eastAsia="Times New Roman" w:hint="default"/>
                <w:sz w:val="18"/>
                <w:szCs w:val="18"/>
              </w:rPr>
            </w:pPr>
            <w:r>
              <w:rPr>
                <w:rFonts w:ascii="Times New Roman"/>
                <w:sz w:val="18"/>
              </w:rPr>
              <w:t>72</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湖悦天境花园</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35.00%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张家港市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4.8</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7.2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7.2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4" w:right="0"/>
              <w:jc w:val="left"/>
              <w:rPr>
                <w:rFonts w:ascii="Times New Roman" w:hAnsi="Times New Roman" w:cs="Times New Roman" w:eastAsia="Times New Roman" w:hint="default"/>
                <w:sz w:val="18"/>
                <w:szCs w:val="18"/>
              </w:rPr>
            </w:pPr>
            <w:r>
              <w:rPr>
                <w:rFonts w:ascii="Times New Roman"/>
                <w:sz w:val="18"/>
              </w:rPr>
              <w:t>73</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湖悦天境花园</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51.00%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张家港市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5.3</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7.9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5.1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2.8</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4" w:right="0"/>
              <w:jc w:val="left"/>
              <w:rPr>
                <w:rFonts w:ascii="Times New Roman" w:hAnsi="Times New Roman" w:cs="Times New Roman" w:eastAsia="Times New Roman" w:hint="default"/>
                <w:sz w:val="18"/>
                <w:szCs w:val="18"/>
              </w:rPr>
            </w:pPr>
            <w:r>
              <w:rPr>
                <w:rFonts w:ascii="Times New Roman"/>
                <w:sz w:val="18"/>
              </w:rPr>
              <w:t>74</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东望花园</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33.00%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张家港市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2.7</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4.7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4.7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94" w:right="0"/>
              <w:jc w:val="left"/>
              <w:rPr>
                <w:rFonts w:ascii="Times New Roman" w:hAnsi="Times New Roman" w:cs="Times New Roman" w:eastAsia="Times New Roman" w:hint="default"/>
                <w:sz w:val="18"/>
                <w:szCs w:val="18"/>
              </w:rPr>
            </w:pPr>
            <w:r>
              <w:rPr>
                <w:rFonts w:ascii="Times New Roman"/>
                <w:sz w:val="18"/>
              </w:rPr>
              <w:t>75</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林樾名邸</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张家港市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5.8</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9.9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9.9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4" w:right="0"/>
              <w:jc w:val="left"/>
              <w:rPr>
                <w:rFonts w:ascii="Times New Roman" w:hAnsi="Times New Roman" w:cs="Times New Roman" w:eastAsia="Times New Roman" w:hint="default"/>
                <w:sz w:val="18"/>
                <w:szCs w:val="18"/>
              </w:rPr>
            </w:pPr>
            <w:r>
              <w:rPr>
                <w:rFonts w:ascii="Times New Roman"/>
                <w:sz w:val="18"/>
              </w:rPr>
              <w:t>76</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世纪城</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吴江区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22.0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51.6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51.6</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4" w:right="0"/>
              <w:jc w:val="left"/>
              <w:rPr>
                <w:rFonts w:ascii="Times New Roman" w:hAnsi="Times New Roman" w:cs="Times New Roman" w:eastAsia="Times New Roman" w:hint="default"/>
                <w:sz w:val="18"/>
                <w:szCs w:val="18"/>
              </w:rPr>
            </w:pPr>
            <w:r>
              <w:rPr>
                <w:rFonts w:ascii="Times New Roman"/>
                <w:sz w:val="18"/>
              </w:rPr>
              <w:t>77</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枫丹壹号</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吴江区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17.0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31.1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7.2</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23.9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94" w:right="0"/>
              <w:jc w:val="left"/>
              <w:rPr>
                <w:rFonts w:ascii="Times New Roman" w:hAnsi="Times New Roman" w:cs="Times New Roman" w:eastAsia="Times New Roman" w:hint="default"/>
                <w:sz w:val="18"/>
                <w:szCs w:val="18"/>
              </w:rPr>
            </w:pPr>
            <w:r>
              <w:rPr>
                <w:rFonts w:ascii="Times New Roman"/>
                <w:sz w:val="18"/>
              </w:rPr>
              <w:t>78</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君悦阁</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太仓市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9.0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17.6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4.3</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13.3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4" w:right="0"/>
              <w:jc w:val="left"/>
              <w:rPr>
                <w:rFonts w:ascii="Times New Roman" w:hAnsi="Times New Roman" w:cs="Times New Roman" w:eastAsia="Times New Roman" w:hint="default"/>
                <w:sz w:val="18"/>
                <w:szCs w:val="18"/>
              </w:rPr>
            </w:pPr>
            <w:r>
              <w:rPr>
                <w:rFonts w:ascii="Times New Roman"/>
                <w:sz w:val="18"/>
              </w:rPr>
              <w:t>79</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依云水岸苑</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13.80%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太仓市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3.5</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7.0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7.0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4" w:right="0"/>
              <w:jc w:val="left"/>
              <w:rPr>
                <w:rFonts w:ascii="Times New Roman" w:hAnsi="Times New Roman" w:cs="Times New Roman" w:eastAsia="Times New Roman" w:hint="default"/>
                <w:sz w:val="18"/>
                <w:szCs w:val="18"/>
              </w:rPr>
            </w:pPr>
            <w:r>
              <w:rPr>
                <w:rFonts w:ascii="Times New Roman"/>
                <w:sz w:val="18"/>
              </w:rPr>
              <w:t>80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中南世纪城</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太仓市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8.3</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24.2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24.2</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94" w:right="0"/>
              <w:jc w:val="left"/>
              <w:rPr>
                <w:rFonts w:ascii="Times New Roman" w:hAnsi="Times New Roman" w:cs="Times New Roman" w:eastAsia="Times New Roman" w:hint="default"/>
                <w:sz w:val="18"/>
                <w:szCs w:val="18"/>
              </w:rPr>
            </w:pPr>
            <w:r>
              <w:rPr>
                <w:rFonts w:ascii="Times New Roman"/>
                <w:sz w:val="18"/>
              </w:rPr>
              <w:t>81</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漫悦兰庭</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太仓市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4.9</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7.9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7.9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4" w:right="0"/>
              <w:jc w:val="left"/>
              <w:rPr>
                <w:rFonts w:ascii="Times New Roman" w:hAnsi="Times New Roman" w:cs="Times New Roman" w:eastAsia="Times New Roman" w:hint="default"/>
                <w:sz w:val="18"/>
                <w:szCs w:val="18"/>
              </w:rPr>
            </w:pPr>
            <w:r>
              <w:rPr>
                <w:rFonts w:ascii="Times New Roman"/>
                <w:sz w:val="18"/>
              </w:rPr>
              <w:t>82</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海上时光花园</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14.53%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太仓市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6.9</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13.8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13.8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4" w:right="0"/>
              <w:jc w:val="left"/>
              <w:rPr>
                <w:rFonts w:ascii="Times New Roman" w:hAnsi="Times New Roman" w:cs="Times New Roman" w:eastAsia="Times New Roman" w:hint="default"/>
                <w:sz w:val="18"/>
                <w:szCs w:val="18"/>
              </w:rPr>
            </w:pPr>
            <w:r>
              <w:rPr>
                <w:rFonts w:ascii="Times New Roman"/>
                <w:sz w:val="18"/>
              </w:rPr>
              <w:t>83</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雅苑</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吴中区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2.6</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3.7</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94" w:right="0"/>
              <w:jc w:val="left"/>
              <w:rPr>
                <w:rFonts w:ascii="Times New Roman" w:hAnsi="Times New Roman" w:cs="Times New Roman" w:eastAsia="Times New Roman" w:hint="default"/>
                <w:sz w:val="18"/>
                <w:szCs w:val="18"/>
              </w:rPr>
            </w:pPr>
            <w:r>
              <w:rPr>
                <w:rFonts w:ascii="Times New Roman"/>
                <w:sz w:val="18"/>
              </w:rPr>
              <w:t>84</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锦苑</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工业园区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10.1</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16.9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16.9</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4" w:right="0"/>
              <w:jc w:val="left"/>
              <w:rPr>
                <w:rFonts w:ascii="Times New Roman" w:hAnsi="Times New Roman" w:cs="Times New Roman" w:eastAsia="Times New Roman" w:hint="default"/>
                <w:sz w:val="18"/>
                <w:szCs w:val="18"/>
              </w:rPr>
            </w:pPr>
            <w:r>
              <w:rPr>
                <w:rFonts w:ascii="Times New Roman"/>
                <w:sz w:val="18"/>
              </w:rPr>
              <w:t>85</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中南世纪花园</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昆山市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15.5</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38.8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37.1</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4" w:right="0"/>
              <w:jc w:val="left"/>
              <w:rPr>
                <w:rFonts w:ascii="Times New Roman" w:hAnsi="Times New Roman" w:cs="Times New Roman" w:eastAsia="Times New Roman" w:hint="default"/>
                <w:sz w:val="18"/>
                <w:szCs w:val="18"/>
              </w:rPr>
            </w:pPr>
            <w:r>
              <w:rPr>
                <w:rFonts w:ascii="Times New Roman"/>
                <w:sz w:val="18"/>
              </w:rPr>
              <w:t>86</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中南世纪花园（锦城）</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昆山市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16.0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40.0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18.0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22.0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94" w:right="0"/>
              <w:jc w:val="left"/>
              <w:rPr>
                <w:rFonts w:ascii="Times New Roman" w:hAnsi="Times New Roman" w:cs="Times New Roman" w:eastAsia="Times New Roman" w:hint="default"/>
                <w:sz w:val="18"/>
                <w:szCs w:val="18"/>
              </w:rPr>
            </w:pPr>
            <w:r>
              <w:rPr>
                <w:rFonts w:ascii="Times New Roman"/>
                <w:sz w:val="18"/>
              </w:rPr>
              <w:t>87</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中南御锦城</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常熟市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12.9</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29.6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29.6</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4" w:right="0"/>
              <w:jc w:val="left"/>
              <w:rPr>
                <w:rFonts w:ascii="Times New Roman" w:hAnsi="Times New Roman" w:cs="Times New Roman" w:eastAsia="Times New Roman" w:hint="default"/>
                <w:sz w:val="18"/>
                <w:szCs w:val="18"/>
              </w:rPr>
            </w:pPr>
            <w:r>
              <w:rPr>
                <w:rFonts w:ascii="Times New Roman"/>
                <w:sz w:val="18"/>
              </w:rPr>
              <w:t>88</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中南雅苑</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常熟市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5.5</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8.2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4.5</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3.7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4" w:right="0"/>
              <w:jc w:val="left"/>
              <w:rPr>
                <w:rFonts w:ascii="Times New Roman" w:hAnsi="Times New Roman" w:cs="Times New Roman" w:eastAsia="Times New Roman" w:hint="default"/>
                <w:sz w:val="18"/>
                <w:szCs w:val="18"/>
              </w:rPr>
            </w:pPr>
            <w:r>
              <w:rPr>
                <w:rFonts w:ascii="Times New Roman"/>
                <w:sz w:val="18"/>
              </w:rPr>
              <w:t>89</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熙悦豪庭</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30.00%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常熟市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3.7</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6.6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94" w:right="0"/>
              <w:jc w:val="left"/>
              <w:rPr>
                <w:rFonts w:ascii="Times New Roman" w:hAnsi="Times New Roman" w:cs="Times New Roman" w:eastAsia="Times New Roman" w:hint="default"/>
                <w:sz w:val="18"/>
                <w:szCs w:val="18"/>
              </w:rPr>
            </w:pPr>
            <w:r>
              <w:rPr>
                <w:rFonts w:ascii="Times New Roman"/>
                <w:sz w:val="18"/>
              </w:rPr>
              <w:t>90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梧桐苑</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25.00%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常熟市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2.8</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3.4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3.4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4" w:right="0"/>
              <w:jc w:val="left"/>
              <w:rPr>
                <w:rFonts w:ascii="Times New Roman" w:hAnsi="Times New Roman" w:cs="Times New Roman" w:eastAsia="Times New Roman" w:hint="default"/>
                <w:sz w:val="18"/>
                <w:szCs w:val="18"/>
              </w:rPr>
            </w:pPr>
            <w:r>
              <w:rPr>
                <w:rFonts w:ascii="Times New Roman"/>
                <w:sz w:val="18"/>
              </w:rPr>
              <w:t>91</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中南世纪城</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常熟市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59.0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99.7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63.7</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36.0</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4" w:right="0"/>
              <w:jc w:val="left"/>
              <w:rPr>
                <w:rFonts w:ascii="Times New Roman" w:hAnsi="Times New Roman" w:cs="Times New Roman" w:eastAsia="Times New Roman" w:hint="default"/>
                <w:sz w:val="18"/>
                <w:szCs w:val="18"/>
              </w:rPr>
            </w:pPr>
            <w:r>
              <w:rPr>
                <w:rFonts w:ascii="Times New Roman"/>
                <w:sz w:val="18"/>
              </w:rPr>
              <w:t>92</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湖湾天境花园</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常熟市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6.0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13.1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13.1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94" w:right="0"/>
              <w:jc w:val="left"/>
              <w:rPr>
                <w:rFonts w:ascii="Times New Roman" w:hAnsi="Times New Roman" w:cs="Times New Roman" w:eastAsia="Times New Roman" w:hint="default"/>
                <w:sz w:val="18"/>
                <w:szCs w:val="18"/>
              </w:rPr>
            </w:pPr>
            <w:r>
              <w:rPr>
                <w:rFonts w:ascii="Times New Roman"/>
                <w:sz w:val="18"/>
              </w:rPr>
              <w:t>93</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珺悦阁</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25.00%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常熟市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3.5</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6.3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6.3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4" w:right="0"/>
              <w:jc w:val="left"/>
              <w:rPr>
                <w:rFonts w:ascii="Times New Roman" w:hAnsi="Times New Roman" w:cs="Times New Roman" w:eastAsia="Times New Roman" w:hint="default"/>
                <w:sz w:val="18"/>
                <w:szCs w:val="18"/>
              </w:rPr>
            </w:pPr>
            <w:r>
              <w:rPr>
                <w:rFonts w:ascii="Times New Roman"/>
                <w:sz w:val="18"/>
              </w:rPr>
              <w:t>94</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林樾香庭</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常熟市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9.9</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21.8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16.2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5.6</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4" w:right="0"/>
              <w:jc w:val="left"/>
              <w:rPr>
                <w:rFonts w:ascii="Times New Roman" w:hAnsi="Times New Roman" w:cs="Times New Roman" w:eastAsia="Times New Roman" w:hint="default"/>
                <w:sz w:val="18"/>
                <w:szCs w:val="18"/>
              </w:rPr>
            </w:pPr>
            <w:r>
              <w:rPr>
                <w:rFonts w:ascii="Times New Roman"/>
                <w:sz w:val="18"/>
              </w:rPr>
              <w:t>95</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中南锦苑</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60.00%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常熟市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14.1</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33.8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31.0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2.8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bottom w:val="nil" w:sz="6" w:space="0" w:color="auto"/>
              <w:right w:val="nil" w:sz="6" w:space="0" w:color="auto"/>
            </w:tcBorders>
          </w:tcPr>
          <w:p>
            <w:pPr/>
          </w:p>
        </w:tc>
      </w:tr>
    </w:tbl>
    <w:p>
      <w:pPr>
        <w:spacing w:after="0"/>
        <w:sectPr>
          <w:pgSz w:w="16840" w:h="11910" w:orient="landscape"/>
          <w:pgMar w:header="867" w:footer="1187" w:top="1060" w:bottom="1400" w:left="1220" w:right="10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580"/>
        <w:gridCol w:w="1089"/>
        <w:gridCol w:w="3580"/>
        <w:gridCol w:w="1098"/>
        <w:gridCol w:w="1596"/>
        <w:gridCol w:w="1032"/>
        <w:gridCol w:w="1242"/>
        <w:gridCol w:w="1138"/>
        <w:gridCol w:w="1137"/>
        <w:gridCol w:w="1138"/>
        <w:gridCol w:w="776"/>
      </w:tblGrid>
      <w:tr>
        <w:trPr>
          <w:trHeight w:val="294" w:hRule="exact"/>
        </w:trPr>
        <w:tc>
          <w:tcPr>
            <w:tcW w:w="58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left="194" w:right="0"/>
              <w:jc w:val="left"/>
              <w:rPr>
                <w:rFonts w:ascii="Times New Roman" w:hAnsi="Times New Roman" w:cs="Times New Roman" w:eastAsia="Times New Roman" w:hint="default"/>
                <w:sz w:val="18"/>
                <w:szCs w:val="18"/>
              </w:rPr>
            </w:pPr>
            <w:r>
              <w:rPr>
                <w:rFonts w:ascii="Times New Roman"/>
                <w:sz w:val="18"/>
              </w:rPr>
              <w:t>96</w:t>
            </w:r>
          </w:p>
        </w:tc>
        <w:tc>
          <w:tcPr>
            <w:tcW w:w="1089" w:type="dxa"/>
            <w:tcBorders>
              <w:top w:val="single" w:sz="15"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580" w:type="dxa"/>
            <w:tcBorders>
              <w:top w:val="single" w:sz="15"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中南世纪锦城</w:t>
            </w:r>
          </w:p>
        </w:tc>
        <w:tc>
          <w:tcPr>
            <w:tcW w:w="109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15"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常熟市</w:t>
            </w:r>
          </w:p>
        </w:tc>
        <w:tc>
          <w:tcPr>
            <w:tcW w:w="103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11.9</w:t>
            </w:r>
          </w:p>
        </w:tc>
        <w:tc>
          <w:tcPr>
            <w:tcW w:w="124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23.8</w:t>
            </w:r>
          </w:p>
        </w:tc>
        <w:tc>
          <w:tcPr>
            <w:tcW w:w="113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23.8</w:t>
            </w:r>
          </w:p>
        </w:tc>
        <w:tc>
          <w:tcPr>
            <w:tcW w:w="113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val="restart"/>
            <w:tcBorders>
              <w:top w:val="single" w:sz="6" w:space="0" w:color="000000"/>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4" w:right="0"/>
              <w:jc w:val="left"/>
              <w:rPr>
                <w:rFonts w:ascii="Times New Roman" w:hAnsi="Times New Roman" w:cs="Times New Roman" w:eastAsia="Times New Roman" w:hint="default"/>
                <w:sz w:val="18"/>
                <w:szCs w:val="18"/>
              </w:rPr>
            </w:pPr>
            <w:r>
              <w:rPr>
                <w:rFonts w:ascii="Times New Roman"/>
                <w:sz w:val="18"/>
              </w:rPr>
              <w:t>97</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及第阁</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33.30%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常熟市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6.7</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14.7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14.7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94" w:right="0"/>
              <w:jc w:val="left"/>
              <w:rPr>
                <w:rFonts w:ascii="Times New Roman" w:hAnsi="Times New Roman" w:cs="Times New Roman" w:eastAsia="Times New Roman" w:hint="default"/>
                <w:sz w:val="18"/>
                <w:szCs w:val="18"/>
              </w:rPr>
            </w:pPr>
            <w:r>
              <w:rPr>
                <w:rFonts w:ascii="Times New Roman"/>
                <w:sz w:val="18"/>
              </w:rPr>
              <w:t>98</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铂郡花园</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49.00%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常熟市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7.0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18.8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18.8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4" w:right="0"/>
              <w:jc w:val="left"/>
              <w:rPr>
                <w:rFonts w:ascii="Times New Roman" w:hAnsi="Times New Roman" w:cs="Times New Roman" w:eastAsia="Times New Roman" w:hint="default"/>
                <w:sz w:val="18"/>
                <w:szCs w:val="18"/>
              </w:rPr>
            </w:pPr>
            <w:r>
              <w:rPr>
                <w:rFonts w:ascii="Times New Roman"/>
                <w:sz w:val="18"/>
              </w:rPr>
              <w:t>99</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宽阅雅苑</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30.00%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浒墅关开发区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8.1</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16.9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7.4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9.6</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50" w:right="0"/>
              <w:jc w:val="left"/>
              <w:rPr>
                <w:rFonts w:ascii="Times New Roman" w:hAnsi="Times New Roman" w:cs="Times New Roman" w:eastAsia="Times New Roman" w:hint="default"/>
                <w:sz w:val="18"/>
                <w:szCs w:val="18"/>
              </w:rPr>
            </w:pPr>
            <w:r>
              <w:rPr>
                <w:rFonts w:ascii="Times New Roman"/>
                <w:sz w:val="18"/>
              </w:rPr>
              <w:t>100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碧桂园</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常熟市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8.7</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17.5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17.5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344"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50" w:right="0"/>
              <w:jc w:val="left"/>
              <w:rPr>
                <w:rFonts w:ascii="Times New Roman" w:hAnsi="Times New Roman" w:cs="Times New Roman" w:eastAsia="Times New Roman" w:hint="default"/>
                <w:sz w:val="18"/>
                <w:szCs w:val="18"/>
              </w:rPr>
            </w:pPr>
            <w:r>
              <w:rPr>
                <w:rFonts w:ascii="Times New Roman"/>
                <w:sz w:val="18"/>
              </w:rPr>
              <w:t>101</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科教新城【</w:t>
            </w:r>
            <w:r>
              <w:rPr>
                <w:rFonts w:ascii="宋体" w:hAnsi="宋体" w:cs="宋体" w:eastAsia="宋体" w:hint="default"/>
                <w:sz w:val="18"/>
                <w:szCs w:val="18"/>
              </w:rPr>
              <w:t>H-02-01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）】地块</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Times New Roman"/>
                <w:sz w:val="18"/>
              </w:rPr>
              <w:t>30.00%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太仓市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18"/>
                <w:szCs w:val="18"/>
              </w:rPr>
            </w:pPr>
            <w:r>
              <w:rPr>
                <w:rFonts w:ascii="Times New Roman"/>
                <w:sz w:val="18"/>
              </w:rPr>
              <w:t>4.4</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8"/>
                <w:szCs w:val="18"/>
              </w:rPr>
            </w:pPr>
            <w:r>
              <w:rPr>
                <w:rFonts w:ascii="Times New Roman"/>
                <w:sz w:val="18"/>
              </w:rPr>
              <w:t>7.9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18"/>
                <w:szCs w:val="18"/>
              </w:rPr>
            </w:pPr>
            <w:r>
              <w:rPr>
                <w:rFonts w:ascii="Times New Roman"/>
                <w:sz w:val="18"/>
              </w:rPr>
              <w:t>7.9</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50" w:right="0"/>
              <w:jc w:val="left"/>
              <w:rPr>
                <w:rFonts w:ascii="Times New Roman" w:hAnsi="Times New Roman" w:cs="Times New Roman" w:eastAsia="Times New Roman" w:hint="default"/>
                <w:sz w:val="18"/>
                <w:szCs w:val="18"/>
              </w:rPr>
            </w:pPr>
            <w:r>
              <w:rPr>
                <w:rFonts w:ascii="Times New Roman"/>
                <w:sz w:val="18"/>
              </w:rPr>
              <w:t>102</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中南中心</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工业园区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1.7</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36.5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36.5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50" w:right="0"/>
              <w:jc w:val="left"/>
              <w:rPr>
                <w:rFonts w:ascii="Times New Roman" w:hAnsi="Times New Roman" w:cs="Times New Roman" w:eastAsia="Times New Roman" w:hint="default"/>
                <w:sz w:val="18"/>
                <w:szCs w:val="18"/>
              </w:rPr>
            </w:pPr>
            <w:r>
              <w:rPr>
                <w:rFonts w:ascii="Times New Roman"/>
                <w:sz w:val="18"/>
              </w:rPr>
              <w:t>103</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泰州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中南世纪城</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泰兴市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44.9</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106.3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45.9</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58.9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1.5</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50" w:right="0"/>
              <w:jc w:val="left"/>
              <w:rPr>
                <w:rFonts w:ascii="Times New Roman" w:hAnsi="Times New Roman" w:cs="Times New Roman" w:eastAsia="Times New Roman" w:hint="default"/>
                <w:sz w:val="18"/>
                <w:szCs w:val="18"/>
              </w:rPr>
            </w:pPr>
            <w:r>
              <w:rPr>
                <w:rFonts w:ascii="Times New Roman"/>
                <w:sz w:val="18"/>
              </w:rPr>
              <w:t>104</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君悦府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新吴区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8.1</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13.8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13.8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50" w:right="0"/>
              <w:jc w:val="left"/>
              <w:rPr>
                <w:rFonts w:ascii="Times New Roman" w:hAnsi="Times New Roman" w:cs="Times New Roman" w:eastAsia="Times New Roman" w:hint="default"/>
                <w:sz w:val="18"/>
                <w:szCs w:val="18"/>
              </w:rPr>
            </w:pPr>
            <w:r>
              <w:rPr>
                <w:rFonts w:ascii="Times New Roman"/>
                <w:sz w:val="18"/>
              </w:rPr>
              <w:t>105</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中南樾府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75.00%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江阴市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19.6</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26.0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16.1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9.9</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50" w:right="0"/>
              <w:jc w:val="left"/>
              <w:rPr>
                <w:rFonts w:ascii="Times New Roman" w:hAnsi="Times New Roman" w:cs="Times New Roman" w:eastAsia="Times New Roman" w:hint="default"/>
                <w:sz w:val="18"/>
                <w:szCs w:val="18"/>
              </w:rPr>
            </w:pPr>
            <w:r>
              <w:rPr>
                <w:rFonts w:ascii="Times New Roman"/>
                <w:sz w:val="18"/>
              </w:rPr>
              <w:t>106</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宿迁</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珑悦</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宿城新区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3.0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6.7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50" w:right="0"/>
              <w:jc w:val="left"/>
              <w:rPr>
                <w:rFonts w:ascii="Times New Roman" w:hAnsi="Times New Roman" w:cs="Times New Roman" w:eastAsia="Times New Roman" w:hint="default"/>
                <w:sz w:val="18"/>
                <w:szCs w:val="18"/>
              </w:rPr>
            </w:pPr>
            <w:r>
              <w:rPr>
                <w:rFonts w:ascii="Times New Roman"/>
                <w:sz w:val="18"/>
              </w:rPr>
              <w:t>107</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宿州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碧桂园中南双玺</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49.00%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埇桥区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8.3</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20.7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9.6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11.1</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50" w:right="0"/>
              <w:jc w:val="left"/>
              <w:rPr>
                <w:rFonts w:ascii="Times New Roman" w:hAnsi="Times New Roman" w:cs="Times New Roman" w:eastAsia="Times New Roman" w:hint="default"/>
                <w:sz w:val="18"/>
                <w:szCs w:val="18"/>
              </w:rPr>
            </w:pPr>
            <w:r>
              <w:rPr>
                <w:rFonts w:ascii="Times New Roman"/>
                <w:sz w:val="18"/>
              </w:rPr>
              <w:t>108</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徐州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隐山观湖</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铜山区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16.5</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28.1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15.2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12.9</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50" w:right="0"/>
              <w:jc w:val="left"/>
              <w:rPr>
                <w:rFonts w:ascii="Times New Roman" w:hAnsi="Times New Roman" w:cs="Times New Roman" w:eastAsia="Times New Roman" w:hint="default"/>
                <w:sz w:val="18"/>
                <w:szCs w:val="18"/>
              </w:rPr>
            </w:pPr>
            <w:r>
              <w:rPr>
                <w:rFonts w:ascii="Times New Roman"/>
                <w:sz w:val="18"/>
              </w:rPr>
              <w:t>109</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徐州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隐山观湖</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47.50%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铜山区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10.3</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17.6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14.3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3.3</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50" w:right="0"/>
              <w:jc w:val="left"/>
              <w:rPr>
                <w:rFonts w:ascii="Times New Roman" w:hAnsi="Times New Roman" w:cs="Times New Roman" w:eastAsia="Times New Roman" w:hint="default"/>
                <w:sz w:val="18"/>
                <w:szCs w:val="18"/>
              </w:rPr>
            </w:pPr>
            <w:r>
              <w:rPr>
                <w:rFonts w:ascii="Times New Roman"/>
                <w:sz w:val="18"/>
              </w:rPr>
              <w:t>110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徐州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2018-55</w:t>
            </w:r>
            <w:r>
              <w:rPr>
                <w:rFonts w:ascii="宋体" w:hAnsi="宋体" w:cs="宋体" w:eastAsia="宋体" w:hint="default"/>
                <w:spacing w:val="-46"/>
                <w:sz w:val="18"/>
                <w:szCs w:val="18"/>
              </w:rPr>
              <w:t> </w:t>
            </w:r>
            <w:r>
              <w:rPr>
                <w:rFonts w:ascii="宋体" w:hAnsi="宋体" w:cs="宋体" w:eastAsia="宋体" w:hint="default"/>
                <w:sz w:val="18"/>
                <w:szCs w:val="18"/>
              </w:rPr>
              <w:t>号地块</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60.00%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鼓楼区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8.0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18.8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18.8</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50" w:right="0"/>
              <w:jc w:val="left"/>
              <w:rPr>
                <w:rFonts w:ascii="Times New Roman" w:hAnsi="Times New Roman" w:cs="Times New Roman" w:eastAsia="Times New Roman" w:hint="default"/>
                <w:sz w:val="18"/>
                <w:szCs w:val="18"/>
              </w:rPr>
            </w:pPr>
            <w:r>
              <w:rPr>
                <w:rFonts w:ascii="Times New Roman"/>
                <w:sz w:val="18"/>
              </w:rPr>
              <w:t>111</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徐州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琅悦锦园</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35.00%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泉山区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5.7</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16.1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13.8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2.3</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50" w:right="0"/>
              <w:jc w:val="left"/>
              <w:rPr>
                <w:rFonts w:ascii="Times New Roman" w:hAnsi="Times New Roman" w:cs="Times New Roman" w:eastAsia="Times New Roman" w:hint="default"/>
                <w:sz w:val="18"/>
                <w:szCs w:val="18"/>
              </w:rPr>
            </w:pPr>
            <w:r>
              <w:rPr>
                <w:rFonts w:ascii="Times New Roman"/>
                <w:sz w:val="18"/>
              </w:rPr>
              <w:t>112</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徐州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璟悦小区</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23.00%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云龙区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2.0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4.9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4.9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50" w:right="0"/>
              <w:jc w:val="left"/>
              <w:rPr>
                <w:rFonts w:ascii="Times New Roman" w:hAnsi="Times New Roman" w:cs="Times New Roman" w:eastAsia="Times New Roman" w:hint="default"/>
                <w:sz w:val="18"/>
                <w:szCs w:val="18"/>
              </w:rPr>
            </w:pPr>
            <w:r>
              <w:rPr>
                <w:rFonts w:ascii="Times New Roman"/>
                <w:sz w:val="18"/>
              </w:rPr>
              <w:t>113</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徐州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湖畔观澜别院</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33.00%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云龙区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11.9</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15.4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7.0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8.4</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50" w:right="0"/>
              <w:jc w:val="left"/>
              <w:rPr>
                <w:rFonts w:ascii="Times New Roman" w:hAnsi="Times New Roman" w:cs="Times New Roman" w:eastAsia="Times New Roman" w:hint="default"/>
                <w:sz w:val="18"/>
                <w:szCs w:val="18"/>
              </w:rPr>
            </w:pPr>
            <w:r>
              <w:rPr>
                <w:rFonts w:ascii="Times New Roman"/>
                <w:sz w:val="18"/>
              </w:rPr>
              <w:t>114</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徐州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熙悦府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邳州市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6.6</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16.5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14.5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2.0</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50" w:right="0"/>
              <w:jc w:val="left"/>
              <w:rPr>
                <w:rFonts w:ascii="Times New Roman" w:hAnsi="Times New Roman" w:cs="Times New Roman" w:eastAsia="Times New Roman" w:hint="default"/>
                <w:sz w:val="18"/>
                <w:szCs w:val="18"/>
              </w:rPr>
            </w:pPr>
            <w:r>
              <w:rPr>
                <w:rFonts w:ascii="Times New Roman"/>
                <w:sz w:val="18"/>
              </w:rPr>
              <w:t>115</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徐州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熙悦府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邳州市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6.5</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16.3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3.8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12.5</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50" w:right="0"/>
              <w:jc w:val="left"/>
              <w:rPr>
                <w:rFonts w:ascii="Times New Roman" w:hAnsi="Times New Roman" w:cs="Times New Roman" w:eastAsia="Times New Roman" w:hint="default"/>
                <w:sz w:val="18"/>
                <w:szCs w:val="18"/>
              </w:rPr>
            </w:pPr>
            <w:r>
              <w:rPr>
                <w:rFonts w:ascii="Times New Roman"/>
                <w:sz w:val="18"/>
              </w:rPr>
              <w:t>116</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盐城</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熙悦</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东台市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12.3</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26.9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21.3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5.6</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50" w:right="0"/>
              <w:jc w:val="left"/>
              <w:rPr>
                <w:rFonts w:ascii="Times New Roman" w:hAnsi="Times New Roman" w:cs="Times New Roman" w:eastAsia="Times New Roman" w:hint="default"/>
                <w:sz w:val="18"/>
                <w:szCs w:val="18"/>
              </w:rPr>
            </w:pPr>
            <w:r>
              <w:rPr>
                <w:rFonts w:ascii="Times New Roman"/>
                <w:sz w:val="18"/>
              </w:rPr>
              <w:t>117</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盐城</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中南熙悦府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亭湖区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3.7</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4.8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1.8</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50" w:right="0"/>
              <w:jc w:val="left"/>
              <w:rPr>
                <w:rFonts w:ascii="Times New Roman" w:hAnsi="Times New Roman" w:cs="Times New Roman" w:eastAsia="Times New Roman" w:hint="default"/>
                <w:sz w:val="18"/>
                <w:szCs w:val="18"/>
              </w:rPr>
            </w:pPr>
            <w:r>
              <w:rPr>
                <w:rFonts w:ascii="Times New Roman"/>
                <w:sz w:val="18"/>
              </w:rPr>
              <w:t>118</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盐城</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中南世纪城</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盐都区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sz w:val="18"/>
              </w:rPr>
              <w:t>96.9</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192.2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127.0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z w:val="18"/>
              </w:rPr>
              <w:t>46.8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18.4</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50" w:right="0"/>
              <w:jc w:val="left"/>
              <w:rPr>
                <w:rFonts w:ascii="Times New Roman" w:hAnsi="Times New Roman" w:cs="Times New Roman" w:eastAsia="Times New Roman" w:hint="default"/>
                <w:sz w:val="18"/>
                <w:szCs w:val="18"/>
              </w:rPr>
            </w:pPr>
            <w:r>
              <w:rPr>
                <w:rFonts w:ascii="Times New Roman"/>
                <w:sz w:val="18"/>
              </w:rPr>
              <w:t>119</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盐城</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翡翠之光</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33.00%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亭湖区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2.9</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6.5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6.5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50" w:right="0"/>
              <w:jc w:val="left"/>
              <w:rPr>
                <w:rFonts w:ascii="Times New Roman" w:hAnsi="Times New Roman" w:cs="Times New Roman" w:eastAsia="Times New Roman" w:hint="default"/>
                <w:sz w:val="18"/>
                <w:szCs w:val="18"/>
              </w:rPr>
            </w:pPr>
            <w:r>
              <w:rPr>
                <w:rFonts w:ascii="Times New Roman"/>
                <w:sz w:val="18"/>
              </w:rPr>
              <w:t>120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扬州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颐和公馆</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30.00%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西区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13.4</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21.5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7.2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14.3</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50" w:right="0"/>
              <w:jc w:val="left"/>
              <w:rPr>
                <w:rFonts w:ascii="Times New Roman" w:hAnsi="Times New Roman" w:cs="Times New Roman" w:eastAsia="Times New Roman" w:hint="default"/>
                <w:sz w:val="18"/>
                <w:szCs w:val="18"/>
              </w:rPr>
            </w:pPr>
            <w:r>
              <w:rPr>
                <w:rFonts w:ascii="Times New Roman"/>
                <w:sz w:val="18"/>
              </w:rPr>
              <w:t>121</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镇江</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2018-5-1</w:t>
            </w:r>
            <w:r>
              <w:rPr>
                <w:rFonts w:ascii="宋体" w:hAnsi="宋体" w:cs="宋体" w:eastAsia="宋体" w:hint="default"/>
                <w:spacing w:val="-46"/>
                <w:sz w:val="18"/>
                <w:szCs w:val="18"/>
              </w:rPr>
              <w:t> </w:t>
            </w:r>
            <w:r>
              <w:rPr>
                <w:rFonts w:ascii="宋体" w:hAnsi="宋体" w:cs="宋体" w:eastAsia="宋体" w:hint="default"/>
                <w:sz w:val="18"/>
                <w:szCs w:val="18"/>
              </w:rPr>
              <w:t>项目</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京口区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0.5</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1.2</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50" w:right="0"/>
              <w:jc w:val="left"/>
              <w:rPr>
                <w:rFonts w:ascii="Times New Roman" w:hAnsi="Times New Roman" w:cs="Times New Roman" w:eastAsia="Times New Roman" w:hint="default"/>
                <w:sz w:val="18"/>
                <w:szCs w:val="18"/>
              </w:rPr>
            </w:pPr>
            <w:r>
              <w:rPr>
                <w:rFonts w:ascii="Times New Roman"/>
                <w:sz w:val="18"/>
              </w:rPr>
              <w:t>122</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镇江</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中南锦园</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京口区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4.2</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4.3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4.3</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50" w:right="0"/>
              <w:jc w:val="left"/>
              <w:rPr>
                <w:rFonts w:ascii="Times New Roman" w:hAnsi="Times New Roman" w:cs="Times New Roman" w:eastAsia="Times New Roman" w:hint="default"/>
                <w:sz w:val="18"/>
                <w:szCs w:val="18"/>
              </w:rPr>
            </w:pPr>
            <w:r>
              <w:rPr>
                <w:rFonts w:ascii="Times New Roman"/>
                <w:sz w:val="18"/>
              </w:rPr>
              <w:t>123</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镇江</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合山府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京口区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4.2</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9.6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7.9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1.7</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50" w:right="0"/>
              <w:jc w:val="left"/>
              <w:rPr>
                <w:rFonts w:ascii="Times New Roman" w:hAnsi="Times New Roman" w:cs="Times New Roman" w:eastAsia="Times New Roman" w:hint="default"/>
                <w:sz w:val="18"/>
                <w:szCs w:val="18"/>
              </w:rPr>
            </w:pPr>
            <w:r>
              <w:rPr>
                <w:rFonts w:ascii="Times New Roman"/>
                <w:sz w:val="18"/>
              </w:rPr>
              <w:t>124</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镇江</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中南御锦城</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京口区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30.2</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60.7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34.3</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26.4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50" w:right="0"/>
              <w:jc w:val="left"/>
              <w:rPr>
                <w:rFonts w:ascii="Times New Roman" w:hAnsi="Times New Roman" w:cs="Times New Roman" w:eastAsia="Times New Roman" w:hint="default"/>
                <w:sz w:val="18"/>
                <w:szCs w:val="18"/>
              </w:rPr>
            </w:pPr>
            <w:r>
              <w:rPr>
                <w:rFonts w:ascii="Times New Roman"/>
                <w:sz w:val="18"/>
              </w:rPr>
              <w:t>125</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镇江</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珑悦府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33.00%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京口区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7.1</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16.6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11.6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5.0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50" w:right="0"/>
              <w:jc w:val="left"/>
              <w:rPr>
                <w:rFonts w:ascii="Times New Roman" w:hAnsi="Times New Roman" w:cs="Times New Roman" w:eastAsia="Times New Roman" w:hint="default"/>
                <w:sz w:val="18"/>
                <w:szCs w:val="18"/>
              </w:rPr>
            </w:pPr>
            <w:r>
              <w:rPr>
                <w:rFonts w:ascii="Times New Roman"/>
                <w:sz w:val="18"/>
              </w:rPr>
              <w:t>126</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镇江</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13.00%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润州区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5.6</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18.0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4.3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13.7</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50" w:right="0"/>
              <w:jc w:val="left"/>
              <w:rPr>
                <w:rFonts w:ascii="Times New Roman" w:hAnsi="Times New Roman" w:cs="Times New Roman" w:eastAsia="Times New Roman" w:hint="default"/>
                <w:sz w:val="18"/>
                <w:szCs w:val="18"/>
              </w:rPr>
            </w:pPr>
            <w:r>
              <w:rPr>
                <w:rFonts w:ascii="Times New Roman"/>
                <w:sz w:val="18"/>
              </w:rPr>
              <w:t>127</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镇江</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翡翠江湾</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京口区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6.1</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10.2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5.5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4.7</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50" w:right="0"/>
              <w:jc w:val="left"/>
              <w:rPr>
                <w:rFonts w:ascii="Times New Roman" w:hAnsi="Times New Roman" w:cs="Times New Roman" w:eastAsia="Times New Roman" w:hint="default"/>
                <w:sz w:val="18"/>
                <w:szCs w:val="18"/>
              </w:rPr>
            </w:pPr>
            <w:r>
              <w:rPr>
                <w:rFonts w:ascii="Times New Roman"/>
                <w:sz w:val="18"/>
              </w:rPr>
              <w:t>128</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镇江</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君悦府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丹阳市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8.2</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20.5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20.2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0.3</w:t>
            </w:r>
          </w:p>
        </w:tc>
        <w:tc>
          <w:tcPr>
            <w:tcW w:w="776" w:type="dxa"/>
            <w:vMerge/>
            <w:tcBorders>
              <w:left w:val="single" w:sz="4" w:space="0" w:color="000000"/>
              <w:bottom w:val="nil" w:sz="6" w:space="0" w:color="auto"/>
              <w:right w:val="nil" w:sz="6" w:space="0" w:color="auto"/>
            </w:tcBorders>
          </w:tcPr>
          <w:p>
            <w:pPr/>
          </w:p>
        </w:tc>
      </w:tr>
    </w:tbl>
    <w:p>
      <w:pPr>
        <w:spacing w:after="0"/>
        <w:sectPr>
          <w:pgSz w:w="16840" w:h="11910" w:orient="landscape"/>
          <w:pgMar w:header="867" w:footer="1187" w:top="1060" w:bottom="1440" w:left="1220" w:right="10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580"/>
        <w:gridCol w:w="1089"/>
        <w:gridCol w:w="3580"/>
        <w:gridCol w:w="1098"/>
        <w:gridCol w:w="1596"/>
        <w:gridCol w:w="1032"/>
        <w:gridCol w:w="1242"/>
        <w:gridCol w:w="1138"/>
        <w:gridCol w:w="1137"/>
        <w:gridCol w:w="1138"/>
        <w:gridCol w:w="776"/>
      </w:tblGrid>
      <w:tr>
        <w:trPr>
          <w:trHeight w:val="294" w:hRule="exact"/>
        </w:trPr>
        <w:tc>
          <w:tcPr>
            <w:tcW w:w="58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129</w:t>
            </w:r>
          </w:p>
        </w:tc>
        <w:tc>
          <w:tcPr>
            <w:tcW w:w="1089" w:type="dxa"/>
            <w:tcBorders>
              <w:top w:val="single" w:sz="15"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镇江</w:t>
            </w:r>
          </w:p>
        </w:tc>
        <w:tc>
          <w:tcPr>
            <w:tcW w:w="3580" w:type="dxa"/>
            <w:tcBorders>
              <w:top w:val="single" w:sz="15"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文锦苑</w:t>
            </w:r>
          </w:p>
        </w:tc>
        <w:tc>
          <w:tcPr>
            <w:tcW w:w="109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15"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丹阳区</w:t>
            </w:r>
          </w:p>
        </w:tc>
        <w:tc>
          <w:tcPr>
            <w:tcW w:w="103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15.4</w:t>
            </w:r>
          </w:p>
        </w:tc>
        <w:tc>
          <w:tcPr>
            <w:tcW w:w="124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38.5</w:t>
            </w:r>
          </w:p>
        </w:tc>
        <w:tc>
          <w:tcPr>
            <w:tcW w:w="113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7.2</w:t>
            </w:r>
          </w:p>
        </w:tc>
        <w:tc>
          <w:tcPr>
            <w:tcW w:w="113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31.3</w:t>
            </w:r>
          </w:p>
        </w:tc>
        <w:tc>
          <w:tcPr>
            <w:tcW w:w="776" w:type="dxa"/>
            <w:vMerge w:val="restart"/>
            <w:tcBorders>
              <w:top w:val="single" w:sz="6" w:space="0" w:color="000000"/>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130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镇江</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缇香漫</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丹徒区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4.6</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6.4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131</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镇江</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中南世纪城</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京口区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46.3</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57.8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51.8</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6.0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132</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君奥时代</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萧山区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4.6</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11.5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11.5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133</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壹号院</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40.00%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桐庐县</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3.5</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7.0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7.0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134</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建德市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4.8</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10.8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10.8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135</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中南樾府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余杭区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4.7</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9.4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9.4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136</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春风江南</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35.00%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平湖市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5.2</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5.8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5.8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137</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君悦府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平湖市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8.4</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16.8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16.8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138</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新仓海上明悦</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平湖市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3.3</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6.0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139</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闻荷府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秀洲区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5.8</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8.7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8.7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140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九龙山漫悦湾项目</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37.00%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平湖市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4.0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5.6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5.6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141</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凤桥镇</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南</w:t>
            </w:r>
            <w:r>
              <w:rPr>
                <w:rFonts w:ascii="宋体" w:hAnsi="宋体" w:cs="宋体" w:eastAsia="宋体" w:hint="default"/>
                <w:sz w:val="18"/>
                <w:szCs w:val="18"/>
              </w:rPr>
              <w:t>-041</w:t>
            </w:r>
            <w:r>
              <w:rPr>
                <w:rFonts w:ascii="宋体" w:hAnsi="宋体" w:cs="宋体" w:eastAsia="宋体" w:hint="default"/>
                <w:spacing w:val="-46"/>
                <w:sz w:val="18"/>
                <w:szCs w:val="18"/>
              </w:rPr>
              <w:t> </w:t>
            </w:r>
            <w:r>
              <w:rPr>
                <w:rFonts w:ascii="宋体" w:hAnsi="宋体" w:cs="宋体" w:eastAsia="宋体" w:hint="default"/>
                <w:sz w:val="18"/>
                <w:szCs w:val="18"/>
              </w:rPr>
              <w:t>号地块</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35.00%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南湖区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10.0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17.9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17.9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142</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独山港新悦府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平湖市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1.1</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2.2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143</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中南泷悦府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75.00%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平湖市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14.4</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31.6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31.6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144</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中南泓悦府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75.00%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平湖市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8.2</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16.5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16.5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145</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中南锦悦府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56.25%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平湖市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2.7</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6.3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146</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金华</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海塘壹品</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34.00%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4.3</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8.6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8.6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147</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金华</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东阳市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6.8</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17.8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17.8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148</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丽水</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中南布拉格</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41.25%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莲都区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18.1</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23.2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23.2</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149</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新悦府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49.00%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余姚市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3.8</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5.7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5.7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150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新悦府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49.00%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余姚市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5.8</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8.7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8.7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18"/>
                <w:szCs w:val="18"/>
              </w:rPr>
            </w:pPr>
            <w:r>
              <w:rPr>
                <w:rFonts w:ascii="Times New Roman"/>
                <w:sz w:val="18"/>
              </w:rPr>
              <w:t>151</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紫宸府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18"/>
                <w:szCs w:val="18"/>
              </w:rPr>
            </w:pPr>
            <w:r>
              <w:rPr>
                <w:rFonts w:ascii="Times New Roman"/>
                <w:sz w:val="18"/>
              </w:rPr>
              <w:t>25.00%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余姚市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sz w:val="18"/>
              </w:rPr>
              <w:t>3.4</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8.5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z w:val="18"/>
              </w:rPr>
              <w:t>8.5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152</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璀璨云堤</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镇海区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4.5</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8.1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8.1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153</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海上传奇</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33.00%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慈溪市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40.1</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81.2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18.2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63.0</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154</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康乐宜居</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慈溪市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10.2</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13.2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13.2</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155</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滨海壹号项目</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慈溪市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6.8</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10.2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10.2</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156</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青樾府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40.00%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慈溪市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1.1</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1.7</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157</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青樾府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慈溪市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5.0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12.4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8.2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4.2</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158</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中南珑悦</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慈溪市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3.7</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6.6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6.6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159</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檀悦府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慈溪市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3.7</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5.9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5.9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160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阅江府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33.00%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慈溪市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4.4</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9.7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9.7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161</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孙塘北路项目</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33.33%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慈溪市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5.4</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9.7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9.7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bottom w:val="nil" w:sz="6" w:space="0" w:color="auto"/>
              <w:right w:val="nil" w:sz="6" w:space="0" w:color="auto"/>
            </w:tcBorders>
          </w:tcPr>
          <w:p>
            <w:pPr/>
          </w:p>
        </w:tc>
      </w:tr>
    </w:tbl>
    <w:p>
      <w:pPr>
        <w:spacing w:after="0"/>
        <w:sectPr>
          <w:pgSz w:w="16840" w:h="11910" w:orient="landscape"/>
          <w:pgMar w:header="867" w:footer="1187" w:top="1060" w:bottom="1380" w:left="1220" w:right="10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580"/>
        <w:gridCol w:w="1089"/>
        <w:gridCol w:w="3580"/>
        <w:gridCol w:w="1098"/>
        <w:gridCol w:w="1596"/>
        <w:gridCol w:w="1032"/>
        <w:gridCol w:w="1242"/>
        <w:gridCol w:w="1138"/>
        <w:gridCol w:w="1137"/>
        <w:gridCol w:w="1138"/>
        <w:gridCol w:w="776"/>
      </w:tblGrid>
      <w:tr>
        <w:trPr>
          <w:trHeight w:val="294" w:hRule="exact"/>
        </w:trPr>
        <w:tc>
          <w:tcPr>
            <w:tcW w:w="58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162</w:t>
            </w:r>
          </w:p>
        </w:tc>
        <w:tc>
          <w:tcPr>
            <w:tcW w:w="1089" w:type="dxa"/>
            <w:tcBorders>
              <w:top w:val="single" w:sz="15"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580" w:type="dxa"/>
            <w:tcBorders>
              <w:top w:val="single" w:sz="15"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古塘街道界牌</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z w:val="18"/>
                <w:szCs w:val="18"/>
              </w:rPr>
              <w:t>地块</w:t>
            </w:r>
          </w:p>
        </w:tc>
        <w:tc>
          <w:tcPr>
            <w:tcW w:w="109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16.00%</w:t>
            </w:r>
          </w:p>
        </w:tc>
        <w:tc>
          <w:tcPr>
            <w:tcW w:w="1596" w:type="dxa"/>
            <w:tcBorders>
              <w:top w:val="single" w:sz="15"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慈溪市</w:t>
            </w:r>
          </w:p>
        </w:tc>
        <w:tc>
          <w:tcPr>
            <w:tcW w:w="103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11.4</w:t>
            </w:r>
          </w:p>
        </w:tc>
        <w:tc>
          <w:tcPr>
            <w:tcW w:w="124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18.2</w:t>
            </w:r>
          </w:p>
        </w:tc>
        <w:tc>
          <w:tcPr>
            <w:tcW w:w="113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18.2</w:t>
            </w:r>
          </w:p>
        </w:tc>
        <w:tc>
          <w:tcPr>
            <w:tcW w:w="113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val="restart"/>
            <w:tcBorders>
              <w:top w:val="single" w:sz="6" w:space="0" w:color="000000"/>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163</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凤鸣梧桐府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30.00%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慈溪市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3.8</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9.4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9.4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164</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云邸华府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16.33%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慈溪市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3.6</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7.3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7.3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165</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中南锦悦府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67.50%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北仑区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8.1</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17.9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17.9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166</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中南漫悦湾</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75.00%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北仑区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4.1</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6.6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167</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菩悦花苑</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35.00%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鄞州区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4.2</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7.4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7.4</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168</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湾海悦湾</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慈溪市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7.6</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9.9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9.9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169</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衢州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常山县</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5.6</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11.7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11.7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170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绍兴</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嵊州项目</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49.00%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嵊州市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10.7</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27.9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4.0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24.0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171</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绍兴</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金艺学府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45.00%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越城区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10.9</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19.6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19.6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172</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绍兴</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80.00%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诸暨市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3.4</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5.9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5.9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173</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绍兴</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中南新悦府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70.00%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诸暨市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1.8</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4.5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4.5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174</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绍兴</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元垄中南华著</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30.00%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柯桥区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9.8</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24.4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5.3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19.1</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175</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台州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章安街道章梓路地块</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33.00%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椒江区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10.3</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22.2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22.2</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176</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台州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市府大道项目</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45.00%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经济开发区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2.5</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5.6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5.6</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177</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台州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台州樾府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椒江区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3.0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6.6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178</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台州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金清镇商业街出让地块</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35.00%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路桥区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3.6</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6.2</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179</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温州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国瑞府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15.00%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瑞安市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4.3</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12.6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12.6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180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温州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都会玖著</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10.50%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乐清市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6.5</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13.0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13.0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181</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温州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南湖地段</w:t>
            </w:r>
            <w:r>
              <w:rPr>
                <w:rFonts w:ascii="宋体" w:hAnsi="宋体" w:cs="宋体" w:eastAsia="宋体" w:hint="default"/>
                <w:spacing w:val="-46"/>
                <w:sz w:val="18"/>
                <w:szCs w:val="18"/>
              </w:rPr>
              <w:t> </w:t>
            </w:r>
            <w:r>
              <w:rPr>
                <w:rFonts w:ascii="宋体" w:hAnsi="宋体" w:cs="宋体" w:eastAsia="宋体" w:hint="default"/>
                <w:sz w:val="18"/>
                <w:szCs w:val="18"/>
              </w:rPr>
              <w:t>D-6-11</w:t>
            </w:r>
            <w:r>
              <w:rPr>
                <w:rFonts w:ascii="宋体" w:hAnsi="宋体" w:cs="宋体" w:eastAsia="宋体" w:hint="default"/>
                <w:spacing w:val="-46"/>
                <w:sz w:val="18"/>
                <w:szCs w:val="18"/>
              </w:rPr>
              <w:t> </w:t>
            </w:r>
            <w:r>
              <w:rPr>
                <w:rFonts w:ascii="宋体" w:hAnsi="宋体" w:cs="宋体" w:eastAsia="宋体" w:hint="default"/>
                <w:sz w:val="18"/>
                <w:szCs w:val="18"/>
              </w:rPr>
              <w:t>地块</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瓯海区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2.2</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182</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温州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南湖单元</w:t>
            </w:r>
            <w:r>
              <w:rPr>
                <w:rFonts w:ascii="宋体" w:hAnsi="宋体" w:cs="宋体" w:eastAsia="宋体" w:hint="default"/>
                <w:spacing w:val="-46"/>
                <w:sz w:val="18"/>
                <w:szCs w:val="18"/>
              </w:rPr>
              <w:t> </w:t>
            </w:r>
            <w:r>
              <w:rPr>
                <w:rFonts w:ascii="宋体" w:hAnsi="宋体" w:cs="宋体" w:eastAsia="宋体" w:hint="default"/>
                <w:sz w:val="18"/>
                <w:szCs w:val="18"/>
              </w:rPr>
              <w:t>A-09</w:t>
            </w:r>
            <w:r>
              <w:rPr>
                <w:rFonts w:ascii="宋体" w:hAnsi="宋体" w:cs="宋体" w:eastAsia="宋体" w:hint="default"/>
                <w:spacing w:val="-45"/>
                <w:sz w:val="18"/>
                <w:szCs w:val="18"/>
              </w:rPr>
              <w:t> </w:t>
            </w:r>
            <w:r>
              <w:rPr>
                <w:rFonts w:ascii="宋体" w:hAnsi="宋体" w:cs="宋体" w:eastAsia="宋体" w:hint="default"/>
                <w:sz w:val="18"/>
                <w:szCs w:val="18"/>
              </w:rPr>
              <w:t>地块</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瓯海区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3.7</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9.9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9.9</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183</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蚌埠</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江山府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经开区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5.0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9.9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8.7</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18"/>
                <w:szCs w:val="18"/>
              </w:rPr>
            </w:pPr>
            <w:r>
              <w:rPr>
                <w:rFonts w:ascii="Times New Roman"/>
                <w:sz w:val="18"/>
              </w:rPr>
              <w:t>184</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亳州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中南新悦府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利辛县</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sz w:val="18"/>
              </w:rPr>
              <w:t>11.3</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22.5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z w:val="18"/>
              </w:rPr>
              <w:t>5.0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17.5</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185</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阜阳</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TH</w:t>
            </w:r>
            <w:r>
              <w:rPr>
                <w:rFonts w:ascii="宋体" w:hAnsi="宋体" w:cs="宋体" w:eastAsia="宋体" w:hint="default"/>
                <w:sz w:val="18"/>
                <w:szCs w:val="18"/>
              </w:rPr>
              <w:t>【</w:t>
            </w:r>
            <w:r>
              <w:rPr>
                <w:rFonts w:ascii="宋体" w:hAnsi="宋体" w:cs="宋体" w:eastAsia="宋体" w:hint="default"/>
                <w:sz w:val="18"/>
                <w:szCs w:val="18"/>
              </w:rPr>
              <w:t>2017</w:t>
            </w:r>
            <w:r>
              <w:rPr>
                <w:rFonts w:ascii="宋体" w:hAnsi="宋体" w:cs="宋体" w:eastAsia="宋体" w:hint="default"/>
                <w:sz w:val="18"/>
                <w:szCs w:val="18"/>
              </w:rPr>
              <w:t>】</w:t>
            </w:r>
            <w:r>
              <w:rPr>
                <w:rFonts w:ascii="宋体" w:hAnsi="宋体" w:cs="宋体" w:eastAsia="宋体" w:hint="default"/>
                <w:sz w:val="18"/>
                <w:szCs w:val="18"/>
              </w:rPr>
              <w:t>068#</w:t>
            </w:r>
            <w:r>
              <w:rPr>
                <w:rFonts w:ascii="宋体" w:hAnsi="宋体" w:cs="宋体" w:eastAsia="宋体" w:hint="default"/>
                <w:sz w:val="18"/>
                <w:szCs w:val="18"/>
              </w:rPr>
              <w:t>地块</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40.00%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太和县</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4.4</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12.5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12.5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186</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中南樾府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高新区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7.8</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15.6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5.1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10.6</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187</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淮南</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51.00%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山南新区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10.0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21.7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11.8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9.9</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188</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马鞍山</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中南熙悦</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雨山区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12.8</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20.4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19.1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1.3</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189</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怡水园</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密云区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8.9</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12.9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12.9</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190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营口</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中南世纪城</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鲅鱼圈区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17.7</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35.4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16.8</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17.5</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191</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集美尚景</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49.00%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经济开发区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3.0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4.8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4.8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192</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紫云集</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铁西区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1.5</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3.4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193</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煕悦</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铁西区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3.0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5.3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5.3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194</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中南世纪城</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铁西区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15.2</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26.6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26.6</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bottom w:val="nil" w:sz="6" w:space="0" w:color="auto"/>
              <w:right w:val="nil" w:sz="6" w:space="0" w:color="auto"/>
            </w:tcBorders>
          </w:tcPr>
          <w:p>
            <w:pPr/>
          </w:p>
        </w:tc>
      </w:tr>
    </w:tbl>
    <w:p>
      <w:pPr>
        <w:spacing w:after="0"/>
        <w:sectPr>
          <w:pgSz w:w="16840" w:h="11910" w:orient="landscape"/>
          <w:pgMar w:header="867" w:footer="1187" w:top="1060" w:bottom="1380" w:left="1220" w:right="10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580"/>
        <w:gridCol w:w="1089"/>
        <w:gridCol w:w="3580"/>
        <w:gridCol w:w="1098"/>
        <w:gridCol w:w="1596"/>
        <w:gridCol w:w="1032"/>
        <w:gridCol w:w="1242"/>
        <w:gridCol w:w="1138"/>
        <w:gridCol w:w="1137"/>
        <w:gridCol w:w="1138"/>
        <w:gridCol w:w="776"/>
      </w:tblGrid>
      <w:tr>
        <w:trPr>
          <w:trHeight w:val="294" w:hRule="exact"/>
        </w:trPr>
        <w:tc>
          <w:tcPr>
            <w:tcW w:w="58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195</w:t>
            </w:r>
          </w:p>
        </w:tc>
        <w:tc>
          <w:tcPr>
            <w:tcW w:w="1089" w:type="dxa"/>
            <w:tcBorders>
              <w:top w:val="single" w:sz="15"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3580" w:type="dxa"/>
            <w:tcBorders>
              <w:top w:val="single" w:sz="15"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玖熙墅</w:t>
            </w:r>
          </w:p>
        </w:tc>
        <w:tc>
          <w:tcPr>
            <w:tcW w:w="109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15"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铁西区</w:t>
            </w:r>
          </w:p>
        </w:tc>
        <w:tc>
          <w:tcPr>
            <w:tcW w:w="103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5.0</w:t>
            </w:r>
          </w:p>
        </w:tc>
        <w:tc>
          <w:tcPr>
            <w:tcW w:w="124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8.5</w:t>
            </w:r>
          </w:p>
        </w:tc>
        <w:tc>
          <w:tcPr>
            <w:tcW w:w="113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8.5</w:t>
            </w:r>
          </w:p>
        </w:tc>
        <w:tc>
          <w:tcPr>
            <w:tcW w:w="113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val="restart"/>
            <w:tcBorders>
              <w:top w:val="single" w:sz="6" w:space="0" w:color="000000"/>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196</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中南旭辉和樾</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60.00%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于洪区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10.0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19.9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12.3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7.6</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197</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保定</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尚熙城</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徐水区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10.5</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26.3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13.1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13.2</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198</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邯郸</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御河尚苑</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邯山区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6.1</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12.2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5.2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7.0</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199</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廊坊</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中南熙悦</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75.00%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固安县</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7.1</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22.0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13.4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8.7</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200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唐山</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未来海岸</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乐亭县</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14.9</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21.1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21.1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201</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唐山</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拉唯那</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乐亭县</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54.7</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78.1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26.1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52.0</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202</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新壹街广场</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武清区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1.9</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4.8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4.8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203</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海熙府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19.50%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静海区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3.6</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4.3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4.3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204</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六和茗著</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16.50%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静海区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3.6</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4.4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4.4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205</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中南君悦府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75.00%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静海区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9.1</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20.4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20.4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206</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滨州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翡丽之光</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35.00%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滨城区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9.8</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29.5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24.4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5.1</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207</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东营</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中南雅苑</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广饶县</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12.0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21.1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5.5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15.6</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208</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东营</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中南熙悦</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广饶县</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6.9</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9.6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9.1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0.5</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209</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东营</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中南世纪城</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广饶县</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39.1</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74.3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60.8</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13.5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210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东营</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中南世纪锦城</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东营区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20.0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47.0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29.1</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17.9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211</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菏泽</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中南世纪锦城</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牡丹区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10.8</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26.0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24.8</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1.2</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212</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菏泽</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中南花城</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牡丹区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29.5</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79.5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5.1</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35.5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38.9</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213</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济宁</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中南瑞马樾府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任城区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6.3</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7.6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6.4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1.2</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214</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济宁</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中南珑悦</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太白湖新区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12.7</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21.0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10.3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10.8</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215</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济宁</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中南樾府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51.00%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邹城市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7.2</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14.3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4.0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10.3</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216</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济宁</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中南檀月墅</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51.00%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邹城市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6.7</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12.0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8.2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3.8</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18"/>
                <w:szCs w:val="18"/>
              </w:rPr>
            </w:pPr>
            <w:r>
              <w:rPr>
                <w:rFonts w:ascii="Times New Roman"/>
                <w:sz w:val="18"/>
              </w:rPr>
              <w:t>217</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济宁</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中南漫悦湾</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18"/>
                <w:szCs w:val="18"/>
              </w:rPr>
            </w:pPr>
            <w:r>
              <w:rPr>
                <w:rFonts w:ascii="Times New Roman"/>
                <w:sz w:val="18"/>
              </w:rPr>
              <w:t>65.00%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高新区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sz w:val="18"/>
              </w:rPr>
              <w:t>4.6</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6.9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z w:val="18"/>
              </w:rPr>
              <w:t>6.9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218</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临沂</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中南鲁商樾府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55.00%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兰山区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11.3</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28.3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23.9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4.4</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219</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临沂</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中南阜丰元丰熙悦</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40.00%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高新区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5.4</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10.8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10.8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220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临沂</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中南鲁商樾府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55.00%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兰山区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3.5</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8.8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8.8</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221</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中南星汇城</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黄岛区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1.4</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7.9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7.9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222</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中南漫悦湾</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黄岛区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7.5</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20.9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20.9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223</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中南熙悦</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李沧区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8.2</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30.3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30.3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224</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中南世纪城</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李沧区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65.3</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151.5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137.7</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6.8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6.9</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225</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中南漫悦湾</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30.00%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平度市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6.5</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13.0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13.0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226</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国宾府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30.00%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平度市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5.5</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10.3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10.3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227</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金石广场</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黄岛区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9.8</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32.0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32.0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bottom w:val="nil" w:sz="6" w:space="0" w:color="auto"/>
              <w:right w:val="nil" w:sz="6" w:space="0" w:color="auto"/>
            </w:tcBorders>
          </w:tcPr>
          <w:p>
            <w:pPr/>
          </w:p>
        </w:tc>
      </w:tr>
    </w:tbl>
    <w:p>
      <w:pPr>
        <w:spacing w:after="0"/>
        <w:sectPr>
          <w:pgSz w:w="16840" w:h="11910" w:orient="landscape"/>
          <w:pgMar w:header="867" w:footer="1187" w:top="1060" w:bottom="1380" w:left="1220" w:right="10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580"/>
        <w:gridCol w:w="1089"/>
        <w:gridCol w:w="3580"/>
        <w:gridCol w:w="1098"/>
        <w:gridCol w:w="1596"/>
        <w:gridCol w:w="1032"/>
        <w:gridCol w:w="1242"/>
        <w:gridCol w:w="1138"/>
        <w:gridCol w:w="1137"/>
        <w:gridCol w:w="1138"/>
        <w:gridCol w:w="776"/>
      </w:tblGrid>
      <w:tr>
        <w:trPr>
          <w:trHeight w:val="294" w:hRule="exact"/>
        </w:trPr>
        <w:tc>
          <w:tcPr>
            <w:tcW w:w="58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228</w:t>
            </w:r>
          </w:p>
        </w:tc>
        <w:tc>
          <w:tcPr>
            <w:tcW w:w="1089" w:type="dxa"/>
            <w:tcBorders>
              <w:top w:val="single" w:sz="15"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泰安</w:t>
            </w:r>
          </w:p>
        </w:tc>
        <w:tc>
          <w:tcPr>
            <w:tcW w:w="3580" w:type="dxa"/>
            <w:tcBorders>
              <w:top w:val="single" w:sz="15"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中南樾府</w:t>
            </w:r>
          </w:p>
        </w:tc>
        <w:tc>
          <w:tcPr>
            <w:tcW w:w="109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15"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泰山区</w:t>
            </w:r>
          </w:p>
        </w:tc>
        <w:tc>
          <w:tcPr>
            <w:tcW w:w="103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1.8</w:t>
            </w:r>
          </w:p>
        </w:tc>
        <w:tc>
          <w:tcPr>
            <w:tcW w:w="124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4.4</w:t>
            </w:r>
          </w:p>
        </w:tc>
        <w:tc>
          <w:tcPr>
            <w:tcW w:w="113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1.7</w:t>
            </w:r>
          </w:p>
        </w:tc>
        <w:tc>
          <w:tcPr>
            <w:tcW w:w="113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2.7</w:t>
            </w:r>
          </w:p>
        </w:tc>
        <w:tc>
          <w:tcPr>
            <w:tcW w:w="776" w:type="dxa"/>
            <w:vMerge w:val="restart"/>
            <w:tcBorders>
              <w:top w:val="single" w:sz="6" w:space="0" w:color="000000"/>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229</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泰安</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中南世纪锦城</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泰山区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6.7</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16.1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16.1</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230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泰安</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中南佳期漫</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高新区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5.2</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13.5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13.5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231</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泰安</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中南财源门</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泰山区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7.4</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37.7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5.6</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3.9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28.2</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232</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威海</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2018</w:t>
            </w:r>
            <w:r>
              <w:rPr>
                <w:rFonts w:ascii="宋体" w:hAnsi="宋体" w:cs="宋体" w:eastAsia="宋体" w:hint="default"/>
                <w:sz w:val="18"/>
                <w:szCs w:val="18"/>
              </w:rPr>
              <w:t>）</w:t>
            </w:r>
            <w:r>
              <w:rPr>
                <w:rFonts w:ascii="宋体" w:hAnsi="宋体" w:cs="宋体" w:eastAsia="宋体" w:hint="default"/>
                <w:sz w:val="18"/>
                <w:szCs w:val="18"/>
              </w:rPr>
              <w:t>7-4</w:t>
            </w:r>
            <w:r>
              <w:rPr>
                <w:rFonts w:ascii="宋体" w:hAnsi="宋体" w:cs="宋体" w:eastAsia="宋体" w:hint="default"/>
                <w:spacing w:val="-46"/>
                <w:sz w:val="18"/>
                <w:szCs w:val="18"/>
              </w:rPr>
              <w:t> </w:t>
            </w:r>
            <w:r>
              <w:rPr>
                <w:rFonts w:ascii="宋体" w:hAnsi="宋体" w:cs="宋体" w:eastAsia="宋体" w:hint="default"/>
                <w:sz w:val="18"/>
                <w:szCs w:val="18"/>
              </w:rPr>
              <w:t>号地块</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60.00%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环翠区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7.5</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11.0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11.0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233</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潍坊</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中南世纪城</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寿光市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10.8</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25.9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25.9</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234</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潍坊</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香缇雅苑</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寿光市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5.8</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12.0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12.0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235</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潍坊</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城市金典</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寿光市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6.5</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12.7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12.7</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236</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潍坊</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中南保利樾府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70.00%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高新区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12.1</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31.7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17.7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14.0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237</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潍坊</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中南熙悦</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70.00%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高新区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12.8</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31.9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22.1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9.7</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238</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潍坊</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中南世纪星城</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寿光市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33.0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52.7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44.4</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8.3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239</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仙客居</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10.3</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2.5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1.8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0.7</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240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中南熙悦</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6.7</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13.4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13.4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241</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中南山海湾</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18.8</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18.8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11.7</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7.1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242</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中南熙悦</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51.00%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龙口市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5.9</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14.9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5.0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9.9</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243</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风情商业街</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6.1</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3.6</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244</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玖熙墅</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6.5</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7.2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3.4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3.7</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245</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淄博</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淄江府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40.00%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临淄区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8.6</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12.9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12.9</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246</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淄博</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中南樾府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桓台县</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6.9</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14.2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8.2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6.0</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247</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淄博</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紫云集</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55.00%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张店区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11.9</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19.7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19.7</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248</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开封</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中南樾府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龙亭区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4.4</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11.5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5.6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5.8</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249</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开封</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中南林樾</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卞西新区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6.8</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19.8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11.7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8.1</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18"/>
                <w:szCs w:val="18"/>
              </w:rPr>
            </w:pPr>
            <w:r>
              <w:rPr>
                <w:rFonts w:ascii="Times New Roman"/>
                <w:sz w:val="18"/>
              </w:rPr>
              <w:t>250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商丘</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绿地城</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18"/>
                <w:szCs w:val="18"/>
              </w:rPr>
            </w:pPr>
            <w:r>
              <w:rPr>
                <w:rFonts w:ascii="Times New Roman"/>
                <w:sz w:val="18"/>
              </w:rPr>
              <w:t>49.00%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示范区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sz w:val="18"/>
              </w:rPr>
              <w:t>10.5</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13.6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z w:val="18"/>
              </w:rPr>
              <w:t>13.6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251</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商丘</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绿地城六区</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49.00%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示范区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5.6</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13.9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13.9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252</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商丘</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绿地城</w:t>
            </w:r>
            <w:r>
              <w:rPr>
                <w:rFonts w:ascii="宋体" w:hAnsi="宋体" w:cs="宋体" w:eastAsia="宋体" w:hint="default"/>
                <w:sz w:val="18"/>
                <w:szCs w:val="18"/>
              </w:rPr>
              <w:t>-</w:t>
            </w:r>
            <w:r>
              <w:rPr>
                <w:rFonts w:ascii="宋体" w:hAnsi="宋体" w:cs="宋体" w:eastAsia="宋体" w:hint="default"/>
                <w:sz w:val="18"/>
                <w:szCs w:val="18"/>
              </w:rPr>
              <w:t>中央广场</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49.00%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示范区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7.9</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27.8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27.8</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253</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商丘</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绿地中南漫悦湾</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49.00%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示范区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8.8</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22.0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16.8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5.2</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254</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许昌</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中南金玉堂</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34.00%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建安区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13.9</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38.4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6.9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31.5</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255</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潜江</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中南世纪雅苑</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园林办事处</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14.7</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33.8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10.9</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22.9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256</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潜江</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中南世纪锦城</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园林办事处</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6.2</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14.1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14.1</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257</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潜江</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中南世纪城</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新城区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11.8</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25.9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6.2</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19.6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258</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中南拂晓城</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黄陂区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16.3</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32.5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24.2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8.3</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259</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中南熙悦</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东西湖区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2.7</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8.5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8.5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260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拂晓城</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黄陂区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8.2</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16.3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16.3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bottom w:val="nil" w:sz="6" w:space="0" w:color="auto"/>
              <w:right w:val="nil" w:sz="6" w:space="0" w:color="auto"/>
            </w:tcBorders>
          </w:tcPr>
          <w:p>
            <w:pPr/>
          </w:p>
        </w:tc>
      </w:tr>
    </w:tbl>
    <w:p>
      <w:pPr>
        <w:spacing w:after="0"/>
        <w:sectPr>
          <w:pgSz w:w="16840" w:h="11910" w:orient="landscape"/>
          <w:pgMar w:header="867" w:footer="1187" w:top="1060" w:bottom="1380" w:left="1220" w:right="10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580"/>
        <w:gridCol w:w="1089"/>
        <w:gridCol w:w="3580"/>
        <w:gridCol w:w="1098"/>
        <w:gridCol w:w="1596"/>
        <w:gridCol w:w="1032"/>
        <w:gridCol w:w="1242"/>
        <w:gridCol w:w="1138"/>
        <w:gridCol w:w="1137"/>
        <w:gridCol w:w="1138"/>
        <w:gridCol w:w="776"/>
      </w:tblGrid>
      <w:tr>
        <w:trPr>
          <w:trHeight w:val="294" w:hRule="exact"/>
        </w:trPr>
        <w:tc>
          <w:tcPr>
            <w:tcW w:w="58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261</w:t>
            </w:r>
          </w:p>
        </w:tc>
        <w:tc>
          <w:tcPr>
            <w:tcW w:w="1089" w:type="dxa"/>
            <w:tcBorders>
              <w:top w:val="single" w:sz="15"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3580" w:type="dxa"/>
            <w:tcBorders>
              <w:top w:val="single" w:sz="15"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中南紫云集</w:t>
            </w:r>
          </w:p>
        </w:tc>
        <w:tc>
          <w:tcPr>
            <w:tcW w:w="109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85.00%</w:t>
            </w:r>
          </w:p>
        </w:tc>
        <w:tc>
          <w:tcPr>
            <w:tcW w:w="1596" w:type="dxa"/>
            <w:tcBorders>
              <w:top w:val="single" w:sz="15"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未央区</w:t>
            </w:r>
          </w:p>
        </w:tc>
        <w:tc>
          <w:tcPr>
            <w:tcW w:w="103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6.6</w:t>
            </w:r>
          </w:p>
        </w:tc>
        <w:tc>
          <w:tcPr>
            <w:tcW w:w="124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19.9</w:t>
            </w:r>
          </w:p>
        </w:tc>
        <w:tc>
          <w:tcPr>
            <w:tcW w:w="113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19.9</w:t>
            </w:r>
          </w:p>
        </w:tc>
        <w:tc>
          <w:tcPr>
            <w:tcW w:w="113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val="restart"/>
            <w:tcBorders>
              <w:top w:val="single" w:sz="6" w:space="0" w:color="000000"/>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262</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中南上悦城</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西咸新区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18.3</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41.9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13.2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28.7</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263</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中南湖畔堤</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51.00%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西咸新区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3.3</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11.7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11.7</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264</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中南青樾</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90.00%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大兴新区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4.4</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20.6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13.9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6.7</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265</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中南·春溪集</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85.00%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高陵区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11.7</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35.3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35.3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266</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中南樾府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浐灞区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8.7</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21.8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21.8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267</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东望城</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35.00%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西咸新区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4.3</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16.7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16.7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268</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常德</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中南·春溪集</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武陵区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6.1</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17.2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17.2</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269</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湘潭</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中南旭辉樾府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岳塘区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6.7</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18.6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6.8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11.9</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270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金牛区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12.8</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25.6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11.3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14.3</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271</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熙悦</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温江区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5.4</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13.5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13.5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272</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澜悦</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温江区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2.7</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6.8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6.0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0.8</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273</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玖华薹项目</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成华区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3.0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14.8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14.8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274</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中南海棠集花园</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金牛区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4.2</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12.3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12.3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275</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珑悦</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温江区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2.5</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6.3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6.3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276</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眉山</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新悦府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仁寿县</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5.0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11.0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11.0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277</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南充</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春江阅</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高坪区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7.0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17.5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17.5</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278</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南充</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高坪区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9.7</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22.3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22.3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279</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南充</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世纪城</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顺庆区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8.6</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18.9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18.9</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280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南充</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尚景阅</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顺庆区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5.5</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11.1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11.0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0.1</w:t>
            </w:r>
          </w:p>
        </w:tc>
        <w:tc>
          <w:tcPr>
            <w:tcW w:w="776" w:type="dxa"/>
            <w:vMerge/>
            <w:tcBorders>
              <w:left w:val="single" w:sz="4" w:space="0" w:color="000000"/>
              <w:right w:val="nil" w:sz="6" w:space="0" w:color="auto"/>
            </w:tcBorders>
          </w:tcPr>
          <w:p>
            <w:pPr/>
          </w:p>
        </w:tc>
      </w:tr>
      <w:tr>
        <w:trPr>
          <w:trHeight w:val="49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18"/>
                <w:szCs w:val="18"/>
              </w:rPr>
            </w:pPr>
            <w:r>
              <w:rPr>
                <w:rFonts w:ascii="Times New Roman"/>
                <w:sz w:val="18"/>
              </w:rPr>
              <w:t>281</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中南紫云集</w:t>
            </w:r>
            <w:r>
              <w:rPr>
                <w:rFonts w:ascii="宋体" w:hAnsi="宋体" w:cs="宋体" w:eastAsia="宋体" w:hint="default"/>
                <w:sz w:val="18"/>
                <w:szCs w:val="18"/>
              </w:rPr>
              <w:t>(</w:t>
            </w:r>
            <w:r>
              <w:rPr>
                <w:rFonts w:ascii="宋体" w:hAnsi="宋体" w:cs="宋体" w:eastAsia="宋体" w:hint="default"/>
                <w:sz w:val="18"/>
                <w:szCs w:val="18"/>
              </w:rPr>
              <w:t>瑞苑小区瑞源商街二期</w:t>
            </w:r>
            <w:r>
              <w:rPr>
                <w:rFonts w:ascii="宋体" w:hAnsi="宋体" w:cs="宋体" w:eastAsia="宋体" w:hint="default"/>
                <w:sz w:val="18"/>
                <w:szCs w:val="18"/>
              </w:rPr>
              <w:t>)</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18"/>
                <w:szCs w:val="18"/>
              </w:rPr>
            </w:pPr>
            <w:r>
              <w:rPr>
                <w:rFonts w:ascii="Times New Roman"/>
                <w:sz w:val="18"/>
              </w:rPr>
              <w:t>30.00%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江津区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2"/>
              <w:jc w:val="right"/>
              <w:rPr>
                <w:rFonts w:ascii="Times New Roman" w:hAnsi="Times New Roman" w:cs="Times New Roman" w:eastAsia="Times New Roman" w:hint="default"/>
                <w:sz w:val="18"/>
                <w:szCs w:val="18"/>
              </w:rPr>
            </w:pPr>
            <w:r>
              <w:rPr>
                <w:rFonts w:ascii="Times New Roman"/>
                <w:sz w:val="18"/>
              </w:rPr>
              <w:t>3.6</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10.2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z w:val="18"/>
              </w:rPr>
              <w:t>10.2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18"/>
                <w:szCs w:val="18"/>
              </w:rPr>
            </w:pPr>
            <w:r>
              <w:rPr>
                <w:rFonts w:ascii="Times New Roman"/>
                <w:sz w:val="18"/>
              </w:rPr>
              <w:t>282</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西著七里</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18"/>
                <w:szCs w:val="18"/>
              </w:rPr>
            </w:pPr>
            <w:r>
              <w:rPr>
                <w:rFonts w:ascii="Times New Roman"/>
                <w:sz w:val="18"/>
              </w:rPr>
              <w:t>33.00%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沙坪坝区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sz w:val="18"/>
              </w:rPr>
              <w:t>7.5</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19.0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z w:val="18"/>
              </w:rPr>
              <w:t>19.0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283</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玖宸</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北碚区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11.4</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30.1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30.1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284</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万云府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20.00%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沙坪坝区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5.8</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14.4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14.4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285</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和悦铭著</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24.50%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五华区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3.3</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12.7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6.4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6.3</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286</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云境</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巫家坝片区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4.9</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24.4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12.4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12.0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287</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中南碧桂园樾府</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51.00%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官渡区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7.6</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28.7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23.5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5.2</w:t>
            </w:r>
          </w:p>
        </w:tc>
        <w:tc>
          <w:tcPr>
            <w:tcW w:w="776" w:type="dxa"/>
            <w:vMerge/>
            <w:tcBorders>
              <w:left w:val="single" w:sz="4" w:space="0" w:color="000000"/>
              <w:right w:val="nil" w:sz="6" w:space="0" w:color="auto"/>
            </w:tcBorders>
          </w:tcPr>
          <w:p>
            <w:pPr/>
          </w:p>
        </w:tc>
      </w:tr>
      <w:tr>
        <w:trPr>
          <w:trHeight w:val="244"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288</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天韵</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33.00%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安宁市</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z w:val="18"/>
              </w:rPr>
              <w:t>1.6</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z w:val="18"/>
              </w:rPr>
              <w:t>4.7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4.7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93"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289</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KCWH2012-33</w:t>
            </w:r>
            <w:r>
              <w:rPr>
                <w:rFonts w:ascii="宋体" w:hAnsi="宋体" w:cs="宋体" w:eastAsia="宋体" w:hint="default"/>
                <w:sz w:val="18"/>
                <w:szCs w:val="18"/>
              </w:rPr>
              <w:t>、</w:t>
            </w:r>
            <w:r>
              <w:rPr>
                <w:rFonts w:ascii="宋体" w:hAnsi="宋体" w:cs="宋体" w:eastAsia="宋体" w:hint="default"/>
                <w:sz w:val="18"/>
                <w:szCs w:val="18"/>
              </w:rPr>
              <w:t>KCWH2013-7/8/9/10/11</w:t>
            </w:r>
            <w:r>
              <w:rPr>
                <w:rFonts w:ascii="宋体" w:hAnsi="宋体" w:cs="宋体" w:eastAsia="宋体" w:hint="default"/>
                <w:spacing w:val="-57"/>
                <w:sz w:val="18"/>
                <w:szCs w:val="18"/>
              </w:rPr>
              <w:t> </w:t>
            </w:r>
            <w:r>
              <w:rPr>
                <w:rFonts w:ascii="宋体" w:hAnsi="宋体" w:cs="宋体" w:eastAsia="宋体" w:hint="default"/>
                <w:sz w:val="18"/>
                <w:szCs w:val="18"/>
              </w:rPr>
              <w:t>地块</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33.00%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五华区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17.3</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86.6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86.6</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290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中南·林樾</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80.00%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南明区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9.7</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24.2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24.2</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291</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佛山</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翡翠西江</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33.00%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高明区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8.1</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24.3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24.3</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292</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佛山</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中南远洋漫悦湾</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三水区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5.3</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16.0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11.1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4.9</w:t>
            </w:r>
          </w:p>
        </w:tc>
        <w:tc>
          <w:tcPr>
            <w:tcW w:w="776" w:type="dxa"/>
            <w:vMerge/>
            <w:tcBorders>
              <w:left w:val="single" w:sz="4" w:space="0" w:color="000000"/>
              <w:bottom w:val="nil" w:sz="6" w:space="0" w:color="auto"/>
              <w:right w:val="nil" w:sz="6" w:space="0" w:color="auto"/>
            </w:tcBorders>
          </w:tcPr>
          <w:p>
            <w:pPr/>
          </w:p>
        </w:tc>
      </w:tr>
    </w:tbl>
    <w:p>
      <w:pPr>
        <w:spacing w:after="0"/>
        <w:sectPr>
          <w:pgSz w:w="16840" w:h="11910" w:orient="landscape"/>
          <w:pgMar w:header="867" w:footer="1187" w:top="1060" w:bottom="1380" w:left="1220" w:right="10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580"/>
        <w:gridCol w:w="1089"/>
        <w:gridCol w:w="3580"/>
        <w:gridCol w:w="1098"/>
        <w:gridCol w:w="1596"/>
        <w:gridCol w:w="1032"/>
        <w:gridCol w:w="1242"/>
        <w:gridCol w:w="1138"/>
        <w:gridCol w:w="1137"/>
        <w:gridCol w:w="1138"/>
        <w:gridCol w:w="776"/>
      </w:tblGrid>
      <w:tr>
        <w:trPr>
          <w:trHeight w:val="294" w:hRule="exact"/>
        </w:trPr>
        <w:tc>
          <w:tcPr>
            <w:tcW w:w="58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293</w:t>
            </w:r>
          </w:p>
        </w:tc>
        <w:tc>
          <w:tcPr>
            <w:tcW w:w="1089" w:type="dxa"/>
            <w:tcBorders>
              <w:top w:val="single" w:sz="15"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佛山</w:t>
            </w:r>
          </w:p>
        </w:tc>
        <w:tc>
          <w:tcPr>
            <w:tcW w:w="3580" w:type="dxa"/>
            <w:tcBorders>
              <w:top w:val="single" w:sz="15"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中南滨江国际</w:t>
            </w:r>
          </w:p>
        </w:tc>
        <w:tc>
          <w:tcPr>
            <w:tcW w:w="109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49.00%</w:t>
            </w:r>
          </w:p>
        </w:tc>
        <w:tc>
          <w:tcPr>
            <w:tcW w:w="1596" w:type="dxa"/>
            <w:tcBorders>
              <w:top w:val="single" w:sz="15"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高明区</w:t>
            </w:r>
          </w:p>
        </w:tc>
        <w:tc>
          <w:tcPr>
            <w:tcW w:w="103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8.4</w:t>
            </w:r>
          </w:p>
        </w:tc>
        <w:tc>
          <w:tcPr>
            <w:tcW w:w="124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33.4</w:t>
            </w:r>
          </w:p>
        </w:tc>
        <w:tc>
          <w:tcPr>
            <w:tcW w:w="113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33.4</w:t>
            </w:r>
          </w:p>
        </w:tc>
        <w:tc>
          <w:tcPr>
            <w:tcW w:w="776" w:type="dxa"/>
            <w:vMerge w:val="restart"/>
            <w:tcBorders>
              <w:top w:val="single" w:sz="6" w:space="0" w:color="000000"/>
              <w:left w:val="single" w:sz="4" w:space="0" w:color="000000"/>
              <w:right w:val="nil" w:sz="6" w:space="0" w:color="auto"/>
            </w:tcBorders>
          </w:tcPr>
          <w:p>
            <w:pPr/>
          </w:p>
        </w:tc>
      </w:tr>
      <w:tr>
        <w:trPr>
          <w:trHeight w:val="49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18"/>
                <w:szCs w:val="18"/>
              </w:rPr>
            </w:pPr>
            <w:r>
              <w:rPr>
                <w:rFonts w:ascii="Times New Roman"/>
                <w:sz w:val="18"/>
              </w:rPr>
              <w:t>294</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惠州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林间漫</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18"/>
                <w:szCs w:val="18"/>
              </w:rPr>
            </w:pPr>
            <w:r>
              <w:rPr>
                <w:rFonts w:ascii="Times New Roman"/>
                <w:sz w:val="18"/>
              </w:rPr>
              <w:t>90.00%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221"/>
              <w:jc w:val="left"/>
              <w:rPr>
                <w:rFonts w:ascii="宋体" w:hAnsi="宋体" w:cs="宋体" w:eastAsia="宋体" w:hint="default"/>
                <w:sz w:val="18"/>
                <w:szCs w:val="18"/>
              </w:rPr>
            </w:pPr>
            <w:r>
              <w:rPr>
                <w:rFonts w:ascii="宋体" w:hAnsi="宋体" w:cs="宋体" w:eastAsia="宋体" w:hint="default"/>
                <w:sz w:val="18"/>
                <w:szCs w:val="18"/>
              </w:rPr>
              <w:t>大亚湾经济技术 开发区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2"/>
              <w:jc w:val="right"/>
              <w:rPr>
                <w:rFonts w:ascii="Times New Roman" w:hAnsi="Times New Roman" w:cs="Times New Roman" w:eastAsia="Times New Roman" w:hint="default"/>
                <w:sz w:val="18"/>
                <w:szCs w:val="18"/>
              </w:rPr>
            </w:pPr>
            <w:r>
              <w:rPr>
                <w:rFonts w:ascii="Times New Roman"/>
                <w:sz w:val="18"/>
              </w:rPr>
              <w:t>4.7</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14.0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z w:val="18"/>
              </w:rPr>
              <w:t>12.3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1.7</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295</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梅州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中南雅居乐峰会</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梅县区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4.5</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11.6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6.4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5.2</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296</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梅州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中南漫悦湾</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梅县区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1.3</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3.4</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297</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中南紫云集</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良庆区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7.9</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29.7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29.7</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298</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中南樾庭</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长乐区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3.6</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7.5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7.5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299</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泉州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中南漫悦湾</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5.3</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17.4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17.4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300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昌江</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林海间</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昌化镇</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13.4</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8.1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5.2</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0.8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2.1</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301</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儋州</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中南西海岸</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滨海新区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60.4</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60.8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46.4</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7.7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6.6</w:t>
            </w:r>
          </w:p>
        </w:tc>
        <w:tc>
          <w:tcPr>
            <w:tcW w:w="776" w:type="dxa"/>
            <w:vMerge/>
            <w:tcBorders>
              <w:left w:val="single" w:sz="4" w:space="0" w:color="000000"/>
              <w:right w:val="nil" w:sz="6" w:space="0" w:color="auto"/>
            </w:tcBorders>
          </w:tcPr>
          <w:p>
            <w:pPr/>
          </w:p>
        </w:tc>
      </w:tr>
      <w:tr>
        <w:trPr>
          <w:trHeight w:val="280"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302</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万宁</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中南芭提雅</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兴隆镇</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10.6</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9.1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4.0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1.0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4.0</w:t>
            </w:r>
          </w:p>
        </w:tc>
        <w:tc>
          <w:tcPr>
            <w:tcW w:w="776" w:type="dxa"/>
            <w:vMerge/>
            <w:tcBorders>
              <w:left w:val="single" w:sz="4" w:space="0" w:color="000000"/>
              <w:right w:val="nil" w:sz="6" w:space="0" w:color="auto"/>
            </w:tcBorders>
          </w:tcPr>
          <w:p>
            <w:pPr/>
          </w:p>
        </w:tc>
      </w:tr>
      <w:tr>
        <w:trPr>
          <w:trHeight w:val="281" w:hRule="exact"/>
        </w:trPr>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303</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文昌</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森海湾</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清澜新区</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37.0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59.3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58.4</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z w:val="18"/>
              </w:rPr>
              <w:t>0.8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776" w:type="dxa"/>
            <w:vMerge/>
            <w:tcBorders>
              <w:left w:val="single" w:sz="4" w:space="0" w:color="000000"/>
              <w:right w:val="nil" w:sz="6" w:space="0" w:color="auto"/>
            </w:tcBorders>
          </w:tcPr>
          <w:p>
            <w:pPr/>
          </w:p>
        </w:tc>
      </w:tr>
      <w:tr>
        <w:trPr>
          <w:trHeight w:val="280" w:hRule="exact"/>
        </w:trPr>
        <w:tc>
          <w:tcPr>
            <w:tcW w:w="7942" w:type="dxa"/>
            <w:gridSpan w:val="5"/>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b/>
                <w:sz w:val="18"/>
              </w:rPr>
              <w:t>2950.0</w:t>
            </w:r>
            <w:r>
              <w:rPr>
                <w:rFonts w:ascii="Times New Roman"/>
                <w:sz w:val="18"/>
              </w:rPr>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b/>
                <w:sz w:val="18"/>
              </w:rPr>
              <w:t>6243.9</w:t>
            </w:r>
            <w:r>
              <w:rPr>
                <w:rFonts w:ascii="Times New Roman"/>
                <w:sz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b/>
                <w:sz w:val="18"/>
              </w:rPr>
              <w:t>1919.2</w:t>
            </w:r>
            <w:r>
              <w:rPr>
                <w:rFonts w:ascii="Times New Roman"/>
                <w:sz w:val="18"/>
              </w:rPr>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b/>
                <w:sz w:val="18"/>
              </w:rPr>
              <w:t>2807.2</w:t>
            </w:r>
            <w:r>
              <w:rPr>
                <w:rFonts w:ascii="Times New Roman"/>
                <w:sz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b/>
                <w:sz w:val="18"/>
              </w:rPr>
              <w:t>1517.5</w:t>
            </w:r>
            <w:r>
              <w:rPr>
                <w:rFonts w:ascii="Times New Roman"/>
                <w:sz w:val="18"/>
              </w:rPr>
            </w:r>
          </w:p>
        </w:tc>
        <w:tc>
          <w:tcPr>
            <w:tcW w:w="776" w:type="dxa"/>
            <w:vMerge/>
            <w:tcBorders>
              <w:left w:val="single" w:sz="4" w:space="0" w:color="000000"/>
              <w:bottom w:val="nil" w:sz="6" w:space="0" w:color="auto"/>
              <w:right w:val="nil" w:sz="6" w:space="0" w:color="auto"/>
            </w:tcBorders>
          </w:tcPr>
          <w:p>
            <w:pPr/>
          </w:p>
        </w:tc>
      </w:tr>
    </w:tbl>
    <w:p>
      <w:pPr>
        <w:spacing w:before="10"/>
        <w:ind w:left="220" w:right="0" w:firstLine="0"/>
        <w:jc w:val="left"/>
        <w:rPr>
          <w:rFonts w:ascii="宋体" w:hAnsi="宋体" w:cs="宋体" w:eastAsia="宋体" w:hint="default"/>
          <w:sz w:val="18"/>
          <w:szCs w:val="18"/>
        </w:rPr>
      </w:pPr>
      <w:r>
        <w:rPr>
          <w:rFonts w:ascii="宋体" w:hAnsi="宋体" w:cs="宋体" w:eastAsia="宋体" w:hint="default"/>
          <w:sz w:val="18"/>
          <w:szCs w:val="18"/>
        </w:rPr>
        <w:t>注：以上建筑面积、在建面积、未开工面积均指计算容积率的规划建筑面积。</w:t>
      </w:r>
    </w:p>
    <w:p>
      <w:pPr>
        <w:spacing w:after="0"/>
        <w:jc w:val="left"/>
        <w:rPr>
          <w:rFonts w:ascii="宋体" w:hAnsi="宋体" w:cs="宋体" w:eastAsia="宋体" w:hint="default"/>
          <w:sz w:val="18"/>
          <w:szCs w:val="18"/>
        </w:rPr>
        <w:sectPr>
          <w:pgSz w:w="16840" w:h="11910" w:orient="landscape"/>
          <w:pgMar w:header="867" w:footer="1187" w:top="1060" w:bottom="1380" w:left="1220" w:right="1000"/>
        </w:sectPr>
      </w:pPr>
    </w:p>
    <w:p>
      <w:pPr>
        <w:spacing w:line="240" w:lineRule="auto" w:before="10"/>
        <w:rPr>
          <w:rFonts w:ascii="宋体" w:hAnsi="宋体" w:cs="宋体" w:eastAsia="宋体" w:hint="default"/>
          <w:sz w:val="18"/>
          <w:szCs w:val="18"/>
        </w:rPr>
      </w:pPr>
    </w:p>
    <w:p>
      <w:pPr>
        <w:spacing w:line="264" w:lineRule="auto" w:before="44"/>
        <w:ind w:left="574" w:right="187"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、项目跟投情况 </w:t>
      </w:r>
      <w:r>
        <w:rPr>
          <w:rFonts w:ascii="宋体" w:hAnsi="宋体" w:cs="宋体" w:eastAsia="宋体" w:hint="default"/>
          <w:spacing w:val="-2"/>
          <w:sz w:val="18"/>
          <w:szCs w:val="18"/>
        </w:rPr>
        <w:t>为了提高组织效能，激发员工主动性，建立公司与员工风险共担、利益共享的机制，公司经股东大会同意设立员工跟投</w:t>
      </w:r>
    </w:p>
    <w:p>
      <w:pPr>
        <w:spacing w:line="228" w:lineRule="exact" w:before="0"/>
        <w:ind w:left="214" w:right="187" w:firstLine="0"/>
        <w:jc w:val="left"/>
        <w:rPr>
          <w:rFonts w:ascii="宋体" w:hAnsi="宋体" w:cs="宋体" w:eastAsia="宋体" w:hint="default"/>
          <w:sz w:val="18"/>
          <w:szCs w:val="18"/>
        </w:rPr>
      </w:pPr>
      <w:r>
        <w:rPr>
          <w:rFonts w:ascii="宋体" w:hAnsi="宋体" w:cs="宋体" w:eastAsia="宋体" w:hint="default"/>
          <w:sz w:val="18"/>
          <w:szCs w:val="18"/>
        </w:rPr>
        <w:t>制度。</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年公司共有新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81 </w:t>
      </w:r>
      <w:r>
        <w:rPr>
          <w:rFonts w:ascii="宋体" w:hAnsi="宋体" w:cs="宋体" w:eastAsia="宋体" w:hint="default"/>
          <w:sz w:val="18"/>
          <w:szCs w:val="18"/>
        </w:rPr>
        <w:t>个项目引入跟投机制，员工跟投本金总额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亿元，占跟投项目资金峰值的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2.59%</w:t>
      </w:r>
      <w:r>
        <w:rPr>
          <w:rFonts w:ascii="宋体" w:hAnsi="宋体" w:cs="宋体" w:eastAsia="宋体" w:hint="default"/>
          <w:sz w:val="18"/>
          <w:szCs w:val="18"/>
        </w:rPr>
        <w:t>。</w:t>
      </w:r>
    </w:p>
    <w:p>
      <w:pPr>
        <w:spacing w:before="24"/>
        <w:ind w:left="574" w:right="1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年，公司销售金额最高的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个员工跟投项目情况：</w:t>
      </w:r>
    </w:p>
    <w:p>
      <w:pPr>
        <w:spacing w:line="240" w:lineRule="auto" w:before="2"/>
        <w:rPr>
          <w:rFonts w:ascii="宋体" w:hAnsi="宋体" w:cs="宋体" w:eastAsia="宋体" w:hint="default"/>
          <w:sz w:val="4"/>
          <w:szCs w:val="4"/>
        </w:rPr>
      </w:pPr>
    </w:p>
    <w:tbl>
      <w:tblPr>
        <w:tblW w:w="0" w:type="auto"/>
        <w:jc w:val="left"/>
        <w:tblInd w:w="915" w:type="dxa"/>
        <w:tblLayout w:type="fixed"/>
        <w:tblCellMar>
          <w:top w:w="0" w:type="dxa"/>
          <w:left w:w="0" w:type="dxa"/>
          <w:bottom w:w="0" w:type="dxa"/>
          <w:right w:w="0" w:type="dxa"/>
        </w:tblCellMar>
        <w:tblLook w:val="01E0"/>
      </w:tblPr>
      <w:tblGrid>
        <w:gridCol w:w="572"/>
        <w:gridCol w:w="1701"/>
        <w:gridCol w:w="1134"/>
        <w:gridCol w:w="1205"/>
        <w:gridCol w:w="992"/>
        <w:gridCol w:w="1277"/>
        <w:gridCol w:w="1134"/>
        <w:gridCol w:w="1027"/>
      </w:tblGrid>
      <w:tr>
        <w:trPr>
          <w:trHeight w:val="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0"/>
              <w:ind w:left="190" w:right="191"/>
              <w:jc w:val="center"/>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485"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90" w:right="0"/>
              <w:jc w:val="left"/>
              <w:rPr>
                <w:rFonts w:ascii="宋体" w:hAnsi="宋体" w:cs="宋体" w:eastAsia="宋体" w:hint="default"/>
                <w:sz w:val="18"/>
                <w:szCs w:val="18"/>
              </w:rPr>
            </w:pPr>
            <w:r>
              <w:rPr>
                <w:rFonts w:ascii="宋体" w:hAnsi="宋体" w:cs="宋体" w:eastAsia="宋体" w:hint="default"/>
                <w:b/>
                <w:bCs/>
                <w:sz w:val="18"/>
                <w:szCs w:val="18"/>
              </w:rPr>
              <w:t>投资方</w:t>
            </w:r>
            <w:r>
              <w:rPr>
                <w:rFonts w:ascii="宋体" w:hAnsi="宋体" w:cs="宋体" w:eastAsia="宋体" w:hint="default"/>
                <w:sz w:val="18"/>
                <w:szCs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0"/>
              <w:ind w:left="145" w:right="144"/>
              <w:jc w:val="left"/>
              <w:rPr>
                <w:rFonts w:ascii="宋体" w:hAnsi="宋体" w:cs="宋体" w:eastAsia="宋体" w:hint="default"/>
                <w:sz w:val="18"/>
                <w:szCs w:val="18"/>
              </w:rPr>
            </w:pPr>
            <w:r>
              <w:rPr>
                <w:rFonts w:ascii="宋体" w:hAnsi="宋体" w:cs="宋体" w:eastAsia="宋体" w:hint="default"/>
                <w:b/>
                <w:bCs/>
                <w:sz w:val="18"/>
                <w:szCs w:val="18"/>
              </w:rPr>
              <w:t>实际投资金</w:t>
            </w:r>
            <w:r>
              <w:rPr>
                <w:rFonts w:ascii="宋体" w:hAnsi="宋体" w:cs="宋体" w:eastAsia="宋体" w:hint="default"/>
                <w:b/>
                <w:bCs/>
                <w:w w:val="99"/>
                <w:sz w:val="18"/>
                <w:szCs w:val="18"/>
              </w:rPr>
              <w:t> </w:t>
            </w:r>
            <w:r>
              <w:rPr>
                <w:rFonts w:ascii="宋体" w:hAnsi="宋体" w:cs="宋体" w:eastAsia="宋体" w:hint="default"/>
                <w:b/>
                <w:bCs/>
                <w:sz w:val="18"/>
                <w:szCs w:val="18"/>
              </w:rPr>
              <w:t>额（万元）</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28"/>
              <w:jc w:val="right"/>
              <w:rPr>
                <w:rFonts w:ascii="宋体" w:hAnsi="宋体" w:cs="宋体" w:eastAsia="宋体" w:hint="default"/>
                <w:sz w:val="18"/>
                <w:szCs w:val="18"/>
              </w:rPr>
            </w:pPr>
            <w:r>
              <w:rPr>
                <w:rFonts w:ascii="宋体" w:hAnsi="宋体" w:cs="宋体" w:eastAsia="宋体" w:hint="default"/>
                <w:b/>
                <w:bCs/>
                <w:w w:val="95"/>
                <w:sz w:val="18"/>
                <w:szCs w:val="18"/>
              </w:rPr>
              <w:t>权益占比</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0"/>
              <w:ind w:left="103" w:right="78" w:firstLine="168"/>
              <w:jc w:val="left"/>
              <w:rPr>
                <w:rFonts w:ascii="宋体" w:hAnsi="宋体" w:cs="宋体" w:eastAsia="宋体" w:hint="default"/>
                <w:sz w:val="18"/>
                <w:szCs w:val="18"/>
              </w:rPr>
            </w:pPr>
            <w:r>
              <w:rPr>
                <w:rFonts w:ascii="宋体" w:hAnsi="宋体" w:cs="宋体" w:eastAsia="宋体" w:hint="default"/>
                <w:b/>
                <w:bCs/>
                <w:sz w:val="18"/>
                <w:szCs w:val="18"/>
              </w:rPr>
              <w:t>累积销售</w:t>
            </w:r>
            <w:r>
              <w:rPr>
                <w:rFonts w:ascii="宋体" w:hAnsi="宋体" w:cs="宋体" w:eastAsia="宋体" w:hint="default"/>
                <w:b/>
                <w:bCs/>
                <w:w w:val="99"/>
                <w:sz w:val="18"/>
                <w:szCs w:val="18"/>
              </w:rPr>
              <w:t> </w:t>
            </w:r>
            <w:r>
              <w:rPr>
                <w:rFonts w:ascii="宋体" w:hAnsi="宋体" w:cs="宋体" w:eastAsia="宋体" w:hint="default"/>
                <w:b/>
                <w:bCs/>
                <w:sz w:val="18"/>
                <w:szCs w:val="18"/>
              </w:rPr>
              <w:t>金额（亿元）</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00" w:right="0"/>
              <w:jc w:val="left"/>
              <w:rPr>
                <w:rFonts w:ascii="宋体" w:hAnsi="宋体" w:cs="宋体" w:eastAsia="宋体" w:hint="default"/>
                <w:sz w:val="18"/>
                <w:szCs w:val="18"/>
              </w:rPr>
            </w:pPr>
            <w:r>
              <w:rPr>
                <w:rFonts w:ascii="宋体" w:hAnsi="宋体" w:cs="宋体" w:eastAsia="宋体" w:hint="default"/>
                <w:b/>
                <w:bCs/>
                <w:sz w:val="18"/>
                <w:szCs w:val="18"/>
              </w:rPr>
              <w:t>累计成本</w:t>
            </w:r>
            <w:r>
              <w:rPr>
                <w:rFonts w:ascii="宋体" w:hAnsi="宋体" w:cs="宋体" w:eastAsia="宋体" w:hint="default"/>
                <w:sz w:val="18"/>
                <w:szCs w:val="18"/>
              </w:rPr>
            </w:r>
          </w:p>
          <w:p>
            <w:pPr>
              <w:pStyle w:val="TableParagraph"/>
              <w:spacing w:line="240" w:lineRule="auto" w:before="4"/>
              <w:ind w:left="200" w:right="0"/>
              <w:jc w:val="left"/>
              <w:rPr>
                <w:rFonts w:ascii="宋体" w:hAnsi="宋体" w:cs="宋体" w:eastAsia="宋体" w:hint="default"/>
                <w:sz w:val="18"/>
                <w:szCs w:val="18"/>
              </w:rPr>
            </w:pPr>
            <w:r>
              <w:rPr>
                <w:rFonts w:ascii="宋体" w:hAnsi="宋体" w:cs="宋体" w:eastAsia="宋体" w:hint="default"/>
                <w:b/>
                <w:bCs/>
                <w:sz w:val="18"/>
                <w:szCs w:val="18"/>
              </w:rPr>
              <w:t>（亿元）</w:t>
            </w:r>
            <w:r>
              <w:rPr>
                <w:rFonts w:ascii="宋体" w:hAnsi="宋体" w:cs="宋体" w:eastAsia="宋体" w:hint="default"/>
                <w:sz w:val="18"/>
                <w:szCs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47" w:right="0"/>
              <w:jc w:val="left"/>
              <w:rPr>
                <w:rFonts w:ascii="宋体" w:hAnsi="宋体" w:cs="宋体" w:eastAsia="宋体" w:hint="default"/>
                <w:sz w:val="18"/>
                <w:szCs w:val="18"/>
              </w:rPr>
            </w:pPr>
            <w:r>
              <w:rPr>
                <w:rFonts w:ascii="宋体" w:hAnsi="宋体" w:cs="宋体" w:eastAsia="宋体" w:hint="default"/>
                <w:b/>
                <w:bCs/>
                <w:sz w:val="18"/>
                <w:szCs w:val="18"/>
              </w:rPr>
              <w:t>退出情况</w:t>
            </w:r>
            <w:r>
              <w:rPr>
                <w:rFonts w:ascii="宋体" w:hAnsi="宋体" w:cs="宋体" w:eastAsia="宋体" w:hint="default"/>
                <w:sz w:val="18"/>
                <w:szCs w:val="18"/>
              </w:rPr>
            </w:r>
          </w:p>
        </w:tc>
      </w:tr>
      <w:tr>
        <w:trPr>
          <w:trHeight w:val="299" w:hRule="exact"/>
        </w:trPr>
        <w:tc>
          <w:tcPr>
            <w:tcW w:w="5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w:t>
            </w:r>
          </w:p>
        </w:tc>
        <w:tc>
          <w:tcPr>
            <w:tcW w:w="17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临沂樾府项目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sz w:val="18"/>
              </w:rPr>
              <w:t>41,843.30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Times New Roman" w:hAnsi="Times New Roman" w:cs="Times New Roman" w:eastAsia="Times New Roman" w:hint="default"/>
                <w:sz w:val="18"/>
                <w:szCs w:val="18"/>
              </w:rPr>
            </w:pPr>
            <w:r>
              <w:rPr>
                <w:rFonts w:ascii="Times New Roman"/>
                <w:sz w:val="18"/>
              </w:rPr>
              <w:t>54.18%</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8" w:right="0"/>
              <w:jc w:val="left"/>
              <w:rPr>
                <w:rFonts w:ascii="Times New Roman" w:hAnsi="Times New Roman" w:cs="Times New Roman" w:eastAsia="Times New Roman" w:hint="default"/>
                <w:sz w:val="18"/>
                <w:szCs w:val="18"/>
              </w:rPr>
            </w:pPr>
            <w:r>
              <w:rPr>
                <w:rFonts w:ascii="Times New Roman"/>
                <w:sz w:val="18"/>
              </w:rPr>
              <w:t>32.33</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21.44</w:t>
            </w:r>
          </w:p>
        </w:tc>
        <w:tc>
          <w:tcPr>
            <w:tcW w:w="10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298" w:hRule="exact"/>
        </w:trPr>
        <w:tc>
          <w:tcPr>
            <w:tcW w:w="572" w:type="dxa"/>
            <w:vMerge/>
            <w:tcBorders>
              <w:left w:val="single" w:sz="4" w:space="0" w:color="000000"/>
              <w:right w:val="single" w:sz="4" w:space="0" w:color="000000"/>
            </w:tcBorders>
          </w:tcPr>
          <w:p>
            <w:pPr/>
          </w:p>
        </w:tc>
        <w:tc>
          <w:tcPr>
            <w:tcW w:w="1701" w:type="dxa"/>
            <w:vMerge/>
            <w:tcBorders>
              <w:left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跟投主体</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633.20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18"/>
                <w:szCs w:val="18"/>
              </w:rPr>
            </w:pPr>
            <w:r>
              <w:rPr>
                <w:rFonts w:ascii="Times New Roman"/>
                <w:sz w:val="18"/>
              </w:rPr>
              <w:t>0.82%</w:t>
            </w:r>
          </w:p>
        </w:tc>
        <w:tc>
          <w:tcPr>
            <w:tcW w:w="127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27" w:type="dxa"/>
            <w:vMerge/>
            <w:tcBorders>
              <w:left w:val="single" w:sz="4" w:space="0" w:color="000000"/>
              <w:right w:val="single" w:sz="4" w:space="0" w:color="000000"/>
            </w:tcBorders>
          </w:tcPr>
          <w:p>
            <w:pPr/>
          </w:p>
        </w:tc>
      </w:tr>
      <w:tr>
        <w:trPr>
          <w:trHeight w:val="298" w:hRule="exact"/>
        </w:trPr>
        <w:tc>
          <w:tcPr>
            <w:tcW w:w="572" w:type="dxa"/>
            <w:vMerge/>
            <w:tcBorders>
              <w:left w:val="single" w:sz="4" w:space="0" w:color="000000"/>
              <w:right w:val="single" w:sz="4" w:space="0" w:color="000000"/>
            </w:tcBorders>
          </w:tcPr>
          <w:p>
            <w:pPr/>
          </w:p>
        </w:tc>
        <w:tc>
          <w:tcPr>
            <w:tcW w:w="1701" w:type="dxa"/>
            <w:vMerge/>
            <w:tcBorders>
              <w:left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34,753.50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18"/>
                <w:szCs w:val="18"/>
              </w:rPr>
            </w:pPr>
            <w:r>
              <w:rPr>
                <w:rFonts w:ascii="Times New Roman"/>
                <w:sz w:val="18"/>
              </w:rPr>
              <w:t>45.00%</w:t>
            </w:r>
          </w:p>
        </w:tc>
        <w:tc>
          <w:tcPr>
            <w:tcW w:w="127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27" w:type="dxa"/>
            <w:vMerge/>
            <w:tcBorders>
              <w:left w:val="single" w:sz="4" w:space="0" w:color="000000"/>
              <w:right w:val="single" w:sz="4" w:space="0" w:color="000000"/>
            </w:tcBorders>
          </w:tcPr>
          <w:p>
            <w:pPr/>
          </w:p>
        </w:tc>
      </w:tr>
      <w:tr>
        <w:trPr>
          <w:trHeight w:val="299" w:hRule="exact"/>
        </w:trPr>
        <w:tc>
          <w:tcPr>
            <w:tcW w:w="572" w:type="dxa"/>
            <w:vMerge/>
            <w:tcBorders>
              <w:left w:val="single" w:sz="4" w:space="0" w:color="000000"/>
              <w:bottom w:val="single" w:sz="4" w:space="0" w:color="000000"/>
              <w:right w:val="single" w:sz="4" w:space="0" w:color="000000"/>
            </w:tcBorders>
          </w:tcPr>
          <w:p>
            <w:pPr/>
          </w:p>
        </w:tc>
        <w:tc>
          <w:tcPr>
            <w:tcW w:w="1701"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b/>
                <w:sz w:val="18"/>
              </w:rPr>
              <w:t>77,230.00</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27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027" w:type="dxa"/>
            <w:vMerge/>
            <w:tcBorders>
              <w:left w:val="single" w:sz="4" w:space="0" w:color="000000"/>
              <w:right w:val="single" w:sz="4" w:space="0" w:color="000000"/>
            </w:tcBorders>
          </w:tcPr>
          <w:p>
            <w:pPr/>
          </w:p>
        </w:tc>
      </w:tr>
      <w:tr>
        <w:trPr>
          <w:trHeight w:val="298" w:hRule="exact"/>
        </w:trPr>
        <w:tc>
          <w:tcPr>
            <w:tcW w:w="5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w:t>
            </w:r>
          </w:p>
        </w:tc>
        <w:tc>
          <w:tcPr>
            <w:tcW w:w="17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西安春溪集项目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38,666.58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18"/>
                <w:szCs w:val="18"/>
              </w:rPr>
            </w:pPr>
            <w:r>
              <w:rPr>
                <w:rFonts w:ascii="Times New Roman"/>
                <w:sz w:val="18"/>
              </w:rPr>
              <w:t>83.85%</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58" w:right="0"/>
              <w:jc w:val="left"/>
              <w:rPr>
                <w:rFonts w:ascii="Times New Roman" w:hAnsi="Times New Roman" w:cs="Times New Roman" w:eastAsia="Times New Roman" w:hint="default"/>
                <w:sz w:val="18"/>
                <w:szCs w:val="18"/>
              </w:rPr>
            </w:pPr>
            <w:r>
              <w:rPr>
                <w:rFonts w:ascii="Times New Roman"/>
                <w:sz w:val="18"/>
              </w:rPr>
              <w:t>26.40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06" w:right="0"/>
              <w:jc w:val="left"/>
              <w:rPr>
                <w:rFonts w:ascii="Times New Roman" w:hAnsi="Times New Roman" w:cs="Times New Roman" w:eastAsia="Times New Roman" w:hint="default"/>
                <w:sz w:val="18"/>
                <w:szCs w:val="18"/>
              </w:rPr>
            </w:pPr>
            <w:r>
              <w:rPr>
                <w:rFonts w:ascii="Times New Roman"/>
                <w:sz w:val="18"/>
              </w:rPr>
              <w:t>7.24</w:t>
            </w:r>
          </w:p>
        </w:tc>
        <w:tc>
          <w:tcPr>
            <w:tcW w:w="1027" w:type="dxa"/>
            <w:vMerge/>
            <w:tcBorders>
              <w:left w:val="single" w:sz="4" w:space="0" w:color="000000"/>
              <w:right w:val="single" w:sz="4" w:space="0" w:color="000000"/>
            </w:tcBorders>
          </w:tcPr>
          <w:p>
            <w:pPr/>
          </w:p>
        </w:tc>
      </w:tr>
      <w:tr>
        <w:trPr>
          <w:trHeight w:val="298" w:hRule="exact"/>
        </w:trPr>
        <w:tc>
          <w:tcPr>
            <w:tcW w:w="572" w:type="dxa"/>
            <w:vMerge/>
            <w:tcBorders>
              <w:left w:val="single" w:sz="4" w:space="0" w:color="000000"/>
              <w:right w:val="single" w:sz="4" w:space="0" w:color="000000"/>
            </w:tcBorders>
          </w:tcPr>
          <w:p>
            <w:pPr/>
          </w:p>
        </w:tc>
        <w:tc>
          <w:tcPr>
            <w:tcW w:w="1701" w:type="dxa"/>
            <w:vMerge/>
            <w:tcBorders>
              <w:left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跟投主体</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617.20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18"/>
                <w:szCs w:val="18"/>
              </w:rPr>
            </w:pPr>
            <w:r>
              <w:rPr>
                <w:rFonts w:ascii="Times New Roman"/>
                <w:sz w:val="18"/>
              </w:rPr>
              <w:t>1.34%</w:t>
            </w:r>
          </w:p>
        </w:tc>
        <w:tc>
          <w:tcPr>
            <w:tcW w:w="127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27" w:type="dxa"/>
            <w:vMerge/>
            <w:tcBorders>
              <w:left w:val="single" w:sz="4" w:space="0" w:color="000000"/>
              <w:right w:val="single" w:sz="4" w:space="0" w:color="000000"/>
            </w:tcBorders>
          </w:tcPr>
          <w:p>
            <w:pPr/>
          </w:p>
        </w:tc>
      </w:tr>
      <w:tr>
        <w:trPr>
          <w:trHeight w:val="299" w:hRule="exact"/>
        </w:trPr>
        <w:tc>
          <w:tcPr>
            <w:tcW w:w="572" w:type="dxa"/>
            <w:vMerge/>
            <w:tcBorders>
              <w:left w:val="single" w:sz="4" w:space="0" w:color="000000"/>
              <w:right w:val="single" w:sz="4" w:space="0" w:color="000000"/>
            </w:tcBorders>
          </w:tcPr>
          <w:p>
            <w:pPr/>
          </w:p>
        </w:tc>
        <w:tc>
          <w:tcPr>
            <w:tcW w:w="1701" w:type="dxa"/>
            <w:vMerge/>
            <w:tcBorders>
              <w:left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sz w:val="18"/>
              </w:rPr>
              <w:t>6,831.24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Times New Roman" w:hAnsi="Times New Roman" w:cs="Times New Roman" w:eastAsia="Times New Roman" w:hint="default"/>
                <w:sz w:val="18"/>
                <w:szCs w:val="18"/>
              </w:rPr>
            </w:pPr>
            <w:r>
              <w:rPr>
                <w:rFonts w:ascii="Times New Roman"/>
                <w:sz w:val="18"/>
              </w:rPr>
              <w:t>14.81%</w:t>
            </w:r>
          </w:p>
        </w:tc>
        <w:tc>
          <w:tcPr>
            <w:tcW w:w="127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27" w:type="dxa"/>
            <w:vMerge/>
            <w:tcBorders>
              <w:left w:val="single" w:sz="4" w:space="0" w:color="000000"/>
              <w:right w:val="single" w:sz="4" w:space="0" w:color="000000"/>
            </w:tcBorders>
          </w:tcPr>
          <w:p>
            <w:pPr/>
          </w:p>
        </w:tc>
      </w:tr>
      <w:tr>
        <w:trPr>
          <w:trHeight w:val="298" w:hRule="exact"/>
        </w:trPr>
        <w:tc>
          <w:tcPr>
            <w:tcW w:w="572" w:type="dxa"/>
            <w:vMerge/>
            <w:tcBorders>
              <w:left w:val="single" w:sz="4" w:space="0" w:color="000000"/>
              <w:bottom w:val="single" w:sz="4" w:space="0" w:color="000000"/>
              <w:right w:val="single" w:sz="4" w:space="0" w:color="000000"/>
            </w:tcBorders>
          </w:tcPr>
          <w:p>
            <w:pPr/>
          </w:p>
        </w:tc>
        <w:tc>
          <w:tcPr>
            <w:tcW w:w="1701"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b/>
                <w:sz w:val="18"/>
              </w:rPr>
              <w:t>46,115.02</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27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027" w:type="dxa"/>
            <w:vMerge/>
            <w:tcBorders>
              <w:left w:val="single" w:sz="4" w:space="0" w:color="000000"/>
              <w:right w:val="single" w:sz="4" w:space="0" w:color="000000"/>
            </w:tcBorders>
          </w:tcPr>
          <w:p>
            <w:pPr/>
          </w:p>
        </w:tc>
      </w:tr>
      <w:tr>
        <w:trPr>
          <w:trHeight w:val="298" w:hRule="exact"/>
        </w:trPr>
        <w:tc>
          <w:tcPr>
            <w:tcW w:w="5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w:t>
            </w:r>
          </w:p>
        </w:tc>
        <w:tc>
          <w:tcPr>
            <w:tcW w:w="17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西安紫云集项目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68,451.80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18"/>
                <w:szCs w:val="18"/>
              </w:rPr>
            </w:pPr>
            <w:r>
              <w:rPr>
                <w:rFonts w:ascii="Times New Roman"/>
                <w:sz w:val="18"/>
              </w:rPr>
              <w:t>85.10%</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8" w:right="0"/>
              <w:jc w:val="left"/>
              <w:rPr>
                <w:rFonts w:ascii="Times New Roman" w:hAnsi="Times New Roman" w:cs="Times New Roman" w:eastAsia="Times New Roman" w:hint="default"/>
                <w:sz w:val="18"/>
                <w:szCs w:val="18"/>
              </w:rPr>
            </w:pPr>
            <w:r>
              <w:rPr>
                <w:rFonts w:ascii="Times New Roman"/>
                <w:sz w:val="18"/>
              </w:rPr>
              <w:t>25.72</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6" w:right="0"/>
              <w:jc w:val="left"/>
              <w:rPr>
                <w:rFonts w:ascii="Times New Roman" w:hAnsi="Times New Roman" w:cs="Times New Roman" w:eastAsia="Times New Roman" w:hint="default"/>
                <w:sz w:val="18"/>
                <w:szCs w:val="18"/>
              </w:rPr>
            </w:pPr>
            <w:r>
              <w:rPr>
                <w:rFonts w:ascii="Times New Roman"/>
                <w:sz w:val="18"/>
              </w:rPr>
              <w:t>8.66</w:t>
            </w:r>
          </w:p>
        </w:tc>
        <w:tc>
          <w:tcPr>
            <w:tcW w:w="1027" w:type="dxa"/>
            <w:vMerge/>
            <w:tcBorders>
              <w:left w:val="single" w:sz="4" w:space="0" w:color="000000"/>
              <w:right w:val="single" w:sz="4" w:space="0" w:color="000000"/>
            </w:tcBorders>
          </w:tcPr>
          <w:p>
            <w:pPr/>
          </w:p>
        </w:tc>
      </w:tr>
      <w:tr>
        <w:trPr>
          <w:trHeight w:val="299" w:hRule="exact"/>
        </w:trPr>
        <w:tc>
          <w:tcPr>
            <w:tcW w:w="572" w:type="dxa"/>
            <w:vMerge/>
            <w:tcBorders>
              <w:left w:val="single" w:sz="4" w:space="0" w:color="000000"/>
              <w:right w:val="single" w:sz="4" w:space="0" w:color="000000"/>
            </w:tcBorders>
          </w:tcPr>
          <w:p>
            <w:pPr/>
          </w:p>
        </w:tc>
        <w:tc>
          <w:tcPr>
            <w:tcW w:w="1701" w:type="dxa"/>
            <w:vMerge/>
            <w:tcBorders>
              <w:left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跟投主体</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sz w:val="18"/>
              </w:rPr>
              <w:t>561.55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Times New Roman" w:hAnsi="Times New Roman" w:cs="Times New Roman" w:eastAsia="Times New Roman" w:hint="default"/>
                <w:sz w:val="18"/>
                <w:szCs w:val="18"/>
              </w:rPr>
            </w:pPr>
            <w:r>
              <w:rPr>
                <w:rFonts w:ascii="Times New Roman"/>
                <w:sz w:val="18"/>
              </w:rPr>
              <w:t>0.70%</w:t>
            </w:r>
          </w:p>
        </w:tc>
        <w:tc>
          <w:tcPr>
            <w:tcW w:w="127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27" w:type="dxa"/>
            <w:vMerge/>
            <w:tcBorders>
              <w:left w:val="single" w:sz="4" w:space="0" w:color="000000"/>
              <w:right w:val="single" w:sz="4" w:space="0" w:color="000000"/>
            </w:tcBorders>
          </w:tcPr>
          <w:p>
            <w:pPr/>
          </w:p>
        </w:tc>
      </w:tr>
      <w:tr>
        <w:trPr>
          <w:trHeight w:val="298" w:hRule="exact"/>
        </w:trPr>
        <w:tc>
          <w:tcPr>
            <w:tcW w:w="572" w:type="dxa"/>
            <w:vMerge/>
            <w:tcBorders>
              <w:left w:val="single" w:sz="4" w:space="0" w:color="000000"/>
              <w:right w:val="single" w:sz="4" w:space="0" w:color="000000"/>
            </w:tcBorders>
          </w:tcPr>
          <w:p>
            <w:pPr/>
          </w:p>
        </w:tc>
        <w:tc>
          <w:tcPr>
            <w:tcW w:w="1701" w:type="dxa"/>
            <w:vMerge/>
            <w:tcBorders>
              <w:left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11,420.19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18"/>
                <w:szCs w:val="18"/>
              </w:rPr>
            </w:pPr>
            <w:r>
              <w:rPr>
                <w:rFonts w:ascii="Times New Roman"/>
                <w:sz w:val="18"/>
              </w:rPr>
              <w:t>14.20%</w:t>
            </w:r>
          </w:p>
        </w:tc>
        <w:tc>
          <w:tcPr>
            <w:tcW w:w="127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27" w:type="dxa"/>
            <w:vMerge/>
            <w:tcBorders>
              <w:left w:val="single" w:sz="4" w:space="0" w:color="000000"/>
              <w:right w:val="single" w:sz="4" w:space="0" w:color="000000"/>
            </w:tcBorders>
          </w:tcPr>
          <w:p>
            <w:pPr/>
          </w:p>
        </w:tc>
      </w:tr>
      <w:tr>
        <w:trPr>
          <w:trHeight w:val="298" w:hRule="exact"/>
        </w:trPr>
        <w:tc>
          <w:tcPr>
            <w:tcW w:w="572" w:type="dxa"/>
            <w:vMerge/>
            <w:tcBorders>
              <w:left w:val="single" w:sz="4" w:space="0" w:color="000000"/>
              <w:bottom w:val="single" w:sz="4" w:space="0" w:color="000000"/>
              <w:right w:val="single" w:sz="4" w:space="0" w:color="000000"/>
            </w:tcBorders>
          </w:tcPr>
          <w:p>
            <w:pPr/>
          </w:p>
        </w:tc>
        <w:tc>
          <w:tcPr>
            <w:tcW w:w="1701"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b/>
                <w:sz w:val="18"/>
              </w:rPr>
              <w:t>80,433.54</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27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027" w:type="dxa"/>
            <w:vMerge/>
            <w:tcBorders>
              <w:left w:val="single" w:sz="4" w:space="0" w:color="000000"/>
              <w:right w:val="single" w:sz="4" w:space="0" w:color="000000"/>
            </w:tcBorders>
          </w:tcPr>
          <w:p>
            <w:pPr/>
          </w:p>
        </w:tc>
      </w:tr>
      <w:tr>
        <w:trPr>
          <w:trHeight w:val="299" w:hRule="exact"/>
        </w:trPr>
        <w:tc>
          <w:tcPr>
            <w:tcW w:w="57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w:t>
            </w:r>
          </w:p>
        </w:tc>
        <w:tc>
          <w:tcPr>
            <w:tcW w:w="170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西安樾府项目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sz w:val="18"/>
              </w:rPr>
              <w:t>10,620.03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Times New Roman" w:hAnsi="Times New Roman" w:cs="Times New Roman" w:eastAsia="Times New Roman" w:hint="default"/>
                <w:sz w:val="18"/>
                <w:szCs w:val="18"/>
              </w:rPr>
            </w:pPr>
            <w:r>
              <w:rPr>
                <w:rFonts w:ascii="Times New Roman"/>
                <w:sz w:val="18"/>
              </w:rPr>
              <w:t>95.00%</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758" w:right="0"/>
              <w:jc w:val="left"/>
              <w:rPr>
                <w:rFonts w:ascii="Times New Roman" w:hAnsi="Times New Roman" w:cs="Times New Roman" w:eastAsia="Times New Roman" w:hint="default"/>
                <w:sz w:val="18"/>
                <w:szCs w:val="18"/>
              </w:rPr>
            </w:pPr>
            <w:r>
              <w:rPr>
                <w:rFonts w:ascii="Times New Roman"/>
                <w:sz w:val="18"/>
              </w:rPr>
              <w:t>23.47</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706" w:right="0"/>
              <w:jc w:val="left"/>
              <w:rPr>
                <w:rFonts w:ascii="Times New Roman" w:hAnsi="Times New Roman" w:cs="Times New Roman" w:eastAsia="Times New Roman" w:hint="default"/>
                <w:sz w:val="18"/>
                <w:szCs w:val="18"/>
              </w:rPr>
            </w:pPr>
            <w:r>
              <w:rPr>
                <w:rFonts w:ascii="Times New Roman"/>
                <w:sz w:val="18"/>
              </w:rPr>
              <w:t>5.49</w:t>
            </w:r>
          </w:p>
        </w:tc>
        <w:tc>
          <w:tcPr>
            <w:tcW w:w="1027" w:type="dxa"/>
            <w:vMerge/>
            <w:tcBorders>
              <w:left w:val="single" w:sz="4" w:space="0" w:color="000000"/>
              <w:right w:val="single" w:sz="4" w:space="0" w:color="000000"/>
            </w:tcBorders>
          </w:tcPr>
          <w:p>
            <w:pPr/>
          </w:p>
        </w:tc>
      </w:tr>
      <w:tr>
        <w:trPr>
          <w:trHeight w:val="298" w:hRule="exact"/>
        </w:trPr>
        <w:tc>
          <w:tcPr>
            <w:tcW w:w="572" w:type="dxa"/>
            <w:vMerge/>
            <w:tcBorders>
              <w:left w:val="single" w:sz="4" w:space="0" w:color="000000"/>
              <w:right w:val="single" w:sz="4" w:space="0" w:color="000000"/>
            </w:tcBorders>
          </w:tcPr>
          <w:p>
            <w:pPr/>
          </w:p>
        </w:tc>
        <w:tc>
          <w:tcPr>
            <w:tcW w:w="1701" w:type="dxa"/>
            <w:vMerge/>
            <w:tcBorders>
              <w:left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跟投主体</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558.97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18"/>
                <w:szCs w:val="18"/>
              </w:rPr>
            </w:pPr>
            <w:r>
              <w:rPr>
                <w:rFonts w:ascii="Times New Roman"/>
                <w:sz w:val="18"/>
              </w:rPr>
              <w:t>5.00%</w:t>
            </w:r>
          </w:p>
        </w:tc>
        <w:tc>
          <w:tcPr>
            <w:tcW w:w="127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27" w:type="dxa"/>
            <w:vMerge/>
            <w:tcBorders>
              <w:left w:val="single" w:sz="4" w:space="0" w:color="000000"/>
              <w:right w:val="single" w:sz="4" w:space="0" w:color="000000"/>
            </w:tcBorders>
          </w:tcPr>
          <w:p>
            <w:pPr/>
          </w:p>
        </w:tc>
      </w:tr>
      <w:tr>
        <w:trPr>
          <w:trHeight w:val="298" w:hRule="exact"/>
        </w:trPr>
        <w:tc>
          <w:tcPr>
            <w:tcW w:w="572" w:type="dxa"/>
            <w:vMerge/>
            <w:tcBorders>
              <w:left w:val="single" w:sz="4" w:space="0" w:color="000000"/>
              <w:bottom w:val="single" w:sz="4" w:space="0" w:color="000000"/>
              <w:right w:val="single" w:sz="4" w:space="0" w:color="000000"/>
            </w:tcBorders>
          </w:tcPr>
          <w:p>
            <w:pPr/>
          </w:p>
        </w:tc>
        <w:tc>
          <w:tcPr>
            <w:tcW w:w="1701"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b/>
                <w:sz w:val="18"/>
              </w:rPr>
              <w:t>11,179.00</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27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027" w:type="dxa"/>
            <w:vMerge/>
            <w:tcBorders>
              <w:left w:val="single" w:sz="4" w:space="0" w:color="000000"/>
              <w:right w:val="single" w:sz="4" w:space="0" w:color="000000"/>
            </w:tcBorders>
          </w:tcPr>
          <w:p>
            <w:pPr/>
          </w:p>
        </w:tc>
      </w:tr>
      <w:tr>
        <w:trPr>
          <w:trHeight w:val="299" w:hRule="exact"/>
        </w:trPr>
        <w:tc>
          <w:tcPr>
            <w:tcW w:w="5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c>
          <w:tcPr>
            <w:tcW w:w="17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海门上悦城项目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sz w:val="18"/>
              </w:rPr>
              <w:t>25,338.04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Times New Roman" w:hAnsi="Times New Roman" w:cs="Times New Roman" w:eastAsia="Times New Roman" w:hint="default"/>
                <w:sz w:val="18"/>
                <w:szCs w:val="18"/>
              </w:rPr>
            </w:pPr>
            <w:r>
              <w:rPr>
                <w:rFonts w:ascii="Times New Roman"/>
                <w:sz w:val="18"/>
              </w:rPr>
              <w:t>47.53%</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8" w:right="0"/>
              <w:jc w:val="left"/>
              <w:rPr>
                <w:rFonts w:ascii="Times New Roman" w:hAnsi="Times New Roman" w:cs="Times New Roman" w:eastAsia="Times New Roman" w:hint="default"/>
                <w:sz w:val="18"/>
                <w:szCs w:val="18"/>
              </w:rPr>
            </w:pPr>
            <w:r>
              <w:rPr>
                <w:rFonts w:ascii="Times New Roman"/>
                <w:sz w:val="18"/>
              </w:rPr>
              <w:t>23.42</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06" w:right="0"/>
              <w:jc w:val="left"/>
              <w:rPr>
                <w:rFonts w:ascii="Times New Roman" w:hAnsi="Times New Roman" w:cs="Times New Roman" w:eastAsia="Times New Roman" w:hint="default"/>
                <w:sz w:val="18"/>
                <w:szCs w:val="18"/>
              </w:rPr>
            </w:pPr>
            <w:r>
              <w:rPr>
                <w:rFonts w:ascii="Times New Roman"/>
                <w:sz w:val="18"/>
              </w:rPr>
              <w:t>5.84</w:t>
            </w:r>
          </w:p>
        </w:tc>
        <w:tc>
          <w:tcPr>
            <w:tcW w:w="1027" w:type="dxa"/>
            <w:vMerge/>
            <w:tcBorders>
              <w:left w:val="single" w:sz="4" w:space="0" w:color="000000"/>
              <w:right w:val="single" w:sz="4" w:space="0" w:color="000000"/>
            </w:tcBorders>
          </w:tcPr>
          <w:p>
            <w:pPr/>
          </w:p>
        </w:tc>
      </w:tr>
      <w:tr>
        <w:trPr>
          <w:trHeight w:val="298" w:hRule="exact"/>
        </w:trPr>
        <w:tc>
          <w:tcPr>
            <w:tcW w:w="572" w:type="dxa"/>
            <w:vMerge/>
            <w:tcBorders>
              <w:left w:val="single" w:sz="4" w:space="0" w:color="000000"/>
              <w:right w:val="single" w:sz="4" w:space="0" w:color="000000"/>
            </w:tcBorders>
          </w:tcPr>
          <w:p>
            <w:pPr/>
          </w:p>
        </w:tc>
        <w:tc>
          <w:tcPr>
            <w:tcW w:w="1701" w:type="dxa"/>
            <w:vMerge/>
            <w:tcBorders>
              <w:left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跟投主体</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1,847.00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18"/>
                <w:szCs w:val="18"/>
              </w:rPr>
            </w:pPr>
            <w:r>
              <w:rPr>
                <w:rFonts w:ascii="Times New Roman"/>
                <w:sz w:val="18"/>
              </w:rPr>
              <w:t>3.47%</w:t>
            </w:r>
          </w:p>
        </w:tc>
        <w:tc>
          <w:tcPr>
            <w:tcW w:w="127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27" w:type="dxa"/>
            <w:vMerge/>
            <w:tcBorders>
              <w:left w:val="single" w:sz="4" w:space="0" w:color="000000"/>
              <w:right w:val="single" w:sz="4" w:space="0" w:color="000000"/>
            </w:tcBorders>
          </w:tcPr>
          <w:p>
            <w:pPr/>
          </w:p>
        </w:tc>
      </w:tr>
      <w:tr>
        <w:trPr>
          <w:trHeight w:val="298" w:hRule="exact"/>
        </w:trPr>
        <w:tc>
          <w:tcPr>
            <w:tcW w:w="572" w:type="dxa"/>
            <w:vMerge/>
            <w:tcBorders>
              <w:left w:val="single" w:sz="4" w:space="0" w:color="000000"/>
              <w:right w:val="single" w:sz="4" w:space="0" w:color="000000"/>
            </w:tcBorders>
          </w:tcPr>
          <w:p>
            <w:pPr/>
          </w:p>
        </w:tc>
        <w:tc>
          <w:tcPr>
            <w:tcW w:w="1701" w:type="dxa"/>
            <w:vMerge/>
            <w:tcBorders>
              <w:left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z w:val="18"/>
              </w:rPr>
              <w:t>26,118.96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18"/>
                <w:szCs w:val="18"/>
              </w:rPr>
            </w:pPr>
            <w:r>
              <w:rPr>
                <w:rFonts w:ascii="Times New Roman"/>
                <w:sz w:val="18"/>
              </w:rPr>
              <w:t>49.00%</w:t>
            </w:r>
          </w:p>
        </w:tc>
        <w:tc>
          <w:tcPr>
            <w:tcW w:w="127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27" w:type="dxa"/>
            <w:vMerge/>
            <w:tcBorders>
              <w:left w:val="single" w:sz="4" w:space="0" w:color="000000"/>
              <w:right w:val="single" w:sz="4" w:space="0" w:color="000000"/>
            </w:tcBorders>
          </w:tcPr>
          <w:p>
            <w:pPr/>
          </w:p>
        </w:tc>
      </w:tr>
      <w:tr>
        <w:trPr>
          <w:trHeight w:val="299" w:hRule="exact"/>
        </w:trPr>
        <w:tc>
          <w:tcPr>
            <w:tcW w:w="572" w:type="dxa"/>
            <w:vMerge/>
            <w:tcBorders>
              <w:left w:val="single" w:sz="4" w:space="0" w:color="000000"/>
              <w:bottom w:val="single" w:sz="4" w:space="0" w:color="000000"/>
              <w:right w:val="single" w:sz="4" w:space="0" w:color="000000"/>
            </w:tcBorders>
          </w:tcPr>
          <w:p>
            <w:pPr/>
          </w:p>
        </w:tc>
        <w:tc>
          <w:tcPr>
            <w:tcW w:w="1701"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b/>
                <w:sz w:val="18"/>
              </w:rPr>
              <w:t>53,304.00</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Times New Roman" w:hAnsi="Times New Roman" w:cs="Times New Roman" w:eastAsia="Times New Roman" w:hint="default"/>
                <w:sz w:val="18"/>
                <w:szCs w:val="18"/>
              </w:rPr>
            </w:pPr>
            <w:r>
              <w:rPr>
                <w:rFonts w:ascii="Times New Roman"/>
                <w:b/>
                <w:sz w:val="18"/>
              </w:rPr>
              <w:t>476.82%</w:t>
            </w:r>
            <w:r>
              <w:rPr>
                <w:rFonts w:ascii="Times New Roman"/>
                <w:sz w:val="18"/>
              </w:rPr>
            </w:r>
          </w:p>
        </w:tc>
        <w:tc>
          <w:tcPr>
            <w:tcW w:w="127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027" w:type="dxa"/>
            <w:vMerge/>
            <w:tcBorders>
              <w:left w:val="single" w:sz="4" w:space="0" w:color="000000"/>
              <w:bottom w:val="single" w:sz="4" w:space="0" w:color="000000"/>
              <w:right w:val="single" w:sz="4" w:space="0" w:color="000000"/>
            </w:tcBorders>
          </w:tcPr>
          <w:p>
            <w:pPr/>
          </w:p>
        </w:tc>
      </w:tr>
    </w:tbl>
    <w:p>
      <w:pPr>
        <w:spacing w:before="10"/>
        <w:ind w:left="574" w:right="1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年公司董事、监事、高级管理人员跟投情况如下：</w:t>
      </w:r>
    </w:p>
    <w:p>
      <w:pPr>
        <w:spacing w:line="240" w:lineRule="auto" w:before="1"/>
        <w:rPr>
          <w:rFonts w:ascii="宋体" w:hAnsi="宋体" w:cs="宋体" w:eastAsia="宋体" w:hint="default"/>
          <w:sz w:val="4"/>
          <w:szCs w:val="4"/>
        </w:rPr>
      </w:pPr>
    </w:p>
    <w:tbl>
      <w:tblPr>
        <w:tblW w:w="0" w:type="auto"/>
        <w:jc w:val="left"/>
        <w:tblInd w:w="1157" w:type="dxa"/>
        <w:tblLayout w:type="fixed"/>
        <w:tblCellMar>
          <w:top w:w="0" w:type="dxa"/>
          <w:left w:w="0" w:type="dxa"/>
          <w:bottom w:w="0" w:type="dxa"/>
          <w:right w:w="0" w:type="dxa"/>
        </w:tblCellMar>
        <w:tblLook w:val="01E0"/>
      </w:tblPr>
      <w:tblGrid>
        <w:gridCol w:w="898"/>
        <w:gridCol w:w="1560"/>
        <w:gridCol w:w="1350"/>
        <w:gridCol w:w="1701"/>
        <w:gridCol w:w="1134"/>
        <w:gridCol w:w="1100"/>
      </w:tblGrid>
      <w:tr>
        <w:trPr>
          <w:trHeight w:val="491"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b/>
                <w:bCs/>
                <w:sz w:val="18"/>
                <w:szCs w:val="18"/>
              </w:rPr>
              <w:t>职务</w:t>
            </w:r>
            <w:r>
              <w:rPr>
                <w:rFonts w:ascii="宋体" w:hAnsi="宋体" w:cs="宋体" w:eastAsia="宋体" w:hint="default"/>
                <w:sz w:val="18"/>
                <w:szCs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b/>
                <w:bCs/>
                <w:sz w:val="18"/>
                <w:szCs w:val="18"/>
              </w:rPr>
              <w:t>跟投项目数</w:t>
            </w:r>
            <w:r>
              <w:rPr>
                <w:rFonts w:ascii="宋体" w:hAnsi="宋体" w:cs="宋体" w:eastAsia="宋体" w:hint="default"/>
                <w:sz w:val="18"/>
                <w:szCs w:val="18"/>
              </w:rPr>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b/>
                <w:bCs/>
                <w:sz w:val="18"/>
                <w:szCs w:val="18"/>
              </w:rPr>
              <w:t>（个）</w:t>
            </w:r>
            <w:r>
              <w:rPr>
                <w:rFonts w:ascii="宋体" w:hAnsi="宋体" w:cs="宋体" w:eastAsia="宋体" w:hint="default"/>
                <w:sz w:val="18"/>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宋体" w:hAnsi="宋体" w:cs="宋体" w:eastAsia="宋体" w:hint="default"/>
                <w:b/>
                <w:bCs/>
                <w:sz w:val="18"/>
                <w:szCs w:val="18"/>
              </w:rPr>
              <w:t>跟投本金出资额</w:t>
            </w:r>
            <w:r>
              <w:rPr>
                <w:rFonts w:ascii="宋体" w:hAnsi="宋体" w:cs="宋体" w:eastAsia="宋体" w:hint="default"/>
                <w:sz w:val="18"/>
                <w:szCs w:val="18"/>
              </w:rPr>
            </w:r>
          </w:p>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00" w:right="0"/>
              <w:jc w:val="left"/>
              <w:rPr>
                <w:rFonts w:ascii="宋体" w:hAnsi="宋体" w:cs="宋体" w:eastAsia="宋体" w:hint="default"/>
                <w:sz w:val="18"/>
                <w:szCs w:val="18"/>
              </w:rPr>
            </w:pPr>
            <w:r>
              <w:rPr>
                <w:rFonts w:ascii="宋体" w:hAnsi="宋体" w:cs="宋体" w:eastAsia="宋体" w:hint="default"/>
                <w:b/>
                <w:bCs/>
                <w:sz w:val="18"/>
                <w:szCs w:val="18"/>
              </w:rPr>
              <w:t>累积收益</w:t>
            </w:r>
            <w:r>
              <w:rPr>
                <w:rFonts w:ascii="宋体" w:hAnsi="宋体" w:cs="宋体" w:eastAsia="宋体" w:hint="default"/>
                <w:sz w:val="18"/>
                <w:szCs w:val="18"/>
              </w:rPr>
            </w:r>
          </w:p>
          <w:p>
            <w:pPr>
              <w:pStyle w:val="TableParagraph"/>
              <w:spacing w:line="240" w:lineRule="auto" w:before="4"/>
              <w:ind w:left="200" w:right="0"/>
              <w:jc w:val="left"/>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83" w:right="0"/>
              <w:jc w:val="left"/>
              <w:rPr>
                <w:rFonts w:ascii="宋体" w:hAnsi="宋体" w:cs="宋体" w:eastAsia="宋体" w:hint="default"/>
                <w:sz w:val="18"/>
                <w:szCs w:val="18"/>
              </w:rPr>
            </w:pPr>
            <w:r>
              <w:rPr>
                <w:rFonts w:ascii="宋体" w:hAnsi="宋体" w:cs="宋体" w:eastAsia="宋体" w:hint="default"/>
                <w:b/>
                <w:bCs/>
                <w:sz w:val="18"/>
                <w:szCs w:val="18"/>
              </w:rPr>
              <w:t>收益比例</w:t>
            </w:r>
            <w:r>
              <w:rPr>
                <w:rFonts w:ascii="宋体" w:hAnsi="宋体" w:cs="宋体" w:eastAsia="宋体" w:hint="default"/>
                <w:sz w:val="18"/>
                <w:szCs w:val="18"/>
              </w:rPr>
            </w:r>
          </w:p>
        </w:tc>
      </w:tr>
      <w:tr>
        <w:trPr>
          <w:trHeight w:val="250"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陈昱含</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sz w:val="18"/>
              </w:rPr>
              <w:t>59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z w:val="18"/>
              </w:rPr>
              <w:t>178.8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z w:val="18"/>
              </w:rPr>
              <w:t>18.5</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z w:val="18"/>
              </w:rPr>
              <w:t>2.08%</w:t>
            </w:r>
          </w:p>
        </w:tc>
      </w:tr>
      <w:tr>
        <w:trPr>
          <w:trHeight w:val="250"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辛琦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sz w:val="18"/>
              </w:rPr>
              <w:t>49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z w:val="18"/>
              </w:rPr>
              <w:t>106.2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z w:val="18"/>
              </w:rPr>
              <w:t>13.6</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z w:val="18"/>
              </w:rPr>
              <w:t>2.57%</w:t>
            </w:r>
          </w:p>
        </w:tc>
      </w:tr>
      <w:tr>
        <w:trPr>
          <w:trHeight w:val="251"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罗俊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8"/>
                <w:szCs w:val="18"/>
              </w:rPr>
            </w:pPr>
            <w:r>
              <w:rPr>
                <w:rFonts w:ascii="Times New Roman"/>
                <w:sz w:val="18"/>
              </w:rPr>
              <w:t>65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8"/>
                <w:szCs w:val="18"/>
              </w:rPr>
            </w:pPr>
            <w:r>
              <w:rPr>
                <w:rFonts w:ascii="Times New Roman"/>
                <w:sz w:val="18"/>
              </w:rPr>
              <w:t>622.2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sz w:val="18"/>
              </w:rPr>
              <w:t>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headerReference w:type="default" r:id="rId14"/>
          <w:footerReference w:type="default" r:id="rId15"/>
          <w:pgSz w:w="11910" w:h="16840"/>
          <w:pgMar w:header="877" w:footer="1186" w:top="1100" w:bottom="1380" w:left="920" w:right="0"/>
          <w:pgNumType w:start="23"/>
        </w:sectPr>
      </w:pPr>
    </w:p>
    <w:p>
      <w:pPr>
        <w:spacing w:before="10"/>
        <w:ind w:left="574" w:right="-18" w:firstLine="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年底，公司董事、高级管理人员未有退出跟投项目计划。</w:t>
      </w:r>
    </w:p>
    <w:p>
      <w:pPr>
        <w:spacing w:before="23"/>
        <w:ind w:left="214" w:right="-18" w:firstLine="0"/>
        <w:jc w:val="left"/>
        <w:rPr>
          <w:rFonts w:ascii="宋体" w:hAnsi="宋体" w:cs="宋体" w:eastAsia="宋体" w:hint="default"/>
          <w:sz w:val="18"/>
          <w:szCs w:val="18"/>
        </w:rPr>
      </w:pPr>
      <w:r>
        <w:rPr>
          <w:rFonts w:ascii="宋体" w:hAnsi="宋体" w:cs="宋体" w:eastAsia="宋体" w:hint="default"/>
          <w:b/>
          <w:bCs/>
          <w:sz w:val="18"/>
          <w:szCs w:val="18"/>
        </w:rPr>
        <w:t>（四）报告期内公司建筑业务经营情况表</w:t>
      </w:r>
      <w:r>
        <w:rPr>
          <w:rFonts w:ascii="宋体" w:hAnsi="宋体" w:cs="宋体" w:eastAsia="宋体" w:hint="default"/>
          <w:sz w:val="18"/>
          <w:szCs w:val="18"/>
        </w:rPr>
      </w:r>
    </w:p>
    <w:p>
      <w:pPr>
        <w:spacing w:before="38"/>
        <w:ind w:left="571"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、建筑施工未完工项目情况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4"/>
          <w:szCs w:val="24"/>
        </w:rPr>
      </w:pPr>
    </w:p>
    <w:p>
      <w:pPr>
        <w:spacing w:before="0"/>
        <w:ind w:left="213" w:right="0" w:firstLine="0"/>
        <w:jc w:val="left"/>
        <w:rPr>
          <w:rFonts w:ascii="宋体" w:hAnsi="宋体" w:cs="宋体" w:eastAsia="宋体" w:hint="default"/>
          <w:sz w:val="18"/>
          <w:szCs w:val="18"/>
        </w:rPr>
      </w:pPr>
      <w:r>
        <w:rPr>
          <w:rFonts w:ascii="宋体" w:hAnsi="宋体" w:cs="宋体" w:eastAsia="宋体" w:hint="default"/>
          <w:sz w:val="18"/>
          <w:szCs w:val="18"/>
        </w:rPr>
        <w:t>单位：亿元</w:t>
      </w:r>
    </w:p>
    <w:p>
      <w:pPr>
        <w:spacing w:after="0"/>
        <w:jc w:val="left"/>
        <w:rPr>
          <w:rFonts w:ascii="宋体" w:hAnsi="宋体" w:cs="宋体" w:eastAsia="宋体" w:hint="default"/>
          <w:sz w:val="18"/>
          <w:szCs w:val="18"/>
        </w:rPr>
        <w:sectPr>
          <w:type w:val="continuous"/>
          <w:pgSz w:w="11910" w:h="16840"/>
          <w:pgMar w:top="1060" w:bottom="1380" w:left="920" w:right="0"/>
          <w:cols w:num="2" w:equalWidth="0">
            <w:col w:w="5885" w:space="2854"/>
            <w:col w:w="2251"/>
          </w:cols>
        </w:sectPr>
      </w:pPr>
    </w:p>
    <w:p>
      <w:pPr>
        <w:spacing w:line="240" w:lineRule="auto" w:before="1"/>
        <w:rPr>
          <w:rFonts w:ascii="宋体" w:hAnsi="宋体" w:cs="宋体" w:eastAsia="宋体" w:hint="default"/>
          <w:sz w:val="2"/>
          <w:szCs w:val="2"/>
        </w:rPr>
      </w:pPr>
    </w:p>
    <w:tbl>
      <w:tblPr>
        <w:tblW w:w="0" w:type="auto"/>
        <w:jc w:val="left"/>
        <w:tblInd w:w="1484" w:type="dxa"/>
        <w:tblLayout w:type="fixed"/>
        <w:tblCellMar>
          <w:top w:w="0" w:type="dxa"/>
          <w:left w:w="0" w:type="dxa"/>
          <w:bottom w:w="0" w:type="dxa"/>
          <w:right w:w="0" w:type="dxa"/>
        </w:tblCellMar>
        <w:tblLook w:val="01E0"/>
      </w:tblPr>
      <w:tblGrid>
        <w:gridCol w:w="1383"/>
        <w:gridCol w:w="1382"/>
        <w:gridCol w:w="1381"/>
        <w:gridCol w:w="1383"/>
      </w:tblGrid>
      <w:tr>
        <w:trPr>
          <w:trHeight w:val="476"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业务模式</w:t>
            </w:r>
            <w:r>
              <w:rPr>
                <w:rFonts w:ascii="宋体" w:hAnsi="宋体" w:cs="宋体" w:eastAsia="宋体" w:hint="default"/>
                <w:sz w:val="18"/>
                <w:szCs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5" w:right="0"/>
              <w:jc w:val="left"/>
              <w:rPr>
                <w:rFonts w:ascii="宋体" w:hAnsi="宋体" w:cs="宋体" w:eastAsia="宋体" w:hint="default"/>
                <w:sz w:val="18"/>
                <w:szCs w:val="18"/>
              </w:rPr>
            </w:pPr>
            <w:r>
              <w:rPr>
                <w:rFonts w:ascii="宋体" w:hAnsi="宋体" w:cs="宋体" w:eastAsia="宋体" w:hint="default"/>
                <w:b/>
                <w:bCs/>
                <w:sz w:val="18"/>
                <w:szCs w:val="18"/>
              </w:rPr>
              <w:t>合同金额</w:t>
            </w:r>
            <w:r>
              <w:rPr>
                <w:rFonts w:ascii="宋体" w:hAnsi="宋体" w:cs="宋体" w:eastAsia="宋体" w:hint="default"/>
                <w:sz w:val="18"/>
                <w:szCs w:val="18"/>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2"/>
              <w:jc w:val="right"/>
              <w:rPr>
                <w:rFonts w:ascii="宋体" w:hAnsi="宋体" w:cs="宋体" w:eastAsia="宋体" w:hint="default"/>
                <w:sz w:val="18"/>
                <w:szCs w:val="18"/>
              </w:rPr>
            </w:pPr>
            <w:r>
              <w:rPr>
                <w:rFonts w:ascii="宋体" w:hAnsi="宋体" w:cs="宋体" w:eastAsia="宋体" w:hint="default"/>
                <w:b/>
                <w:bCs/>
                <w:w w:val="95"/>
                <w:sz w:val="18"/>
                <w:szCs w:val="18"/>
              </w:rPr>
              <w:t>累计确认收入</w:t>
            </w:r>
            <w:r>
              <w:rPr>
                <w:rFonts w:ascii="宋体" w:hAnsi="宋体" w:cs="宋体" w:eastAsia="宋体" w:hint="default"/>
                <w:sz w:val="18"/>
                <w:szCs w:val="18"/>
              </w:rPr>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未完工部分金</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w w:val="99"/>
                <w:sz w:val="18"/>
                <w:szCs w:val="18"/>
              </w:rPr>
              <w:t>额</w:t>
            </w:r>
            <w:r>
              <w:rPr>
                <w:rFonts w:ascii="宋体" w:hAnsi="宋体" w:cs="宋体" w:eastAsia="宋体" w:hint="default"/>
                <w:sz w:val="18"/>
                <w:szCs w:val="18"/>
              </w:rPr>
            </w:r>
          </w:p>
        </w:tc>
      </w:tr>
      <w:tr>
        <w:trPr>
          <w:trHeight w:val="217"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PPP</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z w:val="18"/>
              </w:rPr>
              <w:t>151.0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z w:val="18"/>
              </w:rPr>
              <w:t>35.6</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2"/>
                <w:sz w:val="18"/>
              </w:rPr>
              <w:t>115.2</w:t>
            </w:r>
          </w:p>
        </w:tc>
      </w:tr>
      <w:tr>
        <w:trPr>
          <w:trHeight w:val="244"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公建</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2"/>
                <w:sz w:val="18"/>
              </w:rPr>
              <w:t>110.3</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z w:val="18"/>
              </w:rPr>
              <w:t>76.6</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z w:val="18"/>
              </w:rPr>
              <w:t>33.7</w:t>
            </w:r>
          </w:p>
        </w:tc>
      </w:tr>
      <w:tr>
        <w:trPr>
          <w:trHeight w:val="244"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住宅</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740.7</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514.3</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225.7</w:t>
            </w:r>
          </w:p>
        </w:tc>
      </w:tr>
      <w:tr>
        <w:trPr>
          <w:trHeight w:val="244"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市政</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20.8</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5.1</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15.6</w:t>
            </w:r>
          </w:p>
        </w:tc>
      </w:tr>
      <w:tr>
        <w:trPr>
          <w:trHeight w:val="244"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56.1</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31.1</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23.4</w:t>
            </w:r>
          </w:p>
        </w:tc>
      </w:tr>
      <w:tr>
        <w:trPr>
          <w:trHeight w:val="244"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1078.9</w:t>
            </w:r>
            <w:r>
              <w:rPr>
                <w:rFonts w:ascii="Times New Roman"/>
                <w:sz w:val="18"/>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z w:val="18"/>
              </w:rPr>
              <w:t>662.7</w:t>
            </w:r>
            <w:r>
              <w:rPr>
                <w:rFonts w:ascii="Times New Roman"/>
                <w:sz w:val="18"/>
              </w:rPr>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413.6</w:t>
            </w:r>
            <w:r>
              <w:rPr>
                <w:rFonts w:ascii="Times New Roman"/>
                <w:sz w:val="18"/>
              </w:rPr>
            </w:r>
          </w:p>
        </w:tc>
      </w:tr>
    </w:tbl>
    <w:p>
      <w:pPr>
        <w:spacing w:before="11"/>
        <w:ind w:left="574" w:right="1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、已完工未结算项目情况</w:t>
      </w:r>
    </w:p>
    <w:p>
      <w:pPr>
        <w:spacing w:before="23"/>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单位：亿元</w:t>
      </w:r>
    </w:p>
    <w:p>
      <w:pPr>
        <w:spacing w:line="240" w:lineRule="auto" w:before="3"/>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656"/>
        <w:gridCol w:w="1481"/>
        <w:gridCol w:w="1481"/>
        <w:gridCol w:w="1662"/>
        <w:gridCol w:w="1662"/>
      </w:tblGrid>
      <w:tr>
        <w:trPr>
          <w:trHeight w:val="244"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hAnsi="宋体" w:cs="宋体" w:eastAsia="宋体" w:hint="default"/>
                <w:b/>
                <w:bCs/>
                <w:w w:val="95"/>
                <w:sz w:val="18"/>
                <w:szCs w:val="18"/>
              </w:rPr>
              <w:t>累计已发生成本</w:t>
            </w:r>
            <w:r>
              <w:rPr>
                <w:rFonts w:ascii="宋体" w:hAnsi="宋体" w:cs="宋体" w:eastAsia="宋体" w:hint="default"/>
                <w:sz w:val="18"/>
                <w:szCs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hAnsi="宋体" w:cs="宋体" w:eastAsia="宋体" w:hint="default"/>
                <w:b/>
                <w:bCs/>
                <w:w w:val="95"/>
                <w:sz w:val="18"/>
                <w:szCs w:val="18"/>
              </w:rPr>
              <w:t>累计已确认毛利</w:t>
            </w:r>
            <w:r>
              <w:rPr>
                <w:rFonts w:ascii="宋体" w:hAnsi="宋体" w:cs="宋体" w:eastAsia="宋体" w:hint="default"/>
                <w:sz w:val="18"/>
                <w:szCs w:val="18"/>
              </w:rPr>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hAnsi="宋体" w:cs="宋体" w:eastAsia="宋体" w:hint="default"/>
                <w:b/>
                <w:bCs/>
                <w:w w:val="95"/>
                <w:sz w:val="18"/>
                <w:szCs w:val="18"/>
              </w:rPr>
              <w:t>已办理结算的金额</w:t>
            </w:r>
            <w:r>
              <w:rPr>
                <w:rFonts w:ascii="宋体" w:hAnsi="宋体" w:cs="宋体" w:eastAsia="宋体" w:hint="default"/>
                <w:sz w:val="18"/>
                <w:szCs w:val="18"/>
              </w:rPr>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hAnsi="宋体" w:cs="宋体" w:eastAsia="宋体" w:hint="default"/>
                <w:b/>
                <w:bCs/>
                <w:w w:val="95"/>
                <w:sz w:val="18"/>
                <w:szCs w:val="18"/>
              </w:rPr>
              <w:t>已完工未结算金额</w:t>
            </w:r>
            <w:r>
              <w:rPr>
                <w:rFonts w:ascii="宋体" w:hAnsi="宋体" w:cs="宋体" w:eastAsia="宋体" w:hint="default"/>
                <w:sz w:val="18"/>
                <w:szCs w:val="18"/>
              </w:rPr>
            </w:r>
          </w:p>
        </w:tc>
      </w:tr>
      <w:tr>
        <w:trPr>
          <w:trHeight w:val="244"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已完工未结算项目</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373.6</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45.1</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349.6</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69.2</w:t>
            </w:r>
          </w:p>
        </w:tc>
      </w:tr>
    </w:tbl>
    <w:p>
      <w:pPr>
        <w:spacing w:after="0" w:line="202" w:lineRule="exact"/>
        <w:jc w:val="right"/>
        <w:rPr>
          <w:rFonts w:ascii="Times New Roman" w:hAnsi="Times New Roman" w:cs="Times New Roman" w:eastAsia="Times New Roman" w:hint="default"/>
          <w:sz w:val="18"/>
          <w:szCs w:val="18"/>
        </w:rPr>
        <w:sectPr>
          <w:type w:val="continuous"/>
          <w:pgSz w:w="11910" w:h="16840"/>
          <w:pgMar w:top="1060" w:bottom="1380" w:left="920" w:right="0"/>
        </w:sectPr>
      </w:pP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1186" w:top="1100" w:bottom="1380" w:left="980" w:right="0"/>
        </w:sectPr>
      </w:pPr>
    </w:p>
    <w:p>
      <w:pPr>
        <w:pStyle w:val="Heading2"/>
        <w:spacing w:line="240" w:lineRule="auto" w:before="26"/>
        <w:ind w:left="154" w:right="-19"/>
        <w:jc w:val="left"/>
        <w:rPr>
          <w:rFonts w:ascii="宋体" w:hAnsi="宋体" w:cs="宋体" w:eastAsia="宋体" w:hint="default"/>
          <w:b w:val="0"/>
          <w:bCs w:val="0"/>
        </w:rPr>
      </w:pPr>
      <w:bookmarkStart w:name="二、主营业务分析" w:id="25"/>
      <w:bookmarkEnd w:id="25"/>
      <w:r>
        <w:rPr>
          <w:b w:val="0"/>
          <w:bCs w:val="0"/>
        </w:rPr>
      </w:r>
      <w:r>
        <w:rPr>
          <w:rFonts w:ascii="宋体" w:hAnsi="宋体" w:cs="宋体" w:eastAsia="宋体" w:hint="default"/>
        </w:rPr>
        <w:t>二、主营业务分析</w:t>
      </w:r>
      <w:r>
        <w:rPr>
          <w:rFonts w:ascii="宋体" w:hAnsi="宋体" w:cs="宋体" w:eastAsia="宋体" w:hint="default"/>
          <w:b w:val="0"/>
          <w:bCs w:val="0"/>
        </w:rPr>
      </w:r>
    </w:p>
    <w:p>
      <w:pPr>
        <w:spacing w:line="331" w:lineRule="auto" w:before="120"/>
        <w:ind w:left="154" w:right="-19"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spacing w:before="13"/>
        <w:ind w:left="154" w:right="-19" w:firstLine="0"/>
        <w:jc w:val="left"/>
        <w:rPr>
          <w:rFonts w:ascii="宋体" w:hAnsi="宋体" w:cs="宋体" w:eastAsia="宋体" w:hint="default"/>
          <w:sz w:val="21"/>
          <w:szCs w:val="21"/>
        </w:rPr>
      </w:pPr>
      <w:bookmarkStart w:name="（1）营业收入构成" w:id="28"/>
      <w:bookmarkEnd w:id="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）营业收入构成</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17"/>
          <w:szCs w:val="1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380" w:left="980" w:right="0"/>
          <w:cols w:num="2" w:equalWidth="0">
            <w:col w:w="4435" w:space="4484"/>
            <w:col w:w="2011"/>
          </w:cols>
        </w:sectPr>
      </w:pPr>
    </w:p>
    <w:p>
      <w:pPr>
        <w:spacing w:line="240" w:lineRule="auto" w:before="2"/>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1322"/>
        <w:gridCol w:w="1820"/>
        <w:gridCol w:w="1589"/>
        <w:gridCol w:w="1734"/>
        <w:gridCol w:w="1589"/>
        <w:gridCol w:w="1445"/>
      </w:tblGrid>
      <w:tr>
        <w:trPr>
          <w:trHeight w:val="240" w:hRule="exact"/>
        </w:trPr>
        <w:tc>
          <w:tcPr>
            <w:tcW w:w="13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8"/>
              <w:ind w:left="180" w:right="0"/>
              <w:jc w:val="center"/>
              <w:rPr>
                <w:rFonts w:ascii="宋体" w:hAnsi="宋体" w:cs="宋体" w:eastAsia="宋体" w:hint="default"/>
                <w:sz w:val="18"/>
                <w:szCs w:val="18"/>
              </w:rPr>
            </w:pPr>
            <w:r>
              <w:rPr>
                <w:rFonts w:ascii="宋体" w:hAnsi="宋体" w:cs="宋体" w:eastAsia="宋体" w:hint="default"/>
                <w:sz w:val="18"/>
                <w:szCs w:val="18"/>
              </w:rPr>
              <w:t>—</w:t>
            </w:r>
          </w:p>
        </w:tc>
        <w:tc>
          <w:tcPr>
            <w:tcW w:w="34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3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8"/>
              <w:ind w:left="35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39" w:hRule="exact"/>
        </w:trPr>
        <w:tc>
          <w:tcPr>
            <w:tcW w:w="1322" w:type="dxa"/>
            <w:vMerge/>
            <w:tcBorders>
              <w:left w:val="single" w:sz="4" w:space="0" w:color="000000"/>
              <w:bottom w:val="single" w:sz="4" w:space="0" w:color="000000"/>
              <w:right w:val="single" w:sz="4" w:space="0" w:color="000000"/>
            </w:tcBorders>
            <w:shd w:val="clear" w:color="auto" w:fill="D2D2D2"/>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right="158"/>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right="157"/>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445" w:type="dxa"/>
            <w:vMerge/>
            <w:tcBorders>
              <w:left w:val="single" w:sz="4" w:space="0" w:color="000000"/>
              <w:bottom w:val="single" w:sz="4" w:space="0" w:color="000000"/>
              <w:right w:val="single" w:sz="4" w:space="0" w:color="000000"/>
            </w:tcBorders>
            <w:shd w:val="clear" w:color="auto" w:fill="D2D2D2"/>
          </w:tcPr>
          <w:p>
            <w:pPr/>
          </w:p>
        </w:tc>
      </w:tr>
      <w:tr>
        <w:trPr>
          <w:trHeight w:val="241" w:hRule="exact"/>
        </w:trPr>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40,110,125,872.49</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30,552,327,467.21</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z w:val="18"/>
              </w:rPr>
              <w:t>31.28%</w:t>
            </w:r>
          </w:p>
        </w:tc>
      </w:tr>
      <w:tr>
        <w:trPr>
          <w:trHeight w:val="239" w:hRule="exact"/>
        </w:trPr>
        <w:tc>
          <w:tcPr>
            <w:tcW w:w="9499"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240"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27,560,078,269.32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z w:val="18"/>
              </w:rPr>
              <w:t>61.55%</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22,412,750,782.69</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z w:val="18"/>
              </w:rPr>
              <w:t>62.15%</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z w:val="18"/>
              </w:rPr>
              <w:t>22.97%</w:t>
            </w:r>
          </w:p>
        </w:tc>
      </w:tr>
      <w:tr>
        <w:trPr>
          <w:trHeight w:val="240"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建筑施工</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15,240,203,685.16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z w:val="18"/>
              </w:rPr>
              <w:t>34.04%</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11,712,486,009.31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z w:val="18"/>
              </w:rPr>
              <w:t>32.48%</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z w:val="18"/>
              </w:rPr>
              <w:t>30.12%</w:t>
            </w:r>
          </w:p>
        </w:tc>
      </w:tr>
      <w:tr>
        <w:trPr>
          <w:trHeight w:val="240"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酒店及其他</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1,976,411,232.48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z w:val="18"/>
              </w:rPr>
              <w:t>4.41%</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1,935,746,237.38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z w:val="18"/>
              </w:rPr>
              <w:t>5.37%</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z w:val="18"/>
              </w:rPr>
              <w:t>2.10%</w:t>
            </w:r>
          </w:p>
        </w:tc>
      </w:tr>
      <w:tr>
        <w:trPr>
          <w:trHeight w:val="241" w:hRule="exact"/>
        </w:trPr>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内部交易抵消</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-4,666,567,314.47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-5,508,655,562.17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380" w:left="980" w:right="0"/>
        </w:sectPr>
      </w:pPr>
    </w:p>
    <w:p>
      <w:pPr>
        <w:spacing w:before="84"/>
        <w:ind w:left="154" w:right="-16" w:firstLine="0"/>
        <w:jc w:val="left"/>
        <w:rPr>
          <w:rFonts w:ascii="宋体" w:hAnsi="宋体" w:cs="宋体" w:eastAsia="宋体" w:hint="default"/>
          <w:sz w:val="21"/>
          <w:szCs w:val="21"/>
        </w:rPr>
      </w:pPr>
      <w:bookmarkStart w:name="（2）占公司营业收入或营业利润10%以上的行业情况" w:id="29"/>
      <w:bookmarkEnd w:id="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）占公司营业收入或营业利润</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以上的行业情况</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before="126"/>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380" w:left="980" w:right="0"/>
          <w:cols w:num="2" w:equalWidth="0">
            <w:col w:w="5161" w:space="3758"/>
            <w:col w:w="2011"/>
          </w:cols>
        </w:sectPr>
      </w:pPr>
    </w:p>
    <w:p>
      <w:pPr>
        <w:spacing w:line="240" w:lineRule="auto" w:before="1"/>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1367"/>
        <w:gridCol w:w="1469"/>
        <w:gridCol w:w="1560"/>
        <w:gridCol w:w="850"/>
        <w:gridCol w:w="1276"/>
        <w:gridCol w:w="1277"/>
        <w:gridCol w:w="1774"/>
      </w:tblGrid>
      <w:tr>
        <w:trPr>
          <w:trHeight w:val="478"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行业</w:t>
            </w:r>
          </w:p>
        </w:tc>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41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49"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92" w:right="0" w:firstLine="90"/>
              <w:jc w:val="left"/>
              <w:rPr>
                <w:rFonts w:ascii="宋体" w:hAnsi="宋体" w:cs="宋体" w:eastAsia="宋体" w:hint="default"/>
                <w:sz w:val="18"/>
                <w:szCs w:val="18"/>
              </w:rPr>
            </w:pPr>
            <w:r>
              <w:rPr>
                <w:rFonts w:ascii="宋体" w:hAnsi="宋体" w:cs="宋体" w:eastAsia="宋体" w:hint="default"/>
                <w:sz w:val="18"/>
                <w:szCs w:val="18"/>
              </w:rPr>
              <w:t>营业收入比</w:t>
            </w:r>
          </w:p>
          <w:p>
            <w:pPr>
              <w:pStyle w:val="TableParagraph"/>
              <w:spacing w:line="235" w:lineRule="exact"/>
              <w:ind w:left="92" w:right="0"/>
              <w:jc w:val="left"/>
              <w:rPr>
                <w:rFonts w:ascii="宋体" w:hAnsi="宋体" w:cs="宋体" w:eastAsia="宋体" w:hint="default"/>
                <w:sz w:val="18"/>
                <w:szCs w:val="18"/>
              </w:rPr>
            </w:pPr>
            <w:r>
              <w:rPr>
                <w:rFonts w:ascii="宋体" w:hAnsi="宋体" w:cs="宋体" w:eastAsia="宋体" w:hint="default"/>
                <w:sz w:val="18"/>
                <w:szCs w:val="18"/>
              </w:rPr>
              <w:t>上年同期增减</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92" w:right="0" w:firstLine="90"/>
              <w:jc w:val="left"/>
              <w:rPr>
                <w:rFonts w:ascii="宋体" w:hAnsi="宋体" w:cs="宋体" w:eastAsia="宋体" w:hint="default"/>
                <w:sz w:val="18"/>
                <w:szCs w:val="18"/>
              </w:rPr>
            </w:pPr>
            <w:r>
              <w:rPr>
                <w:rFonts w:ascii="宋体" w:hAnsi="宋体" w:cs="宋体" w:eastAsia="宋体" w:hint="default"/>
                <w:sz w:val="18"/>
                <w:szCs w:val="18"/>
              </w:rPr>
              <w:t>营业成本比</w:t>
            </w:r>
          </w:p>
          <w:p>
            <w:pPr>
              <w:pStyle w:val="TableParagraph"/>
              <w:spacing w:line="235" w:lineRule="exact"/>
              <w:ind w:left="92" w:right="0"/>
              <w:jc w:val="left"/>
              <w:rPr>
                <w:rFonts w:ascii="宋体" w:hAnsi="宋体" w:cs="宋体" w:eastAsia="宋体" w:hint="default"/>
                <w:sz w:val="18"/>
                <w:szCs w:val="18"/>
              </w:rPr>
            </w:pPr>
            <w:r>
              <w:rPr>
                <w:rFonts w:ascii="宋体" w:hAnsi="宋体" w:cs="宋体" w:eastAsia="宋体" w:hint="default"/>
                <w:sz w:val="18"/>
                <w:szCs w:val="18"/>
              </w:rPr>
              <w:t>上年同期增减</w:t>
            </w:r>
          </w:p>
        </w:tc>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毛利率比上年</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同期增减</w:t>
            </w:r>
          </w:p>
        </w:tc>
      </w:tr>
      <w:tr>
        <w:trPr>
          <w:trHeight w:val="24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0" w:right="0"/>
              <w:jc w:val="center"/>
              <w:rPr>
                <w:rFonts w:ascii="Times New Roman" w:hAnsi="Times New Roman" w:cs="Times New Roman" w:eastAsia="Times New Roman" w:hint="default"/>
                <w:sz w:val="18"/>
                <w:szCs w:val="18"/>
              </w:rPr>
            </w:pPr>
            <w:r>
              <w:rPr>
                <w:rFonts w:ascii="Times New Roman"/>
                <w:sz w:val="18"/>
              </w:rPr>
              <w:t>27,560,078,269.32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21,983,693,842.74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20.23%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22.97%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16.58%</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0"/>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245"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建筑施工</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0" w:right="0"/>
              <w:jc w:val="center"/>
              <w:rPr>
                <w:rFonts w:ascii="Times New Roman" w:hAnsi="Times New Roman" w:cs="Times New Roman" w:eastAsia="Times New Roman" w:hint="default"/>
                <w:sz w:val="18"/>
                <w:szCs w:val="18"/>
              </w:rPr>
            </w:pPr>
            <w:r>
              <w:rPr>
                <w:rFonts w:ascii="Times New Roman"/>
                <w:sz w:val="18"/>
              </w:rPr>
              <w:t>15,240,203,685.16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13,474,280,299.31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2"/>
                <w:sz w:val="18"/>
              </w:rPr>
              <w:t>11.59%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30.12%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z w:val="18"/>
              </w:rPr>
              <w:t>30.46%</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0"/>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bl>
    <w:p>
      <w:pPr>
        <w:spacing w:line="240" w:lineRule="auto" w:before="9"/>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380" w:left="980" w:right="0"/>
        </w:sectPr>
      </w:pPr>
    </w:p>
    <w:p>
      <w:pPr>
        <w:spacing w:before="35"/>
        <w:ind w:left="154" w:right="-18" w:firstLine="0"/>
        <w:jc w:val="left"/>
        <w:rPr>
          <w:rFonts w:ascii="宋体" w:hAnsi="宋体" w:cs="宋体" w:eastAsia="宋体" w:hint="default"/>
          <w:sz w:val="21"/>
          <w:szCs w:val="21"/>
        </w:rPr>
      </w:pPr>
      <w:bookmarkStart w:name="（3）公司实物销售收入是否大于劳务收入：不适用" w:id="30"/>
      <w:bookmarkEnd w:id="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）公司实物销售收入是否大于劳务收入：不适用</w:t>
      </w:r>
      <w:r>
        <w:rPr>
          <w:rFonts w:ascii="宋体" w:hAnsi="宋体" w:cs="宋体" w:eastAsia="宋体" w:hint="default"/>
          <w:sz w:val="21"/>
          <w:szCs w:val="21"/>
        </w:rPr>
      </w:r>
    </w:p>
    <w:p>
      <w:pPr>
        <w:spacing w:before="101"/>
        <w:ind w:left="154" w:right="-18" w:firstLine="0"/>
        <w:jc w:val="left"/>
        <w:rPr>
          <w:rFonts w:ascii="宋体" w:hAnsi="宋体" w:cs="宋体" w:eastAsia="宋体" w:hint="default"/>
          <w:sz w:val="21"/>
          <w:szCs w:val="21"/>
        </w:rPr>
      </w:pPr>
      <w:bookmarkStart w:name="（4）公司已签订的重大销售合同截至本报告期的履行情况：不适用" w:id="31"/>
      <w:bookmarkEnd w:id="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）公司已签订的重大销售合同截至本报告期的履行情况：不适用</w:t>
      </w:r>
      <w:r>
        <w:rPr>
          <w:rFonts w:ascii="宋体" w:hAnsi="宋体" w:cs="宋体" w:eastAsia="宋体" w:hint="default"/>
          <w:sz w:val="21"/>
          <w:szCs w:val="21"/>
        </w:rPr>
      </w:r>
    </w:p>
    <w:p>
      <w:pPr>
        <w:spacing w:before="101"/>
        <w:ind w:left="154" w:right="-18" w:firstLine="0"/>
        <w:jc w:val="left"/>
        <w:rPr>
          <w:rFonts w:ascii="宋体" w:hAnsi="宋体" w:cs="宋体" w:eastAsia="宋体" w:hint="default"/>
          <w:sz w:val="21"/>
          <w:szCs w:val="21"/>
        </w:rPr>
      </w:pPr>
      <w:bookmarkStart w:name="（5）营业成本构成" w:id="32"/>
      <w:bookmarkEnd w:id="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）营业成本构成</w:t>
      </w:r>
      <w:r>
        <w:rPr>
          <w:rFonts w:ascii="宋体" w:hAnsi="宋体" w:cs="宋体" w:eastAsia="宋体" w:hint="default"/>
          <w:sz w:val="21"/>
          <w:szCs w:val="21"/>
        </w:rPr>
      </w:r>
    </w:p>
    <w:p>
      <w:pPr>
        <w:spacing w:line="234" w:lineRule="exact" w:before="129"/>
        <w:ind w:left="154" w:right="-18"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上市公司从事土木工程建筑业务》的披露要求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0"/>
          <w:szCs w:val="20"/>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380" w:left="980" w:right="0"/>
          <w:cols w:num="2" w:equalWidth="0">
            <w:col w:w="8435" w:space="484"/>
            <w:col w:w="2011"/>
          </w:cols>
        </w:sectPr>
      </w:pP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1370"/>
        <w:gridCol w:w="1183"/>
        <w:gridCol w:w="1550"/>
        <w:gridCol w:w="1367"/>
        <w:gridCol w:w="1476"/>
        <w:gridCol w:w="1418"/>
        <w:gridCol w:w="1207"/>
      </w:tblGrid>
      <w:tr>
        <w:trPr>
          <w:trHeight w:val="244"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2"/>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1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2"/>
              <w:ind w:left="23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4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183" w:type="dxa"/>
            <w:vMerge/>
            <w:tcBorders>
              <w:left w:val="single" w:sz="4" w:space="0" w:color="000000"/>
              <w:bottom w:val="single" w:sz="4" w:space="0" w:color="000000"/>
              <w:right w:val="single" w:sz="4" w:space="0" w:color="000000"/>
            </w:tcBorders>
            <w:shd w:val="clear" w:color="auto" w:fill="D2D2D2"/>
          </w:tcPr>
          <w:p>
            <w:pP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72"/>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207" w:type="dxa"/>
            <w:vMerge/>
            <w:tcBorders>
              <w:left w:val="single" w:sz="4" w:space="0" w:color="000000"/>
              <w:bottom w:val="single" w:sz="4" w:space="0" w:color="000000"/>
              <w:right w:val="single" w:sz="4" w:space="0" w:color="000000"/>
            </w:tcBorders>
            <w:shd w:val="clear" w:color="auto" w:fill="D2D2D2"/>
          </w:tcPr>
          <w:p>
            <w:pPr/>
          </w:p>
        </w:tc>
      </w:tr>
      <w:tr>
        <w:trPr>
          <w:trHeight w:val="24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21,983,693,842.74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59.80%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9" w:right="0"/>
              <w:jc w:val="center"/>
              <w:rPr>
                <w:rFonts w:ascii="Times New Roman" w:hAnsi="Times New Roman" w:cs="Times New Roman" w:eastAsia="Times New Roman" w:hint="default"/>
                <w:sz w:val="18"/>
                <w:szCs w:val="18"/>
              </w:rPr>
            </w:pPr>
            <w:r>
              <w:rPr>
                <w:rFonts w:ascii="Times New Roman"/>
                <w:sz w:val="18"/>
              </w:rPr>
              <w:t>18,856,725,528.10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60.36%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16.58%</w:t>
            </w:r>
          </w:p>
        </w:tc>
      </w:tr>
      <w:tr>
        <w:trPr>
          <w:trHeight w:val="24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建筑施工</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建筑施工</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13,474,280,299.31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36.64%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9" w:right="0"/>
              <w:jc w:val="center"/>
              <w:rPr>
                <w:rFonts w:ascii="Times New Roman" w:hAnsi="Times New Roman" w:cs="Times New Roman" w:eastAsia="Times New Roman" w:hint="default"/>
                <w:sz w:val="18"/>
                <w:szCs w:val="18"/>
              </w:rPr>
            </w:pPr>
            <w:r>
              <w:rPr>
                <w:rFonts w:ascii="Times New Roman"/>
                <w:sz w:val="18"/>
              </w:rPr>
              <w:t>10,328,298,721.02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33.06%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z w:val="18"/>
              </w:rPr>
              <w:t>30.46%</w:t>
            </w:r>
          </w:p>
        </w:tc>
      </w:tr>
      <w:tr>
        <w:trPr>
          <w:trHeight w:val="24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酒店及其他</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酒店及其他</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1,307,084,553.09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3.56%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59" w:right="0"/>
              <w:jc w:val="center"/>
              <w:rPr>
                <w:rFonts w:ascii="Times New Roman" w:hAnsi="Times New Roman" w:cs="Times New Roman" w:eastAsia="Times New Roman" w:hint="default"/>
                <w:sz w:val="18"/>
                <w:szCs w:val="18"/>
              </w:rPr>
            </w:pPr>
            <w:r>
              <w:rPr>
                <w:rFonts w:ascii="Times New Roman"/>
                <w:sz w:val="18"/>
              </w:rPr>
              <w:t>2,056,472,269.71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6.58%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z w:val="18"/>
              </w:rPr>
              <w:t>-36.44%</w:t>
            </w:r>
          </w:p>
        </w:tc>
      </w:tr>
      <w:tr>
        <w:trPr>
          <w:trHeight w:val="24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内部交易抵消</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-4,500,180,977.50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9" w:right="0"/>
              <w:jc w:val="center"/>
              <w:rPr>
                <w:rFonts w:ascii="Times New Roman" w:hAnsi="Times New Roman" w:cs="Times New Roman" w:eastAsia="Times New Roman" w:hint="default"/>
                <w:sz w:val="18"/>
                <w:szCs w:val="18"/>
              </w:rPr>
            </w:pPr>
            <w:r>
              <w:rPr>
                <w:rFonts w:ascii="Times New Roman"/>
                <w:sz w:val="18"/>
              </w:rPr>
              <w:t>-5,739,104,608.93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before="84"/>
        <w:ind w:left="154" w:right="1127" w:firstLine="0"/>
        <w:jc w:val="left"/>
        <w:rPr>
          <w:rFonts w:ascii="宋体" w:hAnsi="宋体" w:cs="宋体" w:eastAsia="宋体" w:hint="default"/>
          <w:sz w:val="21"/>
          <w:szCs w:val="21"/>
        </w:rPr>
      </w:pPr>
      <w:bookmarkStart w:name="（6）报告期内合并范围是否发生变动" w:id="33"/>
      <w:bookmarkEnd w:id="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）报告期内合并范围是否发生变动</w:t>
      </w:r>
      <w:r>
        <w:rPr>
          <w:rFonts w:ascii="宋体" w:hAnsi="宋体" w:cs="宋体" w:eastAsia="宋体" w:hint="default"/>
          <w:sz w:val="21"/>
          <w:szCs w:val="21"/>
        </w:rPr>
      </w:r>
    </w:p>
    <w:p>
      <w:pPr>
        <w:spacing w:before="106"/>
        <w:ind w:left="154" w:right="1127" w:firstLine="0"/>
        <w:jc w:val="left"/>
        <w:rPr>
          <w:rFonts w:ascii="宋体" w:hAnsi="宋体" w:cs="宋体" w:eastAsia="宋体" w:hint="default"/>
          <w:sz w:val="18"/>
          <w:szCs w:val="18"/>
        </w:rPr>
      </w:pPr>
      <w:r>
        <w:rPr>
          <w:rFonts w:ascii="宋体" w:hAnsi="宋体" w:cs="宋体" w:eastAsia="宋体" w:hint="default"/>
          <w:sz w:val="18"/>
          <w:szCs w:val="18"/>
        </w:rPr>
        <w:t>具体请见公司财务报告附注</w:t>
      </w:r>
      <w:r>
        <w:rPr>
          <w:rFonts w:ascii="Times New Roman" w:hAnsi="Times New Roman" w:cs="Times New Roman" w:eastAsia="Times New Roman" w:hint="default"/>
          <w:sz w:val="18"/>
          <w:szCs w:val="18"/>
        </w:rPr>
        <w:t>6</w:t>
      </w:r>
      <w:r>
        <w:rPr>
          <w:rFonts w:ascii="宋体" w:hAnsi="宋体" w:cs="宋体" w:eastAsia="宋体" w:hint="default"/>
          <w:sz w:val="18"/>
          <w:szCs w:val="18"/>
        </w:rPr>
        <w:t>合并范围变动。</w:t>
      </w:r>
    </w:p>
    <w:p>
      <w:pPr>
        <w:spacing w:before="99"/>
        <w:ind w:left="154" w:right="1127" w:firstLine="0"/>
        <w:jc w:val="left"/>
        <w:rPr>
          <w:rFonts w:ascii="宋体" w:hAnsi="宋体" w:cs="宋体" w:eastAsia="宋体" w:hint="default"/>
          <w:sz w:val="21"/>
          <w:szCs w:val="21"/>
        </w:rPr>
      </w:pPr>
      <w:bookmarkStart w:name="（7）公司报告期内业务、产品或服务发生重大变化或调整有关情况：不适用" w:id="34"/>
      <w:bookmarkEnd w:id="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）公司报告期内业务、产品或服务发生重大变化或调整有关情况：不适用</w:t>
      </w:r>
      <w:r>
        <w:rPr>
          <w:rFonts w:ascii="宋体" w:hAnsi="宋体" w:cs="宋体" w:eastAsia="宋体" w:hint="default"/>
          <w:sz w:val="21"/>
          <w:szCs w:val="21"/>
        </w:rPr>
      </w:r>
    </w:p>
    <w:p>
      <w:pPr>
        <w:spacing w:before="101"/>
        <w:ind w:left="154" w:right="1127" w:firstLine="0"/>
        <w:jc w:val="left"/>
        <w:rPr>
          <w:rFonts w:ascii="宋体" w:hAnsi="宋体" w:cs="宋体" w:eastAsia="宋体" w:hint="default"/>
          <w:sz w:val="21"/>
          <w:szCs w:val="21"/>
        </w:rPr>
      </w:pPr>
      <w:bookmarkStart w:name="（8）主要销售客户和主要供应商情况" w:id="35"/>
      <w:bookmarkEnd w:id="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）主要销售客户和主要供应商情况</w:t>
      </w:r>
      <w:r>
        <w:rPr>
          <w:rFonts w:ascii="宋体" w:hAnsi="宋体" w:cs="宋体" w:eastAsia="宋体" w:hint="default"/>
          <w:sz w:val="21"/>
          <w:szCs w:val="21"/>
        </w:rPr>
      </w:r>
    </w:p>
    <w:p>
      <w:pPr>
        <w:spacing w:before="106"/>
        <w:ind w:left="154" w:right="1127"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6522"/>
        <w:gridCol w:w="3047"/>
      </w:tblGrid>
      <w:tr>
        <w:trPr>
          <w:trHeight w:val="243"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1,062,133,739.82</w:t>
            </w:r>
          </w:p>
        </w:tc>
      </w:tr>
      <w:tr>
        <w:trPr>
          <w:trHeight w:val="244"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2.64%</w:t>
            </w:r>
          </w:p>
        </w:tc>
      </w:tr>
      <w:tr>
        <w:trPr>
          <w:trHeight w:val="244"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w w:val="95"/>
                <w:sz w:val="18"/>
              </w:rPr>
              <w:t>0%</w:t>
            </w:r>
            <w:r>
              <w:rPr>
                <w:rFonts w:ascii="Times New Roman"/>
                <w:sz w:val="18"/>
              </w:rPr>
            </w:r>
          </w:p>
        </w:tc>
      </w:tr>
    </w:tbl>
    <w:p>
      <w:pPr>
        <w:spacing w:before="11"/>
        <w:ind w:left="154" w:right="1127"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790"/>
        <w:gridCol w:w="3302"/>
        <w:gridCol w:w="2322"/>
        <w:gridCol w:w="3143"/>
      </w:tblGrid>
      <w:tr>
        <w:trPr>
          <w:trHeight w:val="244" w:hRule="exact"/>
        </w:trPr>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243" w:hRule="exact"/>
        </w:trPr>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Times New Roman" w:hAnsi="Times New Roman" w:cs="Times New Roman" w:eastAsia="Times New Roman" w:hint="default"/>
                <w:sz w:val="18"/>
                <w:szCs w:val="18"/>
              </w:rPr>
            </w:pPr>
            <w:r>
              <w:rPr>
                <w:rFonts w:ascii="Times New Roman"/>
                <w:sz w:val="18"/>
              </w:rPr>
              <w:t>1</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延安市宝塔区亿博房地产开发有限公司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248,430,977.00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0.62%</w:t>
            </w:r>
          </w:p>
        </w:tc>
      </w:tr>
      <w:tr>
        <w:trPr>
          <w:trHeight w:val="244" w:hRule="exact"/>
        </w:trPr>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0"/>
              <w:jc w:val="left"/>
              <w:rPr>
                <w:rFonts w:ascii="Times New Roman" w:hAnsi="Times New Roman" w:cs="Times New Roman" w:eastAsia="Times New Roman" w:hint="default"/>
                <w:sz w:val="18"/>
                <w:szCs w:val="18"/>
              </w:rPr>
            </w:pPr>
            <w:r>
              <w:rPr>
                <w:rFonts w:ascii="Times New Roman"/>
                <w:sz w:val="18"/>
              </w:rPr>
              <w:t>2</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和记黄埔地产（成都）有限公司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241,523,046.58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0.60%</w:t>
            </w:r>
          </w:p>
        </w:tc>
      </w:tr>
      <w:tr>
        <w:trPr>
          <w:trHeight w:val="244" w:hRule="exact"/>
        </w:trPr>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0"/>
              <w:jc w:val="left"/>
              <w:rPr>
                <w:rFonts w:ascii="Times New Roman" w:hAnsi="Times New Roman" w:cs="Times New Roman" w:eastAsia="Times New Roman" w:hint="default"/>
                <w:sz w:val="18"/>
                <w:szCs w:val="18"/>
              </w:rPr>
            </w:pPr>
            <w:r>
              <w:rPr>
                <w:rFonts w:ascii="Times New Roman"/>
                <w:sz w:val="18"/>
              </w:rPr>
              <w:t>3</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成都市中顺城投投资有限公司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221,026,732.19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0.55%</w:t>
            </w:r>
          </w:p>
        </w:tc>
      </w:tr>
      <w:tr>
        <w:trPr>
          <w:trHeight w:val="243" w:hRule="exact"/>
        </w:trPr>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0"/>
              <w:jc w:val="left"/>
              <w:rPr>
                <w:rFonts w:ascii="Times New Roman" w:hAnsi="Times New Roman" w:cs="Times New Roman" w:eastAsia="Times New Roman" w:hint="default"/>
                <w:sz w:val="18"/>
                <w:szCs w:val="18"/>
              </w:rPr>
            </w:pPr>
            <w:r>
              <w:rPr>
                <w:rFonts w:ascii="Times New Roman"/>
                <w:sz w:val="18"/>
              </w:rPr>
              <w:t>4</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包头市新城亿博房地产开发有限公司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193,908,600.00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0.48%</w:t>
            </w:r>
          </w:p>
        </w:tc>
      </w:tr>
      <w:tr>
        <w:trPr>
          <w:trHeight w:val="244" w:hRule="exact"/>
        </w:trPr>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Times New Roman" w:hAnsi="Times New Roman" w:cs="Times New Roman" w:eastAsia="Times New Roman" w:hint="default"/>
                <w:sz w:val="18"/>
                <w:szCs w:val="18"/>
              </w:rPr>
            </w:pPr>
            <w:r>
              <w:rPr>
                <w:rFonts w:ascii="Times New Roman"/>
                <w:sz w:val="18"/>
              </w:rPr>
              <w:t>5</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东莞冠亚环岗湖商住区建造有限公司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157,244,384.05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0.39%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380" w:left="980" w:right="0"/>
        </w:sectPr>
      </w:pPr>
    </w:p>
    <w:p>
      <w:pPr>
        <w:spacing w:line="240" w:lineRule="auto" w:before="13"/>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791"/>
        <w:gridCol w:w="3290"/>
        <w:gridCol w:w="2334"/>
        <w:gridCol w:w="3143"/>
      </w:tblGrid>
      <w:tr>
        <w:trPr>
          <w:trHeight w:val="230"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9" w:lineRule="exact"/>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left="1028" w:right="0"/>
              <w:jc w:val="left"/>
              <w:rPr>
                <w:rFonts w:ascii="Times New Roman" w:hAnsi="Times New Roman" w:cs="Times New Roman" w:eastAsia="Times New Roman" w:hint="default"/>
                <w:sz w:val="18"/>
                <w:szCs w:val="18"/>
              </w:rPr>
            </w:pPr>
            <w:r>
              <w:rPr>
                <w:rFonts w:ascii="Times New Roman"/>
                <w:sz w:val="18"/>
              </w:rPr>
              <w:t>1,062,133,739.82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
              <w:jc w:val="right"/>
              <w:rPr>
                <w:rFonts w:ascii="Times New Roman" w:hAnsi="Times New Roman" w:cs="Times New Roman" w:eastAsia="Times New Roman" w:hint="default"/>
                <w:sz w:val="18"/>
                <w:szCs w:val="18"/>
              </w:rPr>
            </w:pPr>
            <w:r>
              <w:rPr>
                <w:rFonts w:ascii="Times New Roman"/>
                <w:sz w:val="18"/>
              </w:rPr>
              <w:t>2.64%</w:t>
            </w:r>
          </w:p>
        </w:tc>
      </w:tr>
    </w:tbl>
    <w:p>
      <w:pPr>
        <w:spacing w:line="235" w:lineRule="exact" w:before="16"/>
        <w:ind w:left="514" w:right="1127"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主要客户其他情况说明：前五大客户与公司不存在关联关系，公司董事、监事、高级管理人员、核心技术人员、持股</w:t>
      </w:r>
    </w:p>
    <w:p>
      <w:pPr>
        <w:spacing w:line="264" w:lineRule="auto" w:before="0"/>
        <w:ind w:left="154" w:right="40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以上股东、实际控制人和其他关联方在前五大客户中未直接或者间接拥有权益等。</w:t>
      </w:r>
      <w:r>
        <w:rPr>
          <w:rFonts w:ascii="宋体" w:hAnsi="宋体" w:cs="宋体" w:eastAsia="宋体" w:hint="default"/>
          <w:w w:val="99"/>
          <w:sz w:val="18"/>
          <w:szCs w:val="18"/>
        </w:rPr>
        <w:t> </w:t>
      </w:r>
      <w:r>
        <w:rPr>
          <w:rFonts w:ascii="宋体" w:hAnsi="宋体" w:cs="宋体" w:eastAsia="宋体" w:hint="default"/>
          <w:sz w:val="18"/>
          <w:szCs w:val="18"/>
        </w:rPr>
        <w:t>公司主要供应商情况</w:t>
      </w:r>
    </w:p>
    <w:p>
      <w:pPr>
        <w:spacing w:line="240" w:lineRule="auto" w:before="11"/>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820"/>
        <w:gridCol w:w="4748"/>
      </w:tblGrid>
      <w:tr>
        <w:trPr>
          <w:trHeight w:val="244"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6,914,199,076.50</w:t>
            </w:r>
          </w:p>
        </w:tc>
      </w:tr>
      <w:tr>
        <w:trPr>
          <w:trHeight w:val="244"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7.71%</w:t>
            </w:r>
          </w:p>
        </w:tc>
      </w:tr>
      <w:tr>
        <w:trPr>
          <w:trHeight w:val="244"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0%</w:t>
            </w:r>
          </w:p>
        </w:tc>
      </w:tr>
    </w:tbl>
    <w:p>
      <w:pPr>
        <w:spacing w:before="10"/>
        <w:ind w:left="154" w:right="1127"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24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9"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24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合肥市国土资源局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pacing w:val="-1"/>
                <w:sz w:val="18"/>
              </w:rPr>
              <w:t>1,813,248,000.00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2.02%</w:t>
            </w:r>
          </w:p>
        </w:tc>
      </w:tr>
      <w:tr>
        <w:trPr>
          <w:trHeight w:val="24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重庆市财政局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pacing w:val="-1"/>
                <w:sz w:val="18"/>
              </w:rPr>
              <w:t>1,641,940,950.00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1.83%</w:t>
            </w:r>
          </w:p>
        </w:tc>
      </w:tr>
      <w:tr>
        <w:trPr>
          <w:trHeight w:val="24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临沂市财政局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pacing w:val="-1"/>
                <w:sz w:val="18"/>
              </w:rPr>
              <w:t>1,299,610,126.50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1.45%</w:t>
            </w:r>
          </w:p>
        </w:tc>
      </w:tr>
      <w:tr>
        <w:trPr>
          <w:trHeight w:val="24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贵州双龙航空港经济区国土资源局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pacing w:val="-1"/>
                <w:sz w:val="18"/>
              </w:rPr>
              <w:t>1,219,400,000.00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1.36%</w:t>
            </w:r>
          </w:p>
        </w:tc>
      </w:tr>
      <w:tr>
        <w:trPr>
          <w:trHeight w:val="24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9" w:space="0" w:color="D2D2D2"/>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泉州市财政局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940,000,000.00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1.05%</w:t>
            </w:r>
          </w:p>
        </w:tc>
      </w:tr>
      <w:tr>
        <w:trPr>
          <w:trHeight w:val="24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pacing w:val="-1"/>
                <w:sz w:val="18"/>
              </w:rPr>
              <w:t>6,914,199,076.50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7.71%</w:t>
            </w:r>
          </w:p>
        </w:tc>
      </w:tr>
    </w:tbl>
    <w:p>
      <w:pPr>
        <w:spacing w:before="9"/>
        <w:ind w:left="154" w:right="1127" w:firstLine="360"/>
        <w:jc w:val="left"/>
        <w:rPr>
          <w:rFonts w:ascii="宋体" w:hAnsi="宋体" w:cs="宋体" w:eastAsia="宋体" w:hint="default"/>
          <w:sz w:val="18"/>
          <w:szCs w:val="18"/>
        </w:rPr>
      </w:pPr>
      <w:r>
        <w:rPr>
          <w:rFonts w:ascii="宋体" w:hAnsi="宋体" w:cs="宋体" w:eastAsia="宋体" w:hint="default"/>
          <w:spacing w:val="-2"/>
          <w:sz w:val="18"/>
          <w:szCs w:val="18"/>
        </w:rPr>
        <w:t>主要供应商其他情况说明：前五名供应商与公司不存在关联关系，公司董事、监事、高级管理人员、核心技术人员、持</w:t>
      </w:r>
      <w:r>
        <w:rPr>
          <w:rFonts w:ascii="宋体" w:hAnsi="宋体" w:cs="宋体" w:eastAsia="宋体" w:hint="default"/>
          <w:sz w:val="18"/>
          <w:szCs w:val="18"/>
        </w:rPr>
        <w:t> 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以上股东、实际控制人和其他关联方在主要供应商中未直接或者间接拥有权益。</w:t>
      </w:r>
    </w:p>
    <w:p>
      <w:pPr>
        <w:spacing w:before="99"/>
        <w:ind w:left="154" w:right="1127" w:firstLine="0"/>
        <w:jc w:val="left"/>
        <w:rPr>
          <w:rFonts w:ascii="宋体" w:hAnsi="宋体" w:cs="宋体" w:eastAsia="宋体" w:hint="default"/>
          <w:sz w:val="21"/>
          <w:szCs w:val="21"/>
        </w:rPr>
      </w:pPr>
      <w:bookmarkStart w:name="3、费用" w:id="36"/>
      <w:bookmarkEnd w:id="3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、费用</w:t>
      </w:r>
      <w:r>
        <w:rPr>
          <w:rFonts w:ascii="宋体" w:hAnsi="宋体" w:cs="宋体" w:eastAsia="宋体" w:hint="default"/>
          <w:sz w:val="21"/>
          <w:szCs w:val="21"/>
        </w:rPr>
      </w:r>
    </w:p>
    <w:p>
      <w:pPr>
        <w:spacing w:before="106"/>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1892"/>
        <w:gridCol w:w="1466"/>
        <w:gridCol w:w="1560"/>
        <w:gridCol w:w="1274"/>
        <w:gridCol w:w="3364"/>
      </w:tblGrid>
      <w:tr>
        <w:trPr>
          <w:trHeight w:val="24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ind w:left="4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272"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24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966,396,122.20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724,109,285.70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33.46%</w:t>
            </w:r>
          </w:p>
        </w:tc>
        <w:tc>
          <w:tcPr>
            <w:tcW w:w="3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主要系本期销售规模增加所致</w:t>
            </w:r>
          </w:p>
        </w:tc>
      </w:tr>
      <w:tr>
        <w:trPr>
          <w:trHeight w:val="24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pacing w:val="-1"/>
                <w:sz w:val="18"/>
              </w:rPr>
              <w:t>2,390,574,274.59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pacing w:val="-1"/>
                <w:sz w:val="18"/>
              </w:rPr>
              <w:t>1,768,124,576.50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35.20%</w:t>
            </w:r>
          </w:p>
        </w:tc>
        <w:tc>
          <w:tcPr>
            <w:tcW w:w="3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主要系本期区域扩张及开发项目增加所致</w:t>
            </w:r>
          </w:p>
        </w:tc>
      </w:tr>
      <w:tr>
        <w:trPr>
          <w:trHeight w:val="24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415,626,776.31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341,607,443.65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21.67%</w:t>
            </w:r>
          </w:p>
        </w:tc>
        <w:tc>
          <w:tcPr>
            <w:tcW w:w="3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主要系融资增长导致财务费用增加</w:t>
            </w:r>
          </w:p>
        </w:tc>
      </w:tr>
    </w:tbl>
    <w:p>
      <w:pPr>
        <w:spacing w:after="0" w:line="205" w:lineRule="exact"/>
        <w:jc w:val="left"/>
        <w:rPr>
          <w:rFonts w:ascii="宋体" w:hAnsi="宋体" w:cs="宋体" w:eastAsia="宋体" w:hint="default"/>
          <w:sz w:val="18"/>
          <w:szCs w:val="18"/>
        </w:rPr>
        <w:sectPr>
          <w:pgSz w:w="11910" w:h="16840"/>
          <w:pgMar w:header="877" w:footer="1186" w:top="1100" w:bottom="1380" w:left="980" w:right="0"/>
        </w:sectPr>
      </w:pPr>
    </w:p>
    <w:p>
      <w:pPr>
        <w:spacing w:before="84"/>
        <w:ind w:left="154" w:right="-19" w:firstLine="0"/>
        <w:jc w:val="left"/>
        <w:rPr>
          <w:rFonts w:ascii="宋体" w:hAnsi="宋体" w:cs="宋体" w:eastAsia="宋体" w:hint="default"/>
          <w:sz w:val="21"/>
          <w:szCs w:val="21"/>
        </w:rPr>
      </w:pPr>
      <w:bookmarkStart w:name="4、研发投入：不适用" w:id="37"/>
      <w:bookmarkEnd w:id="3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、研发投入：不适用</w:t>
      </w:r>
      <w:r>
        <w:rPr>
          <w:rFonts w:ascii="宋体" w:hAnsi="宋体" w:cs="宋体" w:eastAsia="宋体" w:hint="default"/>
          <w:sz w:val="21"/>
          <w:szCs w:val="21"/>
        </w:rPr>
      </w:r>
    </w:p>
    <w:p>
      <w:pPr>
        <w:spacing w:before="102"/>
        <w:ind w:left="154" w:right="-19" w:firstLine="0"/>
        <w:jc w:val="left"/>
        <w:rPr>
          <w:rFonts w:ascii="宋体" w:hAnsi="宋体" w:cs="宋体" w:eastAsia="宋体" w:hint="default"/>
          <w:sz w:val="21"/>
          <w:szCs w:val="21"/>
        </w:rPr>
      </w:pPr>
      <w:bookmarkStart w:name="5、现金流" w:id="38"/>
      <w:bookmarkEnd w:id="3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11"/>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380" w:left="980" w:right="0"/>
          <w:cols w:num="2" w:equalWidth="0">
            <w:col w:w="2159" w:space="6761"/>
            <w:col w:w="2010"/>
          </w:cols>
        </w:sectPr>
      </w:pPr>
    </w:p>
    <w:p>
      <w:pPr>
        <w:spacing w:line="240" w:lineRule="auto" w:before="2"/>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672"/>
        <w:gridCol w:w="2102"/>
        <w:gridCol w:w="2392"/>
        <w:gridCol w:w="2392"/>
      </w:tblGrid>
      <w:tr>
        <w:trPr>
          <w:trHeight w:val="244"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244"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97,145,418,950.47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60,765,682,528.72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59.87%</w:t>
            </w:r>
          </w:p>
        </w:tc>
      </w:tr>
      <w:tr>
        <w:trPr>
          <w:trHeight w:val="244"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77,713,841,140.10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63,703,617,030.10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21.99%</w:t>
            </w:r>
          </w:p>
        </w:tc>
      </w:tr>
      <w:tr>
        <w:trPr>
          <w:trHeight w:val="244"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19,431,577,810.37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-2,937,934,501.38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761.40%</w:t>
            </w:r>
          </w:p>
        </w:tc>
      </w:tr>
      <w:tr>
        <w:trPr>
          <w:trHeight w:val="24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11,823,097,455.22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41,529,870,583.40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-71.53%</w:t>
            </w:r>
          </w:p>
        </w:tc>
      </w:tr>
      <w:tr>
        <w:trPr>
          <w:trHeight w:val="244"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24,472,943,336.00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45,263,502,303.85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-45.93%</w:t>
            </w:r>
          </w:p>
        </w:tc>
      </w:tr>
      <w:tr>
        <w:trPr>
          <w:trHeight w:val="244"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1"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-12,649,845,880.78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-3,733,631,720.45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238.98%</w:t>
            </w:r>
          </w:p>
        </w:tc>
      </w:tr>
      <w:tr>
        <w:trPr>
          <w:trHeight w:val="244"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43,540,871,636.26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26,295,526,889.62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65.58%</w:t>
            </w:r>
          </w:p>
        </w:tc>
      </w:tr>
      <w:tr>
        <w:trPr>
          <w:trHeight w:val="244"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47,583,042,275.26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16,405,770,354.86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190.04%</w:t>
            </w:r>
          </w:p>
        </w:tc>
      </w:tr>
      <w:tr>
        <w:trPr>
          <w:trHeight w:val="244"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-4,042,170,639.00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9,889,756,534.76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w w:val="95"/>
                <w:sz w:val="18"/>
              </w:rPr>
              <w:t>-140.87%</w:t>
            </w:r>
            <w:r>
              <w:rPr>
                <w:rFonts w:ascii="Times New Roman"/>
                <w:sz w:val="18"/>
              </w:rPr>
            </w:r>
          </w:p>
        </w:tc>
      </w:tr>
      <w:tr>
        <w:trPr>
          <w:trHeight w:val="244"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b/>
                <w:bCs/>
                <w:sz w:val="18"/>
                <w:szCs w:val="18"/>
              </w:rPr>
              <w:t>现金及现金等价物净增加额</w:t>
            </w:r>
            <w:r>
              <w:rPr>
                <w:rFonts w:ascii="宋体" w:hAnsi="宋体" w:cs="宋体" w:eastAsia="宋体" w:hint="default"/>
                <w:sz w:val="18"/>
                <w:szCs w:val="18"/>
              </w:rPr>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pacing w:val="-1"/>
                <w:sz w:val="18"/>
              </w:rPr>
              <w:t>2,735,139,211.84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3,235,453,335.01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-15.46%</w:t>
            </w:r>
          </w:p>
        </w:tc>
      </w:tr>
    </w:tbl>
    <w:p>
      <w:pPr>
        <w:pStyle w:val="Heading2"/>
        <w:spacing w:line="240" w:lineRule="auto" w:before="81"/>
        <w:ind w:left="154" w:right="1127"/>
        <w:jc w:val="left"/>
        <w:rPr>
          <w:rFonts w:ascii="宋体" w:hAnsi="宋体" w:cs="宋体" w:eastAsia="宋体" w:hint="default"/>
          <w:b w:val="0"/>
          <w:bCs w:val="0"/>
        </w:rPr>
      </w:pPr>
      <w:bookmarkStart w:name="三、非主营业务分析" w:id="39"/>
      <w:bookmarkEnd w:id="39"/>
      <w:r>
        <w:rPr>
          <w:b w:val="0"/>
          <w:bCs w:val="0"/>
        </w:rPr>
      </w:r>
      <w:r>
        <w:rPr>
          <w:rFonts w:ascii="宋体" w:hAnsi="宋体" w:cs="宋体" w:eastAsia="宋体" w:hint="default"/>
        </w:rPr>
        <w:t>三、非主营业务分析</w:t>
      </w:r>
      <w:r>
        <w:rPr>
          <w:rFonts w:ascii="宋体" w:hAnsi="宋体" w:cs="宋体" w:eastAsia="宋体" w:hint="default"/>
          <w:b w:val="0"/>
          <w:bCs w:val="0"/>
        </w:rPr>
      </w:r>
    </w:p>
    <w:p>
      <w:pPr>
        <w:spacing w:before="12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2780"/>
        <w:gridCol w:w="3555"/>
        <w:gridCol w:w="3120"/>
      </w:tblGrid>
      <w:tr>
        <w:trPr>
          <w:trHeight w:val="244" w:hRule="exact"/>
        </w:trPr>
        <w:tc>
          <w:tcPr>
            <w:tcW w:w="2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925"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r>
      <w:tr>
        <w:trPr>
          <w:trHeight w:val="244" w:hRule="exact"/>
        </w:trPr>
        <w:tc>
          <w:tcPr>
            <w:tcW w:w="2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35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579,009,056.16</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18.98%</w:t>
            </w:r>
          </w:p>
        </w:tc>
      </w:tr>
      <w:tr>
        <w:trPr>
          <w:trHeight w:val="242" w:hRule="exact"/>
        </w:trPr>
        <w:tc>
          <w:tcPr>
            <w:tcW w:w="2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35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53,245,121.21</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1.75%</w:t>
            </w:r>
          </w:p>
        </w:tc>
      </w:tr>
      <w:tr>
        <w:trPr>
          <w:trHeight w:val="244" w:hRule="exact"/>
        </w:trPr>
        <w:tc>
          <w:tcPr>
            <w:tcW w:w="2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35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pacing w:val="-1"/>
                <w:sz w:val="18"/>
              </w:rPr>
              <w:t>206,199,494.64</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z w:val="18"/>
              </w:rPr>
              <w:t>6.76%</w:t>
            </w:r>
          </w:p>
        </w:tc>
      </w:tr>
      <w:tr>
        <w:trPr>
          <w:trHeight w:val="244" w:hRule="exact"/>
        </w:trPr>
        <w:tc>
          <w:tcPr>
            <w:tcW w:w="2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5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pacing w:val="-1"/>
                <w:sz w:val="18"/>
              </w:rPr>
              <w:t>63,578,182.50</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z w:val="18"/>
              </w:rPr>
              <w:t>2.08%</w:t>
            </w:r>
          </w:p>
        </w:tc>
      </w:tr>
      <w:tr>
        <w:trPr>
          <w:trHeight w:val="244" w:hRule="exact"/>
        </w:trPr>
        <w:tc>
          <w:tcPr>
            <w:tcW w:w="2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5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pacing w:val="-1"/>
                <w:sz w:val="18"/>
              </w:rPr>
              <w:t>170,067,101.62</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z w:val="18"/>
              </w:rPr>
              <w:t>5.58%</w:t>
            </w:r>
          </w:p>
        </w:tc>
      </w:tr>
    </w:tbl>
    <w:p>
      <w:pPr>
        <w:pStyle w:val="Heading2"/>
        <w:spacing w:line="240" w:lineRule="auto" w:before="81"/>
        <w:ind w:left="154" w:right="1127"/>
        <w:jc w:val="left"/>
        <w:rPr>
          <w:rFonts w:ascii="宋体" w:hAnsi="宋体" w:cs="宋体" w:eastAsia="宋体" w:hint="default"/>
          <w:b w:val="0"/>
          <w:bCs w:val="0"/>
        </w:rPr>
      </w:pPr>
      <w:bookmarkStart w:name="四、资产及负债状况" w:id="40"/>
      <w:bookmarkEnd w:id="40"/>
      <w:r>
        <w:rPr>
          <w:b w:val="0"/>
          <w:bCs w:val="0"/>
        </w:rPr>
      </w:r>
      <w:r>
        <w:rPr>
          <w:rFonts w:ascii="宋体" w:hAnsi="宋体" w:cs="宋体" w:eastAsia="宋体" w:hint="default"/>
        </w:rPr>
        <w:t>四、资产及负债状况</w:t>
      </w:r>
      <w:r>
        <w:rPr>
          <w:rFonts w:ascii="宋体" w:hAnsi="宋体" w:cs="宋体" w:eastAsia="宋体" w:hint="default"/>
          <w:b w:val="0"/>
          <w:bCs w:val="0"/>
        </w:rPr>
      </w:r>
    </w:p>
    <w:p>
      <w:pPr>
        <w:spacing w:before="121"/>
        <w:ind w:left="154" w:right="1127" w:firstLine="0"/>
        <w:jc w:val="left"/>
        <w:rPr>
          <w:rFonts w:ascii="宋体" w:hAnsi="宋体" w:cs="宋体" w:eastAsia="宋体" w:hint="default"/>
          <w:sz w:val="21"/>
          <w:szCs w:val="21"/>
        </w:rPr>
      </w:pPr>
      <w:bookmarkStart w:name="1、资产构成重大变动情况" w:id="41"/>
      <w:bookmarkEnd w:id="4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、资产构成重大变动情况</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060" w:bottom="1380" w:left="980" w:right="0"/>
        </w:sectPr>
      </w:pPr>
    </w:p>
    <w:p>
      <w:pPr>
        <w:spacing w:line="240" w:lineRule="auto" w:before="10"/>
        <w:rPr>
          <w:rFonts w:ascii="宋体" w:hAnsi="宋体" w:cs="宋体" w:eastAsia="宋体" w:hint="default"/>
          <w:b/>
          <w:bCs/>
          <w:sz w:val="18"/>
          <w:szCs w:val="18"/>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253"/>
        <w:gridCol w:w="1572"/>
        <w:gridCol w:w="1134"/>
        <w:gridCol w:w="1526"/>
        <w:gridCol w:w="1418"/>
        <w:gridCol w:w="1451"/>
        <w:gridCol w:w="1205"/>
      </w:tblGrid>
      <w:tr>
        <w:trPr>
          <w:trHeight w:val="248"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27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9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4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17" w:hRule="exact"/>
        </w:trPr>
        <w:tc>
          <w:tcPr>
            <w:tcW w:w="1253" w:type="dxa"/>
            <w:vMerge w:val="restart"/>
            <w:tcBorders>
              <w:top w:val="nil" w:sz="6" w:space="0" w:color="auto"/>
              <w:left w:val="single" w:sz="4" w:space="0" w:color="000000"/>
              <w:right w:val="single" w:sz="4" w:space="0" w:color="000000"/>
            </w:tcBorders>
            <w:shd w:val="clear" w:color="auto" w:fill="D2D2D2"/>
          </w:tcPr>
          <w:p>
            <w:pPr/>
          </w:p>
        </w:tc>
        <w:tc>
          <w:tcPr>
            <w:tcW w:w="157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00" w:lineRule="exact"/>
              <w:ind w:right="1"/>
              <w:jc w:val="center"/>
              <w:rPr>
                <w:rFonts w:ascii="宋体" w:hAnsi="宋体" w:cs="宋体" w:eastAsia="宋体" w:hint="default"/>
                <w:sz w:val="18"/>
                <w:szCs w:val="18"/>
              </w:rPr>
            </w:pPr>
            <w:r>
              <w:rPr>
                <w:rFonts w:ascii="宋体" w:hAnsi="宋体" w:cs="宋体" w:eastAsia="宋体" w:hint="default"/>
                <w:sz w:val="18"/>
                <w:szCs w:val="18"/>
              </w:rPr>
              <w:t>占总资产比</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15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51" w:type="dxa"/>
            <w:vMerge w:val="restart"/>
            <w:tcBorders>
              <w:top w:val="nil" w:sz="6" w:space="0" w:color="auto"/>
              <w:left w:val="single" w:sz="4" w:space="0" w:color="000000"/>
              <w:right w:val="single" w:sz="4" w:space="0" w:color="000000"/>
            </w:tcBorders>
            <w:shd w:val="clear" w:color="auto" w:fill="D2D2D2"/>
          </w:tcPr>
          <w:p>
            <w:pPr>
              <w:pStyle w:val="TableParagraph"/>
              <w:spacing w:line="201" w:lineRule="exact"/>
              <w:ind w:left="36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205" w:type="dxa"/>
            <w:vMerge w:val="restart"/>
            <w:tcBorders>
              <w:top w:val="nil" w:sz="6" w:space="0" w:color="auto"/>
              <w:left w:val="single" w:sz="4" w:space="0" w:color="000000"/>
              <w:right w:val="single" w:sz="4" w:space="0" w:color="000000"/>
            </w:tcBorders>
            <w:shd w:val="clear" w:color="auto" w:fill="D2D2D2"/>
          </w:tcPr>
          <w:p>
            <w:pPr>
              <w:pStyle w:val="TableParagraph"/>
              <w:spacing w:line="201" w:lineRule="exact"/>
              <w:ind w:left="5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05" w:hRule="exact"/>
        </w:trPr>
        <w:tc>
          <w:tcPr>
            <w:tcW w:w="1253" w:type="dxa"/>
            <w:vMerge/>
            <w:tcBorders>
              <w:left w:val="single" w:sz="4" w:space="0" w:color="000000"/>
              <w:bottom w:val="nil" w:sz="6" w:space="0" w:color="auto"/>
              <w:right w:val="single" w:sz="4" w:space="0" w:color="000000"/>
            </w:tcBorders>
            <w:shd w:val="clear" w:color="auto" w:fill="D2D2D2"/>
          </w:tcPr>
          <w:p>
            <w:pPr/>
          </w:p>
        </w:tc>
        <w:tc>
          <w:tcPr>
            <w:tcW w:w="1572" w:type="dxa"/>
            <w:vMerge w:val="restart"/>
            <w:tcBorders>
              <w:top w:val="nil" w:sz="6" w:space="0" w:color="auto"/>
              <w:left w:val="single" w:sz="4" w:space="0" w:color="000000"/>
              <w:right w:val="single" w:sz="4" w:space="0" w:color="000000"/>
            </w:tcBorders>
            <w:shd w:val="clear" w:color="auto" w:fill="D2D2D2"/>
          </w:tcPr>
          <w:p>
            <w:pPr>
              <w:pStyle w:val="TableParagraph"/>
              <w:spacing w:line="205" w:lineRule="exact"/>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4" w:type="dxa"/>
            <w:vMerge/>
            <w:tcBorders>
              <w:left w:val="single" w:sz="4" w:space="0" w:color="000000"/>
              <w:right w:val="single" w:sz="4" w:space="0" w:color="000000"/>
            </w:tcBorders>
            <w:shd w:val="clear" w:color="auto" w:fill="D2D2D2"/>
          </w:tcPr>
          <w:p>
            <w:pPr/>
          </w:p>
        </w:tc>
        <w:tc>
          <w:tcPr>
            <w:tcW w:w="1526" w:type="dxa"/>
            <w:vMerge w:val="restart"/>
            <w:tcBorders>
              <w:top w:val="nil" w:sz="6" w:space="0" w:color="auto"/>
              <w:left w:val="single" w:sz="4" w:space="0" w:color="000000"/>
              <w:right w:val="single" w:sz="4" w:space="0" w:color="000000"/>
            </w:tcBorders>
            <w:shd w:val="clear" w:color="auto" w:fill="D2D2D2"/>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05" w:lineRule="exact"/>
              <w:ind w:left="16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451" w:type="dxa"/>
            <w:vMerge/>
            <w:tcBorders>
              <w:left w:val="single" w:sz="4" w:space="0" w:color="000000"/>
              <w:bottom w:val="nil" w:sz="6" w:space="0" w:color="auto"/>
              <w:right w:val="single" w:sz="4" w:space="0" w:color="000000"/>
            </w:tcBorders>
            <w:shd w:val="clear" w:color="auto" w:fill="D2D2D2"/>
          </w:tcPr>
          <w:p>
            <w:pPr/>
          </w:p>
        </w:tc>
        <w:tc>
          <w:tcPr>
            <w:tcW w:w="1205" w:type="dxa"/>
            <w:vMerge/>
            <w:tcBorders>
              <w:left w:val="single" w:sz="4" w:space="0" w:color="000000"/>
              <w:bottom w:val="nil" w:sz="6" w:space="0" w:color="auto"/>
              <w:right w:val="single" w:sz="4" w:space="0" w:color="000000"/>
            </w:tcBorders>
            <w:shd w:val="clear" w:color="auto" w:fill="D2D2D2"/>
          </w:tcPr>
          <w:p>
            <w:pPr/>
          </w:p>
        </w:tc>
      </w:tr>
      <w:tr>
        <w:trPr>
          <w:trHeight w:val="250"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2"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526"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4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4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72" w:type="dxa"/>
            <w:tcBorders>
              <w:top w:val="single" w:sz="47" w:space="0" w:color="D2D2D2"/>
              <w:left w:val="single" w:sz="13" w:space="0" w:color="D2D2D2"/>
              <w:bottom w:val="single" w:sz="4" w:space="0" w:color="000000"/>
              <w:right w:val="single" w:sz="4" w:space="0" w:color="000000"/>
            </w:tcBorders>
          </w:tcPr>
          <w:p>
            <w:pPr>
              <w:pStyle w:val="TableParagraph"/>
              <w:spacing w:line="162" w:lineRule="exact"/>
              <w:ind w:right="22"/>
              <w:jc w:val="right"/>
              <w:rPr>
                <w:rFonts w:ascii="Times New Roman" w:hAnsi="Times New Roman" w:cs="Times New Roman" w:eastAsia="Times New Roman" w:hint="default"/>
                <w:sz w:val="18"/>
                <w:szCs w:val="18"/>
              </w:rPr>
            </w:pPr>
            <w:r>
              <w:rPr>
                <w:rFonts w:ascii="Times New Roman"/>
                <w:spacing w:val="-1"/>
                <w:sz w:val="18"/>
              </w:rPr>
              <w:t>20,416,915,066.92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8.66%</w:t>
            </w:r>
          </w:p>
        </w:tc>
        <w:tc>
          <w:tcPr>
            <w:tcW w:w="1526" w:type="dxa"/>
            <w:tcBorders>
              <w:top w:val="single" w:sz="47" w:space="0" w:color="D2D2D2"/>
              <w:left w:val="single" w:sz="4" w:space="0" w:color="000000"/>
              <w:bottom w:val="single" w:sz="4" w:space="0" w:color="000000"/>
              <w:right w:val="single" w:sz="4" w:space="0" w:color="000000"/>
            </w:tcBorders>
          </w:tcPr>
          <w:p>
            <w:pPr>
              <w:pStyle w:val="TableParagraph"/>
              <w:spacing w:line="162" w:lineRule="exact"/>
              <w:ind w:right="21"/>
              <w:jc w:val="right"/>
              <w:rPr>
                <w:rFonts w:ascii="Times New Roman" w:hAnsi="Times New Roman" w:cs="Times New Roman" w:eastAsia="Times New Roman" w:hint="default"/>
                <w:sz w:val="18"/>
                <w:szCs w:val="18"/>
              </w:rPr>
            </w:pPr>
            <w:r>
              <w:rPr>
                <w:rFonts w:ascii="Times New Roman"/>
                <w:spacing w:val="-1"/>
                <w:sz w:val="18"/>
              </w:rPr>
              <w:t>14,269,939,756.38</w:t>
            </w:r>
          </w:p>
        </w:tc>
        <w:tc>
          <w:tcPr>
            <w:tcW w:w="1418" w:type="dxa"/>
            <w:tcBorders>
              <w:top w:val="single" w:sz="47" w:space="0" w:color="D2D2D2"/>
              <w:left w:val="single" w:sz="4" w:space="0" w:color="000000"/>
              <w:bottom w:val="single" w:sz="4" w:space="0" w:color="000000"/>
              <w:right w:val="single" w:sz="4" w:space="0" w:color="000000"/>
            </w:tcBorders>
          </w:tcPr>
          <w:p>
            <w:pPr>
              <w:pStyle w:val="TableParagraph"/>
              <w:spacing w:line="162" w:lineRule="exact"/>
              <w:ind w:right="21"/>
              <w:jc w:val="right"/>
              <w:rPr>
                <w:rFonts w:ascii="Times New Roman" w:hAnsi="Times New Roman" w:cs="Times New Roman" w:eastAsia="Times New Roman" w:hint="default"/>
                <w:sz w:val="18"/>
                <w:szCs w:val="18"/>
              </w:rPr>
            </w:pPr>
            <w:r>
              <w:rPr>
                <w:rFonts w:ascii="Times New Roman"/>
                <w:sz w:val="18"/>
              </w:rPr>
              <w:t>8.07%</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0.59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pacing w:val="-1"/>
                <w:sz w:val="18"/>
              </w:rPr>
              <w:t>8,564,563,512.36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3.63%</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7,331,528,120.17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4.14%</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-0.51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个百分点</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135,002,590,942.43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57.28%</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110,985,424,495.30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62.74%</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-5.46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个百分点</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pacing w:val="-1"/>
                <w:sz w:val="18"/>
              </w:rPr>
              <w:t>4,210,468,897.66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1.79%</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4,113,144,359.26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2.33%</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-0.54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个百分点</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pacing w:val="-1"/>
                <w:sz w:val="18"/>
              </w:rPr>
              <w:t>6,893,425,366.83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2.92%</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1,530,330,028.54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0.87%</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pacing w:val="-1"/>
                <w:sz w:val="18"/>
              </w:rPr>
              <w:t>3,068,894,608.28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z w:val="18"/>
              </w:rPr>
              <w:t>1.30%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3,199,348,216.74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z w:val="18"/>
              </w:rPr>
              <w:t>1.81%</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-0.51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个百分点</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46,540,513.07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z w:val="18"/>
              </w:rPr>
              <w:t>0.02%</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pacing w:val="-1"/>
                <w:sz w:val="18"/>
              </w:rPr>
              <w:t>59,529,569.13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z w:val="18"/>
              </w:rPr>
              <w:t>0.03%</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-0.01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个百分点</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10,686,892,017.77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4.53%</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7,193,240,000.00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z w:val="18"/>
              </w:rPr>
              <w:t>4.07%</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0.46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30,127,057,700.00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12.78%</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26,696,306,903.00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15.09%</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个百分点</w:t>
            </w:r>
          </w:p>
        </w:tc>
        <w:tc>
          <w:tcPr>
            <w:tcW w:w="120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6" w:top="1100" w:bottom="1380" w:left="980" w:right="0"/>
        </w:sectPr>
      </w:pPr>
    </w:p>
    <w:p>
      <w:pPr>
        <w:spacing w:before="84"/>
        <w:ind w:left="154" w:right="0" w:firstLine="0"/>
        <w:jc w:val="left"/>
        <w:rPr>
          <w:rFonts w:ascii="宋体" w:hAnsi="宋体" w:cs="宋体" w:eastAsia="宋体" w:hint="default"/>
          <w:sz w:val="21"/>
          <w:szCs w:val="21"/>
        </w:rPr>
      </w:pPr>
      <w:bookmarkStart w:name="2、以公允价值计量的资产和负债" w:id="42"/>
      <w:bookmarkEnd w:id="42"/>
      <w:r>
        <w:rPr/>
      </w:r>
      <w:r>
        <w:rPr>
          <w:rFonts w:ascii="Times New Roman" w:hAnsi="Times New Roman" w:cs="Times New Roman" w:eastAsia="Times New Roman" w:hint="default"/>
          <w:b/>
          <w:bCs/>
          <w:w w:val="95"/>
          <w:sz w:val="21"/>
          <w:szCs w:val="21"/>
        </w:rPr>
        <w:t>2</w:t>
      </w:r>
      <w:r>
        <w:rPr>
          <w:rFonts w:ascii="宋体" w:hAnsi="宋体" w:cs="宋体" w:eastAsia="宋体" w:hint="default"/>
          <w:b/>
          <w:bCs/>
          <w:w w:val="95"/>
          <w:sz w:val="21"/>
          <w:szCs w:val="21"/>
        </w:rPr>
        <w:t>、以公允价值计量的资产和负债</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1"/>
        <w:rPr>
          <w:rFonts w:ascii="宋体" w:hAnsi="宋体" w:cs="宋体" w:eastAsia="宋体" w:hint="default"/>
          <w:b/>
          <w:bCs/>
          <w:sz w:val="18"/>
          <w:szCs w:val="18"/>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380" w:left="980" w:right="0"/>
          <w:cols w:num="2" w:equalWidth="0">
            <w:col w:w="3210" w:space="5710"/>
            <w:col w:w="2010"/>
          </w:cols>
        </w:sectPr>
      </w:pPr>
    </w:p>
    <w:p>
      <w:pPr>
        <w:spacing w:line="240" w:lineRule="auto" w:before="3"/>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1679"/>
        <w:gridCol w:w="1293"/>
        <w:gridCol w:w="1128"/>
        <w:gridCol w:w="1418"/>
        <w:gridCol w:w="844"/>
        <w:gridCol w:w="1287"/>
        <w:gridCol w:w="698"/>
        <w:gridCol w:w="1212"/>
      </w:tblGrid>
      <w:tr>
        <w:trPr>
          <w:trHeight w:val="125" w:hRule="exact"/>
        </w:trPr>
        <w:tc>
          <w:tcPr>
            <w:tcW w:w="1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exact"/>
              <w:ind w:left="105" w:right="110"/>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exact"/>
              <w:ind w:left="163" w:right="73" w:hanging="90"/>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exact"/>
              <w:ind w:left="150" w:right="52" w:hanging="90"/>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287"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exact"/>
              <w:ind w:left="73" w:right="72"/>
              <w:jc w:val="left"/>
              <w:rPr>
                <w:rFonts w:ascii="宋体" w:hAnsi="宋体" w:cs="宋体" w:eastAsia="宋体" w:hint="default"/>
                <w:sz w:val="18"/>
                <w:szCs w:val="18"/>
              </w:rPr>
            </w:pPr>
            <w:r>
              <w:rPr>
                <w:rFonts w:ascii="宋体" w:hAnsi="宋体" w:cs="宋体" w:eastAsia="宋体" w:hint="default"/>
                <w:sz w:val="18"/>
                <w:szCs w:val="18"/>
              </w:rPr>
              <w:t>本期出 售金额</w:t>
            </w:r>
          </w:p>
        </w:tc>
        <w:tc>
          <w:tcPr>
            <w:tcW w:w="121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70" w:hRule="exact"/>
        </w:trPr>
        <w:tc>
          <w:tcPr>
            <w:tcW w:w="167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9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17" w:lineRule="exact"/>
              <w:ind w:left="37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28"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844" w:type="dxa"/>
            <w:vMerge/>
            <w:tcBorders>
              <w:left w:val="single" w:sz="4" w:space="0" w:color="000000"/>
              <w:bottom w:val="single" w:sz="4" w:space="0" w:color="000000"/>
              <w:right w:val="single" w:sz="4" w:space="0" w:color="000000"/>
            </w:tcBorders>
            <w:shd w:val="clear" w:color="auto" w:fill="D2D2D2"/>
          </w:tcPr>
          <w:p>
            <w:pPr/>
          </w:p>
        </w:tc>
        <w:tc>
          <w:tcPr>
            <w:tcW w:w="128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17" w:lineRule="exact"/>
              <w:ind w:left="98"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698" w:type="dxa"/>
            <w:vMerge/>
            <w:tcBorders>
              <w:left w:val="single" w:sz="4" w:space="0" w:color="000000"/>
              <w:bottom w:val="single" w:sz="4" w:space="0" w:color="000000"/>
              <w:right w:val="single" w:sz="4" w:space="0" w:color="000000"/>
            </w:tcBorders>
            <w:shd w:val="clear" w:color="auto" w:fill="D2D2D2"/>
          </w:tcPr>
          <w:p>
            <w:pPr/>
          </w:p>
        </w:tc>
        <w:tc>
          <w:tcPr>
            <w:tcW w:w="121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17" w:lineRule="exact"/>
              <w:ind w:left="33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245"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7881"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97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1"/>
              <w:ind w:left="11" w:right="35"/>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 其变动计入当期损益 的金融资产（不含衍 生金融资产）</w:t>
            </w:r>
          </w:p>
        </w:tc>
        <w:tc>
          <w:tcPr>
            <w:tcW w:w="12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6"/>
              <w:jc w:val="right"/>
              <w:rPr>
                <w:rFonts w:ascii="Times New Roman" w:hAnsi="Times New Roman" w:cs="Times New Roman" w:eastAsia="Times New Roman" w:hint="default"/>
                <w:sz w:val="18"/>
                <w:szCs w:val="18"/>
              </w:rPr>
            </w:pPr>
            <w:r>
              <w:rPr>
                <w:rFonts w:ascii="Times New Roman"/>
                <w:spacing w:val="-1"/>
                <w:sz w:val="18"/>
              </w:rPr>
              <w:t>4,649,489.89</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1"/>
              <w:jc w:val="right"/>
              <w:rPr>
                <w:rFonts w:ascii="Times New Roman" w:hAnsi="Times New Roman" w:cs="Times New Roman" w:eastAsia="Times New Roman" w:hint="default"/>
                <w:sz w:val="18"/>
                <w:szCs w:val="18"/>
              </w:rPr>
            </w:pPr>
            <w:r>
              <w:rPr>
                <w:rFonts w:ascii="Times New Roman"/>
                <w:spacing w:val="-1"/>
                <w:sz w:val="18"/>
              </w:rPr>
              <w:t>-1,386,410.80</w:t>
            </w:r>
          </w:p>
        </w:tc>
        <w:tc>
          <w:tcPr>
            <w:tcW w:w="1418"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6"/>
              <w:jc w:val="right"/>
              <w:rPr>
                <w:rFonts w:ascii="Times New Roman" w:hAnsi="Times New Roman" w:cs="Times New Roman" w:eastAsia="Times New Roman" w:hint="default"/>
                <w:sz w:val="18"/>
                <w:szCs w:val="18"/>
              </w:rPr>
            </w:pPr>
            <w:r>
              <w:rPr>
                <w:rFonts w:ascii="Times New Roman"/>
                <w:spacing w:val="-1"/>
                <w:sz w:val="18"/>
              </w:rPr>
              <w:t>42,064,050.00</w:t>
            </w:r>
          </w:p>
        </w:tc>
        <w:tc>
          <w:tcPr>
            <w:tcW w:w="698"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1"/>
              <w:jc w:val="right"/>
              <w:rPr>
                <w:rFonts w:ascii="Times New Roman" w:hAnsi="Times New Roman" w:cs="Times New Roman" w:eastAsia="Times New Roman" w:hint="default"/>
                <w:sz w:val="18"/>
                <w:szCs w:val="18"/>
              </w:rPr>
            </w:pPr>
            <w:r>
              <w:rPr>
                <w:rFonts w:ascii="Times New Roman"/>
                <w:spacing w:val="-1"/>
                <w:sz w:val="18"/>
              </w:rPr>
              <w:t>45,327,129.09</w:t>
            </w:r>
          </w:p>
        </w:tc>
      </w:tr>
      <w:tr>
        <w:trPr>
          <w:trHeight w:val="250"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2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4"/>
              <w:ind w:right="26"/>
              <w:jc w:val="right"/>
              <w:rPr>
                <w:rFonts w:ascii="Times New Roman" w:hAnsi="Times New Roman" w:cs="Times New Roman" w:eastAsia="Times New Roman" w:hint="default"/>
                <w:sz w:val="18"/>
                <w:szCs w:val="18"/>
              </w:rPr>
            </w:pPr>
            <w:r>
              <w:rPr>
                <w:rFonts w:ascii="Times New Roman"/>
                <w:spacing w:val="-1"/>
                <w:sz w:val="18"/>
              </w:rPr>
              <w:t>377,100,000.00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6"/>
              <w:jc w:val="right"/>
              <w:rPr>
                <w:rFonts w:ascii="Times New Roman" w:hAnsi="Times New Roman" w:cs="Times New Roman" w:eastAsia="Times New Roman" w:hint="default"/>
                <w:sz w:val="18"/>
                <w:szCs w:val="18"/>
              </w:rPr>
            </w:pPr>
            <w:r>
              <w:rPr>
                <w:rFonts w:ascii="Times New Roman"/>
                <w:spacing w:val="-1"/>
                <w:sz w:val="18"/>
              </w:rPr>
              <w:t>172,000,000.00</w:t>
            </w:r>
          </w:p>
        </w:tc>
        <w:tc>
          <w:tcPr>
            <w:tcW w:w="698"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549,100,000.00</w:t>
            </w:r>
          </w:p>
        </w:tc>
      </w:tr>
      <w:tr>
        <w:trPr>
          <w:trHeight w:val="250"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4"/>
              <w:ind w:right="26"/>
              <w:jc w:val="right"/>
              <w:rPr>
                <w:rFonts w:ascii="Times New Roman" w:hAnsi="Times New Roman" w:cs="Times New Roman" w:eastAsia="Times New Roman" w:hint="default"/>
                <w:sz w:val="18"/>
                <w:szCs w:val="18"/>
              </w:rPr>
            </w:pPr>
            <w:r>
              <w:rPr>
                <w:rFonts w:ascii="Times New Roman"/>
                <w:spacing w:val="-1"/>
                <w:sz w:val="18"/>
              </w:rPr>
              <w:t>381,749,489.89</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-1,386,410.80</w:t>
            </w:r>
          </w:p>
        </w:tc>
        <w:tc>
          <w:tcPr>
            <w:tcW w:w="1418"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6"/>
              <w:jc w:val="right"/>
              <w:rPr>
                <w:rFonts w:ascii="Times New Roman" w:hAnsi="Times New Roman" w:cs="Times New Roman" w:eastAsia="Times New Roman" w:hint="default"/>
                <w:sz w:val="18"/>
                <w:szCs w:val="18"/>
              </w:rPr>
            </w:pPr>
            <w:r>
              <w:rPr>
                <w:rFonts w:ascii="Times New Roman"/>
                <w:spacing w:val="-1"/>
                <w:sz w:val="18"/>
              </w:rPr>
              <w:t>214,064,050.00</w:t>
            </w:r>
          </w:p>
        </w:tc>
        <w:tc>
          <w:tcPr>
            <w:tcW w:w="698"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594,427,129.09</w:t>
            </w:r>
          </w:p>
        </w:tc>
      </w:tr>
      <w:tr>
        <w:trPr>
          <w:trHeight w:val="25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5"/>
              <w:ind w:right="25"/>
              <w:jc w:val="right"/>
              <w:rPr>
                <w:rFonts w:ascii="Times New Roman" w:hAnsi="Times New Roman" w:cs="Times New Roman" w:eastAsia="Times New Roman" w:hint="default"/>
                <w:sz w:val="18"/>
                <w:szCs w:val="18"/>
              </w:rPr>
            </w:pPr>
            <w:r>
              <w:rPr>
                <w:rFonts w:ascii="Times New Roman"/>
                <w:sz w:val="18"/>
              </w:rPr>
              <w:t>0.00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380" w:left="980" w:right="0"/>
        </w:sectPr>
      </w:pPr>
    </w:p>
    <w:p>
      <w:pPr>
        <w:spacing w:before="11"/>
        <w:ind w:left="154" w:right="-20"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报告期内公司主要资产计量属性未发生重大变化</w:t>
      </w:r>
    </w:p>
    <w:p>
      <w:pPr>
        <w:spacing w:before="112"/>
        <w:ind w:left="154" w:right="-20" w:firstLine="0"/>
        <w:jc w:val="left"/>
        <w:rPr>
          <w:rFonts w:ascii="宋体" w:hAnsi="宋体" w:cs="宋体" w:eastAsia="宋体" w:hint="default"/>
          <w:sz w:val="21"/>
          <w:szCs w:val="21"/>
        </w:rPr>
      </w:pPr>
      <w:bookmarkStart w:name="3、公司融资机构及利率水平" w:id="43"/>
      <w:bookmarkEnd w:id="4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、公司融资机构及利率水平</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单位：亿元</w:t>
      </w:r>
    </w:p>
    <w:p>
      <w:pPr>
        <w:spacing w:after="0"/>
        <w:jc w:val="left"/>
        <w:rPr>
          <w:rFonts w:ascii="宋体" w:hAnsi="宋体" w:cs="宋体" w:eastAsia="宋体" w:hint="default"/>
          <w:sz w:val="18"/>
          <w:szCs w:val="18"/>
        </w:rPr>
        <w:sectPr>
          <w:type w:val="continuous"/>
          <w:pgSz w:w="11910" w:h="16840"/>
          <w:pgMar w:top="1060" w:bottom="1380" w:left="980" w:right="0"/>
          <w:cols w:num="2" w:equalWidth="0">
            <w:col w:w="3935" w:space="4804"/>
            <w:col w:w="2191"/>
          </w:cols>
        </w:sectPr>
      </w:pPr>
    </w:p>
    <w:p>
      <w:pPr>
        <w:spacing w:line="240" w:lineRule="auto" w:before="2"/>
        <w:rPr>
          <w:rFonts w:ascii="宋体" w:hAnsi="宋体" w:cs="宋体" w:eastAsia="宋体" w:hint="default"/>
          <w:sz w:val="2"/>
          <w:szCs w:val="2"/>
        </w:rPr>
      </w:pPr>
    </w:p>
    <w:tbl>
      <w:tblPr>
        <w:tblW w:w="0" w:type="auto"/>
        <w:jc w:val="left"/>
        <w:tblInd w:w="293" w:type="dxa"/>
        <w:tblLayout w:type="fixed"/>
        <w:tblCellMar>
          <w:top w:w="0" w:type="dxa"/>
          <w:left w:w="0" w:type="dxa"/>
          <w:bottom w:w="0" w:type="dxa"/>
          <w:right w:w="0" w:type="dxa"/>
        </w:tblCellMar>
        <w:tblLook w:val="01E0"/>
      </w:tblPr>
      <w:tblGrid>
        <w:gridCol w:w="2340"/>
        <w:gridCol w:w="2758"/>
        <w:gridCol w:w="2411"/>
        <w:gridCol w:w="1843"/>
      </w:tblGrid>
      <w:tr>
        <w:trPr>
          <w:trHeight w:val="295" w:hRule="exact"/>
        </w:trPr>
        <w:tc>
          <w:tcPr>
            <w:tcW w:w="23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7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24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567" w:right="0"/>
              <w:jc w:val="left"/>
              <w:rPr>
                <w:rFonts w:ascii="宋体" w:hAnsi="宋体" w:cs="宋体" w:eastAsia="宋体" w:hint="default"/>
                <w:sz w:val="18"/>
                <w:szCs w:val="18"/>
              </w:rPr>
            </w:pPr>
            <w:r>
              <w:rPr>
                <w:rFonts w:ascii="宋体" w:hAnsi="宋体" w:cs="宋体" w:eastAsia="宋体" w:hint="default"/>
                <w:b/>
                <w:bCs/>
                <w:sz w:val="18"/>
                <w:szCs w:val="18"/>
              </w:rPr>
              <w:t>成本区间（</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b/>
                <w:bCs/>
                <w:sz w:val="18"/>
                <w:szCs w:val="18"/>
              </w:rPr>
              <w:t>年限</w:t>
            </w:r>
            <w:r>
              <w:rPr>
                <w:rFonts w:ascii="宋体" w:hAnsi="宋体" w:cs="宋体" w:eastAsia="宋体" w:hint="default"/>
                <w:sz w:val="18"/>
                <w:szCs w:val="18"/>
              </w:rPr>
            </w:r>
          </w:p>
        </w:tc>
      </w:tr>
      <w:tr>
        <w:trPr>
          <w:trHeight w:val="29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银行贷款</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302.02</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4.07-10.00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0.5-20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29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非银行金融机构</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170.49</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7.27-13.50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0.5-3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29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债券</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106.91</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6.00-7.99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29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b/>
                <w:sz w:val="18"/>
              </w:rPr>
              <w:t>579.42</w:t>
            </w:r>
            <w:r>
              <w:rPr>
                <w:rFonts w:ascii="Times New Roman"/>
                <w:sz w:val="18"/>
              </w:rPr>
            </w:r>
          </w:p>
        </w:tc>
        <w:tc>
          <w:tcPr>
            <w:tcW w:w="241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spacing w:before="35"/>
        <w:ind w:left="154" w:right="1127" w:firstLine="0"/>
        <w:jc w:val="left"/>
        <w:rPr>
          <w:rFonts w:ascii="宋体" w:hAnsi="宋体" w:cs="宋体" w:eastAsia="宋体" w:hint="default"/>
          <w:sz w:val="21"/>
          <w:szCs w:val="21"/>
        </w:rPr>
      </w:pPr>
      <w:bookmarkStart w:name="4、截至报告期末的资产权利受限情况" w:id="44"/>
      <w:bookmarkEnd w:id="4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、截至报告期末的资产权利受限情况</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spacing w:line="232" w:lineRule="exact" w:before="0"/>
        <w:ind w:left="154" w:right="1122" w:firstLine="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日，公司使用受到限制的货币资金共计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710,585.26 </w:t>
      </w:r>
      <w:r>
        <w:rPr>
          <w:rFonts w:ascii="宋体" w:hAnsi="宋体" w:cs="宋体" w:eastAsia="宋体" w:hint="default"/>
          <w:sz w:val="18"/>
          <w:szCs w:val="18"/>
        </w:rPr>
        <w:t>万元，受限资金包括保证金、定期存单等。其他抵 </w:t>
      </w:r>
      <w:r>
        <w:rPr>
          <w:rFonts w:ascii="宋体" w:hAnsi="宋体" w:cs="宋体" w:eastAsia="宋体" w:hint="default"/>
          <w:spacing w:val="-9"/>
          <w:sz w:val="18"/>
          <w:szCs w:val="18"/>
        </w:rPr>
        <w:t>押、质押情况详见财务报告附注十二、</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w:t>
      </w:r>
      <w:r>
        <w:rPr>
          <w:rFonts w:ascii="宋体" w:hAnsi="宋体" w:cs="宋体" w:eastAsia="宋体" w:hint="default"/>
          <w:sz w:val="18"/>
          <w:szCs w:val="18"/>
        </w:rPr>
      </w:r>
    </w:p>
    <w:p>
      <w:pPr>
        <w:pStyle w:val="Heading2"/>
        <w:spacing w:line="240" w:lineRule="auto" w:before="88"/>
        <w:ind w:left="154" w:right="1127"/>
        <w:jc w:val="left"/>
        <w:rPr>
          <w:rFonts w:ascii="宋体" w:hAnsi="宋体" w:cs="宋体" w:eastAsia="宋体" w:hint="default"/>
          <w:b w:val="0"/>
          <w:bCs w:val="0"/>
        </w:rPr>
      </w:pPr>
      <w:bookmarkStart w:name="五、投资状况" w:id="45"/>
      <w:bookmarkEnd w:id="45"/>
      <w:r>
        <w:rPr>
          <w:b w:val="0"/>
          <w:bCs w:val="0"/>
        </w:rPr>
      </w:r>
      <w:r>
        <w:rPr>
          <w:rFonts w:ascii="宋体" w:hAnsi="宋体" w:cs="宋体" w:eastAsia="宋体" w:hint="default"/>
        </w:rPr>
        <w:t>五、投资状况</w:t>
      </w:r>
      <w:r>
        <w:rPr>
          <w:rFonts w:ascii="宋体" w:hAnsi="宋体" w:cs="宋体" w:eastAsia="宋体" w:hint="default"/>
          <w:b w:val="0"/>
          <w:bCs w:val="0"/>
        </w:rPr>
      </w:r>
    </w:p>
    <w:p>
      <w:pPr>
        <w:spacing w:before="120"/>
        <w:ind w:left="154" w:right="1127" w:firstLine="0"/>
        <w:jc w:val="left"/>
        <w:rPr>
          <w:rFonts w:ascii="宋体" w:hAnsi="宋体" w:cs="宋体" w:eastAsia="宋体" w:hint="default"/>
          <w:sz w:val="21"/>
          <w:szCs w:val="21"/>
        </w:rPr>
      </w:pPr>
      <w:bookmarkStart w:name="1、总体情况" w:id="46"/>
      <w:bookmarkEnd w:id="4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、总体情况</w:t>
      </w:r>
      <w:r>
        <w:rPr>
          <w:rFonts w:ascii="宋体" w:hAnsi="宋体" w:cs="宋体" w:eastAsia="宋体" w:hint="default"/>
          <w:sz w:val="21"/>
          <w:szCs w:val="21"/>
        </w:rPr>
      </w:r>
    </w:p>
    <w:p>
      <w:pPr>
        <w:spacing w:line="240" w:lineRule="auto" w:before="7"/>
        <w:rPr>
          <w:rFonts w:ascii="宋体" w:hAnsi="宋体" w:cs="宋体" w:eastAsia="宋体" w:hint="default"/>
          <w:b/>
          <w:bCs/>
          <w:sz w:val="10"/>
          <w:szCs w:val="10"/>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24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775" w:right="0"/>
              <w:jc w:val="left"/>
              <w:rPr>
                <w:rFonts w:ascii="宋体" w:hAnsi="宋体" w:cs="宋体" w:eastAsia="宋体" w:hint="default"/>
                <w:sz w:val="18"/>
                <w:szCs w:val="18"/>
              </w:rPr>
            </w:pPr>
            <w:r>
              <w:rPr>
                <w:rFonts w:ascii="宋体" w:hAnsi="宋体" w:cs="宋体" w:eastAsia="宋体" w:hint="default"/>
                <w:b/>
                <w:bCs/>
                <w:sz w:val="18"/>
                <w:szCs w:val="18"/>
              </w:rPr>
              <w:t>报告期投资额（元）</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686" w:right="0"/>
              <w:jc w:val="left"/>
              <w:rPr>
                <w:rFonts w:ascii="宋体" w:hAnsi="宋体" w:cs="宋体" w:eastAsia="宋体" w:hint="default"/>
                <w:sz w:val="18"/>
                <w:szCs w:val="18"/>
              </w:rPr>
            </w:pPr>
            <w:r>
              <w:rPr>
                <w:rFonts w:ascii="宋体" w:hAnsi="宋体" w:cs="宋体" w:eastAsia="宋体" w:hint="default"/>
                <w:b/>
                <w:bCs/>
                <w:sz w:val="18"/>
                <w:szCs w:val="18"/>
              </w:rPr>
              <w:t>上年同期投资额（元）</w:t>
            </w:r>
            <w:r>
              <w:rPr>
                <w:rFonts w:ascii="宋体" w:hAnsi="宋体" w:cs="宋体" w:eastAsia="宋体" w:hint="default"/>
                <w:sz w:val="18"/>
                <w:szCs w:val="18"/>
              </w:rPr>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sz w:val="18"/>
                <w:szCs w:val="18"/>
              </w:rPr>
              <w:t>变动幅度</w:t>
            </w:r>
            <w:r>
              <w:rPr>
                <w:rFonts w:ascii="宋体" w:hAnsi="宋体" w:cs="宋体" w:eastAsia="宋体" w:hint="default"/>
                <w:sz w:val="18"/>
                <w:szCs w:val="18"/>
              </w:rPr>
            </w:r>
          </w:p>
        </w:tc>
      </w:tr>
      <w:tr>
        <w:trPr>
          <w:trHeight w:val="217"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895" w:right="0"/>
              <w:jc w:val="left"/>
              <w:rPr>
                <w:rFonts w:ascii="Times New Roman" w:hAnsi="Times New Roman" w:cs="Times New Roman" w:eastAsia="Times New Roman" w:hint="default"/>
                <w:sz w:val="18"/>
                <w:szCs w:val="18"/>
              </w:rPr>
            </w:pPr>
            <w:r>
              <w:rPr>
                <w:rFonts w:ascii="Times New Roman"/>
                <w:sz w:val="18"/>
              </w:rPr>
              <w:t>5,535,095,338.29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897" w:right="0"/>
              <w:jc w:val="left"/>
              <w:rPr>
                <w:rFonts w:ascii="Times New Roman" w:hAnsi="Times New Roman" w:cs="Times New Roman" w:eastAsia="Times New Roman" w:hint="default"/>
                <w:sz w:val="18"/>
                <w:szCs w:val="18"/>
              </w:rPr>
            </w:pPr>
            <w:r>
              <w:rPr>
                <w:rFonts w:ascii="Times New Roman"/>
                <w:sz w:val="18"/>
              </w:rPr>
              <w:t>1,349,190,206.47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z w:val="18"/>
              </w:rPr>
              <w:t>310.35%</w:t>
            </w:r>
          </w:p>
        </w:tc>
      </w:tr>
    </w:tbl>
    <w:p>
      <w:pPr>
        <w:spacing w:before="85"/>
        <w:ind w:left="154" w:right="1127" w:firstLine="0"/>
        <w:jc w:val="left"/>
        <w:rPr>
          <w:rFonts w:ascii="宋体" w:hAnsi="宋体" w:cs="宋体" w:eastAsia="宋体" w:hint="default"/>
          <w:sz w:val="21"/>
          <w:szCs w:val="21"/>
        </w:rPr>
      </w:pPr>
      <w:bookmarkStart w:name="2、报告期内获取的重大的股权投资情况：不适用" w:id="47"/>
      <w:bookmarkEnd w:id="4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、报告期内获取的重大的股权投资情况：不适用</w:t>
      </w:r>
      <w:r>
        <w:rPr>
          <w:rFonts w:ascii="宋体" w:hAnsi="宋体" w:cs="宋体" w:eastAsia="宋体" w:hint="default"/>
          <w:sz w:val="21"/>
          <w:szCs w:val="21"/>
        </w:rPr>
      </w:r>
    </w:p>
    <w:p>
      <w:pPr>
        <w:spacing w:before="101"/>
        <w:ind w:left="154" w:right="1127" w:firstLine="0"/>
        <w:jc w:val="left"/>
        <w:rPr>
          <w:rFonts w:ascii="宋体" w:hAnsi="宋体" w:cs="宋体" w:eastAsia="宋体" w:hint="default"/>
          <w:sz w:val="21"/>
          <w:szCs w:val="21"/>
        </w:rPr>
      </w:pPr>
      <w:bookmarkStart w:name="3、报告期内正在进行的重大的非股权投资情况：不适用" w:id="48"/>
      <w:bookmarkEnd w:id="4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、报告期内正在进行的重大的非股权投资情况：不适用</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060" w:bottom="1380" w:left="980" w:right="0"/>
        </w:sectPr>
      </w:pPr>
    </w:p>
    <w:p>
      <w:pPr>
        <w:spacing w:line="240" w:lineRule="auto" w:before="1"/>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877" w:footer="1186" w:top="1100" w:bottom="1380" w:left="380" w:right="0"/>
        </w:sectPr>
      </w:pPr>
    </w:p>
    <w:p>
      <w:pPr>
        <w:spacing w:before="35"/>
        <w:ind w:left="754" w:right="0" w:firstLine="0"/>
        <w:jc w:val="left"/>
        <w:rPr>
          <w:rFonts w:ascii="宋体" w:hAnsi="宋体" w:cs="宋体" w:eastAsia="宋体" w:hint="default"/>
          <w:sz w:val="21"/>
          <w:szCs w:val="21"/>
        </w:rPr>
      </w:pPr>
      <w:bookmarkStart w:name="4、金融资产投资" w:id="49"/>
      <w:bookmarkEnd w:id="49"/>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、金融资产投资</w:t>
      </w:r>
      <w:r>
        <w:rPr>
          <w:rFonts w:ascii="宋体" w:hAnsi="宋体" w:cs="宋体" w:eastAsia="宋体" w:hint="default"/>
          <w:sz w:val="21"/>
          <w:szCs w:val="21"/>
        </w:rPr>
      </w:r>
    </w:p>
    <w:p>
      <w:pPr>
        <w:spacing w:before="101"/>
        <w:ind w:left="754" w:right="0" w:firstLine="0"/>
        <w:jc w:val="left"/>
        <w:rPr>
          <w:rFonts w:ascii="宋体" w:hAnsi="宋体" w:cs="宋体" w:eastAsia="宋体" w:hint="default"/>
          <w:sz w:val="21"/>
          <w:szCs w:val="21"/>
        </w:rPr>
      </w:pPr>
      <w:bookmarkStart w:name="（1）证券投资情况" w:id="50"/>
      <w:bookmarkEnd w:id="50"/>
      <w:r>
        <w:rPr/>
      </w:r>
      <w:r>
        <w:rPr>
          <w:rFonts w:ascii="宋体" w:hAnsi="宋体" w:cs="宋体" w:eastAsia="宋体" w:hint="default"/>
          <w:b/>
          <w:bCs/>
          <w:w w:val="95"/>
          <w:sz w:val="21"/>
          <w:szCs w:val="21"/>
        </w:rPr>
        <w:t>（</w:t>
      </w: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）证券投资情况</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11"/>
        <w:rPr>
          <w:rFonts w:ascii="宋体" w:hAnsi="宋体" w:cs="宋体" w:eastAsia="宋体" w:hint="default"/>
          <w:b/>
          <w:bCs/>
          <w:sz w:val="17"/>
          <w:szCs w:val="17"/>
        </w:rPr>
      </w:pPr>
    </w:p>
    <w:p>
      <w:pPr>
        <w:spacing w:before="0"/>
        <w:ind w:left="7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380" w:left="380" w:right="0"/>
          <w:cols w:num="2" w:equalWidth="0">
            <w:col w:w="2546" w:space="6374"/>
            <w:col w:w="2610"/>
          </w:cols>
        </w:sectPr>
      </w:pPr>
    </w:p>
    <w:p>
      <w:pPr>
        <w:spacing w:line="240" w:lineRule="auto" w:before="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752"/>
        <w:gridCol w:w="992"/>
        <w:gridCol w:w="426"/>
        <w:gridCol w:w="991"/>
        <w:gridCol w:w="546"/>
        <w:gridCol w:w="709"/>
        <w:gridCol w:w="992"/>
        <w:gridCol w:w="1013"/>
        <w:gridCol w:w="993"/>
        <w:gridCol w:w="566"/>
        <w:gridCol w:w="972"/>
        <w:gridCol w:w="871"/>
        <w:gridCol w:w="688"/>
        <w:gridCol w:w="425"/>
      </w:tblGrid>
      <w:tr>
        <w:trPr>
          <w:trHeight w:val="731" w:hRule="exact"/>
        </w:trPr>
        <w:tc>
          <w:tcPr>
            <w:tcW w:w="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2"/>
              <w:ind w:left="190" w:right="191"/>
              <w:jc w:val="left"/>
              <w:rPr>
                <w:rFonts w:ascii="宋体" w:hAnsi="宋体" w:cs="宋体" w:eastAsia="宋体" w:hint="default"/>
                <w:sz w:val="18"/>
                <w:szCs w:val="18"/>
              </w:rPr>
            </w:pPr>
            <w:r>
              <w:rPr>
                <w:rFonts w:ascii="宋体" w:hAnsi="宋体" w:cs="宋体" w:eastAsia="宋体" w:hint="default"/>
                <w:sz w:val="18"/>
                <w:szCs w:val="18"/>
              </w:rPr>
              <w:t>证券 品种</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2"/>
              <w:ind w:left="310" w:right="311"/>
              <w:jc w:val="left"/>
              <w:rPr>
                <w:rFonts w:ascii="宋体" w:hAnsi="宋体" w:cs="宋体" w:eastAsia="宋体" w:hint="default"/>
                <w:sz w:val="18"/>
                <w:szCs w:val="18"/>
              </w:rPr>
            </w:pPr>
            <w:r>
              <w:rPr>
                <w:rFonts w:ascii="宋体" w:hAnsi="宋体" w:cs="宋体" w:eastAsia="宋体" w:hint="default"/>
                <w:sz w:val="18"/>
                <w:szCs w:val="18"/>
              </w:rPr>
              <w:t>证券 代码</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2"/>
              <w:ind w:left="27" w:right="27"/>
              <w:jc w:val="left"/>
              <w:rPr>
                <w:rFonts w:ascii="宋体" w:hAnsi="宋体" w:cs="宋体" w:eastAsia="宋体" w:hint="default"/>
                <w:sz w:val="18"/>
                <w:szCs w:val="18"/>
              </w:rPr>
            </w:pPr>
            <w:r>
              <w:rPr>
                <w:rFonts w:ascii="宋体" w:hAnsi="宋体" w:cs="宋体" w:eastAsia="宋体" w:hint="default"/>
                <w:sz w:val="18"/>
                <w:szCs w:val="18"/>
              </w:rPr>
              <w:t>证券 简称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2"/>
              <w:ind w:left="130" w:right="128" w:firstLine="180"/>
              <w:jc w:val="left"/>
              <w:rPr>
                <w:rFonts w:ascii="宋体" w:hAnsi="宋体" w:cs="宋体" w:eastAsia="宋体" w:hint="default"/>
                <w:sz w:val="18"/>
                <w:szCs w:val="18"/>
              </w:rPr>
            </w:pPr>
            <w:r>
              <w:rPr>
                <w:rFonts w:ascii="宋体" w:hAnsi="宋体" w:cs="宋体" w:eastAsia="宋体" w:hint="default"/>
                <w:sz w:val="18"/>
                <w:szCs w:val="18"/>
              </w:rPr>
              <w:t>最初 投资成本</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8" w:lineRule="exact"/>
              <w:ind w:left="87" w:right="0"/>
              <w:jc w:val="left"/>
              <w:rPr>
                <w:rFonts w:ascii="宋体" w:hAnsi="宋体" w:cs="宋体" w:eastAsia="宋体" w:hint="default"/>
                <w:sz w:val="18"/>
                <w:szCs w:val="18"/>
              </w:rPr>
            </w:pPr>
            <w:r>
              <w:rPr>
                <w:rFonts w:ascii="宋体" w:hAnsi="宋体" w:cs="宋体" w:eastAsia="宋体" w:hint="default"/>
                <w:sz w:val="18"/>
                <w:szCs w:val="18"/>
              </w:rPr>
              <w:t>会计</w:t>
            </w:r>
          </w:p>
          <w:p>
            <w:pPr>
              <w:pStyle w:val="TableParagraph"/>
              <w:spacing w:line="244" w:lineRule="auto" w:before="5"/>
              <w:ind w:left="87" w:right="86"/>
              <w:jc w:val="left"/>
              <w:rPr>
                <w:rFonts w:ascii="宋体" w:hAnsi="宋体" w:cs="宋体" w:eastAsia="宋体" w:hint="default"/>
                <w:sz w:val="18"/>
                <w:szCs w:val="18"/>
              </w:rPr>
            </w:pPr>
            <w:r>
              <w:rPr>
                <w:rFonts w:ascii="宋体" w:hAnsi="宋体" w:cs="宋体" w:eastAsia="宋体" w:hint="default"/>
                <w:sz w:val="18"/>
                <w:szCs w:val="18"/>
              </w:rPr>
              <w:t>计量 模式</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2"/>
              <w:ind w:left="79" w:right="78"/>
              <w:jc w:val="left"/>
              <w:rPr>
                <w:rFonts w:ascii="宋体" w:hAnsi="宋体" w:cs="宋体" w:eastAsia="宋体" w:hint="default"/>
                <w:sz w:val="18"/>
                <w:szCs w:val="18"/>
              </w:rPr>
            </w:pPr>
            <w:r>
              <w:rPr>
                <w:rFonts w:ascii="宋体" w:hAnsi="宋体" w:cs="宋体" w:eastAsia="宋体" w:hint="default"/>
                <w:sz w:val="18"/>
                <w:szCs w:val="18"/>
              </w:rPr>
              <w:t>期初账 面价值</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2"/>
              <w:ind w:left="40" w:right="41"/>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2"/>
              <w:ind w:left="141" w:right="139"/>
              <w:jc w:val="left"/>
              <w:rPr>
                <w:rFonts w:ascii="宋体" w:hAnsi="宋体" w:cs="宋体" w:eastAsia="宋体" w:hint="default"/>
                <w:sz w:val="18"/>
                <w:szCs w:val="18"/>
              </w:rPr>
            </w:pPr>
            <w:r>
              <w:rPr>
                <w:rFonts w:ascii="宋体" w:hAnsi="宋体" w:cs="宋体" w:eastAsia="宋体" w:hint="default"/>
                <w:sz w:val="18"/>
                <w:szCs w:val="18"/>
              </w:rPr>
              <w:t>累计公允 价值变动</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2"/>
              <w:ind w:left="400" w:right="40" w:hanging="360"/>
              <w:jc w:val="left"/>
              <w:rPr>
                <w:rFonts w:ascii="宋体" w:hAnsi="宋体" w:cs="宋体" w:eastAsia="宋体" w:hint="default"/>
                <w:sz w:val="18"/>
                <w:szCs w:val="18"/>
              </w:rPr>
            </w:pPr>
            <w:r>
              <w:rPr>
                <w:rFonts w:ascii="宋体" w:hAnsi="宋体" w:cs="宋体" w:eastAsia="宋体" w:hint="default"/>
                <w:sz w:val="18"/>
                <w:szCs w:val="18"/>
              </w:rPr>
              <w:t>本期购买金 额</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8" w:lineRule="exact"/>
              <w:ind w:left="98" w:right="0"/>
              <w:jc w:val="left"/>
              <w:rPr>
                <w:rFonts w:ascii="宋体" w:hAnsi="宋体" w:cs="宋体" w:eastAsia="宋体" w:hint="default"/>
                <w:sz w:val="18"/>
                <w:szCs w:val="18"/>
              </w:rPr>
            </w:pPr>
            <w:r>
              <w:rPr>
                <w:rFonts w:ascii="宋体" w:hAnsi="宋体" w:cs="宋体" w:eastAsia="宋体" w:hint="default"/>
                <w:sz w:val="18"/>
                <w:szCs w:val="18"/>
              </w:rPr>
              <w:t>本期</w:t>
            </w:r>
          </w:p>
          <w:p>
            <w:pPr>
              <w:pStyle w:val="TableParagraph"/>
              <w:spacing w:line="244" w:lineRule="auto" w:before="5"/>
              <w:ind w:left="98" w:right="96"/>
              <w:jc w:val="left"/>
              <w:rPr>
                <w:rFonts w:ascii="宋体" w:hAnsi="宋体" w:cs="宋体" w:eastAsia="宋体" w:hint="default"/>
                <w:sz w:val="18"/>
                <w:szCs w:val="18"/>
              </w:rPr>
            </w:pPr>
            <w:r>
              <w:rPr>
                <w:rFonts w:ascii="宋体" w:hAnsi="宋体" w:cs="宋体" w:eastAsia="宋体" w:hint="default"/>
                <w:sz w:val="18"/>
                <w:szCs w:val="18"/>
              </w:rPr>
              <w:t>出售 金额</w:t>
            </w:r>
          </w:p>
        </w:tc>
        <w:tc>
          <w:tcPr>
            <w:tcW w:w="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2"/>
              <w:ind w:left="299" w:right="210" w:hanging="90"/>
              <w:jc w:val="left"/>
              <w:rPr>
                <w:rFonts w:ascii="宋体" w:hAnsi="宋体" w:cs="宋体" w:eastAsia="宋体" w:hint="default"/>
                <w:sz w:val="18"/>
                <w:szCs w:val="18"/>
              </w:rPr>
            </w:pPr>
            <w:r>
              <w:rPr>
                <w:rFonts w:ascii="宋体" w:hAnsi="宋体" w:cs="宋体" w:eastAsia="宋体" w:hint="default"/>
                <w:sz w:val="18"/>
                <w:szCs w:val="18"/>
              </w:rPr>
              <w:t>报告期 损益</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2"/>
              <w:ind w:left="69" w:right="71" w:firstLine="180"/>
              <w:jc w:val="left"/>
              <w:rPr>
                <w:rFonts w:ascii="宋体" w:hAnsi="宋体" w:cs="宋体" w:eastAsia="宋体" w:hint="default"/>
                <w:sz w:val="18"/>
                <w:szCs w:val="18"/>
              </w:rPr>
            </w:pPr>
            <w:r>
              <w:rPr>
                <w:rFonts w:ascii="宋体" w:hAnsi="宋体" w:cs="宋体" w:eastAsia="宋体" w:hint="default"/>
                <w:sz w:val="18"/>
                <w:szCs w:val="18"/>
              </w:rPr>
              <w:t>期末 账面价值</w:t>
            </w:r>
          </w:p>
        </w:tc>
        <w:tc>
          <w:tcPr>
            <w:tcW w:w="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2"/>
              <w:ind w:left="68" w:right="67"/>
              <w:jc w:val="left"/>
              <w:rPr>
                <w:rFonts w:ascii="宋体" w:hAnsi="宋体" w:cs="宋体" w:eastAsia="宋体" w:hint="default"/>
                <w:sz w:val="18"/>
                <w:szCs w:val="18"/>
              </w:rPr>
            </w:pPr>
            <w:r>
              <w:rPr>
                <w:rFonts w:ascii="宋体" w:hAnsi="宋体" w:cs="宋体" w:eastAsia="宋体" w:hint="default"/>
                <w:sz w:val="18"/>
                <w:szCs w:val="18"/>
              </w:rPr>
              <w:t>会计核 算科目</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2"/>
              <w:ind w:left="26" w:right="26"/>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490" w:hRule="exact"/>
        </w:trPr>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7"/>
              <w:ind w:left="22" w:right="119"/>
              <w:jc w:val="left"/>
              <w:rPr>
                <w:rFonts w:ascii="宋体" w:hAnsi="宋体" w:cs="宋体" w:eastAsia="宋体" w:hint="default"/>
                <w:sz w:val="15"/>
                <w:szCs w:val="15"/>
              </w:rPr>
            </w:pPr>
            <w:r>
              <w:rPr>
                <w:rFonts w:ascii="宋体" w:hAnsi="宋体" w:cs="宋体" w:eastAsia="宋体" w:hint="default"/>
                <w:sz w:val="15"/>
                <w:szCs w:val="15"/>
              </w:rPr>
              <w:t>境内外股 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2" w:right="0"/>
              <w:jc w:val="left"/>
              <w:rPr>
                <w:rFonts w:ascii="Times New Roman" w:hAnsi="Times New Roman" w:cs="Times New Roman" w:eastAsia="Times New Roman" w:hint="default"/>
                <w:sz w:val="15"/>
                <w:szCs w:val="15"/>
              </w:rPr>
            </w:pPr>
            <w:r>
              <w:rPr>
                <w:rFonts w:ascii="Times New Roman"/>
                <w:sz w:val="15"/>
              </w:rPr>
              <w:t>002659.SZ</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7"/>
              <w:ind w:left="22" w:right="93"/>
              <w:jc w:val="left"/>
              <w:rPr>
                <w:rFonts w:ascii="宋体" w:hAnsi="宋体" w:cs="宋体" w:eastAsia="宋体" w:hint="default"/>
                <w:sz w:val="15"/>
                <w:szCs w:val="15"/>
              </w:rPr>
            </w:pPr>
            <w:r>
              <w:rPr>
                <w:rFonts w:ascii="宋体" w:hAnsi="宋体" w:cs="宋体" w:eastAsia="宋体" w:hint="default"/>
                <w:sz w:val="15"/>
                <w:szCs w:val="15"/>
              </w:rPr>
              <w:t>凯文 教育</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699,740.60</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7"/>
              <w:ind w:left="22" w:right="61"/>
              <w:jc w:val="left"/>
              <w:rPr>
                <w:rFonts w:ascii="宋体" w:hAnsi="宋体" w:cs="宋体" w:eastAsia="宋体" w:hint="default"/>
                <w:sz w:val="15"/>
                <w:szCs w:val="15"/>
              </w:rPr>
            </w:pPr>
            <w:r>
              <w:rPr>
                <w:rFonts w:ascii="宋体" w:hAnsi="宋体" w:cs="宋体" w:eastAsia="宋体" w:hint="default"/>
                <w:sz w:val="15"/>
                <w:szCs w:val="15"/>
              </w:rPr>
              <w:t>公允价 值计量</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390,290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130,200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260,090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7"/>
              <w:ind w:left="22" w:right="53"/>
              <w:jc w:val="left"/>
              <w:rPr>
                <w:rFonts w:ascii="宋体" w:hAnsi="宋体" w:cs="宋体" w:eastAsia="宋体" w:hint="default"/>
                <w:sz w:val="15"/>
                <w:szCs w:val="15"/>
              </w:rPr>
            </w:pPr>
            <w:r>
              <w:rPr>
                <w:rFonts w:ascii="宋体" w:hAnsi="宋体" w:cs="宋体" w:eastAsia="宋体" w:hint="default"/>
                <w:sz w:val="15"/>
                <w:szCs w:val="15"/>
              </w:rPr>
              <w:t>交易性金 融资产</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7"/>
              <w:ind w:left="22" w:right="90"/>
              <w:jc w:val="left"/>
              <w:rPr>
                <w:rFonts w:ascii="宋体" w:hAnsi="宋体" w:cs="宋体" w:eastAsia="宋体" w:hint="default"/>
                <w:sz w:val="15"/>
                <w:szCs w:val="15"/>
              </w:rPr>
            </w:pPr>
            <w:r>
              <w:rPr>
                <w:rFonts w:ascii="宋体" w:hAnsi="宋体" w:cs="宋体" w:eastAsia="宋体" w:hint="default"/>
                <w:sz w:val="15"/>
                <w:szCs w:val="15"/>
              </w:rPr>
              <w:t>自有 资金</w:t>
            </w:r>
          </w:p>
        </w:tc>
      </w:tr>
      <w:tr>
        <w:trPr>
          <w:trHeight w:val="490" w:hRule="exact"/>
        </w:trPr>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7"/>
              <w:ind w:left="22" w:right="119"/>
              <w:jc w:val="left"/>
              <w:rPr>
                <w:rFonts w:ascii="宋体" w:hAnsi="宋体" w:cs="宋体" w:eastAsia="宋体" w:hint="default"/>
                <w:sz w:val="15"/>
                <w:szCs w:val="15"/>
              </w:rPr>
            </w:pPr>
            <w:r>
              <w:rPr>
                <w:rFonts w:ascii="宋体" w:hAnsi="宋体" w:cs="宋体" w:eastAsia="宋体" w:hint="default"/>
                <w:sz w:val="15"/>
                <w:szCs w:val="15"/>
              </w:rPr>
              <w:t>境内外股 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2" w:right="0"/>
              <w:jc w:val="left"/>
              <w:rPr>
                <w:rFonts w:ascii="Times New Roman" w:hAnsi="Times New Roman" w:cs="Times New Roman" w:eastAsia="Times New Roman" w:hint="default"/>
                <w:sz w:val="15"/>
                <w:szCs w:val="15"/>
              </w:rPr>
            </w:pPr>
            <w:r>
              <w:rPr>
                <w:rFonts w:ascii="Times New Roman"/>
                <w:sz w:val="15"/>
              </w:rPr>
              <w:t>02048.HK</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7"/>
              <w:ind w:left="22" w:right="93"/>
              <w:jc w:val="left"/>
              <w:rPr>
                <w:rFonts w:ascii="宋体" w:hAnsi="宋体" w:cs="宋体" w:eastAsia="宋体" w:hint="default"/>
                <w:sz w:val="15"/>
                <w:szCs w:val="15"/>
              </w:rPr>
            </w:pPr>
            <w:r>
              <w:rPr>
                <w:rFonts w:ascii="宋体" w:hAnsi="宋体" w:cs="宋体" w:eastAsia="宋体" w:hint="default"/>
                <w:sz w:val="15"/>
                <w:szCs w:val="15"/>
              </w:rPr>
              <w:t>易居 中国</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25,391,778.44</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7"/>
              <w:ind w:left="22" w:right="61"/>
              <w:jc w:val="left"/>
              <w:rPr>
                <w:rFonts w:ascii="宋体" w:hAnsi="宋体" w:cs="宋体" w:eastAsia="宋体" w:hint="default"/>
                <w:sz w:val="15"/>
                <w:szCs w:val="15"/>
              </w:rPr>
            </w:pPr>
            <w:r>
              <w:rPr>
                <w:rFonts w:ascii="宋体" w:hAnsi="宋体" w:cs="宋体" w:eastAsia="宋体" w:hint="default"/>
                <w:sz w:val="15"/>
                <w:szCs w:val="15"/>
              </w:rPr>
              <w:t>公允价 值计量</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16,672,271.56</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16,672,271.56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spacing w:val="-1"/>
                <w:sz w:val="15"/>
              </w:rPr>
              <w:t>25,391,778.44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16,672,271.56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42,064,050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7"/>
              <w:ind w:left="22" w:right="53"/>
              <w:jc w:val="left"/>
              <w:rPr>
                <w:rFonts w:ascii="宋体" w:hAnsi="宋体" w:cs="宋体" w:eastAsia="宋体" w:hint="default"/>
                <w:sz w:val="15"/>
                <w:szCs w:val="15"/>
              </w:rPr>
            </w:pPr>
            <w:r>
              <w:rPr>
                <w:rFonts w:ascii="宋体" w:hAnsi="宋体" w:cs="宋体" w:eastAsia="宋体" w:hint="default"/>
                <w:sz w:val="15"/>
                <w:szCs w:val="15"/>
              </w:rPr>
              <w:t>交易性金 融资产</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7"/>
              <w:ind w:left="22" w:right="90"/>
              <w:jc w:val="left"/>
              <w:rPr>
                <w:rFonts w:ascii="宋体" w:hAnsi="宋体" w:cs="宋体" w:eastAsia="宋体" w:hint="default"/>
                <w:sz w:val="15"/>
                <w:szCs w:val="15"/>
              </w:rPr>
            </w:pPr>
            <w:r>
              <w:rPr>
                <w:rFonts w:ascii="宋体" w:hAnsi="宋体" w:cs="宋体" w:eastAsia="宋体" w:hint="default"/>
                <w:sz w:val="15"/>
                <w:szCs w:val="15"/>
              </w:rPr>
              <w:t>自有 资金</w:t>
            </w:r>
          </w:p>
        </w:tc>
      </w:tr>
      <w:tr>
        <w:trPr>
          <w:trHeight w:val="251" w:hRule="exact"/>
        </w:trPr>
        <w:tc>
          <w:tcPr>
            <w:tcW w:w="21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22" w:right="0"/>
              <w:jc w:val="left"/>
              <w:rPr>
                <w:rFonts w:ascii="宋体" w:hAnsi="宋体" w:cs="宋体" w:eastAsia="宋体" w:hint="default"/>
                <w:sz w:val="15"/>
                <w:szCs w:val="15"/>
              </w:rPr>
            </w:pPr>
            <w:r>
              <w:rPr>
                <w:rFonts w:ascii="宋体" w:hAnsi="宋体" w:cs="宋体" w:eastAsia="宋体" w:hint="default"/>
                <w:sz w:val="15"/>
                <w:szCs w:val="15"/>
              </w:rPr>
              <w:t>期末持有的其他证券投资</w:t>
            </w:r>
          </w:p>
        </w:tc>
        <w:tc>
          <w:tcPr>
            <w:tcW w:w="991"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53"/>
              <w:ind w:right="13"/>
              <w:jc w:val="right"/>
              <w:rPr>
                <w:rFonts w:ascii="Times New Roman" w:hAnsi="Times New Roman" w:cs="Times New Roman" w:eastAsia="Times New Roman" w:hint="default"/>
                <w:sz w:val="15"/>
                <w:szCs w:val="15"/>
              </w:rPr>
            </w:pPr>
            <w:r>
              <w:rPr>
                <w:rFonts w:ascii="Times New Roman"/>
                <w:sz w:val="15"/>
              </w:rPr>
              <w:t>0</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Times New Roman" w:hAnsi="Times New Roman" w:cs="Times New Roman" w:eastAsia="Times New Roman" w:hint="default"/>
                <w:sz w:val="15"/>
                <w:szCs w:val="15"/>
              </w:rPr>
            </w:pPr>
            <w:r>
              <w:rPr>
                <w:rFonts w:ascii="Times New Roman"/>
                <w:sz w:val="15"/>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5"/>
                <w:szCs w:val="15"/>
              </w:rPr>
            </w:pPr>
            <w:r>
              <w:rPr>
                <w:rFonts w:ascii="Times New Roman"/>
                <w:sz w:val="15"/>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5"/>
                <w:szCs w:val="15"/>
              </w:rPr>
            </w:pPr>
            <w:r>
              <w:rPr>
                <w:rFonts w:ascii="Times New Roman"/>
                <w:sz w:val="15"/>
              </w:rPr>
              <w:t>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5"/>
                <w:szCs w:val="15"/>
              </w:rPr>
            </w:pPr>
            <w:r>
              <w:rPr>
                <w:rFonts w:ascii="Times New Roman"/>
                <w:sz w:val="15"/>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5"/>
                <w:szCs w:val="15"/>
              </w:rPr>
            </w:pPr>
            <w:r>
              <w:rPr>
                <w:rFonts w:ascii="Times New Roman"/>
                <w:sz w:val="15"/>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5"/>
                <w:szCs w:val="15"/>
              </w:rPr>
            </w:pPr>
            <w:r>
              <w:rPr>
                <w:rFonts w:ascii="Times New Roman"/>
                <w:sz w:val="15"/>
              </w:rPr>
              <w:t>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5"/>
                <w:szCs w:val="15"/>
              </w:rPr>
            </w:pPr>
            <w:r>
              <w:rPr>
                <w:rFonts w:ascii="Times New Roman"/>
                <w:sz w:val="15"/>
              </w:rPr>
              <w:t>0</w:t>
            </w:r>
          </w:p>
        </w:tc>
        <w:tc>
          <w:tcPr>
            <w:tcW w:w="87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right="11"/>
              <w:jc w:val="right"/>
              <w:rPr>
                <w:rFonts w:ascii="Times New Roman" w:hAnsi="Times New Roman" w:cs="Times New Roman" w:eastAsia="Times New Roman" w:hint="default"/>
                <w:sz w:val="15"/>
                <w:szCs w:val="15"/>
              </w:rPr>
            </w:pPr>
            <w:r>
              <w:rPr>
                <w:rFonts w:ascii="Times New Roman"/>
                <w:sz w:val="15"/>
              </w:rPr>
              <w:t>0</w:t>
            </w:r>
          </w:p>
        </w:tc>
        <w:tc>
          <w:tcPr>
            <w:tcW w:w="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87"/>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Times New Roman" w:hAnsi="Times New Roman" w:cs="Times New Roman" w:eastAsia="Times New Roman" w:hint="default"/>
                <w:sz w:val="15"/>
                <w:szCs w:val="15"/>
              </w:rPr>
            </w:pPr>
            <w:r>
              <w:rPr>
                <w:rFonts w:ascii="Times New Roman"/>
                <w:sz w:val="15"/>
              </w:rPr>
              <w:t>--</w:t>
            </w:r>
          </w:p>
        </w:tc>
      </w:tr>
      <w:tr>
        <w:trPr>
          <w:trHeight w:val="250" w:hRule="exact"/>
        </w:trPr>
        <w:tc>
          <w:tcPr>
            <w:tcW w:w="21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1"/>
              <w:jc w:val="center"/>
              <w:rPr>
                <w:rFonts w:ascii="宋体" w:hAnsi="宋体" w:cs="宋体" w:eastAsia="宋体" w:hint="default"/>
                <w:sz w:val="15"/>
                <w:szCs w:val="15"/>
              </w:rPr>
            </w:pPr>
            <w:r>
              <w:rPr>
                <w:rFonts w:ascii="宋体" w:hAnsi="宋体" w:cs="宋体" w:eastAsia="宋体" w:hint="default"/>
                <w:b/>
                <w:bCs/>
                <w:sz w:val="15"/>
                <w:szCs w:val="15"/>
              </w:rPr>
              <w:t>合计</w:t>
            </w:r>
            <w:r>
              <w:rPr>
                <w:rFonts w:ascii="宋体" w:hAnsi="宋体" w:cs="宋体" w:eastAsia="宋体" w:hint="default"/>
                <w:sz w:val="15"/>
                <w:szCs w:val="15"/>
              </w:rPr>
            </w:r>
          </w:p>
        </w:tc>
        <w:tc>
          <w:tcPr>
            <w:tcW w:w="991"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52"/>
              <w:ind w:right="14"/>
              <w:jc w:val="right"/>
              <w:rPr>
                <w:rFonts w:ascii="Times New Roman" w:hAnsi="Times New Roman" w:cs="Times New Roman" w:eastAsia="Times New Roman" w:hint="default"/>
                <w:sz w:val="15"/>
                <w:szCs w:val="15"/>
              </w:rPr>
            </w:pPr>
            <w:r>
              <w:rPr>
                <w:rFonts w:ascii="Times New Roman"/>
                <w:spacing w:val="-1"/>
                <w:sz w:val="15"/>
              </w:rPr>
              <w:t>26,091,519.04</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Times New Roman" w:hAnsi="Times New Roman" w:cs="Times New Roman" w:eastAsia="Times New Roman" w:hint="default"/>
                <w:sz w:val="15"/>
                <w:szCs w:val="15"/>
              </w:rPr>
            </w:pPr>
            <w:r>
              <w:rPr>
                <w:rFonts w:ascii="Times New Roman"/>
                <w:sz w:val="15"/>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5"/>
                <w:szCs w:val="15"/>
              </w:rPr>
            </w:pPr>
            <w:r>
              <w:rPr>
                <w:rFonts w:ascii="Times New Roman"/>
                <w:spacing w:val="-1"/>
                <w:sz w:val="15"/>
              </w:rPr>
              <w:t>390,290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5"/>
                <w:szCs w:val="15"/>
              </w:rPr>
            </w:pPr>
            <w:r>
              <w:rPr>
                <w:rFonts w:ascii="Times New Roman"/>
                <w:spacing w:val="-1"/>
                <w:sz w:val="15"/>
              </w:rPr>
              <w:t>16,802,471.56</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5"/>
                <w:szCs w:val="15"/>
              </w:rPr>
            </w:pPr>
            <w:r>
              <w:rPr>
                <w:rFonts w:ascii="Times New Roman"/>
                <w:spacing w:val="-1"/>
                <w:sz w:val="15"/>
              </w:rPr>
              <w:t>16,672,271.56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right"/>
              <w:rPr>
                <w:rFonts w:ascii="Times New Roman" w:hAnsi="Times New Roman" w:cs="Times New Roman" w:eastAsia="Times New Roman" w:hint="default"/>
                <w:sz w:val="15"/>
                <w:szCs w:val="15"/>
              </w:rPr>
            </w:pPr>
            <w:r>
              <w:rPr>
                <w:rFonts w:ascii="Times New Roman"/>
                <w:spacing w:val="-1"/>
                <w:sz w:val="15"/>
              </w:rPr>
              <w:t>25,391,778.44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5"/>
                <w:szCs w:val="15"/>
              </w:rPr>
            </w:pPr>
            <w:r>
              <w:rPr>
                <w:rFonts w:ascii="Times New Roman"/>
                <w:sz w:val="15"/>
              </w:rPr>
              <w:t>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5"/>
                <w:szCs w:val="15"/>
              </w:rPr>
            </w:pPr>
            <w:r>
              <w:rPr>
                <w:rFonts w:ascii="Times New Roman"/>
                <w:spacing w:val="-1"/>
                <w:sz w:val="15"/>
              </w:rPr>
              <w:t>16,672,271.56</w:t>
            </w:r>
          </w:p>
        </w:tc>
        <w:tc>
          <w:tcPr>
            <w:tcW w:w="87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right="10"/>
              <w:jc w:val="right"/>
              <w:rPr>
                <w:rFonts w:ascii="Times New Roman" w:hAnsi="Times New Roman" w:cs="Times New Roman" w:eastAsia="Times New Roman" w:hint="default"/>
                <w:sz w:val="15"/>
                <w:szCs w:val="15"/>
              </w:rPr>
            </w:pPr>
            <w:r>
              <w:rPr>
                <w:rFonts w:ascii="Times New Roman"/>
                <w:spacing w:val="-1"/>
                <w:sz w:val="15"/>
              </w:rPr>
              <w:t>42,324,140</w:t>
            </w:r>
          </w:p>
        </w:tc>
        <w:tc>
          <w:tcPr>
            <w:tcW w:w="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87"/>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Times New Roman" w:hAnsi="Times New Roman" w:cs="Times New Roman" w:eastAsia="Times New Roman" w:hint="default"/>
                <w:sz w:val="15"/>
                <w:szCs w:val="15"/>
              </w:rPr>
            </w:pPr>
            <w:r>
              <w:rPr>
                <w:rFonts w:ascii="Times New Roman"/>
                <w:sz w:val="15"/>
              </w:rPr>
              <w:t>--</w:t>
            </w:r>
          </w:p>
        </w:tc>
      </w:tr>
      <w:tr>
        <w:trPr>
          <w:trHeight w:val="490" w:hRule="exact"/>
        </w:trPr>
        <w:tc>
          <w:tcPr>
            <w:tcW w:w="21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2" w:lineRule="auto" w:before="17"/>
              <w:ind w:left="22" w:right="36"/>
              <w:jc w:val="left"/>
              <w:rPr>
                <w:rFonts w:ascii="宋体" w:hAnsi="宋体" w:cs="宋体" w:eastAsia="宋体" w:hint="default"/>
                <w:sz w:val="15"/>
                <w:szCs w:val="15"/>
              </w:rPr>
            </w:pPr>
            <w:r>
              <w:rPr>
                <w:rFonts w:ascii="宋体" w:hAnsi="宋体" w:cs="宋体" w:eastAsia="宋体" w:hint="default"/>
                <w:sz w:val="15"/>
                <w:szCs w:val="15"/>
              </w:rPr>
              <w:t>证券投资审批董事会公告披露日 期</w:t>
            </w:r>
          </w:p>
        </w:tc>
        <w:tc>
          <w:tcPr>
            <w:tcW w:w="8766"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0" w:right="0"/>
              <w:jc w:val="left"/>
              <w:rPr>
                <w:rFonts w:ascii="宋体" w:hAnsi="宋体" w:cs="宋体" w:eastAsia="宋体" w:hint="default"/>
                <w:sz w:val="15"/>
                <w:szCs w:val="15"/>
              </w:rPr>
            </w:pPr>
            <w:r>
              <w:rPr>
                <w:rFonts w:ascii="宋体" w:hAnsi="宋体" w:cs="宋体" w:eastAsia="宋体" w:hint="default"/>
                <w:sz w:val="15"/>
                <w:szCs w:val="15"/>
              </w:rPr>
              <w:t>无</w:t>
            </w:r>
          </w:p>
        </w:tc>
      </w:tr>
      <w:tr>
        <w:trPr>
          <w:trHeight w:val="491" w:hRule="exact"/>
        </w:trPr>
        <w:tc>
          <w:tcPr>
            <w:tcW w:w="21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2" w:lineRule="auto" w:before="18"/>
              <w:ind w:left="22" w:right="36"/>
              <w:jc w:val="left"/>
              <w:rPr>
                <w:rFonts w:ascii="Times New Roman" w:hAnsi="Times New Roman" w:cs="Times New Roman" w:eastAsia="Times New Roman" w:hint="default"/>
                <w:sz w:val="15"/>
                <w:szCs w:val="15"/>
              </w:rPr>
            </w:pPr>
            <w:r>
              <w:rPr>
                <w:rFonts w:ascii="宋体" w:hAnsi="宋体" w:cs="宋体" w:eastAsia="宋体" w:hint="default"/>
                <w:sz w:val="15"/>
                <w:szCs w:val="15"/>
              </w:rPr>
              <w:t>证券投资审批股东会公告披露日 期（如有</w:t>
            </w:r>
            <w:r>
              <w:rPr>
                <w:rFonts w:ascii="Times New Roman" w:hAnsi="Times New Roman" w:cs="Times New Roman" w:eastAsia="Times New Roman" w:hint="default"/>
                <w:sz w:val="15"/>
                <w:szCs w:val="15"/>
              </w:rPr>
              <w:t>)</w:t>
            </w:r>
          </w:p>
        </w:tc>
        <w:tc>
          <w:tcPr>
            <w:tcW w:w="8766"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10" w:right="0"/>
              <w:jc w:val="left"/>
              <w:rPr>
                <w:rFonts w:ascii="宋体" w:hAnsi="宋体" w:cs="宋体" w:eastAsia="宋体" w:hint="default"/>
                <w:sz w:val="15"/>
                <w:szCs w:val="15"/>
              </w:rPr>
            </w:pPr>
            <w:r>
              <w:rPr>
                <w:rFonts w:ascii="宋体" w:hAnsi="宋体" w:cs="宋体" w:eastAsia="宋体" w:hint="default"/>
                <w:sz w:val="15"/>
                <w:szCs w:val="15"/>
              </w:rPr>
              <w:t>无</w:t>
            </w:r>
          </w:p>
        </w:tc>
      </w:tr>
    </w:tbl>
    <w:p>
      <w:pPr>
        <w:spacing w:before="84"/>
        <w:ind w:left="754" w:right="0" w:firstLine="0"/>
        <w:jc w:val="left"/>
        <w:rPr>
          <w:rFonts w:ascii="宋体" w:hAnsi="宋体" w:cs="宋体" w:eastAsia="宋体" w:hint="default"/>
          <w:sz w:val="21"/>
          <w:szCs w:val="21"/>
        </w:rPr>
      </w:pPr>
      <w:bookmarkStart w:name="（2）衍生品投资情况：不适用" w:id="51"/>
      <w:bookmarkEnd w:id="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）衍生品投资情况：不适用</w:t>
      </w:r>
      <w:r>
        <w:rPr>
          <w:rFonts w:ascii="宋体" w:hAnsi="宋体" w:cs="宋体" w:eastAsia="宋体" w:hint="default"/>
          <w:sz w:val="21"/>
          <w:szCs w:val="21"/>
        </w:rPr>
      </w:r>
    </w:p>
    <w:p>
      <w:pPr>
        <w:spacing w:line="240" w:lineRule="auto" w:before="7"/>
        <w:rPr>
          <w:rFonts w:ascii="宋体" w:hAnsi="宋体" w:cs="宋体" w:eastAsia="宋体" w:hint="default"/>
          <w:b/>
          <w:bCs/>
          <w:sz w:val="21"/>
          <w:szCs w:val="21"/>
        </w:rPr>
      </w:pPr>
    </w:p>
    <w:p>
      <w:pPr>
        <w:spacing w:before="0"/>
        <w:ind w:left="754" w:right="0" w:firstLine="0"/>
        <w:jc w:val="left"/>
        <w:rPr>
          <w:rFonts w:ascii="宋体" w:hAnsi="宋体" w:cs="宋体" w:eastAsia="宋体" w:hint="default"/>
          <w:sz w:val="21"/>
          <w:szCs w:val="21"/>
        </w:rPr>
      </w:pPr>
      <w:bookmarkStart w:name="5、募集资金使用情况" w:id="52"/>
      <w:bookmarkEnd w:id="52"/>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spacing w:line="240" w:lineRule="auto" w:before="12"/>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type w:val="continuous"/>
          <w:pgSz w:w="11910" w:h="16840"/>
          <w:pgMar w:top="1060" w:bottom="1380" w:left="380" w:right="0"/>
        </w:sectPr>
      </w:pPr>
    </w:p>
    <w:p>
      <w:pPr>
        <w:spacing w:before="35"/>
        <w:ind w:left="754" w:right="0" w:firstLine="0"/>
        <w:jc w:val="left"/>
        <w:rPr>
          <w:rFonts w:ascii="宋体" w:hAnsi="宋体" w:cs="宋体" w:eastAsia="宋体" w:hint="default"/>
          <w:sz w:val="21"/>
          <w:szCs w:val="21"/>
        </w:rPr>
      </w:pPr>
      <w:bookmarkStart w:name="（1）募集资金总体使用情况" w:id="53"/>
      <w:bookmarkEnd w:id="53"/>
      <w:r>
        <w:rPr/>
      </w:r>
      <w:r>
        <w:rPr>
          <w:rFonts w:ascii="宋体" w:hAnsi="宋体" w:cs="宋体" w:eastAsia="宋体" w:hint="default"/>
          <w:b/>
          <w:bCs/>
          <w:w w:val="95"/>
          <w:sz w:val="21"/>
          <w:szCs w:val="21"/>
        </w:rPr>
        <w:t>（</w:t>
      </w: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）募集资金总体使用情况</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r>
        <w:rPr/>
        <w:br w:type="column"/>
      </w:r>
      <w:r>
        <w:rPr>
          <w:rFonts w:ascii="宋体"/>
          <w:b/>
          <w:sz w:val="23"/>
        </w:rPr>
      </w:r>
    </w:p>
    <w:p>
      <w:pPr>
        <w:spacing w:before="0"/>
        <w:ind w:left="7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380" w:left="380" w:right="0"/>
          <w:cols w:num="2" w:equalWidth="0">
            <w:col w:w="3388" w:space="5352"/>
            <w:col w:w="2790"/>
          </w:cols>
        </w:sectPr>
      </w:pPr>
    </w:p>
    <w:p>
      <w:pPr>
        <w:spacing w:line="240" w:lineRule="auto" w:before="2"/>
        <w:rPr>
          <w:rFonts w:ascii="宋体" w:hAnsi="宋体" w:cs="宋体" w:eastAsia="宋体" w:hint="default"/>
          <w:sz w:val="2"/>
          <w:szCs w:val="2"/>
        </w:rPr>
      </w:pPr>
    </w:p>
    <w:tbl>
      <w:tblPr>
        <w:tblW w:w="0" w:type="auto"/>
        <w:jc w:val="left"/>
        <w:tblInd w:w="749" w:type="dxa"/>
        <w:tblLayout w:type="fixed"/>
        <w:tblCellMar>
          <w:top w:w="0" w:type="dxa"/>
          <w:left w:w="0" w:type="dxa"/>
          <w:bottom w:w="0" w:type="dxa"/>
          <w:right w:w="0" w:type="dxa"/>
        </w:tblCellMar>
        <w:tblLook w:val="01E0"/>
      </w:tblPr>
      <w:tblGrid>
        <w:gridCol w:w="866"/>
        <w:gridCol w:w="863"/>
        <w:gridCol w:w="877"/>
        <w:gridCol w:w="870"/>
        <w:gridCol w:w="870"/>
        <w:gridCol w:w="869"/>
        <w:gridCol w:w="870"/>
        <w:gridCol w:w="870"/>
        <w:gridCol w:w="870"/>
        <w:gridCol w:w="870"/>
        <w:gridCol w:w="869"/>
      </w:tblGrid>
      <w:tr>
        <w:trPr>
          <w:trHeight w:val="971"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6"/>
                <w:szCs w:val="16"/>
              </w:rPr>
            </w:pPr>
          </w:p>
          <w:p>
            <w:pPr>
              <w:pStyle w:val="TableParagraph"/>
              <w:spacing w:line="244" w:lineRule="auto"/>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2"/>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2"/>
              <w:ind w:left="69" w:right="68"/>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w:t>
            </w:r>
          </w:p>
          <w:p>
            <w:pPr>
              <w:pStyle w:val="TableParagraph"/>
              <w:spacing w:line="217" w:lineRule="exact"/>
              <w:ind w:left="158" w:right="0"/>
              <w:jc w:val="both"/>
              <w:rPr>
                <w:rFonts w:ascii="宋体" w:hAnsi="宋体" w:cs="宋体" w:eastAsia="宋体" w:hint="default"/>
                <w:sz w:val="18"/>
                <w:szCs w:val="18"/>
              </w:rPr>
            </w:pPr>
            <w:r>
              <w:rPr>
                <w:rFonts w:ascii="宋体" w:hAnsi="宋体" w:cs="宋体" w:eastAsia="宋体" w:hint="default"/>
                <w:sz w:val="18"/>
                <w:szCs w:val="18"/>
              </w:rPr>
              <w:t>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w:t>
            </w:r>
          </w:p>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69" w:right="69"/>
              <w:jc w:val="both"/>
              <w:rPr>
                <w:rFonts w:ascii="宋体" w:hAnsi="宋体" w:cs="宋体" w:eastAsia="宋体" w:hint="default"/>
                <w:sz w:val="18"/>
                <w:szCs w:val="18"/>
              </w:rPr>
            </w:pPr>
            <w:r>
              <w:rPr>
                <w:rFonts w:ascii="宋体" w:hAnsi="宋体" w:cs="宋体" w:eastAsia="宋体" w:hint="default"/>
                <w:sz w:val="18"/>
                <w:szCs w:val="18"/>
              </w:rPr>
              <w:t>累计变更 用途的募 集资金总</w:t>
            </w:r>
          </w:p>
          <w:p>
            <w:pPr>
              <w:pStyle w:val="TableParagraph"/>
              <w:spacing w:line="217" w:lineRule="exact"/>
              <w:ind w:left="159" w:right="0"/>
              <w:jc w:val="both"/>
              <w:rPr>
                <w:rFonts w:ascii="宋体" w:hAnsi="宋体" w:cs="宋体" w:eastAsia="宋体" w:hint="default"/>
                <w:sz w:val="18"/>
                <w:szCs w:val="18"/>
              </w:rPr>
            </w:pPr>
            <w:r>
              <w:rPr>
                <w:rFonts w:ascii="宋体" w:hAnsi="宋体" w:cs="宋体" w:eastAsia="宋体" w:hint="default"/>
                <w:sz w:val="18"/>
                <w:szCs w:val="18"/>
              </w:rPr>
              <w:t>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2"/>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w:t>
            </w:r>
          </w:p>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2"/>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490"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2" w:right="0"/>
              <w:jc w:val="left"/>
              <w:rPr>
                <w:rFonts w:ascii="Times New Roman" w:hAnsi="Times New Roman" w:cs="Times New Roman" w:eastAsia="Times New Roman" w:hint="default"/>
                <w:sz w:val="18"/>
                <w:szCs w:val="18"/>
              </w:rPr>
            </w:pPr>
            <w:r>
              <w:rPr>
                <w:rFonts w:ascii="Times New Roman"/>
                <w:sz w:val="18"/>
              </w:rPr>
              <w:t>2016</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108"/>
              <w:jc w:val="left"/>
              <w:rPr>
                <w:rFonts w:ascii="宋体" w:hAnsi="宋体" w:cs="宋体" w:eastAsia="宋体" w:hint="default"/>
                <w:sz w:val="18"/>
                <w:szCs w:val="18"/>
              </w:rPr>
            </w:pPr>
            <w:r>
              <w:rPr>
                <w:rFonts w:ascii="宋体" w:hAnsi="宋体" w:cs="宋体" w:eastAsia="宋体" w:hint="default"/>
                <w:sz w:val="18"/>
                <w:szCs w:val="18"/>
              </w:rPr>
              <w:t>非公开发 行股份</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3" w:right="0"/>
              <w:jc w:val="left"/>
              <w:rPr>
                <w:rFonts w:ascii="Times New Roman" w:hAnsi="Times New Roman" w:cs="Times New Roman" w:eastAsia="Times New Roman" w:hint="default"/>
                <w:sz w:val="18"/>
                <w:szCs w:val="18"/>
              </w:rPr>
            </w:pPr>
            <w:r>
              <w:rPr>
                <w:rFonts w:ascii="Times New Roman"/>
                <w:sz w:val="18"/>
              </w:rPr>
              <w:t>458,023.39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93" w:right="0"/>
              <w:jc w:val="center"/>
              <w:rPr>
                <w:rFonts w:ascii="Times New Roman" w:hAnsi="Times New Roman" w:cs="Times New Roman" w:eastAsia="Times New Roman" w:hint="default"/>
                <w:sz w:val="18"/>
                <w:szCs w:val="18"/>
              </w:rPr>
            </w:pPr>
            <w:r>
              <w:rPr>
                <w:rFonts w:ascii="Times New Roman"/>
                <w:sz w:val="18"/>
              </w:rPr>
              <w:t>81,967.96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93" w:right="0"/>
              <w:jc w:val="center"/>
              <w:rPr>
                <w:rFonts w:ascii="Times New Roman" w:hAnsi="Times New Roman" w:cs="Times New Roman" w:eastAsia="Times New Roman" w:hint="default"/>
                <w:sz w:val="18"/>
                <w:szCs w:val="18"/>
              </w:rPr>
            </w:pPr>
            <w:r>
              <w:rPr>
                <w:rFonts w:ascii="Times New Roman"/>
                <w:sz w:val="18"/>
              </w:rPr>
              <w:t>386,237.1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71,786.29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115"/>
              <w:jc w:val="left"/>
              <w:rPr>
                <w:rFonts w:ascii="宋体" w:hAnsi="宋体" w:cs="宋体" w:eastAsia="宋体" w:hint="default"/>
                <w:sz w:val="18"/>
                <w:szCs w:val="18"/>
              </w:rPr>
            </w:pPr>
            <w:r>
              <w:rPr>
                <w:rFonts w:ascii="宋体" w:hAnsi="宋体" w:cs="宋体" w:eastAsia="宋体" w:hint="default"/>
                <w:sz w:val="18"/>
                <w:szCs w:val="18"/>
              </w:rPr>
              <w:t>补充流动 资金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r>
      <w:tr>
        <w:trPr>
          <w:trHeight w:val="250"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4"/>
              <w:ind w:left="22" w:right="0"/>
              <w:jc w:val="left"/>
              <w:rPr>
                <w:rFonts w:ascii="Times New Roman" w:hAnsi="Times New Roman" w:cs="Times New Roman" w:eastAsia="Times New Roman" w:hint="default"/>
                <w:sz w:val="18"/>
                <w:szCs w:val="18"/>
              </w:rPr>
            </w:pPr>
            <w:r>
              <w:rPr>
                <w:rFonts w:ascii="Times New Roman"/>
                <w:b/>
                <w:sz w:val="18"/>
              </w:rPr>
              <w:t>458,023.39</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93" w:right="0"/>
              <w:jc w:val="center"/>
              <w:rPr>
                <w:rFonts w:ascii="Times New Roman" w:hAnsi="Times New Roman" w:cs="Times New Roman" w:eastAsia="Times New Roman" w:hint="default"/>
                <w:sz w:val="18"/>
                <w:szCs w:val="18"/>
              </w:rPr>
            </w:pPr>
            <w:r>
              <w:rPr>
                <w:rFonts w:ascii="Times New Roman"/>
                <w:b/>
                <w:sz w:val="18"/>
              </w:rPr>
              <w:t>81,967.96</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93" w:right="0"/>
              <w:jc w:val="center"/>
              <w:rPr>
                <w:rFonts w:ascii="Times New Roman" w:hAnsi="Times New Roman" w:cs="Times New Roman" w:eastAsia="Times New Roman" w:hint="default"/>
                <w:sz w:val="18"/>
                <w:szCs w:val="18"/>
              </w:rPr>
            </w:pPr>
            <w:r>
              <w:rPr>
                <w:rFonts w:ascii="Times New Roman"/>
                <w:b/>
                <w:sz w:val="18"/>
              </w:rPr>
              <w:t>386,237.1</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24"/>
              <w:ind w:right="14"/>
              <w:jc w:val="right"/>
              <w:rPr>
                <w:rFonts w:ascii="Times New Roman" w:hAnsi="Times New Roman" w:cs="Times New Roman" w:eastAsia="Times New Roman" w:hint="default"/>
                <w:sz w:val="18"/>
                <w:szCs w:val="18"/>
              </w:rPr>
            </w:pPr>
            <w:r>
              <w:rPr>
                <w:rFonts w:ascii="Times New Roman"/>
                <w:b/>
                <w:sz w:val="18"/>
              </w:rPr>
              <w:t>71,786.29</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r>
      <w:tr>
        <w:trPr>
          <w:trHeight w:val="250"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8" w:lineRule="exact"/>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970"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80" w:right="0"/>
              <w:jc w:val="left"/>
              <w:rPr>
                <w:rFonts w:ascii="宋体" w:hAnsi="宋体" w:cs="宋体" w:eastAsia="宋体" w:hint="default"/>
                <w:sz w:val="18"/>
                <w:szCs w:val="18"/>
              </w:rPr>
            </w:pPr>
            <w:r>
              <w:rPr>
                <w:rFonts w:ascii="宋体" w:hAnsi="宋体" w:cs="宋体" w:eastAsia="宋体" w:hint="default"/>
                <w:sz w:val="18"/>
                <w:szCs w:val="18"/>
              </w:rPr>
              <w:t>公司采用非公开发行方式发行人民币普通股（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316,076,293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股，发行价格为每股</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14.68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元，募集资金总额人民币</w:t>
            </w:r>
          </w:p>
          <w:p>
            <w:pPr>
              <w:pStyle w:val="TableParagraph"/>
              <w:spacing w:line="24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464,000.00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万元，扣除承销费等发行费用实际募集资金净额人民币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458,023.39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exact"/>
              <w:ind w:left="380"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日，本公司募集资金累计投入募投项目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386,237.10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万元。暂时补充流动资金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71,850.02</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万元，募</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投资金专户余额为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after="0" w:line="245" w:lineRule="exact"/>
        <w:jc w:val="left"/>
        <w:rPr>
          <w:rFonts w:ascii="宋体" w:hAnsi="宋体" w:cs="宋体" w:eastAsia="宋体" w:hint="default"/>
          <w:sz w:val="18"/>
          <w:szCs w:val="18"/>
        </w:rPr>
        <w:sectPr>
          <w:type w:val="continuous"/>
          <w:pgSz w:w="11910" w:h="16840"/>
          <w:pgMar w:top="1060" w:bottom="1380" w:left="380" w:right="0"/>
        </w:sectPr>
      </w:pPr>
    </w:p>
    <w:p>
      <w:pPr>
        <w:spacing w:before="84"/>
        <w:ind w:left="754" w:right="0" w:firstLine="0"/>
        <w:jc w:val="left"/>
        <w:rPr>
          <w:rFonts w:ascii="宋体" w:hAnsi="宋体" w:cs="宋体" w:eastAsia="宋体" w:hint="default"/>
          <w:sz w:val="21"/>
          <w:szCs w:val="21"/>
        </w:rPr>
      </w:pPr>
      <w:bookmarkStart w:name="（2）募集资金承诺项目情况" w:id="54"/>
      <w:bookmarkEnd w:id="54"/>
      <w:r>
        <w:rPr/>
      </w:r>
      <w:r>
        <w:rPr>
          <w:rFonts w:ascii="宋体" w:hAnsi="宋体" w:cs="宋体" w:eastAsia="宋体" w:hint="default"/>
          <w:b/>
          <w:bCs/>
          <w:w w:val="95"/>
          <w:sz w:val="21"/>
          <w:szCs w:val="21"/>
        </w:rPr>
        <w:t>（</w:t>
      </w:r>
      <w:r>
        <w:rPr>
          <w:rFonts w:ascii="Times New Roman" w:hAnsi="Times New Roman" w:cs="Times New Roman" w:eastAsia="Times New Roman" w:hint="default"/>
          <w:b/>
          <w:bCs/>
          <w:w w:val="95"/>
          <w:sz w:val="21"/>
          <w:szCs w:val="21"/>
        </w:rPr>
        <w:t>2</w:t>
      </w:r>
      <w:r>
        <w:rPr>
          <w:rFonts w:ascii="宋体" w:hAnsi="宋体" w:cs="宋体" w:eastAsia="宋体" w:hint="default"/>
          <w:b/>
          <w:bCs/>
          <w:w w:val="95"/>
          <w:sz w:val="21"/>
          <w:szCs w:val="21"/>
        </w:rPr>
        <w:t>）募集资金承诺项目情况</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1"/>
        <w:rPr>
          <w:rFonts w:ascii="宋体" w:hAnsi="宋体" w:cs="宋体" w:eastAsia="宋体" w:hint="default"/>
          <w:b/>
          <w:bCs/>
          <w:sz w:val="18"/>
          <w:szCs w:val="18"/>
        </w:rPr>
      </w:pPr>
    </w:p>
    <w:p>
      <w:pPr>
        <w:spacing w:before="0"/>
        <w:ind w:left="7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380" w:left="380" w:right="0"/>
          <w:cols w:num="2" w:equalWidth="0">
            <w:col w:w="3388" w:space="5352"/>
            <w:col w:w="2790"/>
          </w:cols>
        </w:sectPr>
      </w:pPr>
    </w:p>
    <w:p>
      <w:pPr>
        <w:spacing w:line="240" w:lineRule="auto" w:before="3"/>
        <w:rPr>
          <w:rFonts w:ascii="宋体" w:hAnsi="宋体" w:cs="宋体" w:eastAsia="宋体" w:hint="default"/>
          <w:sz w:val="2"/>
          <w:szCs w:val="2"/>
        </w:rPr>
      </w:pPr>
      <w:r>
        <w:rPr/>
        <w:pict>
          <v:shape style="position:absolute;margin-left:49.917pt;margin-top:750pt;width:513.35pt;height:12pt;mso-position-horizontal-relative:page;mso-position-vertical-relative:page;z-index:-2184544" type="#_x0000_t202" filled="false" stroked="false">
            <v:textbox inset="0,0,0,0">
              <w:txbxContent>
                <w:p>
                  <w:pPr>
                    <w:spacing w:line="217"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（分具体项目）</w:t>
                  </w:r>
                </w:p>
              </w:txbxContent>
            </v:textbox>
            <w10:wrap type="none"/>
          </v:shape>
        </w:pict>
      </w:r>
      <w:r>
        <w:rPr/>
        <w:pict>
          <v:group style="position:absolute;margin-left:110.099998pt;margin-top:750pt;width:453.2pt;height:12pt;mso-position-horizontal-relative:page;mso-position-vertical-relative:page;z-index:-2184520" coordorigin="2202,15000" coordsize="9064,240">
            <v:shape style="position:absolute;left:2202;top:15000;width:9064;height:240" coordorigin="2202,15000" coordsize="9064,240" path="m2202,15240l11265,15240,11265,15000,2202,15000,2202,15240xe" filled="true" fillcolor="#ffffff" stroked="false">
              <v:path arrowok="t"/>
              <v:fill type="solid"/>
            </v:shape>
            <w10:wrap type="none"/>
          </v:group>
        </w:pict>
      </w:r>
    </w:p>
    <w:tbl>
      <w:tblPr>
        <w:tblW w:w="0" w:type="auto"/>
        <w:jc w:val="left"/>
        <w:tblInd w:w="252" w:type="dxa"/>
        <w:tblLayout w:type="fixed"/>
        <w:tblCellMar>
          <w:top w:w="0" w:type="dxa"/>
          <w:left w:w="0" w:type="dxa"/>
          <w:bottom w:w="0" w:type="dxa"/>
          <w:right w:w="0" w:type="dxa"/>
        </w:tblCellMar>
        <w:tblLook w:val="01E0"/>
      </w:tblPr>
      <w:tblGrid>
        <w:gridCol w:w="1560"/>
        <w:gridCol w:w="851"/>
        <w:gridCol w:w="850"/>
        <w:gridCol w:w="994"/>
        <w:gridCol w:w="850"/>
        <w:gridCol w:w="992"/>
        <w:gridCol w:w="993"/>
        <w:gridCol w:w="992"/>
        <w:gridCol w:w="850"/>
        <w:gridCol w:w="709"/>
        <w:gridCol w:w="992"/>
      </w:tblGrid>
      <w:tr>
        <w:trPr>
          <w:trHeight w:val="730"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1"/>
              <w:ind w:left="323" w:right="54"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9" w:right="29"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部分变更</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59" w:right="59"/>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1"/>
              <w:ind w:left="207" w:right="41" w:hanging="166"/>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1"/>
              <w:ind w:left="60" w:right="59"/>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40" w:right="4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截至期末累 计投入金额 </w:t>
            </w:r>
            <w:r>
              <w:rPr>
                <w:rFonts w:ascii="Times New Roman" w:hAnsi="Times New Roman" w:cs="Times New Roman" w:eastAsia="Times New Roman" w:hint="default"/>
                <w:sz w:val="18"/>
                <w:szCs w:val="18"/>
              </w:rPr>
              <w:t>(2)</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40" w:right="40"/>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41" w:right="38"/>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59" w:right="59"/>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80" w:right="77"/>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40" w:right="41"/>
              <w:jc w:val="center"/>
              <w:rPr>
                <w:rFonts w:ascii="宋体" w:hAnsi="宋体" w:cs="宋体" w:eastAsia="宋体" w:hint="default"/>
                <w:sz w:val="18"/>
                <w:szCs w:val="18"/>
              </w:rPr>
            </w:pPr>
            <w:r>
              <w:rPr>
                <w:rFonts w:ascii="宋体" w:hAnsi="宋体" w:cs="宋体" w:eastAsia="宋体" w:hint="default"/>
                <w:sz w:val="18"/>
                <w:szCs w:val="18"/>
              </w:rPr>
              <w:t>项目可行性 是否发生重 大变化</w:t>
            </w:r>
          </w:p>
        </w:tc>
      </w:tr>
      <w:tr>
        <w:trPr>
          <w:trHeight w:val="324" w:hRule="exact"/>
        </w:trPr>
        <w:tc>
          <w:tcPr>
            <w:tcW w:w="106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49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盐城中南世纪城</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260,000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248,023.39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65,342.15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197,383.29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79.58%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1,701.66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18"/>
                <w:szCs w:val="18"/>
              </w:rPr>
            </w:pPr>
            <w:r>
              <w:rPr>
                <w:rFonts w:ascii="宋体" w:hAnsi="宋体" w:cs="宋体" w:eastAsia="宋体" w:hint="default"/>
                <w:sz w:val="18"/>
                <w:szCs w:val="18"/>
              </w:rPr>
              <w:t>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太仓中南世纪城</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80,000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80,000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15,000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58,785.83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73.48%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9,858.28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18"/>
                <w:szCs w:val="18"/>
              </w:rPr>
            </w:pPr>
            <w:r>
              <w:rPr>
                <w:rFonts w:ascii="宋体" w:hAnsi="宋体" w:cs="宋体" w:eastAsia="宋体" w:hint="default"/>
                <w:sz w:val="18"/>
                <w:szCs w:val="18"/>
              </w:rPr>
              <w:t>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9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青岛中南世纪城</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70,000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70,000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1,625.81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70,000.00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15,001.51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宋体" w:hAnsi="宋体" w:cs="宋体" w:eastAsia="宋体" w:hint="default"/>
                <w:sz w:val="18"/>
                <w:szCs w:val="18"/>
              </w:rPr>
            </w:pPr>
            <w:r>
              <w:rPr>
                <w:rFonts w:ascii="宋体" w:hAnsi="宋体" w:cs="宋体" w:eastAsia="宋体" w:hint="default"/>
                <w:sz w:val="18"/>
                <w:szCs w:val="18"/>
              </w:rPr>
              <w:t>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410,000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398,023.39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81,967.96</w:t>
            </w:r>
          </w:p>
        </w:tc>
        <w:tc>
          <w:tcPr>
            <w:tcW w:w="9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4"/>
              <w:ind w:right="9"/>
              <w:jc w:val="right"/>
              <w:rPr>
                <w:rFonts w:ascii="Times New Roman" w:hAnsi="Times New Roman" w:cs="Times New Roman" w:eastAsia="Times New Roman" w:hint="default"/>
                <w:sz w:val="18"/>
                <w:szCs w:val="18"/>
              </w:rPr>
            </w:pPr>
            <w:r>
              <w:rPr>
                <w:rFonts w:ascii="Times New Roman"/>
                <w:sz w:val="18"/>
              </w:rPr>
              <w:t>326,169.12</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1"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13" w:space="0" w:color="D2D2D2"/>
              <w:bottom w:val="single" w:sz="52" w:space="0" w:color="D2D2D2"/>
              <w:right w:val="single" w:sz="10" w:space="0" w:color="D2D2D2"/>
            </w:tcBorders>
          </w:tcPr>
          <w:p>
            <w:pPr>
              <w:pStyle w:val="TableParagraph"/>
              <w:spacing w:line="196" w:lineRule="exact" w:before="24"/>
              <w:ind w:right="12"/>
              <w:jc w:val="right"/>
              <w:rPr>
                <w:rFonts w:ascii="Times New Roman" w:hAnsi="Times New Roman" w:cs="Times New Roman" w:eastAsia="Times New Roman" w:hint="default"/>
                <w:sz w:val="18"/>
                <w:szCs w:val="18"/>
              </w:rPr>
            </w:pPr>
            <w:r>
              <w:rPr>
                <w:rFonts w:ascii="Times New Roman"/>
                <w:sz w:val="18"/>
              </w:rPr>
              <w:t>26,561.45</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290" w:right="0"/>
              <w:jc w:val="left"/>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430" w:right="0"/>
              <w:jc w:val="left"/>
              <w:rPr>
                <w:rFonts w:ascii="Times New Roman" w:hAnsi="Times New Roman" w:cs="Times New Roman" w:eastAsia="Times New Roman" w:hint="default"/>
                <w:sz w:val="18"/>
                <w:szCs w:val="18"/>
              </w:rPr>
            </w:pPr>
            <w:r>
              <w:rPr>
                <w:rFonts w:ascii="Times New Roman"/>
                <w:sz w:val="18"/>
              </w:rPr>
              <w:t>--</w:t>
            </w:r>
          </w:p>
        </w:tc>
      </w:tr>
      <w:tr>
        <w:trPr>
          <w:trHeight w:val="125"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exact"/>
              <w:ind w:left="22" w:right="85"/>
              <w:jc w:val="left"/>
              <w:rPr>
                <w:rFonts w:ascii="宋体" w:hAnsi="宋体" w:cs="宋体" w:eastAsia="宋体" w:hint="default"/>
                <w:sz w:val="18"/>
                <w:szCs w:val="18"/>
              </w:rPr>
            </w:pPr>
            <w:r>
              <w:rPr>
                <w:rFonts w:ascii="宋体" w:hAnsi="宋体" w:cs="宋体" w:eastAsia="宋体" w:hint="default"/>
                <w:sz w:val="18"/>
                <w:szCs w:val="18"/>
              </w:rPr>
              <w:t>归还银行贷款（如 有）</w:t>
            </w: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13" w:space="0" w:color="D2D2D2"/>
              <w:right w:val="single" w:sz="4" w:space="0" w:color="000000"/>
            </w:tcBorders>
          </w:tcPr>
          <w:p>
            <w:pPr>
              <w:pStyle w:val="TableParagraph"/>
              <w:spacing w:line="240" w:lineRule="auto" w:before="144"/>
              <w:ind w:left="311" w:right="0"/>
              <w:jc w:val="left"/>
              <w:rPr>
                <w:rFonts w:ascii="Times New Roman" w:hAnsi="Times New Roman" w:cs="Times New Roman" w:eastAsia="Times New Roman" w:hint="default"/>
                <w:sz w:val="18"/>
                <w:szCs w:val="18"/>
              </w:rPr>
            </w:pPr>
            <w:r>
              <w:rPr>
                <w:rFonts w:ascii="Times New Roman"/>
                <w:sz w:val="18"/>
              </w:rPr>
              <w:t>60,000</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44"/>
              <w:ind w:left="466" w:right="0"/>
              <w:jc w:val="left"/>
              <w:rPr>
                <w:rFonts w:ascii="Times New Roman" w:hAnsi="Times New Roman" w:cs="Times New Roman" w:eastAsia="Times New Roman" w:hint="default"/>
                <w:sz w:val="18"/>
                <w:szCs w:val="18"/>
              </w:rPr>
            </w:pPr>
            <w:r>
              <w:rPr>
                <w:rFonts w:ascii="Times New Roman"/>
                <w:sz w:val="18"/>
              </w:rPr>
              <w:t>60,000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44"/>
              <w:ind w:left="464" w:right="0"/>
              <w:jc w:val="left"/>
              <w:rPr>
                <w:rFonts w:ascii="Times New Roman" w:hAnsi="Times New Roman" w:cs="Times New Roman" w:eastAsia="Times New Roman" w:hint="default"/>
                <w:sz w:val="18"/>
                <w:szCs w:val="18"/>
              </w:rPr>
            </w:pPr>
            <w:r>
              <w:rPr>
                <w:rFonts w:ascii="Times New Roman"/>
                <w:sz w:val="18"/>
              </w:rPr>
              <w:t>60,000</w:t>
            </w:r>
          </w:p>
        </w:tc>
        <w:tc>
          <w:tcPr>
            <w:tcW w:w="993" w:type="dxa"/>
            <w:vMerge w:val="restart"/>
            <w:tcBorders>
              <w:top w:val="single" w:sz="4" w:space="0" w:color="000000"/>
              <w:left w:val="single" w:sz="4" w:space="0" w:color="000000"/>
              <w:right w:val="single" w:sz="13" w:space="0" w:color="D2D2D2"/>
            </w:tcBorders>
          </w:tcPr>
          <w:p>
            <w:pPr>
              <w:pStyle w:val="TableParagraph"/>
              <w:spacing w:line="240" w:lineRule="auto" w:before="144"/>
              <w:ind w:left="315" w:right="0"/>
              <w:jc w:val="lef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65"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w:t>
            </w:r>
          </w:p>
        </w:tc>
        <w:tc>
          <w:tcPr>
            <w:tcW w:w="850" w:type="dxa"/>
            <w:vMerge/>
            <w:tcBorders>
              <w:left w:val="single" w:sz="13" w:space="0" w:color="D2D2D2"/>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13" w:space="0" w:color="D2D2D2"/>
            </w:tcBorders>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4"/>
              <w:ind w:left="1"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4"/>
              <w:ind w:left="290" w:right="0"/>
              <w:jc w:val="left"/>
              <w:rPr>
                <w:rFonts w:ascii="Times New Roman" w:hAnsi="Times New Roman" w:cs="Times New Roman" w:eastAsia="Times New Roman" w:hint="default"/>
                <w:sz w:val="18"/>
                <w:szCs w:val="18"/>
              </w:rPr>
            </w:pPr>
            <w:r>
              <w:rPr>
                <w:rFonts w:ascii="Times New Roman"/>
                <w:sz w:val="18"/>
              </w:rPr>
              <w:t>--</w:t>
            </w: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4"/>
              <w:ind w:left="430" w:right="0"/>
              <w:jc w:val="left"/>
              <w:rPr>
                <w:rFonts w:ascii="Times New Roman" w:hAnsi="Times New Roman" w:cs="Times New Roman" w:eastAsia="Times New Roman" w:hint="default"/>
                <w:sz w:val="18"/>
                <w:szCs w:val="18"/>
              </w:rPr>
            </w:pPr>
            <w:r>
              <w:rPr>
                <w:rFonts w:ascii="Times New Roman"/>
                <w:sz w:val="18"/>
              </w:rPr>
              <w:t>--</w:t>
            </w:r>
          </w:p>
        </w:tc>
      </w:tr>
      <w:tr>
        <w:trPr>
          <w:trHeight w:val="25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b/>
                <w:sz w:val="18"/>
              </w:rPr>
              <w:t>470,000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b/>
                <w:sz w:val="18"/>
              </w:rPr>
              <w:t>458,023.39</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b/>
                <w:sz w:val="18"/>
              </w:rPr>
              <w:t>81,967.96</w:t>
            </w:r>
            <w:r>
              <w:rPr>
                <w:rFonts w:ascii="Times New Roman"/>
                <w:sz w:val="18"/>
              </w:rPr>
            </w:r>
          </w:p>
        </w:tc>
        <w:tc>
          <w:tcPr>
            <w:tcW w:w="9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5"/>
              <w:ind w:right="9"/>
              <w:jc w:val="right"/>
              <w:rPr>
                <w:rFonts w:ascii="Times New Roman" w:hAnsi="Times New Roman" w:cs="Times New Roman" w:eastAsia="Times New Roman" w:hint="default"/>
                <w:sz w:val="18"/>
                <w:szCs w:val="18"/>
              </w:rPr>
            </w:pPr>
            <w:r>
              <w:rPr>
                <w:rFonts w:ascii="Times New Roman"/>
                <w:b/>
                <w:sz w:val="18"/>
              </w:rPr>
              <w:t>386,169.12</w:t>
            </w:r>
            <w:r>
              <w:rPr>
                <w:rFonts w:ascii="Times New Roman"/>
                <w:sz w:val="18"/>
              </w:rPr>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52" w:space="0" w:color="D2D2D2"/>
              <w:left w:val="single" w:sz="13" w:space="0" w:color="D2D2D2"/>
              <w:bottom w:val="single" w:sz="4" w:space="0" w:color="000000"/>
              <w:right w:val="single" w:sz="10" w:space="0" w:color="D2D2D2"/>
            </w:tcBorders>
          </w:tcPr>
          <w:p>
            <w:pPr>
              <w:pStyle w:val="TableParagraph"/>
              <w:spacing w:line="172" w:lineRule="exact"/>
              <w:ind w:right="12"/>
              <w:jc w:val="right"/>
              <w:rPr>
                <w:rFonts w:ascii="Times New Roman" w:hAnsi="Times New Roman" w:cs="Times New Roman" w:eastAsia="Times New Roman" w:hint="default"/>
                <w:sz w:val="18"/>
                <w:szCs w:val="18"/>
              </w:rPr>
            </w:pPr>
            <w:r>
              <w:rPr>
                <w:rFonts w:ascii="Times New Roman"/>
                <w:b/>
                <w:sz w:val="18"/>
              </w:rPr>
              <w:t>26,561.45</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90" w:right="0"/>
              <w:jc w:val="lef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430" w:right="0"/>
              <w:jc w:val="left"/>
              <w:rPr>
                <w:rFonts w:ascii="Times New Roman" w:hAnsi="Times New Roman" w:cs="Times New Roman" w:eastAsia="Times New Roman" w:hint="default"/>
                <w:sz w:val="18"/>
                <w:szCs w:val="18"/>
              </w:rPr>
            </w:pPr>
            <w:r>
              <w:rPr>
                <w:rFonts w:ascii="Times New Roman"/>
                <w:sz w:val="18"/>
              </w:rPr>
              <w:t>--</w:t>
            </w:r>
          </w:p>
        </w:tc>
      </w:tr>
      <w:tr>
        <w:trPr>
          <w:trHeight w:val="730"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2" w:right="85"/>
              <w:jc w:val="both"/>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w:t>
            </w:r>
          </w:p>
        </w:tc>
        <w:tc>
          <w:tcPr>
            <w:tcW w:w="851"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nil" w:sz="6" w:space="0" w:color="auto"/>
              <w:bottom w:val="single" w:sz="4" w:space="0" w:color="000000"/>
              <w:right w:val="nil" w:sz="6" w:space="0" w:color="auto"/>
            </w:tcBorders>
          </w:tcPr>
          <w:p>
            <w:pPr/>
          </w:p>
        </w:tc>
        <w:tc>
          <w:tcPr>
            <w:tcW w:w="994" w:type="dxa"/>
            <w:tcBorders>
              <w:top w:val="single" w:sz="4" w:space="0" w:color="000000"/>
              <w:left w:val="nil" w:sz="6" w:space="0" w:color="auto"/>
              <w:bottom w:val="single" w:sz="4" w:space="0" w:color="000000"/>
              <w:right w:val="nil" w:sz="6" w:space="0" w:color="auto"/>
            </w:tcBorders>
          </w:tcPr>
          <w:p>
            <w:pPr/>
          </w:p>
        </w:tc>
        <w:tc>
          <w:tcPr>
            <w:tcW w:w="850" w:type="dxa"/>
            <w:tcBorders>
              <w:top w:val="single" w:sz="4" w:space="0" w:color="000000"/>
              <w:left w:val="nil" w:sz="6" w:space="0" w:color="auto"/>
              <w:bottom w:val="single" w:sz="4" w:space="0" w:color="000000"/>
              <w:right w:val="nil" w:sz="6" w:space="0" w:color="auto"/>
            </w:tcBorders>
          </w:tcPr>
          <w:p>
            <w:pPr/>
          </w:p>
        </w:tc>
        <w:tc>
          <w:tcPr>
            <w:tcW w:w="992" w:type="dxa"/>
            <w:tcBorders>
              <w:top w:val="single" w:sz="4" w:space="0" w:color="000000"/>
              <w:left w:val="nil" w:sz="6" w:space="0" w:color="auto"/>
              <w:bottom w:val="single" w:sz="4" w:space="0" w:color="000000"/>
              <w:right w:val="nil" w:sz="6" w:space="0" w:color="auto"/>
            </w:tcBorders>
          </w:tcPr>
          <w:p>
            <w:pPr/>
          </w:p>
        </w:tc>
        <w:tc>
          <w:tcPr>
            <w:tcW w:w="993" w:type="dxa"/>
            <w:tcBorders>
              <w:top w:val="single" w:sz="4" w:space="0" w:color="000000"/>
              <w:left w:val="nil" w:sz="6" w:space="0" w:color="auto"/>
              <w:bottom w:val="single" w:sz="4" w:space="0" w:color="000000"/>
              <w:right w:val="nil" w:sz="6" w:space="0" w:color="auto"/>
            </w:tcBorders>
          </w:tcPr>
          <w:p>
            <w:pPr/>
          </w:p>
        </w:tc>
        <w:tc>
          <w:tcPr>
            <w:tcW w:w="992" w:type="dxa"/>
            <w:tcBorders>
              <w:top w:val="single" w:sz="4" w:space="0" w:color="000000"/>
              <w:left w:val="nil" w:sz="6" w:space="0" w:color="auto"/>
              <w:bottom w:val="single" w:sz="4" w:space="0" w:color="000000"/>
              <w:right w:val="nil" w:sz="6" w:space="0" w:color="auto"/>
            </w:tcBorders>
          </w:tcPr>
          <w:p>
            <w:pPr/>
          </w:p>
        </w:tc>
        <w:tc>
          <w:tcPr>
            <w:tcW w:w="850" w:type="dxa"/>
            <w:tcBorders>
              <w:top w:val="single" w:sz="4" w:space="0" w:color="000000"/>
              <w:left w:val="nil" w:sz="6" w:space="0" w:color="auto"/>
              <w:bottom w:val="single" w:sz="4" w:space="0" w:color="000000"/>
              <w:right w:val="nil" w:sz="6" w:space="0" w:color="auto"/>
            </w:tcBorders>
          </w:tcPr>
          <w:p>
            <w:pPr/>
          </w:p>
        </w:tc>
        <w:tc>
          <w:tcPr>
            <w:tcW w:w="709" w:type="dxa"/>
            <w:tcBorders>
              <w:top w:val="single" w:sz="4" w:space="0" w:color="000000"/>
              <w:left w:val="nil" w:sz="6" w:space="0" w:color="auto"/>
              <w:bottom w:val="single" w:sz="4" w:space="0" w:color="000000"/>
              <w:right w:val="nil" w:sz="6" w:space="0" w:color="auto"/>
            </w:tcBorders>
          </w:tcPr>
          <w:p>
            <w:pPr/>
          </w:p>
        </w:tc>
        <w:tc>
          <w:tcPr>
            <w:tcW w:w="992" w:type="dxa"/>
            <w:tcBorders>
              <w:top w:val="single" w:sz="4" w:space="0" w:color="000000"/>
              <w:left w:val="nil" w:sz="6" w:space="0" w:color="auto"/>
              <w:bottom w:val="single" w:sz="4" w:space="0" w:color="000000"/>
              <w:right w:val="single" w:sz="4" w:space="0" w:color="000000"/>
            </w:tcBorders>
          </w:tcPr>
          <w:p>
            <w:pPr/>
          </w:p>
        </w:tc>
      </w:tr>
    </w:tbl>
    <w:p>
      <w:pPr>
        <w:spacing w:after="0"/>
        <w:sectPr>
          <w:type w:val="continuous"/>
          <w:pgSz w:w="11910" w:h="16840"/>
          <w:pgMar w:top="1060" w:bottom="1380" w:left="3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44"/>
        <w:ind w:left="0" w:right="573" w:firstLine="0"/>
        <w:jc w:val="right"/>
        <w:rPr>
          <w:rFonts w:ascii="宋体" w:hAnsi="宋体" w:cs="宋体" w:eastAsia="宋体" w:hint="default"/>
          <w:sz w:val="18"/>
          <w:szCs w:val="18"/>
        </w:rPr>
      </w:pPr>
      <w:r>
        <w:rPr/>
        <w:pict>
          <v:shape style="position:absolute;margin-left:31.620001pt;margin-top:-268.228271pt;width:532.4pt;height:465.3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9073"/>
                  </w:tblGrid>
                  <w:tr>
                    <w:trPr>
                      <w:trHeight w:val="490"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2" w:right="85"/>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9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80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9"/>
                          <w:ind w:left="22" w:right="85"/>
                          <w:jc w:val="both"/>
                          <w:rPr>
                            <w:rFonts w:ascii="宋体" w:hAnsi="宋体" w:cs="宋体" w:eastAsia="宋体" w:hint="default"/>
                            <w:sz w:val="18"/>
                            <w:szCs w:val="18"/>
                          </w:rPr>
                        </w:pPr>
                        <w:r>
                          <w:rPr>
                            <w:rFonts w:ascii="宋体" w:hAnsi="宋体" w:cs="宋体" w:eastAsia="宋体" w:hint="default"/>
                            <w:sz w:val="18"/>
                            <w:szCs w:val="18"/>
                          </w:rPr>
                          <w:t>超募资金的金额、 用途及使用进展情 况</w:t>
                        </w:r>
                      </w:p>
                    </w:tc>
                    <w:tc>
                      <w:tcPr>
                        <w:tcW w:w="9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206"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6"/>
                            <w:szCs w:val="26"/>
                          </w:rPr>
                        </w:pPr>
                      </w:p>
                      <w:p>
                        <w:pPr>
                          <w:pStyle w:val="TableParagraph"/>
                          <w:spacing w:line="244" w:lineRule="auto"/>
                          <w:ind w:left="22" w:right="85"/>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9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206"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6"/>
                            <w:szCs w:val="26"/>
                          </w:rPr>
                        </w:pPr>
                      </w:p>
                      <w:p>
                        <w:pPr>
                          <w:pStyle w:val="TableParagraph"/>
                          <w:spacing w:line="244" w:lineRule="auto"/>
                          <w:ind w:left="22" w:right="85"/>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9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51"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6"/>
                            <w:szCs w:val="26"/>
                          </w:rPr>
                        </w:pPr>
                      </w:p>
                      <w:p>
                        <w:pPr>
                          <w:pStyle w:val="TableParagraph"/>
                          <w:spacing w:line="244" w:lineRule="auto"/>
                          <w:ind w:left="22" w:right="85"/>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907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210"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9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22"/>
                          <w:jc w:val="both"/>
                          <w:rPr>
                            <w:rFonts w:ascii="宋体" w:hAnsi="宋体" w:cs="宋体" w:eastAsia="宋体" w:hint="default"/>
                            <w:sz w:val="18"/>
                            <w:szCs w:val="18"/>
                          </w:rPr>
                        </w:pPr>
                        <w:r>
                          <w:rPr>
                            <w:rFonts w:ascii="宋体" w:hAnsi="宋体" w:cs="宋体" w:eastAsia="宋体" w:hint="default"/>
                            <w:sz w:val="18"/>
                            <w:szCs w:val="18"/>
                          </w:rPr>
                          <w:t>根据大信会计师事务所（特殊普通合伙）出具的募集资金置换专项审核报告，</w:t>
                        </w:r>
                        <w:r>
                          <w:rPr>
                            <w:rFonts w:ascii="宋体" w:hAnsi="宋体" w:cs="宋体" w:eastAsia="宋体" w:hint="default"/>
                            <w:spacing w:val="-67"/>
                            <w:sz w:val="18"/>
                            <w:szCs w:val="18"/>
                          </w:rPr>
                          <w:t> </w:t>
                        </w:r>
                        <w:r>
                          <w:rPr>
                            <w:rFonts w:ascii="宋体" w:hAnsi="宋体" w:cs="宋体" w:eastAsia="宋体" w:hint="default"/>
                            <w:sz w:val="18"/>
                            <w:szCs w:val="18"/>
                          </w:rPr>
                          <w:t>公司本次对募集资金投资项目中截至</w:t>
                        </w:r>
                        <w:r>
                          <w:rPr>
                            <w:rFonts w:ascii="宋体" w:hAnsi="宋体" w:cs="宋体" w:eastAsia="宋体" w:hint="default"/>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日止预先投入的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89,792.86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万元自筹资金进行置换，置换募集资金总额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89,792.86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万元，本次募集资 </w:t>
                        </w:r>
                        <w:r>
                          <w:rPr>
                            <w:rFonts w:ascii="宋体" w:hAnsi="宋体" w:cs="宋体" w:eastAsia="宋体" w:hint="default"/>
                            <w:spacing w:val="-4"/>
                            <w:sz w:val="18"/>
                            <w:szCs w:val="18"/>
                          </w:rPr>
                          <w:t>金置换与发行申请文件的相关内容描述一致。《关于以募集资金置换预先投入募投项目自筹资金的议案》经过公司第</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六届董事会第三十三次会议及第六届监事会第十一次会议审议通过，公司独立董事发表独立意见、会计师出具鉴证 报告、保荐机构发表专项意见。</w:t>
                        </w:r>
                      </w:p>
                    </w:tc>
                  </w:tr>
                  <w:tr>
                    <w:trPr>
                      <w:trHeight w:val="250" w:hRule="exact"/>
                    </w:trPr>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4" w:lineRule="auto"/>
                          <w:ind w:left="22" w:right="85"/>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907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31" w:hRule="exact"/>
                    </w:trPr>
                    <w:tc>
                      <w:tcPr>
                        <w:tcW w:w="1560" w:type="dxa"/>
                        <w:vMerge/>
                        <w:tcBorders>
                          <w:left w:val="single" w:sz="4" w:space="0" w:color="000000"/>
                          <w:bottom w:val="single" w:sz="4" w:space="0" w:color="000000"/>
                          <w:right w:val="single" w:sz="4" w:space="0" w:color="000000"/>
                        </w:tcBorders>
                      </w:tcPr>
                      <w:p>
                        <w:pPr/>
                      </w:p>
                    </w:tc>
                    <w:tc>
                      <w:tcPr>
                        <w:tcW w:w="907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82"/>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日第七届董事会第四次会议审议通</w:t>
                        </w:r>
                        <w:r>
                          <w:rPr>
                            <w:rFonts w:ascii="宋体" w:hAnsi="宋体" w:cs="宋体" w:eastAsia="宋体" w:hint="default"/>
                            <w:spacing w:val="-82"/>
                            <w:sz w:val="18"/>
                            <w:szCs w:val="18"/>
                          </w:rPr>
                          <w:t>过</w:t>
                        </w:r>
                        <w:r>
                          <w:rPr>
                            <w:rFonts w:ascii="宋体" w:hAnsi="宋体" w:cs="宋体" w:eastAsia="宋体" w:hint="default"/>
                            <w:sz w:val="18"/>
                            <w:szCs w:val="18"/>
                          </w:rPr>
                          <w:t>《关于继续使用部分闲置募集资金暂时补充流动资金的议案</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240" w:lineRule="exact"/>
                          <w:ind w:left="22" w:right="0"/>
                          <w:jc w:val="left"/>
                          <w:rPr>
                            <w:rFonts w:ascii="宋体" w:hAnsi="宋体" w:cs="宋体" w:eastAsia="宋体" w:hint="default"/>
                            <w:sz w:val="18"/>
                            <w:szCs w:val="18"/>
                          </w:rPr>
                        </w:pPr>
                        <w:r>
                          <w:rPr>
                            <w:rFonts w:ascii="宋体" w:hAnsi="宋体" w:cs="宋体" w:eastAsia="宋体" w:hint="default"/>
                            <w:sz w:val="18"/>
                            <w:szCs w:val="18"/>
                          </w:rPr>
                          <w:t>拟继续使用不超过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万元闲置募集资金暂时补充流动资金，使用期限自公司董事会审议批准该议案之日起不</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超过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r>
                          <w:rPr>
                            <w:rFonts w:ascii="Times New Roman" w:hAnsi="Times New Roman" w:cs="Times New Roman" w:eastAsia="Times New Roman" w:hint="default"/>
                            <w:sz w:val="18"/>
                            <w:szCs w:val="18"/>
                          </w:rPr>
                          <w:t>,</w:t>
                        </w:r>
                        <w:r>
                          <w:rPr>
                            <w:rFonts w:ascii="宋体" w:hAnsi="宋体" w:cs="宋体" w:eastAsia="宋体" w:hint="default"/>
                            <w:sz w:val="18"/>
                            <w:szCs w:val="18"/>
                          </w:rPr>
                          <w:t>到期将以自有资金归还至公司募集资金专项账户。公司已分别于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exact" w:before="13"/>
                          <w:ind w:left="22" w:right="83"/>
                          <w:jc w:val="left"/>
                          <w:rPr>
                            <w:rFonts w:ascii="宋体" w:hAnsi="宋体" w:cs="宋体" w:eastAsia="宋体" w:hint="default"/>
                            <w:sz w:val="18"/>
                            <w:szCs w:val="18"/>
                          </w:rPr>
                        </w:pPr>
                        <w:r>
                          <w:rPr>
                            <w:rFonts w:ascii="宋体" w:hAnsi="宋体" w:cs="宋体" w:eastAsia="宋体" w:hint="default"/>
                            <w:sz w:val="18"/>
                            <w:szCs w:val="18"/>
                          </w:rPr>
                          <w:t>日间分次将上述实际使用的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178,652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万元归还至公司募集资金专用账户。公司独立董事、保荐机构也就募集资金暂 时补充流动资金发表了意见。</w:t>
                        </w:r>
                      </w:p>
                      <w:p>
                        <w:pPr>
                          <w:pStyle w:val="TableParagraph"/>
                          <w:spacing w:line="226"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日第七届董事会第二十三次会议审议通过了《关于继续使用部分闲置募集资金暂时补充流动资金</w:t>
                        </w:r>
                      </w:p>
                      <w:p>
                        <w:pPr>
                          <w:pStyle w:val="TableParagraph"/>
                          <w:spacing w:line="240" w:lineRule="exact"/>
                          <w:ind w:left="22" w:right="0"/>
                          <w:jc w:val="left"/>
                          <w:rPr>
                            <w:rFonts w:ascii="宋体" w:hAnsi="宋体" w:cs="宋体" w:eastAsia="宋体" w:hint="default"/>
                            <w:sz w:val="18"/>
                            <w:szCs w:val="18"/>
                          </w:rPr>
                        </w:pP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pacing w:val="-38"/>
                            <w:sz w:val="18"/>
                            <w:szCs w:val="18"/>
                          </w:rPr>
                          <w:t>，</w:t>
                        </w:r>
                        <w:r>
                          <w:rPr>
                            <w:rFonts w:ascii="宋体" w:hAnsi="宋体" w:cs="宋体" w:eastAsia="宋体" w:hint="default"/>
                            <w:sz w:val="18"/>
                            <w:szCs w:val="18"/>
                          </w:rPr>
                          <w:t>拟继续使用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152,417</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万元闲置募集资金暂时补充流动资金</w:t>
                        </w:r>
                        <w:r>
                          <w:rPr>
                            <w:rFonts w:ascii="宋体" w:hAnsi="宋体" w:cs="宋体" w:eastAsia="宋体" w:hint="default"/>
                            <w:spacing w:val="-38"/>
                            <w:sz w:val="18"/>
                            <w:szCs w:val="18"/>
                          </w:rPr>
                          <w:t>，</w:t>
                        </w:r>
                        <w:r>
                          <w:rPr>
                            <w:rFonts w:ascii="宋体" w:hAnsi="宋体" w:cs="宋体" w:eastAsia="宋体" w:hint="default"/>
                            <w:sz w:val="18"/>
                            <w:szCs w:val="18"/>
                          </w:rPr>
                          <w:t>使用期限自公司董事会审议批准该议案之日</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起不超过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w:t>
                        </w:r>
                        <w:r>
                          <w:rPr>
                            <w:rFonts w:ascii="宋体" w:hAnsi="宋体" w:cs="宋体" w:eastAsia="宋体" w:hint="default"/>
                            <w:sz w:val="18"/>
                            <w:szCs w:val="18"/>
                          </w:rPr>
                          <w:t>到期将以自有资金归还至公司募集资金专项账户。</w:t>
                        </w:r>
                      </w:p>
                    </w:tc>
                  </w:tr>
                  <w:tr>
                    <w:trPr>
                      <w:trHeight w:val="73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85"/>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9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9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85"/>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9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补充流动资金</w:t>
                        </w:r>
                      </w:p>
                    </w:tc>
                  </w:tr>
                  <w:tr>
                    <w:trPr>
                      <w:trHeight w:val="73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 w:right="85"/>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9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before="35"/>
        <w:ind w:left="614" w:right="6451" w:firstLine="0"/>
        <w:jc w:val="left"/>
        <w:rPr>
          <w:rFonts w:ascii="宋体" w:hAnsi="宋体" w:cs="宋体" w:eastAsia="宋体" w:hint="default"/>
          <w:sz w:val="21"/>
          <w:szCs w:val="21"/>
        </w:rPr>
      </w:pPr>
      <w:bookmarkStart w:name="（3）募集资金变更项目情况" w:id="55"/>
      <w:bookmarkEnd w:id="5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）募集资金变更项目情况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0"/>
        <w:ind w:left="614" w:right="6451" w:firstLine="0"/>
        <w:jc w:val="left"/>
        <w:rPr>
          <w:rFonts w:ascii="宋体" w:hAnsi="宋体" w:cs="宋体" w:eastAsia="宋体" w:hint="default"/>
          <w:sz w:val="18"/>
          <w:szCs w:val="18"/>
        </w:rPr>
      </w:pPr>
      <w:r>
        <w:rPr>
          <w:rFonts w:ascii="宋体" w:hAnsi="宋体" w:cs="宋体" w:eastAsia="宋体" w:hint="default"/>
          <w:sz w:val="18"/>
          <w:szCs w:val="18"/>
        </w:rPr>
        <w:t>公司报告期不存在募集资金变更项目情况。</w:t>
      </w:r>
    </w:p>
    <w:p>
      <w:pPr>
        <w:spacing w:line="340" w:lineRule="auto" w:before="109"/>
        <w:ind w:left="614" w:right="6451" w:firstLine="0"/>
        <w:jc w:val="left"/>
        <w:rPr>
          <w:rFonts w:ascii="宋体" w:hAnsi="宋体" w:cs="宋体" w:eastAsia="宋体" w:hint="default"/>
          <w:sz w:val="21"/>
          <w:szCs w:val="21"/>
        </w:rPr>
      </w:pPr>
      <w:bookmarkStart w:name="六、重大资产和股权出售" w:id="56"/>
      <w:bookmarkEnd w:id="56"/>
      <w:r>
        <w:rPr/>
      </w:r>
      <w:r>
        <w:rPr>
          <w:rFonts w:ascii="宋体" w:hAnsi="宋体" w:cs="宋体" w:eastAsia="宋体" w:hint="default"/>
          <w:b/>
          <w:bCs/>
          <w:w w:val="95"/>
          <w:sz w:val="24"/>
          <w:szCs w:val="24"/>
        </w:rPr>
        <w:t>六、重大资产和股权出售</w:t>
      </w:r>
      <w:r>
        <w:rPr>
          <w:rFonts w:ascii="宋体" w:hAnsi="宋体" w:cs="宋体" w:eastAsia="宋体" w:hint="default"/>
          <w:b/>
          <w:bCs/>
          <w:spacing w:val="7"/>
          <w:w w:val="95"/>
          <w:sz w:val="24"/>
          <w:szCs w:val="24"/>
        </w:rPr>
        <w:t> </w:t>
      </w:r>
      <w:bookmarkStart w:name="1、出售重大资产情况" w:id="57"/>
      <w:bookmarkEnd w:id="57"/>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、出售重大资产情况</w:t>
      </w:r>
      <w:r>
        <w:rPr>
          <w:rFonts w:ascii="宋体" w:hAnsi="宋体" w:cs="宋体" w:eastAsia="宋体" w:hint="default"/>
          <w:b/>
          <w:bCs/>
          <w:w w:val="99"/>
          <w:sz w:val="21"/>
          <w:szCs w:val="21"/>
        </w:rPr>
        <w:t> </w:t>
      </w:r>
      <w:r>
        <w:rPr>
          <w:rFonts w:ascii="宋体" w:hAnsi="宋体" w:cs="宋体" w:eastAsia="宋体" w:hint="default"/>
          <w:sz w:val="18"/>
          <w:szCs w:val="18"/>
        </w:rPr>
        <w:t>公司报告期未出售重大资产。 </w:t>
      </w:r>
      <w:bookmarkStart w:name="2、出售重大股权情况" w:id="58"/>
      <w:bookmarkEnd w:id="5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、出售重大股权情况</w:t>
      </w:r>
      <w:r>
        <w:rPr>
          <w:rFonts w:ascii="宋体" w:hAnsi="宋体" w:cs="宋体" w:eastAsia="宋体" w:hint="default"/>
          <w:b/>
          <w:bCs/>
          <w:w w:val="99"/>
          <w:sz w:val="21"/>
          <w:szCs w:val="21"/>
        </w:rPr>
        <w:t> </w:t>
      </w:r>
      <w:r>
        <w:rPr>
          <w:rFonts w:ascii="宋体" w:hAnsi="宋体" w:cs="宋体" w:eastAsia="宋体" w:hint="default"/>
          <w:sz w:val="18"/>
          <w:szCs w:val="18"/>
        </w:rPr>
        <w:t>公司报告期未出售重大股权。 </w:t>
      </w:r>
      <w:bookmarkStart w:name="七、主要控股参股公司分析" w:id="59"/>
      <w:bookmarkEnd w:id="59"/>
      <w:r>
        <w:rPr>
          <w:rFonts w:ascii="宋体" w:hAnsi="宋体" w:cs="宋体" w:eastAsia="宋体" w:hint="default"/>
          <w:sz w:val="18"/>
          <w:szCs w:val="18"/>
        </w:rPr>
      </w:r>
      <w:r>
        <w:rPr>
          <w:rFonts w:ascii="宋体" w:hAnsi="宋体" w:cs="宋体" w:eastAsia="宋体" w:hint="default"/>
          <w:b/>
          <w:bCs/>
          <w:sz w:val="21"/>
          <w:szCs w:val="21"/>
        </w:rPr>
        <w:t>七、主要控股参股公司分析</w:t>
      </w:r>
      <w:r>
        <w:rPr>
          <w:rFonts w:ascii="宋体" w:hAnsi="宋体" w:cs="宋体" w:eastAsia="宋体" w:hint="default"/>
          <w:sz w:val="21"/>
          <w:szCs w:val="21"/>
        </w:rPr>
      </w:r>
    </w:p>
    <w:p>
      <w:pPr>
        <w:spacing w:before="34"/>
        <w:ind w:left="614" w:right="0"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after="0"/>
        <w:jc w:val="left"/>
        <w:rPr>
          <w:rFonts w:ascii="宋体" w:hAnsi="宋体" w:cs="宋体" w:eastAsia="宋体" w:hint="default"/>
          <w:sz w:val="18"/>
          <w:szCs w:val="18"/>
        </w:rPr>
        <w:sectPr>
          <w:pgSz w:w="11910" w:h="16840"/>
          <w:pgMar w:header="877" w:footer="1186" w:top="1100" w:bottom="1380" w:left="520" w:right="0"/>
        </w:sectPr>
      </w:pPr>
    </w:p>
    <w:p>
      <w:pPr>
        <w:spacing w:line="240" w:lineRule="auto" w:before="10"/>
        <w:rPr>
          <w:rFonts w:ascii="宋体" w:hAnsi="宋体" w:cs="宋体" w:eastAsia="宋体" w:hint="default"/>
          <w:sz w:val="18"/>
          <w:szCs w:val="18"/>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2"/>
          <w:szCs w:val="2"/>
        </w:rPr>
      </w:pPr>
    </w:p>
    <w:tbl>
      <w:tblPr>
        <w:tblW w:w="0" w:type="auto"/>
        <w:jc w:val="left"/>
        <w:tblInd w:w="207" w:type="dxa"/>
        <w:tblLayout w:type="fixed"/>
        <w:tblCellMar>
          <w:top w:w="0" w:type="dxa"/>
          <w:left w:w="0" w:type="dxa"/>
          <w:bottom w:w="0" w:type="dxa"/>
          <w:right w:w="0" w:type="dxa"/>
        </w:tblCellMar>
        <w:tblLook w:val="01E0"/>
      </w:tblPr>
      <w:tblGrid>
        <w:gridCol w:w="1560"/>
        <w:gridCol w:w="567"/>
        <w:gridCol w:w="709"/>
        <w:gridCol w:w="1134"/>
        <w:gridCol w:w="1417"/>
        <w:gridCol w:w="1418"/>
        <w:gridCol w:w="1413"/>
        <w:gridCol w:w="1422"/>
        <w:gridCol w:w="1417"/>
      </w:tblGrid>
      <w:tr>
        <w:trPr>
          <w:trHeight w:val="557"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1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98" w:right="96"/>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59" w:right="78"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0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3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33"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4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45"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33"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55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85"/>
              <w:jc w:val="left"/>
              <w:rPr>
                <w:rFonts w:ascii="宋体" w:hAnsi="宋体" w:cs="宋体" w:eastAsia="宋体" w:hint="default"/>
                <w:sz w:val="18"/>
                <w:szCs w:val="18"/>
              </w:rPr>
            </w:pPr>
            <w:r>
              <w:rPr>
                <w:rFonts w:ascii="宋体" w:hAnsi="宋体" w:cs="宋体" w:eastAsia="宋体" w:hint="default"/>
                <w:sz w:val="18"/>
                <w:szCs w:val="18"/>
              </w:rPr>
              <w:t>南通中南新世界开 发有限公司</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72"/>
              <w:jc w:val="left"/>
              <w:rPr>
                <w:rFonts w:ascii="宋体" w:hAnsi="宋体" w:cs="宋体" w:eastAsia="宋体" w:hint="default"/>
                <w:sz w:val="18"/>
                <w:szCs w:val="18"/>
              </w:rPr>
            </w:pPr>
            <w:r>
              <w:rPr>
                <w:rFonts w:ascii="宋体" w:hAnsi="宋体" w:cs="宋体" w:eastAsia="宋体" w:hint="default"/>
                <w:sz w:val="18"/>
                <w:szCs w:val="18"/>
              </w:rPr>
              <w:t>子公 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34"/>
              <w:jc w:val="left"/>
              <w:rPr>
                <w:rFonts w:ascii="宋体" w:hAnsi="宋体" w:cs="宋体" w:eastAsia="宋体" w:hint="default"/>
                <w:sz w:val="18"/>
                <w:szCs w:val="18"/>
              </w:rPr>
            </w:pPr>
            <w:r>
              <w:rPr>
                <w:rFonts w:ascii="宋体" w:hAnsi="宋体" w:cs="宋体" w:eastAsia="宋体" w:hint="default"/>
                <w:sz w:val="18"/>
                <w:szCs w:val="18"/>
              </w:rPr>
              <w:t>房地产 开发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33,245,410,400.11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3,814,912,837.54</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939,199,792.09</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1,065,009,722.77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1,051,640,706.73</w:t>
            </w:r>
          </w:p>
        </w:tc>
      </w:tr>
      <w:tr>
        <w:trPr>
          <w:trHeight w:val="55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85"/>
              <w:jc w:val="left"/>
              <w:rPr>
                <w:rFonts w:ascii="宋体" w:hAnsi="宋体" w:cs="宋体" w:eastAsia="宋体" w:hint="default"/>
                <w:sz w:val="18"/>
                <w:szCs w:val="18"/>
              </w:rPr>
            </w:pPr>
            <w:r>
              <w:rPr>
                <w:rFonts w:ascii="宋体" w:hAnsi="宋体" w:cs="宋体" w:eastAsia="宋体" w:hint="default"/>
                <w:sz w:val="18"/>
                <w:szCs w:val="18"/>
              </w:rPr>
              <w:t>太仓中南世纪城房 地产开发有限公司</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72"/>
              <w:jc w:val="left"/>
              <w:rPr>
                <w:rFonts w:ascii="宋体" w:hAnsi="宋体" w:cs="宋体" w:eastAsia="宋体" w:hint="default"/>
                <w:sz w:val="18"/>
                <w:szCs w:val="18"/>
              </w:rPr>
            </w:pPr>
            <w:r>
              <w:rPr>
                <w:rFonts w:ascii="宋体" w:hAnsi="宋体" w:cs="宋体" w:eastAsia="宋体" w:hint="default"/>
                <w:sz w:val="18"/>
                <w:szCs w:val="18"/>
              </w:rPr>
              <w:t>子公 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34"/>
              <w:jc w:val="left"/>
              <w:rPr>
                <w:rFonts w:ascii="宋体" w:hAnsi="宋体" w:cs="宋体" w:eastAsia="宋体" w:hint="default"/>
                <w:sz w:val="18"/>
                <w:szCs w:val="18"/>
              </w:rPr>
            </w:pPr>
            <w:r>
              <w:rPr>
                <w:rFonts w:ascii="宋体" w:hAnsi="宋体" w:cs="宋体" w:eastAsia="宋体" w:hint="default"/>
                <w:sz w:val="18"/>
                <w:szCs w:val="18"/>
              </w:rPr>
              <w:t>房地产 开发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1,113,332,224.45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654,670,415.94</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726,413,921.71</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133,281,846.89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98,582,837.21</w:t>
            </w:r>
          </w:p>
        </w:tc>
      </w:tr>
      <w:tr>
        <w:trPr>
          <w:trHeight w:val="79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85"/>
              <w:jc w:val="both"/>
              <w:rPr>
                <w:rFonts w:ascii="宋体" w:hAnsi="宋体" w:cs="宋体" w:eastAsia="宋体" w:hint="default"/>
                <w:sz w:val="18"/>
                <w:szCs w:val="18"/>
              </w:rPr>
            </w:pPr>
            <w:r>
              <w:rPr>
                <w:rFonts w:ascii="宋体" w:hAnsi="宋体" w:cs="宋体" w:eastAsia="宋体" w:hint="default"/>
                <w:sz w:val="18"/>
                <w:szCs w:val="18"/>
              </w:rPr>
              <w:t>青岛中南世纪城房 地产业投资有限公 司</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172"/>
              <w:jc w:val="left"/>
              <w:rPr>
                <w:rFonts w:ascii="宋体" w:hAnsi="宋体" w:cs="宋体" w:eastAsia="宋体" w:hint="default"/>
                <w:sz w:val="18"/>
                <w:szCs w:val="18"/>
              </w:rPr>
            </w:pPr>
            <w:r>
              <w:rPr>
                <w:rFonts w:ascii="宋体" w:hAnsi="宋体" w:cs="宋体" w:eastAsia="宋体" w:hint="default"/>
                <w:sz w:val="18"/>
                <w:szCs w:val="18"/>
              </w:rPr>
              <w:t>子公 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134"/>
              <w:jc w:val="left"/>
              <w:rPr>
                <w:rFonts w:ascii="宋体" w:hAnsi="宋体" w:cs="宋体" w:eastAsia="宋体" w:hint="default"/>
                <w:sz w:val="18"/>
                <w:szCs w:val="18"/>
              </w:rPr>
            </w:pPr>
            <w:r>
              <w:rPr>
                <w:rFonts w:ascii="宋体" w:hAnsi="宋体" w:cs="宋体" w:eastAsia="宋体" w:hint="default"/>
                <w:sz w:val="18"/>
                <w:szCs w:val="18"/>
              </w:rPr>
              <w:t>房地产 开发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1,020,000,000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7,157,233,375.28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1,166,346,964.86</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888,924,970.02</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201,521,507.39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150,015,142.24</w:t>
            </w:r>
          </w:p>
        </w:tc>
      </w:tr>
      <w:tr>
        <w:trPr>
          <w:trHeight w:val="55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85"/>
              <w:jc w:val="left"/>
              <w:rPr>
                <w:rFonts w:ascii="宋体" w:hAnsi="宋体" w:cs="宋体" w:eastAsia="宋体" w:hint="default"/>
                <w:sz w:val="18"/>
                <w:szCs w:val="18"/>
              </w:rPr>
            </w:pPr>
            <w:r>
              <w:rPr>
                <w:rFonts w:ascii="宋体" w:hAnsi="宋体" w:cs="宋体" w:eastAsia="宋体" w:hint="default"/>
                <w:sz w:val="18"/>
                <w:szCs w:val="18"/>
              </w:rPr>
              <w:t>常熟中南世纪城房 地产开发有限公司</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72"/>
              <w:jc w:val="left"/>
              <w:rPr>
                <w:rFonts w:ascii="宋体" w:hAnsi="宋体" w:cs="宋体" w:eastAsia="宋体" w:hint="default"/>
                <w:sz w:val="18"/>
                <w:szCs w:val="18"/>
              </w:rPr>
            </w:pPr>
            <w:r>
              <w:rPr>
                <w:rFonts w:ascii="宋体" w:hAnsi="宋体" w:cs="宋体" w:eastAsia="宋体" w:hint="default"/>
                <w:sz w:val="18"/>
                <w:szCs w:val="18"/>
              </w:rPr>
              <w:t>子公 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34"/>
              <w:jc w:val="left"/>
              <w:rPr>
                <w:rFonts w:ascii="宋体" w:hAnsi="宋体" w:cs="宋体" w:eastAsia="宋体" w:hint="default"/>
                <w:sz w:val="18"/>
                <w:szCs w:val="18"/>
              </w:rPr>
            </w:pPr>
            <w:r>
              <w:rPr>
                <w:rFonts w:ascii="宋体" w:hAnsi="宋体" w:cs="宋体" w:eastAsia="宋体" w:hint="default"/>
                <w:sz w:val="18"/>
                <w:szCs w:val="18"/>
              </w:rPr>
              <w:t>房地产 开发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5,045,435,585.51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1,083,891,438.13</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36,911,626.73</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695,136,555.12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685,763,664.54</w:t>
            </w:r>
          </w:p>
        </w:tc>
      </w:tr>
      <w:tr>
        <w:trPr>
          <w:trHeight w:val="55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85"/>
              <w:jc w:val="left"/>
              <w:rPr>
                <w:rFonts w:ascii="宋体" w:hAnsi="宋体" w:cs="宋体" w:eastAsia="宋体" w:hint="default"/>
                <w:sz w:val="18"/>
                <w:szCs w:val="18"/>
              </w:rPr>
            </w:pPr>
            <w:r>
              <w:rPr>
                <w:rFonts w:ascii="宋体" w:hAnsi="宋体" w:cs="宋体" w:eastAsia="宋体" w:hint="default"/>
                <w:sz w:val="18"/>
                <w:szCs w:val="18"/>
              </w:rPr>
              <w:t>常熟中南锦苑房地 产开发有限公司</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72"/>
              <w:jc w:val="left"/>
              <w:rPr>
                <w:rFonts w:ascii="宋体" w:hAnsi="宋体" w:cs="宋体" w:eastAsia="宋体" w:hint="default"/>
                <w:sz w:val="18"/>
                <w:szCs w:val="18"/>
              </w:rPr>
            </w:pPr>
            <w:r>
              <w:rPr>
                <w:rFonts w:ascii="宋体" w:hAnsi="宋体" w:cs="宋体" w:eastAsia="宋体" w:hint="default"/>
                <w:sz w:val="18"/>
                <w:szCs w:val="18"/>
              </w:rPr>
              <w:t>子公 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34"/>
              <w:jc w:val="left"/>
              <w:rPr>
                <w:rFonts w:ascii="宋体" w:hAnsi="宋体" w:cs="宋体" w:eastAsia="宋体" w:hint="default"/>
                <w:sz w:val="18"/>
                <w:szCs w:val="18"/>
              </w:rPr>
            </w:pPr>
            <w:r>
              <w:rPr>
                <w:rFonts w:ascii="宋体" w:hAnsi="宋体" w:cs="宋体" w:eastAsia="宋体" w:hint="default"/>
                <w:sz w:val="18"/>
                <w:szCs w:val="18"/>
              </w:rPr>
              <w:t>房地产 开发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1,433,321,061.90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665,210,355.99</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1,366,817,931.74</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243,037,461.72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182,109,490.41</w:t>
            </w:r>
          </w:p>
        </w:tc>
      </w:tr>
      <w:tr>
        <w:trPr>
          <w:trHeight w:val="55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85"/>
              <w:jc w:val="left"/>
              <w:rPr>
                <w:rFonts w:ascii="宋体" w:hAnsi="宋体" w:cs="宋体" w:eastAsia="宋体" w:hint="default"/>
                <w:sz w:val="18"/>
                <w:szCs w:val="18"/>
              </w:rPr>
            </w:pPr>
            <w:r>
              <w:rPr>
                <w:rFonts w:ascii="宋体" w:hAnsi="宋体" w:cs="宋体" w:eastAsia="宋体" w:hint="default"/>
                <w:sz w:val="18"/>
                <w:szCs w:val="18"/>
              </w:rPr>
              <w:t>南京中南世纪城房 地产开发有限公司</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72"/>
              <w:jc w:val="left"/>
              <w:rPr>
                <w:rFonts w:ascii="宋体" w:hAnsi="宋体" w:cs="宋体" w:eastAsia="宋体" w:hint="default"/>
                <w:sz w:val="18"/>
                <w:szCs w:val="18"/>
              </w:rPr>
            </w:pPr>
            <w:r>
              <w:rPr>
                <w:rFonts w:ascii="宋体" w:hAnsi="宋体" w:cs="宋体" w:eastAsia="宋体" w:hint="default"/>
                <w:sz w:val="18"/>
                <w:szCs w:val="18"/>
              </w:rPr>
              <w:t>子公 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34"/>
              <w:jc w:val="left"/>
              <w:rPr>
                <w:rFonts w:ascii="宋体" w:hAnsi="宋体" w:cs="宋体" w:eastAsia="宋体" w:hint="default"/>
                <w:sz w:val="18"/>
                <w:szCs w:val="18"/>
              </w:rPr>
            </w:pPr>
            <w:r>
              <w:rPr>
                <w:rFonts w:ascii="宋体" w:hAnsi="宋体" w:cs="宋体" w:eastAsia="宋体" w:hint="default"/>
                <w:sz w:val="18"/>
                <w:szCs w:val="18"/>
              </w:rPr>
              <w:t>房地产 开发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980,504,000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2,409,278,878.81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1,206,134,932.59</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860,579,230.70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217,650,238.64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163,507,042.33</w:t>
            </w:r>
          </w:p>
        </w:tc>
      </w:tr>
      <w:tr>
        <w:trPr>
          <w:trHeight w:val="55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85"/>
              <w:jc w:val="left"/>
              <w:rPr>
                <w:rFonts w:ascii="宋体" w:hAnsi="宋体" w:cs="宋体" w:eastAsia="宋体" w:hint="default"/>
                <w:sz w:val="18"/>
                <w:szCs w:val="18"/>
              </w:rPr>
            </w:pPr>
            <w:r>
              <w:rPr>
                <w:rFonts w:ascii="宋体" w:hAnsi="宋体" w:cs="宋体" w:eastAsia="宋体" w:hint="default"/>
                <w:sz w:val="18"/>
                <w:szCs w:val="18"/>
              </w:rPr>
              <w:t>南京中南新锦城房 地产开发有限公司</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72"/>
              <w:jc w:val="left"/>
              <w:rPr>
                <w:rFonts w:ascii="宋体" w:hAnsi="宋体" w:cs="宋体" w:eastAsia="宋体" w:hint="default"/>
                <w:sz w:val="18"/>
                <w:szCs w:val="18"/>
              </w:rPr>
            </w:pPr>
            <w:r>
              <w:rPr>
                <w:rFonts w:ascii="宋体" w:hAnsi="宋体" w:cs="宋体" w:eastAsia="宋体" w:hint="default"/>
                <w:sz w:val="18"/>
                <w:szCs w:val="18"/>
              </w:rPr>
              <w:t>子公 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34"/>
              <w:jc w:val="left"/>
              <w:rPr>
                <w:rFonts w:ascii="宋体" w:hAnsi="宋体" w:cs="宋体" w:eastAsia="宋体" w:hint="default"/>
                <w:sz w:val="18"/>
                <w:szCs w:val="18"/>
              </w:rPr>
            </w:pPr>
            <w:r>
              <w:rPr>
                <w:rFonts w:ascii="宋体" w:hAnsi="宋体" w:cs="宋体" w:eastAsia="宋体" w:hint="default"/>
                <w:sz w:val="18"/>
                <w:szCs w:val="18"/>
              </w:rPr>
              <w:t>房地产 开发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4,188,943,483.96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698,641,694.56</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886,770,460.02</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246,754,363.11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179,950,293.85</w:t>
            </w:r>
          </w:p>
        </w:tc>
      </w:tr>
      <w:tr>
        <w:trPr>
          <w:trHeight w:val="55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85"/>
              <w:jc w:val="left"/>
              <w:rPr>
                <w:rFonts w:ascii="宋体" w:hAnsi="宋体" w:cs="宋体" w:eastAsia="宋体" w:hint="default"/>
                <w:sz w:val="18"/>
                <w:szCs w:val="18"/>
              </w:rPr>
            </w:pPr>
            <w:r>
              <w:rPr>
                <w:rFonts w:ascii="宋体" w:hAnsi="宋体" w:cs="宋体" w:eastAsia="宋体" w:hint="default"/>
                <w:sz w:val="18"/>
                <w:szCs w:val="18"/>
              </w:rPr>
              <w:t>海门中南房地产开 发有限公司</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72"/>
              <w:jc w:val="left"/>
              <w:rPr>
                <w:rFonts w:ascii="宋体" w:hAnsi="宋体" w:cs="宋体" w:eastAsia="宋体" w:hint="default"/>
                <w:sz w:val="18"/>
                <w:szCs w:val="18"/>
              </w:rPr>
            </w:pPr>
            <w:r>
              <w:rPr>
                <w:rFonts w:ascii="宋体" w:hAnsi="宋体" w:cs="宋体" w:eastAsia="宋体" w:hint="default"/>
                <w:sz w:val="18"/>
                <w:szCs w:val="18"/>
              </w:rPr>
              <w:t>子公 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34"/>
              <w:jc w:val="left"/>
              <w:rPr>
                <w:rFonts w:ascii="宋体" w:hAnsi="宋体" w:cs="宋体" w:eastAsia="宋体" w:hint="default"/>
                <w:sz w:val="18"/>
                <w:szCs w:val="18"/>
              </w:rPr>
            </w:pPr>
            <w:r>
              <w:rPr>
                <w:rFonts w:ascii="宋体" w:hAnsi="宋体" w:cs="宋体" w:eastAsia="宋体" w:hint="default"/>
                <w:sz w:val="18"/>
                <w:szCs w:val="18"/>
              </w:rPr>
              <w:t>房地产 开发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1,627,205,902.72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497,267,392.13</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1,295,302,693.50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429,096,158.55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320,403,416.78</w:t>
            </w:r>
          </w:p>
        </w:tc>
      </w:tr>
    </w:tbl>
    <w:p>
      <w:pPr>
        <w:spacing w:before="89"/>
        <w:ind w:left="954" w:right="4023" w:firstLine="0"/>
        <w:jc w:val="left"/>
        <w:rPr>
          <w:rFonts w:ascii="宋体" w:hAnsi="宋体" w:cs="宋体" w:eastAsia="宋体" w:hint="default"/>
          <w:sz w:val="18"/>
          <w:szCs w:val="18"/>
        </w:rPr>
      </w:pPr>
      <w:bookmarkStart w:name="报告期内取得和处置子公司的情况：详见财务报告附注六、合并范围的变动。" w:id="60"/>
      <w:bookmarkEnd w:id="60"/>
      <w:r>
        <w:rPr/>
      </w:r>
      <w:r>
        <w:rPr>
          <w:rFonts w:ascii="宋体" w:hAnsi="宋体" w:cs="宋体" w:eastAsia="宋体" w:hint="default"/>
          <w:sz w:val="18"/>
          <w:szCs w:val="18"/>
        </w:rPr>
        <w:t>报告期内取得和处置子公司的情况：详见财务报告附注六、合并范围的变动。</w:t>
      </w:r>
    </w:p>
    <w:p>
      <w:pPr>
        <w:pStyle w:val="Heading2"/>
        <w:spacing w:line="331" w:lineRule="auto" w:before="108"/>
        <w:ind w:left="954" w:right="4023"/>
        <w:jc w:val="left"/>
        <w:rPr>
          <w:rFonts w:ascii="宋体" w:hAnsi="宋体" w:cs="宋体" w:eastAsia="宋体" w:hint="default"/>
          <w:b w:val="0"/>
          <w:bCs w:val="0"/>
        </w:rPr>
      </w:pPr>
      <w:bookmarkStart w:name="八、公司控制的结构化主体情况：不适用" w:id="61"/>
      <w:bookmarkEnd w:id="61"/>
      <w:r>
        <w:rPr>
          <w:b w:val="0"/>
          <w:bCs w:val="0"/>
        </w:rPr>
      </w:r>
      <w:r>
        <w:rPr>
          <w:rFonts w:ascii="宋体" w:hAnsi="宋体" w:cs="宋体" w:eastAsia="宋体" w:hint="default"/>
          <w:w w:val="95"/>
        </w:rPr>
        <w:t>八、公司控制的结构化主体情况：不适用</w:t>
      </w:r>
      <w:r>
        <w:rPr>
          <w:rFonts w:ascii="宋体" w:hAnsi="宋体" w:cs="宋体" w:eastAsia="宋体" w:hint="default"/>
          <w:spacing w:val="85"/>
          <w:w w:val="95"/>
        </w:rPr>
        <w:t> </w:t>
      </w:r>
      <w:bookmarkStart w:name="九、公司未来发展的展望" w:id="62"/>
      <w:bookmarkEnd w:id="62"/>
      <w:r>
        <w:rPr>
          <w:rFonts w:ascii="宋体" w:hAnsi="宋体" w:cs="宋体" w:eastAsia="宋体" w:hint="default"/>
        </w:rPr>
        <w:t>九、公司未来发展的展望</w:t>
      </w:r>
      <w:r>
        <w:rPr>
          <w:rFonts w:ascii="宋体" w:hAnsi="宋体" w:cs="宋体" w:eastAsia="宋体" w:hint="default"/>
          <w:b w:val="0"/>
          <w:bCs w:val="0"/>
        </w:rPr>
      </w:r>
    </w:p>
    <w:p>
      <w:pPr>
        <w:spacing w:before="34"/>
        <w:ind w:left="1314" w:right="4023" w:firstLine="0"/>
        <w:jc w:val="left"/>
        <w:rPr>
          <w:rFonts w:ascii="宋体" w:hAnsi="宋体" w:cs="宋体" w:eastAsia="宋体" w:hint="default"/>
          <w:sz w:val="18"/>
          <w:szCs w:val="18"/>
        </w:rPr>
      </w:pPr>
      <w:r>
        <w:rPr>
          <w:rFonts w:ascii="宋体" w:hAnsi="宋体" w:cs="宋体" w:eastAsia="宋体" w:hint="default"/>
          <w:b/>
          <w:bCs/>
          <w:sz w:val="18"/>
          <w:szCs w:val="18"/>
        </w:rPr>
        <w:t>（一）行业格局和趋势</w:t>
      </w:r>
      <w:r>
        <w:rPr>
          <w:rFonts w:ascii="宋体" w:hAnsi="宋体" w:cs="宋体" w:eastAsia="宋体" w:hint="default"/>
          <w:sz w:val="18"/>
          <w:szCs w:val="18"/>
        </w:rPr>
      </w:r>
    </w:p>
    <w:p>
      <w:pPr>
        <w:spacing w:line="235" w:lineRule="auto" w:before="42"/>
        <w:ind w:left="954" w:right="113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年在坚持稳中求进的总基调，迎接建国</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70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周年的大背景下，国家将保持宏观流动性合理充裕，但房地产“房子是 </w:t>
      </w:r>
      <w:r>
        <w:rPr>
          <w:rFonts w:ascii="宋体" w:hAnsi="宋体" w:cs="宋体" w:eastAsia="宋体" w:hint="default"/>
          <w:spacing w:val="-2"/>
          <w:sz w:val="18"/>
          <w:szCs w:val="18"/>
        </w:rPr>
        <w:t>用来住的、不是用来炒”的定位不会变，基于“因城施策、分类指导”的原则，政府的调控手段会更加灵活和有针对性，目</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5"/>
          <w:sz w:val="18"/>
          <w:szCs w:val="18"/>
        </w:rPr>
        <w:t>标依然是市场平稳健康发展。行业依旧处于调整期，销售和投资增速将放慢，发展依赖存货价格上升的企业将面临更多挑战。</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但随着新型城镇化的深入推进，粤港澳大湾区规划建设迈出实质性步伐，长三角区域一体化发展上升为国家战略，有准备的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企业将有更多发展机遇。未来不同区域市场和企业的分化将更加明显，产品更能针对客户需求、运营管理能力更强的企业还</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将迎来进一步的发展空间。</w:t>
      </w:r>
    </w:p>
    <w:p>
      <w:pPr>
        <w:spacing w:line="232" w:lineRule="exact" w:before="63"/>
        <w:ind w:left="954" w:right="67" w:firstLine="360"/>
        <w:jc w:val="left"/>
        <w:rPr>
          <w:rFonts w:ascii="宋体" w:hAnsi="宋体" w:cs="宋体" w:eastAsia="宋体" w:hint="default"/>
          <w:sz w:val="18"/>
          <w:szCs w:val="18"/>
        </w:rPr>
      </w:pPr>
      <w:r>
        <w:rPr>
          <w:rFonts w:ascii="宋体" w:hAnsi="宋体" w:cs="宋体" w:eastAsia="宋体" w:hint="default"/>
          <w:spacing w:val="-2"/>
          <w:sz w:val="18"/>
          <w:szCs w:val="18"/>
        </w:rPr>
        <w:t>在进一步稳就业、稳金融、稳外贸、稳外资、稳投资、稳预期的目标要求下，面临外部环境的不确定性，内需增长依然</w:t>
      </w:r>
      <w:r>
        <w:rPr>
          <w:rFonts w:ascii="宋体" w:hAnsi="宋体" w:cs="宋体" w:eastAsia="宋体" w:hint="default"/>
          <w:sz w:val="18"/>
          <w:szCs w:val="18"/>
        </w:rPr>
        <w:t> 是基础，相信基础设施建筑等领域还是政策鼓励的方向。</w:t>
      </w:r>
    </w:p>
    <w:p>
      <w:pPr>
        <w:spacing w:line="264" w:lineRule="auto" w:before="17"/>
        <w:ind w:left="1314" w:right="67" w:firstLine="0"/>
        <w:jc w:val="left"/>
        <w:rPr>
          <w:rFonts w:ascii="宋体" w:hAnsi="宋体" w:cs="宋体" w:eastAsia="宋体" w:hint="default"/>
          <w:sz w:val="18"/>
          <w:szCs w:val="18"/>
        </w:rPr>
      </w:pPr>
      <w:r>
        <w:rPr>
          <w:rFonts w:ascii="宋体" w:hAnsi="宋体" w:cs="宋体" w:eastAsia="宋体" w:hint="default"/>
          <w:b/>
          <w:bCs/>
          <w:sz w:val="18"/>
          <w:szCs w:val="18"/>
        </w:rPr>
        <w:t>（二）</w:t>
      </w:r>
      <w:r>
        <w:rPr>
          <w:rFonts w:ascii="Times New Roman" w:hAnsi="Times New Roman" w:cs="Times New Roman" w:eastAsia="Times New Roman" w:hint="default"/>
          <w:b/>
          <w:bCs/>
          <w:sz w:val="18"/>
          <w:szCs w:val="18"/>
        </w:rPr>
        <w:t>2019 </w:t>
      </w:r>
      <w:r>
        <w:rPr>
          <w:rFonts w:ascii="宋体" w:hAnsi="宋体" w:cs="宋体" w:eastAsia="宋体" w:hint="default"/>
          <w:b/>
          <w:bCs/>
          <w:sz w:val="18"/>
          <w:szCs w:val="18"/>
        </w:rPr>
        <w:t>年经营策略</w:t>
      </w:r>
      <w:r>
        <w:rPr>
          <w:rFonts w:ascii="宋体" w:hAnsi="宋体" w:cs="宋体" w:eastAsia="宋体" w:hint="default"/>
          <w:b/>
          <w:bCs/>
          <w:w w:val="99"/>
          <w:sz w:val="18"/>
          <w:szCs w:val="18"/>
        </w:rPr>
        <w:t> </w:t>
      </w:r>
      <w:r>
        <w:rPr>
          <w:rFonts w:ascii="宋体" w:hAnsi="宋体" w:cs="宋体" w:eastAsia="宋体" w:hint="default"/>
          <w:spacing w:val="-2"/>
          <w:sz w:val="18"/>
          <w:szCs w:val="18"/>
        </w:rPr>
        <w:t>公司房地产业务将继续以客户为中心，坚持大众主流住宅产品定位，积极推进快速周转战略，不断完善聚焦长三角、珠</w:t>
      </w:r>
    </w:p>
    <w:p>
      <w:pPr>
        <w:spacing w:line="214" w:lineRule="exact" w:before="0"/>
        <w:ind w:left="954" w:right="67" w:firstLine="0"/>
        <w:jc w:val="left"/>
        <w:rPr>
          <w:rFonts w:ascii="宋体" w:hAnsi="宋体" w:cs="宋体" w:eastAsia="宋体" w:hint="default"/>
          <w:sz w:val="18"/>
          <w:szCs w:val="18"/>
        </w:rPr>
      </w:pPr>
      <w:r>
        <w:rPr>
          <w:rFonts w:ascii="宋体" w:hAnsi="宋体" w:cs="宋体" w:eastAsia="宋体" w:hint="default"/>
          <w:sz w:val="18"/>
          <w:szCs w:val="18"/>
        </w:rPr>
        <w:t>三角以及内地人口密集核心城市布局，培养长周期发展能力，提升组织能力、运营能力、产品能力等基础能力。产品以健康</w:t>
      </w:r>
    </w:p>
    <w:p>
      <w:pPr>
        <w:spacing w:line="232" w:lineRule="exact" w:before="24"/>
        <w:ind w:left="954" w:right="1122" w:firstLine="0"/>
        <w:jc w:val="left"/>
        <w:rPr>
          <w:rFonts w:ascii="宋体" w:hAnsi="宋体" w:cs="宋体" w:eastAsia="宋体" w:hint="default"/>
          <w:sz w:val="18"/>
          <w:szCs w:val="18"/>
        </w:rPr>
      </w:pPr>
      <w:r>
        <w:rPr>
          <w:rFonts w:ascii="宋体" w:hAnsi="宋体" w:cs="宋体" w:eastAsia="宋体" w:hint="default"/>
          <w:sz w:val="18"/>
          <w:szCs w:val="18"/>
        </w:rPr>
        <w:t>住宅理念为核心，建设 </w:t>
      </w:r>
      <w:r>
        <w:rPr>
          <w:rFonts w:ascii="Times New Roman" w:hAnsi="Times New Roman" w:cs="Times New Roman" w:eastAsia="Times New Roman" w:hint="default"/>
          <w:sz w:val="18"/>
          <w:szCs w:val="18"/>
        </w:rPr>
        <w:t>TED</w:t>
      </w:r>
      <w:r>
        <w:rPr>
          <w:rFonts w:ascii="宋体" w:hAnsi="宋体" w:cs="宋体" w:eastAsia="宋体" w:hint="default"/>
          <w:sz w:val="18"/>
          <w:szCs w:val="18"/>
        </w:rPr>
        <w:t>（</w:t>
      </w:r>
      <w:r>
        <w:rPr>
          <w:rFonts w:ascii="Times New Roman" w:hAnsi="Times New Roman" w:cs="Times New Roman" w:eastAsia="Times New Roman" w:hint="default"/>
          <w:sz w:val="18"/>
          <w:szCs w:val="18"/>
        </w:rPr>
        <w:t>Technology </w:t>
      </w:r>
      <w:r>
        <w:rPr>
          <w:rFonts w:ascii="宋体" w:hAnsi="宋体" w:cs="宋体" w:eastAsia="宋体" w:hint="default"/>
          <w:sz w:val="18"/>
          <w:szCs w:val="18"/>
        </w:rPr>
        <w:t>舒适</w:t>
      </w:r>
      <w:r>
        <w:rPr>
          <w:rFonts w:ascii="Times New Roman" w:hAnsi="Times New Roman" w:cs="Times New Roman" w:eastAsia="Times New Roman" w:hint="default"/>
          <w:sz w:val="18"/>
          <w:szCs w:val="18"/>
        </w:rPr>
        <w:t>+Enjoyment </w:t>
      </w:r>
      <w:r>
        <w:rPr>
          <w:rFonts w:ascii="宋体" w:hAnsi="宋体" w:cs="宋体" w:eastAsia="宋体" w:hint="default"/>
          <w:sz w:val="18"/>
          <w:szCs w:val="18"/>
        </w:rPr>
        <w:t>珍爱</w:t>
      </w:r>
      <w:r>
        <w:rPr>
          <w:rFonts w:ascii="Times New Roman" w:hAnsi="Times New Roman" w:cs="Times New Roman" w:eastAsia="Times New Roman" w:hint="default"/>
          <w:sz w:val="18"/>
          <w:szCs w:val="18"/>
        </w:rPr>
        <w:t>+Daring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兼爱）社区</w:t>
      </w:r>
      <w:r>
        <w:rPr>
          <w:rFonts w:ascii="Times New Roman" w:hAnsi="Times New Roman" w:cs="Times New Roman" w:eastAsia="Times New Roman" w:hint="default"/>
          <w:sz w:val="18"/>
          <w:szCs w:val="18"/>
        </w:rPr>
        <w:t>.</w:t>
      </w:r>
      <w:r>
        <w:rPr>
          <w:rFonts w:ascii="宋体" w:hAnsi="宋体" w:cs="宋体" w:eastAsia="宋体" w:hint="default"/>
          <w:sz w:val="18"/>
          <w:szCs w:val="18"/>
        </w:rPr>
        <w:t>，提倡有品质的简约、有节制的丰盛， 以现代手法演绎在地文化，打造适销对路的产品。</w:t>
      </w:r>
    </w:p>
    <w:p>
      <w:pPr>
        <w:spacing w:before="17"/>
        <w:ind w:left="1314" w:right="4023" w:firstLine="0"/>
        <w:jc w:val="left"/>
        <w:rPr>
          <w:rFonts w:ascii="宋体" w:hAnsi="宋体" w:cs="宋体" w:eastAsia="宋体" w:hint="default"/>
          <w:sz w:val="18"/>
          <w:szCs w:val="18"/>
        </w:rPr>
      </w:pPr>
      <w:r>
        <w:rPr>
          <w:rFonts w:ascii="宋体" w:hAnsi="宋体" w:cs="宋体" w:eastAsia="宋体" w:hint="default"/>
          <w:sz w:val="18"/>
          <w:szCs w:val="18"/>
        </w:rPr>
        <w:t>建筑业务将继续发挥自身优势，充分借助政策机会，保持平稳增长。</w:t>
      </w:r>
    </w:p>
    <w:p>
      <w:pPr>
        <w:spacing w:line="264" w:lineRule="auto" w:before="38"/>
        <w:ind w:left="1314" w:right="116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年公司将确保预售资源的收入确认，尽快增加资产实力，优化资产负债表，努力提升信用评级，加强融资能力。 公司瞄准行业最具雇主，以可持续、高效敏捷、稳定健康为导向，希望成为不断创造历史、令人向往的美好组织。</w:t>
      </w:r>
    </w:p>
    <w:p>
      <w:pPr>
        <w:spacing w:before="20"/>
        <w:ind w:left="1314" w:right="4023" w:firstLine="0"/>
        <w:jc w:val="left"/>
        <w:rPr>
          <w:rFonts w:ascii="宋体" w:hAnsi="宋体" w:cs="宋体" w:eastAsia="宋体" w:hint="default"/>
          <w:sz w:val="18"/>
          <w:szCs w:val="18"/>
        </w:rPr>
      </w:pPr>
      <w:r>
        <w:rPr>
          <w:rFonts w:ascii="宋体" w:hAnsi="宋体" w:cs="宋体" w:eastAsia="宋体" w:hint="default"/>
          <w:b/>
          <w:bCs/>
          <w:sz w:val="18"/>
          <w:szCs w:val="18"/>
        </w:rPr>
        <w:t>（三）项目开发计划</w:t>
      </w:r>
      <w:r>
        <w:rPr>
          <w:rFonts w:ascii="宋体" w:hAnsi="宋体" w:cs="宋体" w:eastAsia="宋体" w:hint="default"/>
          <w:sz w:val="18"/>
          <w:szCs w:val="18"/>
        </w:rPr>
      </w:r>
    </w:p>
    <w:p>
      <w:pPr>
        <w:spacing w:line="241" w:lineRule="exact" w:before="38"/>
        <w:ind w:left="1314" w:right="6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年公司将继续深耕长三角区域、珠三角区域和中西部核心城市，现有项目计划开工建筑面积约</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1061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万平方米，竣</w:t>
      </w:r>
    </w:p>
    <w:p>
      <w:pPr>
        <w:spacing w:line="241" w:lineRule="exact" w:before="0"/>
        <w:ind w:left="954" w:right="4023" w:firstLine="0"/>
        <w:jc w:val="left"/>
        <w:rPr>
          <w:rFonts w:ascii="宋体" w:hAnsi="宋体" w:cs="宋体" w:eastAsia="宋体" w:hint="default"/>
          <w:sz w:val="18"/>
          <w:szCs w:val="18"/>
        </w:rPr>
      </w:pPr>
      <w:r>
        <w:rPr>
          <w:rFonts w:ascii="宋体" w:hAnsi="宋体" w:cs="宋体" w:eastAsia="宋体" w:hint="default"/>
          <w:sz w:val="18"/>
          <w:szCs w:val="18"/>
        </w:rPr>
        <w:t>工面积约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998 </w:t>
      </w:r>
      <w:r>
        <w:rPr>
          <w:rFonts w:ascii="宋体" w:hAnsi="宋体" w:cs="宋体" w:eastAsia="宋体" w:hint="default"/>
          <w:sz w:val="18"/>
          <w:szCs w:val="18"/>
        </w:rPr>
        <w:t>万平方米。</w:t>
      </w:r>
    </w:p>
    <w:p>
      <w:pPr>
        <w:spacing w:line="240" w:lineRule="auto" w:before="3"/>
        <w:rPr>
          <w:rFonts w:ascii="宋体" w:hAnsi="宋体" w:cs="宋体" w:eastAsia="宋体"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516"/>
        <w:gridCol w:w="1066"/>
        <w:gridCol w:w="3848"/>
        <w:gridCol w:w="1134"/>
        <w:gridCol w:w="1276"/>
        <w:gridCol w:w="1738"/>
        <w:gridCol w:w="1759"/>
      </w:tblGrid>
      <w:tr>
        <w:trPr>
          <w:trHeight w:val="64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59"/>
              <w:ind w:left="162" w:right="162"/>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b/>
                <w:bCs/>
                <w:sz w:val="18"/>
                <w:szCs w:val="18"/>
              </w:rPr>
              <w:t>城市</w:t>
            </w:r>
            <w:r>
              <w:rPr>
                <w:rFonts w:ascii="宋体" w:hAnsi="宋体" w:cs="宋体" w:eastAsia="宋体" w:hint="default"/>
                <w:sz w:val="18"/>
                <w:szCs w:val="18"/>
              </w:rPr>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权益比例</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位置</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78"/>
              <w:ind w:left="141" w:right="140" w:firstLine="158"/>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年度计划</w:t>
            </w:r>
            <w:r>
              <w:rPr>
                <w:rFonts w:ascii="宋体" w:hAnsi="宋体" w:cs="宋体" w:eastAsia="宋体" w:hint="default"/>
                <w:b/>
                <w:bCs/>
                <w:w w:val="99"/>
                <w:sz w:val="18"/>
                <w:szCs w:val="18"/>
              </w:rPr>
              <w:t> </w:t>
            </w:r>
            <w:r>
              <w:rPr>
                <w:rFonts w:ascii="宋体" w:hAnsi="宋体" w:cs="宋体" w:eastAsia="宋体" w:hint="default"/>
                <w:b/>
                <w:bCs/>
                <w:sz w:val="18"/>
                <w:szCs w:val="18"/>
              </w:rPr>
              <w:t>竣工面积（万㎡）</w:t>
            </w:r>
            <w:r>
              <w:rPr>
                <w:rFonts w:ascii="宋体" w:hAnsi="宋体" w:cs="宋体" w:eastAsia="宋体" w:hint="default"/>
                <w:sz w:val="18"/>
                <w:szCs w:val="18"/>
              </w:rPr>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78"/>
              <w:ind w:left="151" w:right="152" w:firstLine="158"/>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年度计划</w:t>
            </w:r>
            <w:r>
              <w:rPr>
                <w:rFonts w:ascii="宋体" w:hAnsi="宋体" w:cs="宋体" w:eastAsia="宋体" w:hint="default"/>
                <w:b/>
                <w:bCs/>
                <w:w w:val="99"/>
                <w:sz w:val="18"/>
                <w:szCs w:val="18"/>
              </w:rPr>
              <w:t> </w:t>
            </w:r>
            <w:r>
              <w:rPr>
                <w:rFonts w:ascii="宋体" w:hAnsi="宋体" w:cs="宋体" w:eastAsia="宋体" w:hint="default"/>
                <w:b/>
                <w:bCs/>
                <w:sz w:val="18"/>
                <w:szCs w:val="18"/>
              </w:rPr>
              <w:t>开工面积（万㎡）</w:t>
            </w:r>
            <w:r>
              <w:rPr>
                <w:rFonts w:ascii="宋体" w:hAnsi="宋体" w:cs="宋体" w:eastAsia="宋体" w:hint="default"/>
                <w:sz w:val="18"/>
                <w:szCs w:val="18"/>
              </w:rPr>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海湾商办项目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奉贤区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3.9</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江山美宸项目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11.0%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长兴岛</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4.2</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桐南美麓</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40.0%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奉贤区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15.8</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西虹桥一号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sz w:val="18"/>
              </w:rPr>
              <w:t>39.5%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青浦区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7.8</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常州</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丁香路南侧、玫瑰路东侧地块</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24.5%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钟楼区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11.3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1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516"/>
        <w:gridCol w:w="1066"/>
        <w:gridCol w:w="3848"/>
        <w:gridCol w:w="1134"/>
        <w:gridCol w:w="1276"/>
        <w:gridCol w:w="1738"/>
        <w:gridCol w:w="1759"/>
      </w:tblGrid>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淮安</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清河区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2.0</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淮安</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中南锦城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清江浦区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3.1</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淮安</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中南珑悦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30" w:right="0"/>
              <w:jc w:val="left"/>
              <w:rPr>
                <w:rFonts w:ascii="Times New Roman" w:hAnsi="Times New Roman" w:cs="Times New Roman" w:eastAsia="Times New Roman" w:hint="default"/>
                <w:sz w:val="18"/>
                <w:szCs w:val="18"/>
              </w:rPr>
            </w:pPr>
            <w:r>
              <w:rPr>
                <w:rFonts w:ascii="Times New Roman"/>
                <w:sz w:val="18"/>
              </w:rPr>
              <w:t>29.0%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淮安区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3.3</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淮安</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中南世纪城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生态新城</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11.9</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Times New Roman" w:hAnsi="Times New Roman" w:cs="Times New Roman" w:eastAsia="Times New Roman" w:hint="default"/>
                <w:sz w:val="18"/>
                <w:szCs w:val="18"/>
              </w:rPr>
            </w:pPr>
            <w:r>
              <w:rPr>
                <w:rFonts w:ascii="Times New Roman"/>
                <w:sz w:val="18"/>
              </w:rPr>
              <w:t>10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淮安</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中南熙悦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30" w:right="0"/>
              <w:jc w:val="left"/>
              <w:rPr>
                <w:rFonts w:ascii="Times New Roman" w:hAnsi="Times New Roman" w:cs="Times New Roman" w:eastAsia="Times New Roman" w:hint="default"/>
                <w:sz w:val="18"/>
                <w:szCs w:val="18"/>
              </w:rPr>
            </w:pPr>
            <w:r>
              <w:rPr>
                <w:rFonts w:ascii="Times New Roman"/>
                <w:sz w:val="18"/>
              </w:rPr>
              <w:t>34.0%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淮安区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8.3</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11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上悦城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30" w:right="0"/>
              <w:jc w:val="left"/>
              <w:rPr>
                <w:rFonts w:ascii="Times New Roman" w:hAnsi="Times New Roman" w:cs="Times New Roman" w:eastAsia="Times New Roman" w:hint="default"/>
                <w:sz w:val="18"/>
                <w:szCs w:val="18"/>
              </w:rPr>
            </w:pPr>
            <w:r>
              <w:rPr>
                <w:rFonts w:ascii="Times New Roman"/>
                <w:sz w:val="18"/>
              </w:rPr>
              <w:t>65.0%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灌南县</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7.1</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棉花塘</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江宁区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2.9</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魔力月光</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玄武区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3.2</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14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融创中南御园</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30" w:right="0"/>
              <w:jc w:val="left"/>
              <w:rPr>
                <w:rFonts w:ascii="Times New Roman" w:hAnsi="Times New Roman" w:cs="Times New Roman" w:eastAsia="Times New Roman" w:hint="default"/>
                <w:sz w:val="18"/>
                <w:szCs w:val="18"/>
              </w:rPr>
            </w:pPr>
            <w:r>
              <w:rPr>
                <w:rFonts w:ascii="Times New Roman"/>
                <w:sz w:val="18"/>
              </w:rPr>
              <w:t>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高淳区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12.9</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2.3</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山锦花城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江宁区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8.1</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上悦城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江宁区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2.8</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17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世纪雅苑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30" w:right="0"/>
              <w:jc w:val="left"/>
              <w:rPr>
                <w:rFonts w:ascii="Times New Roman" w:hAnsi="Times New Roman" w:cs="Times New Roman" w:eastAsia="Times New Roman" w:hint="default"/>
                <w:sz w:val="18"/>
                <w:szCs w:val="18"/>
              </w:rPr>
            </w:pPr>
            <w:r>
              <w:rPr>
                <w:rFonts w:ascii="Times New Roman"/>
                <w:sz w:val="18"/>
              </w:rPr>
              <w:t>60.0%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栖霞区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3.7</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熙悦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32.0%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江宁区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10.9</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春风南岸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40.0%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0.1</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20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春风南岸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30" w:right="0"/>
              <w:jc w:val="left"/>
              <w:rPr>
                <w:rFonts w:ascii="Times New Roman" w:hAnsi="Times New Roman" w:cs="Times New Roman" w:eastAsia="Times New Roman" w:hint="default"/>
                <w:sz w:val="18"/>
                <w:szCs w:val="18"/>
              </w:rPr>
            </w:pPr>
            <w:r>
              <w:rPr>
                <w:rFonts w:ascii="Times New Roman"/>
                <w:sz w:val="18"/>
              </w:rPr>
              <w:t>40.0%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4.6</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21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春江阅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40.0%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港闸区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1.6</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22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大都会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30.0%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通州区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15.7</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23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翡翠华府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30" w:right="0"/>
              <w:jc w:val="left"/>
              <w:rPr>
                <w:rFonts w:ascii="Times New Roman" w:hAnsi="Times New Roman" w:cs="Times New Roman" w:eastAsia="Times New Roman" w:hint="default"/>
                <w:sz w:val="18"/>
                <w:szCs w:val="18"/>
              </w:rPr>
            </w:pPr>
            <w:r>
              <w:rPr>
                <w:rFonts w:ascii="Times New Roman"/>
                <w:sz w:val="18"/>
              </w:rPr>
              <w:t>34.0%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崇川区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3.3</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24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枫丹酩悦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40.0%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苏通园区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8.7</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25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海上传奇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20.0%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苏通园区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16.5</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26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花城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崇川区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11.2</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27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佳期漫</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33.3%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崇川区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20.9</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28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江海都会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25.0%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海门市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12.9</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29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玖熙墅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30" w:right="0"/>
              <w:jc w:val="left"/>
              <w:rPr>
                <w:rFonts w:ascii="Times New Roman" w:hAnsi="Times New Roman" w:cs="Times New Roman" w:eastAsia="Times New Roman" w:hint="default"/>
                <w:sz w:val="18"/>
                <w:szCs w:val="18"/>
              </w:rPr>
            </w:pPr>
            <w:r>
              <w:rPr>
                <w:rFonts w:ascii="Times New Roman"/>
                <w:sz w:val="18"/>
              </w:rPr>
              <w:t>33.4%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通州区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3.8</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30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玖熙墅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33.3%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通州区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3.3</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31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林肯公园</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6.2</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32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珑府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30" w:right="0"/>
              <w:jc w:val="left"/>
              <w:rPr>
                <w:rFonts w:ascii="Times New Roman" w:hAnsi="Times New Roman" w:cs="Times New Roman" w:eastAsia="Times New Roman" w:hint="default"/>
                <w:sz w:val="18"/>
                <w:szCs w:val="18"/>
              </w:rPr>
            </w:pPr>
            <w:r>
              <w:rPr>
                <w:rFonts w:ascii="Times New Roman"/>
                <w:sz w:val="18"/>
              </w:rPr>
              <w:t>25.0%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崇川区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6.5</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33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55.0%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如东县</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7.6</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34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崇川区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9.2</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35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30" w:right="0"/>
              <w:jc w:val="left"/>
              <w:rPr>
                <w:rFonts w:ascii="Times New Roman" w:hAnsi="Times New Roman" w:cs="Times New Roman" w:eastAsia="Times New Roman" w:hint="default"/>
                <w:sz w:val="18"/>
                <w:szCs w:val="18"/>
              </w:rPr>
            </w:pPr>
            <w:r>
              <w:rPr>
                <w:rFonts w:ascii="Times New Roman"/>
                <w:sz w:val="18"/>
              </w:rPr>
              <w:t>70.0%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海门市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5.8</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36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上悦城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45.0%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如皋市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11.4</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37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上悦城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51.0%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海门市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2.1</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38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时代悦城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30" w:right="0"/>
              <w:jc w:val="left"/>
              <w:rPr>
                <w:rFonts w:ascii="Times New Roman" w:hAnsi="Times New Roman" w:cs="Times New Roman" w:eastAsia="Times New Roman" w:hint="default"/>
                <w:sz w:val="18"/>
                <w:szCs w:val="18"/>
              </w:rPr>
            </w:pPr>
            <w:r>
              <w:rPr>
                <w:rFonts w:ascii="Times New Roman"/>
                <w:sz w:val="18"/>
              </w:rPr>
              <w:t>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崇川区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28.6</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39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熙悦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如皋市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1.5</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40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熙悦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8.8</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41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熙悦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海门市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2.5</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42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熙悦天玺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41.7%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海门市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8.4</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43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中南碧桂园</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35.0%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海门市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13.9</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44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中南君悦府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通州区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5.8</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45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中南珑悦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通州区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2.7</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46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中央商务区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崇川区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7.5</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9.3</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47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紫宸府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30" w:right="0"/>
              <w:jc w:val="left"/>
              <w:rPr>
                <w:rFonts w:ascii="Times New Roman" w:hAnsi="Times New Roman" w:cs="Times New Roman" w:eastAsia="Times New Roman" w:hint="default"/>
                <w:sz w:val="18"/>
                <w:szCs w:val="18"/>
              </w:rPr>
            </w:pPr>
            <w:r>
              <w:rPr>
                <w:rFonts w:ascii="Times New Roman"/>
                <w:sz w:val="18"/>
              </w:rPr>
              <w:t>23.0%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通州区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4.3</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Times New Roman" w:hAnsi="Times New Roman" w:cs="Times New Roman" w:eastAsia="Times New Roman" w:hint="default"/>
                <w:sz w:val="18"/>
                <w:szCs w:val="18"/>
              </w:rPr>
            </w:pPr>
            <w:r>
              <w:rPr>
                <w:rFonts w:ascii="Times New Roman"/>
                <w:sz w:val="18"/>
              </w:rPr>
              <w:t>48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枫丹壹号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30" w:right="0"/>
              <w:jc w:val="left"/>
              <w:rPr>
                <w:rFonts w:ascii="Times New Roman" w:hAnsi="Times New Roman" w:cs="Times New Roman" w:eastAsia="Times New Roman" w:hint="default"/>
                <w:sz w:val="18"/>
                <w:szCs w:val="18"/>
              </w:rPr>
            </w:pPr>
            <w:r>
              <w:rPr>
                <w:rFonts w:ascii="Times New Roman"/>
                <w:sz w:val="18"/>
              </w:rPr>
              <w:t>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吴江区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16.7</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0.0</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49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湖悦天境花园</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51.0%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张家港市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2.8</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50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及第阁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30" w:right="0"/>
              <w:jc w:val="left"/>
              <w:rPr>
                <w:rFonts w:ascii="Times New Roman" w:hAnsi="Times New Roman" w:cs="Times New Roman" w:eastAsia="Times New Roman" w:hint="default"/>
                <w:sz w:val="18"/>
                <w:szCs w:val="18"/>
              </w:rPr>
            </w:pPr>
            <w:r>
              <w:rPr>
                <w:rFonts w:ascii="Times New Roman"/>
                <w:sz w:val="18"/>
              </w:rPr>
              <w:t>33.3%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常熟市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14.6</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51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珺悦阁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25.0%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常熟市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6.3</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52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18"/>
                <w:szCs w:val="18"/>
              </w:rPr>
            </w:pPr>
            <w:r>
              <w:rPr>
                <w:rFonts w:ascii="宋体" w:hAnsi="宋体" w:cs="宋体" w:eastAsia="宋体" w:hint="default"/>
                <w:sz w:val="18"/>
                <w:szCs w:val="18"/>
              </w:rPr>
              <w:t>科教新城【</w:t>
            </w:r>
            <w:r>
              <w:rPr>
                <w:rFonts w:ascii="Times New Roman" w:hAnsi="Times New Roman" w:cs="Times New Roman" w:eastAsia="Times New Roman" w:hint="default"/>
                <w:sz w:val="18"/>
                <w:szCs w:val="18"/>
              </w:rPr>
              <w:t>H-02-01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）】地块</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30.0%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太仓市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7.8</w:t>
            </w:r>
          </w:p>
        </w:tc>
      </w:tr>
      <w:tr>
        <w:trPr>
          <w:trHeight w:val="49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8"/>
                <w:szCs w:val="18"/>
              </w:rPr>
            </w:pPr>
            <w:r>
              <w:rPr>
                <w:rFonts w:ascii="Times New Roman"/>
                <w:sz w:val="18"/>
              </w:rPr>
              <w:t>53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宽阅雅苑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30" w:right="0"/>
              <w:jc w:val="left"/>
              <w:rPr>
                <w:rFonts w:ascii="Times New Roman" w:hAnsi="Times New Roman" w:cs="Times New Roman" w:eastAsia="Times New Roman" w:hint="default"/>
                <w:sz w:val="18"/>
                <w:szCs w:val="18"/>
              </w:rPr>
            </w:pPr>
            <w:r>
              <w:rPr>
                <w:rFonts w:ascii="Times New Roman"/>
                <w:sz w:val="18"/>
              </w:rPr>
              <w:t>30.0%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261"/>
              <w:jc w:val="left"/>
              <w:rPr>
                <w:rFonts w:ascii="宋体" w:hAnsi="宋体" w:cs="宋体" w:eastAsia="宋体" w:hint="default"/>
                <w:sz w:val="18"/>
                <w:szCs w:val="18"/>
              </w:rPr>
            </w:pPr>
            <w:r>
              <w:rPr>
                <w:rFonts w:ascii="宋体" w:hAnsi="宋体" w:cs="宋体" w:eastAsia="宋体" w:hint="default"/>
                <w:sz w:val="18"/>
                <w:szCs w:val="18"/>
              </w:rPr>
              <w:t>浒墅关开发 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9.6</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54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林樾香庭</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常熟市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5.6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440" w:left="1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516"/>
        <w:gridCol w:w="1066"/>
        <w:gridCol w:w="3848"/>
        <w:gridCol w:w="1134"/>
        <w:gridCol w:w="1276"/>
        <w:gridCol w:w="1738"/>
        <w:gridCol w:w="1759"/>
      </w:tblGrid>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55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漫悦兰庭</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太仓市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7.9</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56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18"/>
                <w:szCs w:val="18"/>
              </w:rPr>
            </w:pPr>
            <w:r>
              <w:rPr>
                <w:rFonts w:ascii="宋体" w:hAnsi="宋体" w:cs="宋体" w:eastAsia="宋体" w:hint="default"/>
                <w:sz w:val="18"/>
                <w:szCs w:val="18"/>
              </w:rPr>
              <w:t>太湖新城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WJ-J-2018-053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号地块</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吴江区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11.3</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57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梧桐苑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30" w:right="0"/>
              <w:jc w:val="left"/>
              <w:rPr>
                <w:rFonts w:ascii="Times New Roman" w:hAnsi="Times New Roman" w:cs="Times New Roman" w:eastAsia="Times New Roman" w:hint="default"/>
                <w:sz w:val="18"/>
                <w:szCs w:val="18"/>
              </w:rPr>
            </w:pPr>
            <w:r>
              <w:rPr>
                <w:rFonts w:ascii="Times New Roman"/>
                <w:sz w:val="18"/>
              </w:rPr>
              <w:t>25.0%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常熟市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3.4</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58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熙悦豪庭</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30.0%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常熟市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6.6</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Times New Roman" w:hAnsi="Times New Roman" w:cs="Times New Roman" w:eastAsia="Times New Roman" w:hint="default"/>
                <w:sz w:val="18"/>
                <w:szCs w:val="18"/>
              </w:rPr>
            </w:pPr>
            <w:r>
              <w:rPr>
                <w:rFonts w:ascii="Times New Roman"/>
                <w:sz w:val="18"/>
              </w:rPr>
              <w:t>59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依云水岸苑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30" w:right="0"/>
              <w:jc w:val="left"/>
              <w:rPr>
                <w:rFonts w:ascii="Times New Roman" w:hAnsi="Times New Roman" w:cs="Times New Roman" w:eastAsia="Times New Roman" w:hint="default"/>
                <w:sz w:val="18"/>
                <w:szCs w:val="18"/>
              </w:rPr>
            </w:pPr>
            <w:r>
              <w:rPr>
                <w:rFonts w:ascii="Times New Roman"/>
                <w:sz w:val="18"/>
              </w:rPr>
              <w:t>13.8%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太仓市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7.0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60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中南锦苑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30" w:right="0"/>
              <w:jc w:val="left"/>
              <w:rPr>
                <w:rFonts w:ascii="Times New Roman" w:hAnsi="Times New Roman" w:cs="Times New Roman" w:eastAsia="Times New Roman" w:hint="default"/>
                <w:sz w:val="18"/>
                <w:szCs w:val="18"/>
              </w:rPr>
            </w:pPr>
            <w:r>
              <w:rPr>
                <w:rFonts w:ascii="Times New Roman"/>
                <w:sz w:val="18"/>
              </w:rPr>
              <w:t>60.0%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常熟市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2.8</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61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中南世纪城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常熟市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5.5</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62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中南世纪花园</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昆山市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1.6</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63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中南世纪花园（锦城）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昆山市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12.0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64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中南雅苑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常熟市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3.7</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65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泰州</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中南世纪城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泰兴市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24.6</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1.5</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66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君悦府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新吴区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13.8</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67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中南樾府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75.0%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江阴市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8.6</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9.9</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68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宿迁</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珑悦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宿城新区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6.7</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69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宿州</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碧桂园中南双玺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30" w:right="0"/>
              <w:jc w:val="left"/>
              <w:rPr>
                <w:rFonts w:ascii="Times New Roman" w:hAnsi="Times New Roman" w:cs="Times New Roman" w:eastAsia="Times New Roman" w:hint="default"/>
                <w:sz w:val="18"/>
                <w:szCs w:val="18"/>
              </w:rPr>
            </w:pPr>
            <w:r>
              <w:rPr>
                <w:rFonts w:ascii="Times New Roman"/>
                <w:sz w:val="18"/>
              </w:rPr>
              <w:t>49.0%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埇桥区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9.6</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11.1</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70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徐州</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号地块</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60.0%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鼓楼区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18.8</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71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徐州</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湖畔观澜别院</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33.0%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云龙区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8.4</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72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徐州</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璟悦小区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30" w:right="0"/>
              <w:jc w:val="left"/>
              <w:rPr>
                <w:rFonts w:ascii="Times New Roman" w:hAnsi="Times New Roman" w:cs="Times New Roman" w:eastAsia="Times New Roman" w:hint="default"/>
                <w:sz w:val="18"/>
                <w:szCs w:val="18"/>
              </w:rPr>
            </w:pPr>
            <w:r>
              <w:rPr>
                <w:rFonts w:ascii="Times New Roman"/>
                <w:sz w:val="18"/>
              </w:rPr>
              <w:t>23.0%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云龙区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73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徐州</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琅悦锦园</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35.0%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泉山区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2.3</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74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徐州</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熙悦府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25.0%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邳州市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75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徐州</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熙悦府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30" w:right="0"/>
              <w:jc w:val="left"/>
              <w:rPr>
                <w:rFonts w:ascii="Times New Roman" w:hAnsi="Times New Roman" w:cs="Times New Roman" w:eastAsia="Times New Roman" w:hint="default"/>
                <w:sz w:val="18"/>
                <w:szCs w:val="18"/>
              </w:rPr>
            </w:pPr>
            <w:r>
              <w:rPr>
                <w:rFonts w:ascii="Times New Roman"/>
                <w:sz w:val="18"/>
              </w:rPr>
              <w:t>25.0%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邳州市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2.5</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76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徐州</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隐山观湖</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铜山区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12.9</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77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盐城</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翡翠之光</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33.0%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亭湖区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6.5</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78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盐城</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熙悦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东台市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5.6</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79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盐城</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中南世纪城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盐都区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33.6</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18.4</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80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盐城</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中南熙悦府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亭湖区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4.8</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1.8</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81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扬州</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颐和公馆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30" w:right="0"/>
              <w:jc w:val="left"/>
              <w:rPr>
                <w:rFonts w:ascii="Times New Roman" w:hAnsi="Times New Roman" w:cs="Times New Roman" w:eastAsia="Times New Roman" w:hint="default"/>
                <w:sz w:val="18"/>
                <w:szCs w:val="18"/>
              </w:rPr>
            </w:pPr>
            <w:r>
              <w:rPr>
                <w:rFonts w:ascii="Times New Roman"/>
                <w:sz w:val="18"/>
              </w:rPr>
              <w:t>30.0%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西区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14.3</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82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镇江</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缇香漫</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丹徒区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6.4</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83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镇江</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翡翠江湾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京口区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4.7</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84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镇江</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合山府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30" w:right="0"/>
              <w:jc w:val="left"/>
              <w:rPr>
                <w:rFonts w:ascii="Times New Roman" w:hAnsi="Times New Roman" w:cs="Times New Roman" w:eastAsia="Times New Roman" w:hint="default"/>
                <w:sz w:val="18"/>
                <w:szCs w:val="18"/>
              </w:rPr>
            </w:pPr>
            <w:r>
              <w:rPr>
                <w:rFonts w:ascii="Times New Roman"/>
                <w:sz w:val="18"/>
              </w:rPr>
              <w:t>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京口区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1.7</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85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镇江</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君悦府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丹阳市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20.2</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0.3</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86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镇江</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珑悦府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33.0%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京口区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5.0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87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镇江</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文锦苑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丹阳区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13.5</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88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镇江</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13.0%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润州区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13.7</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89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镇江</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中南世纪城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京口区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90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镇江</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中南御锦城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京口区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17.5</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91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君奥时代</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萧山区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11.5</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92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建德市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10.8</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93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中南樾府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余杭区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9.4</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94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乍浦君悦府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平湖市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16.8</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95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新仓海上明悦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平湖市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96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闻荷府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秀洲区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8.7</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Times New Roman" w:hAnsi="Times New Roman" w:cs="Times New Roman" w:eastAsia="Times New Roman" w:hint="default"/>
                <w:sz w:val="18"/>
                <w:szCs w:val="18"/>
              </w:rPr>
            </w:pPr>
            <w:r>
              <w:rPr>
                <w:rFonts w:ascii="Times New Roman"/>
                <w:sz w:val="18"/>
              </w:rPr>
              <w:t>97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九龙山漫悦湾项目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30" w:right="0"/>
              <w:jc w:val="left"/>
              <w:rPr>
                <w:rFonts w:ascii="Times New Roman" w:hAnsi="Times New Roman" w:cs="Times New Roman" w:eastAsia="Times New Roman" w:hint="default"/>
                <w:sz w:val="18"/>
                <w:szCs w:val="18"/>
              </w:rPr>
            </w:pPr>
            <w:r>
              <w:rPr>
                <w:rFonts w:ascii="Times New Roman"/>
                <w:sz w:val="18"/>
              </w:rPr>
              <w:t>37.0%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平湖市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5.6</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0.0</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98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中南泷悦府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75.0%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平湖市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31.6</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99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中南泓悦府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30" w:right="0"/>
              <w:jc w:val="left"/>
              <w:rPr>
                <w:rFonts w:ascii="Times New Roman" w:hAnsi="Times New Roman" w:cs="Times New Roman" w:eastAsia="Times New Roman" w:hint="default"/>
                <w:sz w:val="18"/>
                <w:szCs w:val="18"/>
              </w:rPr>
            </w:pPr>
            <w:r>
              <w:rPr>
                <w:rFonts w:ascii="Times New Roman"/>
                <w:sz w:val="18"/>
              </w:rPr>
              <w:t>75.0%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平湖市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16.5</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丽水</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中南布拉格</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41.3%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莲都区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23.2</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101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杭州湾海悦湾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慈溪市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9.9</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102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紫宸府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30" w:right="0"/>
              <w:jc w:val="left"/>
              <w:rPr>
                <w:rFonts w:ascii="Times New Roman" w:hAnsi="Times New Roman" w:cs="Times New Roman" w:eastAsia="Times New Roman" w:hint="default"/>
                <w:sz w:val="18"/>
                <w:szCs w:val="18"/>
              </w:rPr>
            </w:pPr>
            <w:r>
              <w:rPr>
                <w:rFonts w:ascii="Times New Roman"/>
                <w:sz w:val="18"/>
              </w:rPr>
              <w:t>25.0%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余姚市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8.5</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103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海上传奇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33.0%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慈溪市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15.5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1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516"/>
        <w:gridCol w:w="1066"/>
        <w:gridCol w:w="3848"/>
        <w:gridCol w:w="1134"/>
        <w:gridCol w:w="1276"/>
        <w:gridCol w:w="1738"/>
        <w:gridCol w:w="1759"/>
      </w:tblGrid>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104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康乐宜居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慈溪市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11.7</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105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青樾府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40.0%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慈溪市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1.7</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106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青樾府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30" w:right="0"/>
              <w:jc w:val="left"/>
              <w:rPr>
                <w:rFonts w:ascii="Times New Roman" w:hAnsi="Times New Roman" w:cs="Times New Roman" w:eastAsia="Times New Roman" w:hint="default"/>
                <w:sz w:val="18"/>
                <w:szCs w:val="18"/>
              </w:rPr>
            </w:pPr>
            <w:r>
              <w:rPr>
                <w:rFonts w:ascii="Times New Roman"/>
                <w:sz w:val="18"/>
              </w:rPr>
              <w:t>25.0%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慈溪市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4.2</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107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中南珑悦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慈溪市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6.6</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Times New Roman" w:hAnsi="Times New Roman" w:cs="Times New Roman" w:eastAsia="Times New Roman" w:hint="default"/>
                <w:sz w:val="18"/>
                <w:szCs w:val="18"/>
              </w:rPr>
            </w:pPr>
            <w:r>
              <w:rPr>
                <w:rFonts w:ascii="Times New Roman"/>
                <w:sz w:val="18"/>
              </w:rPr>
              <w:t>108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绍兴</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嵊州项目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30" w:right="0"/>
              <w:jc w:val="left"/>
              <w:rPr>
                <w:rFonts w:ascii="Times New Roman" w:hAnsi="Times New Roman" w:cs="Times New Roman" w:eastAsia="Times New Roman" w:hint="default"/>
                <w:sz w:val="18"/>
                <w:szCs w:val="18"/>
              </w:rPr>
            </w:pPr>
            <w:r>
              <w:rPr>
                <w:rFonts w:ascii="Times New Roman"/>
                <w:sz w:val="18"/>
              </w:rPr>
              <w:t>49.0%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嵊州市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15.1</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109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绍兴</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金艺学府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30" w:right="0"/>
              <w:jc w:val="left"/>
              <w:rPr>
                <w:rFonts w:ascii="Times New Roman" w:hAnsi="Times New Roman" w:cs="Times New Roman" w:eastAsia="Times New Roman" w:hint="default"/>
                <w:sz w:val="18"/>
                <w:szCs w:val="18"/>
              </w:rPr>
            </w:pPr>
            <w:r>
              <w:rPr>
                <w:rFonts w:ascii="Times New Roman"/>
                <w:sz w:val="18"/>
              </w:rPr>
              <w:t>45.0%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越城区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19.6</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110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绍兴</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80.0%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诸暨市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5.9</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111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绍兴</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元垄中南华著</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30.0%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柯桥区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112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台州</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章安街道章梓路地块</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30" w:right="0"/>
              <w:jc w:val="left"/>
              <w:rPr>
                <w:rFonts w:ascii="Times New Roman" w:hAnsi="Times New Roman" w:cs="Times New Roman" w:eastAsia="Times New Roman" w:hint="default"/>
                <w:sz w:val="18"/>
                <w:szCs w:val="18"/>
              </w:rPr>
            </w:pPr>
            <w:r>
              <w:rPr>
                <w:rFonts w:ascii="Times New Roman"/>
                <w:sz w:val="18"/>
              </w:rPr>
              <w:t>33.0%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椒江区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22.2</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113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台州</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市府大道项目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45.0%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经济开发区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5.6</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114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台州</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金清镇商业街出让地块</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35.0%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路桥区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6.2</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115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温州</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18"/>
                <w:szCs w:val="18"/>
              </w:rPr>
            </w:pPr>
            <w:r>
              <w:rPr>
                <w:rFonts w:ascii="宋体" w:hAnsi="宋体" w:cs="宋体" w:eastAsia="宋体" w:hint="default"/>
                <w:sz w:val="18"/>
                <w:szCs w:val="18"/>
              </w:rPr>
              <w:t>梧田新区南湖地段</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D-6-11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地块</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瓯海区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6.0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116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温州</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18"/>
                <w:szCs w:val="18"/>
              </w:rPr>
            </w:pPr>
            <w:r>
              <w:rPr>
                <w:rFonts w:ascii="宋体" w:hAnsi="宋体" w:cs="宋体" w:eastAsia="宋体" w:hint="default"/>
                <w:sz w:val="18"/>
                <w:szCs w:val="18"/>
              </w:rPr>
              <w:t>南湖单元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地块</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瓯海区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9.9</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117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蚌埠</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江山府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经开区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8.7</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118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亳州</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中南新悦府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利辛县</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17.5</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119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中南樾府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高新区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10.6</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120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淮南</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51.0%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山南新区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9.9</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121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马鞍山</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中南熙悦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雨山区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9.2</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1.3</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122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煕悦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铁西区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2.4</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123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玖熙墅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铁西区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1.5</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124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中南旭辉和樾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30" w:right="0"/>
              <w:jc w:val="left"/>
              <w:rPr>
                <w:rFonts w:ascii="Times New Roman" w:hAnsi="Times New Roman" w:cs="Times New Roman" w:eastAsia="Times New Roman" w:hint="default"/>
                <w:sz w:val="18"/>
                <w:szCs w:val="18"/>
              </w:rPr>
            </w:pPr>
            <w:r>
              <w:rPr>
                <w:rFonts w:ascii="Times New Roman"/>
                <w:sz w:val="18"/>
              </w:rPr>
              <w:t>60.0%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于洪区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3.8</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125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营口</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中南世纪城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鲅鱼圈区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1.1</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8.4</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126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保定</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尚熙城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徐水区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13.2</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127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邯郸</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御河尚苑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30" w:right="0"/>
              <w:jc w:val="left"/>
              <w:rPr>
                <w:rFonts w:ascii="Times New Roman" w:hAnsi="Times New Roman" w:cs="Times New Roman" w:eastAsia="Times New Roman" w:hint="default"/>
                <w:sz w:val="18"/>
                <w:szCs w:val="18"/>
              </w:rPr>
            </w:pPr>
            <w:r>
              <w:rPr>
                <w:rFonts w:ascii="Times New Roman"/>
                <w:sz w:val="18"/>
              </w:rPr>
              <w:t>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邯山区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7.0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128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廊坊</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中南熙悦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75.0%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固安县</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6.7</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129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唐山</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未来海岸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乐亭县</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20.6</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130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唐山</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拉唯那</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乐亭县</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13.4</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131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六和茗著</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16.5%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静海区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4.3</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132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中南君悦府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75.0%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静海区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7.4</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133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滨州</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翡丽之光</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30" w:right="0"/>
              <w:jc w:val="left"/>
              <w:rPr>
                <w:rFonts w:ascii="Times New Roman" w:hAnsi="Times New Roman" w:cs="Times New Roman" w:eastAsia="Times New Roman" w:hint="default"/>
                <w:sz w:val="18"/>
                <w:szCs w:val="18"/>
              </w:rPr>
            </w:pPr>
            <w:r>
              <w:rPr>
                <w:rFonts w:ascii="Times New Roman"/>
                <w:sz w:val="18"/>
              </w:rPr>
              <w:t>35.0%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滨城区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5.1</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134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东营</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中南雅苑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广饶县</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1.2</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11.4</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135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东营</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中南熙悦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广饶县</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5.7</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0.5</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136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东营</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中南世纪城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广饶县</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7.2</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137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东营</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中南世纪锦城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东营区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9.4</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138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菏泽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中南世纪锦城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牡丹区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1.2</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139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菏泽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中南花城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牡丹区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14.1</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12.9</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140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济宁</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中南瑞马樾府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任城区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1.2</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141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济宁</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中南珑悦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太白湖新区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6.7</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142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济宁</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中南樾府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30" w:right="0"/>
              <w:jc w:val="left"/>
              <w:rPr>
                <w:rFonts w:ascii="Times New Roman" w:hAnsi="Times New Roman" w:cs="Times New Roman" w:eastAsia="Times New Roman" w:hint="default"/>
                <w:sz w:val="18"/>
                <w:szCs w:val="18"/>
              </w:rPr>
            </w:pPr>
            <w:r>
              <w:rPr>
                <w:rFonts w:ascii="Times New Roman"/>
                <w:sz w:val="18"/>
              </w:rPr>
              <w:t>51.0%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邹城市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10.3</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143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济宁</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中南檀月墅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51.0%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邹城市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3.8</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144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临沂</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中南鲁商樾府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55.0%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兰山区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6.8</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4.4</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145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临沂</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中南阜丰元丰熙悦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30" w:right="0"/>
              <w:jc w:val="left"/>
              <w:rPr>
                <w:rFonts w:ascii="Times New Roman" w:hAnsi="Times New Roman" w:cs="Times New Roman" w:eastAsia="Times New Roman" w:hint="default"/>
                <w:sz w:val="18"/>
                <w:szCs w:val="18"/>
              </w:rPr>
            </w:pPr>
            <w:r>
              <w:rPr>
                <w:rFonts w:ascii="Times New Roman"/>
                <w:sz w:val="18"/>
              </w:rPr>
              <w:t>40.0%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高新区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10.8</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Times New Roman" w:hAnsi="Times New Roman" w:cs="Times New Roman" w:eastAsia="Times New Roman" w:hint="default"/>
                <w:sz w:val="18"/>
                <w:szCs w:val="18"/>
              </w:rPr>
            </w:pPr>
            <w:r>
              <w:rPr>
                <w:rFonts w:ascii="Times New Roman"/>
                <w:sz w:val="18"/>
              </w:rPr>
              <w:t>146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临沂</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中南鲁商樾府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30" w:right="0"/>
              <w:jc w:val="left"/>
              <w:rPr>
                <w:rFonts w:ascii="Times New Roman" w:hAnsi="Times New Roman" w:cs="Times New Roman" w:eastAsia="Times New Roman" w:hint="default"/>
                <w:sz w:val="18"/>
                <w:szCs w:val="18"/>
              </w:rPr>
            </w:pPr>
            <w:r>
              <w:rPr>
                <w:rFonts w:ascii="Times New Roman"/>
                <w:sz w:val="18"/>
              </w:rPr>
              <w:t>55.0%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兰山区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8.8</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147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中南星汇城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黄岛区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7.9</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148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中南漫悦湾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黄岛区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5.4</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149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中南熙悦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李沧区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25.8</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150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世纪城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李沧区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6.8</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6.9</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151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泰安</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中南樾府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泰山区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2.7</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152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泰安</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中南财源门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泰山区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19.3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1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516"/>
        <w:gridCol w:w="1066"/>
        <w:gridCol w:w="3848"/>
        <w:gridCol w:w="1134"/>
        <w:gridCol w:w="1276"/>
        <w:gridCol w:w="1738"/>
        <w:gridCol w:w="1759"/>
      </w:tblGrid>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153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威海</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号地块</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60.0%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环翠区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11.0</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154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潍坊</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中南保利樾府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70.0%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高新区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10.7</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3.1</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155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潍坊</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中南熙悦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30" w:right="0"/>
              <w:jc w:val="left"/>
              <w:rPr>
                <w:rFonts w:ascii="Times New Roman" w:hAnsi="Times New Roman" w:cs="Times New Roman" w:eastAsia="Times New Roman" w:hint="default"/>
                <w:sz w:val="18"/>
                <w:szCs w:val="18"/>
              </w:rPr>
            </w:pPr>
            <w:r>
              <w:rPr>
                <w:rFonts w:ascii="Times New Roman"/>
                <w:sz w:val="18"/>
              </w:rPr>
              <w:t>70.0%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高新区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8.5</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5.8</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156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潍坊</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中南世纪星城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寿光市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4.6</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Times New Roman" w:hAnsi="Times New Roman" w:cs="Times New Roman" w:eastAsia="Times New Roman" w:hint="default"/>
                <w:sz w:val="18"/>
                <w:szCs w:val="18"/>
              </w:rPr>
            </w:pPr>
            <w:r>
              <w:rPr>
                <w:rFonts w:ascii="Times New Roman"/>
                <w:sz w:val="18"/>
              </w:rPr>
              <w:t>157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仙客居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0.7</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158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中南熙悦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7.5</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159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中南山海湾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3.5</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160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中南熙悦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51.0%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龙口市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9.9</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161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风情商业街</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2.0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162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玖熙墅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1.3</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163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淄博</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淄江府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40.0%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临淄区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9.1</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164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淄博</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中南樾府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桓台县</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6.0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165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淄博</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紫云集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55.0%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张店区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19.7</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166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开封</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中南樾府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龙亭区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5.8</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167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开封</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中南林樾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30" w:right="0"/>
              <w:jc w:val="left"/>
              <w:rPr>
                <w:rFonts w:ascii="Times New Roman" w:hAnsi="Times New Roman" w:cs="Times New Roman" w:eastAsia="Times New Roman" w:hint="default"/>
                <w:sz w:val="18"/>
                <w:szCs w:val="18"/>
              </w:rPr>
            </w:pPr>
            <w:r>
              <w:rPr>
                <w:rFonts w:ascii="Times New Roman"/>
                <w:sz w:val="18"/>
              </w:rPr>
              <w:t>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卞西新区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8.1</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168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商丘</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18"/>
                <w:szCs w:val="18"/>
              </w:rPr>
            </w:pPr>
            <w:r>
              <w:rPr>
                <w:rFonts w:ascii="宋体" w:hAnsi="宋体" w:cs="宋体" w:eastAsia="宋体" w:hint="default"/>
                <w:sz w:val="18"/>
                <w:szCs w:val="18"/>
              </w:rPr>
              <w:t>绿地城</w:t>
            </w:r>
            <w:r>
              <w:rPr>
                <w:rFonts w:ascii="Times New Roman" w:hAnsi="Times New Roman" w:cs="Times New Roman" w:eastAsia="Times New Roman" w:hint="default"/>
                <w:sz w:val="18"/>
                <w:szCs w:val="18"/>
              </w:rPr>
              <w:t>-</w:t>
            </w:r>
            <w:r>
              <w:rPr>
                <w:rFonts w:ascii="宋体" w:hAnsi="宋体" w:cs="宋体" w:eastAsia="宋体" w:hint="default"/>
                <w:sz w:val="18"/>
                <w:szCs w:val="18"/>
              </w:rPr>
              <w:t>中央广场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49.0%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示范区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27.7</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169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商丘</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绿地中南漫悦湾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49.0%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示范区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5.2</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170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许昌</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中南金玉堂</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30" w:right="0"/>
              <w:jc w:val="left"/>
              <w:rPr>
                <w:rFonts w:ascii="Times New Roman" w:hAnsi="Times New Roman" w:cs="Times New Roman" w:eastAsia="Times New Roman" w:hint="default"/>
                <w:sz w:val="18"/>
                <w:szCs w:val="18"/>
              </w:rPr>
            </w:pPr>
            <w:r>
              <w:rPr>
                <w:rFonts w:ascii="Times New Roman"/>
                <w:sz w:val="18"/>
              </w:rPr>
              <w:t>34.0%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建安区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19.6</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171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中南拂晓城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黄陂区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17.2</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8.3</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172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中南熙悦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东西湖区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8.5</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173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拂晓城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黄陂区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16.3</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174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潜江</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中南世纪雅苑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园林办事处</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22.9</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175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中南紫云集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85.0%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未央区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8.6</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176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中南上悦城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30" w:right="0"/>
              <w:jc w:val="left"/>
              <w:rPr>
                <w:rFonts w:ascii="Times New Roman" w:hAnsi="Times New Roman" w:cs="Times New Roman" w:eastAsia="Times New Roman" w:hint="default"/>
                <w:sz w:val="18"/>
                <w:szCs w:val="18"/>
              </w:rPr>
            </w:pPr>
            <w:r>
              <w:rPr>
                <w:rFonts w:ascii="Times New Roman"/>
                <w:sz w:val="18"/>
              </w:rPr>
              <w:t>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西咸新区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28.7</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177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中南湖畔堤</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51.0%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西咸新区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11.7</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178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中南青樾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90.0%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大兴新区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6.7</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179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中南·春溪集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30" w:right="0"/>
              <w:jc w:val="left"/>
              <w:rPr>
                <w:rFonts w:ascii="Times New Roman" w:hAnsi="Times New Roman" w:cs="Times New Roman" w:eastAsia="Times New Roman" w:hint="default"/>
                <w:sz w:val="18"/>
                <w:szCs w:val="18"/>
              </w:rPr>
            </w:pPr>
            <w:r>
              <w:rPr>
                <w:rFonts w:ascii="Times New Roman"/>
                <w:sz w:val="18"/>
              </w:rPr>
              <w:t>85.0%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高陵区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21.3</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180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中南樾府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浐灞区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19.3</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181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常德</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中南·春溪集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武陵区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17.2</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182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湘潭</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中南旭辉樾府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30" w:right="0"/>
              <w:jc w:val="left"/>
              <w:rPr>
                <w:rFonts w:ascii="Times New Roman" w:hAnsi="Times New Roman" w:cs="Times New Roman" w:eastAsia="Times New Roman" w:hint="default"/>
                <w:sz w:val="18"/>
                <w:szCs w:val="18"/>
              </w:rPr>
            </w:pPr>
            <w:r>
              <w:rPr>
                <w:rFonts w:ascii="Times New Roman"/>
                <w:sz w:val="18"/>
              </w:rPr>
              <w:t>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岳塘区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5.4</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183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樾府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金牛区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14.3</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184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澜悦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温江区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0.8</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185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珑悦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温江区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6.3</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186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眉山</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新悦府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仁寿县</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11.0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187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南充</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尚景阅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顺庆区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0.1</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188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南充</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春江阅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高坪区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17.5</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189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南充</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漫悦湾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高坪区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22.2</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190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玖宸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北碚区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9.1</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191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和悦铭著</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30" w:right="0"/>
              <w:jc w:val="left"/>
              <w:rPr>
                <w:rFonts w:ascii="Times New Roman" w:hAnsi="Times New Roman" w:cs="Times New Roman" w:eastAsia="Times New Roman" w:hint="default"/>
                <w:sz w:val="18"/>
                <w:szCs w:val="18"/>
              </w:rPr>
            </w:pPr>
            <w:r>
              <w:rPr>
                <w:rFonts w:ascii="Times New Roman"/>
                <w:sz w:val="18"/>
              </w:rPr>
              <w:t>24.5%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五华区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6.3</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192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云境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巫家坝片区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12.0</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193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中南碧桂园樾府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51.0%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官渡区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5.2</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194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天韵</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30" w:right="0"/>
              <w:jc w:val="left"/>
              <w:rPr>
                <w:rFonts w:ascii="Times New Roman" w:hAnsi="Times New Roman" w:cs="Times New Roman" w:eastAsia="Times New Roman" w:hint="default"/>
                <w:sz w:val="18"/>
                <w:szCs w:val="18"/>
              </w:rPr>
            </w:pPr>
            <w:r>
              <w:rPr>
                <w:rFonts w:ascii="Times New Roman"/>
                <w:sz w:val="18"/>
              </w:rPr>
              <w:t>33.0%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安宁市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4.7</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Times New Roman" w:hAnsi="Times New Roman" w:cs="Times New Roman" w:eastAsia="Times New Roman" w:hint="default"/>
                <w:sz w:val="18"/>
                <w:szCs w:val="18"/>
              </w:rPr>
            </w:pPr>
            <w:r>
              <w:rPr>
                <w:rFonts w:ascii="Times New Roman"/>
                <w:sz w:val="18"/>
              </w:rPr>
              <w:t>195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KCWH2012-33</w:t>
            </w:r>
            <w:r>
              <w:rPr>
                <w:rFonts w:ascii="宋体" w:hAnsi="宋体" w:cs="宋体" w:eastAsia="宋体" w:hint="default"/>
                <w:sz w:val="18"/>
                <w:szCs w:val="18"/>
              </w:rPr>
              <w:t>、</w:t>
            </w:r>
            <w:r>
              <w:rPr>
                <w:rFonts w:ascii="Times New Roman" w:hAnsi="Times New Roman" w:cs="Times New Roman" w:eastAsia="Times New Roman" w:hint="default"/>
                <w:sz w:val="18"/>
                <w:szCs w:val="18"/>
              </w:rPr>
              <w:t>KCWH2013-7/8/9/10/11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地块</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30" w:right="0"/>
              <w:jc w:val="left"/>
              <w:rPr>
                <w:rFonts w:ascii="Times New Roman" w:hAnsi="Times New Roman" w:cs="Times New Roman" w:eastAsia="Times New Roman" w:hint="default"/>
                <w:sz w:val="18"/>
                <w:szCs w:val="18"/>
              </w:rPr>
            </w:pPr>
            <w:r>
              <w:rPr>
                <w:rFonts w:ascii="Times New Roman"/>
                <w:sz w:val="18"/>
              </w:rPr>
              <w:t>33.0%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五华区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23.6</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196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中南·林樾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80.0%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南明区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24.2</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197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佛山</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翡翠西江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30" w:right="0"/>
              <w:jc w:val="left"/>
              <w:rPr>
                <w:rFonts w:ascii="Times New Roman" w:hAnsi="Times New Roman" w:cs="Times New Roman" w:eastAsia="Times New Roman" w:hint="default"/>
                <w:sz w:val="18"/>
                <w:szCs w:val="18"/>
              </w:rPr>
            </w:pPr>
            <w:r>
              <w:rPr>
                <w:rFonts w:ascii="Times New Roman"/>
                <w:sz w:val="18"/>
              </w:rPr>
              <w:t>33.0%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高明区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8.3</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198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佛山</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中南远洋漫悦湾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三水区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4.9</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199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佛山</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中南滨江国际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49.0%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高明区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27.1</w:t>
            </w:r>
          </w:p>
        </w:tc>
      </w:tr>
      <w:tr>
        <w:trPr>
          <w:trHeight w:val="49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3" w:right="0"/>
              <w:jc w:val="left"/>
              <w:rPr>
                <w:rFonts w:ascii="Times New Roman" w:hAnsi="Times New Roman" w:cs="Times New Roman" w:eastAsia="Times New Roman" w:hint="default"/>
                <w:sz w:val="18"/>
                <w:szCs w:val="18"/>
              </w:rPr>
            </w:pPr>
            <w:r>
              <w:rPr>
                <w:rFonts w:ascii="Times New Roman"/>
                <w:sz w:val="18"/>
              </w:rPr>
              <w:t>200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惠州</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林间漫</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330" w:right="0"/>
              <w:jc w:val="left"/>
              <w:rPr>
                <w:rFonts w:ascii="Times New Roman" w:hAnsi="Times New Roman" w:cs="Times New Roman" w:eastAsia="Times New Roman" w:hint="default"/>
                <w:sz w:val="18"/>
                <w:szCs w:val="18"/>
              </w:rPr>
            </w:pPr>
            <w:r>
              <w:rPr>
                <w:rFonts w:ascii="Times New Roman"/>
                <w:sz w:val="18"/>
              </w:rPr>
              <w:t>90.0%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大亚湾经济</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技术开发区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1.7</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201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梅州</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中南漫悦湾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梅县区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440" w:left="1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516"/>
        <w:gridCol w:w="1066"/>
        <w:gridCol w:w="3848"/>
        <w:gridCol w:w="1134"/>
        <w:gridCol w:w="1276"/>
        <w:gridCol w:w="1738"/>
        <w:gridCol w:w="1759"/>
      </w:tblGrid>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202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梅州</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中南雅居乐峰会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30" w:right="0"/>
              <w:jc w:val="left"/>
              <w:rPr>
                <w:rFonts w:ascii="Times New Roman" w:hAnsi="Times New Roman" w:cs="Times New Roman" w:eastAsia="Times New Roman" w:hint="default"/>
                <w:sz w:val="18"/>
                <w:szCs w:val="18"/>
              </w:rPr>
            </w:pPr>
            <w:r>
              <w:rPr>
                <w:rFonts w:ascii="Times New Roman"/>
                <w:sz w:val="18"/>
              </w:rPr>
              <w:t>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梅县区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5.2</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203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中南紫云集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良庆区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29.7</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204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儋州</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中南西海岸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滨海新区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7.0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z w:val="18"/>
              </w:rPr>
              <w:t>2.7</w:t>
            </w:r>
          </w:p>
        </w:tc>
      </w:tr>
      <w:tr>
        <w:trPr>
          <w:trHeight w:val="280"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Times New Roman" w:hAnsi="Times New Roman" w:cs="Times New Roman" w:eastAsia="Times New Roman" w:hint="default"/>
                <w:sz w:val="18"/>
                <w:szCs w:val="18"/>
              </w:rPr>
            </w:pPr>
            <w:r>
              <w:rPr>
                <w:rFonts w:ascii="Times New Roman"/>
                <w:sz w:val="18"/>
              </w:rPr>
              <w:t>205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昌江</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林海间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昌化镇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0.8</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1.6</w:t>
            </w:r>
          </w:p>
        </w:tc>
      </w:tr>
      <w:tr>
        <w:trPr>
          <w:trHeight w:val="28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Times New Roman" w:hAnsi="Times New Roman" w:cs="Times New Roman" w:eastAsia="Times New Roman" w:hint="default"/>
                <w:sz w:val="18"/>
                <w:szCs w:val="18"/>
              </w:rPr>
            </w:pPr>
            <w:r>
              <w:rPr>
                <w:rFonts w:ascii="Times New Roman"/>
                <w:sz w:val="18"/>
              </w:rPr>
              <w:t>206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万宁</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中南芭提雅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84" w:right="0"/>
              <w:jc w:val="left"/>
              <w:rPr>
                <w:rFonts w:ascii="Times New Roman" w:hAnsi="Times New Roman" w:cs="Times New Roman" w:eastAsia="Times New Roman" w:hint="default"/>
                <w:sz w:val="18"/>
                <w:szCs w:val="18"/>
              </w:rPr>
            </w:pPr>
            <w:r>
              <w:rPr>
                <w:rFonts w:ascii="Times New Roman"/>
                <w:sz w:val="18"/>
              </w:rPr>
              <w:t>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兴隆镇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1.0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z w:val="18"/>
              </w:rPr>
              <w:t>2.0</w:t>
            </w:r>
          </w:p>
        </w:tc>
      </w:tr>
      <w:tr>
        <w:trPr>
          <w:trHeight w:val="280" w:hRule="exact"/>
        </w:trPr>
        <w:tc>
          <w:tcPr>
            <w:tcW w:w="7839" w:type="dxa"/>
            <w:gridSpan w:val="5"/>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18"/>
                <w:szCs w:val="18"/>
              </w:rPr>
            </w:pPr>
            <w:r>
              <w:rPr>
                <w:rFonts w:ascii="Times New Roman"/>
                <w:b/>
                <w:sz w:val="18"/>
              </w:rPr>
              <w:t>1061.0</w:t>
            </w:r>
            <w:r>
              <w:rPr>
                <w:rFonts w:ascii="Times New Roman"/>
                <w:sz w:val="18"/>
              </w:rPr>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18"/>
                <w:szCs w:val="18"/>
              </w:rPr>
            </w:pPr>
            <w:r>
              <w:rPr>
                <w:rFonts w:ascii="Times New Roman"/>
                <w:b/>
                <w:sz w:val="18"/>
              </w:rPr>
              <w:t>997.6</w:t>
            </w:r>
            <w:r>
              <w:rPr>
                <w:rFonts w:ascii="Times New Roman"/>
                <w:sz w:val="18"/>
              </w:rPr>
            </w:r>
          </w:p>
        </w:tc>
      </w:tr>
    </w:tbl>
    <w:p>
      <w:pPr>
        <w:spacing w:line="234" w:lineRule="exact" w:before="32"/>
        <w:ind w:left="954" w:right="6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年项目开工竣工计划是公司依据目前的资源和市场状况，结合现有能力对经营安排的大致规划，其随着市场、资 源和公司情况的变化会灵活调整，并不构成公司对未来的承诺，敬请投资者关注。</w:t>
      </w:r>
    </w:p>
    <w:p>
      <w:pPr>
        <w:spacing w:before="16"/>
        <w:ind w:left="1314" w:right="4023" w:firstLine="0"/>
        <w:jc w:val="left"/>
        <w:rPr>
          <w:rFonts w:ascii="宋体" w:hAnsi="宋体" w:cs="宋体" w:eastAsia="宋体" w:hint="default"/>
          <w:sz w:val="18"/>
          <w:szCs w:val="18"/>
        </w:rPr>
      </w:pPr>
      <w:r>
        <w:rPr>
          <w:rFonts w:ascii="宋体" w:hAnsi="宋体" w:cs="宋体" w:eastAsia="宋体" w:hint="default"/>
          <w:b/>
          <w:bCs/>
          <w:sz w:val="18"/>
          <w:szCs w:val="18"/>
        </w:rPr>
        <w:t>（四）可能面对的风险</w:t>
      </w:r>
      <w:r>
        <w:rPr>
          <w:rFonts w:ascii="宋体" w:hAnsi="宋体" w:cs="宋体" w:eastAsia="宋体" w:hint="default"/>
          <w:sz w:val="18"/>
          <w:szCs w:val="18"/>
        </w:rPr>
      </w:r>
    </w:p>
    <w:p>
      <w:pPr>
        <w:spacing w:line="232" w:lineRule="exact" w:before="62"/>
        <w:ind w:left="1314" w:right="10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）政策风险 树立“房子是用来住的、不是用来炒的”理念是个长期过程，在未来相当长的时间里，国家房地产调控的方向不会变。</w:t>
      </w:r>
    </w:p>
    <w:p>
      <w:pPr>
        <w:spacing w:line="234" w:lineRule="exact" w:before="0"/>
        <w:ind w:left="1314" w:right="67" w:hanging="360"/>
        <w:jc w:val="left"/>
        <w:rPr>
          <w:rFonts w:ascii="宋体" w:hAnsi="宋体" w:cs="宋体" w:eastAsia="宋体" w:hint="default"/>
          <w:sz w:val="18"/>
          <w:szCs w:val="18"/>
        </w:rPr>
      </w:pPr>
      <w:r>
        <w:rPr>
          <w:rFonts w:ascii="宋体" w:hAnsi="宋体" w:cs="宋体" w:eastAsia="宋体" w:hint="default"/>
          <w:sz w:val="18"/>
          <w:szCs w:val="18"/>
        </w:rPr>
        <w:t>即使</w:t>
      </w:r>
      <w:r>
        <w:rPr>
          <w:rFonts w:ascii="Times New Roman" w:hAnsi="Times New Roman" w:cs="Times New Roman" w:eastAsia="Times New Roman" w:hint="default"/>
          <w:sz w:val="18"/>
          <w:szCs w:val="18"/>
        </w:rPr>
        <w:t>2019</w:t>
      </w:r>
      <w:r>
        <w:rPr>
          <w:rFonts w:ascii="宋体" w:hAnsi="宋体" w:cs="宋体" w:eastAsia="宋体" w:hint="default"/>
          <w:sz w:val="18"/>
          <w:szCs w:val="18"/>
        </w:rPr>
        <w:t>年调控的方式和手段会更加灵活，但基于市场的变化，政策的着力点和力度都会有变化的可能。 </w:t>
      </w:r>
      <w:r>
        <w:rPr>
          <w:rFonts w:ascii="宋体" w:hAnsi="宋体" w:cs="宋体" w:eastAsia="宋体" w:hint="default"/>
          <w:spacing w:val="-2"/>
          <w:sz w:val="18"/>
          <w:szCs w:val="18"/>
        </w:rPr>
        <w:t>应对措施：公司将坚持自主需求的主流产品定位，坚持既定的战略投资方向，同时密切关注政策动向，及时调整不同区</w:t>
      </w:r>
    </w:p>
    <w:p>
      <w:pPr>
        <w:spacing w:line="211" w:lineRule="exact" w:before="0"/>
        <w:ind w:left="954" w:right="4023" w:firstLine="0"/>
        <w:jc w:val="left"/>
        <w:rPr>
          <w:rFonts w:ascii="宋体" w:hAnsi="宋体" w:cs="宋体" w:eastAsia="宋体" w:hint="default"/>
          <w:sz w:val="18"/>
          <w:szCs w:val="18"/>
        </w:rPr>
      </w:pPr>
      <w:r>
        <w:rPr>
          <w:rFonts w:ascii="宋体" w:hAnsi="宋体" w:cs="宋体" w:eastAsia="宋体" w:hint="default"/>
          <w:sz w:val="18"/>
          <w:szCs w:val="18"/>
        </w:rPr>
        <w:t>域的投资力度和投资节奏，适应市场环境的变化。</w:t>
      </w:r>
    </w:p>
    <w:p>
      <w:pPr>
        <w:spacing w:line="232" w:lineRule="exact" w:before="24"/>
        <w:ind w:left="1314" w:right="67" w:hanging="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）市场风险 </w:t>
      </w:r>
      <w:r>
        <w:rPr>
          <w:rFonts w:ascii="宋体" w:hAnsi="宋体" w:cs="宋体" w:eastAsia="宋体" w:hint="default"/>
          <w:spacing w:val="-2"/>
          <w:sz w:val="18"/>
          <w:szCs w:val="18"/>
        </w:rPr>
        <w:t>虽然未来房地产行业整体会保持平稳，但短期行业处于调整期，而且随着宏观流动性的变化，基于各地经济发展和人口</w:t>
      </w:r>
    </w:p>
    <w:p>
      <w:pPr>
        <w:spacing w:line="232" w:lineRule="exact" w:before="2"/>
        <w:ind w:left="1314" w:right="1033" w:hanging="360"/>
        <w:jc w:val="left"/>
        <w:rPr>
          <w:rFonts w:ascii="宋体" w:hAnsi="宋体" w:cs="宋体" w:eastAsia="宋体" w:hint="default"/>
          <w:sz w:val="18"/>
          <w:szCs w:val="18"/>
        </w:rPr>
      </w:pPr>
      <w:r>
        <w:rPr>
          <w:rFonts w:ascii="宋体" w:hAnsi="宋体" w:cs="宋体" w:eastAsia="宋体" w:hint="default"/>
          <w:sz w:val="18"/>
          <w:szCs w:val="18"/>
        </w:rPr>
        <w:t>变动状况的不同，以及供需状况的变化，但各地市场的差异性将更加明显。 应对措施：进一步严格投资纪律，坚决贯彻快速周转、低成本、差异化战略，不断提高产品质量，提高抗风险的能力。</w:t>
      </w:r>
    </w:p>
    <w:p>
      <w:pPr>
        <w:spacing w:line="232" w:lineRule="exact" w:before="2"/>
        <w:ind w:left="1314" w:right="2653" w:hanging="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）财务风险 虽然</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年国家将保持宏观流动性合理充裕，但房地产行业的特殊性使企业融资面临更多地挑战。</w:t>
      </w:r>
    </w:p>
    <w:p>
      <w:pPr>
        <w:spacing w:before="17"/>
        <w:ind w:left="954" w:right="67" w:firstLine="360"/>
        <w:jc w:val="left"/>
        <w:rPr>
          <w:rFonts w:ascii="宋体" w:hAnsi="宋体" w:cs="宋体" w:eastAsia="宋体" w:hint="default"/>
          <w:sz w:val="18"/>
          <w:szCs w:val="18"/>
        </w:rPr>
      </w:pPr>
      <w:r>
        <w:rPr>
          <w:rFonts w:ascii="宋体" w:hAnsi="宋体" w:cs="宋体" w:eastAsia="宋体" w:hint="default"/>
          <w:spacing w:val="-2"/>
          <w:sz w:val="18"/>
          <w:szCs w:val="18"/>
        </w:rPr>
        <w:t>应对措施：坚持战略方向，实现快速周转，保证良好回款；尽快结算收入，增加资产实力，优化资产负债表，提升融资</w:t>
      </w:r>
      <w:r>
        <w:rPr>
          <w:rFonts w:ascii="宋体" w:hAnsi="宋体" w:cs="宋体" w:eastAsia="宋体" w:hint="default"/>
          <w:sz w:val="18"/>
          <w:szCs w:val="18"/>
        </w:rPr>
        <w:t> 能力；加强各种形式的合作，借助合作伙伴的力量，与合作伙伴共同成长。</w:t>
      </w:r>
    </w:p>
    <w:p>
      <w:pPr>
        <w:spacing w:line="240" w:lineRule="auto" w:before="2"/>
        <w:rPr>
          <w:rFonts w:ascii="宋体" w:hAnsi="宋体" w:cs="宋体" w:eastAsia="宋体" w:hint="default"/>
          <w:sz w:val="22"/>
          <w:szCs w:val="22"/>
        </w:rPr>
      </w:pPr>
    </w:p>
    <w:p>
      <w:pPr>
        <w:pStyle w:val="Heading2"/>
        <w:spacing w:line="240" w:lineRule="auto"/>
        <w:ind w:left="954" w:right="4023"/>
        <w:jc w:val="left"/>
        <w:rPr>
          <w:rFonts w:ascii="宋体" w:hAnsi="宋体" w:cs="宋体" w:eastAsia="宋体" w:hint="default"/>
          <w:b w:val="0"/>
          <w:bCs w:val="0"/>
        </w:rPr>
      </w:pPr>
      <w:bookmarkStart w:name="十、接待调研、沟通、采访等活动情况" w:id="63"/>
      <w:bookmarkEnd w:id="63"/>
      <w:r>
        <w:rPr>
          <w:b w:val="0"/>
          <w:bCs w:val="0"/>
        </w:rPr>
      </w:r>
      <w:r>
        <w:rPr>
          <w:rFonts w:ascii="宋体" w:hAnsi="宋体" w:cs="宋体" w:eastAsia="宋体" w:hint="default"/>
        </w:rPr>
        <w:t>十、接待调研、沟通、采访等活动情况</w:t>
      </w:r>
      <w:r>
        <w:rPr>
          <w:rFonts w:ascii="宋体" w:hAnsi="宋体" w:cs="宋体" w:eastAsia="宋体" w:hint="default"/>
          <w:b w:val="0"/>
          <w:bCs w:val="0"/>
        </w:rPr>
      </w:r>
    </w:p>
    <w:p>
      <w:pPr>
        <w:spacing w:line="240" w:lineRule="auto" w:before="6"/>
        <w:rPr>
          <w:rFonts w:ascii="宋体" w:hAnsi="宋体" w:cs="宋体" w:eastAsia="宋体" w:hint="default"/>
          <w:b/>
          <w:bCs/>
          <w:sz w:val="23"/>
          <w:szCs w:val="23"/>
        </w:rPr>
      </w:pPr>
    </w:p>
    <w:p>
      <w:pPr>
        <w:spacing w:line="234" w:lineRule="exact" w:before="0"/>
        <w:ind w:left="1314" w:right="67" w:firstLine="0"/>
        <w:jc w:val="left"/>
        <w:rPr>
          <w:rFonts w:ascii="宋体" w:hAnsi="宋体" w:cs="宋体" w:eastAsia="宋体" w:hint="default"/>
          <w:sz w:val="18"/>
          <w:szCs w:val="18"/>
        </w:rPr>
      </w:pPr>
      <w:r>
        <w:rPr>
          <w:rFonts w:ascii="宋体" w:hAnsi="宋体" w:cs="宋体" w:eastAsia="宋体" w:hint="default"/>
          <w:sz w:val="18"/>
          <w:szCs w:val="18"/>
        </w:rPr>
        <w:t>公司于 </w:t>
      </w: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8 </w:t>
      </w:r>
      <w:r>
        <w:rPr>
          <w:rFonts w:ascii="宋体" w:hAnsi="宋体" w:cs="宋体" w:eastAsia="宋体" w:hint="default"/>
          <w:sz w:val="18"/>
          <w:szCs w:val="18"/>
        </w:rPr>
        <w:t>月 </w:t>
      </w:r>
      <w:r>
        <w:rPr>
          <w:rFonts w:ascii="宋体" w:hAnsi="宋体" w:cs="宋体" w:eastAsia="宋体" w:hint="default"/>
          <w:sz w:val="18"/>
          <w:szCs w:val="18"/>
        </w:rPr>
        <w:t>15 </w:t>
      </w:r>
      <w:r>
        <w:rPr>
          <w:rFonts w:ascii="宋体" w:hAnsi="宋体" w:cs="宋体" w:eastAsia="宋体" w:hint="default"/>
          <w:sz w:val="18"/>
          <w:szCs w:val="18"/>
        </w:rPr>
        <w:t>日通过现场结合网络方式召开了 </w:t>
      </w:r>
      <w:r>
        <w:rPr>
          <w:rFonts w:ascii="宋体" w:hAnsi="宋体" w:cs="宋体" w:eastAsia="宋体" w:hint="default"/>
          <w:sz w:val="18"/>
          <w:szCs w:val="18"/>
        </w:rPr>
        <w:t>2018</w:t>
      </w:r>
      <w:r>
        <w:rPr>
          <w:rFonts w:ascii="宋体" w:hAnsi="宋体" w:cs="宋体" w:eastAsia="宋体" w:hint="default"/>
          <w:spacing w:val="7"/>
          <w:sz w:val="18"/>
          <w:szCs w:val="18"/>
        </w:rPr>
        <w:t> </w:t>
      </w:r>
      <w:r>
        <w:rPr>
          <w:rFonts w:ascii="宋体" w:hAnsi="宋体" w:cs="宋体" w:eastAsia="宋体" w:hint="default"/>
          <w:sz w:val="18"/>
          <w:szCs w:val="18"/>
        </w:rPr>
        <w:t>年半年度投资者见面会，与投资者沟通公司半年度业</w:t>
      </w:r>
    </w:p>
    <w:p>
      <w:pPr>
        <w:spacing w:line="237" w:lineRule="auto" w:before="0"/>
        <w:ind w:left="954" w:right="1029" w:firstLine="0"/>
        <w:jc w:val="left"/>
        <w:rPr>
          <w:rFonts w:ascii="宋体" w:hAnsi="宋体" w:cs="宋体" w:eastAsia="宋体" w:hint="default"/>
          <w:sz w:val="18"/>
          <w:szCs w:val="18"/>
        </w:rPr>
      </w:pPr>
      <w:r>
        <w:rPr>
          <w:rFonts w:ascii="宋体" w:hAnsi="宋体" w:cs="宋体" w:eastAsia="宋体" w:hint="default"/>
          <w:sz w:val="18"/>
          <w:szCs w:val="18"/>
        </w:rPr>
        <w:t>绩情况，沟通使用的是披露的定期报告及有关公告等公开资料。本次活动共有 </w:t>
      </w:r>
      <w:r>
        <w:rPr>
          <w:rFonts w:ascii="宋体" w:hAnsi="宋体" w:cs="宋体" w:eastAsia="宋体" w:hint="default"/>
          <w:sz w:val="18"/>
          <w:szCs w:val="18"/>
        </w:rPr>
        <w:t>69 </w:t>
      </w:r>
      <w:r>
        <w:rPr>
          <w:rFonts w:ascii="宋体" w:hAnsi="宋体" w:cs="宋体" w:eastAsia="宋体" w:hint="default"/>
          <w:sz w:val="18"/>
          <w:szCs w:val="18"/>
        </w:rPr>
        <w:t>位投资者参会，其中机构投资者 </w:t>
      </w:r>
      <w:r>
        <w:rPr>
          <w:rFonts w:ascii="宋体" w:hAnsi="宋体" w:cs="宋体" w:eastAsia="宋体" w:hint="default"/>
          <w:sz w:val="18"/>
          <w:szCs w:val="18"/>
        </w:rPr>
        <w:t>52</w:t>
      </w:r>
      <w:r>
        <w:rPr>
          <w:rFonts w:ascii="宋体" w:hAnsi="宋体" w:cs="宋体" w:eastAsia="宋体" w:hint="default"/>
          <w:spacing w:val="4"/>
          <w:sz w:val="18"/>
          <w:szCs w:val="18"/>
        </w:rPr>
        <w:t> </w:t>
      </w:r>
      <w:r>
        <w:rPr>
          <w:rFonts w:ascii="宋体" w:hAnsi="宋体" w:cs="宋体" w:eastAsia="宋体" w:hint="default"/>
          <w:sz w:val="18"/>
          <w:szCs w:val="18"/>
        </w:rPr>
        <w:t>位，</w:t>
      </w:r>
      <w:r>
        <w:rPr>
          <w:rFonts w:ascii="宋体" w:hAnsi="宋体" w:cs="宋体" w:eastAsia="宋体" w:hint="default"/>
          <w:spacing w:val="-2"/>
          <w:sz w:val="18"/>
          <w:szCs w:val="18"/>
        </w:rPr>
        <w:t> </w:t>
      </w:r>
      <w:r>
        <w:rPr>
          <w:rFonts w:ascii="宋体" w:hAnsi="宋体" w:cs="宋体" w:eastAsia="宋体" w:hint="default"/>
          <w:sz w:val="18"/>
          <w:szCs w:val="18"/>
        </w:rPr>
        <w:t>包括来自兴业证券、长江证券、中信证券、广发证券、西部证券、中泰证券、华泰证券、德邦证券、平安证券、东方证券、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长城证券、东北证券、东吴证券、安信证券、国泰君安、申万宏源、中金以及兴业全球基金、国泰基金、海富通基金、华夏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基金、 鹏华基金、金鹰基金、建信基金、富国基金、交银施罗德、光大保德信、汇丰晋信基金等单位的投资者。</w:t>
      </w:r>
    </w:p>
    <w:p>
      <w:pPr>
        <w:spacing w:after="0" w:line="237" w:lineRule="auto"/>
        <w:jc w:val="left"/>
        <w:rPr>
          <w:rFonts w:ascii="宋体" w:hAnsi="宋体" w:cs="宋体" w:eastAsia="宋体" w:hint="default"/>
          <w:sz w:val="18"/>
          <w:szCs w:val="18"/>
        </w:rPr>
        <w:sectPr>
          <w:pgSz w:w="11910" w:h="16840"/>
          <w:pgMar w:header="877" w:footer="1186" w:top="1100" w:bottom="1380" w:left="180" w:right="0"/>
        </w:sectPr>
      </w:pPr>
    </w:p>
    <w:p>
      <w:pPr>
        <w:spacing w:line="240" w:lineRule="auto" w:before="6"/>
        <w:rPr>
          <w:rFonts w:ascii="宋体" w:hAnsi="宋体" w:cs="宋体" w:eastAsia="宋体" w:hint="default"/>
          <w:sz w:val="29"/>
          <w:szCs w:val="29"/>
        </w:rPr>
      </w:pPr>
    </w:p>
    <w:p>
      <w:pPr>
        <w:pStyle w:val="Heading1"/>
        <w:spacing w:line="240" w:lineRule="auto"/>
        <w:ind w:left="2422" w:right="3402"/>
        <w:jc w:val="center"/>
        <w:rPr>
          <w:b w:val="0"/>
          <w:bCs w:val="0"/>
        </w:rPr>
      </w:pPr>
      <w:bookmarkStart w:name="第五节 重要事项" w:id="64"/>
      <w:bookmarkEnd w:id="64"/>
      <w:r>
        <w:rPr>
          <w:b w:val="0"/>
          <w:bCs w:val="0"/>
        </w:rPr>
      </w:r>
      <w:bookmarkStart w:name="_bookmark4" w:id="65"/>
      <w:bookmarkEnd w:id="65"/>
      <w:r>
        <w:rPr>
          <w:b w:val="0"/>
          <w:bCs w:val="0"/>
        </w:rPr>
      </w:r>
      <w:r>
        <w:rPr/>
        <w:t>第五节</w:t>
      </w:r>
      <w:r>
        <w:rPr>
          <w:spacing w:val="-5"/>
        </w:rPr>
        <w:t> </w:t>
      </w:r>
      <w:r>
        <w:rPr/>
        <w:t>重要事项</w:t>
      </w:r>
      <w:r>
        <w:rPr>
          <w:b w:val="0"/>
          <w:bCs w:val="0"/>
        </w:rPr>
      </w:r>
    </w:p>
    <w:p>
      <w:pPr>
        <w:pStyle w:val="Heading2"/>
        <w:spacing w:line="240" w:lineRule="auto" w:before="130"/>
        <w:ind w:left="154" w:right="1127"/>
        <w:jc w:val="left"/>
        <w:rPr>
          <w:rFonts w:ascii="宋体" w:hAnsi="宋体" w:cs="宋体" w:eastAsia="宋体" w:hint="default"/>
          <w:b w:val="0"/>
          <w:bCs w:val="0"/>
        </w:rPr>
      </w:pPr>
      <w:bookmarkStart w:name="一、公司普通股利润分配及资本公积金转增股本情况" w:id="66"/>
      <w:bookmarkEnd w:id="66"/>
      <w:r>
        <w:rPr>
          <w:b w:val="0"/>
          <w:bCs w:val="0"/>
        </w:rPr>
      </w:r>
      <w:r>
        <w:rPr>
          <w:rFonts w:ascii="宋体" w:hAnsi="宋体" w:cs="宋体" w:eastAsia="宋体" w:hint="default"/>
        </w:rPr>
        <w:t>一、公司普通股利润分配及资本公积金转增股本情况</w:t>
      </w:r>
      <w:r>
        <w:rPr>
          <w:rFonts w:ascii="宋体" w:hAnsi="宋体" w:cs="宋体" w:eastAsia="宋体" w:hint="default"/>
          <w:b w:val="0"/>
          <w:bCs w:val="0"/>
        </w:rPr>
      </w:r>
    </w:p>
    <w:p>
      <w:pPr>
        <w:spacing w:line="242" w:lineRule="exact" w:before="126"/>
        <w:ind w:left="511" w:right="1127"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年度利润分配和分红派息预案</w:t>
      </w:r>
      <w:r>
        <w:rPr>
          <w:rFonts w:ascii="宋体" w:hAnsi="宋体" w:cs="宋体" w:eastAsia="宋体" w:hint="default"/>
          <w:sz w:val="18"/>
          <w:szCs w:val="18"/>
        </w:rPr>
      </w:r>
    </w:p>
    <w:p>
      <w:pPr>
        <w:spacing w:line="233" w:lineRule="exact" w:before="0"/>
        <w:ind w:left="511" w:right="10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年度公司合并报表归属于上市公司股东的净利润</w:t>
      </w:r>
      <w:r>
        <w:rPr>
          <w:rFonts w:ascii="Times New Roman" w:hAnsi="Times New Roman" w:cs="Times New Roman" w:eastAsia="Times New Roman" w:hint="default"/>
          <w:sz w:val="18"/>
          <w:szCs w:val="18"/>
        </w:rPr>
        <w:t>2,193,097,869.05</w:t>
      </w:r>
      <w:r>
        <w:rPr>
          <w:rFonts w:ascii="宋体" w:hAnsi="宋体" w:cs="宋体" w:eastAsia="宋体" w:hint="default"/>
          <w:sz w:val="18"/>
          <w:szCs w:val="18"/>
        </w:rPr>
        <w:t>元，母公司净利润</w:t>
      </w:r>
      <w:r>
        <w:rPr>
          <w:rFonts w:ascii="Times New Roman" w:hAnsi="Times New Roman" w:cs="Times New Roman" w:eastAsia="Times New Roman" w:hint="default"/>
          <w:sz w:val="18"/>
          <w:szCs w:val="18"/>
        </w:rPr>
        <w:t>3,604,033,686.59</w:t>
      </w:r>
      <w:r>
        <w:rPr>
          <w:rFonts w:ascii="宋体" w:hAnsi="宋体" w:cs="宋体" w:eastAsia="宋体" w:hint="default"/>
          <w:sz w:val="18"/>
          <w:szCs w:val="18"/>
        </w:rPr>
        <w:t>元。按照中国</w:t>
      </w:r>
    </w:p>
    <w:p>
      <w:pPr>
        <w:spacing w:line="233" w:lineRule="exact" w:before="0"/>
        <w:ind w:left="154" w:right="1127" w:firstLine="0"/>
        <w:jc w:val="left"/>
        <w:rPr>
          <w:rFonts w:ascii="宋体" w:hAnsi="宋体" w:cs="宋体" w:eastAsia="宋体" w:hint="default"/>
          <w:sz w:val="18"/>
          <w:szCs w:val="18"/>
        </w:rPr>
      </w:pPr>
      <w:r>
        <w:rPr>
          <w:rFonts w:ascii="宋体" w:hAnsi="宋体" w:cs="宋体" w:eastAsia="宋体" w:hint="default"/>
          <w:sz w:val="18"/>
          <w:szCs w:val="18"/>
        </w:rPr>
        <w:t>《企业会计准则</w:t>
      </w:r>
      <w:r>
        <w:rPr>
          <w:rFonts w:ascii="宋体" w:hAnsi="宋体" w:cs="宋体" w:eastAsia="宋体" w:hint="default"/>
          <w:spacing w:val="-90"/>
          <w:sz w:val="18"/>
          <w:szCs w:val="18"/>
        </w:rPr>
        <w:t>》</w:t>
      </w:r>
      <w:r>
        <w:rPr>
          <w:rFonts w:ascii="宋体" w:hAnsi="宋体" w:cs="宋体" w:eastAsia="宋体" w:hint="default"/>
          <w:sz w:val="18"/>
          <w:szCs w:val="18"/>
        </w:rPr>
        <w:t>，公司利润分配基于母公司的可分配利润。公司计划向股东大会提交以下</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年度利润分配方案：</w:t>
      </w:r>
    </w:p>
    <w:p>
      <w:pPr>
        <w:spacing w:line="233" w:lineRule="exact" w:before="0"/>
        <w:ind w:left="511" w:right="11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w:t>
      </w:r>
      <w:r>
        <w:rPr>
          <w:rFonts w:ascii="Times New Roman" w:hAnsi="Times New Roman" w:cs="Times New Roman" w:eastAsia="Times New Roman" w:hint="default"/>
          <w:sz w:val="18"/>
          <w:szCs w:val="18"/>
        </w:rPr>
        <w:t>2018</w:t>
      </w:r>
      <w:r>
        <w:rPr>
          <w:rFonts w:ascii="宋体" w:hAnsi="宋体" w:cs="宋体" w:eastAsia="宋体" w:hint="default"/>
          <w:sz w:val="18"/>
          <w:szCs w:val="18"/>
        </w:rPr>
        <w:t>年母公司净利润的</w:t>
      </w:r>
      <w:r>
        <w:rPr>
          <w:rFonts w:ascii="Times New Roman" w:hAnsi="Times New Roman" w:cs="Times New Roman" w:eastAsia="Times New Roman" w:hint="default"/>
          <w:sz w:val="18"/>
          <w:szCs w:val="18"/>
        </w:rPr>
        <w:t>10%</w:t>
      </w:r>
      <w:r>
        <w:rPr>
          <w:rFonts w:ascii="宋体" w:hAnsi="宋体" w:cs="宋体" w:eastAsia="宋体" w:hint="default"/>
          <w:sz w:val="18"/>
          <w:szCs w:val="18"/>
        </w:rPr>
        <w:t>计提提法定盈余公积金</w:t>
      </w:r>
      <w:r>
        <w:rPr>
          <w:rFonts w:ascii="Times New Roman" w:hAnsi="Times New Roman" w:cs="Times New Roman" w:eastAsia="Times New Roman" w:hint="default"/>
          <w:sz w:val="18"/>
          <w:szCs w:val="18"/>
        </w:rPr>
        <w:t>360,403,368.66</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w:t>
      </w:r>
      <w:r>
        <w:rPr>
          <w:rFonts w:ascii="宋体" w:hAnsi="宋体" w:cs="宋体" w:eastAsia="宋体" w:hint="default"/>
          <w:sz w:val="18"/>
          <w:szCs w:val="18"/>
        </w:rPr>
        <w:t>、不计提任意盈余公积金；</w:t>
      </w:r>
      <w:r>
        <w:rPr>
          <w:rFonts w:ascii="Times New Roman" w:hAnsi="Times New Roman" w:cs="Times New Roman" w:eastAsia="Times New Roman" w:hint="default"/>
          <w:sz w:val="18"/>
          <w:szCs w:val="18"/>
        </w:rPr>
        <w:t>3</w:t>
      </w:r>
      <w:r>
        <w:rPr>
          <w:rFonts w:ascii="宋体" w:hAnsi="宋体" w:cs="宋体" w:eastAsia="宋体" w:hint="default"/>
          <w:sz w:val="18"/>
          <w:szCs w:val="18"/>
        </w:rPr>
        <w:t>、剩余</w:t>
      </w:r>
    </w:p>
    <w:p>
      <w:pPr>
        <w:spacing w:line="225" w:lineRule="auto" w:before="4"/>
        <w:ind w:left="511" w:right="1127" w:hanging="358"/>
        <w:jc w:val="left"/>
        <w:rPr>
          <w:rFonts w:ascii="宋体" w:hAnsi="宋体" w:cs="宋体" w:eastAsia="宋体" w:hint="default"/>
          <w:sz w:val="18"/>
          <w:szCs w:val="18"/>
        </w:rPr>
      </w:pPr>
      <w:r>
        <w:rPr>
          <w:rFonts w:ascii="Times New Roman" w:hAnsi="Times New Roman" w:cs="Times New Roman" w:eastAsia="Times New Roman" w:hint="default"/>
          <w:sz w:val="18"/>
          <w:szCs w:val="18"/>
        </w:rPr>
        <w:t>3,243,630,317.93</w:t>
      </w:r>
      <w:r>
        <w:rPr>
          <w:rFonts w:ascii="宋体" w:hAnsi="宋体" w:cs="宋体" w:eastAsia="宋体" w:hint="default"/>
          <w:sz w:val="18"/>
          <w:szCs w:val="18"/>
        </w:rPr>
        <w:t>元与母公司原可分配利润一起构成可分配利润。 方案实施后，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年末母公司可分配利润为</w:t>
      </w:r>
      <w:r>
        <w:rPr>
          <w:rFonts w:ascii="Times New Roman" w:hAnsi="Times New Roman" w:cs="Times New Roman" w:eastAsia="Times New Roman" w:hint="default"/>
          <w:sz w:val="18"/>
          <w:szCs w:val="18"/>
        </w:rPr>
        <w:t>3,739,202,815.21</w:t>
      </w:r>
      <w:r>
        <w:rPr>
          <w:rFonts w:ascii="宋体" w:hAnsi="宋体" w:cs="宋体" w:eastAsia="宋体" w:hint="default"/>
          <w:sz w:val="18"/>
          <w:szCs w:val="18"/>
        </w:rPr>
        <w:t>元。 </w:t>
      </w:r>
      <w:r>
        <w:rPr>
          <w:rFonts w:ascii="宋体" w:hAnsi="宋体" w:cs="宋体" w:eastAsia="宋体" w:hint="default"/>
          <w:spacing w:val="-2"/>
          <w:sz w:val="18"/>
          <w:szCs w:val="18"/>
        </w:rPr>
        <w:t>公司目前还处在快速发展阶段，资产的积累有利于资产负债表的优化，提升融资和发展能力。考虑公司的发展和股东的</w:t>
      </w:r>
    </w:p>
    <w:p>
      <w:pPr>
        <w:spacing w:line="232" w:lineRule="exact" w:before="24"/>
        <w:ind w:left="511" w:right="1127" w:hanging="358"/>
        <w:jc w:val="left"/>
        <w:rPr>
          <w:rFonts w:ascii="宋体" w:hAnsi="宋体" w:cs="宋体" w:eastAsia="宋体" w:hint="default"/>
          <w:sz w:val="18"/>
          <w:szCs w:val="18"/>
        </w:rPr>
      </w:pPr>
      <w:r>
        <w:rPr>
          <w:rFonts w:ascii="宋体" w:hAnsi="宋体" w:cs="宋体" w:eastAsia="宋体" w:hint="default"/>
          <w:sz w:val="18"/>
          <w:szCs w:val="18"/>
        </w:rPr>
        <w:t>需求，公司计划未来每年现金分红参考公司年度合并报表归属于股东的净利润的</w:t>
      </w:r>
      <w:r>
        <w:rPr>
          <w:rFonts w:ascii="Times New Roman" w:hAnsi="Times New Roman" w:cs="Times New Roman" w:eastAsia="Times New Roman" w:hint="default"/>
          <w:sz w:val="18"/>
          <w:szCs w:val="18"/>
        </w:rPr>
        <w:t>20%</w:t>
      </w:r>
      <w:r>
        <w:rPr>
          <w:rFonts w:ascii="宋体" w:hAnsi="宋体" w:cs="宋体" w:eastAsia="宋体" w:hint="default"/>
          <w:sz w:val="18"/>
          <w:szCs w:val="18"/>
        </w:rPr>
        <w:t>并逐步提升。 </w:t>
      </w:r>
      <w:r>
        <w:rPr>
          <w:rFonts w:ascii="宋体" w:hAnsi="宋体" w:cs="宋体" w:eastAsia="宋体" w:hint="default"/>
          <w:spacing w:val="-1"/>
          <w:sz w:val="18"/>
          <w:szCs w:val="18"/>
        </w:rPr>
        <w:t>基于此，公司拟向股东大会提交</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年度分红派息预案：以公司现有总股份</w:t>
      </w:r>
      <w:r>
        <w:rPr>
          <w:rFonts w:ascii="Times New Roman" w:hAnsi="Times New Roman" w:cs="Times New Roman" w:eastAsia="Times New Roman" w:hint="default"/>
          <w:spacing w:val="-1"/>
          <w:sz w:val="18"/>
          <w:szCs w:val="18"/>
        </w:rPr>
        <w:t>3,709,788,797</w:t>
      </w:r>
      <w:r>
        <w:rPr>
          <w:rFonts w:ascii="宋体" w:hAnsi="宋体" w:cs="宋体" w:eastAsia="宋体" w:hint="default"/>
          <w:spacing w:val="-1"/>
          <w:sz w:val="18"/>
          <w:szCs w:val="18"/>
        </w:rPr>
        <w:t>股为基数，向全体股东每</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股</w:t>
      </w:r>
    </w:p>
    <w:p>
      <w:pPr>
        <w:spacing w:line="234" w:lineRule="exact" w:before="0"/>
        <w:ind w:left="511" w:right="1127" w:hanging="358"/>
        <w:jc w:val="left"/>
        <w:rPr>
          <w:rFonts w:ascii="宋体" w:hAnsi="宋体" w:cs="宋体" w:eastAsia="宋体" w:hint="default"/>
          <w:sz w:val="18"/>
          <w:szCs w:val="18"/>
        </w:rPr>
      </w:pPr>
      <w:r>
        <w:rPr>
          <w:rFonts w:ascii="宋体" w:hAnsi="宋体" w:cs="宋体" w:eastAsia="宋体" w:hint="default"/>
          <w:spacing w:val="-2"/>
          <w:sz w:val="18"/>
          <w:szCs w:val="18"/>
        </w:rPr>
        <w:t>派发现金红利</w:t>
      </w:r>
      <w:r>
        <w:rPr>
          <w:rFonts w:ascii="Times New Roman" w:hAnsi="Times New Roman" w:cs="Times New Roman" w:eastAsia="Times New Roman" w:hint="default"/>
          <w:spacing w:val="-2"/>
          <w:sz w:val="18"/>
          <w:szCs w:val="18"/>
        </w:rPr>
        <w:t>1.20</w:t>
      </w:r>
      <w:r>
        <w:rPr>
          <w:rFonts w:ascii="宋体" w:hAnsi="宋体" w:cs="宋体" w:eastAsia="宋体" w:hint="default"/>
          <w:spacing w:val="-2"/>
          <w:sz w:val="18"/>
          <w:szCs w:val="18"/>
        </w:rPr>
        <w:t>元（含税），送红股</w:t>
      </w:r>
      <w:r>
        <w:rPr>
          <w:rFonts w:ascii="Times New Roman" w:hAnsi="Times New Roman" w:cs="Times New Roman" w:eastAsia="Times New Roman" w:hint="default"/>
          <w:spacing w:val="-2"/>
          <w:sz w:val="18"/>
          <w:szCs w:val="18"/>
        </w:rPr>
        <w:t>0</w:t>
      </w:r>
      <w:r>
        <w:rPr>
          <w:rFonts w:ascii="宋体" w:hAnsi="宋体" w:cs="宋体" w:eastAsia="宋体" w:hint="default"/>
          <w:spacing w:val="-2"/>
          <w:sz w:val="18"/>
          <w:szCs w:val="18"/>
        </w:rPr>
        <w:t>股，不以公积金转增股本，预计共计派发现金红利</w:t>
      </w:r>
      <w:r>
        <w:rPr>
          <w:rFonts w:ascii="Times New Roman" w:hAnsi="Times New Roman" w:cs="Times New Roman" w:eastAsia="Times New Roman" w:hint="default"/>
          <w:spacing w:val="-2"/>
          <w:sz w:val="18"/>
          <w:szCs w:val="18"/>
        </w:rPr>
        <w:t>445,174,655.64</w:t>
      </w:r>
      <w:r>
        <w:rPr>
          <w:rFonts w:ascii="宋体" w:hAnsi="宋体" w:cs="宋体" w:eastAsia="宋体" w:hint="default"/>
          <w:spacing w:val="-2"/>
          <w:sz w:val="18"/>
          <w:szCs w:val="18"/>
        </w:rPr>
        <w:t>元。</w:t>
      </w:r>
      <w:r>
        <w:rPr>
          <w:rFonts w:ascii="宋体" w:hAnsi="宋体" w:cs="宋体" w:eastAsia="宋体" w:hint="default"/>
          <w:spacing w:val="-69"/>
          <w:sz w:val="18"/>
          <w:szCs w:val="18"/>
        </w:rPr>
        <w:t> </w:t>
      </w:r>
      <w:r>
        <w:rPr>
          <w:rFonts w:ascii="宋体" w:hAnsi="宋体" w:cs="宋体" w:eastAsia="宋体" w:hint="default"/>
          <w:sz w:val="18"/>
          <w:szCs w:val="18"/>
        </w:rPr>
        <w:t>以上方案符合公司章程规定的分红派息政策，取得公司独立董事的一致认可。</w:t>
      </w:r>
    </w:p>
    <w:p>
      <w:pPr>
        <w:spacing w:line="217" w:lineRule="exact" w:before="0"/>
        <w:ind w:left="511" w:right="1127"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、过去三年的分红派息方案</w:t>
      </w:r>
      <w:r>
        <w:rPr>
          <w:rFonts w:ascii="宋体" w:hAnsi="宋体" w:cs="宋体" w:eastAsia="宋体" w:hint="default"/>
          <w:sz w:val="18"/>
          <w:szCs w:val="18"/>
        </w:rPr>
      </w:r>
    </w:p>
    <w:p>
      <w:pPr>
        <w:spacing w:line="232" w:lineRule="exact" w:before="17"/>
        <w:ind w:left="154" w:right="1126" w:firstLine="35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年度：以总股份</w:t>
      </w:r>
      <w:r>
        <w:rPr>
          <w:rFonts w:ascii="Times New Roman" w:hAnsi="Times New Roman" w:cs="Times New Roman" w:eastAsia="Times New Roman" w:hint="default"/>
          <w:sz w:val="18"/>
          <w:szCs w:val="18"/>
        </w:rPr>
        <w:t>3,709,788,797</w:t>
      </w:r>
      <w:r>
        <w:rPr>
          <w:rFonts w:ascii="宋体" w:hAnsi="宋体" w:cs="宋体" w:eastAsia="宋体" w:hint="default"/>
          <w:sz w:val="18"/>
          <w:szCs w:val="18"/>
        </w:rPr>
        <w:t>股为基数，向全体股东按每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股派发现金红利</w:t>
      </w:r>
      <w:r>
        <w:rPr>
          <w:rFonts w:ascii="Times New Roman" w:hAnsi="Times New Roman" w:cs="Times New Roman" w:eastAsia="Times New Roman" w:hint="default"/>
          <w:sz w:val="18"/>
          <w:szCs w:val="18"/>
        </w:rPr>
        <w:t>0.20</w:t>
      </w:r>
      <w:r>
        <w:rPr>
          <w:rFonts w:ascii="宋体" w:hAnsi="宋体" w:cs="宋体" w:eastAsia="宋体" w:hint="default"/>
          <w:sz w:val="18"/>
          <w:szCs w:val="18"/>
        </w:rPr>
        <w:t>元（含税）不送红股，不进行资本 公积金转增股本。</w:t>
      </w:r>
    </w:p>
    <w:p>
      <w:pPr>
        <w:spacing w:line="232" w:lineRule="exact" w:before="2"/>
        <w:ind w:left="154" w:right="1126" w:firstLine="357"/>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年度：以总股份</w:t>
      </w:r>
      <w:r>
        <w:rPr>
          <w:rFonts w:ascii="Times New Roman" w:hAnsi="Times New Roman" w:cs="Times New Roman" w:eastAsia="Times New Roman" w:hint="default"/>
          <w:sz w:val="18"/>
          <w:szCs w:val="18"/>
        </w:rPr>
        <w:t>3,709,788,797</w:t>
      </w:r>
      <w:r>
        <w:rPr>
          <w:rFonts w:ascii="宋体" w:hAnsi="宋体" w:cs="宋体" w:eastAsia="宋体" w:hint="default"/>
          <w:sz w:val="18"/>
          <w:szCs w:val="18"/>
        </w:rPr>
        <w:t>股为基数，向全体股东按每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股派发现金红利</w:t>
      </w:r>
      <w:r>
        <w:rPr>
          <w:rFonts w:ascii="Times New Roman" w:hAnsi="Times New Roman" w:cs="Times New Roman" w:eastAsia="Times New Roman" w:hint="default"/>
          <w:sz w:val="18"/>
          <w:szCs w:val="18"/>
        </w:rPr>
        <w:t>0.15</w:t>
      </w:r>
      <w:r>
        <w:rPr>
          <w:rFonts w:ascii="宋体" w:hAnsi="宋体" w:cs="宋体" w:eastAsia="宋体" w:hint="default"/>
          <w:sz w:val="18"/>
          <w:szCs w:val="18"/>
        </w:rPr>
        <w:t>元（含税），不送红股，不进行资 本公积金转增股本。</w:t>
      </w:r>
    </w:p>
    <w:p>
      <w:pPr>
        <w:spacing w:line="232" w:lineRule="exact" w:before="2"/>
        <w:ind w:left="154" w:right="1171" w:firstLine="35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年度：以总股份</w:t>
      </w:r>
      <w:r>
        <w:rPr>
          <w:rFonts w:ascii="Times New Roman" w:hAnsi="Times New Roman" w:cs="Times New Roman" w:eastAsia="Times New Roman" w:hint="default"/>
          <w:sz w:val="18"/>
          <w:szCs w:val="18"/>
        </w:rPr>
        <w:t>1483,915,519</w:t>
      </w:r>
      <w:r>
        <w:rPr>
          <w:rFonts w:ascii="宋体" w:hAnsi="宋体" w:cs="宋体" w:eastAsia="宋体" w:hint="default"/>
          <w:sz w:val="18"/>
          <w:szCs w:val="18"/>
        </w:rPr>
        <w:t>股为基数</w:t>
      </w:r>
      <w:r>
        <w:rPr>
          <w:rFonts w:ascii="宋体" w:hAnsi="宋体" w:cs="宋体" w:eastAsia="宋体" w:hint="default"/>
          <w:sz w:val="18"/>
          <w:szCs w:val="18"/>
        </w:rPr>
        <w:t>,</w:t>
      </w:r>
      <w:r>
        <w:rPr>
          <w:rFonts w:ascii="宋体" w:hAnsi="宋体" w:cs="宋体" w:eastAsia="宋体" w:hint="default"/>
          <w:sz w:val="18"/>
          <w:szCs w:val="18"/>
        </w:rPr>
        <w:t>向全体股东按每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股派发现金红利</w:t>
      </w:r>
      <w:r>
        <w:rPr>
          <w:rFonts w:ascii="Times New Roman" w:hAnsi="Times New Roman" w:cs="Times New Roman" w:eastAsia="Times New Roman" w:hint="default"/>
          <w:sz w:val="18"/>
          <w:szCs w:val="18"/>
        </w:rPr>
        <w:t>0.4</w:t>
      </w:r>
      <w:r>
        <w:rPr>
          <w:rFonts w:ascii="宋体" w:hAnsi="宋体" w:cs="宋体" w:eastAsia="宋体" w:hint="default"/>
          <w:sz w:val="18"/>
          <w:szCs w:val="18"/>
        </w:rPr>
        <w:t>元（含税），不送红股，资本公积金 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股转增</w:t>
      </w:r>
      <w:r>
        <w:rPr>
          <w:rFonts w:ascii="Times New Roman" w:hAnsi="Times New Roman" w:cs="Times New Roman" w:eastAsia="Times New Roman" w:hint="default"/>
          <w:sz w:val="18"/>
          <w:szCs w:val="18"/>
        </w:rPr>
        <w:t>15</w:t>
      </w:r>
      <w:r>
        <w:rPr>
          <w:rFonts w:ascii="宋体" w:hAnsi="宋体" w:cs="宋体" w:eastAsia="宋体" w:hint="default"/>
          <w:sz w:val="18"/>
          <w:szCs w:val="18"/>
        </w:rPr>
        <w:t>股。</w:t>
      </w:r>
    </w:p>
    <w:p>
      <w:pPr>
        <w:spacing w:line="212" w:lineRule="exact" w:before="0"/>
        <w:ind w:left="3082" w:right="1127"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line="234" w:lineRule="exact"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442"/>
        <w:gridCol w:w="1562"/>
        <w:gridCol w:w="1702"/>
        <w:gridCol w:w="1560"/>
        <w:gridCol w:w="1560"/>
        <w:gridCol w:w="1868"/>
      </w:tblGrid>
      <w:tr>
        <w:trPr>
          <w:trHeight w:val="125" w:hRule="exact"/>
        </w:trPr>
        <w:tc>
          <w:tcPr>
            <w:tcW w:w="1442" w:type="dxa"/>
            <w:vMerge w:val="restart"/>
            <w:tcBorders>
              <w:top w:val="single" w:sz="4" w:space="0" w:color="000000"/>
              <w:left w:val="single" w:sz="4" w:space="0" w:color="000000"/>
              <w:right w:val="single" w:sz="4" w:space="0" w:color="000000"/>
            </w:tcBorders>
            <w:shd w:val="clear" w:color="auto" w:fill="D2D2D2"/>
          </w:tcPr>
          <w:p>
            <w:pPr/>
          </w:p>
        </w:tc>
        <w:tc>
          <w:tcPr>
            <w:tcW w:w="1562" w:type="dxa"/>
            <w:vMerge w:val="restart"/>
            <w:tcBorders>
              <w:top w:val="single" w:sz="4" w:space="0" w:color="000000"/>
              <w:left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exact"/>
              <w:ind w:left="55" w:right="53"/>
              <w:jc w:val="both"/>
              <w:rPr>
                <w:rFonts w:ascii="宋体" w:hAnsi="宋体" w:cs="宋体" w:eastAsia="宋体" w:hint="default"/>
                <w:sz w:val="18"/>
                <w:szCs w:val="18"/>
              </w:rPr>
            </w:pPr>
            <w:r>
              <w:rPr>
                <w:rFonts w:ascii="宋体" w:hAnsi="宋体" w:cs="宋体" w:eastAsia="宋体" w:hint="default"/>
                <w:sz w:val="18"/>
                <w:szCs w:val="18"/>
              </w:rPr>
              <w:t>现金分红金额占合 并报表中归属于上 市公司普通股股东</w:t>
            </w:r>
          </w:p>
          <w:p>
            <w:pPr>
              <w:pStyle w:val="TableParagraph"/>
              <w:spacing w:line="218" w:lineRule="exact"/>
              <w:ind w:left="145" w:right="0"/>
              <w:jc w:val="both"/>
              <w:rPr>
                <w:rFonts w:ascii="宋体" w:hAnsi="宋体" w:cs="宋体" w:eastAsia="宋体" w:hint="default"/>
                <w:sz w:val="18"/>
                <w:szCs w:val="18"/>
              </w:rPr>
            </w:pPr>
            <w:r>
              <w:rPr>
                <w:rFonts w:ascii="宋体" w:hAnsi="宋体" w:cs="宋体" w:eastAsia="宋体" w:hint="default"/>
                <w:sz w:val="18"/>
                <w:szCs w:val="18"/>
              </w:rPr>
              <w:t>的净利润的比率</w:t>
            </w:r>
          </w:p>
        </w:tc>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8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exact"/>
              <w:ind w:left="28" w:right="29"/>
              <w:jc w:val="center"/>
              <w:rPr>
                <w:rFonts w:ascii="宋体" w:hAnsi="宋体" w:cs="宋体" w:eastAsia="宋体" w:hint="default"/>
                <w:sz w:val="18"/>
                <w:szCs w:val="18"/>
              </w:rPr>
            </w:pPr>
            <w:r>
              <w:rPr>
                <w:rFonts w:ascii="宋体" w:hAnsi="宋体" w:cs="宋体" w:eastAsia="宋体" w:hint="default"/>
                <w:sz w:val="18"/>
                <w:szCs w:val="18"/>
              </w:rPr>
              <w:t>以其他方式现金分红金 额占合并报表中归属于 上市公司普通股股东的</w:t>
            </w:r>
          </w:p>
          <w:p>
            <w:pPr>
              <w:pStyle w:val="TableParagraph"/>
              <w:spacing w:line="218" w:lineRule="exact"/>
              <w:ind w:right="1"/>
              <w:jc w:val="center"/>
              <w:rPr>
                <w:rFonts w:ascii="宋体" w:hAnsi="宋体" w:cs="宋体" w:eastAsia="宋体" w:hint="default"/>
                <w:sz w:val="18"/>
                <w:szCs w:val="18"/>
              </w:rPr>
            </w:pPr>
            <w:r>
              <w:rPr>
                <w:rFonts w:ascii="宋体" w:hAnsi="宋体" w:cs="宋体" w:eastAsia="宋体" w:hint="default"/>
                <w:sz w:val="18"/>
                <w:szCs w:val="18"/>
              </w:rPr>
              <w:t>净利润的比例</w:t>
            </w:r>
          </w:p>
        </w:tc>
      </w:tr>
      <w:tr>
        <w:trPr>
          <w:trHeight w:val="120" w:hRule="exact"/>
        </w:trPr>
        <w:tc>
          <w:tcPr>
            <w:tcW w:w="1442" w:type="dxa"/>
            <w:vMerge/>
            <w:tcBorders>
              <w:left w:val="single" w:sz="4" w:space="0" w:color="000000"/>
              <w:right w:val="single" w:sz="4" w:space="0" w:color="000000"/>
            </w:tcBorders>
            <w:shd w:val="clear" w:color="auto" w:fill="D2D2D2"/>
          </w:tcPr>
          <w:p>
            <w:pPr/>
          </w:p>
        </w:tc>
        <w:tc>
          <w:tcPr>
            <w:tcW w:w="1562" w:type="dxa"/>
            <w:vMerge/>
            <w:tcBorders>
              <w:left w:val="single" w:sz="4" w:space="0" w:color="000000"/>
              <w:bottom w:val="nil" w:sz="6" w:space="0" w:color="auto"/>
              <w:right w:val="single" w:sz="4" w:space="0" w:color="000000"/>
            </w:tcBorders>
            <w:shd w:val="clear" w:color="auto" w:fill="D2D2D2"/>
          </w:tcPr>
          <w:p>
            <w:pPr/>
          </w:p>
        </w:tc>
        <w:tc>
          <w:tcPr>
            <w:tcW w:w="1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exact"/>
              <w:ind w:left="34" w:right="35"/>
              <w:jc w:val="center"/>
              <w:rPr>
                <w:rFonts w:ascii="宋体" w:hAnsi="宋体" w:cs="宋体" w:eastAsia="宋体" w:hint="default"/>
                <w:sz w:val="18"/>
                <w:szCs w:val="18"/>
              </w:rPr>
            </w:pPr>
            <w:r>
              <w:rPr>
                <w:rFonts w:ascii="宋体" w:hAnsi="宋体" w:cs="宋体" w:eastAsia="宋体" w:hint="default"/>
                <w:sz w:val="18"/>
                <w:szCs w:val="18"/>
              </w:rPr>
              <w:t>分红年度合并报表中 归属于上市公司普通 股股东的净利润</w:t>
            </w:r>
          </w:p>
        </w:tc>
        <w:tc>
          <w:tcPr>
            <w:tcW w:w="1560"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bottom w:val="nil" w:sz="6" w:space="0" w:color="auto"/>
              <w:right w:val="single" w:sz="4" w:space="0" w:color="000000"/>
            </w:tcBorders>
            <w:shd w:val="clear" w:color="auto" w:fill="D2D2D2"/>
          </w:tcPr>
          <w:p>
            <w:pPr/>
          </w:p>
        </w:tc>
        <w:tc>
          <w:tcPr>
            <w:tcW w:w="1868" w:type="dxa"/>
            <w:vMerge/>
            <w:tcBorders>
              <w:left w:val="single" w:sz="4" w:space="0" w:color="000000"/>
              <w:right w:val="single" w:sz="4" w:space="0" w:color="000000"/>
            </w:tcBorders>
            <w:shd w:val="clear" w:color="auto" w:fill="D2D2D2"/>
          </w:tcPr>
          <w:p>
            <w:pPr/>
          </w:p>
        </w:tc>
      </w:tr>
      <w:tr>
        <w:trPr>
          <w:trHeight w:val="120"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1562" w:type="dxa"/>
            <w:vMerge w:val="restart"/>
            <w:tcBorders>
              <w:top w:val="nil" w:sz="6" w:space="0" w:color="auto"/>
              <w:left w:val="single" w:sz="4" w:space="0" w:color="000000"/>
              <w:right w:val="single" w:sz="4" w:space="0" w:color="000000"/>
            </w:tcBorders>
            <w:shd w:val="clear" w:color="auto" w:fill="D2D2D2"/>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702"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shd w:val="clear" w:color="auto" w:fill="D2D2D2"/>
          </w:tcPr>
          <w:p>
            <w:pPr/>
          </w:p>
        </w:tc>
        <w:tc>
          <w:tcPr>
            <w:tcW w:w="15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exact"/>
              <w:ind w:left="325" w:right="143"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分红的金额</w:t>
            </w:r>
          </w:p>
        </w:tc>
        <w:tc>
          <w:tcPr>
            <w:tcW w:w="1868" w:type="dxa"/>
            <w:vMerge/>
            <w:tcBorders>
              <w:left w:val="single" w:sz="4" w:space="0" w:color="000000"/>
              <w:right w:val="single" w:sz="4" w:space="0" w:color="000000"/>
            </w:tcBorders>
            <w:shd w:val="clear" w:color="auto" w:fill="D2D2D2"/>
          </w:tcPr>
          <w:p>
            <w:pPr/>
          </w:p>
        </w:tc>
      </w:tr>
      <w:tr>
        <w:trPr>
          <w:trHeight w:val="240"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1562" w:type="dxa"/>
            <w:vMerge/>
            <w:tcBorders>
              <w:left w:val="single" w:sz="4" w:space="0" w:color="000000"/>
              <w:right w:val="single" w:sz="4" w:space="0" w:color="000000"/>
            </w:tcBorders>
            <w:shd w:val="clear" w:color="auto" w:fill="D2D2D2"/>
          </w:tcPr>
          <w:p>
            <w:pPr/>
          </w:p>
        </w:tc>
        <w:tc>
          <w:tcPr>
            <w:tcW w:w="1702"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shd w:val="clear" w:color="auto" w:fill="D2D2D2"/>
          </w:tcPr>
          <w:p>
            <w:pPr/>
          </w:p>
        </w:tc>
        <w:tc>
          <w:tcPr>
            <w:tcW w:w="1868" w:type="dxa"/>
            <w:vMerge/>
            <w:tcBorders>
              <w:left w:val="single" w:sz="4" w:space="0" w:color="000000"/>
              <w:right w:val="single" w:sz="4" w:space="0" w:color="000000"/>
            </w:tcBorders>
            <w:shd w:val="clear" w:color="auto" w:fill="D2D2D2"/>
          </w:tcPr>
          <w:p>
            <w:pPr/>
          </w:p>
        </w:tc>
      </w:tr>
      <w:tr>
        <w:trPr>
          <w:trHeight w:val="120"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1562" w:type="dxa"/>
            <w:vMerge/>
            <w:tcBorders>
              <w:left w:val="single" w:sz="4" w:space="0" w:color="000000"/>
              <w:bottom w:val="nil" w:sz="6" w:space="0" w:color="auto"/>
              <w:right w:val="single" w:sz="4" w:space="0" w:color="000000"/>
            </w:tcBorders>
            <w:shd w:val="clear" w:color="auto" w:fill="D2D2D2"/>
          </w:tcPr>
          <w:p>
            <w:pPr/>
          </w:p>
        </w:tc>
        <w:tc>
          <w:tcPr>
            <w:tcW w:w="1702"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bottom w:val="nil" w:sz="6" w:space="0" w:color="auto"/>
              <w:right w:val="single" w:sz="4" w:space="0" w:color="000000"/>
            </w:tcBorders>
            <w:shd w:val="clear" w:color="auto" w:fill="D2D2D2"/>
          </w:tcPr>
          <w:p>
            <w:pPr/>
          </w:p>
        </w:tc>
        <w:tc>
          <w:tcPr>
            <w:tcW w:w="1868" w:type="dxa"/>
            <w:vMerge/>
            <w:tcBorders>
              <w:left w:val="single" w:sz="4" w:space="0" w:color="000000"/>
              <w:right w:val="single" w:sz="4" w:space="0" w:color="000000"/>
            </w:tcBorders>
            <w:shd w:val="clear" w:color="auto" w:fill="D2D2D2"/>
          </w:tcPr>
          <w:p>
            <w:pPr/>
          </w:p>
        </w:tc>
      </w:tr>
      <w:tr>
        <w:trPr>
          <w:trHeight w:val="245"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15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868" w:type="dxa"/>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74,195,775.94</w:t>
            </w:r>
          </w:p>
        </w:tc>
        <w:tc>
          <w:tcPr>
            <w:tcW w:w="1702" w:type="dxa"/>
            <w:tcBorders>
              <w:top w:val="single" w:sz="52" w:space="0" w:color="D2D2D2"/>
              <w:left w:val="single" w:sz="4" w:space="0" w:color="000000"/>
              <w:bottom w:val="single" w:sz="4" w:space="0" w:color="000000"/>
              <w:right w:val="single" w:sz="4" w:space="0" w:color="000000"/>
            </w:tcBorders>
          </w:tcPr>
          <w:p>
            <w:pPr>
              <w:pStyle w:val="TableParagraph"/>
              <w:spacing w:line="172" w:lineRule="exact"/>
              <w:ind w:right="21"/>
              <w:jc w:val="right"/>
              <w:rPr>
                <w:rFonts w:ascii="Times New Roman" w:hAnsi="Times New Roman" w:cs="Times New Roman" w:eastAsia="Times New Roman" w:hint="default"/>
                <w:sz w:val="18"/>
                <w:szCs w:val="18"/>
              </w:rPr>
            </w:pPr>
            <w:r>
              <w:rPr>
                <w:rFonts w:ascii="Times New Roman"/>
                <w:spacing w:val="-1"/>
                <w:sz w:val="18"/>
              </w:rPr>
              <w:t>602,661,579.89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z w:val="18"/>
              </w:rPr>
              <w:t>12.31%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3"/>
              <w:jc w:val="right"/>
              <w:rPr>
                <w:rFonts w:ascii="Times New Roman" w:hAnsi="Times New Roman" w:cs="Times New Roman" w:eastAsia="Times New Roman" w:hint="default"/>
                <w:sz w:val="18"/>
                <w:szCs w:val="18"/>
              </w:rPr>
            </w:pPr>
            <w:r>
              <w:rPr>
                <w:rFonts w:ascii="Times New Roman"/>
                <w:sz w:val="18"/>
              </w:rPr>
              <w:t>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w w:val="95"/>
                <w:sz w:val="18"/>
              </w:rPr>
              <w:t>0%</w:t>
            </w:r>
            <w:r>
              <w:rPr>
                <w:rFonts w:ascii="Times New Roman"/>
                <w:sz w:val="18"/>
              </w:rPr>
            </w:r>
          </w:p>
        </w:tc>
      </w:tr>
      <w:tr>
        <w:trPr>
          <w:trHeight w:val="25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55,646,831.96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338,572,446.19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16.44%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sz w:val="18"/>
              </w:rPr>
              <w:t>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w w:val="95"/>
                <w:sz w:val="18"/>
              </w:rPr>
              <w:t>0%</w:t>
            </w:r>
            <w:r>
              <w:rPr>
                <w:rFonts w:ascii="Times New Roman"/>
                <w:sz w:val="18"/>
              </w:rPr>
            </w:r>
          </w:p>
        </w:tc>
      </w:tr>
      <w:tr>
        <w:trPr>
          <w:trHeight w:val="251"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59,356,620.76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351,339,698.00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16.89%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sz w:val="18"/>
              </w:rPr>
              <w:t>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w w:val="95"/>
                <w:sz w:val="18"/>
              </w:rPr>
              <w:t>0%</w:t>
            </w:r>
            <w:r>
              <w:rPr>
                <w:rFonts w:ascii="Times New Roman"/>
                <w:sz w:val="18"/>
              </w:rPr>
            </w:r>
          </w:p>
        </w:tc>
      </w:tr>
    </w:tbl>
    <w:p>
      <w:pPr>
        <w:spacing w:line="240" w:lineRule="auto" w:before="12"/>
        <w:rPr>
          <w:rFonts w:ascii="宋体" w:hAnsi="宋体" w:cs="宋体" w:eastAsia="宋体" w:hint="default"/>
          <w:sz w:val="17"/>
          <w:szCs w:val="17"/>
        </w:rPr>
      </w:pPr>
    </w:p>
    <w:p>
      <w:pPr>
        <w:pStyle w:val="Heading2"/>
        <w:spacing w:line="240" w:lineRule="auto" w:before="26"/>
        <w:ind w:left="154" w:right="1127"/>
        <w:jc w:val="left"/>
        <w:rPr>
          <w:rFonts w:ascii="宋体" w:hAnsi="宋体" w:cs="宋体" w:eastAsia="宋体" w:hint="default"/>
          <w:b w:val="0"/>
          <w:bCs w:val="0"/>
        </w:rPr>
      </w:pPr>
      <w:bookmarkStart w:name="二、本报告期利润分配及资本公积金转增股本预案" w:id="67"/>
      <w:bookmarkEnd w:id="67"/>
      <w:r>
        <w:rPr>
          <w:b w:val="0"/>
          <w:bCs w:val="0"/>
        </w:rPr>
      </w:r>
      <w:r>
        <w:rPr>
          <w:rFonts w:ascii="宋体" w:hAnsi="宋体" w:cs="宋体" w:eastAsia="宋体" w:hint="default"/>
        </w:rPr>
        <w:t>二、本报告期利润分配及资本公积金转增股本预案</w:t>
      </w:r>
      <w:r>
        <w:rPr>
          <w:rFonts w:ascii="宋体" w:hAnsi="宋体" w:cs="宋体" w:eastAsia="宋体" w:hint="default"/>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514"/>
        <w:gridCol w:w="5043"/>
      </w:tblGrid>
      <w:tr>
        <w:trPr>
          <w:trHeight w:val="250"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0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0</w:t>
            </w:r>
          </w:p>
        </w:tc>
      </w:tr>
      <w:tr>
        <w:trPr>
          <w:trHeight w:val="250"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0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z w:val="18"/>
              </w:rPr>
              <w:t>1.20</w:t>
            </w:r>
          </w:p>
        </w:tc>
      </w:tr>
      <w:tr>
        <w:trPr>
          <w:trHeight w:val="250"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0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0</w:t>
            </w:r>
          </w:p>
        </w:tc>
      </w:tr>
      <w:tr>
        <w:trPr>
          <w:trHeight w:val="250"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0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3,709,788,797</w:t>
            </w:r>
          </w:p>
        </w:tc>
      </w:tr>
      <w:tr>
        <w:trPr>
          <w:trHeight w:val="250"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8" w:lineRule="exact"/>
              <w:ind w:left="11"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0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445,174,655.64</w:t>
            </w:r>
          </w:p>
        </w:tc>
      </w:tr>
      <w:tr>
        <w:trPr>
          <w:trHeight w:val="250"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0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0.00</w:t>
            </w:r>
          </w:p>
        </w:tc>
      </w:tr>
      <w:tr>
        <w:trPr>
          <w:trHeight w:val="250"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0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445,174,655.64</w:t>
            </w:r>
          </w:p>
        </w:tc>
      </w:tr>
      <w:tr>
        <w:trPr>
          <w:trHeight w:val="250"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8" w:lineRule="exact"/>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50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2,193,097,869.05</w:t>
            </w:r>
          </w:p>
        </w:tc>
      </w:tr>
      <w:tr>
        <w:trPr>
          <w:trHeight w:val="254"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现金分红总额（含其他方式）占利润分配总额的比例</w:t>
            </w:r>
          </w:p>
        </w:tc>
        <w:tc>
          <w:tcPr>
            <w:tcW w:w="50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245"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251"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现金分红占公司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年合并报表中归属于母公司股东的净利润的比例为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20.30%</w:t>
            </w:r>
          </w:p>
        </w:tc>
      </w:tr>
      <w:tr>
        <w:trPr>
          <w:trHeight w:val="250"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31"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年度拟以现有公司总股份数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3,709,788,797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股派送人民币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1.20</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元（含税）现金股息，不送</w:t>
            </w:r>
          </w:p>
          <w:p>
            <w:pPr>
              <w:pStyle w:val="TableParagraph"/>
              <w:spacing w:line="240" w:lineRule="exact" w:before="13"/>
              <w:ind w:left="11" w:right="20"/>
              <w:jc w:val="left"/>
              <w:rPr>
                <w:rFonts w:ascii="宋体" w:hAnsi="宋体" w:cs="宋体" w:eastAsia="宋体" w:hint="default"/>
                <w:sz w:val="18"/>
                <w:szCs w:val="18"/>
              </w:rPr>
            </w:pPr>
            <w:r>
              <w:rPr>
                <w:rFonts w:ascii="宋体" w:hAnsi="宋体" w:cs="宋体" w:eastAsia="宋体" w:hint="default"/>
                <w:sz w:val="18"/>
                <w:szCs w:val="18"/>
              </w:rPr>
              <w:t>红股，不以公积金转增股本。预计合计派发现金股息人民币</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445,174,655.64</w:t>
            </w:r>
            <w:r>
              <w:rPr>
                <w:rFonts w:ascii="Times New Roman" w:hAnsi="Times New Roman" w:cs="Times New Roman" w:eastAsia="Times New Roman" w:hint="default"/>
                <w:spacing w:val="-12"/>
                <w:sz w:val="18"/>
                <w:szCs w:val="18"/>
              </w:rPr>
              <w:t> </w:t>
            </w:r>
            <w:r>
              <w:rPr>
                <w:rFonts w:ascii="宋体" w:hAnsi="宋体" w:cs="宋体" w:eastAsia="宋体" w:hint="default"/>
                <w:spacing w:val="-5"/>
                <w:sz w:val="18"/>
                <w:szCs w:val="18"/>
              </w:rPr>
              <w:t>元，占公司</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年合并报表中归属于母公司股 东的净利润的比例为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20.30%</w:t>
            </w:r>
            <w:r>
              <w:rPr>
                <w:rFonts w:ascii="宋体" w:hAnsi="宋体" w:cs="宋体" w:eastAsia="宋体" w:hint="default"/>
                <w:sz w:val="18"/>
                <w:szCs w:val="18"/>
              </w:rPr>
              <w:t>。</w:t>
            </w:r>
          </w:p>
        </w:tc>
      </w:tr>
    </w:tbl>
    <w:p>
      <w:pPr>
        <w:spacing w:after="0" w:line="240" w:lineRule="exact"/>
        <w:jc w:val="left"/>
        <w:rPr>
          <w:rFonts w:ascii="宋体" w:hAnsi="宋体" w:cs="宋体" w:eastAsia="宋体" w:hint="default"/>
          <w:sz w:val="18"/>
          <w:szCs w:val="18"/>
        </w:rPr>
        <w:sectPr>
          <w:pgSz w:w="11910" w:h="16840"/>
          <w:pgMar w:header="877" w:footer="1186" w:top="1100" w:bottom="1380" w:left="980" w:right="0"/>
        </w:sectPr>
      </w:pPr>
    </w:p>
    <w:p>
      <w:pPr>
        <w:spacing w:line="240" w:lineRule="auto" w:before="7"/>
        <w:rPr>
          <w:rFonts w:ascii="宋体" w:hAnsi="宋体" w:cs="宋体" w:eastAsia="宋体" w:hint="default"/>
          <w:b/>
          <w:bCs/>
          <w:sz w:val="19"/>
          <w:szCs w:val="19"/>
        </w:rPr>
      </w:pPr>
    </w:p>
    <w:p>
      <w:pPr>
        <w:pStyle w:val="Heading2"/>
        <w:spacing w:line="240" w:lineRule="auto" w:before="26"/>
        <w:ind w:left="154" w:right="1127"/>
        <w:jc w:val="left"/>
        <w:rPr>
          <w:rFonts w:ascii="宋体" w:hAnsi="宋体" w:cs="宋体" w:eastAsia="宋体" w:hint="default"/>
          <w:b w:val="0"/>
          <w:bCs w:val="0"/>
        </w:rPr>
      </w:pPr>
      <w:bookmarkStart w:name="三、承诺事项履行情况" w:id="68"/>
      <w:bookmarkEnd w:id="68"/>
      <w:r>
        <w:rPr>
          <w:b w:val="0"/>
          <w:bCs w:val="0"/>
        </w:rPr>
      </w:r>
      <w:r>
        <w:rPr>
          <w:rFonts w:ascii="宋体" w:hAnsi="宋体" w:cs="宋体" w:eastAsia="宋体" w:hint="default"/>
        </w:rPr>
        <w:t>三、承诺事项履行情况</w:t>
      </w:r>
      <w:r>
        <w:rPr>
          <w:rFonts w:ascii="宋体" w:hAnsi="宋体" w:cs="宋体" w:eastAsia="宋体" w:hint="default"/>
          <w:b w:val="0"/>
          <w:bCs w:val="0"/>
        </w:rPr>
      </w:r>
    </w:p>
    <w:p>
      <w:pPr>
        <w:spacing w:line="240" w:lineRule="auto" w:before="1"/>
        <w:rPr>
          <w:rFonts w:ascii="宋体" w:hAnsi="宋体" w:cs="宋体" w:eastAsia="宋体" w:hint="default"/>
          <w:b/>
          <w:bCs/>
          <w:sz w:val="25"/>
          <w:szCs w:val="25"/>
        </w:rPr>
      </w:pPr>
    </w:p>
    <w:p>
      <w:pPr>
        <w:spacing w:line="274" w:lineRule="exact" w:before="0"/>
        <w:ind w:left="154" w:right="1127" w:firstLine="0"/>
        <w:jc w:val="left"/>
        <w:rPr>
          <w:rFonts w:ascii="宋体" w:hAnsi="宋体" w:cs="宋体" w:eastAsia="宋体" w:hint="default"/>
          <w:sz w:val="21"/>
          <w:szCs w:val="21"/>
        </w:rPr>
      </w:pPr>
      <w:bookmarkStart w:name="1、公司实际控制人、股东、关联方、收购人以及公司等承诺相关方在报告期内履行完毕及" w:id="69"/>
      <w:bookmarkEnd w:id="6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、公司实际控制人、股东、关联方、收购人以及公司等承诺相关方在报告期内履行完毕及截至报告期末</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尚未履行完毕的承诺事项</w:t>
      </w:r>
      <w:r>
        <w:rPr>
          <w:rFonts w:ascii="宋体" w:hAnsi="宋体" w:cs="宋体" w:eastAsia="宋体" w:hint="default"/>
          <w:sz w:val="21"/>
          <w:szCs w:val="21"/>
        </w:rPr>
      </w:r>
    </w:p>
    <w:p>
      <w:pPr>
        <w:spacing w:line="240" w:lineRule="auto" w:before="4"/>
        <w:rPr>
          <w:rFonts w:ascii="宋体" w:hAnsi="宋体" w:cs="宋体" w:eastAsia="宋体" w:hint="default"/>
          <w:b/>
          <w:bCs/>
          <w:sz w:val="21"/>
          <w:szCs w:val="21"/>
        </w:rPr>
      </w:pPr>
    </w:p>
    <w:p>
      <w:pPr>
        <w:spacing w:before="0"/>
        <w:ind w:left="514" w:right="1127"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）资产重组时所作承诺</w:t>
      </w:r>
    </w:p>
    <w:p>
      <w:pPr>
        <w:spacing w:line="240" w:lineRule="auto" w:before="5"/>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134"/>
        <w:gridCol w:w="8365"/>
      </w:tblGrid>
      <w:tr>
        <w:trPr>
          <w:trHeight w:val="244"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365"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中南城市建设投资有限公司、中南控股集团有限公司、陈锦石</w:t>
            </w:r>
          </w:p>
        </w:tc>
      </w:tr>
      <w:tr>
        <w:trPr>
          <w:trHeight w:val="244"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8365"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关于同业竞争、关联交易、资金占用方面的承诺</w:t>
            </w:r>
          </w:p>
        </w:tc>
      </w:tr>
      <w:tr>
        <w:trPr>
          <w:trHeight w:val="244"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36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244"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8365"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r>
      <w:tr>
        <w:trPr>
          <w:trHeight w:val="11216"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836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
              <w:ind w:left="103" w:right="100" w:firstLine="360"/>
              <w:jc w:val="left"/>
              <w:rPr>
                <w:rFonts w:ascii="宋体" w:hAnsi="宋体" w:cs="宋体" w:eastAsia="宋体" w:hint="default"/>
                <w:sz w:val="18"/>
                <w:szCs w:val="18"/>
              </w:rPr>
            </w:pPr>
            <w:r>
              <w:rPr>
                <w:rFonts w:ascii="宋体" w:hAnsi="宋体" w:cs="宋体" w:eastAsia="宋体" w:hint="default"/>
                <w:sz w:val="18"/>
                <w:szCs w:val="18"/>
              </w:rPr>
              <w:t>一、关于保持上市公司独立性的承诺：为保持上市公司的独立性，中南城市建设投资有限公司、中 南控股集团有限公司、陈锦石（以下简称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承诺方</w:t>
            </w:r>
            <w:r>
              <w:rPr>
                <w:rFonts w:ascii="Times New Roman" w:hAnsi="Times New Roman" w:cs="Times New Roman" w:eastAsia="Times New Roman" w:hint="default"/>
                <w:sz w:val="18"/>
                <w:szCs w:val="18"/>
              </w:rPr>
              <w:t>"</w:t>
            </w:r>
            <w:r>
              <w:rPr>
                <w:rFonts w:ascii="宋体" w:hAnsi="宋体" w:cs="宋体" w:eastAsia="宋体" w:hint="default"/>
                <w:sz w:val="18"/>
                <w:szCs w:val="18"/>
              </w:rPr>
              <w:t>）承诺如下：</w:t>
            </w:r>
          </w:p>
          <w:p>
            <w:pPr>
              <w:pStyle w:val="TableParagraph"/>
              <w:spacing w:line="219" w:lineRule="exact"/>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、保证上市公司人员独立</w:t>
            </w:r>
          </w:p>
          <w:p>
            <w:pPr>
              <w:pStyle w:val="TableParagraph"/>
              <w:spacing w:line="232" w:lineRule="exact" w:before="17"/>
              <w:ind w:left="103" w:right="102" w:firstLine="36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）保证上市公司的生产经营与行政管理（包括劳动、人事及工资管理等）完全独立于承诺方及承</w:t>
            </w:r>
            <w:r>
              <w:rPr>
                <w:rFonts w:ascii="宋体" w:hAnsi="宋体" w:cs="宋体" w:eastAsia="宋体" w:hint="default"/>
                <w:sz w:val="18"/>
                <w:szCs w:val="18"/>
              </w:rPr>
              <w:t> 诺方关联公司。</w:t>
            </w:r>
          </w:p>
          <w:p>
            <w:pPr>
              <w:pStyle w:val="TableParagraph"/>
              <w:spacing w:line="232" w:lineRule="exact" w:before="2"/>
              <w:ind w:left="103" w:right="59" w:firstLine="36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）上市公司董事、监事及高级管理人员严格按照《公司法》、《公司章程》的有关规定选举产生；</w:t>
            </w:r>
            <w:r>
              <w:rPr>
                <w:rFonts w:ascii="宋体" w:hAnsi="宋体" w:cs="宋体" w:eastAsia="宋体" w:hint="default"/>
                <w:sz w:val="18"/>
                <w:szCs w:val="18"/>
              </w:rPr>
              <w:t> 保证上市公司的总经理、副总经理、财务负责人、董事会秘书等高级管理人员专职在上市公司工作，不</w:t>
            </w:r>
          </w:p>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在承诺方及承诺方关联公司兼任除董事之外的职务。</w:t>
            </w:r>
          </w:p>
          <w:p>
            <w:pPr>
              <w:pStyle w:val="TableParagraph"/>
              <w:spacing w:line="234" w:lineRule="exact" w:before="21"/>
              <w:ind w:left="103" w:right="102" w:firstLine="36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）保证承诺方推荐出任上市公司董事和经理的人选都通过合法的程序进行，承诺方不干预公司董</w:t>
            </w:r>
            <w:r>
              <w:rPr>
                <w:rFonts w:ascii="宋体" w:hAnsi="宋体" w:cs="宋体" w:eastAsia="宋体" w:hint="default"/>
                <w:sz w:val="18"/>
                <w:szCs w:val="18"/>
              </w:rPr>
              <w:t> 事会和股东大会已经做出的人事任免决定。</w:t>
            </w:r>
          </w:p>
          <w:p>
            <w:pPr>
              <w:pStyle w:val="TableParagraph"/>
              <w:spacing w:line="217" w:lineRule="exact"/>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、保证上市公司资产独立完整</w:t>
            </w:r>
          </w:p>
          <w:p>
            <w:pPr>
              <w:pStyle w:val="TableParagraph"/>
              <w:spacing w:line="232" w:lineRule="exact" w:before="17"/>
              <w:ind w:left="103" w:right="102" w:firstLine="36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）保证上市公司与承诺方及承诺方的关联人之间产权关系明确，上市公司对所属资产拥有完整的</w:t>
            </w:r>
            <w:r>
              <w:rPr>
                <w:rFonts w:ascii="宋体" w:hAnsi="宋体" w:cs="宋体" w:eastAsia="宋体" w:hint="default"/>
                <w:sz w:val="18"/>
                <w:szCs w:val="18"/>
              </w:rPr>
              <w:t> 所有权，保证上市公司资产的独立完整</w:t>
            </w:r>
          </w:p>
          <w:p>
            <w:pPr>
              <w:pStyle w:val="TableParagraph"/>
              <w:spacing w:line="218" w:lineRule="exact"/>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）保证上市公司不存在资金、资产被承诺方及承诺方的关联方占用的情形。</w:t>
            </w:r>
          </w:p>
          <w:p>
            <w:pPr>
              <w:pStyle w:val="TableParagraph"/>
              <w:spacing w:line="233" w:lineRule="exact"/>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）保证上市公司的住所独立于承诺人。</w:t>
            </w:r>
          </w:p>
          <w:p>
            <w:pPr>
              <w:pStyle w:val="TableParagraph"/>
              <w:spacing w:line="234" w:lineRule="exact"/>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、保证上市公司的财务独立</w:t>
            </w:r>
          </w:p>
          <w:p>
            <w:pPr>
              <w:pStyle w:val="TableParagraph"/>
              <w:spacing w:line="234" w:lineRule="exact"/>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）保证上市公司建立独立的财务部门和独立的财务核算体系。</w:t>
            </w:r>
          </w:p>
          <w:p>
            <w:pPr>
              <w:pStyle w:val="TableParagraph"/>
              <w:spacing w:line="233" w:lineRule="exact"/>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）保证上市公司具有规范、独立的财务会计制度和对分公司、子公司的财务管理制度。</w:t>
            </w:r>
          </w:p>
          <w:p>
            <w:pPr>
              <w:pStyle w:val="TableParagraph"/>
              <w:spacing w:line="233" w:lineRule="exact"/>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）保证上市公司保持自己独立的银行帐户，不与承诺方共用一个银行账户。</w:t>
            </w:r>
          </w:p>
          <w:p>
            <w:pPr>
              <w:pStyle w:val="TableParagraph"/>
              <w:spacing w:line="234" w:lineRule="exact"/>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）保证上市公司的财务人员不在本公司兼职。</w:t>
            </w:r>
          </w:p>
          <w:p>
            <w:pPr>
              <w:pStyle w:val="TableParagraph"/>
              <w:spacing w:line="233" w:lineRule="exact"/>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）保证上市公司依法独立纳税。</w:t>
            </w:r>
          </w:p>
          <w:p>
            <w:pPr>
              <w:pStyle w:val="TableParagraph"/>
              <w:spacing w:line="233" w:lineRule="exact"/>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）保证上市公司能够独立作出财务决策，承诺方不干预上市公司的资金使用。</w:t>
            </w:r>
          </w:p>
          <w:p>
            <w:pPr>
              <w:pStyle w:val="TableParagraph"/>
              <w:spacing w:line="233" w:lineRule="exact"/>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、保证上市公司机构独立</w:t>
            </w:r>
          </w:p>
          <w:p>
            <w:pPr>
              <w:pStyle w:val="TableParagraph"/>
              <w:spacing w:line="233" w:lineRule="exact"/>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）保证上市公司的机构设置独立于承诺方，并能独立自主地运作。</w:t>
            </w:r>
          </w:p>
          <w:p>
            <w:pPr>
              <w:pStyle w:val="TableParagraph"/>
              <w:spacing w:line="232" w:lineRule="exact" w:before="17"/>
              <w:ind w:left="103" w:right="102"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）保证上市公司办公机构和生产经营场所与承诺方分开；建立健全的组织机构体系，保证上市公</w:t>
            </w:r>
            <w:r>
              <w:rPr>
                <w:rFonts w:ascii="宋体" w:hAnsi="宋体" w:cs="宋体" w:eastAsia="宋体" w:hint="default"/>
                <w:sz w:val="18"/>
                <w:szCs w:val="18"/>
              </w:rPr>
              <w:t> 司董事会、监事会以及各职能部门独立运作，不存在与承诺方职能部门之间的从属关系。</w:t>
            </w:r>
          </w:p>
          <w:p>
            <w:pPr>
              <w:pStyle w:val="TableParagraph"/>
              <w:spacing w:line="218" w:lineRule="exact"/>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）保证承诺方行为规范，不超越股东大会直接或间接干预上市公司的决策和经营。</w:t>
            </w:r>
          </w:p>
          <w:p>
            <w:pPr>
              <w:pStyle w:val="TableParagraph"/>
              <w:spacing w:line="233" w:lineRule="exact"/>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、保证上市公司业务独立</w:t>
            </w:r>
          </w:p>
          <w:p>
            <w:pPr>
              <w:pStyle w:val="TableParagraph"/>
              <w:spacing w:line="232" w:lineRule="exact" w:before="17"/>
              <w:ind w:left="103" w:right="102" w:firstLine="36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）保证上市公司拥有独立开展经营活动的资产、人员、资质和能力，上市公司具有面向市场自主</w:t>
            </w:r>
            <w:r>
              <w:rPr>
                <w:rFonts w:ascii="宋体" w:hAnsi="宋体" w:cs="宋体" w:eastAsia="宋体" w:hint="default"/>
                <w:sz w:val="18"/>
                <w:szCs w:val="18"/>
              </w:rPr>
              <w:t> 经营的能力。</w:t>
            </w:r>
          </w:p>
          <w:p>
            <w:pPr>
              <w:pStyle w:val="TableParagraph"/>
              <w:spacing w:line="225" w:lineRule="auto"/>
              <w:ind w:left="103" w:right="102" w:firstLine="360"/>
              <w:jc w:val="both"/>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）保证尽可能减少上市公司与承诺方及承诺方关联公司之间的持续性关联交易。对于无法避免的</w:t>
            </w:r>
            <w:r>
              <w:rPr>
                <w:rFonts w:ascii="宋体" w:hAnsi="宋体" w:cs="宋体" w:eastAsia="宋体" w:hint="default"/>
                <w:sz w:val="18"/>
                <w:szCs w:val="18"/>
              </w:rPr>
              <w:t> 关联交易将本着</w:t>
            </w:r>
            <w:r>
              <w:rPr>
                <w:rFonts w:ascii="Times New Roman" w:hAnsi="Times New Roman" w:cs="Times New Roman" w:eastAsia="Times New Roman" w:hint="default"/>
                <w:sz w:val="18"/>
                <w:szCs w:val="18"/>
              </w:rPr>
              <w:t>"</w:t>
            </w:r>
            <w:r>
              <w:rPr>
                <w:rFonts w:ascii="宋体" w:hAnsi="宋体" w:cs="宋体" w:eastAsia="宋体" w:hint="default"/>
                <w:sz w:val="18"/>
                <w:szCs w:val="18"/>
              </w:rPr>
              <w:t>公平、公正、公开</w:t>
            </w:r>
            <w:r>
              <w:rPr>
                <w:rFonts w:ascii="Times New Roman" w:hAnsi="Times New Roman" w:cs="Times New Roman" w:eastAsia="Times New Roman" w:hint="default"/>
                <w:sz w:val="18"/>
                <w:szCs w:val="18"/>
              </w:rPr>
              <w:t>"</w:t>
            </w:r>
            <w:r>
              <w:rPr>
                <w:rFonts w:ascii="宋体" w:hAnsi="宋体" w:cs="宋体" w:eastAsia="宋体" w:hint="default"/>
                <w:sz w:val="18"/>
                <w:szCs w:val="18"/>
              </w:rPr>
              <w:t>的原则，与向非关联企业的交易价格保持一致，并及时进行信息披</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露。</w:t>
            </w:r>
          </w:p>
          <w:p>
            <w:pPr>
              <w:pStyle w:val="TableParagraph"/>
              <w:spacing w:line="234" w:lineRule="exact" w:before="22"/>
              <w:ind w:left="463" w:right="473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）保证不与上市公司进行同业竞争。 二、关于避免和消除同业竞争的承诺：</w:t>
            </w:r>
          </w:p>
          <w:p>
            <w:pPr>
              <w:pStyle w:val="TableParagraph"/>
              <w:spacing w:line="232" w:lineRule="exact" w:before="1"/>
              <w:ind w:left="103" w:right="101" w:firstLine="360"/>
              <w:jc w:val="left"/>
              <w:rPr>
                <w:rFonts w:ascii="宋体" w:hAnsi="宋体" w:cs="宋体" w:eastAsia="宋体" w:hint="default"/>
                <w:sz w:val="18"/>
                <w:szCs w:val="18"/>
              </w:rPr>
            </w:pPr>
            <w:r>
              <w:rPr>
                <w:rFonts w:ascii="宋体" w:hAnsi="宋体" w:cs="宋体" w:eastAsia="宋体" w:hint="default"/>
                <w:sz w:val="18"/>
                <w:szCs w:val="18"/>
              </w:rPr>
              <w:t>为从根本上避免和消除中南房地产、中南集团、陈锦石及其关联企业侵占上市公司的商业机会和形 </w:t>
            </w:r>
            <w:r>
              <w:rPr>
                <w:rFonts w:ascii="宋体" w:hAnsi="宋体" w:cs="宋体" w:eastAsia="宋体" w:hint="default"/>
                <w:spacing w:val="-1"/>
                <w:sz w:val="18"/>
                <w:szCs w:val="18"/>
              </w:rPr>
              <w:t>成同业竞争的可能性，中南城市建设投资有限公司、中南控股集团有限公司、陈锦石（以下简称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承诺人</w:t>
            </w:r>
          </w:p>
          <w:p>
            <w:pPr>
              <w:pStyle w:val="TableParagraph"/>
              <w:spacing w:line="232" w:lineRule="exact" w:before="2"/>
              <w:ind w:left="103"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）承诺：中南房地产作为上市公司控股股东期间，中南集团作为上市公司间接控股股东期间，陈锦石作 为上市公司实际控制人期间，承诺人不会在中国境内或境外，以任何方式（包括但不限于其单独经营、</w:t>
            </w:r>
          </w:p>
          <w:p>
            <w:pPr>
              <w:pStyle w:val="TableParagraph"/>
              <w:spacing w:line="232" w:lineRule="exact" w:before="2"/>
              <w:ind w:left="103" w:right="11"/>
              <w:jc w:val="left"/>
              <w:rPr>
                <w:rFonts w:ascii="宋体" w:hAnsi="宋体" w:cs="宋体" w:eastAsia="宋体" w:hint="default"/>
                <w:sz w:val="18"/>
                <w:szCs w:val="18"/>
              </w:rPr>
            </w:pPr>
            <w:r>
              <w:rPr>
                <w:rFonts w:ascii="宋体" w:hAnsi="宋体" w:cs="宋体" w:eastAsia="宋体" w:hint="default"/>
                <w:spacing w:val="-1"/>
                <w:sz w:val="18"/>
                <w:szCs w:val="18"/>
              </w:rPr>
              <w:t>通过合资经营或拥有另一公司或企业的股份及其它权益）直接或间接从事与上市公司相同或相似的业务。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承诺人同时保证：将采取合法及有效的措施，促使承诺人除上市公司外的其他下属全资、控股子公司不</w:t>
            </w:r>
          </w:p>
          <w:p>
            <w:pPr>
              <w:pStyle w:val="TableParagraph"/>
              <w:spacing w:line="232" w:lineRule="exact" w:before="2"/>
              <w:ind w:left="103" w:right="105"/>
              <w:jc w:val="left"/>
              <w:rPr>
                <w:rFonts w:ascii="宋体" w:hAnsi="宋体" w:cs="宋体" w:eastAsia="宋体" w:hint="default"/>
                <w:sz w:val="18"/>
                <w:szCs w:val="18"/>
              </w:rPr>
            </w:pPr>
            <w:r>
              <w:rPr>
                <w:rFonts w:ascii="宋体" w:hAnsi="宋体" w:cs="宋体" w:eastAsia="宋体" w:hint="default"/>
                <w:sz w:val="18"/>
                <w:szCs w:val="18"/>
              </w:rPr>
              <w:t>从事与上市公司相同或相似的业务；如果有同时适合于上市公司和承诺人及下属全资、控股子公司进行</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商业开发的机会，上市公司享有优先选择权。承诺人承诺并保证给予上市公司与承诺人其他下属全资、</w:t>
            </w:r>
          </w:p>
          <w:p>
            <w:pPr>
              <w:pStyle w:val="TableParagraph"/>
              <w:spacing w:line="232" w:lineRule="exact" w:before="2"/>
              <w:ind w:left="103" w:right="107"/>
              <w:jc w:val="left"/>
              <w:rPr>
                <w:rFonts w:ascii="宋体" w:hAnsi="宋体" w:cs="宋体" w:eastAsia="宋体" w:hint="default"/>
                <w:sz w:val="18"/>
                <w:szCs w:val="18"/>
              </w:rPr>
            </w:pPr>
            <w:r>
              <w:rPr>
                <w:rFonts w:ascii="宋体" w:hAnsi="宋体" w:cs="宋体" w:eastAsia="宋体" w:hint="default"/>
                <w:sz w:val="18"/>
                <w:szCs w:val="18"/>
              </w:rPr>
              <w:t>控股子公司同等待遇，避免损害上市公司及上市公司中小股东的利益。对于上市公司的正常生产、经营</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活动，承诺人保证不利用其地位损害上市公司及上市公司中小股东的利益。</w:t>
            </w:r>
          </w:p>
          <w:p>
            <w:pPr>
              <w:pStyle w:val="TableParagraph"/>
              <w:spacing w:line="232" w:lineRule="exact" w:before="2"/>
              <w:ind w:left="463" w:right="100"/>
              <w:jc w:val="left"/>
              <w:rPr>
                <w:rFonts w:ascii="宋体" w:hAnsi="宋体" w:cs="宋体" w:eastAsia="宋体" w:hint="default"/>
                <w:sz w:val="18"/>
                <w:szCs w:val="18"/>
              </w:rPr>
            </w:pPr>
            <w:r>
              <w:rPr>
                <w:rFonts w:ascii="宋体" w:hAnsi="宋体" w:cs="宋体" w:eastAsia="宋体" w:hint="default"/>
                <w:sz w:val="18"/>
                <w:szCs w:val="18"/>
              </w:rPr>
              <w:t>三、关于减少并规范关联交易的承诺： 就本次交易完成后中南城市建设投资有限公司、中南控股集团有限公司、陈锦石可能与上市公司发</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生的关联交易，中南城市建设投资有限公司、中南控股集团有限公司、陈锦石（以下简称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承诺人</w:t>
            </w:r>
            <w:r>
              <w:rPr>
                <w:rFonts w:ascii="Times New Roman" w:hAnsi="Times New Roman" w:cs="Times New Roman" w:eastAsia="Times New Roman" w:hint="default"/>
                <w:sz w:val="18"/>
                <w:szCs w:val="18"/>
              </w:rPr>
              <w:t>"</w:t>
            </w:r>
            <w:r>
              <w:rPr>
                <w:rFonts w:ascii="宋体" w:hAnsi="宋体" w:cs="宋体" w:eastAsia="宋体" w:hint="default"/>
                <w:sz w:val="18"/>
                <w:szCs w:val="18"/>
              </w:rPr>
              <w:t>）承</w:t>
            </w:r>
          </w:p>
        </w:tc>
      </w:tr>
    </w:tbl>
    <w:p>
      <w:pPr>
        <w:spacing w:after="0" w:line="227" w:lineRule="exact"/>
        <w:jc w:val="left"/>
        <w:rPr>
          <w:rFonts w:ascii="宋体" w:hAnsi="宋体" w:cs="宋体" w:eastAsia="宋体" w:hint="default"/>
          <w:sz w:val="18"/>
          <w:szCs w:val="18"/>
        </w:rPr>
        <w:sectPr>
          <w:pgSz w:w="11910" w:h="16840"/>
          <w:pgMar w:header="877" w:footer="1186" w:top="1100" w:bottom="14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134"/>
        <w:gridCol w:w="8365"/>
      </w:tblGrid>
      <w:tr>
        <w:trPr>
          <w:trHeight w:val="1644"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83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诺：在本次交易完成后，承诺人及其下属全资、控股子公司将尽量减少并规范与上市公司及其控股企业</w:t>
            </w:r>
          </w:p>
          <w:p>
            <w:pPr>
              <w:pStyle w:val="TableParagraph"/>
              <w:spacing w:line="237" w:lineRule="auto" w:before="1"/>
              <w:ind w:left="103" w:right="107"/>
              <w:jc w:val="both"/>
              <w:rPr>
                <w:rFonts w:ascii="宋体" w:hAnsi="宋体" w:cs="宋体" w:eastAsia="宋体" w:hint="default"/>
                <w:sz w:val="18"/>
                <w:szCs w:val="18"/>
              </w:rPr>
            </w:pPr>
            <w:r>
              <w:rPr>
                <w:rFonts w:ascii="宋体" w:hAnsi="宋体" w:cs="宋体" w:eastAsia="宋体" w:hint="default"/>
                <w:sz w:val="18"/>
                <w:szCs w:val="18"/>
              </w:rPr>
              <w:t>之间的关联交易。对于无法避免或有合理原因而发生的关联交易，承诺人及其下属全资、控股子公司将</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遵循市场公开、公平、公正的原则以公允、合理的市场价格进行，根据有关法律、法规及规范性文件的</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规定履行关联交易决策程序，依法履行信息披露义务和办理有关报批程序，不利用其地位损害上市公司</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的利益。中南房地产作为上市公司控股股东期间，中南集团作为上市公司间接控股股东期间，陈锦石作</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为上市公司实际控制人期间，承诺人不会利用其地位损害上市公司及其他股东（特别是中小股东）的合</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法权益。</w:t>
            </w:r>
          </w:p>
        </w:tc>
      </w:tr>
      <w:tr>
        <w:trPr>
          <w:trHeight w:val="244"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履行情况</w:t>
            </w:r>
          </w:p>
        </w:tc>
        <w:tc>
          <w:tcPr>
            <w:tcW w:w="83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未违反承诺</w:t>
            </w:r>
          </w:p>
        </w:tc>
      </w:tr>
      <w:tr>
        <w:trPr>
          <w:trHeight w:val="478"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承诺是否</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及时履行</w:t>
            </w:r>
          </w:p>
        </w:tc>
        <w:tc>
          <w:tcPr>
            <w:tcW w:w="8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10"/>
        <w:ind w:left="514" w:right="1127"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）首次公开发行或再融资时所作承诺</w:t>
      </w:r>
    </w:p>
    <w:p>
      <w:pPr>
        <w:spacing w:line="240" w:lineRule="auto" w:before="1"/>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134"/>
        <w:gridCol w:w="8365"/>
      </w:tblGrid>
      <w:tr>
        <w:trPr>
          <w:trHeight w:val="244"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3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中南城市建设投资有限公司、中南控股集团有限公司、上市公司董事、监事、高管</w:t>
            </w:r>
          </w:p>
        </w:tc>
      </w:tr>
      <w:tr>
        <w:trPr>
          <w:trHeight w:val="244"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83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r>
      <w:tr>
        <w:trPr>
          <w:trHeight w:val="242"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36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244"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836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r>
      <w:tr>
        <w:trPr>
          <w:trHeight w:val="944"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83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本公司的全部董事、监事、高级管理人员，控股股东中南城市建设投资有限公司、中南控股集团有限公</w:t>
            </w:r>
          </w:p>
          <w:p>
            <w:pPr>
              <w:pStyle w:val="TableParagraph"/>
              <w:spacing w:line="237" w:lineRule="auto"/>
              <w:ind w:left="103" w:right="107"/>
              <w:jc w:val="both"/>
              <w:rPr>
                <w:rFonts w:ascii="宋体" w:hAnsi="宋体" w:cs="宋体" w:eastAsia="宋体" w:hint="default"/>
                <w:sz w:val="18"/>
                <w:szCs w:val="18"/>
              </w:rPr>
            </w:pPr>
            <w:r>
              <w:rPr>
                <w:rFonts w:ascii="宋体" w:hAnsi="宋体" w:cs="宋体" w:eastAsia="宋体" w:hint="default"/>
                <w:sz w:val="18"/>
                <w:szCs w:val="18"/>
              </w:rPr>
              <w:t>司，实际控制人陈锦石先生已出具承诺函，承诺内容如下：中南建设已经及时完整地披露了房地产业务</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用地情况，不存在因用地违法违规被查处的情形；如中南建设因未披露的土地闲置等违法违规行为给上</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市公司和投资者造成损失的，本人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本公司将依法承担赔偿责任</w:t>
            </w:r>
          </w:p>
        </w:tc>
      </w:tr>
      <w:tr>
        <w:trPr>
          <w:trHeight w:val="244"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履行情况</w:t>
            </w:r>
          </w:p>
        </w:tc>
        <w:tc>
          <w:tcPr>
            <w:tcW w:w="83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未违反承诺</w:t>
            </w:r>
          </w:p>
        </w:tc>
      </w:tr>
      <w:tr>
        <w:trPr>
          <w:trHeight w:val="476"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承诺是否</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及时履行</w:t>
            </w:r>
          </w:p>
        </w:tc>
        <w:tc>
          <w:tcPr>
            <w:tcW w:w="8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10"/>
        <w:ind w:left="514" w:right="1127"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）其他对公司中小股东所作承诺</w:t>
      </w:r>
    </w:p>
    <w:p>
      <w:pPr>
        <w:spacing w:line="240" w:lineRule="auto" w:before="2"/>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134"/>
        <w:gridCol w:w="8365"/>
      </w:tblGrid>
      <w:tr>
        <w:trPr>
          <w:trHeight w:val="242"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3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中南城市建设投资有限公司、陈昱含</w:t>
            </w:r>
          </w:p>
        </w:tc>
      </w:tr>
      <w:tr>
        <w:trPr>
          <w:trHeight w:val="244"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836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r>
      <w:tr>
        <w:trPr>
          <w:trHeight w:val="244"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36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244"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836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r>
      <w:tr>
        <w:trPr>
          <w:trHeight w:val="4212"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83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一、关于税务补偿的承诺：</w:t>
            </w:r>
          </w:p>
          <w:p>
            <w:pPr>
              <w:pStyle w:val="TableParagraph"/>
              <w:spacing w:line="230" w:lineRule="auto" w:before="7"/>
              <w:ind w:left="103" w:right="101" w:firstLine="360"/>
              <w:jc w:val="both"/>
              <w:rPr>
                <w:rFonts w:ascii="宋体" w:hAnsi="宋体" w:cs="宋体" w:eastAsia="宋体" w:hint="default"/>
                <w:sz w:val="18"/>
                <w:szCs w:val="18"/>
              </w:rPr>
            </w:pPr>
            <w:r>
              <w:rPr>
                <w:rFonts w:ascii="宋体" w:hAnsi="宋体" w:cs="宋体" w:eastAsia="宋体" w:hint="default"/>
                <w:sz w:val="18"/>
                <w:szCs w:val="18"/>
              </w:rPr>
              <w:t>中南城市建设投资有限公司和陈昱含（以下合称</w:t>
            </w:r>
            <w:r>
              <w:rPr>
                <w:rFonts w:ascii="Times New Roman" w:hAnsi="Times New Roman" w:cs="Times New Roman" w:eastAsia="Times New Roman" w:hint="default"/>
                <w:sz w:val="18"/>
                <w:szCs w:val="18"/>
              </w:rPr>
              <w:t>"</w:t>
            </w:r>
            <w:r>
              <w:rPr>
                <w:rFonts w:ascii="宋体" w:hAnsi="宋体" w:cs="宋体" w:eastAsia="宋体" w:hint="default"/>
                <w:sz w:val="18"/>
                <w:szCs w:val="18"/>
              </w:rPr>
              <w:t>承诺人</w:t>
            </w:r>
            <w:r>
              <w:rPr>
                <w:rFonts w:ascii="Times New Roman" w:hAnsi="Times New Roman" w:cs="Times New Roman" w:eastAsia="Times New Roman" w:hint="default"/>
                <w:sz w:val="18"/>
                <w:szCs w:val="18"/>
              </w:rPr>
              <w:t>"</w:t>
            </w:r>
            <w:r>
              <w:rPr>
                <w:rFonts w:ascii="宋体" w:hAnsi="宋体" w:cs="宋体" w:eastAsia="宋体" w:hint="default"/>
                <w:sz w:val="18"/>
                <w:szCs w:val="18"/>
              </w:rPr>
              <w:t>）目前分别持有江苏中南建筑产业集团有 </w:t>
            </w:r>
            <w:r>
              <w:rPr>
                <w:rFonts w:ascii="宋体" w:hAnsi="宋体" w:cs="宋体" w:eastAsia="宋体" w:hint="default"/>
                <w:spacing w:val="-3"/>
                <w:sz w:val="18"/>
                <w:szCs w:val="18"/>
              </w:rPr>
              <w:t>限责任公司（以下简称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中南建筑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97.36%</w:t>
            </w:r>
            <w:r>
              <w:rPr>
                <w:rFonts w:ascii="宋体" w:hAnsi="宋体" w:cs="宋体" w:eastAsia="宋体" w:hint="default"/>
                <w:spacing w:val="-3"/>
                <w:sz w:val="18"/>
                <w:szCs w:val="18"/>
              </w:rPr>
              <w:t>和</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2.64%</w:t>
            </w:r>
            <w:r>
              <w:rPr>
                <w:rFonts w:ascii="宋体" w:hAnsi="宋体" w:cs="宋体" w:eastAsia="宋体" w:hint="default"/>
                <w:sz w:val="18"/>
                <w:szCs w:val="18"/>
              </w:rPr>
              <w:t>股权。鉴于中南建筑及其子公司南通市中南建工设备 安装有限公司在</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年度及以前年度存在按照核定方式缴纳企业所得税的情况，为保证公司及其中小股 东的利益，承诺人特此承诺：在上市公司本次重大重组经中国证监会批准并实施后，如有权税务部门要</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求中南建筑及南通市中南建工设备安装有限公司改按查账征收方式缴纳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年度及以前年度所得税，并</w:t>
            </w:r>
            <w:r>
              <w:rPr>
                <w:rFonts w:ascii="宋体" w:hAnsi="宋体" w:cs="宋体" w:eastAsia="宋体" w:hint="default"/>
                <w:sz w:val="18"/>
                <w:szCs w:val="18"/>
              </w:rPr>
              <w:t> 由此导致中南建筑及南通市中南建工设备安装有限公司需补缴税款、支付滞纳金罚款或其他款项时，承</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诺人将在有权税务部门规定的期限内，且最迟不晚于有权税务部门出具书面文件后的一个月内，根据目</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前对中南建筑的持股比例承担中南建筑及南通市中南建工设备安装有限公司需补缴的税款、滞纳金、罚</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款或其他款项。</w:t>
            </w:r>
          </w:p>
          <w:p>
            <w:pPr>
              <w:pStyle w:val="TableParagraph"/>
              <w:spacing w:line="232" w:lineRule="exact" w:before="24"/>
              <w:ind w:left="463" w:right="103"/>
              <w:jc w:val="left"/>
              <w:rPr>
                <w:rFonts w:ascii="宋体" w:hAnsi="宋体" w:cs="宋体" w:eastAsia="宋体" w:hint="default"/>
                <w:sz w:val="18"/>
                <w:szCs w:val="18"/>
              </w:rPr>
            </w:pPr>
            <w:r>
              <w:rPr>
                <w:rFonts w:ascii="宋体" w:hAnsi="宋体" w:cs="宋体" w:eastAsia="宋体" w:hint="default"/>
                <w:sz w:val="18"/>
                <w:szCs w:val="18"/>
              </w:rPr>
              <w:t>二、关于明确</w:t>
            </w:r>
            <w:r>
              <w:rPr>
                <w:rFonts w:ascii="Times New Roman" w:hAnsi="Times New Roman" w:cs="Times New Roman" w:eastAsia="Times New Roman" w:hint="default"/>
                <w:sz w:val="18"/>
                <w:szCs w:val="18"/>
              </w:rPr>
              <w:t>"</w:t>
            </w:r>
            <w:r>
              <w:rPr>
                <w:rFonts w:ascii="宋体" w:hAnsi="宋体" w:cs="宋体" w:eastAsia="宋体" w:hint="default"/>
                <w:sz w:val="18"/>
                <w:szCs w:val="18"/>
              </w:rPr>
              <w:t>税务补偿承诺</w:t>
            </w:r>
            <w:r>
              <w:rPr>
                <w:rFonts w:ascii="Times New Roman" w:hAnsi="Times New Roman" w:cs="Times New Roman" w:eastAsia="Times New Roman" w:hint="default"/>
                <w:sz w:val="18"/>
                <w:szCs w:val="18"/>
              </w:rPr>
              <w:t>"</w:t>
            </w:r>
            <w:r>
              <w:rPr>
                <w:rFonts w:ascii="宋体" w:hAnsi="宋体" w:cs="宋体" w:eastAsia="宋体" w:hint="default"/>
                <w:sz w:val="18"/>
                <w:szCs w:val="18"/>
              </w:rPr>
              <w:t>中责任期限的专项说明： 鉴于江苏中南建筑产业集团有限责任公司（以下简称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中南建筑</w:t>
            </w:r>
            <w:r>
              <w:rPr>
                <w:rFonts w:ascii="Times New Roman" w:hAnsi="Times New Roman" w:cs="Times New Roman" w:eastAsia="Times New Roman" w:hint="default"/>
                <w:sz w:val="18"/>
                <w:szCs w:val="18"/>
              </w:rPr>
              <w:t>"</w:t>
            </w:r>
            <w:r>
              <w:rPr>
                <w:rFonts w:ascii="宋体" w:hAnsi="宋体" w:cs="宋体" w:eastAsia="宋体" w:hint="default"/>
                <w:sz w:val="18"/>
                <w:szCs w:val="18"/>
              </w:rPr>
              <w:t>）及其子公司南通市中南建工设备</w:t>
            </w:r>
          </w:p>
          <w:p>
            <w:pPr>
              <w:pStyle w:val="TableParagraph"/>
              <w:spacing w:line="232" w:lineRule="exact" w:before="2"/>
              <w:ind w:left="103" w:right="103"/>
              <w:jc w:val="left"/>
              <w:rPr>
                <w:rFonts w:ascii="宋体" w:hAnsi="宋体" w:cs="宋体" w:eastAsia="宋体" w:hint="default"/>
                <w:sz w:val="18"/>
                <w:szCs w:val="18"/>
              </w:rPr>
            </w:pPr>
            <w:r>
              <w:rPr>
                <w:rFonts w:ascii="宋体" w:hAnsi="宋体" w:cs="宋体" w:eastAsia="宋体" w:hint="default"/>
                <w:sz w:val="18"/>
                <w:szCs w:val="18"/>
              </w:rPr>
              <w:t>安装有限公司（以下简称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中南安装</w:t>
            </w:r>
            <w:r>
              <w:rPr>
                <w:rFonts w:ascii="Times New Roman" w:hAnsi="Times New Roman" w:cs="Times New Roman" w:eastAsia="Times New Roman" w:hint="default"/>
                <w:sz w:val="18"/>
                <w:szCs w:val="18"/>
              </w:rPr>
              <w:t>"</w:t>
            </w:r>
            <w:r>
              <w:rPr>
                <w:rFonts w:ascii="宋体" w:hAnsi="宋体" w:cs="宋体" w:eastAsia="宋体" w:hint="default"/>
                <w:sz w:val="18"/>
                <w:szCs w:val="18"/>
              </w:rPr>
              <w:t>）存在按照核定方式缴纳企业所得税的情况，为保障上市公司及其</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z w:val="18"/>
                <w:szCs w:val="18"/>
              </w:rPr>
              <w:t>中小股东的利益，中南城市建设投资有限公司和陈昱含（以下合称</w:t>
            </w:r>
            <w:r>
              <w:rPr>
                <w:rFonts w:ascii="Times New Roman" w:hAnsi="Times New Roman" w:cs="Times New Roman" w:eastAsia="Times New Roman" w:hint="default"/>
                <w:sz w:val="18"/>
                <w:szCs w:val="18"/>
              </w:rPr>
              <w:t>"</w:t>
            </w:r>
            <w:r>
              <w:rPr>
                <w:rFonts w:ascii="宋体" w:hAnsi="宋体" w:cs="宋体" w:eastAsia="宋体" w:hint="default"/>
                <w:sz w:val="18"/>
                <w:szCs w:val="18"/>
              </w:rPr>
              <w:t>承诺人</w:t>
            </w:r>
            <w:r>
              <w:rPr>
                <w:rFonts w:ascii="Times New Roman" w:hAnsi="Times New Roman" w:cs="Times New Roman" w:eastAsia="Times New Roman" w:hint="default"/>
                <w:sz w:val="18"/>
                <w:szCs w:val="18"/>
              </w:rPr>
              <w:t>"</w:t>
            </w:r>
            <w:r>
              <w:rPr>
                <w:rFonts w:ascii="宋体" w:hAnsi="宋体" w:cs="宋体" w:eastAsia="宋体" w:hint="default"/>
                <w:sz w:val="18"/>
                <w:szCs w:val="18"/>
              </w:rPr>
              <w:t>）就所出具的税务补偿承诺</w:t>
            </w:r>
          </w:p>
          <w:p>
            <w:pPr>
              <w:pStyle w:val="TableParagraph"/>
              <w:spacing w:line="232" w:lineRule="exact" w:before="2"/>
              <w:ind w:left="103" w:right="13"/>
              <w:jc w:val="left"/>
              <w:rPr>
                <w:rFonts w:ascii="宋体" w:hAnsi="宋体" w:cs="宋体" w:eastAsia="宋体" w:hint="default"/>
                <w:sz w:val="18"/>
                <w:szCs w:val="18"/>
              </w:rPr>
            </w:pPr>
            <w:r>
              <w:rPr>
                <w:rFonts w:ascii="宋体" w:hAnsi="宋体" w:cs="宋体" w:eastAsia="宋体" w:hint="default"/>
                <w:sz w:val="18"/>
                <w:szCs w:val="18"/>
              </w:rPr>
              <w:t>中的责任期限明确如下：中南建筑及中南安装若因资产置换完成日前的经营行为或其他行为，需要补缴</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企业所得税、支付滞纳金、罚款或其他款项，承诺人将在税务机关规定的期限内，且最迟不晚于税务机</w:t>
            </w:r>
          </w:p>
          <w:p>
            <w:pPr>
              <w:pStyle w:val="TableParagraph"/>
              <w:spacing w:line="232" w:lineRule="exact" w:before="2"/>
              <w:ind w:left="103" w:right="13"/>
              <w:jc w:val="left"/>
              <w:rPr>
                <w:rFonts w:ascii="宋体" w:hAnsi="宋体" w:cs="宋体" w:eastAsia="宋体" w:hint="default"/>
                <w:sz w:val="18"/>
                <w:szCs w:val="18"/>
              </w:rPr>
            </w:pPr>
            <w:r>
              <w:rPr>
                <w:rFonts w:ascii="宋体" w:hAnsi="宋体" w:cs="宋体" w:eastAsia="宋体" w:hint="default"/>
                <w:spacing w:val="-1"/>
                <w:sz w:val="18"/>
                <w:szCs w:val="18"/>
              </w:rPr>
              <w:t>关出具书面文件后的一个月内，按持股比例承担；中南建筑及中南安装在资产置换完成日后的应税责任，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由上市公司承担。</w:t>
            </w:r>
          </w:p>
        </w:tc>
      </w:tr>
      <w:tr>
        <w:trPr>
          <w:trHeight w:val="244"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履行情况</w:t>
            </w:r>
          </w:p>
        </w:tc>
        <w:tc>
          <w:tcPr>
            <w:tcW w:w="83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未触发履约条件</w:t>
            </w:r>
          </w:p>
        </w:tc>
      </w:tr>
      <w:tr>
        <w:trPr>
          <w:trHeight w:val="478"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承诺是否</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及时履行</w:t>
            </w:r>
          </w:p>
        </w:tc>
        <w:tc>
          <w:tcPr>
            <w:tcW w:w="8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1186" w:top="1100" w:bottom="1380" w:left="980" w:right="0"/>
        </w:sectPr>
      </w:pPr>
    </w:p>
    <w:p>
      <w:pPr>
        <w:spacing w:line="240" w:lineRule="auto" w:before="1"/>
        <w:rPr>
          <w:rFonts w:ascii="宋体" w:hAnsi="宋体" w:cs="宋体" w:eastAsia="宋体" w:hint="default"/>
          <w:sz w:val="19"/>
          <w:szCs w:val="19"/>
        </w:rPr>
      </w:pPr>
    </w:p>
    <w:p>
      <w:pPr>
        <w:spacing w:line="272" w:lineRule="exact" w:before="63"/>
        <w:ind w:left="154" w:right="1127" w:firstLine="0"/>
        <w:jc w:val="left"/>
        <w:rPr>
          <w:rFonts w:ascii="宋体" w:hAnsi="宋体" w:cs="宋体" w:eastAsia="宋体" w:hint="default"/>
          <w:sz w:val="21"/>
          <w:szCs w:val="21"/>
        </w:rPr>
      </w:pPr>
      <w:bookmarkStart w:name="2、公司资产或项目存在盈利预测，且报告期仍处在盈利预测期间，公司就资产或项目达到" w:id="70"/>
      <w:bookmarkEnd w:id="7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、公司资产或项目存在盈利预测，且报告期仍处在盈利预测期间，公司就资产或项目达到原盈利预测及</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其原因做出说明：不适用</w:t>
      </w:r>
      <w:r>
        <w:rPr>
          <w:rFonts w:ascii="宋体" w:hAnsi="宋体" w:cs="宋体" w:eastAsia="宋体" w:hint="default"/>
          <w:sz w:val="21"/>
          <w:szCs w:val="21"/>
        </w:rPr>
      </w:r>
    </w:p>
    <w:p>
      <w:pPr>
        <w:pStyle w:val="Heading2"/>
        <w:spacing w:line="240" w:lineRule="auto" w:before="89"/>
        <w:ind w:left="154" w:right="1127"/>
        <w:jc w:val="left"/>
        <w:rPr>
          <w:rFonts w:ascii="宋体" w:hAnsi="宋体" w:cs="宋体" w:eastAsia="宋体" w:hint="default"/>
          <w:b w:val="0"/>
          <w:bCs w:val="0"/>
        </w:rPr>
      </w:pPr>
      <w:bookmarkStart w:name="四、控股股东及其关联方对上市公司的非经营性占用资金情况：不适用" w:id="71"/>
      <w:bookmarkEnd w:id="71"/>
      <w:r>
        <w:rPr>
          <w:b w:val="0"/>
          <w:bCs w:val="0"/>
        </w:rPr>
      </w:r>
      <w:r>
        <w:rPr>
          <w:rFonts w:ascii="宋体" w:hAnsi="宋体" w:cs="宋体" w:eastAsia="宋体" w:hint="default"/>
        </w:rPr>
        <w:t>四、控股股东及其关联方对上市公司的非经营性占用资金情况：不适用</w:t>
      </w:r>
      <w:r>
        <w:rPr>
          <w:rFonts w:ascii="宋体" w:hAnsi="宋体" w:cs="宋体" w:eastAsia="宋体" w:hint="default"/>
          <w:b w:val="0"/>
          <w:bCs w:val="0"/>
        </w:rPr>
      </w:r>
    </w:p>
    <w:p>
      <w:pPr>
        <w:pStyle w:val="Heading2"/>
        <w:spacing w:line="312" w:lineRule="exact" w:before="148"/>
        <w:ind w:left="154" w:right="1128"/>
        <w:jc w:val="left"/>
        <w:rPr>
          <w:rFonts w:ascii="宋体" w:hAnsi="宋体" w:cs="宋体" w:eastAsia="宋体" w:hint="default"/>
          <w:b w:val="0"/>
          <w:bCs w:val="0"/>
        </w:rPr>
      </w:pPr>
      <w:bookmarkStart w:name="五、董事会、监事会、独立董事（如有）对会计师事务所本报告期“非标准审计报告”的说" w:id="72"/>
      <w:bookmarkEnd w:id="72"/>
      <w:r>
        <w:rPr>
          <w:b w:val="0"/>
          <w:bCs w:val="0"/>
        </w:rPr>
      </w:r>
      <w:r>
        <w:rPr>
          <w:rFonts w:ascii="宋体" w:hAnsi="宋体" w:cs="宋体" w:eastAsia="宋体" w:hint="default"/>
          <w:spacing w:val="-6"/>
        </w:rPr>
        <w:t>五、董事会、监事会、独立董事（如有）对会计师事务所本报告期</w:t>
      </w:r>
      <w:r>
        <w:rPr>
          <w:rFonts w:ascii="Times New Roman" w:hAnsi="Times New Roman" w:cs="Times New Roman" w:eastAsia="Times New Roman" w:hint="default"/>
          <w:spacing w:val="-6"/>
        </w:rPr>
        <w:t>“</w:t>
      </w:r>
      <w:r>
        <w:rPr>
          <w:rFonts w:ascii="宋体" w:hAnsi="宋体" w:cs="宋体" w:eastAsia="宋体" w:hint="default"/>
          <w:spacing w:val="-6"/>
        </w:rPr>
        <w:t>非标准审计报告</w:t>
      </w:r>
      <w:r>
        <w:rPr>
          <w:rFonts w:ascii="Times New Roman" w:hAnsi="Times New Roman" w:cs="Times New Roman" w:eastAsia="Times New Roman" w:hint="default"/>
          <w:spacing w:val="-6"/>
        </w:rPr>
        <w:t>”</w:t>
      </w:r>
      <w:r>
        <w:rPr>
          <w:rFonts w:ascii="宋体" w:hAnsi="宋体" w:cs="宋体" w:eastAsia="宋体" w:hint="default"/>
          <w:spacing w:val="-6"/>
        </w:rPr>
        <w:t>的说明：</w:t>
      </w:r>
      <w:r>
        <w:rPr>
          <w:rFonts w:ascii="宋体" w:hAnsi="宋体" w:cs="宋体" w:eastAsia="宋体" w:hint="default"/>
          <w:w w:val="99"/>
        </w:rPr>
        <w:t> </w:t>
      </w:r>
      <w:r>
        <w:rPr>
          <w:rFonts w:ascii="宋体" w:hAnsi="宋体" w:cs="宋体" w:eastAsia="宋体" w:hint="default"/>
        </w:rPr>
        <w:t>不适用</w:t>
      </w:r>
      <w:r>
        <w:rPr>
          <w:rFonts w:ascii="宋体" w:hAnsi="宋体" w:cs="宋体" w:eastAsia="宋体" w:hint="default"/>
          <w:b w:val="0"/>
          <w:bCs w:val="0"/>
        </w:rPr>
      </w:r>
    </w:p>
    <w:p>
      <w:pPr>
        <w:pStyle w:val="Heading2"/>
        <w:spacing w:line="240" w:lineRule="auto" w:before="88"/>
        <w:ind w:left="154" w:right="1127"/>
        <w:jc w:val="left"/>
        <w:rPr>
          <w:rFonts w:ascii="宋体" w:hAnsi="宋体" w:cs="宋体" w:eastAsia="宋体" w:hint="default"/>
          <w:b w:val="0"/>
          <w:bCs w:val="0"/>
        </w:rPr>
      </w:pPr>
      <w:bookmarkStart w:name="六、与上年度财务报告相比，会计政策、会计估计和核算方法发生变化的情况说明" w:id="73"/>
      <w:bookmarkEnd w:id="73"/>
      <w:r>
        <w:rPr>
          <w:b w:val="0"/>
          <w:bCs w:val="0"/>
        </w:rPr>
      </w:r>
      <w:r>
        <w:rPr>
          <w:rFonts w:ascii="宋体" w:hAnsi="宋体" w:cs="宋体" w:eastAsia="宋体" w:hint="default"/>
        </w:rPr>
        <w:t>六、与上年度财务报告相比，会计政策、会计估计和核算方法发生变化的情况说明</w:t>
      </w:r>
      <w:r>
        <w:rPr>
          <w:rFonts w:ascii="宋体" w:hAnsi="宋体" w:cs="宋体" w:eastAsia="宋体" w:hint="default"/>
          <w:b w:val="0"/>
          <w:bCs w:val="0"/>
        </w:rPr>
      </w:r>
    </w:p>
    <w:p>
      <w:pPr>
        <w:spacing w:line="242" w:lineRule="exact" w:before="125"/>
        <w:ind w:left="514" w:right="1127"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）重要会计政策变更</w:t>
      </w:r>
    </w:p>
    <w:p>
      <w:pPr>
        <w:spacing w:line="232" w:lineRule="exact" w:before="17"/>
        <w:ind w:left="154" w:right="1127" w:firstLine="360"/>
        <w:jc w:val="left"/>
        <w:rPr>
          <w:rFonts w:ascii="宋体" w:hAnsi="宋体" w:cs="宋体" w:eastAsia="宋体" w:hint="default"/>
          <w:sz w:val="18"/>
          <w:szCs w:val="18"/>
        </w:rPr>
      </w:pPr>
      <w:r>
        <w:rPr>
          <w:rFonts w:ascii="宋体" w:hAnsi="宋体" w:cs="宋体" w:eastAsia="宋体" w:hint="default"/>
          <w:spacing w:val="-1"/>
          <w:sz w:val="18"/>
          <w:szCs w:val="18"/>
        </w:rPr>
        <w:t>①根据财政部《关于修订印发</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年度一般企业财务报表格式的通知》（财会</w:t>
      </w:r>
      <w:r>
        <w:rPr>
          <w:rFonts w:ascii="Times New Roman" w:hAnsi="Times New Roman" w:cs="Times New Roman" w:eastAsia="Times New Roman" w:hint="default"/>
          <w:spacing w:val="-1"/>
          <w:sz w:val="18"/>
          <w:szCs w:val="18"/>
        </w:rPr>
        <w:t>[2018]15</w:t>
      </w:r>
      <w:r>
        <w:rPr>
          <w:rFonts w:ascii="宋体" w:hAnsi="宋体" w:cs="宋体" w:eastAsia="宋体" w:hint="default"/>
          <w:spacing w:val="-1"/>
          <w:sz w:val="18"/>
          <w:szCs w:val="18"/>
        </w:rPr>
        <w:t>号），经董事会决议通过，本集</w:t>
      </w:r>
      <w:r>
        <w:rPr>
          <w:rFonts w:ascii="宋体" w:hAnsi="宋体" w:cs="宋体" w:eastAsia="宋体" w:hint="default"/>
          <w:sz w:val="18"/>
          <w:szCs w:val="18"/>
        </w:rPr>
        <w:t> 团对财务报表格式进行了以下修订：</w:t>
      </w:r>
    </w:p>
    <w:p>
      <w:pPr>
        <w:spacing w:line="225" w:lineRule="auto" w:before="0"/>
        <w:ind w:left="514" w:right="4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、资产负债表 将原</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行项目整合为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 将原</w:t>
      </w:r>
      <w:r>
        <w:rPr>
          <w:rFonts w:ascii="Times New Roman" w:hAnsi="Times New Roman" w:cs="Times New Roman" w:eastAsia="Times New Roman" w:hint="default"/>
          <w:sz w:val="18"/>
          <w:szCs w:val="18"/>
        </w:rPr>
        <w:t>“</w:t>
      </w:r>
      <w:r>
        <w:rPr>
          <w:rFonts w:ascii="宋体" w:hAnsi="宋体" w:cs="宋体" w:eastAsia="宋体" w:hint="default"/>
          <w:sz w:val="18"/>
          <w:szCs w:val="18"/>
        </w:rPr>
        <w:t>应收利息</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应收股利</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行项目归并至</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 将原</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固定资产清理</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行项目归并至</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 将原</w:t>
      </w:r>
      <w:r>
        <w:rPr>
          <w:rFonts w:ascii="Times New Roman" w:hAnsi="Times New Roman" w:cs="Times New Roman" w:eastAsia="Times New Roman" w:hint="default"/>
          <w:sz w:val="18"/>
          <w:szCs w:val="18"/>
        </w:rPr>
        <w:t>“</w:t>
      </w:r>
      <w:r>
        <w:rPr>
          <w:rFonts w:ascii="宋体" w:hAnsi="宋体" w:cs="宋体" w:eastAsia="宋体" w:hint="default"/>
          <w:sz w:val="18"/>
          <w:szCs w:val="18"/>
        </w:rPr>
        <w:t>工程物资</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行项目归并至</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w:t>
      </w:r>
      <w:r>
        <w:rPr>
          <w:rFonts w:ascii="宋体" w:hAnsi="宋体" w:cs="宋体" w:eastAsia="宋体" w:hint="default"/>
          <w:sz w:val="18"/>
          <w:szCs w:val="18"/>
        </w:rPr>
        <w:t>； 将原</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行项目整合为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 将原</w:t>
      </w:r>
      <w:r>
        <w:rPr>
          <w:rFonts w:ascii="Times New Roman" w:hAnsi="Times New Roman" w:cs="Times New Roman" w:eastAsia="Times New Roman" w:hint="default"/>
          <w:sz w:val="18"/>
          <w:szCs w:val="18"/>
        </w:rPr>
        <w:t>“</w:t>
      </w:r>
      <w:r>
        <w:rPr>
          <w:rFonts w:ascii="宋体" w:hAnsi="宋体" w:cs="宋体" w:eastAsia="宋体" w:hint="default"/>
          <w:sz w:val="18"/>
          <w:szCs w:val="18"/>
        </w:rPr>
        <w:t>应付利息</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应付股利</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行项目归并至</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 将原</w:t>
      </w:r>
      <w:r>
        <w:rPr>
          <w:rFonts w:ascii="Times New Roman" w:hAnsi="Times New Roman" w:cs="Times New Roman" w:eastAsia="Times New Roman" w:hint="default"/>
          <w:sz w:val="18"/>
          <w:szCs w:val="18"/>
        </w:rPr>
        <w:t>“</w:t>
      </w:r>
      <w:r>
        <w:rPr>
          <w:rFonts w:ascii="宋体" w:hAnsi="宋体" w:cs="宋体" w:eastAsia="宋体" w:hint="default"/>
          <w:sz w:val="18"/>
          <w:szCs w:val="18"/>
        </w:rPr>
        <w:t>专项应付款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行项目归并至</w:t>
      </w:r>
      <w:r>
        <w:rPr>
          <w:rFonts w:ascii="Times New Roman" w:hAnsi="Times New Roman" w:cs="Times New Roman" w:eastAsia="Times New Roman" w:hint="default"/>
          <w:sz w:val="18"/>
          <w:szCs w:val="18"/>
        </w:rPr>
        <w:t>“</w:t>
      </w:r>
      <w:r>
        <w:rPr>
          <w:rFonts w:ascii="宋体" w:hAnsi="宋体" w:cs="宋体" w:eastAsia="宋体" w:hint="default"/>
          <w:sz w:val="18"/>
          <w:szCs w:val="18"/>
        </w:rPr>
        <w:t>长期应付款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34" w:lineRule="exact" w:before="9"/>
        <w:ind w:left="514" w:right="73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、利润表 从原</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中分拆出</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17" w:lineRule="exact" w:before="0"/>
        <w:ind w:left="514" w:right="1127" w:firstLine="0"/>
        <w:jc w:val="left"/>
        <w:rPr>
          <w:rFonts w:ascii="宋体" w:hAnsi="宋体" w:cs="宋体" w:eastAsia="宋体" w:hint="default"/>
          <w:sz w:val="18"/>
          <w:szCs w:val="18"/>
        </w:rPr>
      </w:pPr>
      <w:r>
        <w:rPr>
          <w:rFonts w:ascii="宋体" w:hAnsi="宋体" w:cs="宋体" w:eastAsia="宋体" w:hint="default"/>
          <w:sz w:val="18"/>
          <w:szCs w:val="18"/>
        </w:rPr>
        <w:t>在</w:t>
      </w:r>
      <w:r>
        <w:rPr>
          <w:rFonts w:ascii="Times New Roman" w:hAnsi="Times New Roman" w:cs="Times New Roman" w:eastAsia="Times New Roman" w:hint="default"/>
          <w:sz w:val="18"/>
          <w:szCs w:val="18"/>
        </w:rPr>
        <w:t>“</w:t>
      </w:r>
      <w:r>
        <w:rPr>
          <w:rFonts w:ascii="宋体" w:hAnsi="宋体" w:cs="宋体" w:eastAsia="宋体" w:hint="default"/>
          <w:sz w:val="18"/>
          <w:szCs w:val="18"/>
        </w:rPr>
        <w:t>财务费用</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行项目下分别列示</w:t>
      </w:r>
      <w:r>
        <w:rPr>
          <w:rFonts w:ascii="Times New Roman" w:hAnsi="Times New Roman" w:cs="Times New Roman" w:eastAsia="Times New Roman" w:hint="default"/>
          <w:sz w:val="18"/>
          <w:szCs w:val="18"/>
        </w:rPr>
        <w:t>“</w:t>
      </w:r>
      <w:r>
        <w:rPr>
          <w:rFonts w:ascii="宋体" w:hAnsi="宋体" w:cs="宋体" w:eastAsia="宋体" w:hint="default"/>
          <w:sz w:val="18"/>
          <w:szCs w:val="18"/>
        </w:rPr>
        <w:t>利息费用</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明细项目；</w:t>
      </w:r>
    </w:p>
    <w:p>
      <w:pPr>
        <w:spacing w:line="232" w:lineRule="exact" w:before="17"/>
        <w:ind w:left="514" w:right="11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宋体" w:hAnsi="宋体" w:cs="宋体" w:eastAsia="宋体" w:hint="default"/>
          <w:sz w:val="18"/>
          <w:szCs w:val="18"/>
        </w:rPr>
        <w:t>、股东权益变动表 在</w:t>
      </w:r>
      <w:r>
        <w:rPr>
          <w:rFonts w:ascii="Times New Roman" w:hAnsi="Times New Roman" w:cs="Times New Roman" w:eastAsia="Times New Roman" w:hint="default"/>
          <w:sz w:val="18"/>
          <w:szCs w:val="18"/>
        </w:rPr>
        <w:t>“</w:t>
      </w:r>
      <w:r>
        <w:rPr>
          <w:rFonts w:ascii="宋体" w:hAnsi="宋体" w:cs="宋体" w:eastAsia="宋体" w:hint="default"/>
          <w:sz w:val="18"/>
          <w:szCs w:val="18"/>
        </w:rPr>
        <w:t>股东权益内部结转</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行项目下，将原</w:t>
      </w:r>
      <w:r>
        <w:rPr>
          <w:rFonts w:ascii="Times New Roman" w:hAnsi="Times New Roman" w:cs="Times New Roman" w:eastAsia="Times New Roman" w:hint="default"/>
          <w:sz w:val="18"/>
          <w:szCs w:val="18"/>
        </w:rPr>
        <w:t>“</w:t>
      </w:r>
      <w:r>
        <w:rPr>
          <w:rFonts w:ascii="宋体" w:hAnsi="宋体" w:cs="宋体" w:eastAsia="宋体" w:hint="default"/>
          <w:sz w:val="18"/>
          <w:szCs w:val="18"/>
        </w:rPr>
        <w:t>结转重新计量设定受益计划净负债或净资产所产生的变动</w:t>
      </w:r>
      <w:r>
        <w:rPr>
          <w:rFonts w:ascii="Times New Roman" w:hAnsi="Times New Roman" w:cs="Times New Roman" w:eastAsia="Times New Roman" w:hint="default"/>
          <w:sz w:val="18"/>
          <w:szCs w:val="18"/>
        </w:rPr>
        <w:t>”</w:t>
      </w:r>
      <w:r>
        <w:rPr>
          <w:rFonts w:ascii="宋体" w:hAnsi="宋体" w:cs="宋体" w:eastAsia="宋体" w:hint="default"/>
          <w:sz w:val="18"/>
          <w:szCs w:val="18"/>
        </w:rPr>
        <w:t>改为</w:t>
      </w:r>
      <w:r>
        <w:rPr>
          <w:rFonts w:ascii="Times New Roman" w:hAnsi="Times New Roman" w:cs="Times New Roman" w:eastAsia="Times New Roman" w:hint="default"/>
          <w:sz w:val="18"/>
          <w:szCs w:val="18"/>
        </w:rPr>
        <w:t>“</w:t>
      </w:r>
      <w:r>
        <w:rPr>
          <w:rFonts w:ascii="宋体" w:hAnsi="宋体" w:cs="宋体" w:eastAsia="宋体" w:hint="default"/>
          <w:sz w:val="18"/>
          <w:szCs w:val="18"/>
        </w:rPr>
        <w:t>设定受益计划</w:t>
      </w:r>
    </w:p>
    <w:p>
      <w:pPr>
        <w:spacing w:line="232" w:lineRule="exact" w:before="2"/>
        <w:ind w:left="514" w:right="5413" w:hanging="360"/>
        <w:jc w:val="left"/>
        <w:rPr>
          <w:rFonts w:ascii="宋体" w:hAnsi="宋体" w:cs="宋体" w:eastAsia="宋体" w:hint="default"/>
          <w:sz w:val="18"/>
          <w:szCs w:val="18"/>
        </w:rPr>
      </w:pPr>
      <w:r>
        <w:rPr>
          <w:rFonts w:ascii="宋体" w:hAnsi="宋体" w:cs="宋体" w:eastAsia="宋体" w:hint="default"/>
          <w:sz w:val="18"/>
          <w:szCs w:val="18"/>
        </w:rPr>
        <w:t>变动额结转留存收益</w:t>
      </w:r>
      <w:r>
        <w:rPr>
          <w:rFonts w:ascii="Times New Roman" w:hAnsi="Times New Roman" w:cs="Times New Roman" w:eastAsia="Times New Roman" w:hint="default"/>
          <w:sz w:val="18"/>
          <w:szCs w:val="18"/>
        </w:rPr>
        <w:t>”</w:t>
      </w:r>
      <w:r>
        <w:rPr>
          <w:rFonts w:ascii="宋体" w:hAnsi="宋体" w:cs="宋体" w:eastAsia="宋体" w:hint="default"/>
          <w:sz w:val="18"/>
          <w:szCs w:val="18"/>
        </w:rPr>
        <w:t>。 本集团对可比期间的比较数据按照财会</w:t>
      </w:r>
      <w:r>
        <w:rPr>
          <w:rFonts w:ascii="Times New Roman" w:hAnsi="Times New Roman" w:cs="Times New Roman" w:eastAsia="Times New Roman" w:hint="default"/>
          <w:sz w:val="18"/>
          <w:szCs w:val="18"/>
        </w:rPr>
        <w:t>[2018]15</w:t>
      </w:r>
      <w:r>
        <w:rPr>
          <w:rFonts w:ascii="宋体" w:hAnsi="宋体" w:cs="宋体" w:eastAsia="宋体" w:hint="default"/>
          <w:sz w:val="18"/>
          <w:szCs w:val="18"/>
        </w:rPr>
        <w:t>号文进行调整。</w:t>
      </w:r>
    </w:p>
    <w:p>
      <w:pPr>
        <w:spacing w:line="213" w:lineRule="exact" w:before="0"/>
        <w:ind w:left="514" w:right="1127" w:firstLine="0"/>
        <w:jc w:val="left"/>
        <w:rPr>
          <w:rFonts w:ascii="宋体" w:hAnsi="宋体" w:cs="宋体" w:eastAsia="宋体" w:hint="default"/>
          <w:sz w:val="18"/>
          <w:szCs w:val="18"/>
        </w:rPr>
      </w:pPr>
      <w:r>
        <w:rPr>
          <w:rFonts w:ascii="宋体" w:hAnsi="宋体" w:cs="宋体" w:eastAsia="宋体" w:hint="default"/>
          <w:sz w:val="18"/>
          <w:szCs w:val="18"/>
        </w:rPr>
        <w:t>财务报表格式的修订对本集团的资产总额、负债总额、净利润、其他综合收益等无影响。</w:t>
      </w:r>
    </w:p>
    <w:p>
      <w:pPr>
        <w:spacing w:line="233" w:lineRule="exact" w:before="0"/>
        <w:ind w:left="514" w:right="1127" w:firstLine="0"/>
        <w:jc w:val="left"/>
        <w:rPr>
          <w:rFonts w:ascii="宋体" w:hAnsi="宋体" w:cs="宋体" w:eastAsia="宋体" w:hint="default"/>
          <w:sz w:val="18"/>
          <w:szCs w:val="18"/>
        </w:rPr>
      </w:pPr>
      <w:r>
        <w:rPr>
          <w:rFonts w:ascii="宋体" w:hAnsi="宋体" w:cs="宋体" w:eastAsia="宋体" w:hint="default"/>
          <w:sz w:val="18"/>
          <w:szCs w:val="18"/>
        </w:rPr>
        <w:t>②对投资性房地产的后续计量模式由成本计量模式变更为公允价值计量模式，并对相应的会计政策进行调整。</w:t>
      </w:r>
    </w:p>
    <w:p>
      <w:pPr>
        <w:spacing w:line="225" w:lineRule="auto" w:before="11"/>
        <w:ind w:left="154" w:right="113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日公司召开第七届董事会第三十六次会议及第七届监事会第十一次会议，审议通过了《关于投资性房 </w:t>
      </w:r>
      <w:r>
        <w:rPr>
          <w:rFonts w:ascii="宋体" w:hAnsi="宋体" w:cs="宋体" w:eastAsia="宋体" w:hint="default"/>
          <w:spacing w:val="-3"/>
          <w:sz w:val="18"/>
          <w:szCs w:val="18"/>
        </w:rPr>
        <w:t>地产应用公允价值计量会计政策的议案》。为了更加动态地反映公司所持有的投资性房地产的公允价值，公司决定自</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日起对投资性房地产的后续计量模式由成本计量模式变更为公允价值计量模式，并对相应的会计政策进行调整，有 利于更加客观、公允反映公司财务状况和经营成果。</w:t>
      </w:r>
    </w:p>
    <w:p>
      <w:pPr>
        <w:pStyle w:val="Heading2"/>
        <w:spacing w:line="240" w:lineRule="auto" w:before="110"/>
        <w:ind w:left="154" w:right="1127"/>
        <w:jc w:val="left"/>
        <w:rPr>
          <w:rFonts w:ascii="宋体" w:hAnsi="宋体" w:cs="宋体" w:eastAsia="宋体" w:hint="default"/>
          <w:b w:val="0"/>
          <w:bCs w:val="0"/>
        </w:rPr>
      </w:pPr>
      <w:bookmarkStart w:name="七、报告期内发生重大会计差错更正需追溯重述的情况说明" w:id="74"/>
      <w:bookmarkEnd w:id="74"/>
      <w:r>
        <w:rPr>
          <w:b w:val="0"/>
          <w:bCs w:val="0"/>
        </w:rPr>
      </w:r>
      <w:r>
        <w:rPr>
          <w:rFonts w:ascii="宋体" w:hAnsi="宋体" w:cs="宋体" w:eastAsia="宋体" w:hint="default"/>
        </w:rPr>
        <w:t>七、报告期内发生重大会计差错更正需追溯重述的情况说明</w:t>
      </w:r>
      <w:r>
        <w:rPr>
          <w:rFonts w:ascii="宋体" w:hAnsi="宋体" w:cs="宋体" w:eastAsia="宋体" w:hint="default"/>
          <w:b w:val="0"/>
          <w:bCs w:val="0"/>
        </w:rPr>
      </w:r>
    </w:p>
    <w:p>
      <w:pPr>
        <w:spacing w:before="127"/>
        <w:ind w:left="514" w:right="1127" w:firstLine="0"/>
        <w:jc w:val="left"/>
        <w:rPr>
          <w:rFonts w:ascii="宋体" w:hAnsi="宋体" w:cs="宋体" w:eastAsia="宋体" w:hint="default"/>
          <w:sz w:val="18"/>
          <w:szCs w:val="18"/>
        </w:rPr>
      </w:pPr>
      <w:r>
        <w:rPr>
          <w:rFonts w:ascii="宋体" w:hAnsi="宋体" w:cs="宋体" w:eastAsia="宋体" w:hint="default"/>
          <w:sz w:val="18"/>
          <w:szCs w:val="18"/>
        </w:rPr>
        <w:t>公司报告期无重大会计差错更正需追溯重述的情况。</w:t>
      </w:r>
    </w:p>
    <w:p>
      <w:pPr>
        <w:pStyle w:val="Heading2"/>
        <w:spacing w:line="240" w:lineRule="auto" w:before="108"/>
        <w:ind w:left="154" w:right="1127"/>
        <w:jc w:val="left"/>
        <w:rPr>
          <w:rFonts w:ascii="宋体" w:hAnsi="宋体" w:cs="宋体" w:eastAsia="宋体" w:hint="default"/>
          <w:b w:val="0"/>
          <w:bCs w:val="0"/>
        </w:rPr>
      </w:pPr>
      <w:bookmarkStart w:name="八、与上年度财务报告相比，合并报表范围发生变化的情况说明" w:id="75"/>
      <w:bookmarkEnd w:id="75"/>
      <w:r>
        <w:rPr>
          <w:b w:val="0"/>
          <w:bCs w:val="0"/>
        </w:rPr>
      </w:r>
      <w:r>
        <w:rPr>
          <w:rFonts w:ascii="宋体" w:hAnsi="宋体" w:cs="宋体" w:eastAsia="宋体" w:hint="default"/>
        </w:rPr>
        <w:t>八、与上年度财务报告相比，合并报表范围发生变化的情况说明</w:t>
      </w:r>
      <w:r>
        <w:rPr>
          <w:rFonts w:ascii="宋体" w:hAnsi="宋体" w:cs="宋体" w:eastAsia="宋体" w:hint="default"/>
          <w:b w:val="0"/>
          <w:bCs w:val="0"/>
        </w:rPr>
      </w:r>
    </w:p>
    <w:p>
      <w:pPr>
        <w:spacing w:before="125"/>
        <w:ind w:left="514" w:right="1127" w:firstLine="0"/>
        <w:jc w:val="left"/>
        <w:rPr>
          <w:rFonts w:ascii="宋体" w:hAnsi="宋体" w:cs="宋体" w:eastAsia="宋体" w:hint="default"/>
          <w:sz w:val="18"/>
          <w:szCs w:val="18"/>
        </w:rPr>
      </w:pPr>
      <w:r>
        <w:rPr>
          <w:rFonts w:ascii="宋体" w:hAnsi="宋体" w:cs="宋体" w:eastAsia="宋体" w:hint="default"/>
          <w:sz w:val="18"/>
          <w:szCs w:val="18"/>
        </w:rPr>
        <w:t>具体情况参见财务报告附注六、合并范围的变动。</w:t>
      </w:r>
    </w:p>
    <w:p>
      <w:pPr>
        <w:pStyle w:val="Heading2"/>
        <w:spacing w:line="240" w:lineRule="auto" w:before="109"/>
        <w:ind w:left="154" w:right="1127"/>
        <w:jc w:val="left"/>
        <w:rPr>
          <w:rFonts w:ascii="宋体" w:hAnsi="宋体" w:cs="宋体" w:eastAsia="宋体" w:hint="default"/>
          <w:b w:val="0"/>
          <w:bCs w:val="0"/>
        </w:rPr>
      </w:pPr>
      <w:bookmarkStart w:name="九、聘任、解聘会计师事务所情况" w:id="76"/>
      <w:bookmarkEnd w:id="76"/>
      <w:r>
        <w:rPr>
          <w:b w:val="0"/>
          <w:bCs w:val="0"/>
        </w:rPr>
      </w:r>
      <w:r>
        <w:rPr>
          <w:rFonts w:ascii="宋体" w:hAnsi="宋体" w:cs="宋体" w:eastAsia="宋体" w:hint="default"/>
        </w:rPr>
        <w:t>九、聘任、解聘会计师事务所情况</w:t>
      </w:r>
      <w:r>
        <w:rPr>
          <w:rFonts w:ascii="宋体" w:hAnsi="宋体" w:cs="宋体" w:eastAsia="宋体" w:hint="default"/>
          <w:b w:val="0"/>
          <w:bCs w:val="0"/>
        </w:rPr>
      </w:r>
    </w:p>
    <w:p>
      <w:pPr>
        <w:spacing w:before="125"/>
        <w:ind w:left="154" w:right="1127"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91"/>
        <w:gridCol w:w="4777"/>
      </w:tblGrid>
      <w:tr>
        <w:trPr>
          <w:trHeight w:val="244"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致同会计师事务所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244"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sz w:val="18"/>
              </w:rPr>
              <w:t>381</w:t>
            </w:r>
          </w:p>
        </w:tc>
      </w:tr>
      <w:tr>
        <w:trPr>
          <w:trHeight w:val="243"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sz w:val="18"/>
              </w:rPr>
              <w:t>4</w:t>
            </w:r>
          </w:p>
        </w:tc>
      </w:tr>
      <w:tr>
        <w:trPr>
          <w:trHeight w:val="244"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曹阳、王娟</w:t>
            </w:r>
          </w:p>
        </w:tc>
      </w:tr>
      <w:tr>
        <w:trPr>
          <w:trHeight w:val="244"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Times New Roman" w:hAnsi="Times New Roman" w:cs="Times New Roman" w:eastAsia="Times New Roman" w:hint="default"/>
                <w:sz w:val="18"/>
                <w:szCs w:val="18"/>
              </w:rPr>
            </w:pPr>
            <w:r>
              <w:rPr>
                <w:rFonts w:ascii="Times New Roman"/>
                <w:sz w:val="18"/>
              </w:rPr>
              <w:t>2</w:t>
            </w:r>
          </w:p>
        </w:tc>
      </w:tr>
    </w:tbl>
    <w:p>
      <w:pPr>
        <w:spacing w:line="278" w:lineRule="auto" w:before="10"/>
        <w:ind w:left="154" w:right="2985" w:firstLine="0"/>
        <w:jc w:val="left"/>
        <w:rPr>
          <w:rFonts w:ascii="宋体" w:hAnsi="宋体" w:cs="宋体" w:eastAsia="宋体" w:hint="default"/>
          <w:sz w:val="18"/>
          <w:szCs w:val="18"/>
        </w:rPr>
      </w:pPr>
      <w:r>
        <w:rPr>
          <w:rFonts w:ascii="宋体" w:hAnsi="宋体" w:cs="宋体" w:eastAsia="宋体" w:hint="default"/>
          <w:sz w:val="18"/>
          <w:szCs w:val="18"/>
        </w:rPr>
        <w:t>聘请内部控制审计会计师事务所情况： 公司聘请致同会计师事务所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r>
        <w:rPr>
          <w:rFonts w:ascii="宋体" w:hAnsi="宋体" w:cs="宋体" w:eastAsia="宋体" w:hint="default"/>
          <w:sz w:val="18"/>
          <w:szCs w:val="18"/>
        </w:rPr>
        <w:t>为本公司内部控制审计机构，内控审计费用为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Heading2"/>
        <w:spacing w:line="240" w:lineRule="auto" w:before="64"/>
        <w:ind w:left="154" w:right="1127"/>
        <w:jc w:val="left"/>
        <w:rPr>
          <w:rFonts w:ascii="宋体" w:hAnsi="宋体" w:cs="宋体" w:eastAsia="宋体" w:hint="default"/>
          <w:b w:val="0"/>
          <w:bCs w:val="0"/>
        </w:rPr>
      </w:pPr>
      <w:bookmarkStart w:name="十、年度报告披露后面临暂停上市和终止上市情况" w:id="77"/>
      <w:bookmarkEnd w:id="77"/>
      <w:r>
        <w:rPr>
          <w:b w:val="0"/>
          <w:bCs w:val="0"/>
        </w:rPr>
      </w:r>
      <w:r>
        <w:rPr>
          <w:rFonts w:ascii="宋体" w:hAnsi="宋体" w:cs="宋体" w:eastAsia="宋体" w:hint="default"/>
        </w:rPr>
        <w:t>十、年度报告披露后面临暂停上市和终止上市情况</w:t>
      </w:r>
      <w:r>
        <w:rPr>
          <w:rFonts w:ascii="宋体" w:hAnsi="宋体" w:cs="宋体" w:eastAsia="宋体" w:hint="default"/>
          <w:b w:val="0"/>
          <w:bCs w:val="0"/>
        </w:rPr>
      </w:r>
    </w:p>
    <w:p>
      <w:pPr>
        <w:spacing w:before="125"/>
        <w:ind w:left="154" w:right="1127" w:firstLine="0"/>
        <w:jc w:val="left"/>
        <w:rPr>
          <w:rFonts w:ascii="宋体" w:hAnsi="宋体" w:cs="宋体" w:eastAsia="宋体" w:hint="default"/>
          <w:sz w:val="18"/>
          <w:szCs w:val="18"/>
        </w:rPr>
      </w:pPr>
      <w:r>
        <w:rPr>
          <w:rFonts w:ascii="宋体" w:hAnsi="宋体" w:cs="宋体" w:eastAsia="宋体" w:hint="default"/>
          <w:sz w:val="18"/>
          <w:szCs w:val="18"/>
        </w:rPr>
        <w:t>年度报告披露后不存在面临暂停上市和终止上市情况。</w:t>
      </w:r>
    </w:p>
    <w:p>
      <w:pPr>
        <w:pStyle w:val="Heading2"/>
        <w:spacing w:line="240" w:lineRule="auto" w:before="109"/>
        <w:ind w:left="154" w:right="1127"/>
        <w:jc w:val="left"/>
        <w:rPr>
          <w:rFonts w:ascii="宋体" w:hAnsi="宋体" w:cs="宋体" w:eastAsia="宋体" w:hint="default"/>
          <w:b w:val="0"/>
          <w:bCs w:val="0"/>
        </w:rPr>
      </w:pPr>
      <w:bookmarkStart w:name="十一、破产重整相关事项" w:id="78"/>
      <w:bookmarkEnd w:id="78"/>
      <w:r>
        <w:rPr>
          <w:b w:val="0"/>
          <w:bCs w:val="0"/>
        </w:rPr>
      </w:r>
      <w:r>
        <w:rPr>
          <w:rFonts w:ascii="宋体" w:hAnsi="宋体" w:cs="宋体" w:eastAsia="宋体" w:hint="default"/>
        </w:rPr>
        <w:t>十一、破产重整相关事项</w:t>
      </w:r>
      <w:r>
        <w:rPr>
          <w:rFonts w:ascii="宋体" w:hAnsi="宋体" w:cs="宋体" w:eastAsia="宋体" w:hint="default"/>
          <w:b w:val="0"/>
          <w:bCs w:val="0"/>
        </w:rPr>
      </w:r>
    </w:p>
    <w:p>
      <w:pPr>
        <w:spacing w:before="125"/>
        <w:ind w:left="154" w:right="1127" w:firstLine="0"/>
        <w:jc w:val="left"/>
        <w:rPr>
          <w:rFonts w:ascii="宋体" w:hAnsi="宋体" w:cs="宋体" w:eastAsia="宋体" w:hint="default"/>
          <w:sz w:val="18"/>
          <w:szCs w:val="18"/>
        </w:rPr>
      </w:pPr>
      <w:r>
        <w:rPr>
          <w:rFonts w:ascii="宋体" w:hAnsi="宋体" w:cs="宋体" w:eastAsia="宋体" w:hint="default"/>
          <w:sz w:val="18"/>
          <w:szCs w:val="18"/>
        </w:rPr>
        <w:t>公司报告期未发生破产重整相关事项。</w:t>
      </w:r>
    </w:p>
    <w:p>
      <w:pPr>
        <w:spacing w:after="0"/>
        <w:jc w:val="left"/>
        <w:rPr>
          <w:rFonts w:ascii="宋体" w:hAnsi="宋体" w:cs="宋体" w:eastAsia="宋体" w:hint="default"/>
          <w:sz w:val="18"/>
          <w:szCs w:val="18"/>
        </w:rPr>
        <w:sectPr>
          <w:pgSz w:w="11910" w:h="16840"/>
          <w:pgMar w:header="877" w:footer="1186" w:top="1100" w:bottom="1380" w:left="980" w:right="0"/>
        </w:sectPr>
      </w:pPr>
    </w:p>
    <w:p>
      <w:pPr>
        <w:spacing w:line="240" w:lineRule="auto" w:before="7"/>
        <w:rPr>
          <w:rFonts w:ascii="宋体" w:hAnsi="宋体" w:cs="宋体" w:eastAsia="宋体" w:hint="default"/>
          <w:sz w:val="19"/>
          <w:szCs w:val="19"/>
        </w:rPr>
      </w:pPr>
      <w:r>
        <w:rPr/>
        <w:pict>
          <v:shape style="position:absolute;margin-left:368.720001pt;margin-top:520.965576pt;width:70.6pt;height:22.15pt;mso-position-horizontal-relative:page;mso-position-vertical-relative:page;z-index:-218447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万。</w:t>
                  </w:r>
                </w:p>
              </w:txbxContent>
            </v:textbox>
            <w10:wrap type="none"/>
          </v:shape>
        </w:pict>
      </w:r>
      <w:r>
        <w:rPr/>
        <w:pict>
          <v:group style="position:absolute;margin-left:383.859985pt;margin-top:525.099976pt;width:55.45pt;height:18pt;mso-position-horizontal-relative:page;mso-position-vertical-relative:page;z-index:-2184448" coordorigin="7677,10502" coordsize="1109,360">
            <v:shape style="position:absolute;left:7677;top:10502;width:1109;height:360" coordorigin="7677,10502" coordsize="1109,360" path="m7677,10862l8786,10862,8786,10502,7677,10502,7677,10862xe" filled="true" fillcolor="#ffffff" stroked="false">
              <v:path arrowok="t"/>
              <v:fill type="solid"/>
            </v:shape>
            <w10:wrap type="none"/>
          </v:group>
        </w:pict>
      </w:r>
    </w:p>
    <w:p>
      <w:pPr>
        <w:pStyle w:val="Heading2"/>
        <w:spacing w:line="240" w:lineRule="auto" w:before="26"/>
        <w:ind w:left="714" w:right="0"/>
        <w:jc w:val="left"/>
        <w:rPr>
          <w:rFonts w:ascii="宋体" w:hAnsi="宋体" w:cs="宋体" w:eastAsia="宋体" w:hint="default"/>
          <w:b w:val="0"/>
          <w:bCs w:val="0"/>
        </w:rPr>
      </w:pPr>
      <w:bookmarkStart w:name="十二、重大诉讼、仲裁事项" w:id="79"/>
      <w:bookmarkEnd w:id="79"/>
      <w:r>
        <w:rPr>
          <w:b w:val="0"/>
          <w:bCs w:val="0"/>
        </w:rPr>
      </w:r>
      <w:r>
        <w:rPr>
          <w:rFonts w:ascii="宋体" w:hAnsi="宋体" w:cs="宋体" w:eastAsia="宋体" w:hint="default"/>
        </w:rPr>
        <w:t>十二、重大诉讼、仲裁事项</w:t>
      </w:r>
      <w:r>
        <w:rPr>
          <w:rFonts w:ascii="宋体" w:hAnsi="宋体" w:cs="宋体" w:eastAsia="宋体" w:hint="default"/>
          <w:b w:val="0"/>
          <w:bCs w:val="0"/>
        </w:rPr>
      </w:r>
    </w:p>
    <w:p>
      <w:pPr>
        <w:spacing w:line="240" w:lineRule="auto" w:before="13"/>
        <w:rPr>
          <w:rFonts w:ascii="宋体" w:hAnsi="宋体" w:cs="宋体" w:eastAsia="宋体" w:hint="default"/>
          <w:b/>
          <w:bCs/>
          <w:sz w:val="11"/>
          <w:szCs w:val="11"/>
        </w:rPr>
      </w:pPr>
    </w:p>
    <w:tbl>
      <w:tblPr>
        <w:tblW w:w="0" w:type="auto"/>
        <w:jc w:val="left"/>
        <w:tblInd w:w="109" w:type="dxa"/>
        <w:tblLayout w:type="fixed"/>
        <w:tblCellMar>
          <w:top w:w="0" w:type="dxa"/>
          <w:left w:w="0" w:type="dxa"/>
          <w:bottom w:w="0" w:type="dxa"/>
          <w:right w:w="0" w:type="dxa"/>
        </w:tblCellMar>
        <w:tblLook w:val="01E0"/>
      </w:tblPr>
      <w:tblGrid>
        <w:gridCol w:w="2524"/>
        <w:gridCol w:w="839"/>
        <w:gridCol w:w="839"/>
        <w:gridCol w:w="1538"/>
        <w:gridCol w:w="1398"/>
        <w:gridCol w:w="1118"/>
        <w:gridCol w:w="838"/>
        <w:gridCol w:w="910"/>
      </w:tblGrid>
      <w:tr>
        <w:trPr>
          <w:trHeight w:val="490" w:hRule="exact"/>
        </w:trPr>
        <w:tc>
          <w:tcPr>
            <w:tcW w:w="2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476"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基本情况</w:t>
            </w:r>
          </w:p>
        </w:tc>
        <w:tc>
          <w:tcPr>
            <w:tcW w:w="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8" w:lineRule="exact"/>
              <w:ind w:left="55"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4"/>
              <w:ind w:left="5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53" w:right="53"/>
              <w:jc w:val="left"/>
              <w:rPr>
                <w:rFonts w:ascii="宋体" w:hAnsi="宋体" w:cs="宋体" w:eastAsia="宋体" w:hint="default"/>
                <w:sz w:val="18"/>
                <w:szCs w:val="18"/>
              </w:rPr>
            </w:pPr>
            <w:r>
              <w:rPr>
                <w:rFonts w:ascii="宋体" w:hAnsi="宋体" w:cs="宋体" w:eastAsia="宋体" w:hint="default"/>
                <w:sz w:val="18"/>
                <w:szCs w:val="18"/>
              </w:rPr>
              <w:t>是否形成 预计负债</w:t>
            </w:r>
          </w:p>
        </w:tc>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164"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tc>
        <w:tc>
          <w:tcPr>
            <w:tcW w:w="1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44" w:right="93"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04" w:right="42"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5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8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30" w:hRule="exact"/>
        </w:trPr>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大连金广建筑公司因建设工程</w:t>
            </w:r>
          </w:p>
          <w:p>
            <w:pPr>
              <w:pStyle w:val="TableParagraph"/>
              <w:spacing w:line="244" w:lineRule="auto" w:before="5"/>
              <w:ind w:left="22" w:right="149"/>
              <w:jc w:val="left"/>
              <w:rPr>
                <w:rFonts w:ascii="宋体" w:hAnsi="宋体" w:cs="宋体" w:eastAsia="宋体" w:hint="default"/>
                <w:sz w:val="18"/>
                <w:szCs w:val="18"/>
              </w:rPr>
            </w:pPr>
            <w:r>
              <w:rPr>
                <w:rFonts w:ascii="宋体" w:hAnsi="宋体" w:cs="宋体" w:eastAsia="宋体" w:hint="default"/>
                <w:sz w:val="18"/>
                <w:szCs w:val="18"/>
              </w:rPr>
              <w:t>施工合同纠纷起诉营口中南房 地产开发有限公司</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3,334.42</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中止审理</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未有结果</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2"/>
              <w:ind w:left="24" w:right="182"/>
              <w:jc w:val="left"/>
              <w:rPr>
                <w:rFonts w:ascii="宋体" w:hAnsi="宋体" w:cs="宋体" w:eastAsia="宋体" w:hint="default"/>
                <w:sz w:val="18"/>
                <w:szCs w:val="18"/>
              </w:rPr>
            </w:pPr>
            <w:r>
              <w:rPr>
                <w:rFonts w:ascii="宋体" w:hAnsi="宋体" w:cs="宋体" w:eastAsia="宋体" w:hint="default"/>
                <w:sz w:val="18"/>
                <w:szCs w:val="18"/>
              </w:rPr>
              <w:t>未到执行阶 段</w:t>
            </w:r>
          </w:p>
        </w:tc>
        <w:tc>
          <w:tcPr>
            <w:tcW w:w="8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5"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6"/>
                <w:szCs w:val="26"/>
              </w:rPr>
            </w:pPr>
          </w:p>
          <w:p>
            <w:pPr>
              <w:pStyle w:val="TableParagraph"/>
              <w:spacing w:line="244" w:lineRule="auto"/>
              <w:ind w:left="23" w:right="155"/>
              <w:jc w:val="left"/>
              <w:rPr>
                <w:rFonts w:ascii="宋体" w:hAnsi="宋体" w:cs="宋体" w:eastAsia="宋体" w:hint="default"/>
                <w:sz w:val="18"/>
                <w:szCs w:val="18"/>
              </w:rPr>
            </w:pPr>
            <w:r>
              <w:rPr>
                <w:rFonts w:ascii="宋体" w:hAnsi="宋体" w:cs="宋体" w:eastAsia="宋体" w:hint="default"/>
                <w:sz w:val="18"/>
                <w:szCs w:val="18"/>
              </w:rPr>
              <w:t>刊登于指 定媒体的</w:t>
            </w:r>
          </w:p>
          <w:p>
            <w:pPr>
              <w:pStyle w:val="TableParagraph"/>
              <w:spacing w:line="240" w:lineRule="exact" w:before="19"/>
              <w:ind w:left="23" w:right="10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度报告》</w:t>
            </w:r>
          </w:p>
        </w:tc>
      </w:tr>
      <w:tr>
        <w:trPr>
          <w:trHeight w:val="970" w:hRule="exact"/>
        </w:trPr>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22" w:right="149"/>
              <w:jc w:val="both"/>
              <w:rPr>
                <w:rFonts w:ascii="宋体" w:hAnsi="宋体" w:cs="宋体" w:eastAsia="宋体" w:hint="default"/>
                <w:sz w:val="18"/>
                <w:szCs w:val="18"/>
              </w:rPr>
            </w:pPr>
            <w:r>
              <w:rPr>
                <w:rFonts w:ascii="宋体" w:hAnsi="宋体" w:cs="宋体" w:eastAsia="宋体" w:hint="default"/>
                <w:sz w:val="18"/>
                <w:szCs w:val="18"/>
              </w:rPr>
              <w:t>海口裕华工贸公司因建设工程 施工合同纠纷起诉江苏中南建 筑产业集团有限责任公司</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1,217.97</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65"/>
              <w:jc w:val="left"/>
              <w:rPr>
                <w:rFonts w:ascii="宋体" w:hAnsi="宋体" w:cs="宋体" w:eastAsia="宋体" w:hint="default"/>
                <w:sz w:val="18"/>
                <w:szCs w:val="18"/>
              </w:rPr>
            </w:pPr>
            <w:r>
              <w:rPr>
                <w:rFonts w:ascii="宋体" w:hAnsi="宋体" w:cs="宋体" w:eastAsia="宋体" w:hint="default"/>
                <w:sz w:val="18"/>
                <w:szCs w:val="18"/>
              </w:rPr>
              <w:t>公司提出执行异 议，海南高级人民 法院已裁定撤销该 执行案件</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4" w:lineRule="auto"/>
              <w:ind w:left="23" w:right="102"/>
              <w:jc w:val="left"/>
              <w:rPr>
                <w:rFonts w:ascii="宋体" w:hAnsi="宋体" w:cs="宋体" w:eastAsia="宋体" w:hint="default"/>
                <w:sz w:val="18"/>
                <w:szCs w:val="18"/>
              </w:rPr>
            </w:pPr>
            <w:r>
              <w:rPr>
                <w:rFonts w:ascii="宋体" w:hAnsi="宋体" w:cs="宋体" w:eastAsia="宋体" w:hint="default"/>
                <w:sz w:val="18"/>
                <w:szCs w:val="18"/>
              </w:rPr>
              <w:t>已将款项退回公 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4" w:lineRule="auto"/>
              <w:ind w:left="24" w:right="182"/>
              <w:jc w:val="left"/>
              <w:rPr>
                <w:rFonts w:ascii="宋体" w:hAnsi="宋体" w:cs="宋体" w:eastAsia="宋体" w:hint="default"/>
                <w:sz w:val="18"/>
                <w:szCs w:val="18"/>
              </w:rPr>
            </w:pPr>
            <w:r>
              <w:rPr>
                <w:rFonts w:ascii="宋体" w:hAnsi="宋体" w:cs="宋体" w:eastAsia="宋体" w:hint="default"/>
                <w:sz w:val="18"/>
                <w:szCs w:val="18"/>
              </w:rPr>
              <w:t>已将款项退 回公司</w:t>
            </w:r>
          </w:p>
        </w:tc>
        <w:tc>
          <w:tcPr>
            <w:tcW w:w="838"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r>
      <w:tr>
        <w:trPr>
          <w:trHeight w:val="731" w:hRule="exact"/>
        </w:trPr>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 w:right="149"/>
              <w:jc w:val="both"/>
              <w:rPr>
                <w:rFonts w:ascii="宋体" w:hAnsi="宋体" w:cs="宋体" w:eastAsia="宋体" w:hint="default"/>
                <w:sz w:val="18"/>
                <w:szCs w:val="18"/>
              </w:rPr>
            </w:pPr>
            <w:r>
              <w:rPr>
                <w:rFonts w:ascii="宋体" w:hAnsi="宋体" w:cs="宋体" w:eastAsia="宋体" w:hint="default"/>
                <w:sz w:val="18"/>
                <w:szCs w:val="18"/>
              </w:rPr>
              <w:t>张文华因建设工程施工合同纠 纷起诉江苏中南建筑产业集团 有限责任公司</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 w:right="65"/>
              <w:jc w:val="both"/>
              <w:rPr>
                <w:rFonts w:ascii="宋体" w:hAnsi="宋体" w:cs="宋体" w:eastAsia="宋体" w:hint="default"/>
                <w:sz w:val="18"/>
                <w:szCs w:val="18"/>
              </w:rPr>
            </w:pPr>
            <w:r>
              <w:rPr>
                <w:rFonts w:ascii="宋体" w:hAnsi="宋体" w:cs="宋体" w:eastAsia="宋体" w:hint="default"/>
                <w:sz w:val="18"/>
                <w:szCs w:val="18"/>
              </w:rPr>
              <w:t>一审已判决，判决 我司承担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 </w:t>
            </w:r>
            <w:r>
              <w:rPr>
                <w:rFonts w:ascii="宋体" w:hAnsi="宋体" w:cs="宋体" w:eastAsia="宋体" w:hint="default"/>
                <w:sz w:val="18"/>
                <w:szCs w:val="18"/>
              </w:rPr>
              <w:t>万， 我司不服上诉</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未有结果</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3"/>
              <w:ind w:left="24" w:right="182"/>
              <w:jc w:val="left"/>
              <w:rPr>
                <w:rFonts w:ascii="宋体" w:hAnsi="宋体" w:cs="宋体" w:eastAsia="宋体" w:hint="default"/>
                <w:sz w:val="18"/>
                <w:szCs w:val="18"/>
              </w:rPr>
            </w:pPr>
            <w:r>
              <w:rPr>
                <w:rFonts w:ascii="宋体" w:hAnsi="宋体" w:cs="宋体" w:eastAsia="宋体" w:hint="default"/>
                <w:sz w:val="18"/>
                <w:szCs w:val="18"/>
              </w:rPr>
              <w:t>未到执行阶 段</w:t>
            </w:r>
          </w:p>
        </w:tc>
        <w:tc>
          <w:tcPr>
            <w:tcW w:w="838"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r>
      <w:tr>
        <w:trPr>
          <w:trHeight w:val="730" w:hRule="exact"/>
        </w:trPr>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149"/>
              <w:jc w:val="both"/>
              <w:rPr>
                <w:rFonts w:ascii="宋体" w:hAnsi="宋体" w:cs="宋体" w:eastAsia="宋体" w:hint="default"/>
                <w:sz w:val="18"/>
                <w:szCs w:val="18"/>
              </w:rPr>
            </w:pPr>
            <w:r>
              <w:rPr>
                <w:rFonts w:ascii="宋体" w:hAnsi="宋体" w:cs="宋体" w:eastAsia="宋体" w:hint="default"/>
                <w:sz w:val="18"/>
                <w:szCs w:val="18"/>
              </w:rPr>
              <w:t>上房锐翔上房物业管理有限公 司因物业服务合同纠纷起诉中 南镇江房地产开发有限公司</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1,570</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审理完成</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已达成和解协议</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已履行完毕</w:t>
            </w:r>
          </w:p>
        </w:tc>
        <w:tc>
          <w:tcPr>
            <w:tcW w:w="838"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r>
      <w:tr>
        <w:trPr>
          <w:trHeight w:val="730" w:hRule="exact"/>
        </w:trPr>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21"/>
              <w:jc w:val="left"/>
              <w:rPr>
                <w:rFonts w:ascii="宋体" w:hAnsi="宋体" w:cs="宋体" w:eastAsia="宋体" w:hint="default"/>
                <w:sz w:val="18"/>
                <w:szCs w:val="18"/>
              </w:rPr>
            </w:pPr>
            <w:r>
              <w:rPr>
                <w:rFonts w:ascii="宋体" w:hAnsi="宋体" w:cs="宋体" w:eastAsia="宋体" w:hint="default"/>
                <w:spacing w:val="-4"/>
                <w:sz w:val="18"/>
                <w:szCs w:val="18"/>
              </w:rPr>
              <w:t>上海绿地建设（集团）有限公司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与盐城中南世纪城房地产投资 有限公司</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7,247</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审理完毕</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已经判决</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已履行完毕</w:t>
            </w:r>
          </w:p>
        </w:tc>
        <w:tc>
          <w:tcPr>
            <w:tcW w:w="838"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r>
      <w:tr>
        <w:trPr>
          <w:trHeight w:val="731" w:hRule="exact"/>
        </w:trPr>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 w:right="22"/>
              <w:jc w:val="left"/>
              <w:rPr>
                <w:rFonts w:ascii="宋体" w:hAnsi="宋体" w:cs="宋体" w:eastAsia="宋体" w:hint="default"/>
                <w:sz w:val="18"/>
                <w:szCs w:val="18"/>
              </w:rPr>
            </w:pPr>
            <w:r>
              <w:rPr>
                <w:rFonts w:ascii="宋体" w:hAnsi="宋体" w:cs="宋体" w:eastAsia="宋体" w:hint="default"/>
                <w:sz w:val="18"/>
                <w:szCs w:val="18"/>
              </w:rPr>
              <w:t>成都市第四建筑工程公司与南 </w:t>
            </w:r>
            <w:r>
              <w:rPr>
                <w:rFonts w:ascii="宋体" w:hAnsi="宋体" w:cs="宋体" w:eastAsia="宋体" w:hint="default"/>
                <w:spacing w:val="-4"/>
                <w:sz w:val="18"/>
                <w:szCs w:val="18"/>
              </w:rPr>
              <w:t>充世纪城（中南）房地产开发有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限责任公司</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10,487</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审理过程中</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未有结果</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3"/>
              <w:ind w:left="24" w:right="182"/>
              <w:jc w:val="left"/>
              <w:rPr>
                <w:rFonts w:ascii="宋体" w:hAnsi="宋体" w:cs="宋体" w:eastAsia="宋体" w:hint="default"/>
                <w:sz w:val="18"/>
                <w:szCs w:val="18"/>
              </w:rPr>
            </w:pPr>
            <w:r>
              <w:rPr>
                <w:rFonts w:ascii="宋体" w:hAnsi="宋体" w:cs="宋体" w:eastAsia="宋体" w:hint="default"/>
                <w:sz w:val="18"/>
                <w:szCs w:val="18"/>
              </w:rPr>
              <w:t>未到执行阶 段</w:t>
            </w:r>
          </w:p>
        </w:tc>
        <w:tc>
          <w:tcPr>
            <w:tcW w:w="838"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r>
      <w:tr>
        <w:trPr>
          <w:trHeight w:val="730" w:hRule="exact"/>
        </w:trPr>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149"/>
              <w:jc w:val="both"/>
              <w:rPr>
                <w:rFonts w:ascii="宋体" w:hAnsi="宋体" w:cs="宋体" w:eastAsia="宋体" w:hint="default"/>
                <w:sz w:val="18"/>
                <w:szCs w:val="18"/>
              </w:rPr>
            </w:pPr>
            <w:r>
              <w:rPr>
                <w:rFonts w:ascii="宋体" w:hAnsi="宋体" w:cs="宋体" w:eastAsia="宋体" w:hint="default"/>
                <w:sz w:val="18"/>
                <w:szCs w:val="18"/>
              </w:rPr>
              <w:t>上海小马过河投资管理有限公 司与上海锦冠房地产开发有限 公司</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2,349</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审理完毕</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已达成和解协议</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已履行完毕</w:t>
            </w:r>
          </w:p>
        </w:tc>
        <w:tc>
          <w:tcPr>
            <w:tcW w:w="838"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r>
      <w:tr>
        <w:trPr>
          <w:trHeight w:val="970" w:hRule="exact"/>
        </w:trPr>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both"/>
              <w:rPr>
                <w:rFonts w:ascii="宋体" w:hAnsi="宋体" w:cs="宋体" w:eastAsia="宋体" w:hint="default"/>
                <w:sz w:val="18"/>
                <w:szCs w:val="18"/>
              </w:rPr>
            </w:pPr>
            <w:r>
              <w:rPr>
                <w:rFonts w:ascii="宋体" w:hAnsi="宋体" w:cs="宋体" w:eastAsia="宋体" w:hint="default"/>
                <w:sz w:val="18"/>
                <w:szCs w:val="18"/>
              </w:rPr>
              <w:t>江苏镇江安装集团有限公司因</w:t>
            </w:r>
          </w:p>
          <w:p>
            <w:pPr>
              <w:pStyle w:val="TableParagraph"/>
              <w:spacing w:line="244" w:lineRule="auto" w:before="5"/>
              <w:ind w:left="22" w:right="149"/>
              <w:jc w:val="both"/>
              <w:rPr>
                <w:rFonts w:ascii="宋体" w:hAnsi="宋体" w:cs="宋体" w:eastAsia="宋体" w:hint="default"/>
                <w:sz w:val="18"/>
                <w:szCs w:val="18"/>
              </w:rPr>
            </w:pPr>
            <w:r>
              <w:rPr>
                <w:rFonts w:ascii="宋体" w:hAnsi="宋体" w:cs="宋体" w:eastAsia="宋体" w:hint="default"/>
                <w:sz w:val="18"/>
                <w:szCs w:val="18"/>
              </w:rPr>
              <w:t>建设工程施工合同纠纷起诉江 苏中南建筑产业集团有限责任 公司</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9"/>
              <w:ind w:right="19"/>
              <w:jc w:val="right"/>
              <w:rPr>
                <w:rFonts w:ascii="Times New Roman" w:hAnsi="Times New Roman" w:cs="Times New Roman" w:eastAsia="Times New Roman" w:hint="default"/>
                <w:sz w:val="18"/>
                <w:szCs w:val="18"/>
              </w:rPr>
            </w:pPr>
            <w:r>
              <w:rPr>
                <w:rFonts w:ascii="Times New Roman"/>
                <w:sz w:val="18"/>
              </w:rPr>
              <w:t>272.38</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等待开庭</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未有结果</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4" w:lineRule="auto"/>
              <w:ind w:left="24" w:right="182"/>
              <w:jc w:val="left"/>
              <w:rPr>
                <w:rFonts w:ascii="宋体" w:hAnsi="宋体" w:cs="宋体" w:eastAsia="宋体" w:hint="default"/>
                <w:sz w:val="18"/>
                <w:szCs w:val="18"/>
              </w:rPr>
            </w:pPr>
            <w:r>
              <w:rPr>
                <w:rFonts w:ascii="宋体" w:hAnsi="宋体" w:cs="宋体" w:eastAsia="宋体" w:hint="default"/>
                <w:sz w:val="18"/>
                <w:szCs w:val="18"/>
              </w:rPr>
              <w:t>未到执行阶 段</w:t>
            </w:r>
          </w:p>
        </w:tc>
        <w:tc>
          <w:tcPr>
            <w:tcW w:w="838"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r>
      <w:tr>
        <w:trPr>
          <w:trHeight w:val="1211" w:hRule="exact"/>
        </w:trPr>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 w:right="149"/>
              <w:jc w:val="both"/>
              <w:rPr>
                <w:rFonts w:ascii="宋体" w:hAnsi="宋体" w:cs="宋体" w:eastAsia="宋体" w:hint="default"/>
                <w:sz w:val="18"/>
                <w:szCs w:val="18"/>
              </w:rPr>
            </w:pPr>
            <w:r>
              <w:rPr>
                <w:rFonts w:ascii="宋体" w:hAnsi="宋体" w:cs="宋体" w:eastAsia="宋体" w:hint="default"/>
                <w:sz w:val="18"/>
                <w:szCs w:val="18"/>
              </w:rPr>
              <w:t>海门中南世纪城开发有限公司 因建设工程施工合同纠纷起诉 南通麒麟建筑安装工程有限公 司、海门大生建设工程有限公 司、沈卫祥</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1,990.9</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一审重审</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未有结果</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44" w:lineRule="auto"/>
              <w:ind w:left="24" w:right="182"/>
              <w:jc w:val="left"/>
              <w:rPr>
                <w:rFonts w:ascii="宋体" w:hAnsi="宋体" w:cs="宋体" w:eastAsia="宋体" w:hint="default"/>
                <w:sz w:val="18"/>
                <w:szCs w:val="18"/>
              </w:rPr>
            </w:pPr>
            <w:r>
              <w:rPr>
                <w:rFonts w:ascii="宋体" w:hAnsi="宋体" w:cs="宋体" w:eastAsia="宋体" w:hint="default"/>
                <w:sz w:val="18"/>
                <w:szCs w:val="18"/>
              </w:rPr>
              <w:t>未到执行阶 段</w:t>
            </w:r>
          </w:p>
        </w:tc>
        <w:tc>
          <w:tcPr>
            <w:tcW w:w="838"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r>
      <w:tr>
        <w:trPr>
          <w:trHeight w:val="970" w:hRule="exact"/>
        </w:trPr>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21"/>
              <w:jc w:val="left"/>
              <w:rPr>
                <w:rFonts w:ascii="宋体" w:hAnsi="宋体" w:cs="宋体" w:eastAsia="宋体" w:hint="default"/>
                <w:sz w:val="18"/>
                <w:szCs w:val="18"/>
              </w:rPr>
            </w:pPr>
            <w:r>
              <w:rPr>
                <w:rFonts w:ascii="宋体" w:hAnsi="宋体" w:cs="宋体" w:eastAsia="宋体" w:hint="default"/>
                <w:spacing w:val="-4"/>
                <w:sz w:val="18"/>
                <w:szCs w:val="18"/>
              </w:rPr>
              <w:t>倪建亭、祖得国、赵琪因建设工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程施工合同纠纷起诉江苏中南 </w:t>
            </w:r>
            <w:r>
              <w:rPr>
                <w:rFonts w:ascii="宋体" w:hAnsi="宋体" w:cs="宋体" w:eastAsia="宋体" w:hint="default"/>
                <w:spacing w:val="-4"/>
                <w:sz w:val="18"/>
                <w:szCs w:val="18"/>
              </w:rPr>
              <w:t>建筑集团有限责任公司、江苏新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华东建筑装饰工程有限公司</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800</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22" w:right="65"/>
              <w:jc w:val="left"/>
              <w:rPr>
                <w:rFonts w:ascii="宋体" w:hAnsi="宋体" w:cs="宋体" w:eastAsia="宋体" w:hint="default"/>
                <w:sz w:val="18"/>
                <w:szCs w:val="18"/>
              </w:rPr>
            </w:pPr>
            <w:r>
              <w:rPr>
                <w:rFonts w:ascii="宋体" w:hAnsi="宋体" w:cs="宋体" w:eastAsia="宋体" w:hint="default"/>
                <w:sz w:val="18"/>
                <w:szCs w:val="18"/>
              </w:rPr>
              <w:t>已调解结案，我司 分期支付工程款 </w:t>
            </w:r>
            <w:r>
              <w:rPr>
                <w:rFonts w:ascii="Times New Roman" w:hAnsi="Times New Roman" w:cs="Times New Roman" w:eastAsia="Times New Roman" w:hint="default"/>
                <w:sz w:val="18"/>
                <w:szCs w:val="18"/>
              </w:rPr>
              <w:t>456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398"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4" w:lineRule="auto"/>
              <w:ind w:left="23"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调解我司分期支 付工程款</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456</w:t>
            </w:r>
          </w:p>
        </w:tc>
        <w:tc>
          <w:tcPr>
            <w:tcW w:w="1118"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正在履行中</w:t>
            </w:r>
          </w:p>
        </w:tc>
        <w:tc>
          <w:tcPr>
            <w:tcW w:w="838"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r>
      <w:tr>
        <w:trPr>
          <w:trHeight w:val="970" w:hRule="exact"/>
        </w:trPr>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22" w:right="149"/>
              <w:jc w:val="both"/>
              <w:rPr>
                <w:rFonts w:ascii="宋体" w:hAnsi="宋体" w:cs="宋体" w:eastAsia="宋体" w:hint="default"/>
                <w:sz w:val="18"/>
                <w:szCs w:val="18"/>
              </w:rPr>
            </w:pPr>
            <w:r>
              <w:rPr>
                <w:rFonts w:ascii="宋体" w:hAnsi="宋体" w:cs="宋体" w:eastAsia="宋体" w:hint="default"/>
                <w:sz w:val="18"/>
                <w:szCs w:val="18"/>
              </w:rPr>
              <w:t>陈琳因海门中南国际置业顾问 有限公司清算起诉海门中南世 纪城房地产开发有限公司</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2"/>
                <w:sz w:val="18"/>
              </w:rPr>
              <w:t>1047.11</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清算已完成</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102"/>
              <w:jc w:val="both"/>
              <w:rPr>
                <w:rFonts w:ascii="宋体" w:hAnsi="宋体" w:cs="宋体" w:eastAsia="宋体" w:hint="default"/>
                <w:sz w:val="18"/>
                <w:szCs w:val="18"/>
              </w:rPr>
            </w:pPr>
            <w:r>
              <w:rPr>
                <w:rFonts w:ascii="宋体" w:hAnsi="宋体" w:cs="宋体" w:eastAsia="宋体" w:hint="default"/>
                <w:sz w:val="18"/>
                <w:szCs w:val="18"/>
              </w:rPr>
              <w:t>海门中南世纪城 房地产开发有限 公司支付陈琳</w:t>
            </w:r>
          </w:p>
          <w:p>
            <w:pPr>
              <w:pStyle w:val="TableParagraph"/>
              <w:spacing w:line="231"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1047.11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正在履行中</w:t>
            </w:r>
          </w:p>
        </w:tc>
        <w:tc>
          <w:tcPr>
            <w:tcW w:w="838"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r>
      <w:tr>
        <w:trPr>
          <w:trHeight w:val="2171" w:hRule="exact"/>
        </w:trPr>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4" w:lineRule="auto"/>
              <w:ind w:left="22" w:right="21"/>
              <w:jc w:val="left"/>
              <w:rPr>
                <w:rFonts w:ascii="宋体" w:hAnsi="宋体" w:cs="宋体" w:eastAsia="宋体" w:hint="default"/>
                <w:sz w:val="18"/>
                <w:szCs w:val="18"/>
              </w:rPr>
            </w:pPr>
            <w:r>
              <w:rPr>
                <w:rFonts w:ascii="宋体" w:hAnsi="宋体" w:cs="宋体" w:eastAsia="宋体" w:hint="default"/>
                <w:sz w:val="18"/>
                <w:szCs w:val="18"/>
              </w:rPr>
              <w:t>中南控股集团有限公司及青岛 中南世纪城房地产业投资有限 公司起诉青岛市李沧区人民政 </w:t>
            </w:r>
            <w:r>
              <w:rPr>
                <w:rFonts w:ascii="宋体" w:hAnsi="宋体" w:cs="宋体" w:eastAsia="宋体" w:hint="default"/>
                <w:spacing w:val="-4"/>
                <w:sz w:val="18"/>
                <w:szCs w:val="18"/>
              </w:rPr>
              <w:t>府、青岛市李沧区湘潭路街道办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事处大枣园社区居民委员会、青</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岛市李沧区湘潭路街道办事处 南岭社区居民委员会</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77,091</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等待开庭</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未有结果</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6"/>
                <w:szCs w:val="26"/>
              </w:rPr>
            </w:pPr>
          </w:p>
          <w:p>
            <w:pPr>
              <w:pStyle w:val="TableParagraph"/>
              <w:spacing w:line="244" w:lineRule="auto"/>
              <w:ind w:left="24" w:right="182"/>
              <w:jc w:val="left"/>
              <w:rPr>
                <w:rFonts w:ascii="宋体" w:hAnsi="宋体" w:cs="宋体" w:eastAsia="宋体" w:hint="default"/>
                <w:sz w:val="18"/>
                <w:szCs w:val="18"/>
              </w:rPr>
            </w:pPr>
            <w:r>
              <w:rPr>
                <w:rFonts w:ascii="宋体" w:hAnsi="宋体" w:cs="宋体" w:eastAsia="宋体" w:hint="default"/>
                <w:sz w:val="18"/>
                <w:szCs w:val="18"/>
              </w:rPr>
              <w:t>未到执行阶 段</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7"/>
                <w:szCs w:val="17"/>
              </w:rPr>
            </w:pP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3" w:right="155"/>
              <w:jc w:val="left"/>
              <w:rPr>
                <w:rFonts w:ascii="宋体" w:hAnsi="宋体" w:cs="宋体" w:eastAsia="宋体" w:hint="default"/>
                <w:sz w:val="18"/>
                <w:szCs w:val="18"/>
              </w:rPr>
            </w:pPr>
            <w:r>
              <w:rPr>
                <w:rFonts w:ascii="宋体" w:hAnsi="宋体" w:cs="宋体" w:eastAsia="宋体" w:hint="default"/>
                <w:sz w:val="18"/>
                <w:szCs w:val="18"/>
              </w:rPr>
              <w:t>刊登于指 定媒体的</w:t>
            </w:r>
          </w:p>
          <w:p>
            <w:pPr>
              <w:pStyle w:val="TableParagraph"/>
              <w:spacing w:line="240" w:lineRule="exact"/>
              <w:ind w:left="23" w:right="-25"/>
              <w:jc w:val="left"/>
              <w:rPr>
                <w:rFonts w:ascii="宋体" w:hAnsi="宋体" w:cs="宋体" w:eastAsia="宋体" w:hint="default"/>
                <w:sz w:val="18"/>
                <w:szCs w:val="18"/>
              </w:rPr>
            </w:pPr>
            <w:r>
              <w:rPr>
                <w:rFonts w:ascii="宋体" w:hAnsi="宋体" w:cs="宋体" w:eastAsia="宋体" w:hint="default"/>
                <w:sz w:val="18"/>
                <w:szCs w:val="18"/>
              </w:rPr>
              <w:t>《关于涉 及青岛市 李沧区有 关诉讼情</w:t>
            </w:r>
          </w:p>
          <w:p>
            <w:pPr>
              <w:pStyle w:val="TableParagraph"/>
              <w:spacing w:line="218" w:lineRule="exact"/>
              <w:ind w:left="23" w:right="-25"/>
              <w:jc w:val="left"/>
              <w:rPr>
                <w:rFonts w:ascii="宋体" w:hAnsi="宋体" w:cs="宋体" w:eastAsia="宋体" w:hint="default"/>
                <w:sz w:val="18"/>
                <w:szCs w:val="18"/>
              </w:rPr>
            </w:pPr>
            <w:r>
              <w:rPr>
                <w:rFonts w:ascii="宋体" w:hAnsi="宋体" w:cs="宋体" w:eastAsia="宋体" w:hint="default"/>
                <w:sz w:val="18"/>
                <w:szCs w:val="18"/>
              </w:rPr>
              <w:t>况的公告》</w:t>
            </w:r>
          </w:p>
          <w:p>
            <w:pPr>
              <w:pStyle w:val="TableParagraph"/>
              <w:spacing w:line="245" w:lineRule="exact" w:before="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2018-24</w:t>
            </w:r>
          </w:p>
          <w:p>
            <w:pPr>
              <w:pStyle w:val="TableParagraph"/>
              <w:spacing w:line="245"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p>
        </w:tc>
      </w:tr>
    </w:tbl>
    <w:p>
      <w:pPr>
        <w:pStyle w:val="Heading2"/>
        <w:spacing w:line="240" w:lineRule="auto" w:before="81"/>
        <w:ind w:left="714" w:right="0"/>
        <w:jc w:val="left"/>
        <w:rPr>
          <w:rFonts w:ascii="宋体" w:hAnsi="宋体" w:cs="宋体" w:eastAsia="宋体" w:hint="default"/>
          <w:b w:val="0"/>
          <w:bCs w:val="0"/>
        </w:rPr>
      </w:pPr>
      <w:bookmarkStart w:name="十三、处罚及整改情况" w:id="80"/>
      <w:bookmarkEnd w:id="80"/>
      <w:r>
        <w:rPr>
          <w:b w:val="0"/>
          <w:bCs w:val="0"/>
        </w:rPr>
      </w:r>
      <w:r>
        <w:rPr>
          <w:rFonts w:ascii="宋体" w:hAnsi="宋体" w:cs="宋体" w:eastAsia="宋体" w:hint="default"/>
        </w:rPr>
        <w:t>十三、处罚及整改情况</w:t>
      </w:r>
      <w:r>
        <w:rPr>
          <w:rFonts w:ascii="宋体" w:hAnsi="宋体" w:cs="宋体" w:eastAsia="宋体" w:hint="default"/>
          <w:b w:val="0"/>
          <w:bCs w:val="0"/>
        </w:rPr>
      </w:r>
    </w:p>
    <w:p>
      <w:pPr>
        <w:spacing w:before="125"/>
        <w:ind w:left="714"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公司报告期不存在处罚及整改情况。</w:t>
      </w:r>
    </w:p>
    <w:p>
      <w:pPr>
        <w:spacing w:after="0"/>
        <w:jc w:val="left"/>
        <w:rPr>
          <w:rFonts w:ascii="宋体" w:hAnsi="宋体" w:cs="宋体" w:eastAsia="宋体" w:hint="default"/>
          <w:sz w:val="18"/>
          <w:szCs w:val="18"/>
        </w:rPr>
        <w:sectPr>
          <w:pgSz w:w="11910" w:h="16840"/>
          <w:pgMar w:header="877" w:footer="1186" w:top="1100" w:bottom="1380" w:left="420" w:right="0"/>
        </w:sectPr>
      </w:pPr>
    </w:p>
    <w:p>
      <w:pPr>
        <w:spacing w:line="240" w:lineRule="auto" w:before="7"/>
        <w:rPr>
          <w:rFonts w:ascii="宋体" w:hAnsi="宋体" w:cs="宋体" w:eastAsia="宋体" w:hint="default"/>
          <w:sz w:val="19"/>
          <w:szCs w:val="19"/>
        </w:rPr>
      </w:pPr>
    </w:p>
    <w:p>
      <w:pPr>
        <w:pStyle w:val="Heading2"/>
        <w:spacing w:line="240" w:lineRule="auto" w:before="26"/>
        <w:ind w:left="254" w:right="1118"/>
        <w:jc w:val="left"/>
        <w:rPr>
          <w:rFonts w:ascii="宋体" w:hAnsi="宋体" w:cs="宋体" w:eastAsia="宋体" w:hint="default"/>
          <w:b w:val="0"/>
          <w:bCs w:val="0"/>
        </w:rPr>
      </w:pPr>
      <w:bookmarkStart w:name="十四、公司及其控股股东、实际控制人的诚信状况" w:id="81"/>
      <w:bookmarkEnd w:id="81"/>
      <w:r>
        <w:rPr>
          <w:b w:val="0"/>
          <w:bCs w:val="0"/>
        </w:rPr>
      </w:r>
      <w:r>
        <w:rPr>
          <w:rFonts w:ascii="宋体" w:hAnsi="宋体" w:cs="宋体" w:eastAsia="宋体" w:hint="default"/>
        </w:rPr>
        <w:t>十四、公司及其控股股东、实际控制人的诚信状况</w:t>
      </w:r>
      <w:r>
        <w:rPr>
          <w:rFonts w:ascii="宋体" w:hAnsi="宋体" w:cs="宋体" w:eastAsia="宋体" w:hint="default"/>
          <w:b w:val="0"/>
          <w:bCs w:val="0"/>
        </w:rPr>
      </w:r>
    </w:p>
    <w:p>
      <w:pPr>
        <w:spacing w:before="125"/>
        <w:ind w:left="254" w:right="1118" w:firstLine="0"/>
        <w:jc w:val="left"/>
        <w:rPr>
          <w:rFonts w:ascii="宋体" w:hAnsi="宋体" w:cs="宋体" w:eastAsia="宋体" w:hint="default"/>
          <w:sz w:val="18"/>
          <w:szCs w:val="18"/>
        </w:rPr>
      </w:pPr>
      <w:r>
        <w:rPr>
          <w:rFonts w:ascii="宋体" w:hAnsi="宋体" w:cs="宋体" w:eastAsia="宋体" w:hint="default"/>
          <w:spacing w:val="-2"/>
          <w:sz w:val="18"/>
          <w:szCs w:val="18"/>
        </w:rPr>
        <w:t>报告期内，公司控股股东中南城市建设投资有限公司及实际控制人陈锦石先生不存在未履行法院生效判决、所负数额较大的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债务到期未清偿等情况。</w:t>
      </w:r>
    </w:p>
    <w:p>
      <w:pPr>
        <w:pStyle w:val="Heading2"/>
        <w:spacing w:line="240" w:lineRule="auto" w:before="108"/>
        <w:ind w:left="254" w:right="1118"/>
        <w:jc w:val="left"/>
        <w:rPr>
          <w:rFonts w:ascii="宋体" w:hAnsi="宋体" w:cs="宋体" w:eastAsia="宋体" w:hint="default"/>
          <w:b w:val="0"/>
          <w:bCs w:val="0"/>
        </w:rPr>
      </w:pPr>
      <w:bookmarkStart w:name="十五、公司股权激励计划、员工持股计划或其他员工激励措施的实施情况" w:id="82"/>
      <w:bookmarkEnd w:id="82"/>
      <w:r>
        <w:rPr>
          <w:b w:val="0"/>
          <w:bCs w:val="0"/>
        </w:rPr>
      </w:r>
      <w:r>
        <w:rPr>
          <w:rFonts w:ascii="宋体" w:hAnsi="宋体" w:cs="宋体" w:eastAsia="宋体" w:hint="default"/>
        </w:rPr>
        <w:t>十五、公司股权激励计划、员工持股计划或其他员工激励措施的实施情况</w:t>
      </w:r>
      <w:r>
        <w:rPr>
          <w:rFonts w:ascii="宋体" w:hAnsi="宋体" w:cs="宋体" w:eastAsia="宋体" w:hint="default"/>
          <w:b w:val="0"/>
          <w:bCs w:val="0"/>
        </w:rPr>
      </w:r>
    </w:p>
    <w:p>
      <w:pPr>
        <w:spacing w:line="241" w:lineRule="exact" w:before="127"/>
        <w:ind w:left="254" w:right="11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年员工持股计划</w:t>
      </w:r>
    </w:p>
    <w:p>
      <w:pPr>
        <w:spacing w:line="225" w:lineRule="auto" w:before="4"/>
        <w:ind w:left="254" w:right="111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日公司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年第五次临时股东大会审议通过了《公司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年员工持股计划（草案）及其摘要的议案》及 其他相关议案，决定设立公司 </w:t>
      </w:r>
      <w:r>
        <w:rPr>
          <w:rFonts w:ascii="Times New Roman" w:hAnsi="Times New Roman" w:cs="Times New Roman" w:eastAsia="Times New Roman" w:hint="default"/>
          <w:sz w:val="18"/>
          <w:szCs w:val="18"/>
        </w:rPr>
        <w:t>2017 </w:t>
      </w:r>
      <w:r>
        <w:rPr>
          <w:rFonts w:ascii="宋体" w:hAnsi="宋体" w:cs="宋体" w:eastAsia="宋体" w:hint="default"/>
          <w:spacing w:val="-2"/>
          <w:sz w:val="18"/>
          <w:szCs w:val="18"/>
        </w:rPr>
        <w:t>年员工持股计划。</w:t>
      </w:r>
      <w:r>
        <w:rPr>
          <w:rFonts w:ascii="Times New Roman" w:hAnsi="Times New Roman" w:cs="Times New Roman" w:eastAsia="Times New Roman" w:hint="default"/>
          <w:spacing w:val="-2"/>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5</w:t>
      </w:r>
      <w:r>
        <w:rPr>
          <w:rFonts w:ascii="宋体" w:hAnsi="宋体" w:cs="宋体" w:eastAsia="宋体" w:hint="default"/>
          <w:sz w:val="18"/>
          <w:szCs w:val="18"/>
        </w:rPr>
        <w:t>月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日公司第七届董事会第一次会议审议通过了《关于公 司 </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年员工持股计划（修订稿）及其摘要的议案》，决议变更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年员工持股计划资产管理机构和增设投资顾问等事 宜。</w:t>
      </w:r>
    </w:p>
    <w:p>
      <w:pPr>
        <w:spacing w:line="234" w:lineRule="exact" w:before="22"/>
        <w:ind w:left="254" w:right="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年员工持股计划</w:t>
      </w:r>
      <w:r>
        <w:rPr>
          <w:rFonts w:ascii="Times New Roman" w:hAnsi="Times New Roman" w:cs="Times New Roman" w:eastAsia="Times New Roman" w:hint="default"/>
          <w:sz w:val="18"/>
          <w:szCs w:val="18"/>
        </w:rPr>
        <w:t>“</w:t>
      </w:r>
      <w:r>
        <w:rPr>
          <w:rFonts w:ascii="宋体" w:hAnsi="宋体" w:cs="宋体" w:eastAsia="宋体" w:hint="default"/>
          <w:sz w:val="18"/>
          <w:szCs w:val="18"/>
        </w:rPr>
        <w:t>中海信托</w:t>
      </w:r>
      <w:r>
        <w:rPr>
          <w:rFonts w:ascii="Times New Roman" w:hAnsi="Times New Roman" w:cs="Times New Roman" w:eastAsia="Times New Roman" w:hint="default"/>
          <w:sz w:val="18"/>
          <w:szCs w:val="18"/>
        </w:rPr>
        <w:t>-</w:t>
      </w:r>
      <w:r>
        <w:rPr>
          <w:rFonts w:ascii="宋体" w:hAnsi="宋体" w:cs="宋体" w:eastAsia="宋体" w:hint="default"/>
          <w:sz w:val="18"/>
          <w:szCs w:val="18"/>
        </w:rPr>
        <w:t>中南建设员工持股计划集合资金信托计划</w:t>
      </w:r>
      <w:r>
        <w:rPr>
          <w:rFonts w:ascii="Times New Roman" w:hAnsi="Times New Roman" w:cs="Times New Roman" w:eastAsia="Times New Roman" w:hint="default"/>
          <w:sz w:val="18"/>
          <w:szCs w:val="18"/>
        </w:rPr>
        <w:t>”</w:t>
      </w:r>
      <w:r>
        <w:rPr>
          <w:rFonts w:ascii="宋体" w:hAnsi="宋体" w:cs="宋体" w:eastAsia="宋体" w:hint="default"/>
          <w:sz w:val="18"/>
          <w:szCs w:val="18"/>
        </w:rPr>
        <w:t>完成公司股票的购买，</w:t>
      </w:r>
      <w:r>
        <w:rPr>
          <w:rFonts w:ascii="宋体" w:hAnsi="宋体" w:cs="宋体" w:eastAsia="宋体" w:hint="default"/>
          <w:spacing w:val="1"/>
          <w:sz w:val="18"/>
          <w:szCs w:val="18"/>
        </w:rPr>
        <w:t> </w:t>
      </w:r>
      <w:r>
        <w:rPr>
          <w:rFonts w:ascii="宋体" w:hAnsi="宋体" w:cs="宋体" w:eastAsia="宋体" w:hint="default"/>
          <w:sz w:val="18"/>
          <w:szCs w:val="18"/>
        </w:rPr>
        <w:t>该计划通过二级市场累计购入公司股票</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130,758,148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股，占公司总股本的</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3.52</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，成交均价为</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6.73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股。该员工持股计划</w:t>
      </w:r>
    </w:p>
    <w:p>
      <w:pPr>
        <w:spacing w:line="232" w:lineRule="exact" w:before="1"/>
        <w:ind w:left="614" w:right="1123" w:hanging="360"/>
        <w:jc w:val="left"/>
        <w:rPr>
          <w:rFonts w:ascii="宋体" w:hAnsi="宋体" w:cs="宋体" w:eastAsia="宋体" w:hint="default"/>
          <w:sz w:val="18"/>
          <w:szCs w:val="18"/>
        </w:rPr>
      </w:pPr>
      <w:r>
        <w:rPr>
          <w:rFonts w:ascii="宋体" w:hAnsi="宋体" w:cs="宋体" w:eastAsia="宋体" w:hint="default"/>
          <w:sz w:val="18"/>
          <w:szCs w:val="18"/>
        </w:rPr>
        <w:t>持有公司股票的锁定期为</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个月，即</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11 </w:t>
      </w:r>
      <w:r>
        <w:rPr>
          <w:rFonts w:ascii="宋体" w:hAnsi="宋体" w:cs="宋体" w:eastAsia="宋体" w:hint="default"/>
          <w:sz w:val="18"/>
          <w:szCs w:val="18"/>
        </w:rPr>
        <w:t>月 </w:t>
      </w:r>
      <w:r>
        <w:rPr>
          <w:rFonts w:ascii="Times New Roman" w:hAnsi="Times New Roman" w:cs="Times New Roman" w:eastAsia="Times New Roman" w:hint="default"/>
          <w:sz w:val="18"/>
          <w:szCs w:val="18"/>
        </w:rPr>
        <w:t>7 </w:t>
      </w:r>
      <w:r>
        <w:rPr>
          <w:rFonts w:ascii="宋体" w:hAnsi="宋体" w:cs="宋体" w:eastAsia="宋体" w:hint="default"/>
          <w:sz w:val="18"/>
          <w:szCs w:val="18"/>
        </w:rPr>
        <w:t>日解除限售。 截止</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年员工持股计划持有的公司股份已按照相关约定出售完毕，已完成相关资产的清算和分</w:t>
      </w:r>
    </w:p>
    <w:p>
      <w:pPr>
        <w:spacing w:line="218" w:lineRule="exact" w:before="0"/>
        <w:ind w:left="254" w:right="1118" w:firstLine="0"/>
        <w:jc w:val="left"/>
        <w:rPr>
          <w:rFonts w:ascii="宋体" w:hAnsi="宋体" w:cs="宋体" w:eastAsia="宋体" w:hint="default"/>
          <w:sz w:val="18"/>
          <w:szCs w:val="18"/>
        </w:rPr>
      </w:pPr>
      <w:r>
        <w:rPr>
          <w:rFonts w:ascii="宋体" w:hAnsi="宋体" w:cs="宋体" w:eastAsia="宋体" w:hint="default"/>
          <w:sz w:val="18"/>
          <w:szCs w:val="18"/>
        </w:rPr>
        <w:t>配，</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年员工持股计划已终止。</w:t>
      </w:r>
    </w:p>
    <w:p>
      <w:pPr>
        <w:spacing w:line="233" w:lineRule="exact" w:before="0"/>
        <w:ind w:left="254" w:right="11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年股票期权激励计划</w:t>
      </w:r>
    </w:p>
    <w:p>
      <w:pPr>
        <w:spacing w:line="225" w:lineRule="auto" w:before="5"/>
        <w:ind w:left="254" w:right="1131" w:firstLine="36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2018</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8</w:t>
      </w:r>
      <w:r>
        <w:rPr>
          <w:rFonts w:ascii="宋体" w:hAnsi="宋体" w:cs="宋体" w:eastAsia="宋体" w:hint="default"/>
          <w:spacing w:val="-5"/>
          <w:sz w:val="18"/>
          <w:szCs w:val="18"/>
        </w:rPr>
        <w:t>月</w:t>
      </w:r>
      <w:r>
        <w:rPr>
          <w:rFonts w:ascii="Times New Roman" w:hAnsi="Times New Roman" w:cs="Times New Roman" w:eastAsia="Times New Roman" w:hint="default"/>
          <w:spacing w:val="-5"/>
          <w:sz w:val="18"/>
          <w:szCs w:val="18"/>
        </w:rPr>
        <w:t>9</w:t>
      </w:r>
      <w:r>
        <w:rPr>
          <w:rFonts w:ascii="宋体" w:hAnsi="宋体" w:cs="宋体" w:eastAsia="宋体" w:hint="default"/>
          <w:spacing w:val="-5"/>
          <w:sz w:val="18"/>
          <w:szCs w:val="18"/>
        </w:rPr>
        <w:t>日公司</w:t>
      </w:r>
      <w:r>
        <w:rPr>
          <w:rFonts w:ascii="Times New Roman" w:hAnsi="Times New Roman" w:cs="Times New Roman" w:eastAsia="Times New Roman" w:hint="default"/>
          <w:spacing w:val="-5"/>
          <w:sz w:val="18"/>
          <w:szCs w:val="18"/>
        </w:rPr>
        <w:t>2018</w:t>
      </w:r>
      <w:r>
        <w:rPr>
          <w:rFonts w:ascii="宋体" w:hAnsi="宋体" w:cs="宋体" w:eastAsia="宋体" w:hint="default"/>
          <w:spacing w:val="-5"/>
          <w:sz w:val="18"/>
          <w:szCs w:val="18"/>
        </w:rPr>
        <w:t>年第七次临时股东大会审议通过了《</w:t>
      </w:r>
      <w:r>
        <w:rPr>
          <w:rFonts w:ascii="Times New Roman" w:hAnsi="Times New Roman" w:cs="Times New Roman" w:eastAsia="Times New Roman" w:hint="default"/>
          <w:spacing w:val="-5"/>
          <w:sz w:val="18"/>
          <w:szCs w:val="18"/>
        </w:rPr>
        <w:t>2018</w:t>
      </w:r>
      <w:r>
        <w:rPr>
          <w:rFonts w:ascii="宋体" w:hAnsi="宋体" w:cs="宋体" w:eastAsia="宋体" w:hint="default"/>
          <w:spacing w:val="-5"/>
          <w:sz w:val="18"/>
          <w:szCs w:val="18"/>
        </w:rPr>
        <w:t>年股票期权激励计划（草案）及摘要》及其他相关议案，</w:t>
      </w:r>
      <w:r>
        <w:rPr>
          <w:rFonts w:ascii="宋体" w:hAnsi="宋体" w:cs="宋体" w:eastAsia="宋体" w:hint="default"/>
          <w:sz w:val="18"/>
          <w:szCs w:val="18"/>
        </w:rPr>
        <w:t> 决定设立</w:t>
      </w:r>
      <w:r>
        <w:rPr>
          <w:rFonts w:ascii="Times New Roman" w:hAnsi="Times New Roman" w:cs="Times New Roman" w:eastAsia="Times New Roman" w:hint="default"/>
          <w:sz w:val="18"/>
          <w:szCs w:val="18"/>
        </w:rPr>
        <w:t>2018</w:t>
      </w:r>
      <w:r>
        <w:rPr>
          <w:rFonts w:ascii="宋体" w:hAnsi="宋体" w:cs="宋体" w:eastAsia="宋体" w:hint="default"/>
          <w:sz w:val="18"/>
          <w:szCs w:val="18"/>
        </w:rPr>
        <w:t>年股票期权激励计划。激励计划对激励对象定向发行的本公司人民币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股普通股股票进行激励，拟向激励对 象授予的股票期权数量为 </w:t>
      </w:r>
      <w:r>
        <w:rPr>
          <w:rFonts w:ascii="Times New Roman" w:hAnsi="Times New Roman" w:cs="Times New Roman" w:eastAsia="Times New Roman" w:hint="default"/>
          <w:sz w:val="18"/>
          <w:szCs w:val="18"/>
        </w:rPr>
        <w:t>23,260 </w:t>
      </w:r>
      <w:r>
        <w:rPr>
          <w:rFonts w:ascii="宋体" w:hAnsi="宋体" w:cs="宋体" w:eastAsia="宋体" w:hint="default"/>
          <w:sz w:val="18"/>
          <w:szCs w:val="18"/>
        </w:rPr>
        <w:t>万份，其中首次授予 </w:t>
      </w:r>
      <w:r>
        <w:rPr>
          <w:rFonts w:ascii="Times New Roman" w:hAnsi="Times New Roman" w:cs="Times New Roman" w:eastAsia="Times New Roman" w:hint="default"/>
          <w:sz w:val="18"/>
          <w:szCs w:val="18"/>
        </w:rPr>
        <w:t>21,580 </w:t>
      </w:r>
      <w:r>
        <w:rPr>
          <w:rFonts w:ascii="宋体" w:hAnsi="宋体" w:cs="宋体" w:eastAsia="宋体" w:hint="default"/>
          <w:sz w:val="18"/>
          <w:szCs w:val="18"/>
        </w:rPr>
        <w:t>万份，预留</w:t>
      </w:r>
      <w:r>
        <w:rPr>
          <w:rFonts w:ascii="Times New Roman" w:hAnsi="Times New Roman" w:cs="Times New Roman" w:eastAsia="Times New Roman" w:hint="default"/>
          <w:sz w:val="18"/>
          <w:szCs w:val="18"/>
        </w:rPr>
        <w:t>1,680</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万份。在满足行权条件的情况下，首次授 予的股票期权的行权价格为 </w:t>
      </w:r>
      <w:r>
        <w:rPr>
          <w:rFonts w:ascii="Times New Roman" w:hAnsi="Times New Roman" w:cs="Times New Roman" w:eastAsia="Times New Roman" w:hint="default"/>
          <w:sz w:val="18"/>
          <w:szCs w:val="18"/>
        </w:rPr>
        <w:t>6.33</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p>
      <w:pPr>
        <w:spacing w:line="228" w:lineRule="auto" w:before="0"/>
        <w:ind w:left="254" w:right="0" w:firstLine="360"/>
        <w:jc w:val="left"/>
        <w:rPr>
          <w:rFonts w:ascii="宋体" w:hAnsi="宋体" w:cs="宋体" w:eastAsia="宋体" w:hint="default"/>
          <w:sz w:val="18"/>
          <w:szCs w:val="18"/>
        </w:rPr>
      </w:pPr>
      <w:r>
        <w:rPr>
          <w:rFonts w:ascii="宋体" w:hAnsi="宋体" w:cs="宋体" w:eastAsia="宋体" w:hint="default"/>
          <w:spacing w:val="-4"/>
          <w:sz w:val="18"/>
          <w:szCs w:val="18"/>
        </w:rPr>
        <w:t>本次股票期权激励计划授予的股票期权，激励对象行权需要满足公司业绩考核要求和个人业绩考核要求。对于公司业绩，</w:t>
      </w:r>
      <w:r>
        <w:rPr>
          <w:rFonts w:ascii="宋体" w:hAnsi="宋体" w:cs="宋体" w:eastAsia="宋体" w:hint="default"/>
          <w:sz w:val="18"/>
          <w:szCs w:val="18"/>
        </w:rPr>
        <w:t> 行权将对分年度进行绩效考核，考核年度为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年和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年，对应业绩考核目标分别为考核年度公司归属上 市公司股东净利润相对</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年的增长幅度分别不低于</w:t>
      </w:r>
      <w:r>
        <w:rPr>
          <w:rFonts w:ascii="宋体" w:hAnsi="宋体" w:cs="宋体" w:eastAsia="宋体" w:hint="default"/>
          <w:spacing w:val="5"/>
          <w:sz w:val="18"/>
          <w:szCs w:val="18"/>
        </w:rPr>
        <w:t> </w:t>
      </w:r>
      <w:r>
        <w:rPr>
          <w:rFonts w:ascii="Times New Roman" w:hAnsi="Times New Roman" w:cs="Times New Roman" w:eastAsia="Times New Roman" w:hint="default"/>
          <w:spacing w:val="-3"/>
          <w:sz w:val="18"/>
          <w:szCs w:val="18"/>
        </w:rPr>
        <w:t>240%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560%</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1060%</w:t>
      </w:r>
      <w:r>
        <w:rPr>
          <w:rFonts w:ascii="宋体" w:hAnsi="宋体" w:cs="宋体" w:eastAsia="宋体" w:hint="default"/>
          <w:spacing w:val="-3"/>
          <w:sz w:val="18"/>
          <w:szCs w:val="18"/>
        </w:rPr>
        <w:t>。激励对象只有在上一年绩效考核满足条件的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前提下，才能行使当期权益，具体比例依据激励对象个人年度绩效考核结果确定。</w:t>
      </w:r>
    </w:p>
    <w:p>
      <w:pPr>
        <w:spacing w:line="225" w:lineRule="auto" w:before="12"/>
        <w:ind w:left="254" w:right="113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日公司第七届董事会第二十七次会议及第七届监事会第九次会议审议通过了《关于向</w:t>
      </w:r>
      <w:r>
        <w:rPr>
          <w:rFonts w:ascii="Times New Roman" w:hAnsi="Times New Roman" w:cs="Times New Roman" w:eastAsia="Times New Roman" w:hint="default"/>
          <w:sz w:val="18"/>
          <w:szCs w:val="18"/>
        </w:rPr>
        <w:t>2018</w:t>
      </w:r>
      <w:r>
        <w:rPr>
          <w:rFonts w:ascii="宋体" w:hAnsi="宋体" w:cs="宋体" w:eastAsia="宋体" w:hint="default"/>
          <w:sz w:val="18"/>
          <w:szCs w:val="18"/>
        </w:rPr>
        <w:t>年股票期权激励 计划激励对象首次授予股票期权的议案》，董事会和监事会认为公司</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年股票期权激励计划的授予条件已成立，同意确 定 </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8</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13</w:t>
      </w:r>
      <w:r>
        <w:rPr>
          <w:rFonts w:ascii="宋体" w:hAnsi="宋体" w:cs="宋体" w:eastAsia="宋体" w:hint="default"/>
          <w:spacing w:val="-4"/>
          <w:sz w:val="18"/>
          <w:szCs w:val="18"/>
        </w:rPr>
        <w:t>日为授予日，向符合授权条件的</w:t>
      </w:r>
      <w:r>
        <w:rPr>
          <w:rFonts w:ascii="Times New Roman" w:hAnsi="Times New Roman" w:cs="Times New Roman" w:eastAsia="Times New Roman" w:hint="default"/>
          <w:spacing w:val="-4"/>
          <w:sz w:val="18"/>
          <w:szCs w:val="18"/>
        </w:rPr>
        <w:t>49</w:t>
      </w:r>
      <w:r>
        <w:rPr>
          <w:rFonts w:ascii="宋体" w:hAnsi="宋体" w:cs="宋体" w:eastAsia="宋体" w:hint="default"/>
          <w:spacing w:val="-4"/>
          <w:sz w:val="18"/>
          <w:szCs w:val="18"/>
        </w:rPr>
        <w:t>名激励对象授予</w:t>
      </w:r>
      <w:r>
        <w:rPr>
          <w:rFonts w:ascii="Times New Roman" w:hAnsi="Times New Roman" w:cs="Times New Roman" w:eastAsia="Times New Roman" w:hint="default"/>
          <w:spacing w:val="-4"/>
          <w:sz w:val="18"/>
          <w:szCs w:val="18"/>
        </w:rPr>
        <w:t>21,580</w:t>
      </w:r>
      <w:r>
        <w:rPr>
          <w:rFonts w:ascii="宋体" w:hAnsi="宋体" w:cs="宋体" w:eastAsia="宋体" w:hint="default"/>
          <w:spacing w:val="-4"/>
          <w:sz w:val="18"/>
          <w:szCs w:val="18"/>
        </w:rPr>
        <w:t>万份股票期权，行权价格为</w:t>
      </w:r>
      <w:r>
        <w:rPr>
          <w:rFonts w:ascii="Times New Roman" w:hAnsi="Times New Roman" w:cs="Times New Roman" w:eastAsia="Times New Roman" w:hint="default"/>
          <w:spacing w:val="-4"/>
          <w:sz w:val="18"/>
          <w:szCs w:val="18"/>
        </w:rPr>
        <w:t>6.33</w:t>
      </w:r>
      <w:r>
        <w:rPr>
          <w:rFonts w:ascii="宋体" w:hAnsi="宋体" w:cs="宋体" w:eastAsia="宋体" w:hint="default"/>
          <w:spacing w:val="-4"/>
          <w:sz w:val="18"/>
          <w:szCs w:val="18"/>
        </w:rPr>
        <w:t>元</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股。</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26  </w:t>
      </w:r>
      <w:r>
        <w:rPr>
          <w:rFonts w:ascii="宋体" w:hAnsi="宋体" w:cs="宋体" w:eastAsia="宋体" w:hint="default"/>
          <w:sz w:val="18"/>
          <w:szCs w:val="18"/>
        </w:rPr>
        <w:t>日激励计划首次授予股票期权登记完成。</w:t>
      </w:r>
    </w:p>
    <w:p>
      <w:pPr>
        <w:pStyle w:val="Heading2"/>
        <w:spacing w:line="240" w:lineRule="auto" w:before="97"/>
        <w:ind w:left="254" w:right="1118"/>
        <w:jc w:val="left"/>
        <w:rPr>
          <w:rFonts w:ascii="宋体" w:hAnsi="宋体" w:cs="宋体" w:eastAsia="宋体" w:hint="default"/>
          <w:b w:val="0"/>
          <w:bCs w:val="0"/>
        </w:rPr>
      </w:pPr>
      <w:bookmarkStart w:name="十六、重大关联交易" w:id="83"/>
      <w:bookmarkEnd w:id="83"/>
      <w:r>
        <w:rPr>
          <w:b w:val="0"/>
          <w:bCs w:val="0"/>
        </w:rPr>
      </w:r>
      <w:r>
        <w:rPr>
          <w:rFonts w:ascii="宋体" w:hAnsi="宋体" w:cs="宋体" w:eastAsia="宋体" w:hint="default"/>
        </w:rPr>
        <w:t>十六、重大关联交易</w:t>
      </w:r>
      <w:r>
        <w:rPr>
          <w:rFonts w:ascii="宋体" w:hAnsi="宋体" w:cs="宋体" w:eastAsia="宋体" w:hint="default"/>
          <w:b w:val="0"/>
          <w:bCs w:val="0"/>
        </w:rPr>
      </w:r>
    </w:p>
    <w:p>
      <w:pPr>
        <w:spacing w:before="120"/>
        <w:ind w:left="254" w:right="1118" w:firstLine="0"/>
        <w:jc w:val="left"/>
        <w:rPr>
          <w:rFonts w:ascii="宋体" w:hAnsi="宋体" w:cs="宋体" w:eastAsia="宋体" w:hint="default"/>
          <w:sz w:val="21"/>
          <w:szCs w:val="21"/>
        </w:rPr>
      </w:pPr>
      <w:bookmarkStart w:name="1、与日常经营相关的关联交易" w:id="84"/>
      <w:bookmarkEnd w:id="8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240" w:lineRule="auto" w:before="6"/>
        <w:rPr>
          <w:rFonts w:ascii="宋体" w:hAnsi="宋体" w:cs="宋体" w:eastAsia="宋体" w:hint="default"/>
          <w:b/>
          <w:bCs/>
          <w:sz w:val="10"/>
          <w:szCs w:val="10"/>
        </w:rPr>
      </w:pPr>
    </w:p>
    <w:tbl>
      <w:tblPr>
        <w:tblW w:w="0" w:type="auto"/>
        <w:jc w:val="left"/>
        <w:tblInd w:w="107" w:type="dxa"/>
        <w:tblLayout w:type="fixed"/>
        <w:tblCellMar>
          <w:top w:w="0" w:type="dxa"/>
          <w:left w:w="0" w:type="dxa"/>
          <w:bottom w:w="0" w:type="dxa"/>
          <w:right w:w="0" w:type="dxa"/>
        </w:tblCellMar>
        <w:tblLook w:val="01E0"/>
      </w:tblPr>
      <w:tblGrid>
        <w:gridCol w:w="1135"/>
        <w:gridCol w:w="484"/>
        <w:gridCol w:w="677"/>
        <w:gridCol w:w="706"/>
        <w:gridCol w:w="679"/>
        <w:gridCol w:w="674"/>
        <w:gridCol w:w="674"/>
        <w:gridCol w:w="673"/>
        <w:gridCol w:w="674"/>
        <w:gridCol w:w="675"/>
        <w:gridCol w:w="673"/>
        <w:gridCol w:w="781"/>
        <w:gridCol w:w="563"/>
        <w:gridCol w:w="642"/>
      </w:tblGrid>
      <w:tr>
        <w:trPr>
          <w:trHeight w:val="971" w:hRule="exact"/>
        </w:trPr>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关联交易方</w:t>
            </w:r>
          </w:p>
        </w:tc>
        <w:tc>
          <w:tcPr>
            <w:tcW w:w="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4" w:lineRule="auto"/>
              <w:ind w:left="56" w:right="57"/>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4" w:lineRule="auto"/>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4" w:lineRule="auto"/>
              <w:ind w:left="76"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3"/>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4" w:lineRule="auto"/>
              <w:ind w:left="61" w:right="61"/>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1"/>
              <w:ind w:left="61" w:right="61"/>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240" w:lineRule="exact"/>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1"/>
              <w:ind w:left="61"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1"/>
              <w:ind w:left="61" w:right="61"/>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3"/>
              <w:ind w:left="61" w:right="61"/>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3"/>
              <w:ind w:left="61"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3"/>
              <w:ind w:left="25" w:right="24"/>
              <w:jc w:val="center"/>
              <w:rPr>
                <w:rFonts w:ascii="宋体" w:hAnsi="宋体" w:cs="宋体" w:eastAsia="宋体" w:hint="default"/>
                <w:sz w:val="18"/>
                <w:szCs w:val="18"/>
              </w:rPr>
            </w:pPr>
            <w:r>
              <w:rPr>
                <w:rFonts w:ascii="宋体" w:hAnsi="宋体" w:cs="宋体" w:eastAsia="宋体" w:hint="default"/>
                <w:sz w:val="18"/>
                <w:szCs w:val="18"/>
              </w:rPr>
              <w:t>可获得的 同类交易 市价</w:t>
            </w:r>
          </w:p>
        </w:tc>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4" w:lineRule="auto"/>
              <w:ind w:left="95" w:right="95"/>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4" w:lineRule="auto"/>
              <w:ind w:left="225" w:right="44"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97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200"/>
              <w:jc w:val="both"/>
              <w:rPr>
                <w:rFonts w:ascii="宋体" w:hAnsi="宋体" w:cs="宋体" w:eastAsia="宋体" w:hint="default"/>
                <w:sz w:val="18"/>
                <w:szCs w:val="18"/>
              </w:rPr>
            </w:pPr>
            <w:r>
              <w:rPr>
                <w:rFonts w:ascii="宋体" w:hAnsi="宋体" w:cs="宋体" w:eastAsia="宋体" w:hint="default"/>
                <w:sz w:val="18"/>
                <w:szCs w:val="18"/>
              </w:rPr>
              <w:t>北京城建中 南土木工程 集团有限公 司</w:t>
            </w:r>
          </w:p>
        </w:tc>
        <w:tc>
          <w:tcPr>
            <w:tcW w:w="4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4" w:lineRule="auto" w:before="139"/>
              <w:ind w:left="22" w:right="89"/>
              <w:jc w:val="both"/>
              <w:rPr>
                <w:rFonts w:ascii="宋体" w:hAnsi="宋体" w:cs="宋体" w:eastAsia="宋体" w:hint="default"/>
                <w:sz w:val="18"/>
                <w:szCs w:val="18"/>
              </w:rPr>
            </w:pPr>
            <w:r>
              <w:rPr>
                <w:rFonts w:ascii="宋体" w:hAnsi="宋体" w:cs="宋体" w:eastAsia="宋体" w:hint="default"/>
                <w:sz w:val="18"/>
                <w:szCs w:val="18"/>
              </w:rPr>
              <w:t>同一 控制 方</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4" w:lineRule="auto"/>
              <w:ind w:left="22" w:right="102"/>
              <w:jc w:val="both"/>
              <w:rPr>
                <w:rFonts w:ascii="宋体" w:hAnsi="宋体" w:cs="宋体" w:eastAsia="宋体" w:hint="default"/>
                <w:sz w:val="18"/>
                <w:szCs w:val="18"/>
              </w:rPr>
            </w:pPr>
            <w:r>
              <w:rPr>
                <w:rFonts w:ascii="宋体" w:hAnsi="宋体" w:cs="宋体" w:eastAsia="宋体" w:hint="default"/>
                <w:sz w:val="18"/>
                <w:szCs w:val="18"/>
              </w:rPr>
              <w:t>接受关 联人提 供的工 程施工 服务、 劳务等</w:t>
            </w:r>
          </w:p>
        </w:tc>
        <w:tc>
          <w:tcPr>
            <w:tcW w:w="7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9"/>
                <w:szCs w:val="19"/>
              </w:rPr>
            </w:pPr>
          </w:p>
          <w:p>
            <w:pPr>
              <w:pStyle w:val="TableParagraph"/>
              <w:spacing w:line="244" w:lineRule="auto"/>
              <w:ind w:left="22" w:right="21"/>
              <w:jc w:val="left"/>
              <w:rPr>
                <w:rFonts w:ascii="宋体" w:hAnsi="宋体" w:cs="宋体" w:eastAsia="宋体" w:hint="default"/>
                <w:sz w:val="18"/>
                <w:szCs w:val="18"/>
              </w:rPr>
            </w:pPr>
            <w:r>
              <w:rPr>
                <w:rFonts w:ascii="宋体" w:hAnsi="宋体" w:cs="宋体" w:eastAsia="宋体" w:hint="default"/>
                <w:sz w:val="18"/>
                <w:szCs w:val="18"/>
              </w:rPr>
              <w:t>提供工 程施工 </w:t>
            </w:r>
            <w:r>
              <w:rPr>
                <w:rFonts w:ascii="宋体" w:hAnsi="宋体" w:cs="宋体" w:eastAsia="宋体" w:hint="default"/>
                <w:spacing w:val="-18"/>
                <w:sz w:val="18"/>
                <w:szCs w:val="18"/>
              </w:rPr>
              <w:t>服务、劳</w:t>
            </w:r>
            <w:r>
              <w:rPr>
                <w:rFonts w:ascii="宋体" w:hAnsi="宋体" w:cs="宋体" w:eastAsia="宋体" w:hint="default"/>
                <w:sz w:val="18"/>
                <w:szCs w:val="18"/>
              </w:rPr>
              <w:t> 务等</w:t>
            </w: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4" w:lineRule="auto" w:before="139"/>
              <w:ind w:left="22" w:right="104"/>
              <w:jc w:val="both"/>
              <w:rPr>
                <w:rFonts w:ascii="宋体" w:hAnsi="宋体" w:cs="宋体" w:eastAsia="宋体" w:hint="default"/>
                <w:sz w:val="18"/>
                <w:szCs w:val="18"/>
              </w:rPr>
            </w:pPr>
            <w:r>
              <w:rPr>
                <w:rFonts w:ascii="宋体" w:hAnsi="宋体" w:cs="宋体" w:eastAsia="宋体" w:hint="default"/>
                <w:sz w:val="18"/>
                <w:szCs w:val="18"/>
              </w:rPr>
              <w:t>公开招 标，市 场定价</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9"/>
                <w:szCs w:val="19"/>
              </w:rPr>
            </w:pPr>
          </w:p>
          <w:p>
            <w:pPr>
              <w:pStyle w:val="TableParagraph"/>
              <w:spacing w:line="244" w:lineRule="auto"/>
              <w:ind w:left="22" w:right="101"/>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14,575</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19.59%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29,000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right="26"/>
              <w:jc w:val="right"/>
              <w:rPr>
                <w:rFonts w:ascii="Times New Roman" w:hAnsi="Times New Roman" w:cs="Times New Roman" w:eastAsia="Times New Roman" w:hint="default"/>
                <w:sz w:val="18"/>
                <w:szCs w:val="18"/>
              </w:rPr>
            </w:pPr>
            <w:r>
              <w:rPr>
                <w:rFonts w:ascii="Times New Roman"/>
                <w:sz w:val="18"/>
              </w:rPr>
              <w:t>34,172.08</w:t>
            </w:r>
          </w:p>
        </w:tc>
        <w:tc>
          <w:tcPr>
            <w:tcW w:w="5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02" w:lineRule="exact"/>
              <w:ind w:left="22" w:right="0"/>
              <w:jc w:val="both"/>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exact"/>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exact" w:before="13"/>
              <w:ind w:left="22" w:right="125"/>
              <w:jc w:val="both"/>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 </w:t>
            </w:r>
            <w:r>
              <w:rPr>
                <w:rFonts w:ascii="Times New Roman" w:hAnsi="Times New Roman" w:cs="Times New Roman" w:eastAsia="Times New Roman" w:hint="default"/>
                <w:sz w:val="18"/>
                <w:szCs w:val="18"/>
              </w:rPr>
              <w:t>2018</w:t>
            </w:r>
          </w:p>
          <w:p>
            <w:pPr>
              <w:pStyle w:val="TableParagraph"/>
              <w:spacing w:line="226" w:lineRule="exact"/>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exact"/>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31" w:lineRule="exact"/>
              <w:ind w:left="22" w:right="0"/>
              <w:jc w:val="both"/>
              <w:rPr>
                <w:rFonts w:ascii="宋体" w:hAnsi="宋体" w:cs="宋体" w:eastAsia="宋体" w:hint="default"/>
                <w:sz w:val="18"/>
                <w:szCs w:val="18"/>
              </w:rPr>
            </w:pPr>
            <w:r>
              <w:rPr>
                <w:rFonts w:ascii="宋体" w:hAnsi="宋体" w:cs="宋体" w:eastAsia="宋体" w:hint="default"/>
                <w:sz w:val="18"/>
                <w:szCs w:val="18"/>
              </w:rPr>
              <w:t>日</w:t>
            </w:r>
          </w:p>
        </w:tc>
        <w:tc>
          <w:tcPr>
            <w:tcW w:w="642" w:type="dxa"/>
            <w:vMerge w:val="restart"/>
            <w:tcBorders>
              <w:top w:val="single" w:sz="4" w:space="0" w:color="000000"/>
              <w:left w:val="single" w:sz="4" w:space="0" w:color="000000"/>
              <w:right w:val="single" w:sz="4" w:space="0" w:color="000000"/>
            </w:tcBorders>
          </w:tcPr>
          <w:p>
            <w:pPr>
              <w:pStyle w:val="TableParagraph"/>
              <w:spacing w:line="244" w:lineRule="auto" w:before="7"/>
              <w:ind w:left="22" w:right="67"/>
              <w:jc w:val="both"/>
              <w:rPr>
                <w:rFonts w:ascii="宋体" w:hAnsi="宋体" w:cs="宋体" w:eastAsia="宋体" w:hint="default"/>
                <w:sz w:val="18"/>
                <w:szCs w:val="18"/>
              </w:rPr>
            </w:pPr>
            <w:r>
              <w:rPr>
                <w:rFonts w:ascii="宋体" w:hAnsi="宋体" w:cs="宋体" w:eastAsia="宋体" w:hint="default"/>
                <w:sz w:val="18"/>
                <w:szCs w:val="18"/>
              </w:rPr>
              <w:t>刊登于 指定媒 体的</w:t>
            </w:r>
          </w:p>
          <w:p>
            <w:pPr>
              <w:pStyle w:val="TableParagraph"/>
              <w:spacing w:line="240" w:lineRule="auto" w:before="1"/>
              <w:ind w:left="22" w:right="0"/>
              <w:jc w:val="both"/>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245" w:lineRule="exact" w:before="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4" w:lineRule="auto"/>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年度日 常关联 交易执 行情况 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p>
            <w:pPr>
              <w:pStyle w:val="TableParagraph"/>
              <w:spacing w:line="240" w:lineRule="exact" w:before="5"/>
              <w:ind w:left="22" w:right="67"/>
              <w:jc w:val="both"/>
              <w:rPr>
                <w:rFonts w:ascii="宋体" w:hAnsi="宋体" w:cs="宋体" w:eastAsia="宋体" w:hint="default"/>
                <w:sz w:val="18"/>
                <w:szCs w:val="18"/>
              </w:rPr>
            </w:pPr>
            <w:r>
              <w:rPr>
                <w:rFonts w:ascii="宋体" w:hAnsi="宋体" w:cs="宋体" w:eastAsia="宋体" w:hint="default"/>
                <w:sz w:val="18"/>
                <w:szCs w:val="18"/>
              </w:rPr>
              <w:t>年日常 关联交 易预计</w:t>
            </w:r>
          </w:p>
          <w:p>
            <w:pPr>
              <w:pStyle w:val="TableParagraph"/>
              <w:spacing w:line="240" w:lineRule="exact"/>
              <w:ind w:left="22" w:right="247"/>
              <w:jc w:val="left"/>
              <w:rPr>
                <w:rFonts w:ascii="宋体" w:hAnsi="宋体" w:cs="宋体" w:eastAsia="宋体" w:hint="default"/>
                <w:sz w:val="18"/>
                <w:szCs w:val="18"/>
              </w:rPr>
            </w:pPr>
            <w:r>
              <w:rPr>
                <w:rFonts w:ascii="宋体" w:hAnsi="宋体" w:cs="宋体" w:eastAsia="宋体" w:hint="default"/>
                <w:sz w:val="18"/>
                <w:szCs w:val="18"/>
              </w:rPr>
              <w:t>的公 </w:t>
            </w:r>
            <w:r>
              <w:rPr>
                <w:rFonts w:ascii="宋体" w:hAnsi="宋体" w:cs="宋体" w:eastAsia="宋体" w:hint="default"/>
                <w:spacing w:val="-60"/>
                <w:sz w:val="18"/>
                <w:szCs w:val="18"/>
              </w:rPr>
              <w:t>告》、</w:t>
            </w:r>
            <w:r>
              <w:rPr>
                <w:rFonts w:ascii="宋体" w:hAnsi="宋体" w:cs="宋体" w:eastAsia="宋体" w:hint="default"/>
                <w:sz w:val="18"/>
                <w:szCs w:val="18"/>
              </w:rPr>
            </w:r>
          </w:p>
          <w:p>
            <w:pPr>
              <w:pStyle w:val="TableParagraph"/>
              <w:spacing w:line="240" w:lineRule="exact"/>
              <w:ind w:left="22" w:right="23"/>
              <w:jc w:val="left"/>
              <w:rPr>
                <w:rFonts w:ascii="宋体" w:hAnsi="宋体" w:cs="宋体" w:eastAsia="宋体" w:hint="default"/>
                <w:sz w:val="18"/>
                <w:szCs w:val="18"/>
              </w:rPr>
            </w:pPr>
            <w:r>
              <w:rPr>
                <w:rFonts w:ascii="宋体" w:hAnsi="宋体" w:cs="宋体" w:eastAsia="宋体" w:hint="default"/>
                <w:sz w:val="18"/>
                <w:szCs w:val="18"/>
              </w:rPr>
              <w:t>《关于 增加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exact"/>
              <w:ind w:left="22" w:right="67"/>
              <w:jc w:val="both"/>
              <w:rPr>
                <w:rFonts w:ascii="宋体" w:hAnsi="宋体" w:cs="宋体" w:eastAsia="宋体" w:hint="default"/>
                <w:sz w:val="18"/>
                <w:szCs w:val="18"/>
              </w:rPr>
            </w:pPr>
            <w:r>
              <w:rPr>
                <w:rFonts w:ascii="宋体" w:hAnsi="宋体" w:cs="宋体" w:eastAsia="宋体" w:hint="default"/>
                <w:sz w:val="18"/>
                <w:szCs w:val="18"/>
              </w:rPr>
              <w:t>度日常 关联交 易额度</w:t>
            </w:r>
          </w:p>
        </w:tc>
      </w:tr>
      <w:tr>
        <w:trPr>
          <w:trHeight w:val="73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200"/>
              <w:jc w:val="both"/>
              <w:rPr>
                <w:rFonts w:ascii="宋体" w:hAnsi="宋体" w:cs="宋体" w:eastAsia="宋体" w:hint="default"/>
                <w:sz w:val="18"/>
                <w:szCs w:val="18"/>
              </w:rPr>
            </w:pPr>
            <w:r>
              <w:rPr>
                <w:rFonts w:ascii="宋体" w:hAnsi="宋体" w:cs="宋体" w:eastAsia="宋体" w:hint="default"/>
                <w:sz w:val="18"/>
                <w:szCs w:val="18"/>
              </w:rPr>
              <w:t>江苏中南建 设装饰有限 公司</w:t>
            </w:r>
          </w:p>
        </w:tc>
        <w:tc>
          <w:tcPr>
            <w:tcW w:w="484"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19,215</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25.83%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19,000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19,215.49</w:t>
            </w:r>
          </w:p>
        </w:tc>
        <w:tc>
          <w:tcPr>
            <w:tcW w:w="563" w:type="dxa"/>
            <w:vMerge/>
            <w:tcBorders>
              <w:left w:val="single" w:sz="4" w:space="0" w:color="000000"/>
              <w:right w:val="single" w:sz="4" w:space="0" w:color="000000"/>
            </w:tcBorders>
          </w:tcPr>
          <w:p>
            <w:pPr/>
          </w:p>
        </w:tc>
        <w:tc>
          <w:tcPr>
            <w:tcW w:w="642" w:type="dxa"/>
            <w:vMerge/>
            <w:tcBorders>
              <w:left w:val="single" w:sz="4" w:space="0" w:color="000000"/>
              <w:right w:val="single" w:sz="4" w:space="0" w:color="000000"/>
            </w:tcBorders>
          </w:tcPr>
          <w:p>
            <w:pPr/>
          </w:p>
        </w:tc>
      </w:tr>
      <w:tr>
        <w:trPr>
          <w:trHeight w:val="97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 w:right="200"/>
              <w:jc w:val="both"/>
              <w:rPr>
                <w:rFonts w:ascii="宋体" w:hAnsi="宋体" w:cs="宋体" w:eastAsia="宋体" w:hint="default"/>
                <w:sz w:val="18"/>
                <w:szCs w:val="18"/>
              </w:rPr>
            </w:pPr>
            <w:r>
              <w:rPr>
                <w:rFonts w:ascii="宋体" w:hAnsi="宋体" w:cs="宋体" w:eastAsia="宋体" w:hint="default"/>
                <w:sz w:val="18"/>
                <w:szCs w:val="18"/>
              </w:rPr>
              <w:t>江苏中南物 业服务有限 公司及其子 公司</w:t>
            </w:r>
          </w:p>
        </w:tc>
        <w:tc>
          <w:tcPr>
            <w:tcW w:w="484"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9"/>
              <w:ind w:right="21"/>
              <w:jc w:val="right"/>
              <w:rPr>
                <w:rFonts w:ascii="Times New Roman" w:hAnsi="Times New Roman" w:cs="Times New Roman" w:eastAsia="Times New Roman" w:hint="default"/>
                <w:sz w:val="18"/>
                <w:szCs w:val="18"/>
              </w:rPr>
            </w:pPr>
            <w:r>
              <w:rPr>
                <w:rFonts w:ascii="Times New Roman"/>
                <w:sz w:val="18"/>
              </w:rPr>
              <w:t>23,539</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9"/>
              <w:ind w:right="19"/>
              <w:jc w:val="right"/>
              <w:rPr>
                <w:rFonts w:ascii="Times New Roman" w:hAnsi="Times New Roman" w:cs="Times New Roman" w:eastAsia="Times New Roman" w:hint="default"/>
                <w:sz w:val="18"/>
                <w:szCs w:val="18"/>
              </w:rPr>
            </w:pPr>
            <w:r>
              <w:rPr>
                <w:rFonts w:ascii="Times New Roman"/>
                <w:sz w:val="18"/>
              </w:rPr>
              <w:t>31.64%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9"/>
              <w:ind w:right="21"/>
              <w:jc w:val="right"/>
              <w:rPr>
                <w:rFonts w:ascii="Times New Roman" w:hAnsi="Times New Roman" w:cs="Times New Roman" w:eastAsia="Times New Roman" w:hint="default"/>
                <w:sz w:val="18"/>
                <w:szCs w:val="18"/>
              </w:rPr>
            </w:pPr>
            <w:r>
              <w:rPr>
                <w:rFonts w:ascii="Times New Roman"/>
                <w:sz w:val="18"/>
              </w:rPr>
              <w:t>22,600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9"/>
              <w:ind w:right="26"/>
              <w:jc w:val="right"/>
              <w:rPr>
                <w:rFonts w:ascii="Times New Roman" w:hAnsi="Times New Roman" w:cs="Times New Roman" w:eastAsia="Times New Roman" w:hint="default"/>
                <w:sz w:val="18"/>
                <w:szCs w:val="18"/>
              </w:rPr>
            </w:pPr>
            <w:r>
              <w:rPr>
                <w:rFonts w:ascii="Times New Roman"/>
                <w:sz w:val="18"/>
              </w:rPr>
              <w:t>16,757.05</w:t>
            </w:r>
          </w:p>
        </w:tc>
        <w:tc>
          <w:tcPr>
            <w:tcW w:w="563" w:type="dxa"/>
            <w:vMerge/>
            <w:tcBorders>
              <w:left w:val="single" w:sz="4" w:space="0" w:color="000000"/>
              <w:right w:val="single" w:sz="4" w:space="0" w:color="000000"/>
            </w:tcBorders>
          </w:tcPr>
          <w:p>
            <w:pPr/>
          </w:p>
        </w:tc>
        <w:tc>
          <w:tcPr>
            <w:tcW w:w="642" w:type="dxa"/>
            <w:vMerge/>
            <w:tcBorders>
              <w:left w:val="single" w:sz="4" w:space="0" w:color="000000"/>
              <w:right w:val="single" w:sz="4" w:space="0" w:color="000000"/>
            </w:tcBorders>
          </w:tcPr>
          <w:p>
            <w:pPr/>
          </w:p>
        </w:tc>
      </w:tr>
      <w:tr>
        <w:trPr>
          <w:trHeight w:val="73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22"/>
              <w:jc w:val="left"/>
              <w:rPr>
                <w:rFonts w:ascii="宋体" w:hAnsi="宋体" w:cs="宋体" w:eastAsia="宋体" w:hint="default"/>
                <w:sz w:val="18"/>
                <w:szCs w:val="18"/>
              </w:rPr>
            </w:pPr>
            <w:r>
              <w:rPr>
                <w:rFonts w:ascii="宋体" w:hAnsi="宋体" w:cs="宋体" w:eastAsia="宋体" w:hint="default"/>
                <w:sz w:val="18"/>
                <w:szCs w:val="18"/>
              </w:rPr>
              <w:t>金丰环球装 饰工程（天</w:t>
            </w:r>
          </w:p>
          <w:p>
            <w:pPr>
              <w:pStyle w:val="TableParagraph"/>
              <w:spacing w:line="218" w:lineRule="exact"/>
              <w:ind w:left="22" w:right="0"/>
              <w:jc w:val="left"/>
              <w:rPr>
                <w:rFonts w:ascii="宋体" w:hAnsi="宋体" w:cs="宋体" w:eastAsia="宋体" w:hint="default"/>
                <w:sz w:val="18"/>
                <w:szCs w:val="18"/>
              </w:rPr>
            </w:pPr>
            <w:r>
              <w:rPr>
                <w:rFonts w:ascii="宋体" w:hAnsi="宋体" w:cs="宋体" w:eastAsia="宋体" w:hint="default"/>
                <w:sz w:val="18"/>
                <w:szCs w:val="18"/>
              </w:rPr>
              <w:t>津）有限公司</w:t>
            </w:r>
          </w:p>
        </w:tc>
        <w:tc>
          <w:tcPr>
            <w:tcW w:w="484"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17,059</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22.93%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17,059.33</w:t>
            </w:r>
          </w:p>
        </w:tc>
        <w:tc>
          <w:tcPr>
            <w:tcW w:w="563" w:type="dxa"/>
            <w:vMerge/>
            <w:tcBorders>
              <w:left w:val="single" w:sz="4" w:space="0" w:color="000000"/>
              <w:bottom w:val="single" w:sz="4" w:space="0" w:color="000000"/>
              <w:right w:val="single" w:sz="4" w:space="0" w:color="000000"/>
            </w:tcBorders>
          </w:tcPr>
          <w:p>
            <w:pPr/>
          </w:p>
        </w:tc>
        <w:tc>
          <w:tcPr>
            <w:tcW w:w="642" w:type="dxa"/>
            <w:vMerge/>
            <w:tcBorders>
              <w:left w:val="single" w:sz="4" w:space="0" w:color="000000"/>
              <w:right w:val="single" w:sz="4" w:space="0" w:color="000000"/>
            </w:tcBorders>
          </w:tcPr>
          <w:p>
            <w:pPr/>
          </w:p>
        </w:tc>
      </w:tr>
      <w:tr>
        <w:trPr>
          <w:trHeight w:val="97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22" w:right="200"/>
              <w:jc w:val="both"/>
              <w:rPr>
                <w:rFonts w:ascii="宋体" w:hAnsi="宋体" w:cs="宋体" w:eastAsia="宋体" w:hint="default"/>
                <w:sz w:val="18"/>
                <w:szCs w:val="18"/>
              </w:rPr>
            </w:pPr>
            <w:r>
              <w:rPr>
                <w:rFonts w:ascii="宋体" w:hAnsi="宋体" w:cs="宋体" w:eastAsia="宋体" w:hint="default"/>
                <w:sz w:val="18"/>
                <w:szCs w:val="18"/>
              </w:rPr>
              <w:t>南通飞宇电 器设备有限 公司</w:t>
            </w:r>
          </w:p>
        </w:tc>
        <w:tc>
          <w:tcPr>
            <w:tcW w:w="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89"/>
              <w:jc w:val="both"/>
              <w:rPr>
                <w:rFonts w:ascii="宋体" w:hAnsi="宋体" w:cs="宋体" w:eastAsia="宋体" w:hint="default"/>
                <w:sz w:val="18"/>
                <w:szCs w:val="18"/>
              </w:rPr>
            </w:pPr>
            <w:r>
              <w:rPr>
                <w:rFonts w:ascii="宋体" w:hAnsi="宋体" w:cs="宋体" w:eastAsia="宋体" w:hint="default"/>
                <w:sz w:val="18"/>
                <w:szCs w:val="18"/>
              </w:rPr>
              <w:t>关联 人任 职公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22" w:right="102"/>
              <w:jc w:val="both"/>
              <w:rPr>
                <w:rFonts w:ascii="宋体" w:hAnsi="宋体" w:cs="宋体" w:eastAsia="宋体" w:hint="default"/>
                <w:sz w:val="18"/>
                <w:szCs w:val="18"/>
              </w:rPr>
            </w:pPr>
            <w:r>
              <w:rPr>
                <w:rFonts w:ascii="宋体" w:hAnsi="宋体" w:cs="宋体" w:eastAsia="宋体" w:hint="default"/>
                <w:sz w:val="18"/>
                <w:szCs w:val="18"/>
              </w:rPr>
              <w:t>向关联 人采购 商品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22" w:right="131"/>
              <w:jc w:val="both"/>
              <w:rPr>
                <w:rFonts w:ascii="宋体" w:hAnsi="宋体" w:cs="宋体" w:eastAsia="宋体" w:hint="default"/>
                <w:sz w:val="18"/>
                <w:szCs w:val="18"/>
              </w:rPr>
            </w:pPr>
            <w:r>
              <w:rPr>
                <w:rFonts w:ascii="宋体" w:hAnsi="宋体" w:cs="宋体" w:eastAsia="宋体" w:hint="default"/>
                <w:sz w:val="18"/>
                <w:szCs w:val="18"/>
              </w:rPr>
              <w:t>提供商 品销售 等</w:t>
            </w: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4" w:lineRule="auto"/>
              <w:ind w:left="22" w:right="104"/>
              <w:jc w:val="both"/>
              <w:rPr>
                <w:rFonts w:ascii="宋体" w:hAnsi="宋体" w:cs="宋体" w:eastAsia="宋体" w:hint="default"/>
                <w:sz w:val="18"/>
                <w:szCs w:val="18"/>
              </w:rPr>
            </w:pPr>
            <w:r>
              <w:rPr>
                <w:rFonts w:ascii="宋体" w:hAnsi="宋体" w:cs="宋体" w:eastAsia="宋体" w:hint="default"/>
                <w:sz w:val="18"/>
                <w:szCs w:val="18"/>
              </w:rPr>
              <w:t>公开招 标，市 场定价</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6"/>
                <w:szCs w:val="26"/>
              </w:rPr>
            </w:pPr>
          </w:p>
          <w:p>
            <w:pPr>
              <w:pStyle w:val="TableParagraph"/>
              <w:spacing w:line="244" w:lineRule="auto"/>
              <w:ind w:left="22" w:right="101"/>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4,401</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6,000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4,401</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before="24"/>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vMerge/>
            <w:tcBorders>
              <w:left w:val="single" w:sz="4" w:space="0" w:color="000000"/>
              <w:right w:val="single" w:sz="4" w:space="0" w:color="000000"/>
            </w:tcBorders>
          </w:tcPr>
          <w:p>
            <w:pPr/>
          </w:p>
        </w:tc>
      </w:tr>
      <w:tr>
        <w:trPr>
          <w:trHeight w:val="73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 w:right="200"/>
              <w:jc w:val="both"/>
              <w:rPr>
                <w:rFonts w:ascii="宋体" w:hAnsi="宋体" w:cs="宋体" w:eastAsia="宋体" w:hint="default"/>
                <w:sz w:val="18"/>
                <w:szCs w:val="18"/>
              </w:rPr>
            </w:pPr>
            <w:r>
              <w:rPr>
                <w:rFonts w:ascii="宋体" w:hAnsi="宋体" w:cs="宋体" w:eastAsia="宋体" w:hint="default"/>
                <w:sz w:val="18"/>
                <w:szCs w:val="18"/>
              </w:rPr>
              <w:t>上述主体之 外中南控股 集团有限公</w:t>
            </w:r>
          </w:p>
        </w:tc>
        <w:tc>
          <w:tcPr>
            <w:tcW w:w="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 w:right="89"/>
              <w:jc w:val="both"/>
              <w:rPr>
                <w:rFonts w:ascii="宋体" w:hAnsi="宋体" w:cs="宋体" w:eastAsia="宋体" w:hint="default"/>
                <w:sz w:val="18"/>
                <w:szCs w:val="18"/>
              </w:rPr>
            </w:pPr>
            <w:r>
              <w:rPr>
                <w:rFonts w:ascii="宋体" w:hAnsi="宋体" w:cs="宋体" w:eastAsia="宋体" w:hint="default"/>
                <w:sz w:val="18"/>
                <w:szCs w:val="18"/>
              </w:rPr>
              <w:t>同一 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 w:right="102"/>
              <w:jc w:val="both"/>
              <w:rPr>
                <w:rFonts w:ascii="宋体" w:hAnsi="宋体" w:cs="宋体" w:eastAsia="宋体" w:hint="default"/>
                <w:sz w:val="18"/>
                <w:szCs w:val="18"/>
              </w:rPr>
            </w:pPr>
            <w:r>
              <w:rPr>
                <w:rFonts w:ascii="宋体" w:hAnsi="宋体" w:cs="宋体" w:eastAsia="宋体" w:hint="default"/>
                <w:sz w:val="18"/>
                <w:szCs w:val="18"/>
              </w:rPr>
              <w:t>接受关 联人提 供的物</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 w:right="21"/>
              <w:jc w:val="both"/>
              <w:rPr>
                <w:rFonts w:ascii="宋体" w:hAnsi="宋体" w:cs="宋体" w:eastAsia="宋体" w:hint="default"/>
                <w:sz w:val="18"/>
                <w:szCs w:val="18"/>
              </w:rPr>
            </w:pPr>
            <w:r>
              <w:rPr>
                <w:rFonts w:ascii="宋体" w:hAnsi="宋体" w:cs="宋体" w:eastAsia="宋体" w:hint="default"/>
                <w:sz w:val="18"/>
                <w:szCs w:val="18"/>
              </w:rPr>
              <w:t>提供物 业管理 </w:t>
            </w:r>
            <w:r>
              <w:rPr>
                <w:rFonts w:ascii="宋体" w:hAnsi="宋体" w:cs="宋体" w:eastAsia="宋体" w:hint="default"/>
                <w:spacing w:val="-18"/>
                <w:sz w:val="18"/>
                <w:szCs w:val="18"/>
              </w:rPr>
              <w:t>服务、商</w:t>
            </w:r>
          </w:p>
        </w:tc>
        <w:tc>
          <w:tcPr>
            <w:tcW w:w="679"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8,665</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8,800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8,665</w:t>
            </w:r>
          </w:p>
        </w:tc>
        <w:tc>
          <w:tcPr>
            <w:tcW w:w="563" w:type="dxa"/>
            <w:tcBorders>
              <w:top w:val="single" w:sz="4" w:space="0" w:color="000000"/>
              <w:left w:val="single" w:sz="4" w:space="0" w:color="000000"/>
              <w:bottom w:val="nil" w:sz="6" w:space="0" w:color="auto"/>
              <w:right w:val="single" w:sz="4" w:space="0" w:color="000000"/>
            </w:tcBorders>
          </w:tcPr>
          <w:p>
            <w:pPr>
              <w:pStyle w:val="TableParagraph"/>
              <w:spacing w:line="202" w:lineRule="exact" w:before="25"/>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5"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tc>
        <w:tc>
          <w:tcPr>
            <w:tcW w:w="642" w:type="dxa"/>
            <w:vMerge/>
            <w:tcBorders>
              <w:left w:val="single" w:sz="4" w:space="0" w:color="000000"/>
              <w:bottom w:val="nil" w:sz="6" w:space="0" w:color="auto"/>
              <w:right w:val="single" w:sz="4" w:space="0" w:color="000000"/>
            </w:tcBorders>
          </w:tcPr>
          <w:p>
            <w:pPr/>
          </w:p>
        </w:tc>
      </w:tr>
    </w:tbl>
    <w:p>
      <w:pPr>
        <w:spacing w:after="0"/>
        <w:sectPr>
          <w:pgSz w:w="11910" w:h="16840"/>
          <w:pgMar w:header="877" w:footer="1186" w:top="1100" w:bottom="1380" w:left="880" w:right="0"/>
        </w:sectPr>
      </w:pPr>
    </w:p>
    <w:p>
      <w:pPr>
        <w:spacing w:line="240" w:lineRule="auto" w:before="6"/>
        <w:rPr>
          <w:rFonts w:ascii="宋体" w:hAnsi="宋体" w:cs="宋体" w:eastAsia="宋体" w:hint="default"/>
          <w:b/>
          <w:bCs/>
          <w:sz w:val="24"/>
          <w:szCs w:val="24"/>
        </w:rPr>
      </w:pPr>
    </w:p>
    <w:tbl>
      <w:tblPr>
        <w:tblW w:w="0" w:type="auto"/>
        <w:jc w:val="left"/>
        <w:tblInd w:w="107" w:type="dxa"/>
        <w:tblLayout w:type="fixed"/>
        <w:tblCellMar>
          <w:top w:w="0" w:type="dxa"/>
          <w:left w:w="0" w:type="dxa"/>
          <w:bottom w:w="0" w:type="dxa"/>
          <w:right w:w="0" w:type="dxa"/>
        </w:tblCellMar>
        <w:tblLook w:val="01E0"/>
      </w:tblPr>
      <w:tblGrid>
        <w:gridCol w:w="1135"/>
        <w:gridCol w:w="484"/>
        <w:gridCol w:w="677"/>
        <w:gridCol w:w="706"/>
        <w:gridCol w:w="679"/>
        <w:gridCol w:w="674"/>
        <w:gridCol w:w="674"/>
        <w:gridCol w:w="673"/>
        <w:gridCol w:w="674"/>
        <w:gridCol w:w="675"/>
        <w:gridCol w:w="673"/>
        <w:gridCol w:w="781"/>
        <w:gridCol w:w="563"/>
        <w:gridCol w:w="642"/>
      </w:tblGrid>
      <w:tr>
        <w:trPr>
          <w:trHeight w:val="121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司的关联方</w:t>
            </w:r>
          </w:p>
        </w:tc>
        <w:tc>
          <w:tcPr>
            <w:tcW w:w="48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102"/>
              <w:jc w:val="both"/>
              <w:rPr>
                <w:rFonts w:ascii="宋体" w:hAnsi="宋体" w:cs="宋体" w:eastAsia="宋体" w:hint="default"/>
                <w:sz w:val="18"/>
                <w:szCs w:val="18"/>
              </w:rPr>
            </w:pPr>
            <w:r>
              <w:rPr>
                <w:rFonts w:ascii="宋体" w:hAnsi="宋体" w:cs="宋体" w:eastAsia="宋体" w:hint="default"/>
                <w:sz w:val="18"/>
                <w:szCs w:val="18"/>
              </w:rPr>
              <w:t>业、工 程施工 服务、 劳务、 商品等</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131"/>
              <w:jc w:val="left"/>
              <w:rPr>
                <w:rFonts w:ascii="宋体" w:hAnsi="宋体" w:cs="宋体" w:eastAsia="宋体" w:hint="default"/>
                <w:sz w:val="18"/>
                <w:szCs w:val="18"/>
              </w:rPr>
            </w:pPr>
            <w:r>
              <w:rPr>
                <w:rFonts w:ascii="宋体" w:hAnsi="宋体" w:cs="宋体" w:eastAsia="宋体" w:hint="default"/>
                <w:sz w:val="18"/>
                <w:szCs w:val="18"/>
              </w:rPr>
              <w:t>品销售 等</w:t>
            </w:r>
          </w:p>
        </w:tc>
        <w:tc>
          <w:tcPr>
            <w:tcW w:w="679" w:type="dxa"/>
            <w:vMerge w:val="restart"/>
            <w:tcBorders>
              <w:top w:val="single" w:sz="4" w:space="0" w:color="000000"/>
              <w:left w:val="single" w:sz="4" w:space="0" w:color="000000"/>
              <w:right w:val="single" w:sz="4" w:space="0" w:color="000000"/>
            </w:tcBorders>
          </w:tcPr>
          <w:p>
            <w:pPr/>
          </w:p>
        </w:tc>
        <w:tc>
          <w:tcPr>
            <w:tcW w:w="674" w:type="dxa"/>
            <w:vMerge w:val="restart"/>
            <w:tcBorders>
              <w:top w:val="single" w:sz="4" w:space="0" w:color="000000"/>
              <w:left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563" w:type="dxa"/>
            <w:vMerge w:val="restart"/>
            <w:tcBorders>
              <w:top w:val="single" w:sz="4" w:space="0" w:color="000000"/>
              <w:left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02" w:lineRule="exact" w:before="46"/>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vMerge w:val="restart"/>
            <w:tcBorders>
              <w:top w:val="nil" w:sz="6" w:space="0" w:color="auto"/>
              <w:left w:val="single" w:sz="4" w:space="0" w:color="000000"/>
              <w:right w:val="single" w:sz="4" w:space="0" w:color="000000"/>
            </w:tcBorders>
          </w:tcPr>
          <w:p>
            <w:pPr>
              <w:pStyle w:val="TableParagraph"/>
              <w:spacing w:line="240" w:lineRule="exact" w:before="4"/>
              <w:ind w:left="22" w:right="247"/>
              <w:jc w:val="left"/>
              <w:rPr>
                <w:rFonts w:ascii="宋体" w:hAnsi="宋体" w:cs="宋体" w:eastAsia="宋体" w:hint="default"/>
                <w:sz w:val="18"/>
                <w:szCs w:val="18"/>
              </w:rPr>
            </w:pPr>
            <w:r>
              <w:rPr>
                <w:rFonts w:ascii="宋体" w:hAnsi="宋体" w:cs="宋体" w:eastAsia="宋体" w:hint="default"/>
                <w:sz w:val="18"/>
                <w:szCs w:val="18"/>
              </w:rPr>
              <w:t>的公 告》</w:t>
            </w:r>
          </w:p>
        </w:tc>
      </w:tr>
      <w:tr>
        <w:trPr>
          <w:trHeight w:val="169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7"/>
                <w:szCs w:val="17"/>
              </w:rPr>
            </w:pPr>
          </w:p>
          <w:p>
            <w:pPr>
              <w:pStyle w:val="TableParagraph"/>
              <w:spacing w:line="244" w:lineRule="auto"/>
              <w:ind w:left="22" w:right="200"/>
              <w:jc w:val="both"/>
              <w:rPr>
                <w:rFonts w:ascii="宋体" w:hAnsi="宋体" w:cs="宋体" w:eastAsia="宋体" w:hint="default"/>
                <w:sz w:val="18"/>
                <w:szCs w:val="18"/>
              </w:rPr>
            </w:pPr>
            <w:r>
              <w:rPr>
                <w:rFonts w:ascii="宋体" w:hAnsi="宋体" w:cs="宋体" w:eastAsia="宋体" w:hint="default"/>
                <w:sz w:val="18"/>
                <w:szCs w:val="18"/>
              </w:rPr>
              <w:t>中南控股集 团有限公司 及其关联方</w:t>
            </w:r>
          </w:p>
        </w:tc>
        <w:tc>
          <w:tcPr>
            <w:tcW w:w="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7"/>
                <w:szCs w:val="17"/>
              </w:rPr>
            </w:pPr>
          </w:p>
          <w:p>
            <w:pPr>
              <w:pStyle w:val="TableParagraph"/>
              <w:spacing w:line="244" w:lineRule="auto"/>
              <w:ind w:left="22" w:right="89"/>
              <w:jc w:val="both"/>
              <w:rPr>
                <w:rFonts w:ascii="宋体" w:hAnsi="宋体" w:cs="宋体" w:eastAsia="宋体" w:hint="default"/>
                <w:sz w:val="18"/>
                <w:szCs w:val="18"/>
              </w:rPr>
            </w:pPr>
            <w:r>
              <w:rPr>
                <w:rFonts w:ascii="宋体" w:hAnsi="宋体" w:cs="宋体" w:eastAsia="宋体" w:hint="default"/>
                <w:sz w:val="18"/>
                <w:szCs w:val="18"/>
              </w:rPr>
              <w:t>同一 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 w:right="102"/>
              <w:jc w:val="left"/>
              <w:rPr>
                <w:rFonts w:ascii="宋体" w:hAnsi="宋体" w:cs="宋体" w:eastAsia="宋体" w:hint="default"/>
                <w:sz w:val="18"/>
                <w:szCs w:val="18"/>
              </w:rPr>
            </w:pPr>
            <w:r>
              <w:rPr>
                <w:rFonts w:ascii="宋体" w:hAnsi="宋体" w:cs="宋体" w:eastAsia="宋体" w:hint="default"/>
                <w:sz w:val="18"/>
                <w:szCs w:val="18"/>
              </w:rPr>
              <w:t>向关联 人销售 商品、 提供工 程服 务、劳 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44" w:lineRule="auto"/>
              <w:ind w:left="22" w:right="21"/>
              <w:jc w:val="left"/>
              <w:rPr>
                <w:rFonts w:ascii="宋体" w:hAnsi="宋体" w:cs="宋体" w:eastAsia="宋体" w:hint="default"/>
                <w:sz w:val="18"/>
                <w:szCs w:val="18"/>
              </w:rPr>
            </w:pPr>
            <w:r>
              <w:rPr>
                <w:rFonts w:ascii="宋体" w:hAnsi="宋体" w:cs="宋体" w:eastAsia="宋体" w:hint="default"/>
                <w:sz w:val="18"/>
                <w:szCs w:val="18"/>
              </w:rPr>
              <w:t>提供工 程施工 </w:t>
            </w:r>
            <w:r>
              <w:rPr>
                <w:rFonts w:ascii="宋体" w:hAnsi="宋体" w:cs="宋体" w:eastAsia="宋体" w:hint="default"/>
                <w:spacing w:val="-18"/>
                <w:sz w:val="18"/>
                <w:szCs w:val="18"/>
              </w:rPr>
              <w:t>服务、劳</w:t>
            </w:r>
            <w:r>
              <w:rPr>
                <w:rFonts w:ascii="宋体" w:hAnsi="宋体" w:cs="宋体" w:eastAsia="宋体" w:hint="default"/>
                <w:sz w:val="18"/>
                <w:szCs w:val="18"/>
              </w:rPr>
              <w:t> 务等</w:t>
            </w:r>
          </w:p>
        </w:tc>
        <w:tc>
          <w:tcPr>
            <w:tcW w:w="679"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9,888</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78"/>
              <w:jc w:val="right"/>
              <w:rPr>
                <w:rFonts w:ascii="宋体" w:hAnsi="宋体" w:cs="宋体" w:eastAsia="宋体" w:hint="default"/>
                <w:sz w:val="18"/>
                <w:szCs w:val="18"/>
              </w:rPr>
            </w:pPr>
            <w:r>
              <w:rPr>
                <w:rFonts w:ascii="宋体" w:hAnsi="宋体" w:cs="宋体" w:eastAsia="宋体" w:hint="default"/>
                <w:sz w:val="18"/>
                <w:szCs w:val="18"/>
              </w:rPr>
              <w:t>转账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9,888</w:t>
            </w:r>
          </w:p>
        </w:tc>
        <w:tc>
          <w:tcPr>
            <w:tcW w:w="563" w:type="dxa"/>
            <w:vMerge/>
            <w:tcBorders>
              <w:left w:val="single" w:sz="4" w:space="0" w:color="000000"/>
              <w:right w:val="single" w:sz="4" w:space="0" w:color="000000"/>
            </w:tcBorders>
          </w:tcPr>
          <w:p>
            <w:pPr/>
          </w:p>
        </w:tc>
        <w:tc>
          <w:tcPr>
            <w:tcW w:w="642" w:type="dxa"/>
            <w:vMerge/>
            <w:tcBorders>
              <w:left w:val="single" w:sz="4" w:space="0" w:color="000000"/>
              <w:right w:val="single" w:sz="4" w:space="0" w:color="000000"/>
            </w:tcBorders>
          </w:tcPr>
          <w:p>
            <w:pPr/>
          </w:p>
        </w:tc>
      </w:tr>
      <w:tr>
        <w:trPr>
          <w:trHeight w:val="145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4" w:lineRule="auto"/>
              <w:ind w:left="22" w:right="200"/>
              <w:jc w:val="both"/>
              <w:rPr>
                <w:rFonts w:ascii="宋体" w:hAnsi="宋体" w:cs="宋体" w:eastAsia="宋体" w:hint="default"/>
                <w:sz w:val="18"/>
                <w:szCs w:val="18"/>
              </w:rPr>
            </w:pPr>
            <w:r>
              <w:rPr>
                <w:rFonts w:ascii="宋体" w:hAnsi="宋体" w:cs="宋体" w:eastAsia="宋体" w:hint="default"/>
                <w:sz w:val="18"/>
                <w:szCs w:val="18"/>
              </w:rPr>
              <w:t>北京城建中 南土木工程 集团有限公 司</w:t>
            </w:r>
          </w:p>
        </w:tc>
        <w:tc>
          <w:tcPr>
            <w:tcW w:w="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4" w:lineRule="auto"/>
              <w:ind w:left="22" w:right="89"/>
              <w:jc w:val="both"/>
              <w:rPr>
                <w:rFonts w:ascii="宋体" w:hAnsi="宋体" w:cs="宋体" w:eastAsia="宋体" w:hint="default"/>
                <w:sz w:val="18"/>
                <w:szCs w:val="18"/>
              </w:rPr>
            </w:pPr>
            <w:r>
              <w:rPr>
                <w:rFonts w:ascii="宋体" w:hAnsi="宋体" w:cs="宋体" w:eastAsia="宋体" w:hint="default"/>
                <w:sz w:val="18"/>
                <w:szCs w:val="18"/>
              </w:rPr>
              <w:t>同一 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102"/>
              <w:jc w:val="both"/>
              <w:rPr>
                <w:rFonts w:ascii="宋体" w:hAnsi="宋体" w:cs="宋体" w:eastAsia="宋体" w:hint="default"/>
                <w:sz w:val="18"/>
                <w:szCs w:val="18"/>
              </w:rPr>
            </w:pPr>
            <w:r>
              <w:rPr>
                <w:rFonts w:ascii="宋体" w:hAnsi="宋体" w:cs="宋体" w:eastAsia="宋体" w:hint="default"/>
                <w:sz w:val="18"/>
                <w:szCs w:val="18"/>
              </w:rPr>
              <w:t>接受关 联人提 供的工 程施工 服务、 劳务等</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4" w:lineRule="auto"/>
              <w:ind w:left="22" w:right="21"/>
              <w:jc w:val="left"/>
              <w:rPr>
                <w:rFonts w:ascii="宋体" w:hAnsi="宋体" w:cs="宋体" w:eastAsia="宋体" w:hint="default"/>
                <w:sz w:val="18"/>
                <w:szCs w:val="18"/>
              </w:rPr>
            </w:pPr>
            <w:r>
              <w:rPr>
                <w:rFonts w:ascii="宋体" w:hAnsi="宋体" w:cs="宋体" w:eastAsia="宋体" w:hint="default"/>
                <w:sz w:val="18"/>
                <w:szCs w:val="18"/>
              </w:rPr>
              <w:t>提供工 程施工 </w:t>
            </w:r>
            <w:r>
              <w:rPr>
                <w:rFonts w:ascii="宋体" w:hAnsi="宋体" w:cs="宋体" w:eastAsia="宋体" w:hint="default"/>
                <w:spacing w:val="-18"/>
                <w:sz w:val="18"/>
                <w:szCs w:val="18"/>
              </w:rPr>
              <w:t>服务、劳</w:t>
            </w:r>
            <w:r>
              <w:rPr>
                <w:rFonts w:ascii="宋体" w:hAnsi="宋体" w:cs="宋体" w:eastAsia="宋体" w:hint="default"/>
                <w:sz w:val="18"/>
                <w:szCs w:val="18"/>
              </w:rPr>
              <w:t> 务等</w:t>
            </w:r>
          </w:p>
        </w:tc>
        <w:tc>
          <w:tcPr>
            <w:tcW w:w="679"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z w:val="18"/>
              </w:rPr>
              <w:t>20,243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3"/>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sz w:val="18"/>
              </w:rPr>
              <w:t>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278"/>
              <w:jc w:val="right"/>
              <w:rPr>
                <w:rFonts w:ascii="宋体" w:hAnsi="宋体" w:cs="宋体" w:eastAsia="宋体" w:hint="default"/>
                <w:sz w:val="18"/>
                <w:szCs w:val="18"/>
              </w:rPr>
            </w:pPr>
            <w:r>
              <w:rPr>
                <w:rFonts w:ascii="宋体" w:hAnsi="宋体" w:cs="宋体" w:eastAsia="宋体" w:hint="default"/>
                <w:sz w:val="18"/>
                <w:szCs w:val="18"/>
              </w:rPr>
              <w:t>转账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z w:val="18"/>
              </w:rPr>
              <w:t>20,243</w:t>
            </w:r>
          </w:p>
        </w:tc>
        <w:tc>
          <w:tcPr>
            <w:tcW w:w="563" w:type="dxa"/>
            <w:vMerge/>
            <w:tcBorders>
              <w:left w:val="single" w:sz="4" w:space="0" w:color="000000"/>
              <w:bottom w:val="single" w:sz="4" w:space="0" w:color="000000"/>
              <w:right w:val="single" w:sz="4" w:space="0" w:color="000000"/>
            </w:tcBorders>
          </w:tcPr>
          <w:p>
            <w:pPr/>
          </w:p>
        </w:tc>
        <w:tc>
          <w:tcPr>
            <w:tcW w:w="642" w:type="dxa"/>
            <w:vMerge/>
            <w:tcBorders>
              <w:left w:val="single" w:sz="4" w:space="0" w:color="000000"/>
              <w:bottom w:val="single" w:sz="4" w:space="0" w:color="000000"/>
              <w:right w:val="single" w:sz="4" w:space="0" w:color="000000"/>
            </w:tcBorders>
          </w:tcPr>
          <w:p>
            <w:pPr/>
          </w:p>
        </w:tc>
      </w:tr>
      <w:tr>
        <w:trPr>
          <w:trHeight w:val="250" w:hRule="exact"/>
        </w:trPr>
        <w:tc>
          <w:tcPr>
            <w:tcW w:w="30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24"/>
              <w:ind w:right="15"/>
              <w:jc w:val="right"/>
              <w:rPr>
                <w:rFonts w:ascii="Times New Roman" w:hAnsi="Times New Roman" w:cs="Times New Roman" w:eastAsia="Times New Roman" w:hint="default"/>
                <w:sz w:val="18"/>
                <w:szCs w:val="18"/>
              </w:rPr>
            </w:pPr>
            <w:r>
              <w:rPr>
                <w:rFonts w:ascii="Times New Roman"/>
                <w:spacing w:val="-2"/>
                <w:sz w:val="18"/>
              </w:rPr>
              <w:t>117,585</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2"/>
                <w:sz w:val="18"/>
              </w:rPr>
              <w:t>110,400</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271" w:right="0"/>
              <w:jc w:val="left"/>
              <w:rPr>
                <w:rFonts w:ascii="Times New Roman" w:hAnsi="Times New Roman" w:cs="Times New Roman" w:eastAsia="Times New Roman" w:hint="default"/>
                <w:sz w:val="18"/>
                <w:szCs w:val="18"/>
              </w:rPr>
            </w:pPr>
            <w:r>
              <w:rPr>
                <w:rFonts w:ascii="Times New Roman"/>
                <w:sz w:val="18"/>
              </w:rPr>
              <w:t>--</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right="270"/>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w:t>
            </w:r>
          </w:p>
        </w:tc>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w:t>
            </w:r>
          </w:p>
        </w:tc>
      </w:tr>
      <w:tr>
        <w:trPr>
          <w:trHeight w:val="251" w:hRule="exact"/>
        </w:trPr>
        <w:tc>
          <w:tcPr>
            <w:tcW w:w="30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19" w:lineRule="exact"/>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25" w:hRule="exact"/>
        </w:trPr>
        <w:tc>
          <w:tcPr>
            <w:tcW w:w="3002"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10" w:type="dxa"/>
            <w:gridSpan w:val="10"/>
            <w:vMerge w:val="restart"/>
            <w:tcBorders>
              <w:top w:val="single" w:sz="4" w:space="0" w:color="000000"/>
              <w:left w:val="single" w:sz="13" w:space="0" w:color="D2D2D2"/>
              <w:right w:val="single" w:sz="4" w:space="0" w:color="000000"/>
            </w:tcBorders>
          </w:tcPr>
          <w:p>
            <w:pPr>
              <w:pStyle w:val="TableParagraph"/>
              <w:spacing w:line="240" w:lineRule="exact"/>
              <w:ind w:left="10" w:right="21"/>
              <w:jc w:val="left"/>
              <w:rPr>
                <w:rFonts w:ascii="宋体" w:hAnsi="宋体" w:cs="宋体" w:eastAsia="宋体" w:hint="default"/>
                <w:sz w:val="18"/>
                <w:szCs w:val="18"/>
              </w:rPr>
            </w:pPr>
            <w:r>
              <w:rPr>
                <w:rFonts w:ascii="宋体" w:hAnsi="宋体" w:cs="宋体" w:eastAsia="宋体" w:hint="default"/>
                <w:sz w:val="18"/>
                <w:szCs w:val="18"/>
              </w:rPr>
              <w:t>由于年中公司实施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SPV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公司不在公司合并报表范围，北京城建中南土木 工程集团有限公司向有关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SPV</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公司提供工程服务没有计入关联交易。年末根据提供年</w:t>
            </w:r>
            <w:r>
              <w:rPr>
                <w:rFonts w:ascii="宋体" w:hAnsi="宋体" w:cs="宋体" w:eastAsia="宋体" w:hint="default"/>
                <w:sz w:val="18"/>
                <w:szCs w:val="18"/>
              </w:rPr>
              <w:t> </w:t>
            </w:r>
            <w:r>
              <w:rPr>
                <w:rFonts w:ascii="宋体" w:hAnsi="宋体" w:cs="宋体" w:eastAsia="宋体" w:hint="default"/>
                <w:spacing w:val="-3"/>
                <w:sz w:val="18"/>
                <w:szCs w:val="18"/>
              </w:rPr>
              <w:t>度审计的会计师事务所意见，有关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SPV</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公司计入公司合并报表范围，导致与北京城建 中南土木工程集团有限公司的关联交易增加。</w:t>
            </w:r>
          </w:p>
        </w:tc>
      </w:tr>
      <w:tr>
        <w:trPr>
          <w:trHeight w:val="845" w:hRule="exact"/>
        </w:trPr>
        <w:tc>
          <w:tcPr>
            <w:tcW w:w="3002" w:type="dxa"/>
            <w:gridSpan w:val="4"/>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exact"/>
              <w:ind w:left="22" w:right="87"/>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按类别对本期将发生的日常关联交易 进行总金额预计的，在报告期内的实 际履行情况（如有）</w:t>
            </w:r>
          </w:p>
        </w:tc>
        <w:tc>
          <w:tcPr>
            <w:tcW w:w="6710" w:type="dxa"/>
            <w:gridSpan w:val="10"/>
            <w:vMerge/>
            <w:tcBorders>
              <w:left w:val="single" w:sz="13" w:space="0" w:color="D2D2D2"/>
              <w:bottom w:val="single" w:sz="4" w:space="0" w:color="000000"/>
              <w:right w:val="single" w:sz="4" w:space="0" w:color="000000"/>
            </w:tcBorders>
          </w:tcPr>
          <w:p>
            <w:pPr/>
          </w:p>
        </w:tc>
      </w:tr>
      <w:tr>
        <w:trPr>
          <w:trHeight w:val="491" w:hRule="exact"/>
        </w:trPr>
        <w:tc>
          <w:tcPr>
            <w:tcW w:w="30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2" w:right="87"/>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 原因（如适用）</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9"/>
        <w:rPr>
          <w:rFonts w:ascii="宋体" w:hAnsi="宋体" w:cs="宋体" w:eastAsia="宋体" w:hint="default"/>
          <w:b/>
          <w:bCs/>
          <w:sz w:val="22"/>
          <w:szCs w:val="22"/>
        </w:rPr>
      </w:pPr>
    </w:p>
    <w:p>
      <w:pPr>
        <w:spacing w:line="340" w:lineRule="auto" w:before="35"/>
        <w:ind w:left="254" w:right="5353" w:firstLine="0"/>
        <w:jc w:val="left"/>
        <w:rPr>
          <w:rFonts w:ascii="宋体" w:hAnsi="宋体" w:cs="宋体" w:eastAsia="宋体" w:hint="default"/>
          <w:sz w:val="21"/>
          <w:szCs w:val="21"/>
        </w:rPr>
      </w:pPr>
      <w:bookmarkStart w:name="2、资产或股权收购、出售发生的关联交易" w:id="85"/>
      <w:bookmarkEnd w:id="8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、资产或股权收购、出售发生的关联交易</w:t>
      </w:r>
      <w:r>
        <w:rPr>
          <w:rFonts w:ascii="宋体" w:hAnsi="宋体" w:cs="宋体" w:eastAsia="宋体" w:hint="default"/>
          <w:b/>
          <w:bCs/>
          <w:w w:val="99"/>
          <w:sz w:val="21"/>
          <w:szCs w:val="21"/>
        </w:rPr>
        <w:t> </w:t>
      </w:r>
      <w:r>
        <w:rPr>
          <w:rFonts w:ascii="宋体" w:hAnsi="宋体" w:cs="宋体" w:eastAsia="宋体" w:hint="default"/>
          <w:sz w:val="18"/>
          <w:szCs w:val="18"/>
        </w:rPr>
        <w:t>公司报告期无应披露而未披露的资产或股权收购、出售的关联交易。 </w:t>
      </w:r>
      <w:bookmarkStart w:name="3、共同对外投资的关联交易" w:id="86"/>
      <w:bookmarkEnd w:id="86"/>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、共同对外投资的关联交易</w:t>
      </w:r>
      <w:r>
        <w:rPr>
          <w:rFonts w:ascii="宋体" w:hAnsi="宋体" w:cs="宋体" w:eastAsia="宋体" w:hint="default"/>
          <w:b/>
          <w:bCs/>
          <w:w w:val="99"/>
          <w:sz w:val="21"/>
          <w:szCs w:val="21"/>
        </w:rPr>
        <w:t> </w:t>
      </w:r>
      <w:r>
        <w:rPr>
          <w:rFonts w:ascii="宋体" w:hAnsi="宋体" w:cs="宋体" w:eastAsia="宋体" w:hint="default"/>
          <w:sz w:val="18"/>
          <w:szCs w:val="18"/>
        </w:rPr>
        <w:t>公司报告期未发生共同对外投资的关联交易。 </w:t>
      </w:r>
      <w:bookmarkStart w:name="4、关联债权债务往来" w:id="87"/>
      <w:bookmarkEnd w:id="87"/>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340" w:lineRule="auto" w:before="8"/>
        <w:ind w:left="254" w:right="7513" w:firstLine="0"/>
        <w:jc w:val="left"/>
        <w:rPr>
          <w:rFonts w:ascii="宋体" w:hAnsi="宋体" w:cs="宋体" w:eastAsia="宋体" w:hint="default"/>
          <w:sz w:val="18"/>
          <w:szCs w:val="18"/>
        </w:rPr>
      </w:pPr>
      <w:r>
        <w:rPr>
          <w:rFonts w:ascii="宋体" w:hAnsi="宋体" w:cs="宋体" w:eastAsia="宋体" w:hint="default"/>
          <w:sz w:val="18"/>
          <w:szCs w:val="18"/>
        </w:rPr>
        <w:t>公司报告期不存在关联债权债务往来。 </w:t>
      </w:r>
      <w:bookmarkStart w:name="5、其他重大关联交易" w:id="88"/>
      <w:bookmarkEnd w:id="88"/>
      <w:r>
        <w:rPr>
          <w:rFonts w:ascii="宋体" w:hAnsi="宋体" w:cs="宋体" w:eastAsia="宋体" w:hint="default"/>
          <w:sz w:val="18"/>
          <w:szCs w:val="18"/>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b/>
          <w:bCs/>
          <w:w w:val="99"/>
          <w:sz w:val="21"/>
          <w:szCs w:val="21"/>
        </w:rPr>
        <w:t> </w:t>
      </w:r>
      <w:r>
        <w:rPr>
          <w:rFonts w:ascii="宋体" w:hAnsi="宋体" w:cs="宋体" w:eastAsia="宋体" w:hint="default"/>
          <w:sz w:val="18"/>
          <w:szCs w:val="18"/>
        </w:rPr>
        <w:t>重大关联交易临时报告披露网站相关查询</w:t>
      </w:r>
    </w:p>
    <w:tbl>
      <w:tblPr>
        <w:tblW w:w="0" w:type="auto"/>
        <w:jc w:val="left"/>
        <w:tblInd w:w="249" w:type="dxa"/>
        <w:tblLayout w:type="fixed"/>
        <w:tblCellMar>
          <w:top w:w="0" w:type="dxa"/>
          <w:left w:w="0" w:type="dxa"/>
          <w:bottom w:w="0" w:type="dxa"/>
          <w:right w:w="0" w:type="dxa"/>
        </w:tblCellMar>
        <w:tblLook w:val="01E0"/>
      </w:tblPr>
      <w:tblGrid>
        <w:gridCol w:w="5955"/>
        <w:gridCol w:w="1701"/>
        <w:gridCol w:w="1913"/>
      </w:tblGrid>
      <w:tr>
        <w:trPr>
          <w:trHeight w:val="244"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8" w:lineRule="exact"/>
              <w:ind w:right="1"/>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8" w:lineRule="exact"/>
              <w:ind w:left="124"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8" w:lineRule="exact"/>
              <w:ind w:left="51"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242"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2" w:right="0"/>
              <w:jc w:val="left"/>
              <w:rPr>
                <w:rFonts w:ascii="宋体" w:hAnsi="宋体" w:cs="宋体" w:eastAsia="宋体" w:hint="default"/>
                <w:sz w:val="18"/>
                <w:szCs w:val="18"/>
              </w:rPr>
            </w:pPr>
            <w:r>
              <w:rPr>
                <w:rFonts w:ascii="宋体" w:hAnsi="宋体" w:cs="宋体" w:eastAsia="宋体" w:hint="default"/>
                <w:sz w:val="18"/>
                <w:szCs w:val="18"/>
              </w:rPr>
              <w:t>《关于公司出售子公司股权暨关联交易的公告</w:t>
            </w:r>
            <w:r>
              <w:rPr>
                <w:rFonts w:ascii="宋体" w:hAnsi="宋体" w:cs="宋体" w:eastAsia="宋体" w:hint="default"/>
                <w:spacing w:val="-90"/>
                <w:sz w:val="18"/>
                <w:szCs w:val="18"/>
              </w:rPr>
              <w:t>》</w:t>
            </w: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2018-047</w:t>
            </w:r>
            <w:r>
              <w:rPr>
                <w:rFonts w:ascii="宋体" w:hAnsi="宋体" w:cs="宋体" w:eastAsia="宋体" w:hint="default"/>
                <w:sz w:val="18"/>
                <w:szCs w:val="18"/>
              </w:rPr>
              <w:t>）</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2" w:right="0"/>
              <w:jc w:val="left"/>
              <w:rPr>
                <w:rFonts w:ascii="宋体" w:hAnsi="宋体" w:cs="宋体" w:eastAsia="宋体" w:hint="default"/>
                <w:sz w:val="18"/>
                <w:szCs w:val="18"/>
              </w:rPr>
            </w:pPr>
            <w:r>
              <w:rPr>
                <w:rFonts w:ascii="宋体" w:hAnsi="宋体" w:cs="宋体" w:eastAsia="宋体" w:hint="default"/>
                <w:sz w:val="18"/>
                <w:szCs w:val="18"/>
              </w:rPr>
              <w:t>指定媒体</w:t>
            </w:r>
          </w:p>
        </w:tc>
      </w:tr>
      <w:tr>
        <w:trPr>
          <w:trHeight w:val="244"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2" w:right="0"/>
              <w:jc w:val="left"/>
              <w:rPr>
                <w:rFonts w:ascii="宋体" w:hAnsi="宋体" w:cs="宋体" w:eastAsia="宋体" w:hint="default"/>
                <w:sz w:val="18"/>
                <w:szCs w:val="18"/>
              </w:rPr>
            </w:pPr>
            <w:r>
              <w:rPr>
                <w:rFonts w:ascii="宋体" w:hAnsi="宋体" w:cs="宋体" w:eastAsia="宋体" w:hint="default"/>
                <w:sz w:val="18"/>
                <w:szCs w:val="18"/>
              </w:rPr>
              <w:t>《关于出售全资子公司股权暨关联交易的公告</w:t>
            </w:r>
            <w:r>
              <w:rPr>
                <w:rFonts w:ascii="宋体" w:hAnsi="宋体" w:cs="宋体" w:eastAsia="宋体" w:hint="default"/>
                <w:spacing w:val="-90"/>
                <w:sz w:val="18"/>
                <w:szCs w:val="18"/>
              </w:rPr>
              <w:t>》</w:t>
            </w: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2018-170</w:t>
            </w:r>
            <w:r>
              <w:rPr>
                <w:rFonts w:ascii="宋体" w:hAnsi="宋体" w:cs="宋体" w:eastAsia="宋体" w:hint="default"/>
                <w:sz w:val="18"/>
                <w:szCs w:val="18"/>
              </w:rPr>
              <w:t>）</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z w:val="18"/>
                <w:szCs w:val="18"/>
              </w:rPr>
              <w:t>指定媒体</w:t>
            </w:r>
          </w:p>
        </w:tc>
      </w:tr>
      <w:tr>
        <w:trPr>
          <w:trHeight w:val="478"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2" w:right="0"/>
              <w:jc w:val="left"/>
              <w:rPr>
                <w:rFonts w:ascii="宋体" w:hAnsi="宋体" w:cs="宋体" w:eastAsia="宋体" w:hint="default"/>
                <w:sz w:val="18"/>
                <w:szCs w:val="18"/>
              </w:rPr>
            </w:pPr>
            <w:r>
              <w:rPr>
                <w:rFonts w:ascii="宋体" w:hAnsi="宋体" w:cs="宋体" w:eastAsia="宋体" w:hint="default"/>
                <w:sz w:val="18"/>
                <w:szCs w:val="18"/>
              </w:rPr>
              <w:t>《关于受让控股股东合作投资的部分房地产业务子公司股权的关联交易公</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0"/>
                <w:sz w:val="18"/>
                <w:szCs w:val="18"/>
              </w:rPr>
              <w:t>》</w:t>
            </w: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2018-239</w:t>
            </w:r>
            <w:r>
              <w:rPr>
                <w:rFonts w:ascii="宋体" w:hAnsi="宋体" w:cs="宋体" w:eastAsia="宋体" w:hint="default"/>
                <w:sz w:val="18"/>
                <w:szCs w:val="18"/>
              </w:rPr>
              <w:t>）</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2" w:right="0"/>
              <w:jc w:val="left"/>
              <w:rPr>
                <w:rFonts w:ascii="宋体" w:hAnsi="宋体" w:cs="宋体" w:eastAsia="宋体" w:hint="default"/>
                <w:sz w:val="18"/>
                <w:szCs w:val="18"/>
              </w:rPr>
            </w:pPr>
            <w:r>
              <w:rPr>
                <w:rFonts w:ascii="宋体" w:hAnsi="宋体" w:cs="宋体" w:eastAsia="宋体" w:hint="default"/>
                <w:sz w:val="18"/>
                <w:szCs w:val="18"/>
              </w:rPr>
              <w:t>指定媒体</w:t>
            </w:r>
          </w:p>
        </w:tc>
      </w:tr>
    </w:tbl>
    <w:p>
      <w:pPr>
        <w:pStyle w:val="Heading2"/>
        <w:spacing w:line="240" w:lineRule="auto" w:before="73"/>
        <w:ind w:left="254" w:right="1118"/>
        <w:jc w:val="left"/>
        <w:rPr>
          <w:rFonts w:ascii="宋体" w:hAnsi="宋体" w:cs="宋体" w:eastAsia="宋体" w:hint="default"/>
          <w:b w:val="0"/>
          <w:bCs w:val="0"/>
        </w:rPr>
      </w:pPr>
      <w:bookmarkStart w:name="十七、重大合同及其履行情况" w:id="89"/>
      <w:bookmarkEnd w:id="89"/>
      <w:r>
        <w:rPr>
          <w:b w:val="0"/>
          <w:bCs w:val="0"/>
        </w:rPr>
      </w:r>
      <w:r>
        <w:rPr>
          <w:rFonts w:ascii="宋体" w:hAnsi="宋体" w:cs="宋体" w:eastAsia="宋体" w:hint="default"/>
        </w:rPr>
        <w:t>十七、重大合同及其履行情况</w:t>
      </w:r>
      <w:r>
        <w:rPr>
          <w:rFonts w:ascii="宋体" w:hAnsi="宋体" w:cs="宋体" w:eastAsia="宋体" w:hint="default"/>
          <w:b w:val="0"/>
          <w:bCs w:val="0"/>
        </w:rPr>
      </w:r>
    </w:p>
    <w:p>
      <w:pPr>
        <w:spacing w:before="120"/>
        <w:ind w:left="254" w:right="1118" w:firstLine="0"/>
        <w:jc w:val="left"/>
        <w:rPr>
          <w:rFonts w:ascii="宋体" w:hAnsi="宋体" w:cs="宋体" w:eastAsia="宋体" w:hint="default"/>
          <w:sz w:val="21"/>
          <w:szCs w:val="21"/>
        </w:rPr>
      </w:pPr>
      <w:bookmarkStart w:name="1、托管、承包、租赁事项情况" w:id="90"/>
      <w:bookmarkEnd w:id="9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spacing w:before="102"/>
        <w:ind w:left="254" w:right="1118" w:firstLine="0"/>
        <w:jc w:val="left"/>
        <w:rPr>
          <w:rFonts w:ascii="宋体" w:hAnsi="宋体" w:cs="宋体" w:eastAsia="宋体" w:hint="default"/>
          <w:sz w:val="21"/>
          <w:szCs w:val="21"/>
        </w:rPr>
      </w:pPr>
      <w:bookmarkStart w:name="（1）托管情况" w:id="91"/>
      <w:bookmarkEnd w:id="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before="106"/>
        <w:ind w:left="254" w:right="1118" w:firstLine="0"/>
        <w:jc w:val="left"/>
        <w:rPr>
          <w:rFonts w:ascii="宋体" w:hAnsi="宋体" w:cs="宋体" w:eastAsia="宋体" w:hint="default"/>
          <w:sz w:val="18"/>
          <w:szCs w:val="18"/>
        </w:rPr>
      </w:pPr>
      <w:r>
        <w:rPr>
          <w:rFonts w:ascii="宋体" w:hAnsi="宋体" w:cs="宋体" w:eastAsia="宋体" w:hint="default"/>
          <w:sz w:val="18"/>
          <w:szCs w:val="18"/>
        </w:rPr>
        <w:t>公司报告期不存在托管情况。</w:t>
      </w:r>
    </w:p>
    <w:p>
      <w:pPr>
        <w:spacing w:before="113"/>
        <w:ind w:left="254" w:right="1118" w:firstLine="0"/>
        <w:jc w:val="left"/>
        <w:rPr>
          <w:rFonts w:ascii="宋体" w:hAnsi="宋体" w:cs="宋体" w:eastAsia="宋体" w:hint="default"/>
          <w:sz w:val="21"/>
          <w:szCs w:val="21"/>
        </w:rPr>
      </w:pPr>
      <w:bookmarkStart w:name="（2）承包情况" w:id="92"/>
      <w:bookmarkEnd w:id="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p>
      <w:pPr>
        <w:spacing w:before="106"/>
        <w:ind w:left="254" w:right="1118" w:firstLine="0"/>
        <w:jc w:val="left"/>
        <w:rPr>
          <w:rFonts w:ascii="宋体" w:hAnsi="宋体" w:cs="宋体" w:eastAsia="宋体" w:hint="default"/>
          <w:sz w:val="18"/>
          <w:szCs w:val="18"/>
        </w:rPr>
      </w:pPr>
      <w:r>
        <w:rPr>
          <w:rFonts w:ascii="宋体" w:hAnsi="宋体" w:cs="宋体" w:eastAsia="宋体" w:hint="default"/>
          <w:sz w:val="18"/>
          <w:szCs w:val="18"/>
        </w:rPr>
        <w:t>公司报告期不存在重大承包情况。</w:t>
      </w:r>
    </w:p>
    <w:p>
      <w:pPr>
        <w:spacing w:before="113"/>
        <w:ind w:left="254" w:right="1118" w:firstLine="0"/>
        <w:jc w:val="left"/>
        <w:rPr>
          <w:rFonts w:ascii="宋体" w:hAnsi="宋体" w:cs="宋体" w:eastAsia="宋体" w:hint="default"/>
          <w:sz w:val="21"/>
          <w:szCs w:val="21"/>
        </w:rPr>
      </w:pPr>
      <w:bookmarkStart w:name="（3）租赁情况" w:id="93"/>
      <w:bookmarkEnd w:id="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sz w:val="21"/>
          <w:szCs w:val="21"/>
        </w:rPr>
      </w:r>
    </w:p>
    <w:p>
      <w:pPr>
        <w:spacing w:before="105"/>
        <w:ind w:left="254" w:right="1118" w:firstLine="0"/>
        <w:jc w:val="left"/>
        <w:rPr>
          <w:rFonts w:ascii="宋体" w:hAnsi="宋体" w:cs="宋体" w:eastAsia="宋体" w:hint="default"/>
          <w:sz w:val="18"/>
          <w:szCs w:val="18"/>
        </w:rPr>
      </w:pPr>
      <w:r>
        <w:rPr>
          <w:rFonts w:ascii="宋体" w:hAnsi="宋体" w:cs="宋体" w:eastAsia="宋体" w:hint="default"/>
          <w:sz w:val="18"/>
          <w:szCs w:val="18"/>
        </w:rPr>
        <w:t>公司报告期不存在重大租赁情况。</w:t>
      </w:r>
    </w:p>
    <w:p>
      <w:pPr>
        <w:spacing w:after="0"/>
        <w:jc w:val="left"/>
        <w:rPr>
          <w:rFonts w:ascii="宋体" w:hAnsi="宋体" w:cs="宋体" w:eastAsia="宋体" w:hint="default"/>
          <w:sz w:val="18"/>
          <w:szCs w:val="18"/>
        </w:rPr>
        <w:sectPr>
          <w:pgSz w:w="11910" w:h="16840"/>
          <w:pgMar w:header="877" w:footer="1186" w:top="1100" w:bottom="1380" w:left="880" w:right="0"/>
        </w:sectPr>
      </w:pPr>
    </w:p>
    <w:p>
      <w:pPr>
        <w:spacing w:line="240" w:lineRule="auto" w:before="1"/>
        <w:rPr>
          <w:rFonts w:ascii="宋体" w:hAnsi="宋体" w:cs="宋体" w:eastAsia="宋体" w:hint="default"/>
          <w:sz w:val="19"/>
          <w:szCs w:val="19"/>
        </w:rPr>
      </w:pPr>
    </w:p>
    <w:p>
      <w:pPr>
        <w:spacing w:before="35"/>
        <w:ind w:left="154" w:right="1127" w:firstLine="0"/>
        <w:jc w:val="left"/>
        <w:rPr>
          <w:rFonts w:ascii="宋体" w:hAnsi="宋体" w:cs="宋体" w:eastAsia="宋体" w:hint="default"/>
          <w:sz w:val="21"/>
          <w:szCs w:val="21"/>
        </w:rPr>
      </w:pPr>
      <w:bookmarkStart w:name="2、重大担保" w:id="94"/>
      <w:bookmarkEnd w:id="9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、重大担保</w:t>
      </w:r>
      <w:r>
        <w:rPr>
          <w:rFonts w:ascii="宋体" w:hAnsi="宋体" w:cs="宋体" w:eastAsia="宋体" w:hint="default"/>
          <w:sz w:val="21"/>
          <w:szCs w:val="21"/>
        </w:rPr>
      </w:r>
    </w:p>
    <w:p>
      <w:pPr>
        <w:spacing w:before="101"/>
        <w:ind w:left="154" w:right="1127" w:firstLine="0"/>
        <w:jc w:val="left"/>
        <w:rPr>
          <w:rFonts w:ascii="宋体" w:hAnsi="宋体" w:cs="宋体" w:eastAsia="宋体" w:hint="default"/>
          <w:sz w:val="21"/>
          <w:szCs w:val="21"/>
        </w:rPr>
      </w:pPr>
      <w:bookmarkStart w:name="（1）担保情况" w:id="95"/>
      <w:bookmarkEnd w:id="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）担保情况</w:t>
      </w:r>
      <w:r>
        <w:rPr>
          <w:rFonts w:ascii="宋体" w:hAnsi="宋体" w:cs="宋体" w:eastAsia="宋体" w:hint="default"/>
          <w:sz w:val="21"/>
          <w:szCs w:val="21"/>
        </w:rPr>
      </w:r>
    </w:p>
    <w:p>
      <w:pPr>
        <w:spacing w:line="240" w:lineRule="auto" w:before="6"/>
        <w:rPr>
          <w:rFonts w:ascii="宋体" w:hAnsi="宋体" w:cs="宋体" w:eastAsia="宋体" w:hint="default"/>
          <w:b/>
          <w:bCs/>
          <w:sz w:val="10"/>
          <w:szCs w:val="10"/>
        </w:rPr>
      </w:pPr>
    </w:p>
    <w:tbl>
      <w:tblPr>
        <w:tblW w:w="0" w:type="auto"/>
        <w:jc w:val="left"/>
        <w:tblInd w:w="144" w:type="dxa"/>
        <w:tblLayout w:type="fixed"/>
        <w:tblCellMar>
          <w:top w:w="0" w:type="dxa"/>
          <w:left w:w="0" w:type="dxa"/>
          <w:bottom w:w="0" w:type="dxa"/>
          <w:right w:w="0" w:type="dxa"/>
        </w:tblCellMar>
        <w:tblLook w:val="01E0"/>
      </w:tblPr>
      <w:tblGrid>
        <w:gridCol w:w="3557"/>
        <w:gridCol w:w="1685"/>
        <w:gridCol w:w="1404"/>
        <w:gridCol w:w="980"/>
        <w:gridCol w:w="1016"/>
        <w:gridCol w:w="1144"/>
      </w:tblGrid>
      <w:tr>
        <w:trPr>
          <w:trHeight w:val="244" w:hRule="exact"/>
        </w:trPr>
        <w:tc>
          <w:tcPr>
            <w:tcW w:w="978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3088"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477"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77"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35"/>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4"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是否履行完</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毕</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是否为关联方</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担保</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南京锦安中垠房地产开发有限公司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z w:val="18"/>
              </w:rPr>
              <w:t>124,800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1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常熟冠城宏翔房地产有限公司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z w:val="18"/>
              </w:rPr>
              <w:t>66,150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苏州天宸房地产开发有限公司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z w:val="18"/>
              </w:rPr>
              <w:t>13,500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常熟志诚房地产开发有限公司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z w:val="18"/>
              </w:rPr>
              <w:t>11,250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徐州鑫众房地产开发有限公司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z w:val="18"/>
              </w:rPr>
              <w:t>19,800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重庆首铭房地产开发有限公司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z w:val="18"/>
              </w:rPr>
              <w:t>13,200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1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徐州锦川房地产开发有限公司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z w:val="18"/>
              </w:rPr>
              <w:t>13,500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1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嘉兴市嘉南置业有限公司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z w:val="18"/>
              </w:rPr>
              <w:t>88,000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1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慈溪恒坤置业有限公司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z w:val="18"/>
              </w:rPr>
              <w:t>12,834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慈溪市崇桂房地产开发有限公司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z w:val="18"/>
              </w:rPr>
              <w:t>5,500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慈溪星坤置业有限公司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z w:val="18"/>
              </w:rPr>
              <w:t>11,220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西安智晟达置业有限公司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z w:val="18"/>
              </w:rPr>
              <w:t>80,000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太仓中南雅苑房地产开发有限公司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z w:val="18"/>
              </w:rPr>
              <w:t>20,000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武汉中南锦悦房地产开发有限公司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z w:val="18"/>
              </w:rPr>
              <w:t>44,000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1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武汉中南锦悦房地产开发有限公司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z w:val="18"/>
              </w:rPr>
              <w:t>30,000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1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诸暨璟石置业有限公司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z w:val="18"/>
              </w:rPr>
              <w:t>16,500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开封晖达中南置业有限公司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z w:val="18"/>
              </w:rPr>
              <w:t>43,000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right="0"/>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报告期内审批的对外担保额度合计</w:t>
            </w:r>
            <w:r>
              <w:rPr>
                <w:rFonts w:ascii="宋体" w:hAnsi="宋体" w:cs="宋体" w:eastAsia="宋体" w:hint="default"/>
                <w:spacing w:val="-2"/>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Times New Roman" w:hAnsi="Times New Roman" w:cs="Times New Roman" w:eastAsia="Times New Roman" w:hint="default"/>
                <w:sz w:val="18"/>
                <w:szCs w:val="18"/>
              </w:rPr>
            </w:pPr>
            <w:r>
              <w:rPr>
                <w:rFonts w:ascii="Times New Roman"/>
                <w:b/>
                <w:sz w:val="18"/>
              </w:rPr>
              <w:t>2,089,156</w:t>
            </w:r>
            <w:r>
              <w:rPr>
                <w:rFonts w:ascii="Times New Roman"/>
                <w:sz w:val="18"/>
              </w:rPr>
            </w:r>
          </w:p>
        </w:tc>
        <w:tc>
          <w:tcPr>
            <w:tcW w:w="34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right="0"/>
              <w:jc w:val="left"/>
              <w:rPr>
                <w:rFonts w:ascii="宋体" w:hAnsi="宋体" w:cs="宋体" w:eastAsia="宋体" w:hint="default"/>
                <w:sz w:val="18"/>
                <w:szCs w:val="18"/>
              </w:rPr>
            </w:pPr>
            <w:r>
              <w:rPr>
                <w:rFonts w:ascii="宋体" w:hAnsi="宋体" w:cs="宋体" w:eastAsia="宋体" w:hint="default"/>
                <w:sz w:val="18"/>
                <w:szCs w:val="18"/>
              </w:rPr>
              <w:t>报告期内对外担保实际发生额合计（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Times New Roman" w:hAnsi="Times New Roman" w:cs="Times New Roman" w:eastAsia="Times New Roman" w:hint="default"/>
                <w:sz w:val="18"/>
                <w:szCs w:val="18"/>
              </w:rPr>
            </w:pPr>
            <w:r>
              <w:rPr>
                <w:rFonts w:ascii="Times New Roman"/>
                <w:b/>
                <w:sz w:val="18"/>
              </w:rPr>
              <w:t>303554</w:t>
            </w:r>
            <w:r>
              <w:rPr>
                <w:rFonts w:ascii="Times New Roman"/>
                <w:sz w:val="18"/>
              </w:rPr>
            </w:r>
          </w:p>
        </w:tc>
      </w:tr>
      <w:tr>
        <w:trPr>
          <w:trHeight w:val="248" w:hRule="exact"/>
        </w:trPr>
        <w:tc>
          <w:tcPr>
            <w:tcW w:w="3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right="0"/>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Times New Roman" w:hAnsi="Times New Roman" w:cs="Times New Roman" w:eastAsia="Times New Roman" w:hint="default"/>
                <w:sz w:val="18"/>
                <w:szCs w:val="18"/>
              </w:rPr>
            </w:pPr>
            <w:r>
              <w:rPr>
                <w:rFonts w:ascii="Times New Roman"/>
                <w:b/>
                <w:sz w:val="18"/>
              </w:rPr>
              <w:t>2,539,856</w:t>
            </w:r>
            <w:r>
              <w:rPr>
                <w:rFonts w:ascii="Times New Roman"/>
                <w:sz w:val="18"/>
              </w:rPr>
            </w:r>
          </w:p>
        </w:tc>
        <w:tc>
          <w:tcPr>
            <w:tcW w:w="34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right="0"/>
              <w:jc w:val="left"/>
              <w:rPr>
                <w:rFonts w:ascii="宋体" w:hAnsi="宋体" w:cs="宋体" w:eastAsia="宋体" w:hint="default"/>
                <w:sz w:val="18"/>
                <w:szCs w:val="18"/>
              </w:rPr>
            </w:pPr>
            <w:r>
              <w:rPr>
                <w:rFonts w:ascii="宋体" w:hAnsi="宋体" w:cs="宋体" w:eastAsia="宋体" w:hint="default"/>
                <w:sz w:val="18"/>
                <w:szCs w:val="18"/>
              </w:rPr>
              <w:t>报告期末实际对外担保余额合计（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Times New Roman" w:hAnsi="Times New Roman" w:cs="Times New Roman" w:eastAsia="Times New Roman" w:hint="default"/>
                <w:sz w:val="18"/>
                <w:szCs w:val="18"/>
              </w:rPr>
            </w:pPr>
            <w:r>
              <w:rPr>
                <w:rFonts w:ascii="Times New Roman"/>
                <w:b/>
                <w:sz w:val="18"/>
              </w:rPr>
              <w:t>519254</w:t>
            </w:r>
            <w:r>
              <w:rPr>
                <w:rFonts w:ascii="Times New Roman"/>
                <w:sz w:val="18"/>
              </w:rPr>
            </w:r>
          </w:p>
        </w:tc>
      </w:tr>
      <w:tr>
        <w:trPr>
          <w:trHeight w:val="238" w:hRule="exact"/>
        </w:trPr>
        <w:tc>
          <w:tcPr>
            <w:tcW w:w="978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1" w:lineRule="exact"/>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南通中南新世界中心开发有限公司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Times New Roman" w:hAnsi="Times New Roman" w:cs="Times New Roman" w:eastAsia="Times New Roman" w:hint="default"/>
                <w:sz w:val="18"/>
                <w:szCs w:val="18"/>
              </w:rPr>
            </w:pPr>
            <w:r>
              <w:rPr>
                <w:rFonts w:ascii="Times New Roman"/>
                <w:sz w:val="18"/>
              </w:rPr>
              <w:t>70,000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1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万宁中南城房地产发展有限责任公司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z w:val="18"/>
              </w:rPr>
              <w:t>20,000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1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武汉锦御中南房地产开发有限公司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z w:val="18"/>
              </w:rPr>
              <w:t>105,000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1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武汉锦苑中南房地产开发有限公司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z w:val="18"/>
              </w:rPr>
              <w:t>48,000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南通锦庭置业有限公司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z w:val="18"/>
              </w:rPr>
              <w:t>55,000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无锡中南雅苑置地有限公司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z w:val="18"/>
              </w:rPr>
              <w:t>40,000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江苏中南建筑产业集团有限责任公司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z w:val="18"/>
              </w:rPr>
              <w:t>3,500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文昌中南房地产开发有限公司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z w:val="18"/>
              </w:rPr>
              <w:t>100,000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南通锦益置业有限公司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z w:val="18"/>
              </w:rPr>
              <w:t>150,000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1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儋州中南房地产开发有限公司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z w:val="18"/>
              </w:rPr>
              <w:t>35,000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1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成都中南世纪房地产开发有限公司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z w:val="18"/>
              </w:rPr>
              <w:t>150,000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成都中南骏锦房地产开发有限公司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z w:val="18"/>
              </w:rPr>
              <w:t>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嘉兴锦善置业有限公司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z w:val="18"/>
              </w:rPr>
              <w:t>23,000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江苏中南建筑产业集团有限责任公司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z w:val="18"/>
              </w:rPr>
              <w:t>28,000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江苏中南建筑产业集团有限责任公司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z w:val="18"/>
              </w:rPr>
              <w:t>101,000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常熟中南金锦置地有限公司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z w:val="18"/>
              </w:rPr>
              <w:t>210,000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1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马鞍山中南御锦房地产开发有限公司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z w:val="18"/>
              </w:rPr>
              <w:t>55,000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1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无锡中南雅苑置地有限公司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z w:val="18"/>
              </w:rPr>
              <w:t>25,000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杭州中南锦望置业有限公司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z w:val="18"/>
              </w:rPr>
              <w:t>85,000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嘉兴中南锦乐嘉房地产开发有限公司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z w:val="18"/>
              </w:rPr>
              <w:t>150,000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嘉兴锦善置业有限公司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z w:val="18"/>
              </w:rPr>
              <w:t>42,000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成都中南锦腾房地产开发有限公司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z w:val="18"/>
              </w:rPr>
              <w:t>136,100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北京长岛新业企业管理有限公司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Times New Roman" w:hAnsi="Times New Roman" w:cs="Times New Roman" w:eastAsia="Times New Roman" w:hint="default"/>
                <w:sz w:val="18"/>
                <w:szCs w:val="18"/>
              </w:rPr>
            </w:pPr>
            <w:r>
              <w:rPr>
                <w:rFonts w:ascii="Times New Roman"/>
                <w:sz w:val="18"/>
              </w:rPr>
              <w:t>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1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成都中南安居房地产开发有限公司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z w:val="18"/>
              </w:rPr>
              <w:t>26,700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1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青岛中南城房地产有限公司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z w:val="18"/>
              </w:rPr>
              <w:t>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1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丹阳中南锦腾房地产开发有限公司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z w:val="18"/>
              </w:rPr>
              <w:t>20,000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盐城中南世纪城房地产投资有限公司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z w:val="18"/>
              </w:rPr>
              <w:t>200,000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如东中南锦辰房地产开发有限公司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z w:val="18"/>
              </w:rPr>
              <w:t>30,000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成都中南骏锦房地产开发有限公司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z w:val="18"/>
              </w:rPr>
              <w:t>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菏泽中南花成置业有限公司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z w:val="18"/>
              </w:rPr>
              <w:t>20,000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成都中南世纪房地产开发有限公司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z w:val="18"/>
              </w:rPr>
              <w:t>110,000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12"/>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07" w:lineRule="exact"/>
        <w:jc w:val="left"/>
        <w:rPr>
          <w:rFonts w:ascii="宋体" w:hAnsi="宋体" w:cs="宋体" w:eastAsia="宋体" w:hint="default"/>
          <w:sz w:val="18"/>
          <w:szCs w:val="18"/>
        </w:rPr>
        <w:sectPr>
          <w:pgSz w:w="11910" w:h="16840"/>
          <w:pgMar w:header="877" w:footer="1186" w:top="1100" w:bottom="1460" w:left="980" w:right="0"/>
        </w:sectPr>
      </w:pPr>
    </w:p>
    <w:p>
      <w:pPr>
        <w:spacing w:line="240" w:lineRule="auto" w:before="6"/>
        <w:rPr>
          <w:rFonts w:ascii="宋体" w:hAnsi="宋体" w:cs="宋体" w:eastAsia="宋体" w:hint="default"/>
          <w:b/>
          <w:bCs/>
          <w:sz w:val="24"/>
          <w:szCs w:val="24"/>
        </w:rPr>
      </w:pPr>
    </w:p>
    <w:tbl>
      <w:tblPr>
        <w:tblW w:w="0" w:type="auto"/>
        <w:jc w:val="left"/>
        <w:tblInd w:w="144" w:type="dxa"/>
        <w:tblLayout w:type="fixed"/>
        <w:tblCellMar>
          <w:top w:w="0" w:type="dxa"/>
          <w:left w:w="0" w:type="dxa"/>
          <w:bottom w:w="0" w:type="dxa"/>
          <w:right w:w="0" w:type="dxa"/>
        </w:tblCellMar>
        <w:tblLook w:val="01E0"/>
      </w:tblPr>
      <w:tblGrid>
        <w:gridCol w:w="3557"/>
        <w:gridCol w:w="1685"/>
        <w:gridCol w:w="1404"/>
        <w:gridCol w:w="980"/>
        <w:gridCol w:w="1016"/>
        <w:gridCol w:w="1144"/>
      </w:tblGrid>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成都中鼎嘉和置业有限公司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z w:val="18"/>
              </w:rPr>
              <w:t>45,000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西安中南嘉丰置业有限公司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z w:val="18"/>
              </w:rPr>
              <w:t>25,420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盐城中南世纪城房地产投资有限公司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z w:val="18"/>
              </w:rPr>
              <w:t>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南充中南锦业置业有限公司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z w:val="18"/>
              </w:rPr>
              <w:t>30,000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江苏中南建筑产业集团有限责任公司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z w:val="18"/>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71" w:hRule="exact"/>
        </w:trPr>
        <w:tc>
          <w:tcPr>
            <w:tcW w:w="3557" w:type="dxa"/>
            <w:tcBorders>
              <w:top w:val="single" w:sz="4" w:space="0" w:color="000000"/>
              <w:left w:val="single" w:sz="4" w:space="0" w:color="000000"/>
              <w:bottom w:val="single" w:sz="10" w:space="0" w:color="000000"/>
              <w:right w:val="single" w:sz="4" w:space="0" w:color="000000"/>
            </w:tcBorders>
          </w:tcPr>
          <w:p>
            <w:pPr>
              <w:pStyle w:val="TableParagraph"/>
              <w:spacing w:line="208" w:lineRule="exact"/>
              <w:ind w:right="0"/>
              <w:jc w:val="left"/>
              <w:rPr>
                <w:rFonts w:ascii="宋体" w:hAnsi="宋体" w:cs="宋体" w:eastAsia="宋体" w:hint="default"/>
                <w:sz w:val="18"/>
                <w:szCs w:val="18"/>
              </w:rPr>
            </w:pPr>
            <w:r>
              <w:rPr>
                <w:rFonts w:ascii="宋体" w:hAnsi="宋体" w:cs="宋体" w:eastAsia="宋体" w:hint="default"/>
                <w:sz w:val="18"/>
                <w:szCs w:val="18"/>
              </w:rPr>
              <w:t>仁寿中南骏锦房地产开发有限公司</w:t>
            </w:r>
          </w:p>
        </w:tc>
        <w:tc>
          <w:tcPr>
            <w:tcW w:w="1685" w:type="dxa"/>
            <w:tcBorders>
              <w:top w:val="single" w:sz="4" w:space="0" w:color="000000"/>
              <w:left w:val="single" w:sz="4" w:space="0" w:color="000000"/>
              <w:bottom w:val="single" w:sz="15" w:space="0" w:color="000000"/>
              <w:right w:val="single" w:sz="4" w:space="0" w:color="000000"/>
            </w:tcBorders>
          </w:tcPr>
          <w:p>
            <w:pPr>
              <w:pStyle w:val="TableParagraph"/>
              <w:spacing w:line="240" w:lineRule="auto" w:before="10"/>
              <w:ind w:right="-1"/>
              <w:jc w:val="right"/>
              <w:rPr>
                <w:rFonts w:ascii="Times New Roman" w:hAnsi="Times New Roman" w:cs="Times New Roman" w:eastAsia="Times New Roman" w:hint="default"/>
                <w:sz w:val="18"/>
                <w:szCs w:val="18"/>
              </w:rPr>
            </w:pPr>
            <w:r>
              <w:rPr>
                <w:rFonts w:ascii="Times New Roman"/>
                <w:sz w:val="18"/>
              </w:rPr>
              <w:t>40,000</w:t>
            </w:r>
          </w:p>
        </w:tc>
        <w:tc>
          <w:tcPr>
            <w:tcW w:w="1404" w:type="dxa"/>
            <w:tcBorders>
              <w:top w:val="single" w:sz="4" w:space="0" w:color="000000"/>
              <w:left w:val="single" w:sz="4" w:space="0" w:color="000000"/>
              <w:bottom w:val="single" w:sz="10" w:space="0" w:color="000000"/>
              <w:right w:val="single" w:sz="4" w:space="0" w:color="000000"/>
            </w:tcBorders>
          </w:tcPr>
          <w:p>
            <w:pPr>
              <w:pStyle w:val="TableParagraph"/>
              <w:spacing w:line="208" w:lineRule="exact"/>
              <w:ind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10" w:space="0" w:color="000000"/>
              <w:right w:val="single" w:sz="4" w:space="0" w:color="000000"/>
            </w:tcBorders>
          </w:tcPr>
          <w:p>
            <w:pPr>
              <w:pStyle w:val="TableParagraph"/>
              <w:spacing w:line="221"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10" w:space="0" w:color="000000"/>
              <w:right w:val="single" w:sz="4" w:space="0" w:color="000000"/>
            </w:tcBorders>
          </w:tcPr>
          <w:p>
            <w:pPr>
              <w:pStyle w:val="TableParagraph"/>
              <w:spacing w:line="208"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10" w:space="0" w:color="000000"/>
              <w:right w:val="single" w:sz="4" w:space="0" w:color="000000"/>
            </w:tcBorders>
          </w:tcPr>
          <w:p>
            <w:pPr>
              <w:pStyle w:val="TableParagraph"/>
              <w:spacing w:line="208"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51" w:hRule="exact"/>
        </w:trPr>
        <w:tc>
          <w:tcPr>
            <w:tcW w:w="3557" w:type="dxa"/>
            <w:tcBorders>
              <w:top w:val="single" w:sz="10"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临沂锦琴房地产开发有限公司</w:t>
            </w:r>
          </w:p>
        </w:tc>
        <w:tc>
          <w:tcPr>
            <w:tcW w:w="168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
              <w:ind w:right="-1"/>
              <w:jc w:val="right"/>
              <w:rPr>
                <w:rFonts w:ascii="Times New Roman" w:hAnsi="Times New Roman" w:cs="Times New Roman" w:eastAsia="Times New Roman" w:hint="default"/>
                <w:sz w:val="18"/>
                <w:szCs w:val="18"/>
              </w:rPr>
            </w:pPr>
            <w:r>
              <w:rPr>
                <w:rFonts w:ascii="Times New Roman"/>
                <w:sz w:val="18"/>
              </w:rPr>
              <w:t>46,750</w:t>
            </w:r>
          </w:p>
        </w:tc>
        <w:tc>
          <w:tcPr>
            <w:tcW w:w="1404" w:type="dxa"/>
            <w:tcBorders>
              <w:top w:val="single" w:sz="10"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10" w:space="0" w:color="000000"/>
              <w:left w:val="single" w:sz="4" w:space="0" w:color="000000"/>
              <w:bottom w:val="single" w:sz="4" w:space="0" w:color="000000"/>
              <w:right w:val="single" w:sz="4" w:space="0" w:color="000000"/>
            </w:tcBorders>
          </w:tcPr>
          <w:p>
            <w:pPr>
              <w:pStyle w:val="TableParagraph"/>
              <w:spacing w:line="220"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10"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10" w:space="0" w:color="000000"/>
              <w:left w:val="single" w:sz="4" w:space="0" w:color="000000"/>
              <w:bottom w:val="single" w:sz="4" w:space="0" w:color="000000"/>
              <w:right w:val="single" w:sz="4" w:space="0" w:color="000000"/>
            </w:tcBorders>
          </w:tcPr>
          <w:p>
            <w:pPr>
              <w:pStyle w:val="TableParagraph"/>
              <w:spacing w:line="207"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海门中南世纪城（香港）有限公司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z w:val="18"/>
              </w:rPr>
              <w:t>60,665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宁波经济技术开发区建宇置业有限公司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z w:val="18"/>
              </w:rPr>
              <w:t>100,000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南通中南新世界中心开发有限公司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z w:val="18"/>
              </w:rPr>
              <w:t>55,000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宁波中璟置业有限公司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z w:val="18"/>
              </w:rPr>
              <w:t>8,360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宁波中璟置业有限公司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z w:val="18"/>
              </w:rPr>
              <w:t>30,000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江苏中南建筑产业集团有限责任公司</w:t>
            </w: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before="129"/>
              <w:ind w:right="-1"/>
              <w:jc w:val="right"/>
              <w:rPr>
                <w:rFonts w:ascii="Times New Roman" w:hAnsi="Times New Roman" w:cs="Times New Roman" w:eastAsia="Times New Roman" w:hint="default"/>
                <w:sz w:val="18"/>
                <w:szCs w:val="18"/>
              </w:rPr>
            </w:pPr>
            <w:r>
              <w:rPr>
                <w:rFonts w:ascii="Times New Roman"/>
                <w:sz w:val="18"/>
              </w:rPr>
              <w:t>12,000</w:t>
            </w:r>
          </w:p>
        </w:tc>
        <w:tc>
          <w:tcPr>
            <w:tcW w:w="1404"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泰安中南城市投资有限责任公司</w:t>
            </w:r>
          </w:p>
        </w:tc>
        <w:tc>
          <w:tcPr>
            <w:tcW w:w="1685" w:type="dxa"/>
            <w:vMerge/>
            <w:tcBorders>
              <w:left w:val="single" w:sz="4" w:space="0" w:color="000000"/>
              <w:bottom w:val="single" w:sz="4" w:space="0" w:color="000000"/>
              <w:right w:val="single" w:sz="4" w:space="0" w:color="000000"/>
            </w:tcBorders>
          </w:tcPr>
          <w:p>
            <w:pPr/>
          </w:p>
        </w:tc>
        <w:tc>
          <w:tcPr>
            <w:tcW w:w="1404" w:type="dxa"/>
            <w:vMerge/>
            <w:tcBorders>
              <w:left w:val="single" w:sz="4" w:space="0" w:color="000000"/>
              <w:bottom w:val="single" w:sz="4" w:space="0" w:color="000000"/>
              <w:right w:val="single" w:sz="4" w:space="0" w:color="000000"/>
            </w:tcBorders>
          </w:tcPr>
          <w:p>
            <w:pPr/>
          </w:p>
        </w:tc>
        <w:tc>
          <w:tcPr>
            <w:tcW w:w="980" w:type="dxa"/>
            <w:vMerge/>
            <w:tcBorders>
              <w:left w:val="single" w:sz="4" w:space="0" w:color="000000"/>
              <w:bottom w:val="single" w:sz="4" w:space="0" w:color="000000"/>
              <w:right w:val="single" w:sz="4" w:space="0" w:color="000000"/>
            </w:tcBorders>
          </w:tcPr>
          <w:p>
            <w:pPr/>
          </w:p>
        </w:tc>
        <w:tc>
          <w:tcPr>
            <w:tcW w:w="1016" w:type="dxa"/>
            <w:vMerge/>
            <w:tcBorders>
              <w:left w:val="single" w:sz="4" w:space="0" w:color="000000"/>
              <w:bottom w:val="single" w:sz="4" w:space="0" w:color="000000"/>
              <w:right w:val="single" w:sz="4" w:space="0" w:color="000000"/>
            </w:tcBorders>
          </w:tcPr>
          <w:p>
            <w:pPr/>
          </w:p>
        </w:tc>
        <w:tc>
          <w:tcPr>
            <w:tcW w:w="1144" w:type="dxa"/>
            <w:vMerge/>
            <w:tcBorders>
              <w:left w:val="single" w:sz="4" w:space="0" w:color="000000"/>
              <w:bottom w:val="single" w:sz="4" w:space="0" w:color="000000"/>
              <w:right w:val="single" w:sz="4" w:space="0" w:color="000000"/>
            </w:tcBorders>
          </w:tcPr>
          <w:p>
            <w:pP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如皋中南锦信置业有限公司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z w:val="18"/>
              </w:rPr>
              <w:t>29,000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江阴苏泰房地产有限公司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z w:val="18"/>
              </w:rPr>
              <w:t>65,000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南通中昱建材有限公司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z w:val="18"/>
              </w:rPr>
              <w:t>162,234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南通中南新世界中心开发有限公司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z w:val="18"/>
              </w:rPr>
              <w:t>40,000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上海祺照置业有限公司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z w:val="18"/>
              </w:rPr>
              <w:t>153,861.65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淮安市嘉华置业有限公司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z w:val="18"/>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宁波中南锦时置业有限公司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z w:val="18"/>
              </w:rPr>
              <w:t>45,000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w w:val="95"/>
                <w:sz w:val="18"/>
                <w:szCs w:val="18"/>
              </w:rPr>
              <w:t>唐山中南国际旅游岛房地产投资开发有限公司</w:t>
            </w:r>
            <w:r>
              <w:rPr>
                <w:rFonts w:ascii="宋体" w:hAnsi="宋体" w:cs="宋体" w:eastAsia="宋体" w:hint="default"/>
                <w:sz w:val="18"/>
                <w:szCs w:val="18"/>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z w:val="18"/>
              </w:rPr>
              <w:t>20,000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泰兴市中南世纪城房地产发展有限公司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z w:val="18"/>
              </w:rPr>
              <w:t>30,000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江苏中南建筑产业集团有限责任公司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z w:val="18"/>
              </w:rPr>
              <w:t>10,000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right"/>
              <w:rPr>
                <w:rFonts w:ascii="Times New Roman" w:hAnsi="Times New Roman" w:cs="Times New Roman" w:eastAsia="Times New Roman" w:hint="default"/>
                <w:sz w:val="18"/>
                <w:szCs w:val="18"/>
              </w:rPr>
            </w:pPr>
            <w:r>
              <w:rPr>
                <w:rFonts w:ascii="Times New Roman"/>
                <w:sz w:val="18"/>
              </w:rPr>
              <w:t>6,982,600</w:t>
            </w:r>
          </w:p>
        </w:tc>
        <w:tc>
          <w:tcPr>
            <w:tcW w:w="34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报告期内对子公司担保实际发生额合计</w:t>
            </w:r>
          </w:p>
          <w:p>
            <w:pPr>
              <w:pStyle w:val="TableParagraph"/>
              <w:spacing w:line="248" w:lineRule="exact"/>
              <w:ind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right"/>
              <w:rPr>
                <w:rFonts w:ascii="Times New Roman" w:hAnsi="Times New Roman" w:cs="Times New Roman" w:eastAsia="Times New Roman" w:hint="default"/>
                <w:sz w:val="18"/>
                <w:szCs w:val="18"/>
              </w:rPr>
            </w:pPr>
            <w:r>
              <w:rPr>
                <w:rFonts w:ascii="Times New Roman"/>
                <w:sz w:val="18"/>
              </w:rPr>
              <w:t>1,518,291</w:t>
            </w:r>
          </w:p>
        </w:tc>
      </w:tr>
      <w:tr>
        <w:trPr>
          <w:trHeight w:val="478"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报告期末已审批的对子公司担保额度合计</w:t>
            </w:r>
          </w:p>
          <w:p>
            <w:pPr>
              <w:pStyle w:val="TableParagraph"/>
              <w:spacing w:line="248" w:lineRule="exact"/>
              <w:ind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right"/>
              <w:rPr>
                <w:rFonts w:ascii="Times New Roman" w:hAnsi="Times New Roman" w:cs="Times New Roman" w:eastAsia="Times New Roman" w:hint="default"/>
                <w:sz w:val="18"/>
                <w:szCs w:val="18"/>
              </w:rPr>
            </w:pPr>
            <w:r>
              <w:rPr>
                <w:rFonts w:ascii="Times New Roman"/>
                <w:sz w:val="18"/>
              </w:rPr>
              <w:t>10,166,265</w:t>
            </w:r>
          </w:p>
        </w:tc>
        <w:tc>
          <w:tcPr>
            <w:tcW w:w="34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报告期末对子公司实际担保余额合计（</w:t>
            </w:r>
            <w:r>
              <w:rPr>
                <w:rFonts w:ascii="Times New Roman" w:hAnsi="Times New Roman" w:cs="Times New Roman" w:eastAsia="Times New Roman" w:hint="default"/>
                <w:sz w:val="18"/>
                <w:szCs w:val="18"/>
              </w:rPr>
              <w:t>B4</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413" w:right="-1"/>
              <w:jc w:val="left"/>
              <w:rPr>
                <w:rFonts w:ascii="Times New Roman" w:hAnsi="Times New Roman" w:cs="Times New Roman" w:eastAsia="Times New Roman" w:hint="default"/>
                <w:sz w:val="18"/>
                <w:szCs w:val="18"/>
              </w:rPr>
            </w:pPr>
            <w:r>
              <w:rPr>
                <w:rFonts w:ascii="Times New Roman"/>
                <w:sz w:val="18"/>
              </w:rPr>
              <w:t>3,450,591</w:t>
            </w:r>
          </w:p>
          <w:p>
            <w:pPr>
              <w:pStyle w:val="TableParagraph"/>
              <w:spacing w:line="178"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244" w:hRule="exact"/>
        </w:trPr>
        <w:tc>
          <w:tcPr>
            <w:tcW w:w="9787" w:type="dxa"/>
            <w:gridSpan w:val="6"/>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公司担保总额（即前项的合计）</w:t>
            </w:r>
          </w:p>
        </w:tc>
      </w:tr>
      <w:tr>
        <w:trPr>
          <w:trHeight w:val="242"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Times New Roman" w:hAnsi="Times New Roman" w:cs="Times New Roman" w:eastAsia="Times New Roman" w:hint="default"/>
                <w:sz w:val="18"/>
                <w:szCs w:val="18"/>
              </w:rPr>
            </w:pPr>
            <w:r>
              <w:rPr>
                <w:rFonts w:ascii="Times New Roman"/>
                <w:b/>
                <w:sz w:val="18"/>
              </w:rPr>
              <w:t>9,071,756</w:t>
            </w:r>
            <w:r>
              <w:rPr>
                <w:rFonts w:ascii="Times New Roman"/>
                <w:sz w:val="18"/>
              </w:rPr>
            </w:r>
          </w:p>
        </w:tc>
        <w:tc>
          <w:tcPr>
            <w:tcW w:w="34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9" w:right="0"/>
              <w:jc w:val="left"/>
              <w:rPr>
                <w:rFonts w:ascii="宋体" w:hAnsi="宋体" w:cs="宋体" w:eastAsia="宋体" w:hint="default"/>
                <w:sz w:val="18"/>
                <w:szCs w:val="18"/>
              </w:rPr>
            </w:pPr>
            <w:r>
              <w:rPr>
                <w:rFonts w:ascii="宋体" w:hAnsi="宋体" w:cs="宋体" w:eastAsia="宋体" w:hint="default"/>
                <w:sz w:val="18"/>
                <w:szCs w:val="18"/>
              </w:rPr>
              <w:t>报告期内担保实际发生额合计（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Times New Roman" w:hAnsi="Times New Roman" w:cs="Times New Roman" w:eastAsia="Times New Roman" w:hint="default"/>
                <w:sz w:val="18"/>
                <w:szCs w:val="18"/>
              </w:rPr>
            </w:pPr>
            <w:r>
              <w:rPr>
                <w:rFonts w:ascii="Times New Roman"/>
                <w:b/>
                <w:sz w:val="18"/>
              </w:rPr>
              <w:t>1,821,845</w:t>
            </w:r>
            <w:r>
              <w:rPr>
                <w:rFonts w:ascii="Times New Roman"/>
                <w:sz w:val="18"/>
              </w:rPr>
            </w:r>
          </w:p>
        </w:tc>
      </w:tr>
      <w:tr>
        <w:trPr>
          <w:trHeight w:val="244" w:hRule="exact"/>
        </w:trPr>
        <w:tc>
          <w:tcPr>
            <w:tcW w:w="355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right"/>
              <w:rPr>
                <w:rFonts w:ascii="Times New Roman" w:hAnsi="Times New Roman" w:cs="Times New Roman" w:eastAsia="Times New Roman" w:hint="default"/>
                <w:sz w:val="18"/>
                <w:szCs w:val="18"/>
              </w:rPr>
            </w:pPr>
            <w:r>
              <w:rPr>
                <w:rFonts w:ascii="Times New Roman"/>
                <w:b/>
                <w:sz w:val="18"/>
              </w:rPr>
              <w:t>12,706,121</w:t>
            </w:r>
            <w:r>
              <w:rPr>
                <w:rFonts w:ascii="Times New Roman"/>
                <w:sz w:val="18"/>
              </w:rPr>
            </w:r>
          </w:p>
        </w:tc>
        <w:tc>
          <w:tcPr>
            <w:tcW w:w="34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23"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 （</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right"/>
              <w:rPr>
                <w:rFonts w:ascii="Times New Roman" w:hAnsi="Times New Roman" w:cs="Times New Roman" w:eastAsia="Times New Roman" w:hint="default"/>
                <w:sz w:val="18"/>
                <w:szCs w:val="18"/>
              </w:rPr>
            </w:pPr>
            <w:r>
              <w:rPr>
                <w:rFonts w:ascii="Times New Roman"/>
                <w:b/>
                <w:sz w:val="18"/>
              </w:rPr>
              <w:t>3,969,845</w:t>
            </w:r>
            <w:r>
              <w:rPr>
                <w:rFonts w:ascii="Times New Roman"/>
                <w:sz w:val="18"/>
              </w:rPr>
            </w:r>
          </w:p>
        </w:tc>
      </w:tr>
      <w:tr>
        <w:trPr>
          <w:trHeight w:val="244" w:hRule="exact"/>
        </w:trPr>
        <w:tc>
          <w:tcPr>
            <w:tcW w:w="6646"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0" w:lineRule="exact"/>
              <w:ind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3140"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right="0"/>
              <w:jc w:val="right"/>
              <w:rPr>
                <w:rFonts w:ascii="Times New Roman" w:hAnsi="Times New Roman" w:cs="Times New Roman" w:eastAsia="Times New Roman" w:hint="default"/>
                <w:sz w:val="18"/>
                <w:szCs w:val="18"/>
              </w:rPr>
            </w:pPr>
            <w:r>
              <w:rPr>
                <w:rFonts w:ascii="Times New Roman"/>
                <w:sz w:val="18"/>
              </w:rPr>
              <w:t>228.17%</w:t>
            </w:r>
          </w:p>
        </w:tc>
      </w:tr>
      <w:tr>
        <w:trPr>
          <w:trHeight w:val="243" w:hRule="exact"/>
        </w:trPr>
        <w:tc>
          <w:tcPr>
            <w:tcW w:w="9787" w:type="dxa"/>
            <w:gridSpan w:val="6"/>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6" w:lineRule="exact"/>
              <w:ind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244" w:hRule="exact"/>
        </w:trPr>
        <w:tc>
          <w:tcPr>
            <w:tcW w:w="6646"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31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z w:val="18"/>
              </w:rPr>
              <w:t>0</w:t>
            </w:r>
          </w:p>
        </w:tc>
      </w:tr>
      <w:tr>
        <w:trPr>
          <w:trHeight w:val="244" w:hRule="exact"/>
        </w:trPr>
        <w:tc>
          <w:tcPr>
            <w:tcW w:w="6646"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31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Times New Roman" w:hAnsi="Times New Roman" w:cs="Times New Roman" w:eastAsia="Times New Roman" w:hint="default"/>
                <w:sz w:val="18"/>
                <w:szCs w:val="18"/>
              </w:rPr>
            </w:pPr>
            <w:r>
              <w:rPr>
                <w:rFonts w:ascii="Times New Roman"/>
                <w:sz w:val="18"/>
              </w:rPr>
              <w:t>2,792,228</w:t>
            </w:r>
          </w:p>
        </w:tc>
      </w:tr>
      <w:tr>
        <w:trPr>
          <w:trHeight w:val="244" w:hRule="exact"/>
        </w:trPr>
        <w:tc>
          <w:tcPr>
            <w:tcW w:w="6646"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31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z w:val="18"/>
              </w:rPr>
              <w:t>2,564,604</w:t>
            </w:r>
          </w:p>
        </w:tc>
      </w:tr>
      <w:tr>
        <w:trPr>
          <w:trHeight w:val="243" w:hRule="exact"/>
        </w:trPr>
        <w:tc>
          <w:tcPr>
            <w:tcW w:w="6646"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31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right"/>
              <w:rPr>
                <w:rFonts w:ascii="Times New Roman" w:hAnsi="Times New Roman" w:cs="Times New Roman" w:eastAsia="Times New Roman" w:hint="default"/>
                <w:sz w:val="18"/>
                <w:szCs w:val="18"/>
              </w:rPr>
            </w:pPr>
            <w:r>
              <w:rPr>
                <w:rFonts w:ascii="Times New Roman"/>
                <w:sz w:val="18"/>
              </w:rPr>
              <w:t>2,792,228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6" w:top="1100" w:bottom="1380" w:left="980" w:right="0"/>
        </w:sectPr>
      </w:pPr>
    </w:p>
    <w:p>
      <w:pPr>
        <w:spacing w:line="340" w:lineRule="auto" w:before="85"/>
        <w:ind w:left="154" w:right="0" w:firstLine="0"/>
        <w:jc w:val="left"/>
        <w:rPr>
          <w:rFonts w:ascii="宋体" w:hAnsi="宋体" w:cs="宋体" w:eastAsia="宋体" w:hint="default"/>
          <w:sz w:val="21"/>
          <w:szCs w:val="21"/>
        </w:rPr>
      </w:pPr>
      <w:bookmarkStart w:name="（2）违规对外担保情况" w:id="96"/>
      <w:bookmarkEnd w:id="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）违规对外担保情况</w:t>
      </w:r>
      <w:r>
        <w:rPr>
          <w:rFonts w:ascii="宋体" w:hAnsi="宋体" w:cs="宋体" w:eastAsia="宋体" w:hint="default"/>
          <w:b/>
          <w:bCs/>
          <w:w w:val="99"/>
          <w:sz w:val="21"/>
          <w:szCs w:val="21"/>
        </w:rPr>
        <w:t> </w:t>
      </w:r>
      <w:r>
        <w:rPr>
          <w:rFonts w:ascii="宋体" w:hAnsi="宋体" w:cs="宋体" w:eastAsia="宋体" w:hint="default"/>
          <w:sz w:val="18"/>
          <w:szCs w:val="18"/>
        </w:rPr>
        <w:t>公司报告期无违规对外担保情况。 </w:t>
      </w:r>
      <w:bookmarkStart w:name="3、委托他人进行现金资产管理情况" w:id="97"/>
      <w:bookmarkEnd w:id="97"/>
      <w:r>
        <w:rPr>
          <w:rFonts w:ascii="宋体" w:hAnsi="宋体" w:cs="宋体" w:eastAsia="宋体" w:hint="default"/>
          <w:sz w:val="18"/>
          <w:szCs w:val="18"/>
        </w:rPr>
      </w:r>
      <w:r>
        <w:rPr>
          <w:rFonts w:ascii="Times New Roman" w:hAnsi="Times New Roman" w:cs="Times New Roman" w:eastAsia="Times New Roman" w:hint="default"/>
          <w:b/>
          <w:bCs/>
          <w:w w:val="95"/>
          <w:sz w:val="21"/>
          <w:szCs w:val="21"/>
        </w:rPr>
        <w:t>3</w:t>
      </w:r>
      <w:r>
        <w:rPr>
          <w:rFonts w:ascii="宋体" w:hAnsi="宋体" w:cs="宋体" w:eastAsia="宋体" w:hint="default"/>
          <w:b/>
          <w:bCs/>
          <w:w w:val="95"/>
          <w:sz w:val="21"/>
          <w:szCs w:val="21"/>
        </w:rPr>
        <w:t>、委托他人进行现金资产管理情况</w:t>
      </w:r>
      <w:r>
        <w:rPr>
          <w:rFonts w:ascii="宋体" w:hAnsi="宋体" w:cs="宋体" w:eastAsia="宋体" w:hint="default"/>
          <w:sz w:val="21"/>
          <w:szCs w:val="21"/>
        </w:rPr>
      </w:r>
    </w:p>
    <w:p>
      <w:pPr>
        <w:spacing w:before="3"/>
        <w:ind w:left="154" w:right="0" w:firstLine="0"/>
        <w:jc w:val="left"/>
        <w:rPr>
          <w:rFonts w:ascii="宋体" w:hAnsi="宋体" w:cs="宋体" w:eastAsia="宋体" w:hint="default"/>
          <w:sz w:val="21"/>
          <w:szCs w:val="21"/>
        </w:rPr>
      </w:pPr>
      <w:bookmarkStart w:name="（1）委托理财情况" w:id="98"/>
      <w:bookmarkEnd w:id="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before="106"/>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380" w:left="980" w:right="0"/>
          <w:cols w:num="2" w:equalWidth="0">
            <w:col w:w="3420" w:space="5320"/>
            <w:col w:w="2190"/>
          </w:cols>
        </w:sectPr>
      </w:pPr>
    </w:p>
    <w:p>
      <w:pPr>
        <w:spacing w:line="240" w:lineRule="auto" w:before="2"/>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1869"/>
        <w:gridCol w:w="1958"/>
        <w:gridCol w:w="1981"/>
        <w:gridCol w:w="1910"/>
        <w:gridCol w:w="1850"/>
      </w:tblGrid>
      <w:tr>
        <w:trPr>
          <w:trHeight w:val="243"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568"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164"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244"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自有闲置资金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z w:val="18"/>
              </w:rPr>
              <w:t>1,058,000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z w:val="18"/>
              </w:rPr>
              <w:t>65,000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0</w:t>
            </w:r>
          </w:p>
        </w:tc>
      </w:tr>
      <w:tr>
        <w:trPr>
          <w:trHeight w:val="244"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券商理财产品</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自有闲置资金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5.03</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5.03</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0</w:t>
            </w:r>
          </w:p>
        </w:tc>
      </w:tr>
      <w:tr>
        <w:trPr>
          <w:trHeight w:val="244" w:hRule="exact"/>
        </w:trPr>
        <w:tc>
          <w:tcPr>
            <w:tcW w:w="38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18"/>
                <w:szCs w:val="18"/>
              </w:rPr>
            </w:pPr>
            <w:r>
              <w:rPr>
                <w:rFonts w:ascii="Times New Roman"/>
                <w:b/>
                <w:spacing w:val="-1"/>
                <w:sz w:val="18"/>
              </w:rPr>
              <w:t>1,058,005.03</w:t>
            </w:r>
            <w:r>
              <w:rPr>
                <w:rFonts w:ascii="Times New Roman"/>
                <w:spacing w:val="-1"/>
                <w:sz w:val="18"/>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18"/>
                <w:szCs w:val="18"/>
              </w:rPr>
            </w:pPr>
            <w:r>
              <w:rPr>
                <w:rFonts w:ascii="Times New Roman"/>
                <w:b/>
                <w:sz w:val="18"/>
              </w:rPr>
              <w:t>65,005.03</w:t>
            </w:r>
            <w:r>
              <w:rPr>
                <w:rFonts w:ascii="Times New Roman"/>
                <w:sz w:val="18"/>
              </w:rPr>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3"/>
              <w:jc w:val="right"/>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r>
    </w:tbl>
    <w:p>
      <w:pPr>
        <w:spacing w:line="205" w:lineRule="exact" w:before="0"/>
        <w:ind w:left="154" w:right="1127" w:firstLine="0"/>
        <w:jc w:val="left"/>
        <w:rPr>
          <w:rFonts w:ascii="宋体" w:hAnsi="宋体" w:cs="宋体" w:eastAsia="宋体" w:hint="default"/>
          <w:sz w:val="18"/>
          <w:szCs w:val="18"/>
        </w:rPr>
      </w:pPr>
      <w:r>
        <w:rPr>
          <w:rFonts w:ascii="宋体" w:hAnsi="宋体" w:cs="宋体" w:eastAsia="宋体" w:hint="default"/>
          <w:sz w:val="18"/>
          <w:szCs w:val="18"/>
        </w:rPr>
        <w:t>报告期内公司不存在单项金额重大或安全性较低、流动性较差、不保本的高风险委托理财情况。</w:t>
      </w:r>
    </w:p>
    <w:p>
      <w:pPr>
        <w:spacing w:line="235" w:lineRule="exact" w:before="0"/>
        <w:ind w:left="154" w:right="1127" w:firstLine="0"/>
        <w:jc w:val="left"/>
        <w:rPr>
          <w:rFonts w:ascii="宋体" w:hAnsi="宋体" w:cs="宋体" w:eastAsia="宋体" w:hint="default"/>
          <w:sz w:val="18"/>
          <w:szCs w:val="18"/>
        </w:rPr>
      </w:pPr>
      <w:r>
        <w:rPr>
          <w:rFonts w:ascii="宋体" w:hAnsi="宋体" w:cs="宋体" w:eastAsia="宋体" w:hint="default"/>
          <w:sz w:val="18"/>
          <w:szCs w:val="18"/>
        </w:rPr>
        <w:t>报告期内公司不存在委托理财出现预期无法收回本金或存在其他可能导致减值的情形。</w:t>
      </w:r>
    </w:p>
    <w:p>
      <w:pPr>
        <w:spacing w:before="112"/>
        <w:ind w:left="154" w:right="1127" w:firstLine="0"/>
        <w:jc w:val="left"/>
        <w:rPr>
          <w:rFonts w:ascii="宋体" w:hAnsi="宋体" w:cs="宋体" w:eastAsia="宋体" w:hint="default"/>
          <w:sz w:val="21"/>
          <w:szCs w:val="21"/>
        </w:rPr>
      </w:pPr>
      <w:bookmarkStart w:name="（2）委托贷款情况" w:id="99"/>
      <w:bookmarkEnd w:id="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）委托贷款情况</w:t>
      </w:r>
      <w:r>
        <w:rPr>
          <w:rFonts w:ascii="宋体" w:hAnsi="宋体" w:cs="宋体" w:eastAsia="宋体" w:hint="default"/>
          <w:sz w:val="21"/>
          <w:szCs w:val="21"/>
        </w:rPr>
      </w:r>
    </w:p>
    <w:p>
      <w:pPr>
        <w:spacing w:before="106"/>
        <w:ind w:left="154" w:right="1127" w:firstLine="0"/>
        <w:jc w:val="left"/>
        <w:rPr>
          <w:rFonts w:ascii="宋体" w:hAnsi="宋体" w:cs="宋体" w:eastAsia="宋体" w:hint="default"/>
          <w:sz w:val="18"/>
          <w:szCs w:val="18"/>
        </w:rPr>
      </w:pPr>
      <w:r>
        <w:rPr>
          <w:rFonts w:ascii="宋体" w:hAnsi="宋体" w:cs="宋体" w:eastAsia="宋体" w:hint="default"/>
          <w:sz w:val="18"/>
          <w:szCs w:val="18"/>
        </w:rPr>
        <w:t>公司报告期不存在委托贷款。</w:t>
      </w:r>
    </w:p>
    <w:p>
      <w:pPr>
        <w:spacing w:after="0"/>
        <w:jc w:val="left"/>
        <w:rPr>
          <w:rFonts w:ascii="宋体" w:hAnsi="宋体" w:cs="宋体" w:eastAsia="宋体" w:hint="default"/>
          <w:sz w:val="18"/>
          <w:szCs w:val="18"/>
        </w:rPr>
        <w:sectPr>
          <w:type w:val="continuous"/>
          <w:pgSz w:w="11910" w:h="16840"/>
          <w:pgMar w:top="1060" w:bottom="1380" w:left="980" w:right="0"/>
        </w:sectPr>
      </w:pPr>
    </w:p>
    <w:p>
      <w:pPr>
        <w:spacing w:line="240" w:lineRule="auto" w:before="1"/>
        <w:rPr>
          <w:rFonts w:ascii="宋体" w:hAnsi="宋体" w:cs="宋体" w:eastAsia="宋体" w:hint="default"/>
          <w:sz w:val="19"/>
          <w:szCs w:val="19"/>
        </w:rPr>
      </w:pPr>
    </w:p>
    <w:p>
      <w:pPr>
        <w:spacing w:before="35"/>
        <w:ind w:left="154" w:right="1127" w:firstLine="0"/>
        <w:jc w:val="left"/>
        <w:rPr>
          <w:rFonts w:ascii="宋体" w:hAnsi="宋体" w:cs="宋体" w:eastAsia="宋体" w:hint="default"/>
          <w:sz w:val="21"/>
          <w:szCs w:val="21"/>
        </w:rPr>
      </w:pPr>
      <w:bookmarkStart w:name="4、其他重大合同" w:id="100"/>
      <w:bookmarkEnd w:id="10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before="106"/>
        <w:ind w:left="154" w:right="1127" w:firstLine="0"/>
        <w:jc w:val="left"/>
        <w:rPr>
          <w:rFonts w:ascii="宋体" w:hAnsi="宋体" w:cs="宋体" w:eastAsia="宋体" w:hint="default"/>
          <w:sz w:val="18"/>
          <w:szCs w:val="18"/>
        </w:rPr>
      </w:pPr>
      <w:r>
        <w:rPr>
          <w:rFonts w:ascii="宋体" w:hAnsi="宋体" w:cs="宋体" w:eastAsia="宋体" w:hint="default"/>
          <w:sz w:val="18"/>
          <w:szCs w:val="18"/>
        </w:rPr>
        <w:t>公司报告期不存在其他重大合同。</w:t>
      </w:r>
    </w:p>
    <w:p>
      <w:pPr>
        <w:pStyle w:val="Heading2"/>
        <w:spacing w:line="240" w:lineRule="auto" w:before="109"/>
        <w:ind w:left="154" w:right="1127"/>
        <w:jc w:val="left"/>
        <w:rPr>
          <w:rFonts w:ascii="宋体" w:hAnsi="宋体" w:cs="宋体" w:eastAsia="宋体" w:hint="default"/>
          <w:b w:val="0"/>
          <w:bCs w:val="0"/>
        </w:rPr>
      </w:pPr>
      <w:bookmarkStart w:name="十八、社会责任情况" w:id="101"/>
      <w:bookmarkEnd w:id="101"/>
      <w:r>
        <w:rPr>
          <w:b w:val="0"/>
          <w:bCs w:val="0"/>
        </w:rPr>
      </w:r>
      <w:r>
        <w:rPr>
          <w:rFonts w:ascii="宋体" w:hAnsi="宋体" w:cs="宋体" w:eastAsia="宋体" w:hint="default"/>
        </w:rPr>
        <w:t>十八、社会责任情况</w:t>
      </w:r>
      <w:r>
        <w:rPr>
          <w:rFonts w:ascii="宋体" w:hAnsi="宋体" w:cs="宋体" w:eastAsia="宋体" w:hint="default"/>
          <w:b w:val="0"/>
          <w:bCs w:val="0"/>
        </w:rPr>
      </w:r>
    </w:p>
    <w:p>
      <w:pPr>
        <w:spacing w:before="126"/>
        <w:ind w:left="154" w:right="1127" w:firstLine="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日刊登</w:t>
      </w:r>
      <w:r>
        <w:rPr>
          <w:rFonts w:ascii="宋体" w:hAnsi="宋体" w:cs="宋体" w:eastAsia="宋体" w:hint="default"/>
          <w:spacing w:val="1"/>
          <w:sz w:val="18"/>
          <w:szCs w:val="18"/>
        </w:rPr>
        <w:t>于</w:t>
      </w:r>
      <w:r>
        <w:rPr>
          <w:rFonts w:ascii="宋体" w:hAnsi="宋体" w:cs="宋体" w:eastAsia="宋体" w:hint="default"/>
          <w:sz w:val="18"/>
          <w:szCs w:val="18"/>
        </w:rPr>
        <w:t>指定媒体的《</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年度企业社会责任报告</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Heading2"/>
        <w:spacing w:line="240" w:lineRule="auto" w:before="96"/>
        <w:ind w:left="154" w:right="1127"/>
        <w:jc w:val="left"/>
        <w:rPr>
          <w:rFonts w:ascii="宋体" w:hAnsi="宋体" w:cs="宋体" w:eastAsia="宋体" w:hint="default"/>
          <w:b w:val="0"/>
          <w:bCs w:val="0"/>
        </w:rPr>
      </w:pPr>
      <w:bookmarkStart w:name="十九、其他重大事项的说明" w:id="102"/>
      <w:bookmarkEnd w:id="102"/>
      <w:r>
        <w:rPr>
          <w:b w:val="0"/>
          <w:bCs w:val="0"/>
        </w:rPr>
      </w:r>
      <w:r>
        <w:rPr>
          <w:rFonts w:ascii="宋体" w:hAnsi="宋体" w:cs="宋体" w:eastAsia="宋体" w:hint="default"/>
        </w:rPr>
        <w:t>十九、其他重大事项的说明</w:t>
      </w:r>
      <w:r>
        <w:rPr>
          <w:rFonts w:ascii="宋体" w:hAnsi="宋体" w:cs="宋体" w:eastAsia="宋体" w:hint="default"/>
          <w:b w:val="0"/>
          <w:bCs w:val="0"/>
        </w:rPr>
      </w:r>
    </w:p>
    <w:p>
      <w:pPr>
        <w:spacing w:before="125"/>
        <w:ind w:left="154" w:right="1127" w:firstLine="0"/>
        <w:jc w:val="left"/>
        <w:rPr>
          <w:rFonts w:ascii="宋体" w:hAnsi="宋体" w:cs="宋体" w:eastAsia="宋体" w:hint="default"/>
          <w:sz w:val="18"/>
          <w:szCs w:val="18"/>
        </w:rPr>
      </w:pPr>
      <w:r>
        <w:rPr>
          <w:rFonts w:ascii="宋体" w:hAnsi="宋体" w:cs="宋体" w:eastAsia="宋体" w:hint="default"/>
          <w:sz w:val="18"/>
          <w:szCs w:val="18"/>
        </w:rPr>
        <w:t>公司报告期不存在需要说明的其他重大事项。</w:t>
      </w:r>
    </w:p>
    <w:p>
      <w:pPr>
        <w:pStyle w:val="Heading2"/>
        <w:spacing w:line="240" w:lineRule="auto" w:before="109"/>
        <w:ind w:left="154" w:right="1127"/>
        <w:jc w:val="left"/>
        <w:rPr>
          <w:rFonts w:ascii="宋体" w:hAnsi="宋体" w:cs="宋体" w:eastAsia="宋体" w:hint="default"/>
          <w:b w:val="0"/>
          <w:bCs w:val="0"/>
        </w:rPr>
      </w:pPr>
      <w:bookmarkStart w:name="二十、公司子公司重大事项:不适用" w:id="103"/>
      <w:bookmarkEnd w:id="103"/>
      <w:r>
        <w:rPr>
          <w:b w:val="0"/>
          <w:bCs w:val="0"/>
        </w:rPr>
      </w:r>
      <w:r>
        <w:rPr>
          <w:rFonts w:ascii="宋体" w:hAnsi="宋体" w:cs="宋体" w:eastAsia="宋体" w:hint="default"/>
        </w:rPr>
        <w:t>二十、公司子公司重大事项</w:t>
      </w:r>
      <w:r>
        <w:rPr>
          <w:rFonts w:ascii="Times New Roman" w:hAnsi="Times New Roman" w:cs="Times New Roman" w:eastAsia="Times New Roman" w:hint="default"/>
        </w:rPr>
        <w:t>:</w:t>
      </w:r>
      <w:r>
        <w:rPr>
          <w:rFonts w:ascii="宋体" w:hAnsi="宋体" w:cs="宋体" w:eastAsia="宋体" w:hint="default"/>
        </w:rPr>
        <w:t>不适用</w:t>
      </w:r>
      <w:r>
        <w:rPr>
          <w:rFonts w:ascii="宋体" w:hAnsi="宋体" w:cs="宋体" w:eastAsia="宋体" w:hint="default"/>
          <w:b w:val="0"/>
          <w:bCs w:val="0"/>
        </w:rPr>
      </w:r>
    </w:p>
    <w:p>
      <w:pPr>
        <w:spacing w:after="0" w:line="240" w:lineRule="auto"/>
        <w:jc w:val="left"/>
        <w:rPr>
          <w:rFonts w:ascii="宋体" w:hAnsi="宋体" w:cs="宋体" w:eastAsia="宋体" w:hint="default"/>
        </w:rPr>
        <w:sectPr>
          <w:pgSz w:w="11910" w:h="16840"/>
          <w:pgMar w:header="877" w:footer="1186" w:top="1100" w:bottom="1380" w:left="980" w:right="0"/>
        </w:sectPr>
      </w:pPr>
    </w:p>
    <w:p>
      <w:pPr>
        <w:spacing w:line="240" w:lineRule="auto" w:before="6"/>
        <w:rPr>
          <w:rFonts w:ascii="宋体" w:hAnsi="宋体" w:cs="宋体" w:eastAsia="宋体" w:hint="default"/>
          <w:b/>
          <w:bCs/>
          <w:sz w:val="26"/>
          <w:szCs w:val="26"/>
        </w:rPr>
      </w:pPr>
    </w:p>
    <w:p>
      <w:pPr>
        <w:pStyle w:val="Heading1"/>
        <w:spacing w:line="240" w:lineRule="auto"/>
        <w:ind w:left="3346" w:right="0"/>
        <w:jc w:val="left"/>
        <w:rPr>
          <w:b w:val="0"/>
          <w:bCs w:val="0"/>
        </w:rPr>
      </w:pPr>
      <w:bookmarkStart w:name="第六节 股份变动及股东情况" w:id="104"/>
      <w:bookmarkEnd w:id="104"/>
      <w:r>
        <w:rPr>
          <w:b w:val="0"/>
          <w:bCs w:val="0"/>
        </w:rPr>
      </w:r>
      <w:bookmarkStart w:name="_bookmark5" w:id="105"/>
      <w:bookmarkEnd w:id="105"/>
      <w:r>
        <w:rPr>
          <w:b w:val="0"/>
          <w:bCs w:val="0"/>
        </w:rPr>
      </w:r>
      <w:r>
        <w:rPr/>
        <w:t>第六节</w:t>
      </w:r>
      <w:r>
        <w:rPr>
          <w:spacing w:val="-10"/>
        </w:rPr>
        <w:t> </w:t>
      </w:r>
      <w:r>
        <w:rPr/>
        <w:t>股份变动及股东情况</w:t>
      </w:r>
      <w:r>
        <w:rPr>
          <w:b w:val="0"/>
          <w:bCs w:val="0"/>
        </w:rPr>
      </w:r>
    </w:p>
    <w:p>
      <w:pPr>
        <w:spacing w:line="240" w:lineRule="auto" w:before="2"/>
        <w:rPr>
          <w:rFonts w:ascii="宋体" w:hAnsi="宋体" w:cs="宋体" w:eastAsia="宋体" w:hint="default"/>
          <w:b/>
          <w:bCs/>
          <w:sz w:val="17"/>
          <w:szCs w:val="17"/>
        </w:rPr>
      </w:pPr>
    </w:p>
    <w:p>
      <w:pPr>
        <w:pStyle w:val="Heading2"/>
        <w:spacing w:line="240" w:lineRule="auto" w:before="26"/>
        <w:ind w:left="534" w:right="0"/>
        <w:jc w:val="left"/>
        <w:rPr>
          <w:rFonts w:ascii="宋体" w:hAnsi="宋体" w:cs="宋体" w:eastAsia="宋体" w:hint="default"/>
          <w:b w:val="0"/>
          <w:bCs w:val="0"/>
        </w:rPr>
      </w:pPr>
      <w:bookmarkStart w:name="一、股份变动情况" w:id="106"/>
      <w:bookmarkEnd w:id="106"/>
      <w:r>
        <w:rPr>
          <w:b w:val="0"/>
          <w:bCs w:val="0"/>
        </w:rPr>
      </w:r>
      <w:r>
        <w:rPr>
          <w:rFonts w:ascii="宋体" w:hAnsi="宋体" w:cs="宋体" w:eastAsia="宋体" w:hint="default"/>
        </w:rPr>
        <w:t>一、股份变动情况</w:t>
      </w:r>
      <w:r>
        <w:rPr>
          <w:rFonts w:ascii="宋体" w:hAnsi="宋体" w:cs="宋体" w:eastAsia="宋体" w:hint="default"/>
          <w:b w:val="0"/>
          <w:bCs w:val="0"/>
        </w:rPr>
      </w:r>
    </w:p>
    <w:p>
      <w:pPr>
        <w:spacing w:line="240" w:lineRule="auto" w:before="9"/>
        <w:rPr>
          <w:rFonts w:ascii="宋体" w:hAnsi="宋体" w:cs="宋体" w:eastAsia="宋体" w:hint="default"/>
          <w:b/>
          <w:bCs/>
          <w:sz w:val="15"/>
          <w:szCs w:val="15"/>
        </w:rPr>
      </w:pPr>
    </w:p>
    <w:p>
      <w:pPr>
        <w:spacing w:after="0" w:line="240" w:lineRule="auto"/>
        <w:rPr>
          <w:rFonts w:ascii="宋体" w:hAnsi="宋体" w:cs="宋体" w:eastAsia="宋体" w:hint="default"/>
          <w:sz w:val="15"/>
          <w:szCs w:val="15"/>
        </w:rPr>
        <w:sectPr>
          <w:pgSz w:w="11910" w:h="16840"/>
          <w:pgMar w:header="877" w:footer="1186" w:top="1100" w:bottom="1380" w:left="600" w:right="0"/>
        </w:sectPr>
      </w:pPr>
    </w:p>
    <w:p>
      <w:pPr>
        <w:spacing w:before="35"/>
        <w:ind w:left="534" w:right="0" w:firstLine="0"/>
        <w:jc w:val="left"/>
        <w:rPr>
          <w:rFonts w:ascii="宋体" w:hAnsi="宋体" w:cs="宋体" w:eastAsia="宋体" w:hint="default"/>
          <w:sz w:val="21"/>
          <w:szCs w:val="21"/>
        </w:rPr>
      </w:pPr>
      <w:bookmarkStart w:name="1、股份变动情况" w:id="107"/>
      <w:bookmarkEnd w:id="107"/>
      <w:r>
        <w:rPr/>
      </w: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、股份变动情况</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before="118"/>
        <w:ind w:left="533"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060" w:bottom="1380" w:left="600" w:right="0"/>
          <w:cols w:num="2" w:equalWidth="0">
            <w:col w:w="2114" w:space="6805"/>
            <w:col w:w="2391"/>
          </w:cols>
        </w:sectPr>
      </w:pPr>
    </w:p>
    <w:p>
      <w:pPr>
        <w:spacing w:line="240" w:lineRule="auto" w:before="2"/>
        <w:rPr>
          <w:rFonts w:ascii="宋体" w:hAnsi="宋体" w:cs="宋体" w:eastAsia="宋体" w:hint="default"/>
          <w:sz w:val="5"/>
          <w:szCs w:val="5"/>
        </w:rPr>
      </w:pPr>
    </w:p>
    <w:tbl>
      <w:tblPr>
        <w:tblW w:w="0" w:type="auto"/>
        <w:jc w:val="left"/>
        <w:tblInd w:w="540" w:type="dxa"/>
        <w:tblLayout w:type="fixed"/>
        <w:tblCellMar>
          <w:top w:w="0" w:type="dxa"/>
          <w:left w:w="0" w:type="dxa"/>
          <w:bottom w:w="0" w:type="dxa"/>
          <w:right w:w="0" w:type="dxa"/>
        </w:tblCellMar>
        <w:tblLook w:val="01E0"/>
      </w:tblPr>
      <w:tblGrid>
        <w:gridCol w:w="1962"/>
        <w:gridCol w:w="1396"/>
        <w:gridCol w:w="1276"/>
        <w:gridCol w:w="2553"/>
        <w:gridCol w:w="1274"/>
        <w:gridCol w:w="1168"/>
      </w:tblGrid>
      <w:tr>
        <w:trPr>
          <w:trHeight w:val="140"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26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05" w:lineRule="exact"/>
              <w:ind w:left="88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2553" w:type="dxa"/>
            <w:vMerge w:val="restart"/>
            <w:tcBorders>
              <w:top w:val="single" w:sz="4" w:space="0" w:color="000000"/>
              <w:left w:val="single" w:sz="4" w:space="0" w:color="000000"/>
              <w:right w:val="single" w:sz="4" w:space="0" w:color="000000"/>
            </w:tcBorders>
            <w:shd w:val="clear" w:color="auto" w:fill="D2D2D2"/>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4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05" w:lineRule="exact"/>
              <w:ind w:left="76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03"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2672" w:type="dxa"/>
            <w:gridSpan w:val="2"/>
            <w:vMerge/>
            <w:tcBorders>
              <w:left w:val="single" w:sz="4" w:space="0" w:color="000000"/>
              <w:bottom w:val="single" w:sz="4" w:space="0" w:color="000000"/>
              <w:right w:val="single" w:sz="4" w:space="0" w:color="000000"/>
            </w:tcBorders>
            <w:shd w:val="clear" w:color="auto" w:fill="D2D2D2"/>
          </w:tcPr>
          <w:p>
            <w:pPr/>
          </w:p>
        </w:tc>
        <w:tc>
          <w:tcPr>
            <w:tcW w:w="2553" w:type="dxa"/>
            <w:vMerge/>
            <w:tcBorders>
              <w:left w:val="single" w:sz="4" w:space="0" w:color="000000"/>
              <w:bottom w:val="single" w:sz="4" w:space="0" w:color="000000"/>
              <w:right w:val="single" w:sz="4" w:space="0" w:color="000000"/>
            </w:tcBorders>
            <w:shd w:val="clear" w:color="auto" w:fill="D2D2D2"/>
          </w:tcPr>
          <w:p>
            <w:pPr/>
          </w:p>
        </w:tc>
        <w:tc>
          <w:tcPr>
            <w:tcW w:w="2442" w:type="dxa"/>
            <w:gridSpan w:val="2"/>
            <w:vMerge/>
            <w:tcBorders>
              <w:left w:val="single" w:sz="4" w:space="0" w:color="000000"/>
              <w:bottom w:val="single" w:sz="4" w:space="0" w:color="000000"/>
              <w:right w:val="single" w:sz="4" w:space="0" w:color="000000"/>
            </w:tcBorders>
            <w:shd w:val="clear" w:color="auto" w:fill="D2D2D2"/>
          </w:tcPr>
          <w:p>
            <w:pPr/>
          </w:p>
        </w:tc>
      </w:tr>
      <w:tr>
        <w:trPr>
          <w:trHeight w:val="103"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396" w:type="dxa"/>
            <w:vMerge w:val="restart"/>
            <w:tcBorders>
              <w:top w:val="single" w:sz="4" w:space="0" w:color="000000"/>
              <w:left w:val="single" w:sz="4" w:space="0" w:color="000000"/>
              <w:right w:val="single" w:sz="4" w:space="0" w:color="000000"/>
            </w:tcBorders>
            <w:shd w:val="clear" w:color="auto" w:fill="D2D2D2"/>
          </w:tcPr>
          <w:p>
            <w:pPr>
              <w:pStyle w:val="TableParagraph"/>
              <w:spacing w:line="205" w:lineRule="exact"/>
              <w:ind w:left="9"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2553" w:type="dxa"/>
            <w:vMerge w:val="restart"/>
            <w:tcBorders>
              <w:top w:val="single" w:sz="4" w:space="0" w:color="000000"/>
              <w:left w:val="single" w:sz="4" w:space="0" w:color="000000"/>
              <w:right w:val="single" w:sz="4" w:space="0" w:color="000000"/>
            </w:tcBorders>
            <w:shd w:val="clear" w:color="auto" w:fill="D2D2D2"/>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140" w:hRule="exact"/>
        </w:trPr>
        <w:tc>
          <w:tcPr>
            <w:tcW w:w="19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6"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2553"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r>
      <w:tr>
        <w:trPr>
          <w:trHeight w:val="244"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3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18"/>
                <w:szCs w:val="18"/>
              </w:rPr>
            </w:pPr>
            <w:r>
              <w:rPr>
                <w:rFonts w:ascii="Times New Roman"/>
                <w:b/>
                <w:sz w:val="18"/>
              </w:rPr>
              <w:t>9,950,547</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18"/>
                <w:szCs w:val="18"/>
              </w:rPr>
            </w:pPr>
            <w:r>
              <w:rPr>
                <w:rFonts w:ascii="Times New Roman"/>
                <w:b/>
                <w:sz w:val="18"/>
              </w:rPr>
              <w:t>0.27%</w:t>
            </w:r>
            <w:r>
              <w:rPr>
                <w:rFonts w:ascii="Times New Roman"/>
                <w:sz w:val="18"/>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227"/>
              <w:jc w:val="right"/>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18"/>
                <w:szCs w:val="18"/>
              </w:rPr>
            </w:pPr>
            <w:r>
              <w:rPr>
                <w:rFonts w:ascii="Times New Roman"/>
                <w:b/>
                <w:sz w:val="18"/>
              </w:rPr>
              <w:t>9,950,547</w:t>
            </w:r>
            <w:r>
              <w:rPr>
                <w:rFonts w:ascii="Times New Roman"/>
                <w:sz w:val="18"/>
              </w:rPr>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18"/>
                <w:szCs w:val="18"/>
              </w:rPr>
            </w:pPr>
            <w:r>
              <w:rPr>
                <w:rFonts w:ascii="Times New Roman"/>
                <w:b/>
                <w:sz w:val="18"/>
              </w:rPr>
              <w:t>0.27%</w:t>
            </w:r>
            <w:r>
              <w:rPr>
                <w:rFonts w:ascii="Times New Roman"/>
                <w:sz w:val="18"/>
              </w:rPr>
            </w:r>
          </w:p>
        </w:tc>
      </w:tr>
      <w:tr>
        <w:trPr>
          <w:trHeight w:val="24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396" w:type="dxa"/>
            <w:tcBorders>
              <w:top w:val="single" w:sz="4" w:space="0" w:color="000000"/>
              <w:left w:val="single" w:sz="9"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396" w:type="dxa"/>
            <w:tcBorders>
              <w:top w:val="single" w:sz="4" w:space="0" w:color="000000"/>
              <w:left w:val="single" w:sz="9"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396" w:type="dxa"/>
            <w:tcBorders>
              <w:top w:val="single" w:sz="4" w:space="0" w:color="000000"/>
              <w:left w:val="single" w:sz="9"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396" w:type="dxa"/>
            <w:tcBorders>
              <w:top w:val="single" w:sz="4" w:space="0" w:color="000000"/>
              <w:left w:val="single" w:sz="9"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3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9,950,547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0.27%</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27"/>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9,950,547</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0.27%</w:t>
            </w:r>
          </w:p>
        </w:tc>
      </w:tr>
      <w:tr>
        <w:trPr>
          <w:trHeight w:val="244"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396" w:type="dxa"/>
            <w:tcBorders>
              <w:top w:val="single" w:sz="4" w:space="0" w:color="000000"/>
              <w:left w:val="single" w:sz="9"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3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18"/>
                <w:szCs w:val="18"/>
              </w:rPr>
            </w:pPr>
            <w:r>
              <w:rPr>
                <w:rFonts w:ascii="Times New Roman"/>
                <w:b/>
                <w:spacing w:val="-1"/>
                <w:sz w:val="18"/>
              </w:rPr>
              <w:t>3,699,838,250</w:t>
            </w:r>
            <w:r>
              <w:rPr>
                <w:rFonts w:ascii="Times New Roman"/>
                <w:spacing w:val="-1"/>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18"/>
                <w:szCs w:val="18"/>
              </w:rPr>
            </w:pPr>
            <w:r>
              <w:rPr>
                <w:rFonts w:ascii="Times New Roman"/>
                <w:b/>
                <w:sz w:val="18"/>
              </w:rPr>
              <w:t>99.73%</w:t>
            </w:r>
            <w:r>
              <w:rPr>
                <w:rFonts w:ascii="Times New Roman"/>
                <w:sz w:val="18"/>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227"/>
              <w:jc w:val="right"/>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18"/>
                <w:szCs w:val="18"/>
              </w:rPr>
            </w:pPr>
            <w:r>
              <w:rPr>
                <w:rFonts w:ascii="Times New Roman"/>
                <w:b/>
                <w:spacing w:val="-1"/>
                <w:sz w:val="18"/>
              </w:rPr>
              <w:t>3,699,838,250</w:t>
            </w:r>
            <w:r>
              <w:rPr>
                <w:rFonts w:ascii="Times New Roman"/>
                <w:spacing w:val="-1"/>
                <w:sz w:val="18"/>
              </w:rPr>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18"/>
                <w:szCs w:val="18"/>
              </w:rPr>
            </w:pPr>
            <w:r>
              <w:rPr>
                <w:rFonts w:ascii="Times New Roman"/>
                <w:b/>
                <w:sz w:val="18"/>
              </w:rPr>
              <w:t>99.73%</w:t>
            </w:r>
            <w:r>
              <w:rPr>
                <w:rFonts w:ascii="Times New Roman"/>
                <w:sz w:val="18"/>
              </w:rPr>
            </w:r>
          </w:p>
        </w:tc>
      </w:tr>
      <w:tr>
        <w:trPr>
          <w:trHeight w:val="244"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3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3,699,838,250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99.73%</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27"/>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3,699,838,250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99.73%</w:t>
            </w:r>
          </w:p>
        </w:tc>
      </w:tr>
      <w:tr>
        <w:trPr>
          <w:trHeight w:val="24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396" w:type="dxa"/>
            <w:tcBorders>
              <w:top w:val="single" w:sz="4" w:space="0" w:color="000000"/>
              <w:left w:val="single" w:sz="9"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396" w:type="dxa"/>
            <w:tcBorders>
              <w:top w:val="single" w:sz="4" w:space="0" w:color="000000"/>
              <w:left w:val="single" w:sz="9"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96" w:type="dxa"/>
            <w:tcBorders>
              <w:top w:val="single" w:sz="4" w:space="0" w:color="000000"/>
              <w:left w:val="single" w:sz="9"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3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18"/>
                <w:szCs w:val="18"/>
              </w:rPr>
            </w:pPr>
            <w:r>
              <w:rPr>
                <w:rFonts w:ascii="Times New Roman"/>
                <w:b/>
                <w:spacing w:val="-1"/>
                <w:sz w:val="18"/>
              </w:rPr>
              <w:t>3,709,788,797</w:t>
            </w:r>
            <w:r>
              <w:rPr>
                <w:rFonts w:ascii="Times New Roman"/>
                <w:spacing w:val="-1"/>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227"/>
              <w:jc w:val="right"/>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18"/>
                <w:szCs w:val="18"/>
              </w:rPr>
            </w:pPr>
            <w:r>
              <w:rPr>
                <w:rFonts w:ascii="Times New Roman"/>
                <w:b/>
                <w:spacing w:val="-1"/>
                <w:sz w:val="18"/>
              </w:rPr>
              <w:t>3,709,788,797</w:t>
            </w:r>
            <w:r>
              <w:rPr>
                <w:rFonts w:ascii="Times New Roman"/>
                <w:spacing w:val="-1"/>
                <w:sz w:val="18"/>
              </w:rPr>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r>
    </w:tbl>
    <w:p>
      <w:pPr>
        <w:spacing w:line="205" w:lineRule="exact" w:before="0"/>
        <w:ind w:left="53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股份变动的原因：不适用</w:t>
      </w:r>
    </w:p>
    <w:p>
      <w:pPr>
        <w:spacing w:line="232" w:lineRule="exact" w:before="24"/>
        <w:ind w:left="534" w:right="6073" w:firstLine="0"/>
        <w:jc w:val="left"/>
        <w:rPr>
          <w:rFonts w:ascii="宋体" w:hAnsi="宋体" w:cs="宋体" w:eastAsia="宋体" w:hint="default"/>
          <w:sz w:val="18"/>
          <w:szCs w:val="18"/>
        </w:rPr>
      </w:pPr>
      <w:r>
        <w:rPr>
          <w:rFonts w:ascii="宋体" w:hAnsi="宋体" w:cs="宋体" w:eastAsia="宋体" w:hint="default"/>
          <w:sz w:val="18"/>
          <w:szCs w:val="18"/>
        </w:rPr>
        <w:t>股份回购的实施进展情况：不适用 公司认为必要或证券监管机构要求披露的其他内容：不适用</w:t>
      </w:r>
    </w:p>
    <w:p>
      <w:pPr>
        <w:pStyle w:val="Heading2"/>
        <w:spacing w:line="240" w:lineRule="auto" w:before="89"/>
        <w:ind w:left="534" w:right="0"/>
        <w:jc w:val="left"/>
        <w:rPr>
          <w:rFonts w:ascii="宋体" w:hAnsi="宋体" w:cs="宋体" w:eastAsia="宋体" w:hint="default"/>
          <w:b w:val="0"/>
          <w:bCs w:val="0"/>
        </w:rPr>
      </w:pPr>
      <w:bookmarkStart w:name="二、证券发行与上市情况" w:id="108"/>
      <w:bookmarkEnd w:id="108"/>
      <w:r>
        <w:rPr>
          <w:b w:val="0"/>
          <w:bCs w:val="0"/>
        </w:rPr>
      </w:r>
      <w:r>
        <w:rPr>
          <w:rFonts w:ascii="宋体" w:hAnsi="宋体" w:cs="宋体" w:eastAsia="宋体" w:hint="default"/>
        </w:rPr>
        <w:t>二、证券发行与上市情况</w:t>
      </w:r>
      <w:r>
        <w:rPr>
          <w:rFonts w:ascii="宋体" w:hAnsi="宋体" w:cs="宋体" w:eastAsia="宋体" w:hint="default"/>
          <w:b w:val="0"/>
          <w:bCs w:val="0"/>
        </w:rPr>
      </w:r>
    </w:p>
    <w:p>
      <w:pPr>
        <w:spacing w:line="240" w:lineRule="auto" w:before="9"/>
        <w:rPr>
          <w:rFonts w:ascii="宋体" w:hAnsi="宋体" w:cs="宋体" w:eastAsia="宋体" w:hint="default"/>
          <w:b/>
          <w:bCs/>
          <w:sz w:val="15"/>
          <w:szCs w:val="15"/>
        </w:rPr>
      </w:pPr>
    </w:p>
    <w:p>
      <w:pPr>
        <w:spacing w:after="0" w:line="240" w:lineRule="auto"/>
        <w:rPr>
          <w:rFonts w:ascii="宋体" w:hAnsi="宋体" w:cs="宋体" w:eastAsia="宋体" w:hint="default"/>
          <w:sz w:val="15"/>
          <w:szCs w:val="15"/>
        </w:rPr>
        <w:sectPr>
          <w:type w:val="continuous"/>
          <w:pgSz w:w="11910" w:h="16840"/>
          <w:pgMar w:top="1060" w:bottom="1380" w:left="600" w:right="0"/>
        </w:sectPr>
      </w:pPr>
    </w:p>
    <w:p>
      <w:pPr>
        <w:spacing w:before="35"/>
        <w:ind w:left="534" w:right="0" w:firstLine="0"/>
        <w:jc w:val="left"/>
        <w:rPr>
          <w:rFonts w:ascii="宋体" w:hAnsi="宋体" w:cs="宋体" w:eastAsia="宋体" w:hint="default"/>
          <w:sz w:val="21"/>
          <w:szCs w:val="21"/>
        </w:rPr>
      </w:pPr>
      <w:bookmarkStart w:name="1、报告期内证券发行（不含优先股）情况：适用" w:id="109"/>
      <w:bookmarkEnd w:id="109"/>
      <w:r>
        <w:rPr/>
      </w: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、报告期内证券发行（不含优先股）情况：适用</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r>
        <w:rPr/>
        <w:br w:type="column"/>
      </w:r>
      <w:r>
        <w:rPr>
          <w:rFonts w:ascii="宋体"/>
          <w:b/>
          <w:sz w:val="23"/>
        </w:rPr>
      </w:r>
    </w:p>
    <w:p>
      <w:pPr>
        <w:spacing w:before="0"/>
        <w:ind w:left="53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380" w:left="600" w:right="0"/>
          <w:cols w:num="2" w:equalWidth="0">
            <w:col w:w="5063" w:space="3676"/>
            <w:col w:w="2571"/>
          </w:cols>
        </w:sectPr>
      </w:pPr>
    </w:p>
    <w:p>
      <w:pPr>
        <w:spacing w:line="240" w:lineRule="auto" w:before="3"/>
        <w:rPr>
          <w:rFonts w:ascii="宋体" w:hAnsi="宋体" w:cs="宋体" w:eastAsia="宋体" w:hint="default"/>
          <w:sz w:val="2"/>
          <w:szCs w:val="2"/>
        </w:rPr>
      </w:pPr>
    </w:p>
    <w:tbl>
      <w:tblPr>
        <w:tblW w:w="0" w:type="auto"/>
        <w:jc w:val="left"/>
        <w:tblInd w:w="529" w:type="dxa"/>
        <w:tblLayout w:type="fixed"/>
        <w:tblCellMar>
          <w:top w:w="0" w:type="dxa"/>
          <w:left w:w="0" w:type="dxa"/>
          <w:bottom w:w="0" w:type="dxa"/>
          <w:right w:w="0" w:type="dxa"/>
        </w:tblCellMar>
        <w:tblLook w:val="01E0"/>
      </w:tblPr>
      <w:tblGrid>
        <w:gridCol w:w="2268"/>
        <w:gridCol w:w="1560"/>
        <w:gridCol w:w="992"/>
        <w:gridCol w:w="991"/>
        <w:gridCol w:w="1560"/>
        <w:gridCol w:w="1134"/>
        <w:gridCol w:w="1063"/>
      </w:tblGrid>
      <w:tr>
        <w:trPr>
          <w:trHeight w:val="477"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228" w:right="0"/>
              <w:jc w:val="left"/>
              <w:rPr>
                <w:rFonts w:ascii="宋体" w:hAnsi="宋体" w:cs="宋体" w:eastAsia="宋体" w:hint="default"/>
                <w:sz w:val="18"/>
                <w:szCs w:val="18"/>
              </w:rPr>
            </w:pPr>
            <w:r>
              <w:rPr>
                <w:rFonts w:ascii="宋体" w:hAnsi="宋体" w:cs="宋体" w:eastAsia="宋体" w:hint="default"/>
                <w:sz w:val="18"/>
                <w:szCs w:val="18"/>
              </w:rPr>
              <w:t>股票及其衍生证券名称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30"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35" w:lineRule="exact"/>
              <w:ind w:left="40"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130"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01" w:right="0"/>
              <w:jc w:val="left"/>
              <w:rPr>
                <w:rFonts w:ascii="宋体" w:hAnsi="宋体" w:cs="宋体" w:eastAsia="宋体" w:hint="default"/>
                <w:sz w:val="18"/>
                <w:szCs w:val="18"/>
              </w:rPr>
            </w:pPr>
            <w:r>
              <w:rPr>
                <w:rFonts w:ascii="宋体" w:hAnsi="宋体" w:cs="宋体" w:eastAsia="宋体" w:hint="default"/>
                <w:sz w:val="18"/>
                <w:szCs w:val="18"/>
              </w:rPr>
              <w:t>获准上市</w:t>
            </w:r>
          </w:p>
          <w:p>
            <w:pPr>
              <w:pStyle w:val="TableParagraph"/>
              <w:spacing w:line="235" w:lineRule="exact"/>
              <w:ind w:left="201" w:right="0"/>
              <w:jc w:val="left"/>
              <w:rPr>
                <w:rFonts w:ascii="宋体" w:hAnsi="宋体" w:cs="宋体" w:eastAsia="宋体" w:hint="default"/>
                <w:sz w:val="18"/>
                <w:szCs w:val="18"/>
              </w:rPr>
            </w:pPr>
            <w:r>
              <w:rPr>
                <w:rFonts w:ascii="宋体" w:hAnsi="宋体" w:cs="宋体" w:eastAsia="宋体" w:hint="default"/>
                <w:sz w:val="18"/>
                <w:szCs w:val="18"/>
              </w:rPr>
              <w:t>交易数量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交易终止</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日期</w:t>
            </w:r>
          </w:p>
        </w:tc>
      </w:tr>
      <w:tr>
        <w:trPr>
          <w:trHeight w:val="243"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73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22"/>
              <w:jc w:val="both"/>
              <w:rPr>
                <w:rFonts w:ascii="宋体" w:hAnsi="宋体" w:cs="宋体" w:eastAsia="宋体" w:hint="default"/>
                <w:sz w:val="18"/>
                <w:szCs w:val="18"/>
              </w:rPr>
            </w:pPr>
            <w:r>
              <w:rPr>
                <w:rFonts w:ascii="宋体" w:hAnsi="宋体" w:cs="宋体" w:eastAsia="宋体" w:hint="default"/>
                <w:sz w:val="18"/>
                <w:szCs w:val="18"/>
              </w:rPr>
              <w:t>江苏中南建设集团股份有限 公司</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年非公开发行公司 债券（第一期）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7.99%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200,000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515" w:right="0"/>
              <w:jc w:val="left"/>
              <w:rPr>
                <w:rFonts w:ascii="Times New Roman" w:hAnsi="Times New Roman" w:cs="Times New Roman" w:eastAsia="Times New Roman" w:hint="default"/>
                <w:sz w:val="18"/>
                <w:szCs w:val="18"/>
              </w:rPr>
            </w:pPr>
            <w:r>
              <w:rPr>
                <w:rFonts w:ascii="Times New Roman"/>
                <w:sz w:val="18"/>
              </w:rPr>
              <w:t>200,000</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2"/>
          <w:szCs w:val="12"/>
        </w:rPr>
      </w:pPr>
    </w:p>
    <w:p>
      <w:pPr>
        <w:spacing w:before="35"/>
        <w:ind w:left="534" w:right="0" w:firstLine="0"/>
        <w:jc w:val="left"/>
        <w:rPr>
          <w:rFonts w:ascii="宋体" w:hAnsi="宋体" w:cs="宋体" w:eastAsia="宋体" w:hint="default"/>
          <w:sz w:val="21"/>
          <w:szCs w:val="21"/>
        </w:rPr>
      </w:pPr>
      <w:bookmarkStart w:name="2、公司股份总数及股东结构的变动、公司资产和负债结构的变动情况说明" w:id="110"/>
      <w:bookmarkEnd w:id="11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sz w:val="21"/>
          <w:szCs w:val="21"/>
        </w:rPr>
      </w:r>
    </w:p>
    <w:p>
      <w:pPr>
        <w:spacing w:line="241" w:lineRule="exact" w:before="106"/>
        <w:ind w:left="534" w:right="0" w:firstLine="0"/>
        <w:jc w:val="left"/>
        <w:rPr>
          <w:rFonts w:ascii="宋体" w:hAnsi="宋体" w:cs="宋体" w:eastAsia="宋体" w:hint="default"/>
          <w:sz w:val="18"/>
          <w:szCs w:val="18"/>
        </w:rPr>
      </w:pPr>
      <w:r>
        <w:rPr>
          <w:rFonts w:ascii="宋体" w:hAnsi="宋体" w:cs="宋体" w:eastAsia="宋体" w:hint="default"/>
          <w:sz w:val="18"/>
          <w:szCs w:val="18"/>
        </w:rPr>
        <w:t>报告期内，公司以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13 </w:t>
      </w:r>
      <w:r>
        <w:rPr>
          <w:rFonts w:ascii="宋体" w:hAnsi="宋体" w:cs="宋体" w:eastAsia="宋体" w:hint="default"/>
          <w:sz w:val="18"/>
          <w:szCs w:val="18"/>
        </w:rPr>
        <w:t>日为授予日，向符合授权条件的 </w:t>
      </w:r>
      <w:r>
        <w:rPr>
          <w:rFonts w:ascii="Times New Roman" w:hAnsi="Times New Roman" w:cs="Times New Roman" w:eastAsia="Times New Roman" w:hint="default"/>
          <w:sz w:val="18"/>
          <w:szCs w:val="18"/>
        </w:rPr>
        <w:t>49 </w:t>
      </w:r>
      <w:r>
        <w:rPr>
          <w:rFonts w:ascii="宋体" w:hAnsi="宋体" w:cs="宋体" w:eastAsia="宋体" w:hint="default"/>
          <w:sz w:val="18"/>
          <w:szCs w:val="18"/>
        </w:rPr>
        <w:t>名激励对象授予 </w:t>
      </w:r>
      <w:r>
        <w:rPr>
          <w:rFonts w:ascii="Times New Roman" w:hAnsi="Times New Roman" w:cs="Times New Roman" w:eastAsia="Times New Roman" w:hint="default"/>
          <w:sz w:val="18"/>
          <w:szCs w:val="18"/>
        </w:rPr>
        <w:t>21,580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万份股票期权，行权价格</w:t>
      </w:r>
    </w:p>
    <w:p>
      <w:pPr>
        <w:spacing w:line="241" w:lineRule="exact" w:before="0"/>
        <w:ind w:left="534" w:right="0" w:firstLine="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6.33</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股。本次授予股票期权的有效期自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日至有关股票期权行权期结束，最长不超过</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个月。</w:t>
      </w:r>
    </w:p>
    <w:p>
      <w:pPr>
        <w:spacing w:line="326" w:lineRule="auto" w:before="99"/>
        <w:ind w:left="534" w:right="7486" w:firstLine="0"/>
        <w:jc w:val="left"/>
        <w:rPr>
          <w:rFonts w:ascii="宋体" w:hAnsi="宋体" w:cs="宋体" w:eastAsia="宋体" w:hint="default"/>
          <w:sz w:val="21"/>
          <w:szCs w:val="21"/>
        </w:rPr>
      </w:pPr>
      <w:bookmarkStart w:name="3、现存的内部职工股情况：不适用" w:id="111"/>
      <w:bookmarkEnd w:id="11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、现存的内部职工股情况：不适用</w:t>
      </w:r>
      <w:r>
        <w:rPr>
          <w:rFonts w:ascii="宋体" w:hAnsi="宋体" w:cs="宋体" w:eastAsia="宋体" w:hint="default"/>
          <w:b/>
          <w:bCs/>
          <w:w w:val="99"/>
          <w:sz w:val="21"/>
          <w:szCs w:val="21"/>
        </w:rPr>
        <w:t> </w:t>
      </w:r>
      <w:bookmarkStart w:name="三、股东和实际控制人情况" w:id="112"/>
      <w:bookmarkEnd w:id="112"/>
      <w:r>
        <w:rPr>
          <w:rFonts w:ascii="宋体" w:hAnsi="宋体" w:cs="宋体" w:eastAsia="宋体" w:hint="default"/>
          <w:b/>
          <w:bCs/>
          <w:w w:val="99"/>
          <w:sz w:val="21"/>
          <w:szCs w:val="21"/>
        </w:rPr>
      </w:r>
      <w:r>
        <w:rPr>
          <w:rFonts w:ascii="宋体" w:hAnsi="宋体" w:cs="宋体" w:eastAsia="宋体" w:hint="default"/>
          <w:b/>
          <w:bCs/>
          <w:sz w:val="24"/>
          <w:szCs w:val="24"/>
        </w:rPr>
        <w:t>三、股东和实际控制人情况</w:t>
      </w:r>
      <w:r>
        <w:rPr>
          <w:rFonts w:ascii="宋体" w:hAnsi="宋体" w:cs="宋体" w:eastAsia="宋体" w:hint="default"/>
          <w:b/>
          <w:bCs/>
          <w:w w:val="99"/>
          <w:sz w:val="24"/>
          <w:szCs w:val="24"/>
        </w:rPr>
        <w:t> </w:t>
      </w:r>
      <w:bookmarkStart w:name="1、公司股东数量及持股情况" w:id="113"/>
      <w:bookmarkEnd w:id="11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before="23"/>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3"/>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694"/>
        <w:gridCol w:w="709"/>
        <w:gridCol w:w="142"/>
        <w:gridCol w:w="708"/>
        <w:gridCol w:w="1134"/>
        <w:gridCol w:w="994"/>
        <w:gridCol w:w="1134"/>
        <w:gridCol w:w="1274"/>
        <w:gridCol w:w="426"/>
        <w:gridCol w:w="1276"/>
      </w:tblGrid>
      <w:tr>
        <w:trPr>
          <w:trHeight w:val="95" w:hRule="exact"/>
        </w:trPr>
        <w:tc>
          <w:tcPr>
            <w:tcW w:w="340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984" w:type="dxa"/>
            <w:gridSpan w:val="3"/>
            <w:vMerge w:val="restart"/>
            <w:tcBorders>
              <w:top w:val="single" w:sz="4" w:space="0" w:color="000000"/>
              <w:left w:val="single" w:sz="13" w:space="0" w:color="D2D2D2"/>
              <w:right w:val="single" w:sz="9" w:space="0" w:color="D2D2D2"/>
            </w:tcBorders>
          </w:tcPr>
          <w:p>
            <w:pPr>
              <w:pStyle w:val="TableParagraph"/>
              <w:spacing w:line="240" w:lineRule="auto" w:before="114"/>
              <w:ind w:right="13"/>
              <w:jc w:val="right"/>
              <w:rPr>
                <w:rFonts w:ascii="Times New Roman" w:hAnsi="Times New Roman" w:cs="Times New Roman" w:eastAsia="Times New Roman" w:hint="default"/>
                <w:sz w:val="18"/>
                <w:szCs w:val="18"/>
              </w:rPr>
            </w:pPr>
            <w:r>
              <w:rPr>
                <w:rFonts w:ascii="Times New Roman"/>
                <w:sz w:val="18"/>
              </w:rPr>
              <w:t>43,171</w:t>
            </w:r>
          </w:p>
        </w:tc>
        <w:tc>
          <w:tcPr>
            <w:tcW w:w="3828"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9" w:space="0" w:color="D2D2D2"/>
              <w:right w:val="single" w:sz="4" w:space="0" w:color="000000"/>
            </w:tcBorders>
          </w:tcPr>
          <w:p>
            <w:pPr>
              <w:pStyle w:val="TableParagraph"/>
              <w:spacing w:line="240" w:lineRule="auto" w:before="114"/>
              <w:ind w:left="741" w:right="0"/>
              <w:jc w:val="left"/>
              <w:rPr>
                <w:rFonts w:ascii="Times New Roman" w:hAnsi="Times New Roman" w:cs="Times New Roman" w:eastAsia="Times New Roman" w:hint="default"/>
                <w:sz w:val="18"/>
                <w:szCs w:val="18"/>
              </w:rPr>
            </w:pPr>
            <w:r>
              <w:rPr>
                <w:rFonts w:ascii="Times New Roman"/>
                <w:sz w:val="18"/>
              </w:rPr>
              <w:t>33,124</w:t>
            </w:r>
          </w:p>
        </w:tc>
      </w:tr>
      <w:tr>
        <w:trPr>
          <w:trHeight w:val="340" w:hRule="exact"/>
        </w:trPr>
        <w:tc>
          <w:tcPr>
            <w:tcW w:w="3404" w:type="dxa"/>
            <w:gridSpan w:val="2"/>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报告期末普通股股东总数</w:t>
            </w:r>
          </w:p>
        </w:tc>
        <w:tc>
          <w:tcPr>
            <w:tcW w:w="1984" w:type="dxa"/>
            <w:gridSpan w:val="3"/>
            <w:vMerge/>
            <w:tcBorders>
              <w:left w:val="single" w:sz="13" w:space="0" w:color="D2D2D2"/>
              <w:bottom w:val="single" w:sz="4" w:space="0" w:color="000000"/>
              <w:right w:val="single" w:sz="9" w:space="0" w:color="D2D2D2"/>
            </w:tcBorders>
          </w:tcPr>
          <w:p>
            <w:pPr/>
          </w:p>
        </w:tc>
        <w:tc>
          <w:tcPr>
            <w:tcW w:w="3828" w:type="dxa"/>
            <w:gridSpan w:val="4"/>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3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月末普通股股东总数</w:t>
            </w:r>
          </w:p>
        </w:tc>
        <w:tc>
          <w:tcPr>
            <w:tcW w:w="1276" w:type="dxa"/>
            <w:vMerge/>
            <w:tcBorders>
              <w:left w:val="single" w:sz="9" w:space="0" w:color="D2D2D2"/>
              <w:bottom w:val="single" w:sz="4" w:space="0" w:color="000000"/>
              <w:right w:val="single" w:sz="4" w:space="0" w:color="000000"/>
            </w:tcBorders>
          </w:tcPr>
          <w:p>
            <w:pPr/>
          </w:p>
        </w:tc>
      </w:tr>
      <w:tr>
        <w:trPr>
          <w:trHeight w:val="245" w:hRule="exact"/>
        </w:trPr>
        <w:tc>
          <w:tcPr>
            <w:tcW w:w="10491"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31" w:hRule="exact"/>
        </w:trPr>
        <w:tc>
          <w:tcPr>
            <w:tcW w:w="2694" w:type="dxa"/>
            <w:vMerge w:val="restart"/>
            <w:tcBorders>
              <w:top w:val="single" w:sz="4" w:space="0" w:color="000000"/>
              <w:left w:val="single" w:sz="4" w:space="0" w:color="000000"/>
              <w:right w:val="single" w:sz="4" w:space="0" w:color="000000"/>
            </w:tcBorders>
            <w:shd w:val="clear" w:color="auto" w:fill="D2D2D2"/>
          </w:tcPr>
          <w:p>
            <w:pPr/>
          </w:p>
        </w:tc>
        <w:tc>
          <w:tcPr>
            <w:tcW w:w="85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exact" w:before="6"/>
              <w:ind w:left="111" w:right="111"/>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19" w:lineRule="exact"/>
              <w:ind w:left="2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0" w:hRule="exact"/>
        </w:trPr>
        <w:tc>
          <w:tcPr>
            <w:tcW w:w="2694" w:type="dxa"/>
            <w:vMerge/>
            <w:tcBorders>
              <w:left w:val="single" w:sz="4" w:space="0" w:color="000000"/>
              <w:bottom w:val="nil" w:sz="6" w:space="0" w:color="auto"/>
              <w:right w:val="single" w:sz="4" w:space="0" w:color="000000"/>
            </w:tcBorders>
            <w:shd w:val="clear" w:color="auto" w:fill="D2D2D2"/>
          </w:tcPr>
          <w:p>
            <w:pPr/>
          </w:p>
        </w:tc>
        <w:tc>
          <w:tcPr>
            <w:tcW w:w="85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exact"/>
              <w:ind w:left="239" w:right="239"/>
              <w:jc w:val="left"/>
              <w:rPr>
                <w:rFonts w:ascii="宋体" w:hAnsi="宋体" w:cs="宋体" w:eastAsia="宋体" w:hint="default"/>
                <w:sz w:val="18"/>
                <w:szCs w:val="18"/>
              </w:rPr>
            </w:pPr>
            <w:r>
              <w:rPr>
                <w:rFonts w:ascii="宋体" w:hAnsi="宋体" w:cs="宋体" w:eastAsia="宋体" w:hint="default"/>
                <w:sz w:val="18"/>
                <w:szCs w:val="18"/>
              </w:rPr>
              <w:t>股东 性质</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exact"/>
              <w:ind w:left="168" w:right="168"/>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exact"/>
              <w:ind w:left="291" w:right="11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exact"/>
              <w:ind w:left="40" w:right="4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134" w:type="dxa"/>
            <w:vMerge/>
            <w:tcBorders>
              <w:left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exact"/>
              <w:ind w:left="92" w:right="90"/>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1702" w:type="dxa"/>
            <w:gridSpan w:val="2"/>
            <w:vMerge/>
            <w:tcBorders>
              <w:left w:val="single" w:sz="4" w:space="0" w:color="000000"/>
              <w:bottom w:val="single" w:sz="4" w:space="0" w:color="000000"/>
              <w:right w:val="single" w:sz="4" w:space="0" w:color="000000"/>
            </w:tcBorders>
            <w:shd w:val="clear" w:color="auto" w:fill="D2D2D2"/>
          </w:tcPr>
          <w:p>
            <w:pPr/>
          </w:p>
        </w:tc>
      </w:tr>
      <w:tr>
        <w:trPr>
          <w:trHeight w:val="210" w:hRule="exact"/>
        </w:trPr>
        <w:tc>
          <w:tcPr>
            <w:tcW w:w="26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87" w:lineRule="exact"/>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851" w:type="dxa"/>
            <w:gridSpan w:val="2"/>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c>
          <w:tcPr>
            <w:tcW w:w="426" w:type="dxa"/>
            <w:vMerge w:val="restart"/>
            <w:tcBorders>
              <w:top w:val="single" w:sz="4" w:space="0" w:color="000000"/>
              <w:left w:val="single" w:sz="4" w:space="0" w:color="000000"/>
              <w:right w:val="single" w:sz="4" w:space="0" w:color="000000"/>
            </w:tcBorders>
            <w:shd w:val="clear" w:color="auto" w:fill="D2D2D2"/>
          </w:tcPr>
          <w:p>
            <w:pPr>
              <w:pStyle w:val="TableParagraph"/>
              <w:spacing w:line="187" w:lineRule="exact"/>
              <w:ind w:left="27" w:right="0"/>
              <w:jc w:val="left"/>
              <w:rPr>
                <w:rFonts w:ascii="宋体" w:hAnsi="宋体" w:cs="宋体" w:eastAsia="宋体" w:hint="default"/>
                <w:sz w:val="18"/>
                <w:szCs w:val="18"/>
              </w:rPr>
            </w:pPr>
            <w:r>
              <w:rPr>
                <w:rFonts w:ascii="宋体" w:hAnsi="宋体" w:cs="宋体" w:eastAsia="宋体" w:hint="default"/>
                <w:sz w:val="18"/>
                <w:szCs w:val="18"/>
              </w:rPr>
              <w:t>股份</w:t>
            </w:r>
          </w:p>
          <w:p>
            <w:pPr>
              <w:pStyle w:val="TableParagraph"/>
              <w:spacing w:line="240" w:lineRule="auto" w:before="4"/>
              <w:ind w:left="27" w:right="0"/>
              <w:jc w:val="left"/>
              <w:rPr>
                <w:rFonts w:ascii="宋体" w:hAnsi="宋体" w:cs="宋体" w:eastAsia="宋体" w:hint="default"/>
                <w:sz w:val="18"/>
                <w:szCs w:val="18"/>
              </w:rPr>
            </w:pPr>
            <w:r>
              <w:rPr>
                <w:rFonts w:ascii="宋体" w:hAnsi="宋体" w:cs="宋体" w:eastAsia="宋体" w:hint="default"/>
                <w:sz w:val="18"/>
                <w:szCs w:val="18"/>
              </w:rPr>
              <w:t>状态</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27" w:hRule="exact"/>
        </w:trPr>
        <w:tc>
          <w:tcPr>
            <w:tcW w:w="269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gridSpan w:val="2"/>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426"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r>
      <w:tr>
        <w:trPr>
          <w:trHeight w:val="51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中南城市建设投资有限公司</w:t>
            </w:r>
          </w:p>
        </w:tc>
        <w:tc>
          <w:tcPr>
            <w:tcW w:w="851" w:type="dxa"/>
            <w:gridSpan w:val="2"/>
            <w:tcBorders>
              <w:top w:val="single" w:sz="54" w:space="0" w:color="D2D2D2"/>
              <w:left w:val="single" w:sz="4" w:space="0" w:color="000000"/>
              <w:bottom w:val="single" w:sz="4" w:space="0" w:color="000000"/>
              <w:right w:val="single" w:sz="4" w:space="0" w:color="000000"/>
            </w:tcBorders>
          </w:tcPr>
          <w:p>
            <w:pPr>
              <w:pStyle w:val="TableParagraph"/>
              <w:spacing w:line="177" w:lineRule="exact"/>
              <w:ind w:left="149" w:right="0" w:hanging="90"/>
              <w:jc w:val="left"/>
              <w:rPr>
                <w:rFonts w:ascii="宋体" w:hAnsi="宋体" w:cs="宋体" w:eastAsia="宋体" w:hint="default"/>
                <w:sz w:val="18"/>
                <w:szCs w:val="18"/>
              </w:rPr>
            </w:pPr>
            <w:r>
              <w:rPr>
                <w:rFonts w:ascii="宋体" w:hAnsi="宋体" w:cs="宋体" w:eastAsia="宋体" w:hint="default"/>
                <w:sz w:val="18"/>
                <w:szCs w:val="18"/>
              </w:rPr>
              <w:t>境内非国</w:t>
            </w:r>
          </w:p>
          <w:p>
            <w:pPr>
              <w:pStyle w:val="TableParagraph"/>
              <w:spacing w:line="240" w:lineRule="auto" w:before="4"/>
              <w:ind w:left="149" w:right="0"/>
              <w:jc w:val="left"/>
              <w:rPr>
                <w:rFonts w:ascii="宋体" w:hAnsi="宋体" w:cs="宋体" w:eastAsia="宋体" w:hint="default"/>
                <w:sz w:val="18"/>
                <w:szCs w:val="18"/>
              </w:rPr>
            </w:pPr>
            <w:r>
              <w:rPr>
                <w:rFonts w:ascii="宋体" w:hAnsi="宋体" w:cs="宋体" w:eastAsia="宋体" w:hint="default"/>
                <w:sz w:val="18"/>
                <w:szCs w:val="18"/>
              </w:rPr>
              <w:t>有法人</w:t>
            </w:r>
          </w:p>
        </w:tc>
        <w:tc>
          <w:tcPr>
            <w:tcW w:w="708" w:type="dxa"/>
            <w:tcBorders>
              <w:top w:val="single" w:sz="54" w:space="0" w:color="D2D2D2"/>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54.43%</w:t>
            </w:r>
          </w:p>
        </w:tc>
        <w:tc>
          <w:tcPr>
            <w:tcW w:w="1134" w:type="dxa"/>
            <w:tcBorders>
              <w:top w:val="single" w:sz="54" w:space="0" w:color="D2D2D2"/>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2,019,190,975</w:t>
            </w:r>
          </w:p>
        </w:tc>
        <w:tc>
          <w:tcPr>
            <w:tcW w:w="994" w:type="dxa"/>
            <w:tcBorders>
              <w:top w:val="single" w:sz="54" w:space="0" w:color="D2D2D2"/>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6,086,900</w:t>
            </w:r>
          </w:p>
        </w:tc>
        <w:tc>
          <w:tcPr>
            <w:tcW w:w="113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54" w:space="0" w:color="D2D2D2"/>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2,019,190,975</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1"/>
              <w:jc w:val="right"/>
              <w:rPr>
                <w:rFonts w:ascii="宋体" w:hAnsi="宋体" w:cs="宋体" w:eastAsia="宋体" w:hint="default"/>
                <w:sz w:val="18"/>
                <w:szCs w:val="18"/>
              </w:rPr>
            </w:pPr>
            <w:r>
              <w:rPr>
                <w:rFonts w:ascii="宋体" w:hAnsi="宋体" w:cs="宋体" w:eastAsia="宋体" w:hint="default"/>
                <w:sz w:val="18"/>
                <w:szCs w:val="18"/>
              </w:rPr>
              <w:t>质押</w:t>
            </w:r>
          </w:p>
        </w:tc>
        <w:tc>
          <w:tcPr>
            <w:tcW w:w="1276" w:type="dxa"/>
            <w:tcBorders>
              <w:top w:val="single" w:sz="52" w:space="0" w:color="D2D2D2"/>
              <w:left w:val="single" w:sz="4" w:space="0" w:color="000000"/>
              <w:bottom w:val="single" w:sz="4" w:space="0" w:color="000000"/>
              <w:right w:val="single" w:sz="4" w:space="0" w:color="000000"/>
            </w:tcBorders>
          </w:tcPr>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1,471,241,510</w:t>
            </w:r>
          </w:p>
        </w:tc>
      </w:tr>
      <w:tr>
        <w:trPr>
          <w:trHeight w:val="491"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 w:right="141"/>
              <w:jc w:val="left"/>
              <w:rPr>
                <w:rFonts w:ascii="宋体" w:hAnsi="宋体" w:cs="宋体" w:eastAsia="宋体" w:hint="default"/>
                <w:sz w:val="18"/>
                <w:szCs w:val="18"/>
              </w:rPr>
            </w:pPr>
            <w:r>
              <w:rPr>
                <w:rFonts w:ascii="宋体" w:hAnsi="宋体" w:cs="宋体" w:eastAsia="宋体" w:hint="default"/>
                <w:sz w:val="18"/>
                <w:szCs w:val="18"/>
              </w:rPr>
              <w:t>中海信托股份有限公司－中海信 托－中南建设员工持股计划集合</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130,758,148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130,758,148</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380" w:left="600" w:right="0"/>
        </w:sectPr>
      </w:pPr>
    </w:p>
    <w:p>
      <w:pPr>
        <w:spacing w:line="240" w:lineRule="auto" w:before="6"/>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694"/>
        <w:gridCol w:w="709"/>
        <w:gridCol w:w="142"/>
        <w:gridCol w:w="708"/>
        <w:gridCol w:w="1134"/>
        <w:gridCol w:w="994"/>
        <w:gridCol w:w="283"/>
        <w:gridCol w:w="851"/>
        <w:gridCol w:w="566"/>
        <w:gridCol w:w="708"/>
        <w:gridCol w:w="426"/>
        <w:gridCol w:w="142"/>
        <w:gridCol w:w="1134"/>
      </w:tblGrid>
      <w:tr>
        <w:trPr>
          <w:trHeight w:val="25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资金信托计划</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1274" w:type="dxa"/>
            <w:gridSpan w:val="2"/>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gridSpan w:val="2"/>
            <w:tcBorders>
              <w:top w:val="single" w:sz="4" w:space="0" w:color="000000"/>
              <w:left w:val="single" w:sz="4" w:space="0" w:color="000000"/>
              <w:bottom w:val="single" w:sz="4" w:space="0" w:color="000000"/>
              <w:right w:val="single" w:sz="4" w:space="0" w:color="000000"/>
            </w:tcBorders>
          </w:tcPr>
          <w:p>
            <w:pPr/>
          </w:p>
        </w:tc>
      </w:tr>
      <w:tr>
        <w:trPr>
          <w:trHeight w:val="731"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 w:right="79"/>
              <w:jc w:val="both"/>
              <w:rPr>
                <w:rFonts w:ascii="宋体" w:hAnsi="宋体" w:cs="宋体" w:eastAsia="宋体" w:hint="default"/>
                <w:sz w:val="18"/>
                <w:szCs w:val="18"/>
              </w:rPr>
            </w:pPr>
            <w:r>
              <w:rPr>
                <w:rFonts w:ascii="宋体" w:hAnsi="宋体" w:cs="宋体" w:eastAsia="宋体" w:hint="default"/>
                <w:sz w:val="18"/>
                <w:szCs w:val="18"/>
              </w:rPr>
              <w:t>华安未来资产－宁波银行－中国 民生信托－中国民生信托</w:t>
            </w:r>
            <w:r>
              <w:rPr>
                <w:rFonts w:ascii="Times New Roman" w:hAnsi="Times New Roman" w:cs="Times New Roman" w:eastAsia="Times New Roman" w:hint="default"/>
                <w:sz w:val="18"/>
                <w:szCs w:val="18"/>
              </w:rPr>
              <w:t>·</w:t>
            </w:r>
            <w:r>
              <w:rPr>
                <w:rFonts w:ascii="宋体" w:hAnsi="宋体" w:cs="宋体" w:eastAsia="宋体" w:hint="default"/>
                <w:sz w:val="18"/>
                <w:szCs w:val="18"/>
              </w:rPr>
              <w:t>大家风 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号单一信托</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119,209,807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49" w:right="0"/>
              <w:jc w:val="left"/>
              <w:rPr>
                <w:rFonts w:ascii="Times New Roman" w:hAnsi="Times New Roman" w:cs="Times New Roman" w:eastAsia="Times New Roman" w:hint="default"/>
                <w:sz w:val="18"/>
                <w:szCs w:val="18"/>
              </w:rPr>
            </w:pPr>
            <w:r>
              <w:rPr>
                <w:rFonts w:ascii="Times New Roman"/>
                <w:sz w:val="18"/>
              </w:rPr>
              <w:t>119,209,807</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9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泰达宏利基金－工商银行－陕西</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省国际信托股份有限公司</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2.70%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100,066,938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w w:val="95"/>
                <w:sz w:val="18"/>
              </w:rPr>
              <w:t>-61,906,024</w:t>
            </w:r>
            <w:r>
              <w:rPr>
                <w:rFonts w:ascii="Times New Roman"/>
                <w:sz w:val="18"/>
              </w:rPr>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41" w:right="0"/>
              <w:jc w:val="left"/>
              <w:rPr>
                <w:rFonts w:ascii="Times New Roman" w:hAnsi="Times New Roman" w:cs="Times New Roman" w:eastAsia="Times New Roman" w:hint="default"/>
                <w:sz w:val="18"/>
                <w:szCs w:val="18"/>
              </w:rPr>
            </w:pPr>
            <w:r>
              <w:rPr>
                <w:rFonts w:ascii="Times New Roman"/>
                <w:sz w:val="18"/>
              </w:rPr>
              <w:t>100,066,938</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r>
      <w:tr>
        <w:trPr>
          <w:trHeight w:val="73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141"/>
              <w:jc w:val="both"/>
              <w:rPr>
                <w:rFonts w:ascii="宋体" w:hAnsi="宋体" w:cs="宋体" w:eastAsia="宋体" w:hint="default"/>
                <w:sz w:val="18"/>
                <w:szCs w:val="18"/>
              </w:rPr>
            </w:pPr>
            <w:r>
              <w:rPr>
                <w:rFonts w:ascii="宋体" w:hAnsi="宋体" w:cs="宋体" w:eastAsia="宋体" w:hint="default"/>
                <w:sz w:val="18"/>
                <w:szCs w:val="18"/>
              </w:rPr>
              <w:t>建信基金－工商银行－华润深国 投信托－增利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 计划</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96,769,117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-73,530,610</w:t>
            </w:r>
            <w:r>
              <w:rPr>
                <w:rFonts w:ascii="Times New Roman"/>
                <w:sz w:val="18"/>
              </w:rPr>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39" w:right="0"/>
              <w:jc w:val="left"/>
              <w:rPr>
                <w:rFonts w:ascii="Times New Roman" w:hAnsi="Times New Roman" w:cs="Times New Roman" w:eastAsia="Times New Roman" w:hint="default"/>
                <w:sz w:val="18"/>
                <w:szCs w:val="18"/>
              </w:rPr>
            </w:pPr>
            <w:r>
              <w:rPr>
                <w:rFonts w:ascii="Times New Roman"/>
                <w:sz w:val="18"/>
              </w:rPr>
              <w:t>96,769,117</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91"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 w:right="141"/>
              <w:jc w:val="left"/>
              <w:rPr>
                <w:rFonts w:ascii="宋体" w:hAnsi="宋体" w:cs="宋体" w:eastAsia="宋体" w:hint="default"/>
                <w:sz w:val="18"/>
                <w:szCs w:val="18"/>
              </w:rPr>
            </w:pPr>
            <w:r>
              <w:rPr>
                <w:rFonts w:ascii="宋体" w:hAnsi="宋体" w:cs="宋体" w:eastAsia="宋体" w:hint="default"/>
                <w:sz w:val="18"/>
                <w:szCs w:val="18"/>
              </w:rPr>
              <w:t>陕西省国际信托股份有限公司－ 陕国投</w:t>
            </w:r>
            <w:r>
              <w:rPr>
                <w:rFonts w:ascii="Times New Roman" w:hAnsi="Times New Roman" w:cs="Times New Roman" w:eastAsia="Times New Roman" w:hint="default"/>
                <w:sz w:val="18"/>
                <w:szCs w:val="18"/>
              </w:rPr>
              <w:t>·</w:t>
            </w:r>
            <w:r>
              <w:rPr>
                <w:rFonts w:ascii="宋体" w:hAnsi="宋体" w:cs="宋体" w:eastAsia="宋体" w:hint="default"/>
                <w:sz w:val="18"/>
                <w:szCs w:val="18"/>
              </w:rPr>
              <w:t>财富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号单一资金信托</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63,195,700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63,195,700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31" w:right="0"/>
              <w:jc w:val="left"/>
              <w:rPr>
                <w:rFonts w:ascii="Times New Roman" w:hAnsi="Times New Roman" w:cs="Times New Roman" w:eastAsia="Times New Roman" w:hint="default"/>
                <w:sz w:val="18"/>
                <w:szCs w:val="18"/>
              </w:rPr>
            </w:pPr>
            <w:r>
              <w:rPr>
                <w:rFonts w:ascii="Times New Roman"/>
                <w:sz w:val="18"/>
              </w:rPr>
              <w:t>63,195,700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r>
      <w:tr>
        <w:trPr>
          <w:trHeight w:val="25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59"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z w:val="18"/>
              </w:rPr>
              <w:t>1.59%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z w:val="18"/>
              </w:rPr>
              <w:t>58,869,714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z w:val="18"/>
              </w:rPr>
              <w:t>54,193,567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sz w:val="18"/>
              </w:rPr>
              <w:t>0</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31" w:right="0"/>
              <w:jc w:val="left"/>
              <w:rPr>
                <w:rFonts w:ascii="Times New Roman" w:hAnsi="Times New Roman" w:cs="Times New Roman" w:eastAsia="Times New Roman" w:hint="default"/>
                <w:sz w:val="18"/>
                <w:szCs w:val="18"/>
              </w:rPr>
            </w:pPr>
            <w:r>
              <w:rPr>
                <w:rFonts w:ascii="Times New Roman"/>
                <w:sz w:val="18"/>
              </w:rPr>
              <w:t>58,869,714</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sz w:val="18"/>
              </w:rPr>
              <w:t>0</w:t>
            </w:r>
          </w:p>
        </w:tc>
      </w:tr>
      <w:tr>
        <w:trPr>
          <w:trHeight w:val="49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141"/>
              <w:jc w:val="left"/>
              <w:rPr>
                <w:rFonts w:ascii="宋体" w:hAnsi="宋体" w:cs="宋体" w:eastAsia="宋体" w:hint="default"/>
                <w:sz w:val="18"/>
                <w:szCs w:val="18"/>
              </w:rPr>
            </w:pPr>
            <w:r>
              <w:rPr>
                <w:rFonts w:ascii="宋体" w:hAnsi="宋体" w:cs="宋体" w:eastAsia="宋体" w:hint="default"/>
                <w:sz w:val="18"/>
                <w:szCs w:val="18"/>
              </w:rPr>
              <w:t>中国人寿保险股份有限公司－分 红－个人分红</w:t>
            </w:r>
            <w:r>
              <w:rPr>
                <w:rFonts w:ascii="Times New Roman" w:hAnsi="Times New Roman" w:cs="Times New Roman" w:eastAsia="Times New Roman" w:hint="default"/>
                <w:sz w:val="18"/>
                <w:szCs w:val="18"/>
              </w:rPr>
              <w:t>-005L-FH002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深</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1.58%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58,455,145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z w:val="18"/>
              </w:rPr>
              <w:t>58,455,145</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31" w:right="0"/>
              <w:jc w:val="left"/>
              <w:rPr>
                <w:rFonts w:ascii="Times New Roman" w:hAnsi="Times New Roman" w:cs="Times New Roman" w:eastAsia="Times New Roman" w:hint="default"/>
                <w:sz w:val="18"/>
                <w:szCs w:val="18"/>
              </w:rPr>
            </w:pPr>
            <w:r>
              <w:rPr>
                <w:rFonts w:ascii="Times New Roman"/>
                <w:sz w:val="18"/>
              </w:rPr>
              <w:t>58,455,145</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r>
      <w:tr>
        <w:trPr>
          <w:trHeight w:val="731"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 w:right="141"/>
              <w:jc w:val="both"/>
              <w:rPr>
                <w:rFonts w:ascii="宋体" w:hAnsi="宋体" w:cs="宋体" w:eastAsia="宋体" w:hint="default"/>
                <w:sz w:val="18"/>
                <w:szCs w:val="18"/>
              </w:rPr>
            </w:pPr>
            <w:r>
              <w:rPr>
                <w:rFonts w:ascii="宋体" w:hAnsi="宋体" w:cs="宋体" w:eastAsia="宋体" w:hint="default"/>
                <w:sz w:val="18"/>
                <w:szCs w:val="18"/>
              </w:rPr>
              <w:t>中国工商银行股份有限公司－东 方红产业升级灵活配置混合型证 券投资基金</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35,781,688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35,781,688</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35,781,688</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3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141"/>
              <w:jc w:val="both"/>
              <w:rPr>
                <w:rFonts w:ascii="宋体" w:hAnsi="宋体" w:cs="宋体" w:eastAsia="宋体" w:hint="default"/>
                <w:sz w:val="18"/>
                <w:szCs w:val="18"/>
              </w:rPr>
            </w:pPr>
            <w:r>
              <w:rPr>
                <w:rFonts w:ascii="宋体" w:hAnsi="宋体" w:cs="宋体" w:eastAsia="宋体" w:hint="default"/>
                <w:sz w:val="18"/>
                <w:szCs w:val="18"/>
              </w:rPr>
              <w:t>招商银行股份有限公司－东方红 优享红利沪港深灵活配置混合型 证券投资基金</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17,105,064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17,105,064</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17,105,064</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245" w:hRule="exact"/>
        </w:trPr>
        <w:tc>
          <w:tcPr>
            <w:tcW w:w="3545"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6946" w:type="dxa"/>
            <w:gridSpan w:val="10"/>
            <w:vMerge w:val="restart"/>
            <w:tcBorders>
              <w:top w:val="single" w:sz="4" w:space="0" w:color="000000"/>
              <w:left w:val="single" w:sz="9" w:space="0" w:color="D2D2D2"/>
              <w:right w:val="single" w:sz="4" w:space="0" w:color="000000"/>
            </w:tcBorders>
          </w:tcPr>
          <w:p>
            <w:pPr>
              <w:pStyle w:val="TableParagraph"/>
              <w:spacing w:line="240" w:lineRule="exact"/>
              <w:ind w:left="16"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华安未来资产－宁波银行－中国民生信托－中国民生信托</w:t>
            </w:r>
            <w:r>
              <w:rPr>
                <w:rFonts w:ascii="Times New Roman" w:hAnsi="Times New Roman" w:cs="Times New Roman" w:eastAsia="Times New Roman" w:hint="default"/>
                <w:sz w:val="18"/>
                <w:szCs w:val="18"/>
              </w:rPr>
              <w:t>·</w:t>
            </w:r>
            <w:r>
              <w:rPr>
                <w:rFonts w:ascii="宋体" w:hAnsi="宋体" w:cs="宋体" w:eastAsia="宋体" w:hint="default"/>
                <w:sz w:val="18"/>
                <w:szCs w:val="18"/>
              </w:rPr>
              <w:t>大家风范</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002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号单一信托、泰 达宏利基金－工商银行－陕西省国际信托股份有限公司、建信基金－工商银行－华润深</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国投信托－增利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号集合资金信托计划因认购公司非公开发行股票，上述股票已于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p>
          <w:p>
            <w:pPr>
              <w:pStyle w:val="TableParagraph"/>
              <w:spacing w:line="231" w:lineRule="exact"/>
              <w:ind w:left="16"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tc>
      </w:tr>
      <w:tr>
        <w:trPr>
          <w:trHeight w:val="480" w:hRule="exact"/>
        </w:trPr>
        <w:tc>
          <w:tcPr>
            <w:tcW w:w="3545"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26"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战略投资者或一般法人因配售新股成为前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名股东的情况（如有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946" w:type="dxa"/>
            <w:gridSpan w:val="10"/>
            <w:vMerge/>
            <w:tcBorders>
              <w:left w:val="single" w:sz="9" w:space="0" w:color="D2D2D2"/>
              <w:right w:val="single" w:sz="4" w:space="0" w:color="000000"/>
            </w:tcBorders>
          </w:tcPr>
          <w:p>
            <w:pPr/>
          </w:p>
        </w:tc>
      </w:tr>
      <w:tr>
        <w:trPr>
          <w:trHeight w:val="245" w:hRule="exact"/>
        </w:trPr>
        <w:tc>
          <w:tcPr>
            <w:tcW w:w="3545"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6946" w:type="dxa"/>
            <w:gridSpan w:val="10"/>
            <w:vMerge/>
            <w:tcBorders>
              <w:left w:val="single" w:sz="9" w:space="0" w:color="D2D2D2"/>
              <w:bottom w:val="single" w:sz="4" w:space="0" w:color="000000"/>
              <w:right w:val="single" w:sz="4" w:space="0" w:color="000000"/>
            </w:tcBorders>
          </w:tcPr>
          <w:p>
            <w:pPr/>
          </w:p>
        </w:tc>
      </w:tr>
      <w:tr>
        <w:trPr>
          <w:trHeight w:val="606" w:hRule="exact"/>
        </w:trPr>
        <w:tc>
          <w:tcPr>
            <w:tcW w:w="3545"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6946" w:type="dxa"/>
            <w:gridSpan w:val="10"/>
            <w:vMerge w:val="restart"/>
            <w:tcBorders>
              <w:top w:val="single" w:sz="4" w:space="0" w:color="000000"/>
              <w:left w:val="single" w:sz="9" w:space="0" w:color="D2D2D2"/>
              <w:right w:val="single" w:sz="4" w:space="0" w:color="000000"/>
            </w:tcBorders>
          </w:tcPr>
          <w:p>
            <w:pPr>
              <w:pStyle w:val="TableParagraph"/>
              <w:spacing w:line="240" w:lineRule="exact" w:before="1"/>
              <w:ind w:left="16" w:right="22"/>
              <w:jc w:val="both"/>
              <w:rPr>
                <w:rFonts w:ascii="宋体" w:hAnsi="宋体" w:cs="宋体" w:eastAsia="宋体" w:hint="default"/>
                <w:sz w:val="18"/>
                <w:szCs w:val="18"/>
              </w:rPr>
            </w:pPr>
            <w:r>
              <w:rPr>
                <w:rFonts w:ascii="宋体" w:hAnsi="宋体" w:cs="宋体" w:eastAsia="宋体" w:hint="default"/>
                <w:sz w:val="18"/>
                <w:szCs w:val="18"/>
              </w:rPr>
              <w:t>中南城市建设投资有限公司为本公司控股股东。中海信托股份有限公司－中海信托－中 南建设员工持股计划集合资金信托计划为公司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年员工持股计划持有。中国工商银行</w:t>
            </w:r>
            <w:r>
              <w:rPr>
                <w:rFonts w:ascii="宋体" w:hAnsi="宋体" w:cs="宋体" w:eastAsia="宋体" w:hint="default"/>
                <w:sz w:val="18"/>
                <w:szCs w:val="18"/>
              </w:rPr>
              <w:t> 股份有限公司－东方红产业升级灵活配置混合型证券投资基金与招商银行股份有限公司</w:t>
            </w:r>
          </w:p>
          <w:p>
            <w:pPr>
              <w:pStyle w:val="TableParagraph"/>
              <w:spacing w:line="240" w:lineRule="exact"/>
              <w:ind w:left="16" w:right="71"/>
              <w:jc w:val="both"/>
              <w:rPr>
                <w:rFonts w:ascii="宋体" w:hAnsi="宋体" w:cs="宋体" w:eastAsia="宋体" w:hint="default"/>
                <w:sz w:val="18"/>
                <w:szCs w:val="18"/>
              </w:rPr>
            </w:pPr>
            <w:r>
              <w:rPr>
                <w:rFonts w:ascii="宋体" w:hAnsi="宋体" w:cs="宋体" w:eastAsia="宋体" w:hint="default"/>
                <w:sz w:val="18"/>
                <w:szCs w:val="18"/>
              </w:rPr>
              <w:t>－东方红优享红利沪港深灵活配置混合型证券投资基金存在关联，管理人均为上海东方 证券资产管理有限公司。未知其他股东之间是否存在关联关系，也未知其他股东之间是 否属于《上市公司股东持股变动信息披露管理办法》中规定的一致行动人。</w:t>
            </w:r>
          </w:p>
        </w:tc>
      </w:tr>
      <w:tr>
        <w:trPr>
          <w:trHeight w:val="240" w:hRule="exact"/>
        </w:trPr>
        <w:tc>
          <w:tcPr>
            <w:tcW w:w="3545"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18" w:lineRule="exact"/>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946" w:type="dxa"/>
            <w:gridSpan w:val="10"/>
            <w:vMerge/>
            <w:tcBorders>
              <w:left w:val="single" w:sz="9" w:space="0" w:color="D2D2D2"/>
              <w:right w:val="single" w:sz="4" w:space="0" w:color="000000"/>
            </w:tcBorders>
          </w:tcPr>
          <w:p>
            <w:pPr/>
          </w:p>
        </w:tc>
      </w:tr>
      <w:tr>
        <w:trPr>
          <w:trHeight w:val="605" w:hRule="exact"/>
        </w:trPr>
        <w:tc>
          <w:tcPr>
            <w:tcW w:w="3545"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6946" w:type="dxa"/>
            <w:gridSpan w:val="10"/>
            <w:vMerge/>
            <w:tcBorders>
              <w:left w:val="single" w:sz="9" w:space="0" w:color="D2D2D2"/>
              <w:bottom w:val="single" w:sz="4" w:space="0" w:color="000000"/>
              <w:right w:val="single" w:sz="4" w:space="0" w:color="000000"/>
            </w:tcBorders>
          </w:tcPr>
          <w:p>
            <w:pPr/>
          </w:p>
        </w:tc>
      </w:tr>
      <w:tr>
        <w:trPr>
          <w:trHeight w:val="250" w:hRule="exact"/>
        </w:trPr>
        <w:tc>
          <w:tcPr>
            <w:tcW w:w="1049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76" w:hRule="exact"/>
        </w:trPr>
        <w:tc>
          <w:tcPr>
            <w:tcW w:w="6664" w:type="dxa"/>
            <w:gridSpan w:val="7"/>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exact"/>
              <w:ind w:left="73" w:right="72"/>
              <w:jc w:val="center"/>
              <w:rPr>
                <w:rFonts w:ascii="宋体" w:hAnsi="宋体" w:cs="宋体" w:eastAsia="宋体" w:hint="default"/>
                <w:sz w:val="18"/>
                <w:szCs w:val="18"/>
              </w:rPr>
            </w:pPr>
            <w:r>
              <w:rPr>
                <w:rFonts w:ascii="宋体" w:hAnsi="宋体" w:cs="宋体" w:eastAsia="宋体" w:hint="default"/>
                <w:sz w:val="18"/>
                <w:szCs w:val="18"/>
              </w:rPr>
              <w:t>报告期末持有无 限售条件股份数 量</w:t>
            </w:r>
          </w:p>
        </w:tc>
        <w:tc>
          <w:tcPr>
            <w:tcW w:w="241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209" w:hRule="exact"/>
        </w:trPr>
        <w:tc>
          <w:tcPr>
            <w:tcW w:w="6664" w:type="dxa"/>
            <w:gridSpan w:val="7"/>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86" w:lineRule="exact"/>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418" w:type="dxa"/>
            <w:gridSpan w:val="2"/>
            <w:vMerge/>
            <w:tcBorders>
              <w:left w:val="single" w:sz="4" w:space="0" w:color="000000"/>
              <w:right w:val="single" w:sz="4" w:space="0" w:color="000000"/>
            </w:tcBorders>
            <w:shd w:val="clear" w:color="auto" w:fill="D2D2D2"/>
          </w:tcPr>
          <w:p>
            <w:pPr/>
          </w:p>
        </w:tc>
        <w:tc>
          <w:tcPr>
            <w:tcW w:w="12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45" w:hRule="exact"/>
        </w:trPr>
        <w:tc>
          <w:tcPr>
            <w:tcW w:w="6664" w:type="dxa"/>
            <w:gridSpan w:val="7"/>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gridSpan w:val="2"/>
            <w:vMerge/>
            <w:tcBorders>
              <w:left w:val="single" w:sz="4" w:space="0" w:color="000000"/>
              <w:bottom w:val="single" w:sz="4" w:space="0" w:color="000000"/>
              <w:right w:val="single" w:sz="4" w:space="0" w:color="000000"/>
            </w:tcBorders>
            <w:shd w:val="clear" w:color="auto" w:fill="D2D2D2"/>
          </w:tcPr>
          <w:p>
            <w:pPr/>
          </w:p>
        </w:tc>
        <w:tc>
          <w:tcPr>
            <w:tcW w:w="1276" w:type="dxa"/>
            <w:gridSpan w:val="3"/>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6664" w:type="dxa"/>
            <w:gridSpan w:val="7"/>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中南城市建设投资有限公司</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50" w:right="0"/>
              <w:jc w:val="left"/>
              <w:rPr>
                <w:rFonts w:ascii="Times New Roman" w:hAnsi="Times New Roman" w:cs="Times New Roman" w:eastAsia="Times New Roman" w:hint="default"/>
                <w:sz w:val="18"/>
                <w:szCs w:val="18"/>
              </w:rPr>
            </w:pPr>
            <w:r>
              <w:rPr>
                <w:rFonts w:ascii="Times New Roman"/>
                <w:sz w:val="18"/>
              </w:rPr>
              <w:t>2,019,190,975</w:t>
            </w:r>
          </w:p>
        </w:tc>
        <w:tc>
          <w:tcPr>
            <w:tcW w:w="1276" w:type="dxa"/>
            <w:gridSpan w:val="3"/>
            <w:tcBorders>
              <w:top w:val="single" w:sz="46" w:space="0" w:color="D2D2D2"/>
              <w:left w:val="single" w:sz="4" w:space="0" w:color="000000"/>
              <w:bottom w:val="single" w:sz="4" w:space="0" w:color="000000"/>
              <w:right w:val="single" w:sz="4" w:space="0" w:color="000000"/>
            </w:tcBorders>
          </w:tcPr>
          <w:p>
            <w:pPr>
              <w:pStyle w:val="TableParagraph"/>
              <w:spacing w:line="166" w:lineRule="exact"/>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4" w:type="dxa"/>
            <w:tcBorders>
              <w:top w:val="single" w:sz="46" w:space="0" w:color="D2D2D2"/>
              <w:left w:val="single" w:sz="4" w:space="0" w:color="000000"/>
              <w:bottom w:val="single" w:sz="4" w:space="0" w:color="000000"/>
              <w:right w:val="single" w:sz="4" w:space="0" w:color="000000"/>
            </w:tcBorders>
          </w:tcPr>
          <w:p>
            <w:pPr>
              <w:pStyle w:val="TableParagraph"/>
              <w:spacing w:line="180" w:lineRule="exact"/>
              <w:ind w:right="21"/>
              <w:jc w:val="right"/>
              <w:rPr>
                <w:rFonts w:ascii="Times New Roman" w:hAnsi="Times New Roman" w:cs="Times New Roman" w:eastAsia="Times New Roman" w:hint="default"/>
                <w:sz w:val="18"/>
                <w:szCs w:val="18"/>
              </w:rPr>
            </w:pPr>
            <w:r>
              <w:rPr>
                <w:rFonts w:ascii="Times New Roman"/>
                <w:spacing w:val="-1"/>
                <w:sz w:val="18"/>
              </w:rPr>
              <w:t>2,019,190,975</w:t>
            </w:r>
          </w:p>
        </w:tc>
      </w:tr>
      <w:tr>
        <w:trPr>
          <w:trHeight w:val="250" w:hRule="exact"/>
        </w:trPr>
        <w:tc>
          <w:tcPr>
            <w:tcW w:w="6664" w:type="dxa"/>
            <w:gridSpan w:val="7"/>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中海信托股份有限公司－中海信托－中南建设员工持股计划集合资金信托计划</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85" w:right="0"/>
              <w:jc w:val="left"/>
              <w:rPr>
                <w:rFonts w:ascii="Times New Roman" w:hAnsi="Times New Roman" w:cs="Times New Roman" w:eastAsia="Times New Roman" w:hint="default"/>
                <w:sz w:val="18"/>
                <w:szCs w:val="18"/>
              </w:rPr>
            </w:pPr>
            <w:r>
              <w:rPr>
                <w:rFonts w:ascii="Times New Roman"/>
                <w:sz w:val="18"/>
              </w:rPr>
              <w:t>130,758,148</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z w:val="18"/>
              </w:rPr>
              <w:t>130,758,148</w:t>
            </w:r>
          </w:p>
        </w:tc>
      </w:tr>
      <w:tr>
        <w:trPr>
          <w:trHeight w:val="250" w:hRule="exact"/>
        </w:trPr>
        <w:tc>
          <w:tcPr>
            <w:tcW w:w="6664" w:type="dxa"/>
            <w:gridSpan w:val="7"/>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华安未来资产－宁波银行－中国民生信托－中国民生信托</w:t>
            </w:r>
            <w:r>
              <w:rPr>
                <w:rFonts w:ascii="Times New Roman" w:hAnsi="Times New Roman" w:cs="Times New Roman" w:eastAsia="Times New Roman" w:hint="default"/>
                <w:sz w:val="18"/>
                <w:szCs w:val="18"/>
              </w:rPr>
              <w:t>·</w:t>
            </w:r>
            <w:r>
              <w:rPr>
                <w:rFonts w:ascii="宋体" w:hAnsi="宋体" w:cs="宋体" w:eastAsia="宋体" w:hint="default"/>
                <w:sz w:val="18"/>
                <w:szCs w:val="18"/>
              </w:rPr>
              <w:t>大家风范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号单一信托</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92" w:right="0"/>
              <w:jc w:val="left"/>
              <w:rPr>
                <w:rFonts w:ascii="Times New Roman" w:hAnsi="Times New Roman" w:cs="Times New Roman" w:eastAsia="Times New Roman" w:hint="default"/>
                <w:sz w:val="18"/>
                <w:szCs w:val="18"/>
              </w:rPr>
            </w:pPr>
            <w:r>
              <w:rPr>
                <w:rFonts w:ascii="Times New Roman"/>
                <w:sz w:val="18"/>
              </w:rPr>
              <w:t>119,209,807</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119,209,807</w:t>
            </w:r>
          </w:p>
        </w:tc>
      </w:tr>
      <w:tr>
        <w:trPr>
          <w:trHeight w:val="251" w:hRule="exact"/>
        </w:trPr>
        <w:tc>
          <w:tcPr>
            <w:tcW w:w="6664" w:type="dxa"/>
            <w:gridSpan w:val="7"/>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泰达宏利基金－工商银行－陕西省国际信托股份有限公司</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85" w:right="0"/>
              <w:jc w:val="left"/>
              <w:rPr>
                <w:rFonts w:ascii="Times New Roman" w:hAnsi="Times New Roman" w:cs="Times New Roman" w:eastAsia="Times New Roman" w:hint="default"/>
                <w:sz w:val="18"/>
                <w:szCs w:val="18"/>
              </w:rPr>
            </w:pPr>
            <w:r>
              <w:rPr>
                <w:rFonts w:ascii="Times New Roman"/>
                <w:sz w:val="18"/>
              </w:rPr>
              <w:t>100,066,938</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z w:val="18"/>
              </w:rPr>
              <w:t>100,066,938</w:t>
            </w:r>
          </w:p>
        </w:tc>
      </w:tr>
      <w:tr>
        <w:trPr>
          <w:trHeight w:val="250" w:hRule="exact"/>
        </w:trPr>
        <w:tc>
          <w:tcPr>
            <w:tcW w:w="6664" w:type="dxa"/>
            <w:gridSpan w:val="7"/>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建信基金－工商银行－华润深国投信托－增利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号集合资金信托计划</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582" w:right="0"/>
              <w:jc w:val="left"/>
              <w:rPr>
                <w:rFonts w:ascii="Times New Roman" w:hAnsi="Times New Roman" w:cs="Times New Roman" w:eastAsia="Times New Roman" w:hint="default"/>
                <w:sz w:val="18"/>
                <w:szCs w:val="18"/>
              </w:rPr>
            </w:pPr>
            <w:r>
              <w:rPr>
                <w:rFonts w:ascii="Times New Roman"/>
                <w:sz w:val="18"/>
              </w:rPr>
              <w:t>96,769,117</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96,769,117</w:t>
            </w:r>
          </w:p>
        </w:tc>
      </w:tr>
      <w:tr>
        <w:trPr>
          <w:trHeight w:val="250" w:hRule="exact"/>
        </w:trPr>
        <w:tc>
          <w:tcPr>
            <w:tcW w:w="6664" w:type="dxa"/>
            <w:gridSpan w:val="7"/>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陕西省国际信托股份有限公司－陕国投</w:t>
            </w:r>
            <w:r>
              <w:rPr>
                <w:rFonts w:ascii="Times New Roman" w:hAnsi="Times New Roman" w:cs="Times New Roman" w:eastAsia="Times New Roman" w:hint="default"/>
                <w:sz w:val="18"/>
                <w:szCs w:val="18"/>
              </w:rPr>
              <w:t>·</w:t>
            </w:r>
            <w:r>
              <w:rPr>
                <w:rFonts w:ascii="宋体" w:hAnsi="宋体" w:cs="宋体" w:eastAsia="宋体" w:hint="default"/>
                <w:sz w:val="18"/>
                <w:szCs w:val="18"/>
              </w:rPr>
              <w:t>财富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号单一资金信托</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575" w:right="0"/>
              <w:jc w:val="left"/>
              <w:rPr>
                <w:rFonts w:ascii="Times New Roman" w:hAnsi="Times New Roman" w:cs="Times New Roman" w:eastAsia="Times New Roman" w:hint="default"/>
                <w:sz w:val="18"/>
                <w:szCs w:val="18"/>
              </w:rPr>
            </w:pPr>
            <w:r>
              <w:rPr>
                <w:rFonts w:ascii="Times New Roman"/>
                <w:sz w:val="18"/>
              </w:rPr>
              <w:t>63,195,700</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z w:val="18"/>
              </w:rPr>
              <w:t>63,195,700</w:t>
            </w:r>
          </w:p>
        </w:tc>
      </w:tr>
      <w:tr>
        <w:trPr>
          <w:trHeight w:val="251" w:hRule="exact"/>
        </w:trPr>
        <w:tc>
          <w:tcPr>
            <w:tcW w:w="6664" w:type="dxa"/>
            <w:gridSpan w:val="7"/>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75" w:right="0"/>
              <w:jc w:val="left"/>
              <w:rPr>
                <w:rFonts w:ascii="Times New Roman" w:hAnsi="Times New Roman" w:cs="Times New Roman" w:eastAsia="Times New Roman" w:hint="default"/>
                <w:sz w:val="18"/>
                <w:szCs w:val="18"/>
              </w:rPr>
            </w:pPr>
            <w:r>
              <w:rPr>
                <w:rFonts w:ascii="Times New Roman"/>
                <w:sz w:val="18"/>
              </w:rPr>
              <w:t>58,869,714</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z w:val="18"/>
              </w:rPr>
              <w:t>58,869,714</w:t>
            </w:r>
          </w:p>
        </w:tc>
      </w:tr>
      <w:tr>
        <w:trPr>
          <w:trHeight w:val="250" w:hRule="exact"/>
        </w:trPr>
        <w:tc>
          <w:tcPr>
            <w:tcW w:w="6664" w:type="dxa"/>
            <w:gridSpan w:val="7"/>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中国人寿保险股份有限公司－分红－个人分红</w:t>
            </w:r>
            <w:r>
              <w:rPr>
                <w:rFonts w:ascii="Times New Roman" w:hAnsi="Times New Roman" w:cs="Times New Roman" w:eastAsia="Times New Roman" w:hint="default"/>
                <w:sz w:val="18"/>
                <w:szCs w:val="18"/>
              </w:rPr>
              <w:t>-005L-FH002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深</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575" w:right="0"/>
              <w:jc w:val="left"/>
              <w:rPr>
                <w:rFonts w:ascii="Times New Roman" w:hAnsi="Times New Roman" w:cs="Times New Roman" w:eastAsia="Times New Roman" w:hint="default"/>
                <w:sz w:val="18"/>
                <w:szCs w:val="18"/>
              </w:rPr>
            </w:pPr>
            <w:r>
              <w:rPr>
                <w:rFonts w:ascii="Times New Roman"/>
                <w:sz w:val="18"/>
              </w:rPr>
              <w:t>58,455,145</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z w:val="18"/>
              </w:rPr>
              <w:t>58,455,145</w:t>
            </w:r>
          </w:p>
        </w:tc>
      </w:tr>
      <w:tr>
        <w:trPr>
          <w:trHeight w:val="250" w:hRule="exact"/>
        </w:trPr>
        <w:tc>
          <w:tcPr>
            <w:tcW w:w="6664" w:type="dxa"/>
            <w:gridSpan w:val="7"/>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中国工商银行股份有限公司－东方红产业升级灵活配置混合型证券投资基金</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575" w:right="0"/>
              <w:jc w:val="left"/>
              <w:rPr>
                <w:rFonts w:ascii="Times New Roman" w:hAnsi="Times New Roman" w:cs="Times New Roman" w:eastAsia="Times New Roman" w:hint="default"/>
                <w:sz w:val="18"/>
                <w:szCs w:val="18"/>
              </w:rPr>
            </w:pPr>
            <w:r>
              <w:rPr>
                <w:rFonts w:ascii="Times New Roman"/>
                <w:sz w:val="18"/>
              </w:rPr>
              <w:t>35,781,688</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z w:val="18"/>
              </w:rPr>
              <w:t>35,781,688</w:t>
            </w:r>
          </w:p>
        </w:tc>
      </w:tr>
      <w:tr>
        <w:trPr>
          <w:trHeight w:val="251" w:hRule="exact"/>
        </w:trPr>
        <w:tc>
          <w:tcPr>
            <w:tcW w:w="6664" w:type="dxa"/>
            <w:gridSpan w:val="7"/>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招商银行股份有限公司－东方红优享红利沪港深灵活配置混合型证券投资基金</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75" w:right="0"/>
              <w:jc w:val="left"/>
              <w:rPr>
                <w:rFonts w:ascii="Times New Roman" w:hAnsi="Times New Roman" w:cs="Times New Roman" w:eastAsia="Times New Roman" w:hint="default"/>
                <w:sz w:val="18"/>
                <w:szCs w:val="18"/>
              </w:rPr>
            </w:pPr>
            <w:r>
              <w:rPr>
                <w:rFonts w:ascii="Times New Roman"/>
                <w:sz w:val="18"/>
              </w:rPr>
              <w:t>17,105,064</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z w:val="18"/>
              </w:rPr>
              <w:t>17,105,064</w:t>
            </w:r>
          </w:p>
        </w:tc>
      </w:tr>
      <w:tr>
        <w:trPr>
          <w:trHeight w:val="1450" w:hRule="exact"/>
        </w:trPr>
        <w:tc>
          <w:tcPr>
            <w:tcW w:w="34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245"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p>
          <w:p>
            <w:pPr>
              <w:pStyle w:val="TableParagraph"/>
              <w:spacing w:line="240" w:lineRule="exact" w:before="13"/>
              <w:ind w:left="22" w:right="38"/>
              <w:jc w:val="left"/>
              <w:rPr>
                <w:rFonts w:ascii="宋体" w:hAnsi="宋体" w:cs="宋体" w:eastAsia="宋体" w:hint="default"/>
                <w:sz w:val="18"/>
                <w:szCs w:val="18"/>
              </w:rPr>
            </w:pP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 联关系或一致行动的说明</w:t>
            </w:r>
          </w:p>
        </w:tc>
        <w:tc>
          <w:tcPr>
            <w:tcW w:w="708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22"/>
              <w:jc w:val="both"/>
              <w:rPr>
                <w:rFonts w:ascii="宋体" w:hAnsi="宋体" w:cs="宋体" w:eastAsia="宋体" w:hint="default"/>
                <w:sz w:val="18"/>
                <w:szCs w:val="18"/>
              </w:rPr>
            </w:pPr>
            <w:r>
              <w:rPr>
                <w:rFonts w:ascii="宋体" w:hAnsi="宋体" w:cs="宋体" w:eastAsia="宋体" w:hint="default"/>
                <w:sz w:val="18"/>
                <w:szCs w:val="18"/>
              </w:rPr>
              <w:t>中南城市建设投资有限公司为本公司控股股东。中海信托股份有限公司－中海信托－中南 建设员工持股计划集合资金信托计划为公司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年员工持股计划持有。中国工商银行股份</w:t>
            </w:r>
            <w:r>
              <w:rPr>
                <w:rFonts w:ascii="宋体" w:hAnsi="宋体" w:cs="宋体" w:eastAsia="宋体" w:hint="default"/>
                <w:sz w:val="18"/>
                <w:szCs w:val="18"/>
              </w:rPr>
              <w:t> 有限公司－东方红产业升级灵活配置混合型证券投资基金与招商银行股份有限公司－东方 红优享红利沪港深灵活配置混合型证券投资基金存在关联，管理人均为上海东方证券资产</w:t>
            </w:r>
          </w:p>
          <w:p>
            <w:pPr>
              <w:pStyle w:val="TableParagraph"/>
              <w:spacing w:line="240" w:lineRule="exact"/>
              <w:ind w:left="22" w:right="33"/>
              <w:jc w:val="both"/>
              <w:rPr>
                <w:rFonts w:ascii="宋体" w:hAnsi="宋体" w:cs="宋体" w:eastAsia="宋体" w:hint="default"/>
                <w:sz w:val="18"/>
                <w:szCs w:val="18"/>
              </w:rPr>
            </w:pPr>
            <w:r>
              <w:rPr>
                <w:rFonts w:ascii="宋体" w:hAnsi="宋体" w:cs="宋体" w:eastAsia="宋体" w:hint="default"/>
                <w:sz w:val="18"/>
                <w:szCs w:val="18"/>
              </w:rPr>
              <w:t>管理有限公司。未知其他股东之间是否存在关联关系，也未知其他股东之间是否属于《上 市公司股东持股变动信息披露管理办法》中规定的一致行动人。</w:t>
            </w:r>
          </w:p>
        </w:tc>
      </w:tr>
      <w:tr>
        <w:trPr>
          <w:trHeight w:val="491" w:hRule="exact"/>
        </w:trPr>
        <w:tc>
          <w:tcPr>
            <w:tcW w:w="34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2" w:right="39"/>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名普通股股东参与融资融券业务情况 </w:t>
            </w:r>
            <w:r>
              <w:rPr>
                <w:rFonts w:ascii="宋体" w:hAnsi="宋体" w:cs="宋体" w:eastAsia="宋体" w:hint="default"/>
                <w:spacing w:val="-9"/>
                <w:sz w:val="18"/>
                <w:szCs w:val="18"/>
              </w:rPr>
              <w:t>说明（如有）（参见注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08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中南城市建设投资有限公司参与融资融券业务</w:t>
            </w:r>
          </w:p>
        </w:tc>
      </w:tr>
    </w:tbl>
    <w:p>
      <w:pPr>
        <w:spacing w:before="10"/>
        <w:ind w:left="53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before="98"/>
        <w:ind w:left="534" w:right="0" w:firstLine="0"/>
        <w:jc w:val="left"/>
        <w:rPr>
          <w:rFonts w:ascii="宋体" w:hAnsi="宋体" w:cs="宋体" w:eastAsia="宋体" w:hint="default"/>
          <w:sz w:val="21"/>
          <w:szCs w:val="21"/>
        </w:rPr>
      </w:pPr>
      <w:bookmarkStart w:name="2、公司控股股东情况" w:id="114"/>
      <w:bookmarkEnd w:id="11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sz w:val="21"/>
          <w:szCs w:val="21"/>
        </w:rPr>
      </w:r>
    </w:p>
    <w:p>
      <w:pPr>
        <w:spacing w:before="105"/>
        <w:ind w:left="534" w:right="0"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w:t>
      </w:r>
    </w:p>
    <w:p>
      <w:pPr>
        <w:spacing w:after="0"/>
        <w:jc w:val="left"/>
        <w:rPr>
          <w:rFonts w:ascii="宋体" w:hAnsi="宋体" w:cs="宋体" w:eastAsia="宋体" w:hint="default"/>
          <w:sz w:val="18"/>
          <w:szCs w:val="18"/>
        </w:rPr>
        <w:sectPr>
          <w:pgSz w:w="11910" w:h="16840"/>
          <w:pgMar w:header="877" w:footer="1186" w:top="1100" w:bottom="1380" w:left="600" w:right="0"/>
        </w:sectPr>
      </w:pPr>
    </w:p>
    <w:p>
      <w:pPr>
        <w:spacing w:line="240" w:lineRule="auto" w:before="10"/>
        <w:rPr>
          <w:rFonts w:ascii="宋体" w:hAnsi="宋体" w:cs="宋体" w:eastAsia="宋体" w:hint="default"/>
          <w:sz w:val="18"/>
          <w:szCs w:val="18"/>
        </w:rPr>
      </w:pPr>
    </w:p>
    <w:p>
      <w:pPr>
        <w:spacing w:before="44"/>
        <w:ind w:left="154" w:right="1127" w:firstLine="0"/>
        <w:jc w:val="left"/>
        <w:rPr>
          <w:rFonts w:ascii="宋体" w:hAnsi="宋体" w:cs="宋体" w:eastAsia="宋体" w:hint="default"/>
          <w:sz w:val="18"/>
          <w:szCs w:val="18"/>
        </w:rPr>
      </w:pPr>
      <w:r>
        <w:rPr>
          <w:rFonts w:ascii="宋体" w:hAnsi="宋体" w:cs="宋体" w:eastAsia="宋体" w:hint="default"/>
          <w:sz w:val="18"/>
          <w:szCs w:val="18"/>
        </w:rPr>
        <w:t>控股股东类型：法人</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265"/>
        <w:gridCol w:w="1615"/>
        <w:gridCol w:w="1722"/>
        <w:gridCol w:w="1880"/>
        <w:gridCol w:w="2087"/>
      </w:tblGrid>
      <w:tr>
        <w:trPr>
          <w:trHeight w:val="323"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控股股东名称</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1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95"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9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97"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24"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7"/>
              <w:jc w:val="center"/>
              <w:rPr>
                <w:rFonts w:ascii="宋体" w:hAnsi="宋体" w:cs="宋体" w:eastAsia="宋体" w:hint="default"/>
                <w:sz w:val="18"/>
                <w:szCs w:val="18"/>
              </w:rPr>
            </w:pPr>
            <w:r>
              <w:rPr>
                <w:rFonts w:ascii="宋体" w:hAnsi="宋体" w:cs="宋体" w:eastAsia="宋体" w:hint="default"/>
                <w:sz w:val="18"/>
                <w:szCs w:val="18"/>
              </w:rPr>
              <w:t>中南城市建设投资有限公司</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陈锦石</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76987740X</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房地产开发投资</w:t>
            </w:r>
          </w:p>
        </w:tc>
      </w:tr>
      <w:tr>
        <w:trPr>
          <w:trHeight w:val="731"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控股股东报告期内控股和参</w:t>
            </w:r>
          </w:p>
          <w:p>
            <w:pPr>
              <w:pStyle w:val="TableParagraph"/>
              <w:spacing w:line="244" w:lineRule="auto" w:before="5"/>
              <w:ind w:left="22" w:right="70"/>
              <w:jc w:val="left"/>
              <w:rPr>
                <w:rFonts w:ascii="宋体" w:hAnsi="宋体" w:cs="宋体" w:eastAsia="宋体" w:hint="default"/>
                <w:sz w:val="18"/>
                <w:szCs w:val="18"/>
              </w:rPr>
            </w:pPr>
            <w:r>
              <w:rPr>
                <w:rFonts w:ascii="宋体" w:hAnsi="宋体" w:cs="宋体" w:eastAsia="宋体" w:hint="default"/>
                <w:sz w:val="18"/>
                <w:szCs w:val="18"/>
              </w:rPr>
              <w:t>股的其他境内外上市公司的 股权情况</w:t>
            </w:r>
          </w:p>
        </w:tc>
        <w:tc>
          <w:tcPr>
            <w:tcW w:w="730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4" w:lineRule="auto" w:before="102"/>
              <w:ind w:left="22" w:right="69"/>
              <w:jc w:val="left"/>
              <w:rPr>
                <w:rFonts w:ascii="宋体" w:hAnsi="宋体" w:cs="宋体" w:eastAsia="宋体" w:hint="default"/>
                <w:sz w:val="18"/>
                <w:szCs w:val="18"/>
              </w:rPr>
            </w:pPr>
            <w:r>
              <w:rPr>
                <w:rFonts w:ascii="宋体" w:hAnsi="宋体" w:cs="宋体" w:eastAsia="宋体" w:hint="default"/>
                <w:sz w:val="18"/>
                <w:szCs w:val="18"/>
              </w:rPr>
              <w:t>报告期末，中南城市建设投资有限公司持有江苏哈工智能机器人股份有限公司（证券简称： 哈工智能，证券代码：</w:t>
            </w:r>
            <w:r>
              <w:rPr>
                <w:rFonts w:ascii="Times New Roman" w:hAnsi="Times New Roman" w:cs="Times New Roman" w:eastAsia="Times New Roman" w:hint="default"/>
                <w:sz w:val="18"/>
                <w:szCs w:val="18"/>
              </w:rPr>
              <w:t>000584.SZ</w:t>
            </w:r>
            <w:r>
              <w:rPr>
                <w:rFonts w:ascii="宋体" w:hAnsi="宋体" w:cs="宋体" w:eastAsia="宋体" w:hint="default"/>
                <w:sz w:val="18"/>
                <w:szCs w:val="18"/>
              </w:rPr>
              <w:t>）</w:t>
            </w:r>
            <w:r>
              <w:rPr>
                <w:rFonts w:ascii="Times New Roman" w:hAnsi="Times New Roman" w:cs="Times New Roman" w:eastAsia="Times New Roman" w:hint="default"/>
                <w:sz w:val="18"/>
                <w:szCs w:val="18"/>
              </w:rPr>
              <w:t>22,075,050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r>
    </w:tbl>
    <w:p>
      <w:pPr>
        <w:spacing w:before="10"/>
        <w:ind w:left="154" w:right="1127" w:firstLine="0"/>
        <w:jc w:val="left"/>
        <w:rPr>
          <w:rFonts w:ascii="宋体" w:hAnsi="宋体" w:cs="宋体" w:eastAsia="宋体" w:hint="default"/>
          <w:sz w:val="18"/>
          <w:szCs w:val="18"/>
        </w:rPr>
      </w:pPr>
      <w:r>
        <w:rPr>
          <w:rFonts w:ascii="宋体" w:hAnsi="宋体" w:cs="宋体" w:eastAsia="宋体" w:hint="default"/>
          <w:sz w:val="18"/>
          <w:szCs w:val="18"/>
        </w:rPr>
        <w:t>公司报告期控股股东未发生变更。</w:t>
      </w:r>
    </w:p>
    <w:p>
      <w:pPr>
        <w:spacing w:before="112"/>
        <w:ind w:left="154" w:right="1127" w:firstLine="0"/>
        <w:jc w:val="left"/>
        <w:rPr>
          <w:rFonts w:ascii="宋体" w:hAnsi="宋体" w:cs="宋体" w:eastAsia="宋体" w:hint="default"/>
          <w:sz w:val="21"/>
          <w:szCs w:val="21"/>
        </w:rPr>
      </w:pPr>
      <w:bookmarkStart w:name="3、公司实际控制人及其一致行动人" w:id="115"/>
      <w:bookmarkEnd w:id="11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、公司实际控制人及其一致行动人</w:t>
      </w:r>
      <w:r>
        <w:rPr>
          <w:rFonts w:ascii="宋体" w:hAnsi="宋体" w:cs="宋体" w:eastAsia="宋体" w:hint="default"/>
          <w:sz w:val="21"/>
          <w:szCs w:val="21"/>
        </w:rPr>
      </w:r>
    </w:p>
    <w:p>
      <w:pPr>
        <w:spacing w:before="105"/>
        <w:ind w:left="154" w:right="8413"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p>
      <w:pPr>
        <w:spacing w:line="240" w:lineRule="auto" w:before="2"/>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262"/>
        <w:gridCol w:w="1559"/>
        <w:gridCol w:w="1559"/>
        <w:gridCol w:w="3188"/>
      </w:tblGrid>
      <w:tr>
        <w:trPr>
          <w:trHeight w:val="243"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99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与实际控制人关系</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24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陈锦石</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本人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1"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3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 w:right="22"/>
              <w:jc w:val="left"/>
              <w:rPr>
                <w:rFonts w:ascii="宋体" w:hAnsi="宋体" w:cs="宋体" w:eastAsia="宋体" w:hint="default"/>
                <w:sz w:val="18"/>
                <w:szCs w:val="18"/>
              </w:rPr>
            </w:pPr>
            <w:r>
              <w:rPr>
                <w:rFonts w:ascii="宋体" w:hAnsi="宋体" w:cs="宋体" w:eastAsia="宋体" w:hint="default"/>
                <w:spacing w:val="-2"/>
                <w:sz w:val="18"/>
                <w:szCs w:val="18"/>
              </w:rPr>
              <w:t>中南控股集团有限公司董事长、中南城市建设投资有限公司董事长、江苏中南建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设集团股份有限公司董事长、总经理。</w:t>
            </w:r>
          </w:p>
        </w:tc>
      </w:tr>
      <w:tr>
        <w:trPr>
          <w:trHeight w:val="244"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3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6"/>
          <w:szCs w:val="16"/>
        </w:rPr>
      </w:pPr>
    </w:p>
    <w:p>
      <w:pPr>
        <w:spacing w:line="530" w:lineRule="auto" w:before="44"/>
        <w:ind w:left="154" w:right="4033" w:firstLine="0"/>
        <w:jc w:val="left"/>
        <w:rPr>
          <w:rFonts w:ascii="宋体" w:hAnsi="宋体" w:cs="宋体" w:eastAsia="宋体" w:hint="default"/>
          <w:sz w:val="18"/>
          <w:szCs w:val="18"/>
        </w:rPr>
      </w:pPr>
      <w:r>
        <w:rPr/>
        <w:pict>
          <v:shape style="position:absolute;margin-left:207.220001pt;margin-top:43.381721pt;width:180.9pt;height:130.35pt;mso-position-horizontal-relative:page;mso-position-vertical-relative:paragraph;z-index:-2184424" type="#_x0000_t75" stroked="false">
            <v:imagedata r:id="rId16" o:title=""/>
          </v:shape>
        </w:pict>
      </w:r>
      <w:r>
        <w:rPr>
          <w:rFonts w:ascii="宋体" w:hAnsi="宋体" w:cs="宋体" w:eastAsia="宋体" w:hint="default"/>
          <w:sz w:val="18"/>
          <w:szCs w:val="18"/>
        </w:rPr>
        <w:t>公司报告期实际控制人未发生变更。 公司与实际控制人之间的产权及控制关系的方框图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6"/>
          <w:szCs w:val="26"/>
        </w:rPr>
      </w:pPr>
    </w:p>
    <w:p>
      <w:pPr>
        <w:spacing w:before="0"/>
        <w:ind w:left="154" w:right="1127"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实际控制人通过信托或其他资产管理方式控制公司：不适用</w:t>
      </w:r>
    </w:p>
    <w:p>
      <w:pPr>
        <w:spacing w:line="240" w:lineRule="auto" w:before="6"/>
        <w:rPr>
          <w:rFonts w:ascii="宋体" w:hAnsi="宋体" w:cs="宋体" w:eastAsia="宋体" w:hint="default"/>
          <w:sz w:val="22"/>
          <w:szCs w:val="22"/>
        </w:rPr>
      </w:pPr>
    </w:p>
    <w:p>
      <w:pPr>
        <w:spacing w:before="0"/>
        <w:ind w:left="154" w:right="1127" w:firstLine="0"/>
        <w:jc w:val="left"/>
        <w:rPr>
          <w:rFonts w:ascii="宋体" w:hAnsi="宋体" w:cs="宋体" w:eastAsia="宋体" w:hint="default"/>
          <w:sz w:val="21"/>
          <w:szCs w:val="21"/>
        </w:rPr>
      </w:pPr>
      <w:bookmarkStart w:name="4、其他持股在10%以上的法人股东：不适用" w:id="116"/>
      <w:bookmarkEnd w:id="116"/>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以上的法人股东：不适用</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spacing w:before="0"/>
        <w:ind w:left="154" w:right="1127" w:firstLine="0"/>
        <w:jc w:val="left"/>
        <w:rPr>
          <w:rFonts w:ascii="宋体" w:hAnsi="宋体" w:cs="宋体" w:eastAsia="宋体" w:hint="default"/>
          <w:sz w:val="21"/>
          <w:szCs w:val="21"/>
        </w:rPr>
      </w:pPr>
      <w:bookmarkStart w:name="5、控股股东、实际控制人、重组方及其他承诺主体股份限制减持情况：不适用" w:id="117"/>
      <w:bookmarkEnd w:id="117"/>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、控股股东、实际控制人、重组方及其他承诺主体股份限制减持情况：不适用</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77" w:footer="1186" w:top="1100" w:bottom="1380" w:left="980" w:right="0"/>
        </w:sectPr>
      </w:pPr>
    </w:p>
    <w:p>
      <w:pPr>
        <w:spacing w:line="240" w:lineRule="auto" w:before="4"/>
        <w:rPr>
          <w:rFonts w:ascii="宋体" w:hAnsi="宋体" w:cs="宋体" w:eastAsia="宋体" w:hint="default"/>
          <w:b/>
          <w:bCs/>
          <w:sz w:val="20"/>
          <w:szCs w:val="20"/>
        </w:rPr>
      </w:pPr>
    </w:p>
    <w:p>
      <w:pPr>
        <w:pStyle w:val="Heading1"/>
        <w:spacing w:line="240" w:lineRule="auto"/>
        <w:ind w:left="1680" w:right="1127"/>
        <w:jc w:val="left"/>
        <w:rPr>
          <w:b w:val="0"/>
          <w:bCs w:val="0"/>
        </w:rPr>
      </w:pPr>
      <w:bookmarkStart w:name="第七节 董事、监事、高级管理人员和员工情况" w:id="118"/>
      <w:bookmarkEnd w:id="118"/>
      <w:r>
        <w:rPr>
          <w:b w:val="0"/>
          <w:bCs w:val="0"/>
        </w:rPr>
      </w:r>
      <w:bookmarkStart w:name="_bookmark6" w:id="119"/>
      <w:bookmarkEnd w:id="119"/>
      <w:r>
        <w:rPr>
          <w:b w:val="0"/>
          <w:bCs w:val="0"/>
        </w:rPr>
      </w:r>
      <w:r>
        <w:rPr/>
        <w:t>第七节</w:t>
      </w:r>
      <w:r>
        <w:rPr>
          <w:spacing w:val="-17"/>
        </w:rPr>
        <w:t> </w:t>
      </w:r>
      <w:r>
        <w:rPr/>
        <w:t>董事、监事、高级管理人员和员工情况</w:t>
      </w:r>
      <w:r>
        <w:rPr>
          <w:b w:val="0"/>
          <w:bCs w:val="0"/>
        </w:rPr>
      </w:r>
    </w:p>
    <w:p>
      <w:pPr>
        <w:pStyle w:val="Heading2"/>
        <w:spacing w:line="240" w:lineRule="auto" w:before="130"/>
        <w:ind w:left="154" w:right="1127"/>
        <w:jc w:val="left"/>
        <w:rPr>
          <w:rFonts w:ascii="宋体" w:hAnsi="宋体" w:cs="宋体" w:eastAsia="宋体" w:hint="default"/>
          <w:b w:val="0"/>
          <w:bCs w:val="0"/>
        </w:rPr>
      </w:pPr>
      <w:bookmarkStart w:name="一、董事、监事和高级管理人员持股变动" w:id="120"/>
      <w:bookmarkEnd w:id="120"/>
      <w:r>
        <w:rPr>
          <w:b w:val="0"/>
          <w:bCs w:val="0"/>
        </w:rPr>
      </w:r>
      <w:r>
        <w:rPr>
          <w:rFonts w:ascii="宋体" w:hAnsi="宋体" w:cs="宋体" w:eastAsia="宋体" w:hint="default"/>
        </w:rPr>
        <w:t>一、董事、监事和高级管理人员持股变动</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spacing w:before="44"/>
        <w:ind w:left="0" w:right="1103" w:firstLine="0"/>
        <w:jc w:val="right"/>
        <w:rPr>
          <w:rFonts w:ascii="宋体" w:hAnsi="宋体" w:cs="宋体" w:eastAsia="宋体" w:hint="default"/>
          <w:sz w:val="18"/>
          <w:szCs w:val="18"/>
        </w:rPr>
      </w:pPr>
      <w:r>
        <w:rPr/>
        <w:pict>
          <v:shape style="position:absolute;margin-left:58.139999pt;margin-top:-15.418262pt;width:479.35pt;height:102.2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98"/>
                    <w:gridCol w:w="1296"/>
                    <w:gridCol w:w="566"/>
                    <w:gridCol w:w="568"/>
                    <w:gridCol w:w="425"/>
                    <w:gridCol w:w="991"/>
                    <w:gridCol w:w="852"/>
                    <w:gridCol w:w="884"/>
                    <w:gridCol w:w="798"/>
                    <w:gridCol w:w="798"/>
                    <w:gridCol w:w="638"/>
                    <w:gridCol w:w="958"/>
                  </w:tblGrid>
                  <w:tr>
                    <w:trPr>
                      <w:trHeight w:val="731"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2"/>
                          <w:ind w:left="98" w:right="9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年龄</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2"/>
                          <w:ind w:left="400" w:right="38"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2"/>
                          <w:ind w:left="241" w:right="5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53"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年初 持股数</w:t>
                        </w:r>
                      </w:p>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33" w:right="32"/>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17" w:lineRule="exact"/>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17" w:lineRule="exact"/>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43" w:right="43"/>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17" w:lineRule="exact"/>
                          <w:ind w:left="4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121"/>
                          <w:ind w:left="22" w:right="90" w:firstLine="68"/>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年底 </w:t>
                        </w:r>
                        <w:r>
                          <w:rPr>
                            <w:rFonts w:ascii="宋体" w:hAnsi="宋体" w:cs="宋体" w:eastAsia="宋体" w:hint="default"/>
                            <w:spacing w:val="-18"/>
                            <w:sz w:val="18"/>
                            <w:szCs w:val="18"/>
                          </w:rPr>
                          <w:t>持股数（股</w:t>
                        </w:r>
                      </w:p>
                    </w:tc>
                  </w:tr>
                  <w:tr>
                    <w:trPr>
                      <w:trHeight w:val="49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鲁贵卿</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61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5"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20,000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20,000</w:t>
                        </w:r>
                      </w:p>
                    </w:tc>
                  </w:tr>
                  <w:tr>
                    <w:trPr>
                      <w:trHeight w:val="49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陈昱含</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pacing w:val="-3"/>
                            <w:sz w:val="18"/>
                            <w:szCs w:val="18"/>
                          </w:rPr>
                          <w:t>董事、副总经理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34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5"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13,247,397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13,247,397</w:t>
                        </w:r>
                      </w:p>
                    </w:tc>
                  </w:tr>
                  <w:tr>
                    <w:trPr>
                      <w:trHeight w:val="32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86"/>
                          <w:jc w:val="right"/>
                          <w:rPr>
                            <w:rFonts w:ascii="宋体" w:hAnsi="宋体" w:cs="宋体" w:eastAsia="宋体" w:hint="default"/>
                            <w:sz w:val="18"/>
                            <w:szCs w:val="18"/>
                          </w:rPr>
                        </w:pPr>
                        <w:r>
                          <w:rPr>
                            <w:rFonts w:ascii="宋体"/>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6" w:right="0"/>
                          <w:jc w:val="lef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sz w:val="18"/>
                          </w:rPr>
                          <w:t>--</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13,267,397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13,267,397</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2"/>
        <w:spacing w:line="240" w:lineRule="auto" w:before="26"/>
        <w:ind w:left="154" w:right="1127"/>
        <w:jc w:val="left"/>
        <w:rPr>
          <w:rFonts w:ascii="宋体" w:hAnsi="宋体" w:cs="宋体" w:eastAsia="宋体" w:hint="default"/>
          <w:b w:val="0"/>
          <w:bCs w:val="0"/>
        </w:rPr>
      </w:pPr>
      <w:bookmarkStart w:name="二、公司董事、监事、高级管理人员变动情况" w:id="121"/>
      <w:bookmarkEnd w:id="121"/>
      <w:r>
        <w:rPr>
          <w:b w:val="0"/>
          <w:bCs w:val="0"/>
        </w:rPr>
      </w:r>
      <w:r>
        <w:rPr>
          <w:rFonts w:ascii="宋体" w:hAnsi="宋体" w:cs="宋体" w:eastAsia="宋体" w:hint="default"/>
        </w:rPr>
        <w:t>二、公司董事、监事、高级管理人员变动情况</w:t>
      </w:r>
      <w:r>
        <w:rPr>
          <w:rFonts w:ascii="宋体" w:hAnsi="宋体" w:cs="宋体" w:eastAsia="宋体" w:hint="default"/>
          <w:b w:val="0"/>
          <w:bCs w:val="0"/>
        </w:rPr>
      </w:r>
    </w:p>
    <w:p>
      <w:pPr>
        <w:spacing w:line="240" w:lineRule="auto" w:before="13"/>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964"/>
        <w:gridCol w:w="3614"/>
      </w:tblGrid>
      <w:tr>
        <w:trPr>
          <w:trHeight w:val="24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right="0"/>
              <w:jc w:val="center"/>
              <w:rPr>
                <w:rFonts w:ascii="新宋体" w:hAnsi="新宋体" w:cs="新宋体" w:eastAsia="新宋体" w:hint="default"/>
                <w:sz w:val="18"/>
                <w:szCs w:val="18"/>
              </w:rPr>
            </w:pPr>
            <w:r>
              <w:rPr>
                <w:rFonts w:ascii="新宋体" w:hAnsi="新宋体" w:cs="新宋体" w:eastAsia="新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left="211" w:right="0"/>
              <w:jc w:val="left"/>
              <w:rPr>
                <w:rFonts w:ascii="新宋体" w:hAnsi="新宋体" w:cs="新宋体" w:eastAsia="新宋体" w:hint="default"/>
                <w:sz w:val="18"/>
                <w:szCs w:val="18"/>
              </w:rPr>
            </w:pPr>
            <w:r>
              <w:rPr>
                <w:rFonts w:ascii="新宋体" w:hAnsi="新宋体" w:cs="新宋体" w:eastAsia="新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right="0"/>
              <w:jc w:val="center"/>
              <w:rPr>
                <w:rFonts w:ascii="新宋体" w:hAnsi="新宋体" w:cs="新宋体" w:eastAsia="新宋体" w:hint="default"/>
                <w:sz w:val="18"/>
                <w:szCs w:val="18"/>
              </w:rPr>
            </w:pPr>
            <w:r>
              <w:rPr>
                <w:rFonts w:ascii="新宋体" w:hAnsi="新宋体" w:cs="新宋体" w:eastAsia="新宋体" w:hint="default"/>
                <w:sz w:val="18"/>
                <w:szCs w:val="18"/>
              </w:rPr>
              <w:t>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right="1"/>
              <w:jc w:val="center"/>
              <w:rPr>
                <w:rFonts w:ascii="新宋体" w:hAnsi="新宋体" w:cs="新宋体" w:eastAsia="新宋体" w:hint="default"/>
                <w:sz w:val="18"/>
                <w:szCs w:val="18"/>
              </w:rPr>
            </w:pPr>
            <w:r>
              <w:rPr>
                <w:rFonts w:ascii="新宋体" w:hAnsi="新宋体" w:cs="新宋体" w:eastAsia="新宋体" w:hint="default"/>
                <w:sz w:val="18"/>
                <w:szCs w:val="18"/>
              </w:rPr>
              <w:t>日期</w:t>
            </w:r>
          </w:p>
        </w:tc>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right="0"/>
              <w:jc w:val="center"/>
              <w:rPr>
                <w:rFonts w:ascii="新宋体" w:hAnsi="新宋体" w:cs="新宋体" w:eastAsia="新宋体" w:hint="default"/>
                <w:sz w:val="18"/>
                <w:szCs w:val="18"/>
              </w:rPr>
            </w:pPr>
            <w:r>
              <w:rPr>
                <w:rFonts w:ascii="新宋体" w:hAnsi="新宋体" w:cs="新宋体" w:eastAsia="新宋体" w:hint="default"/>
                <w:sz w:val="18"/>
                <w:szCs w:val="18"/>
              </w:rPr>
              <w:t>原因</w:t>
            </w:r>
          </w:p>
        </w:tc>
      </w:tr>
      <w:tr>
        <w:trPr>
          <w:trHeight w:val="24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辛琦</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新宋体" w:hAnsi="新宋体" w:cs="新宋体" w:eastAsia="新宋体" w:hint="default"/>
                <w:sz w:val="18"/>
                <w:szCs w:val="18"/>
              </w:rPr>
            </w:pPr>
            <w:r>
              <w:rPr>
                <w:rFonts w:ascii="新宋体" w:hAnsi="新宋体" w:cs="新宋体" w:eastAsia="新宋体" w:hint="default"/>
                <w:sz w:val="18"/>
                <w:szCs w:val="18"/>
              </w:rPr>
              <w:t>董事、副总经理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新当选</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2" w:right="0"/>
              <w:jc w:val="left"/>
              <w:rPr>
                <w:rFonts w:ascii="新宋体" w:hAnsi="新宋体" w:cs="新宋体" w:eastAsia="新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新宋体" w:hAnsi="新宋体" w:cs="新宋体" w:eastAsia="新宋体" w:hint="default"/>
                <w:sz w:val="18"/>
                <w:szCs w:val="18"/>
              </w:rPr>
              <w:t>年</w:t>
            </w:r>
            <w:r>
              <w:rPr>
                <w:rFonts w:ascii="新宋体" w:hAnsi="新宋体" w:cs="新宋体" w:eastAsia="新宋体" w:hint="default"/>
                <w:spacing w:val="-46"/>
                <w:sz w:val="18"/>
                <w:szCs w:val="18"/>
              </w:rPr>
              <w:t> </w:t>
            </w:r>
            <w:r>
              <w:rPr>
                <w:rFonts w:ascii="Times New Roman" w:hAnsi="Times New Roman" w:cs="Times New Roman" w:eastAsia="Times New Roman" w:hint="default"/>
                <w:sz w:val="18"/>
                <w:szCs w:val="18"/>
              </w:rPr>
              <w:t>05 </w:t>
            </w:r>
            <w:r>
              <w:rPr>
                <w:rFonts w:ascii="新宋体" w:hAnsi="新宋体" w:cs="新宋体" w:eastAsia="新宋体" w:hint="default"/>
                <w:sz w:val="18"/>
                <w:szCs w:val="18"/>
              </w:rPr>
              <w:t>月</w:t>
            </w:r>
            <w:r>
              <w:rPr>
                <w:rFonts w:ascii="新宋体" w:hAnsi="新宋体" w:cs="新宋体" w:eastAsia="新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新宋体" w:hAnsi="新宋体" w:cs="新宋体" w:eastAsia="新宋体" w:hint="default"/>
                <w:sz w:val="18"/>
                <w:szCs w:val="18"/>
              </w:rPr>
              <w:t>日</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董事会聘任，股东大会选举</w:t>
            </w:r>
          </w:p>
        </w:tc>
      </w:tr>
      <w:tr>
        <w:trPr>
          <w:trHeight w:val="24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刘畋</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新宋体" w:hAnsi="新宋体" w:cs="新宋体" w:eastAsia="新宋体" w:hint="default"/>
                <w:sz w:val="18"/>
                <w:szCs w:val="18"/>
              </w:rPr>
            </w:pPr>
            <w:r>
              <w:rPr>
                <w:rFonts w:ascii="新宋体" w:hAnsi="新宋体" w:cs="新宋体" w:eastAsia="新宋体" w:hint="default"/>
                <w:sz w:val="18"/>
                <w:szCs w:val="18"/>
              </w:rPr>
              <w:t>董事、副总经理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新当选</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2" w:right="0"/>
              <w:jc w:val="left"/>
              <w:rPr>
                <w:rFonts w:ascii="新宋体" w:hAnsi="新宋体" w:cs="新宋体" w:eastAsia="新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新宋体" w:hAnsi="新宋体" w:cs="新宋体" w:eastAsia="新宋体" w:hint="default"/>
                <w:sz w:val="18"/>
                <w:szCs w:val="18"/>
              </w:rPr>
              <w:t>年</w:t>
            </w:r>
            <w:r>
              <w:rPr>
                <w:rFonts w:ascii="新宋体" w:hAnsi="新宋体" w:cs="新宋体" w:eastAsia="新宋体" w:hint="default"/>
                <w:spacing w:val="-46"/>
                <w:sz w:val="18"/>
                <w:szCs w:val="18"/>
              </w:rPr>
              <w:t> </w:t>
            </w:r>
            <w:r>
              <w:rPr>
                <w:rFonts w:ascii="Times New Roman" w:hAnsi="Times New Roman" w:cs="Times New Roman" w:eastAsia="Times New Roman" w:hint="default"/>
                <w:sz w:val="18"/>
                <w:szCs w:val="18"/>
              </w:rPr>
              <w:t>05 </w:t>
            </w:r>
            <w:r>
              <w:rPr>
                <w:rFonts w:ascii="新宋体" w:hAnsi="新宋体" w:cs="新宋体" w:eastAsia="新宋体" w:hint="default"/>
                <w:sz w:val="18"/>
                <w:szCs w:val="18"/>
              </w:rPr>
              <w:t>月</w:t>
            </w:r>
            <w:r>
              <w:rPr>
                <w:rFonts w:ascii="新宋体" w:hAnsi="新宋体" w:cs="新宋体" w:eastAsia="新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新宋体" w:hAnsi="新宋体" w:cs="新宋体" w:eastAsia="新宋体" w:hint="default"/>
                <w:sz w:val="18"/>
                <w:szCs w:val="18"/>
              </w:rPr>
              <w:t>日</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董事会聘任，股东大会选举</w:t>
            </w:r>
          </w:p>
        </w:tc>
      </w:tr>
      <w:tr>
        <w:trPr>
          <w:trHeight w:val="24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孙三友</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新宋体" w:hAnsi="新宋体" w:cs="新宋体" w:eastAsia="新宋体" w:hint="default"/>
                <w:sz w:val="18"/>
                <w:szCs w:val="18"/>
              </w:rPr>
            </w:pPr>
            <w:r>
              <w:rPr>
                <w:rFonts w:ascii="新宋体" w:hAnsi="新宋体" w:cs="新宋体" w:eastAsia="新宋体" w:hint="default"/>
                <w:sz w:val="18"/>
                <w:szCs w:val="18"/>
              </w:rPr>
              <w:t>董事、财务总监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新当选</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新宋体" w:hAnsi="新宋体" w:cs="新宋体" w:eastAsia="新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新宋体" w:hAnsi="新宋体" w:cs="新宋体" w:eastAsia="新宋体" w:hint="default"/>
                <w:sz w:val="18"/>
                <w:szCs w:val="18"/>
              </w:rPr>
              <w:t>年</w:t>
            </w:r>
            <w:r>
              <w:rPr>
                <w:rFonts w:ascii="新宋体" w:hAnsi="新宋体" w:cs="新宋体" w:eastAsia="新宋体" w:hint="default"/>
                <w:spacing w:val="-46"/>
                <w:sz w:val="18"/>
                <w:szCs w:val="18"/>
              </w:rPr>
              <w:t> </w:t>
            </w:r>
            <w:r>
              <w:rPr>
                <w:rFonts w:ascii="Times New Roman" w:hAnsi="Times New Roman" w:cs="Times New Roman" w:eastAsia="Times New Roman" w:hint="default"/>
                <w:sz w:val="18"/>
                <w:szCs w:val="18"/>
              </w:rPr>
              <w:t>05 </w:t>
            </w:r>
            <w:r>
              <w:rPr>
                <w:rFonts w:ascii="新宋体" w:hAnsi="新宋体" w:cs="新宋体" w:eastAsia="新宋体" w:hint="default"/>
                <w:sz w:val="18"/>
                <w:szCs w:val="18"/>
              </w:rPr>
              <w:t>月</w:t>
            </w:r>
            <w:r>
              <w:rPr>
                <w:rFonts w:ascii="新宋体" w:hAnsi="新宋体" w:cs="新宋体" w:eastAsia="新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新宋体" w:hAnsi="新宋体" w:cs="新宋体" w:eastAsia="新宋体" w:hint="default"/>
                <w:sz w:val="18"/>
                <w:szCs w:val="18"/>
              </w:rPr>
              <w:t>日</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董事会聘任，股东大会选举</w:t>
            </w:r>
          </w:p>
        </w:tc>
      </w:tr>
      <w:tr>
        <w:trPr>
          <w:trHeight w:val="24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钱军</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新宋体" w:hAnsi="新宋体" w:cs="新宋体" w:eastAsia="新宋体" w:hint="default"/>
                <w:sz w:val="18"/>
                <w:szCs w:val="18"/>
              </w:rPr>
            </w:pPr>
            <w:r>
              <w:rPr>
                <w:rFonts w:ascii="新宋体" w:hAnsi="新宋体" w:cs="新宋体" w:eastAsia="新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任免</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新宋体" w:hAnsi="新宋体" w:cs="新宋体" w:eastAsia="新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新宋体" w:hAnsi="新宋体" w:cs="新宋体" w:eastAsia="新宋体" w:hint="default"/>
                <w:sz w:val="18"/>
                <w:szCs w:val="18"/>
              </w:rPr>
              <w:t>年</w:t>
            </w:r>
            <w:r>
              <w:rPr>
                <w:rFonts w:ascii="新宋体" w:hAnsi="新宋体" w:cs="新宋体" w:eastAsia="新宋体" w:hint="default"/>
                <w:spacing w:val="-46"/>
                <w:sz w:val="18"/>
                <w:szCs w:val="18"/>
              </w:rPr>
              <w:t> </w:t>
            </w:r>
            <w:r>
              <w:rPr>
                <w:rFonts w:ascii="Times New Roman" w:hAnsi="Times New Roman" w:cs="Times New Roman" w:eastAsia="Times New Roman" w:hint="default"/>
                <w:sz w:val="18"/>
                <w:szCs w:val="18"/>
              </w:rPr>
              <w:t>05 </w:t>
            </w:r>
            <w:r>
              <w:rPr>
                <w:rFonts w:ascii="新宋体" w:hAnsi="新宋体" w:cs="新宋体" w:eastAsia="新宋体" w:hint="default"/>
                <w:sz w:val="18"/>
                <w:szCs w:val="18"/>
              </w:rPr>
              <w:t>月</w:t>
            </w:r>
            <w:r>
              <w:rPr>
                <w:rFonts w:ascii="新宋体" w:hAnsi="新宋体" w:cs="新宋体" w:eastAsia="新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新宋体" w:hAnsi="新宋体" w:cs="新宋体" w:eastAsia="新宋体" w:hint="default"/>
                <w:sz w:val="18"/>
                <w:szCs w:val="18"/>
              </w:rPr>
              <w:t>日</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股东大会选举</w:t>
            </w:r>
          </w:p>
        </w:tc>
      </w:tr>
      <w:tr>
        <w:trPr>
          <w:trHeight w:val="24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罗俊</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新宋体" w:hAnsi="新宋体" w:cs="新宋体" w:eastAsia="新宋体" w:hint="default"/>
                <w:sz w:val="18"/>
                <w:szCs w:val="18"/>
              </w:rPr>
            </w:pPr>
            <w:r>
              <w:rPr>
                <w:rFonts w:ascii="新宋体" w:hAnsi="新宋体" w:cs="新宋体" w:eastAsia="新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新当选</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新宋体" w:hAnsi="新宋体" w:cs="新宋体" w:eastAsia="新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新宋体" w:hAnsi="新宋体" w:cs="新宋体" w:eastAsia="新宋体" w:hint="default"/>
                <w:sz w:val="18"/>
                <w:szCs w:val="18"/>
              </w:rPr>
              <w:t>年</w:t>
            </w:r>
            <w:r>
              <w:rPr>
                <w:rFonts w:ascii="新宋体" w:hAnsi="新宋体" w:cs="新宋体" w:eastAsia="新宋体" w:hint="default"/>
                <w:spacing w:val="-46"/>
                <w:sz w:val="18"/>
                <w:szCs w:val="18"/>
              </w:rPr>
              <w:t> </w:t>
            </w:r>
            <w:r>
              <w:rPr>
                <w:rFonts w:ascii="Times New Roman" w:hAnsi="Times New Roman" w:cs="Times New Roman" w:eastAsia="Times New Roman" w:hint="default"/>
                <w:sz w:val="18"/>
                <w:szCs w:val="18"/>
              </w:rPr>
              <w:t>06 </w:t>
            </w:r>
            <w:r>
              <w:rPr>
                <w:rFonts w:ascii="新宋体" w:hAnsi="新宋体" w:cs="新宋体" w:eastAsia="新宋体" w:hint="default"/>
                <w:sz w:val="18"/>
                <w:szCs w:val="18"/>
              </w:rPr>
              <w:t>月</w:t>
            </w:r>
            <w:r>
              <w:rPr>
                <w:rFonts w:ascii="新宋体" w:hAnsi="新宋体" w:cs="新宋体" w:eastAsia="新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新宋体" w:hAnsi="新宋体" w:cs="新宋体" w:eastAsia="新宋体" w:hint="default"/>
                <w:sz w:val="18"/>
                <w:szCs w:val="18"/>
              </w:rPr>
              <w:t>日</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董事会聘任副总经理</w:t>
            </w:r>
          </w:p>
        </w:tc>
      </w:tr>
      <w:tr>
        <w:trPr>
          <w:trHeight w:val="24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梁洁</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新宋体" w:hAnsi="新宋体" w:cs="新宋体" w:eastAsia="新宋体" w:hint="default"/>
                <w:sz w:val="18"/>
                <w:szCs w:val="18"/>
              </w:rPr>
            </w:pPr>
            <w:r>
              <w:rPr>
                <w:rFonts w:ascii="新宋体" w:hAnsi="新宋体" w:cs="新宋体" w:eastAsia="新宋体" w:hint="default"/>
                <w:sz w:val="18"/>
                <w:szCs w:val="18"/>
              </w:rPr>
              <w:t>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新当选</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新宋体" w:hAnsi="新宋体" w:cs="新宋体" w:eastAsia="新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新宋体" w:hAnsi="新宋体" w:cs="新宋体" w:eastAsia="新宋体" w:hint="default"/>
                <w:sz w:val="18"/>
                <w:szCs w:val="18"/>
              </w:rPr>
              <w:t>年</w:t>
            </w:r>
            <w:r>
              <w:rPr>
                <w:rFonts w:ascii="新宋体" w:hAnsi="新宋体" w:cs="新宋体" w:eastAsia="新宋体" w:hint="default"/>
                <w:spacing w:val="-46"/>
                <w:sz w:val="18"/>
                <w:szCs w:val="18"/>
              </w:rPr>
              <w:t> </w:t>
            </w:r>
            <w:r>
              <w:rPr>
                <w:rFonts w:ascii="Times New Roman" w:hAnsi="Times New Roman" w:cs="Times New Roman" w:eastAsia="Times New Roman" w:hint="default"/>
                <w:sz w:val="18"/>
                <w:szCs w:val="18"/>
              </w:rPr>
              <w:t>06 </w:t>
            </w:r>
            <w:r>
              <w:rPr>
                <w:rFonts w:ascii="新宋体" w:hAnsi="新宋体" w:cs="新宋体" w:eastAsia="新宋体" w:hint="default"/>
                <w:sz w:val="18"/>
                <w:szCs w:val="18"/>
              </w:rPr>
              <w:t>月</w:t>
            </w:r>
            <w:r>
              <w:rPr>
                <w:rFonts w:ascii="新宋体" w:hAnsi="新宋体" w:cs="新宋体" w:eastAsia="新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新宋体" w:hAnsi="新宋体" w:cs="新宋体" w:eastAsia="新宋体" w:hint="default"/>
                <w:sz w:val="18"/>
                <w:szCs w:val="18"/>
              </w:rPr>
              <w:t>日</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董事会聘任董事会秘书</w:t>
            </w:r>
          </w:p>
        </w:tc>
      </w:tr>
      <w:tr>
        <w:trPr>
          <w:trHeight w:val="24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涂子沛</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新宋体" w:hAnsi="新宋体" w:cs="新宋体" w:eastAsia="新宋体" w:hint="default"/>
                <w:sz w:val="18"/>
                <w:szCs w:val="18"/>
              </w:rPr>
            </w:pPr>
            <w:r>
              <w:rPr>
                <w:rFonts w:ascii="新宋体" w:hAnsi="新宋体" w:cs="新宋体" w:eastAsia="新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离任</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新宋体" w:hAnsi="新宋体" w:cs="新宋体" w:eastAsia="新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新宋体" w:hAnsi="新宋体" w:cs="新宋体" w:eastAsia="新宋体" w:hint="default"/>
                <w:sz w:val="18"/>
                <w:szCs w:val="18"/>
              </w:rPr>
              <w:t>年</w:t>
            </w:r>
            <w:r>
              <w:rPr>
                <w:rFonts w:ascii="新宋体" w:hAnsi="新宋体" w:cs="新宋体" w:eastAsia="新宋体" w:hint="default"/>
                <w:spacing w:val="-46"/>
                <w:sz w:val="18"/>
                <w:szCs w:val="18"/>
              </w:rPr>
              <w:t> </w:t>
            </w:r>
            <w:r>
              <w:rPr>
                <w:rFonts w:ascii="Times New Roman" w:hAnsi="Times New Roman" w:cs="Times New Roman" w:eastAsia="Times New Roman" w:hint="default"/>
                <w:sz w:val="18"/>
                <w:szCs w:val="18"/>
              </w:rPr>
              <w:t>03 </w:t>
            </w:r>
            <w:r>
              <w:rPr>
                <w:rFonts w:ascii="新宋体" w:hAnsi="新宋体" w:cs="新宋体" w:eastAsia="新宋体" w:hint="default"/>
                <w:sz w:val="18"/>
                <w:szCs w:val="18"/>
              </w:rPr>
              <w:t>月</w:t>
            </w:r>
            <w:r>
              <w:rPr>
                <w:rFonts w:ascii="新宋体" w:hAnsi="新宋体" w:cs="新宋体" w:eastAsia="新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新宋体" w:hAnsi="新宋体" w:cs="新宋体" w:eastAsia="新宋体" w:hint="default"/>
                <w:sz w:val="18"/>
                <w:szCs w:val="18"/>
              </w:rPr>
              <w:t>日</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因个人原因辞职</w:t>
            </w:r>
          </w:p>
        </w:tc>
      </w:tr>
      <w:tr>
        <w:trPr>
          <w:trHeight w:val="24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钱军</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新宋体" w:hAnsi="新宋体" w:cs="新宋体" w:eastAsia="新宋体" w:hint="default"/>
                <w:sz w:val="18"/>
                <w:szCs w:val="18"/>
              </w:rPr>
            </w:pPr>
            <w:r>
              <w:rPr>
                <w:rFonts w:ascii="新宋体" w:hAnsi="新宋体" w:cs="新宋体" w:eastAsia="新宋体" w:hint="default"/>
                <w:sz w:val="18"/>
                <w:szCs w:val="18"/>
              </w:rPr>
              <w:t>董事、财务总监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任免</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2" w:right="0"/>
              <w:jc w:val="left"/>
              <w:rPr>
                <w:rFonts w:ascii="新宋体" w:hAnsi="新宋体" w:cs="新宋体" w:eastAsia="新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新宋体" w:hAnsi="新宋体" w:cs="新宋体" w:eastAsia="新宋体" w:hint="default"/>
                <w:sz w:val="18"/>
                <w:szCs w:val="18"/>
              </w:rPr>
              <w:t>年</w:t>
            </w:r>
            <w:r>
              <w:rPr>
                <w:rFonts w:ascii="新宋体" w:hAnsi="新宋体" w:cs="新宋体" w:eastAsia="新宋体" w:hint="default"/>
                <w:spacing w:val="-46"/>
                <w:sz w:val="18"/>
                <w:szCs w:val="18"/>
              </w:rPr>
              <w:t> </w:t>
            </w:r>
            <w:r>
              <w:rPr>
                <w:rFonts w:ascii="Times New Roman" w:hAnsi="Times New Roman" w:cs="Times New Roman" w:eastAsia="Times New Roman" w:hint="default"/>
                <w:sz w:val="18"/>
                <w:szCs w:val="18"/>
              </w:rPr>
              <w:t>04 </w:t>
            </w:r>
            <w:r>
              <w:rPr>
                <w:rFonts w:ascii="新宋体" w:hAnsi="新宋体" w:cs="新宋体" w:eastAsia="新宋体" w:hint="default"/>
                <w:sz w:val="18"/>
                <w:szCs w:val="18"/>
              </w:rPr>
              <w:t>月</w:t>
            </w:r>
            <w:r>
              <w:rPr>
                <w:rFonts w:ascii="新宋体" w:hAnsi="新宋体" w:cs="新宋体" w:eastAsia="新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新宋体" w:hAnsi="新宋体" w:cs="新宋体" w:eastAsia="新宋体" w:hint="default"/>
                <w:sz w:val="18"/>
                <w:szCs w:val="18"/>
              </w:rPr>
              <w:t>日</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因工作变动原因辞职</w:t>
            </w:r>
          </w:p>
        </w:tc>
      </w:tr>
      <w:tr>
        <w:trPr>
          <w:trHeight w:val="24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陈小平</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新宋体" w:hAnsi="新宋体" w:cs="新宋体" w:eastAsia="新宋体" w:hint="default"/>
                <w:sz w:val="18"/>
                <w:szCs w:val="18"/>
              </w:rPr>
            </w:pPr>
            <w:r>
              <w:rPr>
                <w:rFonts w:ascii="新宋体" w:hAnsi="新宋体" w:cs="新宋体" w:eastAsia="新宋体" w:hint="default"/>
                <w:sz w:val="18"/>
                <w:szCs w:val="18"/>
              </w:rPr>
              <w:t>董事、副总经理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离任</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2" w:right="0"/>
              <w:jc w:val="left"/>
              <w:rPr>
                <w:rFonts w:ascii="新宋体" w:hAnsi="新宋体" w:cs="新宋体" w:eastAsia="新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新宋体" w:hAnsi="新宋体" w:cs="新宋体" w:eastAsia="新宋体" w:hint="default"/>
                <w:sz w:val="18"/>
                <w:szCs w:val="18"/>
              </w:rPr>
              <w:t>年</w:t>
            </w:r>
            <w:r>
              <w:rPr>
                <w:rFonts w:ascii="新宋体" w:hAnsi="新宋体" w:cs="新宋体" w:eastAsia="新宋体" w:hint="default"/>
                <w:spacing w:val="-46"/>
                <w:sz w:val="18"/>
                <w:szCs w:val="18"/>
              </w:rPr>
              <w:t> </w:t>
            </w:r>
            <w:r>
              <w:rPr>
                <w:rFonts w:ascii="Times New Roman" w:hAnsi="Times New Roman" w:cs="Times New Roman" w:eastAsia="Times New Roman" w:hint="default"/>
                <w:sz w:val="18"/>
                <w:szCs w:val="18"/>
              </w:rPr>
              <w:t>04 </w:t>
            </w:r>
            <w:r>
              <w:rPr>
                <w:rFonts w:ascii="新宋体" w:hAnsi="新宋体" w:cs="新宋体" w:eastAsia="新宋体" w:hint="default"/>
                <w:sz w:val="18"/>
                <w:szCs w:val="18"/>
              </w:rPr>
              <w:t>月</w:t>
            </w:r>
            <w:r>
              <w:rPr>
                <w:rFonts w:ascii="新宋体" w:hAnsi="新宋体" w:cs="新宋体" w:eastAsia="新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新宋体" w:hAnsi="新宋体" w:cs="新宋体" w:eastAsia="新宋体" w:hint="default"/>
                <w:sz w:val="18"/>
                <w:szCs w:val="18"/>
              </w:rPr>
              <w:t>日</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因工作变动原因辞职</w:t>
            </w:r>
          </w:p>
        </w:tc>
      </w:tr>
      <w:tr>
        <w:trPr>
          <w:trHeight w:val="24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张伟</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新宋体" w:hAnsi="新宋体" w:cs="新宋体" w:eastAsia="新宋体" w:hint="default"/>
                <w:sz w:val="18"/>
                <w:szCs w:val="18"/>
              </w:rPr>
            </w:pPr>
            <w:r>
              <w:rPr>
                <w:rFonts w:ascii="新宋体" w:hAnsi="新宋体" w:cs="新宋体" w:eastAsia="新宋体" w:hint="default"/>
                <w:sz w:val="18"/>
                <w:szCs w:val="18"/>
              </w:rPr>
              <w:t>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离任</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新宋体" w:hAnsi="新宋体" w:cs="新宋体" w:eastAsia="新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新宋体" w:hAnsi="新宋体" w:cs="新宋体" w:eastAsia="新宋体" w:hint="default"/>
                <w:sz w:val="18"/>
                <w:szCs w:val="18"/>
              </w:rPr>
              <w:t>年</w:t>
            </w:r>
            <w:r>
              <w:rPr>
                <w:rFonts w:ascii="新宋体" w:hAnsi="新宋体" w:cs="新宋体" w:eastAsia="新宋体" w:hint="default"/>
                <w:spacing w:val="-46"/>
                <w:sz w:val="18"/>
                <w:szCs w:val="18"/>
              </w:rPr>
              <w:t> </w:t>
            </w:r>
            <w:r>
              <w:rPr>
                <w:rFonts w:ascii="Times New Roman" w:hAnsi="Times New Roman" w:cs="Times New Roman" w:eastAsia="Times New Roman" w:hint="default"/>
                <w:sz w:val="18"/>
                <w:szCs w:val="18"/>
              </w:rPr>
              <w:t>06 </w:t>
            </w:r>
            <w:r>
              <w:rPr>
                <w:rFonts w:ascii="新宋体" w:hAnsi="新宋体" w:cs="新宋体" w:eastAsia="新宋体" w:hint="default"/>
                <w:sz w:val="18"/>
                <w:szCs w:val="18"/>
              </w:rPr>
              <w:t>月</w:t>
            </w:r>
            <w:r>
              <w:rPr>
                <w:rFonts w:ascii="新宋体" w:hAnsi="新宋体" w:cs="新宋体" w:eastAsia="新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新宋体" w:hAnsi="新宋体" w:cs="新宋体" w:eastAsia="新宋体" w:hint="default"/>
                <w:sz w:val="18"/>
                <w:szCs w:val="18"/>
              </w:rPr>
              <w:t>日</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因个人原因辞职</w:t>
            </w:r>
          </w:p>
        </w:tc>
      </w:tr>
      <w:tr>
        <w:trPr>
          <w:trHeight w:val="24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张良</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新宋体" w:hAnsi="新宋体" w:cs="新宋体" w:eastAsia="新宋体" w:hint="default"/>
                <w:sz w:val="18"/>
                <w:szCs w:val="18"/>
              </w:rPr>
            </w:pPr>
            <w:r>
              <w:rPr>
                <w:rFonts w:ascii="新宋体" w:hAnsi="新宋体" w:cs="新宋体" w:eastAsia="新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离任</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新宋体" w:hAnsi="新宋体" w:cs="新宋体" w:eastAsia="新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新宋体" w:hAnsi="新宋体" w:cs="新宋体" w:eastAsia="新宋体" w:hint="default"/>
                <w:sz w:val="18"/>
                <w:szCs w:val="18"/>
              </w:rPr>
              <w:t>年</w:t>
            </w:r>
            <w:r>
              <w:rPr>
                <w:rFonts w:ascii="新宋体" w:hAnsi="新宋体" w:cs="新宋体" w:eastAsia="新宋体" w:hint="default"/>
                <w:spacing w:val="-46"/>
                <w:sz w:val="18"/>
                <w:szCs w:val="18"/>
              </w:rPr>
              <w:t> </w:t>
            </w:r>
            <w:r>
              <w:rPr>
                <w:rFonts w:ascii="Times New Roman" w:hAnsi="Times New Roman" w:cs="Times New Roman" w:eastAsia="Times New Roman" w:hint="default"/>
                <w:sz w:val="18"/>
                <w:szCs w:val="18"/>
              </w:rPr>
              <w:t>04 </w:t>
            </w:r>
            <w:r>
              <w:rPr>
                <w:rFonts w:ascii="新宋体" w:hAnsi="新宋体" w:cs="新宋体" w:eastAsia="新宋体" w:hint="default"/>
                <w:sz w:val="18"/>
                <w:szCs w:val="18"/>
              </w:rPr>
              <w:t>月</w:t>
            </w:r>
            <w:r>
              <w:rPr>
                <w:rFonts w:ascii="新宋体" w:hAnsi="新宋体" w:cs="新宋体" w:eastAsia="新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新宋体" w:hAnsi="新宋体" w:cs="新宋体" w:eastAsia="新宋体" w:hint="default"/>
                <w:sz w:val="18"/>
                <w:szCs w:val="18"/>
              </w:rPr>
              <w:t>日</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因个人原因辞职</w:t>
            </w:r>
          </w:p>
        </w:tc>
      </w:tr>
      <w:tr>
        <w:trPr>
          <w:trHeight w:val="24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施建华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新宋体" w:hAnsi="新宋体" w:cs="新宋体" w:eastAsia="新宋体" w:hint="default"/>
                <w:sz w:val="18"/>
                <w:szCs w:val="18"/>
              </w:rPr>
            </w:pPr>
            <w:r>
              <w:rPr>
                <w:rFonts w:ascii="新宋体" w:hAnsi="新宋体" w:cs="新宋体" w:eastAsia="新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离任</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新宋体" w:hAnsi="新宋体" w:cs="新宋体" w:eastAsia="新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新宋体" w:hAnsi="新宋体" w:cs="新宋体" w:eastAsia="新宋体" w:hint="default"/>
                <w:sz w:val="18"/>
                <w:szCs w:val="18"/>
              </w:rPr>
              <w:t>年</w:t>
            </w:r>
            <w:r>
              <w:rPr>
                <w:rFonts w:ascii="新宋体" w:hAnsi="新宋体" w:cs="新宋体" w:eastAsia="新宋体" w:hint="default"/>
                <w:spacing w:val="-46"/>
                <w:sz w:val="18"/>
                <w:szCs w:val="18"/>
              </w:rPr>
              <w:t> </w:t>
            </w:r>
            <w:r>
              <w:rPr>
                <w:rFonts w:ascii="Times New Roman" w:hAnsi="Times New Roman" w:cs="Times New Roman" w:eastAsia="Times New Roman" w:hint="default"/>
                <w:sz w:val="18"/>
                <w:szCs w:val="18"/>
              </w:rPr>
              <w:t>04 </w:t>
            </w:r>
            <w:r>
              <w:rPr>
                <w:rFonts w:ascii="新宋体" w:hAnsi="新宋体" w:cs="新宋体" w:eastAsia="新宋体" w:hint="default"/>
                <w:sz w:val="18"/>
                <w:szCs w:val="18"/>
              </w:rPr>
              <w:t>月</w:t>
            </w:r>
            <w:r>
              <w:rPr>
                <w:rFonts w:ascii="新宋体" w:hAnsi="新宋体" w:cs="新宋体" w:eastAsia="新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新宋体" w:hAnsi="新宋体" w:cs="新宋体" w:eastAsia="新宋体" w:hint="default"/>
                <w:sz w:val="18"/>
                <w:szCs w:val="18"/>
              </w:rPr>
              <w:t>日</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因工作变动原因辞职</w:t>
            </w:r>
          </w:p>
        </w:tc>
      </w:tr>
      <w:tr>
        <w:trPr>
          <w:trHeight w:val="24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陆亚行</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新宋体" w:hAnsi="新宋体" w:cs="新宋体" w:eastAsia="新宋体" w:hint="default"/>
                <w:sz w:val="18"/>
                <w:szCs w:val="18"/>
              </w:rPr>
            </w:pPr>
            <w:r>
              <w:rPr>
                <w:rFonts w:ascii="新宋体" w:hAnsi="新宋体" w:cs="新宋体" w:eastAsia="新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离任</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新宋体" w:hAnsi="新宋体" w:cs="新宋体" w:eastAsia="新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新宋体" w:hAnsi="新宋体" w:cs="新宋体" w:eastAsia="新宋体" w:hint="default"/>
                <w:sz w:val="18"/>
                <w:szCs w:val="18"/>
              </w:rPr>
              <w:t>年</w:t>
            </w:r>
            <w:r>
              <w:rPr>
                <w:rFonts w:ascii="新宋体" w:hAnsi="新宋体" w:cs="新宋体" w:eastAsia="新宋体" w:hint="default"/>
                <w:spacing w:val="-46"/>
                <w:sz w:val="18"/>
                <w:szCs w:val="18"/>
              </w:rPr>
              <w:t> </w:t>
            </w:r>
            <w:r>
              <w:rPr>
                <w:rFonts w:ascii="Times New Roman" w:hAnsi="Times New Roman" w:cs="Times New Roman" w:eastAsia="Times New Roman" w:hint="default"/>
                <w:sz w:val="18"/>
                <w:szCs w:val="18"/>
              </w:rPr>
              <w:t>04 </w:t>
            </w:r>
            <w:r>
              <w:rPr>
                <w:rFonts w:ascii="新宋体" w:hAnsi="新宋体" w:cs="新宋体" w:eastAsia="新宋体" w:hint="default"/>
                <w:sz w:val="18"/>
                <w:szCs w:val="18"/>
              </w:rPr>
              <w:t>月</w:t>
            </w:r>
            <w:r>
              <w:rPr>
                <w:rFonts w:ascii="新宋体" w:hAnsi="新宋体" w:cs="新宋体" w:eastAsia="新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新宋体" w:hAnsi="新宋体" w:cs="新宋体" w:eastAsia="新宋体" w:hint="default"/>
                <w:sz w:val="18"/>
                <w:szCs w:val="18"/>
              </w:rPr>
              <w:t>日</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因个人原因辞职</w:t>
            </w:r>
          </w:p>
        </w:tc>
      </w:tr>
      <w:tr>
        <w:trPr>
          <w:trHeight w:val="24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陶燕</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新宋体" w:hAnsi="新宋体" w:cs="新宋体" w:eastAsia="新宋体" w:hint="default"/>
                <w:sz w:val="18"/>
                <w:szCs w:val="18"/>
              </w:rPr>
            </w:pPr>
            <w:r>
              <w:rPr>
                <w:rFonts w:ascii="新宋体" w:hAnsi="新宋体" w:cs="新宋体" w:eastAsia="新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离任</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新宋体" w:hAnsi="新宋体" w:cs="新宋体" w:eastAsia="新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新宋体" w:hAnsi="新宋体" w:cs="新宋体" w:eastAsia="新宋体" w:hint="default"/>
                <w:sz w:val="18"/>
                <w:szCs w:val="18"/>
              </w:rPr>
              <w:t>年</w:t>
            </w:r>
            <w:r>
              <w:rPr>
                <w:rFonts w:ascii="新宋体" w:hAnsi="新宋体" w:cs="新宋体" w:eastAsia="新宋体" w:hint="default"/>
                <w:spacing w:val="-46"/>
                <w:sz w:val="18"/>
                <w:szCs w:val="18"/>
              </w:rPr>
              <w:t> </w:t>
            </w:r>
            <w:r>
              <w:rPr>
                <w:rFonts w:ascii="Times New Roman" w:hAnsi="Times New Roman" w:cs="Times New Roman" w:eastAsia="Times New Roman" w:hint="default"/>
                <w:sz w:val="18"/>
                <w:szCs w:val="18"/>
              </w:rPr>
              <w:t>04 </w:t>
            </w:r>
            <w:r>
              <w:rPr>
                <w:rFonts w:ascii="新宋体" w:hAnsi="新宋体" w:cs="新宋体" w:eastAsia="新宋体" w:hint="default"/>
                <w:sz w:val="18"/>
                <w:szCs w:val="18"/>
              </w:rPr>
              <w:t>月</w:t>
            </w:r>
            <w:r>
              <w:rPr>
                <w:rFonts w:ascii="新宋体" w:hAnsi="新宋体" w:cs="新宋体" w:eastAsia="新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新宋体" w:hAnsi="新宋体" w:cs="新宋体" w:eastAsia="新宋体" w:hint="default"/>
                <w:sz w:val="18"/>
                <w:szCs w:val="18"/>
              </w:rPr>
              <w:t>日</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因工作变动原因辞职</w:t>
            </w:r>
          </w:p>
        </w:tc>
      </w:tr>
    </w:tbl>
    <w:p>
      <w:pPr>
        <w:pStyle w:val="Heading2"/>
        <w:spacing w:line="240" w:lineRule="auto" w:before="81"/>
        <w:ind w:left="154" w:right="1127"/>
        <w:jc w:val="left"/>
        <w:rPr>
          <w:rFonts w:ascii="宋体" w:hAnsi="宋体" w:cs="宋体" w:eastAsia="宋体" w:hint="default"/>
          <w:b w:val="0"/>
          <w:bCs w:val="0"/>
        </w:rPr>
      </w:pPr>
      <w:bookmarkStart w:name="三、任职情况" w:id="122"/>
      <w:bookmarkEnd w:id="122"/>
      <w:r>
        <w:rPr>
          <w:b w:val="0"/>
          <w:bCs w:val="0"/>
        </w:rPr>
      </w:r>
      <w:r>
        <w:rPr>
          <w:rFonts w:ascii="宋体" w:hAnsi="宋体" w:cs="宋体" w:eastAsia="宋体" w:hint="default"/>
        </w:rPr>
        <w:t>三、任职情况</w:t>
      </w:r>
      <w:r>
        <w:rPr>
          <w:rFonts w:ascii="宋体" w:hAnsi="宋体" w:cs="宋体" w:eastAsia="宋体" w:hint="default"/>
          <w:b w:val="0"/>
          <w:bCs w:val="0"/>
        </w:rPr>
      </w:r>
    </w:p>
    <w:p>
      <w:pPr>
        <w:spacing w:line="235" w:lineRule="exact" w:before="125"/>
        <w:ind w:left="154" w:right="1127" w:firstLine="0"/>
        <w:jc w:val="left"/>
        <w:rPr>
          <w:rFonts w:ascii="宋体" w:hAnsi="宋体" w:cs="宋体" w:eastAsia="宋体" w:hint="default"/>
          <w:sz w:val="18"/>
          <w:szCs w:val="18"/>
        </w:rPr>
      </w:pPr>
      <w:r>
        <w:rPr>
          <w:rFonts w:ascii="宋体" w:hAnsi="宋体" w:cs="宋体" w:eastAsia="宋体" w:hint="default"/>
          <w:b/>
          <w:bCs/>
          <w:sz w:val="18"/>
          <w:szCs w:val="18"/>
        </w:rPr>
        <w:t>公司现任董事、监事、高级管理人员专业背景、主要工作经历以及目前在公司的主要职责</w:t>
      </w:r>
      <w:r>
        <w:rPr>
          <w:rFonts w:ascii="宋体" w:hAnsi="宋体" w:cs="宋体" w:eastAsia="宋体" w:hint="default"/>
          <w:sz w:val="18"/>
          <w:szCs w:val="18"/>
        </w:rPr>
      </w:r>
    </w:p>
    <w:p>
      <w:pPr>
        <w:spacing w:line="225" w:lineRule="auto" w:before="12"/>
        <w:ind w:left="154" w:right="1131" w:firstLine="482"/>
        <w:jc w:val="both"/>
        <w:rPr>
          <w:rFonts w:ascii="新宋体" w:hAnsi="新宋体" w:cs="新宋体" w:eastAsia="新宋体" w:hint="default"/>
          <w:sz w:val="18"/>
          <w:szCs w:val="18"/>
        </w:rPr>
      </w:pPr>
      <w:r>
        <w:rPr>
          <w:rFonts w:ascii="新宋体" w:hAnsi="新宋体" w:cs="新宋体" w:eastAsia="新宋体" w:hint="default"/>
          <w:sz w:val="18"/>
          <w:szCs w:val="18"/>
        </w:rPr>
        <w:t>陈锦石，男，</w:t>
      </w:r>
      <w:r>
        <w:rPr>
          <w:rFonts w:ascii="Times New Roman" w:hAnsi="Times New Roman" w:cs="Times New Roman" w:eastAsia="Times New Roman" w:hint="default"/>
          <w:sz w:val="18"/>
          <w:szCs w:val="18"/>
        </w:rPr>
        <w:t>1962</w:t>
      </w:r>
      <w:r>
        <w:rPr>
          <w:rFonts w:ascii="新宋体" w:hAnsi="新宋体" w:cs="新宋体" w:eastAsia="新宋体" w:hint="default"/>
          <w:sz w:val="18"/>
          <w:szCs w:val="18"/>
        </w:rPr>
        <w:t>年出生，</w:t>
      </w:r>
      <w:r>
        <w:rPr>
          <w:rFonts w:ascii="Times New Roman" w:hAnsi="Times New Roman" w:cs="Times New Roman" w:eastAsia="Times New Roman" w:hint="default"/>
          <w:sz w:val="18"/>
          <w:szCs w:val="18"/>
        </w:rPr>
        <w:t>EMBA</w:t>
      </w:r>
      <w:r>
        <w:rPr>
          <w:rFonts w:ascii="新宋体" w:hAnsi="新宋体" w:cs="新宋体" w:eastAsia="新宋体" w:hint="default"/>
          <w:sz w:val="18"/>
          <w:szCs w:val="18"/>
        </w:rPr>
        <w:t>，高级工程师、十二届全国人大代表。曾任中南控股集团有限公司总经理、中南房 </w:t>
      </w:r>
      <w:r>
        <w:rPr>
          <w:rFonts w:ascii="新宋体" w:hAnsi="新宋体" w:cs="新宋体" w:eastAsia="新宋体" w:hint="default"/>
          <w:spacing w:val="-5"/>
          <w:sz w:val="18"/>
          <w:szCs w:val="18"/>
        </w:rPr>
        <w:t>地产业有限公司总经理。</w:t>
      </w:r>
      <w:r>
        <w:rPr>
          <w:rFonts w:ascii="Times New Roman" w:hAnsi="Times New Roman" w:cs="Times New Roman" w:eastAsia="Times New Roman" w:hint="default"/>
          <w:spacing w:val="-5"/>
          <w:sz w:val="18"/>
          <w:szCs w:val="18"/>
        </w:rPr>
        <w:t>2009</w:t>
      </w:r>
      <w:r>
        <w:rPr>
          <w:rFonts w:ascii="新宋体" w:hAnsi="新宋体" w:cs="新宋体" w:eastAsia="新宋体" w:hint="default"/>
          <w:spacing w:val="-5"/>
          <w:sz w:val="18"/>
          <w:szCs w:val="18"/>
        </w:rPr>
        <w:t>年</w:t>
      </w:r>
      <w:r>
        <w:rPr>
          <w:rFonts w:ascii="Times New Roman" w:hAnsi="Times New Roman" w:cs="Times New Roman" w:eastAsia="Times New Roman" w:hint="default"/>
          <w:spacing w:val="-5"/>
          <w:sz w:val="18"/>
          <w:szCs w:val="18"/>
        </w:rPr>
        <w:t>6</w:t>
      </w:r>
      <w:r>
        <w:rPr>
          <w:rFonts w:ascii="新宋体" w:hAnsi="新宋体" w:cs="新宋体" w:eastAsia="新宋体" w:hint="default"/>
          <w:spacing w:val="-5"/>
          <w:sz w:val="18"/>
          <w:szCs w:val="18"/>
        </w:rPr>
        <w:t>月起任公司董事长、总经理，</w:t>
      </w:r>
      <w:r>
        <w:rPr>
          <w:rFonts w:ascii="Times New Roman" w:hAnsi="Times New Roman" w:cs="Times New Roman" w:eastAsia="Times New Roman" w:hint="default"/>
          <w:spacing w:val="-5"/>
          <w:sz w:val="18"/>
          <w:szCs w:val="18"/>
        </w:rPr>
        <w:t>2017</w:t>
      </w:r>
      <w:r>
        <w:rPr>
          <w:rFonts w:ascii="新宋体" w:hAnsi="新宋体" w:cs="新宋体" w:eastAsia="新宋体" w:hint="default"/>
          <w:spacing w:val="-5"/>
          <w:sz w:val="18"/>
          <w:szCs w:val="18"/>
        </w:rPr>
        <w:t>年</w:t>
      </w:r>
      <w:r>
        <w:rPr>
          <w:rFonts w:ascii="Times New Roman" w:hAnsi="Times New Roman" w:cs="Times New Roman" w:eastAsia="Times New Roman" w:hint="default"/>
          <w:spacing w:val="-5"/>
          <w:sz w:val="18"/>
          <w:szCs w:val="18"/>
        </w:rPr>
        <w:t>5</w:t>
      </w:r>
      <w:r>
        <w:rPr>
          <w:rFonts w:ascii="新宋体" w:hAnsi="新宋体" w:cs="新宋体" w:eastAsia="新宋体" w:hint="default"/>
          <w:spacing w:val="-5"/>
          <w:sz w:val="18"/>
          <w:szCs w:val="18"/>
        </w:rPr>
        <w:t>月起任董事会战略委员会主任委员、提名委员会委员、</w:t>
      </w:r>
      <w:r>
        <w:rPr>
          <w:rFonts w:ascii="新宋体" w:hAnsi="新宋体" w:cs="新宋体" w:eastAsia="新宋体" w:hint="default"/>
          <w:spacing w:val="-52"/>
          <w:sz w:val="18"/>
          <w:szCs w:val="18"/>
        </w:rPr>
        <w:t> </w:t>
      </w:r>
      <w:r>
        <w:rPr>
          <w:rFonts w:ascii="新宋体" w:hAnsi="新宋体" w:cs="新宋体" w:eastAsia="新宋体" w:hint="default"/>
          <w:spacing w:val="-52"/>
          <w:sz w:val="18"/>
          <w:szCs w:val="18"/>
        </w:rPr>
      </w:r>
      <w:r>
        <w:rPr>
          <w:rFonts w:ascii="新宋体" w:hAnsi="新宋体" w:cs="新宋体" w:eastAsia="新宋体" w:hint="default"/>
          <w:sz w:val="18"/>
          <w:szCs w:val="18"/>
        </w:rPr>
        <w:t>薪酬与考核委员会委员。目前还任中南控股集团有限公司董事长、中南城市建设投资有限公司董事长。</w:t>
      </w:r>
    </w:p>
    <w:p>
      <w:pPr>
        <w:spacing w:line="225" w:lineRule="auto" w:before="11"/>
        <w:ind w:left="154" w:right="1131" w:firstLine="482"/>
        <w:jc w:val="right"/>
        <w:rPr>
          <w:rFonts w:ascii="新宋体" w:hAnsi="新宋体" w:cs="新宋体" w:eastAsia="新宋体" w:hint="default"/>
          <w:sz w:val="18"/>
          <w:szCs w:val="18"/>
        </w:rPr>
      </w:pPr>
      <w:r>
        <w:rPr>
          <w:rFonts w:ascii="新宋体" w:hAnsi="新宋体" w:cs="新宋体" w:eastAsia="新宋体" w:hint="default"/>
          <w:spacing w:val="-1"/>
          <w:sz w:val="18"/>
          <w:szCs w:val="18"/>
        </w:rPr>
        <w:t>鲁贵卿，男，</w:t>
      </w:r>
      <w:r>
        <w:rPr>
          <w:rFonts w:ascii="Times New Roman" w:hAnsi="Times New Roman" w:cs="Times New Roman" w:eastAsia="Times New Roman" w:hint="default"/>
          <w:spacing w:val="-1"/>
          <w:sz w:val="18"/>
          <w:szCs w:val="18"/>
        </w:rPr>
        <w:t>1958</w:t>
      </w:r>
      <w:r>
        <w:rPr>
          <w:rFonts w:ascii="新宋体" w:hAnsi="新宋体" w:cs="新宋体" w:eastAsia="新宋体" w:hint="default"/>
          <w:spacing w:val="-1"/>
          <w:sz w:val="18"/>
          <w:szCs w:val="18"/>
        </w:rPr>
        <w:t>年出生，教授级高级工程师。曾任中国建筑第五工程局有限公司总经理、董事长，中国建筑股份有</w:t>
      </w:r>
      <w:r>
        <w:rPr>
          <w:rFonts w:ascii="新宋体" w:hAnsi="新宋体" w:cs="新宋体" w:eastAsia="新宋体" w:hint="default"/>
          <w:sz w:val="18"/>
          <w:szCs w:val="18"/>
        </w:rPr>
        <w:t> 限公司总经济师。</w:t>
      </w:r>
      <w:r>
        <w:rPr>
          <w:rFonts w:ascii="Times New Roman" w:hAnsi="Times New Roman" w:cs="Times New Roman" w:eastAsia="Times New Roman" w:hint="default"/>
          <w:sz w:val="18"/>
          <w:szCs w:val="18"/>
        </w:rPr>
        <w:t>2017</w:t>
      </w:r>
      <w:r>
        <w:rPr>
          <w:rFonts w:ascii="新宋体" w:hAnsi="新宋体" w:cs="新宋体" w:eastAsia="新宋体" w:hint="default"/>
          <w:sz w:val="18"/>
          <w:szCs w:val="18"/>
        </w:rPr>
        <w:t>年</w:t>
      </w:r>
      <w:r>
        <w:rPr>
          <w:rFonts w:ascii="Times New Roman" w:hAnsi="Times New Roman" w:cs="Times New Roman" w:eastAsia="Times New Roman" w:hint="default"/>
          <w:sz w:val="18"/>
          <w:szCs w:val="18"/>
        </w:rPr>
        <w:t>5</w:t>
      </w:r>
      <w:r>
        <w:rPr>
          <w:rFonts w:ascii="新宋体" w:hAnsi="新宋体" w:cs="新宋体" w:eastAsia="新宋体" w:hint="default"/>
          <w:sz w:val="18"/>
          <w:szCs w:val="18"/>
        </w:rPr>
        <w:t>月起任公司副董事长、战略委员会委员。目前还任中南控股集团有限公司董事局副主席、总裁。 </w:t>
      </w:r>
      <w:r>
        <w:rPr>
          <w:rFonts w:ascii="新宋体" w:hAnsi="新宋体" w:cs="新宋体" w:eastAsia="新宋体" w:hint="default"/>
          <w:spacing w:val="-1"/>
          <w:sz w:val="18"/>
          <w:szCs w:val="18"/>
        </w:rPr>
        <w:t>智刚，男，</w:t>
      </w:r>
      <w:r>
        <w:rPr>
          <w:rFonts w:ascii="Times New Roman" w:hAnsi="Times New Roman" w:cs="Times New Roman" w:eastAsia="Times New Roman" w:hint="default"/>
          <w:spacing w:val="-1"/>
          <w:sz w:val="18"/>
          <w:szCs w:val="18"/>
        </w:rPr>
        <w:t>1972</w:t>
      </w:r>
      <w:r>
        <w:rPr>
          <w:rFonts w:ascii="新宋体" w:hAnsi="新宋体" w:cs="新宋体" w:eastAsia="新宋体" w:hint="default"/>
          <w:spacing w:val="-1"/>
          <w:sz w:val="18"/>
          <w:szCs w:val="18"/>
        </w:rPr>
        <w:t>年出生，博士学历，高级经济师。曾任青岛市第一市政工程公司经营处副处长、中南控股集团有限公</w:t>
      </w:r>
      <w:r>
        <w:rPr>
          <w:rFonts w:ascii="新宋体" w:hAnsi="新宋体" w:cs="新宋体" w:eastAsia="新宋体" w:hint="default"/>
          <w:sz w:val="18"/>
          <w:szCs w:val="18"/>
        </w:rPr>
        <w:t> </w:t>
      </w:r>
      <w:r>
        <w:rPr>
          <w:rFonts w:ascii="新宋体" w:hAnsi="新宋体" w:cs="新宋体" w:eastAsia="新宋体" w:hint="default"/>
          <w:spacing w:val="-2"/>
          <w:sz w:val="18"/>
          <w:szCs w:val="18"/>
        </w:rPr>
        <w:t>司副总经理、财务总监。</w:t>
      </w:r>
      <w:r>
        <w:rPr>
          <w:rFonts w:ascii="Times New Roman" w:hAnsi="Times New Roman" w:cs="Times New Roman" w:eastAsia="Times New Roman" w:hint="default"/>
          <w:spacing w:val="-2"/>
          <w:sz w:val="18"/>
          <w:szCs w:val="18"/>
        </w:rPr>
        <w:t>2009</w:t>
      </w:r>
      <w:r>
        <w:rPr>
          <w:rFonts w:ascii="新宋体" w:hAnsi="新宋体" w:cs="新宋体" w:eastAsia="新宋体" w:hint="default"/>
          <w:spacing w:val="-2"/>
          <w:sz w:val="18"/>
          <w:szCs w:val="18"/>
        </w:rPr>
        <w:t>年</w:t>
      </w:r>
      <w:r>
        <w:rPr>
          <w:rFonts w:ascii="Times New Roman" w:hAnsi="Times New Roman" w:cs="Times New Roman" w:eastAsia="Times New Roman" w:hint="default"/>
          <w:spacing w:val="-2"/>
          <w:sz w:val="18"/>
          <w:szCs w:val="18"/>
        </w:rPr>
        <w:t>6</w:t>
      </w:r>
      <w:r>
        <w:rPr>
          <w:rFonts w:ascii="新宋体" w:hAnsi="新宋体" w:cs="新宋体" w:eastAsia="新宋体" w:hint="default"/>
          <w:spacing w:val="-2"/>
          <w:sz w:val="18"/>
          <w:szCs w:val="18"/>
        </w:rPr>
        <w:t>月起任公司董事、副总经理、董事会秘书，</w:t>
      </w:r>
      <w:r>
        <w:rPr>
          <w:rFonts w:ascii="Times New Roman" w:hAnsi="Times New Roman" w:cs="Times New Roman" w:eastAsia="Times New Roman" w:hint="default"/>
          <w:spacing w:val="-2"/>
          <w:sz w:val="18"/>
          <w:szCs w:val="18"/>
        </w:rPr>
        <w:t>2017</w:t>
      </w:r>
      <w:r>
        <w:rPr>
          <w:rFonts w:ascii="新宋体" w:hAnsi="新宋体" w:cs="新宋体" w:eastAsia="新宋体" w:hint="default"/>
          <w:spacing w:val="-2"/>
          <w:sz w:val="18"/>
          <w:szCs w:val="18"/>
        </w:rPr>
        <w:t>年</w:t>
      </w:r>
      <w:r>
        <w:rPr>
          <w:rFonts w:ascii="Times New Roman" w:hAnsi="Times New Roman" w:cs="Times New Roman" w:eastAsia="Times New Roman" w:hint="default"/>
          <w:spacing w:val="-2"/>
          <w:sz w:val="18"/>
          <w:szCs w:val="18"/>
        </w:rPr>
        <w:t>5</w:t>
      </w:r>
      <w:r>
        <w:rPr>
          <w:rFonts w:ascii="新宋体" w:hAnsi="新宋体" w:cs="新宋体" w:eastAsia="新宋体" w:hint="default"/>
          <w:spacing w:val="-2"/>
          <w:sz w:val="18"/>
          <w:szCs w:val="18"/>
        </w:rPr>
        <w:t>月起任董事会审计委员会委员。现任公</w:t>
      </w:r>
    </w:p>
    <w:p>
      <w:pPr>
        <w:spacing w:line="234" w:lineRule="exact" w:before="9"/>
        <w:ind w:left="636" w:right="1127" w:hanging="483"/>
        <w:jc w:val="left"/>
        <w:rPr>
          <w:rFonts w:ascii="新宋体" w:hAnsi="新宋体" w:cs="新宋体" w:eastAsia="新宋体" w:hint="default"/>
          <w:sz w:val="18"/>
          <w:szCs w:val="18"/>
        </w:rPr>
      </w:pPr>
      <w:r>
        <w:rPr>
          <w:rFonts w:ascii="新宋体" w:hAnsi="新宋体" w:cs="新宋体" w:eastAsia="新宋体" w:hint="default"/>
          <w:sz w:val="18"/>
          <w:szCs w:val="18"/>
        </w:rPr>
        <w:t>司董事、副总经理，目前还任中南控股集团有限公司董事。 </w:t>
      </w:r>
      <w:r>
        <w:rPr>
          <w:rFonts w:ascii="新宋体" w:hAnsi="新宋体" w:cs="新宋体" w:eastAsia="新宋体" w:hint="default"/>
          <w:spacing w:val="-1"/>
          <w:sz w:val="18"/>
          <w:szCs w:val="18"/>
        </w:rPr>
        <w:t>陈昱含，女，</w:t>
      </w:r>
      <w:r>
        <w:rPr>
          <w:rFonts w:ascii="Times New Roman" w:hAnsi="Times New Roman" w:cs="Times New Roman" w:eastAsia="Times New Roman" w:hint="default"/>
          <w:spacing w:val="-1"/>
          <w:sz w:val="18"/>
          <w:szCs w:val="18"/>
        </w:rPr>
        <w:t>1985</w:t>
      </w:r>
      <w:r>
        <w:rPr>
          <w:rFonts w:ascii="新宋体" w:hAnsi="新宋体" w:cs="新宋体" w:eastAsia="新宋体" w:hint="default"/>
          <w:spacing w:val="-1"/>
          <w:sz w:val="18"/>
          <w:szCs w:val="18"/>
        </w:rPr>
        <w:t>年出生，大学本科学历。</w:t>
      </w:r>
      <w:r>
        <w:rPr>
          <w:rFonts w:ascii="Times New Roman" w:hAnsi="Times New Roman" w:cs="Times New Roman" w:eastAsia="Times New Roman" w:hint="default"/>
          <w:spacing w:val="-1"/>
          <w:sz w:val="18"/>
          <w:szCs w:val="18"/>
        </w:rPr>
        <w:t>2010</w:t>
      </w:r>
      <w:r>
        <w:rPr>
          <w:rFonts w:ascii="新宋体" w:hAnsi="新宋体" w:cs="新宋体" w:eastAsia="新宋体" w:hint="default"/>
          <w:spacing w:val="-1"/>
          <w:sz w:val="18"/>
          <w:szCs w:val="18"/>
        </w:rPr>
        <w:t>年</w:t>
      </w:r>
      <w:r>
        <w:rPr>
          <w:rFonts w:ascii="Times New Roman" w:hAnsi="Times New Roman" w:cs="Times New Roman" w:eastAsia="Times New Roman" w:hint="default"/>
          <w:spacing w:val="-1"/>
          <w:sz w:val="18"/>
          <w:szCs w:val="18"/>
        </w:rPr>
        <w:t>8</w:t>
      </w:r>
      <w:r>
        <w:rPr>
          <w:rFonts w:ascii="新宋体" w:hAnsi="新宋体" w:cs="新宋体" w:eastAsia="新宋体" w:hint="default"/>
          <w:spacing w:val="-1"/>
          <w:sz w:val="18"/>
          <w:szCs w:val="18"/>
        </w:rPr>
        <w:t>月起任公司董事，</w:t>
      </w:r>
      <w:r>
        <w:rPr>
          <w:rFonts w:ascii="Times New Roman" w:hAnsi="Times New Roman" w:cs="Times New Roman" w:eastAsia="Times New Roman" w:hint="default"/>
          <w:spacing w:val="-1"/>
          <w:sz w:val="18"/>
          <w:szCs w:val="18"/>
        </w:rPr>
        <w:t>2018</w:t>
      </w:r>
      <w:r>
        <w:rPr>
          <w:rFonts w:ascii="新宋体" w:hAnsi="新宋体" w:cs="新宋体" w:eastAsia="新宋体" w:hint="default"/>
          <w:spacing w:val="-1"/>
          <w:sz w:val="18"/>
          <w:szCs w:val="18"/>
        </w:rPr>
        <w:t>年</w:t>
      </w:r>
      <w:r>
        <w:rPr>
          <w:rFonts w:ascii="Times New Roman" w:hAnsi="Times New Roman" w:cs="Times New Roman" w:eastAsia="Times New Roman" w:hint="default"/>
          <w:spacing w:val="-1"/>
          <w:sz w:val="18"/>
          <w:szCs w:val="18"/>
        </w:rPr>
        <w:t>4</w:t>
      </w:r>
      <w:r>
        <w:rPr>
          <w:rFonts w:ascii="新宋体" w:hAnsi="新宋体" w:cs="新宋体" w:eastAsia="新宋体" w:hint="default"/>
          <w:spacing w:val="-1"/>
          <w:sz w:val="18"/>
          <w:szCs w:val="18"/>
        </w:rPr>
        <w:t>月起任公司副总经理。目前还任中南控</w:t>
      </w:r>
    </w:p>
    <w:p>
      <w:pPr>
        <w:spacing w:line="211" w:lineRule="exact" w:before="0"/>
        <w:ind w:left="154" w:right="1127" w:firstLine="0"/>
        <w:jc w:val="left"/>
        <w:rPr>
          <w:rFonts w:ascii="新宋体" w:hAnsi="新宋体" w:cs="新宋体" w:eastAsia="新宋体" w:hint="default"/>
          <w:sz w:val="18"/>
          <w:szCs w:val="18"/>
        </w:rPr>
      </w:pPr>
      <w:r>
        <w:rPr>
          <w:rFonts w:ascii="新宋体" w:hAnsi="新宋体" w:cs="新宋体" w:eastAsia="新宋体" w:hint="default"/>
          <w:sz w:val="18"/>
          <w:szCs w:val="18"/>
        </w:rPr>
        <w:t>股集团有限公司董事。</w:t>
      </w:r>
    </w:p>
    <w:p>
      <w:pPr>
        <w:spacing w:line="230" w:lineRule="auto" w:before="7"/>
        <w:ind w:left="154" w:right="1130" w:firstLine="482"/>
        <w:jc w:val="both"/>
        <w:rPr>
          <w:rFonts w:ascii="新宋体" w:hAnsi="新宋体" w:cs="新宋体" w:eastAsia="新宋体" w:hint="default"/>
          <w:sz w:val="18"/>
          <w:szCs w:val="18"/>
        </w:rPr>
      </w:pPr>
      <w:r>
        <w:rPr>
          <w:rFonts w:ascii="新宋体" w:hAnsi="新宋体" w:cs="新宋体" w:eastAsia="新宋体" w:hint="default"/>
          <w:spacing w:val="-1"/>
          <w:sz w:val="18"/>
          <w:szCs w:val="18"/>
        </w:rPr>
        <w:t>李若山，男，</w:t>
      </w:r>
      <w:r>
        <w:rPr>
          <w:rFonts w:ascii="Times New Roman" w:hAnsi="Times New Roman" w:cs="Times New Roman" w:eastAsia="Times New Roman" w:hint="default"/>
          <w:spacing w:val="-1"/>
          <w:sz w:val="18"/>
          <w:szCs w:val="18"/>
        </w:rPr>
        <w:t>1949</w:t>
      </w:r>
      <w:r>
        <w:rPr>
          <w:rFonts w:ascii="新宋体" w:hAnsi="新宋体" w:cs="新宋体" w:eastAsia="新宋体" w:hint="default"/>
          <w:spacing w:val="-1"/>
          <w:sz w:val="18"/>
          <w:szCs w:val="18"/>
        </w:rPr>
        <w:t>年出生，博士学历，复旦大学教授、博士生导师。曾任厦门大学经济学院会计系副主任，经济学院</w:t>
      </w:r>
      <w:r>
        <w:rPr>
          <w:rFonts w:ascii="新宋体" w:hAnsi="新宋体" w:cs="新宋体" w:eastAsia="新宋体" w:hint="default"/>
          <w:sz w:val="18"/>
          <w:szCs w:val="18"/>
        </w:rPr>
        <w:t> </w:t>
      </w:r>
      <w:r>
        <w:rPr>
          <w:rFonts w:ascii="新宋体" w:hAnsi="新宋体" w:cs="新宋体" w:eastAsia="新宋体" w:hint="default"/>
          <w:spacing w:val="-2"/>
          <w:sz w:val="18"/>
          <w:szCs w:val="18"/>
        </w:rPr>
        <w:t>副院长；复旦大学管理学院会计系主任、金融系主任、管理学院副院长，上海证券交易所上市公司专家委员会委员、财政部</w:t>
      </w:r>
      <w:r>
        <w:rPr>
          <w:rFonts w:ascii="新宋体" w:hAnsi="新宋体" w:cs="新宋体" w:eastAsia="新宋体" w:hint="default"/>
          <w:spacing w:val="-65"/>
          <w:sz w:val="18"/>
          <w:szCs w:val="18"/>
        </w:rPr>
        <w:t> </w:t>
      </w:r>
      <w:r>
        <w:rPr>
          <w:rFonts w:ascii="新宋体" w:hAnsi="新宋体" w:cs="新宋体" w:eastAsia="新宋体" w:hint="default"/>
          <w:spacing w:val="-65"/>
          <w:sz w:val="18"/>
          <w:szCs w:val="18"/>
        </w:rPr>
      </w:r>
      <w:r>
        <w:rPr>
          <w:rFonts w:ascii="新宋体" w:hAnsi="新宋体" w:cs="新宋体" w:eastAsia="新宋体" w:hint="default"/>
          <w:sz w:val="18"/>
          <w:szCs w:val="18"/>
        </w:rPr>
        <w:t>会计准则委员会咨询专家、中注协惩戒委员会副主任。</w:t>
      </w:r>
      <w:r>
        <w:rPr>
          <w:rFonts w:ascii="Times New Roman" w:hAnsi="Times New Roman" w:cs="Times New Roman" w:eastAsia="Times New Roman" w:hint="default"/>
          <w:sz w:val="18"/>
          <w:szCs w:val="18"/>
        </w:rPr>
        <w:t>2015</w:t>
      </w:r>
      <w:r>
        <w:rPr>
          <w:rFonts w:ascii="新宋体" w:hAnsi="新宋体" w:cs="新宋体" w:eastAsia="新宋体" w:hint="default"/>
          <w:sz w:val="18"/>
          <w:szCs w:val="18"/>
        </w:rPr>
        <w:t>年</w:t>
      </w:r>
      <w:r>
        <w:rPr>
          <w:rFonts w:ascii="Times New Roman" w:hAnsi="Times New Roman" w:cs="Times New Roman" w:eastAsia="Times New Roman" w:hint="default"/>
          <w:sz w:val="18"/>
          <w:szCs w:val="18"/>
        </w:rPr>
        <w:t>5</w:t>
      </w:r>
      <w:r>
        <w:rPr>
          <w:rFonts w:ascii="新宋体" w:hAnsi="新宋体" w:cs="新宋体" w:eastAsia="新宋体" w:hint="default"/>
          <w:sz w:val="18"/>
          <w:szCs w:val="18"/>
        </w:rPr>
        <w:t>月起任公司董事，目前还任复旦大学管理学院</w:t>
      </w:r>
      <w:r>
        <w:rPr>
          <w:rFonts w:ascii="Times New Roman" w:hAnsi="Times New Roman" w:cs="Times New Roman" w:eastAsia="Times New Roman" w:hint="default"/>
          <w:sz w:val="18"/>
          <w:szCs w:val="18"/>
        </w:rPr>
        <w:t>MPAcc</w:t>
      </w:r>
      <w:r>
        <w:rPr>
          <w:rFonts w:ascii="新宋体" w:hAnsi="新宋体" w:cs="新宋体" w:eastAsia="新宋体" w:hint="default"/>
          <w:sz w:val="18"/>
          <w:szCs w:val="18"/>
        </w:rPr>
        <w:t>学术主 任。</w:t>
      </w:r>
    </w:p>
    <w:p>
      <w:pPr>
        <w:spacing w:line="225" w:lineRule="auto" w:before="11"/>
        <w:ind w:left="154" w:right="1131" w:firstLine="482"/>
        <w:jc w:val="both"/>
        <w:rPr>
          <w:rFonts w:ascii="新宋体" w:hAnsi="新宋体" w:cs="新宋体" w:eastAsia="新宋体" w:hint="default"/>
          <w:sz w:val="18"/>
          <w:szCs w:val="18"/>
        </w:rPr>
      </w:pPr>
      <w:r>
        <w:rPr>
          <w:rFonts w:ascii="新宋体" w:hAnsi="新宋体" w:cs="新宋体" w:eastAsia="新宋体" w:hint="default"/>
          <w:spacing w:val="-1"/>
          <w:sz w:val="18"/>
          <w:szCs w:val="18"/>
        </w:rPr>
        <w:t>刘畋，男，</w:t>
      </w:r>
      <w:r>
        <w:rPr>
          <w:rFonts w:ascii="Times New Roman" w:hAnsi="Times New Roman" w:cs="Times New Roman" w:eastAsia="Times New Roman" w:hint="default"/>
          <w:spacing w:val="-1"/>
          <w:sz w:val="18"/>
          <w:szCs w:val="18"/>
        </w:rPr>
        <w:t>1969</w:t>
      </w:r>
      <w:r>
        <w:rPr>
          <w:rFonts w:ascii="新宋体" w:hAnsi="新宋体" w:cs="新宋体" w:eastAsia="新宋体" w:hint="default"/>
          <w:spacing w:val="-1"/>
          <w:sz w:val="18"/>
          <w:szCs w:val="18"/>
        </w:rPr>
        <w:t>年出生，本科学历，高级工程师。曾任中建五局局长助理、中建五局一公司董事长、总经理，中建五</w:t>
      </w:r>
      <w:r>
        <w:rPr>
          <w:rFonts w:ascii="新宋体" w:hAnsi="新宋体" w:cs="新宋体" w:eastAsia="新宋体" w:hint="default"/>
          <w:sz w:val="18"/>
          <w:szCs w:val="18"/>
        </w:rPr>
        <w:t> </w:t>
      </w:r>
      <w:r>
        <w:rPr>
          <w:rFonts w:ascii="新宋体" w:hAnsi="新宋体" w:cs="新宋体" w:eastAsia="新宋体" w:hint="default"/>
          <w:spacing w:val="-2"/>
          <w:sz w:val="18"/>
          <w:szCs w:val="18"/>
        </w:rPr>
        <w:t>局直属公司、东北公司总经理、中建五局北京公司党委书记、总经理。</w:t>
      </w:r>
      <w:r>
        <w:rPr>
          <w:rFonts w:ascii="Times New Roman" w:hAnsi="Times New Roman" w:cs="Times New Roman" w:eastAsia="Times New Roman" w:hint="default"/>
          <w:spacing w:val="-2"/>
          <w:sz w:val="18"/>
          <w:szCs w:val="18"/>
        </w:rPr>
        <w:t>2018</w:t>
      </w:r>
      <w:r>
        <w:rPr>
          <w:rFonts w:ascii="新宋体" w:hAnsi="新宋体" w:cs="新宋体" w:eastAsia="新宋体" w:hint="default"/>
          <w:spacing w:val="-2"/>
          <w:sz w:val="18"/>
          <w:szCs w:val="18"/>
        </w:rPr>
        <w:t>年</w:t>
      </w:r>
      <w:r>
        <w:rPr>
          <w:rFonts w:ascii="Times New Roman" w:hAnsi="Times New Roman" w:cs="Times New Roman" w:eastAsia="Times New Roman" w:hint="default"/>
          <w:spacing w:val="-2"/>
          <w:sz w:val="18"/>
          <w:szCs w:val="18"/>
        </w:rPr>
        <w:t>4</w:t>
      </w:r>
      <w:r>
        <w:rPr>
          <w:rFonts w:ascii="新宋体" w:hAnsi="新宋体" w:cs="新宋体" w:eastAsia="新宋体" w:hint="default"/>
          <w:spacing w:val="-2"/>
          <w:sz w:val="18"/>
          <w:szCs w:val="18"/>
        </w:rPr>
        <w:t>月起任公司副总经理，</w:t>
      </w:r>
      <w:r>
        <w:rPr>
          <w:rFonts w:ascii="Times New Roman" w:hAnsi="Times New Roman" w:cs="Times New Roman" w:eastAsia="Times New Roman" w:hint="default"/>
          <w:spacing w:val="-2"/>
          <w:sz w:val="18"/>
          <w:szCs w:val="18"/>
        </w:rPr>
        <w:t>2018</w:t>
      </w:r>
      <w:r>
        <w:rPr>
          <w:rFonts w:ascii="新宋体" w:hAnsi="新宋体" w:cs="新宋体" w:eastAsia="新宋体" w:hint="default"/>
          <w:spacing w:val="-2"/>
          <w:sz w:val="18"/>
          <w:szCs w:val="18"/>
        </w:rPr>
        <w:t>年</w:t>
      </w:r>
      <w:r>
        <w:rPr>
          <w:rFonts w:ascii="Times New Roman" w:hAnsi="Times New Roman" w:cs="Times New Roman" w:eastAsia="Times New Roman" w:hint="default"/>
          <w:spacing w:val="-2"/>
          <w:sz w:val="18"/>
          <w:szCs w:val="18"/>
        </w:rPr>
        <w:t>5</w:t>
      </w:r>
      <w:r>
        <w:rPr>
          <w:rFonts w:ascii="新宋体" w:hAnsi="新宋体" w:cs="新宋体" w:eastAsia="新宋体" w:hint="default"/>
          <w:spacing w:val="-2"/>
          <w:sz w:val="18"/>
          <w:szCs w:val="18"/>
        </w:rPr>
        <w:t>月起任公司董</w:t>
      </w:r>
      <w:r>
        <w:rPr>
          <w:rFonts w:ascii="新宋体" w:hAnsi="新宋体" w:cs="新宋体" w:eastAsia="新宋体" w:hint="default"/>
          <w:spacing w:val="-57"/>
          <w:sz w:val="18"/>
          <w:szCs w:val="18"/>
        </w:rPr>
        <w:t> </w:t>
      </w:r>
      <w:r>
        <w:rPr>
          <w:rFonts w:ascii="新宋体" w:hAnsi="新宋体" w:cs="新宋体" w:eastAsia="新宋体" w:hint="default"/>
          <w:spacing w:val="-57"/>
          <w:sz w:val="18"/>
          <w:szCs w:val="18"/>
        </w:rPr>
      </w:r>
      <w:r>
        <w:rPr>
          <w:rFonts w:ascii="新宋体" w:hAnsi="新宋体" w:cs="新宋体" w:eastAsia="新宋体" w:hint="default"/>
          <w:sz w:val="18"/>
          <w:szCs w:val="18"/>
        </w:rPr>
        <w:t>事。</w:t>
      </w:r>
    </w:p>
    <w:p>
      <w:pPr>
        <w:spacing w:line="232" w:lineRule="exact" w:before="24"/>
        <w:ind w:left="154" w:right="1131" w:firstLine="482"/>
        <w:jc w:val="both"/>
        <w:rPr>
          <w:rFonts w:ascii="新宋体" w:hAnsi="新宋体" w:cs="新宋体" w:eastAsia="新宋体" w:hint="default"/>
          <w:sz w:val="18"/>
          <w:szCs w:val="18"/>
        </w:rPr>
      </w:pPr>
      <w:r>
        <w:rPr>
          <w:rFonts w:ascii="新宋体" w:hAnsi="新宋体" w:cs="新宋体" w:eastAsia="新宋体" w:hint="default"/>
          <w:spacing w:val="-1"/>
          <w:sz w:val="18"/>
          <w:szCs w:val="18"/>
        </w:rPr>
        <w:t>辛琦，男，</w:t>
      </w:r>
      <w:r>
        <w:rPr>
          <w:rFonts w:ascii="Times New Roman" w:hAnsi="Times New Roman" w:cs="Times New Roman" w:eastAsia="Times New Roman" w:hint="default"/>
          <w:spacing w:val="-1"/>
          <w:sz w:val="18"/>
          <w:szCs w:val="18"/>
        </w:rPr>
        <w:t>1976</w:t>
      </w:r>
      <w:r>
        <w:rPr>
          <w:rFonts w:ascii="新宋体" w:hAnsi="新宋体" w:cs="新宋体" w:eastAsia="新宋体" w:hint="default"/>
          <w:spacing w:val="-1"/>
          <w:sz w:val="18"/>
          <w:szCs w:val="18"/>
        </w:rPr>
        <w:t>年出生，工商管理硕士，会计师。曾任中海发展（上海）有限公司财务总监，阳光城集团股份有限公</w:t>
      </w:r>
      <w:r>
        <w:rPr>
          <w:rFonts w:ascii="新宋体" w:hAnsi="新宋体" w:cs="新宋体" w:eastAsia="新宋体" w:hint="default"/>
          <w:sz w:val="18"/>
          <w:szCs w:val="18"/>
        </w:rPr>
        <w:t> 司财务总监。</w:t>
      </w:r>
      <w:r>
        <w:rPr>
          <w:rFonts w:ascii="Times New Roman" w:hAnsi="Times New Roman" w:cs="Times New Roman" w:eastAsia="Times New Roman" w:hint="default"/>
          <w:sz w:val="18"/>
          <w:szCs w:val="18"/>
        </w:rPr>
        <w:t>2018</w:t>
      </w:r>
      <w:r>
        <w:rPr>
          <w:rFonts w:ascii="新宋体" w:hAnsi="新宋体" w:cs="新宋体" w:eastAsia="新宋体" w:hint="default"/>
          <w:sz w:val="18"/>
          <w:szCs w:val="18"/>
        </w:rPr>
        <w:t>年</w:t>
      </w:r>
      <w:r>
        <w:rPr>
          <w:rFonts w:ascii="Times New Roman" w:hAnsi="Times New Roman" w:cs="Times New Roman" w:eastAsia="Times New Roman" w:hint="default"/>
          <w:sz w:val="18"/>
          <w:szCs w:val="18"/>
        </w:rPr>
        <w:t>4</w:t>
      </w:r>
      <w:r>
        <w:rPr>
          <w:rFonts w:ascii="新宋体" w:hAnsi="新宋体" w:cs="新宋体" w:eastAsia="新宋体" w:hint="default"/>
          <w:sz w:val="18"/>
          <w:szCs w:val="18"/>
        </w:rPr>
        <w:t>月起任公司副总经理，</w:t>
      </w:r>
      <w:r>
        <w:rPr>
          <w:rFonts w:ascii="Times New Roman" w:hAnsi="Times New Roman" w:cs="Times New Roman" w:eastAsia="Times New Roman" w:hint="default"/>
          <w:sz w:val="18"/>
          <w:szCs w:val="18"/>
        </w:rPr>
        <w:t>2018</w:t>
      </w:r>
      <w:r>
        <w:rPr>
          <w:rFonts w:ascii="新宋体" w:hAnsi="新宋体" w:cs="新宋体" w:eastAsia="新宋体" w:hint="default"/>
          <w:sz w:val="18"/>
          <w:szCs w:val="18"/>
        </w:rPr>
        <w:t>年</w:t>
      </w:r>
      <w:r>
        <w:rPr>
          <w:rFonts w:ascii="Times New Roman" w:hAnsi="Times New Roman" w:cs="Times New Roman" w:eastAsia="Times New Roman" w:hint="default"/>
          <w:sz w:val="18"/>
          <w:szCs w:val="18"/>
        </w:rPr>
        <w:t>5</w:t>
      </w:r>
      <w:r>
        <w:rPr>
          <w:rFonts w:ascii="新宋体" w:hAnsi="新宋体" w:cs="新宋体" w:eastAsia="新宋体" w:hint="default"/>
          <w:sz w:val="18"/>
          <w:szCs w:val="18"/>
        </w:rPr>
        <w:t>月起任公司董事。</w:t>
      </w:r>
    </w:p>
    <w:p>
      <w:pPr>
        <w:spacing w:line="225" w:lineRule="auto" w:before="0"/>
        <w:ind w:left="154" w:right="1131" w:firstLine="482"/>
        <w:jc w:val="both"/>
        <w:rPr>
          <w:rFonts w:ascii="新宋体" w:hAnsi="新宋体" w:cs="新宋体" w:eastAsia="新宋体" w:hint="default"/>
          <w:sz w:val="18"/>
          <w:szCs w:val="18"/>
        </w:rPr>
      </w:pPr>
      <w:r>
        <w:rPr>
          <w:rFonts w:ascii="新宋体" w:hAnsi="新宋体" w:cs="新宋体" w:eastAsia="新宋体" w:hint="default"/>
          <w:spacing w:val="-1"/>
          <w:sz w:val="18"/>
          <w:szCs w:val="18"/>
        </w:rPr>
        <w:t>孙三友，男，</w:t>
      </w:r>
      <w:r>
        <w:rPr>
          <w:rFonts w:ascii="Times New Roman" w:hAnsi="Times New Roman" w:cs="Times New Roman" w:eastAsia="Times New Roman" w:hint="default"/>
          <w:spacing w:val="-1"/>
          <w:sz w:val="18"/>
          <w:szCs w:val="18"/>
        </w:rPr>
        <w:t>1960</w:t>
      </w:r>
      <w:r>
        <w:rPr>
          <w:rFonts w:ascii="新宋体" w:hAnsi="新宋体" w:cs="新宋体" w:eastAsia="新宋体" w:hint="default"/>
          <w:spacing w:val="-1"/>
          <w:sz w:val="18"/>
          <w:szCs w:val="18"/>
        </w:rPr>
        <w:t>年出生，硕士学历，高级会计师。曾任中建八局副总会计师、中国建筑股份公司资金管理部副总经</w:t>
      </w:r>
      <w:r>
        <w:rPr>
          <w:rFonts w:ascii="新宋体" w:hAnsi="新宋体" w:cs="新宋体" w:eastAsia="新宋体" w:hint="default"/>
          <w:sz w:val="18"/>
          <w:szCs w:val="18"/>
        </w:rPr>
        <w:t> </w:t>
      </w:r>
      <w:r>
        <w:rPr>
          <w:rFonts w:ascii="新宋体" w:hAnsi="新宋体" w:cs="新宋体" w:eastAsia="新宋体" w:hint="default"/>
          <w:spacing w:val="-2"/>
          <w:sz w:val="18"/>
          <w:szCs w:val="18"/>
        </w:rPr>
        <w:t>理、中国海外宏洋集团财务资金管理部总经理、中南控股集团有限公司财务负责人。</w:t>
      </w:r>
      <w:r>
        <w:rPr>
          <w:rFonts w:ascii="Times New Roman" w:hAnsi="Times New Roman" w:cs="Times New Roman" w:eastAsia="Times New Roman" w:hint="default"/>
          <w:spacing w:val="-2"/>
          <w:sz w:val="18"/>
          <w:szCs w:val="18"/>
        </w:rPr>
        <w:t>2018</w:t>
      </w:r>
      <w:r>
        <w:rPr>
          <w:rFonts w:ascii="新宋体" w:hAnsi="新宋体" w:cs="新宋体" w:eastAsia="新宋体" w:hint="default"/>
          <w:spacing w:val="-2"/>
          <w:sz w:val="18"/>
          <w:szCs w:val="18"/>
        </w:rPr>
        <w:t>年</w:t>
      </w:r>
      <w:r>
        <w:rPr>
          <w:rFonts w:ascii="Times New Roman" w:hAnsi="Times New Roman" w:cs="Times New Roman" w:eastAsia="Times New Roman" w:hint="default"/>
          <w:spacing w:val="-2"/>
          <w:sz w:val="18"/>
          <w:szCs w:val="18"/>
        </w:rPr>
        <w:t>4</w:t>
      </w:r>
      <w:r>
        <w:rPr>
          <w:rFonts w:ascii="新宋体" w:hAnsi="新宋体" w:cs="新宋体" w:eastAsia="新宋体" w:hint="default"/>
          <w:spacing w:val="-2"/>
          <w:sz w:val="18"/>
          <w:szCs w:val="18"/>
        </w:rPr>
        <w:t>月起任公司财务总监，</w:t>
      </w:r>
      <w:r>
        <w:rPr>
          <w:rFonts w:ascii="Times New Roman" w:hAnsi="Times New Roman" w:cs="Times New Roman" w:eastAsia="Times New Roman" w:hint="default"/>
          <w:spacing w:val="-2"/>
          <w:sz w:val="18"/>
          <w:szCs w:val="18"/>
        </w:rPr>
        <w:t>2018</w:t>
      </w:r>
      <w:r>
        <w:rPr>
          <w:rFonts w:ascii="新宋体" w:hAnsi="新宋体" w:cs="新宋体" w:eastAsia="新宋体" w:hint="default"/>
          <w:spacing w:val="-2"/>
          <w:sz w:val="18"/>
          <w:szCs w:val="18"/>
        </w:rPr>
        <w:t>年</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0"/>
          <w:sz w:val="18"/>
          <w:szCs w:val="18"/>
        </w:rPr>
        <w:t> </w:t>
      </w:r>
      <w:r>
        <w:rPr>
          <w:rFonts w:ascii="新宋体" w:hAnsi="新宋体" w:cs="新宋体" w:eastAsia="新宋体" w:hint="default"/>
          <w:sz w:val="18"/>
          <w:szCs w:val="18"/>
        </w:rPr>
        <w:t>月起任公司董事。</w:t>
      </w:r>
    </w:p>
    <w:p>
      <w:pPr>
        <w:spacing w:line="230" w:lineRule="auto" w:before="7"/>
        <w:ind w:left="154" w:right="1131" w:firstLine="482"/>
        <w:jc w:val="both"/>
        <w:rPr>
          <w:rFonts w:ascii="Times New Roman" w:hAnsi="Times New Roman" w:cs="Times New Roman" w:eastAsia="Times New Roman" w:hint="default"/>
          <w:sz w:val="18"/>
          <w:szCs w:val="18"/>
        </w:rPr>
      </w:pPr>
      <w:r>
        <w:rPr>
          <w:rFonts w:ascii="新宋体" w:hAnsi="新宋体" w:cs="新宋体" w:eastAsia="新宋体" w:hint="default"/>
          <w:spacing w:val="-1"/>
          <w:sz w:val="18"/>
          <w:szCs w:val="18"/>
        </w:rPr>
        <w:t>金德钧，男，</w:t>
      </w:r>
      <w:r>
        <w:rPr>
          <w:rFonts w:ascii="Times New Roman" w:hAnsi="Times New Roman" w:cs="Times New Roman" w:eastAsia="Times New Roman" w:hint="default"/>
          <w:spacing w:val="-1"/>
          <w:sz w:val="18"/>
          <w:szCs w:val="18"/>
        </w:rPr>
        <w:t>1944</w:t>
      </w:r>
      <w:r>
        <w:rPr>
          <w:rFonts w:ascii="新宋体" w:hAnsi="新宋体" w:cs="新宋体" w:eastAsia="新宋体" w:hint="default"/>
          <w:spacing w:val="-1"/>
          <w:sz w:val="18"/>
          <w:szCs w:val="18"/>
        </w:rPr>
        <w:t>年出生，大学本科学历，高级工程师，具有独立董事资格证书。</w:t>
      </w:r>
      <w:r>
        <w:rPr>
          <w:rFonts w:ascii="Times New Roman" w:hAnsi="Times New Roman" w:cs="Times New Roman" w:eastAsia="Times New Roman" w:hint="default"/>
          <w:spacing w:val="-1"/>
          <w:sz w:val="18"/>
          <w:szCs w:val="18"/>
        </w:rPr>
        <w:t>1970</w:t>
      </w:r>
      <w:r>
        <w:rPr>
          <w:rFonts w:ascii="新宋体" w:hAnsi="新宋体" w:cs="新宋体" w:eastAsia="新宋体" w:hint="default"/>
          <w:spacing w:val="-1"/>
          <w:sz w:val="18"/>
          <w:szCs w:val="18"/>
        </w:rPr>
        <w:t>年至</w:t>
      </w:r>
      <w:r>
        <w:rPr>
          <w:rFonts w:ascii="Times New Roman" w:hAnsi="Times New Roman" w:cs="Times New Roman" w:eastAsia="Times New Roman" w:hint="default"/>
          <w:spacing w:val="-1"/>
          <w:sz w:val="18"/>
          <w:szCs w:val="18"/>
        </w:rPr>
        <w:t>1998</w:t>
      </w:r>
      <w:r>
        <w:rPr>
          <w:rFonts w:ascii="新宋体" w:hAnsi="新宋体" w:cs="新宋体" w:eastAsia="新宋体" w:hint="default"/>
          <w:spacing w:val="-1"/>
          <w:sz w:val="18"/>
          <w:szCs w:val="18"/>
        </w:rPr>
        <w:t>年，曾任职于中国建</w:t>
      </w:r>
      <w:r>
        <w:rPr>
          <w:rFonts w:ascii="新宋体" w:hAnsi="新宋体" w:cs="新宋体" w:eastAsia="新宋体" w:hint="default"/>
          <w:sz w:val="18"/>
          <w:szCs w:val="18"/>
        </w:rPr>
        <w:t> </w:t>
      </w:r>
      <w:r>
        <w:rPr>
          <w:rFonts w:ascii="新宋体" w:hAnsi="新宋体" w:cs="新宋体" w:eastAsia="新宋体" w:hint="default"/>
          <w:spacing w:val="-2"/>
          <w:sz w:val="18"/>
          <w:szCs w:val="18"/>
        </w:rPr>
        <w:t>筑第一工程局，历任技术员、干事、秘书，工程处党总支书记，工程公司副经理，党委副书记，工程局党委副书记，党委书</w:t>
      </w:r>
      <w:r>
        <w:rPr>
          <w:rFonts w:ascii="新宋体" w:hAnsi="新宋体" w:cs="新宋体" w:eastAsia="新宋体" w:hint="default"/>
          <w:spacing w:val="-68"/>
          <w:sz w:val="18"/>
          <w:szCs w:val="18"/>
        </w:rPr>
        <w:t> </w:t>
      </w:r>
      <w:r>
        <w:rPr>
          <w:rFonts w:ascii="新宋体" w:hAnsi="新宋体" w:cs="新宋体" w:eastAsia="新宋体" w:hint="default"/>
          <w:spacing w:val="-68"/>
          <w:sz w:val="18"/>
          <w:szCs w:val="18"/>
        </w:rPr>
      </w:r>
      <w:r>
        <w:rPr>
          <w:rFonts w:ascii="新宋体" w:hAnsi="新宋体" w:cs="新宋体" w:eastAsia="新宋体" w:hint="default"/>
          <w:sz w:val="18"/>
          <w:szCs w:val="18"/>
        </w:rPr>
        <w:t>记，工程局局长；</w:t>
      </w:r>
      <w:r>
        <w:rPr>
          <w:rFonts w:ascii="Times New Roman" w:hAnsi="Times New Roman" w:cs="Times New Roman" w:eastAsia="Times New Roman" w:hint="default"/>
          <w:sz w:val="18"/>
          <w:szCs w:val="18"/>
        </w:rPr>
        <w:t>1995</w:t>
      </w:r>
      <w:r>
        <w:rPr>
          <w:rFonts w:ascii="新宋体" w:hAnsi="新宋体" w:cs="新宋体" w:eastAsia="新宋体" w:hint="default"/>
          <w:sz w:val="18"/>
          <w:szCs w:val="18"/>
        </w:rPr>
        <w:t>年任中建一局集团公司董事长兼党委书记；</w:t>
      </w:r>
      <w:r>
        <w:rPr>
          <w:rFonts w:ascii="Times New Roman" w:hAnsi="Times New Roman" w:cs="Times New Roman" w:eastAsia="Times New Roman" w:hint="default"/>
          <w:sz w:val="18"/>
          <w:szCs w:val="18"/>
        </w:rPr>
        <w:t>1998</w:t>
      </w:r>
      <w:r>
        <w:rPr>
          <w:rFonts w:ascii="新宋体" w:hAnsi="新宋体" w:cs="新宋体" w:eastAsia="新宋体" w:hint="default"/>
          <w:sz w:val="18"/>
          <w:szCs w:val="18"/>
        </w:rPr>
        <w:t>年</w:t>
      </w:r>
      <w:r>
        <w:rPr>
          <w:rFonts w:ascii="Times New Roman" w:hAnsi="Times New Roman" w:cs="Times New Roman" w:eastAsia="Times New Roman" w:hint="default"/>
          <w:sz w:val="18"/>
          <w:szCs w:val="18"/>
        </w:rPr>
        <w:t>7</w:t>
      </w:r>
      <w:r>
        <w:rPr>
          <w:rFonts w:ascii="新宋体" w:hAnsi="新宋体" w:cs="新宋体" w:eastAsia="新宋体" w:hint="default"/>
          <w:sz w:val="18"/>
          <w:szCs w:val="18"/>
        </w:rPr>
        <w:t>月至</w:t>
      </w:r>
      <w:r>
        <w:rPr>
          <w:rFonts w:ascii="Times New Roman" w:hAnsi="Times New Roman" w:cs="Times New Roman" w:eastAsia="Times New Roman" w:hint="default"/>
          <w:sz w:val="18"/>
          <w:szCs w:val="18"/>
        </w:rPr>
        <w:t>2000</w:t>
      </w:r>
      <w:r>
        <w:rPr>
          <w:rFonts w:ascii="新宋体" w:hAnsi="新宋体" w:cs="新宋体" w:eastAsia="新宋体" w:hint="default"/>
          <w:sz w:val="18"/>
          <w:szCs w:val="18"/>
        </w:rPr>
        <w:t>年</w:t>
      </w:r>
      <w:r>
        <w:rPr>
          <w:rFonts w:ascii="Times New Roman" w:hAnsi="Times New Roman" w:cs="Times New Roman" w:eastAsia="Times New Roman" w:hint="default"/>
          <w:sz w:val="18"/>
          <w:szCs w:val="18"/>
        </w:rPr>
        <w:t>11</w:t>
      </w:r>
      <w:r>
        <w:rPr>
          <w:rFonts w:ascii="新宋体" w:hAnsi="新宋体" w:cs="新宋体" w:eastAsia="新宋体" w:hint="default"/>
          <w:sz w:val="18"/>
          <w:szCs w:val="18"/>
        </w:rPr>
        <w:t>月任建设部建筑管理司司长；</w:t>
      </w:r>
      <w:r>
        <w:rPr>
          <w:rFonts w:ascii="Times New Roman" w:hAnsi="Times New Roman" w:cs="Times New Roman" w:eastAsia="Times New Roman" w:hint="default"/>
          <w:sz w:val="18"/>
          <w:szCs w:val="18"/>
        </w:rPr>
        <w:t>2000</w:t>
      </w:r>
    </w:p>
    <w:p>
      <w:pPr>
        <w:spacing w:after="0" w:line="230" w:lineRule="auto"/>
        <w:jc w:val="both"/>
        <w:rPr>
          <w:rFonts w:ascii="Times New Roman" w:hAnsi="Times New Roman" w:cs="Times New Roman" w:eastAsia="Times New Roman" w:hint="default"/>
          <w:sz w:val="18"/>
          <w:szCs w:val="18"/>
        </w:rPr>
        <w:sectPr>
          <w:pgSz w:w="11910" w:h="16840"/>
          <w:pgMar w:header="877" w:footer="1186" w:top="1100" w:bottom="1380" w:left="980" w:right="0"/>
        </w:sectPr>
      </w:pPr>
    </w:p>
    <w:p>
      <w:pPr>
        <w:spacing w:line="240" w:lineRule="auto" w:before="4"/>
        <w:rPr>
          <w:rFonts w:ascii="Times New Roman" w:hAnsi="Times New Roman" w:cs="Times New Roman" w:eastAsia="Times New Roman" w:hint="default"/>
          <w:sz w:val="21"/>
          <w:szCs w:val="21"/>
        </w:rPr>
      </w:pPr>
    </w:p>
    <w:p>
      <w:pPr>
        <w:spacing w:line="225" w:lineRule="auto" w:before="57"/>
        <w:ind w:left="154" w:right="1131" w:firstLine="0"/>
        <w:jc w:val="both"/>
        <w:rPr>
          <w:rFonts w:ascii="新宋体" w:hAnsi="新宋体" w:cs="新宋体" w:eastAsia="新宋体" w:hint="default"/>
          <w:sz w:val="18"/>
          <w:szCs w:val="18"/>
        </w:rPr>
      </w:pPr>
      <w:r>
        <w:rPr>
          <w:rFonts w:ascii="新宋体" w:hAnsi="新宋体" w:cs="新宋体" w:eastAsia="新宋体" w:hint="default"/>
          <w:spacing w:val="-2"/>
          <w:sz w:val="18"/>
          <w:szCs w:val="18"/>
        </w:rPr>
        <w:t>年</w:t>
      </w:r>
      <w:r>
        <w:rPr>
          <w:rFonts w:ascii="Times New Roman" w:hAnsi="Times New Roman" w:cs="Times New Roman" w:eastAsia="Times New Roman" w:hint="default"/>
          <w:spacing w:val="-2"/>
          <w:sz w:val="18"/>
          <w:szCs w:val="18"/>
        </w:rPr>
        <w:t>11</w:t>
      </w:r>
      <w:r>
        <w:rPr>
          <w:rFonts w:ascii="新宋体" w:hAnsi="新宋体" w:cs="新宋体" w:eastAsia="新宋体" w:hint="default"/>
          <w:spacing w:val="-2"/>
          <w:sz w:val="18"/>
          <w:szCs w:val="18"/>
        </w:rPr>
        <w:t>月至</w:t>
      </w:r>
      <w:r>
        <w:rPr>
          <w:rFonts w:ascii="Times New Roman" w:hAnsi="Times New Roman" w:cs="Times New Roman" w:eastAsia="Times New Roman" w:hint="default"/>
          <w:spacing w:val="-2"/>
          <w:sz w:val="18"/>
          <w:szCs w:val="18"/>
        </w:rPr>
        <w:t>2004</w:t>
      </w:r>
      <w:r>
        <w:rPr>
          <w:rFonts w:ascii="新宋体" w:hAnsi="新宋体" w:cs="新宋体" w:eastAsia="新宋体" w:hint="default"/>
          <w:spacing w:val="-2"/>
          <w:sz w:val="18"/>
          <w:szCs w:val="18"/>
        </w:rPr>
        <w:t>年</w:t>
      </w:r>
      <w:r>
        <w:rPr>
          <w:rFonts w:ascii="Times New Roman" w:hAnsi="Times New Roman" w:cs="Times New Roman" w:eastAsia="Times New Roman" w:hint="default"/>
          <w:spacing w:val="-2"/>
          <w:sz w:val="18"/>
          <w:szCs w:val="18"/>
        </w:rPr>
        <w:t>11</w:t>
      </w:r>
      <w:r>
        <w:rPr>
          <w:rFonts w:ascii="新宋体" w:hAnsi="新宋体" w:cs="新宋体" w:eastAsia="新宋体" w:hint="default"/>
          <w:spacing w:val="-2"/>
          <w:sz w:val="18"/>
          <w:szCs w:val="18"/>
        </w:rPr>
        <w:t>月任建设部总工程师，兼任全国建筑市场稽查特派员办公室主任；</w:t>
      </w:r>
      <w:r>
        <w:rPr>
          <w:rFonts w:ascii="Times New Roman" w:hAnsi="Times New Roman" w:cs="Times New Roman" w:eastAsia="Times New Roman" w:hint="default"/>
          <w:spacing w:val="-2"/>
          <w:sz w:val="18"/>
          <w:szCs w:val="18"/>
        </w:rPr>
        <w:t>2004</w:t>
      </w:r>
      <w:r>
        <w:rPr>
          <w:rFonts w:ascii="新宋体" w:hAnsi="新宋体" w:cs="新宋体" w:eastAsia="新宋体" w:hint="default"/>
          <w:spacing w:val="-2"/>
          <w:sz w:val="18"/>
          <w:szCs w:val="18"/>
        </w:rPr>
        <w:t>年至</w:t>
      </w:r>
      <w:r>
        <w:rPr>
          <w:rFonts w:ascii="Times New Roman" w:hAnsi="Times New Roman" w:cs="Times New Roman" w:eastAsia="Times New Roman" w:hint="default"/>
          <w:spacing w:val="-2"/>
          <w:sz w:val="18"/>
          <w:szCs w:val="18"/>
        </w:rPr>
        <w:t>2010</w:t>
      </w:r>
      <w:r>
        <w:rPr>
          <w:rFonts w:ascii="新宋体" w:hAnsi="新宋体" w:cs="新宋体" w:eastAsia="新宋体" w:hint="default"/>
          <w:spacing w:val="-2"/>
          <w:sz w:val="18"/>
          <w:szCs w:val="18"/>
        </w:rPr>
        <w:t>年任住房和城乡建设部科</w:t>
      </w:r>
      <w:r>
        <w:rPr>
          <w:rFonts w:ascii="新宋体" w:hAnsi="新宋体" w:cs="新宋体" w:eastAsia="新宋体" w:hint="default"/>
          <w:spacing w:val="-48"/>
          <w:sz w:val="18"/>
          <w:szCs w:val="18"/>
        </w:rPr>
        <w:t> </w:t>
      </w:r>
      <w:r>
        <w:rPr>
          <w:rFonts w:ascii="新宋体" w:hAnsi="新宋体" w:cs="新宋体" w:eastAsia="新宋体" w:hint="default"/>
          <w:sz w:val="18"/>
          <w:szCs w:val="18"/>
        </w:rPr>
        <w:t>学技术委员会副主任（常务）；</w:t>
      </w:r>
      <w:r>
        <w:rPr>
          <w:rFonts w:ascii="Times New Roman" w:hAnsi="Times New Roman" w:cs="Times New Roman" w:eastAsia="Times New Roman" w:hint="default"/>
          <w:sz w:val="18"/>
          <w:szCs w:val="18"/>
        </w:rPr>
        <w:t>2009</w:t>
      </w:r>
      <w:r>
        <w:rPr>
          <w:rFonts w:ascii="新宋体" w:hAnsi="新宋体" w:cs="新宋体" w:eastAsia="新宋体" w:hint="default"/>
          <w:sz w:val="18"/>
          <w:szCs w:val="18"/>
        </w:rPr>
        <w:t>年</w:t>
      </w:r>
      <w:r>
        <w:rPr>
          <w:rFonts w:ascii="Times New Roman" w:hAnsi="Times New Roman" w:cs="Times New Roman" w:eastAsia="Times New Roman" w:hint="default"/>
          <w:sz w:val="18"/>
          <w:szCs w:val="18"/>
        </w:rPr>
        <w:t>4</w:t>
      </w:r>
      <w:r>
        <w:rPr>
          <w:rFonts w:ascii="新宋体" w:hAnsi="新宋体" w:cs="新宋体" w:eastAsia="新宋体" w:hint="default"/>
          <w:sz w:val="18"/>
          <w:szCs w:val="18"/>
        </w:rPr>
        <w:t>月至</w:t>
      </w:r>
      <w:r>
        <w:rPr>
          <w:rFonts w:ascii="Times New Roman" w:hAnsi="Times New Roman" w:cs="Times New Roman" w:eastAsia="Times New Roman" w:hint="default"/>
          <w:sz w:val="18"/>
          <w:szCs w:val="18"/>
        </w:rPr>
        <w:t>2014</w:t>
      </w:r>
      <w:r>
        <w:rPr>
          <w:rFonts w:ascii="新宋体" w:hAnsi="新宋体" w:cs="新宋体" w:eastAsia="新宋体" w:hint="default"/>
          <w:sz w:val="18"/>
          <w:szCs w:val="18"/>
        </w:rPr>
        <w:t>年</w:t>
      </w:r>
      <w:r>
        <w:rPr>
          <w:rFonts w:ascii="Times New Roman" w:hAnsi="Times New Roman" w:cs="Times New Roman" w:eastAsia="Times New Roman" w:hint="default"/>
          <w:sz w:val="18"/>
          <w:szCs w:val="18"/>
        </w:rPr>
        <w:t>9</w:t>
      </w:r>
      <w:r>
        <w:rPr>
          <w:rFonts w:ascii="新宋体" w:hAnsi="新宋体" w:cs="新宋体" w:eastAsia="新宋体" w:hint="default"/>
          <w:sz w:val="18"/>
          <w:szCs w:val="18"/>
        </w:rPr>
        <w:t>月任中国市政工程协会会长。</w:t>
      </w:r>
      <w:r>
        <w:rPr>
          <w:rFonts w:ascii="Times New Roman" w:hAnsi="Times New Roman" w:cs="Times New Roman" w:eastAsia="Times New Roman" w:hint="default"/>
          <w:sz w:val="18"/>
          <w:szCs w:val="18"/>
        </w:rPr>
        <w:t>2014</w:t>
      </w:r>
      <w:r>
        <w:rPr>
          <w:rFonts w:ascii="新宋体" w:hAnsi="新宋体" w:cs="新宋体" w:eastAsia="新宋体" w:hint="default"/>
          <w:sz w:val="18"/>
          <w:szCs w:val="18"/>
        </w:rPr>
        <w:t>年</w:t>
      </w:r>
      <w:r>
        <w:rPr>
          <w:rFonts w:ascii="Times New Roman" w:hAnsi="Times New Roman" w:cs="Times New Roman" w:eastAsia="Times New Roman" w:hint="default"/>
          <w:sz w:val="18"/>
          <w:szCs w:val="18"/>
        </w:rPr>
        <w:t>3</w:t>
      </w:r>
      <w:r>
        <w:rPr>
          <w:rFonts w:ascii="新宋体" w:hAnsi="新宋体" w:cs="新宋体" w:eastAsia="新宋体" w:hint="default"/>
          <w:sz w:val="18"/>
          <w:szCs w:val="18"/>
        </w:rPr>
        <w:t>月起任公司独立董事，薪酬与考</w:t>
      </w:r>
      <w:r>
        <w:rPr>
          <w:rFonts w:ascii="新宋体" w:hAnsi="新宋体" w:cs="新宋体" w:eastAsia="新宋体" w:hint="default"/>
          <w:spacing w:val="-83"/>
          <w:sz w:val="18"/>
          <w:szCs w:val="18"/>
        </w:rPr>
        <w:t> </w:t>
      </w:r>
      <w:r>
        <w:rPr>
          <w:rFonts w:ascii="新宋体" w:hAnsi="新宋体" w:cs="新宋体" w:eastAsia="新宋体" w:hint="default"/>
          <w:spacing w:val="-83"/>
          <w:sz w:val="18"/>
          <w:szCs w:val="18"/>
        </w:rPr>
      </w:r>
      <w:r>
        <w:rPr>
          <w:rFonts w:ascii="新宋体" w:hAnsi="新宋体" w:cs="新宋体" w:eastAsia="新宋体" w:hint="default"/>
          <w:sz w:val="18"/>
          <w:szCs w:val="18"/>
        </w:rPr>
        <w:t>核委员会主任委员、提名委员会委员。</w:t>
      </w:r>
    </w:p>
    <w:p>
      <w:pPr>
        <w:spacing w:line="228" w:lineRule="auto" w:before="10"/>
        <w:ind w:left="154" w:right="1131" w:firstLine="482"/>
        <w:jc w:val="both"/>
        <w:rPr>
          <w:rFonts w:ascii="新宋体" w:hAnsi="新宋体" w:cs="新宋体" w:eastAsia="新宋体" w:hint="default"/>
          <w:sz w:val="18"/>
          <w:szCs w:val="18"/>
        </w:rPr>
      </w:pPr>
      <w:r>
        <w:rPr>
          <w:rFonts w:ascii="新宋体" w:hAnsi="新宋体" w:cs="新宋体" w:eastAsia="新宋体" w:hint="default"/>
          <w:spacing w:val="-1"/>
          <w:sz w:val="18"/>
          <w:szCs w:val="18"/>
        </w:rPr>
        <w:t>黄峰，男，</w:t>
      </w:r>
      <w:r>
        <w:rPr>
          <w:rFonts w:ascii="Times New Roman" w:hAnsi="Times New Roman" w:cs="Times New Roman" w:eastAsia="Times New Roman" w:hint="default"/>
          <w:spacing w:val="-1"/>
          <w:sz w:val="18"/>
          <w:szCs w:val="18"/>
        </w:rPr>
        <w:t>1970</w:t>
      </w:r>
      <w:r>
        <w:rPr>
          <w:rFonts w:ascii="新宋体" w:hAnsi="新宋体" w:cs="新宋体" w:eastAsia="新宋体" w:hint="default"/>
          <w:spacing w:val="-1"/>
          <w:sz w:val="18"/>
          <w:szCs w:val="18"/>
        </w:rPr>
        <w:t>年出生，大学本科学历，中国注册会计师、注册税务师、北注协专家型管理人才。曾任职于中国银行</w:t>
      </w:r>
      <w:r>
        <w:rPr>
          <w:rFonts w:ascii="新宋体" w:hAnsi="新宋体" w:cs="新宋体" w:eastAsia="新宋体" w:hint="default"/>
          <w:sz w:val="18"/>
          <w:szCs w:val="18"/>
        </w:rPr>
        <w:t> 北京分行；</w:t>
      </w:r>
      <w:r>
        <w:rPr>
          <w:rFonts w:ascii="Times New Roman" w:hAnsi="Times New Roman" w:cs="Times New Roman" w:eastAsia="Times New Roman" w:hint="default"/>
          <w:sz w:val="18"/>
          <w:szCs w:val="18"/>
        </w:rPr>
        <w:t>1998</w:t>
      </w:r>
      <w:r>
        <w:rPr>
          <w:rFonts w:ascii="新宋体" w:hAnsi="新宋体" w:cs="新宋体" w:eastAsia="新宋体" w:hint="default"/>
          <w:sz w:val="18"/>
          <w:szCs w:val="18"/>
        </w:rPr>
        <w:t>年至</w:t>
      </w:r>
      <w:r>
        <w:rPr>
          <w:rFonts w:ascii="Times New Roman" w:hAnsi="Times New Roman" w:cs="Times New Roman" w:eastAsia="Times New Roman" w:hint="default"/>
          <w:sz w:val="18"/>
          <w:szCs w:val="18"/>
        </w:rPr>
        <w:t>2007</w:t>
      </w:r>
      <w:r>
        <w:rPr>
          <w:rFonts w:ascii="新宋体" w:hAnsi="新宋体" w:cs="新宋体" w:eastAsia="新宋体" w:hint="default"/>
          <w:sz w:val="18"/>
          <w:szCs w:val="18"/>
        </w:rPr>
        <w:t>年，任职于北京京都会计师事务所，历任高级审计人员、项目经理、部门经理。</w:t>
      </w:r>
      <w:r>
        <w:rPr>
          <w:rFonts w:ascii="Times New Roman" w:hAnsi="Times New Roman" w:cs="Times New Roman" w:eastAsia="Times New Roman" w:hint="default"/>
          <w:sz w:val="18"/>
          <w:szCs w:val="18"/>
        </w:rPr>
        <w:t>2014</w:t>
      </w:r>
      <w:r>
        <w:rPr>
          <w:rFonts w:ascii="新宋体" w:hAnsi="新宋体" w:cs="新宋体" w:eastAsia="新宋体" w:hint="default"/>
          <w:sz w:val="18"/>
          <w:szCs w:val="18"/>
        </w:rPr>
        <w:t>年</w:t>
      </w:r>
      <w:r>
        <w:rPr>
          <w:rFonts w:ascii="Times New Roman" w:hAnsi="Times New Roman" w:cs="Times New Roman" w:eastAsia="Times New Roman" w:hint="default"/>
          <w:sz w:val="18"/>
          <w:szCs w:val="18"/>
        </w:rPr>
        <w:t>3</w:t>
      </w:r>
      <w:r>
        <w:rPr>
          <w:rFonts w:ascii="新宋体" w:hAnsi="新宋体" w:cs="新宋体" w:eastAsia="新宋体" w:hint="default"/>
          <w:sz w:val="18"/>
          <w:szCs w:val="18"/>
        </w:rPr>
        <w:t>月起任公</w:t>
      </w:r>
      <w:r>
        <w:rPr>
          <w:rFonts w:ascii="新宋体" w:hAnsi="新宋体" w:cs="新宋体" w:eastAsia="新宋体" w:hint="default"/>
          <w:spacing w:val="-82"/>
          <w:sz w:val="18"/>
          <w:szCs w:val="18"/>
        </w:rPr>
        <w:t> </w:t>
      </w:r>
      <w:r>
        <w:rPr>
          <w:rFonts w:ascii="新宋体" w:hAnsi="新宋体" w:cs="新宋体" w:eastAsia="新宋体" w:hint="default"/>
          <w:spacing w:val="-2"/>
          <w:sz w:val="18"/>
          <w:szCs w:val="18"/>
        </w:rPr>
        <w:t>司独立董事，审计委员会主任委员。目前还任瑞华会计师事务所合伙人、北京千方科技股份有限公司独立董事、上海中毅达</w:t>
      </w:r>
      <w:r>
        <w:rPr>
          <w:rFonts w:ascii="新宋体" w:hAnsi="新宋体" w:cs="新宋体" w:eastAsia="新宋体" w:hint="default"/>
          <w:spacing w:val="-65"/>
          <w:sz w:val="18"/>
          <w:szCs w:val="18"/>
        </w:rPr>
        <w:t> </w:t>
      </w:r>
      <w:r>
        <w:rPr>
          <w:rFonts w:ascii="新宋体" w:hAnsi="新宋体" w:cs="新宋体" w:eastAsia="新宋体" w:hint="default"/>
          <w:spacing w:val="-65"/>
          <w:sz w:val="18"/>
          <w:szCs w:val="18"/>
        </w:rPr>
      </w:r>
      <w:r>
        <w:rPr>
          <w:rFonts w:ascii="新宋体" w:hAnsi="新宋体" w:cs="新宋体" w:eastAsia="新宋体" w:hint="default"/>
          <w:sz w:val="18"/>
          <w:szCs w:val="18"/>
        </w:rPr>
        <w:t>股份有限公司独立董事、爱迪星（北京）科技有限公司执行董事、经理等。</w:t>
      </w:r>
    </w:p>
    <w:p>
      <w:pPr>
        <w:spacing w:line="232" w:lineRule="exact" w:before="24"/>
        <w:ind w:left="154" w:right="1133" w:firstLine="482"/>
        <w:jc w:val="both"/>
        <w:rPr>
          <w:rFonts w:ascii="新宋体" w:hAnsi="新宋体" w:cs="新宋体" w:eastAsia="新宋体" w:hint="default"/>
          <w:sz w:val="18"/>
          <w:szCs w:val="18"/>
        </w:rPr>
      </w:pPr>
      <w:r>
        <w:rPr>
          <w:rFonts w:ascii="新宋体" w:hAnsi="新宋体" w:cs="新宋体" w:eastAsia="新宋体" w:hint="default"/>
          <w:sz w:val="18"/>
          <w:szCs w:val="18"/>
        </w:rPr>
        <w:t>倪俊骥，男，</w:t>
      </w:r>
      <w:r>
        <w:rPr>
          <w:rFonts w:ascii="Times New Roman" w:hAnsi="Times New Roman" w:cs="Times New Roman" w:eastAsia="Times New Roman" w:hint="default"/>
          <w:sz w:val="18"/>
          <w:szCs w:val="18"/>
        </w:rPr>
        <w:t>1978</w:t>
      </w:r>
      <w:r>
        <w:rPr>
          <w:rFonts w:ascii="新宋体" w:hAnsi="新宋体" w:cs="新宋体" w:eastAsia="新宋体" w:hint="default"/>
          <w:sz w:val="18"/>
          <w:szCs w:val="18"/>
        </w:rPr>
        <w:t>年出生，大学本科学历，律师。</w:t>
      </w:r>
      <w:r>
        <w:rPr>
          <w:rFonts w:ascii="Times New Roman" w:hAnsi="Times New Roman" w:cs="Times New Roman" w:eastAsia="Times New Roman" w:hint="default"/>
          <w:sz w:val="18"/>
          <w:szCs w:val="18"/>
        </w:rPr>
        <w:t>2014</w:t>
      </w:r>
      <w:r>
        <w:rPr>
          <w:rFonts w:ascii="新宋体" w:hAnsi="新宋体" w:cs="新宋体" w:eastAsia="新宋体" w:hint="default"/>
          <w:sz w:val="18"/>
          <w:szCs w:val="18"/>
        </w:rPr>
        <w:t>年</w:t>
      </w:r>
      <w:r>
        <w:rPr>
          <w:rFonts w:ascii="Times New Roman" w:hAnsi="Times New Roman" w:cs="Times New Roman" w:eastAsia="Times New Roman" w:hint="default"/>
          <w:sz w:val="18"/>
          <w:szCs w:val="18"/>
        </w:rPr>
        <w:t>3</w:t>
      </w:r>
      <w:r>
        <w:rPr>
          <w:rFonts w:ascii="新宋体" w:hAnsi="新宋体" w:cs="新宋体" w:eastAsia="新宋体" w:hint="default"/>
          <w:sz w:val="18"/>
          <w:szCs w:val="18"/>
        </w:rPr>
        <w:t>月起任公司独立董事、提名委员会主任委员、审计委员会 委员。目前还任国浩律师事务所律师、合伙人。</w:t>
      </w:r>
    </w:p>
    <w:p>
      <w:pPr>
        <w:spacing w:line="232" w:lineRule="exact" w:before="2"/>
        <w:ind w:left="154" w:right="1041" w:firstLine="482"/>
        <w:jc w:val="both"/>
        <w:rPr>
          <w:rFonts w:ascii="新宋体" w:hAnsi="新宋体" w:cs="新宋体" w:eastAsia="新宋体" w:hint="default"/>
          <w:sz w:val="18"/>
          <w:szCs w:val="18"/>
        </w:rPr>
      </w:pPr>
      <w:r>
        <w:rPr>
          <w:rFonts w:ascii="新宋体" w:hAnsi="新宋体" w:cs="新宋体" w:eastAsia="新宋体" w:hint="default"/>
          <w:sz w:val="18"/>
          <w:szCs w:val="18"/>
        </w:rPr>
        <w:t>曹益堂，男，</w:t>
      </w:r>
      <w:r>
        <w:rPr>
          <w:rFonts w:ascii="Times New Roman" w:hAnsi="Times New Roman" w:cs="Times New Roman" w:eastAsia="Times New Roman" w:hint="default"/>
          <w:sz w:val="18"/>
          <w:szCs w:val="18"/>
        </w:rPr>
        <w:t>1976</w:t>
      </w:r>
      <w:r>
        <w:rPr>
          <w:rFonts w:ascii="新宋体" w:hAnsi="新宋体" w:cs="新宋体" w:eastAsia="新宋体" w:hint="default"/>
          <w:sz w:val="18"/>
          <w:szCs w:val="18"/>
        </w:rPr>
        <w:t>年出生，硕士学历。曾任美特斯邦威集团战略发展部部长，德邦证券有限公司直接投资部负责人， </w:t>
      </w:r>
      <w:r>
        <w:rPr>
          <w:rFonts w:ascii="新宋体" w:hAnsi="新宋体" w:cs="新宋体" w:eastAsia="新宋体" w:hint="default"/>
          <w:spacing w:val="-2"/>
          <w:sz w:val="18"/>
          <w:szCs w:val="18"/>
        </w:rPr>
        <w:t>九牧王服饰有限公司战略管理中心总监，浙江利豪家具有限公司总经理，维格娜丝独立董事，上海金石源和荟股权投资管理</w:t>
      </w:r>
    </w:p>
    <w:p>
      <w:pPr>
        <w:spacing w:line="225" w:lineRule="auto" w:before="0"/>
        <w:ind w:left="154" w:right="1133" w:firstLine="0"/>
        <w:jc w:val="both"/>
        <w:rPr>
          <w:rFonts w:ascii="新宋体" w:hAnsi="新宋体" w:cs="新宋体" w:eastAsia="新宋体" w:hint="default"/>
          <w:sz w:val="18"/>
          <w:szCs w:val="18"/>
        </w:rPr>
      </w:pPr>
      <w:r>
        <w:rPr>
          <w:rFonts w:ascii="新宋体" w:hAnsi="新宋体" w:cs="新宋体" w:eastAsia="新宋体" w:hint="default"/>
          <w:sz w:val="18"/>
          <w:szCs w:val="18"/>
        </w:rPr>
        <w:t>合伙企业（有限合伙）合伙人。</w:t>
      </w:r>
      <w:r>
        <w:rPr>
          <w:rFonts w:ascii="Times New Roman" w:hAnsi="Times New Roman" w:cs="Times New Roman" w:eastAsia="Times New Roman" w:hint="default"/>
          <w:sz w:val="18"/>
          <w:szCs w:val="18"/>
        </w:rPr>
        <w:t>2017</w:t>
      </w:r>
      <w:r>
        <w:rPr>
          <w:rFonts w:ascii="新宋体" w:hAnsi="新宋体" w:cs="新宋体" w:eastAsia="新宋体" w:hint="default"/>
          <w:sz w:val="18"/>
          <w:szCs w:val="18"/>
        </w:rPr>
        <w:t>年</w:t>
      </w:r>
      <w:r>
        <w:rPr>
          <w:rFonts w:ascii="Times New Roman" w:hAnsi="Times New Roman" w:cs="Times New Roman" w:eastAsia="Times New Roman" w:hint="default"/>
          <w:sz w:val="18"/>
          <w:szCs w:val="18"/>
        </w:rPr>
        <w:t>5</w:t>
      </w:r>
      <w:r>
        <w:rPr>
          <w:rFonts w:ascii="新宋体" w:hAnsi="新宋体" w:cs="新宋体" w:eastAsia="新宋体" w:hint="default"/>
          <w:sz w:val="18"/>
          <w:szCs w:val="18"/>
        </w:rPr>
        <w:t>月起任公司独立董事，目前还任深圳前海复星长歌时尚产业投资基金（有限合伙）</w:t>
      </w:r>
      <w:r>
        <w:rPr>
          <w:rFonts w:ascii="新宋体" w:hAnsi="新宋体" w:cs="新宋体" w:eastAsia="新宋体" w:hint="default"/>
          <w:spacing w:val="-85"/>
          <w:sz w:val="18"/>
          <w:szCs w:val="18"/>
        </w:rPr>
        <w:t> </w:t>
      </w:r>
      <w:r>
        <w:rPr>
          <w:rFonts w:ascii="新宋体" w:hAnsi="新宋体" w:cs="新宋体" w:eastAsia="新宋体" w:hint="default"/>
          <w:spacing w:val="-85"/>
          <w:sz w:val="18"/>
          <w:szCs w:val="18"/>
        </w:rPr>
      </w:r>
      <w:r>
        <w:rPr>
          <w:rFonts w:ascii="新宋体" w:hAnsi="新宋体" w:cs="新宋体" w:eastAsia="新宋体" w:hint="default"/>
          <w:spacing w:val="-2"/>
          <w:sz w:val="18"/>
          <w:szCs w:val="18"/>
        </w:rPr>
        <w:t>执行事务合伙人代表，浙江红蜻蜓鞋业股份有限公司（上海证券交易所上市公司，代码</w:t>
      </w:r>
      <w:r>
        <w:rPr>
          <w:rFonts w:ascii="Times New Roman" w:hAnsi="Times New Roman" w:cs="Times New Roman" w:eastAsia="Times New Roman" w:hint="default"/>
          <w:spacing w:val="-2"/>
          <w:sz w:val="18"/>
          <w:szCs w:val="18"/>
        </w:rPr>
        <w:t>603116</w:t>
      </w:r>
      <w:r>
        <w:rPr>
          <w:rFonts w:ascii="新宋体" w:hAnsi="新宋体" w:cs="新宋体" w:eastAsia="新宋体" w:hint="default"/>
          <w:spacing w:val="-2"/>
          <w:sz w:val="18"/>
          <w:szCs w:val="18"/>
        </w:rPr>
        <w:t>）独立董事，南极电商股份有</w:t>
      </w:r>
      <w:r>
        <w:rPr>
          <w:rFonts w:ascii="新宋体" w:hAnsi="新宋体" w:cs="新宋体" w:eastAsia="新宋体" w:hint="default"/>
          <w:spacing w:val="-61"/>
          <w:sz w:val="18"/>
          <w:szCs w:val="18"/>
        </w:rPr>
        <w:t> </w:t>
      </w:r>
      <w:r>
        <w:rPr>
          <w:rFonts w:ascii="新宋体" w:hAnsi="新宋体" w:cs="新宋体" w:eastAsia="新宋体" w:hint="default"/>
          <w:spacing w:val="-61"/>
          <w:sz w:val="18"/>
          <w:szCs w:val="18"/>
        </w:rPr>
      </w:r>
      <w:r>
        <w:rPr>
          <w:rFonts w:ascii="新宋体" w:hAnsi="新宋体" w:cs="新宋体" w:eastAsia="新宋体" w:hint="default"/>
          <w:sz w:val="18"/>
          <w:szCs w:val="18"/>
        </w:rPr>
        <w:t>限公司（深圳证券交易所上市公司，代码</w:t>
      </w:r>
      <w:r>
        <w:rPr>
          <w:rFonts w:ascii="Times New Roman" w:hAnsi="Times New Roman" w:cs="Times New Roman" w:eastAsia="Times New Roman" w:hint="default"/>
          <w:sz w:val="18"/>
          <w:szCs w:val="18"/>
        </w:rPr>
        <w:t>002127</w:t>
      </w:r>
      <w:r>
        <w:rPr>
          <w:rFonts w:ascii="新宋体" w:hAnsi="新宋体" w:cs="新宋体" w:eastAsia="新宋体" w:hint="default"/>
          <w:sz w:val="18"/>
          <w:szCs w:val="18"/>
        </w:rPr>
        <w:t>）副总经理兼董事会秘书。</w:t>
      </w:r>
    </w:p>
    <w:p>
      <w:pPr>
        <w:spacing w:line="234" w:lineRule="exact" w:before="9"/>
        <w:ind w:left="154" w:right="1131" w:firstLine="482"/>
        <w:jc w:val="both"/>
        <w:rPr>
          <w:rFonts w:ascii="新宋体" w:hAnsi="新宋体" w:cs="新宋体" w:eastAsia="新宋体" w:hint="default"/>
          <w:sz w:val="18"/>
          <w:szCs w:val="18"/>
        </w:rPr>
      </w:pPr>
      <w:r>
        <w:rPr>
          <w:rFonts w:ascii="新宋体" w:hAnsi="新宋体" w:cs="新宋体" w:eastAsia="新宋体" w:hint="default"/>
          <w:sz w:val="18"/>
          <w:szCs w:val="18"/>
        </w:rPr>
        <w:t>钱军，男，</w:t>
      </w:r>
      <w:r>
        <w:rPr>
          <w:rFonts w:ascii="Times New Roman" w:hAnsi="Times New Roman" w:cs="Times New Roman" w:eastAsia="Times New Roman" w:hint="default"/>
          <w:sz w:val="18"/>
          <w:szCs w:val="18"/>
        </w:rPr>
        <w:t>1977</w:t>
      </w:r>
      <w:r>
        <w:rPr>
          <w:rFonts w:ascii="新宋体" w:hAnsi="新宋体" w:cs="新宋体" w:eastAsia="新宋体" w:hint="default"/>
          <w:sz w:val="18"/>
          <w:szCs w:val="18"/>
        </w:rPr>
        <w:t>年出生，复旦</w:t>
      </w:r>
      <w:r>
        <w:rPr>
          <w:rFonts w:ascii="Times New Roman" w:hAnsi="Times New Roman" w:cs="Times New Roman" w:eastAsia="Times New Roman" w:hint="default"/>
          <w:sz w:val="18"/>
          <w:szCs w:val="18"/>
        </w:rPr>
        <w:t>EMBA</w:t>
      </w:r>
      <w:r>
        <w:rPr>
          <w:rFonts w:ascii="新宋体" w:hAnsi="新宋体" w:cs="新宋体" w:eastAsia="新宋体" w:hint="default"/>
          <w:sz w:val="18"/>
          <w:szCs w:val="18"/>
        </w:rPr>
        <w:t>，高级经济师。曾任南通建筑工程总承包有限公司财务总监，江苏中南建设集团 </w:t>
      </w:r>
      <w:r>
        <w:rPr>
          <w:rFonts w:ascii="新宋体" w:hAnsi="新宋体" w:cs="新宋体" w:eastAsia="新宋体" w:hint="default"/>
          <w:spacing w:val="-2"/>
          <w:sz w:val="18"/>
          <w:szCs w:val="18"/>
        </w:rPr>
        <w:t>股份有限公司董事、财务总监，中南控股集团有限公司董事、高级副总裁。</w:t>
      </w:r>
      <w:r>
        <w:rPr>
          <w:rFonts w:ascii="Times New Roman" w:hAnsi="Times New Roman" w:cs="Times New Roman" w:eastAsia="Times New Roman" w:hint="default"/>
          <w:spacing w:val="-2"/>
          <w:sz w:val="18"/>
          <w:szCs w:val="18"/>
        </w:rPr>
        <w:t>2015</w:t>
      </w:r>
      <w:r>
        <w:rPr>
          <w:rFonts w:ascii="新宋体" w:hAnsi="新宋体" w:cs="新宋体" w:eastAsia="新宋体" w:hint="default"/>
          <w:spacing w:val="-2"/>
          <w:sz w:val="18"/>
          <w:szCs w:val="18"/>
        </w:rPr>
        <w:t>年</w:t>
      </w:r>
      <w:r>
        <w:rPr>
          <w:rFonts w:ascii="Times New Roman" w:hAnsi="Times New Roman" w:cs="Times New Roman" w:eastAsia="Times New Roman" w:hint="default"/>
          <w:spacing w:val="-2"/>
          <w:sz w:val="18"/>
          <w:szCs w:val="18"/>
        </w:rPr>
        <w:t>4</w:t>
      </w:r>
      <w:r>
        <w:rPr>
          <w:rFonts w:ascii="新宋体" w:hAnsi="新宋体" w:cs="新宋体" w:eastAsia="新宋体" w:hint="default"/>
          <w:spacing w:val="-2"/>
          <w:sz w:val="18"/>
          <w:szCs w:val="18"/>
        </w:rPr>
        <w:t>月</w:t>
      </w:r>
      <w:r>
        <w:rPr>
          <w:rFonts w:ascii="Times New Roman" w:hAnsi="Times New Roman" w:cs="Times New Roman" w:eastAsia="Times New Roman" w:hint="default"/>
          <w:spacing w:val="-2"/>
          <w:sz w:val="18"/>
          <w:szCs w:val="18"/>
        </w:rPr>
        <w:t>~2018</w:t>
      </w:r>
      <w:r>
        <w:rPr>
          <w:rFonts w:ascii="新宋体" w:hAnsi="新宋体" w:cs="新宋体" w:eastAsia="新宋体" w:hint="default"/>
          <w:spacing w:val="-2"/>
          <w:sz w:val="18"/>
          <w:szCs w:val="18"/>
        </w:rPr>
        <w:t>年</w:t>
      </w:r>
      <w:r>
        <w:rPr>
          <w:rFonts w:ascii="Times New Roman" w:hAnsi="Times New Roman" w:cs="Times New Roman" w:eastAsia="Times New Roman" w:hint="default"/>
          <w:spacing w:val="-2"/>
          <w:sz w:val="18"/>
          <w:szCs w:val="18"/>
        </w:rPr>
        <w:t>4</w:t>
      </w:r>
      <w:r>
        <w:rPr>
          <w:rFonts w:ascii="新宋体" w:hAnsi="新宋体" w:cs="新宋体" w:eastAsia="新宋体" w:hint="default"/>
          <w:spacing w:val="-2"/>
          <w:sz w:val="18"/>
          <w:szCs w:val="18"/>
        </w:rPr>
        <w:t>月任公司财务总监，</w:t>
      </w:r>
      <w:r>
        <w:rPr>
          <w:rFonts w:ascii="Times New Roman" w:hAnsi="Times New Roman" w:cs="Times New Roman" w:eastAsia="Times New Roman" w:hint="default"/>
          <w:spacing w:val="-2"/>
          <w:sz w:val="18"/>
          <w:szCs w:val="18"/>
        </w:rPr>
        <w:t>2017</w:t>
      </w:r>
      <w:r>
        <w:rPr>
          <w:rFonts w:ascii="新宋体" w:hAnsi="新宋体" w:cs="新宋体" w:eastAsia="新宋体" w:hint="default"/>
          <w:spacing w:val="-2"/>
          <w:sz w:val="18"/>
          <w:szCs w:val="18"/>
        </w:rPr>
        <w:t>年</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5"/>
          <w:sz w:val="18"/>
          <w:szCs w:val="18"/>
        </w:rPr>
        <w:t> </w:t>
      </w:r>
      <w:r>
        <w:rPr>
          <w:rFonts w:ascii="新宋体" w:hAnsi="新宋体" w:cs="新宋体" w:eastAsia="新宋体" w:hint="default"/>
          <w:sz w:val="18"/>
          <w:szCs w:val="18"/>
        </w:rPr>
        <w:t>月至</w:t>
      </w:r>
      <w:r>
        <w:rPr>
          <w:rFonts w:ascii="Times New Roman" w:hAnsi="Times New Roman" w:cs="Times New Roman" w:eastAsia="Times New Roman" w:hint="default"/>
          <w:sz w:val="18"/>
          <w:szCs w:val="18"/>
        </w:rPr>
        <w:t>2018</w:t>
      </w:r>
      <w:r>
        <w:rPr>
          <w:rFonts w:ascii="新宋体" w:hAnsi="新宋体" w:cs="新宋体" w:eastAsia="新宋体" w:hint="default"/>
          <w:sz w:val="18"/>
          <w:szCs w:val="18"/>
        </w:rPr>
        <w:t>年</w:t>
      </w:r>
      <w:r>
        <w:rPr>
          <w:rFonts w:ascii="Times New Roman" w:hAnsi="Times New Roman" w:cs="Times New Roman" w:eastAsia="Times New Roman" w:hint="default"/>
          <w:sz w:val="18"/>
          <w:szCs w:val="18"/>
        </w:rPr>
        <w:t>5</w:t>
      </w:r>
      <w:r>
        <w:rPr>
          <w:rFonts w:ascii="新宋体" w:hAnsi="新宋体" w:cs="新宋体" w:eastAsia="新宋体" w:hint="default"/>
          <w:sz w:val="18"/>
          <w:szCs w:val="18"/>
        </w:rPr>
        <w:t>月任公司董事，</w:t>
      </w:r>
      <w:r>
        <w:rPr>
          <w:rFonts w:ascii="Times New Roman" w:hAnsi="Times New Roman" w:cs="Times New Roman" w:eastAsia="Times New Roman" w:hint="default"/>
          <w:sz w:val="18"/>
          <w:szCs w:val="18"/>
        </w:rPr>
        <w:t>2018</w:t>
      </w:r>
      <w:r>
        <w:rPr>
          <w:rFonts w:ascii="新宋体" w:hAnsi="新宋体" w:cs="新宋体" w:eastAsia="新宋体" w:hint="default"/>
          <w:sz w:val="18"/>
          <w:szCs w:val="18"/>
        </w:rPr>
        <w:t>年</w:t>
      </w:r>
      <w:r>
        <w:rPr>
          <w:rFonts w:ascii="Times New Roman" w:hAnsi="Times New Roman" w:cs="Times New Roman" w:eastAsia="Times New Roman" w:hint="default"/>
          <w:sz w:val="18"/>
          <w:szCs w:val="18"/>
        </w:rPr>
        <w:t>5</w:t>
      </w:r>
      <w:r>
        <w:rPr>
          <w:rFonts w:ascii="新宋体" w:hAnsi="新宋体" w:cs="新宋体" w:eastAsia="新宋体" w:hint="default"/>
          <w:sz w:val="18"/>
          <w:szCs w:val="18"/>
        </w:rPr>
        <w:t>月起任公司监事、监事会主席，目前还任中南控股集团有限公司监事会主席。</w:t>
      </w:r>
    </w:p>
    <w:p>
      <w:pPr>
        <w:spacing w:line="217" w:lineRule="exact" w:before="0"/>
        <w:ind w:left="636" w:right="1015" w:firstLine="0"/>
        <w:jc w:val="left"/>
        <w:rPr>
          <w:rFonts w:ascii="新宋体" w:hAnsi="新宋体" w:cs="新宋体" w:eastAsia="新宋体" w:hint="default"/>
          <w:sz w:val="18"/>
          <w:szCs w:val="18"/>
        </w:rPr>
      </w:pPr>
      <w:r>
        <w:rPr>
          <w:rFonts w:ascii="新宋体" w:hAnsi="新宋体" w:cs="新宋体" w:eastAsia="新宋体" w:hint="default"/>
          <w:sz w:val="18"/>
          <w:szCs w:val="18"/>
        </w:rPr>
        <w:t>张剑兵，男，</w:t>
      </w:r>
      <w:r>
        <w:rPr>
          <w:rFonts w:ascii="Times New Roman" w:hAnsi="Times New Roman" w:cs="Times New Roman" w:eastAsia="Times New Roman" w:hint="default"/>
          <w:sz w:val="18"/>
          <w:szCs w:val="18"/>
        </w:rPr>
        <w:t>1961</w:t>
      </w:r>
      <w:r>
        <w:rPr>
          <w:rFonts w:ascii="新宋体" w:hAnsi="新宋体" w:cs="新宋体" w:eastAsia="新宋体" w:hint="default"/>
          <w:sz w:val="18"/>
          <w:szCs w:val="18"/>
        </w:rPr>
        <w:t>年出生，大学文化。曾任海门公安局刑警大队大队长、公安局副局长、南通市公安局刑警支队支队</w:t>
      </w:r>
    </w:p>
    <w:p>
      <w:pPr>
        <w:spacing w:line="225" w:lineRule="auto" w:before="5"/>
        <w:ind w:left="636" w:right="1127" w:hanging="483"/>
        <w:jc w:val="left"/>
        <w:rPr>
          <w:rFonts w:ascii="新宋体" w:hAnsi="新宋体" w:cs="新宋体" w:eastAsia="新宋体" w:hint="default"/>
          <w:sz w:val="18"/>
          <w:szCs w:val="18"/>
        </w:rPr>
      </w:pPr>
      <w:r>
        <w:rPr>
          <w:rFonts w:ascii="新宋体" w:hAnsi="新宋体" w:cs="新宋体" w:eastAsia="新宋体" w:hint="default"/>
          <w:sz w:val="18"/>
          <w:szCs w:val="18"/>
        </w:rPr>
        <w:t>长。</w:t>
      </w:r>
      <w:r>
        <w:rPr>
          <w:rFonts w:ascii="Times New Roman" w:hAnsi="Times New Roman" w:cs="Times New Roman" w:eastAsia="Times New Roman" w:hint="default"/>
          <w:sz w:val="18"/>
          <w:szCs w:val="18"/>
        </w:rPr>
        <w:t>2017</w:t>
      </w:r>
      <w:r>
        <w:rPr>
          <w:rFonts w:ascii="新宋体" w:hAnsi="新宋体" w:cs="新宋体" w:eastAsia="新宋体" w:hint="default"/>
          <w:sz w:val="18"/>
          <w:szCs w:val="18"/>
        </w:rPr>
        <w:t>年</w:t>
      </w:r>
      <w:r>
        <w:rPr>
          <w:rFonts w:ascii="Times New Roman" w:hAnsi="Times New Roman" w:cs="Times New Roman" w:eastAsia="Times New Roman" w:hint="default"/>
          <w:sz w:val="18"/>
          <w:szCs w:val="18"/>
        </w:rPr>
        <w:t>5</w:t>
      </w:r>
      <w:r>
        <w:rPr>
          <w:rFonts w:ascii="新宋体" w:hAnsi="新宋体" w:cs="新宋体" w:eastAsia="新宋体" w:hint="default"/>
          <w:sz w:val="18"/>
          <w:szCs w:val="18"/>
        </w:rPr>
        <w:t>月起任公司监事，目前还任中南控股集团有限公司监事会副主席。 赵桂香，女，</w:t>
      </w:r>
      <w:r>
        <w:rPr>
          <w:rFonts w:ascii="Times New Roman" w:hAnsi="Times New Roman" w:cs="Times New Roman" w:eastAsia="Times New Roman" w:hint="default"/>
          <w:sz w:val="18"/>
          <w:szCs w:val="18"/>
        </w:rPr>
        <w:t>1976</w:t>
      </w:r>
      <w:r>
        <w:rPr>
          <w:rFonts w:ascii="新宋体" w:hAnsi="新宋体" w:cs="新宋体" w:eastAsia="新宋体" w:hint="default"/>
          <w:sz w:val="18"/>
          <w:szCs w:val="18"/>
        </w:rPr>
        <w:t>年出生，复旦</w:t>
      </w:r>
      <w:r>
        <w:rPr>
          <w:rFonts w:ascii="Times New Roman" w:hAnsi="Times New Roman" w:cs="Times New Roman" w:eastAsia="Times New Roman" w:hint="default"/>
          <w:sz w:val="18"/>
          <w:szCs w:val="18"/>
        </w:rPr>
        <w:t>EMBA</w:t>
      </w:r>
      <w:r>
        <w:rPr>
          <w:rFonts w:ascii="新宋体" w:hAnsi="新宋体" w:cs="新宋体" w:eastAsia="新宋体" w:hint="default"/>
          <w:sz w:val="18"/>
          <w:szCs w:val="18"/>
        </w:rPr>
        <w:t>。曾任中南控股集团有限公司监事会常务副主席。</w:t>
      </w:r>
      <w:r>
        <w:rPr>
          <w:rFonts w:ascii="Times New Roman" w:hAnsi="Times New Roman" w:cs="Times New Roman" w:eastAsia="Times New Roman" w:hint="default"/>
          <w:sz w:val="18"/>
          <w:szCs w:val="18"/>
        </w:rPr>
        <w:t>2017</w:t>
      </w:r>
      <w:r>
        <w:rPr>
          <w:rFonts w:ascii="新宋体" w:hAnsi="新宋体" w:cs="新宋体" w:eastAsia="新宋体" w:hint="default"/>
          <w:sz w:val="18"/>
          <w:szCs w:val="18"/>
        </w:rPr>
        <w:t>年</w:t>
      </w:r>
      <w:r>
        <w:rPr>
          <w:rFonts w:ascii="Times New Roman" w:hAnsi="Times New Roman" w:cs="Times New Roman" w:eastAsia="Times New Roman" w:hint="default"/>
          <w:sz w:val="18"/>
          <w:szCs w:val="18"/>
        </w:rPr>
        <w:t>5</w:t>
      </w:r>
      <w:r>
        <w:rPr>
          <w:rFonts w:ascii="新宋体" w:hAnsi="新宋体" w:cs="新宋体" w:eastAsia="新宋体" w:hint="default"/>
          <w:sz w:val="18"/>
          <w:szCs w:val="18"/>
        </w:rPr>
        <w:t>月起任公司监事。 </w:t>
      </w:r>
      <w:r>
        <w:rPr>
          <w:rFonts w:ascii="新宋体" w:hAnsi="新宋体" w:cs="新宋体" w:eastAsia="新宋体" w:hint="default"/>
          <w:spacing w:val="-2"/>
          <w:sz w:val="18"/>
          <w:szCs w:val="18"/>
        </w:rPr>
        <w:t>罗俊，男，</w:t>
      </w:r>
      <w:r>
        <w:rPr>
          <w:rFonts w:ascii="Times New Roman" w:hAnsi="Times New Roman" w:cs="Times New Roman" w:eastAsia="Times New Roman" w:hint="default"/>
          <w:spacing w:val="-2"/>
          <w:sz w:val="18"/>
          <w:szCs w:val="18"/>
        </w:rPr>
        <w:t>1972</w:t>
      </w:r>
      <w:r>
        <w:rPr>
          <w:rFonts w:ascii="新宋体" w:hAnsi="新宋体" w:cs="新宋体" w:eastAsia="新宋体" w:hint="default"/>
          <w:spacing w:val="-2"/>
          <w:sz w:val="18"/>
          <w:szCs w:val="18"/>
        </w:rPr>
        <w:t>年出生，经济学硕士</w:t>
      </w:r>
      <w:r>
        <w:rPr>
          <w:rFonts w:ascii="Times New Roman" w:hAnsi="Times New Roman" w:cs="Times New Roman" w:eastAsia="Times New Roman" w:hint="default"/>
          <w:spacing w:val="-2"/>
          <w:sz w:val="18"/>
          <w:szCs w:val="18"/>
        </w:rPr>
        <w:t>/EMBA</w:t>
      </w:r>
      <w:r>
        <w:rPr>
          <w:rFonts w:ascii="新宋体" w:hAnsi="新宋体" w:cs="新宋体" w:eastAsia="新宋体" w:hint="default"/>
          <w:spacing w:val="-2"/>
          <w:sz w:val="18"/>
          <w:szCs w:val="18"/>
        </w:rPr>
        <w:t>，中国注册会计师。曾任泰禾集团股份有限公司副总裁兼财务总监，首创</w:t>
      </w:r>
    </w:p>
    <w:p>
      <w:pPr>
        <w:spacing w:line="228" w:lineRule="exact" w:before="0"/>
        <w:ind w:left="154" w:right="0" w:firstLine="0"/>
        <w:jc w:val="both"/>
        <w:rPr>
          <w:rFonts w:ascii="新宋体" w:hAnsi="新宋体" w:cs="新宋体" w:eastAsia="新宋体" w:hint="default"/>
          <w:sz w:val="18"/>
          <w:szCs w:val="18"/>
        </w:rPr>
      </w:pPr>
      <w:r>
        <w:rPr>
          <w:rFonts w:ascii="新宋体" w:hAnsi="新宋体" w:cs="新宋体" w:eastAsia="新宋体" w:hint="default"/>
          <w:sz w:val="18"/>
          <w:szCs w:val="18"/>
        </w:rPr>
        <w:t>置业股份有限公司副总裁兼财务总监。</w:t>
      </w:r>
      <w:r>
        <w:rPr>
          <w:rFonts w:ascii="Times New Roman" w:hAnsi="Times New Roman" w:cs="Times New Roman" w:eastAsia="Times New Roman" w:hint="default"/>
          <w:sz w:val="18"/>
          <w:szCs w:val="18"/>
        </w:rPr>
        <w:t>2018</w:t>
      </w:r>
      <w:r>
        <w:rPr>
          <w:rFonts w:ascii="新宋体" w:hAnsi="新宋体" w:cs="新宋体" w:eastAsia="新宋体" w:hint="default"/>
          <w:sz w:val="18"/>
          <w:szCs w:val="18"/>
        </w:rPr>
        <w:t>年</w:t>
      </w:r>
      <w:r>
        <w:rPr>
          <w:rFonts w:ascii="Times New Roman" w:hAnsi="Times New Roman" w:cs="Times New Roman" w:eastAsia="Times New Roman" w:hint="default"/>
          <w:sz w:val="18"/>
          <w:szCs w:val="18"/>
        </w:rPr>
        <w:t>6</w:t>
      </w:r>
      <w:r>
        <w:rPr>
          <w:rFonts w:ascii="新宋体" w:hAnsi="新宋体" w:cs="新宋体" w:eastAsia="新宋体" w:hint="default"/>
          <w:sz w:val="18"/>
          <w:szCs w:val="18"/>
        </w:rPr>
        <w:t>月起任公司副总经理。</w:t>
      </w:r>
    </w:p>
    <w:p>
      <w:pPr>
        <w:spacing w:line="232" w:lineRule="exact" w:before="17"/>
        <w:ind w:left="154" w:right="1175" w:firstLine="360"/>
        <w:jc w:val="left"/>
        <w:rPr>
          <w:rFonts w:ascii="新宋体" w:hAnsi="新宋体" w:cs="新宋体" w:eastAsia="新宋体" w:hint="default"/>
          <w:sz w:val="18"/>
          <w:szCs w:val="18"/>
        </w:rPr>
      </w:pPr>
      <w:r>
        <w:rPr>
          <w:rFonts w:ascii="新宋体" w:hAnsi="新宋体" w:cs="新宋体" w:eastAsia="新宋体" w:hint="default"/>
          <w:sz w:val="18"/>
          <w:szCs w:val="18"/>
        </w:rPr>
        <w:t>梁洁，男，</w:t>
      </w:r>
      <w:r>
        <w:rPr>
          <w:rFonts w:ascii="Times New Roman" w:hAnsi="Times New Roman" w:cs="Times New Roman" w:eastAsia="Times New Roman" w:hint="default"/>
          <w:sz w:val="18"/>
          <w:szCs w:val="18"/>
        </w:rPr>
        <w:t>1977</w:t>
      </w:r>
      <w:r>
        <w:rPr>
          <w:rFonts w:ascii="Times New Roman" w:hAnsi="Times New Roman" w:cs="Times New Roman" w:eastAsia="Times New Roman" w:hint="default"/>
          <w:spacing w:val="-1"/>
          <w:sz w:val="18"/>
          <w:szCs w:val="18"/>
        </w:rPr>
        <w:t> </w:t>
      </w:r>
      <w:r>
        <w:rPr>
          <w:rFonts w:ascii="新宋体" w:hAnsi="新宋体" w:cs="新宋体" w:eastAsia="新宋体" w:hint="default"/>
          <w:sz w:val="18"/>
          <w:szCs w:val="18"/>
        </w:rPr>
        <w:t>年出生，研究生学历。</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新宋体" w:hAnsi="新宋体" w:cs="新宋体" w:eastAsia="新宋体" w:hint="default"/>
          <w:sz w:val="18"/>
          <w:szCs w:val="18"/>
        </w:rPr>
        <w:t>年至</w:t>
      </w:r>
      <w:r>
        <w:rPr>
          <w:rFonts w:ascii="新宋体" w:hAnsi="新宋体" w:cs="新宋体" w:eastAsia="新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新宋体" w:hAnsi="新宋体" w:cs="新宋体" w:eastAsia="新宋体" w:hint="default"/>
          <w:sz w:val="18"/>
          <w:szCs w:val="18"/>
        </w:rPr>
        <w:t>年任万科企业股份有限公司证券事务代表。</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新宋体" w:hAnsi="新宋体" w:cs="新宋体" w:eastAsia="新宋体" w:hint="default"/>
          <w:sz w:val="18"/>
          <w:szCs w:val="18"/>
        </w:rPr>
        <w:t>年</w:t>
      </w:r>
      <w:r>
        <w:rPr>
          <w:rFonts w:ascii="新宋体" w:hAnsi="新宋体" w:cs="新宋体" w:eastAsia="新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新宋体" w:hAnsi="新宋体" w:cs="新宋体" w:eastAsia="新宋体" w:hint="default"/>
          <w:sz w:val="18"/>
          <w:szCs w:val="18"/>
        </w:rPr>
        <w:t>月起任公 司董事会秘书。</w:t>
      </w:r>
    </w:p>
    <w:p>
      <w:pPr>
        <w:spacing w:before="18"/>
        <w:ind w:left="154" w:right="0" w:firstLine="0"/>
        <w:jc w:val="both"/>
        <w:rPr>
          <w:rFonts w:ascii="宋体" w:hAnsi="宋体" w:cs="宋体" w:eastAsia="宋体" w:hint="default"/>
          <w:sz w:val="18"/>
          <w:szCs w:val="18"/>
        </w:rPr>
      </w:pPr>
      <w:r>
        <w:rPr>
          <w:rFonts w:ascii="宋体" w:hAnsi="宋体" w:cs="宋体" w:eastAsia="宋体" w:hint="default"/>
          <w:b/>
          <w:bCs/>
          <w:sz w:val="18"/>
          <w:szCs w:val="18"/>
        </w:rPr>
        <w:t>在股东单位任职情况</w:t>
      </w:r>
      <w:r>
        <w:rPr>
          <w:rFonts w:ascii="宋体" w:hAnsi="宋体" w:cs="宋体" w:eastAsia="宋体" w:hint="default"/>
          <w:sz w:val="18"/>
          <w:szCs w:val="18"/>
        </w:rPr>
      </w:r>
    </w:p>
    <w:p>
      <w:pPr>
        <w:spacing w:line="240" w:lineRule="auto" w:before="2"/>
        <w:rPr>
          <w:rFonts w:ascii="宋体" w:hAnsi="宋体" w:cs="宋体" w:eastAsia="宋体" w:hint="default"/>
          <w:b/>
          <w:bCs/>
          <w:sz w:val="5"/>
          <w:szCs w:val="5"/>
        </w:rPr>
      </w:pPr>
    </w:p>
    <w:tbl>
      <w:tblPr>
        <w:tblW w:w="0" w:type="auto"/>
        <w:jc w:val="left"/>
        <w:tblInd w:w="149" w:type="dxa"/>
        <w:tblLayout w:type="fixed"/>
        <w:tblCellMar>
          <w:top w:w="0" w:type="dxa"/>
          <w:left w:w="0" w:type="dxa"/>
          <w:bottom w:w="0" w:type="dxa"/>
          <w:right w:w="0" w:type="dxa"/>
        </w:tblCellMar>
        <w:tblLook w:val="01E0"/>
      </w:tblPr>
      <w:tblGrid>
        <w:gridCol w:w="1217"/>
        <w:gridCol w:w="2470"/>
        <w:gridCol w:w="1837"/>
        <w:gridCol w:w="1212"/>
        <w:gridCol w:w="1348"/>
        <w:gridCol w:w="1484"/>
      </w:tblGrid>
      <w:tr>
        <w:trPr>
          <w:trHeight w:val="490"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新宋体" w:hAnsi="新宋体" w:cs="新宋体" w:eastAsia="新宋体" w:hint="default"/>
                <w:sz w:val="18"/>
                <w:szCs w:val="18"/>
              </w:rPr>
            </w:pPr>
            <w:r>
              <w:rPr>
                <w:rFonts w:ascii="新宋体" w:hAnsi="新宋体" w:cs="新宋体" w:eastAsia="新宋体" w:hint="default"/>
                <w:sz w:val="18"/>
                <w:szCs w:val="18"/>
              </w:rPr>
              <w:t>任职人员姓名</w:t>
            </w:r>
          </w:p>
        </w:tc>
        <w:tc>
          <w:tcPr>
            <w:tcW w:w="2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
              <w:jc w:val="center"/>
              <w:rPr>
                <w:rFonts w:ascii="新宋体" w:hAnsi="新宋体" w:cs="新宋体" w:eastAsia="新宋体" w:hint="default"/>
                <w:sz w:val="18"/>
                <w:szCs w:val="18"/>
              </w:rPr>
            </w:pPr>
            <w:r>
              <w:rPr>
                <w:rFonts w:ascii="新宋体" w:hAnsi="新宋体" w:cs="新宋体" w:eastAsia="新宋体" w:hint="default"/>
                <w:sz w:val="18"/>
                <w:szCs w:val="18"/>
              </w:rPr>
              <w:t>股东单位名称</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463" w:right="462"/>
              <w:jc w:val="left"/>
              <w:rPr>
                <w:rFonts w:ascii="新宋体" w:hAnsi="新宋体" w:cs="新宋体" w:eastAsia="新宋体" w:hint="default"/>
                <w:sz w:val="18"/>
                <w:szCs w:val="18"/>
              </w:rPr>
            </w:pPr>
            <w:r>
              <w:rPr>
                <w:rFonts w:ascii="新宋体" w:hAnsi="新宋体" w:cs="新宋体" w:eastAsia="新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61" w:right="0"/>
              <w:jc w:val="left"/>
              <w:rPr>
                <w:rFonts w:ascii="新宋体" w:hAnsi="新宋体" w:cs="新宋体" w:eastAsia="新宋体" w:hint="default"/>
                <w:sz w:val="18"/>
                <w:szCs w:val="18"/>
              </w:rPr>
            </w:pPr>
            <w:r>
              <w:rPr>
                <w:rFonts w:ascii="新宋体" w:hAnsi="新宋体" w:cs="新宋体" w:eastAsia="新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9" w:right="0"/>
              <w:jc w:val="left"/>
              <w:rPr>
                <w:rFonts w:ascii="新宋体" w:hAnsi="新宋体" w:cs="新宋体" w:eastAsia="新宋体" w:hint="default"/>
                <w:sz w:val="18"/>
                <w:szCs w:val="18"/>
              </w:rPr>
            </w:pPr>
            <w:r>
              <w:rPr>
                <w:rFonts w:ascii="新宋体" w:hAnsi="新宋体" w:cs="新宋体" w:eastAsia="新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96" w:right="107" w:hanging="90"/>
              <w:jc w:val="left"/>
              <w:rPr>
                <w:rFonts w:ascii="新宋体" w:hAnsi="新宋体" w:cs="新宋体" w:eastAsia="新宋体" w:hint="default"/>
                <w:sz w:val="18"/>
                <w:szCs w:val="18"/>
              </w:rPr>
            </w:pPr>
            <w:r>
              <w:rPr>
                <w:rFonts w:ascii="新宋体" w:hAnsi="新宋体" w:cs="新宋体" w:eastAsia="新宋体" w:hint="default"/>
                <w:sz w:val="18"/>
                <w:szCs w:val="18"/>
              </w:rPr>
              <w:t>在股东单位是否 领取报酬津贴</w:t>
            </w:r>
          </w:p>
        </w:tc>
      </w:tr>
      <w:tr>
        <w:trPr>
          <w:trHeight w:val="24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新宋体" w:hAnsi="新宋体" w:cs="新宋体" w:eastAsia="新宋体" w:hint="default"/>
                <w:sz w:val="18"/>
                <w:szCs w:val="18"/>
              </w:rPr>
            </w:pPr>
            <w:r>
              <w:rPr>
                <w:rFonts w:ascii="新宋体" w:hAnsi="新宋体" w:cs="新宋体" w:eastAsia="新宋体" w:hint="default"/>
                <w:sz w:val="18"/>
                <w:szCs w:val="18"/>
              </w:rPr>
              <w:t>陈锦石</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新宋体" w:hAnsi="新宋体" w:cs="新宋体" w:eastAsia="新宋体" w:hint="default"/>
                <w:sz w:val="18"/>
                <w:szCs w:val="18"/>
              </w:rPr>
            </w:pPr>
            <w:r>
              <w:rPr>
                <w:rFonts w:ascii="新宋体" w:hAnsi="新宋体" w:cs="新宋体" w:eastAsia="新宋体" w:hint="default"/>
                <w:sz w:val="18"/>
                <w:szCs w:val="18"/>
              </w:rPr>
              <w:t>中南控股集团有限公司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新宋体" w:hAnsi="新宋体" w:cs="新宋体" w:eastAsia="新宋体" w:hint="default"/>
                <w:sz w:val="18"/>
                <w:szCs w:val="18"/>
              </w:rPr>
            </w:pPr>
            <w:r>
              <w:rPr>
                <w:rFonts w:ascii="新宋体" w:hAnsi="新宋体" w:cs="新宋体" w:eastAsia="新宋体" w:hint="default"/>
                <w:sz w:val="18"/>
                <w:szCs w:val="18"/>
              </w:rPr>
              <w:t>董事长</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新宋体" w:hAnsi="新宋体" w:cs="新宋体" w:eastAsia="新宋体" w:hint="default"/>
                <w:sz w:val="18"/>
                <w:szCs w:val="18"/>
              </w:rPr>
            </w:pPr>
            <w:r>
              <w:rPr>
                <w:rFonts w:ascii="新宋体" w:hAnsi="新宋体" w:cs="新宋体" w:eastAsia="新宋体" w:hint="default"/>
                <w:sz w:val="18"/>
                <w:szCs w:val="18"/>
              </w:rPr>
              <w:t>是</w:t>
            </w:r>
          </w:p>
        </w:tc>
      </w:tr>
      <w:tr>
        <w:trPr>
          <w:trHeight w:val="24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新宋体" w:hAnsi="新宋体" w:cs="新宋体" w:eastAsia="新宋体" w:hint="default"/>
                <w:sz w:val="18"/>
                <w:szCs w:val="18"/>
              </w:rPr>
            </w:pPr>
            <w:r>
              <w:rPr>
                <w:rFonts w:ascii="新宋体" w:hAnsi="新宋体" w:cs="新宋体" w:eastAsia="新宋体" w:hint="default"/>
                <w:sz w:val="18"/>
                <w:szCs w:val="18"/>
              </w:rPr>
              <w:t>陈锦石</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新宋体" w:hAnsi="新宋体" w:cs="新宋体" w:eastAsia="新宋体" w:hint="default"/>
                <w:sz w:val="18"/>
                <w:szCs w:val="18"/>
              </w:rPr>
            </w:pPr>
            <w:r>
              <w:rPr>
                <w:rFonts w:ascii="新宋体" w:hAnsi="新宋体" w:cs="新宋体" w:eastAsia="新宋体" w:hint="default"/>
                <w:sz w:val="18"/>
                <w:szCs w:val="18"/>
              </w:rPr>
              <w:t>中南城市建设投资有限公司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新宋体" w:hAnsi="新宋体" w:cs="新宋体" w:eastAsia="新宋体" w:hint="default"/>
                <w:sz w:val="18"/>
                <w:szCs w:val="18"/>
              </w:rPr>
            </w:pPr>
            <w:r>
              <w:rPr>
                <w:rFonts w:ascii="新宋体" w:hAnsi="新宋体" w:cs="新宋体" w:eastAsia="新宋体" w:hint="default"/>
                <w:sz w:val="18"/>
                <w:szCs w:val="18"/>
              </w:rPr>
              <w:t>董事长</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新宋体" w:hAnsi="新宋体" w:cs="新宋体" w:eastAsia="新宋体" w:hint="default"/>
                <w:sz w:val="18"/>
                <w:szCs w:val="18"/>
              </w:rPr>
            </w:pPr>
            <w:r>
              <w:rPr>
                <w:rFonts w:ascii="新宋体" w:hAnsi="新宋体" w:cs="新宋体" w:eastAsia="新宋体" w:hint="default"/>
                <w:sz w:val="18"/>
                <w:szCs w:val="18"/>
              </w:rPr>
              <w:t>是</w:t>
            </w:r>
          </w:p>
        </w:tc>
      </w:tr>
      <w:tr>
        <w:trPr>
          <w:trHeight w:val="24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新宋体" w:hAnsi="新宋体" w:cs="新宋体" w:eastAsia="新宋体" w:hint="default"/>
                <w:sz w:val="18"/>
                <w:szCs w:val="18"/>
              </w:rPr>
            </w:pPr>
            <w:r>
              <w:rPr>
                <w:rFonts w:ascii="新宋体" w:hAnsi="新宋体" w:cs="新宋体" w:eastAsia="新宋体" w:hint="default"/>
                <w:sz w:val="18"/>
                <w:szCs w:val="18"/>
              </w:rPr>
              <w:t>鲁贵卿</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新宋体" w:hAnsi="新宋体" w:cs="新宋体" w:eastAsia="新宋体" w:hint="default"/>
                <w:sz w:val="18"/>
                <w:szCs w:val="18"/>
              </w:rPr>
            </w:pPr>
            <w:r>
              <w:rPr>
                <w:rFonts w:ascii="新宋体" w:hAnsi="新宋体" w:cs="新宋体" w:eastAsia="新宋体" w:hint="default"/>
                <w:sz w:val="18"/>
                <w:szCs w:val="18"/>
              </w:rPr>
              <w:t>中南控股集团有限公司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新宋体" w:hAnsi="新宋体" w:cs="新宋体" w:eastAsia="新宋体" w:hint="default"/>
                <w:sz w:val="18"/>
                <w:szCs w:val="18"/>
              </w:rPr>
            </w:pPr>
            <w:r>
              <w:rPr>
                <w:rFonts w:ascii="新宋体" w:hAnsi="新宋体" w:cs="新宋体" w:eastAsia="新宋体" w:hint="default"/>
                <w:sz w:val="18"/>
                <w:szCs w:val="18"/>
              </w:rPr>
              <w:t>董事局副主席、总裁</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新宋体" w:hAnsi="新宋体" w:cs="新宋体" w:eastAsia="新宋体" w:hint="default"/>
                <w:sz w:val="18"/>
                <w:szCs w:val="18"/>
              </w:rPr>
            </w:pPr>
            <w:r>
              <w:rPr>
                <w:rFonts w:ascii="新宋体" w:hAnsi="新宋体" w:cs="新宋体" w:eastAsia="新宋体" w:hint="default"/>
                <w:sz w:val="18"/>
                <w:szCs w:val="18"/>
              </w:rPr>
              <w:t>是</w:t>
            </w:r>
          </w:p>
        </w:tc>
      </w:tr>
      <w:tr>
        <w:trPr>
          <w:trHeight w:val="24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新宋体" w:hAnsi="新宋体" w:cs="新宋体" w:eastAsia="新宋体" w:hint="default"/>
                <w:sz w:val="18"/>
                <w:szCs w:val="18"/>
              </w:rPr>
            </w:pPr>
            <w:r>
              <w:rPr>
                <w:rFonts w:ascii="新宋体" w:hAnsi="新宋体" w:cs="新宋体" w:eastAsia="新宋体" w:hint="default"/>
                <w:sz w:val="18"/>
                <w:szCs w:val="18"/>
              </w:rPr>
              <w:t>智刚</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新宋体" w:hAnsi="新宋体" w:cs="新宋体" w:eastAsia="新宋体" w:hint="default"/>
                <w:sz w:val="18"/>
                <w:szCs w:val="18"/>
              </w:rPr>
            </w:pPr>
            <w:r>
              <w:rPr>
                <w:rFonts w:ascii="新宋体" w:hAnsi="新宋体" w:cs="新宋体" w:eastAsia="新宋体" w:hint="default"/>
                <w:sz w:val="18"/>
                <w:szCs w:val="18"/>
              </w:rPr>
              <w:t>中南控股集团有限公司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新宋体" w:hAnsi="新宋体" w:cs="新宋体" w:eastAsia="新宋体" w:hint="default"/>
                <w:sz w:val="18"/>
                <w:szCs w:val="18"/>
              </w:rPr>
            </w:pPr>
            <w:r>
              <w:rPr>
                <w:rFonts w:ascii="新宋体" w:hAnsi="新宋体" w:cs="新宋体" w:eastAsia="新宋体" w:hint="default"/>
                <w:sz w:val="18"/>
                <w:szCs w:val="18"/>
              </w:rPr>
              <w:t>董事</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新宋体" w:hAnsi="新宋体" w:cs="新宋体" w:eastAsia="新宋体" w:hint="default"/>
                <w:sz w:val="18"/>
                <w:szCs w:val="18"/>
              </w:rPr>
            </w:pPr>
            <w:r>
              <w:rPr>
                <w:rFonts w:ascii="新宋体" w:hAnsi="新宋体" w:cs="新宋体" w:eastAsia="新宋体" w:hint="default"/>
                <w:sz w:val="18"/>
                <w:szCs w:val="18"/>
              </w:rPr>
              <w:t>是</w:t>
            </w:r>
          </w:p>
        </w:tc>
      </w:tr>
      <w:tr>
        <w:trPr>
          <w:trHeight w:val="24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新宋体" w:hAnsi="新宋体" w:cs="新宋体" w:eastAsia="新宋体" w:hint="default"/>
                <w:sz w:val="18"/>
                <w:szCs w:val="18"/>
              </w:rPr>
            </w:pPr>
            <w:r>
              <w:rPr>
                <w:rFonts w:ascii="新宋体" w:hAnsi="新宋体" w:cs="新宋体" w:eastAsia="新宋体" w:hint="default"/>
                <w:sz w:val="18"/>
                <w:szCs w:val="18"/>
              </w:rPr>
              <w:t>陈昱含</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新宋体" w:hAnsi="新宋体" w:cs="新宋体" w:eastAsia="新宋体" w:hint="default"/>
                <w:sz w:val="18"/>
                <w:szCs w:val="18"/>
              </w:rPr>
            </w:pPr>
            <w:r>
              <w:rPr>
                <w:rFonts w:ascii="新宋体" w:hAnsi="新宋体" w:cs="新宋体" w:eastAsia="新宋体" w:hint="default"/>
                <w:sz w:val="18"/>
                <w:szCs w:val="18"/>
              </w:rPr>
              <w:t>中南控股集团有限公司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新宋体" w:hAnsi="新宋体" w:cs="新宋体" w:eastAsia="新宋体" w:hint="default"/>
                <w:sz w:val="18"/>
                <w:szCs w:val="18"/>
              </w:rPr>
            </w:pPr>
            <w:r>
              <w:rPr>
                <w:rFonts w:ascii="新宋体" w:hAnsi="新宋体" w:cs="新宋体" w:eastAsia="新宋体" w:hint="default"/>
                <w:sz w:val="18"/>
                <w:szCs w:val="18"/>
              </w:rPr>
              <w:t>董事</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新宋体" w:hAnsi="新宋体" w:cs="新宋体" w:eastAsia="新宋体" w:hint="default"/>
                <w:sz w:val="18"/>
                <w:szCs w:val="18"/>
              </w:rPr>
            </w:pPr>
            <w:r>
              <w:rPr>
                <w:rFonts w:ascii="新宋体" w:hAnsi="新宋体" w:cs="新宋体" w:eastAsia="新宋体" w:hint="default"/>
                <w:sz w:val="18"/>
                <w:szCs w:val="18"/>
              </w:rPr>
              <w:t>否</w:t>
            </w:r>
          </w:p>
        </w:tc>
      </w:tr>
      <w:tr>
        <w:trPr>
          <w:trHeight w:val="24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新宋体" w:hAnsi="新宋体" w:cs="新宋体" w:eastAsia="新宋体" w:hint="default"/>
                <w:sz w:val="18"/>
                <w:szCs w:val="18"/>
              </w:rPr>
            </w:pPr>
            <w:r>
              <w:rPr>
                <w:rFonts w:ascii="新宋体" w:hAnsi="新宋体" w:cs="新宋体" w:eastAsia="新宋体" w:hint="default"/>
                <w:sz w:val="18"/>
                <w:szCs w:val="18"/>
              </w:rPr>
              <w:t>钱军</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新宋体" w:hAnsi="新宋体" w:cs="新宋体" w:eastAsia="新宋体" w:hint="default"/>
                <w:sz w:val="18"/>
                <w:szCs w:val="18"/>
              </w:rPr>
            </w:pPr>
            <w:r>
              <w:rPr>
                <w:rFonts w:ascii="新宋体" w:hAnsi="新宋体" w:cs="新宋体" w:eastAsia="新宋体" w:hint="default"/>
                <w:sz w:val="18"/>
                <w:szCs w:val="18"/>
              </w:rPr>
              <w:t>中南控股集团有限公司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新宋体" w:hAnsi="新宋体" w:cs="新宋体" w:eastAsia="新宋体" w:hint="default"/>
                <w:sz w:val="18"/>
                <w:szCs w:val="18"/>
              </w:rPr>
            </w:pPr>
            <w:r>
              <w:rPr>
                <w:rFonts w:ascii="新宋体" w:hAnsi="新宋体" w:cs="新宋体" w:eastAsia="新宋体" w:hint="default"/>
                <w:sz w:val="18"/>
                <w:szCs w:val="18"/>
              </w:rPr>
              <w:t>监事会主席</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新宋体" w:hAnsi="新宋体" w:cs="新宋体" w:eastAsia="新宋体" w:hint="default"/>
                <w:sz w:val="18"/>
                <w:szCs w:val="18"/>
              </w:rPr>
            </w:pPr>
            <w:r>
              <w:rPr>
                <w:rFonts w:ascii="新宋体" w:hAnsi="新宋体" w:cs="新宋体" w:eastAsia="新宋体" w:hint="default"/>
                <w:sz w:val="18"/>
                <w:szCs w:val="18"/>
              </w:rPr>
              <w:t>是</w:t>
            </w:r>
          </w:p>
        </w:tc>
      </w:tr>
      <w:tr>
        <w:trPr>
          <w:trHeight w:val="245"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新宋体" w:hAnsi="新宋体" w:cs="新宋体" w:eastAsia="新宋体" w:hint="default"/>
                <w:sz w:val="18"/>
                <w:szCs w:val="18"/>
              </w:rPr>
            </w:pPr>
            <w:r>
              <w:rPr>
                <w:rFonts w:ascii="新宋体" w:hAnsi="新宋体" w:cs="新宋体" w:eastAsia="新宋体" w:hint="default"/>
                <w:sz w:val="18"/>
                <w:szCs w:val="18"/>
              </w:rPr>
              <w:t>张剑兵</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新宋体" w:hAnsi="新宋体" w:cs="新宋体" w:eastAsia="新宋体" w:hint="default"/>
                <w:sz w:val="18"/>
                <w:szCs w:val="18"/>
              </w:rPr>
            </w:pPr>
            <w:r>
              <w:rPr>
                <w:rFonts w:ascii="新宋体" w:hAnsi="新宋体" w:cs="新宋体" w:eastAsia="新宋体" w:hint="default"/>
                <w:sz w:val="18"/>
                <w:szCs w:val="18"/>
              </w:rPr>
              <w:t>中南控股集团有限公司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新宋体" w:hAnsi="新宋体" w:cs="新宋体" w:eastAsia="新宋体" w:hint="default"/>
                <w:sz w:val="18"/>
                <w:szCs w:val="18"/>
              </w:rPr>
            </w:pPr>
            <w:r>
              <w:rPr>
                <w:rFonts w:ascii="新宋体" w:hAnsi="新宋体" w:cs="新宋体" w:eastAsia="新宋体" w:hint="default"/>
                <w:sz w:val="18"/>
                <w:szCs w:val="18"/>
              </w:rPr>
              <w:t>监事会副主席</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新宋体" w:hAnsi="新宋体" w:cs="新宋体" w:eastAsia="新宋体" w:hint="default"/>
                <w:sz w:val="18"/>
                <w:szCs w:val="18"/>
              </w:rPr>
            </w:pPr>
            <w:r>
              <w:rPr>
                <w:rFonts w:ascii="新宋体" w:hAnsi="新宋体" w:cs="新宋体" w:eastAsia="新宋体" w:hint="default"/>
                <w:sz w:val="18"/>
                <w:szCs w:val="18"/>
              </w:rPr>
              <w:t>是</w:t>
            </w:r>
          </w:p>
        </w:tc>
      </w:tr>
    </w:tbl>
    <w:p>
      <w:pPr>
        <w:spacing w:before="10"/>
        <w:ind w:left="154" w:right="1127" w:firstLine="0"/>
        <w:jc w:val="left"/>
        <w:rPr>
          <w:rFonts w:ascii="宋体" w:hAnsi="宋体" w:cs="宋体" w:eastAsia="宋体" w:hint="default"/>
          <w:sz w:val="18"/>
          <w:szCs w:val="18"/>
        </w:rPr>
      </w:pPr>
      <w:r>
        <w:rPr>
          <w:rFonts w:ascii="宋体" w:hAnsi="宋体" w:cs="宋体" w:eastAsia="宋体" w:hint="default"/>
          <w:b/>
          <w:bCs/>
          <w:sz w:val="18"/>
          <w:szCs w:val="18"/>
        </w:rPr>
        <w:t>在其他单位任职情况</w:t>
      </w:r>
      <w:r>
        <w:rPr>
          <w:rFonts w:ascii="宋体" w:hAnsi="宋体" w:cs="宋体" w:eastAsia="宋体" w:hint="default"/>
          <w:sz w:val="18"/>
          <w:szCs w:val="18"/>
        </w:rPr>
      </w:r>
    </w:p>
    <w:p>
      <w:pPr>
        <w:spacing w:line="240" w:lineRule="auto" w:before="2"/>
        <w:rPr>
          <w:rFonts w:ascii="宋体" w:hAnsi="宋体" w:cs="宋体" w:eastAsia="宋体" w:hint="default"/>
          <w:b/>
          <w:bCs/>
          <w:sz w:val="5"/>
          <w:szCs w:val="5"/>
        </w:rPr>
      </w:pPr>
    </w:p>
    <w:tbl>
      <w:tblPr>
        <w:tblW w:w="0" w:type="auto"/>
        <w:jc w:val="left"/>
        <w:tblInd w:w="149" w:type="dxa"/>
        <w:tblLayout w:type="fixed"/>
        <w:tblCellMar>
          <w:top w:w="0" w:type="dxa"/>
          <w:left w:w="0" w:type="dxa"/>
          <w:bottom w:w="0" w:type="dxa"/>
          <w:right w:w="0" w:type="dxa"/>
        </w:tblCellMar>
        <w:tblLook w:val="01E0"/>
      </w:tblPr>
      <w:tblGrid>
        <w:gridCol w:w="851"/>
        <w:gridCol w:w="3119"/>
        <w:gridCol w:w="1985"/>
        <w:gridCol w:w="1134"/>
        <w:gridCol w:w="1103"/>
        <w:gridCol w:w="1376"/>
      </w:tblGrid>
      <w:tr>
        <w:trPr>
          <w:trHeight w:val="490"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40" w:right="59" w:hanging="180"/>
              <w:jc w:val="left"/>
              <w:rPr>
                <w:rFonts w:ascii="新宋体" w:hAnsi="新宋体" w:cs="新宋体" w:eastAsia="新宋体" w:hint="default"/>
                <w:sz w:val="18"/>
                <w:szCs w:val="18"/>
              </w:rPr>
            </w:pPr>
            <w:r>
              <w:rPr>
                <w:rFonts w:ascii="新宋体" w:hAnsi="新宋体" w:cs="新宋体" w:eastAsia="新宋体" w:hint="default"/>
                <w:sz w:val="18"/>
                <w:szCs w:val="18"/>
              </w:rPr>
              <w:t>任职人员 姓名</w:t>
            </w:r>
          </w:p>
        </w:tc>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新宋体" w:hAnsi="新宋体" w:cs="新宋体" w:eastAsia="新宋体" w:hint="default"/>
                <w:sz w:val="18"/>
                <w:szCs w:val="18"/>
              </w:rPr>
            </w:pPr>
            <w:r>
              <w:rPr>
                <w:rFonts w:ascii="新宋体" w:hAnsi="新宋体" w:cs="新宋体" w:eastAsia="新宋体" w:hint="default"/>
                <w:sz w:val="18"/>
                <w:szCs w:val="18"/>
              </w:rPr>
              <w:t>其他单位名称</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新宋体" w:hAnsi="新宋体" w:cs="新宋体" w:eastAsia="新宋体" w:hint="default"/>
                <w:sz w:val="18"/>
                <w:szCs w:val="18"/>
              </w:rPr>
            </w:pPr>
            <w:r>
              <w:rPr>
                <w:rFonts w:ascii="新宋体" w:hAnsi="新宋体" w:cs="新宋体" w:eastAsia="新宋体" w:hint="default"/>
                <w:sz w:val="18"/>
                <w:szCs w:val="18"/>
              </w:rPr>
              <w:t>在其他单位担任的职务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01" w:right="201" w:firstLine="180"/>
              <w:jc w:val="left"/>
              <w:rPr>
                <w:rFonts w:ascii="新宋体" w:hAnsi="新宋体" w:cs="新宋体" w:eastAsia="新宋体" w:hint="default"/>
                <w:sz w:val="18"/>
                <w:szCs w:val="18"/>
              </w:rPr>
            </w:pPr>
            <w:r>
              <w:rPr>
                <w:rFonts w:ascii="新宋体" w:hAnsi="新宋体" w:cs="新宋体" w:eastAsia="新宋体" w:hint="default"/>
                <w:sz w:val="18"/>
                <w:szCs w:val="18"/>
              </w:rPr>
              <w:t>任期 起始日期</w:t>
            </w:r>
          </w:p>
        </w:tc>
        <w:tc>
          <w:tcPr>
            <w:tcW w:w="1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85" w:right="185" w:firstLine="180"/>
              <w:jc w:val="left"/>
              <w:rPr>
                <w:rFonts w:ascii="新宋体" w:hAnsi="新宋体" w:cs="新宋体" w:eastAsia="新宋体" w:hint="default"/>
                <w:sz w:val="18"/>
                <w:szCs w:val="18"/>
              </w:rPr>
            </w:pPr>
            <w:r>
              <w:rPr>
                <w:rFonts w:ascii="新宋体" w:hAnsi="新宋体" w:cs="新宋体" w:eastAsia="新宋体" w:hint="default"/>
                <w:sz w:val="18"/>
                <w:szCs w:val="18"/>
              </w:rPr>
              <w:t>任期 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42" w:right="53" w:hanging="90"/>
              <w:jc w:val="left"/>
              <w:rPr>
                <w:rFonts w:ascii="新宋体" w:hAnsi="新宋体" w:cs="新宋体" w:eastAsia="新宋体" w:hint="default"/>
                <w:sz w:val="18"/>
                <w:szCs w:val="18"/>
              </w:rPr>
            </w:pPr>
            <w:r>
              <w:rPr>
                <w:rFonts w:ascii="新宋体" w:hAnsi="新宋体" w:cs="新宋体" w:eastAsia="新宋体" w:hint="default"/>
                <w:sz w:val="18"/>
                <w:szCs w:val="18"/>
              </w:rPr>
              <w:t>在其他单位是否 领取报酬津贴</w:t>
            </w:r>
          </w:p>
        </w:tc>
      </w:tr>
      <w:tr>
        <w:trPr>
          <w:trHeight w:val="24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新宋体" w:hAnsi="新宋体" w:cs="新宋体" w:eastAsia="新宋体" w:hint="default"/>
                <w:sz w:val="18"/>
                <w:szCs w:val="18"/>
              </w:rPr>
            </w:pPr>
            <w:r>
              <w:rPr>
                <w:rFonts w:ascii="新宋体" w:hAnsi="新宋体" w:cs="新宋体" w:eastAsia="新宋体" w:hint="default"/>
                <w:sz w:val="18"/>
                <w:szCs w:val="18"/>
              </w:rPr>
              <w:t>黄峰</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新宋体" w:hAnsi="新宋体" w:cs="新宋体" w:eastAsia="新宋体" w:hint="default"/>
                <w:sz w:val="18"/>
                <w:szCs w:val="18"/>
              </w:rPr>
            </w:pPr>
            <w:r>
              <w:rPr>
                <w:rFonts w:ascii="新宋体" w:hAnsi="新宋体" w:cs="新宋体" w:eastAsia="新宋体" w:hint="default"/>
                <w:sz w:val="18"/>
                <w:szCs w:val="18"/>
              </w:rPr>
              <w:t>瑞华会计师事务所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新宋体" w:hAnsi="新宋体" w:cs="新宋体" w:eastAsia="新宋体" w:hint="default"/>
                <w:sz w:val="18"/>
                <w:szCs w:val="18"/>
              </w:rPr>
            </w:pPr>
            <w:r>
              <w:rPr>
                <w:rFonts w:ascii="新宋体" w:hAnsi="新宋体" w:cs="新宋体" w:eastAsia="新宋体" w:hint="default"/>
                <w:sz w:val="18"/>
                <w:szCs w:val="18"/>
              </w:rPr>
              <w:t>合伙人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
              <w:jc w:val="center"/>
              <w:rPr>
                <w:rFonts w:ascii="新宋体" w:hAnsi="新宋体" w:cs="新宋体" w:eastAsia="新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新宋体" w:hAnsi="新宋体" w:cs="新宋体" w:eastAsia="新宋体" w:hint="default"/>
                <w:sz w:val="18"/>
                <w:szCs w:val="18"/>
              </w:rPr>
              <w:t>年</w:t>
            </w:r>
            <w:r>
              <w:rPr>
                <w:rFonts w:ascii="新宋体" w:hAnsi="新宋体" w:cs="新宋体" w:eastAsia="新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新宋体" w:hAnsi="新宋体" w:cs="新宋体" w:eastAsia="新宋体" w:hint="default"/>
                <w:sz w:val="18"/>
                <w:szCs w:val="18"/>
              </w:rPr>
              <w:t>月</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92" w:right="0"/>
              <w:jc w:val="left"/>
              <w:rPr>
                <w:rFonts w:ascii="新宋体" w:hAnsi="新宋体" w:cs="新宋体" w:eastAsia="新宋体" w:hint="default"/>
                <w:sz w:val="18"/>
                <w:szCs w:val="18"/>
              </w:rPr>
            </w:pPr>
            <w:r>
              <w:rPr>
                <w:rFonts w:ascii="新宋体" w:hAnsi="新宋体" w:cs="新宋体" w:eastAsia="新宋体" w:hint="default"/>
                <w:sz w:val="18"/>
                <w:szCs w:val="18"/>
              </w:rPr>
              <w:t>是</w:t>
            </w:r>
          </w:p>
        </w:tc>
      </w:tr>
      <w:tr>
        <w:trPr>
          <w:trHeight w:val="24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新宋体" w:hAnsi="新宋体" w:cs="新宋体" w:eastAsia="新宋体" w:hint="default"/>
                <w:sz w:val="18"/>
                <w:szCs w:val="18"/>
              </w:rPr>
            </w:pPr>
            <w:r>
              <w:rPr>
                <w:rFonts w:ascii="新宋体" w:hAnsi="新宋体" w:cs="新宋体" w:eastAsia="新宋体" w:hint="default"/>
                <w:sz w:val="18"/>
                <w:szCs w:val="18"/>
              </w:rPr>
              <w:t>黄峰</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爱迪星（北京）科技有限公司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执行董事、经理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新宋体" w:hAnsi="新宋体" w:cs="新宋体" w:eastAsia="新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新宋体" w:hAnsi="新宋体" w:cs="新宋体" w:eastAsia="新宋体" w:hint="default"/>
                <w:sz w:val="18"/>
                <w:szCs w:val="18"/>
              </w:rPr>
              <w:t>年</w:t>
            </w:r>
            <w:r>
              <w:rPr>
                <w:rFonts w:ascii="新宋体" w:hAnsi="新宋体" w:cs="新宋体" w:eastAsia="新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新宋体" w:hAnsi="新宋体" w:cs="新宋体" w:eastAsia="新宋体" w:hint="default"/>
                <w:sz w:val="18"/>
                <w:szCs w:val="18"/>
              </w:rPr>
              <w:t>月</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2" w:right="0"/>
              <w:jc w:val="left"/>
              <w:rPr>
                <w:rFonts w:ascii="新宋体" w:hAnsi="新宋体" w:cs="新宋体" w:eastAsia="新宋体" w:hint="default"/>
                <w:sz w:val="18"/>
                <w:szCs w:val="18"/>
              </w:rPr>
            </w:pPr>
            <w:r>
              <w:rPr>
                <w:rFonts w:ascii="新宋体" w:hAnsi="新宋体" w:cs="新宋体" w:eastAsia="新宋体" w:hint="default"/>
                <w:sz w:val="18"/>
                <w:szCs w:val="18"/>
              </w:rPr>
              <w:t>否</w:t>
            </w:r>
          </w:p>
        </w:tc>
      </w:tr>
      <w:tr>
        <w:trPr>
          <w:trHeight w:val="24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新宋体" w:hAnsi="新宋体" w:cs="新宋体" w:eastAsia="新宋体" w:hint="default"/>
                <w:sz w:val="18"/>
                <w:szCs w:val="18"/>
              </w:rPr>
            </w:pPr>
            <w:r>
              <w:rPr>
                <w:rFonts w:ascii="新宋体" w:hAnsi="新宋体" w:cs="新宋体" w:eastAsia="新宋体" w:hint="default"/>
                <w:sz w:val="18"/>
                <w:szCs w:val="18"/>
              </w:rPr>
              <w:t>黄峰</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新宋体" w:hAnsi="新宋体" w:cs="新宋体" w:eastAsia="新宋体" w:hint="default"/>
                <w:sz w:val="18"/>
                <w:szCs w:val="18"/>
              </w:rPr>
            </w:pPr>
            <w:r>
              <w:rPr>
                <w:rFonts w:ascii="新宋体" w:hAnsi="新宋体" w:cs="新宋体" w:eastAsia="新宋体" w:hint="default"/>
                <w:sz w:val="18"/>
                <w:szCs w:val="18"/>
              </w:rPr>
              <w:t>北京千方科技股份有限公司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新宋体" w:hAnsi="新宋体" w:cs="新宋体" w:eastAsia="新宋体" w:hint="default"/>
                <w:sz w:val="18"/>
                <w:szCs w:val="18"/>
              </w:rPr>
            </w:pPr>
            <w:r>
              <w:rPr>
                <w:rFonts w:ascii="新宋体" w:hAnsi="新宋体" w:cs="新宋体" w:eastAsia="新宋体" w:hint="default"/>
                <w:sz w:val="18"/>
                <w:szCs w:val="18"/>
              </w:rPr>
              <w:t>独立董事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新宋体" w:hAnsi="新宋体" w:cs="新宋体" w:eastAsia="新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新宋体" w:hAnsi="新宋体" w:cs="新宋体" w:eastAsia="新宋体" w:hint="default"/>
                <w:sz w:val="18"/>
                <w:szCs w:val="18"/>
              </w:rPr>
              <w:t>年</w:t>
            </w:r>
            <w:r>
              <w:rPr>
                <w:rFonts w:ascii="新宋体" w:hAnsi="新宋体" w:cs="新宋体" w:eastAsia="新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新宋体" w:hAnsi="新宋体" w:cs="新宋体" w:eastAsia="新宋体" w:hint="default"/>
                <w:sz w:val="18"/>
                <w:szCs w:val="18"/>
              </w:rPr>
              <w:t>月</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2" w:right="0"/>
              <w:jc w:val="left"/>
              <w:rPr>
                <w:rFonts w:ascii="新宋体" w:hAnsi="新宋体" w:cs="新宋体" w:eastAsia="新宋体" w:hint="default"/>
                <w:sz w:val="18"/>
                <w:szCs w:val="18"/>
              </w:rPr>
            </w:pPr>
            <w:r>
              <w:rPr>
                <w:rFonts w:ascii="新宋体" w:hAnsi="新宋体" w:cs="新宋体" w:eastAsia="新宋体" w:hint="default"/>
                <w:sz w:val="18"/>
                <w:szCs w:val="18"/>
              </w:rPr>
              <w:t>是</w:t>
            </w:r>
          </w:p>
        </w:tc>
      </w:tr>
      <w:tr>
        <w:trPr>
          <w:trHeight w:val="24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新宋体" w:hAnsi="新宋体" w:cs="新宋体" w:eastAsia="新宋体" w:hint="default"/>
                <w:sz w:val="18"/>
                <w:szCs w:val="18"/>
              </w:rPr>
            </w:pPr>
            <w:r>
              <w:rPr>
                <w:rFonts w:ascii="新宋体" w:hAnsi="新宋体" w:cs="新宋体" w:eastAsia="新宋体" w:hint="default"/>
                <w:sz w:val="18"/>
                <w:szCs w:val="18"/>
              </w:rPr>
              <w:t>黄峰</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上海中毅达股份有限公司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新宋体" w:hAnsi="新宋体" w:cs="新宋体" w:eastAsia="新宋体" w:hint="default"/>
                <w:sz w:val="18"/>
                <w:szCs w:val="18"/>
              </w:rPr>
            </w:pPr>
            <w:r>
              <w:rPr>
                <w:rFonts w:ascii="新宋体" w:hAnsi="新宋体" w:cs="新宋体" w:eastAsia="新宋体" w:hint="default"/>
                <w:sz w:val="18"/>
                <w:szCs w:val="18"/>
              </w:rPr>
              <w:t>独立董事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新宋体" w:hAnsi="新宋体" w:cs="新宋体" w:eastAsia="新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新宋体" w:hAnsi="新宋体" w:cs="新宋体" w:eastAsia="新宋体" w:hint="default"/>
                <w:sz w:val="18"/>
                <w:szCs w:val="18"/>
              </w:rPr>
              <w:t>年</w:t>
            </w:r>
            <w:r>
              <w:rPr>
                <w:rFonts w:ascii="新宋体" w:hAnsi="新宋体" w:cs="新宋体" w:eastAsia="新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新宋体" w:hAnsi="新宋体" w:cs="新宋体" w:eastAsia="新宋体" w:hint="default"/>
                <w:sz w:val="18"/>
                <w:szCs w:val="18"/>
              </w:rPr>
              <w:t>月</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2" w:right="0"/>
              <w:jc w:val="left"/>
              <w:rPr>
                <w:rFonts w:ascii="新宋体" w:hAnsi="新宋体" w:cs="新宋体" w:eastAsia="新宋体" w:hint="default"/>
                <w:sz w:val="18"/>
                <w:szCs w:val="18"/>
              </w:rPr>
            </w:pPr>
            <w:r>
              <w:rPr>
                <w:rFonts w:ascii="新宋体" w:hAnsi="新宋体" w:cs="新宋体" w:eastAsia="新宋体" w:hint="default"/>
                <w:sz w:val="18"/>
                <w:szCs w:val="18"/>
              </w:rPr>
              <w:t>是</w:t>
            </w:r>
          </w:p>
        </w:tc>
      </w:tr>
      <w:tr>
        <w:trPr>
          <w:trHeight w:val="24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新宋体" w:hAnsi="新宋体" w:cs="新宋体" w:eastAsia="新宋体" w:hint="default"/>
                <w:sz w:val="18"/>
                <w:szCs w:val="18"/>
              </w:rPr>
            </w:pPr>
            <w:r>
              <w:rPr>
                <w:rFonts w:ascii="新宋体" w:hAnsi="新宋体" w:cs="新宋体" w:eastAsia="新宋体" w:hint="default"/>
                <w:sz w:val="18"/>
                <w:szCs w:val="18"/>
              </w:rPr>
              <w:t>倪俊骥</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新宋体" w:hAnsi="新宋体" w:cs="新宋体" w:eastAsia="新宋体" w:hint="default"/>
                <w:sz w:val="18"/>
                <w:szCs w:val="18"/>
              </w:rPr>
            </w:pPr>
            <w:r>
              <w:rPr>
                <w:rFonts w:ascii="新宋体" w:hAnsi="新宋体" w:cs="新宋体" w:eastAsia="新宋体" w:hint="default"/>
                <w:sz w:val="18"/>
                <w:szCs w:val="18"/>
              </w:rPr>
              <w:t>国浩律师事务所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新宋体" w:hAnsi="新宋体" w:cs="新宋体" w:eastAsia="新宋体" w:hint="default"/>
                <w:sz w:val="18"/>
                <w:szCs w:val="18"/>
              </w:rPr>
            </w:pPr>
            <w:r>
              <w:rPr>
                <w:rFonts w:ascii="新宋体" w:hAnsi="新宋体" w:cs="新宋体" w:eastAsia="新宋体" w:hint="default"/>
                <w:sz w:val="18"/>
                <w:szCs w:val="18"/>
              </w:rPr>
              <w:t>合伙人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新宋体" w:hAnsi="新宋体" w:cs="新宋体" w:eastAsia="新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新宋体" w:hAnsi="新宋体" w:cs="新宋体" w:eastAsia="新宋体" w:hint="default"/>
                <w:sz w:val="18"/>
                <w:szCs w:val="18"/>
              </w:rPr>
              <w:t>年</w:t>
            </w:r>
            <w:r>
              <w:rPr>
                <w:rFonts w:ascii="新宋体" w:hAnsi="新宋体" w:cs="新宋体" w:eastAsia="新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新宋体" w:hAnsi="新宋体" w:cs="新宋体" w:eastAsia="新宋体" w:hint="default"/>
                <w:sz w:val="18"/>
                <w:szCs w:val="18"/>
              </w:rPr>
              <w:t>月</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2" w:right="0"/>
              <w:jc w:val="left"/>
              <w:rPr>
                <w:rFonts w:ascii="新宋体" w:hAnsi="新宋体" w:cs="新宋体" w:eastAsia="新宋体" w:hint="default"/>
                <w:sz w:val="18"/>
                <w:szCs w:val="18"/>
              </w:rPr>
            </w:pPr>
            <w:r>
              <w:rPr>
                <w:rFonts w:ascii="新宋体" w:hAnsi="新宋体" w:cs="新宋体" w:eastAsia="新宋体" w:hint="default"/>
                <w:sz w:val="18"/>
                <w:szCs w:val="18"/>
              </w:rPr>
              <w:t>是</w:t>
            </w:r>
          </w:p>
        </w:tc>
      </w:tr>
      <w:tr>
        <w:trPr>
          <w:trHeight w:val="47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新宋体" w:hAnsi="新宋体" w:cs="新宋体" w:eastAsia="新宋体" w:hint="default"/>
                <w:sz w:val="18"/>
                <w:szCs w:val="18"/>
              </w:rPr>
            </w:pPr>
            <w:r>
              <w:rPr>
                <w:rFonts w:ascii="新宋体" w:hAnsi="新宋体" w:cs="新宋体" w:eastAsia="新宋体" w:hint="default"/>
                <w:sz w:val="18"/>
                <w:szCs w:val="18"/>
              </w:rPr>
              <w:t>曹益堂</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新宋体" w:hAnsi="新宋体" w:cs="新宋体" w:eastAsia="新宋体" w:hint="default"/>
                <w:sz w:val="18"/>
                <w:szCs w:val="18"/>
              </w:rPr>
            </w:pPr>
            <w:r>
              <w:rPr>
                <w:rFonts w:ascii="新宋体" w:hAnsi="新宋体" w:cs="新宋体" w:eastAsia="新宋体" w:hint="default"/>
                <w:sz w:val="18"/>
                <w:szCs w:val="18"/>
              </w:rPr>
              <w:t>深圳前海复星长歌时尚产业投资基金</w:t>
            </w:r>
          </w:p>
          <w:p>
            <w:pPr>
              <w:pStyle w:val="TableParagraph"/>
              <w:spacing w:line="234" w:lineRule="exact"/>
              <w:ind w:right="0"/>
              <w:jc w:val="center"/>
              <w:rPr>
                <w:rFonts w:ascii="新宋体" w:hAnsi="新宋体" w:cs="新宋体" w:eastAsia="新宋体" w:hint="default"/>
                <w:sz w:val="18"/>
                <w:szCs w:val="18"/>
              </w:rPr>
            </w:pPr>
            <w:r>
              <w:rPr>
                <w:rFonts w:ascii="新宋体" w:hAnsi="新宋体" w:cs="新宋体" w:eastAsia="新宋体" w:hint="default"/>
                <w:sz w:val="18"/>
                <w:szCs w:val="18"/>
              </w:rPr>
              <w:t>（有限合伙）</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新宋体" w:hAnsi="新宋体" w:cs="新宋体" w:eastAsia="新宋体" w:hint="default"/>
                <w:sz w:val="18"/>
                <w:szCs w:val="18"/>
              </w:rPr>
            </w:pPr>
            <w:r>
              <w:rPr>
                <w:rFonts w:ascii="新宋体" w:hAnsi="新宋体" w:cs="新宋体" w:eastAsia="新宋体" w:hint="default"/>
                <w:sz w:val="18"/>
                <w:szCs w:val="18"/>
              </w:rPr>
              <w:t>执行事务合伙人代表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新宋体" w:hAnsi="新宋体" w:cs="新宋体" w:eastAsia="新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新宋体" w:hAnsi="新宋体" w:cs="新宋体" w:eastAsia="新宋体" w:hint="default"/>
                <w:sz w:val="18"/>
                <w:szCs w:val="18"/>
              </w:rPr>
              <w:t>年</w:t>
            </w:r>
            <w:r>
              <w:rPr>
                <w:rFonts w:ascii="新宋体" w:hAnsi="新宋体" w:cs="新宋体" w:eastAsia="新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新宋体" w:hAnsi="新宋体" w:cs="新宋体" w:eastAsia="新宋体" w:hint="default"/>
                <w:sz w:val="18"/>
                <w:szCs w:val="18"/>
              </w:rPr>
              <w:t>月</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92" w:right="0"/>
              <w:jc w:val="left"/>
              <w:rPr>
                <w:rFonts w:ascii="新宋体" w:hAnsi="新宋体" w:cs="新宋体" w:eastAsia="新宋体" w:hint="default"/>
                <w:sz w:val="18"/>
                <w:szCs w:val="18"/>
              </w:rPr>
            </w:pPr>
            <w:r>
              <w:rPr>
                <w:rFonts w:ascii="新宋体" w:hAnsi="新宋体" w:cs="新宋体" w:eastAsia="新宋体" w:hint="default"/>
                <w:sz w:val="18"/>
                <w:szCs w:val="18"/>
              </w:rPr>
              <w:t>是</w:t>
            </w:r>
          </w:p>
        </w:tc>
      </w:tr>
      <w:tr>
        <w:trPr>
          <w:trHeight w:val="24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新宋体" w:hAnsi="新宋体" w:cs="新宋体" w:eastAsia="新宋体" w:hint="default"/>
                <w:sz w:val="18"/>
                <w:szCs w:val="18"/>
              </w:rPr>
            </w:pPr>
            <w:r>
              <w:rPr>
                <w:rFonts w:ascii="新宋体" w:hAnsi="新宋体" w:cs="新宋体" w:eastAsia="新宋体" w:hint="default"/>
                <w:sz w:val="18"/>
                <w:szCs w:val="18"/>
              </w:rPr>
              <w:t>曹益堂</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新宋体" w:hAnsi="新宋体" w:cs="新宋体" w:eastAsia="新宋体" w:hint="default"/>
                <w:sz w:val="18"/>
                <w:szCs w:val="18"/>
              </w:rPr>
            </w:pPr>
            <w:r>
              <w:rPr>
                <w:rFonts w:ascii="新宋体" w:hAnsi="新宋体" w:cs="新宋体" w:eastAsia="新宋体" w:hint="default"/>
                <w:sz w:val="18"/>
                <w:szCs w:val="18"/>
              </w:rPr>
              <w:t>浙江红蜻蜓鞋业股份有限公司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新宋体" w:hAnsi="新宋体" w:cs="新宋体" w:eastAsia="新宋体" w:hint="default"/>
                <w:sz w:val="18"/>
                <w:szCs w:val="18"/>
              </w:rPr>
            </w:pPr>
            <w:r>
              <w:rPr>
                <w:rFonts w:ascii="新宋体" w:hAnsi="新宋体" w:cs="新宋体" w:eastAsia="新宋体" w:hint="default"/>
                <w:sz w:val="18"/>
                <w:szCs w:val="18"/>
              </w:rPr>
              <w:t>独立董事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新宋体" w:hAnsi="新宋体" w:cs="新宋体" w:eastAsia="新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新宋体" w:hAnsi="新宋体" w:cs="新宋体" w:eastAsia="新宋体" w:hint="default"/>
                <w:sz w:val="18"/>
                <w:szCs w:val="18"/>
              </w:rPr>
              <w:t>年</w:t>
            </w:r>
            <w:r>
              <w:rPr>
                <w:rFonts w:ascii="新宋体" w:hAnsi="新宋体" w:cs="新宋体" w:eastAsia="新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新宋体" w:hAnsi="新宋体" w:cs="新宋体" w:eastAsia="新宋体" w:hint="default"/>
                <w:sz w:val="18"/>
                <w:szCs w:val="18"/>
              </w:rPr>
              <w:t>月</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2" w:right="0"/>
              <w:jc w:val="left"/>
              <w:rPr>
                <w:rFonts w:ascii="新宋体" w:hAnsi="新宋体" w:cs="新宋体" w:eastAsia="新宋体" w:hint="default"/>
                <w:sz w:val="18"/>
                <w:szCs w:val="18"/>
              </w:rPr>
            </w:pPr>
            <w:r>
              <w:rPr>
                <w:rFonts w:ascii="新宋体" w:hAnsi="新宋体" w:cs="新宋体" w:eastAsia="新宋体" w:hint="default"/>
                <w:sz w:val="18"/>
                <w:szCs w:val="18"/>
              </w:rPr>
              <w:t>是</w:t>
            </w:r>
          </w:p>
        </w:tc>
      </w:tr>
      <w:tr>
        <w:trPr>
          <w:trHeight w:val="24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新宋体" w:hAnsi="新宋体" w:cs="新宋体" w:eastAsia="新宋体" w:hint="default"/>
                <w:sz w:val="18"/>
                <w:szCs w:val="18"/>
              </w:rPr>
            </w:pPr>
            <w:r>
              <w:rPr>
                <w:rFonts w:ascii="新宋体" w:hAnsi="新宋体" w:cs="新宋体" w:eastAsia="新宋体" w:hint="default"/>
                <w:sz w:val="18"/>
                <w:szCs w:val="18"/>
              </w:rPr>
              <w:t>曹益堂</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新宋体" w:hAnsi="新宋体" w:cs="新宋体" w:eastAsia="新宋体" w:hint="default"/>
                <w:sz w:val="18"/>
                <w:szCs w:val="18"/>
              </w:rPr>
            </w:pPr>
            <w:r>
              <w:rPr>
                <w:rFonts w:ascii="新宋体" w:hAnsi="新宋体" w:cs="新宋体" w:eastAsia="新宋体" w:hint="default"/>
                <w:sz w:val="18"/>
                <w:szCs w:val="18"/>
              </w:rPr>
              <w:t>南极电商股份有限公司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新宋体" w:hAnsi="新宋体" w:cs="新宋体" w:eastAsia="新宋体" w:hint="default"/>
                <w:sz w:val="18"/>
                <w:szCs w:val="18"/>
              </w:rPr>
            </w:pPr>
            <w:r>
              <w:rPr>
                <w:rFonts w:ascii="新宋体" w:hAnsi="新宋体" w:cs="新宋体" w:eastAsia="新宋体" w:hint="default"/>
                <w:sz w:val="18"/>
                <w:szCs w:val="18"/>
              </w:rPr>
              <w:t>董事会秘书兼副总经理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新宋体" w:hAnsi="新宋体" w:cs="新宋体" w:eastAsia="新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新宋体" w:hAnsi="新宋体" w:cs="新宋体" w:eastAsia="新宋体" w:hint="default"/>
                <w:sz w:val="18"/>
                <w:szCs w:val="18"/>
              </w:rPr>
              <w:t>年</w:t>
            </w:r>
            <w:r>
              <w:rPr>
                <w:rFonts w:ascii="新宋体" w:hAnsi="新宋体" w:cs="新宋体" w:eastAsia="新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新宋体" w:hAnsi="新宋体" w:cs="新宋体" w:eastAsia="新宋体" w:hint="default"/>
                <w:sz w:val="18"/>
                <w:szCs w:val="18"/>
              </w:rPr>
              <w:t>月</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2" w:right="0"/>
              <w:jc w:val="left"/>
              <w:rPr>
                <w:rFonts w:ascii="新宋体" w:hAnsi="新宋体" w:cs="新宋体" w:eastAsia="新宋体" w:hint="default"/>
                <w:sz w:val="18"/>
                <w:szCs w:val="18"/>
              </w:rPr>
            </w:pPr>
            <w:r>
              <w:rPr>
                <w:rFonts w:ascii="新宋体" w:hAnsi="新宋体" w:cs="新宋体" w:eastAsia="新宋体" w:hint="default"/>
                <w:sz w:val="18"/>
                <w:szCs w:val="18"/>
              </w:rPr>
              <w:t>是</w:t>
            </w:r>
          </w:p>
        </w:tc>
      </w:tr>
    </w:tbl>
    <w:p>
      <w:pPr>
        <w:spacing w:line="240" w:lineRule="auto" w:before="2"/>
        <w:rPr>
          <w:rFonts w:ascii="宋体" w:hAnsi="宋体" w:cs="宋体" w:eastAsia="宋体" w:hint="default"/>
          <w:b/>
          <w:bCs/>
          <w:sz w:val="13"/>
          <w:szCs w:val="13"/>
        </w:rPr>
      </w:pPr>
    </w:p>
    <w:p>
      <w:pPr>
        <w:spacing w:before="44"/>
        <w:ind w:left="154" w:right="1127" w:firstLine="0"/>
        <w:jc w:val="left"/>
        <w:rPr>
          <w:rFonts w:ascii="宋体" w:hAnsi="宋体" w:cs="宋体" w:eastAsia="宋体" w:hint="default"/>
          <w:sz w:val="18"/>
          <w:szCs w:val="18"/>
        </w:rPr>
      </w:pPr>
      <w:r>
        <w:rPr>
          <w:rFonts w:ascii="宋体" w:hAnsi="宋体" w:cs="宋体" w:eastAsia="宋体" w:hint="default"/>
          <w:b/>
          <w:bCs/>
          <w:sz w:val="18"/>
          <w:szCs w:val="18"/>
        </w:rPr>
        <w:t>公司现任及报告期内离任董事、监事和高级管理人员近三年证券监管机构处罚的情况：</w:t>
      </w:r>
      <w:r>
        <w:rPr>
          <w:rFonts w:ascii="宋体" w:hAnsi="宋体" w:cs="宋体" w:eastAsia="宋体" w:hint="default"/>
          <w:sz w:val="18"/>
          <w:szCs w:val="18"/>
        </w:rPr>
      </w:r>
    </w:p>
    <w:p>
      <w:pPr>
        <w:spacing w:line="241" w:lineRule="exact" w:before="38"/>
        <w:ind w:left="514" w:right="11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日，针对公司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年出让深圳项目部分股权事项未及时履行临时信息披露义务，江苏证监局向公司出</w:t>
      </w:r>
    </w:p>
    <w:p>
      <w:pPr>
        <w:spacing w:line="234" w:lineRule="exact" w:before="15"/>
        <w:ind w:left="154" w:right="1122" w:firstLine="0"/>
        <w:jc w:val="left"/>
        <w:rPr>
          <w:rFonts w:ascii="宋体" w:hAnsi="宋体" w:cs="宋体" w:eastAsia="宋体" w:hint="default"/>
          <w:sz w:val="18"/>
          <w:szCs w:val="18"/>
        </w:rPr>
      </w:pPr>
      <w:r>
        <w:rPr>
          <w:rFonts w:ascii="宋体" w:hAnsi="宋体" w:cs="宋体" w:eastAsia="宋体" w:hint="default"/>
          <w:sz w:val="18"/>
          <w:szCs w:val="18"/>
        </w:rPr>
        <w:t>具警示函。</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日，深交所针对同一事项，给予公司及公司董事长兼总经理陈锦石、离任财务总监兼现任监事会 主席钱军、离任董事会秘书张伟、现任董事辛琦以通报批评。</w:t>
      </w:r>
    </w:p>
    <w:p>
      <w:pPr>
        <w:pStyle w:val="Heading2"/>
        <w:spacing w:line="240" w:lineRule="auto" w:before="88"/>
        <w:ind w:left="154" w:right="1127"/>
        <w:jc w:val="left"/>
        <w:rPr>
          <w:rFonts w:ascii="宋体" w:hAnsi="宋体" w:cs="宋体" w:eastAsia="宋体" w:hint="default"/>
          <w:b w:val="0"/>
          <w:bCs w:val="0"/>
        </w:rPr>
      </w:pPr>
      <w:bookmarkStart w:name="四、董事、监事、高级管理人员报酬情况" w:id="123"/>
      <w:bookmarkEnd w:id="123"/>
      <w:r>
        <w:rPr>
          <w:b w:val="0"/>
          <w:bCs w:val="0"/>
        </w:rPr>
      </w:r>
      <w:r>
        <w:rPr>
          <w:rFonts w:ascii="宋体" w:hAnsi="宋体" w:cs="宋体" w:eastAsia="宋体" w:hint="default"/>
        </w:rPr>
        <w:t>四、董事、监事、高级管理人员报酬情况</w:t>
      </w:r>
      <w:r>
        <w:rPr>
          <w:rFonts w:ascii="宋体" w:hAnsi="宋体" w:cs="宋体" w:eastAsia="宋体" w:hint="default"/>
          <w:b w:val="0"/>
          <w:bCs w:val="0"/>
        </w:rPr>
      </w:r>
    </w:p>
    <w:p>
      <w:pPr>
        <w:spacing w:line="278" w:lineRule="auto" w:before="125"/>
        <w:ind w:left="514" w:right="1127" w:hanging="360"/>
        <w:jc w:val="left"/>
        <w:rPr>
          <w:rFonts w:ascii="宋体" w:hAnsi="宋体" w:cs="宋体" w:eastAsia="宋体" w:hint="default"/>
          <w:sz w:val="18"/>
          <w:szCs w:val="18"/>
        </w:rPr>
      </w:pPr>
      <w:r>
        <w:rPr>
          <w:rFonts w:ascii="宋体" w:hAnsi="宋体" w:cs="宋体" w:eastAsia="宋体" w:hint="default"/>
          <w:b/>
          <w:bCs/>
          <w:sz w:val="18"/>
          <w:szCs w:val="18"/>
        </w:rPr>
        <w:t>董事、监事、高级管理人员报酬的决策程序、确定依据、实际支付情况</w:t>
      </w:r>
      <w:r>
        <w:rPr>
          <w:rFonts w:ascii="宋体" w:hAnsi="宋体" w:cs="宋体" w:eastAsia="宋体" w:hint="default"/>
          <w:b/>
          <w:bCs/>
          <w:w w:val="99"/>
          <w:sz w:val="18"/>
          <w:szCs w:val="18"/>
        </w:rPr>
        <w:t> </w:t>
      </w:r>
      <w:r>
        <w:rPr>
          <w:rFonts w:ascii="宋体" w:hAnsi="宋体" w:cs="宋体" w:eastAsia="宋体" w:hint="default"/>
          <w:spacing w:val="-2"/>
          <w:sz w:val="18"/>
          <w:szCs w:val="18"/>
        </w:rPr>
        <w:t>根据《江苏中南建设集团股份有限公司董事、监事、高级管理人员薪酬、津贴管理制度》的规定，在公司担任实际岗位</w:t>
      </w:r>
    </w:p>
    <w:p>
      <w:pPr>
        <w:spacing w:line="204"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工作的非独立董事、监事不以董事、监事的职务发放津贴，按其在管理层的任职和目标责任状考核情况发放薪酬，分每月基</w:t>
      </w:r>
    </w:p>
    <w:p>
      <w:pPr>
        <w:spacing w:line="235"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本工资、绩效工资及年终奖金三部分组成。基本工资、绩效工资、年终奖金情况如下，其中每月绩效工资与每月考核实际情</w:t>
      </w:r>
    </w:p>
    <w:p>
      <w:pPr>
        <w:spacing w:after="0" w:line="235" w:lineRule="exact"/>
        <w:jc w:val="left"/>
        <w:rPr>
          <w:rFonts w:ascii="宋体" w:hAnsi="宋体" w:cs="宋体" w:eastAsia="宋体" w:hint="default"/>
          <w:sz w:val="18"/>
          <w:szCs w:val="18"/>
        </w:rPr>
        <w:sectPr>
          <w:pgSz w:w="11910" w:h="16840"/>
          <w:pgMar w:header="877" w:footer="1186" w:top="1100" w:bottom="1380" w:left="980" w:right="0"/>
        </w:sect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86" w:top="1100" w:bottom="1380" w:left="880" w:right="0"/>
        </w:sectPr>
      </w:pPr>
    </w:p>
    <w:p>
      <w:pPr>
        <w:spacing w:line="278" w:lineRule="auto" w:before="44"/>
        <w:ind w:left="254" w:right="-17" w:firstLine="0"/>
        <w:jc w:val="left"/>
        <w:rPr>
          <w:rFonts w:ascii="宋体" w:hAnsi="宋体" w:cs="宋体" w:eastAsia="宋体" w:hint="default"/>
          <w:sz w:val="18"/>
          <w:szCs w:val="18"/>
        </w:rPr>
      </w:pPr>
      <w:r>
        <w:rPr>
          <w:rFonts w:ascii="宋体" w:hAnsi="宋体" w:cs="宋体" w:eastAsia="宋体" w:hint="default"/>
          <w:sz w:val="18"/>
          <w:szCs w:val="18"/>
        </w:rPr>
        <w:t>况相关，年终奖金与年终考核实际情况相关。 </w:t>
      </w:r>
      <w:r>
        <w:rPr>
          <w:rFonts w:ascii="宋体" w:hAnsi="宋体" w:cs="宋体" w:eastAsia="宋体" w:hint="default"/>
          <w:b/>
          <w:bCs/>
          <w:sz w:val="18"/>
          <w:szCs w:val="18"/>
        </w:rPr>
        <w:t>现任董事、监事、高级管理人员</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年薪酬情况：</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
        <w:rPr>
          <w:rFonts w:ascii="宋体" w:hAnsi="宋体" w:cs="宋体" w:eastAsia="宋体" w:hint="default"/>
          <w:b/>
          <w:bCs/>
          <w:sz w:val="24"/>
          <w:szCs w:val="24"/>
        </w:rPr>
      </w:pPr>
    </w:p>
    <w:p>
      <w:pPr>
        <w:spacing w:before="0"/>
        <w:ind w:left="2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380" w:left="880" w:right="0"/>
          <w:cols w:num="2" w:equalWidth="0">
            <w:col w:w="4318" w:space="4421"/>
            <w:col w:w="2291"/>
          </w:cols>
        </w:sectPr>
      </w:pPr>
    </w:p>
    <w:p>
      <w:pPr>
        <w:spacing w:line="240" w:lineRule="auto" w:before="3"/>
        <w:rPr>
          <w:rFonts w:ascii="宋体" w:hAnsi="宋体" w:cs="宋体" w:eastAsia="宋体" w:hint="default"/>
          <w:sz w:val="2"/>
          <w:szCs w:val="2"/>
        </w:rPr>
      </w:pPr>
    </w:p>
    <w:tbl>
      <w:tblPr>
        <w:tblW w:w="0" w:type="auto"/>
        <w:jc w:val="left"/>
        <w:tblInd w:w="221" w:type="dxa"/>
        <w:tblLayout w:type="fixed"/>
        <w:tblCellMar>
          <w:top w:w="0" w:type="dxa"/>
          <w:left w:w="0" w:type="dxa"/>
          <w:bottom w:w="0" w:type="dxa"/>
          <w:right w:w="0" w:type="dxa"/>
        </w:tblCellMar>
        <w:tblLook w:val="01E0"/>
      </w:tblPr>
      <w:tblGrid>
        <w:gridCol w:w="1232"/>
        <w:gridCol w:w="1631"/>
        <w:gridCol w:w="992"/>
        <w:gridCol w:w="850"/>
        <w:gridCol w:w="1134"/>
        <w:gridCol w:w="1419"/>
        <w:gridCol w:w="1702"/>
      </w:tblGrid>
      <w:tr>
        <w:trPr>
          <w:trHeight w:val="490"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64" w:right="162"/>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14" w:right="215" w:firstLine="180"/>
              <w:jc w:val="left"/>
              <w:rPr>
                <w:rFonts w:ascii="宋体" w:hAnsi="宋体" w:cs="宋体" w:eastAsia="宋体" w:hint="default"/>
                <w:sz w:val="18"/>
                <w:szCs w:val="18"/>
              </w:rPr>
            </w:pPr>
            <w:r>
              <w:rPr>
                <w:rFonts w:ascii="宋体" w:hAnsi="宋体" w:cs="宋体" w:eastAsia="宋体" w:hint="default"/>
                <w:sz w:val="18"/>
                <w:szCs w:val="18"/>
              </w:rPr>
              <w:t>是否在公司 关联方获取报酬</w:t>
            </w:r>
          </w:p>
        </w:tc>
      </w:tr>
      <w:tr>
        <w:trPr>
          <w:trHeight w:val="244"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陈锦石</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57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1,026.2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75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44"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鲁贵卿</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61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855.0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5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44"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智刚</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214.2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5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44"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陈昱含</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34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952.0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5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刘畋</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699.9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5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孙三友</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董事、财务总监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59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405.8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5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44"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辛琦</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1336.6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75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李若山</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23.8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75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金德钧</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15.0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75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倪俊骥</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41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15.0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5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黄峰</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15.0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5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曹益堂</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15.0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5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钱军</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150.5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5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42"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赵桂香</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81.0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5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张剑兵</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58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73.6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75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44"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罗俊</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447.9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75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梁洁</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9" w:type="dxa"/>
            <w:tcBorders>
              <w:top w:val="single" w:sz="4" w:space="0" w:color="000000"/>
              <w:left w:val="single" w:sz="4" w:space="0" w:color="000000"/>
              <w:bottom w:val="single" w:sz="5" w:space="0" w:color="D9D9D9"/>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132.5</w:t>
            </w:r>
          </w:p>
        </w:tc>
        <w:tc>
          <w:tcPr>
            <w:tcW w:w="1702" w:type="dxa"/>
            <w:tcBorders>
              <w:top w:val="single" w:sz="4" w:space="0" w:color="000000"/>
              <w:left w:val="single" w:sz="4" w:space="0" w:color="000000"/>
              <w:bottom w:val="single" w:sz="5" w:space="0" w:color="D2D2D2"/>
              <w:right w:val="single" w:sz="4" w:space="0" w:color="000000"/>
            </w:tcBorders>
          </w:tcPr>
          <w:p>
            <w:pPr>
              <w:pStyle w:val="TableParagraph"/>
              <w:spacing w:line="205" w:lineRule="exact"/>
              <w:ind w:left="75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584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20"/>
              <w:jc w:val="right"/>
              <w:rPr>
                <w:rFonts w:ascii="Times New Roman" w:hAnsi="Times New Roman" w:cs="Times New Roman" w:eastAsia="Times New Roman" w:hint="default"/>
                <w:sz w:val="18"/>
                <w:szCs w:val="18"/>
              </w:rPr>
            </w:pPr>
            <w:r>
              <w:rPr>
                <w:rFonts w:ascii="Times New Roman"/>
                <w:b/>
                <w:sz w:val="18"/>
              </w:rPr>
              <w:t>6,459.0</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814" w:right="0"/>
              <w:jc w:val="lef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bl>
    <w:p>
      <w:pPr>
        <w:spacing w:line="240" w:lineRule="auto" w:before="12"/>
        <w:rPr>
          <w:rFonts w:ascii="宋体" w:hAnsi="宋体" w:cs="宋体" w:eastAsia="宋体" w:hint="default"/>
          <w:sz w:val="13"/>
          <w:szCs w:val="13"/>
        </w:rPr>
      </w:pPr>
    </w:p>
    <w:p>
      <w:pPr>
        <w:spacing w:before="44"/>
        <w:ind w:left="254" w:right="1118"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年离任董事、监事、高级管理人员</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年薪酬情况：</w:t>
      </w:r>
      <w:r>
        <w:rPr>
          <w:rFonts w:ascii="宋体" w:hAnsi="宋体" w:cs="宋体" w:eastAsia="宋体" w:hint="default"/>
          <w:sz w:val="18"/>
          <w:szCs w:val="18"/>
        </w:rPr>
      </w:r>
    </w:p>
    <w:tbl>
      <w:tblPr>
        <w:tblW w:w="0" w:type="auto"/>
        <w:jc w:val="left"/>
        <w:tblInd w:w="221" w:type="dxa"/>
        <w:tblLayout w:type="fixed"/>
        <w:tblCellMar>
          <w:top w:w="0" w:type="dxa"/>
          <w:left w:w="0" w:type="dxa"/>
          <w:bottom w:w="0" w:type="dxa"/>
          <w:right w:w="0" w:type="dxa"/>
        </w:tblCellMar>
        <w:tblLook w:val="01E0"/>
      </w:tblPr>
      <w:tblGrid>
        <w:gridCol w:w="1232"/>
        <w:gridCol w:w="1991"/>
        <w:gridCol w:w="773"/>
        <w:gridCol w:w="848"/>
        <w:gridCol w:w="1420"/>
        <w:gridCol w:w="1277"/>
        <w:gridCol w:w="1559"/>
      </w:tblGrid>
      <w:tr>
        <w:trPr>
          <w:trHeight w:val="491" w:hRule="exact"/>
        </w:trPr>
        <w:tc>
          <w:tcPr>
            <w:tcW w:w="123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2"/>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9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7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84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2"/>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42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2"/>
              <w:ind w:right="1"/>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27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93" w:right="91"/>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55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exact"/>
              <w:ind w:left="144" w:right="143" w:firstLine="180"/>
              <w:jc w:val="left"/>
              <w:rPr>
                <w:rFonts w:ascii="宋体" w:hAnsi="宋体" w:cs="宋体" w:eastAsia="宋体" w:hint="default"/>
                <w:sz w:val="18"/>
                <w:szCs w:val="18"/>
              </w:rPr>
            </w:pPr>
            <w:r>
              <w:rPr>
                <w:rFonts w:ascii="宋体" w:hAnsi="宋体" w:cs="宋体" w:eastAsia="宋体" w:hint="default"/>
                <w:sz w:val="18"/>
                <w:szCs w:val="18"/>
              </w:rPr>
              <w:t>是否在公司 关联方获取报酬</w:t>
            </w:r>
          </w:p>
        </w:tc>
      </w:tr>
      <w:tr>
        <w:trPr>
          <w:trHeight w:val="244"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涂子沛</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离任董事</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46</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105.4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8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陈小平</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离任董事</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42</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165.5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8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张良</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离任监事</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45</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84.3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8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施建华</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离任副总经理</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55</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18"/>
                <w:szCs w:val="18"/>
              </w:rPr>
            </w:pPr>
            <w:r>
              <w:rPr>
                <w:rFonts w:ascii="Times New Roman"/>
                <w:sz w:val="18"/>
              </w:rPr>
              <w:t>108.4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8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44"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陆亚行</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离任副总经理</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58</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2"/>
                <w:sz w:val="18"/>
              </w:rPr>
              <w:t>211.5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8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44"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陶燕</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离任副总经理</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50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138.8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8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44"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张伟</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离任董事会秘书</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38</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277" w:type="dxa"/>
            <w:tcBorders>
              <w:top w:val="single" w:sz="4" w:space="0" w:color="000000"/>
              <w:left w:val="single" w:sz="4" w:space="0" w:color="000000"/>
              <w:bottom w:val="single" w:sz="5" w:space="0" w:color="D9D9D9"/>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z w:val="18"/>
              </w:rPr>
              <w:t>58.4</w:t>
            </w:r>
          </w:p>
        </w:tc>
        <w:tc>
          <w:tcPr>
            <w:tcW w:w="1559" w:type="dxa"/>
            <w:tcBorders>
              <w:top w:val="single" w:sz="4" w:space="0" w:color="000000"/>
              <w:left w:val="single" w:sz="4" w:space="0" w:color="000000"/>
              <w:bottom w:val="single" w:sz="5" w:space="0" w:color="D9D9D9"/>
              <w:right w:val="single" w:sz="4" w:space="0" w:color="000000"/>
            </w:tcBorders>
          </w:tcPr>
          <w:p>
            <w:pPr>
              <w:pStyle w:val="TableParagraph"/>
              <w:spacing w:line="205" w:lineRule="exact"/>
              <w:ind w:left="68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44" w:hRule="exact"/>
        </w:trPr>
        <w:tc>
          <w:tcPr>
            <w:tcW w:w="6264"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19"/>
              <w:jc w:val="right"/>
              <w:rPr>
                <w:rFonts w:ascii="Times New Roman" w:hAnsi="Times New Roman" w:cs="Times New Roman" w:eastAsia="Times New Roman" w:hint="default"/>
                <w:sz w:val="18"/>
                <w:szCs w:val="18"/>
              </w:rPr>
            </w:pPr>
            <w:r>
              <w:rPr>
                <w:rFonts w:ascii="Times New Roman"/>
                <w:b/>
                <w:sz w:val="18"/>
              </w:rPr>
              <w:t>872.3</w:t>
            </w:r>
            <w:r>
              <w:rPr>
                <w:rFonts w:ascii="Times New Roman"/>
                <w:sz w:val="18"/>
              </w:rPr>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left="744" w:right="0"/>
              <w:jc w:val="lef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bl>
    <w:p>
      <w:pPr>
        <w:spacing w:line="240" w:lineRule="auto" w:before="4"/>
        <w:rPr>
          <w:rFonts w:ascii="宋体" w:hAnsi="宋体" w:cs="宋体" w:eastAsia="宋体" w:hint="default"/>
          <w:b/>
          <w:bCs/>
          <w:sz w:val="14"/>
          <w:szCs w:val="14"/>
        </w:rPr>
      </w:pPr>
    </w:p>
    <w:p>
      <w:pPr>
        <w:spacing w:before="44"/>
        <w:ind w:left="254" w:right="1118" w:firstLine="0"/>
        <w:jc w:val="left"/>
        <w:rPr>
          <w:rFonts w:ascii="宋体" w:hAnsi="宋体" w:cs="宋体" w:eastAsia="宋体" w:hint="default"/>
          <w:sz w:val="18"/>
          <w:szCs w:val="18"/>
        </w:rPr>
      </w:pPr>
      <w:r>
        <w:rPr>
          <w:rFonts w:ascii="宋体" w:hAnsi="宋体" w:cs="宋体" w:eastAsia="宋体" w:hint="default"/>
          <w:b/>
          <w:bCs/>
          <w:sz w:val="18"/>
          <w:szCs w:val="18"/>
        </w:rPr>
        <w:t>公司董事、高级管理人员报告期内被授予的股权激励情况</w:t>
      </w:r>
      <w:r>
        <w:rPr>
          <w:rFonts w:ascii="宋体" w:hAnsi="宋体" w:cs="宋体" w:eastAsia="宋体" w:hint="default"/>
          <w:sz w:val="18"/>
          <w:szCs w:val="18"/>
        </w:rPr>
      </w:r>
    </w:p>
    <w:p>
      <w:pPr>
        <w:spacing w:before="38"/>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0"/>
        <w:ind w:left="4229" w:right="6578" w:firstLine="0"/>
        <w:jc w:val="center"/>
        <w:rPr>
          <w:rFonts w:ascii="宋体" w:hAnsi="宋体" w:cs="宋体" w:eastAsia="宋体" w:hint="default"/>
          <w:sz w:val="18"/>
          <w:szCs w:val="18"/>
        </w:rPr>
      </w:pPr>
      <w:r>
        <w:rPr/>
        <w:pict>
          <v:shape style="position:absolute;margin-left:49.380001pt;margin-top:-35.568249pt;width:488.15pt;height:230.5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09"/>
                    <w:gridCol w:w="1276"/>
                    <w:gridCol w:w="709"/>
                    <w:gridCol w:w="709"/>
                    <w:gridCol w:w="850"/>
                    <w:gridCol w:w="73"/>
                    <w:gridCol w:w="636"/>
                    <w:gridCol w:w="709"/>
                    <w:gridCol w:w="708"/>
                    <w:gridCol w:w="851"/>
                    <w:gridCol w:w="850"/>
                    <w:gridCol w:w="709"/>
                    <w:gridCol w:w="959"/>
                  </w:tblGrid>
                  <w:tr>
                    <w:trPr>
                      <w:trHeight w:val="970" w:hRule="exact"/>
                    </w:trPr>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1"/>
                          <w:ind w:left="79" w:right="78"/>
                          <w:jc w:val="both"/>
                          <w:rPr>
                            <w:rFonts w:ascii="宋体" w:hAnsi="宋体" w:cs="宋体" w:eastAsia="宋体" w:hint="default"/>
                            <w:sz w:val="18"/>
                            <w:szCs w:val="18"/>
                          </w:rPr>
                        </w:pPr>
                        <w:r>
                          <w:rPr>
                            <w:rFonts w:ascii="宋体" w:hAnsi="宋体" w:cs="宋体" w:eastAsia="宋体" w:hint="default"/>
                            <w:sz w:val="18"/>
                            <w:szCs w:val="18"/>
                          </w:rPr>
                          <w:t>报告期 内可行 权股数</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1"/>
                          <w:ind w:left="79" w:right="78"/>
                          <w:jc w:val="both"/>
                          <w:rPr>
                            <w:rFonts w:ascii="宋体" w:hAnsi="宋体" w:cs="宋体" w:eastAsia="宋体" w:hint="default"/>
                            <w:sz w:val="18"/>
                            <w:szCs w:val="18"/>
                          </w:rPr>
                        </w:pPr>
                        <w:r>
                          <w:rPr>
                            <w:rFonts w:ascii="宋体" w:hAnsi="宋体" w:cs="宋体" w:eastAsia="宋体" w:hint="default"/>
                            <w:sz w:val="18"/>
                            <w:szCs w:val="18"/>
                          </w:rPr>
                          <w:t>报告期 内已行 权股数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2" w:right="59" w:firstLine="37"/>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4"/>
                            <w:sz w:val="18"/>
                            <w:szCs w:val="18"/>
                          </w:rPr>
                          <w:t>格（元</w:t>
                        </w:r>
                        <w:r>
                          <w:rPr>
                            <w:rFonts w:ascii="Times New Roman" w:hAnsi="Times New Roman" w:cs="Times New Roman" w:eastAsia="Times New Roman" w:hint="default"/>
                            <w:spacing w:val="-14"/>
                            <w:sz w:val="18"/>
                            <w:szCs w:val="18"/>
                          </w:rPr>
                          <w:t>/</w:t>
                        </w:r>
                        <w:r>
                          <w:rPr>
                            <w:rFonts w:ascii="宋体" w:hAnsi="宋体" w:cs="宋体" w:eastAsia="宋体" w:hint="default"/>
                            <w:spacing w:val="-14"/>
                            <w:sz w:val="18"/>
                            <w:szCs w:val="18"/>
                          </w:rPr>
                          <w:t>股</w:t>
                        </w:r>
                      </w:p>
                    </w:tc>
                    <w:tc>
                      <w:tcPr>
                        <w:tcW w:w="73" w:type="dxa"/>
                        <w:tcBorders>
                          <w:top w:val="single" w:sz="4" w:space="0" w:color="000000"/>
                          <w:left w:val="single" w:sz="4" w:space="0" w:color="000000"/>
                          <w:bottom w:val="single" w:sz="4" w:space="0" w:color="000000"/>
                          <w:right w:val="nil" w:sz="6" w:space="0" w:color="auto"/>
                        </w:tcBorders>
                        <w:shd w:val="clear" w:color="auto" w:fill="D2D2D2"/>
                      </w:tcPr>
                      <w:p>
                        <w:pPr/>
                      </w:p>
                    </w:tc>
                    <w:tc>
                      <w:tcPr>
                        <w:tcW w:w="6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exact"/>
                          <w:ind w:left="10" w:right="78"/>
                          <w:jc w:val="left"/>
                          <w:rPr>
                            <w:rFonts w:ascii="宋体" w:hAnsi="宋体" w:cs="宋体" w:eastAsia="宋体" w:hint="default"/>
                            <w:sz w:val="18"/>
                            <w:szCs w:val="18"/>
                          </w:rPr>
                        </w:pPr>
                        <w:r>
                          <w:rPr>
                            <w:rFonts w:ascii="宋体" w:hAnsi="宋体" w:cs="宋体" w:eastAsia="宋体" w:hint="default"/>
                            <w:sz w:val="18"/>
                            <w:szCs w:val="18"/>
                          </w:rPr>
                          <w:t>报告期 末市价</w:t>
                        </w:r>
                      </w:p>
                      <w:p>
                        <w:pPr>
                          <w:pStyle w:val="TableParagraph"/>
                          <w:spacing w:line="240" w:lineRule="exact"/>
                          <w:ind w:left="100" w:right="143" w:hanging="26"/>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79" w:right="78"/>
                          <w:jc w:val="both"/>
                          <w:rPr>
                            <w:rFonts w:ascii="宋体" w:hAnsi="宋体" w:cs="宋体" w:eastAsia="宋体" w:hint="default"/>
                            <w:sz w:val="18"/>
                            <w:szCs w:val="18"/>
                          </w:rPr>
                        </w:pPr>
                        <w:r>
                          <w:rPr>
                            <w:rFonts w:ascii="宋体" w:hAnsi="宋体" w:cs="宋体" w:eastAsia="宋体" w:hint="default"/>
                            <w:sz w:val="18"/>
                            <w:szCs w:val="18"/>
                          </w:rPr>
                          <w:t>期初持 有限制 性股票 数量</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1"/>
                          <w:ind w:left="77" w:right="78"/>
                          <w:jc w:val="both"/>
                          <w:rPr>
                            <w:rFonts w:ascii="宋体" w:hAnsi="宋体" w:cs="宋体" w:eastAsia="宋体" w:hint="default"/>
                            <w:sz w:val="18"/>
                            <w:szCs w:val="18"/>
                          </w:rPr>
                        </w:pPr>
                        <w:r>
                          <w:rPr>
                            <w:rFonts w:ascii="宋体" w:hAnsi="宋体" w:cs="宋体" w:eastAsia="宋体" w:hint="default"/>
                            <w:sz w:val="18"/>
                            <w:szCs w:val="18"/>
                          </w:rPr>
                          <w:t>本期已 解锁股 份数量</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60" w:right="59"/>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34" w:right="33"/>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79" w:right="78"/>
                          <w:jc w:val="both"/>
                          <w:rPr>
                            <w:rFonts w:ascii="宋体" w:hAnsi="宋体" w:cs="宋体" w:eastAsia="宋体" w:hint="default"/>
                            <w:sz w:val="18"/>
                            <w:szCs w:val="18"/>
                          </w:rPr>
                        </w:pPr>
                        <w:r>
                          <w:rPr>
                            <w:rFonts w:ascii="宋体" w:hAnsi="宋体" w:cs="宋体" w:eastAsia="宋体" w:hint="default"/>
                            <w:sz w:val="18"/>
                            <w:szCs w:val="18"/>
                          </w:rPr>
                          <w:t>期末持 有限制 性股票 数量</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120"/>
                          <w:ind w:left="23" w:right="23" w:hanging="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 权激励计划 授予股数</w:t>
                        </w:r>
                      </w:p>
                    </w:tc>
                  </w:tr>
                  <w:tr>
                    <w:trPr>
                      <w:trHeight w:val="24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刘畋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pacing w:val="-6"/>
                            <w:sz w:val="18"/>
                            <w:szCs w:val="18"/>
                          </w:rPr>
                          <w:t>董事、副总经理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61" w:right="0"/>
                          <w:jc w:val="left"/>
                          <w:rPr>
                            <w:rFonts w:ascii="Times New Roman" w:hAnsi="Times New Roman" w:cs="Times New Roman" w:eastAsia="Times New Roman" w:hint="default"/>
                            <w:sz w:val="18"/>
                            <w:szCs w:val="18"/>
                          </w:rPr>
                        </w:pPr>
                        <w:r>
                          <w:rPr>
                            <w:rFonts w:ascii="Times New Roman"/>
                            <w:sz w:val="18"/>
                          </w:rPr>
                          <w:t>5.61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4,800,000</w:t>
                        </w:r>
                      </w:p>
                    </w:tc>
                  </w:tr>
                  <w:tr>
                    <w:trPr>
                      <w:trHeight w:val="24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辛琦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pacing w:val="-6"/>
                            <w:sz w:val="18"/>
                            <w:szCs w:val="18"/>
                          </w:rPr>
                          <w:t>董事、副总经理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61" w:right="0"/>
                          <w:jc w:val="left"/>
                          <w:rPr>
                            <w:rFonts w:ascii="Times New Roman" w:hAnsi="Times New Roman" w:cs="Times New Roman" w:eastAsia="Times New Roman" w:hint="default"/>
                            <w:sz w:val="18"/>
                            <w:szCs w:val="18"/>
                          </w:rPr>
                        </w:pPr>
                        <w:r>
                          <w:rPr>
                            <w:rFonts w:ascii="Times New Roman"/>
                            <w:sz w:val="18"/>
                          </w:rPr>
                          <w:t>5.61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8,000,000</w:t>
                        </w:r>
                      </w:p>
                    </w:tc>
                  </w:tr>
                  <w:tr>
                    <w:trPr>
                      <w:trHeight w:val="24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孙三友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pacing w:val="-6"/>
                            <w:sz w:val="18"/>
                            <w:szCs w:val="18"/>
                          </w:rPr>
                          <w:t>董事、财务总监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61" w:right="0"/>
                          <w:jc w:val="left"/>
                          <w:rPr>
                            <w:rFonts w:ascii="Times New Roman" w:hAnsi="Times New Roman" w:cs="Times New Roman" w:eastAsia="Times New Roman" w:hint="default"/>
                            <w:sz w:val="18"/>
                            <w:szCs w:val="18"/>
                          </w:rPr>
                        </w:pPr>
                        <w:r>
                          <w:rPr>
                            <w:rFonts w:ascii="Times New Roman"/>
                            <w:sz w:val="18"/>
                          </w:rPr>
                          <w:t>5.61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2,400,000</w:t>
                        </w:r>
                      </w:p>
                    </w:tc>
                  </w:tr>
                  <w:tr>
                    <w:trPr>
                      <w:trHeight w:val="24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罗俊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1" w:right="0"/>
                          <w:jc w:val="left"/>
                          <w:rPr>
                            <w:rFonts w:ascii="Times New Roman" w:hAnsi="Times New Roman" w:cs="Times New Roman" w:eastAsia="Times New Roman" w:hint="default"/>
                            <w:sz w:val="18"/>
                            <w:szCs w:val="18"/>
                          </w:rPr>
                        </w:pPr>
                        <w:r>
                          <w:rPr>
                            <w:rFonts w:ascii="Times New Roman"/>
                            <w:sz w:val="18"/>
                          </w:rPr>
                          <w:t>5.61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8,000,000</w:t>
                        </w:r>
                      </w:p>
                    </w:tc>
                  </w:tr>
                  <w:tr>
                    <w:trPr>
                      <w:trHeight w:val="24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梁洁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9" w:space="0" w:color="D2D2D2"/>
                          <w:right w:val="single" w:sz="4" w:space="0" w:color="000000"/>
                        </w:tcBorders>
                      </w:tcPr>
                      <w:p>
                        <w:pPr/>
                      </w:p>
                    </w:tc>
                    <w:tc>
                      <w:tcPr>
                        <w:tcW w:w="709" w:type="dxa"/>
                        <w:gridSpan w:val="2"/>
                        <w:tcBorders>
                          <w:top w:val="single" w:sz="4" w:space="0" w:color="000000"/>
                          <w:left w:val="single" w:sz="4" w:space="0" w:color="000000"/>
                          <w:bottom w:val="single" w:sz="9" w:space="0" w:color="D2D2D2"/>
                          <w:right w:val="single" w:sz="4" w:space="0" w:color="000000"/>
                        </w:tcBorders>
                      </w:tcPr>
                      <w:p>
                        <w:pPr>
                          <w:pStyle w:val="TableParagraph"/>
                          <w:spacing w:line="240" w:lineRule="auto" w:before="8"/>
                          <w:ind w:left="361" w:right="0"/>
                          <w:jc w:val="left"/>
                          <w:rPr>
                            <w:rFonts w:ascii="Times New Roman" w:hAnsi="Times New Roman" w:cs="Times New Roman" w:eastAsia="Times New Roman" w:hint="default"/>
                            <w:sz w:val="18"/>
                            <w:szCs w:val="18"/>
                          </w:rPr>
                        </w:pPr>
                        <w:r>
                          <w:rPr>
                            <w:rFonts w:ascii="Times New Roman"/>
                            <w:sz w:val="18"/>
                          </w:rPr>
                          <w:t>5.61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2,400,000</w:t>
                        </w:r>
                      </w:p>
                    </w:tc>
                  </w:tr>
                  <w:tr>
                    <w:trPr>
                      <w:trHeight w:val="244" w:hRule="exact"/>
                    </w:trPr>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8"/>
                          <w:ind w:right="15"/>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8"/>
                          <w:ind w:right="14"/>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25,600,000</w:t>
                        </w:r>
                      </w:p>
                    </w:tc>
                  </w:tr>
                  <w:tr>
                    <w:trPr>
                      <w:trHeight w:val="2170" w:hRule="exact"/>
                    </w:trPr>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763" w:type="dxa"/>
                        <w:gridSpan w:val="11"/>
                        <w:tcBorders>
                          <w:top w:val="single" w:sz="5" w:space="0" w:color="D2D2D2"/>
                          <w:left w:val="single" w:sz="4" w:space="0" w:color="000000"/>
                          <w:bottom w:val="single" w:sz="4" w:space="0" w:color="000000"/>
                          <w:right w:val="single" w:sz="4" w:space="0" w:color="000000"/>
                        </w:tcBorders>
                      </w:tcPr>
                      <w:p>
                        <w:pPr>
                          <w:pStyle w:val="TableParagraph"/>
                          <w:spacing w:line="225" w:lineRule="exact"/>
                          <w:ind w:left="22" w:right="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年第七次临时股东大会审议通过了《</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年股票期权激励计划（草案</w:t>
                        </w:r>
                      </w:p>
                      <w:p>
                        <w:pPr>
                          <w:pStyle w:val="TableParagraph"/>
                          <w:spacing w:line="240" w:lineRule="exact"/>
                          <w:ind w:left="22" w:right="0"/>
                          <w:jc w:val="both"/>
                          <w:rPr>
                            <w:rFonts w:ascii="宋体" w:hAnsi="宋体" w:cs="宋体" w:eastAsia="宋体" w:hint="default"/>
                            <w:sz w:val="18"/>
                            <w:szCs w:val="18"/>
                          </w:rPr>
                        </w:pPr>
                        <w:r>
                          <w:rPr>
                            <w:rFonts w:ascii="宋体" w:hAnsi="宋体" w:cs="宋体" w:eastAsia="宋体" w:hint="default"/>
                            <w:sz w:val="18"/>
                            <w:szCs w:val="18"/>
                          </w:rPr>
                          <w:t>及摘要</w:t>
                        </w:r>
                        <w:r>
                          <w:rPr>
                            <w:rFonts w:ascii="宋体" w:hAnsi="宋体" w:cs="宋体" w:eastAsia="宋体" w:hint="default"/>
                            <w:spacing w:val="-90"/>
                            <w:sz w:val="18"/>
                            <w:szCs w:val="18"/>
                          </w:rPr>
                          <w:t>》</w:t>
                        </w:r>
                        <w:r>
                          <w:rPr>
                            <w:rFonts w:ascii="宋体" w:hAnsi="宋体" w:cs="宋体" w:eastAsia="宋体" w:hint="default"/>
                            <w:sz w:val="18"/>
                            <w:szCs w:val="18"/>
                          </w:rPr>
                          <w:t>，拟向激励对象授予的股票期权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260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万份，约占本激励计划草案公告时公司股本总额</w:t>
                        </w:r>
                      </w:p>
                      <w:p>
                        <w:pPr>
                          <w:pStyle w:val="TableParagraph"/>
                          <w:spacing w:line="240" w:lineRule="exact" w:before="13"/>
                          <w:ind w:left="22"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370,978.8797 </w:t>
                        </w:r>
                        <w:r>
                          <w:rPr>
                            <w:rFonts w:ascii="宋体" w:hAnsi="宋体" w:cs="宋体" w:eastAsia="宋体" w:hint="default"/>
                            <w:sz w:val="18"/>
                            <w:szCs w:val="18"/>
                          </w:rPr>
                          <w:t>万股的 </w:t>
                        </w:r>
                        <w:r>
                          <w:rPr>
                            <w:rFonts w:ascii="Times New Roman" w:hAnsi="Times New Roman" w:cs="Times New Roman" w:eastAsia="Times New Roman" w:hint="default"/>
                            <w:spacing w:val="-1"/>
                            <w:sz w:val="18"/>
                            <w:szCs w:val="18"/>
                          </w:rPr>
                          <w:t>6.27%</w:t>
                        </w:r>
                        <w:r>
                          <w:rPr>
                            <w:rFonts w:ascii="宋体" w:hAnsi="宋体" w:cs="宋体" w:eastAsia="宋体" w:hint="default"/>
                            <w:spacing w:val="-1"/>
                            <w:sz w:val="18"/>
                            <w:szCs w:val="18"/>
                          </w:rPr>
                          <w:t>。其中首次授予</w:t>
                        </w:r>
                        <w:r>
                          <w:rPr>
                            <w:rFonts w:ascii="宋体" w:hAnsi="宋体" w:cs="宋体" w:eastAsia="宋体" w:hint="default"/>
                            <w:sz w:val="18"/>
                            <w:szCs w:val="18"/>
                          </w:rPr>
                          <w:t> </w:t>
                        </w:r>
                        <w:r>
                          <w:rPr>
                            <w:rFonts w:ascii="Times New Roman" w:hAnsi="Times New Roman" w:cs="Times New Roman" w:eastAsia="Times New Roman" w:hint="default"/>
                            <w:sz w:val="18"/>
                            <w:szCs w:val="18"/>
                          </w:rPr>
                          <w:t>49 </w:t>
                        </w:r>
                        <w:r>
                          <w:rPr>
                            <w:rFonts w:ascii="宋体" w:hAnsi="宋体" w:cs="宋体" w:eastAsia="宋体" w:hint="default"/>
                            <w:spacing w:val="-6"/>
                            <w:sz w:val="18"/>
                            <w:szCs w:val="18"/>
                          </w:rPr>
                          <w:t>人（含五位董事、高管），授予数量</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21,580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万份， 约占本激励计划草案公告时公司股本总额的 </w:t>
                        </w:r>
                        <w:r>
                          <w:rPr>
                            <w:rFonts w:ascii="Times New Roman" w:hAnsi="Times New Roman" w:cs="Times New Roman" w:eastAsia="Times New Roman" w:hint="default"/>
                            <w:sz w:val="18"/>
                            <w:szCs w:val="18"/>
                          </w:rPr>
                          <w:t>5.82%</w:t>
                        </w:r>
                        <w:r>
                          <w:rPr>
                            <w:rFonts w:ascii="宋体" w:hAnsi="宋体" w:cs="宋体" w:eastAsia="宋体" w:hint="default"/>
                            <w:sz w:val="18"/>
                            <w:szCs w:val="18"/>
                          </w:rPr>
                          <w:t>，占本激励计划股票期权授予总数的</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92.78%</w:t>
                        </w:r>
                        <w:r>
                          <w:rPr>
                            <w:rFonts w:ascii="宋体" w:hAnsi="宋体" w:cs="宋体" w:eastAsia="宋体" w:hint="default"/>
                            <w:sz w:val="18"/>
                            <w:szCs w:val="18"/>
                          </w:rPr>
                          <w:t>。 股票期权的初始行权价格为 </w:t>
                        </w:r>
                        <w:r>
                          <w:rPr>
                            <w:rFonts w:ascii="Times New Roman" w:hAnsi="Times New Roman" w:cs="Times New Roman" w:eastAsia="Times New Roman" w:hint="default"/>
                            <w:sz w:val="18"/>
                            <w:szCs w:val="18"/>
                          </w:rPr>
                          <w:t>6.33  </w:t>
                        </w:r>
                        <w:r>
                          <w:rPr>
                            <w:rFonts w:ascii="宋体" w:hAnsi="宋体" w:cs="宋体" w:eastAsia="宋体" w:hint="default"/>
                            <w:sz w:val="18"/>
                            <w:szCs w:val="18"/>
                          </w:rPr>
                          <w:t>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日公司第七届董事会第二十七次会议及第七</w:t>
                        </w:r>
                      </w:p>
                      <w:p>
                        <w:pPr>
                          <w:pStyle w:val="TableParagraph"/>
                          <w:spacing w:line="226" w:lineRule="exact"/>
                          <w:ind w:left="22" w:right="0"/>
                          <w:jc w:val="both"/>
                          <w:rPr>
                            <w:rFonts w:ascii="宋体" w:hAnsi="宋体" w:cs="宋体" w:eastAsia="宋体" w:hint="default"/>
                            <w:sz w:val="18"/>
                            <w:szCs w:val="18"/>
                          </w:rPr>
                        </w:pPr>
                        <w:r>
                          <w:rPr>
                            <w:rFonts w:ascii="宋体" w:hAnsi="宋体" w:cs="宋体" w:eastAsia="宋体" w:hint="default"/>
                            <w:sz w:val="18"/>
                            <w:szCs w:val="18"/>
                          </w:rPr>
                          <w:t>届监事会第九次会议审议通过了《关于向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年股票期权激励计划激励对象首次授予股票期权的</w:t>
                        </w:r>
                      </w:p>
                      <w:p>
                        <w:pPr>
                          <w:pStyle w:val="TableParagraph"/>
                          <w:spacing w:line="240" w:lineRule="exact"/>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议案</w:t>
                        </w:r>
                        <w:r>
                          <w:rPr>
                            <w:rFonts w:ascii="宋体" w:hAnsi="宋体" w:cs="宋体" w:eastAsia="宋体" w:hint="default"/>
                            <w:spacing w:val="-90"/>
                            <w:sz w:val="18"/>
                            <w:szCs w:val="18"/>
                          </w:rPr>
                          <w:t>》</w:t>
                        </w:r>
                        <w:r>
                          <w:rPr>
                            <w:rFonts w:ascii="宋体" w:hAnsi="宋体" w:cs="宋体" w:eastAsia="宋体" w:hint="default"/>
                            <w:sz w:val="18"/>
                            <w:szCs w:val="18"/>
                          </w:rPr>
                          <w:t>，董事会同意以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为</w:t>
                        </w:r>
                        <w:r>
                          <w:rPr>
                            <w:rFonts w:ascii="宋体" w:hAnsi="宋体" w:cs="宋体" w:eastAsia="宋体" w:hint="default"/>
                            <w:sz w:val="18"/>
                            <w:szCs w:val="18"/>
                          </w:rPr>
                          <w:t>授予日，向符合授权条件的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名激励对象授予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21,580</w:t>
                        </w:r>
                      </w:p>
                      <w:p>
                        <w:pPr>
                          <w:pStyle w:val="TableParagraph"/>
                          <w:spacing w:line="240" w:lineRule="exact"/>
                          <w:ind w:left="22" w:right="0"/>
                          <w:jc w:val="both"/>
                          <w:rPr>
                            <w:rFonts w:ascii="宋体" w:hAnsi="宋体" w:cs="宋体" w:eastAsia="宋体" w:hint="default"/>
                            <w:sz w:val="18"/>
                            <w:szCs w:val="18"/>
                          </w:rPr>
                        </w:pPr>
                        <w:r>
                          <w:rPr>
                            <w:rFonts w:ascii="宋体" w:hAnsi="宋体" w:cs="宋体" w:eastAsia="宋体" w:hint="default"/>
                            <w:sz w:val="18"/>
                            <w:szCs w:val="18"/>
                          </w:rPr>
                          <w:t>万份股票期权。</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26  </w:t>
                        </w:r>
                        <w:r>
                          <w:rPr>
                            <w:rFonts w:ascii="宋体" w:hAnsi="宋体" w:cs="宋体" w:eastAsia="宋体" w:hint="default"/>
                            <w:sz w:val="18"/>
                            <w:szCs w:val="18"/>
                          </w:rPr>
                          <w:t>日激励计划首次授予股票期权登记完成。具体内容详见刊登于</w:t>
                        </w:r>
                      </w:p>
                      <w:p>
                        <w:pPr>
                          <w:pStyle w:val="TableParagraph"/>
                          <w:spacing w:line="245" w:lineRule="exact"/>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日指定媒体上的公告。</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spacing w:before="44"/>
        <w:ind w:left="0" w:right="1103"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type w:val="continuous"/>
          <w:pgSz w:w="11910" w:h="16840"/>
          <w:pgMar w:top="1060" w:bottom="1380" w:left="880" w:right="0"/>
        </w:sectPr>
      </w:pPr>
    </w:p>
    <w:p>
      <w:pPr>
        <w:spacing w:line="240" w:lineRule="auto" w:before="7"/>
        <w:rPr>
          <w:rFonts w:ascii="宋体" w:hAnsi="宋体" w:cs="宋体" w:eastAsia="宋体" w:hint="default"/>
          <w:sz w:val="19"/>
          <w:szCs w:val="19"/>
        </w:rPr>
      </w:pPr>
    </w:p>
    <w:p>
      <w:pPr>
        <w:pStyle w:val="Heading2"/>
        <w:spacing w:line="240" w:lineRule="auto" w:before="26"/>
        <w:ind w:left="154" w:right="1127"/>
        <w:jc w:val="left"/>
        <w:rPr>
          <w:rFonts w:ascii="宋体" w:hAnsi="宋体" w:cs="宋体" w:eastAsia="宋体" w:hint="default"/>
          <w:b w:val="0"/>
          <w:bCs w:val="0"/>
        </w:rPr>
      </w:pPr>
      <w:bookmarkStart w:name="五、公司员工情况" w:id="124"/>
      <w:bookmarkEnd w:id="124"/>
      <w:r>
        <w:rPr>
          <w:b w:val="0"/>
          <w:bCs w:val="0"/>
        </w:rPr>
      </w:r>
      <w:r>
        <w:rPr>
          <w:rFonts w:ascii="宋体" w:hAnsi="宋体" w:cs="宋体" w:eastAsia="宋体" w:hint="default"/>
        </w:rPr>
        <w:t>五、公司员工情况</w:t>
      </w:r>
      <w:r>
        <w:rPr>
          <w:rFonts w:ascii="宋体" w:hAnsi="宋体" w:cs="宋体" w:eastAsia="宋体" w:hint="default"/>
          <w:b w:val="0"/>
          <w:bCs w:val="0"/>
        </w:rPr>
      </w:r>
    </w:p>
    <w:p>
      <w:pPr>
        <w:spacing w:before="120"/>
        <w:ind w:left="154" w:right="1127" w:firstLine="0"/>
        <w:jc w:val="left"/>
        <w:rPr>
          <w:rFonts w:ascii="宋体" w:hAnsi="宋体" w:cs="宋体" w:eastAsia="宋体" w:hint="default"/>
          <w:sz w:val="21"/>
          <w:szCs w:val="21"/>
        </w:rPr>
      </w:pPr>
      <w:bookmarkStart w:name="1、员工数量、专业构成及教育程度" w:id="125"/>
      <w:bookmarkEnd w:id="12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、员工数量、专业构成及教育程度</w:t>
      </w:r>
      <w:r>
        <w:rPr>
          <w:rFonts w:ascii="宋体" w:hAnsi="宋体" w:cs="宋体" w:eastAsia="宋体" w:hint="default"/>
          <w:sz w:val="21"/>
          <w:szCs w:val="21"/>
        </w:rPr>
      </w:r>
    </w:p>
    <w:p>
      <w:pPr>
        <w:spacing w:line="240" w:lineRule="auto" w:before="6"/>
        <w:rPr>
          <w:rFonts w:ascii="宋体" w:hAnsi="宋体" w:cs="宋体" w:eastAsia="宋体" w:hint="default"/>
          <w:b/>
          <w:bCs/>
          <w:sz w:val="10"/>
          <w:szCs w:val="10"/>
        </w:rPr>
      </w:pPr>
    </w:p>
    <w:tbl>
      <w:tblPr>
        <w:tblW w:w="0" w:type="auto"/>
        <w:jc w:val="left"/>
        <w:tblInd w:w="183" w:type="dxa"/>
        <w:tblLayout w:type="fixed"/>
        <w:tblCellMar>
          <w:top w:w="0" w:type="dxa"/>
          <w:left w:w="0" w:type="dxa"/>
          <w:bottom w:w="0" w:type="dxa"/>
          <w:right w:w="0" w:type="dxa"/>
        </w:tblCellMar>
        <w:tblLook w:val="01E0"/>
      </w:tblPr>
      <w:tblGrid>
        <w:gridCol w:w="4777"/>
        <w:gridCol w:w="4793"/>
      </w:tblGrid>
      <w:tr>
        <w:trPr>
          <w:trHeight w:val="251"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母公司在职员工的数量（人）</w:t>
            </w:r>
          </w:p>
        </w:tc>
        <w:tc>
          <w:tcPr>
            <w:tcW w:w="4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5"/>
              <w:ind w:right="23"/>
              <w:jc w:val="right"/>
              <w:rPr>
                <w:rFonts w:ascii="Times New Roman" w:hAnsi="Times New Roman" w:cs="Times New Roman" w:eastAsia="Times New Roman" w:hint="default"/>
                <w:sz w:val="18"/>
                <w:szCs w:val="18"/>
              </w:rPr>
            </w:pPr>
            <w:r>
              <w:rPr>
                <w:rFonts w:ascii="Times New Roman"/>
                <w:sz w:val="18"/>
              </w:rPr>
              <w:t>23</w:t>
            </w:r>
          </w:p>
        </w:tc>
      </w:tr>
      <w:tr>
        <w:trPr>
          <w:trHeight w:val="250"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8"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主要子公司在职员工的数量（人）</w:t>
            </w:r>
          </w:p>
        </w:tc>
        <w:tc>
          <w:tcPr>
            <w:tcW w:w="4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z w:val="18"/>
              </w:rPr>
              <w:t>16,397</w:t>
            </w:r>
          </w:p>
        </w:tc>
      </w:tr>
      <w:tr>
        <w:trPr>
          <w:trHeight w:val="250"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在职员工的数量合计（人）</w:t>
            </w:r>
          </w:p>
        </w:tc>
        <w:tc>
          <w:tcPr>
            <w:tcW w:w="4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z w:val="18"/>
              </w:rPr>
              <w:t>16,420</w:t>
            </w:r>
          </w:p>
        </w:tc>
      </w:tr>
      <w:tr>
        <w:trPr>
          <w:trHeight w:val="250"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8"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当期领取薪酬员工总人数（人）</w:t>
            </w:r>
          </w:p>
        </w:tc>
        <w:tc>
          <w:tcPr>
            <w:tcW w:w="4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z w:val="18"/>
              </w:rPr>
              <w:t>16,420</w:t>
            </w:r>
          </w:p>
        </w:tc>
      </w:tr>
      <w:tr>
        <w:trPr>
          <w:trHeight w:val="254"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母公司及主要子公司需承担费用的离退休职工人数（人）</w:t>
            </w:r>
          </w:p>
        </w:tc>
        <w:tc>
          <w:tcPr>
            <w:tcW w:w="4793" w:type="dxa"/>
            <w:tcBorders>
              <w:top w:val="single" w:sz="4" w:space="0" w:color="000000"/>
              <w:left w:val="single" w:sz="10" w:space="0" w:color="D2D2D2"/>
              <w:bottom w:val="single" w:sz="4" w:space="0" w:color="000000"/>
              <w:right w:val="single" w:sz="4" w:space="0" w:color="000000"/>
            </w:tcBorders>
          </w:tcPr>
          <w:p>
            <w:pPr>
              <w:pStyle w:val="TableParagraph"/>
              <w:spacing w:line="217" w:lineRule="exact"/>
              <w:ind w:right="23"/>
              <w:jc w:val="right"/>
              <w:rPr>
                <w:rFonts w:ascii="新宋体" w:hAnsi="新宋体" w:cs="新宋体" w:eastAsia="新宋体" w:hint="default"/>
                <w:sz w:val="18"/>
                <w:szCs w:val="18"/>
              </w:rPr>
            </w:pPr>
            <w:r>
              <w:rPr>
                <w:rFonts w:ascii="新宋体"/>
                <w:sz w:val="18"/>
              </w:rPr>
              <w:t>0</w:t>
            </w:r>
          </w:p>
        </w:tc>
      </w:tr>
      <w:tr>
        <w:trPr>
          <w:trHeight w:val="240"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right="0"/>
              <w:jc w:val="center"/>
              <w:rPr>
                <w:rFonts w:ascii="新宋体" w:hAnsi="新宋体" w:cs="新宋体" w:eastAsia="新宋体" w:hint="default"/>
                <w:sz w:val="18"/>
                <w:szCs w:val="18"/>
              </w:rPr>
            </w:pPr>
            <w:r>
              <w:rPr>
                <w:rFonts w:ascii="新宋体" w:hAnsi="新宋体" w:cs="新宋体" w:eastAsia="新宋体" w:hint="default"/>
                <w:sz w:val="18"/>
                <w:szCs w:val="18"/>
              </w:rPr>
              <w:t>专业构成</w:t>
            </w:r>
          </w:p>
        </w:tc>
      </w:tr>
      <w:tr>
        <w:trPr>
          <w:trHeight w:val="256"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3" w:lineRule="exact"/>
              <w:ind w:left="7" w:right="0"/>
              <w:jc w:val="center"/>
              <w:rPr>
                <w:rFonts w:ascii="新宋体" w:hAnsi="新宋体" w:cs="新宋体" w:eastAsia="新宋体" w:hint="default"/>
                <w:sz w:val="18"/>
                <w:szCs w:val="18"/>
              </w:rPr>
            </w:pPr>
            <w:r>
              <w:rPr>
                <w:rFonts w:ascii="新宋体" w:hAnsi="新宋体" w:cs="新宋体" w:eastAsia="新宋体" w:hint="default"/>
                <w:sz w:val="18"/>
                <w:szCs w:val="18"/>
              </w:rPr>
              <w:t>专业构成类别</w:t>
            </w:r>
          </w:p>
        </w:tc>
        <w:tc>
          <w:tcPr>
            <w:tcW w:w="4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3" w:lineRule="exact"/>
              <w:ind w:left="1585" w:right="0"/>
              <w:jc w:val="left"/>
              <w:rPr>
                <w:rFonts w:ascii="新宋体" w:hAnsi="新宋体" w:cs="新宋体" w:eastAsia="新宋体" w:hint="default"/>
                <w:sz w:val="18"/>
                <w:szCs w:val="18"/>
              </w:rPr>
            </w:pPr>
            <w:r>
              <w:rPr>
                <w:rFonts w:ascii="新宋体" w:hAnsi="新宋体" w:cs="新宋体" w:eastAsia="新宋体" w:hint="default"/>
                <w:sz w:val="18"/>
                <w:szCs w:val="18"/>
              </w:rPr>
              <w:t>专业构成人数（人）</w:t>
            </w:r>
          </w:p>
        </w:tc>
      </w:tr>
      <w:tr>
        <w:trPr>
          <w:trHeight w:val="250"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生产人员</w:t>
            </w:r>
          </w:p>
        </w:tc>
        <w:tc>
          <w:tcPr>
            <w:tcW w:w="4793" w:type="dxa"/>
            <w:tcBorders>
              <w:top w:val="single" w:sz="4" w:space="0" w:color="000000"/>
              <w:left w:val="single" w:sz="10" w:space="0" w:color="D2D2D2"/>
              <w:bottom w:val="single" w:sz="4" w:space="0" w:color="000000"/>
              <w:right w:val="single" w:sz="4" w:space="0" w:color="000000"/>
            </w:tcBorders>
          </w:tcPr>
          <w:p>
            <w:pPr/>
          </w:p>
        </w:tc>
      </w:tr>
      <w:tr>
        <w:trPr>
          <w:trHeight w:val="250"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销售人员</w:t>
            </w:r>
          </w:p>
        </w:tc>
        <w:tc>
          <w:tcPr>
            <w:tcW w:w="4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z w:val="18"/>
              </w:rPr>
              <w:t>3,180</w:t>
            </w:r>
          </w:p>
        </w:tc>
      </w:tr>
      <w:tr>
        <w:trPr>
          <w:trHeight w:val="250"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8"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技术人员</w:t>
            </w:r>
          </w:p>
        </w:tc>
        <w:tc>
          <w:tcPr>
            <w:tcW w:w="4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z w:val="18"/>
              </w:rPr>
              <w:t>8,623</w:t>
            </w:r>
          </w:p>
        </w:tc>
      </w:tr>
      <w:tr>
        <w:trPr>
          <w:trHeight w:val="250"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财务人员</w:t>
            </w:r>
          </w:p>
        </w:tc>
        <w:tc>
          <w:tcPr>
            <w:tcW w:w="4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sz w:val="18"/>
              </w:rPr>
              <w:t>792</w:t>
            </w:r>
          </w:p>
        </w:tc>
      </w:tr>
      <w:tr>
        <w:trPr>
          <w:trHeight w:val="250"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行政人员</w:t>
            </w:r>
          </w:p>
        </w:tc>
        <w:tc>
          <w:tcPr>
            <w:tcW w:w="4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z w:val="18"/>
              </w:rPr>
              <w:t>1,106</w:t>
            </w:r>
          </w:p>
        </w:tc>
      </w:tr>
      <w:tr>
        <w:trPr>
          <w:trHeight w:val="491"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 w:right="63"/>
              <w:jc w:val="left"/>
              <w:rPr>
                <w:rFonts w:ascii="新宋体" w:hAnsi="新宋体" w:cs="新宋体" w:eastAsia="新宋体" w:hint="default"/>
                <w:sz w:val="18"/>
                <w:szCs w:val="18"/>
              </w:rPr>
            </w:pPr>
            <w:r>
              <w:rPr>
                <w:rFonts w:ascii="新宋体" w:hAnsi="新宋体" w:cs="新宋体" w:eastAsia="新宋体" w:hint="default"/>
                <w:sz w:val="18"/>
                <w:szCs w:val="18"/>
              </w:rPr>
              <w:t>其他管理类人员（包含审计、人事、</w:t>
            </w:r>
            <w:r>
              <w:rPr>
                <w:rFonts w:ascii="新宋体" w:hAnsi="新宋体" w:cs="新宋体" w:eastAsia="新宋体" w:hint="default"/>
                <w:sz w:val="18"/>
                <w:szCs w:val="18"/>
              </w:rPr>
              <w:t>IT</w:t>
            </w:r>
            <w:r>
              <w:rPr>
                <w:rFonts w:ascii="新宋体" w:hAnsi="新宋体" w:cs="新宋体" w:eastAsia="新宋体" w:hint="default"/>
                <w:sz w:val="18"/>
                <w:szCs w:val="18"/>
              </w:rPr>
              <w:t>、法律、客户关系及 高级管理人员等）</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2,719</w:t>
            </w:r>
          </w:p>
        </w:tc>
      </w:tr>
      <w:tr>
        <w:trPr>
          <w:trHeight w:val="254"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7" w:right="0"/>
              <w:jc w:val="center"/>
              <w:rPr>
                <w:rFonts w:ascii="新宋体" w:hAnsi="新宋体" w:cs="新宋体" w:eastAsia="新宋体" w:hint="default"/>
                <w:sz w:val="18"/>
                <w:szCs w:val="18"/>
              </w:rPr>
            </w:pPr>
            <w:r>
              <w:rPr>
                <w:rFonts w:ascii="新宋体" w:hAnsi="新宋体" w:cs="新宋体" w:eastAsia="新宋体" w:hint="default"/>
                <w:b/>
                <w:bCs/>
                <w:sz w:val="18"/>
                <w:szCs w:val="18"/>
              </w:rPr>
              <w:t>合计</w:t>
            </w:r>
            <w:r>
              <w:rPr>
                <w:rFonts w:ascii="新宋体" w:hAnsi="新宋体" w:cs="新宋体" w:eastAsia="新宋体" w:hint="default"/>
                <w:sz w:val="18"/>
                <w:szCs w:val="18"/>
              </w:rPr>
            </w:r>
          </w:p>
        </w:tc>
        <w:tc>
          <w:tcPr>
            <w:tcW w:w="4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b/>
                <w:sz w:val="18"/>
              </w:rPr>
              <w:t>16,420</w:t>
            </w:r>
            <w:r>
              <w:rPr>
                <w:rFonts w:ascii="Times New Roman"/>
                <w:sz w:val="18"/>
              </w:rPr>
            </w:r>
          </w:p>
        </w:tc>
      </w:tr>
      <w:tr>
        <w:trPr>
          <w:trHeight w:val="240"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3" w:lineRule="exact"/>
              <w:ind w:right="0"/>
              <w:jc w:val="center"/>
              <w:rPr>
                <w:rFonts w:ascii="新宋体" w:hAnsi="新宋体" w:cs="新宋体" w:eastAsia="新宋体" w:hint="default"/>
                <w:sz w:val="18"/>
                <w:szCs w:val="18"/>
              </w:rPr>
            </w:pPr>
            <w:r>
              <w:rPr>
                <w:rFonts w:ascii="新宋体" w:hAnsi="新宋体" w:cs="新宋体" w:eastAsia="新宋体" w:hint="default"/>
                <w:sz w:val="18"/>
                <w:szCs w:val="18"/>
              </w:rPr>
              <w:t>教育程度</w:t>
            </w:r>
          </w:p>
        </w:tc>
      </w:tr>
      <w:tr>
        <w:trPr>
          <w:trHeight w:val="256"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3" w:lineRule="exact"/>
              <w:ind w:left="7" w:right="0"/>
              <w:jc w:val="center"/>
              <w:rPr>
                <w:rFonts w:ascii="新宋体" w:hAnsi="新宋体" w:cs="新宋体" w:eastAsia="新宋体" w:hint="default"/>
                <w:sz w:val="18"/>
                <w:szCs w:val="18"/>
              </w:rPr>
            </w:pPr>
            <w:r>
              <w:rPr>
                <w:rFonts w:ascii="新宋体" w:hAnsi="新宋体" w:cs="新宋体" w:eastAsia="新宋体" w:hint="default"/>
                <w:sz w:val="18"/>
                <w:szCs w:val="18"/>
              </w:rPr>
              <w:t>教育程度类别</w:t>
            </w:r>
          </w:p>
        </w:tc>
        <w:tc>
          <w:tcPr>
            <w:tcW w:w="4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3" w:lineRule="exact"/>
              <w:ind w:left="7" w:right="0"/>
              <w:jc w:val="center"/>
              <w:rPr>
                <w:rFonts w:ascii="新宋体" w:hAnsi="新宋体" w:cs="新宋体" w:eastAsia="新宋体" w:hint="default"/>
                <w:sz w:val="18"/>
                <w:szCs w:val="18"/>
              </w:rPr>
            </w:pPr>
            <w:r>
              <w:rPr>
                <w:rFonts w:ascii="新宋体" w:hAnsi="新宋体" w:cs="新宋体" w:eastAsia="新宋体" w:hint="default"/>
                <w:sz w:val="18"/>
                <w:szCs w:val="18"/>
              </w:rPr>
              <w:t>数量（人）</w:t>
            </w:r>
          </w:p>
        </w:tc>
      </w:tr>
      <w:tr>
        <w:trPr>
          <w:trHeight w:val="250"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博士</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sz w:val="18"/>
              </w:rPr>
              <w:t>12</w:t>
            </w:r>
          </w:p>
        </w:tc>
      </w:tr>
      <w:tr>
        <w:trPr>
          <w:trHeight w:val="250"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硕士</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18"/>
                <w:szCs w:val="18"/>
              </w:rPr>
            </w:pPr>
            <w:r>
              <w:rPr>
                <w:rFonts w:ascii="Times New Roman"/>
                <w:sz w:val="18"/>
              </w:rPr>
              <w:t>659</w:t>
            </w:r>
          </w:p>
        </w:tc>
      </w:tr>
      <w:tr>
        <w:trPr>
          <w:trHeight w:val="251"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本科</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z w:val="18"/>
              </w:rPr>
              <w:t>7,415</w:t>
            </w:r>
          </w:p>
        </w:tc>
      </w:tr>
      <w:tr>
        <w:trPr>
          <w:trHeight w:val="250"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新宋体" w:hAnsi="新宋体" w:cs="新宋体" w:eastAsia="新宋体" w:hint="default"/>
                <w:sz w:val="18"/>
                <w:szCs w:val="18"/>
              </w:rPr>
            </w:pPr>
            <w:r>
              <w:rPr>
                <w:rFonts w:ascii="新宋体" w:hAnsi="新宋体" w:cs="新宋体" w:eastAsia="新宋体" w:hint="default"/>
                <w:sz w:val="18"/>
                <w:szCs w:val="18"/>
              </w:rPr>
              <w:t>大专及以下</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z w:val="18"/>
              </w:rPr>
              <w:t>8,334</w:t>
            </w:r>
          </w:p>
        </w:tc>
      </w:tr>
      <w:tr>
        <w:trPr>
          <w:trHeight w:val="251"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7" w:right="0"/>
              <w:jc w:val="center"/>
              <w:rPr>
                <w:rFonts w:ascii="新宋体" w:hAnsi="新宋体" w:cs="新宋体" w:eastAsia="新宋体" w:hint="default"/>
                <w:sz w:val="18"/>
                <w:szCs w:val="18"/>
              </w:rPr>
            </w:pPr>
            <w:r>
              <w:rPr>
                <w:rFonts w:ascii="新宋体" w:hAnsi="新宋体" w:cs="新宋体" w:eastAsia="新宋体" w:hint="default"/>
                <w:b/>
                <w:bCs/>
                <w:sz w:val="18"/>
                <w:szCs w:val="18"/>
              </w:rPr>
              <w:t>合计</w:t>
            </w:r>
            <w:r>
              <w:rPr>
                <w:rFonts w:ascii="新宋体" w:hAnsi="新宋体" w:cs="新宋体" w:eastAsia="新宋体" w:hint="default"/>
                <w:sz w:val="18"/>
                <w:szCs w:val="18"/>
              </w:rPr>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b/>
                <w:sz w:val="18"/>
              </w:rPr>
              <w:t>16,420</w:t>
            </w:r>
            <w:r>
              <w:rPr>
                <w:rFonts w:ascii="Times New Roman"/>
                <w:sz w:val="18"/>
              </w:rPr>
            </w:r>
          </w:p>
        </w:tc>
      </w:tr>
    </w:tbl>
    <w:p>
      <w:pPr>
        <w:spacing w:before="85"/>
        <w:ind w:left="154" w:right="1127" w:firstLine="0"/>
        <w:jc w:val="left"/>
        <w:rPr>
          <w:rFonts w:ascii="宋体" w:hAnsi="宋体" w:cs="宋体" w:eastAsia="宋体" w:hint="default"/>
          <w:sz w:val="21"/>
          <w:szCs w:val="21"/>
        </w:rPr>
      </w:pPr>
      <w:bookmarkStart w:name="2、 薪酬政策" w:id="126"/>
      <w:bookmarkEnd w:id="12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5"/>
          <w:sz w:val="21"/>
          <w:szCs w:val="21"/>
        </w:rPr>
        <w:t> </w:t>
      </w:r>
      <w:r>
        <w:rPr>
          <w:rFonts w:ascii="宋体" w:hAnsi="宋体" w:cs="宋体" w:eastAsia="宋体" w:hint="default"/>
          <w:b/>
          <w:bCs/>
          <w:sz w:val="21"/>
          <w:szCs w:val="21"/>
        </w:rPr>
        <w:t>薪酬政策</w:t>
      </w:r>
      <w:r>
        <w:rPr>
          <w:rFonts w:ascii="宋体" w:hAnsi="宋体" w:cs="宋体" w:eastAsia="宋体" w:hint="default"/>
          <w:sz w:val="21"/>
          <w:szCs w:val="21"/>
        </w:rPr>
      </w:r>
    </w:p>
    <w:p>
      <w:pPr>
        <w:spacing w:line="237" w:lineRule="auto" w:before="109"/>
        <w:ind w:left="154" w:right="1131" w:firstLine="36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1</w:t>
      </w:r>
      <w:r>
        <w:rPr>
          <w:rFonts w:ascii="宋体" w:hAnsi="宋体" w:cs="宋体" w:eastAsia="宋体" w:hint="default"/>
          <w:spacing w:val="-2"/>
          <w:sz w:val="18"/>
          <w:szCs w:val="18"/>
        </w:rPr>
        <w:t>）薪酬体系：（</w:t>
      </w:r>
      <w:r>
        <w:rPr>
          <w:rFonts w:ascii="宋体" w:hAnsi="宋体" w:cs="宋体" w:eastAsia="宋体" w:hint="default"/>
          <w:spacing w:val="-2"/>
          <w:sz w:val="18"/>
          <w:szCs w:val="18"/>
        </w:rPr>
        <w:t>1</w:t>
      </w:r>
      <w:r>
        <w:rPr>
          <w:rFonts w:ascii="宋体" w:hAnsi="宋体" w:cs="宋体" w:eastAsia="宋体" w:hint="default"/>
          <w:spacing w:val="-2"/>
          <w:sz w:val="18"/>
          <w:szCs w:val="18"/>
        </w:rPr>
        <w:t>）保持有竞争力的薪酬策略：完善基本工资、各项津贴、绩效奖金、长期激励等多位一体的薪酬体</w:t>
      </w:r>
      <w:r>
        <w:rPr>
          <w:rFonts w:ascii="宋体" w:hAnsi="宋体" w:cs="宋体" w:eastAsia="宋体" w:hint="default"/>
          <w:sz w:val="18"/>
          <w:szCs w:val="18"/>
        </w:rPr>
        <w:t> 系，对标行业标杆企业的薪资，依据岗位价值差异化进行薪酬定位，并定期结合市场涨幅进行回顾，择优调薪晋升；（</w:t>
      </w:r>
      <w:r>
        <w:rPr>
          <w:rFonts w:ascii="宋体" w:hAnsi="宋体" w:cs="宋体" w:eastAsia="宋体" w:hint="default"/>
          <w:sz w:val="18"/>
          <w:szCs w:val="18"/>
        </w:rPr>
        <w:t>2</w:t>
      </w:r>
      <w:r>
        <w:rPr>
          <w:rFonts w:ascii="宋体" w:hAnsi="宋体" w:cs="宋体" w:eastAsia="宋体" w:hint="default"/>
          <w:sz w:val="18"/>
          <w:szCs w:val="18"/>
        </w:rPr>
        <w:t>） 多元化的激励手段：坚持高绩效导向、多功多得、兼顾物质激励与精神激励，包括经营奖金、专项奖金、荣誉奖励等。</w:t>
      </w:r>
    </w:p>
    <w:p>
      <w:pPr>
        <w:spacing w:line="232" w:lineRule="exact" w:before="63"/>
        <w:ind w:left="154" w:right="1127"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2</w:t>
      </w:r>
      <w:r>
        <w:rPr>
          <w:rFonts w:ascii="宋体" w:hAnsi="宋体" w:cs="宋体" w:eastAsia="宋体" w:hint="default"/>
          <w:spacing w:val="-2"/>
          <w:sz w:val="18"/>
          <w:szCs w:val="18"/>
        </w:rPr>
        <w:t>）福利政策：除法定福利外，搭建美好</w:t>
      </w:r>
      <w:r>
        <w:rPr>
          <w:rFonts w:ascii="宋体" w:hAnsi="宋体" w:cs="宋体" w:eastAsia="宋体" w:hint="default"/>
          <w:spacing w:val="-2"/>
          <w:sz w:val="18"/>
          <w:szCs w:val="18"/>
        </w:rPr>
        <w:t>+</w:t>
      </w:r>
      <w:r>
        <w:rPr>
          <w:rFonts w:ascii="宋体" w:hAnsi="宋体" w:cs="宋体" w:eastAsia="宋体" w:hint="default"/>
          <w:spacing w:val="-2"/>
          <w:sz w:val="18"/>
          <w:szCs w:val="18"/>
        </w:rPr>
        <w:t>员工福利体系，围绕健康、爱、陪伴的主题全新梳理福利科目与标准，启动</w:t>
      </w:r>
      <w:r>
        <w:rPr>
          <w:rFonts w:ascii="宋体" w:hAnsi="宋体" w:cs="宋体" w:eastAsia="宋体" w:hint="default"/>
          <w:sz w:val="18"/>
          <w:szCs w:val="18"/>
        </w:rPr>
        <w:t> 商业保险、升级健康体检、改革年休假制度，全面加大员工关怀。</w:t>
      </w:r>
    </w:p>
    <w:p>
      <w:pPr>
        <w:spacing w:before="17"/>
        <w:ind w:left="514" w:right="101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）绩效管理：完善绩效管理体系，包括设定绩效目标、绩效跟踪和辅导、绩效评价及结构反馈、绩效结果应用等。</w:t>
      </w:r>
    </w:p>
    <w:p>
      <w:pPr>
        <w:spacing w:before="38"/>
        <w:ind w:left="514" w:right="1127"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）员工发展：结合员工个人发展计划，提供多种形式的培训课程，完善员工职业发展通道。</w:t>
      </w:r>
    </w:p>
    <w:p>
      <w:pPr>
        <w:spacing w:before="113"/>
        <w:ind w:left="154" w:right="1127" w:firstLine="0"/>
        <w:jc w:val="left"/>
        <w:rPr>
          <w:rFonts w:ascii="宋体" w:hAnsi="宋体" w:cs="宋体" w:eastAsia="宋体" w:hint="default"/>
          <w:sz w:val="21"/>
          <w:szCs w:val="21"/>
        </w:rPr>
      </w:pPr>
      <w:bookmarkStart w:name="3、培训计划" w:id="127"/>
      <w:bookmarkEnd w:id="12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、培训计划</w:t>
      </w:r>
      <w:r>
        <w:rPr>
          <w:rFonts w:ascii="宋体" w:hAnsi="宋体" w:cs="宋体" w:eastAsia="宋体" w:hint="default"/>
          <w:sz w:val="21"/>
          <w:szCs w:val="21"/>
        </w:rPr>
      </w:r>
    </w:p>
    <w:p>
      <w:pPr>
        <w:spacing w:before="105"/>
        <w:ind w:left="154" w:right="1123" w:firstLine="36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、构建双通道的职业发展路径：秉持“人才是企业第一要素”的理念，关注员工职业发展，为员工提供畅通、宽阔的 职业发展路径，针对人才多元属性，构建了管理和专业双向发展通道。</w:t>
      </w:r>
    </w:p>
    <w:p>
      <w:pPr>
        <w:spacing w:before="38"/>
        <w:ind w:left="514" w:right="1127"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、打造学习型组织，提升培训专业力：包括内部讲师认证、组织知识沉淀、全方位助力专业条线培训等。</w:t>
      </w:r>
    </w:p>
    <w:p>
      <w:pPr>
        <w:spacing w:before="38"/>
        <w:ind w:left="514" w:right="1127"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、打造高效的人才供应链：包括建立高潜人才加速库、任职资格建设、南阳生培养等。</w:t>
      </w:r>
    </w:p>
    <w:p>
      <w:pPr>
        <w:spacing w:before="37"/>
        <w:ind w:left="514" w:right="1127" w:firstLine="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、驱动组织战略：强化腰部力量，促动战略落地，维护组织健康，激发组织活力。</w:t>
      </w:r>
    </w:p>
    <w:p>
      <w:pPr>
        <w:spacing w:line="240" w:lineRule="auto" w:before="6"/>
        <w:rPr>
          <w:rFonts w:ascii="宋体" w:hAnsi="宋体" w:cs="宋体" w:eastAsia="宋体" w:hint="default"/>
          <w:sz w:val="22"/>
          <w:szCs w:val="22"/>
        </w:rPr>
      </w:pPr>
    </w:p>
    <w:p>
      <w:pPr>
        <w:spacing w:before="0"/>
        <w:ind w:left="154" w:right="1127" w:firstLine="0"/>
        <w:jc w:val="left"/>
        <w:rPr>
          <w:rFonts w:ascii="宋体" w:hAnsi="宋体" w:cs="宋体" w:eastAsia="宋体" w:hint="default"/>
          <w:sz w:val="21"/>
          <w:szCs w:val="21"/>
        </w:rPr>
      </w:pPr>
      <w:bookmarkStart w:name="4、劳务外包情况：不适用" w:id="128"/>
      <w:bookmarkEnd w:id="12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、劳务外包情况：不适用</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77" w:footer="1186" w:top="1100" w:bottom="1380" w:left="980" w:right="0"/>
        </w:sectPr>
      </w:pPr>
    </w:p>
    <w:p>
      <w:pPr>
        <w:spacing w:line="240" w:lineRule="auto" w:before="4"/>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77" w:footer="1186" w:top="1100" w:bottom="1380" w:left="980" w:right="0"/>
        </w:sectPr>
      </w:pPr>
    </w:p>
    <w:p>
      <w:pPr>
        <w:spacing w:line="240" w:lineRule="auto" w:before="0"/>
        <w:rPr>
          <w:rFonts w:ascii="宋体" w:hAnsi="宋体" w:cs="宋体" w:eastAsia="宋体" w:hint="default"/>
          <w:b/>
          <w:bCs/>
          <w:sz w:val="24"/>
          <w:szCs w:val="24"/>
        </w:rPr>
      </w:pPr>
    </w:p>
    <w:p>
      <w:pPr>
        <w:spacing w:line="240" w:lineRule="auto" w:before="1"/>
        <w:rPr>
          <w:rFonts w:ascii="宋体" w:hAnsi="宋体" w:cs="宋体" w:eastAsia="宋体" w:hint="default"/>
          <w:b/>
          <w:bCs/>
          <w:sz w:val="18"/>
          <w:szCs w:val="18"/>
        </w:rPr>
      </w:pPr>
    </w:p>
    <w:p>
      <w:pPr>
        <w:pStyle w:val="Heading2"/>
        <w:spacing w:line="240" w:lineRule="auto"/>
        <w:ind w:left="154" w:right="0"/>
        <w:jc w:val="left"/>
        <w:rPr>
          <w:rFonts w:ascii="宋体" w:hAnsi="宋体" w:cs="宋体" w:eastAsia="宋体" w:hint="default"/>
          <w:b w:val="0"/>
          <w:bCs w:val="0"/>
        </w:rPr>
      </w:pPr>
      <w:bookmarkStart w:name="第八节 公司治理" w:id="129"/>
      <w:bookmarkEnd w:id="129"/>
      <w:r>
        <w:rPr>
          <w:b w:val="0"/>
          <w:bCs w:val="0"/>
        </w:rPr>
      </w:r>
      <w:bookmarkStart w:name="一、公司治理的基本状况" w:id="130"/>
      <w:bookmarkEnd w:id="130"/>
      <w:r>
        <w:rPr>
          <w:b w:val="0"/>
          <w:bCs w:val="0"/>
        </w:rPr>
      </w:r>
      <w:bookmarkStart w:name="_bookmark7" w:id="131"/>
      <w:bookmarkEnd w:id="131"/>
      <w:r>
        <w:rPr>
          <w:b w:val="0"/>
          <w:bCs w:val="0"/>
        </w:rPr>
      </w:r>
      <w:r>
        <w:rPr>
          <w:rFonts w:ascii="宋体" w:hAnsi="宋体" w:cs="宋体" w:eastAsia="宋体" w:hint="default"/>
          <w:w w:val="95"/>
        </w:rPr>
        <w:t>一、公司治理的基本状况</w:t>
      </w:r>
      <w:r>
        <w:rPr>
          <w:rFonts w:ascii="宋体" w:hAnsi="宋体" w:cs="宋体" w:eastAsia="宋体" w:hint="default"/>
          <w:b w:val="0"/>
          <w:bCs w:val="0"/>
        </w:rPr>
      </w:r>
    </w:p>
    <w:p>
      <w:pPr>
        <w:pStyle w:val="Heading1"/>
        <w:spacing w:line="240" w:lineRule="auto"/>
        <w:ind w:right="0"/>
        <w:jc w:val="left"/>
        <w:rPr>
          <w:b w:val="0"/>
          <w:bCs w:val="0"/>
        </w:rPr>
      </w:pPr>
      <w:r>
        <w:rPr>
          <w:b w:val="0"/>
          <w:bCs w:val="0"/>
        </w:rPr>
        <w:br w:type="column"/>
      </w:r>
      <w:r>
        <w:rPr/>
        <w:t>第八节</w:t>
      </w:r>
      <w:r>
        <w:rPr>
          <w:spacing w:val="-5"/>
        </w:rPr>
        <w:t> </w:t>
      </w:r>
      <w:r>
        <w:rPr/>
        <w:t>公司治理</w:t>
      </w:r>
      <w:r>
        <w:rPr>
          <w:b w:val="0"/>
          <w:bCs w:val="0"/>
        </w:rPr>
      </w:r>
    </w:p>
    <w:p>
      <w:pPr>
        <w:spacing w:after="0" w:line="240" w:lineRule="auto"/>
        <w:jc w:val="left"/>
        <w:sectPr>
          <w:type w:val="continuous"/>
          <w:pgSz w:w="11910" w:h="16840"/>
          <w:pgMar w:top="1060" w:bottom="1380" w:left="980" w:right="0"/>
          <w:cols w:num="2" w:equalWidth="0">
            <w:col w:w="2802" w:space="813"/>
            <w:col w:w="7315"/>
          </w:cols>
        </w:sectPr>
      </w:pPr>
    </w:p>
    <w:p>
      <w:pPr>
        <w:spacing w:before="125"/>
        <w:ind w:left="154" w:right="1131" w:firstLine="357"/>
        <w:jc w:val="both"/>
        <w:rPr>
          <w:rFonts w:ascii="宋体" w:hAnsi="宋体" w:cs="宋体" w:eastAsia="宋体" w:hint="default"/>
          <w:sz w:val="18"/>
          <w:szCs w:val="18"/>
        </w:rPr>
      </w:pPr>
      <w:r>
        <w:rPr>
          <w:rFonts w:ascii="宋体" w:hAnsi="宋体" w:cs="宋体" w:eastAsia="宋体" w:hint="default"/>
          <w:spacing w:val="-2"/>
          <w:sz w:val="18"/>
          <w:szCs w:val="18"/>
        </w:rPr>
        <w:t>报告期内，公司严格遵守《公司法》、《证券法》、按照监管部门颁布的相关法规要求，开展公司治理活动并不断完善</w:t>
      </w:r>
      <w:r>
        <w:rPr>
          <w:rFonts w:ascii="宋体" w:hAnsi="宋体" w:cs="宋体" w:eastAsia="宋体" w:hint="default"/>
          <w:sz w:val="18"/>
          <w:szCs w:val="18"/>
        </w:rPr>
        <w:t> 公司治理结构。</w:t>
      </w:r>
    </w:p>
    <w:p>
      <w:pPr>
        <w:spacing w:line="237" w:lineRule="auto" w:before="0"/>
        <w:ind w:left="154" w:right="1131" w:firstLine="357"/>
        <w:jc w:val="both"/>
        <w:rPr>
          <w:rFonts w:ascii="宋体" w:hAnsi="宋体" w:cs="宋体" w:eastAsia="宋体" w:hint="default"/>
          <w:sz w:val="18"/>
          <w:szCs w:val="18"/>
        </w:rPr>
      </w:pPr>
      <w:r>
        <w:rPr>
          <w:rFonts w:ascii="宋体" w:hAnsi="宋体" w:cs="宋体" w:eastAsia="宋体" w:hint="default"/>
          <w:spacing w:val="-2"/>
          <w:sz w:val="18"/>
          <w:szCs w:val="18"/>
        </w:rPr>
        <w:t>公司严格按照法律、法规的规定，真实、准确、完整、及时地披露信息，确保所有投资者公平获取公司信息。同时，公</w:t>
      </w:r>
      <w:r>
        <w:rPr>
          <w:rFonts w:ascii="宋体" w:hAnsi="宋体" w:cs="宋体" w:eastAsia="宋体" w:hint="default"/>
          <w:sz w:val="18"/>
          <w:szCs w:val="18"/>
        </w:rPr>
        <w:t> </w:t>
      </w:r>
      <w:r>
        <w:rPr>
          <w:rFonts w:ascii="宋体" w:hAnsi="宋体" w:cs="宋体" w:eastAsia="宋体" w:hint="default"/>
          <w:spacing w:val="-2"/>
          <w:sz w:val="18"/>
          <w:szCs w:val="18"/>
        </w:rPr>
        <w:t>司加强内幕信息管理，做好内幕信息保密工作，保护广大投资者的合法权益。未来，公司将继续遵循规范透明的原则，不断</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提高公司治理水平。</w:t>
      </w:r>
    </w:p>
    <w:p>
      <w:pPr>
        <w:pStyle w:val="Heading2"/>
        <w:spacing w:line="240" w:lineRule="auto" w:before="110"/>
        <w:ind w:left="154" w:right="1127"/>
        <w:jc w:val="left"/>
        <w:rPr>
          <w:rFonts w:ascii="宋体" w:hAnsi="宋体" w:cs="宋体" w:eastAsia="宋体" w:hint="default"/>
          <w:b w:val="0"/>
          <w:bCs w:val="0"/>
        </w:rPr>
      </w:pPr>
      <w:bookmarkStart w:name="二、公司相对于控股股东在业务、人员、资产、机构、财务等方面的独立情况" w:id="132"/>
      <w:bookmarkEnd w:id="132"/>
      <w:r>
        <w:rPr>
          <w:b w:val="0"/>
          <w:bCs w:val="0"/>
        </w:rPr>
      </w:r>
      <w:r>
        <w:rPr>
          <w:rFonts w:ascii="宋体" w:hAnsi="宋体" w:cs="宋体" w:eastAsia="宋体" w:hint="default"/>
        </w:rPr>
        <w:t>二、公司相对于控股股东在业务、人员、资产、机构、财务等方面的独立情况</w:t>
      </w:r>
      <w:r>
        <w:rPr>
          <w:rFonts w:ascii="宋体" w:hAnsi="宋体" w:cs="宋体" w:eastAsia="宋体" w:hint="default"/>
          <w:b w:val="0"/>
          <w:bCs w:val="0"/>
        </w:rPr>
      </w:r>
    </w:p>
    <w:p>
      <w:pPr>
        <w:spacing w:line="237" w:lineRule="auto" w:before="127"/>
        <w:ind w:left="154" w:right="1131" w:firstLine="357"/>
        <w:jc w:val="both"/>
        <w:rPr>
          <w:rFonts w:ascii="宋体" w:hAnsi="宋体" w:cs="宋体" w:eastAsia="宋体" w:hint="default"/>
          <w:sz w:val="18"/>
          <w:szCs w:val="18"/>
        </w:rPr>
      </w:pPr>
      <w:r>
        <w:rPr>
          <w:rFonts w:ascii="宋体" w:hAnsi="宋体" w:cs="宋体" w:eastAsia="宋体" w:hint="default"/>
          <w:spacing w:val="-2"/>
          <w:sz w:val="18"/>
          <w:szCs w:val="18"/>
        </w:rPr>
        <w:t>公司与第一大股东中南城市建设投资有限公司及其其它关联企业在业务、人员、资产、机构、财务等方面完全独立，公</w:t>
      </w:r>
      <w:r>
        <w:rPr>
          <w:rFonts w:ascii="宋体" w:hAnsi="宋体" w:cs="宋体" w:eastAsia="宋体" w:hint="default"/>
          <w:sz w:val="18"/>
          <w:szCs w:val="18"/>
        </w:rPr>
        <w:t> </w:t>
      </w:r>
      <w:r>
        <w:rPr>
          <w:rFonts w:ascii="宋体" w:hAnsi="宋体" w:cs="宋体" w:eastAsia="宋体" w:hint="default"/>
          <w:spacing w:val="-2"/>
          <w:sz w:val="18"/>
          <w:szCs w:val="18"/>
        </w:rPr>
        <w:t>司具有独立完整的业务及自主经营能力。公司控股股东及其实际控制人能严格规范自己的行为，没有超越公司股东大会直接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或间接干预公司的决策和经营活动的行为。报告期未发生控股股东及其其它关联企业占用公司资金的情况，公司也未发生向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控股股东及其实际控制人报送未公开信息等行为。</w:t>
      </w:r>
    </w:p>
    <w:p>
      <w:pPr>
        <w:spacing w:line="331" w:lineRule="auto" w:before="108"/>
        <w:ind w:left="154" w:right="4033" w:firstLine="0"/>
        <w:jc w:val="left"/>
        <w:rPr>
          <w:rFonts w:ascii="宋体" w:hAnsi="宋体" w:cs="宋体" w:eastAsia="宋体" w:hint="default"/>
          <w:sz w:val="21"/>
          <w:szCs w:val="21"/>
        </w:rPr>
      </w:pPr>
      <w:bookmarkStart w:name="三、同业竞争情况：不适用" w:id="133"/>
      <w:bookmarkEnd w:id="133"/>
      <w:r>
        <w:rPr/>
      </w:r>
      <w:r>
        <w:rPr>
          <w:rFonts w:ascii="宋体" w:hAnsi="宋体" w:cs="宋体" w:eastAsia="宋体" w:hint="default"/>
          <w:b/>
          <w:bCs/>
          <w:sz w:val="24"/>
          <w:szCs w:val="24"/>
        </w:rPr>
        <w:t>三、同业竞争情况：不适用</w:t>
      </w:r>
      <w:r>
        <w:rPr>
          <w:rFonts w:ascii="宋体" w:hAnsi="宋体" w:cs="宋体" w:eastAsia="宋体" w:hint="default"/>
          <w:b/>
          <w:bCs/>
          <w:w w:val="99"/>
          <w:sz w:val="24"/>
          <w:szCs w:val="24"/>
        </w:rPr>
        <w:t> </w:t>
      </w:r>
      <w:bookmarkStart w:name="四、报告期内召开的年度股东大会和临时股东大会的有关情况" w:id="134"/>
      <w:bookmarkEnd w:id="134"/>
      <w:r>
        <w:rPr>
          <w:rFonts w:ascii="宋体" w:hAnsi="宋体" w:cs="宋体" w:eastAsia="宋体" w:hint="default"/>
          <w:b/>
          <w:bCs/>
          <w:w w:val="95"/>
          <w:sz w:val="24"/>
          <w:szCs w:val="24"/>
        </w:rPr>
        <w:t>四、报告期内召开的年度股东大会和临时股东大会的有关情况</w:t>
      </w:r>
      <w:r>
        <w:rPr>
          <w:rFonts w:ascii="宋体" w:hAnsi="宋体" w:cs="宋体" w:eastAsia="宋体" w:hint="default"/>
          <w:b/>
          <w:bCs/>
          <w:spacing w:val="70"/>
          <w:w w:val="95"/>
          <w:sz w:val="24"/>
          <w:szCs w:val="24"/>
        </w:rPr>
        <w:t> </w:t>
      </w:r>
      <w:r>
        <w:rPr>
          <w:rFonts w:ascii="宋体" w:hAnsi="宋体" w:cs="宋体" w:eastAsia="宋体" w:hint="default"/>
          <w:b/>
          <w:bCs/>
          <w:spacing w:val="70"/>
          <w:w w:val="95"/>
          <w:sz w:val="24"/>
          <w:szCs w:val="24"/>
        </w:rPr>
      </w:r>
      <w:bookmarkStart w:name="1、本报告期股东大会情况" w:id="135"/>
      <w:bookmarkEnd w:id="135"/>
      <w:r>
        <w:rPr>
          <w:rFonts w:ascii="宋体" w:hAnsi="宋体" w:cs="宋体" w:eastAsia="宋体" w:hint="default"/>
          <w:b/>
          <w:bCs/>
          <w:spacing w:val="70"/>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9"/>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1419"/>
        <w:gridCol w:w="1276"/>
        <w:gridCol w:w="1559"/>
        <w:gridCol w:w="1702"/>
        <w:gridCol w:w="1559"/>
        <w:gridCol w:w="2053"/>
      </w:tblGrid>
      <w:tr>
        <w:trPr>
          <w:trHeight w:val="250"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34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4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484"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66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61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100"/>
              <w:ind w:left="22" w:right="26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 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38"/>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ind w:left="22" w:right="38"/>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 登于指定媒体的公告（公</w:t>
            </w:r>
          </w:p>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2018-013</w:t>
            </w:r>
            <w:r>
              <w:rPr>
                <w:rFonts w:ascii="宋体" w:hAnsi="宋体" w:cs="宋体" w:eastAsia="宋体" w:hint="default"/>
                <w:sz w:val="18"/>
                <w:szCs w:val="18"/>
              </w:rPr>
              <w:t>）</w:t>
            </w:r>
          </w:p>
        </w:tc>
      </w:tr>
      <w:tr>
        <w:trPr>
          <w:trHeight w:val="6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99"/>
              <w:ind w:left="22" w:right="26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 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38"/>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54.78%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22"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w:t>
            </w:r>
          </w:p>
          <w:p>
            <w:pPr>
              <w:pStyle w:val="TableParagraph"/>
              <w:spacing w:line="204" w:lineRule="auto" w:before="7"/>
              <w:ind w:left="22" w:right="38"/>
              <w:jc w:val="left"/>
              <w:rPr>
                <w:rFonts w:ascii="宋体" w:hAnsi="宋体" w:cs="宋体" w:eastAsia="宋体" w:hint="default"/>
                <w:sz w:val="18"/>
                <w:szCs w:val="18"/>
              </w:rPr>
            </w:pPr>
            <w:r>
              <w:rPr>
                <w:rFonts w:ascii="宋体" w:hAnsi="宋体" w:cs="宋体" w:eastAsia="宋体" w:hint="default"/>
                <w:sz w:val="18"/>
                <w:szCs w:val="18"/>
              </w:rPr>
              <w:t>登于指定媒体的公告（公 告编号：</w:t>
            </w:r>
            <w:r>
              <w:rPr>
                <w:rFonts w:ascii="Times New Roman" w:hAnsi="Times New Roman" w:cs="Times New Roman" w:eastAsia="Times New Roman" w:hint="default"/>
                <w:sz w:val="18"/>
                <w:szCs w:val="18"/>
              </w:rPr>
              <w:t>2018-026</w:t>
            </w:r>
            <w:r>
              <w:rPr>
                <w:rFonts w:ascii="宋体" w:hAnsi="宋体" w:cs="宋体" w:eastAsia="宋体" w:hint="default"/>
                <w:sz w:val="18"/>
                <w:szCs w:val="18"/>
              </w:rPr>
              <w:t>）</w:t>
            </w:r>
          </w:p>
        </w:tc>
      </w:tr>
      <w:tr>
        <w:trPr>
          <w:trHeight w:val="6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before="92"/>
              <w:ind w:left="22" w:right="26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 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38"/>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2"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w:t>
            </w:r>
          </w:p>
          <w:p>
            <w:pPr>
              <w:pStyle w:val="TableParagraph"/>
              <w:spacing w:line="200" w:lineRule="exact" w:before="26"/>
              <w:ind w:left="22" w:right="38"/>
              <w:jc w:val="left"/>
              <w:rPr>
                <w:rFonts w:ascii="宋体" w:hAnsi="宋体" w:cs="宋体" w:eastAsia="宋体" w:hint="default"/>
                <w:sz w:val="18"/>
                <w:szCs w:val="18"/>
              </w:rPr>
            </w:pPr>
            <w:r>
              <w:rPr>
                <w:rFonts w:ascii="宋体" w:hAnsi="宋体" w:cs="宋体" w:eastAsia="宋体" w:hint="default"/>
                <w:sz w:val="18"/>
                <w:szCs w:val="18"/>
              </w:rPr>
              <w:t>登于指定媒体的公告（公 告编号：</w:t>
            </w:r>
            <w:r>
              <w:rPr>
                <w:rFonts w:ascii="Times New Roman" w:hAnsi="Times New Roman" w:cs="Times New Roman" w:eastAsia="Times New Roman" w:hint="default"/>
                <w:sz w:val="18"/>
                <w:szCs w:val="18"/>
              </w:rPr>
              <w:t>2018-041</w:t>
            </w:r>
            <w:r>
              <w:rPr>
                <w:rFonts w:ascii="宋体" w:hAnsi="宋体" w:cs="宋体" w:eastAsia="宋体" w:hint="default"/>
                <w:sz w:val="18"/>
                <w:szCs w:val="18"/>
              </w:rPr>
              <w:t>）</w:t>
            </w:r>
          </w:p>
        </w:tc>
      </w:tr>
      <w:tr>
        <w:trPr>
          <w:trHeight w:val="61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100"/>
              <w:ind w:left="22" w:right="26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 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38"/>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54.81%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ind w:left="22" w:right="38"/>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 登于指定媒体的公告（公</w:t>
            </w:r>
          </w:p>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2018-045</w:t>
            </w:r>
            <w:r>
              <w:rPr>
                <w:rFonts w:ascii="宋体" w:hAnsi="宋体" w:cs="宋体" w:eastAsia="宋体" w:hint="default"/>
                <w:sz w:val="18"/>
                <w:szCs w:val="18"/>
              </w:rPr>
              <w:t>）</w:t>
            </w:r>
          </w:p>
        </w:tc>
      </w:tr>
      <w:tr>
        <w:trPr>
          <w:trHeight w:val="6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9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 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38"/>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62.98%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22"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w:t>
            </w:r>
          </w:p>
          <w:p>
            <w:pPr>
              <w:pStyle w:val="TableParagraph"/>
              <w:spacing w:line="204" w:lineRule="auto" w:before="7"/>
              <w:ind w:left="22" w:right="38"/>
              <w:jc w:val="left"/>
              <w:rPr>
                <w:rFonts w:ascii="宋体" w:hAnsi="宋体" w:cs="宋体" w:eastAsia="宋体" w:hint="default"/>
                <w:sz w:val="18"/>
                <w:szCs w:val="18"/>
              </w:rPr>
            </w:pPr>
            <w:r>
              <w:rPr>
                <w:rFonts w:ascii="宋体" w:hAnsi="宋体" w:cs="宋体" w:eastAsia="宋体" w:hint="default"/>
                <w:sz w:val="18"/>
                <w:szCs w:val="18"/>
              </w:rPr>
              <w:t>登于指定媒体的公告（公 告编号：</w:t>
            </w:r>
            <w:r>
              <w:rPr>
                <w:rFonts w:ascii="Times New Roman" w:hAnsi="Times New Roman" w:cs="Times New Roman" w:eastAsia="Times New Roman" w:hint="default"/>
                <w:sz w:val="18"/>
                <w:szCs w:val="18"/>
              </w:rPr>
              <w:t>2018-069</w:t>
            </w:r>
            <w:r>
              <w:rPr>
                <w:rFonts w:ascii="宋体" w:hAnsi="宋体" w:cs="宋体" w:eastAsia="宋体" w:hint="default"/>
                <w:sz w:val="18"/>
                <w:szCs w:val="18"/>
              </w:rPr>
              <w:t>）</w:t>
            </w:r>
          </w:p>
        </w:tc>
      </w:tr>
      <w:tr>
        <w:trPr>
          <w:trHeight w:val="6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before="92"/>
              <w:ind w:left="22" w:right="26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 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38"/>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55.78%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22"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日刊登</w:t>
            </w:r>
          </w:p>
          <w:p>
            <w:pPr>
              <w:pStyle w:val="TableParagraph"/>
              <w:spacing w:line="200" w:lineRule="exact" w:before="26"/>
              <w:ind w:left="22" w:right="38"/>
              <w:jc w:val="left"/>
              <w:rPr>
                <w:rFonts w:ascii="宋体" w:hAnsi="宋体" w:cs="宋体" w:eastAsia="宋体" w:hint="default"/>
                <w:sz w:val="18"/>
                <w:szCs w:val="18"/>
              </w:rPr>
            </w:pPr>
            <w:r>
              <w:rPr>
                <w:rFonts w:ascii="宋体" w:hAnsi="宋体" w:cs="宋体" w:eastAsia="宋体" w:hint="default"/>
                <w:sz w:val="18"/>
                <w:szCs w:val="18"/>
              </w:rPr>
              <w:t>于指定媒体的公告（公告 编号：</w:t>
            </w:r>
            <w:r>
              <w:rPr>
                <w:rFonts w:ascii="Times New Roman" w:hAnsi="Times New Roman" w:cs="Times New Roman" w:eastAsia="Times New Roman" w:hint="default"/>
                <w:sz w:val="18"/>
                <w:szCs w:val="18"/>
              </w:rPr>
              <w:t>2018-083</w:t>
            </w:r>
            <w:r>
              <w:rPr>
                <w:rFonts w:ascii="宋体" w:hAnsi="宋体" w:cs="宋体" w:eastAsia="宋体" w:hint="default"/>
                <w:sz w:val="18"/>
                <w:szCs w:val="18"/>
              </w:rPr>
              <w:t>）</w:t>
            </w:r>
          </w:p>
        </w:tc>
      </w:tr>
      <w:tr>
        <w:trPr>
          <w:trHeight w:val="61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100"/>
              <w:ind w:left="22" w:right="26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 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38"/>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54.89%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ind w:left="22" w:right="23"/>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日刊登 于指定媒体的公告（公告</w:t>
            </w:r>
          </w:p>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编号：</w:t>
            </w:r>
            <w:r>
              <w:rPr>
                <w:rFonts w:ascii="Times New Roman" w:hAnsi="Times New Roman" w:cs="Times New Roman" w:eastAsia="Times New Roman" w:hint="default"/>
                <w:sz w:val="18"/>
                <w:szCs w:val="18"/>
              </w:rPr>
              <w:t>2018-106</w:t>
            </w:r>
            <w:r>
              <w:rPr>
                <w:rFonts w:ascii="宋体" w:hAnsi="宋体" w:cs="宋体" w:eastAsia="宋体" w:hint="default"/>
                <w:sz w:val="18"/>
                <w:szCs w:val="18"/>
              </w:rPr>
              <w:t>）</w:t>
            </w:r>
          </w:p>
        </w:tc>
      </w:tr>
      <w:tr>
        <w:trPr>
          <w:trHeight w:val="6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99"/>
              <w:ind w:left="22" w:right="26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年第七次 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38"/>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63.93%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22"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w:t>
            </w:r>
          </w:p>
          <w:p>
            <w:pPr>
              <w:pStyle w:val="TableParagraph"/>
              <w:spacing w:line="204" w:lineRule="auto" w:before="7"/>
              <w:ind w:left="22" w:right="38"/>
              <w:jc w:val="left"/>
              <w:rPr>
                <w:rFonts w:ascii="宋体" w:hAnsi="宋体" w:cs="宋体" w:eastAsia="宋体" w:hint="default"/>
                <w:sz w:val="18"/>
                <w:szCs w:val="18"/>
              </w:rPr>
            </w:pPr>
            <w:r>
              <w:rPr>
                <w:rFonts w:ascii="宋体" w:hAnsi="宋体" w:cs="宋体" w:eastAsia="宋体" w:hint="default"/>
                <w:sz w:val="18"/>
                <w:szCs w:val="18"/>
              </w:rPr>
              <w:t>登于指定媒体的公告（公 告编号：</w:t>
            </w:r>
            <w:r>
              <w:rPr>
                <w:rFonts w:ascii="Times New Roman" w:hAnsi="Times New Roman" w:cs="Times New Roman" w:eastAsia="Times New Roman" w:hint="default"/>
                <w:sz w:val="18"/>
                <w:szCs w:val="18"/>
              </w:rPr>
              <w:t>2018-128</w:t>
            </w:r>
            <w:r>
              <w:rPr>
                <w:rFonts w:ascii="宋体" w:hAnsi="宋体" w:cs="宋体" w:eastAsia="宋体" w:hint="default"/>
                <w:sz w:val="18"/>
                <w:szCs w:val="18"/>
              </w:rPr>
              <w:t>）</w:t>
            </w:r>
          </w:p>
        </w:tc>
      </w:tr>
      <w:tr>
        <w:trPr>
          <w:trHeight w:val="6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before="92"/>
              <w:ind w:left="22" w:right="26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年第八次 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38"/>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55.59%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ind w:left="22" w:right="38"/>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 登于指定媒体的公告（公</w:t>
            </w:r>
          </w:p>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2018-154</w:t>
            </w:r>
            <w:r>
              <w:rPr>
                <w:rFonts w:ascii="宋体" w:hAnsi="宋体" w:cs="宋体" w:eastAsia="宋体" w:hint="default"/>
                <w:sz w:val="18"/>
                <w:szCs w:val="18"/>
              </w:rPr>
              <w:t>）</w:t>
            </w:r>
          </w:p>
        </w:tc>
      </w:tr>
      <w:tr>
        <w:trPr>
          <w:trHeight w:val="61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100"/>
              <w:ind w:left="22" w:right="26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年第九次 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38"/>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55.63%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ind w:left="22" w:right="38"/>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 登于指定媒体的公告（公</w:t>
            </w:r>
          </w:p>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2018-164</w:t>
            </w:r>
            <w:r>
              <w:rPr>
                <w:rFonts w:ascii="宋体" w:hAnsi="宋体" w:cs="宋体" w:eastAsia="宋体" w:hint="default"/>
                <w:sz w:val="18"/>
                <w:szCs w:val="18"/>
              </w:rPr>
              <w:t>）</w:t>
            </w:r>
          </w:p>
        </w:tc>
      </w:tr>
      <w:tr>
        <w:trPr>
          <w:trHeight w:val="6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99"/>
              <w:ind w:left="22" w:right="26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年第十次 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38"/>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22"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日刊</w:t>
            </w:r>
          </w:p>
          <w:p>
            <w:pPr>
              <w:pStyle w:val="TableParagraph"/>
              <w:spacing w:line="200" w:lineRule="exact" w:before="26"/>
              <w:ind w:left="22" w:right="38"/>
              <w:jc w:val="left"/>
              <w:rPr>
                <w:rFonts w:ascii="宋体" w:hAnsi="宋体" w:cs="宋体" w:eastAsia="宋体" w:hint="default"/>
                <w:sz w:val="18"/>
                <w:szCs w:val="18"/>
              </w:rPr>
            </w:pPr>
            <w:r>
              <w:rPr>
                <w:rFonts w:ascii="宋体" w:hAnsi="宋体" w:cs="宋体" w:eastAsia="宋体" w:hint="default"/>
                <w:sz w:val="18"/>
                <w:szCs w:val="18"/>
              </w:rPr>
              <w:t>登于指定媒体的公告（公 告编号：</w:t>
            </w:r>
            <w:r>
              <w:rPr>
                <w:rFonts w:ascii="Times New Roman" w:hAnsi="Times New Roman" w:cs="Times New Roman" w:eastAsia="Times New Roman" w:hint="default"/>
                <w:sz w:val="18"/>
                <w:szCs w:val="18"/>
              </w:rPr>
              <w:t>2018-187</w:t>
            </w:r>
            <w:r>
              <w:rPr>
                <w:rFonts w:ascii="宋体" w:hAnsi="宋体" w:cs="宋体" w:eastAsia="宋体" w:hint="default"/>
                <w:sz w:val="18"/>
                <w:szCs w:val="18"/>
              </w:rPr>
              <w:t>）</w:t>
            </w:r>
          </w:p>
        </w:tc>
      </w:tr>
      <w:tr>
        <w:trPr>
          <w:trHeight w:val="6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before="92"/>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年第十一次 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38"/>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ind w:left="22" w:right="23"/>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日刊 登于指定媒体的公告（公</w:t>
            </w:r>
          </w:p>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2018-215</w:t>
            </w:r>
            <w:r>
              <w:rPr>
                <w:rFonts w:ascii="宋体" w:hAnsi="宋体" w:cs="宋体" w:eastAsia="宋体" w:hint="default"/>
                <w:sz w:val="18"/>
                <w:szCs w:val="18"/>
              </w:rPr>
              <w:t>）</w:t>
            </w:r>
          </w:p>
        </w:tc>
      </w:tr>
      <w:tr>
        <w:trPr>
          <w:trHeight w:val="61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100"/>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年第十二次 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38"/>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55.70%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ind w:left="22" w:right="38"/>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 登于指定媒体的公告（公</w:t>
            </w:r>
          </w:p>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2018-225</w:t>
            </w:r>
            <w:r>
              <w:rPr>
                <w:rFonts w:ascii="宋体" w:hAnsi="宋体" w:cs="宋体" w:eastAsia="宋体" w:hint="default"/>
                <w:sz w:val="18"/>
                <w:szCs w:val="18"/>
              </w:rPr>
              <w:t>）</w:t>
            </w:r>
          </w:p>
        </w:tc>
      </w:tr>
      <w:tr>
        <w:trPr>
          <w:trHeight w:val="6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9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年第十三次 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38"/>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22"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日刊</w:t>
            </w:r>
          </w:p>
          <w:p>
            <w:pPr>
              <w:pStyle w:val="TableParagraph"/>
              <w:spacing w:line="204" w:lineRule="auto" w:before="7"/>
              <w:ind w:left="22" w:right="38"/>
              <w:jc w:val="left"/>
              <w:rPr>
                <w:rFonts w:ascii="宋体" w:hAnsi="宋体" w:cs="宋体" w:eastAsia="宋体" w:hint="default"/>
                <w:sz w:val="18"/>
                <w:szCs w:val="18"/>
              </w:rPr>
            </w:pPr>
            <w:r>
              <w:rPr>
                <w:rFonts w:ascii="宋体" w:hAnsi="宋体" w:cs="宋体" w:eastAsia="宋体" w:hint="default"/>
                <w:sz w:val="18"/>
                <w:szCs w:val="18"/>
              </w:rPr>
              <w:t>登于指定媒体的公告（公 告编号：</w:t>
            </w:r>
            <w:r>
              <w:rPr>
                <w:rFonts w:ascii="Times New Roman" w:hAnsi="Times New Roman" w:cs="Times New Roman" w:eastAsia="Times New Roman" w:hint="default"/>
                <w:sz w:val="18"/>
                <w:szCs w:val="18"/>
              </w:rPr>
              <w:t>2018-253</w:t>
            </w:r>
            <w:r>
              <w:rPr>
                <w:rFonts w:ascii="宋体" w:hAnsi="宋体" w:cs="宋体" w:eastAsia="宋体" w:hint="default"/>
                <w:sz w:val="18"/>
                <w:szCs w:val="18"/>
              </w:rPr>
              <w:t>）</w:t>
            </w:r>
          </w:p>
        </w:tc>
      </w:tr>
    </w:tbl>
    <w:p>
      <w:pPr>
        <w:spacing w:after="0" w:line="204" w:lineRule="auto"/>
        <w:jc w:val="left"/>
        <w:rPr>
          <w:rFonts w:ascii="宋体" w:hAnsi="宋体" w:cs="宋体" w:eastAsia="宋体" w:hint="default"/>
          <w:sz w:val="18"/>
          <w:szCs w:val="18"/>
        </w:rPr>
        <w:sectPr>
          <w:type w:val="continuous"/>
          <w:pgSz w:w="11910" w:h="16840"/>
          <w:pgMar w:top="1060" w:bottom="1380" w:left="980" w:right="0"/>
        </w:sectPr>
      </w:pPr>
    </w:p>
    <w:p>
      <w:pPr>
        <w:spacing w:line="240" w:lineRule="auto" w:before="1"/>
        <w:rPr>
          <w:rFonts w:ascii="宋体" w:hAnsi="宋体" w:cs="宋体" w:eastAsia="宋体" w:hint="default"/>
          <w:b/>
          <w:bCs/>
          <w:sz w:val="19"/>
          <w:szCs w:val="19"/>
        </w:rPr>
      </w:pPr>
    </w:p>
    <w:p>
      <w:pPr>
        <w:spacing w:line="326" w:lineRule="auto" w:before="35"/>
        <w:ind w:left="154" w:right="4033" w:firstLine="0"/>
        <w:jc w:val="left"/>
        <w:rPr>
          <w:rFonts w:ascii="宋体" w:hAnsi="宋体" w:cs="宋体" w:eastAsia="宋体" w:hint="default"/>
          <w:sz w:val="21"/>
          <w:szCs w:val="21"/>
        </w:rPr>
      </w:pPr>
      <w:bookmarkStart w:name="2、表决权恢复的优先股股东请求召开临时股东大会：不适用" w:id="136"/>
      <w:bookmarkEnd w:id="136"/>
      <w:r>
        <w:rPr/>
      </w:r>
      <w:r>
        <w:rPr>
          <w:rFonts w:ascii="Times New Roman" w:hAnsi="Times New Roman" w:cs="Times New Roman" w:eastAsia="Times New Roman" w:hint="default"/>
          <w:b/>
          <w:bCs/>
          <w:w w:val="95"/>
          <w:sz w:val="21"/>
          <w:szCs w:val="21"/>
        </w:rPr>
        <w:t>2</w:t>
      </w:r>
      <w:r>
        <w:rPr>
          <w:rFonts w:ascii="宋体" w:hAnsi="宋体" w:cs="宋体" w:eastAsia="宋体" w:hint="default"/>
          <w:b/>
          <w:bCs/>
          <w:w w:val="95"/>
          <w:sz w:val="21"/>
          <w:szCs w:val="21"/>
        </w:rPr>
        <w:t>、表决权恢复的优先股股东请求召开临时股东大会：不适用</w:t>
      </w:r>
      <w:r>
        <w:rPr>
          <w:rFonts w:ascii="宋体" w:hAnsi="宋体" w:cs="宋体" w:eastAsia="宋体" w:hint="default"/>
          <w:b/>
          <w:bCs/>
          <w:spacing w:val="71"/>
          <w:w w:val="95"/>
          <w:sz w:val="21"/>
          <w:szCs w:val="21"/>
        </w:rPr>
        <w:t> </w:t>
      </w:r>
      <w:r>
        <w:rPr>
          <w:rFonts w:ascii="宋体" w:hAnsi="宋体" w:cs="宋体" w:eastAsia="宋体" w:hint="default"/>
          <w:b/>
          <w:bCs/>
          <w:spacing w:val="71"/>
          <w:w w:val="95"/>
          <w:sz w:val="21"/>
          <w:szCs w:val="21"/>
        </w:rPr>
      </w:r>
      <w:bookmarkStart w:name="五、报告期内独立董事履行职责的情况" w:id="137"/>
      <w:bookmarkEnd w:id="137"/>
      <w:r>
        <w:rPr>
          <w:rFonts w:ascii="宋体" w:hAnsi="宋体" w:cs="宋体" w:eastAsia="宋体" w:hint="default"/>
          <w:b/>
          <w:bCs/>
          <w:spacing w:val="71"/>
          <w:w w:val="95"/>
          <w:sz w:val="21"/>
          <w:szCs w:val="21"/>
        </w:rPr>
      </w:r>
      <w:r>
        <w:rPr>
          <w:rFonts w:ascii="宋体" w:hAnsi="宋体" w:cs="宋体" w:eastAsia="宋体" w:hint="default"/>
          <w:b/>
          <w:bCs/>
          <w:sz w:val="24"/>
          <w:szCs w:val="24"/>
        </w:rPr>
        <w:t>五、报告期内独立董事履行职责的情况</w:t>
      </w:r>
      <w:r>
        <w:rPr>
          <w:rFonts w:ascii="宋体" w:hAnsi="宋体" w:cs="宋体" w:eastAsia="宋体" w:hint="default"/>
          <w:b/>
          <w:bCs/>
          <w:w w:val="99"/>
          <w:sz w:val="24"/>
          <w:szCs w:val="24"/>
        </w:rPr>
        <w:t> </w:t>
      </w:r>
      <w:bookmarkStart w:name="1、独立董事出席董事会及股东大会的情况" w:id="138"/>
      <w:bookmarkEnd w:id="13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2"/>
        <w:rPr>
          <w:rFonts w:ascii="宋体" w:hAnsi="宋体" w:cs="宋体" w:eastAsia="宋体" w:hint="default"/>
          <w:b/>
          <w:bCs/>
          <w:sz w:val="4"/>
          <w:szCs w:val="4"/>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007"/>
        <w:gridCol w:w="1559"/>
        <w:gridCol w:w="923"/>
      </w:tblGrid>
      <w:tr>
        <w:trPr>
          <w:trHeight w:val="243"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490"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36"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27" w:right="125" w:firstLine="90"/>
              <w:jc w:val="left"/>
              <w:rPr>
                <w:rFonts w:ascii="宋体" w:hAnsi="宋体" w:cs="宋体" w:eastAsia="宋体" w:hint="default"/>
                <w:sz w:val="18"/>
                <w:szCs w:val="18"/>
              </w:rPr>
            </w:pPr>
            <w:r>
              <w:rPr>
                <w:rFonts w:ascii="宋体" w:hAnsi="宋体" w:cs="宋体" w:eastAsia="宋体" w:hint="default"/>
                <w:sz w:val="18"/>
                <w:szCs w:val="18"/>
              </w:rPr>
              <w:t>委托出席 董事会次数</w:t>
            </w:r>
          </w:p>
        </w:tc>
        <w:tc>
          <w:tcPr>
            <w:tcW w:w="1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48" w:right="47" w:firstLine="270"/>
              <w:jc w:val="left"/>
              <w:rPr>
                <w:rFonts w:ascii="宋体" w:hAnsi="宋体" w:cs="宋体" w:eastAsia="宋体" w:hint="default"/>
                <w:sz w:val="18"/>
                <w:szCs w:val="18"/>
              </w:rPr>
            </w:pPr>
            <w:r>
              <w:rPr>
                <w:rFonts w:ascii="宋体" w:hAnsi="宋体" w:cs="宋体" w:eastAsia="宋体" w:hint="default"/>
                <w:sz w:val="18"/>
                <w:szCs w:val="18"/>
              </w:rPr>
              <w:t>缺席 董事会次数</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53" w:right="53"/>
              <w:jc w:val="left"/>
              <w:rPr>
                <w:rFonts w:ascii="宋体" w:hAnsi="宋体" w:cs="宋体" w:eastAsia="宋体" w:hint="default"/>
                <w:sz w:val="18"/>
                <w:szCs w:val="18"/>
              </w:rPr>
            </w:pPr>
            <w:r>
              <w:rPr>
                <w:rFonts w:ascii="宋体" w:hAnsi="宋体" w:cs="宋体" w:eastAsia="宋体" w:hint="default"/>
                <w:sz w:val="18"/>
                <w:szCs w:val="18"/>
              </w:rPr>
              <w:t>是否连续两次未亲 自参加董事会会议</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95" w:right="95"/>
              <w:jc w:val="left"/>
              <w:rPr>
                <w:rFonts w:ascii="宋体" w:hAnsi="宋体" w:cs="宋体" w:eastAsia="宋体" w:hint="default"/>
                <w:sz w:val="18"/>
                <w:szCs w:val="18"/>
              </w:rPr>
            </w:pPr>
            <w:r>
              <w:rPr>
                <w:rFonts w:ascii="宋体" w:hAnsi="宋体" w:cs="宋体" w:eastAsia="宋体" w:hint="default"/>
                <w:sz w:val="18"/>
                <w:szCs w:val="18"/>
              </w:rPr>
              <w:t>出席股东 大会次数</w:t>
            </w:r>
          </w:p>
        </w:tc>
      </w:tr>
      <w:tr>
        <w:trPr>
          <w:trHeight w:val="244"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金德钧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25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8</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17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6</w:t>
            </w:r>
          </w:p>
        </w:tc>
      </w:tr>
      <w:tr>
        <w:trPr>
          <w:trHeight w:val="244"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倪俊骥</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25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8</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17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6</w:t>
            </w:r>
          </w:p>
        </w:tc>
      </w:tr>
      <w:tr>
        <w:trPr>
          <w:trHeight w:val="244"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曹益堂</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25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8</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17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
              <w:jc w:val="right"/>
              <w:rPr>
                <w:rFonts w:ascii="Times New Roman" w:hAnsi="Times New Roman" w:cs="Times New Roman" w:eastAsia="Times New Roman" w:hint="default"/>
                <w:sz w:val="18"/>
                <w:szCs w:val="18"/>
              </w:rPr>
            </w:pPr>
            <w:r>
              <w:rPr>
                <w:rFonts w:ascii="Times New Roman"/>
                <w:sz w:val="18"/>
              </w:rPr>
              <w:t>12</w:t>
            </w:r>
          </w:p>
        </w:tc>
      </w:tr>
      <w:tr>
        <w:trPr>
          <w:trHeight w:val="244"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黄峰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25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8</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17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8</w:t>
            </w:r>
          </w:p>
        </w:tc>
      </w:tr>
    </w:tbl>
    <w:p>
      <w:pPr>
        <w:spacing w:before="84"/>
        <w:ind w:left="154" w:right="1127" w:firstLine="0"/>
        <w:jc w:val="left"/>
        <w:rPr>
          <w:rFonts w:ascii="宋体" w:hAnsi="宋体" w:cs="宋体" w:eastAsia="宋体" w:hint="default"/>
          <w:sz w:val="21"/>
          <w:szCs w:val="21"/>
        </w:rPr>
      </w:pPr>
      <w:bookmarkStart w:name="2、独立董事对公司有关事项提出异议的情况" w:id="139"/>
      <w:bookmarkEnd w:id="13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before="106"/>
        <w:ind w:left="514" w:right="1127" w:firstLine="0"/>
        <w:jc w:val="left"/>
        <w:rPr>
          <w:rFonts w:ascii="宋体" w:hAnsi="宋体" w:cs="宋体" w:eastAsia="宋体" w:hint="default"/>
          <w:sz w:val="18"/>
          <w:szCs w:val="18"/>
        </w:rPr>
      </w:pPr>
      <w:r>
        <w:rPr>
          <w:rFonts w:ascii="宋体" w:hAnsi="宋体" w:cs="宋体" w:eastAsia="宋体" w:hint="default"/>
          <w:sz w:val="18"/>
          <w:szCs w:val="18"/>
        </w:rPr>
        <w:t>报告期内独立董事对公司有关事项未提出异议。</w:t>
      </w:r>
    </w:p>
    <w:p>
      <w:pPr>
        <w:spacing w:before="113"/>
        <w:ind w:left="154" w:right="1127" w:firstLine="0"/>
        <w:jc w:val="left"/>
        <w:rPr>
          <w:rFonts w:ascii="宋体" w:hAnsi="宋体" w:cs="宋体" w:eastAsia="宋体" w:hint="default"/>
          <w:sz w:val="21"/>
          <w:szCs w:val="21"/>
        </w:rPr>
      </w:pPr>
      <w:bookmarkStart w:name="3、独立董事履行职责的其他说明" w:id="140"/>
      <w:bookmarkEnd w:id="14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spacing w:before="106"/>
        <w:ind w:left="514" w:right="1127"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独立董事对公司有关建议是否被采纳：是</w:t>
      </w:r>
    </w:p>
    <w:p>
      <w:pPr>
        <w:pStyle w:val="Heading2"/>
        <w:spacing w:line="240" w:lineRule="auto" w:before="109"/>
        <w:ind w:left="154" w:right="1127"/>
        <w:jc w:val="left"/>
        <w:rPr>
          <w:rFonts w:ascii="宋体" w:hAnsi="宋体" w:cs="宋体" w:eastAsia="宋体" w:hint="default"/>
          <w:b w:val="0"/>
          <w:bCs w:val="0"/>
        </w:rPr>
      </w:pPr>
      <w:bookmarkStart w:name="六、董事会下设专门委员会在报告期内履行职责情况" w:id="141"/>
      <w:bookmarkEnd w:id="141"/>
      <w:r>
        <w:rPr>
          <w:b w:val="0"/>
          <w:bCs w:val="0"/>
        </w:rPr>
      </w:r>
      <w:r>
        <w:rPr>
          <w:rFonts w:ascii="宋体" w:hAnsi="宋体" w:cs="宋体" w:eastAsia="宋体" w:hint="default"/>
        </w:rPr>
        <w:t>六、董事会下设专门委员会在报告期内履行职责情况</w:t>
      </w:r>
      <w:r>
        <w:rPr>
          <w:rFonts w:ascii="宋体" w:hAnsi="宋体" w:cs="宋体" w:eastAsia="宋体" w:hint="default"/>
          <w:b w:val="0"/>
          <w:bCs w:val="0"/>
        </w:rPr>
      </w:r>
    </w:p>
    <w:p>
      <w:pPr>
        <w:spacing w:line="234" w:lineRule="exact" w:before="125"/>
        <w:ind w:left="514" w:right="1127" w:firstLine="0"/>
        <w:jc w:val="left"/>
        <w:rPr>
          <w:rFonts w:ascii="宋体" w:hAnsi="宋体" w:cs="宋体" w:eastAsia="宋体" w:hint="default"/>
          <w:sz w:val="18"/>
          <w:szCs w:val="18"/>
        </w:rPr>
      </w:pPr>
      <w:r>
        <w:rPr>
          <w:rFonts w:ascii="宋体" w:hAnsi="宋体" w:cs="宋体" w:eastAsia="宋体" w:hint="default"/>
          <w:sz w:val="18"/>
          <w:szCs w:val="18"/>
        </w:rPr>
        <w:t>（一）董事会审计委员会履职情况</w:t>
      </w:r>
    </w:p>
    <w:p>
      <w:pPr>
        <w:spacing w:line="225" w:lineRule="auto" w:before="11"/>
        <w:ind w:left="154" w:right="1135"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、公司董事会审计委员会由</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名董事组成，其中</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名独立董事。</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年度，董事会审计委员会严格按照公司《审计委 员会工作细则》工作。 报告期内，审计委员会召开了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次委员会会议，审议了公司定期财务报告、内部控制报告、续聘会 计师事务所等事项。</w:t>
      </w:r>
    </w:p>
    <w:p>
      <w:pPr>
        <w:spacing w:line="241" w:lineRule="exact" w:before="0"/>
        <w:ind w:left="514" w:right="11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月，审计委员会成员、董事会秘书、财务总监与外部审计机构召开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年年报工作第一次见面会。会议</w:t>
      </w:r>
    </w:p>
    <w:p>
      <w:pPr>
        <w:spacing w:line="234" w:lineRule="exact" w:before="0"/>
        <w:ind w:left="154" w:right="1127" w:firstLine="0"/>
        <w:jc w:val="left"/>
        <w:rPr>
          <w:rFonts w:ascii="宋体" w:hAnsi="宋体" w:cs="宋体" w:eastAsia="宋体" w:hint="default"/>
          <w:sz w:val="18"/>
          <w:szCs w:val="18"/>
        </w:rPr>
      </w:pPr>
      <w:r>
        <w:rPr>
          <w:rFonts w:ascii="宋体" w:hAnsi="宋体" w:cs="宋体" w:eastAsia="宋体" w:hint="default"/>
          <w:sz w:val="18"/>
          <w:szCs w:val="18"/>
        </w:rPr>
        <w:t>就公司的经营情况、会计政策等问题进行了充分的沟通，协商确定了公司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年度财务报告审计工作时间安排。</w:t>
      </w:r>
    </w:p>
    <w:p>
      <w:pPr>
        <w:spacing w:line="230" w:lineRule="auto" w:before="1"/>
        <w:ind w:left="154" w:right="1133"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、审计委员会在年审注册会计师进场前审阅了公司编制的财务会计报表，认为财务会计报表按照会计准则编制，在所 </w:t>
      </w:r>
      <w:r>
        <w:rPr>
          <w:rFonts w:ascii="宋体" w:hAnsi="宋体" w:cs="宋体" w:eastAsia="宋体" w:hint="default"/>
          <w:spacing w:val="-2"/>
          <w:sz w:val="18"/>
          <w:szCs w:val="18"/>
        </w:rPr>
        <w:t>有重大方面公允反映了公司的财务状况和经营成果。审计委员会与审计师在审计过程中保持密切联系与沟通，就审计过程中</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发现的问题及时交换意见，确保审计的独立性和审计工作如期完成。</w:t>
      </w:r>
    </w:p>
    <w:p>
      <w:pPr>
        <w:spacing w:line="230" w:lineRule="auto" w:before="6"/>
        <w:ind w:left="154" w:right="1186"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月，审计委员会成员、董事会秘书、财务总监与外部审计机构再一次审阅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年年度报告。审计委员会 审议审计报告初稿、分红派息预案、续聘会计师事务所的议案、内控自我评价报告和关联交易的授权情况。年审会计师对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年度报告的审计情况进行汇报，董事会审计委员会详细了解了审计过程中有关内部控制、关联交易、对外担保、资金 占用等事项，对审计师的工作表示认可。</w:t>
      </w:r>
    </w:p>
    <w:p>
      <w:pPr>
        <w:spacing w:line="232" w:lineRule="exact" w:before="24"/>
        <w:ind w:left="514" w:right="1118" w:firstLine="0"/>
        <w:jc w:val="left"/>
        <w:rPr>
          <w:rFonts w:ascii="宋体" w:hAnsi="宋体" w:cs="宋体" w:eastAsia="宋体" w:hint="default"/>
          <w:sz w:val="18"/>
          <w:szCs w:val="18"/>
        </w:rPr>
      </w:pPr>
      <w:r>
        <w:rPr>
          <w:rFonts w:ascii="宋体" w:hAnsi="宋体" w:cs="宋体" w:eastAsia="宋体" w:hint="default"/>
          <w:sz w:val="18"/>
          <w:szCs w:val="18"/>
        </w:rPr>
        <w:t>（二）董事会薪酬与考核委员会履职情况 薪酬与考核委员会成员工作勤勉，为公司激励体系的建立发挥了重要的作用。</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年，薪酬与考核委员会对公司股票</w:t>
      </w:r>
    </w:p>
    <w:p>
      <w:pPr>
        <w:spacing w:line="232" w:lineRule="exact" w:before="2"/>
        <w:ind w:left="154" w:right="1127" w:firstLine="0"/>
        <w:jc w:val="left"/>
        <w:rPr>
          <w:rFonts w:ascii="宋体" w:hAnsi="宋体" w:cs="宋体" w:eastAsia="宋体" w:hint="default"/>
          <w:sz w:val="18"/>
          <w:szCs w:val="18"/>
        </w:rPr>
      </w:pPr>
      <w:r>
        <w:rPr>
          <w:rFonts w:ascii="宋体" w:hAnsi="宋体" w:cs="宋体" w:eastAsia="宋体" w:hint="default"/>
          <w:spacing w:val="-2"/>
          <w:sz w:val="18"/>
          <w:szCs w:val="18"/>
        </w:rPr>
        <w:t>期权激励计划进行了讨论，委员会与管理层保持密切沟通，对董事和高级管理人员的履行职责情况进行年度绩效考评，对年</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度报告中公司董事、监事和高级管理人员的薪酬情况进行了审议。</w:t>
      </w:r>
    </w:p>
    <w:p>
      <w:pPr>
        <w:spacing w:line="212" w:lineRule="exact" w:before="0"/>
        <w:ind w:left="514" w:right="1127" w:firstLine="0"/>
        <w:jc w:val="left"/>
        <w:rPr>
          <w:rFonts w:ascii="宋体" w:hAnsi="宋体" w:cs="宋体" w:eastAsia="宋体" w:hint="default"/>
          <w:sz w:val="18"/>
          <w:szCs w:val="18"/>
        </w:rPr>
      </w:pPr>
      <w:r>
        <w:rPr>
          <w:rFonts w:ascii="宋体" w:hAnsi="宋体" w:cs="宋体" w:eastAsia="宋体" w:hint="default"/>
          <w:sz w:val="18"/>
          <w:szCs w:val="18"/>
        </w:rPr>
        <w:t>（三）董事会提名委员会的履职情况</w:t>
      </w:r>
    </w:p>
    <w:p>
      <w:pPr>
        <w:spacing w:line="230" w:lineRule="auto" w:before="7"/>
        <w:ind w:left="154" w:right="1131" w:firstLine="360"/>
        <w:jc w:val="both"/>
        <w:rPr>
          <w:rFonts w:ascii="宋体" w:hAnsi="宋体" w:cs="宋体" w:eastAsia="宋体" w:hint="default"/>
          <w:sz w:val="18"/>
          <w:szCs w:val="18"/>
        </w:rPr>
      </w:pPr>
      <w:r>
        <w:rPr>
          <w:rFonts w:ascii="宋体" w:hAnsi="宋体" w:cs="宋体" w:eastAsia="宋体" w:hint="default"/>
          <w:sz w:val="18"/>
          <w:szCs w:val="18"/>
        </w:rPr>
        <w:t>报告期内，董事会提名委员会召开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次临时会议，根据《公司章程》、《董事会提名委员会工作细则》等的规定，认真</w:t>
      </w:r>
      <w:r>
        <w:rPr>
          <w:rFonts w:ascii="宋体" w:hAnsi="宋体" w:cs="宋体" w:eastAsia="宋体" w:hint="default"/>
          <w:sz w:val="18"/>
          <w:szCs w:val="18"/>
        </w:rPr>
        <w:t> </w:t>
      </w:r>
      <w:r>
        <w:rPr>
          <w:rFonts w:ascii="宋体" w:hAnsi="宋体" w:cs="宋体" w:eastAsia="宋体" w:hint="default"/>
          <w:spacing w:val="-2"/>
          <w:sz w:val="18"/>
          <w:szCs w:val="18"/>
        </w:rPr>
        <w:t>审核了陈昱含女士、刘畋先生、辛琦先生、孙三友先生、罗俊先生、梁洁先生的相关材料。审议认为，上述人员具有担任公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9"/>
          <w:sz w:val="18"/>
          <w:szCs w:val="18"/>
        </w:rPr>
        <w:t>司董事或高级管理人员相适应的工作阅历和经验，不存在《公司法》第</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147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条规定不得担任公司董事和高级管理人员的情形， </w:t>
      </w:r>
      <w:r>
        <w:rPr>
          <w:rFonts w:ascii="宋体" w:hAnsi="宋体" w:cs="宋体" w:eastAsia="宋体" w:hint="default"/>
          <w:spacing w:val="-2"/>
          <w:sz w:val="18"/>
          <w:szCs w:val="18"/>
        </w:rPr>
        <w:t>亦未有被中国证监会处以证券市场禁入处罚，期限未满的情形，符合担任公司董事或高级管理人员的条件，同意将聘任上述</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人员议案提交公司董事会审议。</w:t>
      </w:r>
    </w:p>
    <w:p>
      <w:pPr>
        <w:spacing w:line="232" w:lineRule="exact" w:before="24"/>
        <w:ind w:left="514" w:right="1127" w:firstLine="0"/>
        <w:jc w:val="left"/>
        <w:rPr>
          <w:rFonts w:ascii="宋体" w:hAnsi="宋体" w:cs="宋体" w:eastAsia="宋体" w:hint="default"/>
          <w:sz w:val="18"/>
          <w:szCs w:val="18"/>
        </w:rPr>
      </w:pPr>
      <w:r>
        <w:rPr>
          <w:rFonts w:ascii="宋体" w:hAnsi="宋体" w:cs="宋体" w:eastAsia="宋体" w:hint="default"/>
          <w:sz w:val="18"/>
          <w:szCs w:val="18"/>
        </w:rPr>
        <w:t>（四）董事会战略委员会的履职情况 </w:t>
      </w:r>
      <w:r>
        <w:rPr>
          <w:rFonts w:ascii="宋体" w:hAnsi="宋体" w:cs="宋体" w:eastAsia="宋体" w:hint="default"/>
          <w:spacing w:val="-2"/>
          <w:sz w:val="18"/>
          <w:szCs w:val="18"/>
        </w:rPr>
        <w:t>报告期内，公司战略委员会开会审议了公司建立期权激励计划的议案，委员会委员还密切关注国家政策及行业动态，督</w:t>
      </w:r>
    </w:p>
    <w:p>
      <w:pPr>
        <w:spacing w:line="213" w:lineRule="exact" w:before="0"/>
        <w:ind w:left="154" w:right="1127" w:firstLine="0"/>
        <w:jc w:val="left"/>
        <w:rPr>
          <w:rFonts w:ascii="宋体" w:hAnsi="宋体" w:cs="宋体" w:eastAsia="宋体" w:hint="default"/>
          <w:sz w:val="18"/>
          <w:szCs w:val="18"/>
        </w:rPr>
      </w:pPr>
      <w:r>
        <w:rPr>
          <w:rFonts w:ascii="宋体" w:hAnsi="宋体" w:cs="宋体" w:eastAsia="宋体" w:hint="default"/>
          <w:sz w:val="18"/>
          <w:szCs w:val="18"/>
        </w:rPr>
        <w:t>促公司聚焦主业发展。认真分析行业形势，把握公司发展的方向。</w:t>
      </w:r>
    </w:p>
    <w:p>
      <w:pPr>
        <w:pStyle w:val="Heading2"/>
        <w:spacing w:line="240" w:lineRule="auto" w:before="108"/>
        <w:ind w:left="154" w:right="1127"/>
        <w:jc w:val="left"/>
        <w:rPr>
          <w:rFonts w:ascii="宋体" w:hAnsi="宋体" w:cs="宋体" w:eastAsia="宋体" w:hint="default"/>
          <w:b w:val="0"/>
          <w:bCs w:val="0"/>
        </w:rPr>
      </w:pPr>
      <w:bookmarkStart w:name="七、监事会工作情况" w:id="142"/>
      <w:bookmarkEnd w:id="142"/>
      <w:r>
        <w:rPr>
          <w:b w:val="0"/>
          <w:bCs w:val="0"/>
        </w:rPr>
      </w:r>
      <w:r>
        <w:rPr>
          <w:rFonts w:ascii="宋体" w:hAnsi="宋体" w:cs="宋体" w:eastAsia="宋体" w:hint="default"/>
        </w:rPr>
        <w:t>七、监事会工作情况</w:t>
      </w:r>
      <w:r>
        <w:rPr>
          <w:rFonts w:ascii="宋体" w:hAnsi="宋体" w:cs="宋体" w:eastAsia="宋体" w:hint="default"/>
          <w:b w:val="0"/>
          <w:bCs w:val="0"/>
        </w:rPr>
      </w:r>
    </w:p>
    <w:p>
      <w:pPr>
        <w:spacing w:before="127"/>
        <w:ind w:left="514" w:right="1127" w:firstLine="0"/>
        <w:jc w:val="left"/>
        <w:rPr>
          <w:rFonts w:ascii="宋体" w:hAnsi="宋体" w:cs="宋体" w:eastAsia="宋体" w:hint="default"/>
          <w:sz w:val="18"/>
          <w:szCs w:val="18"/>
        </w:rPr>
      </w:pPr>
      <w:r>
        <w:rPr>
          <w:rFonts w:ascii="宋体" w:hAnsi="宋体" w:cs="宋体" w:eastAsia="宋体" w:hint="default"/>
          <w:sz w:val="18"/>
          <w:szCs w:val="18"/>
        </w:rPr>
        <w:t>监事会对报告期内的监督事项无异议。</w:t>
      </w:r>
    </w:p>
    <w:p>
      <w:pPr>
        <w:pStyle w:val="Heading2"/>
        <w:spacing w:line="240" w:lineRule="auto" w:before="110"/>
        <w:ind w:left="154" w:right="1127"/>
        <w:jc w:val="left"/>
        <w:rPr>
          <w:rFonts w:ascii="宋体" w:hAnsi="宋体" w:cs="宋体" w:eastAsia="宋体" w:hint="default"/>
          <w:b w:val="0"/>
          <w:bCs w:val="0"/>
        </w:rPr>
      </w:pPr>
      <w:bookmarkStart w:name="八、高级管理人员的考评及激励情况" w:id="143"/>
      <w:bookmarkEnd w:id="143"/>
      <w:r>
        <w:rPr>
          <w:b w:val="0"/>
          <w:bCs w:val="0"/>
        </w:rPr>
      </w:r>
      <w:r>
        <w:rPr>
          <w:rFonts w:ascii="宋体" w:hAnsi="宋体" w:cs="宋体" w:eastAsia="宋体" w:hint="default"/>
        </w:rPr>
        <w:t>八、高级管理人员的考评及激励情况</w:t>
      </w:r>
      <w:r>
        <w:rPr>
          <w:rFonts w:ascii="宋体" w:hAnsi="宋体" w:cs="宋体" w:eastAsia="宋体" w:hint="default"/>
          <w:b w:val="0"/>
          <w:bCs w:val="0"/>
        </w:rPr>
      </w:r>
    </w:p>
    <w:p>
      <w:pPr>
        <w:spacing w:line="237" w:lineRule="auto" w:before="127"/>
        <w:ind w:left="154" w:right="1132" w:firstLine="360"/>
        <w:jc w:val="both"/>
        <w:rPr>
          <w:rFonts w:ascii="宋体" w:hAnsi="宋体" w:cs="宋体" w:eastAsia="宋体" w:hint="default"/>
          <w:sz w:val="18"/>
          <w:szCs w:val="18"/>
        </w:rPr>
      </w:pPr>
      <w:r>
        <w:rPr>
          <w:rFonts w:ascii="宋体" w:hAnsi="宋体" w:cs="宋体" w:eastAsia="宋体" w:hint="default"/>
          <w:spacing w:val="-2"/>
          <w:sz w:val="18"/>
          <w:szCs w:val="18"/>
        </w:rPr>
        <w:t>公司建立了完善的高级管理人员绩效考评体系和激励体系，高级管理人员的工作绩效与其收入直接挂钩，定期向董事会</w:t>
      </w:r>
      <w:r>
        <w:rPr>
          <w:rFonts w:ascii="宋体" w:hAnsi="宋体" w:cs="宋体" w:eastAsia="宋体" w:hint="default"/>
          <w:sz w:val="18"/>
          <w:szCs w:val="18"/>
        </w:rPr>
        <w:t> </w:t>
      </w:r>
      <w:r>
        <w:rPr>
          <w:rFonts w:ascii="宋体" w:hAnsi="宋体" w:cs="宋体" w:eastAsia="宋体" w:hint="default"/>
          <w:spacing w:val="-5"/>
          <w:sz w:val="18"/>
          <w:szCs w:val="18"/>
        </w:rPr>
        <w:t>进行工作汇报，董事会对其经营管理工作进行考评。根据薪酬考核体系及高级管理人员担任的职务、岗位职责确定基本薪酬，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再根据公司经营情况，参考同行业平均薪酬水平并根据个人业绩确定年度绩效奖金。</w:t>
      </w:r>
    </w:p>
    <w:p>
      <w:pPr>
        <w:spacing w:line="237" w:lineRule="auto" w:before="40"/>
        <w:ind w:left="154" w:right="1132" w:firstLine="360"/>
        <w:jc w:val="both"/>
        <w:rPr>
          <w:rFonts w:ascii="宋体" w:hAnsi="宋体" w:cs="宋体" w:eastAsia="宋体" w:hint="default"/>
          <w:sz w:val="18"/>
          <w:szCs w:val="18"/>
        </w:rPr>
      </w:pPr>
      <w:r>
        <w:rPr>
          <w:rFonts w:ascii="宋体" w:hAnsi="宋体" w:cs="宋体" w:eastAsia="宋体" w:hint="default"/>
          <w:spacing w:val="-2"/>
          <w:sz w:val="18"/>
          <w:szCs w:val="18"/>
        </w:rPr>
        <w:t>报告期内，公司通过实施股权激励结合实施中的员工持股计划，充分调动经营管理层和员工的积极性和创造性，吸引和</w:t>
      </w:r>
      <w:r>
        <w:rPr>
          <w:rFonts w:ascii="宋体" w:hAnsi="宋体" w:cs="宋体" w:eastAsia="宋体" w:hint="default"/>
          <w:sz w:val="18"/>
          <w:szCs w:val="18"/>
        </w:rPr>
        <w:t> </w:t>
      </w:r>
      <w:r>
        <w:rPr>
          <w:rFonts w:ascii="宋体" w:hAnsi="宋体" w:cs="宋体" w:eastAsia="宋体" w:hint="default"/>
          <w:spacing w:val="-2"/>
          <w:sz w:val="18"/>
          <w:szCs w:val="18"/>
        </w:rPr>
        <w:t>保留优秀管理人才和业务核心人员，提高公司员工的凝聚力和公司竞争力，分享企业发展成果，实现公司、股东和员工利益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的一致性。</w:t>
      </w:r>
    </w:p>
    <w:p>
      <w:pPr>
        <w:spacing w:after="0" w:line="237" w:lineRule="auto"/>
        <w:jc w:val="both"/>
        <w:rPr>
          <w:rFonts w:ascii="宋体" w:hAnsi="宋体" w:cs="宋体" w:eastAsia="宋体" w:hint="default"/>
          <w:sz w:val="18"/>
          <w:szCs w:val="18"/>
        </w:rPr>
        <w:sectPr>
          <w:pgSz w:w="11910" w:h="16840"/>
          <w:pgMar w:header="877" w:footer="1186" w:top="1100" w:bottom="1380" w:left="980" w:right="0"/>
        </w:sectPr>
      </w:pPr>
    </w:p>
    <w:p>
      <w:pPr>
        <w:spacing w:line="240" w:lineRule="auto" w:before="5"/>
        <w:rPr>
          <w:rFonts w:ascii="宋体" w:hAnsi="宋体" w:cs="宋体" w:eastAsia="宋体" w:hint="default"/>
          <w:sz w:val="12"/>
          <w:szCs w:val="1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5pt;height:.75pt;mso-position-horizontal-relative:char;mso-position-vertical-relative:line" coordorigin="0,0" coordsize="9715,15">
            <v:group style="position:absolute;left:7;top:7;width:9701;height:2" coordorigin="7,7" coordsize="9701,2">
              <v:shape style="position:absolute;left:7;top:7;width:9701;height:2" coordorigin="7,7" coordsize="9701,0" path="m7,7l9708,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9"/>
          <w:szCs w:val="19"/>
        </w:rPr>
      </w:pPr>
    </w:p>
    <w:p>
      <w:pPr>
        <w:pStyle w:val="Heading2"/>
        <w:spacing w:line="240" w:lineRule="auto" w:before="26"/>
        <w:ind w:left="154" w:right="1127"/>
        <w:jc w:val="left"/>
        <w:rPr>
          <w:rFonts w:ascii="宋体" w:hAnsi="宋体" w:cs="宋体" w:eastAsia="宋体" w:hint="default"/>
          <w:b w:val="0"/>
          <w:bCs w:val="0"/>
        </w:rPr>
      </w:pPr>
      <w:bookmarkStart w:name="九、内部控制情况" w:id="144"/>
      <w:bookmarkEnd w:id="144"/>
      <w:r>
        <w:rPr>
          <w:b w:val="0"/>
          <w:bCs w:val="0"/>
        </w:rPr>
      </w:r>
      <w:r>
        <w:rPr>
          <w:rFonts w:ascii="宋体" w:hAnsi="宋体" w:cs="宋体" w:eastAsia="宋体" w:hint="default"/>
        </w:rPr>
        <w:t>九、内部控制情况</w:t>
      </w:r>
      <w:r>
        <w:rPr>
          <w:rFonts w:ascii="宋体" w:hAnsi="宋体" w:cs="宋体" w:eastAsia="宋体" w:hint="default"/>
          <w:b w:val="0"/>
          <w:bCs w:val="0"/>
        </w:rPr>
      </w:r>
    </w:p>
    <w:p>
      <w:pPr>
        <w:spacing w:before="120"/>
        <w:ind w:left="154" w:right="1127" w:firstLine="0"/>
        <w:jc w:val="left"/>
        <w:rPr>
          <w:rFonts w:ascii="宋体" w:hAnsi="宋体" w:cs="宋体" w:eastAsia="宋体" w:hint="default"/>
          <w:sz w:val="21"/>
          <w:szCs w:val="21"/>
        </w:rPr>
      </w:pPr>
      <w:bookmarkStart w:name="1、报告期内发现的内部控制重大缺陷的具体情况：不适用" w:id="145"/>
      <w:bookmarkEnd w:id="14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、报告期内发现的内部控制重大缺陷的具体情况：不适用</w:t>
      </w:r>
      <w:r>
        <w:rPr>
          <w:rFonts w:ascii="宋体" w:hAnsi="宋体" w:cs="宋体" w:eastAsia="宋体" w:hint="default"/>
          <w:sz w:val="21"/>
          <w:szCs w:val="21"/>
        </w:rPr>
      </w:r>
    </w:p>
    <w:p>
      <w:pPr>
        <w:spacing w:before="101"/>
        <w:ind w:left="154" w:right="1127" w:firstLine="0"/>
        <w:jc w:val="left"/>
        <w:rPr>
          <w:rFonts w:ascii="宋体" w:hAnsi="宋体" w:cs="宋体" w:eastAsia="宋体" w:hint="default"/>
          <w:sz w:val="21"/>
          <w:szCs w:val="21"/>
        </w:rPr>
      </w:pPr>
      <w:bookmarkStart w:name="2、内控自我评价报告" w:id="146"/>
      <w:bookmarkEnd w:id="14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、内控自我评价报告</w:t>
      </w:r>
      <w:r>
        <w:rPr>
          <w:rFonts w:ascii="宋体" w:hAnsi="宋体" w:cs="宋体" w:eastAsia="宋体" w:hint="default"/>
          <w:sz w:val="21"/>
          <w:szCs w:val="21"/>
        </w:rPr>
      </w:r>
    </w:p>
    <w:p>
      <w:pPr>
        <w:spacing w:line="240" w:lineRule="auto" w:before="6"/>
        <w:rPr>
          <w:rFonts w:ascii="宋体" w:hAnsi="宋体" w:cs="宋体" w:eastAsia="宋体" w:hint="default"/>
          <w:b/>
          <w:bCs/>
          <w:sz w:val="10"/>
          <w:szCs w:val="10"/>
        </w:rPr>
      </w:pPr>
    </w:p>
    <w:tbl>
      <w:tblPr>
        <w:tblW w:w="0" w:type="auto"/>
        <w:jc w:val="left"/>
        <w:tblInd w:w="160" w:type="dxa"/>
        <w:tblLayout w:type="fixed"/>
        <w:tblCellMar>
          <w:top w:w="0" w:type="dxa"/>
          <w:left w:w="0" w:type="dxa"/>
          <w:bottom w:w="0" w:type="dxa"/>
          <w:right w:w="0" w:type="dxa"/>
        </w:tblCellMar>
        <w:tblLook w:val="01E0"/>
      </w:tblPr>
      <w:tblGrid>
        <w:gridCol w:w="3177"/>
        <w:gridCol w:w="3329"/>
        <w:gridCol w:w="3050"/>
      </w:tblGrid>
      <w:tr>
        <w:trPr>
          <w:trHeight w:val="251"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32"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250"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17" w:lineRule="exact"/>
              <w:ind w:left="16" w:right="0"/>
              <w:jc w:val="left"/>
              <w:rPr>
                <w:rFonts w:ascii="宋体" w:hAnsi="宋体" w:cs="宋体" w:eastAsia="宋体" w:hint="default"/>
                <w:sz w:val="18"/>
                <w:szCs w:val="18"/>
              </w:rPr>
            </w:pPr>
            <w:r>
              <w:rPr>
                <w:rFonts w:ascii="宋体" w:hAnsi="宋体" w:cs="宋体" w:eastAsia="宋体" w:hint="default"/>
                <w:sz w:val="18"/>
                <w:szCs w:val="18"/>
              </w:rPr>
              <w:t>指定媒体</w:t>
            </w:r>
          </w:p>
        </w:tc>
      </w:tr>
      <w:tr>
        <w:trPr>
          <w:trHeight w:val="490"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62.92%</w:t>
            </w:r>
          </w:p>
        </w:tc>
      </w:tr>
      <w:tr>
        <w:trPr>
          <w:trHeight w:val="491"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1"/>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94.67%</w:t>
            </w:r>
          </w:p>
        </w:tc>
      </w:tr>
      <w:tr>
        <w:trPr>
          <w:trHeight w:val="245"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25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2" w:lineRule="exact"/>
              <w:ind w:left="-1"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2" w:lineRule="exact"/>
              <w:ind w:left="4"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846"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4" w:lineRule="auto"/>
              <w:ind w:left="22" w:right="48"/>
              <w:jc w:val="both"/>
              <w:rPr>
                <w:rFonts w:ascii="宋体" w:hAnsi="宋体" w:cs="宋体" w:eastAsia="宋体" w:hint="default"/>
                <w:sz w:val="18"/>
                <w:szCs w:val="18"/>
              </w:rPr>
            </w:pPr>
            <w:r>
              <w:rPr>
                <w:rFonts w:ascii="宋体" w:hAnsi="宋体" w:cs="宋体" w:eastAsia="宋体" w:hint="default"/>
                <w:sz w:val="18"/>
                <w:szCs w:val="18"/>
              </w:rPr>
              <w:t>公司董事、监事和高级管理人员的舞弊行 为；公司更正已公布的财务报告；注册会 计师发现的却未被公司内部控制识别的当 期财务报告中的重大错报；审计委员会和 审计部门对公司的对外财务报告和财务报 告内部控制监督无效。</w:t>
            </w:r>
          </w:p>
        </w:tc>
        <w:tc>
          <w:tcPr>
            <w:tcW w:w="3050" w:type="dxa"/>
            <w:vMerge w:val="restart"/>
            <w:tcBorders>
              <w:top w:val="single" w:sz="4" w:space="0" w:color="000000"/>
              <w:left w:val="single" w:sz="4" w:space="0" w:color="000000"/>
              <w:right w:val="single" w:sz="4" w:space="0" w:color="000000"/>
            </w:tcBorders>
          </w:tcPr>
          <w:p>
            <w:pPr>
              <w:pStyle w:val="TableParagraph"/>
              <w:spacing w:line="240" w:lineRule="exact" w:before="1"/>
              <w:ind w:left="22" w:right="20"/>
              <w:jc w:val="left"/>
              <w:rPr>
                <w:rFonts w:ascii="宋体" w:hAnsi="宋体" w:cs="宋体" w:eastAsia="宋体" w:hint="default"/>
                <w:sz w:val="18"/>
                <w:szCs w:val="18"/>
              </w:rPr>
            </w:pPr>
            <w:r>
              <w:rPr>
                <w:rFonts w:ascii="宋体" w:hAnsi="宋体" w:cs="宋体" w:eastAsia="宋体" w:hint="default"/>
                <w:sz w:val="18"/>
                <w:szCs w:val="18"/>
              </w:rPr>
              <w:t>公司违反国家法律法规并受到被限令 </w:t>
            </w:r>
            <w:r>
              <w:rPr>
                <w:rFonts w:ascii="宋体" w:hAnsi="宋体" w:cs="宋体" w:eastAsia="宋体" w:hint="default"/>
                <w:spacing w:val="-4"/>
                <w:sz w:val="18"/>
                <w:szCs w:val="18"/>
              </w:rPr>
              <w:t>行业退出、吊销营业执照、强制关闭等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处罚；公司重大决策未按照法律法规和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公司制度履行决策程序；公司重要业务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缺乏制度控制或制度体系失效；公司内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部控制重大或 重要缺陷未得到整改； 公司中高级管理人员和高级技术人员 流失严重。</w:t>
            </w:r>
          </w:p>
        </w:tc>
      </w:tr>
      <w:tr>
        <w:trPr>
          <w:trHeight w:val="240"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0" w:type="dxa"/>
            <w:vMerge/>
            <w:tcBorders>
              <w:left w:val="single" w:sz="4" w:space="0" w:color="000000"/>
              <w:right w:val="single" w:sz="4" w:space="0" w:color="000000"/>
            </w:tcBorders>
          </w:tcPr>
          <w:p>
            <w:pPr/>
          </w:p>
        </w:tc>
      </w:tr>
      <w:tr>
        <w:trPr>
          <w:trHeight w:val="845"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0" w:type="dxa"/>
            <w:vMerge/>
            <w:tcBorders>
              <w:left w:val="single" w:sz="4" w:space="0" w:color="000000"/>
              <w:bottom w:val="single" w:sz="4" w:space="0" w:color="000000"/>
              <w:right w:val="single" w:sz="4" w:space="0" w:color="000000"/>
            </w:tcBorders>
          </w:tcPr>
          <w:p>
            <w:pPr/>
          </w:p>
        </w:tc>
      </w:tr>
      <w:tr>
        <w:trPr>
          <w:trHeight w:val="1925"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230" w:lineRule="auto"/>
              <w:ind w:left="22" w:right="23"/>
              <w:jc w:val="left"/>
              <w:rPr>
                <w:rFonts w:ascii="宋体" w:hAnsi="宋体" w:cs="宋体" w:eastAsia="宋体" w:hint="default"/>
                <w:sz w:val="18"/>
                <w:szCs w:val="18"/>
              </w:rPr>
            </w:pPr>
            <w:r>
              <w:rPr>
                <w:rFonts w:ascii="宋体" w:hAnsi="宋体" w:cs="宋体" w:eastAsia="宋体" w:hint="default"/>
                <w:sz w:val="18"/>
                <w:szCs w:val="18"/>
              </w:rPr>
              <w:t>资产潜在错报：重大缺陷 错报金额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资 产总额的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；重要缺陷</w:t>
            </w:r>
            <w:r>
              <w:rPr>
                <w:rFonts w:ascii="宋体" w:hAnsi="宋体" w:cs="宋体" w:eastAsia="宋体" w:hint="default"/>
                <w:spacing w:val="-46"/>
                <w:sz w:val="18"/>
                <w:szCs w:val="18"/>
              </w:rPr>
              <w:t> </w:t>
            </w:r>
            <w:r>
              <w:rPr>
                <w:rFonts w:ascii="宋体" w:hAnsi="宋体" w:cs="宋体" w:eastAsia="宋体" w:hint="default"/>
                <w:sz w:val="18"/>
                <w:szCs w:val="18"/>
              </w:rPr>
              <w:t>资产总额的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；一般缺 陷 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r>
              <w:rPr>
                <w:rFonts w:ascii="宋体" w:hAnsi="宋体" w:cs="宋体" w:eastAsia="宋体" w:hint="default"/>
                <w:spacing w:val="-46"/>
                <w:sz w:val="18"/>
                <w:szCs w:val="18"/>
              </w:rPr>
              <w:t> </w:t>
            </w:r>
            <w:r>
              <w:rPr>
                <w:rFonts w:ascii="宋体" w:hAnsi="宋体" w:cs="宋体" w:eastAsia="宋体" w:hint="default"/>
                <w:sz w:val="18"/>
                <w:szCs w:val="18"/>
              </w:rPr>
              <w:t>营业收 </w:t>
            </w:r>
            <w:r>
              <w:rPr>
                <w:rFonts w:ascii="宋体" w:hAnsi="宋体" w:cs="宋体" w:eastAsia="宋体" w:hint="default"/>
                <w:spacing w:val="-8"/>
                <w:sz w:val="18"/>
                <w:szCs w:val="18"/>
              </w:rPr>
              <w:t>入潜在错报：重大缺陷</w:t>
            </w:r>
            <w:r>
              <w:rPr>
                <w:rFonts w:ascii="宋体" w:hAnsi="宋体" w:cs="宋体" w:eastAsia="宋体" w:hint="default"/>
                <w:spacing w:val="14"/>
                <w:sz w:val="18"/>
                <w:szCs w:val="18"/>
              </w:rPr>
              <w:t> </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 入总额的 </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；重要缺陷</w:t>
            </w:r>
            <w:r>
              <w:rPr>
                <w:rFonts w:ascii="宋体" w:hAnsi="宋体" w:cs="宋体" w:eastAsia="宋体" w:hint="default"/>
                <w:spacing w:val="48"/>
                <w:sz w:val="18"/>
                <w:szCs w:val="18"/>
              </w:rPr>
              <w:t> </w:t>
            </w:r>
            <w:r>
              <w:rPr>
                <w:rFonts w:ascii="宋体" w:hAnsi="宋体" w:cs="宋体" w:eastAsia="宋体" w:hint="default"/>
                <w:sz w:val="18"/>
                <w:szCs w:val="18"/>
              </w:rPr>
              <w:t>营业收入总额的</w:t>
            </w:r>
            <w:r>
              <w:rPr>
                <w:rFonts w:ascii="宋体" w:hAnsi="宋体" w:cs="宋体" w:eastAsia="宋体" w:hint="default"/>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；一 般缺陷 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营业收入总额的 </w:t>
            </w:r>
            <w:r>
              <w:rPr>
                <w:rFonts w:ascii="Times New Roman" w:hAnsi="Times New Roman" w:cs="Times New Roman" w:eastAsia="Times New Roman" w:hint="default"/>
                <w:sz w:val="18"/>
                <w:szCs w:val="18"/>
              </w:rPr>
              <w:t>0.5%</w:t>
            </w:r>
            <w:r>
              <w:rPr>
                <w:rFonts w:ascii="宋体" w:hAnsi="宋体" w:cs="宋体" w:eastAsia="宋体" w:hint="default"/>
                <w:sz w:val="18"/>
                <w:szCs w:val="18"/>
              </w:rPr>
              <w:t>。所有者权益潜在错报：</w:t>
            </w:r>
            <w:r>
              <w:rPr>
                <w:rFonts w:ascii="宋体" w:hAnsi="宋体" w:cs="宋体" w:eastAsia="宋体" w:hint="default"/>
                <w:spacing w:val="-1"/>
                <w:sz w:val="18"/>
                <w:szCs w:val="18"/>
              </w:rPr>
              <w:t> </w:t>
            </w:r>
            <w:r>
              <w:rPr>
                <w:rFonts w:ascii="宋体" w:hAnsi="宋体" w:cs="宋体" w:eastAsia="宋体" w:hint="default"/>
                <w:sz w:val="18"/>
                <w:szCs w:val="18"/>
              </w:rPr>
              <w:t>重大缺陷</w:t>
            </w:r>
            <w:r>
              <w:rPr>
                <w:rFonts w:ascii="宋体" w:hAnsi="宋体" w:cs="宋体" w:eastAsia="宋体" w:hint="default"/>
                <w:sz w:val="18"/>
                <w:szCs w:val="18"/>
              </w:rPr>
              <w:t> 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所有者权益总额的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；重要缺 陷 所有者权益总额的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 </w:t>
            </w:r>
            <w:r>
              <w:rPr>
                <w:rFonts w:ascii="宋体" w:hAnsi="宋体" w:cs="宋体" w:eastAsia="宋体" w:hint="default"/>
                <w:sz w:val="18"/>
                <w:szCs w:val="18"/>
              </w:rPr>
              <w:t>所有者权益总额的 </w:t>
            </w: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；一般缺陷</w:t>
            </w:r>
            <w:r>
              <w:rPr>
                <w:rFonts w:ascii="宋体" w:hAnsi="宋体" w:cs="宋体" w:eastAsia="宋体" w:hint="default"/>
                <w:spacing w:val="48"/>
                <w:sz w:val="18"/>
                <w:szCs w:val="18"/>
              </w:rPr>
              <w:t> </w:t>
            </w:r>
            <w:r>
              <w:rPr>
                <w:rFonts w:ascii="宋体" w:hAnsi="宋体" w:cs="宋体" w:eastAsia="宋体" w:hint="default"/>
                <w:sz w:val="18"/>
                <w:szCs w:val="18"/>
              </w:rPr>
              <w:t>错报金</w:t>
            </w:r>
            <w:r>
              <w:rPr>
                <w:rFonts w:ascii="宋体" w:hAnsi="宋体" w:cs="宋体" w:eastAsia="宋体" w:hint="default"/>
                <w:sz w:val="18"/>
                <w:szCs w:val="18"/>
              </w:rPr>
              <w:t> 额</w:t>
            </w:r>
            <w:r>
              <w:rPr>
                <w:rFonts w:ascii="Times New Roman" w:hAnsi="Times New Roman" w:cs="Times New Roman" w:eastAsia="Times New Roman" w:hint="default"/>
                <w:sz w:val="18"/>
                <w:szCs w:val="18"/>
              </w:rPr>
              <w:t>&lt;</w:t>
            </w:r>
            <w:r>
              <w:rPr>
                <w:rFonts w:ascii="宋体" w:hAnsi="宋体" w:cs="宋体" w:eastAsia="宋体" w:hint="default"/>
                <w:sz w:val="18"/>
                <w:szCs w:val="18"/>
              </w:rPr>
              <w:t>所有者权益总额的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。利润总额潜 在错报：重大缺陷</w:t>
            </w:r>
            <w:r>
              <w:rPr>
                <w:rFonts w:ascii="宋体" w:hAnsi="宋体" w:cs="宋体" w:eastAsia="宋体" w:hint="default"/>
                <w:spacing w:val="-1"/>
                <w:sz w:val="18"/>
                <w:szCs w:val="18"/>
              </w:rPr>
              <w:t> </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 </w:t>
            </w:r>
            <w:r>
              <w:rPr>
                <w:rFonts w:ascii="Times New Roman" w:hAnsi="Times New Roman" w:cs="Times New Roman" w:eastAsia="Times New Roman" w:hint="default"/>
                <w:sz w:val="18"/>
                <w:szCs w:val="18"/>
              </w:rPr>
              <w:t>5%</w:t>
            </w:r>
            <w:r>
              <w:rPr>
                <w:rFonts w:ascii="宋体" w:hAnsi="宋体" w:cs="宋体" w:eastAsia="宋体" w:hint="default"/>
                <w:sz w:val="18"/>
                <w:szCs w:val="18"/>
              </w:rPr>
              <w:t>；重要缺陷利润总额的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 </w:t>
            </w:r>
            <w:r>
              <w:rPr>
                <w:rFonts w:ascii="宋体" w:hAnsi="宋体" w:cs="宋体" w:eastAsia="宋体" w:hint="default"/>
                <w:sz w:val="18"/>
                <w:szCs w:val="18"/>
              </w:rPr>
              <w:t>利润总额的 </w:t>
            </w:r>
            <w:r>
              <w:rPr>
                <w:rFonts w:ascii="Times New Roman" w:hAnsi="Times New Roman" w:cs="Times New Roman" w:eastAsia="Times New Roman" w:hint="default"/>
                <w:sz w:val="18"/>
                <w:szCs w:val="18"/>
              </w:rPr>
              <w:t>5%</w:t>
            </w:r>
            <w:r>
              <w:rPr>
                <w:rFonts w:ascii="宋体" w:hAnsi="宋体" w:cs="宋体" w:eastAsia="宋体" w:hint="default"/>
                <w:sz w:val="18"/>
                <w:szCs w:val="18"/>
              </w:rPr>
              <w:t>；一般缺陷</w:t>
            </w:r>
            <w:r>
              <w:rPr>
                <w:rFonts w:ascii="宋体" w:hAnsi="宋体" w:cs="宋体" w:eastAsia="宋体" w:hint="default"/>
                <w:spacing w:val="44"/>
                <w:sz w:val="18"/>
                <w:szCs w:val="18"/>
              </w:rPr>
              <w:t> </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利 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30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4" w:lineRule="auto" w:before="129"/>
              <w:ind w:left="22" w:right="20"/>
              <w:jc w:val="left"/>
              <w:rPr>
                <w:rFonts w:ascii="宋体" w:hAnsi="宋体" w:cs="宋体" w:eastAsia="宋体" w:hint="default"/>
                <w:sz w:val="18"/>
                <w:szCs w:val="18"/>
              </w:rPr>
            </w:pPr>
            <w:r>
              <w:rPr>
                <w:rFonts w:ascii="宋体" w:hAnsi="宋体" w:cs="宋体" w:eastAsia="宋体" w:hint="default"/>
                <w:sz w:val="18"/>
                <w:szCs w:val="18"/>
              </w:rPr>
              <w:t>公司非财务报告内部控制缺陷定量标 准主要根据控制缺陷可能造成直接经 </w:t>
            </w:r>
            <w:r>
              <w:rPr>
                <w:rFonts w:ascii="宋体" w:hAnsi="宋体" w:cs="宋体" w:eastAsia="宋体" w:hint="default"/>
                <w:spacing w:val="-4"/>
                <w:sz w:val="18"/>
                <w:szCs w:val="18"/>
              </w:rPr>
              <w:t>济损失的金额，参照财务报告内部控制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缺陷的定量标准执行。</w:t>
            </w:r>
          </w:p>
        </w:tc>
      </w:tr>
      <w:tr>
        <w:trPr>
          <w:trHeight w:val="240"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9" w:space="0" w:color="D2D2D2"/>
              <w:right w:val="single" w:sz="4" w:space="0" w:color="000000"/>
            </w:tcBorders>
          </w:tcPr>
          <w:p>
            <w:pPr/>
          </w:p>
        </w:tc>
        <w:tc>
          <w:tcPr>
            <w:tcW w:w="3050" w:type="dxa"/>
            <w:vMerge/>
            <w:tcBorders>
              <w:left w:val="single" w:sz="4" w:space="0" w:color="000000"/>
              <w:right w:val="single" w:sz="4" w:space="0" w:color="000000"/>
            </w:tcBorders>
          </w:tcPr>
          <w:p>
            <w:pPr/>
          </w:p>
        </w:tc>
      </w:tr>
      <w:tr>
        <w:trPr>
          <w:trHeight w:val="1925"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0" w:type="dxa"/>
            <w:vMerge/>
            <w:tcBorders>
              <w:left w:val="single" w:sz="4" w:space="0" w:color="000000"/>
              <w:bottom w:val="single" w:sz="4" w:space="0" w:color="000000"/>
              <w:right w:val="single" w:sz="4" w:space="0" w:color="000000"/>
            </w:tcBorders>
          </w:tcPr>
          <w:p>
            <w:pPr/>
          </w:p>
        </w:tc>
      </w:tr>
      <w:tr>
        <w:trPr>
          <w:trHeight w:val="250"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0</w:t>
            </w:r>
          </w:p>
        </w:tc>
      </w:tr>
      <w:tr>
        <w:trPr>
          <w:trHeight w:val="251"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z w:val="18"/>
              </w:rPr>
              <w:t>0</w:t>
            </w:r>
          </w:p>
        </w:tc>
      </w:tr>
      <w:tr>
        <w:trPr>
          <w:trHeight w:val="250"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0</w:t>
            </w:r>
          </w:p>
        </w:tc>
      </w:tr>
      <w:tr>
        <w:trPr>
          <w:trHeight w:val="251"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0</w:t>
            </w:r>
          </w:p>
        </w:tc>
      </w:tr>
    </w:tbl>
    <w:p>
      <w:pPr>
        <w:pStyle w:val="Heading2"/>
        <w:spacing w:line="240" w:lineRule="auto" w:before="81"/>
        <w:ind w:left="154" w:right="1127"/>
        <w:jc w:val="left"/>
        <w:rPr>
          <w:rFonts w:ascii="宋体" w:hAnsi="宋体" w:cs="宋体" w:eastAsia="宋体" w:hint="default"/>
          <w:b w:val="0"/>
          <w:bCs w:val="0"/>
        </w:rPr>
      </w:pPr>
      <w:bookmarkStart w:name="十、内部控制审计报告" w:id="147"/>
      <w:bookmarkEnd w:id="147"/>
      <w:r>
        <w:rPr>
          <w:b w:val="0"/>
          <w:bCs w:val="0"/>
        </w:rPr>
      </w:r>
      <w:r>
        <w:rPr>
          <w:rFonts w:ascii="宋体" w:hAnsi="宋体" w:cs="宋体" w:eastAsia="宋体" w:hint="default"/>
        </w:rPr>
        <w:t>十、内部控制审计报告</w:t>
      </w:r>
      <w:r>
        <w:rPr>
          <w:rFonts w:ascii="宋体" w:hAnsi="宋体" w:cs="宋体" w:eastAsia="宋体" w:hint="default"/>
          <w:b w:val="0"/>
          <w:bCs w:val="0"/>
        </w:rPr>
      </w:r>
    </w:p>
    <w:p>
      <w:pPr>
        <w:spacing w:line="240" w:lineRule="auto" w:before="12"/>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2662"/>
        <w:gridCol w:w="6906"/>
      </w:tblGrid>
      <w:tr>
        <w:trPr>
          <w:trHeight w:val="244"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24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日按照《企业内部控制基本规范》和相关规定在所有重大方面保持了有效的财务报告内部控制。</w:t>
            </w:r>
          </w:p>
        </w:tc>
      </w:tr>
      <w:tr>
        <w:trPr>
          <w:trHeight w:val="24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24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24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指定媒体</w:t>
            </w:r>
          </w:p>
        </w:tc>
      </w:tr>
      <w:tr>
        <w:trPr>
          <w:trHeight w:val="24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24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07" w:lineRule="exact"/>
        <w:jc w:val="left"/>
        <w:rPr>
          <w:rFonts w:ascii="宋体" w:hAnsi="宋体" w:cs="宋体" w:eastAsia="宋体" w:hint="default"/>
          <w:sz w:val="18"/>
          <w:szCs w:val="18"/>
        </w:rPr>
        <w:sectPr>
          <w:headerReference w:type="default" r:id="rId17"/>
          <w:pgSz w:w="11910" w:h="16840"/>
          <w:pgMar w:header="763" w:footer="1186" w:top="940" w:bottom="1380" w:left="980" w:right="0"/>
        </w:sectPr>
      </w:pP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footerReference w:type="default" r:id="rId18"/>
          <w:pgSz w:w="11910" w:h="16840"/>
          <w:pgMar w:footer="931" w:header="763" w:top="1060" w:bottom="1120" w:left="620" w:right="0"/>
          <w:pgNumType w:start="55"/>
        </w:sectPr>
      </w:pP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8"/>
          <w:szCs w:val="28"/>
        </w:rPr>
      </w:pPr>
    </w:p>
    <w:p>
      <w:pPr>
        <w:pStyle w:val="Heading2"/>
        <w:spacing w:line="240" w:lineRule="auto"/>
        <w:ind w:left="514" w:right="0"/>
        <w:jc w:val="left"/>
        <w:rPr>
          <w:rFonts w:ascii="宋体" w:hAnsi="宋体" w:cs="宋体" w:eastAsia="宋体" w:hint="default"/>
          <w:b w:val="0"/>
          <w:bCs w:val="0"/>
        </w:rPr>
      </w:pPr>
      <w:bookmarkStart w:name="第九节 公司债券相关情况" w:id="148"/>
      <w:bookmarkEnd w:id="148"/>
      <w:r>
        <w:rPr>
          <w:b w:val="0"/>
          <w:bCs w:val="0"/>
        </w:rPr>
      </w:r>
      <w:bookmarkStart w:name="一、公司债券基本信息" w:id="149"/>
      <w:bookmarkEnd w:id="149"/>
      <w:r>
        <w:rPr>
          <w:b w:val="0"/>
          <w:bCs w:val="0"/>
        </w:rPr>
      </w:r>
      <w:bookmarkStart w:name="_bookmark8" w:id="150"/>
      <w:bookmarkEnd w:id="150"/>
      <w:r>
        <w:rPr>
          <w:b w:val="0"/>
          <w:bCs w:val="0"/>
        </w:rPr>
      </w:r>
      <w:r>
        <w:rPr>
          <w:rFonts w:ascii="宋体" w:hAnsi="宋体" w:cs="宋体" w:eastAsia="宋体" w:hint="default"/>
          <w:w w:val="95"/>
        </w:rPr>
        <w:t>一、公司债券基本信息</w:t>
      </w:r>
      <w:r>
        <w:rPr>
          <w:rFonts w:ascii="宋体" w:hAnsi="宋体" w:cs="宋体" w:eastAsia="宋体" w:hint="default"/>
          <w:b w:val="0"/>
          <w:bCs w:val="0"/>
        </w:rPr>
      </w:r>
    </w:p>
    <w:p>
      <w:pPr>
        <w:pStyle w:val="Heading1"/>
        <w:spacing w:line="240" w:lineRule="auto" w:before="138"/>
        <w:ind w:left="514" w:right="0"/>
        <w:jc w:val="left"/>
        <w:rPr>
          <w:b w:val="0"/>
          <w:bCs w:val="0"/>
        </w:rPr>
      </w:pPr>
      <w:r>
        <w:rPr>
          <w:b w:val="0"/>
          <w:bCs w:val="0"/>
        </w:rPr>
        <w:br w:type="column"/>
      </w:r>
      <w:r>
        <w:rPr/>
        <w:t>第九节</w:t>
      </w:r>
      <w:r>
        <w:rPr>
          <w:spacing w:val="-9"/>
        </w:rPr>
        <w:t> </w:t>
      </w:r>
      <w:r>
        <w:rPr/>
        <w:t>公司债券相关情况</w:t>
      </w:r>
      <w:r>
        <w:rPr>
          <w:b w:val="0"/>
          <w:bCs w:val="0"/>
        </w:rPr>
      </w:r>
    </w:p>
    <w:p>
      <w:pPr>
        <w:spacing w:after="0" w:line="240" w:lineRule="auto"/>
        <w:jc w:val="left"/>
        <w:sectPr>
          <w:type w:val="continuous"/>
          <w:pgSz w:w="11910" w:h="16840"/>
          <w:pgMar w:top="1060" w:bottom="1380" w:left="620" w:right="0"/>
          <w:cols w:num="2" w:equalWidth="0">
            <w:col w:w="2922" w:space="51"/>
            <w:col w:w="8317"/>
          </w:cols>
        </w:sectPr>
      </w:pPr>
    </w:p>
    <w:p>
      <w:pPr>
        <w:spacing w:line="240" w:lineRule="auto" w:before="12"/>
        <w:rPr>
          <w:rFonts w:ascii="宋体" w:hAnsi="宋体" w:cs="宋体" w:eastAsia="宋体" w:hint="default"/>
          <w:b/>
          <w:bCs/>
          <w:sz w:val="11"/>
          <w:szCs w:val="11"/>
        </w:rPr>
      </w:pPr>
      <w:r>
        <w:rPr/>
        <w:pict>
          <v:group style="position:absolute;margin-left:37.200001pt;margin-top:50.93998pt;width:503.05pt;height:.1pt;mso-position-horizontal-relative:page;mso-position-vertical-relative:page;z-index:1336" coordorigin="744,1019" coordsize="10061,2">
            <v:shape style="position:absolute;left:744;top:1019;width:10061;height:2" coordorigin="744,1019" coordsize="10061,0" path="m744,1019l10804,1019e" filled="false" stroked="true" strokeweight=".72pt" strokecolor="#000000">
              <v:path arrowok="t"/>
            </v:shape>
            <w10:wrap type="none"/>
          </v:group>
        </w:pict>
      </w:r>
    </w:p>
    <w:tbl>
      <w:tblPr>
        <w:tblW w:w="0" w:type="auto"/>
        <w:jc w:val="left"/>
        <w:tblInd w:w="528" w:type="dxa"/>
        <w:tblLayout w:type="fixed"/>
        <w:tblCellMar>
          <w:top w:w="0" w:type="dxa"/>
          <w:left w:w="0" w:type="dxa"/>
          <w:bottom w:w="0" w:type="dxa"/>
          <w:right w:w="0" w:type="dxa"/>
        </w:tblCellMar>
        <w:tblLook w:val="01E0"/>
      </w:tblPr>
      <w:tblGrid>
        <w:gridCol w:w="2063"/>
        <w:gridCol w:w="670"/>
        <w:gridCol w:w="1032"/>
        <w:gridCol w:w="991"/>
        <w:gridCol w:w="992"/>
        <w:gridCol w:w="993"/>
        <w:gridCol w:w="708"/>
        <w:gridCol w:w="2152"/>
      </w:tblGrid>
      <w:tr>
        <w:trPr>
          <w:trHeight w:val="490" w:hRule="exact"/>
        </w:trPr>
        <w:tc>
          <w:tcPr>
            <w:tcW w:w="2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666"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48" w:right="149"/>
              <w:jc w:val="left"/>
              <w:rPr>
                <w:rFonts w:ascii="宋体" w:hAnsi="宋体" w:cs="宋体" w:eastAsia="宋体" w:hint="default"/>
                <w:sz w:val="18"/>
                <w:szCs w:val="18"/>
              </w:rPr>
            </w:pPr>
            <w:r>
              <w:rPr>
                <w:rFonts w:ascii="宋体" w:hAnsi="宋体" w:cs="宋体" w:eastAsia="宋体" w:hint="default"/>
                <w:sz w:val="18"/>
                <w:szCs w:val="18"/>
              </w:rPr>
              <w:t>债券 简称</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债券代码</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19"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20"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8" w:lineRule="exact"/>
              <w:ind w:left="131" w:right="0"/>
              <w:jc w:val="left"/>
              <w:rPr>
                <w:rFonts w:ascii="宋体" w:hAnsi="宋体" w:cs="宋体" w:eastAsia="宋体" w:hint="default"/>
                <w:sz w:val="18"/>
                <w:szCs w:val="18"/>
              </w:rPr>
            </w:pPr>
            <w:r>
              <w:rPr>
                <w:rFonts w:ascii="宋体" w:hAnsi="宋体" w:cs="宋体" w:eastAsia="宋体" w:hint="default"/>
                <w:sz w:val="18"/>
                <w:szCs w:val="18"/>
              </w:rPr>
              <w:t>债券余额</w:t>
            </w:r>
          </w:p>
          <w:p>
            <w:pPr>
              <w:pStyle w:val="TableParagraph"/>
              <w:spacing w:line="240" w:lineRule="auto" w:before="4"/>
              <w:ind w:left="13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169"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2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530"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971" w:hRule="exact"/>
        </w:trPr>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03" w:right="101"/>
              <w:jc w:val="both"/>
              <w:rPr>
                <w:rFonts w:ascii="宋体" w:hAnsi="宋体" w:cs="宋体" w:eastAsia="宋体" w:hint="default"/>
                <w:sz w:val="18"/>
                <w:szCs w:val="18"/>
              </w:rPr>
            </w:pPr>
            <w:r>
              <w:rPr>
                <w:rFonts w:ascii="宋体" w:hAnsi="宋体" w:cs="宋体" w:eastAsia="宋体" w:hint="default"/>
                <w:sz w:val="18"/>
                <w:szCs w:val="18"/>
              </w:rPr>
              <w:t>江苏中南建设集团股份 有限公司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年面向合 格投资者公开发行公司 债券（第一期）</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5"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w:t>
            </w:r>
          </w:p>
          <w:p>
            <w:pPr>
              <w:pStyle w:val="TableParagraph"/>
              <w:spacing w:line="245"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9"/>
              <w:ind w:right="28"/>
              <w:jc w:val="center"/>
              <w:rPr>
                <w:rFonts w:ascii="Times New Roman" w:hAnsi="Times New Roman" w:cs="Times New Roman" w:eastAsia="Times New Roman" w:hint="default"/>
                <w:sz w:val="18"/>
                <w:szCs w:val="18"/>
              </w:rPr>
            </w:pPr>
            <w:r>
              <w:rPr>
                <w:rFonts w:ascii="Times New Roman"/>
                <w:sz w:val="18"/>
              </w:rPr>
              <w:t>112325.SZ</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5" w:lineRule="exact"/>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245" w:lineRule="exact"/>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5"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245"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9"/>
              <w:ind w:right="99"/>
              <w:jc w:val="right"/>
              <w:rPr>
                <w:rFonts w:ascii="Times New Roman" w:hAnsi="Times New Roman" w:cs="Times New Roman" w:eastAsia="Times New Roman" w:hint="default"/>
                <w:sz w:val="18"/>
                <w:szCs w:val="18"/>
              </w:rPr>
            </w:pPr>
            <w:r>
              <w:rPr>
                <w:rFonts w:ascii="Times New Roman"/>
                <w:sz w:val="18"/>
              </w:rPr>
              <w:t>100,000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9"/>
              <w:ind w:left="130" w:right="0"/>
              <w:jc w:val="left"/>
              <w:rPr>
                <w:rFonts w:ascii="Times New Roman" w:hAnsi="Times New Roman" w:cs="Times New Roman" w:eastAsia="Times New Roman" w:hint="default"/>
                <w:sz w:val="18"/>
                <w:szCs w:val="18"/>
              </w:rPr>
            </w:pPr>
            <w:r>
              <w:rPr>
                <w:rFonts w:ascii="Times New Roman"/>
                <w:sz w:val="18"/>
              </w:rPr>
              <w:t>6.50%</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3"/>
              <w:ind w:left="103" w:right="102"/>
              <w:jc w:val="both"/>
              <w:rPr>
                <w:rFonts w:ascii="宋体" w:hAnsi="宋体" w:cs="宋体" w:eastAsia="宋体" w:hint="default"/>
                <w:sz w:val="18"/>
                <w:szCs w:val="18"/>
              </w:rPr>
            </w:pPr>
            <w:r>
              <w:rPr>
                <w:rFonts w:ascii="宋体" w:hAnsi="宋体" w:cs="宋体" w:eastAsia="宋体" w:hint="default"/>
                <w:spacing w:val="-5"/>
                <w:sz w:val="18"/>
                <w:szCs w:val="18"/>
              </w:rPr>
              <w:t>每年付息一次，到期一次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还本，最后一期利息随本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金的兑付一起支付。</w:t>
            </w:r>
          </w:p>
        </w:tc>
      </w:tr>
      <w:tr>
        <w:trPr>
          <w:trHeight w:val="730" w:hRule="exact"/>
        </w:trPr>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1"/>
              <w:jc w:val="both"/>
              <w:rPr>
                <w:rFonts w:ascii="宋体" w:hAnsi="宋体" w:cs="宋体" w:eastAsia="宋体" w:hint="default"/>
                <w:sz w:val="18"/>
                <w:szCs w:val="18"/>
              </w:rPr>
            </w:pPr>
            <w:r>
              <w:rPr>
                <w:rFonts w:ascii="宋体" w:hAnsi="宋体" w:cs="宋体" w:eastAsia="宋体" w:hint="default"/>
                <w:sz w:val="18"/>
                <w:szCs w:val="18"/>
              </w:rPr>
              <w:t>江苏中南建设集团股份 有限公司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年非公开 </w:t>
            </w:r>
            <w:r>
              <w:rPr>
                <w:rFonts w:ascii="宋体" w:hAnsi="宋体" w:cs="宋体" w:eastAsia="宋体" w:hint="default"/>
                <w:spacing w:val="-4"/>
                <w:sz w:val="18"/>
                <w:szCs w:val="18"/>
              </w:rPr>
              <w:t>发行公司债券（第一期）</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0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w:t>
            </w:r>
          </w:p>
          <w:p>
            <w:pPr>
              <w:pStyle w:val="TableParagraph"/>
              <w:spacing w:line="245"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28"/>
              <w:jc w:val="center"/>
              <w:rPr>
                <w:rFonts w:ascii="Times New Roman" w:hAnsi="Times New Roman" w:cs="Times New Roman" w:eastAsia="Times New Roman" w:hint="default"/>
                <w:sz w:val="18"/>
                <w:szCs w:val="18"/>
              </w:rPr>
            </w:pPr>
            <w:r>
              <w:rPr>
                <w:rFonts w:ascii="Times New Roman"/>
                <w:sz w:val="18"/>
              </w:rPr>
              <w:t>118649.SZ</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0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04</w:t>
            </w:r>
          </w:p>
          <w:p>
            <w:pPr>
              <w:pStyle w:val="TableParagraph"/>
              <w:spacing w:line="245" w:lineRule="exact"/>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0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04</w:t>
            </w:r>
          </w:p>
          <w:p>
            <w:pPr>
              <w:pStyle w:val="TableParagraph"/>
              <w:spacing w:line="245"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91,000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7.50%</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2"/>
              <w:jc w:val="both"/>
              <w:rPr>
                <w:rFonts w:ascii="宋体" w:hAnsi="宋体" w:cs="宋体" w:eastAsia="宋体" w:hint="default"/>
                <w:sz w:val="18"/>
                <w:szCs w:val="18"/>
              </w:rPr>
            </w:pPr>
            <w:r>
              <w:rPr>
                <w:rFonts w:ascii="宋体" w:hAnsi="宋体" w:cs="宋体" w:eastAsia="宋体" w:hint="default"/>
                <w:spacing w:val="-5"/>
                <w:sz w:val="18"/>
                <w:szCs w:val="18"/>
              </w:rPr>
              <w:t>每年付息一次，到期一次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还本，最后一期利息随本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金的兑付一起支付。</w:t>
            </w:r>
          </w:p>
        </w:tc>
      </w:tr>
      <w:tr>
        <w:trPr>
          <w:trHeight w:val="970" w:hRule="exact"/>
        </w:trPr>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1"/>
              <w:jc w:val="both"/>
              <w:rPr>
                <w:rFonts w:ascii="宋体" w:hAnsi="宋体" w:cs="宋体" w:eastAsia="宋体" w:hint="default"/>
                <w:sz w:val="18"/>
                <w:szCs w:val="18"/>
              </w:rPr>
            </w:pPr>
            <w:r>
              <w:rPr>
                <w:rFonts w:ascii="宋体" w:hAnsi="宋体" w:cs="宋体" w:eastAsia="宋体" w:hint="default"/>
                <w:sz w:val="18"/>
                <w:szCs w:val="18"/>
              </w:rPr>
              <w:t>江苏中南建设集团股份 有限公司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年面向合 格投资者公开发行公司 债券（第二期）</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5"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w:t>
            </w:r>
          </w:p>
          <w:p>
            <w:pPr>
              <w:pStyle w:val="TableParagraph"/>
              <w:spacing w:line="245"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right="28"/>
              <w:jc w:val="center"/>
              <w:rPr>
                <w:rFonts w:ascii="Times New Roman" w:hAnsi="Times New Roman" w:cs="Times New Roman" w:eastAsia="Times New Roman" w:hint="default"/>
                <w:sz w:val="18"/>
                <w:szCs w:val="18"/>
              </w:rPr>
            </w:pPr>
            <w:r>
              <w:rPr>
                <w:rFonts w:ascii="Times New Roman"/>
                <w:sz w:val="18"/>
              </w:rPr>
              <w:t>112418.SZ</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5" w:lineRule="exact"/>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07</w:t>
            </w:r>
          </w:p>
          <w:p>
            <w:pPr>
              <w:pStyle w:val="TableParagraph"/>
              <w:spacing w:line="245" w:lineRule="exact"/>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5"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07</w:t>
            </w:r>
          </w:p>
          <w:p>
            <w:pPr>
              <w:pStyle w:val="TableParagraph"/>
              <w:spacing w:line="245"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right="99"/>
              <w:jc w:val="right"/>
              <w:rPr>
                <w:rFonts w:ascii="Times New Roman" w:hAnsi="Times New Roman" w:cs="Times New Roman" w:eastAsia="Times New Roman" w:hint="default"/>
                <w:sz w:val="18"/>
                <w:szCs w:val="18"/>
              </w:rPr>
            </w:pPr>
            <w:r>
              <w:rPr>
                <w:rFonts w:ascii="Times New Roman"/>
                <w:sz w:val="18"/>
              </w:rPr>
              <w:t>120,000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left="130" w:right="0"/>
              <w:jc w:val="left"/>
              <w:rPr>
                <w:rFonts w:ascii="Times New Roman" w:hAnsi="Times New Roman" w:cs="Times New Roman" w:eastAsia="Times New Roman" w:hint="default"/>
                <w:sz w:val="18"/>
                <w:szCs w:val="18"/>
              </w:rPr>
            </w:pPr>
            <w:r>
              <w:rPr>
                <w:rFonts w:ascii="Times New Roman"/>
                <w:sz w:val="18"/>
              </w:rPr>
              <w:t>6.00%</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03" w:right="102"/>
              <w:jc w:val="both"/>
              <w:rPr>
                <w:rFonts w:ascii="宋体" w:hAnsi="宋体" w:cs="宋体" w:eastAsia="宋体" w:hint="default"/>
                <w:sz w:val="18"/>
                <w:szCs w:val="18"/>
              </w:rPr>
            </w:pPr>
            <w:r>
              <w:rPr>
                <w:rFonts w:ascii="宋体" w:hAnsi="宋体" w:cs="宋体" w:eastAsia="宋体" w:hint="default"/>
                <w:spacing w:val="-5"/>
                <w:sz w:val="18"/>
                <w:szCs w:val="18"/>
              </w:rPr>
              <w:t>每年付息一次，到期一次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还本，最后一期利息随本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金的兑付一起支付。</w:t>
            </w:r>
          </w:p>
        </w:tc>
      </w:tr>
      <w:tr>
        <w:trPr>
          <w:trHeight w:val="731" w:hRule="exact"/>
        </w:trPr>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03" w:right="11"/>
              <w:jc w:val="both"/>
              <w:rPr>
                <w:rFonts w:ascii="宋体" w:hAnsi="宋体" w:cs="宋体" w:eastAsia="宋体" w:hint="default"/>
                <w:sz w:val="18"/>
                <w:szCs w:val="18"/>
              </w:rPr>
            </w:pPr>
            <w:r>
              <w:rPr>
                <w:rFonts w:ascii="宋体" w:hAnsi="宋体" w:cs="宋体" w:eastAsia="宋体" w:hint="default"/>
                <w:sz w:val="18"/>
                <w:szCs w:val="18"/>
              </w:rPr>
              <w:t>江苏中南建设集团股份 有限公司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年非公开 </w:t>
            </w:r>
            <w:r>
              <w:rPr>
                <w:rFonts w:ascii="宋体" w:hAnsi="宋体" w:cs="宋体" w:eastAsia="宋体" w:hint="default"/>
                <w:spacing w:val="-4"/>
                <w:sz w:val="18"/>
                <w:szCs w:val="18"/>
              </w:rPr>
              <w:t>发行公司债券（第三期）</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0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w:t>
            </w:r>
          </w:p>
          <w:p>
            <w:pPr>
              <w:pStyle w:val="TableParagraph"/>
              <w:spacing w:line="245"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28"/>
              <w:jc w:val="center"/>
              <w:rPr>
                <w:rFonts w:ascii="Times New Roman" w:hAnsi="Times New Roman" w:cs="Times New Roman" w:eastAsia="Times New Roman" w:hint="default"/>
                <w:sz w:val="18"/>
                <w:szCs w:val="18"/>
              </w:rPr>
            </w:pPr>
            <w:r>
              <w:rPr>
                <w:rFonts w:ascii="Times New Roman"/>
                <w:sz w:val="18"/>
              </w:rPr>
              <w:t>118899.SZ</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0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09</w:t>
            </w:r>
          </w:p>
          <w:p>
            <w:pPr>
              <w:pStyle w:val="TableParagraph"/>
              <w:spacing w:line="245" w:lineRule="exact"/>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0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09</w:t>
            </w:r>
          </w:p>
          <w:p>
            <w:pPr>
              <w:pStyle w:val="TableParagraph"/>
              <w:spacing w:line="245"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6.50%</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03" w:right="102"/>
              <w:jc w:val="both"/>
              <w:rPr>
                <w:rFonts w:ascii="宋体" w:hAnsi="宋体" w:cs="宋体" w:eastAsia="宋体" w:hint="default"/>
                <w:sz w:val="18"/>
                <w:szCs w:val="18"/>
              </w:rPr>
            </w:pPr>
            <w:r>
              <w:rPr>
                <w:rFonts w:ascii="宋体" w:hAnsi="宋体" w:cs="宋体" w:eastAsia="宋体" w:hint="default"/>
                <w:spacing w:val="-5"/>
                <w:sz w:val="18"/>
                <w:szCs w:val="18"/>
              </w:rPr>
              <w:t>每年付息一次，到期一次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还本，最后一期利息随本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金的兑付一起支付。</w:t>
            </w:r>
          </w:p>
        </w:tc>
      </w:tr>
      <w:tr>
        <w:trPr>
          <w:trHeight w:val="730" w:hRule="exact"/>
        </w:trPr>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1"/>
              <w:jc w:val="both"/>
              <w:rPr>
                <w:rFonts w:ascii="Times New Roman" w:hAnsi="Times New Roman" w:cs="Times New Roman" w:eastAsia="Times New Roman" w:hint="default"/>
                <w:sz w:val="18"/>
                <w:szCs w:val="18"/>
              </w:rPr>
            </w:pPr>
            <w:r>
              <w:rPr>
                <w:rFonts w:ascii="宋体" w:hAnsi="宋体" w:cs="宋体" w:eastAsia="宋体" w:hint="default"/>
                <w:sz w:val="18"/>
                <w:szCs w:val="18"/>
              </w:rPr>
              <w:t>江苏中南建筑产业集团 有限责任公司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年公 司债券 </w:t>
            </w:r>
            <w:r>
              <w:rPr>
                <w:rFonts w:ascii="Times New Roman" w:hAnsi="Times New Roman" w:cs="Times New Roman" w:eastAsia="Times New Roman" w:hint="default"/>
                <w:sz w:val="18"/>
                <w:szCs w:val="18"/>
              </w:rPr>
              <w:t>(</w:t>
            </w:r>
            <w:r>
              <w:rPr>
                <w:rFonts w:ascii="宋体" w:hAnsi="宋体" w:cs="宋体" w:eastAsia="宋体" w:hint="default"/>
                <w:sz w:val="18"/>
                <w:szCs w:val="18"/>
              </w:rPr>
              <w:t>第一期</w:t>
            </w:r>
            <w:r>
              <w:rPr>
                <w:rFonts w:ascii="Times New Roman" w:hAnsi="Times New Roman" w:cs="Times New Roman" w:eastAsia="Times New Roman" w:hint="default"/>
                <w:sz w:val="18"/>
                <w:szCs w:val="18"/>
              </w:rPr>
              <w:t>)</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0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w:t>
            </w:r>
          </w:p>
          <w:p>
            <w:pPr>
              <w:pStyle w:val="TableParagraph"/>
              <w:spacing w:line="245"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136792.SH</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0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73"/>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5" w:lineRule="exact"/>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0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73"/>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5"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6.48%</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2"/>
              <w:jc w:val="both"/>
              <w:rPr>
                <w:rFonts w:ascii="宋体" w:hAnsi="宋体" w:cs="宋体" w:eastAsia="宋体" w:hint="default"/>
                <w:sz w:val="18"/>
                <w:szCs w:val="18"/>
              </w:rPr>
            </w:pPr>
            <w:r>
              <w:rPr>
                <w:rFonts w:ascii="宋体" w:hAnsi="宋体" w:cs="宋体" w:eastAsia="宋体" w:hint="default"/>
                <w:spacing w:val="-5"/>
                <w:sz w:val="18"/>
                <w:szCs w:val="18"/>
              </w:rPr>
              <w:t>每年付息一次，到期一次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还本，最后一期利息随本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金的兑付一起支付。</w:t>
            </w:r>
          </w:p>
        </w:tc>
      </w:tr>
      <w:tr>
        <w:trPr>
          <w:trHeight w:val="970" w:hRule="exact"/>
        </w:trPr>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1"/>
              <w:jc w:val="both"/>
              <w:rPr>
                <w:rFonts w:ascii="宋体" w:hAnsi="宋体" w:cs="宋体" w:eastAsia="宋体" w:hint="default"/>
                <w:sz w:val="18"/>
                <w:szCs w:val="18"/>
              </w:rPr>
            </w:pPr>
            <w:r>
              <w:rPr>
                <w:rFonts w:ascii="宋体" w:hAnsi="宋体" w:cs="宋体" w:eastAsia="宋体" w:hint="default"/>
                <w:sz w:val="18"/>
                <w:szCs w:val="18"/>
              </w:rPr>
              <w:t>江苏中南建设集团股份 有限公司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年面向合 格投资者公开发行公司</w:t>
            </w:r>
          </w:p>
          <w:p>
            <w:pPr>
              <w:pStyle w:val="TableParagraph"/>
              <w:spacing w:line="218" w:lineRule="exact"/>
              <w:ind w:left="103" w:right="0"/>
              <w:jc w:val="both"/>
              <w:rPr>
                <w:rFonts w:ascii="宋体" w:hAnsi="宋体" w:cs="宋体" w:eastAsia="宋体" w:hint="default"/>
                <w:sz w:val="18"/>
                <w:szCs w:val="18"/>
              </w:rPr>
            </w:pPr>
            <w:r>
              <w:rPr>
                <w:rFonts w:ascii="宋体" w:hAnsi="宋体" w:cs="宋体" w:eastAsia="宋体" w:hint="default"/>
                <w:sz w:val="18"/>
                <w:szCs w:val="18"/>
              </w:rPr>
              <w:t>债券（第一期）</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5"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w:t>
            </w:r>
          </w:p>
          <w:p>
            <w:pPr>
              <w:pStyle w:val="TableParagraph"/>
              <w:spacing w:line="245"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right="28"/>
              <w:jc w:val="center"/>
              <w:rPr>
                <w:rFonts w:ascii="Times New Roman" w:hAnsi="Times New Roman" w:cs="Times New Roman" w:eastAsia="Times New Roman" w:hint="default"/>
                <w:sz w:val="18"/>
                <w:szCs w:val="18"/>
              </w:rPr>
            </w:pPr>
            <w:r>
              <w:rPr>
                <w:rFonts w:ascii="Times New Roman"/>
                <w:sz w:val="18"/>
              </w:rPr>
              <w:t>112619.SZ</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5" w:lineRule="exact"/>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12</w:t>
            </w:r>
          </w:p>
          <w:p>
            <w:pPr>
              <w:pStyle w:val="TableParagraph"/>
              <w:spacing w:line="245" w:lineRule="exact"/>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5"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12</w:t>
            </w:r>
          </w:p>
          <w:p>
            <w:pPr>
              <w:pStyle w:val="TableParagraph"/>
              <w:spacing w:line="245"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right="99"/>
              <w:jc w:val="right"/>
              <w:rPr>
                <w:rFonts w:ascii="Times New Roman" w:hAnsi="Times New Roman" w:cs="Times New Roman" w:eastAsia="Times New Roman" w:hint="default"/>
                <w:sz w:val="18"/>
                <w:szCs w:val="18"/>
              </w:rPr>
            </w:pPr>
            <w:r>
              <w:rPr>
                <w:rFonts w:ascii="Times New Roman"/>
                <w:sz w:val="18"/>
              </w:rPr>
              <w:t>100,000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left="130" w:right="0"/>
              <w:jc w:val="left"/>
              <w:rPr>
                <w:rFonts w:ascii="Times New Roman" w:hAnsi="Times New Roman" w:cs="Times New Roman" w:eastAsia="Times New Roman" w:hint="default"/>
                <w:sz w:val="18"/>
                <w:szCs w:val="18"/>
              </w:rPr>
            </w:pPr>
            <w:r>
              <w:rPr>
                <w:rFonts w:ascii="Times New Roman"/>
                <w:sz w:val="18"/>
              </w:rPr>
              <w:t>7.50%</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03" w:right="102"/>
              <w:jc w:val="both"/>
              <w:rPr>
                <w:rFonts w:ascii="宋体" w:hAnsi="宋体" w:cs="宋体" w:eastAsia="宋体" w:hint="default"/>
                <w:sz w:val="18"/>
                <w:szCs w:val="18"/>
              </w:rPr>
            </w:pPr>
            <w:r>
              <w:rPr>
                <w:rFonts w:ascii="宋体" w:hAnsi="宋体" w:cs="宋体" w:eastAsia="宋体" w:hint="default"/>
                <w:spacing w:val="-5"/>
                <w:sz w:val="18"/>
                <w:szCs w:val="18"/>
              </w:rPr>
              <w:t>每年付息一次，到期一次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还本，最后一期利息随本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金的兑付一起支付。</w:t>
            </w:r>
          </w:p>
        </w:tc>
      </w:tr>
      <w:tr>
        <w:trPr>
          <w:trHeight w:val="971" w:hRule="exact"/>
        </w:trPr>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03" w:right="101"/>
              <w:jc w:val="both"/>
              <w:rPr>
                <w:rFonts w:ascii="宋体" w:hAnsi="宋体" w:cs="宋体" w:eastAsia="宋体" w:hint="default"/>
                <w:sz w:val="18"/>
                <w:szCs w:val="18"/>
              </w:rPr>
            </w:pPr>
            <w:r>
              <w:rPr>
                <w:rFonts w:ascii="宋体" w:hAnsi="宋体" w:cs="宋体" w:eastAsia="宋体" w:hint="default"/>
                <w:sz w:val="18"/>
                <w:szCs w:val="18"/>
              </w:rPr>
              <w:t>江苏中南建设集团股份 有限公司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年面向合 格投资者公开发行公司 债券（第二期）</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5"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w:t>
            </w:r>
          </w:p>
          <w:p>
            <w:pPr>
              <w:pStyle w:val="TableParagraph"/>
              <w:spacing w:line="245"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9"/>
              <w:ind w:right="28"/>
              <w:jc w:val="center"/>
              <w:rPr>
                <w:rFonts w:ascii="Times New Roman" w:hAnsi="Times New Roman" w:cs="Times New Roman" w:eastAsia="Times New Roman" w:hint="default"/>
                <w:sz w:val="18"/>
                <w:szCs w:val="18"/>
              </w:rPr>
            </w:pPr>
            <w:r>
              <w:rPr>
                <w:rFonts w:ascii="Times New Roman"/>
                <w:sz w:val="18"/>
              </w:rPr>
              <w:t>112630.SZ</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5" w:lineRule="exact"/>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12</w:t>
            </w:r>
          </w:p>
          <w:p>
            <w:pPr>
              <w:pStyle w:val="TableParagraph"/>
              <w:spacing w:line="245" w:lineRule="exact"/>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5"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12</w:t>
            </w:r>
          </w:p>
          <w:p>
            <w:pPr>
              <w:pStyle w:val="TableParagraph"/>
              <w:spacing w:line="245"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9"/>
              <w:ind w:right="99"/>
              <w:jc w:val="right"/>
              <w:rPr>
                <w:rFonts w:ascii="Times New Roman" w:hAnsi="Times New Roman" w:cs="Times New Roman" w:eastAsia="Times New Roman" w:hint="default"/>
                <w:sz w:val="18"/>
                <w:szCs w:val="18"/>
              </w:rPr>
            </w:pPr>
            <w:r>
              <w:rPr>
                <w:rFonts w:ascii="Times New Roman"/>
                <w:sz w:val="18"/>
              </w:rPr>
              <w:t>50,000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9"/>
              <w:ind w:left="130" w:right="0"/>
              <w:jc w:val="left"/>
              <w:rPr>
                <w:rFonts w:ascii="Times New Roman" w:hAnsi="Times New Roman" w:cs="Times New Roman" w:eastAsia="Times New Roman" w:hint="default"/>
                <w:sz w:val="18"/>
                <w:szCs w:val="18"/>
              </w:rPr>
            </w:pPr>
            <w:r>
              <w:rPr>
                <w:rFonts w:ascii="Times New Roman"/>
                <w:sz w:val="18"/>
              </w:rPr>
              <w:t>7.20%</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3"/>
              <w:ind w:left="103" w:right="102"/>
              <w:jc w:val="both"/>
              <w:rPr>
                <w:rFonts w:ascii="宋体" w:hAnsi="宋体" w:cs="宋体" w:eastAsia="宋体" w:hint="default"/>
                <w:sz w:val="18"/>
                <w:szCs w:val="18"/>
              </w:rPr>
            </w:pPr>
            <w:r>
              <w:rPr>
                <w:rFonts w:ascii="宋体" w:hAnsi="宋体" w:cs="宋体" w:eastAsia="宋体" w:hint="default"/>
                <w:spacing w:val="-5"/>
                <w:sz w:val="18"/>
                <w:szCs w:val="18"/>
              </w:rPr>
              <w:t>每年付息一次，到期一次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还本，最后一期利息随本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金的兑付一起支付。</w:t>
            </w:r>
          </w:p>
        </w:tc>
      </w:tr>
      <w:tr>
        <w:trPr>
          <w:trHeight w:val="730" w:hRule="exact"/>
        </w:trPr>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1"/>
              <w:jc w:val="both"/>
              <w:rPr>
                <w:rFonts w:ascii="宋体" w:hAnsi="宋体" w:cs="宋体" w:eastAsia="宋体" w:hint="default"/>
                <w:sz w:val="18"/>
                <w:szCs w:val="18"/>
              </w:rPr>
            </w:pPr>
            <w:r>
              <w:rPr>
                <w:rFonts w:ascii="宋体" w:hAnsi="宋体" w:cs="宋体" w:eastAsia="宋体" w:hint="default"/>
                <w:sz w:val="18"/>
                <w:szCs w:val="18"/>
              </w:rPr>
              <w:t>江苏中南建设集团股份 有限公司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年非公开 </w:t>
            </w:r>
            <w:r>
              <w:rPr>
                <w:rFonts w:ascii="宋体" w:hAnsi="宋体" w:cs="宋体" w:eastAsia="宋体" w:hint="default"/>
                <w:spacing w:val="-4"/>
                <w:sz w:val="18"/>
                <w:szCs w:val="18"/>
              </w:rPr>
              <w:t>发行公司债券（第一期）</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0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w:t>
            </w:r>
          </w:p>
          <w:p>
            <w:pPr>
              <w:pStyle w:val="TableParagraph"/>
              <w:spacing w:line="245"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28"/>
              <w:jc w:val="center"/>
              <w:rPr>
                <w:rFonts w:ascii="Times New Roman" w:hAnsi="Times New Roman" w:cs="Times New Roman" w:eastAsia="Times New Roman" w:hint="default"/>
                <w:sz w:val="18"/>
                <w:szCs w:val="18"/>
              </w:rPr>
            </w:pPr>
            <w:r>
              <w:rPr>
                <w:rFonts w:ascii="Times New Roman"/>
                <w:sz w:val="18"/>
              </w:rPr>
              <w:t>114412.SZ</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0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12</w:t>
            </w:r>
          </w:p>
          <w:p>
            <w:pPr>
              <w:pStyle w:val="TableParagraph"/>
              <w:spacing w:line="245" w:lineRule="exact"/>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0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12</w:t>
            </w:r>
          </w:p>
          <w:p>
            <w:pPr>
              <w:pStyle w:val="TableParagraph"/>
              <w:spacing w:line="245"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7.99%</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2"/>
              <w:jc w:val="both"/>
              <w:rPr>
                <w:rFonts w:ascii="宋体" w:hAnsi="宋体" w:cs="宋体" w:eastAsia="宋体" w:hint="default"/>
                <w:sz w:val="18"/>
                <w:szCs w:val="18"/>
              </w:rPr>
            </w:pPr>
            <w:r>
              <w:rPr>
                <w:rFonts w:ascii="宋体" w:hAnsi="宋体" w:cs="宋体" w:eastAsia="宋体" w:hint="default"/>
                <w:spacing w:val="-5"/>
                <w:sz w:val="18"/>
                <w:szCs w:val="18"/>
              </w:rPr>
              <w:t>每年付息一次，到期一次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还本，最后一期利息随本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金的兑付一起支付。</w:t>
            </w:r>
          </w:p>
        </w:tc>
      </w:tr>
      <w:tr>
        <w:trPr>
          <w:trHeight w:val="730" w:hRule="exact"/>
        </w:trPr>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1"/>
              <w:ind w:left="103" w:right="279"/>
              <w:jc w:val="left"/>
              <w:rPr>
                <w:rFonts w:ascii="宋体" w:hAnsi="宋体" w:cs="宋体" w:eastAsia="宋体" w:hint="default"/>
                <w:sz w:val="18"/>
                <w:szCs w:val="18"/>
              </w:rPr>
            </w:pPr>
            <w:r>
              <w:rPr>
                <w:rFonts w:ascii="宋体" w:hAnsi="宋体" w:cs="宋体" w:eastAsia="宋体" w:hint="default"/>
                <w:sz w:val="18"/>
                <w:szCs w:val="18"/>
              </w:rPr>
              <w:t>公司债券上市或转让的交易场 所</w:t>
            </w:r>
          </w:p>
        </w:tc>
        <w:tc>
          <w:tcPr>
            <w:tcW w:w="6868" w:type="dxa"/>
            <w:gridSpan w:val="6"/>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深圳证券交易所：</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w:t>
            </w:r>
            <w:r>
              <w:rPr>
                <w:rFonts w:ascii="Times New Roman" w:hAnsi="Times New Roman" w:cs="Times New Roman" w:eastAsia="Times New Roman" w:hint="default"/>
                <w:sz w:val="18"/>
                <w:szCs w:val="18"/>
              </w:rPr>
              <w:t>16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p>
            <w:pPr>
              <w:pStyle w:val="TableParagraph"/>
              <w:spacing w:line="240" w:lineRule="exact" w:before="13"/>
              <w:ind w:left="101" w:right="4324"/>
              <w:jc w:val="left"/>
              <w:rPr>
                <w:rFonts w:ascii="宋体" w:hAnsi="宋体" w:cs="宋体" w:eastAsia="宋体" w:hint="default"/>
                <w:sz w:val="18"/>
                <w:szCs w:val="18"/>
              </w:rPr>
            </w:pP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 上海证券交易所：</w:t>
            </w:r>
            <w:r>
              <w:rPr>
                <w:rFonts w:ascii="Times New Roman" w:hAnsi="Times New Roman" w:cs="Times New Roman" w:eastAsia="Times New Roman" w:hint="default"/>
                <w:sz w:val="18"/>
                <w:szCs w:val="18"/>
              </w:rPr>
              <w:t>16 </w:t>
            </w:r>
            <w:r>
              <w:rPr>
                <w:rFonts w:ascii="宋体" w:hAnsi="宋体" w:cs="宋体" w:eastAsia="宋体" w:hint="default"/>
                <w:sz w:val="18"/>
                <w:szCs w:val="18"/>
              </w:rPr>
              <w:t>中筑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p>
        </w:tc>
      </w:tr>
      <w:tr>
        <w:trPr>
          <w:trHeight w:val="251" w:hRule="exact"/>
        </w:trPr>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6868" w:type="dxa"/>
            <w:gridSpan w:val="6"/>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1" w:right="0"/>
              <w:jc w:val="left"/>
              <w:rPr>
                <w:rFonts w:ascii="宋体" w:hAnsi="宋体" w:cs="宋体" w:eastAsia="宋体" w:hint="default"/>
                <w:sz w:val="18"/>
                <w:szCs w:val="18"/>
              </w:rPr>
            </w:pPr>
            <w:r>
              <w:rPr>
                <w:rFonts w:ascii="宋体" w:hAnsi="宋体" w:cs="宋体" w:eastAsia="宋体" w:hint="default"/>
                <w:sz w:val="18"/>
                <w:szCs w:val="18"/>
              </w:rPr>
              <w:t>仅限合格投资者参与交易。</w:t>
            </w:r>
          </w:p>
        </w:tc>
      </w:tr>
      <w:tr>
        <w:trPr>
          <w:trHeight w:val="2650" w:hRule="exact"/>
        </w:trPr>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4" w:lineRule="auto" w:before="119"/>
              <w:ind w:left="103" w:right="279"/>
              <w:jc w:val="left"/>
              <w:rPr>
                <w:rFonts w:ascii="宋体" w:hAnsi="宋体" w:cs="宋体" w:eastAsia="宋体" w:hint="default"/>
                <w:sz w:val="18"/>
                <w:szCs w:val="18"/>
              </w:rPr>
            </w:pPr>
            <w:r>
              <w:rPr>
                <w:rFonts w:ascii="宋体" w:hAnsi="宋体" w:cs="宋体" w:eastAsia="宋体" w:hint="default"/>
                <w:sz w:val="18"/>
                <w:szCs w:val="18"/>
              </w:rPr>
              <w:t>报告期内公司债券的付息兑付 情况</w:t>
            </w:r>
          </w:p>
        </w:tc>
        <w:tc>
          <w:tcPr>
            <w:tcW w:w="6868" w:type="dxa"/>
            <w:gridSpan w:val="6"/>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日完成回售摘牌及付息兑付工作；</w:t>
            </w:r>
          </w:p>
          <w:p>
            <w:pPr>
              <w:pStyle w:val="TableParagraph"/>
              <w:spacing w:line="240"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日完成回售摘牌及付息兑付工作；</w:t>
            </w:r>
          </w:p>
          <w:p>
            <w:pPr>
              <w:pStyle w:val="TableParagraph"/>
              <w:spacing w:line="240"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日完成回售摘牌及付息兑付工作；</w:t>
            </w:r>
          </w:p>
          <w:p>
            <w:pPr>
              <w:pStyle w:val="TableParagraph"/>
              <w:spacing w:line="240"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年的付息兑付工作；</w:t>
            </w:r>
          </w:p>
          <w:p>
            <w:pPr>
              <w:pStyle w:val="TableParagraph"/>
              <w:spacing w:line="240"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年的付息兑付工作；</w:t>
            </w:r>
          </w:p>
          <w:p>
            <w:pPr>
              <w:pStyle w:val="TableParagraph"/>
              <w:spacing w:line="240"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年的付息兑付工作；</w:t>
            </w:r>
          </w:p>
          <w:p>
            <w:pPr>
              <w:pStyle w:val="TableParagraph"/>
              <w:spacing w:line="240"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年的付息兑付工作；</w:t>
            </w:r>
          </w:p>
          <w:p>
            <w:pPr>
              <w:pStyle w:val="TableParagraph"/>
              <w:spacing w:line="240"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年的付息兑付工作；</w:t>
            </w:r>
          </w:p>
          <w:p>
            <w:pPr>
              <w:pStyle w:val="TableParagraph"/>
              <w:spacing w:line="240"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年的付息兑付工作；</w:t>
            </w:r>
          </w:p>
          <w:p>
            <w:pPr>
              <w:pStyle w:val="TableParagraph"/>
              <w:spacing w:line="240"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年的付息兑付工作；</w:t>
            </w:r>
          </w:p>
          <w:p>
            <w:pPr>
              <w:pStyle w:val="TableParagraph"/>
              <w:spacing w:line="245"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：尚未到兑付时间</w:t>
            </w:r>
          </w:p>
        </w:tc>
      </w:tr>
      <w:tr>
        <w:trPr>
          <w:trHeight w:val="1931" w:hRule="exact"/>
        </w:trPr>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4" w:lineRule="auto"/>
              <w:ind w:left="103" w:right="101"/>
              <w:jc w:val="left"/>
              <w:rPr>
                <w:rFonts w:ascii="宋体" w:hAnsi="宋体" w:cs="宋体" w:eastAsia="宋体" w:hint="default"/>
                <w:sz w:val="18"/>
                <w:szCs w:val="18"/>
              </w:rPr>
            </w:pPr>
            <w:r>
              <w:rPr>
                <w:rFonts w:ascii="宋体" w:hAnsi="宋体" w:cs="宋体" w:eastAsia="宋体" w:hint="default"/>
                <w:sz w:val="18"/>
                <w:szCs w:val="18"/>
              </w:rPr>
              <w:t>公司债券附发行人或投资者选 择权条款、可交换条款等特殊条 款的，报告期内相关条款的执行 情况（如适用）</w:t>
            </w:r>
          </w:p>
        </w:tc>
        <w:tc>
          <w:tcPr>
            <w:tcW w:w="6868" w:type="dxa"/>
            <w:gridSpan w:val="6"/>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16 </w:t>
            </w:r>
            <w:r>
              <w:rPr>
                <w:rFonts w:ascii="宋体" w:hAnsi="宋体" w:cs="宋体" w:eastAsia="宋体" w:hint="default"/>
                <w:sz w:val="18"/>
                <w:szCs w:val="18"/>
              </w:rPr>
              <w:t>中南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exact"/>
              <w:ind w:left="101" w:right="0"/>
              <w:jc w:val="left"/>
              <w:rPr>
                <w:rFonts w:ascii="宋体" w:hAnsi="宋体" w:cs="宋体" w:eastAsia="宋体" w:hint="default"/>
                <w:sz w:val="18"/>
                <w:szCs w:val="18"/>
              </w:rPr>
            </w:pPr>
            <w:r>
              <w:rPr>
                <w:rFonts w:ascii="宋体" w:hAnsi="宋体" w:cs="宋体" w:eastAsia="宋体" w:hint="default"/>
                <w:sz w:val="18"/>
                <w:szCs w:val="18"/>
              </w:rPr>
              <w:t>本期债券的期限为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年，附第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年末公司上调票面利率选择权和债券持有人回售选择</w:t>
            </w:r>
          </w:p>
          <w:p>
            <w:pPr>
              <w:pStyle w:val="TableParagraph"/>
              <w:spacing w:line="240" w:lineRule="exact"/>
              <w:ind w:left="101" w:right="0"/>
              <w:jc w:val="left"/>
              <w:rPr>
                <w:rFonts w:ascii="宋体" w:hAnsi="宋体" w:cs="宋体" w:eastAsia="宋体" w:hint="default"/>
                <w:sz w:val="18"/>
                <w:szCs w:val="18"/>
              </w:rPr>
            </w:pPr>
            <w:r>
              <w:rPr>
                <w:rFonts w:ascii="宋体" w:hAnsi="宋体" w:cs="宋体" w:eastAsia="宋体" w:hint="default"/>
                <w:sz w:val="18"/>
                <w:szCs w:val="18"/>
              </w:rPr>
              <w:t>权</w:t>
            </w:r>
            <w:r>
              <w:rPr>
                <w:rFonts w:ascii="宋体" w:hAnsi="宋体" w:cs="宋体" w:eastAsia="宋体" w:hint="default"/>
                <w:spacing w:val="-90"/>
                <w:sz w:val="18"/>
                <w:szCs w:val="18"/>
              </w:rPr>
              <w:t>。</w:t>
            </w:r>
            <w:r>
              <w:rPr>
                <w:rFonts w:ascii="宋体" w:hAnsi="宋体" w:cs="宋体" w:eastAsia="宋体" w:hint="default"/>
                <w:sz w:val="18"/>
                <w:szCs w:val="18"/>
              </w:rPr>
              <w:t>公司有权决定是否在本期债券存续期的第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年末上调本期债券后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年的票面利率。</w:t>
            </w:r>
          </w:p>
          <w:p>
            <w:pPr>
              <w:pStyle w:val="TableParagraph"/>
              <w:spacing w:line="240" w:lineRule="auto"/>
              <w:ind w:left="101" w:right="101"/>
              <w:jc w:val="left"/>
              <w:rPr>
                <w:rFonts w:ascii="宋体" w:hAnsi="宋体" w:cs="宋体" w:eastAsia="宋体" w:hint="default"/>
                <w:sz w:val="18"/>
                <w:szCs w:val="18"/>
              </w:rPr>
            </w:pPr>
            <w:r>
              <w:rPr>
                <w:rFonts w:ascii="宋体" w:hAnsi="宋体" w:cs="宋体" w:eastAsia="宋体" w:hint="default"/>
                <w:sz w:val="18"/>
                <w:szCs w:val="18"/>
              </w:rPr>
              <w:t>公司将于本期债券第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个计息年度付息日前的第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个交易日，在中国证监会指定的 信息披露媒体上发布关于是否上调本期债券票面利率以及上调幅度的公告。若公司未 行使利率上调权，则本期债券后续期限票面利率仍维持原有票面利率不变。公司发出 关于是否上调本期债券票面利率及上调幅度的公告后，债券持有人有权选择在本期债 券第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个计息年度付息日将其持有的本期债券全部或部分按面值回售给发行人。本期</w:t>
            </w:r>
          </w:p>
        </w:tc>
      </w:tr>
    </w:tbl>
    <w:p>
      <w:pPr>
        <w:spacing w:after="0" w:line="240" w:lineRule="auto"/>
        <w:jc w:val="left"/>
        <w:rPr>
          <w:rFonts w:ascii="宋体" w:hAnsi="宋体" w:cs="宋体" w:eastAsia="宋体" w:hint="default"/>
          <w:sz w:val="18"/>
          <w:szCs w:val="18"/>
        </w:rPr>
        <w:sectPr>
          <w:type w:val="continuous"/>
          <w:pgSz w:w="11910" w:h="16840"/>
          <w:pgMar w:top="1060" w:bottom="1380" w:left="6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6"/>
          <w:szCs w:val="16"/>
        </w:rPr>
      </w:pPr>
    </w:p>
    <w:tbl>
      <w:tblPr>
        <w:tblW w:w="0" w:type="auto"/>
        <w:jc w:val="left"/>
        <w:tblInd w:w="528" w:type="dxa"/>
        <w:tblLayout w:type="fixed"/>
        <w:tblCellMar>
          <w:top w:w="0" w:type="dxa"/>
          <w:left w:w="0" w:type="dxa"/>
          <w:bottom w:w="0" w:type="dxa"/>
          <w:right w:w="0" w:type="dxa"/>
        </w:tblCellMar>
        <w:tblLook w:val="01E0"/>
      </w:tblPr>
      <w:tblGrid>
        <w:gridCol w:w="2732"/>
        <w:gridCol w:w="6869"/>
      </w:tblGrid>
      <w:tr>
        <w:trPr>
          <w:trHeight w:val="257" w:hRule="exact"/>
        </w:trPr>
        <w:tc>
          <w:tcPr>
            <w:tcW w:w="2732" w:type="dxa"/>
            <w:vMerge w:val="restart"/>
            <w:tcBorders>
              <w:top w:val="single" w:sz="4" w:space="0" w:color="000000"/>
              <w:left w:val="single" w:sz="4" w:space="0" w:color="000000"/>
              <w:right w:val="single" w:sz="4" w:space="0" w:color="000000"/>
            </w:tcBorders>
            <w:shd w:val="clear" w:color="auto" w:fill="D2D2D2"/>
          </w:tcPr>
          <w:p>
            <w:pPr/>
          </w:p>
        </w:tc>
        <w:tc>
          <w:tcPr>
            <w:tcW w:w="6869" w:type="dxa"/>
            <w:tcBorders>
              <w:top w:val="single" w:sz="4" w:space="0" w:color="000000"/>
              <w:left w:val="single" w:sz="4" w:space="0" w:color="000000"/>
              <w:bottom w:val="nil" w:sz="6" w:space="0" w:color="auto"/>
              <w:right w:val="single" w:sz="4" w:space="0" w:color="000000"/>
            </w:tcBorders>
          </w:tcPr>
          <w:p>
            <w:pPr>
              <w:pStyle w:val="TableParagraph"/>
              <w:spacing w:line="231" w:lineRule="exact"/>
              <w:ind w:left="102" w:right="0"/>
              <w:jc w:val="left"/>
              <w:rPr>
                <w:rFonts w:ascii="宋体" w:hAnsi="宋体" w:cs="宋体" w:eastAsia="宋体" w:hint="default"/>
                <w:sz w:val="18"/>
                <w:szCs w:val="18"/>
              </w:rPr>
            </w:pPr>
            <w:r>
              <w:rPr>
                <w:rFonts w:ascii="宋体" w:hAnsi="宋体" w:cs="宋体" w:eastAsia="宋体" w:hint="default"/>
                <w:sz w:val="18"/>
                <w:szCs w:val="18"/>
              </w:rPr>
              <w:t>债券第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个计息年度付息日即为回售支付日，公司将按照深圳证券交易所和债券登记</w:t>
            </w:r>
          </w:p>
        </w:tc>
      </w:tr>
      <w:tr>
        <w:trPr>
          <w:trHeight w:val="235"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机构相关业务规则完成回售支付工作。自公司发出关于是否上调本期债券票面利率及</w:t>
            </w:r>
          </w:p>
        </w:tc>
      </w:tr>
      <w:tr>
        <w:trPr>
          <w:trHeight w:val="245"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102" w:right="0"/>
              <w:jc w:val="left"/>
              <w:rPr>
                <w:rFonts w:ascii="宋体" w:hAnsi="宋体" w:cs="宋体" w:eastAsia="宋体" w:hint="default"/>
                <w:sz w:val="18"/>
                <w:szCs w:val="18"/>
              </w:rPr>
            </w:pPr>
            <w:r>
              <w:rPr>
                <w:rFonts w:ascii="宋体" w:hAnsi="宋体" w:cs="宋体" w:eastAsia="宋体" w:hint="default"/>
                <w:sz w:val="18"/>
                <w:szCs w:val="18"/>
              </w:rPr>
              <w:t>上调幅度的公告之日起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个交易日内，债券持有人可通过指定的方式进行回售申报。</w:t>
            </w:r>
          </w:p>
        </w:tc>
      </w:tr>
      <w:tr>
        <w:trPr>
          <w:trHeight w:val="235"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债券持有人的回售申报经确认后不能撤销，相应的公司债券面值总额将被冻结交易；</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2" w:right="0"/>
              <w:jc w:val="left"/>
              <w:rPr>
                <w:rFonts w:ascii="宋体" w:hAnsi="宋体" w:cs="宋体" w:eastAsia="宋体" w:hint="default"/>
                <w:sz w:val="18"/>
                <w:szCs w:val="18"/>
              </w:rPr>
            </w:pPr>
            <w:r>
              <w:rPr>
                <w:rFonts w:ascii="宋体" w:hAnsi="宋体" w:cs="宋体" w:eastAsia="宋体" w:hint="default"/>
                <w:sz w:val="18"/>
                <w:szCs w:val="18"/>
              </w:rPr>
              <w:t>回售申报日不进行申报的，则视为放弃回售选择权，继续持有本期债券并接受上述关</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2" w:right="0"/>
              <w:jc w:val="left"/>
              <w:rPr>
                <w:rFonts w:ascii="宋体" w:hAnsi="宋体" w:cs="宋体" w:eastAsia="宋体" w:hint="default"/>
                <w:sz w:val="18"/>
                <w:szCs w:val="18"/>
              </w:rPr>
            </w:pPr>
            <w:r>
              <w:rPr>
                <w:rFonts w:ascii="宋体" w:hAnsi="宋体" w:cs="宋体" w:eastAsia="宋体" w:hint="default"/>
                <w:sz w:val="18"/>
                <w:szCs w:val="18"/>
              </w:rPr>
              <w:t>于是否上调本期债券票面利率及上调幅度的决定。</w:t>
            </w:r>
          </w:p>
        </w:tc>
      </w:tr>
      <w:tr>
        <w:trPr>
          <w:trHeight w:val="245"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16 </w:t>
            </w:r>
            <w:r>
              <w:rPr>
                <w:rFonts w:ascii="宋体" w:hAnsi="宋体" w:cs="宋体" w:eastAsia="宋体" w:hint="default"/>
                <w:sz w:val="18"/>
                <w:szCs w:val="18"/>
              </w:rPr>
              <w:t>中建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102" w:right="0"/>
              <w:jc w:val="left"/>
              <w:rPr>
                <w:rFonts w:ascii="宋体" w:hAnsi="宋体" w:cs="宋体" w:eastAsia="宋体" w:hint="default"/>
                <w:sz w:val="18"/>
                <w:szCs w:val="18"/>
              </w:rPr>
            </w:pPr>
            <w:r>
              <w:rPr>
                <w:rFonts w:ascii="宋体" w:hAnsi="宋体" w:cs="宋体" w:eastAsia="宋体" w:hint="default"/>
                <w:sz w:val="18"/>
                <w:szCs w:val="18"/>
              </w:rPr>
              <w:t>本期债券期限为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年，附债券存续期内的第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年末和第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年末公司上调票面利率选择</w:t>
            </w:r>
          </w:p>
        </w:tc>
      </w:tr>
      <w:tr>
        <w:trPr>
          <w:trHeight w:val="235"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权和投资者回售选择权。公司向投资者披露是否上调本期债券票面利率及上调幅度</w:t>
            </w:r>
          </w:p>
        </w:tc>
      </w:tr>
      <w:tr>
        <w:trPr>
          <w:trHeight w:val="245"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102" w:right="0"/>
              <w:jc w:val="left"/>
              <w:rPr>
                <w:rFonts w:ascii="宋体" w:hAnsi="宋体" w:cs="宋体" w:eastAsia="宋体" w:hint="default"/>
                <w:sz w:val="18"/>
                <w:szCs w:val="18"/>
              </w:rPr>
            </w:pPr>
            <w:r>
              <w:rPr>
                <w:rFonts w:ascii="宋体" w:hAnsi="宋体" w:cs="宋体" w:eastAsia="宋体" w:hint="default"/>
                <w:sz w:val="18"/>
                <w:szCs w:val="18"/>
              </w:rPr>
              <w:t>后，本期债券持有人有权在债券存续期第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年和第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年的付息日将其持有的全部或部</w:t>
            </w:r>
          </w:p>
        </w:tc>
      </w:tr>
      <w:tr>
        <w:trPr>
          <w:trHeight w:val="235"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分本期债券按票面金额回售给公司。公司将按照深交所和证券登记机构相关业务规则</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2" w:right="0"/>
              <w:jc w:val="left"/>
              <w:rPr>
                <w:rFonts w:ascii="宋体" w:hAnsi="宋体" w:cs="宋体" w:eastAsia="宋体" w:hint="default"/>
                <w:sz w:val="18"/>
                <w:szCs w:val="18"/>
              </w:rPr>
            </w:pPr>
            <w:r>
              <w:rPr>
                <w:rFonts w:ascii="宋体" w:hAnsi="宋体" w:cs="宋体" w:eastAsia="宋体" w:hint="default"/>
                <w:sz w:val="18"/>
                <w:szCs w:val="18"/>
              </w:rPr>
              <w:t>完成回售支付工作。自公司向投资者披露是否上调本期债券票面利率及上调幅度之日</w:t>
            </w:r>
          </w:p>
        </w:tc>
      </w:tr>
      <w:tr>
        <w:trPr>
          <w:trHeight w:val="245"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102" w:right="0"/>
              <w:jc w:val="left"/>
              <w:rPr>
                <w:rFonts w:ascii="宋体" w:hAnsi="宋体" w:cs="宋体" w:eastAsia="宋体" w:hint="default"/>
                <w:sz w:val="18"/>
                <w:szCs w:val="18"/>
              </w:rPr>
            </w:pPr>
            <w:r>
              <w:rPr>
                <w:rFonts w:ascii="宋体" w:hAnsi="宋体" w:cs="宋体" w:eastAsia="宋体" w:hint="default"/>
                <w:sz w:val="18"/>
                <w:szCs w:val="18"/>
              </w:rPr>
              <w:t>起的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个交易日内，债券持有人可通过指定的转让系统进行回售申报。债券持有人的</w:t>
            </w:r>
          </w:p>
        </w:tc>
      </w:tr>
      <w:tr>
        <w:trPr>
          <w:trHeight w:val="235"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回售申报经确认后不能撤销，相应的债券面值总额将被冻结交易；回售登记期不进行</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2" w:right="0"/>
              <w:jc w:val="left"/>
              <w:rPr>
                <w:rFonts w:ascii="宋体" w:hAnsi="宋体" w:cs="宋体" w:eastAsia="宋体" w:hint="default"/>
                <w:sz w:val="18"/>
                <w:szCs w:val="18"/>
              </w:rPr>
            </w:pPr>
            <w:r>
              <w:rPr>
                <w:rFonts w:ascii="宋体" w:hAnsi="宋体" w:cs="宋体" w:eastAsia="宋体" w:hint="default"/>
                <w:sz w:val="18"/>
                <w:szCs w:val="18"/>
              </w:rPr>
              <w:t>申报的，则视为放弃回售选择权，继续持有本期债券并接受上述关于是否上调本期债</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2" w:right="0"/>
              <w:jc w:val="left"/>
              <w:rPr>
                <w:rFonts w:ascii="宋体" w:hAnsi="宋体" w:cs="宋体" w:eastAsia="宋体" w:hint="default"/>
                <w:sz w:val="18"/>
                <w:szCs w:val="18"/>
              </w:rPr>
            </w:pPr>
            <w:r>
              <w:rPr>
                <w:rFonts w:ascii="宋体" w:hAnsi="宋体" w:cs="宋体" w:eastAsia="宋体" w:hint="default"/>
                <w:sz w:val="18"/>
                <w:szCs w:val="18"/>
              </w:rPr>
              <w:t>券票面利率及上调幅度的决定。</w:t>
            </w:r>
          </w:p>
        </w:tc>
      </w:tr>
      <w:tr>
        <w:trPr>
          <w:trHeight w:val="245"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16 </w:t>
            </w:r>
            <w:r>
              <w:rPr>
                <w:rFonts w:ascii="宋体" w:hAnsi="宋体" w:cs="宋体" w:eastAsia="宋体" w:hint="default"/>
                <w:sz w:val="18"/>
                <w:szCs w:val="18"/>
              </w:rPr>
              <w:t>中南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102" w:right="0"/>
              <w:jc w:val="left"/>
              <w:rPr>
                <w:rFonts w:ascii="宋体" w:hAnsi="宋体" w:cs="宋体" w:eastAsia="宋体" w:hint="default"/>
                <w:sz w:val="18"/>
                <w:szCs w:val="18"/>
              </w:rPr>
            </w:pPr>
            <w:r>
              <w:rPr>
                <w:rFonts w:ascii="宋体" w:hAnsi="宋体" w:cs="宋体" w:eastAsia="宋体" w:hint="default"/>
                <w:sz w:val="18"/>
                <w:szCs w:val="18"/>
              </w:rPr>
              <w:t>本期债券的期限为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年，附第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年末公司上调票面利率选择权和债券持有人回售选择</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102" w:right="0"/>
              <w:jc w:val="left"/>
              <w:rPr>
                <w:rFonts w:ascii="宋体" w:hAnsi="宋体" w:cs="宋体" w:eastAsia="宋体" w:hint="default"/>
                <w:sz w:val="18"/>
                <w:szCs w:val="18"/>
              </w:rPr>
            </w:pPr>
            <w:r>
              <w:rPr>
                <w:rFonts w:ascii="宋体" w:hAnsi="宋体" w:cs="宋体" w:eastAsia="宋体" w:hint="default"/>
                <w:sz w:val="18"/>
                <w:szCs w:val="18"/>
              </w:rPr>
              <w:t>权</w:t>
            </w:r>
            <w:r>
              <w:rPr>
                <w:rFonts w:ascii="宋体" w:hAnsi="宋体" w:cs="宋体" w:eastAsia="宋体" w:hint="default"/>
                <w:spacing w:val="-90"/>
                <w:sz w:val="18"/>
                <w:szCs w:val="18"/>
              </w:rPr>
              <w:t>。</w:t>
            </w:r>
            <w:r>
              <w:rPr>
                <w:rFonts w:ascii="宋体" w:hAnsi="宋体" w:cs="宋体" w:eastAsia="宋体" w:hint="default"/>
                <w:sz w:val="18"/>
                <w:szCs w:val="18"/>
              </w:rPr>
              <w:t>公司有权决定是否在本期债券存续期的第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年末上调本期债券后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年的票面利率。</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102" w:right="0"/>
              <w:jc w:val="left"/>
              <w:rPr>
                <w:rFonts w:ascii="宋体" w:hAnsi="宋体" w:cs="宋体" w:eastAsia="宋体" w:hint="default"/>
                <w:sz w:val="18"/>
                <w:szCs w:val="18"/>
              </w:rPr>
            </w:pPr>
            <w:r>
              <w:rPr>
                <w:rFonts w:ascii="宋体" w:hAnsi="宋体" w:cs="宋体" w:eastAsia="宋体" w:hint="default"/>
                <w:sz w:val="18"/>
                <w:szCs w:val="18"/>
              </w:rPr>
              <w:t>公司将于本期债券第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个计息年度付息日前的第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个交易日，在中国证监会指定的</w:t>
            </w:r>
          </w:p>
        </w:tc>
      </w:tr>
      <w:tr>
        <w:trPr>
          <w:trHeight w:val="235"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信息披露媒体上发布关于是否上调本期债券票面利率以及上调幅度的公告。若公司未</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2" w:right="0"/>
              <w:jc w:val="left"/>
              <w:rPr>
                <w:rFonts w:ascii="宋体" w:hAnsi="宋体" w:cs="宋体" w:eastAsia="宋体" w:hint="default"/>
                <w:sz w:val="18"/>
                <w:szCs w:val="18"/>
              </w:rPr>
            </w:pPr>
            <w:r>
              <w:rPr>
                <w:rFonts w:ascii="宋体" w:hAnsi="宋体" w:cs="宋体" w:eastAsia="宋体" w:hint="default"/>
                <w:sz w:val="18"/>
                <w:szCs w:val="18"/>
              </w:rPr>
              <w:t>行使利率上调权，则本期债券后续期限票面利率仍维持原有票面利率不变。公司发出</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2" w:right="0"/>
              <w:jc w:val="left"/>
              <w:rPr>
                <w:rFonts w:ascii="宋体" w:hAnsi="宋体" w:cs="宋体" w:eastAsia="宋体" w:hint="default"/>
                <w:sz w:val="18"/>
                <w:szCs w:val="18"/>
              </w:rPr>
            </w:pPr>
            <w:r>
              <w:rPr>
                <w:rFonts w:ascii="宋体" w:hAnsi="宋体" w:cs="宋体" w:eastAsia="宋体" w:hint="default"/>
                <w:sz w:val="18"/>
                <w:szCs w:val="18"/>
              </w:rPr>
              <w:t>关于是否上调本期债券票面利率及上调幅度的公告后，债券持有人有权选择在本期债</w:t>
            </w:r>
          </w:p>
        </w:tc>
      </w:tr>
      <w:tr>
        <w:trPr>
          <w:trHeight w:val="245"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102" w:right="0"/>
              <w:jc w:val="left"/>
              <w:rPr>
                <w:rFonts w:ascii="宋体" w:hAnsi="宋体" w:cs="宋体" w:eastAsia="宋体" w:hint="default"/>
                <w:sz w:val="18"/>
                <w:szCs w:val="18"/>
              </w:rPr>
            </w:pPr>
            <w:r>
              <w:rPr>
                <w:rFonts w:ascii="宋体" w:hAnsi="宋体" w:cs="宋体" w:eastAsia="宋体" w:hint="default"/>
                <w:sz w:val="18"/>
                <w:szCs w:val="18"/>
              </w:rPr>
              <w:t>券第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个计息年度付息日将其持有的本期债券全部或部分按面值回售给发行人。本期</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102" w:right="0"/>
              <w:jc w:val="left"/>
              <w:rPr>
                <w:rFonts w:ascii="宋体" w:hAnsi="宋体" w:cs="宋体" w:eastAsia="宋体" w:hint="default"/>
                <w:sz w:val="18"/>
                <w:szCs w:val="18"/>
              </w:rPr>
            </w:pPr>
            <w:r>
              <w:rPr>
                <w:rFonts w:ascii="宋体" w:hAnsi="宋体" w:cs="宋体" w:eastAsia="宋体" w:hint="default"/>
                <w:sz w:val="18"/>
                <w:szCs w:val="18"/>
              </w:rPr>
              <w:t>债券第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个计息年度付息日即为回售支付日，公司将按照深圳证券交易所和债券登记</w:t>
            </w:r>
          </w:p>
        </w:tc>
      </w:tr>
      <w:tr>
        <w:trPr>
          <w:trHeight w:val="235"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机构相关业务规则完成回售支付工作。自公司发出关于是否上调本期债券票面利率及</w:t>
            </w:r>
          </w:p>
        </w:tc>
      </w:tr>
      <w:tr>
        <w:trPr>
          <w:trHeight w:val="245"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102" w:right="0"/>
              <w:jc w:val="left"/>
              <w:rPr>
                <w:rFonts w:ascii="宋体" w:hAnsi="宋体" w:cs="宋体" w:eastAsia="宋体" w:hint="default"/>
                <w:sz w:val="18"/>
                <w:szCs w:val="18"/>
              </w:rPr>
            </w:pPr>
            <w:r>
              <w:rPr>
                <w:rFonts w:ascii="宋体" w:hAnsi="宋体" w:cs="宋体" w:eastAsia="宋体" w:hint="default"/>
                <w:sz w:val="18"/>
                <w:szCs w:val="18"/>
              </w:rPr>
              <w:t>上调幅度的公告之日起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个交易日内，债券持有人可通过指定的方式进行回售申报。</w:t>
            </w:r>
          </w:p>
        </w:tc>
      </w:tr>
      <w:tr>
        <w:trPr>
          <w:trHeight w:val="235"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债券持有人的回售申报经确认后不能撤销，相应的公司债券面值总额将被冻结交易；</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2" w:right="0"/>
              <w:jc w:val="left"/>
              <w:rPr>
                <w:rFonts w:ascii="宋体" w:hAnsi="宋体" w:cs="宋体" w:eastAsia="宋体" w:hint="default"/>
                <w:sz w:val="18"/>
                <w:szCs w:val="18"/>
              </w:rPr>
            </w:pPr>
            <w:r>
              <w:rPr>
                <w:rFonts w:ascii="宋体" w:hAnsi="宋体" w:cs="宋体" w:eastAsia="宋体" w:hint="default"/>
                <w:sz w:val="18"/>
                <w:szCs w:val="18"/>
              </w:rPr>
              <w:t>回售申报日不进行申报的，则视为放弃回售选择权，继续持有本期债券并接受上述关</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2" w:right="0"/>
              <w:jc w:val="left"/>
              <w:rPr>
                <w:rFonts w:ascii="宋体" w:hAnsi="宋体" w:cs="宋体" w:eastAsia="宋体" w:hint="default"/>
                <w:sz w:val="18"/>
                <w:szCs w:val="18"/>
              </w:rPr>
            </w:pPr>
            <w:r>
              <w:rPr>
                <w:rFonts w:ascii="宋体" w:hAnsi="宋体" w:cs="宋体" w:eastAsia="宋体" w:hint="default"/>
                <w:sz w:val="18"/>
                <w:szCs w:val="18"/>
              </w:rPr>
              <w:t>于是否上调本期债券票面利率及上调幅度的决定。</w:t>
            </w:r>
          </w:p>
        </w:tc>
      </w:tr>
      <w:tr>
        <w:trPr>
          <w:trHeight w:val="245"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16 </w:t>
            </w:r>
            <w:r>
              <w:rPr>
                <w:rFonts w:ascii="宋体" w:hAnsi="宋体" w:cs="宋体" w:eastAsia="宋体" w:hint="default"/>
                <w:sz w:val="18"/>
                <w:szCs w:val="18"/>
              </w:rPr>
              <w:t>中南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102" w:right="0"/>
              <w:jc w:val="left"/>
              <w:rPr>
                <w:rFonts w:ascii="宋体" w:hAnsi="宋体" w:cs="宋体" w:eastAsia="宋体" w:hint="default"/>
                <w:sz w:val="18"/>
                <w:szCs w:val="18"/>
              </w:rPr>
            </w:pPr>
            <w:r>
              <w:rPr>
                <w:rFonts w:ascii="宋体" w:hAnsi="宋体" w:cs="宋体" w:eastAsia="宋体" w:hint="default"/>
                <w:sz w:val="18"/>
                <w:szCs w:val="18"/>
              </w:rPr>
              <w:t>本期债券的期限为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年，附第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年末公司上调票面利率选择权及投资者回售选择权。</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102" w:right="0"/>
              <w:jc w:val="left"/>
              <w:rPr>
                <w:rFonts w:ascii="宋体" w:hAnsi="宋体" w:cs="宋体" w:eastAsia="宋体" w:hint="default"/>
                <w:sz w:val="18"/>
                <w:szCs w:val="18"/>
              </w:rPr>
            </w:pPr>
            <w:r>
              <w:rPr>
                <w:rFonts w:ascii="宋体" w:hAnsi="宋体" w:cs="宋体" w:eastAsia="宋体" w:hint="default"/>
                <w:sz w:val="18"/>
                <w:szCs w:val="18"/>
              </w:rPr>
              <w:t>公司将于本期债券第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个计息年度付息日前的第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个交易日，在中国证监会指定的</w:t>
            </w:r>
          </w:p>
        </w:tc>
      </w:tr>
      <w:tr>
        <w:trPr>
          <w:trHeight w:val="235"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信息披露媒体上发布关于是否上调本期债券票面利率以及上调幅度的公告。若公司未</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2" w:right="0"/>
              <w:jc w:val="left"/>
              <w:rPr>
                <w:rFonts w:ascii="宋体" w:hAnsi="宋体" w:cs="宋体" w:eastAsia="宋体" w:hint="default"/>
                <w:sz w:val="18"/>
                <w:szCs w:val="18"/>
              </w:rPr>
            </w:pPr>
            <w:r>
              <w:rPr>
                <w:rFonts w:ascii="宋体" w:hAnsi="宋体" w:cs="宋体" w:eastAsia="宋体" w:hint="default"/>
                <w:sz w:val="18"/>
                <w:szCs w:val="18"/>
              </w:rPr>
              <w:t>行使利率上调权，则本期债券后续期限票面利率仍维持原有票面利率不变。发行人发</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2" w:right="0"/>
              <w:jc w:val="left"/>
              <w:rPr>
                <w:rFonts w:ascii="宋体" w:hAnsi="宋体" w:cs="宋体" w:eastAsia="宋体" w:hint="default"/>
                <w:sz w:val="18"/>
                <w:szCs w:val="18"/>
              </w:rPr>
            </w:pPr>
            <w:r>
              <w:rPr>
                <w:rFonts w:ascii="宋体" w:hAnsi="宋体" w:cs="宋体" w:eastAsia="宋体" w:hint="default"/>
                <w:sz w:val="18"/>
                <w:szCs w:val="18"/>
              </w:rPr>
              <w:t>出关于是否上调本期债券票面利率及上调幅度的公告后，债券持有人有权选择在本期</w:t>
            </w:r>
          </w:p>
        </w:tc>
      </w:tr>
      <w:tr>
        <w:trPr>
          <w:trHeight w:val="245"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102" w:right="0"/>
              <w:jc w:val="left"/>
              <w:rPr>
                <w:rFonts w:ascii="宋体" w:hAnsi="宋体" w:cs="宋体" w:eastAsia="宋体" w:hint="default"/>
                <w:sz w:val="18"/>
                <w:szCs w:val="18"/>
              </w:rPr>
            </w:pPr>
            <w:r>
              <w:rPr>
                <w:rFonts w:ascii="宋体" w:hAnsi="宋体" w:cs="宋体" w:eastAsia="宋体" w:hint="default"/>
                <w:sz w:val="18"/>
                <w:szCs w:val="18"/>
              </w:rPr>
              <w:t>债券第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个计息年度付息日将其持有的本期债券全部或部分按面值回售给发行人。本</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102" w:right="0"/>
              <w:jc w:val="left"/>
              <w:rPr>
                <w:rFonts w:ascii="宋体" w:hAnsi="宋体" w:cs="宋体" w:eastAsia="宋体" w:hint="default"/>
                <w:sz w:val="18"/>
                <w:szCs w:val="18"/>
              </w:rPr>
            </w:pPr>
            <w:r>
              <w:rPr>
                <w:rFonts w:ascii="宋体" w:hAnsi="宋体" w:cs="宋体" w:eastAsia="宋体" w:hint="default"/>
                <w:sz w:val="18"/>
                <w:szCs w:val="18"/>
              </w:rPr>
              <w:t>期债券第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个计息年度付息日即为回售支付日，公司将按照深圳证券交易所和债券登</w:t>
            </w:r>
          </w:p>
        </w:tc>
      </w:tr>
      <w:tr>
        <w:trPr>
          <w:trHeight w:val="235"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记机构相关业务规则完成回售支付工作。自公司发出关于是否上调本期债券票面利率</w:t>
            </w:r>
          </w:p>
        </w:tc>
      </w:tr>
      <w:tr>
        <w:trPr>
          <w:trHeight w:val="245"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102" w:right="0"/>
              <w:jc w:val="left"/>
              <w:rPr>
                <w:rFonts w:ascii="宋体" w:hAnsi="宋体" w:cs="宋体" w:eastAsia="宋体" w:hint="default"/>
                <w:sz w:val="18"/>
                <w:szCs w:val="18"/>
              </w:rPr>
            </w:pPr>
            <w:r>
              <w:rPr>
                <w:rFonts w:ascii="宋体" w:hAnsi="宋体" w:cs="宋体" w:eastAsia="宋体" w:hint="default"/>
                <w:sz w:val="18"/>
                <w:szCs w:val="18"/>
              </w:rPr>
              <w:t>及上调幅度的公告之日起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个交易日内</w:t>
            </w:r>
            <w:r>
              <w:rPr>
                <w:rFonts w:ascii="宋体" w:hAnsi="宋体" w:cs="宋体" w:eastAsia="宋体" w:hint="default"/>
                <w:spacing w:val="-90"/>
                <w:sz w:val="18"/>
                <w:szCs w:val="18"/>
              </w:rPr>
              <w:t>，</w:t>
            </w:r>
            <w:r>
              <w:rPr>
                <w:rFonts w:ascii="宋体" w:hAnsi="宋体" w:cs="宋体" w:eastAsia="宋体" w:hint="default"/>
                <w:sz w:val="18"/>
                <w:szCs w:val="18"/>
              </w:rPr>
              <w:t>债券持有人可通过指定的方式进行回售申报。</w:t>
            </w:r>
          </w:p>
        </w:tc>
      </w:tr>
      <w:tr>
        <w:trPr>
          <w:trHeight w:val="235"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债券持有人的回售申报经确认后不能撤销，相应的公司债券面值总额将被冻结交易；</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2" w:right="0"/>
              <w:jc w:val="left"/>
              <w:rPr>
                <w:rFonts w:ascii="宋体" w:hAnsi="宋体" w:cs="宋体" w:eastAsia="宋体" w:hint="default"/>
                <w:sz w:val="18"/>
                <w:szCs w:val="18"/>
              </w:rPr>
            </w:pPr>
            <w:r>
              <w:rPr>
                <w:rFonts w:ascii="宋体" w:hAnsi="宋体" w:cs="宋体" w:eastAsia="宋体" w:hint="default"/>
                <w:sz w:val="18"/>
                <w:szCs w:val="18"/>
              </w:rPr>
              <w:t>回售申报日不进行申报的，则视为放弃回售选择权，继续持有本期债券并接受上述关</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2" w:right="0"/>
              <w:jc w:val="left"/>
              <w:rPr>
                <w:rFonts w:ascii="宋体" w:hAnsi="宋体" w:cs="宋体" w:eastAsia="宋体" w:hint="default"/>
                <w:sz w:val="18"/>
                <w:szCs w:val="18"/>
              </w:rPr>
            </w:pPr>
            <w:r>
              <w:rPr>
                <w:rFonts w:ascii="宋体" w:hAnsi="宋体" w:cs="宋体" w:eastAsia="宋体" w:hint="default"/>
                <w:sz w:val="18"/>
                <w:szCs w:val="18"/>
              </w:rPr>
              <w:t>于是否上调本期债券票面利率及上调幅度的决定。</w:t>
            </w:r>
          </w:p>
        </w:tc>
      </w:tr>
      <w:tr>
        <w:trPr>
          <w:trHeight w:val="245"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16 </w:t>
            </w:r>
            <w:r>
              <w:rPr>
                <w:rFonts w:ascii="宋体" w:hAnsi="宋体" w:cs="宋体" w:eastAsia="宋体" w:hint="default"/>
                <w:sz w:val="18"/>
                <w:szCs w:val="18"/>
              </w:rPr>
              <w:t>中筑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102" w:right="0"/>
              <w:jc w:val="left"/>
              <w:rPr>
                <w:rFonts w:ascii="宋体" w:hAnsi="宋体" w:cs="宋体" w:eastAsia="宋体" w:hint="default"/>
                <w:sz w:val="18"/>
                <w:szCs w:val="18"/>
              </w:rPr>
            </w:pPr>
            <w:r>
              <w:rPr>
                <w:rFonts w:ascii="宋体" w:hAnsi="宋体" w:cs="宋体" w:eastAsia="宋体" w:hint="default"/>
                <w:sz w:val="18"/>
                <w:szCs w:val="18"/>
              </w:rPr>
              <w:t>本期债券的期限为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年，附第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年末公司赎回选择权、调整票面利率选择权和投资者</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102" w:right="0"/>
              <w:jc w:val="left"/>
              <w:rPr>
                <w:rFonts w:ascii="宋体" w:hAnsi="宋体" w:cs="宋体" w:eastAsia="宋体" w:hint="default"/>
                <w:sz w:val="18"/>
                <w:szCs w:val="18"/>
              </w:rPr>
            </w:pPr>
            <w:r>
              <w:rPr>
                <w:rFonts w:ascii="宋体" w:hAnsi="宋体" w:cs="宋体" w:eastAsia="宋体" w:hint="default"/>
                <w:sz w:val="18"/>
                <w:szCs w:val="18"/>
              </w:rPr>
              <w:t>回售选择权。公司有权决定在本期债券存续期的第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年末行使本期债券赎回选择权。</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102" w:right="0"/>
              <w:jc w:val="left"/>
              <w:rPr>
                <w:rFonts w:ascii="宋体" w:hAnsi="宋体" w:cs="宋体" w:eastAsia="宋体" w:hint="default"/>
                <w:sz w:val="18"/>
                <w:szCs w:val="18"/>
              </w:rPr>
            </w:pPr>
            <w:r>
              <w:rPr>
                <w:rFonts w:ascii="宋体" w:hAnsi="宋体" w:cs="宋体" w:eastAsia="宋体" w:hint="default"/>
                <w:sz w:val="18"/>
                <w:szCs w:val="18"/>
              </w:rPr>
              <w:t>公司将于本期债券第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个计息年度付息日前的第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个交易日，通过中国证监会指定</w:t>
            </w:r>
          </w:p>
        </w:tc>
      </w:tr>
      <w:tr>
        <w:trPr>
          <w:trHeight w:val="235"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的信息披露媒体发布关于是否行使赎回选择权的公告。若公司决定行使赎回选择权，</w:t>
            </w:r>
          </w:p>
        </w:tc>
      </w:tr>
      <w:tr>
        <w:trPr>
          <w:trHeight w:val="245"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102" w:right="0"/>
              <w:jc w:val="left"/>
              <w:rPr>
                <w:rFonts w:ascii="宋体" w:hAnsi="宋体" w:cs="宋体" w:eastAsia="宋体" w:hint="default"/>
                <w:sz w:val="18"/>
                <w:szCs w:val="18"/>
              </w:rPr>
            </w:pPr>
            <w:r>
              <w:rPr>
                <w:rFonts w:ascii="宋体" w:hAnsi="宋体" w:cs="宋体" w:eastAsia="宋体" w:hint="default"/>
                <w:sz w:val="18"/>
                <w:szCs w:val="18"/>
              </w:rPr>
              <w:t>本期债券将被视为第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年全部到期，公司将以票面面值加最后一期利息向投资者赎回</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102" w:right="0"/>
              <w:jc w:val="left"/>
              <w:rPr>
                <w:rFonts w:ascii="宋体" w:hAnsi="宋体" w:cs="宋体" w:eastAsia="宋体" w:hint="default"/>
                <w:sz w:val="18"/>
                <w:szCs w:val="18"/>
              </w:rPr>
            </w:pPr>
            <w:r>
              <w:rPr>
                <w:rFonts w:ascii="宋体" w:hAnsi="宋体" w:cs="宋体" w:eastAsia="宋体" w:hint="default"/>
                <w:sz w:val="18"/>
                <w:szCs w:val="18"/>
              </w:rPr>
              <w:t>全部本期债券。所赎回的本金加第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个计息年度利息在兑付日一起支付。公司将按照</w:t>
            </w:r>
          </w:p>
        </w:tc>
      </w:tr>
      <w:tr>
        <w:trPr>
          <w:trHeight w:val="235"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本期债券登记机构的有关规定统计债券持有人名单，按照债券登记机构的相关规定办</w:t>
            </w:r>
          </w:p>
        </w:tc>
      </w:tr>
      <w:tr>
        <w:trPr>
          <w:trHeight w:val="245"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102" w:right="0"/>
              <w:jc w:val="left"/>
              <w:rPr>
                <w:rFonts w:ascii="宋体" w:hAnsi="宋体" w:cs="宋体" w:eastAsia="宋体" w:hint="default"/>
                <w:sz w:val="18"/>
                <w:szCs w:val="18"/>
              </w:rPr>
            </w:pPr>
            <w:r>
              <w:rPr>
                <w:rFonts w:ascii="宋体" w:hAnsi="宋体" w:cs="宋体" w:eastAsia="宋体" w:hint="default"/>
                <w:sz w:val="18"/>
                <w:szCs w:val="18"/>
              </w:rPr>
              <w:t>理。若公司不行使赎回选择权，则本期债券将继续在第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年存续。公司有权决定</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102" w:right="0"/>
              <w:jc w:val="left"/>
              <w:rPr>
                <w:rFonts w:ascii="宋体" w:hAnsi="宋体" w:cs="宋体" w:eastAsia="宋体" w:hint="default"/>
                <w:sz w:val="18"/>
                <w:szCs w:val="18"/>
              </w:rPr>
            </w:pPr>
            <w:r>
              <w:rPr>
                <w:rFonts w:ascii="宋体" w:hAnsi="宋体" w:cs="宋体" w:eastAsia="宋体" w:hint="default"/>
                <w:sz w:val="18"/>
                <w:szCs w:val="18"/>
              </w:rPr>
              <w:t>在本期债券存续期的第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年末调整后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年的票面利率；公司将于第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个计息年度付息</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102" w:right="0"/>
              <w:jc w:val="left"/>
              <w:rPr>
                <w:rFonts w:ascii="宋体" w:hAnsi="宋体" w:cs="宋体" w:eastAsia="宋体" w:hint="default"/>
                <w:sz w:val="18"/>
                <w:szCs w:val="18"/>
              </w:rPr>
            </w:pPr>
            <w:r>
              <w:rPr>
                <w:rFonts w:ascii="宋体" w:hAnsi="宋体" w:cs="宋体" w:eastAsia="宋体" w:hint="default"/>
                <w:sz w:val="18"/>
                <w:szCs w:val="18"/>
              </w:rPr>
              <w:t>日前的第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个交易日，在中国证监会指定的信息披露媒体上发布关于是否调整本期</w:t>
            </w:r>
          </w:p>
        </w:tc>
      </w:tr>
      <w:tr>
        <w:trPr>
          <w:trHeight w:val="235"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债券票面利率以及调整幅度的公告。若公司未行使本期债券票面利率调整选择权，则</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2" w:right="0"/>
              <w:jc w:val="left"/>
              <w:rPr>
                <w:rFonts w:ascii="宋体" w:hAnsi="宋体" w:cs="宋体" w:eastAsia="宋体" w:hint="default"/>
                <w:sz w:val="18"/>
                <w:szCs w:val="18"/>
              </w:rPr>
            </w:pPr>
            <w:r>
              <w:rPr>
                <w:rFonts w:ascii="宋体" w:hAnsi="宋体" w:cs="宋体" w:eastAsia="宋体" w:hint="default"/>
                <w:sz w:val="18"/>
                <w:szCs w:val="18"/>
              </w:rPr>
              <w:t>本期债券后续期限票面利率仍维持原有票面利率不变。公司发出关于是否调整本期债</w:t>
            </w:r>
          </w:p>
        </w:tc>
      </w:tr>
      <w:tr>
        <w:trPr>
          <w:trHeight w:val="245"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102" w:right="0"/>
              <w:jc w:val="left"/>
              <w:rPr>
                <w:rFonts w:ascii="宋体" w:hAnsi="宋体" w:cs="宋体" w:eastAsia="宋体" w:hint="default"/>
                <w:sz w:val="18"/>
                <w:szCs w:val="18"/>
              </w:rPr>
            </w:pPr>
            <w:r>
              <w:rPr>
                <w:rFonts w:ascii="宋体" w:hAnsi="宋体" w:cs="宋体" w:eastAsia="宋体" w:hint="default"/>
                <w:sz w:val="18"/>
                <w:szCs w:val="18"/>
              </w:rPr>
              <w:t>券票面利率及调整幅度的公告后，投资者有权选择在本期债券的第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个计息年度付息</w:t>
            </w:r>
          </w:p>
        </w:tc>
      </w:tr>
      <w:tr>
        <w:trPr>
          <w:trHeight w:val="234" w:hRule="exact"/>
        </w:trPr>
        <w:tc>
          <w:tcPr>
            <w:tcW w:w="2732" w:type="dxa"/>
            <w:vMerge/>
            <w:tcBorders>
              <w:left w:val="single" w:sz="4" w:space="0" w:color="000000"/>
              <w:bottom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日将持有的本期债券按面值全部或部分回售给公司或选择继续持有本期债券。本期债</w:t>
            </w:r>
          </w:p>
        </w:tc>
      </w:tr>
    </w:tbl>
    <w:p>
      <w:pPr>
        <w:spacing w:after="0" w:line="205" w:lineRule="exact"/>
        <w:jc w:val="left"/>
        <w:rPr>
          <w:rFonts w:ascii="宋体" w:hAnsi="宋体" w:cs="宋体" w:eastAsia="宋体" w:hint="default"/>
          <w:sz w:val="18"/>
          <w:szCs w:val="18"/>
        </w:rPr>
        <w:sectPr>
          <w:pgSz w:w="11910" w:h="16840"/>
          <w:pgMar w:header="763" w:footer="931" w:top="1020" w:bottom="1120" w:left="6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6"/>
          <w:szCs w:val="16"/>
        </w:rPr>
      </w:pPr>
    </w:p>
    <w:tbl>
      <w:tblPr>
        <w:tblW w:w="0" w:type="auto"/>
        <w:jc w:val="left"/>
        <w:tblInd w:w="528" w:type="dxa"/>
        <w:tblLayout w:type="fixed"/>
        <w:tblCellMar>
          <w:top w:w="0" w:type="dxa"/>
          <w:left w:w="0" w:type="dxa"/>
          <w:bottom w:w="0" w:type="dxa"/>
          <w:right w:w="0" w:type="dxa"/>
        </w:tblCellMar>
        <w:tblLook w:val="01E0"/>
      </w:tblPr>
      <w:tblGrid>
        <w:gridCol w:w="2732"/>
        <w:gridCol w:w="6869"/>
      </w:tblGrid>
      <w:tr>
        <w:trPr>
          <w:trHeight w:val="257" w:hRule="exact"/>
        </w:trPr>
        <w:tc>
          <w:tcPr>
            <w:tcW w:w="2732" w:type="dxa"/>
            <w:vMerge w:val="restart"/>
            <w:tcBorders>
              <w:top w:val="single" w:sz="4" w:space="0" w:color="000000"/>
              <w:left w:val="single" w:sz="4" w:space="0" w:color="000000"/>
              <w:right w:val="single" w:sz="4" w:space="0" w:color="000000"/>
            </w:tcBorders>
            <w:shd w:val="clear" w:color="auto" w:fill="D2D2D2"/>
          </w:tcPr>
          <w:p>
            <w:pPr/>
          </w:p>
        </w:tc>
        <w:tc>
          <w:tcPr>
            <w:tcW w:w="6869" w:type="dxa"/>
            <w:tcBorders>
              <w:top w:val="single" w:sz="4" w:space="0" w:color="000000"/>
              <w:left w:val="single" w:sz="4" w:space="0" w:color="000000"/>
              <w:bottom w:val="nil" w:sz="6" w:space="0" w:color="auto"/>
              <w:right w:val="single" w:sz="4" w:space="0" w:color="000000"/>
            </w:tcBorders>
          </w:tcPr>
          <w:p>
            <w:pPr>
              <w:pStyle w:val="TableParagraph"/>
              <w:spacing w:line="231" w:lineRule="exact"/>
              <w:ind w:left="102" w:right="0"/>
              <w:jc w:val="left"/>
              <w:rPr>
                <w:rFonts w:ascii="宋体" w:hAnsi="宋体" w:cs="宋体" w:eastAsia="宋体" w:hint="default"/>
                <w:sz w:val="18"/>
                <w:szCs w:val="18"/>
              </w:rPr>
            </w:pPr>
            <w:r>
              <w:rPr>
                <w:rFonts w:ascii="宋体" w:hAnsi="宋体" w:cs="宋体" w:eastAsia="宋体" w:hint="default"/>
                <w:sz w:val="18"/>
                <w:szCs w:val="18"/>
              </w:rPr>
              <w:t>券的第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个计息年度付息日即为回售支付日，公司将按照上交所和债券登记机构相关</w:t>
            </w:r>
          </w:p>
        </w:tc>
      </w:tr>
      <w:tr>
        <w:trPr>
          <w:trHeight w:val="235"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业务规则完成回售支付工作。公司发出关于是否调整本期债券票面利率及调整幅度的</w:t>
            </w:r>
          </w:p>
        </w:tc>
      </w:tr>
      <w:tr>
        <w:trPr>
          <w:trHeight w:val="245"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102" w:right="0"/>
              <w:jc w:val="left"/>
              <w:rPr>
                <w:rFonts w:ascii="宋体" w:hAnsi="宋体" w:cs="宋体" w:eastAsia="宋体" w:hint="default"/>
                <w:sz w:val="18"/>
                <w:szCs w:val="18"/>
              </w:rPr>
            </w:pPr>
            <w:r>
              <w:rPr>
                <w:rFonts w:ascii="宋体" w:hAnsi="宋体" w:cs="宋体" w:eastAsia="宋体" w:hint="default"/>
                <w:sz w:val="18"/>
                <w:szCs w:val="18"/>
              </w:rPr>
              <w:t>公告之日起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个交易日内，行使回售选择权的债券持有人可通过指定的交易系统进行</w:t>
            </w:r>
          </w:p>
        </w:tc>
      </w:tr>
      <w:tr>
        <w:trPr>
          <w:trHeight w:val="235"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回售申报，债券持有人的回售申报经确认后不能撤销，相应的本期债券份额将被冻结</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2" w:right="0"/>
              <w:jc w:val="left"/>
              <w:rPr>
                <w:rFonts w:ascii="宋体" w:hAnsi="宋体" w:cs="宋体" w:eastAsia="宋体" w:hint="default"/>
                <w:sz w:val="18"/>
                <w:szCs w:val="18"/>
              </w:rPr>
            </w:pPr>
            <w:r>
              <w:rPr>
                <w:rFonts w:ascii="宋体" w:hAnsi="宋体" w:cs="宋体" w:eastAsia="宋体" w:hint="default"/>
                <w:sz w:val="18"/>
                <w:szCs w:val="18"/>
              </w:rPr>
              <w:t>交易；回售申报期内不进行申报的，则被视为放弃回售选择权，继续持有本期债券并</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2" w:right="0"/>
              <w:jc w:val="left"/>
              <w:rPr>
                <w:rFonts w:ascii="宋体" w:hAnsi="宋体" w:cs="宋体" w:eastAsia="宋体" w:hint="default"/>
                <w:sz w:val="18"/>
                <w:szCs w:val="18"/>
              </w:rPr>
            </w:pPr>
            <w:r>
              <w:rPr>
                <w:rFonts w:ascii="宋体" w:hAnsi="宋体" w:cs="宋体" w:eastAsia="宋体" w:hint="default"/>
                <w:sz w:val="18"/>
                <w:szCs w:val="18"/>
              </w:rPr>
              <w:t>接受上述关于是否调整本期债券票面利率及调整幅度的决定。</w:t>
            </w:r>
          </w:p>
        </w:tc>
      </w:tr>
      <w:tr>
        <w:trPr>
          <w:trHeight w:val="245"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 </w:t>
            </w:r>
            <w:r>
              <w:rPr>
                <w:rFonts w:ascii="宋体" w:hAnsi="宋体" w:cs="宋体" w:eastAsia="宋体" w:hint="default"/>
                <w:sz w:val="18"/>
                <w:szCs w:val="18"/>
              </w:rPr>
              <w:t>中南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102" w:right="0"/>
              <w:jc w:val="left"/>
              <w:rPr>
                <w:rFonts w:ascii="宋体" w:hAnsi="宋体" w:cs="宋体" w:eastAsia="宋体" w:hint="default"/>
                <w:sz w:val="18"/>
                <w:szCs w:val="18"/>
              </w:rPr>
            </w:pPr>
            <w:r>
              <w:rPr>
                <w:rFonts w:ascii="宋体" w:hAnsi="宋体" w:cs="宋体" w:eastAsia="宋体" w:hint="default"/>
                <w:sz w:val="18"/>
                <w:szCs w:val="18"/>
              </w:rPr>
              <w:t>本期债券的期限为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年，附第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年末公司上调票面利率选择权及投资者回售选择权。</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102" w:right="0"/>
              <w:jc w:val="left"/>
              <w:rPr>
                <w:rFonts w:ascii="宋体" w:hAnsi="宋体" w:cs="宋体" w:eastAsia="宋体" w:hint="default"/>
                <w:sz w:val="18"/>
                <w:szCs w:val="18"/>
              </w:rPr>
            </w:pPr>
            <w:r>
              <w:rPr>
                <w:rFonts w:ascii="宋体" w:hAnsi="宋体" w:cs="宋体" w:eastAsia="宋体" w:hint="default"/>
                <w:sz w:val="18"/>
                <w:szCs w:val="18"/>
              </w:rPr>
              <w:t>公司将于本期债券第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个计息年度付息日前的第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个交易日，在中国证监会指定的</w:t>
            </w:r>
          </w:p>
        </w:tc>
      </w:tr>
      <w:tr>
        <w:trPr>
          <w:trHeight w:val="235"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信息披露媒体上发布关于是否上调本期债券票面利率以及上调幅度的公告。若公司未</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2" w:right="0"/>
              <w:jc w:val="left"/>
              <w:rPr>
                <w:rFonts w:ascii="宋体" w:hAnsi="宋体" w:cs="宋体" w:eastAsia="宋体" w:hint="default"/>
                <w:sz w:val="18"/>
                <w:szCs w:val="18"/>
              </w:rPr>
            </w:pPr>
            <w:r>
              <w:rPr>
                <w:rFonts w:ascii="宋体" w:hAnsi="宋体" w:cs="宋体" w:eastAsia="宋体" w:hint="default"/>
                <w:sz w:val="18"/>
                <w:szCs w:val="18"/>
              </w:rPr>
              <w:t>行使利率上调权，则本期债券后续期限票面利率仍维持原有票面利率不变。发行人发</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2" w:right="0"/>
              <w:jc w:val="left"/>
              <w:rPr>
                <w:rFonts w:ascii="宋体" w:hAnsi="宋体" w:cs="宋体" w:eastAsia="宋体" w:hint="default"/>
                <w:sz w:val="18"/>
                <w:szCs w:val="18"/>
              </w:rPr>
            </w:pPr>
            <w:r>
              <w:rPr>
                <w:rFonts w:ascii="宋体" w:hAnsi="宋体" w:cs="宋体" w:eastAsia="宋体" w:hint="default"/>
                <w:sz w:val="18"/>
                <w:szCs w:val="18"/>
              </w:rPr>
              <w:t>出关于是否上调本期债券票面利率及上调幅度的公告后，债券持有人有权选择在本期</w:t>
            </w:r>
          </w:p>
        </w:tc>
      </w:tr>
      <w:tr>
        <w:trPr>
          <w:trHeight w:val="245"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102" w:right="0"/>
              <w:jc w:val="left"/>
              <w:rPr>
                <w:rFonts w:ascii="宋体" w:hAnsi="宋体" w:cs="宋体" w:eastAsia="宋体" w:hint="default"/>
                <w:sz w:val="18"/>
                <w:szCs w:val="18"/>
              </w:rPr>
            </w:pPr>
            <w:r>
              <w:rPr>
                <w:rFonts w:ascii="宋体" w:hAnsi="宋体" w:cs="宋体" w:eastAsia="宋体" w:hint="default"/>
                <w:sz w:val="18"/>
                <w:szCs w:val="18"/>
              </w:rPr>
              <w:t>债券第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个计息年度付息日将其持有的本期债券全部或部分按面值回售给发行人。本</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102" w:right="0"/>
              <w:jc w:val="left"/>
              <w:rPr>
                <w:rFonts w:ascii="宋体" w:hAnsi="宋体" w:cs="宋体" w:eastAsia="宋体" w:hint="default"/>
                <w:sz w:val="18"/>
                <w:szCs w:val="18"/>
              </w:rPr>
            </w:pPr>
            <w:r>
              <w:rPr>
                <w:rFonts w:ascii="宋体" w:hAnsi="宋体" w:cs="宋体" w:eastAsia="宋体" w:hint="default"/>
                <w:sz w:val="18"/>
                <w:szCs w:val="18"/>
              </w:rPr>
              <w:t>期债券第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个计息年度付息日即为回售支付日，公司将按照深圳证券交易所和债券登</w:t>
            </w:r>
          </w:p>
        </w:tc>
      </w:tr>
      <w:tr>
        <w:trPr>
          <w:trHeight w:val="235"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记机构相关业务规则完成回售支付工作。自公司发出关于是否上调本期债券票面利率</w:t>
            </w:r>
          </w:p>
        </w:tc>
      </w:tr>
      <w:tr>
        <w:trPr>
          <w:trHeight w:val="245"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102" w:right="0"/>
              <w:jc w:val="left"/>
              <w:rPr>
                <w:rFonts w:ascii="宋体" w:hAnsi="宋体" w:cs="宋体" w:eastAsia="宋体" w:hint="default"/>
                <w:sz w:val="18"/>
                <w:szCs w:val="18"/>
              </w:rPr>
            </w:pPr>
            <w:r>
              <w:rPr>
                <w:rFonts w:ascii="宋体" w:hAnsi="宋体" w:cs="宋体" w:eastAsia="宋体" w:hint="default"/>
                <w:sz w:val="18"/>
                <w:szCs w:val="18"/>
              </w:rPr>
              <w:t>及上调幅度的公告之日起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个交易日内</w:t>
            </w:r>
            <w:r>
              <w:rPr>
                <w:rFonts w:ascii="宋体" w:hAnsi="宋体" w:cs="宋体" w:eastAsia="宋体" w:hint="default"/>
                <w:spacing w:val="-90"/>
                <w:sz w:val="18"/>
                <w:szCs w:val="18"/>
              </w:rPr>
              <w:t>，</w:t>
            </w:r>
            <w:r>
              <w:rPr>
                <w:rFonts w:ascii="宋体" w:hAnsi="宋体" w:cs="宋体" w:eastAsia="宋体" w:hint="default"/>
                <w:sz w:val="18"/>
                <w:szCs w:val="18"/>
              </w:rPr>
              <w:t>债券持有人可通过指定的方式进行回售申报。</w:t>
            </w:r>
          </w:p>
        </w:tc>
      </w:tr>
      <w:tr>
        <w:trPr>
          <w:trHeight w:val="235"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债券持有人的回售申报经确认后不能撤销，相应的公司债券面值总额将被冻结交易；</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2" w:right="0"/>
              <w:jc w:val="left"/>
              <w:rPr>
                <w:rFonts w:ascii="宋体" w:hAnsi="宋体" w:cs="宋体" w:eastAsia="宋体" w:hint="default"/>
                <w:sz w:val="18"/>
                <w:szCs w:val="18"/>
              </w:rPr>
            </w:pPr>
            <w:r>
              <w:rPr>
                <w:rFonts w:ascii="宋体" w:hAnsi="宋体" w:cs="宋体" w:eastAsia="宋体" w:hint="default"/>
                <w:sz w:val="18"/>
                <w:szCs w:val="18"/>
              </w:rPr>
              <w:t>回售申报日不进行申报的，则视为放弃回售选择权，继续持有本期债券并接受上述关</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2" w:right="0"/>
              <w:jc w:val="left"/>
              <w:rPr>
                <w:rFonts w:ascii="宋体" w:hAnsi="宋体" w:cs="宋体" w:eastAsia="宋体" w:hint="default"/>
                <w:sz w:val="18"/>
                <w:szCs w:val="18"/>
              </w:rPr>
            </w:pPr>
            <w:r>
              <w:rPr>
                <w:rFonts w:ascii="宋体" w:hAnsi="宋体" w:cs="宋体" w:eastAsia="宋体" w:hint="default"/>
                <w:sz w:val="18"/>
                <w:szCs w:val="18"/>
              </w:rPr>
              <w:t>于是否上调本期债券票面利率及上调幅度的决定。</w:t>
            </w:r>
          </w:p>
        </w:tc>
      </w:tr>
      <w:tr>
        <w:trPr>
          <w:trHeight w:val="245"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17 </w:t>
            </w:r>
            <w:r>
              <w:rPr>
                <w:rFonts w:ascii="宋体" w:hAnsi="宋体" w:cs="宋体" w:eastAsia="宋体" w:hint="default"/>
                <w:sz w:val="18"/>
                <w:szCs w:val="18"/>
              </w:rPr>
              <w:t>中南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102" w:right="0"/>
              <w:jc w:val="left"/>
              <w:rPr>
                <w:rFonts w:ascii="宋体" w:hAnsi="宋体" w:cs="宋体" w:eastAsia="宋体" w:hint="default"/>
                <w:sz w:val="18"/>
                <w:szCs w:val="18"/>
              </w:rPr>
            </w:pPr>
            <w:r>
              <w:rPr>
                <w:rFonts w:ascii="宋体" w:hAnsi="宋体" w:cs="宋体" w:eastAsia="宋体" w:hint="default"/>
                <w:sz w:val="18"/>
                <w:szCs w:val="18"/>
              </w:rPr>
              <w:t>本期债券的期限为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年，附第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年末公司上调票面利率选择权及投资者回售选择权。</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102" w:right="0"/>
              <w:jc w:val="left"/>
              <w:rPr>
                <w:rFonts w:ascii="宋体" w:hAnsi="宋体" w:cs="宋体" w:eastAsia="宋体" w:hint="default"/>
                <w:sz w:val="18"/>
                <w:szCs w:val="18"/>
              </w:rPr>
            </w:pPr>
            <w:r>
              <w:rPr>
                <w:rFonts w:ascii="宋体" w:hAnsi="宋体" w:cs="宋体" w:eastAsia="宋体" w:hint="default"/>
                <w:sz w:val="18"/>
                <w:szCs w:val="18"/>
              </w:rPr>
              <w:t>公司将于本期债券第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个计息年度付息日前的第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个交易日，在中国证监会指定的</w:t>
            </w:r>
          </w:p>
        </w:tc>
      </w:tr>
      <w:tr>
        <w:trPr>
          <w:trHeight w:val="235"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信息披露媒体上发布关于是否上调本期债券票面利率以及上调幅度的公告。若公司未</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2" w:right="0"/>
              <w:jc w:val="left"/>
              <w:rPr>
                <w:rFonts w:ascii="宋体" w:hAnsi="宋体" w:cs="宋体" w:eastAsia="宋体" w:hint="default"/>
                <w:sz w:val="18"/>
                <w:szCs w:val="18"/>
              </w:rPr>
            </w:pPr>
            <w:r>
              <w:rPr>
                <w:rFonts w:ascii="宋体" w:hAnsi="宋体" w:cs="宋体" w:eastAsia="宋体" w:hint="default"/>
                <w:sz w:val="18"/>
                <w:szCs w:val="18"/>
              </w:rPr>
              <w:t>行使利率上调权，则本期债券后续期限票面利率仍维持原有票面利率不变。发行人发</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2" w:right="0"/>
              <w:jc w:val="left"/>
              <w:rPr>
                <w:rFonts w:ascii="宋体" w:hAnsi="宋体" w:cs="宋体" w:eastAsia="宋体" w:hint="default"/>
                <w:sz w:val="18"/>
                <w:szCs w:val="18"/>
              </w:rPr>
            </w:pPr>
            <w:r>
              <w:rPr>
                <w:rFonts w:ascii="宋体" w:hAnsi="宋体" w:cs="宋体" w:eastAsia="宋体" w:hint="default"/>
                <w:sz w:val="18"/>
                <w:szCs w:val="18"/>
              </w:rPr>
              <w:t>出关于是否上调本期债券票面利率及上调幅度的公告后，债券持有人有权选择在本期</w:t>
            </w:r>
          </w:p>
        </w:tc>
      </w:tr>
      <w:tr>
        <w:trPr>
          <w:trHeight w:val="245"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102" w:right="0"/>
              <w:jc w:val="left"/>
              <w:rPr>
                <w:rFonts w:ascii="宋体" w:hAnsi="宋体" w:cs="宋体" w:eastAsia="宋体" w:hint="default"/>
                <w:sz w:val="18"/>
                <w:szCs w:val="18"/>
              </w:rPr>
            </w:pPr>
            <w:r>
              <w:rPr>
                <w:rFonts w:ascii="宋体" w:hAnsi="宋体" w:cs="宋体" w:eastAsia="宋体" w:hint="default"/>
                <w:sz w:val="18"/>
                <w:szCs w:val="18"/>
              </w:rPr>
              <w:t>债券第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个计息年度付息日将其持有的本期债券全部或部分按面值回售给发行人。本</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102" w:right="0"/>
              <w:jc w:val="left"/>
              <w:rPr>
                <w:rFonts w:ascii="宋体" w:hAnsi="宋体" w:cs="宋体" w:eastAsia="宋体" w:hint="default"/>
                <w:sz w:val="18"/>
                <w:szCs w:val="18"/>
              </w:rPr>
            </w:pPr>
            <w:r>
              <w:rPr>
                <w:rFonts w:ascii="宋体" w:hAnsi="宋体" w:cs="宋体" w:eastAsia="宋体" w:hint="default"/>
                <w:sz w:val="18"/>
                <w:szCs w:val="18"/>
              </w:rPr>
              <w:t>期债券第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个计息年度付息日即为回售支付日，公司将按照深圳证券交易所和债券登</w:t>
            </w:r>
          </w:p>
        </w:tc>
      </w:tr>
      <w:tr>
        <w:trPr>
          <w:trHeight w:val="235"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记机构相关业务规则完成回售支付工作。自公司发出关于是否上调本期债券票面利率</w:t>
            </w:r>
          </w:p>
        </w:tc>
      </w:tr>
      <w:tr>
        <w:trPr>
          <w:trHeight w:val="245"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102" w:right="0"/>
              <w:jc w:val="left"/>
              <w:rPr>
                <w:rFonts w:ascii="宋体" w:hAnsi="宋体" w:cs="宋体" w:eastAsia="宋体" w:hint="default"/>
                <w:sz w:val="18"/>
                <w:szCs w:val="18"/>
              </w:rPr>
            </w:pPr>
            <w:r>
              <w:rPr>
                <w:rFonts w:ascii="宋体" w:hAnsi="宋体" w:cs="宋体" w:eastAsia="宋体" w:hint="default"/>
                <w:sz w:val="18"/>
                <w:szCs w:val="18"/>
              </w:rPr>
              <w:t>及上调幅度的公告之日起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个交易日内</w:t>
            </w:r>
            <w:r>
              <w:rPr>
                <w:rFonts w:ascii="宋体" w:hAnsi="宋体" w:cs="宋体" w:eastAsia="宋体" w:hint="default"/>
                <w:spacing w:val="-90"/>
                <w:sz w:val="18"/>
                <w:szCs w:val="18"/>
              </w:rPr>
              <w:t>，</w:t>
            </w:r>
            <w:r>
              <w:rPr>
                <w:rFonts w:ascii="宋体" w:hAnsi="宋体" w:cs="宋体" w:eastAsia="宋体" w:hint="default"/>
                <w:sz w:val="18"/>
                <w:szCs w:val="18"/>
              </w:rPr>
              <w:t>债券持有人可通过指定的方式进行回售申报。</w:t>
            </w:r>
          </w:p>
        </w:tc>
      </w:tr>
      <w:tr>
        <w:trPr>
          <w:trHeight w:val="235"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债券持有人的回售申报经确认后不能撤销，相应的公司债券面值总额将被冻结交易；</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2" w:right="0"/>
              <w:jc w:val="left"/>
              <w:rPr>
                <w:rFonts w:ascii="宋体" w:hAnsi="宋体" w:cs="宋体" w:eastAsia="宋体" w:hint="default"/>
                <w:sz w:val="18"/>
                <w:szCs w:val="18"/>
              </w:rPr>
            </w:pPr>
            <w:r>
              <w:rPr>
                <w:rFonts w:ascii="宋体" w:hAnsi="宋体" w:cs="宋体" w:eastAsia="宋体" w:hint="default"/>
                <w:sz w:val="18"/>
                <w:szCs w:val="18"/>
              </w:rPr>
              <w:t>回售申报日不进行申报的，则视为放弃回售选择权，继续持有本期债券并接受上述关</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2" w:right="0"/>
              <w:jc w:val="left"/>
              <w:rPr>
                <w:rFonts w:ascii="宋体" w:hAnsi="宋体" w:cs="宋体" w:eastAsia="宋体" w:hint="default"/>
                <w:sz w:val="18"/>
                <w:szCs w:val="18"/>
              </w:rPr>
            </w:pPr>
            <w:r>
              <w:rPr>
                <w:rFonts w:ascii="宋体" w:hAnsi="宋体" w:cs="宋体" w:eastAsia="宋体" w:hint="default"/>
                <w:sz w:val="18"/>
                <w:szCs w:val="18"/>
              </w:rPr>
              <w:t>于是否上调本期债券票面利率及上调幅度的决定。</w:t>
            </w:r>
          </w:p>
        </w:tc>
      </w:tr>
      <w:tr>
        <w:trPr>
          <w:trHeight w:val="245"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18 </w:t>
            </w:r>
            <w:r>
              <w:rPr>
                <w:rFonts w:ascii="宋体" w:hAnsi="宋体" w:cs="宋体" w:eastAsia="宋体" w:hint="default"/>
                <w:sz w:val="18"/>
                <w:szCs w:val="18"/>
              </w:rPr>
              <w:t>中南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102" w:right="0"/>
              <w:jc w:val="left"/>
              <w:rPr>
                <w:rFonts w:ascii="宋体" w:hAnsi="宋体" w:cs="宋体" w:eastAsia="宋体" w:hint="default"/>
                <w:sz w:val="18"/>
                <w:szCs w:val="18"/>
              </w:rPr>
            </w:pPr>
            <w:r>
              <w:rPr>
                <w:rFonts w:ascii="宋体" w:hAnsi="宋体" w:cs="宋体" w:eastAsia="宋体" w:hint="default"/>
                <w:sz w:val="18"/>
                <w:szCs w:val="18"/>
              </w:rPr>
              <w:t>本期债券的期限为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年，附第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年末及第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年末公司上调票面利率选择权及投资者回</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102" w:right="0"/>
              <w:jc w:val="left"/>
              <w:rPr>
                <w:rFonts w:ascii="宋体" w:hAnsi="宋体" w:cs="宋体" w:eastAsia="宋体" w:hint="default"/>
                <w:sz w:val="18"/>
                <w:szCs w:val="18"/>
              </w:rPr>
            </w:pPr>
            <w:r>
              <w:rPr>
                <w:rFonts w:ascii="宋体" w:hAnsi="宋体" w:cs="宋体" w:eastAsia="宋体" w:hint="default"/>
                <w:sz w:val="18"/>
                <w:szCs w:val="18"/>
              </w:rPr>
              <w:t>售选择权。公司将于本期债券第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个计息年度付息日及第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个计息年度付息日前的第</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8"/>
                <w:sz w:val="18"/>
                <w:szCs w:val="18"/>
              </w:rPr>
              <w:t> </w:t>
            </w:r>
            <w:r>
              <w:rPr>
                <w:rFonts w:ascii="宋体" w:hAnsi="宋体" w:cs="宋体" w:eastAsia="宋体" w:hint="default"/>
                <w:spacing w:val="-2"/>
                <w:sz w:val="18"/>
                <w:szCs w:val="18"/>
              </w:rPr>
              <w:t>个交易日，在中国证监会指定的信息披露媒体上发布关于是否上调本期债券票面利</w:t>
            </w:r>
          </w:p>
        </w:tc>
      </w:tr>
      <w:tr>
        <w:trPr>
          <w:trHeight w:val="235"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率以及上调幅度的公告。若公司未行使利率上调权，则本期债券后续期限票面利率仍</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2" w:right="0"/>
              <w:jc w:val="left"/>
              <w:rPr>
                <w:rFonts w:ascii="宋体" w:hAnsi="宋体" w:cs="宋体" w:eastAsia="宋体" w:hint="default"/>
                <w:sz w:val="18"/>
                <w:szCs w:val="18"/>
              </w:rPr>
            </w:pPr>
            <w:r>
              <w:rPr>
                <w:rFonts w:ascii="宋体" w:hAnsi="宋体" w:cs="宋体" w:eastAsia="宋体" w:hint="default"/>
                <w:sz w:val="18"/>
                <w:szCs w:val="18"/>
              </w:rPr>
              <w:t>维持原有票面利率不变。发行人发出关于是否上调本期债券票面利率及上调幅度的公</w:t>
            </w:r>
          </w:p>
        </w:tc>
      </w:tr>
      <w:tr>
        <w:trPr>
          <w:trHeight w:val="245"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102" w:right="0"/>
              <w:jc w:val="left"/>
              <w:rPr>
                <w:rFonts w:ascii="宋体" w:hAnsi="宋体" w:cs="宋体" w:eastAsia="宋体" w:hint="default"/>
                <w:sz w:val="18"/>
                <w:szCs w:val="18"/>
              </w:rPr>
            </w:pPr>
            <w:r>
              <w:rPr>
                <w:rFonts w:ascii="宋体" w:hAnsi="宋体" w:cs="宋体" w:eastAsia="宋体" w:hint="default"/>
                <w:sz w:val="18"/>
                <w:szCs w:val="18"/>
              </w:rPr>
              <w:t>告后，债券持有人有权选择在本期债券第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个计息年度付息日将其持有的本期债券全</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102" w:right="0"/>
              <w:jc w:val="left"/>
              <w:rPr>
                <w:rFonts w:ascii="宋体" w:hAnsi="宋体" w:cs="宋体" w:eastAsia="宋体" w:hint="default"/>
                <w:sz w:val="18"/>
                <w:szCs w:val="18"/>
              </w:rPr>
            </w:pPr>
            <w:r>
              <w:rPr>
                <w:rFonts w:ascii="宋体" w:hAnsi="宋体" w:cs="宋体" w:eastAsia="宋体" w:hint="default"/>
                <w:sz w:val="18"/>
                <w:szCs w:val="18"/>
              </w:rPr>
              <w:t>部或部分按面值回售给发行人。本期债券第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个计息年度付息日即为回售支付日，公</w:t>
            </w:r>
          </w:p>
        </w:tc>
      </w:tr>
      <w:tr>
        <w:trPr>
          <w:trHeight w:val="235"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司将按照深圳证券交易所和债券登记机构相关业务规则完成回售支付工作。自公司发</w:t>
            </w:r>
          </w:p>
        </w:tc>
      </w:tr>
      <w:tr>
        <w:trPr>
          <w:trHeight w:val="245"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102" w:right="0"/>
              <w:jc w:val="left"/>
              <w:rPr>
                <w:rFonts w:ascii="宋体" w:hAnsi="宋体" w:cs="宋体" w:eastAsia="宋体" w:hint="default"/>
                <w:sz w:val="18"/>
                <w:szCs w:val="18"/>
              </w:rPr>
            </w:pPr>
            <w:r>
              <w:rPr>
                <w:rFonts w:ascii="宋体" w:hAnsi="宋体" w:cs="宋体" w:eastAsia="宋体" w:hint="default"/>
                <w:sz w:val="18"/>
                <w:szCs w:val="18"/>
              </w:rPr>
              <w:t>出关于是否上调本期债券票面利率及上调幅度的公告之日起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个交易日内，债券持有</w:t>
            </w:r>
          </w:p>
        </w:tc>
      </w:tr>
      <w:tr>
        <w:trPr>
          <w:trHeight w:val="235"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人可通过指定的方式进行回售申报。债券持有人的回售申报经确认后不能撤销，相应</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2" w:right="0"/>
              <w:jc w:val="left"/>
              <w:rPr>
                <w:rFonts w:ascii="宋体" w:hAnsi="宋体" w:cs="宋体" w:eastAsia="宋体" w:hint="default"/>
                <w:sz w:val="18"/>
                <w:szCs w:val="18"/>
              </w:rPr>
            </w:pPr>
            <w:r>
              <w:rPr>
                <w:rFonts w:ascii="宋体" w:hAnsi="宋体" w:cs="宋体" w:eastAsia="宋体" w:hint="default"/>
                <w:sz w:val="18"/>
                <w:szCs w:val="18"/>
              </w:rPr>
              <w:t>的公司债券面值总额将被冻结交易；回售申报日不进行申报的，则视为放弃回售选择</w:t>
            </w:r>
          </w:p>
        </w:tc>
      </w:tr>
      <w:tr>
        <w:trPr>
          <w:trHeight w:val="240" w:hRule="exact"/>
        </w:trPr>
        <w:tc>
          <w:tcPr>
            <w:tcW w:w="2732" w:type="dxa"/>
            <w:vMerge/>
            <w:tcBorders>
              <w:left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2" w:right="0"/>
              <w:jc w:val="left"/>
              <w:rPr>
                <w:rFonts w:ascii="宋体" w:hAnsi="宋体" w:cs="宋体" w:eastAsia="宋体" w:hint="default"/>
                <w:sz w:val="18"/>
                <w:szCs w:val="18"/>
              </w:rPr>
            </w:pPr>
            <w:r>
              <w:rPr>
                <w:rFonts w:ascii="宋体" w:hAnsi="宋体" w:cs="宋体" w:eastAsia="宋体" w:hint="default"/>
                <w:sz w:val="18"/>
                <w:szCs w:val="18"/>
              </w:rPr>
              <w:t>权，继续持有本期债券并接受上述关于是否上调本期债券票面利率及上调幅度的决</w:t>
            </w:r>
          </w:p>
        </w:tc>
      </w:tr>
      <w:tr>
        <w:trPr>
          <w:trHeight w:val="239" w:hRule="exact"/>
        </w:trPr>
        <w:tc>
          <w:tcPr>
            <w:tcW w:w="2732" w:type="dxa"/>
            <w:vMerge/>
            <w:tcBorders>
              <w:left w:val="single" w:sz="4" w:space="0" w:color="000000"/>
              <w:bottom w:val="single" w:sz="4" w:space="0" w:color="000000"/>
              <w:right w:val="single" w:sz="4" w:space="0" w:color="000000"/>
            </w:tcBorders>
            <w:shd w:val="clear" w:color="auto" w:fill="D2D2D2"/>
          </w:tcPr>
          <w:p>
            <w:pPr/>
          </w:p>
        </w:tc>
        <w:tc>
          <w:tcPr>
            <w:tcW w:w="6869"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102" w:right="0"/>
              <w:jc w:val="left"/>
              <w:rPr>
                <w:rFonts w:ascii="宋体" w:hAnsi="宋体" w:cs="宋体" w:eastAsia="宋体" w:hint="default"/>
                <w:sz w:val="18"/>
                <w:szCs w:val="18"/>
              </w:rPr>
            </w:pPr>
            <w:r>
              <w:rPr>
                <w:rFonts w:ascii="宋体" w:hAnsi="宋体" w:cs="宋体" w:eastAsia="宋体" w:hint="default"/>
                <w:sz w:val="18"/>
                <w:szCs w:val="18"/>
              </w:rPr>
              <w:t>定。</w:t>
            </w:r>
          </w:p>
        </w:tc>
      </w:tr>
    </w:tbl>
    <w:p>
      <w:pPr>
        <w:spacing w:line="240" w:lineRule="auto" w:before="5"/>
        <w:rPr>
          <w:rFonts w:ascii="Times New Roman" w:hAnsi="Times New Roman" w:cs="Times New Roman" w:eastAsia="Times New Roman" w:hint="default"/>
          <w:sz w:val="20"/>
          <w:szCs w:val="20"/>
        </w:rPr>
      </w:pPr>
    </w:p>
    <w:p>
      <w:pPr>
        <w:pStyle w:val="Heading2"/>
        <w:spacing w:line="240" w:lineRule="auto" w:before="26"/>
        <w:ind w:left="514" w:right="0"/>
        <w:jc w:val="left"/>
        <w:rPr>
          <w:rFonts w:ascii="宋体" w:hAnsi="宋体" w:cs="宋体" w:eastAsia="宋体" w:hint="default"/>
          <w:b w:val="0"/>
          <w:bCs w:val="0"/>
        </w:rPr>
      </w:pPr>
      <w:bookmarkStart w:name="二、债券受托管理人和资信评级机构信息" w:id="151"/>
      <w:bookmarkEnd w:id="151"/>
      <w:r>
        <w:rPr>
          <w:b w:val="0"/>
          <w:bCs w:val="0"/>
        </w:rPr>
      </w:r>
      <w:r>
        <w:rPr>
          <w:rFonts w:ascii="宋体" w:hAnsi="宋体" w:cs="宋体" w:eastAsia="宋体" w:hint="default"/>
        </w:rPr>
        <w:t>二、债券受托管理人和资信评级机构信息</w:t>
      </w:r>
      <w:r>
        <w:rPr>
          <w:rFonts w:ascii="宋体" w:hAnsi="宋体" w:cs="宋体" w:eastAsia="宋体" w:hint="default"/>
          <w:b w:val="0"/>
          <w:bCs w:val="0"/>
        </w:rPr>
      </w:r>
    </w:p>
    <w:p>
      <w:pPr>
        <w:spacing w:line="240" w:lineRule="auto" w:before="10"/>
        <w:rPr>
          <w:rFonts w:ascii="宋体" w:hAnsi="宋体" w:cs="宋体" w:eastAsia="宋体" w:hint="default"/>
          <w:b/>
          <w:bCs/>
          <w:sz w:val="25"/>
          <w:szCs w:val="25"/>
        </w:rPr>
      </w:pPr>
    </w:p>
    <w:tbl>
      <w:tblPr>
        <w:tblW w:w="0" w:type="auto"/>
        <w:jc w:val="left"/>
        <w:tblInd w:w="509" w:type="dxa"/>
        <w:tblLayout w:type="fixed"/>
        <w:tblCellMar>
          <w:top w:w="0" w:type="dxa"/>
          <w:left w:w="0" w:type="dxa"/>
          <w:bottom w:w="0" w:type="dxa"/>
          <w:right w:w="0" w:type="dxa"/>
        </w:tblCellMar>
        <w:tblLook w:val="01E0"/>
      </w:tblPr>
      <w:tblGrid>
        <w:gridCol w:w="568"/>
        <w:gridCol w:w="993"/>
        <w:gridCol w:w="2268"/>
        <w:gridCol w:w="3118"/>
        <w:gridCol w:w="1277"/>
        <w:gridCol w:w="1357"/>
      </w:tblGrid>
      <w:tr>
        <w:trPr>
          <w:trHeight w:val="250" w:hRule="exact"/>
        </w:trPr>
        <w:tc>
          <w:tcPr>
            <w:tcW w:w="958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债券受托管理人：</w:t>
            </w:r>
          </w:p>
        </w:tc>
      </w:tr>
      <w:tr>
        <w:trPr>
          <w:trHeight w:val="250" w:hRule="exact"/>
        </w:trPr>
        <w:tc>
          <w:tcPr>
            <w:tcW w:w="5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8" w:lineRule="exact"/>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9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8" w:lineRule="exact"/>
              <w:ind w:right="130"/>
              <w:jc w:val="right"/>
              <w:rPr>
                <w:rFonts w:ascii="宋体" w:hAnsi="宋体" w:cs="宋体" w:eastAsia="宋体" w:hint="default"/>
                <w:sz w:val="18"/>
                <w:szCs w:val="18"/>
              </w:rPr>
            </w:pPr>
            <w:r>
              <w:rPr>
                <w:rFonts w:ascii="宋体" w:hAnsi="宋体" w:cs="宋体" w:eastAsia="宋体" w:hint="default"/>
                <w:sz w:val="18"/>
                <w:szCs w:val="18"/>
              </w:rPr>
              <w:t>债券简称</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8" w:lineRule="exact"/>
              <w:ind w:left="498" w:right="0"/>
              <w:jc w:val="left"/>
              <w:rPr>
                <w:rFonts w:ascii="宋体" w:hAnsi="宋体" w:cs="宋体" w:eastAsia="宋体" w:hint="default"/>
                <w:sz w:val="18"/>
                <w:szCs w:val="18"/>
              </w:rPr>
            </w:pPr>
            <w:r>
              <w:rPr>
                <w:rFonts w:ascii="宋体" w:hAnsi="宋体" w:cs="宋体" w:eastAsia="宋体" w:hint="default"/>
                <w:sz w:val="18"/>
                <w:szCs w:val="18"/>
              </w:rPr>
              <w:t>债券受托管理人</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8" w:lineRule="exact"/>
              <w:ind w:right="0"/>
              <w:jc w:val="center"/>
              <w:rPr>
                <w:rFonts w:ascii="宋体" w:hAnsi="宋体" w:cs="宋体" w:eastAsia="宋体" w:hint="default"/>
                <w:sz w:val="18"/>
                <w:szCs w:val="18"/>
              </w:rPr>
            </w:pPr>
            <w:r>
              <w:rPr>
                <w:rFonts w:ascii="宋体" w:hAnsi="宋体" w:cs="宋体" w:eastAsia="宋体" w:hint="default"/>
                <w:sz w:val="18"/>
                <w:szCs w:val="18"/>
              </w:rPr>
              <w:t>办公地址</w:t>
            </w:r>
          </w:p>
        </w:tc>
        <w:tc>
          <w:tcPr>
            <w:tcW w:w="1277"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18" w:lineRule="exact"/>
              <w:ind w:left="363"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8" w:lineRule="exact"/>
              <w:ind w:left="22" w:right="0"/>
              <w:jc w:val="left"/>
              <w:rPr>
                <w:rFonts w:ascii="宋体" w:hAnsi="宋体" w:cs="宋体" w:eastAsia="宋体" w:hint="default"/>
                <w:sz w:val="18"/>
                <w:szCs w:val="18"/>
              </w:rPr>
            </w:pPr>
            <w:r>
              <w:rPr>
                <w:rFonts w:ascii="宋体" w:hAnsi="宋体" w:cs="宋体" w:eastAsia="宋体" w:hint="default"/>
                <w:sz w:val="18"/>
                <w:szCs w:val="18"/>
              </w:rPr>
              <w:t>联系人电话</w:t>
            </w:r>
          </w:p>
        </w:tc>
      </w:tr>
      <w:tr>
        <w:trPr>
          <w:trHeight w:val="490"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中建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长城证券股份有限公司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北京市西城区西直门外大街 </w:t>
            </w:r>
            <w:r>
              <w:rPr>
                <w:rFonts w:ascii="Times New Roman" w:hAnsi="Times New Roman" w:cs="Times New Roman" w:eastAsia="Times New Roman" w:hint="default"/>
                <w:spacing w:val="-3"/>
                <w:sz w:val="18"/>
                <w:szCs w:val="18"/>
              </w:rPr>
              <w:t>112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号阳</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光大厦 </w:t>
            </w:r>
            <w:r>
              <w:rPr>
                <w:rFonts w:ascii="Times New Roman" w:hAnsi="Times New Roman" w:cs="Times New Roman" w:eastAsia="Times New Roman" w:hint="default"/>
                <w:sz w:val="18"/>
                <w:szCs w:val="18"/>
              </w:rPr>
              <w:t>9  </w:t>
            </w:r>
            <w:r>
              <w:rPr>
                <w:rFonts w:ascii="宋体" w:hAnsi="宋体" w:cs="宋体" w:eastAsia="宋体" w:hint="default"/>
                <w:sz w:val="18"/>
                <w:szCs w:val="18"/>
              </w:rPr>
              <w:t>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张腾博</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2" w:right="0"/>
              <w:jc w:val="left"/>
              <w:rPr>
                <w:rFonts w:ascii="Times New Roman" w:hAnsi="Times New Roman" w:cs="Times New Roman" w:eastAsia="Times New Roman" w:hint="default"/>
                <w:sz w:val="18"/>
                <w:szCs w:val="18"/>
              </w:rPr>
            </w:pPr>
            <w:r>
              <w:rPr>
                <w:rFonts w:ascii="Times New Roman"/>
                <w:sz w:val="18"/>
              </w:rPr>
              <w:t>010-88366062</w:t>
            </w:r>
          </w:p>
        </w:tc>
      </w:tr>
      <w:tr>
        <w:trPr>
          <w:trHeight w:val="490"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中南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中山证券有限责任公司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23"/>
              <w:jc w:val="left"/>
              <w:rPr>
                <w:rFonts w:ascii="宋体" w:hAnsi="宋体" w:cs="宋体" w:eastAsia="宋体" w:hint="default"/>
                <w:sz w:val="18"/>
                <w:szCs w:val="18"/>
              </w:rPr>
            </w:pPr>
            <w:r>
              <w:rPr>
                <w:rFonts w:ascii="宋体" w:hAnsi="宋体" w:cs="宋体" w:eastAsia="宋体" w:hint="default"/>
                <w:sz w:val="18"/>
                <w:szCs w:val="18"/>
              </w:rPr>
              <w:t>深圳市南山区科技中一路西华强高新发 展大楼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陈然</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2" w:right="0"/>
              <w:jc w:val="left"/>
              <w:rPr>
                <w:rFonts w:ascii="Times New Roman" w:hAnsi="Times New Roman" w:cs="Times New Roman" w:eastAsia="Times New Roman" w:hint="default"/>
                <w:sz w:val="18"/>
                <w:szCs w:val="18"/>
              </w:rPr>
            </w:pPr>
            <w:r>
              <w:rPr>
                <w:rFonts w:ascii="Times New Roman"/>
                <w:sz w:val="18"/>
              </w:rPr>
              <w:t>0755-82520746</w:t>
            </w:r>
          </w:p>
        </w:tc>
      </w:tr>
      <w:tr>
        <w:trPr>
          <w:trHeight w:val="491"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Times New Roman" w:hAnsi="Times New Roman" w:cs="Times New Roman" w:eastAsia="Times New Roman" w:hint="default"/>
                <w:sz w:val="18"/>
                <w:szCs w:val="18"/>
              </w:rPr>
            </w:pPr>
            <w:r>
              <w:rPr>
                <w:rFonts w:ascii="Times New Roman"/>
                <w:sz w:val="18"/>
              </w:rPr>
              <w:t>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中南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中南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国泰君安证券股份有限公司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北京市西城区金融大街</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号盈泰中心</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姚巍巍</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010-59312900</w:t>
            </w:r>
          </w:p>
        </w:tc>
      </w:tr>
    </w:tbl>
    <w:p>
      <w:pPr>
        <w:spacing w:after="0" w:line="240" w:lineRule="auto"/>
        <w:jc w:val="left"/>
        <w:rPr>
          <w:rFonts w:ascii="Times New Roman" w:hAnsi="Times New Roman" w:cs="Times New Roman" w:eastAsia="Times New Roman" w:hint="default"/>
          <w:sz w:val="18"/>
          <w:szCs w:val="18"/>
        </w:rPr>
        <w:sectPr>
          <w:pgSz w:w="11910" w:h="16840"/>
          <w:pgMar w:header="763" w:footer="931" w:top="1020" w:bottom="1120" w:left="620" w:right="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509" w:type="dxa"/>
        <w:tblLayout w:type="fixed"/>
        <w:tblCellMar>
          <w:top w:w="0" w:type="dxa"/>
          <w:left w:w="0" w:type="dxa"/>
          <w:bottom w:w="0" w:type="dxa"/>
          <w:right w:w="0" w:type="dxa"/>
        </w:tblCellMar>
        <w:tblLook w:val="01E0"/>
      </w:tblPr>
      <w:tblGrid>
        <w:gridCol w:w="568"/>
        <w:gridCol w:w="426"/>
        <w:gridCol w:w="567"/>
        <w:gridCol w:w="2268"/>
        <w:gridCol w:w="850"/>
        <w:gridCol w:w="2268"/>
        <w:gridCol w:w="1277"/>
        <w:gridCol w:w="1357"/>
      </w:tblGrid>
      <w:tr>
        <w:trPr>
          <w:trHeight w:val="490" w:hRule="exact"/>
        </w:trPr>
        <w:tc>
          <w:tcPr>
            <w:tcW w:w="568" w:type="dxa"/>
            <w:tcBorders>
              <w:top w:val="single" w:sz="4" w:space="0" w:color="000000"/>
              <w:left w:val="single" w:sz="4" w:space="0" w:color="000000"/>
              <w:bottom w:val="single" w:sz="4" w:space="0" w:color="000000"/>
              <w:right w:val="single" w:sz="4" w:space="0" w:color="000000"/>
            </w:tcBorders>
          </w:tcPr>
          <w:p>
            <w:pP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中南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中南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tc>
        <w:tc>
          <w:tcPr>
            <w:tcW w:w="2268" w:type="dxa"/>
            <w:tcBorders>
              <w:top w:val="single" w:sz="4" w:space="0" w:color="000000"/>
              <w:left w:val="single" w:sz="4" w:space="0" w:color="000000"/>
              <w:bottom w:val="single" w:sz="4" w:space="0" w:color="000000"/>
              <w:right w:val="single" w:sz="4" w:space="0" w:color="000000"/>
            </w:tcBorders>
          </w:tcPr>
          <w:p>
            <w:pPr/>
          </w:p>
        </w:tc>
        <w:tc>
          <w:tcPr>
            <w:tcW w:w="3118" w:type="dxa"/>
            <w:gridSpan w:val="2"/>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Times New Roman" w:hAnsi="Times New Roman" w:cs="Times New Roman" w:eastAsia="Times New Roman" w:hint="default"/>
                <w:sz w:val="18"/>
                <w:szCs w:val="18"/>
              </w:rPr>
            </w:pPr>
            <w:r>
              <w:rPr>
                <w:rFonts w:ascii="Times New Roman"/>
                <w:sz w:val="18"/>
              </w:rPr>
              <w:t>4</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中南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德邦证券股份有限公司</w:t>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上海市浦东新区福山路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号城建国际</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薛薇芬</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021-68761616</w:t>
            </w:r>
          </w:p>
        </w:tc>
      </w:tr>
      <w:tr>
        <w:trPr>
          <w:trHeight w:val="490"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5</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中筑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z w:val="18"/>
                <w:szCs w:val="18"/>
              </w:rPr>
              <w:t>中泰证券股份有限公司</w:t>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北京市西城区太平桥大街丰盛胡同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号太平洋保险大厦五层</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18"/>
                <w:szCs w:val="18"/>
              </w:rPr>
            </w:pPr>
            <w:r>
              <w:rPr>
                <w:rFonts w:ascii="宋体" w:hAnsi="宋体" w:cs="宋体" w:eastAsia="宋体" w:hint="default"/>
                <w:sz w:val="18"/>
                <w:szCs w:val="18"/>
              </w:rPr>
              <w:t>陈咸耿、李越</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2" w:right="0"/>
              <w:jc w:val="left"/>
              <w:rPr>
                <w:rFonts w:ascii="Times New Roman" w:hAnsi="Times New Roman" w:cs="Times New Roman" w:eastAsia="Times New Roman" w:hint="default"/>
                <w:sz w:val="18"/>
                <w:szCs w:val="18"/>
              </w:rPr>
            </w:pPr>
            <w:r>
              <w:rPr>
                <w:rFonts w:ascii="Times New Roman"/>
                <w:sz w:val="18"/>
              </w:rPr>
              <w:t>010-59013951</w:t>
            </w:r>
          </w:p>
        </w:tc>
      </w:tr>
      <w:tr>
        <w:trPr>
          <w:trHeight w:val="250" w:hRule="exact"/>
        </w:trPr>
        <w:tc>
          <w:tcPr>
            <w:tcW w:w="958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r>
        <w:trPr>
          <w:trHeight w:val="250" w:hRule="exact"/>
        </w:trPr>
        <w:tc>
          <w:tcPr>
            <w:tcW w:w="9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8" w:lineRule="exact"/>
              <w:ind w:left="31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68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8" w:lineRule="exact"/>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49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8" w:lineRule="exact"/>
              <w:ind w:left="1" w:right="0"/>
              <w:jc w:val="center"/>
              <w:rPr>
                <w:rFonts w:ascii="宋体" w:hAnsi="宋体" w:cs="宋体" w:eastAsia="宋体" w:hint="default"/>
                <w:sz w:val="18"/>
                <w:szCs w:val="18"/>
              </w:rPr>
            </w:pPr>
            <w:r>
              <w:rPr>
                <w:rFonts w:ascii="宋体" w:hAnsi="宋体" w:cs="宋体" w:eastAsia="宋体" w:hint="default"/>
                <w:sz w:val="18"/>
                <w:szCs w:val="18"/>
              </w:rPr>
              <w:t>办公地址</w:t>
            </w:r>
          </w:p>
        </w:tc>
      </w:tr>
      <w:tr>
        <w:trPr>
          <w:trHeight w:val="250" w:hRule="exact"/>
        </w:trPr>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1</w:t>
            </w:r>
          </w:p>
        </w:tc>
        <w:tc>
          <w:tcPr>
            <w:tcW w:w="36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东方金诚国际信用评估有限公司</w:t>
            </w:r>
          </w:p>
        </w:tc>
        <w:tc>
          <w:tcPr>
            <w:tcW w:w="49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北京市西城区德胜门外大街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号德胜国际中心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250" w:hRule="exact"/>
        </w:trPr>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2</w:t>
            </w:r>
          </w:p>
        </w:tc>
        <w:tc>
          <w:tcPr>
            <w:tcW w:w="36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大公国际资信评估有限公司</w:t>
            </w:r>
          </w:p>
        </w:tc>
        <w:tc>
          <w:tcPr>
            <w:tcW w:w="49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北京市朝阳区霄云路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号鹏润大厦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2901</w:t>
            </w:r>
          </w:p>
        </w:tc>
      </w:tr>
      <w:tr>
        <w:trPr>
          <w:trHeight w:val="251" w:hRule="exact"/>
        </w:trPr>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Times New Roman" w:hAnsi="Times New Roman" w:cs="Times New Roman" w:eastAsia="Times New Roman" w:hint="default"/>
                <w:sz w:val="18"/>
                <w:szCs w:val="18"/>
              </w:rPr>
            </w:pPr>
            <w:r>
              <w:rPr>
                <w:rFonts w:ascii="Times New Roman"/>
                <w:sz w:val="18"/>
              </w:rPr>
              <w:t>3</w:t>
            </w:r>
          </w:p>
        </w:tc>
        <w:tc>
          <w:tcPr>
            <w:tcW w:w="36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联合信用评级有限公司</w:t>
            </w:r>
          </w:p>
        </w:tc>
        <w:tc>
          <w:tcPr>
            <w:tcW w:w="49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3" w:right="0"/>
              <w:jc w:val="left"/>
              <w:rPr>
                <w:rFonts w:ascii="宋体" w:hAnsi="宋体" w:cs="宋体" w:eastAsia="宋体" w:hint="default"/>
                <w:sz w:val="18"/>
                <w:szCs w:val="18"/>
              </w:rPr>
            </w:pPr>
            <w:r>
              <w:rPr>
                <w:rFonts w:ascii="宋体" w:hAnsi="宋体" w:cs="宋体" w:eastAsia="宋体" w:hint="default"/>
                <w:sz w:val="18"/>
                <w:szCs w:val="18"/>
              </w:rPr>
              <w:t>北京市朝阳区建国门外大街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PICC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bl>
    <w:p>
      <w:pPr>
        <w:pStyle w:val="Heading2"/>
        <w:spacing w:line="240" w:lineRule="auto" w:before="81"/>
        <w:ind w:left="514" w:right="0"/>
        <w:jc w:val="left"/>
        <w:rPr>
          <w:rFonts w:ascii="宋体" w:hAnsi="宋体" w:cs="宋体" w:eastAsia="宋体" w:hint="default"/>
          <w:b w:val="0"/>
          <w:bCs w:val="0"/>
        </w:rPr>
      </w:pPr>
      <w:bookmarkStart w:name="三、公司债券募集资金使用情况" w:id="152"/>
      <w:bookmarkEnd w:id="152"/>
      <w:r>
        <w:rPr>
          <w:b w:val="0"/>
          <w:bCs w:val="0"/>
        </w:rPr>
      </w:r>
      <w:r>
        <w:rPr>
          <w:rFonts w:ascii="宋体" w:hAnsi="宋体" w:cs="宋体" w:eastAsia="宋体" w:hint="default"/>
        </w:rPr>
        <w:t>三、公司债券募集资金使用情况</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4"/>
          <w:szCs w:val="24"/>
        </w:rPr>
      </w:pPr>
    </w:p>
    <w:p>
      <w:pPr>
        <w:spacing w:before="44"/>
        <w:ind w:left="0" w:right="1139" w:firstLine="0"/>
        <w:jc w:val="right"/>
        <w:rPr>
          <w:rFonts w:ascii="宋体" w:hAnsi="宋体" w:cs="宋体" w:eastAsia="宋体" w:hint="default"/>
          <w:sz w:val="18"/>
          <w:szCs w:val="18"/>
        </w:rPr>
      </w:pPr>
      <w:r>
        <w:rPr/>
        <w:pict>
          <v:shape style="position:absolute;margin-left:56.459999pt;margin-top:-21.428251pt;width:479.15pt;height:133.2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6378"/>
                  </w:tblGrid>
                  <w:tr>
                    <w:trPr>
                      <w:trHeight w:val="145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2" w:right="95"/>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公司债券募集资金使用情况及履行的程 序</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3" w:right="43"/>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r>
                          <w:rPr>
                            <w:rFonts w:ascii="Times New Roman" w:hAnsi="Times New Roman" w:cs="Times New Roman" w:eastAsia="Times New Roman" w:hint="default"/>
                            <w:sz w:val="18"/>
                            <w:szCs w:val="18"/>
                          </w:rPr>
                          <w:t>16 </w:t>
                        </w:r>
                        <w:r>
                          <w:rPr>
                            <w:rFonts w:ascii="宋体" w:hAnsi="宋体" w:cs="宋体" w:eastAsia="宋体" w:hint="default"/>
                            <w:sz w:val="18"/>
                            <w:szCs w:val="18"/>
                          </w:rPr>
                          <w:t>中建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 司已按照《募集说明书》约定的用途合理、合规使用，并履行了相关的程序。 </w:t>
                        </w:r>
                        <w:r>
                          <w:rPr>
                            <w:rFonts w:ascii="Times New Roman" w:hAnsi="Times New Roman" w:cs="Times New Roman" w:eastAsia="Times New Roman" w:hint="default"/>
                            <w:sz w:val="18"/>
                            <w:szCs w:val="18"/>
                          </w:rPr>
                          <w:t>17 </w:t>
                        </w:r>
                        <w:r>
                          <w:rPr>
                            <w:rFonts w:ascii="宋体" w:hAnsi="宋体" w:cs="宋体" w:eastAsia="宋体" w:hint="default"/>
                            <w:sz w:val="18"/>
                            <w:szCs w:val="18"/>
                          </w:rPr>
                          <w:t>中南</w:t>
                        </w:r>
                        <w:r>
                          <w:rPr>
                            <w:rFonts w:ascii="宋体" w:hAnsi="宋体" w:cs="宋体" w:eastAsia="宋体" w:hint="default"/>
                            <w:spacing w:val="-45"/>
                            <w:sz w:val="18"/>
                            <w:szCs w:val="18"/>
                          </w:rPr>
                          <w:t> </w:t>
                        </w:r>
                        <w:r>
                          <w:rPr>
                            <w:rFonts w:ascii="Times New Roman" w:hAnsi="Times New Roman" w:cs="Times New Roman" w:eastAsia="Times New Roman" w:hint="default"/>
                            <w:spacing w:val="-7"/>
                            <w:sz w:val="18"/>
                            <w:szCs w:val="18"/>
                          </w:rPr>
                          <w:t>01</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中南</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02</w:t>
                        </w:r>
                        <w:r>
                          <w:rPr>
                            <w:rFonts w:ascii="宋体" w:hAnsi="宋体" w:cs="宋体" w:eastAsia="宋体" w:hint="default"/>
                            <w:spacing w:val="-8"/>
                            <w:sz w:val="18"/>
                            <w:szCs w:val="18"/>
                          </w:rPr>
                          <w:t>，在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pacing w:val="-5"/>
                            <w:sz w:val="18"/>
                            <w:szCs w:val="18"/>
                          </w:rPr>
                          <w:t>年度，公司按照《募集说明书》约定的用途合理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合规使用，并履行了相关的程序。</w:t>
                        </w:r>
                      </w:p>
                      <w:p>
                        <w:pPr>
                          <w:pStyle w:val="TableParagraph"/>
                          <w:spacing w:line="240" w:lineRule="exact"/>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中南</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月，公司按照《募集说明书》约定的用途 合理、合规使用，并履行了相关的程序。</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募集资金专项账户按照相关约定运作</w:t>
                        </w:r>
                      </w:p>
                    </w:tc>
                  </w:tr>
                  <w:tr>
                    <w:trPr>
                      <w:trHeight w:val="557"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95"/>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募集资金使用是否与募集说明书承诺的 用途、使用计划及其他约定一致</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一致</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204"/>
        <w:ind w:left="514" w:right="0"/>
        <w:jc w:val="left"/>
        <w:rPr>
          <w:rFonts w:ascii="宋体" w:hAnsi="宋体" w:cs="宋体" w:eastAsia="宋体" w:hint="default"/>
          <w:b w:val="0"/>
          <w:bCs w:val="0"/>
        </w:rPr>
      </w:pPr>
      <w:bookmarkStart w:name="四、公司债券信息评级情况" w:id="153"/>
      <w:bookmarkEnd w:id="153"/>
      <w:r>
        <w:rPr>
          <w:b w:val="0"/>
          <w:bCs w:val="0"/>
        </w:rPr>
      </w:r>
      <w:r>
        <w:rPr>
          <w:rFonts w:ascii="宋体" w:hAnsi="宋体" w:cs="宋体" w:eastAsia="宋体" w:hint="default"/>
        </w:rPr>
        <w:t>四、公司债券信息评级情况</w:t>
      </w:r>
      <w:r>
        <w:rPr>
          <w:rFonts w:ascii="宋体" w:hAnsi="宋体" w:cs="宋体" w:eastAsia="宋体" w:hint="default"/>
          <w:b w:val="0"/>
          <w:bCs w:val="0"/>
        </w:rPr>
      </w:r>
    </w:p>
    <w:p>
      <w:pPr>
        <w:spacing w:before="127"/>
        <w:ind w:left="874"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中建</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中南</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中南</w:t>
      </w:r>
      <w:r>
        <w:rPr>
          <w:rFonts w:ascii="Times New Roman" w:hAnsi="Times New Roman" w:cs="Times New Roman" w:eastAsia="Times New Roman" w:hint="default"/>
          <w:sz w:val="18"/>
          <w:szCs w:val="18"/>
        </w:rPr>
        <w:t>02</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中南</w:t>
      </w:r>
      <w:r>
        <w:rPr>
          <w:rFonts w:ascii="Times New Roman" w:hAnsi="Times New Roman" w:cs="Times New Roman" w:eastAsia="Times New Roman" w:hint="default"/>
          <w:sz w:val="18"/>
          <w:szCs w:val="18"/>
        </w:rPr>
        <w:t>03</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中南</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中南</w:t>
      </w:r>
      <w:r>
        <w:rPr>
          <w:rFonts w:ascii="Times New Roman" w:hAnsi="Times New Roman" w:cs="Times New Roman" w:eastAsia="Times New Roman" w:hint="default"/>
          <w:sz w:val="18"/>
          <w:szCs w:val="18"/>
        </w:rPr>
        <w:t>02</w:t>
      </w:r>
    </w:p>
    <w:p>
      <w:pPr>
        <w:spacing w:line="225" w:lineRule="auto" w:before="36"/>
        <w:ind w:left="514" w:right="113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日，东方金诚国际信用评估有限公司对公司及公司已发行的</w:t>
      </w:r>
      <w:r>
        <w:rPr>
          <w:rFonts w:ascii="Times New Roman" w:hAnsi="Times New Roman" w:cs="Times New Roman" w:eastAsia="Times New Roman" w:hint="default"/>
          <w:sz w:val="18"/>
          <w:szCs w:val="18"/>
        </w:rPr>
        <w:t>“16</w:t>
      </w:r>
      <w:r>
        <w:rPr>
          <w:rFonts w:ascii="宋体" w:hAnsi="宋体" w:cs="宋体" w:eastAsia="宋体" w:hint="default"/>
          <w:sz w:val="18"/>
          <w:szCs w:val="18"/>
        </w:rPr>
        <w:t>中建</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中南</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中南</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16 </w:t>
      </w:r>
      <w:r>
        <w:rPr>
          <w:rFonts w:ascii="宋体" w:hAnsi="宋体" w:cs="宋体" w:eastAsia="宋体" w:hint="default"/>
          <w:sz w:val="18"/>
          <w:szCs w:val="18"/>
        </w:rPr>
        <w:t>中南</w:t>
      </w:r>
      <w:r>
        <w:rPr>
          <w:rFonts w:ascii="Times New Roman" w:hAnsi="Times New Roman" w:cs="Times New Roman" w:eastAsia="Times New Roman" w:hint="default"/>
          <w:sz w:val="18"/>
          <w:szCs w:val="18"/>
        </w:rPr>
        <w:t>03”</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中南</w:t>
      </w:r>
      <w:r>
        <w:rPr>
          <w:rFonts w:ascii="Times New Roman" w:hAnsi="Times New Roman" w:cs="Times New Roman" w:eastAsia="Times New Roman" w:hint="default"/>
          <w:sz w:val="18"/>
          <w:szCs w:val="18"/>
        </w:rPr>
        <w:t>01”</w:t>
      </w:r>
      <w:r>
        <w:rPr>
          <w:rFonts w:ascii="宋体" w:hAnsi="宋体" w:cs="宋体" w:eastAsia="宋体" w:hint="default"/>
          <w:sz w:val="18"/>
          <w:szCs w:val="18"/>
        </w:rPr>
        <w:t>和</w:t>
      </w:r>
      <w:r>
        <w:rPr>
          <w:rFonts w:ascii="Times New Roman" w:hAnsi="Times New Roman" w:cs="Times New Roman" w:eastAsia="Times New Roman" w:hint="default"/>
          <w:sz w:val="18"/>
          <w:szCs w:val="18"/>
        </w:rPr>
        <w:t>“17</w:t>
      </w:r>
      <w:r>
        <w:rPr>
          <w:rFonts w:ascii="宋体" w:hAnsi="宋体" w:cs="宋体" w:eastAsia="宋体" w:hint="default"/>
          <w:sz w:val="18"/>
          <w:szCs w:val="18"/>
        </w:rPr>
        <w:t>中南</w:t>
      </w:r>
      <w:r>
        <w:rPr>
          <w:rFonts w:ascii="Times New Roman" w:hAnsi="Times New Roman" w:cs="Times New Roman" w:eastAsia="Times New Roman" w:hint="default"/>
          <w:sz w:val="18"/>
          <w:szCs w:val="18"/>
        </w:rPr>
        <w:t>02”</w:t>
      </w:r>
      <w:r>
        <w:rPr>
          <w:rFonts w:ascii="宋体" w:hAnsi="宋体" w:cs="宋体" w:eastAsia="宋体" w:hint="default"/>
          <w:sz w:val="18"/>
          <w:szCs w:val="18"/>
        </w:rPr>
        <w:t>的信用状况进行了跟踪评级，出具了《江苏中南建设集团股份有限公司主体及相关债项</w:t>
      </w:r>
      <w:r>
        <w:rPr>
          <w:rFonts w:ascii="宋体" w:hAnsi="宋体" w:cs="宋体" w:eastAsia="宋体" w:hint="default"/>
          <w:w w:val="100"/>
          <w:sz w:val="18"/>
          <w:szCs w:val="18"/>
        </w:rPr>
        <w:t> </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年度跟踪信用评级报告》、根据跟踪评级报告，公司主体信用等级维持</w:t>
      </w:r>
      <w:r>
        <w:rPr>
          <w:rFonts w:ascii="Times New Roman" w:hAnsi="Times New Roman" w:cs="Times New Roman" w:eastAsia="Times New Roman" w:hint="default"/>
          <w:spacing w:val="-4"/>
          <w:sz w:val="18"/>
          <w:szCs w:val="18"/>
        </w:rPr>
        <w:t>AA+</w:t>
      </w:r>
      <w:r>
        <w:rPr>
          <w:rFonts w:ascii="宋体" w:hAnsi="宋体" w:cs="宋体" w:eastAsia="宋体" w:hint="default"/>
          <w:spacing w:val="-4"/>
          <w:sz w:val="18"/>
          <w:szCs w:val="18"/>
        </w:rPr>
        <w:t>，评级展望稳定；</w:t>
      </w:r>
      <w:r>
        <w:rPr>
          <w:rFonts w:ascii="Times New Roman" w:hAnsi="Times New Roman" w:cs="Times New Roman" w:eastAsia="Times New Roman" w:hint="default"/>
          <w:spacing w:val="-4"/>
          <w:sz w:val="18"/>
          <w:szCs w:val="18"/>
        </w:rPr>
        <w:t>“16</w:t>
      </w:r>
      <w:r>
        <w:rPr>
          <w:rFonts w:ascii="宋体" w:hAnsi="宋体" w:cs="宋体" w:eastAsia="宋体" w:hint="default"/>
          <w:spacing w:val="-4"/>
          <w:sz w:val="18"/>
          <w:szCs w:val="18"/>
        </w:rPr>
        <w:t>中建</w:t>
      </w:r>
      <w:r>
        <w:rPr>
          <w:rFonts w:ascii="Times New Roman" w:hAnsi="Times New Roman" w:cs="Times New Roman" w:eastAsia="Times New Roman" w:hint="default"/>
          <w:spacing w:val="-4"/>
          <w:sz w:val="18"/>
          <w:szCs w:val="18"/>
        </w:rPr>
        <w:t>01”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“16</w:t>
      </w:r>
      <w:r>
        <w:rPr>
          <w:rFonts w:ascii="宋体" w:hAnsi="宋体" w:cs="宋体" w:eastAsia="宋体" w:hint="default"/>
          <w:spacing w:val="-4"/>
          <w:sz w:val="18"/>
          <w:szCs w:val="18"/>
        </w:rPr>
        <w:t>中南</w:t>
      </w:r>
      <w:r>
        <w:rPr>
          <w:rFonts w:ascii="Times New Roman" w:hAnsi="Times New Roman" w:cs="Times New Roman" w:eastAsia="Times New Roman" w:hint="default"/>
          <w:spacing w:val="-4"/>
          <w:sz w:val="18"/>
          <w:szCs w:val="18"/>
        </w:rPr>
        <w:t>01”</w:t>
      </w:r>
      <w:r>
        <w:rPr>
          <w:rFonts w:ascii="宋体" w:hAnsi="宋体" w:cs="宋体" w:eastAsia="宋体" w:hint="default"/>
          <w:spacing w:val="-4"/>
          <w:sz w:val="18"/>
          <w:szCs w:val="18"/>
        </w:rPr>
        <w:t>、</w:t>
      </w:r>
      <w:r>
        <w:rPr>
          <w:rFonts w:ascii="宋体" w:hAnsi="宋体" w:cs="宋体" w:eastAsia="宋体" w:hint="default"/>
          <w:spacing w:val="-64"/>
          <w:sz w:val="18"/>
          <w:szCs w:val="18"/>
        </w:rPr>
        <w:t> </w:t>
      </w:r>
      <w:r>
        <w:rPr>
          <w:rFonts w:ascii="Times New Roman" w:hAnsi="Times New Roman" w:cs="Times New Roman" w:eastAsia="Times New Roman" w:hint="default"/>
          <w:spacing w:val="-1"/>
          <w:sz w:val="18"/>
          <w:szCs w:val="18"/>
        </w:rPr>
        <w:t>“16</w:t>
      </w:r>
      <w:r>
        <w:rPr>
          <w:rFonts w:ascii="宋体" w:hAnsi="宋体" w:cs="宋体" w:eastAsia="宋体" w:hint="default"/>
          <w:spacing w:val="-1"/>
          <w:sz w:val="18"/>
          <w:szCs w:val="18"/>
        </w:rPr>
        <w:t>中南</w:t>
      </w:r>
      <w:r>
        <w:rPr>
          <w:rFonts w:ascii="Times New Roman" w:hAnsi="Times New Roman" w:cs="Times New Roman" w:eastAsia="Times New Roman" w:hint="default"/>
          <w:spacing w:val="-1"/>
          <w:sz w:val="18"/>
          <w:szCs w:val="18"/>
        </w:rPr>
        <w:t>02”</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“16</w:t>
      </w:r>
      <w:r>
        <w:rPr>
          <w:rFonts w:ascii="宋体" w:hAnsi="宋体" w:cs="宋体" w:eastAsia="宋体" w:hint="default"/>
          <w:spacing w:val="-1"/>
          <w:sz w:val="18"/>
          <w:szCs w:val="18"/>
        </w:rPr>
        <w:t>中南</w:t>
      </w:r>
      <w:r>
        <w:rPr>
          <w:rFonts w:ascii="Times New Roman" w:hAnsi="Times New Roman" w:cs="Times New Roman" w:eastAsia="Times New Roman" w:hint="default"/>
          <w:spacing w:val="-1"/>
          <w:sz w:val="18"/>
          <w:szCs w:val="18"/>
        </w:rPr>
        <w:t>03”</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“17</w:t>
      </w:r>
      <w:r>
        <w:rPr>
          <w:rFonts w:ascii="宋体" w:hAnsi="宋体" w:cs="宋体" w:eastAsia="宋体" w:hint="default"/>
          <w:spacing w:val="-1"/>
          <w:sz w:val="18"/>
          <w:szCs w:val="18"/>
        </w:rPr>
        <w:t>中南</w:t>
      </w:r>
      <w:r>
        <w:rPr>
          <w:rFonts w:ascii="Times New Roman" w:hAnsi="Times New Roman" w:cs="Times New Roman" w:eastAsia="Times New Roman" w:hint="default"/>
          <w:spacing w:val="-1"/>
          <w:sz w:val="18"/>
          <w:szCs w:val="18"/>
        </w:rPr>
        <w:t>01”</w:t>
      </w:r>
      <w:r>
        <w:rPr>
          <w:rFonts w:ascii="宋体" w:hAnsi="宋体" w:cs="宋体" w:eastAsia="宋体" w:hint="default"/>
          <w:spacing w:val="-1"/>
          <w:sz w:val="18"/>
          <w:szCs w:val="18"/>
        </w:rPr>
        <w:t>和</w:t>
      </w:r>
      <w:r>
        <w:rPr>
          <w:rFonts w:ascii="Times New Roman" w:hAnsi="Times New Roman" w:cs="Times New Roman" w:eastAsia="Times New Roman" w:hint="default"/>
          <w:spacing w:val="-1"/>
          <w:sz w:val="18"/>
          <w:szCs w:val="18"/>
        </w:rPr>
        <w:t>“17</w:t>
      </w:r>
      <w:r>
        <w:rPr>
          <w:rFonts w:ascii="宋体" w:hAnsi="宋体" w:cs="宋体" w:eastAsia="宋体" w:hint="default"/>
          <w:spacing w:val="-1"/>
          <w:sz w:val="18"/>
          <w:szCs w:val="18"/>
        </w:rPr>
        <w:t>中南</w:t>
      </w:r>
      <w:r>
        <w:rPr>
          <w:rFonts w:ascii="Times New Roman" w:hAnsi="Times New Roman" w:cs="Times New Roman" w:eastAsia="Times New Roman" w:hint="default"/>
          <w:spacing w:val="-1"/>
          <w:sz w:val="18"/>
          <w:szCs w:val="18"/>
        </w:rPr>
        <w:t>02”</w:t>
      </w:r>
      <w:r>
        <w:rPr>
          <w:rFonts w:ascii="宋体" w:hAnsi="宋体" w:cs="宋体" w:eastAsia="宋体" w:hint="default"/>
          <w:spacing w:val="-1"/>
          <w:sz w:val="18"/>
          <w:szCs w:val="18"/>
        </w:rPr>
        <w:t>债券信用等级维持</w:t>
      </w:r>
      <w:r>
        <w:rPr>
          <w:rFonts w:ascii="Times New Roman" w:hAnsi="Times New Roman" w:cs="Times New Roman" w:eastAsia="Times New Roman" w:hint="default"/>
          <w:spacing w:val="-1"/>
          <w:sz w:val="18"/>
          <w:szCs w:val="18"/>
        </w:rPr>
        <w:t>AA+</w:t>
      </w:r>
      <w:r>
        <w:rPr>
          <w:rFonts w:ascii="宋体" w:hAnsi="宋体" w:cs="宋体" w:eastAsia="宋体" w:hint="default"/>
          <w:spacing w:val="-1"/>
          <w:sz w:val="18"/>
          <w:szCs w:val="18"/>
        </w:rPr>
        <w:t>。鉴于</w:t>
      </w:r>
      <w:r>
        <w:rPr>
          <w:rFonts w:ascii="宋体" w:hAnsi="宋体" w:cs="宋体" w:eastAsia="宋体" w:hint="default"/>
          <w:spacing w:val="-1"/>
          <w:sz w:val="18"/>
          <w:szCs w:val="18"/>
        </w:rPr>
        <w:t>2018</w:t>
      </w:r>
      <w:r>
        <w:rPr>
          <w:rFonts w:ascii="宋体" w:hAnsi="宋体" w:cs="宋体" w:eastAsia="宋体" w:hint="default"/>
          <w:spacing w:val="-1"/>
          <w:sz w:val="18"/>
          <w:szCs w:val="18"/>
        </w:rPr>
        <w:t>年度</w:t>
      </w:r>
      <w:r>
        <w:rPr>
          <w:rFonts w:ascii="Times New Roman" w:hAnsi="Times New Roman" w:cs="Times New Roman" w:eastAsia="Times New Roman" w:hint="default"/>
          <w:spacing w:val="-1"/>
          <w:sz w:val="18"/>
          <w:szCs w:val="18"/>
        </w:rPr>
        <w:t>“15</w:t>
      </w:r>
      <w:r>
        <w:rPr>
          <w:rFonts w:ascii="宋体" w:hAnsi="宋体" w:cs="宋体" w:eastAsia="宋体" w:hint="default"/>
          <w:spacing w:val="-1"/>
          <w:sz w:val="18"/>
          <w:szCs w:val="18"/>
        </w:rPr>
        <w:t>中南</w:t>
      </w:r>
      <w:r>
        <w:rPr>
          <w:rFonts w:ascii="Times New Roman" w:hAnsi="Times New Roman" w:cs="Times New Roman" w:eastAsia="Times New Roman" w:hint="default"/>
          <w:spacing w:val="-1"/>
          <w:sz w:val="18"/>
          <w:szCs w:val="18"/>
        </w:rPr>
        <w:t>01”</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“15</w:t>
      </w:r>
      <w:r>
        <w:rPr>
          <w:rFonts w:ascii="宋体" w:hAnsi="宋体" w:cs="宋体" w:eastAsia="宋体" w:hint="default"/>
          <w:spacing w:val="-1"/>
          <w:sz w:val="18"/>
          <w:szCs w:val="18"/>
        </w:rPr>
        <w:t>中南</w:t>
      </w:r>
      <w:r>
        <w:rPr>
          <w:rFonts w:ascii="Times New Roman" w:hAnsi="Times New Roman" w:cs="Times New Roman" w:eastAsia="Times New Roman" w:hint="default"/>
          <w:spacing w:val="-1"/>
          <w:sz w:val="18"/>
          <w:szCs w:val="18"/>
        </w:rPr>
        <w:t>02”</w:t>
      </w:r>
      <w:r>
        <w:rPr>
          <w:rFonts w:ascii="宋体" w:hAnsi="宋体" w:cs="宋体" w:eastAsia="宋体" w:hint="default"/>
          <w:spacing w:val="-1"/>
          <w:sz w:val="18"/>
          <w:szCs w:val="18"/>
        </w:rPr>
        <w:t>和</w:t>
      </w:r>
      <w:r>
        <w:rPr>
          <w:rFonts w:ascii="Times New Roman" w:hAnsi="Times New Roman" w:cs="Times New Roman" w:eastAsia="Times New Roman" w:hint="default"/>
          <w:spacing w:val="-1"/>
          <w:sz w:val="18"/>
          <w:szCs w:val="18"/>
        </w:rPr>
        <w:t>“15</w:t>
      </w:r>
      <w:r>
        <w:rPr>
          <w:rFonts w:ascii="宋体" w:hAnsi="宋体" w:cs="宋体" w:eastAsia="宋体" w:hint="default"/>
          <w:spacing w:val="-1"/>
          <w:sz w:val="18"/>
          <w:szCs w:val="18"/>
        </w:rPr>
        <w:t>中</w:t>
      </w:r>
      <w:r>
        <w:rPr>
          <w:rFonts w:ascii="宋体" w:hAnsi="宋体" w:cs="宋体" w:eastAsia="宋体" w:hint="default"/>
          <w:spacing w:val="-63"/>
          <w:sz w:val="18"/>
          <w:szCs w:val="18"/>
        </w:rPr>
        <w:t> </w:t>
      </w:r>
      <w:r>
        <w:rPr>
          <w:rFonts w:ascii="宋体" w:hAnsi="宋体" w:cs="宋体" w:eastAsia="宋体" w:hint="default"/>
          <w:sz w:val="18"/>
          <w:szCs w:val="18"/>
        </w:rPr>
        <w:t>南</w:t>
      </w:r>
      <w:r>
        <w:rPr>
          <w:rFonts w:ascii="Times New Roman" w:hAnsi="Times New Roman" w:cs="Times New Roman" w:eastAsia="Times New Roman" w:hint="default"/>
          <w:sz w:val="18"/>
          <w:szCs w:val="18"/>
        </w:rPr>
        <w:t>03”</w:t>
      </w:r>
      <w:r>
        <w:rPr>
          <w:rFonts w:ascii="宋体" w:hAnsi="宋体" w:cs="宋体" w:eastAsia="宋体" w:hint="default"/>
          <w:sz w:val="18"/>
          <w:szCs w:val="18"/>
        </w:rPr>
        <w:t>已完成全额兑付，根据相关监管规定及东方金城国际信用评估有限公司业务管理相关制度，东方金城国际信用评估有</w:t>
      </w:r>
      <w:r>
        <w:rPr>
          <w:rFonts w:ascii="宋体" w:hAnsi="宋体" w:cs="宋体" w:eastAsia="宋体" w:hint="default"/>
          <w:w w:val="100"/>
          <w:sz w:val="18"/>
          <w:szCs w:val="18"/>
        </w:rPr>
        <w:t> </w:t>
      </w:r>
      <w:r>
        <w:rPr>
          <w:rFonts w:ascii="宋体" w:hAnsi="宋体" w:cs="宋体" w:eastAsia="宋体" w:hint="default"/>
          <w:spacing w:val="-3"/>
          <w:sz w:val="18"/>
          <w:szCs w:val="18"/>
        </w:rPr>
        <w:t>限公司终止对</w:t>
      </w:r>
      <w:r>
        <w:rPr>
          <w:rFonts w:ascii="Times New Roman" w:hAnsi="Times New Roman" w:cs="Times New Roman" w:eastAsia="Times New Roman" w:hint="default"/>
          <w:spacing w:val="-3"/>
          <w:sz w:val="18"/>
          <w:szCs w:val="18"/>
        </w:rPr>
        <w:t>“15</w:t>
      </w:r>
      <w:r>
        <w:rPr>
          <w:rFonts w:ascii="宋体" w:hAnsi="宋体" w:cs="宋体" w:eastAsia="宋体" w:hint="default"/>
          <w:spacing w:val="-3"/>
          <w:sz w:val="18"/>
          <w:szCs w:val="18"/>
        </w:rPr>
        <w:t>中南</w:t>
      </w:r>
      <w:r>
        <w:rPr>
          <w:rFonts w:ascii="Times New Roman" w:hAnsi="Times New Roman" w:cs="Times New Roman" w:eastAsia="Times New Roman" w:hint="default"/>
          <w:spacing w:val="-3"/>
          <w:sz w:val="18"/>
          <w:szCs w:val="18"/>
        </w:rPr>
        <w:t>01”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“15</w:t>
      </w:r>
      <w:r>
        <w:rPr>
          <w:rFonts w:ascii="宋体" w:hAnsi="宋体" w:cs="宋体" w:eastAsia="宋体" w:hint="default"/>
          <w:spacing w:val="-3"/>
          <w:sz w:val="18"/>
          <w:szCs w:val="18"/>
        </w:rPr>
        <w:t>中南</w:t>
      </w:r>
      <w:r>
        <w:rPr>
          <w:rFonts w:ascii="Times New Roman" w:hAnsi="Times New Roman" w:cs="Times New Roman" w:eastAsia="Times New Roman" w:hint="default"/>
          <w:spacing w:val="-3"/>
          <w:sz w:val="18"/>
          <w:szCs w:val="18"/>
        </w:rPr>
        <w:t>02”</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“15</w:t>
      </w:r>
      <w:r>
        <w:rPr>
          <w:rFonts w:ascii="宋体" w:hAnsi="宋体" w:cs="宋体" w:eastAsia="宋体" w:hint="default"/>
          <w:spacing w:val="-3"/>
          <w:sz w:val="18"/>
          <w:szCs w:val="18"/>
        </w:rPr>
        <w:t>中南</w:t>
      </w:r>
      <w:r>
        <w:rPr>
          <w:rFonts w:ascii="Times New Roman" w:hAnsi="Times New Roman" w:cs="Times New Roman" w:eastAsia="Times New Roman" w:hint="default"/>
          <w:spacing w:val="-3"/>
          <w:sz w:val="18"/>
          <w:szCs w:val="18"/>
        </w:rPr>
        <w:t>03”</w:t>
      </w:r>
      <w:r>
        <w:rPr>
          <w:rFonts w:ascii="宋体" w:hAnsi="宋体" w:cs="宋体" w:eastAsia="宋体" w:hint="default"/>
          <w:spacing w:val="-3"/>
          <w:sz w:val="18"/>
          <w:szCs w:val="18"/>
        </w:rPr>
        <w:t>的评级。东方金城国际信用评估有限公司将在</w:t>
      </w:r>
      <w:r>
        <w:rPr>
          <w:rFonts w:ascii="Times New Roman" w:hAnsi="Times New Roman" w:cs="Times New Roman" w:eastAsia="Times New Roman" w:hint="default"/>
          <w:spacing w:val="-3"/>
          <w:sz w:val="18"/>
          <w:szCs w:val="18"/>
        </w:rPr>
        <w:t>“16</w:t>
      </w:r>
      <w:r>
        <w:rPr>
          <w:rFonts w:ascii="宋体" w:hAnsi="宋体" w:cs="宋体" w:eastAsia="宋体" w:hint="default"/>
          <w:spacing w:val="-3"/>
          <w:sz w:val="18"/>
          <w:szCs w:val="18"/>
        </w:rPr>
        <w:t>中建</w:t>
      </w:r>
      <w:r>
        <w:rPr>
          <w:rFonts w:ascii="Times New Roman" w:hAnsi="Times New Roman" w:cs="Times New Roman" w:eastAsia="Times New Roman" w:hint="default"/>
          <w:spacing w:val="-3"/>
          <w:sz w:val="18"/>
          <w:szCs w:val="18"/>
        </w:rPr>
        <w:t>01”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“16</w:t>
      </w:r>
      <w:r>
        <w:rPr>
          <w:rFonts w:ascii="宋体" w:hAnsi="宋体" w:cs="宋体" w:eastAsia="宋体" w:hint="default"/>
          <w:spacing w:val="-3"/>
          <w:sz w:val="18"/>
          <w:szCs w:val="18"/>
        </w:rPr>
        <w:t>中南</w:t>
      </w:r>
      <w:r>
        <w:rPr>
          <w:rFonts w:ascii="Times New Roman" w:hAnsi="Times New Roman" w:cs="Times New Roman" w:eastAsia="Times New Roman" w:hint="default"/>
          <w:spacing w:val="-3"/>
          <w:sz w:val="18"/>
          <w:szCs w:val="18"/>
        </w:rPr>
        <w:t>01”</w:t>
      </w:r>
      <w:r>
        <w:rPr>
          <w:rFonts w:ascii="宋体" w:hAnsi="宋体" w:cs="宋体" w:eastAsia="宋体" w:hint="default"/>
          <w:spacing w:val="-3"/>
          <w:sz w:val="18"/>
          <w:szCs w:val="18"/>
        </w:rPr>
        <w:t>、</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宋体" w:hAnsi="宋体" w:cs="宋体" w:eastAsia="宋体" w:hint="default"/>
          <w:sz w:val="18"/>
          <w:szCs w:val="18"/>
        </w:rPr>
        <w:t>中南</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中南</w:t>
      </w:r>
      <w:r>
        <w:rPr>
          <w:rFonts w:ascii="Times New Roman" w:hAnsi="Times New Roman" w:cs="Times New Roman" w:eastAsia="Times New Roman" w:hint="default"/>
          <w:sz w:val="18"/>
          <w:szCs w:val="18"/>
        </w:rPr>
        <w:t>02”</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中南</w:t>
      </w:r>
      <w:r>
        <w:rPr>
          <w:rFonts w:ascii="Times New Roman" w:hAnsi="Times New Roman" w:cs="Times New Roman" w:eastAsia="Times New Roman" w:hint="default"/>
          <w:sz w:val="18"/>
          <w:szCs w:val="18"/>
        </w:rPr>
        <w:t>01”</w:t>
      </w:r>
      <w:r>
        <w:rPr>
          <w:rFonts w:ascii="宋体" w:hAnsi="宋体" w:cs="宋体" w:eastAsia="宋体" w:hint="default"/>
          <w:sz w:val="18"/>
          <w:szCs w:val="18"/>
        </w:rPr>
        <w:t>和</w:t>
      </w:r>
      <w:r>
        <w:rPr>
          <w:rFonts w:ascii="Times New Roman" w:hAnsi="Times New Roman" w:cs="Times New Roman" w:eastAsia="Times New Roman" w:hint="default"/>
          <w:sz w:val="18"/>
          <w:szCs w:val="18"/>
        </w:rPr>
        <w:t>“17</w:t>
      </w:r>
      <w:r>
        <w:rPr>
          <w:rFonts w:ascii="宋体" w:hAnsi="宋体" w:cs="宋体" w:eastAsia="宋体" w:hint="default"/>
          <w:sz w:val="18"/>
          <w:szCs w:val="18"/>
        </w:rPr>
        <w:t>中南</w:t>
      </w:r>
      <w:r>
        <w:rPr>
          <w:rFonts w:ascii="Times New Roman" w:hAnsi="Times New Roman" w:cs="Times New Roman" w:eastAsia="Times New Roman" w:hint="default"/>
          <w:sz w:val="18"/>
          <w:szCs w:val="18"/>
        </w:rPr>
        <w:t>02”</w:t>
      </w:r>
      <w:r>
        <w:rPr>
          <w:rFonts w:ascii="宋体" w:hAnsi="宋体" w:cs="宋体" w:eastAsia="宋体" w:hint="default"/>
          <w:sz w:val="18"/>
          <w:szCs w:val="18"/>
        </w:rPr>
        <w:t>存续期内，于中南建设公布年报后两个月内出具定期跟踪评级报告，并</w:t>
      </w:r>
      <w:r>
        <w:rPr>
          <w:rFonts w:ascii="宋体" w:hAnsi="宋体" w:cs="宋体" w:eastAsia="宋体" w:hint="default"/>
          <w:w w:val="100"/>
          <w:sz w:val="18"/>
          <w:szCs w:val="18"/>
        </w:rPr>
        <w:t> </w:t>
      </w:r>
      <w:r>
        <w:rPr>
          <w:rFonts w:ascii="宋体" w:hAnsi="宋体" w:cs="宋体" w:eastAsia="宋体" w:hint="default"/>
          <w:spacing w:val="-2"/>
          <w:sz w:val="18"/>
          <w:szCs w:val="18"/>
        </w:rPr>
        <w:t>在发生可能影响公司或公司债券信用质量的重大事项时出具不定期跟踪评级报告。东方金诚出具的跟踪评级报告将按照《证</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券市场资信评级机构证券评级业务实施细则》等相关规定，同时在交易所网站、东方金诚网站</w:t>
      </w:r>
      <w:hyperlink r:id="rId19">
        <w:r>
          <w:rPr>
            <w:rFonts w:ascii="Times New Roman" w:hAnsi="Times New Roman" w:cs="Times New Roman" w:eastAsia="Times New Roman" w:hint="default"/>
            <w:spacing w:val="-2"/>
            <w:sz w:val="18"/>
            <w:szCs w:val="18"/>
          </w:rPr>
          <w:t>(http://www.dfratings.com</w:t>
        </w:r>
      </w:hyperlink>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和监</w:t>
      </w:r>
      <w:r>
        <w:rPr>
          <w:rFonts w:ascii="宋体" w:hAnsi="宋体" w:cs="宋体" w:eastAsia="宋体" w:hint="default"/>
          <w:spacing w:val="-37"/>
          <w:sz w:val="18"/>
          <w:szCs w:val="18"/>
        </w:rPr>
        <w:t> </w:t>
      </w:r>
      <w:r>
        <w:rPr>
          <w:rFonts w:ascii="宋体" w:hAnsi="宋体" w:cs="宋体" w:eastAsia="宋体" w:hint="default"/>
          <w:sz w:val="18"/>
          <w:szCs w:val="18"/>
        </w:rPr>
        <w:t>管部门指定的其他媒体上予以公告。</w:t>
      </w:r>
    </w:p>
    <w:p>
      <w:pPr>
        <w:spacing w:before="39"/>
        <w:ind w:left="874"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中筑</w:t>
      </w:r>
      <w:r>
        <w:rPr>
          <w:rFonts w:ascii="Times New Roman" w:hAnsi="Times New Roman" w:cs="Times New Roman" w:eastAsia="Times New Roman" w:hint="default"/>
          <w:sz w:val="18"/>
          <w:szCs w:val="18"/>
        </w:rPr>
        <w:t>01</w:t>
      </w:r>
    </w:p>
    <w:p>
      <w:pPr>
        <w:spacing w:line="228" w:lineRule="auto" w:before="35"/>
        <w:ind w:left="514" w:right="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日，大公国际资信评估有限公司对公司及公司已发行的</w:t>
      </w:r>
      <w:r>
        <w:rPr>
          <w:rFonts w:ascii="Times New Roman" w:hAnsi="Times New Roman" w:cs="Times New Roman" w:eastAsia="Times New Roman" w:hint="default"/>
          <w:sz w:val="18"/>
          <w:szCs w:val="18"/>
        </w:rPr>
        <w:t>“16</w:t>
      </w:r>
      <w:r>
        <w:rPr>
          <w:rFonts w:ascii="宋体" w:hAnsi="宋体" w:cs="宋体" w:eastAsia="宋体" w:hint="default"/>
          <w:sz w:val="18"/>
          <w:szCs w:val="18"/>
        </w:rPr>
        <w:t>中筑</w:t>
      </w:r>
      <w:r>
        <w:rPr>
          <w:rFonts w:ascii="Times New Roman" w:hAnsi="Times New Roman" w:cs="Times New Roman" w:eastAsia="Times New Roman" w:hint="default"/>
          <w:sz w:val="18"/>
          <w:szCs w:val="18"/>
        </w:rPr>
        <w:t>01”</w:t>
      </w:r>
      <w:r>
        <w:rPr>
          <w:rFonts w:ascii="宋体" w:hAnsi="宋体" w:cs="宋体" w:eastAsia="宋体" w:hint="default"/>
          <w:sz w:val="18"/>
          <w:szCs w:val="18"/>
        </w:rPr>
        <w:t>的信用状况进行了跟踪评级，出具《江</w:t>
      </w:r>
      <w:r>
        <w:rPr>
          <w:rFonts w:ascii="宋体" w:hAnsi="宋体" w:cs="宋体" w:eastAsia="宋体" w:hint="default"/>
          <w:w w:val="100"/>
          <w:sz w:val="18"/>
          <w:szCs w:val="18"/>
        </w:rPr>
        <w:t> </w:t>
      </w:r>
      <w:r>
        <w:rPr>
          <w:rFonts w:ascii="宋体" w:hAnsi="宋体" w:cs="宋体" w:eastAsia="宋体" w:hint="default"/>
          <w:sz w:val="18"/>
          <w:szCs w:val="18"/>
        </w:rPr>
        <w:t>苏中南建筑产业集团有限责任公司主体与相关债项</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年度跟踪评级报告》。根据跟踪评级报告，公司主体信用等级维持</w:t>
      </w:r>
      <w:r>
        <w:rPr>
          <w:rFonts w:ascii="宋体" w:hAnsi="宋体" w:cs="宋体" w:eastAsia="宋体" w:hint="default"/>
          <w:w w:val="100"/>
          <w:sz w:val="18"/>
          <w:szCs w:val="18"/>
        </w:rPr>
        <w:t> </w:t>
      </w:r>
      <w:r>
        <w:rPr>
          <w:rFonts w:ascii="Times New Roman" w:hAnsi="Times New Roman" w:cs="Times New Roman" w:eastAsia="Times New Roman" w:hint="default"/>
          <w:spacing w:val="-1"/>
          <w:sz w:val="18"/>
          <w:szCs w:val="18"/>
        </w:rPr>
        <w:t>AA</w:t>
      </w:r>
      <w:r>
        <w:rPr>
          <w:rFonts w:ascii="宋体" w:hAnsi="宋体" w:cs="宋体" w:eastAsia="宋体" w:hint="default"/>
          <w:spacing w:val="-1"/>
          <w:sz w:val="18"/>
          <w:szCs w:val="18"/>
        </w:rPr>
        <w:t>，评级展望稳定；</w:t>
      </w:r>
      <w:r>
        <w:rPr>
          <w:rFonts w:ascii="Times New Roman" w:hAnsi="Times New Roman" w:cs="Times New Roman" w:eastAsia="Times New Roman" w:hint="default"/>
          <w:spacing w:val="-1"/>
          <w:sz w:val="18"/>
          <w:szCs w:val="18"/>
        </w:rPr>
        <w:t>“16</w:t>
      </w:r>
      <w:r>
        <w:rPr>
          <w:rFonts w:ascii="宋体" w:hAnsi="宋体" w:cs="宋体" w:eastAsia="宋体" w:hint="default"/>
          <w:spacing w:val="-1"/>
          <w:sz w:val="18"/>
          <w:szCs w:val="18"/>
        </w:rPr>
        <w:t>中筑</w:t>
      </w:r>
      <w:r>
        <w:rPr>
          <w:rFonts w:ascii="Times New Roman" w:hAnsi="Times New Roman" w:cs="Times New Roman" w:eastAsia="Times New Roman" w:hint="default"/>
          <w:spacing w:val="-1"/>
          <w:sz w:val="18"/>
          <w:szCs w:val="18"/>
        </w:rPr>
        <w:t>01”</w:t>
      </w:r>
      <w:r>
        <w:rPr>
          <w:rFonts w:ascii="宋体" w:hAnsi="宋体" w:cs="宋体" w:eastAsia="宋体" w:hint="default"/>
          <w:spacing w:val="-1"/>
          <w:sz w:val="18"/>
          <w:szCs w:val="18"/>
        </w:rPr>
        <w:t>债券信用等级维持</w:t>
      </w:r>
      <w:r>
        <w:rPr>
          <w:rFonts w:ascii="Times New Roman" w:hAnsi="Times New Roman" w:cs="Times New Roman" w:eastAsia="Times New Roman" w:hint="default"/>
          <w:spacing w:val="-1"/>
          <w:sz w:val="18"/>
          <w:szCs w:val="18"/>
        </w:rPr>
        <w:t>AA</w:t>
      </w:r>
      <w:r>
        <w:rPr>
          <w:rFonts w:ascii="宋体" w:hAnsi="宋体" w:cs="宋体" w:eastAsia="宋体" w:hint="default"/>
          <w:spacing w:val="-1"/>
          <w:sz w:val="18"/>
          <w:szCs w:val="18"/>
        </w:rPr>
        <w:t>。大公国际资信评估有限公司将在</w:t>
      </w:r>
      <w:r>
        <w:rPr>
          <w:rFonts w:ascii="Times New Roman" w:hAnsi="Times New Roman" w:cs="Times New Roman" w:eastAsia="Times New Roman" w:hint="default"/>
          <w:spacing w:val="-1"/>
          <w:sz w:val="18"/>
          <w:szCs w:val="18"/>
        </w:rPr>
        <w:t>“16</w:t>
      </w:r>
      <w:r>
        <w:rPr>
          <w:rFonts w:ascii="宋体" w:hAnsi="宋体" w:cs="宋体" w:eastAsia="宋体" w:hint="default"/>
          <w:spacing w:val="-1"/>
          <w:sz w:val="18"/>
          <w:szCs w:val="18"/>
        </w:rPr>
        <w:t>中筑</w:t>
      </w:r>
      <w:r>
        <w:rPr>
          <w:rFonts w:ascii="Times New Roman" w:hAnsi="Times New Roman" w:cs="Times New Roman" w:eastAsia="Times New Roman" w:hint="default"/>
          <w:spacing w:val="-1"/>
          <w:sz w:val="18"/>
          <w:szCs w:val="18"/>
        </w:rPr>
        <w:t>01”</w:t>
      </w:r>
      <w:r>
        <w:rPr>
          <w:rFonts w:ascii="宋体" w:hAnsi="宋体" w:cs="宋体" w:eastAsia="宋体" w:hint="default"/>
          <w:spacing w:val="-1"/>
          <w:sz w:val="18"/>
          <w:szCs w:val="18"/>
        </w:rPr>
        <w:t>债券存续期内，在中南</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2"/>
          <w:sz w:val="18"/>
          <w:szCs w:val="18"/>
        </w:rPr>
        <w:t>建筑公布年大公国际资信评估有限公司将在</w:t>
      </w:r>
      <w:r>
        <w:rPr>
          <w:rFonts w:ascii="Times New Roman" w:hAnsi="Times New Roman" w:cs="Times New Roman" w:eastAsia="Times New Roman" w:hint="default"/>
          <w:spacing w:val="-2"/>
          <w:sz w:val="18"/>
          <w:szCs w:val="18"/>
        </w:rPr>
        <w:t>“16</w:t>
      </w:r>
      <w:r>
        <w:rPr>
          <w:rFonts w:ascii="宋体" w:hAnsi="宋体" w:cs="宋体" w:eastAsia="宋体" w:hint="default"/>
          <w:spacing w:val="-2"/>
          <w:sz w:val="18"/>
          <w:szCs w:val="18"/>
        </w:rPr>
        <w:t>中筑</w:t>
      </w:r>
      <w:r>
        <w:rPr>
          <w:rFonts w:ascii="Times New Roman" w:hAnsi="Times New Roman" w:cs="Times New Roman" w:eastAsia="Times New Roman" w:hint="default"/>
          <w:spacing w:val="-2"/>
          <w:sz w:val="18"/>
          <w:szCs w:val="18"/>
        </w:rPr>
        <w:t>01”</w:t>
      </w:r>
      <w:r>
        <w:rPr>
          <w:rFonts w:ascii="宋体" w:hAnsi="宋体" w:cs="宋体" w:eastAsia="宋体" w:hint="default"/>
          <w:spacing w:val="-2"/>
          <w:sz w:val="18"/>
          <w:szCs w:val="18"/>
        </w:rPr>
        <w:t>债券存续期内，在中南建筑公布年报后两个月内出具定期跟踪评级报</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2"/>
          <w:sz w:val="18"/>
          <w:szCs w:val="18"/>
        </w:rPr>
        <w:t>告，并在发生影响评级报告结论的重大事项时出具不定期跟踪评级报告。大公国际出具的跟踪评级报告将按照《证券市场资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信评级机构证券评级业务实施细则》等相关规定，在交易所网站和监管部门指定的其他媒体上予以公告。</w:t>
      </w:r>
    </w:p>
    <w:p>
      <w:pPr>
        <w:spacing w:before="38"/>
        <w:ind w:left="874"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18</w:t>
      </w:r>
      <w:r>
        <w:rPr>
          <w:rFonts w:ascii="宋体" w:hAnsi="宋体" w:cs="宋体" w:eastAsia="宋体" w:hint="default"/>
          <w:sz w:val="18"/>
          <w:szCs w:val="18"/>
        </w:rPr>
        <w:t>中南</w:t>
      </w:r>
      <w:r>
        <w:rPr>
          <w:rFonts w:ascii="Times New Roman" w:hAnsi="Times New Roman" w:cs="Times New Roman" w:eastAsia="Times New Roman" w:hint="default"/>
          <w:sz w:val="18"/>
          <w:szCs w:val="18"/>
        </w:rPr>
        <w:t>01</w:t>
      </w:r>
    </w:p>
    <w:p>
      <w:pPr>
        <w:spacing w:line="230" w:lineRule="auto" w:before="33"/>
        <w:ind w:left="514" w:right="1131"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26</w:t>
      </w:r>
      <w:r>
        <w:rPr>
          <w:rFonts w:ascii="宋体" w:hAnsi="宋体" w:cs="宋体" w:eastAsia="宋体" w:hint="default"/>
          <w:spacing w:val="-2"/>
          <w:sz w:val="18"/>
          <w:szCs w:val="18"/>
        </w:rPr>
        <w:t>日，联合信用评级有限公司对公司及公司拟发行的“</w:t>
      </w:r>
      <w:r>
        <w:rPr>
          <w:rFonts w:ascii="Times New Roman" w:hAnsi="Times New Roman" w:cs="Times New Roman" w:eastAsia="Times New Roman" w:hint="default"/>
          <w:spacing w:val="-2"/>
          <w:sz w:val="18"/>
          <w:szCs w:val="18"/>
        </w:rPr>
        <w:t>18</w:t>
      </w:r>
      <w:r>
        <w:rPr>
          <w:rFonts w:ascii="宋体" w:hAnsi="宋体" w:cs="宋体" w:eastAsia="宋体" w:hint="default"/>
          <w:spacing w:val="-2"/>
          <w:sz w:val="18"/>
          <w:szCs w:val="18"/>
        </w:rPr>
        <w:t>中南</w:t>
      </w:r>
      <w:r>
        <w:rPr>
          <w:rFonts w:ascii="Times New Roman" w:hAnsi="Times New Roman" w:cs="Times New Roman" w:eastAsia="Times New Roman" w:hint="default"/>
          <w:spacing w:val="-2"/>
          <w:sz w:val="18"/>
          <w:szCs w:val="18"/>
        </w:rPr>
        <w:t>01</w:t>
      </w:r>
      <w:r>
        <w:rPr>
          <w:rFonts w:ascii="宋体" w:hAnsi="宋体" w:cs="宋体" w:eastAsia="宋体" w:hint="default"/>
          <w:spacing w:val="-2"/>
          <w:sz w:val="18"/>
          <w:szCs w:val="18"/>
        </w:rPr>
        <w:t>”的信用状况进行了评级，出具《江苏中南</w:t>
      </w:r>
      <w:r>
        <w:rPr>
          <w:rFonts w:ascii="宋体" w:hAnsi="宋体" w:cs="宋体" w:eastAsia="宋体" w:hint="default"/>
          <w:sz w:val="18"/>
          <w:szCs w:val="18"/>
        </w:rPr>
        <w:t> </w:t>
      </w:r>
      <w:r>
        <w:rPr>
          <w:rFonts w:ascii="宋体" w:hAnsi="宋体" w:cs="宋体" w:eastAsia="宋体" w:hint="default"/>
          <w:spacing w:val="-2"/>
          <w:w w:val="99"/>
          <w:sz w:val="18"/>
          <w:szCs w:val="18"/>
        </w:rPr>
        <w:t>建设集团股份有限公司</w:t>
      </w:r>
      <w:r>
        <w:rPr>
          <w:rFonts w:ascii="Times New Roman" w:hAnsi="Times New Roman" w:cs="Times New Roman" w:eastAsia="Times New Roman" w:hint="default"/>
          <w:spacing w:val="-2"/>
          <w:w w:val="99"/>
          <w:sz w:val="18"/>
          <w:szCs w:val="18"/>
        </w:rPr>
        <w:t>2018</w:t>
      </w:r>
      <w:r>
        <w:rPr>
          <w:rFonts w:ascii="宋体" w:hAnsi="宋体" w:cs="宋体" w:eastAsia="宋体" w:hint="default"/>
          <w:spacing w:val="-2"/>
          <w:w w:val="99"/>
          <w:sz w:val="18"/>
          <w:szCs w:val="18"/>
        </w:rPr>
        <w:t>年非公开发行公司债券（第一期）信用评级报告》。根据评级报告，公司主体信用等级</w:t>
      </w:r>
      <w:r>
        <w:rPr>
          <w:rFonts w:ascii="Times New Roman" w:hAnsi="Times New Roman" w:cs="Times New Roman" w:eastAsia="Times New Roman" w:hint="default"/>
          <w:spacing w:val="-2"/>
          <w:w w:val="99"/>
          <w:sz w:val="18"/>
          <w:szCs w:val="18"/>
        </w:rPr>
        <w:t>AA+</w:t>
      </w:r>
      <w:r>
        <w:rPr>
          <w:rFonts w:ascii="宋体" w:hAnsi="宋体" w:cs="宋体" w:eastAsia="宋体" w:hint="default"/>
          <w:spacing w:val="-2"/>
          <w:w w:val="99"/>
          <w:sz w:val="18"/>
          <w:szCs w:val="18"/>
        </w:rPr>
        <w:t>，评</w:t>
      </w:r>
      <w:r>
        <w:rPr>
          <w:rFonts w:ascii="宋体" w:hAnsi="宋体" w:cs="宋体" w:eastAsia="宋体" w:hint="default"/>
          <w:spacing w:val="-68"/>
          <w:w w:val="99"/>
          <w:sz w:val="18"/>
          <w:szCs w:val="18"/>
        </w:rPr>
        <w:t> </w:t>
      </w:r>
      <w:r>
        <w:rPr>
          <w:rFonts w:ascii="宋体" w:hAnsi="宋体" w:cs="宋体" w:eastAsia="宋体" w:hint="default"/>
          <w:spacing w:val="-2"/>
          <w:w w:val="99"/>
          <w:sz w:val="18"/>
          <w:szCs w:val="18"/>
        </w:rPr>
        <w:t>级展望稳定；“</w:t>
      </w:r>
      <w:r>
        <w:rPr>
          <w:rFonts w:ascii="Times New Roman" w:hAnsi="Times New Roman" w:cs="Times New Roman" w:eastAsia="Times New Roman" w:hint="default"/>
          <w:spacing w:val="-2"/>
          <w:w w:val="99"/>
          <w:sz w:val="18"/>
          <w:szCs w:val="18"/>
        </w:rPr>
        <w:t>18</w:t>
      </w:r>
      <w:r>
        <w:rPr>
          <w:rFonts w:ascii="宋体" w:hAnsi="宋体" w:cs="宋体" w:eastAsia="宋体" w:hint="default"/>
          <w:spacing w:val="-2"/>
          <w:w w:val="99"/>
          <w:sz w:val="18"/>
          <w:szCs w:val="18"/>
        </w:rPr>
        <w:t>中南</w:t>
      </w:r>
      <w:r>
        <w:rPr>
          <w:rFonts w:ascii="Times New Roman" w:hAnsi="Times New Roman" w:cs="Times New Roman" w:eastAsia="Times New Roman" w:hint="default"/>
          <w:spacing w:val="-2"/>
          <w:w w:val="99"/>
          <w:sz w:val="18"/>
          <w:szCs w:val="18"/>
        </w:rPr>
        <w:t>01</w:t>
      </w:r>
      <w:r>
        <w:rPr>
          <w:rFonts w:ascii="宋体" w:hAnsi="宋体" w:cs="宋体" w:eastAsia="宋体" w:hint="default"/>
          <w:spacing w:val="-2"/>
          <w:w w:val="99"/>
          <w:sz w:val="18"/>
          <w:szCs w:val="18"/>
        </w:rPr>
        <w:t>”债券信用等级</w:t>
      </w:r>
      <w:r>
        <w:rPr>
          <w:rFonts w:ascii="Times New Roman" w:hAnsi="Times New Roman" w:cs="Times New Roman" w:eastAsia="Times New Roman" w:hint="default"/>
          <w:spacing w:val="-2"/>
          <w:w w:val="99"/>
          <w:sz w:val="18"/>
          <w:szCs w:val="18"/>
        </w:rPr>
        <w:t>AA+</w:t>
      </w:r>
      <w:r>
        <w:rPr>
          <w:rFonts w:ascii="宋体" w:hAnsi="宋体" w:cs="宋体" w:eastAsia="宋体" w:hint="default"/>
          <w:spacing w:val="-2"/>
          <w:w w:val="99"/>
          <w:sz w:val="18"/>
          <w:szCs w:val="18"/>
        </w:rPr>
        <w:t>。联合信用评级有限公司将在“</w:t>
      </w:r>
      <w:r>
        <w:rPr>
          <w:rFonts w:ascii="Times New Roman" w:hAnsi="Times New Roman" w:cs="Times New Roman" w:eastAsia="Times New Roman" w:hint="default"/>
          <w:spacing w:val="-2"/>
          <w:w w:val="99"/>
          <w:sz w:val="18"/>
          <w:szCs w:val="18"/>
        </w:rPr>
        <w:t>18</w:t>
      </w:r>
      <w:r>
        <w:rPr>
          <w:rFonts w:ascii="宋体" w:hAnsi="宋体" w:cs="宋体" w:eastAsia="宋体" w:hint="default"/>
          <w:spacing w:val="-2"/>
          <w:w w:val="99"/>
          <w:sz w:val="18"/>
          <w:szCs w:val="18"/>
        </w:rPr>
        <w:t>中南</w:t>
      </w:r>
      <w:r>
        <w:rPr>
          <w:rFonts w:ascii="Times New Roman" w:hAnsi="Times New Roman" w:cs="Times New Roman" w:eastAsia="Times New Roman" w:hint="default"/>
          <w:spacing w:val="-2"/>
          <w:w w:val="99"/>
          <w:sz w:val="18"/>
          <w:szCs w:val="18"/>
        </w:rPr>
        <w:t>01</w:t>
      </w:r>
      <w:r>
        <w:rPr>
          <w:rFonts w:ascii="宋体" w:hAnsi="宋体" w:cs="宋体" w:eastAsia="宋体" w:hint="default"/>
          <w:spacing w:val="-2"/>
          <w:w w:val="99"/>
          <w:sz w:val="18"/>
          <w:szCs w:val="18"/>
        </w:rPr>
        <w:t>”债券存续期内，在中南建设公布年</w:t>
      </w:r>
      <w:r>
        <w:rPr>
          <w:rFonts w:ascii="宋体" w:hAnsi="宋体" w:cs="宋体" w:eastAsia="宋体" w:hint="default"/>
          <w:spacing w:val="-62"/>
          <w:w w:val="99"/>
          <w:sz w:val="18"/>
          <w:szCs w:val="18"/>
        </w:rPr>
        <w:t> </w:t>
      </w:r>
      <w:r>
        <w:rPr>
          <w:rFonts w:ascii="宋体" w:hAnsi="宋体" w:cs="宋体" w:eastAsia="宋体" w:hint="default"/>
          <w:spacing w:val="-2"/>
          <w:sz w:val="18"/>
          <w:szCs w:val="18"/>
        </w:rPr>
        <w:t>报后两个月内出具定期跟踪评级报告，并在发生影响评级报告结论的重大事项时出具不定期跟踪评级报告。联合信用评级出</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具的跟踪评级报告将按照《证券市场资信评级机构证券评级业务实施细则》等相关规定，在交易所网站和监管部门指定的其</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他媒体上予以公告。</w:t>
      </w:r>
    </w:p>
    <w:p>
      <w:pPr>
        <w:pStyle w:val="Heading2"/>
        <w:spacing w:line="240" w:lineRule="auto" w:before="110"/>
        <w:ind w:left="514" w:right="0"/>
        <w:jc w:val="left"/>
        <w:rPr>
          <w:rFonts w:ascii="宋体" w:hAnsi="宋体" w:cs="宋体" w:eastAsia="宋体" w:hint="default"/>
          <w:b w:val="0"/>
          <w:bCs w:val="0"/>
        </w:rPr>
      </w:pPr>
      <w:bookmarkStart w:name="五、公司债券增信机制、偿债计划及其他偿债保障措施" w:id="154"/>
      <w:bookmarkEnd w:id="154"/>
      <w:r>
        <w:rPr>
          <w:b w:val="0"/>
          <w:bCs w:val="0"/>
        </w:rPr>
      </w:r>
      <w:r>
        <w:rPr>
          <w:rFonts w:ascii="宋体" w:hAnsi="宋体" w:cs="宋体" w:eastAsia="宋体" w:hint="default"/>
        </w:rPr>
        <w:t>五、公司债券增信机制、偿债计划及其他偿债保障措施</w:t>
      </w:r>
      <w:r>
        <w:rPr>
          <w:rFonts w:ascii="宋体" w:hAnsi="宋体" w:cs="宋体" w:eastAsia="宋体" w:hint="default"/>
          <w:b w:val="0"/>
          <w:bCs w:val="0"/>
        </w:rPr>
      </w:r>
    </w:p>
    <w:p>
      <w:pPr>
        <w:spacing w:before="125"/>
        <w:ind w:left="874" w:right="0" w:firstLine="0"/>
        <w:jc w:val="left"/>
        <w:rPr>
          <w:rFonts w:ascii="宋体" w:hAnsi="宋体" w:cs="宋体" w:eastAsia="宋体" w:hint="default"/>
          <w:sz w:val="18"/>
          <w:szCs w:val="18"/>
        </w:rPr>
      </w:pPr>
      <w:r>
        <w:rPr>
          <w:rFonts w:ascii="宋体" w:hAnsi="宋体" w:cs="宋体" w:eastAsia="宋体" w:hint="default"/>
          <w:sz w:val="18"/>
          <w:szCs w:val="18"/>
        </w:rPr>
        <w:t>报告期内，公司债券增信机制、偿债计划及其他偿债保障措施未发生变化，与募集说明书一致。</w:t>
      </w:r>
    </w:p>
    <w:p>
      <w:pPr>
        <w:spacing w:after="0"/>
        <w:jc w:val="left"/>
        <w:rPr>
          <w:rFonts w:ascii="宋体" w:hAnsi="宋体" w:cs="宋体" w:eastAsia="宋体" w:hint="default"/>
          <w:sz w:val="18"/>
          <w:szCs w:val="18"/>
        </w:rPr>
        <w:sectPr>
          <w:pgSz w:w="11910" w:h="16840"/>
          <w:pgMar w:header="763" w:footer="931" w:top="1020" w:bottom="1120" w:left="620" w:right="0"/>
        </w:sectPr>
      </w:pPr>
    </w:p>
    <w:p>
      <w:pPr>
        <w:spacing w:line="240" w:lineRule="auto" w:before="9"/>
        <w:rPr>
          <w:rFonts w:ascii="宋体" w:hAnsi="宋体" w:cs="宋体" w:eastAsia="宋体" w:hint="default"/>
          <w:sz w:val="26"/>
          <w:szCs w:val="26"/>
        </w:rPr>
      </w:pPr>
    </w:p>
    <w:p>
      <w:pPr>
        <w:pStyle w:val="Heading2"/>
        <w:spacing w:line="240" w:lineRule="auto" w:before="26"/>
        <w:ind w:left="514" w:right="0"/>
        <w:jc w:val="left"/>
        <w:rPr>
          <w:rFonts w:ascii="宋体" w:hAnsi="宋体" w:cs="宋体" w:eastAsia="宋体" w:hint="default"/>
          <w:b w:val="0"/>
          <w:bCs w:val="0"/>
        </w:rPr>
      </w:pPr>
      <w:bookmarkStart w:name="六、报告期内债券持有人会议的召开情况" w:id="155"/>
      <w:bookmarkEnd w:id="155"/>
      <w:r>
        <w:rPr>
          <w:b w:val="0"/>
          <w:bCs w:val="0"/>
        </w:rPr>
      </w:r>
      <w:r>
        <w:rPr>
          <w:rFonts w:ascii="宋体" w:hAnsi="宋体" w:cs="宋体" w:eastAsia="宋体" w:hint="default"/>
        </w:rPr>
        <w:t>六、报告期内债券持有人会议的召开情况</w:t>
      </w:r>
      <w:r>
        <w:rPr>
          <w:rFonts w:ascii="宋体" w:hAnsi="宋体" w:cs="宋体" w:eastAsia="宋体" w:hint="default"/>
          <w:b w:val="0"/>
          <w:bCs w:val="0"/>
        </w:rPr>
      </w:r>
    </w:p>
    <w:p>
      <w:pPr>
        <w:spacing w:line="225" w:lineRule="auto" w:before="138"/>
        <w:ind w:left="514" w:right="1130" w:firstLine="360"/>
        <w:jc w:val="both"/>
        <w:rPr>
          <w:rFonts w:ascii="宋体" w:hAnsi="宋体" w:cs="宋体" w:eastAsia="宋体" w:hint="default"/>
          <w:sz w:val="18"/>
          <w:szCs w:val="18"/>
        </w:rPr>
      </w:pPr>
      <w:r>
        <w:rPr>
          <w:rFonts w:ascii="宋体" w:hAnsi="宋体" w:cs="宋体" w:eastAsia="宋体" w:hint="default"/>
          <w:sz w:val="18"/>
          <w:szCs w:val="18"/>
        </w:rPr>
        <w:t>因拟变更“</w:t>
      </w:r>
      <w:r>
        <w:rPr>
          <w:rFonts w:ascii="Times New Roman" w:hAnsi="Times New Roman" w:cs="Times New Roman" w:eastAsia="Times New Roman" w:hint="default"/>
          <w:sz w:val="18"/>
          <w:szCs w:val="18"/>
        </w:rPr>
        <w:t>15 </w:t>
      </w:r>
      <w:r>
        <w:rPr>
          <w:rFonts w:ascii="宋体" w:hAnsi="宋体" w:cs="宋体" w:eastAsia="宋体" w:hint="default"/>
          <w:sz w:val="18"/>
          <w:szCs w:val="18"/>
        </w:rPr>
        <w:t>中南 </w:t>
      </w:r>
      <w:r>
        <w:rPr>
          <w:rFonts w:ascii="Times New Roman" w:hAnsi="Times New Roman" w:cs="Times New Roman" w:eastAsia="Times New Roman" w:hint="default"/>
          <w:sz w:val="18"/>
          <w:szCs w:val="18"/>
        </w:rPr>
        <w:t>02</w:t>
      </w:r>
      <w:r>
        <w:rPr>
          <w:rFonts w:ascii="宋体" w:hAnsi="宋体" w:cs="宋体" w:eastAsia="宋体" w:hint="default"/>
          <w:sz w:val="18"/>
          <w:szCs w:val="18"/>
        </w:rPr>
        <w:t>”期限结构以及变更回售登记期事项，公司于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7 </w:t>
      </w:r>
      <w:r>
        <w:rPr>
          <w:rFonts w:ascii="宋体" w:hAnsi="宋体" w:cs="宋体" w:eastAsia="宋体" w:hint="default"/>
          <w:sz w:val="18"/>
          <w:szCs w:val="18"/>
        </w:rPr>
        <w:t>日在公司会议室召开“</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中南</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年第一次债券持有人会议，审议了《关于提请江苏中南建设集团股份有限公司</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年非公开发行公司债券（第二 </w:t>
      </w:r>
      <w:r>
        <w:rPr>
          <w:rFonts w:ascii="宋体" w:hAnsi="宋体" w:cs="宋体" w:eastAsia="宋体" w:hint="default"/>
          <w:spacing w:val="-3"/>
          <w:sz w:val="18"/>
          <w:szCs w:val="18"/>
        </w:rPr>
        <w:t>期）持有人同意变更债券期限结构及回售登记期的议案》，该议案经“</w:t>
      </w:r>
      <w:r>
        <w:rPr>
          <w:rFonts w:ascii="Times New Roman" w:hAnsi="Times New Roman" w:cs="Times New Roman" w:eastAsia="Times New Roman" w:hint="default"/>
          <w:spacing w:val="-3"/>
          <w:sz w:val="18"/>
          <w:szCs w:val="18"/>
        </w:rPr>
        <w:t>15</w:t>
      </w:r>
      <w:r>
        <w:rPr>
          <w:rFonts w:ascii="Times New Roman" w:hAnsi="Times New Roman" w:cs="Times New Roman" w:eastAsia="Times New Roman" w:hint="default"/>
          <w:sz w:val="18"/>
          <w:szCs w:val="18"/>
        </w:rPr>
        <w:t> </w:t>
      </w:r>
      <w:r>
        <w:rPr>
          <w:rFonts w:ascii="宋体" w:hAnsi="宋体" w:cs="宋体" w:eastAsia="宋体" w:hint="default"/>
          <w:sz w:val="18"/>
          <w:szCs w:val="18"/>
        </w:rPr>
        <w:t>中南</w:t>
      </w:r>
      <w:r>
        <w:rPr>
          <w:rFonts w:ascii="宋体" w:hAnsi="宋体" w:cs="宋体" w:eastAsia="宋体" w:hint="default"/>
          <w:spacing w:val="-37"/>
          <w:sz w:val="18"/>
          <w:szCs w:val="18"/>
        </w:rPr>
        <w:t> </w:t>
      </w:r>
      <w:r>
        <w:rPr>
          <w:rFonts w:ascii="Times New Roman" w:hAnsi="Times New Roman" w:cs="Times New Roman" w:eastAsia="Times New Roman" w:hint="default"/>
          <w:w w:val="100"/>
          <w:sz w:val="18"/>
          <w:szCs w:val="18"/>
        </w:rPr>
        <w:t>02”</w:t>
      </w:r>
      <w:r>
        <w:rPr>
          <w:rFonts w:ascii="宋体" w:hAnsi="宋体" w:cs="宋体" w:eastAsia="宋体" w:hint="default"/>
          <w:w w:val="100"/>
          <w:sz w:val="18"/>
          <w:szCs w:val="18"/>
        </w:rPr>
        <w:t>债券持有人表决通过。</w:t>
      </w:r>
    </w:p>
    <w:p>
      <w:pPr>
        <w:pStyle w:val="Heading2"/>
        <w:spacing w:line="240" w:lineRule="auto" w:before="98"/>
        <w:ind w:left="514" w:right="0"/>
        <w:jc w:val="left"/>
        <w:rPr>
          <w:rFonts w:ascii="宋体" w:hAnsi="宋体" w:cs="宋体" w:eastAsia="宋体" w:hint="default"/>
          <w:b w:val="0"/>
          <w:bCs w:val="0"/>
        </w:rPr>
      </w:pPr>
      <w:bookmarkStart w:name="七、报告期内债券受托管理人履行职责的情况" w:id="156"/>
      <w:bookmarkEnd w:id="156"/>
      <w:r>
        <w:rPr>
          <w:b w:val="0"/>
          <w:bCs w:val="0"/>
        </w:rPr>
      </w:r>
      <w:r>
        <w:rPr>
          <w:rFonts w:ascii="宋体" w:hAnsi="宋体" w:cs="宋体" w:eastAsia="宋体" w:hint="default"/>
        </w:rPr>
        <w:t>七、报告期内债券受托管理人履行职责的情况</w:t>
      </w:r>
      <w:r>
        <w:rPr>
          <w:rFonts w:ascii="宋体" w:hAnsi="宋体" w:cs="宋体" w:eastAsia="宋体" w:hint="default"/>
          <w:b w:val="0"/>
          <w:bCs w:val="0"/>
        </w:rPr>
      </w:r>
    </w:p>
    <w:p>
      <w:pPr>
        <w:spacing w:line="242" w:lineRule="exact" w:before="125"/>
        <w:ind w:left="934" w:right="0" w:firstLine="0"/>
        <w:jc w:val="left"/>
        <w:rPr>
          <w:rFonts w:ascii="宋体" w:hAnsi="宋体" w:cs="宋体" w:eastAsia="宋体" w:hint="default"/>
          <w:sz w:val="18"/>
          <w:szCs w:val="18"/>
        </w:rPr>
      </w:pPr>
      <w:r>
        <w:rPr>
          <w:rFonts w:ascii="宋体" w:hAnsi="宋体" w:cs="宋体" w:eastAsia="宋体" w:hint="default"/>
          <w:sz w:val="18"/>
          <w:szCs w:val="18"/>
        </w:rPr>
        <w:t>长城证券股份有限公司作为公司</w:t>
      </w:r>
      <w:r>
        <w:rPr>
          <w:rFonts w:ascii="Times New Roman" w:hAnsi="Times New Roman" w:cs="Times New Roman" w:eastAsia="Times New Roman" w:hint="default"/>
          <w:sz w:val="18"/>
          <w:szCs w:val="18"/>
        </w:rPr>
        <w:t>“15 </w:t>
      </w:r>
      <w:r>
        <w:rPr>
          <w:rFonts w:ascii="宋体" w:hAnsi="宋体" w:cs="宋体" w:eastAsia="宋体" w:hint="default"/>
          <w:sz w:val="18"/>
          <w:szCs w:val="18"/>
        </w:rPr>
        <w:t>中南 </w:t>
      </w:r>
      <w:r>
        <w:rPr>
          <w:rFonts w:ascii="Times New Roman" w:hAnsi="Times New Roman" w:cs="Times New Roman" w:eastAsia="Times New Roman" w:hint="default"/>
          <w:sz w:val="18"/>
          <w:szCs w:val="18"/>
        </w:rPr>
        <w:t>01”</w:t>
      </w:r>
      <w:r>
        <w:rPr>
          <w:rFonts w:ascii="宋体" w:hAnsi="宋体" w:cs="宋体" w:eastAsia="宋体" w:hint="default"/>
          <w:sz w:val="18"/>
          <w:szCs w:val="18"/>
        </w:rPr>
        <w:t>和</w:t>
      </w:r>
      <w:r>
        <w:rPr>
          <w:rFonts w:ascii="Times New Roman" w:hAnsi="Times New Roman" w:cs="Times New Roman" w:eastAsia="Times New Roman" w:hint="default"/>
          <w:sz w:val="18"/>
          <w:szCs w:val="18"/>
        </w:rPr>
        <w:t>“16 </w:t>
      </w:r>
      <w:r>
        <w:rPr>
          <w:rFonts w:ascii="宋体" w:hAnsi="宋体" w:cs="宋体" w:eastAsia="宋体" w:hint="default"/>
          <w:sz w:val="18"/>
          <w:szCs w:val="18"/>
        </w:rPr>
        <w:t>中建 </w:t>
      </w:r>
      <w:r>
        <w:rPr>
          <w:rFonts w:ascii="Times New Roman" w:hAnsi="Times New Roman" w:cs="Times New Roman" w:eastAsia="Times New Roman" w:hint="default"/>
          <w:sz w:val="18"/>
          <w:szCs w:val="18"/>
        </w:rPr>
        <w:t>01”</w:t>
      </w:r>
      <w:r>
        <w:rPr>
          <w:rFonts w:ascii="宋体" w:hAnsi="宋体" w:cs="宋体" w:eastAsia="宋体" w:hint="default"/>
          <w:sz w:val="18"/>
          <w:szCs w:val="18"/>
        </w:rPr>
        <w:t>的受托管理人、中山证券有限责任公司作为公司</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中南</w:t>
      </w:r>
    </w:p>
    <w:p>
      <w:pPr>
        <w:spacing w:line="233" w:lineRule="exact" w:before="0"/>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中南</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宋体" w:hAnsi="宋体" w:cs="宋体" w:eastAsia="宋体" w:hint="default"/>
          <w:sz w:val="18"/>
          <w:szCs w:val="18"/>
        </w:rPr>
        <w:t>和</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中南</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的受托管理人、国泰君安证券股份有限公司作为公司</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中南</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中南</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中南</w:t>
      </w:r>
    </w:p>
    <w:p>
      <w:pPr>
        <w:spacing w:line="234" w:lineRule="exact" w:before="15"/>
        <w:ind w:left="514" w:right="11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宋体" w:hAnsi="宋体" w:cs="宋体" w:eastAsia="宋体" w:hint="default"/>
          <w:sz w:val="18"/>
          <w:szCs w:val="18"/>
        </w:rPr>
        <w:t>和</w:t>
      </w:r>
      <w:r>
        <w:rPr>
          <w:rFonts w:ascii="Times New Roman" w:hAnsi="Times New Roman" w:cs="Times New Roman" w:eastAsia="Times New Roman" w:hint="default"/>
          <w:sz w:val="18"/>
          <w:szCs w:val="18"/>
        </w:rPr>
        <w:t>“17 </w:t>
      </w:r>
      <w:r>
        <w:rPr>
          <w:rFonts w:ascii="宋体" w:hAnsi="宋体" w:cs="宋体" w:eastAsia="宋体" w:hint="default"/>
          <w:sz w:val="18"/>
          <w:szCs w:val="18"/>
        </w:rPr>
        <w:t>中南 </w:t>
      </w:r>
      <w:r>
        <w:rPr>
          <w:rFonts w:ascii="Times New Roman" w:hAnsi="Times New Roman" w:cs="Times New Roman" w:eastAsia="Times New Roman" w:hint="default"/>
          <w:sz w:val="18"/>
          <w:szCs w:val="18"/>
        </w:rPr>
        <w:t>02”</w:t>
      </w:r>
      <w:r>
        <w:rPr>
          <w:rFonts w:ascii="宋体" w:hAnsi="宋体" w:cs="宋体" w:eastAsia="宋体" w:hint="default"/>
          <w:sz w:val="18"/>
          <w:szCs w:val="18"/>
        </w:rPr>
        <w:t>的受托管理人、德邦证券股份有限公司作为公司</w:t>
      </w:r>
      <w:r>
        <w:rPr>
          <w:rFonts w:ascii="Times New Roman" w:hAnsi="Times New Roman" w:cs="Times New Roman" w:eastAsia="Times New Roman" w:hint="default"/>
          <w:sz w:val="18"/>
          <w:szCs w:val="18"/>
        </w:rPr>
        <w:t>“16 </w:t>
      </w:r>
      <w:r>
        <w:rPr>
          <w:rFonts w:ascii="宋体" w:hAnsi="宋体" w:cs="宋体" w:eastAsia="宋体" w:hint="default"/>
          <w:sz w:val="18"/>
          <w:szCs w:val="18"/>
        </w:rPr>
        <w:t>中南</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03”</w:t>
      </w:r>
      <w:r>
        <w:rPr>
          <w:rFonts w:ascii="宋体" w:hAnsi="宋体" w:cs="宋体" w:eastAsia="宋体" w:hint="default"/>
          <w:sz w:val="18"/>
          <w:szCs w:val="18"/>
        </w:rPr>
        <w:t>的受托管理人、中泰证券股份有限公司作为</w:t>
      </w:r>
      <w:r>
        <w:rPr>
          <w:rFonts w:ascii="宋体" w:hAnsi="宋体" w:cs="宋体" w:eastAsia="宋体" w:hint="default"/>
          <w:w w:val="100"/>
          <w:sz w:val="18"/>
          <w:szCs w:val="18"/>
        </w:rPr>
        <w:t> </w:t>
      </w:r>
      <w:r>
        <w:rPr>
          <w:rFonts w:ascii="宋体" w:hAnsi="宋体" w:cs="宋体" w:eastAsia="宋体" w:hint="default"/>
          <w:spacing w:val="-1"/>
          <w:w w:val="100"/>
          <w:sz w:val="18"/>
          <w:szCs w:val="18"/>
        </w:rPr>
        <w:t>中南建筑</w:t>
      </w:r>
      <w:r>
        <w:rPr>
          <w:rFonts w:ascii="Times New Roman" w:hAnsi="Times New Roman" w:cs="Times New Roman" w:eastAsia="Times New Roman" w:hint="default"/>
          <w:spacing w:val="-1"/>
          <w:w w:val="100"/>
          <w:sz w:val="18"/>
          <w:szCs w:val="18"/>
        </w:rPr>
        <w:t>“16</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中筑</w:t>
      </w:r>
      <w:r>
        <w:rPr>
          <w:rFonts w:ascii="宋体" w:hAnsi="宋体" w:cs="宋体" w:eastAsia="宋体" w:hint="default"/>
          <w:spacing w:val="-44"/>
          <w:sz w:val="18"/>
          <w:szCs w:val="18"/>
        </w:rPr>
        <w:t> </w:t>
      </w:r>
      <w:r>
        <w:rPr>
          <w:rFonts w:ascii="Times New Roman" w:hAnsi="Times New Roman" w:cs="Times New Roman" w:eastAsia="Times New Roman" w:hint="default"/>
          <w:spacing w:val="-4"/>
          <w:w w:val="100"/>
          <w:sz w:val="18"/>
          <w:szCs w:val="18"/>
        </w:rPr>
        <w:t>01”</w:t>
      </w:r>
      <w:r>
        <w:rPr>
          <w:rFonts w:ascii="宋体" w:hAnsi="宋体" w:cs="宋体" w:eastAsia="宋体" w:hint="default"/>
          <w:spacing w:val="-4"/>
          <w:w w:val="100"/>
          <w:sz w:val="18"/>
          <w:szCs w:val="18"/>
        </w:rPr>
        <w:t>的受托管理人，严格按照《公司债券发行与交易管理办法》、《公司债券受托管理人执业行为准则》及</w:t>
      </w:r>
    </w:p>
    <w:p>
      <w:pPr>
        <w:spacing w:line="211" w:lineRule="exact"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《受托管理协议》等规定，持续关注公司经营情祝、财务状况及资信状况，积极履行受托管理人职责，维护债券持有人的合</w:t>
      </w:r>
    </w:p>
    <w:p>
      <w:pPr>
        <w:spacing w:line="235" w:lineRule="exact"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法权益。</w:t>
      </w:r>
    </w:p>
    <w:p>
      <w:pPr>
        <w:spacing w:line="225" w:lineRule="auto" w:before="50"/>
        <w:ind w:left="514" w:right="1131" w:firstLine="360"/>
        <w:jc w:val="both"/>
        <w:rPr>
          <w:rFonts w:ascii="宋体" w:hAnsi="宋体" w:cs="宋体" w:eastAsia="宋体" w:hint="default"/>
          <w:sz w:val="18"/>
          <w:szCs w:val="18"/>
        </w:rPr>
      </w:pPr>
      <w:r>
        <w:rPr>
          <w:rFonts w:ascii="宋体" w:hAnsi="宋体" w:cs="宋体" w:eastAsia="宋体" w:hint="default"/>
          <w:sz w:val="18"/>
          <w:szCs w:val="18"/>
        </w:rPr>
        <w:t>报告期内，长城证券股份有限公司完成了公司</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中南</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和</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中建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01”2018</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年度债券受托管理事务报告、国泰君安证</w:t>
      </w:r>
      <w:r>
        <w:rPr>
          <w:rFonts w:ascii="宋体" w:hAnsi="宋体" w:cs="宋体" w:eastAsia="宋体" w:hint="default"/>
          <w:sz w:val="18"/>
          <w:szCs w:val="18"/>
        </w:rPr>
        <w:t> </w:t>
      </w:r>
      <w:r>
        <w:rPr>
          <w:rFonts w:ascii="宋体" w:hAnsi="宋体" w:cs="宋体" w:eastAsia="宋体" w:hint="default"/>
          <w:spacing w:val="-2"/>
          <w:sz w:val="18"/>
          <w:szCs w:val="18"/>
        </w:rPr>
        <w:t>券股份有限公司完成了公司“</w:t>
      </w:r>
      <w:r>
        <w:rPr>
          <w:rFonts w:ascii="宋体" w:hAnsi="宋体" w:cs="宋体" w:eastAsia="宋体" w:hint="default"/>
          <w:spacing w:val="-2"/>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中南</w:t>
      </w:r>
      <w:r>
        <w:rPr>
          <w:rFonts w:ascii="宋体" w:hAnsi="宋体" w:cs="宋体" w:eastAsia="宋体" w:hint="default"/>
          <w:spacing w:val="-45"/>
          <w:sz w:val="18"/>
          <w:szCs w:val="18"/>
        </w:rPr>
        <w:t> </w:t>
      </w:r>
      <w:r>
        <w:rPr>
          <w:rFonts w:ascii="宋体" w:hAnsi="宋体" w:cs="宋体" w:eastAsia="宋体" w:hint="default"/>
          <w:spacing w:val="-29"/>
          <w:sz w:val="18"/>
          <w:szCs w:val="18"/>
        </w:rPr>
        <w:t>01</w:t>
      </w:r>
      <w:r>
        <w:rPr>
          <w:rFonts w:ascii="宋体" w:hAnsi="宋体" w:cs="宋体" w:eastAsia="宋体" w:hint="default"/>
          <w:spacing w:val="-29"/>
          <w:sz w:val="18"/>
          <w:szCs w:val="18"/>
        </w:rPr>
        <w:t>”、“</w:t>
      </w:r>
      <w:r>
        <w:rPr>
          <w:rFonts w:ascii="宋体" w:hAnsi="宋体" w:cs="宋体" w:eastAsia="宋体" w:hint="default"/>
          <w:spacing w:val="-29"/>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中南</w:t>
      </w:r>
      <w:r>
        <w:rPr>
          <w:rFonts w:ascii="宋体" w:hAnsi="宋体" w:cs="宋体" w:eastAsia="宋体" w:hint="default"/>
          <w:spacing w:val="-45"/>
          <w:sz w:val="18"/>
          <w:szCs w:val="18"/>
        </w:rPr>
        <w:t> </w:t>
      </w:r>
      <w:r>
        <w:rPr>
          <w:rFonts w:ascii="宋体" w:hAnsi="宋体" w:cs="宋体" w:eastAsia="宋体" w:hint="default"/>
          <w:spacing w:val="-29"/>
          <w:sz w:val="18"/>
          <w:szCs w:val="18"/>
        </w:rPr>
        <w:t>02</w:t>
      </w:r>
      <w:r>
        <w:rPr>
          <w:rFonts w:ascii="宋体" w:hAnsi="宋体" w:cs="宋体" w:eastAsia="宋体" w:hint="default"/>
          <w:spacing w:val="-29"/>
          <w:sz w:val="18"/>
          <w:szCs w:val="18"/>
        </w:rPr>
        <w:t>”、“</w:t>
      </w:r>
      <w:r>
        <w:rPr>
          <w:rFonts w:ascii="宋体" w:hAnsi="宋体" w:cs="宋体" w:eastAsia="宋体" w:hint="default"/>
          <w:spacing w:val="-29"/>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中南</w:t>
      </w:r>
      <w:r>
        <w:rPr>
          <w:rFonts w:ascii="宋体" w:hAnsi="宋体" w:cs="宋体" w:eastAsia="宋体" w:hint="default"/>
          <w:spacing w:val="-45"/>
          <w:sz w:val="18"/>
          <w:szCs w:val="18"/>
        </w:rPr>
        <w:t> </w:t>
      </w:r>
      <w:r>
        <w:rPr>
          <w:rFonts w:ascii="宋体" w:hAnsi="宋体" w:cs="宋体" w:eastAsia="宋体" w:hint="default"/>
          <w:spacing w:val="-7"/>
          <w:sz w:val="18"/>
          <w:szCs w:val="18"/>
        </w:rPr>
        <w:t>01</w:t>
      </w:r>
      <w:r>
        <w:rPr>
          <w:rFonts w:ascii="宋体" w:hAnsi="宋体" w:cs="宋体" w:eastAsia="宋体" w:hint="default"/>
          <w:spacing w:val="-7"/>
          <w:sz w:val="18"/>
          <w:szCs w:val="18"/>
        </w:rPr>
        <w:t>”和“</w:t>
      </w:r>
      <w:r>
        <w:rPr>
          <w:rFonts w:ascii="宋体" w:hAnsi="宋体" w:cs="宋体" w:eastAsia="宋体" w:hint="default"/>
          <w:spacing w:val="-7"/>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中南</w:t>
      </w:r>
      <w:r>
        <w:rPr>
          <w:rFonts w:ascii="宋体" w:hAnsi="宋体" w:cs="宋体" w:eastAsia="宋体" w:hint="default"/>
          <w:spacing w:val="-45"/>
          <w:sz w:val="18"/>
          <w:szCs w:val="18"/>
        </w:rPr>
        <w:t> </w:t>
      </w:r>
      <w:r>
        <w:rPr>
          <w:rFonts w:ascii="宋体" w:hAnsi="宋体" w:cs="宋体" w:eastAsia="宋体" w:hint="default"/>
          <w:spacing w:val="-3"/>
          <w:sz w:val="18"/>
          <w:szCs w:val="18"/>
        </w:rPr>
        <w:t>02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w:t>
      </w:r>
      <w:r>
        <w:rPr>
          <w:rFonts w:ascii="宋体" w:hAnsi="宋体" w:cs="宋体" w:eastAsia="宋体" w:hint="default"/>
          <w:spacing w:val="-3"/>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年度债券受托管理事务报告、 </w:t>
      </w:r>
      <w:r>
        <w:rPr>
          <w:rFonts w:ascii="宋体" w:hAnsi="宋体" w:cs="宋体" w:eastAsia="宋体" w:hint="default"/>
          <w:spacing w:val="-1"/>
          <w:w w:val="100"/>
          <w:sz w:val="18"/>
          <w:szCs w:val="18"/>
        </w:rPr>
        <w:t>中山证券有限责任公司完成了公司</w:t>
      </w:r>
      <w:r>
        <w:rPr>
          <w:rFonts w:ascii="Times New Roman" w:hAnsi="Times New Roman" w:cs="Times New Roman" w:eastAsia="Times New Roman" w:hint="default"/>
          <w:spacing w:val="-1"/>
          <w:w w:val="100"/>
          <w:sz w:val="18"/>
          <w:szCs w:val="18"/>
        </w:rPr>
        <w:t>“15</w:t>
      </w:r>
      <w:r>
        <w:rPr>
          <w:rFonts w:ascii="Times New Roman" w:hAnsi="Times New Roman" w:cs="Times New Roman" w:eastAsia="Times New Roman" w:hint="default"/>
          <w:spacing w:val="6"/>
          <w:w w:val="100"/>
          <w:sz w:val="18"/>
          <w:szCs w:val="18"/>
        </w:rPr>
        <w:t> </w:t>
      </w:r>
      <w:r>
        <w:rPr>
          <w:rFonts w:ascii="宋体" w:hAnsi="宋体" w:cs="宋体" w:eastAsia="宋体" w:hint="default"/>
          <w:sz w:val="18"/>
          <w:szCs w:val="18"/>
        </w:rPr>
        <w:t>中南</w:t>
      </w:r>
      <w:r>
        <w:rPr>
          <w:rFonts w:ascii="宋体" w:hAnsi="宋体" w:cs="宋体" w:eastAsia="宋体" w:hint="default"/>
          <w:spacing w:val="-39"/>
          <w:sz w:val="18"/>
          <w:szCs w:val="18"/>
        </w:rPr>
        <w:t> </w:t>
      </w:r>
      <w:r>
        <w:rPr>
          <w:rFonts w:ascii="Times New Roman" w:hAnsi="Times New Roman" w:cs="Times New Roman" w:eastAsia="Times New Roman" w:hint="default"/>
          <w:spacing w:val="-1"/>
          <w:w w:val="100"/>
          <w:sz w:val="18"/>
          <w:szCs w:val="18"/>
        </w:rPr>
        <w:t>02”</w:t>
      </w:r>
      <w:r>
        <w:rPr>
          <w:rFonts w:ascii="宋体" w:hAnsi="宋体" w:cs="宋体" w:eastAsia="宋体" w:hint="default"/>
          <w:spacing w:val="-1"/>
          <w:w w:val="100"/>
          <w:sz w:val="18"/>
          <w:szCs w:val="18"/>
        </w:rPr>
        <w:t>和</w:t>
      </w:r>
      <w:r>
        <w:rPr>
          <w:rFonts w:ascii="Times New Roman" w:hAnsi="Times New Roman" w:cs="Times New Roman" w:eastAsia="Times New Roman" w:hint="default"/>
          <w:spacing w:val="-1"/>
          <w:w w:val="100"/>
          <w:sz w:val="18"/>
          <w:szCs w:val="18"/>
        </w:rPr>
        <w:t>“15</w:t>
      </w:r>
      <w:r>
        <w:rPr>
          <w:rFonts w:ascii="Times New Roman" w:hAnsi="Times New Roman" w:cs="Times New Roman" w:eastAsia="Times New Roman" w:hint="default"/>
          <w:spacing w:val="6"/>
          <w:w w:val="100"/>
          <w:sz w:val="18"/>
          <w:szCs w:val="18"/>
        </w:rPr>
        <w:t> </w:t>
      </w:r>
      <w:r>
        <w:rPr>
          <w:rFonts w:ascii="宋体" w:hAnsi="宋体" w:cs="宋体" w:eastAsia="宋体" w:hint="default"/>
          <w:sz w:val="18"/>
          <w:szCs w:val="18"/>
        </w:rPr>
        <w:t>中南</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03”2018</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年度债券受托管理事务报告、德邦证券股份有限公司完成</w:t>
      </w:r>
      <w:r>
        <w:rPr>
          <w:rFonts w:ascii="宋体" w:hAnsi="宋体" w:cs="宋体" w:eastAsia="宋体" w:hint="default"/>
          <w:sz w:val="18"/>
          <w:szCs w:val="18"/>
        </w:rPr>
        <w:t> 了公司</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中南</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03”201</w:t>
      </w:r>
      <w:r>
        <w:rPr>
          <w:rFonts w:ascii="宋体" w:hAnsi="宋体" w:cs="宋体" w:eastAsia="宋体" w:hint="default"/>
          <w:sz w:val="18"/>
          <w:szCs w:val="18"/>
        </w:rPr>
        <w:t>8</w:t>
      </w:r>
      <w:r>
        <w:rPr>
          <w:rFonts w:ascii="宋体" w:hAnsi="宋体" w:cs="宋体" w:eastAsia="宋体" w:hint="default"/>
          <w:spacing w:val="-51"/>
          <w:sz w:val="18"/>
          <w:szCs w:val="18"/>
        </w:rPr>
        <w:t> </w:t>
      </w:r>
      <w:r>
        <w:rPr>
          <w:rFonts w:ascii="宋体" w:hAnsi="宋体" w:cs="宋体" w:eastAsia="宋体" w:hint="default"/>
          <w:sz w:val="18"/>
          <w:szCs w:val="18"/>
        </w:rPr>
        <w:t>年度债券受托管理事务报告；长城证券股份有限公司、国泰君安证券股份有限公司、中山证券有限 </w:t>
      </w:r>
      <w:r>
        <w:rPr>
          <w:rFonts w:ascii="宋体" w:hAnsi="宋体" w:cs="宋体" w:eastAsia="宋体" w:hint="default"/>
          <w:spacing w:val="-3"/>
          <w:sz w:val="18"/>
          <w:szCs w:val="18"/>
        </w:rPr>
        <w:t>责任公司、德邦证券股份有限公司分别针对公司</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年累计新增借款超过上年末净资产的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和</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年累计新增借款超 过上年末净资产的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等重大事项分别出具了临时受托管理报告，并披露在巨潮资讯网或深圳证券交易所网站。</w:t>
      </w:r>
    </w:p>
    <w:p>
      <w:pPr>
        <w:pStyle w:val="Heading2"/>
        <w:spacing w:line="240" w:lineRule="auto" w:before="97"/>
        <w:ind w:left="514" w:right="0"/>
        <w:jc w:val="left"/>
        <w:rPr>
          <w:rFonts w:ascii="宋体" w:hAnsi="宋体" w:cs="宋体" w:eastAsia="宋体" w:hint="default"/>
          <w:b w:val="0"/>
          <w:bCs w:val="0"/>
        </w:rPr>
      </w:pPr>
      <w:bookmarkStart w:name="八、截至报告期末公司近2年的主要会计数据和财务指标" w:id="157"/>
      <w:bookmarkEnd w:id="157"/>
      <w:r>
        <w:rPr>
          <w:b w:val="0"/>
          <w:bCs w:val="0"/>
        </w:rPr>
      </w:r>
      <w:r>
        <w:rPr>
          <w:rFonts w:ascii="宋体" w:hAnsi="宋体" w:cs="宋体" w:eastAsia="宋体" w:hint="default"/>
        </w:rPr>
        <w:t>八、截至报告期末公司近</w:t>
      </w:r>
      <w:r>
        <w:rPr>
          <w:rFonts w:ascii="宋体" w:hAnsi="宋体" w:cs="宋体" w:eastAsia="宋体" w:hint="default"/>
          <w:spacing w:val="-70"/>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rFonts w:ascii="宋体" w:hAnsi="宋体" w:cs="宋体" w:eastAsia="宋体" w:hint="default"/>
        </w:rPr>
        <w:t>年的主要会计数据和财务指标</w:t>
      </w:r>
      <w:r>
        <w:rPr>
          <w:rFonts w:ascii="宋体" w:hAnsi="宋体" w:cs="宋体" w:eastAsia="宋体" w:hint="default"/>
          <w:b w:val="0"/>
          <w:bCs w:val="0"/>
        </w:rPr>
      </w:r>
    </w:p>
    <w:p>
      <w:pPr>
        <w:spacing w:before="10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2"/>
          <w:szCs w:val="2"/>
        </w:rPr>
      </w:pPr>
    </w:p>
    <w:tbl>
      <w:tblPr>
        <w:tblW w:w="0" w:type="auto"/>
        <w:jc w:val="left"/>
        <w:tblInd w:w="497" w:type="dxa"/>
        <w:tblLayout w:type="fixed"/>
        <w:tblCellMar>
          <w:top w:w="0" w:type="dxa"/>
          <w:left w:w="0" w:type="dxa"/>
          <w:bottom w:w="0" w:type="dxa"/>
          <w:right w:w="0" w:type="dxa"/>
        </w:tblCellMar>
        <w:tblLook w:val="01E0"/>
      </w:tblPr>
      <w:tblGrid>
        <w:gridCol w:w="1844"/>
        <w:gridCol w:w="1418"/>
        <w:gridCol w:w="1416"/>
        <w:gridCol w:w="1418"/>
        <w:gridCol w:w="2976"/>
      </w:tblGrid>
      <w:tr>
        <w:trPr>
          <w:trHeight w:val="250"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254" w:right="0"/>
              <w:jc w:val="left"/>
              <w:rPr>
                <w:rFonts w:ascii="宋体" w:hAnsi="宋体" w:cs="宋体" w:eastAsia="宋体" w:hint="default"/>
                <w:sz w:val="18"/>
                <w:szCs w:val="18"/>
              </w:rPr>
            </w:pPr>
            <w:r>
              <w:rPr>
                <w:rFonts w:ascii="宋体" w:hAnsi="宋体" w:cs="宋体" w:eastAsia="宋体" w:hint="default"/>
                <w:sz w:val="18"/>
                <w:szCs w:val="18"/>
              </w:rPr>
              <w:t>同期变动率</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25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z w:val="18"/>
              </w:rPr>
              <w:t>392,878.62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z w:val="18"/>
              </w:rPr>
              <w:t>139,781.25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z w:val="18"/>
              </w:rPr>
              <w:t>181.07%</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22" w:right="0"/>
              <w:jc w:val="left"/>
              <w:rPr>
                <w:rFonts w:ascii="宋体" w:hAnsi="宋体" w:cs="宋体" w:eastAsia="宋体" w:hint="default"/>
                <w:sz w:val="18"/>
                <w:szCs w:val="18"/>
              </w:rPr>
            </w:pPr>
            <w:r>
              <w:rPr>
                <w:rFonts w:ascii="宋体" w:hAnsi="宋体" w:cs="宋体" w:eastAsia="宋体" w:hint="default"/>
                <w:sz w:val="18"/>
                <w:szCs w:val="18"/>
              </w:rPr>
              <w:t>系本期结转利润增加所致</w:t>
            </w:r>
          </w:p>
        </w:tc>
      </w:tr>
      <w:tr>
        <w:trPr>
          <w:trHeight w:val="250"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121.00%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138.87%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-17.87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个百分点</w:t>
            </w:r>
          </w:p>
        </w:tc>
        <w:tc>
          <w:tcPr>
            <w:tcW w:w="297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91.69%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89.82%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1.31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297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z w:val="18"/>
              </w:rPr>
              <w:t>43.91%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z w:val="18"/>
              </w:rPr>
              <w:t>39.91%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2976" w:type="dxa"/>
            <w:tcBorders>
              <w:top w:val="single" w:sz="4" w:space="0" w:color="000000"/>
              <w:left w:val="single" w:sz="4" w:space="0" w:color="000000"/>
              <w:bottom w:val="single" w:sz="4" w:space="0" w:color="000000"/>
              <w:right w:val="single" w:sz="4" w:space="0" w:color="000000"/>
            </w:tcBorders>
          </w:tcPr>
          <w:p>
            <w:pPr/>
          </w:p>
        </w:tc>
      </w:tr>
      <w:tr>
        <w:trPr>
          <w:trHeight w:val="118" w:hRule="exact"/>
        </w:trPr>
        <w:tc>
          <w:tcPr>
            <w:tcW w:w="1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13" w:space="0" w:color="D2D2D2"/>
              <w:right w:val="single" w:sz="4" w:space="0" w:color="000000"/>
            </w:tcBorders>
          </w:tcPr>
          <w:p>
            <w:pPr>
              <w:pStyle w:val="TableParagraph"/>
              <w:spacing w:line="240" w:lineRule="auto" w:before="136"/>
              <w:ind w:left="908" w:right="0"/>
              <w:jc w:val="left"/>
              <w:rPr>
                <w:rFonts w:ascii="Times New Roman" w:hAnsi="Times New Roman" w:cs="Times New Roman" w:eastAsia="Times New Roman" w:hint="default"/>
                <w:sz w:val="18"/>
                <w:szCs w:val="18"/>
              </w:rPr>
            </w:pPr>
            <w:r>
              <w:rPr>
                <w:rFonts w:ascii="Times New Roman"/>
                <w:sz w:val="18"/>
              </w:rPr>
              <w:t>6.78%</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36"/>
              <w:ind w:left="919" w:right="0"/>
              <w:jc w:val="left"/>
              <w:rPr>
                <w:rFonts w:ascii="Times New Roman" w:hAnsi="Times New Roman" w:cs="Times New Roman" w:eastAsia="Times New Roman" w:hint="default"/>
                <w:sz w:val="18"/>
                <w:szCs w:val="18"/>
              </w:rPr>
            </w:pPr>
            <w:r>
              <w:rPr>
                <w:rFonts w:ascii="Times New Roman"/>
                <w:sz w:val="18"/>
              </w:rPr>
              <w:t>2.52%</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94"/>
              <w:ind w:left="3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sz w:val="18"/>
                <w:szCs w:val="18"/>
              </w:rPr>
              <w:t>百分点</w:t>
            </w:r>
          </w:p>
        </w:tc>
        <w:tc>
          <w:tcPr>
            <w:tcW w:w="2976" w:type="dxa"/>
            <w:vMerge w:val="restart"/>
            <w:tcBorders>
              <w:top w:val="single" w:sz="4" w:space="0" w:color="000000"/>
              <w:left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主要系本期息税折旧摊销前利润增加</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所致。</w:t>
            </w:r>
          </w:p>
        </w:tc>
      </w:tr>
      <w:tr>
        <w:trPr>
          <w:trHeight w:val="359" w:hRule="exact"/>
        </w:trPr>
        <w:tc>
          <w:tcPr>
            <w:tcW w:w="184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3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全部债务比</w:t>
            </w:r>
          </w:p>
        </w:tc>
        <w:tc>
          <w:tcPr>
            <w:tcW w:w="1418" w:type="dxa"/>
            <w:vMerge/>
            <w:tcBorders>
              <w:left w:val="single" w:sz="13" w:space="0" w:color="D2D2D2"/>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2976" w:type="dxa"/>
            <w:vMerge/>
            <w:tcBorders>
              <w:left w:val="single" w:sz="4" w:space="0" w:color="000000"/>
              <w:bottom w:val="single" w:sz="4" w:space="0" w:color="000000"/>
              <w:right w:val="single" w:sz="4" w:space="0" w:color="000000"/>
            </w:tcBorders>
          </w:tcPr>
          <w:p>
            <w:pPr/>
          </w:p>
        </w:tc>
      </w:tr>
      <w:tr>
        <w:trPr>
          <w:trHeight w:val="250"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z w:val="18"/>
              </w:rPr>
              <w:t>0.72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0.31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132.26%</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22" w:right="0"/>
              <w:jc w:val="left"/>
              <w:rPr>
                <w:rFonts w:ascii="宋体" w:hAnsi="宋体" w:cs="宋体" w:eastAsia="宋体" w:hint="default"/>
                <w:sz w:val="18"/>
                <w:szCs w:val="18"/>
              </w:rPr>
            </w:pPr>
            <w:r>
              <w:rPr>
                <w:rFonts w:ascii="宋体" w:hAnsi="宋体" w:cs="宋体" w:eastAsia="宋体" w:hint="default"/>
                <w:sz w:val="18"/>
                <w:szCs w:val="18"/>
              </w:rPr>
              <w:t>主要系本期息税前利润增加所致</w:t>
            </w:r>
          </w:p>
        </w:tc>
      </w:tr>
      <w:tr>
        <w:trPr>
          <w:trHeight w:val="235" w:hRule="exact"/>
        </w:trPr>
        <w:tc>
          <w:tcPr>
            <w:tcW w:w="1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5.38</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0.75</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41" w:right="0"/>
              <w:jc w:val="left"/>
              <w:rPr>
                <w:rFonts w:ascii="Times New Roman" w:hAnsi="Times New Roman" w:cs="Times New Roman" w:eastAsia="Times New Roman" w:hint="default"/>
                <w:sz w:val="18"/>
                <w:szCs w:val="18"/>
              </w:rPr>
            </w:pPr>
            <w:r>
              <w:rPr>
                <w:rFonts w:ascii="Times New Roman"/>
                <w:sz w:val="18"/>
              </w:rPr>
              <w:t>617.33%</w:t>
            </w:r>
          </w:p>
        </w:tc>
        <w:tc>
          <w:tcPr>
            <w:tcW w:w="2976" w:type="dxa"/>
            <w:vMerge w:val="restart"/>
            <w:tcBorders>
              <w:top w:val="single" w:sz="4" w:space="0" w:color="000000"/>
              <w:left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主要系本期公司签约销售收入增加、</w:t>
            </w:r>
          </w:p>
          <w:p>
            <w:pPr>
              <w:pStyle w:val="TableParagraph"/>
              <w:spacing w:line="240" w:lineRule="auto"/>
              <w:ind w:left="22" w:right="63"/>
              <w:jc w:val="left"/>
              <w:rPr>
                <w:rFonts w:ascii="宋体" w:hAnsi="宋体" w:cs="宋体" w:eastAsia="宋体" w:hint="default"/>
                <w:sz w:val="18"/>
                <w:szCs w:val="18"/>
              </w:rPr>
            </w:pPr>
            <w:r>
              <w:rPr>
                <w:rFonts w:ascii="宋体" w:hAnsi="宋体" w:cs="宋体" w:eastAsia="宋体" w:hint="default"/>
                <w:sz w:val="18"/>
                <w:szCs w:val="18"/>
              </w:rPr>
              <w:t>销售回款增加导致经营活动产生的现 金流量净额增加所致</w:t>
            </w:r>
          </w:p>
        </w:tc>
      </w:tr>
      <w:tr>
        <w:trPr>
          <w:trHeight w:val="240"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1418" w:type="dxa"/>
            <w:vMerge/>
            <w:tcBorders>
              <w:left w:val="single" w:sz="10" w:space="0" w:color="D2D2D2"/>
              <w:right w:val="single" w:sz="4" w:space="0" w:color="000000"/>
            </w:tcBorders>
          </w:tcPr>
          <w:p>
            <w:pPr/>
          </w:p>
        </w:tc>
        <w:tc>
          <w:tcPr>
            <w:tcW w:w="1416"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976" w:type="dxa"/>
            <w:vMerge/>
            <w:tcBorders>
              <w:left w:val="single" w:sz="4" w:space="0" w:color="000000"/>
              <w:right w:val="single" w:sz="4" w:space="0" w:color="000000"/>
            </w:tcBorders>
          </w:tcPr>
          <w:p>
            <w:pPr/>
          </w:p>
        </w:tc>
      </w:tr>
      <w:tr>
        <w:trPr>
          <w:trHeight w:val="235" w:hRule="exact"/>
        </w:trPr>
        <w:tc>
          <w:tcPr>
            <w:tcW w:w="1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10" w:space="0" w:color="D2D2D2"/>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2976" w:type="dxa"/>
            <w:vMerge/>
            <w:tcBorders>
              <w:left w:val="single" w:sz="4" w:space="0" w:color="000000"/>
              <w:bottom w:val="single" w:sz="4" w:space="0" w:color="000000"/>
              <w:right w:val="single" w:sz="4" w:space="0" w:color="000000"/>
            </w:tcBorders>
          </w:tcPr>
          <w:p>
            <w:pPr/>
          </w:p>
        </w:tc>
      </w:tr>
      <w:tr>
        <w:trPr>
          <w:trHeight w:val="478" w:hRule="exact"/>
        </w:trPr>
        <w:tc>
          <w:tcPr>
            <w:tcW w:w="1844" w:type="dxa"/>
            <w:tcBorders>
              <w:top w:val="single" w:sz="49" w:space="0" w:color="D2D2D2"/>
              <w:left w:val="single" w:sz="13" w:space="0" w:color="D2D2D2"/>
              <w:bottom w:val="single" w:sz="46" w:space="0" w:color="D2D2D2"/>
              <w:right w:val="single" w:sz="13" w:space="0" w:color="D2D2D2"/>
            </w:tcBorders>
          </w:tcPr>
          <w:p>
            <w:pPr>
              <w:pStyle w:val="TableParagraph"/>
              <w:spacing w:line="240" w:lineRule="auto" w:before="38"/>
              <w:ind w:left="11"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r>
            <w:r>
              <w:rPr>
                <w:rFonts w:ascii="Times New Roman" w:hAnsi="Times New Roman" w:cs="Times New Roman" w:eastAsia="Times New Roman" w:hint="default"/>
                <w:sz w:val="18"/>
                <w:szCs w:val="18"/>
                <w:shd w:fill="D2D2D2" w:color="auto" w:val="clear"/>
              </w:rPr>
              <w:t>EBITDA</w:t>
            </w:r>
            <w:r>
              <w:rPr>
                <w:rFonts w:ascii="Times New Roman" w:hAnsi="Times New Roman" w:cs="Times New Roman" w:eastAsia="Times New Roman" w:hint="default"/>
                <w:spacing w:val="-3"/>
                <w:sz w:val="18"/>
                <w:szCs w:val="18"/>
                <w:shd w:fill="D2D2D2" w:color="auto" w:val="clear"/>
              </w:rPr>
              <w:t> </w:t>
            </w:r>
            <w:r>
              <w:rPr>
                <w:rFonts w:ascii="宋体" w:hAnsi="宋体" w:cs="宋体" w:eastAsia="宋体" w:hint="default"/>
                <w:sz w:val="18"/>
                <w:szCs w:val="18"/>
                <w:shd w:fill="D2D2D2" w:color="auto" w:val="clear"/>
              </w:rPr>
              <w:t>利息保障倍数</w:t>
            </w:r>
            <w:r>
              <w:rPr>
                <w:rFonts w:ascii="宋体" w:hAnsi="宋体" w:cs="宋体" w:eastAsia="宋体" w:hint="default"/>
                <w:sz w:val="18"/>
                <w:szCs w:val="18"/>
              </w:rPr>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8"/>
              <w:ind w:right="21"/>
              <w:jc w:val="right"/>
              <w:rPr>
                <w:rFonts w:ascii="Times New Roman" w:hAnsi="Times New Roman" w:cs="Times New Roman" w:eastAsia="Times New Roman" w:hint="default"/>
                <w:sz w:val="18"/>
                <w:szCs w:val="18"/>
              </w:rPr>
            </w:pPr>
            <w:r>
              <w:rPr>
                <w:rFonts w:ascii="Times New Roman"/>
                <w:sz w:val="18"/>
              </w:rPr>
              <w:t>0.81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9"/>
              <w:jc w:val="right"/>
              <w:rPr>
                <w:rFonts w:ascii="Times New Roman" w:hAnsi="Times New Roman" w:cs="Times New Roman" w:eastAsia="Times New Roman" w:hint="default"/>
                <w:sz w:val="18"/>
                <w:szCs w:val="18"/>
              </w:rPr>
            </w:pPr>
            <w:r>
              <w:rPr>
                <w:rFonts w:ascii="Times New Roman"/>
                <w:sz w:val="18"/>
              </w:rPr>
              <w:t>0.36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0"/>
              <w:jc w:val="right"/>
              <w:rPr>
                <w:rFonts w:ascii="Times New Roman" w:hAnsi="Times New Roman" w:cs="Times New Roman" w:eastAsia="Times New Roman" w:hint="default"/>
                <w:sz w:val="18"/>
                <w:szCs w:val="18"/>
              </w:rPr>
            </w:pPr>
            <w:r>
              <w:rPr>
                <w:rFonts w:ascii="Times New Roman"/>
                <w:sz w:val="18"/>
              </w:rPr>
              <w:t>125%</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主要系本期息税折旧摊销前利润增加</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所致。</w:t>
            </w:r>
          </w:p>
        </w:tc>
      </w:tr>
      <w:tr>
        <w:trPr>
          <w:trHeight w:val="250"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7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76" w:type="dxa"/>
            <w:tcBorders>
              <w:top w:val="single" w:sz="4" w:space="0" w:color="000000"/>
              <w:left w:val="single" w:sz="4" w:space="0" w:color="000000"/>
              <w:bottom w:val="single" w:sz="4" w:space="0" w:color="000000"/>
              <w:right w:val="single" w:sz="4" w:space="0" w:color="000000"/>
            </w:tcBorders>
          </w:tcPr>
          <w:p>
            <w:pPr/>
          </w:p>
        </w:tc>
      </w:tr>
    </w:tbl>
    <w:p>
      <w:pPr>
        <w:pStyle w:val="Heading2"/>
        <w:spacing w:line="240" w:lineRule="auto" w:before="81"/>
        <w:ind w:left="514" w:right="0"/>
        <w:jc w:val="left"/>
        <w:rPr>
          <w:rFonts w:ascii="宋体" w:hAnsi="宋体" w:cs="宋体" w:eastAsia="宋体" w:hint="default"/>
          <w:b w:val="0"/>
          <w:bCs w:val="0"/>
        </w:rPr>
      </w:pPr>
      <w:bookmarkStart w:name="九、报告期内对其他债券和债务融资工具的付息兑付情况" w:id="158"/>
      <w:bookmarkEnd w:id="158"/>
      <w:r>
        <w:rPr>
          <w:b w:val="0"/>
          <w:bCs w:val="0"/>
        </w:rPr>
      </w:r>
      <w:r>
        <w:rPr>
          <w:rFonts w:ascii="宋体" w:hAnsi="宋体" w:cs="宋体" w:eastAsia="宋体" w:hint="default"/>
        </w:rPr>
        <w:t>九、报告期内对其他债券和债务融资工具的付息兑付情况</w:t>
      </w:r>
      <w:r>
        <w:rPr>
          <w:rFonts w:ascii="宋体" w:hAnsi="宋体" w:cs="宋体" w:eastAsia="宋体" w:hint="default"/>
          <w:b w:val="0"/>
          <w:bCs w:val="0"/>
        </w:rPr>
      </w:r>
    </w:p>
    <w:p>
      <w:pPr>
        <w:spacing w:line="271" w:lineRule="auto" w:before="125"/>
        <w:ind w:left="934" w:right="0" w:firstLine="0"/>
        <w:jc w:val="left"/>
        <w:rPr>
          <w:rFonts w:ascii="宋体" w:hAnsi="宋体" w:cs="宋体" w:eastAsia="宋体" w:hint="default"/>
          <w:sz w:val="18"/>
          <w:szCs w:val="18"/>
        </w:rPr>
      </w:pPr>
      <w:r>
        <w:rPr>
          <w:rFonts w:ascii="宋体" w:hAnsi="宋体" w:cs="宋体" w:eastAsia="宋体" w:hint="default"/>
          <w:sz w:val="18"/>
          <w:szCs w:val="18"/>
        </w:rPr>
        <w:t>报告期内，公司其他债券和债务融资工具的付息兑付情况如下 </w:t>
      </w:r>
      <w:r>
        <w:rPr>
          <w:rFonts w:ascii="Times New Roman" w:hAnsi="Times New Roman" w:cs="Times New Roman" w:eastAsia="Times New Roman" w:hint="default"/>
          <w:sz w:val="18"/>
          <w:szCs w:val="18"/>
        </w:rPr>
        <w:t>1</w:t>
      </w:r>
      <w:r>
        <w:rPr>
          <w:rFonts w:ascii="宋体" w:hAnsi="宋体" w:cs="宋体" w:eastAsia="宋体" w:hint="default"/>
          <w:sz w:val="18"/>
          <w:szCs w:val="18"/>
        </w:rPr>
        <w:t>、江苏中南建设集团股份有限公司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年度第一期非公开定向债务融资工具 </w:t>
      </w:r>
      <w:r>
        <w:rPr>
          <w:rFonts w:ascii="宋体" w:hAnsi="宋体" w:cs="宋体" w:eastAsia="宋体" w:hint="default"/>
          <w:spacing w:val="-1"/>
          <w:sz w:val="18"/>
          <w:szCs w:val="18"/>
        </w:rPr>
        <w:t>本公司在</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日发行非公开定向债务融资工具</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亿元（简称：</w:t>
      </w:r>
      <w:r>
        <w:rPr>
          <w:rFonts w:ascii="Times New Roman" w:hAnsi="Times New Roman" w:cs="Times New Roman" w:eastAsia="Times New Roman" w:hint="default"/>
          <w:spacing w:val="-1"/>
          <w:sz w:val="18"/>
          <w:szCs w:val="18"/>
        </w:rPr>
        <w:t>15</w:t>
      </w:r>
      <w:r>
        <w:rPr>
          <w:rFonts w:ascii="宋体" w:hAnsi="宋体" w:cs="宋体" w:eastAsia="宋体" w:hint="default"/>
          <w:spacing w:val="-1"/>
          <w:sz w:val="18"/>
          <w:szCs w:val="18"/>
        </w:rPr>
        <w:t>中南建设</w:t>
      </w:r>
      <w:r>
        <w:rPr>
          <w:rFonts w:ascii="Times New Roman" w:hAnsi="Times New Roman" w:cs="Times New Roman" w:eastAsia="Times New Roman" w:hint="default"/>
          <w:spacing w:val="-1"/>
          <w:sz w:val="18"/>
          <w:szCs w:val="18"/>
        </w:rPr>
        <w:t>PPN001</w:t>
      </w:r>
      <w:r>
        <w:rPr>
          <w:rFonts w:ascii="宋体" w:hAnsi="宋体" w:cs="宋体" w:eastAsia="宋体" w:hint="default"/>
          <w:spacing w:val="-1"/>
          <w:sz w:val="18"/>
          <w:szCs w:val="18"/>
        </w:rPr>
        <w:t>），公司于</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日按时</w:t>
      </w:r>
    </w:p>
    <w:p>
      <w:pPr>
        <w:spacing w:line="207" w:lineRule="exact"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足额支付</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年度利息并兑付本金。</w:t>
      </w:r>
    </w:p>
    <w:p>
      <w:pPr>
        <w:spacing w:line="264" w:lineRule="auto" w:before="24"/>
        <w:ind w:left="934"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、江苏中南建设集团股份有限公司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年度第一期中期票据 </w:t>
      </w:r>
      <w:r>
        <w:rPr>
          <w:rFonts w:ascii="宋体" w:hAnsi="宋体" w:cs="宋体" w:eastAsia="宋体" w:hint="default"/>
          <w:spacing w:val="-2"/>
          <w:sz w:val="18"/>
          <w:szCs w:val="18"/>
        </w:rPr>
        <w:t>本公司在</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26</w:t>
      </w:r>
      <w:r>
        <w:rPr>
          <w:rFonts w:ascii="宋体" w:hAnsi="宋体" w:cs="宋体" w:eastAsia="宋体" w:hint="default"/>
          <w:spacing w:val="-2"/>
          <w:sz w:val="18"/>
          <w:szCs w:val="18"/>
        </w:rPr>
        <w:t>日发行中期票据</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亿元（简称：</w:t>
      </w:r>
      <w:r>
        <w:rPr>
          <w:rFonts w:ascii="Times New Roman" w:hAnsi="Times New Roman" w:cs="Times New Roman" w:eastAsia="Times New Roman" w:hint="default"/>
          <w:spacing w:val="-2"/>
          <w:sz w:val="18"/>
          <w:szCs w:val="18"/>
        </w:rPr>
        <w:t>15</w:t>
      </w:r>
      <w:r>
        <w:rPr>
          <w:rFonts w:ascii="宋体" w:hAnsi="宋体" w:cs="宋体" w:eastAsia="宋体" w:hint="default"/>
          <w:spacing w:val="-2"/>
          <w:sz w:val="18"/>
          <w:szCs w:val="18"/>
        </w:rPr>
        <w:t>中南建设</w:t>
      </w:r>
      <w:r>
        <w:rPr>
          <w:rFonts w:ascii="Times New Roman" w:hAnsi="Times New Roman" w:cs="Times New Roman" w:eastAsia="Times New Roman" w:hint="default"/>
          <w:spacing w:val="-2"/>
          <w:sz w:val="18"/>
          <w:szCs w:val="18"/>
        </w:rPr>
        <w:t>MTN001</w:t>
      </w:r>
      <w:r>
        <w:rPr>
          <w:rFonts w:ascii="宋体" w:hAnsi="宋体" w:cs="宋体" w:eastAsia="宋体" w:hint="default"/>
          <w:spacing w:val="-2"/>
          <w:sz w:val="18"/>
          <w:szCs w:val="18"/>
        </w:rPr>
        <w:t>），公司于</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26</w:t>
      </w:r>
      <w:r>
        <w:rPr>
          <w:rFonts w:ascii="宋体" w:hAnsi="宋体" w:cs="宋体" w:eastAsia="宋体" w:hint="default"/>
          <w:spacing w:val="-2"/>
          <w:sz w:val="18"/>
          <w:szCs w:val="18"/>
        </w:rPr>
        <w:t>日按时足额支付</w:t>
      </w:r>
      <w:r>
        <w:rPr>
          <w:rFonts w:ascii="Times New Roman" w:hAnsi="Times New Roman" w:cs="Times New Roman" w:eastAsia="Times New Roman" w:hint="default"/>
          <w:spacing w:val="-2"/>
          <w:sz w:val="18"/>
          <w:szCs w:val="18"/>
        </w:rPr>
        <w:t>2018</w:t>
      </w:r>
    </w:p>
    <w:p>
      <w:pPr>
        <w:spacing w:line="214" w:lineRule="exact"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年度利息并回售</w:t>
      </w:r>
      <w:r>
        <w:rPr>
          <w:rFonts w:ascii="Times New Roman" w:hAnsi="Times New Roman" w:cs="Times New Roman" w:eastAsia="Times New Roman" w:hint="default"/>
          <w:sz w:val="18"/>
          <w:szCs w:val="18"/>
        </w:rPr>
        <w:t>5000</w:t>
      </w:r>
      <w:r>
        <w:rPr>
          <w:rFonts w:ascii="宋体" w:hAnsi="宋体" w:cs="宋体" w:eastAsia="宋体" w:hint="default"/>
          <w:sz w:val="18"/>
          <w:szCs w:val="18"/>
        </w:rPr>
        <w:t>万元。</w:t>
      </w:r>
    </w:p>
    <w:p>
      <w:pPr>
        <w:spacing w:line="264" w:lineRule="auto" w:before="23"/>
        <w:ind w:left="934"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、江苏中南建设集团股份有限公司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年度第二期中期票据 </w:t>
      </w:r>
      <w:r>
        <w:rPr>
          <w:rFonts w:ascii="宋体" w:hAnsi="宋体" w:cs="宋体" w:eastAsia="宋体" w:hint="default"/>
          <w:spacing w:val="-2"/>
          <w:sz w:val="18"/>
          <w:szCs w:val="18"/>
        </w:rPr>
        <w:t>本公司在</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28</w:t>
      </w:r>
      <w:r>
        <w:rPr>
          <w:rFonts w:ascii="宋体" w:hAnsi="宋体" w:cs="宋体" w:eastAsia="宋体" w:hint="default"/>
          <w:spacing w:val="-2"/>
          <w:sz w:val="18"/>
          <w:szCs w:val="18"/>
        </w:rPr>
        <w:t>日发行中期票据</w:t>
      </w:r>
      <w:r>
        <w:rPr>
          <w:rFonts w:ascii="Times New Roman" w:hAnsi="Times New Roman" w:cs="Times New Roman" w:eastAsia="Times New Roman" w:hint="default"/>
          <w:spacing w:val="-2"/>
          <w:sz w:val="18"/>
          <w:szCs w:val="18"/>
        </w:rPr>
        <w:t>24</w:t>
      </w:r>
      <w:r>
        <w:rPr>
          <w:rFonts w:ascii="宋体" w:hAnsi="宋体" w:cs="宋体" w:eastAsia="宋体" w:hint="default"/>
          <w:spacing w:val="-2"/>
          <w:sz w:val="18"/>
          <w:szCs w:val="18"/>
        </w:rPr>
        <w:t>亿元（简称：</w:t>
      </w:r>
      <w:r>
        <w:rPr>
          <w:rFonts w:ascii="Times New Roman" w:hAnsi="Times New Roman" w:cs="Times New Roman" w:eastAsia="Times New Roman" w:hint="default"/>
          <w:spacing w:val="-2"/>
          <w:sz w:val="18"/>
          <w:szCs w:val="18"/>
        </w:rPr>
        <w:t>15</w:t>
      </w:r>
      <w:r>
        <w:rPr>
          <w:rFonts w:ascii="宋体" w:hAnsi="宋体" w:cs="宋体" w:eastAsia="宋体" w:hint="default"/>
          <w:spacing w:val="-2"/>
          <w:sz w:val="18"/>
          <w:szCs w:val="18"/>
        </w:rPr>
        <w:t>中南建设</w:t>
      </w:r>
      <w:r>
        <w:rPr>
          <w:rFonts w:ascii="Times New Roman" w:hAnsi="Times New Roman" w:cs="Times New Roman" w:eastAsia="Times New Roman" w:hint="default"/>
          <w:spacing w:val="-2"/>
          <w:sz w:val="18"/>
          <w:szCs w:val="18"/>
        </w:rPr>
        <w:t>MTN002</w:t>
      </w:r>
      <w:r>
        <w:rPr>
          <w:rFonts w:ascii="宋体" w:hAnsi="宋体" w:cs="宋体" w:eastAsia="宋体" w:hint="default"/>
          <w:spacing w:val="-2"/>
          <w:sz w:val="18"/>
          <w:szCs w:val="18"/>
        </w:rPr>
        <w:t>），公司于</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26</w:t>
      </w:r>
      <w:r>
        <w:rPr>
          <w:rFonts w:ascii="宋体" w:hAnsi="宋体" w:cs="宋体" w:eastAsia="宋体" w:hint="default"/>
          <w:spacing w:val="-2"/>
          <w:sz w:val="18"/>
          <w:szCs w:val="18"/>
        </w:rPr>
        <w:t>日按时足额支付</w:t>
      </w:r>
      <w:r>
        <w:rPr>
          <w:rFonts w:ascii="Times New Roman" w:hAnsi="Times New Roman" w:cs="Times New Roman" w:eastAsia="Times New Roman" w:hint="default"/>
          <w:spacing w:val="-2"/>
          <w:sz w:val="18"/>
          <w:szCs w:val="18"/>
        </w:rPr>
        <w:t>2018</w:t>
      </w:r>
    </w:p>
    <w:p>
      <w:pPr>
        <w:spacing w:line="214" w:lineRule="exact"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年度利息并回售</w:t>
      </w:r>
      <w:r>
        <w:rPr>
          <w:rFonts w:ascii="Times New Roman" w:hAnsi="Times New Roman" w:cs="Times New Roman" w:eastAsia="Times New Roman" w:hint="default"/>
          <w:sz w:val="18"/>
          <w:szCs w:val="18"/>
        </w:rPr>
        <w:t>14000</w:t>
      </w:r>
      <w:r>
        <w:rPr>
          <w:rFonts w:ascii="宋体" w:hAnsi="宋体" w:cs="宋体" w:eastAsia="宋体" w:hint="default"/>
          <w:sz w:val="18"/>
          <w:szCs w:val="18"/>
        </w:rPr>
        <w:t>万元。</w:t>
      </w:r>
    </w:p>
    <w:p>
      <w:pPr>
        <w:spacing w:line="264" w:lineRule="auto" w:before="24"/>
        <w:ind w:left="874" w:right="0" w:firstLine="60"/>
        <w:jc w:val="left"/>
        <w:rPr>
          <w:rFonts w:ascii="宋体" w:hAnsi="宋体" w:cs="宋体" w:eastAsia="宋体" w:hint="default"/>
          <w:sz w:val="18"/>
          <w:szCs w:val="18"/>
        </w:rPr>
      </w:pPr>
      <w:r>
        <w:rPr>
          <w:rFonts w:ascii="宋体" w:hAnsi="宋体" w:cs="宋体" w:eastAsia="宋体" w:hint="default"/>
          <w:sz w:val="18"/>
          <w:szCs w:val="18"/>
        </w:rPr>
        <w:t>4. </w:t>
      </w:r>
      <w:r>
        <w:rPr>
          <w:rFonts w:ascii="宋体" w:hAnsi="宋体" w:cs="宋体" w:eastAsia="宋体" w:hint="default"/>
          <w:sz w:val="18"/>
          <w:szCs w:val="18"/>
        </w:rPr>
        <w:t>华鑫</w:t>
      </w:r>
      <w:r>
        <w:rPr>
          <w:rFonts w:ascii="Times New Roman" w:hAnsi="Times New Roman" w:cs="Times New Roman" w:eastAsia="Times New Roman" w:hint="default"/>
          <w:sz w:val="18"/>
          <w:szCs w:val="18"/>
        </w:rPr>
        <w:t>—</w:t>
      </w:r>
      <w:r>
        <w:rPr>
          <w:rFonts w:ascii="宋体" w:hAnsi="宋体" w:cs="宋体" w:eastAsia="宋体" w:hint="default"/>
          <w:sz w:val="18"/>
          <w:szCs w:val="18"/>
        </w:rPr>
        <w:t>中南建设物业资产支持专项计划 本公司在</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月发行资产支持证券</w:t>
      </w:r>
      <w:r>
        <w:rPr>
          <w:rFonts w:ascii="Times New Roman" w:hAnsi="Times New Roman" w:cs="Times New Roman" w:eastAsia="Times New Roman" w:hint="default"/>
          <w:sz w:val="18"/>
          <w:szCs w:val="18"/>
        </w:rPr>
        <w:t>5.5</w:t>
      </w:r>
      <w:r>
        <w:rPr>
          <w:rFonts w:ascii="宋体" w:hAnsi="宋体" w:cs="宋体" w:eastAsia="宋体" w:hint="default"/>
          <w:sz w:val="18"/>
          <w:szCs w:val="18"/>
        </w:rPr>
        <w:t>亿元（简称：中南</w:t>
      </w:r>
      <w:r>
        <w:rPr>
          <w:rFonts w:ascii="Times New Roman" w:hAnsi="Times New Roman" w:cs="Times New Roman" w:eastAsia="Times New Roman" w:hint="default"/>
          <w:sz w:val="18"/>
          <w:szCs w:val="18"/>
        </w:rPr>
        <w:t>1</w:t>
      </w:r>
      <w:r>
        <w:rPr>
          <w:rFonts w:ascii="宋体" w:hAnsi="宋体" w:cs="宋体" w:eastAsia="宋体" w:hint="default"/>
          <w:sz w:val="18"/>
          <w:szCs w:val="18"/>
        </w:rPr>
        <w:t>优</w:t>
      </w:r>
      <w:r>
        <w:rPr>
          <w:rFonts w:ascii="Times New Roman" w:hAnsi="Times New Roman" w:cs="Times New Roman" w:eastAsia="Times New Roman" w:hint="default"/>
          <w:sz w:val="18"/>
          <w:szCs w:val="18"/>
        </w:rPr>
        <w:t>1</w:t>
      </w:r>
      <w:r>
        <w:rPr>
          <w:rFonts w:ascii="宋体" w:hAnsi="宋体" w:cs="宋体" w:eastAsia="宋体" w:hint="default"/>
          <w:sz w:val="18"/>
          <w:szCs w:val="18"/>
        </w:rPr>
        <w:t>、中南</w:t>
      </w:r>
      <w:r>
        <w:rPr>
          <w:rFonts w:ascii="Times New Roman" w:hAnsi="Times New Roman" w:cs="Times New Roman" w:eastAsia="Times New Roman" w:hint="default"/>
          <w:sz w:val="18"/>
          <w:szCs w:val="18"/>
        </w:rPr>
        <w:t>1</w:t>
      </w:r>
      <w:r>
        <w:rPr>
          <w:rFonts w:ascii="宋体" w:hAnsi="宋体" w:cs="宋体" w:eastAsia="宋体" w:hint="default"/>
          <w:sz w:val="18"/>
          <w:szCs w:val="18"/>
        </w:rPr>
        <w:t>优</w:t>
      </w:r>
      <w:r>
        <w:rPr>
          <w:rFonts w:ascii="Times New Roman" w:hAnsi="Times New Roman" w:cs="Times New Roman" w:eastAsia="Times New Roman" w:hint="default"/>
          <w:sz w:val="18"/>
          <w:szCs w:val="18"/>
        </w:rPr>
        <w:t>2</w:t>
      </w:r>
      <w:r>
        <w:rPr>
          <w:rFonts w:ascii="宋体" w:hAnsi="宋体" w:cs="宋体" w:eastAsia="宋体" w:hint="default"/>
          <w:sz w:val="18"/>
          <w:szCs w:val="18"/>
        </w:rPr>
        <w:t>、中南</w:t>
      </w:r>
      <w:r>
        <w:rPr>
          <w:rFonts w:ascii="Times New Roman" w:hAnsi="Times New Roman" w:cs="Times New Roman" w:eastAsia="Times New Roman" w:hint="default"/>
          <w:sz w:val="18"/>
          <w:szCs w:val="18"/>
        </w:rPr>
        <w:t>1</w:t>
      </w:r>
      <w:r>
        <w:rPr>
          <w:rFonts w:ascii="宋体" w:hAnsi="宋体" w:cs="宋体" w:eastAsia="宋体" w:hint="default"/>
          <w:sz w:val="18"/>
          <w:szCs w:val="18"/>
        </w:rPr>
        <w:t>优</w:t>
      </w:r>
      <w:r>
        <w:rPr>
          <w:rFonts w:ascii="Times New Roman" w:hAnsi="Times New Roman" w:cs="Times New Roman" w:eastAsia="Times New Roman" w:hint="default"/>
          <w:sz w:val="18"/>
          <w:szCs w:val="18"/>
        </w:rPr>
        <w:t>3</w:t>
      </w:r>
      <w:r>
        <w:rPr>
          <w:rFonts w:ascii="宋体" w:hAnsi="宋体" w:cs="宋体" w:eastAsia="宋体" w:hint="default"/>
          <w:sz w:val="18"/>
          <w:szCs w:val="18"/>
        </w:rPr>
        <w:t>、中南</w:t>
      </w:r>
      <w:r>
        <w:rPr>
          <w:rFonts w:ascii="Times New Roman" w:hAnsi="Times New Roman" w:cs="Times New Roman" w:eastAsia="Times New Roman" w:hint="default"/>
          <w:sz w:val="18"/>
          <w:szCs w:val="18"/>
        </w:rPr>
        <w:t>1</w:t>
      </w:r>
      <w:r>
        <w:rPr>
          <w:rFonts w:ascii="宋体" w:hAnsi="宋体" w:cs="宋体" w:eastAsia="宋体" w:hint="default"/>
          <w:sz w:val="18"/>
          <w:szCs w:val="18"/>
        </w:rPr>
        <w:t>优</w:t>
      </w:r>
      <w:r>
        <w:rPr>
          <w:rFonts w:ascii="Times New Roman" w:hAnsi="Times New Roman" w:cs="Times New Roman" w:eastAsia="Times New Roman" w:hint="default"/>
          <w:sz w:val="18"/>
          <w:szCs w:val="18"/>
        </w:rPr>
        <w:t>4</w:t>
      </w:r>
      <w:r>
        <w:rPr>
          <w:rFonts w:ascii="宋体" w:hAnsi="宋体" w:cs="宋体" w:eastAsia="宋体" w:hint="default"/>
          <w:sz w:val="18"/>
          <w:szCs w:val="18"/>
        </w:rPr>
        <w:t>、中南</w:t>
      </w:r>
      <w:r>
        <w:rPr>
          <w:rFonts w:ascii="Times New Roman" w:hAnsi="Times New Roman" w:cs="Times New Roman" w:eastAsia="Times New Roman" w:hint="default"/>
          <w:sz w:val="18"/>
          <w:szCs w:val="18"/>
        </w:rPr>
        <w:t>1</w:t>
      </w:r>
      <w:r>
        <w:rPr>
          <w:rFonts w:ascii="宋体" w:hAnsi="宋体" w:cs="宋体" w:eastAsia="宋体" w:hint="default"/>
          <w:sz w:val="18"/>
          <w:szCs w:val="18"/>
        </w:rPr>
        <w:t>优</w:t>
      </w:r>
      <w:r>
        <w:rPr>
          <w:rFonts w:ascii="Times New Roman" w:hAnsi="Times New Roman" w:cs="Times New Roman" w:eastAsia="Times New Roman" w:hint="default"/>
          <w:sz w:val="18"/>
          <w:szCs w:val="18"/>
        </w:rPr>
        <w:t>5</w:t>
      </w:r>
      <w:r>
        <w:rPr>
          <w:rFonts w:ascii="宋体" w:hAnsi="宋体" w:cs="宋体" w:eastAsia="宋体" w:hint="default"/>
          <w:sz w:val="18"/>
          <w:szCs w:val="18"/>
        </w:rPr>
        <w:t>、中南</w:t>
      </w:r>
    </w:p>
    <w:p>
      <w:pPr>
        <w:spacing w:line="213" w:lineRule="exact"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建次），</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年公司已经按时足额支付利息并兑付中南</w:t>
      </w:r>
      <w:r>
        <w:rPr>
          <w:rFonts w:ascii="Times New Roman" w:hAnsi="Times New Roman" w:cs="Times New Roman" w:eastAsia="Times New Roman" w:hint="default"/>
          <w:sz w:val="18"/>
          <w:szCs w:val="18"/>
        </w:rPr>
        <w:t>1</w:t>
      </w:r>
      <w:r>
        <w:rPr>
          <w:rFonts w:ascii="宋体" w:hAnsi="宋体" w:cs="宋体" w:eastAsia="宋体" w:hint="default"/>
          <w:sz w:val="18"/>
          <w:szCs w:val="18"/>
        </w:rPr>
        <w:t>优</w:t>
      </w:r>
      <w:r>
        <w:rPr>
          <w:rFonts w:ascii="Times New Roman" w:hAnsi="Times New Roman" w:cs="Times New Roman" w:eastAsia="Times New Roman" w:hint="default"/>
          <w:sz w:val="18"/>
          <w:szCs w:val="18"/>
        </w:rPr>
        <w:t>3</w:t>
      </w:r>
      <w:r>
        <w:rPr>
          <w:rFonts w:ascii="宋体" w:hAnsi="宋体" w:cs="宋体" w:eastAsia="宋体" w:hint="default"/>
          <w:sz w:val="18"/>
          <w:szCs w:val="18"/>
        </w:rPr>
        <w:t>本金。</w:t>
      </w:r>
    </w:p>
    <w:p>
      <w:pPr>
        <w:spacing w:line="264" w:lineRule="auto" w:before="24"/>
        <w:ind w:left="874" w:right="1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、江苏中南建设集团股份有限公司</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年度第一期非公开定向债务融资工具 本公司在</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日发行非公开定向债务融资工具</w:t>
      </w:r>
      <w:r>
        <w:rPr>
          <w:rFonts w:ascii="Times New Roman" w:hAnsi="Times New Roman" w:cs="Times New Roman" w:eastAsia="Times New Roman" w:hint="default"/>
          <w:sz w:val="18"/>
          <w:szCs w:val="18"/>
        </w:rPr>
        <w:t>3</w:t>
      </w:r>
      <w:r>
        <w:rPr>
          <w:rFonts w:ascii="宋体" w:hAnsi="宋体" w:cs="宋体" w:eastAsia="宋体" w:hint="default"/>
          <w:sz w:val="18"/>
          <w:szCs w:val="18"/>
        </w:rPr>
        <w:t>亿元（简称：</w:t>
      </w:r>
      <w:r>
        <w:rPr>
          <w:rFonts w:ascii="Times New Roman" w:hAnsi="Times New Roman" w:cs="Times New Roman" w:eastAsia="Times New Roman" w:hint="default"/>
          <w:sz w:val="18"/>
          <w:szCs w:val="18"/>
        </w:rPr>
        <w:t>18</w:t>
      </w:r>
      <w:r>
        <w:rPr>
          <w:rFonts w:ascii="宋体" w:hAnsi="宋体" w:cs="宋体" w:eastAsia="宋体" w:hint="default"/>
          <w:sz w:val="18"/>
          <w:szCs w:val="18"/>
        </w:rPr>
        <w:t>中南建设</w:t>
      </w:r>
      <w:r>
        <w:rPr>
          <w:rFonts w:ascii="Times New Roman" w:hAnsi="Times New Roman" w:cs="Times New Roman" w:eastAsia="Times New Roman" w:hint="default"/>
          <w:sz w:val="18"/>
          <w:szCs w:val="18"/>
        </w:rPr>
        <w:t>PPN001</w:t>
      </w:r>
      <w:r>
        <w:rPr>
          <w:rFonts w:ascii="宋体" w:hAnsi="宋体" w:cs="宋体" w:eastAsia="宋体" w:hint="default"/>
          <w:sz w:val="18"/>
          <w:szCs w:val="18"/>
        </w:rPr>
        <w:t>），尚未到付息兑付时间。 </w:t>
      </w:r>
      <w:r>
        <w:rPr>
          <w:rFonts w:ascii="宋体" w:hAnsi="宋体" w:cs="宋体" w:eastAsia="宋体" w:hint="default"/>
          <w:sz w:val="18"/>
          <w:szCs w:val="18"/>
        </w:rPr>
        <w:t>6</w:t>
      </w:r>
      <w:r>
        <w:rPr>
          <w:rFonts w:ascii="宋体" w:hAnsi="宋体" w:cs="宋体" w:eastAsia="宋体" w:hint="default"/>
          <w:sz w:val="18"/>
          <w:szCs w:val="18"/>
        </w:rPr>
        <w:t>、江苏中南建设集团股份有限公司</w:t>
      </w:r>
      <w:r>
        <w:rPr>
          <w:rFonts w:ascii="宋体" w:hAnsi="宋体" w:cs="宋体" w:eastAsia="宋体" w:hint="default"/>
          <w:sz w:val="18"/>
          <w:szCs w:val="18"/>
        </w:rPr>
        <w:t>2018</w:t>
      </w:r>
      <w:r>
        <w:rPr>
          <w:rFonts w:ascii="宋体" w:hAnsi="宋体" w:cs="宋体" w:eastAsia="宋体" w:hint="default"/>
          <w:sz w:val="18"/>
          <w:szCs w:val="18"/>
        </w:rPr>
        <w:t>年度第一期债权融资计划</w:t>
      </w:r>
    </w:p>
    <w:p>
      <w:pPr>
        <w:spacing w:after="0" w:line="264" w:lineRule="auto"/>
        <w:jc w:val="left"/>
        <w:rPr>
          <w:rFonts w:ascii="宋体" w:hAnsi="宋体" w:cs="宋体" w:eastAsia="宋体" w:hint="default"/>
          <w:sz w:val="18"/>
          <w:szCs w:val="18"/>
        </w:rPr>
        <w:sectPr>
          <w:pgSz w:w="11910" w:h="16840"/>
          <w:pgMar w:header="763" w:footer="931" w:top="1020" w:bottom="1120" w:left="620" w:right="0"/>
        </w:sectPr>
      </w:pPr>
    </w:p>
    <w:p>
      <w:pPr>
        <w:spacing w:line="240" w:lineRule="auto" w:before="12"/>
        <w:rPr>
          <w:rFonts w:ascii="宋体" w:hAnsi="宋体" w:cs="宋体" w:eastAsia="宋体" w:hint="default"/>
          <w:sz w:val="25"/>
          <w:szCs w:val="25"/>
        </w:rPr>
      </w:pPr>
    </w:p>
    <w:p>
      <w:pPr>
        <w:spacing w:line="264" w:lineRule="auto" w:before="44"/>
        <w:ind w:left="874" w:right="2563" w:firstLine="0"/>
        <w:jc w:val="left"/>
        <w:rPr>
          <w:rFonts w:ascii="宋体" w:hAnsi="宋体" w:cs="宋体" w:eastAsia="宋体" w:hint="default"/>
          <w:sz w:val="18"/>
          <w:szCs w:val="18"/>
        </w:rPr>
      </w:pPr>
      <w:r>
        <w:rPr>
          <w:rFonts w:ascii="宋体" w:hAnsi="宋体" w:cs="宋体" w:eastAsia="宋体" w:hint="default"/>
          <w:sz w:val="18"/>
          <w:szCs w:val="18"/>
        </w:rPr>
        <w:t>本公司在</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2</w:t>
      </w:r>
      <w:r>
        <w:rPr>
          <w:rFonts w:ascii="宋体" w:hAnsi="宋体" w:cs="宋体" w:eastAsia="宋体" w:hint="default"/>
          <w:sz w:val="18"/>
          <w:szCs w:val="18"/>
        </w:rPr>
        <w:t>日发行债权融资计划</w:t>
      </w:r>
      <w:r>
        <w:rPr>
          <w:rFonts w:ascii="宋体" w:hAnsi="宋体" w:cs="宋体" w:eastAsia="宋体" w:hint="default"/>
          <w:sz w:val="18"/>
          <w:szCs w:val="18"/>
        </w:rPr>
        <w:t>10</w:t>
      </w:r>
      <w:r>
        <w:rPr>
          <w:rFonts w:ascii="宋体" w:hAnsi="宋体" w:cs="宋体" w:eastAsia="宋体" w:hint="default"/>
          <w:sz w:val="18"/>
          <w:szCs w:val="18"/>
        </w:rPr>
        <w:t>亿元（简称：</w:t>
      </w:r>
      <w:r>
        <w:rPr>
          <w:rFonts w:ascii="Times New Roman" w:hAnsi="Times New Roman" w:cs="Times New Roman" w:eastAsia="Times New Roman" w:hint="default"/>
          <w:sz w:val="18"/>
          <w:szCs w:val="18"/>
        </w:rPr>
        <w:t>18</w:t>
      </w:r>
      <w:r>
        <w:rPr>
          <w:rFonts w:ascii="宋体" w:hAnsi="宋体" w:cs="宋体" w:eastAsia="宋体" w:hint="default"/>
          <w:sz w:val="18"/>
          <w:szCs w:val="18"/>
        </w:rPr>
        <w:t>CFZR0126</w:t>
      </w:r>
      <w:r>
        <w:rPr>
          <w:rFonts w:ascii="宋体" w:hAnsi="宋体" w:cs="宋体" w:eastAsia="宋体" w:hint="default"/>
          <w:sz w:val="18"/>
          <w:szCs w:val="18"/>
        </w:rPr>
        <w:t>），尚未到付息兑付时间。 </w:t>
      </w:r>
      <w:r>
        <w:rPr>
          <w:rFonts w:ascii="宋体" w:hAnsi="宋体" w:cs="宋体" w:eastAsia="宋体" w:hint="default"/>
          <w:sz w:val="18"/>
          <w:szCs w:val="18"/>
        </w:rPr>
        <w:t>7</w:t>
      </w:r>
      <w:r>
        <w:rPr>
          <w:rFonts w:ascii="宋体" w:hAnsi="宋体" w:cs="宋体" w:eastAsia="宋体" w:hint="default"/>
          <w:sz w:val="18"/>
          <w:szCs w:val="18"/>
        </w:rPr>
        <w:t>、江苏中南建设集团股份有限公司</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年度第一期永续中期票据 本公司在</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日发行中期票据</w:t>
      </w:r>
      <w:r>
        <w:rPr>
          <w:rFonts w:ascii="宋体" w:hAnsi="宋体" w:cs="宋体" w:eastAsia="宋体" w:hint="default"/>
          <w:sz w:val="18"/>
          <w:szCs w:val="18"/>
        </w:rPr>
        <w:t>10</w:t>
      </w:r>
      <w:r>
        <w:rPr>
          <w:rFonts w:ascii="宋体" w:hAnsi="宋体" w:cs="宋体" w:eastAsia="宋体" w:hint="default"/>
          <w:sz w:val="18"/>
          <w:szCs w:val="18"/>
        </w:rPr>
        <w:t>亿元（简称：</w:t>
      </w:r>
      <w:r>
        <w:rPr>
          <w:rFonts w:ascii="宋体" w:hAnsi="宋体" w:cs="宋体" w:eastAsia="宋体" w:hint="default"/>
          <w:sz w:val="18"/>
          <w:szCs w:val="18"/>
        </w:rPr>
        <w:t>18</w:t>
      </w:r>
      <w:r>
        <w:rPr>
          <w:rFonts w:ascii="宋体" w:hAnsi="宋体" w:cs="宋体" w:eastAsia="宋体" w:hint="default"/>
          <w:sz w:val="18"/>
          <w:szCs w:val="18"/>
        </w:rPr>
        <w:t>中南建设</w:t>
      </w:r>
      <w:r>
        <w:rPr>
          <w:rFonts w:ascii="宋体" w:hAnsi="宋体" w:cs="宋体" w:eastAsia="宋体" w:hint="default"/>
          <w:sz w:val="18"/>
          <w:szCs w:val="18"/>
        </w:rPr>
        <w:t>MTN001</w:t>
      </w:r>
      <w:r>
        <w:rPr>
          <w:rFonts w:ascii="宋体" w:hAnsi="宋体" w:cs="宋体" w:eastAsia="宋体" w:hint="default"/>
          <w:sz w:val="18"/>
          <w:szCs w:val="18"/>
        </w:rPr>
        <w:t>），尚未到付息兑付时间。</w:t>
      </w:r>
    </w:p>
    <w:p>
      <w:pPr>
        <w:pStyle w:val="Heading2"/>
        <w:spacing w:line="240" w:lineRule="auto" w:before="90"/>
        <w:ind w:left="514" w:right="0"/>
        <w:jc w:val="left"/>
        <w:rPr>
          <w:rFonts w:ascii="宋体" w:hAnsi="宋体" w:cs="宋体" w:eastAsia="宋体" w:hint="default"/>
          <w:b w:val="0"/>
          <w:bCs w:val="0"/>
        </w:rPr>
      </w:pPr>
      <w:bookmarkStart w:name="十、报告期内获得的银行授信情况、使用情况以及偿还银行贷款的情况" w:id="159"/>
      <w:bookmarkEnd w:id="159"/>
      <w:r>
        <w:rPr>
          <w:b w:val="0"/>
          <w:bCs w:val="0"/>
        </w:rPr>
      </w:r>
      <w:r>
        <w:rPr>
          <w:rFonts w:ascii="宋体" w:hAnsi="宋体" w:cs="宋体" w:eastAsia="宋体" w:hint="default"/>
        </w:rPr>
        <w:t>十、报告期内获得的银行授信情况、使用情况以及偿还银行贷款的情况</w:t>
      </w:r>
      <w:r>
        <w:rPr>
          <w:rFonts w:ascii="宋体" w:hAnsi="宋体" w:cs="宋体" w:eastAsia="宋体" w:hint="default"/>
          <w:b w:val="0"/>
          <w:bCs w:val="0"/>
        </w:rPr>
      </w:r>
    </w:p>
    <w:p>
      <w:pPr>
        <w:spacing w:line="237" w:lineRule="auto" w:before="129"/>
        <w:ind w:left="514" w:right="1033" w:firstLine="360"/>
        <w:jc w:val="left"/>
        <w:rPr>
          <w:rFonts w:ascii="宋体" w:hAnsi="宋体" w:cs="宋体" w:eastAsia="宋体" w:hint="default"/>
          <w:sz w:val="18"/>
          <w:szCs w:val="18"/>
        </w:rPr>
      </w:pPr>
      <w:r>
        <w:rPr>
          <w:rFonts w:ascii="宋体" w:hAnsi="宋体" w:cs="宋体" w:eastAsia="宋体" w:hint="default"/>
          <w:sz w:val="18"/>
          <w:szCs w:val="18"/>
        </w:rPr>
        <w:t>公司的资信情况良好，与工商银行、农业银行、中国银行、建设银行等各大银行都保持长期合作关系，融资能力较好， </w:t>
      </w:r>
      <w:r>
        <w:rPr>
          <w:rFonts w:ascii="宋体" w:hAnsi="宋体" w:cs="宋体" w:eastAsia="宋体" w:hint="default"/>
          <w:spacing w:val="-2"/>
          <w:sz w:val="18"/>
          <w:szCs w:val="18"/>
        </w:rPr>
        <w:t>截止报告期末，公司共获得银行授信额度</w:t>
      </w:r>
      <w:r>
        <w:rPr>
          <w:rFonts w:ascii="宋体" w:hAnsi="宋体" w:cs="宋体" w:eastAsia="宋体" w:hint="default"/>
          <w:spacing w:val="-2"/>
          <w:sz w:val="18"/>
          <w:szCs w:val="18"/>
        </w:rPr>
        <w:t>1182.53</w:t>
      </w:r>
      <w:r>
        <w:rPr>
          <w:rFonts w:ascii="宋体" w:hAnsi="宋体" w:cs="宋体" w:eastAsia="宋体" w:hint="default"/>
          <w:spacing w:val="-2"/>
          <w:sz w:val="18"/>
          <w:szCs w:val="18"/>
        </w:rPr>
        <w:t>亿元，其中已使用授信额度为</w:t>
      </w:r>
      <w:r>
        <w:rPr>
          <w:rFonts w:ascii="宋体" w:hAnsi="宋体" w:cs="宋体" w:eastAsia="宋体" w:hint="default"/>
          <w:spacing w:val="-2"/>
          <w:sz w:val="18"/>
          <w:szCs w:val="18"/>
        </w:rPr>
        <w:t>348.6</w:t>
      </w:r>
      <w:r>
        <w:rPr>
          <w:rFonts w:ascii="宋体" w:hAnsi="宋体" w:cs="宋体" w:eastAsia="宋体" w:hint="default"/>
          <w:spacing w:val="-2"/>
          <w:sz w:val="18"/>
          <w:szCs w:val="18"/>
        </w:rPr>
        <w:t>亿元，剩余授信额度为</w:t>
      </w:r>
      <w:r>
        <w:rPr>
          <w:rFonts w:ascii="宋体" w:hAnsi="宋体" w:cs="宋体" w:eastAsia="宋体" w:hint="default"/>
          <w:spacing w:val="-2"/>
          <w:sz w:val="18"/>
          <w:szCs w:val="18"/>
        </w:rPr>
        <w:t>833.93</w:t>
      </w:r>
      <w:r>
        <w:rPr>
          <w:rFonts w:ascii="宋体" w:hAnsi="宋体" w:cs="宋体" w:eastAsia="宋体" w:hint="default"/>
          <w:spacing w:val="-2"/>
          <w:sz w:val="18"/>
          <w:szCs w:val="18"/>
        </w:rPr>
        <w:t>亿元。报</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告期内，公司偿还银行贷款</w:t>
      </w:r>
      <w:r>
        <w:rPr>
          <w:rFonts w:ascii="宋体" w:hAnsi="宋体" w:cs="宋体" w:eastAsia="宋体" w:hint="default"/>
          <w:sz w:val="18"/>
          <w:szCs w:val="18"/>
        </w:rPr>
        <w:t>182.89</w:t>
      </w:r>
      <w:r>
        <w:rPr>
          <w:rFonts w:ascii="宋体" w:hAnsi="宋体" w:cs="宋体" w:eastAsia="宋体" w:hint="default"/>
          <w:sz w:val="18"/>
          <w:szCs w:val="18"/>
        </w:rPr>
        <w:t>亿元。</w:t>
      </w:r>
    </w:p>
    <w:p>
      <w:pPr>
        <w:pStyle w:val="Heading2"/>
        <w:spacing w:line="240" w:lineRule="auto" w:before="110"/>
        <w:ind w:left="514" w:right="0"/>
        <w:jc w:val="left"/>
        <w:rPr>
          <w:rFonts w:ascii="宋体" w:hAnsi="宋体" w:cs="宋体" w:eastAsia="宋体" w:hint="default"/>
          <w:b w:val="0"/>
          <w:bCs w:val="0"/>
        </w:rPr>
      </w:pPr>
      <w:bookmarkStart w:name="十一、报告期内执行公司债券募集说明书相关约定或承诺的情况" w:id="160"/>
      <w:bookmarkEnd w:id="160"/>
      <w:r>
        <w:rPr>
          <w:b w:val="0"/>
          <w:bCs w:val="0"/>
        </w:rPr>
      </w:r>
      <w:r>
        <w:rPr>
          <w:rFonts w:ascii="宋体" w:hAnsi="宋体" w:cs="宋体" w:eastAsia="宋体" w:hint="default"/>
        </w:rPr>
        <w:t>十一、报告期内执行公司债券募集说明书相关约定或承诺的情况</w:t>
      </w:r>
      <w:r>
        <w:rPr>
          <w:rFonts w:ascii="宋体" w:hAnsi="宋体" w:cs="宋体" w:eastAsia="宋体" w:hint="default"/>
          <w:b w:val="0"/>
          <w:bCs w:val="0"/>
        </w:rPr>
      </w:r>
    </w:p>
    <w:p>
      <w:pPr>
        <w:spacing w:before="125"/>
        <w:ind w:left="874" w:right="0" w:firstLine="0"/>
        <w:jc w:val="left"/>
        <w:rPr>
          <w:rFonts w:ascii="宋体" w:hAnsi="宋体" w:cs="宋体" w:eastAsia="宋体" w:hint="default"/>
          <w:sz w:val="18"/>
          <w:szCs w:val="18"/>
        </w:rPr>
      </w:pPr>
      <w:r>
        <w:rPr>
          <w:rFonts w:ascii="宋体" w:hAnsi="宋体" w:cs="宋体" w:eastAsia="宋体" w:hint="default"/>
          <w:sz w:val="18"/>
          <w:szCs w:val="18"/>
        </w:rPr>
        <w:t>报告期内，公司均严格履行公司债券募集说明书相关内容，合规使用募集资金，未有损害债券投资者利益的情况发生。</w:t>
      </w:r>
    </w:p>
    <w:p>
      <w:pPr>
        <w:pStyle w:val="Heading2"/>
        <w:spacing w:line="240" w:lineRule="auto" w:before="108"/>
        <w:ind w:left="514" w:right="0"/>
        <w:jc w:val="left"/>
        <w:rPr>
          <w:rFonts w:ascii="宋体" w:hAnsi="宋体" w:cs="宋体" w:eastAsia="宋体" w:hint="default"/>
          <w:b w:val="0"/>
          <w:bCs w:val="0"/>
        </w:rPr>
      </w:pPr>
      <w:bookmarkStart w:name="十二、报告期内发生的重大事项" w:id="161"/>
      <w:bookmarkEnd w:id="161"/>
      <w:r>
        <w:rPr>
          <w:b w:val="0"/>
          <w:bCs w:val="0"/>
        </w:rPr>
      </w:r>
      <w:r>
        <w:rPr>
          <w:rFonts w:ascii="宋体" w:hAnsi="宋体" w:cs="宋体" w:eastAsia="宋体" w:hint="default"/>
        </w:rPr>
        <w:t>十二、报告期内发生的重大事项</w:t>
      </w:r>
      <w:r>
        <w:rPr>
          <w:rFonts w:ascii="宋体" w:hAnsi="宋体" w:cs="宋体" w:eastAsia="宋体" w:hint="default"/>
          <w:b w:val="0"/>
          <w:bCs w:val="0"/>
        </w:rPr>
      </w:r>
    </w:p>
    <w:p>
      <w:pPr>
        <w:spacing w:line="232" w:lineRule="exact" w:before="151"/>
        <w:ind w:left="514" w:right="114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日，公司当年累计新增借款超过上年末净资产的百分之二十，详见</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日刊登于指定媒体</w:t>
      </w:r>
      <w:hyperlink r:id="rId20">
        <w:r>
          <w:rPr>
            <w:rFonts w:ascii="宋体" w:hAnsi="宋体" w:cs="宋体" w:eastAsia="宋体" w:hint="default"/>
            <w:sz w:val="18"/>
            <w:szCs w:val="18"/>
          </w:rPr>
          <w:t> </w:t>
        </w:r>
        <w:r>
          <w:rPr>
            <w:rFonts w:ascii="宋体" w:hAnsi="宋体" w:cs="宋体" w:eastAsia="宋体" w:hint="default"/>
            <w:spacing w:val="-8"/>
            <w:sz w:val="18"/>
            <w:szCs w:val="18"/>
          </w:rPr>
          <w:t>的《关于</w:t>
        </w:r>
        <w:r>
          <w:rPr>
            <w:rFonts w:ascii="宋体" w:hAnsi="宋体" w:cs="宋体" w:eastAsia="宋体" w:hint="default"/>
            <w:spacing w:val="-8"/>
            <w:sz w:val="18"/>
            <w:szCs w:val="18"/>
          </w:rPr>
          <w:t>2018</w:t>
        </w:r>
        <w:r>
          <w:rPr>
            <w:rFonts w:ascii="宋体" w:hAnsi="宋体" w:cs="宋体" w:eastAsia="宋体" w:hint="default"/>
            <w:spacing w:val="-8"/>
            <w:sz w:val="18"/>
            <w:szCs w:val="18"/>
          </w:rPr>
          <w:t>年当年累计新增借款的公告</w:t>
        </w:r>
      </w:hyperlink>
      <w:r>
        <w:rPr>
          <w:rFonts w:ascii="宋体" w:hAnsi="宋体" w:cs="宋体" w:eastAsia="宋体" w:hint="default"/>
          <w:spacing w:val="-8"/>
          <w:sz w:val="18"/>
          <w:szCs w:val="18"/>
        </w:rPr>
        <w:t>》（公告编号：</w:t>
      </w:r>
      <w:r>
        <w:rPr>
          <w:rFonts w:ascii="宋体" w:hAnsi="宋体" w:cs="宋体" w:eastAsia="宋体" w:hint="default"/>
          <w:spacing w:val="-8"/>
          <w:sz w:val="18"/>
          <w:szCs w:val="18"/>
        </w:rPr>
        <w:t>2018-065</w:t>
      </w:r>
      <w:r>
        <w:rPr>
          <w:rFonts w:ascii="宋体" w:hAnsi="宋体" w:cs="宋体" w:eastAsia="宋体" w:hint="default"/>
          <w:spacing w:val="-8"/>
          <w:sz w:val="18"/>
          <w:szCs w:val="18"/>
        </w:rPr>
        <w:t>）；</w:t>
      </w:r>
      <w:r>
        <w:rPr>
          <w:rFonts w:ascii="宋体" w:hAnsi="宋体" w:cs="宋体" w:eastAsia="宋体" w:hint="default"/>
          <w:sz w:val="18"/>
          <w:szCs w:val="18"/>
        </w:rPr>
      </w:r>
    </w:p>
    <w:p>
      <w:pPr>
        <w:spacing w:line="241" w:lineRule="exact" w:before="17"/>
        <w:ind w:left="87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、截至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日，公司当年累计新增借款超过上年末净资产的百分之四十，详见</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7</w:t>
      </w:r>
      <w:r>
        <w:rPr>
          <w:rFonts w:ascii="宋体" w:hAnsi="宋体" w:cs="宋体" w:eastAsia="宋体" w:hint="default"/>
          <w:sz w:val="18"/>
          <w:szCs w:val="18"/>
        </w:rPr>
        <w:t>日刊登于指定媒体的</w:t>
      </w:r>
    </w:p>
    <w:p>
      <w:pPr>
        <w:spacing w:line="227" w:lineRule="exact"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z w:val="18"/>
          <w:szCs w:val="18"/>
        </w:rPr>
        <w:t>2018</w:t>
      </w:r>
      <w:r>
        <w:rPr>
          <w:rFonts w:ascii="宋体" w:hAnsi="宋体" w:cs="宋体" w:eastAsia="宋体" w:hint="default"/>
          <w:sz w:val="18"/>
          <w:szCs w:val="18"/>
        </w:rPr>
        <w:t>年当年累计新增借款与对外担保的公告</w:t>
      </w:r>
      <w:hyperlink r:id="rId20">
        <w:r>
          <w:rPr>
            <w:rFonts w:ascii="宋体" w:hAnsi="宋体" w:cs="宋体" w:eastAsia="宋体" w:hint="default"/>
            <w:spacing w:val="-90"/>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2018-</w:t>
        </w:r>
      </w:hyperlink>
      <w:r>
        <w:rPr>
          <w:rFonts w:ascii="宋体" w:hAnsi="宋体" w:cs="宋体" w:eastAsia="宋体" w:hint="default"/>
          <w:sz w:val="18"/>
          <w:szCs w:val="18"/>
        </w:rPr>
        <w:t>107</w:t>
      </w:r>
      <w:hyperlink r:id="rId20">
        <w:r>
          <w:rPr>
            <w:rFonts w:ascii="宋体" w:hAnsi="宋体" w:cs="宋体" w:eastAsia="宋体" w:hint="default"/>
            <w:spacing w:val="-90"/>
            <w:sz w:val="18"/>
            <w:szCs w:val="18"/>
          </w:rPr>
          <w:t>）。</w:t>
        </w:r>
        <w:r>
          <w:rPr>
            <w:rFonts w:ascii="宋体" w:hAnsi="宋体" w:cs="宋体" w:eastAsia="宋体" w:hint="default"/>
            <w:sz w:val="18"/>
            <w:szCs w:val="18"/>
          </w:rPr>
        </w:r>
      </w:hyperlink>
    </w:p>
    <w:p>
      <w:pPr>
        <w:pStyle w:val="Heading2"/>
        <w:spacing w:line="240" w:lineRule="auto" w:before="109"/>
        <w:ind w:left="514" w:right="0"/>
        <w:jc w:val="left"/>
        <w:rPr>
          <w:rFonts w:ascii="宋体" w:hAnsi="宋体" w:cs="宋体" w:eastAsia="宋体" w:hint="default"/>
          <w:b w:val="0"/>
          <w:bCs w:val="0"/>
        </w:rPr>
      </w:pPr>
      <w:bookmarkStart w:name="十三、公司债券是否存在保证人" w:id="162"/>
      <w:bookmarkEnd w:id="162"/>
      <w:r>
        <w:rPr>
          <w:b w:val="0"/>
          <w:bCs w:val="0"/>
        </w:rPr>
      </w:r>
      <w:r>
        <w:rPr>
          <w:rFonts w:ascii="宋体" w:hAnsi="宋体" w:cs="宋体" w:eastAsia="宋体" w:hint="default"/>
        </w:rPr>
        <w:t>十三、公司债券是否存在保证人</w:t>
      </w:r>
      <w:r>
        <w:rPr>
          <w:rFonts w:ascii="宋体" w:hAnsi="宋体" w:cs="宋体" w:eastAsia="宋体" w:hint="default"/>
          <w:b w:val="0"/>
          <w:bCs w:val="0"/>
        </w:rPr>
      </w:r>
    </w:p>
    <w:p>
      <w:pPr>
        <w:spacing w:before="125"/>
        <w:ind w:left="514" w:right="0" w:firstLine="0"/>
        <w:jc w:val="left"/>
        <w:rPr>
          <w:rFonts w:ascii="宋体" w:hAnsi="宋体" w:cs="宋体" w:eastAsia="宋体" w:hint="default"/>
          <w:sz w:val="18"/>
          <w:szCs w:val="18"/>
        </w:rPr>
      </w:pPr>
      <w:r>
        <w:rPr>
          <w:rFonts w:ascii="宋体" w:hAnsi="宋体" w:cs="宋体" w:eastAsia="宋体" w:hint="default"/>
          <w:sz w:val="18"/>
          <w:szCs w:val="18"/>
        </w:rPr>
        <w:t>公司债券不存在保证人。</w:t>
      </w:r>
    </w:p>
    <w:p>
      <w:pPr>
        <w:spacing w:after="0"/>
        <w:jc w:val="left"/>
        <w:rPr>
          <w:rFonts w:ascii="宋体" w:hAnsi="宋体" w:cs="宋体" w:eastAsia="宋体" w:hint="default"/>
          <w:sz w:val="18"/>
          <w:szCs w:val="18"/>
        </w:rPr>
        <w:sectPr>
          <w:pgSz w:w="11910" w:h="16840"/>
          <w:pgMar w:header="763" w:footer="931" w:top="1020" w:bottom="1120" w:left="620" w:right="0"/>
        </w:sectPr>
      </w:pPr>
    </w:p>
    <w:p>
      <w:pPr>
        <w:spacing w:line="240" w:lineRule="auto" w:before="3"/>
        <w:rPr>
          <w:rFonts w:ascii="宋体" w:hAnsi="宋体" w:cs="宋体" w:eastAsia="宋体" w:hint="default"/>
          <w:sz w:val="5"/>
          <w:szCs w:val="5"/>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75.4pt;height:.75pt;mso-position-horizontal-relative:char;mso-position-vertical-relative:line" coordorigin="0,0" coordsize="9508,15">
            <v:group style="position:absolute;left:7;top:7;width:9493;height:2" coordorigin="7,7" coordsize="9493,2">
              <v:shape style="position:absolute;left:7;top:7;width:9493;height:2" coordorigin="7,7" coordsize="9493,0" path="m7,7l950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line="457" w:lineRule="exact" w:before="0"/>
        <w:ind w:left="3836" w:right="4048"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审计报告</w:t>
      </w:r>
      <w:r>
        <w:rPr>
          <w:rFonts w:ascii="Microsoft JhengHei" w:hAnsi="Microsoft JhengHei" w:cs="Microsoft JhengHei" w:eastAsia="Microsoft JhengHei" w:hint="default"/>
          <w:sz w:val="32"/>
          <w:szCs w:val="32"/>
        </w:rPr>
      </w:r>
    </w:p>
    <w:p>
      <w:pPr>
        <w:spacing w:line="240" w:lineRule="auto" w:before="13"/>
        <w:rPr>
          <w:rFonts w:ascii="Microsoft JhengHei" w:hAnsi="Microsoft JhengHei" w:cs="Microsoft JhengHei" w:eastAsia="Microsoft JhengHei" w:hint="default"/>
          <w:b/>
          <w:bCs/>
          <w:sz w:val="22"/>
          <w:szCs w:val="22"/>
        </w:rPr>
      </w:pPr>
    </w:p>
    <w:p>
      <w:pPr>
        <w:pStyle w:val="BodyText"/>
        <w:spacing w:line="240" w:lineRule="auto" w:before="26"/>
        <w:ind w:left="6330" w:right="882"/>
        <w:jc w:val="left"/>
      </w:pPr>
      <w:r>
        <w:rPr>
          <w:spacing w:val="4"/>
        </w:rPr>
        <w:t>致同审字</w:t>
      </w:r>
      <w:r>
        <w:rPr>
          <w:rFonts w:ascii="Arial Narrow" w:hAnsi="Arial Narrow" w:cs="Arial Narrow" w:eastAsia="Arial Narrow" w:hint="default"/>
          <w:spacing w:val="4"/>
        </w:rPr>
        <w:t>(2019)</w:t>
      </w:r>
      <w:r>
        <w:rPr>
          <w:spacing w:val="4"/>
        </w:rPr>
        <w:t>第 </w:t>
      </w:r>
      <w:r>
        <w:rPr>
          <w:rFonts w:ascii="Arial Narrow" w:hAnsi="Arial Narrow" w:cs="Arial Narrow" w:eastAsia="Arial Narrow" w:hint="default"/>
        </w:rPr>
        <w:t>110ZA6183</w:t>
      </w:r>
      <w:r>
        <w:rPr>
          <w:rFonts w:ascii="Arial Narrow" w:hAnsi="Arial Narrow" w:cs="Arial Narrow" w:eastAsia="Arial Narrow" w:hint="default"/>
          <w:spacing w:val="-23"/>
        </w:rPr>
        <w:t> </w:t>
      </w:r>
      <w:r>
        <w:rPr/>
        <w:t>号</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2"/>
        <w:spacing w:line="367" w:lineRule="exact"/>
        <w:ind w:left="501" w:right="0"/>
        <w:jc w:val="both"/>
        <w:rPr>
          <w:b w:val="0"/>
          <w:bCs w:val="0"/>
        </w:rPr>
      </w:pPr>
      <w:bookmarkStart w:name="江苏中南建设集团股份有限公司全体股东：" w:id="163"/>
      <w:bookmarkEnd w:id="163"/>
      <w:r>
        <w:rPr>
          <w:b w:val="0"/>
          <w:bCs w:val="0"/>
        </w:rPr>
      </w:r>
      <w:r>
        <w:rPr>
          <w:spacing w:val="8"/>
        </w:rPr>
        <w:t>江苏中南建设集团股份有限公司全体股东：</w:t>
      </w:r>
      <w:r>
        <w:rPr>
          <w:b w:val="0"/>
          <w:bCs w:val="0"/>
          <w:spacing w:val="8"/>
        </w:rPr>
      </w:r>
    </w:p>
    <w:p>
      <w:pPr>
        <w:pStyle w:val="BodyText"/>
        <w:spacing w:line="360" w:lineRule="auto" w:before="140"/>
        <w:ind w:left="981" w:right="882" w:firstLine="2"/>
        <w:jc w:val="left"/>
      </w:pPr>
      <w:bookmarkStart w:name="一、审计意见" w:id="164"/>
      <w:bookmarkEnd w:id="164"/>
      <w:r>
        <w:rPr/>
      </w:r>
      <w:r>
        <w:rPr>
          <w:rFonts w:ascii="Microsoft JhengHei" w:hAnsi="Microsoft JhengHei" w:cs="Microsoft JhengHei" w:eastAsia="Microsoft JhengHei" w:hint="default"/>
          <w:b/>
          <w:bCs/>
        </w:rPr>
        <w:t>一、审计意见 </w:t>
      </w:r>
      <w:r>
        <w:rPr>
          <w:spacing w:val="-2"/>
        </w:rPr>
        <w:t>我们审计了江苏中南建设集团股份有限公司（以下简称中南建设公司）财务报表，</w:t>
      </w:r>
    </w:p>
    <w:p>
      <w:pPr>
        <w:pStyle w:val="BodyText"/>
        <w:spacing w:line="316" w:lineRule="auto" w:before="2"/>
        <w:ind w:right="1131"/>
        <w:jc w:val="both"/>
      </w:pPr>
      <w:r>
        <w:rPr/>
        <w:t>包括</w:t>
      </w:r>
      <w:r>
        <w:rPr>
          <w:spacing w:val="-59"/>
        </w:rPr>
        <w:t> </w:t>
      </w:r>
      <w:r>
        <w:rPr>
          <w:rFonts w:ascii="Arial Narrow" w:hAnsi="Arial Narrow" w:cs="Arial Narrow" w:eastAsia="Arial Narrow" w:hint="default"/>
        </w:rPr>
        <w:t>2018</w:t>
      </w:r>
      <w:r>
        <w:rPr>
          <w:rFonts w:ascii="Arial Narrow" w:hAnsi="Arial Narrow" w:cs="Arial Narrow" w:eastAsia="Arial Narrow" w:hint="default"/>
          <w:spacing w:val="7"/>
        </w:rPr>
        <w:t> </w:t>
      </w:r>
      <w:r>
        <w:rPr/>
        <w:t>年</w:t>
      </w:r>
      <w:r>
        <w:rPr>
          <w:spacing w:val="-59"/>
        </w:rPr>
        <w:t> </w:t>
      </w:r>
      <w:r>
        <w:rPr>
          <w:rFonts w:ascii="Arial Narrow" w:hAnsi="Arial Narrow" w:cs="Arial Narrow" w:eastAsia="Arial Narrow" w:hint="default"/>
        </w:rPr>
        <w:t>12</w:t>
      </w:r>
      <w:r>
        <w:rPr>
          <w:rFonts w:ascii="Arial Narrow" w:hAnsi="Arial Narrow" w:cs="Arial Narrow" w:eastAsia="Arial Narrow" w:hint="default"/>
          <w:spacing w:val="6"/>
        </w:rPr>
        <w:t> </w:t>
      </w:r>
      <w:r>
        <w:rPr/>
        <w:t>月</w:t>
      </w:r>
      <w:r>
        <w:rPr>
          <w:spacing w:val="-59"/>
        </w:rPr>
        <w:t> </w:t>
      </w:r>
      <w:r>
        <w:rPr>
          <w:rFonts w:ascii="Arial Narrow" w:hAnsi="Arial Narrow" w:cs="Arial Narrow" w:eastAsia="Arial Narrow" w:hint="default"/>
        </w:rPr>
        <w:t>31</w:t>
      </w:r>
      <w:r>
        <w:rPr>
          <w:rFonts w:ascii="Arial Narrow" w:hAnsi="Arial Narrow" w:cs="Arial Narrow" w:eastAsia="Arial Narrow" w:hint="default"/>
          <w:spacing w:val="7"/>
        </w:rPr>
        <w:t> </w:t>
      </w:r>
      <w:r>
        <w:rPr>
          <w:spacing w:val="-4"/>
        </w:rPr>
        <w:t>日的合并及公司资产负债表，</w:t>
      </w:r>
      <w:r>
        <w:rPr>
          <w:rFonts w:ascii="Arial Narrow" w:hAnsi="Arial Narrow" w:cs="Arial Narrow" w:eastAsia="Arial Narrow" w:hint="default"/>
          <w:spacing w:val="-4"/>
        </w:rPr>
        <w:t>2018</w:t>
      </w:r>
      <w:r>
        <w:rPr>
          <w:rFonts w:ascii="Arial Narrow" w:hAnsi="Arial Narrow" w:cs="Arial Narrow" w:eastAsia="Arial Narrow" w:hint="default"/>
          <w:spacing w:val="7"/>
        </w:rPr>
        <w:t> </w:t>
      </w:r>
      <w:r>
        <w:rPr>
          <w:spacing w:val="-4"/>
        </w:rPr>
        <w:t>年度的合并及公司利润表、合并</w:t>
      </w:r>
      <w:r>
        <w:rPr/>
        <w:t> 及公司现金流量表、合并及公司股东权益变动表以及相关财务报表附注。</w:t>
      </w:r>
    </w:p>
    <w:p>
      <w:pPr>
        <w:pStyle w:val="BodyText"/>
        <w:spacing w:line="324" w:lineRule="auto" w:before="187"/>
        <w:ind w:right="1131" w:firstLine="480"/>
        <w:jc w:val="both"/>
      </w:pPr>
      <w:r>
        <w:rPr>
          <w:spacing w:val="-2"/>
        </w:rPr>
        <w:t>我们认为，后附的财务报表在所有重大方面按照企业会计准则的规定编制，公允反</w:t>
      </w:r>
      <w:r>
        <w:rPr/>
        <w:t> </w:t>
      </w:r>
      <w:r>
        <w:rPr>
          <w:spacing w:val="4"/>
        </w:rPr>
        <w:t>映了中南建设公司</w:t>
      </w:r>
      <w:r>
        <w:rPr>
          <w:spacing w:val="-45"/>
        </w:rPr>
        <w:t> </w:t>
      </w:r>
      <w:r>
        <w:rPr>
          <w:rFonts w:ascii="Arial Narrow" w:hAnsi="Arial Narrow" w:cs="Arial Narrow" w:eastAsia="Arial Narrow" w:hint="default"/>
        </w:rPr>
        <w:t>2018</w:t>
      </w:r>
      <w:r>
        <w:rPr>
          <w:rFonts w:ascii="Arial Narrow" w:hAnsi="Arial Narrow" w:cs="Arial Narrow" w:eastAsia="Arial Narrow" w:hint="default"/>
          <w:spacing w:val="8"/>
        </w:rPr>
        <w:t> </w:t>
      </w:r>
      <w:r>
        <w:rPr/>
        <w:t>年</w:t>
      </w:r>
      <w:r>
        <w:rPr>
          <w:spacing w:val="-58"/>
        </w:rPr>
        <w:t> </w:t>
      </w:r>
      <w:r>
        <w:rPr>
          <w:rFonts w:ascii="Arial Narrow" w:hAnsi="Arial Narrow" w:cs="Arial Narrow" w:eastAsia="Arial Narrow" w:hint="default"/>
        </w:rPr>
        <w:t>12</w:t>
      </w:r>
      <w:r>
        <w:rPr>
          <w:rFonts w:ascii="Arial Narrow" w:hAnsi="Arial Narrow" w:cs="Arial Narrow" w:eastAsia="Arial Narrow" w:hint="default"/>
          <w:spacing w:val="7"/>
        </w:rPr>
        <w:t> </w:t>
      </w:r>
      <w:r>
        <w:rPr/>
        <w:t>月</w:t>
      </w:r>
      <w:r>
        <w:rPr>
          <w:spacing w:val="-58"/>
        </w:rPr>
        <w:t> </w:t>
      </w:r>
      <w:r>
        <w:rPr>
          <w:rFonts w:ascii="Arial Narrow" w:hAnsi="Arial Narrow" w:cs="Arial Narrow" w:eastAsia="Arial Narrow" w:hint="default"/>
        </w:rPr>
        <w:t>31</w:t>
      </w:r>
      <w:r>
        <w:rPr>
          <w:rFonts w:ascii="Arial Narrow" w:hAnsi="Arial Narrow" w:cs="Arial Narrow" w:eastAsia="Arial Narrow" w:hint="default"/>
          <w:spacing w:val="7"/>
        </w:rPr>
        <w:t> </w:t>
      </w:r>
      <w:r>
        <w:rPr/>
        <w:t>日的合并及公司财务状况以及</w:t>
      </w:r>
      <w:r>
        <w:rPr>
          <w:spacing w:val="-57"/>
        </w:rPr>
        <w:t> </w:t>
      </w:r>
      <w:r>
        <w:rPr>
          <w:rFonts w:ascii="Arial Narrow" w:hAnsi="Arial Narrow" w:cs="Arial Narrow" w:eastAsia="Arial Narrow" w:hint="default"/>
        </w:rPr>
        <w:t>2018</w:t>
      </w:r>
      <w:r>
        <w:rPr>
          <w:rFonts w:ascii="Arial Narrow" w:hAnsi="Arial Narrow" w:cs="Arial Narrow" w:eastAsia="Arial Narrow" w:hint="default"/>
          <w:spacing w:val="7"/>
        </w:rPr>
        <w:t> </w:t>
      </w:r>
      <w:r>
        <w:rPr/>
        <w:t>年度的合并及公 司的经营成果和现金流量。</w:t>
      </w:r>
    </w:p>
    <w:p>
      <w:pPr>
        <w:spacing w:line="360" w:lineRule="auto" w:before="128"/>
        <w:ind w:left="997" w:right="882" w:hanging="14"/>
        <w:jc w:val="left"/>
        <w:rPr>
          <w:rFonts w:ascii="宋体" w:hAnsi="宋体" w:cs="宋体" w:eastAsia="宋体" w:hint="default"/>
          <w:sz w:val="24"/>
          <w:szCs w:val="24"/>
        </w:rPr>
      </w:pPr>
      <w:bookmarkStart w:name="二、形成审计意见的基础" w:id="165"/>
      <w:bookmarkEnd w:id="165"/>
      <w:r>
        <w:rPr/>
      </w:r>
      <w:r>
        <w:rPr>
          <w:rFonts w:ascii="Microsoft JhengHei" w:hAnsi="Microsoft JhengHei" w:cs="Microsoft JhengHei" w:eastAsia="Microsoft JhengHei" w:hint="default"/>
          <w:b/>
          <w:bCs/>
          <w:sz w:val="24"/>
          <w:szCs w:val="24"/>
        </w:rPr>
        <w:t>二、形成审计意见的基础 </w:t>
      </w:r>
      <w:r>
        <w:rPr>
          <w:rFonts w:ascii="宋体" w:hAnsi="宋体" w:cs="宋体" w:eastAsia="宋体" w:hint="default"/>
          <w:spacing w:val="4"/>
          <w:sz w:val="24"/>
          <w:szCs w:val="24"/>
        </w:rPr>
        <w:t>我们按照中国注册会计师审计准则的规定执行了审计工作。审计报告的“注册会</w:t>
      </w:r>
    </w:p>
    <w:p>
      <w:pPr>
        <w:pStyle w:val="BodyText"/>
        <w:spacing w:line="333" w:lineRule="auto" w:before="1"/>
        <w:ind w:right="1141"/>
        <w:jc w:val="both"/>
      </w:pPr>
      <w:r>
        <w:rPr>
          <w:spacing w:val="4"/>
        </w:rPr>
        <w:t>计师对财务报表审计的责任”部分进一步阐述了我们在这些准则下的责任。按照中国</w:t>
      </w:r>
      <w:r>
        <w:rPr>
          <w:spacing w:val="-109"/>
        </w:rPr>
        <w:t> </w:t>
      </w:r>
      <w:r>
        <w:rPr>
          <w:spacing w:val="-109"/>
        </w:rPr>
      </w:r>
      <w:r>
        <w:rPr>
          <w:spacing w:val="4"/>
        </w:rPr>
        <w:t>注册会计师职业道德守则，我们独立于中南建设公司，并履行了职业道德方面的其他</w:t>
      </w:r>
      <w:r>
        <w:rPr>
          <w:spacing w:val="-103"/>
        </w:rPr>
        <w:t> </w:t>
      </w:r>
      <w:r>
        <w:rPr>
          <w:spacing w:val="-103"/>
        </w:rPr>
      </w:r>
      <w:r>
        <w:rPr>
          <w:spacing w:val="-2"/>
        </w:rPr>
        <w:t>责任。我们相信，我们获取的审计证据是充分、适当的，为发表审计意见提供了基础。</w:t>
      </w:r>
    </w:p>
    <w:p>
      <w:pPr>
        <w:spacing w:line="360" w:lineRule="auto" w:before="118"/>
        <w:ind w:left="997" w:right="882" w:hanging="14"/>
        <w:jc w:val="left"/>
        <w:rPr>
          <w:rFonts w:ascii="宋体" w:hAnsi="宋体" w:cs="宋体" w:eastAsia="宋体" w:hint="default"/>
          <w:sz w:val="24"/>
          <w:szCs w:val="24"/>
        </w:rPr>
      </w:pPr>
      <w:bookmarkStart w:name="三、关键审计事项" w:id="166"/>
      <w:bookmarkEnd w:id="166"/>
      <w:r>
        <w:rPr/>
      </w:r>
      <w:r>
        <w:rPr>
          <w:rFonts w:ascii="Microsoft JhengHei" w:hAnsi="Microsoft JhengHei" w:cs="Microsoft JhengHei" w:eastAsia="Microsoft JhengHei" w:hint="default"/>
          <w:b/>
          <w:bCs/>
          <w:sz w:val="24"/>
          <w:szCs w:val="24"/>
        </w:rPr>
        <w:t>三、关键审计事项 </w:t>
      </w:r>
      <w:r>
        <w:rPr>
          <w:rFonts w:ascii="宋体" w:hAnsi="宋体" w:cs="宋体" w:eastAsia="宋体" w:hint="default"/>
          <w:spacing w:val="7"/>
          <w:sz w:val="24"/>
          <w:szCs w:val="24"/>
        </w:rPr>
        <w:t>关键审计事项是我们根据职业判断，认为对本期财务报表审计最为重要的事项。</w:t>
      </w:r>
    </w:p>
    <w:p>
      <w:pPr>
        <w:pStyle w:val="BodyText"/>
        <w:spacing w:line="333" w:lineRule="auto" w:before="1"/>
        <w:ind w:right="1147"/>
        <w:jc w:val="both"/>
      </w:pPr>
      <w:r>
        <w:rPr>
          <w:spacing w:val="4"/>
        </w:rPr>
        <w:t>这些事项的应对以对财务报表整体进行审计并形成审计意见为背景，我们不对这些事</w:t>
      </w:r>
      <w:r>
        <w:rPr>
          <w:spacing w:val="-107"/>
        </w:rPr>
        <w:t> </w:t>
      </w:r>
      <w:r>
        <w:rPr>
          <w:spacing w:val="-107"/>
        </w:rPr>
      </w:r>
      <w:r>
        <w:rPr>
          <w:spacing w:val="6"/>
        </w:rPr>
        <w:t>项单独发表意见。</w:t>
      </w:r>
    </w:p>
    <w:p>
      <w:pPr>
        <w:spacing w:line="240" w:lineRule="auto" w:before="6"/>
        <w:rPr>
          <w:rFonts w:ascii="宋体" w:hAnsi="宋体" w:cs="宋体" w:eastAsia="宋体" w:hint="default"/>
          <w:sz w:val="20"/>
          <w:szCs w:val="20"/>
        </w:rPr>
      </w:pPr>
    </w:p>
    <w:p>
      <w:pPr>
        <w:pStyle w:val="BodyText"/>
        <w:spacing w:line="379" w:lineRule="auto"/>
        <w:ind w:left="997" w:right="882"/>
        <w:jc w:val="left"/>
      </w:pPr>
      <w:r>
        <w:rPr>
          <w:spacing w:val="6"/>
        </w:rPr>
        <w:t>（一）房地产开发项目的收入确认</w:t>
      </w:r>
      <w:r>
        <w:rPr>
          <w:spacing w:val="-107"/>
        </w:rPr>
        <w:t> </w:t>
      </w:r>
      <w:r>
        <w:rPr>
          <w:spacing w:val="-107"/>
        </w:rPr>
      </w:r>
      <w:r>
        <w:rPr>
          <w:spacing w:val="6"/>
        </w:rPr>
        <w:t>相关信息披露详见财务报表附注三、</w:t>
      </w:r>
      <w:r>
        <w:rPr>
          <w:rFonts w:ascii="Arial Narrow" w:hAnsi="Arial Narrow" w:cs="Arial Narrow" w:eastAsia="Arial Narrow" w:hint="default"/>
          <w:spacing w:val="6"/>
        </w:rPr>
        <w:t>26</w:t>
      </w:r>
      <w:r>
        <w:rPr>
          <w:spacing w:val="6"/>
        </w:rPr>
        <w:t>、附注五、</w:t>
      </w:r>
      <w:r>
        <w:rPr>
          <w:rFonts w:ascii="Arial Narrow" w:hAnsi="Arial Narrow" w:cs="Arial Narrow" w:eastAsia="Arial Narrow" w:hint="default"/>
          <w:spacing w:val="6"/>
        </w:rPr>
        <w:t>37</w:t>
      </w:r>
      <w:r>
        <w:rPr>
          <w:rFonts w:ascii="Arial Narrow" w:hAnsi="Arial Narrow" w:cs="Arial Narrow" w:eastAsia="Arial Narrow" w:hint="default"/>
          <w:spacing w:val="30"/>
        </w:rPr>
        <w:t> </w:t>
      </w:r>
      <w:r>
        <w:rPr>
          <w:spacing w:val="6"/>
        </w:rPr>
        <w:t>及附注十四、</w:t>
      </w:r>
      <w:r>
        <w:rPr>
          <w:rFonts w:ascii="Arial Narrow" w:hAnsi="Arial Narrow" w:cs="Arial Narrow" w:eastAsia="Arial Narrow" w:hint="default"/>
          <w:spacing w:val="6"/>
        </w:rPr>
        <w:t>1</w:t>
      </w:r>
      <w:r>
        <w:rPr>
          <w:spacing w:val="6"/>
        </w:rPr>
        <w:t>。</w:t>
      </w:r>
      <w:r>
        <w:rPr>
          <w:spacing w:val="-116"/>
        </w:rPr>
        <w:t> </w:t>
      </w:r>
      <w:r>
        <w:rPr>
          <w:rFonts w:ascii="Arial Narrow" w:hAnsi="Arial Narrow" w:cs="Arial Narrow" w:eastAsia="Arial Narrow" w:hint="default"/>
          <w:spacing w:val="5"/>
        </w:rPr>
        <w:t>1</w:t>
      </w:r>
      <w:r>
        <w:rPr>
          <w:spacing w:val="5"/>
        </w:rPr>
        <w:t>、事项描述</w:t>
      </w:r>
    </w:p>
    <w:p>
      <w:pPr>
        <w:pStyle w:val="BodyText"/>
        <w:spacing w:line="304" w:lineRule="auto" w:before="43"/>
        <w:ind w:right="1130" w:firstLine="495"/>
        <w:jc w:val="both"/>
      </w:pPr>
      <w:r>
        <w:rPr>
          <w:spacing w:val="6"/>
        </w:rPr>
        <w:t>房地产开发项目的收入占中南建设 </w:t>
      </w:r>
      <w:r>
        <w:rPr>
          <w:rFonts w:ascii="Arial Narrow" w:hAnsi="Arial Narrow" w:cs="Arial Narrow" w:eastAsia="Arial Narrow" w:hint="default"/>
          <w:spacing w:val="2"/>
        </w:rPr>
        <w:t>2018 </w:t>
      </w:r>
      <w:r>
        <w:rPr>
          <w:spacing w:val="6"/>
        </w:rPr>
        <w:t>年度营业收入总额的</w:t>
      </w:r>
      <w:r>
        <w:rPr>
          <w:spacing w:val="-69"/>
        </w:rPr>
        <w:t> </w:t>
      </w:r>
      <w:r>
        <w:rPr>
          <w:rFonts w:ascii="Arial Narrow" w:hAnsi="Arial Narrow" w:cs="Arial Narrow" w:eastAsia="Arial Narrow" w:hint="default"/>
          <w:spacing w:val="5"/>
        </w:rPr>
        <w:t>68.71%</w:t>
      </w:r>
      <w:r>
        <w:rPr>
          <w:spacing w:val="5"/>
        </w:rPr>
        <w:t>。由于房地</w:t>
      </w:r>
      <w:r>
        <w:rPr>
          <w:spacing w:val="8"/>
        </w:rPr>
        <w:t> </w:t>
      </w:r>
      <w:r>
        <w:rPr>
          <w:spacing w:val="4"/>
        </w:rPr>
        <w:t>产开发项目的收入对中南建设的重要性，以及单个房地产开发项目销售收入确认上的</w:t>
      </w:r>
      <w:r>
        <w:rPr>
          <w:spacing w:val="-107"/>
        </w:rPr>
        <w:t> </w:t>
      </w:r>
      <w:r>
        <w:rPr>
          <w:spacing w:val="-107"/>
        </w:rPr>
      </w:r>
      <w:r>
        <w:rPr>
          <w:spacing w:val="4"/>
        </w:rPr>
        <w:t>细小错误汇总起来可能对中南建设的利润产生重大影响，因此，我们将中南建设房地</w:t>
      </w:r>
      <w:r>
        <w:rPr>
          <w:spacing w:val="-108"/>
        </w:rPr>
        <w:t> </w:t>
      </w:r>
      <w:r>
        <w:rPr>
          <w:spacing w:val="-108"/>
        </w:rPr>
      </w:r>
      <w:r>
        <w:rPr>
          <w:spacing w:val="7"/>
        </w:rPr>
        <w:t>产开发项目的收入确认作为关键审计事项。</w:t>
      </w:r>
    </w:p>
    <w:p>
      <w:pPr>
        <w:spacing w:after="0" w:line="304" w:lineRule="auto"/>
        <w:jc w:val="both"/>
        <w:sectPr>
          <w:footerReference w:type="default" r:id="rId21"/>
          <w:pgSz w:w="11910" w:h="16840"/>
          <w:pgMar w:footer="931" w:header="763" w:top="940" w:bottom="1120" w:left="1200" w:right="0"/>
          <w:pgNumType w:start="6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369" w:lineRule="auto" w:before="26"/>
        <w:ind w:left="981" w:right="3226" w:firstLine="15"/>
        <w:jc w:val="left"/>
      </w:pPr>
      <w:r>
        <w:rPr>
          <w:rFonts w:ascii="Arial Narrow" w:hAnsi="Arial Narrow" w:cs="Arial Narrow" w:eastAsia="Arial Narrow" w:hint="default"/>
          <w:spacing w:val="5"/>
        </w:rPr>
        <w:t>2</w:t>
      </w:r>
      <w:r>
        <w:rPr>
          <w:spacing w:val="5"/>
        </w:rPr>
        <w:t>、审计应对</w:t>
      </w:r>
      <w:r>
        <w:rPr/>
        <w:t> 我们对房地产开发项目的收入确认实施的审计程序主要包括：</w:t>
      </w:r>
    </w:p>
    <w:p>
      <w:pPr>
        <w:spacing w:line="240" w:lineRule="auto" w:before="10"/>
        <w:rPr>
          <w:rFonts w:ascii="宋体" w:hAnsi="宋体" w:cs="宋体" w:eastAsia="宋体" w:hint="default"/>
          <w:sz w:val="10"/>
          <w:szCs w:val="10"/>
        </w:rPr>
      </w:pPr>
    </w:p>
    <w:p>
      <w:pPr>
        <w:pStyle w:val="BodyText"/>
        <w:spacing w:line="240" w:lineRule="auto" w:before="26"/>
        <w:ind w:left="997" w:right="882"/>
        <w:jc w:val="left"/>
      </w:pPr>
      <w:r>
        <w:rPr>
          <w:spacing w:val="8"/>
        </w:rPr>
        <w:t>（</w:t>
      </w:r>
      <w:r>
        <w:rPr>
          <w:rFonts w:ascii="Arial Narrow" w:hAnsi="Arial Narrow" w:cs="Arial Narrow" w:eastAsia="Arial Narrow" w:hint="default"/>
          <w:spacing w:val="8"/>
        </w:rPr>
        <w:t>1</w:t>
      </w:r>
      <w:r>
        <w:rPr>
          <w:spacing w:val="8"/>
        </w:rPr>
        <w:t>）评价与房地产开发项目的收入确认相关的关键内部控制的设计和运行有效</w:t>
      </w:r>
    </w:p>
    <w:p>
      <w:pPr>
        <w:pStyle w:val="BodyText"/>
        <w:spacing w:line="240" w:lineRule="auto" w:before="74"/>
        <w:ind w:right="882"/>
        <w:jc w:val="left"/>
      </w:pPr>
      <w:r>
        <w:rPr>
          <w:spacing w:val="7"/>
        </w:rPr>
        <w:t>性；</w:t>
      </w:r>
      <w:r>
        <w:rPr/>
      </w:r>
    </w:p>
    <w:p>
      <w:pPr>
        <w:spacing w:line="240" w:lineRule="auto" w:before="11"/>
        <w:rPr>
          <w:rFonts w:ascii="宋体" w:hAnsi="宋体" w:cs="宋体" w:eastAsia="宋体" w:hint="default"/>
          <w:sz w:val="15"/>
          <w:szCs w:val="15"/>
        </w:rPr>
      </w:pPr>
    </w:p>
    <w:p>
      <w:pPr>
        <w:pStyle w:val="BodyText"/>
        <w:spacing w:line="302" w:lineRule="auto" w:before="26"/>
        <w:ind w:right="1146" w:firstLine="495"/>
        <w:jc w:val="both"/>
      </w:pPr>
      <w:r>
        <w:rPr>
          <w:spacing w:val="8"/>
        </w:rPr>
        <w:t>（</w:t>
      </w:r>
      <w:r>
        <w:rPr>
          <w:rFonts w:ascii="Arial Narrow" w:hAnsi="Arial Narrow" w:cs="Arial Narrow" w:eastAsia="Arial Narrow" w:hint="default"/>
          <w:spacing w:val="8"/>
        </w:rPr>
        <w:t>2</w:t>
      </w:r>
      <w:r>
        <w:rPr>
          <w:spacing w:val="8"/>
        </w:rPr>
        <w:t>）就本年确认房产销售收入的项目，选取相应项目的房产标准买卖合同条款</w:t>
      </w:r>
      <w:r>
        <w:rPr/>
        <w:t> </w:t>
      </w:r>
      <w:r>
        <w:rPr>
          <w:spacing w:val="4"/>
        </w:rPr>
        <w:t>检查，以评价中南建设有关房地产开发项目的收入确认政策是否符合相关会计准则的</w:t>
      </w:r>
      <w:r>
        <w:rPr>
          <w:spacing w:val="-107"/>
        </w:rPr>
        <w:t> </w:t>
      </w:r>
      <w:r>
        <w:rPr>
          <w:spacing w:val="-107"/>
        </w:rPr>
      </w:r>
      <w:r>
        <w:rPr>
          <w:spacing w:val="4"/>
        </w:rPr>
        <w:t>要求；</w:t>
      </w:r>
    </w:p>
    <w:p>
      <w:pPr>
        <w:pStyle w:val="BodyText"/>
        <w:spacing w:line="302" w:lineRule="auto" w:before="172"/>
        <w:ind w:right="1144" w:firstLine="495"/>
        <w:jc w:val="both"/>
      </w:pPr>
      <w:r>
        <w:rPr>
          <w:spacing w:val="8"/>
        </w:rPr>
        <w:t>（</w:t>
      </w:r>
      <w:r>
        <w:rPr>
          <w:rFonts w:ascii="Arial Narrow" w:hAnsi="Arial Narrow" w:cs="Arial Narrow" w:eastAsia="Arial Narrow" w:hint="default"/>
          <w:spacing w:val="8"/>
        </w:rPr>
        <w:t>3</w:t>
      </w:r>
      <w:r>
        <w:rPr>
          <w:spacing w:val="8"/>
        </w:rPr>
        <w:t>）就本年确认房产销售收入的项目，选取样本，检查买卖合同备案情况及可</w:t>
      </w:r>
      <w:r>
        <w:rPr/>
        <w:t> </w:t>
      </w:r>
      <w:r>
        <w:rPr>
          <w:spacing w:val="4"/>
        </w:rPr>
        <w:t>以证明房产已达到交付条件的支持性文件，检查样本回款情况及未回款安排等，以评</w:t>
      </w:r>
      <w:r>
        <w:rPr>
          <w:spacing w:val="-107"/>
        </w:rPr>
        <w:t> </w:t>
      </w:r>
      <w:r>
        <w:rPr>
          <w:spacing w:val="-107"/>
        </w:rPr>
      </w:r>
      <w:r>
        <w:rPr>
          <w:spacing w:val="7"/>
        </w:rPr>
        <w:t>价相关房产销售收入是否已按照收入确认政策确认；</w:t>
      </w:r>
    </w:p>
    <w:p>
      <w:pPr>
        <w:pStyle w:val="BodyText"/>
        <w:spacing w:line="295" w:lineRule="auto" w:before="170"/>
        <w:ind w:right="882" w:firstLine="495"/>
        <w:jc w:val="left"/>
      </w:pPr>
      <w:r>
        <w:rPr>
          <w:spacing w:val="8"/>
        </w:rPr>
        <w:t>（</w:t>
      </w:r>
      <w:r>
        <w:rPr>
          <w:rFonts w:ascii="Arial Narrow" w:hAnsi="Arial Narrow" w:cs="Arial Narrow" w:eastAsia="Arial Narrow" w:hint="default"/>
          <w:spacing w:val="8"/>
        </w:rPr>
        <w:t>4</w:t>
      </w:r>
      <w:r>
        <w:rPr>
          <w:spacing w:val="8"/>
        </w:rPr>
        <w:t>）就资产负债表日前后确认房产销售收入的项目，选取样本，检查可以证明</w:t>
      </w:r>
      <w:r>
        <w:rPr/>
        <w:t> </w:t>
      </w:r>
      <w:r>
        <w:rPr>
          <w:spacing w:val="4"/>
        </w:rPr>
        <w:t>房产已达到交付条件的支持性文件，以评价相关房产销售收入是否在恰当的期间确认；</w:t>
      </w:r>
    </w:p>
    <w:p>
      <w:pPr>
        <w:pStyle w:val="BodyText"/>
        <w:spacing w:line="292" w:lineRule="auto" w:before="179"/>
        <w:ind w:right="1146" w:firstLine="495"/>
        <w:jc w:val="both"/>
      </w:pPr>
      <w:r>
        <w:rPr>
          <w:spacing w:val="8"/>
        </w:rPr>
        <w:t>（</w:t>
      </w:r>
      <w:r>
        <w:rPr>
          <w:rFonts w:ascii="Arial Narrow" w:hAnsi="Arial Narrow" w:cs="Arial Narrow" w:eastAsia="Arial Narrow" w:hint="default"/>
          <w:spacing w:val="8"/>
        </w:rPr>
        <w:t>5</w:t>
      </w:r>
      <w:r>
        <w:rPr>
          <w:spacing w:val="8"/>
        </w:rPr>
        <w:t>）就本年有存量房的项目，对存量房进行抽盘的基础上结合销售台账、公开</w:t>
      </w:r>
      <w:r>
        <w:rPr/>
        <w:t> </w:t>
      </w:r>
      <w:r>
        <w:rPr>
          <w:spacing w:val="7"/>
        </w:rPr>
        <w:t>销售信息的对比，以评价相关存量房销售收入是否在恰当的期间确认；</w:t>
      </w:r>
    </w:p>
    <w:p>
      <w:pPr>
        <w:pStyle w:val="BodyText"/>
        <w:spacing w:line="295" w:lineRule="auto" w:before="181"/>
        <w:ind w:right="1139" w:firstLine="495"/>
        <w:jc w:val="both"/>
      </w:pPr>
      <w:r>
        <w:rPr>
          <w:spacing w:val="8"/>
        </w:rPr>
        <w:t>（</w:t>
      </w:r>
      <w:r>
        <w:rPr>
          <w:rFonts w:ascii="Arial Narrow" w:hAnsi="Arial Narrow" w:cs="Arial Narrow" w:eastAsia="Arial Narrow" w:hint="default"/>
          <w:spacing w:val="8"/>
        </w:rPr>
        <w:t>6</w:t>
      </w:r>
      <w:r>
        <w:rPr>
          <w:spacing w:val="8"/>
        </w:rPr>
        <w:t>）获取销售部门销售台账，检查房产账面收入确认情况，以评价房地产销售</w:t>
      </w:r>
      <w:r>
        <w:rPr/>
        <w:t> </w:t>
      </w:r>
      <w:r>
        <w:rPr>
          <w:spacing w:val="6"/>
        </w:rPr>
        <w:t>收入被完整记录。</w:t>
      </w:r>
    </w:p>
    <w:p>
      <w:pPr>
        <w:spacing w:line="240" w:lineRule="auto" w:before="0"/>
        <w:rPr>
          <w:rFonts w:ascii="宋体" w:hAnsi="宋体" w:cs="宋体" w:eastAsia="宋体" w:hint="default"/>
          <w:sz w:val="21"/>
          <w:szCs w:val="21"/>
        </w:rPr>
      </w:pPr>
    </w:p>
    <w:p>
      <w:pPr>
        <w:pStyle w:val="BodyText"/>
        <w:spacing w:line="396" w:lineRule="auto"/>
        <w:ind w:left="997" w:right="1123"/>
        <w:jc w:val="left"/>
      </w:pPr>
      <w:r>
        <w:rPr>
          <w:spacing w:val="6"/>
        </w:rPr>
        <w:t>（二）存货可变现净值的确定</w:t>
      </w:r>
      <w:r>
        <w:rPr>
          <w:spacing w:val="-109"/>
        </w:rPr>
        <w:t> </w:t>
      </w:r>
      <w:r>
        <w:rPr>
          <w:spacing w:val="-109"/>
        </w:rPr>
      </w:r>
      <w:r>
        <w:rPr>
          <w:spacing w:val="6"/>
        </w:rPr>
        <w:t>相关信息披露详见财务报表附注三、</w:t>
      </w:r>
      <w:r>
        <w:rPr>
          <w:rFonts w:ascii="Arial Narrow" w:hAnsi="Arial Narrow" w:cs="Arial Narrow" w:eastAsia="Arial Narrow" w:hint="default"/>
          <w:spacing w:val="6"/>
        </w:rPr>
        <w:t>13</w:t>
      </w:r>
      <w:r>
        <w:rPr>
          <w:spacing w:val="6"/>
        </w:rPr>
        <w:t>，附注三、</w:t>
      </w:r>
      <w:r>
        <w:rPr>
          <w:rFonts w:ascii="Arial Narrow" w:hAnsi="Arial Narrow" w:cs="Arial Narrow" w:eastAsia="Arial Narrow" w:hint="default"/>
          <w:spacing w:val="6"/>
        </w:rPr>
        <w:t>33</w:t>
      </w:r>
      <w:r>
        <w:rPr>
          <w:rFonts w:ascii="Arial Narrow" w:hAnsi="Arial Narrow" w:cs="Arial Narrow" w:eastAsia="Arial Narrow" w:hint="default"/>
          <w:spacing w:val="28"/>
        </w:rPr>
        <w:t> </w:t>
      </w:r>
      <w:r>
        <w:rPr>
          <w:spacing w:val="6"/>
        </w:rPr>
        <w:t>及附注五、</w:t>
      </w:r>
      <w:r>
        <w:rPr>
          <w:rFonts w:ascii="Arial Narrow" w:hAnsi="Arial Narrow" w:cs="Arial Narrow" w:eastAsia="Arial Narrow" w:hint="default"/>
          <w:spacing w:val="6"/>
        </w:rPr>
        <w:t>6</w:t>
      </w:r>
      <w:r>
        <w:rPr>
          <w:spacing w:val="6"/>
        </w:rPr>
        <w:t>。</w:t>
      </w:r>
      <w:r>
        <w:rPr>
          <w:spacing w:val="-116"/>
        </w:rPr>
        <w:t> </w:t>
      </w:r>
      <w:r>
        <w:rPr>
          <w:rFonts w:ascii="Arial Narrow" w:hAnsi="Arial Narrow" w:cs="Arial Narrow" w:eastAsia="Arial Narrow" w:hint="default"/>
          <w:spacing w:val="5"/>
        </w:rPr>
        <w:t>1</w:t>
      </w:r>
      <w:r>
        <w:rPr>
          <w:spacing w:val="5"/>
        </w:rPr>
        <w:t>、事项描述</w:t>
      </w:r>
    </w:p>
    <w:p>
      <w:pPr>
        <w:pStyle w:val="BodyText"/>
        <w:spacing w:line="240" w:lineRule="auto" w:before="71"/>
        <w:ind w:left="997" w:right="882"/>
        <w:jc w:val="left"/>
      </w:pPr>
      <w:r>
        <w:rPr>
          <w:spacing w:val="3"/>
        </w:rPr>
        <w:t>截止 </w:t>
      </w:r>
      <w:r>
        <w:rPr>
          <w:rFonts w:ascii="Arial Narrow" w:hAnsi="Arial Narrow" w:cs="Arial Narrow" w:eastAsia="Arial Narrow" w:hint="default"/>
          <w:spacing w:val="2"/>
        </w:rPr>
        <w:t>2018 </w:t>
      </w:r>
      <w:r>
        <w:rPr/>
        <w:t>年 </w:t>
      </w:r>
      <w:r>
        <w:rPr>
          <w:rFonts w:ascii="Arial Narrow" w:hAnsi="Arial Narrow" w:cs="Arial Narrow" w:eastAsia="Arial Narrow" w:hint="default"/>
        </w:rPr>
        <w:t>12 </w:t>
      </w:r>
      <w:r>
        <w:rPr/>
        <w:t>月 </w:t>
      </w:r>
      <w:r>
        <w:rPr>
          <w:rFonts w:ascii="Arial Narrow" w:hAnsi="Arial Narrow" w:cs="Arial Narrow" w:eastAsia="Arial Narrow" w:hint="default"/>
        </w:rPr>
        <w:t>31</w:t>
      </w:r>
      <w:r>
        <w:rPr>
          <w:rFonts w:ascii="Arial Narrow" w:hAnsi="Arial Narrow" w:cs="Arial Narrow" w:eastAsia="Arial Narrow" w:hint="default"/>
          <w:spacing w:val="-3"/>
        </w:rPr>
        <w:t> </w:t>
      </w:r>
      <w:r>
        <w:rPr>
          <w:spacing w:val="7"/>
        </w:rPr>
        <w:t>日，中南建设已完工开发产品、开发成本（以下统称“存</w:t>
      </w:r>
    </w:p>
    <w:p>
      <w:pPr>
        <w:pStyle w:val="BodyText"/>
        <w:spacing w:line="326" w:lineRule="auto" w:before="106"/>
        <w:ind w:right="1140"/>
        <w:jc w:val="both"/>
      </w:pPr>
      <w:r>
        <w:rPr>
          <w:spacing w:val="-14"/>
        </w:rPr>
        <w:t>货”）的账面余额</w:t>
      </w:r>
      <w:r>
        <w:rPr>
          <w:spacing w:val="-47"/>
        </w:rPr>
        <w:t> </w:t>
      </w:r>
      <w:r>
        <w:rPr>
          <w:rFonts w:ascii="Arial Narrow" w:hAnsi="Arial Narrow" w:cs="Arial Narrow" w:eastAsia="Arial Narrow" w:hint="default"/>
          <w:spacing w:val="3"/>
        </w:rPr>
        <w:t>12,653,944.20</w:t>
      </w:r>
      <w:r>
        <w:rPr>
          <w:rFonts w:ascii="Arial Narrow" w:hAnsi="Arial Narrow" w:cs="Arial Narrow" w:eastAsia="Arial Narrow" w:hint="default"/>
          <w:spacing w:val="16"/>
        </w:rPr>
        <w:t> </w:t>
      </w:r>
      <w:r>
        <w:rPr>
          <w:spacing w:val="4"/>
        </w:rPr>
        <w:t>万元，相应存货跌价准备余额</w:t>
      </w:r>
      <w:r>
        <w:rPr>
          <w:spacing w:val="-46"/>
        </w:rPr>
        <w:t> </w:t>
      </w:r>
      <w:r>
        <w:rPr>
          <w:rFonts w:ascii="Arial Narrow" w:hAnsi="Arial Narrow" w:cs="Arial Narrow" w:eastAsia="Arial Narrow" w:hint="default"/>
          <w:spacing w:val="3"/>
        </w:rPr>
        <w:t>6,866.46</w:t>
      </w:r>
      <w:r>
        <w:rPr>
          <w:rFonts w:ascii="Arial Narrow" w:hAnsi="Arial Narrow" w:cs="Arial Narrow" w:eastAsia="Arial Narrow" w:hint="default"/>
          <w:spacing w:val="14"/>
        </w:rPr>
        <w:t> </w:t>
      </w:r>
      <w:r>
        <w:rPr>
          <w:spacing w:val="1"/>
        </w:rPr>
        <w:t>万元。存货按照</w:t>
      </w:r>
      <w:r>
        <w:rPr/>
        <w:t> </w:t>
      </w:r>
      <w:r>
        <w:rPr>
          <w:spacing w:val="4"/>
        </w:rPr>
        <w:t>成本与可变现净值孰低计量，在确定存货可变现净值过程中，管理层需要估计存货项</w:t>
      </w:r>
      <w:r>
        <w:rPr>
          <w:spacing w:val="-109"/>
        </w:rPr>
        <w:t> </w:t>
      </w:r>
      <w:r>
        <w:rPr>
          <w:spacing w:val="-109"/>
        </w:rPr>
      </w:r>
      <w:r>
        <w:rPr>
          <w:spacing w:val="4"/>
        </w:rPr>
        <w:t>目达到完工状态时将要发生的建造成本和未来净售价，该过程涉及重大的管理层判断</w:t>
      </w:r>
      <w:r>
        <w:rPr>
          <w:spacing w:val="-107"/>
        </w:rPr>
        <w:t> </w:t>
      </w:r>
      <w:r>
        <w:rPr>
          <w:spacing w:val="-107"/>
        </w:rPr>
      </w:r>
      <w:r>
        <w:rPr>
          <w:spacing w:val="5"/>
        </w:rPr>
        <w:t>和估计。</w:t>
      </w:r>
    </w:p>
    <w:p>
      <w:pPr>
        <w:pStyle w:val="BodyText"/>
        <w:spacing w:line="333" w:lineRule="auto" w:before="178"/>
        <w:ind w:right="1147" w:firstLine="495"/>
        <w:jc w:val="both"/>
      </w:pPr>
      <w:r>
        <w:rPr>
          <w:spacing w:val="4"/>
        </w:rPr>
        <w:t>由于存货对公司资产的重要性，且估计存货项目达到完工状态时将要发生的建造</w:t>
      </w:r>
      <w:r>
        <w:rPr/>
        <w:t> </w:t>
      </w:r>
      <w:r>
        <w:rPr>
          <w:spacing w:val="4"/>
        </w:rPr>
        <w:t>成本和未来净售价存在固有风险，因此，我们将中南建设公司存货可变现净值的确定</w:t>
      </w:r>
      <w:r>
        <w:rPr>
          <w:spacing w:val="-107"/>
        </w:rPr>
        <w:t> </w:t>
      </w:r>
      <w:r>
        <w:rPr>
          <w:spacing w:val="-107"/>
        </w:rPr>
      </w:r>
      <w:r>
        <w:rPr>
          <w:spacing w:val="6"/>
        </w:rPr>
        <w:t>作为关键审计事项。</w:t>
      </w:r>
    </w:p>
    <w:p>
      <w:pPr>
        <w:pStyle w:val="BodyText"/>
        <w:spacing w:line="240" w:lineRule="auto" w:before="148"/>
        <w:ind w:left="997" w:right="882"/>
        <w:jc w:val="left"/>
      </w:pPr>
      <w:r>
        <w:rPr>
          <w:rFonts w:ascii="Arial Narrow" w:hAnsi="Arial Narrow" w:cs="Arial Narrow" w:eastAsia="Arial Narrow" w:hint="default"/>
          <w:spacing w:val="5"/>
        </w:rPr>
        <w:t>2</w:t>
      </w:r>
      <w:r>
        <w:rPr>
          <w:spacing w:val="5"/>
        </w:rPr>
        <w:t>、审计应对</w:t>
      </w:r>
    </w:p>
    <w:p>
      <w:pPr>
        <w:spacing w:after="0" w:line="240" w:lineRule="auto"/>
        <w:jc w:val="left"/>
        <w:sectPr>
          <w:pgSz w:w="11910" w:h="16840"/>
          <w:pgMar w:header="763" w:footer="931" w:top="940" w:bottom="11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before="26"/>
        <w:ind w:left="997" w:right="882"/>
        <w:jc w:val="left"/>
      </w:pPr>
      <w:r>
        <w:rPr>
          <w:spacing w:val="7"/>
        </w:rPr>
        <w:t>我们对存货可变现净值的评估实施的审计程序主要包括：</w:t>
      </w:r>
    </w:p>
    <w:p>
      <w:pPr>
        <w:spacing w:line="240" w:lineRule="auto" w:before="4"/>
        <w:rPr>
          <w:rFonts w:ascii="宋体" w:hAnsi="宋体" w:cs="宋体" w:eastAsia="宋体" w:hint="default"/>
          <w:sz w:val="20"/>
          <w:szCs w:val="20"/>
        </w:rPr>
      </w:pPr>
    </w:p>
    <w:p>
      <w:pPr>
        <w:pStyle w:val="BodyText"/>
        <w:spacing w:line="316" w:lineRule="auto"/>
        <w:ind w:right="1146" w:firstLine="495"/>
        <w:jc w:val="both"/>
      </w:pPr>
      <w:r>
        <w:rPr>
          <w:spacing w:val="8"/>
        </w:rPr>
        <w:t>（</w:t>
      </w:r>
      <w:r>
        <w:rPr>
          <w:rFonts w:ascii="Arial Narrow" w:hAnsi="Arial Narrow" w:cs="Arial Narrow" w:eastAsia="Arial Narrow" w:hint="default"/>
          <w:spacing w:val="8"/>
        </w:rPr>
        <w:t>1</w:t>
      </w:r>
      <w:r>
        <w:rPr>
          <w:spacing w:val="8"/>
        </w:rPr>
        <w:t>）评价并测试了管理层与编制和监督预算及预测各存货项目建造成本相关的</w:t>
      </w:r>
      <w:r>
        <w:rPr/>
        <w:t> </w:t>
      </w:r>
      <w:r>
        <w:rPr>
          <w:spacing w:val="7"/>
        </w:rPr>
        <w:t>关键内部控制的设计和运行有效性；</w:t>
      </w:r>
    </w:p>
    <w:p>
      <w:pPr>
        <w:pStyle w:val="BodyText"/>
        <w:spacing w:line="316" w:lineRule="auto" w:before="188"/>
        <w:ind w:right="1146" w:firstLine="495"/>
        <w:jc w:val="both"/>
      </w:pPr>
      <w:r>
        <w:rPr>
          <w:spacing w:val="8"/>
        </w:rPr>
        <w:t>（</w:t>
      </w:r>
      <w:r>
        <w:rPr>
          <w:rFonts w:ascii="Arial Narrow" w:hAnsi="Arial Narrow" w:cs="Arial Narrow" w:eastAsia="Arial Narrow" w:hint="default"/>
          <w:spacing w:val="8"/>
        </w:rPr>
        <w:t>2</w:t>
      </w:r>
      <w:r>
        <w:rPr>
          <w:spacing w:val="8"/>
        </w:rPr>
        <w:t>）选取样本，对存货项目进行实地观察，并向管理层询问项目的进度和总开</w:t>
      </w:r>
      <w:r>
        <w:rPr/>
        <w:t> </w:t>
      </w:r>
      <w:r>
        <w:rPr>
          <w:spacing w:val="6"/>
        </w:rPr>
        <w:t>发成本预算；</w:t>
      </w:r>
    </w:p>
    <w:p>
      <w:pPr>
        <w:pStyle w:val="BodyText"/>
        <w:spacing w:line="240" w:lineRule="auto" w:before="188"/>
        <w:ind w:left="997" w:right="882"/>
        <w:jc w:val="left"/>
      </w:pPr>
      <w:r>
        <w:rPr>
          <w:spacing w:val="7"/>
        </w:rPr>
        <w:t>（</w:t>
      </w:r>
      <w:r>
        <w:rPr>
          <w:rFonts w:ascii="Arial Narrow" w:hAnsi="Arial Narrow" w:cs="Arial Narrow" w:eastAsia="Arial Narrow" w:hint="default"/>
          <w:spacing w:val="7"/>
        </w:rPr>
        <w:t>3</w:t>
      </w:r>
      <w:r>
        <w:rPr>
          <w:spacing w:val="7"/>
        </w:rPr>
        <w:t>）访谈管理层聘任的评估专家，评价其独立性和胜任能力；</w:t>
      </w:r>
    </w:p>
    <w:p>
      <w:pPr>
        <w:spacing w:line="240" w:lineRule="auto" w:before="12"/>
        <w:rPr>
          <w:rFonts w:ascii="宋体" w:hAnsi="宋体" w:cs="宋体" w:eastAsia="宋体" w:hint="default"/>
          <w:sz w:val="18"/>
          <w:szCs w:val="18"/>
        </w:rPr>
      </w:pPr>
    </w:p>
    <w:p>
      <w:pPr>
        <w:pStyle w:val="BodyText"/>
        <w:spacing w:line="316" w:lineRule="auto"/>
        <w:ind w:right="1146" w:firstLine="495"/>
        <w:jc w:val="both"/>
      </w:pPr>
      <w:r>
        <w:rPr>
          <w:spacing w:val="8"/>
        </w:rPr>
        <w:t>（</w:t>
      </w:r>
      <w:r>
        <w:rPr>
          <w:rFonts w:ascii="Arial Narrow" w:hAnsi="Arial Narrow" w:cs="Arial Narrow" w:eastAsia="Arial Narrow" w:hint="default"/>
          <w:spacing w:val="8"/>
        </w:rPr>
        <w:t>4</w:t>
      </w:r>
      <w:r>
        <w:rPr>
          <w:spacing w:val="8"/>
        </w:rPr>
        <w:t>）评价管理层及评估专家所采用的估值方法，将估值中采用的关键估计和假</w:t>
      </w:r>
      <w:r>
        <w:rPr/>
        <w:t> </w:t>
      </w:r>
      <w:r>
        <w:rPr>
          <w:spacing w:val="7"/>
        </w:rPr>
        <w:t>设，与市场可获取数据和销售预算计划进行了比较；</w:t>
      </w:r>
    </w:p>
    <w:p>
      <w:pPr>
        <w:pStyle w:val="BodyText"/>
        <w:spacing w:line="316" w:lineRule="auto" w:before="188"/>
        <w:ind w:right="1146" w:firstLine="495"/>
        <w:jc w:val="both"/>
      </w:pPr>
      <w:r>
        <w:rPr>
          <w:spacing w:val="8"/>
        </w:rPr>
        <w:t>（</w:t>
      </w:r>
      <w:r>
        <w:rPr>
          <w:rFonts w:ascii="Arial Narrow" w:hAnsi="Arial Narrow" w:cs="Arial Narrow" w:eastAsia="Arial Narrow" w:hint="default"/>
          <w:spacing w:val="8"/>
        </w:rPr>
        <w:t>5</w:t>
      </w:r>
      <w:r>
        <w:rPr>
          <w:spacing w:val="8"/>
        </w:rPr>
        <w:t>）将各存货项目的估计建造成本与最新预算进行比较，并通过比较分析历史</w:t>
      </w:r>
      <w:r>
        <w:rPr/>
        <w:t> </w:t>
      </w:r>
      <w:r>
        <w:rPr>
          <w:spacing w:val="7"/>
        </w:rPr>
        <w:t>同类在产品至完工时仍需发生的成本；</w:t>
      </w:r>
    </w:p>
    <w:p>
      <w:pPr>
        <w:pStyle w:val="BodyText"/>
        <w:spacing w:line="316" w:lineRule="auto" w:before="188"/>
        <w:ind w:right="1146" w:firstLine="495"/>
        <w:jc w:val="both"/>
      </w:pPr>
      <w:r>
        <w:rPr>
          <w:spacing w:val="8"/>
        </w:rPr>
        <w:t>（</w:t>
      </w:r>
      <w:r>
        <w:rPr>
          <w:rFonts w:ascii="Arial Narrow" w:hAnsi="Arial Narrow" w:cs="Arial Narrow" w:eastAsia="Arial Narrow" w:hint="default"/>
          <w:spacing w:val="8"/>
        </w:rPr>
        <w:t>6</w:t>
      </w:r>
      <w:r>
        <w:rPr>
          <w:spacing w:val="8"/>
        </w:rPr>
        <w:t>）选取样本，就管理层以往年度可变现净值的评估与实际变现的价值进行比</w:t>
      </w:r>
      <w:r>
        <w:rPr/>
        <w:t> </w:t>
      </w:r>
      <w:r>
        <w:rPr>
          <w:spacing w:val="6"/>
        </w:rPr>
        <w:t>较，并评价管理层评估的合理性；</w:t>
      </w:r>
    </w:p>
    <w:p>
      <w:pPr>
        <w:pStyle w:val="BodyText"/>
        <w:spacing w:line="316" w:lineRule="auto" w:before="188"/>
        <w:ind w:right="1146" w:firstLine="495"/>
        <w:jc w:val="both"/>
      </w:pPr>
      <w:r>
        <w:rPr>
          <w:spacing w:val="8"/>
        </w:rPr>
        <w:t>（</w:t>
      </w:r>
      <w:r>
        <w:rPr>
          <w:rFonts w:ascii="Arial Narrow" w:hAnsi="Arial Narrow" w:cs="Arial Narrow" w:eastAsia="Arial Narrow" w:hint="default"/>
          <w:spacing w:val="8"/>
        </w:rPr>
        <w:t>7</w:t>
      </w:r>
      <w:r>
        <w:rPr>
          <w:spacing w:val="8"/>
        </w:rPr>
        <w:t>）对资产负债表日后已销售的部分开发产品，通过抽样方式对实际售价与预</w:t>
      </w:r>
      <w:r>
        <w:rPr/>
        <w:t> </w:t>
      </w:r>
      <w:r>
        <w:rPr>
          <w:spacing w:val="7"/>
        </w:rPr>
        <w:t>计售价进行比较，对管理层估计的合理性进行评估。</w:t>
      </w:r>
    </w:p>
    <w:p>
      <w:pPr>
        <w:pStyle w:val="Heading2"/>
        <w:spacing w:line="240" w:lineRule="auto" w:before="87"/>
        <w:ind w:left="984" w:right="882"/>
        <w:jc w:val="left"/>
        <w:rPr>
          <w:b w:val="0"/>
          <w:bCs w:val="0"/>
        </w:rPr>
      </w:pPr>
      <w:bookmarkStart w:name="四、其他信息" w:id="167"/>
      <w:bookmarkEnd w:id="167"/>
      <w:r>
        <w:rPr>
          <w:b w:val="0"/>
          <w:bCs w:val="0"/>
        </w:rPr>
      </w:r>
      <w:r>
        <w:rPr/>
        <w:t>四、其他信息</w:t>
      </w:r>
      <w:r>
        <w:rPr>
          <w:b w:val="0"/>
          <w:bCs w:val="0"/>
        </w:rPr>
      </w:r>
    </w:p>
    <w:p>
      <w:pPr>
        <w:pStyle w:val="BodyText"/>
        <w:spacing w:line="316" w:lineRule="auto" w:before="192"/>
        <w:ind w:right="1139" w:firstLine="495"/>
        <w:jc w:val="both"/>
      </w:pPr>
      <w:r>
        <w:rPr>
          <w:spacing w:val="7"/>
        </w:rPr>
        <w:t>中南建设管理层对其他信息负责。其他信息包括中南建设 </w:t>
      </w:r>
      <w:r>
        <w:rPr>
          <w:rFonts w:ascii="Arial Narrow" w:hAnsi="Arial Narrow" w:cs="Arial Narrow" w:eastAsia="Arial Narrow" w:hint="default"/>
          <w:spacing w:val="2"/>
        </w:rPr>
        <w:t>2018</w:t>
      </w:r>
      <w:r>
        <w:rPr>
          <w:rFonts w:ascii="Arial Narrow" w:hAnsi="Arial Narrow" w:cs="Arial Narrow" w:eastAsia="Arial Narrow" w:hint="default"/>
          <w:spacing w:val="29"/>
        </w:rPr>
        <w:t> </w:t>
      </w:r>
      <w:r>
        <w:rPr>
          <w:spacing w:val="6"/>
        </w:rPr>
        <w:t>年年度报告中涵</w:t>
      </w:r>
      <w:r>
        <w:rPr/>
        <w:t> </w:t>
      </w:r>
      <w:r>
        <w:rPr>
          <w:spacing w:val="7"/>
        </w:rPr>
        <w:t>盖的信息，但不包括财务报表和我们的审计报告。</w:t>
      </w:r>
    </w:p>
    <w:p>
      <w:pPr>
        <w:pStyle w:val="BodyText"/>
        <w:spacing w:line="333" w:lineRule="auto" w:before="188"/>
        <w:ind w:right="1147" w:firstLine="495"/>
        <w:jc w:val="both"/>
      </w:pPr>
      <w:r>
        <w:rPr>
          <w:spacing w:val="4"/>
        </w:rPr>
        <w:t>我们对财务报表发表的审计意见不涵盖其他信息，我们也不对其他信息发表任何</w:t>
      </w:r>
      <w:r>
        <w:rPr/>
        <w:t> </w:t>
      </w:r>
      <w:r>
        <w:rPr>
          <w:spacing w:val="6"/>
        </w:rPr>
        <w:t>形式的鉴证结论。</w:t>
      </w:r>
    </w:p>
    <w:p>
      <w:pPr>
        <w:pStyle w:val="BodyText"/>
        <w:spacing w:line="333" w:lineRule="auto" w:before="170"/>
        <w:ind w:right="1142" w:firstLine="495"/>
        <w:jc w:val="both"/>
      </w:pPr>
      <w:r>
        <w:rPr>
          <w:spacing w:val="4"/>
        </w:rPr>
        <w:t>结合我们对财务报表的审计，我们的责任是阅读其他信息，在此过程中，考虑其</w:t>
      </w:r>
      <w:r>
        <w:rPr/>
        <w:t> </w:t>
      </w:r>
      <w:r>
        <w:rPr>
          <w:spacing w:val="11"/>
        </w:rPr>
        <w:t>他信息是否与财务报表或我们在审计过程中了解到的情况存在重大不一致或者似乎</w:t>
      </w:r>
      <w:r>
        <w:rPr>
          <w:spacing w:val="-97"/>
        </w:rPr>
        <w:t> </w:t>
      </w:r>
      <w:r>
        <w:rPr>
          <w:spacing w:val="-97"/>
        </w:rPr>
      </w:r>
      <w:r>
        <w:rPr>
          <w:spacing w:val="6"/>
        </w:rPr>
        <w:t>存在重大错报。</w:t>
      </w:r>
    </w:p>
    <w:p>
      <w:pPr>
        <w:pStyle w:val="BodyText"/>
        <w:spacing w:line="333" w:lineRule="auto" w:before="171"/>
        <w:ind w:right="1146" w:firstLine="495"/>
        <w:jc w:val="both"/>
      </w:pPr>
      <w:r>
        <w:rPr>
          <w:spacing w:val="4"/>
        </w:rPr>
        <w:t>基于我们已执行的工作，如果我们确定其他信息存在重大错报，我们应当报告该</w:t>
      </w:r>
      <w:r>
        <w:rPr/>
        <w:t> </w:t>
      </w:r>
      <w:r>
        <w:rPr>
          <w:spacing w:val="7"/>
        </w:rPr>
        <w:t>事实。在这方面，我们无任何事项需要报告。</w:t>
      </w:r>
    </w:p>
    <w:p>
      <w:pPr>
        <w:spacing w:line="405" w:lineRule="auto" w:before="191"/>
        <w:ind w:left="997" w:right="882" w:hanging="14"/>
        <w:jc w:val="left"/>
        <w:rPr>
          <w:rFonts w:ascii="宋体" w:hAnsi="宋体" w:cs="宋体" w:eastAsia="宋体" w:hint="default"/>
          <w:sz w:val="24"/>
          <w:szCs w:val="24"/>
        </w:rPr>
      </w:pPr>
      <w:bookmarkStart w:name="五、管理层和治理层对财务报表的责任" w:id="168"/>
      <w:bookmarkEnd w:id="168"/>
      <w:r>
        <w:rPr/>
      </w:r>
      <w:r>
        <w:rPr>
          <w:rFonts w:ascii="Microsoft JhengHei" w:hAnsi="Microsoft JhengHei" w:cs="Microsoft JhengHei" w:eastAsia="Microsoft JhengHei" w:hint="default"/>
          <w:b/>
          <w:bCs/>
          <w:sz w:val="24"/>
          <w:szCs w:val="24"/>
        </w:rPr>
        <w:t>五、管理层和治理层对财务报表的责任 </w:t>
      </w:r>
      <w:r>
        <w:rPr>
          <w:rFonts w:ascii="宋体" w:hAnsi="宋体" w:cs="宋体" w:eastAsia="宋体" w:hint="default"/>
          <w:spacing w:val="4"/>
          <w:sz w:val="24"/>
          <w:szCs w:val="24"/>
        </w:rPr>
        <w:t>中南建设公司管理层负责按照企业会计准则的规定编制财务报表，使其实现公允</w:t>
      </w:r>
    </w:p>
    <w:p>
      <w:pPr>
        <w:spacing w:after="0" w:line="405" w:lineRule="auto"/>
        <w:jc w:val="left"/>
        <w:rPr>
          <w:rFonts w:ascii="宋体" w:hAnsi="宋体" w:cs="宋体" w:eastAsia="宋体" w:hint="default"/>
          <w:sz w:val="24"/>
          <w:szCs w:val="24"/>
        </w:rPr>
        <w:sectPr>
          <w:pgSz w:w="11910" w:h="16840"/>
          <w:pgMar w:header="763" w:footer="931" w:top="940" w:bottom="11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333" w:lineRule="auto" w:before="26"/>
        <w:ind w:right="882"/>
        <w:jc w:val="left"/>
      </w:pPr>
      <w:r>
        <w:rPr>
          <w:spacing w:val="4"/>
        </w:rPr>
        <w:t>反映，并设计、执行和维护必要的内部控制，以使财务报表不存在由于舞弊或错误导</w:t>
      </w:r>
      <w:r>
        <w:rPr>
          <w:spacing w:val="-110"/>
        </w:rPr>
        <w:t> </w:t>
      </w:r>
      <w:r>
        <w:rPr>
          <w:spacing w:val="-110"/>
        </w:rPr>
      </w:r>
      <w:r>
        <w:rPr>
          <w:spacing w:val="6"/>
        </w:rPr>
        <w:t>致的重大错报。</w:t>
      </w:r>
    </w:p>
    <w:p>
      <w:pPr>
        <w:pStyle w:val="BodyText"/>
        <w:spacing w:line="333" w:lineRule="auto" w:before="172"/>
        <w:ind w:right="1141" w:firstLine="495"/>
        <w:jc w:val="both"/>
      </w:pPr>
      <w:r>
        <w:rPr>
          <w:spacing w:val="4"/>
        </w:rPr>
        <w:t>在编制财务报表时，管理层负责评估中南建设公司的持续经营能力，披露与持续</w:t>
      </w:r>
      <w:r>
        <w:rPr/>
        <w:t> </w:t>
      </w:r>
      <w:r>
        <w:rPr>
          <w:spacing w:val="4"/>
        </w:rPr>
        <w:t>经营相关的事项（如适用），并运用持续经营假设，除非管理层计划清算中南建设公</w:t>
      </w:r>
      <w:r>
        <w:rPr>
          <w:spacing w:val="-101"/>
        </w:rPr>
        <w:t> </w:t>
      </w:r>
      <w:r>
        <w:rPr>
          <w:spacing w:val="-101"/>
        </w:rPr>
      </w:r>
      <w:r>
        <w:rPr>
          <w:spacing w:val="7"/>
        </w:rPr>
        <w:t>司、终止运营或别无其他现实的选择。</w:t>
      </w:r>
    </w:p>
    <w:p>
      <w:pPr>
        <w:spacing w:line="456" w:lineRule="auto" w:before="172"/>
        <w:ind w:left="984" w:right="882" w:firstLine="13"/>
        <w:jc w:val="left"/>
        <w:rPr>
          <w:rFonts w:ascii="Microsoft JhengHei" w:hAnsi="Microsoft JhengHei" w:cs="Microsoft JhengHei" w:eastAsia="Microsoft JhengHei" w:hint="default"/>
          <w:sz w:val="24"/>
          <w:szCs w:val="24"/>
        </w:rPr>
      </w:pPr>
      <w:r>
        <w:rPr>
          <w:rFonts w:ascii="宋体" w:hAnsi="宋体" w:cs="宋体" w:eastAsia="宋体" w:hint="default"/>
          <w:spacing w:val="7"/>
          <w:sz w:val="24"/>
          <w:szCs w:val="24"/>
        </w:rPr>
        <w:t>治理层负责监督中南建设公司的财务报告过程。</w:t>
      </w:r>
      <w:r>
        <w:rPr>
          <w:rFonts w:ascii="宋体" w:hAnsi="宋体" w:cs="宋体" w:eastAsia="宋体" w:hint="default"/>
          <w:sz w:val="24"/>
          <w:szCs w:val="24"/>
        </w:rPr>
        <w:t> </w:t>
      </w:r>
      <w:bookmarkStart w:name="六、注册会计师对财务报表审计的责任" w:id="169"/>
      <w:bookmarkEnd w:id="169"/>
      <w:r>
        <w:rPr>
          <w:rFonts w:ascii="宋体" w:hAnsi="宋体" w:cs="宋体" w:eastAsia="宋体" w:hint="default"/>
          <w:sz w:val="24"/>
          <w:szCs w:val="24"/>
        </w:rPr>
      </w:r>
      <w:r>
        <w:rPr>
          <w:rFonts w:ascii="Microsoft JhengHei" w:hAnsi="Microsoft JhengHei" w:cs="Microsoft JhengHei" w:eastAsia="Microsoft JhengHei" w:hint="default"/>
          <w:b/>
          <w:bCs/>
          <w:sz w:val="24"/>
          <w:szCs w:val="24"/>
        </w:rPr>
        <w:t>六、注册会计师对财务报表审计的责任</w:t>
      </w:r>
      <w:r>
        <w:rPr>
          <w:rFonts w:ascii="Microsoft JhengHei" w:hAnsi="Microsoft JhengHei" w:cs="Microsoft JhengHei" w:eastAsia="Microsoft JhengHei" w:hint="default"/>
          <w:sz w:val="24"/>
          <w:szCs w:val="24"/>
        </w:rPr>
      </w:r>
    </w:p>
    <w:p>
      <w:pPr>
        <w:pStyle w:val="BodyText"/>
        <w:spacing w:line="333" w:lineRule="auto" w:before="48"/>
        <w:ind w:right="1146" w:firstLine="495"/>
        <w:jc w:val="both"/>
      </w:pPr>
      <w:r>
        <w:rPr>
          <w:spacing w:val="10"/>
        </w:rPr>
        <w:t>我们的目标是对财务报表整体是否不存在由于舞弊或错误导致的重大错报获取</w:t>
      </w:r>
      <w:r>
        <w:rPr/>
        <w:t> </w:t>
      </w:r>
      <w:r>
        <w:rPr>
          <w:spacing w:val="4"/>
        </w:rPr>
        <w:t>合理保证，并出具包含审计意见的审计报告。合理保证是高水平的保证，但并不能保</w:t>
      </w:r>
      <w:r>
        <w:rPr>
          <w:spacing w:val="-110"/>
        </w:rPr>
        <w:t> </w:t>
      </w:r>
      <w:r>
        <w:rPr>
          <w:spacing w:val="-110"/>
        </w:rPr>
      </w:r>
      <w:r>
        <w:rPr>
          <w:spacing w:val="4"/>
        </w:rPr>
        <w:t>证按照审计准则执行的审计在某一重大错报存在时总能发现。错报可能由于舞弊或错</w:t>
      </w:r>
      <w:r>
        <w:rPr>
          <w:spacing w:val="-106"/>
        </w:rPr>
        <w:t> </w:t>
      </w:r>
      <w:r>
        <w:rPr>
          <w:spacing w:val="-106"/>
        </w:rPr>
      </w:r>
      <w:r>
        <w:rPr>
          <w:spacing w:val="4"/>
        </w:rPr>
        <w:t>误导致，如果合理预期错报单独或汇总起来可能影响财务报表使用者依据财务报表作</w:t>
      </w:r>
      <w:r>
        <w:rPr>
          <w:spacing w:val="-107"/>
        </w:rPr>
        <w:t> </w:t>
      </w:r>
      <w:r>
        <w:rPr>
          <w:spacing w:val="-107"/>
        </w:rPr>
      </w:r>
      <w:r>
        <w:rPr>
          <w:spacing w:val="7"/>
        </w:rPr>
        <w:t>出的经济决策，则通常认为错报是重大的。</w:t>
      </w:r>
    </w:p>
    <w:p>
      <w:pPr>
        <w:pStyle w:val="BodyText"/>
        <w:spacing w:line="333" w:lineRule="auto" w:before="171"/>
        <w:ind w:right="882" w:firstLine="495"/>
        <w:jc w:val="left"/>
      </w:pPr>
      <w:r>
        <w:rPr>
          <w:spacing w:val="7"/>
        </w:rPr>
        <w:t>在按照审计准则执行审计工作的过程中，我们运用职业判断，并保持职业怀疑。</w:t>
      </w:r>
      <w:r>
        <w:rPr/>
        <w:t> </w:t>
      </w:r>
      <w:r>
        <w:rPr>
          <w:spacing w:val="6"/>
        </w:rPr>
        <w:t>同时，我们也执行以下工作：</w:t>
      </w:r>
    </w:p>
    <w:p>
      <w:pPr>
        <w:pStyle w:val="BodyText"/>
        <w:spacing w:line="326" w:lineRule="auto" w:before="170"/>
        <w:ind w:right="882" w:firstLine="495"/>
        <w:jc w:val="left"/>
      </w:pPr>
      <w:r>
        <w:rPr>
          <w:spacing w:val="8"/>
        </w:rPr>
        <w:t>（</w:t>
      </w:r>
      <w:r>
        <w:rPr>
          <w:rFonts w:ascii="Arial Narrow" w:hAnsi="Arial Narrow" w:cs="Arial Narrow" w:eastAsia="Arial Narrow" w:hint="default"/>
          <w:spacing w:val="8"/>
        </w:rPr>
        <w:t>1</w:t>
      </w:r>
      <w:r>
        <w:rPr>
          <w:spacing w:val="8"/>
        </w:rPr>
        <w:t>）识别和评估由于舞弊或错误导致的财务报表重大错报风险，设计和实施审</w:t>
      </w:r>
      <w:r>
        <w:rPr/>
        <w:t> </w:t>
      </w:r>
      <w:r>
        <w:rPr>
          <w:spacing w:val="7"/>
        </w:rPr>
        <w:t>计程序以应对这些风险，并获取充分、适当的审计证据，作为发表审计意见的基础。</w:t>
      </w:r>
      <w:r>
        <w:rPr>
          <w:spacing w:val="-89"/>
        </w:rPr>
        <w:t> </w:t>
      </w:r>
      <w:r>
        <w:rPr>
          <w:spacing w:val="-89"/>
        </w:rPr>
      </w:r>
      <w:r>
        <w:rPr>
          <w:spacing w:val="4"/>
        </w:rPr>
        <w:t>由于舞弊可能涉及串通、伪造、故意遗漏、虚假陈述或凌驾于内部控制之上，未能发</w:t>
      </w:r>
      <w:r>
        <w:rPr>
          <w:spacing w:val="-105"/>
        </w:rPr>
        <w:t> </w:t>
      </w:r>
      <w:r>
        <w:rPr>
          <w:spacing w:val="-105"/>
        </w:rPr>
      </w:r>
      <w:r>
        <w:rPr>
          <w:spacing w:val="7"/>
        </w:rPr>
        <w:t>现由于舞弊导致的重大错报的风险高于未能发现由于错误导致的重大错报的风险。</w:t>
      </w:r>
    </w:p>
    <w:p>
      <w:pPr>
        <w:pStyle w:val="BodyText"/>
        <w:spacing w:line="240" w:lineRule="auto" w:before="180"/>
        <w:ind w:left="997" w:right="882"/>
        <w:jc w:val="left"/>
      </w:pPr>
      <w:r>
        <w:rPr>
          <w:spacing w:val="7"/>
        </w:rPr>
        <w:t>（</w:t>
      </w:r>
      <w:r>
        <w:rPr>
          <w:rFonts w:ascii="Arial Narrow" w:hAnsi="Arial Narrow" w:cs="Arial Narrow" w:eastAsia="Arial Narrow" w:hint="default"/>
          <w:spacing w:val="7"/>
        </w:rPr>
        <w:t>2</w:t>
      </w:r>
      <w:r>
        <w:rPr>
          <w:spacing w:val="7"/>
        </w:rPr>
        <w:t>）了解与审计相关的内部控制，以设计恰当的审计程序。</w:t>
      </w:r>
    </w:p>
    <w:p>
      <w:pPr>
        <w:spacing w:line="240" w:lineRule="auto" w:before="0"/>
        <w:rPr>
          <w:rFonts w:ascii="宋体" w:hAnsi="宋体" w:cs="宋体" w:eastAsia="宋体" w:hint="default"/>
          <w:sz w:val="19"/>
          <w:szCs w:val="19"/>
        </w:rPr>
      </w:pPr>
    </w:p>
    <w:p>
      <w:pPr>
        <w:pStyle w:val="BodyText"/>
        <w:spacing w:line="240" w:lineRule="auto"/>
        <w:ind w:left="997" w:right="882"/>
        <w:jc w:val="left"/>
      </w:pPr>
      <w:r>
        <w:rPr>
          <w:spacing w:val="7"/>
        </w:rPr>
        <w:t>（</w:t>
      </w:r>
      <w:r>
        <w:rPr>
          <w:rFonts w:ascii="Arial Narrow" w:hAnsi="Arial Narrow" w:cs="Arial Narrow" w:eastAsia="Arial Narrow" w:hint="default"/>
          <w:spacing w:val="7"/>
        </w:rPr>
        <w:t>3</w:t>
      </w:r>
      <w:r>
        <w:rPr>
          <w:spacing w:val="7"/>
        </w:rPr>
        <w:t>）评价管理层选用会计政策的恰当性和作出会计估计及相关披露的合理性。</w:t>
      </w:r>
    </w:p>
    <w:p>
      <w:pPr>
        <w:spacing w:line="240" w:lineRule="auto" w:before="12"/>
        <w:rPr>
          <w:rFonts w:ascii="宋体" w:hAnsi="宋体" w:cs="宋体" w:eastAsia="宋体" w:hint="default"/>
          <w:sz w:val="18"/>
          <w:szCs w:val="18"/>
        </w:rPr>
      </w:pPr>
    </w:p>
    <w:p>
      <w:pPr>
        <w:pStyle w:val="BodyText"/>
        <w:spacing w:line="328" w:lineRule="auto"/>
        <w:ind w:right="1144" w:firstLine="495"/>
        <w:jc w:val="both"/>
      </w:pPr>
      <w:r>
        <w:rPr>
          <w:spacing w:val="8"/>
        </w:rPr>
        <w:t>（</w:t>
      </w:r>
      <w:r>
        <w:rPr>
          <w:rFonts w:ascii="Arial Narrow" w:hAnsi="Arial Narrow" w:cs="Arial Narrow" w:eastAsia="Arial Narrow" w:hint="default"/>
          <w:spacing w:val="8"/>
        </w:rPr>
        <w:t>4</w:t>
      </w:r>
      <w:r>
        <w:rPr>
          <w:spacing w:val="8"/>
        </w:rPr>
        <w:t>）对管理层使用持续经营假设的恰当性得出结论。同时，根据获取的审计证</w:t>
      </w:r>
      <w:r>
        <w:rPr/>
        <w:t> </w:t>
      </w:r>
      <w:r>
        <w:rPr>
          <w:spacing w:val="4"/>
        </w:rPr>
        <w:t>据，就可能导致对中南建设公司的持续经营能力产生重大疑虑的事项或情况是否存在</w:t>
      </w:r>
      <w:r>
        <w:rPr>
          <w:spacing w:val="-103"/>
        </w:rPr>
        <w:t> </w:t>
      </w:r>
      <w:r>
        <w:rPr>
          <w:spacing w:val="-103"/>
        </w:rPr>
      </w:r>
      <w:r>
        <w:rPr>
          <w:spacing w:val="4"/>
        </w:rPr>
        <w:t>重大不确定性得出结论。如果我们得出结论认为存在重大不确定性，审计准则要求我</w:t>
      </w:r>
      <w:r>
        <w:rPr>
          <w:spacing w:val="-108"/>
        </w:rPr>
        <w:t> </w:t>
      </w:r>
      <w:r>
        <w:rPr>
          <w:spacing w:val="-108"/>
        </w:rPr>
      </w:r>
      <w:r>
        <w:rPr>
          <w:spacing w:val="4"/>
        </w:rPr>
        <w:t>们在审计报告中提请报表使用者注意财务报表中的相关披露；如果披露不充分，我们</w:t>
      </w:r>
      <w:r>
        <w:rPr>
          <w:spacing w:val="-107"/>
        </w:rPr>
        <w:t> </w:t>
      </w:r>
      <w:r>
        <w:rPr>
          <w:spacing w:val="-107"/>
        </w:rPr>
      </w:r>
      <w:r>
        <w:rPr>
          <w:spacing w:val="4"/>
        </w:rPr>
        <w:t>应当发表非无保留意见。我们的结论基于截至审计报告日可获得的信息。然而，未来</w:t>
      </w:r>
      <w:r>
        <w:rPr>
          <w:spacing w:val="-107"/>
        </w:rPr>
        <w:t> </w:t>
      </w:r>
      <w:r>
        <w:rPr>
          <w:spacing w:val="-107"/>
        </w:rPr>
      </w:r>
      <w:r>
        <w:rPr>
          <w:spacing w:val="7"/>
        </w:rPr>
        <w:t>的事项或情况可能导致中南建设公司不能持续经营。</w:t>
      </w:r>
    </w:p>
    <w:p>
      <w:pPr>
        <w:pStyle w:val="BodyText"/>
        <w:spacing w:line="240" w:lineRule="auto" w:before="176"/>
        <w:ind w:left="997" w:right="882"/>
        <w:jc w:val="left"/>
      </w:pPr>
      <w:r>
        <w:rPr>
          <w:spacing w:val="7"/>
        </w:rPr>
        <w:t>（</w:t>
      </w:r>
      <w:r>
        <w:rPr>
          <w:rFonts w:ascii="Arial Narrow" w:hAnsi="Arial Narrow" w:cs="Arial Narrow" w:eastAsia="Arial Narrow" w:hint="default"/>
          <w:spacing w:val="3"/>
        </w:rPr>
        <w:t>5</w:t>
      </w:r>
      <w:r>
        <w:rPr>
          <w:spacing w:val="-15"/>
        </w:rPr>
        <w:t>）</w:t>
      </w:r>
      <w:r>
        <w:rPr>
          <w:spacing w:val="8"/>
        </w:rPr>
        <w:t>评价</w:t>
      </w:r>
      <w:r>
        <w:rPr>
          <w:spacing w:val="6"/>
        </w:rPr>
        <w:t>财</w:t>
      </w:r>
      <w:r>
        <w:rPr>
          <w:spacing w:val="8"/>
        </w:rPr>
        <w:t>务报表</w:t>
      </w:r>
      <w:r>
        <w:rPr>
          <w:spacing w:val="6"/>
        </w:rPr>
        <w:t>的</w:t>
      </w:r>
      <w:r>
        <w:rPr>
          <w:spacing w:val="8"/>
        </w:rPr>
        <w:t>总体列</w:t>
      </w:r>
      <w:r>
        <w:rPr>
          <w:spacing w:val="6"/>
        </w:rPr>
        <w:t>报</w:t>
      </w:r>
      <w:r>
        <w:rPr>
          <w:spacing w:val="-15"/>
        </w:rPr>
        <w:t>、</w:t>
      </w:r>
      <w:r>
        <w:rPr>
          <w:spacing w:val="6"/>
        </w:rPr>
        <w:t>结</w:t>
      </w:r>
      <w:r>
        <w:rPr>
          <w:spacing w:val="8"/>
        </w:rPr>
        <w:t>构和</w:t>
      </w:r>
      <w:r>
        <w:rPr>
          <w:spacing w:val="6"/>
        </w:rPr>
        <w:t>内</w:t>
      </w:r>
      <w:r>
        <w:rPr>
          <w:spacing w:val="-15"/>
        </w:rPr>
        <w:t>容</w:t>
      </w:r>
      <w:r>
        <w:rPr>
          <w:spacing w:val="6"/>
        </w:rPr>
        <w:t>（</w:t>
      </w:r>
      <w:r>
        <w:rPr>
          <w:spacing w:val="8"/>
        </w:rPr>
        <w:t>包括</w:t>
      </w:r>
      <w:r>
        <w:rPr>
          <w:spacing w:val="6"/>
        </w:rPr>
        <w:t>披</w:t>
      </w:r>
      <w:r>
        <w:rPr>
          <w:spacing w:val="8"/>
        </w:rPr>
        <w:t>露</w:t>
      </w:r>
      <w:r>
        <w:rPr>
          <w:spacing w:val="-117"/>
        </w:rPr>
        <w:t>）</w:t>
      </w:r>
      <w:r>
        <w:rPr>
          <w:spacing w:val="-15"/>
        </w:rPr>
        <w:t>，</w:t>
      </w:r>
      <w:r>
        <w:rPr>
          <w:spacing w:val="8"/>
        </w:rPr>
        <w:t>并</w:t>
      </w:r>
      <w:r>
        <w:rPr>
          <w:spacing w:val="6"/>
        </w:rPr>
        <w:t>评</w:t>
      </w:r>
      <w:r>
        <w:rPr>
          <w:spacing w:val="8"/>
        </w:rPr>
        <w:t>价财务</w:t>
      </w:r>
      <w:r>
        <w:rPr>
          <w:spacing w:val="6"/>
        </w:rPr>
        <w:t>报</w:t>
      </w:r>
      <w:r>
        <w:rPr>
          <w:spacing w:val="8"/>
        </w:rPr>
        <w:t>表</w:t>
      </w:r>
      <w:r>
        <w:rPr>
          <w:spacing w:val="6"/>
        </w:rPr>
        <w:t>是</w:t>
      </w:r>
      <w:r>
        <w:rPr/>
        <w:t>否</w:t>
      </w:r>
    </w:p>
    <w:p>
      <w:pPr>
        <w:spacing w:after="0" w:line="240" w:lineRule="auto"/>
        <w:jc w:val="left"/>
        <w:sectPr>
          <w:pgSz w:w="11910" w:h="16840"/>
          <w:pgMar w:header="763" w:footer="931" w:top="940" w:bottom="11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before="26"/>
        <w:ind w:right="882"/>
        <w:jc w:val="left"/>
      </w:pPr>
      <w:r>
        <w:rPr>
          <w:spacing w:val="6"/>
        </w:rPr>
        <w:t>公允反映相关交易和事项。</w:t>
      </w:r>
    </w:p>
    <w:p>
      <w:pPr>
        <w:spacing w:line="240" w:lineRule="auto" w:before="4"/>
        <w:rPr>
          <w:rFonts w:ascii="宋体" w:hAnsi="宋体" w:cs="宋体" w:eastAsia="宋体" w:hint="default"/>
          <w:sz w:val="20"/>
          <w:szCs w:val="20"/>
        </w:rPr>
      </w:pPr>
    </w:p>
    <w:p>
      <w:pPr>
        <w:pStyle w:val="BodyText"/>
        <w:spacing w:line="324" w:lineRule="auto"/>
        <w:ind w:right="1144" w:firstLine="495"/>
        <w:jc w:val="both"/>
      </w:pPr>
      <w:r>
        <w:rPr>
          <w:spacing w:val="1"/>
        </w:rPr>
        <w:t>（</w:t>
      </w:r>
      <w:r>
        <w:rPr>
          <w:rFonts w:ascii="Arial Narrow" w:hAnsi="Arial Narrow" w:cs="Arial Narrow" w:eastAsia="Arial Narrow" w:hint="default"/>
          <w:spacing w:val="1"/>
        </w:rPr>
        <w:t>6</w:t>
      </w:r>
      <w:r>
        <w:rPr>
          <w:spacing w:val="1"/>
        </w:rPr>
        <w:t>）就中南建设公司中实体或业务活动的财务信息获取充分、适当的审计证据，</w:t>
      </w:r>
      <w:r>
        <w:rPr/>
        <w:t> </w:t>
      </w:r>
      <w:r>
        <w:rPr>
          <w:spacing w:val="4"/>
        </w:rPr>
        <w:t>以对财务报表发表意见。我们负责指导、监督和执行集团审计，并对审计意见承担全</w:t>
      </w:r>
      <w:r>
        <w:rPr>
          <w:spacing w:val="-107"/>
        </w:rPr>
        <w:t> </w:t>
      </w:r>
      <w:r>
        <w:rPr>
          <w:spacing w:val="-107"/>
        </w:rPr>
      </w:r>
      <w:r>
        <w:rPr>
          <w:spacing w:val="5"/>
        </w:rPr>
        <w:t>部责任。</w:t>
      </w:r>
    </w:p>
    <w:p>
      <w:pPr>
        <w:pStyle w:val="BodyText"/>
        <w:spacing w:line="333" w:lineRule="auto" w:before="180"/>
        <w:ind w:right="1146" w:firstLine="495"/>
        <w:jc w:val="both"/>
      </w:pPr>
      <w:r>
        <w:rPr>
          <w:spacing w:val="4"/>
        </w:rPr>
        <w:t>我们与治理层就计划的审计范围、时间安排和重大审计发现等事项进行沟通，包</w:t>
      </w:r>
      <w:r>
        <w:rPr/>
        <w:t> </w:t>
      </w:r>
      <w:r>
        <w:rPr>
          <w:spacing w:val="7"/>
        </w:rPr>
        <w:t>括沟通我们在审计中识别出的值得关注的内部控制缺陷。</w:t>
      </w:r>
    </w:p>
    <w:p>
      <w:pPr>
        <w:pStyle w:val="BodyText"/>
        <w:spacing w:line="333" w:lineRule="auto" w:before="170"/>
        <w:ind w:right="1147" w:firstLine="495"/>
        <w:jc w:val="both"/>
      </w:pPr>
      <w:r>
        <w:rPr>
          <w:spacing w:val="4"/>
        </w:rPr>
        <w:t>我们还就已遵守与独立性相关的职业道德要求向治理层提供声明，并与治理层沟</w:t>
      </w:r>
      <w:r>
        <w:rPr/>
        <w:t> </w:t>
      </w:r>
      <w:r>
        <w:rPr>
          <w:spacing w:val="4"/>
        </w:rPr>
        <w:t>通可能被合理认为影响我们独立性的所有关系和其他事项，以及相关的防范措施（如</w:t>
      </w:r>
      <w:r>
        <w:rPr>
          <w:spacing w:val="-108"/>
        </w:rPr>
        <w:t> </w:t>
      </w:r>
      <w:r>
        <w:rPr>
          <w:spacing w:val="-108"/>
        </w:rPr>
      </w:r>
      <w:r>
        <w:rPr>
          <w:spacing w:val="-26"/>
        </w:rPr>
        <w:t>适用）。</w:t>
      </w:r>
    </w:p>
    <w:p>
      <w:pPr>
        <w:pStyle w:val="BodyText"/>
        <w:spacing w:line="333" w:lineRule="auto" w:before="172"/>
        <w:ind w:right="882" w:firstLine="495"/>
        <w:jc w:val="left"/>
      </w:pPr>
      <w:r>
        <w:rPr>
          <w:spacing w:val="7"/>
        </w:rPr>
        <w:t>从与治理层沟通过的事项中，我们确定哪些事项对本期财务报表审计最为重要，</w:t>
      </w:r>
      <w:r>
        <w:rPr/>
        <w:t> </w:t>
      </w:r>
      <w:r>
        <w:rPr>
          <w:spacing w:val="4"/>
        </w:rPr>
        <w:t>因而构成关键审计事项。我们在审计报告中描述这些事项，除非法律法规禁止公开披</w:t>
      </w:r>
      <w:r>
        <w:rPr>
          <w:spacing w:val="-108"/>
        </w:rPr>
        <w:t> </w:t>
      </w:r>
      <w:r>
        <w:rPr>
          <w:spacing w:val="-108"/>
        </w:rPr>
      </w:r>
      <w:r>
        <w:rPr>
          <w:spacing w:val="4"/>
        </w:rPr>
        <w:t>露这些事项，或在极少数情形下，如果合理预期在审计报告中沟通某事项造成的负面</w:t>
      </w:r>
      <w:r>
        <w:rPr>
          <w:spacing w:val="-109"/>
        </w:rPr>
        <w:t> </w:t>
      </w:r>
      <w:r>
        <w:rPr>
          <w:spacing w:val="-109"/>
        </w:rPr>
      </w:r>
      <w:r>
        <w:rPr>
          <w:spacing w:val="7"/>
        </w:rPr>
        <w:t>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tbl>
      <w:tblPr>
        <w:tblW w:w="0" w:type="auto"/>
        <w:jc w:val="left"/>
        <w:tblInd w:w="670" w:type="dxa"/>
        <w:tblLayout w:type="fixed"/>
        <w:tblCellMar>
          <w:top w:w="0" w:type="dxa"/>
          <w:left w:w="0" w:type="dxa"/>
          <w:bottom w:w="0" w:type="dxa"/>
          <w:right w:w="0" w:type="dxa"/>
        </w:tblCellMar>
        <w:tblLook w:val="01E0"/>
      </w:tblPr>
      <w:tblGrid>
        <w:gridCol w:w="3402"/>
        <w:gridCol w:w="4187"/>
      </w:tblGrid>
      <w:tr>
        <w:trPr>
          <w:trHeight w:val="2230" w:hRule="exact"/>
        </w:trPr>
        <w:tc>
          <w:tcPr>
            <w:tcW w:w="340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pacing w:val="6"/>
                <w:sz w:val="24"/>
                <w:szCs w:val="24"/>
              </w:rPr>
              <w:t>致同会计师事务所</w:t>
            </w:r>
          </w:p>
          <w:p>
            <w:pPr>
              <w:pStyle w:val="TableParagraph"/>
              <w:spacing w:line="240" w:lineRule="auto" w:before="65"/>
              <w:ind w:left="200" w:right="0"/>
              <w:jc w:val="left"/>
              <w:rPr>
                <w:rFonts w:ascii="宋体" w:hAnsi="宋体" w:cs="宋体" w:eastAsia="宋体" w:hint="default"/>
                <w:sz w:val="24"/>
                <w:szCs w:val="24"/>
              </w:rPr>
            </w:pPr>
            <w:r>
              <w:rPr>
                <w:rFonts w:ascii="宋体" w:hAnsi="宋体" w:cs="宋体" w:eastAsia="宋体" w:hint="default"/>
                <w:spacing w:val="6"/>
                <w:sz w:val="24"/>
                <w:szCs w:val="24"/>
              </w:rPr>
              <w:t>（特殊普通合伙）</w:t>
            </w:r>
          </w:p>
        </w:tc>
        <w:tc>
          <w:tcPr>
            <w:tcW w:w="4187" w:type="dxa"/>
            <w:tcBorders>
              <w:top w:val="nil" w:sz="6" w:space="0" w:color="auto"/>
              <w:left w:val="nil" w:sz="6" w:space="0" w:color="auto"/>
              <w:bottom w:val="nil" w:sz="6" w:space="0" w:color="auto"/>
              <w:right w:val="nil" w:sz="6" w:space="0" w:color="auto"/>
            </w:tcBorders>
          </w:tcPr>
          <w:p>
            <w:pPr>
              <w:pStyle w:val="TableParagraph"/>
              <w:spacing w:line="240" w:lineRule="exact"/>
              <w:ind w:left="1248" w:right="0"/>
              <w:jc w:val="left"/>
              <w:rPr>
                <w:rFonts w:ascii="宋体" w:hAnsi="宋体" w:cs="宋体" w:eastAsia="宋体" w:hint="default"/>
                <w:sz w:val="24"/>
                <w:szCs w:val="24"/>
              </w:rPr>
            </w:pPr>
            <w:r>
              <w:rPr>
                <w:rFonts w:ascii="宋体" w:hAnsi="宋体" w:cs="宋体" w:eastAsia="宋体" w:hint="default"/>
                <w:sz w:val="24"/>
                <w:szCs w:val="24"/>
              </w:rPr>
              <w:t>中国注册会计师</w:t>
            </w:r>
          </w:p>
          <w:p>
            <w:pPr>
              <w:pStyle w:val="TableParagraph"/>
              <w:spacing w:line="240" w:lineRule="auto" w:before="65"/>
              <w:ind w:left="1248" w:right="0"/>
              <w:jc w:val="left"/>
              <w:rPr>
                <w:rFonts w:ascii="宋体" w:hAnsi="宋体" w:cs="宋体" w:eastAsia="宋体" w:hint="default"/>
                <w:sz w:val="24"/>
                <w:szCs w:val="24"/>
              </w:rPr>
            </w:pPr>
            <w:r>
              <w:rPr>
                <w:rFonts w:ascii="宋体" w:hAnsi="宋体" w:cs="宋体" w:eastAsia="宋体" w:hint="default"/>
                <w:sz w:val="24"/>
                <w:szCs w:val="24"/>
              </w:rPr>
              <w:t>（项目合伙人）</w:t>
            </w: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98"/>
              <w:ind w:left="1248" w:right="0"/>
              <w:jc w:val="left"/>
              <w:rPr>
                <w:rFonts w:ascii="宋体" w:hAnsi="宋体" w:cs="宋体" w:eastAsia="宋体" w:hint="default"/>
                <w:sz w:val="24"/>
                <w:szCs w:val="24"/>
              </w:rPr>
            </w:pPr>
            <w:r>
              <w:rPr>
                <w:rFonts w:ascii="宋体" w:hAnsi="宋体" w:cs="宋体" w:eastAsia="宋体" w:hint="default"/>
                <w:sz w:val="24"/>
                <w:szCs w:val="24"/>
              </w:rPr>
              <w:t>中国注册会计师</w:t>
            </w:r>
          </w:p>
        </w:tc>
      </w:tr>
      <w:tr>
        <w:trPr>
          <w:trHeight w:val="711" w:hRule="exact"/>
        </w:trPr>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30"/>
                <w:szCs w:val="30"/>
              </w:rPr>
            </w:pPr>
          </w:p>
          <w:p>
            <w:pPr>
              <w:pStyle w:val="TableParagraph"/>
              <w:spacing w:line="240" w:lineRule="auto"/>
              <w:ind w:left="200" w:right="0"/>
              <w:jc w:val="left"/>
              <w:rPr>
                <w:rFonts w:ascii="宋体" w:hAnsi="宋体" w:cs="宋体" w:eastAsia="宋体" w:hint="default"/>
                <w:sz w:val="24"/>
                <w:szCs w:val="24"/>
              </w:rPr>
            </w:pPr>
            <w:r>
              <w:rPr>
                <w:rFonts w:ascii="宋体" w:hAnsi="宋体" w:cs="宋体" w:eastAsia="宋体" w:hint="default"/>
                <w:sz w:val="24"/>
                <w:szCs w:val="24"/>
              </w:rPr>
              <w:t>中国·北京</w:t>
            </w:r>
          </w:p>
        </w:tc>
        <w:tc>
          <w:tcPr>
            <w:tcW w:w="418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30"/>
                <w:szCs w:val="30"/>
              </w:rPr>
            </w:pPr>
          </w:p>
          <w:p>
            <w:pPr>
              <w:pStyle w:val="TableParagraph"/>
              <w:spacing w:line="240" w:lineRule="auto"/>
              <w:ind w:left="1226" w:right="0"/>
              <w:jc w:val="left"/>
              <w:rPr>
                <w:rFonts w:ascii="宋体" w:hAnsi="宋体" w:cs="宋体" w:eastAsia="宋体" w:hint="default"/>
                <w:sz w:val="24"/>
                <w:szCs w:val="24"/>
              </w:rPr>
            </w:pPr>
            <w:r>
              <w:rPr>
                <w:rFonts w:ascii="宋体" w:hAnsi="宋体" w:cs="宋体" w:eastAsia="宋体" w:hint="default"/>
                <w:sz w:val="24"/>
                <w:szCs w:val="24"/>
              </w:rPr>
              <w:t>二Ｏ一九年 四月二十二日</w:t>
            </w:r>
          </w:p>
        </w:tc>
      </w:tr>
    </w:tbl>
    <w:p>
      <w:pPr>
        <w:spacing w:after="0" w:line="240" w:lineRule="auto"/>
        <w:jc w:val="left"/>
        <w:rPr>
          <w:rFonts w:ascii="宋体" w:hAnsi="宋体" w:cs="宋体" w:eastAsia="宋体" w:hint="default"/>
          <w:sz w:val="24"/>
          <w:szCs w:val="24"/>
        </w:rPr>
        <w:sectPr>
          <w:pgSz w:w="11910" w:h="16840"/>
          <w:pgMar w:header="763" w:footer="931" w:top="940" w:bottom="1120" w:left="120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763" w:footer="931" w:top="940" w:bottom="1120" w:left="460" w:right="0"/>
        </w:sectPr>
      </w:pPr>
    </w:p>
    <w:p>
      <w:pPr>
        <w:spacing w:line="300" w:lineRule="exact" w:before="0"/>
        <w:ind w:left="1241" w:right="-18"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财务报表</w:t>
      </w:r>
      <w:r>
        <w:rPr>
          <w:rFonts w:ascii="Microsoft JhengHei" w:hAnsi="Microsoft JhengHei" w:cs="Microsoft JhengHei" w:eastAsia="Microsoft JhengHei" w:hint="default"/>
          <w:sz w:val="18"/>
          <w:szCs w:val="18"/>
        </w:rPr>
      </w:r>
    </w:p>
    <w:p>
      <w:pPr>
        <w:spacing w:line="240" w:lineRule="auto" w:before="7"/>
        <w:rPr>
          <w:rFonts w:ascii="Microsoft JhengHei" w:hAnsi="Microsoft JhengHei" w:cs="Microsoft JhengHei" w:eastAsia="Microsoft JhengHei" w:hint="default"/>
          <w:b/>
          <w:bCs/>
          <w:sz w:val="13"/>
          <w:szCs w:val="13"/>
        </w:rPr>
      </w:pPr>
      <w:r>
        <w:rPr/>
        <w:br w:type="column"/>
      </w:r>
      <w:r>
        <w:rPr>
          <w:rFonts w:ascii="Microsoft JhengHei"/>
          <w:b/>
          <w:sz w:val="13"/>
        </w:rPr>
      </w:r>
    </w:p>
    <w:p>
      <w:pPr>
        <w:pStyle w:val="Heading2"/>
        <w:spacing w:line="240" w:lineRule="auto"/>
        <w:ind w:left="1227" w:right="4330"/>
        <w:jc w:val="center"/>
        <w:rPr>
          <w:b w:val="0"/>
          <w:bCs w:val="0"/>
        </w:rPr>
      </w:pPr>
      <w:r>
        <w:rPr/>
        <w:t>合并及母公司资产负债表</w:t>
      </w:r>
      <w:r>
        <w:rPr>
          <w:b w:val="0"/>
          <w:bCs w:val="0"/>
        </w:rPr>
      </w:r>
    </w:p>
    <w:p>
      <w:pPr>
        <w:pStyle w:val="BodyText"/>
        <w:spacing w:line="240" w:lineRule="auto" w:before="10"/>
        <w:ind w:left="1227" w:right="4329"/>
        <w:jc w:val="center"/>
      </w:pPr>
      <w:r>
        <w:rPr>
          <w:rFonts w:ascii="Arial Narrow" w:hAnsi="Arial Narrow" w:cs="Arial Narrow" w:eastAsia="Arial Narrow" w:hint="default"/>
        </w:rPr>
        <w:t>2018</w:t>
      </w:r>
      <w:r>
        <w:rPr>
          <w:rFonts w:ascii="Arial Narrow" w:hAnsi="Arial Narrow" w:cs="Arial Narrow" w:eastAsia="Arial Narrow" w:hint="default"/>
          <w:spacing w:val="2"/>
        </w:rPr>
        <w:t> </w:t>
      </w:r>
      <w:r>
        <w:rPr/>
        <w:t>年度</w:t>
      </w:r>
    </w:p>
    <w:p>
      <w:pPr>
        <w:spacing w:after="0" w:line="240" w:lineRule="auto"/>
        <w:jc w:val="center"/>
        <w:sectPr>
          <w:type w:val="continuous"/>
          <w:pgSz w:w="11910" w:h="16840"/>
          <w:pgMar w:top="1060" w:bottom="1380" w:left="460" w:right="0"/>
          <w:cols w:num="2" w:equalWidth="0">
            <w:col w:w="1964" w:space="1246"/>
            <w:col w:w="8240"/>
          </w:cols>
        </w:sectPr>
      </w:pPr>
    </w:p>
    <w:p>
      <w:pPr>
        <w:pStyle w:val="BodyText"/>
        <w:tabs>
          <w:tab w:pos="8358" w:val="left" w:leader="none"/>
        </w:tabs>
        <w:spacing w:line="240" w:lineRule="auto" w:before="20"/>
        <w:ind w:left="1517" w:right="0"/>
        <w:jc w:val="left"/>
      </w:pPr>
      <w:r>
        <w:rPr/>
        <w:t>编制单位：江苏中南建设集团股份有限公司</w:t>
        <w:tab/>
        <w:t>单位：人民币元</w:t>
      </w:r>
    </w:p>
    <w:p>
      <w:pPr>
        <w:spacing w:line="240" w:lineRule="auto" w:before="11"/>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2694"/>
        <w:gridCol w:w="1984"/>
        <w:gridCol w:w="1986"/>
        <w:gridCol w:w="1984"/>
        <w:gridCol w:w="1985"/>
      </w:tblGrid>
      <w:tr>
        <w:trPr>
          <w:trHeight w:val="284" w:hRule="exact"/>
        </w:trPr>
        <w:tc>
          <w:tcPr>
            <w:tcW w:w="2694" w:type="dxa"/>
            <w:vMerge w:val="restart"/>
            <w:tcBorders>
              <w:top w:val="single" w:sz="4" w:space="0" w:color="000000"/>
              <w:left w:val="single" w:sz="4" w:space="0" w:color="000000"/>
              <w:right w:val="single" w:sz="4" w:space="0" w:color="000000"/>
            </w:tcBorders>
          </w:tcPr>
          <w:p>
            <w:pPr>
              <w:pStyle w:val="TableParagraph"/>
              <w:tabs>
                <w:tab w:pos="1613" w:val="left" w:leader="none"/>
              </w:tabs>
              <w:spacing w:line="240" w:lineRule="auto" w:before="83"/>
              <w:ind w:left="116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tab/>
              <w:t>目</w:t>
            </w:r>
            <w:r>
              <w:rPr>
                <w:rFonts w:ascii="Microsoft JhengHei" w:hAnsi="Microsoft JhengHei" w:cs="Microsoft JhengHei" w:eastAsia="Microsoft JhengHei" w:hint="default"/>
                <w:sz w:val="18"/>
                <w:szCs w:val="18"/>
              </w:rPr>
            </w:r>
          </w:p>
        </w:tc>
        <w:tc>
          <w:tcPr>
            <w:tcW w:w="39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233"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2018 </w:t>
            </w:r>
            <w:r>
              <w:rPr>
                <w:rFonts w:ascii="Microsoft JhengHei" w:hAnsi="Microsoft JhengHei" w:cs="Microsoft JhengHei" w:eastAsia="Microsoft JhengHei" w:hint="default"/>
                <w:b/>
                <w:bCs/>
                <w:sz w:val="18"/>
                <w:szCs w:val="18"/>
              </w:rPr>
              <w:t>年 </w:t>
            </w:r>
            <w:r>
              <w:rPr>
                <w:rFonts w:ascii="Times New Roman" w:hAnsi="Times New Roman" w:cs="Times New Roman" w:eastAsia="Times New Roman" w:hint="default"/>
                <w:b/>
                <w:bCs/>
                <w:sz w:val="18"/>
                <w:szCs w:val="18"/>
              </w:rPr>
              <w:t>12 </w:t>
            </w:r>
            <w:r>
              <w:rPr>
                <w:rFonts w:ascii="Microsoft JhengHei" w:hAnsi="Microsoft JhengHei" w:cs="Microsoft JhengHei" w:eastAsia="Microsoft JhengHei" w:hint="default"/>
                <w:b/>
                <w:bCs/>
                <w:sz w:val="18"/>
                <w:szCs w:val="18"/>
              </w:rPr>
              <w:t>月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2"/>
                <w:sz w:val="18"/>
                <w:szCs w:val="18"/>
              </w:rPr>
              <w:t> </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tc>
        <w:tc>
          <w:tcPr>
            <w:tcW w:w="39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234"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2017 </w:t>
            </w:r>
            <w:r>
              <w:rPr>
                <w:rFonts w:ascii="Microsoft JhengHei" w:hAnsi="Microsoft JhengHei" w:cs="Microsoft JhengHei" w:eastAsia="Microsoft JhengHei" w:hint="default"/>
                <w:b/>
                <w:bCs/>
                <w:sz w:val="18"/>
                <w:szCs w:val="18"/>
              </w:rPr>
              <w:t>年 </w:t>
            </w:r>
            <w:r>
              <w:rPr>
                <w:rFonts w:ascii="Times New Roman" w:hAnsi="Times New Roman" w:cs="Times New Roman" w:eastAsia="Times New Roman" w:hint="default"/>
                <w:b/>
                <w:bCs/>
                <w:sz w:val="18"/>
                <w:szCs w:val="18"/>
              </w:rPr>
              <w:t>12 </w:t>
            </w:r>
            <w:r>
              <w:rPr>
                <w:rFonts w:ascii="Microsoft JhengHei" w:hAnsi="Microsoft JhengHei" w:cs="Microsoft JhengHei" w:eastAsia="Microsoft JhengHei" w:hint="default"/>
                <w:b/>
                <w:bCs/>
                <w:sz w:val="18"/>
                <w:szCs w:val="18"/>
              </w:rPr>
              <w:t>月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2"/>
                <w:sz w:val="18"/>
                <w:szCs w:val="18"/>
              </w:rPr>
              <w:t> </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tc>
      </w:tr>
      <w:tr>
        <w:trPr>
          <w:trHeight w:val="283" w:hRule="exact"/>
        </w:trPr>
        <w:tc>
          <w:tcPr>
            <w:tcW w:w="2694" w:type="dxa"/>
            <w:vMerge/>
            <w:tcBorders>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87"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合并</w:t>
            </w:r>
            <w:r>
              <w:rPr>
                <w:rFonts w:ascii="Microsoft JhengHei" w:hAnsi="Microsoft JhengHei" w:cs="Microsoft JhengHei" w:eastAsia="Microsoft JhengHei" w:hint="default"/>
                <w:sz w:val="18"/>
                <w:szCs w:val="18"/>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母公司</w:t>
            </w:r>
            <w:r>
              <w:rPr>
                <w:rFonts w:ascii="Microsoft JhengHei" w:hAnsi="Microsoft JhengHei" w:cs="Microsoft JhengHei" w:eastAsia="Microsoft JhengHei" w:hint="default"/>
                <w:sz w:val="18"/>
                <w:szCs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合并</w:t>
            </w:r>
            <w:r>
              <w:rPr>
                <w:rFonts w:ascii="Microsoft JhengHei" w:hAnsi="Microsoft JhengHei" w:cs="Microsoft JhengHei" w:eastAsia="Microsoft JhengHei"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母公司</w:t>
            </w:r>
            <w:r>
              <w:rPr>
                <w:rFonts w:ascii="Microsoft JhengHei" w:hAnsi="Microsoft JhengHei" w:cs="Microsoft JhengHei" w:eastAsia="Microsoft JhengHei" w:hint="default"/>
                <w:sz w:val="18"/>
                <w:szCs w:val="18"/>
              </w:rPr>
            </w:r>
          </w:p>
        </w:tc>
      </w:tr>
      <w:tr>
        <w:trPr>
          <w:trHeight w:val="28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20,416,915,066.92</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743,761,081.40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14,269,939,756.38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1,961,408,141.31</w:t>
            </w:r>
          </w:p>
        </w:tc>
      </w:tr>
      <w:tr>
        <w:trPr>
          <w:trHeight w:val="28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8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45,327,129.09</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z w:val="18"/>
              </w:rPr>
              <w:t>260,090.00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4,649,489.89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z w:val="18"/>
              </w:rPr>
              <w:t>390,290.00</w:t>
            </w:r>
          </w:p>
        </w:tc>
      </w:tr>
      <w:tr>
        <w:trPr>
          <w:trHeight w:val="28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3"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pacing w:val="-1"/>
                <w:sz w:val="18"/>
              </w:rPr>
              <w:t>9,656,105,555.86</w:t>
            </w:r>
          </w:p>
        </w:tc>
        <w:tc>
          <w:tcPr>
            <w:tcW w:w="1986"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pacing w:val="-1"/>
                <w:sz w:val="18"/>
              </w:rPr>
              <w:t>8,225,566,410.16</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83"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1,091,542,043.50</w:t>
            </w:r>
          </w:p>
        </w:tc>
        <w:tc>
          <w:tcPr>
            <w:tcW w:w="1986"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894,038,289.99</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2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8,564,563,512.36</w:t>
            </w:r>
          </w:p>
        </w:tc>
        <w:tc>
          <w:tcPr>
            <w:tcW w:w="1986"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7,331,528,120.17</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pacing w:val="-1"/>
                <w:sz w:val="18"/>
              </w:rPr>
              <w:t>8,647,816,626.39</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16,419,343.76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pacing w:val="-1"/>
                <w:sz w:val="18"/>
              </w:rPr>
              <w:t>10,548,945,040.13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504,388,242.90</w:t>
            </w:r>
          </w:p>
        </w:tc>
      </w:tr>
      <w:tr>
        <w:trPr>
          <w:trHeight w:val="28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8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28,555,595,536.33</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94,262,424,917.35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15,458,368,442.37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88,057,790,398.76</w:t>
            </w:r>
          </w:p>
        </w:tc>
      </w:tr>
      <w:tr>
        <w:trPr>
          <w:trHeight w:val="28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83" w:right="0"/>
              <w:jc w:val="left"/>
              <w:rPr>
                <w:rFonts w:ascii="宋体" w:hAnsi="宋体" w:cs="宋体" w:eastAsia="宋体" w:hint="default"/>
                <w:sz w:val="18"/>
                <w:szCs w:val="18"/>
              </w:rPr>
            </w:pPr>
            <w:r>
              <w:rPr>
                <w:rFonts w:ascii="宋体" w:hAnsi="宋体" w:cs="宋体" w:eastAsia="宋体" w:hint="default"/>
                <w:sz w:val="18"/>
                <w:szCs w:val="18"/>
              </w:rPr>
              <w:t>其中：应收股利</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47,360,000.00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3,017,351,545.57</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500,000,000.00</w:t>
            </w:r>
          </w:p>
        </w:tc>
      </w:tr>
      <w:tr>
        <w:trPr>
          <w:trHeight w:val="28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pacing w:val="-1"/>
                <w:sz w:val="18"/>
              </w:rPr>
              <w:t>135,002,590,942.43</w:t>
            </w:r>
          </w:p>
        </w:tc>
        <w:tc>
          <w:tcPr>
            <w:tcW w:w="1986"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pacing w:val="-1"/>
                <w:sz w:val="18"/>
              </w:rPr>
              <w:t>110,985,424,495.30</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8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3,885,137.62</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8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9,560,666,956.41</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650,151,013.60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5,415,886,115.00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601,563,053.47</w:t>
            </w:r>
          </w:p>
        </w:tc>
      </w:tr>
      <w:tr>
        <w:trPr>
          <w:trHeight w:val="28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46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流动资产合计</w:t>
            </w:r>
            <w:r>
              <w:rPr>
                <w:rFonts w:ascii="Microsoft JhengHei" w:hAnsi="Microsoft JhengHei" w:cs="Microsoft JhengHei" w:eastAsia="Microsoft JhengHei" w:hint="default"/>
                <w:sz w:val="18"/>
                <w:szCs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b/>
                <w:spacing w:val="-1"/>
                <w:sz w:val="18"/>
              </w:rPr>
              <w:t>211,895,017,813.43</w:t>
            </w:r>
            <w:r>
              <w:rPr>
                <w:rFonts w:ascii="Times New Roman"/>
                <w:spacing w:val="-1"/>
                <w:sz w:val="18"/>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b/>
                <w:spacing w:val="-1"/>
                <w:sz w:val="18"/>
              </w:rPr>
              <w:t>95,683,016,446.11</w:t>
            </w:r>
            <w:r>
              <w:rPr>
                <w:rFonts w:ascii="Times New Roman"/>
                <w:spacing w:val="-1"/>
                <w:sz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b/>
                <w:spacing w:val="-1"/>
                <w:sz w:val="18"/>
              </w:rPr>
              <w:t>164,912,664,886.85</w:t>
            </w:r>
            <w:r>
              <w:rPr>
                <w:rFonts w:ascii="Times New Roman"/>
                <w:spacing w:val="-1"/>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b/>
                <w:spacing w:val="-1"/>
                <w:sz w:val="18"/>
              </w:rPr>
              <w:t>91,125,540,126.44</w:t>
            </w:r>
            <w:r>
              <w:rPr>
                <w:rFonts w:ascii="Times New Roman"/>
                <w:spacing w:val="-1"/>
                <w:sz w:val="18"/>
              </w:rPr>
            </w:r>
          </w:p>
        </w:tc>
      </w:tr>
      <w:tr>
        <w:trPr>
          <w:trHeight w:val="28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8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549,100,000.00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377,100,000.00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377,100,000.00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377,100,000.00</w:t>
            </w:r>
          </w:p>
        </w:tc>
      </w:tr>
      <w:tr>
        <w:trPr>
          <w:trHeight w:val="285"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8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Times New Roman" w:hAnsi="Times New Roman" w:cs="Times New Roman" w:eastAsia="Times New Roman" w:hint="default"/>
                <w:sz w:val="18"/>
                <w:szCs w:val="18"/>
              </w:rPr>
            </w:pPr>
            <w:r>
              <w:rPr>
                <w:rFonts w:ascii="Times New Roman"/>
                <w:spacing w:val="-1"/>
                <w:sz w:val="18"/>
              </w:rPr>
              <w:t>6,508,109,043.20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pacing w:val="-1"/>
                <w:sz w:val="18"/>
              </w:rPr>
              <w:t>2,500,000.00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28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8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6,893,425,366.83</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19,480,457,928.13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1,530,330,028.54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18,720,266,177.53</w:t>
            </w:r>
          </w:p>
        </w:tc>
      </w:tr>
      <w:tr>
        <w:trPr>
          <w:trHeight w:val="28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8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4,210,468,897.66</w:t>
            </w:r>
          </w:p>
        </w:tc>
        <w:tc>
          <w:tcPr>
            <w:tcW w:w="1986"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4,113,144,359.26</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pacing w:val="-1"/>
                <w:sz w:val="18"/>
              </w:rPr>
              <w:t>3,068,894,608.28</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795,952,148.19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pacing w:val="-1"/>
                <w:sz w:val="18"/>
              </w:rPr>
              <w:t>3,199,348,216.74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826,333,208.18</w:t>
            </w:r>
          </w:p>
        </w:tc>
      </w:tr>
      <w:tr>
        <w:trPr>
          <w:trHeight w:val="28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8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46,540,513.07</w:t>
            </w:r>
          </w:p>
        </w:tc>
        <w:tc>
          <w:tcPr>
            <w:tcW w:w="1986"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59,529,569.13</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8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599,403,276.77</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81,541,911.77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601,724,646.38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76,823,547.36</w:t>
            </w:r>
          </w:p>
        </w:tc>
      </w:tr>
      <w:tr>
        <w:trPr>
          <w:trHeight w:val="28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4,188,653.58</w:t>
            </w:r>
          </w:p>
        </w:tc>
        <w:tc>
          <w:tcPr>
            <w:tcW w:w="1986"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4,188,653.58</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8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346,898,705.56</w:t>
            </w:r>
          </w:p>
        </w:tc>
        <w:tc>
          <w:tcPr>
            <w:tcW w:w="1986"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148,268,884.22</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8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1,528,698,007.33</w:t>
            </w:r>
          </w:p>
        </w:tc>
        <w:tc>
          <w:tcPr>
            <w:tcW w:w="1986"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1,103,562,202.13</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43,342,136.62</w:t>
            </w:r>
          </w:p>
        </w:tc>
        <w:tc>
          <w:tcPr>
            <w:tcW w:w="1986"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836,493,297.82</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46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非流动资产合计</w:t>
            </w:r>
            <w:r>
              <w:rPr>
                <w:rFonts w:ascii="Microsoft JhengHei" w:hAnsi="Microsoft JhengHei" w:cs="Microsoft JhengHei" w:eastAsia="Microsoft JhengHei" w:hint="default"/>
                <w:sz w:val="18"/>
                <w:szCs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b/>
                <w:spacing w:val="-1"/>
                <w:sz w:val="18"/>
              </w:rPr>
              <w:t>23,799,069,208.90</w:t>
            </w:r>
            <w:r>
              <w:rPr>
                <w:rFonts w:ascii="Times New Roman"/>
                <w:spacing w:val="-1"/>
                <w:sz w:val="18"/>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b/>
                <w:spacing w:val="-1"/>
                <w:sz w:val="18"/>
              </w:rPr>
              <w:t>20,737,551,988.09</w:t>
            </w:r>
            <w:r>
              <w:rPr>
                <w:rFonts w:ascii="Times New Roman"/>
                <w:spacing w:val="-1"/>
                <w:sz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b/>
                <w:spacing w:val="-1"/>
                <w:sz w:val="18"/>
              </w:rPr>
              <w:t>11,983,689,857.80</w:t>
            </w:r>
            <w:r>
              <w:rPr>
                <w:rFonts w:ascii="Times New Roman"/>
                <w:spacing w:val="-1"/>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b/>
                <w:spacing w:val="-1"/>
                <w:sz w:val="18"/>
              </w:rPr>
              <w:t>20,010,522,933.07</w:t>
            </w:r>
            <w:r>
              <w:rPr>
                <w:rFonts w:ascii="Times New Roman"/>
                <w:spacing w:val="-1"/>
                <w:sz w:val="18"/>
              </w:rPr>
            </w:r>
          </w:p>
        </w:tc>
      </w:tr>
      <w:tr>
        <w:trPr>
          <w:trHeight w:val="28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64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资产总计</w:t>
            </w:r>
            <w:r>
              <w:rPr>
                <w:rFonts w:ascii="Microsoft JhengHei" w:hAnsi="Microsoft JhengHei" w:cs="Microsoft JhengHei" w:eastAsia="Microsoft JhengHei" w:hint="default"/>
                <w:sz w:val="18"/>
                <w:szCs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b/>
                <w:spacing w:val="-1"/>
                <w:sz w:val="18"/>
              </w:rPr>
              <w:t>235,694,087,022.33</w:t>
            </w:r>
            <w:r>
              <w:rPr>
                <w:rFonts w:ascii="Times New Roman"/>
                <w:spacing w:val="-1"/>
                <w:sz w:val="18"/>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b/>
                <w:spacing w:val="-1"/>
                <w:sz w:val="18"/>
              </w:rPr>
              <w:t>116,420,568,434.20</w:t>
            </w:r>
            <w:r>
              <w:rPr>
                <w:rFonts w:ascii="Times New Roman"/>
                <w:spacing w:val="-1"/>
                <w:sz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b/>
                <w:spacing w:val="-1"/>
                <w:sz w:val="18"/>
              </w:rPr>
              <w:t>176,896,354,744.65</w:t>
            </w:r>
            <w:r>
              <w:rPr>
                <w:rFonts w:ascii="Times New Roman"/>
                <w:spacing w:val="-1"/>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b/>
                <w:spacing w:val="-1"/>
                <w:sz w:val="18"/>
              </w:rPr>
              <w:t>111,136,063,059.51</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380" w:left="46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2"/>
        <w:spacing w:line="367" w:lineRule="exact"/>
        <w:ind w:left="3797" w:right="3969"/>
        <w:jc w:val="center"/>
        <w:rPr>
          <w:b w:val="0"/>
          <w:bCs w:val="0"/>
        </w:rPr>
      </w:pPr>
      <w:r>
        <w:rPr/>
        <w:t>合并及母公司资产负债表（续）</w:t>
      </w:r>
      <w:r>
        <w:rPr>
          <w:b w:val="0"/>
          <w:bCs w:val="0"/>
        </w:rPr>
      </w:r>
    </w:p>
    <w:p>
      <w:pPr>
        <w:pStyle w:val="BodyText"/>
        <w:tabs>
          <w:tab w:pos="8282" w:val="left" w:leader="none"/>
        </w:tabs>
        <w:spacing w:line="254" w:lineRule="auto" w:before="10"/>
        <w:ind w:left="1441" w:right="1203" w:firstLine="3566"/>
        <w:jc w:val="left"/>
      </w:pPr>
      <w:r>
        <w:rPr>
          <w:rFonts w:ascii="Arial Narrow" w:hAnsi="Arial Narrow" w:cs="Arial Narrow" w:eastAsia="Arial Narrow" w:hint="default"/>
        </w:rPr>
        <w:t>2018</w:t>
      </w:r>
      <w:r>
        <w:rPr>
          <w:rFonts w:ascii="Arial Narrow" w:hAnsi="Arial Narrow" w:cs="Arial Narrow" w:eastAsia="Arial Narrow" w:hint="default"/>
          <w:spacing w:val="4"/>
        </w:rPr>
        <w:t> </w:t>
      </w:r>
      <w:r>
        <w:rPr/>
        <w:t>年度 编制单位：江苏中南建设集团股份有限公司</w:t>
        <w:tab/>
        <w:t>单位：人民币元</w:t>
      </w:r>
    </w:p>
    <w:p>
      <w:pPr>
        <w:spacing w:line="240" w:lineRule="auto" w:before="10"/>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2836"/>
        <w:gridCol w:w="1985"/>
        <w:gridCol w:w="1985"/>
        <w:gridCol w:w="1985"/>
        <w:gridCol w:w="1984"/>
      </w:tblGrid>
      <w:tr>
        <w:trPr>
          <w:trHeight w:val="284" w:hRule="exact"/>
        </w:trPr>
        <w:tc>
          <w:tcPr>
            <w:tcW w:w="2836" w:type="dxa"/>
            <w:vMerge w:val="restart"/>
            <w:tcBorders>
              <w:top w:val="single" w:sz="4" w:space="0" w:color="000000"/>
              <w:left w:val="single" w:sz="4" w:space="0" w:color="000000"/>
              <w:right w:val="single" w:sz="4" w:space="0" w:color="000000"/>
            </w:tcBorders>
          </w:tcPr>
          <w:p>
            <w:pPr>
              <w:pStyle w:val="TableParagraph"/>
              <w:tabs>
                <w:tab w:pos="630" w:val="left" w:leader="none"/>
              </w:tabs>
              <w:spacing w:line="240" w:lineRule="auto" w:before="84"/>
              <w:ind w:left="177"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tab/>
              <w:t>目</w:t>
            </w:r>
            <w:r>
              <w:rPr>
                <w:rFonts w:ascii="Microsoft JhengHei" w:hAnsi="Microsoft JhengHei" w:cs="Microsoft JhengHei" w:eastAsia="Microsoft JhengHei" w:hint="default"/>
                <w:sz w:val="18"/>
                <w:szCs w:val="18"/>
              </w:rPr>
            </w:r>
          </w:p>
        </w:tc>
        <w:tc>
          <w:tcPr>
            <w:tcW w:w="39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234"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2018 </w:t>
            </w:r>
            <w:r>
              <w:rPr>
                <w:rFonts w:ascii="Microsoft JhengHei" w:hAnsi="Microsoft JhengHei" w:cs="Microsoft JhengHei" w:eastAsia="Microsoft JhengHei" w:hint="default"/>
                <w:b/>
                <w:bCs/>
                <w:sz w:val="18"/>
                <w:szCs w:val="18"/>
              </w:rPr>
              <w:t>年 </w:t>
            </w:r>
            <w:r>
              <w:rPr>
                <w:rFonts w:ascii="Times New Roman" w:hAnsi="Times New Roman" w:cs="Times New Roman" w:eastAsia="Times New Roman" w:hint="default"/>
                <w:b/>
                <w:bCs/>
                <w:sz w:val="18"/>
                <w:szCs w:val="18"/>
              </w:rPr>
              <w:t>12 </w:t>
            </w:r>
            <w:r>
              <w:rPr>
                <w:rFonts w:ascii="Microsoft JhengHei" w:hAnsi="Microsoft JhengHei" w:cs="Microsoft JhengHei" w:eastAsia="Microsoft JhengHei" w:hint="default"/>
                <w:b/>
                <w:bCs/>
                <w:sz w:val="18"/>
                <w:szCs w:val="18"/>
              </w:rPr>
              <w:t>月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2"/>
                <w:sz w:val="18"/>
                <w:szCs w:val="18"/>
              </w:rPr>
              <w:t> </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tc>
        <w:tc>
          <w:tcPr>
            <w:tcW w:w="39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233"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2017 </w:t>
            </w:r>
            <w:r>
              <w:rPr>
                <w:rFonts w:ascii="Microsoft JhengHei" w:hAnsi="Microsoft JhengHei" w:cs="Microsoft JhengHei" w:eastAsia="Microsoft JhengHei" w:hint="default"/>
                <w:b/>
                <w:bCs/>
                <w:sz w:val="18"/>
                <w:szCs w:val="18"/>
              </w:rPr>
              <w:t>年 </w:t>
            </w:r>
            <w:r>
              <w:rPr>
                <w:rFonts w:ascii="Times New Roman" w:hAnsi="Times New Roman" w:cs="Times New Roman" w:eastAsia="Times New Roman" w:hint="default"/>
                <w:b/>
                <w:bCs/>
                <w:sz w:val="18"/>
                <w:szCs w:val="18"/>
              </w:rPr>
              <w:t>12 </w:t>
            </w:r>
            <w:r>
              <w:rPr>
                <w:rFonts w:ascii="Microsoft JhengHei" w:hAnsi="Microsoft JhengHei" w:cs="Microsoft JhengHei" w:eastAsia="Microsoft JhengHei" w:hint="default"/>
                <w:b/>
                <w:bCs/>
                <w:sz w:val="18"/>
                <w:szCs w:val="18"/>
              </w:rPr>
              <w:t>月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2"/>
                <w:sz w:val="18"/>
                <w:szCs w:val="18"/>
              </w:rPr>
              <w:t> </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tc>
      </w:tr>
      <w:tr>
        <w:trPr>
          <w:trHeight w:val="283" w:hRule="exact"/>
        </w:trPr>
        <w:tc>
          <w:tcPr>
            <w:tcW w:w="2836"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合并</w:t>
            </w:r>
            <w:r>
              <w:rPr>
                <w:rFonts w:ascii="Microsoft JhengHei" w:hAnsi="Microsoft JhengHei" w:cs="Microsoft JhengHei" w:eastAsia="Microsoft JhengHei"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w:t>
            </w:r>
            <w:r>
              <w:rPr>
                <w:rFonts w:ascii="Microsoft JhengHei" w:hAnsi="Microsoft JhengHei" w:cs="Microsoft JhengHei" w:eastAsia="Microsoft JhengHei"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86"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合并</w:t>
            </w:r>
            <w:r>
              <w:rPr>
                <w:rFonts w:ascii="Microsoft JhengHei" w:hAnsi="Microsoft JhengHei" w:cs="Microsoft JhengHei" w:eastAsia="Microsoft JhengHei" w:hint="default"/>
                <w:sz w:val="18"/>
                <w:szCs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w:t>
            </w:r>
            <w:r>
              <w:rPr>
                <w:rFonts w:ascii="Microsoft JhengHei" w:hAnsi="Microsoft JhengHei" w:cs="Microsoft JhengHei" w:eastAsia="Microsoft JhengHei" w:hint="default"/>
                <w:sz w:val="18"/>
                <w:szCs w:val="18"/>
              </w:rPr>
            </w: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10,686,892,017.77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2,600,000,000.00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7,193,240,000.00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1,399,570,000.00</w:t>
            </w:r>
          </w:p>
        </w:tc>
      </w:tr>
      <w:tr>
        <w:trPr>
          <w:trHeight w:val="283"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25,170,774,619.91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2,206,657.41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16,096,039,752.75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142,276,048.67</w:t>
            </w: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110,120,236,000.93</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pacing w:val="-1"/>
                <w:sz w:val="18"/>
              </w:rPr>
              <w:t>68,434,777,563.95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1,626,500.00</w:t>
            </w: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673,382,757.03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1,369,020.80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768,076,455.17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10,963,942.33</w:t>
            </w:r>
          </w:p>
        </w:tc>
      </w:tr>
      <w:tr>
        <w:trPr>
          <w:trHeight w:val="283"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2,977,273,334.76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14,990,542.31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2,091,602,871.31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5,424,150.63</w:t>
            </w: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17,003,846,472.35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pacing w:val="-1"/>
                <w:sz w:val="18"/>
              </w:rPr>
              <w:t>78,893,361,657.88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pacing w:val="-1"/>
                <w:sz w:val="18"/>
              </w:rPr>
              <w:t>16,787,181,858.88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pacing w:val="-1"/>
                <w:sz w:val="18"/>
              </w:rPr>
              <w:t>79,664,380,032.72</w:t>
            </w: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446,215,105.09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211,153,391.42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369,204,269.98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358,616,655.81</w:t>
            </w:r>
          </w:p>
        </w:tc>
      </w:tr>
      <w:tr>
        <w:trPr>
          <w:trHeight w:val="283"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z w:val="18"/>
              </w:rPr>
              <w:t>211,969.52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z w:val="18"/>
              </w:rPr>
              <w:t>211,969.52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2,303,254.76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2,303,254.76</w:t>
            </w: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pacing w:val="-1"/>
                <w:sz w:val="18"/>
              </w:rPr>
              <w:t>7,326,590,600.61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pacing w:val="-1"/>
                <w:sz w:val="18"/>
              </w:rPr>
              <w:t>3,911,590,600.61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pacing w:val="-1"/>
                <w:sz w:val="18"/>
              </w:rPr>
              <w:t>5,935,843,333.80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pacing w:val="-1"/>
                <w:sz w:val="18"/>
              </w:rPr>
              <w:t>4,478,396,462.03</w:t>
            </w: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1,157,927,825.51</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502,492,625.00</w:t>
            </w:r>
          </w:p>
        </w:tc>
        <w:tc>
          <w:tcPr>
            <w:tcW w:w="19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流动负债合计</w:t>
            </w:r>
            <w:r>
              <w:rPr>
                <w:rFonts w:ascii="Microsoft JhengHei" w:hAnsi="Microsoft JhengHei" w:cs="Microsoft JhengHei" w:eastAsia="Microsoft JhengHei"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b/>
                <w:spacing w:val="-1"/>
                <w:sz w:val="18"/>
              </w:rPr>
              <w:t>175,116,923,628.87</w:t>
            </w:r>
            <w:r>
              <w:rPr>
                <w:rFonts w:ascii="Times New Roman"/>
                <w:spacing w:val="-1"/>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b/>
                <w:spacing w:val="-1"/>
                <w:sz w:val="18"/>
              </w:rPr>
              <w:t>85,423,518,479.01</w:t>
            </w:r>
            <w:r>
              <w:rPr>
                <w:rFonts w:ascii="Times New Roman"/>
                <w:spacing w:val="-1"/>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b/>
                <w:spacing w:val="-1"/>
                <w:sz w:val="18"/>
              </w:rPr>
              <w:t>117,809,254,460.86</w:t>
            </w:r>
            <w:r>
              <w:rPr>
                <w:rFonts w:ascii="Times New Roman"/>
                <w:spacing w:val="-1"/>
                <w:sz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b/>
                <w:spacing w:val="-1"/>
                <w:sz w:val="18"/>
              </w:rPr>
              <w:t>85,702,637,136.38</w:t>
            </w:r>
            <w:r>
              <w:rPr>
                <w:rFonts w:ascii="Times New Roman"/>
                <w:spacing w:val="-1"/>
                <w:sz w:val="18"/>
              </w:rPr>
            </w: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30,127,057,700.00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5,178,600,000.00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26,696,306,903.00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2,423,900,000.00</w:t>
            </w:r>
          </w:p>
        </w:tc>
      </w:tr>
      <w:tr>
        <w:trPr>
          <w:trHeight w:val="283"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9,801,078,582.53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12,068,631,138.96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13,155,060,304.32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12,415,450,094.65</w:t>
            </w: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402,038,077.88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pacing w:val="-1"/>
                <w:sz w:val="18"/>
              </w:rPr>
              <w:t>180,618,077.88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659,937,283.87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609,367,283.87</w:t>
            </w:r>
          </w:p>
        </w:tc>
      </w:tr>
      <w:tr>
        <w:trPr>
          <w:trHeight w:val="285"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134,915,281.20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pacing w:val="-1"/>
                <w:sz w:val="18"/>
              </w:rPr>
              <w:t>39,082,417.28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84,874,073.27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40,200,476.03</w:t>
            </w:r>
          </w:p>
        </w:tc>
      </w:tr>
      <w:tr>
        <w:trPr>
          <w:trHeight w:val="283"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518,641,207.12</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474,684,772.90</w:t>
            </w:r>
          </w:p>
        </w:tc>
        <w:tc>
          <w:tcPr>
            <w:tcW w:w="198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非流动负债合计</w:t>
            </w:r>
            <w:r>
              <w:rPr>
                <w:rFonts w:ascii="Microsoft JhengHei" w:hAnsi="Microsoft JhengHei" w:cs="Microsoft JhengHei" w:eastAsia="Microsoft JhengHei"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b/>
                <w:spacing w:val="-1"/>
                <w:sz w:val="18"/>
              </w:rPr>
              <w:t>40,983,730,848.73</w:t>
            </w:r>
            <w:r>
              <w:rPr>
                <w:rFonts w:ascii="Times New Roman"/>
                <w:spacing w:val="-1"/>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b/>
                <w:spacing w:val="-1"/>
                <w:sz w:val="18"/>
              </w:rPr>
              <w:t>17,466,931,634.12</w:t>
            </w:r>
            <w:r>
              <w:rPr>
                <w:rFonts w:ascii="Times New Roman"/>
                <w:spacing w:val="-1"/>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b/>
                <w:spacing w:val="-1"/>
                <w:sz w:val="18"/>
              </w:rPr>
              <w:t>41,070,863,337.36</w:t>
            </w:r>
            <w:r>
              <w:rPr>
                <w:rFonts w:ascii="Times New Roman"/>
                <w:spacing w:val="-1"/>
                <w:sz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b/>
                <w:spacing w:val="-1"/>
                <w:sz w:val="18"/>
              </w:rPr>
              <w:t>15,488,917,854.55</w:t>
            </w:r>
            <w:r>
              <w:rPr>
                <w:rFonts w:ascii="Times New Roman"/>
                <w:spacing w:val="-1"/>
                <w:sz w:val="18"/>
              </w:rPr>
            </w: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负债合计</w:t>
            </w:r>
            <w:r>
              <w:rPr>
                <w:rFonts w:ascii="Microsoft JhengHei" w:hAnsi="Microsoft JhengHei" w:cs="Microsoft JhengHei" w:eastAsia="Microsoft JhengHei"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b/>
                <w:spacing w:val="-1"/>
                <w:sz w:val="18"/>
              </w:rPr>
              <w:t>216,100,654,477.60</w:t>
            </w:r>
            <w:r>
              <w:rPr>
                <w:rFonts w:ascii="Times New Roman"/>
                <w:spacing w:val="-1"/>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b/>
                <w:spacing w:val="-1"/>
                <w:sz w:val="18"/>
              </w:rPr>
              <w:t>102,890,450,113.13</w:t>
            </w:r>
            <w:r>
              <w:rPr>
                <w:rFonts w:ascii="Times New Roman"/>
                <w:spacing w:val="-1"/>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b/>
                <w:spacing w:val="-1"/>
                <w:sz w:val="18"/>
              </w:rPr>
              <w:t>158,880,117,798.22</w:t>
            </w:r>
            <w:r>
              <w:rPr>
                <w:rFonts w:ascii="Times New Roman"/>
                <w:spacing w:val="-1"/>
                <w:sz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b/>
                <w:spacing w:val="-1"/>
                <w:sz w:val="18"/>
              </w:rPr>
              <w:t>101,191,554,990.93</w:t>
            </w:r>
            <w:r>
              <w:rPr>
                <w:rFonts w:ascii="Times New Roman"/>
                <w:spacing w:val="-1"/>
                <w:sz w:val="18"/>
              </w:rPr>
            </w:r>
          </w:p>
        </w:tc>
      </w:tr>
      <w:tr>
        <w:trPr>
          <w:trHeight w:val="283"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3,709,788,797.00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3,709,788,797.00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3,709,788,797.00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3,709,788,797.00</w:t>
            </w: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pacing w:val="-1"/>
                <w:sz w:val="18"/>
              </w:rPr>
              <w:t>2,473,948,709.93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pacing w:val="-1"/>
                <w:sz w:val="18"/>
              </w:rPr>
              <w:t>5,545,937,621.57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pacing w:val="-1"/>
                <w:sz w:val="18"/>
              </w:rPr>
              <w:t>2,645,840,317.30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pacing w:val="-1"/>
                <w:sz w:val="18"/>
              </w:rPr>
              <w:t>5,490,165,279.73</w:t>
            </w: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1,161,567,782.94</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1,180,638,181.28</w:t>
            </w:r>
          </w:p>
        </w:tc>
        <w:tc>
          <w:tcPr>
            <w:tcW w:w="19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685,842,754.92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535,189,087.29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325,439,386.26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174,785,718.63</w:t>
            </w: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pacing w:val="-1"/>
                <w:sz w:val="18"/>
              </w:rPr>
              <w:t>9,367,185,488.98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pacing w:val="-1"/>
                <w:sz w:val="18"/>
              </w:rPr>
              <w:t>3,739,202,815.21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pacing w:val="-1"/>
                <w:sz w:val="18"/>
              </w:rPr>
              <w:t>7,608,686,764.53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569,768,273.22</w:t>
            </w: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2" w:right="0"/>
              <w:jc w:val="left"/>
              <w:rPr>
                <w:rFonts w:ascii="宋体" w:hAnsi="宋体" w:cs="宋体" w:eastAsia="宋体" w:hint="default"/>
                <w:sz w:val="18"/>
                <w:szCs w:val="18"/>
              </w:rPr>
            </w:pPr>
            <w:r>
              <w:rPr>
                <w:rFonts w:ascii="宋体" w:hAnsi="宋体" w:cs="宋体" w:eastAsia="宋体" w:hint="default"/>
                <w:sz w:val="18"/>
                <w:szCs w:val="18"/>
              </w:rPr>
              <w:t>归属于母公司股东权益合计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17,398,333,533.77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13,530,118,321.07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15,470,393,446.37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9,944,508,068.58</w:t>
            </w:r>
          </w:p>
        </w:tc>
      </w:tr>
      <w:tr>
        <w:trPr>
          <w:trHeight w:val="283"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2,195,099,010.96</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2,545,843,500.06</w:t>
            </w:r>
          </w:p>
        </w:tc>
        <w:tc>
          <w:tcPr>
            <w:tcW w:w="198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股东权益合计</w:t>
            </w:r>
            <w:r>
              <w:rPr>
                <w:rFonts w:ascii="Microsoft JhengHei" w:hAnsi="Microsoft JhengHei" w:cs="Microsoft JhengHei" w:eastAsia="Microsoft JhengHei"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b/>
                <w:spacing w:val="-1"/>
                <w:sz w:val="18"/>
              </w:rPr>
              <w:t>19,593,432,544.73</w:t>
            </w:r>
            <w:r>
              <w:rPr>
                <w:rFonts w:ascii="Times New Roman"/>
                <w:spacing w:val="-1"/>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b/>
                <w:spacing w:val="-1"/>
                <w:sz w:val="18"/>
              </w:rPr>
              <w:t>13,530,118,321.07</w:t>
            </w:r>
            <w:r>
              <w:rPr>
                <w:rFonts w:ascii="Times New Roman"/>
                <w:spacing w:val="-1"/>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b/>
                <w:spacing w:val="-1"/>
                <w:sz w:val="18"/>
              </w:rPr>
              <w:t>18,016,236,946.43</w:t>
            </w:r>
            <w:r>
              <w:rPr>
                <w:rFonts w:ascii="Times New Roman"/>
                <w:spacing w:val="-1"/>
                <w:sz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b/>
                <w:spacing w:val="-1"/>
                <w:sz w:val="18"/>
              </w:rPr>
              <w:t>9,944,508,068.58</w:t>
            </w:r>
            <w:r>
              <w:rPr>
                <w:rFonts w:ascii="Times New Roman"/>
                <w:spacing w:val="-1"/>
                <w:sz w:val="18"/>
              </w:rPr>
            </w: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负债和股东权益总计</w:t>
            </w:r>
            <w:r>
              <w:rPr>
                <w:rFonts w:ascii="Microsoft JhengHei" w:hAnsi="Microsoft JhengHei" w:cs="Microsoft JhengHei" w:eastAsia="Microsoft JhengHei"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b/>
                <w:spacing w:val="-1"/>
                <w:sz w:val="18"/>
              </w:rPr>
              <w:t>235,694,087,022.33</w:t>
            </w:r>
            <w:r>
              <w:rPr>
                <w:rFonts w:ascii="Times New Roman"/>
                <w:spacing w:val="-1"/>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b/>
                <w:spacing w:val="-1"/>
                <w:sz w:val="18"/>
              </w:rPr>
              <w:t>116,420,568,434.20</w:t>
            </w:r>
            <w:r>
              <w:rPr>
                <w:rFonts w:ascii="Times New Roman"/>
                <w:spacing w:val="-1"/>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b/>
                <w:spacing w:val="-1"/>
                <w:sz w:val="18"/>
              </w:rPr>
              <w:t>176,896,354,744.65</w:t>
            </w:r>
            <w:r>
              <w:rPr>
                <w:rFonts w:ascii="Times New Roman"/>
                <w:spacing w:val="-1"/>
                <w:sz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b/>
                <w:spacing w:val="-1"/>
                <w:sz w:val="18"/>
              </w:rPr>
              <w:t>111,136,063,059.51</w:t>
            </w:r>
            <w:r>
              <w:rPr>
                <w:rFonts w:ascii="Times New Roman"/>
                <w:spacing w:val="-1"/>
                <w:sz w:val="18"/>
              </w:rPr>
            </w:r>
          </w:p>
        </w:tc>
      </w:tr>
    </w:tbl>
    <w:p>
      <w:pPr>
        <w:spacing w:line="240" w:lineRule="auto" w:before="5"/>
        <w:rPr>
          <w:rFonts w:ascii="宋体" w:hAnsi="宋体" w:cs="宋体" w:eastAsia="宋体" w:hint="default"/>
          <w:sz w:val="5"/>
          <w:szCs w:val="5"/>
        </w:rPr>
      </w:pPr>
    </w:p>
    <w:p>
      <w:pPr>
        <w:tabs>
          <w:tab w:pos="2928" w:val="left" w:leader="none"/>
          <w:tab w:pos="6180" w:val="left" w:leader="none"/>
        </w:tabs>
        <w:spacing w:line="300" w:lineRule="exact" w:before="0"/>
        <w:ind w:left="217" w:right="1203"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公司法定代表人：</w:t>
        <w:tab/>
        <w:t>主管会计工作的公司负责人：</w:t>
        <w:tab/>
        <w:t>公司会计机构负责人：</w:t>
      </w:r>
      <w:r>
        <w:rPr>
          <w:rFonts w:ascii="Microsoft JhengHei" w:hAnsi="Microsoft JhengHei" w:cs="Microsoft JhengHei" w:eastAsia="Microsoft JhengHei" w:hint="default"/>
          <w:sz w:val="18"/>
          <w:szCs w:val="18"/>
        </w:rPr>
      </w:r>
    </w:p>
    <w:p>
      <w:pPr>
        <w:spacing w:after="0" w:line="300" w:lineRule="exact"/>
        <w:jc w:val="left"/>
        <w:rPr>
          <w:rFonts w:ascii="Microsoft JhengHei" w:hAnsi="Microsoft JhengHei" w:cs="Microsoft JhengHei" w:eastAsia="Microsoft JhengHei" w:hint="default"/>
          <w:sz w:val="18"/>
          <w:szCs w:val="18"/>
        </w:rPr>
        <w:sectPr>
          <w:pgSz w:w="11910" w:h="16840"/>
          <w:pgMar w:header="763" w:footer="931" w:top="940" w:bottom="1120" w:left="74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16"/>
          <w:szCs w:val="16"/>
        </w:rPr>
      </w:pPr>
    </w:p>
    <w:p>
      <w:pPr>
        <w:pStyle w:val="Heading2"/>
        <w:spacing w:line="367" w:lineRule="exact"/>
        <w:ind w:left="4538" w:right="4569"/>
        <w:jc w:val="center"/>
        <w:rPr>
          <w:b w:val="0"/>
          <w:bCs w:val="0"/>
        </w:rPr>
      </w:pPr>
      <w:r>
        <w:rPr/>
        <w:t>合并及母公司利润表</w:t>
      </w:r>
      <w:r>
        <w:rPr>
          <w:b w:val="0"/>
          <w:bCs w:val="0"/>
        </w:rPr>
      </w:r>
    </w:p>
    <w:p>
      <w:pPr>
        <w:pStyle w:val="BodyText"/>
        <w:tabs>
          <w:tab w:pos="7462" w:val="left" w:leader="none"/>
        </w:tabs>
        <w:spacing w:line="254" w:lineRule="auto" w:before="10"/>
        <w:ind w:left="1101" w:right="2163" w:firstLine="4046"/>
        <w:jc w:val="left"/>
      </w:pPr>
      <w:r>
        <w:rPr>
          <w:rFonts w:ascii="Arial Narrow" w:hAnsi="Arial Narrow" w:cs="Arial Narrow" w:eastAsia="Arial Narrow" w:hint="default"/>
        </w:rPr>
        <w:t>2018</w:t>
      </w:r>
      <w:r>
        <w:rPr>
          <w:rFonts w:ascii="Arial Narrow" w:hAnsi="Arial Narrow" w:cs="Arial Narrow" w:eastAsia="Arial Narrow" w:hint="default"/>
          <w:spacing w:val="4"/>
        </w:rPr>
        <w:t> </w:t>
      </w:r>
      <w:r>
        <w:rPr/>
        <w:t>年度 编制单位：江苏中南建设集团股份有限公司</w:t>
        <w:tab/>
        <w:t>单位：人民币元</w:t>
      </w:r>
    </w:p>
    <w:p>
      <w:pPr>
        <w:spacing w:line="240" w:lineRule="auto" w:before="10"/>
        <w:rPr>
          <w:rFonts w:ascii="宋体" w:hAnsi="宋体" w:cs="宋体" w:eastAsia="宋体" w:hint="default"/>
          <w:sz w:val="4"/>
          <w:szCs w:val="4"/>
        </w:rPr>
      </w:pPr>
    </w:p>
    <w:tbl>
      <w:tblPr>
        <w:tblW w:w="0" w:type="auto"/>
        <w:jc w:val="left"/>
        <w:tblInd w:w="103" w:type="dxa"/>
        <w:tblLayout w:type="fixed"/>
        <w:tblCellMar>
          <w:top w:w="0" w:type="dxa"/>
          <w:left w:w="0" w:type="dxa"/>
          <w:bottom w:w="0" w:type="dxa"/>
          <w:right w:w="0" w:type="dxa"/>
        </w:tblCellMar>
        <w:tblLook w:val="01E0"/>
      </w:tblPr>
      <w:tblGrid>
        <w:gridCol w:w="4113"/>
        <w:gridCol w:w="1702"/>
        <w:gridCol w:w="1559"/>
        <w:gridCol w:w="1700"/>
        <w:gridCol w:w="1418"/>
      </w:tblGrid>
      <w:tr>
        <w:trPr>
          <w:trHeight w:val="284" w:hRule="exact"/>
        </w:trPr>
        <w:tc>
          <w:tcPr>
            <w:tcW w:w="4113" w:type="dxa"/>
            <w:vMerge w:val="restart"/>
            <w:tcBorders>
              <w:top w:val="single" w:sz="4" w:space="0" w:color="000000"/>
              <w:left w:val="single" w:sz="4" w:space="0" w:color="000000"/>
              <w:right w:val="single" w:sz="4" w:space="0" w:color="000000"/>
            </w:tcBorders>
          </w:tcPr>
          <w:p>
            <w:pPr>
              <w:pStyle w:val="TableParagraph"/>
              <w:spacing w:line="240" w:lineRule="auto" w:before="84"/>
              <w:ind w:left="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3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2018 </w:t>
            </w:r>
            <w:r>
              <w:rPr>
                <w:rFonts w:ascii="Microsoft JhengHei" w:hAnsi="Microsoft JhengHei" w:cs="Microsoft JhengHei" w:eastAsia="Microsoft JhengHei" w:hint="default"/>
                <w:b/>
                <w:bCs/>
                <w:sz w:val="18"/>
                <w:szCs w:val="18"/>
              </w:rPr>
              <w:t>年</w:t>
            </w:r>
            <w:r>
              <w:rPr>
                <w:rFonts w:ascii="Microsoft JhengHei" w:hAnsi="Microsoft JhengHei" w:cs="Microsoft JhengHei" w:eastAsia="Microsoft JhengHei" w:hint="default"/>
                <w:sz w:val="18"/>
                <w:szCs w:val="18"/>
              </w:rPr>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2017 </w:t>
            </w:r>
            <w:r>
              <w:rPr>
                <w:rFonts w:ascii="Microsoft JhengHei" w:hAnsi="Microsoft JhengHei" w:cs="Microsoft JhengHei" w:eastAsia="Microsoft JhengHei" w:hint="default"/>
                <w:b/>
                <w:bCs/>
                <w:sz w:val="18"/>
                <w:szCs w:val="18"/>
              </w:rPr>
              <w:t>年</w:t>
            </w:r>
            <w:r>
              <w:rPr>
                <w:rFonts w:ascii="Microsoft JhengHei" w:hAnsi="Microsoft JhengHei" w:cs="Microsoft JhengHei" w:eastAsia="Microsoft JhengHei" w:hint="default"/>
                <w:sz w:val="18"/>
                <w:szCs w:val="18"/>
              </w:rPr>
            </w:r>
          </w:p>
        </w:tc>
      </w:tr>
      <w:tr>
        <w:trPr>
          <w:trHeight w:val="283" w:hRule="exact"/>
        </w:trPr>
        <w:tc>
          <w:tcPr>
            <w:tcW w:w="4113"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合并</w:t>
            </w:r>
            <w:r>
              <w:rPr>
                <w:rFonts w:ascii="Microsoft JhengHei" w:hAnsi="Microsoft JhengHei" w:cs="Microsoft JhengHei" w:eastAsia="Microsoft JhengHei"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50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母公司</w:t>
            </w:r>
            <w:r>
              <w:rPr>
                <w:rFonts w:ascii="Microsoft JhengHei" w:hAnsi="Microsoft JhengHei" w:cs="Microsoft JhengHei" w:eastAsia="Microsoft JhengHei"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合并</w:t>
            </w:r>
            <w:r>
              <w:rPr>
                <w:rFonts w:ascii="Microsoft JhengHei" w:hAnsi="Microsoft JhengHei" w:cs="Microsoft JhengHei" w:eastAsia="Microsoft JhengHei"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43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母公司</w:t>
            </w:r>
            <w:r>
              <w:rPr>
                <w:rFonts w:ascii="Microsoft JhengHei" w:hAnsi="Microsoft JhengHei" w:cs="Microsoft JhengHei" w:eastAsia="Microsoft JhengHei" w:hint="default"/>
                <w:sz w:val="18"/>
                <w:szCs w:val="18"/>
              </w:rPr>
            </w:r>
          </w:p>
        </w:tc>
      </w:tr>
      <w:tr>
        <w:trPr>
          <w:trHeight w:val="284"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一、营业收入</w:t>
            </w:r>
            <w:r>
              <w:rPr>
                <w:rFonts w:ascii="Microsoft JhengHei" w:hAnsi="Microsoft JhengHei" w:cs="Microsoft JhengHei" w:eastAsia="Microsoft JhengHei"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b/>
                <w:spacing w:val="-1"/>
                <w:sz w:val="18"/>
              </w:rPr>
              <w:t>40,110,125,872.49</w:t>
            </w:r>
            <w:r>
              <w:rPr>
                <w:rFonts w:ascii="Times New Roman"/>
                <w:spacing w:val="-1"/>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b/>
                <w:spacing w:val="-1"/>
                <w:sz w:val="18"/>
              </w:rPr>
              <w:t>1,351,578,012.81</w:t>
            </w:r>
            <w:r>
              <w:rPr>
                <w:rFonts w:ascii="Times New Roman"/>
                <w:spacing w:val="-1"/>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b/>
                <w:spacing w:val="-1"/>
                <w:sz w:val="18"/>
              </w:rPr>
              <w:t>30,552,327,467.21</w:t>
            </w:r>
            <w:r>
              <w:rPr>
                <w:rFonts w:ascii="Times New Roman"/>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b/>
                <w:spacing w:val="-1"/>
                <w:sz w:val="18"/>
              </w:rPr>
              <w:t>873,192,330.62</w:t>
            </w:r>
            <w:r>
              <w:rPr>
                <w:rFonts w:ascii="Times New Roman"/>
                <w:spacing w:val="-1"/>
                <w:sz w:val="18"/>
              </w:rPr>
            </w:r>
          </w:p>
        </w:tc>
      </w:tr>
      <w:tr>
        <w:trPr>
          <w:trHeight w:val="284"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32,264,877,717.64</w:t>
            </w:r>
          </w:p>
        </w:tc>
        <w:tc>
          <w:tcPr>
            <w:tcW w:w="15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25,502,391,909.90</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1,453,623,317.00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9,314,448.56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1,545,756,764.16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10,703,447.32</w:t>
            </w:r>
          </w:p>
        </w:tc>
      </w:tr>
      <w:tr>
        <w:trPr>
          <w:trHeight w:val="284"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966,396,122.20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724,109,285.70</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2,390,574,274.59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571,251,853.97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1,768,124,576.50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521,267,180.72</w:t>
            </w:r>
          </w:p>
        </w:tc>
      </w:tr>
      <w:tr>
        <w:trPr>
          <w:trHeight w:val="283"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415,626,776.31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15,241,342.89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341,607,443.65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71,871,099.55</w:t>
            </w:r>
          </w:p>
        </w:tc>
      </w:tr>
      <w:tr>
        <w:trPr>
          <w:trHeight w:val="284"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4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545,669,746.03</w:t>
            </w:r>
          </w:p>
        </w:tc>
        <w:tc>
          <w:tcPr>
            <w:tcW w:w="15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276,726,533.61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22,911,151.45</w:t>
            </w:r>
          </w:p>
        </w:tc>
      </w:tr>
      <w:tr>
        <w:trPr>
          <w:trHeight w:val="284"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193,026,169.03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20,082,856.07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70,401,819.61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12,054,636.31</w:t>
            </w:r>
          </w:p>
        </w:tc>
      </w:tr>
      <w:tr>
        <w:trPr>
          <w:trHeight w:val="283"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206,199,494.64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80,392,416.82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256,456,280.12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21,906,453.84</w:t>
            </w:r>
          </w:p>
        </w:tc>
      </w:tr>
      <w:tr>
        <w:trPr>
          <w:trHeight w:val="284"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137,696,976.83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pacing w:val="-1"/>
                <w:sz w:val="18"/>
              </w:rPr>
              <w:t>1,118,058.75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102,279,131.39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21,593,306.87</w:t>
            </w:r>
          </w:p>
        </w:tc>
      </w:tr>
      <w:tr>
        <w:trPr>
          <w:trHeight w:val="284"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83" w:right="0"/>
              <w:jc w:val="left"/>
              <w:rPr>
                <w:rFonts w:ascii="宋体" w:hAnsi="宋体" w:cs="宋体" w:eastAsia="宋体" w:hint="default"/>
                <w:sz w:val="18"/>
                <w:szCs w:val="18"/>
              </w:rPr>
            </w:pPr>
            <w:r>
              <w:rPr>
                <w:rFonts w:ascii="宋体" w:hAnsi="宋体" w:cs="宋体" w:eastAsia="宋体" w:hint="default"/>
                <w:sz w:val="18"/>
                <w:szCs w:val="18"/>
              </w:rPr>
              <w:t>投资收益</w:t>
            </w:r>
            <w:r>
              <w:rPr>
                <w:rFonts w:ascii="Times New Roman" w:hAnsi="Times New Roman" w:cs="Times New Roman" w:eastAsia="Times New Roman" w:hint="default"/>
                <w:sz w:val="18"/>
                <w:szCs w:val="18"/>
              </w:rPr>
              <w:t>(</w:t>
            </w:r>
            <w:r>
              <w:rPr>
                <w:rFonts w:ascii="宋体" w:hAnsi="宋体" w:cs="宋体" w:eastAsia="宋体" w:hint="default"/>
                <w:sz w:val="18"/>
                <w:szCs w:val="18"/>
              </w:rPr>
              <w:t>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579,009,056.16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2,926,908,705.59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614,027,798.06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354,096,478.93</w:t>
            </w:r>
          </w:p>
        </w:tc>
      </w:tr>
      <w:tr>
        <w:trPr>
          <w:trHeight w:val="283"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4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344,131,171.49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259,915,394.24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83,447,132.57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-34,231,457.84</w:t>
            </w:r>
          </w:p>
        </w:tc>
      </w:tr>
      <w:tr>
        <w:trPr>
          <w:trHeight w:val="284"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公允价值变动收益</w:t>
            </w:r>
            <w:r>
              <w:rPr>
                <w:rFonts w:ascii="Times New Roman" w:hAnsi="Times New Roman" w:cs="Times New Roman" w:eastAsia="Times New Roman" w:hint="default"/>
                <w:sz w:val="18"/>
                <w:szCs w:val="18"/>
              </w:rPr>
              <w:t>(</w:t>
            </w:r>
            <w:r>
              <w:rPr>
                <w:rFonts w:ascii="宋体" w:hAnsi="宋体" w:cs="宋体" w:eastAsia="宋体" w:hint="default"/>
                <w:sz w:val="18"/>
                <w:szCs w:val="18"/>
              </w:rPr>
              <w:t>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53,245,121.21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w w:val="95"/>
                <w:sz w:val="18"/>
              </w:rPr>
              <w:t>-130,200.00</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35,318,239.58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w w:val="95"/>
                <w:sz w:val="18"/>
              </w:rPr>
              <w:t>-284,580.00</w:t>
            </w:r>
            <w:r>
              <w:rPr>
                <w:rFonts w:ascii="Times New Roman"/>
                <w:sz w:val="18"/>
              </w:rPr>
            </w:r>
          </w:p>
        </w:tc>
      </w:tr>
      <w:tr>
        <w:trPr>
          <w:trHeight w:val="284"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83" w:right="0"/>
              <w:jc w:val="left"/>
              <w:rPr>
                <w:rFonts w:ascii="宋体" w:hAnsi="宋体" w:cs="宋体" w:eastAsia="宋体" w:hint="default"/>
                <w:sz w:val="18"/>
                <w:szCs w:val="18"/>
              </w:rPr>
            </w:pP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-26,355,891.40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-2,678,589.90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-11,262,901.85</w:t>
            </w:r>
          </w:p>
        </w:tc>
      </w:tr>
      <w:tr>
        <w:trPr>
          <w:trHeight w:val="283"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二、营业利润</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亏损以</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号填列）</w:t>
            </w:r>
            <w:r>
              <w:rPr>
                <w:rFonts w:ascii="Microsoft JhengHei" w:hAnsi="Microsoft JhengHei" w:cs="Microsoft JhengHei" w:eastAsia="Microsoft JhengHei"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b/>
                <w:spacing w:val="-1"/>
                <w:sz w:val="18"/>
              </w:rPr>
              <w:t>3,156,423,432.91</w:t>
            </w:r>
            <w:r>
              <w:rPr>
                <w:rFonts w:ascii="Times New Roman"/>
                <w:spacing w:val="-1"/>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b/>
                <w:spacing w:val="-1"/>
                <w:sz w:val="18"/>
              </w:rPr>
              <w:t>3,603,274,514.91</w:t>
            </w:r>
            <w:r>
              <w:rPr>
                <w:rFonts w:ascii="Times New Roman"/>
                <w:spacing w:val="-1"/>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b/>
                <w:spacing w:val="-1"/>
                <w:sz w:val="18"/>
              </w:rPr>
              <w:t>1,162,827,786.31</w:t>
            </w:r>
            <w:r>
              <w:rPr>
                <w:rFonts w:ascii="Times New Roman"/>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b/>
                <w:spacing w:val="-1"/>
                <w:sz w:val="18"/>
              </w:rPr>
              <w:t>611,586,453.14</w:t>
            </w:r>
            <w:r>
              <w:rPr>
                <w:rFonts w:ascii="Times New Roman"/>
                <w:spacing w:val="-1"/>
                <w:sz w:val="18"/>
              </w:rPr>
            </w:r>
          </w:p>
        </w:tc>
      </w:tr>
      <w:tr>
        <w:trPr>
          <w:trHeight w:val="284"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63,578,182.50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z w:val="18"/>
              </w:rPr>
              <w:t>808,858.30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33,216,346.81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289,090.93</w:t>
            </w:r>
          </w:p>
        </w:tc>
      </w:tr>
      <w:tr>
        <w:trPr>
          <w:trHeight w:val="285"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170,067,101.62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z w:val="18"/>
              </w:rPr>
              <w:t>49,686.62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162,425,532.98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1,334,962.76</w:t>
            </w:r>
          </w:p>
        </w:tc>
      </w:tr>
      <w:tr>
        <w:trPr>
          <w:trHeight w:val="283"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三、利润总额</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亏损总额以</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号填列）</w:t>
            </w:r>
            <w:r>
              <w:rPr>
                <w:rFonts w:ascii="Microsoft JhengHei" w:hAnsi="Microsoft JhengHei" w:cs="Microsoft JhengHei" w:eastAsia="Microsoft JhengHei"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b/>
                <w:spacing w:val="-1"/>
                <w:sz w:val="18"/>
              </w:rPr>
              <w:t>3,049,934,513.79</w:t>
            </w:r>
            <w:r>
              <w:rPr>
                <w:rFonts w:ascii="Times New Roman"/>
                <w:spacing w:val="-1"/>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b/>
                <w:spacing w:val="-1"/>
                <w:sz w:val="18"/>
              </w:rPr>
              <w:t>3,604,033,686.59</w:t>
            </w:r>
            <w:r>
              <w:rPr>
                <w:rFonts w:ascii="Times New Roman"/>
                <w:spacing w:val="-1"/>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b/>
                <w:spacing w:val="-1"/>
                <w:sz w:val="18"/>
              </w:rPr>
              <w:t>1,033,618,600.14</w:t>
            </w:r>
            <w:r>
              <w:rPr>
                <w:rFonts w:ascii="Times New Roman"/>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b/>
                <w:spacing w:val="-1"/>
                <w:sz w:val="18"/>
              </w:rPr>
              <w:t>610,540,581.31</w:t>
            </w:r>
            <w:r>
              <w:rPr>
                <w:rFonts w:ascii="Times New Roman"/>
                <w:spacing w:val="-1"/>
                <w:sz w:val="18"/>
              </w:rPr>
            </w:r>
          </w:p>
        </w:tc>
      </w:tr>
      <w:tr>
        <w:trPr>
          <w:trHeight w:val="284"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737,383,606.89</w:t>
            </w:r>
          </w:p>
        </w:tc>
        <w:tc>
          <w:tcPr>
            <w:tcW w:w="15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411,303,264.75</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四、净利润</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净亏损以</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号填列）</w:t>
            </w:r>
            <w:r>
              <w:rPr>
                <w:rFonts w:ascii="Microsoft JhengHei" w:hAnsi="Microsoft JhengHei" w:cs="Microsoft JhengHei" w:eastAsia="Microsoft JhengHei"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b/>
                <w:spacing w:val="-1"/>
                <w:sz w:val="18"/>
              </w:rPr>
              <w:t>2,312,550,906.90</w:t>
            </w:r>
            <w:r>
              <w:rPr>
                <w:rFonts w:ascii="Times New Roman"/>
                <w:spacing w:val="-1"/>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b/>
                <w:spacing w:val="-1"/>
                <w:sz w:val="18"/>
              </w:rPr>
              <w:t>3,604,033,686.59</w:t>
            </w:r>
            <w:r>
              <w:rPr>
                <w:rFonts w:ascii="Times New Roman"/>
                <w:spacing w:val="-1"/>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b/>
                <w:spacing w:val="-1"/>
                <w:sz w:val="18"/>
              </w:rPr>
              <w:t>622,315,335.39</w:t>
            </w:r>
            <w:r>
              <w:rPr>
                <w:rFonts w:ascii="Times New Roman"/>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b/>
                <w:spacing w:val="-1"/>
                <w:sz w:val="18"/>
              </w:rPr>
              <w:t>610,540,581.31</w:t>
            </w:r>
            <w:r>
              <w:rPr>
                <w:rFonts w:ascii="Times New Roman"/>
                <w:spacing w:val="-1"/>
                <w:sz w:val="18"/>
              </w:rPr>
            </w:r>
          </w:p>
        </w:tc>
      </w:tr>
      <w:tr>
        <w:trPr>
          <w:trHeight w:val="283"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（一）按经营持续性分类：</w:t>
            </w:r>
            <w:r>
              <w:rPr>
                <w:rFonts w:ascii="Microsoft JhengHei" w:hAnsi="Microsoft JhengHei" w:cs="Microsoft JhengHei" w:eastAsia="Microsoft JhengHei"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其中：持续经营净利润（净亏损以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pacing w:val="-1"/>
                <w:sz w:val="18"/>
              </w:rPr>
              <w:t>2,312,550,906.90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pacing w:val="-1"/>
                <w:sz w:val="18"/>
              </w:rPr>
              <w:t>3,604,033,686.59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622,315,335.39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610,540,581.31</w:t>
            </w:r>
          </w:p>
        </w:tc>
      </w:tr>
      <w:tr>
        <w:trPr>
          <w:trHeight w:val="284"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（二）按所有权归属分类：</w:t>
            </w:r>
            <w:r>
              <w:rPr>
                <w:rFonts w:ascii="Microsoft JhengHei" w:hAnsi="Microsoft JhengHei" w:cs="Microsoft JhengHei" w:eastAsia="Microsoft JhengHei"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其中：少数股东损益（净亏损以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119,453,037.85</w:t>
            </w:r>
          </w:p>
        </w:tc>
        <w:tc>
          <w:tcPr>
            <w:tcW w:w="15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-64,990,666.56</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hAnsi="宋体" w:cs="宋体" w:eastAsia="宋体" w:hint="default"/>
                <w:spacing w:val="-1"/>
                <w:sz w:val="18"/>
                <w:szCs w:val="18"/>
              </w:rPr>
              <w:t>归属于母公司股东的净利润（净亏损以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pacing w:val="-1"/>
                <w:sz w:val="18"/>
              </w:rPr>
              <w:t>2,193,097,869.05</w:t>
            </w:r>
          </w:p>
        </w:tc>
        <w:tc>
          <w:tcPr>
            <w:tcW w:w="15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687,306,001.95</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五、其他综合收益的税后净额</w:t>
            </w:r>
            <w:r>
              <w:rPr>
                <w:rFonts w:ascii="Microsoft JhengHei" w:hAnsi="Microsoft JhengHei" w:cs="Microsoft JhengHei" w:eastAsia="Microsoft JhengHei"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b/>
                <w:spacing w:val="-1"/>
                <w:sz w:val="18"/>
              </w:rPr>
              <w:t>-16,266,295.80</w:t>
            </w:r>
            <w:r>
              <w:rPr>
                <w:rFonts w:ascii="Times New Roman"/>
                <w:spacing w:val="-1"/>
                <w:sz w:val="18"/>
              </w:rPr>
            </w:r>
          </w:p>
        </w:tc>
        <w:tc>
          <w:tcPr>
            <w:tcW w:w="15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b/>
                <w:spacing w:val="-1"/>
                <w:sz w:val="18"/>
              </w:rPr>
              <w:t>91,147,061.99</w:t>
            </w:r>
            <w:r>
              <w:rPr>
                <w:rFonts w:ascii="Times New Roman"/>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归属于母公司股东的其他综合收益的税后净额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-19,070,398.34</w:t>
            </w:r>
          </w:p>
        </w:tc>
        <w:tc>
          <w:tcPr>
            <w:tcW w:w="15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80,279,382.19</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3" w:right="0"/>
              <w:jc w:val="left"/>
              <w:rPr>
                <w:rFonts w:ascii="宋体" w:hAnsi="宋体" w:cs="宋体" w:eastAsia="宋体" w:hint="default"/>
                <w:sz w:val="18"/>
                <w:szCs w:val="18"/>
              </w:rPr>
            </w:pPr>
            <w:r>
              <w:rPr>
                <w:rFonts w:ascii="宋体" w:hAnsi="宋体" w:cs="宋体" w:eastAsia="宋体" w:hint="default"/>
                <w:sz w:val="18"/>
                <w:szCs w:val="18"/>
              </w:rPr>
              <w:t>以后将重分类进损益的其他综合收益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-19,070,398.34</w:t>
            </w:r>
          </w:p>
        </w:tc>
        <w:tc>
          <w:tcPr>
            <w:tcW w:w="15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80,279,382.19</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、外币财务报表折算差额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-19,070,398.34</w:t>
            </w:r>
          </w:p>
        </w:tc>
        <w:tc>
          <w:tcPr>
            <w:tcW w:w="15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27,082,679.28</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29"/>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、自用房地产或作为存货的房地产转换</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53,196,702.91</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2,804,102.54</w:t>
            </w:r>
          </w:p>
        </w:tc>
        <w:tc>
          <w:tcPr>
            <w:tcW w:w="15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10,867,679.80</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六、综合收益总额</w:t>
            </w:r>
            <w:r>
              <w:rPr>
                <w:rFonts w:ascii="Microsoft JhengHei" w:hAnsi="Microsoft JhengHei" w:cs="Microsoft JhengHei" w:eastAsia="Microsoft JhengHei"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b/>
                <w:spacing w:val="-1"/>
                <w:sz w:val="18"/>
              </w:rPr>
              <w:t>2,296,284,611.10</w:t>
            </w:r>
            <w:r>
              <w:rPr>
                <w:rFonts w:ascii="Times New Roman"/>
                <w:spacing w:val="-1"/>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b/>
                <w:spacing w:val="-1"/>
                <w:sz w:val="18"/>
              </w:rPr>
              <w:t>3,604,033,686.59</w:t>
            </w:r>
            <w:r>
              <w:rPr>
                <w:rFonts w:ascii="Times New Roman"/>
                <w:spacing w:val="-1"/>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b/>
                <w:spacing w:val="-1"/>
                <w:sz w:val="18"/>
              </w:rPr>
              <w:t>713,462,397.38</w:t>
            </w:r>
            <w:r>
              <w:rPr>
                <w:rFonts w:ascii="Times New Roman"/>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b/>
                <w:spacing w:val="-1"/>
                <w:sz w:val="18"/>
              </w:rPr>
              <w:t>610,540,581.31</w:t>
            </w:r>
            <w:r>
              <w:rPr>
                <w:rFonts w:ascii="Times New Roman"/>
                <w:spacing w:val="-1"/>
                <w:sz w:val="18"/>
              </w:rPr>
            </w:r>
          </w:p>
        </w:tc>
      </w:tr>
      <w:tr>
        <w:trPr>
          <w:trHeight w:val="283"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归属于母公司股东的综合收益总额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2,174,027,470.71</w:t>
            </w:r>
          </w:p>
        </w:tc>
        <w:tc>
          <w:tcPr>
            <w:tcW w:w="15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767,585,384.14</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122,257,140.39</w:t>
            </w:r>
          </w:p>
        </w:tc>
        <w:tc>
          <w:tcPr>
            <w:tcW w:w="15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-54,122,986.76</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七、每股收益</w:t>
            </w:r>
            <w:r>
              <w:rPr>
                <w:rFonts w:ascii="Microsoft JhengHei" w:hAnsi="Microsoft JhengHei" w:cs="Microsoft JhengHei" w:eastAsia="Microsoft JhengHei"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0.5912</w:t>
            </w:r>
          </w:p>
        </w:tc>
        <w:tc>
          <w:tcPr>
            <w:tcW w:w="15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0.1853</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3"/>
          <w:szCs w:val="13"/>
        </w:rPr>
      </w:pPr>
    </w:p>
    <w:p>
      <w:pPr>
        <w:pStyle w:val="Heading2"/>
        <w:tabs>
          <w:tab w:pos="3390" w:val="left" w:leader="none"/>
          <w:tab w:pos="7247" w:val="left" w:leader="none"/>
        </w:tabs>
        <w:spacing w:line="367" w:lineRule="exact"/>
        <w:ind w:left="1101" w:right="0"/>
        <w:jc w:val="left"/>
        <w:rPr>
          <w:b w:val="0"/>
          <w:bCs w:val="0"/>
        </w:rPr>
      </w:pPr>
      <w:r>
        <w:rPr/>
        <w:t>公司法定代表人：</w:t>
        <w:tab/>
        <w:t>主管会计工作的公司负责人：</w:t>
        <w:tab/>
        <w:t>公司会计机构负责人：</w:t>
      </w:r>
      <w:r>
        <w:rPr>
          <w:b w:val="0"/>
          <w:bCs w:val="0"/>
        </w:rPr>
      </w:r>
    </w:p>
    <w:p>
      <w:pPr>
        <w:spacing w:after="0" w:line="367" w:lineRule="exact"/>
        <w:jc w:val="left"/>
        <w:sectPr>
          <w:pgSz w:w="11910" w:h="16840"/>
          <w:pgMar w:header="763" w:footer="931" w:top="940" w:bottom="1120" w:left="600" w:right="0"/>
        </w:sectPr>
      </w:pPr>
    </w:p>
    <w:p>
      <w:pPr>
        <w:spacing w:line="240" w:lineRule="auto" w:before="6"/>
        <w:rPr>
          <w:rFonts w:ascii="Microsoft JhengHei" w:hAnsi="Microsoft JhengHei" w:cs="Microsoft JhengHei" w:eastAsia="Microsoft JhengHei" w:hint="default"/>
          <w:b/>
          <w:bCs/>
          <w:sz w:val="24"/>
          <w:szCs w:val="24"/>
        </w:rPr>
      </w:pPr>
    </w:p>
    <w:p>
      <w:pPr>
        <w:pStyle w:val="Heading2"/>
        <w:spacing w:line="339" w:lineRule="exact"/>
        <w:ind w:left="6084" w:right="6633"/>
        <w:jc w:val="center"/>
        <w:rPr>
          <w:b w:val="0"/>
          <w:bCs w:val="0"/>
        </w:rPr>
      </w:pPr>
      <w:r>
        <w:rPr/>
        <w:t>合并及母公司现金流量表</w:t>
      </w:r>
      <w:r>
        <w:rPr>
          <w:b w:val="0"/>
          <w:bCs w:val="0"/>
        </w:rPr>
      </w:r>
    </w:p>
    <w:p>
      <w:pPr>
        <w:pStyle w:val="BodyText"/>
        <w:spacing w:line="279" w:lineRule="exact"/>
        <w:ind w:left="5846" w:right="6634"/>
        <w:jc w:val="center"/>
      </w:pPr>
      <w:r>
        <w:rPr>
          <w:rFonts w:ascii="Arial Narrow" w:hAnsi="Arial Narrow" w:cs="Arial Narrow" w:eastAsia="Arial Narrow" w:hint="default"/>
        </w:rPr>
        <w:t>2018</w:t>
      </w:r>
      <w:r>
        <w:rPr>
          <w:rFonts w:ascii="Arial Narrow" w:hAnsi="Arial Narrow" w:cs="Arial Narrow" w:eastAsia="Arial Narrow" w:hint="default"/>
          <w:spacing w:val="2"/>
        </w:rPr>
        <w:t> </w:t>
      </w:r>
      <w:r>
        <w:rPr/>
        <w:t>年度</w:t>
      </w:r>
    </w:p>
    <w:p>
      <w:pPr>
        <w:pStyle w:val="BodyText"/>
        <w:tabs>
          <w:tab w:pos="11135" w:val="left" w:leader="none"/>
        </w:tabs>
        <w:spacing w:line="291" w:lineRule="exact"/>
        <w:ind w:left="214" w:right="0"/>
        <w:jc w:val="left"/>
      </w:pPr>
      <w:r>
        <w:rPr/>
        <w:pict>
          <v:shape style="position:absolute;margin-left:28.08pt;margin-top:12.915121pt;width:720.6pt;height:412.4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64"/>
                    <w:gridCol w:w="752"/>
                    <w:gridCol w:w="1954"/>
                    <w:gridCol w:w="2189"/>
                    <w:gridCol w:w="2184"/>
                    <w:gridCol w:w="2355"/>
                  </w:tblGrid>
                  <w:tr>
                    <w:trPr>
                      <w:trHeight w:val="285" w:hRule="exact"/>
                    </w:trPr>
                    <w:tc>
                      <w:tcPr>
                        <w:tcW w:w="4964" w:type="dxa"/>
                        <w:vMerge w:val="restart"/>
                        <w:tcBorders>
                          <w:top w:val="single" w:sz="4" w:space="0" w:color="000000"/>
                          <w:left w:val="single" w:sz="4" w:space="0" w:color="000000"/>
                          <w:right w:val="single" w:sz="4" w:space="0" w:color="000000"/>
                        </w:tcBorders>
                      </w:tcPr>
                      <w:p>
                        <w:pPr>
                          <w:pStyle w:val="TableParagraph"/>
                          <w:spacing w:line="240" w:lineRule="auto" w:before="84"/>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752" w:type="dxa"/>
                        <w:vMerge w:val="restart"/>
                        <w:tcBorders>
                          <w:top w:val="single" w:sz="4" w:space="0" w:color="000000"/>
                          <w:left w:val="single" w:sz="4" w:space="0" w:color="000000"/>
                          <w:right w:val="single" w:sz="4" w:space="0" w:color="000000"/>
                        </w:tcBorders>
                      </w:tcPr>
                      <w:p>
                        <w:pPr>
                          <w:pStyle w:val="TableParagraph"/>
                          <w:spacing w:line="240" w:lineRule="auto" w:before="84"/>
                          <w:ind w:left="18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附注</w:t>
                        </w:r>
                        <w:r>
                          <w:rPr>
                            <w:rFonts w:ascii="Microsoft JhengHei" w:hAnsi="Microsoft JhengHei" w:cs="Microsoft JhengHei" w:eastAsia="Microsoft JhengHei" w:hint="default"/>
                            <w:sz w:val="18"/>
                            <w:szCs w:val="18"/>
                          </w:rPr>
                        </w:r>
                      </w:p>
                    </w:tc>
                    <w:tc>
                      <w:tcPr>
                        <w:tcW w:w="41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2018 </w:t>
                        </w:r>
                        <w:r>
                          <w:rPr>
                            <w:rFonts w:ascii="Microsoft JhengHei" w:hAnsi="Microsoft JhengHei" w:cs="Microsoft JhengHei" w:eastAsia="Microsoft JhengHei" w:hint="default"/>
                            <w:b/>
                            <w:bCs/>
                            <w:sz w:val="18"/>
                            <w:szCs w:val="18"/>
                          </w:rPr>
                          <w:t>年</w:t>
                        </w:r>
                        <w:r>
                          <w:rPr>
                            <w:rFonts w:ascii="Microsoft JhengHei" w:hAnsi="Microsoft JhengHei" w:cs="Microsoft JhengHei" w:eastAsia="Microsoft JhengHei" w:hint="default"/>
                            <w:sz w:val="18"/>
                            <w:szCs w:val="18"/>
                          </w:rPr>
                        </w:r>
                      </w:p>
                    </w:tc>
                    <w:tc>
                      <w:tcPr>
                        <w:tcW w:w="45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2017 </w:t>
                        </w:r>
                        <w:r>
                          <w:rPr>
                            <w:rFonts w:ascii="Microsoft JhengHei" w:hAnsi="Microsoft JhengHei" w:cs="Microsoft JhengHei" w:eastAsia="Microsoft JhengHei" w:hint="default"/>
                            <w:b/>
                            <w:bCs/>
                            <w:sz w:val="18"/>
                            <w:szCs w:val="18"/>
                          </w:rPr>
                          <w:t>年</w:t>
                        </w:r>
                        <w:r>
                          <w:rPr>
                            <w:rFonts w:ascii="Microsoft JhengHei" w:hAnsi="Microsoft JhengHei" w:cs="Microsoft JhengHei" w:eastAsia="Microsoft JhengHei" w:hint="default"/>
                            <w:sz w:val="18"/>
                            <w:szCs w:val="18"/>
                          </w:rPr>
                        </w:r>
                      </w:p>
                    </w:tc>
                  </w:tr>
                  <w:tr>
                    <w:trPr>
                      <w:trHeight w:val="284" w:hRule="exact"/>
                    </w:trPr>
                    <w:tc>
                      <w:tcPr>
                        <w:tcW w:w="4964" w:type="dxa"/>
                        <w:vMerge/>
                        <w:tcBorders>
                          <w:left w:val="single" w:sz="4" w:space="0" w:color="000000"/>
                          <w:bottom w:val="single" w:sz="4" w:space="0" w:color="000000"/>
                          <w:right w:val="single" w:sz="4" w:space="0" w:color="000000"/>
                        </w:tcBorders>
                      </w:tcPr>
                      <w:p>
                        <w:pPr/>
                      </w:p>
                    </w:tc>
                    <w:tc>
                      <w:tcPr>
                        <w:tcW w:w="752" w:type="dxa"/>
                        <w:vMerge/>
                        <w:tcBorders>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合并</w:t>
                        </w:r>
                        <w:r>
                          <w:rPr>
                            <w:rFonts w:ascii="Microsoft JhengHei" w:hAnsi="Microsoft JhengHei" w:cs="Microsoft JhengHei" w:eastAsia="Microsoft JhengHei" w:hint="default"/>
                            <w:sz w:val="18"/>
                            <w:szCs w:val="18"/>
                          </w:rPr>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母公司</w:t>
                        </w:r>
                        <w:r>
                          <w:rPr>
                            <w:rFonts w:ascii="Microsoft JhengHei" w:hAnsi="Microsoft JhengHei" w:cs="Microsoft JhengHei" w:eastAsia="Microsoft JhengHei" w:hint="default"/>
                            <w:sz w:val="18"/>
                            <w:szCs w:val="18"/>
                          </w:rPr>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合并</w:t>
                        </w:r>
                        <w:r>
                          <w:rPr>
                            <w:rFonts w:ascii="Microsoft JhengHei" w:hAnsi="Microsoft JhengHei" w:cs="Microsoft JhengHei" w:eastAsia="Microsoft JhengHei" w:hint="default"/>
                            <w:sz w:val="18"/>
                            <w:szCs w:val="18"/>
                          </w:rPr>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母公司</w:t>
                        </w:r>
                        <w:r>
                          <w:rPr>
                            <w:rFonts w:ascii="Microsoft JhengHei" w:hAnsi="Microsoft JhengHei" w:cs="Microsoft JhengHei" w:eastAsia="Microsoft JhengHei" w:hint="default"/>
                            <w:sz w:val="18"/>
                            <w:szCs w:val="18"/>
                          </w:rPr>
                        </w:r>
                      </w:p>
                    </w:tc>
                  </w:tr>
                  <w:tr>
                    <w:trPr>
                      <w:trHeight w:val="28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一、经营活动产生的现金流量：</w:t>
                        </w:r>
                        <w:r>
                          <w:rPr>
                            <w:rFonts w:ascii="Microsoft JhengHei" w:hAnsi="Microsoft JhengHei" w:cs="Microsoft JhengHei" w:eastAsia="Microsoft JhengHei" w:hint="default"/>
                            <w:sz w:val="18"/>
                            <w:szCs w:val="18"/>
                          </w:rPr>
                        </w:r>
                      </w:p>
                    </w:tc>
                    <w:tc>
                      <w:tcPr>
                        <w:tcW w:w="752"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c>
                      <w:tcPr>
                        <w:tcW w:w="218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752"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pacing w:val="-1"/>
                            <w:sz w:val="18"/>
                          </w:rPr>
                          <w:t>90,222,747,573.50</w:t>
                        </w:r>
                      </w:p>
                    </w:tc>
                    <w:tc>
                      <w:tcPr>
                        <w:tcW w:w="2189" w:type="dxa"/>
                        <w:tcBorders>
                          <w:top w:val="single" w:sz="4" w:space="0" w:color="000000"/>
                          <w:left w:val="single" w:sz="4" w:space="0" w:color="000000"/>
                          <w:bottom w:val="single" w:sz="4" w:space="0" w:color="000000"/>
                          <w:right w:val="single" w:sz="4" w:space="0" w:color="000000"/>
                        </w:tcBorders>
                      </w:tcPr>
                      <w:p>
                        <w:pP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51,676,618,824.79</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752"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82,053,464.49</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Arial Narrow" w:hAnsi="Arial Narrow" w:cs="Arial Narrow" w:eastAsia="Arial Narrow" w:hint="default"/>
                            <w:sz w:val="18"/>
                            <w:szCs w:val="18"/>
                          </w:rPr>
                        </w:pPr>
                        <w:r>
                          <w:rPr>
                            <w:rFonts w:ascii="宋体" w:hAnsi="宋体" w:cs="宋体" w:eastAsia="宋体" w:hint="default"/>
                            <w:sz w:val="18"/>
                            <w:szCs w:val="18"/>
                          </w:rPr>
                          <w:t>五、</w:t>
                        </w:r>
                        <w:r>
                          <w:rPr>
                            <w:rFonts w:ascii="Arial Narrow" w:hAnsi="Arial Narrow" w:cs="Arial Narrow" w:eastAsia="Arial Narrow" w:hint="default"/>
                            <w:sz w:val="18"/>
                            <w:szCs w:val="18"/>
                          </w:rPr>
                          <w:t>50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6,922,671,376.97</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1,462,522,116.38</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9,007,010,239.44</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56,314,040,078.07</w:t>
                        </w:r>
                      </w:p>
                    </w:tc>
                  </w:tr>
                  <w:tr>
                    <w:trPr>
                      <w:trHeight w:val="28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752"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pacing w:val="-1"/>
                            <w:sz w:val="18"/>
                          </w:rPr>
                          <w:t>97,145,418,950.47</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pacing w:val="-1"/>
                            <w:sz w:val="18"/>
                          </w:rPr>
                          <w:t>1,462,522,116.38</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60,765,682,528.72</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56,314,040,078.07</w:t>
                        </w:r>
                      </w:p>
                    </w:tc>
                  </w:tr>
                  <w:tr>
                    <w:trPr>
                      <w:trHeight w:val="28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752"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50,763,893,347.22</w:t>
                        </w:r>
                      </w:p>
                    </w:tc>
                    <w:tc>
                      <w:tcPr>
                        <w:tcW w:w="2189" w:type="dxa"/>
                        <w:tcBorders>
                          <w:top w:val="single" w:sz="4" w:space="0" w:color="000000"/>
                          <w:left w:val="single" w:sz="4" w:space="0" w:color="000000"/>
                          <w:bottom w:val="single" w:sz="4" w:space="0" w:color="000000"/>
                          <w:right w:val="single" w:sz="4" w:space="0" w:color="000000"/>
                        </w:tcBorders>
                      </w:tcPr>
                      <w:p>
                        <w:pP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48,859,210,390.92</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752"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5,856,503,674.82</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315,572,173.90</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4,057,342,427.96</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343,002,605.08</w:t>
                        </w:r>
                      </w:p>
                    </w:tc>
                  </w:tr>
                  <w:tr>
                    <w:trPr>
                      <w:trHeight w:val="28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752"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pacing w:val="-1"/>
                            <w:sz w:val="18"/>
                          </w:rPr>
                          <w:t>4,981,015,114.66</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64,136,999.68</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pacing w:val="-1"/>
                            <w:sz w:val="18"/>
                          </w:rPr>
                          <w:t>3,352,048,328.43</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76,166,207.18</w:t>
                        </w:r>
                      </w:p>
                    </w:tc>
                  </w:tr>
                  <w:tr>
                    <w:trPr>
                      <w:trHeight w:val="28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Arial Narrow" w:hAnsi="Arial Narrow" w:cs="Arial Narrow" w:eastAsia="Arial Narrow" w:hint="default"/>
                            <w:sz w:val="18"/>
                            <w:szCs w:val="18"/>
                          </w:rPr>
                        </w:pPr>
                        <w:r>
                          <w:rPr>
                            <w:rFonts w:ascii="宋体" w:hAnsi="宋体" w:cs="宋体" w:eastAsia="宋体" w:hint="default"/>
                            <w:sz w:val="18"/>
                            <w:szCs w:val="18"/>
                          </w:rPr>
                          <w:t>五、</w:t>
                        </w:r>
                        <w:r>
                          <w:rPr>
                            <w:rFonts w:ascii="Arial Narrow" w:hAnsi="Arial Narrow" w:cs="Arial Narrow" w:eastAsia="Arial Narrow" w:hint="default"/>
                            <w:sz w:val="18"/>
                            <w:szCs w:val="18"/>
                          </w:rPr>
                          <w:t>50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16,112,429,003.40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2,178,580,889.97</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7,435,015,882.79</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51,349,433,822.41</w:t>
                        </w:r>
                      </w:p>
                    </w:tc>
                  </w:tr>
                  <w:tr>
                    <w:trPr>
                      <w:trHeight w:val="28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752"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77,713,841,140.10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2,558,290,063.55</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63,703,617,030.10</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51,768,602,634.67</w:t>
                        </w:r>
                      </w:p>
                    </w:tc>
                  </w:tr>
                  <w:tr>
                    <w:trPr>
                      <w:trHeight w:val="28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经营活动产生的现金流量净额</w:t>
                        </w:r>
                        <w:r>
                          <w:rPr>
                            <w:rFonts w:ascii="Microsoft JhengHei" w:hAnsi="Microsoft JhengHei" w:cs="Microsoft JhengHei" w:eastAsia="Microsoft JhengHei" w:hint="default"/>
                            <w:sz w:val="18"/>
                            <w:szCs w:val="18"/>
                          </w:rPr>
                        </w:r>
                      </w:p>
                    </w:tc>
                    <w:tc>
                      <w:tcPr>
                        <w:tcW w:w="752"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b/>
                            <w:spacing w:val="-1"/>
                            <w:sz w:val="18"/>
                          </w:rPr>
                          <w:t>19,431,577,810.37</w:t>
                        </w:r>
                        <w:r>
                          <w:rPr>
                            <w:rFonts w:ascii="Times New Roman"/>
                            <w:spacing w:val="-1"/>
                            <w:sz w:val="18"/>
                          </w:rPr>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b/>
                            <w:spacing w:val="-1"/>
                            <w:sz w:val="18"/>
                          </w:rPr>
                          <w:t>-1,095,767,947.17</w:t>
                        </w:r>
                        <w:r>
                          <w:rPr>
                            <w:rFonts w:ascii="Times New Roman"/>
                            <w:spacing w:val="-1"/>
                            <w:sz w:val="18"/>
                          </w:rPr>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b/>
                            <w:spacing w:val="-1"/>
                            <w:sz w:val="18"/>
                          </w:rPr>
                          <w:t>-2,937,934,501.38</w:t>
                        </w:r>
                        <w:r>
                          <w:rPr>
                            <w:rFonts w:ascii="Times New Roman"/>
                            <w:spacing w:val="-1"/>
                            <w:sz w:val="18"/>
                          </w:rPr>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b/>
                            <w:spacing w:val="-1"/>
                            <w:sz w:val="18"/>
                          </w:rPr>
                          <w:t>4,545,437,443.40</w:t>
                        </w:r>
                        <w:r>
                          <w:rPr>
                            <w:rFonts w:ascii="Times New Roman"/>
                            <w:spacing w:val="-1"/>
                            <w:sz w:val="18"/>
                          </w:rPr>
                        </w:r>
                      </w:p>
                    </w:tc>
                  </w:tr>
                  <w:tr>
                    <w:trPr>
                      <w:trHeight w:val="28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二、投资活动产生的现金流量：</w:t>
                        </w:r>
                        <w:r>
                          <w:rPr>
                            <w:rFonts w:ascii="Microsoft JhengHei" w:hAnsi="Microsoft JhengHei" w:cs="Microsoft JhengHei" w:eastAsia="Microsoft JhengHei" w:hint="default"/>
                            <w:sz w:val="18"/>
                            <w:szCs w:val="18"/>
                          </w:rPr>
                        </w:r>
                      </w:p>
                    </w:tc>
                    <w:tc>
                      <w:tcPr>
                        <w:tcW w:w="752"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c>
                      <w:tcPr>
                        <w:tcW w:w="218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752"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11,495,448,352.78</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10,530,000,000.00</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41,032,691,871.44</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40,070,386,673.40</w:t>
                        </w:r>
                      </w:p>
                    </w:tc>
                  </w:tr>
                  <w:tr>
                    <w:trPr>
                      <w:trHeight w:val="28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752"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82,750,518.70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102,920,797.57</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29,483,531.45</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29,347,772.35</w:t>
                        </w:r>
                      </w:p>
                    </w:tc>
                  </w:tr>
                  <w:tr>
                    <w:trPr>
                      <w:trHeight w:val="28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w:t>
                        </w:r>
                      </w:p>
                    </w:tc>
                    <w:tc>
                      <w:tcPr>
                        <w:tcW w:w="752"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105,409,602.96</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1,524,781.00</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57,525,686.28</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752"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139,488,980.78</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pacing w:val="-1"/>
                            <w:sz w:val="18"/>
                          </w:rPr>
                          <w:t>1,367,591,992.82</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410,169,494.23</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pacing w:val="-1"/>
                            <w:sz w:val="18"/>
                          </w:rPr>
                          <w:t>1,014,472,948.10</w:t>
                        </w:r>
                      </w:p>
                    </w:tc>
                  </w:tr>
                  <w:tr>
                    <w:trPr>
                      <w:trHeight w:val="28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752"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pacing w:val="-1"/>
                            <w:sz w:val="18"/>
                          </w:rPr>
                          <w:t>11,823,097,455.22</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pacing w:val="-1"/>
                            <w:sz w:val="18"/>
                          </w:rPr>
                          <w:t>12,002,037,571.39</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41,529,870,583.40</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41,114,207,393.85</w:t>
                        </w:r>
                      </w:p>
                    </w:tc>
                  </w:tr>
                  <w:tr>
                    <w:trPr>
                      <w:trHeight w:val="28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购置固定资产、无形资产和其他长期资产支付的现金</w:t>
                        </w:r>
                      </w:p>
                    </w:tc>
                    <w:tc>
                      <w:tcPr>
                        <w:tcW w:w="752"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6,081,481,820.85</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13,342,259.56</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3,269,214,266.61</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496,799,119.41</w:t>
                        </w:r>
                      </w:p>
                    </w:tc>
                  </w:tr>
                  <w:tr>
                    <w:trPr>
                      <w:trHeight w:val="28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752"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17,015,108,785.43</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10,580,050,265.85</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40,917,252,532.06</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40,281,993,863.38</w:t>
                        </w:r>
                      </w:p>
                    </w:tc>
                  </w:tr>
                  <w:tr>
                    <w:trPr>
                      <w:trHeight w:val="28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752"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934,591,250.89</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pacing w:val="-1"/>
                            <w:sz w:val="18"/>
                          </w:rPr>
                          <w:t>1,781,087,018.54</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pacing w:val="-1"/>
                            <w:sz w:val="18"/>
                          </w:rPr>
                          <w:t>1,077,035,505.18</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pacing w:val="-1"/>
                            <w:sz w:val="18"/>
                          </w:rPr>
                          <w:t>1,811,894,822.90</w:t>
                        </w:r>
                      </w:p>
                    </w:tc>
                  </w:tr>
                  <w:tr>
                    <w:trPr>
                      <w:trHeight w:val="28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Arial Narrow" w:hAnsi="Arial Narrow" w:cs="Arial Narrow" w:eastAsia="Arial Narrow" w:hint="default"/>
                            <w:sz w:val="18"/>
                            <w:szCs w:val="18"/>
                          </w:rPr>
                        </w:pPr>
                        <w:r>
                          <w:rPr>
                            <w:rFonts w:ascii="宋体" w:hAnsi="宋体" w:cs="宋体" w:eastAsia="宋体" w:hint="default"/>
                            <w:sz w:val="18"/>
                            <w:szCs w:val="18"/>
                          </w:rPr>
                          <w:t>五、</w:t>
                        </w:r>
                        <w:r>
                          <w:rPr>
                            <w:rFonts w:ascii="Arial Narrow" w:hAnsi="Arial Narrow" w:cs="Arial Narrow" w:eastAsia="Arial Narrow" w:hint="default"/>
                            <w:sz w:val="18"/>
                            <w:szCs w:val="18"/>
                          </w:rPr>
                          <w:t>50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448,292,382.46</w:t>
                        </w:r>
                      </w:p>
                    </w:tc>
                    <w:tc>
                      <w:tcPr>
                        <w:tcW w:w="2189" w:type="dxa"/>
                        <w:tcBorders>
                          <w:top w:val="single" w:sz="4" w:space="0" w:color="000000"/>
                          <w:left w:val="single" w:sz="4" w:space="0" w:color="000000"/>
                          <w:bottom w:val="single" w:sz="4" w:space="0" w:color="000000"/>
                          <w:right w:val="single" w:sz="4" w:space="0" w:color="000000"/>
                        </w:tcBorders>
                      </w:tcPr>
                      <w:p>
                        <w:pPr/>
                      </w:p>
                    </w:tc>
                    <w:tc>
                      <w:tcPr>
                        <w:tcW w:w="218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752"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24,479,474,239.63</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12,374,479,543.95</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45,263,502,303.85</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42,590,687,805.69</w:t>
                        </w:r>
                      </w:p>
                    </w:tc>
                  </w:tr>
                  <w:tr>
                    <w:trPr>
                      <w:trHeight w:val="28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投资活动产生的现金流量净额</w:t>
                        </w:r>
                        <w:r>
                          <w:rPr>
                            <w:rFonts w:ascii="Microsoft JhengHei" w:hAnsi="Microsoft JhengHei" w:cs="Microsoft JhengHei" w:eastAsia="Microsoft JhengHei" w:hint="default"/>
                            <w:sz w:val="18"/>
                            <w:szCs w:val="18"/>
                          </w:rPr>
                        </w:r>
                      </w:p>
                    </w:tc>
                    <w:tc>
                      <w:tcPr>
                        <w:tcW w:w="752"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b/>
                            <w:spacing w:val="-1"/>
                            <w:sz w:val="18"/>
                          </w:rPr>
                          <w:t>-12,656,376,784.41</w:t>
                        </w:r>
                        <w:r>
                          <w:rPr>
                            <w:rFonts w:ascii="Times New Roman"/>
                            <w:spacing w:val="-1"/>
                            <w:sz w:val="18"/>
                          </w:rPr>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b/>
                            <w:spacing w:val="-1"/>
                            <w:sz w:val="18"/>
                          </w:rPr>
                          <w:t>-372,441,972.56</w:t>
                        </w:r>
                        <w:r>
                          <w:rPr>
                            <w:rFonts w:ascii="Times New Roman"/>
                            <w:spacing w:val="-1"/>
                            <w:sz w:val="18"/>
                          </w:rPr>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b/>
                            <w:spacing w:val="-1"/>
                            <w:sz w:val="18"/>
                          </w:rPr>
                          <w:t>-3,733,631,720.45</w:t>
                        </w:r>
                        <w:r>
                          <w:rPr>
                            <w:rFonts w:ascii="Times New Roman"/>
                            <w:spacing w:val="-1"/>
                            <w:sz w:val="18"/>
                          </w:rPr>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b/>
                            <w:spacing w:val="-1"/>
                            <w:sz w:val="18"/>
                          </w:rPr>
                          <w:t>-1,476,480,411.84</w:t>
                        </w:r>
                        <w:r>
                          <w:rPr>
                            <w:rFonts w:ascii="Times New Roman"/>
                            <w:spacing w:val="-1"/>
                            <w:sz w:val="18"/>
                          </w:rPr>
                        </w:r>
                      </w:p>
                    </w:tc>
                  </w:tr>
                  <w:tr>
                    <w:trPr>
                      <w:trHeight w:val="28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三、筹资活动产生的现金流量：</w:t>
                        </w:r>
                        <w:r>
                          <w:rPr>
                            <w:rFonts w:ascii="Microsoft JhengHei" w:hAnsi="Microsoft JhengHei" w:cs="Microsoft JhengHei" w:eastAsia="Microsoft JhengHei" w:hint="default"/>
                            <w:sz w:val="18"/>
                            <w:szCs w:val="18"/>
                          </w:rPr>
                        </w:r>
                      </w:p>
                    </w:tc>
                    <w:tc>
                      <w:tcPr>
                        <w:tcW w:w="752"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c>
                      <w:tcPr>
                        <w:tcW w:w="218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752"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331,116,129.15</w:t>
                        </w:r>
                      </w:p>
                    </w:tc>
                    <w:tc>
                      <w:tcPr>
                        <w:tcW w:w="2189" w:type="dxa"/>
                        <w:tcBorders>
                          <w:top w:val="single" w:sz="4" w:space="0" w:color="000000"/>
                          <w:left w:val="single" w:sz="4" w:space="0" w:color="000000"/>
                          <w:bottom w:val="single" w:sz="4" w:space="0" w:color="000000"/>
                          <w:right w:val="single" w:sz="4" w:space="0" w:color="000000"/>
                        </w:tcBorders>
                      </w:tcPr>
                      <w:p>
                        <w:pP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678,034,900.00</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其中：子公司吸收少数股东权益性投资收到的现金</w:t>
                        </w:r>
                      </w:p>
                    </w:tc>
                    <w:tc>
                      <w:tcPr>
                        <w:tcW w:w="752"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331,116,129.15</w:t>
                        </w:r>
                      </w:p>
                    </w:tc>
                    <w:tc>
                      <w:tcPr>
                        <w:tcW w:w="2189" w:type="dxa"/>
                        <w:tcBorders>
                          <w:top w:val="single" w:sz="4" w:space="0" w:color="000000"/>
                          <w:left w:val="single" w:sz="4" w:space="0" w:color="000000"/>
                          <w:bottom w:val="single" w:sz="4" w:space="0" w:color="000000"/>
                          <w:right w:val="single" w:sz="4" w:space="0" w:color="000000"/>
                        </w:tcBorders>
                      </w:tcPr>
                      <w:p>
                        <w:pP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678,034,900.00</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752"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38,134,870,017.77</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10,161,600,500.00</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23,438,948,250.94</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6,547,563,971.85</w:t>
                        </w:r>
                      </w:p>
                    </w:tc>
                  </w:tr>
                </w:tbl>
                <w:p>
                  <w:pPr/>
                </w:p>
              </w:txbxContent>
            </v:textbox>
            <w10:wrap type="none"/>
          </v:shape>
        </w:pict>
      </w:r>
      <w:r>
        <w:rPr/>
        <w:t>编制单位：江苏中南建设集团股份有限公司</w:t>
        <w:tab/>
        <w:t>单位：人民币元</w:t>
      </w:r>
    </w:p>
    <w:p>
      <w:pPr>
        <w:spacing w:after="0" w:line="291" w:lineRule="exact"/>
        <w:jc w:val="left"/>
        <w:sectPr>
          <w:headerReference w:type="default" r:id="rId22"/>
          <w:footerReference w:type="default" r:id="rId23"/>
          <w:pgSz w:w="16840" w:h="11910" w:orient="landscape"/>
          <w:pgMar w:header="763" w:footer="933" w:top="1020" w:bottom="1120" w:left="460" w:right="980"/>
          <w:pgNumType w:start="69"/>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4964"/>
        <w:gridCol w:w="752"/>
        <w:gridCol w:w="1954"/>
        <w:gridCol w:w="2189"/>
        <w:gridCol w:w="2184"/>
        <w:gridCol w:w="2355"/>
      </w:tblGrid>
      <w:tr>
        <w:trPr>
          <w:trHeight w:val="28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752"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pacing w:val="-1"/>
                <w:sz w:val="18"/>
              </w:rPr>
              <w:t>4,300,000,000.00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pacing w:val="-1"/>
                <w:sz w:val="18"/>
              </w:rPr>
              <w:t>4,300,000,000.00</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pacing w:val="-1"/>
                <w:sz w:val="18"/>
              </w:rPr>
              <w:t>1,244,000,000.00</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pacing w:val="-1"/>
                <w:sz w:val="18"/>
              </w:rPr>
              <w:t>1,500,000,000.00</w:t>
            </w:r>
          </w:p>
        </w:tc>
      </w:tr>
      <w:tr>
        <w:trPr>
          <w:trHeight w:val="28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Arial Narrow" w:hAnsi="Arial Narrow" w:cs="Arial Narrow" w:eastAsia="Arial Narrow" w:hint="default"/>
                <w:sz w:val="18"/>
                <w:szCs w:val="18"/>
              </w:rPr>
            </w:pPr>
            <w:r>
              <w:rPr>
                <w:rFonts w:ascii="宋体" w:hAnsi="宋体" w:cs="宋体" w:eastAsia="宋体" w:hint="default"/>
                <w:sz w:val="18"/>
                <w:szCs w:val="18"/>
              </w:rPr>
              <w:t>五、</w:t>
            </w:r>
            <w:r>
              <w:rPr>
                <w:rFonts w:ascii="Arial Narrow" w:hAnsi="Arial Narrow" w:cs="Arial Narrow" w:eastAsia="Arial Narrow" w:hint="default"/>
                <w:sz w:val="18"/>
                <w:szCs w:val="18"/>
              </w:rPr>
              <w:t>50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1,878,516,392.97</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79,004,638.89</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934,543,738.68</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850,306,028.15</w:t>
            </w:r>
          </w:p>
        </w:tc>
      </w:tr>
      <w:tr>
        <w:trPr>
          <w:trHeight w:val="28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752"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44,644,502,539.89</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14,540,605,138.89</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26,295,526,889.62</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8,897,870,000.00</w:t>
            </w:r>
          </w:p>
        </w:tc>
      </w:tr>
      <w:tr>
        <w:trPr>
          <w:trHeight w:val="285"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752"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Times New Roman" w:hAnsi="Times New Roman" w:cs="Times New Roman" w:eastAsia="Times New Roman" w:hint="default"/>
                <w:sz w:val="18"/>
                <w:szCs w:val="18"/>
              </w:rPr>
            </w:pPr>
            <w:r>
              <w:rPr>
                <w:rFonts w:ascii="Times New Roman"/>
                <w:spacing w:val="-1"/>
                <w:sz w:val="18"/>
              </w:rPr>
              <w:t>36,974,270,119.71</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Times New Roman" w:hAnsi="Times New Roman" w:cs="Times New Roman" w:eastAsia="Times New Roman" w:hint="default"/>
                <w:sz w:val="18"/>
                <w:szCs w:val="18"/>
              </w:rPr>
            </w:pPr>
            <w:r>
              <w:rPr>
                <w:rFonts w:ascii="Times New Roman"/>
                <w:spacing w:val="-1"/>
                <w:sz w:val="18"/>
              </w:rPr>
              <w:t>11,470,570,500.00</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Times New Roman" w:hAnsi="Times New Roman" w:cs="Times New Roman" w:eastAsia="Times New Roman" w:hint="default"/>
                <w:sz w:val="18"/>
                <w:szCs w:val="18"/>
              </w:rPr>
            </w:pPr>
            <w:r>
              <w:rPr>
                <w:rFonts w:ascii="Times New Roman"/>
                <w:spacing w:val="-1"/>
                <w:sz w:val="18"/>
              </w:rPr>
              <w:t>9,925,350,000.00</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Times New Roman" w:hAnsi="Times New Roman" w:cs="Times New Roman" w:eastAsia="Times New Roman" w:hint="default"/>
                <w:sz w:val="18"/>
                <w:szCs w:val="18"/>
              </w:rPr>
            </w:pPr>
            <w:r>
              <w:rPr>
                <w:rFonts w:ascii="Times New Roman"/>
                <w:spacing w:val="-1"/>
                <w:sz w:val="18"/>
              </w:rPr>
              <w:t>8,704,140,000.00</w:t>
            </w:r>
          </w:p>
        </w:tc>
      </w:tr>
      <w:tr>
        <w:trPr>
          <w:trHeight w:val="28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752"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4,841,898,554.35</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2,252,194,922.56</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3,591,305,885.83</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1,864,023,796.96</w:t>
            </w:r>
          </w:p>
        </w:tc>
      </w:tr>
      <w:tr>
        <w:trPr>
          <w:trHeight w:val="28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Arial Narrow" w:hAnsi="Arial Narrow" w:cs="Arial Narrow" w:eastAsia="Arial Narrow" w:hint="default"/>
                <w:sz w:val="18"/>
                <w:szCs w:val="18"/>
              </w:rPr>
            </w:pPr>
            <w:r>
              <w:rPr>
                <w:rFonts w:ascii="宋体" w:hAnsi="宋体" w:cs="宋体" w:eastAsia="宋体" w:hint="default"/>
                <w:sz w:val="18"/>
                <w:szCs w:val="18"/>
              </w:rPr>
              <w:t>五、</w:t>
            </w:r>
            <w:r>
              <w:rPr>
                <w:rFonts w:ascii="Arial Narrow" w:hAnsi="Arial Narrow" w:cs="Arial Narrow" w:eastAsia="Arial Narrow" w:hint="default"/>
                <w:sz w:val="18"/>
                <w:szCs w:val="18"/>
              </w:rPr>
              <w:t>50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6,863,973,601.20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546,136,856.51</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2,889,114,469.03</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167,830,000.00</w:t>
            </w:r>
          </w:p>
        </w:tc>
      </w:tr>
      <w:tr>
        <w:trPr>
          <w:trHeight w:val="28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752"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pacing w:val="-1"/>
                <w:sz w:val="18"/>
              </w:rPr>
              <w:t>48,680,142,275.26</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spacing w:val="-1"/>
                <w:sz w:val="18"/>
              </w:rPr>
              <w:t>14,268,902,279.07</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16,405,770,354.86</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10,735,993,796.96</w:t>
            </w:r>
          </w:p>
        </w:tc>
      </w:tr>
      <w:tr>
        <w:trPr>
          <w:trHeight w:val="28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筹资活动产生的现金流量净额</w:t>
            </w:r>
            <w:r>
              <w:rPr>
                <w:rFonts w:ascii="Microsoft JhengHei" w:hAnsi="Microsoft JhengHei" w:cs="Microsoft JhengHei" w:eastAsia="Microsoft JhengHei" w:hint="default"/>
                <w:sz w:val="18"/>
                <w:szCs w:val="18"/>
              </w:rPr>
            </w:r>
          </w:p>
        </w:tc>
        <w:tc>
          <w:tcPr>
            <w:tcW w:w="752"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b/>
                <w:spacing w:val="-1"/>
                <w:sz w:val="18"/>
              </w:rPr>
              <w:t>-4,035,639,735.37</w:t>
            </w:r>
            <w:r>
              <w:rPr>
                <w:rFonts w:ascii="Times New Roman"/>
                <w:spacing w:val="-1"/>
                <w:sz w:val="18"/>
              </w:rPr>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b/>
                <w:spacing w:val="-1"/>
                <w:sz w:val="18"/>
              </w:rPr>
              <w:t>271,702,859.82</w:t>
            </w:r>
            <w:r>
              <w:rPr>
                <w:rFonts w:ascii="Times New Roman"/>
                <w:spacing w:val="-1"/>
                <w:sz w:val="18"/>
              </w:rPr>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b/>
                <w:spacing w:val="-1"/>
                <w:sz w:val="18"/>
              </w:rPr>
              <w:t>9,889,756,534.76</w:t>
            </w:r>
            <w:r>
              <w:rPr>
                <w:rFonts w:ascii="Times New Roman"/>
                <w:spacing w:val="-1"/>
                <w:sz w:val="18"/>
              </w:rPr>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b/>
                <w:spacing w:val="-1"/>
                <w:sz w:val="18"/>
              </w:rPr>
              <w:t>-1,838,123,796.96</w:t>
            </w:r>
            <w:r>
              <w:rPr>
                <w:rFonts w:ascii="Times New Roman"/>
                <w:spacing w:val="-1"/>
                <w:sz w:val="18"/>
              </w:rPr>
            </w:r>
          </w:p>
        </w:tc>
      </w:tr>
      <w:tr>
        <w:trPr>
          <w:trHeight w:val="28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四、汇率变动对现金及现金等价物的影响</w:t>
            </w:r>
            <w:r>
              <w:rPr>
                <w:rFonts w:ascii="Microsoft JhengHei" w:hAnsi="Microsoft JhengHei" w:cs="Microsoft JhengHei" w:eastAsia="Microsoft JhengHei" w:hint="default"/>
                <w:sz w:val="18"/>
                <w:szCs w:val="18"/>
              </w:rPr>
            </w:r>
          </w:p>
        </w:tc>
        <w:tc>
          <w:tcPr>
            <w:tcW w:w="752"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b/>
                <w:spacing w:val="-1"/>
                <w:sz w:val="18"/>
              </w:rPr>
              <w:t>-4,422,078.75</w:t>
            </w:r>
            <w:r>
              <w:rPr>
                <w:rFonts w:ascii="Times New Roman"/>
                <w:spacing w:val="-1"/>
                <w:sz w:val="18"/>
              </w:rPr>
            </w:r>
          </w:p>
        </w:tc>
        <w:tc>
          <w:tcPr>
            <w:tcW w:w="2189" w:type="dxa"/>
            <w:tcBorders>
              <w:top w:val="single" w:sz="4" w:space="0" w:color="000000"/>
              <w:left w:val="single" w:sz="4" w:space="0" w:color="000000"/>
              <w:bottom w:val="single" w:sz="4" w:space="0" w:color="000000"/>
              <w:right w:val="single" w:sz="4" w:space="0" w:color="000000"/>
            </w:tcBorders>
          </w:tcPr>
          <w:p>
            <w:pP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b/>
                <w:spacing w:val="-1"/>
                <w:sz w:val="18"/>
              </w:rPr>
              <w:t>17,263,022.08</w:t>
            </w:r>
            <w:r>
              <w:rPr>
                <w:rFonts w:ascii="Times New Roman"/>
                <w:spacing w:val="-1"/>
                <w:sz w:val="18"/>
              </w:rPr>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五、现金及现金等价物净增加额</w:t>
            </w:r>
            <w:r>
              <w:rPr>
                <w:rFonts w:ascii="Microsoft JhengHei" w:hAnsi="Microsoft JhengHei" w:cs="Microsoft JhengHei" w:eastAsia="Microsoft JhengHei" w:hint="default"/>
                <w:sz w:val="18"/>
                <w:szCs w:val="18"/>
              </w:rPr>
            </w:r>
          </w:p>
        </w:tc>
        <w:tc>
          <w:tcPr>
            <w:tcW w:w="752"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b/>
                <w:spacing w:val="-1"/>
                <w:sz w:val="18"/>
              </w:rPr>
              <w:t>2,735,139,211.84</w:t>
            </w:r>
            <w:r>
              <w:rPr>
                <w:rFonts w:ascii="Times New Roman"/>
                <w:spacing w:val="-1"/>
                <w:sz w:val="18"/>
              </w:rPr>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b/>
                <w:spacing w:val="-1"/>
                <w:sz w:val="18"/>
              </w:rPr>
              <w:t>-1,196,507,059.91</w:t>
            </w:r>
            <w:r>
              <w:rPr>
                <w:rFonts w:ascii="Times New Roman"/>
                <w:spacing w:val="-1"/>
                <w:sz w:val="18"/>
              </w:rPr>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b/>
                <w:spacing w:val="-1"/>
                <w:sz w:val="18"/>
              </w:rPr>
              <w:t>3,235,453,335.01</w:t>
            </w:r>
            <w:r>
              <w:rPr>
                <w:rFonts w:ascii="Times New Roman"/>
                <w:spacing w:val="-1"/>
                <w:sz w:val="18"/>
              </w:rPr>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b/>
                <w:spacing w:val="-1"/>
                <w:sz w:val="18"/>
              </w:rPr>
              <w:t>1,230,833,234.60</w:t>
            </w:r>
            <w:r>
              <w:rPr>
                <w:rFonts w:ascii="Times New Roman"/>
                <w:spacing w:val="-1"/>
                <w:sz w:val="18"/>
              </w:rPr>
            </w:r>
          </w:p>
        </w:tc>
      </w:tr>
      <w:tr>
        <w:trPr>
          <w:trHeight w:val="28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752"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10,575,923,207.98</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1,940,268,141.31</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spacing w:val="-1"/>
                <w:sz w:val="18"/>
              </w:rPr>
              <w:t>7,340,469,872.97</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709,434,906.71</w:t>
            </w:r>
          </w:p>
        </w:tc>
      </w:tr>
      <w:tr>
        <w:trPr>
          <w:trHeight w:val="28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六、期末现金及现金等价物余额</w:t>
            </w:r>
            <w:r>
              <w:rPr>
                <w:rFonts w:ascii="Microsoft JhengHei" w:hAnsi="Microsoft JhengHei" w:cs="Microsoft JhengHei" w:eastAsia="Microsoft JhengHei" w:hint="default"/>
                <w:sz w:val="18"/>
                <w:szCs w:val="18"/>
              </w:rPr>
            </w:r>
          </w:p>
        </w:tc>
        <w:tc>
          <w:tcPr>
            <w:tcW w:w="752"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b/>
                <w:spacing w:val="-1"/>
                <w:sz w:val="18"/>
              </w:rPr>
              <w:t>13,311,062,419.82</w:t>
            </w:r>
            <w:r>
              <w:rPr>
                <w:rFonts w:ascii="Times New Roman"/>
                <w:spacing w:val="-1"/>
                <w:sz w:val="18"/>
              </w:rPr>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b/>
                <w:spacing w:val="-1"/>
                <w:sz w:val="18"/>
              </w:rPr>
              <w:t>743,761,081.40</w:t>
            </w:r>
            <w:r>
              <w:rPr>
                <w:rFonts w:ascii="Times New Roman"/>
                <w:spacing w:val="-1"/>
                <w:sz w:val="18"/>
              </w:rPr>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b/>
                <w:spacing w:val="-1"/>
                <w:sz w:val="18"/>
              </w:rPr>
              <w:t>10,575,923,207.98</w:t>
            </w:r>
            <w:r>
              <w:rPr>
                <w:rFonts w:ascii="Times New Roman"/>
                <w:spacing w:val="-1"/>
                <w:sz w:val="18"/>
              </w:rPr>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8"/>
                <w:szCs w:val="18"/>
              </w:rPr>
            </w:pPr>
            <w:r>
              <w:rPr>
                <w:rFonts w:ascii="Times New Roman"/>
                <w:b/>
                <w:spacing w:val="-1"/>
                <w:sz w:val="18"/>
              </w:rPr>
              <w:t>1,940,268,141.31</w:t>
            </w:r>
            <w:r>
              <w:rPr>
                <w:rFonts w:ascii="Times New Roman"/>
                <w:spacing w:val="-1"/>
                <w:sz w:val="18"/>
              </w:rPr>
            </w:r>
          </w:p>
        </w:tc>
      </w:tr>
    </w:tbl>
    <w:p>
      <w:pPr>
        <w:pStyle w:val="Heading2"/>
        <w:tabs>
          <w:tab w:pos="4311" w:val="left" w:leader="none"/>
          <w:tab w:pos="9613" w:val="left" w:leader="none"/>
        </w:tabs>
        <w:spacing w:line="349" w:lineRule="exact"/>
        <w:ind w:left="214" w:right="0"/>
        <w:jc w:val="left"/>
        <w:rPr>
          <w:b w:val="0"/>
          <w:bCs w:val="0"/>
        </w:rPr>
      </w:pPr>
      <w:r>
        <w:rPr/>
        <w:t>公司法定代表人：</w:t>
        <w:tab/>
        <w:t>主管会计工作的公司负责人：</w:t>
        <w:tab/>
        <w:t>公司会计机构负责人：</w:t>
      </w:r>
      <w:r>
        <w:rPr>
          <w:b w:val="0"/>
          <w:bCs w:val="0"/>
        </w:rPr>
      </w:r>
    </w:p>
    <w:p>
      <w:pPr>
        <w:spacing w:after="0" w:line="349" w:lineRule="exact"/>
        <w:jc w:val="left"/>
        <w:sectPr>
          <w:pgSz w:w="16840" w:h="11910" w:orient="landscape"/>
          <w:pgMar w:header="763" w:footer="933" w:top="1020" w:bottom="1120" w:left="460" w:right="98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18"/>
          <w:szCs w:val="18"/>
        </w:rPr>
      </w:pPr>
    </w:p>
    <w:p>
      <w:pPr>
        <w:pStyle w:val="Heading2"/>
        <w:spacing w:line="367" w:lineRule="exact"/>
        <w:ind w:left="6818" w:right="6821"/>
        <w:jc w:val="center"/>
        <w:rPr>
          <w:b w:val="0"/>
          <w:bCs w:val="0"/>
        </w:rPr>
      </w:pPr>
      <w:r>
        <w:rPr/>
        <w:t>合并股东权益变动表</w:t>
      </w:r>
      <w:r>
        <w:rPr>
          <w:b w:val="0"/>
          <w:bCs w:val="0"/>
        </w:rPr>
      </w:r>
    </w:p>
    <w:p>
      <w:pPr>
        <w:pStyle w:val="BodyText"/>
        <w:spacing w:line="240" w:lineRule="auto" w:before="71"/>
        <w:ind w:left="6818" w:right="6214"/>
        <w:jc w:val="center"/>
      </w:pPr>
      <w:r>
        <w:rPr>
          <w:rFonts w:ascii="Arial Narrow" w:hAnsi="Arial Narrow" w:cs="Arial Narrow" w:eastAsia="Arial Narrow" w:hint="default"/>
        </w:rPr>
        <w:t>2018</w:t>
      </w:r>
      <w:r>
        <w:rPr>
          <w:rFonts w:ascii="Arial Narrow" w:hAnsi="Arial Narrow" w:cs="Arial Narrow" w:eastAsia="Arial Narrow" w:hint="default"/>
          <w:spacing w:val="2"/>
        </w:rPr>
        <w:t> </w:t>
      </w:r>
      <w:r>
        <w:rPr/>
        <w:t>年度</w:t>
      </w:r>
    </w:p>
    <w:p>
      <w:pPr>
        <w:pStyle w:val="BodyText"/>
        <w:tabs>
          <w:tab w:pos="12709" w:val="left" w:leader="none"/>
        </w:tabs>
        <w:spacing w:line="240" w:lineRule="auto" w:before="68"/>
        <w:ind w:left="228" w:right="0"/>
        <w:jc w:val="left"/>
      </w:pPr>
      <w:r>
        <w:rPr/>
        <w:t>编制单位：江苏中南建设集团股份有限公司</w:t>
        <w:tab/>
        <w:t>单位：人民币元</w:t>
      </w:r>
    </w:p>
    <w:p>
      <w:pPr>
        <w:spacing w:line="240" w:lineRule="auto" w:before="10"/>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2412"/>
        <w:gridCol w:w="1559"/>
        <w:gridCol w:w="1559"/>
        <w:gridCol w:w="709"/>
        <w:gridCol w:w="1559"/>
        <w:gridCol w:w="710"/>
        <w:gridCol w:w="1418"/>
        <w:gridCol w:w="850"/>
        <w:gridCol w:w="1559"/>
        <w:gridCol w:w="1560"/>
        <w:gridCol w:w="1702"/>
      </w:tblGrid>
      <w:tr>
        <w:trPr>
          <w:trHeight w:val="284" w:hRule="exact"/>
        </w:trPr>
        <w:tc>
          <w:tcPr>
            <w:tcW w:w="24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318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2018 </w:t>
            </w:r>
            <w:r>
              <w:rPr>
                <w:rFonts w:ascii="Microsoft JhengHei" w:hAnsi="Microsoft JhengHei" w:cs="Microsoft JhengHei" w:eastAsia="Microsoft JhengHei" w:hint="default"/>
                <w:b/>
                <w:bCs/>
                <w:sz w:val="18"/>
                <w:szCs w:val="18"/>
              </w:rPr>
              <w:t>年</w:t>
            </w:r>
            <w:r>
              <w:rPr>
                <w:rFonts w:ascii="Microsoft JhengHei" w:hAnsi="Microsoft JhengHei" w:cs="Microsoft JhengHei" w:eastAsia="Microsoft JhengHei" w:hint="default"/>
                <w:sz w:val="18"/>
                <w:szCs w:val="18"/>
              </w:rPr>
            </w:r>
          </w:p>
        </w:tc>
      </w:tr>
      <w:tr>
        <w:trPr>
          <w:trHeight w:val="283" w:hRule="exact"/>
        </w:trPr>
        <w:tc>
          <w:tcPr>
            <w:tcW w:w="2412" w:type="dxa"/>
            <w:vMerge/>
            <w:tcBorders>
              <w:left w:val="single" w:sz="4" w:space="0" w:color="000000"/>
              <w:right w:val="single" w:sz="4" w:space="0" w:color="000000"/>
            </w:tcBorders>
          </w:tcPr>
          <w:p>
            <w:pPr/>
          </w:p>
        </w:tc>
        <w:tc>
          <w:tcPr>
            <w:tcW w:w="9922" w:type="dxa"/>
            <w:gridSpan w:val="8"/>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归属于母公司股东权益</w:t>
            </w:r>
            <w:r>
              <w:rPr>
                <w:rFonts w:ascii="Microsoft JhengHei" w:hAnsi="Microsoft JhengHei" w:cs="Microsoft JhengHei" w:eastAsia="Microsoft JhengHei" w:hint="default"/>
                <w:sz w:val="18"/>
                <w:szCs w:val="18"/>
              </w:rPr>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180" w:lineRule="auto"/>
              <w:ind w:left="594" w:right="412" w:hanging="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少数股东 权益</w:t>
            </w:r>
            <w:r>
              <w:rPr>
                <w:rFonts w:ascii="Microsoft JhengHei" w:hAnsi="Microsoft JhengHei" w:cs="Microsoft JhengHei" w:eastAsia="Microsoft JhengHei" w:hint="default"/>
                <w:sz w:val="18"/>
                <w:szCs w:val="18"/>
              </w:rPr>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180" w:lineRule="auto"/>
              <w:ind w:left="664" w:right="483" w:hanging="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股东权益 合计</w:t>
            </w:r>
            <w:r>
              <w:rPr>
                <w:rFonts w:ascii="Microsoft JhengHei" w:hAnsi="Microsoft JhengHei" w:cs="Microsoft JhengHei" w:eastAsia="Microsoft JhengHei" w:hint="default"/>
                <w:sz w:val="18"/>
                <w:szCs w:val="18"/>
              </w:rPr>
            </w:r>
          </w:p>
        </w:tc>
      </w:tr>
      <w:tr>
        <w:trPr>
          <w:trHeight w:val="607" w:hRule="exact"/>
        </w:trPr>
        <w:tc>
          <w:tcPr>
            <w:tcW w:w="2412" w:type="dxa"/>
            <w:vMerge/>
            <w:tcBorders>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股本</w:t>
            </w:r>
            <w:r>
              <w:rPr>
                <w:rFonts w:ascii="Microsoft JhengHei" w:hAnsi="Microsoft JhengHei" w:cs="Microsoft JhengHei" w:eastAsia="Microsoft JhengHei"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1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资本公积</w:t>
            </w:r>
            <w:r>
              <w:rPr>
                <w:rFonts w:ascii="Microsoft JhengHei" w:hAnsi="Microsoft JhengHei" w:cs="Microsoft JhengHei" w:eastAsia="Microsoft JhengHei" w:hint="default"/>
                <w:sz w:val="18"/>
                <w:szCs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177" w:lineRule="auto" w:before="48"/>
              <w:ind w:left="169" w:right="101" w:hanging="66"/>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16"/>
                <w:sz w:val="18"/>
                <w:szCs w:val="18"/>
              </w:rPr>
              <w:t>减：库</w:t>
            </w:r>
            <w:r>
              <w:rPr>
                <w:rFonts w:ascii="Microsoft JhengHei" w:hAnsi="Microsoft JhengHei" w:cs="Microsoft JhengHei" w:eastAsia="Microsoft JhengHei" w:hint="default"/>
                <w:b/>
                <w:bCs/>
                <w:sz w:val="18"/>
                <w:szCs w:val="18"/>
              </w:rPr>
              <w:t> 存股</w:t>
            </w:r>
            <w:r>
              <w:rPr>
                <w:rFonts w:ascii="Microsoft JhengHei" w:hAnsi="Microsoft JhengHei" w:cs="Microsoft JhengHei" w:eastAsia="Microsoft JhengHei"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其他综合收益</w:t>
            </w:r>
            <w:r>
              <w:rPr>
                <w:rFonts w:ascii="Microsoft JhengHei" w:hAnsi="Microsoft JhengHei" w:cs="Microsoft JhengHei" w:eastAsia="Microsoft JhengHei"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7" w:lineRule="auto" w:before="48"/>
              <w:ind w:left="169" w:right="167"/>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专项</w:t>
            </w:r>
            <w:r>
              <w:rPr>
                <w:rFonts w:ascii="Microsoft JhengHei" w:hAnsi="Microsoft JhengHei" w:cs="Microsoft JhengHei" w:eastAsia="Microsoft JhengHei" w:hint="default"/>
                <w:b/>
                <w:bCs/>
                <w:spacing w:val="1"/>
                <w:sz w:val="18"/>
                <w:szCs w:val="18"/>
              </w:rPr>
              <w:t> </w:t>
            </w:r>
            <w:r>
              <w:rPr>
                <w:rFonts w:ascii="Microsoft JhengHei" w:hAnsi="Microsoft JhengHei" w:cs="Microsoft JhengHei" w:eastAsia="Microsoft JhengHei" w:hint="default"/>
                <w:b/>
                <w:bCs/>
                <w:sz w:val="18"/>
                <w:szCs w:val="18"/>
              </w:rPr>
              <w:t>储备</w:t>
            </w:r>
            <w:r>
              <w:rPr>
                <w:rFonts w:ascii="Microsoft JhengHei" w:hAnsi="Microsoft JhengHei" w:cs="Microsoft JhengHei" w:eastAsia="Microsoft JhengHei"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4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盈余公积</w:t>
            </w:r>
            <w:r>
              <w:rPr>
                <w:rFonts w:ascii="Microsoft JhengHei" w:hAnsi="Microsoft JhengHei" w:cs="Microsoft JhengHei" w:eastAsia="Microsoft JhengHei"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7" w:lineRule="auto" w:before="48"/>
              <w:ind w:left="147" w:right="146"/>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一般风</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z w:val="18"/>
                <w:szCs w:val="18"/>
              </w:rPr>
              <w:t>险准备</w:t>
            </w:r>
            <w:r>
              <w:rPr>
                <w:rFonts w:ascii="Microsoft JhengHei" w:hAnsi="Microsoft JhengHei" w:cs="Microsoft JhengHei" w:eastAsia="Microsoft JhengHei"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未分配利润</w:t>
            </w:r>
            <w:r>
              <w:rPr>
                <w:rFonts w:ascii="Microsoft JhengHei" w:hAnsi="Microsoft JhengHei" w:cs="Microsoft JhengHei" w:eastAsia="Microsoft JhengHei" w:hint="default"/>
                <w:sz w:val="18"/>
                <w:szCs w:val="18"/>
              </w:rPr>
            </w:r>
          </w:p>
        </w:tc>
        <w:tc>
          <w:tcPr>
            <w:tcW w:w="1560"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r>
        <w:trPr>
          <w:trHeight w:val="488"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一、上年年末余额</w:t>
            </w:r>
            <w:r>
              <w:rPr>
                <w:rFonts w:ascii="Microsoft JhengHei" w:hAnsi="Microsoft JhengHei" w:cs="Microsoft JhengHei" w:eastAsia="Microsoft JhengHei"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82" w:right="0"/>
              <w:jc w:val="center"/>
              <w:rPr>
                <w:rFonts w:ascii="Times New Roman" w:hAnsi="Times New Roman" w:cs="Times New Roman" w:eastAsia="Times New Roman" w:hint="default"/>
                <w:sz w:val="18"/>
                <w:szCs w:val="18"/>
              </w:rPr>
            </w:pPr>
            <w:r>
              <w:rPr>
                <w:rFonts w:ascii="Times New Roman"/>
                <w:b/>
                <w:sz w:val="18"/>
              </w:rPr>
              <w:t>3,709,788,797.00</w:t>
            </w:r>
            <w:r>
              <w:rPr>
                <w:rFonts w:ascii="Times New Roman"/>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Times New Roman" w:hAnsi="Times New Roman" w:cs="Times New Roman" w:eastAsia="Times New Roman" w:hint="default"/>
                <w:sz w:val="18"/>
                <w:szCs w:val="18"/>
              </w:rPr>
            </w:pPr>
            <w:r>
              <w:rPr>
                <w:rFonts w:ascii="Times New Roman"/>
                <w:b/>
                <w:spacing w:val="-1"/>
                <w:sz w:val="18"/>
              </w:rPr>
              <w:t>2,645,840,317.30</w:t>
            </w:r>
            <w:r>
              <w:rPr>
                <w:rFonts w:ascii="Times New Roman"/>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Times New Roman" w:hAnsi="Times New Roman" w:cs="Times New Roman" w:eastAsia="Times New Roman" w:hint="default"/>
                <w:sz w:val="18"/>
                <w:szCs w:val="18"/>
              </w:rPr>
            </w:pPr>
            <w:r>
              <w:rPr>
                <w:rFonts w:ascii="Times New Roman"/>
                <w:b/>
                <w:spacing w:val="-1"/>
                <w:sz w:val="18"/>
              </w:rPr>
              <w:t>47,772,858.44</w:t>
            </w:r>
            <w:r>
              <w:rPr>
                <w:rFonts w:ascii="Times New Roman"/>
                <w:spacing w:val="-1"/>
                <w:sz w:val="18"/>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Times New Roman" w:hAnsi="Times New Roman" w:cs="Times New Roman" w:eastAsia="Times New Roman" w:hint="default"/>
                <w:sz w:val="18"/>
                <w:szCs w:val="18"/>
              </w:rPr>
            </w:pPr>
            <w:r>
              <w:rPr>
                <w:rFonts w:ascii="Times New Roman"/>
                <w:b/>
                <w:spacing w:val="-1"/>
                <w:sz w:val="18"/>
              </w:rPr>
              <w:t>326,011,063.78</w:t>
            </w:r>
            <w:r>
              <w:rPr>
                <w:rFonts w:ascii="Times New Roman"/>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Times New Roman" w:hAnsi="Times New Roman" w:cs="Times New Roman" w:eastAsia="Times New Roman" w:hint="default"/>
                <w:sz w:val="18"/>
                <w:szCs w:val="18"/>
              </w:rPr>
            </w:pPr>
            <w:r>
              <w:rPr>
                <w:rFonts w:ascii="Times New Roman"/>
                <w:b/>
                <w:spacing w:val="-1"/>
                <w:sz w:val="18"/>
              </w:rPr>
              <w:t>7,322,997,712.76</w:t>
            </w:r>
            <w:r>
              <w:rPr>
                <w:rFonts w:ascii="Times New Roman"/>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Times New Roman" w:hAnsi="Times New Roman" w:cs="Times New Roman" w:eastAsia="Times New Roman" w:hint="default"/>
                <w:sz w:val="18"/>
                <w:szCs w:val="18"/>
              </w:rPr>
            </w:pPr>
            <w:r>
              <w:rPr>
                <w:rFonts w:ascii="Times New Roman"/>
                <w:b/>
                <w:spacing w:val="-1"/>
                <w:sz w:val="18"/>
              </w:rPr>
              <w:t>2,545,843,500.06</w:t>
            </w:r>
            <w:r>
              <w:rPr>
                <w:rFonts w:ascii="Times New Roman"/>
                <w:spacing w:val="-1"/>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Times New Roman" w:hAnsi="Times New Roman" w:cs="Times New Roman" w:eastAsia="Times New Roman" w:hint="default"/>
                <w:sz w:val="18"/>
                <w:szCs w:val="18"/>
              </w:rPr>
            </w:pPr>
            <w:r>
              <w:rPr>
                <w:rFonts w:ascii="Times New Roman"/>
                <w:b/>
                <w:spacing w:val="-1"/>
                <w:sz w:val="18"/>
              </w:rPr>
              <w:t>16,598,254,249.34</w:t>
            </w:r>
            <w:r>
              <w:rPr>
                <w:rFonts w:ascii="Times New Roman"/>
                <w:spacing w:val="-1"/>
                <w:sz w:val="18"/>
              </w:rPr>
            </w:r>
          </w:p>
        </w:tc>
      </w:tr>
      <w:tr>
        <w:trPr>
          <w:trHeight w:val="28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spacing w:val="-1"/>
                <w:sz w:val="18"/>
              </w:rPr>
              <w:t>1,132,865,322.84</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pacing w:val="-1"/>
                <w:sz w:val="18"/>
              </w:rPr>
              <w:t>285,117,374.25</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spacing w:val="-1"/>
                <w:sz w:val="18"/>
              </w:rPr>
              <w:t>1,417,982,697.09</w:t>
            </w:r>
          </w:p>
        </w:tc>
      </w:tr>
      <w:tr>
        <w:trPr>
          <w:trHeight w:val="283"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w w:val="95"/>
                <w:sz w:val="18"/>
              </w:rPr>
              <w:t>-571,677.52</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z w:val="18"/>
              </w:rPr>
              <w:t>571,677.52</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二、本年年初余额</w:t>
            </w:r>
            <w:r>
              <w:rPr>
                <w:rFonts w:ascii="Microsoft JhengHei" w:hAnsi="Microsoft JhengHei" w:cs="Microsoft JhengHei" w:eastAsia="Microsoft JhengHei"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82" w:right="0"/>
              <w:jc w:val="center"/>
              <w:rPr>
                <w:rFonts w:ascii="Times New Roman" w:hAnsi="Times New Roman" w:cs="Times New Roman" w:eastAsia="Times New Roman" w:hint="default"/>
                <w:sz w:val="18"/>
                <w:szCs w:val="18"/>
              </w:rPr>
            </w:pPr>
            <w:r>
              <w:rPr>
                <w:rFonts w:ascii="Times New Roman"/>
                <w:b/>
                <w:sz w:val="18"/>
              </w:rPr>
              <w:t>3,709,788,797.00</w:t>
            </w:r>
            <w:r>
              <w:rPr>
                <w:rFonts w:ascii="Times New Roman"/>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18"/>
                <w:szCs w:val="18"/>
              </w:rPr>
            </w:pPr>
            <w:r>
              <w:rPr>
                <w:rFonts w:ascii="Times New Roman"/>
                <w:b/>
                <w:spacing w:val="-1"/>
                <w:sz w:val="18"/>
              </w:rPr>
              <w:t>2,645,840,317.30</w:t>
            </w:r>
            <w:r>
              <w:rPr>
                <w:rFonts w:ascii="Times New Roman"/>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18"/>
                <w:szCs w:val="18"/>
              </w:rPr>
            </w:pPr>
            <w:r>
              <w:rPr>
                <w:rFonts w:ascii="Times New Roman"/>
                <w:b/>
                <w:spacing w:val="-1"/>
                <w:sz w:val="18"/>
              </w:rPr>
              <w:t>1,180,638,181.28</w:t>
            </w:r>
            <w:r>
              <w:rPr>
                <w:rFonts w:ascii="Times New Roman"/>
                <w:spacing w:val="-1"/>
                <w:sz w:val="18"/>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b/>
                <w:spacing w:val="-1"/>
                <w:sz w:val="18"/>
              </w:rPr>
              <w:t>325,439,386.26</w:t>
            </w:r>
            <w:r>
              <w:rPr>
                <w:rFonts w:ascii="Times New Roman"/>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18"/>
                <w:szCs w:val="18"/>
              </w:rPr>
            </w:pPr>
            <w:r>
              <w:rPr>
                <w:rFonts w:ascii="Times New Roman"/>
                <w:b/>
                <w:spacing w:val="-1"/>
                <w:sz w:val="18"/>
              </w:rPr>
              <w:t>7,608,686,764.53</w:t>
            </w:r>
            <w:r>
              <w:rPr>
                <w:rFonts w:ascii="Times New Roman"/>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18"/>
                <w:szCs w:val="18"/>
              </w:rPr>
            </w:pPr>
            <w:r>
              <w:rPr>
                <w:rFonts w:ascii="Times New Roman"/>
                <w:b/>
                <w:spacing w:val="-1"/>
                <w:sz w:val="18"/>
              </w:rPr>
              <w:t>2,545,843,500.06</w:t>
            </w:r>
            <w:r>
              <w:rPr>
                <w:rFonts w:ascii="Times New Roman"/>
                <w:spacing w:val="-1"/>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b/>
                <w:spacing w:val="-1"/>
                <w:sz w:val="18"/>
              </w:rPr>
              <w:t>18,016,236,946.43</w:t>
            </w:r>
            <w:r>
              <w:rPr>
                <w:rFonts w:ascii="Times New Roman"/>
                <w:spacing w:val="-1"/>
                <w:sz w:val="18"/>
              </w:rPr>
            </w:r>
          </w:p>
        </w:tc>
      </w:tr>
      <w:tr>
        <w:trPr>
          <w:trHeight w:val="476"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180" w:lineRule="auto" w:before="19"/>
              <w:ind w:left="103" w:right="13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三、本年增减变动金额（减</w:t>
            </w:r>
            <w:r>
              <w:rPr>
                <w:rFonts w:ascii="Microsoft JhengHei" w:hAnsi="Microsoft JhengHei" w:cs="Microsoft JhengHei" w:eastAsia="Microsoft JhengHei" w:hint="default"/>
                <w:b/>
                <w:bCs/>
                <w:spacing w:val="-40"/>
                <w:sz w:val="18"/>
                <w:szCs w:val="18"/>
              </w:rPr>
              <w:t> </w:t>
            </w:r>
            <w:r>
              <w:rPr>
                <w:rFonts w:ascii="Microsoft JhengHei" w:hAnsi="Microsoft JhengHei" w:cs="Microsoft JhengHei" w:eastAsia="Microsoft JhengHei" w:hint="default"/>
                <w:b/>
                <w:bCs/>
                <w:spacing w:val="-40"/>
                <w:sz w:val="18"/>
                <w:szCs w:val="18"/>
              </w:rPr>
            </w:r>
            <w:r>
              <w:rPr>
                <w:rFonts w:ascii="Microsoft JhengHei" w:hAnsi="Microsoft JhengHei" w:cs="Microsoft JhengHei" w:eastAsia="Microsoft JhengHei" w:hint="default"/>
                <w:b/>
                <w:bCs/>
                <w:sz w:val="18"/>
                <w:szCs w:val="18"/>
              </w:rPr>
              <w:t>少以“</w:t>
            </w:r>
            <w:r>
              <w:rPr>
                <w:rFonts w:ascii="Century Gothic" w:hAnsi="Century Gothic" w:cs="Century Gothic" w:eastAsia="Century Gothic" w:hint="default"/>
                <w:b/>
                <w:bCs/>
                <w:i/>
                <w:sz w:val="18"/>
                <w:szCs w:val="18"/>
              </w:rPr>
              <w:t>-</w:t>
            </w:r>
            <w:r>
              <w:rPr>
                <w:rFonts w:ascii="Microsoft JhengHei" w:hAnsi="Microsoft JhengHei" w:cs="Microsoft JhengHei" w:eastAsia="Microsoft JhengHei" w:hint="default"/>
                <w:b/>
                <w:bCs/>
                <w:sz w:val="18"/>
                <w:szCs w:val="18"/>
              </w:rPr>
              <w:t>”号填列）</w:t>
            </w:r>
            <w:r>
              <w:rPr>
                <w:rFonts w:ascii="Microsoft JhengHei" w:hAnsi="Microsoft JhengHei" w:cs="Microsoft JhengHei" w:eastAsia="Microsoft JhengHei"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b/>
                <w:spacing w:val="-1"/>
                <w:sz w:val="18"/>
              </w:rPr>
              <w:t>-171,891,607.37</w:t>
            </w:r>
            <w:r>
              <w:rPr>
                <w:rFonts w:ascii="Times New Roman"/>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b/>
                <w:spacing w:val="-1"/>
                <w:sz w:val="18"/>
              </w:rPr>
              <w:t>-19,070,398.34</w:t>
            </w:r>
            <w:r>
              <w:rPr>
                <w:rFonts w:ascii="Times New Roman"/>
                <w:spacing w:val="-1"/>
                <w:sz w:val="18"/>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b/>
                <w:spacing w:val="-1"/>
                <w:sz w:val="18"/>
              </w:rPr>
              <w:t>360,403,368.66</w:t>
            </w:r>
            <w:r>
              <w:rPr>
                <w:rFonts w:ascii="Times New Roman"/>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b/>
                <w:spacing w:val="-1"/>
                <w:sz w:val="18"/>
              </w:rPr>
              <w:t>1,758,498,724.45</w:t>
            </w:r>
            <w:r>
              <w:rPr>
                <w:rFonts w:ascii="Times New Roman"/>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b/>
                <w:spacing w:val="-1"/>
                <w:sz w:val="18"/>
              </w:rPr>
              <w:t>-350,744,489.10</w:t>
            </w:r>
            <w:r>
              <w:rPr>
                <w:rFonts w:ascii="Times New Roman"/>
                <w:spacing w:val="-1"/>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b/>
                <w:spacing w:val="-1"/>
                <w:sz w:val="18"/>
              </w:rPr>
              <w:t>1,577,195,598.30</w:t>
            </w:r>
            <w:r>
              <w:rPr>
                <w:rFonts w:ascii="Times New Roman"/>
                <w:spacing w:val="-1"/>
                <w:sz w:val="18"/>
              </w:rPr>
            </w:r>
          </w:p>
        </w:tc>
      </w:tr>
      <w:tr>
        <w:trPr>
          <w:trHeight w:val="283"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pacing w:val="-1"/>
                <w:sz w:val="18"/>
              </w:rPr>
              <w:t>-19,070,398.34</w:t>
            </w: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spacing w:val="-1"/>
                <w:sz w:val="18"/>
              </w:rPr>
              <w:t>2,193,097,869.05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122,257,140.39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spacing w:val="-1"/>
                <w:sz w:val="18"/>
              </w:rPr>
              <w:t>2,296,284,611.10</w:t>
            </w:r>
          </w:p>
        </w:tc>
      </w:tr>
      <w:tr>
        <w:trPr>
          <w:trHeight w:val="347"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（二）股东投入和减少资本</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-171,891,607.37</w:t>
            </w: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18"/>
                <w:szCs w:val="18"/>
              </w:rPr>
            </w:pPr>
            <w:r>
              <w:rPr>
                <w:rFonts w:ascii="Times New Roman"/>
                <w:spacing w:val="-1"/>
                <w:sz w:val="18"/>
              </w:rPr>
              <w:t>-473,001,629.49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-644,893,236.86</w:t>
            </w:r>
          </w:p>
        </w:tc>
      </w:tr>
      <w:tr>
        <w:trPr>
          <w:trHeight w:val="28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spacing w:val="-1"/>
                <w:sz w:val="18"/>
              </w:rPr>
              <w:t>324,585,225.52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spacing w:val="-1"/>
                <w:sz w:val="18"/>
              </w:rPr>
              <w:t>324,585,225.52</w:t>
            </w:r>
          </w:p>
        </w:tc>
      </w:tr>
      <w:tr>
        <w:trPr>
          <w:trHeight w:val="48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102"/>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．股份支付计入股东权益的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金额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54,576,040.05</w:t>
            </w: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z w:val="18"/>
              </w:rPr>
              <w:t>889,881.05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55,465,921.10</w:t>
            </w:r>
          </w:p>
        </w:tc>
      </w:tr>
      <w:tr>
        <w:trPr>
          <w:trHeight w:val="28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pacing w:val="-1"/>
                <w:sz w:val="18"/>
              </w:rPr>
              <w:t>-226,467,647.42</w:t>
            </w: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-798,476,736.06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-1,024,944,383.48</w:t>
            </w:r>
          </w:p>
        </w:tc>
      </w:tr>
      <w:tr>
        <w:trPr>
          <w:trHeight w:val="28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spacing w:val="-1"/>
                <w:sz w:val="18"/>
              </w:rPr>
              <w:t>360,403,368.66</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spacing w:val="-1"/>
                <w:sz w:val="18"/>
              </w:rPr>
              <w:t>-434,599,144.60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spacing w:val="-1"/>
                <w:sz w:val="18"/>
              </w:rPr>
              <w:t>-74,195,775.94</w:t>
            </w:r>
          </w:p>
        </w:tc>
      </w:tr>
      <w:tr>
        <w:trPr>
          <w:trHeight w:val="28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pacing w:val="-1"/>
                <w:sz w:val="18"/>
              </w:rPr>
              <w:t>360,403,368.66</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pacing w:val="-1"/>
                <w:sz w:val="18"/>
              </w:rPr>
              <w:t>-360,403,368.66</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．对股东的分配</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pacing w:val="-1"/>
                <w:sz w:val="18"/>
              </w:rPr>
              <w:t>-74,195,775.94</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pacing w:val="-1"/>
                <w:sz w:val="18"/>
              </w:rPr>
              <w:t>-74,195,775.94</w:t>
            </w:r>
          </w:p>
        </w:tc>
      </w:tr>
      <w:tr>
        <w:trPr>
          <w:trHeight w:val="28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四、本年年末余额</w:t>
            </w:r>
            <w:r>
              <w:rPr>
                <w:rFonts w:ascii="Microsoft JhengHei" w:hAnsi="Microsoft JhengHei" w:cs="Microsoft JhengHei" w:eastAsia="Microsoft JhengHei"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82" w:right="0"/>
              <w:jc w:val="center"/>
              <w:rPr>
                <w:rFonts w:ascii="Times New Roman" w:hAnsi="Times New Roman" w:cs="Times New Roman" w:eastAsia="Times New Roman" w:hint="default"/>
                <w:sz w:val="18"/>
                <w:szCs w:val="18"/>
              </w:rPr>
            </w:pPr>
            <w:r>
              <w:rPr>
                <w:rFonts w:ascii="Times New Roman"/>
                <w:b/>
                <w:sz w:val="18"/>
              </w:rPr>
              <w:t>3,709,788,797.00</w:t>
            </w:r>
            <w:r>
              <w:rPr>
                <w:rFonts w:ascii="Times New Roman"/>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18"/>
                <w:szCs w:val="18"/>
              </w:rPr>
            </w:pPr>
            <w:r>
              <w:rPr>
                <w:rFonts w:ascii="Times New Roman"/>
                <w:b/>
                <w:spacing w:val="-1"/>
                <w:sz w:val="18"/>
              </w:rPr>
              <w:t>2,473,948,709.93</w:t>
            </w:r>
            <w:r>
              <w:rPr>
                <w:rFonts w:ascii="Times New Roman"/>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18"/>
                <w:szCs w:val="18"/>
              </w:rPr>
            </w:pPr>
            <w:r>
              <w:rPr>
                <w:rFonts w:ascii="Times New Roman"/>
                <w:b/>
                <w:spacing w:val="-1"/>
                <w:sz w:val="18"/>
              </w:rPr>
              <w:t>1,161,567,782.94</w:t>
            </w:r>
            <w:r>
              <w:rPr>
                <w:rFonts w:ascii="Times New Roman"/>
                <w:spacing w:val="-1"/>
                <w:sz w:val="18"/>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b/>
                <w:spacing w:val="-1"/>
                <w:sz w:val="18"/>
              </w:rPr>
              <w:t>685,842,754.92</w:t>
            </w:r>
            <w:r>
              <w:rPr>
                <w:rFonts w:ascii="Times New Roman"/>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18"/>
                <w:szCs w:val="18"/>
              </w:rPr>
            </w:pPr>
            <w:r>
              <w:rPr>
                <w:rFonts w:ascii="Times New Roman"/>
                <w:b/>
                <w:spacing w:val="-1"/>
                <w:sz w:val="18"/>
              </w:rPr>
              <w:t>9,367,185,488.98</w:t>
            </w:r>
            <w:r>
              <w:rPr>
                <w:rFonts w:ascii="Times New Roman"/>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18"/>
                <w:szCs w:val="18"/>
              </w:rPr>
            </w:pPr>
            <w:r>
              <w:rPr>
                <w:rFonts w:ascii="Times New Roman"/>
                <w:b/>
                <w:spacing w:val="-1"/>
                <w:sz w:val="18"/>
              </w:rPr>
              <w:t>2,195,099,010.96</w:t>
            </w:r>
            <w:r>
              <w:rPr>
                <w:rFonts w:ascii="Times New Roman"/>
                <w:spacing w:val="-1"/>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b/>
                <w:spacing w:val="-1"/>
                <w:sz w:val="18"/>
              </w:rPr>
              <w:t>19,593,432,544.73</w:t>
            </w:r>
            <w:r>
              <w:rPr>
                <w:rFonts w:ascii="Times New Roman"/>
                <w:spacing w:val="-1"/>
                <w:sz w:val="18"/>
              </w:rPr>
            </w:r>
          </w:p>
        </w:tc>
      </w:tr>
    </w:tbl>
    <w:p>
      <w:pPr>
        <w:spacing w:line="240" w:lineRule="auto" w:before="5"/>
        <w:rPr>
          <w:rFonts w:ascii="宋体" w:hAnsi="宋体" w:cs="宋体" w:eastAsia="宋体" w:hint="default"/>
          <w:sz w:val="13"/>
          <w:szCs w:val="13"/>
        </w:rPr>
      </w:pPr>
    </w:p>
    <w:p>
      <w:pPr>
        <w:pStyle w:val="Heading2"/>
        <w:tabs>
          <w:tab w:pos="4971" w:val="left" w:leader="none"/>
          <w:tab w:pos="10271" w:val="left" w:leader="none"/>
        </w:tabs>
        <w:spacing w:line="367" w:lineRule="exact"/>
        <w:ind w:left="1114" w:right="0"/>
        <w:jc w:val="left"/>
        <w:rPr>
          <w:b w:val="0"/>
          <w:bCs w:val="0"/>
        </w:rPr>
      </w:pPr>
      <w:r>
        <w:rPr/>
        <w:t>公司法定代表人：</w:t>
        <w:tab/>
        <w:t>主管会计工作的公司负责人：</w:t>
        <w:tab/>
        <w:t>公司会计机构负责人：</w:t>
      </w:r>
      <w:r>
        <w:rPr>
          <w:b w:val="0"/>
          <w:bCs w:val="0"/>
        </w:rPr>
      </w:r>
    </w:p>
    <w:p>
      <w:pPr>
        <w:spacing w:after="0" w:line="367" w:lineRule="exact"/>
        <w:jc w:val="left"/>
        <w:sectPr>
          <w:pgSz w:w="16840" w:h="11910" w:orient="landscape"/>
          <w:pgMar w:header="763" w:footer="933" w:top="1020" w:bottom="1120" w:left="20" w:right="98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14"/>
          <w:szCs w:val="14"/>
        </w:rPr>
      </w:pPr>
    </w:p>
    <w:p>
      <w:pPr>
        <w:tabs>
          <w:tab w:pos="7984" w:val="left" w:leader="none"/>
        </w:tabs>
        <w:spacing w:before="44"/>
        <w:ind w:left="514" w:right="0" w:firstLine="0"/>
        <w:jc w:val="left"/>
        <w:rPr>
          <w:rFonts w:ascii="宋体" w:hAnsi="宋体" w:cs="宋体" w:eastAsia="宋体" w:hint="default"/>
          <w:sz w:val="18"/>
          <w:szCs w:val="18"/>
        </w:rPr>
      </w:pPr>
      <w:r>
        <w:rPr>
          <w:rFonts w:ascii="宋体" w:hAnsi="宋体" w:cs="宋体" w:eastAsia="宋体" w:hint="default"/>
          <w:sz w:val="18"/>
          <w:szCs w:val="18"/>
        </w:rPr>
        <w:t>编制单位：江苏中南建设集团股份有限公司</w:t>
        <w:tab/>
        <w:t>单位：人民币元</w:t>
      </w:r>
    </w:p>
    <w:p>
      <w:pPr>
        <w:spacing w:line="240" w:lineRule="auto" w:before="2"/>
        <w:rPr>
          <w:rFonts w:ascii="宋体" w:hAnsi="宋体" w:cs="宋体" w:eastAsia="宋体" w:hint="default"/>
          <w:sz w:val="5"/>
          <w:szCs w:val="5"/>
        </w:rPr>
      </w:pPr>
    </w:p>
    <w:tbl>
      <w:tblPr>
        <w:tblW w:w="0" w:type="auto"/>
        <w:jc w:val="left"/>
        <w:tblInd w:w="401" w:type="dxa"/>
        <w:tblLayout w:type="fixed"/>
        <w:tblCellMar>
          <w:top w:w="0" w:type="dxa"/>
          <w:left w:w="0" w:type="dxa"/>
          <w:bottom w:w="0" w:type="dxa"/>
          <w:right w:w="0" w:type="dxa"/>
        </w:tblCellMar>
        <w:tblLook w:val="01E0"/>
      </w:tblPr>
      <w:tblGrid>
        <w:gridCol w:w="1994"/>
        <w:gridCol w:w="1550"/>
        <w:gridCol w:w="1560"/>
        <w:gridCol w:w="708"/>
        <w:gridCol w:w="1560"/>
        <w:gridCol w:w="708"/>
        <w:gridCol w:w="1418"/>
        <w:gridCol w:w="850"/>
        <w:gridCol w:w="1560"/>
        <w:gridCol w:w="1560"/>
        <w:gridCol w:w="1652"/>
      </w:tblGrid>
      <w:tr>
        <w:trPr>
          <w:trHeight w:val="284" w:hRule="exact"/>
        </w:trPr>
        <w:tc>
          <w:tcPr>
            <w:tcW w:w="1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312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2017 </w:t>
            </w:r>
            <w:r>
              <w:rPr>
                <w:rFonts w:ascii="Microsoft JhengHei" w:hAnsi="Microsoft JhengHei" w:cs="Microsoft JhengHei" w:eastAsia="Microsoft JhengHei" w:hint="default"/>
                <w:b/>
                <w:bCs/>
                <w:sz w:val="18"/>
                <w:szCs w:val="18"/>
              </w:rPr>
              <w:t>年</w:t>
            </w:r>
            <w:r>
              <w:rPr>
                <w:rFonts w:ascii="Microsoft JhengHei" w:hAnsi="Microsoft JhengHei" w:cs="Microsoft JhengHei" w:eastAsia="Microsoft JhengHei" w:hint="default"/>
                <w:sz w:val="18"/>
                <w:szCs w:val="18"/>
              </w:rPr>
            </w:r>
          </w:p>
        </w:tc>
      </w:tr>
      <w:tr>
        <w:trPr>
          <w:trHeight w:val="285" w:hRule="exact"/>
        </w:trPr>
        <w:tc>
          <w:tcPr>
            <w:tcW w:w="1994" w:type="dxa"/>
            <w:vMerge/>
            <w:tcBorders>
              <w:left w:val="single" w:sz="4" w:space="0" w:color="000000"/>
              <w:right w:val="single" w:sz="4" w:space="0" w:color="000000"/>
            </w:tcBorders>
          </w:tcPr>
          <w:p>
            <w:pPr/>
          </w:p>
        </w:tc>
        <w:tc>
          <w:tcPr>
            <w:tcW w:w="9915" w:type="dxa"/>
            <w:gridSpan w:val="8"/>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归属于母公司股东权益</w:t>
            </w:r>
            <w:r>
              <w:rPr>
                <w:rFonts w:ascii="Microsoft JhengHei" w:hAnsi="Microsoft JhengHei" w:cs="Microsoft JhengHei" w:eastAsia="Microsoft JhengHei" w:hint="default"/>
                <w:sz w:val="18"/>
                <w:szCs w:val="18"/>
              </w:rPr>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180" w:lineRule="auto"/>
              <w:ind w:left="593" w:right="413" w:hanging="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少数股东 权益</w:t>
            </w:r>
            <w:r>
              <w:rPr>
                <w:rFonts w:ascii="Microsoft JhengHei" w:hAnsi="Microsoft JhengHei" w:cs="Microsoft JhengHei" w:eastAsia="Microsoft JhengHei" w:hint="default"/>
                <w:sz w:val="18"/>
                <w:szCs w:val="18"/>
              </w:rPr>
            </w:r>
          </w:p>
        </w:tc>
        <w:tc>
          <w:tcPr>
            <w:tcW w:w="165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180" w:lineRule="auto"/>
              <w:ind w:left="639" w:right="459" w:hanging="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股东权益 合计</w:t>
            </w:r>
            <w:r>
              <w:rPr>
                <w:rFonts w:ascii="Microsoft JhengHei" w:hAnsi="Microsoft JhengHei" w:cs="Microsoft JhengHei" w:eastAsia="Microsoft JhengHei" w:hint="default"/>
                <w:sz w:val="18"/>
                <w:szCs w:val="18"/>
              </w:rPr>
            </w:r>
          </w:p>
        </w:tc>
      </w:tr>
      <w:tr>
        <w:trPr>
          <w:trHeight w:val="568" w:hRule="exact"/>
        </w:trPr>
        <w:tc>
          <w:tcPr>
            <w:tcW w:w="1994" w:type="dxa"/>
            <w:vMerge/>
            <w:tcBorders>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股本</w:t>
            </w:r>
            <w:r>
              <w:rPr>
                <w:rFonts w:ascii="Microsoft JhengHei" w:hAnsi="Microsoft JhengHei" w:cs="Microsoft JhengHei" w:eastAsia="Microsoft JhengHei"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1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资本公积</w:t>
            </w:r>
            <w:r>
              <w:rPr>
                <w:rFonts w:ascii="Microsoft JhengHei" w:hAnsi="Microsoft JhengHei" w:cs="Microsoft JhengHei" w:eastAsia="Microsoft JhengHei"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80" w:lineRule="auto" w:before="25"/>
              <w:ind w:left="167" w:right="101" w:hanging="66"/>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16"/>
                <w:sz w:val="18"/>
                <w:szCs w:val="18"/>
              </w:rPr>
              <w:t>减：库</w:t>
            </w:r>
            <w:r>
              <w:rPr>
                <w:rFonts w:ascii="Microsoft JhengHei" w:hAnsi="Microsoft JhengHei" w:cs="Microsoft JhengHei" w:eastAsia="Microsoft JhengHei" w:hint="default"/>
                <w:b/>
                <w:bCs/>
                <w:sz w:val="18"/>
                <w:szCs w:val="18"/>
              </w:rPr>
              <w:t> 存股</w:t>
            </w:r>
            <w:r>
              <w:rPr>
                <w:rFonts w:ascii="Microsoft JhengHei" w:hAnsi="Microsoft JhengHei" w:cs="Microsoft JhengHei" w:eastAsia="Microsoft JhengHei"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其他综合收益</w:t>
            </w:r>
            <w:r>
              <w:rPr>
                <w:rFonts w:ascii="Microsoft JhengHei" w:hAnsi="Microsoft JhengHei" w:cs="Microsoft JhengHei" w:eastAsia="Microsoft JhengHei"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80" w:lineRule="auto" w:before="25"/>
              <w:ind w:left="167" w:right="167"/>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专项</w:t>
            </w:r>
            <w:r>
              <w:rPr>
                <w:rFonts w:ascii="Microsoft JhengHei" w:hAnsi="Microsoft JhengHei" w:cs="Microsoft JhengHei" w:eastAsia="Microsoft JhengHei" w:hint="default"/>
                <w:b/>
                <w:bCs/>
                <w:spacing w:val="1"/>
                <w:sz w:val="18"/>
                <w:szCs w:val="18"/>
              </w:rPr>
              <w:t> </w:t>
            </w:r>
            <w:r>
              <w:rPr>
                <w:rFonts w:ascii="Microsoft JhengHei" w:hAnsi="Microsoft JhengHei" w:cs="Microsoft JhengHei" w:eastAsia="Microsoft JhengHei" w:hint="default"/>
                <w:b/>
                <w:bCs/>
                <w:sz w:val="18"/>
                <w:szCs w:val="18"/>
              </w:rPr>
              <w:t>储备</w:t>
            </w:r>
            <w:r>
              <w:rPr>
                <w:rFonts w:ascii="Microsoft JhengHei" w:hAnsi="Microsoft JhengHei" w:cs="Microsoft JhengHei" w:eastAsia="Microsoft JhengHei"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盈余公积</w:t>
            </w:r>
            <w:r>
              <w:rPr>
                <w:rFonts w:ascii="Microsoft JhengHei" w:hAnsi="Microsoft JhengHei" w:cs="Microsoft JhengHei" w:eastAsia="Microsoft JhengHei"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80" w:lineRule="auto" w:before="25"/>
              <w:ind w:left="148" w:right="145"/>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一般风</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z w:val="18"/>
                <w:szCs w:val="18"/>
              </w:rPr>
              <w:t>险准备</w:t>
            </w:r>
            <w:r>
              <w:rPr>
                <w:rFonts w:ascii="Microsoft JhengHei" w:hAnsi="Microsoft JhengHei" w:cs="Microsoft JhengHei" w:eastAsia="Microsoft JhengHei"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未分配利润</w:t>
            </w:r>
            <w:r>
              <w:rPr>
                <w:rFonts w:ascii="Microsoft JhengHei" w:hAnsi="Microsoft JhengHei" w:cs="Microsoft JhengHei" w:eastAsia="Microsoft JhengHei" w:hint="default"/>
                <w:sz w:val="18"/>
                <w:szCs w:val="18"/>
              </w:rPr>
            </w:r>
          </w:p>
        </w:tc>
        <w:tc>
          <w:tcPr>
            <w:tcW w:w="1560" w:type="dxa"/>
            <w:vMerge/>
            <w:tcBorders>
              <w:left w:val="single" w:sz="4" w:space="0" w:color="000000"/>
              <w:bottom w:val="single" w:sz="4" w:space="0" w:color="000000"/>
              <w:right w:val="single" w:sz="4" w:space="0" w:color="000000"/>
            </w:tcBorders>
          </w:tcPr>
          <w:p>
            <w:pPr/>
          </w:p>
        </w:tc>
        <w:tc>
          <w:tcPr>
            <w:tcW w:w="1652" w:type="dxa"/>
            <w:vMerge/>
            <w:tcBorders>
              <w:left w:val="single" w:sz="4" w:space="0" w:color="000000"/>
              <w:bottom w:val="single" w:sz="4" w:space="0" w:color="000000"/>
              <w:right w:val="single" w:sz="4" w:space="0" w:color="000000"/>
            </w:tcBorders>
          </w:tcPr>
          <w:p>
            <w:pPr/>
          </w:p>
        </w:tc>
      </w:tr>
      <w:tr>
        <w:trPr>
          <w:trHeight w:val="284"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一、上年年末余额</w:t>
            </w:r>
            <w:r>
              <w:rPr>
                <w:rFonts w:ascii="Microsoft JhengHei" w:hAnsi="Microsoft JhengHei" w:cs="Microsoft JhengHei" w:eastAsia="Microsoft JhengHei" w:hint="default"/>
                <w:sz w:val="18"/>
                <w:szCs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75" w:right="0"/>
              <w:jc w:val="center"/>
              <w:rPr>
                <w:rFonts w:ascii="Times New Roman" w:hAnsi="Times New Roman" w:cs="Times New Roman" w:eastAsia="Times New Roman" w:hint="default"/>
                <w:sz w:val="18"/>
                <w:szCs w:val="18"/>
              </w:rPr>
            </w:pPr>
            <w:r>
              <w:rPr>
                <w:rFonts w:ascii="Times New Roman"/>
                <w:b/>
                <w:sz w:val="18"/>
              </w:rPr>
              <w:t>3,709,788,797.00</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3"/>
              <w:jc w:val="right"/>
              <w:rPr>
                <w:rFonts w:ascii="Times New Roman" w:hAnsi="Times New Roman" w:cs="Times New Roman" w:eastAsia="Times New Roman" w:hint="default"/>
                <w:sz w:val="18"/>
                <w:szCs w:val="18"/>
              </w:rPr>
            </w:pPr>
            <w:r>
              <w:rPr>
                <w:rFonts w:ascii="Times New Roman"/>
                <w:b/>
                <w:spacing w:val="-1"/>
                <w:sz w:val="18"/>
              </w:rPr>
              <w:t>2,654,260,461.24</w:t>
            </w:r>
            <w:r>
              <w:rPr>
                <w:rFonts w:ascii="Times New Roman"/>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Times New Roman" w:hAnsi="Times New Roman" w:cs="Times New Roman" w:eastAsia="Times New Roman" w:hint="default"/>
                <w:sz w:val="18"/>
                <w:szCs w:val="18"/>
              </w:rPr>
            </w:pPr>
            <w:r>
              <w:rPr>
                <w:rFonts w:ascii="Times New Roman"/>
                <w:b/>
                <w:spacing w:val="-1"/>
                <w:sz w:val="18"/>
              </w:rPr>
              <w:t>20,690,179.16</w:t>
            </w:r>
            <w:r>
              <w:rPr>
                <w:rFonts w:ascii="Times New Roman"/>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78" w:right="0"/>
              <w:jc w:val="center"/>
              <w:rPr>
                <w:rFonts w:ascii="Times New Roman" w:hAnsi="Times New Roman" w:cs="Times New Roman" w:eastAsia="Times New Roman" w:hint="default"/>
                <w:sz w:val="18"/>
                <w:szCs w:val="18"/>
              </w:rPr>
            </w:pPr>
            <w:r>
              <w:rPr>
                <w:rFonts w:ascii="Times New Roman"/>
                <w:b/>
                <w:sz w:val="18"/>
              </w:rPr>
              <w:t>264,385,328.13</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3"/>
              <w:jc w:val="right"/>
              <w:rPr>
                <w:rFonts w:ascii="Times New Roman" w:hAnsi="Times New Roman" w:cs="Times New Roman" w:eastAsia="Times New Roman" w:hint="default"/>
                <w:sz w:val="18"/>
                <w:szCs w:val="18"/>
              </w:rPr>
            </w:pPr>
            <w:r>
              <w:rPr>
                <w:rFonts w:ascii="Times New Roman"/>
                <w:b/>
                <w:spacing w:val="-1"/>
                <w:sz w:val="18"/>
              </w:rPr>
              <w:t>6,908,863,677.04</w:t>
            </w:r>
            <w:r>
              <w:rPr>
                <w:rFonts w:ascii="Times New Roman"/>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3"/>
              <w:jc w:val="right"/>
              <w:rPr>
                <w:rFonts w:ascii="Times New Roman" w:hAnsi="Times New Roman" w:cs="Times New Roman" w:eastAsia="Times New Roman" w:hint="default"/>
                <w:sz w:val="18"/>
                <w:szCs w:val="18"/>
              </w:rPr>
            </w:pPr>
            <w:r>
              <w:rPr>
                <w:rFonts w:ascii="Times New Roman"/>
                <w:b/>
                <w:spacing w:val="-1"/>
                <w:sz w:val="18"/>
              </w:rPr>
              <w:t>2,646,452,996.44</w:t>
            </w:r>
            <w:r>
              <w:rPr>
                <w:rFonts w:ascii="Times New Roman"/>
                <w:spacing w:val="-1"/>
                <w:sz w:val="18"/>
              </w:rPr>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b/>
                <w:spacing w:val="-1"/>
                <w:sz w:val="18"/>
              </w:rPr>
              <w:t>16,204,441,439.01</w:t>
            </w:r>
            <w:r>
              <w:rPr>
                <w:rFonts w:ascii="Times New Roman"/>
                <w:spacing w:val="-1"/>
                <w:sz w:val="18"/>
              </w:rPr>
            </w:r>
          </w:p>
        </w:tc>
      </w:tr>
      <w:tr>
        <w:trPr>
          <w:trHeight w:val="283"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spacing w:val="-1"/>
                <w:sz w:val="18"/>
              </w:rPr>
              <w:t>1,079,668,619.93</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200,472,952.19</w:t>
            </w:r>
          </w:p>
        </w:tc>
        <w:tc>
          <w:tcPr>
            <w:tcW w:w="1560"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spacing w:val="-1"/>
                <w:sz w:val="18"/>
              </w:rPr>
              <w:t>1,280,141,572.12</w:t>
            </w:r>
          </w:p>
        </w:tc>
      </w:tr>
      <w:tr>
        <w:trPr>
          <w:trHeight w:val="284"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spacing w:val="-1"/>
                <w:sz w:val="18"/>
              </w:rPr>
              <w:t>-69,148,839.43</w:t>
            </w:r>
          </w:p>
        </w:tc>
        <w:tc>
          <w:tcPr>
            <w:tcW w:w="1560"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spacing w:val="-1"/>
                <w:sz w:val="18"/>
              </w:rPr>
              <w:t>-69,148,839.43</w:t>
            </w:r>
          </w:p>
        </w:tc>
      </w:tr>
      <w:tr>
        <w:trPr>
          <w:trHeight w:val="284"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二、本年年初余额</w:t>
            </w:r>
            <w:r>
              <w:rPr>
                <w:rFonts w:ascii="Microsoft JhengHei" w:hAnsi="Microsoft JhengHei" w:cs="Microsoft JhengHei" w:eastAsia="Microsoft JhengHei" w:hint="default"/>
                <w:sz w:val="18"/>
                <w:szCs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75" w:right="0"/>
              <w:jc w:val="center"/>
              <w:rPr>
                <w:rFonts w:ascii="Times New Roman" w:hAnsi="Times New Roman" w:cs="Times New Roman" w:eastAsia="Times New Roman" w:hint="default"/>
                <w:sz w:val="18"/>
                <w:szCs w:val="18"/>
              </w:rPr>
            </w:pPr>
            <w:r>
              <w:rPr>
                <w:rFonts w:ascii="Times New Roman"/>
                <w:b/>
                <w:sz w:val="18"/>
              </w:rPr>
              <w:t>3,709,788,797.00</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3"/>
              <w:jc w:val="right"/>
              <w:rPr>
                <w:rFonts w:ascii="Times New Roman" w:hAnsi="Times New Roman" w:cs="Times New Roman" w:eastAsia="Times New Roman" w:hint="default"/>
                <w:sz w:val="18"/>
                <w:szCs w:val="18"/>
              </w:rPr>
            </w:pPr>
            <w:r>
              <w:rPr>
                <w:rFonts w:ascii="Times New Roman"/>
                <w:b/>
                <w:spacing w:val="-1"/>
                <w:sz w:val="18"/>
              </w:rPr>
              <w:t>2,654,260,461.24</w:t>
            </w:r>
            <w:r>
              <w:rPr>
                <w:rFonts w:ascii="Times New Roman"/>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3"/>
              <w:jc w:val="right"/>
              <w:rPr>
                <w:rFonts w:ascii="Times New Roman" w:hAnsi="Times New Roman" w:cs="Times New Roman" w:eastAsia="Times New Roman" w:hint="default"/>
                <w:sz w:val="18"/>
                <w:szCs w:val="18"/>
              </w:rPr>
            </w:pPr>
            <w:r>
              <w:rPr>
                <w:rFonts w:ascii="Times New Roman"/>
                <w:b/>
                <w:spacing w:val="-1"/>
                <w:sz w:val="18"/>
              </w:rPr>
              <w:t>1,100,358,799.09</w:t>
            </w:r>
            <w:r>
              <w:rPr>
                <w:rFonts w:ascii="Times New Roman"/>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78" w:right="0"/>
              <w:jc w:val="center"/>
              <w:rPr>
                <w:rFonts w:ascii="Times New Roman" w:hAnsi="Times New Roman" w:cs="Times New Roman" w:eastAsia="Times New Roman" w:hint="default"/>
                <w:sz w:val="18"/>
                <w:szCs w:val="18"/>
              </w:rPr>
            </w:pPr>
            <w:r>
              <w:rPr>
                <w:rFonts w:ascii="Times New Roman"/>
                <w:b/>
                <w:sz w:val="18"/>
              </w:rPr>
              <w:t>264,385,328.13</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3"/>
              <w:jc w:val="right"/>
              <w:rPr>
                <w:rFonts w:ascii="Times New Roman" w:hAnsi="Times New Roman" w:cs="Times New Roman" w:eastAsia="Times New Roman" w:hint="default"/>
                <w:sz w:val="18"/>
                <w:szCs w:val="18"/>
              </w:rPr>
            </w:pPr>
            <w:r>
              <w:rPr>
                <w:rFonts w:ascii="Times New Roman"/>
                <w:b/>
                <w:spacing w:val="-1"/>
                <w:sz w:val="18"/>
              </w:rPr>
              <w:t>7,040,187,789.80</w:t>
            </w:r>
            <w:r>
              <w:rPr>
                <w:rFonts w:ascii="Times New Roman"/>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3"/>
              <w:jc w:val="right"/>
              <w:rPr>
                <w:rFonts w:ascii="Times New Roman" w:hAnsi="Times New Roman" w:cs="Times New Roman" w:eastAsia="Times New Roman" w:hint="default"/>
                <w:sz w:val="18"/>
                <w:szCs w:val="18"/>
              </w:rPr>
            </w:pPr>
            <w:r>
              <w:rPr>
                <w:rFonts w:ascii="Times New Roman"/>
                <w:b/>
                <w:spacing w:val="-1"/>
                <w:sz w:val="18"/>
              </w:rPr>
              <w:t>2,646,452,996.44</w:t>
            </w:r>
            <w:r>
              <w:rPr>
                <w:rFonts w:ascii="Times New Roman"/>
                <w:spacing w:val="-1"/>
                <w:sz w:val="18"/>
              </w:rPr>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b/>
                <w:spacing w:val="-1"/>
                <w:sz w:val="18"/>
              </w:rPr>
              <w:t>17,415,434,171.70</w:t>
            </w:r>
            <w:r>
              <w:rPr>
                <w:rFonts w:ascii="Times New Roman"/>
                <w:spacing w:val="-1"/>
                <w:sz w:val="18"/>
              </w:rPr>
            </w:r>
          </w:p>
        </w:tc>
      </w:tr>
      <w:tr>
        <w:trPr>
          <w:trHeight w:val="464"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3"/>
                <w:sz w:val="18"/>
                <w:szCs w:val="18"/>
              </w:rPr>
              <w:t>三、本年增减变动金额</w:t>
            </w:r>
            <w:r>
              <w:rPr>
                <w:rFonts w:ascii="Microsoft JhengHei" w:hAnsi="Microsoft JhengHei" w:cs="Microsoft JhengHei" w:eastAsia="Microsoft JhengHei" w:hint="default"/>
                <w:spacing w:val="-3"/>
                <w:sz w:val="18"/>
                <w:szCs w:val="18"/>
              </w:rPr>
            </w:r>
          </w:p>
          <w:p>
            <w:pPr>
              <w:pStyle w:val="TableParagraph"/>
              <w:spacing w:line="269"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（减少以</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号填列）</w:t>
            </w:r>
            <w:r>
              <w:rPr>
                <w:rFonts w:ascii="Microsoft JhengHei" w:hAnsi="Microsoft JhengHei" w:cs="Microsoft JhengHei" w:eastAsia="Microsoft JhengHei" w:hint="default"/>
                <w:sz w:val="18"/>
                <w:szCs w:val="18"/>
              </w:rPr>
            </w:r>
          </w:p>
        </w:tc>
        <w:tc>
          <w:tcPr>
            <w:tcW w:w="15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b/>
                <w:spacing w:val="-1"/>
                <w:sz w:val="18"/>
              </w:rPr>
              <w:t>-8,420,143.94</w:t>
            </w:r>
            <w:r>
              <w:rPr>
                <w:rFonts w:ascii="Times New Roman"/>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2"/>
              <w:jc w:val="right"/>
              <w:rPr>
                <w:rFonts w:ascii="Times New Roman" w:hAnsi="Times New Roman" w:cs="Times New Roman" w:eastAsia="Times New Roman" w:hint="default"/>
                <w:sz w:val="18"/>
                <w:szCs w:val="18"/>
              </w:rPr>
            </w:pPr>
            <w:r>
              <w:rPr>
                <w:rFonts w:ascii="Times New Roman"/>
                <w:b/>
                <w:spacing w:val="-1"/>
                <w:sz w:val="18"/>
              </w:rPr>
              <w:t>80,279,382.19</w:t>
            </w:r>
            <w:r>
              <w:rPr>
                <w:rFonts w:ascii="Times New Roman"/>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68" w:right="0"/>
              <w:jc w:val="center"/>
              <w:rPr>
                <w:rFonts w:ascii="Times New Roman" w:hAnsi="Times New Roman" w:cs="Times New Roman" w:eastAsia="Times New Roman" w:hint="default"/>
                <w:sz w:val="18"/>
                <w:szCs w:val="18"/>
              </w:rPr>
            </w:pPr>
            <w:r>
              <w:rPr>
                <w:rFonts w:ascii="Times New Roman"/>
                <w:b/>
                <w:sz w:val="18"/>
              </w:rPr>
              <w:t>61,054,058.13</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b/>
                <w:spacing w:val="-1"/>
                <w:sz w:val="18"/>
              </w:rPr>
              <w:t>568,498,974.73</w:t>
            </w:r>
            <w:r>
              <w:rPr>
                <w:rFonts w:ascii="Times New Roman"/>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2"/>
              <w:jc w:val="right"/>
              <w:rPr>
                <w:rFonts w:ascii="Times New Roman" w:hAnsi="Times New Roman" w:cs="Times New Roman" w:eastAsia="Times New Roman" w:hint="default"/>
                <w:sz w:val="18"/>
                <w:szCs w:val="18"/>
              </w:rPr>
            </w:pPr>
            <w:r>
              <w:rPr>
                <w:rFonts w:ascii="Times New Roman"/>
                <w:b/>
                <w:spacing w:val="-1"/>
                <w:sz w:val="18"/>
              </w:rPr>
              <w:t>-100,609,496.38</w:t>
            </w:r>
            <w:r>
              <w:rPr>
                <w:rFonts w:ascii="Times New Roman"/>
                <w:spacing w:val="-1"/>
                <w:sz w:val="18"/>
              </w:rPr>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0"/>
              <w:jc w:val="right"/>
              <w:rPr>
                <w:rFonts w:ascii="Times New Roman" w:hAnsi="Times New Roman" w:cs="Times New Roman" w:eastAsia="Times New Roman" w:hint="default"/>
                <w:sz w:val="18"/>
                <w:szCs w:val="18"/>
              </w:rPr>
            </w:pPr>
            <w:r>
              <w:rPr>
                <w:rFonts w:ascii="Times New Roman"/>
                <w:b/>
                <w:spacing w:val="-1"/>
                <w:sz w:val="18"/>
              </w:rPr>
              <w:t>600,802,774.73</w:t>
            </w:r>
            <w:r>
              <w:rPr>
                <w:rFonts w:ascii="Times New Roman"/>
                <w:spacing w:val="-1"/>
                <w:sz w:val="18"/>
              </w:rPr>
            </w:r>
          </w:p>
        </w:tc>
      </w:tr>
      <w:tr>
        <w:trPr>
          <w:trHeight w:val="284"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Times New Roman" w:hAnsi="Times New Roman" w:cs="Times New Roman" w:eastAsia="Times New Roman" w:hint="default"/>
                <w:sz w:val="18"/>
                <w:szCs w:val="18"/>
              </w:rPr>
            </w:pPr>
            <w:r>
              <w:rPr>
                <w:rFonts w:ascii="Times New Roman"/>
                <w:spacing w:val="-1"/>
                <w:sz w:val="18"/>
              </w:rPr>
              <w:t>80,279,382.19</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spacing w:val="-1"/>
                <w:sz w:val="18"/>
              </w:rPr>
              <w:t>687,306,001.95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spacing w:val="-1"/>
                <w:sz w:val="18"/>
              </w:rPr>
              <w:t>-54,122,986.76</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spacing w:val="-1"/>
                <w:sz w:val="18"/>
              </w:rPr>
              <w:t>713,462,397.38</w:t>
            </w:r>
          </w:p>
        </w:tc>
      </w:tr>
      <w:tr>
        <w:trPr>
          <w:trHeight w:val="284"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pacing w:val="-3"/>
                <w:sz w:val="18"/>
                <w:szCs w:val="18"/>
              </w:rPr>
              <w:t>（二）股东投入和减少</w:t>
            </w:r>
          </w:p>
        </w:tc>
        <w:tc>
          <w:tcPr>
            <w:tcW w:w="15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-8,420,143.94</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-46,486,509.62</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pacing w:val="-1"/>
                <w:sz w:val="18"/>
              </w:rPr>
              <w:t>-54,906,653.56</w:t>
            </w:r>
          </w:p>
        </w:tc>
      </w:tr>
      <w:tr>
        <w:trPr>
          <w:trHeight w:val="283"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5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spacing w:val="-1"/>
                <w:sz w:val="18"/>
              </w:rPr>
              <w:t>678,034,900.00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pacing w:val="-1"/>
                <w:sz w:val="18"/>
              </w:rPr>
              <w:t>678,034,900.00</w:t>
            </w:r>
          </w:p>
        </w:tc>
      </w:tr>
      <w:tr>
        <w:trPr>
          <w:trHeight w:val="551"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103" w:right="16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 权益的金额</w:t>
            </w:r>
          </w:p>
        </w:tc>
        <w:tc>
          <w:tcPr>
            <w:tcW w:w="15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spacing w:val="-1"/>
                <w:sz w:val="18"/>
              </w:rPr>
              <w:t>-8,420,143.94</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Times New Roman" w:hAnsi="Times New Roman" w:cs="Times New Roman" w:eastAsia="Times New Roman" w:hint="default"/>
                <w:sz w:val="18"/>
                <w:szCs w:val="18"/>
              </w:rPr>
            </w:pPr>
            <w:r>
              <w:rPr>
                <w:rFonts w:ascii="Times New Roman"/>
                <w:spacing w:val="-1"/>
                <w:sz w:val="18"/>
              </w:rPr>
              <w:t>-724,521,409.62</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spacing w:val="-1"/>
                <w:sz w:val="18"/>
              </w:rPr>
              <w:t>-732,941,553.56</w:t>
            </w:r>
          </w:p>
        </w:tc>
      </w:tr>
      <w:tr>
        <w:trPr>
          <w:trHeight w:val="284"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68" w:right="0"/>
              <w:jc w:val="center"/>
              <w:rPr>
                <w:rFonts w:ascii="Times New Roman" w:hAnsi="Times New Roman" w:cs="Times New Roman" w:eastAsia="Times New Roman" w:hint="default"/>
                <w:sz w:val="18"/>
                <w:szCs w:val="18"/>
              </w:rPr>
            </w:pPr>
            <w:r>
              <w:rPr>
                <w:rFonts w:ascii="Times New Roman"/>
                <w:sz w:val="18"/>
              </w:rPr>
              <w:t>61,054,058.13</w:t>
            </w: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-118,807,027.22</w:t>
            </w:r>
          </w:p>
        </w:tc>
        <w:tc>
          <w:tcPr>
            <w:tcW w:w="1560"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pacing w:val="-1"/>
                <w:sz w:val="18"/>
              </w:rPr>
              <w:t>-57,752,969.09</w:t>
            </w:r>
          </w:p>
        </w:tc>
      </w:tr>
      <w:tr>
        <w:trPr>
          <w:trHeight w:val="283"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68" w:right="0"/>
              <w:jc w:val="center"/>
              <w:rPr>
                <w:rFonts w:ascii="Times New Roman" w:hAnsi="Times New Roman" w:cs="Times New Roman" w:eastAsia="Times New Roman" w:hint="default"/>
                <w:sz w:val="18"/>
                <w:szCs w:val="18"/>
              </w:rPr>
            </w:pPr>
            <w:r>
              <w:rPr>
                <w:rFonts w:ascii="Times New Roman"/>
                <w:sz w:val="18"/>
              </w:rPr>
              <w:t>61,054,058.13</w:t>
            </w: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-61,054,058.13</w:t>
            </w:r>
          </w:p>
        </w:tc>
        <w:tc>
          <w:tcPr>
            <w:tcW w:w="1560"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5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spacing w:val="-1"/>
                <w:sz w:val="18"/>
              </w:rPr>
              <w:t>-57,752,969.09</w:t>
            </w:r>
          </w:p>
        </w:tc>
        <w:tc>
          <w:tcPr>
            <w:tcW w:w="1560"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spacing w:val="-1"/>
                <w:sz w:val="18"/>
              </w:rPr>
              <w:t>-57,752,969.09</w:t>
            </w:r>
          </w:p>
        </w:tc>
      </w:tr>
      <w:tr>
        <w:trPr>
          <w:trHeight w:val="285"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四、本年年末余额</w:t>
            </w:r>
            <w:r>
              <w:rPr>
                <w:rFonts w:ascii="Microsoft JhengHei" w:hAnsi="Microsoft JhengHei" w:cs="Microsoft JhengHei" w:eastAsia="Microsoft JhengHei" w:hint="default"/>
                <w:sz w:val="18"/>
                <w:szCs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75" w:right="0"/>
              <w:jc w:val="center"/>
              <w:rPr>
                <w:rFonts w:ascii="Times New Roman" w:hAnsi="Times New Roman" w:cs="Times New Roman" w:eastAsia="Times New Roman" w:hint="default"/>
                <w:sz w:val="18"/>
                <w:szCs w:val="18"/>
              </w:rPr>
            </w:pPr>
            <w:r>
              <w:rPr>
                <w:rFonts w:ascii="Times New Roman"/>
                <w:b/>
                <w:sz w:val="18"/>
              </w:rPr>
              <w:t>3,709,788,797.00</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Times New Roman" w:hAnsi="Times New Roman" w:cs="Times New Roman" w:eastAsia="Times New Roman" w:hint="default"/>
                <w:sz w:val="18"/>
                <w:szCs w:val="18"/>
              </w:rPr>
            </w:pPr>
            <w:r>
              <w:rPr>
                <w:rFonts w:ascii="Times New Roman"/>
                <w:b/>
                <w:spacing w:val="-1"/>
                <w:sz w:val="18"/>
              </w:rPr>
              <w:t>2,645,840,317.30</w:t>
            </w:r>
            <w:r>
              <w:rPr>
                <w:rFonts w:ascii="Times New Roman"/>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Times New Roman" w:hAnsi="Times New Roman" w:cs="Times New Roman" w:eastAsia="Times New Roman" w:hint="default"/>
                <w:sz w:val="18"/>
                <w:szCs w:val="18"/>
              </w:rPr>
            </w:pPr>
            <w:r>
              <w:rPr>
                <w:rFonts w:ascii="Times New Roman"/>
                <w:b/>
                <w:spacing w:val="-1"/>
                <w:sz w:val="18"/>
              </w:rPr>
              <w:t>1,180,638,181.28</w:t>
            </w:r>
            <w:r>
              <w:rPr>
                <w:rFonts w:ascii="Times New Roman"/>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78" w:right="0"/>
              <w:jc w:val="center"/>
              <w:rPr>
                <w:rFonts w:ascii="Times New Roman" w:hAnsi="Times New Roman" w:cs="Times New Roman" w:eastAsia="Times New Roman" w:hint="default"/>
                <w:sz w:val="18"/>
                <w:szCs w:val="18"/>
              </w:rPr>
            </w:pPr>
            <w:r>
              <w:rPr>
                <w:rFonts w:ascii="Times New Roman"/>
                <w:b/>
                <w:sz w:val="18"/>
              </w:rPr>
              <w:t>325,439,386.26</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Times New Roman" w:hAnsi="Times New Roman" w:cs="Times New Roman" w:eastAsia="Times New Roman" w:hint="default"/>
                <w:sz w:val="18"/>
                <w:szCs w:val="18"/>
              </w:rPr>
            </w:pPr>
            <w:r>
              <w:rPr>
                <w:rFonts w:ascii="Times New Roman"/>
                <w:b/>
                <w:spacing w:val="-1"/>
                <w:sz w:val="18"/>
              </w:rPr>
              <w:t>7,608,686,764.53</w:t>
            </w:r>
            <w:r>
              <w:rPr>
                <w:rFonts w:ascii="Times New Roman"/>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Times New Roman" w:hAnsi="Times New Roman" w:cs="Times New Roman" w:eastAsia="Times New Roman" w:hint="default"/>
                <w:sz w:val="18"/>
                <w:szCs w:val="18"/>
              </w:rPr>
            </w:pPr>
            <w:r>
              <w:rPr>
                <w:rFonts w:ascii="Times New Roman"/>
                <w:b/>
                <w:spacing w:val="-1"/>
                <w:sz w:val="18"/>
              </w:rPr>
              <w:t>2,545,843,500.06</w:t>
            </w:r>
            <w:r>
              <w:rPr>
                <w:rFonts w:ascii="Times New Roman"/>
                <w:spacing w:val="-1"/>
                <w:sz w:val="18"/>
              </w:rPr>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b/>
                <w:spacing w:val="-1"/>
                <w:sz w:val="18"/>
              </w:rPr>
              <w:t>18,016,236,946.43</w:t>
            </w:r>
            <w:r>
              <w:rPr>
                <w:rFonts w:ascii="Times New Roman"/>
                <w:spacing w:val="-1"/>
                <w:sz w:val="18"/>
              </w:rPr>
            </w:r>
          </w:p>
        </w:tc>
      </w:tr>
    </w:tbl>
    <w:p>
      <w:pPr>
        <w:spacing w:line="240" w:lineRule="auto" w:before="5"/>
        <w:rPr>
          <w:rFonts w:ascii="宋体" w:hAnsi="宋体" w:cs="宋体" w:eastAsia="宋体" w:hint="default"/>
          <w:sz w:val="13"/>
          <w:szCs w:val="13"/>
        </w:rPr>
      </w:pPr>
    </w:p>
    <w:p>
      <w:pPr>
        <w:pStyle w:val="Heading2"/>
        <w:tabs>
          <w:tab w:pos="4371" w:val="left" w:leader="none"/>
          <w:tab w:pos="9671" w:val="left" w:leader="none"/>
        </w:tabs>
        <w:spacing w:line="367" w:lineRule="exact"/>
        <w:ind w:left="514" w:right="0"/>
        <w:jc w:val="left"/>
        <w:rPr>
          <w:b w:val="0"/>
          <w:bCs w:val="0"/>
        </w:rPr>
      </w:pPr>
      <w:r>
        <w:rPr/>
        <w:t>公司法定代表人：</w:t>
        <w:tab/>
        <w:t>主管会计工作的公司负责人：</w:t>
        <w:tab/>
        <w:t>公司会计机构负责人：</w:t>
      </w:r>
      <w:r>
        <w:rPr>
          <w:b w:val="0"/>
          <w:bCs w:val="0"/>
        </w:rPr>
      </w:r>
    </w:p>
    <w:p>
      <w:pPr>
        <w:spacing w:after="0" w:line="367" w:lineRule="exact"/>
        <w:jc w:val="left"/>
        <w:sectPr>
          <w:pgSz w:w="16840" w:h="11910" w:orient="landscape"/>
          <w:pgMar w:header="763" w:footer="933" w:top="1020" w:bottom="1120" w:left="620" w:right="58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7"/>
          <w:szCs w:val="27"/>
        </w:rPr>
      </w:pPr>
    </w:p>
    <w:p>
      <w:pPr>
        <w:pStyle w:val="Heading2"/>
        <w:spacing w:line="367" w:lineRule="exact"/>
        <w:ind w:left="5844" w:right="6634"/>
        <w:jc w:val="center"/>
        <w:rPr>
          <w:b w:val="0"/>
          <w:bCs w:val="0"/>
        </w:rPr>
      </w:pPr>
      <w:r>
        <w:rPr/>
        <w:t>母公司股东权益变动表</w:t>
      </w:r>
      <w:r>
        <w:rPr>
          <w:b w:val="0"/>
          <w:bCs w:val="0"/>
        </w:rPr>
      </w:r>
    </w:p>
    <w:p>
      <w:pPr>
        <w:pStyle w:val="BodyText"/>
        <w:spacing w:line="240" w:lineRule="auto" w:before="81"/>
        <w:ind w:left="5765" w:right="6634"/>
        <w:jc w:val="center"/>
      </w:pPr>
      <w:r>
        <w:rPr>
          <w:rFonts w:ascii="Arial Narrow" w:hAnsi="Arial Narrow" w:cs="Arial Narrow" w:eastAsia="Arial Narrow" w:hint="default"/>
        </w:rPr>
        <w:t>2018</w:t>
      </w:r>
      <w:r>
        <w:rPr>
          <w:rFonts w:ascii="Arial Narrow" w:hAnsi="Arial Narrow" w:cs="Arial Narrow" w:eastAsia="Arial Narrow" w:hint="default"/>
          <w:spacing w:val="2"/>
        </w:rPr>
        <w:t> </w:t>
      </w:r>
      <w:r>
        <w:rPr/>
        <w:t>年度</w:t>
      </w:r>
    </w:p>
    <w:p>
      <w:pPr>
        <w:tabs>
          <w:tab w:pos="8585" w:val="left" w:leader="none"/>
        </w:tabs>
        <w:spacing w:before="139"/>
        <w:ind w:left="214" w:right="0" w:firstLine="0"/>
        <w:jc w:val="left"/>
        <w:rPr>
          <w:rFonts w:ascii="宋体" w:hAnsi="宋体" w:cs="宋体" w:eastAsia="宋体" w:hint="default"/>
          <w:sz w:val="18"/>
          <w:szCs w:val="18"/>
        </w:rPr>
      </w:pPr>
      <w:r>
        <w:rPr>
          <w:rFonts w:ascii="宋体" w:hAnsi="宋体" w:cs="宋体" w:eastAsia="宋体" w:hint="default"/>
          <w:sz w:val="18"/>
          <w:szCs w:val="18"/>
        </w:rPr>
        <w:t>编制单位：江苏中南建设集团股份有限公司</w:t>
        <w:tab/>
        <w:t>单位：人民币元</w:t>
      </w:r>
    </w:p>
    <w:p>
      <w:pPr>
        <w:spacing w:line="240" w:lineRule="auto" w:before="12"/>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2411"/>
        <w:gridCol w:w="1700"/>
        <w:gridCol w:w="1560"/>
        <w:gridCol w:w="1134"/>
        <w:gridCol w:w="1418"/>
        <w:gridCol w:w="992"/>
        <w:gridCol w:w="1700"/>
        <w:gridCol w:w="1702"/>
        <w:gridCol w:w="1780"/>
      </w:tblGrid>
      <w:tr>
        <w:trPr>
          <w:trHeight w:val="284" w:hRule="exact"/>
        </w:trPr>
        <w:tc>
          <w:tcPr>
            <w:tcW w:w="2411"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1986" w:type="dxa"/>
            <w:gridSpan w:val="8"/>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2018 </w:t>
            </w:r>
            <w:r>
              <w:rPr>
                <w:rFonts w:ascii="Microsoft JhengHei" w:hAnsi="Microsoft JhengHei" w:cs="Microsoft JhengHei" w:eastAsia="Microsoft JhengHei" w:hint="default"/>
                <w:b/>
                <w:bCs/>
                <w:sz w:val="18"/>
                <w:szCs w:val="18"/>
              </w:rPr>
              <w:t>年</w:t>
            </w:r>
            <w:r>
              <w:rPr>
                <w:rFonts w:ascii="Microsoft JhengHei" w:hAnsi="Microsoft JhengHei" w:cs="Microsoft JhengHei" w:eastAsia="Microsoft JhengHei" w:hint="default"/>
                <w:sz w:val="18"/>
                <w:szCs w:val="18"/>
              </w:rPr>
            </w:r>
          </w:p>
        </w:tc>
      </w:tr>
      <w:tr>
        <w:trPr>
          <w:trHeight w:val="613" w:hRule="exact"/>
        </w:trPr>
        <w:tc>
          <w:tcPr>
            <w:tcW w:w="2411"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股本</w:t>
            </w:r>
            <w:r>
              <w:rPr>
                <w:rFonts w:ascii="Microsoft JhengHei" w:hAnsi="Microsoft JhengHei" w:cs="Microsoft JhengHei" w:eastAsia="Microsoft JhengHei"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1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资本公积</w:t>
            </w:r>
            <w:r>
              <w:rPr>
                <w:rFonts w:ascii="Microsoft JhengHei" w:hAnsi="Microsoft JhengHei" w:cs="Microsoft JhengHei" w:eastAsia="Microsoft JhengHei"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减：库存股</w:t>
            </w:r>
            <w:r>
              <w:rPr>
                <w:rFonts w:ascii="Microsoft JhengHei" w:hAnsi="Microsoft JhengHei" w:cs="Microsoft JhengHei" w:eastAsia="Microsoft JhengHei"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6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其他综合收益</w:t>
            </w:r>
            <w:r>
              <w:rPr>
                <w:rFonts w:ascii="Microsoft JhengHei" w:hAnsi="Microsoft JhengHei" w:cs="Microsoft JhengHei" w:eastAsia="Microsoft JhengHei"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2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专项储备</w:t>
            </w:r>
            <w:r>
              <w:rPr>
                <w:rFonts w:ascii="Microsoft JhengHei" w:hAnsi="Microsoft JhengHei" w:cs="Microsoft JhengHei" w:eastAsia="Microsoft JhengHei"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8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盈余公积</w:t>
            </w:r>
            <w:r>
              <w:rPr>
                <w:rFonts w:ascii="Microsoft JhengHei" w:hAnsi="Microsoft JhengHei" w:cs="Microsoft JhengHei" w:eastAsia="Microsoft JhengHei"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9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未分配利润</w:t>
            </w:r>
            <w:r>
              <w:rPr>
                <w:rFonts w:ascii="Microsoft JhengHei" w:hAnsi="Microsoft JhengHei" w:cs="Microsoft JhengHei" w:eastAsia="Microsoft JhengHei" w:hint="default"/>
                <w:sz w:val="18"/>
                <w:szCs w:val="18"/>
              </w:rPr>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4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股东权益合计</w:t>
            </w:r>
            <w:r>
              <w:rPr>
                <w:rFonts w:ascii="Microsoft JhengHei" w:hAnsi="Microsoft JhengHei" w:cs="Microsoft JhengHei" w:eastAsia="Microsoft JhengHei" w:hint="default"/>
                <w:sz w:val="18"/>
                <w:szCs w:val="18"/>
              </w:rPr>
            </w:r>
          </w:p>
        </w:tc>
      </w:tr>
      <w:tr>
        <w:trPr>
          <w:trHeight w:val="284"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一、上年年末余额</w:t>
            </w:r>
            <w:r>
              <w:rPr>
                <w:rFonts w:ascii="Microsoft JhengHei" w:hAnsi="Microsoft JhengHei" w:cs="Microsoft JhengHei" w:eastAsia="Microsoft JhengHei"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b/>
                <w:spacing w:val="-1"/>
                <w:sz w:val="18"/>
              </w:rPr>
              <w:t>3,709,788,797.00</w:t>
            </w:r>
            <w:r>
              <w:rPr>
                <w:rFonts w:ascii="Times New Roman"/>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b/>
                <w:spacing w:val="-1"/>
                <w:sz w:val="18"/>
              </w:rPr>
              <w:t>5,490,165,279.73</w:t>
            </w:r>
            <w:r>
              <w:rPr>
                <w:rFonts w:ascii="Times New Roman"/>
                <w:spacing w:val="-1"/>
                <w:sz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b/>
                <w:spacing w:val="-1"/>
                <w:sz w:val="18"/>
              </w:rPr>
              <w:t>175,357,396.15</w:t>
            </w:r>
            <w:r>
              <w:rPr>
                <w:rFonts w:ascii="Times New Roman"/>
                <w:spacing w:val="-1"/>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b/>
                <w:spacing w:val="-1"/>
                <w:sz w:val="18"/>
              </w:rPr>
              <w:t>574,913,370.92</w:t>
            </w:r>
            <w:r>
              <w:rPr>
                <w:rFonts w:ascii="Times New Roman"/>
                <w:spacing w:val="-1"/>
                <w:sz w:val="18"/>
              </w:rPr>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b/>
                <w:spacing w:val="-1"/>
                <w:sz w:val="18"/>
              </w:rPr>
              <w:t>9,950,224,843.80</w:t>
            </w:r>
            <w:r>
              <w:rPr>
                <w:rFonts w:ascii="Times New Roman"/>
                <w:spacing w:val="-1"/>
                <w:sz w:val="18"/>
              </w:rPr>
            </w:r>
          </w:p>
        </w:tc>
      </w:tr>
      <w:tr>
        <w:trPr>
          <w:trHeight w:val="284"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Times New Roman" w:hAnsi="Times New Roman" w:cs="Times New Roman" w:eastAsia="Times New Roman" w:hint="default"/>
                <w:sz w:val="18"/>
                <w:szCs w:val="18"/>
              </w:rPr>
            </w:pPr>
            <w:r>
              <w:rPr>
                <w:rFonts w:ascii="Times New Roman"/>
                <w:w w:val="95"/>
                <w:sz w:val="18"/>
              </w:rPr>
              <w:t>-571,677.52</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-5,145,097.70</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-5,716,775.22</w:t>
            </w:r>
          </w:p>
        </w:tc>
      </w:tr>
      <w:tr>
        <w:trPr>
          <w:trHeight w:val="284"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二、本年年初余额</w:t>
            </w:r>
            <w:r>
              <w:rPr>
                <w:rFonts w:ascii="Microsoft JhengHei" w:hAnsi="Microsoft JhengHei" w:cs="Microsoft JhengHei" w:eastAsia="Microsoft JhengHei"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b/>
                <w:spacing w:val="-1"/>
                <w:sz w:val="18"/>
              </w:rPr>
              <w:t>3,709,788,797.00</w:t>
            </w:r>
            <w:r>
              <w:rPr>
                <w:rFonts w:ascii="Times New Roman"/>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b/>
                <w:spacing w:val="-1"/>
                <w:sz w:val="18"/>
              </w:rPr>
              <w:t>5,490,165,279.73</w:t>
            </w:r>
            <w:r>
              <w:rPr>
                <w:rFonts w:ascii="Times New Roman"/>
                <w:spacing w:val="-1"/>
                <w:sz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b/>
                <w:spacing w:val="-1"/>
                <w:sz w:val="18"/>
              </w:rPr>
              <w:t>174,785,718.63</w:t>
            </w:r>
            <w:r>
              <w:rPr>
                <w:rFonts w:ascii="Times New Roman"/>
                <w:spacing w:val="-1"/>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b/>
                <w:spacing w:val="-1"/>
                <w:sz w:val="18"/>
              </w:rPr>
              <w:t>569,768,273.22</w:t>
            </w:r>
            <w:r>
              <w:rPr>
                <w:rFonts w:ascii="Times New Roman"/>
                <w:spacing w:val="-1"/>
                <w:sz w:val="18"/>
              </w:rPr>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b/>
                <w:spacing w:val="-1"/>
                <w:sz w:val="18"/>
              </w:rPr>
              <w:t>9,944,508,068.58</w:t>
            </w:r>
            <w:r>
              <w:rPr>
                <w:rFonts w:ascii="Times New Roman"/>
                <w:spacing w:val="-1"/>
                <w:sz w:val="18"/>
              </w:rPr>
            </w:r>
          </w:p>
        </w:tc>
      </w:tr>
      <w:tr>
        <w:trPr>
          <w:trHeight w:val="593"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184" w:lineRule="auto" w:before="37"/>
              <w:ind w:left="103" w:right="129"/>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三、本年增减变动金额（减</w:t>
            </w:r>
            <w:r>
              <w:rPr>
                <w:rFonts w:ascii="Microsoft JhengHei" w:hAnsi="Microsoft JhengHei" w:cs="Microsoft JhengHei" w:eastAsia="Microsoft JhengHei" w:hint="default"/>
                <w:b/>
                <w:bCs/>
                <w:spacing w:val="-40"/>
                <w:sz w:val="18"/>
                <w:szCs w:val="18"/>
              </w:rPr>
              <w:t> </w:t>
            </w:r>
            <w:r>
              <w:rPr>
                <w:rFonts w:ascii="Microsoft JhengHei" w:hAnsi="Microsoft JhengHei" w:cs="Microsoft JhengHei" w:eastAsia="Microsoft JhengHei" w:hint="default"/>
                <w:b/>
                <w:bCs/>
                <w:spacing w:val="-40"/>
                <w:sz w:val="18"/>
                <w:szCs w:val="18"/>
              </w:rPr>
            </w:r>
            <w:r>
              <w:rPr>
                <w:rFonts w:ascii="Microsoft JhengHei" w:hAnsi="Microsoft JhengHei" w:cs="Microsoft JhengHei" w:eastAsia="Microsoft JhengHei" w:hint="default"/>
                <w:b/>
                <w:bCs/>
                <w:sz w:val="18"/>
                <w:szCs w:val="18"/>
              </w:rPr>
              <w:t>少以</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号填列）</w:t>
            </w:r>
            <w:r>
              <w:rPr>
                <w:rFonts w:ascii="Microsoft JhengHei" w:hAnsi="Microsoft JhengHei" w:cs="Microsoft JhengHei" w:eastAsia="Microsoft JhengHei"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pacing w:val="-1"/>
                <w:sz w:val="18"/>
              </w:rPr>
              <w:t>55,772,341.84</w:t>
            </w:r>
            <w:r>
              <w:rPr>
                <w:rFonts w:ascii="Times New Roman"/>
                <w:spacing w:val="-1"/>
                <w:sz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b/>
                <w:spacing w:val="-1"/>
                <w:sz w:val="18"/>
              </w:rPr>
              <w:t>360,403,368.66</w:t>
            </w:r>
            <w:r>
              <w:rPr>
                <w:rFonts w:ascii="Times New Roman"/>
                <w:spacing w:val="-1"/>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b/>
                <w:spacing w:val="-1"/>
                <w:sz w:val="18"/>
              </w:rPr>
              <w:t>3,169,434,541.99</w:t>
            </w:r>
            <w:r>
              <w:rPr>
                <w:rFonts w:ascii="Times New Roman"/>
                <w:spacing w:val="-1"/>
                <w:sz w:val="18"/>
              </w:rPr>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b/>
                <w:spacing w:val="-1"/>
                <w:sz w:val="18"/>
              </w:rPr>
              <w:t>3,585,610,252.49</w:t>
            </w:r>
            <w:r>
              <w:rPr>
                <w:rFonts w:ascii="Times New Roman"/>
                <w:spacing w:val="-1"/>
                <w:sz w:val="18"/>
              </w:rPr>
            </w:r>
          </w:p>
        </w:tc>
      </w:tr>
      <w:tr>
        <w:trPr>
          <w:trHeight w:val="284"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pacing w:val="-1"/>
                <w:sz w:val="18"/>
              </w:rPr>
              <w:t>3,604,033,686.59</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pacing w:val="-1"/>
                <w:sz w:val="18"/>
              </w:rPr>
              <w:t>3,604,033,686.59</w:t>
            </w:r>
          </w:p>
        </w:tc>
      </w:tr>
      <w:tr>
        <w:trPr>
          <w:trHeight w:val="284"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（二）股东投入和减少资本</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55,772,341.84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55,772,341.84</w:t>
            </w:r>
          </w:p>
        </w:tc>
      </w:tr>
      <w:tr>
        <w:trPr>
          <w:trHeight w:val="551"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9"/>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．股份支付计入股东权益的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金额</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55,465,921.12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55,465,921.12</w:t>
            </w:r>
          </w:p>
        </w:tc>
      </w:tr>
      <w:tr>
        <w:trPr>
          <w:trHeight w:val="284"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z w:val="18"/>
              </w:rPr>
              <w:t>306,420.72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306,420.72</w:t>
            </w:r>
          </w:p>
        </w:tc>
      </w:tr>
      <w:tr>
        <w:trPr>
          <w:trHeight w:val="284"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spacing w:val="-1"/>
                <w:sz w:val="18"/>
              </w:rPr>
              <w:t>360,403,368.66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-434,599,144.60</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-74,195,775.94</w:t>
            </w:r>
          </w:p>
        </w:tc>
      </w:tr>
      <w:tr>
        <w:trPr>
          <w:trHeight w:val="284"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Times New Roman" w:hAnsi="Times New Roman" w:cs="Times New Roman" w:eastAsia="Times New Roman" w:hint="default"/>
                <w:sz w:val="18"/>
                <w:szCs w:val="18"/>
              </w:rPr>
            </w:pPr>
            <w:r>
              <w:rPr>
                <w:rFonts w:ascii="Times New Roman"/>
                <w:spacing w:val="-1"/>
                <w:sz w:val="18"/>
              </w:rPr>
              <w:t>360,403,368.66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-360,403,368.66</w:t>
            </w:r>
          </w:p>
        </w:tc>
        <w:tc>
          <w:tcPr>
            <w:tcW w:w="17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-74,195,775.94</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-74,195,775.94</w:t>
            </w:r>
          </w:p>
        </w:tc>
      </w:tr>
      <w:tr>
        <w:trPr>
          <w:trHeight w:val="284"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四、本年年末余额</w:t>
            </w:r>
            <w:r>
              <w:rPr>
                <w:rFonts w:ascii="Microsoft JhengHei" w:hAnsi="Microsoft JhengHei" w:cs="Microsoft JhengHei" w:eastAsia="Microsoft JhengHei"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b/>
                <w:spacing w:val="-1"/>
                <w:sz w:val="18"/>
              </w:rPr>
              <w:t>3,709,788,797.00</w:t>
            </w:r>
            <w:r>
              <w:rPr>
                <w:rFonts w:ascii="Times New Roman"/>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8"/>
                <w:szCs w:val="18"/>
              </w:rPr>
            </w:pPr>
            <w:r>
              <w:rPr>
                <w:rFonts w:ascii="Times New Roman"/>
                <w:b/>
                <w:spacing w:val="-1"/>
                <w:sz w:val="18"/>
              </w:rPr>
              <w:t>5,545,937,621.57</w:t>
            </w:r>
            <w:r>
              <w:rPr>
                <w:rFonts w:ascii="Times New Roman"/>
                <w:spacing w:val="-1"/>
                <w:sz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b/>
                <w:spacing w:val="-1"/>
                <w:sz w:val="18"/>
              </w:rPr>
              <w:t>535,189,087.29</w:t>
            </w:r>
            <w:r>
              <w:rPr>
                <w:rFonts w:ascii="Times New Roman"/>
                <w:spacing w:val="-1"/>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b/>
                <w:spacing w:val="-1"/>
                <w:sz w:val="18"/>
              </w:rPr>
              <w:t>3,739,202,815.21</w:t>
            </w:r>
            <w:r>
              <w:rPr>
                <w:rFonts w:ascii="Times New Roman"/>
                <w:spacing w:val="-1"/>
                <w:sz w:val="18"/>
              </w:rPr>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b/>
                <w:spacing w:val="-1"/>
                <w:sz w:val="18"/>
              </w:rPr>
              <w:t>13,530,118,321.07</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763" w:footer="933" w:top="1020" w:bottom="1120" w:left="46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tabs>
          <w:tab w:pos="8074" w:val="left" w:leader="none"/>
        </w:tabs>
        <w:spacing w:before="44"/>
        <w:ind w:left="514" w:right="0" w:firstLine="0"/>
        <w:jc w:val="left"/>
        <w:rPr>
          <w:rFonts w:ascii="宋体" w:hAnsi="宋体" w:cs="宋体" w:eastAsia="宋体" w:hint="default"/>
          <w:sz w:val="18"/>
          <w:szCs w:val="18"/>
        </w:rPr>
      </w:pPr>
      <w:r>
        <w:rPr>
          <w:rFonts w:ascii="宋体" w:hAnsi="宋体" w:cs="宋体" w:eastAsia="宋体" w:hint="default"/>
          <w:sz w:val="18"/>
          <w:szCs w:val="18"/>
        </w:rPr>
        <w:t>编制单位：江苏中南建设集团股份有限公司</w:t>
        <w:tab/>
        <w:t>单位：人民币元</w:t>
      </w:r>
    </w:p>
    <w:p>
      <w:pPr>
        <w:spacing w:line="240" w:lineRule="auto" w:before="2"/>
        <w:rPr>
          <w:rFonts w:ascii="宋体" w:hAnsi="宋体" w:cs="宋体" w:eastAsia="宋体" w:hint="default"/>
          <w:sz w:val="5"/>
          <w:szCs w:val="5"/>
        </w:rPr>
      </w:pPr>
    </w:p>
    <w:tbl>
      <w:tblPr>
        <w:tblW w:w="0" w:type="auto"/>
        <w:jc w:val="left"/>
        <w:tblInd w:w="224" w:type="dxa"/>
        <w:tblLayout w:type="fixed"/>
        <w:tblCellMar>
          <w:top w:w="0" w:type="dxa"/>
          <w:left w:w="0" w:type="dxa"/>
          <w:bottom w:w="0" w:type="dxa"/>
          <w:right w:w="0" w:type="dxa"/>
        </w:tblCellMar>
        <w:tblLook w:val="01E0"/>
      </w:tblPr>
      <w:tblGrid>
        <w:gridCol w:w="3488"/>
        <w:gridCol w:w="1536"/>
        <w:gridCol w:w="1535"/>
        <w:gridCol w:w="1121"/>
        <w:gridCol w:w="1108"/>
        <w:gridCol w:w="970"/>
        <w:gridCol w:w="1482"/>
        <w:gridCol w:w="1402"/>
        <w:gridCol w:w="1476"/>
      </w:tblGrid>
      <w:tr>
        <w:trPr>
          <w:trHeight w:val="450" w:hRule="exact"/>
        </w:trPr>
        <w:tc>
          <w:tcPr>
            <w:tcW w:w="34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062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2017 </w:t>
            </w:r>
            <w:r>
              <w:rPr>
                <w:rFonts w:ascii="Microsoft JhengHei" w:hAnsi="Microsoft JhengHei" w:cs="Microsoft JhengHei" w:eastAsia="Microsoft JhengHei" w:hint="default"/>
                <w:b/>
                <w:bCs/>
                <w:sz w:val="18"/>
                <w:szCs w:val="18"/>
              </w:rPr>
              <w:t>年</w:t>
            </w:r>
            <w:r>
              <w:rPr>
                <w:rFonts w:ascii="Microsoft JhengHei" w:hAnsi="Microsoft JhengHei" w:cs="Microsoft JhengHei" w:eastAsia="Microsoft JhengHei" w:hint="default"/>
                <w:sz w:val="18"/>
                <w:szCs w:val="18"/>
              </w:rPr>
            </w:r>
          </w:p>
        </w:tc>
      </w:tr>
      <w:tr>
        <w:trPr>
          <w:trHeight w:val="898" w:hRule="exact"/>
        </w:trPr>
        <w:tc>
          <w:tcPr>
            <w:tcW w:w="3488" w:type="dxa"/>
            <w:vMerge/>
            <w:tcBorders>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股本</w:t>
            </w:r>
            <w:r>
              <w:rPr>
                <w:rFonts w:ascii="Microsoft JhengHei" w:hAnsi="Microsoft JhengHei" w:cs="Microsoft JhengHei" w:eastAsia="Microsoft JhengHei" w:hint="default"/>
                <w:sz w:val="18"/>
                <w:szCs w:val="18"/>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0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资本公积</w:t>
            </w:r>
            <w:r>
              <w:rPr>
                <w:rFonts w:ascii="Microsoft JhengHei" w:hAnsi="Microsoft JhengHei" w:cs="Microsoft JhengHei" w:eastAsia="Microsoft JhengHei" w:hint="default"/>
                <w:sz w:val="18"/>
                <w:szCs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减：库存股</w:t>
            </w:r>
            <w:r>
              <w:rPr>
                <w:rFonts w:ascii="Microsoft JhengHei" w:hAnsi="Microsoft JhengHei" w:cs="Microsoft JhengHei" w:eastAsia="Microsoft JhengHei" w:hint="default"/>
                <w:sz w:val="18"/>
                <w:szCs w:val="18"/>
              </w:rPr>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180" w:lineRule="auto"/>
              <w:ind w:left="368" w:right="186" w:hanging="18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其他综合 收益</w:t>
            </w:r>
            <w:r>
              <w:rPr>
                <w:rFonts w:ascii="Microsoft JhengHei" w:hAnsi="Microsoft JhengHei" w:cs="Microsoft JhengHei" w:eastAsia="Microsoft JhengHei" w:hint="default"/>
                <w:sz w:val="18"/>
                <w:szCs w:val="18"/>
              </w:rPr>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1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专项储备</w:t>
            </w:r>
            <w:r>
              <w:rPr>
                <w:rFonts w:ascii="Microsoft JhengHei" w:hAnsi="Microsoft JhengHei" w:cs="Microsoft JhengHei" w:eastAsia="Microsoft JhengHei" w:hint="default"/>
                <w:sz w:val="18"/>
                <w:szCs w:val="18"/>
              </w:rPr>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7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盈余公积</w:t>
            </w:r>
            <w:r>
              <w:rPr>
                <w:rFonts w:ascii="Microsoft JhengHei" w:hAnsi="Microsoft JhengHei" w:cs="Microsoft JhengHei" w:eastAsia="Microsoft JhengHei" w:hint="default"/>
                <w:sz w:val="18"/>
                <w:szCs w:val="18"/>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4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未分配利润</w:t>
            </w:r>
            <w:r>
              <w:rPr>
                <w:rFonts w:ascii="Microsoft JhengHei" w:hAnsi="Microsoft JhengHei" w:cs="Microsoft JhengHei" w:eastAsia="Microsoft JhengHei"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9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股东权益合计</w:t>
            </w:r>
            <w:r>
              <w:rPr>
                <w:rFonts w:ascii="Microsoft JhengHei" w:hAnsi="Microsoft JhengHei" w:cs="Microsoft JhengHei" w:eastAsia="Microsoft JhengHei" w:hint="default"/>
                <w:sz w:val="18"/>
                <w:szCs w:val="18"/>
              </w:rPr>
            </w:r>
          </w:p>
        </w:tc>
      </w:tr>
      <w:tr>
        <w:trPr>
          <w:trHeight w:val="449"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一、上年年末余额</w:t>
            </w:r>
            <w:r>
              <w:rPr>
                <w:rFonts w:ascii="Microsoft JhengHei" w:hAnsi="Microsoft JhengHei" w:cs="Microsoft JhengHei" w:eastAsia="Microsoft JhengHei" w:hint="default"/>
                <w:sz w:val="18"/>
                <w:szCs w:val="18"/>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58" w:right="0"/>
              <w:jc w:val="center"/>
              <w:rPr>
                <w:rFonts w:ascii="Times New Roman" w:hAnsi="Times New Roman" w:cs="Times New Roman" w:eastAsia="Times New Roman" w:hint="default"/>
                <w:sz w:val="18"/>
                <w:szCs w:val="18"/>
              </w:rPr>
            </w:pPr>
            <w:r>
              <w:rPr>
                <w:rFonts w:ascii="Times New Roman"/>
                <w:b/>
                <w:sz w:val="18"/>
              </w:rPr>
              <w:t>3,709,788,797.00</w:t>
            </w:r>
            <w:r>
              <w:rPr>
                <w:rFonts w:ascii="Times New Roman"/>
                <w:sz w:val="18"/>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Times New Roman" w:hAnsi="Times New Roman" w:cs="Times New Roman" w:eastAsia="Times New Roman" w:hint="default"/>
                <w:sz w:val="18"/>
                <w:szCs w:val="18"/>
              </w:rPr>
            </w:pPr>
            <w:r>
              <w:rPr>
                <w:rFonts w:ascii="Times New Roman"/>
                <w:b/>
                <w:spacing w:val="-1"/>
                <w:sz w:val="18"/>
              </w:rPr>
              <w:t>5,508,809,143.11</w:t>
            </w:r>
            <w:r>
              <w:rPr>
                <w:rFonts w:ascii="Times New Roman"/>
                <w:spacing w:val="-1"/>
                <w:sz w:val="18"/>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18"/>
                <w:szCs w:val="18"/>
              </w:rPr>
            </w:pPr>
            <w:r>
              <w:rPr>
                <w:rFonts w:ascii="Times New Roman"/>
                <w:b/>
                <w:spacing w:val="-1"/>
                <w:sz w:val="18"/>
              </w:rPr>
              <w:t>113,731,660.50</w:t>
            </w:r>
            <w:r>
              <w:rPr>
                <w:rFonts w:ascii="Times New Roman"/>
                <w:spacing w:val="-1"/>
                <w:sz w:val="18"/>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b/>
                <w:spacing w:val="-1"/>
                <w:sz w:val="18"/>
              </w:rPr>
              <w:t>79,601,424.36</w:t>
            </w:r>
            <w:r>
              <w:rPr>
                <w:rFonts w:ascii="Times New Roman"/>
                <w:spacing w:val="-1"/>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Times New Roman" w:hAnsi="Times New Roman" w:cs="Times New Roman" w:eastAsia="Times New Roman" w:hint="default"/>
                <w:sz w:val="18"/>
                <w:szCs w:val="18"/>
              </w:rPr>
            </w:pPr>
            <w:r>
              <w:rPr>
                <w:rFonts w:ascii="Times New Roman"/>
                <w:b/>
                <w:spacing w:val="-1"/>
                <w:sz w:val="18"/>
              </w:rPr>
              <w:t>9,411,931,024.97</w:t>
            </w:r>
            <w:r>
              <w:rPr>
                <w:rFonts w:ascii="Times New Roman"/>
                <w:spacing w:val="-1"/>
                <w:sz w:val="18"/>
              </w:rPr>
            </w:r>
          </w:p>
        </w:tc>
      </w:tr>
      <w:tr>
        <w:trPr>
          <w:trHeight w:val="449"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二、本年年初余额</w:t>
            </w:r>
            <w:r>
              <w:rPr>
                <w:rFonts w:ascii="Microsoft JhengHei" w:hAnsi="Microsoft JhengHei" w:cs="Microsoft JhengHei" w:eastAsia="Microsoft JhengHei" w:hint="default"/>
                <w:sz w:val="18"/>
                <w:szCs w:val="18"/>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58" w:right="0"/>
              <w:jc w:val="center"/>
              <w:rPr>
                <w:rFonts w:ascii="Times New Roman" w:hAnsi="Times New Roman" w:cs="Times New Roman" w:eastAsia="Times New Roman" w:hint="default"/>
                <w:sz w:val="18"/>
                <w:szCs w:val="18"/>
              </w:rPr>
            </w:pPr>
            <w:r>
              <w:rPr>
                <w:rFonts w:ascii="Times New Roman"/>
                <w:b/>
                <w:sz w:val="18"/>
              </w:rPr>
              <w:t>3,709,788,797.00</w:t>
            </w:r>
            <w:r>
              <w:rPr>
                <w:rFonts w:ascii="Times New Roman"/>
                <w:sz w:val="18"/>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Times New Roman" w:hAnsi="Times New Roman" w:cs="Times New Roman" w:eastAsia="Times New Roman" w:hint="default"/>
                <w:sz w:val="18"/>
                <w:szCs w:val="18"/>
              </w:rPr>
            </w:pPr>
            <w:r>
              <w:rPr>
                <w:rFonts w:ascii="Times New Roman"/>
                <w:b/>
                <w:spacing w:val="-1"/>
                <w:sz w:val="18"/>
              </w:rPr>
              <w:t>5,508,809,143.11</w:t>
            </w:r>
            <w:r>
              <w:rPr>
                <w:rFonts w:ascii="Times New Roman"/>
                <w:spacing w:val="-1"/>
                <w:sz w:val="18"/>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18"/>
                <w:szCs w:val="18"/>
              </w:rPr>
            </w:pPr>
            <w:r>
              <w:rPr>
                <w:rFonts w:ascii="Times New Roman"/>
                <w:b/>
                <w:spacing w:val="-1"/>
                <w:sz w:val="18"/>
              </w:rPr>
              <w:t>113,731,660.50</w:t>
            </w:r>
            <w:r>
              <w:rPr>
                <w:rFonts w:ascii="Times New Roman"/>
                <w:spacing w:val="-1"/>
                <w:sz w:val="18"/>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b/>
                <w:spacing w:val="-1"/>
                <w:sz w:val="18"/>
              </w:rPr>
              <w:t>79,601,424.36</w:t>
            </w:r>
            <w:r>
              <w:rPr>
                <w:rFonts w:ascii="Times New Roman"/>
                <w:spacing w:val="-1"/>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Times New Roman" w:hAnsi="Times New Roman" w:cs="Times New Roman" w:eastAsia="Times New Roman" w:hint="default"/>
                <w:sz w:val="18"/>
                <w:szCs w:val="18"/>
              </w:rPr>
            </w:pPr>
            <w:r>
              <w:rPr>
                <w:rFonts w:ascii="Times New Roman"/>
                <w:b/>
                <w:spacing w:val="-1"/>
                <w:sz w:val="18"/>
              </w:rPr>
              <w:t>9,411,931,024.97</w:t>
            </w:r>
            <w:r>
              <w:rPr>
                <w:rFonts w:ascii="Times New Roman"/>
                <w:spacing w:val="-1"/>
                <w:sz w:val="18"/>
              </w:rPr>
            </w:r>
          </w:p>
        </w:tc>
      </w:tr>
      <w:tr>
        <w:trPr>
          <w:trHeight w:val="473"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6"/>
                <w:sz w:val="18"/>
                <w:szCs w:val="18"/>
              </w:rPr>
              <w:t>三、本年增减变动金额（减少以</w:t>
            </w:r>
            <w:r>
              <w:rPr>
                <w:rFonts w:ascii="Times New Roman" w:hAnsi="Times New Roman" w:cs="Times New Roman" w:eastAsia="Times New Roman" w:hint="default"/>
                <w:b/>
                <w:bCs/>
                <w:spacing w:val="-6"/>
                <w:sz w:val="18"/>
                <w:szCs w:val="18"/>
              </w:rPr>
              <w:t>“</w:t>
            </w:r>
            <w:r>
              <w:rPr>
                <w:rFonts w:ascii="Times New Roman" w:hAnsi="Times New Roman" w:cs="Times New Roman" w:eastAsia="Times New Roman" w:hint="default"/>
                <w:b/>
                <w:bCs/>
                <w:spacing w:val="-6"/>
                <w:sz w:val="18"/>
                <w:szCs w:val="18"/>
              </w:rPr>
              <w:t>-</w:t>
            </w:r>
            <w:r>
              <w:rPr>
                <w:rFonts w:ascii="Times New Roman" w:hAnsi="Times New Roman" w:cs="Times New Roman" w:eastAsia="Times New Roman" w:hint="default"/>
                <w:b/>
                <w:bCs/>
                <w:spacing w:val="-6"/>
                <w:sz w:val="18"/>
                <w:szCs w:val="18"/>
              </w:rPr>
              <w:t>”</w:t>
            </w:r>
            <w:r>
              <w:rPr>
                <w:rFonts w:ascii="Microsoft JhengHei" w:hAnsi="Microsoft JhengHei" w:cs="Microsoft JhengHei" w:eastAsia="Microsoft JhengHei" w:hint="default"/>
                <w:b/>
                <w:bCs/>
                <w:spacing w:val="-6"/>
                <w:sz w:val="18"/>
                <w:szCs w:val="18"/>
              </w:rPr>
              <w:t>号填列）</w:t>
            </w:r>
            <w:r>
              <w:rPr>
                <w:rFonts w:ascii="Microsoft JhengHei" w:hAnsi="Microsoft JhengHei" w:cs="Microsoft JhengHei" w:eastAsia="Microsoft JhengHei" w:hint="default"/>
                <w:spacing w:val="-6"/>
                <w:sz w:val="18"/>
                <w:szCs w:val="18"/>
              </w:rPr>
            </w:r>
          </w:p>
        </w:tc>
        <w:tc>
          <w:tcPr>
            <w:tcW w:w="1536" w:type="dxa"/>
            <w:tcBorders>
              <w:top w:val="single" w:sz="4" w:space="0" w:color="000000"/>
              <w:left w:val="single" w:sz="4" w:space="0" w:color="000000"/>
              <w:bottom w:val="single" w:sz="4" w:space="0" w:color="000000"/>
              <w:right w:val="single" w:sz="4" w:space="0" w:color="000000"/>
            </w:tcBorders>
          </w:tcPr>
          <w:p>
            <w:pP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b/>
                <w:spacing w:val="-1"/>
                <w:sz w:val="18"/>
              </w:rPr>
              <w:t>-18,643,863.38</w:t>
            </w:r>
            <w:r>
              <w:rPr>
                <w:rFonts w:ascii="Times New Roman"/>
                <w:spacing w:val="-1"/>
                <w:sz w:val="18"/>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b/>
                <w:spacing w:val="-1"/>
                <w:sz w:val="18"/>
              </w:rPr>
              <w:t>61,054,058.13</w:t>
            </w:r>
            <w:r>
              <w:rPr>
                <w:rFonts w:ascii="Times New Roman"/>
                <w:spacing w:val="-1"/>
                <w:sz w:val="18"/>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b/>
                <w:spacing w:val="-1"/>
                <w:sz w:val="18"/>
              </w:rPr>
              <w:t>490,166,848.86</w:t>
            </w:r>
            <w:r>
              <w:rPr>
                <w:rFonts w:ascii="Times New Roman"/>
                <w:spacing w:val="-1"/>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b/>
                <w:spacing w:val="-1"/>
                <w:sz w:val="18"/>
              </w:rPr>
              <w:t>532,577,043.61</w:t>
            </w:r>
            <w:r>
              <w:rPr>
                <w:rFonts w:ascii="Times New Roman"/>
                <w:spacing w:val="-1"/>
                <w:sz w:val="18"/>
              </w:rPr>
            </w:r>
          </w:p>
        </w:tc>
      </w:tr>
      <w:tr>
        <w:trPr>
          <w:trHeight w:val="449"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36" w:type="dxa"/>
            <w:tcBorders>
              <w:top w:val="single" w:sz="4" w:space="0" w:color="000000"/>
              <w:left w:val="single" w:sz="4" w:space="0" w:color="000000"/>
              <w:bottom w:val="single" w:sz="4" w:space="0" w:color="000000"/>
              <w:right w:val="single" w:sz="4" w:space="0" w:color="000000"/>
            </w:tcBorders>
          </w:tcPr>
          <w:p>
            <w:pPr/>
          </w:p>
        </w:tc>
        <w:tc>
          <w:tcPr>
            <w:tcW w:w="153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18"/>
                <w:szCs w:val="18"/>
              </w:rPr>
            </w:pPr>
            <w:r>
              <w:rPr>
                <w:rFonts w:ascii="Times New Roman"/>
                <w:spacing w:val="-1"/>
                <w:sz w:val="18"/>
              </w:rPr>
              <w:t>610,540,581.31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18"/>
                <w:szCs w:val="18"/>
              </w:rPr>
            </w:pPr>
            <w:r>
              <w:rPr>
                <w:rFonts w:ascii="Times New Roman"/>
                <w:spacing w:val="-1"/>
                <w:sz w:val="18"/>
              </w:rPr>
              <w:t>610,540,581.31</w:t>
            </w:r>
          </w:p>
        </w:tc>
      </w:tr>
      <w:tr>
        <w:trPr>
          <w:trHeight w:val="449"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（二）股东投入和减少资本</w:t>
            </w:r>
          </w:p>
        </w:tc>
        <w:tc>
          <w:tcPr>
            <w:tcW w:w="1536" w:type="dxa"/>
            <w:tcBorders>
              <w:top w:val="single" w:sz="4" w:space="0" w:color="000000"/>
              <w:left w:val="single" w:sz="4" w:space="0" w:color="000000"/>
              <w:bottom w:val="single" w:sz="4" w:space="0" w:color="000000"/>
              <w:right w:val="single" w:sz="4" w:space="0" w:color="000000"/>
            </w:tcBorders>
          </w:tcPr>
          <w:p>
            <w:pP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18"/>
                <w:szCs w:val="18"/>
              </w:rPr>
            </w:pPr>
            <w:r>
              <w:rPr>
                <w:rFonts w:ascii="Times New Roman"/>
                <w:spacing w:val="-1"/>
                <w:sz w:val="18"/>
              </w:rPr>
              <w:t>-18,643,863.38</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18"/>
                <w:szCs w:val="18"/>
              </w:rPr>
            </w:pPr>
            <w:r>
              <w:rPr>
                <w:rFonts w:ascii="Times New Roman"/>
                <w:spacing w:val="-1"/>
                <w:sz w:val="18"/>
              </w:rPr>
              <w:t>-18,643,863.38</w:t>
            </w:r>
          </w:p>
        </w:tc>
      </w:tr>
      <w:tr>
        <w:trPr>
          <w:trHeight w:val="449"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36" w:type="dxa"/>
            <w:tcBorders>
              <w:top w:val="single" w:sz="4" w:space="0" w:color="000000"/>
              <w:left w:val="single" w:sz="4" w:space="0" w:color="000000"/>
              <w:bottom w:val="single" w:sz="4" w:space="0" w:color="000000"/>
              <w:right w:val="single" w:sz="4" w:space="0" w:color="000000"/>
            </w:tcBorders>
          </w:tcPr>
          <w:p>
            <w:pP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-18,643,863.38</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-18,643,863.38</w:t>
            </w:r>
          </w:p>
        </w:tc>
      </w:tr>
      <w:tr>
        <w:trPr>
          <w:trHeight w:val="449"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36" w:type="dxa"/>
            <w:tcBorders>
              <w:top w:val="single" w:sz="4" w:space="0" w:color="000000"/>
              <w:left w:val="single" w:sz="4" w:space="0" w:color="000000"/>
              <w:bottom w:val="single" w:sz="4" w:space="0" w:color="000000"/>
              <w:right w:val="single" w:sz="4" w:space="0" w:color="000000"/>
            </w:tcBorders>
          </w:tcPr>
          <w:p>
            <w:pPr/>
          </w:p>
        </w:tc>
        <w:tc>
          <w:tcPr>
            <w:tcW w:w="153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61,054,058.13</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-116,700,890.09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-55,646,831.96</w:t>
            </w:r>
          </w:p>
        </w:tc>
      </w:tr>
      <w:tr>
        <w:trPr>
          <w:trHeight w:val="449"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36" w:type="dxa"/>
            <w:tcBorders>
              <w:top w:val="single" w:sz="4" w:space="0" w:color="000000"/>
              <w:left w:val="single" w:sz="4" w:space="0" w:color="000000"/>
              <w:bottom w:val="single" w:sz="4" w:space="0" w:color="000000"/>
              <w:right w:val="single" w:sz="4" w:space="0" w:color="000000"/>
            </w:tcBorders>
          </w:tcPr>
          <w:p>
            <w:pPr/>
          </w:p>
        </w:tc>
        <w:tc>
          <w:tcPr>
            <w:tcW w:w="153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61,054,058.13</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-61,054,058.13</w:t>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536" w:type="dxa"/>
            <w:tcBorders>
              <w:top w:val="single" w:sz="4" w:space="0" w:color="000000"/>
              <w:left w:val="single" w:sz="4" w:space="0" w:color="000000"/>
              <w:bottom w:val="single" w:sz="4" w:space="0" w:color="000000"/>
              <w:right w:val="single" w:sz="4" w:space="0" w:color="000000"/>
            </w:tcBorders>
          </w:tcPr>
          <w:p>
            <w:pPr/>
          </w:p>
        </w:tc>
        <w:tc>
          <w:tcPr>
            <w:tcW w:w="153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-55,646,831.96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-55,646,831.96</w:t>
            </w:r>
          </w:p>
        </w:tc>
      </w:tr>
      <w:tr>
        <w:trPr>
          <w:trHeight w:val="449"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36" w:type="dxa"/>
            <w:tcBorders>
              <w:top w:val="single" w:sz="4" w:space="0" w:color="000000"/>
              <w:left w:val="single" w:sz="4" w:space="0" w:color="000000"/>
              <w:bottom w:val="single" w:sz="4" w:space="0" w:color="000000"/>
              <w:right w:val="single" w:sz="4" w:space="0" w:color="000000"/>
            </w:tcBorders>
          </w:tcPr>
          <w:p>
            <w:pPr/>
          </w:p>
        </w:tc>
        <w:tc>
          <w:tcPr>
            <w:tcW w:w="153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18"/>
                <w:szCs w:val="18"/>
              </w:rPr>
            </w:pPr>
            <w:r>
              <w:rPr>
                <w:rFonts w:ascii="Times New Roman"/>
                <w:spacing w:val="-1"/>
                <w:sz w:val="18"/>
              </w:rPr>
              <w:t>-3,672,842.36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18"/>
                <w:szCs w:val="18"/>
              </w:rPr>
            </w:pPr>
            <w:r>
              <w:rPr>
                <w:rFonts w:ascii="Times New Roman"/>
                <w:spacing w:val="-1"/>
                <w:sz w:val="18"/>
              </w:rPr>
              <w:t>-3,672,842.36</w:t>
            </w:r>
          </w:p>
        </w:tc>
      </w:tr>
      <w:tr>
        <w:trPr>
          <w:trHeight w:val="449" w:hRule="exact"/>
        </w:trPr>
        <w:tc>
          <w:tcPr>
            <w:tcW w:w="3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四、本年年末余额</w:t>
            </w:r>
            <w:r>
              <w:rPr>
                <w:rFonts w:ascii="Microsoft JhengHei" w:hAnsi="Microsoft JhengHei" w:cs="Microsoft JhengHei" w:eastAsia="Microsoft JhengHei" w:hint="default"/>
                <w:sz w:val="18"/>
                <w:szCs w:val="18"/>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8" w:right="0"/>
              <w:jc w:val="center"/>
              <w:rPr>
                <w:rFonts w:ascii="Times New Roman" w:hAnsi="Times New Roman" w:cs="Times New Roman" w:eastAsia="Times New Roman" w:hint="default"/>
                <w:sz w:val="18"/>
                <w:szCs w:val="18"/>
              </w:rPr>
            </w:pPr>
            <w:r>
              <w:rPr>
                <w:rFonts w:ascii="Times New Roman"/>
                <w:b/>
                <w:sz w:val="18"/>
              </w:rPr>
              <w:t>3,709,788,797.00</w:t>
            </w:r>
            <w:r>
              <w:rPr>
                <w:rFonts w:ascii="Times New Roman"/>
                <w:sz w:val="18"/>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2"/>
              <w:jc w:val="right"/>
              <w:rPr>
                <w:rFonts w:ascii="Times New Roman" w:hAnsi="Times New Roman" w:cs="Times New Roman" w:eastAsia="Times New Roman" w:hint="default"/>
                <w:sz w:val="18"/>
                <w:szCs w:val="18"/>
              </w:rPr>
            </w:pPr>
            <w:r>
              <w:rPr>
                <w:rFonts w:ascii="Times New Roman"/>
                <w:b/>
                <w:spacing w:val="-1"/>
                <w:sz w:val="18"/>
              </w:rPr>
              <w:t>5,490,165,279.73</w:t>
            </w:r>
            <w:r>
              <w:rPr>
                <w:rFonts w:ascii="Times New Roman"/>
                <w:spacing w:val="-1"/>
                <w:sz w:val="18"/>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b/>
                <w:spacing w:val="-1"/>
                <w:sz w:val="18"/>
              </w:rPr>
              <w:t>174,785,718.63</w:t>
            </w:r>
            <w:r>
              <w:rPr>
                <w:rFonts w:ascii="Times New Roman"/>
                <w:spacing w:val="-1"/>
                <w:sz w:val="18"/>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b/>
                <w:spacing w:val="-1"/>
                <w:sz w:val="18"/>
              </w:rPr>
              <w:t>569,768,273.22</w:t>
            </w:r>
            <w:r>
              <w:rPr>
                <w:rFonts w:ascii="Times New Roman"/>
                <w:spacing w:val="-1"/>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2"/>
              <w:jc w:val="right"/>
              <w:rPr>
                <w:rFonts w:ascii="Times New Roman" w:hAnsi="Times New Roman" w:cs="Times New Roman" w:eastAsia="Times New Roman" w:hint="default"/>
                <w:sz w:val="18"/>
                <w:szCs w:val="18"/>
              </w:rPr>
            </w:pPr>
            <w:r>
              <w:rPr>
                <w:rFonts w:ascii="Times New Roman"/>
                <w:b/>
                <w:spacing w:val="-1"/>
                <w:sz w:val="18"/>
              </w:rPr>
              <w:t>9,944,508,068.58</w:t>
            </w:r>
            <w:r>
              <w:rPr>
                <w:rFonts w:ascii="Times New Roman"/>
                <w:spacing w:val="-1"/>
                <w:sz w:val="18"/>
              </w:rPr>
            </w:r>
          </w:p>
        </w:tc>
      </w:tr>
    </w:tbl>
    <w:p>
      <w:pPr>
        <w:spacing w:line="240" w:lineRule="auto" w:before="5"/>
        <w:rPr>
          <w:rFonts w:ascii="宋体" w:hAnsi="宋体" w:cs="宋体" w:eastAsia="宋体" w:hint="default"/>
          <w:sz w:val="13"/>
          <w:szCs w:val="13"/>
        </w:rPr>
      </w:pPr>
    </w:p>
    <w:p>
      <w:pPr>
        <w:pStyle w:val="Heading2"/>
        <w:tabs>
          <w:tab w:pos="4371" w:val="left" w:leader="none"/>
          <w:tab w:pos="9671" w:val="left" w:leader="none"/>
        </w:tabs>
        <w:spacing w:line="367" w:lineRule="exact"/>
        <w:ind w:left="514" w:right="0"/>
        <w:jc w:val="left"/>
        <w:rPr>
          <w:b w:val="0"/>
          <w:bCs w:val="0"/>
        </w:rPr>
      </w:pPr>
      <w:r>
        <w:rPr/>
        <w:t>公司法定代表人：</w:t>
        <w:tab/>
        <w:t>主管会计工作的公司负责人：</w:t>
        <w:tab/>
        <w:t>公司会计机构负责人：</w:t>
      </w:r>
      <w:r>
        <w:rPr>
          <w:b w:val="0"/>
          <w:bCs w:val="0"/>
        </w:rPr>
      </w:r>
    </w:p>
    <w:p>
      <w:pPr>
        <w:spacing w:after="0" w:line="367" w:lineRule="exact"/>
        <w:jc w:val="left"/>
        <w:sectPr>
          <w:pgSz w:w="16840" w:h="11910" w:orient="landscape"/>
          <w:pgMar w:header="763" w:footer="933" w:top="1020" w:bottom="1120" w:left="620" w:right="98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5"/>
        <w:rPr>
          <w:rFonts w:ascii="Microsoft JhengHei" w:hAnsi="Microsoft JhengHei" w:cs="Microsoft JhengHei" w:eastAsia="Microsoft JhengHei" w:hint="default"/>
          <w:b/>
          <w:bCs/>
          <w:sz w:val="13"/>
          <w:szCs w:val="13"/>
        </w:rPr>
      </w:pPr>
    </w:p>
    <w:p>
      <w:pPr>
        <w:spacing w:line="457" w:lineRule="exact" w:before="0"/>
        <w:ind w:left="3418" w:right="4048"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财务报表附注</w:t>
      </w:r>
      <w:r>
        <w:rPr>
          <w:rFonts w:ascii="Microsoft JhengHei" w:hAnsi="Microsoft JhengHei" w:cs="Microsoft JhengHei" w:eastAsia="Microsoft JhengHei" w:hint="default"/>
          <w:sz w:val="32"/>
          <w:szCs w:val="32"/>
        </w:rPr>
      </w:r>
    </w:p>
    <w:p>
      <w:pPr>
        <w:spacing w:line="240" w:lineRule="auto" w:before="8"/>
        <w:rPr>
          <w:rFonts w:ascii="Microsoft JhengHei" w:hAnsi="Microsoft JhengHei" w:cs="Microsoft JhengHei" w:eastAsia="Microsoft JhengHei" w:hint="default"/>
          <w:b/>
          <w:bCs/>
          <w:sz w:val="9"/>
          <w:szCs w:val="9"/>
        </w:rPr>
      </w:pPr>
    </w:p>
    <w:p>
      <w:pPr>
        <w:pStyle w:val="Heading2"/>
        <w:spacing w:line="367" w:lineRule="exact"/>
        <w:ind w:left="141" w:right="882"/>
        <w:jc w:val="left"/>
        <w:rPr>
          <w:b w:val="0"/>
          <w:bCs w:val="0"/>
        </w:rPr>
      </w:pPr>
      <w:bookmarkStart w:name="一、公司基本情况" w:id="170"/>
      <w:bookmarkEnd w:id="170"/>
      <w:r>
        <w:rPr>
          <w:b w:val="0"/>
          <w:bCs w:val="0"/>
        </w:rPr>
      </w:r>
      <w:r>
        <w:rPr/>
        <w:t>一、公司基本情况</w:t>
      </w:r>
      <w:r>
        <w:rPr>
          <w:b w:val="0"/>
          <w:bCs w:val="0"/>
        </w:rPr>
      </w:r>
    </w:p>
    <w:p>
      <w:pPr>
        <w:pStyle w:val="BodyText"/>
        <w:spacing w:line="314" w:lineRule="auto" w:before="185"/>
        <w:ind w:right="882" w:hanging="360"/>
        <w:jc w:val="left"/>
      </w:pPr>
      <w:bookmarkStart w:name="1、公司概况" w:id="171"/>
      <w:bookmarkEnd w:id="171"/>
      <w:r>
        <w:rPr/>
      </w:r>
      <w:r>
        <w:rPr>
          <w:rFonts w:ascii="Arial Narrow" w:hAnsi="Arial Narrow" w:cs="Arial Narrow" w:eastAsia="Arial Narrow" w:hint="default"/>
        </w:rPr>
        <w:t>1</w:t>
      </w:r>
      <w:r>
        <w:rPr/>
        <w:t>、公司概况 </w:t>
      </w:r>
      <w:r>
        <w:rPr>
          <w:spacing w:val="-2"/>
        </w:rPr>
        <w:t>江苏中南建设集团股份有限公司（以下简称“本公司”）原名为大连金牛股份有限公司</w:t>
      </w:r>
    </w:p>
    <w:p>
      <w:pPr>
        <w:pStyle w:val="BodyText"/>
        <w:spacing w:line="235" w:lineRule="exact"/>
        <w:ind w:right="0"/>
        <w:jc w:val="both"/>
      </w:pPr>
      <w:r>
        <w:rPr/>
        <w:t>（以下简</w:t>
      </w:r>
      <w:r>
        <w:rPr>
          <w:spacing w:val="-12"/>
        </w:rPr>
        <w:t>称</w:t>
      </w:r>
      <w:r>
        <w:rPr/>
        <w:t>“大连金牛</w:t>
      </w:r>
      <w:r>
        <w:rPr>
          <w:spacing w:val="-120"/>
        </w:rPr>
        <w:t>”）</w:t>
      </w:r>
      <w:r>
        <w:rPr>
          <w:spacing w:val="-12"/>
        </w:rPr>
        <w:t>，</w:t>
      </w:r>
      <w:r>
        <w:rPr/>
        <w:t>大连金牛为东北特殊钢集团有限责任公</w:t>
      </w:r>
      <w:r>
        <w:rPr>
          <w:spacing w:val="-12"/>
        </w:rPr>
        <w:t>司</w:t>
      </w:r>
      <w:r>
        <w:rPr/>
        <w:t>（以下简</w:t>
      </w:r>
      <w:r>
        <w:rPr>
          <w:spacing w:val="-12"/>
        </w:rPr>
        <w:t>称</w:t>
      </w:r>
      <w:r>
        <w:rPr/>
        <w:t>“东北</w:t>
      </w:r>
    </w:p>
    <w:p>
      <w:pPr>
        <w:pStyle w:val="BodyText"/>
        <w:spacing w:line="232" w:lineRule="auto" w:before="7"/>
        <w:ind w:right="882"/>
        <w:jc w:val="left"/>
      </w:pPr>
      <w:r>
        <w:rPr>
          <w:spacing w:val="-4"/>
        </w:rPr>
        <w:t>特钢集团”）旗下的一家上市公司。是经大连市人民政府（</w:t>
      </w:r>
      <w:r>
        <w:rPr>
          <w:rFonts w:ascii="Arial Narrow" w:hAnsi="Arial Narrow" w:cs="Arial Narrow" w:eastAsia="Arial Narrow" w:hint="default"/>
          <w:spacing w:val="-4"/>
        </w:rPr>
        <w:t>1998</w:t>
      </w:r>
      <w:r>
        <w:rPr>
          <w:spacing w:val="-4"/>
        </w:rPr>
        <w:t>）</w:t>
      </w:r>
      <w:r>
        <w:rPr>
          <w:rFonts w:ascii="Arial Narrow" w:hAnsi="Arial Narrow" w:cs="Arial Narrow" w:eastAsia="Arial Narrow" w:hint="default"/>
          <w:spacing w:val="-4"/>
        </w:rPr>
        <w:t>58</w:t>
      </w:r>
      <w:r>
        <w:rPr>
          <w:rFonts w:ascii="Arial Narrow" w:hAnsi="Arial Narrow" w:cs="Arial Narrow" w:eastAsia="Arial Narrow" w:hint="default"/>
        </w:rPr>
        <w:t> </w:t>
      </w:r>
      <w:r>
        <w:rPr/>
        <w:t>号文件批准，由东</w:t>
      </w:r>
      <w:r>
        <w:rPr>
          <w:spacing w:val="-94"/>
        </w:rPr>
        <w:t> </w:t>
      </w:r>
      <w:r>
        <w:rPr>
          <w:spacing w:val="-8"/>
        </w:rPr>
        <w:t>北特钢集团、吉林炭素股份有限公司、瓦房店轴承集团有限责任公司、兰州炭素（集团）</w:t>
      </w:r>
      <w:r>
        <w:rPr>
          <w:spacing w:val="-96"/>
        </w:rPr>
        <w:t> </w:t>
      </w:r>
      <w:r>
        <w:rPr>
          <w:spacing w:val="-96"/>
        </w:rPr>
      </w:r>
      <w:r>
        <w:rPr/>
        <w:t>有限公司、大连华信信托投资股份有限公司和吉林铁合金集团有限责任公司共同发起，</w:t>
      </w:r>
      <w:r>
        <w:rPr>
          <w:spacing w:val="-75"/>
        </w:rPr>
        <w:t> </w:t>
      </w:r>
      <w:r>
        <w:rPr>
          <w:spacing w:val="-75"/>
        </w:rPr>
      </w:r>
      <w:r>
        <w:rPr/>
        <w:t>于</w:t>
      </w:r>
      <w:r>
        <w:rPr>
          <w:spacing w:val="-88"/>
        </w:rPr>
        <w:t> </w:t>
      </w:r>
      <w:r>
        <w:rPr>
          <w:rFonts w:ascii="Arial Narrow" w:hAnsi="Arial Narrow" w:cs="Arial Narrow" w:eastAsia="Arial Narrow" w:hint="default"/>
        </w:rPr>
        <w:t>1998</w:t>
      </w:r>
      <w:r>
        <w:rPr>
          <w:rFonts w:ascii="Arial Narrow" w:hAnsi="Arial Narrow" w:cs="Arial Narrow" w:eastAsia="Arial Narrow" w:hint="default"/>
          <w:spacing w:val="-23"/>
        </w:rPr>
        <w:t> </w:t>
      </w:r>
      <w:r>
        <w:rPr/>
        <w:t>年</w:t>
      </w:r>
      <w:r>
        <w:rPr>
          <w:spacing w:val="-88"/>
        </w:rPr>
        <w:t> </w:t>
      </w:r>
      <w:r>
        <w:rPr>
          <w:rFonts w:ascii="Arial Narrow" w:hAnsi="Arial Narrow" w:cs="Arial Narrow" w:eastAsia="Arial Narrow" w:hint="default"/>
        </w:rPr>
        <w:t>7</w:t>
      </w:r>
      <w:r>
        <w:rPr>
          <w:rFonts w:ascii="Arial Narrow" w:hAnsi="Arial Narrow" w:cs="Arial Narrow" w:eastAsia="Arial Narrow" w:hint="default"/>
          <w:spacing w:val="-23"/>
        </w:rPr>
        <w:t> </w:t>
      </w:r>
      <w:r>
        <w:rPr/>
        <w:t>月</w:t>
      </w:r>
      <w:r>
        <w:rPr>
          <w:spacing w:val="-88"/>
        </w:rPr>
        <w:t> </w:t>
      </w:r>
      <w:r>
        <w:rPr>
          <w:rFonts w:ascii="Arial Narrow" w:hAnsi="Arial Narrow" w:cs="Arial Narrow" w:eastAsia="Arial Narrow" w:hint="default"/>
        </w:rPr>
        <w:t>28</w:t>
      </w:r>
      <w:r>
        <w:rPr>
          <w:rFonts w:ascii="Arial Narrow" w:hAnsi="Arial Narrow" w:cs="Arial Narrow" w:eastAsia="Arial Narrow" w:hint="default"/>
          <w:spacing w:val="-23"/>
        </w:rPr>
        <w:t> </w:t>
      </w:r>
      <w:r>
        <w:rPr/>
        <w:t>日取得大连市工商局核发的</w:t>
      </w:r>
      <w:r>
        <w:rPr>
          <w:spacing w:val="-88"/>
        </w:rPr>
        <w:t> </w:t>
      </w:r>
      <w:r>
        <w:rPr>
          <w:rFonts w:ascii="Arial Narrow" w:hAnsi="Arial Narrow" w:cs="Arial Narrow" w:eastAsia="Arial Narrow" w:hint="default"/>
        </w:rPr>
        <w:t>21020011035276-2916</w:t>
      </w:r>
      <w:r>
        <w:rPr>
          <w:rFonts w:ascii="Arial Narrow" w:hAnsi="Arial Narrow" w:cs="Arial Narrow" w:eastAsia="Arial Narrow" w:hint="default"/>
          <w:spacing w:val="-22"/>
        </w:rPr>
        <w:t> </w:t>
      </w:r>
      <w:r>
        <w:rPr/>
        <w:t>号企业法人营业执照，</w:t>
      </w:r>
    </w:p>
    <w:p>
      <w:pPr>
        <w:pStyle w:val="BodyText"/>
        <w:spacing w:line="225" w:lineRule="auto"/>
        <w:ind w:right="1130"/>
        <w:jc w:val="both"/>
      </w:pPr>
      <w:r>
        <w:rPr/>
        <w:t>注册资本为人民币</w:t>
      </w:r>
      <w:r>
        <w:rPr>
          <w:spacing w:val="-48"/>
        </w:rPr>
        <w:t> </w:t>
      </w:r>
      <w:r>
        <w:rPr>
          <w:rFonts w:ascii="Arial Narrow" w:hAnsi="Arial Narrow" w:cs="Arial Narrow" w:eastAsia="Arial Narrow" w:hint="default"/>
        </w:rPr>
        <w:t>17,053.00</w:t>
      </w:r>
      <w:r>
        <w:rPr>
          <w:rFonts w:ascii="Arial Narrow" w:hAnsi="Arial Narrow" w:cs="Arial Narrow" w:eastAsia="Arial Narrow" w:hint="default"/>
          <w:spacing w:val="17"/>
        </w:rPr>
        <w:t> </w:t>
      </w:r>
      <w:r>
        <w:rPr/>
        <w:t>万元，业经大连会计师事务所于</w:t>
      </w:r>
      <w:r>
        <w:rPr>
          <w:spacing w:val="-48"/>
        </w:rPr>
        <w:t> </w:t>
      </w:r>
      <w:r>
        <w:rPr>
          <w:rFonts w:ascii="Arial Narrow" w:hAnsi="Arial Narrow" w:cs="Arial Narrow" w:eastAsia="Arial Narrow" w:hint="default"/>
        </w:rPr>
        <w:t>1998</w:t>
      </w:r>
      <w:r>
        <w:rPr>
          <w:rFonts w:ascii="Arial Narrow" w:hAnsi="Arial Narrow" w:cs="Arial Narrow" w:eastAsia="Arial Narrow" w:hint="default"/>
          <w:spacing w:val="18"/>
        </w:rPr>
        <w:t> </w:t>
      </w:r>
      <w:r>
        <w:rPr/>
        <w:t>年</w:t>
      </w:r>
      <w:r>
        <w:rPr>
          <w:spacing w:val="-48"/>
        </w:rPr>
        <w:t> </w:t>
      </w:r>
      <w:r>
        <w:rPr>
          <w:rFonts w:ascii="Arial Narrow" w:hAnsi="Arial Narrow" w:cs="Arial Narrow" w:eastAsia="Arial Narrow" w:hint="default"/>
        </w:rPr>
        <w:t>8</w:t>
      </w:r>
      <w:r>
        <w:rPr>
          <w:rFonts w:ascii="Arial Narrow" w:hAnsi="Arial Narrow" w:cs="Arial Narrow" w:eastAsia="Arial Narrow" w:hint="default"/>
          <w:spacing w:val="17"/>
        </w:rPr>
        <w:t> </w:t>
      </w:r>
      <w:r>
        <w:rPr/>
        <w:t>月</w:t>
      </w:r>
      <w:r>
        <w:rPr>
          <w:spacing w:val="-47"/>
        </w:rPr>
        <w:t> </w:t>
      </w:r>
      <w:r>
        <w:rPr>
          <w:rFonts w:ascii="Arial Narrow" w:hAnsi="Arial Narrow" w:cs="Arial Narrow" w:eastAsia="Arial Narrow" w:hint="default"/>
        </w:rPr>
        <w:t>8</w:t>
      </w:r>
      <w:r>
        <w:rPr>
          <w:rFonts w:ascii="Arial Narrow" w:hAnsi="Arial Narrow" w:cs="Arial Narrow" w:eastAsia="Arial Narrow" w:hint="default"/>
          <w:spacing w:val="18"/>
        </w:rPr>
        <w:t> </w:t>
      </w:r>
      <w:r>
        <w:rPr/>
        <w:t>日以大会师 内验字（</w:t>
      </w:r>
      <w:r>
        <w:rPr>
          <w:rFonts w:ascii="Arial Narrow" w:hAnsi="Arial Narrow" w:cs="Arial Narrow" w:eastAsia="Arial Narrow" w:hint="default"/>
        </w:rPr>
        <w:t>1998</w:t>
      </w:r>
      <w:r>
        <w:rPr/>
        <w:t>）</w:t>
      </w:r>
      <w:r>
        <w:rPr>
          <w:rFonts w:ascii="Arial Narrow" w:hAnsi="Arial Narrow" w:cs="Arial Narrow" w:eastAsia="Arial Narrow" w:hint="default"/>
        </w:rPr>
        <w:t>9</w:t>
      </w:r>
      <w:r>
        <w:rPr>
          <w:rFonts w:ascii="Arial Narrow" w:hAnsi="Arial Narrow" w:cs="Arial Narrow" w:eastAsia="Arial Narrow" w:hint="default"/>
          <w:spacing w:val="8"/>
        </w:rPr>
        <w:t> </w:t>
      </w:r>
      <w:r>
        <w:rPr/>
        <w:t>号验资报告予以审验；而后根据中国证券监督管理委员会“证监发行 </w:t>
      </w:r>
      <w:r>
        <w:rPr>
          <w:spacing w:val="-5"/>
        </w:rPr>
        <w:t>字（</w:t>
      </w:r>
      <w:r>
        <w:rPr>
          <w:rFonts w:ascii="Arial Narrow" w:hAnsi="Arial Narrow" w:cs="Arial Narrow" w:eastAsia="Arial Narrow" w:hint="default"/>
          <w:spacing w:val="-5"/>
        </w:rPr>
        <w:t>1999</w:t>
      </w:r>
      <w:r>
        <w:rPr>
          <w:spacing w:val="-5"/>
        </w:rPr>
        <w:t>）</w:t>
      </w:r>
      <w:r>
        <w:rPr>
          <w:rFonts w:ascii="Arial Narrow" w:hAnsi="Arial Narrow" w:cs="Arial Narrow" w:eastAsia="Arial Narrow" w:hint="default"/>
          <w:spacing w:val="-5"/>
        </w:rPr>
        <w:t>128</w:t>
      </w:r>
      <w:r>
        <w:rPr>
          <w:rFonts w:ascii="Arial Narrow" w:hAnsi="Arial Narrow" w:cs="Arial Narrow" w:eastAsia="Arial Narrow" w:hint="default"/>
          <w:spacing w:val="5"/>
        </w:rPr>
        <w:t> </w:t>
      </w:r>
      <w:r>
        <w:rPr>
          <w:spacing w:val="-5"/>
        </w:rPr>
        <w:t>号”文件的核准，于</w:t>
      </w:r>
      <w:r>
        <w:rPr>
          <w:spacing w:val="-60"/>
        </w:rPr>
        <w:t> </w:t>
      </w:r>
      <w:r>
        <w:rPr>
          <w:rFonts w:ascii="Arial Narrow" w:hAnsi="Arial Narrow" w:cs="Arial Narrow" w:eastAsia="Arial Narrow" w:hint="default"/>
        </w:rPr>
        <w:t>1999</w:t>
      </w:r>
      <w:r>
        <w:rPr>
          <w:rFonts w:ascii="Arial Narrow" w:hAnsi="Arial Narrow" w:cs="Arial Narrow" w:eastAsia="Arial Narrow" w:hint="default"/>
          <w:spacing w:val="5"/>
        </w:rPr>
        <w:t> </w:t>
      </w:r>
      <w:r>
        <w:rPr/>
        <w:t>年</w:t>
      </w:r>
      <w:r>
        <w:rPr>
          <w:spacing w:val="-60"/>
        </w:rPr>
        <w:t> </w:t>
      </w:r>
      <w:r>
        <w:rPr>
          <w:rFonts w:ascii="Arial Narrow" w:hAnsi="Arial Narrow" w:cs="Arial Narrow" w:eastAsia="Arial Narrow" w:hint="default"/>
        </w:rPr>
        <w:t>12</w:t>
      </w:r>
      <w:r>
        <w:rPr>
          <w:rFonts w:ascii="Arial Narrow" w:hAnsi="Arial Narrow" w:cs="Arial Narrow" w:eastAsia="Arial Narrow" w:hint="default"/>
          <w:spacing w:val="5"/>
        </w:rPr>
        <w:t> </w:t>
      </w:r>
      <w:r>
        <w:rPr/>
        <w:t>月</w:t>
      </w:r>
      <w:r>
        <w:rPr>
          <w:spacing w:val="-60"/>
        </w:rPr>
        <w:t> </w:t>
      </w:r>
      <w:r>
        <w:rPr>
          <w:rFonts w:ascii="Arial Narrow" w:hAnsi="Arial Narrow" w:cs="Arial Narrow" w:eastAsia="Arial Narrow" w:hint="default"/>
        </w:rPr>
        <w:t>8</w:t>
      </w:r>
      <w:r>
        <w:rPr>
          <w:rFonts w:ascii="Arial Narrow" w:hAnsi="Arial Narrow" w:cs="Arial Narrow" w:eastAsia="Arial Narrow" w:hint="default"/>
          <w:spacing w:val="5"/>
        </w:rPr>
        <w:t> </w:t>
      </w:r>
      <w:r>
        <w:rPr/>
        <w:t>日向社会募集公开发行人民币普通股</w:t>
      </w:r>
    </w:p>
    <w:p>
      <w:pPr>
        <w:pStyle w:val="BodyText"/>
        <w:spacing w:line="304" w:lineRule="exact"/>
        <w:ind w:right="0"/>
        <w:jc w:val="both"/>
      </w:pPr>
      <w:r>
        <w:rPr>
          <w:rFonts w:ascii="Arial Narrow" w:hAnsi="Arial Narrow" w:cs="Arial Narrow" w:eastAsia="Arial Narrow" w:hint="default"/>
        </w:rPr>
        <w:t>10,000.00</w:t>
      </w:r>
      <w:r>
        <w:rPr>
          <w:rFonts w:ascii="Arial Narrow" w:hAnsi="Arial Narrow" w:cs="Arial Narrow" w:eastAsia="Arial Narrow" w:hint="default"/>
          <w:spacing w:val="-4"/>
        </w:rPr>
        <w:t> </w:t>
      </w:r>
      <w:r>
        <w:rPr>
          <w:spacing w:val="-3"/>
        </w:rPr>
        <w:t>万股，公司注册资本增加为</w:t>
      </w:r>
      <w:r>
        <w:rPr>
          <w:spacing w:val="-69"/>
        </w:rPr>
        <w:t> </w:t>
      </w:r>
      <w:r>
        <w:rPr>
          <w:rFonts w:ascii="Arial Narrow" w:hAnsi="Arial Narrow" w:cs="Arial Narrow" w:eastAsia="Arial Narrow" w:hint="default"/>
        </w:rPr>
        <w:t>27,053.00</w:t>
      </w:r>
      <w:r>
        <w:rPr>
          <w:rFonts w:ascii="Arial Narrow" w:hAnsi="Arial Narrow" w:cs="Arial Narrow" w:eastAsia="Arial Narrow" w:hint="default"/>
          <w:spacing w:val="-4"/>
        </w:rPr>
        <w:t> </w:t>
      </w:r>
      <w:r>
        <w:rPr/>
        <w:t>万元人民币，业经大连正元会计师事务所</w:t>
      </w:r>
    </w:p>
    <w:p>
      <w:pPr>
        <w:pStyle w:val="BodyText"/>
        <w:spacing w:line="311" w:lineRule="exact"/>
        <w:ind w:right="0"/>
        <w:jc w:val="both"/>
      </w:pPr>
      <w:r>
        <w:rPr/>
        <w:t>于</w:t>
      </w:r>
      <w:r>
        <w:rPr>
          <w:spacing w:val="-59"/>
        </w:rPr>
        <w:t> </w:t>
      </w:r>
      <w:r>
        <w:rPr>
          <w:rFonts w:ascii="Arial Narrow" w:hAnsi="Arial Narrow" w:cs="Arial Narrow" w:eastAsia="Arial Narrow" w:hint="default"/>
        </w:rPr>
        <w:t>1999</w:t>
      </w:r>
      <w:r>
        <w:rPr>
          <w:rFonts w:ascii="Arial Narrow" w:hAnsi="Arial Narrow" w:cs="Arial Narrow" w:eastAsia="Arial Narrow" w:hint="default"/>
          <w:spacing w:val="6"/>
        </w:rPr>
        <w:t> </w:t>
      </w:r>
      <w:r>
        <w:rPr/>
        <w:t>年</w:t>
      </w:r>
      <w:r>
        <w:rPr>
          <w:spacing w:val="-59"/>
        </w:rPr>
        <w:t> </w:t>
      </w:r>
      <w:r>
        <w:rPr>
          <w:rFonts w:ascii="Arial Narrow" w:hAnsi="Arial Narrow" w:cs="Arial Narrow" w:eastAsia="Arial Narrow" w:hint="default"/>
        </w:rPr>
        <w:t>12</w:t>
      </w:r>
      <w:r>
        <w:rPr>
          <w:rFonts w:ascii="Arial Narrow" w:hAnsi="Arial Narrow" w:cs="Arial Narrow" w:eastAsia="Arial Narrow" w:hint="default"/>
          <w:spacing w:val="6"/>
        </w:rPr>
        <w:t> </w:t>
      </w:r>
      <w:r>
        <w:rPr/>
        <w:t>月</w:t>
      </w:r>
      <w:r>
        <w:rPr>
          <w:spacing w:val="-59"/>
        </w:rPr>
        <w:t> </w:t>
      </w:r>
      <w:r>
        <w:rPr>
          <w:rFonts w:ascii="Arial Narrow" w:hAnsi="Arial Narrow" w:cs="Arial Narrow" w:eastAsia="Arial Narrow" w:hint="default"/>
        </w:rPr>
        <w:t>22</w:t>
      </w:r>
      <w:r>
        <w:rPr>
          <w:rFonts w:ascii="Arial Narrow" w:hAnsi="Arial Narrow" w:cs="Arial Narrow" w:eastAsia="Arial Narrow" w:hint="default"/>
          <w:spacing w:val="6"/>
        </w:rPr>
        <w:t> </w:t>
      </w:r>
      <w:r>
        <w:rPr>
          <w:spacing w:val="-5"/>
        </w:rPr>
        <w:t>日以大正会内验字（</w:t>
      </w:r>
      <w:r>
        <w:rPr>
          <w:rFonts w:ascii="Arial Narrow" w:hAnsi="Arial Narrow" w:cs="Arial Narrow" w:eastAsia="Arial Narrow" w:hint="default"/>
          <w:spacing w:val="-5"/>
        </w:rPr>
        <w:t>1999</w:t>
      </w:r>
      <w:r>
        <w:rPr>
          <w:spacing w:val="-5"/>
        </w:rPr>
        <w:t>）</w:t>
      </w:r>
      <w:r>
        <w:rPr>
          <w:rFonts w:ascii="Arial Narrow" w:hAnsi="Arial Narrow" w:cs="Arial Narrow" w:eastAsia="Arial Narrow" w:hint="default"/>
          <w:spacing w:val="-5"/>
        </w:rPr>
        <w:t>19</w:t>
      </w:r>
      <w:r>
        <w:rPr>
          <w:rFonts w:ascii="Arial Narrow" w:hAnsi="Arial Narrow" w:cs="Arial Narrow" w:eastAsia="Arial Narrow" w:hint="default"/>
          <w:spacing w:val="6"/>
        </w:rPr>
        <w:t> </w:t>
      </w:r>
      <w:r>
        <w:rPr>
          <w:spacing w:val="-3"/>
        </w:rPr>
        <w:t>号验资报告予以审验；</w:t>
      </w:r>
      <w:r>
        <w:rPr>
          <w:rFonts w:ascii="Arial Narrow" w:hAnsi="Arial Narrow" w:cs="Arial Narrow" w:eastAsia="Arial Narrow" w:hint="default"/>
          <w:spacing w:val="-3"/>
        </w:rPr>
        <w:t>2001</w:t>
      </w:r>
      <w:r>
        <w:rPr>
          <w:rFonts w:ascii="Arial Narrow" w:hAnsi="Arial Narrow" w:cs="Arial Narrow" w:eastAsia="Arial Narrow" w:hint="default"/>
          <w:spacing w:val="6"/>
        </w:rPr>
        <w:t> </w:t>
      </w:r>
      <w:r>
        <w:rPr/>
        <w:t>年度按照大</w:t>
      </w:r>
    </w:p>
    <w:p>
      <w:pPr>
        <w:pStyle w:val="BodyText"/>
        <w:spacing w:line="311" w:lineRule="exact"/>
        <w:ind w:right="0"/>
        <w:jc w:val="both"/>
      </w:pPr>
      <w:r>
        <w:rPr/>
        <w:t>连金牛股份有限公司</w:t>
      </w:r>
      <w:r>
        <w:rPr>
          <w:spacing w:val="-61"/>
        </w:rPr>
        <w:t> </w:t>
      </w:r>
      <w:r>
        <w:rPr>
          <w:rFonts w:ascii="Arial Narrow" w:hAnsi="Arial Narrow" w:cs="Arial Narrow" w:eastAsia="Arial Narrow" w:hint="default"/>
        </w:rPr>
        <w:t>2000</w:t>
      </w:r>
      <w:r>
        <w:rPr>
          <w:rFonts w:ascii="Arial Narrow" w:hAnsi="Arial Narrow" w:cs="Arial Narrow" w:eastAsia="Arial Narrow" w:hint="default"/>
          <w:spacing w:val="4"/>
        </w:rPr>
        <w:t> </w:t>
      </w:r>
      <w:r>
        <w:rPr>
          <w:spacing w:val="-3"/>
        </w:rPr>
        <w:t>年度股东会决议和中国证券监督管理委员会证监公司字（</w:t>
      </w:r>
      <w:r>
        <w:rPr>
          <w:rFonts w:ascii="Arial Narrow" w:hAnsi="Arial Narrow" w:cs="Arial Narrow" w:eastAsia="Arial Narrow" w:hint="default"/>
          <w:spacing w:val="-3"/>
        </w:rPr>
        <w:t>2001</w:t>
      </w:r>
      <w:r>
        <w:rPr>
          <w:spacing w:val="-3"/>
        </w:rPr>
        <w:t>）</w:t>
      </w:r>
    </w:p>
    <w:p>
      <w:pPr>
        <w:pStyle w:val="BodyText"/>
        <w:spacing w:line="311" w:lineRule="exact"/>
        <w:ind w:right="0"/>
        <w:jc w:val="both"/>
      </w:pPr>
      <w:r>
        <w:rPr>
          <w:rFonts w:ascii="Arial Narrow" w:hAnsi="Arial Narrow" w:cs="Arial Narrow" w:eastAsia="Arial Narrow" w:hint="default"/>
        </w:rPr>
        <w:t>93</w:t>
      </w:r>
      <w:r>
        <w:rPr>
          <w:rFonts w:ascii="Arial Narrow" w:hAnsi="Arial Narrow" w:cs="Arial Narrow" w:eastAsia="Arial Narrow" w:hint="default"/>
          <w:spacing w:val="14"/>
        </w:rPr>
        <w:t> </w:t>
      </w:r>
      <w:r>
        <w:rPr/>
        <w:t>号文件批准，以</w:t>
      </w:r>
      <w:r>
        <w:rPr>
          <w:spacing w:val="-50"/>
        </w:rPr>
        <w:t> </w:t>
      </w:r>
      <w:r>
        <w:rPr>
          <w:rFonts w:ascii="Arial Narrow" w:hAnsi="Arial Narrow" w:cs="Arial Narrow" w:eastAsia="Arial Narrow" w:hint="default"/>
        </w:rPr>
        <w:t>10</w:t>
      </w:r>
      <w:r>
        <w:rPr/>
        <w:t>：</w:t>
      </w:r>
      <w:r>
        <w:rPr>
          <w:rFonts w:ascii="Arial Narrow" w:hAnsi="Arial Narrow" w:cs="Arial Narrow" w:eastAsia="Arial Narrow" w:hint="default"/>
        </w:rPr>
        <w:t>3</w:t>
      </w:r>
      <w:r>
        <w:rPr>
          <w:rFonts w:ascii="Arial Narrow" w:hAnsi="Arial Narrow" w:cs="Arial Narrow" w:eastAsia="Arial Narrow" w:hint="default"/>
          <w:spacing w:val="14"/>
        </w:rPr>
        <w:t> </w:t>
      </w:r>
      <w:r>
        <w:rPr/>
        <w:t>比例向社会公众股股东配售</w:t>
      </w:r>
      <w:r>
        <w:rPr>
          <w:spacing w:val="-51"/>
        </w:rPr>
        <w:t> </w:t>
      </w:r>
      <w:r>
        <w:rPr>
          <w:rFonts w:ascii="Arial Narrow" w:hAnsi="Arial Narrow" w:cs="Arial Narrow" w:eastAsia="Arial Narrow" w:hint="default"/>
        </w:rPr>
        <w:t>3,000</w:t>
      </w:r>
      <w:r>
        <w:rPr>
          <w:rFonts w:ascii="Arial Narrow" w:hAnsi="Arial Narrow" w:cs="Arial Narrow" w:eastAsia="Arial Narrow" w:hint="default"/>
          <w:spacing w:val="14"/>
        </w:rPr>
        <w:t> </w:t>
      </w:r>
      <w:r>
        <w:rPr/>
        <w:t>万股普通股，公司注册资本</w:t>
      </w:r>
    </w:p>
    <w:p>
      <w:pPr>
        <w:pStyle w:val="BodyText"/>
        <w:spacing w:line="230" w:lineRule="auto" w:before="2"/>
        <w:ind w:right="1130"/>
        <w:jc w:val="both"/>
      </w:pPr>
      <w:r>
        <w:rPr/>
        <w:t>增加为</w:t>
      </w:r>
      <w:r>
        <w:rPr>
          <w:spacing w:val="-60"/>
        </w:rPr>
        <w:t> </w:t>
      </w:r>
      <w:r>
        <w:rPr>
          <w:rFonts w:ascii="Arial Narrow" w:hAnsi="Arial Narrow" w:cs="Arial Narrow" w:eastAsia="Arial Narrow" w:hint="default"/>
        </w:rPr>
        <w:t>30,053.00</w:t>
      </w:r>
      <w:r>
        <w:rPr>
          <w:rFonts w:ascii="Arial Narrow" w:hAnsi="Arial Narrow" w:cs="Arial Narrow" w:eastAsia="Arial Narrow" w:hint="default"/>
          <w:spacing w:val="5"/>
        </w:rPr>
        <w:t> </w:t>
      </w:r>
      <w:r>
        <w:rPr/>
        <w:t>万元人民币，业经大连华连会计师事务所于</w:t>
      </w:r>
      <w:r>
        <w:rPr>
          <w:spacing w:val="-60"/>
        </w:rPr>
        <w:t> </w:t>
      </w:r>
      <w:r>
        <w:rPr>
          <w:rFonts w:ascii="Arial Narrow" w:hAnsi="Arial Narrow" w:cs="Arial Narrow" w:eastAsia="Arial Narrow" w:hint="default"/>
        </w:rPr>
        <w:t>2001</w:t>
      </w:r>
      <w:r>
        <w:rPr>
          <w:rFonts w:ascii="Arial Narrow" w:hAnsi="Arial Narrow" w:cs="Arial Narrow" w:eastAsia="Arial Narrow" w:hint="default"/>
          <w:spacing w:val="6"/>
        </w:rPr>
        <w:t> </w:t>
      </w:r>
      <w:r>
        <w:rPr/>
        <w:t>年</w:t>
      </w:r>
      <w:r>
        <w:rPr>
          <w:spacing w:val="-60"/>
        </w:rPr>
        <w:t> </w:t>
      </w:r>
      <w:r>
        <w:rPr>
          <w:rFonts w:ascii="Arial Narrow" w:hAnsi="Arial Narrow" w:cs="Arial Narrow" w:eastAsia="Arial Narrow" w:hint="default"/>
          <w:spacing w:val="-8"/>
        </w:rPr>
        <w:t>11</w:t>
      </w:r>
      <w:r>
        <w:rPr>
          <w:rFonts w:ascii="Arial Narrow" w:hAnsi="Arial Narrow" w:cs="Arial Narrow" w:eastAsia="Arial Narrow" w:hint="default"/>
          <w:spacing w:val="6"/>
        </w:rPr>
        <w:t> </w:t>
      </w:r>
      <w:r>
        <w:rPr/>
        <w:t>月</w:t>
      </w:r>
      <w:r>
        <w:rPr>
          <w:spacing w:val="-59"/>
        </w:rPr>
        <w:t> </w:t>
      </w:r>
      <w:r>
        <w:rPr>
          <w:rFonts w:ascii="Arial Narrow" w:hAnsi="Arial Narrow" w:cs="Arial Narrow" w:eastAsia="Arial Narrow" w:hint="default"/>
        </w:rPr>
        <w:t>7</w:t>
      </w:r>
      <w:r>
        <w:rPr>
          <w:rFonts w:ascii="Arial Narrow" w:hAnsi="Arial Narrow" w:cs="Arial Narrow" w:eastAsia="Arial Narrow" w:hint="default"/>
          <w:spacing w:val="6"/>
        </w:rPr>
        <w:t> </w:t>
      </w:r>
      <w:r>
        <w:rPr/>
        <w:t>日以华连内 </w:t>
      </w:r>
      <w:r>
        <w:rPr>
          <w:spacing w:val="-4"/>
        </w:rPr>
        <w:t>验字（</w:t>
      </w:r>
      <w:r>
        <w:rPr>
          <w:rFonts w:ascii="Arial Narrow" w:hAnsi="Arial Narrow" w:cs="Arial Narrow" w:eastAsia="Arial Narrow" w:hint="default"/>
          <w:spacing w:val="-4"/>
        </w:rPr>
        <w:t>2001</w:t>
      </w:r>
      <w:r>
        <w:rPr>
          <w:spacing w:val="-4"/>
        </w:rPr>
        <w:t>）</w:t>
      </w:r>
      <w:r>
        <w:rPr>
          <w:rFonts w:ascii="Arial Narrow" w:hAnsi="Arial Narrow" w:cs="Arial Narrow" w:eastAsia="Arial Narrow" w:hint="default"/>
          <w:spacing w:val="-4"/>
        </w:rPr>
        <w:t>30</w:t>
      </w:r>
      <w:r>
        <w:rPr>
          <w:rFonts w:ascii="Arial Narrow" w:hAnsi="Arial Narrow" w:cs="Arial Narrow" w:eastAsia="Arial Narrow" w:hint="default"/>
        </w:rPr>
        <w:t> </w:t>
      </w:r>
      <w:r>
        <w:rPr/>
        <w:t>号验资报告予以审验。</w:t>
      </w:r>
      <w:r>
        <w:rPr>
          <w:rFonts w:ascii="Arial Narrow" w:hAnsi="Arial Narrow" w:cs="Arial Narrow" w:eastAsia="Arial Narrow" w:hint="default"/>
        </w:rPr>
        <w:t>2006</w:t>
      </w:r>
      <w:r>
        <w:rPr>
          <w:rFonts w:ascii="Arial Narrow" w:hAnsi="Arial Narrow" w:cs="Arial Narrow" w:eastAsia="Arial Narrow" w:hint="default"/>
          <w:spacing w:val="1"/>
        </w:rPr>
        <w:t> </w:t>
      </w:r>
      <w:r>
        <w:rPr/>
        <w:t>年</w:t>
      </w:r>
      <w:r>
        <w:rPr>
          <w:spacing w:val="-65"/>
        </w:rPr>
        <w:t> </w:t>
      </w:r>
      <w:r>
        <w:rPr>
          <w:rFonts w:ascii="Arial Narrow" w:hAnsi="Arial Narrow" w:cs="Arial Narrow" w:eastAsia="Arial Narrow" w:hint="default"/>
        </w:rPr>
        <w:t>3 </w:t>
      </w:r>
      <w:r>
        <w:rPr/>
        <w:t>月，经辽宁省人民政府国有资产监督管 </w:t>
      </w:r>
      <w:r>
        <w:rPr>
          <w:spacing w:val="4"/>
        </w:rPr>
        <w:t>理委员会《关于大连金牛股份有限公司股权分置改革有关问题的批复》“辽国资经营</w:t>
      </w:r>
      <w:r>
        <w:rPr>
          <w:spacing w:val="-85"/>
        </w:rPr>
        <w:t> </w:t>
      </w:r>
      <w:r>
        <w:rPr>
          <w:spacing w:val="-85"/>
        </w:rPr>
      </w:r>
      <w:r>
        <w:rPr>
          <w:rFonts w:ascii="Arial Narrow" w:hAnsi="Arial Narrow" w:cs="Arial Narrow" w:eastAsia="Arial Narrow" w:hint="default"/>
        </w:rPr>
        <w:t>[2006]31 </w:t>
      </w:r>
      <w:r>
        <w:rPr>
          <w:rFonts w:ascii="Arial Narrow" w:hAnsi="Arial Narrow" w:cs="Arial Narrow" w:eastAsia="Arial Narrow" w:hint="default"/>
          <w:spacing w:val="13"/>
        </w:rPr>
        <w:t> </w:t>
      </w:r>
      <w:r>
        <w:rPr/>
        <w:t>号”文件批复和公司相关股东会议审议通过，公司非流通股股东以持有公司的</w:t>
      </w:r>
    </w:p>
    <w:p>
      <w:pPr>
        <w:pStyle w:val="BodyText"/>
        <w:spacing w:line="232" w:lineRule="auto"/>
        <w:ind w:right="1131"/>
        <w:jc w:val="both"/>
      </w:pPr>
      <w:r>
        <w:rPr>
          <w:rFonts w:ascii="Arial Narrow" w:hAnsi="Arial Narrow" w:cs="Arial Narrow" w:eastAsia="Arial Narrow" w:hint="default"/>
        </w:rPr>
        <w:t>4,420 </w:t>
      </w:r>
      <w:r>
        <w:rPr/>
        <w:t>万股股票向流通股股东支付对价，流通股股东每持有 </w:t>
      </w:r>
      <w:r>
        <w:rPr>
          <w:rFonts w:ascii="Arial Narrow" w:hAnsi="Arial Narrow" w:cs="Arial Narrow" w:eastAsia="Arial Narrow" w:hint="default"/>
        </w:rPr>
        <w:t>10 </w:t>
      </w:r>
      <w:r>
        <w:rPr/>
        <w:t>股流通股可获得 </w:t>
      </w:r>
      <w:r>
        <w:rPr>
          <w:rFonts w:ascii="Arial Narrow" w:hAnsi="Arial Narrow" w:cs="Arial Narrow" w:eastAsia="Arial Narrow" w:hint="default"/>
        </w:rPr>
        <w:t>3.4 </w:t>
      </w:r>
      <w:r>
        <w:rPr/>
        <w:t>股股 </w:t>
      </w:r>
      <w:r>
        <w:rPr>
          <w:spacing w:val="-2"/>
        </w:rPr>
        <w:t>票对价，原非流通股股东持有的非流通股股份性质变更为有限售条件的流通股，方案实</w:t>
      </w:r>
      <w:r>
        <w:rPr>
          <w:spacing w:val="-92"/>
        </w:rPr>
        <w:t> </w:t>
      </w:r>
      <w:r>
        <w:rPr>
          <w:spacing w:val="-92"/>
        </w:rPr>
      </w:r>
      <w:r>
        <w:rPr/>
        <w:t>施后公司的总股本仍为</w:t>
      </w:r>
      <w:r>
        <w:rPr>
          <w:spacing w:val="-60"/>
        </w:rPr>
        <w:t> </w:t>
      </w:r>
      <w:r>
        <w:rPr>
          <w:rFonts w:ascii="Arial Narrow" w:hAnsi="Arial Narrow" w:cs="Arial Narrow" w:eastAsia="Arial Narrow" w:hint="default"/>
        </w:rPr>
        <w:t>30,053</w:t>
      </w:r>
      <w:r>
        <w:rPr>
          <w:rFonts w:ascii="Arial Narrow" w:hAnsi="Arial Narrow" w:cs="Arial Narrow" w:eastAsia="Arial Narrow" w:hint="default"/>
          <w:spacing w:val="4"/>
        </w:rPr>
        <w:t> </w:t>
      </w:r>
      <w:r>
        <w:rPr/>
        <w:t>万股。</w:t>
      </w:r>
    </w:p>
    <w:p>
      <w:pPr>
        <w:pStyle w:val="BodyText"/>
        <w:spacing w:line="228" w:lineRule="auto" w:before="115"/>
        <w:ind w:right="1131"/>
        <w:jc w:val="both"/>
      </w:pPr>
      <w:r>
        <w:rPr>
          <w:rFonts w:ascii="Arial Narrow" w:hAnsi="Arial Narrow" w:cs="Arial Narrow" w:eastAsia="Arial Narrow" w:hint="default"/>
        </w:rPr>
        <w:t>2009 </w:t>
      </w:r>
      <w:r>
        <w:rPr/>
        <w:t>年 </w:t>
      </w:r>
      <w:r>
        <w:rPr>
          <w:rFonts w:ascii="Arial Narrow" w:hAnsi="Arial Narrow" w:cs="Arial Narrow" w:eastAsia="Arial Narrow" w:hint="default"/>
        </w:rPr>
        <w:t>5 </w:t>
      </w:r>
      <w:r>
        <w:rPr/>
        <w:t>月 </w:t>
      </w:r>
      <w:r>
        <w:rPr>
          <w:rFonts w:ascii="Arial Narrow" w:hAnsi="Arial Narrow" w:cs="Arial Narrow" w:eastAsia="Arial Narrow" w:hint="default"/>
        </w:rPr>
        <w:t>19</w:t>
      </w:r>
      <w:r>
        <w:rPr>
          <w:rFonts w:ascii="Arial Narrow" w:hAnsi="Arial Narrow" w:cs="Arial Narrow" w:eastAsia="Arial Narrow" w:hint="default"/>
          <w:spacing w:val="-25"/>
        </w:rPr>
        <w:t> </w:t>
      </w:r>
      <w:r>
        <w:rPr/>
        <w:t>日，经中国证券监督管理委员会《关于核准大连金牛股份有限公司重大 资产重组及向中南房地产业有限公司等发行股份购买资产的批复》（证监许可</w:t>
      </w:r>
      <w:r>
        <w:rPr>
          <w:rFonts w:ascii="Arial Narrow" w:hAnsi="Arial Narrow" w:cs="Arial Narrow" w:eastAsia="Arial Narrow" w:hint="default"/>
        </w:rPr>
        <w:t>[2009]418</w:t>
      </w:r>
      <w:r>
        <w:rPr>
          <w:rFonts w:ascii="Arial Narrow" w:hAnsi="Arial Narrow" w:cs="Arial Narrow" w:eastAsia="Arial Narrow" w:hint="default"/>
          <w:spacing w:val="-39"/>
        </w:rPr>
        <w:t> </w:t>
      </w:r>
      <w:r>
        <w:rPr>
          <w:rFonts w:ascii="Arial Narrow" w:hAnsi="Arial Narrow" w:cs="Arial Narrow" w:eastAsia="Arial Narrow" w:hint="default"/>
          <w:spacing w:val="-39"/>
        </w:rPr>
      </w:r>
      <w:r>
        <w:rPr>
          <w:spacing w:val="-2"/>
        </w:rPr>
        <w:t>号）及《关于核准豁免中南房产业有限公司及一致行动人公告大连金牛股份有限公司收</w:t>
      </w:r>
      <w:r>
        <w:rPr>
          <w:spacing w:val="-92"/>
        </w:rPr>
        <w:t> </w:t>
      </w:r>
      <w:r>
        <w:rPr>
          <w:spacing w:val="-92"/>
        </w:rPr>
      </w:r>
      <w:r>
        <w:rPr>
          <w:spacing w:val="-4"/>
        </w:rPr>
        <w:t>购报告书并豁免其要约收购义务的批复》（证监许可</w:t>
      </w:r>
      <w:r>
        <w:rPr>
          <w:rFonts w:ascii="Arial Narrow" w:hAnsi="Arial Narrow" w:cs="Arial Narrow" w:eastAsia="Arial Narrow" w:hint="default"/>
          <w:spacing w:val="-4"/>
        </w:rPr>
        <w:t>[2009]419</w:t>
      </w:r>
      <w:r>
        <w:rPr>
          <w:rFonts w:ascii="Arial Narrow" w:hAnsi="Arial Narrow" w:cs="Arial Narrow" w:eastAsia="Arial Narrow" w:hint="default"/>
        </w:rPr>
        <w:t> </w:t>
      </w:r>
      <w:r>
        <w:rPr>
          <w:spacing w:val="-1"/>
        </w:rPr>
        <w:t>号）核准批复，</w:t>
      </w:r>
      <w:r>
        <w:rPr>
          <w:rFonts w:ascii="Arial Narrow" w:hAnsi="Arial Narrow" w:cs="Arial Narrow" w:eastAsia="Arial Narrow" w:hint="default"/>
          <w:spacing w:val="-1"/>
        </w:rPr>
        <w:t>2009</w:t>
      </w:r>
      <w:r>
        <w:rPr>
          <w:rFonts w:ascii="Arial Narrow" w:hAnsi="Arial Narrow" w:cs="Arial Narrow" w:eastAsia="Arial Narrow" w:hint="default"/>
        </w:rPr>
        <w:t> </w:t>
      </w:r>
      <w:r>
        <w:rPr/>
        <w:t>年</w:t>
      </w:r>
      <w:r>
        <w:rPr>
          <w:spacing w:val="2"/>
        </w:rPr>
        <w:t> </w:t>
      </w:r>
      <w:r>
        <w:rPr>
          <w:rFonts w:ascii="Arial Narrow" w:hAnsi="Arial Narrow" w:cs="Arial Narrow" w:eastAsia="Arial Narrow" w:hint="default"/>
        </w:rPr>
        <w:t>5 </w:t>
      </w:r>
      <w:r>
        <w:rPr/>
        <w:t>月</w:t>
      </w:r>
      <w:r>
        <w:rPr>
          <w:spacing w:val="-61"/>
        </w:rPr>
        <w:t> </w:t>
      </w:r>
      <w:r>
        <w:rPr>
          <w:rFonts w:ascii="Arial Narrow" w:hAnsi="Arial Narrow" w:cs="Arial Narrow" w:eastAsia="Arial Narrow" w:hint="default"/>
        </w:rPr>
        <w:t>31</w:t>
      </w:r>
      <w:r>
        <w:rPr>
          <w:rFonts w:ascii="Arial Narrow" w:hAnsi="Arial Narrow" w:cs="Arial Narrow" w:eastAsia="Arial Narrow" w:hint="default"/>
          <w:spacing w:val="4"/>
        </w:rPr>
        <w:t> </w:t>
      </w:r>
      <w:r>
        <w:rPr/>
        <w:t>日本公司向东北特钢集团大连特殊钢有限责任公司出售了全部资产、负债。</w:t>
      </w:r>
    </w:p>
    <w:p>
      <w:pPr>
        <w:pStyle w:val="BodyText"/>
        <w:spacing w:line="228" w:lineRule="auto" w:before="116"/>
        <w:ind w:right="1002"/>
        <w:jc w:val="left"/>
      </w:pPr>
      <w:r>
        <w:rPr>
          <w:rFonts w:ascii="Arial Narrow" w:hAnsi="Arial Narrow" w:cs="Arial Narrow" w:eastAsia="Arial Narrow" w:hint="default"/>
          <w:spacing w:val="-1"/>
        </w:rPr>
        <w:t>2009</w:t>
      </w:r>
      <w:r>
        <w:rPr>
          <w:rFonts w:ascii="Arial Narrow" w:hAnsi="Arial Narrow" w:cs="Arial Narrow" w:eastAsia="Arial Narrow" w:hint="default"/>
        </w:rPr>
        <w:t> </w:t>
      </w:r>
      <w:r>
        <w:rPr/>
        <w:t>年 </w:t>
      </w:r>
      <w:r>
        <w:rPr>
          <w:rFonts w:ascii="Arial Narrow" w:hAnsi="Arial Narrow" w:cs="Arial Narrow" w:eastAsia="Arial Narrow" w:hint="default"/>
        </w:rPr>
        <w:t>6 </w:t>
      </w:r>
      <w:r>
        <w:rPr/>
        <w:t>月 </w:t>
      </w:r>
      <w:r>
        <w:rPr>
          <w:rFonts w:ascii="Arial Narrow" w:hAnsi="Arial Narrow" w:cs="Arial Narrow" w:eastAsia="Arial Narrow" w:hint="default"/>
          <w:spacing w:val="-1"/>
        </w:rPr>
        <w:t>10</w:t>
      </w:r>
      <w:r>
        <w:rPr>
          <w:rFonts w:ascii="Arial Narrow" w:hAnsi="Arial Narrow" w:cs="Arial Narrow" w:eastAsia="Arial Narrow" w:hint="default"/>
          <w:spacing w:val="-12"/>
        </w:rPr>
        <w:t> </w:t>
      </w:r>
      <w:r>
        <w:rPr>
          <w:spacing w:val="-4"/>
        </w:rPr>
        <w:t>日，中南房地产业有限公司（已更名为“中南城市建设投资有限公司”）</w:t>
      </w:r>
      <w:r>
        <w:rPr/>
        <w:t> 受让东北特殊钢集团有限责任公司持有的本公司 </w:t>
      </w:r>
      <w:r>
        <w:rPr>
          <w:rFonts w:ascii="Arial Narrow" w:hAnsi="Arial Narrow" w:cs="Arial Narrow" w:eastAsia="Arial Narrow" w:hint="default"/>
        </w:rPr>
        <w:t>9,000 </w:t>
      </w:r>
      <w:r>
        <w:rPr/>
        <w:t>万股，持有公司</w:t>
      </w:r>
      <w:r>
        <w:rPr>
          <w:spacing w:val="-46"/>
        </w:rPr>
        <w:t> </w:t>
      </w:r>
      <w:r>
        <w:rPr>
          <w:rFonts w:ascii="Arial Narrow" w:hAnsi="Arial Narrow" w:cs="Arial Narrow" w:eastAsia="Arial Narrow" w:hint="default"/>
        </w:rPr>
        <w:t>29.9471%</w:t>
      </w:r>
      <w:r>
        <w:rPr/>
        <w:t>股权， 每股转让价格为 </w:t>
      </w:r>
      <w:r>
        <w:rPr>
          <w:rFonts w:ascii="Arial Narrow" w:hAnsi="Arial Narrow" w:cs="Arial Narrow" w:eastAsia="Arial Narrow" w:hint="default"/>
        </w:rPr>
        <w:t>9.489</w:t>
      </w:r>
      <w:r>
        <w:rPr>
          <w:rFonts w:ascii="Arial Narrow" w:hAnsi="Arial Narrow" w:cs="Arial Narrow" w:eastAsia="Arial Narrow" w:hint="default"/>
          <w:spacing w:val="4"/>
        </w:rPr>
        <w:t> </w:t>
      </w:r>
      <w:r>
        <w:rPr/>
        <w:t>元，过户手续办理完毕，并取得《中国证券登记结算有限责任公 </w:t>
      </w:r>
      <w:r>
        <w:rPr>
          <w:spacing w:val="-2"/>
        </w:rPr>
        <w:t>司深圳分公司证券过户登记确认书》，本次股权转让过户完成后，中南房地产业有限公</w:t>
      </w:r>
      <w:r>
        <w:rPr/>
        <w:t> 司成为本公司第一大股东。</w:t>
      </w:r>
    </w:p>
    <w:p>
      <w:pPr>
        <w:pStyle w:val="BodyText"/>
        <w:spacing w:line="232" w:lineRule="auto" w:before="127"/>
        <w:ind w:right="882"/>
        <w:jc w:val="left"/>
      </w:pPr>
      <w:r>
        <w:rPr/>
        <w:t>本公司向中南房地产业有限公司、陈琳定向发行了</w:t>
      </w:r>
      <w:r>
        <w:rPr>
          <w:spacing w:val="-68"/>
        </w:rPr>
        <w:t> </w:t>
      </w:r>
      <w:r>
        <w:rPr>
          <w:rFonts w:ascii="Arial Narrow" w:hAnsi="Arial Narrow" w:cs="Arial Narrow" w:eastAsia="Arial Narrow" w:hint="default"/>
        </w:rPr>
        <w:t>47,802.9484</w:t>
      </w:r>
      <w:r>
        <w:rPr>
          <w:rFonts w:ascii="Arial Narrow" w:hAnsi="Arial Narrow" w:cs="Arial Narrow" w:eastAsia="Arial Narrow" w:hint="default"/>
          <w:spacing w:val="-3"/>
        </w:rPr>
        <w:t> </w:t>
      </w:r>
      <w:r>
        <w:rPr>
          <w:spacing w:val="-3"/>
        </w:rPr>
        <w:t>万股人民币普通股，用于</w:t>
      </w:r>
      <w:r>
        <w:rPr/>
        <w:t> 购买上述特定投资者所持有的南通中南新世界中心开发有限公司、常熟中南世纪城房地 产开发有限公司、青岛海湾新城房地产开发有限公司、海门中南世纪城开发有限公司、</w:t>
      </w:r>
      <w:r>
        <w:rPr>
          <w:spacing w:val="-75"/>
        </w:rPr>
        <w:t> </w:t>
      </w:r>
      <w:r>
        <w:rPr>
          <w:spacing w:val="-75"/>
        </w:rPr>
      </w:r>
      <w:r>
        <w:rPr/>
        <w:t>文昌中南房地产开发有限公司、中南镇江房地产开发有限公司、南京常锦房地产开发有</w:t>
      </w:r>
      <w:r>
        <w:rPr/>
        <w:t> 限公司、南通华城中南房地产开发有限公司等 </w:t>
      </w:r>
      <w:r>
        <w:rPr>
          <w:rFonts w:ascii="Arial Narrow" w:hAnsi="Arial Narrow" w:cs="Arial Narrow" w:eastAsia="Arial Narrow" w:hint="default"/>
        </w:rPr>
        <w:t>8 </w:t>
      </w:r>
      <w:r>
        <w:rPr/>
        <w:t>家房地产项目公司</w:t>
      </w:r>
      <w:r>
        <w:rPr>
          <w:spacing w:val="-55"/>
        </w:rPr>
        <w:t> </w:t>
      </w:r>
      <w:r>
        <w:rPr>
          <w:rFonts w:ascii="Arial Narrow" w:hAnsi="Arial Narrow" w:cs="Arial Narrow" w:eastAsia="Arial Narrow" w:hint="default"/>
        </w:rPr>
        <w:t>100%</w:t>
      </w:r>
      <w:r>
        <w:rPr/>
        <w:t>股权、南通中 南世纪城物业管理有限公司</w:t>
      </w:r>
      <w:r>
        <w:rPr>
          <w:spacing w:val="-59"/>
        </w:rPr>
        <w:t> </w:t>
      </w:r>
      <w:r>
        <w:rPr>
          <w:rFonts w:ascii="Arial Narrow" w:hAnsi="Arial Narrow" w:cs="Arial Narrow" w:eastAsia="Arial Narrow" w:hint="default"/>
          <w:spacing w:val="-3"/>
        </w:rPr>
        <w:t>80%</w:t>
      </w:r>
      <w:r>
        <w:rPr>
          <w:spacing w:val="-3"/>
        </w:rPr>
        <w:t>股权、南通建筑工程总承包有限公司</w:t>
      </w:r>
      <w:r>
        <w:rPr>
          <w:spacing w:val="-59"/>
        </w:rPr>
        <w:t> </w:t>
      </w:r>
      <w:r>
        <w:rPr>
          <w:rFonts w:ascii="Arial Narrow" w:hAnsi="Arial Narrow" w:cs="Arial Narrow" w:eastAsia="Arial Narrow" w:hint="default"/>
          <w:spacing w:val="-6"/>
        </w:rPr>
        <w:t>100%</w:t>
      </w:r>
      <w:r>
        <w:rPr>
          <w:spacing w:val="-6"/>
        </w:rPr>
        <w:t>股权，本次非</w:t>
      </w:r>
      <w:r>
        <w:rPr>
          <w:spacing w:val="-117"/>
        </w:rPr>
        <w:t> </w:t>
      </w:r>
      <w:r>
        <w:rPr>
          <w:spacing w:val="-117"/>
        </w:rPr>
      </w:r>
      <w:r>
        <w:rPr/>
        <w:t>公开发行股票价格为 </w:t>
      </w:r>
      <w:r>
        <w:rPr>
          <w:rFonts w:ascii="Arial Narrow" w:hAnsi="Arial Narrow" w:cs="Arial Narrow" w:eastAsia="Arial Narrow" w:hint="default"/>
        </w:rPr>
        <w:t>7.82 </w:t>
      </w:r>
      <w:r>
        <w:rPr/>
        <w:t>元</w:t>
      </w:r>
      <w:r>
        <w:rPr>
          <w:rFonts w:ascii="Arial Narrow" w:hAnsi="Arial Narrow" w:cs="Arial Narrow" w:eastAsia="Arial Narrow" w:hint="default"/>
        </w:rPr>
        <w:t>/</w:t>
      </w:r>
      <w:r>
        <w:rPr/>
        <w:t>股，每股面值 </w:t>
      </w:r>
      <w:r>
        <w:rPr>
          <w:rFonts w:ascii="Arial Narrow" w:hAnsi="Arial Narrow" w:cs="Arial Narrow" w:eastAsia="Arial Narrow" w:hint="default"/>
        </w:rPr>
        <w:t>1</w:t>
      </w:r>
      <w:r>
        <w:rPr>
          <w:rFonts w:ascii="Arial Narrow" w:hAnsi="Arial Narrow" w:cs="Arial Narrow" w:eastAsia="Arial Narrow" w:hint="default"/>
          <w:spacing w:val="13"/>
        </w:rPr>
        <w:t> </w:t>
      </w:r>
      <w:r>
        <w:rPr/>
        <w:t>元，其中：向中南房地产业有限公司发行</w:t>
      </w:r>
    </w:p>
    <w:p>
      <w:pPr>
        <w:spacing w:after="0" w:line="232" w:lineRule="auto"/>
        <w:jc w:val="left"/>
        <w:sectPr>
          <w:headerReference w:type="default" r:id="rId24"/>
          <w:footerReference w:type="default" r:id="rId25"/>
          <w:pgSz w:w="11910" w:h="16840"/>
          <w:pgMar w:header="763" w:footer="724" w:top="1020" w:bottom="920" w:left="1200" w:right="0"/>
          <w:pgNumType w:start="75"/>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25" w:lineRule="auto" w:before="42"/>
        <w:ind w:right="1130"/>
        <w:jc w:val="both"/>
      </w:pPr>
      <w:r>
        <w:rPr>
          <w:rFonts w:ascii="Arial Narrow" w:hAnsi="Arial Narrow" w:cs="Arial Narrow" w:eastAsia="Arial Narrow" w:hint="default"/>
        </w:rPr>
        <w:t>47,449.6845</w:t>
      </w:r>
      <w:r>
        <w:rPr>
          <w:rFonts w:ascii="Arial Narrow" w:hAnsi="Arial Narrow" w:cs="Arial Narrow" w:eastAsia="Arial Narrow" w:hint="default"/>
          <w:spacing w:val="11"/>
        </w:rPr>
        <w:t> </w:t>
      </w:r>
      <w:r>
        <w:rPr/>
        <w:t>万股，向陈琳发行</w:t>
      </w:r>
      <w:r>
        <w:rPr>
          <w:spacing w:val="-55"/>
        </w:rPr>
        <w:t> </w:t>
      </w:r>
      <w:r>
        <w:rPr>
          <w:rFonts w:ascii="Arial Narrow" w:hAnsi="Arial Narrow" w:cs="Arial Narrow" w:eastAsia="Arial Narrow" w:hint="default"/>
        </w:rPr>
        <w:t>353.2639</w:t>
      </w:r>
      <w:r>
        <w:rPr>
          <w:rFonts w:ascii="Arial Narrow" w:hAnsi="Arial Narrow" w:cs="Arial Narrow" w:eastAsia="Arial Narrow" w:hint="default"/>
          <w:spacing w:val="9"/>
        </w:rPr>
        <w:t> </w:t>
      </w:r>
      <w:r>
        <w:rPr/>
        <w:t>万股，本次非公开股份发行完成后中南房地产业 有限公司持有</w:t>
      </w:r>
      <w:r>
        <w:rPr>
          <w:spacing w:val="-68"/>
        </w:rPr>
        <w:t> </w:t>
      </w:r>
      <w:r>
        <w:rPr>
          <w:rFonts w:ascii="Arial Narrow" w:hAnsi="Arial Narrow" w:cs="Arial Narrow" w:eastAsia="Arial Narrow" w:hint="default"/>
        </w:rPr>
        <w:t>72.5053%</w:t>
      </w:r>
      <w:r>
        <w:rPr/>
        <w:t>的股份。公司的股本变更为人民币</w:t>
      </w:r>
      <w:r>
        <w:rPr>
          <w:spacing w:val="-68"/>
        </w:rPr>
        <w:t> </w:t>
      </w:r>
      <w:r>
        <w:rPr>
          <w:rFonts w:ascii="Arial Narrow" w:hAnsi="Arial Narrow" w:cs="Arial Narrow" w:eastAsia="Arial Narrow" w:hint="default"/>
        </w:rPr>
        <w:t>77,855.9484</w:t>
      </w:r>
      <w:r>
        <w:rPr>
          <w:rFonts w:ascii="Arial Narrow" w:hAnsi="Arial Narrow" w:cs="Arial Narrow" w:eastAsia="Arial Narrow" w:hint="default"/>
          <w:spacing w:val="-3"/>
        </w:rPr>
        <w:t> </w:t>
      </w:r>
      <w:r>
        <w:rPr>
          <w:spacing w:val="-3"/>
        </w:rPr>
        <w:t>万元，并经中和正</w:t>
      </w:r>
      <w:r>
        <w:rPr/>
        <w:t> 信会计师事务所于</w:t>
      </w:r>
      <w:r>
        <w:rPr>
          <w:spacing w:val="-56"/>
        </w:rPr>
        <w:t> </w:t>
      </w:r>
      <w:r>
        <w:rPr>
          <w:rFonts w:ascii="Arial Narrow" w:hAnsi="Arial Narrow" w:cs="Arial Narrow" w:eastAsia="Arial Narrow" w:hint="default"/>
        </w:rPr>
        <w:t>2009</w:t>
      </w:r>
      <w:r>
        <w:rPr>
          <w:rFonts w:ascii="Arial Narrow" w:hAnsi="Arial Narrow" w:cs="Arial Narrow" w:eastAsia="Arial Narrow" w:hint="default"/>
          <w:spacing w:val="8"/>
        </w:rPr>
        <w:t> </w:t>
      </w:r>
      <w:r>
        <w:rPr/>
        <w:t>年</w:t>
      </w:r>
      <w:r>
        <w:rPr>
          <w:spacing w:val="-57"/>
        </w:rPr>
        <w:t> </w:t>
      </w:r>
      <w:r>
        <w:rPr>
          <w:rFonts w:ascii="Arial Narrow" w:hAnsi="Arial Narrow" w:cs="Arial Narrow" w:eastAsia="Arial Narrow" w:hint="default"/>
        </w:rPr>
        <w:t>6</w:t>
      </w:r>
      <w:r>
        <w:rPr>
          <w:rFonts w:ascii="Arial Narrow" w:hAnsi="Arial Narrow" w:cs="Arial Narrow" w:eastAsia="Arial Narrow" w:hint="default"/>
          <w:spacing w:val="7"/>
        </w:rPr>
        <w:t> </w:t>
      </w:r>
      <w:r>
        <w:rPr/>
        <w:t>月</w:t>
      </w:r>
      <w:r>
        <w:rPr>
          <w:spacing w:val="-57"/>
        </w:rPr>
        <w:t> </w:t>
      </w:r>
      <w:r>
        <w:rPr>
          <w:rFonts w:ascii="Arial Narrow" w:hAnsi="Arial Narrow" w:cs="Arial Narrow" w:eastAsia="Arial Narrow" w:hint="default"/>
        </w:rPr>
        <w:t>18</w:t>
      </w:r>
      <w:r>
        <w:rPr>
          <w:rFonts w:ascii="Arial Narrow" w:hAnsi="Arial Narrow" w:cs="Arial Narrow" w:eastAsia="Arial Narrow" w:hint="default"/>
          <w:spacing w:val="8"/>
        </w:rPr>
        <w:t> </w:t>
      </w:r>
      <w:r>
        <w:rPr/>
        <w:t>日出具中和正信验字</w:t>
      </w:r>
      <w:r>
        <w:rPr>
          <w:rFonts w:ascii="Arial Narrow" w:hAnsi="Arial Narrow" w:cs="Arial Narrow" w:eastAsia="Arial Narrow" w:hint="default"/>
        </w:rPr>
        <w:t>(2009)</w:t>
      </w:r>
      <w:r>
        <w:rPr/>
        <w:t>第</w:t>
      </w:r>
      <w:r>
        <w:rPr>
          <w:spacing w:val="-57"/>
        </w:rPr>
        <w:t> </w:t>
      </w:r>
      <w:r>
        <w:rPr>
          <w:rFonts w:ascii="Arial Narrow" w:hAnsi="Arial Narrow" w:cs="Arial Narrow" w:eastAsia="Arial Narrow" w:hint="default"/>
        </w:rPr>
        <w:t>1-020</w:t>
      </w:r>
      <w:r>
        <w:rPr>
          <w:rFonts w:ascii="Arial Narrow" w:hAnsi="Arial Narrow" w:cs="Arial Narrow" w:eastAsia="Arial Narrow" w:hint="default"/>
          <w:spacing w:val="8"/>
        </w:rPr>
        <w:t> </w:t>
      </w:r>
      <w:r>
        <w:rPr/>
        <w:t>号《验资报告》予 以验证。</w:t>
      </w:r>
    </w:p>
    <w:p>
      <w:pPr>
        <w:pStyle w:val="BodyText"/>
        <w:spacing w:line="328" w:lineRule="auto" w:before="120"/>
        <w:ind w:right="5146"/>
        <w:jc w:val="left"/>
        <w:rPr>
          <w:rFonts w:ascii="Arial Narrow" w:hAnsi="Arial Narrow" w:cs="Arial Narrow" w:eastAsia="Arial Narrow" w:hint="default"/>
        </w:rPr>
      </w:pPr>
      <w:r>
        <w:rPr/>
        <w:t>重组后公司变更工商注册信息情况如下： 公司中文名称：江苏中南建设集团股份有限公司 公司注册地址：江苏省海门市常乐镇 公司法定代表人：陈锦石 公司注册号：</w:t>
      </w:r>
      <w:r>
        <w:rPr>
          <w:rFonts w:ascii="Arial Narrow" w:hAnsi="Arial Narrow" w:cs="Arial Narrow" w:eastAsia="Arial Narrow" w:hint="default"/>
        </w:rPr>
        <w:t>320600000241314</w:t>
      </w:r>
    </w:p>
    <w:p>
      <w:pPr>
        <w:pStyle w:val="BodyText"/>
        <w:spacing w:line="240" w:lineRule="auto"/>
        <w:ind w:right="0"/>
        <w:jc w:val="both"/>
      </w:pPr>
      <w:r>
        <w:rPr/>
        <w:t>公司注册资本：人民币</w:t>
      </w:r>
      <w:r>
        <w:rPr>
          <w:spacing w:val="-61"/>
        </w:rPr>
        <w:t> </w:t>
      </w:r>
      <w:r>
        <w:rPr>
          <w:rFonts w:ascii="Arial Narrow" w:hAnsi="Arial Narrow" w:cs="Arial Narrow" w:eastAsia="Arial Narrow" w:hint="default"/>
        </w:rPr>
        <w:t>77,855.9484</w:t>
      </w:r>
      <w:r>
        <w:rPr>
          <w:rFonts w:ascii="Arial Narrow" w:hAnsi="Arial Narrow" w:cs="Arial Narrow" w:eastAsia="Arial Narrow" w:hint="default"/>
          <w:spacing w:val="4"/>
        </w:rPr>
        <w:t> </w:t>
      </w:r>
      <w:r>
        <w:rPr/>
        <w:t>万元</w:t>
      </w:r>
    </w:p>
    <w:p>
      <w:pPr>
        <w:pStyle w:val="BodyText"/>
        <w:spacing w:line="321" w:lineRule="exact" w:before="100"/>
        <w:ind w:right="0"/>
        <w:jc w:val="both"/>
      </w:pPr>
      <w:r>
        <w:rPr>
          <w:rFonts w:ascii="Arial Narrow" w:hAnsi="Arial Narrow" w:cs="Arial Narrow" w:eastAsia="Arial Narrow" w:hint="default"/>
        </w:rPr>
        <w:t>2010</w:t>
      </w:r>
      <w:r>
        <w:rPr>
          <w:rFonts w:ascii="Arial Narrow" w:hAnsi="Arial Narrow" w:cs="Arial Narrow" w:eastAsia="Arial Narrow" w:hint="default"/>
          <w:spacing w:val="5"/>
        </w:rPr>
        <w:t> </w:t>
      </w:r>
      <w:r>
        <w:rPr/>
        <w:t>年</w:t>
      </w:r>
      <w:r>
        <w:rPr>
          <w:spacing w:val="-60"/>
        </w:rPr>
        <w:t> </w:t>
      </w:r>
      <w:r>
        <w:rPr>
          <w:rFonts w:ascii="Arial Narrow" w:hAnsi="Arial Narrow" w:cs="Arial Narrow" w:eastAsia="Arial Narrow" w:hint="default"/>
        </w:rPr>
        <w:t>3</w:t>
      </w:r>
      <w:r>
        <w:rPr>
          <w:rFonts w:ascii="Arial Narrow" w:hAnsi="Arial Narrow" w:cs="Arial Narrow" w:eastAsia="Arial Narrow" w:hint="default"/>
          <w:spacing w:val="6"/>
        </w:rPr>
        <w:t> </w:t>
      </w:r>
      <w:r>
        <w:rPr/>
        <w:t>月</w:t>
      </w:r>
      <w:r>
        <w:rPr>
          <w:spacing w:val="-60"/>
        </w:rPr>
        <w:t> </w:t>
      </w:r>
      <w:r>
        <w:rPr>
          <w:rFonts w:ascii="Arial Narrow" w:hAnsi="Arial Narrow" w:cs="Arial Narrow" w:eastAsia="Arial Narrow" w:hint="default"/>
        </w:rPr>
        <w:t>30</w:t>
      </w:r>
      <w:r>
        <w:rPr>
          <w:rFonts w:ascii="Arial Narrow" w:hAnsi="Arial Narrow" w:cs="Arial Narrow" w:eastAsia="Arial Narrow" w:hint="default"/>
          <w:spacing w:val="5"/>
        </w:rPr>
        <w:t> </w:t>
      </w:r>
      <w:r>
        <w:rPr>
          <w:spacing w:val="-6"/>
        </w:rPr>
        <w:t>日，经本公司</w:t>
      </w:r>
      <w:r>
        <w:rPr>
          <w:spacing w:val="-60"/>
        </w:rPr>
        <w:t> </w:t>
      </w:r>
      <w:r>
        <w:rPr>
          <w:rFonts w:ascii="Arial Narrow" w:hAnsi="Arial Narrow" w:cs="Arial Narrow" w:eastAsia="Arial Narrow" w:hint="default"/>
        </w:rPr>
        <w:t>2009</w:t>
      </w:r>
      <w:r>
        <w:rPr>
          <w:rFonts w:ascii="Arial Narrow" w:hAnsi="Arial Narrow" w:cs="Arial Narrow" w:eastAsia="Arial Narrow" w:hint="default"/>
          <w:spacing w:val="5"/>
        </w:rPr>
        <w:t> </w:t>
      </w:r>
      <w:r>
        <w:rPr/>
        <w:t>年度股东大会审议通过</w:t>
      </w:r>
      <w:r>
        <w:rPr>
          <w:spacing w:val="-60"/>
        </w:rPr>
        <w:t> </w:t>
      </w:r>
      <w:r>
        <w:rPr>
          <w:rFonts w:ascii="Arial Narrow" w:hAnsi="Arial Narrow" w:cs="Arial Narrow" w:eastAsia="Arial Narrow" w:hint="default"/>
        </w:rPr>
        <w:t>2009</w:t>
      </w:r>
      <w:r>
        <w:rPr>
          <w:rFonts w:ascii="Arial Narrow" w:hAnsi="Arial Narrow" w:cs="Arial Narrow" w:eastAsia="Arial Narrow" w:hint="default"/>
          <w:spacing w:val="6"/>
        </w:rPr>
        <w:t> </w:t>
      </w:r>
      <w:r>
        <w:rPr>
          <w:spacing w:val="-4"/>
        </w:rPr>
        <w:t>年度权益分派方案，决定</w:t>
      </w:r>
    </w:p>
    <w:p>
      <w:pPr>
        <w:pStyle w:val="BodyText"/>
        <w:spacing w:line="311" w:lineRule="exact"/>
        <w:ind w:right="0"/>
        <w:jc w:val="both"/>
      </w:pPr>
      <w:r>
        <w:rPr/>
        <w:t>以公司股本总额</w:t>
      </w:r>
      <w:r>
        <w:rPr>
          <w:spacing w:val="-47"/>
        </w:rPr>
        <w:t> </w:t>
      </w:r>
      <w:r>
        <w:rPr>
          <w:rFonts w:ascii="Arial Narrow" w:hAnsi="Arial Narrow" w:cs="Arial Narrow" w:eastAsia="Arial Narrow" w:hint="default"/>
        </w:rPr>
        <w:t>77,855.9484</w:t>
      </w:r>
      <w:r>
        <w:rPr>
          <w:rFonts w:ascii="Arial Narrow" w:hAnsi="Arial Narrow" w:cs="Arial Narrow" w:eastAsia="Arial Narrow" w:hint="default"/>
          <w:spacing w:val="18"/>
        </w:rPr>
        <w:t> </w:t>
      </w:r>
      <w:r>
        <w:rPr/>
        <w:t>万股为基数，以资本公积向全体股东以每</w:t>
      </w:r>
      <w:r>
        <w:rPr>
          <w:spacing w:val="-46"/>
        </w:rPr>
        <w:t> </w:t>
      </w:r>
      <w:r>
        <w:rPr>
          <w:rFonts w:ascii="Arial Narrow" w:hAnsi="Arial Narrow" w:cs="Arial Narrow" w:eastAsia="Arial Narrow" w:hint="default"/>
        </w:rPr>
        <w:t>10</w:t>
      </w:r>
      <w:r>
        <w:rPr>
          <w:rFonts w:ascii="Arial Narrow" w:hAnsi="Arial Narrow" w:cs="Arial Narrow" w:eastAsia="Arial Narrow" w:hint="default"/>
          <w:spacing w:val="18"/>
        </w:rPr>
        <w:t> </w:t>
      </w:r>
      <w:r>
        <w:rPr/>
        <w:t>股转增</w:t>
      </w:r>
      <w:r>
        <w:rPr>
          <w:spacing w:val="-47"/>
        </w:rPr>
        <w:t> </w:t>
      </w:r>
      <w:r>
        <w:rPr>
          <w:rFonts w:ascii="Arial Narrow" w:hAnsi="Arial Narrow" w:cs="Arial Narrow" w:eastAsia="Arial Narrow" w:hint="default"/>
        </w:rPr>
        <w:t>5</w:t>
      </w:r>
      <w:r>
        <w:rPr>
          <w:rFonts w:ascii="Arial Narrow" w:hAnsi="Arial Narrow" w:cs="Arial Narrow" w:eastAsia="Arial Narrow" w:hint="default"/>
          <w:spacing w:val="18"/>
        </w:rPr>
        <w:t> </w:t>
      </w:r>
      <w:r>
        <w:rPr/>
        <w:t>股，</w:t>
      </w:r>
    </w:p>
    <w:p>
      <w:pPr>
        <w:pStyle w:val="BodyText"/>
        <w:spacing w:line="311" w:lineRule="exact"/>
        <w:ind w:right="0"/>
        <w:jc w:val="both"/>
        <w:rPr>
          <w:rFonts w:ascii="Arial Narrow" w:hAnsi="Arial Narrow" w:cs="Arial Narrow" w:eastAsia="Arial Narrow" w:hint="default"/>
        </w:rPr>
      </w:pPr>
      <w:r>
        <w:rPr/>
        <w:t>转增后公司股本总额增至</w:t>
      </w:r>
      <w:r>
        <w:rPr>
          <w:spacing w:val="-66"/>
        </w:rPr>
        <w:t> </w:t>
      </w:r>
      <w:r>
        <w:rPr>
          <w:rFonts w:ascii="Arial Narrow" w:hAnsi="Arial Narrow" w:cs="Arial Narrow" w:eastAsia="Arial Narrow" w:hint="default"/>
        </w:rPr>
        <w:t>116,783.9226</w:t>
      </w:r>
      <w:r>
        <w:rPr>
          <w:rFonts w:ascii="Arial Narrow" w:hAnsi="Arial Narrow" w:cs="Arial Narrow" w:eastAsia="Arial Narrow" w:hint="default"/>
          <w:spacing w:val="-2"/>
        </w:rPr>
        <w:t> </w:t>
      </w:r>
      <w:r>
        <w:rPr/>
        <w:t>万股。本次权益分派股权登记日为</w:t>
      </w:r>
      <w:r>
        <w:rPr>
          <w:spacing w:val="-66"/>
        </w:rPr>
        <w:t> </w:t>
      </w:r>
      <w:r>
        <w:rPr>
          <w:rFonts w:ascii="Arial Narrow" w:hAnsi="Arial Narrow" w:cs="Arial Narrow" w:eastAsia="Arial Narrow" w:hint="default"/>
        </w:rPr>
        <w:t>2010</w:t>
      </w:r>
      <w:r>
        <w:rPr>
          <w:rFonts w:ascii="Arial Narrow" w:hAnsi="Arial Narrow" w:cs="Arial Narrow" w:eastAsia="Arial Narrow" w:hint="default"/>
          <w:spacing w:val="-1"/>
        </w:rPr>
        <w:t> </w:t>
      </w:r>
      <w:r>
        <w:rPr/>
        <w:t>年</w:t>
      </w:r>
      <w:r>
        <w:rPr>
          <w:spacing w:val="-66"/>
        </w:rPr>
        <w:t> </w:t>
      </w:r>
      <w:r>
        <w:rPr>
          <w:rFonts w:ascii="Arial Narrow" w:hAnsi="Arial Narrow" w:cs="Arial Narrow" w:eastAsia="Arial Narrow" w:hint="default"/>
        </w:rPr>
        <w:t>5</w:t>
      </w:r>
      <w:r>
        <w:rPr>
          <w:rFonts w:ascii="Arial Narrow" w:hAnsi="Arial Narrow" w:cs="Arial Narrow" w:eastAsia="Arial Narrow" w:hint="default"/>
          <w:spacing w:val="-1"/>
        </w:rPr>
        <w:t> </w:t>
      </w:r>
      <w:r>
        <w:rPr/>
        <w:t>月</w:t>
      </w:r>
      <w:r>
        <w:rPr>
          <w:spacing w:val="-66"/>
        </w:rPr>
        <w:t> </w:t>
      </w:r>
      <w:r>
        <w:rPr>
          <w:rFonts w:ascii="Arial Narrow" w:hAnsi="Arial Narrow" w:cs="Arial Narrow" w:eastAsia="Arial Narrow" w:hint="default"/>
        </w:rPr>
        <w:t>24</w:t>
      </w:r>
    </w:p>
    <w:p>
      <w:pPr>
        <w:pStyle w:val="BodyText"/>
        <w:spacing w:line="321" w:lineRule="exact"/>
        <w:ind w:right="0"/>
        <w:jc w:val="both"/>
      </w:pPr>
      <w:r>
        <w:rPr/>
        <w:t>日，除权除息日为</w:t>
      </w:r>
      <w:r>
        <w:rPr>
          <w:spacing w:val="-63"/>
        </w:rPr>
        <w:t> </w:t>
      </w:r>
      <w:r>
        <w:rPr>
          <w:rFonts w:ascii="Arial Narrow" w:hAnsi="Arial Narrow" w:cs="Arial Narrow" w:eastAsia="Arial Narrow" w:hint="default"/>
        </w:rPr>
        <w:t>2010</w:t>
      </w:r>
      <w:r>
        <w:rPr>
          <w:rFonts w:ascii="Arial Narrow" w:hAnsi="Arial Narrow" w:cs="Arial Narrow" w:eastAsia="Arial Narrow" w:hint="default"/>
          <w:spacing w:val="2"/>
        </w:rPr>
        <w:t> </w:t>
      </w:r>
      <w:r>
        <w:rPr/>
        <w:t>年</w:t>
      </w:r>
      <w:r>
        <w:rPr>
          <w:spacing w:val="-63"/>
        </w:rPr>
        <w:t> </w:t>
      </w:r>
      <w:r>
        <w:rPr>
          <w:rFonts w:ascii="Arial Narrow" w:hAnsi="Arial Narrow" w:cs="Arial Narrow" w:eastAsia="Arial Narrow" w:hint="default"/>
        </w:rPr>
        <w:t>5</w:t>
      </w:r>
      <w:r>
        <w:rPr>
          <w:rFonts w:ascii="Arial Narrow" w:hAnsi="Arial Narrow" w:cs="Arial Narrow" w:eastAsia="Arial Narrow" w:hint="default"/>
          <w:spacing w:val="2"/>
        </w:rPr>
        <w:t> </w:t>
      </w:r>
      <w:r>
        <w:rPr/>
        <w:t>月</w:t>
      </w:r>
      <w:r>
        <w:rPr>
          <w:spacing w:val="-63"/>
        </w:rPr>
        <w:t> </w:t>
      </w:r>
      <w:r>
        <w:rPr>
          <w:rFonts w:ascii="Arial Narrow" w:hAnsi="Arial Narrow" w:cs="Arial Narrow" w:eastAsia="Arial Narrow" w:hint="default"/>
        </w:rPr>
        <w:t>25</w:t>
      </w:r>
      <w:r>
        <w:rPr>
          <w:rFonts w:ascii="Arial Narrow" w:hAnsi="Arial Narrow" w:cs="Arial Narrow" w:eastAsia="Arial Narrow" w:hint="default"/>
          <w:spacing w:val="3"/>
        </w:rPr>
        <w:t> </w:t>
      </w:r>
      <w:r>
        <w:rPr/>
        <w:t>日，本公司股本增加至人民币</w:t>
      </w:r>
      <w:r>
        <w:rPr>
          <w:spacing w:val="-63"/>
        </w:rPr>
        <w:t> </w:t>
      </w:r>
      <w:r>
        <w:rPr>
          <w:rFonts w:ascii="Arial Narrow" w:hAnsi="Arial Narrow" w:cs="Arial Narrow" w:eastAsia="Arial Narrow" w:hint="default"/>
        </w:rPr>
        <w:t>116,783.9226</w:t>
      </w:r>
      <w:r>
        <w:rPr>
          <w:rFonts w:ascii="Arial Narrow" w:hAnsi="Arial Narrow" w:cs="Arial Narrow" w:eastAsia="Arial Narrow" w:hint="default"/>
          <w:spacing w:val="1"/>
        </w:rPr>
        <w:t> </w:t>
      </w:r>
      <w:r>
        <w:rPr/>
        <w:t>万元。</w:t>
      </w:r>
    </w:p>
    <w:p>
      <w:pPr>
        <w:pStyle w:val="BodyText"/>
        <w:spacing w:line="321" w:lineRule="exact" w:before="100"/>
        <w:ind w:right="0"/>
        <w:jc w:val="both"/>
      </w:pPr>
      <w:r>
        <w:rPr>
          <w:rFonts w:ascii="Arial Narrow" w:hAnsi="Arial Narrow" w:cs="Arial Narrow" w:eastAsia="Arial Narrow" w:hint="default"/>
        </w:rPr>
        <w:t>2015</w:t>
      </w:r>
      <w:r>
        <w:rPr>
          <w:rFonts w:ascii="Arial Narrow" w:hAnsi="Arial Narrow" w:cs="Arial Narrow" w:eastAsia="Arial Narrow" w:hint="default"/>
          <w:spacing w:val="20"/>
        </w:rPr>
        <w:t> </w:t>
      </w:r>
      <w:r>
        <w:rPr/>
        <w:t>年</w:t>
      </w:r>
      <w:r>
        <w:rPr>
          <w:spacing w:val="-44"/>
        </w:rPr>
        <w:t> </w:t>
      </w:r>
      <w:r>
        <w:rPr>
          <w:rFonts w:ascii="Arial Narrow" w:hAnsi="Arial Narrow" w:cs="Arial Narrow" w:eastAsia="Arial Narrow" w:hint="default"/>
        </w:rPr>
        <w:t>9</w:t>
      </w:r>
      <w:r>
        <w:rPr>
          <w:rFonts w:ascii="Arial Narrow" w:hAnsi="Arial Narrow" w:cs="Arial Narrow" w:eastAsia="Arial Narrow" w:hint="default"/>
          <w:spacing w:val="22"/>
        </w:rPr>
        <w:t> </w:t>
      </w:r>
      <w:r>
        <w:rPr/>
        <w:t>月</w:t>
      </w:r>
      <w:r>
        <w:rPr>
          <w:spacing w:val="-45"/>
        </w:rPr>
        <w:t> </w:t>
      </w:r>
      <w:r>
        <w:rPr>
          <w:rFonts w:ascii="Arial Narrow" w:hAnsi="Arial Narrow" w:cs="Arial Narrow" w:eastAsia="Arial Narrow" w:hint="default"/>
        </w:rPr>
        <w:t>1</w:t>
      </w:r>
      <w:r>
        <w:rPr>
          <w:rFonts w:ascii="Arial Narrow" w:hAnsi="Arial Narrow" w:cs="Arial Narrow" w:eastAsia="Arial Narrow" w:hint="default"/>
          <w:spacing w:val="20"/>
        </w:rPr>
        <w:t> </w:t>
      </w:r>
      <w:r>
        <w:rPr/>
        <w:t>日，本公司召开</w:t>
      </w:r>
      <w:r>
        <w:rPr>
          <w:spacing w:val="-45"/>
        </w:rPr>
        <w:t> </w:t>
      </w:r>
      <w:r>
        <w:rPr>
          <w:rFonts w:ascii="Arial Narrow" w:hAnsi="Arial Narrow" w:cs="Arial Narrow" w:eastAsia="Arial Narrow" w:hint="default"/>
        </w:rPr>
        <w:t>2015</w:t>
      </w:r>
      <w:r>
        <w:rPr>
          <w:rFonts w:ascii="Arial Narrow" w:hAnsi="Arial Narrow" w:cs="Arial Narrow" w:eastAsia="Arial Narrow" w:hint="default"/>
          <w:spacing w:val="20"/>
        </w:rPr>
        <w:t> </w:t>
      </w:r>
      <w:r>
        <w:rPr/>
        <w:t>年第六次临时股东大会通过《关于公司非公开发现</w:t>
      </w:r>
    </w:p>
    <w:p>
      <w:pPr>
        <w:pStyle w:val="BodyText"/>
        <w:spacing w:line="225" w:lineRule="auto" w:before="7"/>
        <w:ind w:right="1130"/>
        <w:jc w:val="both"/>
      </w:pPr>
      <w:r>
        <w:rPr>
          <w:spacing w:val="-5"/>
        </w:rPr>
        <w:t>股票修正案》的议案，并于</w:t>
      </w:r>
      <w:r>
        <w:rPr>
          <w:spacing w:val="-65"/>
        </w:rPr>
        <w:t> </w:t>
      </w:r>
      <w:r>
        <w:rPr>
          <w:rFonts w:ascii="Arial Narrow" w:hAnsi="Arial Narrow" w:cs="Arial Narrow" w:eastAsia="Arial Narrow" w:hint="default"/>
        </w:rPr>
        <w:t>2015</w:t>
      </w:r>
      <w:r>
        <w:rPr>
          <w:rFonts w:ascii="Arial Narrow" w:hAnsi="Arial Narrow" w:cs="Arial Narrow" w:eastAsia="Arial Narrow" w:hint="default"/>
          <w:spacing w:val="1"/>
        </w:rPr>
        <w:t> </w:t>
      </w:r>
      <w:r>
        <w:rPr/>
        <w:t>年</w:t>
      </w:r>
      <w:r>
        <w:rPr>
          <w:spacing w:val="-65"/>
        </w:rPr>
        <w:t> </w:t>
      </w:r>
      <w:r>
        <w:rPr>
          <w:rFonts w:ascii="Arial Narrow" w:hAnsi="Arial Narrow" w:cs="Arial Narrow" w:eastAsia="Arial Narrow" w:hint="default"/>
        </w:rPr>
        <w:t>12 </w:t>
      </w:r>
      <w:r>
        <w:rPr/>
        <w:t>月</w:t>
      </w:r>
      <w:r>
        <w:rPr>
          <w:spacing w:val="-65"/>
        </w:rPr>
        <w:t> </w:t>
      </w:r>
      <w:r>
        <w:rPr>
          <w:rFonts w:ascii="Arial Narrow" w:hAnsi="Arial Narrow" w:cs="Arial Narrow" w:eastAsia="Arial Narrow" w:hint="default"/>
        </w:rPr>
        <w:t>14</w:t>
      </w:r>
      <w:r>
        <w:rPr>
          <w:rFonts w:ascii="Arial Narrow" w:hAnsi="Arial Narrow" w:cs="Arial Narrow" w:eastAsia="Arial Narrow" w:hint="default"/>
          <w:spacing w:val="1"/>
        </w:rPr>
        <w:t> </w:t>
      </w:r>
      <w:r>
        <w:rPr/>
        <w:t>日收到中国证券监督管理委员会出具的《关 </w:t>
      </w:r>
      <w:r>
        <w:rPr>
          <w:spacing w:val="-5"/>
        </w:rPr>
        <w:t>于核准江苏中南建设集团股份有限公司非公开发行股票的批复》（证监许可〔</w:t>
      </w:r>
      <w:r>
        <w:rPr>
          <w:rFonts w:ascii="Arial Narrow" w:hAnsi="Arial Narrow" w:cs="Arial Narrow" w:eastAsia="Arial Narrow" w:hint="default"/>
          <w:spacing w:val="-5"/>
        </w:rPr>
        <w:t>2015</w:t>
      </w:r>
      <w:r>
        <w:rPr>
          <w:spacing w:val="-5"/>
        </w:rPr>
        <w:t>〕</w:t>
      </w:r>
      <w:r>
        <w:rPr>
          <w:rFonts w:ascii="Arial Narrow" w:hAnsi="Arial Narrow" w:cs="Arial Narrow" w:eastAsia="Arial Narrow" w:hint="default"/>
          <w:spacing w:val="-5"/>
        </w:rPr>
        <w:t>2851</w:t>
      </w:r>
      <w:r>
        <w:rPr>
          <w:rFonts w:ascii="Arial Narrow" w:hAnsi="Arial Narrow" w:cs="Arial Narrow" w:eastAsia="Arial Narrow" w:hint="default"/>
          <w:spacing w:val="-52"/>
        </w:rPr>
        <w:t> </w:t>
      </w:r>
      <w:r>
        <w:rPr>
          <w:spacing w:val="-3"/>
        </w:rPr>
        <w:t>号）核准，核准本公司非公开发行不超过</w:t>
      </w:r>
      <w:r>
        <w:rPr>
          <w:spacing w:val="-66"/>
        </w:rPr>
        <w:t> </w:t>
      </w:r>
      <w:r>
        <w:rPr>
          <w:rFonts w:ascii="Arial Narrow" w:hAnsi="Arial Narrow" w:cs="Arial Narrow" w:eastAsia="Arial Narrow" w:hint="default"/>
        </w:rPr>
        <w:t>320,163,487</w:t>
      </w:r>
      <w:r>
        <w:rPr>
          <w:rFonts w:ascii="Arial Narrow" w:hAnsi="Arial Narrow" w:cs="Arial Narrow" w:eastAsia="Arial Narrow" w:hint="default"/>
          <w:spacing w:val="-1"/>
        </w:rPr>
        <w:t> </w:t>
      </w:r>
      <w:r>
        <w:rPr/>
        <w:t>股普通股新股。本公司本次非公开 </w:t>
      </w:r>
      <w:r>
        <w:rPr>
          <w:spacing w:val="21"/>
        </w:rPr>
        <w:t>发行有限售期普通股 </w:t>
      </w:r>
      <w:r>
        <w:rPr>
          <w:rFonts w:ascii="Arial Narrow" w:hAnsi="Arial Narrow" w:cs="Arial Narrow" w:eastAsia="Arial Narrow" w:hint="default"/>
        </w:rPr>
        <w:t>316,076,293 </w:t>
      </w:r>
      <w:r>
        <w:rPr>
          <w:spacing w:val="12"/>
        </w:rPr>
        <w:t>股， </w:t>
      </w:r>
      <w:r>
        <w:rPr>
          <w:spacing w:val="19"/>
        </w:rPr>
        <w:t>发行价格为 </w:t>
      </w:r>
      <w:r>
        <w:rPr>
          <w:rFonts w:ascii="Arial Narrow" w:hAnsi="Arial Narrow" w:cs="Arial Narrow" w:eastAsia="Arial Narrow" w:hint="default"/>
        </w:rPr>
        <w:t>14.68 </w:t>
      </w:r>
      <w:r>
        <w:rPr>
          <w:spacing w:val="12"/>
        </w:rPr>
        <w:t>元</w:t>
      </w:r>
      <w:r>
        <w:rPr>
          <w:rFonts w:ascii="Arial Narrow" w:hAnsi="Arial Narrow" w:cs="Arial Narrow" w:eastAsia="Arial Narrow" w:hint="default"/>
          <w:spacing w:val="12"/>
        </w:rPr>
        <w:t>/</w:t>
      </w:r>
      <w:r>
        <w:rPr>
          <w:rFonts w:ascii="Arial Narrow" w:hAnsi="Arial Narrow" w:cs="Arial Narrow" w:eastAsia="Arial Narrow" w:hint="default"/>
          <w:spacing w:val="-41"/>
        </w:rPr>
        <w:t> </w:t>
      </w:r>
      <w:r>
        <w:rPr>
          <w:spacing w:val="22"/>
        </w:rPr>
        <w:t>股，募集资金总额为</w:t>
      </w:r>
      <w:r>
        <w:rPr/>
        <w:t> </w:t>
      </w:r>
      <w:r>
        <w:rPr>
          <w:rFonts w:ascii="Arial Narrow" w:hAnsi="Arial Narrow" w:cs="Arial Narrow" w:eastAsia="Arial Narrow" w:hint="default"/>
        </w:rPr>
        <w:t>4,639,999,981.24</w:t>
      </w:r>
      <w:r>
        <w:rPr>
          <w:rFonts w:ascii="Arial Narrow" w:hAnsi="Arial Narrow" w:cs="Arial Narrow" w:eastAsia="Arial Narrow" w:hint="default"/>
          <w:spacing w:val="21"/>
        </w:rPr>
        <w:t> </w:t>
      </w:r>
      <w:r>
        <w:rPr/>
        <w:t>元。截至</w:t>
      </w:r>
      <w:r>
        <w:rPr>
          <w:spacing w:val="-45"/>
        </w:rPr>
        <w:t> </w:t>
      </w:r>
      <w:r>
        <w:rPr>
          <w:rFonts w:ascii="Arial Narrow" w:hAnsi="Arial Narrow" w:cs="Arial Narrow" w:eastAsia="Arial Narrow" w:hint="default"/>
        </w:rPr>
        <w:t>2016</w:t>
      </w:r>
      <w:r>
        <w:rPr>
          <w:rFonts w:ascii="Arial Narrow" w:hAnsi="Arial Narrow" w:cs="Arial Narrow" w:eastAsia="Arial Narrow" w:hint="default"/>
          <w:spacing w:val="20"/>
        </w:rPr>
        <w:t> </w:t>
      </w:r>
      <w:r>
        <w:rPr/>
        <w:t>年</w:t>
      </w:r>
      <w:r>
        <w:rPr>
          <w:spacing w:val="-46"/>
        </w:rPr>
        <w:t> </w:t>
      </w:r>
      <w:r>
        <w:rPr>
          <w:rFonts w:ascii="Arial Narrow" w:hAnsi="Arial Narrow" w:cs="Arial Narrow" w:eastAsia="Arial Narrow" w:hint="default"/>
        </w:rPr>
        <w:t>3</w:t>
      </w:r>
      <w:r>
        <w:rPr>
          <w:rFonts w:ascii="Arial Narrow" w:hAnsi="Arial Narrow" w:cs="Arial Narrow" w:eastAsia="Arial Narrow" w:hint="default"/>
          <w:spacing w:val="20"/>
        </w:rPr>
        <w:t> </w:t>
      </w:r>
      <w:r>
        <w:rPr/>
        <w:t>月</w:t>
      </w:r>
      <w:r>
        <w:rPr>
          <w:spacing w:val="-45"/>
        </w:rPr>
        <w:t> </w:t>
      </w:r>
      <w:r>
        <w:rPr>
          <w:rFonts w:ascii="Arial Narrow" w:hAnsi="Arial Narrow" w:cs="Arial Narrow" w:eastAsia="Arial Narrow" w:hint="default"/>
        </w:rPr>
        <w:t>29</w:t>
      </w:r>
      <w:r>
        <w:rPr>
          <w:rFonts w:ascii="Arial Narrow" w:hAnsi="Arial Narrow" w:cs="Arial Narrow" w:eastAsia="Arial Narrow" w:hint="default"/>
          <w:spacing w:val="20"/>
        </w:rPr>
        <w:t> </w:t>
      </w:r>
      <w:r>
        <w:rPr/>
        <w:t>日本次发行普通股募集资金已全部到账，并经</w:t>
      </w:r>
    </w:p>
    <w:p>
      <w:pPr>
        <w:pStyle w:val="BodyText"/>
        <w:spacing w:line="310" w:lineRule="exact" w:before="16"/>
        <w:ind w:right="1132"/>
        <w:jc w:val="both"/>
      </w:pPr>
      <w:r>
        <w:rPr>
          <w:spacing w:val="-4"/>
        </w:rPr>
        <w:t>大信会计师事务所（特殊普通合伙）出具了大信验字</w:t>
      </w:r>
      <w:r>
        <w:rPr>
          <w:rFonts w:ascii="Arial Narrow" w:hAnsi="Arial Narrow" w:cs="Arial Narrow" w:eastAsia="Arial Narrow" w:hint="default"/>
          <w:spacing w:val="-4"/>
        </w:rPr>
        <w:t>[2016]</w:t>
      </w:r>
      <w:r>
        <w:rPr>
          <w:spacing w:val="-4"/>
        </w:rPr>
        <w:t>第</w:t>
      </w:r>
      <w:r>
        <w:rPr>
          <w:spacing w:val="-58"/>
        </w:rPr>
        <w:t> </w:t>
      </w:r>
      <w:r>
        <w:rPr>
          <w:rFonts w:ascii="Arial Narrow" w:hAnsi="Arial Narrow" w:cs="Arial Narrow" w:eastAsia="Arial Narrow" w:hint="default"/>
        </w:rPr>
        <w:t>15-00009</w:t>
      </w:r>
      <w:r>
        <w:rPr>
          <w:rFonts w:ascii="Arial Narrow" w:hAnsi="Arial Narrow" w:cs="Arial Narrow" w:eastAsia="Arial Narrow" w:hint="default"/>
          <w:spacing w:val="7"/>
        </w:rPr>
        <w:t> </w:t>
      </w:r>
      <w:r>
        <w:rPr/>
        <w:t>号验资报告予以验 证。</w:t>
      </w:r>
    </w:p>
    <w:p>
      <w:pPr>
        <w:pStyle w:val="BodyText"/>
        <w:spacing w:line="240" w:lineRule="auto" w:before="88"/>
        <w:ind w:right="0"/>
        <w:jc w:val="both"/>
      </w:pPr>
      <w:r>
        <w:rPr/>
        <w:t>本次发行后本公司总股本变更为</w:t>
      </w:r>
      <w:r>
        <w:rPr>
          <w:spacing w:val="-88"/>
        </w:rPr>
        <w:t> </w:t>
      </w:r>
      <w:r>
        <w:rPr>
          <w:rFonts w:ascii="Arial Narrow" w:hAnsi="Arial Narrow" w:cs="Arial Narrow" w:eastAsia="Arial Narrow" w:hint="default"/>
        </w:rPr>
        <w:t>1</w:t>
      </w:r>
      <w:r>
        <w:rPr>
          <w:rFonts w:ascii="Arial Narrow" w:hAnsi="Arial Narrow" w:cs="Arial Narrow" w:eastAsia="Arial Narrow" w:hint="default"/>
          <w:spacing w:val="-1"/>
        </w:rPr>
        <w:t>,</w:t>
      </w:r>
      <w:r>
        <w:rPr>
          <w:rFonts w:ascii="Arial Narrow" w:hAnsi="Arial Narrow" w:cs="Arial Narrow" w:eastAsia="Arial Narrow" w:hint="default"/>
        </w:rPr>
        <w:t>48</w:t>
      </w:r>
      <w:r>
        <w:rPr>
          <w:rFonts w:ascii="Arial Narrow" w:hAnsi="Arial Narrow" w:cs="Arial Narrow" w:eastAsia="Arial Narrow" w:hint="default"/>
          <w:spacing w:val="-1"/>
        </w:rPr>
        <w:t>3</w:t>
      </w:r>
      <w:r>
        <w:rPr>
          <w:rFonts w:ascii="Arial Narrow" w:hAnsi="Arial Narrow" w:cs="Arial Narrow" w:eastAsia="Arial Narrow" w:hint="default"/>
        </w:rPr>
        <w:t>,915,519.00</w:t>
      </w:r>
      <w:r>
        <w:rPr>
          <w:rFonts w:ascii="Arial Narrow" w:hAnsi="Arial Narrow" w:cs="Arial Narrow" w:eastAsia="Arial Narrow" w:hint="default"/>
          <w:spacing w:val="-23"/>
        </w:rPr>
        <w:t> </w:t>
      </w:r>
      <w:r>
        <w:rPr/>
        <w:t>元</w:t>
      </w:r>
      <w:r>
        <w:rPr>
          <w:spacing w:val="-120"/>
        </w:rPr>
        <w:t>，</w:t>
      </w:r>
      <w:r>
        <w:rPr/>
        <w:t>实收股本人民币</w:t>
      </w:r>
      <w:r>
        <w:rPr>
          <w:spacing w:val="-88"/>
        </w:rPr>
        <w:t> </w:t>
      </w:r>
      <w:r>
        <w:rPr>
          <w:rFonts w:ascii="Arial Narrow" w:hAnsi="Arial Narrow" w:cs="Arial Narrow" w:eastAsia="Arial Narrow" w:hint="default"/>
        </w:rPr>
        <w:t>1,483,91</w:t>
      </w:r>
      <w:r>
        <w:rPr>
          <w:rFonts w:ascii="Arial Narrow" w:hAnsi="Arial Narrow" w:cs="Arial Narrow" w:eastAsia="Arial Narrow" w:hint="default"/>
          <w:spacing w:val="-1"/>
        </w:rPr>
        <w:t>5</w:t>
      </w:r>
      <w:r>
        <w:rPr>
          <w:rFonts w:ascii="Arial Narrow" w:hAnsi="Arial Narrow" w:cs="Arial Narrow" w:eastAsia="Arial Narrow" w:hint="default"/>
        </w:rPr>
        <w:t>,519.00</w:t>
      </w:r>
      <w:r>
        <w:rPr>
          <w:rFonts w:ascii="Arial Narrow" w:hAnsi="Arial Narrow" w:cs="Arial Narrow" w:eastAsia="Arial Narrow" w:hint="default"/>
          <w:spacing w:val="-23"/>
        </w:rPr>
        <w:t> </w:t>
      </w:r>
      <w:r>
        <w:rPr/>
        <w:t>元。</w:t>
      </w:r>
    </w:p>
    <w:p>
      <w:pPr>
        <w:pStyle w:val="BodyText"/>
        <w:spacing w:line="321" w:lineRule="exact" w:before="101"/>
        <w:ind w:right="0"/>
        <w:jc w:val="both"/>
      </w:pPr>
      <w:r>
        <w:rPr>
          <w:rFonts w:ascii="Arial Narrow" w:hAnsi="Arial Narrow" w:cs="Arial Narrow" w:eastAsia="Arial Narrow" w:hint="default"/>
        </w:rPr>
        <w:t>2016</w:t>
      </w:r>
      <w:r>
        <w:rPr>
          <w:rFonts w:ascii="Arial Narrow" w:hAnsi="Arial Narrow" w:cs="Arial Narrow" w:eastAsia="Arial Narrow" w:hint="default"/>
          <w:spacing w:val="4"/>
        </w:rPr>
        <w:t> </w:t>
      </w:r>
      <w:r>
        <w:rPr/>
        <w:t>年</w:t>
      </w:r>
      <w:r>
        <w:rPr>
          <w:spacing w:val="-61"/>
        </w:rPr>
        <w:t> </w:t>
      </w:r>
      <w:r>
        <w:rPr>
          <w:rFonts w:ascii="Arial Narrow" w:hAnsi="Arial Narrow" w:cs="Arial Narrow" w:eastAsia="Arial Narrow" w:hint="default"/>
        </w:rPr>
        <w:t>5</w:t>
      </w:r>
      <w:r>
        <w:rPr>
          <w:rFonts w:ascii="Arial Narrow" w:hAnsi="Arial Narrow" w:cs="Arial Narrow" w:eastAsia="Arial Narrow" w:hint="default"/>
          <w:spacing w:val="5"/>
        </w:rPr>
        <w:t> </w:t>
      </w:r>
      <w:r>
        <w:rPr/>
        <w:t>月</w:t>
      </w:r>
      <w:r>
        <w:rPr>
          <w:spacing w:val="-61"/>
        </w:rPr>
        <w:t> </w:t>
      </w:r>
      <w:r>
        <w:rPr>
          <w:rFonts w:ascii="Arial Narrow" w:hAnsi="Arial Narrow" w:cs="Arial Narrow" w:eastAsia="Arial Narrow" w:hint="default"/>
        </w:rPr>
        <w:t>24</w:t>
      </w:r>
      <w:r>
        <w:rPr>
          <w:rFonts w:ascii="Arial Narrow" w:hAnsi="Arial Narrow" w:cs="Arial Narrow" w:eastAsia="Arial Narrow" w:hint="default"/>
          <w:spacing w:val="4"/>
        </w:rPr>
        <w:t> </w:t>
      </w:r>
      <w:r>
        <w:rPr>
          <w:spacing w:val="-6"/>
        </w:rPr>
        <w:t>日，经本公司</w:t>
      </w:r>
      <w:r>
        <w:rPr>
          <w:spacing w:val="-61"/>
        </w:rPr>
        <w:t> </w:t>
      </w:r>
      <w:r>
        <w:rPr>
          <w:rFonts w:ascii="Arial Narrow" w:hAnsi="Arial Narrow" w:cs="Arial Narrow" w:eastAsia="Arial Narrow" w:hint="default"/>
        </w:rPr>
        <w:t>2015</w:t>
      </w:r>
      <w:r>
        <w:rPr>
          <w:rFonts w:ascii="Arial Narrow" w:hAnsi="Arial Narrow" w:cs="Arial Narrow" w:eastAsia="Arial Narrow" w:hint="default"/>
          <w:spacing w:val="4"/>
        </w:rPr>
        <w:t> </w:t>
      </w:r>
      <w:r>
        <w:rPr>
          <w:spacing w:val="-3"/>
        </w:rPr>
        <w:t>年度股东大会审议通过，本公司</w:t>
      </w:r>
      <w:r>
        <w:rPr>
          <w:spacing w:val="-61"/>
        </w:rPr>
        <w:t> </w:t>
      </w:r>
      <w:r>
        <w:rPr>
          <w:rFonts w:ascii="Arial Narrow" w:hAnsi="Arial Narrow" w:cs="Arial Narrow" w:eastAsia="Arial Narrow" w:hint="default"/>
        </w:rPr>
        <w:t>2016</w:t>
      </w:r>
      <w:r>
        <w:rPr>
          <w:rFonts w:ascii="Arial Narrow" w:hAnsi="Arial Narrow" w:cs="Arial Narrow" w:eastAsia="Arial Narrow" w:hint="default"/>
          <w:spacing w:val="4"/>
        </w:rPr>
        <w:t> </w:t>
      </w:r>
      <w:r>
        <w:rPr/>
        <w:t>年度向全体股东</w:t>
      </w:r>
    </w:p>
    <w:p>
      <w:pPr>
        <w:pStyle w:val="BodyText"/>
        <w:spacing w:line="311" w:lineRule="exact"/>
        <w:ind w:right="0"/>
        <w:jc w:val="both"/>
        <w:rPr>
          <w:rFonts w:ascii="Arial Narrow" w:hAnsi="Arial Narrow" w:cs="Arial Narrow" w:eastAsia="Arial Narrow" w:hint="default"/>
        </w:rPr>
      </w:pPr>
      <w:r>
        <w:rPr/>
        <w:t>以</w:t>
      </w:r>
      <w:r>
        <w:rPr>
          <w:spacing w:val="-77"/>
        </w:rPr>
        <w:t> </w:t>
      </w:r>
      <w:r>
        <w:rPr>
          <w:rFonts w:ascii="Arial Narrow" w:hAnsi="Arial Narrow" w:cs="Arial Narrow" w:eastAsia="Arial Narrow" w:hint="default"/>
        </w:rPr>
        <w:t>1,483,91</w:t>
      </w:r>
      <w:r>
        <w:rPr>
          <w:rFonts w:ascii="Arial Narrow" w:hAnsi="Arial Narrow" w:cs="Arial Narrow" w:eastAsia="Arial Narrow" w:hint="default"/>
          <w:spacing w:val="-1"/>
        </w:rPr>
        <w:t>5</w:t>
      </w:r>
      <w:r>
        <w:rPr>
          <w:rFonts w:ascii="Arial Narrow" w:hAnsi="Arial Narrow" w:cs="Arial Narrow" w:eastAsia="Arial Narrow" w:hint="default"/>
        </w:rPr>
        <w:t>,519</w:t>
      </w:r>
      <w:r>
        <w:rPr>
          <w:rFonts w:ascii="Arial Narrow" w:hAnsi="Arial Narrow" w:cs="Arial Narrow" w:eastAsia="Arial Narrow" w:hint="default"/>
          <w:spacing w:val="-12"/>
        </w:rPr>
        <w:t> </w:t>
      </w:r>
      <w:r>
        <w:rPr/>
        <w:t>股为基准</w:t>
      </w:r>
      <w:r>
        <w:rPr>
          <w:spacing w:val="-120"/>
        </w:rPr>
        <w:t>，</w:t>
      </w:r>
      <w:r>
        <w:rPr/>
        <w:t>每</w:t>
      </w:r>
      <w:r>
        <w:rPr>
          <w:spacing w:val="-77"/>
        </w:rPr>
        <w:t> </w:t>
      </w:r>
      <w:r>
        <w:rPr>
          <w:rFonts w:ascii="Arial Narrow" w:hAnsi="Arial Narrow" w:cs="Arial Narrow" w:eastAsia="Arial Narrow" w:hint="default"/>
          <w:spacing w:val="-1"/>
        </w:rPr>
        <w:t>1</w:t>
      </w:r>
      <w:r>
        <w:rPr>
          <w:rFonts w:ascii="Arial Narrow" w:hAnsi="Arial Narrow" w:cs="Arial Narrow" w:eastAsia="Arial Narrow" w:hint="default"/>
        </w:rPr>
        <w:t>0</w:t>
      </w:r>
      <w:r>
        <w:rPr>
          <w:rFonts w:ascii="Arial Narrow" w:hAnsi="Arial Narrow" w:cs="Arial Narrow" w:eastAsia="Arial Narrow" w:hint="default"/>
          <w:spacing w:val="-12"/>
        </w:rPr>
        <w:t> </w:t>
      </w:r>
      <w:r>
        <w:rPr/>
        <w:t>股派发</w:t>
      </w:r>
      <w:r>
        <w:rPr>
          <w:spacing w:val="-77"/>
        </w:rPr>
        <w:t> </w:t>
      </w:r>
      <w:r>
        <w:rPr>
          <w:rFonts w:ascii="Arial Narrow" w:hAnsi="Arial Narrow" w:cs="Arial Narrow" w:eastAsia="Arial Narrow" w:hint="default"/>
        </w:rPr>
        <w:t>0.4</w:t>
      </w:r>
      <w:r>
        <w:rPr>
          <w:rFonts w:ascii="Arial Narrow" w:hAnsi="Arial Narrow" w:cs="Arial Narrow" w:eastAsia="Arial Narrow" w:hint="default"/>
          <w:spacing w:val="-12"/>
        </w:rPr>
        <w:t> </w:t>
      </w:r>
      <w:r>
        <w:rPr/>
        <w:t>元现金股</w:t>
      </w:r>
      <w:r>
        <w:rPr>
          <w:spacing w:val="-120"/>
        </w:rPr>
        <w:t>利</w:t>
      </w:r>
      <w:r>
        <w:rPr/>
        <w:t>（含税</w:t>
      </w:r>
      <w:r>
        <w:rPr>
          <w:spacing w:val="-120"/>
        </w:rPr>
        <w:t>），</w:t>
      </w:r>
      <w:r>
        <w:rPr/>
        <w:t>共计分配利润</w:t>
      </w:r>
      <w:r>
        <w:rPr>
          <w:spacing w:val="-77"/>
        </w:rPr>
        <w:t> </w:t>
      </w:r>
      <w:r>
        <w:rPr>
          <w:rFonts w:ascii="Arial Narrow" w:hAnsi="Arial Narrow" w:cs="Arial Narrow" w:eastAsia="Arial Narrow" w:hint="default"/>
        </w:rPr>
        <w:t>59,35</w:t>
      </w:r>
      <w:r>
        <w:rPr>
          <w:rFonts w:ascii="Arial Narrow" w:hAnsi="Arial Narrow" w:cs="Arial Narrow" w:eastAsia="Arial Narrow" w:hint="default"/>
          <w:spacing w:val="-1"/>
        </w:rPr>
        <w:t>6</w:t>
      </w:r>
      <w:r>
        <w:rPr>
          <w:rFonts w:ascii="Arial Narrow" w:hAnsi="Arial Narrow" w:cs="Arial Narrow" w:eastAsia="Arial Narrow" w:hint="default"/>
        </w:rPr>
        <w:t>,620.76</w:t>
      </w:r>
    </w:p>
    <w:p>
      <w:pPr>
        <w:pStyle w:val="BodyText"/>
        <w:spacing w:line="311" w:lineRule="exact"/>
        <w:ind w:right="0"/>
        <w:jc w:val="both"/>
        <w:rPr>
          <w:rFonts w:ascii="Arial Narrow" w:hAnsi="Arial Narrow" w:cs="Arial Narrow" w:eastAsia="Arial Narrow" w:hint="default"/>
        </w:rPr>
      </w:pPr>
      <w:r>
        <w:rPr/>
        <w:t>元</w:t>
      </w:r>
      <w:r>
        <w:rPr>
          <w:spacing w:val="-120"/>
        </w:rPr>
        <w:t>；</w:t>
      </w:r>
      <w:r>
        <w:rPr/>
        <w:t>以资本公积转增股本</w:t>
      </w:r>
      <w:r>
        <w:rPr>
          <w:spacing w:val="-120"/>
        </w:rPr>
        <w:t>，</w:t>
      </w:r>
      <w:r>
        <w:rPr/>
        <w:t>每</w:t>
      </w:r>
      <w:r>
        <w:rPr>
          <w:spacing w:val="-85"/>
        </w:rPr>
        <w:t> </w:t>
      </w:r>
      <w:r>
        <w:rPr>
          <w:rFonts w:ascii="Arial Narrow" w:hAnsi="Arial Narrow" w:cs="Arial Narrow" w:eastAsia="Arial Narrow" w:hint="default"/>
          <w:spacing w:val="-1"/>
        </w:rPr>
        <w:t>1</w:t>
      </w:r>
      <w:r>
        <w:rPr>
          <w:rFonts w:ascii="Arial Narrow" w:hAnsi="Arial Narrow" w:cs="Arial Narrow" w:eastAsia="Arial Narrow" w:hint="default"/>
        </w:rPr>
        <w:t>0</w:t>
      </w:r>
      <w:r>
        <w:rPr>
          <w:rFonts w:ascii="Arial Narrow" w:hAnsi="Arial Narrow" w:cs="Arial Narrow" w:eastAsia="Arial Narrow" w:hint="default"/>
          <w:spacing w:val="-21"/>
        </w:rPr>
        <w:t> </w:t>
      </w:r>
      <w:r>
        <w:rPr/>
        <w:t>股转增</w:t>
      </w:r>
      <w:r>
        <w:rPr>
          <w:spacing w:val="-85"/>
        </w:rPr>
        <w:t> </w:t>
      </w:r>
      <w:r>
        <w:rPr>
          <w:rFonts w:ascii="Arial Narrow" w:hAnsi="Arial Narrow" w:cs="Arial Narrow" w:eastAsia="Arial Narrow" w:hint="default"/>
          <w:spacing w:val="-1"/>
        </w:rPr>
        <w:t>1</w:t>
      </w:r>
      <w:r>
        <w:rPr>
          <w:rFonts w:ascii="Arial Narrow" w:hAnsi="Arial Narrow" w:cs="Arial Narrow" w:eastAsia="Arial Narrow" w:hint="default"/>
        </w:rPr>
        <w:t>5</w:t>
      </w:r>
      <w:r>
        <w:rPr>
          <w:rFonts w:ascii="Arial Narrow" w:hAnsi="Arial Narrow" w:cs="Arial Narrow" w:eastAsia="Arial Narrow" w:hint="default"/>
          <w:spacing w:val="-21"/>
        </w:rPr>
        <w:t> </w:t>
      </w:r>
      <w:r>
        <w:rPr/>
        <w:t>股</w:t>
      </w:r>
      <w:r>
        <w:rPr>
          <w:spacing w:val="-119"/>
        </w:rPr>
        <w:t>，</w:t>
      </w:r>
      <w:r>
        <w:rPr/>
        <w:t>分配完毕后</w:t>
      </w:r>
      <w:r>
        <w:rPr>
          <w:spacing w:val="-120"/>
        </w:rPr>
        <w:t>，</w:t>
      </w:r>
      <w:r>
        <w:rPr/>
        <w:t>公司总股本增加至</w:t>
      </w:r>
      <w:r>
        <w:rPr>
          <w:spacing w:val="-85"/>
        </w:rPr>
        <w:t> </w:t>
      </w:r>
      <w:r>
        <w:rPr>
          <w:rFonts w:ascii="Arial Narrow" w:hAnsi="Arial Narrow" w:cs="Arial Narrow" w:eastAsia="Arial Narrow" w:hint="default"/>
        </w:rPr>
        <w:t>3,709,78</w:t>
      </w:r>
      <w:r>
        <w:rPr>
          <w:rFonts w:ascii="Arial Narrow" w:hAnsi="Arial Narrow" w:cs="Arial Narrow" w:eastAsia="Arial Narrow" w:hint="default"/>
          <w:spacing w:val="-1"/>
        </w:rPr>
        <w:t>8</w:t>
      </w:r>
      <w:r>
        <w:rPr>
          <w:rFonts w:ascii="Arial Narrow" w:hAnsi="Arial Narrow" w:cs="Arial Narrow" w:eastAsia="Arial Narrow" w:hint="default"/>
        </w:rPr>
        <w:t>,797</w:t>
      </w:r>
    </w:p>
    <w:p>
      <w:pPr>
        <w:pStyle w:val="BodyText"/>
        <w:spacing w:line="328" w:lineRule="auto"/>
        <w:ind w:right="5866"/>
        <w:jc w:val="left"/>
      </w:pPr>
      <w:r>
        <w:rPr/>
        <w:t>股。 本公司注册地址：江苏省海门市常乐镇。</w:t>
      </w:r>
    </w:p>
    <w:p>
      <w:pPr>
        <w:pStyle w:val="BodyText"/>
        <w:spacing w:line="310" w:lineRule="exact" w:before="61"/>
        <w:ind w:right="1130"/>
        <w:jc w:val="both"/>
      </w:pPr>
      <w:r>
        <w:rPr>
          <w:spacing w:val="-2"/>
        </w:rPr>
        <w:t>本公司建立了股东大会、董事会、监事会的法人治理结构，目前设置地产事业部、建筑</w:t>
      </w:r>
      <w:r>
        <w:rPr>
          <w:spacing w:val="-92"/>
        </w:rPr>
        <w:t> </w:t>
      </w:r>
      <w:r>
        <w:rPr>
          <w:spacing w:val="-92"/>
        </w:rPr>
      </w:r>
      <w:r>
        <w:rPr>
          <w:spacing w:val="-8"/>
        </w:rPr>
        <w:t>事业部、投资发展中心、信息管理部、法务部、人力资源部、行政部、财务部、审计部、</w:t>
      </w:r>
      <w:r>
        <w:rPr>
          <w:spacing w:val="-96"/>
        </w:rPr>
        <w:t> </w:t>
      </w:r>
      <w:r>
        <w:rPr>
          <w:spacing w:val="-96"/>
        </w:rPr>
      </w:r>
      <w:r>
        <w:rPr/>
        <w:t>证券部等部门。</w:t>
      </w:r>
    </w:p>
    <w:p>
      <w:pPr>
        <w:pStyle w:val="BodyText"/>
        <w:spacing w:line="237" w:lineRule="auto" w:before="93"/>
        <w:ind w:right="1020"/>
        <w:jc w:val="both"/>
      </w:pPr>
      <w:r>
        <w:rPr>
          <w:spacing w:val="2"/>
        </w:rPr>
        <w:t>本公</w:t>
      </w:r>
      <w:r>
        <w:rPr/>
        <w:t>司</w:t>
      </w:r>
      <w:r>
        <w:rPr>
          <w:spacing w:val="2"/>
        </w:rPr>
        <w:t>及</w:t>
      </w:r>
      <w:r>
        <w:rPr/>
        <w:t>其</w:t>
      </w:r>
      <w:r>
        <w:rPr>
          <w:spacing w:val="2"/>
        </w:rPr>
        <w:t>子公</w:t>
      </w:r>
      <w:r>
        <w:rPr/>
        <w:t>司</w:t>
      </w:r>
      <w:r>
        <w:rPr>
          <w:spacing w:val="2"/>
        </w:rPr>
        <w:t>（</w:t>
      </w:r>
      <w:r>
        <w:rPr/>
        <w:t>以</w:t>
      </w:r>
      <w:r>
        <w:rPr>
          <w:spacing w:val="2"/>
        </w:rPr>
        <w:t>下简</w:t>
      </w:r>
      <w:r>
        <w:rPr>
          <w:spacing w:val="4"/>
        </w:rPr>
        <w:t>称</w:t>
      </w:r>
      <w:r>
        <w:rPr>
          <w:spacing w:val="2"/>
        </w:rPr>
        <w:t>“</w:t>
      </w:r>
      <w:r>
        <w:rPr/>
        <w:t>本</w:t>
      </w:r>
      <w:r>
        <w:rPr>
          <w:spacing w:val="2"/>
        </w:rPr>
        <w:t>集团</w:t>
      </w:r>
      <w:r>
        <w:rPr>
          <w:spacing w:val="-119"/>
        </w:rPr>
        <w:t>”</w:t>
      </w:r>
      <w:r>
        <w:rPr>
          <w:spacing w:val="2"/>
        </w:rPr>
        <w:t>）</w:t>
      </w:r>
      <w:r>
        <w:rPr/>
        <w:t>业</w:t>
      </w:r>
      <w:r>
        <w:rPr>
          <w:spacing w:val="2"/>
        </w:rPr>
        <w:t>务性</w:t>
      </w:r>
      <w:r>
        <w:rPr/>
        <w:t>质</w:t>
      </w:r>
      <w:r>
        <w:rPr>
          <w:spacing w:val="2"/>
        </w:rPr>
        <w:t>和</w:t>
      </w:r>
      <w:r>
        <w:rPr/>
        <w:t>主</w:t>
      </w:r>
      <w:r>
        <w:rPr>
          <w:spacing w:val="2"/>
        </w:rPr>
        <w:t>要经</w:t>
      </w:r>
      <w:r>
        <w:rPr/>
        <w:t>营</w:t>
      </w:r>
      <w:r>
        <w:rPr>
          <w:spacing w:val="2"/>
        </w:rPr>
        <w:t>范</w:t>
      </w:r>
      <w:r>
        <w:rPr/>
        <w:t>围</w:t>
      </w:r>
      <w:r>
        <w:rPr>
          <w:spacing w:val="2"/>
        </w:rPr>
        <w:t>：房</w:t>
      </w:r>
      <w:r>
        <w:rPr/>
        <w:t>地</w:t>
      </w:r>
      <w:r>
        <w:rPr>
          <w:spacing w:val="2"/>
        </w:rPr>
        <w:t>产</w:t>
      </w:r>
      <w:r>
        <w:rPr/>
        <w:t>开</w:t>
      </w:r>
      <w:r>
        <w:rPr>
          <w:spacing w:val="2"/>
        </w:rPr>
        <w:t>发、</w:t>
      </w:r>
      <w:r>
        <w:rPr/>
        <w:t>销</w:t>
      </w:r>
      <w:r>
        <w:rPr/>
        <w:t> </w:t>
      </w:r>
      <w:r>
        <w:rPr>
          <w:spacing w:val="-10"/>
        </w:rPr>
        <w:t>售</w:t>
      </w:r>
      <w:r>
        <w:rPr/>
        <w:t>（凭资质证书承接业务</w:t>
      </w:r>
      <w:r>
        <w:rPr>
          <w:spacing w:val="-120"/>
        </w:rPr>
        <w:t>）</w:t>
      </w:r>
      <w:r>
        <w:rPr>
          <w:spacing w:val="-10"/>
        </w:rPr>
        <w:t>；</w:t>
      </w:r>
      <w:r>
        <w:rPr/>
        <w:t>土木建筑工程施工</w:t>
      </w:r>
      <w:r>
        <w:rPr>
          <w:spacing w:val="-10"/>
        </w:rPr>
        <w:t>，</w:t>
      </w:r>
      <w:r>
        <w:rPr/>
        <w:t>物业管理</w:t>
      </w:r>
      <w:r>
        <w:rPr>
          <w:spacing w:val="-10"/>
        </w:rPr>
        <w:t>，</w:t>
      </w:r>
      <w:r>
        <w:rPr/>
        <w:t>实业投资</w:t>
      </w:r>
      <w:r>
        <w:rPr>
          <w:spacing w:val="-130"/>
        </w:rPr>
        <w:t>。</w:t>
      </w:r>
      <w:r>
        <w:rPr/>
        <w:t>（依法须经批准</w:t>
      </w:r>
      <w:r>
        <w:rPr/>
        <w:t> 的项目，经相关部门批准后方可开展经营活动</w:t>
      </w:r>
      <w:r>
        <w:rPr>
          <w:spacing w:val="-120"/>
        </w:rPr>
        <w:t>）</w:t>
      </w:r>
      <w:r>
        <w:rPr/>
        <w:t>。</w:t>
      </w:r>
    </w:p>
    <w:p>
      <w:pPr>
        <w:pStyle w:val="BodyText"/>
        <w:spacing w:line="310" w:lineRule="exact" w:before="149"/>
        <w:ind w:right="882"/>
        <w:jc w:val="left"/>
      </w:pPr>
      <w:r>
        <w:rPr/>
        <w:t>本公司的母公司为中南城市建设投资有限公司，最终母公司为中南控股集团有限公司。</w:t>
      </w:r>
      <w:r>
        <w:rPr>
          <w:spacing w:val="-75"/>
        </w:rPr>
        <w:t> </w:t>
      </w:r>
      <w:r>
        <w:rPr>
          <w:spacing w:val="-75"/>
        </w:rPr>
      </w:r>
      <w:r>
        <w:rPr/>
        <w:t>本公司实质控制人为陈锦石先生。</w:t>
      </w:r>
    </w:p>
    <w:p>
      <w:pPr>
        <w:pStyle w:val="BodyText"/>
        <w:spacing w:line="321" w:lineRule="exact" w:before="89"/>
        <w:ind w:right="0"/>
        <w:jc w:val="both"/>
        <w:rPr>
          <w:rFonts w:ascii="Arial Narrow" w:hAnsi="Arial Narrow" w:cs="Arial Narrow" w:eastAsia="Arial Narrow" w:hint="default"/>
        </w:rPr>
      </w:pPr>
      <w:r>
        <w:rPr/>
        <w:t>本财务报表及财务报表附注业经本公司第七届董事会第四十二次会议于 </w:t>
      </w:r>
      <w:r>
        <w:rPr>
          <w:rFonts w:ascii="Arial Narrow" w:hAnsi="Arial Narrow" w:cs="Arial Narrow" w:eastAsia="Arial Narrow" w:hint="default"/>
        </w:rPr>
        <w:t>2019 </w:t>
      </w:r>
      <w:r>
        <w:rPr/>
        <w:t>年 </w:t>
      </w:r>
      <w:r>
        <w:rPr>
          <w:rFonts w:ascii="Arial Narrow" w:hAnsi="Arial Narrow" w:cs="Arial Narrow" w:eastAsia="Arial Narrow" w:hint="default"/>
        </w:rPr>
        <w:t>4 </w:t>
      </w:r>
      <w:r>
        <w:rPr/>
        <w:t>月</w:t>
      </w:r>
      <w:r>
        <w:rPr>
          <w:spacing w:val="-91"/>
        </w:rPr>
        <w:t> </w:t>
      </w:r>
      <w:r>
        <w:rPr>
          <w:rFonts w:ascii="Arial Narrow" w:hAnsi="Arial Narrow" w:cs="Arial Narrow" w:eastAsia="Arial Narrow" w:hint="default"/>
        </w:rPr>
        <w:t>22</w:t>
      </w:r>
    </w:p>
    <w:p>
      <w:pPr>
        <w:pStyle w:val="BodyText"/>
        <w:spacing w:line="304" w:lineRule="exact"/>
        <w:ind w:right="0"/>
        <w:jc w:val="both"/>
      </w:pPr>
      <w:r>
        <w:rPr/>
        <w:t>日批准。</w:t>
      </w:r>
    </w:p>
    <w:p>
      <w:pPr>
        <w:spacing w:after="0" w:line="304" w:lineRule="exact"/>
        <w:jc w:val="both"/>
        <w:sectPr>
          <w:pgSz w:w="11910" w:h="16840"/>
          <w:pgMar w:header="763" w:footer="724" w:top="102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40" w:lineRule="auto" w:before="26"/>
        <w:ind w:left="141" w:right="882"/>
        <w:jc w:val="left"/>
      </w:pPr>
      <w:bookmarkStart w:name="2、合并财务报表范围" w:id="172"/>
      <w:bookmarkEnd w:id="172"/>
      <w:r>
        <w:rPr/>
      </w:r>
      <w:r>
        <w:rPr>
          <w:rFonts w:ascii="Arial Narrow" w:hAnsi="Arial Narrow" w:cs="Arial Narrow" w:eastAsia="Arial Narrow" w:hint="default"/>
        </w:rPr>
        <w:t>2</w:t>
      </w:r>
      <w:r>
        <w:rPr/>
        <w:t>、合并财务报表范围</w:t>
      </w:r>
    </w:p>
    <w:p>
      <w:pPr>
        <w:pStyle w:val="BodyText"/>
        <w:spacing w:line="312" w:lineRule="exact" w:before="132"/>
        <w:ind w:right="1009"/>
        <w:jc w:val="left"/>
      </w:pPr>
      <w:r>
        <w:rPr>
          <w:spacing w:val="2"/>
        </w:rPr>
        <w:t>本集</w:t>
      </w:r>
      <w:r>
        <w:rPr/>
        <w:t>团</w:t>
      </w:r>
      <w:r>
        <w:rPr>
          <w:spacing w:val="2"/>
        </w:rPr>
        <w:t>本</w:t>
      </w:r>
      <w:r>
        <w:rPr/>
        <w:t>期</w:t>
      </w:r>
      <w:r>
        <w:rPr>
          <w:spacing w:val="2"/>
        </w:rPr>
        <w:t>合并</w:t>
      </w:r>
      <w:r>
        <w:rPr/>
        <w:t>财</w:t>
      </w:r>
      <w:r>
        <w:rPr>
          <w:spacing w:val="2"/>
        </w:rPr>
        <w:t>务</w:t>
      </w:r>
      <w:r>
        <w:rPr/>
        <w:t>报</w:t>
      </w:r>
      <w:r>
        <w:rPr>
          <w:spacing w:val="2"/>
        </w:rPr>
        <w:t>表范</w:t>
      </w:r>
      <w:r>
        <w:rPr/>
        <w:t>围</w:t>
      </w:r>
      <w:r>
        <w:rPr>
          <w:spacing w:val="2"/>
        </w:rPr>
        <w:t>及</w:t>
      </w:r>
      <w:r>
        <w:rPr/>
        <w:t>其</w:t>
      </w:r>
      <w:r>
        <w:rPr>
          <w:spacing w:val="2"/>
        </w:rPr>
        <w:t>变化</w:t>
      </w:r>
      <w:r>
        <w:rPr/>
        <w:t>情</w:t>
      </w:r>
      <w:r>
        <w:rPr>
          <w:spacing w:val="2"/>
        </w:rPr>
        <w:t>况</w:t>
      </w:r>
      <w:r>
        <w:rPr>
          <w:spacing w:val="6"/>
        </w:rPr>
        <w:t>见</w:t>
      </w:r>
      <w:r>
        <w:rPr>
          <w:spacing w:val="2"/>
        </w:rPr>
        <w:t>“附</w:t>
      </w:r>
      <w:r>
        <w:rPr/>
        <w:t>注</w:t>
      </w:r>
      <w:r>
        <w:rPr>
          <w:spacing w:val="2"/>
        </w:rPr>
        <w:t>六</w:t>
      </w:r>
      <w:r>
        <w:rPr/>
        <w:t>、</w:t>
      </w:r>
      <w:r>
        <w:rPr>
          <w:spacing w:val="2"/>
        </w:rPr>
        <w:t>合并</w:t>
      </w:r>
      <w:r>
        <w:rPr/>
        <w:t>范</w:t>
      </w:r>
      <w:r>
        <w:rPr>
          <w:spacing w:val="2"/>
        </w:rPr>
        <w:t>围</w:t>
      </w:r>
      <w:r>
        <w:rPr/>
        <w:t>的</w:t>
      </w:r>
      <w:r>
        <w:rPr>
          <w:spacing w:val="2"/>
        </w:rPr>
        <w:t>变</w:t>
      </w:r>
      <w:r>
        <w:rPr>
          <w:spacing w:val="5"/>
        </w:rPr>
        <w:t>动</w:t>
      </w:r>
      <w:r>
        <w:rPr>
          <w:spacing w:val="-119"/>
        </w:rPr>
        <w:t>”</w:t>
      </w:r>
      <w:r>
        <w:rPr>
          <w:spacing w:val="-118"/>
        </w:rPr>
        <w:t>、</w:t>
      </w:r>
      <w:r>
        <w:rPr>
          <w:spacing w:val="1"/>
        </w:rPr>
        <w:t>“</w:t>
      </w:r>
      <w:r>
        <w:rPr/>
        <w:t>附</w:t>
      </w:r>
      <w:r>
        <w:rPr>
          <w:spacing w:val="2"/>
        </w:rPr>
        <w:t>注七</w:t>
      </w:r>
      <w:r>
        <w:rPr/>
        <w:t>、</w:t>
      </w:r>
      <w:r>
        <w:rPr/>
        <w:t> 在其他主体中的权益披露</w:t>
      </w:r>
      <w:r>
        <w:rPr>
          <w:spacing w:val="-120"/>
        </w:rPr>
        <w:t>”</w:t>
      </w:r>
      <w:r>
        <w:rPr/>
        <w:t>。</w:t>
      </w:r>
    </w:p>
    <w:p>
      <w:pPr>
        <w:pStyle w:val="Heading2"/>
        <w:spacing w:line="240" w:lineRule="auto" w:before="11"/>
        <w:ind w:left="141" w:right="882"/>
        <w:jc w:val="left"/>
        <w:rPr>
          <w:b w:val="0"/>
          <w:bCs w:val="0"/>
        </w:rPr>
      </w:pPr>
      <w:bookmarkStart w:name="二、财务报表的编制基础" w:id="173"/>
      <w:bookmarkEnd w:id="173"/>
      <w:r>
        <w:rPr>
          <w:b w:val="0"/>
          <w:bCs w:val="0"/>
        </w:rPr>
      </w:r>
      <w:r>
        <w:rPr/>
        <w:t>二、财务报表的编制基础</w:t>
      </w:r>
      <w:r>
        <w:rPr>
          <w:b w:val="0"/>
          <w:bCs w:val="0"/>
        </w:rPr>
      </w:r>
    </w:p>
    <w:p>
      <w:pPr>
        <w:pStyle w:val="BodyText"/>
        <w:spacing w:line="310" w:lineRule="exact" w:before="123"/>
        <w:ind w:right="1133"/>
        <w:jc w:val="both"/>
      </w:pPr>
      <w:r>
        <w:rPr>
          <w:spacing w:val="-2"/>
        </w:rPr>
        <w:t>本财务报表按照财政部颁布的企业会计准则及其应用指南、解释及其他有关规定（统称</w:t>
      </w:r>
      <w:r>
        <w:rPr>
          <w:spacing w:val="-92"/>
        </w:rPr>
        <w:t> </w:t>
      </w:r>
      <w:r>
        <w:rPr>
          <w:spacing w:val="-92"/>
        </w:rPr>
      </w:r>
      <w:r>
        <w:rPr>
          <w:spacing w:val="-2"/>
        </w:rPr>
        <w:t>“企业会计准则”）编制。此外，本集团还按照中国证监会《公开发行证券的公司信息</w:t>
      </w:r>
      <w:r>
        <w:rPr>
          <w:spacing w:val="-116"/>
        </w:rPr>
        <w:t> </w:t>
      </w:r>
      <w:r>
        <w:rPr>
          <w:spacing w:val="-116"/>
        </w:rPr>
      </w:r>
      <w:r>
        <w:rPr/>
        <w:t>披露编报规则第</w:t>
      </w:r>
      <w:r>
        <w:rPr>
          <w:spacing w:val="-56"/>
        </w:rPr>
        <w:t> </w:t>
      </w:r>
      <w:r>
        <w:rPr>
          <w:rFonts w:ascii="Arial Narrow" w:hAnsi="Arial Narrow" w:cs="Arial Narrow" w:eastAsia="Arial Narrow" w:hint="default"/>
          <w:spacing w:val="-1"/>
        </w:rPr>
        <w:t>15</w:t>
      </w:r>
      <w:r>
        <w:rPr>
          <w:rFonts w:ascii="Arial Narrow" w:hAnsi="Arial Narrow" w:cs="Arial Narrow" w:eastAsia="Arial Narrow" w:hint="default"/>
          <w:spacing w:val="9"/>
        </w:rPr>
        <w:t> </w:t>
      </w:r>
      <w:r>
        <w:rPr>
          <w:spacing w:val="-8"/>
          <w:w w:val="100"/>
        </w:rPr>
        <w:t>号</w:t>
      </w:r>
      <w:r>
        <w:rPr>
          <w:rFonts w:ascii="Arial Narrow" w:hAnsi="Arial Narrow" w:cs="Arial Narrow" w:eastAsia="Arial Narrow" w:hint="default"/>
          <w:spacing w:val="-8"/>
          <w:w w:val="100"/>
        </w:rPr>
        <w:t>—</w:t>
      </w:r>
      <w:r>
        <w:rPr>
          <w:spacing w:val="-8"/>
          <w:w w:val="100"/>
        </w:rPr>
        <w:t>财务报告的一般规定》（</w:t>
      </w:r>
      <w:r>
        <w:rPr>
          <w:rFonts w:ascii="Arial Narrow" w:hAnsi="Arial Narrow" w:cs="Arial Narrow" w:eastAsia="Arial Narrow" w:hint="default"/>
          <w:spacing w:val="-8"/>
          <w:w w:val="100"/>
        </w:rPr>
        <w:t>2014</w:t>
      </w:r>
      <w:r>
        <w:rPr>
          <w:rFonts w:ascii="Arial Narrow" w:hAnsi="Arial Narrow" w:cs="Arial Narrow" w:eastAsia="Arial Narrow" w:hint="default"/>
          <w:spacing w:val="9"/>
          <w:w w:val="100"/>
        </w:rPr>
        <w:t> </w:t>
      </w:r>
      <w:r>
        <w:rPr/>
        <w:t>年修订）披露有关财务信息。</w:t>
      </w:r>
    </w:p>
    <w:p>
      <w:pPr>
        <w:pStyle w:val="BodyText"/>
        <w:spacing w:line="240" w:lineRule="auto" w:before="89"/>
        <w:ind w:right="0"/>
        <w:jc w:val="both"/>
      </w:pPr>
      <w:r>
        <w:rPr/>
        <w:t>本财务报表以持续经营为基础列报。</w:t>
      </w:r>
    </w:p>
    <w:p>
      <w:pPr>
        <w:pStyle w:val="BodyText"/>
        <w:spacing w:line="312" w:lineRule="exact" w:before="147"/>
        <w:ind w:right="882"/>
        <w:jc w:val="left"/>
      </w:pPr>
      <w:r>
        <w:rPr/>
        <w:t>本集团会计核算以权责发生制为基础。除某些金融工具和投资性房地产外，本财务报表 均以历史成本为计量基础。资产如果发生减值，则按照相关规定计提相应的减值准备。</w:t>
      </w:r>
    </w:p>
    <w:p>
      <w:pPr>
        <w:pStyle w:val="Heading2"/>
        <w:spacing w:line="240" w:lineRule="auto" w:before="11"/>
        <w:ind w:left="141" w:right="882"/>
        <w:jc w:val="left"/>
        <w:rPr>
          <w:b w:val="0"/>
          <w:bCs w:val="0"/>
        </w:rPr>
      </w:pPr>
      <w:bookmarkStart w:name="三、重要会计政策及会计估计" w:id="174"/>
      <w:bookmarkEnd w:id="174"/>
      <w:r>
        <w:rPr>
          <w:b w:val="0"/>
          <w:bCs w:val="0"/>
        </w:rPr>
      </w:r>
      <w:r>
        <w:rPr/>
        <w:t>三、重要会计政策及会计估计</w:t>
      </w:r>
      <w:r>
        <w:rPr>
          <w:b w:val="0"/>
          <w:bCs w:val="0"/>
        </w:rPr>
      </w:r>
    </w:p>
    <w:p>
      <w:pPr>
        <w:pStyle w:val="BodyText"/>
        <w:spacing w:line="232" w:lineRule="auto" w:before="98"/>
        <w:ind w:right="1130"/>
        <w:jc w:val="both"/>
      </w:pPr>
      <w:r>
        <w:rPr>
          <w:spacing w:val="-2"/>
        </w:rPr>
        <w:t>本集团根据自身生产经营特点，确定固定资产折旧、无形资产摊销、研发费用资本化条</w:t>
      </w:r>
      <w:r>
        <w:rPr>
          <w:spacing w:val="-92"/>
        </w:rPr>
        <w:t> </w:t>
      </w:r>
      <w:r>
        <w:rPr>
          <w:spacing w:val="-92"/>
        </w:rPr>
      </w:r>
      <w:r>
        <w:rPr>
          <w:spacing w:val="-2"/>
        </w:rPr>
        <w:t>件以及收入确认政策，具体会计政策参见附注三、</w:t>
      </w:r>
      <w:r>
        <w:rPr>
          <w:rFonts w:ascii="Arial Narrow" w:hAnsi="Arial Narrow" w:cs="Arial Narrow" w:eastAsia="Arial Narrow" w:hint="default"/>
          <w:spacing w:val="-2"/>
        </w:rPr>
        <w:t>16</w:t>
      </w:r>
      <w:r>
        <w:rPr>
          <w:spacing w:val="-2"/>
        </w:rPr>
        <w:t>、附注三、</w:t>
      </w:r>
      <w:r>
        <w:rPr>
          <w:rFonts w:ascii="Arial Narrow" w:hAnsi="Arial Narrow" w:cs="Arial Narrow" w:eastAsia="Arial Narrow" w:hint="default"/>
          <w:spacing w:val="-2"/>
        </w:rPr>
        <w:t>19</w:t>
      </w:r>
      <w:r>
        <w:rPr>
          <w:spacing w:val="-2"/>
        </w:rPr>
        <w:t>、附注三、</w:t>
      </w:r>
      <w:r>
        <w:rPr>
          <w:rFonts w:ascii="Arial Narrow" w:hAnsi="Arial Narrow" w:cs="Arial Narrow" w:eastAsia="Arial Narrow" w:hint="default"/>
          <w:spacing w:val="-2"/>
        </w:rPr>
        <w:t>20</w:t>
      </w:r>
      <w:r>
        <w:rPr>
          <w:rFonts w:ascii="Arial Narrow" w:hAnsi="Arial Narrow" w:cs="Arial Narrow" w:eastAsia="Arial Narrow" w:hint="default"/>
          <w:spacing w:val="25"/>
        </w:rPr>
        <w:t> </w:t>
      </w:r>
      <w:r>
        <w:rPr/>
        <w:t>和附注</w:t>
      </w:r>
      <w:r>
        <w:rPr>
          <w:spacing w:val="-116"/>
        </w:rPr>
        <w:t> </w:t>
      </w:r>
      <w:r>
        <w:rPr/>
        <w:t>三、</w:t>
      </w:r>
      <w:r>
        <w:rPr>
          <w:rFonts w:ascii="Arial Narrow" w:hAnsi="Arial Narrow" w:cs="Arial Narrow" w:eastAsia="Arial Narrow" w:hint="default"/>
        </w:rPr>
        <w:t>26</w:t>
      </w:r>
      <w:r>
        <w:rPr/>
        <w:t>。</w:t>
      </w:r>
    </w:p>
    <w:p>
      <w:pPr>
        <w:pStyle w:val="BodyText"/>
        <w:spacing w:line="314" w:lineRule="auto" w:before="101"/>
        <w:ind w:right="1123" w:hanging="360"/>
        <w:jc w:val="left"/>
      </w:pPr>
      <w:bookmarkStart w:name="1、遵循企业会计准则的声明" w:id="175"/>
      <w:bookmarkEnd w:id="175"/>
      <w:r>
        <w:rPr/>
      </w:r>
      <w:r>
        <w:rPr>
          <w:rFonts w:ascii="Arial Narrow" w:hAnsi="Arial Narrow" w:cs="Arial Narrow" w:eastAsia="Arial Narrow" w:hint="default"/>
        </w:rPr>
        <w:t>1</w:t>
      </w:r>
      <w:r>
        <w:rPr/>
        <w:t>、遵循企业会计准则的声明 </w:t>
      </w:r>
      <w:r>
        <w:rPr>
          <w:spacing w:val="-3"/>
        </w:rPr>
        <w:t>本财务报表符合企业会计准则的要求，真实、完整地反映了本公司</w:t>
      </w:r>
      <w:r>
        <w:rPr>
          <w:spacing w:val="-61"/>
        </w:rPr>
        <w:t> </w:t>
      </w:r>
      <w:r>
        <w:rPr>
          <w:rFonts w:ascii="Arial Narrow" w:hAnsi="Arial Narrow" w:cs="Arial Narrow" w:eastAsia="Arial Narrow" w:hint="default"/>
        </w:rPr>
        <w:t>2018</w:t>
      </w:r>
      <w:r>
        <w:rPr>
          <w:rFonts w:ascii="Arial Narrow" w:hAnsi="Arial Narrow" w:cs="Arial Narrow" w:eastAsia="Arial Narrow" w:hint="default"/>
          <w:spacing w:val="4"/>
        </w:rPr>
        <w:t> </w:t>
      </w:r>
      <w:r>
        <w:rPr/>
        <w:t>年</w:t>
      </w:r>
      <w:r>
        <w:rPr>
          <w:spacing w:val="-61"/>
        </w:rPr>
        <w:t> </w:t>
      </w:r>
      <w:r>
        <w:rPr>
          <w:rFonts w:ascii="Arial Narrow" w:hAnsi="Arial Narrow" w:cs="Arial Narrow" w:eastAsia="Arial Narrow" w:hint="default"/>
        </w:rPr>
        <w:t>12</w:t>
      </w:r>
      <w:r>
        <w:rPr>
          <w:rFonts w:ascii="Arial Narrow" w:hAnsi="Arial Narrow" w:cs="Arial Narrow" w:eastAsia="Arial Narrow" w:hint="default"/>
          <w:spacing w:val="5"/>
        </w:rPr>
        <w:t> </w:t>
      </w:r>
      <w:r>
        <w:rPr/>
        <w:t>月</w:t>
      </w:r>
      <w:r>
        <w:rPr>
          <w:spacing w:val="-61"/>
        </w:rPr>
        <w:t> </w:t>
      </w:r>
      <w:r>
        <w:rPr>
          <w:rFonts w:ascii="Arial Narrow" w:hAnsi="Arial Narrow" w:cs="Arial Narrow" w:eastAsia="Arial Narrow" w:hint="default"/>
        </w:rPr>
        <w:t>31</w:t>
      </w:r>
      <w:r>
        <w:rPr>
          <w:rFonts w:ascii="Arial Narrow" w:hAnsi="Arial Narrow" w:cs="Arial Narrow" w:eastAsia="Arial Narrow" w:hint="default"/>
          <w:spacing w:val="4"/>
        </w:rPr>
        <w:t> </w:t>
      </w:r>
      <w:r>
        <w:rPr/>
        <w:t>日的</w:t>
      </w:r>
    </w:p>
    <w:p>
      <w:pPr>
        <w:pStyle w:val="BodyText"/>
        <w:spacing w:line="218" w:lineRule="exact"/>
        <w:ind w:right="0"/>
        <w:jc w:val="both"/>
      </w:pPr>
      <w:r>
        <w:rPr/>
        <w:t>合并及公司财务状况以及 </w:t>
      </w:r>
      <w:r>
        <w:rPr>
          <w:rFonts w:ascii="Arial Narrow" w:hAnsi="Arial Narrow" w:cs="Arial Narrow" w:eastAsia="Arial Narrow" w:hint="default"/>
        </w:rPr>
        <w:t>2018 </w:t>
      </w:r>
      <w:r>
        <w:rPr>
          <w:rFonts w:ascii="Arial Narrow" w:hAnsi="Arial Narrow" w:cs="Arial Narrow" w:eastAsia="Arial Narrow" w:hint="default"/>
          <w:spacing w:val="2"/>
        </w:rPr>
        <w:t> </w:t>
      </w:r>
      <w:r>
        <w:rPr/>
        <w:t>年度的合并及公司经营成果和合并及公司现金流量等有</w:t>
      </w:r>
    </w:p>
    <w:p>
      <w:pPr>
        <w:pStyle w:val="BodyText"/>
        <w:spacing w:line="305" w:lineRule="exact"/>
        <w:ind w:right="0"/>
        <w:jc w:val="both"/>
      </w:pPr>
      <w:r>
        <w:rPr/>
        <w:t>关信息。</w:t>
      </w:r>
    </w:p>
    <w:p>
      <w:pPr>
        <w:pStyle w:val="BodyText"/>
        <w:spacing w:line="240" w:lineRule="auto" w:before="116"/>
        <w:ind w:left="141" w:right="882"/>
        <w:jc w:val="left"/>
      </w:pPr>
      <w:bookmarkStart w:name="2、会计期间" w:id="176"/>
      <w:bookmarkEnd w:id="176"/>
      <w:r>
        <w:rPr/>
      </w:r>
      <w:r>
        <w:rPr>
          <w:rFonts w:ascii="Arial Narrow" w:hAnsi="Arial Narrow" w:cs="Arial Narrow" w:eastAsia="Arial Narrow" w:hint="default"/>
        </w:rPr>
        <w:t>2</w:t>
      </w:r>
      <w:r>
        <w:rPr/>
        <w:t>、会计期间</w:t>
      </w:r>
    </w:p>
    <w:p>
      <w:pPr>
        <w:pStyle w:val="BodyText"/>
        <w:spacing w:line="240" w:lineRule="auto" w:before="100"/>
        <w:ind w:right="0"/>
        <w:jc w:val="both"/>
      </w:pPr>
      <w:r>
        <w:rPr/>
        <w:t>本集团会计期间采用公历年度，即每年自</w:t>
      </w:r>
      <w:r>
        <w:rPr>
          <w:spacing w:val="-61"/>
        </w:rPr>
        <w:t> </w:t>
      </w:r>
      <w:r>
        <w:rPr>
          <w:rFonts w:ascii="Arial Narrow" w:hAnsi="Arial Narrow" w:cs="Arial Narrow" w:eastAsia="Arial Narrow" w:hint="default"/>
        </w:rPr>
        <w:t>1</w:t>
      </w:r>
      <w:r>
        <w:rPr>
          <w:rFonts w:ascii="Arial Narrow" w:hAnsi="Arial Narrow" w:cs="Arial Narrow" w:eastAsia="Arial Narrow" w:hint="default"/>
          <w:spacing w:val="4"/>
        </w:rPr>
        <w:t> </w:t>
      </w:r>
      <w:r>
        <w:rPr/>
        <w:t>月</w:t>
      </w:r>
      <w:r>
        <w:rPr>
          <w:spacing w:val="-61"/>
        </w:rPr>
        <w:t> </w:t>
      </w:r>
      <w:r>
        <w:rPr>
          <w:rFonts w:ascii="Arial Narrow" w:hAnsi="Arial Narrow" w:cs="Arial Narrow" w:eastAsia="Arial Narrow" w:hint="default"/>
        </w:rPr>
        <w:t>1</w:t>
      </w:r>
      <w:r>
        <w:rPr>
          <w:rFonts w:ascii="Arial Narrow" w:hAnsi="Arial Narrow" w:cs="Arial Narrow" w:eastAsia="Arial Narrow" w:hint="default"/>
          <w:spacing w:val="4"/>
        </w:rPr>
        <w:t> </w:t>
      </w:r>
      <w:r>
        <w:rPr/>
        <w:t>日起至</w:t>
      </w:r>
      <w:r>
        <w:rPr>
          <w:spacing w:val="-61"/>
        </w:rPr>
        <w:t> </w:t>
      </w:r>
      <w:r>
        <w:rPr>
          <w:rFonts w:ascii="Arial Narrow" w:hAnsi="Arial Narrow" w:cs="Arial Narrow" w:eastAsia="Arial Narrow" w:hint="default"/>
        </w:rPr>
        <w:t>12</w:t>
      </w:r>
      <w:r>
        <w:rPr>
          <w:rFonts w:ascii="Arial Narrow" w:hAnsi="Arial Narrow" w:cs="Arial Narrow" w:eastAsia="Arial Narrow" w:hint="default"/>
          <w:spacing w:val="4"/>
        </w:rPr>
        <w:t> </w:t>
      </w:r>
      <w:r>
        <w:rPr/>
        <w:t>月</w:t>
      </w:r>
      <w:r>
        <w:rPr>
          <w:spacing w:val="-61"/>
        </w:rPr>
        <w:t> </w:t>
      </w:r>
      <w:r>
        <w:rPr>
          <w:rFonts w:ascii="Arial Narrow" w:hAnsi="Arial Narrow" w:cs="Arial Narrow" w:eastAsia="Arial Narrow" w:hint="default"/>
        </w:rPr>
        <w:t>31</w:t>
      </w:r>
      <w:r>
        <w:rPr>
          <w:rFonts w:ascii="Arial Narrow" w:hAnsi="Arial Narrow" w:cs="Arial Narrow" w:eastAsia="Arial Narrow" w:hint="default"/>
          <w:spacing w:val="5"/>
        </w:rPr>
        <w:t> </w:t>
      </w:r>
      <w:r>
        <w:rPr/>
        <w:t>日止。</w:t>
      </w:r>
    </w:p>
    <w:p>
      <w:pPr>
        <w:spacing w:line="240" w:lineRule="auto" w:before="7"/>
        <w:rPr>
          <w:rFonts w:ascii="宋体" w:hAnsi="宋体" w:cs="宋体" w:eastAsia="宋体" w:hint="default"/>
          <w:sz w:val="19"/>
          <w:szCs w:val="19"/>
        </w:rPr>
      </w:pPr>
    </w:p>
    <w:p>
      <w:pPr>
        <w:pStyle w:val="BodyText"/>
        <w:spacing w:line="240" w:lineRule="auto"/>
        <w:ind w:left="141" w:right="882"/>
        <w:jc w:val="left"/>
      </w:pPr>
      <w:bookmarkStart w:name="3、营业周期" w:id="177"/>
      <w:bookmarkEnd w:id="177"/>
      <w:r>
        <w:rPr/>
      </w:r>
      <w:r>
        <w:rPr>
          <w:rFonts w:ascii="Arial Narrow" w:hAnsi="Arial Narrow" w:cs="Arial Narrow" w:eastAsia="Arial Narrow" w:hint="default"/>
        </w:rPr>
        <w:t>3</w:t>
      </w:r>
      <w:r>
        <w:rPr/>
        <w:t>、营业周期</w:t>
      </w:r>
    </w:p>
    <w:p>
      <w:pPr>
        <w:pStyle w:val="BodyText"/>
        <w:spacing w:line="240" w:lineRule="auto" w:before="101"/>
        <w:ind w:right="0"/>
        <w:jc w:val="both"/>
      </w:pPr>
      <w:r>
        <w:rPr/>
        <w:t>本集团的营业周期为</w:t>
      </w:r>
      <w:r>
        <w:rPr>
          <w:spacing w:val="-61"/>
        </w:rPr>
        <w:t> </w:t>
      </w:r>
      <w:r>
        <w:rPr>
          <w:rFonts w:ascii="Arial Narrow" w:hAnsi="Arial Narrow" w:cs="Arial Narrow" w:eastAsia="Arial Narrow" w:hint="default"/>
        </w:rPr>
        <w:t>12</w:t>
      </w:r>
      <w:r>
        <w:rPr>
          <w:rFonts w:ascii="Arial Narrow" w:hAnsi="Arial Narrow" w:cs="Arial Narrow" w:eastAsia="Arial Narrow" w:hint="default"/>
          <w:spacing w:val="4"/>
        </w:rPr>
        <w:t> </w:t>
      </w:r>
      <w:r>
        <w:rPr/>
        <w:t>个月。</w:t>
      </w:r>
    </w:p>
    <w:p>
      <w:pPr>
        <w:pStyle w:val="BodyText"/>
        <w:spacing w:line="240" w:lineRule="auto" w:before="100"/>
        <w:ind w:left="141" w:right="882"/>
        <w:jc w:val="left"/>
      </w:pPr>
      <w:bookmarkStart w:name="4、记账本位币" w:id="178"/>
      <w:bookmarkEnd w:id="178"/>
      <w:r>
        <w:rPr/>
      </w:r>
      <w:r>
        <w:rPr>
          <w:rFonts w:ascii="Arial Narrow" w:hAnsi="Arial Narrow" w:cs="Arial Narrow" w:eastAsia="Arial Narrow" w:hint="default"/>
        </w:rPr>
        <w:t>4</w:t>
      </w:r>
      <w:r>
        <w:rPr/>
        <w:t>、记账本位币</w:t>
      </w:r>
    </w:p>
    <w:p>
      <w:pPr>
        <w:pStyle w:val="BodyText"/>
        <w:spacing w:line="237" w:lineRule="auto" w:before="102"/>
        <w:ind w:right="1133"/>
        <w:jc w:val="both"/>
      </w:pPr>
      <w:r>
        <w:rPr>
          <w:spacing w:val="-2"/>
        </w:rPr>
        <w:t>本公司及境内子公司以人民币为记账本位币。本公司之境外子公司根据其经营所处的主</w:t>
      </w:r>
      <w:r>
        <w:rPr>
          <w:spacing w:val="-92"/>
        </w:rPr>
        <w:t> </w:t>
      </w:r>
      <w:r>
        <w:rPr>
          <w:spacing w:val="-92"/>
        </w:rPr>
      </w:r>
      <w:r>
        <w:rPr>
          <w:spacing w:val="-2"/>
        </w:rPr>
        <w:t>要经济环境中的货币确定为其记账本位币。本集团编制本财务报表时所采用的货币为人</w:t>
      </w:r>
      <w:r>
        <w:rPr>
          <w:spacing w:val="-92"/>
        </w:rPr>
        <w:t> </w:t>
      </w:r>
      <w:r>
        <w:rPr>
          <w:spacing w:val="-92"/>
        </w:rPr>
      </w:r>
      <w:r>
        <w:rPr/>
        <w:t>民币。</w:t>
      </w:r>
    </w:p>
    <w:p>
      <w:pPr>
        <w:pStyle w:val="BodyText"/>
        <w:spacing w:line="240" w:lineRule="auto" w:before="118"/>
        <w:ind w:left="141" w:right="882"/>
        <w:jc w:val="left"/>
      </w:pPr>
      <w:bookmarkStart w:name="5、同一控制下和非同一控制下企业合并的会计处理方法" w:id="179"/>
      <w:bookmarkEnd w:id="179"/>
      <w:r>
        <w:rPr/>
      </w:r>
      <w:r>
        <w:rPr>
          <w:rFonts w:ascii="Arial Narrow" w:hAnsi="Arial Narrow" w:cs="Arial Narrow" w:eastAsia="Arial Narrow" w:hint="default"/>
        </w:rPr>
        <w:t>5</w:t>
      </w:r>
      <w:r>
        <w:rPr/>
        <w:t>、同一控制下和非同一控制下企业合并的会计处理方法</w:t>
      </w:r>
    </w:p>
    <w:p>
      <w:pPr>
        <w:pStyle w:val="BodyText"/>
        <w:spacing w:line="240" w:lineRule="auto" w:before="100"/>
        <w:ind w:left="141" w:right="882"/>
        <w:jc w:val="left"/>
      </w:pPr>
      <w:bookmarkStart w:name="（1）同一控制下的企业合并" w:id="180"/>
      <w:bookmarkEnd w:id="180"/>
      <w:r>
        <w:rPr/>
      </w:r>
      <w:r>
        <w:rPr/>
        <w:t>（</w:t>
      </w:r>
      <w:r>
        <w:rPr>
          <w:rFonts w:ascii="Arial Narrow" w:hAnsi="Arial Narrow" w:cs="Arial Narrow" w:eastAsia="Arial Narrow" w:hint="default"/>
        </w:rPr>
        <w:t>1</w:t>
      </w:r>
      <w:r>
        <w:rPr/>
        <w:t>）同一控制下的企业合并</w:t>
      </w:r>
    </w:p>
    <w:p>
      <w:pPr>
        <w:pStyle w:val="BodyText"/>
        <w:spacing w:line="237" w:lineRule="auto" w:before="102"/>
        <w:ind w:right="1131"/>
        <w:jc w:val="both"/>
      </w:pPr>
      <w:r>
        <w:rPr>
          <w:spacing w:val="-2"/>
        </w:rPr>
        <w:t>对于同一控制下的企业合并，合并方在合并中取得的被合并方的资产、负债，除因会计</w:t>
      </w:r>
      <w:r>
        <w:rPr>
          <w:spacing w:val="-94"/>
        </w:rPr>
        <w:t> </w:t>
      </w:r>
      <w:r>
        <w:rPr>
          <w:spacing w:val="-94"/>
        </w:rPr>
      </w:r>
      <w:r>
        <w:rPr>
          <w:spacing w:val="-2"/>
        </w:rPr>
        <w:t>政策不同而进行的调整以外，按合并日被合并方在最终控制方合并财务报表中的账面价</w:t>
      </w:r>
      <w:r>
        <w:rPr>
          <w:spacing w:val="-92"/>
        </w:rPr>
        <w:t> </w:t>
      </w:r>
      <w:r>
        <w:rPr>
          <w:spacing w:val="-92"/>
        </w:rPr>
      </w:r>
      <w:r>
        <w:rPr>
          <w:spacing w:val="-8"/>
        </w:rPr>
        <w:t>值计量。合并对价的账面价值与合并中取得的净资产账面价值的差额，调整资本公积（股</w:t>
      </w:r>
      <w:r>
        <w:rPr>
          <w:spacing w:val="-96"/>
        </w:rPr>
        <w:t> </w:t>
      </w:r>
      <w:r>
        <w:rPr>
          <w:spacing w:val="-96"/>
        </w:rPr>
      </w:r>
      <w:r>
        <w:rPr>
          <w:spacing w:val="-6"/>
        </w:rPr>
        <w:t>本溢价），资本公积不足冲减的，调整留存收益。</w:t>
      </w:r>
    </w:p>
    <w:p>
      <w:pPr>
        <w:pStyle w:val="BodyText"/>
        <w:spacing w:line="240" w:lineRule="auto" w:before="118"/>
        <w:ind w:right="0"/>
        <w:jc w:val="both"/>
      </w:pPr>
      <w:r>
        <w:rPr/>
        <w:t>通过多次交易分步实现同一控制下的企业合并</w:t>
      </w:r>
    </w:p>
    <w:p>
      <w:pPr>
        <w:pStyle w:val="BodyText"/>
        <w:spacing w:line="312" w:lineRule="exact" w:before="147"/>
        <w:ind w:right="1133"/>
        <w:jc w:val="both"/>
      </w:pPr>
      <w:r>
        <w:rPr>
          <w:spacing w:val="-2"/>
        </w:rPr>
        <w:t>在个别财务报表中，以合并日持股比例计算的合并日应享有被合并方净资产在最终控制</w:t>
      </w:r>
      <w:r>
        <w:rPr>
          <w:spacing w:val="-92"/>
        </w:rPr>
        <w:t> </w:t>
      </w:r>
      <w:r>
        <w:rPr>
          <w:spacing w:val="-92"/>
        </w:rPr>
      </w:r>
      <w:r>
        <w:rPr>
          <w:spacing w:val="-2"/>
        </w:rPr>
        <w:t>方合并财务报表中的账面价值的份额作为该项投资的初始投资成本；初始投资成本与合</w:t>
      </w:r>
    </w:p>
    <w:p>
      <w:pPr>
        <w:spacing w:after="0" w:line="312" w:lineRule="exact"/>
        <w:jc w:val="both"/>
        <w:sectPr>
          <w:pgSz w:w="11910" w:h="16840"/>
          <w:pgMar w:header="763" w:footer="724" w:top="102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313" w:lineRule="exact" w:before="26"/>
        <w:ind w:right="882"/>
        <w:jc w:val="left"/>
      </w:pPr>
      <w:r>
        <w:rPr/>
        <w:t>并前持有投资的账面价值加上合并日新支付对价的账面价值之和的差额，调整资本公积</w:t>
      </w:r>
    </w:p>
    <w:p>
      <w:pPr>
        <w:pStyle w:val="BodyText"/>
        <w:spacing w:line="313" w:lineRule="exact"/>
        <w:ind w:right="882"/>
        <w:jc w:val="left"/>
      </w:pPr>
      <w:r>
        <w:rPr/>
        <w:t>（股本溢价</w:t>
      </w:r>
      <w:r>
        <w:rPr>
          <w:spacing w:val="-120"/>
        </w:rPr>
        <w:t>）</w:t>
      </w:r>
      <w:r>
        <w:rPr/>
        <w:t>，资本公积不足冲减的，调整留存收益。</w:t>
      </w:r>
    </w:p>
    <w:p>
      <w:pPr>
        <w:pStyle w:val="BodyText"/>
        <w:spacing w:line="237" w:lineRule="auto" w:before="120"/>
        <w:ind w:right="1133"/>
        <w:jc w:val="both"/>
      </w:pPr>
      <w:r>
        <w:rPr>
          <w:spacing w:val="-2"/>
        </w:rPr>
        <w:t>在合并财务报表中，合并方在合并中取得的被合并方的资产、负债，除因会计政策不同</w:t>
      </w:r>
      <w:r>
        <w:rPr>
          <w:spacing w:val="-93"/>
        </w:rPr>
        <w:t> </w:t>
      </w:r>
      <w:r>
        <w:rPr>
          <w:spacing w:val="-93"/>
        </w:rPr>
      </w:r>
      <w:r>
        <w:rPr>
          <w:spacing w:val="-2"/>
        </w:rPr>
        <w:t>而进行的调整以外，按合并日在最终控制方合并财务报表中的账面价值计量；合并前持</w:t>
      </w:r>
      <w:r>
        <w:rPr>
          <w:spacing w:val="-92"/>
        </w:rPr>
        <w:t> </w:t>
      </w:r>
      <w:r>
        <w:rPr>
          <w:spacing w:val="-92"/>
        </w:rPr>
      </w:r>
      <w:r>
        <w:rPr>
          <w:spacing w:val="-2"/>
        </w:rPr>
        <w:t>有投资的账面价值加上合并日新支付对价的账面价值之和，与合并中取得的净资产账面</w:t>
      </w:r>
      <w:r>
        <w:rPr>
          <w:spacing w:val="-92"/>
        </w:rPr>
        <w:t> </w:t>
      </w:r>
      <w:r>
        <w:rPr>
          <w:spacing w:val="-92"/>
        </w:rPr>
      </w:r>
      <w:r>
        <w:rPr>
          <w:spacing w:val="-2"/>
        </w:rPr>
        <w:t>价值的差额，调整资本公积（股本溢价），资本公积不足冲减的，调整留存收益。合并</w:t>
      </w:r>
      <w:r>
        <w:rPr>
          <w:spacing w:val="-114"/>
        </w:rPr>
        <w:t> </w:t>
      </w:r>
      <w:r>
        <w:rPr>
          <w:spacing w:val="-114"/>
        </w:rPr>
      </w:r>
      <w:r>
        <w:rPr>
          <w:spacing w:val="-2"/>
        </w:rPr>
        <w:t>方在取得被合并方控制权之前持有的长期股权投资，在取得原股权之日与合并方与被合</w:t>
      </w:r>
      <w:r>
        <w:rPr>
          <w:spacing w:val="-92"/>
        </w:rPr>
        <w:t> </w:t>
      </w:r>
      <w:r>
        <w:rPr>
          <w:spacing w:val="-92"/>
        </w:rPr>
      </w:r>
      <w:r>
        <w:rPr>
          <w:spacing w:val="-2"/>
        </w:rPr>
        <w:t>并方同处于同一方最终控制之日孰晚日起至合并日之间已确认有关损益、其他综合收益</w:t>
      </w:r>
      <w:r>
        <w:rPr>
          <w:spacing w:val="-92"/>
        </w:rPr>
        <w:t> </w:t>
      </w:r>
      <w:r>
        <w:rPr>
          <w:spacing w:val="-92"/>
        </w:rPr>
      </w:r>
      <w:r>
        <w:rPr/>
        <w:t>和其他所有者权益变动，应分别冲减比较报表期间的期初留存收益或当期损益。</w:t>
      </w:r>
    </w:p>
    <w:p>
      <w:pPr>
        <w:pStyle w:val="BodyText"/>
        <w:spacing w:line="240" w:lineRule="auto" w:before="118"/>
        <w:ind w:left="141" w:right="882"/>
        <w:jc w:val="left"/>
      </w:pPr>
      <w:bookmarkStart w:name="（2）非同一控制下的企业合并" w:id="181"/>
      <w:bookmarkEnd w:id="181"/>
      <w:r>
        <w:rPr/>
      </w:r>
      <w:r>
        <w:rPr/>
        <w:t>（</w:t>
      </w:r>
      <w:r>
        <w:rPr>
          <w:rFonts w:ascii="Arial Narrow" w:hAnsi="Arial Narrow" w:cs="Arial Narrow" w:eastAsia="Arial Narrow" w:hint="default"/>
        </w:rPr>
        <w:t>2</w:t>
      </w:r>
      <w:r>
        <w:rPr/>
        <w:t>）非同一控制下的企业合并</w:t>
      </w:r>
    </w:p>
    <w:p>
      <w:pPr>
        <w:pStyle w:val="BodyText"/>
        <w:spacing w:line="237" w:lineRule="auto" w:before="102"/>
        <w:ind w:right="882"/>
        <w:jc w:val="left"/>
      </w:pPr>
      <w:r>
        <w:rPr/>
        <w:t>对于非同一控制下的企业合并，合并成本为购买日为取得对被购买方的控制权而付出的 资产、发生或承担的负债以及发行的权益性证券的公允价值。在购买日，取得的被购买 方的资产、负债及或有负债按公允价值确认。</w:t>
      </w:r>
    </w:p>
    <w:p>
      <w:pPr>
        <w:pStyle w:val="BodyText"/>
        <w:spacing w:line="237" w:lineRule="auto" w:before="120"/>
        <w:ind w:right="882"/>
        <w:jc w:val="left"/>
      </w:pPr>
      <w:r>
        <w:rPr>
          <w:spacing w:val="-2"/>
        </w:rPr>
        <w:t>对合并成本大于合并中取得的被购买方可辨认净资产公允价值份额的差额，确认为商誉，</w:t>
      </w:r>
      <w:r>
        <w:rPr>
          <w:spacing w:val="-90"/>
        </w:rPr>
        <w:t> </w:t>
      </w:r>
      <w:r>
        <w:rPr>
          <w:spacing w:val="-90"/>
        </w:rPr>
      </w:r>
      <w:r>
        <w:rPr/>
        <w:t>按成本扣除累计减值准备进行后续计量；对合并成本小于合并中取得的被购买方可辨认</w:t>
      </w:r>
      <w:r>
        <w:rPr/>
        <w:t> 净资产公允价值份额的差额，经复核后计入当期损益。</w:t>
      </w:r>
    </w:p>
    <w:p>
      <w:pPr>
        <w:pStyle w:val="BodyText"/>
        <w:spacing w:line="240" w:lineRule="auto" w:before="117"/>
        <w:ind w:right="882"/>
        <w:jc w:val="left"/>
      </w:pPr>
      <w:r>
        <w:rPr/>
        <w:t>通过多次交易分步实现非同一控制下的企业合并</w:t>
      </w:r>
    </w:p>
    <w:p>
      <w:pPr>
        <w:pStyle w:val="BodyText"/>
        <w:spacing w:line="237" w:lineRule="auto" w:before="121"/>
        <w:ind w:right="1131"/>
        <w:jc w:val="both"/>
      </w:pPr>
      <w:r>
        <w:rPr>
          <w:spacing w:val="-2"/>
        </w:rPr>
        <w:t>在个别财务报表中，以购买日之前所持被购买方的股权投资的账面价值与购买日新增投</w:t>
      </w:r>
      <w:r>
        <w:rPr>
          <w:spacing w:val="-92"/>
        </w:rPr>
        <w:t> </w:t>
      </w:r>
      <w:r>
        <w:rPr>
          <w:spacing w:val="-92"/>
        </w:rPr>
      </w:r>
      <w:r>
        <w:rPr>
          <w:spacing w:val="-2"/>
        </w:rPr>
        <w:t>资成本之和，作为该项投资的初始投资成本。购买日之前持有的股权投资因采用权益法</w:t>
      </w:r>
      <w:r>
        <w:rPr>
          <w:spacing w:val="-92"/>
        </w:rPr>
        <w:t> </w:t>
      </w:r>
      <w:r>
        <w:rPr>
          <w:spacing w:val="-92"/>
        </w:rPr>
      </w:r>
      <w:r>
        <w:rPr>
          <w:spacing w:val="-2"/>
        </w:rPr>
        <w:t>核算而确认的其他综合收益，购买日对这部分其他综合收益不作处理，在处置该项投资</w:t>
      </w:r>
      <w:r>
        <w:rPr>
          <w:spacing w:val="-92"/>
        </w:rPr>
        <w:t> </w:t>
      </w:r>
      <w:r>
        <w:rPr>
          <w:spacing w:val="-92"/>
        </w:rPr>
      </w:r>
      <w:r>
        <w:rPr>
          <w:spacing w:val="-2"/>
        </w:rPr>
        <w:t>时采用与被投资单位直接处置相关资产或负债相同的基础进行会计处理；因被投资方除</w:t>
      </w:r>
      <w:r>
        <w:rPr>
          <w:spacing w:val="-92"/>
        </w:rPr>
        <w:t> </w:t>
      </w:r>
      <w:r>
        <w:rPr>
          <w:spacing w:val="-92"/>
        </w:rPr>
      </w:r>
      <w:r>
        <w:rPr>
          <w:spacing w:val="-2"/>
        </w:rPr>
        <w:t>净损益、其他综合收益和利润分配以外的其他所有者权益变动而确认的所有者权益，在</w:t>
      </w:r>
      <w:r>
        <w:rPr>
          <w:spacing w:val="-92"/>
        </w:rPr>
        <w:t> </w:t>
      </w:r>
      <w:r>
        <w:rPr>
          <w:spacing w:val="-92"/>
        </w:rPr>
      </w:r>
      <w:r>
        <w:rPr>
          <w:spacing w:val="-2"/>
        </w:rPr>
        <w:t>处置该项投资时转入处置期间的当期损益。购买日之前持有的股权投资采用公允价值计</w:t>
      </w:r>
      <w:r>
        <w:rPr>
          <w:spacing w:val="-92"/>
        </w:rPr>
        <w:t> </w:t>
      </w:r>
      <w:r>
        <w:rPr>
          <w:spacing w:val="-92"/>
        </w:rPr>
      </w:r>
      <w:r>
        <w:rPr/>
        <w:t>量的，原计入其他综合收益的累计公允价值变动在改按成本法核算时转入当期损益。</w:t>
      </w:r>
    </w:p>
    <w:p>
      <w:pPr>
        <w:pStyle w:val="BodyText"/>
        <w:spacing w:line="237" w:lineRule="auto" w:before="120"/>
        <w:ind w:right="882"/>
        <w:jc w:val="left"/>
      </w:pPr>
      <w:r>
        <w:rPr/>
        <w:t>在合并财务报表中，合并成本为购买日支付的对价与购买日之前已经持有的被购买方的 股权在购买日的公允价值之和。对于购买日之前已经持有的被购买方的股权，按照该股 </w:t>
      </w:r>
      <w:r>
        <w:rPr>
          <w:spacing w:val="-2"/>
        </w:rPr>
        <w:t>权在购买日的公允价值进行重新计量，公允价值与其账面价值之间的差额计入当期收益；</w:t>
      </w:r>
      <w:r>
        <w:rPr>
          <w:spacing w:val="-90"/>
        </w:rPr>
        <w:t> </w:t>
      </w:r>
      <w:r>
        <w:rPr>
          <w:spacing w:val="-90"/>
        </w:rPr>
      </w:r>
      <w:r>
        <w:rPr/>
        <w:t>购买日之前已经持有的被购买方的股权涉及其他综合收益、其他所有者权益变动转为购</w:t>
      </w:r>
      <w:r>
        <w:rPr/>
        <w:t> 买日当期收益，由于被投资方重新计量设定收益计划净负债或净资产变动而产生的其他 综合收益除外。</w:t>
      </w:r>
    </w:p>
    <w:p>
      <w:pPr>
        <w:pStyle w:val="BodyText"/>
        <w:spacing w:line="240" w:lineRule="auto" w:before="117"/>
        <w:ind w:left="141" w:right="882"/>
        <w:jc w:val="left"/>
      </w:pPr>
      <w:bookmarkStart w:name="（3）企业合并中有关交易费用的处理" w:id="182"/>
      <w:bookmarkEnd w:id="182"/>
      <w:r>
        <w:rPr/>
      </w:r>
      <w:r>
        <w:rPr/>
        <w:t>（</w:t>
      </w:r>
      <w:r>
        <w:rPr>
          <w:rFonts w:ascii="Arial Narrow" w:hAnsi="Arial Narrow" w:cs="Arial Narrow" w:eastAsia="Arial Narrow" w:hint="default"/>
        </w:rPr>
        <w:t>3</w:t>
      </w:r>
      <w:r>
        <w:rPr/>
        <w:t>）企业合并中有关交易费用的处理</w:t>
      </w:r>
    </w:p>
    <w:p>
      <w:pPr>
        <w:pStyle w:val="BodyText"/>
        <w:spacing w:line="237" w:lineRule="auto" w:before="104"/>
        <w:ind w:right="882"/>
        <w:jc w:val="left"/>
      </w:pPr>
      <w:r>
        <w:rPr/>
        <w:t>为进行企业合并发生的审计、法律服务、评估咨询等中介费用以及其他相关管理费用，</w:t>
      </w:r>
      <w:r>
        <w:rPr>
          <w:spacing w:val="-75"/>
        </w:rPr>
        <w:t> </w:t>
      </w:r>
      <w:r>
        <w:rPr>
          <w:spacing w:val="-75"/>
        </w:rPr>
      </w:r>
      <w:r>
        <w:rPr/>
        <w:t>于发生时计入当期损益。作为合并对价发行的权益性证券或债务性证券的交易费用，计</w:t>
      </w:r>
      <w:r>
        <w:rPr/>
        <w:t> 入权益性证券或债务性证券的初始确认金额。</w:t>
      </w:r>
    </w:p>
    <w:p>
      <w:pPr>
        <w:pStyle w:val="BodyText"/>
        <w:spacing w:line="240" w:lineRule="auto" w:before="117"/>
        <w:ind w:left="141" w:right="882"/>
        <w:jc w:val="left"/>
      </w:pPr>
      <w:bookmarkStart w:name="6、合并财务报表编制方法" w:id="183"/>
      <w:bookmarkEnd w:id="183"/>
      <w:r>
        <w:rPr/>
      </w:r>
      <w:r>
        <w:rPr>
          <w:rFonts w:ascii="Arial Narrow" w:hAnsi="Arial Narrow" w:cs="Arial Narrow" w:eastAsia="Arial Narrow" w:hint="default"/>
        </w:rPr>
        <w:t>6</w:t>
      </w:r>
      <w:r>
        <w:rPr/>
        <w:t>、合并财务报表编制方法</w:t>
      </w:r>
    </w:p>
    <w:p>
      <w:pPr>
        <w:pStyle w:val="BodyText"/>
        <w:spacing w:line="240" w:lineRule="auto" w:before="100"/>
        <w:ind w:left="141" w:right="882"/>
        <w:jc w:val="left"/>
      </w:pPr>
      <w:bookmarkStart w:name="（1）合并范围" w:id="184"/>
      <w:bookmarkEnd w:id="184"/>
      <w:r>
        <w:rPr/>
      </w:r>
      <w:r>
        <w:rPr/>
        <w:t>（</w:t>
      </w:r>
      <w:r>
        <w:rPr>
          <w:rFonts w:ascii="Arial Narrow" w:hAnsi="Arial Narrow" w:cs="Arial Narrow" w:eastAsia="Arial Narrow" w:hint="default"/>
        </w:rPr>
        <w:t>1</w:t>
      </w:r>
      <w:r>
        <w:rPr/>
        <w:t>）合并范围</w:t>
      </w:r>
    </w:p>
    <w:p>
      <w:pPr>
        <w:pStyle w:val="BodyText"/>
        <w:spacing w:line="259" w:lineRule="auto" w:before="130"/>
        <w:ind w:right="1133"/>
        <w:jc w:val="both"/>
      </w:pPr>
      <w:r>
        <w:rPr>
          <w:spacing w:val="-2"/>
        </w:rPr>
        <w:t>合并财务报表的合并范围以控制为基础予以确定。控制，是指本公司拥有对被投资单位</w:t>
      </w:r>
      <w:r>
        <w:rPr>
          <w:spacing w:val="-92"/>
        </w:rPr>
        <w:t> </w:t>
      </w:r>
      <w:r>
        <w:rPr>
          <w:spacing w:val="-92"/>
        </w:rPr>
      </w:r>
      <w:r>
        <w:rPr>
          <w:spacing w:val="-2"/>
        </w:rPr>
        <w:t>的权力，通过参与被投资单位的相关活动而享有可变回报，并且有能力运用对被投资单</w:t>
      </w:r>
      <w:r>
        <w:rPr>
          <w:spacing w:val="-92"/>
        </w:rPr>
        <w:t> </w:t>
      </w:r>
      <w:r>
        <w:rPr>
          <w:spacing w:val="-92"/>
        </w:rPr>
      </w:r>
      <w:r>
        <w:rPr>
          <w:spacing w:val="-2"/>
        </w:rPr>
        <w:t>位的权力影响其回报金额。子公司，是指被本公司控制的主体（含企业、被投资单位中</w:t>
      </w:r>
    </w:p>
    <w:p>
      <w:pPr>
        <w:spacing w:after="0" w:line="259" w:lineRule="auto"/>
        <w:jc w:val="both"/>
        <w:sectPr>
          <w:pgSz w:w="11910" w:h="16840"/>
          <w:pgMar w:header="763" w:footer="724" w:top="102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3"/>
        <w:ind w:right="0"/>
        <w:jc w:val="both"/>
      </w:pPr>
      <w:r>
        <w:rPr/>
        <w:t>可分割的部分、结构化主体等</w:t>
      </w:r>
      <w:r>
        <w:rPr>
          <w:spacing w:val="-120"/>
        </w:rPr>
        <w:t>）</w:t>
      </w:r>
      <w:r>
        <w:rPr/>
        <w:t>。</w:t>
      </w:r>
    </w:p>
    <w:p>
      <w:pPr>
        <w:pStyle w:val="BodyText"/>
        <w:spacing w:line="240" w:lineRule="auto" w:before="118"/>
        <w:ind w:left="141" w:right="882"/>
        <w:jc w:val="left"/>
      </w:pPr>
      <w:bookmarkStart w:name="（2）合并财务报表的编制方法" w:id="185"/>
      <w:bookmarkEnd w:id="185"/>
      <w:r>
        <w:rPr/>
      </w:r>
      <w:r>
        <w:rPr/>
        <w:t>（</w:t>
      </w:r>
      <w:r>
        <w:rPr>
          <w:rFonts w:ascii="Arial Narrow" w:hAnsi="Arial Narrow" w:cs="Arial Narrow" w:eastAsia="Arial Narrow" w:hint="default"/>
        </w:rPr>
        <w:t>2</w:t>
      </w:r>
      <w:r>
        <w:rPr/>
        <w:t>）合并财务报表的编制方法</w:t>
      </w:r>
    </w:p>
    <w:p>
      <w:pPr>
        <w:pStyle w:val="BodyText"/>
        <w:spacing w:line="259" w:lineRule="auto" w:before="128"/>
        <w:ind w:right="882"/>
        <w:jc w:val="left"/>
      </w:pPr>
      <w:r>
        <w:rPr>
          <w:spacing w:val="-5"/>
        </w:rPr>
        <w:t>合并财务报表以本公司和子公司的财务报表为基础，根据其他有关资料，由本公司编制。</w:t>
      </w:r>
      <w:r>
        <w:rPr>
          <w:spacing w:val="-93"/>
        </w:rPr>
        <w:t> </w:t>
      </w:r>
      <w:r>
        <w:rPr>
          <w:spacing w:val="-93"/>
        </w:rPr>
      </w:r>
      <w:r>
        <w:rPr/>
        <w:t>在编制合并财务报表时，本公司和子公司的会计政策和会计期间要求保持一致，公司间</w:t>
      </w:r>
      <w:r>
        <w:rPr/>
        <w:t> 的重大交易和往来余额予以抵销。</w:t>
      </w:r>
    </w:p>
    <w:p>
      <w:pPr>
        <w:pStyle w:val="BodyText"/>
        <w:spacing w:line="259" w:lineRule="auto" w:before="126"/>
        <w:ind w:right="1131"/>
        <w:jc w:val="both"/>
      </w:pPr>
      <w:r>
        <w:rPr>
          <w:spacing w:val="-2"/>
        </w:rPr>
        <w:t>在报告期内因同一控制下企业合并增加的子公司以及业务，视同该子公司以及业务自同</w:t>
      </w:r>
      <w:r>
        <w:rPr>
          <w:spacing w:val="-92"/>
        </w:rPr>
        <w:t> </w:t>
      </w:r>
      <w:r>
        <w:rPr>
          <w:spacing w:val="-92"/>
        </w:rPr>
      </w:r>
      <w:r>
        <w:rPr>
          <w:spacing w:val="-2"/>
        </w:rPr>
        <w:t>受最终控制方控制之日起纳入本公司的合并范围，将其自同受最终控制方控制之日起的</w:t>
      </w:r>
      <w:r>
        <w:rPr>
          <w:spacing w:val="-92"/>
        </w:rPr>
        <w:t> </w:t>
      </w:r>
      <w:r>
        <w:rPr>
          <w:spacing w:val="-92"/>
        </w:rPr>
      </w:r>
      <w:r>
        <w:rPr/>
        <w:t>经营成果、现金流量分别纳入合并利润表、合并现金流量表中。</w:t>
      </w:r>
    </w:p>
    <w:p>
      <w:pPr>
        <w:pStyle w:val="BodyText"/>
        <w:spacing w:line="237" w:lineRule="auto" w:before="100"/>
        <w:ind w:right="1133"/>
        <w:jc w:val="both"/>
      </w:pPr>
      <w:r>
        <w:rPr>
          <w:spacing w:val="-2"/>
        </w:rPr>
        <w:t>在报告期内因非同一控制下企业合并增加的子公司以及业务，将该子公司以及业务自购</w:t>
      </w:r>
      <w:r>
        <w:rPr>
          <w:spacing w:val="-92"/>
        </w:rPr>
        <w:t> </w:t>
      </w:r>
      <w:r>
        <w:rPr>
          <w:spacing w:val="-92"/>
        </w:rPr>
      </w:r>
      <w:r>
        <w:rPr>
          <w:spacing w:val="-2"/>
        </w:rPr>
        <w:t>买日至报告期末的收入、费用、利润纳入合并利润表，将其现金流量纳入合并现金流量</w:t>
      </w:r>
      <w:r>
        <w:rPr>
          <w:spacing w:val="-94"/>
        </w:rPr>
        <w:t> </w:t>
      </w:r>
      <w:r>
        <w:rPr>
          <w:spacing w:val="-94"/>
        </w:rPr>
      </w:r>
      <w:r>
        <w:rPr/>
        <w:t>表。</w:t>
      </w:r>
    </w:p>
    <w:p>
      <w:pPr>
        <w:pStyle w:val="BodyText"/>
        <w:spacing w:line="237" w:lineRule="auto" w:before="120"/>
        <w:ind w:right="1130"/>
        <w:jc w:val="both"/>
      </w:pPr>
      <w:r>
        <w:rPr>
          <w:spacing w:val="-2"/>
        </w:rPr>
        <w:t>子公司的股东权益中不属于本公司所拥有的部分，作为少数股东权益在合并资产负债表</w:t>
      </w:r>
      <w:r>
        <w:rPr>
          <w:spacing w:val="-92"/>
        </w:rPr>
        <w:t> </w:t>
      </w:r>
      <w:r>
        <w:rPr>
          <w:spacing w:val="-92"/>
        </w:rPr>
      </w:r>
      <w:r>
        <w:rPr>
          <w:spacing w:val="-2"/>
        </w:rPr>
        <w:t>中股东权益项下单独列示；子公司当期净损益中属于少数股东权益的份额，在合并利润</w:t>
      </w:r>
      <w:r>
        <w:rPr>
          <w:spacing w:val="-92"/>
        </w:rPr>
        <w:t> </w:t>
      </w:r>
      <w:r>
        <w:rPr>
          <w:spacing w:val="-92"/>
        </w:rPr>
      </w:r>
      <w:r>
        <w:rPr>
          <w:spacing w:val="-2"/>
        </w:rPr>
        <w:t>表中净利润项目下以“少数股东损益”项目列示。少数股东分担的子公司的亏损超过了</w:t>
      </w:r>
      <w:r>
        <w:rPr>
          <w:spacing w:val="-92"/>
        </w:rPr>
        <w:t> </w:t>
      </w:r>
      <w:r>
        <w:rPr>
          <w:spacing w:val="-92"/>
        </w:rPr>
      </w:r>
      <w:r>
        <w:rPr/>
        <w:t>少数股东在该子公司期初所有者权益中所享有的份额，其余额仍冲减少数股东权益。</w:t>
      </w:r>
    </w:p>
    <w:p>
      <w:pPr>
        <w:pStyle w:val="BodyText"/>
        <w:spacing w:line="240" w:lineRule="auto" w:before="118"/>
        <w:ind w:left="141" w:right="882"/>
        <w:jc w:val="left"/>
      </w:pPr>
      <w:bookmarkStart w:name="（3）购买子公司少数股东股权" w:id="186"/>
      <w:bookmarkEnd w:id="186"/>
      <w:r>
        <w:rPr/>
      </w:r>
      <w:r>
        <w:rPr/>
        <w:t>（</w:t>
      </w:r>
      <w:r>
        <w:rPr>
          <w:rFonts w:ascii="Arial Narrow" w:hAnsi="Arial Narrow" w:cs="Arial Narrow" w:eastAsia="Arial Narrow" w:hint="default"/>
        </w:rPr>
        <w:t>3</w:t>
      </w:r>
      <w:r>
        <w:rPr/>
        <w:t>）购买子公司少数股东股权</w:t>
      </w:r>
    </w:p>
    <w:p>
      <w:pPr>
        <w:pStyle w:val="BodyText"/>
        <w:spacing w:line="237" w:lineRule="auto" w:before="103"/>
        <w:ind w:right="1133"/>
        <w:jc w:val="both"/>
      </w:pPr>
      <w:r>
        <w:rPr>
          <w:spacing w:val="4"/>
        </w:rPr>
        <w:t>因购买少数股权新取得的长期股权投资成本与按照新增持股比例计算应享有子公司自</w:t>
      </w:r>
      <w:r>
        <w:rPr>
          <w:spacing w:val="-110"/>
        </w:rPr>
        <w:t> </w:t>
      </w:r>
      <w:r>
        <w:rPr>
          <w:spacing w:val="-110"/>
        </w:rPr>
      </w:r>
      <w:r>
        <w:rPr>
          <w:spacing w:val="-2"/>
        </w:rPr>
        <w:t>购买日或合并日开始持续计算的净资产份额之间的差额，以及在不丧失控制权的情况下</w:t>
      </w:r>
      <w:r>
        <w:rPr>
          <w:spacing w:val="-92"/>
        </w:rPr>
        <w:t> </w:t>
      </w:r>
      <w:r>
        <w:rPr>
          <w:spacing w:val="-92"/>
        </w:rPr>
      </w:r>
      <w:r>
        <w:rPr>
          <w:spacing w:val="4"/>
        </w:rPr>
        <w:t>因部分处置对子公司的股权投资而取得的处置价款与处置长期股权投资相对应享有子</w:t>
      </w:r>
      <w:r>
        <w:rPr>
          <w:spacing w:val="-110"/>
        </w:rPr>
        <w:t> </w:t>
      </w:r>
      <w:r>
        <w:rPr>
          <w:spacing w:val="-110"/>
        </w:rPr>
      </w:r>
      <w:r>
        <w:rPr>
          <w:spacing w:val="-2"/>
        </w:rPr>
        <w:t>公司自购买日或合并日开始持续计算的净资产份额之间的差额，均调整合并资产负债表</w:t>
      </w:r>
      <w:r>
        <w:rPr>
          <w:spacing w:val="-92"/>
        </w:rPr>
        <w:t> </w:t>
      </w:r>
      <w:r>
        <w:rPr>
          <w:spacing w:val="-92"/>
        </w:rPr>
      </w:r>
      <w:r>
        <w:rPr>
          <w:spacing w:val="-4"/>
        </w:rPr>
        <w:t>中的资本公积（股本溢价），资本公积不足冲减的，调整留存收益。</w:t>
      </w:r>
    </w:p>
    <w:p>
      <w:pPr>
        <w:pStyle w:val="BodyText"/>
        <w:spacing w:line="240" w:lineRule="auto" w:before="118"/>
        <w:ind w:left="141" w:right="882"/>
        <w:jc w:val="left"/>
      </w:pPr>
      <w:bookmarkStart w:name="（4）丧失子公司控制权的处理" w:id="187"/>
      <w:bookmarkEnd w:id="187"/>
      <w:r>
        <w:rPr/>
      </w:r>
      <w:r>
        <w:rPr/>
        <w:t>（</w:t>
      </w:r>
      <w:r>
        <w:rPr>
          <w:rFonts w:ascii="Arial Narrow" w:hAnsi="Arial Narrow" w:cs="Arial Narrow" w:eastAsia="Arial Narrow" w:hint="default"/>
        </w:rPr>
        <w:t>4</w:t>
      </w:r>
      <w:r>
        <w:rPr/>
        <w:t>）丧失子公司控制权的处理</w:t>
      </w:r>
    </w:p>
    <w:p>
      <w:pPr>
        <w:pStyle w:val="BodyText"/>
        <w:spacing w:line="237" w:lineRule="auto" w:before="102"/>
        <w:ind w:right="1133"/>
        <w:jc w:val="both"/>
      </w:pPr>
      <w:r>
        <w:rPr>
          <w:spacing w:val="-2"/>
        </w:rPr>
        <w:t>因处置部分股权投资或其他原因丧失了对原有子公司控制权的，剩余股权按照其在丧失</w:t>
      </w:r>
      <w:r>
        <w:rPr>
          <w:spacing w:val="-92"/>
        </w:rPr>
        <w:t> </w:t>
      </w:r>
      <w:r>
        <w:rPr>
          <w:spacing w:val="-92"/>
        </w:rPr>
      </w:r>
      <w:r>
        <w:rPr>
          <w:spacing w:val="-2"/>
        </w:rPr>
        <w:t>控制权日的公允价值进行重新计量；处置股权取得的对价与剩余股权公允价值之和，减</w:t>
      </w:r>
      <w:r>
        <w:rPr>
          <w:spacing w:val="-92"/>
        </w:rPr>
        <w:t> </w:t>
      </w:r>
      <w:r>
        <w:rPr>
          <w:spacing w:val="-92"/>
        </w:rPr>
      </w:r>
      <w:r>
        <w:rPr>
          <w:spacing w:val="4"/>
        </w:rPr>
        <w:t>去按原持股比例计算应享有原有子公司自购买日开始持续计算的净资产账面价值的份</w:t>
      </w:r>
      <w:r>
        <w:rPr>
          <w:spacing w:val="-110"/>
        </w:rPr>
        <w:t> </w:t>
      </w:r>
      <w:r>
        <w:rPr>
          <w:spacing w:val="-110"/>
        </w:rPr>
      </w:r>
      <w:r>
        <w:rPr/>
        <w:t>额与商誉之和，形成的差额计入丧失控制权当期的投资收益。</w:t>
      </w:r>
    </w:p>
    <w:p>
      <w:pPr>
        <w:pStyle w:val="BodyText"/>
        <w:spacing w:line="310" w:lineRule="exact" w:before="150"/>
        <w:ind w:right="1133"/>
        <w:jc w:val="both"/>
      </w:pPr>
      <w:r>
        <w:rPr>
          <w:spacing w:val="-2"/>
        </w:rPr>
        <w:t>与原有子公司的股权投资相关的其他综合收益等，在丧失控制权时转入当期损益，由于</w:t>
      </w:r>
      <w:r>
        <w:rPr>
          <w:spacing w:val="-92"/>
        </w:rPr>
        <w:t> </w:t>
      </w:r>
      <w:r>
        <w:rPr>
          <w:spacing w:val="-92"/>
        </w:rPr>
      </w:r>
      <w:r>
        <w:rPr/>
        <w:t>被投资方重新计量设定收益计划净负债或净资产变动而产生的其他综合收益除外。</w:t>
      </w:r>
    </w:p>
    <w:p>
      <w:pPr>
        <w:pStyle w:val="BodyText"/>
        <w:spacing w:line="240" w:lineRule="auto" w:before="88"/>
        <w:ind w:left="141" w:right="882"/>
        <w:jc w:val="left"/>
      </w:pPr>
      <w:bookmarkStart w:name="7、合营安排的分类及共同经营的会计处理方法" w:id="188"/>
      <w:bookmarkEnd w:id="188"/>
      <w:r>
        <w:rPr/>
      </w:r>
      <w:r>
        <w:rPr>
          <w:rFonts w:ascii="Arial Narrow" w:hAnsi="Arial Narrow" w:cs="Arial Narrow" w:eastAsia="Arial Narrow" w:hint="default"/>
        </w:rPr>
        <w:t>7</w:t>
      </w:r>
      <w:r>
        <w:rPr/>
        <w:t>、合营安排的分类及共同经营的会计处理方法</w:t>
      </w:r>
    </w:p>
    <w:p>
      <w:pPr>
        <w:pStyle w:val="BodyText"/>
        <w:spacing w:line="310" w:lineRule="exact" w:before="133"/>
        <w:ind w:right="1131"/>
        <w:jc w:val="both"/>
      </w:pPr>
      <w:r>
        <w:rPr>
          <w:spacing w:val="-2"/>
        </w:rPr>
        <w:t>合营安排，是指一项由两个或两个以上的参与方共同控制的安排。本集团合营安排分为</w:t>
      </w:r>
      <w:r>
        <w:rPr>
          <w:spacing w:val="-92"/>
        </w:rPr>
        <w:t> </w:t>
      </w:r>
      <w:r>
        <w:rPr>
          <w:spacing w:val="-92"/>
        </w:rPr>
      </w:r>
      <w:r>
        <w:rPr/>
        <w:t>共同经营和合营企业。</w:t>
      </w:r>
    </w:p>
    <w:p>
      <w:pPr>
        <w:pStyle w:val="BodyText"/>
        <w:spacing w:line="312" w:lineRule="auto" w:before="90"/>
        <w:ind w:right="882" w:hanging="360"/>
        <w:jc w:val="left"/>
      </w:pPr>
      <w:bookmarkStart w:name="（1）共同经营" w:id="189"/>
      <w:bookmarkEnd w:id="189"/>
      <w:r>
        <w:rPr/>
      </w:r>
      <w:r>
        <w:rPr/>
        <w:t>（</w:t>
      </w:r>
      <w:r>
        <w:rPr>
          <w:rFonts w:ascii="Arial Narrow" w:hAnsi="Arial Narrow" w:cs="Arial Narrow" w:eastAsia="Arial Narrow" w:hint="default"/>
        </w:rPr>
        <w:t>1</w:t>
      </w:r>
      <w:r>
        <w:rPr/>
        <w:t>）共同经营 共同经营是指本集团享有该安排相关资产且承担该安排相关负债的合营安排。</w:t>
      </w:r>
    </w:p>
    <w:p>
      <w:pPr>
        <w:pStyle w:val="BodyText"/>
        <w:spacing w:line="312" w:lineRule="exact" w:before="75"/>
        <w:ind w:right="1133"/>
        <w:jc w:val="both"/>
      </w:pPr>
      <w:r>
        <w:rPr>
          <w:spacing w:val="-2"/>
        </w:rPr>
        <w:t>本集团确认与共同经营中利益份额相关的下列项目，并按照相关企业会计准则的规定进</w:t>
      </w:r>
      <w:r>
        <w:rPr>
          <w:spacing w:val="-92"/>
        </w:rPr>
        <w:t> </w:t>
      </w:r>
      <w:r>
        <w:rPr>
          <w:spacing w:val="-92"/>
        </w:rPr>
      </w:r>
      <w:r>
        <w:rPr/>
        <w:t>行会计处理：</w:t>
      </w:r>
    </w:p>
    <w:p>
      <w:pPr>
        <w:pStyle w:val="BodyText"/>
        <w:spacing w:line="240" w:lineRule="auto" w:before="88"/>
        <w:ind w:right="0"/>
        <w:jc w:val="both"/>
      </w:pPr>
      <w:r>
        <w:rPr>
          <w:rFonts w:ascii="Arial Narrow" w:hAnsi="Arial Narrow" w:cs="Arial Narrow" w:eastAsia="Arial Narrow" w:hint="default"/>
        </w:rPr>
        <w:t>A</w:t>
      </w:r>
      <w:r>
        <w:rPr/>
        <w:t>、确认单独所持有的资产，以及按其份额确认共同持有的资产；</w:t>
      </w:r>
    </w:p>
    <w:p>
      <w:pPr>
        <w:spacing w:after="0" w:line="240" w:lineRule="auto"/>
        <w:jc w:val="both"/>
        <w:sectPr>
          <w:pgSz w:w="11910" w:h="16840"/>
          <w:pgMar w:header="763" w:footer="724" w:top="102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312" w:lineRule="auto" w:before="26"/>
        <w:ind w:right="2855"/>
        <w:jc w:val="left"/>
      </w:pPr>
      <w:r>
        <w:rPr>
          <w:rFonts w:ascii="Arial Narrow" w:hAnsi="Arial Narrow" w:cs="Arial Narrow" w:eastAsia="Arial Narrow" w:hint="default"/>
        </w:rPr>
        <w:t>B</w:t>
      </w:r>
      <w:r>
        <w:rPr/>
        <w:t>、确认单独所承担的负债，以及按其份额确认共同承担的负债； </w:t>
      </w:r>
      <w:r>
        <w:rPr>
          <w:rFonts w:ascii="Arial Narrow" w:hAnsi="Arial Narrow" w:cs="Arial Narrow" w:eastAsia="Arial Narrow" w:hint="default"/>
        </w:rPr>
        <w:t>C</w:t>
      </w:r>
      <w:r>
        <w:rPr/>
        <w:t>、确认出售其享有的共同经营产出份额所产生的收入； </w:t>
      </w:r>
      <w:r>
        <w:rPr>
          <w:rFonts w:ascii="Arial Narrow" w:hAnsi="Arial Narrow" w:cs="Arial Narrow" w:eastAsia="Arial Narrow" w:hint="default"/>
        </w:rPr>
        <w:t>D</w:t>
      </w:r>
      <w:r>
        <w:rPr/>
        <w:t>、按其份额确认共同经营因出售产出所产生的收入； </w:t>
      </w:r>
      <w:r>
        <w:rPr>
          <w:rFonts w:ascii="Arial Narrow" w:hAnsi="Arial Narrow" w:cs="Arial Narrow" w:eastAsia="Arial Narrow" w:hint="default"/>
        </w:rPr>
        <w:t>E</w:t>
      </w:r>
      <w:r>
        <w:rPr/>
        <w:t>、确认单独所发生的费用，以及按其份额确认共同经营发生的费用。</w:t>
      </w:r>
    </w:p>
    <w:p>
      <w:pPr>
        <w:pStyle w:val="BodyText"/>
        <w:spacing w:line="312" w:lineRule="auto" w:before="19"/>
        <w:ind w:right="3466" w:hanging="360"/>
        <w:jc w:val="left"/>
      </w:pPr>
      <w:bookmarkStart w:name="（2）合营企业" w:id="190"/>
      <w:bookmarkEnd w:id="190"/>
      <w:r>
        <w:rPr/>
      </w:r>
      <w:r>
        <w:rPr/>
        <w:t>（</w:t>
      </w:r>
      <w:r>
        <w:rPr>
          <w:rFonts w:ascii="Arial Narrow" w:hAnsi="Arial Narrow" w:cs="Arial Narrow" w:eastAsia="Arial Narrow" w:hint="default"/>
        </w:rPr>
        <w:t>2</w:t>
      </w:r>
      <w:r>
        <w:rPr/>
        <w:t>）合营企业 合营企业是指本集团仅对该安排的净资产享有权利的合营安排。</w:t>
      </w:r>
    </w:p>
    <w:p>
      <w:pPr>
        <w:pStyle w:val="BodyText"/>
        <w:spacing w:line="240" w:lineRule="auto" w:before="44"/>
        <w:ind w:right="882"/>
        <w:jc w:val="left"/>
      </w:pPr>
      <w:r>
        <w:rPr/>
        <w:t>本集团按照长期股权投资有关权益法核算的规定对合营企业的投资进行会计处理。</w:t>
      </w:r>
    </w:p>
    <w:p>
      <w:pPr>
        <w:pStyle w:val="BodyText"/>
        <w:spacing w:line="240" w:lineRule="auto" w:before="118"/>
        <w:ind w:left="141" w:right="882"/>
        <w:jc w:val="left"/>
      </w:pPr>
      <w:bookmarkStart w:name="8、现金及现金等价物的确定标准" w:id="191"/>
      <w:bookmarkEnd w:id="191"/>
      <w:r>
        <w:rPr/>
      </w:r>
      <w:r>
        <w:rPr>
          <w:rFonts w:ascii="Arial Narrow" w:hAnsi="Arial Narrow" w:cs="Arial Narrow" w:eastAsia="Arial Narrow" w:hint="default"/>
        </w:rPr>
        <w:t>8</w:t>
      </w:r>
      <w:r>
        <w:rPr/>
        <w:t>、现金及现金等价物的确定标准</w:t>
      </w:r>
    </w:p>
    <w:p>
      <w:pPr>
        <w:pStyle w:val="BodyText"/>
        <w:spacing w:line="312" w:lineRule="exact" w:before="130"/>
        <w:ind w:right="882"/>
        <w:jc w:val="left"/>
      </w:pPr>
      <w:r>
        <w:rPr>
          <w:spacing w:val="-2"/>
        </w:rPr>
        <w:t>现金是指库存现金以及可以随时用于支付的存款。现金等价物，是指本集团持有的期限</w:t>
      </w:r>
      <w:r>
        <w:rPr>
          <w:spacing w:val="-92"/>
        </w:rPr>
        <w:t> </w:t>
      </w:r>
      <w:r>
        <w:rPr>
          <w:spacing w:val="-92"/>
        </w:rPr>
      </w:r>
      <w:r>
        <w:rPr/>
        <w:t>短、流动性强、易于转换为已知金额现金、价值变动风险很小的投资。</w:t>
      </w:r>
    </w:p>
    <w:p>
      <w:pPr>
        <w:pStyle w:val="BodyText"/>
        <w:spacing w:line="240" w:lineRule="auto" w:before="88"/>
        <w:ind w:left="141" w:right="882"/>
        <w:jc w:val="left"/>
      </w:pPr>
      <w:bookmarkStart w:name="9、外币业务和外币报表折算" w:id="192"/>
      <w:bookmarkEnd w:id="192"/>
      <w:r>
        <w:rPr/>
      </w:r>
      <w:r>
        <w:rPr>
          <w:rFonts w:ascii="Arial Narrow" w:hAnsi="Arial Narrow" w:cs="Arial Narrow" w:eastAsia="Arial Narrow" w:hint="default"/>
        </w:rPr>
        <w:t>9</w:t>
      </w:r>
      <w:r>
        <w:rPr/>
        <w:t>、外币业务和外币报表折算</w:t>
      </w:r>
    </w:p>
    <w:p>
      <w:pPr>
        <w:pStyle w:val="BodyText"/>
        <w:spacing w:line="314" w:lineRule="auto" w:before="100"/>
        <w:ind w:right="2506" w:hanging="360"/>
        <w:jc w:val="left"/>
      </w:pPr>
      <w:bookmarkStart w:name="（1）外币业务" w:id="193"/>
      <w:bookmarkEnd w:id="193"/>
      <w:r>
        <w:rPr/>
      </w:r>
      <w:r>
        <w:rPr/>
        <w:t>（</w:t>
      </w:r>
      <w:r>
        <w:rPr>
          <w:rFonts w:ascii="Arial Narrow" w:hAnsi="Arial Narrow" w:cs="Arial Narrow" w:eastAsia="Arial Narrow" w:hint="default"/>
        </w:rPr>
        <w:t>1</w:t>
      </w:r>
      <w:r>
        <w:rPr/>
        <w:t>）外币业务 本集团发生外币业务，按交易发生日的即期汇率折算为记账本位币金额。</w:t>
      </w:r>
    </w:p>
    <w:p>
      <w:pPr>
        <w:pStyle w:val="BodyText"/>
        <w:spacing w:line="237" w:lineRule="auto" w:before="45"/>
        <w:ind w:right="882"/>
        <w:jc w:val="left"/>
      </w:pPr>
      <w:r>
        <w:rPr/>
        <w:t>资产负债表日，对外币货币性项目，采用资产负债表日即期汇率折算。因资产负债表日 即期汇率与初始确认时或者前一资产负债表日即期汇率不同而产生的汇兑差额，计入当 期损益；对以历史成本计量的外币非货币性项目，仍采用交易发生日的即期汇率折算；</w:t>
      </w:r>
      <w:r>
        <w:rPr>
          <w:spacing w:val="-75"/>
        </w:rPr>
        <w:t> </w:t>
      </w:r>
      <w:r>
        <w:rPr>
          <w:spacing w:val="-75"/>
        </w:rPr>
      </w:r>
      <w:r>
        <w:rPr/>
        <w:t>对以公允价值计量的外币非货币性项目，采用公允价值确定日的即期汇率折算，折算后</w:t>
      </w:r>
      <w:r>
        <w:rPr/>
        <w:t> 的记账本位币金额与原记账本位币金额的差额，计入当期损益。</w:t>
      </w:r>
    </w:p>
    <w:p>
      <w:pPr>
        <w:pStyle w:val="BodyText"/>
        <w:spacing w:line="240" w:lineRule="auto" w:before="117"/>
        <w:ind w:left="141" w:right="882"/>
        <w:jc w:val="left"/>
      </w:pPr>
      <w:bookmarkStart w:name="（2）外币财务报表的折算" w:id="194"/>
      <w:bookmarkEnd w:id="194"/>
      <w:r>
        <w:rPr/>
      </w:r>
      <w:r>
        <w:rPr/>
        <w:t>（</w:t>
      </w:r>
      <w:r>
        <w:rPr>
          <w:rFonts w:ascii="Arial Narrow" w:hAnsi="Arial Narrow" w:cs="Arial Narrow" w:eastAsia="Arial Narrow" w:hint="default"/>
        </w:rPr>
        <w:t>2</w:t>
      </w:r>
      <w:r>
        <w:rPr/>
        <w:t>）外币财务报表的折算</w:t>
      </w:r>
    </w:p>
    <w:p>
      <w:pPr>
        <w:pStyle w:val="BodyText"/>
        <w:spacing w:line="237" w:lineRule="auto" w:before="102"/>
        <w:ind w:right="1131"/>
        <w:jc w:val="both"/>
      </w:pPr>
      <w:r>
        <w:rPr>
          <w:spacing w:val="-2"/>
        </w:rPr>
        <w:t>资产负债表日，对境外子公司外币财务报表进行折算时，资产负债表中的资产和负债项</w:t>
      </w:r>
      <w:r>
        <w:rPr>
          <w:spacing w:val="-92"/>
        </w:rPr>
        <w:t> </w:t>
      </w:r>
      <w:r>
        <w:rPr>
          <w:spacing w:val="-92"/>
        </w:rPr>
      </w:r>
      <w:r>
        <w:rPr>
          <w:spacing w:val="-2"/>
        </w:rPr>
        <w:t>目，采用资产负债表日的即期汇率折算，股东权益项目除“未分配利润”外，其他项目</w:t>
      </w:r>
      <w:r>
        <w:rPr>
          <w:spacing w:val="-93"/>
        </w:rPr>
        <w:t> </w:t>
      </w:r>
      <w:r>
        <w:rPr>
          <w:spacing w:val="-93"/>
        </w:rPr>
      </w:r>
      <w:r>
        <w:rPr/>
        <w:t>采用发生日的即期汇率折算。</w:t>
      </w:r>
    </w:p>
    <w:p>
      <w:pPr>
        <w:pStyle w:val="BodyText"/>
        <w:spacing w:line="312" w:lineRule="exact" w:before="147"/>
        <w:ind w:right="882"/>
        <w:jc w:val="left"/>
      </w:pPr>
      <w:r>
        <w:rPr>
          <w:spacing w:val="-2"/>
        </w:rPr>
        <w:t>利润表中的收入和费用项目，采用按照系统合理的方法确定的、与交易发生日即期汇率</w:t>
      </w:r>
      <w:r>
        <w:rPr>
          <w:spacing w:val="-92"/>
        </w:rPr>
        <w:t> </w:t>
      </w:r>
      <w:r>
        <w:rPr>
          <w:spacing w:val="-92"/>
        </w:rPr>
      </w:r>
      <w:r>
        <w:rPr/>
        <w:t>近似的汇率折算。</w:t>
      </w:r>
    </w:p>
    <w:p>
      <w:pPr>
        <w:pStyle w:val="BodyText"/>
        <w:spacing w:line="237" w:lineRule="auto" w:before="91"/>
        <w:ind w:right="1130"/>
        <w:jc w:val="both"/>
      </w:pPr>
      <w:r>
        <w:rPr>
          <w:spacing w:val="-2"/>
        </w:rPr>
        <w:t>现金流量表所有项目均按照系统合理的方法确定的、与现金流量发生日即期汇率近似的</w:t>
      </w:r>
      <w:r>
        <w:rPr>
          <w:spacing w:val="-92"/>
        </w:rPr>
        <w:t> </w:t>
      </w:r>
      <w:r>
        <w:rPr>
          <w:spacing w:val="-92"/>
        </w:rPr>
      </w:r>
      <w:r>
        <w:rPr>
          <w:spacing w:val="-2"/>
        </w:rPr>
        <w:t>汇率折算。汇率变动对现金的影响额作为调节项目，在现金流量表中单独列示“汇率变</w:t>
      </w:r>
      <w:r>
        <w:rPr>
          <w:spacing w:val="-91"/>
        </w:rPr>
        <w:t> </w:t>
      </w:r>
      <w:r>
        <w:rPr>
          <w:spacing w:val="-91"/>
        </w:rPr>
      </w:r>
      <w:r>
        <w:rPr/>
        <w:t>动对现金及现金等价物的影响”项目反映。</w:t>
      </w:r>
    </w:p>
    <w:p>
      <w:pPr>
        <w:pStyle w:val="BodyText"/>
        <w:spacing w:line="312" w:lineRule="exact" w:before="147"/>
        <w:ind w:right="882"/>
        <w:jc w:val="left"/>
      </w:pPr>
      <w:r>
        <w:rPr>
          <w:spacing w:val="-2"/>
        </w:rPr>
        <w:t>由于财务报表折算而产生的差额，在资产负债表股东权益项目下的“其他综合收益”项</w:t>
      </w:r>
      <w:r>
        <w:rPr>
          <w:spacing w:val="-91"/>
        </w:rPr>
        <w:t> </w:t>
      </w:r>
      <w:r>
        <w:rPr>
          <w:spacing w:val="-91"/>
        </w:rPr>
      </w:r>
      <w:r>
        <w:rPr/>
        <w:t>目反映。</w:t>
      </w:r>
    </w:p>
    <w:p>
      <w:pPr>
        <w:pStyle w:val="BodyText"/>
        <w:spacing w:line="310" w:lineRule="exact" w:before="120"/>
        <w:ind w:right="882"/>
        <w:jc w:val="left"/>
      </w:pPr>
      <w:r>
        <w:rPr>
          <w:spacing w:val="-2"/>
        </w:rPr>
        <w:t>处置境外经营并丧失控制权时，将资产负债表中股东权益项目下列示的、与该境外经营</w:t>
      </w:r>
      <w:r>
        <w:rPr>
          <w:spacing w:val="-92"/>
        </w:rPr>
        <w:t> </w:t>
      </w:r>
      <w:r>
        <w:rPr>
          <w:spacing w:val="-92"/>
        </w:rPr>
      </w:r>
      <w:r>
        <w:rPr/>
        <w:t>相关的外币报表折算差额，全部或按处置该境外经营的比例转入处置当期损益。</w:t>
      </w:r>
    </w:p>
    <w:p>
      <w:pPr>
        <w:pStyle w:val="BodyText"/>
        <w:spacing w:line="312" w:lineRule="auto" w:before="89"/>
        <w:ind w:right="882" w:hanging="360"/>
        <w:jc w:val="left"/>
      </w:pPr>
      <w:bookmarkStart w:name="10、金融工具" w:id="195"/>
      <w:bookmarkEnd w:id="195"/>
      <w:r>
        <w:rPr/>
      </w:r>
      <w:r>
        <w:rPr>
          <w:rFonts w:ascii="Arial Narrow" w:hAnsi="Arial Narrow" w:cs="Arial Narrow" w:eastAsia="Arial Narrow" w:hint="default"/>
        </w:rPr>
        <w:t>10</w:t>
      </w:r>
      <w:r>
        <w:rPr/>
        <w:t>、金融工具 </w:t>
      </w:r>
      <w:r>
        <w:rPr>
          <w:spacing w:val="-2"/>
        </w:rPr>
        <w:t>金融工具是指形成一个企业的金融资产，并形成其他单位的金融负债或权益工具的合同。</w:t>
      </w:r>
    </w:p>
    <w:p>
      <w:pPr>
        <w:pStyle w:val="BodyText"/>
        <w:spacing w:line="312" w:lineRule="auto" w:before="46"/>
        <w:ind w:right="2986" w:hanging="360"/>
        <w:jc w:val="left"/>
      </w:pPr>
      <w:bookmarkStart w:name="（1）金融工具的确认和终止确认" w:id="196"/>
      <w:bookmarkEnd w:id="196"/>
      <w:r>
        <w:rPr/>
      </w:r>
      <w:r>
        <w:rPr/>
        <w:t>（</w:t>
      </w:r>
      <w:r>
        <w:rPr>
          <w:rFonts w:ascii="Arial Narrow" w:hAnsi="Arial Narrow" w:cs="Arial Narrow" w:eastAsia="Arial Narrow" w:hint="default"/>
        </w:rPr>
        <w:t>1</w:t>
      </w:r>
      <w:r>
        <w:rPr/>
        <w:t>）金融工具的确认和终止确认 本集团于成为金融工具合同的一方时确认一项金融资产或金融负债。</w:t>
      </w:r>
    </w:p>
    <w:p>
      <w:pPr>
        <w:spacing w:after="0" w:line="312" w:lineRule="auto"/>
        <w:jc w:val="left"/>
        <w:sectPr>
          <w:pgSz w:w="11910" w:h="16840"/>
          <w:pgMar w:header="763" w:footer="724" w:top="102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40" w:lineRule="auto" w:before="26"/>
        <w:ind w:right="0"/>
        <w:jc w:val="both"/>
      </w:pPr>
      <w:r>
        <w:rPr/>
        <w:t>金融资产满足下列条件之一的，终止确认：</w:t>
      </w:r>
    </w:p>
    <w:p>
      <w:pPr>
        <w:pStyle w:val="BodyText"/>
        <w:spacing w:line="240" w:lineRule="auto" w:before="118"/>
        <w:ind w:right="0"/>
        <w:jc w:val="both"/>
      </w:pPr>
      <w:r>
        <w:rPr/>
        <w:t>①收取该金融资产现金流量的合同权利终止；</w:t>
      </w:r>
    </w:p>
    <w:p>
      <w:pPr>
        <w:pStyle w:val="BodyText"/>
        <w:spacing w:line="328" w:lineRule="auto" w:before="117"/>
        <w:ind w:right="1133"/>
        <w:jc w:val="both"/>
      </w:pPr>
      <w:r>
        <w:rPr/>
        <w:t>②该金融资产已转移，且符合下述金融资产转移的终止确认条件。 </w:t>
      </w:r>
      <w:r>
        <w:rPr>
          <w:spacing w:val="-2"/>
        </w:rPr>
        <w:t>金融负债的现时义务全部或部分已经解除的，终止确认该金融负债或其一部分。本集团</w:t>
      </w:r>
    </w:p>
    <w:p>
      <w:pPr>
        <w:pStyle w:val="BodyText"/>
        <w:spacing w:line="222" w:lineRule="exact"/>
        <w:ind w:right="0"/>
        <w:jc w:val="both"/>
      </w:pPr>
      <w:r>
        <w:rPr/>
        <w:t>（债务人）与债权人之间签订协议，以承担新金融负债方式替换现存金融负债，且新金</w:t>
      </w:r>
    </w:p>
    <w:p>
      <w:pPr>
        <w:pStyle w:val="BodyText"/>
        <w:spacing w:line="310" w:lineRule="exact" w:before="30"/>
        <w:ind w:right="1131"/>
        <w:jc w:val="both"/>
      </w:pPr>
      <w:r>
        <w:rPr>
          <w:spacing w:val="-2"/>
        </w:rPr>
        <w:t>融负债与现存金融负债的合同条款实质上不同的，终止确认现存金融负债，并同时确认</w:t>
      </w:r>
      <w:r>
        <w:rPr>
          <w:spacing w:val="-92"/>
        </w:rPr>
        <w:t> </w:t>
      </w:r>
      <w:r>
        <w:rPr>
          <w:spacing w:val="-92"/>
        </w:rPr>
      </w:r>
      <w:r>
        <w:rPr/>
        <w:t>新金融负债。</w:t>
      </w:r>
    </w:p>
    <w:p>
      <w:pPr>
        <w:pStyle w:val="BodyText"/>
        <w:spacing w:line="240" w:lineRule="auto" w:before="89"/>
        <w:ind w:right="0"/>
        <w:jc w:val="both"/>
      </w:pPr>
      <w:r>
        <w:rPr/>
        <w:t>以常规方式买卖金融资产，按交易日进行会计确认和终止确认。</w:t>
      </w:r>
    </w:p>
    <w:p>
      <w:pPr>
        <w:pStyle w:val="BodyText"/>
        <w:spacing w:line="240" w:lineRule="auto" w:before="116"/>
        <w:ind w:left="141" w:right="882"/>
        <w:jc w:val="left"/>
      </w:pPr>
      <w:bookmarkStart w:name="（2）金融资产分类和计量" w:id="197"/>
      <w:bookmarkEnd w:id="197"/>
      <w:r>
        <w:rPr/>
      </w:r>
      <w:r>
        <w:rPr/>
        <w:t>（</w:t>
      </w:r>
      <w:r>
        <w:rPr>
          <w:rFonts w:ascii="Arial Narrow" w:hAnsi="Arial Narrow" w:cs="Arial Narrow" w:eastAsia="Arial Narrow" w:hint="default"/>
        </w:rPr>
        <w:t>2</w:t>
      </w:r>
      <w:r>
        <w:rPr/>
        <w:t>）金融资产分类和计量</w:t>
      </w:r>
    </w:p>
    <w:p>
      <w:pPr>
        <w:pStyle w:val="BodyText"/>
        <w:spacing w:line="310" w:lineRule="exact" w:before="133"/>
        <w:ind w:right="1133"/>
        <w:jc w:val="both"/>
      </w:pPr>
      <w:r>
        <w:rPr>
          <w:spacing w:val="-2"/>
        </w:rPr>
        <w:t>本集团的金融资产于初始确认时分为以下四类：以公允价值计量且其变动计入当期损益</w:t>
      </w:r>
      <w:r>
        <w:rPr>
          <w:spacing w:val="-92"/>
        </w:rPr>
        <w:t> </w:t>
      </w:r>
      <w:r>
        <w:rPr>
          <w:spacing w:val="-92"/>
        </w:rPr>
      </w:r>
      <w:r>
        <w:rPr/>
        <w:t>的金融资产、持有至到期投资、应收款项、可供出售金融资产。</w:t>
      </w:r>
    </w:p>
    <w:p>
      <w:pPr>
        <w:pStyle w:val="BodyText"/>
        <w:spacing w:line="237" w:lineRule="auto" w:before="91"/>
        <w:ind w:right="1133"/>
        <w:jc w:val="both"/>
      </w:pPr>
      <w:r>
        <w:rPr>
          <w:spacing w:val="-2"/>
        </w:rPr>
        <w:t>金融资产在初始确认时以公允价值计量。对于以公允价值计量且其变动计入当期损益的</w:t>
      </w:r>
      <w:r>
        <w:rPr>
          <w:spacing w:val="-92"/>
        </w:rPr>
        <w:t> </w:t>
      </w:r>
      <w:r>
        <w:rPr>
          <w:spacing w:val="-92"/>
        </w:rPr>
      </w:r>
      <w:r>
        <w:rPr>
          <w:spacing w:val="-2"/>
        </w:rPr>
        <w:t>金融资产，相关交易费用直接计入当期损益，其他类别的金融资产相关交易费用计入其</w:t>
      </w:r>
      <w:r>
        <w:rPr>
          <w:spacing w:val="-92"/>
        </w:rPr>
        <w:t> </w:t>
      </w:r>
      <w:r>
        <w:rPr>
          <w:spacing w:val="-92"/>
        </w:rPr>
      </w:r>
      <w:r>
        <w:rPr/>
        <w:t>初始确认金额。</w:t>
      </w:r>
    </w:p>
    <w:p>
      <w:pPr>
        <w:pStyle w:val="BodyText"/>
        <w:spacing w:line="240" w:lineRule="auto" w:before="117"/>
        <w:ind w:right="0"/>
        <w:jc w:val="both"/>
      </w:pPr>
      <w:r>
        <w:rPr/>
        <w:t>以公允价值计量且其变动计入当期损益的金融资产</w:t>
      </w:r>
    </w:p>
    <w:p>
      <w:pPr>
        <w:pStyle w:val="BodyText"/>
        <w:spacing w:line="237" w:lineRule="auto" w:before="120"/>
        <w:ind w:right="1131"/>
        <w:jc w:val="both"/>
      </w:pPr>
      <w:r>
        <w:rPr>
          <w:spacing w:val="-2"/>
        </w:rPr>
        <w:t>以公允价值计量且其变动计入当期损益的金融资产，包括交易性金融资产和初始确认时</w:t>
      </w:r>
      <w:r>
        <w:rPr>
          <w:spacing w:val="-92"/>
        </w:rPr>
        <w:t> </w:t>
      </w:r>
      <w:r>
        <w:rPr>
          <w:spacing w:val="-92"/>
        </w:rPr>
      </w:r>
      <w:r>
        <w:rPr>
          <w:spacing w:val="-2"/>
        </w:rPr>
        <w:t>指定为以公允价值计量且其变动计入当期损益的金融资产。对于此类金融资产，采用公</w:t>
      </w:r>
      <w:r>
        <w:rPr>
          <w:spacing w:val="-92"/>
        </w:rPr>
        <w:t> </w:t>
      </w:r>
      <w:r>
        <w:rPr>
          <w:spacing w:val="-92"/>
        </w:rPr>
      </w:r>
      <w:r>
        <w:rPr>
          <w:spacing w:val="-2"/>
        </w:rPr>
        <w:t>允价值进行后续计量，公允价值变动形成的利得或损失以及与该等金融资产相关的股利</w:t>
      </w:r>
      <w:r>
        <w:rPr>
          <w:spacing w:val="-92"/>
        </w:rPr>
        <w:t> </w:t>
      </w:r>
      <w:r>
        <w:rPr>
          <w:spacing w:val="-92"/>
        </w:rPr>
      </w:r>
      <w:r>
        <w:rPr/>
        <w:t>和利息收入计入当期损益。</w:t>
      </w:r>
    </w:p>
    <w:p>
      <w:pPr>
        <w:pStyle w:val="BodyText"/>
        <w:spacing w:line="312" w:lineRule="exact" w:before="147"/>
        <w:ind w:right="1133"/>
        <w:jc w:val="both"/>
      </w:pPr>
      <w:r>
        <w:rPr>
          <w:spacing w:val="-2"/>
        </w:rPr>
        <w:t>符合以下条件之一，金融资产或金融负债可在初始计量时指定为以公允价值计量且变动</w:t>
      </w:r>
      <w:r>
        <w:rPr>
          <w:spacing w:val="-92"/>
        </w:rPr>
        <w:t> </w:t>
      </w:r>
      <w:r>
        <w:rPr>
          <w:spacing w:val="-92"/>
        </w:rPr>
      </w:r>
      <w:r>
        <w:rPr/>
        <w:t>计入损益的金融资产或金融负债：</w:t>
      </w:r>
    </w:p>
    <w:p>
      <w:pPr>
        <w:pStyle w:val="BodyText"/>
        <w:spacing w:line="310" w:lineRule="exact" w:before="120"/>
        <w:ind w:right="1141"/>
        <w:jc w:val="both"/>
      </w:pPr>
      <w:r>
        <w:rPr>
          <w:spacing w:val="4"/>
        </w:rPr>
        <w:t>①该项指定可以消除或明显减少由于金融资产或金融负债的计量基础不同所导致的相</w:t>
      </w:r>
      <w:r>
        <w:rPr>
          <w:spacing w:val="-110"/>
        </w:rPr>
        <w:t> </w:t>
      </w:r>
      <w:r>
        <w:rPr>
          <w:spacing w:val="-110"/>
        </w:rPr>
      </w:r>
      <w:r>
        <w:rPr/>
        <w:t>关利得或损失在确认或计量方面不一致的情况。</w:t>
      </w:r>
    </w:p>
    <w:p>
      <w:pPr>
        <w:pStyle w:val="BodyText"/>
        <w:spacing w:line="310" w:lineRule="exact" w:before="122"/>
        <w:ind w:right="882"/>
        <w:jc w:val="left"/>
      </w:pPr>
      <w:r>
        <w:rPr/>
        <w:t>②风险管理或投资策略的正式书面文件已载明，该金融资产组合、该金融负债组合、或 </w:t>
      </w:r>
      <w:r>
        <w:rPr>
          <w:spacing w:val="-5"/>
        </w:rPr>
        <w:t>该金融资产和金融负债组合，以公允价值为基础进行管理、评价并向关键管理人员报告。</w:t>
      </w:r>
    </w:p>
    <w:p>
      <w:pPr>
        <w:pStyle w:val="BodyText"/>
        <w:spacing w:line="328" w:lineRule="auto" w:before="89"/>
        <w:ind w:right="3946"/>
        <w:jc w:val="left"/>
      </w:pPr>
      <w:r>
        <w:rPr/>
        <w:t>③该金融资产或金融负债包含需单独分拆的嵌入衍生工具。 持有至到期投资</w:t>
      </w:r>
    </w:p>
    <w:p>
      <w:pPr>
        <w:pStyle w:val="BodyText"/>
        <w:spacing w:line="237" w:lineRule="auto" w:before="30"/>
        <w:ind w:right="1130"/>
        <w:jc w:val="both"/>
      </w:pPr>
      <w:r>
        <w:rPr>
          <w:spacing w:val="-2"/>
        </w:rPr>
        <w:t>持有至到期投资，是指到期日固定、回收金额固定或可确定，且本集团有明确意图和能</w:t>
      </w:r>
      <w:r>
        <w:rPr>
          <w:spacing w:val="-92"/>
        </w:rPr>
        <w:t> </w:t>
      </w:r>
      <w:r>
        <w:rPr>
          <w:spacing w:val="-92"/>
        </w:rPr>
      </w:r>
      <w:r>
        <w:rPr>
          <w:spacing w:val="-2"/>
        </w:rPr>
        <w:t>力持有至到期的非衍生金融资产。持有至到期投资采用实际利率法，按照摊余成本进行</w:t>
      </w:r>
      <w:r>
        <w:rPr>
          <w:spacing w:val="-92"/>
        </w:rPr>
        <w:t> </w:t>
      </w:r>
      <w:r>
        <w:rPr>
          <w:spacing w:val="-92"/>
        </w:rPr>
      </w:r>
      <w:r>
        <w:rPr/>
        <w:t>后续计量，其终止确认、发生减值或摊销产生的利得或损失，均计入当期损益。</w:t>
      </w:r>
    </w:p>
    <w:p>
      <w:pPr>
        <w:pStyle w:val="BodyText"/>
        <w:spacing w:line="240" w:lineRule="auto" w:before="117"/>
        <w:ind w:right="0"/>
        <w:jc w:val="both"/>
      </w:pPr>
      <w:r>
        <w:rPr/>
        <w:t>应收款项</w:t>
      </w:r>
    </w:p>
    <w:p>
      <w:pPr>
        <w:pStyle w:val="BodyText"/>
        <w:spacing w:line="232" w:lineRule="auto" w:before="126"/>
        <w:ind w:right="1130"/>
        <w:jc w:val="both"/>
      </w:pPr>
      <w:r>
        <w:rPr>
          <w:spacing w:val="-2"/>
        </w:rPr>
        <w:t>应收款项，是指在活跃市场中没有报价、回收金额固定或可确定的非衍生金融资产，包</w:t>
      </w:r>
      <w:r>
        <w:rPr>
          <w:spacing w:val="-92"/>
        </w:rPr>
        <w:t> </w:t>
      </w:r>
      <w:r>
        <w:rPr>
          <w:spacing w:val="-92"/>
        </w:rPr>
      </w:r>
      <w:r>
        <w:rPr>
          <w:spacing w:val="-2"/>
        </w:rPr>
        <w:t>括应收票据、应收账款和其他应收款等（附注三、</w:t>
      </w:r>
      <w:r>
        <w:rPr>
          <w:rFonts w:ascii="Arial Narrow" w:hAnsi="Arial Narrow" w:cs="Arial Narrow" w:eastAsia="Arial Narrow" w:hint="default"/>
          <w:spacing w:val="-2"/>
        </w:rPr>
        <w:t>12</w:t>
      </w:r>
      <w:r>
        <w:rPr>
          <w:spacing w:val="-2"/>
        </w:rPr>
        <w:t>）。应收款项采用实际利率法，按</w:t>
      </w:r>
      <w:r>
        <w:rPr>
          <w:spacing w:val="-87"/>
        </w:rPr>
        <w:t> </w:t>
      </w:r>
      <w:r>
        <w:rPr>
          <w:spacing w:val="-87"/>
        </w:rPr>
      </w:r>
      <w:r>
        <w:rPr>
          <w:spacing w:val="-2"/>
        </w:rPr>
        <w:t>摊余成本进行后续计量，在终止确认、发生减值或摊销时产生的利得或损失，计入当期</w:t>
      </w:r>
      <w:r>
        <w:rPr>
          <w:spacing w:val="-92"/>
        </w:rPr>
        <w:t> </w:t>
      </w:r>
      <w:r>
        <w:rPr>
          <w:spacing w:val="-92"/>
        </w:rPr>
      </w:r>
      <w:r>
        <w:rPr/>
        <w:t>损益。</w:t>
      </w:r>
    </w:p>
    <w:p>
      <w:pPr>
        <w:pStyle w:val="BodyText"/>
        <w:spacing w:line="240" w:lineRule="auto" w:before="117"/>
        <w:ind w:right="0"/>
        <w:jc w:val="both"/>
      </w:pPr>
      <w:r>
        <w:rPr/>
        <w:t>可供出售金融资产</w:t>
      </w:r>
    </w:p>
    <w:p>
      <w:pPr>
        <w:spacing w:after="0" w:line="240" w:lineRule="auto"/>
        <w:jc w:val="both"/>
        <w:sectPr>
          <w:pgSz w:w="11910" w:h="16840"/>
          <w:pgMar w:header="763" w:footer="724" w:top="102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37" w:lineRule="auto" w:before="28"/>
        <w:ind w:right="882"/>
        <w:jc w:val="left"/>
      </w:pPr>
      <w:r>
        <w:rPr/>
        <w:t>可供出售金融资产，是指初始确认时即指定为可供出售的非衍生金融资产，以及除上述 金融资产类别以外的金融资产。可供出售金融资产采用公允价值进行后续计量，其折溢 价采用实际利率法摊销并确认为利息收入。除减值损失及外币货币性金融资产的汇兑差 额确认为当期损益外，可供出售金融资产的公允价值变动确认为其他综合收益，在该金 融资产终止确认时转出，计入当期损益。与可供出售金融资产相关的股利或利息收入，</w:t>
      </w:r>
      <w:r>
        <w:rPr>
          <w:spacing w:val="-69"/>
        </w:rPr>
        <w:t> </w:t>
      </w:r>
      <w:r>
        <w:rPr>
          <w:spacing w:val="-69"/>
        </w:rPr>
      </w:r>
      <w:r>
        <w:rPr/>
        <w:t>计入当期损益。</w:t>
      </w:r>
    </w:p>
    <w:p>
      <w:pPr>
        <w:pStyle w:val="BodyText"/>
        <w:spacing w:line="312" w:lineRule="exact" w:before="147"/>
        <w:ind w:right="1133"/>
        <w:jc w:val="both"/>
      </w:pPr>
      <w:r>
        <w:rPr>
          <w:spacing w:val="-2"/>
        </w:rPr>
        <w:t>对于在活跃市场中没有报价且其公允价值不能可靠计量的权益工具投资，以及与该权益</w:t>
      </w:r>
      <w:r>
        <w:rPr>
          <w:spacing w:val="-92"/>
        </w:rPr>
        <w:t> </w:t>
      </w:r>
      <w:r>
        <w:rPr>
          <w:spacing w:val="-92"/>
        </w:rPr>
      </w:r>
      <w:r>
        <w:rPr/>
        <w:t>工具挂钩并须通过交付该权益工具结算的衍生金融资产，按成本计量。</w:t>
      </w:r>
    </w:p>
    <w:p>
      <w:pPr>
        <w:pStyle w:val="BodyText"/>
        <w:spacing w:line="240" w:lineRule="auto" w:before="88"/>
        <w:ind w:left="141" w:right="882"/>
        <w:jc w:val="left"/>
      </w:pPr>
      <w:bookmarkStart w:name="（3）金融负债分类和计量" w:id="198"/>
      <w:bookmarkEnd w:id="198"/>
      <w:r>
        <w:rPr/>
      </w:r>
      <w:r>
        <w:rPr/>
        <w:t>（</w:t>
      </w:r>
      <w:r>
        <w:rPr>
          <w:rFonts w:ascii="Arial Narrow" w:hAnsi="Arial Narrow" w:cs="Arial Narrow" w:eastAsia="Arial Narrow" w:hint="default"/>
        </w:rPr>
        <w:t>3</w:t>
      </w:r>
      <w:r>
        <w:rPr/>
        <w:t>）金融负债分类和计量</w:t>
      </w:r>
    </w:p>
    <w:p>
      <w:pPr>
        <w:pStyle w:val="BodyText"/>
        <w:spacing w:line="310" w:lineRule="exact" w:before="133"/>
        <w:ind w:right="1133"/>
        <w:jc w:val="both"/>
      </w:pPr>
      <w:r>
        <w:rPr>
          <w:spacing w:val="-2"/>
        </w:rPr>
        <w:t>本集团的金融负债于初始确认时分类为：以公允价值计量且其变动计入当期损益的金融</w:t>
      </w:r>
      <w:r>
        <w:rPr>
          <w:spacing w:val="-92"/>
        </w:rPr>
        <w:t> </w:t>
      </w:r>
      <w:r>
        <w:rPr>
          <w:spacing w:val="-92"/>
        </w:rPr>
      </w:r>
      <w:r>
        <w:rPr>
          <w:spacing w:val="-2"/>
        </w:rPr>
        <w:t>负债、其他金融负债。对于未划分为以公允价值计量且其变动计入当期损益的金融负债</w:t>
      </w:r>
      <w:r>
        <w:rPr>
          <w:spacing w:val="-92"/>
        </w:rPr>
        <w:t> </w:t>
      </w:r>
      <w:r>
        <w:rPr>
          <w:spacing w:val="-92"/>
        </w:rPr>
      </w:r>
      <w:r>
        <w:rPr/>
        <w:t>的，相关交易费用计入其初始确认金额。</w:t>
      </w:r>
    </w:p>
    <w:p>
      <w:pPr>
        <w:pStyle w:val="BodyText"/>
        <w:spacing w:line="240" w:lineRule="auto" w:before="89"/>
        <w:ind w:right="0"/>
        <w:jc w:val="both"/>
      </w:pPr>
      <w:r>
        <w:rPr/>
        <w:t>以公允价值计量且其变动计入当期损益的金融负债</w:t>
      </w:r>
    </w:p>
    <w:p>
      <w:pPr>
        <w:pStyle w:val="BodyText"/>
        <w:spacing w:line="237" w:lineRule="auto" w:before="119"/>
        <w:ind w:right="1131"/>
        <w:jc w:val="both"/>
      </w:pPr>
      <w:r>
        <w:rPr>
          <w:spacing w:val="-2"/>
        </w:rPr>
        <w:t>以公允价值计量且其变动计入当期损益的金融负债，包括交易性金融负债和初始确认时</w:t>
      </w:r>
      <w:r>
        <w:rPr>
          <w:spacing w:val="-92"/>
        </w:rPr>
        <w:t> </w:t>
      </w:r>
      <w:r>
        <w:rPr>
          <w:spacing w:val="-92"/>
        </w:rPr>
      </w:r>
      <w:r>
        <w:rPr>
          <w:spacing w:val="-2"/>
        </w:rPr>
        <w:t>指定为以公允价值计量且其变动计入当期损益的金融负债。对于此类金融负债，按照公</w:t>
      </w:r>
      <w:r>
        <w:rPr>
          <w:spacing w:val="-92"/>
        </w:rPr>
        <w:t> </w:t>
      </w:r>
      <w:r>
        <w:rPr>
          <w:spacing w:val="-92"/>
        </w:rPr>
      </w:r>
      <w:r>
        <w:rPr>
          <w:spacing w:val="-2"/>
        </w:rPr>
        <w:t>允价值进行后续计量，公允价值变动形成的利得或损失以及与该等金融负债相关的股利</w:t>
      </w:r>
      <w:r>
        <w:rPr>
          <w:spacing w:val="-92"/>
        </w:rPr>
        <w:t> </w:t>
      </w:r>
      <w:r>
        <w:rPr>
          <w:spacing w:val="-92"/>
        </w:rPr>
      </w:r>
      <w:r>
        <w:rPr/>
        <w:t>和利息支出计入当期损益。</w:t>
      </w:r>
    </w:p>
    <w:p>
      <w:pPr>
        <w:pStyle w:val="BodyText"/>
        <w:spacing w:line="240" w:lineRule="auto" w:before="118"/>
        <w:ind w:right="0"/>
        <w:jc w:val="both"/>
      </w:pPr>
      <w:r>
        <w:rPr/>
        <w:t>其他金融负债</w:t>
      </w:r>
    </w:p>
    <w:p>
      <w:pPr>
        <w:pStyle w:val="BodyText"/>
        <w:spacing w:line="237" w:lineRule="auto" w:before="119"/>
        <w:ind w:right="1130"/>
        <w:jc w:val="both"/>
      </w:pPr>
      <w:r>
        <w:rPr>
          <w:spacing w:val="-2"/>
        </w:rPr>
        <w:t>与在活跃市场中没有报价、公允价值不能可靠计量的权益工具挂钩并须通过交付该权益</w:t>
      </w:r>
      <w:r>
        <w:rPr>
          <w:spacing w:val="-92"/>
        </w:rPr>
        <w:t> </w:t>
      </w:r>
      <w:r>
        <w:rPr>
          <w:spacing w:val="-92"/>
        </w:rPr>
      </w:r>
      <w:r>
        <w:rPr>
          <w:spacing w:val="-2"/>
        </w:rPr>
        <w:t>工具结算的衍生金融负债，按照成本进行后续计量。其他金融负债采用实际利率法，按</w:t>
      </w:r>
      <w:r>
        <w:rPr>
          <w:spacing w:val="-92"/>
        </w:rPr>
        <w:t> </w:t>
      </w:r>
      <w:r>
        <w:rPr>
          <w:spacing w:val="-92"/>
        </w:rPr>
      </w:r>
      <w:r>
        <w:rPr/>
        <w:t>摊余成本进行后续计量，终止确认或摊销产生的利得或损失计入当期损益。</w:t>
      </w:r>
    </w:p>
    <w:p>
      <w:pPr>
        <w:pStyle w:val="BodyText"/>
        <w:spacing w:line="328" w:lineRule="auto" w:before="117"/>
        <w:ind w:right="5626"/>
        <w:jc w:val="left"/>
      </w:pPr>
      <w:r>
        <w:rPr/>
        <w:t>金融负债与权益工具的区分 金融负债，是指符合下列条件之一的负债：</w:t>
      </w:r>
    </w:p>
    <w:p>
      <w:pPr>
        <w:pStyle w:val="BodyText"/>
        <w:spacing w:line="240" w:lineRule="auto" w:before="29"/>
        <w:ind w:right="0"/>
        <w:jc w:val="both"/>
      </w:pPr>
      <w:r>
        <w:rPr/>
        <w:t>①向其他方交付现金或其他金融资产的合同义务。</w:t>
      </w:r>
    </w:p>
    <w:p>
      <w:pPr>
        <w:pStyle w:val="BodyText"/>
        <w:spacing w:line="240" w:lineRule="auto" w:before="116"/>
        <w:ind w:right="0"/>
        <w:jc w:val="both"/>
      </w:pPr>
      <w:r>
        <w:rPr/>
        <w:t>②在潜在不利条件下，与其他方交换金融资产或金融负债的合同义务。</w:t>
      </w:r>
    </w:p>
    <w:p>
      <w:pPr>
        <w:pStyle w:val="BodyText"/>
        <w:spacing w:line="310" w:lineRule="exact" w:before="150"/>
        <w:ind w:right="1133"/>
        <w:jc w:val="both"/>
      </w:pPr>
      <w:r>
        <w:rPr>
          <w:spacing w:val="-2"/>
        </w:rPr>
        <w:t>③将来须用或可用企业自身权益工具进行结算的非衍生工具合同，且企业根据该合同将</w:t>
      </w:r>
      <w:r>
        <w:rPr>
          <w:spacing w:val="-92"/>
        </w:rPr>
        <w:t> </w:t>
      </w:r>
      <w:r>
        <w:rPr>
          <w:spacing w:val="-92"/>
        </w:rPr>
      </w:r>
      <w:r>
        <w:rPr/>
        <w:t>交付可变数量的自身权益工具。</w:t>
      </w:r>
    </w:p>
    <w:p>
      <w:pPr>
        <w:pStyle w:val="BodyText"/>
        <w:spacing w:line="312" w:lineRule="exact" w:before="119"/>
        <w:ind w:right="1133"/>
        <w:jc w:val="both"/>
      </w:pPr>
      <w:r>
        <w:rPr>
          <w:spacing w:val="-2"/>
        </w:rPr>
        <w:t>④将来须用或可用企业自身权益工具进行结算的衍生工具合同，但以固定数量的自身权</w:t>
      </w:r>
      <w:r>
        <w:rPr>
          <w:spacing w:val="-92"/>
        </w:rPr>
        <w:t> </w:t>
      </w:r>
      <w:r>
        <w:rPr>
          <w:spacing w:val="-92"/>
        </w:rPr>
      </w:r>
      <w:r>
        <w:rPr/>
        <w:t>益工具交换固定金额的现金或其他金融资产的衍生工具合同除外。</w:t>
      </w:r>
    </w:p>
    <w:p>
      <w:pPr>
        <w:pStyle w:val="BodyText"/>
        <w:spacing w:line="240" w:lineRule="auto" w:before="88"/>
        <w:ind w:right="0"/>
        <w:jc w:val="both"/>
      </w:pPr>
      <w:r>
        <w:rPr/>
        <w:t>权益工具，是指能证明拥有某个企业在扣除所有负债后的资产中剩余权益的合同。</w:t>
      </w:r>
    </w:p>
    <w:p>
      <w:pPr>
        <w:pStyle w:val="BodyText"/>
        <w:spacing w:line="312" w:lineRule="exact" w:before="148"/>
        <w:ind w:right="1133"/>
        <w:jc w:val="both"/>
      </w:pPr>
      <w:r>
        <w:rPr>
          <w:spacing w:val="-2"/>
        </w:rPr>
        <w:t>如果本集团不能无条件地避免以交付现金或其他金融资产来履行一项合同义务，则该合</w:t>
      </w:r>
      <w:r>
        <w:rPr>
          <w:spacing w:val="-92"/>
        </w:rPr>
        <w:t> </w:t>
      </w:r>
      <w:r>
        <w:rPr>
          <w:spacing w:val="-92"/>
        </w:rPr>
      </w:r>
      <w:r>
        <w:rPr/>
        <w:t>同义务符合金融负债的定义。</w:t>
      </w:r>
    </w:p>
    <w:p>
      <w:pPr>
        <w:pStyle w:val="BodyText"/>
        <w:spacing w:line="237" w:lineRule="auto" w:before="91"/>
        <w:ind w:right="1133"/>
        <w:jc w:val="both"/>
      </w:pPr>
      <w:r>
        <w:rPr>
          <w:spacing w:val="-2"/>
        </w:rPr>
        <w:t>如果一项金融工具须用或可用本集团自身权益工具进行结算，需要考虑用于结算该工具</w:t>
      </w:r>
      <w:r>
        <w:rPr>
          <w:spacing w:val="-92"/>
        </w:rPr>
        <w:t> </w:t>
      </w:r>
      <w:r>
        <w:rPr>
          <w:spacing w:val="-92"/>
        </w:rPr>
      </w:r>
      <w:r>
        <w:rPr>
          <w:spacing w:val="-2"/>
        </w:rPr>
        <w:t>的本集团自身权益工具，是作为现金或其他金融资产的替代品，还是为了使该工具持有</w:t>
      </w:r>
      <w:r>
        <w:rPr>
          <w:spacing w:val="-92"/>
        </w:rPr>
        <w:t> </w:t>
      </w:r>
      <w:r>
        <w:rPr>
          <w:spacing w:val="-92"/>
        </w:rPr>
      </w:r>
      <w:r>
        <w:rPr>
          <w:spacing w:val="-2"/>
        </w:rPr>
        <w:t>方享有在发行方扣除所有负债后的资产中的剩余权益。如果是前者，该工具是本集团的</w:t>
      </w:r>
      <w:r>
        <w:rPr>
          <w:spacing w:val="-92"/>
        </w:rPr>
        <w:t> </w:t>
      </w:r>
      <w:r>
        <w:rPr>
          <w:spacing w:val="-92"/>
        </w:rPr>
      </w:r>
      <w:r>
        <w:rPr/>
        <w:t>金融负债；如果是后者，该工具是本集团的权益工具。</w:t>
      </w:r>
    </w:p>
    <w:p>
      <w:pPr>
        <w:pStyle w:val="BodyText"/>
        <w:spacing w:line="240" w:lineRule="auto" w:before="118"/>
        <w:ind w:left="141" w:right="882"/>
        <w:jc w:val="left"/>
      </w:pPr>
      <w:bookmarkStart w:name="（4）衍生金融工具及嵌入衍生工具" w:id="199"/>
      <w:bookmarkEnd w:id="199"/>
      <w:r>
        <w:rPr/>
      </w:r>
      <w:r>
        <w:rPr/>
        <w:t>（</w:t>
      </w:r>
      <w:r>
        <w:rPr>
          <w:rFonts w:ascii="Arial Narrow" w:hAnsi="Arial Narrow" w:cs="Arial Narrow" w:eastAsia="Arial Narrow" w:hint="default"/>
        </w:rPr>
        <w:t>4</w:t>
      </w:r>
      <w:r>
        <w:rPr/>
        <w:t>）衍生金融工具及嵌入衍生工具</w:t>
      </w:r>
    </w:p>
    <w:p>
      <w:pPr>
        <w:spacing w:after="0" w:line="240" w:lineRule="auto"/>
        <w:jc w:val="left"/>
        <w:sectPr>
          <w:pgSz w:w="11910" w:h="16840"/>
          <w:pgMar w:header="763" w:footer="724" w:top="102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37" w:lineRule="auto" w:before="28"/>
        <w:ind w:right="1131"/>
        <w:jc w:val="both"/>
      </w:pPr>
      <w:r>
        <w:rPr>
          <w:spacing w:val="-2"/>
        </w:rPr>
        <w:t>本集团衍生金融工具初始以衍生交易合同签订当日的公允价值进行计量，并以其公允价</w:t>
      </w:r>
      <w:r>
        <w:rPr>
          <w:spacing w:val="-92"/>
        </w:rPr>
        <w:t> </w:t>
      </w:r>
      <w:r>
        <w:rPr>
          <w:spacing w:val="-92"/>
        </w:rPr>
      </w:r>
      <w:r>
        <w:rPr>
          <w:spacing w:val="-2"/>
        </w:rPr>
        <w:t>值进行后续计量。公允价值为正数的衍生金融工具确认为一项资产，公允价值为负数的</w:t>
      </w:r>
      <w:r>
        <w:rPr>
          <w:spacing w:val="-92"/>
        </w:rPr>
        <w:t> </w:t>
      </w:r>
      <w:r>
        <w:rPr>
          <w:spacing w:val="-92"/>
        </w:rPr>
      </w:r>
      <w:r>
        <w:rPr>
          <w:spacing w:val="-2"/>
        </w:rPr>
        <w:t>确认为一项负债。因公允价值变动而产生的任何不符合套期会计规定的利得或损失，直</w:t>
      </w:r>
      <w:r>
        <w:rPr>
          <w:spacing w:val="-92"/>
        </w:rPr>
        <w:t> </w:t>
      </w:r>
      <w:r>
        <w:rPr>
          <w:spacing w:val="-92"/>
        </w:rPr>
      </w:r>
      <w:r>
        <w:rPr/>
        <w:t>接计入当期损益。</w:t>
      </w:r>
    </w:p>
    <w:p>
      <w:pPr>
        <w:pStyle w:val="BodyText"/>
        <w:spacing w:line="237" w:lineRule="auto" w:before="121"/>
        <w:ind w:right="882"/>
        <w:jc w:val="left"/>
      </w:pPr>
      <w:r>
        <w:rPr/>
        <w:t>对包含嵌入衍生工具的混合工具，如未指定为以公允价值计量且其变动计入当期损益的 </w:t>
      </w:r>
      <w:r>
        <w:rPr>
          <w:spacing w:val="-2"/>
        </w:rPr>
        <w:t>金融资产或金融负债，嵌入衍生工具与该主合同在经济特征及风险方面不存在紧密关系，</w:t>
      </w:r>
      <w:r>
        <w:rPr>
          <w:spacing w:val="-90"/>
        </w:rPr>
        <w:t> </w:t>
      </w:r>
      <w:r>
        <w:rPr>
          <w:spacing w:val="-90"/>
        </w:rPr>
      </w:r>
      <w:r>
        <w:rPr/>
        <w:t>且与嵌入衍生工具条件相同，单独存在的工具符合衍生工具定义的，嵌入衍生工具从混</w:t>
      </w:r>
      <w:r>
        <w:rPr/>
        <w:t> 合工具中分拆，作为单独的衍生金融工具处理。如果无法在取得时或后续的资产负债表 日对嵌入衍生工具进行单独计量，则将混合工具整体指定为以公允价值计量且其变动计 入当期损益的金融资产或金融负债。</w:t>
      </w:r>
    </w:p>
    <w:p>
      <w:pPr>
        <w:pStyle w:val="BodyText"/>
        <w:spacing w:line="312" w:lineRule="auto" w:before="117"/>
        <w:ind w:right="4233" w:hanging="360"/>
        <w:jc w:val="left"/>
      </w:pPr>
      <w:bookmarkStart w:name="（5）金融工具的公允价值" w:id="200"/>
      <w:bookmarkEnd w:id="200"/>
      <w:r>
        <w:rPr/>
      </w:r>
      <w:r>
        <w:rPr/>
        <w:t>（</w:t>
      </w:r>
      <w:r>
        <w:rPr>
          <w:rFonts w:ascii="Arial Narrow" w:hAnsi="Arial Narrow" w:cs="Arial Narrow" w:eastAsia="Arial Narrow" w:hint="default"/>
        </w:rPr>
        <w:t>5</w:t>
      </w:r>
      <w:r>
        <w:rPr/>
        <w:t>）金融工具的公允价值 </w:t>
      </w:r>
      <w:r>
        <w:rPr>
          <w:spacing w:val="-1"/>
        </w:rPr>
        <w:t>金融资产和金融负债的公允价值确定方法见附注三、</w:t>
      </w:r>
      <w:r>
        <w:rPr>
          <w:rFonts w:ascii="Arial Narrow" w:hAnsi="Arial Narrow" w:cs="Arial Narrow" w:eastAsia="Arial Narrow" w:hint="default"/>
          <w:spacing w:val="-1"/>
        </w:rPr>
        <w:t>11</w:t>
      </w:r>
      <w:r>
        <w:rPr>
          <w:spacing w:val="-1"/>
        </w:rPr>
        <w:t>。</w:t>
      </w:r>
    </w:p>
    <w:p>
      <w:pPr>
        <w:pStyle w:val="BodyText"/>
        <w:spacing w:line="240" w:lineRule="auto" w:before="19"/>
        <w:ind w:left="141" w:right="882"/>
        <w:jc w:val="left"/>
      </w:pPr>
      <w:bookmarkStart w:name="（6）金融资产减值" w:id="201"/>
      <w:bookmarkEnd w:id="201"/>
      <w:r>
        <w:rPr/>
      </w:r>
      <w:r>
        <w:rPr/>
        <w:t>（</w:t>
      </w:r>
      <w:r>
        <w:rPr>
          <w:rFonts w:ascii="Arial Narrow" w:hAnsi="Arial Narrow" w:cs="Arial Narrow" w:eastAsia="Arial Narrow" w:hint="default"/>
        </w:rPr>
        <w:t>6</w:t>
      </w:r>
      <w:r>
        <w:rPr/>
        <w:t>）金融资产减值</w:t>
      </w:r>
    </w:p>
    <w:p>
      <w:pPr>
        <w:pStyle w:val="BodyText"/>
        <w:spacing w:line="237" w:lineRule="auto" w:before="102"/>
        <w:ind w:right="1130"/>
        <w:jc w:val="both"/>
      </w:pPr>
      <w:r>
        <w:rPr>
          <w:spacing w:val="-2"/>
        </w:rPr>
        <w:t>除了以公允价值计量且其变动计入当期损益的金融资产外，本集团于资产负债表日对其</w:t>
      </w:r>
      <w:r>
        <w:rPr>
          <w:spacing w:val="-92"/>
        </w:rPr>
        <w:t> </w:t>
      </w:r>
      <w:r>
        <w:rPr>
          <w:spacing w:val="-92"/>
        </w:rPr>
      </w:r>
      <w:r>
        <w:rPr>
          <w:spacing w:val="-2"/>
        </w:rPr>
        <w:t>他金融资产的账面价值进行检查，有客观证据表明该金融资产发生减值的，计提减值准</w:t>
      </w:r>
      <w:r>
        <w:rPr>
          <w:spacing w:val="-92"/>
        </w:rPr>
        <w:t> </w:t>
      </w:r>
      <w:r>
        <w:rPr>
          <w:spacing w:val="-92"/>
        </w:rPr>
      </w:r>
      <w:r>
        <w:rPr>
          <w:spacing w:val="-2"/>
        </w:rPr>
        <w:t>备。表明金融资产发生减值的客观证据，是指金融资产初始确认后实际发生的、对该金</w:t>
      </w:r>
      <w:r>
        <w:rPr>
          <w:spacing w:val="-92"/>
        </w:rPr>
        <w:t> </w:t>
      </w:r>
      <w:r>
        <w:rPr>
          <w:spacing w:val="-92"/>
        </w:rPr>
      </w:r>
      <w:r>
        <w:rPr/>
        <w:t>融资产的预计未来现金流量有影响，且企业能够对该影响进行可靠计量的事项。</w:t>
      </w:r>
    </w:p>
    <w:p>
      <w:pPr>
        <w:pStyle w:val="BodyText"/>
        <w:spacing w:line="240" w:lineRule="auto" w:before="118"/>
        <w:ind w:right="0"/>
        <w:jc w:val="both"/>
      </w:pPr>
      <w:r>
        <w:rPr/>
        <w:t>金融资产发生减值的客观证据，包括下列可观察到的情形：</w:t>
      </w:r>
    </w:p>
    <w:p>
      <w:pPr>
        <w:pStyle w:val="BodyText"/>
        <w:spacing w:line="240" w:lineRule="auto" w:before="116"/>
        <w:ind w:right="0"/>
        <w:jc w:val="both"/>
      </w:pPr>
      <w:r>
        <w:rPr/>
        <w:t>①发行方或债务人发生严重财务困难；</w:t>
      </w:r>
    </w:p>
    <w:p>
      <w:pPr>
        <w:pStyle w:val="BodyText"/>
        <w:spacing w:line="240" w:lineRule="auto" w:before="116"/>
        <w:ind w:right="0"/>
        <w:jc w:val="both"/>
      </w:pPr>
      <w:r>
        <w:rPr/>
        <w:t>②债务人违反了合同条款，如偿付利息或本金发生违约或逾期等；</w:t>
      </w:r>
    </w:p>
    <w:p>
      <w:pPr>
        <w:pStyle w:val="BodyText"/>
        <w:spacing w:line="240" w:lineRule="auto" w:before="118"/>
        <w:ind w:right="0"/>
        <w:jc w:val="both"/>
      </w:pPr>
      <w:r>
        <w:rPr/>
        <w:t>③本集团出于经济或法律等方面因素的考虑，对发生财务困难的债务人作出让步；</w:t>
      </w:r>
    </w:p>
    <w:p>
      <w:pPr>
        <w:pStyle w:val="BodyText"/>
        <w:spacing w:line="240" w:lineRule="auto" w:before="116"/>
        <w:ind w:right="0"/>
        <w:jc w:val="both"/>
      </w:pPr>
      <w:r>
        <w:rPr/>
        <w:t>④债务人很可能倒闭或者进行其他财务重组；</w:t>
      </w:r>
    </w:p>
    <w:p>
      <w:pPr>
        <w:pStyle w:val="BodyText"/>
        <w:spacing w:line="240" w:lineRule="auto" w:before="116"/>
        <w:ind w:right="0"/>
        <w:jc w:val="both"/>
      </w:pPr>
      <w:r>
        <w:rPr/>
        <w:t>⑤因发行方发生重大财务困难，导致金融资产无法在活跃市场继续交易；</w:t>
      </w:r>
    </w:p>
    <w:p>
      <w:pPr>
        <w:pStyle w:val="BodyText"/>
        <w:spacing w:line="237" w:lineRule="auto" w:before="120"/>
        <w:ind w:right="1133"/>
        <w:jc w:val="both"/>
      </w:pPr>
      <w:r>
        <w:rPr>
          <w:spacing w:val="-2"/>
        </w:rPr>
        <w:t>⑥无法辨认一组金融资产中的某项资产的现金流量是否已经减少，但根据公开的数据对</w:t>
      </w:r>
      <w:r>
        <w:rPr>
          <w:spacing w:val="-92"/>
        </w:rPr>
        <w:t> </w:t>
      </w:r>
      <w:r>
        <w:rPr>
          <w:spacing w:val="-92"/>
        </w:rPr>
      </w:r>
      <w:r>
        <w:rPr>
          <w:spacing w:val="-2"/>
        </w:rPr>
        <w:t>其进行总体评价后发现，该组金融资产自初始确认以来的预计未来现金流量确已减少且</w:t>
      </w:r>
      <w:r>
        <w:rPr>
          <w:spacing w:val="-92"/>
        </w:rPr>
        <w:t> </w:t>
      </w:r>
      <w:r>
        <w:rPr>
          <w:spacing w:val="-92"/>
        </w:rPr>
      </w:r>
      <w:r>
        <w:rPr/>
        <w:t>可计量，包括：</w:t>
      </w:r>
    </w:p>
    <w:p>
      <w:pPr>
        <w:pStyle w:val="BodyText"/>
        <w:spacing w:line="240" w:lineRule="auto" w:before="117"/>
        <w:ind w:left="921" w:right="882"/>
        <w:jc w:val="left"/>
      </w:pPr>
      <w:r>
        <w:rPr>
          <w:rFonts w:ascii="Arial Narrow" w:hAnsi="Arial Narrow" w:cs="Arial Narrow" w:eastAsia="Arial Narrow" w:hint="default"/>
        </w:rPr>
        <w:t>-</w:t>
      </w:r>
      <w:r>
        <w:rPr/>
        <w:t>该组金融资产的债务人支付能力逐步恶化；</w:t>
      </w:r>
    </w:p>
    <w:p>
      <w:pPr>
        <w:pStyle w:val="BodyText"/>
        <w:spacing w:line="240" w:lineRule="auto" w:before="100"/>
        <w:ind w:left="921" w:right="882"/>
        <w:jc w:val="left"/>
      </w:pPr>
      <w:r>
        <w:rPr>
          <w:rFonts w:ascii="Arial Narrow" w:hAnsi="Arial Narrow" w:cs="Arial Narrow" w:eastAsia="Arial Narrow" w:hint="default"/>
        </w:rPr>
        <w:t>-</w:t>
      </w:r>
      <w:r>
        <w:rPr/>
        <w:t>债务人所在国家或地区经济出现了可能导致该组金融资产无法支付的状况；</w:t>
      </w:r>
    </w:p>
    <w:p>
      <w:pPr>
        <w:pStyle w:val="BodyText"/>
        <w:spacing w:line="310" w:lineRule="exact" w:before="133"/>
        <w:ind w:right="1131"/>
        <w:jc w:val="both"/>
      </w:pPr>
      <w:r>
        <w:rPr>
          <w:spacing w:val="-2"/>
        </w:rPr>
        <w:t>⑦债务人经营所处的技术、市场、经济或法律环境等发生重大不利变化，使权益工具投</w:t>
      </w:r>
      <w:r>
        <w:rPr>
          <w:spacing w:val="-93"/>
        </w:rPr>
        <w:t> </w:t>
      </w:r>
      <w:r>
        <w:rPr>
          <w:spacing w:val="-93"/>
        </w:rPr>
      </w:r>
      <w:r>
        <w:rPr/>
        <w:t>资人可能无法收回投资成本；</w:t>
      </w:r>
    </w:p>
    <w:p>
      <w:pPr>
        <w:pStyle w:val="BodyText"/>
        <w:spacing w:line="232" w:lineRule="auto" w:before="97"/>
        <w:ind w:right="1131"/>
        <w:jc w:val="both"/>
      </w:pPr>
      <w:r>
        <w:rPr>
          <w:spacing w:val="-2"/>
        </w:rPr>
        <w:t>⑧权益工具投资的公允价值发生严重或非暂时性下跌，如权益工具投资于资产负债表日</w:t>
      </w:r>
      <w:r>
        <w:rPr>
          <w:spacing w:val="-92"/>
        </w:rPr>
        <w:t> </w:t>
      </w:r>
      <w:r>
        <w:rPr>
          <w:spacing w:val="-92"/>
        </w:rPr>
      </w:r>
      <w:r>
        <w:rPr/>
        <w:t>的公允价值低于其初始投资成本超过</w:t>
      </w:r>
      <w:r>
        <w:rPr>
          <w:spacing w:val="-60"/>
        </w:rPr>
        <w:t> </w:t>
      </w:r>
      <w:r>
        <w:rPr>
          <w:rFonts w:ascii="Arial Narrow" w:hAnsi="Arial Narrow" w:cs="Arial Narrow" w:eastAsia="Arial Narrow" w:hint="default"/>
        </w:rPr>
        <w:t>50%</w:t>
      </w:r>
      <w:r>
        <w:rPr/>
        <w:t>（含</w:t>
      </w:r>
      <w:r>
        <w:rPr>
          <w:spacing w:val="-60"/>
        </w:rPr>
        <w:t> </w:t>
      </w:r>
      <w:r>
        <w:rPr>
          <w:rFonts w:ascii="Arial Narrow" w:hAnsi="Arial Narrow" w:cs="Arial Narrow" w:eastAsia="Arial Narrow" w:hint="default"/>
        </w:rPr>
        <w:t>50%</w:t>
      </w:r>
      <w:r>
        <w:rPr/>
        <w:t>）或低于其初始投资成本持续时间超 过</w:t>
      </w:r>
      <w:r>
        <w:rPr>
          <w:spacing w:val="-60"/>
        </w:rPr>
        <w:t> </w:t>
      </w:r>
      <w:r>
        <w:rPr>
          <w:rFonts w:ascii="Arial Narrow" w:hAnsi="Arial Narrow" w:cs="Arial Narrow" w:eastAsia="Arial Narrow" w:hint="default"/>
          <w:spacing w:val="-1"/>
        </w:rPr>
        <w:t>12</w:t>
      </w:r>
      <w:r>
        <w:rPr>
          <w:rFonts w:ascii="Arial Narrow" w:hAnsi="Arial Narrow" w:cs="Arial Narrow" w:eastAsia="Arial Narrow" w:hint="default"/>
          <w:spacing w:val="5"/>
        </w:rPr>
        <w:t> </w:t>
      </w:r>
      <w:r>
        <w:rPr/>
        <w:t>个月（含</w:t>
      </w:r>
      <w:r>
        <w:rPr>
          <w:spacing w:val="-60"/>
        </w:rPr>
        <w:t> </w:t>
      </w:r>
      <w:r>
        <w:rPr>
          <w:rFonts w:ascii="Arial Narrow" w:hAnsi="Arial Narrow" w:cs="Arial Narrow" w:eastAsia="Arial Narrow" w:hint="default"/>
          <w:spacing w:val="-1"/>
        </w:rPr>
        <w:t>12</w:t>
      </w:r>
      <w:r>
        <w:rPr>
          <w:rFonts w:ascii="Arial Narrow" w:hAnsi="Arial Narrow" w:cs="Arial Narrow" w:eastAsia="Arial Narrow" w:hint="default"/>
          <w:spacing w:val="5"/>
        </w:rPr>
        <w:t> </w:t>
      </w:r>
      <w:r>
        <w:rPr>
          <w:spacing w:val="-30"/>
        </w:rPr>
        <w:t>个月）。</w:t>
      </w:r>
    </w:p>
    <w:p>
      <w:pPr>
        <w:pStyle w:val="BodyText"/>
        <w:spacing w:line="321" w:lineRule="exact" w:before="102"/>
        <w:ind w:right="0"/>
        <w:jc w:val="both"/>
      </w:pPr>
      <w:r>
        <w:rPr/>
        <w:t>低于其初始投资成本持续时间超过</w:t>
      </w:r>
      <w:r>
        <w:rPr>
          <w:spacing w:val="-63"/>
        </w:rPr>
        <w:t> </w:t>
      </w:r>
      <w:r>
        <w:rPr>
          <w:rFonts w:ascii="Arial Narrow" w:hAnsi="Arial Narrow" w:cs="Arial Narrow" w:eastAsia="Arial Narrow" w:hint="default"/>
        </w:rPr>
        <w:t>12</w:t>
      </w:r>
      <w:r>
        <w:rPr>
          <w:rFonts w:ascii="Arial Narrow" w:hAnsi="Arial Narrow" w:cs="Arial Narrow" w:eastAsia="Arial Narrow" w:hint="default"/>
          <w:spacing w:val="2"/>
        </w:rPr>
        <w:t> </w:t>
      </w:r>
      <w:r>
        <w:rPr/>
        <w:t>个月（含</w:t>
      </w:r>
      <w:r>
        <w:rPr>
          <w:spacing w:val="-63"/>
        </w:rPr>
        <w:t> </w:t>
      </w:r>
      <w:r>
        <w:rPr>
          <w:rFonts w:ascii="Arial Narrow" w:hAnsi="Arial Narrow" w:cs="Arial Narrow" w:eastAsia="Arial Narrow" w:hint="default"/>
        </w:rPr>
        <w:t>12</w:t>
      </w:r>
      <w:r>
        <w:rPr>
          <w:rFonts w:ascii="Arial Narrow" w:hAnsi="Arial Narrow" w:cs="Arial Narrow" w:eastAsia="Arial Narrow" w:hint="default"/>
          <w:spacing w:val="2"/>
        </w:rPr>
        <w:t> </w:t>
      </w:r>
      <w:r>
        <w:rPr/>
        <w:t>个月）是指，权益工具投资公允价值</w:t>
      </w:r>
    </w:p>
    <w:p>
      <w:pPr>
        <w:pStyle w:val="BodyText"/>
        <w:spacing w:line="321" w:lineRule="exact"/>
        <w:ind w:right="0"/>
        <w:jc w:val="both"/>
      </w:pPr>
      <w:r>
        <w:rPr/>
        <w:t>月度均值连续</w:t>
      </w:r>
      <w:r>
        <w:rPr>
          <w:spacing w:val="-61"/>
        </w:rPr>
        <w:t> </w:t>
      </w:r>
      <w:r>
        <w:rPr>
          <w:rFonts w:ascii="Arial Narrow" w:hAnsi="Arial Narrow" w:cs="Arial Narrow" w:eastAsia="Arial Narrow" w:hint="default"/>
        </w:rPr>
        <w:t>12</w:t>
      </w:r>
      <w:r>
        <w:rPr>
          <w:rFonts w:ascii="Arial Narrow" w:hAnsi="Arial Narrow" w:cs="Arial Narrow" w:eastAsia="Arial Narrow" w:hint="default"/>
          <w:spacing w:val="4"/>
        </w:rPr>
        <w:t> </w:t>
      </w:r>
      <w:r>
        <w:rPr/>
        <w:t>个月均低于其初始投资成本。</w:t>
      </w:r>
    </w:p>
    <w:p>
      <w:pPr>
        <w:pStyle w:val="BodyText"/>
        <w:spacing w:line="240" w:lineRule="auto" w:before="100"/>
        <w:ind w:right="0"/>
        <w:jc w:val="both"/>
      </w:pPr>
      <w:r>
        <w:rPr/>
        <w:t>⑨其他表明金融资产发生减值的客观证据。</w:t>
      </w:r>
    </w:p>
    <w:p>
      <w:pPr>
        <w:spacing w:after="0" w:line="240" w:lineRule="auto"/>
        <w:jc w:val="both"/>
        <w:sectPr>
          <w:pgSz w:w="11910" w:h="16840"/>
          <w:pgMar w:header="763" w:footer="724" w:top="102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40" w:lineRule="auto" w:before="26"/>
        <w:ind w:right="0"/>
        <w:jc w:val="both"/>
      </w:pPr>
      <w:r>
        <w:rPr/>
        <w:t>以摊余成本计量的金融资产</w:t>
      </w:r>
    </w:p>
    <w:p>
      <w:pPr>
        <w:pStyle w:val="BodyText"/>
        <w:spacing w:line="312" w:lineRule="exact" w:before="148"/>
        <w:ind w:right="1131"/>
        <w:jc w:val="both"/>
      </w:pPr>
      <w:r>
        <w:rPr>
          <w:spacing w:val="-2"/>
        </w:rPr>
        <w:t>如果有客观证据表明该金融资产发生减值，则将该金融资产的账面价值减记至预计未来</w:t>
      </w:r>
      <w:r>
        <w:rPr>
          <w:spacing w:val="-92"/>
        </w:rPr>
        <w:t> </w:t>
      </w:r>
      <w:r>
        <w:rPr>
          <w:spacing w:val="-92"/>
        </w:rPr>
      </w:r>
      <w:r>
        <w:rPr>
          <w:spacing w:val="-2"/>
        </w:rPr>
        <w:t>现金流量（不包括尚未发生的未来信用损失）现值，减记金额计入当期损益。预计未来</w:t>
      </w:r>
      <w:r>
        <w:rPr>
          <w:spacing w:val="-92"/>
        </w:rPr>
        <w:t> </w:t>
      </w:r>
      <w:r>
        <w:rPr>
          <w:spacing w:val="-92"/>
        </w:rPr>
      </w:r>
      <w:r>
        <w:rPr/>
        <w:t>现金流量现值，按照该金融资产原实际利率折现确定，并考虑相关担保物的价值。</w:t>
      </w:r>
    </w:p>
    <w:p>
      <w:pPr>
        <w:pStyle w:val="BodyText"/>
        <w:spacing w:line="310" w:lineRule="exact" w:before="121"/>
        <w:ind w:right="1130"/>
        <w:jc w:val="both"/>
      </w:pPr>
      <w:r>
        <w:rPr>
          <w:spacing w:val="-2"/>
        </w:rPr>
        <w:t>对单项金额重大的金融资产单独进行减值测试，如有客观证据表明其已发生减值，确认</w:t>
      </w:r>
      <w:r>
        <w:rPr>
          <w:spacing w:val="-92"/>
        </w:rPr>
        <w:t> </w:t>
      </w:r>
      <w:r>
        <w:rPr>
          <w:spacing w:val="-92"/>
        </w:rPr>
      </w:r>
      <w:r>
        <w:rPr>
          <w:spacing w:val="-2"/>
        </w:rPr>
        <w:t>减值损失，计入当期损益；对单项金额不重大的金融资产，单独进行减值测试或包括在</w:t>
      </w:r>
      <w:r>
        <w:rPr>
          <w:spacing w:val="-92"/>
        </w:rPr>
        <w:t> </w:t>
      </w:r>
      <w:r>
        <w:rPr>
          <w:spacing w:val="-92"/>
        </w:rPr>
      </w:r>
      <w:r>
        <w:rPr/>
        <w:t>具有类似信用风险特征的金融资产组合中进行减值测试。</w:t>
      </w:r>
    </w:p>
    <w:p>
      <w:pPr>
        <w:pStyle w:val="BodyText"/>
        <w:spacing w:line="237" w:lineRule="auto" w:before="92"/>
        <w:ind w:right="1131"/>
        <w:jc w:val="both"/>
      </w:pPr>
      <w:r>
        <w:rPr>
          <w:spacing w:val="-2"/>
        </w:rPr>
        <w:t>单独测试未发生减值的金融资产（包括单项金额重大和不重大的金融资产），包括在具</w:t>
      </w:r>
      <w:r>
        <w:rPr>
          <w:spacing w:val="-118"/>
        </w:rPr>
        <w:t> </w:t>
      </w:r>
      <w:r>
        <w:rPr>
          <w:spacing w:val="-118"/>
        </w:rPr>
      </w:r>
      <w:r>
        <w:rPr>
          <w:spacing w:val="-2"/>
        </w:rPr>
        <w:t>有类似信用风险特征的金融资产组合中再进行减值测试；已单项确认减值损失的金融资</w:t>
      </w:r>
      <w:r>
        <w:rPr>
          <w:spacing w:val="-92"/>
        </w:rPr>
        <w:t> </w:t>
      </w:r>
      <w:r>
        <w:rPr>
          <w:spacing w:val="-92"/>
        </w:rPr>
      </w:r>
      <w:r>
        <w:rPr/>
        <w:t>产，不包括在具有类似信用风险特征的金融资产组合中进行减值测试。</w:t>
      </w:r>
    </w:p>
    <w:p>
      <w:pPr>
        <w:pStyle w:val="BodyText"/>
        <w:spacing w:line="237" w:lineRule="auto" w:before="120"/>
        <w:ind w:right="1130"/>
        <w:jc w:val="both"/>
      </w:pPr>
      <w:r>
        <w:rPr>
          <w:spacing w:val="-2"/>
        </w:rPr>
        <w:t>本集团对以摊余成本计量的金融资产确认减值损失后，如有客观证据表明该金融资产价</w:t>
      </w:r>
      <w:r>
        <w:rPr>
          <w:spacing w:val="-92"/>
        </w:rPr>
        <w:t> </w:t>
      </w:r>
      <w:r>
        <w:rPr>
          <w:spacing w:val="-92"/>
        </w:rPr>
      </w:r>
      <w:r>
        <w:rPr>
          <w:spacing w:val="-2"/>
        </w:rPr>
        <w:t>值已恢复，且客观上与确认该损失后发生的事项有关，原确认的减值损失予以转回，计</w:t>
      </w:r>
      <w:r>
        <w:rPr>
          <w:spacing w:val="-92"/>
        </w:rPr>
        <w:t> </w:t>
      </w:r>
      <w:r>
        <w:rPr>
          <w:spacing w:val="-92"/>
        </w:rPr>
      </w:r>
      <w:r>
        <w:rPr>
          <w:spacing w:val="-2"/>
        </w:rPr>
        <w:t>入当期损益。但是，该转回后的账面价值不超过假定不计提减值准备情况下该金融资产</w:t>
      </w:r>
      <w:r>
        <w:rPr>
          <w:spacing w:val="-92"/>
        </w:rPr>
        <w:t> </w:t>
      </w:r>
      <w:r>
        <w:rPr>
          <w:spacing w:val="-92"/>
        </w:rPr>
      </w:r>
      <w:r>
        <w:rPr/>
        <w:t>在转回日的摊余成本。</w:t>
      </w:r>
    </w:p>
    <w:p>
      <w:pPr>
        <w:pStyle w:val="BodyText"/>
        <w:spacing w:line="240" w:lineRule="auto" w:before="117"/>
        <w:ind w:right="0"/>
        <w:jc w:val="both"/>
      </w:pPr>
      <w:r>
        <w:rPr/>
        <w:t>可供出售金融资产</w:t>
      </w:r>
    </w:p>
    <w:p>
      <w:pPr>
        <w:pStyle w:val="BodyText"/>
        <w:spacing w:line="237" w:lineRule="auto" w:before="120"/>
        <w:ind w:right="1131"/>
        <w:jc w:val="both"/>
      </w:pPr>
      <w:r>
        <w:rPr>
          <w:spacing w:val="-2"/>
        </w:rPr>
        <w:t>如果有客观证据表明该金融资产发生减值，原直接计入其他综合收益的因公允价值下降</w:t>
      </w:r>
      <w:r>
        <w:rPr>
          <w:spacing w:val="-92"/>
        </w:rPr>
        <w:t> </w:t>
      </w:r>
      <w:r>
        <w:rPr>
          <w:spacing w:val="-92"/>
        </w:rPr>
      </w:r>
      <w:r>
        <w:rPr>
          <w:spacing w:val="-2"/>
        </w:rPr>
        <w:t>形成的累计损失，予以转出，计入当期损益。该转出的累计损失，为可供出售金融资产</w:t>
      </w:r>
      <w:r>
        <w:rPr>
          <w:spacing w:val="-92"/>
        </w:rPr>
        <w:t> </w:t>
      </w:r>
      <w:r>
        <w:rPr>
          <w:spacing w:val="-92"/>
        </w:rPr>
      </w:r>
      <w:r>
        <w:rPr>
          <w:spacing w:val="-2"/>
        </w:rPr>
        <w:t>的初始取得成本扣除已收回本金和已摊销金额、当前公允价值和原已计入损益的减值损</w:t>
      </w:r>
      <w:r>
        <w:rPr>
          <w:spacing w:val="-92"/>
        </w:rPr>
        <w:t> </w:t>
      </w:r>
      <w:r>
        <w:rPr>
          <w:spacing w:val="-92"/>
        </w:rPr>
      </w:r>
      <w:r>
        <w:rPr/>
        <w:t>失后的余额。</w:t>
      </w:r>
    </w:p>
    <w:p>
      <w:pPr>
        <w:pStyle w:val="BodyText"/>
        <w:spacing w:line="237" w:lineRule="auto" w:before="120"/>
        <w:ind w:right="1133"/>
        <w:jc w:val="both"/>
      </w:pPr>
      <w:r>
        <w:rPr>
          <w:spacing w:val="-2"/>
        </w:rPr>
        <w:t>对于已确认减值损失的可供出售债务工具，在随后的会计期间公允价值已上升且客观上</w:t>
      </w:r>
      <w:r>
        <w:rPr>
          <w:spacing w:val="-92"/>
        </w:rPr>
        <w:t> </w:t>
      </w:r>
      <w:r>
        <w:rPr>
          <w:spacing w:val="-92"/>
        </w:rPr>
      </w:r>
      <w:r>
        <w:rPr>
          <w:spacing w:val="-2"/>
        </w:rPr>
        <w:t>与确认原减值损失确认后发生的事项有关的，原确认的减值损失予以转回，计入当期损</w:t>
      </w:r>
      <w:r>
        <w:rPr>
          <w:spacing w:val="-92"/>
        </w:rPr>
        <w:t> </w:t>
      </w:r>
      <w:r>
        <w:rPr>
          <w:spacing w:val="-92"/>
        </w:rPr>
      </w:r>
      <w:r>
        <w:rPr/>
        <w:t>益。可供出售权益工具投资发生的减值损失，不通过损益转回。</w:t>
      </w:r>
    </w:p>
    <w:p>
      <w:pPr>
        <w:pStyle w:val="BodyText"/>
        <w:spacing w:line="240" w:lineRule="auto" w:before="117"/>
        <w:ind w:right="0"/>
        <w:jc w:val="both"/>
      </w:pPr>
      <w:r>
        <w:rPr/>
        <w:t>以成本计量的金融资产</w:t>
      </w:r>
    </w:p>
    <w:p>
      <w:pPr>
        <w:pStyle w:val="BodyText"/>
        <w:spacing w:line="237" w:lineRule="auto" w:before="120"/>
        <w:ind w:right="882"/>
        <w:jc w:val="left"/>
      </w:pPr>
      <w:r>
        <w:rPr/>
        <w:t>在活跃市场中没有报价且其公允价值不能可靠计量的权益工具投资，或与该权益工具挂 </w:t>
      </w:r>
      <w:r>
        <w:rPr>
          <w:spacing w:val="-2"/>
        </w:rPr>
        <w:t>钩并须通过交付该权益工具结算的衍生金融资产发生减值时，将该金融资产的账面价值，</w:t>
      </w:r>
      <w:r>
        <w:rPr>
          <w:spacing w:val="-90"/>
        </w:rPr>
        <w:t> </w:t>
      </w:r>
      <w:r>
        <w:rPr>
          <w:spacing w:val="-90"/>
        </w:rPr>
      </w:r>
      <w:r>
        <w:rPr/>
        <w:t>与按照类似金融资产当时市场收益率对未来现金流量折现确定的现值之间的差额，确认</w:t>
      </w:r>
      <w:r>
        <w:rPr/>
        <w:t> 为减值损失，计入当期损益。发生的减值损失一经确认，不得转回。</w:t>
      </w:r>
    </w:p>
    <w:p>
      <w:pPr>
        <w:pStyle w:val="BodyText"/>
        <w:spacing w:line="314" w:lineRule="auto" w:before="117"/>
        <w:ind w:right="882" w:hanging="360"/>
        <w:jc w:val="left"/>
      </w:pPr>
      <w:bookmarkStart w:name="（7）金融资产转移" w:id="202"/>
      <w:bookmarkEnd w:id="202"/>
      <w:r>
        <w:rPr/>
      </w:r>
      <w:r>
        <w:rPr/>
        <w:t>（</w:t>
      </w:r>
      <w:r>
        <w:rPr>
          <w:rFonts w:ascii="Arial Narrow" w:hAnsi="Arial Narrow" w:cs="Arial Narrow" w:eastAsia="Arial Narrow" w:hint="default"/>
        </w:rPr>
        <w:t>7</w:t>
      </w:r>
      <w:r>
        <w:rPr/>
        <w:t>）金融资产转移 </w:t>
      </w:r>
      <w:r>
        <w:rPr>
          <w:spacing w:val="-8"/>
        </w:rPr>
        <w:t>金融资产转移，是指将金融资产让与或交付给该金融资产发行方以外的另一方（转入方）。</w:t>
      </w:r>
    </w:p>
    <w:p>
      <w:pPr>
        <w:pStyle w:val="BodyText"/>
        <w:spacing w:line="310" w:lineRule="exact" w:before="74"/>
        <w:ind w:right="1133"/>
        <w:jc w:val="both"/>
      </w:pPr>
      <w:r>
        <w:rPr>
          <w:spacing w:val="-2"/>
        </w:rPr>
        <w:t>本集团已将金融资产所有权上几乎所有的风险和报酬转移给转入方的，终止确认该金融</w:t>
      </w:r>
      <w:r>
        <w:rPr>
          <w:spacing w:val="-92"/>
        </w:rPr>
        <w:t> </w:t>
      </w:r>
      <w:r>
        <w:rPr>
          <w:spacing w:val="-92"/>
        </w:rPr>
      </w:r>
      <w:r>
        <w:rPr/>
        <w:t>资产；保留了金融资产所有权上几乎所有的风险和报酬的，不终止确认该金融资产。</w:t>
      </w:r>
    </w:p>
    <w:p>
      <w:pPr>
        <w:pStyle w:val="BodyText"/>
        <w:spacing w:line="237" w:lineRule="auto" w:before="93"/>
        <w:ind w:right="882"/>
        <w:jc w:val="left"/>
      </w:pPr>
      <w:r>
        <w:rPr/>
        <w:t>本集团既没有转移也没有保留金融资产所有权上几乎所有的风险和报酬的，分别下列情 况处理：放弃了对该金融资产控制的，终止确认该金融资产并确认产生的资产和负债；</w:t>
      </w:r>
      <w:r>
        <w:rPr>
          <w:spacing w:val="-75"/>
        </w:rPr>
        <w:t> </w:t>
      </w:r>
      <w:r>
        <w:rPr>
          <w:spacing w:val="-75"/>
        </w:rPr>
      </w:r>
      <w:r>
        <w:rPr>
          <w:spacing w:val="-2"/>
        </w:rPr>
        <w:t>未放弃对该金融资产控制的，按照其继续涉入所转移金融资产的程度确认有关金融资产，</w:t>
      </w:r>
      <w:r>
        <w:rPr>
          <w:spacing w:val="-90"/>
        </w:rPr>
        <w:t> </w:t>
      </w:r>
      <w:r>
        <w:rPr>
          <w:spacing w:val="-90"/>
        </w:rPr>
      </w:r>
      <w:r>
        <w:rPr/>
        <w:t>并相应确认有关负债。</w:t>
      </w:r>
    </w:p>
    <w:p>
      <w:pPr>
        <w:pStyle w:val="BodyText"/>
        <w:spacing w:line="240" w:lineRule="auto" w:before="117"/>
        <w:ind w:left="141" w:right="882"/>
        <w:jc w:val="left"/>
      </w:pPr>
      <w:bookmarkStart w:name="（8）金融资产和金融负债的抵销" w:id="203"/>
      <w:bookmarkEnd w:id="203"/>
      <w:r>
        <w:rPr/>
      </w:r>
      <w:r>
        <w:rPr/>
        <w:t>（</w:t>
      </w:r>
      <w:r>
        <w:rPr>
          <w:rFonts w:ascii="Arial Narrow" w:hAnsi="Arial Narrow" w:cs="Arial Narrow" w:eastAsia="Arial Narrow" w:hint="default"/>
        </w:rPr>
        <w:t>8</w:t>
      </w:r>
      <w:r>
        <w:rPr/>
        <w:t>）金融资产和金融负债的抵销</w:t>
      </w:r>
    </w:p>
    <w:p>
      <w:pPr>
        <w:pStyle w:val="BodyText"/>
        <w:spacing w:line="310" w:lineRule="exact" w:before="133"/>
        <w:ind w:right="882"/>
        <w:jc w:val="left"/>
      </w:pPr>
      <w:r>
        <w:rPr>
          <w:spacing w:val="-2"/>
        </w:rPr>
        <w:t>当本集团具有抵销已确认金融资产和金融负债的法定权利，且目前可执行该种法定权利，</w:t>
      </w:r>
      <w:r>
        <w:rPr>
          <w:spacing w:val="-90"/>
        </w:rPr>
        <w:t> </w:t>
      </w:r>
      <w:r>
        <w:rPr>
          <w:spacing w:val="-90"/>
        </w:rPr>
      </w:r>
      <w:r>
        <w:rPr/>
        <w:t>同时本集团计划以净额结算或同时变现该金融资产和清偿该金融负债时，金融资产和金</w:t>
      </w:r>
    </w:p>
    <w:p>
      <w:pPr>
        <w:spacing w:after="0" w:line="310" w:lineRule="exact"/>
        <w:jc w:val="left"/>
        <w:sectPr>
          <w:pgSz w:w="11910" w:h="16840"/>
          <w:pgMar w:header="763" w:footer="724" w:top="102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312" w:lineRule="exact" w:before="56"/>
        <w:ind w:right="1131"/>
        <w:jc w:val="both"/>
      </w:pPr>
      <w:r>
        <w:rPr>
          <w:spacing w:val="-2"/>
        </w:rPr>
        <w:t>融负债以相互抵销后的金额在资产负债表内列示。除此以外，金融资产和金融负债在资</w:t>
      </w:r>
      <w:r>
        <w:rPr>
          <w:spacing w:val="-92"/>
        </w:rPr>
        <w:t> </w:t>
      </w:r>
      <w:r>
        <w:rPr>
          <w:spacing w:val="-92"/>
        </w:rPr>
      </w:r>
      <w:r>
        <w:rPr/>
        <w:t>产负债表内分别列示，不予相互抵销。</w:t>
      </w:r>
    </w:p>
    <w:p>
      <w:pPr>
        <w:pStyle w:val="BodyText"/>
        <w:spacing w:line="240" w:lineRule="auto" w:before="88"/>
        <w:ind w:left="141" w:right="882"/>
        <w:jc w:val="left"/>
      </w:pPr>
      <w:bookmarkStart w:name="11、公允价值计量" w:id="204"/>
      <w:bookmarkEnd w:id="204"/>
      <w:r>
        <w:rPr/>
      </w:r>
      <w:r>
        <w:rPr>
          <w:rFonts w:ascii="Arial Narrow" w:hAnsi="Arial Narrow" w:cs="Arial Narrow" w:eastAsia="Arial Narrow" w:hint="default"/>
        </w:rPr>
        <w:t>11</w:t>
      </w:r>
      <w:r>
        <w:rPr/>
        <w:t>、公允价值计量</w:t>
      </w:r>
    </w:p>
    <w:p>
      <w:pPr>
        <w:pStyle w:val="BodyText"/>
        <w:spacing w:line="312" w:lineRule="exact" w:before="130"/>
        <w:ind w:right="1133"/>
        <w:jc w:val="both"/>
      </w:pPr>
      <w:r>
        <w:rPr>
          <w:spacing w:val="-2"/>
        </w:rPr>
        <w:t>公允价值是指市场参与者在计量日发生的有序交易中，出售一项资产所能收到或者转移</w:t>
      </w:r>
      <w:r>
        <w:rPr>
          <w:spacing w:val="-92"/>
        </w:rPr>
        <w:t> </w:t>
      </w:r>
      <w:r>
        <w:rPr>
          <w:spacing w:val="-92"/>
        </w:rPr>
      </w:r>
      <w:r>
        <w:rPr/>
        <w:t>一项负债所需支付的价格。</w:t>
      </w:r>
    </w:p>
    <w:p>
      <w:pPr>
        <w:pStyle w:val="BodyText"/>
        <w:spacing w:line="237" w:lineRule="auto" w:before="91"/>
        <w:ind w:right="1015"/>
        <w:jc w:val="both"/>
      </w:pPr>
      <w:r>
        <w:rPr/>
        <w:t>本集团以公允价值计量相关资产或负债，假定出售资产或者转移负债的有序交易在相关 资产或负债的主要市场进行；不存在主要市场的，本集团假定该交易在相关资产或负债 </w:t>
      </w:r>
      <w:r>
        <w:rPr>
          <w:spacing w:val="-8"/>
        </w:rPr>
        <w:t>的最有利市场进行。主要市场（或最有利市场）是本集团在计量日能够进入的交易市场。</w:t>
      </w:r>
      <w:r>
        <w:rPr>
          <w:spacing w:val="-96"/>
        </w:rPr>
        <w:t> </w:t>
      </w:r>
      <w:r>
        <w:rPr>
          <w:spacing w:val="-96"/>
        </w:rPr>
      </w:r>
      <w:r>
        <w:rPr>
          <w:spacing w:val="4"/>
        </w:rPr>
        <w:t>本集团采用市场参与者在对该资产或负债定价时为实现其经济利益最大化所使用的假</w:t>
      </w:r>
      <w:r>
        <w:rPr>
          <w:spacing w:val="-110"/>
        </w:rPr>
        <w:t> </w:t>
      </w:r>
      <w:r>
        <w:rPr>
          <w:spacing w:val="-110"/>
        </w:rPr>
      </w:r>
      <w:r>
        <w:rPr/>
        <w:t>设。</w:t>
      </w:r>
    </w:p>
    <w:p>
      <w:pPr>
        <w:pStyle w:val="BodyText"/>
        <w:spacing w:line="310" w:lineRule="exact" w:before="149"/>
        <w:ind w:right="882"/>
        <w:jc w:val="left"/>
      </w:pPr>
      <w:r>
        <w:rPr/>
        <w:t>存在活跃市场的金融资产或金融负债，本集团采用活跃市场中的报价确定其公允价值。</w:t>
      </w:r>
      <w:r>
        <w:rPr>
          <w:spacing w:val="-70"/>
        </w:rPr>
        <w:t> </w:t>
      </w:r>
      <w:r>
        <w:rPr>
          <w:spacing w:val="-70"/>
        </w:rPr>
      </w:r>
      <w:r>
        <w:rPr/>
        <w:t>金融工具不存在活跃市场的，本集团采用估值技术确定其公允价值。</w:t>
      </w:r>
    </w:p>
    <w:p>
      <w:pPr>
        <w:pStyle w:val="BodyText"/>
        <w:spacing w:line="310" w:lineRule="exact" w:before="122"/>
        <w:ind w:right="882"/>
        <w:jc w:val="left"/>
      </w:pPr>
      <w:r>
        <w:rPr/>
        <w:t>以公允价值计量非金融资产的，考虑市场参与者将该资产用于最佳用途产生经济利益的 能力，或者将该资产出售给能够用于最佳用途的其他市场参与者产生经济利益的能力。</w:t>
      </w:r>
    </w:p>
    <w:p>
      <w:pPr>
        <w:pStyle w:val="BodyText"/>
        <w:spacing w:line="237" w:lineRule="auto" w:before="91"/>
        <w:ind w:right="1133"/>
        <w:jc w:val="both"/>
      </w:pPr>
      <w:r>
        <w:rPr>
          <w:spacing w:val="-2"/>
        </w:rPr>
        <w:t>本集团采用在当前情况下适用并且有足够可利用数据和其他信息支持的估值技术，优先</w:t>
      </w:r>
      <w:r>
        <w:rPr>
          <w:spacing w:val="-92"/>
        </w:rPr>
        <w:t> </w:t>
      </w:r>
      <w:r>
        <w:rPr>
          <w:spacing w:val="-92"/>
        </w:rPr>
      </w:r>
      <w:r>
        <w:rPr>
          <w:spacing w:val="-2"/>
        </w:rPr>
        <w:t>使用相关可观察输入值，只有在可观察输入值无法取得或取得不切实可行的情况下，才</w:t>
      </w:r>
      <w:r>
        <w:rPr>
          <w:spacing w:val="-92"/>
        </w:rPr>
        <w:t> </w:t>
      </w:r>
      <w:r>
        <w:rPr>
          <w:spacing w:val="-92"/>
        </w:rPr>
      </w:r>
      <w:r>
        <w:rPr/>
        <w:t>使用不可观察输入值。</w:t>
      </w:r>
    </w:p>
    <w:p>
      <w:pPr>
        <w:pStyle w:val="BodyText"/>
        <w:spacing w:line="237" w:lineRule="auto" w:before="121"/>
        <w:ind w:right="1130"/>
        <w:jc w:val="both"/>
      </w:pPr>
      <w:r>
        <w:rPr>
          <w:spacing w:val="-2"/>
        </w:rPr>
        <w:t>在财务报表中以公允价值计量或披露的资产和负债，根据对公允价值计量整体而言具有</w:t>
      </w:r>
      <w:r>
        <w:rPr>
          <w:spacing w:val="-92"/>
        </w:rPr>
        <w:t> </w:t>
      </w:r>
      <w:r>
        <w:rPr>
          <w:spacing w:val="-92"/>
        </w:rPr>
      </w:r>
      <w:r>
        <w:rPr>
          <w:spacing w:val="-2"/>
        </w:rPr>
        <w:t>重要意义的最低层次输入值，确定所属的公允价值层次：第一层次输入值，是在计量日</w:t>
      </w:r>
      <w:r>
        <w:rPr>
          <w:spacing w:val="-92"/>
        </w:rPr>
        <w:t> </w:t>
      </w:r>
      <w:r>
        <w:rPr>
          <w:spacing w:val="-92"/>
        </w:rPr>
      </w:r>
      <w:r>
        <w:rPr>
          <w:spacing w:val="-2"/>
        </w:rPr>
        <w:t>能够取得的相同资产或负债在活跃市场上未经调整的报价；第二层次输入值，是除第一</w:t>
      </w:r>
      <w:r>
        <w:rPr>
          <w:spacing w:val="-92"/>
        </w:rPr>
        <w:t> </w:t>
      </w:r>
      <w:r>
        <w:rPr>
          <w:spacing w:val="-92"/>
        </w:rPr>
      </w:r>
      <w:r>
        <w:rPr>
          <w:spacing w:val="-2"/>
        </w:rPr>
        <w:t>层次输入值外相关资产或负债直接或间接可观察的输入值；第三层次输入值，是相关资</w:t>
      </w:r>
      <w:r>
        <w:rPr>
          <w:spacing w:val="-92"/>
        </w:rPr>
        <w:t> </w:t>
      </w:r>
      <w:r>
        <w:rPr>
          <w:spacing w:val="-92"/>
        </w:rPr>
      </w:r>
      <w:r>
        <w:rPr/>
        <w:t>产或负债的不可观察输入值。</w:t>
      </w:r>
    </w:p>
    <w:p>
      <w:pPr>
        <w:pStyle w:val="BodyText"/>
        <w:spacing w:line="312" w:lineRule="exact" w:before="147"/>
        <w:ind w:right="1133"/>
        <w:jc w:val="both"/>
      </w:pPr>
      <w:r>
        <w:rPr>
          <w:spacing w:val="-2"/>
        </w:rPr>
        <w:t>每个资产负债表日，本集团对在财务报表中确认的持续以公允价值计量的资产和负债进</w:t>
      </w:r>
      <w:r>
        <w:rPr>
          <w:spacing w:val="-92"/>
        </w:rPr>
        <w:t> </w:t>
      </w:r>
      <w:r>
        <w:rPr>
          <w:spacing w:val="-92"/>
        </w:rPr>
      </w:r>
      <w:r>
        <w:rPr/>
        <w:t>行重新评估，以确定是否在公允价值计量层次之间发生转换。</w:t>
      </w:r>
    </w:p>
    <w:p>
      <w:pPr>
        <w:pStyle w:val="BodyText"/>
        <w:spacing w:line="314" w:lineRule="auto" w:before="88"/>
        <w:ind w:right="3226" w:hanging="360"/>
        <w:jc w:val="left"/>
      </w:pPr>
      <w:bookmarkStart w:name="12、应收款项" w:id="205"/>
      <w:bookmarkEnd w:id="205"/>
      <w:r>
        <w:rPr/>
      </w:r>
      <w:r>
        <w:rPr>
          <w:rFonts w:ascii="Arial Narrow" w:hAnsi="Arial Narrow" w:cs="Arial Narrow" w:eastAsia="Arial Narrow" w:hint="default"/>
        </w:rPr>
        <w:t>12</w:t>
      </w:r>
      <w:r>
        <w:rPr/>
        <w:t>、应收款项 应收款项包括应收票据、应收账款、其他应收款、长期应收款等。</w:t>
      </w:r>
    </w:p>
    <w:p>
      <w:pPr>
        <w:pStyle w:val="BodyText"/>
        <w:spacing w:line="240" w:lineRule="auto" w:before="42"/>
        <w:ind w:left="141" w:right="882"/>
        <w:jc w:val="left"/>
      </w:pPr>
      <w:bookmarkStart w:name="（1）单项金额重大并单项计提坏账准备的应收款项" w:id="206"/>
      <w:bookmarkEnd w:id="206"/>
      <w:r>
        <w:rPr/>
      </w:r>
      <w:r>
        <w:rPr/>
        <w:t>（</w:t>
      </w:r>
      <w:r>
        <w:rPr>
          <w:rFonts w:ascii="Arial Narrow" w:hAnsi="Arial Narrow" w:cs="Arial Narrow" w:eastAsia="Arial Narrow" w:hint="default"/>
        </w:rPr>
        <w:t>1</w:t>
      </w:r>
      <w:r>
        <w:rPr/>
        <w:t>）单项金额重大并单项计提坏账准备的应收款项</w:t>
      </w:r>
    </w:p>
    <w:p>
      <w:pPr>
        <w:pStyle w:val="BodyText"/>
        <w:spacing w:line="312" w:lineRule="exact" w:before="130"/>
        <w:ind w:right="1131"/>
        <w:jc w:val="both"/>
      </w:pPr>
      <w:r>
        <w:rPr/>
        <w:t>单项金额重大的判断依据或金额标准：期末余额达到</w:t>
      </w:r>
      <w:r>
        <w:rPr>
          <w:spacing w:val="-53"/>
        </w:rPr>
        <w:t> </w:t>
      </w:r>
      <w:r>
        <w:rPr>
          <w:rFonts w:ascii="Arial Narrow" w:hAnsi="Arial Narrow" w:cs="Arial Narrow" w:eastAsia="Arial Narrow" w:hint="default"/>
        </w:rPr>
        <w:t>5000</w:t>
      </w:r>
      <w:r>
        <w:rPr>
          <w:rFonts w:ascii="Arial Narrow" w:hAnsi="Arial Narrow" w:cs="Arial Narrow" w:eastAsia="Arial Narrow" w:hint="default"/>
          <w:spacing w:val="13"/>
        </w:rPr>
        <w:t> </w:t>
      </w:r>
      <w:r>
        <w:rPr/>
        <w:t>万元（含</w:t>
      </w:r>
      <w:r>
        <w:rPr>
          <w:spacing w:val="-54"/>
        </w:rPr>
        <w:t> </w:t>
      </w:r>
      <w:r>
        <w:rPr>
          <w:rFonts w:ascii="Arial Narrow" w:hAnsi="Arial Narrow" w:cs="Arial Narrow" w:eastAsia="Arial Narrow" w:hint="default"/>
        </w:rPr>
        <w:t>5000</w:t>
      </w:r>
      <w:r>
        <w:rPr>
          <w:rFonts w:ascii="Arial Narrow" w:hAnsi="Arial Narrow" w:cs="Arial Narrow" w:eastAsia="Arial Narrow" w:hint="default"/>
          <w:spacing w:val="12"/>
        </w:rPr>
        <w:t> </w:t>
      </w:r>
      <w:r>
        <w:rPr/>
        <w:t>万元）以上的 应收款项为单项金额重大的应收款项。</w:t>
      </w:r>
    </w:p>
    <w:p>
      <w:pPr>
        <w:pStyle w:val="BodyText"/>
        <w:spacing w:line="237" w:lineRule="auto" w:before="91"/>
        <w:ind w:right="1131"/>
        <w:jc w:val="both"/>
      </w:pPr>
      <w:r>
        <w:rPr>
          <w:spacing w:val="-2"/>
        </w:rPr>
        <w:t>单项金额重大并单项计提坏账准备的计提方法：对于单项金额重大的应收款项单独进行</w:t>
      </w:r>
      <w:r>
        <w:rPr>
          <w:spacing w:val="-92"/>
        </w:rPr>
        <w:t> </w:t>
      </w:r>
      <w:r>
        <w:rPr>
          <w:spacing w:val="-92"/>
        </w:rPr>
      </w:r>
      <w:r>
        <w:rPr>
          <w:spacing w:val="-2"/>
        </w:rPr>
        <w:t>减值测试，有客观证据表明发生了减值，根据其未来现金流量现值低于其账面价值的差</w:t>
      </w:r>
      <w:r>
        <w:rPr>
          <w:spacing w:val="-92"/>
        </w:rPr>
        <w:t> </w:t>
      </w:r>
      <w:r>
        <w:rPr>
          <w:spacing w:val="-92"/>
        </w:rPr>
      </w:r>
      <w:r>
        <w:rPr/>
        <w:t>额计提坏账准备。</w:t>
      </w:r>
    </w:p>
    <w:p>
      <w:pPr>
        <w:pStyle w:val="BodyText"/>
        <w:spacing w:line="240" w:lineRule="auto" w:before="117"/>
        <w:ind w:right="0"/>
        <w:jc w:val="both"/>
      </w:pPr>
      <w:r>
        <w:rPr/>
        <w:t>单项金额重大经单独测试未发生减值的应收款项，再按组合计提坏账准备。</w:t>
      </w:r>
    </w:p>
    <w:p>
      <w:pPr>
        <w:pStyle w:val="BodyText"/>
        <w:spacing w:line="240" w:lineRule="auto" w:before="214"/>
        <w:ind w:left="141" w:right="882"/>
        <w:jc w:val="left"/>
      </w:pPr>
      <w:bookmarkStart w:name="（2）单项金额虽不重大但单项计提坏账准备的应收款项" w:id="207"/>
      <w:bookmarkEnd w:id="207"/>
      <w:r>
        <w:rPr/>
      </w:r>
      <w:r>
        <w:rPr/>
        <w:t>（</w:t>
      </w:r>
      <w:r>
        <w:rPr>
          <w:rFonts w:ascii="Arial Narrow" w:hAnsi="Arial Narrow" w:cs="Arial Narrow" w:eastAsia="Arial Narrow" w:hint="default"/>
        </w:rPr>
        <w:t>2</w:t>
      </w:r>
      <w:r>
        <w:rPr/>
        <w:t>）单项金额虽不重大但单项计提坏账准备的应收款项</w:t>
      </w:r>
    </w:p>
    <w:p>
      <w:pPr>
        <w:spacing w:after="0" w:line="240" w:lineRule="auto"/>
        <w:jc w:val="left"/>
        <w:sectPr>
          <w:pgSz w:w="11910" w:h="16840"/>
          <w:pgMar w:header="763" w:footer="724" w:top="102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3"/>
          <w:szCs w:val="13"/>
        </w:rPr>
      </w:pPr>
    </w:p>
    <w:tbl>
      <w:tblPr>
        <w:tblW w:w="0" w:type="auto"/>
        <w:jc w:val="left"/>
        <w:tblInd w:w="501" w:type="dxa"/>
        <w:tblLayout w:type="fixed"/>
        <w:tblCellMar>
          <w:top w:w="0" w:type="dxa"/>
          <w:left w:w="0" w:type="dxa"/>
          <w:bottom w:w="0" w:type="dxa"/>
          <w:right w:w="0" w:type="dxa"/>
        </w:tblCellMar>
        <w:tblLook w:val="01E0"/>
      </w:tblPr>
      <w:tblGrid>
        <w:gridCol w:w="2974"/>
        <w:gridCol w:w="6098"/>
      </w:tblGrid>
      <w:tr>
        <w:trPr>
          <w:trHeight w:val="718" w:hRule="exact"/>
        </w:trPr>
        <w:tc>
          <w:tcPr>
            <w:tcW w:w="2974" w:type="dxa"/>
            <w:tcBorders>
              <w:top w:val="single" w:sz="8" w:space="0" w:color="000000"/>
              <w:left w:val="nil" w:sz="6" w:space="0" w:color="auto"/>
              <w:bottom w:val="single" w:sz="4" w:space="0" w:color="000000"/>
              <w:right w:val="nil" w:sz="6" w:space="0" w:color="auto"/>
            </w:tcBorders>
          </w:tcPr>
          <w:p>
            <w:pPr>
              <w:pStyle w:val="TableParagraph"/>
              <w:spacing w:line="240" w:lineRule="auto" w:before="159"/>
              <w:ind w:left="106" w:right="0"/>
              <w:jc w:val="left"/>
              <w:rPr>
                <w:rFonts w:ascii="宋体" w:hAnsi="宋体" w:cs="宋体" w:eastAsia="宋体" w:hint="default"/>
                <w:sz w:val="24"/>
                <w:szCs w:val="24"/>
              </w:rPr>
            </w:pPr>
            <w:r>
              <w:rPr>
                <w:rFonts w:ascii="宋体" w:hAnsi="宋体" w:cs="宋体" w:eastAsia="宋体" w:hint="default"/>
                <w:sz w:val="24"/>
                <w:szCs w:val="24"/>
              </w:rPr>
              <w:t>单项计提坏账准备的理由</w:t>
            </w:r>
          </w:p>
        </w:tc>
        <w:tc>
          <w:tcPr>
            <w:tcW w:w="6098" w:type="dxa"/>
            <w:tcBorders>
              <w:top w:val="single" w:sz="8" w:space="0" w:color="000000"/>
              <w:left w:val="nil" w:sz="6" w:space="0" w:color="auto"/>
              <w:bottom w:val="single" w:sz="4" w:space="0" w:color="000000"/>
              <w:right w:val="nil" w:sz="6" w:space="0" w:color="auto"/>
            </w:tcBorders>
          </w:tcPr>
          <w:p>
            <w:pPr>
              <w:pStyle w:val="TableParagraph"/>
              <w:spacing w:line="312" w:lineRule="exact" w:before="32"/>
              <w:ind w:left="226" w:right="107"/>
              <w:jc w:val="left"/>
              <w:rPr>
                <w:rFonts w:ascii="宋体" w:hAnsi="宋体" w:cs="宋体" w:eastAsia="宋体" w:hint="default"/>
                <w:sz w:val="24"/>
                <w:szCs w:val="24"/>
              </w:rPr>
            </w:pPr>
            <w:r>
              <w:rPr>
                <w:rFonts w:ascii="宋体" w:hAnsi="宋体" w:cs="宋体" w:eastAsia="宋体" w:hint="default"/>
                <w:sz w:val="24"/>
                <w:szCs w:val="24"/>
              </w:rPr>
              <w:t>涉诉款项、客户信用状况恶化的应收款项，债务人出现 撤销、破产或死亡</w:t>
            </w:r>
          </w:p>
        </w:tc>
      </w:tr>
      <w:tr>
        <w:trPr>
          <w:trHeight w:val="719" w:hRule="exact"/>
        </w:trPr>
        <w:tc>
          <w:tcPr>
            <w:tcW w:w="2974" w:type="dxa"/>
            <w:tcBorders>
              <w:top w:val="single" w:sz="4" w:space="0" w:color="000000"/>
              <w:left w:val="nil" w:sz="6" w:space="0" w:color="auto"/>
              <w:bottom w:val="single" w:sz="8" w:space="0" w:color="000000"/>
              <w:right w:val="nil" w:sz="6" w:space="0" w:color="auto"/>
            </w:tcBorders>
          </w:tcPr>
          <w:p>
            <w:pPr>
              <w:pStyle w:val="TableParagraph"/>
              <w:spacing w:line="240" w:lineRule="auto" w:before="157"/>
              <w:ind w:left="106" w:right="0"/>
              <w:jc w:val="left"/>
              <w:rPr>
                <w:rFonts w:ascii="宋体" w:hAnsi="宋体" w:cs="宋体" w:eastAsia="宋体" w:hint="default"/>
                <w:sz w:val="24"/>
                <w:szCs w:val="24"/>
              </w:rPr>
            </w:pPr>
            <w:r>
              <w:rPr>
                <w:rFonts w:ascii="宋体" w:hAnsi="宋体" w:cs="宋体" w:eastAsia="宋体" w:hint="default"/>
                <w:sz w:val="24"/>
                <w:szCs w:val="24"/>
              </w:rPr>
              <w:t>坏账准备的计提方法</w:t>
            </w:r>
          </w:p>
        </w:tc>
        <w:tc>
          <w:tcPr>
            <w:tcW w:w="6098" w:type="dxa"/>
            <w:tcBorders>
              <w:top w:val="single" w:sz="4" w:space="0" w:color="000000"/>
              <w:left w:val="nil" w:sz="6" w:space="0" w:color="auto"/>
              <w:bottom w:val="single" w:sz="8" w:space="0" w:color="000000"/>
              <w:right w:val="nil" w:sz="6" w:space="0" w:color="auto"/>
            </w:tcBorders>
          </w:tcPr>
          <w:p>
            <w:pPr>
              <w:pStyle w:val="TableParagraph"/>
              <w:spacing w:line="310" w:lineRule="exact" w:before="34"/>
              <w:ind w:left="226" w:right="107"/>
              <w:jc w:val="left"/>
              <w:rPr>
                <w:rFonts w:ascii="宋体" w:hAnsi="宋体" w:cs="宋体" w:eastAsia="宋体" w:hint="default"/>
                <w:sz w:val="24"/>
                <w:szCs w:val="24"/>
              </w:rPr>
            </w:pPr>
            <w:r>
              <w:rPr>
                <w:rFonts w:ascii="宋体" w:hAnsi="宋体" w:cs="宋体" w:eastAsia="宋体" w:hint="default"/>
                <w:sz w:val="24"/>
                <w:szCs w:val="24"/>
              </w:rPr>
              <w:t>根据其未来现金流量现值低于其账面价值的差额计提坏 账准备</w:t>
            </w:r>
          </w:p>
        </w:tc>
      </w:tr>
    </w:tbl>
    <w:p>
      <w:pPr>
        <w:pStyle w:val="BodyText"/>
        <w:spacing w:line="240" w:lineRule="auto" w:before="81"/>
        <w:ind w:left="141" w:right="882"/>
        <w:jc w:val="left"/>
      </w:pPr>
      <w:bookmarkStart w:name="（3）按组合计提坏账准备应收款项" w:id="208"/>
      <w:bookmarkEnd w:id="208"/>
      <w:r>
        <w:rPr/>
      </w:r>
      <w:r>
        <w:rPr/>
        <w:t>（</w:t>
      </w:r>
      <w:r>
        <w:rPr>
          <w:rFonts w:ascii="Arial Narrow" w:hAnsi="Arial Narrow" w:cs="Arial Narrow" w:eastAsia="Arial Narrow" w:hint="default"/>
        </w:rPr>
        <w:t>3</w:t>
      </w:r>
      <w:r>
        <w:rPr/>
        <w:t>）按组合计提坏账准备应收款项</w:t>
      </w:r>
    </w:p>
    <w:p>
      <w:pPr>
        <w:spacing w:line="240" w:lineRule="auto" w:before="6"/>
        <w:rPr>
          <w:rFonts w:ascii="宋体" w:hAnsi="宋体" w:cs="宋体" w:eastAsia="宋体" w:hint="default"/>
          <w:sz w:val="17"/>
          <w:szCs w:val="17"/>
        </w:rPr>
      </w:pPr>
    </w:p>
    <w:p>
      <w:pPr>
        <w:pStyle w:val="BodyText"/>
        <w:spacing w:line="310" w:lineRule="exact"/>
        <w:ind w:right="882"/>
        <w:jc w:val="left"/>
      </w:pPr>
      <w:r>
        <w:rPr>
          <w:spacing w:val="-2"/>
        </w:rPr>
        <w:t>经单独测试后未减值的应收款项（包括单项金额重大和不重大的应收款项）以及未单独</w:t>
      </w:r>
      <w:r>
        <w:rPr>
          <w:spacing w:val="-92"/>
        </w:rPr>
        <w:t> </w:t>
      </w:r>
      <w:r>
        <w:rPr>
          <w:spacing w:val="-92"/>
        </w:rPr>
      </w:r>
      <w:r>
        <w:rPr/>
        <w:t>测试的单项金额不重大的应收款项，按以下信用风险特征组合计提坏账准备：</w:t>
      </w:r>
    </w:p>
    <w:p>
      <w:pPr>
        <w:spacing w:line="240" w:lineRule="auto" w:before="2"/>
        <w:rPr>
          <w:rFonts w:ascii="宋体" w:hAnsi="宋体" w:cs="宋体" w:eastAsia="宋体" w:hint="default"/>
          <w:sz w:val="17"/>
          <w:szCs w:val="17"/>
        </w:rPr>
      </w:pPr>
    </w:p>
    <w:tbl>
      <w:tblPr>
        <w:tblW w:w="0" w:type="auto"/>
        <w:jc w:val="left"/>
        <w:tblInd w:w="501" w:type="dxa"/>
        <w:tblLayout w:type="fixed"/>
        <w:tblCellMar>
          <w:top w:w="0" w:type="dxa"/>
          <w:left w:w="0" w:type="dxa"/>
          <w:bottom w:w="0" w:type="dxa"/>
          <w:right w:w="0" w:type="dxa"/>
        </w:tblCellMar>
        <w:tblLook w:val="01E0"/>
      </w:tblPr>
      <w:tblGrid>
        <w:gridCol w:w="2118"/>
        <w:gridCol w:w="3207"/>
        <w:gridCol w:w="3754"/>
      </w:tblGrid>
      <w:tr>
        <w:trPr>
          <w:trHeight w:val="412" w:hRule="exact"/>
        </w:trPr>
        <w:tc>
          <w:tcPr>
            <w:tcW w:w="2118" w:type="dxa"/>
            <w:tcBorders>
              <w:top w:val="single" w:sz="8" w:space="0" w:color="000000"/>
              <w:left w:val="nil" w:sz="6" w:space="0" w:color="auto"/>
              <w:bottom w:val="single" w:sz="4" w:space="0" w:color="000000"/>
              <w:right w:val="nil" w:sz="6" w:space="0" w:color="auto"/>
            </w:tcBorders>
          </w:tcPr>
          <w:p>
            <w:pPr>
              <w:pStyle w:val="TableParagraph"/>
              <w:spacing w:line="347"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组合类型</w:t>
            </w:r>
            <w:r>
              <w:rPr>
                <w:rFonts w:ascii="Microsoft JhengHei" w:hAnsi="Microsoft JhengHei" w:cs="Microsoft JhengHei" w:eastAsia="Microsoft JhengHei" w:hint="default"/>
                <w:sz w:val="24"/>
                <w:szCs w:val="24"/>
              </w:rPr>
            </w:r>
          </w:p>
        </w:tc>
        <w:tc>
          <w:tcPr>
            <w:tcW w:w="3207" w:type="dxa"/>
            <w:tcBorders>
              <w:top w:val="single" w:sz="8" w:space="0" w:color="000000"/>
              <w:left w:val="nil" w:sz="6" w:space="0" w:color="auto"/>
              <w:bottom w:val="single" w:sz="4" w:space="0" w:color="000000"/>
              <w:right w:val="nil" w:sz="6" w:space="0" w:color="auto"/>
            </w:tcBorders>
          </w:tcPr>
          <w:p>
            <w:pPr>
              <w:pStyle w:val="TableParagraph"/>
              <w:spacing w:line="347" w:lineRule="exact"/>
              <w:ind w:right="10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确定组合的依据</w:t>
            </w:r>
            <w:r>
              <w:rPr>
                <w:rFonts w:ascii="Microsoft JhengHei" w:hAnsi="Microsoft JhengHei" w:cs="Microsoft JhengHei" w:eastAsia="Microsoft JhengHei" w:hint="default"/>
                <w:sz w:val="24"/>
                <w:szCs w:val="24"/>
              </w:rPr>
            </w:r>
          </w:p>
        </w:tc>
        <w:tc>
          <w:tcPr>
            <w:tcW w:w="3754" w:type="dxa"/>
            <w:tcBorders>
              <w:top w:val="single" w:sz="8" w:space="0" w:color="000000"/>
              <w:left w:val="nil" w:sz="6" w:space="0" w:color="auto"/>
              <w:bottom w:val="single" w:sz="4" w:space="0" w:color="000000"/>
              <w:right w:val="nil" w:sz="6" w:space="0" w:color="auto"/>
            </w:tcBorders>
          </w:tcPr>
          <w:p>
            <w:pPr>
              <w:pStyle w:val="TableParagraph"/>
              <w:spacing w:line="347" w:lineRule="exact"/>
              <w:ind w:right="10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按组合计提坏账准备的计提方法</w:t>
            </w:r>
            <w:r>
              <w:rPr>
                <w:rFonts w:ascii="Microsoft JhengHei" w:hAnsi="Microsoft JhengHei" w:cs="Microsoft JhengHei" w:eastAsia="Microsoft JhengHei" w:hint="default"/>
                <w:sz w:val="24"/>
                <w:szCs w:val="24"/>
              </w:rPr>
            </w:r>
          </w:p>
        </w:tc>
      </w:tr>
      <w:tr>
        <w:trPr>
          <w:trHeight w:val="403" w:hRule="exact"/>
        </w:trPr>
        <w:tc>
          <w:tcPr>
            <w:tcW w:w="2118"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106" w:right="0"/>
              <w:jc w:val="left"/>
              <w:rPr>
                <w:rFonts w:ascii="宋体" w:hAnsi="宋体" w:cs="宋体" w:eastAsia="宋体" w:hint="default"/>
                <w:sz w:val="24"/>
                <w:szCs w:val="24"/>
              </w:rPr>
            </w:pPr>
            <w:r>
              <w:rPr>
                <w:rFonts w:ascii="宋体" w:hAnsi="宋体" w:cs="宋体" w:eastAsia="宋体" w:hint="default"/>
                <w:sz w:val="24"/>
                <w:szCs w:val="24"/>
              </w:rPr>
              <w:t>账龄组合</w:t>
            </w:r>
          </w:p>
        </w:tc>
        <w:tc>
          <w:tcPr>
            <w:tcW w:w="3207"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106"/>
              <w:jc w:val="right"/>
              <w:rPr>
                <w:rFonts w:ascii="宋体" w:hAnsi="宋体" w:cs="宋体" w:eastAsia="宋体" w:hint="default"/>
                <w:sz w:val="24"/>
                <w:szCs w:val="24"/>
              </w:rPr>
            </w:pPr>
            <w:r>
              <w:rPr>
                <w:rFonts w:ascii="宋体" w:hAnsi="宋体" w:cs="宋体" w:eastAsia="宋体" w:hint="default"/>
                <w:sz w:val="24"/>
                <w:szCs w:val="24"/>
              </w:rPr>
              <w:t>账龄状态</w:t>
            </w:r>
          </w:p>
        </w:tc>
        <w:tc>
          <w:tcPr>
            <w:tcW w:w="3754"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107"/>
              <w:jc w:val="right"/>
              <w:rPr>
                <w:rFonts w:ascii="宋体" w:hAnsi="宋体" w:cs="宋体" w:eastAsia="宋体" w:hint="default"/>
                <w:sz w:val="24"/>
                <w:szCs w:val="24"/>
              </w:rPr>
            </w:pPr>
            <w:r>
              <w:rPr>
                <w:rFonts w:ascii="宋体" w:hAnsi="宋体" w:cs="宋体" w:eastAsia="宋体" w:hint="default"/>
                <w:sz w:val="24"/>
                <w:szCs w:val="24"/>
              </w:rPr>
              <w:t>账龄分析法</w:t>
            </w:r>
          </w:p>
        </w:tc>
      </w:tr>
      <w:tr>
        <w:trPr>
          <w:trHeight w:val="395" w:hRule="exact"/>
        </w:trPr>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6" w:right="0"/>
              <w:jc w:val="left"/>
              <w:rPr>
                <w:rFonts w:ascii="宋体" w:hAnsi="宋体" w:cs="宋体" w:eastAsia="宋体" w:hint="default"/>
                <w:sz w:val="24"/>
                <w:szCs w:val="24"/>
              </w:rPr>
            </w:pPr>
            <w:r>
              <w:rPr>
                <w:rFonts w:ascii="宋体" w:hAnsi="宋体" w:cs="宋体" w:eastAsia="宋体" w:hint="default"/>
                <w:sz w:val="24"/>
                <w:szCs w:val="24"/>
              </w:rPr>
              <w:t>信用组合</w:t>
            </w:r>
          </w:p>
        </w:tc>
        <w:tc>
          <w:tcPr>
            <w:tcW w:w="320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24"/>
                <w:szCs w:val="24"/>
              </w:rPr>
            </w:pPr>
            <w:r>
              <w:rPr>
                <w:rFonts w:ascii="宋体" w:hAnsi="宋体" w:cs="宋体" w:eastAsia="宋体" w:hint="default"/>
                <w:sz w:val="24"/>
                <w:szCs w:val="24"/>
              </w:rPr>
              <w:t>特定款项</w:t>
            </w:r>
          </w:p>
        </w:tc>
        <w:tc>
          <w:tcPr>
            <w:tcW w:w="375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hAnsi="宋体" w:cs="宋体" w:eastAsia="宋体" w:hint="default"/>
                <w:sz w:val="24"/>
                <w:szCs w:val="24"/>
              </w:rPr>
              <w:t>不计提</w:t>
            </w:r>
          </w:p>
        </w:tc>
      </w:tr>
      <w:tr>
        <w:trPr>
          <w:trHeight w:val="1649" w:hRule="exact"/>
        </w:trPr>
        <w:tc>
          <w:tcPr>
            <w:tcW w:w="2118"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06" w:right="0"/>
              <w:jc w:val="left"/>
              <w:rPr>
                <w:rFonts w:ascii="宋体" w:hAnsi="宋体" w:cs="宋体" w:eastAsia="宋体" w:hint="default"/>
                <w:sz w:val="24"/>
                <w:szCs w:val="24"/>
              </w:rPr>
            </w:pPr>
            <w:r>
              <w:rPr>
                <w:rFonts w:ascii="宋体" w:hAnsi="宋体" w:cs="宋体" w:eastAsia="宋体" w:hint="default"/>
                <w:sz w:val="24"/>
                <w:szCs w:val="24"/>
              </w:rPr>
              <w:t>应收票据</w:t>
            </w:r>
          </w:p>
        </w:tc>
        <w:tc>
          <w:tcPr>
            <w:tcW w:w="3207" w:type="dxa"/>
            <w:tcBorders>
              <w:top w:val="nil" w:sz="6" w:space="0" w:color="auto"/>
              <w:left w:val="nil" w:sz="6" w:space="0" w:color="auto"/>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37" w:lineRule="auto"/>
              <w:ind w:left="1178" w:right="107" w:hanging="132"/>
              <w:jc w:val="right"/>
              <w:rPr>
                <w:rFonts w:ascii="宋体" w:hAnsi="宋体" w:cs="宋体" w:eastAsia="宋体" w:hint="default"/>
                <w:sz w:val="24"/>
                <w:szCs w:val="24"/>
              </w:rPr>
            </w:pPr>
            <w:r>
              <w:rPr>
                <w:rFonts w:ascii="宋体" w:hAnsi="宋体" w:cs="宋体" w:eastAsia="宋体" w:hint="default"/>
                <w:spacing w:val="-12"/>
                <w:sz w:val="24"/>
                <w:szCs w:val="24"/>
              </w:rPr>
              <w:t>承兑人、背书人、出</w:t>
            </w:r>
            <w:r>
              <w:rPr>
                <w:rFonts w:ascii="宋体" w:hAnsi="宋体" w:cs="宋体" w:eastAsia="宋体" w:hint="default"/>
                <w:sz w:val="24"/>
                <w:szCs w:val="24"/>
              </w:rPr>
              <w:t> 票人以及其他债务 人的信用风险</w:t>
            </w:r>
          </w:p>
        </w:tc>
        <w:tc>
          <w:tcPr>
            <w:tcW w:w="3754" w:type="dxa"/>
            <w:tcBorders>
              <w:top w:val="nil" w:sz="6" w:space="0" w:color="auto"/>
              <w:left w:val="nil" w:sz="6" w:space="0" w:color="auto"/>
              <w:bottom w:val="single" w:sz="8" w:space="0" w:color="000000"/>
              <w:right w:val="nil" w:sz="6" w:space="0" w:color="auto"/>
            </w:tcBorders>
          </w:tcPr>
          <w:p>
            <w:pPr>
              <w:pStyle w:val="TableParagraph"/>
              <w:spacing w:line="237" w:lineRule="auto" w:before="5"/>
              <w:ind w:left="107" w:right="45"/>
              <w:jc w:val="both"/>
              <w:rPr>
                <w:rFonts w:ascii="宋体" w:hAnsi="宋体" w:cs="宋体" w:eastAsia="宋体" w:hint="default"/>
                <w:sz w:val="24"/>
                <w:szCs w:val="24"/>
              </w:rPr>
            </w:pPr>
            <w:r>
              <w:rPr>
                <w:rFonts w:ascii="宋体" w:hAnsi="宋体" w:cs="宋体" w:eastAsia="宋体" w:hint="default"/>
                <w:spacing w:val="-5"/>
                <w:sz w:val="24"/>
                <w:szCs w:val="24"/>
              </w:rPr>
              <w:t>结合承兑人、背书人、出票人以及</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pacing w:val="-5"/>
                <w:sz w:val="24"/>
                <w:szCs w:val="24"/>
              </w:rPr>
              <w:t>其他债务人的信用风险，银行承兑</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pacing w:val="-5"/>
                <w:sz w:val="24"/>
                <w:szCs w:val="24"/>
              </w:rPr>
              <w:t>汇票不计提坏账准备；商业承兑汇</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5"/>
                <w:sz w:val="24"/>
                <w:szCs w:val="24"/>
              </w:rPr>
              <w:t>票，根据其未来现金流量现值低于</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其账面价值的差额计提坏账准备。</w:t>
            </w:r>
          </w:p>
        </w:tc>
      </w:tr>
    </w:tbl>
    <w:p>
      <w:pPr>
        <w:pStyle w:val="BodyText"/>
        <w:spacing w:line="240" w:lineRule="auto" w:before="81"/>
        <w:ind w:right="882"/>
        <w:jc w:val="left"/>
      </w:pPr>
      <w:r>
        <w:rPr>
          <w:rFonts w:ascii="Arial Narrow" w:hAnsi="Arial Narrow" w:cs="Arial Narrow" w:eastAsia="Arial Narrow" w:hint="default"/>
        </w:rPr>
        <w:t>A</w:t>
      </w:r>
      <w:r>
        <w:rPr/>
        <w:t>、对账龄组合，采用账龄分析法计提坏账准备的比例如下：</w:t>
      </w:r>
    </w:p>
    <w:p>
      <w:pPr>
        <w:spacing w:line="240" w:lineRule="auto" w:before="13"/>
        <w:rPr>
          <w:rFonts w:ascii="宋体" w:hAnsi="宋体" w:cs="宋体" w:eastAsia="宋体" w:hint="default"/>
          <w:sz w:val="17"/>
          <w:szCs w:val="17"/>
        </w:rPr>
      </w:pPr>
    </w:p>
    <w:tbl>
      <w:tblPr>
        <w:tblW w:w="0" w:type="auto"/>
        <w:jc w:val="left"/>
        <w:tblInd w:w="501" w:type="dxa"/>
        <w:tblLayout w:type="fixed"/>
        <w:tblCellMar>
          <w:top w:w="0" w:type="dxa"/>
          <w:left w:w="0" w:type="dxa"/>
          <w:bottom w:w="0" w:type="dxa"/>
          <w:right w:w="0" w:type="dxa"/>
        </w:tblCellMar>
        <w:tblLook w:val="01E0"/>
      </w:tblPr>
      <w:tblGrid>
        <w:gridCol w:w="3183"/>
        <w:gridCol w:w="3272"/>
        <w:gridCol w:w="2624"/>
      </w:tblGrid>
      <w:tr>
        <w:trPr>
          <w:trHeight w:val="412" w:hRule="exact"/>
        </w:trPr>
        <w:tc>
          <w:tcPr>
            <w:tcW w:w="3183"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left="106" w:right="0"/>
              <w:jc w:val="left"/>
              <w:rPr>
                <w:rFonts w:ascii="宋体" w:hAnsi="宋体" w:cs="宋体" w:eastAsia="宋体" w:hint="default"/>
                <w:sz w:val="24"/>
                <w:szCs w:val="24"/>
              </w:rPr>
            </w:pPr>
            <w:r>
              <w:rPr>
                <w:rFonts w:ascii="宋体" w:hAnsi="宋体" w:cs="宋体" w:eastAsia="宋体" w:hint="default"/>
                <w:sz w:val="24"/>
                <w:szCs w:val="24"/>
              </w:rPr>
              <w:t>账龄</w:t>
            </w:r>
          </w:p>
        </w:tc>
        <w:tc>
          <w:tcPr>
            <w:tcW w:w="3272"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177"/>
              <w:jc w:val="right"/>
              <w:rPr>
                <w:rFonts w:ascii="Arial Narrow" w:hAnsi="Arial Narrow" w:cs="Arial Narrow" w:eastAsia="Arial Narrow" w:hint="default"/>
                <w:sz w:val="24"/>
                <w:szCs w:val="24"/>
              </w:rPr>
            </w:pPr>
            <w:r>
              <w:rPr>
                <w:rFonts w:ascii="宋体" w:hAnsi="宋体" w:cs="宋体" w:eastAsia="宋体" w:hint="default"/>
                <w:sz w:val="24"/>
                <w:szCs w:val="24"/>
              </w:rPr>
              <w:t>应收账款计提比例</w:t>
            </w:r>
            <w:r>
              <w:rPr>
                <w:rFonts w:ascii="Arial Narrow" w:hAnsi="Arial Narrow" w:cs="Arial Narrow" w:eastAsia="Arial Narrow" w:hint="default"/>
                <w:sz w:val="24"/>
                <w:szCs w:val="24"/>
              </w:rPr>
              <w:t>%</w:t>
            </w:r>
          </w:p>
        </w:tc>
        <w:tc>
          <w:tcPr>
            <w:tcW w:w="2624"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107"/>
              <w:jc w:val="right"/>
              <w:rPr>
                <w:rFonts w:ascii="Arial Narrow" w:hAnsi="Arial Narrow" w:cs="Arial Narrow" w:eastAsia="Arial Narrow" w:hint="default"/>
                <w:sz w:val="24"/>
                <w:szCs w:val="24"/>
              </w:rPr>
            </w:pPr>
            <w:r>
              <w:rPr>
                <w:rFonts w:ascii="宋体" w:hAnsi="宋体" w:cs="宋体" w:eastAsia="宋体" w:hint="default"/>
                <w:sz w:val="24"/>
                <w:szCs w:val="24"/>
              </w:rPr>
              <w:t>其他应收款计提比例</w:t>
            </w:r>
            <w:r>
              <w:rPr>
                <w:rFonts w:ascii="Arial Narrow" w:hAnsi="Arial Narrow" w:cs="Arial Narrow" w:eastAsia="Arial Narrow" w:hint="default"/>
                <w:sz w:val="24"/>
                <w:szCs w:val="24"/>
              </w:rPr>
              <w:t>%</w:t>
            </w:r>
          </w:p>
        </w:tc>
      </w:tr>
      <w:tr>
        <w:trPr>
          <w:trHeight w:val="409" w:hRule="exact"/>
        </w:trPr>
        <w:tc>
          <w:tcPr>
            <w:tcW w:w="3183"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5"/>
                <w:sz w:val="24"/>
                <w:szCs w:val="24"/>
              </w:rPr>
              <w:t> </w:t>
            </w:r>
            <w:r>
              <w:rPr>
                <w:rFonts w:ascii="宋体" w:hAnsi="宋体" w:cs="宋体" w:eastAsia="宋体" w:hint="default"/>
                <w:sz w:val="24"/>
                <w:szCs w:val="24"/>
              </w:rPr>
              <w:t>年以内（含</w:t>
            </w:r>
            <w:r>
              <w:rPr>
                <w:rFonts w:ascii="宋体" w:hAnsi="宋体" w:cs="宋体" w:eastAsia="宋体" w:hint="default"/>
                <w:spacing w:val="-60"/>
                <w:sz w:val="24"/>
                <w:szCs w:val="24"/>
              </w:rPr>
              <w:t> </w:t>
            </w:r>
            <w:r>
              <w:rPr>
                <w:rFonts w:ascii="Arial Narrow" w:hAnsi="Arial Narrow" w:cs="Arial Narrow" w:eastAsia="Arial Narrow" w:hint="default"/>
                <w:sz w:val="24"/>
                <w:szCs w:val="24"/>
              </w:rPr>
              <w:t>1</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p>
        </w:tc>
        <w:tc>
          <w:tcPr>
            <w:tcW w:w="3272"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77"/>
              <w:jc w:val="right"/>
              <w:rPr>
                <w:rFonts w:ascii="Arial Narrow" w:hAnsi="Arial Narrow" w:cs="Arial Narrow" w:eastAsia="Arial Narrow" w:hint="default"/>
                <w:sz w:val="24"/>
                <w:szCs w:val="24"/>
              </w:rPr>
            </w:pPr>
            <w:r>
              <w:rPr>
                <w:rFonts w:ascii="Arial Narrow"/>
                <w:sz w:val="24"/>
              </w:rPr>
              <w:t>5.00</w:t>
            </w:r>
          </w:p>
        </w:tc>
        <w:tc>
          <w:tcPr>
            <w:tcW w:w="2624"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6"/>
              <w:jc w:val="right"/>
              <w:rPr>
                <w:rFonts w:ascii="Arial Narrow" w:hAnsi="Arial Narrow" w:cs="Arial Narrow" w:eastAsia="Arial Narrow" w:hint="default"/>
                <w:sz w:val="24"/>
                <w:szCs w:val="24"/>
              </w:rPr>
            </w:pPr>
            <w:r>
              <w:rPr>
                <w:rFonts w:ascii="Arial Narrow"/>
                <w:sz w:val="24"/>
              </w:rPr>
              <w:t>5.00</w:t>
            </w:r>
          </w:p>
        </w:tc>
      </w:tr>
      <w:tr>
        <w:trPr>
          <w:trHeight w:val="397" w:hRule="exact"/>
        </w:trPr>
        <w:tc>
          <w:tcPr>
            <w:tcW w:w="3183" w:type="dxa"/>
            <w:tcBorders>
              <w:top w:val="nil" w:sz="6" w:space="0" w:color="auto"/>
              <w:left w:val="nil" w:sz="6" w:space="0" w:color="auto"/>
              <w:bottom w:val="nil" w:sz="6" w:space="0" w:color="auto"/>
              <w:right w:val="nil" w:sz="6" w:space="0" w:color="auto"/>
            </w:tcBorders>
          </w:tcPr>
          <w:p>
            <w:pPr>
              <w:pStyle w:val="TableParagraph"/>
              <w:spacing w:line="329" w:lineRule="exact"/>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1-2</w:t>
            </w:r>
            <w:r>
              <w:rPr>
                <w:rFonts w:ascii="Arial Narrow" w:hAnsi="Arial Narrow" w:cs="Arial Narrow" w:eastAsia="Arial Narrow" w:hint="default"/>
                <w:spacing w:val="4"/>
                <w:sz w:val="24"/>
                <w:szCs w:val="24"/>
              </w:rPr>
              <w:t> </w:t>
            </w:r>
            <w:r>
              <w:rPr>
                <w:rFonts w:ascii="宋体" w:hAnsi="宋体" w:cs="宋体" w:eastAsia="宋体" w:hint="default"/>
                <w:sz w:val="24"/>
                <w:szCs w:val="24"/>
              </w:rPr>
              <w:t>年（含</w:t>
            </w:r>
            <w:r>
              <w:rPr>
                <w:rFonts w:ascii="宋体" w:hAnsi="宋体" w:cs="宋体" w:eastAsia="宋体" w:hint="default"/>
                <w:spacing w:val="-61"/>
                <w:sz w:val="24"/>
                <w:szCs w:val="24"/>
              </w:rPr>
              <w:t> </w:t>
            </w:r>
            <w:r>
              <w:rPr>
                <w:rFonts w:ascii="Arial Narrow" w:hAnsi="Arial Narrow" w:cs="Arial Narrow" w:eastAsia="Arial Narrow" w:hint="default"/>
                <w:sz w:val="24"/>
                <w:szCs w:val="24"/>
              </w:rPr>
              <w:t>2</w:t>
            </w:r>
            <w:r>
              <w:rPr>
                <w:rFonts w:ascii="Arial Narrow" w:hAnsi="Arial Narrow" w:cs="Arial Narrow" w:eastAsia="Arial Narrow" w:hint="default"/>
                <w:spacing w:val="4"/>
                <w:sz w:val="24"/>
                <w:szCs w:val="24"/>
              </w:rPr>
              <w:t> </w:t>
            </w:r>
            <w:r>
              <w:rPr>
                <w:rFonts w:ascii="宋体" w:hAnsi="宋体" w:cs="宋体" w:eastAsia="宋体" w:hint="default"/>
                <w:sz w:val="24"/>
                <w:szCs w:val="24"/>
              </w:rPr>
              <w:t>年）</w:t>
            </w:r>
          </w:p>
        </w:tc>
        <w:tc>
          <w:tcPr>
            <w:tcW w:w="327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7"/>
              <w:jc w:val="right"/>
              <w:rPr>
                <w:rFonts w:ascii="Arial Narrow" w:hAnsi="Arial Narrow" w:cs="Arial Narrow" w:eastAsia="Arial Narrow" w:hint="default"/>
                <w:sz w:val="24"/>
                <w:szCs w:val="24"/>
              </w:rPr>
            </w:pPr>
            <w:r>
              <w:rPr>
                <w:rFonts w:ascii="Arial Narrow"/>
                <w:sz w:val="24"/>
              </w:rPr>
              <w:t>10.00</w:t>
            </w:r>
          </w:p>
        </w:tc>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10.00</w:t>
            </w:r>
          </w:p>
        </w:tc>
      </w:tr>
      <w:tr>
        <w:trPr>
          <w:trHeight w:val="397" w:hRule="exact"/>
        </w:trPr>
        <w:tc>
          <w:tcPr>
            <w:tcW w:w="3183" w:type="dxa"/>
            <w:tcBorders>
              <w:top w:val="nil" w:sz="6" w:space="0" w:color="auto"/>
              <w:left w:val="nil" w:sz="6" w:space="0" w:color="auto"/>
              <w:bottom w:val="nil" w:sz="6" w:space="0" w:color="auto"/>
              <w:right w:val="nil" w:sz="6" w:space="0" w:color="auto"/>
            </w:tcBorders>
          </w:tcPr>
          <w:p>
            <w:pPr>
              <w:pStyle w:val="TableParagraph"/>
              <w:spacing w:line="329" w:lineRule="exact"/>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2-3</w:t>
            </w:r>
            <w:r>
              <w:rPr>
                <w:rFonts w:ascii="Arial Narrow" w:hAnsi="Arial Narrow" w:cs="Arial Narrow" w:eastAsia="Arial Narrow" w:hint="default"/>
                <w:spacing w:val="4"/>
                <w:sz w:val="24"/>
                <w:szCs w:val="24"/>
              </w:rPr>
              <w:t> </w:t>
            </w:r>
            <w:r>
              <w:rPr>
                <w:rFonts w:ascii="宋体" w:hAnsi="宋体" w:cs="宋体" w:eastAsia="宋体" w:hint="default"/>
                <w:sz w:val="24"/>
                <w:szCs w:val="24"/>
              </w:rPr>
              <w:t>年（含</w:t>
            </w:r>
            <w:r>
              <w:rPr>
                <w:rFonts w:ascii="宋体" w:hAnsi="宋体" w:cs="宋体" w:eastAsia="宋体" w:hint="default"/>
                <w:spacing w:val="-61"/>
                <w:sz w:val="24"/>
                <w:szCs w:val="24"/>
              </w:rPr>
              <w:t> </w:t>
            </w:r>
            <w:r>
              <w:rPr>
                <w:rFonts w:ascii="Arial Narrow" w:hAnsi="Arial Narrow" w:cs="Arial Narrow" w:eastAsia="Arial Narrow" w:hint="default"/>
                <w:sz w:val="24"/>
                <w:szCs w:val="24"/>
              </w:rPr>
              <w:t>3</w:t>
            </w:r>
            <w:r>
              <w:rPr>
                <w:rFonts w:ascii="Arial Narrow" w:hAnsi="Arial Narrow" w:cs="Arial Narrow" w:eastAsia="Arial Narrow" w:hint="default"/>
                <w:spacing w:val="4"/>
                <w:sz w:val="24"/>
                <w:szCs w:val="24"/>
              </w:rPr>
              <w:t> </w:t>
            </w:r>
            <w:r>
              <w:rPr>
                <w:rFonts w:ascii="宋体" w:hAnsi="宋体" w:cs="宋体" w:eastAsia="宋体" w:hint="default"/>
                <w:sz w:val="24"/>
                <w:szCs w:val="24"/>
              </w:rPr>
              <w:t>年）</w:t>
            </w:r>
          </w:p>
        </w:tc>
        <w:tc>
          <w:tcPr>
            <w:tcW w:w="327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7"/>
              <w:jc w:val="right"/>
              <w:rPr>
                <w:rFonts w:ascii="Arial Narrow" w:hAnsi="Arial Narrow" w:cs="Arial Narrow" w:eastAsia="Arial Narrow" w:hint="default"/>
                <w:sz w:val="24"/>
                <w:szCs w:val="24"/>
              </w:rPr>
            </w:pPr>
            <w:r>
              <w:rPr>
                <w:rFonts w:ascii="Arial Narrow"/>
                <w:sz w:val="24"/>
              </w:rPr>
              <w:t>15.00</w:t>
            </w:r>
          </w:p>
        </w:tc>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15.00</w:t>
            </w:r>
          </w:p>
        </w:tc>
      </w:tr>
      <w:tr>
        <w:trPr>
          <w:trHeight w:val="397" w:hRule="exact"/>
        </w:trPr>
        <w:tc>
          <w:tcPr>
            <w:tcW w:w="3183" w:type="dxa"/>
            <w:tcBorders>
              <w:top w:val="nil" w:sz="6" w:space="0" w:color="auto"/>
              <w:left w:val="nil" w:sz="6" w:space="0" w:color="auto"/>
              <w:bottom w:val="nil" w:sz="6" w:space="0" w:color="auto"/>
              <w:right w:val="nil" w:sz="6" w:space="0" w:color="auto"/>
            </w:tcBorders>
          </w:tcPr>
          <w:p>
            <w:pPr>
              <w:pStyle w:val="TableParagraph"/>
              <w:spacing w:line="329" w:lineRule="exact"/>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3-4</w:t>
            </w:r>
            <w:r>
              <w:rPr>
                <w:rFonts w:ascii="Arial Narrow" w:hAnsi="Arial Narrow" w:cs="Arial Narrow" w:eastAsia="Arial Narrow" w:hint="default"/>
                <w:spacing w:val="4"/>
                <w:sz w:val="24"/>
                <w:szCs w:val="24"/>
              </w:rPr>
              <w:t> </w:t>
            </w:r>
            <w:r>
              <w:rPr>
                <w:rFonts w:ascii="宋体" w:hAnsi="宋体" w:cs="宋体" w:eastAsia="宋体" w:hint="default"/>
                <w:sz w:val="24"/>
                <w:szCs w:val="24"/>
              </w:rPr>
              <w:t>年（含</w:t>
            </w:r>
            <w:r>
              <w:rPr>
                <w:rFonts w:ascii="宋体" w:hAnsi="宋体" w:cs="宋体" w:eastAsia="宋体" w:hint="default"/>
                <w:spacing w:val="-61"/>
                <w:sz w:val="24"/>
                <w:szCs w:val="24"/>
              </w:rPr>
              <w:t> </w:t>
            </w:r>
            <w:r>
              <w:rPr>
                <w:rFonts w:ascii="Arial Narrow" w:hAnsi="Arial Narrow" w:cs="Arial Narrow" w:eastAsia="Arial Narrow" w:hint="default"/>
                <w:sz w:val="24"/>
                <w:szCs w:val="24"/>
              </w:rPr>
              <w:t>4</w:t>
            </w:r>
            <w:r>
              <w:rPr>
                <w:rFonts w:ascii="Arial Narrow" w:hAnsi="Arial Narrow" w:cs="Arial Narrow" w:eastAsia="Arial Narrow" w:hint="default"/>
                <w:spacing w:val="4"/>
                <w:sz w:val="24"/>
                <w:szCs w:val="24"/>
              </w:rPr>
              <w:t> </w:t>
            </w:r>
            <w:r>
              <w:rPr>
                <w:rFonts w:ascii="宋体" w:hAnsi="宋体" w:cs="宋体" w:eastAsia="宋体" w:hint="default"/>
                <w:sz w:val="24"/>
                <w:szCs w:val="24"/>
              </w:rPr>
              <w:t>年）</w:t>
            </w:r>
          </w:p>
        </w:tc>
        <w:tc>
          <w:tcPr>
            <w:tcW w:w="327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7"/>
              <w:jc w:val="right"/>
              <w:rPr>
                <w:rFonts w:ascii="Arial Narrow" w:hAnsi="Arial Narrow" w:cs="Arial Narrow" w:eastAsia="Arial Narrow" w:hint="default"/>
                <w:sz w:val="24"/>
                <w:szCs w:val="24"/>
              </w:rPr>
            </w:pPr>
            <w:r>
              <w:rPr>
                <w:rFonts w:ascii="Arial Narrow"/>
                <w:sz w:val="24"/>
              </w:rPr>
              <w:t>20.00</w:t>
            </w:r>
          </w:p>
        </w:tc>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20.00</w:t>
            </w:r>
          </w:p>
        </w:tc>
      </w:tr>
      <w:tr>
        <w:trPr>
          <w:trHeight w:val="397" w:hRule="exact"/>
        </w:trPr>
        <w:tc>
          <w:tcPr>
            <w:tcW w:w="3183" w:type="dxa"/>
            <w:tcBorders>
              <w:top w:val="nil" w:sz="6" w:space="0" w:color="auto"/>
              <w:left w:val="nil" w:sz="6" w:space="0" w:color="auto"/>
              <w:bottom w:val="nil" w:sz="6" w:space="0" w:color="auto"/>
              <w:right w:val="nil" w:sz="6" w:space="0" w:color="auto"/>
            </w:tcBorders>
          </w:tcPr>
          <w:p>
            <w:pPr>
              <w:pStyle w:val="TableParagraph"/>
              <w:spacing w:line="329" w:lineRule="exact"/>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4-5</w:t>
            </w:r>
            <w:r>
              <w:rPr>
                <w:rFonts w:ascii="Arial Narrow" w:hAnsi="Arial Narrow" w:cs="Arial Narrow" w:eastAsia="Arial Narrow" w:hint="default"/>
                <w:spacing w:val="4"/>
                <w:sz w:val="24"/>
                <w:szCs w:val="24"/>
              </w:rPr>
              <w:t> </w:t>
            </w:r>
            <w:r>
              <w:rPr>
                <w:rFonts w:ascii="宋体" w:hAnsi="宋体" w:cs="宋体" w:eastAsia="宋体" w:hint="default"/>
                <w:sz w:val="24"/>
                <w:szCs w:val="24"/>
              </w:rPr>
              <w:t>年（含</w:t>
            </w:r>
            <w:r>
              <w:rPr>
                <w:rFonts w:ascii="宋体" w:hAnsi="宋体" w:cs="宋体" w:eastAsia="宋体" w:hint="default"/>
                <w:spacing w:val="-61"/>
                <w:sz w:val="24"/>
                <w:szCs w:val="24"/>
              </w:rPr>
              <w:t> </w:t>
            </w:r>
            <w:r>
              <w:rPr>
                <w:rFonts w:ascii="Arial Narrow" w:hAnsi="Arial Narrow" w:cs="Arial Narrow" w:eastAsia="Arial Narrow" w:hint="default"/>
                <w:sz w:val="24"/>
                <w:szCs w:val="24"/>
              </w:rPr>
              <w:t>5</w:t>
            </w:r>
            <w:r>
              <w:rPr>
                <w:rFonts w:ascii="Arial Narrow" w:hAnsi="Arial Narrow" w:cs="Arial Narrow" w:eastAsia="Arial Narrow" w:hint="default"/>
                <w:spacing w:val="4"/>
                <w:sz w:val="24"/>
                <w:szCs w:val="24"/>
              </w:rPr>
              <w:t> </w:t>
            </w:r>
            <w:r>
              <w:rPr>
                <w:rFonts w:ascii="宋体" w:hAnsi="宋体" w:cs="宋体" w:eastAsia="宋体" w:hint="default"/>
                <w:sz w:val="24"/>
                <w:szCs w:val="24"/>
              </w:rPr>
              <w:t>年）</w:t>
            </w:r>
          </w:p>
        </w:tc>
        <w:tc>
          <w:tcPr>
            <w:tcW w:w="327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7"/>
              <w:jc w:val="right"/>
              <w:rPr>
                <w:rFonts w:ascii="Arial Narrow" w:hAnsi="Arial Narrow" w:cs="Arial Narrow" w:eastAsia="Arial Narrow" w:hint="default"/>
                <w:sz w:val="24"/>
                <w:szCs w:val="24"/>
              </w:rPr>
            </w:pPr>
            <w:r>
              <w:rPr>
                <w:rFonts w:ascii="Arial Narrow"/>
                <w:sz w:val="24"/>
              </w:rPr>
              <w:t>50.00</w:t>
            </w:r>
          </w:p>
        </w:tc>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z w:val="24"/>
              </w:rPr>
              <w:t>50.00</w:t>
            </w:r>
          </w:p>
        </w:tc>
      </w:tr>
      <w:tr>
        <w:trPr>
          <w:trHeight w:val="401" w:hRule="exact"/>
        </w:trPr>
        <w:tc>
          <w:tcPr>
            <w:tcW w:w="3183" w:type="dxa"/>
            <w:tcBorders>
              <w:top w:val="nil" w:sz="6" w:space="0" w:color="auto"/>
              <w:left w:val="nil" w:sz="6" w:space="0" w:color="auto"/>
              <w:bottom w:val="single" w:sz="8" w:space="0" w:color="000000"/>
              <w:right w:val="nil" w:sz="6" w:space="0" w:color="auto"/>
            </w:tcBorders>
          </w:tcPr>
          <w:p>
            <w:pPr>
              <w:pStyle w:val="TableParagraph"/>
              <w:spacing w:line="329" w:lineRule="exact"/>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5</w:t>
            </w:r>
            <w:r>
              <w:rPr>
                <w:rFonts w:ascii="Arial Narrow" w:hAnsi="Arial Narrow" w:cs="Arial Narrow" w:eastAsia="Arial Narrow" w:hint="default"/>
                <w:spacing w:val="5"/>
                <w:sz w:val="24"/>
                <w:szCs w:val="24"/>
              </w:rPr>
              <w:t> </w:t>
            </w:r>
            <w:r>
              <w:rPr>
                <w:rFonts w:ascii="宋体" w:hAnsi="宋体" w:cs="宋体" w:eastAsia="宋体" w:hint="default"/>
                <w:sz w:val="24"/>
                <w:szCs w:val="24"/>
              </w:rPr>
              <w:t>年以上</w:t>
            </w:r>
          </w:p>
        </w:tc>
        <w:tc>
          <w:tcPr>
            <w:tcW w:w="3272"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179"/>
              <w:jc w:val="right"/>
              <w:rPr>
                <w:rFonts w:ascii="Arial Narrow" w:hAnsi="Arial Narrow" w:cs="Arial Narrow" w:eastAsia="Arial Narrow" w:hint="default"/>
                <w:sz w:val="24"/>
                <w:szCs w:val="24"/>
              </w:rPr>
            </w:pPr>
            <w:r>
              <w:rPr>
                <w:rFonts w:ascii="Arial Narrow"/>
                <w:spacing w:val="-1"/>
                <w:sz w:val="24"/>
              </w:rPr>
              <w:t>100.00</w:t>
            </w:r>
          </w:p>
        </w:tc>
        <w:tc>
          <w:tcPr>
            <w:tcW w:w="2624"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108"/>
              <w:jc w:val="right"/>
              <w:rPr>
                <w:rFonts w:ascii="Arial Narrow" w:hAnsi="Arial Narrow" w:cs="Arial Narrow" w:eastAsia="Arial Narrow" w:hint="default"/>
                <w:sz w:val="24"/>
                <w:szCs w:val="24"/>
              </w:rPr>
            </w:pPr>
            <w:r>
              <w:rPr>
                <w:rFonts w:ascii="Arial Narrow"/>
                <w:spacing w:val="-1"/>
                <w:sz w:val="24"/>
              </w:rPr>
              <w:t>100.00</w:t>
            </w:r>
          </w:p>
        </w:tc>
      </w:tr>
    </w:tbl>
    <w:p>
      <w:pPr>
        <w:pStyle w:val="BodyText"/>
        <w:spacing w:line="240" w:lineRule="auto" w:before="81"/>
        <w:ind w:right="882"/>
        <w:jc w:val="left"/>
      </w:pPr>
      <w:r>
        <w:rPr>
          <w:rFonts w:ascii="Arial Narrow" w:hAnsi="Arial Narrow" w:cs="Arial Narrow" w:eastAsia="Arial Narrow" w:hint="default"/>
        </w:rPr>
        <w:t>B</w:t>
      </w:r>
      <w:r>
        <w:rPr/>
        <w:t>、信用组合中，计提坏账准备的比例如下：</w:t>
      </w:r>
    </w:p>
    <w:p>
      <w:pPr>
        <w:spacing w:line="240" w:lineRule="auto" w:before="1"/>
        <w:rPr>
          <w:rFonts w:ascii="宋体" w:hAnsi="宋体" w:cs="宋体" w:eastAsia="宋体" w:hint="default"/>
          <w:sz w:val="18"/>
          <w:szCs w:val="18"/>
        </w:rPr>
      </w:pPr>
    </w:p>
    <w:tbl>
      <w:tblPr>
        <w:tblW w:w="0" w:type="auto"/>
        <w:jc w:val="left"/>
        <w:tblInd w:w="501" w:type="dxa"/>
        <w:tblLayout w:type="fixed"/>
        <w:tblCellMar>
          <w:top w:w="0" w:type="dxa"/>
          <w:left w:w="0" w:type="dxa"/>
          <w:bottom w:w="0" w:type="dxa"/>
          <w:right w:w="0" w:type="dxa"/>
        </w:tblCellMar>
        <w:tblLook w:val="01E0"/>
      </w:tblPr>
      <w:tblGrid>
        <w:gridCol w:w="6816"/>
        <w:gridCol w:w="2262"/>
      </w:tblGrid>
      <w:tr>
        <w:trPr>
          <w:trHeight w:val="412" w:hRule="exact"/>
        </w:trPr>
        <w:tc>
          <w:tcPr>
            <w:tcW w:w="6816" w:type="dxa"/>
            <w:tcBorders>
              <w:top w:val="single" w:sz="8" w:space="0" w:color="000000"/>
              <w:left w:val="nil" w:sz="6" w:space="0" w:color="auto"/>
              <w:bottom w:val="single" w:sz="4" w:space="0" w:color="000000"/>
              <w:right w:val="nil" w:sz="6" w:space="0" w:color="auto"/>
            </w:tcBorders>
          </w:tcPr>
          <w:p>
            <w:pPr>
              <w:pStyle w:val="TableParagraph"/>
              <w:spacing w:line="347"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特定款项</w:t>
            </w:r>
            <w:r>
              <w:rPr>
                <w:rFonts w:ascii="Microsoft JhengHei" w:hAnsi="Microsoft JhengHei" w:cs="Microsoft JhengHei" w:eastAsia="Microsoft JhengHei" w:hint="default"/>
                <w:sz w:val="24"/>
                <w:szCs w:val="24"/>
              </w:rPr>
            </w:r>
          </w:p>
        </w:tc>
        <w:tc>
          <w:tcPr>
            <w:tcW w:w="2262" w:type="dxa"/>
            <w:tcBorders>
              <w:top w:val="single" w:sz="8" w:space="0" w:color="000000"/>
              <w:left w:val="nil" w:sz="6" w:space="0" w:color="auto"/>
              <w:bottom w:val="single" w:sz="4" w:space="0" w:color="000000"/>
              <w:right w:val="nil" w:sz="6" w:space="0" w:color="auto"/>
            </w:tcBorders>
          </w:tcPr>
          <w:p>
            <w:pPr>
              <w:pStyle w:val="TableParagraph"/>
              <w:spacing w:line="347" w:lineRule="exact"/>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计提比例</w:t>
            </w:r>
            <w:r>
              <w:rPr>
                <w:rFonts w:ascii="Microsoft JhengHei" w:hAnsi="Microsoft JhengHei" w:cs="Microsoft JhengHei" w:eastAsia="Microsoft JhengHei" w:hint="default"/>
                <w:sz w:val="24"/>
                <w:szCs w:val="24"/>
              </w:rPr>
            </w:r>
          </w:p>
        </w:tc>
      </w:tr>
      <w:tr>
        <w:trPr>
          <w:trHeight w:val="403" w:hRule="exact"/>
        </w:trPr>
        <w:tc>
          <w:tcPr>
            <w:tcW w:w="6816"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106" w:right="0"/>
              <w:jc w:val="left"/>
              <w:rPr>
                <w:rFonts w:ascii="宋体" w:hAnsi="宋体" w:cs="宋体" w:eastAsia="宋体" w:hint="default"/>
                <w:sz w:val="24"/>
                <w:szCs w:val="24"/>
              </w:rPr>
            </w:pPr>
            <w:r>
              <w:rPr>
                <w:rFonts w:ascii="宋体" w:hAnsi="宋体" w:cs="宋体" w:eastAsia="宋体" w:hint="default"/>
                <w:sz w:val="24"/>
                <w:szCs w:val="24"/>
              </w:rPr>
              <w:t>政府机构等单位正常业务款、备用金、押金、保证金</w:t>
            </w:r>
          </w:p>
        </w:tc>
        <w:tc>
          <w:tcPr>
            <w:tcW w:w="2262"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107"/>
              <w:jc w:val="right"/>
              <w:rPr>
                <w:rFonts w:ascii="宋体" w:hAnsi="宋体" w:cs="宋体" w:eastAsia="宋体" w:hint="default"/>
                <w:sz w:val="24"/>
                <w:szCs w:val="24"/>
              </w:rPr>
            </w:pPr>
            <w:r>
              <w:rPr>
                <w:rFonts w:ascii="宋体" w:hAnsi="宋体" w:cs="宋体" w:eastAsia="宋体" w:hint="default"/>
                <w:sz w:val="24"/>
                <w:szCs w:val="24"/>
              </w:rPr>
              <w:t>不计提</w:t>
            </w:r>
          </w:p>
        </w:tc>
      </w:tr>
      <w:tr>
        <w:trPr>
          <w:trHeight w:val="407" w:hRule="exact"/>
        </w:trPr>
        <w:tc>
          <w:tcPr>
            <w:tcW w:w="6816" w:type="dxa"/>
            <w:tcBorders>
              <w:top w:val="nil" w:sz="6" w:space="0" w:color="auto"/>
              <w:left w:val="nil" w:sz="6" w:space="0" w:color="auto"/>
              <w:bottom w:val="single" w:sz="8" w:space="0" w:color="000000"/>
              <w:right w:val="nil" w:sz="6" w:space="0" w:color="auto"/>
            </w:tcBorders>
          </w:tcPr>
          <w:p>
            <w:pPr>
              <w:pStyle w:val="TableParagraph"/>
              <w:spacing w:line="240" w:lineRule="auto" w:before="4"/>
              <w:ind w:left="106" w:right="0"/>
              <w:jc w:val="left"/>
              <w:rPr>
                <w:rFonts w:ascii="宋体" w:hAnsi="宋体" w:cs="宋体" w:eastAsia="宋体" w:hint="default"/>
                <w:sz w:val="24"/>
                <w:szCs w:val="24"/>
              </w:rPr>
            </w:pPr>
            <w:r>
              <w:rPr>
                <w:rFonts w:ascii="宋体" w:hAnsi="宋体" w:cs="宋体" w:eastAsia="宋体" w:hint="default"/>
                <w:sz w:val="24"/>
                <w:szCs w:val="24"/>
              </w:rPr>
              <w:t>关联方应收款项</w:t>
            </w:r>
          </w:p>
        </w:tc>
        <w:tc>
          <w:tcPr>
            <w:tcW w:w="2262" w:type="dxa"/>
            <w:tcBorders>
              <w:top w:val="nil" w:sz="6" w:space="0" w:color="auto"/>
              <w:left w:val="nil" w:sz="6" w:space="0" w:color="auto"/>
              <w:bottom w:val="single" w:sz="8" w:space="0" w:color="000000"/>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hAnsi="宋体" w:cs="宋体" w:eastAsia="宋体" w:hint="default"/>
                <w:sz w:val="24"/>
                <w:szCs w:val="24"/>
              </w:rPr>
              <w:t>不计提</w:t>
            </w:r>
          </w:p>
        </w:tc>
      </w:tr>
    </w:tbl>
    <w:p>
      <w:pPr>
        <w:pStyle w:val="BodyText"/>
        <w:spacing w:line="240" w:lineRule="auto" w:before="81"/>
        <w:ind w:left="141" w:right="882"/>
        <w:jc w:val="left"/>
      </w:pPr>
      <w:bookmarkStart w:name="13、存货" w:id="209"/>
      <w:bookmarkEnd w:id="209"/>
      <w:r>
        <w:rPr/>
      </w:r>
      <w:r>
        <w:rPr>
          <w:rFonts w:ascii="Arial Narrow" w:hAnsi="Arial Narrow" w:cs="Arial Narrow" w:eastAsia="Arial Narrow" w:hint="default"/>
        </w:rPr>
        <w:t>13</w:t>
      </w:r>
      <w:r>
        <w:rPr/>
        <w:t>、存货</w:t>
      </w:r>
    </w:p>
    <w:p>
      <w:pPr>
        <w:pStyle w:val="BodyText"/>
        <w:spacing w:line="314" w:lineRule="auto" w:before="196"/>
        <w:ind w:right="882" w:hanging="360"/>
        <w:jc w:val="left"/>
      </w:pPr>
      <w:bookmarkStart w:name="（1）存货的分类" w:id="210"/>
      <w:bookmarkEnd w:id="210"/>
      <w:r>
        <w:rPr/>
      </w:r>
      <w:r>
        <w:rPr/>
        <w:t>（</w:t>
      </w:r>
      <w:r>
        <w:rPr>
          <w:rFonts w:ascii="Arial Narrow" w:hAnsi="Arial Narrow" w:cs="Arial Narrow" w:eastAsia="Arial Narrow" w:hint="default"/>
        </w:rPr>
        <w:t>1</w:t>
      </w:r>
      <w:r>
        <w:rPr/>
        <w:t>）存货的分类 </w:t>
      </w:r>
      <w:r>
        <w:rPr>
          <w:spacing w:val="4"/>
        </w:rPr>
        <w:t>本集团存货分为房地产存货和非房地产存货两类。房地产存货主要包括在建开发产品</w:t>
      </w:r>
    </w:p>
    <w:p>
      <w:pPr>
        <w:pStyle w:val="BodyText"/>
        <w:spacing w:line="235" w:lineRule="exact"/>
        <w:ind w:right="882"/>
        <w:jc w:val="left"/>
      </w:pPr>
      <w:r>
        <w:rPr>
          <w:spacing w:val="2"/>
        </w:rPr>
        <w:t>（开</w:t>
      </w:r>
      <w:r>
        <w:rPr/>
        <w:t>发</w:t>
      </w:r>
      <w:r>
        <w:rPr>
          <w:spacing w:val="2"/>
        </w:rPr>
        <w:t>成</w:t>
      </w:r>
      <w:r>
        <w:rPr/>
        <w:t>本</w:t>
      </w:r>
      <w:r>
        <w:rPr>
          <w:spacing w:val="-118"/>
        </w:rPr>
        <w:t>）</w:t>
      </w:r>
      <w:r>
        <w:rPr>
          <w:spacing w:val="2"/>
        </w:rPr>
        <w:t>、</w:t>
      </w:r>
      <w:r>
        <w:rPr/>
        <w:t>已</w:t>
      </w:r>
      <w:r>
        <w:rPr>
          <w:spacing w:val="2"/>
        </w:rPr>
        <w:t>完</w:t>
      </w:r>
      <w:r>
        <w:rPr/>
        <w:t>工</w:t>
      </w:r>
      <w:r>
        <w:rPr>
          <w:spacing w:val="2"/>
        </w:rPr>
        <w:t>开发</w:t>
      </w:r>
      <w:r>
        <w:rPr/>
        <w:t>产</w:t>
      </w:r>
      <w:r>
        <w:rPr>
          <w:spacing w:val="2"/>
        </w:rPr>
        <w:t>品</w:t>
      </w:r>
      <w:r>
        <w:rPr/>
        <w:t>等</w:t>
      </w:r>
      <w:r>
        <w:rPr>
          <w:spacing w:val="2"/>
        </w:rPr>
        <w:t>。非</w:t>
      </w:r>
      <w:r>
        <w:rPr/>
        <w:t>房</w:t>
      </w:r>
      <w:r>
        <w:rPr>
          <w:spacing w:val="2"/>
        </w:rPr>
        <w:t>地</w:t>
      </w:r>
      <w:r>
        <w:rPr/>
        <w:t>产</w:t>
      </w:r>
      <w:r>
        <w:rPr>
          <w:spacing w:val="2"/>
        </w:rPr>
        <w:t>存货</w:t>
      </w:r>
      <w:r>
        <w:rPr/>
        <w:t>包</w:t>
      </w:r>
      <w:r>
        <w:rPr>
          <w:spacing w:val="2"/>
        </w:rPr>
        <w:t>括</w:t>
      </w:r>
      <w:r>
        <w:rPr/>
        <w:t>建</w:t>
      </w:r>
      <w:r>
        <w:rPr>
          <w:spacing w:val="2"/>
        </w:rPr>
        <w:t>造合</w:t>
      </w:r>
      <w:r>
        <w:rPr/>
        <w:t>同</w:t>
      </w:r>
      <w:r>
        <w:rPr>
          <w:spacing w:val="2"/>
        </w:rPr>
        <w:t>形</w:t>
      </w:r>
      <w:r>
        <w:rPr/>
        <w:t>成</w:t>
      </w:r>
      <w:r>
        <w:rPr>
          <w:spacing w:val="2"/>
        </w:rPr>
        <w:t>的已</w:t>
      </w:r>
      <w:r>
        <w:rPr/>
        <w:t>完</w:t>
      </w:r>
      <w:r>
        <w:rPr>
          <w:spacing w:val="2"/>
        </w:rPr>
        <w:t>工</w:t>
      </w:r>
      <w:r>
        <w:rPr/>
        <w:t>未</w:t>
      </w:r>
      <w:r>
        <w:rPr>
          <w:spacing w:val="2"/>
        </w:rPr>
        <w:t>结算</w:t>
      </w:r>
      <w:r>
        <w:rPr/>
        <w:t>资</w:t>
      </w:r>
    </w:p>
    <w:p>
      <w:pPr>
        <w:pStyle w:val="BodyText"/>
        <w:spacing w:line="312" w:lineRule="exact"/>
        <w:ind w:right="882"/>
        <w:jc w:val="left"/>
      </w:pPr>
      <w:r>
        <w:rPr/>
        <w:t>产、原材料、在产品、库存商品、周转材料等。</w:t>
      </w:r>
    </w:p>
    <w:p>
      <w:pPr>
        <w:pStyle w:val="BodyText"/>
        <w:spacing w:line="240" w:lineRule="auto" w:before="118"/>
        <w:ind w:left="141" w:right="882"/>
        <w:jc w:val="left"/>
      </w:pPr>
      <w:bookmarkStart w:name="（2）发出存货的计价方法" w:id="211"/>
      <w:bookmarkEnd w:id="211"/>
      <w:r>
        <w:rPr/>
      </w:r>
      <w:r>
        <w:rPr/>
        <w:t>（</w:t>
      </w:r>
      <w:r>
        <w:rPr>
          <w:rFonts w:ascii="Arial Narrow" w:hAnsi="Arial Narrow" w:cs="Arial Narrow" w:eastAsia="Arial Narrow" w:hint="default"/>
        </w:rPr>
        <w:t>2</w:t>
      </w:r>
      <w:r>
        <w:rPr/>
        <w:t>）发出存货的计价方法</w:t>
      </w:r>
    </w:p>
    <w:p>
      <w:pPr>
        <w:spacing w:after="0" w:line="240" w:lineRule="auto"/>
        <w:jc w:val="left"/>
        <w:sectPr>
          <w:pgSz w:w="11910" w:h="16840"/>
          <w:pgMar w:header="763" w:footer="724" w:top="102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37" w:lineRule="auto" w:before="28"/>
        <w:ind w:right="1133"/>
        <w:jc w:val="both"/>
      </w:pPr>
      <w:r>
        <w:rPr>
          <w:spacing w:val="-2"/>
        </w:rPr>
        <w:t>房地产存货按实际成本进行初始计量。开发产品的实际成本包括土地出让金、基础配套</w:t>
      </w:r>
      <w:r>
        <w:rPr>
          <w:spacing w:val="-92"/>
        </w:rPr>
        <w:t> </w:t>
      </w:r>
      <w:r>
        <w:rPr>
          <w:spacing w:val="-92"/>
        </w:rPr>
      </w:r>
      <w:r>
        <w:rPr>
          <w:spacing w:val="-2"/>
        </w:rPr>
        <w:t>设施支出、建筑安装工程支出、开发项目完工之前所发生的借款费用及开发过程中的其</w:t>
      </w:r>
      <w:r>
        <w:rPr>
          <w:spacing w:val="-92"/>
        </w:rPr>
        <w:t> </w:t>
      </w:r>
      <w:r>
        <w:rPr>
          <w:spacing w:val="-92"/>
        </w:rPr>
      </w:r>
      <w:r>
        <w:rPr/>
        <w:t>他相关费用。开发产品发出时，采用个别计价法确定其实际成本。</w:t>
      </w:r>
    </w:p>
    <w:p>
      <w:pPr>
        <w:pStyle w:val="BodyText"/>
        <w:spacing w:line="240" w:lineRule="auto" w:before="117"/>
        <w:ind w:right="0"/>
        <w:jc w:val="both"/>
      </w:pPr>
      <w:r>
        <w:rPr/>
        <w:t>①开发用土地的核算方法</w:t>
      </w:r>
    </w:p>
    <w:p>
      <w:pPr>
        <w:pStyle w:val="BodyText"/>
        <w:spacing w:line="310" w:lineRule="exact" w:before="150"/>
        <w:ind w:right="1133"/>
        <w:jc w:val="both"/>
      </w:pPr>
      <w:r>
        <w:rPr>
          <w:spacing w:val="-2"/>
        </w:rPr>
        <w:t>开发用土地所发生的购买成本、征地拆迁补偿费及基础设施费等，在开发成本中单独核</w:t>
      </w:r>
      <w:r>
        <w:rPr>
          <w:spacing w:val="-92"/>
        </w:rPr>
        <w:t> </w:t>
      </w:r>
      <w:r>
        <w:rPr>
          <w:spacing w:val="-92"/>
        </w:rPr>
      </w:r>
      <w:r>
        <w:rPr/>
        <w:t>算，并根据开发项目的土地使用情况计入相应的开发产品成本中。</w:t>
      </w:r>
    </w:p>
    <w:p>
      <w:pPr>
        <w:pStyle w:val="BodyText"/>
        <w:spacing w:line="240" w:lineRule="auto" w:before="88"/>
        <w:ind w:right="0"/>
        <w:jc w:val="both"/>
      </w:pPr>
      <w:r>
        <w:rPr/>
        <w:t>②公共配套设施费用的核算方法</w:t>
      </w:r>
    </w:p>
    <w:p>
      <w:pPr>
        <w:pStyle w:val="BodyText"/>
        <w:spacing w:line="310" w:lineRule="exact" w:before="150"/>
        <w:ind w:right="1133"/>
        <w:jc w:val="both"/>
      </w:pPr>
      <w:r>
        <w:rPr>
          <w:spacing w:val="-2"/>
        </w:rPr>
        <w:t>不能有偿转让的公共配套设施：按受益比例确定标准分配计入商品房成本；能有偿转让</w:t>
      </w:r>
      <w:r>
        <w:rPr>
          <w:spacing w:val="-92"/>
        </w:rPr>
        <w:t> </w:t>
      </w:r>
      <w:r>
        <w:rPr>
          <w:spacing w:val="-92"/>
        </w:rPr>
      </w:r>
      <w:r>
        <w:rPr/>
        <w:t>的公共配套设施：以各配套设施项目作为成本核算对象，归集所发生的成本。</w:t>
      </w:r>
    </w:p>
    <w:p>
      <w:pPr>
        <w:pStyle w:val="BodyText"/>
        <w:spacing w:line="240" w:lineRule="auto" w:before="89"/>
        <w:ind w:right="0"/>
        <w:jc w:val="both"/>
      </w:pPr>
      <w:r>
        <w:rPr/>
        <w:t>③已完工开发产品是指已建成、待出售的物业。</w:t>
      </w:r>
    </w:p>
    <w:p>
      <w:pPr>
        <w:pStyle w:val="BodyText"/>
        <w:spacing w:line="237" w:lineRule="auto" w:before="119"/>
        <w:ind w:right="1130"/>
        <w:jc w:val="both"/>
      </w:pPr>
      <w:r>
        <w:rPr>
          <w:spacing w:val="-2"/>
        </w:rPr>
        <w:t>建造合同按实际成本计量，包括从合同签订开始至合同完成止所发生的、与执行合同有</w:t>
      </w:r>
      <w:r>
        <w:rPr>
          <w:spacing w:val="-92"/>
        </w:rPr>
        <w:t> </w:t>
      </w:r>
      <w:r>
        <w:rPr>
          <w:spacing w:val="-92"/>
        </w:rPr>
      </w:r>
      <w:r>
        <w:rPr>
          <w:spacing w:val="-2"/>
        </w:rPr>
        <w:t>关的直接费用和间接费用。在建合同累计已发生的成本和累计已确认的毛利（亏损）与</w:t>
      </w:r>
      <w:r>
        <w:rPr>
          <w:spacing w:val="-92"/>
        </w:rPr>
        <w:t> </w:t>
      </w:r>
      <w:r>
        <w:rPr>
          <w:spacing w:val="-92"/>
        </w:rPr>
      </w:r>
      <w:r>
        <w:rPr>
          <w:spacing w:val="-2"/>
        </w:rPr>
        <w:t>已结算的价款在资产负债表中以抵销后的净额列示。在建合同累计已发生的成本和累计</w:t>
      </w:r>
      <w:r>
        <w:rPr>
          <w:spacing w:val="-92"/>
        </w:rPr>
        <w:t> </w:t>
      </w:r>
      <w:r>
        <w:rPr>
          <w:spacing w:val="-92"/>
        </w:rPr>
      </w:r>
      <w:r>
        <w:rPr>
          <w:spacing w:val="-2"/>
        </w:rPr>
        <w:t>已确认的毛利（亏损）之和超过已结算价款的部分在存货中列示为“建造合同形成的已</w:t>
      </w:r>
      <w:r>
        <w:rPr>
          <w:spacing w:val="-92"/>
        </w:rPr>
        <w:t> </w:t>
      </w:r>
      <w:r>
        <w:rPr>
          <w:spacing w:val="-92"/>
        </w:rPr>
      </w:r>
      <w:r>
        <w:rPr>
          <w:spacing w:val="-2"/>
        </w:rPr>
        <w:t>完工未结算资产”；在建合同已结算的价款超过累计已发生的成本与累计已确认的毛利</w:t>
      </w:r>
    </w:p>
    <w:p>
      <w:pPr>
        <w:pStyle w:val="BodyText"/>
        <w:spacing w:line="312" w:lineRule="exact"/>
        <w:ind w:right="0"/>
        <w:jc w:val="both"/>
      </w:pPr>
      <w:r>
        <w:rPr/>
        <w:t>（亏损）之和的部分在预收款项中列示为“建造合同形成的已结算尚未完工款</w:t>
      </w:r>
      <w:r>
        <w:rPr>
          <w:spacing w:val="-120"/>
        </w:rPr>
        <w:t>”</w:t>
      </w:r>
      <w:r>
        <w:rPr/>
        <w:t>。</w:t>
      </w:r>
    </w:p>
    <w:p>
      <w:pPr>
        <w:pStyle w:val="BodyText"/>
        <w:spacing w:line="312" w:lineRule="exact" w:before="148"/>
        <w:ind w:right="882"/>
        <w:jc w:val="left"/>
      </w:pPr>
      <w:r>
        <w:rPr>
          <w:spacing w:val="-5"/>
        </w:rPr>
        <w:t>为订立合同而发生的差旅费、投标费等，能够单独区分和可靠计量且合同很可能订立的，</w:t>
      </w:r>
      <w:r>
        <w:rPr>
          <w:spacing w:val="-93"/>
        </w:rPr>
        <w:t> </w:t>
      </w:r>
      <w:r>
        <w:rPr>
          <w:spacing w:val="-93"/>
        </w:rPr>
      </w:r>
      <w:r>
        <w:rPr/>
        <w:t>在取得合同时计入合同成本；未满足上述条件的，则计入当期损益。</w:t>
      </w:r>
    </w:p>
    <w:p>
      <w:pPr>
        <w:pStyle w:val="BodyText"/>
        <w:spacing w:line="310" w:lineRule="exact" w:before="120"/>
        <w:ind w:right="1133"/>
        <w:jc w:val="both"/>
      </w:pPr>
      <w:r>
        <w:rPr>
          <w:spacing w:val="-2"/>
        </w:rPr>
        <w:t>除建造合同外的非房地产存货在取得时按实际成本计价，存货成本包括采购成本、加工</w:t>
      </w:r>
      <w:r>
        <w:rPr>
          <w:spacing w:val="-92"/>
        </w:rPr>
        <w:t> </w:t>
      </w:r>
      <w:r>
        <w:rPr>
          <w:spacing w:val="-92"/>
        </w:rPr>
      </w:r>
      <w:r>
        <w:rPr/>
        <w:t>成本和其他成本。领用和发出时，采用加权平均法核算。</w:t>
      </w:r>
    </w:p>
    <w:p>
      <w:pPr>
        <w:pStyle w:val="BodyText"/>
        <w:spacing w:line="240" w:lineRule="auto" w:before="89"/>
        <w:ind w:left="141" w:right="882"/>
        <w:jc w:val="left"/>
      </w:pPr>
      <w:bookmarkStart w:name="（3）存货可变现净值的确定依据及存货跌价准备的计提方法" w:id="212"/>
      <w:bookmarkEnd w:id="212"/>
      <w:r>
        <w:rPr/>
      </w:r>
      <w:r>
        <w:rPr/>
        <w:t>（</w:t>
      </w:r>
      <w:r>
        <w:rPr>
          <w:rFonts w:ascii="Arial Narrow" w:hAnsi="Arial Narrow" w:cs="Arial Narrow" w:eastAsia="Arial Narrow" w:hint="default"/>
        </w:rPr>
        <w:t>3</w:t>
      </w:r>
      <w:r>
        <w:rPr/>
        <w:t>）存货可变现净值的确定依据及存货跌价准备的计提方法</w:t>
      </w:r>
    </w:p>
    <w:p>
      <w:pPr>
        <w:pStyle w:val="BodyText"/>
        <w:spacing w:line="237" w:lineRule="auto" w:before="102"/>
        <w:ind w:right="1130"/>
        <w:jc w:val="both"/>
      </w:pPr>
      <w:r>
        <w:rPr>
          <w:spacing w:val="-2"/>
        </w:rPr>
        <w:t>存货可变现净值是按存货的估计售价减去至完工时估计将要发生的成本、估计的销售费</w:t>
      </w:r>
      <w:r>
        <w:rPr>
          <w:spacing w:val="-92"/>
        </w:rPr>
        <w:t> </w:t>
      </w:r>
      <w:r>
        <w:rPr>
          <w:spacing w:val="-92"/>
        </w:rPr>
      </w:r>
      <w:r>
        <w:rPr>
          <w:spacing w:val="-2"/>
        </w:rPr>
        <w:t>用以及相关税费后的金额。在确定存货的可变现净值时，以取得的确凿证据为基础，同</w:t>
      </w:r>
      <w:r>
        <w:rPr>
          <w:spacing w:val="-92"/>
        </w:rPr>
        <w:t> </w:t>
      </w:r>
      <w:r>
        <w:rPr>
          <w:spacing w:val="-92"/>
        </w:rPr>
      </w:r>
      <w:r>
        <w:rPr/>
        <w:t>时考虑持有存货的目的以及资产负债表日后事项的影响。</w:t>
      </w:r>
    </w:p>
    <w:p>
      <w:pPr>
        <w:pStyle w:val="BodyText"/>
        <w:spacing w:line="237" w:lineRule="auto" w:before="120"/>
        <w:ind w:right="1130"/>
        <w:jc w:val="both"/>
      </w:pPr>
      <w:r>
        <w:rPr>
          <w:spacing w:val="-2"/>
        </w:rPr>
        <w:t>资产负债表日，存货成本高于其可变现净值的，计提存货跌价准备。本集团通常按照单</w:t>
      </w:r>
      <w:r>
        <w:rPr>
          <w:spacing w:val="-92"/>
        </w:rPr>
        <w:t> </w:t>
      </w:r>
      <w:r>
        <w:rPr>
          <w:spacing w:val="-92"/>
        </w:rPr>
      </w:r>
      <w:r>
        <w:rPr>
          <w:spacing w:val="-2"/>
        </w:rPr>
        <w:t>个存货项目计提存货跌价准备，资产负债表日，以前减记存货价值的影响因素已经消失</w:t>
      </w:r>
      <w:r>
        <w:rPr>
          <w:spacing w:val="-92"/>
        </w:rPr>
        <w:t> </w:t>
      </w:r>
      <w:r>
        <w:rPr>
          <w:spacing w:val="-92"/>
        </w:rPr>
      </w:r>
      <w:r>
        <w:rPr/>
        <w:t>的，存货跌价准备在原已计提的金额内转回。</w:t>
      </w:r>
    </w:p>
    <w:p>
      <w:pPr>
        <w:pStyle w:val="BodyText"/>
        <w:spacing w:line="314" w:lineRule="auto" w:before="117"/>
        <w:ind w:right="6106" w:hanging="360"/>
        <w:jc w:val="left"/>
      </w:pPr>
      <w:bookmarkStart w:name="（4）存货的盘存制度" w:id="213"/>
      <w:bookmarkEnd w:id="213"/>
      <w:r>
        <w:rPr/>
      </w:r>
      <w:r>
        <w:rPr/>
        <w:t>（</w:t>
      </w:r>
      <w:r>
        <w:rPr>
          <w:rFonts w:ascii="Arial Narrow" w:hAnsi="Arial Narrow" w:cs="Arial Narrow" w:eastAsia="Arial Narrow" w:hint="default"/>
        </w:rPr>
        <w:t>4</w:t>
      </w:r>
      <w:r>
        <w:rPr/>
        <w:t>）存货的盘存制度 本集团存货盘存制度采用永续盘存制。</w:t>
      </w:r>
    </w:p>
    <w:p>
      <w:pPr>
        <w:pStyle w:val="BodyText"/>
        <w:spacing w:line="312" w:lineRule="auto" w:before="42"/>
        <w:ind w:right="5146" w:hanging="360"/>
        <w:jc w:val="left"/>
      </w:pPr>
      <w:bookmarkStart w:name="（5）低值易耗品和包装物的摊销方法" w:id="214"/>
      <w:bookmarkEnd w:id="214"/>
      <w:r>
        <w:rPr/>
      </w:r>
      <w:r>
        <w:rPr/>
        <w:t>（</w:t>
      </w:r>
      <w:r>
        <w:rPr>
          <w:rFonts w:ascii="Arial Narrow" w:hAnsi="Arial Narrow" w:cs="Arial Narrow" w:eastAsia="Arial Narrow" w:hint="default"/>
        </w:rPr>
        <w:t>5</w:t>
      </w:r>
      <w:r>
        <w:rPr/>
        <w:t>）低值易耗品和包装物的摊销方法 本集团低值易耗品领用时采用一次转销法摊销。</w:t>
      </w:r>
    </w:p>
    <w:p>
      <w:pPr>
        <w:pStyle w:val="BodyText"/>
        <w:spacing w:line="240" w:lineRule="auto" w:before="46"/>
        <w:ind w:right="0"/>
        <w:jc w:val="both"/>
      </w:pPr>
      <w:r>
        <w:rPr>
          <w:spacing w:val="-14"/>
        </w:rPr>
        <w:t>建造所用的模板、钢管、扣件和其他周转材料等，按估计经济使用年限，采用直线法摊销。</w:t>
      </w:r>
    </w:p>
    <w:p>
      <w:pPr>
        <w:pStyle w:val="BodyText"/>
        <w:spacing w:line="240" w:lineRule="auto" w:before="116"/>
        <w:ind w:left="141" w:right="882"/>
        <w:jc w:val="left"/>
      </w:pPr>
      <w:bookmarkStart w:name="14、长期股权投资" w:id="215"/>
      <w:bookmarkEnd w:id="215"/>
      <w:r>
        <w:rPr/>
      </w:r>
      <w:r>
        <w:rPr>
          <w:rFonts w:ascii="Arial Narrow" w:hAnsi="Arial Narrow" w:cs="Arial Narrow" w:eastAsia="Arial Narrow" w:hint="default"/>
        </w:rPr>
        <w:t>14</w:t>
      </w:r>
      <w:r>
        <w:rPr/>
        <w:t>、长期股权投资</w:t>
      </w:r>
    </w:p>
    <w:p>
      <w:pPr>
        <w:pStyle w:val="BodyText"/>
        <w:spacing w:line="310" w:lineRule="exact" w:before="133"/>
        <w:ind w:right="1133"/>
        <w:jc w:val="both"/>
      </w:pPr>
      <w:r>
        <w:rPr>
          <w:spacing w:val="-2"/>
        </w:rPr>
        <w:t>长期股权投资包括对子公司、合营企业和联营企业的权益性投资。本集团能够对被投资</w:t>
      </w:r>
      <w:r>
        <w:rPr>
          <w:spacing w:val="-92"/>
        </w:rPr>
        <w:t> </w:t>
      </w:r>
      <w:r>
        <w:rPr>
          <w:spacing w:val="-92"/>
        </w:rPr>
      </w:r>
      <w:r>
        <w:rPr/>
        <w:t>单位施加重大影响的，为本集团的联营企业。</w:t>
      </w:r>
    </w:p>
    <w:p>
      <w:pPr>
        <w:pStyle w:val="BodyText"/>
        <w:spacing w:line="240" w:lineRule="auto" w:before="88"/>
        <w:ind w:left="141" w:right="882"/>
        <w:jc w:val="left"/>
      </w:pPr>
      <w:bookmarkStart w:name="（1）初始投资成本确定" w:id="216"/>
      <w:bookmarkEnd w:id="216"/>
      <w:r>
        <w:rPr/>
      </w:r>
      <w:r>
        <w:rPr/>
        <w:t>（</w:t>
      </w:r>
      <w:r>
        <w:rPr>
          <w:rFonts w:ascii="Arial Narrow" w:hAnsi="Arial Narrow" w:cs="Arial Narrow" w:eastAsia="Arial Narrow" w:hint="default"/>
        </w:rPr>
        <w:t>1</w:t>
      </w:r>
      <w:r>
        <w:rPr/>
        <w:t>）初始投资成本确定</w:t>
      </w:r>
    </w:p>
    <w:p>
      <w:pPr>
        <w:spacing w:after="0" w:line="240" w:lineRule="auto"/>
        <w:jc w:val="left"/>
        <w:sectPr>
          <w:pgSz w:w="11910" w:h="16840"/>
          <w:pgMar w:header="763" w:footer="724" w:top="102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37" w:lineRule="auto" w:before="28"/>
        <w:ind w:right="1131"/>
        <w:jc w:val="both"/>
      </w:pPr>
      <w:r>
        <w:rPr>
          <w:spacing w:val="-2"/>
        </w:rPr>
        <w:t>形成企业合并的长期股权投资：同一控制下企业合并取得的长期股权投资，在合并日按</w:t>
      </w:r>
      <w:r>
        <w:rPr>
          <w:spacing w:val="-92"/>
        </w:rPr>
        <w:t> </w:t>
      </w:r>
      <w:r>
        <w:rPr>
          <w:spacing w:val="-92"/>
        </w:rPr>
      </w:r>
      <w:r>
        <w:rPr>
          <w:spacing w:val="4"/>
        </w:rPr>
        <w:t>照取得被合并方所有者权益在最终控制方合并财务报表中的账面价值份额作为投资成</w:t>
      </w:r>
      <w:r>
        <w:rPr>
          <w:spacing w:val="-110"/>
        </w:rPr>
        <w:t> </w:t>
      </w:r>
      <w:r>
        <w:rPr>
          <w:spacing w:val="-110"/>
        </w:rPr>
      </w:r>
      <w:r>
        <w:rPr>
          <w:spacing w:val="-2"/>
        </w:rPr>
        <w:t>本；非同一控制下企业合并取得的长期股权投资，按照合并成本作为长期股权投资的投</w:t>
      </w:r>
      <w:r>
        <w:rPr>
          <w:spacing w:val="-92"/>
        </w:rPr>
        <w:t> </w:t>
      </w:r>
      <w:r>
        <w:rPr>
          <w:spacing w:val="-92"/>
        </w:rPr>
      </w:r>
      <w:r>
        <w:rPr/>
        <w:t>资成本。</w:t>
      </w:r>
    </w:p>
    <w:p>
      <w:pPr>
        <w:pStyle w:val="BodyText"/>
        <w:spacing w:line="310" w:lineRule="exact" w:before="150"/>
        <w:ind w:right="1131"/>
        <w:jc w:val="both"/>
      </w:pPr>
      <w:r>
        <w:rPr>
          <w:spacing w:val="-2"/>
        </w:rPr>
        <w:t>对于其他方式取得的长期股权投资：支付现金取得的长期股权投资，按照实际支付的购</w:t>
      </w:r>
      <w:r>
        <w:rPr>
          <w:spacing w:val="-92"/>
        </w:rPr>
        <w:t> </w:t>
      </w:r>
      <w:r>
        <w:rPr>
          <w:spacing w:val="-92"/>
        </w:rPr>
      </w:r>
      <w:r>
        <w:rPr>
          <w:spacing w:val="-2"/>
        </w:rPr>
        <w:t>买价款作为初始投资成本；发行权益性证券取得的长期股权投资，以发行权益性证券的</w:t>
      </w:r>
      <w:r>
        <w:rPr>
          <w:spacing w:val="-92"/>
        </w:rPr>
        <w:t> </w:t>
      </w:r>
      <w:r>
        <w:rPr>
          <w:spacing w:val="-92"/>
        </w:rPr>
      </w:r>
      <w:r>
        <w:rPr/>
        <w:t>公允价值作为初始投资成本。</w:t>
      </w:r>
    </w:p>
    <w:p>
      <w:pPr>
        <w:pStyle w:val="BodyText"/>
        <w:spacing w:line="240" w:lineRule="auto" w:before="89"/>
        <w:ind w:left="141" w:right="882"/>
        <w:jc w:val="left"/>
      </w:pPr>
      <w:bookmarkStart w:name="（2）后续计量及损益确认方法" w:id="217"/>
      <w:bookmarkEnd w:id="217"/>
      <w:r>
        <w:rPr/>
      </w:r>
      <w:r>
        <w:rPr/>
        <w:t>（</w:t>
      </w:r>
      <w:r>
        <w:rPr>
          <w:rFonts w:ascii="Arial Narrow" w:hAnsi="Arial Narrow" w:cs="Arial Narrow" w:eastAsia="Arial Narrow" w:hint="default"/>
        </w:rPr>
        <w:t>2</w:t>
      </w:r>
      <w:r>
        <w:rPr/>
        <w:t>）后续计量及损益确认方法</w:t>
      </w:r>
    </w:p>
    <w:p>
      <w:pPr>
        <w:pStyle w:val="BodyText"/>
        <w:spacing w:line="312" w:lineRule="exact" w:before="130"/>
        <w:ind w:right="1130"/>
        <w:jc w:val="both"/>
      </w:pPr>
      <w:r>
        <w:rPr>
          <w:spacing w:val="-2"/>
        </w:rPr>
        <w:t>对子公司的投资，采用成本法核算，除非投资符合持有待售的条件；对联营企业和合营</w:t>
      </w:r>
      <w:r>
        <w:rPr>
          <w:spacing w:val="-92"/>
        </w:rPr>
        <w:t> </w:t>
      </w:r>
      <w:r>
        <w:rPr>
          <w:spacing w:val="-92"/>
        </w:rPr>
      </w:r>
      <w:r>
        <w:rPr/>
        <w:t>企业的投资，采用权益法核算。</w:t>
      </w:r>
    </w:p>
    <w:p>
      <w:pPr>
        <w:pStyle w:val="BodyText"/>
        <w:spacing w:line="237" w:lineRule="auto" w:before="91"/>
        <w:ind w:right="1131"/>
        <w:jc w:val="both"/>
      </w:pPr>
      <w:r>
        <w:rPr>
          <w:spacing w:val="-2"/>
        </w:rPr>
        <w:t>采用成本法核算的长期股权投资，除取得投资时实际支付的价款或对价中包含的已宣告</w:t>
      </w:r>
      <w:r>
        <w:rPr>
          <w:spacing w:val="-92"/>
        </w:rPr>
        <w:t> </w:t>
      </w:r>
      <w:r>
        <w:rPr>
          <w:spacing w:val="-92"/>
        </w:rPr>
      </w:r>
      <w:r>
        <w:rPr>
          <w:spacing w:val="-2"/>
        </w:rPr>
        <w:t>但尚未发放的现金股利或利润外，被投资单位宣告分派的现金股利或利润，确认为投资</w:t>
      </w:r>
      <w:r>
        <w:rPr>
          <w:spacing w:val="-92"/>
        </w:rPr>
        <w:t> </w:t>
      </w:r>
      <w:r>
        <w:rPr>
          <w:spacing w:val="-92"/>
        </w:rPr>
      </w:r>
      <w:r>
        <w:rPr/>
        <w:t>收益计入当期损益。</w:t>
      </w:r>
    </w:p>
    <w:p>
      <w:pPr>
        <w:pStyle w:val="BodyText"/>
        <w:spacing w:line="237" w:lineRule="auto" w:before="120"/>
        <w:ind w:right="1131"/>
        <w:jc w:val="both"/>
      </w:pPr>
      <w:r>
        <w:rPr>
          <w:spacing w:val="-2"/>
        </w:rPr>
        <w:t>采用权益法核算的长期股权投资，初始投资成本大于投资时应享有被投资单位可辨认净</w:t>
      </w:r>
      <w:r>
        <w:rPr>
          <w:spacing w:val="-92"/>
        </w:rPr>
        <w:t> </w:t>
      </w:r>
      <w:r>
        <w:rPr>
          <w:spacing w:val="-92"/>
        </w:rPr>
      </w:r>
      <w:r>
        <w:rPr>
          <w:spacing w:val="-2"/>
        </w:rPr>
        <w:t>资产公允价值份额的，不调整长期股权投资的投资成本；初始投资成本小于投资时应享</w:t>
      </w:r>
      <w:r>
        <w:rPr>
          <w:spacing w:val="-92"/>
        </w:rPr>
        <w:t> </w:t>
      </w:r>
      <w:r>
        <w:rPr>
          <w:spacing w:val="-92"/>
        </w:rPr>
      </w:r>
      <w:r>
        <w:rPr>
          <w:spacing w:val="-2"/>
        </w:rPr>
        <w:t>有被投资单位可辨认净资产公允价值份额的，对长期股权投资的账面价值进行调整，差</w:t>
      </w:r>
      <w:r>
        <w:rPr>
          <w:spacing w:val="-92"/>
        </w:rPr>
        <w:t> </w:t>
      </w:r>
      <w:r>
        <w:rPr>
          <w:spacing w:val="-92"/>
        </w:rPr>
      </w:r>
      <w:r>
        <w:rPr/>
        <w:t>额计入投资当期的损益。</w:t>
      </w:r>
    </w:p>
    <w:p>
      <w:pPr>
        <w:pStyle w:val="BodyText"/>
        <w:spacing w:line="237" w:lineRule="auto" w:before="121"/>
        <w:ind w:right="1130"/>
        <w:jc w:val="both"/>
      </w:pPr>
      <w:r>
        <w:rPr>
          <w:spacing w:val="-2"/>
        </w:rPr>
        <w:t>采用权益法核算时，按照应享有或应分担的被投资单位实现的净损益和其他综合收益的</w:t>
      </w:r>
      <w:r>
        <w:rPr>
          <w:spacing w:val="-92"/>
        </w:rPr>
        <w:t> </w:t>
      </w:r>
      <w:r>
        <w:rPr>
          <w:spacing w:val="-92"/>
        </w:rPr>
      </w:r>
      <w:r>
        <w:rPr>
          <w:spacing w:val="-2"/>
        </w:rPr>
        <w:t>份额，分别确认投资收益和其他综合收益，同时调整长期股权投资的账面价值；按照被</w:t>
      </w:r>
      <w:r>
        <w:rPr>
          <w:spacing w:val="-92"/>
        </w:rPr>
        <w:t> </w:t>
      </w:r>
      <w:r>
        <w:rPr>
          <w:spacing w:val="-92"/>
        </w:rPr>
      </w:r>
      <w:r>
        <w:rPr>
          <w:spacing w:val="-2"/>
        </w:rPr>
        <w:t>投资单位宣告分派的利润或现金股利计算应享有的部分，相应减少长期股权投资的账面</w:t>
      </w:r>
      <w:r>
        <w:rPr>
          <w:spacing w:val="-92"/>
        </w:rPr>
        <w:t> </w:t>
      </w:r>
      <w:r>
        <w:rPr>
          <w:spacing w:val="-92"/>
        </w:rPr>
      </w:r>
      <w:r>
        <w:rPr>
          <w:spacing w:val="-2"/>
        </w:rPr>
        <w:t>价值；被投资单位除净损益、其他综合收益和利润分配以外所有者权益的其他变动，调</w:t>
      </w:r>
      <w:r>
        <w:rPr>
          <w:spacing w:val="-92"/>
        </w:rPr>
        <w:t> </w:t>
      </w:r>
      <w:r>
        <w:rPr>
          <w:spacing w:val="-92"/>
        </w:rPr>
      </w:r>
      <w:r>
        <w:rPr>
          <w:spacing w:val="-2"/>
        </w:rPr>
        <w:t>整长期股权投资的账面价值并计入资本公积（其他资本公积）。在确认应享有被投资单</w:t>
      </w:r>
      <w:r>
        <w:rPr>
          <w:spacing w:val="-117"/>
        </w:rPr>
        <w:t> </w:t>
      </w:r>
      <w:r>
        <w:rPr>
          <w:spacing w:val="-117"/>
        </w:rPr>
      </w:r>
      <w:r>
        <w:rPr>
          <w:spacing w:val="-2"/>
        </w:rPr>
        <w:t>位净损益的份额时，以取得投资时被投资单位各项可辨认资产等的公允价值为基础，并</w:t>
      </w:r>
      <w:r>
        <w:rPr>
          <w:spacing w:val="-92"/>
        </w:rPr>
        <w:t> </w:t>
      </w:r>
      <w:r>
        <w:rPr>
          <w:spacing w:val="-92"/>
        </w:rPr>
      </w:r>
      <w:r>
        <w:rPr/>
        <w:t>按照本集团的会计政策及会计期间，对被投资单位的净利润进行调整后确认。</w:t>
      </w:r>
    </w:p>
    <w:p>
      <w:pPr>
        <w:pStyle w:val="BodyText"/>
        <w:spacing w:line="237" w:lineRule="auto" w:before="120"/>
        <w:ind w:right="1133"/>
        <w:jc w:val="both"/>
      </w:pPr>
      <w:r>
        <w:rPr>
          <w:spacing w:val="-2"/>
        </w:rPr>
        <w:t>因追加投资等原因能够对被投资单位施加重大影响或实施共同控制但不构成控制的，在</w:t>
      </w:r>
      <w:r>
        <w:rPr>
          <w:spacing w:val="-92"/>
        </w:rPr>
        <w:t> </w:t>
      </w:r>
      <w:r>
        <w:rPr>
          <w:spacing w:val="-92"/>
        </w:rPr>
      </w:r>
      <w:r>
        <w:rPr>
          <w:spacing w:val="-2"/>
        </w:rPr>
        <w:t>转换日，按照原股权的公允价值加上新增投资成本之和，作为改按权益法核算的初始投</w:t>
      </w:r>
      <w:r>
        <w:rPr>
          <w:spacing w:val="-92"/>
        </w:rPr>
        <w:t> </w:t>
      </w:r>
      <w:r>
        <w:rPr>
          <w:spacing w:val="-92"/>
        </w:rPr>
      </w:r>
      <w:r>
        <w:rPr>
          <w:spacing w:val="-2"/>
        </w:rPr>
        <w:t>资成本。原股权于转换日的公允价值与账面价值之间的差额，以及原计入其他综合收益</w:t>
      </w:r>
      <w:r>
        <w:rPr>
          <w:spacing w:val="-92"/>
        </w:rPr>
        <w:t> </w:t>
      </w:r>
      <w:r>
        <w:rPr>
          <w:spacing w:val="-92"/>
        </w:rPr>
      </w:r>
      <w:r>
        <w:rPr/>
        <w:t>的累计公允价值变动转入改按权益法核算的当期损益。</w:t>
      </w:r>
    </w:p>
    <w:p>
      <w:pPr>
        <w:pStyle w:val="BodyText"/>
        <w:spacing w:line="235" w:lineRule="auto" w:before="124"/>
        <w:ind w:right="1130"/>
        <w:jc w:val="both"/>
      </w:pPr>
      <w:r>
        <w:rPr>
          <w:spacing w:val="-2"/>
        </w:rPr>
        <w:t>因处置部分股权投资等原因丧失了对被投资单位的共同控制或重大影响的，处置后的剩</w:t>
      </w:r>
      <w:r>
        <w:rPr>
          <w:spacing w:val="-92"/>
        </w:rPr>
        <w:t> </w:t>
      </w:r>
      <w:r>
        <w:rPr>
          <w:spacing w:val="-92"/>
        </w:rPr>
      </w:r>
      <w:r>
        <w:rPr>
          <w:spacing w:val="-4"/>
        </w:rPr>
        <w:t>余股权在丧失共同控制或重大影响之日改按《企业会计准则第</w:t>
      </w:r>
      <w:r>
        <w:rPr>
          <w:spacing w:val="-58"/>
        </w:rPr>
        <w:t> </w:t>
      </w:r>
      <w:r>
        <w:rPr>
          <w:rFonts w:ascii="Arial Narrow" w:hAnsi="Arial Narrow" w:cs="Arial Narrow" w:eastAsia="Arial Narrow" w:hint="default"/>
          <w:spacing w:val="-1"/>
        </w:rPr>
        <w:t>22</w:t>
      </w:r>
      <w:r>
        <w:rPr>
          <w:rFonts w:ascii="Arial Narrow" w:hAnsi="Arial Narrow" w:cs="Arial Narrow" w:eastAsia="Arial Narrow" w:hint="default"/>
          <w:spacing w:val="7"/>
        </w:rPr>
        <w:t> </w:t>
      </w:r>
      <w:r>
        <w:rPr>
          <w:w w:val="100"/>
        </w:rPr>
        <w:t>号</w:t>
      </w:r>
      <w:r>
        <w:rPr>
          <w:rFonts w:ascii="Arial Narrow" w:hAnsi="Arial Narrow" w:cs="Arial Narrow" w:eastAsia="Arial Narrow" w:hint="default"/>
          <w:w w:val="100"/>
        </w:rPr>
        <w:t>—</w:t>
      </w:r>
      <w:r>
        <w:rPr>
          <w:w w:val="100"/>
        </w:rPr>
        <w:t>金融工具确认和计</w:t>
      </w:r>
      <w:r>
        <w:rPr/>
        <w:t> </w:t>
      </w:r>
      <w:r>
        <w:rPr>
          <w:spacing w:val="-2"/>
        </w:rPr>
        <w:t>量》进行会计处理，公允价值与账面价值之间的差额计入当期损益。原股权投资因采用</w:t>
      </w:r>
      <w:r>
        <w:rPr>
          <w:spacing w:val="-92"/>
        </w:rPr>
        <w:t> </w:t>
      </w:r>
      <w:r>
        <w:rPr>
          <w:spacing w:val="-92"/>
        </w:rPr>
      </w:r>
      <w:r>
        <w:rPr>
          <w:spacing w:val="-2"/>
        </w:rPr>
        <w:t>权益法核算而确认的其他综合收益，在终止采用权益法核算时采用与被投资单位直接处</w:t>
      </w:r>
      <w:r>
        <w:rPr>
          <w:spacing w:val="-92"/>
        </w:rPr>
        <w:t> </w:t>
      </w:r>
      <w:r>
        <w:rPr>
          <w:spacing w:val="-92"/>
        </w:rPr>
      </w:r>
      <w:r>
        <w:rPr>
          <w:spacing w:val="-2"/>
        </w:rPr>
        <w:t>置相关资产或负债相同的基础进行会计处理；原股权投资相关的其他所有者权益变动转</w:t>
      </w:r>
      <w:r>
        <w:rPr>
          <w:spacing w:val="-92"/>
        </w:rPr>
        <w:t> </w:t>
      </w:r>
      <w:r>
        <w:rPr>
          <w:spacing w:val="-92"/>
        </w:rPr>
      </w:r>
      <w:r>
        <w:rPr/>
        <w:t>入当期损益。</w:t>
      </w:r>
    </w:p>
    <w:p>
      <w:pPr>
        <w:pStyle w:val="BodyText"/>
        <w:spacing w:line="235" w:lineRule="auto" w:before="123"/>
        <w:ind w:right="1131"/>
        <w:jc w:val="both"/>
      </w:pPr>
      <w:r>
        <w:rPr>
          <w:spacing w:val="-2"/>
        </w:rPr>
        <w:t>因处置部分股权投资等原因丧失了对被投资单位的控制的，处置后的剩余股权能够对被</w:t>
      </w:r>
      <w:r>
        <w:rPr>
          <w:spacing w:val="-92"/>
        </w:rPr>
        <w:t> </w:t>
      </w:r>
      <w:r>
        <w:rPr>
          <w:spacing w:val="-92"/>
        </w:rPr>
      </w:r>
      <w:r>
        <w:rPr>
          <w:spacing w:val="-2"/>
        </w:rPr>
        <w:t>投资单位实施共同控制或施加重大影响的，改按权益法核算，并对该剩余股权视同自取</w:t>
      </w:r>
      <w:r>
        <w:rPr>
          <w:spacing w:val="-92"/>
        </w:rPr>
        <w:t> </w:t>
      </w:r>
      <w:r>
        <w:rPr>
          <w:spacing w:val="-92"/>
        </w:rPr>
      </w:r>
      <w:r>
        <w:rPr>
          <w:spacing w:val="-2"/>
        </w:rPr>
        <w:t>得时即采用权益法核算进行调整；处置后的剩余股权不能对被投资单位实施共同控制或</w:t>
      </w:r>
      <w:r>
        <w:rPr>
          <w:spacing w:val="-92"/>
        </w:rPr>
        <w:t> </w:t>
      </w:r>
      <w:r>
        <w:rPr>
          <w:spacing w:val="-92"/>
        </w:rPr>
      </w:r>
      <w:r>
        <w:rPr>
          <w:spacing w:val="-4"/>
        </w:rPr>
        <w:t>施加重大影响的，改按《企业会计准则第</w:t>
      </w:r>
      <w:r>
        <w:rPr>
          <w:spacing w:val="-76"/>
        </w:rPr>
        <w:t> </w:t>
      </w:r>
      <w:r>
        <w:rPr>
          <w:rFonts w:ascii="Arial Narrow" w:hAnsi="Arial Narrow" w:cs="Arial Narrow" w:eastAsia="Arial Narrow" w:hint="default"/>
        </w:rPr>
        <w:t>22</w:t>
      </w:r>
      <w:r>
        <w:rPr>
          <w:rFonts w:ascii="Arial Narrow" w:hAnsi="Arial Narrow" w:cs="Arial Narrow" w:eastAsia="Arial Narrow" w:hint="default"/>
          <w:spacing w:val="-11"/>
        </w:rPr>
        <w:t> </w:t>
      </w:r>
      <w:r>
        <w:rPr/>
        <w:t>号</w:t>
      </w:r>
      <w:r>
        <w:rPr>
          <w:rFonts w:ascii="Arial Narrow" w:hAnsi="Arial Narrow" w:cs="Arial Narrow" w:eastAsia="Arial Narrow" w:hint="default"/>
        </w:rPr>
        <w:t>—</w:t>
      </w:r>
      <w:r>
        <w:rPr/>
        <w:t>金融工具确认和计量》的有关规定进行 会计处理，其在丧失控制之日的公允价值与账面价值之间的差额计入当期损益。</w:t>
      </w:r>
    </w:p>
    <w:p>
      <w:pPr>
        <w:pStyle w:val="BodyText"/>
        <w:spacing w:line="240" w:lineRule="auto" w:before="118"/>
        <w:ind w:right="0"/>
        <w:jc w:val="both"/>
      </w:pPr>
      <w:r>
        <w:rPr/>
        <w:t>因其他投资方增资而导致本公司持股比例下降、从而丧失控制权但能对被投资单位实施</w:t>
      </w:r>
    </w:p>
    <w:p>
      <w:pPr>
        <w:spacing w:after="0" w:line="240" w:lineRule="auto"/>
        <w:jc w:val="both"/>
        <w:sectPr>
          <w:pgSz w:w="11910" w:h="16840"/>
          <w:pgMar w:header="763" w:footer="724" w:top="102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37" w:lineRule="auto" w:before="28"/>
        <w:ind w:right="1131"/>
        <w:jc w:val="both"/>
      </w:pPr>
      <w:r>
        <w:rPr>
          <w:spacing w:val="-2"/>
        </w:rPr>
        <w:t>共同控制或施加重大影响的，按照新的持股比例确认本公司应享有的被投资单位因增资</w:t>
      </w:r>
      <w:r>
        <w:rPr>
          <w:spacing w:val="-92"/>
        </w:rPr>
        <w:t> </w:t>
      </w:r>
      <w:r>
        <w:rPr>
          <w:spacing w:val="-92"/>
        </w:rPr>
      </w:r>
      <w:r>
        <w:rPr>
          <w:spacing w:val="-2"/>
        </w:rPr>
        <w:t>扩股而增加净资产的份额，与应结转持股比例下降部分所对应的长期股权投资原账面价</w:t>
      </w:r>
      <w:r>
        <w:rPr>
          <w:spacing w:val="-92"/>
        </w:rPr>
        <w:t> </w:t>
      </w:r>
      <w:r>
        <w:rPr>
          <w:spacing w:val="-92"/>
        </w:rPr>
      </w:r>
      <w:r>
        <w:rPr>
          <w:spacing w:val="-2"/>
        </w:rPr>
        <w:t>值之间的差额计入当期损益；然后，按照新的持股比例视同自取得投资时即采用权益法</w:t>
      </w:r>
      <w:r>
        <w:rPr>
          <w:spacing w:val="-92"/>
        </w:rPr>
        <w:t> </w:t>
      </w:r>
      <w:r>
        <w:rPr>
          <w:spacing w:val="-92"/>
        </w:rPr>
      </w:r>
      <w:r>
        <w:rPr/>
        <w:t>核算进行调整。</w:t>
      </w:r>
    </w:p>
    <w:p>
      <w:pPr>
        <w:pStyle w:val="BodyText"/>
        <w:spacing w:line="310" w:lineRule="exact" w:before="150"/>
        <w:ind w:right="1133"/>
        <w:jc w:val="both"/>
      </w:pPr>
      <w:r>
        <w:rPr>
          <w:spacing w:val="4"/>
        </w:rPr>
        <w:t>本集团与联营企业及合营企业之间发生的未实现内部交易损益按照持股比例计算归属</w:t>
      </w:r>
      <w:r>
        <w:rPr>
          <w:spacing w:val="-110"/>
        </w:rPr>
        <w:t> </w:t>
      </w:r>
      <w:r>
        <w:rPr>
          <w:spacing w:val="-110"/>
        </w:rPr>
      </w:r>
      <w:r>
        <w:rPr>
          <w:spacing w:val="-2"/>
        </w:rPr>
        <w:t>于本集团的部分，在抵销基础上确认投资损益。但本集团与被投资单位发生的未实现内</w:t>
      </w:r>
      <w:r>
        <w:rPr>
          <w:spacing w:val="-92"/>
        </w:rPr>
        <w:t> </w:t>
      </w:r>
      <w:r>
        <w:rPr>
          <w:spacing w:val="-92"/>
        </w:rPr>
      </w:r>
      <w:r>
        <w:rPr/>
        <w:t>部交易损失，属于所转让资产减值损失的，不予以抵销。</w:t>
      </w:r>
    </w:p>
    <w:p>
      <w:pPr>
        <w:pStyle w:val="BodyText"/>
        <w:spacing w:line="240" w:lineRule="auto" w:before="89"/>
        <w:ind w:left="141" w:right="882"/>
        <w:jc w:val="left"/>
      </w:pPr>
      <w:bookmarkStart w:name="（3）确定对被投资单位具有共同控制、重大影响的依据" w:id="218"/>
      <w:bookmarkEnd w:id="218"/>
      <w:r>
        <w:rPr/>
      </w:r>
      <w:r>
        <w:rPr/>
        <w:t>（</w:t>
      </w:r>
      <w:r>
        <w:rPr>
          <w:rFonts w:ascii="Arial Narrow" w:hAnsi="Arial Narrow" w:cs="Arial Narrow" w:eastAsia="Arial Narrow" w:hint="default"/>
        </w:rPr>
        <w:t>3</w:t>
      </w:r>
      <w:r>
        <w:rPr/>
        <w:t>）确定对被投资单位具有共同控制、重大影响的依据</w:t>
      </w:r>
    </w:p>
    <w:p>
      <w:pPr>
        <w:pStyle w:val="BodyText"/>
        <w:spacing w:line="237" w:lineRule="auto" w:before="102"/>
        <w:ind w:right="882"/>
        <w:jc w:val="left"/>
      </w:pPr>
      <w:r>
        <w:rPr/>
        <w:t>共同控制，是指按照相关约定对某项安排所共有的控制，并且该安排的相关活动必须经 过分享控制权的参与方一致同意后才能决策。在判断是否存在共同控制时，首先判断是 否由所有参与方或参与方组合集体控制该安排，其次再判断该安排相关活动的决策是否 必须经过这些集体控制该安排的参与方一致同意。如果所有参与方或一组参与方必须一 </w:t>
      </w:r>
      <w:r>
        <w:rPr>
          <w:spacing w:val="-2"/>
        </w:rPr>
        <w:t>致行动才能决定某项安排的相关活动，则认为所有参与方或一组参与方集体控制该安排；</w:t>
      </w:r>
      <w:r>
        <w:rPr>
          <w:spacing w:val="-90"/>
        </w:rPr>
        <w:t> </w:t>
      </w:r>
      <w:r>
        <w:rPr>
          <w:spacing w:val="-90"/>
        </w:rPr>
      </w:r>
      <w:r>
        <w:rPr/>
        <w:t>如果存在两个或两个以上的参与方组合能够集体控制某项安排的，不构成共同控制。判</w:t>
      </w:r>
      <w:r>
        <w:rPr/>
        <w:t> 断是否存在共同控制时，不考虑享有的保护性权利。</w:t>
      </w:r>
    </w:p>
    <w:p>
      <w:pPr>
        <w:pStyle w:val="BodyText"/>
        <w:spacing w:line="237" w:lineRule="auto" w:before="121"/>
        <w:ind w:right="1130"/>
        <w:jc w:val="both"/>
      </w:pPr>
      <w:r>
        <w:rPr>
          <w:spacing w:val="-2"/>
        </w:rPr>
        <w:t>重大影响，是指投资方对被投资单位的财务和经营政策有参与决策的权力，但并不能够</w:t>
      </w:r>
      <w:r>
        <w:rPr>
          <w:spacing w:val="-92"/>
        </w:rPr>
        <w:t> </w:t>
      </w:r>
      <w:r>
        <w:rPr>
          <w:spacing w:val="-92"/>
        </w:rPr>
      </w:r>
      <w:r>
        <w:rPr>
          <w:spacing w:val="-2"/>
        </w:rPr>
        <w:t>控制或者与其他方一起共同控制这些政策的制定。在确定能否对被投资单位施加重大影</w:t>
      </w:r>
      <w:r>
        <w:rPr>
          <w:spacing w:val="-92"/>
        </w:rPr>
        <w:t> </w:t>
      </w:r>
      <w:r>
        <w:rPr>
          <w:spacing w:val="-92"/>
        </w:rPr>
      </w:r>
      <w:r>
        <w:rPr>
          <w:spacing w:val="-2"/>
        </w:rPr>
        <w:t>响时，考虑投资方直接或间接持有被投资单位的表决权股份以及投资方及其他方持有的</w:t>
      </w:r>
      <w:r>
        <w:rPr>
          <w:spacing w:val="-92"/>
        </w:rPr>
        <w:t> </w:t>
      </w:r>
      <w:r>
        <w:rPr>
          <w:spacing w:val="-92"/>
        </w:rPr>
      </w:r>
      <w:r>
        <w:rPr>
          <w:spacing w:val="-2"/>
        </w:rPr>
        <w:t>当期可执行潜在表决权在假定转换为对被投资方单位的股权后产生的影响，包括被投资</w:t>
      </w:r>
      <w:r>
        <w:rPr>
          <w:spacing w:val="-92"/>
        </w:rPr>
        <w:t> </w:t>
      </w:r>
      <w:r>
        <w:rPr>
          <w:spacing w:val="-92"/>
        </w:rPr>
      </w:r>
      <w:r>
        <w:rPr/>
        <w:t>单位发行的当期可转换的认股权证、股份期权及可转换公司债券等的影响。</w:t>
      </w:r>
    </w:p>
    <w:p>
      <w:pPr>
        <w:pStyle w:val="BodyText"/>
        <w:spacing w:line="232" w:lineRule="auto" w:before="126"/>
        <w:ind w:right="1130"/>
        <w:jc w:val="both"/>
      </w:pPr>
      <w:r>
        <w:rPr/>
        <w:t>当本公司直接或通过子公司间接拥有被投资单位</w:t>
      </w:r>
      <w:r>
        <w:rPr>
          <w:spacing w:val="-51"/>
        </w:rPr>
        <w:t> </w:t>
      </w:r>
      <w:r>
        <w:rPr>
          <w:rFonts w:ascii="Arial Narrow" w:hAnsi="Arial Narrow" w:cs="Arial Narrow" w:eastAsia="Arial Narrow" w:hint="default"/>
        </w:rPr>
        <w:t>20%</w:t>
      </w:r>
      <w:r>
        <w:rPr/>
        <w:t>（含</w:t>
      </w:r>
      <w:r>
        <w:rPr>
          <w:spacing w:val="-51"/>
        </w:rPr>
        <w:t> </w:t>
      </w:r>
      <w:r>
        <w:rPr>
          <w:rFonts w:ascii="Arial Narrow" w:hAnsi="Arial Narrow" w:cs="Arial Narrow" w:eastAsia="Arial Narrow" w:hint="default"/>
        </w:rPr>
        <w:t>20%</w:t>
      </w:r>
      <w:r>
        <w:rPr/>
        <w:t>）以上但低于</w:t>
      </w:r>
      <w:r>
        <w:rPr>
          <w:spacing w:val="-52"/>
        </w:rPr>
        <w:t> </w:t>
      </w:r>
      <w:r>
        <w:rPr>
          <w:rFonts w:ascii="Arial Narrow" w:hAnsi="Arial Narrow" w:cs="Arial Narrow" w:eastAsia="Arial Narrow" w:hint="default"/>
        </w:rPr>
        <w:t>50%</w:t>
      </w:r>
      <w:r>
        <w:rPr/>
        <w:t>的表决 </w:t>
      </w:r>
      <w:r>
        <w:rPr>
          <w:spacing w:val="-2"/>
        </w:rPr>
        <w:t>权股份时，一般认为对被投资单位具有重大影响，除非有明确证据表明该种情况下不能</w:t>
      </w:r>
      <w:r>
        <w:rPr>
          <w:spacing w:val="-92"/>
        </w:rPr>
        <w:t> </w:t>
      </w:r>
      <w:r>
        <w:rPr>
          <w:spacing w:val="-92"/>
        </w:rPr>
      </w:r>
      <w:r>
        <w:rPr>
          <w:spacing w:val="-6"/>
        </w:rPr>
        <w:t>参与被投资单位的生产经营决策，不形成重大影响；本集团拥有被投资单位</w:t>
      </w:r>
      <w:r>
        <w:rPr>
          <w:spacing w:val="-41"/>
        </w:rPr>
        <w:t> </w:t>
      </w:r>
      <w:r>
        <w:rPr>
          <w:rFonts w:ascii="Arial Narrow" w:hAnsi="Arial Narrow" w:cs="Arial Narrow" w:eastAsia="Arial Narrow" w:hint="default"/>
          <w:spacing w:val="-13"/>
        </w:rPr>
        <w:t>20%</w:t>
      </w:r>
      <w:r>
        <w:rPr>
          <w:spacing w:val="-13"/>
        </w:rPr>
        <w:t>（不含）</w:t>
      </w:r>
      <w:r>
        <w:rPr>
          <w:spacing w:val="-117"/>
        </w:rPr>
        <w:t> </w:t>
      </w:r>
      <w:r>
        <w:rPr>
          <w:spacing w:val="-2"/>
        </w:rPr>
        <w:t>以下的表决权股份时，一般不认为对被投资单位具有重大影响，除非有明确证据表明该</w:t>
      </w:r>
      <w:r>
        <w:rPr>
          <w:spacing w:val="-92"/>
        </w:rPr>
        <w:t> </w:t>
      </w:r>
      <w:r>
        <w:rPr>
          <w:spacing w:val="-92"/>
        </w:rPr>
      </w:r>
      <w:r>
        <w:rPr/>
        <w:t>种情况下能够参与被投资单位的生产经营决策，形成重大影响。</w:t>
      </w:r>
    </w:p>
    <w:p>
      <w:pPr>
        <w:pStyle w:val="BodyText"/>
        <w:spacing w:line="312" w:lineRule="auto" w:before="119"/>
        <w:ind w:right="882" w:hanging="360"/>
        <w:jc w:val="left"/>
      </w:pPr>
      <w:bookmarkStart w:name="（4）持有待售的权益性投资" w:id="219"/>
      <w:bookmarkEnd w:id="219"/>
      <w:r>
        <w:rPr/>
      </w:r>
      <w:r>
        <w:rPr/>
        <w:t>（</w:t>
      </w:r>
      <w:r>
        <w:rPr>
          <w:rFonts w:ascii="Arial Narrow" w:hAnsi="Arial Narrow" w:cs="Arial Narrow" w:eastAsia="Arial Narrow" w:hint="default"/>
        </w:rPr>
        <w:t>4</w:t>
      </w:r>
      <w:r>
        <w:rPr/>
        <w:t>）持有待售的权益性投资 对于未划分为持有待售资产的剩余权益性投资，采用权益法进行会计处理。</w:t>
      </w:r>
    </w:p>
    <w:p>
      <w:pPr>
        <w:pStyle w:val="BodyText"/>
        <w:spacing w:line="312" w:lineRule="exact" w:before="75"/>
        <w:ind w:right="1133"/>
        <w:jc w:val="both"/>
      </w:pPr>
      <w:r>
        <w:rPr>
          <w:spacing w:val="-2"/>
        </w:rPr>
        <w:t>已划分为持有待售的对联营企业或合营企业的权益性投资，不再符合持有待售资产分类</w:t>
      </w:r>
      <w:r>
        <w:rPr>
          <w:spacing w:val="-92"/>
        </w:rPr>
        <w:t> </w:t>
      </w:r>
      <w:r>
        <w:rPr>
          <w:spacing w:val="-92"/>
        </w:rPr>
      </w:r>
      <w:r>
        <w:rPr/>
        <w:t>条件的，从被分类为持有待售资产之日起采用权益法进行追溯调整。</w:t>
      </w:r>
    </w:p>
    <w:p>
      <w:pPr>
        <w:pStyle w:val="BodyText"/>
        <w:spacing w:line="312" w:lineRule="auto" w:before="88"/>
        <w:ind w:right="2047" w:hanging="360"/>
        <w:jc w:val="left"/>
      </w:pPr>
      <w:bookmarkStart w:name="（5）减值测试方法及减值准备计提方法" w:id="220"/>
      <w:bookmarkEnd w:id="220"/>
      <w:r>
        <w:rPr/>
      </w:r>
      <w:r>
        <w:rPr/>
        <w:t>（</w:t>
      </w:r>
      <w:r>
        <w:rPr>
          <w:rFonts w:ascii="Arial Narrow" w:hAnsi="Arial Narrow" w:cs="Arial Narrow" w:eastAsia="Arial Narrow" w:hint="default"/>
        </w:rPr>
        <w:t>5</w:t>
      </w:r>
      <w:r>
        <w:rPr/>
        <w:t>）减值测试方法及减值准备计提方法 对子公司、联营企业及合营企业的投资，计提资产减值的方法见附注三、</w:t>
      </w:r>
      <w:r>
        <w:rPr>
          <w:rFonts w:ascii="Arial Narrow" w:hAnsi="Arial Narrow" w:cs="Arial Narrow" w:eastAsia="Arial Narrow" w:hint="default"/>
        </w:rPr>
        <w:t>21</w:t>
      </w:r>
      <w:r>
        <w:rPr/>
        <w:t>。</w:t>
      </w:r>
    </w:p>
    <w:p>
      <w:pPr>
        <w:pStyle w:val="BodyText"/>
        <w:spacing w:line="240" w:lineRule="auto" w:before="19"/>
        <w:ind w:left="141" w:right="882"/>
        <w:jc w:val="left"/>
      </w:pPr>
      <w:bookmarkStart w:name="15、投资性房地产" w:id="221"/>
      <w:bookmarkEnd w:id="221"/>
      <w:r>
        <w:rPr/>
      </w:r>
      <w:r>
        <w:rPr>
          <w:rFonts w:ascii="Arial Narrow" w:hAnsi="Arial Narrow" w:cs="Arial Narrow" w:eastAsia="Arial Narrow" w:hint="default"/>
        </w:rPr>
        <w:t>15</w:t>
      </w:r>
      <w:r>
        <w:rPr/>
        <w:t>、投资性房地产</w:t>
      </w:r>
    </w:p>
    <w:p>
      <w:pPr>
        <w:pStyle w:val="BodyText"/>
        <w:spacing w:line="261" w:lineRule="auto" w:before="129"/>
        <w:ind w:right="1133"/>
        <w:jc w:val="both"/>
      </w:pPr>
      <w:r>
        <w:rPr>
          <w:spacing w:val="-2"/>
        </w:rPr>
        <w:t>投资性房地产是指为赚取租金或资本增值，或两者兼有而持有的房地产。本集团投资性</w:t>
      </w:r>
      <w:r>
        <w:rPr>
          <w:spacing w:val="-92"/>
        </w:rPr>
        <w:t> </w:t>
      </w:r>
      <w:r>
        <w:rPr>
          <w:spacing w:val="-92"/>
        </w:rPr>
      </w:r>
      <w:r>
        <w:rPr/>
        <w:t>房地产主要是已出租的房屋建筑物。</w:t>
      </w:r>
    </w:p>
    <w:p>
      <w:pPr>
        <w:pStyle w:val="BodyText"/>
        <w:spacing w:line="259" w:lineRule="auto" w:before="124"/>
        <w:ind w:right="1133"/>
        <w:jc w:val="both"/>
      </w:pPr>
      <w:r>
        <w:rPr>
          <w:spacing w:val="-2"/>
        </w:rPr>
        <w:t>本集团投资性房地产所在地有活跃的房地产交易市场，而且本集团能够从房地产交易市</w:t>
      </w:r>
      <w:r>
        <w:rPr>
          <w:spacing w:val="-92"/>
        </w:rPr>
        <w:t> </w:t>
      </w:r>
      <w:r>
        <w:rPr>
          <w:spacing w:val="-92"/>
        </w:rPr>
      </w:r>
      <w:r>
        <w:rPr>
          <w:spacing w:val="-2"/>
        </w:rPr>
        <w:t>场上取得同类或类似房地产的市场价格及其他相关信息，从而能够对投资性房地产的公</w:t>
      </w:r>
      <w:r>
        <w:rPr>
          <w:spacing w:val="-92"/>
        </w:rPr>
        <w:t> </w:t>
      </w:r>
      <w:r>
        <w:rPr>
          <w:spacing w:val="-92"/>
        </w:rPr>
      </w:r>
      <w:r>
        <w:rPr>
          <w:spacing w:val="-2"/>
        </w:rPr>
        <w:t>允价值作出合理估计，因此本集团对投资性房地产采用公允价值模式进行后续计量，公</w:t>
      </w:r>
      <w:r>
        <w:rPr>
          <w:spacing w:val="-92"/>
        </w:rPr>
        <w:t> </w:t>
      </w:r>
      <w:r>
        <w:rPr>
          <w:spacing w:val="-92"/>
        </w:rPr>
      </w:r>
      <w:r>
        <w:rPr/>
        <w:t>允价值的变动计入当期损益。</w:t>
      </w:r>
    </w:p>
    <w:p>
      <w:pPr>
        <w:spacing w:after="0" w:line="259" w:lineRule="auto"/>
        <w:jc w:val="both"/>
        <w:sectPr>
          <w:pgSz w:w="11910" w:h="16840"/>
          <w:pgMar w:header="763" w:footer="724" w:top="102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59" w:lineRule="auto" w:before="163"/>
        <w:ind w:right="882"/>
        <w:jc w:val="left"/>
      </w:pPr>
      <w:r>
        <w:rPr/>
        <w:t>确定投资性房地产的公允价值时，参照活跃市场上同类或类似房地产的现行市场价格；</w:t>
      </w:r>
      <w:r>
        <w:rPr>
          <w:spacing w:val="-75"/>
        </w:rPr>
        <w:t> </w:t>
      </w:r>
      <w:r>
        <w:rPr>
          <w:spacing w:val="-75"/>
        </w:rPr>
      </w:r>
      <w:r>
        <w:rPr/>
        <w:t>无法取得同类或类似房地产的现行市场价格的，参照活跃市场上同类或类或类似房地产</w:t>
      </w:r>
      <w:r>
        <w:rPr/>
        <w:t> 的最近交易价格，并考虑交易情况、交易日期、所在区域等因素，从而对投资性房地产 的公允价值作出合理的估计；或基于预计未来获得的租金收益和有关现金流量的现值确 定其公允价值。</w:t>
      </w:r>
    </w:p>
    <w:p>
      <w:pPr>
        <w:pStyle w:val="BodyText"/>
        <w:spacing w:line="259" w:lineRule="auto" w:before="126"/>
        <w:ind w:right="882"/>
        <w:jc w:val="left"/>
      </w:pPr>
      <w:r>
        <w:rPr/>
        <w:t>在极少的情况下，若有证据表明，本集团首次取得某项非在建投资性房地产（或某项现 有房地产在完成建造或开发活动或改变用途后首次成为投资性房地产）时，该投资性房 地产的公允价值不能持续可靠取得的，对该投资性房地产采用成本模式计量直至处置，</w:t>
      </w:r>
      <w:r>
        <w:rPr>
          <w:spacing w:val="-75"/>
        </w:rPr>
        <w:t> </w:t>
      </w:r>
      <w:r>
        <w:rPr>
          <w:spacing w:val="-75"/>
        </w:rPr>
      </w:r>
      <w:r>
        <w:rPr/>
        <w:t>并且假设无残值。</w:t>
      </w:r>
    </w:p>
    <w:p>
      <w:pPr>
        <w:pStyle w:val="BodyText"/>
        <w:spacing w:line="261" w:lineRule="auto" w:before="126"/>
        <w:ind w:right="882"/>
        <w:jc w:val="left"/>
      </w:pPr>
      <w:r>
        <w:rPr>
          <w:spacing w:val="-2"/>
        </w:rPr>
        <w:t>投资性房地产出售、转让、报废或毁损的处置收入扣除其账面价值和相关税费后的差额</w:t>
      </w:r>
      <w:r>
        <w:rPr>
          <w:spacing w:val="-92"/>
        </w:rPr>
        <w:t> </w:t>
      </w:r>
      <w:r>
        <w:rPr>
          <w:spacing w:val="-92"/>
        </w:rPr>
      </w:r>
      <w:r>
        <w:rPr/>
        <w:t>计入当期损益。</w:t>
      </w:r>
    </w:p>
    <w:p>
      <w:pPr>
        <w:pStyle w:val="BodyText"/>
        <w:spacing w:line="240" w:lineRule="auto" w:before="95"/>
        <w:ind w:left="141" w:right="882"/>
        <w:jc w:val="left"/>
      </w:pPr>
      <w:bookmarkStart w:name="16、固定资产" w:id="222"/>
      <w:bookmarkEnd w:id="222"/>
      <w:r>
        <w:rPr/>
      </w:r>
      <w:r>
        <w:rPr>
          <w:rFonts w:ascii="Arial Narrow" w:hAnsi="Arial Narrow" w:cs="Arial Narrow" w:eastAsia="Arial Narrow" w:hint="default"/>
        </w:rPr>
        <w:t>16</w:t>
      </w:r>
      <w:r>
        <w:rPr/>
        <w:t>、固定资产</w:t>
      </w:r>
    </w:p>
    <w:p>
      <w:pPr>
        <w:pStyle w:val="BodyText"/>
        <w:spacing w:line="240" w:lineRule="auto" w:before="100"/>
        <w:ind w:left="141" w:right="882"/>
        <w:jc w:val="left"/>
      </w:pPr>
      <w:bookmarkStart w:name="（1）固定资产确认条件" w:id="223"/>
      <w:bookmarkEnd w:id="223"/>
      <w:r>
        <w:rPr/>
      </w:r>
      <w:r>
        <w:rPr/>
        <w:t>（</w:t>
      </w:r>
      <w:r>
        <w:rPr>
          <w:rFonts w:ascii="Arial Narrow" w:hAnsi="Arial Narrow" w:cs="Arial Narrow" w:eastAsia="Arial Narrow" w:hint="default"/>
        </w:rPr>
        <w:t>1</w:t>
      </w:r>
      <w:r>
        <w:rPr/>
        <w:t>）固定资产确认条件</w:t>
      </w:r>
    </w:p>
    <w:p>
      <w:pPr>
        <w:pStyle w:val="BodyText"/>
        <w:spacing w:line="259" w:lineRule="auto" w:before="130"/>
        <w:ind w:right="882"/>
        <w:jc w:val="left"/>
      </w:pPr>
      <w:r>
        <w:rPr>
          <w:spacing w:val="-2"/>
        </w:rPr>
        <w:t>本集团固定资产是指为生产商品、提供劳务、出租或经营管理而持有的，使用寿命超过</w:t>
      </w:r>
      <w:r>
        <w:rPr>
          <w:spacing w:val="-92"/>
        </w:rPr>
        <w:t> </w:t>
      </w:r>
      <w:r>
        <w:rPr>
          <w:spacing w:val="-92"/>
        </w:rPr>
      </w:r>
      <w:r>
        <w:rPr/>
        <w:t>一个会计年度的有形资产。</w:t>
      </w:r>
    </w:p>
    <w:p>
      <w:pPr>
        <w:pStyle w:val="BodyText"/>
        <w:spacing w:line="261" w:lineRule="auto" w:before="126"/>
        <w:ind w:right="882"/>
        <w:jc w:val="left"/>
      </w:pPr>
      <w:r>
        <w:rPr>
          <w:spacing w:val="-2"/>
        </w:rPr>
        <w:t>与该固定资产有关的经济利益很可能流入企业，并且该固定资产的成本能够可靠地计量</w:t>
      </w:r>
      <w:r>
        <w:rPr>
          <w:spacing w:val="-92"/>
        </w:rPr>
        <w:t> </w:t>
      </w:r>
      <w:r>
        <w:rPr>
          <w:spacing w:val="-92"/>
        </w:rPr>
      </w:r>
      <w:r>
        <w:rPr/>
        <w:t>时，固定资产才能予以确认。</w:t>
      </w:r>
    </w:p>
    <w:p>
      <w:pPr>
        <w:pStyle w:val="BodyText"/>
        <w:spacing w:line="240" w:lineRule="auto" w:before="95"/>
        <w:ind w:right="882"/>
        <w:jc w:val="left"/>
      </w:pPr>
      <w:r>
        <w:rPr/>
        <w:t>本集团固定资产按照取得时的实际成本进行初始计量。</w:t>
      </w:r>
    </w:p>
    <w:p>
      <w:pPr>
        <w:spacing w:line="240" w:lineRule="auto" w:before="11"/>
        <w:rPr>
          <w:rFonts w:ascii="宋体" w:hAnsi="宋体" w:cs="宋体" w:eastAsia="宋体" w:hint="default"/>
          <w:sz w:val="20"/>
          <w:szCs w:val="20"/>
        </w:rPr>
      </w:pPr>
    </w:p>
    <w:p>
      <w:pPr>
        <w:pStyle w:val="BodyText"/>
        <w:spacing w:line="240" w:lineRule="auto"/>
        <w:ind w:left="141" w:right="882"/>
        <w:jc w:val="left"/>
      </w:pPr>
      <w:bookmarkStart w:name="（2）各类固定资产的折旧方法" w:id="224"/>
      <w:bookmarkEnd w:id="224"/>
      <w:r>
        <w:rPr/>
      </w:r>
      <w:r>
        <w:rPr/>
        <w:t>（</w:t>
      </w:r>
      <w:r>
        <w:rPr>
          <w:rFonts w:ascii="Arial Narrow" w:hAnsi="Arial Narrow" w:cs="Arial Narrow" w:eastAsia="Arial Narrow" w:hint="default"/>
        </w:rPr>
        <w:t>2</w:t>
      </w:r>
      <w:r>
        <w:rPr/>
        <w:t>）各类固定资产的折旧方法</w:t>
      </w:r>
    </w:p>
    <w:p>
      <w:pPr>
        <w:pStyle w:val="BodyText"/>
        <w:spacing w:line="259" w:lineRule="auto" w:before="128"/>
        <w:ind w:right="882"/>
        <w:jc w:val="left"/>
      </w:pPr>
      <w:r>
        <w:rPr/>
        <w:t>本集团采用年限平均法计提折旧。固定资产自达到预定可使用状态时开始计提折旧，终 止确认时或划分为持有待售非流动资产时停止计提折旧。在不考虑减值准备的情况下，</w:t>
      </w:r>
      <w:r>
        <w:rPr>
          <w:spacing w:val="-75"/>
        </w:rPr>
        <w:t> </w:t>
      </w:r>
      <w:r>
        <w:rPr>
          <w:spacing w:val="-75"/>
        </w:rPr>
      </w:r>
      <w:r>
        <w:rPr>
          <w:spacing w:val="-5"/>
        </w:rPr>
        <w:t>按固定资产类别、预计使用寿命和预计残值，本集团确定各类固定资产的年折旧率如下：</w:t>
      </w:r>
    </w:p>
    <w:p>
      <w:pPr>
        <w:spacing w:line="240" w:lineRule="auto" w:before="10"/>
        <w:rPr>
          <w:rFonts w:ascii="宋体" w:hAnsi="宋体" w:cs="宋体" w:eastAsia="宋体" w:hint="default"/>
          <w:sz w:val="17"/>
          <w:szCs w:val="17"/>
        </w:rPr>
      </w:pPr>
    </w:p>
    <w:tbl>
      <w:tblPr>
        <w:tblW w:w="0" w:type="auto"/>
        <w:jc w:val="left"/>
        <w:tblInd w:w="395" w:type="dxa"/>
        <w:tblLayout w:type="fixed"/>
        <w:tblCellMar>
          <w:top w:w="0" w:type="dxa"/>
          <w:left w:w="0" w:type="dxa"/>
          <w:bottom w:w="0" w:type="dxa"/>
          <w:right w:w="0" w:type="dxa"/>
        </w:tblCellMar>
        <w:tblLook w:val="01E0"/>
      </w:tblPr>
      <w:tblGrid>
        <w:gridCol w:w="2307"/>
        <w:gridCol w:w="3071"/>
        <w:gridCol w:w="2026"/>
        <w:gridCol w:w="1751"/>
      </w:tblGrid>
      <w:tr>
        <w:trPr>
          <w:trHeight w:val="413" w:hRule="exact"/>
        </w:trPr>
        <w:tc>
          <w:tcPr>
            <w:tcW w:w="2307" w:type="dxa"/>
            <w:tcBorders>
              <w:top w:val="single" w:sz="8" w:space="0" w:color="000000"/>
              <w:left w:val="nil" w:sz="6" w:space="0" w:color="auto"/>
              <w:bottom w:val="single" w:sz="4" w:space="0" w:color="000000"/>
              <w:right w:val="nil" w:sz="6" w:space="0" w:color="auto"/>
            </w:tcBorders>
          </w:tcPr>
          <w:p>
            <w:pPr>
              <w:pStyle w:val="TableParagraph"/>
              <w:spacing w:line="347"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类别</w:t>
            </w:r>
            <w:r>
              <w:rPr>
                <w:rFonts w:ascii="Microsoft JhengHei" w:hAnsi="Microsoft JhengHei" w:cs="Microsoft JhengHei" w:eastAsia="Microsoft JhengHei" w:hint="default"/>
                <w:sz w:val="24"/>
                <w:szCs w:val="24"/>
              </w:rPr>
            </w:r>
          </w:p>
        </w:tc>
        <w:tc>
          <w:tcPr>
            <w:tcW w:w="3071" w:type="dxa"/>
            <w:tcBorders>
              <w:top w:val="single" w:sz="8" w:space="0" w:color="000000"/>
              <w:left w:val="nil" w:sz="6" w:space="0" w:color="auto"/>
              <w:bottom w:val="single" w:sz="4" w:space="0" w:color="000000"/>
              <w:right w:val="nil" w:sz="6" w:space="0" w:color="auto"/>
            </w:tcBorders>
          </w:tcPr>
          <w:p>
            <w:pPr>
              <w:pStyle w:val="TableParagraph"/>
              <w:spacing w:line="347" w:lineRule="exact"/>
              <w:ind w:right="62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使用年限（年）</w:t>
            </w:r>
            <w:r>
              <w:rPr>
                <w:rFonts w:ascii="Microsoft JhengHei" w:hAnsi="Microsoft JhengHei" w:cs="Microsoft JhengHei" w:eastAsia="Microsoft JhengHei" w:hint="default"/>
                <w:sz w:val="24"/>
                <w:szCs w:val="24"/>
              </w:rPr>
            </w:r>
          </w:p>
        </w:tc>
        <w:tc>
          <w:tcPr>
            <w:tcW w:w="2026" w:type="dxa"/>
            <w:tcBorders>
              <w:top w:val="single" w:sz="8" w:space="0" w:color="000000"/>
              <w:left w:val="nil" w:sz="6" w:space="0" w:color="auto"/>
              <w:bottom w:val="single" w:sz="4" w:space="0" w:color="000000"/>
              <w:right w:val="nil" w:sz="6" w:space="0" w:color="auto"/>
            </w:tcBorders>
          </w:tcPr>
          <w:p>
            <w:pPr>
              <w:pStyle w:val="TableParagraph"/>
              <w:spacing w:line="347" w:lineRule="exact"/>
              <w:ind w:right="500"/>
              <w:jc w:val="righ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残值率</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c>
          <w:tcPr>
            <w:tcW w:w="1751" w:type="dxa"/>
            <w:tcBorders>
              <w:top w:val="single" w:sz="8" w:space="0" w:color="000000"/>
              <w:left w:val="nil" w:sz="6" w:space="0" w:color="auto"/>
              <w:bottom w:val="single" w:sz="4" w:space="0" w:color="000000"/>
              <w:right w:val="nil" w:sz="6" w:space="0" w:color="auto"/>
            </w:tcBorders>
          </w:tcPr>
          <w:p>
            <w:pPr>
              <w:pStyle w:val="TableParagraph"/>
              <w:spacing w:line="347" w:lineRule="exact"/>
              <w:ind w:right="106"/>
              <w:jc w:val="righ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年折旧率</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r>
      <w:tr>
        <w:trPr>
          <w:trHeight w:val="408" w:hRule="exact"/>
        </w:trPr>
        <w:tc>
          <w:tcPr>
            <w:tcW w:w="2307"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3071"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622"/>
              <w:jc w:val="right"/>
              <w:rPr>
                <w:rFonts w:ascii="Arial Narrow" w:hAnsi="Arial Narrow" w:cs="Arial Narrow" w:eastAsia="Arial Narrow" w:hint="default"/>
                <w:sz w:val="24"/>
                <w:szCs w:val="24"/>
              </w:rPr>
            </w:pPr>
            <w:r>
              <w:rPr>
                <w:rFonts w:ascii="Arial Narrow"/>
                <w:spacing w:val="-1"/>
                <w:sz w:val="24"/>
              </w:rPr>
              <w:t>20-30</w:t>
            </w:r>
            <w:r>
              <w:rPr>
                <w:rFonts w:ascii="Arial Narrow"/>
                <w:sz w:val="24"/>
              </w:rPr>
            </w:r>
          </w:p>
        </w:tc>
        <w:tc>
          <w:tcPr>
            <w:tcW w:w="2026"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501"/>
              <w:jc w:val="right"/>
              <w:rPr>
                <w:rFonts w:ascii="Arial Narrow" w:hAnsi="Arial Narrow" w:cs="Arial Narrow" w:eastAsia="Arial Narrow" w:hint="default"/>
                <w:sz w:val="24"/>
                <w:szCs w:val="24"/>
              </w:rPr>
            </w:pPr>
            <w:r>
              <w:rPr>
                <w:rFonts w:ascii="Arial Narrow"/>
                <w:sz w:val="24"/>
              </w:rPr>
              <w:t>3</w:t>
            </w:r>
          </w:p>
        </w:tc>
        <w:tc>
          <w:tcPr>
            <w:tcW w:w="1751"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6"/>
              <w:jc w:val="right"/>
              <w:rPr>
                <w:rFonts w:ascii="Arial Narrow" w:hAnsi="Arial Narrow" w:cs="Arial Narrow" w:eastAsia="Arial Narrow" w:hint="default"/>
                <w:sz w:val="24"/>
                <w:szCs w:val="24"/>
              </w:rPr>
            </w:pPr>
            <w:r>
              <w:rPr>
                <w:rFonts w:ascii="Arial Narrow"/>
                <w:spacing w:val="-1"/>
                <w:sz w:val="24"/>
              </w:rPr>
              <w:t>3.23-4.85</w:t>
            </w:r>
          </w:p>
        </w:tc>
      </w:tr>
      <w:tr>
        <w:trPr>
          <w:trHeight w:val="397"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运输设备</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22"/>
              <w:jc w:val="right"/>
              <w:rPr>
                <w:rFonts w:ascii="Arial Narrow" w:hAnsi="Arial Narrow" w:cs="Arial Narrow" w:eastAsia="Arial Narrow" w:hint="default"/>
                <w:sz w:val="24"/>
                <w:szCs w:val="24"/>
              </w:rPr>
            </w:pPr>
            <w:r>
              <w:rPr>
                <w:rFonts w:ascii="Arial Narrow"/>
                <w:sz w:val="24"/>
              </w:rPr>
              <w:t>5</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01"/>
              <w:jc w:val="right"/>
              <w:rPr>
                <w:rFonts w:ascii="Arial Narrow" w:hAnsi="Arial Narrow" w:cs="Arial Narrow" w:eastAsia="Arial Narrow" w:hint="default"/>
                <w:sz w:val="24"/>
                <w:szCs w:val="24"/>
              </w:rPr>
            </w:pPr>
            <w:r>
              <w:rPr>
                <w:rFonts w:ascii="Arial Narrow"/>
                <w:sz w:val="24"/>
              </w:rPr>
              <w:t>3</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z w:val="24"/>
              </w:rPr>
              <w:t>19.4</w:t>
            </w:r>
          </w:p>
        </w:tc>
      </w:tr>
      <w:tr>
        <w:trPr>
          <w:trHeight w:val="397"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电子设备</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22"/>
              <w:jc w:val="right"/>
              <w:rPr>
                <w:rFonts w:ascii="Arial Narrow" w:hAnsi="Arial Narrow" w:cs="Arial Narrow" w:eastAsia="Arial Narrow" w:hint="default"/>
                <w:sz w:val="24"/>
                <w:szCs w:val="24"/>
              </w:rPr>
            </w:pPr>
            <w:r>
              <w:rPr>
                <w:rFonts w:ascii="Arial Narrow"/>
                <w:sz w:val="24"/>
              </w:rPr>
              <w:t>5</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01"/>
              <w:jc w:val="right"/>
              <w:rPr>
                <w:rFonts w:ascii="Arial Narrow" w:hAnsi="Arial Narrow" w:cs="Arial Narrow" w:eastAsia="Arial Narrow" w:hint="default"/>
                <w:sz w:val="24"/>
                <w:szCs w:val="24"/>
              </w:rPr>
            </w:pPr>
            <w:r>
              <w:rPr>
                <w:rFonts w:ascii="Arial Narrow"/>
                <w:sz w:val="24"/>
              </w:rPr>
              <w:t>3</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19.4</w:t>
            </w:r>
          </w:p>
        </w:tc>
      </w:tr>
      <w:tr>
        <w:trPr>
          <w:trHeight w:val="397"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办公设备</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22"/>
              <w:jc w:val="right"/>
              <w:rPr>
                <w:rFonts w:ascii="Arial Narrow" w:hAnsi="Arial Narrow" w:cs="Arial Narrow" w:eastAsia="Arial Narrow" w:hint="default"/>
                <w:sz w:val="24"/>
                <w:szCs w:val="24"/>
              </w:rPr>
            </w:pPr>
            <w:r>
              <w:rPr>
                <w:rFonts w:ascii="Arial Narrow"/>
                <w:sz w:val="24"/>
              </w:rPr>
              <w:t>5</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01"/>
              <w:jc w:val="right"/>
              <w:rPr>
                <w:rFonts w:ascii="Arial Narrow" w:hAnsi="Arial Narrow" w:cs="Arial Narrow" w:eastAsia="Arial Narrow" w:hint="default"/>
                <w:sz w:val="24"/>
                <w:szCs w:val="24"/>
              </w:rPr>
            </w:pPr>
            <w:r>
              <w:rPr>
                <w:rFonts w:ascii="Arial Narrow"/>
                <w:sz w:val="24"/>
              </w:rPr>
              <w:t>3</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19.4</w:t>
            </w:r>
          </w:p>
        </w:tc>
      </w:tr>
      <w:tr>
        <w:trPr>
          <w:trHeight w:val="397"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机器设备</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22"/>
              <w:jc w:val="right"/>
              <w:rPr>
                <w:rFonts w:ascii="Arial Narrow" w:hAnsi="Arial Narrow" w:cs="Arial Narrow" w:eastAsia="Arial Narrow" w:hint="default"/>
                <w:sz w:val="24"/>
                <w:szCs w:val="24"/>
              </w:rPr>
            </w:pPr>
            <w:r>
              <w:rPr>
                <w:rFonts w:ascii="Arial Narrow"/>
                <w:sz w:val="24"/>
              </w:rPr>
              <w:t>8</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01"/>
              <w:jc w:val="right"/>
              <w:rPr>
                <w:rFonts w:ascii="Arial Narrow" w:hAnsi="Arial Narrow" w:cs="Arial Narrow" w:eastAsia="Arial Narrow" w:hint="default"/>
                <w:sz w:val="24"/>
                <w:szCs w:val="24"/>
              </w:rPr>
            </w:pPr>
            <w:r>
              <w:rPr>
                <w:rFonts w:ascii="Arial Narrow"/>
                <w:sz w:val="24"/>
              </w:rPr>
              <w:t>3</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12.13</w:t>
            </w:r>
          </w:p>
        </w:tc>
      </w:tr>
      <w:tr>
        <w:trPr>
          <w:trHeight w:val="402" w:hRule="exact"/>
        </w:trPr>
        <w:tc>
          <w:tcPr>
            <w:tcW w:w="2307" w:type="dxa"/>
            <w:tcBorders>
              <w:top w:val="nil" w:sz="6" w:space="0" w:color="auto"/>
              <w:left w:val="nil" w:sz="6" w:space="0" w:color="auto"/>
              <w:bottom w:val="single" w:sz="8" w:space="0" w:color="000000"/>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其他设备</w:t>
            </w:r>
          </w:p>
        </w:tc>
        <w:tc>
          <w:tcPr>
            <w:tcW w:w="3071"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622"/>
              <w:jc w:val="right"/>
              <w:rPr>
                <w:rFonts w:ascii="Arial Narrow" w:hAnsi="Arial Narrow" w:cs="Arial Narrow" w:eastAsia="Arial Narrow" w:hint="default"/>
                <w:sz w:val="24"/>
                <w:szCs w:val="24"/>
              </w:rPr>
            </w:pPr>
            <w:r>
              <w:rPr>
                <w:rFonts w:ascii="Arial Narrow"/>
                <w:sz w:val="24"/>
              </w:rPr>
              <w:t>5/15</w:t>
            </w:r>
          </w:p>
        </w:tc>
        <w:tc>
          <w:tcPr>
            <w:tcW w:w="2026"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501"/>
              <w:jc w:val="right"/>
              <w:rPr>
                <w:rFonts w:ascii="Arial Narrow" w:hAnsi="Arial Narrow" w:cs="Arial Narrow" w:eastAsia="Arial Narrow" w:hint="default"/>
                <w:sz w:val="24"/>
                <w:szCs w:val="24"/>
              </w:rPr>
            </w:pPr>
            <w:r>
              <w:rPr>
                <w:rFonts w:ascii="Arial Narrow"/>
                <w:sz w:val="24"/>
              </w:rPr>
              <w:t>3/5</w:t>
            </w:r>
          </w:p>
        </w:tc>
        <w:tc>
          <w:tcPr>
            <w:tcW w:w="1751"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19.40/6.33</w:t>
            </w:r>
          </w:p>
        </w:tc>
      </w:tr>
    </w:tbl>
    <w:p>
      <w:pPr>
        <w:spacing w:line="240" w:lineRule="auto" w:before="5"/>
        <w:rPr>
          <w:rFonts w:ascii="宋体" w:hAnsi="宋体" w:cs="宋体" w:eastAsia="宋体" w:hint="default"/>
          <w:sz w:val="6"/>
          <w:szCs w:val="6"/>
        </w:rPr>
      </w:pPr>
    </w:p>
    <w:p>
      <w:pPr>
        <w:pStyle w:val="BodyText"/>
        <w:spacing w:line="259" w:lineRule="auto" w:before="26"/>
        <w:ind w:right="882"/>
        <w:jc w:val="left"/>
      </w:pPr>
      <w:r>
        <w:rPr>
          <w:spacing w:val="-2"/>
        </w:rPr>
        <w:t>其中，已计提减值准备的固定资产，还应扣除已计提的固定资产减值准备累计金额计算</w:t>
      </w:r>
      <w:r>
        <w:rPr>
          <w:spacing w:val="-92"/>
        </w:rPr>
        <w:t> </w:t>
      </w:r>
      <w:r>
        <w:rPr>
          <w:spacing w:val="-92"/>
        </w:rPr>
      </w:r>
      <w:r>
        <w:rPr/>
        <w:t>确定折旧率。</w:t>
      </w:r>
    </w:p>
    <w:p>
      <w:pPr>
        <w:pStyle w:val="BodyText"/>
        <w:spacing w:line="240" w:lineRule="auto" w:before="194"/>
        <w:ind w:left="141" w:right="882"/>
        <w:jc w:val="left"/>
      </w:pPr>
      <w:bookmarkStart w:name="（3）固定资产的减值测试方法、减值准备计提方法见附注三、21。" w:id="225"/>
      <w:bookmarkEnd w:id="225"/>
      <w:r>
        <w:rPr/>
      </w:r>
      <w:r>
        <w:rPr/>
        <w:t>（</w:t>
      </w:r>
      <w:r>
        <w:rPr>
          <w:rFonts w:ascii="Arial Narrow" w:hAnsi="Arial Narrow" w:cs="Arial Narrow" w:eastAsia="Arial Narrow" w:hint="default"/>
        </w:rPr>
        <w:t>3</w:t>
      </w:r>
      <w:r>
        <w:rPr/>
        <w:t>）固定资产的减值测试方法、减值准备计提方法见附注三、</w:t>
      </w:r>
      <w:r>
        <w:rPr>
          <w:rFonts w:ascii="Arial Narrow" w:hAnsi="Arial Narrow" w:cs="Arial Narrow" w:eastAsia="Arial Narrow" w:hint="default"/>
        </w:rPr>
        <w:t>21</w:t>
      </w:r>
      <w:r>
        <w:rPr/>
        <w:t>。</w:t>
      </w:r>
    </w:p>
    <w:p>
      <w:pPr>
        <w:pStyle w:val="BodyText"/>
        <w:spacing w:line="240" w:lineRule="auto" w:before="100"/>
        <w:ind w:left="141" w:right="882"/>
        <w:jc w:val="left"/>
      </w:pPr>
      <w:bookmarkStart w:name="（4）融资租入固定资产的认定依据、计价方法和折旧方法" w:id="226"/>
      <w:bookmarkEnd w:id="226"/>
      <w:r>
        <w:rPr/>
      </w:r>
      <w:r>
        <w:rPr/>
        <w:t>（</w:t>
      </w:r>
      <w:r>
        <w:rPr>
          <w:rFonts w:ascii="Arial Narrow" w:hAnsi="Arial Narrow" w:cs="Arial Narrow" w:eastAsia="Arial Narrow" w:hint="default"/>
        </w:rPr>
        <w:t>4</w:t>
      </w:r>
      <w:r>
        <w:rPr/>
        <w:t>）融资租入固定资产的认定依据、计价方法和折旧方法</w:t>
      </w:r>
    </w:p>
    <w:p>
      <w:pPr>
        <w:spacing w:after="0" w:line="240" w:lineRule="auto"/>
        <w:jc w:val="left"/>
        <w:sectPr>
          <w:pgSz w:w="11910" w:h="16840"/>
          <w:pgMar w:header="763" w:footer="724" w:top="102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40" w:lineRule="auto" w:before="26"/>
        <w:ind w:right="0"/>
        <w:jc w:val="both"/>
      </w:pPr>
      <w:r>
        <w:rPr/>
        <w:t>当本集团租入的固定资产符合下列一项或数项标准时，确认为融资租入固定资产：</w:t>
      </w:r>
    </w:p>
    <w:p>
      <w:pPr>
        <w:pStyle w:val="BodyText"/>
        <w:spacing w:line="240" w:lineRule="auto" w:before="118"/>
        <w:ind w:right="0"/>
        <w:jc w:val="both"/>
      </w:pPr>
      <w:r>
        <w:rPr>
          <w:rFonts w:ascii="宋体" w:hAnsi="宋体" w:cs="宋体" w:eastAsia="宋体" w:hint="default"/>
        </w:rPr>
        <w:t>①</w:t>
      </w:r>
      <w:r>
        <w:rPr/>
        <w:t>在租赁期届满时，租赁资产的所有权转移给本集团。</w:t>
      </w:r>
    </w:p>
    <w:p>
      <w:pPr>
        <w:pStyle w:val="BodyText"/>
        <w:spacing w:line="310" w:lineRule="exact" w:before="149"/>
        <w:ind w:right="1133"/>
        <w:jc w:val="both"/>
      </w:pPr>
      <w:r>
        <w:rPr>
          <w:rFonts w:ascii="宋体" w:hAnsi="宋体" w:cs="宋体" w:eastAsia="宋体" w:hint="default"/>
          <w:spacing w:val="-2"/>
        </w:rPr>
        <w:t>②</w:t>
      </w:r>
      <w:r>
        <w:rPr>
          <w:spacing w:val="-2"/>
        </w:rPr>
        <w:t>本集团有购买租赁资产的选择权，所订立的购买价款预计将远低于行使选择权时租赁</w:t>
      </w:r>
      <w:r>
        <w:rPr>
          <w:spacing w:val="-92"/>
        </w:rPr>
        <w:t> </w:t>
      </w:r>
      <w:r>
        <w:rPr>
          <w:spacing w:val="-92"/>
        </w:rPr>
      </w:r>
      <w:r>
        <w:rPr/>
        <w:t>资产的公允价值，因而在租赁开始日就可以合理确定本集团将会行使这种选择权。</w:t>
      </w:r>
    </w:p>
    <w:p>
      <w:pPr>
        <w:pStyle w:val="BodyText"/>
        <w:spacing w:line="240" w:lineRule="auto" w:before="89"/>
        <w:ind w:right="0"/>
        <w:jc w:val="both"/>
      </w:pPr>
      <w:r>
        <w:rPr>
          <w:rFonts w:ascii="宋体" w:hAnsi="宋体" w:cs="宋体" w:eastAsia="宋体" w:hint="default"/>
        </w:rPr>
        <w:t>③</w:t>
      </w:r>
      <w:r>
        <w:rPr/>
        <w:t>即使资产的所有权不转移，但租赁期占租赁资产使用寿命的大部分。</w:t>
      </w:r>
    </w:p>
    <w:p>
      <w:pPr>
        <w:pStyle w:val="BodyText"/>
        <w:spacing w:line="310" w:lineRule="exact" w:before="149"/>
        <w:ind w:right="1133"/>
        <w:jc w:val="both"/>
      </w:pPr>
      <w:r>
        <w:rPr>
          <w:rFonts w:ascii="宋体" w:hAnsi="宋体" w:cs="宋体" w:eastAsia="宋体" w:hint="default"/>
          <w:spacing w:val="-2"/>
        </w:rPr>
        <w:t>④</w:t>
      </w:r>
      <w:r>
        <w:rPr>
          <w:spacing w:val="-2"/>
        </w:rPr>
        <w:t>本集团在租赁开始日的最低租赁付款额现值，几乎相当于租赁开始日租赁资产公允价</w:t>
      </w:r>
      <w:r>
        <w:rPr>
          <w:spacing w:val="-92"/>
        </w:rPr>
        <w:t> </w:t>
      </w:r>
      <w:r>
        <w:rPr>
          <w:spacing w:val="-92"/>
        </w:rPr>
      </w:r>
      <w:r>
        <w:rPr/>
        <w:t>值。</w:t>
      </w:r>
    </w:p>
    <w:p>
      <w:pPr>
        <w:pStyle w:val="BodyText"/>
        <w:spacing w:line="240" w:lineRule="auto" w:before="89"/>
        <w:ind w:right="0"/>
        <w:jc w:val="both"/>
      </w:pPr>
      <w:r>
        <w:rPr>
          <w:rFonts w:ascii="宋体" w:hAnsi="宋体" w:cs="宋体" w:eastAsia="宋体" w:hint="default"/>
        </w:rPr>
        <w:t>⑤</w:t>
      </w:r>
      <w:r>
        <w:rPr/>
        <w:t>租赁资产性质特殊，如果不作较大改造，只有本集团才能使用。</w:t>
      </w:r>
    </w:p>
    <w:p>
      <w:pPr>
        <w:pStyle w:val="BodyText"/>
        <w:spacing w:line="237" w:lineRule="auto" w:before="119"/>
        <w:ind w:right="1130"/>
        <w:jc w:val="both"/>
      </w:pPr>
      <w:r>
        <w:rPr>
          <w:spacing w:val="-2"/>
        </w:rPr>
        <w:t>融资租赁租入的固定资产，按租赁开始日租赁资产公允价值与最低租赁付款额的现值两</w:t>
      </w:r>
      <w:r>
        <w:rPr>
          <w:spacing w:val="-92"/>
        </w:rPr>
        <w:t> </w:t>
      </w:r>
      <w:r>
        <w:rPr>
          <w:spacing w:val="-92"/>
        </w:rPr>
      </w:r>
      <w:r>
        <w:rPr>
          <w:spacing w:val="-2"/>
        </w:rPr>
        <w:t>者中较低者，作为入账价值。最低租赁付款额作为长期应付款的入账价值，其差额作为</w:t>
      </w:r>
      <w:r>
        <w:rPr>
          <w:spacing w:val="-92"/>
        </w:rPr>
        <w:t> </w:t>
      </w:r>
      <w:r>
        <w:rPr>
          <w:spacing w:val="-92"/>
        </w:rPr>
      </w:r>
      <w:r>
        <w:rPr>
          <w:spacing w:val="-2"/>
        </w:rPr>
        <w:t>未确认融资费用。在租赁谈判和签订租赁合同过程中发生的，可归属于租赁项目的手续</w:t>
      </w:r>
      <w:r>
        <w:rPr>
          <w:spacing w:val="-92"/>
        </w:rPr>
        <w:t> </w:t>
      </w:r>
      <w:r>
        <w:rPr>
          <w:spacing w:val="-92"/>
        </w:rPr>
      </w:r>
      <w:r>
        <w:rPr>
          <w:spacing w:val="-2"/>
        </w:rPr>
        <w:t>费、律师费、差旅费、印花税等初始直接费用，计入租入资产价值。未确认融资费用在</w:t>
      </w:r>
      <w:r>
        <w:rPr>
          <w:spacing w:val="-94"/>
        </w:rPr>
        <w:t> </w:t>
      </w:r>
      <w:r>
        <w:rPr>
          <w:spacing w:val="-94"/>
        </w:rPr>
      </w:r>
      <w:r>
        <w:rPr/>
        <w:t>租赁期内各个期间采用实际利率法进行分摊。</w:t>
      </w:r>
    </w:p>
    <w:p>
      <w:pPr>
        <w:pStyle w:val="BodyText"/>
        <w:spacing w:line="237" w:lineRule="auto" w:before="120"/>
        <w:ind w:right="1131"/>
        <w:jc w:val="both"/>
      </w:pPr>
      <w:r>
        <w:rPr>
          <w:spacing w:val="-2"/>
        </w:rPr>
        <w:t>融资租入的固定资产采用与自有固定资产一致的政策计提租赁资产折旧。能够合理确定</w:t>
      </w:r>
      <w:r>
        <w:rPr>
          <w:spacing w:val="-92"/>
        </w:rPr>
        <w:t> </w:t>
      </w:r>
      <w:r>
        <w:rPr>
          <w:spacing w:val="-92"/>
        </w:rPr>
      </w:r>
      <w:r>
        <w:rPr>
          <w:spacing w:val="-2"/>
        </w:rPr>
        <w:t>租赁期届满时将会取得租赁资产所有权的，在租赁资产尚可使用年限内计提折旧；无法</w:t>
      </w:r>
      <w:r>
        <w:rPr>
          <w:spacing w:val="-92"/>
        </w:rPr>
        <w:t> </w:t>
      </w:r>
      <w:r>
        <w:rPr>
          <w:spacing w:val="-92"/>
        </w:rPr>
      </w:r>
      <w:r>
        <w:rPr>
          <w:spacing w:val="-2"/>
        </w:rPr>
        <w:t>合理确定租赁期届满时能够取得租赁资产所有权的，在租赁期与租赁资产尚可使用年限</w:t>
      </w:r>
      <w:r>
        <w:rPr>
          <w:spacing w:val="-92"/>
        </w:rPr>
        <w:t> </w:t>
      </w:r>
      <w:r>
        <w:rPr>
          <w:spacing w:val="-92"/>
        </w:rPr>
      </w:r>
      <w:r>
        <w:rPr/>
        <w:t>两者中较短的期间内计提折旧。</w:t>
      </w:r>
    </w:p>
    <w:p>
      <w:pPr>
        <w:pStyle w:val="BodyText"/>
        <w:spacing w:line="240" w:lineRule="auto" w:before="118"/>
        <w:ind w:left="141" w:right="882"/>
        <w:jc w:val="left"/>
      </w:pPr>
      <w:bookmarkStart w:name="（5）每年年度终了，本集团对固定资产的使用寿命、预计净残值和折旧方法进行复核。" w:id="227"/>
      <w:bookmarkEnd w:id="227"/>
      <w:r>
        <w:rPr/>
      </w:r>
      <w:r>
        <w:rPr/>
        <w:t>（</w:t>
      </w:r>
      <w:r>
        <w:rPr>
          <w:rFonts w:ascii="Arial Narrow" w:hAnsi="Arial Narrow" w:cs="Arial Narrow" w:eastAsia="Arial Narrow" w:hint="default"/>
        </w:rPr>
        <w:t>5</w:t>
      </w:r>
      <w:r>
        <w:rPr/>
        <w:t>）每年年度终了，本集团对固定资产的使用寿命、预计净残值和折旧方法进行复核。</w:t>
      </w:r>
    </w:p>
    <w:p>
      <w:pPr>
        <w:pStyle w:val="BodyText"/>
        <w:spacing w:line="310" w:lineRule="exact" w:before="132"/>
        <w:ind w:right="1133"/>
        <w:jc w:val="both"/>
      </w:pPr>
      <w:r>
        <w:rPr>
          <w:spacing w:val="-2"/>
        </w:rPr>
        <w:t>使用寿命预计数与原先估计数有差异的，调整固定资产使用寿命；预计净残值预计数与</w:t>
      </w:r>
      <w:r>
        <w:rPr>
          <w:spacing w:val="-92"/>
        </w:rPr>
        <w:t> </w:t>
      </w:r>
      <w:r>
        <w:rPr>
          <w:spacing w:val="-92"/>
        </w:rPr>
      </w:r>
      <w:r>
        <w:rPr/>
        <w:t>原先估计数有差异的，调整预计净残值。</w:t>
      </w:r>
    </w:p>
    <w:p>
      <w:pPr>
        <w:pStyle w:val="BodyText"/>
        <w:spacing w:line="240" w:lineRule="auto" w:before="89"/>
        <w:ind w:left="141" w:right="882"/>
        <w:jc w:val="left"/>
      </w:pPr>
      <w:bookmarkStart w:name="（6）大修理费用" w:id="228"/>
      <w:bookmarkEnd w:id="228"/>
      <w:r>
        <w:rPr/>
      </w:r>
      <w:r>
        <w:rPr/>
        <w:t>（</w:t>
      </w:r>
      <w:r>
        <w:rPr>
          <w:rFonts w:ascii="Arial Narrow" w:hAnsi="Arial Narrow" w:cs="Arial Narrow" w:eastAsia="Arial Narrow" w:hint="default"/>
        </w:rPr>
        <w:t>6</w:t>
      </w:r>
      <w:r>
        <w:rPr/>
        <w:t>）大修理费用</w:t>
      </w:r>
    </w:p>
    <w:p>
      <w:pPr>
        <w:pStyle w:val="BodyText"/>
        <w:spacing w:line="237" w:lineRule="auto" w:before="102"/>
        <w:ind w:right="1130"/>
        <w:jc w:val="both"/>
      </w:pPr>
      <w:r>
        <w:rPr>
          <w:spacing w:val="-2"/>
        </w:rPr>
        <w:t>本集团对固定资产进行定期检查发生的大修理费用，有确凿证据表明符合固定资产确认</w:t>
      </w:r>
      <w:r>
        <w:rPr>
          <w:spacing w:val="-92"/>
        </w:rPr>
        <w:t> </w:t>
      </w:r>
      <w:r>
        <w:rPr>
          <w:spacing w:val="-92"/>
        </w:rPr>
      </w:r>
      <w:r>
        <w:rPr>
          <w:spacing w:val="-2"/>
        </w:rPr>
        <w:t>条件的部分，计入固定资产成本，不符合固定资产确认条件的计入当期损益。固定资产</w:t>
      </w:r>
      <w:r>
        <w:rPr>
          <w:spacing w:val="-92"/>
        </w:rPr>
        <w:t> </w:t>
      </w:r>
      <w:r>
        <w:rPr>
          <w:spacing w:val="-92"/>
        </w:rPr>
      </w:r>
      <w:r>
        <w:rPr/>
        <w:t>在定期大修理间隔期间，照提折旧。</w:t>
      </w:r>
    </w:p>
    <w:p>
      <w:pPr>
        <w:pStyle w:val="BodyText"/>
        <w:spacing w:line="240" w:lineRule="auto" w:before="117"/>
        <w:ind w:left="141" w:right="882"/>
        <w:jc w:val="left"/>
      </w:pPr>
      <w:bookmarkStart w:name="17、在建工程" w:id="229"/>
      <w:bookmarkEnd w:id="229"/>
      <w:r>
        <w:rPr/>
      </w:r>
      <w:r>
        <w:rPr>
          <w:rFonts w:ascii="Arial Narrow" w:hAnsi="Arial Narrow" w:cs="Arial Narrow" w:eastAsia="Arial Narrow" w:hint="default"/>
        </w:rPr>
        <w:t>17</w:t>
      </w:r>
      <w:r>
        <w:rPr/>
        <w:t>、在建工程</w:t>
      </w:r>
    </w:p>
    <w:p>
      <w:pPr>
        <w:pStyle w:val="BodyText"/>
        <w:spacing w:line="310" w:lineRule="exact" w:before="133"/>
        <w:ind w:right="1133"/>
        <w:jc w:val="both"/>
      </w:pPr>
      <w:r>
        <w:rPr>
          <w:spacing w:val="-2"/>
        </w:rPr>
        <w:t>本集团在建工程成本按实际工程支出确定，包括在建期间发生的各项必要工程支出、工</w:t>
      </w:r>
      <w:r>
        <w:rPr>
          <w:spacing w:val="-92"/>
        </w:rPr>
        <w:t> </w:t>
      </w:r>
      <w:r>
        <w:rPr>
          <w:spacing w:val="-92"/>
        </w:rPr>
      </w:r>
      <w:r>
        <w:rPr/>
        <w:t>程达到预定可使用状态前的应予资本化的借款费用以及其他相关费用等。</w:t>
      </w:r>
    </w:p>
    <w:p>
      <w:pPr>
        <w:pStyle w:val="BodyText"/>
        <w:spacing w:line="331" w:lineRule="auto" w:before="88"/>
        <w:ind w:right="4906"/>
        <w:jc w:val="left"/>
      </w:pPr>
      <w:r>
        <w:rPr/>
        <w:t>在建工程在达到预定可使用状态时转入固定资产。 在建工程计提资产减值方法见附注三、</w:t>
      </w:r>
      <w:r>
        <w:rPr>
          <w:rFonts w:ascii="Arial Narrow" w:hAnsi="Arial Narrow" w:cs="Arial Narrow" w:eastAsia="Arial Narrow" w:hint="default"/>
        </w:rPr>
        <w:t>21</w:t>
      </w:r>
      <w:r>
        <w:rPr/>
        <w:t>。</w:t>
      </w:r>
    </w:p>
    <w:p>
      <w:pPr>
        <w:pStyle w:val="BodyText"/>
        <w:spacing w:line="328" w:lineRule="exact"/>
        <w:ind w:left="141" w:right="882"/>
        <w:jc w:val="left"/>
      </w:pPr>
      <w:bookmarkStart w:name="18、借款费用" w:id="230"/>
      <w:bookmarkEnd w:id="230"/>
      <w:r>
        <w:rPr/>
      </w:r>
      <w:r>
        <w:rPr>
          <w:rFonts w:ascii="Arial Narrow" w:hAnsi="Arial Narrow" w:cs="Arial Narrow" w:eastAsia="Arial Narrow" w:hint="default"/>
        </w:rPr>
        <w:t>18</w:t>
      </w:r>
      <w:r>
        <w:rPr/>
        <w:t>、借款费用</w:t>
      </w:r>
    </w:p>
    <w:p>
      <w:pPr>
        <w:pStyle w:val="BodyText"/>
        <w:spacing w:line="240" w:lineRule="auto" w:before="100"/>
        <w:ind w:left="141" w:right="882"/>
        <w:jc w:val="left"/>
      </w:pPr>
      <w:bookmarkStart w:name="（1）借款费用资本化的确认原则" w:id="231"/>
      <w:bookmarkEnd w:id="231"/>
      <w:r>
        <w:rPr/>
      </w:r>
      <w:r>
        <w:rPr/>
        <w:t>（</w:t>
      </w:r>
      <w:r>
        <w:rPr>
          <w:rFonts w:ascii="Arial Narrow" w:hAnsi="Arial Narrow" w:cs="Arial Narrow" w:eastAsia="Arial Narrow" w:hint="default"/>
        </w:rPr>
        <w:t>1</w:t>
      </w:r>
      <w:r>
        <w:rPr/>
        <w:t>）借款费用资本化的确认原则</w:t>
      </w:r>
    </w:p>
    <w:p>
      <w:pPr>
        <w:pStyle w:val="BodyText"/>
        <w:spacing w:line="237" w:lineRule="auto" w:before="104"/>
        <w:ind w:right="1133"/>
        <w:jc w:val="both"/>
      </w:pPr>
      <w:r>
        <w:rPr>
          <w:spacing w:val="-2"/>
        </w:rPr>
        <w:t>本集团发生的借款费用，可直接归属于符合资本化条件的资产的购建或者生产的，予以</w:t>
      </w:r>
      <w:r>
        <w:rPr>
          <w:spacing w:val="-92"/>
        </w:rPr>
        <w:t> </w:t>
      </w:r>
      <w:r>
        <w:rPr>
          <w:spacing w:val="-92"/>
        </w:rPr>
      </w:r>
      <w:r>
        <w:rPr>
          <w:spacing w:val="-2"/>
        </w:rPr>
        <w:t>资本化，计入相关资产成本；其他借款费用，在发生时根据其发生额确认为费用，计入</w:t>
      </w:r>
      <w:r>
        <w:rPr>
          <w:spacing w:val="-92"/>
        </w:rPr>
        <w:t> </w:t>
      </w:r>
      <w:r>
        <w:rPr>
          <w:spacing w:val="-92"/>
        </w:rPr>
      </w:r>
      <w:r>
        <w:rPr/>
        <w:t>当期损益。借款费用同时满足下列条件的，开始资本化：</w:t>
      </w:r>
    </w:p>
    <w:p>
      <w:pPr>
        <w:pStyle w:val="BodyText"/>
        <w:spacing w:line="310" w:lineRule="exact" w:before="149"/>
        <w:ind w:right="1131"/>
        <w:jc w:val="both"/>
      </w:pPr>
      <w:r>
        <w:rPr>
          <w:spacing w:val="-2"/>
        </w:rPr>
        <w:t>①资产支出已经发生，资产支出包括为购建或者生产符合资本化条件的资产而以支付现</w:t>
      </w:r>
      <w:r>
        <w:rPr>
          <w:spacing w:val="-92"/>
        </w:rPr>
        <w:t> </w:t>
      </w:r>
      <w:r>
        <w:rPr>
          <w:spacing w:val="-92"/>
        </w:rPr>
      </w:r>
      <w:r>
        <w:rPr/>
        <w:t>金、转移非现金资产或者承担带息债务形式发生的支出；</w:t>
      </w:r>
    </w:p>
    <w:p>
      <w:pPr>
        <w:spacing w:after="0" w:line="310" w:lineRule="exact"/>
        <w:jc w:val="both"/>
        <w:sectPr>
          <w:pgSz w:w="11910" w:h="16840"/>
          <w:pgMar w:header="763" w:footer="724" w:top="102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40" w:lineRule="auto" w:before="26"/>
        <w:ind w:right="0"/>
        <w:jc w:val="both"/>
      </w:pPr>
      <w:r>
        <w:rPr/>
        <w:t>②借款费用已经发生；</w:t>
      </w:r>
    </w:p>
    <w:p>
      <w:pPr>
        <w:pStyle w:val="BodyText"/>
        <w:spacing w:line="240" w:lineRule="auto" w:before="118"/>
        <w:ind w:right="0"/>
        <w:jc w:val="both"/>
      </w:pPr>
      <w:r>
        <w:rPr/>
        <w:t>③为使资产达到预定可使用或者可销售状态所必要的购建或者生产活动已经开始。</w:t>
      </w:r>
    </w:p>
    <w:p>
      <w:pPr>
        <w:pStyle w:val="BodyText"/>
        <w:spacing w:line="240" w:lineRule="auto" w:before="117"/>
        <w:ind w:left="141" w:right="882"/>
        <w:jc w:val="left"/>
      </w:pPr>
      <w:bookmarkStart w:name="（2）借款费用资本化期间" w:id="232"/>
      <w:bookmarkEnd w:id="232"/>
      <w:r>
        <w:rPr/>
      </w:r>
      <w:r>
        <w:rPr/>
        <w:t>（</w:t>
      </w:r>
      <w:r>
        <w:rPr>
          <w:rFonts w:ascii="Arial Narrow" w:hAnsi="Arial Narrow" w:cs="Arial Narrow" w:eastAsia="Arial Narrow" w:hint="default"/>
        </w:rPr>
        <w:t>2</w:t>
      </w:r>
      <w:r>
        <w:rPr/>
        <w:t>）借款费用资本化期间</w:t>
      </w:r>
    </w:p>
    <w:p>
      <w:pPr>
        <w:pStyle w:val="BodyText"/>
        <w:spacing w:line="237" w:lineRule="auto" w:before="102"/>
        <w:ind w:right="1130"/>
        <w:jc w:val="both"/>
      </w:pPr>
      <w:r>
        <w:rPr>
          <w:spacing w:val="-2"/>
        </w:rPr>
        <w:t>本集团购建或者生产符合资本化条件的资产达到预定可使用或者可销售状态时，借款费</w:t>
      </w:r>
      <w:r>
        <w:rPr>
          <w:spacing w:val="-92"/>
        </w:rPr>
        <w:t> </w:t>
      </w:r>
      <w:r>
        <w:rPr>
          <w:spacing w:val="-92"/>
        </w:rPr>
      </w:r>
      <w:r>
        <w:rPr>
          <w:spacing w:val="-2"/>
        </w:rPr>
        <w:t>用停止资本化。在符合资本化条件的资产达到预定可使用或者可销售状态之后所发生的</w:t>
      </w:r>
      <w:r>
        <w:rPr>
          <w:spacing w:val="-92"/>
        </w:rPr>
        <w:t> </w:t>
      </w:r>
      <w:r>
        <w:rPr>
          <w:spacing w:val="-92"/>
        </w:rPr>
      </w:r>
      <w:r>
        <w:rPr/>
        <w:t>借款费用，在发生时根据其发生额确认为费用，计入当期损益。</w:t>
      </w:r>
    </w:p>
    <w:p>
      <w:pPr>
        <w:pStyle w:val="BodyText"/>
        <w:spacing w:line="321" w:lineRule="exact" w:before="117"/>
        <w:ind w:right="0"/>
        <w:jc w:val="both"/>
        <w:rPr>
          <w:rFonts w:ascii="Arial Narrow" w:hAnsi="Arial Narrow" w:cs="Arial Narrow" w:eastAsia="Arial Narrow" w:hint="default"/>
        </w:rPr>
      </w:pPr>
      <w:r>
        <w:rPr/>
        <w:t>符合资本化条件的资产在购建或者生产过程中发生非正常中断、且中断时间连续超过</w:t>
      </w:r>
      <w:r>
        <w:rPr>
          <w:spacing w:val="-37"/>
        </w:rPr>
        <w:t> </w:t>
      </w:r>
      <w:r>
        <w:rPr>
          <w:rFonts w:ascii="Arial Narrow" w:hAnsi="Arial Narrow" w:cs="Arial Narrow" w:eastAsia="Arial Narrow" w:hint="default"/>
        </w:rPr>
        <w:t>3</w:t>
      </w:r>
    </w:p>
    <w:p>
      <w:pPr>
        <w:pStyle w:val="BodyText"/>
        <w:spacing w:line="305" w:lineRule="exact"/>
        <w:ind w:right="0"/>
        <w:jc w:val="both"/>
      </w:pPr>
      <w:r>
        <w:rPr/>
        <w:t>个月的，暂停借款费用的资本化；正常中断期间的借款费用继续资本化。</w:t>
      </w:r>
    </w:p>
    <w:p>
      <w:pPr>
        <w:pStyle w:val="BodyText"/>
        <w:spacing w:line="240" w:lineRule="auto" w:before="116"/>
        <w:ind w:left="141" w:right="882"/>
        <w:jc w:val="left"/>
      </w:pPr>
      <w:bookmarkStart w:name="（3）借款费用资本化率以及资本化金额的计算方法" w:id="233"/>
      <w:bookmarkEnd w:id="233"/>
      <w:r>
        <w:rPr/>
      </w:r>
      <w:r>
        <w:rPr/>
        <w:t>（</w:t>
      </w:r>
      <w:r>
        <w:rPr>
          <w:rFonts w:ascii="Arial Narrow" w:hAnsi="Arial Narrow" w:cs="Arial Narrow" w:eastAsia="Arial Narrow" w:hint="default"/>
        </w:rPr>
        <w:t>3</w:t>
      </w:r>
      <w:r>
        <w:rPr/>
        <w:t>）借款费用资本化率以及资本化金额的计算方法</w:t>
      </w:r>
    </w:p>
    <w:p>
      <w:pPr>
        <w:pStyle w:val="BodyText"/>
        <w:spacing w:line="237" w:lineRule="auto" w:before="104"/>
        <w:ind w:right="1133"/>
        <w:jc w:val="both"/>
      </w:pPr>
      <w:r>
        <w:rPr>
          <w:spacing w:val="-2"/>
        </w:rPr>
        <w:t>专门借款当期实际发生的利息费用，减去尚未动用的借款资金存入银行取得的利息收入</w:t>
      </w:r>
      <w:r>
        <w:rPr>
          <w:spacing w:val="-92"/>
        </w:rPr>
        <w:t> </w:t>
      </w:r>
      <w:r>
        <w:rPr>
          <w:spacing w:val="-92"/>
        </w:rPr>
      </w:r>
      <w:r>
        <w:rPr>
          <w:spacing w:val="-2"/>
        </w:rPr>
        <w:t>或进行暂时性投资取得的投资收益后的金额予以资本化；一般借款根据累计资产支出超</w:t>
      </w:r>
      <w:r>
        <w:rPr>
          <w:spacing w:val="-92"/>
        </w:rPr>
        <w:t> </w:t>
      </w:r>
      <w:r>
        <w:rPr>
          <w:spacing w:val="-92"/>
        </w:rPr>
      </w:r>
      <w:r>
        <w:rPr>
          <w:spacing w:val="-2"/>
        </w:rPr>
        <w:t>过专门借款部分的资产支出加权平均数乘以所占用一般借款的资本化率，确定资本化金</w:t>
      </w:r>
      <w:r>
        <w:rPr>
          <w:spacing w:val="-92"/>
        </w:rPr>
        <w:t> </w:t>
      </w:r>
      <w:r>
        <w:rPr>
          <w:spacing w:val="-92"/>
        </w:rPr>
      </w:r>
      <w:r>
        <w:rPr/>
        <w:t>额。资本化率根据一般借款的加权平均利率计算确定。</w:t>
      </w:r>
    </w:p>
    <w:p>
      <w:pPr>
        <w:pStyle w:val="BodyText"/>
        <w:spacing w:line="310" w:lineRule="exact" w:before="149"/>
        <w:ind w:right="1133"/>
        <w:jc w:val="both"/>
      </w:pPr>
      <w:r>
        <w:rPr>
          <w:spacing w:val="-2"/>
        </w:rPr>
        <w:t>资本化期间内，外币专门借款的汇兑差额全部予以资本化；外币一般借款的汇兑差额计</w:t>
      </w:r>
      <w:r>
        <w:rPr>
          <w:spacing w:val="-92"/>
        </w:rPr>
        <w:t> </w:t>
      </w:r>
      <w:r>
        <w:rPr>
          <w:spacing w:val="-92"/>
        </w:rPr>
      </w:r>
      <w:r>
        <w:rPr/>
        <w:t>入当期损益。</w:t>
      </w:r>
    </w:p>
    <w:p>
      <w:pPr>
        <w:pStyle w:val="BodyText"/>
        <w:spacing w:line="333" w:lineRule="auto" w:before="89"/>
        <w:ind w:right="882" w:hanging="360"/>
        <w:jc w:val="left"/>
      </w:pPr>
      <w:bookmarkStart w:name="19、无形资产" w:id="234"/>
      <w:bookmarkEnd w:id="234"/>
      <w:r>
        <w:rPr/>
      </w:r>
      <w:r>
        <w:rPr>
          <w:rFonts w:ascii="Arial Narrow" w:hAnsi="Arial Narrow" w:cs="Arial Narrow" w:eastAsia="Arial Narrow" w:hint="default"/>
        </w:rPr>
        <w:t>19</w:t>
      </w:r>
      <w:r>
        <w:rPr/>
        <w:t>、无形资产 本集团无形资产包括土地使用权、软件、专利权、海域使用权、特许经营权等。</w:t>
      </w:r>
    </w:p>
    <w:p>
      <w:pPr>
        <w:pStyle w:val="BodyText"/>
        <w:spacing w:line="259" w:lineRule="auto" w:before="53"/>
        <w:ind w:right="1130"/>
        <w:jc w:val="both"/>
      </w:pPr>
      <w:r>
        <w:rPr>
          <w:spacing w:val="-2"/>
        </w:rPr>
        <w:t>无形资产按照成本进行初始计量，并于取得无形资产时分析判断其使用寿命。使用寿命</w:t>
      </w:r>
      <w:r>
        <w:rPr>
          <w:spacing w:val="-92"/>
        </w:rPr>
        <w:t> </w:t>
      </w:r>
      <w:r>
        <w:rPr>
          <w:spacing w:val="-92"/>
        </w:rPr>
      </w:r>
      <w:r>
        <w:rPr>
          <w:spacing w:val="-2"/>
        </w:rPr>
        <w:t>为有限的，自无形资产可供使用时起，采用能反映与该资产有关的经济利益的预期实现</w:t>
      </w:r>
      <w:r>
        <w:rPr>
          <w:spacing w:val="-92"/>
        </w:rPr>
        <w:t> </w:t>
      </w:r>
      <w:r>
        <w:rPr>
          <w:spacing w:val="-92"/>
        </w:rPr>
      </w:r>
      <w:r>
        <w:rPr>
          <w:spacing w:val="-2"/>
        </w:rPr>
        <w:t>方式的摊销方法，在预计使用年限内摊销；无法可靠确定预期实现方式的，采用直线法</w:t>
      </w:r>
      <w:r>
        <w:rPr>
          <w:spacing w:val="-92"/>
        </w:rPr>
        <w:t> </w:t>
      </w:r>
      <w:r>
        <w:rPr>
          <w:spacing w:val="-92"/>
        </w:rPr>
      </w:r>
      <w:r>
        <w:rPr/>
        <w:t>摊销；使用寿命不确定的无形资产，不作摊销。</w:t>
      </w:r>
    </w:p>
    <w:p>
      <w:pPr>
        <w:pStyle w:val="BodyText"/>
        <w:spacing w:line="240" w:lineRule="auto" w:before="126"/>
        <w:ind w:right="0"/>
        <w:jc w:val="both"/>
      </w:pPr>
      <w:r>
        <w:rPr/>
        <w:t>使用寿命有限的无形资产摊销方法如下：</w:t>
      </w:r>
    </w:p>
    <w:p>
      <w:pPr>
        <w:spacing w:line="240" w:lineRule="auto" w:before="3"/>
        <w:rPr>
          <w:rFonts w:ascii="宋体" w:hAnsi="宋体" w:cs="宋体" w:eastAsia="宋体" w:hint="default"/>
          <w:sz w:val="19"/>
          <w:szCs w:val="19"/>
        </w:rPr>
      </w:pPr>
    </w:p>
    <w:tbl>
      <w:tblPr>
        <w:tblW w:w="0" w:type="auto"/>
        <w:jc w:val="left"/>
        <w:tblInd w:w="393" w:type="dxa"/>
        <w:tblLayout w:type="fixed"/>
        <w:tblCellMar>
          <w:top w:w="0" w:type="dxa"/>
          <w:left w:w="0" w:type="dxa"/>
          <w:bottom w:w="0" w:type="dxa"/>
          <w:right w:w="0" w:type="dxa"/>
        </w:tblCellMar>
        <w:tblLook w:val="01E0"/>
      </w:tblPr>
      <w:tblGrid>
        <w:gridCol w:w="2553"/>
        <w:gridCol w:w="3774"/>
        <w:gridCol w:w="1852"/>
        <w:gridCol w:w="1109"/>
      </w:tblGrid>
      <w:tr>
        <w:trPr>
          <w:trHeight w:val="415" w:hRule="exact"/>
        </w:trPr>
        <w:tc>
          <w:tcPr>
            <w:tcW w:w="2553" w:type="dxa"/>
            <w:tcBorders>
              <w:top w:val="single" w:sz="8" w:space="0" w:color="000000"/>
              <w:left w:val="nil" w:sz="6" w:space="0" w:color="auto"/>
              <w:bottom w:val="single" w:sz="6" w:space="0" w:color="000000"/>
              <w:right w:val="nil" w:sz="6" w:space="0" w:color="auto"/>
            </w:tcBorders>
          </w:tcPr>
          <w:p>
            <w:pPr>
              <w:pStyle w:val="TableParagraph"/>
              <w:spacing w:line="347"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类别</w:t>
            </w:r>
            <w:r>
              <w:rPr>
                <w:rFonts w:ascii="Microsoft JhengHei" w:hAnsi="Microsoft JhengHei" w:cs="Microsoft JhengHei" w:eastAsia="Microsoft JhengHei" w:hint="default"/>
                <w:sz w:val="24"/>
                <w:szCs w:val="24"/>
              </w:rPr>
            </w:r>
          </w:p>
        </w:tc>
        <w:tc>
          <w:tcPr>
            <w:tcW w:w="3774" w:type="dxa"/>
            <w:tcBorders>
              <w:top w:val="single" w:sz="8" w:space="0" w:color="000000"/>
              <w:left w:val="nil" w:sz="6" w:space="0" w:color="auto"/>
              <w:bottom w:val="single" w:sz="6" w:space="0" w:color="000000"/>
              <w:right w:val="nil" w:sz="6" w:space="0" w:color="auto"/>
            </w:tcBorders>
          </w:tcPr>
          <w:p>
            <w:pPr>
              <w:pStyle w:val="TableParagraph"/>
              <w:spacing w:line="347" w:lineRule="exact"/>
              <w:ind w:right="36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使用寿命</w:t>
            </w:r>
            <w:r>
              <w:rPr>
                <w:rFonts w:ascii="Microsoft JhengHei" w:hAnsi="Microsoft JhengHei" w:cs="Microsoft JhengHei" w:eastAsia="Microsoft JhengHei" w:hint="default"/>
                <w:sz w:val="24"/>
                <w:szCs w:val="24"/>
              </w:rPr>
            </w:r>
          </w:p>
        </w:tc>
        <w:tc>
          <w:tcPr>
            <w:tcW w:w="1852" w:type="dxa"/>
            <w:tcBorders>
              <w:top w:val="single" w:sz="8" w:space="0" w:color="000000"/>
              <w:left w:val="nil" w:sz="6" w:space="0" w:color="auto"/>
              <w:bottom w:val="single" w:sz="6" w:space="0" w:color="000000"/>
              <w:right w:val="nil" w:sz="6" w:space="0" w:color="auto"/>
            </w:tcBorders>
          </w:tcPr>
          <w:p>
            <w:pPr>
              <w:pStyle w:val="TableParagraph"/>
              <w:spacing w:line="347" w:lineRule="exact"/>
              <w:ind w:right="51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摊销方法</w:t>
            </w:r>
            <w:r>
              <w:rPr>
                <w:rFonts w:ascii="Microsoft JhengHei" w:hAnsi="Microsoft JhengHei" w:cs="Microsoft JhengHei" w:eastAsia="Microsoft JhengHei" w:hint="default"/>
                <w:sz w:val="24"/>
                <w:szCs w:val="24"/>
              </w:rPr>
            </w:r>
          </w:p>
        </w:tc>
        <w:tc>
          <w:tcPr>
            <w:tcW w:w="1109" w:type="dxa"/>
            <w:tcBorders>
              <w:top w:val="single" w:sz="8" w:space="0" w:color="000000"/>
              <w:left w:val="nil" w:sz="6" w:space="0" w:color="auto"/>
              <w:bottom w:val="single" w:sz="6" w:space="0" w:color="000000"/>
              <w:right w:val="nil" w:sz="6" w:space="0" w:color="auto"/>
            </w:tcBorders>
          </w:tcPr>
          <w:p>
            <w:pPr>
              <w:pStyle w:val="TableParagraph"/>
              <w:spacing w:line="347" w:lineRule="exact"/>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备注</w:t>
            </w:r>
            <w:r>
              <w:rPr>
                <w:rFonts w:ascii="Microsoft JhengHei" w:hAnsi="Microsoft JhengHei" w:cs="Microsoft JhengHei" w:eastAsia="Microsoft JhengHei" w:hint="default"/>
                <w:sz w:val="24"/>
                <w:szCs w:val="24"/>
              </w:rPr>
            </w:r>
          </w:p>
        </w:tc>
      </w:tr>
      <w:tr>
        <w:trPr>
          <w:trHeight w:val="410" w:hRule="exact"/>
        </w:trPr>
        <w:tc>
          <w:tcPr>
            <w:tcW w:w="2553" w:type="dxa"/>
            <w:tcBorders>
              <w:top w:val="single" w:sz="6" w:space="0" w:color="000000"/>
              <w:left w:val="nil" w:sz="6" w:space="0" w:color="auto"/>
              <w:bottom w:val="nil" w:sz="6" w:space="0" w:color="auto"/>
              <w:right w:val="nil" w:sz="6" w:space="0" w:color="auto"/>
            </w:tcBorders>
          </w:tcPr>
          <w:p>
            <w:pPr>
              <w:pStyle w:val="TableParagraph"/>
              <w:spacing w:line="240" w:lineRule="auto" w:before="5"/>
              <w:ind w:left="107" w:right="0"/>
              <w:jc w:val="left"/>
              <w:rPr>
                <w:rFonts w:ascii="宋体" w:hAnsi="宋体" w:cs="宋体" w:eastAsia="宋体" w:hint="default"/>
                <w:sz w:val="24"/>
                <w:szCs w:val="24"/>
              </w:rPr>
            </w:pPr>
            <w:r>
              <w:rPr>
                <w:rFonts w:ascii="宋体" w:hAnsi="宋体" w:cs="宋体" w:eastAsia="宋体" w:hint="default"/>
                <w:sz w:val="24"/>
                <w:szCs w:val="24"/>
              </w:rPr>
              <w:t>土地使用权</w:t>
            </w:r>
          </w:p>
        </w:tc>
        <w:tc>
          <w:tcPr>
            <w:tcW w:w="3774" w:type="dxa"/>
            <w:tcBorders>
              <w:top w:val="single" w:sz="6" w:space="0" w:color="000000"/>
              <w:left w:val="nil" w:sz="6" w:space="0" w:color="auto"/>
              <w:bottom w:val="nil" w:sz="6" w:space="0" w:color="auto"/>
              <w:right w:val="nil" w:sz="6" w:space="0" w:color="auto"/>
            </w:tcBorders>
          </w:tcPr>
          <w:p>
            <w:pPr>
              <w:pStyle w:val="TableParagraph"/>
              <w:spacing w:line="240" w:lineRule="auto" w:before="5"/>
              <w:ind w:right="367"/>
              <w:jc w:val="right"/>
              <w:rPr>
                <w:rFonts w:ascii="宋体" w:hAnsi="宋体" w:cs="宋体" w:eastAsia="宋体" w:hint="default"/>
                <w:sz w:val="24"/>
                <w:szCs w:val="24"/>
              </w:rPr>
            </w:pPr>
            <w:r>
              <w:rPr>
                <w:rFonts w:ascii="宋体" w:hAnsi="宋体" w:cs="宋体" w:eastAsia="宋体" w:hint="default"/>
                <w:sz w:val="24"/>
                <w:szCs w:val="24"/>
              </w:rPr>
              <w:t>土地使用权存续期间</w:t>
            </w:r>
          </w:p>
        </w:tc>
        <w:tc>
          <w:tcPr>
            <w:tcW w:w="1852" w:type="dxa"/>
            <w:tcBorders>
              <w:top w:val="single" w:sz="6" w:space="0" w:color="000000"/>
              <w:left w:val="nil" w:sz="6" w:space="0" w:color="auto"/>
              <w:bottom w:val="nil" w:sz="6" w:space="0" w:color="auto"/>
              <w:right w:val="nil" w:sz="6" w:space="0" w:color="auto"/>
            </w:tcBorders>
          </w:tcPr>
          <w:p>
            <w:pPr>
              <w:pStyle w:val="TableParagraph"/>
              <w:spacing w:line="240" w:lineRule="auto" w:before="5"/>
              <w:ind w:right="518"/>
              <w:jc w:val="right"/>
              <w:rPr>
                <w:rFonts w:ascii="宋体" w:hAnsi="宋体" w:cs="宋体" w:eastAsia="宋体" w:hint="default"/>
                <w:sz w:val="24"/>
                <w:szCs w:val="24"/>
              </w:rPr>
            </w:pPr>
            <w:r>
              <w:rPr>
                <w:rFonts w:ascii="宋体" w:hAnsi="宋体" w:cs="宋体" w:eastAsia="宋体" w:hint="default"/>
                <w:sz w:val="24"/>
                <w:szCs w:val="24"/>
              </w:rPr>
              <w:t>直线法</w:t>
            </w:r>
          </w:p>
        </w:tc>
        <w:tc>
          <w:tcPr>
            <w:tcW w:w="1109" w:type="dxa"/>
            <w:tcBorders>
              <w:top w:val="single" w:sz="6" w:space="0" w:color="000000"/>
              <w:left w:val="nil" w:sz="6" w:space="0" w:color="auto"/>
              <w:bottom w:val="nil" w:sz="6" w:space="0" w:color="auto"/>
              <w:right w:val="nil" w:sz="6" w:space="0" w:color="auto"/>
            </w:tcBorders>
          </w:tcPr>
          <w:p>
            <w:pPr>
              <w:pStyle w:val="TableParagraph"/>
              <w:spacing w:line="240" w:lineRule="auto" w:before="60"/>
              <w:ind w:right="104"/>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2553"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软件</w:t>
            </w:r>
          </w:p>
        </w:tc>
        <w:tc>
          <w:tcPr>
            <w:tcW w:w="3774" w:type="dxa"/>
            <w:tcBorders>
              <w:top w:val="nil" w:sz="6" w:space="0" w:color="auto"/>
              <w:left w:val="nil" w:sz="6" w:space="0" w:color="auto"/>
              <w:bottom w:val="nil" w:sz="6" w:space="0" w:color="auto"/>
              <w:right w:val="nil" w:sz="6" w:space="0" w:color="auto"/>
            </w:tcBorders>
          </w:tcPr>
          <w:p>
            <w:pPr>
              <w:pStyle w:val="TableParagraph"/>
              <w:spacing w:line="329" w:lineRule="exact"/>
              <w:ind w:right="367"/>
              <w:jc w:val="right"/>
              <w:rPr>
                <w:rFonts w:ascii="宋体" w:hAnsi="宋体" w:cs="宋体" w:eastAsia="宋体" w:hint="default"/>
                <w:sz w:val="24"/>
                <w:szCs w:val="24"/>
              </w:rPr>
            </w:pPr>
            <w:r>
              <w:rPr>
                <w:rFonts w:ascii="Arial Narrow" w:hAnsi="Arial Narrow" w:cs="Arial Narrow" w:eastAsia="Arial Narrow" w:hint="default"/>
                <w:sz w:val="24"/>
                <w:szCs w:val="24"/>
              </w:rPr>
              <w:t>5</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p>
        </w:tc>
        <w:tc>
          <w:tcPr>
            <w:tcW w:w="1852" w:type="dxa"/>
            <w:tcBorders>
              <w:top w:val="nil" w:sz="6" w:space="0" w:color="auto"/>
              <w:left w:val="nil" w:sz="6" w:space="0" w:color="auto"/>
              <w:bottom w:val="nil" w:sz="6" w:space="0" w:color="auto"/>
              <w:right w:val="nil" w:sz="6" w:space="0" w:color="auto"/>
            </w:tcBorders>
          </w:tcPr>
          <w:p>
            <w:pPr>
              <w:pStyle w:val="TableParagraph"/>
              <w:spacing w:line="313" w:lineRule="exact"/>
              <w:ind w:right="518"/>
              <w:jc w:val="right"/>
              <w:rPr>
                <w:rFonts w:ascii="宋体" w:hAnsi="宋体" w:cs="宋体" w:eastAsia="宋体" w:hint="default"/>
                <w:sz w:val="24"/>
                <w:szCs w:val="24"/>
              </w:rPr>
            </w:pPr>
            <w:r>
              <w:rPr>
                <w:rFonts w:ascii="宋体" w:hAnsi="宋体" w:cs="宋体" w:eastAsia="宋体" w:hint="default"/>
                <w:sz w:val="24"/>
                <w:szCs w:val="24"/>
              </w:rPr>
              <w:t>直线法</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4"/>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2553"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专利权</w:t>
            </w:r>
          </w:p>
        </w:tc>
        <w:tc>
          <w:tcPr>
            <w:tcW w:w="3774" w:type="dxa"/>
            <w:tcBorders>
              <w:top w:val="nil" w:sz="6" w:space="0" w:color="auto"/>
              <w:left w:val="nil" w:sz="6" w:space="0" w:color="auto"/>
              <w:bottom w:val="nil" w:sz="6" w:space="0" w:color="auto"/>
              <w:right w:val="nil" w:sz="6" w:space="0" w:color="auto"/>
            </w:tcBorders>
          </w:tcPr>
          <w:p>
            <w:pPr>
              <w:pStyle w:val="TableParagraph"/>
              <w:spacing w:line="329" w:lineRule="exact"/>
              <w:ind w:right="367"/>
              <w:jc w:val="right"/>
              <w:rPr>
                <w:rFonts w:ascii="宋体" w:hAnsi="宋体" w:cs="宋体" w:eastAsia="宋体" w:hint="default"/>
                <w:sz w:val="24"/>
                <w:szCs w:val="24"/>
              </w:rPr>
            </w:pPr>
            <w:r>
              <w:rPr>
                <w:rFonts w:ascii="Arial Narrow" w:hAnsi="Arial Narrow" w:cs="Arial Narrow" w:eastAsia="Arial Narrow" w:hint="default"/>
                <w:sz w:val="24"/>
                <w:szCs w:val="24"/>
              </w:rPr>
              <w:t>10</w:t>
            </w:r>
            <w:r>
              <w:rPr>
                <w:rFonts w:ascii="Arial Narrow" w:hAnsi="Arial Narrow" w:cs="Arial Narrow" w:eastAsia="Arial Narrow" w:hint="default"/>
                <w:spacing w:val="4"/>
                <w:sz w:val="24"/>
                <w:szCs w:val="24"/>
              </w:rPr>
              <w:t> </w:t>
            </w:r>
            <w:r>
              <w:rPr>
                <w:rFonts w:ascii="宋体" w:hAnsi="宋体" w:cs="宋体" w:eastAsia="宋体" w:hint="default"/>
                <w:sz w:val="24"/>
                <w:szCs w:val="24"/>
              </w:rPr>
              <w:t>年</w:t>
            </w:r>
          </w:p>
        </w:tc>
        <w:tc>
          <w:tcPr>
            <w:tcW w:w="1852" w:type="dxa"/>
            <w:tcBorders>
              <w:top w:val="nil" w:sz="6" w:space="0" w:color="auto"/>
              <w:left w:val="nil" w:sz="6" w:space="0" w:color="auto"/>
              <w:bottom w:val="nil" w:sz="6" w:space="0" w:color="auto"/>
              <w:right w:val="nil" w:sz="6" w:space="0" w:color="auto"/>
            </w:tcBorders>
          </w:tcPr>
          <w:p>
            <w:pPr>
              <w:pStyle w:val="TableParagraph"/>
              <w:spacing w:line="313" w:lineRule="exact"/>
              <w:ind w:right="518"/>
              <w:jc w:val="right"/>
              <w:rPr>
                <w:rFonts w:ascii="宋体" w:hAnsi="宋体" w:cs="宋体" w:eastAsia="宋体" w:hint="default"/>
                <w:sz w:val="24"/>
                <w:szCs w:val="24"/>
              </w:rPr>
            </w:pPr>
            <w:r>
              <w:rPr>
                <w:rFonts w:ascii="宋体" w:hAnsi="宋体" w:cs="宋体" w:eastAsia="宋体" w:hint="default"/>
                <w:sz w:val="24"/>
                <w:szCs w:val="24"/>
              </w:rPr>
              <w:t>直线法</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4"/>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2553"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海域使用权</w:t>
            </w:r>
          </w:p>
        </w:tc>
        <w:tc>
          <w:tcPr>
            <w:tcW w:w="3774" w:type="dxa"/>
            <w:tcBorders>
              <w:top w:val="nil" w:sz="6" w:space="0" w:color="auto"/>
              <w:left w:val="nil" w:sz="6" w:space="0" w:color="auto"/>
              <w:bottom w:val="nil" w:sz="6" w:space="0" w:color="auto"/>
              <w:right w:val="nil" w:sz="6" w:space="0" w:color="auto"/>
            </w:tcBorders>
          </w:tcPr>
          <w:p>
            <w:pPr>
              <w:pStyle w:val="TableParagraph"/>
              <w:spacing w:line="329" w:lineRule="exact"/>
              <w:ind w:right="367"/>
              <w:jc w:val="right"/>
              <w:rPr>
                <w:rFonts w:ascii="宋体" w:hAnsi="宋体" w:cs="宋体" w:eastAsia="宋体" w:hint="default"/>
                <w:sz w:val="24"/>
                <w:szCs w:val="24"/>
              </w:rPr>
            </w:pPr>
            <w:r>
              <w:rPr>
                <w:rFonts w:ascii="Arial Narrow" w:hAnsi="Arial Narrow" w:cs="Arial Narrow" w:eastAsia="Arial Narrow" w:hint="default"/>
                <w:sz w:val="24"/>
                <w:szCs w:val="24"/>
              </w:rPr>
              <w:t>46</w:t>
            </w:r>
            <w:r>
              <w:rPr>
                <w:rFonts w:ascii="Arial Narrow" w:hAnsi="Arial Narrow" w:cs="Arial Narrow" w:eastAsia="Arial Narrow" w:hint="default"/>
                <w:spacing w:val="4"/>
                <w:sz w:val="24"/>
                <w:szCs w:val="24"/>
              </w:rPr>
              <w:t> </w:t>
            </w:r>
            <w:r>
              <w:rPr>
                <w:rFonts w:ascii="宋体" w:hAnsi="宋体" w:cs="宋体" w:eastAsia="宋体" w:hint="default"/>
                <w:sz w:val="24"/>
                <w:szCs w:val="24"/>
              </w:rPr>
              <w:t>年</w:t>
            </w:r>
          </w:p>
        </w:tc>
        <w:tc>
          <w:tcPr>
            <w:tcW w:w="1852" w:type="dxa"/>
            <w:tcBorders>
              <w:top w:val="nil" w:sz="6" w:space="0" w:color="auto"/>
              <w:left w:val="nil" w:sz="6" w:space="0" w:color="auto"/>
              <w:bottom w:val="nil" w:sz="6" w:space="0" w:color="auto"/>
              <w:right w:val="nil" w:sz="6" w:space="0" w:color="auto"/>
            </w:tcBorders>
          </w:tcPr>
          <w:p>
            <w:pPr>
              <w:pStyle w:val="TableParagraph"/>
              <w:spacing w:line="313" w:lineRule="exact"/>
              <w:ind w:right="518"/>
              <w:jc w:val="right"/>
              <w:rPr>
                <w:rFonts w:ascii="宋体" w:hAnsi="宋体" w:cs="宋体" w:eastAsia="宋体" w:hint="default"/>
                <w:sz w:val="24"/>
                <w:szCs w:val="24"/>
              </w:rPr>
            </w:pPr>
            <w:r>
              <w:rPr>
                <w:rFonts w:ascii="宋体" w:hAnsi="宋体" w:cs="宋体" w:eastAsia="宋体" w:hint="default"/>
                <w:sz w:val="24"/>
                <w:szCs w:val="24"/>
              </w:rPr>
              <w:t>直线法</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4"/>
              <w:jc w:val="right"/>
              <w:rPr>
                <w:rFonts w:ascii="Arial Narrow" w:hAnsi="Arial Narrow" w:cs="Arial Narrow" w:eastAsia="Arial Narrow" w:hint="default"/>
                <w:sz w:val="24"/>
                <w:szCs w:val="24"/>
              </w:rPr>
            </w:pPr>
            <w:r>
              <w:rPr>
                <w:rFonts w:ascii="Arial Narrow"/>
                <w:sz w:val="24"/>
              </w:rPr>
              <w:t>--</w:t>
            </w:r>
          </w:p>
        </w:tc>
      </w:tr>
      <w:tr>
        <w:trPr>
          <w:trHeight w:val="402" w:hRule="exact"/>
        </w:trPr>
        <w:tc>
          <w:tcPr>
            <w:tcW w:w="2553" w:type="dxa"/>
            <w:tcBorders>
              <w:top w:val="nil" w:sz="6" w:space="0" w:color="auto"/>
              <w:left w:val="nil" w:sz="6" w:space="0" w:color="auto"/>
              <w:bottom w:val="single" w:sz="8" w:space="0" w:color="000000"/>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特许经营权</w:t>
            </w:r>
          </w:p>
        </w:tc>
        <w:tc>
          <w:tcPr>
            <w:tcW w:w="3774" w:type="dxa"/>
            <w:tcBorders>
              <w:top w:val="nil" w:sz="6" w:space="0" w:color="auto"/>
              <w:left w:val="nil" w:sz="6" w:space="0" w:color="auto"/>
              <w:bottom w:val="single" w:sz="8" w:space="0" w:color="000000"/>
              <w:right w:val="nil" w:sz="6" w:space="0" w:color="auto"/>
            </w:tcBorders>
          </w:tcPr>
          <w:p>
            <w:pPr>
              <w:pStyle w:val="TableParagraph"/>
              <w:spacing w:line="330" w:lineRule="exact"/>
              <w:ind w:right="367"/>
              <w:jc w:val="right"/>
              <w:rPr>
                <w:rFonts w:ascii="宋体" w:hAnsi="宋体" w:cs="宋体" w:eastAsia="宋体" w:hint="default"/>
                <w:sz w:val="24"/>
                <w:szCs w:val="24"/>
              </w:rPr>
            </w:pPr>
            <w:r>
              <w:rPr>
                <w:rFonts w:ascii="Arial Narrow" w:hAnsi="Arial Narrow" w:cs="Arial Narrow" w:eastAsia="Arial Narrow" w:hint="default"/>
                <w:sz w:val="24"/>
                <w:szCs w:val="24"/>
              </w:rPr>
              <w:t>10</w:t>
            </w:r>
            <w:r>
              <w:rPr>
                <w:rFonts w:ascii="Arial Narrow" w:hAnsi="Arial Narrow" w:cs="Arial Narrow" w:eastAsia="Arial Narrow" w:hint="default"/>
                <w:spacing w:val="4"/>
                <w:sz w:val="24"/>
                <w:szCs w:val="24"/>
              </w:rPr>
              <w:t> </w:t>
            </w:r>
            <w:r>
              <w:rPr>
                <w:rFonts w:ascii="宋体" w:hAnsi="宋体" w:cs="宋体" w:eastAsia="宋体" w:hint="default"/>
                <w:sz w:val="24"/>
                <w:szCs w:val="24"/>
              </w:rPr>
              <w:t>年</w:t>
            </w:r>
          </w:p>
        </w:tc>
        <w:tc>
          <w:tcPr>
            <w:tcW w:w="1852" w:type="dxa"/>
            <w:tcBorders>
              <w:top w:val="nil" w:sz="6" w:space="0" w:color="auto"/>
              <w:left w:val="nil" w:sz="6" w:space="0" w:color="auto"/>
              <w:bottom w:val="single" w:sz="8" w:space="0" w:color="000000"/>
              <w:right w:val="nil" w:sz="6" w:space="0" w:color="auto"/>
            </w:tcBorders>
          </w:tcPr>
          <w:p>
            <w:pPr>
              <w:pStyle w:val="TableParagraph"/>
              <w:spacing w:line="313" w:lineRule="exact"/>
              <w:ind w:right="518"/>
              <w:jc w:val="right"/>
              <w:rPr>
                <w:rFonts w:ascii="宋体" w:hAnsi="宋体" w:cs="宋体" w:eastAsia="宋体" w:hint="default"/>
                <w:sz w:val="24"/>
                <w:szCs w:val="24"/>
              </w:rPr>
            </w:pPr>
            <w:r>
              <w:rPr>
                <w:rFonts w:ascii="宋体" w:hAnsi="宋体" w:cs="宋体" w:eastAsia="宋体" w:hint="default"/>
                <w:sz w:val="24"/>
                <w:szCs w:val="24"/>
              </w:rPr>
              <w:t>直线法</w:t>
            </w:r>
          </w:p>
        </w:tc>
        <w:tc>
          <w:tcPr>
            <w:tcW w:w="1109" w:type="dxa"/>
            <w:tcBorders>
              <w:top w:val="nil" w:sz="6" w:space="0" w:color="auto"/>
              <w:left w:val="nil" w:sz="6" w:space="0" w:color="auto"/>
              <w:bottom w:val="single" w:sz="8" w:space="0" w:color="000000"/>
              <w:right w:val="nil" w:sz="6" w:space="0" w:color="auto"/>
            </w:tcBorders>
          </w:tcPr>
          <w:p>
            <w:pPr>
              <w:pStyle w:val="TableParagraph"/>
              <w:spacing w:line="240" w:lineRule="auto" w:before="54"/>
              <w:ind w:right="104"/>
              <w:jc w:val="right"/>
              <w:rPr>
                <w:rFonts w:ascii="Arial Narrow" w:hAnsi="Arial Narrow" w:cs="Arial Narrow" w:eastAsia="Arial Narrow" w:hint="default"/>
                <w:sz w:val="24"/>
                <w:szCs w:val="24"/>
              </w:rPr>
            </w:pPr>
            <w:r>
              <w:rPr>
                <w:rFonts w:ascii="Arial Narrow"/>
                <w:sz w:val="24"/>
              </w:rPr>
              <w:t>--</w:t>
            </w:r>
          </w:p>
        </w:tc>
      </w:tr>
    </w:tbl>
    <w:p>
      <w:pPr>
        <w:spacing w:line="240" w:lineRule="auto" w:before="6"/>
        <w:rPr>
          <w:rFonts w:ascii="宋体" w:hAnsi="宋体" w:cs="宋体" w:eastAsia="宋体" w:hint="default"/>
          <w:sz w:val="6"/>
          <w:szCs w:val="6"/>
        </w:rPr>
      </w:pPr>
    </w:p>
    <w:p>
      <w:pPr>
        <w:pStyle w:val="BodyText"/>
        <w:spacing w:line="259" w:lineRule="auto" w:before="26"/>
        <w:ind w:right="882"/>
        <w:jc w:val="left"/>
      </w:pPr>
      <w:r>
        <w:rPr/>
        <w:t>本集团于每年年度终了，对使用寿命有限的无形资产的使用寿命及摊销方法进行复核，</w:t>
      </w:r>
      <w:r>
        <w:rPr>
          <w:spacing w:val="-75"/>
        </w:rPr>
        <w:t> </w:t>
      </w:r>
      <w:r>
        <w:rPr>
          <w:spacing w:val="-75"/>
        </w:rPr>
      </w:r>
      <w:r>
        <w:rPr/>
        <w:t>与以前估计不同的，调整原先估计数，并按会计估计变更处理。</w:t>
      </w:r>
    </w:p>
    <w:p>
      <w:pPr>
        <w:spacing w:line="240" w:lineRule="auto" w:before="1"/>
        <w:rPr>
          <w:rFonts w:ascii="宋体" w:hAnsi="宋体" w:cs="宋体" w:eastAsia="宋体" w:hint="default"/>
          <w:sz w:val="17"/>
          <w:szCs w:val="17"/>
        </w:rPr>
      </w:pPr>
    </w:p>
    <w:p>
      <w:pPr>
        <w:pStyle w:val="BodyText"/>
        <w:spacing w:line="259" w:lineRule="auto"/>
        <w:ind w:right="882"/>
        <w:jc w:val="left"/>
      </w:pPr>
      <w:r>
        <w:rPr>
          <w:spacing w:val="-2"/>
        </w:rPr>
        <w:t>资产负债表日预计某项无形资产已经不能给企业带来未来经济利益的，将该项无形资产</w:t>
      </w:r>
      <w:r>
        <w:rPr>
          <w:spacing w:val="-92"/>
        </w:rPr>
        <w:t> </w:t>
      </w:r>
      <w:r>
        <w:rPr>
          <w:spacing w:val="-92"/>
        </w:rPr>
      </w:r>
      <w:r>
        <w:rPr/>
        <w:t>的账面价值全部转入当期损益。</w:t>
      </w:r>
    </w:p>
    <w:p>
      <w:pPr>
        <w:pStyle w:val="BodyText"/>
        <w:spacing w:line="240" w:lineRule="auto" w:before="126"/>
        <w:ind w:right="882"/>
        <w:jc w:val="left"/>
      </w:pPr>
      <w:r>
        <w:rPr/>
        <w:t>无形资产计提资产减值方法见附注三、</w:t>
      </w:r>
      <w:r>
        <w:rPr>
          <w:rFonts w:ascii="Arial Narrow" w:hAnsi="Arial Narrow" w:cs="Arial Narrow" w:eastAsia="Arial Narrow" w:hint="default"/>
        </w:rPr>
        <w:t>21</w:t>
      </w:r>
      <w:r>
        <w:rPr/>
        <w:t>。</w:t>
      </w:r>
    </w:p>
    <w:p>
      <w:pPr>
        <w:pStyle w:val="BodyText"/>
        <w:spacing w:line="240" w:lineRule="auto" w:before="101"/>
        <w:ind w:left="141" w:right="882"/>
        <w:jc w:val="left"/>
      </w:pPr>
      <w:bookmarkStart w:name="20、研究开发支出" w:id="235"/>
      <w:bookmarkEnd w:id="235"/>
      <w:r>
        <w:rPr/>
      </w:r>
      <w:r>
        <w:rPr>
          <w:rFonts w:ascii="Arial Narrow" w:hAnsi="Arial Narrow" w:cs="Arial Narrow" w:eastAsia="Arial Narrow" w:hint="default"/>
        </w:rPr>
        <w:t>20</w:t>
      </w:r>
      <w:r>
        <w:rPr/>
        <w:t>、研究开发支出</w:t>
      </w:r>
    </w:p>
    <w:p>
      <w:pPr>
        <w:spacing w:after="0" w:line="240" w:lineRule="auto"/>
        <w:jc w:val="left"/>
        <w:sectPr>
          <w:pgSz w:w="11910" w:h="16840"/>
          <w:pgMar w:header="763" w:footer="724" w:top="102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331" w:lineRule="auto" w:before="26"/>
        <w:ind w:right="1133"/>
        <w:jc w:val="both"/>
      </w:pPr>
      <w:r>
        <w:rPr/>
        <w:t>本集团将内部研究开发项目的支出，区分为研究阶段支出和开发阶段支出。 研究阶段的支出，于发生时计入当期损益。</w:t>
      </w:r>
    </w:p>
    <w:p>
      <w:pPr>
        <w:pStyle w:val="BodyText"/>
        <w:spacing w:line="237" w:lineRule="auto" w:before="28"/>
        <w:ind w:right="1130"/>
        <w:jc w:val="both"/>
      </w:pPr>
      <w:r>
        <w:rPr>
          <w:spacing w:val="-2"/>
        </w:rPr>
        <w:t>开发阶段的支出，同时满足下列条件的，才能予以资本化，即：完成该无形资产以使其</w:t>
      </w:r>
      <w:r>
        <w:rPr>
          <w:spacing w:val="-92"/>
        </w:rPr>
        <w:t> </w:t>
      </w:r>
      <w:r>
        <w:rPr>
          <w:spacing w:val="-92"/>
        </w:rPr>
      </w:r>
      <w:r>
        <w:rPr>
          <w:spacing w:val="-2"/>
        </w:rPr>
        <w:t>能够使用或出售在技术上具有可行性；具有完成该无形资产并使用或出售的意图；无形</w:t>
      </w:r>
      <w:r>
        <w:rPr>
          <w:spacing w:val="-92"/>
        </w:rPr>
        <w:t> </w:t>
      </w:r>
      <w:r>
        <w:rPr>
          <w:spacing w:val="-92"/>
        </w:rPr>
      </w:r>
      <w:r>
        <w:rPr>
          <w:spacing w:val="-2"/>
        </w:rPr>
        <w:t>资产产生经济利益的方式，包括能够证明运用该无形资产生产的产品存在市场或无形资</w:t>
      </w:r>
      <w:r>
        <w:rPr>
          <w:spacing w:val="-92"/>
        </w:rPr>
        <w:t> </w:t>
      </w:r>
      <w:r>
        <w:rPr>
          <w:spacing w:val="-92"/>
        </w:rPr>
      </w:r>
      <w:r>
        <w:rPr>
          <w:spacing w:val="-2"/>
        </w:rPr>
        <w:t>产自身存在市场，无形资产将在内部使用的，能够证明其有用性；有足够的技术、财务</w:t>
      </w:r>
      <w:r>
        <w:rPr>
          <w:spacing w:val="-92"/>
        </w:rPr>
        <w:t> </w:t>
      </w:r>
      <w:r>
        <w:rPr>
          <w:spacing w:val="-92"/>
        </w:rPr>
      </w:r>
      <w:r>
        <w:rPr>
          <w:spacing w:val="-2"/>
        </w:rPr>
        <w:t>资源和其他资源支持，以完成该无形资产的开发，并有能力使用或出售该无形资产；归</w:t>
      </w:r>
      <w:r>
        <w:rPr>
          <w:spacing w:val="-92"/>
        </w:rPr>
        <w:t> </w:t>
      </w:r>
      <w:r>
        <w:rPr>
          <w:spacing w:val="-92"/>
        </w:rPr>
      </w:r>
      <w:r>
        <w:rPr>
          <w:spacing w:val="-2"/>
        </w:rPr>
        <w:t>属于该无形资产开发阶段的支出能够可靠地计量。不满足上述条件的开发支出计入当期</w:t>
      </w:r>
      <w:r>
        <w:rPr>
          <w:spacing w:val="-92"/>
        </w:rPr>
        <w:t> </w:t>
      </w:r>
      <w:r>
        <w:rPr>
          <w:spacing w:val="-92"/>
        </w:rPr>
      </w:r>
      <w:r>
        <w:rPr/>
        <w:t>损益。</w:t>
      </w:r>
    </w:p>
    <w:p>
      <w:pPr>
        <w:pStyle w:val="BodyText"/>
        <w:spacing w:line="310" w:lineRule="exact" w:before="150"/>
        <w:ind w:right="1131"/>
        <w:jc w:val="both"/>
      </w:pPr>
      <w:r>
        <w:rPr>
          <w:spacing w:val="-2"/>
        </w:rPr>
        <w:t>本集团研究开发项目在满足上述条件，通过技术可行性及经济可行性研究，形成项目立</w:t>
      </w:r>
      <w:r>
        <w:rPr>
          <w:spacing w:val="-92"/>
        </w:rPr>
        <w:t> </w:t>
      </w:r>
      <w:r>
        <w:rPr>
          <w:spacing w:val="-92"/>
        </w:rPr>
      </w:r>
      <w:r>
        <w:rPr/>
        <w:t>项后，进入开发阶段。</w:t>
      </w:r>
    </w:p>
    <w:p>
      <w:pPr>
        <w:pStyle w:val="BodyText"/>
        <w:spacing w:line="312" w:lineRule="exact" w:before="119"/>
        <w:ind w:right="1133"/>
        <w:jc w:val="both"/>
      </w:pPr>
      <w:r>
        <w:rPr>
          <w:spacing w:val="-2"/>
        </w:rPr>
        <w:t>已资本化的开发阶段的支出在资产负债表上列示为开发支出，自该项目达到预定用途之</w:t>
      </w:r>
      <w:r>
        <w:rPr>
          <w:spacing w:val="-92"/>
        </w:rPr>
        <w:t> </w:t>
      </w:r>
      <w:r>
        <w:rPr>
          <w:spacing w:val="-92"/>
        </w:rPr>
      </w:r>
      <w:r>
        <w:rPr/>
        <w:t>日转为无形资产。</w:t>
      </w:r>
    </w:p>
    <w:p>
      <w:pPr>
        <w:pStyle w:val="BodyText"/>
        <w:spacing w:line="240" w:lineRule="auto" w:before="88"/>
        <w:ind w:left="141" w:right="882"/>
        <w:jc w:val="left"/>
      </w:pPr>
      <w:bookmarkStart w:name="21、资产减值" w:id="236"/>
      <w:bookmarkEnd w:id="236"/>
      <w:r>
        <w:rPr/>
      </w:r>
      <w:r>
        <w:rPr>
          <w:rFonts w:ascii="Arial Narrow" w:hAnsi="Arial Narrow" w:cs="Arial Narrow" w:eastAsia="Arial Narrow" w:hint="default"/>
        </w:rPr>
        <w:t>21</w:t>
      </w:r>
      <w:r>
        <w:rPr/>
        <w:t>、资产减值</w:t>
      </w:r>
    </w:p>
    <w:p>
      <w:pPr>
        <w:pStyle w:val="BodyText"/>
        <w:spacing w:line="237" w:lineRule="auto" w:before="102"/>
        <w:ind w:right="882"/>
        <w:jc w:val="left"/>
      </w:pPr>
      <w:r>
        <w:rPr/>
        <w:t>对子公司、联营企业和合营企业的长期股权投资、固定资产、在建工程、无形资产、商 誉等（存货、按公允价值模式计量的投资性房地产、递延所得税资产、金融资产除外）</w:t>
      </w:r>
      <w:r>
        <w:rPr>
          <w:spacing w:val="-75"/>
        </w:rPr>
        <w:t> </w:t>
      </w:r>
      <w:r>
        <w:rPr>
          <w:spacing w:val="-75"/>
        </w:rPr>
      </w:r>
      <w:r>
        <w:rPr/>
        <w:t>的资产减值，按以下方法确定：</w:t>
      </w:r>
    </w:p>
    <w:p>
      <w:pPr>
        <w:pStyle w:val="BodyText"/>
        <w:spacing w:line="310" w:lineRule="exact" w:before="151"/>
        <w:ind w:right="1019"/>
        <w:jc w:val="both"/>
      </w:pPr>
      <w:r>
        <w:rPr/>
        <w:t>于资产负债表日判断资产是否存在可能发生减值的迹象，存在减值迹象的，本集团将估 计其可收回金额，进行减值测试。对因企业合并所形成的商誉、使用寿命不确定的无形 资产和尚未达到可使用状态的无形资产无论是否存在减值迹象，每年都进行减值测试。</w:t>
      </w:r>
    </w:p>
    <w:p>
      <w:pPr>
        <w:pStyle w:val="BodyText"/>
        <w:spacing w:line="237" w:lineRule="auto" w:before="92"/>
        <w:ind w:right="1133"/>
        <w:jc w:val="both"/>
      </w:pPr>
      <w:r>
        <w:rPr>
          <w:spacing w:val="4"/>
        </w:rPr>
        <w:t>可收回金额根据资产的公允价值减去处置费用后的净额与资产预计未来现金流量的现</w:t>
      </w:r>
      <w:r>
        <w:rPr>
          <w:spacing w:val="-110"/>
        </w:rPr>
        <w:t> </w:t>
      </w:r>
      <w:r>
        <w:rPr>
          <w:spacing w:val="-110"/>
        </w:rPr>
      </w:r>
      <w:r>
        <w:rPr>
          <w:spacing w:val="-2"/>
        </w:rPr>
        <w:t>值两者之间较高者确定。本集团以单项资产为基础估计其可收回金额；难以对单项资产</w:t>
      </w:r>
      <w:r>
        <w:rPr>
          <w:spacing w:val="-92"/>
        </w:rPr>
        <w:t> </w:t>
      </w:r>
      <w:r>
        <w:rPr>
          <w:spacing w:val="-92"/>
        </w:rPr>
      </w:r>
      <w:r>
        <w:rPr>
          <w:spacing w:val="-2"/>
        </w:rPr>
        <w:t>的可收回金额进行估计的，以该资产所属的资产组为基础确定资产组的可收回金额。资</w:t>
      </w:r>
      <w:r>
        <w:rPr>
          <w:spacing w:val="-92"/>
        </w:rPr>
        <w:t> </w:t>
      </w:r>
      <w:r>
        <w:rPr>
          <w:spacing w:val="-92"/>
        </w:rPr>
      </w:r>
      <w:r>
        <w:rPr>
          <w:spacing w:val="-2"/>
        </w:rPr>
        <w:t>产组的认定，以资产组产生的主要现金流入是否独立于其他资产或者资产组的现金流入</w:t>
      </w:r>
      <w:r>
        <w:rPr>
          <w:spacing w:val="-92"/>
        </w:rPr>
        <w:t> </w:t>
      </w:r>
      <w:r>
        <w:rPr>
          <w:spacing w:val="-92"/>
        </w:rPr>
      </w:r>
      <w:r>
        <w:rPr/>
        <w:t>为依据。</w:t>
      </w:r>
    </w:p>
    <w:p>
      <w:pPr>
        <w:pStyle w:val="BodyText"/>
        <w:spacing w:line="310" w:lineRule="exact" w:before="150"/>
        <w:ind w:right="1133"/>
        <w:jc w:val="both"/>
      </w:pPr>
      <w:r>
        <w:rPr>
          <w:spacing w:val="-2"/>
        </w:rPr>
        <w:t>当资产或资产组的可收回金额低于其账面价值时，本集团将其账面价值减记至可收回金</w:t>
      </w:r>
      <w:r>
        <w:rPr>
          <w:spacing w:val="-92"/>
        </w:rPr>
        <w:t> </w:t>
      </w:r>
      <w:r>
        <w:rPr>
          <w:spacing w:val="-92"/>
        </w:rPr>
      </w:r>
      <w:r>
        <w:rPr/>
        <w:t>额，减记的金额计入当期损益，同时计提相应的资产减值准备。</w:t>
      </w:r>
    </w:p>
    <w:p>
      <w:pPr>
        <w:pStyle w:val="BodyText"/>
        <w:spacing w:line="237" w:lineRule="auto" w:before="91"/>
        <w:ind w:right="1133"/>
        <w:jc w:val="both"/>
      </w:pPr>
      <w:r>
        <w:rPr>
          <w:spacing w:val="-2"/>
        </w:rPr>
        <w:t>就商誉的减值测试而言，对于因企业合并形成的商誉的账面价值，自购买日起按照合理</w:t>
      </w:r>
      <w:r>
        <w:rPr>
          <w:spacing w:val="-92"/>
        </w:rPr>
        <w:t> </w:t>
      </w:r>
      <w:r>
        <w:rPr>
          <w:spacing w:val="-92"/>
        </w:rPr>
      </w:r>
      <w:r>
        <w:rPr>
          <w:spacing w:val="-2"/>
        </w:rPr>
        <w:t>的方法分摊至相关的资产组；难以分摊至相关的资产组的，将其分摊至相关的资产组组</w:t>
      </w:r>
      <w:r>
        <w:rPr>
          <w:spacing w:val="-92"/>
        </w:rPr>
        <w:t> </w:t>
      </w:r>
      <w:r>
        <w:rPr>
          <w:spacing w:val="-92"/>
        </w:rPr>
      </w:r>
      <w:r>
        <w:rPr>
          <w:spacing w:val="-2"/>
        </w:rPr>
        <w:t>合。相关的资产组或资产组组合，是能够从企业合并的协同效应中受益的资产组或者资</w:t>
      </w:r>
      <w:r>
        <w:rPr>
          <w:spacing w:val="-92"/>
        </w:rPr>
        <w:t> </w:t>
      </w:r>
      <w:r>
        <w:rPr>
          <w:spacing w:val="-92"/>
        </w:rPr>
      </w:r>
      <w:r>
        <w:rPr/>
        <w:t>产组组合，且不大于本集团确定的报告分部。</w:t>
      </w:r>
    </w:p>
    <w:p>
      <w:pPr>
        <w:pStyle w:val="BodyText"/>
        <w:spacing w:line="237" w:lineRule="auto" w:before="121"/>
        <w:ind w:right="882"/>
        <w:jc w:val="left"/>
      </w:pPr>
      <w:r>
        <w:rPr/>
        <w:t>减值测试时，如与商誉相关的资产组或者资产组组合存在减值迹象的，首先对不包含商 誉的资产组或者资产组组合进行减值测试，计算可收回金额，确认相应的减值损失。然 后对包含商誉的资产组或者资产组组合进行减值测试，比较其账面价值与可收回金额，</w:t>
      </w:r>
      <w:r>
        <w:rPr>
          <w:spacing w:val="-75"/>
        </w:rPr>
        <w:t> </w:t>
      </w:r>
      <w:r>
        <w:rPr>
          <w:spacing w:val="-75"/>
        </w:rPr>
      </w:r>
      <w:r>
        <w:rPr/>
        <w:t>如可收回金额低于账面价值的，确认商誉的减值损失。</w:t>
      </w:r>
    </w:p>
    <w:p>
      <w:pPr>
        <w:pStyle w:val="BodyText"/>
        <w:spacing w:line="240" w:lineRule="auto" w:before="117"/>
        <w:ind w:right="0"/>
        <w:jc w:val="both"/>
      </w:pPr>
      <w:r>
        <w:rPr/>
        <w:t>资产减值损失一经确认，在以后会计期间不再转回。</w:t>
      </w:r>
    </w:p>
    <w:p>
      <w:pPr>
        <w:pStyle w:val="BodyText"/>
        <w:spacing w:line="312" w:lineRule="auto" w:before="118"/>
        <w:ind w:right="882" w:hanging="360"/>
        <w:jc w:val="left"/>
      </w:pPr>
      <w:bookmarkStart w:name="22、长期待摊费用" w:id="237"/>
      <w:bookmarkEnd w:id="237"/>
      <w:r>
        <w:rPr/>
      </w:r>
      <w:r>
        <w:rPr>
          <w:rFonts w:ascii="Arial Narrow" w:hAnsi="Arial Narrow" w:cs="Arial Narrow" w:eastAsia="Arial Narrow" w:hint="default"/>
        </w:rPr>
        <w:t>22</w:t>
      </w:r>
      <w:r>
        <w:rPr/>
        <w:t>、长期待摊费用 </w:t>
      </w:r>
      <w:r>
        <w:rPr>
          <w:spacing w:val="-2"/>
        </w:rPr>
        <w:t>本集团发生的长期待摊费用按实际成本计价，并按预计受益期限平均摊销。对不能使以</w:t>
      </w:r>
    </w:p>
    <w:p>
      <w:pPr>
        <w:spacing w:after="0" w:line="312" w:lineRule="auto"/>
        <w:jc w:val="left"/>
        <w:sectPr>
          <w:pgSz w:w="11910" w:h="16840"/>
          <w:pgMar w:header="763" w:footer="724" w:top="102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40" w:lineRule="auto" w:before="26"/>
        <w:ind w:right="0"/>
        <w:jc w:val="both"/>
      </w:pPr>
      <w:r>
        <w:rPr/>
        <w:t>后会计期间受益的长期待摊费用项目，其摊余价值全部计入当期损益。</w:t>
      </w:r>
    </w:p>
    <w:p>
      <w:pPr>
        <w:pStyle w:val="BodyText"/>
        <w:spacing w:line="240" w:lineRule="auto" w:before="118"/>
        <w:ind w:left="141" w:right="882"/>
        <w:jc w:val="left"/>
      </w:pPr>
      <w:bookmarkStart w:name="23、职工薪酬" w:id="238"/>
      <w:bookmarkEnd w:id="238"/>
      <w:r>
        <w:rPr/>
      </w:r>
      <w:r>
        <w:rPr>
          <w:rFonts w:ascii="Arial Narrow" w:hAnsi="Arial Narrow" w:cs="Arial Narrow" w:eastAsia="Arial Narrow" w:hint="default"/>
        </w:rPr>
        <w:t>23</w:t>
      </w:r>
      <w:r>
        <w:rPr/>
        <w:t>、职工薪酬</w:t>
      </w:r>
    </w:p>
    <w:p>
      <w:pPr>
        <w:pStyle w:val="BodyText"/>
        <w:spacing w:line="240" w:lineRule="auto" w:before="100"/>
        <w:ind w:left="141" w:right="882"/>
        <w:jc w:val="left"/>
      </w:pPr>
      <w:bookmarkStart w:name="（1）职工薪酬的范围" w:id="239"/>
      <w:bookmarkEnd w:id="239"/>
      <w:r>
        <w:rPr/>
      </w:r>
      <w:r>
        <w:rPr/>
        <w:t>（</w:t>
      </w:r>
      <w:r>
        <w:rPr>
          <w:rFonts w:ascii="Arial Narrow" w:hAnsi="Arial Narrow" w:cs="Arial Narrow" w:eastAsia="Arial Narrow" w:hint="default"/>
        </w:rPr>
        <w:t>1</w:t>
      </w:r>
      <w:r>
        <w:rPr/>
        <w:t>）职工薪酬的范围</w:t>
      </w:r>
    </w:p>
    <w:p>
      <w:pPr>
        <w:pStyle w:val="BodyText"/>
        <w:spacing w:line="237" w:lineRule="auto" w:before="102"/>
        <w:ind w:right="1130"/>
        <w:jc w:val="both"/>
      </w:pPr>
      <w:r>
        <w:rPr>
          <w:spacing w:val="-2"/>
        </w:rPr>
        <w:t>职工薪酬，是指企业为获得职工提供的服务或解除劳动关系而给予的各种形式的报酬或</w:t>
      </w:r>
      <w:r>
        <w:rPr>
          <w:spacing w:val="-92"/>
        </w:rPr>
        <w:t> </w:t>
      </w:r>
      <w:r>
        <w:rPr>
          <w:spacing w:val="-92"/>
        </w:rPr>
      </w:r>
      <w:r>
        <w:rPr>
          <w:spacing w:val="-2"/>
        </w:rPr>
        <w:t>补偿。职工薪酬包括短期薪酬、离职后福利、辞退福利和其他长期职工福利。企业提供</w:t>
      </w:r>
      <w:r>
        <w:rPr>
          <w:spacing w:val="-92"/>
        </w:rPr>
        <w:t> </w:t>
      </w:r>
      <w:r>
        <w:rPr>
          <w:spacing w:val="-92"/>
        </w:rPr>
      </w:r>
      <w:r>
        <w:rPr>
          <w:spacing w:val="-8"/>
        </w:rPr>
        <w:t>给职工配偶、子女、受赡养人、已故员工遗属及其他受益人等的福利，也属于职工薪酬。</w:t>
      </w:r>
    </w:p>
    <w:p>
      <w:pPr>
        <w:pStyle w:val="BodyText"/>
        <w:spacing w:line="312" w:lineRule="exact" w:before="147"/>
        <w:ind w:right="1130"/>
        <w:jc w:val="both"/>
      </w:pPr>
      <w:r>
        <w:rPr>
          <w:spacing w:val="-1"/>
        </w:rPr>
        <w:t>根据流动性，职工薪酬分别列示于资产负债表的</w:t>
      </w:r>
      <w:r>
        <w:rPr>
          <w:rFonts w:ascii="Arial Narrow" w:hAnsi="Arial Narrow" w:cs="Arial Narrow" w:eastAsia="Arial Narrow" w:hint="default"/>
          <w:spacing w:val="-1"/>
        </w:rPr>
        <w:t>“</w:t>
      </w:r>
      <w:r>
        <w:rPr>
          <w:spacing w:val="-1"/>
        </w:rPr>
        <w:t>应付职工薪酬</w:t>
      </w:r>
      <w:r>
        <w:rPr>
          <w:rFonts w:ascii="Arial Narrow" w:hAnsi="Arial Narrow" w:cs="Arial Narrow" w:eastAsia="Arial Narrow" w:hint="default"/>
          <w:spacing w:val="-1"/>
        </w:rPr>
        <w:t>”</w:t>
      </w:r>
      <w:r>
        <w:rPr>
          <w:spacing w:val="-1"/>
        </w:rPr>
        <w:t>项目和</w:t>
      </w:r>
      <w:r>
        <w:rPr>
          <w:rFonts w:ascii="Arial Narrow" w:hAnsi="Arial Narrow" w:cs="Arial Narrow" w:eastAsia="Arial Narrow" w:hint="default"/>
          <w:spacing w:val="-1"/>
        </w:rPr>
        <w:t>“</w:t>
      </w:r>
      <w:r>
        <w:rPr>
          <w:spacing w:val="-1"/>
        </w:rPr>
        <w:t>长期应付职工薪</w:t>
      </w:r>
      <w:r>
        <w:rPr>
          <w:spacing w:val="-85"/>
        </w:rPr>
        <w:t> </w:t>
      </w:r>
      <w:r>
        <w:rPr/>
        <w:t>酬</w:t>
      </w:r>
      <w:r>
        <w:rPr>
          <w:rFonts w:ascii="Arial Narrow" w:hAnsi="Arial Narrow" w:cs="Arial Narrow" w:eastAsia="Arial Narrow" w:hint="default"/>
        </w:rPr>
        <w:t>”</w:t>
      </w:r>
      <w:r>
        <w:rPr/>
        <w:t>项目。</w:t>
      </w:r>
    </w:p>
    <w:p>
      <w:pPr>
        <w:pStyle w:val="BodyText"/>
        <w:spacing w:line="240" w:lineRule="auto" w:before="88"/>
        <w:ind w:left="141" w:right="882"/>
        <w:jc w:val="left"/>
      </w:pPr>
      <w:bookmarkStart w:name="（2）短期薪酬" w:id="240"/>
      <w:bookmarkEnd w:id="240"/>
      <w:r>
        <w:rPr/>
      </w:r>
      <w:r>
        <w:rPr/>
        <w:t>（</w:t>
      </w:r>
      <w:r>
        <w:rPr>
          <w:rFonts w:ascii="Arial Narrow" w:hAnsi="Arial Narrow" w:cs="Arial Narrow" w:eastAsia="Arial Narrow" w:hint="default"/>
        </w:rPr>
        <w:t>2</w:t>
      </w:r>
      <w:r>
        <w:rPr/>
        <w:t>）短期薪酬</w:t>
      </w:r>
    </w:p>
    <w:p>
      <w:pPr>
        <w:pStyle w:val="BodyText"/>
        <w:spacing w:line="237" w:lineRule="auto" w:before="104"/>
        <w:ind w:right="1133"/>
        <w:jc w:val="both"/>
      </w:pPr>
      <w:r>
        <w:rPr>
          <w:spacing w:val="-2"/>
        </w:rPr>
        <w:t>本集团在职工提供服务的会计期间，将实际发生的职工工资、奖金、按规定的基准和比</w:t>
      </w:r>
      <w:r>
        <w:rPr>
          <w:spacing w:val="-93"/>
        </w:rPr>
        <w:t> </w:t>
      </w:r>
      <w:r>
        <w:rPr>
          <w:spacing w:val="-93"/>
        </w:rPr>
      </w:r>
      <w:r>
        <w:rPr>
          <w:spacing w:val="-2"/>
        </w:rPr>
        <w:t>例为职工缴纳的医疗保险费、工伤保险费和生育保险费等社会保险费和住房公积金，确</w:t>
      </w:r>
      <w:r>
        <w:rPr>
          <w:spacing w:val="-92"/>
        </w:rPr>
        <w:t> </w:t>
      </w:r>
      <w:r>
        <w:rPr>
          <w:spacing w:val="-92"/>
        </w:rPr>
      </w:r>
      <w:r>
        <w:rPr>
          <w:spacing w:val="-2"/>
        </w:rPr>
        <w:t>认为负债，并计入当期损益或相关资产成本。如果该负债预期在职工提供相关服务的年</w:t>
      </w:r>
      <w:r>
        <w:rPr>
          <w:spacing w:val="-92"/>
        </w:rPr>
        <w:t> </w:t>
      </w:r>
      <w:r>
        <w:rPr>
          <w:spacing w:val="-92"/>
        </w:rPr>
      </w:r>
      <w:r>
        <w:rPr>
          <w:spacing w:val="-2"/>
        </w:rPr>
        <w:t>度报告期结束后十二个月内不能完全支付，且财务影响重大的，则该负债将以折现后的</w:t>
      </w:r>
      <w:r>
        <w:rPr>
          <w:spacing w:val="-92"/>
        </w:rPr>
        <w:t> </w:t>
      </w:r>
      <w:r>
        <w:rPr>
          <w:spacing w:val="-92"/>
        </w:rPr>
      </w:r>
      <w:r>
        <w:rPr/>
        <w:t>金额计量。</w:t>
      </w:r>
    </w:p>
    <w:p>
      <w:pPr>
        <w:pStyle w:val="BodyText"/>
        <w:spacing w:line="240" w:lineRule="auto" w:before="117"/>
        <w:ind w:left="141" w:right="882"/>
        <w:jc w:val="left"/>
      </w:pPr>
      <w:bookmarkStart w:name="（3）离职后福利" w:id="241"/>
      <w:bookmarkEnd w:id="241"/>
      <w:r>
        <w:rPr/>
      </w:r>
      <w:r>
        <w:rPr/>
        <w:t>（</w:t>
      </w:r>
      <w:r>
        <w:rPr>
          <w:rFonts w:ascii="Arial Narrow" w:hAnsi="Arial Narrow" w:cs="Arial Narrow" w:eastAsia="Arial Narrow" w:hint="default"/>
        </w:rPr>
        <w:t>3</w:t>
      </w:r>
      <w:r>
        <w:rPr/>
        <w:t>）离职后福利</w:t>
      </w:r>
    </w:p>
    <w:p>
      <w:pPr>
        <w:pStyle w:val="BodyText"/>
        <w:spacing w:line="237" w:lineRule="auto" w:before="104"/>
        <w:ind w:right="1130"/>
        <w:jc w:val="both"/>
      </w:pPr>
      <w:r>
        <w:rPr>
          <w:spacing w:val="-2"/>
        </w:rPr>
        <w:t>离职后福利计划包括设定提存计划和设定受益计划。其中，设定提存计划，是指向独立</w:t>
      </w:r>
      <w:r>
        <w:rPr>
          <w:spacing w:val="-92"/>
        </w:rPr>
        <w:t> </w:t>
      </w:r>
      <w:r>
        <w:rPr>
          <w:spacing w:val="-92"/>
        </w:rPr>
      </w:r>
      <w:r>
        <w:rPr>
          <w:spacing w:val="-2"/>
        </w:rPr>
        <w:t>的基金缴存固定费用后，企业不再承担进一步支付义务的离职后福利计划；设定受益计</w:t>
      </w:r>
      <w:r>
        <w:rPr>
          <w:spacing w:val="-92"/>
        </w:rPr>
        <w:t> </w:t>
      </w:r>
      <w:r>
        <w:rPr>
          <w:spacing w:val="-92"/>
        </w:rPr>
      </w:r>
      <w:r>
        <w:rPr/>
        <w:t>划，是指除设定提存计划以外的离职后福利计划。</w:t>
      </w:r>
    </w:p>
    <w:p>
      <w:pPr>
        <w:pStyle w:val="BodyText"/>
        <w:spacing w:line="328" w:lineRule="auto" w:before="117"/>
        <w:ind w:right="5146"/>
        <w:jc w:val="left"/>
      </w:pPr>
      <w:r>
        <w:rPr/>
        <w:t>设定提存计划 设定提存计划包括基本养老保险、失业保险等。</w:t>
      </w:r>
    </w:p>
    <w:p>
      <w:pPr>
        <w:pStyle w:val="BodyText"/>
        <w:spacing w:line="310" w:lineRule="exact" w:before="61"/>
        <w:ind w:right="1133"/>
        <w:jc w:val="both"/>
      </w:pPr>
      <w:r>
        <w:rPr>
          <w:spacing w:val="-2"/>
        </w:rPr>
        <w:t>在职工提供服务的会计期间，根据设定提存计划计算的应缴存金额确认为负债，并计入</w:t>
      </w:r>
      <w:r>
        <w:rPr>
          <w:spacing w:val="-92"/>
        </w:rPr>
        <w:t> </w:t>
      </w:r>
      <w:r>
        <w:rPr>
          <w:spacing w:val="-92"/>
        </w:rPr>
      </w:r>
      <w:r>
        <w:rPr/>
        <w:t>当期损益或相关资产成本。</w:t>
      </w:r>
    </w:p>
    <w:p>
      <w:pPr>
        <w:pStyle w:val="BodyText"/>
        <w:spacing w:line="240" w:lineRule="auto" w:before="88"/>
        <w:ind w:right="0"/>
        <w:jc w:val="both"/>
      </w:pPr>
      <w:r>
        <w:rPr/>
        <w:t>设定受益计划</w:t>
      </w:r>
    </w:p>
    <w:p>
      <w:pPr>
        <w:pStyle w:val="BodyText"/>
        <w:spacing w:line="237" w:lineRule="auto" w:before="120"/>
        <w:ind w:right="1131"/>
        <w:jc w:val="both"/>
      </w:pPr>
      <w:r>
        <w:rPr>
          <w:spacing w:val="-2"/>
        </w:rPr>
        <w:t>对于设定受益计划，在年度资产负债表日由独立精算师进行精算估值，以预期累积福利</w:t>
      </w:r>
      <w:r>
        <w:rPr>
          <w:spacing w:val="-92"/>
        </w:rPr>
        <w:t> </w:t>
      </w:r>
      <w:r>
        <w:rPr>
          <w:spacing w:val="-92"/>
        </w:rPr>
      </w:r>
      <w:r>
        <w:rPr>
          <w:spacing w:val="-2"/>
        </w:rPr>
        <w:t>单位法确定提供福利的成本。本集团设定受益计划导致的职工薪酬成本包括下列组成部</w:t>
      </w:r>
      <w:r>
        <w:rPr>
          <w:spacing w:val="-92"/>
        </w:rPr>
        <w:t> </w:t>
      </w:r>
      <w:r>
        <w:rPr>
          <w:spacing w:val="-92"/>
        </w:rPr>
      </w:r>
      <w:r>
        <w:rPr/>
        <w:t>分：</w:t>
      </w:r>
    </w:p>
    <w:p>
      <w:pPr>
        <w:pStyle w:val="BodyText"/>
        <w:spacing w:line="237" w:lineRule="auto" w:before="120"/>
        <w:ind w:right="882"/>
        <w:jc w:val="left"/>
      </w:pPr>
      <w:r>
        <w:rPr>
          <w:rFonts w:ascii="宋体" w:hAnsi="宋体" w:cs="宋体" w:eastAsia="宋体" w:hint="default"/>
        </w:rPr>
        <w:t>①</w:t>
      </w:r>
      <w:r>
        <w:rPr/>
        <w:t>服务成本，包括当期服务成本、过去服务成本和结算利得或损失。其中，当期服务成 本，是指职工当期提供服务所导致的设定受益计划义务现值的增加额；过去服务成本，</w:t>
      </w:r>
      <w:r>
        <w:rPr>
          <w:spacing w:val="-75"/>
        </w:rPr>
        <w:t> </w:t>
      </w:r>
      <w:r>
        <w:rPr>
          <w:spacing w:val="-75"/>
        </w:rPr>
      </w:r>
      <w:r>
        <w:rPr>
          <w:spacing w:val="4"/>
        </w:rPr>
        <w:t>是指设定受益计划修改所导致的与以前期间职工服务相关的设定受益计划义务现值的</w:t>
      </w:r>
      <w:r>
        <w:rPr>
          <w:spacing w:val="-110"/>
        </w:rPr>
        <w:t> </w:t>
      </w:r>
      <w:r>
        <w:rPr>
          <w:spacing w:val="-110"/>
        </w:rPr>
      </w:r>
      <w:r>
        <w:rPr/>
        <w:t>增加或减少。</w:t>
      </w:r>
    </w:p>
    <w:p>
      <w:pPr>
        <w:pStyle w:val="BodyText"/>
        <w:spacing w:line="312" w:lineRule="exact" w:before="148"/>
        <w:ind w:right="1133"/>
        <w:jc w:val="both"/>
      </w:pPr>
      <w:r>
        <w:rPr>
          <w:rFonts w:ascii="宋体" w:hAnsi="宋体" w:cs="宋体" w:eastAsia="宋体" w:hint="default"/>
          <w:spacing w:val="-2"/>
        </w:rPr>
        <w:t>②</w:t>
      </w:r>
      <w:r>
        <w:rPr>
          <w:spacing w:val="-2"/>
        </w:rPr>
        <w:t>设定受益计划净负债或净资产的利息净额，包括计划资产的利息收益、设定受益计划</w:t>
      </w:r>
      <w:r>
        <w:rPr>
          <w:spacing w:val="-92"/>
        </w:rPr>
        <w:t> </w:t>
      </w:r>
      <w:r>
        <w:rPr>
          <w:spacing w:val="-92"/>
        </w:rPr>
      </w:r>
      <w:r>
        <w:rPr/>
        <w:t>义务的利息费用以及资产上限影响的利息。</w:t>
      </w:r>
    </w:p>
    <w:p>
      <w:pPr>
        <w:pStyle w:val="BodyText"/>
        <w:spacing w:line="240" w:lineRule="auto" w:before="88"/>
        <w:ind w:right="0"/>
        <w:jc w:val="both"/>
      </w:pPr>
      <w:r>
        <w:rPr>
          <w:rFonts w:ascii="宋体" w:hAnsi="宋体" w:cs="宋体" w:eastAsia="宋体" w:hint="default"/>
        </w:rPr>
        <w:t>③</w:t>
      </w:r>
      <w:r>
        <w:rPr/>
        <w:t>重新计量设定受益计划净负债或净资产所产生的变动。</w:t>
      </w:r>
    </w:p>
    <w:p>
      <w:pPr>
        <w:pStyle w:val="BodyText"/>
        <w:spacing w:line="310" w:lineRule="exact" w:before="150"/>
        <w:ind w:right="1131"/>
        <w:jc w:val="both"/>
      </w:pPr>
      <w:r>
        <w:rPr>
          <w:spacing w:val="-2"/>
        </w:rPr>
        <w:t>除非其他会计准则要求或允许职工福利成本计入资产成本，本集团将上述第</w:t>
      </w:r>
      <w:r>
        <w:rPr>
          <w:rFonts w:ascii="宋体" w:hAnsi="宋体" w:cs="宋体" w:eastAsia="宋体" w:hint="default"/>
          <w:spacing w:val="-2"/>
        </w:rPr>
        <w:t>①</w:t>
      </w:r>
      <w:r>
        <w:rPr>
          <w:spacing w:val="-2"/>
        </w:rPr>
        <w:t>和</w:t>
      </w:r>
      <w:r>
        <w:rPr>
          <w:rFonts w:ascii="宋体" w:hAnsi="宋体" w:cs="宋体" w:eastAsia="宋体" w:hint="default"/>
          <w:spacing w:val="-2"/>
        </w:rPr>
        <w:t>②</w:t>
      </w:r>
      <w:r>
        <w:rPr>
          <w:spacing w:val="-2"/>
        </w:rPr>
        <w:t>项计</w:t>
      </w:r>
      <w:r>
        <w:rPr>
          <w:spacing w:val="-92"/>
        </w:rPr>
        <w:t> </w:t>
      </w:r>
      <w:r>
        <w:rPr>
          <w:spacing w:val="-2"/>
        </w:rPr>
        <w:t>入当期损益；第</w:t>
      </w:r>
      <w:r>
        <w:rPr>
          <w:rFonts w:ascii="宋体" w:hAnsi="宋体" w:cs="宋体" w:eastAsia="宋体" w:hint="default"/>
          <w:spacing w:val="-2"/>
        </w:rPr>
        <w:t>③</w:t>
      </w:r>
      <w:r>
        <w:rPr>
          <w:spacing w:val="-2"/>
        </w:rPr>
        <w:t>项计入其他综合收益且不会在后续会计期间转回至损益，在原设定受</w:t>
      </w:r>
      <w:r>
        <w:rPr>
          <w:spacing w:val="-92"/>
        </w:rPr>
        <w:t> </w:t>
      </w:r>
      <w:r>
        <w:rPr>
          <w:spacing w:val="-92"/>
        </w:rPr>
      </w:r>
      <w:r>
        <w:rPr/>
        <w:t>益计划终止时在权益范围内将原计入其他综合收益的部分全部结转至未分配利润。</w:t>
      </w:r>
    </w:p>
    <w:p>
      <w:pPr>
        <w:pStyle w:val="BodyText"/>
        <w:spacing w:line="240" w:lineRule="auto" w:before="89"/>
        <w:ind w:left="141" w:right="882"/>
        <w:jc w:val="left"/>
      </w:pPr>
      <w:bookmarkStart w:name="（4）辞退福利" w:id="242"/>
      <w:bookmarkEnd w:id="242"/>
      <w:r>
        <w:rPr/>
      </w:r>
      <w:r>
        <w:rPr/>
        <w:t>（</w:t>
      </w:r>
      <w:r>
        <w:rPr>
          <w:rFonts w:ascii="Arial Narrow" w:hAnsi="Arial Narrow" w:cs="Arial Narrow" w:eastAsia="Arial Narrow" w:hint="default"/>
        </w:rPr>
        <w:t>4</w:t>
      </w:r>
      <w:r>
        <w:rPr/>
        <w:t>）辞退福利</w:t>
      </w:r>
    </w:p>
    <w:p>
      <w:pPr>
        <w:spacing w:after="0" w:line="240" w:lineRule="auto"/>
        <w:jc w:val="left"/>
        <w:sectPr>
          <w:pgSz w:w="11910" w:h="16840"/>
          <w:pgMar w:header="763" w:footer="724" w:top="102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37" w:lineRule="auto" w:before="28"/>
        <w:ind w:right="882"/>
        <w:jc w:val="left"/>
      </w:pPr>
      <w:r>
        <w:rPr/>
        <w:t>本集团向职工提供辞退福利的，在下列两者孰早日确认辞退福利产生的职工薪酬负债，</w:t>
      </w:r>
      <w:r>
        <w:rPr>
          <w:spacing w:val="-75"/>
        </w:rPr>
        <w:t> </w:t>
      </w:r>
      <w:r>
        <w:rPr>
          <w:spacing w:val="-75"/>
        </w:rPr>
      </w:r>
      <w:r>
        <w:rPr/>
        <w:t>并计入当期损益：本集团不能单方面撤回因解除劳动关系计划或裁减建议所提供的辞退</w:t>
      </w:r>
      <w:r>
        <w:rPr/>
        <w:t> 福利时；本集团确认与涉及支付辞退福利的重组相关的成本或费用时。</w:t>
      </w:r>
    </w:p>
    <w:p>
      <w:pPr>
        <w:pStyle w:val="BodyText"/>
        <w:spacing w:line="237" w:lineRule="auto" w:before="120"/>
        <w:ind w:right="1130"/>
        <w:jc w:val="both"/>
      </w:pPr>
      <w:r>
        <w:rPr>
          <w:spacing w:val="-2"/>
        </w:rPr>
        <w:t>实行职工内部退休计划的，在正式退休日之前的经济补偿，属于辞退福利，自职工停止</w:t>
      </w:r>
      <w:r>
        <w:rPr>
          <w:spacing w:val="-92"/>
        </w:rPr>
        <w:t> </w:t>
      </w:r>
      <w:r>
        <w:rPr>
          <w:spacing w:val="-92"/>
        </w:rPr>
      </w:r>
      <w:r>
        <w:rPr>
          <w:spacing w:val="-2"/>
        </w:rPr>
        <w:t>提供服务日至正常退休日期间，拟支付的内退职工工资和缴纳的社会保险费等一次性计</w:t>
      </w:r>
      <w:r>
        <w:rPr>
          <w:spacing w:val="-92"/>
        </w:rPr>
        <w:t> </w:t>
      </w:r>
      <w:r>
        <w:rPr>
          <w:spacing w:val="-92"/>
        </w:rPr>
      </w:r>
      <w:r>
        <w:rPr>
          <w:spacing w:val="-2"/>
        </w:rPr>
        <w:t>入当期损益。正式退休日期之后的经济补偿（如正常养老退休金），按照离职后福利处</w:t>
      </w:r>
      <w:r>
        <w:rPr/>
        <w:t> 理。</w:t>
      </w:r>
    </w:p>
    <w:p>
      <w:pPr>
        <w:pStyle w:val="BodyText"/>
        <w:spacing w:line="240" w:lineRule="auto" w:before="118"/>
        <w:ind w:left="141" w:right="882"/>
        <w:jc w:val="left"/>
      </w:pPr>
      <w:bookmarkStart w:name="（5）其他长期福利" w:id="243"/>
      <w:bookmarkEnd w:id="243"/>
      <w:r>
        <w:rPr/>
      </w:r>
      <w:r>
        <w:rPr/>
        <w:t>（</w:t>
      </w:r>
      <w:r>
        <w:rPr>
          <w:rFonts w:ascii="Arial Narrow" w:hAnsi="Arial Narrow" w:cs="Arial Narrow" w:eastAsia="Arial Narrow" w:hint="default"/>
        </w:rPr>
        <w:t>5</w:t>
      </w:r>
      <w:r>
        <w:rPr/>
        <w:t>）其他长期福利</w:t>
      </w:r>
    </w:p>
    <w:p>
      <w:pPr>
        <w:pStyle w:val="BodyText"/>
        <w:spacing w:line="237" w:lineRule="auto" w:before="102"/>
        <w:ind w:right="1131"/>
        <w:jc w:val="both"/>
      </w:pPr>
      <w:r>
        <w:rPr>
          <w:spacing w:val="-2"/>
        </w:rPr>
        <w:t>本集团向职工提供的其他长期职工福利，符合设定提存计划条件的，按照上述关于设定</w:t>
      </w:r>
      <w:r>
        <w:rPr>
          <w:spacing w:val="-92"/>
        </w:rPr>
        <w:t> </w:t>
      </w:r>
      <w:r>
        <w:rPr>
          <w:spacing w:val="-92"/>
        </w:rPr>
      </w:r>
      <w:r>
        <w:rPr>
          <w:spacing w:val="-2"/>
        </w:rPr>
        <w:t>提存计划的有关规定进行处理。符合设定受益计划的，按照上述关于设定受益计划的有</w:t>
      </w:r>
      <w:r>
        <w:rPr>
          <w:spacing w:val="-92"/>
        </w:rPr>
        <w:t> </w:t>
      </w:r>
      <w:r>
        <w:rPr>
          <w:spacing w:val="-92"/>
        </w:rPr>
      </w:r>
      <w:r>
        <w:rPr>
          <w:spacing w:val="-2"/>
        </w:rPr>
        <w:t>关规定进行处理，但相关职工薪酬成本中“重新计量设定受益计划净负债或净资产所产</w:t>
      </w:r>
      <w:r>
        <w:rPr>
          <w:spacing w:val="-92"/>
        </w:rPr>
        <w:t> </w:t>
      </w:r>
      <w:r>
        <w:rPr>
          <w:spacing w:val="-92"/>
        </w:rPr>
      </w:r>
      <w:r>
        <w:rPr/>
        <w:t>生的变动”部分计入当期损益或相关资产成本。</w:t>
      </w:r>
    </w:p>
    <w:p>
      <w:pPr>
        <w:pStyle w:val="BodyText"/>
        <w:spacing w:line="333" w:lineRule="auto" w:before="118"/>
        <w:ind w:right="2026" w:hanging="360"/>
        <w:jc w:val="left"/>
      </w:pPr>
      <w:bookmarkStart w:name="24、预计负债" w:id="244"/>
      <w:bookmarkEnd w:id="244"/>
      <w:r>
        <w:rPr/>
      </w:r>
      <w:r>
        <w:rPr>
          <w:rFonts w:ascii="Arial Narrow" w:hAnsi="Arial Narrow" w:cs="Arial Narrow" w:eastAsia="Arial Narrow" w:hint="default"/>
        </w:rPr>
        <w:t>24</w:t>
      </w:r>
      <w:r>
        <w:rPr/>
        <w:t>、预计负债 如果与或有事项相关的义务同时符合以下条件，本集团将其确认为预计负债：</w:t>
      </w:r>
    </w:p>
    <w:p>
      <w:pPr>
        <w:pStyle w:val="BodyText"/>
        <w:spacing w:line="240" w:lineRule="auto" w:before="52"/>
        <w:ind w:right="0"/>
        <w:jc w:val="both"/>
      </w:pPr>
      <w:r>
        <w:rPr/>
        <w:t>（</w:t>
      </w:r>
      <w:r>
        <w:rPr>
          <w:rFonts w:ascii="Arial Narrow" w:hAnsi="Arial Narrow" w:cs="Arial Narrow" w:eastAsia="Arial Narrow" w:hint="default"/>
        </w:rPr>
        <w:t>1</w:t>
      </w:r>
      <w:r>
        <w:rPr/>
        <w:t>）该义务是本集团承担的现时义务；</w:t>
      </w:r>
    </w:p>
    <w:p>
      <w:pPr>
        <w:pStyle w:val="BodyText"/>
        <w:spacing w:line="240" w:lineRule="auto" w:before="130"/>
        <w:ind w:right="0"/>
        <w:jc w:val="both"/>
      </w:pPr>
      <w:r>
        <w:rPr/>
        <w:t>（</w:t>
      </w:r>
      <w:r>
        <w:rPr>
          <w:rFonts w:ascii="Arial Narrow" w:hAnsi="Arial Narrow" w:cs="Arial Narrow" w:eastAsia="Arial Narrow" w:hint="default"/>
        </w:rPr>
        <w:t>2</w:t>
      </w:r>
      <w:r>
        <w:rPr/>
        <w:t>）该义务的履行很可能导致经济利益流出本集团；</w:t>
      </w:r>
    </w:p>
    <w:p>
      <w:pPr>
        <w:pStyle w:val="BodyText"/>
        <w:spacing w:line="240" w:lineRule="auto" w:before="129"/>
        <w:ind w:right="0"/>
        <w:jc w:val="both"/>
      </w:pPr>
      <w:r>
        <w:rPr/>
        <w:t>（</w:t>
      </w:r>
      <w:r>
        <w:rPr>
          <w:rFonts w:ascii="Arial Narrow" w:hAnsi="Arial Narrow" w:cs="Arial Narrow" w:eastAsia="Arial Narrow" w:hint="default"/>
        </w:rPr>
        <w:t>3</w:t>
      </w:r>
      <w:r>
        <w:rPr/>
        <w:t>）该义务的金额能够可靠地计量。</w:t>
      </w:r>
    </w:p>
    <w:p>
      <w:pPr>
        <w:pStyle w:val="BodyText"/>
        <w:spacing w:line="259" w:lineRule="auto" w:before="128"/>
        <w:ind w:right="1130"/>
        <w:jc w:val="both"/>
      </w:pPr>
      <w:r>
        <w:rPr>
          <w:spacing w:val="-2"/>
        </w:rPr>
        <w:t>预计负债按照履行相关现时义务所需支出的最佳估计数进行初始计量，并综合考虑与或</w:t>
      </w:r>
      <w:r>
        <w:rPr>
          <w:spacing w:val="-92"/>
        </w:rPr>
        <w:t> </w:t>
      </w:r>
      <w:r>
        <w:rPr>
          <w:spacing w:val="-92"/>
        </w:rPr>
      </w:r>
      <w:r>
        <w:rPr>
          <w:spacing w:val="-2"/>
        </w:rPr>
        <w:t>有事项有关的风险、不确定性和货币时间价值等因素。货币时间价值影响重大的，通过</w:t>
      </w:r>
      <w:r>
        <w:rPr>
          <w:spacing w:val="-92"/>
        </w:rPr>
        <w:t> </w:t>
      </w:r>
      <w:r>
        <w:rPr>
          <w:spacing w:val="-92"/>
        </w:rPr>
      </w:r>
      <w:r>
        <w:rPr>
          <w:spacing w:val="-2"/>
        </w:rPr>
        <w:t>对相关未来现金流出进行折现后确定最佳估计数。本集团于资产负债表日对预计负债的</w:t>
      </w:r>
      <w:r>
        <w:rPr>
          <w:spacing w:val="-92"/>
        </w:rPr>
        <w:t> </w:t>
      </w:r>
      <w:r>
        <w:rPr>
          <w:spacing w:val="-92"/>
        </w:rPr>
      </w:r>
      <w:r>
        <w:rPr/>
        <w:t>账面价值进行复核，并对账面价值进行调整以反映当前最佳估计数。</w:t>
      </w:r>
    </w:p>
    <w:p>
      <w:pPr>
        <w:pStyle w:val="BodyText"/>
        <w:spacing w:line="259" w:lineRule="auto" w:before="127"/>
        <w:ind w:right="1131"/>
        <w:jc w:val="both"/>
      </w:pPr>
      <w:r>
        <w:rPr>
          <w:spacing w:val="-2"/>
        </w:rPr>
        <w:t>如果清偿已确认预计负债所需支出全部或部分预期由第三方或其他方补偿，则补偿金额</w:t>
      </w:r>
      <w:r>
        <w:rPr>
          <w:spacing w:val="-92"/>
        </w:rPr>
        <w:t> </w:t>
      </w:r>
      <w:r>
        <w:rPr>
          <w:spacing w:val="-92"/>
        </w:rPr>
      </w:r>
      <w:r>
        <w:rPr>
          <w:spacing w:val="-2"/>
        </w:rPr>
        <w:t>只能在基本确定能收到时，作为资产单独确认。确认的补偿金额不超过所确认负债的账</w:t>
      </w:r>
      <w:r>
        <w:rPr>
          <w:spacing w:val="-92"/>
        </w:rPr>
        <w:t> </w:t>
      </w:r>
      <w:r>
        <w:rPr>
          <w:spacing w:val="-92"/>
        </w:rPr>
      </w:r>
      <w:r>
        <w:rPr/>
        <w:t>面价值。</w:t>
      </w:r>
    </w:p>
    <w:p>
      <w:pPr>
        <w:pStyle w:val="BodyText"/>
        <w:spacing w:line="240" w:lineRule="auto" w:before="98"/>
        <w:ind w:left="141" w:right="882"/>
        <w:jc w:val="left"/>
      </w:pPr>
      <w:bookmarkStart w:name="25、股份支付" w:id="245"/>
      <w:bookmarkEnd w:id="245"/>
      <w:r>
        <w:rPr/>
      </w:r>
      <w:r>
        <w:rPr>
          <w:rFonts w:ascii="Arial Narrow" w:hAnsi="Arial Narrow" w:cs="Arial Narrow" w:eastAsia="Arial Narrow" w:hint="default"/>
        </w:rPr>
        <w:t>25</w:t>
      </w:r>
      <w:r>
        <w:rPr/>
        <w:t>、股份支付</w:t>
      </w:r>
    </w:p>
    <w:p>
      <w:pPr>
        <w:pStyle w:val="BodyText"/>
        <w:spacing w:line="333" w:lineRule="auto" w:before="100"/>
        <w:ind w:right="2746" w:hanging="360"/>
        <w:jc w:val="left"/>
      </w:pPr>
      <w:bookmarkStart w:name="（1）股份支付的种类" w:id="246"/>
      <w:bookmarkEnd w:id="246"/>
      <w:r>
        <w:rPr/>
      </w:r>
      <w:r>
        <w:rPr/>
        <w:t>（</w:t>
      </w:r>
      <w:r>
        <w:rPr>
          <w:rFonts w:ascii="Arial Narrow" w:hAnsi="Arial Narrow" w:cs="Arial Narrow" w:eastAsia="Arial Narrow" w:hint="default"/>
        </w:rPr>
        <w:t>1</w:t>
      </w:r>
      <w:r>
        <w:rPr/>
        <w:t>）股份支付的种类 本集团股份支付分为以权益结算的股份支付和以现金结算的股份支付。</w:t>
      </w:r>
    </w:p>
    <w:p>
      <w:pPr>
        <w:pStyle w:val="BodyText"/>
        <w:spacing w:line="240" w:lineRule="auto" w:before="24"/>
        <w:ind w:left="141" w:right="882"/>
        <w:jc w:val="left"/>
      </w:pPr>
      <w:bookmarkStart w:name="（2）权益工具公允价值的确定方法" w:id="247"/>
      <w:bookmarkEnd w:id="247"/>
      <w:r>
        <w:rPr/>
      </w:r>
      <w:r>
        <w:rPr/>
        <w:t>（</w:t>
      </w:r>
      <w:r>
        <w:rPr>
          <w:rFonts w:ascii="Arial Narrow" w:hAnsi="Arial Narrow" w:cs="Arial Narrow" w:eastAsia="Arial Narrow" w:hint="default"/>
        </w:rPr>
        <w:t>2</w:t>
      </w:r>
      <w:r>
        <w:rPr/>
        <w:t>）权益工具公允价值的确定方法</w:t>
      </w:r>
    </w:p>
    <w:p>
      <w:pPr>
        <w:pStyle w:val="BodyText"/>
        <w:spacing w:line="254" w:lineRule="auto" w:before="128"/>
        <w:ind w:right="1133"/>
        <w:jc w:val="both"/>
      </w:pPr>
      <w:r>
        <w:rPr>
          <w:spacing w:val="-2"/>
        </w:rPr>
        <w:t>本集团对于授予的存在活跃市场的期权等权益工具，按照活跃市场中的报价确定其公允</w:t>
      </w:r>
      <w:r>
        <w:rPr>
          <w:spacing w:val="-92"/>
        </w:rPr>
        <w:t> </w:t>
      </w:r>
      <w:r>
        <w:rPr>
          <w:spacing w:val="-92"/>
        </w:rPr>
      </w:r>
      <w:r>
        <w:rPr>
          <w:spacing w:val="-2"/>
        </w:rPr>
        <w:t>价值。对于授予的不存在活跃市场的期权等权益工具，采用期权定价模型等确定其公允</w:t>
      </w:r>
      <w:r>
        <w:rPr>
          <w:spacing w:val="-92"/>
        </w:rPr>
        <w:t> </w:t>
      </w:r>
      <w:r>
        <w:rPr>
          <w:spacing w:val="-92"/>
        </w:rPr>
      </w:r>
      <w:r>
        <w:rPr>
          <w:spacing w:val="-6"/>
        </w:rPr>
        <w:t>价值。选用的期权定价模型考虑以下因素：</w:t>
      </w:r>
      <w:r>
        <w:rPr>
          <w:rFonts w:ascii="Arial Narrow" w:hAnsi="Arial Narrow" w:cs="Arial Narrow" w:eastAsia="Arial Narrow" w:hint="default"/>
          <w:spacing w:val="-6"/>
        </w:rPr>
        <w:t>A</w:t>
      </w:r>
      <w:r>
        <w:rPr>
          <w:spacing w:val="-6"/>
        </w:rPr>
        <w:t>、期权的行权价格；</w:t>
      </w:r>
      <w:r>
        <w:rPr>
          <w:rFonts w:ascii="Arial Narrow" w:hAnsi="Arial Narrow" w:cs="Arial Narrow" w:eastAsia="Arial Narrow" w:hint="default"/>
          <w:spacing w:val="-6"/>
        </w:rPr>
        <w:t>B</w:t>
      </w:r>
      <w:r>
        <w:rPr>
          <w:spacing w:val="-6"/>
        </w:rPr>
        <w:t>、期权的有效期；</w:t>
      </w:r>
      <w:r>
        <w:rPr>
          <w:rFonts w:ascii="Arial Narrow" w:hAnsi="Arial Narrow" w:cs="Arial Narrow" w:eastAsia="Arial Narrow" w:hint="default"/>
          <w:spacing w:val="-6"/>
        </w:rPr>
        <w:t>C</w:t>
      </w:r>
      <w:r>
        <w:rPr>
          <w:spacing w:val="-6"/>
        </w:rPr>
        <w:t>、</w:t>
      </w:r>
      <w:r>
        <w:rPr>
          <w:spacing w:val="-97"/>
        </w:rPr>
        <w:t> </w:t>
      </w:r>
      <w:r>
        <w:rPr/>
        <w:t>标的股份的现行价格；</w:t>
      </w:r>
      <w:r>
        <w:rPr>
          <w:rFonts w:ascii="Arial Narrow" w:hAnsi="Arial Narrow" w:cs="Arial Narrow" w:eastAsia="Arial Narrow" w:hint="default"/>
        </w:rPr>
        <w:t>D</w:t>
      </w:r>
      <w:r>
        <w:rPr/>
        <w:t>、股价预计波动率；</w:t>
      </w:r>
      <w:r>
        <w:rPr>
          <w:rFonts w:ascii="Arial Narrow" w:hAnsi="Arial Narrow" w:cs="Arial Narrow" w:eastAsia="Arial Narrow" w:hint="default"/>
        </w:rPr>
        <w:t>E</w:t>
      </w:r>
      <w:r>
        <w:rPr/>
        <w:t>、股份的预计股利；</w:t>
      </w:r>
      <w:r>
        <w:rPr>
          <w:rFonts w:ascii="Arial Narrow" w:hAnsi="Arial Narrow" w:cs="Arial Narrow" w:eastAsia="Arial Narrow" w:hint="default"/>
        </w:rPr>
        <w:t>F</w:t>
      </w:r>
      <w:r>
        <w:rPr/>
        <w:t>、期权有效期内的</w:t>
      </w:r>
      <w:r>
        <w:rPr>
          <w:spacing w:val="-103"/>
        </w:rPr>
        <w:t> </w:t>
      </w:r>
      <w:r>
        <w:rPr/>
        <w:t>无风险利率。</w:t>
      </w:r>
    </w:p>
    <w:p>
      <w:pPr>
        <w:pStyle w:val="BodyText"/>
        <w:spacing w:line="333" w:lineRule="auto" w:before="102"/>
        <w:ind w:right="882" w:hanging="360"/>
        <w:jc w:val="left"/>
      </w:pPr>
      <w:bookmarkStart w:name="（3）确认可行权权益工具最佳估计的依据" w:id="248"/>
      <w:bookmarkEnd w:id="248"/>
      <w:r>
        <w:rPr/>
      </w:r>
      <w:r>
        <w:rPr/>
        <w:t>（</w:t>
      </w:r>
      <w:r>
        <w:rPr>
          <w:rFonts w:ascii="Arial Narrow" w:hAnsi="Arial Narrow" w:cs="Arial Narrow" w:eastAsia="Arial Narrow" w:hint="default"/>
        </w:rPr>
        <w:t>3</w:t>
      </w:r>
      <w:r>
        <w:rPr/>
        <w:t>）确认可行权权益工具最佳估计的依据 </w:t>
      </w:r>
      <w:r>
        <w:rPr>
          <w:spacing w:val="-2"/>
        </w:rPr>
        <w:t>等待期内每个资产负债表日，本集团根据最新取得的可行权职工人数变动等后续信息作</w:t>
      </w:r>
    </w:p>
    <w:p>
      <w:pPr>
        <w:spacing w:after="0" w:line="333" w:lineRule="auto"/>
        <w:jc w:val="left"/>
        <w:sectPr>
          <w:pgSz w:w="11910" w:h="16840"/>
          <w:pgMar w:header="763" w:footer="724" w:top="102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61" w:lineRule="auto" w:before="163"/>
        <w:ind w:right="1130"/>
        <w:jc w:val="both"/>
      </w:pPr>
      <w:r>
        <w:rPr>
          <w:spacing w:val="-2"/>
        </w:rPr>
        <w:t>出最佳估计，修正预计可行权的权益工具数量。在可行权日，最终预计可行权权益工具</w:t>
      </w:r>
      <w:r>
        <w:rPr>
          <w:spacing w:val="-92"/>
        </w:rPr>
        <w:t> </w:t>
      </w:r>
      <w:r>
        <w:rPr>
          <w:spacing w:val="-92"/>
        </w:rPr>
      </w:r>
      <w:r>
        <w:rPr/>
        <w:t>的数量应当与实际可行权数量一致。</w:t>
      </w:r>
    </w:p>
    <w:p>
      <w:pPr>
        <w:pStyle w:val="BodyText"/>
        <w:spacing w:line="240" w:lineRule="auto" w:before="95"/>
        <w:ind w:left="141" w:right="882"/>
        <w:jc w:val="left"/>
      </w:pPr>
      <w:bookmarkStart w:name="（4）实施、修改、终止股份支付计划的相关会计处理" w:id="249"/>
      <w:bookmarkEnd w:id="249"/>
      <w:r>
        <w:rPr/>
      </w:r>
      <w:r>
        <w:rPr/>
        <w:t>（</w:t>
      </w:r>
      <w:r>
        <w:rPr>
          <w:rFonts w:ascii="Arial Narrow" w:hAnsi="Arial Narrow" w:cs="Arial Narrow" w:eastAsia="Arial Narrow" w:hint="default"/>
        </w:rPr>
        <w:t>4</w:t>
      </w:r>
      <w:r>
        <w:rPr/>
        <w:t>）实施、修改、终止股份支付计划的相关会计处理</w:t>
      </w:r>
    </w:p>
    <w:p>
      <w:pPr>
        <w:pStyle w:val="BodyText"/>
        <w:spacing w:line="259" w:lineRule="auto" w:before="128"/>
        <w:ind w:right="882"/>
        <w:jc w:val="left"/>
      </w:pPr>
      <w:r>
        <w:rPr/>
        <w:t>以权益结算的股份支付，按授予职工权益工具的公允价值计量。授予后立即可行权的，</w:t>
      </w:r>
      <w:r>
        <w:rPr>
          <w:spacing w:val="-75"/>
        </w:rPr>
        <w:t> </w:t>
      </w:r>
      <w:r>
        <w:rPr>
          <w:spacing w:val="-75"/>
        </w:rPr>
      </w:r>
      <w:r>
        <w:rPr/>
        <w:t>在授予日按照权益工具的公允价值计入相关成本或费用，相应增加资本公积。在完成等</w:t>
      </w:r>
      <w:r>
        <w:rPr/>
        <w:t> 待期内的服务或达到规定业绩条件才可行权的，在等待期内的每个资产负债表日，以对 可行权权益工具数量的最佳估计为基础，按照权益工具授予日的公允价值，将当期取得 的服务计入相关成本或费用和资本公积。在可行权日之后不再对已确认的相关成本或费 用和所有者权益总额进行调整。</w:t>
      </w:r>
    </w:p>
    <w:p>
      <w:pPr>
        <w:pStyle w:val="BodyText"/>
        <w:spacing w:line="259" w:lineRule="auto" w:before="126"/>
        <w:ind w:right="1131"/>
        <w:jc w:val="both"/>
      </w:pPr>
      <w:r>
        <w:rPr>
          <w:spacing w:val="-2"/>
        </w:rPr>
        <w:t>以现金结算的股份支付，按照本集团承担的以股份或其他权益工具为基础计算确定的负</w:t>
      </w:r>
      <w:r>
        <w:rPr>
          <w:spacing w:val="-92"/>
        </w:rPr>
        <w:t> </w:t>
      </w:r>
      <w:r>
        <w:rPr>
          <w:spacing w:val="-92"/>
        </w:rPr>
      </w:r>
      <w:r>
        <w:rPr>
          <w:spacing w:val="-2"/>
        </w:rPr>
        <w:t>债的公允价值计量。授予后立即可行权的，在授予日以本集团承担负债的公允价值计入</w:t>
      </w:r>
      <w:r>
        <w:rPr>
          <w:spacing w:val="-92"/>
        </w:rPr>
        <w:t> </w:t>
      </w:r>
      <w:r>
        <w:rPr>
          <w:spacing w:val="-92"/>
        </w:rPr>
      </w:r>
      <w:r>
        <w:rPr>
          <w:spacing w:val="-2"/>
        </w:rPr>
        <w:t>相关成本或费用，相应增加负债。在完成等待期内的服务或达到规定业绩条件以后才可</w:t>
      </w:r>
      <w:r>
        <w:rPr>
          <w:spacing w:val="-92"/>
        </w:rPr>
        <w:t> </w:t>
      </w:r>
      <w:r>
        <w:rPr>
          <w:spacing w:val="-92"/>
        </w:rPr>
      </w:r>
      <w:r>
        <w:rPr>
          <w:spacing w:val="-2"/>
        </w:rPr>
        <w:t>行权的以现金结算的股份支付，在等待期内的每个资产负债表日，以对可行权情况的最</w:t>
      </w:r>
      <w:r>
        <w:rPr>
          <w:spacing w:val="-92"/>
        </w:rPr>
        <w:t> </w:t>
      </w:r>
      <w:r>
        <w:rPr>
          <w:spacing w:val="-92"/>
        </w:rPr>
      </w:r>
      <w:r>
        <w:rPr>
          <w:spacing w:val="-2"/>
        </w:rPr>
        <w:t>佳估计为基础，按照本集团承担负债的公允价值金额，将当期取得的服务计入成本或费</w:t>
      </w:r>
      <w:r>
        <w:rPr>
          <w:spacing w:val="-92"/>
        </w:rPr>
        <w:t> </w:t>
      </w:r>
      <w:r>
        <w:rPr>
          <w:spacing w:val="-92"/>
        </w:rPr>
      </w:r>
      <w:r>
        <w:rPr>
          <w:spacing w:val="-2"/>
        </w:rPr>
        <w:t>用和相应的负债。在相关负债结算前的每个资产负债表日以及结算日，对负债的公允价</w:t>
      </w:r>
      <w:r>
        <w:rPr>
          <w:spacing w:val="-92"/>
        </w:rPr>
        <w:t> </w:t>
      </w:r>
      <w:r>
        <w:rPr>
          <w:spacing w:val="-92"/>
        </w:rPr>
      </w:r>
      <w:r>
        <w:rPr/>
        <w:t>值重新计量，其变动计入当期损益。</w:t>
      </w:r>
    </w:p>
    <w:p>
      <w:pPr>
        <w:pStyle w:val="BodyText"/>
        <w:spacing w:line="259" w:lineRule="auto" w:before="128"/>
        <w:ind w:right="1131"/>
        <w:jc w:val="both"/>
      </w:pPr>
      <w:r>
        <w:rPr>
          <w:spacing w:val="-2"/>
        </w:rPr>
        <w:t>本集团对股份支付计划进行修改时，若修改增加了所授予权益工具的公允价值，按照权</w:t>
      </w:r>
      <w:r>
        <w:rPr>
          <w:spacing w:val="-92"/>
        </w:rPr>
        <w:t> </w:t>
      </w:r>
      <w:r>
        <w:rPr>
          <w:spacing w:val="-92"/>
        </w:rPr>
      </w:r>
      <w:r>
        <w:rPr>
          <w:spacing w:val="-2"/>
        </w:rPr>
        <w:t>益工具公允价值的增加相应地确认取得服务的增加；若修改增加了所授予权益工具的数</w:t>
      </w:r>
      <w:r>
        <w:rPr>
          <w:spacing w:val="-92"/>
        </w:rPr>
        <w:t> </w:t>
      </w:r>
      <w:r>
        <w:rPr>
          <w:spacing w:val="-92"/>
        </w:rPr>
      </w:r>
      <w:r>
        <w:rPr>
          <w:spacing w:val="-2"/>
        </w:rPr>
        <w:t>量，则将增加的权益工具的公允价值相应地确认为取得服务的增加。权益工具公允价值</w:t>
      </w:r>
      <w:r>
        <w:rPr>
          <w:spacing w:val="-92"/>
        </w:rPr>
        <w:t> </w:t>
      </w:r>
      <w:r>
        <w:rPr>
          <w:spacing w:val="-92"/>
        </w:rPr>
      </w:r>
      <w:r>
        <w:rPr>
          <w:spacing w:val="-2"/>
        </w:rPr>
        <w:t>的增加是指修改前后的权益工具在修改日的公允价值之间的差额。若修改减少了股份支</w:t>
      </w:r>
      <w:r>
        <w:rPr>
          <w:spacing w:val="-92"/>
        </w:rPr>
        <w:t> </w:t>
      </w:r>
      <w:r>
        <w:rPr>
          <w:spacing w:val="-92"/>
        </w:rPr>
      </w:r>
      <w:r>
        <w:rPr>
          <w:spacing w:val="-2"/>
        </w:rPr>
        <w:t>付公允价值总额或采用了其他不利于职工的方式修改股份支付计划的条款和条件，则仍</w:t>
      </w:r>
      <w:r>
        <w:rPr>
          <w:spacing w:val="-92"/>
        </w:rPr>
        <w:t> </w:t>
      </w:r>
      <w:r>
        <w:rPr>
          <w:spacing w:val="-92"/>
        </w:rPr>
      </w:r>
      <w:r>
        <w:rPr>
          <w:spacing w:val="-2"/>
        </w:rPr>
        <w:t>继续对取得的服务进行会计处理，视同该变更从未发生，除非本集团取消了部分或全部</w:t>
      </w:r>
      <w:r>
        <w:rPr>
          <w:spacing w:val="-92"/>
        </w:rPr>
        <w:t> </w:t>
      </w:r>
      <w:r>
        <w:rPr>
          <w:spacing w:val="-92"/>
        </w:rPr>
      </w:r>
      <w:r>
        <w:rPr/>
        <w:t>已授予的权益工具。</w:t>
      </w:r>
    </w:p>
    <w:p>
      <w:pPr>
        <w:pStyle w:val="BodyText"/>
        <w:spacing w:line="259" w:lineRule="auto" w:before="126"/>
        <w:ind w:right="882"/>
        <w:jc w:val="left"/>
      </w:pPr>
      <w:r>
        <w:rPr/>
        <w:t>在等待期内，如果取消了授予的权益工具（因未满足可行权条件的非市场条件如服务期 </w:t>
      </w:r>
      <w:r>
        <w:rPr>
          <w:spacing w:val="-2"/>
        </w:rPr>
        <w:t>限条件或非市场的业绩条件而被取消的除外），本集团对取消所授予的权益性工具作为</w:t>
      </w:r>
      <w:r>
        <w:rPr>
          <w:spacing w:val="-118"/>
        </w:rPr>
        <w:t> </w:t>
      </w:r>
      <w:r>
        <w:rPr>
          <w:spacing w:val="-118"/>
        </w:rPr>
      </w:r>
      <w:r>
        <w:rPr/>
        <w:t>加速行权处理，将剩余等待期内应确认的金额立即计入当期损益，同时确认资本公积。</w:t>
      </w:r>
      <w:r>
        <w:rPr>
          <w:spacing w:val="-75"/>
        </w:rPr>
        <w:t> </w:t>
      </w:r>
      <w:r>
        <w:rPr>
          <w:spacing w:val="-75"/>
        </w:rPr>
      </w:r>
      <w:r>
        <w:rPr/>
        <w:t>职工或其他方能够选择满足非可行权条件但在等待期内未满足的，本集团将其作为授予</w:t>
      </w:r>
      <w:r>
        <w:rPr/>
        <w:t> 权益工具的取消处理。</w:t>
      </w:r>
    </w:p>
    <w:p>
      <w:pPr>
        <w:pStyle w:val="BodyText"/>
        <w:spacing w:line="240" w:lineRule="auto" w:before="98"/>
        <w:ind w:left="141" w:right="882"/>
        <w:jc w:val="left"/>
      </w:pPr>
      <w:bookmarkStart w:name="26、收入" w:id="250"/>
      <w:bookmarkEnd w:id="250"/>
      <w:r>
        <w:rPr/>
      </w:r>
      <w:r>
        <w:rPr>
          <w:rFonts w:ascii="Arial Narrow" w:hAnsi="Arial Narrow" w:cs="Arial Narrow" w:eastAsia="Arial Narrow" w:hint="default"/>
        </w:rPr>
        <w:t>26</w:t>
      </w:r>
      <w:r>
        <w:rPr/>
        <w:t>、收入</w:t>
      </w:r>
    </w:p>
    <w:p>
      <w:pPr>
        <w:pStyle w:val="BodyText"/>
        <w:spacing w:line="240" w:lineRule="auto" w:before="100"/>
        <w:ind w:left="141" w:right="882"/>
        <w:jc w:val="left"/>
      </w:pPr>
      <w:r>
        <w:rPr/>
        <w:t>（</w:t>
      </w:r>
      <w:r>
        <w:rPr>
          <w:rFonts w:ascii="Arial Narrow" w:hAnsi="Arial Narrow" w:cs="Arial Narrow" w:eastAsia="Arial Narrow" w:hint="default"/>
        </w:rPr>
        <w:t>1</w:t>
      </w:r>
      <w:r>
        <w:rPr/>
        <w:t>）一般原则</w:t>
      </w:r>
    </w:p>
    <w:p>
      <w:pPr>
        <w:pStyle w:val="BodyText"/>
        <w:spacing w:line="240" w:lineRule="auto" w:before="129"/>
        <w:ind w:right="0"/>
        <w:jc w:val="both"/>
      </w:pPr>
      <w:r>
        <w:rPr>
          <w:rFonts w:ascii="宋体" w:hAnsi="宋体" w:cs="宋体" w:eastAsia="宋体" w:hint="default"/>
        </w:rPr>
        <w:t>①</w:t>
      </w:r>
      <w:r>
        <w:rPr/>
        <w:t>销售商品</w:t>
      </w:r>
    </w:p>
    <w:p>
      <w:pPr>
        <w:pStyle w:val="BodyText"/>
        <w:spacing w:line="259" w:lineRule="auto" w:before="146"/>
        <w:ind w:right="1130"/>
        <w:jc w:val="both"/>
      </w:pPr>
      <w:r>
        <w:rPr>
          <w:spacing w:val="-2"/>
        </w:rPr>
        <w:t>在已将商品所有权上的主要风险和报酬转移给购货方，既没有保留通常与所有权相联系</w:t>
      </w:r>
      <w:r>
        <w:rPr>
          <w:spacing w:val="-92"/>
        </w:rPr>
        <w:t> </w:t>
      </w:r>
      <w:r>
        <w:rPr>
          <w:spacing w:val="-92"/>
        </w:rPr>
      </w:r>
      <w:r>
        <w:rPr>
          <w:spacing w:val="-2"/>
        </w:rPr>
        <w:t>的继续管理权，也没有对已售商品实施有效控制，收入的金额能够可靠地计量，相关的</w:t>
      </w:r>
      <w:r>
        <w:rPr>
          <w:spacing w:val="-92"/>
        </w:rPr>
        <w:t> </w:t>
      </w:r>
      <w:r>
        <w:rPr>
          <w:spacing w:val="-92"/>
        </w:rPr>
      </w:r>
      <w:r>
        <w:rPr>
          <w:spacing w:val="-2"/>
        </w:rPr>
        <w:t>经济利益很可能流入企业，相关的已发生或将发生的成本能够可靠地计量时，确认商品</w:t>
      </w:r>
      <w:r>
        <w:rPr>
          <w:spacing w:val="-92"/>
        </w:rPr>
        <w:t> </w:t>
      </w:r>
      <w:r>
        <w:rPr>
          <w:spacing w:val="-92"/>
        </w:rPr>
      </w:r>
      <w:r>
        <w:rPr/>
        <w:t>销售收入的实现。</w:t>
      </w:r>
    </w:p>
    <w:p>
      <w:pPr>
        <w:pStyle w:val="BodyText"/>
        <w:spacing w:line="240" w:lineRule="auto" w:before="126"/>
        <w:ind w:right="0"/>
        <w:jc w:val="both"/>
      </w:pPr>
      <w:r>
        <w:rPr>
          <w:rFonts w:ascii="宋体" w:hAnsi="宋体" w:cs="宋体" w:eastAsia="宋体" w:hint="default"/>
        </w:rPr>
        <w:t>②</w:t>
      </w:r>
      <w:r>
        <w:rPr/>
        <w:t>提供劳务</w:t>
      </w:r>
    </w:p>
    <w:p>
      <w:pPr>
        <w:spacing w:after="0" w:line="240" w:lineRule="auto"/>
        <w:jc w:val="both"/>
        <w:sectPr>
          <w:pgSz w:w="11910" w:h="16840"/>
          <w:pgMar w:header="763" w:footer="724" w:top="102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61" w:lineRule="auto" w:before="163"/>
        <w:ind w:right="1133"/>
        <w:jc w:val="both"/>
      </w:pPr>
      <w:r>
        <w:rPr>
          <w:spacing w:val="-2"/>
        </w:rPr>
        <w:t>对在提供劳务交易的结果能够可靠估计的情况下，本集团于资产负债表日按完工百分比</w:t>
      </w:r>
      <w:r>
        <w:rPr>
          <w:spacing w:val="-92"/>
        </w:rPr>
        <w:t> </w:t>
      </w:r>
      <w:r>
        <w:rPr>
          <w:spacing w:val="-92"/>
        </w:rPr>
      </w:r>
      <w:r>
        <w:rPr/>
        <w:t>法确认收入。</w:t>
      </w:r>
    </w:p>
    <w:p>
      <w:pPr>
        <w:pStyle w:val="BodyText"/>
        <w:spacing w:line="240" w:lineRule="auto" w:before="95"/>
        <w:ind w:right="0"/>
        <w:jc w:val="both"/>
      </w:pPr>
      <w:r>
        <w:rPr/>
        <w:t>劳务交易的完工进度按已经发生的劳务成本占估计总成本的比例确定。</w:t>
      </w:r>
    </w:p>
    <w:p>
      <w:pPr>
        <w:pStyle w:val="BodyText"/>
        <w:spacing w:line="225" w:lineRule="auto" w:before="133"/>
        <w:ind w:right="882"/>
        <w:jc w:val="left"/>
      </w:pPr>
      <w:r>
        <w:rPr/>
        <w:t>提供劳务交易的结果能够可靠估计是指同时满足：</w:t>
      </w:r>
      <w:r>
        <w:rPr>
          <w:rFonts w:ascii="Arial Narrow" w:hAnsi="Arial Narrow" w:cs="Arial Narrow" w:eastAsia="Arial Narrow" w:hint="default"/>
        </w:rPr>
        <w:t>A</w:t>
      </w:r>
      <w:r>
        <w:rPr/>
        <w:t>、收入的金额能够可靠地计量；</w:t>
      </w:r>
      <w:r>
        <w:rPr>
          <w:rFonts w:ascii="Arial Narrow" w:hAnsi="Arial Narrow" w:cs="Arial Narrow" w:eastAsia="Arial Narrow" w:hint="default"/>
        </w:rPr>
        <w:t>B</w:t>
      </w:r>
      <w:r>
        <w:rPr/>
        <w:t>、</w:t>
      </w:r>
      <w:r>
        <w:rPr>
          <w:spacing w:val="-92"/>
        </w:rPr>
        <w:t> </w:t>
      </w:r>
      <w:r>
        <w:rPr>
          <w:spacing w:val="-3"/>
        </w:rPr>
        <w:t>相关的经济利益很可能流入企业；</w:t>
      </w:r>
      <w:r>
        <w:rPr>
          <w:rFonts w:ascii="Arial Narrow" w:hAnsi="Arial Narrow" w:cs="Arial Narrow" w:eastAsia="Arial Narrow" w:hint="default"/>
          <w:spacing w:val="-3"/>
        </w:rPr>
        <w:t>C</w:t>
      </w:r>
      <w:r>
        <w:rPr>
          <w:spacing w:val="-3"/>
        </w:rPr>
        <w:t>、交易的完工程度能够可靠地确定；</w:t>
      </w:r>
      <w:r>
        <w:rPr>
          <w:rFonts w:ascii="Arial Narrow" w:hAnsi="Arial Narrow" w:cs="Arial Narrow" w:eastAsia="Arial Narrow" w:hint="default"/>
          <w:spacing w:val="-3"/>
        </w:rPr>
        <w:t>D</w:t>
      </w:r>
      <w:r>
        <w:rPr>
          <w:spacing w:val="-3"/>
        </w:rPr>
        <w:t>、交易中已发</w:t>
      </w:r>
      <w:r>
        <w:rPr>
          <w:spacing w:val="-97"/>
        </w:rPr>
        <w:t> </w:t>
      </w:r>
      <w:r>
        <w:rPr>
          <w:spacing w:val="-97"/>
        </w:rPr>
      </w:r>
      <w:r>
        <w:rPr/>
        <w:t>生和将发生的成本能够可靠地计量。</w:t>
      </w:r>
    </w:p>
    <w:p>
      <w:pPr>
        <w:pStyle w:val="BodyText"/>
        <w:spacing w:line="259" w:lineRule="auto" w:before="147"/>
        <w:ind w:right="1133"/>
        <w:jc w:val="both"/>
      </w:pPr>
      <w:r>
        <w:rPr>
          <w:spacing w:val="-2"/>
        </w:rPr>
        <w:t>如果提供劳务交易的结果不能够可靠估计，则按已经发生并预计能够得到补偿的劳务成</w:t>
      </w:r>
      <w:r>
        <w:rPr>
          <w:spacing w:val="-92"/>
        </w:rPr>
        <w:t> </w:t>
      </w:r>
      <w:r>
        <w:rPr>
          <w:spacing w:val="-92"/>
        </w:rPr>
      </w:r>
      <w:r>
        <w:rPr>
          <w:spacing w:val="-2"/>
        </w:rPr>
        <w:t>本金额确认提供的劳务收入，并将已发生的劳务成本作为当期费用。已经发生的劳务成</w:t>
      </w:r>
      <w:r>
        <w:rPr>
          <w:spacing w:val="-92"/>
        </w:rPr>
        <w:t> </w:t>
      </w:r>
      <w:r>
        <w:rPr>
          <w:spacing w:val="-92"/>
        </w:rPr>
      </w:r>
      <w:r>
        <w:rPr/>
        <w:t>本如预计不能得到补偿的，则不确认收入。</w:t>
      </w:r>
    </w:p>
    <w:p>
      <w:pPr>
        <w:pStyle w:val="BodyText"/>
        <w:spacing w:line="240" w:lineRule="auto" w:before="126"/>
        <w:ind w:right="0"/>
        <w:jc w:val="both"/>
      </w:pPr>
      <w:r>
        <w:rPr>
          <w:rFonts w:ascii="宋体" w:hAnsi="宋体" w:cs="宋体" w:eastAsia="宋体" w:hint="default"/>
        </w:rPr>
        <w:t>③</w:t>
      </w:r>
      <w:r>
        <w:rPr/>
        <w:t>让渡资产使用权</w:t>
      </w:r>
    </w:p>
    <w:p>
      <w:pPr>
        <w:pStyle w:val="BodyText"/>
        <w:spacing w:line="310" w:lineRule="exact" w:before="150"/>
        <w:ind w:right="1133"/>
        <w:jc w:val="both"/>
      </w:pPr>
      <w:r>
        <w:rPr>
          <w:spacing w:val="-2"/>
        </w:rPr>
        <w:t>与资产使用权让渡相关的经济利益能够流入及收入的金额能够可靠地计量时，本集团确</w:t>
      </w:r>
      <w:r>
        <w:rPr>
          <w:spacing w:val="-92"/>
        </w:rPr>
        <w:t> </w:t>
      </w:r>
      <w:r>
        <w:rPr>
          <w:spacing w:val="-92"/>
        </w:rPr>
      </w:r>
      <w:r>
        <w:rPr/>
        <w:t>认收入。</w:t>
      </w:r>
    </w:p>
    <w:p>
      <w:pPr>
        <w:pStyle w:val="BodyText"/>
        <w:spacing w:line="240" w:lineRule="auto" w:before="117"/>
        <w:ind w:right="0"/>
        <w:jc w:val="both"/>
      </w:pPr>
      <w:r>
        <w:rPr>
          <w:rFonts w:ascii="宋体" w:hAnsi="宋体" w:cs="宋体" w:eastAsia="宋体" w:hint="default"/>
        </w:rPr>
        <w:t>④</w:t>
      </w:r>
      <w:r>
        <w:rPr/>
        <w:t>建造合同</w:t>
      </w:r>
    </w:p>
    <w:p>
      <w:pPr>
        <w:pStyle w:val="BodyText"/>
        <w:spacing w:line="237" w:lineRule="auto" w:before="120"/>
        <w:ind w:right="1130"/>
        <w:jc w:val="both"/>
      </w:pPr>
      <w:r>
        <w:rPr>
          <w:spacing w:val="-2"/>
        </w:rPr>
        <w:t>于资产负债表日，建造合同的结果能够可靠地估计的，本集团根据完工百分比法确认合</w:t>
      </w:r>
      <w:r>
        <w:rPr>
          <w:spacing w:val="-92"/>
        </w:rPr>
        <w:t> </w:t>
      </w:r>
      <w:r>
        <w:rPr>
          <w:spacing w:val="-92"/>
        </w:rPr>
      </w:r>
      <w:r>
        <w:rPr>
          <w:spacing w:val="-2"/>
        </w:rPr>
        <w:t>同收入和费用。如果建造合同的结果不能可靠地估计，则区别情况处理：如合同成本能</w:t>
      </w:r>
      <w:r>
        <w:rPr>
          <w:spacing w:val="-92"/>
        </w:rPr>
        <w:t> </w:t>
      </w:r>
      <w:r>
        <w:rPr>
          <w:spacing w:val="-92"/>
        </w:rPr>
      </w:r>
      <w:r>
        <w:rPr>
          <w:spacing w:val="-2"/>
        </w:rPr>
        <w:t>够收回的，则合同收入根据能够收回的实际合同成本加以确认，合同成本在其发生的当</w:t>
      </w:r>
      <w:r>
        <w:rPr>
          <w:spacing w:val="-92"/>
        </w:rPr>
        <w:t> </w:t>
      </w:r>
      <w:r>
        <w:rPr>
          <w:spacing w:val="-92"/>
        </w:rPr>
      </w:r>
      <w:r>
        <w:rPr/>
        <w:t>期作为费用；如合同成本不可能收回的，则在发生时作为费用，不确认收入。</w:t>
      </w:r>
    </w:p>
    <w:p>
      <w:pPr>
        <w:pStyle w:val="BodyText"/>
        <w:spacing w:line="240" w:lineRule="auto" w:before="117"/>
        <w:ind w:right="0"/>
        <w:jc w:val="both"/>
      </w:pPr>
      <w:r>
        <w:rPr/>
        <w:t>合同预计总成本超过合同总收入的，本集团将预计损失确认为当期费用。</w:t>
      </w:r>
    </w:p>
    <w:p>
      <w:pPr>
        <w:pStyle w:val="BodyText"/>
        <w:spacing w:line="240" w:lineRule="auto" w:before="118"/>
        <w:ind w:right="0"/>
        <w:jc w:val="both"/>
      </w:pPr>
      <w:r>
        <w:rPr/>
        <w:t>合同完工进度按累计实际发生的合同成本占合同预计总成本的比例确定。</w:t>
      </w:r>
    </w:p>
    <w:p>
      <w:pPr>
        <w:pStyle w:val="BodyText"/>
        <w:spacing w:line="225" w:lineRule="auto" w:before="133"/>
        <w:ind w:right="1132"/>
        <w:jc w:val="both"/>
      </w:pPr>
      <w:r>
        <w:rPr>
          <w:spacing w:val="-2"/>
        </w:rPr>
        <w:t>建造合同的结果能够可靠估计是指同时满足：</w:t>
      </w:r>
      <w:r>
        <w:rPr>
          <w:rFonts w:ascii="Arial Narrow" w:hAnsi="Arial Narrow" w:cs="Arial Narrow" w:eastAsia="Arial Narrow" w:hint="default"/>
          <w:spacing w:val="-2"/>
        </w:rPr>
        <w:t>A</w:t>
      </w:r>
      <w:r>
        <w:rPr>
          <w:spacing w:val="-2"/>
        </w:rPr>
        <w:t>、合同总收入能够可靠地计量；</w:t>
      </w:r>
      <w:r>
        <w:rPr>
          <w:rFonts w:ascii="Arial Narrow" w:hAnsi="Arial Narrow" w:cs="Arial Narrow" w:eastAsia="Arial Narrow" w:hint="default"/>
          <w:spacing w:val="-2"/>
        </w:rPr>
        <w:t>B</w:t>
      </w:r>
      <w:r>
        <w:rPr>
          <w:spacing w:val="-2"/>
        </w:rPr>
        <w:t>、与合</w:t>
      </w:r>
      <w:r>
        <w:rPr>
          <w:spacing w:val="-116"/>
        </w:rPr>
        <w:t> </w:t>
      </w:r>
      <w:r>
        <w:rPr>
          <w:spacing w:val="-116"/>
        </w:rPr>
      </w:r>
      <w:r>
        <w:rPr/>
        <w:t>同相关的经济利益很可能流入企业；</w:t>
      </w:r>
      <w:r>
        <w:rPr>
          <w:rFonts w:ascii="Arial Narrow" w:hAnsi="Arial Narrow" w:cs="Arial Narrow" w:eastAsia="Arial Narrow" w:hint="default"/>
        </w:rPr>
        <w:t>C</w:t>
      </w:r>
      <w:r>
        <w:rPr/>
        <w:t>、实际发生的合同成本能够清楚地区分和可靠地</w:t>
      </w:r>
      <w:r>
        <w:rPr>
          <w:spacing w:val="-101"/>
        </w:rPr>
        <w:t> </w:t>
      </w:r>
      <w:r>
        <w:rPr>
          <w:spacing w:val="-101"/>
        </w:rPr>
      </w:r>
      <w:r>
        <w:rPr/>
        <w:t>计量；</w:t>
      </w:r>
      <w:r>
        <w:rPr>
          <w:rFonts w:ascii="Arial Narrow" w:hAnsi="Arial Narrow" w:cs="Arial Narrow" w:eastAsia="Arial Narrow" w:hint="default"/>
        </w:rPr>
        <w:t>D</w:t>
      </w:r>
      <w:r>
        <w:rPr/>
        <w:t>、合同完工进度和为完成合同尚需发生的成本能够可靠地确定。</w:t>
      </w:r>
    </w:p>
    <w:p>
      <w:pPr>
        <w:pStyle w:val="BodyText"/>
        <w:spacing w:line="240" w:lineRule="auto" w:before="103"/>
        <w:ind w:left="141" w:right="882"/>
        <w:jc w:val="left"/>
      </w:pPr>
      <w:r>
        <w:rPr/>
        <w:t>（</w:t>
      </w:r>
      <w:r>
        <w:rPr>
          <w:rFonts w:ascii="Arial Narrow" w:hAnsi="Arial Narrow" w:cs="Arial Narrow" w:eastAsia="Arial Narrow" w:hint="default"/>
        </w:rPr>
        <w:t>2</w:t>
      </w:r>
      <w:r>
        <w:rPr/>
        <w:t>）收入确认的具体方法</w:t>
      </w:r>
    </w:p>
    <w:p>
      <w:pPr>
        <w:pStyle w:val="BodyText"/>
        <w:spacing w:line="240" w:lineRule="auto" w:before="101"/>
        <w:ind w:right="0"/>
        <w:jc w:val="both"/>
      </w:pPr>
      <w:r>
        <w:rPr>
          <w:rFonts w:ascii="宋体" w:hAnsi="宋体" w:cs="宋体" w:eastAsia="宋体" w:hint="default"/>
        </w:rPr>
        <w:t>①</w:t>
      </w:r>
      <w:r>
        <w:rPr/>
        <w:t>本集团房地产销售业务收入确认的具体方法如下：</w:t>
      </w:r>
    </w:p>
    <w:p>
      <w:pPr>
        <w:pStyle w:val="BodyText"/>
        <w:spacing w:line="237" w:lineRule="auto" w:before="119"/>
        <w:ind w:right="1133"/>
        <w:jc w:val="both"/>
      </w:pPr>
      <w:r>
        <w:rPr>
          <w:spacing w:val="-2"/>
        </w:rPr>
        <w:t>房地产销售除符合商品销售收入确认条件外，以竣工验收合格并签订了销售合同，达到</w:t>
      </w:r>
      <w:r>
        <w:rPr>
          <w:spacing w:val="-92"/>
        </w:rPr>
        <w:t> </w:t>
      </w:r>
      <w:r>
        <w:rPr>
          <w:spacing w:val="-92"/>
        </w:rPr>
      </w:r>
      <w:r>
        <w:rPr>
          <w:spacing w:val="-2"/>
        </w:rPr>
        <w:t>了销售合同约定的交付条件，并取得了买方按销售合同约定交付房产的付款证明时（通</w:t>
      </w:r>
      <w:r>
        <w:rPr>
          <w:spacing w:val="-92"/>
        </w:rPr>
        <w:t> </w:t>
      </w:r>
      <w:r>
        <w:rPr>
          <w:spacing w:val="-92"/>
        </w:rPr>
      </w:r>
      <w:r>
        <w:rPr/>
        <w:t>常收到销售合同首期款及已确认余下房款的付款安排）确认销售收入的实现。</w:t>
      </w:r>
    </w:p>
    <w:p>
      <w:pPr>
        <w:pStyle w:val="BodyText"/>
        <w:spacing w:line="240" w:lineRule="auto" w:before="117"/>
        <w:ind w:right="0"/>
        <w:jc w:val="both"/>
      </w:pPr>
      <w:r>
        <w:rPr>
          <w:rFonts w:ascii="宋体" w:hAnsi="宋体" w:cs="宋体" w:eastAsia="宋体" w:hint="default"/>
        </w:rPr>
        <w:t>②</w:t>
      </w:r>
      <w:r>
        <w:rPr/>
        <w:t>工程施工收入</w:t>
      </w:r>
    </w:p>
    <w:p>
      <w:pPr>
        <w:pStyle w:val="BodyText"/>
        <w:spacing w:line="237" w:lineRule="auto" w:before="119"/>
        <w:ind w:right="1131"/>
        <w:jc w:val="both"/>
      </w:pPr>
      <w:r>
        <w:rPr>
          <w:spacing w:val="-2"/>
        </w:rPr>
        <w:t>本公司根据建造合同准则的规定，依据累计实际发生的合同成本占合同预计总成本的比</w:t>
      </w:r>
      <w:r>
        <w:rPr>
          <w:spacing w:val="-92"/>
        </w:rPr>
        <w:t> </w:t>
      </w:r>
      <w:r>
        <w:rPr>
          <w:spacing w:val="-92"/>
        </w:rPr>
      </w:r>
      <w:r>
        <w:rPr>
          <w:spacing w:val="-2"/>
        </w:rPr>
        <w:t>例确定的合同完工进度计算累计施工收入，减去以前确认的部分，确认为当期的工程施</w:t>
      </w:r>
      <w:r>
        <w:rPr>
          <w:spacing w:val="-92"/>
        </w:rPr>
        <w:t> </w:t>
      </w:r>
      <w:r>
        <w:rPr>
          <w:spacing w:val="-92"/>
        </w:rPr>
      </w:r>
      <w:r>
        <w:rPr/>
        <w:t>工收入。</w:t>
      </w:r>
    </w:p>
    <w:p>
      <w:pPr>
        <w:pStyle w:val="BodyText"/>
        <w:spacing w:line="328" w:lineRule="auto" w:before="118"/>
        <w:ind w:right="2266"/>
        <w:jc w:val="left"/>
      </w:pPr>
      <w:r>
        <w:rPr>
          <w:rFonts w:ascii="宋体" w:hAnsi="宋体" w:cs="宋体" w:eastAsia="宋体" w:hint="default"/>
        </w:rPr>
        <w:t>③</w:t>
      </w:r>
      <w:r>
        <w:rPr/>
        <w:t>本集团租赁业务收入确认的具体方法如下： 按合同或协议约定的租金在租赁期内的各个期间按直线法确认为租赁收入。</w:t>
      </w:r>
    </w:p>
    <w:p>
      <w:pPr>
        <w:pStyle w:val="BodyText"/>
        <w:spacing w:line="240" w:lineRule="auto" w:before="28"/>
        <w:ind w:right="0"/>
        <w:jc w:val="both"/>
      </w:pPr>
      <w:r>
        <w:rPr>
          <w:rFonts w:ascii="宋体" w:hAnsi="宋体" w:cs="宋体" w:eastAsia="宋体" w:hint="default"/>
        </w:rPr>
        <w:t>④</w:t>
      </w:r>
      <w:r>
        <w:rPr/>
        <w:t>本集团物业管理业务收入确认的具体方法如下：</w:t>
      </w:r>
    </w:p>
    <w:p>
      <w:pPr>
        <w:pStyle w:val="BodyText"/>
        <w:spacing w:line="310" w:lineRule="exact" w:before="150"/>
        <w:ind w:right="1133"/>
        <w:jc w:val="both"/>
      </w:pPr>
      <w:r>
        <w:rPr>
          <w:spacing w:val="-2"/>
        </w:rPr>
        <w:t>物业管理服务已经提供，与物业管理服务相关的经济利益能够流入企业，与物业管理服</w:t>
      </w:r>
      <w:r>
        <w:rPr>
          <w:spacing w:val="-92"/>
        </w:rPr>
        <w:t> </w:t>
      </w:r>
      <w:r>
        <w:rPr>
          <w:spacing w:val="-92"/>
        </w:rPr>
      </w:r>
      <w:r>
        <w:rPr/>
        <w:t>务相关的成本能够可靠计量时，确认物业管理收入的实现。</w:t>
      </w:r>
    </w:p>
    <w:p>
      <w:pPr>
        <w:spacing w:after="0" w:line="310" w:lineRule="exact"/>
        <w:jc w:val="both"/>
        <w:sectPr>
          <w:pgSz w:w="11910" w:h="16840"/>
          <w:pgMar w:header="763" w:footer="724" w:top="102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331" w:lineRule="auto" w:before="26"/>
        <w:ind w:right="3946"/>
        <w:jc w:val="left"/>
      </w:pPr>
      <w:r>
        <w:rPr>
          <w:rFonts w:ascii="宋体" w:hAnsi="宋体" w:cs="宋体" w:eastAsia="宋体" w:hint="default"/>
        </w:rPr>
        <w:t>⑤</w:t>
      </w:r>
      <w:r>
        <w:rPr/>
        <w:t>本集团利息收入确认的具体方法如下 按照他人使用本集团货币资金的时间和实际利率计算确定。</w:t>
      </w:r>
    </w:p>
    <w:p>
      <w:pPr>
        <w:pStyle w:val="BodyText"/>
        <w:spacing w:line="328" w:lineRule="auto" w:before="26"/>
        <w:ind w:right="4426"/>
        <w:jc w:val="left"/>
      </w:pPr>
      <w:r>
        <w:rPr>
          <w:rFonts w:ascii="宋体" w:hAnsi="宋体" w:cs="宋体" w:eastAsia="宋体" w:hint="default"/>
        </w:rPr>
        <w:t>⑥</w:t>
      </w:r>
      <w:r>
        <w:rPr/>
        <w:t>本集团使用费收入业务确认的具体方法如下： 按照有关合同或协议约定的收费时间和方法计算确定。</w:t>
      </w:r>
    </w:p>
    <w:p>
      <w:pPr>
        <w:pStyle w:val="BodyText"/>
        <w:spacing w:line="312" w:lineRule="auto" w:before="29"/>
        <w:ind w:right="4426" w:hanging="360"/>
        <w:jc w:val="left"/>
      </w:pPr>
      <w:bookmarkStart w:name="27、政府补助" w:id="251"/>
      <w:bookmarkEnd w:id="251"/>
      <w:r>
        <w:rPr/>
      </w:r>
      <w:r>
        <w:rPr>
          <w:rFonts w:ascii="Arial Narrow" w:hAnsi="Arial Narrow" w:cs="Arial Narrow" w:eastAsia="Arial Narrow" w:hint="default"/>
        </w:rPr>
        <w:t>27</w:t>
      </w:r>
      <w:r>
        <w:rPr/>
        <w:t>、政府补助 政府补助在满足政府补助所附条件并能够收到时确认。</w:t>
      </w:r>
    </w:p>
    <w:p>
      <w:pPr>
        <w:pStyle w:val="BodyText"/>
        <w:spacing w:line="312" w:lineRule="exact" w:before="75"/>
        <w:ind w:right="1133"/>
        <w:jc w:val="both"/>
      </w:pPr>
      <w:r>
        <w:rPr>
          <w:spacing w:val="-2"/>
        </w:rPr>
        <w:t>对于货币性资产的政府补助，按照收到或应收的金额计量。对于非货币性资产的政府补</w:t>
      </w:r>
      <w:r>
        <w:rPr>
          <w:spacing w:val="-92"/>
        </w:rPr>
        <w:t> </w:t>
      </w:r>
      <w:r>
        <w:rPr>
          <w:spacing w:val="-92"/>
        </w:rPr>
      </w:r>
      <w:r>
        <w:rPr/>
        <w:t>助，按照公允价值计量；公允价值不能够可靠取得的，按照名义金额</w:t>
      </w:r>
      <w:r>
        <w:rPr>
          <w:spacing w:val="-60"/>
        </w:rPr>
        <w:t> </w:t>
      </w:r>
      <w:r>
        <w:rPr>
          <w:rFonts w:ascii="Arial Narrow" w:hAnsi="Arial Narrow" w:cs="Arial Narrow" w:eastAsia="Arial Narrow" w:hint="default"/>
        </w:rPr>
        <w:t>1</w:t>
      </w:r>
      <w:r>
        <w:rPr>
          <w:rFonts w:ascii="Arial Narrow" w:hAnsi="Arial Narrow" w:cs="Arial Narrow" w:eastAsia="Arial Narrow" w:hint="default"/>
          <w:spacing w:val="5"/>
        </w:rPr>
        <w:t> </w:t>
      </w:r>
      <w:r>
        <w:rPr/>
        <w:t>元计量。</w:t>
      </w:r>
    </w:p>
    <w:p>
      <w:pPr>
        <w:pStyle w:val="BodyText"/>
        <w:spacing w:line="312" w:lineRule="exact" w:before="119"/>
        <w:ind w:right="1133"/>
        <w:jc w:val="both"/>
      </w:pPr>
      <w:r>
        <w:rPr>
          <w:spacing w:val="-2"/>
        </w:rPr>
        <w:t>与资产相关的政府补助，是指本集团取得的、用于购建或以其他方式形成长期资产的政</w:t>
      </w:r>
      <w:r>
        <w:rPr>
          <w:spacing w:val="-92"/>
        </w:rPr>
        <w:t> </w:t>
      </w:r>
      <w:r>
        <w:rPr>
          <w:spacing w:val="-92"/>
        </w:rPr>
      </w:r>
      <w:r>
        <w:rPr/>
        <w:t>府补助；除此之外，作为与收益相关的政府补助。</w:t>
      </w:r>
    </w:p>
    <w:p>
      <w:pPr>
        <w:pStyle w:val="BodyText"/>
        <w:spacing w:line="237" w:lineRule="auto" w:before="91"/>
        <w:ind w:right="1133"/>
        <w:jc w:val="both"/>
      </w:pPr>
      <w:r>
        <w:rPr>
          <w:spacing w:val="-2"/>
        </w:rPr>
        <w:t>对于政府文件未明确规定补助对象的，能够形成长期资产的，与资产价值相对应的政府</w:t>
      </w:r>
      <w:r>
        <w:rPr>
          <w:spacing w:val="-92"/>
        </w:rPr>
        <w:t> </w:t>
      </w:r>
      <w:r>
        <w:rPr>
          <w:spacing w:val="-92"/>
        </w:rPr>
      </w:r>
      <w:r>
        <w:rPr>
          <w:spacing w:val="-2"/>
        </w:rPr>
        <w:t>补助部分作为与资产相关的政府补助，其余部分作为与收益相关的政府补助；难以区分</w:t>
      </w:r>
      <w:r>
        <w:rPr>
          <w:spacing w:val="-92"/>
        </w:rPr>
        <w:t> </w:t>
      </w:r>
      <w:r>
        <w:rPr>
          <w:spacing w:val="-92"/>
        </w:rPr>
      </w:r>
      <w:r>
        <w:rPr/>
        <w:t>的，将政府补助整体作为与收益相关的政府补助。</w:t>
      </w:r>
    </w:p>
    <w:p>
      <w:pPr>
        <w:pStyle w:val="BodyText"/>
        <w:spacing w:line="237" w:lineRule="auto" w:before="120"/>
        <w:ind w:right="1130"/>
        <w:jc w:val="both"/>
      </w:pPr>
      <w:r>
        <w:rPr>
          <w:spacing w:val="-2"/>
        </w:rPr>
        <w:t>与资产相关的政府补助，确认为递延收益在相关资产使用期限内按照合理、系统的方法</w:t>
      </w:r>
      <w:r>
        <w:rPr>
          <w:spacing w:val="-92"/>
        </w:rPr>
        <w:t> </w:t>
      </w:r>
      <w:r>
        <w:rPr>
          <w:spacing w:val="-92"/>
        </w:rPr>
      </w:r>
      <w:r>
        <w:rPr>
          <w:spacing w:val="-2"/>
        </w:rPr>
        <w:t>分期计入损益。与收益相关的政府补助，用于补偿已发生的相关成本费用或损失的，计</w:t>
      </w:r>
      <w:r>
        <w:rPr>
          <w:spacing w:val="-92"/>
        </w:rPr>
        <w:t> </w:t>
      </w:r>
      <w:r>
        <w:rPr>
          <w:spacing w:val="-92"/>
        </w:rPr>
      </w:r>
      <w:r>
        <w:rPr>
          <w:spacing w:val="-2"/>
        </w:rPr>
        <w:t>入当期损益；用于补偿以后期间的相关成本费用或损失的，则计入递延收益，于相关成</w:t>
      </w:r>
      <w:r>
        <w:rPr>
          <w:spacing w:val="-92"/>
        </w:rPr>
        <w:t> </w:t>
      </w:r>
      <w:r>
        <w:rPr>
          <w:spacing w:val="-92"/>
        </w:rPr>
      </w:r>
      <w:r>
        <w:rPr>
          <w:spacing w:val="-2"/>
        </w:rPr>
        <w:t>本费用或损失确认期间计入当期损益。按照名义金额计量的政府补助，直接计入当期损</w:t>
      </w:r>
      <w:r>
        <w:rPr>
          <w:spacing w:val="-92"/>
        </w:rPr>
        <w:t> </w:t>
      </w:r>
      <w:r>
        <w:rPr>
          <w:spacing w:val="-92"/>
        </w:rPr>
      </w:r>
      <w:r>
        <w:rPr/>
        <w:t>益。本集团对相同或类似的政府补助业务，采用一致的方法处理。</w:t>
      </w:r>
    </w:p>
    <w:p>
      <w:pPr>
        <w:pStyle w:val="BodyText"/>
        <w:spacing w:line="310" w:lineRule="exact" w:before="149"/>
        <w:ind w:right="882"/>
        <w:jc w:val="left"/>
      </w:pPr>
      <w:r>
        <w:rPr/>
        <w:t>与日常活动相关的政府补助，按照经济业务实质，计入其他收益。与日常活动无关的政 府补助，计入营业外收支。</w:t>
      </w:r>
    </w:p>
    <w:p>
      <w:pPr>
        <w:pStyle w:val="BodyText"/>
        <w:spacing w:line="310" w:lineRule="exact" w:before="122"/>
        <w:ind w:right="882"/>
        <w:jc w:val="left"/>
      </w:pPr>
      <w:r>
        <w:rPr>
          <w:spacing w:val="-5"/>
        </w:rPr>
        <w:t>已确认的政府补助需要返还时，存在相关递延收益余额的，冲减相关递延收益账面余额，</w:t>
      </w:r>
      <w:r>
        <w:rPr>
          <w:spacing w:val="-93"/>
        </w:rPr>
        <w:t> </w:t>
      </w:r>
      <w:r>
        <w:rPr>
          <w:spacing w:val="-93"/>
        </w:rPr>
      </w:r>
      <w:r>
        <w:rPr/>
        <w:t>超出部分计入当期损益；属于其他情况的，直接计入当期损益。</w:t>
      </w:r>
    </w:p>
    <w:p>
      <w:pPr>
        <w:pStyle w:val="BodyText"/>
        <w:spacing w:line="240" w:lineRule="auto" w:before="88"/>
        <w:ind w:left="141" w:right="882"/>
        <w:jc w:val="left"/>
      </w:pPr>
      <w:bookmarkStart w:name="28、递延所得税资产及递延所得税负债" w:id="252"/>
      <w:bookmarkEnd w:id="252"/>
      <w:r>
        <w:rPr/>
      </w:r>
      <w:r>
        <w:rPr>
          <w:rFonts w:ascii="Arial Narrow" w:hAnsi="Arial Narrow" w:cs="Arial Narrow" w:eastAsia="Arial Narrow" w:hint="default"/>
        </w:rPr>
        <w:t>28</w:t>
      </w:r>
      <w:r>
        <w:rPr/>
        <w:t>、递延所得税资产及递延所得税负债</w:t>
      </w:r>
    </w:p>
    <w:p>
      <w:pPr>
        <w:pStyle w:val="BodyText"/>
        <w:spacing w:line="237" w:lineRule="auto" w:before="104"/>
        <w:ind w:right="1131"/>
        <w:jc w:val="both"/>
      </w:pPr>
      <w:r>
        <w:rPr>
          <w:spacing w:val="-2"/>
        </w:rPr>
        <w:t>所得税包括当期所得税和递延所得税。除由于企业合并产生的调整商誉，或与直接计入</w:t>
      </w:r>
      <w:r>
        <w:rPr>
          <w:spacing w:val="-92"/>
        </w:rPr>
        <w:t> </w:t>
      </w:r>
      <w:r>
        <w:rPr>
          <w:spacing w:val="-92"/>
        </w:rPr>
      </w:r>
      <w:r>
        <w:rPr>
          <w:spacing w:val="-2"/>
        </w:rPr>
        <w:t>所有者权益的交易或者事项相关的递延所得税计入所有者权益外，均作为所得税费用计</w:t>
      </w:r>
      <w:r>
        <w:rPr>
          <w:spacing w:val="-92"/>
        </w:rPr>
        <w:t> </w:t>
      </w:r>
      <w:r>
        <w:rPr>
          <w:spacing w:val="-92"/>
        </w:rPr>
      </w:r>
      <w:r>
        <w:rPr/>
        <w:t>入当期损益。</w:t>
      </w:r>
    </w:p>
    <w:p>
      <w:pPr>
        <w:pStyle w:val="BodyText"/>
        <w:spacing w:line="310" w:lineRule="exact" w:before="149"/>
        <w:ind w:right="1133"/>
        <w:jc w:val="both"/>
      </w:pPr>
      <w:r>
        <w:rPr>
          <w:spacing w:val="-2"/>
        </w:rPr>
        <w:t>本集团根据资产、负债于资产负债表日的账面价值与计税基础之间的暂时性差异，采用</w:t>
      </w:r>
      <w:r>
        <w:rPr>
          <w:spacing w:val="-92"/>
        </w:rPr>
        <w:t> </w:t>
      </w:r>
      <w:r>
        <w:rPr>
          <w:spacing w:val="-92"/>
        </w:rPr>
      </w:r>
      <w:r>
        <w:rPr/>
        <w:t>资产负债表债务法确认递延所得税。</w:t>
      </w:r>
    </w:p>
    <w:p>
      <w:pPr>
        <w:pStyle w:val="BodyText"/>
        <w:spacing w:line="310" w:lineRule="exact" w:before="122"/>
        <w:ind w:right="1133"/>
        <w:jc w:val="both"/>
      </w:pPr>
      <w:r>
        <w:rPr>
          <w:spacing w:val="-2"/>
        </w:rPr>
        <w:t>各项应纳税暂时性差异均确认相关的递延所得税负债，除非该应纳税暂时性差异是在以</w:t>
      </w:r>
      <w:r>
        <w:rPr>
          <w:spacing w:val="-92"/>
        </w:rPr>
        <w:t> </w:t>
      </w:r>
      <w:r>
        <w:rPr>
          <w:spacing w:val="-92"/>
        </w:rPr>
      </w:r>
      <w:r>
        <w:rPr/>
        <w:t>下交易中产生的：</w:t>
      </w:r>
    </w:p>
    <w:p>
      <w:pPr>
        <w:pStyle w:val="BodyText"/>
        <w:spacing w:line="312" w:lineRule="exact" w:before="119"/>
        <w:ind w:right="1141"/>
        <w:jc w:val="both"/>
      </w:pPr>
      <w:r>
        <w:rPr/>
        <w:t>（</w:t>
      </w:r>
      <w:r>
        <w:rPr>
          <w:rFonts w:ascii="Arial Narrow" w:hAnsi="Arial Narrow" w:cs="Arial Narrow" w:eastAsia="Arial Narrow" w:hint="default"/>
        </w:rPr>
        <w:t>1</w:t>
      </w:r>
      <w:r>
        <w:rPr/>
        <w:t>）商誉的初始确认，或者具有以下特征的交易中产生的资产或负债的初始确认：该</w:t>
      </w:r>
      <w:r>
        <w:rPr>
          <w:spacing w:val="-60"/>
        </w:rPr>
        <w:t> </w:t>
      </w:r>
      <w:r>
        <w:rPr>
          <w:spacing w:val="-60"/>
        </w:rPr>
      </w:r>
      <w:r>
        <w:rPr/>
        <w:t>交易不是企业合并，并且交易发生时既不影响会计利润也不影响应纳税所得额；</w:t>
      </w:r>
    </w:p>
    <w:p>
      <w:pPr>
        <w:pStyle w:val="BodyText"/>
        <w:spacing w:line="312" w:lineRule="exact" w:before="119"/>
        <w:ind w:right="1133"/>
        <w:jc w:val="both"/>
      </w:pPr>
      <w:r>
        <w:rPr/>
        <w:t>（</w:t>
      </w:r>
      <w:r>
        <w:rPr>
          <w:rFonts w:ascii="Arial Narrow" w:hAnsi="Arial Narrow" w:cs="Arial Narrow" w:eastAsia="Arial Narrow" w:hint="default"/>
        </w:rPr>
        <w:t>2</w:t>
      </w:r>
      <w:r>
        <w:rPr/>
        <w:t>）对于与子公司、合营企业及联营企业投资相关的应纳税暂时性差异，该暂时性差</w:t>
      </w:r>
      <w:r>
        <w:rPr>
          <w:spacing w:val="-53"/>
        </w:rPr>
        <w:t> </w:t>
      </w:r>
      <w:r>
        <w:rPr>
          <w:spacing w:val="-53"/>
        </w:rPr>
      </w:r>
      <w:r>
        <w:rPr/>
        <w:t>异转回的时间能够控制并且该暂时性差异在可预见的未来很可能不会转回。</w:t>
      </w:r>
    </w:p>
    <w:p>
      <w:pPr>
        <w:pStyle w:val="BodyText"/>
        <w:spacing w:line="237" w:lineRule="auto" w:before="91"/>
        <w:ind w:right="1133"/>
        <w:jc w:val="both"/>
      </w:pPr>
      <w:r>
        <w:rPr>
          <w:spacing w:val="-2"/>
        </w:rPr>
        <w:t>对于可抵扣暂时性差异、能够结转以后年度的可抵扣亏损和税款抵减，本集团以很可能</w:t>
      </w:r>
      <w:r>
        <w:rPr>
          <w:spacing w:val="-92"/>
        </w:rPr>
        <w:t> </w:t>
      </w:r>
      <w:r>
        <w:rPr>
          <w:spacing w:val="-92"/>
        </w:rPr>
      </w:r>
      <w:r>
        <w:rPr>
          <w:spacing w:val="-2"/>
        </w:rPr>
        <w:t>取得用来抵扣可抵扣暂时性差异、可抵扣亏损和税款抵减的未来应纳税所得额为限，确</w:t>
      </w:r>
      <w:r>
        <w:rPr>
          <w:spacing w:val="-92"/>
        </w:rPr>
        <w:t> </w:t>
      </w:r>
      <w:r>
        <w:rPr>
          <w:spacing w:val="-92"/>
        </w:rPr>
      </w:r>
      <w:r>
        <w:rPr/>
        <w:t>认由此产生的递延所得税资产，除非该可抵扣暂时性差异是在以下交易中产生的：</w:t>
      </w:r>
    </w:p>
    <w:p>
      <w:pPr>
        <w:spacing w:after="0" w:line="237" w:lineRule="auto"/>
        <w:jc w:val="both"/>
        <w:sectPr>
          <w:pgSz w:w="11910" w:h="16840"/>
          <w:pgMar w:header="763" w:footer="724" w:top="102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40" w:lineRule="auto" w:before="26"/>
        <w:ind w:right="0"/>
        <w:jc w:val="both"/>
      </w:pPr>
      <w:r>
        <w:rPr>
          <w:spacing w:val="-5"/>
        </w:rPr>
        <w:t>（</w:t>
      </w:r>
      <w:r>
        <w:rPr>
          <w:rFonts w:ascii="Arial Narrow" w:hAnsi="Arial Narrow" w:cs="Arial Narrow" w:eastAsia="Arial Narrow" w:hint="default"/>
          <w:spacing w:val="-5"/>
        </w:rPr>
        <w:t>1</w:t>
      </w:r>
      <w:r>
        <w:rPr>
          <w:spacing w:val="-5"/>
        </w:rPr>
        <w:t>）该交易不是企业合并，并且交易发生时既不影响会计利润也不影响应纳税所得额；</w:t>
      </w:r>
    </w:p>
    <w:p>
      <w:pPr>
        <w:pStyle w:val="BodyText"/>
        <w:spacing w:line="312" w:lineRule="exact" w:before="132"/>
        <w:ind w:right="1130"/>
        <w:jc w:val="both"/>
      </w:pPr>
      <w:r>
        <w:rPr/>
        <w:t>（</w:t>
      </w:r>
      <w:r>
        <w:rPr>
          <w:rFonts w:ascii="Arial Narrow" w:hAnsi="Arial Narrow" w:cs="Arial Narrow" w:eastAsia="Arial Narrow" w:hint="default"/>
        </w:rPr>
        <w:t>2</w:t>
      </w:r>
      <w:r>
        <w:rPr/>
        <w:t>）对于与子公司、合营企业及联营企业投资相关的可抵扣暂时性差异，同时满足下</w:t>
      </w:r>
      <w:r>
        <w:rPr>
          <w:spacing w:val="-60"/>
        </w:rPr>
        <w:t> </w:t>
      </w:r>
      <w:r>
        <w:rPr>
          <w:spacing w:val="-60"/>
        </w:rPr>
      </w:r>
      <w:r>
        <w:rPr>
          <w:spacing w:val="-2"/>
        </w:rPr>
        <w:t>列条件的，确认相应的递延所得税资产：暂时性差异在可预见的未来很可能转回，且未</w:t>
      </w:r>
      <w:r>
        <w:rPr>
          <w:spacing w:val="-92"/>
        </w:rPr>
        <w:t> </w:t>
      </w:r>
      <w:r>
        <w:rPr>
          <w:spacing w:val="-92"/>
        </w:rPr>
      </w:r>
      <w:r>
        <w:rPr/>
        <w:t>来很可能获得用来抵扣可抵扣暂时性差异的应纳税所得额。</w:t>
      </w:r>
    </w:p>
    <w:p>
      <w:pPr>
        <w:pStyle w:val="BodyText"/>
        <w:spacing w:line="310" w:lineRule="exact" w:before="121"/>
        <w:ind w:right="1133"/>
        <w:jc w:val="both"/>
      </w:pPr>
      <w:r>
        <w:rPr>
          <w:spacing w:val="-2"/>
        </w:rPr>
        <w:t>于资产负债表日，本集团对递延所得税资产和递延所得税负债，按照预期收回该资产或</w:t>
      </w:r>
      <w:r>
        <w:rPr>
          <w:spacing w:val="-92"/>
        </w:rPr>
        <w:t> </w:t>
      </w:r>
      <w:r>
        <w:rPr>
          <w:spacing w:val="-92"/>
        </w:rPr>
      </w:r>
      <w:r>
        <w:rPr>
          <w:spacing w:val="-2"/>
        </w:rPr>
        <w:t>清偿该负债期间的适用税率计量，并反映资产负债表日预期收回资产或清偿负债方式的</w:t>
      </w:r>
      <w:r>
        <w:rPr>
          <w:spacing w:val="-92"/>
        </w:rPr>
        <w:t> </w:t>
      </w:r>
      <w:r>
        <w:rPr>
          <w:spacing w:val="-92"/>
        </w:rPr>
      </w:r>
      <w:r>
        <w:rPr/>
        <w:t>所得税影响。</w:t>
      </w:r>
    </w:p>
    <w:p>
      <w:pPr>
        <w:pStyle w:val="BodyText"/>
        <w:spacing w:line="237" w:lineRule="auto" w:before="92"/>
        <w:ind w:right="1133"/>
        <w:jc w:val="both"/>
      </w:pPr>
      <w:r>
        <w:rPr>
          <w:spacing w:val="-2"/>
        </w:rPr>
        <w:t>于资产负债表日，本集团对递延所得税资产的账面价值进行复核。如果未来期间很可能</w:t>
      </w:r>
      <w:r>
        <w:rPr>
          <w:spacing w:val="-92"/>
        </w:rPr>
        <w:t> </w:t>
      </w:r>
      <w:r>
        <w:rPr>
          <w:spacing w:val="-92"/>
        </w:rPr>
      </w:r>
      <w:r>
        <w:rPr>
          <w:spacing w:val="-2"/>
        </w:rPr>
        <w:t>无法获得足够的应纳税所得额用以抵扣递延所得税资产的利益，减记递延所得税资产的</w:t>
      </w:r>
      <w:r>
        <w:rPr>
          <w:spacing w:val="-92"/>
        </w:rPr>
        <w:t> </w:t>
      </w:r>
      <w:r>
        <w:rPr>
          <w:spacing w:val="-92"/>
        </w:rPr>
      </w:r>
      <w:r>
        <w:rPr/>
        <w:t>账面价值。在很可能获得足够的应纳税所得额时，减记的金额予以转回。</w:t>
      </w:r>
    </w:p>
    <w:p>
      <w:pPr>
        <w:pStyle w:val="BodyText"/>
        <w:spacing w:line="240" w:lineRule="auto" w:before="117"/>
        <w:ind w:left="141" w:right="882"/>
        <w:jc w:val="left"/>
      </w:pPr>
      <w:bookmarkStart w:name="29、经营租赁与融资租赁" w:id="253"/>
      <w:bookmarkEnd w:id="253"/>
      <w:r>
        <w:rPr/>
      </w:r>
      <w:r>
        <w:rPr>
          <w:rFonts w:ascii="Arial Narrow" w:hAnsi="Arial Narrow" w:cs="Arial Narrow" w:eastAsia="Arial Narrow" w:hint="default"/>
        </w:rPr>
        <w:t>29</w:t>
      </w:r>
      <w:r>
        <w:rPr/>
        <w:t>、经营租赁与融资租赁</w:t>
      </w:r>
    </w:p>
    <w:p>
      <w:pPr>
        <w:pStyle w:val="BodyText"/>
        <w:spacing w:line="312" w:lineRule="exact" w:before="130"/>
        <w:ind w:right="1131"/>
        <w:jc w:val="both"/>
      </w:pPr>
      <w:r>
        <w:rPr>
          <w:spacing w:val="-2"/>
        </w:rPr>
        <w:t>本集团将实质上转移了与资产所有权有关的全部风险和报酬的租赁确认为融资租赁，除</w:t>
      </w:r>
      <w:r>
        <w:rPr>
          <w:spacing w:val="-92"/>
        </w:rPr>
        <w:t> </w:t>
      </w:r>
      <w:r>
        <w:rPr>
          <w:spacing w:val="-92"/>
        </w:rPr>
      </w:r>
      <w:r>
        <w:rPr/>
        <w:t>融资租赁之外的其他租赁确认为经营租赁。</w:t>
      </w:r>
    </w:p>
    <w:p>
      <w:pPr>
        <w:pStyle w:val="BodyText"/>
        <w:spacing w:line="240" w:lineRule="auto" w:before="88"/>
        <w:ind w:left="141" w:right="882"/>
        <w:jc w:val="left"/>
      </w:pPr>
      <w:bookmarkStart w:name="（1）本集团作为出租人" w:id="254"/>
      <w:bookmarkEnd w:id="254"/>
      <w:r>
        <w:rPr/>
      </w:r>
      <w:r>
        <w:rPr/>
        <w:t>（</w:t>
      </w:r>
      <w:r>
        <w:rPr>
          <w:rFonts w:ascii="Arial Narrow" w:hAnsi="Arial Narrow" w:cs="Arial Narrow" w:eastAsia="Arial Narrow" w:hint="default"/>
        </w:rPr>
        <w:t>1</w:t>
      </w:r>
      <w:r>
        <w:rPr/>
        <w:t>）本集团作为出租人</w:t>
      </w:r>
    </w:p>
    <w:p>
      <w:pPr>
        <w:pStyle w:val="BodyText"/>
        <w:spacing w:line="237" w:lineRule="auto" w:before="102"/>
        <w:ind w:right="1130"/>
        <w:jc w:val="both"/>
      </w:pPr>
      <w:r>
        <w:rPr>
          <w:spacing w:val="-2"/>
        </w:rPr>
        <w:t>融资租赁中，在租赁期开始日本集团按最低租赁收款额与初始直接费用之和作为应收融</w:t>
      </w:r>
      <w:r>
        <w:rPr>
          <w:spacing w:val="-92"/>
        </w:rPr>
        <w:t> </w:t>
      </w:r>
      <w:r>
        <w:rPr>
          <w:spacing w:val="-92"/>
        </w:rPr>
      </w:r>
      <w:r>
        <w:rPr>
          <w:spacing w:val="-2"/>
        </w:rPr>
        <w:t>资租赁款的入账价值，同时记录未担保余值；将最低租赁收款额、初始直接费用及未担</w:t>
      </w:r>
      <w:r>
        <w:rPr>
          <w:spacing w:val="-92"/>
        </w:rPr>
        <w:t> </w:t>
      </w:r>
      <w:r>
        <w:rPr>
          <w:spacing w:val="-92"/>
        </w:rPr>
      </w:r>
      <w:r>
        <w:rPr>
          <w:spacing w:val="-2"/>
        </w:rPr>
        <w:t>保余值之和与其现值之和的差额确认为未实现融资收益。未实现融资收益在租赁期内各</w:t>
      </w:r>
      <w:r>
        <w:rPr>
          <w:spacing w:val="-92"/>
        </w:rPr>
        <w:t> </w:t>
      </w:r>
      <w:r>
        <w:rPr>
          <w:spacing w:val="-92"/>
        </w:rPr>
      </w:r>
      <w:r>
        <w:rPr/>
        <w:t>个期间采用实际利率法计算确认当期的融资收入。</w:t>
      </w:r>
    </w:p>
    <w:p>
      <w:pPr>
        <w:pStyle w:val="BodyText"/>
        <w:spacing w:line="310" w:lineRule="exact" w:before="149"/>
        <w:ind w:right="1133"/>
        <w:jc w:val="both"/>
      </w:pPr>
      <w:r>
        <w:rPr>
          <w:spacing w:val="-2"/>
        </w:rPr>
        <w:t>经营租赁中的租金，本集团在租赁期内各个期间按照直线法确认当期损益。发生的初始</w:t>
      </w:r>
      <w:r>
        <w:rPr>
          <w:spacing w:val="-92"/>
        </w:rPr>
        <w:t> </w:t>
      </w:r>
      <w:r>
        <w:rPr>
          <w:spacing w:val="-92"/>
        </w:rPr>
      </w:r>
      <w:r>
        <w:rPr/>
        <w:t>直接费用，计入当期损益。</w:t>
      </w:r>
    </w:p>
    <w:p>
      <w:pPr>
        <w:pStyle w:val="BodyText"/>
        <w:spacing w:line="240" w:lineRule="auto" w:before="89"/>
        <w:ind w:left="141" w:right="882"/>
        <w:jc w:val="left"/>
      </w:pPr>
      <w:bookmarkStart w:name="（2）本集团作为承租人" w:id="255"/>
      <w:bookmarkEnd w:id="255"/>
      <w:r>
        <w:rPr/>
      </w:r>
      <w:r>
        <w:rPr/>
        <w:t>（</w:t>
      </w:r>
      <w:r>
        <w:rPr>
          <w:rFonts w:ascii="Arial Narrow" w:hAnsi="Arial Narrow" w:cs="Arial Narrow" w:eastAsia="Arial Narrow" w:hint="default"/>
        </w:rPr>
        <w:t>2</w:t>
      </w:r>
      <w:r>
        <w:rPr/>
        <w:t>）本集团作为承租人</w:t>
      </w:r>
    </w:p>
    <w:p>
      <w:pPr>
        <w:pStyle w:val="BodyText"/>
        <w:spacing w:line="237" w:lineRule="auto" w:before="102"/>
        <w:ind w:right="1133"/>
        <w:jc w:val="both"/>
      </w:pPr>
      <w:r>
        <w:rPr>
          <w:spacing w:val="-2"/>
        </w:rPr>
        <w:t>融资租赁中，在租赁期开始日本集团将租赁资产公允价值与最低租赁付款额现值两者中</w:t>
      </w:r>
      <w:r>
        <w:rPr>
          <w:spacing w:val="-92"/>
        </w:rPr>
        <w:t> </w:t>
      </w:r>
      <w:r>
        <w:rPr>
          <w:spacing w:val="-92"/>
        </w:rPr>
      </w:r>
      <w:r>
        <w:rPr>
          <w:spacing w:val="-2"/>
        </w:rPr>
        <w:t>较低者作为租入资产的入账价值，将最低租赁付款额作为长期应付款的入账价值，其差</w:t>
      </w:r>
      <w:r>
        <w:rPr>
          <w:spacing w:val="-92"/>
        </w:rPr>
        <w:t> </w:t>
      </w:r>
      <w:r>
        <w:rPr>
          <w:spacing w:val="-92"/>
        </w:rPr>
      </w:r>
      <w:r>
        <w:rPr>
          <w:spacing w:val="-2"/>
        </w:rPr>
        <w:t>额作为未确认融资费用。初始直接费用计入租入资产价值。未确认融资费用在租赁期内</w:t>
      </w:r>
      <w:r>
        <w:rPr>
          <w:spacing w:val="-92"/>
        </w:rPr>
        <w:t> </w:t>
      </w:r>
      <w:r>
        <w:rPr>
          <w:spacing w:val="-92"/>
        </w:rPr>
      </w:r>
      <w:r>
        <w:rPr>
          <w:spacing w:val="-2"/>
        </w:rPr>
        <w:t>各个期间采用实际利率法计算确认当期的融资费用。本集团采用与自有固定资产相一致</w:t>
      </w:r>
      <w:r>
        <w:rPr>
          <w:spacing w:val="-92"/>
        </w:rPr>
        <w:t> </w:t>
      </w:r>
      <w:r>
        <w:rPr>
          <w:spacing w:val="-92"/>
        </w:rPr>
      </w:r>
      <w:r>
        <w:rPr/>
        <w:t>的折旧政策计提租赁资产折旧。</w:t>
      </w:r>
    </w:p>
    <w:p>
      <w:pPr>
        <w:pStyle w:val="BodyText"/>
        <w:spacing w:line="310" w:lineRule="exact" w:before="149"/>
        <w:ind w:right="1133"/>
        <w:jc w:val="both"/>
      </w:pPr>
      <w:r>
        <w:rPr>
          <w:spacing w:val="-2"/>
        </w:rPr>
        <w:t>经营租赁中的租金，本集团在租赁期内各个期间按照直线法计入相关资产成本或当期损</w:t>
      </w:r>
      <w:r>
        <w:rPr>
          <w:spacing w:val="-92"/>
        </w:rPr>
        <w:t> </w:t>
      </w:r>
      <w:r>
        <w:rPr>
          <w:spacing w:val="-92"/>
        </w:rPr>
      </w:r>
      <w:r>
        <w:rPr/>
        <w:t>益；发生的初始直接费用，计入当期损益。</w:t>
      </w:r>
    </w:p>
    <w:p>
      <w:pPr>
        <w:pStyle w:val="BodyText"/>
        <w:spacing w:line="240" w:lineRule="auto" w:before="89"/>
        <w:ind w:left="141" w:right="882"/>
        <w:jc w:val="left"/>
      </w:pPr>
      <w:bookmarkStart w:name="30、维修基金" w:id="256"/>
      <w:bookmarkEnd w:id="256"/>
      <w:r>
        <w:rPr/>
      </w:r>
      <w:r>
        <w:rPr>
          <w:rFonts w:ascii="Arial Narrow" w:hAnsi="Arial Narrow" w:cs="Arial Narrow" w:eastAsia="Arial Narrow" w:hint="default"/>
        </w:rPr>
        <w:t>30</w:t>
      </w:r>
      <w:r>
        <w:rPr/>
        <w:t>、维修基金</w:t>
      </w:r>
    </w:p>
    <w:p>
      <w:pPr>
        <w:pStyle w:val="BodyText"/>
        <w:spacing w:line="310" w:lineRule="exact" w:before="132"/>
        <w:ind w:right="1131"/>
        <w:jc w:val="both"/>
      </w:pPr>
      <w:r>
        <w:rPr>
          <w:spacing w:val="-2"/>
        </w:rPr>
        <w:t>本集团按商品房销售款的一定比例向业主收取维修基金时，计入其他应付款核算；按规</w:t>
      </w:r>
      <w:r>
        <w:rPr>
          <w:spacing w:val="-92"/>
        </w:rPr>
        <w:t> </w:t>
      </w:r>
      <w:r>
        <w:rPr>
          <w:spacing w:val="-92"/>
        </w:rPr>
      </w:r>
      <w:r>
        <w:rPr/>
        <w:t>定将收取的维修基金交付给土地与房屋管理部门时，减少代收的维修基金。</w:t>
      </w:r>
    </w:p>
    <w:p>
      <w:pPr>
        <w:pStyle w:val="BodyText"/>
        <w:spacing w:line="310" w:lineRule="exact" w:before="122"/>
        <w:ind w:right="1133"/>
        <w:jc w:val="both"/>
      </w:pPr>
      <w:r>
        <w:rPr>
          <w:spacing w:val="-2"/>
        </w:rPr>
        <w:t>房地产项目根据开发项目所在地的有关规定，维修基金在开发产品销售时，向购房人收</w:t>
      </w:r>
      <w:r>
        <w:rPr>
          <w:spacing w:val="-92"/>
        </w:rPr>
        <w:t> </w:t>
      </w:r>
      <w:r>
        <w:rPr>
          <w:spacing w:val="-92"/>
        </w:rPr>
      </w:r>
      <w:r>
        <w:rPr/>
        <w:t>取，并统一上缴维修基金管理部门。</w:t>
      </w:r>
    </w:p>
    <w:p>
      <w:pPr>
        <w:pStyle w:val="BodyText"/>
        <w:spacing w:line="240" w:lineRule="auto" w:before="89"/>
        <w:ind w:left="141" w:right="882"/>
        <w:jc w:val="left"/>
      </w:pPr>
      <w:bookmarkStart w:name="31、质量保证金" w:id="257"/>
      <w:bookmarkEnd w:id="257"/>
      <w:r>
        <w:rPr/>
      </w:r>
      <w:r>
        <w:rPr>
          <w:rFonts w:ascii="Arial Narrow" w:hAnsi="Arial Narrow" w:cs="Arial Narrow" w:eastAsia="Arial Narrow" w:hint="default"/>
        </w:rPr>
        <w:t>31</w:t>
      </w:r>
      <w:r>
        <w:rPr/>
        <w:t>、质量保证金</w:t>
      </w:r>
    </w:p>
    <w:p>
      <w:pPr>
        <w:pStyle w:val="BodyText"/>
        <w:spacing w:line="237" w:lineRule="auto" w:before="102"/>
        <w:ind w:right="1130"/>
        <w:jc w:val="both"/>
      </w:pPr>
      <w:r>
        <w:rPr>
          <w:spacing w:val="-2"/>
        </w:rPr>
        <w:t>本集团按土建、安装等工程合同中规定的质量保证金留成比例、支付期限、从应支付的</w:t>
      </w:r>
      <w:r>
        <w:rPr>
          <w:spacing w:val="-92"/>
        </w:rPr>
        <w:t> </w:t>
      </w:r>
      <w:r>
        <w:rPr>
          <w:spacing w:val="-92"/>
        </w:rPr>
      </w:r>
      <w:r>
        <w:rPr>
          <w:spacing w:val="-2"/>
        </w:rPr>
        <w:t>土建安装工程款中扣出，列为其他应付款。在保修期内由于质量而发生的维修费用，直</w:t>
      </w:r>
      <w:r>
        <w:rPr>
          <w:spacing w:val="-92"/>
        </w:rPr>
        <w:t> </w:t>
      </w:r>
      <w:r>
        <w:rPr>
          <w:spacing w:val="-92"/>
        </w:rPr>
      </w:r>
      <w:r>
        <w:rPr/>
        <w:t>接在本项列支，保修期结束后清算。</w:t>
      </w:r>
    </w:p>
    <w:p>
      <w:pPr>
        <w:spacing w:after="0" w:line="237" w:lineRule="auto"/>
        <w:jc w:val="both"/>
        <w:sectPr>
          <w:pgSz w:w="11910" w:h="16840"/>
          <w:pgMar w:header="763" w:footer="724" w:top="102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40" w:lineRule="auto" w:before="26"/>
        <w:ind w:left="141" w:right="882"/>
        <w:jc w:val="left"/>
      </w:pPr>
      <w:bookmarkStart w:name="32、资产证券化业务" w:id="258"/>
      <w:bookmarkEnd w:id="258"/>
      <w:r>
        <w:rPr/>
      </w:r>
      <w:r>
        <w:rPr>
          <w:rFonts w:ascii="Arial Narrow" w:hAnsi="Arial Narrow" w:cs="Arial Narrow" w:eastAsia="Arial Narrow" w:hint="default"/>
        </w:rPr>
        <w:t>32</w:t>
      </w:r>
      <w:r>
        <w:rPr/>
        <w:t>、资产证券化业务</w:t>
      </w:r>
    </w:p>
    <w:p>
      <w:pPr>
        <w:pStyle w:val="BodyText"/>
        <w:spacing w:line="237" w:lineRule="auto" w:before="104"/>
        <w:ind w:right="1130"/>
        <w:jc w:val="both"/>
      </w:pPr>
      <w:r>
        <w:rPr>
          <w:spacing w:val="-2"/>
        </w:rPr>
        <w:t>本集团将物业资产证券化，一般将这些资产出售给特定目的实体，然后再由该实体向投</w:t>
      </w:r>
      <w:r>
        <w:rPr>
          <w:spacing w:val="-92"/>
        </w:rPr>
        <w:t> </w:t>
      </w:r>
      <w:r>
        <w:rPr>
          <w:spacing w:val="-92"/>
        </w:rPr>
      </w:r>
      <w:r>
        <w:rPr>
          <w:spacing w:val="-2"/>
        </w:rPr>
        <w:t>资者发行证券。证券化金融资产的权益以信用增级、次级债券或其他剩余权益（保留权</w:t>
      </w:r>
      <w:r>
        <w:rPr>
          <w:spacing w:val="-92"/>
        </w:rPr>
        <w:t> </w:t>
      </w:r>
      <w:r>
        <w:rPr>
          <w:spacing w:val="-92"/>
        </w:rPr>
      </w:r>
      <w:r>
        <w:rPr>
          <w:spacing w:val="-2"/>
        </w:rPr>
        <w:t>益）的形式保留。保留权益在本集团的资产负债表内以公允价值入账。证券化的利得或</w:t>
      </w:r>
      <w:r>
        <w:rPr>
          <w:spacing w:val="-92"/>
        </w:rPr>
        <w:t> </w:t>
      </w:r>
      <w:r>
        <w:rPr>
          <w:spacing w:val="-92"/>
        </w:rPr>
      </w:r>
      <w:r>
        <w:rPr>
          <w:spacing w:val="-2"/>
        </w:rPr>
        <w:t>损失取决于所转移金融资产的账面价值，并在终止确认的金融资产与保留权益之间按它</w:t>
      </w:r>
      <w:r>
        <w:rPr>
          <w:spacing w:val="-92"/>
        </w:rPr>
        <w:t> </w:t>
      </w:r>
      <w:r>
        <w:rPr>
          <w:spacing w:val="-92"/>
        </w:rPr>
      </w:r>
      <w:r>
        <w:rPr/>
        <w:t>们于转让当日的相关公允价值进行分配。证券化的利得或损失记入当期损益。</w:t>
      </w:r>
    </w:p>
    <w:p>
      <w:pPr>
        <w:pStyle w:val="BodyText"/>
        <w:spacing w:line="312" w:lineRule="exact" w:before="147"/>
        <w:ind w:right="1133"/>
        <w:jc w:val="both"/>
      </w:pPr>
      <w:r>
        <w:rPr>
          <w:spacing w:val="-2"/>
        </w:rPr>
        <w:t>在应用证券化金融资产的政策时，本集团已考虑转移至另一实体的资产的风险和报酬转</w:t>
      </w:r>
      <w:r>
        <w:rPr>
          <w:spacing w:val="-92"/>
        </w:rPr>
        <w:t> </w:t>
      </w:r>
      <w:r>
        <w:rPr>
          <w:spacing w:val="-92"/>
        </w:rPr>
      </w:r>
      <w:r>
        <w:rPr/>
        <w:t>移程度，以及本集团对该实体行使控制权的程度：</w:t>
      </w:r>
    </w:p>
    <w:p>
      <w:pPr>
        <w:pStyle w:val="BodyText"/>
        <w:spacing w:line="312" w:lineRule="exact" w:before="119"/>
        <w:ind w:right="1131"/>
        <w:jc w:val="both"/>
      </w:pPr>
      <w:r>
        <w:rPr>
          <w:rFonts w:ascii="宋体" w:hAnsi="宋体" w:cs="宋体" w:eastAsia="宋体" w:hint="default"/>
          <w:spacing w:val="-2"/>
        </w:rPr>
        <w:t>①</w:t>
      </w:r>
      <w:r>
        <w:rPr>
          <w:spacing w:val="-2"/>
        </w:rPr>
        <w:t>当本集团已转移该金融资产所有权上几乎全部风险和报酬时，本集团将终止确认该金</w:t>
      </w:r>
      <w:r>
        <w:rPr>
          <w:spacing w:val="-92"/>
        </w:rPr>
        <w:t> </w:t>
      </w:r>
      <w:r>
        <w:rPr>
          <w:spacing w:val="-92"/>
        </w:rPr>
      </w:r>
      <w:r>
        <w:rPr/>
        <w:t>融资产；</w:t>
      </w:r>
    </w:p>
    <w:p>
      <w:pPr>
        <w:pStyle w:val="BodyText"/>
        <w:spacing w:line="310" w:lineRule="exact" w:before="120"/>
        <w:ind w:right="1133"/>
        <w:jc w:val="both"/>
      </w:pPr>
      <w:r>
        <w:rPr>
          <w:rFonts w:ascii="宋体" w:hAnsi="宋体" w:cs="宋体" w:eastAsia="宋体" w:hint="default"/>
          <w:spacing w:val="-2"/>
        </w:rPr>
        <w:t>②</w:t>
      </w:r>
      <w:r>
        <w:rPr>
          <w:spacing w:val="-2"/>
        </w:rPr>
        <w:t>当本集团保留该金融资产所有权上几乎全部风险和报酬时，本集团将继续确认该金融</w:t>
      </w:r>
      <w:r>
        <w:rPr>
          <w:spacing w:val="-92"/>
        </w:rPr>
        <w:t> </w:t>
      </w:r>
      <w:r>
        <w:rPr>
          <w:spacing w:val="-92"/>
        </w:rPr>
      </w:r>
      <w:r>
        <w:rPr/>
        <w:t>资产；</w:t>
      </w:r>
    </w:p>
    <w:p>
      <w:pPr>
        <w:pStyle w:val="BodyText"/>
        <w:spacing w:line="237" w:lineRule="auto" w:before="92"/>
        <w:ind w:right="882"/>
        <w:jc w:val="left"/>
      </w:pPr>
      <w:r>
        <w:rPr>
          <w:rFonts w:ascii="宋体" w:hAnsi="宋体" w:cs="宋体" w:eastAsia="宋体" w:hint="default"/>
        </w:rPr>
        <w:t>③</w:t>
      </w:r>
      <w:r>
        <w:rPr/>
        <w:t>如本集团并未转移或保留该金融资产所有权上几乎全部风险和报酬，本集团将考虑对 </w:t>
      </w:r>
      <w:r>
        <w:rPr>
          <w:spacing w:val="-5"/>
        </w:rPr>
        <w:t>该金融资产是否存在控制。如果本集团并未保留控制权，本集团将终止确认该金融资产，</w:t>
      </w:r>
      <w:r>
        <w:rPr>
          <w:spacing w:val="-93"/>
        </w:rPr>
        <w:t> </w:t>
      </w:r>
      <w:r>
        <w:rPr>
          <w:spacing w:val="-93"/>
        </w:rPr>
      </w:r>
      <w:r>
        <w:rPr/>
        <w:t>并把在转移中产生或保留的权利及义务分别确认为资产或负债。如本集团保留控制权，</w:t>
      </w:r>
      <w:r>
        <w:rPr>
          <w:spacing w:val="-75"/>
        </w:rPr>
        <w:t> </w:t>
      </w:r>
      <w:r>
        <w:rPr>
          <w:spacing w:val="-75"/>
        </w:rPr>
      </w:r>
      <w:r>
        <w:rPr/>
        <w:t>则根据对金融资产的继续涉入程度确认金融资产。</w:t>
      </w:r>
    </w:p>
    <w:p>
      <w:pPr>
        <w:pStyle w:val="BodyText"/>
        <w:spacing w:line="240" w:lineRule="auto" w:before="117"/>
        <w:ind w:left="141" w:right="882"/>
        <w:jc w:val="left"/>
      </w:pPr>
      <w:bookmarkStart w:name="33、重大会计判断和估计" w:id="259"/>
      <w:bookmarkEnd w:id="259"/>
      <w:r>
        <w:rPr/>
      </w:r>
      <w:r>
        <w:rPr>
          <w:rFonts w:ascii="Arial Narrow" w:hAnsi="Arial Narrow" w:cs="Arial Narrow" w:eastAsia="Arial Narrow" w:hint="default"/>
        </w:rPr>
        <w:t>33</w:t>
      </w:r>
      <w:r>
        <w:rPr/>
        <w:t>、重大会计判断和估计</w:t>
      </w:r>
    </w:p>
    <w:p>
      <w:pPr>
        <w:pStyle w:val="BodyText"/>
        <w:spacing w:line="310" w:lineRule="exact" w:before="134"/>
        <w:ind w:right="1133"/>
        <w:jc w:val="both"/>
      </w:pPr>
      <w:r>
        <w:rPr>
          <w:spacing w:val="-2"/>
        </w:rPr>
        <w:t>本集团根据历史经验和其它因素，包括对未来事项的合理预期，对所采用的重要会计估</w:t>
      </w:r>
      <w:r>
        <w:rPr>
          <w:spacing w:val="-92"/>
        </w:rPr>
        <w:t> </w:t>
      </w:r>
      <w:r>
        <w:rPr>
          <w:spacing w:val="-92"/>
        </w:rPr>
      </w:r>
      <w:r>
        <w:rPr/>
        <w:t>计和关键假设进行持续的评价。</w:t>
      </w:r>
    </w:p>
    <w:p>
      <w:pPr>
        <w:pStyle w:val="BodyText"/>
        <w:spacing w:line="312" w:lineRule="exact" w:before="119"/>
        <w:ind w:right="1140"/>
        <w:jc w:val="both"/>
      </w:pPr>
      <w:r>
        <w:rPr>
          <w:spacing w:val="4"/>
        </w:rPr>
        <w:t>很可能导致下一会计年度资产和负债的账面价值出现重大调整风险的重要会计估计和</w:t>
      </w:r>
      <w:r>
        <w:rPr>
          <w:spacing w:val="-109"/>
        </w:rPr>
        <w:t> </w:t>
      </w:r>
      <w:r>
        <w:rPr>
          <w:spacing w:val="-109"/>
        </w:rPr>
      </w:r>
      <w:r>
        <w:rPr/>
        <w:t>关键假设列示如下：</w:t>
      </w:r>
    </w:p>
    <w:p>
      <w:pPr>
        <w:pStyle w:val="BodyText"/>
        <w:spacing w:line="240" w:lineRule="auto" w:before="88"/>
        <w:ind w:right="0"/>
        <w:jc w:val="both"/>
      </w:pPr>
      <w:r>
        <w:rPr/>
        <w:t>应收账款及其他应收款减值</w:t>
      </w:r>
    </w:p>
    <w:p>
      <w:pPr>
        <w:pStyle w:val="BodyText"/>
        <w:spacing w:line="237" w:lineRule="auto" w:before="119"/>
        <w:ind w:right="1130"/>
        <w:jc w:val="both"/>
      </w:pPr>
      <w:r>
        <w:rPr>
          <w:spacing w:val="4"/>
        </w:rPr>
        <w:t>应收账款及其他应收款的减值乃根据对应收账款及其他应收款的可收回性的评估而作</w:t>
      </w:r>
      <w:r>
        <w:rPr>
          <w:spacing w:val="-110"/>
        </w:rPr>
        <w:t> </w:t>
      </w:r>
      <w:r>
        <w:rPr>
          <w:spacing w:val="-110"/>
        </w:rPr>
      </w:r>
      <w:r>
        <w:rPr>
          <w:spacing w:val="-2"/>
        </w:rPr>
        <w:t>出。确认应收账款及其他应收款减值时，管理层须作出判断及估计。有客观证据显示本</w:t>
      </w:r>
      <w:r>
        <w:rPr>
          <w:spacing w:val="-92"/>
        </w:rPr>
        <w:t> </w:t>
      </w:r>
      <w:r>
        <w:rPr>
          <w:spacing w:val="-92"/>
        </w:rPr>
      </w:r>
      <w:r>
        <w:rPr>
          <w:spacing w:val="-2"/>
        </w:rPr>
        <w:t>集团将无法收回该等款项时，方会计提减值准备。倘实际结果或未来预期与原始估计存</w:t>
      </w:r>
      <w:r>
        <w:rPr>
          <w:spacing w:val="-92"/>
        </w:rPr>
        <w:t> </w:t>
      </w:r>
      <w:r>
        <w:rPr>
          <w:spacing w:val="-92"/>
        </w:rPr>
      </w:r>
      <w:r>
        <w:rPr>
          <w:spacing w:val="-2"/>
        </w:rPr>
        <w:t>在差异，则该等差异将影响于该估计变动期间应收账款及其他应收款的账面价值及坏账</w:t>
      </w:r>
      <w:r>
        <w:rPr>
          <w:spacing w:val="-92"/>
        </w:rPr>
        <w:t> </w:t>
      </w:r>
      <w:r>
        <w:rPr>
          <w:spacing w:val="-92"/>
        </w:rPr>
      </w:r>
      <w:r>
        <w:rPr/>
        <w:t>准备的计提</w:t>
      </w:r>
      <w:r>
        <w:rPr>
          <w:rFonts w:ascii="宋体" w:hAnsi="宋体" w:cs="宋体" w:eastAsia="宋体" w:hint="default"/>
        </w:rPr>
        <w:t>/</w:t>
      </w:r>
      <w:r>
        <w:rPr/>
        <w:t>转回。</w:t>
      </w:r>
    </w:p>
    <w:p>
      <w:pPr>
        <w:pStyle w:val="BodyText"/>
        <w:spacing w:line="240" w:lineRule="auto" w:before="117"/>
        <w:ind w:right="0"/>
        <w:jc w:val="both"/>
      </w:pPr>
      <w:r>
        <w:rPr/>
        <w:t>存货跌价准备</w:t>
      </w:r>
    </w:p>
    <w:p>
      <w:pPr>
        <w:pStyle w:val="BodyText"/>
        <w:spacing w:line="237" w:lineRule="auto" w:before="120"/>
        <w:ind w:right="882"/>
        <w:jc w:val="left"/>
      </w:pPr>
      <w:r>
        <w:rPr/>
        <w:t>集团于资产负债表日对存货按照成本与可变现净值孰低计量，可变现净值的计算需要利 用假设和估计。管理层根据对相关物业的可变现净值之估计来评估款项的可回收程度，</w:t>
      </w:r>
      <w:r>
        <w:rPr>
          <w:spacing w:val="-75"/>
        </w:rPr>
        <w:t> </w:t>
      </w:r>
      <w:r>
        <w:rPr>
          <w:spacing w:val="-75"/>
        </w:rPr>
      </w:r>
      <w:r>
        <w:rPr/>
        <w:t>其中包括对标准及地区具有可比性之物业进行现行市价分析，根据现有资产结构及工料</w:t>
      </w:r>
      <w:r>
        <w:rPr/>
        <w:t> 价单对要完成开发所需之建筑成本进行预测。若相关物业之实际可变现净值因市场状况 变动或开发成本重大偏离预算而高于或低于预期，将对计提的存货跌价准备产生影响。</w:t>
      </w:r>
    </w:p>
    <w:p>
      <w:pPr>
        <w:pStyle w:val="BodyText"/>
        <w:spacing w:line="240" w:lineRule="auto" w:before="118"/>
        <w:ind w:right="0"/>
        <w:jc w:val="both"/>
      </w:pPr>
      <w:r>
        <w:rPr/>
        <w:t>税项</w:t>
      </w:r>
    </w:p>
    <w:p>
      <w:pPr>
        <w:pStyle w:val="BodyText"/>
        <w:spacing w:line="237" w:lineRule="auto" w:before="119"/>
        <w:ind w:right="1131"/>
        <w:jc w:val="both"/>
      </w:pPr>
      <w:r>
        <w:rPr>
          <w:spacing w:val="-2"/>
        </w:rPr>
        <w:t>本集团房地产开发业务需要缴纳多种税项。在正常的经营活动中，部分交易和事项的最</w:t>
      </w:r>
      <w:r>
        <w:rPr>
          <w:spacing w:val="-92"/>
        </w:rPr>
        <w:t> </w:t>
      </w:r>
      <w:r>
        <w:rPr>
          <w:spacing w:val="-92"/>
        </w:rPr>
      </w:r>
      <w:r>
        <w:rPr>
          <w:spacing w:val="-2"/>
        </w:rPr>
        <w:t>终税务处理存在不确定性。在计提土地增值税及所得税等税金时，本集团需要作出重要</w:t>
      </w:r>
      <w:r>
        <w:rPr>
          <w:spacing w:val="-92"/>
        </w:rPr>
        <w:t> </w:t>
      </w:r>
      <w:r>
        <w:rPr>
          <w:spacing w:val="-92"/>
        </w:rPr>
      </w:r>
      <w:r>
        <w:rPr>
          <w:spacing w:val="-2"/>
        </w:rPr>
        <w:t>估计。如果这些税务事项的最终认定结果与最初入账的金额存在差异，该差异将对作出</w:t>
      </w:r>
      <w:r>
        <w:rPr>
          <w:spacing w:val="-92"/>
        </w:rPr>
        <w:t> </w:t>
      </w:r>
      <w:r>
        <w:rPr>
          <w:spacing w:val="-92"/>
        </w:rPr>
      </w:r>
      <w:r>
        <w:rPr/>
        <w:t>上述最终认定期间计提的税金金额产生影响。</w:t>
      </w:r>
    </w:p>
    <w:p>
      <w:pPr>
        <w:spacing w:after="0" w:line="237" w:lineRule="auto"/>
        <w:jc w:val="both"/>
        <w:sectPr>
          <w:footerReference w:type="default" r:id="rId26"/>
          <w:pgSz w:w="11910" w:h="16840"/>
          <w:pgMar w:footer="724" w:header="763" w:top="102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40" w:lineRule="auto" w:before="26"/>
        <w:ind w:right="882"/>
        <w:jc w:val="left"/>
      </w:pPr>
      <w:r>
        <w:rPr/>
        <w:t>递延所得税资产</w:t>
      </w:r>
    </w:p>
    <w:p>
      <w:pPr>
        <w:pStyle w:val="BodyText"/>
        <w:spacing w:line="312" w:lineRule="exact" w:before="148"/>
        <w:ind w:right="1133"/>
        <w:jc w:val="both"/>
      </w:pPr>
      <w:r>
        <w:rPr>
          <w:spacing w:val="-2"/>
        </w:rPr>
        <w:t>在很有可能有足够的应纳税利润来抵扣亏损的限度内，应就所有未利用的税务亏损确认</w:t>
      </w:r>
      <w:r>
        <w:rPr>
          <w:spacing w:val="-92"/>
        </w:rPr>
        <w:t> </w:t>
      </w:r>
      <w:r>
        <w:rPr>
          <w:spacing w:val="-92"/>
        </w:rPr>
      </w:r>
      <w:r>
        <w:rPr>
          <w:spacing w:val="-2"/>
        </w:rPr>
        <w:t>递延所得税资产。这需要管理层运用大量的判断来估计未来应纳税利润发生的时间和金</w:t>
      </w:r>
      <w:r>
        <w:rPr>
          <w:spacing w:val="-92"/>
        </w:rPr>
        <w:t> </w:t>
      </w:r>
      <w:r>
        <w:rPr>
          <w:spacing w:val="-92"/>
        </w:rPr>
      </w:r>
      <w:r>
        <w:rPr/>
        <w:t>额，结合纳税筹划策略，以决定应确认的递延所得税资产的金额。</w:t>
      </w:r>
    </w:p>
    <w:p>
      <w:pPr>
        <w:pStyle w:val="BodyText"/>
        <w:spacing w:line="310" w:lineRule="exact" w:before="121"/>
        <w:ind w:right="882"/>
        <w:jc w:val="left"/>
      </w:pPr>
      <w:r>
        <w:rPr>
          <w:spacing w:val="-2"/>
        </w:rPr>
        <w:t>本集团对于能够结转以后年度的可抵扣亏损，以预计很可能获得用来抵扣可抵扣亏损的</w:t>
      </w:r>
      <w:r>
        <w:rPr>
          <w:spacing w:val="-92"/>
        </w:rPr>
        <w:t> </w:t>
      </w:r>
      <w:r>
        <w:rPr>
          <w:spacing w:val="-92"/>
        </w:rPr>
      </w:r>
      <w:r>
        <w:rPr/>
        <w:t>未来应纳税所得额为限，确认相应的递延所得税资产。</w:t>
      </w:r>
    </w:p>
    <w:p>
      <w:pPr>
        <w:pStyle w:val="BodyText"/>
        <w:spacing w:line="240" w:lineRule="auto" w:before="88"/>
        <w:ind w:right="882"/>
        <w:jc w:val="left"/>
      </w:pPr>
      <w:r>
        <w:rPr/>
        <w:t>建造合同</w:t>
      </w:r>
    </w:p>
    <w:p>
      <w:pPr>
        <w:pStyle w:val="BodyText"/>
        <w:spacing w:line="237" w:lineRule="auto" w:before="120"/>
        <w:ind w:right="882"/>
        <w:jc w:val="left"/>
      </w:pPr>
      <w:r>
        <w:rPr/>
        <w:t>本集团根据建筑工程个别合同的完工百分比确认收益。管理层根据总预算成本中所涉实 际成本估计建筑工程完工百分比，亦估计有关合同收益。鉴于建筑合同中所进行活动性 质，进行活动之日及活动完成之日通常会归入不同的会计期间。本集团会随着合同进程 </w:t>
      </w:r>
      <w:r>
        <w:rPr>
          <w:spacing w:val="-5"/>
        </w:rPr>
        <w:t>检讨并修订预算（若实际合同收益小于预计或实际合同成本，则计提合同预计损失准备）</w:t>
      </w:r>
      <w:r>
        <w:rPr>
          <w:spacing w:val="-93"/>
        </w:rPr>
        <w:t> </w:t>
      </w:r>
      <w:r>
        <w:rPr>
          <w:spacing w:val="-93"/>
        </w:rPr>
      </w:r>
      <w:r>
        <w:rPr/>
        <w:t>中的合同收益及合同成本估计。</w:t>
      </w:r>
    </w:p>
    <w:p>
      <w:pPr>
        <w:pStyle w:val="BodyText"/>
        <w:spacing w:line="240" w:lineRule="auto" w:before="118"/>
        <w:ind w:right="882"/>
        <w:jc w:val="left"/>
      </w:pPr>
      <w:r>
        <w:rPr/>
        <w:t>房地产开发成本确认及分摊</w:t>
      </w:r>
    </w:p>
    <w:p>
      <w:pPr>
        <w:pStyle w:val="BodyText"/>
        <w:spacing w:line="237" w:lineRule="auto" w:before="119"/>
        <w:ind w:right="882"/>
        <w:jc w:val="left"/>
      </w:pPr>
      <w:r>
        <w:rPr/>
        <w:t>本集团确认开发成本时需要按照开发项目的预算成本和开发进度作出重大估计和判断。</w:t>
      </w:r>
      <w:r>
        <w:rPr>
          <w:spacing w:val="-75"/>
        </w:rPr>
        <w:t> </w:t>
      </w:r>
      <w:r>
        <w:rPr>
          <w:spacing w:val="-75"/>
        </w:rPr>
      </w:r>
      <w:r>
        <w:rPr/>
        <w:t>当房地产开发项目的最终决算成本和预算成本不一致时，其差额将影响相应的开发产品</w:t>
      </w:r>
      <w:r>
        <w:rPr/>
        <w:t> 成本。</w:t>
      </w:r>
    </w:p>
    <w:p>
      <w:pPr>
        <w:pStyle w:val="BodyText"/>
        <w:spacing w:line="237" w:lineRule="auto" w:before="120"/>
        <w:ind w:right="1133"/>
        <w:jc w:val="both"/>
      </w:pPr>
      <w:r>
        <w:rPr>
          <w:spacing w:val="-2"/>
        </w:rPr>
        <w:t>房地产建造的成本于工程在建期间记为存货，并将于房地产销售收入确认后结转入利润</w:t>
      </w:r>
      <w:r>
        <w:rPr>
          <w:spacing w:val="-92"/>
        </w:rPr>
        <w:t> </w:t>
      </w:r>
      <w:r>
        <w:rPr>
          <w:spacing w:val="-92"/>
        </w:rPr>
      </w:r>
      <w:r>
        <w:rPr>
          <w:spacing w:val="-2"/>
        </w:rPr>
        <w:t>表。在最终结算工程成本和其他有关的房地产开发成本之前，该等成本需要本集团管理</w:t>
      </w:r>
      <w:r>
        <w:rPr>
          <w:spacing w:val="-92"/>
        </w:rPr>
        <w:t> </w:t>
      </w:r>
      <w:r>
        <w:rPr>
          <w:spacing w:val="-92"/>
        </w:rPr>
      </w:r>
      <w:r>
        <w:rPr>
          <w:spacing w:val="-2"/>
        </w:rPr>
        <w:t>层按照预算成本和开发进度进行估计。本集团的房地产开发一般分期进行。直接与某一</w:t>
      </w:r>
      <w:r>
        <w:rPr>
          <w:spacing w:val="-92"/>
        </w:rPr>
        <w:t> </w:t>
      </w:r>
      <w:r>
        <w:rPr>
          <w:spacing w:val="-92"/>
        </w:rPr>
      </w:r>
      <w:r>
        <w:rPr>
          <w:spacing w:val="-2"/>
        </w:rPr>
        <w:t>期开发有关之成本记作该期之成本。不同阶段的共同成本按照可出售面积分摊至各个阶</w:t>
      </w:r>
      <w:r>
        <w:rPr>
          <w:spacing w:val="-92"/>
        </w:rPr>
        <w:t> </w:t>
      </w:r>
      <w:r>
        <w:rPr>
          <w:spacing w:val="-92"/>
        </w:rPr>
      </w:r>
      <w:r>
        <w:rPr>
          <w:spacing w:val="-2"/>
        </w:rPr>
        <w:t>段。倘若工程成本的最终结算及相关成本分摊与最初估计不同，则工程成本及其他成本</w:t>
      </w:r>
      <w:r>
        <w:rPr>
          <w:spacing w:val="-92"/>
        </w:rPr>
        <w:t> </w:t>
      </w:r>
      <w:r>
        <w:rPr>
          <w:spacing w:val="-92"/>
        </w:rPr>
      </w:r>
      <w:r>
        <w:rPr/>
        <w:t>的增减会影响未来年度的损益。</w:t>
      </w:r>
    </w:p>
    <w:p>
      <w:pPr>
        <w:pStyle w:val="BodyText"/>
        <w:spacing w:line="240" w:lineRule="auto" w:before="117"/>
        <w:ind w:right="882"/>
        <w:jc w:val="left"/>
      </w:pPr>
      <w:r>
        <w:rPr/>
        <w:t>投资性房地产与存货的划分</w:t>
      </w:r>
    </w:p>
    <w:p>
      <w:pPr>
        <w:pStyle w:val="BodyText"/>
        <w:spacing w:line="237" w:lineRule="auto" w:before="120"/>
        <w:ind w:right="1131"/>
        <w:jc w:val="both"/>
      </w:pPr>
      <w:r>
        <w:rPr>
          <w:spacing w:val="-2"/>
        </w:rPr>
        <w:t>本集团建造的物业可能用于出售，也可能用于赚取租金或资本增值。本集团建造物业的</w:t>
      </w:r>
      <w:r>
        <w:rPr>
          <w:spacing w:val="-92"/>
        </w:rPr>
        <w:t> </w:t>
      </w:r>
      <w:r>
        <w:rPr>
          <w:spacing w:val="-92"/>
        </w:rPr>
      </w:r>
      <w:r>
        <w:rPr>
          <w:spacing w:val="-2"/>
        </w:rPr>
        <w:t>初期根据持有目的将物业划分为存货或投资性房地产。在建的过程中，建成后用于出售</w:t>
      </w:r>
      <w:r>
        <w:rPr>
          <w:spacing w:val="-92"/>
        </w:rPr>
        <w:t> </w:t>
      </w:r>
      <w:r>
        <w:rPr>
          <w:spacing w:val="-92"/>
        </w:rPr>
      </w:r>
      <w:r>
        <w:rPr/>
        <w:t>的物业划分为存货</w:t>
      </w:r>
      <w:r>
        <w:rPr>
          <w:rFonts w:ascii="宋体" w:hAnsi="宋体" w:cs="宋体" w:eastAsia="宋体" w:hint="default"/>
        </w:rPr>
        <w:t>-</w:t>
      </w:r>
      <w:r>
        <w:rPr/>
        <w:t>在建开发产品，而建成后用于赚取租金或资本增值的物业划分为在</w:t>
      </w:r>
      <w:r>
        <w:rPr>
          <w:spacing w:val="-72"/>
        </w:rPr>
        <w:t> </w:t>
      </w:r>
      <w:r>
        <w:rPr>
          <w:spacing w:val="-72"/>
        </w:rPr>
      </w:r>
      <w:r>
        <w:rPr/>
        <w:t>建的投资性房地产。建成后，用于出售的物业转入存货</w:t>
      </w:r>
      <w:r>
        <w:rPr>
          <w:rFonts w:ascii="宋体" w:hAnsi="宋体" w:cs="宋体" w:eastAsia="宋体" w:hint="default"/>
        </w:rPr>
        <w:t>-</w:t>
      </w:r>
      <w:r>
        <w:rPr/>
        <w:t>已完工开发产品，而用于赚取</w:t>
      </w:r>
      <w:r>
        <w:rPr>
          <w:spacing w:val="-68"/>
        </w:rPr>
        <w:t> </w:t>
      </w:r>
      <w:r>
        <w:rPr>
          <w:spacing w:val="-68"/>
        </w:rPr>
      </w:r>
      <w:r>
        <w:rPr/>
        <w:t>租金或资本增值的物业转入已完工的投资性房地产。</w:t>
      </w:r>
    </w:p>
    <w:p>
      <w:pPr>
        <w:pStyle w:val="BodyText"/>
        <w:spacing w:line="240" w:lineRule="auto" w:before="118"/>
        <w:ind w:right="882"/>
        <w:jc w:val="left"/>
      </w:pPr>
      <w:r>
        <w:rPr/>
        <w:t>投资性房地产与固定资产的划分</w:t>
      </w:r>
    </w:p>
    <w:p>
      <w:pPr>
        <w:pStyle w:val="BodyText"/>
        <w:spacing w:line="237" w:lineRule="auto" w:before="119"/>
        <w:ind w:right="882"/>
        <w:jc w:val="left"/>
      </w:pPr>
      <w:r>
        <w:rPr/>
        <w:t>本集团决定所持有的物业是否符合投资性房地产的定义，并在进行判断的时候建立了相 关标准。本集团将持有的为赚取租金或资本增值，或两者兼有的房地产</w:t>
      </w:r>
      <w:r>
        <w:rPr>
          <w:rFonts w:ascii="宋体" w:hAnsi="宋体" w:cs="宋体" w:eastAsia="宋体" w:hint="default"/>
        </w:rPr>
        <w:t>(</w:t>
      </w:r>
      <w:r>
        <w:rPr/>
        <w:t>包括正在建造</w:t>
      </w:r>
      <w:r>
        <w:rPr>
          <w:spacing w:val="-67"/>
        </w:rPr>
        <w:t> </w:t>
      </w:r>
      <w:r>
        <w:rPr>
          <w:spacing w:val="-67"/>
        </w:rPr>
      </w:r>
      <w:r>
        <w:rPr/>
        <w:t>或开发过程中将来用于出租的建筑物</w:t>
      </w:r>
      <w:r>
        <w:rPr>
          <w:rFonts w:ascii="宋体" w:hAnsi="宋体" w:cs="宋体" w:eastAsia="宋体" w:hint="default"/>
        </w:rPr>
        <w:t>)</w:t>
      </w:r>
      <w:r>
        <w:rPr/>
        <w:t>划分为投资性房地产。因此，本集团会考虑物业</w:t>
      </w:r>
      <w:r>
        <w:rPr>
          <w:spacing w:val="-69"/>
        </w:rPr>
        <w:t> </w:t>
      </w:r>
      <w:r>
        <w:rPr>
          <w:spacing w:val="-69"/>
        </w:rPr>
      </w:r>
      <w:r>
        <w:rPr/>
        <w:t>产生现金流的方式是否在很大程度上独立于集团持有的其他资产。有些物业的一部分用</w:t>
      </w:r>
      <w:r>
        <w:rPr/>
        <w:t> 于赚取租金或资本增值，剩余部分用于生产商品、提供劳务或者经营管理。如果用于赚 取租金或资本增值的部分能够单独出售或者以融资租赁的方式出租，本集团对该部分单 独核算。如果不能，则只有在用于生产商品、提供劳务或者经营管理的部分不重大时，</w:t>
      </w:r>
      <w:r>
        <w:rPr>
          <w:spacing w:val="-75"/>
        </w:rPr>
        <w:t> </w:t>
      </w:r>
      <w:r>
        <w:rPr>
          <w:spacing w:val="-75"/>
        </w:rPr>
      </w:r>
      <w:r>
        <w:rPr/>
        <w:t>该物业才会被划分为投资性房地产。另外，本集团单独对相关物业进行判断，对出租的</w:t>
      </w:r>
      <w:r>
        <w:rPr/>
        <w:t> 物业提供的辅助服务是否重大，以致该物业不符合投资性房地产的确认条件。</w:t>
      </w:r>
    </w:p>
    <w:p>
      <w:pPr>
        <w:pStyle w:val="BodyText"/>
        <w:spacing w:line="240" w:lineRule="auto" w:before="117"/>
        <w:ind w:right="882"/>
        <w:jc w:val="left"/>
      </w:pPr>
      <w:r>
        <w:rPr/>
        <w:t>投资性房地产公允价值的确定</w:t>
      </w:r>
    </w:p>
    <w:p>
      <w:pPr>
        <w:spacing w:after="0" w:line="240" w:lineRule="auto"/>
        <w:jc w:val="left"/>
        <w:sectPr>
          <w:footerReference w:type="default" r:id="rId27"/>
          <w:pgSz w:w="11910" w:h="16840"/>
          <w:pgMar w:footer="724" w:header="763" w:top="1020" w:bottom="920" w:left="1200" w:right="0"/>
          <w:pgNumType w:start="10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37" w:lineRule="auto" w:before="28"/>
        <w:ind w:right="1130"/>
        <w:jc w:val="both"/>
      </w:pPr>
      <w:r>
        <w:rPr>
          <w:spacing w:val="-2"/>
        </w:rPr>
        <w:t>本集团在投资性房地产的后续计量使用公允价值模式计量，并采用审慎、稳健的原则进</w:t>
      </w:r>
      <w:r>
        <w:rPr>
          <w:spacing w:val="-92"/>
        </w:rPr>
        <w:t> </w:t>
      </w:r>
      <w:r>
        <w:rPr>
          <w:spacing w:val="-92"/>
        </w:rPr>
      </w:r>
      <w:r>
        <w:rPr>
          <w:spacing w:val="-2"/>
        </w:rPr>
        <w:t>行投资性房地产公允价值估价，针对不同物业市场交易情况，采用不同的估价方法，会</w:t>
      </w:r>
      <w:r>
        <w:rPr>
          <w:spacing w:val="-92"/>
        </w:rPr>
        <w:t> </w:t>
      </w:r>
      <w:r>
        <w:rPr>
          <w:spacing w:val="-92"/>
        </w:rPr>
      </w:r>
      <w:r>
        <w:rPr>
          <w:spacing w:val="-2"/>
        </w:rPr>
        <w:t>从房地产交易市场上取得同类或类似房地产的市场价格及其他相关信息，从而对投资性</w:t>
      </w:r>
      <w:r>
        <w:rPr>
          <w:spacing w:val="-92"/>
        </w:rPr>
        <w:t> </w:t>
      </w:r>
      <w:r>
        <w:rPr>
          <w:spacing w:val="-92"/>
        </w:rPr>
      </w:r>
      <w:r>
        <w:rPr/>
        <w:t>房地产的公允价值作出合理的估计。</w:t>
      </w:r>
    </w:p>
    <w:p>
      <w:pPr>
        <w:pStyle w:val="BodyText"/>
        <w:spacing w:line="240" w:lineRule="auto" w:before="118"/>
        <w:ind w:left="141" w:right="882"/>
        <w:jc w:val="left"/>
      </w:pPr>
      <w:bookmarkStart w:name="34、重要会计政策、会计估计的变更" w:id="260"/>
      <w:bookmarkEnd w:id="260"/>
      <w:r>
        <w:rPr/>
      </w:r>
      <w:r>
        <w:rPr>
          <w:rFonts w:ascii="Arial Narrow" w:hAnsi="Arial Narrow" w:cs="Arial Narrow" w:eastAsia="Arial Narrow" w:hint="default"/>
        </w:rPr>
        <w:t>34</w:t>
      </w:r>
      <w:r>
        <w:rPr/>
        <w:t>、重要会计政策、会计估计的变更</w:t>
      </w:r>
    </w:p>
    <w:p>
      <w:pPr>
        <w:pStyle w:val="BodyText"/>
        <w:spacing w:line="240" w:lineRule="auto" w:before="100"/>
        <w:ind w:left="141" w:right="882"/>
        <w:jc w:val="left"/>
      </w:pPr>
      <w:bookmarkStart w:name="（1）重要会计政策变更" w:id="261"/>
      <w:bookmarkEnd w:id="261"/>
      <w:r>
        <w:rPr/>
      </w:r>
      <w:r>
        <w:rPr/>
        <w:t>（</w:t>
      </w:r>
      <w:r>
        <w:rPr>
          <w:rFonts w:ascii="Arial Narrow" w:hAnsi="Arial Narrow" w:cs="Arial Narrow" w:eastAsia="Arial Narrow" w:hint="default"/>
        </w:rPr>
        <w:t>1</w:t>
      </w:r>
      <w:r>
        <w:rPr/>
        <w:t>）重要会计政策变更</w:t>
      </w:r>
    </w:p>
    <w:p>
      <w:pPr>
        <w:spacing w:line="240" w:lineRule="auto" w:before="4"/>
        <w:rPr>
          <w:rFonts w:ascii="宋体" w:hAnsi="宋体" w:cs="宋体" w:eastAsia="宋体" w:hint="default"/>
          <w:sz w:val="17"/>
          <w:szCs w:val="17"/>
        </w:rPr>
      </w:pPr>
    </w:p>
    <w:p>
      <w:pPr>
        <w:pStyle w:val="BodyText"/>
        <w:spacing w:line="312" w:lineRule="exact"/>
        <w:ind w:right="1127"/>
        <w:jc w:val="left"/>
      </w:pPr>
      <w:r>
        <w:rPr>
          <w:spacing w:val="2"/>
        </w:rPr>
        <w:t>①根据财</w:t>
      </w:r>
      <w:r>
        <w:rPr/>
        <w:t>政</w:t>
      </w:r>
      <w:r>
        <w:rPr>
          <w:spacing w:val="2"/>
        </w:rPr>
        <w:t>部《关于</w:t>
      </w:r>
      <w:r>
        <w:rPr/>
        <w:t>修</w:t>
      </w:r>
      <w:r>
        <w:rPr>
          <w:spacing w:val="2"/>
        </w:rPr>
        <w:t>订印</w:t>
      </w:r>
      <w:r>
        <w:rPr/>
        <w:t>发</w:t>
      </w:r>
      <w:r>
        <w:rPr>
          <w:spacing w:val="5"/>
        </w:rPr>
        <w:t> </w:t>
      </w:r>
      <w:r>
        <w:rPr>
          <w:rFonts w:ascii="Arial Narrow" w:hAnsi="Arial Narrow" w:cs="Arial Narrow" w:eastAsia="Arial Narrow" w:hint="default"/>
          <w:spacing w:val="-1"/>
        </w:rPr>
        <w:t>201</w:t>
      </w:r>
      <w:r>
        <w:rPr>
          <w:rFonts w:ascii="Arial Narrow" w:hAnsi="Arial Narrow" w:cs="Arial Narrow" w:eastAsia="Arial Narrow" w:hint="default"/>
        </w:rPr>
        <w:t>8 </w:t>
      </w:r>
      <w:r>
        <w:rPr>
          <w:rFonts w:ascii="Arial Narrow" w:hAnsi="Arial Narrow" w:cs="Arial Narrow" w:eastAsia="Arial Narrow" w:hint="default"/>
          <w:spacing w:val="12"/>
        </w:rPr>
        <w:t> </w:t>
      </w:r>
      <w:r>
        <w:rPr>
          <w:spacing w:val="2"/>
        </w:rPr>
        <w:t>年度一</w:t>
      </w:r>
      <w:r>
        <w:rPr/>
        <w:t>般</w:t>
      </w:r>
      <w:r>
        <w:rPr>
          <w:spacing w:val="2"/>
        </w:rPr>
        <w:t>企业财务</w:t>
      </w:r>
      <w:r>
        <w:rPr/>
        <w:t>报</w:t>
      </w:r>
      <w:r>
        <w:rPr>
          <w:spacing w:val="2"/>
        </w:rPr>
        <w:t>表格式的</w:t>
      </w:r>
      <w:r>
        <w:rPr/>
        <w:t>通</w:t>
      </w:r>
      <w:r>
        <w:rPr>
          <w:spacing w:val="2"/>
        </w:rPr>
        <w:t>知</w:t>
      </w:r>
      <w:r>
        <w:rPr>
          <w:spacing w:val="-118"/>
        </w:rPr>
        <w:t>》</w:t>
      </w:r>
      <w:r>
        <w:rPr>
          <w:spacing w:val="2"/>
        </w:rPr>
        <w:t>（财</w:t>
      </w:r>
      <w:r>
        <w:rPr>
          <w:spacing w:val="5"/>
        </w:rPr>
        <w:t>会</w:t>
      </w:r>
      <w:r>
        <w:rPr>
          <w:rFonts w:ascii="Arial Narrow" w:hAnsi="Arial Narrow" w:cs="Arial Narrow" w:eastAsia="Arial Narrow" w:hint="default"/>
        </w:rPr>
        <w:t>[</w:t>
      </w:r>
      <w:r>
        <w:rPr>
          <w:rFonts w:ascii="Arial Narrow" w:hAnsi="Arial Narrow" w:cs="Arial Narrow" w:eastAsia="Arial Narrow" w:hint="default"/>
          <w:spacing w:val="-1"/>
        </w:rPr>
        <w:t>2</w:t>
      </w:r>
      <w:r>
        <w:rPr>
          <w:rFonts w:ascii="Arial Narrow" w:hAnsi="Arial Narrow" w:cs="Arial Narrow" w:eastAsia="Arial Narrow" w:hint="default"/>
        </w:rPr>
        <w:t>01</w:t>
      </w:r>
      <w:r>
        <w:rPr>
          <w:rFonts w:ascii="Arial Narrow" w:hAnsi="Arial Narrow" w:cs="Arial Narrow" w:eastAsia="Arial Narrow" w:hint="default"/>
          <w:spacing w:val="-1"/>
        </w:rPr>
        <w:t>8</w:t>
      </w:r>
      <w:r>
        <w:rPr>
          <w:rFonts w:ascii="Arial Narrow" w:hAnsi="Arial Narrow" w:cs="Arial Narrow" w:eastAsia="Arial Narrow" w:hint="default"/>
        </w:rPr>
        <w:t>]</w:t>
      </w:r>
      <w:r>
        <w:rPr>
          <w:rFonts w:ascii="Arial Narrow" w:hAnsi="Arial Narrow" w:cs="Arial Narrow" w:eastAsia="Arial Narrow" w:hint="default"/>
          <w:spacing w:val="-1"/>
        </w:rPr>
        <w:t>1</w:t>
      </w:r>
      <w:r>
        <w:rPr>
          <w:rFonts w:ascii="Arial Narrow" w:hAnsi="Arial Narrow" w:cs="Arial Narrow" w:eastAsia="Arial Narrow" w:hint="default"/>
        </w:rPr>
        <w:t>5</w:t>
      </w:r>
      <w:r>
        <w:rPr>
          <w:rFonts w:ascii="Arial Narrow" w:hAnsi="Arial Narrow" w:cs="Arial Narrow" w:eastAsia="Arial Narrow" w:hint="default"/>
        </w:rPr>
        <w:t> </w:t>
      </w:r>
      <w:r>
        <w:rPr/>
        <w:t>号</w:t>
      </w:r>
      <w:r>
        <w:rPr>
          <w:spacing w:val="-120"/>
        </w:rPr>
        <w:t>）</w:t>
      </w:r>
      <w:r>
        <w:rPr/>
        <w:t>，经第七届董事会第四十二次会议通过，本集团对财务报表格式进行了以下修订：</w:t>
      </w:r>
    </w:p>
    <w:p>
      <w:pPr>
        <w:pStyle w:val="BodyText"/>
        <w:spacing w:line="326" w:lineRule="auto" w:before="88"/>
        <w:ind w:right="1786"/>
        <w:jc w:val="left"/>
      </w:pPr>
      <w:r>
        <w:rPr>
          <w:rFonts w:ascii="Arial Narrow" w:hAnsi="Arial Narrow" w:cs="Arial Narrow" w:eastAsia="Arial Narrow" w:hint="default"/>
        </w:rPr>
        <w:t>A</w:t>
      </w:r>
      <w:r>
        <w:rPr/>
        <w:t>、资产负债表 </w:t>
      </w:r>
      <w:r>
        <w:rPr>
          <w:spacing w:val="-4"/>
        </w:rPr>
        <w:t>将原“应收票据”及“应收账款”行项目整合为“应收票据及应收账款”；</w:t>
      </w:r>
      <w:r>
        <w:rPr>
          <w:spacing w:val="-108"/>
        </w:rPr>
        <w:t> </w:t>
      </w:r>
      <w:r>
        <w:rPr>
          <w:spacing w:val="-108"/>
        </w:rPr>
      </w:r>
      <w:r>
        <w:rPr>
          <w:spacing w:val="-5"/>
        </w:rPr>
        <w:t>将原“应收利息”及“应收股利”行项目归并至“其他应收款”；</w:t>
      </w:r>
      <w:r>
        <w:rPr>
          <w:spacing w:val="-95"/>
        </w:rPr>
        <w:t> </w:t>
      </w:r>
      <w:r>
        <w:rPr>
          <w:spacing w:val="-95"/>
        </w:rPr>
      </w:r>
      <w:r>
        <w:rPr>
          <w:spacing w:val="-6"/>
        </w:rPr>
        <w:t>将原“固定资产清理”行项目归并至“固定资产”；</w:t>
      </w:r>
      <w:r>
        <w:rPr>
          <w:spacing w:val="-102"/>
        </w:rPr>
        <w:t> </w:t>
      </w:r>
      <w:r>
        <w:rPr>
          <w:spacing w:val="-102"/>
        </w:rPr>
      </w:r>
      <w:r>
        <w:rPr>
          <w:spacing w:val="-6"/>
        </w:rPr>
        <w:t>将原“工程物资”行项目归并至“在建工程”；</w:t>
      </w:r>
      <w:r>
        <w:rPr>
          <w:spacing w:val="-114"/>
        </w:rPr>
        <w:t> </w:t>
      </w:r>
      <w:r>
        <w:rPr>
          <w:spacing w:val="-114"/>
        </w:rPr>
      </w:r>
      <w:r>
        <w:rPr/>
        <w:t>将原“应付票据”及“应付账款”行项目整合为“应付票据及应付账款”项目； </w:t>
      </w:r>
      <w:r>
        <w:rPr>
          <w:spacing w:val="-5"/>
        </w:rPr>
        <w:t>将原“应付利息”及“应付股利”行项目归并至“其他应付款”；</w:t>
      </w:r>
      <w:r>
        <w:rPr>
          <w:spacing w:val="-95"/>
        </w:rPr>
        <w:t> </w:t>
      </w:r>
      <w:r>
        <w:rPr>
          <w:spacing w:val="-95"/>
        </w:rPr>
      </w:r>
      <w:r>
        <w:rPr>
          <w:spacing w:val="-6"/>
        </w:rPr>
        <w:t>将原“专项应付款”行项目归并至“长期应付款”。</w:t>
      </w:r>
    </w:p>
    <w:p>
      <w:pPr>
        <w:pStyle w:val="BodyText"/>
        <w:spacing w:line="314" w:lineRule="auto" w:before="30"/>
        <w:ind w:right="5759"/>
        <w:jc w:val="left"/>
      </w:pPr>
      <w:r>
        <w:rPr>
          <w:rFonts w:ascii="Arial Narrow" w:hAnsi="Arial Narrow" w:cs="Arial Narrow" w:eastAsia="Arial Narrow" w:hint="default"/>
        </w:rPr>
        <w:t>B</w:t>
      </w:r>
      <w:r>
        <w:rPr/>
        <w:t>、利润表 </w:t>
      </w:r>
      <w:r>
        <w:rPr>
          <w:spacing w:val="-7"/>
        </w:rPr>
        <w:t>从原“管理费用”中分拆出“研发费用”；</w:t>
      </w:r>
    </w:p>
    <w:p>
      <w:pPr>
        <w:pStyle w:val="BodyText"/>
        <w:spacing w:line="240" w:lineRule="auto" w:before="42"/>
        <w:ind w:right="0"/>
        <w:jc w:val="both"/>
      </w:pPr>
      <w:r>
        <w:rPr/>
        <w:t>在“财务费用”行项目下分别列示“利息费用”和“利息收入”明细项目；</w:t>
      </w:r>
    </w:p>
    <w:p>
      <w:pPr>
        <w:pStyle w:val="BodyText"/>
        <w:spacing w:line="240" w:lineRule="auto" w:before="116"/>
        <w:ind w:right="0"/>
        <w:jc w:val="both"/>
      </w:pPr>
      <w:r>
        <w:rPr>
          <w:rFonts w:ascii="Arial Narrow" w:hAnsi="Arial Narrow" w:cs="Arial Narrow" w:eastAsia="Arial Narrow" w:hint="default"/>
        </w:rPr>
        <w:t>C</w:t>
      </w:r>
      <w:r>
        <w:rPr/>
        <w:t>、股东权益变动表</w:t>
      </w:r>
    </w:p>
    <w:p>
      <w:pPr>
        <w:pStyle w:val="BodyText"/>
        <w:spacing w:line="310" w:lineRule="exact" w:before="133"/>
        <w:ind w:right="882"/>
        <w:jc w:val="left"/>
      </w:pPr>
      <w:r>
        <w:rPr>
          <w:spacing w:val="-2"/>
        </w:rPr>
        <w:t>在“股东权益内部结转”行项目下，将原“结转重新计量设定受益计划净负债或净资产</w:t>
      </w:r>
      <w:r>
        <w:rPr>
          <w:spacing w:val="-92"/>
        </w:rPr>
        <w:t> </w:t>
      </w:r>
      <w:r>
        <w:rPr>
          <w:spacing w:val="-92"/>
        </w:rPr>
      </w:r>
      <w:r>
        <w:rPr>
          <w:spacing w:val="-5"/>
        </w:rPr>
        <w:t>所产生的变动”改为“设定受益计划变动额结转留存收益”。</w:t>
      </w:r>
    </w:p>
    <w:p>
      <w:pPr>
        <w:pStyle w:val="BodyText"/>
        <w:spacing w:line="314" w:lineRule="auto" w:before="88"/>
        <w:ind w:right="882"/>
        <w:jc w:val="left"/>
      </w:pPr>
      <w:r>
        <w:rPr/>
        <w:t>本集团对可比期间的比较数据按照财会</w:t>
      </w:r>
      <w:r>
        <w:rPr>
          <w:rFonts w:ascii="Arial Narrow" w:hAnsi="Arial Narrow" w:cs="Arial Narrow" w:eastAsia="Arial Narrow" w:hint="default"/>
        </w:rPr>
        <w:t>[2018]15</w:t>
      </w:r>
      <w:r>
        <w:rPr>
          <w:rFonts w:ascii="Arial Narrow" w:hAnsi="Arial Narrow" w:cs="Arial Narrow" w:eastAsia="Arial Narrow" w:hint="default"/>
          <w:spacing w:val="4"/>
        </w:rPr>
        <w:t> </w:t>
      </w:r>
      <w:r>
        <w:rPr/>
        <w:t>号文进行调整。 </w:t>
      </w:r>
      <w:r>
        <w:rPr>
          <w:spacing w:val="-8"/>
        </w:rPr>
        <w:t>财务报表格式的修订对本集团的资产总额、负债总额、净利润、其他综合收益等无影响。</w:t>
      </w:r>
    </w:p>
    <w:p>
      <w:pPr>
        <w:pStyle w:val="BodyText"/>
        <w:spacing w:line="312" w:lineRule="exact" w:before="73"/>
        <w:ind w:right="882"/>
        <w:jc w:val="left"/>
      </w:pPr>
      <w:r>
        <w:rPr>
          <w:spacing w:val="-2"/>
        </w:rPr>
        <w:t>②对投资性房地产的后续计量模式由成本计量模式变更为公允价值计量模式，并对相应</w:t>
      </w:r>
      <w:r>
        <w:rPr>
          <w:spacing w:val="-92"/>
        </w:rPr>
        <w:t> </w:t>
      </w:r>
      <w:r>
        <w:rPr>
          <w:spacing w:val="-92"/>
        </w:rPr>
      </w:r>
      <w:r>
        <w:rPr/>
        <w:t>的会计政策进行调整：</w:t>
      </w:r>
    </w:p>
    <w:p>
      <w:pPr>
        <w:pStyle w:val="BodyText"/>
        <w:spacing w:line="232" w:lineRule="auto" w:before="96"/>
        <w:ind w:right="1013"/>
        <w:jc w:val="both"/>
      </w:pPr>
      <w:r>
        <w:rPr/>
        <w:t>根据《企业会计准则第</w:t>
      </w:r>
      <w:r>
        <w:rPr>
          <w:spacing w:val="-70"/>
        </w:rPr>
        <w:t> </w:t>
      </w:r>
      <w:r>
        <w:rPr>
          <w:rFonts w:ascii="Arial Narrow" w:hAnsi="Arial Narrow" w:cs="Arial Narrow" w:eastAsia="Arial Narrow" w:hint="default"/>
        </w:rPr>
        <w:t>3</w:t>
      </w:r>
      <w:r>
        <w:rPr>
          <w:rFonts w:ascii="Arial Narrow" w:hAnsi="Arial Narrow" w:cs="Arial Narrow" w:eastAsia="Arial Narrow" w:hint="default"/>
          <w:spacing w:val="-5"/>
        </w:rPr>
        <w:t> </w:t>
      </w:r>
      <w:r>
        <w:rPr/>
        <w:t>号—投资性房地产》规定，企业对投资性房地产的后续计量模 式可以选择应用成本模式，也可以选择应用公允价值模式。本公司董事会认为，应用公 允价值模式计量能够体现投资性房地产的公允价值，有利于投资者了解公司客观的资产 </w:t>
      </w:r>
      <w:r>
        <w:rPr>
          <w:spacing w:val="-5"/>
        </w:rPr>
        <w:t>状况，会计政策变更后编制的财务报告能够客观、准确地反映公司财务状况和经营成果。</w:t>
      </w:r>
    </w:p>
    <w:p>
      <w:pPr>
        <w:spacing w:line="240" w:lineRule="auto" w:before="9"/>
        <w:rPr>
          <w:rFonts w:ascii="宋体" w:hAnsi="宋体" w:cs="宋体" w:eastAsia="宋体" w:hint="default"/>
          <w:sz w:val="18"/>
          <w:szCs w:val="18"/>
        </w:rPr>
      </w:pPr>
    </w:p>
    <w:p>
      <w:pPr>
        <w:pStyle w:val="BodyText"/>
        <w:spacing w:line="312" w:lineRule="exact"/>
        <w:ind w:right="1120"/>
        <w:jc w:val="left"/>
      </w:pPr>
      <w:r>
        <w:rPr/>
        <w:t>本公司于</w:t>
      </w:r>
      <w:r>
        <w:rPr>
          <w:spacing w:val="-57"/>
        </w:rPr>
        <w:t> </w:t>
      </w:r>
      <w:r>
        <w:rPr>
          <w:rFonts w:ascii="Arial Narrow" w:hAnsi="Arial Narrow" w:cs="Arial Narrow" w:eastAsia="Arial Narrow" w:hint="default"/>
        </w:rPr>
        <w:t>2018</w:t>
      </w:r>
      <w:r>
        <w:rPr>
          <w:rFonts w:ascii="Arial Narrow" w:hAnsi="Arial Narrow" w:cs="Arial Narrow" w:eastAsia="Arial Narrow" w:hint="default"/>
          <w:spacing w:val="8"/>
        </w:rPr>
        <w:t> </w:t>
      </w:r>
      <w:r>
        <w:rPr/>
        <w:t>年</w:t>
      </w:r>
      <w:r>
        <w:rPr>
          <w:spacing w:val="-57"/>
        </w:rPr>
        <w:t> </w:t>
      </w:r>
      <w:r>
        <w:rPr>
          <w:rFonts w:ascii="Arial Narrow" w:hAnsi="Arial Narrow" w:cs="Arial Narrow" w:eastAsia="Arial Narrow" w:hint="default"/>
        </w:rPr>
        <w:t>12</w:t>
      </w:r>
      <w:r>
        <w:rPr>
          <w:rFonts w:ascii="Arial Narrow" w:hAnsi="Arial Narrow" w:cs="Arial Narrow" w:eastAsia="Arial Narrow" w:hint="default"/>
          <w:spacing w:val="9"/>
        </w:rPr>
        <w:t> </w:t>
      </w:r>
      <w:r>
        <w:rPr/>
        <w:t>月</w:t>
      </w:r>
      <w:r>
        <w:rPr>
          <w:spacing w:val="-57"/>
        </w:rPr>
        <w:t> </w:t>
      </w:r>
      <w:r>
        <w:rPr>
          <w:rFonts w:ascii="Arial Narrow" w:hAnsi="Arial Narrow" w:cs="Arial Narrow" w:eastAsia="Arial Narrow" w:hint="default"/>
        </w:rPr>
        <w:t>28</w:t>
      </w:r>
      <w:r>
        <w:rPr>
          <w:rFonts w:ascii="Arial Narrow" w:hAnsi="Arial Narrow" w:cs="Arial Narrow" w:eastAsia="Arial Narrow" w:hint="default"/>
          <w:spacing w:val="8"/>
        </w:rPr>
        <w:t> </w:t>
      </w:r>
      <w:r>
        <w:rPr>
          <w:spacing w:val="-4"/>
        </w:rPr>
        <w:t>日召开了第七届董事会第三十六次会议，审议通过《关于投资</w:t>
      </w:r>
      <w:r>
        <w:rPr/>
        <w:t> </w:t>
      </w:r>
      <w:r>
        <w:rPr>
          <w:spacing w:val="-6"/>
        </w:rPr>
        <w:t>性房地产应用公允价值计量会计政策的议案》。</w:t>
      </w:r>
    </w:p>
    <w:p>
      <w:pPr>
        <w:pStyle w:val="BodyText"/>
        <w:spacing w:line="240" w:lineRule="auto" w:before="184"/>
        <w:ind w:right="0"/>
        <w:jc w:val="both"/>
      </w:pPr>
      <w:r>
        <w:rPr/>
        <w:t>上述会计政策的累积影响数如下：</w:t>
      </w:r>
    </w:p>
    <w:p>
      <w:pPr>
        <w:spacing w:after="0" w:line="240" w:lineRule="auto"/>
        <w:jc w:val="both"/>
        <w:sectPr>
          <w:pgSz w:w="11910" w:h="16840"/>
          <w:pgMar w:header="763" w:footer="724" w:top="102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3"/>
          <w:szCs w:val="13"/>
        </w:rPr>
      </w:pPr>
    </w:p>
    <w:tbl>
      <w:tblPr>
        <w:tblW w:w="0" w:type="auto"/>
        <w:jc w:val="left"/>
        <w:tblInd w:w="393" w:type="dxa"/>
        <w:tblLayout w:type="fixed"/>
        <w:tblCellMar>
          <w:top w:w="0" w:type="dxa"/>
          <w:left w:w="0" w:type="dxa"/>
          <w:bottom w:w="0" w:type="dxa"/>
          <w:right w:w="0" w:type="dxa"/>
        </w:tblCellMar>
        <w:tblLook w:val="01E0"/>
      </w:tblPr>
      <w:tblGrid>
        <w:gridCol w:w="3937"/>
        <w:gridCol w:w="3096"/>
        <w:gridCol w:w="2255"/>
      </w:tblGrid>
      <w:tr>
        <w:trPr>
          <w:trHeight w:val="413" w:hRule="exact"/>
        </w:trPr>
        <w:tc>
          <w:tcPr>
            <w:tcW w:w="3937" w:type="dxa"/>
            <w:tcBorders>
              <w:top w:val="single" w:sz="8" w:space="0" w:color="000000"/>
              <w:left w:val="nil" w:sz="6" w:space="0" w:color="auto"/>
              <w:bottom w:val="single" w:sz="4" w:space="0" w:color="000000"/>
              <w:right w:val="nil" w:sz="6" w:space="0" w:color="auto"/>
            </w:tcBorders>
          </w:tcPr>
          <w:p>
            <w:pPr>
              <w:pStyle w:val="TableParagraph"/>
              <w:spacing w:line="347" w:lineRule="exact"/>
              <w:ind w:left="118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受影响的项目</w:t>
            </w:r>
            <w:r>
              <w:rPr>
                <w:rFonts w:ascii="Microsoft JhengHei" w:hAnsi="Microsoft JhengHei" w:cs="Microsoft JhengHei" w:eastAsia="Microsoft JhengHei" w:hint="default"/>
                <w:sz w:val="24"/>
                <w:szCs w:val="24"/>
              </w:rPr>
            </w:r>
          </w:p>
        </w:tc>
        <w:tc>
          <w:tcPr>
            <w:tcW w:w="3096" w:type="dxa"/>
            <w:tcBorders>
              <w:top w:val="single" w:sz="8" w:space="0" w:color="000000"/>
              <w:left w:val="nil" w:sz="6" w:space="0" w:color="auto"/>
              <w:bottom w:val="single" w:sz="4" w:space="0" w:color="000000"/>
              <w:right w:val="nil" w:sz="6" w:space="0" w:color="auto"/>
            </w:tcBorders>
          </w:tcPr>
          <w:p>
            <w:pPr>
              <w:pStyle w:val="TableParagraph"/>
              <w:spacing w:line="347" w:lineRule="exact"/>
              <w:ind w:right="611"/>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2255" w:type="dxa"/>
            <w:tcBorders>
              <w:top w:val="single" w:sz="8" w:space="0" w:color="000000"/>
              <w:left w:val="nil" w:sz="6" w:space="0" w:color="auto"/>
              <w:bottom w:val="single" w:sz="4" w:space="0" w:color="000000"/>
              <w:right w:val="nil" w:sz="6" w:space="0" w:color="auto"/>
            </w:tcBorders>
          </w:tcPr>
          <w:p>
            <w:pPr>
              <w:pStyle w:val="TableParagraph"/>
              <w:spacing w:line="347" w:lineRule="exact"/>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408" w:hRule="exact"/>
        </w:trPr>
        <w:tc>
          <w:tcPr>
            <w:tcW w:w="3937"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其他综合收益</w:t>
            </w:r>
          </w:p>
        </w:tc>
        <w:tc>
          <w:tcPr>
            <w:tcW w:w="3096"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612"/>
              <w:jc w:val="right"/>
              <w:rPr>
                <w:rFonts w:ascii="Arial Narrow" w:hAnsi="Arial Narrow" w:cs="Arial Narrow" w:eastAsia="Arial Narrow" w:hint="default"/>
                <w:sz w:val="24"/>
                <w:szCs w:val="24"/>
              </w:rPr>
            </w:pPr>
            <w:r>
              <w:rPr>
                <w:rFonts w:ascii="Arial Narrow"/>
                <w:spacing w:val="-1"/>
                <w:sz w:val="24"/>
              </w:rPr>
              <w:t>1,132,865,322.84</w:t>
            </w:r>
          </w:p>
        </w:tc>
        <w:tc>
          <w:tcPr>
            <w:tcW w:w="2255"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107"/>
              <w:jc w:val="right"/>
              <w:rPr>
                <w:rFonts w:ascii="Arial Narrow" w:hAnsi="Arial Narrow" w:cs="Arial Narrow" w:eastAsia="Arial Narrow" w:hint="default"/>
                <w:sz w:val="24"/>
                <w:szCs w:val="24"/>
              </w:rPr>
            </w:pPr>
            <w:r>
              <w:rPr>
                <w:rFonts w:ascii="Arial Narrow"/>
                <w:spacing w:val="-1"/>
                <w:sz w:val="24"/>
              </w:rPr>
              <w:t>1,132,865,322.84</w:t>
            </w:r>
          </w:p>
        </w:tc>
      </w:tr>
      <w:tr>
        <w:trPr>
          <w:trHeight w:val="397" w:hRule="exact"/>
        </w:trPr>
        <w:tc>
          <w:tcPr>
            <w:tcW w:w="3937"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未分配利润</w:t>
            </w:r>
          </w:p>
        </w:tc>
        <w:tc>
          <w:tcPr>
            <w:tcW w:w="309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12"/>
              <w:jc w:val="right"/>
              <w:rPr>
                <w:rFonts w:ascii="Arial Narrow" w:hAnsi="Arial Narrow" w:cs="Arial Narrow" w:eastAsia="Arial Narrow" w:hint="default"/>
                <w:sz w:val="24"/>
                <w:szCs w:val="24"/>
              </w:rPr>
            </w:pPr>
            <w:r>
              <w:rPr>
                <w:rFonts w:ascii="Arial Narrow"/>
                <w:spacing w:val="-1"/>
                <w:sz w:val="24"/>
              </w:rPr>
              <w:t>392,591,365.05</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pacing w:val="-2"/>
                <w:sz w:val="24"/>
              </w:rPr>
              <w:t>285,117,374.25</w:t>
            </w:r>
          </w:p>
        </w:tc>
      </w:tr>
      <w:tr>
        <w:trPr>
          <w:trHeight w:val="397" w:hRule="exact"/>
        </w:trPr>
        <w:tc>
          <w:tcPr>
            <w:tcW w:w="3937"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归属于母公司股东权益合计</w:t>
            </w:r>
          </w:p>
        </w:tc>
        <w:tc>
          <w:tcPr>
            <w:tcW w:w="309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12"/>
              <w:jc w:val="right"/>
              <w:rPr>
                <w:rFonts w:ascii="Arial Narrow" w:hAnsi="Arial Narrow" w:cs="Arial Narrow" w:eastAsia="Arial Narrow" w:hint="default"/>
                <w:sz w:val="24"/>
                <w:szCs w:val="24"/>
              </w:rPr>
            </w:pPr>
            <w:r>
              <w:rPr>
                <w:rFonts w:ascii="Arial Narrow"/>
                <w:spacing w:val="-1"/>
                <w:sz w:val="24"/>
              </w:rPr>
              <w:t>1,525,456,687.89</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1,417,982,697.09</w:t>
            </w:r>
          </w:p>
        </w:tc>
      </w:tr>
      <w:tr>
        <w:trPr>
          <w:trHeight w:val="401" w:hRule="exact"/>
        </w:trPr>
        <w:tc>
          <w:tcPr>
            <w:tcW w:w="3937" w:type="dxa"/>
            <w:tcBorders>
              <w:top w:val="nil" w:sz="6" w:space="0" w:color="auto"/>
              <w:left w:val="nil" w:sz="6" w:space="0" w:color="auto"/>
              <w:bottom w:val="single" w:sz="8" w:space="0" w:color="000000"/>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少数股东权益</w:t>
            </w:r>
          </w:p>
        </w:tc>
        <w:tc>
          <w:tcPr>
            <w:tcW w:w="3096"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612"/>
              <w:jc w:val="right"/>
              <w:rPr>
                <w:rFonts w:ascii="Arial Narrow" w:hAnsi="Arial Narrow" w:cs="Arial Narrow" w:eastAsia="Arial Narrow" w:hint="default"/>
                <w:sz w:val="24"/>
                <w:szCs w:val="24"/>
              </w:rPr>
            </w:pPr>
            <w:r>
              <w:rPr>
                <w:rFonts w:ascii="Arial Narrow"/>
                <w:spacing w:val="-1"/>
                <w:sz w:val="24"/>
              </w:rPr>
              <w:t>-203,003.77</w:t>
            </w:r>
          </w:p>
        </w:tc>
        <w:tc>
          <w:tcPr>
            <w:tcW w:w="2255"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bl>
    <w:p>
      <w:pPr>
        <w:pStyle w:val="BodyText"/>
        <w:spacing w:line="240" w:lineRule="auto" w:before="81"/>
        <w:ind w:right="882"/>
        <w:jc w:val="left"/>
      </w:pPr>
      <w:r>
        <w:rPr/>
        <w:t>上述会计政策变更对净利润的影响如下：</w:t>
      </w:r>
    </w:p>
    <w:p>
      <w:pPr>
        <w:spacing w:line="240" w:lineRule="auto" w:before="3"/>
        <w:rPr>
          <w:rFonts w:ascii="宋体" w:hAnsi="宋体" w:cs="宋体" w:eastAsia="宋体" w:hint="default"/>
          <w:sz w:val="19"/>
          <w:szCs w:val="19"/>
        </w:rPr>
      </w:pPr>
    </w:p>
    <w:tbl>
      <w:tblPr>
        <w:tblW w:w="0" w:type="auto"/>
        <w:jc w:val="left"/>
        <w:tblInd w:w="393" w:type="dxa"/>
        <w:tblLayout w:type="fixed"/>
        <w:tblCellMar>
          <w:top w:w="0" w:type="dxa"/>
          <w:left w:w="0" w:type="dxa"/>
          <w:bottom w:w="0" w:type="dxa"/>
          <w:right w:w="0" w:type="dxa"/>
        </w:tblCellMar>
        <w:tblLook w:val="01E0"/>
      </w:tblPr>
      <w:tblGrid>
        <w:gridCol w:w="4332"/>
        <w:gridCol w:w="2773"/>
        <w:gridCol w:w="2183"/>
      </w:tblGrid>
      <w:tr>
        <w:trPr>
          <w:trHeight w:val="413" w:hRule="exact"/>
        </w:trPr>
        <w:tc>
          <w:tcPr>
            <w:tcW w:w="4332" w:type="dxa"/>
            <w:tcBorders>
              <w:top w:val="single" w:sz="8" w:space="0" w:color="000000"/>
              <w:left w:val="nil" w:sz="6" w:space="0" w:color="auto"/>
              <w:bottom w:val="single" w:sz="4" w:space="0" w:color="000000"/>
              <w:right w:val="nil" w:sz="6" w:space="0" w:color="auto"/>
            </w:tcBorders>
          </w:tcPr>
          <w:p>
            <w:pPr>
              <w:pStyle w:val="TableParagraph"/>
              <w:spacing w:line="347"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2773" w:type="dxa"/>
            <w:tcBorders>
              <w:top w:val="single" w:sz="8" w:space="0" w:color="000000"/>
              <w:left w:val="nil" w:sz="6" w:space="0" w:color="auto"/>
              <w:bottom w:val="single" w:sz="4" w:space="0" w:color="000000"/>
              <w:right w:val="nil" w:sz="6" w:space="0" w:color="auto"/>
            </w:tcBorders>
          </w:tcPr>
          <w:p>
            <w:pPr>
              <w:pStyle w:val="TableParagraph"/>
              <w:spacing w:line="347" w:lineRule="exact"/>
              <w:ind w:right="71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w:t>
            </w:r>
            <w:r>
              <w:rPr>
                <w:rFonts w:ascii="Microsoft JhengHei" w:hAnsi="Microsoft JhengHei" w:cs="Microsoft JhengHei" w:eastAsia="Microsoft JhengHei" w:hint="default"/>
                <w:sz w:val="24"/>
                <w:szCs w:val="24"/>
              </w:rPr>
            </w:r>
          </w:p>
        </w:tc>
        <w:tc>
          <w:tcPr>
            <w:tcW w:w="2183" w:type="dxa"/>
            <w:tcBorders>
              <w:top w:val="single" w:sz="8" w:space="0" w:color="000000"/>
              <w:left w:val="nil" w:sz="6" w:space="0" w:color="auto"/>
              <w:bottom w:val="single" w:sz="4" w:space="0" w:color="000000"/>
              <w:right w:val="nil" w:sz="6" w:space="0" w:color="auto"/>
            </w:tcBorders>
          </w:tcPr>
          <w:p>
            <w:pPr>
              <w:pStyle w:val="TableParagraph"/>
              <w:spacing w:line="347" w:lineRule="exact"/>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w:t>
            </w:r>
            <w:r>
              <w:rPr>
                <w:rFonts w:ascii="Microsoft JhengHei" w:hAnsi="Microsoft JhengHei" w:cs="Microsoft JhengHei" w:eastAsia="Microsoft JhengHei" w:hint="default"/>
                <w:sz w:val="24"/>
                <w:szCs w:val="24"/>
              </w:rPr>
            </w:r>
          </w:p>
        </w:tc>
      </w:tr>
      <w:tr>
        <w:trPr>
          <w:trHeight w:val="408" w:hRule="exact"/>
        </w:trPr>
        <w:tc>
          <w:tcPr>
            <w:tcW w:w="4332"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107" w:right="0"/>
              <w:jc w:val="left"/>
              <w:rPr>
                <w:rFonts w:ascii="宋体" w:hAnsi="宋体" w:cs="宋体" w:eastAsia="宋体" w:hint="default"/>
                <w:sz w:val="24"/>
                <w:szCs w:val="24"/>
              </w:rPr>
            </w:pPr>
            <w:r>
              <w:rPr>
                <w:rFonts w:ascii="宋体" w:hAnsi="宋体" w:cs="宋体" w:eastAsia="宋体" w:hint="default"/>
                <w:sz w:val="24"/>
                <w:szCs w:val="24"/>
              </w:rPr>
              <w:t>营业成本</w:t>
            </w:r>
          </w:p>
        </w:tc>
        <w:tc>
          <w:tcPr>
            <w:tcW w:w="2773"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718"/>
              <w:jc w:val="right"/>
              <w:rPr>
                <w:rFonts w:ascii="Arial Narrow" w:hAnsi="Arial Narrow" w:cs="Arial Narrow" w:eastAsia="Arial Narrow" w:hint="default"/>
                <w:sz w:val="24"/>
                <w:szCs w:val="24"/>
              </w:rPr>
            </w:pPr>
            <w:r>
              <w:rPr>
                <w:rFonts w:ascii="Arial Narrow"/>
                <w:spacing w:val="-2"/>
                <w:sz w:val="24"/>
              </w:rPr>
              <w:t>-99,084,696.11</w:t>
            </w:r>
          </w:p>
        </w:tc>
        <w:tc>
          <w:tcPr>
            <w:tcW w:w="2183"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6"/>
              <w:jc w:val="right"/>
              <w:rPr>
                <w:rFonts w:ascii="Arial Narrow" w:hAnsi="Arial Narrow" w:cs="Arial Narrow" w:eastAsia="Arial Narrow" w:hint="default"/>
                <w:sz w:val="24"/>
                <w:szCs w:val="24"/>
              </w:rPr>
            </w:pPr>
            <w:r>
              <w:rPr>
                <w:rFonts w:ascii="Arial Narrow"/>
                <w:spacing w:val="-2"/>
                <w:sz w:val="24"/>
              </w:rPr>
              <w:t>-67,311,008.93</w:t>
            </w:r>
          </w:p>
        </w:tc>
      </w:tr>
      <w:tr>
        <w:trPr>
          <w:trHeight w:val="397" w:hRule="exact"/>
        </w:trPr>
        <w:tc>
          <w:tcPr>
            <w:tcW w:w="4332" w:type="dxa"/>
            <w:tcBorders>
              <w:top w:val="nil" w:sz="6" w:space="0" w:color="auto"/>
              <w:left w:val="nil" w:sz="6" w:space="0" w:color="auto"/>
              <w:bottom w:val="nil" w:sz="6" w:space="0" w:color="auto"/>
              <w:right w:val="nil" w:sz="6" w:space="0" w:color="auto"/>
            </w:tcBorders>
          </w:tcPr>
          <w:p>
            <w:pPr>
              <w:pStyle w:val="TableParagraph"/>
              <w:spacing w:line="312" w:lineRule="exact"/>
              <w:ind w:left="107" w:right="0"/>
              <w:jc w:val="left"/>
              <w:rPr>
                <w:rFonts w:ascii="宋体" w:hAnsi="宋体" w:cs="宋体" w:eastAsia="宋体" w:hint="default"/>
                <w:sz w:val="24"/>
                <w:szCs w:val="24"/>
              </w:rPr>
            </w:pPr>
            <w:r>
              <w:rPr>
                <w:rFonts w:ascii="宋体" w:hAnsi="宋体" w:cs="宋体" w:eastAsia="宋体" w:hint="default"/>
                <w:sz w:val="24"/>
                <w:szCs w:val="24"/>
              </w:rPr>
              <w:t>管理费用</w:t>
            </w:r>
          </w:p>
        </w:tc>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20"/>
              <w:jc w:val="right"/>
              <w:rPr>
                <w:rFonts w:ascii="Arial Narrow" w:hAnsi="Arial Narrow" w:cs="Arial Narrow" w:eastAsia="Arial Narrow" w:hint="default"/>
                <w:sz w:val="24"/>
                <w:szCs w:val="24"/>
              </w:rPr>
            </w:pPr>
            <w:r>
              <w:rPr>
                <w:rFonts w:ascii="Arial Narrow"/>
                <w:spacing w:val="-1"/>
                <w:sz w:val="24"/>
              </w:rPr>
              <w:t>-9,007,691.91</w:t>
            </w:r>
          </w:p>
        </w:tc>
        <w:tc>
          <w:tcPr>
            <w:tcW w:w="218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pacing w:val="-1"/>
                <w:sz w:val="24"/>
              </w:rPr>
              <w:t>-10,008,027.46</w:t>
            </w:r>
          </w:p>
        </w:tc>
      </w:tr>
      <w:tr>
        <w:trPr>
          <w:trHeight w:val="397" w:hRule="exact"/>
        </w:trPr>
        <w:tc>
          <w:tcPr>
            <w:tcW w:w="4332"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公允价值变动损益</w:t>
            </w:r>
          </w:p>
        </w:tc>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20"/>
              <w:jc w:val="right"/>
              <w:rPr>
                <w:rFonts w:ascii="Arial Narrow" w:hAnsi="Arial Narrow" w:cs="Arial Narrow" w:eastAsia="Arial Narrow" w:hint="default"/>
                <w:sz w:val="24"/>
                <w:szCs w:val="24"/>
              </w:rPr>
            </w:pPr>
            <w:r>
              <w:rPr>
                <w:rFonts w:ascii="Arial Narrow"/>
                <w:spacing w:val="-1"/>
                <w:sz w:val="24"/>
              </w:rPr>
              <w:t>38,853,482.01</w:t>
            </w:r>
          </w:p>
        </w:tc>
        <w:tc>
          <w:tcPr>
            <w:tcW w:w="218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35,540,193.02</w:t>
            </w:r>
          </w:p>
        </w:tc>
      </w:tr>
      <w:tr>
        <w:trPr>
          <w:trHeight w:val="397" w:hRule="exact"/>
        </w:trPr>
        <w:tc>
          <w:tcPr>
            <w:tcW w:w="4332"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利润总额</w:t>
            </w:r>
          </w:p>
        </w:tc>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18"/>
              <w:jc w:val="right"/>
              <w:rPr>
                <w:rFonts w:ascii="Arial Narrow" w:hAnsi="Arial Narrow" w:cs="Arial Narrow" w:eastAsia="Arial Narrow" w:hint="default"/>
                <w:sz w:val="24"/>
                <w:szCs w:val="24"/>
              </w:rPr>
            </w:pPr>
            <w:r>
              <w:rPr>
                <w:rFonts w:ascii="Arial Narrow"/>
                <w:spacing w:val="-1"/>
                <w:sz w:val="24"/>
              </w:rPr>
              <w:t>146,945,870.03</w:t>
            </w:r>
          </w:p>
        </w:tc>
        <w:tc>
          <w:tcPr>
            <w:tcW w:w="218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pacing w:val="-2"/>
                <w:sz w:val="24"/>
              </w:rPr>
              <w:t>112,859,229.41</w:t>
            </w:r>
          </w:p>
        </w:tc>
      </w:tr>
      <w:tr>
        <w:trPr>
          <w:trHeight w:val="397" w:hRule="exact"/>
        </w:trPr>
        <w:tc>
          <w:tcPr>
            <w:tcW w:w="4332"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所得税费用</w:t>
            </w:r>
          </w:p>
        </w:tc>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20"/>
              <w:jc w:val="right"/>
              <w:rPr>
                <w:rFonts w:ascii="Arial Narrow" w:hAnsi="Arial Narrow" w:cs="Arial Narrow" w:eastAsia="Arial Narrow" w:hint="default"/>
                <w:sz w:val="24"/>
                <w:szCs w:val="24"/>
              </w:rPr>
            </w:pPr>
            <w:r>
              <w:rPr>
                <w:rFonts w:ascii="Arial Narrow"/>
                <w:spacing w:val="-1"/>
                <w:sz w:val="24"/>
              </w:rPr>
              <w:t>39,674,883.00</w:t>
            </w:r>
          </w:p>
        </w:tc>
        <w:tc>
          <w:tcPr>
            <w:tcW w:w="218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28,214,807.35</w:t>
            </w:r>
          </w:p>
        </w:tc>
      </w:tr>
      <w:tr>
        <w:trPr>
          <w:trHeight w:val="397" w:hRule="exact"/>
        </w:trPr>
        <w:tc>
          <w:tcPr>
            <w:tcW w:w="4332"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18"/>
              <w:jc w:val="right"/>
              <w:rPr>
                <w:rFonts w:ascii="Arial Narrow" w:hAnsi="Arial Narrow" w:cs="Arial Narrow" w:eastAsia="Arial Narrow" w:hint="default"/>
                <w:sz w:val="24"/>
                <w:szCs w:val="24"/>
              </w:rPr>
            </w:pPr>
            <w:r>
              <w:rPr>
                <w:rFonts w:ascii="Arial Narrow"/>
                <w:spacing w:val="-1"/>
                <w:sz w:val="24"/>
              </w:rPr>
              <w:t>107,270,987.03</w:t>
            </w:r>
          </w:p>
        </w:tc>
        <w:tc>
          <w:tcPr>
            <w:tcW w:w="218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84,644,422.06</w:t>
            </w:r>
          </w:p>
        </w:tc>
      </w:tr>
      <w:tr>
        <w:trPr>
          <w:trHeight w:val="397" w:hRule="exact"/>
        </w:trPr>
        <w:tc>
          <w:tcPr>
            <w:tcW w:w="4332"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其中：少数股东损益</w:t>
            </w:r>
          </w:p>
        </w:tc>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18"/>
              <w:jc w:val="right"/>
              <w:rPr>
                <w:rFonts w:ascii="Arial Narrow" w:hAnsi="Arial Narrow" w:cs="Arial Narrow" w:eastAsia="Arial Narrow" w:hint="default"/>
                <w:sz w:val="24"/>
                <w:szCs w:val="24"/>
              </w:rPr>
            </w:pPr>
            <w:r>
              <w:rPr>
                <w:rFonts w:ascii="Arial Narrow"/>
                <w:spacing w:val="-1"/>
                <w:sz w:val="24"/>
              </w:rPr>
              <w:t>-203,003.77</w:t>
            </w:r>
          </w:p>
        </w:tc>
        <w:tc>
          <w:tcPr>
            <w:tcW w:w="218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402" w:hRule="exact"/>
        </w:trPr>
        <w:tc>
          <w:tcPr>
            <w:tcW w:w="4332" w:type="dxa"/>
            <w:tcBorders>
              <w:top w:val="nil" w:sz="6" w:space="0" w:color="auto"/>
              <w:left w:val="nil" w:sz="6" w:space="0" w:color="auto"/>
              <w:bottom w:val="single" w:sz="8" w:space="0" w:color="000000"/>
              <w:right w:val="nil" w:sz="6" w:space="0" w:color="auto"/>
            </w:tcBorders>
          </w:tcPr>
          <w:p>
            <w:pPr>
              <w:pStyle w:val="TableParagraph"/>
              <w:spacing w:line="312" w:lineRule="exact"/>
              <w:ind w:left="767" w:right="0"/>
              <w:jc w:val="left"/>
              <w:rPr>
                <w:rFonts w:ascii="宋体" w:hAnsi="宋体" w:cs="宋体" w:eastAsia="宋体" w:hint="default"/>
                <w:sz w:val="24"/>
                <w:szCs w:val="24"/>
              </w:rPr>
            </w:pPr>
            <w:r>
              <w:rPr>
                <w:rFonts w:ascii="宋体" w:hAnsi="宋体" w:cs="宋体" w:eastAsia="宋体" w:hint="default"/>
                <w:sz w:val="24"/>
                <w:szCs w:val="24"/>
              </w:rPr>
              <w:t>归属于母公司股东的净利润</w:t>
            </w:r>
          </w:p>
        </w:tc>
        <w:tc>
          <w:tcPr>
            <w:tcW w:w="2773"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718"/>
              <w:jc w:val="right"/>
              <w:rPr>
                <w:rFonts w:ascii="Arial Narrow" w:hAnsi="Arial Narrow" w:cs="Arial Narrow" w:eastAsia="Arial Narrow" w:hint="default"/>
                <w:sz w:val="24"/>
                <w:szCs w:val="24"/>
              </w:rPr>
            </w:pPr>
            <w:r>
              <w:rPr>
                <w:rFonts w:ascii="Arial Narrow"/>
                <w:spacing w:val="-1"/>
                <w:sz w:val="24"/>
              </w:rPr>
              <w:t>107,473,990.80</w:t>
            </w:r>
          </w:p>
        </w:tc>
        <w:tc>
          <w:tcPr>
            <w:tcW w:w="2183"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84,644,422.06</w:t>
            </w:r>
          </w:p>
        </w:tc>
      </w:tr>
    </w:tbl>
    <w:p>
      <w:pPr>
        <w:pStyle w:val="BodyText"/>
        <w:spacing w:line="381" w:lineRule="auto" w:before="81"/>
        <w:ind w:right="6106" w:hanging="360"/>
        <w:jc w:val="left"/>
      </w:pPr>
      <w:bookmarkStart w:name="（2）重要会计估计变更" w:id="262"/>
      <w:bookmarkEnd w:id="262"/>
      <w:r>
        <w:rPr/>
      </w:r>
      <w:r>
        <w:rPr/>
        <w:t>（</w:t>
      </w:r>
      <w:r>
        <w:rPr>
          <w:rFonts w:ascii="Arial Narrow" w:hAnsi="Arial Narrow" w:cs="Arial Narrow" w:eastAsia="Arial Narrow" w:hint="default"/>
        </w:rPr>
        <w:t>2</w:t>
      </w:r>
      <w:r>
        <w:rPr/>
        <w:t>）重要会计估计变更 本报告期主要会计估计是否变更：否。</w:t>
      </w:r>
    </w:p>
    <w:p>
      <w:pPr>
        <w:pStyle w:val="Heading2"/>
        <w:spacing w:line="413" w:lineRule="exact"/>
        <w:ind w:left="141" w:right="882"/>
        <w:jc w:val="left"/>
        <w:rPr>
          <w:b w:val="0"/>
          <w:bCs w:val="0"/>
        </w:rPr>
      </w:pPr>
      <w:bookmarkStart w:name="四、税项" w:id="263"/>
      <w:bookmarkEnd w:id="263"/>
      <w:r>
        <w:rPr>
          <w:b w:val="0"/>
          <w:bCs w:val="0"/>
        </w:rPr>
      </w:r>
      <w:r>
        <w:rPr/>
        <w:t>四、税项</w:t>
      </w:r>
      <w:r>
        <w:rPr>
          <w:b w:val="0"/>
          <w:bCs w:val="0"/>
        </w:rPr>
      </w:r>
    </w:p>
    <w:p>
      <w:pPr>
        <w:pStyle w:val="BodyText"/>
        <w:spacing w:line="240" w:lineRule="auto" w:before="186"/>
        <w:ind w:left="141" w:right="882"/>
        <w:jc w:val="left"/>
      </w:pPr>
      <w:bookmarkStart w:name="1、主要税种及税率" w:id="264"/>
      <w:bookmarkEnd w:id="264"/>
      <w:r>
        <w:rPr/>
      </w:r>
      <w:r>
        <w:rPr>
          <w:rFonts w:ascii="Arial Narrow" w:hAnsi="Arial Narrow" w:cs="Arial Narrow" w:eastAsia="Arial Narrow" w:hint="default"/>
        </w:rPr>
        <w:t>1</w:t>
      </w:r>
      <w:r>
        <w:rPr/>
        <w:t>、主要税种及税率</w:t>
      </w:r>
    </w:p>
    <w:p>
      <w:pPr>
        <w:spacing w:line="240" w:lineRule="auto" w:before="13"/>
        <w:rPr>
          <w:rFonts w:ascii="宋体" w:hAnsi="宋体" w:cs="宋体" w:eastAsia="宋体" w:hint="default"/>
          <w:sz w:val="17"/>
          <w:szCs w:val="17"/>
        </w:rPr>
      </w:pPr>
    </w:p>
    <w:tbl>
      <w:tblPr>
        <w:tblW w:w="0" w:type="auto"/>
        <w:jc w:val="left"/>
        <w:tblInd w:w="393" w:type="dxa"/>
        <w:tblLayout w:type="fixed"/>
        <w:tblCellMar>
          <w:top w:w="0" w:type="dxa"/>
          <w:left w:w="0" w:type="dxa"/>
          <w:bottom w:w="0" w:type="dxa"/>
          <w:right w:w="0" w:type="dxa"/>
        </w:tblCellMar>
        <w:tblLook w:val="01E0"/>
      </w:tblPr>
      <w:tblGrid>
        <w:gridCol w:w="1995"/>
        <w:gridCol w:w="4184"/>
        <w:gridCol w:w="3109"/>
      </w:tblGrid>
      <w:tr>
        <w:trPr>
          <w:trHeight w:val="413" w:hRule="exact"/>
        </w:trPr>
        <w:tc>
          <w:tcPr>
            <w:tcW w:w="1995" w:type="dxa"/>
            <w:tcBorders>
              <w:top w:val="single" w:sz="8" w:space="0" w:color="000000"/>
              <w:left w:val="nil" w:sz="6" w:space="0" w:color="auto"/>
              <w:bottom w:val="single" w:sz="4" w:space="0" w:color="000000"/>
              <w:right w:val="nil" w:sz="6" w:space="0" w:color="auto"/>
            </w:tcBorders>
          </w:tcPr>
          <w:p>
            <w:pPr>
              <w:pStyle w:val="TableParagraph"/>
              <w:spacing w:line="347"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税种</w:t>
            </w:r>
            <w:r>
              <w:rPr>
                <w:rFonts w:ascii="Microsoft JhengHei" w:hAnsi="Microsoft JhengHei" w:cs="Microsoft JhengHei" w:eastAsia="Microsoft JhengHei" w:hint="default"/>
                <w:sz w:val="24"/>
                <w:szCs w:val="24"/>
              </w:rPr>
            </w:r>
          </w:p>
        </w:tc>
        <w:tc>
          <w:tcPr>
            <w:tcW w:w="4184" w:type="dxa"/>
            <w:tcBorders>
              <w:top w:val="single" w:sz="8" w:space="0" w:color="000000"/>
              <w:left w:val="nil" w:sz="6" w:space="0" w:color="auto"/>
              <w:bottom w:val="single" w:sz="4" w:space="0" w:color="000000"/>
              <w:right w:val="nil" w:sz="6" w:space="0" w:color="auto"/>
            </w:tcBorders>
          </w:tcPr>
          <w:p>
            <w:pPr>
              <w:pStyle w:val="TableParagraph"/>
              <w:spacing w:line="347" w:lineRule="exact"/>
              <w:ind w:left="2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计税依据</w:t>
            </w:r>
            <w:r>
              <w:rPr>
                <w:rFonts w:ascii="Microsoft JhengHei" w:hAnsi="Microsoft JhengHei" w:cs="Microsoft JhengHei" w:eastAsia="Microsoft JhengHei" w:hint="default"/>
                <w:sz w:val="24"/>
                <w:szCs w:val="24"/>
              </w:rPr>
            </w:r>
          </w:p>
        </w:tc>
        <w:tc>
          <w:tcPr>
            <w:tcW w:w="3109" w:type="dxa"/>
            <w:tcBorders>
              <w:top w:val="single" w:sz="8" w:space="0" w:color="000000"/>
              <w:left w:val="nil" w:sz="6" w:space="0" w:color="auto"/>
              <w:bottom w:val="single" w:sz="4" w:space="0" w:color="000000"/>
              <w:right w:val="nil" w:sz="6" w:space="0" w:color="auto"/>
            </w:tcBorders>
          </w:tcPr>
          <w:p>
            <w:pPr>
              <w:pStyle w:val="TableParagraph"/>
              <w:spacing w:line="347" w:lineRule="exact"/>
              <w:ind w:right="105"/>
              <w:jc w:val="righ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法定税率</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r>
      <w:tr>
        <w:trPr>
          <w:trHeight w:val="407" w:hRule="exact"/>
        </w:trPr>
        <w:tc>
          <w:tcPr>
            <w:tcW w:w="199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增值税</w:t>
            </w:r>
          </w:p>
        </w:tc>
        <w:tc>
          <w:tcPr>
            <w:tcW w:w="418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07" w:right="0"/>
              <w:jc w:val="left"/>
              <w:rPr>
                <w:rFonts w:ascii="宋体" w:hAnsi="宋体" w:cs="宋体" w:eastAsia="宋体" w:hint="default"/>
                <w:sz w:val="24"/>
                <w:szCs w:val="24"/>
              </w:rPr>
            </w:pPr>
            <w:r>
              <w:rPr>
                <w:rFonts w:ascii="宋体" w:hAnsi="宋体" w:cs="宋体" w:eastAsia="宋体" w:hint="default"/>
                <w:sz w:val="24"/>
                <w:szCs w:val="24"/>
              </w:rPr>
              <w:t>境内销售，提供加工、修理修配劳务</w:t>
            </w:r>
          </w:p>
        </w:tc>
        <w:tc>
          <w:tcPr>
            <w:tcW w:w="3109"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105"/>
              <w:jc w:val="right"/>
              <w:rPr>
                <w:rFonts w:ascii="Arial Narrow" w:hAnsi="Arial Narrow" w:cs="Arial Narrow" w:eastAsia="Arial Narrow" w:hint="default"/>
                <w:sz w:val="24"/>
                <w:szCs w:val="24"/>
              </w:rPr>
            </w:pPr>
            <w:r>
              <w:rPr>
                <w:rFonts w:ascii="Arial Narrow" w:hAnsi="Arial Narrow" w:cs="Arial Narrow" w:eastAsia="Arial Narrow" w:hint="default"/>
                <w:spacing w:val="-2"/>
                <w:sz w:val="24"/>
                <w:szCs w:val="24"/>
              </w:rPr>
              <w:t>17</w:t>
            </w:r>
            <w:r>
              <w:rPr>
                <w:rFonts w:ascii="宋体" w:hAnsi="宋体" w:cs="宋体" w:eastAsia="宋体" w:hint="default"/>
                <w:spacing w:val="-2"/>
                <w:sz w:val="24"/>
                <w:szCs w:val="24"/>
              </w:rPr>
              <w:t>、</w:t>
            </w:r>
            <w:r>
              <w:rPr>
                <w:rFonts w:ascii="Arial Narrow" w:hAnsi="Arial Narrow" w:cs="Arial Narrow" w:eastAsia="Arial Narrow" w:hint="default"/>
                <w:spacing w:val="-2"/>
                <w:sz w:val="24"/>
                <w:szCs w:val="24"/>
              </w:rPr>
              <w:t>16</w:t>
            </w:r>
            <w:r>
              <w:rPr>
                <w:rFonts w:ascii="宋体" w:hAnsi="宋体" w:cs="宋体" w:eastAsia="宋体" w:hint="default"/>
                <w:spacing w:val="-2"/>
                <w:sz w:val="24"/>
                <w:szCs w:val="24"/>
              </w:rPr>
              <w:t>、</w:t>
            </w:r>
            <w:r>
              <w:rPr>
                <w:rFonts w:ascii="Arial Narrow" w:hAnsi="Arial Narrow" w:cs="Arial Narrow" w:eastAsia="Arial Narrow" w:hint="default"/>
                <w:spacing w:val="-2"/>
                <w:sz w:val="24"/>
                <w:szCs w:val="24"/>
              </w:rPr>
              <w:t>11</w:t>
            </w:r>
            <w:r>
              <w:rPr>
                <w:rFonts w:ascii="宋体" w:hAnsi="宋体" w:cs="宋体" w:eastAsia="宋体" w:hint="default"/>
                <w:spacing w:val="-2"/>
                <w:sz w:val="24"/>
                <w:szCs w:val="24"/>
              </w:rPr>
              <w:t>、</w:t>
            </w:r>
            <w:r>
              <w:rPr>
                <w:rFonts w:ascii="Arial Narrow" w:hAnsi="Arial Narrow" w:cs="Arial Narrow" w:eastAsia="Arial Narrow" w:hint="default"/>
                <w:spacing w:val="-2"/>
                <w:sz w:val="24"/>
                <w:szCs w:val="24"/>
              </w:rPr>
              <w:t>10</w:t>
            </w:r>
            <w:r>
              <w:rPr>
                <w:rFonts w:ascii="宋体" w:hAnsi="宋体" w:cs="宋体" w:eastAsia="宋体" w:hint="default"/>
                <w:spacing w:val="-2"/>
                <w:sz w:val="24"/>
                <w:szCs w:val="24"/>
              </w:rPr>
              <w:t>、</w:t>
            </w:r>
            <w:r>
              <w:rPr>
                <w:rFonts w:ascii="Arial Narrow" w:hAnsi="Arial Narrow" w:cs="Arial Narrow" w:eastAsia="Arial Narrow" w:hint="default"/>
                <w:spacing w:val="-2"/>
                <w:sz w:val="24"/>
                <w:szCs w:val="24"/>
              </w:rPr>
              <w:t>6</w:t>
            </w:r>
            <w:r>
              <w:rPr>
                <w:rFonts w:ascii="宋体" w:hAnsi="宋体" w:cs="宋体" w:eastAsia="宋体" w:hint="default"/>
                <w:spacing w:val="-2"/>
                <w:sz w:val="24"/>
                <w:szCs w:val="24"/>
              </w:rPr>
              <w:t>、</w:t>
            </w:r>
            <w:r>
              <w:rPr>
                <w:rFonts w:ascii="Arial Narrow" w:hAnsi="Arial Narrow" w:cs="Arial Narrow" w:eastAsia="Arial Narrow" w:hint="default"/>
                <w:spacing w:val="-2"/>
                <w:sz w:val="24"/>
                <w:szCs w:val="24"/>
              </w:rPr>
              <w:t>5</w:t>
            </w:r>
            <w:r>
              <w:rPr>
                <w:rFonts w:ascii="宋体" w:hAnsi="宋体" w:cs="宋体" w:eastAsia="宋体" w:hint="default"/>
                <w:spacing w:val="-2"/>
                <w:sz w:val="24"/>
                <w:szCs w:val="24"/>
              </w:rPr>
              <w:t>、</w:t>
            </w:r>
            <w:r>
              <w:rPr>
                <w:rFonts w:ascii="Arial Narrow" w:hAnsi="Arial Narrow" w:cs="Arial Narrow" w:eastAsia="Arial Narrow" w:hint="default"/>
                <w:spacing w:val="-2"/>
                <w:sz w:val="24"/>
                <w:szCs w:val="24"/>
              </w:rPr>
              <w:t>3</w:t>
            </w:r>
          </w:p>
        </w:tc>
      </w:tr>
      <w:tr>
        <w:trPr>
          <w:trHeight w:val="396" w:hRule="exact"/>
        </w:trPr>
        <w:tc>
          <w:tcPr>
            <w:tcW w:w="1995"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消费税</w:t>
            </w:r>
          </w:p>
        </w:tc>
        <w:tc>
          <w:tcPr>
            <w:tcW w:w="4184" w:type="dxa"/>
            <w:tcBorders>
              <w:top w:val="nil" w:sz="6" w:space="0" w:color="auto"/>
              <w:left w:val="nil" w:sz="6" w:space="0" w:color="auto"/>
              <w:bottom w:val="nil" w:sz="6" w:space="0" w:color="auto"/>
              <w:right w:val="nil" w:sz="6" w:space="0" w:color="auto"/>
            </w:tcBorders>
          </w:tcPr>
          <w:p>
            <w:pPr>
              <w:pStyle w:val="TableParagraph"/>
              <w:spacing w:line="313" w:lineRule="exact"/>
              <w:ind w:left="207" w:right="0"/>
              <w:jc w:val="left"/>
              <w:rPr>
                <w:rFonts w:ascii="宋体" w:hAnsi="宋体" w:cs="宋体" w:eastAsia="宋体" w:hint="default"/>
                <w:sz w:val="24"/>
                <w:szCs w:val="24"/>
              </w:rPr>
            </w:pPr>
            <w:r>
              <w:rPr>
                <w:rFonts w:ascii="宋体" w:hAnsi="宋体" w:cs="宋体" w:eastAsia="宋体" w:hint="default"/>
                <w:sz w:val="24"/>
                <w:szCs w:val="24"/>
              </w:rPr>
              <w:t>应税收入</w:t>
            </w:r>
          </w:p>
        </w:tc>
        <w:tc>
          <w:tcPr>
            <w:tcW w:w="310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5"/>
              <w:jc w:val="right"/>
              <w:rPr>
                <w:rFonts w:ascii="Arial Narrow" w:hAnsi="Arial Narrow" w:cs="Arial Narrow" w:eastAsia="Arial Narrow" w:hint="default"/>
                <w:sz w:val="24"/>
                <w:szCs w:val="24"/>
              </w:rPr>
            </w:pPr>
            <w:r>
              <w:rPr>
                <w:rFonts w:ascii="Arial Narrow"/>
                <w:sz w:val="24"/>
              </w:rPr>
              <w:t>5</w:t>
            </w:r>
          </w:p>
        </w:tc>
      </w:tr>
      <w:tr>
        <w:trPr>
          <w:trHeight w:val="704" w:hRule="exact"/>
        </w:trPr>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107" w:right="0"/>
              <w:jc w:val="left"/>
              <w:rPr>
                <w:rFonts w:ascii="宋体" w:hAnsi="宋体" w:cs="宋体" w:eastAsia="宋体" w:hint="default"/>
                <w:sz w:val="24"/>
                <w:szCs w:val="24"/>
              </w:rPr>
            </w:pPr>
            <w:r>
              <w:rPr>
                <w:rFonts w:ascii="宋体" w:hAnsi="宋体" w:cs="宋体" w:eastAsia="宋体" w:hint="default"/>
                <w:sz w:val="24"/>
                <w:szCs w:val="24"/>
              </w:rPr>
              <w:t>土地增值税</w:t>
            </w:r>
          </w:p>
        </w:tc>
        <w:tc>
          <w:tcPr>
            <w:tcW w:w="4184"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207" w:right="0"/>
              <w:jc w:val="left"/>
              <w:rPr>
                <w:rFonts w:ascii="宋体" w:hAnsi="宋体" w:cs="宋体" w:eastAsia="宋体" w:hint="default"/>
                <w:sz w:val="24"/>
                <w:szCs w:val="24"/>
              </w:rPr>
            </w:pPr>
            <w:r>
              <w:rPr>
                <w:rFonts w:ascii="宋体" w:hAnsi="宋体" w:cs="宋体" w:eastAsia="宋体" w:hint="default"/>
                <w:sz w:val="24"/>
                <w:szCs w:val="24"/>
              </w:rPr>
              <w:t>土地增值额</w:t>
            </w:r>
          </w:p>
        </w:tc>
        <w:tc>
          <w:tcPr>
            <w:tcW w:w="3109" w:type="dxa"/>
            <w:tcBorders>
              <w:top w:val="nil" w:sz="6" w:space="0" w:color="auto"/>
              <w:left w:val="nil" w:sz="6" w:space="0" w:color="auto"/>
              <w:bottom w:val="nil" w:sz="6" w:space="0" w:color="auto"/>
              <w:right w:val="nil" w:sz="6" w:space="0" w:color="auto"/>
            </w:tcBorders>
          </w:tcPr>
          <w:p>
            <w:pPr>
              <w:pStyle w:val="TableParagraph"/>
              <w:spacing w:line="309" w:lineRule="exact"/>
              <w:ind w:left="136" w:right="0"/>
              <w:jc w:val="left"/>
              <w:rPr>
                <w:rFonts w:ascii="宋体" w:hAnsi="宋体" w:cs="宋体" w:eastAsia="宋体" w:hint="default"/>
                <w:sz w:val="24"/>
                <w:szCs w:val="24"/>
              </w:rPr>
            </w:pPr>
            <w:r>
              <w:rPr>
                <w:rFonts w:ascii="宋体" w:hAnsi="宋体" w:cs="宋体" w:eastAsia="宋体" w:hint="default"/>
                <w:sz w:val="24"/>
                <w:szCs w:val="24"/>
              </w:rPr>
              <w:t>超率累进税率、预缴税率为</w:t>
            </w:r>
          </w:p>
          <w:p>
            <w:pPr>
              <w:pStyle w:val="TableParagraph"/>
              <w:spacing w:line="329" w:lineRule="exact"/>
              <w:ind w:left="1292" w:right="0"/>
              <w:jc w:val="left"/>
              <w:rPr>
                <w:rFonts w:ascii="Arial Narrow" w:hAnsi="Arial Narrow" w:cs="Arial Narrow" w:eastAsia="Arial Narrow" w:hint="default"/>
                <w:sz w:val="24"/>
                <w:szCs w:val="24"/>
              </w:rPr>
            </w:pPr>
            <w:r>
              <w:rPr>
                <w:rFonts w:ascii="宋体" w:hAnsi="宋体" w:cs="宋体" w:eastAsia="宋体" w:hint="default"/>
                <w:sz w:val="24"/>
                <w:szCs w:val="24"/>
              </w:rPr>
              <w:t>预收房款的</w:t>
            </w:r>
            <w:r>
              <w:rPr>
                <w:rFonts w:ascii="宋体" w:hAnsi="宋体" w:cs="宋体" w:eastAsia="宋体" w:hint="default"/>
                <w:spacing w:val="-60"/>
                <w:sz w:val="24"/>
                <w:szCs w:val="24"/>
              </w:rPr>
              <w:t> </w:t>
            </w:r>
            <w:r>
              <w:rPr>
                <w:rFonts w:ascii="Arial Narrow" w:hAnsi="Arial Narrow" w:cs="Arial Narrow" w:eastAsia="Arial Narrow" w:hint="default"/>
                <w:sz w:val="24"/>
                <w:szCs w:val="24"/>
              </w:rPr>
              <w:t>1.5-4</w:t>
            </w:r>
          </w:p>
        </w:tc>
      </w:tr>
      <w:tr>
        <w:trPr>
          <w:trHeight w:val="396" w:hRule="exact"/>
        </w:trPr>
        <w:tc>
          <w:tcPr>
            <w:tcW w:w="1995" w:type="dxa"/>
            <w:tcBorders>
              <w:top w:val="nil" w:sz="6" w:space="0" w:color="auto"/>
              <w:left w:val="nil" w:sz="6" w:space="0" w:color="auto"/>
              <w:bottom w:val="nil" w:sz="6" w:space="0" w:color="auto"/>
              <w:right w:val="nil" w:sz="6" w:space="0" w:color="auto"/>
            </w:tcBorders>
          </w:tcPr>
          <w:p>
            <w:pPr>
              <w:pStyle w:val="TableParagraph"/>
              <w:spacing w:line="312" w:lineRule="exact"/>
              <w:ind w:left="107"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4184" w:type="dxa"/>
            <w:tcBorders>
              <w:top w:val="nil" w:sz="6" w:space="0" w:color="auto"/>
              <w:left w:val="nil" w:sz="6" w:space="0" w:color="auto"/>
              <w:bottom w:val="nil" w:sz="6" w:space="0" w:color="auto"/>
              <w:right w:val="nil" w:sz="6" w:space="0" w:color="auto"/>
            </w:tcBorders>
          </w:tcPr>
          <w:p>
            <w:pPr>
              <w:pStyle w:val="TableParagraph"/>
              <w:spacing w:line="312" w:lineRule="exact"/>
              <w:ind w:left="207" w:right="0"/>
              <w:jc w:val="left"/>
              <w:rPr>
                <w:rFonts w:ascii="宋体" w:hAnsi="宋体" w:cs="宋体" w:eastAsia="宋体" w:hint="default"/>
                <w:sz w:val="24"/>
                <w:szCs w:val="24"/>
              </w:rPr>
            </w:pPr>
            <w:r>
              <w:rPr>
                <w:rFonts w:ascii="宋体" w:hAnsi="宋体" w:cs="宋体" w:eastAsia="宋体" w:hint="default"/>
                <w:sz w:val="24"/>
                <w:szCs w:val="24"/>
              </w:rPr>
              <w:t>应纳流转税额</w:t>
            </w:r>
          </w:p>
        </w:tc>
        <w:tc>
          <w:tcPr>
            <w:tcW w:w="3109" w:type="dxa"/>
            <w:tcBorders>
              <w:top w:val="nil" w:sz="6" w:space="0" w:color="auto"/>
              <w:left w:val="nil" w:sz="6" w:space="0" w:color="auto"/>
              <w:bottom w:val="nil" w:sz="6" w:space="0" w:color="auto"/>
              <w:right w:val="nil" w:sz="6" w:space="0" w:color="auto"/>
            </w:tcBorders>
          </w:tcPr>
          <w:p>
            <w:pPr>
              <w:pStyle w:val="TableParagraph"/>
              <w:spacing w:line="329" w:lineRule="exact"/>
              <w:ind w:right="105"/>
              <w:jc w:val="right"/>
              <w:rPr>
                <w:rFonts w:ascii="Arial Narrow" w:hAnsi="Arial Narrow" w:cs="Arial Narrow" w:eastAsia="Arial Narrow" w:hint="default"/>
                <w:sz w:val="24"/>
                <w:szCs w:val="24"/>
              </w:rPr>
            </w:pPr>
            <w:r>
              <w:rPr>
                <w:rFonts w:ascii="Arial Narrow" w:hAnsi="Arial Narrow" w:cs="Arial Narrow" w:eastAsia="Arial Narrow" w:hint="default"/>
                <w:spacing w:val="-1"/>
                <w:sz w:val="24"/>
                <w:szCs w:val="24"/>
              </w:rPr>
              <w:t>5</w:t>
            </w:r>
            <w:r>
              <w:rPr>
                <w:rFonts w:ascii="宋体" w:hAnsi="宋体" w:cs="宋体" w:eastAsia="宋体" w:hint="default"/>
                <w:spacing w:val="-1"/>
                <w:sz w:val="24"/>
                <w:szCs w:val="24"/>
              </w:rPr>
              <w:t>、</w:t>
            </w:r>
            <w:r>
              <w:rPr>
                <w:rFonts w:ascii="Arial Narrow" w:hAnsi="Arial Narrow" w:cs="Arial Narrow" w:eastAsia="Arial Narrow" w:hint="default"/>
                <w:spacing w:val="-1"/>
                <w:sz w:val="24"/>
                <w:szCs w:val="24"/>
              </w:rPr>
              <w:t>7</w:t>
            </w:r>
          </w:p>
        </w:tc>
      </w:tr>
      <w:tr>
        <w:trPr>
          <w:trHeight w:val="398" w:hRule="exact"/>
        </w:trPr>
        <w:tc>
          <w:tcPr>
            <w:tcW w:w="1995"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4184" w:type="dxa"/>
            <w:tcBorders>
              <w:top w:val="nil" w:sz="6" w:space="0" w:color="auto"/>
              <w:left w:val="nil" w:sz="6" w:space="0" w:color="auto"/>
              <w:bottom w:val="nil" w:sz="6" w:space="0" w:color="auto"/>
              <w:right w:val="nil" w:sz="6" w:space="0" w:color="auto"/>
            </w:tcBorders>
          </w:tcPr>
          <w:p>
            <w:pPr>
              <w:pStyle w:val="TableParagraph"/>
              <w:spacing w:line="313" w:lineRule="exact"/>
              <w:ind w:left="207" w:right="0"/>
              <w:jc w:val="left"/>
              <w:rPr>
                <w:rFonts w:ascii="宋体" w:hAnsi="宋体" w:cs="宋体" w:eastAsia="宋体" w:hint="default"/>
                <w:sz w:val="24"/>
                <w:szCs w:val="24"/>
              </w:rPr>
            </w:pPr>
            <w:r>
              <w:rPr>
                <w:rFonts w:ascii="宋体" w:hAnsi="宋体" w:cs="宋体" w:eastAsia="宋体" w:hint="default"/>
                <w:sz w:val="24"/>
                <w:szCs w:val="24"/>
              </w:rPr>
              <w:t>应交流转税额</w:t>
            </w:r>
          </w:p>
        </w:tc>
        <w:tc>
          <w:tcPr>
            <w:tcW w:w="310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5"/>
              <w:jc w:val="right"/>
              <w:rPr>
                <w:rFonts w:ascii="Arial Narrow" w:hAnsi="Arial Narrow" w:cs="Arial Narrow" w:eastAsia="Arial Narrow" w:hint="default"/>
                <w:sz w:val="24"/>
                <w:szCs w:val="24"/>
              </w:rPr>
            </w:pPr>
            <w:r>
              <w:rPr>
                <w:rFonts w:ascii="Arial Narrow"/>
                <w:sz w:val="24"/>
              </w:rPr>
              <w:t>3</w:t>
            </w:r>
          </w:p>
        </w:tc>
      </w:tr>
      <w:tr>
        <w:trPr>
          <w:trHeight w:val="397" w:hRule="exact"/>
        </w:trPr>
        <w:tc>
          <w:tcPr>
            <w:tcW w:w="1995"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地方教育费附加</w:t>
            </w:r>
          </w:p>
        </w:tc>
        <w:tc>
          <w:tcPr>
            <w:tcW w:w="4184" w:type="dxa"/>
            <w:tcBorders>
              <w:top w:val="nil" w:sz="6" w:space="0" w:color="auto"/>
              <w:left w:val="nil" w:sz="6" w:space="0" w:color="auto"/>
              <w:bottom w:val="nil" w:sz="6" w:space="0" w:color="auto"/>
              <w:right w:val="nil" w:sz="6" w:space="0" w:color="auto"/>
            </w:tcBorders>
          </w:tcPr>
          <w:p>
            <w:pPr>
              <w:pStyle w:val="TableParagraph"/>
              <w:spacing w:line="313" w:lineRule="exact"/>
              <w:ind w:left="207" w:right="0"/>
              <w:jc w:val="left"/>
              <w:rPr>
                <w:rFonts w:ascii="宋体" w:hAnsi="宋体" w:cs="宋体" w:eastAsia="宋体" w:hint="default"/>
                <w:sz w:val="24"/>
                <w:szCs w:val="24"/>
              </w:rPr>
            </w:pPr>
            <w:r>
              <w:rPr>
                <w:rFonts w:ascii="宋体" w:hAnsi="宋体" w:cs="宋体" w:eastAsia="宋体" w:hint="default"/>
                <w:sz w:val="24"/>
                <w:szCs w:val="24"/>
              </w:rPr>
              <w:t>应交流转税额</w:t>
            </w:r>
          </w:p>
        </w:tc>
        <w:tc>
          <w:tcPr>
            <w:tcW w:w="3109" w:type="dxa"/>
            <w:tcBorders>
              <w:top w:val="nil" w:sz="6" w:space="0" w:color="auto"/>
              <w:left w:val="nil" w:sz="6" w:space="0" w:color="auto"/>
              <w:bottom w:val="nil" w:sz="6" w:space="0" w:color="auto"/>
              <w:right w:val="nil" w:sz="6" w:space="0" w:color="auto"/>
            </w:tcBorders>
          </w:tcPr>
          <w:p>
            <w:pPr>
              <w:pStyle w:val="TableParagraph"/>
              <w:spacing w:line="330" w:lineRule="exact"/>
              <w:ind w:right="105"/>
              <w:jc w:val="right"/>
              <w:rPr>
                <w:rFonts w:ascii="Arial Narrow" w:hAnsi="Arial Narrow" w:cs="Arial Narrow" w:eastAsia="Arial Narrow" w:hint="default"/>
                <w:sz w:val="24"/>
                <w:szCs w:val="24"/>
              </w:rPr>
            </w:pPr>
            <w:r>
              <w:rPr>
                <w:rFonts w:ascii="Arial Narrow" w:hAnsi="Arial Narrow" w:cs="Arial Narrow" w:eastAsia="Arial Narrow" w:hint="default"/>
                <w:spacing w:val="-1"/>
                <w:sz w:val="24"/>
                <w:szCs w:val="24"/>
              </w:rPr>
              <w:t>1</w:t>
            </w:r>
            <w:r>
              <w:rPr>
                <w:rFonts w:ascii="宋体" w:hAnsi="宋体" w:cs="宋体" w:eastAsia="宋体" w:hint="default"/>
                <w:spacing w:val="-1"/>
                <w:sz w:val="24"/>
                <w:szCs w:val="24"/>
              </w:rPr>
              <w:t>、</w:t>
            </w:r>
            <w:r>
              <w:rPr>
                <w:rFonts w:ascii="Arial Narrow" w:hAnsi="Arial Narrow" w:cs="Arial Narrow" w:eastAsia="Arial Narrow" w:hint="default"/>
                <w:spacing w:val="-1"/>
                <w:sz w:val="24"/>
                <w:szCs w:val="24"/>
              </w:rPr>
              <w:t>2</w:t>
            </w:r>
          </w:p>
        </w:tc>
      </w:tr>
      <w:tr>
        <w:trPr>
          <w:trHeight w:val="398" w:hRule="exact"/>
        </w:trPr>
        <w:tc>
          <w:tcPr>
            <w:tcW w:w="1995"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综合基金</w:t>
            </w:r>
          </w:p>
        </w:tc>
        <w:tc>
          <w:tcPr>
            <w:tcW w:w="4184" w:type="dxa"/>
            <w:tcBorders>
              <w:top w:val="nil" w:sz="6" w:space="0" w:color="auto"/>
              <w:left w:val="nil" w:sz="6" w:space="0" w:color="auto"/>
              <w:bottom w:val="nil" w:sz="6" w:space="0" w:color="auto"/>
              <w:right w:val="nil" w:sz="6" w:space="0" w:color="auto"/>
            </w:tcBorders>
          </w:tcPr>
          <w:p>
            <w:pPr>
              <w:pStyle w:val="TableParagraph"/>
              <w:spacing w:line="313" w:lineRule="exact"/>
              <w:ind w:left="207" w:right="0"/>
              <w:jc w:val="left"/>
              <w:rPr>
                <w:rFonts w:ascii="宋体" w:hAnsi="宋体" w:cs="宋体" w:eastAsia="宋体" w:hint="default"/>
                <w:sz w:val="24"/>
                <w:szCs w:val="24"/>
              </w:rPr>
            </w:pPr>
            <w:r>
              <w:rPr>
                <w:rFonts w:ascii="宋体" w:hAnsi="宋体" w:cs="宋体" w:eastAsia="宋体" w:hint="default"/>
                <w:sz w:val="24"/>
                <w:szCs w:val="24"/>
              </w:rPr>
              <w:t>预收房款、营业收入</w:t>
            </w:r>
          </w:p>
        </w:tc>
        <w:tc>
          <w:tcPr>
            <w:tcW w:w="310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5"/>
              <w:jc w:val="right"/>
              <w:rPr>
                <w:rFonts w:ascii="Arial Narrow" w:hAnsi="Arial Narrow" w:cs="Arial Narrow" w:eastAsia="Arial Narrow" w:hint="default"/>
                <w:sz w:val="24"/>
                <w:szCs w:val="24"/>
              </w:rPr>
            </w:pPr>
            <w:r>
              <w:rPr>
                <w:rFonts w:ascii="Arial Narrow"/>
                <w:sz w:val="24"/>
              </w:rPr>
              <w:t>0.1-0.38</w:t>
            </w:r>
          </w:p>
        </w:tc>
      </w:tr>
      <w:tr>
        <w:trPr>
          <w:trHeight w:val="397" w:hRule="exact"/>
        </w:trPr>
        <w:tc>
          <w:tcPr>
            <w:tcW w:w="1995"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江堤基金</w:t>
            </w:r>
          </w:p>
        </w:tc>
        <w:tc>
          <w:tcPr>
            <w:tcW w:w="4184" w:type="dxa"/>
            <w:tcBorders>
              <w:top w:val="nil" w:sz="6" w:space="0" w:color="auto"/>
              <w:left w:val="nil" w:sz="6" w:space="0" w:color="auto"/>
              <w:bottom w:val="nil" w:sz="6" w:space="0" w:color="auto"/>
              <w:right w:val="nil" w:sz="6" w:space="0" w:color="auto"/>
            </w:tcBorders>
          </w:tcPr>
          <w:p>
            <w:pPr>
              <w:pStyle w:val="TableParagraph"/>
              <w:spacing w:line="313" w:lineRule="exact"/>
              <w:ind w:left="207" w:right="0"/>
              <w:jc w:val="left"/>
              <w:rPr>
                <w:rFonts w:ascii="宋体" w:hAnsi="宋体" w:cs="宋体" w:eastAsia="宋体" w:hint="default"/>
                <w:sz w:val="24"/>
                <w:szCs w:val="24"/>
              </w:rPr>
            </w:pPr>
            <w:r>
              <w:rPr>
                <w:rFonts w:ascii="宋体" w:hAnsi="宋体" w:cs="宋体" w:eastAsia="宋体" w:hint="default"/>
                <w:sz w:val="24"/>
                <w:szCs w:val="24"/>
              </w:rPr>
              <w:t>预收房款、营业收入</w:t>
            </w:r>
          </w:p>
        </w:tc>
        <w:tc>
          <w:tcPr>
            <w:tcW w:w="3109" w:type="dxa"/>
            <w:tcBorders>
              <w:top w:val="nil" w:sz="6" w:space="0" w:color="auto"/>
              <w:left w:val="nil" w:sz="6" w:space="0" w:color="auto"/>
              <w:bottom w:val="nil" w:sz="6" w:space="0" w:color="auto"/>
              <w:right w:val="nil" w:sz="6" w:space="0" w:color="auto"/>
            </w:tcBorders>
          </w:tcPr>
          <w:p>
            <w:pPr>
              <w:pStyle w:val="TableParagraph"/>
              <w:spacing w:line="329" w:lineRule="exact"/>
              <w:ind w:right="106"/>
              <w:jc w:val="right"/>
              <w:rPr>
                <w:rFonts w:ascii="Arial Narrow" w:hAnsi="Arial Narrow" w:cs="Arial Narrow" w:eastAsia="Arial Narrow" w:hint="default"/>
                <w:sz w:val="24"/>
                <w:szCs w:val="24"/>
              </w:rPr>
            </w:pPr>
            <w:r>
              <w:rPr>
                <w:rFonts w:ascii="Arial Narrow" w:hAnsi="Arial Narrow" w:cs="Arial Narrow" w:eastAsia="Arial Narrow" w:hint="default"/>
                <w:spacing w:val="-1"/>
                <w:sz w:val="24"/>
                <w:szCs w:val="24"/>
              </w:rPr>
              <w:t>0.03</w:t>
            </w:r>
            <w:r>
              <w:rPr>
                <w:rFonts w:ascii="宋体" w:hAnsi="宋体" w:cs="宋体" w:eastAsia="宋体" w:hint="default"/>
                <w:spacing w:val="-1"/>
                <w:sz w:val="24"/>
                <w:szCs w:val="24"/>
              </w:rPr>
              <w:t>、</w:t>
            </w:r>
            <w:r>
              <w:rPr>
                <w:rFonts w:ascii="Arial Narrow" w:hAnsi="Arial Narrow" w:cs="Arial Narrow" w:eastAsia="Arial Narrow" w:hint="default"/>
                <w:spacing w:val="-1"/>
                <w:sz w:val="24"/>
                <w:szCs w:val="24"/>
              </w:rPr>
              <w:t>0.08</w:t>
            </w:r>
            <w:r>
              <w:rPr>
                <w:rFonts w:ascii="宋体" w:hAnsi="宋体" w:cs="宋体" w:eastAsia="宋体" w:hint="default"/>
                <w:spacing w:val="-1"/>
                <w:sz w:val="24"/>
                <w:szCs w:val="24"/>
              </w:rPr>
              <w:t>、</w:t>
            </w:r>
            <w:r>
              <w:rPr>
                <w:rFonts w:ascii="Arial Narrow" w:hAnsi="Arial Narrow" w:cs="Arial Narrow" w:eastAsia="Arial Narrow" w:hint="default"/>
                <w:spacing w:val="-1"/>
                <w:sz w:val="24"/>
                <w:szCs w:val="24"/>
              </w:rPr>
              <w:t>0.1</w:t>
            </w:r>
          </w:p>
        </w:tc>
      </w:tr>
      <w:tr>
        <w:trPr>
          <w:trHeight w:val="402" w:hRule="exact"/>
        </w:trPr>
        <w:tc>
          <w:tcPr>
            <w:tcW w:w="1995" w:type="dxa"/>
            <w:tcBorders>
              <w:top w:val="nil" w:sz="6" w:space="0" w:color="auto"/>
              <w:left w:val="nil" w:sz="6" w:space="0" w:color="auto"/>
              <w:bottom w:val="single" w:sz="8" w:space="0" w:color="000000"/>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企业所得税</w:t>
            </w:r>
          </w:p>
        </w:tc>
        <w:tc>
          <w:tcPr>
            <w:tcW w:w="4184" w:type="dxa"/>
            <w:tcBorders>
              <w:top w:val="nil" w:sz="6" w:space="0" w:color="auto"/>
              <w:left w:val="nil" w:sz="6" w:space="0" w:color="auto"/>
              <w:bottom w:val="single" w:sz="8" w:space="0" w:color="000000"/>
              <w:right w:val="nil" w:sz="6" w:space="0" w:color="auto"/>
            </w:tcBorders>
          </w:tcPr>
          <w:p>
            <w:pPr>
              <w:pStyle w:val="TableParagraph"/>
              <w:spacing w:line="313" w:lineRule="exact"/>
              <w:ind w:left="207" w:right="0"/>
              <w:jc w:val="left"/>
              <w:rPr>
                <w:rFonts w:ascii="宋体" w:hAnsi="宋体" w:cs="宋体" w:eastAsia="宋体" w:hint="default"/>
                <w:sz w:val="24"/>
                <w:szCs w:val="24"/>
              </w:rPr>
            </w:pPr>
            <w:r>
              <w:rPr>
                <w:rFonts w:ascii="宋体" w:hAnsi="宋体" w:cs="宋体" w:eastAsia="宋体" w:hint="default"/>
                <w:sz w:val="24"/>
                <w:szCs w:val="24"/>
              </w:rPr>
              <w:t>应纳税所得额</w:t>
            </w:r>
          </w:p>
        </w:tc>
        <w:tc>
          <w:tcPr>
            <w:tcW w:w="3109" w:type="dxa"/>
            <w:tcBorders>
              <w:top w:val="nil" w:sz="6" w:space="0" w:color="auto"/>
              <w:left w:val="nil" w:sz="6" w:space="0" w:color="auto"/>
              <w:bottom w:val="single" w:sz="8" w:space="0" w:color="000000"/>
              <w:right w:val="nil" w:sz="6" w:space="0" w:color="auto"/>
            </w:tcBorders>
          </w:tcPr>
          <w:p>
            <w:pPr>
              <w:pStyle w:val="TableParagraph"/>
              <w:spacing w:line="330" w:lineRule="exact"/>
              <w:ind w:right="101"/>
              <w:jc w:val="right"/>
              <w:rPr>
                <w:rFonts w:ascii="Arial Narrow" w:hAnsi="Arial Narrow" w:cs="Arial Narrow" w:eastAsia="Arial Narrow" w:hint="default"/>
                <w:sz w:val="24"/>
                <w:szCs w:val="24"/>
              </w:rPr>
            </w:pPr>
            <w:r>
              <w:rPr>
                <w:rFonts w:ascii="Arial Narrow" w:hAnsi="Arial Narrow" w:cs="Arial Narrow" w:eastAsia="Arial Narrow" w:hint="default"/>
                <w:spacing w:val="-1"/>
                <w:sz w:val="24"/>
                <w:szCs w:val="24"/>
              </w:rPr>
              <w:t>25</w:t>
            </w:r>
            <w:r>
              <w:rPr>
                <w:rFonts w:ascii="宋体" w:hAnsi="宋体" w:cs="宋体" w:eastAsia="宋体" w:hint="default"/>
                <w:spacing w:val="-1"/>
                <w:sz w:val="24"/>
                <w:szCs w:val="24"/>
              </w:rPr>
              <w:t>、</w:t>
            </w:r>
            <w:r>
              <w:rPr>
                <w:rFonts w:ascii="Arial Narrow" w:hAnsi="Arial Narrow" w:cs="Arial Narrow" w:eastAsia="Arial Narrow" w:hint="default"/>
                <w:spacing w:val="-1"/>
                <w:sz w:val="24"/>
                <w:szCs w:val="24"/>
              </w:rPr>
              <w:t>16.5</w:t>
            </w:r>
            <w:r>
              <w:rPr>
                <w:rFonts w:ascii="宋体" w:hAnsi="宋体" w:cs="宋体" w:eastAsia="宋体" w:hint="default"/>
                <w:spacing w:val="-1"/>
                <w:sz w:val="24"/>
                <w:szCs w:val="24"/>
              </w:rPr>
              <w:t>、</w:t>
            </w:r>
            <w:r>
              <w:rPr>
                <w:rFonts w:ascii="Arial Narrow" w:hAnsi="Arial Narrow" w:cs="Arial Narrow" w:eastAsia="Arial Narrow" w:hint="default"/>
                <w:spacing w:val="-1"/>
                <w:sz w:val="24"/>
                <w:szCs w:val="24"/>
              </w:rPr>
              <w:t>30</w:t>
            </w:r>
          </w:p>
        </w:tc>
      </w:tr>
    </w:tbl>
    <w:p>
      <w:pPr>
        <w:pStyle w:val="BodyText"/>
        <w:spacing w:line="240" w:lineRule="auto" w:before="81"/>
        <w:ind w:right="882"/>
        <w:jc w:val="left"/>
      </w:pPr>
      <w:r>
        <w:rPr/>
        <w:t>说明：本集团控股的境外子公司根据其本国相关法律、法规缴纳相关的税金。</w:t>
      </w:r>
    </w:p>
    <w:p>
      <w:pPr>
        <w:spacing w:after="0" w:line="240" w:lineRule="auto"/>
        <w:jc w:val="left"/>
        <w:sectPr>
          <w:pgSz w:w="11910" w:h="16840"/>
          <w:pgMar w:header="763" w:footer="724" w:top="102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40" w:lineRule="auto" w:before="26"/>
        <w:ind w:left="141" w:right="882"/>
        <w:jc w:val="left"/>
      </w:pPr>
      <w:bookmarkStart w:name="2、税收优惠及批文" w:id="265"/>
      <w:bookmarkEnd w:id="265"/>
      <w:r>
        <w:rPr/>
      </w:r>
      <w:r>
        <w:rPr>
          <w:rFonts w:ascii="Arial Narrow" w:hAnsi="Arial Narrow" w:cs="Arial Narrow" w:eastAsia="Arial Narrow" w:hint="default"/>
        </w:rPr>
        <w:t>2</w:t>
      </w:r>
      <w:r>
        <w:rPr/>
        <w:t>、税收优惠及批文</w:t>
      </w:r>
    </w:p>
    <w:p>
      <w:pPr>
        <w:spacing w:line="240" w:lineRule="auto" w:before="7"/>
        <w:rPr>
          <w:rFonts w:ascii="宋体" w:hAnsi="宋体" w:cs="宋体" w:eastAsia="宋体" w:hint="default"/>
          <w:sz w:val="17"/>
          <w:szCs w:val="17"/>
        </w:rPr>
      </w:pPr>
    </w:p>
    <w:p>
      <w:pPr>
        <w:pStyle w:val="BodyText"/>
        <w:spacing w:line="310" w:lineRule="exact"/>
        <w:ind w:right="1131"/>
        <w:jc w:val="both"/>
      </w:pPr>
      <w:r>
        <w:rPr>
          <w:spacing w:val="-2"/>
        </w:rPr>
        <w:t>本集团之子公司惠州中南锦德置业有限公司、江苏中南建筑科技发展有限公司为小型微</w:t>
      </w:r>
      <w:r>
        <w:rPr>
          <w:spacing w:val="-92"/>
        </w:rPr>
        <w:t> </w:t>
      </w:r>
      <w:r>
        <w:rPr>
          <w:spacing w:val="-92"/>
        </w:rPr>
      </w:r>
      <w:r>
        <w:rPr>
          <w:spacing w:val="-3"/>
        </w:rPr>
        <w:t>利企业。根据国家税务总局、财政部《延续小微企业增值税政策的通知》（财税</w:t>
      </w:r>
      <w:r>
        <w:rPr>
          <w:rFonts w:ascii="Arial Narrow" w:hAnsi="Arial Narrow" w:cs="Arial Narrow" w:eastAsia="Arial Narrow" w:hint="default"/>
          <w:spacing w:val="-3"/>
        </w:rPr>
        <w:t>[2017]76</w:t>
      </w:r>
      <w:r>
        <w:rPr>
          <w:rFonts w:ascii="Arial Narrow" w:hAnsi="Arial Narrow" w:cs="Arial Narrow" w:eastAsia="Arial Narrow" w:hint="default"/>
          <w:spacing w:val="-41"/>
        </w:rPr>
        <w:t> </w:t>
      </w:r>
      <w:r>
        <w:rPr>
          <w:rFonts w:ascii="Arial Narrow" w:hAnsi="Arial Narrow" w:cs="Arial Narrow" w:eastAsia="Arial Narrow" w:hint="default"/>
          <w:spacing w:val="-41"/>
        </w:rPr>
      </w:r>
      <w:r>
        <w:rPr>
          <w:spacing w:val="-10"/>
        </w:rPr>
        <w:t>号），为支持小微企业发展，自</w:t>
      </w:r>
      <w:r>
        <w:rPr>
          <w:spacing w:val="-60"/>
        </w:rPr>
        <w:t> </w:t>
      </w:r>
      <w:r>
        <w:rPr>
          <w:rFonts w:ascii="Arial Narrow" w:hAnsi="Arial Narrow" w:cs="Arial Narrow" w:eastAsia="Arial Narrow" w:hint="default"/>
        </w:rPr>
        <w:t>2018</w:t>
      </w:r>
      <w:r>
        <w:rPr>
          <w:rFonts w:ascii="Arial Narrow" w:hAnsi="Arial Narrow" w:cs="Arial Narrow" w:eastAsia="Arial Narrow" w:hint="default"/>
          <w:spacing w:val="4"/>
        </w:rPr>
        <w:t> </w:t>
      </w:r>
      <w:r>
        <w:rPr/>
        <w:t>年</w:t>
      </w:r>
      <w:r>
        <w:rPr>
          <w:spacing w:val="-60"/>
        </w:rPr>
        <w:t> </w:t>
      </w:r>
      <w:r>
        <w:rPr>
          <w:rFonts w:ascii="Arial Narrow" w:hAnsi="Arial Narrow" w:cs="Arial Narrow" w:eastAsia="Arial Narrow" w:hint="default"/>
        </w:rPr>
        <w:t>1</w:t>
      </w:r>
      <w:r>
        <w:rPr>
          <w:rFonts w:ascii="Arial Narrow" w:hAnsi="Arial Narrow" w:cs="Arial Narrow" w:eastAsia="Arial Narrow" w:hint="default"/>
          <w:spacing w:val="5"/>
        </w:rPr>
        <w:t> </w:t>
      </w:r>
      <w:r>
        <w:rPr/>
        <w:t>月</w:t>
      </w:r>
      <w:r>
        <w:rPr>
          <w:spacing w:val="-59"/>
        </w:rPr>
        <w:t> </w:t>
      </w:r>
      <w:r>
        <w:rPr>
          <w:rFonts w:ascii="Arial Narrow" w:hAnsi="Arial Narrow" w:cs="Arial Narrow" w:eastAsia="Arial Narrow" w:hint="default"/>
        </w:rPr>
        <w:t>1</w:t>
      </w:r>
      <w:r>
        <w:rPr>
          <w:rFonts w:ascii="Arial Narrow" w:hAnsi="Arial Narrow" w:cs="Arial Narrow" w:eastAsia="Arial Narrow" w:hint="default"/>
          <w:spacing w:val="5"/>
        </w:rPr>
        <w:t> </w:t>
      </w:r>
      <w:r>
        <w:rPr/>
        <w:t>日至</w:t>
      </w:r>
      <w:r>
        <w:rPr>
          <w:spacing w:val="-60"/>
        </w:rPr>
        <w:t> </w:t>
      </w:r>
      <w:r>
        <w:rPr>
          <w:rFonts w:ascii="Arial Narrow" w:hAnsi="Arial Narrow" w:cs="Arial Narrow" w:eastAsia="Arial Narrow" w:hint="default"/>
          <w:spacing w:val="-1"/>
        </w:rPr>
        <w:t>2020</w:t>
      </w:r>
      <w:r>
        <w:rPr>
          <w:rFonts w:ascii="Arial Narrow" w:hAnsi="Arial Narrow" w:cs="Arial Narrow" w:eastAsia="Arial Narrow" w:hint="default"/>
          <w:spacing w:val="6"/>
        </w:rPr>
        <w:t> </w:t>
      </w:r>
      <w:r>
        <w:rPr/>
        <w:t>年</w:t>
      </w:r>
      <w:r>
        <w:rPr>
          <w:spacing w:val="-60"/>
        </w:rPr>
        <w:t> </w:t>
      </w:r>
      <w:r>
        <w:rPr>
          <w:rFonts w:ascii="Arial Narrow" w:hAnsi="Arial Narrow" w:cs="Arial Narrow" w:eastAsia="Arial Narrow" w:hint="default"/>
          <w:spacing w:val="-1"/>
        </w:rPr>
        <w:t>12</w:t>
      </w:r>
      <w:r>
        <w:rPr>
          <w:rFonts w:ascii="Arial Narrow" w:hAnsi="Arial Narrow" w:cs="Arial Narrow" w:eastAsia="Arial Narrow" w:hint="default"/>
          <w:spacing w:val="5"/>
        </w:rPr>
        <w:t> </w:t>
      </w:r>
      <w:r>
        <w:rPr/>
        <w:t>月</w:t>
      </w:r>
      <w:r>
        <w:rPr>
          <w:spacing w:val="-60"/>
        </w:rPr>
        <w:t> </w:t>
      </w:r>
      <w:r>
        <w:rPr>
          <w:rFonts w:ascii="Arial Narrow" w:hAnsi="Arial Narrow" w:cs="Arial Narrow" w:eastAsia="Arial Narrow" w:hint="default"/>
          <w:spacing w:val="-1"/>
        </w:rPr>
        <w:t>31</w:t>
      </w:r>
      <w:r>
        <w:rPr>
          <w:rFonts w:ascii="Arial Narrow" w:hAnsi="Arial Narrow" w:cs="Arial Narrow" w:eastAsia="Arial Narrow" w:hint="default"/>
          <w:spacing w:val="6"/>
        </w:rPr>
        <w:t> </w:t>
      </w:r>
      <w:r>
        <w:rPr>
          <w:spacing w:val="-1"/>
        </w:rPr>
        <w:t>日，继续对月销售额</w:t>
      </w:r>
    </w:p>
    <w:p>
      <w:pPr>
        <w:pStyle w:val="BodyText"/>
        <w:spacing w:line="310" w:lineRule="exact" w:before="2"/>
        <w:ind w:right="1131"/>
        <w:jc w:val="both"/>
        <w:rPr>
          <w:rFonts w:ascii="Arial Narrow" w:hAnsi="Arial Narrow" w:cs="Arial Narrow" w:eastAsia="Arial Narrow" w:hint="default"/>
        </w:rPr>
      </w:pPr>
      <w:r>
        <w:rPr>
          <w:rFonts w:ascii="Arial Narrow" w:hAnsi="Arial Narrow" w:cs="Arial Narrow" w:eastAsia="Arial Narrow" w:hint="default"/>
        </w:rPr>
        <w:t>2 </w:t>
      </w:r>
      <w:r>
        <w:rPr/>
        <w:t>万元</w:t>
      </w:r>
      <w:r>
        <w:rPr>
          <w:rFonts w:ascii="宋体" w:hAnsi="宋体" w:cs="宋体" w:eastAsia="宋体" w:hint="default"/>
        </w:rPr>
        <w:t>(</w:t>
      </w:r>
      <w:r>
        <w:rPr/>
        <w:t>含本数</w:t>
      </w:r>
      <w:r>
        <w:rPr>
          <w:rFonts w:ascii="宋体" w:hAnsi="宋体" w:cs="宋体" w:eastAsia="宋体" w:hint="default"/>
        </w:rPr>
        <w:t>)</w:t>
      </w:r>
      <w:r>
        <w:rPr/>
        <w:t>至 </w:t>
      </w:r>
      <w:r>
        <w:rPr>
          <w:rFonts w:ascii="Arial Narrow" w:hAnsi="Arial Narrow" w:cs="Arial Narrow" w:eastAsia="Arial Narrow" w:hint="default"/>
        </w:rPr>
        <w:t>3</w:t>
      </w:r>
      <w:r>
        <w:rPr>
          <w:rFonts w:ascii="Arial Narrow" w:hAnsi="Arial Narrow" w:cs="Arial Narrow" w:eastAsia="Arial Narrow" w:hint="default"/>
          <w:spacing w:val="-18"/>
        </w:rPr>
        <w:t> </w:t>
      </w:r>
      <w:r>
        <w:rPr/>
        <w:t>万元的增值税小规模纳税人，免征增值税；根据国家税务总局、财 </w:t>
      </w:r>
      <w:r>
        <w:rPr>
          <w:spacing w:val="-8"/>
        </w:rPr>
        <w:t>政部《关于进一步扩大小型微利企业所得税优惠政策范围的通知》（财税〔</w:t>
      </w:r>
      <w:r>
        <w:rPr>
          <w:rFonts w:ascii="Arial Narrow" w:hAnsi="Arial Narrow" w:cs="Arial Narrow" w:eastAsia="Arial Narrow" w:hint="default"/>
          <w:spacing w:val="-8"/>
        </w:rPr>
        <w:t>2018</w:t>
      </w:r>
      <w:r>
        <w:rPr>
          <w:spacing w:val="-8"/>
        </w:rPr>
        <w:t>〕</w:t>
      </w:r>
      <w:r>
        <w:rPr>
          <w:rFonts w:ascii="Arial Narrow" w:hAnsi="Arial Narrow" w:cs="Arial Narrow" w:eastAsia="Arial Narrow" w:hint="default"/>
          <w:spacing w:val="-8"/>
        </w:rPr>
        <w:t>77</w:t>
      </w:r>
      <w:r>
        <w:rPr>
          <w:rFonts w:ascii="Arial Narrow" w:hAnsi="Arial Narrow" w:cs="Arial Narrow" w:eastAsia="Arial Narrow" w:hint="default"/>
          <w:spacing w:val="31"/>
        </w:rPr>
        <w:t> </w:t>
      </w:r>
      <w:r>
        <w:rPr/>
        <w:t>号）</w:t>
      </w:r>
      <w:r>
        <w:rPr>
          <w:spacing w:val="-116"/>
        </w:rPr>
        <w:t> </w:t>
      </w:r>
      <w:r>
        <w:rPr/>
        <w:t>自</w:t>
      </w:r>
      <w:r>
        <w:rPr>
          <w:spacing w:val="-57"/>
        </w:rPr>
        <w:t> </w:t>
      </w:r>
      <w:r>
        <w:rPr>
          <w:rFonts w:ascii="Arial Narrow" w:hAnsi="Arial Narrow" w:cs="Arial Narrow" w:eastAsia="Arial Narrow" w:hint="default"/>
        </w:rPr>
        <w:t>2018</w:t>
      </w:r>
      <w:r>
        <w:rPr>
          <w:rFonts w:ascii="Arial Narrow" w:hAnsi="Arial Narrow" w:cs="Arial Narrow" w:eastAsia="Arial Narrow" w:hint="default"/>
          <w:spacing w:val="9"/>
        </w:rPr>
        <w:t> </w:t>
      </w:r>
      <w:r>
        <w:rPr/>
        <w:t>年</w:t>
      </w:r>
      <w:r>
        <w:rPr>
          <w:spacing w:val="-57"/>
        </w:rPr>
        <w:t> </w:t>
      </w:r>
      <w:r>
        <w:rPr>
          <w:rFonts w:ascii="Arial Narrow" w:hAnsi="Arial Narrow" w:cs="Arial Narrow" w:eastAsia="Arial Narrow" w:hint="default"/>
        </w:rPr>
        <w:t>1</w:t>
      </w:r>
      <w:r>
        <w:rPr>
          <w:rFonts w:ascii="Arial Narrow" w:hAnsi="Arial Narrow" w:cs="Arial Narrow" w:eastAsia="Arial Narrow" w:hint="default"/>
          <w:spacing w:val="8"/>
        </w:rPr>
        <w:t> </w:t>
      </w:r>
      <w:r>
        <w:rPr/>
        <w:t>月</w:t>
      </w:r>
      <w:r>
        <w:rPr>
          <w:spacing w:val="-57"/>
        </w:rPr>
        <w:t> </w:t>
      </w:r>
      <w:r>
        <w:rPr>
          <w:rFonts w:ascii="Arial Narrow" w:hAnsi="Arial Narrow" w:cs="Arial Narrow" w:eastAsia="Arial Narrow" w:hint="default"/>
        </w:rPr>
        <w:t>1</w:t>
      </w:r>
      <w:r>
        <w:rPr>
          <w:rFonts w:ascii="Arial Narrow" w:hAnsi="Arial Narrow" w:cs="Arial Narrow" w:eastAsia="Arial Narrow" w:hint="default"/>
          <w:spacing w:val="8"/>
        </w:rPr>
        <w:t> </w:t>
      </w:r>
      <w:r>
        <w:rPr/>
        <w:t>日至</w:t>
      </w:r>
      <w:r>
        <w:rPr>
          <w:spacing w:val="-57"/>
        </w:rPr>
        <w:t> </w:t>
      </w:r>
      <w:r>
        <w:rPr>
          <w:rFonts w:ascii="Arial Narrow" w:hAnsi="Arial Narrow" w:cs="Arial Narrow" w:eastAsia="Arial Narrow" w:hint="default"/>
        </w:rPr>
        <w:t>2020</w:t>
      </w:r>
      <w:r>
        <w:rPr>
          <w:rFonts w:ascii="Arial Narrow" w:hAnsi="Arial Narrow" w:cs="Arial Narrow" w:eastAsia="Arial Narrow" w:hint="default"/>
          <w:spacing w:val="8"/>
        </w:rPr>
        <w:t> </w:t>
      </w:r>
      <w:r>
        <w:rPr/>
        <w:t>年</w:t>
      </w:r>
      <w:r>
        <w:rPr>
          <w:spacing w:val="-57"/>
        </w:rPr>
        <w:t> </w:t>
      </w:r>
      <w:r>
        <w:rPr>
          <w:rFonts w:ascii="Arial Narrow" w:hAnsi="Arial Narrow" w:cs="Arial Narrow" w:eastAsia="Arial Narrow" w:hint="default"/>
        </w:rPr>
        <w:t>12</w:t>
      </w:r>
      <w:r>
        <w:rPr>
          <w:rFonts w:ascii="Arial Narrow" w:hAnsi="Arial Narrow" w:cs="Arial Narrow" w:eastAsia="Arial Narrow" w:hint="default"/>
          <w:spacing w:val="10"/>
        </w:rPr>
        <w:t> </w:t>
      </w:r>
      <w:r>
        <w:rPr/>
        <w:t>月</w:t>
      </w:r>
      <w:r>
        <w:rPr>
          <w:spacing w:val="-57"/>
        </w:rPr>
        <w:t> </w:t>
      </w:r>
      <w:r>
        <w:rPr>
          <w:rFonts w:ascii="Arial Narrow" w:hAnsi="Arial Narrow" w:cs="Arial Narrow" w:eastAsia="Arial Narrow" w:hint="default"/>
        </w:rPr>
        <w:t>31</w:t>
      </w:r>
      <w:r>
        <w:rPr>
          <w:rFonts w:ascii="Arial Narrow" w:hAnsi="Arial Narrow" w:cs="Arial Narrow" w:eastAsia="Arial Narrow" w:hint="default"/>
          <w:spacing w:val="8"/>
        </w:rPr>
        <w:t> </w:t>
      </w:r>
      <w:r>
        <w:rPr/>
        <w:t>日，将小型微利企业的年应纳税所得额上限由</w:t>
      </w:r>
      <w:r>
        <w:rPr>
          <w:spacing w:val="-56"/>
        </w:rPr>
        <w:t> </w:t>
      </w:r>
      <w:r>
        <w:rPr>
          <w:rFonts w:ascii="Arial Narrow" w:hAnsi="Arial Narrow" w:cs="Arial Narrow" w:eastAsia="Arial Narrow" w:hint="default"/>
        </w:rPr>
        <w:t>50</w:t>
      </w:r>
    </w:p>
    <w:p>
      <w:pPr>
        <w:pStyle w:val="BodyText"/>
        <w:spacing w:line="310" w:lineRule="exact" w:before="2"/>
        <w:ind w:right="1131"/>
        <w:jc w:val="both"/>
      </w:pPr>
      <w:r>
        <w:rPr/>
        <w:t>万元提高至</w:t>
      </w:r>
      <w:r>
        <w:rPr>
          <w:spacing w:val="-61"/>
        </w:rPr>
        <w:t> </w:t>
      </w:r>
      <w:r>
        <w:rPr>
          <w:rFonts w:ascii="Arial Narrow" w:hAnsi="Arial Narrow" w:cs="Arial Narrow" w:eastAsia="Arial Narrow" w:hint="default"/>
        </w:rPr>
        <w:t>100</w:t>
      </w:r>
      <w:r>
        <w:rPr>
          <w:rFonts w:ascii="Arial Narrow" w:hAnsi="Arial Narrow" w:cs="Arial Narrow" w:eastAsia="Arial Narrow" w:hint="default"/>
          <w:spacing w:val="4"/>
        </w:rPr>
        <w:t> </w:t>
      </w:r>
      <w:r>
        <w:rPr>
          <w:spacing w:val="-5"/>
        </w:rPr>
        <w:t>万元，对年应纳税所得额低于</w:t>
      </w:r>
      <w:r>
        <w:rPr>
          <w:spacing w:val="-61"/>
        </w:rPr>
        <w:t> </w:t>
      </w:r>
      <w:r>
        <w:rPr>
          <w:rFonts w:ascii="Arial Narrow" w:hAnsi="Arial Narrow" w:cs="Arial Narrow" w:eastAsia="Arial Narrow" w:hint="default"/>
        </w:rPr>
        <w:t>100</w:t>
      </w:r>
      <w:r>
        <w:rPr>
          <w:rFonts w:ascii="Arial Narrow" w:hAnsi="Arial Narrow" w:cs="Arial Narrow" w:eastAsia="Arial Narrow" w:hint="default"/>
          <w:spacing w:val="4"/>
        </w:rPr>
        <w:t> </w:t>
      </w:r>
      <w:r>
        <w:rPr>
          <w:spacing w:val="-16"/>
        </w:rPr>
        <w:t>万元（含</w:t>
      </w:r>
      <w:r>
        <w:rPr>
          <w:spacing w:val="-61"/>
        </w:rPr>
        <w:t> </w:t>
      </w:r>
      <w:r>
        <w:rPr>
          <w:rFonts w:ascii="Arial Narrow" w:hAnsi="Arial Narrow" w:cs="Arial Narrow" w:eastAsia="Arial Narrow" w:hint="default"/>
        </w:rPr>
        <w:t>100</w:t>
      </w:r>
      <w:r>
        <w:rPr>
          <w:rFonts w:ascii="Arial Narrow" w:hAnsi="Arial Narrow" w:cs="Arial Narrow" w:eastAsia="Arial Narrow" w:hint="default"/>
          <w:spacing w:val="4"/>
        </w:rPr>
        <w:t> </w:t>
      </w:r>
      <w:r>
        <w:rPr>
          <w:spacing w:val="-6"/>
        </w:rPr>
        <w:t>万元）的小型微利企业，</w:t>
      </w:r>
      <w:r>
        <w:rPr/>
        <w:t> 其所得减按</w:t>
      </w:r>
      <w:r>
        <w:rPr>
          <w:spacing w:val="-62"/>
        </w:rPr>
        <w:t> </w:t>
      </w:r>
      <w:r>
        <w:rPr>
          <w:rFonts w:ascii="Arial Narrow" w:hAnsi="Arial Narrow" w:cs="Arial Narrow" w:eastAsia="Arial Narrow" w:hint="default"/>
        </w:rPr>
        <w:t>50%</w:t>
      </w:r>
      <w:r>
        <w:rPr/>
        <w:t>计入应纳税所得额，按</w:t>
      </w:r>
      <w:r>
        <w:rPr>
          <w:spacing w:val="-62"/>
        </w:rPr>
        <w:t> </w:t>
      </w:r>
      <w:r>
        <w:rPr>
          <w:rFonts w:ascii="Arial Narrow" w:hAnsi="Arial Narrow" w:cs="Arial Narrow" w:eastAsia="Arial Narrow" w:hint="default"/>
        </w:rPr>
        <w:t>20%</w:t>
      </w:r>
      <w:r>
        <w:rPr/>
        <w:t>的税率缴纳企业所得税。</w:t>
      </w:r>
    </w:p>
    <w:p>
      <w:pPr>
        <w:pStyle w:val="Heading2"/>
        <w:spacing w:line="240" w:lineRule="auto" w:before="109"/>
        <w:ind w:left="141" w:right="882"/>
        <w:jc w:val="left"/>
        <w:rPr>
          <w:b w:val="0"/>
          <w:bCs w:val="0"/>
        </w:rPr>
      </w:pPr>
      <w:bookmarkStart w:name="五、合并财务报表项目注释" w:id="266"/>
      <w:bookmarkEnd w:id="266"/>
      <w:r>
        <w:rPr>
          <w:b w:val="0"/>
          <w:bCs w:val="0"/>
        </w:rPr>
      </w:r>
      <w:r>
        <w:rPr/>
        <w:t>五、合并财务报表项目注释</w:t>
      </w:r>
      <w:r>
        <w:rPr>
          <w:b w:val="0"/>
          <w:bCs w:val="0"/>
        </w:rPr>
      </w:r>
    </w:p>
    <w:p>
      <w:pPr>
        <w:pStyle w:val="BodyText"/>
        <w:spacing w:line="240" w:lineRule="auto" w:before="185"/>
        <w:ind w:left="141" w:right="882"/>
        <w:jc w:val="left"/>
      </w:pPr>
      <w:bookmarkStart w:name="1、货币资金" w:id="267"/>
      <w:bookmarkEnd w:id="267"/>
      <w:r>
        <w:rPr/>
      </w:r>
      <w:r>
        <w:rPr>
          <w:rFonts w:ascii="Arial Narrow" w:hAnsi="Arial Narrow" w:cs="Arial Narrow" w:eastAsia="Arial Narrow" w:hint="default"/>
        </w:rPr>
        <w:t>1</w:t>
      </w:r>
      <w:r>
        <w:rPr/>
        <w:t>、货币资金</w:t>
      </w:r>
    </w:p>
    <w:p>
      <w:pPr>
        <w:spacing w:line="240" w:lineRule="auto" w:before="13"/>
        <w:rPr>
          <w:rFonts w:ascii="宋体" w:hAnsi="宋体" w:cs="宋体" w:eastAsia="宋体" w:hint="default"/>
          <w:sz w:val="17"/>
          <w:szCs w:val="17"/>
        </w:rPr>
      </w:pPr>
    </w:p>
    <w:tbl>
      <w:tblPr>
        <w:tblW w:w="0" w:type="auto"/>
        <w:jc w:val="left"/>
        <w:tblInd w:w="501" w:type="dxa"/>
        <w:tblLayout w:type="fixed"/>
        <w:tblCellMar>
          <w:top w:w="0" w:type="dxa"/>
          <w:left w:w="0" w:type="dxa"/>
          <w:bottom w:w="0" w:type="dxa"/>
          <w:right w:w="0" w:type="dxa"/>
        </w:tblCellMar>
        <w:tblLook w:val="01E0"/>
      </w:tblPr>
      <w:tblGrid>
        <w:gridCol w:w="3714"/>
        <w:gridCol w:w="2906"/>
        <w:gridCol w:w="2595"/>
      </w:tblGrid>
      <w:tr>
        <w:trPr>
          <w:trHeight w:val="392" w:hRule="exact"/>
        </w:trPr>
        <w:tc>
          <w:tcPr>
            <w:tcW w:w="3714" w:type="dxa"/>
            <w:tcBorders>
              <w:top w:val="single" w:sz="8" w:space="0" w:color="000000"/>
              <w:left w:val="nil" w:sz="6" w:space="0" w:color="auto"/>
              <w:bottom w:val="single" w:sz="4" w:space="0" w:color="000000"/>
              <w:right w:val="nil" w:sz="6" w:space="0" w:color="auto"/>
            </w:tcBorders>
          </w:tcPr>
          <w:p>
            <w:pPr>
              <w:pStyle w:val="TableParagraph"/>
              <w:spacing w:line="344" w:lineRule="exact"/>
              <w:ind w:left="14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2906"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80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2595"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13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401" w:hRule="exact"/>
        </w:trPr>
        <w:tc>
          <w:tcPr>
            <w:tcW w:w="3714"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141" w:right="0"/>
              <w:jc w:val="left"/>
              <w:rPr>
                <w:rFonts w:ascii="宋体" w:hAnsi="宋体" w:cs="宋体" w:eastAsia="宋体" w:hint="default"/>
                <w:sz w:val="24"/>
                <w:szCs w:val="24"/>
              </w:rPr>
            </w:pPr>
            <w:r>
              <w:rPr>
                <w:rFonts w:ascii="宋体" w:hAnsi="宋体" w:cs="宋体" w:eastAsia="宋体" w:hint="default"/>
                <w:sz w:val="24"/>
                <w:szCs w:val="24"/>
              </w:rPr>
              <w:t>库存现金</w:t>
            </w:r>
          </w:p>
        </w:tc>
        <w:tc>
          <w:tcPr>
            <w:tcW w:w="2906"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811"/>
              <w:jc w:val="right"/>
              <w:rPr>
                <w:rFonts w:ascii="Arial Narrow" w:hAnsi="Arial Narrow" w:cs="Arial Narrow" w:eastAsia="Arial Narrow" w:hint="default"/>
                <w:sz w:val="24"/>
                <w:szCs w:val="24"/>
              </w:rPr>
            </w:pPr>
            <w:r>
              <w:rPr>
                <w:rFonts w:ascii="Arial Narrow"/>
                <w:spacing w:val="-1"/>
                <w:sz w:val="24"/>
              </w:rPr>
              <w:t>1,416,603.67</w:t>
            </w:r>
          </w:p>
        </w:tc>
        <w:tc>
          <w:tcPr>
            <w:tcW w:w="2595"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143"/>
              <w:jc w:val="right"/>
              <w:rPr>
                <w:rFonts w:ascii="Arial Narrow" w:hAnsi="Arial Narrow" w:cs="Arial Narrow" w:eastAsia="Arial Narrow" w:hint="default"/>
                <w:sz w:val="24"/>
                <w:szCs w:val="24"/>
              </w:rPr>
            </w:pPr>
            <w:r>
              <w:rPr>
                <w:rFonts w:ascii="Arial Narrow"/>
                <w:spacing w:val="-1"/>
                <w:sz w:val="24"/>
              </w:rPr>
              <w:t>1,698,957.74</w:t>
            </w:r>
          </w:p>
        </w:tc>
      </w:tr>
      <w:tr>
        <w:trPr>
          <w:trHeight w:val="394" w:hRule="exact"/>
        </w:trPr>
        <w:tc>
          <w:tcPr>
            <w:tcW w:w="3714" w:type="dxa"/>
            <w:tcBorders>
              <w:top w:val="nil" w:sz="6" w:space="0" w:color="auto"/>
              <w:left w:val="nil" w:sz="6" w:space="0" w:color="auto"/>
              <w:bottom w:val="nil" w:sz="6" w:space="0" w:color="auto"/>
              <w:right w:val="nil" w:sz="6" w:space="0" w:color="auto"/>
            </w:tcBorders>
          </w:tcPr>
          <w:p>
            <w:pPr>
              <w:pStyle w:val="TableParagraph"/>
              <w:spacing w:line="310" w:lineRule="exact"/>
              <w:ind w:left="141" w:right="0"/>
              <w:jc w:val="left"/>
              <w:rPr>
                <w:rFonts w:ascii="宋体" w:hAnsi="宋体" w:cs="宋体" w:eastAsia="宋体" w:hint="default"/>
                <w:sz w:val="24"/>
                <w:szCs w:val="24"/>
              </w:rPr>
            </w:pPr>
            <w:r>
              <w:rPr>
                <w:rFonts w:ascii="宋体" w:hAnsi="宋体" w:cs="宋体" w:eastAsia="宋体" w:hint="default"/>
                <w:sz w:val="24"/>
                <w:szCs w:val="24"/>
              </w:rPr>
              <w:t>银行存款</w:t>
            </w: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09"/>
              <w:jc w:val="right"/>
              <w:rPr>
                <w:rFonts w:ascii="Arial Narrow" w:hAnsi="Arial Narrow" w:cs="Arial Narrow" w:eastAsia="Arial Narrow" w:hint="default"/>
                <w:sz w:val="24"/>
                <w:szCs w:val="24"/>
              </w:rPr>
            </w:pPr>
            <w:r>
              <w:rPr>
                <w:rFonts w:ascii="Arial Narrow"/>
                <w:spacing w:val="-1"/>
                <w:sz w:val="24"/>
              </w:rPr>
              <w:t>13,591,084,693.28</w:t>
            </w:r>
          </w:p>
        </w:tc>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0"/>
              <w:jc w:val="right"/>
              <w:rPr>
                <w:rFonts w:ascii="Arial Narrow" w:hAnsi="Arial Narrow" w:cs="Arial Narrow" w:eastAsia="Arial Narrow" w:hint="default"/>
                <w:sz w:val="24"/>
                <w:szCs w:val="24"/>
              </w:rPr>
            </w:pPr>
            <w:r>
              <w:rPr>
                <w:rFonts w:ascii="Arial Narrow"/>
                <w:spacing w:val="-1"/>
                <w:sz w:val="24"/>
              </w:rPr>
              <w:t>9,972,033,653.10</w:t>
            </w:r>
          </w:p>
        </w:tc>
      </w:tr>
      <w:tr>
        <w:trPr>
          <w:trHeight w:val="397" w:hRule="exact"/>
        </w:trPr>
        <w:tc>
          <w:tcPr>
            <w:tcW w:w="3714" w:type="dxa"/>
            <w:tcBorders>
              <w:top w:val="nil" w:sz="6" w:space="0" w:color="auto"/>
              <w:left w:val="nil" w:sz="6" w:space="0" w:color="auto"/>
              <w:bottom w:val="single" w:sz="4" w:space="0" w:color="000000"/>
              <w:right w:val="nil" w:sz="6" w:space="0" w:color="auto"/>
            </w:tcBorders>
          </w:tcPr>
          <w:p>
            <w:pPr>
              <w:pStyle w:val="TableParagraph"/>
              <w:spacing w:line="313" w:lineRule="exact"/>
              <w:ind w:left="141" w:right="0"/>
              <w:jc w:val="left"/>
              <w:rPr>
                <w:rFonts w:ascii="宋体" w:hAnsi="宋体" w:cs="宋体" w:eastAsia="宋体" w:hint="default"/>
                <w:sz w:val="24"/>
                <w:szCs w:val="24"/>
              </w:rPr>
            </w:pPr>
            <w:r>
              <w:rPr>
                <w:rFonts w:ascii="宋体" w:hAnsi="宋体" w:cs="宋体" w:eastAsia="宋体" w:hint="default"/>
                <w:sz w:val="24"/>
                <w:szCs w:val="24"/>
              </w:rPr>
              <w:t>其他货币资金</w:t>
            </w:r>
          </w:p>
        </w:tc>
        <w:tc>
          <w:tcPr>
            <w:tcW w:w="2906"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810"/>
              <w:jc w:val="right"/>
              <w:rPr>
                <w:rFonts w:ascii="Arial Narrow" w:hAnsi="Arial Narrow" w:cs="Arial Narrow" w:eastAsia="Arial Narrow" w:hint="default"/>
                <w:sz w:val="24"/>
                <w:szCs w:val="24"/>
              </w:rPr>
            </w:pPr>
            <w:r>
              <w:rPr>
                <w:rFonts w:ascii="Arial Narrow"/>
                <w:spacing w:val="-1"/>
                <w:sz w:val="24"/>
              </w:rPr>
              <w:t>6,824,413,769.97</w:t>
            </w:r>
          </w:p>
        </w:tc>
        <w:tc>
          <w:tcPr>
            <w:tcW w:w="2595"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40"/>
              <w:jc w:val="right"/>
              <w:rPr>
                <w:rFonts w:ascii="Arial Narrow" w:hAnsi="Arial Narrow" w:cs="Arial Narrow" w:eastAsia="Arial Narrow" w:hint="default"/>
                <w:sz w:val="24"/>
                <w:szCs w:val="24"/>
              </w:rPr>
            </w:pPr>
            <w:r>
              <w:rPr>
                <w:rFonts w:ascii="Arial Narrow"/>
                <w:spacing w:val="-1"/>
                <w:sz w:val="24"/>
              </w:rPr>
              <w:t>4,296,207,145.54</w:t>
            </w:r>
          </w:p>
        </w:tc>
      </w:tr>
      <w:tr>
        <w:trPr>
          <w:trHeight w:val="396" w:hRule="exact"/>
        </w:trPr>
        <w:tc>
          <w:tcPr>
            <w:tcW w:w="3714" w:type="dxa"/>
            <w:tcBorders>
              <w:top w:val="single" w:sz="4" w:space="0" w:color="000000"/>
              <w:left w:val="nil" w:sz="6" w:space="0" w:color="auto"/>
              <w:bottom w:val="single" w:sz="4" w:space="0" w:color="000000"/>
              <w:right w:val="nil" w:sz="6" w:space="0" w:color="auto"/>
            </w:tcBorders>
          </w:tcPr>
          <w:p>
            <w:pPr>
              <w:pStyle w:val="TableParagraph"/>
              <w:spacing w:line="343" w:lineRule="exact"/>
              <w:ind w:left="14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2906" w:type="dxa"/>
            <w:tcBorders>
              <w:top w:val="single" w:sz="4" w:space="0" w:color="000000"/>
              <w:left w:val="nil" w:sz="6" w:space="0" w:color="auto"/>
              <w:bottom w:val="single" w:sz="4" w:space="0" w:color="000000"/>
              <w:right w:val="nil" w:sz="6" w:space="0" w:color="auto"/>
            </w:tcBorders>
          </w:tcPr>
          <w:p>
            <w:pPr>
              <w:pStyle w:val="TableParagraph"/>
              <w:spacing w:line="240" w:lineRule="auto" w:before="56"/>
              <w:ind w:right="809"/>
              <w:jc w:val="right"/>
              <w:rPr>
                <w:rFonts w:ascii="Arial Narrow" w:hAnsi="Arial Narrow" w:cs="Arial Narrow" w:eastAsia="Arial Narrow" w:hint="default"/>
                <w:sz w:val="24"/>
                <w:szCs w:val="24"/>
              </w:rPr>
            </w:pPr>
            <w:r>
              <w:rPr>
                <w:rFonts w:ascii="Arial Narrow"/>
                <w:b/>
                <w:spacing w:val="-1"/>
                <w:sz w:val="24"/>
              </w:rPr>
              <w:t>20,416,915,066.92</w:t>
            </w:r>
            <w:r>
              <w:rPr>
                <w:rFonts w:ascii="Arial Narrow"/>
                <w:spacing w:val="-1"/>
                <w:sz w:val="24"/>
              </w:rPr>
            </w:r>
          </w:p>
        </w:tc>
        <w:tc>
          <w:tcPr>
            <w:tcW w:w="2595" w:type="dxa"/>
            <w:tcBorders>
              <w:top w:val="single" w:sz="4" w:space="0" w:color="000000"/>
              <w:left w:val="nil" w:sz="6" w:space="0" w:color="auto"/>
              <w:bottom w:val="single" w:sz="4" w:space="0" w:color="000000"/>
              <w:right w:val="nil" w:sz="6" w:space="0" w:color="auto"/>
            </w:tcBorders>
          </w:tcPr>
          <w:p>
            <w:pPr>
              <w:pStyle w:val="TableParagraph"/>
              <w:spacing w:line="240" w:lineRule="auto" w:before="56"/>
              <w:ind w:right="140"/>
              <w:jc w:val="right"/>
              <w:rPr>
                <w:rFonts w:ascii="Arial Narrow" w:hAnsi="Arial Narrow" w:cs="Arial Narrow" w:eastAsia="Arial Narrow" w:hint="default"/>
                <w:sz w:val="24"/>
                <w:szCs w:val="24"/>
              </w:rPr>
            </w:pPr>
            <w:r>
              <w:rPr>
                <w:rFonts w:ascii="Arial Narrow"/>
                <w:b/>
                <w:spacing w:val="-1"/>
                <w:sz w:val="24"/>
              </w:rPr>
              <w:t>14,269,939,756.38</w:t>
            </w:r>
            <w:r>
              <w:rPr>
                <w:rFonts w:ascii="Arial Narrow"/>
                <w:spacing w:val="-1"/>
                <w:sz w:val="24"/>
              </w:rPr>
            </w:r>
          </w:p>
        </w:tc>
      </w:tr>
      <w:tr>
        <w:trPr>
          <w:trHeight w:val="403" w:hRule="exact"/>
        </w:trPr>
        <w:tc>
          <w:tcPr>
            <w:tcW w:w="3714"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left="141" w:right="0"/>
              <w:jc w:val="left"/>
              <w:rPr>
                <w:rFonts w:ascii="宋体" w:hAnsi="宋体" w:cs="宋体" w:eastAsia="宋体" w:hint="default"/>
                <w:sz w:val="24"/>
                <w:szCs w:val="24"/>
              </w:rPr>
            </w:pPr>
            <w:r>
              <w:rPr>
                <w:rFonts w:ascii="宋体" w:hAnsi="宋体" w:cs="宋体" w:eastAsia="宋体" w:hint="default"/>
                <w:sz w:val="24"/>
                <w:szCs w:val="24"/>
              </w:rPr>
              <w:t>其中：存放在境外的款项总额</w:t>
            </w:r>
          </w:p>
        </w:tc>
        <w:tc>
          <w:tcPr>
            <w:tcW w:w="2906"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right="811"/>
              <w:jc w:val="right"/>
              <w:rPr>
                <w:rFonts w:ascii="Arial Narrow" w:hAnsi="Arial Narrow" w:cs="Arial Narrow" w:eastAsia="Arial Narrow" w:hint="default"/>
                <w:sz w:val="24"/>
                <w:szCs w:val="24"/>
              </w:rPr>
            </w:pPr>
            <w:r>
              <w:rPr>
                <w:rFonts w:ascii="Arial Narrow"/>
                <w:spacing w:val="-1"/>
                <w:sz w:val="24"/>
              </w:rPr>
              <w:t>61,900,746.82</w:t>
            </w:r>
          </w:p>
        </w:tc>
        <w:tc>
          <w:tcPr>
            <w:tcW w:w="2595"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right="140"/>
              <w:jc w:val="right"/>
              <w:rPr>
                <w:rFonts w:ascii="Arial Narrow" w:hAnsi="Arial Narrow" w:cs="Arial Narrow" w:eastAsia="Arial Narrow" w:hint="default"/>
                <w:sz w:val="24"/>
                <w:szCs w:val="24"/>
              </w:rPr>
            </w:pPr>
            <w:r>
              <w:rPr>
                <w:rFonts w:ascii="Arial Narrow"/>
                <w:spacing w:val="-1"/>
                <w:sz w:val="24"/>
              </w:rPr>
              <w:t>26,741,933.31</w:t>
            </w:r>
          </w:p>
        </w:tc>
      </w:tr>
    </w:tbl>
    <w:p>
      <w:pPr>
        <w:pStyle w:val="BodyText"/>
        <w:spacing w:line="240" w:lineRule="auto" w:before="81"/>
        <w:ind w:right="882"/>
        <w:jc w:val="left"/>
      </w:pPr>
      <w:r>
        <w:rPr/>
        <w:t>说明：</w:t>
      </w:r>
    </w:p>
    <w:p>
      <w:pPr>
        <w:pStyle w:val="BodyText"/>
        <w:spacing w:line="240" w:lineRule="auto" w:before="116"/>
        <w:ind w:right="882"/>
        <w:jc w:val="left"/>
      </w:pPr>
      <w:r>
        <w:rPr/>
        <w:t>（</w:t>
      </w:r>
      <w:r>
        <w:rPr>
          <w:rFonts w:ascii="Arial Narrow" w:hAnsi="Arial Narrow" w:cs="Arial Narrow" w:eastAsia="Arial Narrow" w:hint="default"/>
        </w:rPr>
        <w:t>1</w:t>
      </w:r>
      <w:r>
        <w:rPr/>
        <w:t>）期末，货币资金中外币项目情况</w:t>
      </w:r>
    </w:p>
    <w:p>
      <w:pPr>
        <w:spacing w:line="240" w:lineRule="auto" w:before="9"/>
        <w:rPr>
          <w:rFonts w:ascii="宋体" w:hAnsi="宋体" w:cs="宋体" w:eastAsia="宋体" w:hint="default"/>
          <w:sz w:val="10"/>
          <w:szCs w:val="10"/>
        </w:rPr>
      </w:pPr>
    </w:p>
    <w:tbl>
      <w:tblPr>
        <w:tblW w:w="0" w:type="auto"/>
        <w:jc w:val="left"/>
        <w:tblInd w:w="501" w:type="dxa"/>
        <w:tblLayout w:type="fixed"/>
        <w:tblCellMar>
          <w:top w:w="0" w:type="dxa"/>
          <w:left w:w="0" w:type="dxa"/>
          <w:bottom w:w="0" w:type="dxa"/>
          <w:right w:w="0" w:type="dxa"/>
        </w:tblCellMar>
        <w:tblLook w:val="01E0"/>
      </w:tblPr>
      <w:tblGrid>
        <w:gridCol w:w="2900"/>
        <w:gridCol w:w="2281"/>
        <w:gridCol w:w="1575"/>
        <w:gridCol w:w="2425"/>
      </w:tblGrid>
      <w:tr>
        <w:trPr>
          <w:trHeight w:val="412" w:hRule="exact"/>
        </w:trPr>
        <w:tc>
          <w:tcPr>
            <w:tcW w:w="2900" w:type="dxa"/>
            <w:tcBorders>
              <w:top w:val="single" w:sz="8" w:space="0" w:color="000000"/>
              <w:left w:val="nil" w:sz="6" w:space="0" w:color="auto"/>
              <w:bottom w:val="single" w:sz="4" w:space="0" w:color="000000"/>
              <w:right w:val="nil" w:sz="6" w:space="0" w:color="auto"/>
            </w:tcBorders>
          </w:tcPr>
          <w:p>
            <w:pPr>
              <w:pStyle w:val="TableParagraph"/>
              <w:spacing w:line="347"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2281" w:type="dxa"/>
            <w:tcBorders>
              <w:top w:val="single" w:sz="8" w:space="0" w:color="000000"/>
              <w:left w:val="nil" w:sz="6" w:space="0" w:color="auto"/>
              <w:bottom w:val="single" w:sz="4" w:space="0" w:color="000000"/>
              <w:right w:val="nil" w:sz="6" w:space="0" w:color="auto"/>
            </w:tcBorders>
          </w:tcPr>
          <w:p>
            <w:pPr>
              <w:pStyle w:val="TableParagraph"/>
              <w:spacing w:line="347" w:lineRule="exact"/>
              <w:ind w:left="393"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期末外币余额</w:t>
            </w:r>
            <w:r>
              <w:rPr>
                <w:rFonts w:ascii="Microsoft JhengHei" w:hAnsi="Microsoft JhengHei" w:cs="Microsoft JhengHei" w:eastAsia="Microsoft JhengHei" w:hint="default"/>
                <w:sz w:val="24"/>
                <w:szCs w:val="24"/>
              </w:rPr>
            </w:r>
          </w:p>
        </w:tc>
        <w:tc>
          <w:tcPr>
            <w:tcW w:w="1575" w:type="dxa"/>
            <w:tcBorders>
              <w:top w:val="single" w:sz="8" w:space="0" w:color="000000"/>
              <w:left w:val="nil" w:sz="6" w:space="0" w:color="auto"/>
              <w:bottom w:val="single" w:sz="4" w:space="0" w:color="000000"/>
              <w:right w:val="nil" w:sz="6" w:space="0" w:color="auto"/>
            </w:tcBorders>
          </w:tcPr>
          <w:p>
            <w:pPr>
              <w:pStyle w:val="TableParagraph"/>
              <w:spacing w:line="347" w:lineRule="exact"/>
              <w:ind w:left="233"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折算汇率</w:t>
            </w:r>
            <w:r>
              <w:rPr>
                <w:rFonts w:ascii="Microsoft JhengHei" w:hAnsi="Microsoft JhengHei" w:cs="Microsoft JhengHei" w:eastAsia="Microsoft JhengHei" w:hint="default"/>
                <w:sz w:val="24"/>
                <w:szCs w:val="24"/>
              </w:rPr>
            </w:r>
          </w:p>
        </w:tc>
        <w:tc>
          <w:tcPr>
            <w:tcW w:w="2425" w:type="dxa"/>
            <w:tcBorders>
              <w:top w:val="single" w:sz="8" w:space="0" w:color="000000"/>
              <w:left w:val="nil" w:sz="6" w:space="0" w:color="auto"/>
              <w:bottom w:val="single" w:sz="4" w:space="0" w:color="000000"/>
              <w:right w:val="nil" w:sz="6" w:space="0" w:color="auto"/>
            </w:tcBorders>
          </w:tcPr>
          <w:p>
            <w:pPr>
              <w:pStyle w:val="TableParagraph"/>
              <w:spacing w:line="347" w:lineRule="exact"/>
              <w:ind w:right="13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期末折算人民币余额</w:t>
            </w:r>
            <w:r>
              <w:rPr>
                <w:rFonts w:ascii="Microsoft JhengHei" w:hAnsi="Microsoft JhengHei" w:cs="Microsoft JhengHei" w:eastAsia="Microsoft JhengHei" w:hint="default"/>
                <w:sz w:val="24"/>
                <w:szCs w:val="24"/>
              </w:rPr>
            </w:r>
          </w:p>
        </w:tc>
      </w:tr>
      <w:tr>
        <w:trPr>
          <w:trHeight w:val="409" w:hRule="exact"/>
        </w:trPr>
        <w:tc>
          <w:tcPr>
            <w:tcW w:w="2900"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106" w:right="0"/>
              <w:jc w:val="left"/>
              <w:rPr>
                <w:rFonts w:ascii="宋体" w:hAnsi="宋体" w:cs="宋体" w:eastAsia="宋体" w:hint="default"/>
                <w:sz w:val="24"/>
                <w:szCs w:val="24"/>
              </w:rPr>
            </w:pPr>
            <w:r>
              <w:rPr>
                <w:rFonts w:ascii="宋体" w:hAnsi="宋体" w:cs="宋体" w:eastAsia="宋体" w:hint="default"/>
                <w:sz w:val="24"/>
                <w:szCs w:val="24"/>
              </w:rPr>
              <w:t>澳大利亚货币（澳元）</w:t>
            </w:r>
          </w:p>
        </w:tc>
        <w:tc>
          <w:tcPr>
            <w:tcW w:w="2281"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234"/>
              <w:jc w:val="right"/>
              <w:rPr>
                <w:rFonts w:ascii="Arial Narrow" w:hAnsi="Arial Narrow" w:cs="Arial Narrow" w:eastAsia="Arial Narrow" w:hint="default"/>
                <w:sz w:val="24"/>
                <w:szCs w:val="24"/>
              </w:rPr>
            </w:pPr>
            <w:r>
              <w:rPr>
                <w:rFonts w:ascii="Arial Narrow"/>
                <w:spacing w:val="-1"/>
                <w:sz w:val="24"/>
              </w:rPr>
              <w:t>938,773.00</w:t>
            </w:r>
          </w:p>
        </w:tc>
        <w:tc>
          <w:tcPr>
            <w:tcW w:w="1575"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20"/>
              <w:jc w:val="right"/>
              <w:rPr>
                <w:rFonts w:ascii="Arial Narrow" w:hAnsi="Arial Narrow" w:cs="Arial Narrow" w:eastAsia="Arial Narrow" w:hint="default"/>
                <w:sz w:val="24"/>
                <w:szCs w:val="24"/>
              </w:rPr>
            </w:pPr>
            <w:r>
              <w:rPr>
                <w:rFonts w:ascii="Arial Narrow"/>
                <w:sz w:val="24"/>
              </w:rPr>
              <w:t>4.8250</w:t>
            </w:r>
          </w:p>
        </w:tc>
        <w:tc>
          <w:tcPr>
            <w:tcW w:w="2425"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7"/>
              <w:jc w:val="right"/>
              <w:rPr>
                <w:rFonts w:ascii="Arial Narrow" w:hAnsi="Arial Narrow" w:cs="Arial Narrow" w:eastAsia="Arial Narrow" w:hint="default"/>
                <w:sz w:val="24"/>
                <w:szCs w:val="24"/>
              </w:rPr>
            </w:pPr>
            <w:r>
              <w:rPr>
                <w:rFonts w:ascii="Arial Narrow"/>
                <w:spacing w:val="-1"/>
                <w:sz w:val="24"/>
              </w:rPr>
              <w:t>4,529,579.73</w:t>
            </w:r>
          </w:p>
        </w:tc>
      </w:tr>
      <w:tr>
        <w:trPr>
          <w:trHeight w:val="397"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美元</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34"/>
              <w:jc w:val="right"/>
              <w:rPr>
                <w:rFonts w:ascii="Arial Narrow" w:hAnsi="Arial Narrow" w:cs="Arial Narrow" w:eastAsia="Arial Narrow" w:hint="default"/>
                <w:sz w:val="24"/>
                <w:szCs w:val="24"/>
              </w:rPr>
            </w:pPr>
            <w:r>
              <w:rPr>
                <w:rFonts w:ascii="Arial Narrow"/>
                <w:spacing w:val="-1"/>
                <w:sz w:val="24"/>
              </w:rPr>
              <w:t>7,912,968.74</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0"/>
              <w:jc w:val="right"/>
              <w:rPr>
                <w:rFonts w:ascii="Arial Narrow" w:hAnsi="Arial Narrow" w:cs="Arial Narrow" w:eastAsia="Arial Narrow" w:hint="default"/>
                <w:sz w:val="24"/>
                <w:szCs w:val="24"/>
              </w:rPr>
            </w:pPr>
            <w:r>
              <w:rPr>
                <w:rFonts w:ascii="Arial Narrow"/>
                <w:sz w:val="24"/>
              </w:rPr>
              <w:t>6.8632</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54,308,287.06</w:t>
            </w:r>
          </w:p>
        </w:tc>
      </w:tr>
      <w:tr>
        <w:trPr>
          <w:trHeight w:val="397"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欧元</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32"/>
              <w:jc w:val="right"/>
              <w:rPr>
                <w:rFonts w:ascii="Arial Narrow" w:hAnsi="Arial Narrow" w:cs="Arial Narrow" w:eastAsia="Arial Narrow" w:hint="default"/>
                <w:sz w:val="24"/>
                <w:szCs w:val="24"/>
              </w:rPr>
            </w:pPr>
            <w:r>
              <w:rPr>
                <w:rFonts w:ascii="Arial Narrow"/>
                <w:sz w:val="24"/>
              </w:rPr>
              <w:t>1,540.00</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0"/>
              <w:jc w:val="right"/>
              <w:rPr>
                <w:rFonts w:ascii="Arial Narrow" w:hAnsi="Arial Narrow" w:cs="Arial Narrow" w:eastAsia="Arial Narrow" w:hint="default"/>
                <w:sz w:val="24"/>
                <w:szCs w:val="24"/>
              </w:rPr>
            </w:pPr>
            <w:r>
              <w:rPr>
                <w:rFonts w:ascii="Arial Narrow"/>
                <w:sz w:val="24"/>
              </w:rPr>
              <w:t>7.8473</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12,084.84</w:t>
            </w:r>
          </w:p>
        </w:tc>
      </w:tr>
      <w:tr>
        <w:trPr>
          <w:trHeight w:val="397"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312" w:lineRule="exact"/>
              <w:ind w:left="106" w:right="0"/>
              <w:jc w:val="left"/>
              <w:rPr>
                <w:rFonts w:ascii="宋体" w:hAnsi="宋体" w:cs="宋体" w:eastAsia="宋体" w:hint="default"/>
                <w:sz w:val="24"/>
                <w:szCs w:val="24"/>
              </w:rPr>
            </w:pPr>
            <w:r>
              <w:rPr>
                <w:rFonts w:ascii="宋体" w:hAnsi="宋体" w:cs="宋体" w:eastAsia="宋体" w:hint="default"/>
                <w:sz w:val="24"/>
                <w:szCs w:val="24"/>
              </w:rPr>
              <w:t>乌吉亚</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34"/>
              <w:jc w:val="right"/>
              <w:rPr>
                <w:rFonts w:ascii="Arial Narrow" w:hAnsi="Arial Narrow" w:cs="Arial Narrow" w:eastAsia="Arial Narrow" w:hint="default"/>
                <w:sz w:val="24"/>
                <w:szCs w:val="24"/>
              </w:rPr>
            </w:pPr>
            <w:r>
              <w:rPr>
                <w:rFonts w:ascii="Arial Narrow"/>
                <w:spacing w:val="-1"/>
                <w:sz w:val="24"/>
              </w:rPr>
              <w:t>905,908.95</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0"/>
              <w:jc w:val="right"/>
              <w:rPr>
                <w:rFonts w:ascii="Arial Narrow" w:hAnsi="Arial Narrow" w:cs="Arial Narrow" w:eastAsia="Arial Narrow" w:hint="default"/>
                <w:sz w:val="24"/>
                <w:szCs w:val="24"/>
              </w:rPr>
            </w:pPr>
            <w:r>
              <w:rPr>
                <w:rFonts w:ascii="Arial Narrow"/>
                <w:sz w:val="24"/>
              </w:rPr>
              <w:t>0.1927</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pacing w:val="-1"/>
                <w:sz w:val="24"/>
              </w:rPr>
              <w:t>174,568.65</w:t>
            </w:r>
          </w:p>
        </w:tc>
      </w:tr>
      <w:tr>
        <w:trPr>
          <w:trHeight w:val="397"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沙特里亚尔</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34"/>
              <w:jc w:val="right"/>
              <w:rPr>
                <w:rFonts w:ascii="Arial Narrow" w:hAnsi="Arial Narrow" w:cs="Arial Narrow" w:eastAsia="Arial Narrow" w:hint="default"/>
                <w:sz w:val="24"/>
                <w:szCs w:val="24"/>
              </w:rPr>
            </w:pPr>
            <w:r>
              <w:rPr>
                <w:rFonts w:ascii="Arial Narrow"/>
                <w:spacing w:val="-1"/>
                <w:sz w:val="24"/>
              </w:rPr>
              <w:t>416,804.00</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0"/>
              <w:jc w:val="right"/>
              <w:rPr>
                <w:rFonts w:ascii="Arial Narrow" w:hAnsi="Arial Narrow" w:cs="Arial Narrow" w:eastAsia="Arial Narrow" w:hint="default"/>
                <w:sz w:val="24"/>
                <w:szCs w:val="24"/>
              </w:rPr>
            </w:pPr>
            <w:r>
              <w:rPr>
                <w:rFonts w:ascii="Arial Narrow"/>
                <w:sz w:val="24"/>
              </w:rPr>
              <w:t>1.8286</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pacing w:val="-1"/>
                <w:sz w:val="24"/>
              </w:rPr>
              <w:t>762,167.79</w:t>
            </w:r>
          </w:p>
        </w:tc>
      </w:tr>
      <w:tr>
        <w:trPr>
          <w:trHeight w:val="397"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林吉特</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34"/>
              <w:jc w:val="right"/>
              <w:rPr>
                <w:rFonts w:ascii="Arial Narrow" w:hAnsi="Arial Narrow" w:cs="Arial Narrow" w:eastAsia="Arial Narrow" w:hint="default"/>
                <w:sz w:val="24"/>
                <w:szCs w:val="24"/>
              </w:rPr>
            </w:pPr>
            <w:r>
              <w:rPr>
                <w:rFonts w:ascii="Arial Narrow"/>
                <w:spacing w:val="-1"/>
                <w:sz w:val="24"/>
              </w:rPr>
              <w:t>570,222.95</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0"/>
              <w:jc w:val="right"/>
              <w:rPr>
                <w:rFonts w:ascii="Arial Narrow" w:hAnsi="Arial Narrow" w:cs="Arial Narrow" w:eastAsia="Arial Narrow" w:hint="default"/>
                <w:sz w:val="24"/>
                <w:szCs w:val="24"/>
              </w:rPr>
            </w:pPr>
            <w:r>
              <w:rPr>
                <w:rFonts w:ascii="Arial Narrow"/>
                <w:sz w:val="24"/>
              </w:rPr>
              <w:t>1.6479</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pacing w:val="-1"/>
                <w:sz w:val="24"/>
              </w:rPr>
              <w:t>939,670.40</w:t>
            </w:r>
          </w:p>
        </w:tc>
      </w:tr>
      <w:tr>
        <w:trPr>
          <w:trHeight w:val="397"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西非法郎</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33"/>
              <w:jc w:val="right"/>
              <w:rPr>
                <w:rFonts w:ascii="Arial Narrow" w:hAnsi="Arial Narrow" w:cs="Arial Narrow" w:eastAsia="Arial Narrow" w:hint="default"/>
                <w:sz w:val="24"/>
                <w:szCs w:val="24"/>
              </w:rPr>
            </w:pPr>
            <w:r>
              <w:rPr>
                <w:rFonts w:ascii="Arial Narrow"/>
                <w:spacing w:val="-1"/>
                <w:sz w:val="24"/>
              </w:rPr>
              <w:t>35,788,800.00</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0"/>
              <w:jc w:val="right"/>
              <w:rPr>
                <w:rFonts w:ascii="Arial Narrow" w:hAnsi="Arial Narrow" w:cs="Arial Narrow" w:eastAsia="Arial Narrow" w:hint="default"/>
                <w:sz w:val="24"/>
                <w:szCs w:val="24"/>
              </w:rPr>
            </w:pPr>
            <w:r>
              <w:rPr>
                <w:rFonts w:ascii="Arial Narrow"/>
                <w:sz w:val="24"/>
              </w:rPr>
              <w:t>0.0120</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pacing w:val="-1"/>
                <w:sz w:val="24"/>
              </w:rPr>
              <w:t>429,465.60</w:t>
            </w:r>
          </w:p>
        </w:tc>
      </w:tr>
      <w:tr>
        <w:trPr>
          <w:trHeight w:val="395" w:hRule="exact"/>
        </w:trPr>
        <w:tc>
          <w:tcPr>
            <w:tcW w:w="2900" w:type="dxa"/>
            <w:tcBorders>
              <w:top w:val="nil" w:sz="6" w:space="0" w:color="auto"/>
              <w:left w:val="nil" w:sz="6" w:space="0" w:color="auto"/>
              <w:bottom w:val="single" w:sz="4" w:space="0" w:color="000000"/>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阿尔及利亚第纳尔</w:t>
            </w:r>
          </w:p>
        </w:tc>
        <w:tc>
          <w:tcPr>
            <w:tcW w:w="2281"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33"/>
              <w:jc w:val="right"/>
              <w:rPr>
                <w:rFonts w:ascii="Arial Narrow" w:hAnsi="Arial Narrow" w:cs="Arial Narrow" w:eastAsia="Arial Narrow" w:hint="default"/>
                <w:sz w:val="24"/>
                <w:szCs w:val="24"/>
              </w:rPr>
            </w:pPr>
            <w:r>
              <w:rPr>
                <w:rFonts w:ascii="Arial Narrow"/>
                <w:spacing w:val="-1"/>
                <w:sz w:val="24"/>
              </w:rPr>
              <w:t>12,799,360.00</w:t>
            </w:r>
          </w:p>
        </w:tc>
        <w:tc>
          <w:tcPr>
            <w:tcW w:w="1575"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20"/>
              <w:jc w:val="right"/>
              <w:rPr>
                <w:rFonts w:ascii="Arial Narrow" w:hAnsi="Arial Narrow" w:cs="Arial Narrow" w:eastAsia="Arial Narrow" w:hint="default"/>
                <w:sz w:val="24"/>
                <w:szCs w:val="24"/>
              </w:rPr>
            </w:pPr>
            <w:r>
              <w:rPr>
                <w:rFonts w:ascii="Arial Narrow"/>
                <w:sz w:val="24"/>
              </w:rPr>
              <w:t>0.0582</w:t>
            </w:r>
          </w:p>
        </w:tc>
        <w:tc>
          <w:tcPr>
            <w:tcW w:w="2425"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pacing w:val="-1"/>
                <w:sz w:val="24"/>
              </w:rPr>
              <w:t>744,922.75</w:t>
            </w:r>
          </w:p>
        </w:tc>
      </w:tr>
      <w:tr>
        <w:trPr>
          <w:trHeight w:val="413" w:hRule="exact"/>
        </w:trPr>
        <w:tc>
          <w:tcPr>
            <w:tcW w:w="2900" w:type="dxa"/>
            <w:tcBorders>
              <w:top w:val="single" w:sz="4" w:space="0" w:color="000000"/>
              <w:left w:val="nil" w:sz="6" w:space="0" w:color="auto"/>
              <w:bottom w:val="single" w:sz="8" w:space="0" w:color="000000"/>
              <w:right w:val="nil" w:sz="6" w:space="0" w:color="auto"/>
            </w:tcBorders>
          </w:tcPr>
          <w:p>
            <w:pPr>
              <w:pStyle w:val="TableParagraph"/>
              <w:spacing w:line="347"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2281"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233"/>
              <w:jc w:val="right"/>
              <w:rPr>
                <w:rFonts w:ascii="Arial Narrow" w:hAnsi="Arial Narrow" w:cs="Arial Narrow" w:eastAsia="Arial Narrow" w:hint="default"/>
                <w:sz w:val="24"/>
                <w:szCs w:val="24"/>
              </w:rPr>
            </w:pPr>
            <w:r>
              <w:rPr>
                <w:rFonts w:ascii="Arial Narrow"/>
                <w:b/>
                <w:sz w:val="24"/>
              </w:rPr>
              <w:t>--</w:t>
            </w:r>
            <w:r>
              <w:rPr>
                <w:rFonts w:ascii="Arial Narrow"/>
                <w:sz w:val="24"/>
              </w:rPr>
            </w:r>
          </w:p>
        </w:tc>
        <w:tc>
          <w:tcPr>
            <w:tcW w:w="1575"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119"/>
              <w:jc w:val="right"/>
              <w:rPr>
                <w:rFonts w:ascii="Arial Narrow" w:hAnsi="Arial Narrow" w:cs="Arial Narrow" w:eastAsia="Arial Narrow" w:hint="default"/>
                <w:sz w:val="24"/>
                <w:szCs w:val="24"/>
              </w:rPr>
            </w:pPr>
            <w:r>
              <w:rPr>
                <w:rFonts w:ascii="Arial Narrow"/>
                <w:b/>
                <w:sz w:val="24"/>
              </w:rPr>
              <w:t>--</w:t>
            </w:r>
            <w:r>
              <w:rPr>
                <w:rFonts w:ascii="Arial Narrow"/>
                <w:sz w:val="24"/>
              </w:rPr>
            </w:r>
          </w:p>
        </w:tc>
        <w:tc>
          <w:tcPr>
            <w:tcW w:w="2425"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107"/>
              <w:jc w:val="right"/>
              <w:rPr>
                <w:rFonts w:ascii="Arial Narrow" w:hAnsi="Arial Narrow" w:cs="Arial Narrow" w:eastAsia="Arial Narrow" w:hint="default"/>
                <w:sz w:val="24"/>
                <w:szCs w:val="24"/>
              </w:rPr>
            </w:pPr>
            <w:r>
              <w:rPr>
                <w:rFonts w:ascii="Arial Narrow"/>
                <w:b/>
                <w:spacing w:val="-1"/>
                <w:sz w:val="24"/>
              </w:rPr>
              <w:t>61,900,746.82</w:t>
            </w:r>
            <w:r>
              <w:rPr>
                <w:rFonts w:ascii="Arial Narrow"/>
                <w:spacing w:val="-1"/>
                <w:sz w:val="24"/>
              </w:rPr>
            </w:r>
          </w:p>
        </w:tc>
      </w:tr>
    </w:tbl>
    <w:p>
      <w:pPr>
        <w:spacing w:line="240" w:lineRule="auto" w:before="9"/>
        <w:rPr>
          <w:rFonts w:ascii="宋体" w:hAnsi="宋体" w:cs="宋体" w:eastAsia="宋体" w:hint="default"/>
          <w:sz w:val="9"/>
          <w:szCs w:val="9"/>
        </w:rPr>
      </w:pPr>
    </w:p>
    <w:p>
      <w:pPr>
        <w:pStyle w:val="BodyText"/>
        <w:spacing w:line="310" w:lineRule="exact" w:before="58"/>
        <w:ind w:right="1118"/>
        <w:jc w:val="left"/>
      </w:pPr>
      <w:r>
        <w:rPr/>
        <w:t>（</w:t>
      </w:r>
      <w:r>
        <w:rPr>
          <w:rFonts w:ascii="Arial Narrow" w:hAnsi="Arial Narrow" w:cs="Arial Narrow" w:eastAsia="Arial Narrow" w:hint="default"/>
        </w:rPr>
        <w:t>2</w:t>
      </w:r>
      <w:r>
        <w:rPr/>
        <w:t>）期末，使用受到限制的货币资金共计 </w:t>
      </w:r>
      <w:r>
        <w:rPr>
          <w:rFonts w:ascii="Arial Narrow" w:hAnsi="Arial Narrow" w:cs="Arial Narrow" w:eastAsia="Arial Narrow" w:hint="default"/>
        </w:rPr>
        <w:t>7,105,852,647.10</w:t>
      </w:r>
      <w:r>
        <w:rPr>
          <w:rFonts w:ascii="Arial Narrow" w:hAnsi="Arial Narrow" w:cs="Arial Narrow" w:eastAsia="Arial Narrow" w:hint="default"/>
          <w:spacing w:val="52"/>
        </w:rPr>
        <w:t> </w:t>
      </w:r>
      <w:r>
        <w:rPr/>
        <w:t>元。受限资金包括保证金、 定期存单等。</w:t>
      </w:r>
    </w:p>
    <w:p>
      <w:pPr>
        <w:pStyle w:val="BodyText"/>
        <w:spacing w:line="240" w:lineRule="auto" w:before="185"/>
        <w:ind w:left="141" w:right="882"/>
        <w:jc w:val="left"/>
      </w:pPr>
      <w:bookmarkStart w:name="2、以公允价值计量且其变动计入当期损益的金融资产" w:id="268"/>
      <w:bookmarkEnd w:id="268"/>
      <w:r>
        <w:rPr/>
      </w:r>
      <w:r>
        <w:rPr>
          <w:rFonts w:ascii="Arial Narrow" w:hAnsi="Arial Narrow" w:cs="Arial Narrow" w:eastAsia="Arial Narrow" w:hint="default"/>
        </w:rPr>
        <w:t>2</w:t>
      </w:r>
      <w:r>
        <w:rPr/>
        <w:t>、以公允价值计量且其变动计入当期损益的金融资产</w:t>
      </w:r>
    </w:p>
    <w:p>
      <w:pPr>
        <w:spacing w:after="0" w:line="240" w:lineRule="auto"/>
        <w:jc w:val="left"/>
        <w:sectPr>
          <w:pgSz w:w="11910" w:h="16840"/>
          <w:pgMar w:header="763" w:footer="724" w:top="102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3"/>
          <w:szCs w:val="13"/>
        </w:rPr>
      </w:pPr>
    </w:p>
    <w:tbl>
      <w:tblPr>
        <w:tblW w:w="0" w:type="auto"/>
        <w:jc w:val="left"/>
        <w:tblInd w:w="501" w:type="dxa"/>
        <w:tblLayout w:type="fixed"/>
        <w:tblCellMar>
          <w:top w:w="0" w:type="dxa"/>
          <w:left w:w="0" w:type="dxa"/>
          <w:bottom w:w="0" w:type="dxa"/>
          <w:right w:w="0" w:type="dxa"/>
        </w:tblCellMar>
        <w:tblLook w:val="01E0"/>
      </w:tblPr>
      <w:tblGrid>
        <w:gridCol w:w="3380"/>
        <w:gridCol w:w="3643"/>
        <w:gridCol w:w="2158"/>
      </w:tblGrid>
      <w:tr>
        <w:trPr>
          <w:trHeight w:val="413" w:hRule="exact"/>
        </w:trPr>
        <w:tc>
          <w:tcPr>
            <w:tcW w:w="3380" w:type="dxa"/>
            <w:tcBorders>
              <w:top w:val="single" w:sz="8" w:space="0" w:color="000000"/>
              <w:left w:val="nil" w:sz="6" w:space="0" w:color="auto"/>
              <w:bottom w:val="single" w:sz="4" w:space="0" w:color="000000"/>
              <w:right w:val="nil" w:sz="6" w:space="0" w:color="auto"/>
            </w:tcBorders>
          </w:tcPr>
          <w:p>
            <w:pPr>
              <w:pStyle w:val="TableParagraph"/>
              <w:spacing w:line="347"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3643" w:type="dxa"/>
            <w:tcBorders>
              <w:top w:val="single" w:sz="8" w:space="0" w:color="000000"/>
              <w:left w:val="nil" w:sz="6" w:space="0" w:color="auto"/>
              <w:bottom w:val="single" w:sz="4" w:space="0" w:color="000000"/>
              <w:right w:val="nil" w:sz="6" w:space="0" w:color="auto"/>
            </w:tcBorders>
          </w:tcPr>
          <w:p>
            <w:pPr>
              <w:pStyle w:val="TableParagraph"/>
              <w:spacing w:line="347" w:lineRule="exact"/>
              <w:ind w:right="60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期末公允价值</w:t>
            </w:r>
            <w:r>
              <w:rPr>
                <w:rFonts w:ascii="Microsoft JhengHei" w:hAnsi="Microsoft JhengHei" w:cs="Microsoft JhengHei" w:eastAsia="Microsoft JhengHei" w:hint="default"/>
                <w:sz w:val="24"/>
                <w:szCs w:val="24"/>
              </w:rPr>
            </w:r>
          </w:p>
        </w:tc>
        <w:tc>
          <w:tcPr>
            <w:tcW w:w="2158" w:type="dxa"/>
            <w:tcBorders>
              <w:top w:val="single" w:sz="8" w:space="0" w:color="000000"/>
              <w:left w:val="nil" w:sz="6" w:space="0" w:color="auto"/>
              <w:bottom w:val="single" w:sz="4" w:space="0" w:color="000000"/>
              <w:right w:val="nil" w:sz="6" w:space="0" w:color="auto"/>
            </w:tcBorders>
          </w:tcPr>
          <w:p>
            <w:pPr>
              <w:pStyle w:val="TableParagraph"/>
              <w:spacing w:line="347" w:lineRule="exact"/>
              <w:ind w:right="10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期初公允价值</w:t>
            </w:r>
            <w:r>
              <w:rPr>
                <w:rFonts w:ascii="Microsoft JhengHei" w:hAnsi="Microsoft JhengHei" w:cs="Microsoft JhengHei" w:eastAsia="Microsoft JhengHei" w:hint="default"/>
                <w:sz w:val="24"/>
                <w:szCs w:val="24"/>
              </w:rPr>
            </w:r>
          </w:p>
        </w:tc>
      </w:tr>
      <w:tr>
        <w:trPr>
          <w:trHeight w:val="413" w:hRule="exact"/>
        </w:trPr>
        <w:tc>
          <w:tcPr>
            <w:tcW w:w="3380"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left="106" w:right="0"/>
              <w:jc w:val="left"/>
              <w:rPr>
                <w:rFonts w:ascii="宋体" w:hAnsi="宋体" w:cs="宋体" w:eastAsia="宋体" w:hint="default"/>
                <w:sz w:val="24"/>
                <w:szCs w:val="24"/>
              </w:rPr>
            </w:pPr>
            <w:r>
              <w:rPr>
                <w:rFonts w:ascii="宋体" w:hAnsi="宋体" w:cs="宋体" w:eastAsia="宋体" w:hint="default"/>
                <w:sz w:val="24"/>
                <w:szCs w:val="24"/>
              </w:rPr>
              <w:t>交易性金融资产</w:t>
            </w:r>
          </w:p>
        </w:tc>
        <w:tc>
          <w:tcPr>
            <w:tcW w:w="3643" w:type="dxa"/>
            <w:tcBorders>
              <w:top w:val="single" w:sz="4" w:space="0" w:color="000000"/>
              <w:left w:val="nil" w:sz="6" w:space="0" w:color="auto"/>
              <w:bottom w:val="single" w:sz="8" w:space="0" w:color="000000"/>
              <w:right w:val="nil" w:sz="6" w:space="0" w:color="auto"/>
            </w:tcBorders>
          </w:tcPr>
          <w:p>
            <w:pPr>
              <w:pStyle w:val="TableParagraph"/>
              <w:spacing w:line="240" w:lineRule="auto" w:before="61"/>
              <w:ind w:right="601"/>
              <w:jc w:val="right"/>
              <w:rPr>
                <w:rFonts w:ascii="Arial Narrow" w:hAnsi="Arial Narrow" w:cs="Arial Narrow" w:eastAsia="Arial Narrow" w:hint="default"/>
                <w:sz w:val="24"/>
                <w:szCs w:val="24"/>
              </w:rPr>
            </w:pPr>
            <w:r>
              <w:rPr>
                <w:rFonts w:ascii="Arial Narrow"/>
                <w:spacing w:val="-1"/>
                <w:sz w:val="24"/>
              </w:rPr>
              <w:t>45,327,129.09</w:t>
            </w:r>
          </w:p>
        </w:tc>
        <w:tc>
          <w:tcPr>
            <w:tcW w:w="2158" w:type="dxa"/>
            <w:tcBorders>
              <w:top w:val="single" w:sz="4" w:space="0" w:color="000000"/>
              <w:left w:val="nil" w:sz="6" w:space="0" w:color="auto"/>
              <w:bottom w:val="single" w:sz="8" w:space="0" w:color="000000"/>
              <w:right w:val="nil" w:sz="6" w:space="0" w:color="auto"/>
            </w:tcBorders>
          </w:tcPr>
          <w:p>
            <w:pPr>
              <w:pStyle w:val="TableParagraph"/>
              <w:spacing w:line="240" w:lineRule="auto" w:before="61"/>
              <w:ind w:right="107"/>
              <w:jc w:val="right"/>
              <w:rPr>
                <w:rFonts w:ascii="Arial Narrow" w:hAnsi="Arial Narrow" w:cs="Arial Narrow" w:eastAsia="Arial Narrow" w:hint="default"/>
                <w:sz w:val="24"/>
                <w:szCs w:val="24"/>
              </w:rPr>
            </w:pPr>
            <w:r>
              <w:rPr>
                <w:rFonts w:ascii="Arial Narrow"/>
                <w:spacing w:val="-1"/>
                <w:sz w:val="24"/>
              </w:rPr>
              <w:t>4,649,489.89</w:t>
            </w:r>
          </w:p>
        </w:tc>
      </w:tr>
    </w:tbl>
    <w:p>
      <w:pPr>
        <w:pStyle w:val="BodyText"/>
        <w:spacing w:line="240" w:lineRule="auto" w:before="81"/>
        <w:ind w:right="882"/>
        <w:jc w:val="left"/>
      </w:pPr>
      <w:r>
        <w:rPr>
          <w:spacing w:val="-7"/>
        </w:rPr>
        <w:t>本集团所持有的交易性金融资产为基金投资及股票投资，具体情况如下：</w:t>
      </w:r>
    </w:p>
    <w:p>
      <w:pPr>
        <w:spacing w:line="240" w:lineRule="auto" w:before="3"/>
        <w:rPr>
          <w:rFonts w:ascii="宋体" w:hAnsi="宋体" w:cs="宋体" w:eastAsia="宋体" w:hint="default"/>
          <w:sz w:val="19"/>
          <w:szCs w:val="19"/>
        </w:rPr>
      </w:pPr>
    </w:p>
    <w:tbl>
      <w:tblPr>
        <w:tblW w:w="0" w:type="auto"/>
        <w:jc w:val="left"/>
        <w:tblInd w:w="501" w:type="dxa"/>
        <w:tblLayout w:type="fixed"/>
        <w:tblCellMar>
          <w:top w:w="0" w:type="dxa"/>
          <w:left w:w="0" w:type="dxa"/>
          <w:bottom w:w="0" w:type="dxa"/>
          <w:right w:w="0" w:type="dxa"/>
        </w:tblCellMar>
        <w:tblLook w:val="01E0"/>
      </w:tblPr>
      <w:tblGrid>
        <w:gridCol w:w="3171"/>
        <w:gridCol w:w="1390"/>
        <w:gridCol w:w="1781"/>
        <w:gridCol w:w="1107"/>
        <w:gridCol w:w="1731"/>
      </w:tblGrid>
      <w:tr>
        <w:trPr>
          <w:trHeight w:val="718" w:hRule="exact"/>
        </w:trPr>
        <w:tc>
          <w:tcPr>
            <w:tcW w:w="3171" w:type="dxa"/>
            <w:tcBorders>
              <w:top w:val="single" w:sz="8" w:space="0" w:color="000000"/>
              <w:left w:val="nil" w:sz="6" w:space="0" w:color="auto"/>
              <w:bottom w:val="single" w:sz="4" w:space="0" w:color="000000"/>
              <w:right w:val="nil" w:sz="6" w:space="0" w:color="auto"/>
            </w:tcBorders>
          </w:tcPr>
          <w:p>
            <w:pPr>
              <w:pStyle w:val="TableParagraph"/>
              <w:spacing w:line="240" w:lineRule="auto" w:before="81"/>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名称</w:t>
            </w:r>
            <w:r>
              <w:rPr>
                <w:rFonts w:ascii="Microsoft JhengHei" w:hAnsi="Microsoft JhengHei" w:cs="Microsoft JhengHei" w:eastAsia="Microsoft JhengHei" w:hint="default"/>
                <w:sz w:val="24"/>
                <w:szCs w:val="24"/>
              </w:rPr>
            </w:r>
          </w:p>
        </w:tc>
        <w:tc>
          <w:tcPr>
            <w:tcW w:w="1390" w:type="dxa"/>
            <w:tcBorders>
              <w:top w:val="single" w:sz="8" w:space="0" w:color="000000"/>
              <w:left w:val="nil" w:sz="6" w:space="0" w:color="auto"/>
              <w:bottom w:val="single" w:sz="4" w:space="0" w:color="000000"/>
              <w:right w:val="nil" w:sz="6" w:space="0" w:color="auto"/>
            </w:tcBorders>
          </w:tcPr>
          <w:p>
            <w:pPr>
              <w:pStyle w:val="TableParagraph"/>
              <w:spacing w:line="240" w:lineRule="auto" w:before="81"/>
              <w:ind w:right="12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代码</w:t>
            </w:r>
            <w:r>
              <w:rPr>
                <w:rFonts w:ascii="Microsoft JhengHei" w:hAnsi="Microsoft JhengHei" w:cs="Microsoft JhengHei" w:eastAsia="Microsoft JhengHei" w:hint="default"/>
                <w:sz w:val="24"/>
                <w:szCs w:val="24"/>
              </w:rPr>
            </w:r>
          </w:p>
        </w:tc>
        <w:tc>
          <w:tcPr>
            <w:tcW w:w="1781" w:type="dxa"/>
            <w:tcBorders>
              <w:top w:val="single" w:sz="8" w:space="0" w:color="000000"/>
              <w:left w:val="nil" w:sz="6" w:space="0" w:color="auto"/>
              <w:bottom w:val="single" w:sz="4" w:space="0" w:color="000000"/>
              <w:right w:val="nil" w:sz="6" w:space="0" w:color="auto"/>
            </w:tcBorders>
          </w:tcPr>
          <w:p>
            <w:pPr>
              <w:pStyle w:val="TableParagraph"/>
              <w:spacing w:line="240" w:lineRule="auto" w:before="81"/>
              <w:ind w:right="20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期末持有数量</w:t>
            </w:r>
            <w:r>
              <w:rPr>
                <w:rFonts w:ascii="Microsoft JhengHei" w:hAnsi="Microsoft JhengHei" w:cs="Microsoft JhengHei" w:eastAsia="Microsoft JhengHei" w:hint="default"/>
                <w:sz w:val="24"/>
                <w:szCs w:val="24"/>
              </w:rPr>
            </w:r>
          </w:p>
        </w:tc>
        <w:tc>
          <w:tcPr>
            <w:tcW w:w="1107" w:type="dxa"/>
            <w:tcBorders>
              <w:top w:val="single" w:sz="8" w:space="0" w:color="000000"/>
              <w:left w:val="nil" w:sz="6" w:space="0" w:color="auto"/>
              <w:bottom w:val="single" w:sz="4" w:space="0" w:color="000000"/>
              <w:right w:val="nil" w:sz="6" w:space="0" w:color="auto"/>
            </w:tcBorders>
          </w:tcPr>
          <w:p>
            <w:pPr>
              <w:pStyle w:val="TableParagraph"/>
              <w:spacing w:line="290" w:lineRule="exact"/>
              <w:ind w:left="2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报表日</w:t>
            </w:r>
            <w:r>
              <w:rPr>
                <w:rFonts w:ascii="Microsoft JhengHei" w:hAnsi="Microsoft JhengHei" w:cs="Microsoft JhengHei" w:eastAsia="Microsoft JhengHei" w:hint="default"/>
                <w:sz w:val="24"/>
                <w:szCs w:val="24"/>
              </w:rPr>
            </w:r>
          </w:p>
          <w:p>
            <w:pPr>
              <w:pStyle w:val="TableParagraph"/>
              <w:spacing w:line="364" w:lineRule="exact"/>
              <w:ind w:left="44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净值</w:t>
            </w:r>
            <w:r>
              <w:rPr>
                <w:rFonts w:ascii="Microsoft JhengHei" w:hAnsi="Microsoft JhengHei" w:cs="Microsoft JhengHei" w:eastAsia="Microsoft JhengHei" w:hint="default"/>
                <w:sz w:val="24"/>
                <w:szCs w:val="24"/>
              </w:rPr>
            </w:r>
          </w:p>
        </w:tc>
        <w:tc>
          <w:tcPr>
            <w:tcW w:w="1731" w:type="dxa"/>
            <w:tcBorders>
              <w:top w:val="single" w:sz="8" w:space="0" w:color="000000"/>
              <w:left w:val="nil" w:sz="6" w:space="0" w:color="auto"/>
              <w:bottom w:val="single" w:sz="4" w:space="0" w:color="000000"/>
              <w:right w:val="nil" w:sz="6" w:space="0" w:color="auto"/>
            </w:tcBorders>
          </w:tcPr>
          <w:p>
            <w:pPr>
              <w:pStyle w:val="TableParagraph"/>
              <w:spacing w:line="240" w:lineRule="auto" w:before="81"/>
              <w:ind w:right="10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期末公允价值</w:t>
            </w:r>
            <w:r>
              <w:rPr>
                <w:rFonts w:ascii="Microsoft JhengHei" w:hAnsi="Microsoft JhengHei" w:cs="Microsoft JhengHei" w:eastAsia="Microsoft JhengHei" w:hint="default"/>
                <w:sz w:val="24"/>
                <w:szCs w:val="24"/>
              </w:rPr>
            </w:r>
          </w:p>
        </w:tc>
      </w:tr>
      <w:tr>
        <w:trPr>
          <w:trHeight w:val="709" w:hRule="exact"/>
        </w:trPr>
        <w:tc>
          <w:tcPr>
            <w:tcW w:w="3171" w:type="dxa"/>
            <w:tcBorders>
              <w:top w:val="single" w:sz="4" w:space="0" w:color="000000"/>
              <w:left w:val="nil" w:sz="6" w:space="0" w:color="auto"/>
              <w:bottom w:val="nil" w:sz="6" w:space="0" w:color="auto"/>
              <w:right w:val="nil" w:sz="6" w:space="0" w:color="auto"/>
            </w:tcBorders>
          </w:tcPr>
          <w:p>
            <w:pPr>
              <w:pStyle w:val="TableParagraph"/>
              <w:spacing w:line="312" w:lineRule="exact" w:before="31"/>
              <w:ind w:left="106" w:right="422"/>
              <w:jc w:val="left"/>
              <w:rPr>
                <w:rFonts w:ascii="宋体" w:hAnsi="宋体" w:cs="宋体" w:eastAsia="宋体" w:hint="default"/>
                <w:sz w:val="24"/>
                <w:szCs w:val="24"/>
              </w:rPr>
            </w:pPr>
            <w:r>
              <w:rPr>
                <w:rFonts w:ascii="宋体" w:hAnsi="宋体" w:cs="宋体" w:eastAsia="宋体" w:hint="default"/>
                <w:sz w:val="24"/>
                <w:szCs w:val="24"/>
              </w:rPr>
              <w:t>海富通收益增长证券投资 基金</w:t>
            </w:r>
          </w:p>
        </w:tc>
        <w:tc>
          <w:tcPr>
            <w:tcW w:w="1390" w:type="dxa"/>
            <w:tcBorders>
              <w:top w:val="single" w:sz="4" w:space="0" w:color="000000"/>
              <w:left w:val="nil" w:sz="6" w:space="0" w:color="auto"/>
              <w:bottom w:val="nil" w:sz="6" w:space="0" w:color="auto"/>
              <w:right w:val="nil" w:sz="6" w:space="0" w:color="auto"/>
            </w:tcBorders>
          </w:tcPr>
          <w:p>
            <w:pPr>
              <w:pStyle w:val="TableParagraph"/>
              <w:spacing w:line="240" w:lineRule="auto" w:before="214"/>
              <w:ind w:right="127"/>
              <w:jc w:val="right"/>
              <w:rPr>
                <w:rFonts w:ascii="Arial Narrow" w:hAnsi="Arial Narrow" w:cs="Arial Narrow" w:eastAsia="Arial Narrow" w:hint="default"/>
                <w:sz w:val="24"/>
                <w:szCs w:val="24"/>
              </w:rPr>
            </w:pPr>
            <w:r>
              <w:rPr>
                <w:rFonts w:ascii="Arial Narrow"/>
                <w:spacing w:val="-1"/>
                <w:sz w:val="24"/>
              </w:rPr>
              <w:t>519003</w:t>
            </w:r>
            <w:r>
              <w:rPr>
                <w:rFonts w:ascii="Arial Narrow"/>
                <w:sz w:val="24"/>
              </w:rPr>
            </w:r>
          </w:p>
        </w:tc>
        <w:tc>
          <w:tcPr>
            <w:tcW w:w="1781" w:type="dxa"/>
            <w:tcBorders>
              <w:top w:val="single" w:sz="4" w:space="0" w:color="000000"/>
              <w:left w:val="nil" w:sz="6" w:space="0" w:color="auto"/>
              <w:bottom w:val="nil" w:sz="6" w:space="0" w:color="auto"/>
              <w:right w:val="nil" w:sz="6" w:space="0" w:color="auto"/>
            </w:tcBorders>
          </w:tcPr>
          <w:p>
            <w:pPr>
              <w:pStyle w:val="TableParagraph"/>
              <w:spacing w:line="240" w:lineRule="auto" w:before="214"/>
              <w:ind w:right="206"/>
              <w:jc w:val="right"/>
              <w:rPr>
                <w:rFonts w:ascii="Arial Narrow" w:hAnsi="Arial Narrow" w:cs="Arial Narrow" w:eastAsia="Arial Narrow" w:hint="default"/>
                <w:sz w:val="24"/>
                <w:szCs w:val="24"/>
              </w:rPr>
            </w:pPr>
            <w:r>
              <w:rPr>
                <w:rFonts w:ascii="Arial Narrow"/>
                <w:spacing w:val="-1"/>
                <w:sz w:val="24"/>
              </w:rPr>
              <w:t>985,173.14</w:t>
            </w:r>
          </w:p>
        </w:tc>
        <w:tc>
          <w:tcPr>
            <w:tcW w:w="1107" w:type="dxa"/>
            <w:tcBorders>
              <w:top w:val="single" w:sz="4" w:space="0" w:color="000000"/>
              <w:left w:val="nil" w:sz="6" w:space="0" w:color="auto"/>
              <w:bottom w:val="nil" w:sz="6" w:space="0" w:color="auto"/>
              <w:right w:val="nil" w:sz="6" w:space="0" w:color="auto"/>
            </w:tcBorders>
          </w:tcPr>
          <w:p>
            <w:pPr>
              <w:pStyle w:val="TableParagraph"/>
              <w:spacing w:line="240" w:lineRule="auto" w:before="214"/>
              <w:ind w:right="176"/>
              <w:jc w:val="right"/>
              <w:rPr>
                <w:rFonts w:ascii="Arial Narrow" w:hAnsi="Arial Narrow" w:cs="Arial Narrow" w:eastAsia="Arial Narrow" w:hint="default"/>
                <w:sz w:val="24"/>
                <w:szCs w:val="24"/>
              </w:rPr>
            </w:pPr>
            <w:r>
              <w:rPr>
                <w:rFonts w:ascii="Arial Narrow"/>
                <w:spacing w:val="-1"/>
                <w:sz w:val="24"/>
              </w:rPr>
              <w:t>0.838</w:t>
            </w:r>
            <w:r>
              <w:rPr>
                <w:rFonts w:ascii="Arial Narrow"/>
                <w:sz w:val="24"/>
              </w:rPr>
            </w:r>
          </w:p>
        </w:tc>
        <w:tc>
          <w:tcPr>
            <w:tcW w:w="1731" w:type="dxa"/>
            <w:tcBorders>
              <w:top w:val="single" w:sz="4" w:space="0" w:color="000000"/>
              <w:left w:val="nil" w:sz="6" w:space="0" w:color="auto"/>
              <w:bottom w:val="nil" w:sz="6" w:space="0" w:color="auto"/>
              <w:right w:val="nil" w:sz="6" w:space="0" w:color="auto"/>
            </w:tcBorders>
          </w:tcPr>
          <w:p>
            <w:pPr>
              <w:pStyle w:val="TableParagraph"/>
              <w:spacing w:line="240" w:lineRule="auto" w:before="214"/>
              <w:ind w:right="106"/>
              <w:jc w:val="right"/>
              <w:rPr>
                <w:rFonts w:ascii="Arial Narrow" w:hAnsi="Arial Narrow" w:cs="Arial Narrow" w:eastAsia="Arial Narrow" w:hint="default"/>
                <w:sz w:val="24"/>
                <w:szCs w:val="24"/>
              </w:rPr>
            </w:pPr>
            <w:r>
              <w:rPr>
                <w:rFonts w:ascii="Arial Narrow"/>
                <w:spacing w:val="-1"/>
                <w:sz w:val="24"/>
              </w:rPr>
              <w:t>825,575.09</w:t>
            </w:r>
          </w:p>
        </w:tc>
      </w:tr>
      <w:tr>
        <w:trPr>
          <w:trHeight w:val="400"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6" w:right="0"/>
              <w:jc w:val="left"/>
              <w:rPr>
                <w:rFonts w:ascii="宋体" w:hAnsi="宋体" w:cs="宋体" w:eastAsia="宋体" w:hint="default"/>
                <w:sz w:val="24"/>
                <w:szCs w:val="24"/>
              </w:rPr>
            </w:pPr>
            <w:r>
              <w:rPr>
                <w:rFonts w:ascii="宋体" w:hAnsi="宋体" w:cs="宋体" w:eastAsia="宋体" w:hint="default"/>
                <w:sz w:val="24"/>
                <w:szCs w:val="24"/>
              </w:rPr>
              <w:t>凯文教育股票</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27"/>
              <w:jc w:val="right"/>
              <w:rPr>
                <w:rFonts w:ascii="Arial Narrow" w:hAnsi="Arial Narrow" w:cs="Arial Narrow" w:eastAsia="Arial Narrow" w:hint="default"/>
                <w:sz w:val="24"/>
                <w:szCs w:val="24"/>
              </w:rPr>
            </w:pPr>
            <w:r>
              <w:rPr>
                <w:rFonts w:ascii="Arial Narrow"/>
                <w:spacing w:val="-1"/>
                <w:sz w:val="24"/>
              </w:rPr>
              <w:t>002659.SZ</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07"/>
              <w:jc w:val="right"/>
              <w:rPr>
                <w:rFonts w:ascii="Arial Narrow" w:hAnsi="Arial Narrow" w:cs="Arial Narrow" w:eastAsia="Arial Narrow" w:hint="default"/>
                <w:sz w:val="24"/>
                <w:szCs w:val="24"/>
              </w:rPr>
            </w:pPr>
            <w:r>
              <w:rPr>
                <w:rFonts w:ascii="Arial Narrow"/>
                <w:spacing w:val="-1"/>
                <w:sz w:val="24"/>
              </w:rPr>
              <w:t>31,000.00</w:t>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75"/>
              <w:jc w:val="right"/>
              <w:rPr>
                <w:rFonts w:ascii="Arial Narrow" w:hAnsi="Arial Narrow" w:cs="Arial Narrow" w:eastAsia="Arial Narrow" w:hint="default"/>
                <w:sz w:val="24"/>
                <w:szCs w:val="24"/>
              </w:rPr>
            </w:pPr>
            <w:r>
              <w:rPr>
                <w:rFonts w:ascii="Arial Narrow"/>
                <w:sz w:val="24"/>
              </w:rPr>
              <w:t>8.39</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24"/>
                <w:szCs w:val="24"/>
              </w:rPr>
            </w:pPr>
            <w:r>
              <w:rPr>
                <w:rFonts w:ascii="Arial Narrow"/>
                <w:spacing w:val="-1"/>
                <w:sz w:val="24"/>
              </w:rPr>
              <w:t>260,090.00</w:t>
            </w:r>
          </w:p>
        </w:tc>
      </w:tr>
      <w:tr>
        <w:trPr>
          <w:trHeight w:val="697"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310" w:lineRule="exact" w:before="29"/>
              <w:ind w:left="106" w:right="297"/>
              <w:jc w:val="left"/>
              <w:rPr>
                <w:rFonts w:ascii="宋体" w:hAnsi="宋体" w:cs="宋体" w:eastAsia="宋体" w:hint="default"/>
                <w:sz w:val="24"/>
                <w:szCs w:val="24"/>
              </w:rPr>
            </w:pPr>
            <w:r>
              <w:rPr>
                <w:rFonts w:ascii="宋体" w:hAnsi="宋体" w:cs="宋体" w:eastAsia="宋体" w:hint="default"/>
                <w:spacing w:val="-10"/>
                <w:sz w:val="24"/>
                <w:szCs w:val="24"/>
              </w:rPr>
              <w:t>易居（中国）企业控股有限</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公司股票</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209"/>
              <w:ind w:right="127"/>
              <w:jc w:val="right"/>
              <w:rPr>
                <w:rFonts w:ascii="Arial Narrow" w:hAnsi="Arial Narrow" w:cs="Arial Narrow" w:eastAsia="Arial Narrow" w:hint="default"/>
                <w:sz w:val="24"/>
                <w:szCs w:val="24"/>
              </w:rPr>
            </w:pPr>
            <w:r>
              <w:rPr>
                <w:rFonts w:ascii="Arial Narrow"/>
                <w:spacing w:val="-1"/>
                <w:sz w:val="24"/>
              </w:rPr>
              <w:t>02048.HK</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209"/>
              <w:ind w:right="207"/>
              <w:jc w:val="right"/>
              <w:rPr>
                <w:rFonts w:ascii="Arial Narrow" w:hAnsi="Arial Narrow" w:cs="Arial Narrow" w:eastAsia="Arial Narrow" w:hint="default"/>
                <w:sz w:val="24"/>
                <w:szCs w:val="24"/>
              </w:rPr>
            </w:pPr>
            <w:r>
              <w:rPr>
                <w:rFonts w:ascii="Arial Narrow"/>
                <w:spacing w:val="-1"/>
                <w:sz w:val="24"/>
              </w:rPr>
              <w:t>2,861,500.00</w:t>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209"/>
              <w:ind w:right="175"/>
              <w:jc w:val="right"/>
              <w:rPr>
                <w:rFonts w:ascii="Arial Narrow" w:hAnsi="Arial Narrow" w:cs="Arial Narrow" w:eastAsia="Arial Narrow" w:hint="default"/>
                <w:sz w:val="24"/>
                <w:szCs w:val="24"/>
              </w:rPr>
            </w:pPr>
            <w:r>
              <w:rPr>
                <w:rFonts w:ascii="Arial Narrow"/>
                <w:sz w:val="24"/>
              </w:rPr>
              <w:t>14.70</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209"/>
              <w:ind w:right="107"/>
              <w:jc w:val="right"/>
              <w:rPr>
                <w:rFonts w:ascii="Arial Narrow" w:hAnsi="Arial Narrow" w:cs="Arial Narrow" w:eastAsia="Arial Narrow" w:hint="default"/>
                <w:sz w:val="24"/>
                <w:szCs w:val="24"/>
              </w:rPr>
            </w:pPr>
            <w:r>
              <w:rPr>
                <w:rFonts w:ascii="Arial Narrow"/>
                <w:spacing w:val="-1"/>
                <w:sz w:val="24"/>
              </w:rPr>
              <w:t>42,064,050.00</w:t>
            </w:r>
          </w:p>
        </w:tc>
      </w:tr>
      <w:tr>
        <w:trPr>
          <w:trHeight w:val="703"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321" w:lineRule="exact" w:before="1"/>
              <w:ind w:left="106" w:right="0"/>
              <w:jc w:val="left"/>
              <w:rPr>
                <w:rFonts w:ascii="Arial Narrow" w:hAnsi="Arial Narrow" w:cs="Arial Narrow" w:eastAsia="Arial Narrow" w:hint="default"/>
                <w:sz w:val="24"/>
                <w:szCs w:val="24"/>
              </w:rPr>
            </w:pPr>
            <w:r>
              <w:rPr>
                <w:rFonts w:ascii="宋体" w:hAnsi="宋体" w:cs="宋体" w:eastAsia="宋体" w:hint="default"/>
                <w:sz w:val="24"/>
                <w:szCs w:val="24"/>
              </w:rPr>
              <w:t>浦银安盛价值成长混合</w:t>
            </w:r>
            <w:r>
              <w:rPr>
                <w:rFonts w:ascii="宋体" w:hAnsi="宋体" w:cs="宋体" w:eastAsia="宋体" w:hint="default"/>
                <w:spacing w:val="-60"/>
                <w:sz w:val="24"/>
                <w:szCs w:val="24"/>
              </w:rPr>
              <w:t> </w:t>
            </w:r>
            <w:r>
              <w:rPr>
                <w:rFonts w:ascii="Arial Narrow" w:hAnsi="Arial Narrow" w:cs="Arial Narrow" w:eastAsia="Arial Narrow" w:hint="default"/>
                <w:sz w:val="24"/>
                <w:szCs w:val="24"/>
              </w:rPr>
              <w:t>A</w:t>
            </w:r>
          </w:p>
          <w:p>
            <w:pPr>
              <w:pStyle w:val="TableParagraph"/>
              <w:spacing w:line="305" w:lineRule="exact"/>
              <w:ind w:left="106" w:right="0"/>
              <w:jc w:val="left"/>
              <w:rPr>
                <w:rFonts w:ascii="宋体" w:hAnsi="宋体" w:cs="宋体" w:eastAsia="宋体" w:hint="default"/>
                <w:sz w:val="24"/>
                <w:szCs w:val="24"/>
              </w:rPr>
            </w:pPr>
            <w:r>
              <w:rPr>
                <w:rFonts w:ascii="宋体" w:hAnsi="宋体" w:cs="宋体" w:eastAsia="宋体" w:hint="default"/>
                <w:sz w:val="24"/>
                <w:szCs w:val="24"/>
              </w:rPr>
              <w:t>证券投资基金</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27"/>
              <w:jc w:val="right"/>
              <w:rPr>
                <w:rFonts w:ascii="Arial Narrow" w:hAnsi="Arial Narrow" w:cs="Arial Narrow" w:eastAsia="Arial Narrow" w:hint="default"/>
                <w:sz w:val="24"/>
                <w:szCs w:val="24"/>
              </w:rPr>
            </w:pPr>
            <w:r>
              <w:rPr>
                <w:rFonts w:ascii="Arial Narrow"/>
                <w:spacing w:val="-1"/>
                <w:sz w:val="24"/>
              </w:rPr>
              <w:t>519110</w:t>
            </w:r>
            <w:r>
              <w:rPr>
                <w:rFonts w:ascii="Arial Narrow"/>
                <w:sz w:val="24"/>
              </w:rPr>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207"/>
              <w:jc w:val="right"/>
              <w:rPr>
                <w:rFonts w:ascii="Arial Narrow" w:hAnsi="Arial Narrow" w:cs="Arial Narrow" w:eastAsia="Arial Narrow" w:hint="default"/>
                <w:sz w:val="24"/>
                <w:szCs w:val="24"/>
              </w:rPr>
            </w:pPr>
            <w:r>
              <w:rPr>
                <w:rFonts w:ascii="Arial Narrow"/>
                <w:spacing w:val="-1"/>
                <w:sz w:val="24"/>
              </w:rPr>
              <w:t>1,928,000.00</w:t>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75"/>
              <w:jc w:val="right"/>
              <w:rPr>
                <w:rFonts w:ascii="Arial Narrow" w:hAnsi="Arial Narrow" w:cs="Arial Narrow" w:eastAsia="Arial Narrow" w:hint="default"/>
                <w:sz w:val="24"/>
                <w:szCs w:val="24"/>
              </w:rPr>
            </w:pPr>
            <w:r>
              <w:rPr>
                <w:rFonts w:ascii="Arial Narrow"/>
                <w:sz w:val="24"/>
              </w:rPr>
              <w:t>0.922</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7"/>
              <w:jc w:val="right"/>
              <w:rPr>
                <w:rFonts w:ascii="Arial Narrow" w:hAnsi="Arial Narrow" w:cs="Arial Narrow" w:eastAsia="Arial Narrow" w:hint="default"/>
                <w:sz w:val="24"/>
                <w:szCs w:val="24"/>
              </w:rPr>
            </w:pPr>
            <w:r>
              <w:rPr>
                <w:rFonts w:ascii="Arial Narrow"/>
                <w:spacing w:val="-1"/>
                <w:sz w:val="24"/>
              </w:rPr>
              <w:t>1,777,616.00</w:t>
            </w:r>
          </w:p>
        </w:tc>
      </w:tr>
      <w:tr>
        <w:trPr>
          <w:trHeight w:val="708" w:hRule="exact"/>
        </w:trPr>
        <w:tc>
          <w:tcPr>
            <w:tcW w:w="3171" w:type="dxa"/>
            <w:tcBorders>
              <w:top w:val="nil" w:sz="6" w:space="0" w:color="auto"/>
              <w:left w:val="nil" w:sz="6" w:space="0" w:color="auto"/>
              <w:bottom w:val="single" w:sz="4" w:space="0" w:color="000000"/>
              <w:right w:val="nil" w:sz="6" w:space="0" w:color="auto"/>
            </w:tcBorders>
          </w:tcPr>
          <w:p>
            <w:pPr>
              <w:pStyle w:val="TableParagraph"/>
              <w:spacing w:line="313" w:lineRule="exact" w:before="1"/>
              <w:ind w:left="106" w:right="0"/>
              <w:jc w:val="left"/>
              <w:rPr>
                <w:rFonts w:ascii="宋体" w:hAnsi="宋体" w:cs="宋体" w:eastAsia="宋体" w:hint="default"/>
                <w:sz w:val="24"/>
                <w:szCs w:val="24"/>
              </w:rPr>
            </w:pPr>
            <w:r>
              <w:rPr>
                <w:rFonts w:ascii="宋体" w:hAnsi="宋体" w:cs="宋体" w:eastAsia="宋体" w:hint="default"/>
                <w:sz w:val="24"/>
                <w:szCs w:val="24"/>
              </w:rPr>
              <w:t>工银瑞信全球精选股票</w:t>
            </w:r>
          </w:p>
          <w:p>
            <w:pPr>
              <w:pStyle w:val="TableParagraph"/>
              <w:spacing w:line="330" w:lineRule="exact"/>
              <w:ind w:left="106"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QDII</w:t>
            </w:r>
            <w:r>
              <w:rPr>
                <w:rFonts w:ascii="宋体" w:hAnsi="宋体" w:cs="宋体" w:eastAsia="宋体" w:hint="default"/>
                <w:sz w:val="24"/>
                <w:szCs w:val="24"/>
              </w:rPr>
              <w:t>）</w:t>
            </w:r>
          </w:p>
        </w:tc>
        <w:tc>
          <w:tcPr>
            <w:tcW w:w="1390" w:type="dxa"/>
            <w:tcBorders>
              <w:top w:val="nil" w:sz="6" w:space="0" w:color="auto"/>
              <w:left w:val="nil" w:sz="6" w:space="0" w:color="auto"/>
              <w:bottom w:val="single" w:sz="4" w:space="0" w:color="000000"/>
              <w:right w:val="nil" w:sz="6" w:space="0" w:color="auto"/>
            </w:tcBorders>
          </w:tcPr>
          <w:p>
            <w:pPr>
              <w:pStyle w:val="TableParagraph"/>
              <w:spacing w:line="240" w:lineRule="auto" w:before="214"/>
              <w:ind w:right="127"/>
              <w:jc w:val="right"/>
              <w:rPr>
                <w:rFonts w:ascii="Arial Narrow" w:hAnsi="Arial Narrow" w:cs="Arial Narrow" w:eastAsia="Arial Narrow" w:hint="default"/>
                <w:sz w:val="24"/>
                <w:szCs w:val="24"/>
              </w:rPr>
            </w:pPr>
            <w:r>
              <w:rPr>
                <w:rFonts w:ascii="Arial Narrow"/>
                <w:spacing w:val="-1"/>
                <w:sz w:val="24"/>
              </w:rPr>
              <w:t>486002</w:t>
            </w:r>
            <w:r>
              <w:rPr>
                <w:rFonts w:ascii="Arial Narrow"/>
                <w:sz w:val="24"/>
              </w:rPr>
            </w:r>
          </w:p>
        </w:tc>
        <w:tc>
          <w:tcPr>
            <w:tcW w:w="1781" w:type="dxa"/>
            <w:tcBorders>
              <w:top w:val="nil" w:sz="6" w:space="0" w:color="auto"/>
              <w:left w:val="nil" w:sz="6" w:space="0" w:color="auto"/>
              <w:bottom w:val="single" w:sz="4" w:space="0" w:color="000000"/>
              <w:right w:val="nil" w:sz="6" w:space="0" w:color="auto"/>
            </w:tcBorders>
          </w:tcPr>
          <w:p>
            <w:pPr>
              <w:pStyle w:val="TableParagraph"/>
              <w:spacing w:line="240" w:lineRule="auto" w:before="214"/>
              <w:ind w:right="206"/>
              <w:jc w:val="right"/>
              <w:rPr>
                <w:rFonts w:ascii="Arial Narrow" w:hAnsi="Arial Narrow" w:cs="Arial Narrow" w:eastAsia="Arial Narrow" w:hint="default"/>
                <w:sz w:val="24"/>
                <w:szCs w:val="24"/>
              </w:rPr>
            </w:pPr>
            <w:r>
              <w:rPr>
                <w:rFonts w:ascii="Arial Narrow"/>
                <w:spacing w:val="-1"/>
                <w:sz w:val="24"/>
              </w:rPr>
              <w:t>200,400.00</w:t>
            </w:r>
          </w:p>
        </w:tc>
        <w:tc>
          <w:tcPr>
            <w:tcW w:w="1107" w:type="dxa"/>
            <w:tcBorders>
              <w:top w:val="nil" w:sz="6" w:space="0" w:color="auto"/>
              <w:left w:val="nil" w:sz="6" w:space="0" w:color="auto"/>
              <w:bottom w:val="single" w:sz="4" w:space="0" w:color="000000"/>
              <w:right w:val="nil" w:sz="6" w:space="0" w:color="auto"/>
            </w:tcBorders>
          </w:tcPr>
          <w:p>
            <w:pPr>
              <w:pStyle w:val="TableParagraph"/>
              <w:spacing w:line="240" w:lineRule="auto" w:before="214"/>
              <w:ind w:right="175"/>
              <w:jc w:val="right"/>
              <w:rPr>
                <w:rFonts w:ascii="Arial Narrow" w:hAnsi="Arial Narrow" w:cs="Arial Narrow" w:eastAsia="Arial Narrow" w:hint="default"/>
                <w:sz w:val="24"/>
                <w:szCs w:val="24"/>
              </w:rPr>
            </w:pPr>
            <w:r>
              <w:rPr>
                <w:rFonts w:ascii="Arial Narrow"/>
                <w:sz w:val="24"/>
              </w:rPr>
              <w:t>1.995</w:t>
            </w:r>
          </w:p>
        </w:tc>
        <w:tc>
          <w:tcPr>
            <w:tcW w:w="1731" w:type="dxa"/>
            <w:tcBorders>
              <w:top w:val="nil" w:sz="6" w:space="0" w:color="auto"/>
              <w:left w:val="nil" w:sz="6" w:space="0" w:color="auto"/>
              <w:bottom w:val="single" w:sz="4" w:space="0" w:color="000000"/>
              <w:right w:val="nil" w:sz="6" w:space="0" w:color="auto"/>
            </w:tcBorders>
          </w:tcPr>
          <w:p>
            <w:pPr>
              <w:pStyle w:val="TableParagraph"/>
              <w:spacing w:line="240" w:lineRule="auto" w:before="214"/>
              <w:ind w:right="106"/>
              <w:jc w:val="right"/>
              <w:rPr>
                <w:rFonts w:ascii="Arial Narrow" w:hAnsi="Arial Narrow" w:cs="Arial Narrow" w:eastAsia="Arial Narrow" w:hint="default"/>
                <w:sz w:val="24"/>
                <w:szCs w:val="24"/>
              </w:rPr>
            </w:pPr>
            <w:r>
              <w:rPr>
                <w:rFonts w:ascii="Arial Narrow"/>
                <w:spacing w:val="-1"/>
                <w:sz w:val="24"/>
              </w:rPr>
              <w:t>399,798.00</w:t>
            </w:r>
          </w:p>
        </w:tc>
      </w:tr>
      <w:tr>
        <w:trPr>
          <w:trHeight w:val="413" w:hRule="exact"/>
        </w:trPr>
        <w:tc>
          <w:tcPr>
            <w:tcW w:w="3171" w:type="dxa"/>
            <w:tcBorders>
              <w:top w:val="single" w:sz="4" w:space="0" w:color="000000"/>
              <w:left w:val="nil" w:sz="6" w:space="0" w:color="auto"/>
              <w:bottom w:val="single" w:sz="8" w:space="0" w:color="000000"/>
              <w:right w:val="nil" w:sz="6" w:space="0" w:color="auto"/>
            </w:tcBorders>
          </w:tcPr>
          <w:p>
            <w:pPr>
              <w:pStyle w:val="TableParagraph"/>
              <w:spacing w:line="347"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1390"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125"/>
              <w:jc w:val="right"/>
              <w:rPr>
                <w:rFonts w:ascii="Arial Narrow" w:hAnsi="Arial Narrow" w:cs="Arial Narrow" w:eastAsia="Arial Narrow" w:hint="default"/>
                <w:sz w:val="24"/>
                <w:szCs w:val="24"/>
              </w:rPr>
            </w:pPr>
            <w:r>
              <w:rPr>
                <w:rFonts w:ascii="Arial Narrow"/>
                <w:b/>
                <w:sz w:val="24"/>
              </w:rPr>
              <w:t>--</w:t>
            </w:r>
            <w:r>
              <w:rPr>
                <w:rFonts w:ascii="Arial Narrow"/>
                <w:sz w:val="24"/>
              </w:rPr>
            </w:r>
          </w:p>
        </w:tc>
        <w:tc>
          <w:tcPr>
            <w:tcW w:w="1781"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204"/>
              <w:jc w:val="right"/>
              <w:rPr>
                <w:rFonts w:ascii="Arial Narrow" w:hAnsi="Arial Narrow" w:cs="Arial Narrow" w:eastAsia="Arial Narrow" w:hint="default"/>
                <w:sz w:val="24"/>
                <w:szCs w:val="24"/>
              </w:rPr>
            </w:pPr>
            <w:r>
              <w:rPr>
                <w:rFonts w:ascii="Arial Narrow"/>
                <w:b/>
                <w:sz w:val="24"/>
              </w:rPr>
              <w:t>--</w:t>
            </w:r>
            <w:r>
              <w:rPr>
                <w:rFonts w:ascii="Arial Narrow"/>
                <w:sz w:val="24"/>
              </w:rPr>
            </w:r>
          </w:p>
        </w:tc>
        <w:tc>
          <w:tcPr>
            <w:tcW w:w="1107"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175"/>
              <w:jc w:val="right"/>
              <w:rPr>
                <w:rFonts w:ascii="Arial Narrow" w:hAnsi="Arial Narrow" w:cs="Arial Narrow" w:eastAsia="Arial Narrow" w:hint="default"/>
                <w:sz w:val="24"/>
                <w:szCs w:val="24"/>
              </w:rPr>
            </w:pPr>
            <w:r>
              <w:rPr>
                <w:rFonts w:ascii="Arial Narrow"/>
                <w:b/>
                <w:sz w:val="24"/>
              </w:rPr>
              <w:t>--</w:t>
            </w:r>
            <w:r>
              <w:rPr>
                <w:rFonts w:ascii="Arial Narrow"/>
                <w:sz w:val="24"/>
              </w:rPr>
            </w:r>
          </w:p>
        </w:tc>
        <w:tc>
          <w:tcPr>
            <w:tcW w:w="1731"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107"/>
              <w:jc w:val="right"/>
              <w:rPr>
                <w:rFonts w:ascii="Arial Narrow" w:hAnsi="Arial Narrow" w:cs="Arial Narrow" w:eastAsia="Arial Narrow" w:hint="default"/>
                <w:sz w:val="24"/>
                <w:szCs w:val="24"/>
              </w:rPr>
            </w:pPr>
            <w:r>
              <w:rPr>
                <w:rFonts w:ascii="Arial Narrow"/>
                <w:b/>
                <w:spacing w:val="-1"/>
                <w:sz w:val="24"/>
              </w:rPr>
              <w:t>45,327,129.09</w:t>
            </w:r>
            <w:r>
              <w:rPr>
                <w:rFonts w:ascii="Arial Narrow"/>
                <w:spacing w:val="-1"/>
                <w:sz w:val="24"/>
              </w:rPr>
            </w:r>
          </w:p>
        </w:tc>
      </w:tr>
    </w:tbl>
    <w:p>
      <w:pPr>
        <w:pStyle w:val="BodyText"/>
        <w:spacing w:line="240" w:lineRule="auto" w:before="81"/>
        <w:ind w:left="141" w:right="882"/>
        <w:jc w:val="left"/>
      </w:pPr>
      <w:bookmarkStart w:name="3、应收票据及应收账款" w:id="269"/>
      <w:bookmarkEnd w:id="269"/>
      <w:r>
        <w:rPr/>
      </w:r>
      <w:r>
        <w:rPr>
          <w:rFonts w:ascii="Arial Narrow" w:hAnsi="Arial Narrow" w:cs="Arial Narrow" w:eastAsia="Arial Narrow" w:hint="default"/>
        </w:rPr>
        <w:t>3</w:t>
      </w:r>
      <w:r>
        <w:rPr/>
        <w:t>、应收票据及应收账款</w:t>
      </w:r>
    </w:p>
    <w:p>
      <w:pPr>
        <w:spacing w:line="240" w:lineRule="auto" w:before="13"/>
        <w:rPr>
          <w:rFonts w:ascii="宋体" w:hAnsi="宋体" w:cs="宋体" w:eastAsia="宋体" w:hint="default"/>
          <w:sz w:val="17"/>
          <w:szCs w:val="17"/>
        </w:rPr>
      </w:pPr>
    </w:p>
    <w:tbl>
      <w:tblPr>
        <w:tblW w:w="0" w:type="auto"/>
        <w:jc w:val="left"/>
        <w:tblInd w:w="501" w:type="dxa"/>
        <w:tblLayout w:type="fixed"/>
        <w:tblCellMar>
          <w:top w:w="0" w:type="dxa"/>
          <w:left w:w="0" w:type="dxa"/>
          <w:bottom w:w="0" w:type="dxa"/>
          <w:right w:w="0" w:type="dxa"/>
        </w:tblCellMar>
        <w:tblLook w:val="01E0"/>
      </w:tblPr>
      <w:tblGrid>
        <w:gridCol w:w="3029"/>
        <w:gridCol w:w="4003"/>
        <w:gridCol w:w="2149"/>
      </w:tblGrid>
      <w:tr>
        <w:trPr>
          <w:trHeight w:val="392" w:hRule="exact"/>
        </w:trPr>
        <w:tc>
          <w:tcPr>
            <w:tcW w:w="3029" w:type="dxa"/>
            <w:tcBorders>
              <w:top w:val="single" w:sz="8" w:space="0" w:color="000000"/>
              <w:left w:val="nil" w:sz="6" w:space="0" w:color="auto"/>
              <w:bottom w:val="single" w:sz="4" w:space="0" w:color="000000"/>
              <w:right w:val="nil" w:sz="6" w:space="0" w:color="auto"/>
            </w:tcBorders>
          </w:tcPr>
          <w:p>
            <w:pPr>
              <w:pStyle w:val="TableParagraph"/>
              <w:spacing w:line="344"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4003"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50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2149"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400" w:hRule="exact"/>
        </w:trPr>
        <w:tc>
          <w:tcPr>
            <w:tcW w:w="3029"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106" w:right="0"/>
              <w:jc w:val="left"/>
              <w:rPr>
                <w:rFonts w:ascii="宋体" w:hAnsi="宋体" w:cs="宋体" w:eastAsia="宋体" w:hint="default"/>
                <w:sz w:val="24"/>
                <w:szCs w:val="24"/>
              </w:rPr>
            </w:pPr>
            <w:r>
              <w:rPr>
                <w:rFonts w:ascii="宋体" w:hAnsi="宋体" w:cs="宋体" w:eastAsia="宋体" w:hint="default"/>
                <w:sz w:val="24"/>
                <w:szCs w:val="24"/>
              </w:rPr>
              <w:t>应收票据</w:t>
            </w:r>
          </w:p>
        </w:tc>
        <w:tc>
          <w:tcPr>
            <w:tcW w:w="400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506"/>
              <w:jc w:val="right"/>
              <w:rPr>
                <w:rFonts w:ascii="Arial Narrow" w:hAnsi="Arial Narrow" w:cs="Arial Narrow" w:eastAsia="Arial Narrow" w:hint="default"/>
                <w:sz w:val="24"/>
                <w:szCs w:val="24"/>
              </w:rPr>
            </w:pPr>
            <w:r>
              <w:rPr>
                <w:rFonts w:ascii="Arial Narrow"/>
                <w:spacing w:val="-1"/>
                <w:sz w:val="24"/>
              </w:rPr>
              <w:t>1,091,542,043.50</w:t>
            </w:r>
          </w:p>
        </w:tc>
        <w:tc>
          <w:tcPr>
            <w:tcW w:w="214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6"/>
              <w:jc w:val="right"/>
              <w:rPr>
                <w:rFonts w:ascii="Arial Narrow" w:hAnsi="Arial Narrow" w:cs="Arial Narrow" w:eastAsia="Arial Narrow" w:hint="default"/>
                <w:sz w:val="24"/>
                <w:szCs w:val="24"/>
              </w:rPr>
            </w:pPr>
            <w:r>
              <w:rPr>
                <w:rFonts w:ascii="Arial Narrow"/>
                <w:spacing w:val="-1"/>
                <w:sz w:val="24"/>
              </w:rPr>
              <w:t>894,038,289.99</w:t>
            </w:r>
          </w:p>
        </w:tc>
      </w:tr>
      <w:tr>
        <w:trPr>
          <w:trHeight w:val="394" w:hRule="exact"/>
        </w:trPr>
        <w:tc>
          <w:tcPr>
            <w:tcW w:w="3029" w:type="dxa"/>
            <w:tcBorders>
              <w:top w:val="nil" w:sz="6" w:space="0" w:color="auto"/>
              <w:left w:val="nil" w:sz="6" w:space="0" w:color="auto"/>
              <w:bottom w:val="single" w:sz="4" w:space="0" w:color="000000"/>
              <w:right w:val="nil" w:sz="6" w:space="0" w:color="auto"/>
            </w:tcBorders>
          </w:tcPr>
          <w:p>
            <w:pPr>
              <w:pStyle w:val="TableParagraph"/>
              <w:spacing w:line="310" w:lineRule="exact"/>
              <w:ind w:left="106"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400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506"/>
              <w:jc w:val="right"/>
              <w:rPr>
                <w:rFonts w:ascii="Arial Narrow" w:hAnsi="Arial Narrow" w:cs="Arial Narrow" w:eastAsia="Arial Narrow" w:hint="default"/>
                <w:sz w:val="24"/>
                <w:szCs w:val="24"/>
              </w:rPr>
            </w:pPr>
            <w:r>
              <w:rPr>
                <w:rFonts w:ascii="Arial Narrow"/>
                <w:spacing w:val="-1"/>
                <w:sz w:val="24"/>
              </w:rPr>
              <w:t>8,564,563,512.36</w:t>
            </w:r>
          </w:p>
        </w:tc>
        <w:tc>
          <w:tcPr>
            <w:tcW w:w="214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7"/>
              <w:jc w:val="right"/>
              <w:rPr>
                <w:rFonts w:ascii="Arial Narrow" w:hAnsi="Arial Narrow" w:cs="Arial Narrow" w:eastAsia="Arial Narrow" w:hint="default"/>
                <w:sz w:val="24"/>
                <w:szCs w:val="24"/>
              </w:rPr>
            </w:pPr>
            <w:r>
              <w:rPr>
                <w:rFonts w:ascii="Arial Narrow"/>
                <w:spacing w:val="-1"/>
                <w:sz w:val="24"/>
              </w:rPr>
              <w:t>7,331,528,120.17</w:t>
            </w:r>
          </w:p>
        </w:tc>
      </w:tr>
      <w:tr>
        <w:trPr>
          <w:trHeight w:val="402" w:hRule="exact"/>
        </w:trPr>
        <w:tc>
          <w:tcPr>
            <w:tcW w:w="3029" w:type="dxa"/>
            <w:tcBorders>
              <w:top w:val="single" w:sz="4" w:space="0" w:color="000000"/>
              <w:left w:val="nil" w:sz="6" w:space="0" w:color="auto"/>
              <w:bottom w:val="single" w:sz="8" w:space="0" w:color="000000"/>
              <w:right w:val="nil" w:sz="6" w:space="0" w:color="auto"/>
            </w:tcBorders>
          </w:tcPr>
          <w:p>
            <w:pPr>
              <w:pStyle w:val="TableParagraph"/>
              <w:spacing w:line="343"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4003"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506"/>
              <w:jc w:val="right"/>
              <w:rPr>
                <w:rFonts w:ascii="Arial Narrow" w:hAnsi="Arial Narrow" w:cs="Arial Narrow" w:eastAsia="Arial Narrow" w:hint="default"/>
                <w:sz w:val="24"/>
                <w:szCs w:val="24"/>
              </w:rPr>
            </w:pPr>
            <w:r>
              <w:rPr>
                <w:rFonts w:ascii="Arial Narrow"/>
                <w:b/>
                <w:spacing w:val="-1"/>
                <w:sz w:val="24"/>
              </w:rPr>
              <w:t>9,656,105,555.86</w:t>
            </w:r>
            <w:r>
              <w:rPr>
                <w:rFonts w:ascii="Arial Narrow"/>
                <w:spacing w:val="-1"/>
                <w:sz w:val="24"/>
              </w:rPr>
            </w:r>
          </w:p>
        </w:tc>
        <w:tc>
          <w:tcPr>
            <w:tcW w:w="2149"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7"/>
              <w:jc w:val="right"/>
              <w:rPr>
                <w:rFonts w:ascii="Arial Narrow" w:hAnsi="Arial Narrow" w:cs="Arial Narrow" w:eastAsia="Arial Narrow" w:hint="default"/>
                <w:sz w:val="24"/>
                <w:szCs w:val="24"/>
              </w:rPr>
            </w:pPr>
            <w:r>
              <w:rPr>
                <w:rFonts w:ascii="Arial Narrow"/>
                <w:b/>
                <w:spacing w:val="-1"/>
                <w:sz w:val="24"/>
              </w:rPr>
              <w:t>8,225,566,410.16</w:t>
            </w:r>
            <w:r>
              <w:rPr>
                <w:rFonts w:ascii="Arial Narrow"/>
                <w:spacing w:val="-1"/>
                <w:sz w:val="24"/>
              </w:rPr>
            </w:r>
          </w:p>
        </w:tc>
      </w:tr>
    </w:tbl>
    <w:p>
      <w:pPr>
        <w:pStyle w:val="BodyText"/>
        <w:spacing w:line="240" w:lineRule="auto" w:before="81"/>
        <w:ind w:right="882"/>
        <w:jc w:val="left"/>
      </w:pPr>
      <w:bookmarkStart w:name="（1）应收票据" w:id="270"/>
      <w:bookmarkEnd w:id="270"/>
      <w:r>
        <w:rPr/>
      </w:r>
      <w:r>
        <w:rPr/>
        <w:t>（</w:t>
      </w:r>
      <w:r>
        <w:rPr>
          <w:rFonts w:ascii="Arial Narrow" w:hAnsi="Arial Narrow" w:cs="Arial Narrow" w:eastAsia="Arial Narrow" w:hint="default"/>
        </w:rPr>
        <w:t>1</w:t>
      </w:r>
      <w:r>
        <w:rPr/>
        <w:t>）应收票据</w:t>
      </w:r>
    </w:p>
    <w:p>
      <w:pPr>
        <w:spacing w:line="240" w:lineRule="auto" w:before="13"/>
        <w:rPr>
          <w:rFonts w:ascii="宋体" w:hAnsi="宋体" w:cs="宋体" w:eastAsia="宋体" w:hint="default"/>
          <w:sz w:val="17"/>
          <w:szCs w:val="17"/>
        </w:rPr>
      </w:pPr>
    </w:p>
    <w:tbl>
      <w:tblPr>
        <w:tblW w:w="0" w:type="auto"/>
        <w:jc w:val="left"/>
        <w:tblInd w:w="501" w:type="dxa"/>
        <w:tblLayout w:type="fixed"/>
        <w:tblCellMar>
          <w:top w:w="0" w:type="dxa"/>
          <w:left w:w="0" w:type="dxa"/>
          <w:bottom w:w="0" w:type="dxa"/>
          <w:right w:w="0" w:type="dxa"/>
        </w:tblCellMar>
        <w:tblLook w:val="01E0"/>
      </w:tblPr>
      <w:tblGrid>
        <w:gridCol w:w="3285"/>
        <w:gridCol w:w="3833"/>
        <w:gridCol w:w="2038"/>
      </w:tblGrid>
      <w:tr>
        <w:trPr>
          <w:trHeight w:val="392" w:hRule="exact"/>
        </w:trPr>
        <w:tc>
          <w:tcPr>
            <w:tcW w:w="3285" w:type="dxa"/>
            <w:tcBorders>
              <w:top w:val="single" w:sz="8" w:space="0" w:color="000000"/>
              <w:left w:val="nil" w:sz="6" w:space="0" w:color="auto"/>
              <w:bottom w:val="single" w:sz="4" w:space="0" w:color="000000"/>
              <w:right w:val="nil" w:sz="6" w:space="0" w:color="auto"/>
            </w:tcBorders>
          </w:tcPr>
          <w:p>
            <w:pPr>
              <w:pStyle w:val="TableParagraph"/>
              <w:spacing w:line="344"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种类</w:t>
            </w:r>
            <w:r>
              <w:rPr>
                <w:rFonts w:ascii="Microsoft JhengHei" w:hAnsi="Microsoft JhengHei" w:cs="Microsoft JhengHei" w:eastAsia="Microsoft JhengHei" w:hint="default"/>
                <w:sz w:val="24"/>
                <w:szCs w:val="24"/>
              </w:rPr>
            </w:r>
          </w:p>
        </w:tc>
        <w:tc>
          <w:tcPr>
            <w:tcW w:w="3833"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55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2038"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10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401" w:hRule="exact"/>
        </w:trPr>
        <w:tc>
          <w:tcPr>
            <w:tcW w:w="3285" w:type="dxa"/>
            <w:tcBorders>
              <w:top w:val="single" w:sz="4" w:space="0" w:color="000000"/>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银行承兑汇票</w:t>
            </w:r>
          </w:p>
        </w:tc>
        <w:tc>
          <w:tcPr>
            <w:tcW w:w="3833"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562"/>
              <w:jc w:val="right"/>
              <w:rPr>
                <w:rFonts w:ascii="Arial Narrow" w:hAnsi="Arial Narrow" w:cs="Arial Narrow" w:eastAsia="Arial Narrow" w:hint="default"/>
                <w:sz w:val="24"/>
                <w:szCs w:val="24"/>
              </w:rPr>
            </w:pPr>
            <w:r>
              <w:rPr>
                <w:rFonts w:ascii="Arial Narrow"/>
                <w:spacing w:val="-1"/>
                <w:sz w:val="24"/>
              </w:rPr>
              <w:t>9,015,576.66</w:t>
            </w:r>
          </w:p>
        </w:tc>
        <w:tc>
          <w:tcPr>
            <w:tcW w:w="2038"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105"/>
              <w:jc w:val="right"/>
              <w:rPr>
                <w:rFonts w:ascii="Arial Narrow" w:hAnsi="Arial Narrow" w:cs="Arial Narrow" w:eastAsia="Arial Narrow" w:hint="default"/>
                <w:sz w:val="24"/>
                <w:szCs w:val="24"/>
              </w:rPr>
            </w:pPr>
            <w:r>
              <w:rPr>
                <w:rFonts w:ascii="Arial Narrow"/>
                <w:spacing w:val="-1"/>
                <w:sz w:val="24"/>
              </w:rPr>
              <w:t>101,749,425.64</w:t>
            </w:r>
          </w:p>
        </w:tc>
      </w:tr>
      <w:tr>
        <w:trPr>
          <w:trHeight w:val="394" w:hRule="exact"/>
        </w:trPr>
        <w:tc>
          <w:tcPr>
            <w:tcW w:w="3285" w:type="dxa"/>
            <w:tcBorders>
              <w:top w:val="nil" w:sz="6" w:space="0" w:color="auto"/>
              <w:left w:val="nil" w:sz="6" w:space="0" w:color="auto"/>
              <w:bottom w:val="single" w:sz="4" w:space="0" w:color="000000"/>
              <w:right w:val="nil" w:sz="6" w:space="0" w:color="auto"/>
            </w:tcBorders>
          </w:tcPr>
          <w:p>
            <w:pPr>
              <w:pStyle w:val="TableParagraph"/>
              <w:spacing w:line="310" w:lineRule="exact"/>
              <w:ind w:left="106" w:right="0"/>
              <w:jc w:val="left"/>
              <w:rPr>
                <w:rFonts w:ascii="宋体" w:hAnsi="宋体" w:cs="宋体" w:eastAsia="宋体" w:hint="default"/>
                <w:sz w:val="24"/>
                <w:szCs w:val="24"/>
              </w:rPr>
            </w:pPr>
            <w:r>
              <w:rPr>
                <w:rFonts w:ascii="宋体" w:hAnsi="宋体" w:cs="宋体" w:eastAsia="宋体" w:hint="default"/>
                <w:sz w:val="24"/>
                <w:szCs w:val="24"/>
              </w:rPr>
              <w:t>商业承兑汇票</w:t>
            </w:r>
          </w:p>
        </w:tc>
        <w:tc>
          <w:tcPr>
            <w:tcW w:w="3833"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561"/>
              <w:jc w:val="right"/>
              <w:rPr>
                <w:rFonts w:ascii="Arial Narrow" w:hAnsi="Arial Narrow" w:cs="Arial Narrow" w:eastAsia="Arial Narrow" w:hint="default"/>
                <w:sz w:val="24"/>
                <w:szCs w:val="24"/>
              </w:rPr>
            </w:pPr>
            <w:r>
              <w:rPr>
                <w:rFonts w:ascii="Arial Narrow"/>
                <w:spacing w:val="-1"/>
                <w:sz w:val="24"/>
              </w:rPr>
              <w:t>1,082,526,466.84</w:t>
            </w:r>
          </w:p>
        </w:tc>
        <w:tc>
          <w:tcPr>
            <w:tcW w:w="2038"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05"/>
              <w:jc w:val="right"/>
              <w:rPr>
                <w:rFonts w:ascii="Arial Narrow" w:hAnsi="Arial Narrow" w:cs="Arial Narrow" w:eastAsia="Arial Narrow" w:hint="default"/>
                <w:sz w:val="24"/>
                <w:szCs w:val="24"/>
              </w:rPr>
            </w:pPr>
            <w:r>
              <w:rPr>
                <w:rFonts w:ascii="Arial Narrow"/>
                <w:spacing w:val="-1"/>
                <w:sz w:val="24"/>
              </w:rPr>
              <w:t>792,288,864.35</w:t>
            </w:r>
          </w:p>
        </w:tc>
      </w:tr>
      <w:tr>
        <w:trPr>
          <w:trHeight w:val="402" w:hRule="exact"/>
        </w:trPr>
        <w:tc>
          <w:tcPr>
            <w:tcW w:w="3285" w:type="dxa"/>
            <w:tcBorders>
              <w:top w:val="single" w:sz="4" w:space="0" w:color="000000"/>
              <w:left w:val="nil" w:sz="6" w:space="0" w:color="auto"/>
              <w:bottom w:val="single" w:sz="8" w:space="0" w:color="000000"/>
              <w:right w:val="nil" w:sz="6" w:space="0" w:color="auto"/>
            </w:tcBorders>
          </w:tcPr>
          <w:p>
            <w:pPr>
              <w:pStyle w:val="TableParagraph"/>
              <w:spacing w:line="343"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3833"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561"/>
              <w:jc w:val="right"/>
              <w:rPr>
                <w:rFonts w:ascii="Arial Narrow" w:hAnsi="Arial Narrow" w:cs="Arial Narrow" w:eastAsia="Arial Narrow" w:hint="default"/>
                <w:sz w:val="24"/>
                <w:szCs w:val="24"/>
              </w:rPr>
            </w:pPr>
            <w:r>
              <w:rPr>
                <w:rFonts w:ascii="Arial Narrow"/>
                <w:b/>
                <w:spacing w:val="-1"/>
                <w:sz w:val="24"/>
              </w:rPr>
              <w:t>1,091,542,043.50</w:t>
            </w:r>
            <w:r>
              <w:rPr>
                <w:rFonts w:ascii="Arial Narrow"/>
                <w:spacing w:val="-1"/>
                <w:sz w:val="24"/>
              </w:rPr>
            </w:r>
          </w:p>
        </w:tc>
        <w:tc>
          <w:tcPr>
            <w:tcW w:w="2038"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5"/>
              <w:jc w:val="right"/>
              <w:rPr>
                <w:rFonts w:ascii="Arial Narrow" w:hAnsi="Arial Narrow" w:cs="Arial Narrow" w:eastAsia="Arial Narrow" w:hint="default"/>
                <w:sz w:val="24"/>
                <w:szCs w:val="24"/>
              </w:rPr>
            </w:pPr>
            <w:r>
              <w:rPr>
                <w:rFonts w:ascii="Arial Narrow"/>
                <w:b/>
                <w:spacing w:val="-1"/>
                <w:sz w:val="24"/>
              </w:rPr>
              <w:t>894,038,289.99</w:t>
            </w:r>
            <w:r>
              <w:rPr>
                <w:rFonts w:ascii="Arial Narrow"/>
                <w:spacing w:val="-1"/>
                <w:sz w:val="24"/>
              </w:rPr>
            </w:r>
          </w:p>
        </w:tc>
      </w:tr>
    </w:tbl>
    <w:p>
      <w:pPr>
        <w:pStyle w:val="BodyText"/>
        <w:spacing w:line="240" w:lineRule="auto" w:before="81"/>
        <w:ind w:left="559" w:right="882"/>
        <w:jc w:val="left"/>
      </w:pPr>
      <w:bookmarkStart w:name="①期末本集团将持有的未到期的商业承兑汇票办理保理业务，取得借款48,630,85" w:id="271"/>
      <w:bookmarkEnd w:id="271"/>
      <w:r>
        <w:rPr/>
      </w:r>
      <w:r>
        <w:rPr/>
        <w:t>①期末本集团将持有的未到期的商业承兑汇票办理保理业务</w:t>
      </w:r>
      <w:r>
        <w:rPr>
          <w:spacing w:val="-120"/>
        </w:rPr>
        <w:t>，</w:t>
      </w:r>
      <w:r>
        <w:rPr/>
        <w:t>取得借款</w:t>
      </w:r>
      <w:r>
        <w:rPr>
          <w:spacing w:val="-82"/>
        </w:rPr>
        <w:t> </w:t>
      </w:r>
      <w:r>
        <w:rPr>
          <w:rFonts w:ascii="Arial Narrow" w:hAnsi="Arial Narrow" w:cs="Arial Narrow" w:eastAsia="Arial Narrow" w:hint="default"/>
        </w:rPr>
        <w:t>48,63</w:t>
      </w:r>
      <w:r>
        <w:rPr>
          <w:rFonts w:ascii="Arial Narrow" w:hAnsi="Arial Narrow" w:cs="Arial Narrow" w:eastAsia="Arial Narrow" w:hint="default"/>
          <w:spacing w:val="-1"/>
        </w:rPr>
        <w:t>0</w:t>
      </w:r>
      <w:r>
        <w:rPr>
          <w:rFonts w:ascii="Arial Narrow" w:hAnsi="Arial Narrow" w:cs="Arial Narrow" w:eastAsia="Arial Narrow" w:hint="default"/>
        </w:rPr>
        <w:t>,855.48</w:t>
      </w:r>
      <w:r>
        <w:rPr>
          <w:rFonts w:ascii="Arial Narrow" w:hAnsi="Arial Narrow" w:cs="Arial Narrow" w:eastAsia="Arial Narrow" w:hint="default"/>
          <w:spacing w:val="-17"/>
        </w:rPr>
        <w:t> </w:t>
      </w:r>
      <w:r>
        <w:rPr/>
        <w:t>元。</w:t>
      </w:r>
    </w:p>
    <w:p>
      <w:pPr>
        <w:pStyle w:val="BodyText"/>
        <w:spacing w:line="240" w:lineRule="auto" w:before="197"/>
        <w:ind w:left="559" w:right="882"/>
        <w:jc w:val="left"/>
      </w:pPr>
      <w:bookmarkStart w:name="②期末本集团已背书或贴现但尚未到期的应收票据" w:id="272"/>
      <w:bookmarkEnd w:id="272"/>
      <w:r>
        <w:rPr/>
      </w:r>
      <w:r>
        <w:rPr/>
        <w:t>②期末本集团已背书或贴现但尚未到期的应收票据</w:t>
      </w:r>
    </w:p>
    <w:p>
      <w:pPr>
        <w:spacing w:line="240" w:lineRule="auto" w:before="4"/>
        <w:rPr>
          <w:rFonts w:ascii="宋体" w:hAnsi="宋体" w:cs="宋体" w:eastAsia="宋体" w:hint="default"/>
          <w:sz w:val="19"/>
          <w:szCs w:val="19"/>
        </w:rPr>
      </w:pPr>
    </w:p>
    <w:tbl>
      <w:tblPr>
        <w:tblW w:w="0" w:type="auto"/>
        <w:jc w:val="left"/>
        <w:tblInd w:w="501" w:type="dxa"/>
        <w:tblLayout w:type="fixed"/>
        <w:tblCellMar>
          <w:top w:w="0" w:type="dxa"/>
          <w:left w:w="0" w:type="dxa"/>
          <w:bottom w:w="0" w:type="dxa"/>
          <w:right w:w="0" w:type="dxa"/>
        </w:tblCellMar>
        <w:tblLook w:val="01E0"/>
      </w:tblPr>
      <w:tblGrid>
        <w:gridCol w:w="2736"/>
        <w:gridCol w:w="3642"/>
        <w:gridCol w:w="2803"/>
      </w:tblGrid>
      <w:tr>
        <w:trPr>
          <w:trHeight w:val="392" w:hRule="exact"/>
        </w:trPr>
        <w:tc>
          <w:tcPr>
            <w:tcW w:w="2736" w:type="dxa"/>
            <w:tcBorders>
              <w:top w:val="single" w:sz="8" w:space="0" w:color="000000"/>
              <w:left w:val="nil" w:sz="6" w:space="0" w:color="auto"/>
              <w:bottom w:val="single" w:sz="4" w:space="0" w:color="000000"/>
              <w:right w:val="nil" w:sz="6" w:space="0" w:color="auto"/>
            </w:tcBorders>
          </w:tcPr>
          <w:p>
            <w:pPr>
              <w:pStyle w:val="TableParagraph"/>
              <w:spacing w:line="344"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种类</w:t>
            </w:r>
            <w:r>
              <w:rPr>
                <w:rFonts w:ascii="Microsoft JhengHei" w:hAnsi="Microsoft JhengHei" w:cs="Microsoft JhengHei" w:eastAsia="Microsoft JhengHei" w:hint="default"/>
                <w:sz w:val="24"/>
                <w:szCs w:val="24"/>
              </w:rPr>
            </w:r>
          </w:p>
        </w:tc>
        <w:tc>
          <w:tcPr>
            <w:tcW w:w="3642"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52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期末终止确认金额</w:t>
            </w:r>
            <w:r>
              <w:rPr>
                <w:rFonts w:ascii="Microsoft JhengHei" w:hAnsi="Microsoft JhengHei" w:cs="Microsoft JhengHei" w:eastAsia="Microsoft JhengHei" w:hint="default"/>
                <w:sz w:val="24"/>
                <w:szCs w:val="24"/>
              </w:rPr>
            </w:r>
          </w:p>
        </w:tc>
        <w:tc>
          <w:tcPr>
            <w:tcW w:w="2803"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10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期末未终止确认金额</w:t>
            </w:r>
            <w:r>
              <w:rPr>
                <w:rFonts w:ascii="Microsoft JhengHei" w:hAnsi="Microsoft JhengHei" w:cs="Microsoft JhengHei" w:eastAsia="Microsoft JhengHei" w:hint="default"/>
                <w:sz w:val="24"/>
                <w:szCs w:val="24"/>
              </w:rPr>
            </w:r>
          </w:p>
        </w:tc>
      </w:tr>
      <w:tr>
        <w:trPr>
          <w:trHeight w:val="400" w:hRule="exact"/>
        </w:trPr>
        <w:tc>
          <w:tcPr>
            <w:tcW w:w="2736"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106" w:right="0"/>
              <w:jc w:val="left"/>
              <w:rPr>
                <w:rFonts w:ascii="宋体" w:hAnsi="宋体" w:cs="宋体" w:eastAsia="宋体" w:hint="default"/>
                <w:sz w:val="24"/>
                <w:szCs w:val="24"/>
              </w:rPr>
            </w:pPr>
            <w:r>
              <w:rPr>
                <w:rFonts w:ascii="宋体" w:hAnsi="宋体" w:cs="宋体" w:eastAsia="宋体" w:hint="default"/>
                <w:sz w:val="24"/>
                <w:szCs w:val="24"/>
              </w:rPr>
              <w:t>银行承兑票据</w:t>
            </w:r>
          </w:p>
        </w:tc>
        <w:tc>
          <w:tcPr>
            <w:tcW w:w="3642"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523"/>
              <w:jc w:val="right"/>
              <w:rPr>
                <w:rFonts w:ascii="Arial Narrow" w:hAnsi="Arial Narrow" w:cs="Arial Narrow" w:eastAsia="Arial Narrow" w:hint="default"/>
                <w:sz w:val="24"/>
                <w:szCs w:val="24"/>
              </w:rPr>
            </w:pPr>
            <w:r>
              <w:rPr>
                <w:rFonts w:ascii="Arial Narrow"/>
                <w:spacing w:val="-1"/>
                <w:sz w:val="24"/>
              </w:rPr>
              <w:t>48,959,652.38</w:t>
            </w:r>
          </w:p>
        </w:tc>
        <w:tc>
          <w:tcPr>
            <w:tcW w:w="280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7"/>
              <w:jc w:val="right"/>
              <w:rPr>
                <w:rFonts w:ascii="Arial Narrow" w:hAnsi="Arial Narrow" w:cs="Arial Narrow" w:eastAsia="Arial Narrow" w:hint="default"/>
                <w:sz w:val="24"/>
                <w:szCs w:val="24"/>
              </w:rPr>
            </w:pPr>
            <w:r>
              <w:rPr>
                <w:rFonts w:ascii="Arial Narrow"/>
                <w:sz w:val="24"/>
              </w:rPr>
              <w:t>-</w:t>
            </w:r>
          </w:p>
        </w:tc>
      </w:tr>
      <w:tr>
        <w:trPr>
          <w:trHeight w:val="394" w:hRule="exact"/>
        </w:trPr>
        <w:tc>
          <w:tcPr>
            <w:tcW w:w="2736" w:type="dxa"/>
            <w:tcBorders>
              <w:top w:val="nil" w:sz="6" w:space="0" w:color="auto"/>
              <w:left w:val="nil" w:sz="6" w:space="0" w:color="auto"/>
              <w:bottom w:val="single" w:sz="4" w:space="0" w:color="000000"/>
              <w:right w:val="nil" w:sz="6" w:space="0" w:color="auto"/>
            </w:tcBorders>
          </w:tcPr>
          <w:p>
            <w:pPr>
              <w:pStyle w:val="TableParagraph"/>
              <w:spacing w:line="310" w:lineRule="exact"/>
              <w:ind w:left="106" w:right="0"/>
              <w:jc w:val="left"/>
              <w:rPr>
                <w:rFonts w:ascii="宋体" w:hAnsi="宋体" w:cs="宋体" w:eastAsia="宋体" w:hint="default"/>
                <w:sz w:val="24"/>
                <w:szCs w:val="24"/>
              </w:rPr>
            </w:pPr>
            <w:r>
              <w:rPr>
                <w:rFonts w:ascii="宋体" w:hAnsi="宋体" w:cs="宋体" w:eastAsia="宋体" w:hint="default"/>
                <w:sz w:val="24"/>
                <w:szCs w:val="24"/>
              </w:rPr>
              <w:t>商业承兑票据</w:t>
            </w:r>
          </w:p>
        </w:tc>
        <w:tc>
          <w:tcPr>
            <w:tcW w:w="364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523"/>
              <w:jc w:val="right"/>
              <w:rPr>
                <w:rFonts w:ascii="Arial Narrow" w:hAnsi="Arial Narrow" w:cs="Arial Narrow" w:eastAsia="Arial Narrow" w:hint="default"/>
                <w:sz w:val="24"/>
                <w:szCs w:val="24"/>
              </w:rPr>
            </w:pPr>
            <w:r>
              <w:rPr>
                <w:rFonts w:ascii="Arial Narrow"/>
                <w:sz w:val="24"/>
              </w:rPr>
              <w:t>-</w:t>
            </w:r>
          </w:p>
        </w:tc>
        <w:tc>
          <w:tcPr>
            <w:tcW w:w="280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6"/>
              <w:jc w:val="right"/>
              <w:rPr>
                <w:rFonts w:ascii="Arial Narrow" w:hAnsi="Arial Narrow" w:cs="Arial Narrow" w:eastAsia="Arial Narrow" w:hint="default"/>
                <w:sz w:val="24"/>
                <w:szCs w:val="24"/>
              </w:rPr>
            </w:pPr>
            <w:r>
              <w:rPr>
                <w:rFonts w:ascii="Arial Narrow"/>
                <w:spacing w:val="-1"/>
                <w:sz w:val="24"/>
              </w:rPr>
              <w:t>317,037,624.26</w:t>
            </w:r>
          </w:p>
        </w:tc>
      </w:tr>
      <w:tr>
        <w:trPr>
          <w:trHeight w:val="402" w:hRule="exact"/>
        </w:trPr>
        <w:tc>
          <w:tcPr>
            <w:tcW w:w="2736" w:type="dxa"/>
            <w:tcBorders>
              <w:top w:val="single" w:sz="4" w:space="0" w:color="000000"/>
              <w:left w:val="nil" w:sz="6" w:space="0" w:color="auto"/>
              <w:bottom w:val="single" w:sz="8" w:space="0" w:color="000000"/>
              <w:right w:val="nil" w:sz="6" w:space="0" w:color="auto"/>
            </w:tcBorders>
          </w:tcPr>
          <w:p>
            <w:pPr>
              <w:pStyle w:val="TableParagraph"/>
              <w:spacing w:line="343"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3642"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523"/>
              <w:jc w:val="right"/>
              <w:rPr>
                <w:rFonts w:ascii="Arial Narrow" w:hAnsi="Arial Narrow" w:cs="Arial Narrow" w:eastAsia="Arial Narrow" w:hint="default"/>
                <w:sz w:val="24"/>
                <w:szCs w:val="24"/>
              </w:rPr>
            </w:pPr>
            <w:r>
              <w:rPr>
                <w:rFonts w:ascii="Arial Narrow"/>
                <w:b/>
                <w:spacing w:val="-1"/>
                <w:sz w:val="24"/>
              </w:rPr>
              <w:t>48,959,652.38</w:t>
            </w:r>
            <w:r>
              <w:rPr>
                <w:rFonts w:ascii="Arial Narrow"/>
                <w:spacing w:val="-1"/>
                <w:sz w:val="24"/>
              </w:rPr>
            </w:r>
          </w:p>
        </w:tc>
        <w:tc>
          <w:tcPr>
            <w:tcW w:w="2803"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6"/>
              <w:jc w:val="right"/>
              <w:rPr>
                <w:rFonts w:ascii="Arial Narrow" w:hAnsi="Arial Narrow" w:cs="Arial Narrow" w:eastAsia="Arial Narrow" w:hint="default"/>
                <w:sz w:val="24"/>
                <w:szCs w:val="24"/>
              </w:rPr>
            </w:pPr>
            <w:r>
              <w:rPr>
                <w:rFonts w:ascii="Arial Narrow"/>
                <w:b/>
                <w:spacing w:val="-1"/>
                <w:sz w:val="24"/>
              </w:rPr>
              <w:t>317,037,624.26</w:t>
            </w:r>
            <w:r>
              <w:rPr>
                <w:rFonts w:ascii="Arial Narrow"/>
                <w:spacing w:val="-1"/>
                <w:sz w:val="24"/>
              </w:rPr>
            </w:r>
          </w:p>
        </w:tc>
      </w:tr>
    </w:tbl>
    <w:p>
      <w:pPr>
        <w:pStyle w:val="BodyText"/>
        <w:spacing w:line="240" w:lineRule="auto" w:before="81"/>
        <w:ind w:right="882"/>
        <w:jc w:val="left"/>
      </w:pPr>
      <w:r>
        <w:rPr/>
        <w:t>说明：</w:t>
      </w:r>
    </w:p>
    <w:p>
      <w:pPr>
        <w:spacing w:after="0" w:line="240" w:lineRule="auto"/>
        <w:jc w:val="left"/>
        <w:sectPr>
          <w:pgSz w:w="11910" w:h="16840"/>
          <w:pgMar w:header="763" w:footer="724" w:top="102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37" w:lineRule="auto" w:before="28"/>
        <w:ind w:right="1133"/>
        <w:jc w:val="both"/>
      </w:pPr>
      <w:r>
        <w:rPr>
          <w:spacing w:val="-2"/>
        </w:rPr>
        <w:t>本集团已背书或贴现的银行承兑汇票是由信用等级较高的银行承兑，期末用于背书或贴</w:t>
      </w:r>
      <w:r>
        <w:rPr>
          <w:spacing w:val="-92"/>
        </w:rPr>
        <w:t> </w:t>
      </w:r>
      <w:r>
        <w:rPr>
          <w:spacing w:val="-92"/>
        </w:rPr>
      </w:r>
      <w:r>
        <w:rPr>
          <w:spacing w:val="-2"/>
        </w:rPr>
        <w:t>现的应收票据信用风险和延期付款风险很小，可以判断票据所有权上的主要风险和报酬</w:t>
      </w:r>
      <w:r>
        <w:rPr>
          <w:spacing w:val="-92"/>
        </w:rPr>
        <w:t> </w:t>
      </w:r>
      <w:r>
        <w:rPr>
          <w:spacing w:val="-92"/>
        </w:rPr>
      </w:r>
      <w:r>
        <w:rPr/>
        <w:t>已经转移，故终止确认。</w:t>
      </w:r>
    </w:p>
    <w:p>
      <w:pPr>
        <w:pStyle w:val="BodyText"/>
        <w:spacing w:line="240" w:lineRule="auto" w:before="213"/>
        <w:ind w:right="0"/>
        <w:jc w:val="both"/>
      </w:pPr>
      <w:bookmarkStart w:name="（2）应收账款" w:id="273"/>
      <w:bookmarkEnd w:id="273"/>
      <w:r>
        <w:rPr/>
      </w:r>
      <w:r>
        <w:rPr/>
        <w:t>（</w:t>
      </w:r>
      <w:r>
        <w:rPr>
          <w:rFonts w:ascii="Arial Narrow" w:hAnsi="Arial Narrow" w:cs="Arial Narrow" w:eastAsia="Arial Narrow" w:hint="default"/>
        </w:rPr>
        <w:t>2</w:t>
      </w:r>
      <w:r>
        <w:rPr/>
        <w:t>）应收账款</w:t>
      </w:r>
    </w:p>
    <w:p>
      <w:pPr>
        <w:pStyle w:val="BodyText"/>
        <w:spacing w:line="240" w:lineRule="auto" w:before="197"/>
        <w:ind w:right="0"/>
        <w:jc w:val="both"/>
      </w:pPr>
      <w:bookmarkStart w:name="①应收账款按种类披露" w:id="274"/>
      <w:bookmarkEnd w:id="274"/>
      <w:r>
        <w:rPr/>
      </w:r>
      <w:r>
        <w:rPr/>
        <w:t>①应收账款按种类披露</w:t>
      </w:r>
    </w:p>
    <w:p>
      <w:pPr>
        <w:spacing w:line="240" w:lineRule="auto" w:before="3"/>
        <w:rPr>
          <w:rFonts w:ascii="宋体" w:hAnsi="宋体" w:cs="宋体" w:eastAsia="宋体" w:hint="default"/>
          <w:sz w:val="19"/>
          <w:szCs w:val="19"/>
        </w:rPr>
      </w:pPr>
    </w:p>
    <w:p>
      <w:pPr>
        <w:spacing w:line="20" w:lineRule="exact"/>
        <w:ind w:left="492" w:right="0" w:firstLine="0"/>
        <w:rPr>
          <w:rFonts w:ascii="宋体" w:hAnsi="宋体" w:cs="宋体" w:eastAsia="宋体" w:hint="default"/>
          <w:sz w:val="2"/>
          <w:szCs w:val="2"/>
        </w:rPr>
      </w:pPr>
      <w:r>
        <w:rPr>
          <w:rFonts w:ascii="宋体" w:hAnsi="宋体" w:cs="宋体" w:eastAsia="宋体" w:hint="default"/>
          <w:sz w:val="2"/>
          <w:szCs w:val="2"/>
        </w:rPr>
        <w:pict>
          <v:group style="width:460pt;height:1pt;mso-position-horizontal-relative:char;mso-position-vertical-relative:line" coordorigin="0,0" coordsize="9200,20">
            <v:group style="position:absolute;left:10;top:10;width:2128;height:2" coordorigin="10,10" coordsize="2128,2">
              <v:shape style="position:absolute;left:10;top:10;width:2128;height:2" coordorigin="10,10" coordsize="2128,0" path="m10,10l2138,10e" filled="false" stroked="true" strokeweight=".96001pt" strokecolor="#000000">
                <v:path arrowok="t"/>
              </v:shape>
            </v:group>
            <v:group style="position:absolute;left:2138;top:10;width:20;height:2" coordorigin="2138,10" coordsize="20,2">
              <v:shape style="position:absolute;left:2138;top:10;width:20;height:2" coordorigin="2138,10" coordsize="20,0" path="m2138,10l2157,10e" filled="false" stroked="true" strokeweight=".96001pt" strokecolor="#000000">
                <v:path arrowok="t"/>
              </v:shape>
            </v:group>
            <v:group style="position:absolute;left:2157;top:10;width:7034;height:2" coordorigin="2157,10" coordsize="7034,2">
              <v:shape style="position:absolute;left:2157;top:10;width:7034;height:2" coordorigin="2157,10" coordsize="7034,0" path="m2157,10l9190,10e" filled="false" stroked="true" strokeweight=".96001pt" strokecolor="#000000">
                <v:path arrowok="t"/>
              </v:shape>
            </v:group>
          </v:group>
        </w:pict>
      </w:r>
      <w:r>
        <w:rPr>
          <w:rFonts w:ascii="宋体" w:hAnsi="宋体" w:cs="宋体" w:eastAsia="宋体" w:hint="default"/>
          <w:sz w:val="2"/>
          <w:szCs w:val="2"/>
        </w:rPr>
      </w:r>
    </w:p>
    <w:p>
      <w:pPr>
        <w:spacing w:line="208" w:lineRule="exact" w:before="0"/>
        <w:ind w:left="4058" w:right="2455"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期末数</w:t>
      </w:r>
      <w:r>
        <w:rPr>
          <w:rFonts w:ascii="Microsoft JhengHei" w:hAnsi="Microsoft JhengHei" w:cs="Microsoft JhengHei" w:eastAsia="Microsoft JhengHei" w:hint="default"/>
          <w:sz w:val="18"/>
          <w:szCs w:val="18"/>
        </w:rPr>
      </w:r>
    </w:p>
    <w:p>
      <w:pPr>
        <w:spacing w:line="241" w:lineRule="exact" w:before="0"/>
        <w:ind w:left="608" w:right="882" w:firstLine="0"/>
        <w:jc w:val="left"/>
        <w:rPr>
          <w:rFonts w:ascii="Microsoft JhengHei" w:hAnsi="Microsoft JhengHei" w:cs="Microsoft JhengHei" w:eastAsia="Microsoft JhengHei" w:hint="default"/>
          <w:sz w:val="18"/>
          <w:szCs w:val="18"/>
        </w:rPr>
      </w:pPr>
      <w:r>
        <w:rPr/>
        <w:pict>
          <v:shape style="position:absolute;margin-left:85.080002pt;margin-top:10.558486pt;width:459.05pt;height:160.2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05"/>
                    <w:gridCol w:w="942"/>
                    <w:gridCol w:w="1504"/>
                    <w:gridCol w:w="1319"/>
                    <w:gridCol w:w="1512"/>
                  </w:tblGrid>
                  <w:tr>
                    <w:trPr>
                      <w:trHeight w:val="265" w:hRule="exact"/>
                    </w:trPr>
                    <w:tc>
                      <w:tcPr>
                        <w:tcW w:w="3905" w:type="dxa"/>
                        <w:tcBorders>
                          <w:top w:val="nil" w:sz="6" w:space="0" w:color="auto"/>
                          <w:left w:val="nil" w:sz="6" w:space="0" w:color="auto"/>
                          <w:bottom w:val="single" w:sz="4" w:space="0" w:color="000000"/>
                          <w:right w:val="nil" w:sz="6" w:space="0" w:color="auto"/>
                        </w:tcBorders>
                      </w:tcPr>
                      <w:p>
                        <w:pPr>
                          <w:pStyle w:val="TableParagraph"/>
                          <w:spacing w:line="200" w:lineRule="exact"/>
                          <w:ind w:right="178"/>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942" w:type="dxa"/>
                        <w:tcBorders>
                          <w:top w:val="nil" w:sz="6" w:space="0" w:color="auto"/>
                          <w:left w:val="nil" w:sz="6" w:space="0" w:color="auto"/>
                          <w:bottom w:val="single" w:sz="4" w:space="0" w:color="000000"/>
                          <w:right w:val="nil" w:sz="6" w:space="0" w:color="auto"/>
                        </w:tcBorders>
                      </w:tcPr>
                      <w:p>
                        <w:pPr>
                          <w:pStyle w:val="TableParagraph"/>
                          <w:spacing w:line="200" w:lineRule="exact"/>
                          <w:ind w:right="265"/>
                          <w:jc w:val="right"/>
                          <w:rPr>
                            <w:rFonts w:ascii="Arial Narrow" w:hAnsi="Arial Narrow" w:cs="Arial Narrow" w:eastAsia="Arial Narrow" w:hint="default"/>
                            <w:sz w:val="18"/>
                            <w:szCs w:val="18"/>
                          </w:rPr>
                        </w:pPr>
                        <w:r>
                          <w:rPr>
                            <w:rFonts w:ascii="Microsoft JhengHei" w:hAnsi="Microsoft JhengHei" w:cs="Microsoft JhengHei" w:eastAsia="Microsoft JhengHei"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504" w:type="dxa"/>
                        <w:tcBorders>
                          <w:top w:val="nil" w:sz="6" w:space="0" w:color="auto"/>
                          <w:left w:val="nil" w:sz="6" w:space="0" w:color="auto"/>
                          <w:bottom w:val="single" w:sz="4" w:space="0" w:color="000000"/>
                          <w:right w:val="nil" w:sz="6" w:space="0" w:color="auto"/>
                        </w:tcBorders>
                      </w:tcPr>
                      <w:p>
                        <w:pPr>
                          <w:pStyle w:val="TableParagraph"/>
                          <w:spacing w:line="200" w:lineRule="exact"/>
                          <w:ind w:right="208"/>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坏账准备</w:t>
                        </w:r>
                        <w:r>
                          <w:rPr>
                            <w:rFonts w:ascii="Microsoft JhengHei" w:hAnsi="Microsoft JhengHei" w:cs="Microsoft JhengHei" w:eastAsia="Microsoft JhengHei" w:hint="default"/>
                            <w:sz w:val="18"/>
                            <w:szCs w:val="18"/>
                          </w:rPr>
                        </w:r>
                      </w:p>
                    </w:tc>
                    <w:tc>
                      <w:tcPr>
                        <w:tcW w:w="1319" w:type="dxa"/>
                        <w:tcBorders>
                          <w:top w:val="nil" w:sz="6" w:space="0" w:color="auto"/>
                          <w:left w:val="nil" w:sz="6" w:space="0" w:color="auto"/>
                          <w:bottom w:val="single" w:sz="4" w:space="0" w:color="000000"/>
                          <w:right w:val="nil" w:sz="6" w:space="0" w:color="auto"/>
                        </w:tcBorders>
                      </w:tcPr>
                      <w:p>
                        <w:pPr>
                          <w:pStyle w:val="TableParagraph"/>
                          <w:spacing w:line="200" w:lineRule="exact"/>
                          <w:ind w:right="252"/>
                          <w:jc w:val="right"/>
                          <w:rPr>
                            <w:rFonts w:ascii="Arial Narrow" w:hAnsi="Arial Narrow" w:cs="Arial Narrow" w:eastAsia="Arial Narrow" w:hint="default"/>
                            <w:sz w:val="18"/>
                            <w:szCs w:val="18"/>
                          </w:rPr>
                        </w:pPr>
                        <w:r>
                          <w:rPr>
                            <w:rFonts w:ascii="Microsoft JhengHei" w:hAnsi="Microsoft JhengHei" w:cs="Microsoft JhengHei" w:eastAsia="Microsoft JhengHei" w:hint="default"/>
                            <w:b/>
                            <w:bCs/>
                            <w:sz w:val="18"/>
                            <w:szCs w:val="18"/>
                          </w:rPr>
                          <w:t>计提比例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512" w:type="dxa"/>
                        <w:tcBorders>
                          <w:top w:val="nil" w:sz="6" w:space="0" w:color="auto"/>
                          <w:left w:val="nil" w:sz="6" w:space="0" w:color="auto"/>
                          <w:bottom w:val="single" w:sz="4" w:space="0" w:color="000000"/>
                          <w:right w:val="nil" w:sz="6" w:space="0" w:color="auto"/>
                        </w:tcBorders>
                      </w:tcPr>
                      <w:p>
                        <w:pPr>
                          <w:pStyle w:val="TableParagraph"/>
                          <w:spacing w:line="200" w:lineRule="exact"/>
                          <w:ind w:right="104"/>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净额</w:t>
                        </w:r>
                        <w:r>
                          <w:rPr>
                            <w:rFonts w:ascii="Microsoft JhengHei" w:hAnsi="Microsoft JhengHei" w:cs="Microsoft JhengHei" w:eastAsia="Microsoft JhengHei" w:hint="default"/>
                            <w:sz w:val="18"/>
                            <w:szCs w:val="18"/>
                          </w:rPr>
                        </w:r>
                      </w:p>
                    </w:tc>
                  </w:tr>
                  <w:tr>
                    <w:trPr>
                      <w:trHeight w:val="576" w:hRule="exact"/>
                    </w:trPr>
                    <w:tc>
                      <w:tcPr>
                        <w:tcW w:w="3905" w:type="dxa"/>
                        <w:tcBorders>
                          <w:top w:val="single" w:sz="4" w:space="0" w:color="000000"/>
                          <w:left w:val="nil" w:sz="6" w:space="0" w:color="auto"/>
                          <w:bottom w:val="nil" w:sz="6" w:space="0" w:color="auto"/>
                          <w:right w:val="nil" w:sz="6" w:space="0" w:color="auto"/>
                        </w:tcBorders>
                      </w:tcPr>
                      <w:p>
                        <w:pPr>
                          <w:pStyle w:val="TableParagraph"/>
                          <w:tabs>
                            <w:tab w:pos="3656" w:val="left" w:leader="none"/>
                          </w:tabs>
                          <w:spacing w:line="132" w:lineRule="auto" w:before="105"/>
                          <w:ind w:left="106" w:right="180"/>
                          <w:jc w:val="left"/>
                          <w:rPr>
                            <w:rFonts w:ascii="Arial Narrow" w:hAnsi="Arial Narrow" w:cs="Arial Narrow" w:eastAsia="Arial Narrow" w:hint="default"/>
                            <w:sz w:val="24"/>
                            <w:szCs w:val="24"/>
                          </w:rPr>
                        </w:pPr>
                        <w:r>
                          <w:rPr>
                            <w:rFonts w:ascii="宋体" w:hAnsi="宋体" w:cs="宋体" w:eastAsia="宋体" w:hint="default"/>
                            <w:spacing w:val="10"/>
                            <w:sz w:val="18"/>
                            <w:szCs w:val="18"/>
                          </w:rPr>
                          <w:t>单项金额重大并单项计</w:t>
                        </w:r>
                        <w:r>
                          <w:rPr>
                            <w:rFonts w:ascii="宋体" w:hAnsi="宋体" w:cs="宋体" w:eastAsia="宋体" w:hint="default"/>
                            <w:sz w:val="18"/>
                            <w:szCs w:val="18"/>
                          </w:rPr>
                          <w:t> 提坏账准备的应收账款</w:t>
                          <w:tab/>
                        </w:r>
                        <w:r>
                          <w:rPr>
                            <w:rFonts w:ascii="Arial Narrow" w:hAnsi="Arial Narrow" w:cs="Arial Narrow" w:eastAsia="Arial Narrow" w:hint="default"/>
                            <w:position w:val="9"/>
                            <w:sz w:val="24"/>
                            <w:szCs w:val="24"/>
                          </w:rPr>
                          <w:t>-</w:t>
                        </w:r>
                        <w:r>
                          <w:rPr>
                            <w:rFonts w:ascii="Arial Narrow" w:hAnsi="Arial Narrow" w:cs="Arial Narrow" w:eastAsia="Arial Narrow" w:hint="default"/>
                            <w:sz w:val="24"/>
                            <w:szCs w:val="24"/>
                          </w:rPr>
                        </w:r>
                      </w:p>
                    </w:tc>
                    <w:tc>
                      <w:tcPr>
                        <w:tcW w:w="942"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right="266"/>
                          <w:jc w:val="right"/>
                          <w:rPr>
                            <w:rFonts w:ascii="Arial Narrow" w:hAnsi="Arial Narrow" w:cs="Arial Narrow" w:eastAsia="Arial Narrow" w:hint="default"/>
                            <w:sz w:val="24"/>
                            <w:szCs w:val="24"/>
                          </w:rPr>
                        </w:pPr>
                        <w:r>
                          <w:rPr>
                            <w:rFonts w:ascii="Arial Narrow"/>
                            <w:sz w:val="24"/>
                          </w:rPr>
                          <w:t>-</w:t>
                        </w:r>
                      </w:p>
                    </w:tc>
                    <w:tc>
                      <w:tcPr>
                        <w:tcW w:w="1504"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right="208"/>
                          <w:jc w:val="right"/>
                          <w:rPr>
                            <w:rFonts w:ascii="Arial Narrow" w:hAnsi="Arial Narrow" w:cs="Arial Narrow" w:eastAsia="Arial Narrow" w:hint="default"/>
                            <w:sz w:val="24"/>
                            <w:szCs w:val="24"/>
                          </w:rPr>
                        </w:pPr>
                        <w:r>
                          <w:rPr>
                            <w:rFonts w:ascii="Arial Narrow"/>
                            <w:sz w:val="24"/>
                          </w:rPr>
                          <w:t>-</w:t>
                        </w:r>
                      </w:p>
                    </w:tc>
                    <w:tc>
                      <w:tcPr>
                        <w:tcW w:w="1319"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right="253"/>
                          <w:jc w:val="right"/>
                          <w:rPr>
                            <w:rFonts w:ascii="Arial Narrow" w:hAnsi="Arial Narrow" w:cs="Arial Narrow" w:eastAsia="Arial Narrow" w:hint="default"/>
                            <w:sz w:val="24"/>
                            <w:szCs w:val="24"/>
                          </w:rPr>
                        </w:pPr>
                        <w:r>
                          <w:rPr>
                            <w:rFonts w:ascii="Arial Narrow"/>
                            <w:sz w:val="24"/>
                          </w:rPr>
                          <w:t>-</w:t>
                        </w:r>
                      </w:p>
                    </w:tc>
                    <w:tc>
                      <w:tcPr>
                        <w:tcW w:w="1512"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477" w:hRule="exact"/>
                    </w:trPr>
                    <w:tc>
                      <w:tcPr>
                        <w:tcW w:w="3905" w:type="dxa"/>
                        <w:tcBorders>
                          <w:top w:val="nil" w:sz="6" w:space="0" w:color="auto"/>
                          <w:left w:val="nil" w:sz="6" w:space="0" w:color="auto"/>
                          <w:bottom w:val="nil" w:sz="6" w:space="0" w:color="auto"/>
                          <w:right w:val="nil" w:sz="6" w:space="0" w:color="auto"/>
                        </w:tcBorders>
                      </w:tcPr>
                      <w:p>
                        <w:pPr>
                          <w:pStyle w:val="TableParagraph"/>
                          <w:spacing w:line="182" w:lineRule="exact"/>
                          <w:ind w:left="106" w:right="0"/>
                          <w:jc w:val="left"/>
                          <w:rPr>
                            <w:rFonts w:ascii="宋体" w:hAnsi="宋体" w:cs="宋体" w:eastAsia="宋体" w:hint="default"/>
                            <w:sz w:val="18"/>
                            <w:szCs w:val="18"/>
                          </w:rPr>
                        </w:pPr>
                        <w:r>
                          <w:rPr>
                            <w:rFonts w:ascii="宋体" w:hAnsi="宋体" w:cs="宋体" w:eastAsia="宋体" w:hint="default"/>
                            <w:spacing w:val="10"/>
                            <w:sz w:val="18"/>
                            <w:szCs w:val="18"/>
                          </w:rPr>
                          <w:t>按组合计提坏账准备的</w:t>
                        </w:r>
                      </w:p>
                      <w:p>
                        <w:pPr>
                          <w:pStyle w:val="TableParagraph"/>
                          <w:tabs>
                            <w:tab w:pos="2573" w:val="left" w:leader="none"/>
                          </w:tabs>
                          <w:spacing w:line="275" w:lineRule="exact"/>
                          <w:ind w:left="106" w:right="0"/>
                          <w:jc w:val="left"/>
                          <w:rPr>
                            <w:rFonts w:ascii="Arial Narrow" w:hAnsi="Arial Narrow" w:cs="Arial Narrow" w:eastAsia="Arial Narrow" w:hint="default"/>
                            <w:sz w:val="18"/>
                            <w:szCs w:val="18"/>
                          </w:rPr>
                        </w:pPr>
                        <w:r>
                          <w:rPr>
                            <w:rFonts w:ascii="宋体" w:hAnsi="宋体" w:cs="宋体" w:eastAsia="宋体" w:hint="default"/>
                            <w:position w:val="-11"/>
                            <w:sz w:val="18"/>
                            <w:szCs w:val="18"/>
                          </w:rPr>
                          <w:t>应收账款</w:t>
                          <w:tab/>
                        </w:r>
                        <w:r>
                          <w:rPr>
                            <w:rFonts w:ascii="Arial Narrow" w:hAnsi="Arial Narrow" w:cs="Arial Narrow" w:eastAsia="Arial Narrow" w:hint="default"/>
                            <w:sz w:val="18"/>
                            <w:szCs w:val="18"/>
                          </w:rPr>
                          <w:t>9,441,673,288.88</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266"/>
                          <w:jc w:val="right"/>
                          <w:rPr>
                            <w:rFonts w:ascii="Arial Narrow" w:hAnsi="Arial Narrow" w:cs="Arial Narrow" w:eastAsia="Arial Narrow" w:hint="default"/>
                            <w:sz w:val="18"/>
                            <w:szCs w:val="18"/>
                          </w:rPr>
                        </w:pPr>
                        <w:r>
                          <w:rPr>
                            <w:rFonts w:ascii="Arial Narrow"/>
                            <w:spacing w:val="-1"/>
                            <w:sz w:val="18"/>
                          </w:rPr>
                          <w:t>99.06</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209"/>
                          <w:jc w:val="right"/>
                          <w:rPr>
                            <w:rFonts w:ascii="Arial Narrow" w:hAnsi="Arial Narrow" w:cs="Arial Narrow" w:eastAsia="Arial Narrow" w:hint="default"/>
                            <w:sz w:val="18"/>
                            <w:szCs w:val="18"/>
                          </w:rPr>
                        </w:pPr>
                        <w:r>
                          <w:rPr>
                            <w:rFonts w:ascii="Arial Narrow"/>
                            <w:spacing w:val="-1"/>
                            <w:sz w:val="18"/>
                          </w:rPr>
                          <w:t>965,967,676.75</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253"/>
                          <w:jc w:val="right"/>
                          <w:rPr>
                            <w:rFonts w:ascii="Arial Narrow" w:hAnsi="Arial Narrow" w:cs="Arial Narrow" w:eastAsia="Arial Narrow" w:hint="default"/>
                            <w:sz w:val="18"/>
                            <w:szCs w:val="18"/>
                          </w:rPr>
                        </w:pPr>
                        <w:r>
                          <w:rPr>
                            <w:rFonts w:ascii="Arial Narrow"/>
                            <w:spacing w:val="-1"/>
                            <w:sz w:val="18"/>
                          </w:rPr>
                          <w:t>10.23</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07"/>
                          <w:jc w:val="right"/>
                          <w:rPr>
                            <w:rFonts w:ascii="Arial Narrow" w:hAnsi="Arial Narrow" w:cs="Arial Narrow" w:eastAsia="Arial Narrow" w:hint="default"/>
                            <w:sz w:val="18"/>
                            <w:szCs w:val="18"/>
                          </w:rPr>
                        </w:pPr>
                        <w:r>
                          <w:rPr>
                            <w:rFonts w:ascii="Arial Narrow"/>
                            <w:spacing w:val="-1"/>
                            <w:sz w:val="18"/>
                          </w:rPr>
                          <w:t>8,475,705,612.13</w:t>
                        </w:r>
                      </w:p>
                    </w:tc>
                  </w:tr>
                  <w:tr>
                    <w:trPr>
                      <w:trHeight w:val="392" w:hRule="exact"/>
                    </w:trPr>
                    <w:tc>
                      <w:tcPr>
                        <w:tcW w:w="3905" w:type="dxa"/>
                        <w:tcBorders>
                          <w:top w:val="nil" w:sz="6" w:space="0" w:color="auto"/>
                          <w:left w:val="nil" w:sz="6" w:space="0" w:color="auto"/>
                          <w:bottom w:val="nil" w:sz="6" w:space="0" w:color="auto"/>
                          <w:right w:val="nil" w:sz="6" w:space="0" w:color="auto"/>
                        </w:tcBorders>
                      </w:tcPr>
                      <w:p>
                        <w:pPr>
                          <w:pStyle w:val="TableParagraph"/>
                          <w:tabs>
                            <w:tab w:pos="2466" w:val="left" w:leader="none"/>
                          </w:tabs>
                          <w:spacing w:line="240" w:lineRule="auto" w:before="70"/>
                          <w:ind w:right="181"/>
                          <w:jc w:val="right"/>
                          <w:rPr>
                            <w:rFonts w:ascii="Arial Narrow" w:hAnsi="Arial Narrow" w:cs="Arial Narrow" w:eastAsia="Arial Narrow" w:hint="default"/>
                            <w:sz w:val="18"/>
                            <w:szCs w:val="18"/>
                          </w:rPr>
                        </w:pPr>
                        <w:r>
                          <w:rPr>
                            <w:rFonts w:ascii="宋体" w:hAnsi="宋体" w:cs="宋体" w:eastAsia="宋体" w:hint="default"/>
                            <w:sz w:val="18"/>
                            <w:szCs w:val="18"/>
                          </w:rPr>
                          <w:t>其中：账龄组合</w:t>
                          <w:tab/>
                        </w:r>
                        <w:r>
                          <w:rPr>
                            <w:rFonts w:ascii="Arial Narrow" w:hAnsi="Arial Narrow" w:cs="Arial Narrow" w:eastAsia="Arial Narrow" w:hint="default"/>
                            <w:spacing w:val="-1"/>
                            <w:sz w:val="18"/>
                            <w:szCs w:val="18"/>
                          </w:rPr>
                          <w:t>8,602,279,502.12</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66"/>
                          <w:jc w:val="right"/>
                          <w:rPr>
                            <w:rFonts w:ascii="Arial Narrow" w:hAnsi="Arial Narrow" w:cs="Arial Narrow" w:eastAsia="Arial Narrow" w:hint="default"/>
                            <w:sz w:val="18"/>
                            <w:szCs w:val="18"/>
                          </w:rPr>
                        </w:pPr>
                        <w:r>
                          <w:rPr>
                            <w:rFonts w:ascii="Arial Narrow"/>
                            <w:spacing w:val="-1"/>
                            <w:sz w:val="18"/>
                          </w:rPr>
                          <w:t>90.25</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09"/>
                          <w:jc w:val="right"/>
                          <w:rPr>
                            <w:rFonts w:ascii="Arial Narrow" w:hAnsi="Arial Narrow" w:cs="Arial Narrow" w:eastAsia="Arial Narrow" w:hint="default"/>
                            <w:sz w:val="18"/>
                            <w:szCs w:val="18"/>
                          </w:rPr>
                        </w:pPr>
                        <w:r>
                          <w:rPr>
                            <w:rFonts w:ascii="Arial Narrow"/>
                            <w:spacing w:val="-1"/>
                            <w:sz w:val="18"/>
                          </w:rPr>
                          <w:t>965,967,676.75</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53"/>
                          <w:jc w:val="right"/>
                          <w:rPr>
                            <w:rFonts w:ascii="Arial Narrow" w:hAnsi="Arial Narrow" w:cs="Arial Narrow" w:eastAsia="Arial Narrow" w:hint="default"/>
                            <w:sz w:val="18"/>
                            <w:szCs w:val="18"/>
                          </w:rPr>
                        </w:pPr>
                        <w:r>
                          <w:rPr>
                            <w:rFonts w:ascii="Arial Narrow"/>
                            <w:spacing w:val="-3"/>
                            <w:sz w:val="18"/>
                          </w:rPr>
                          <w:t>11.23</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7"/>
                          <w:jc w:val="right"/>
                          <w:rPr>
                            <w:rFonts w:ascii="Arial Narrow" w:hAnsi="Arial Narrow" w:cs="Arial Narrow" w:eastAsia="Arial Narrow" w:hint="default"/>
                            <w:sz w:val="18"/>
                            <w:szCs w:val="18"/>
                          </w:rPr>
                        </w:pPr>
                        <w:r>
                          <w:rPr>
                            <w:rFonts w:ascii="Arial Narrow"/>
                            <w:spacing w:val="-1"/>
                            <w:sz w:val="18"/>
                          </w:rPr>
                          <w:t>7,636,311,825.37</w:t>
                        </w:r>
                      </w:p>
                    </w:tc>
                  </w:tr>
                  <w:tr>
                    <w:trPr>
                      <w:trHeight w:val="451" w:hRule="exact"/>
                    </w:trPr>
                    <w:tc>
                      <w:tcPr>
                        <w:tcW w:w="3905" w:type="dxa"/>
                        <w:tcBorders>
                          <w:top w:val="nil" w:sz="6" w:space="0" w:color="auto"/>
                          <w:left w:val="nil" w:sz="6" w:space="0" w:color="auto"/>
                          <w:bottom w:val="nil" w:sz="6" w:space="0" w:color="auto"/>
                          <w:right w:val="nil" w:sz="6" w:space="0" w:color="auto"/>
                        </w:tcBorders>
                      </w:tcPr>
                      <w:p>
                        <w:pPr>
                          <w:pStyle w:val="TableParagraph"/>
                          <w:tabs>
                            <w:tab w:pos="2049" w:val="left" w:leader="none"/>
                          </w:tabs>
                          <w:spacing w:line="240" w:lineRule="auto" w:before="19"/>
                          <w:ind w:right="180"/>
                          <w:jc w:val="right"/>
                          <w:rPr>
                            <w:rFonts w:ascii="Arial Narrow" w:hAnsi="Arial Narrow" w:cs="Arial Narrow" w:eastAsia="Arial Narrow" w:hint="default"/>
                            <w:sz w:val="18"/>
                            <w:szCs w:val="18"/>
                          </w:rPr>
                        </w:pPr>
                        <w:r>
                          <w:rPr>
                            <w:rFonts w:ascii="宋体" w:hAnsi="宋体" w:cs="宋体" w:eastAsia="宋体" w:hint="default"/>
                            <w:sz w:val="18"/>
                            <w:szCs w:val="18"/>
                          </w:rPr>
                          <w:t>信用组合</w:t>
                          <w:tab/>
                        </w:r>
                        <w:r>
                          <w:rPr>
                            <w:rFonts w:ascii="Arial Narrow" w:hAnsi="Arial Narrow" w:cs="Arial Narrow" w:eastAsia="Arial Narrow" w:hint="default"/>
                            <w:spacing w:val="-1"/>
                            <w:sz w:val="18"/>
                            <w:szCs w:val="18"/>
                          </w:rPr>
                          <w:t>839,393,786.76</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66"/>
                          <w:jc w:val="right"/>
                          <w:rPr>
                            <w:rFonts w:ascii="Arial Narrow" w:hAnsi="Arial Narrow" w:cs="Arial Narrow" w:eastAsia="Arial Narrow" w:hint="default"/>
                            <w:sz w:val="18"/>
                            <w:szCs w:val="18"/>
                          </w:rPr>
                        </w:pPr>
                        <w:r>
                          <w:rPr>
                            <w:rFonts w:ascii="Arial Narrow"/>
                            <w:spacing w:val="-1"/>
                            <w:sz w:val="18"/>
                          </w:rPr>
                          <w:t>8.81</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08"/>
                          <w:jc w:val="right"/>
                          <w:rPr>
                            <w:rFonts w:ascii="Arial Narrow" w:hAnsi="Arial Narrow" w:cs="Arial Narrow" w:eastAsia="Arial Narrow" w:hint="default"/>
                            <w:sz w:val="18"/>
                            <w:szCs w:val="18"/>
                          </w:rPr>
                        </w:pPr>
                        <w:r>
                          <w:rPr>
                            <w:rFonts w:ascii="Arial Narrow"/>
                            <w:sz w:val="18"/>
                          </w:rPr>
                          <w:t>-</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52"/>
                          <w:jc w:val="right"/>
                          <w:rPr>
                            <w:rFonts w:ascii="Arial Narrow" w:hAnsi="Arial Narrow" w:cs="Arial Narrow" w:eastAsia="Arial Narrow" w:hint="default"/>
                            <w:sz w:val="18"/>
                            <w:szCs w:val="18"/>
                          </w:rPr>
                        </w:pPr>
                        <w:r>
                          <w:rPr>
                            <w:rFonts w:ascii="Arial Narrow"/>
                            <w:sz w:val="18"/>
                          </w:rPr>
                          <w:t>-</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6"/>
                          <w:jc w:val="right"/>
                          <w:rPr>
                            <w:rFonts w:ascii="Arial Narrow" w:hAnsi="Arial Narrow" w:cs="Arial Narrow" w:eastAsia="Arial Narrow" w:hint="default"/>
                            <w:sz w:val="18"/>
                            <w:szCs w:val="18"/>
                          </w:rPr>
                        </w:pPr>
                        <w:r>
                          <w:rPr>
                            <w:rFonts w:ascii="Arial Narrow"/>
                            <w:spacing w:val="-1"/>
                            <w:sz w:val="18"/>
                          </w:rPr>
                          <w:t>839,393,786.76</w:t>
                        </w:r>
                      </w:p>
                    </w:tc>
                  </w:tr>
                  <w:tr>
                    <w:trPr>
                      <w:trHeight w:val="669" w:hRule="exact"/>
                    </w:trPr>
                    <w:tc>
                      <w:tcPr>
                        <w:tcW w:w="3905" w:type="dxa"/>
                        <w:tcBorders>
                          <w:top w:val="nil" w:sz="6" w:space="0" w:color="auto"/>
                          <w:left w:val="nil" w:sz="6" w:space="0" w:color="auto"/>
                          <w:bottom w:val="single" w:sz="4" w:space="0" w:color="000000"/>
                          <w:right w:val="nil" w:sz="6" w:space="0" w:color="auto"/>
                        </w:tcBorders>
                      </w:tcPr>
                      <w:p>
                        <w:pPr>
                          <w:pStyle w:val="TableParagraph"/>
                          <w:spacing w:line="129" w:lineRule="exact"/>
                          <w:ind w:left="106" w:right="0"/>
                          <w:jc w:val="left"/>
                          <w:rPr>
                            <w:rFonts w:ascii="宋体" w:hAnsi="宋体" w:cs="宋体" w:eastAsia="宋体" w:hint="default"/>
                            <w:sz w:val="18"/>
                            <w:szCs w:val="18"/>
                          </w:rPr>
                        </w:pPr>
                        <w:r>
                          <w:rPr>
                            <w:rFonts w:ascii="宋体" w:hAnsi="宋体" w:cs="宋体" w:eastAsia="宋体" w:hint="default"/>
                            <w:spacing w:val="10"/>
                            <w:sz w:val="18"/>
                            <w:szCs w:val="18"/>
                          </w:rPr>
                          <w:t>单项金额虽不重大但单</w:t>
                        </w:r>
                      </w:p>
                      <w:p>
                        <w:pPr>
                          <w:pStyle w:val="TableParagraph"/>
                          <w:tabs>
                            <w:tab w:pos="2778" w:val="left" w:leader="none"/>
                          </w:tabs>
                          <w:spacing w:line="240" w:lineRule="exact"/>
                          <w:ind w:left="106" w:right="0"/>
                          <w:jc w:val="left"/>
                          <w:rPr>
                            <w:rFonts w:ascii="Arial Narrow" w:hAnsi="Arial Narrow" w:cs="Arial Narrow" w:eastAsia="Arial Narrow" w:hint="default"/>
                            <w:sz w:val="18"/>
                            <w:szCs w:val="18"/>
                          </w:rPr>
                        </w:pPr>
                        <w:r>
                          <w:rPr>
                            <w:rFonts w:ascii="宋体" w:hAnsi="宋体" w:cs="宋体" w:eastAsia="宋体" w:hint="default"/>
                            <w:spacing w:val="10"/>
                            <w:sz w:val="18"/>
                            <w:szCs w:val="18"/>
                          </w:rPr>
                          <w:t>项计提坏账准备的应收</w:t>
                          <w:tab/>
                        </w:r>
                        <w:r>
                          <w:rPr>
                            <w:rFonts w:ascii="Arial Narrow" w:hAnsi="Arial Narrow" w:cs="Arial Narrow" w:eastAsia="Arial Narrow" w:hint="default"/>
                            <w:sz w:val="18"/>
                            <w:szCs w:val="18"/>
                          </w:rPr>
                          <w:t>89,705,715.23</w:t>
                        </w:r>
                      </w:p>
                      <w:p>
                        <w:pPr>
                          <w:pStyle w:val="TableParagraph"/>
                          <w:spacing w:line="228" w:lineRule="exact"/>
                          <w:ind w:left="106" w:right="0"/>
                          <w:jc w:val="left"/>
                          <w:rPr>
                            <w:rFonts w:ascii="宋体" w:hAnsi="宋体" w:cs="宋体" w:eastAsia="宋体" w:hint="default"/>
                            <w:sz w:val="18"/>
                            <w:szCs w:val="18"/>
                          </w:rPr>
                        </w:pPr>
                        <w:r>
                          <w:rPr>
                            <w:rFonts w:ascii="宋体" w:hAnsi="宋体" w:cs="宋体" w:eastAsia="宋体" w:hint="default"/>
                            <w:sz w:val="18"/>
                            <w:szCs w:val="18"/>
                          </w:rPr>
                          <w:t>账款</w:t>
                        </w:r>
                      </w:p>
                    </w:tc>
                    <w:tc>
                      <w:tcPr>
                        <w:tcW w:w="942"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266"/>
                          <w:jc w:val="right"/>
                          <w:rPr>
                            <w:rFonts w:ascii="Arial Narrow" w:hAnsi="Arial Narrow" w:cs="Arial Narrow" w:eastAsia="Arial Narrow" w:hint="default"/>
                            <w:sz w:val="18"/>
                            <w:szCs w:val="18"/>
                          </w:rPr>
                        </w:pPr>
                        <w:r>
                          <w:rPr>
                            <w:rFonts w:ascii="Arial Narrow"/>
                            <w:spacing w:val="-1"/>
                            <w:sz w:val="18"/>
                          </w:rPr>
                          <w:t>0.94</w:t>
                        </w:r>
                      </w:p>
                    </w:tc>
                    <w:tc>
                      <w:tcPr>
                        <w:tcW w:w="1504"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209"/>
                          <w:jc w:val="right"/>
                          <w:rPr>
                            <w:rFonts w:ascii="Arial Narrow" w:hAnsi="Arial Narrow" w:cs="Arial Narrow" w:eastAsia="Arial Narrow" w:hint="default"/>
                            <w:sz w:val="18"/>
                            <w:szCs w:val="18"/>
                          </w:rPr>
                        </w:pPr>
                        <w:r>
                          <w:rPr>
                            <w:rFonts w:ascii="Arial Narrow"/>
                            <w:spacing w:val="-1"/>
                            <w:sz w:val="18"/>
                          </w:rPr>
                          <w:t>847,815.00</w:t>
                        </w:r>
                      </w:p>
                    </w:tc>
                    <w:tc>
                      <w:tcPr>
                        <w:tcW w:w="1319"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252"/>
                          <w:jc w:val="right"/>
                          <w:rPr>
                            <w:rFonts w:ascii="Arial Narrow" w:hAnsi="Arial Narrow" w:cs="Arial Narrow" w:eastAsia="Arial Narrow" w:hint="default"/>
                            <w:sz w:val="18"/>
                            <w:szCs w:val="18"/>
                          </w:rPr>
                        </w:pPr>
                        <w:r>
                          <w:rPr>
                            <w:rFonts w:ascii="Arial Narrow"/>
                            <w:spacing w:val="-1"/>
                            <w:sz w:val="18"/>
                          </w:rPr>
                          <w:t>0.95</w:t>
                        </w:r>
                      </w:p>
                    </w:tc>
                    <w:tc>
                      <w:tcPr>
                        <w:tcW w:w="1512"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88,857,900.23</w:t>
                        </w:r>
                      </w:p>
                    </w:tc>
                  </w:tr>
                  <w:tr>
                    <w:trPr>
                      <w:trHeight w:val="355" w:hRule="exact"/>
                    </w:trPr>
                    <w:tc>
                      <w:tcPr>
                        <w:tcW w:w="3905" w:type="dxa"/>
                        <w:tcBorders>
                          <w:top w:val="single" w:sz="4" w:space="0" w:color="000000"/>
                          <w:left w:val="nil" w:sz="6" w:space="0" w:color="auto"/>
                          <w:bottom w:val="single" w:sz="8" w:space="0" w:color="000000"/>
                          <w:right w:val="nil" w:sz="6" w:space="0" w:color="auto"/>
                        </w:tcBorders>
                      </w:tcPr>
                      <w:p>
                        <w:pPr>
                          <w:pStyle w:val="TableParagraph"/>
                          <w:tabs>
                            <w:tab w:pos="2474" w:val="left" w:leader="none"/>
                          </w:tabs>
                          <w:spacing w:line="280" w:lineRule="exact"/>
                          <w:ind w:right="180"/>
                          <w:jc w:val="right"/>
                          <w:rPr>
                            <w:rFonts w:ascii="Arial Narrow" w:hAnsi="Arial Narrow" w:cs="Arial Narrow" w:eastAsia="Arial Narrow" w:hint="default"/>
                            <w:sz w:val="18"/>
                            <w:szCs w:val="18"/>
                          </w:rPr>
                        </w:pPr>
                        <w:r>
                          <w:rPr>
                            <w:rFonts w:ascii="Microsoft JhengHei" w:hAnsi="Microsoft JhengHei" w:cs="Microsoft JhengHei" w:eastAsia="Microsoft JhengHei" w:hint="default"/>
                            <w:b/>
                            <w:bCs/>
                            <w:sz w:val="18"/>
                            <w:szCs w:val="18"/>
                          </w:rPr>
                          <w:t>合计</w:t>
                          <w:tab/>
                        </w:r>
                        <w:r>
                          <w:rPr>
                            <w:rFonts w:ascii="Arial Narrow" w:hAnsi="Arial Narrow" w:cs="Arial Narrow" w:eastAsia="Arial Narrow" w:hint="default"/>
                            <w:b/>
                            <w:bCs/>
                            <w:spacing w:val="-1"/>
                            <w:sz w:val="18"/>
                            <w:szCs w:val="18"/>
                          </w:rPr>
                          <w:t>9,531,379,004.11</w:t>
                        </w:r>
                        <w:r>
                          <w:rPr>
                            <w:rFonts w:ascii="Arial Narrow" w:hAnsi="Arial Narrow" w:cs="Arial Narrow" w:eastAsia="Arial Narrow" w:hint="default"/>
                            <w:spacing w:val="-1"/>
                            <w:sz w:val="18"/>
                            <w:szCs w:val="18"/>
                          </w:rPr>
                        </w:r>
                      </w:p>
                    </w:tc>
                    <w:tc>
                      <w:tcPr>
                        <w:tcW w:w="942"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right="266"/>
                          <w:jc w:val="right"/>
                          <w:rPr>
                            <w:rFonts w:ascii="Arial Narrow" w:hAnsi="Arial Narrow" w:cs="Arial Narrow" w:eastAsia="Arial Narrow" w:hint="default"/>
                            <w:sz w:val="18"/>
                            <w:szCs w:val="18"/>
                          </w:rPr>
                        </w:pPr>
                        <w:r>
                          <w:rPr>
                            <w:rFonts w:ascii="Arial Narrow"/>
                            <w:b/>
                            <w:spacing w:val="-1"/>
                            <w:sz w:val="18"/>
                          </w:rPr>
                          <w:t>100.00</w:t>
                        </w:r>
                        <w:r>
                          <w:rPr>
                            <w:rFonts w:ascii="Arial Narrow"/>
                            <w:spacing w:val="-1"/>
                            <w:sz w:val="18"/>
                          </w:rPr>
                        </w:r>
                      </w:p>
                    </w:tc>
                    <w:tc>
                      <w:tcPr>
                        <w:tcW w:w="1504"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right="209"/>
                          <w:jc w:val="right"/>
                          <w:rPr>
                            <w:rFonts w:ascii="Arial Narrow" w:hAnsi="Arial Narrow" w:cs="Arial Narrow" w:eastAsia="Arial Narrow" w:hint="default"/>
                            <w:sz w:val="18"/>
                            <w:szCs w:val="18"/>
                          </w:rPr>
                        </w:pPr>
                        <w:r>
                          <w:rPr>
                            <w:rFonts w:ascii="Arial Narrow"/>
                            <w:b/>
                            <w:spacing w:val="-1"/>
                            <w:sz w:val="18"/>
                          </w:rPr>
                          <w:t>966,815,491.75</w:t>
                        </w:r>
                        <w:r>
                          <w:rPr>
                            <w:rFonts w:ascii="Arial Narrow"/>
                            <w:spacing w:val="-1"/>
                            <w:sz w:val="18"/>
                          </w:rPr>
                        </w:r>
                      </w:p>
                    </w:tc>
                    <w:tc>
                      <w:tcPr>
                        <w:tcW w:w="1319"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right="253"/>
                          <w:jc w:val="right"/>
                          <w:rPr>
                            <w:rFonts w:ascii="Arial Narrow" w:hAnsi="Arial Narrow" w:cs="Arial Narrow" w:eastAsia="Arial Narrow" w:hint="default"/>
                            <w:sz w:val="18"/>
                            <w:szCs w:val="18"/>
                          </w:rPr>
                        </w:pPr>
                        <w:r>
                          <w:rPr>
                            <w:rFonts w:ascii="Arial Narrow"/>
                            <w:b/>
                            <w:spacing w:val="-1"/>
                            <w:sz w:val="18"/>
                          </w:rPr>
                          <w:t>10.14</w:t>
                        </w:r>
                        <w:r>
                          <w:rPr>
                            <w:rFonts w:ascii="Arial Narrow"/>
                            <w:spacing w:val="-1"/>
                            <w:sz w:val="18"/>
                          </w:rPr>
                        </w:r>
                      </w:p>
                    </w:tc>
                    <w:tc>
                      <w:tcPr>
                        <w:tcW w:w="1512"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b/>
                            <w:spacing w:val="-1"/>
                            <w:sz w:val="18"/>
                          </w:rPr>
                          <w:t>8,564,563,512.36</w:t>
                        </w:r>
                        <w:r>
                          <w:rPr>
                            <w:rFonts w:ascii="Arial Narrow"/>
                            <w:spacing w:val="-1"/>
                            <w:sz w:val="18"/>
                          </w:rPr>
                        </w:r>
                      </w:p>
                    </w:tc>
                  </w:tr>
                </w:tbl>
                <w:p>
                  <w:pPr/>
                </w:p>
              </w:txbxContent>
            </v:textbox>
            <w10:wrap type="none"/>
          </v:shape>
        </w:pict>
      </w:r>
      <w:r>
        <w:rPr>
          <w:rFonts w:ascii="Microsoft JhengHei" w:hAnsi="Microsoft JhengHei" w:cs="Microsoft JhengHei" w:eastAsia="Microsoft JhengHei" w:hint="default"/>
          <w:b/>
          <w:bCs/>
          <w:sz w:val="18"/>
          <w:szCs w:val="18"/>
        </w:rPr>
        <w:t>种类</w:t>
      </w:r>
      <w:r>
        <w:rPr>
          <w:rFonts w:ascii="Microsoft JhengHei" w:hAnsi="Microsoft JhengHei" w:cs="Microsoft JhengHei" w:eastAsia="Microsoft JhengHei" w:hint="default"/>
          <w:sz w:val="18"/>
          <w:szCs w:val="18"/>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7"/>
        <w:rPr>
          <w:rFonts w:ascii="Microsoft JhengHei" w:hAnsi="Microsoft JhengHei" w:cs="Microsoft JhengHei" w:eastAsia="Microsoft JhengHei" w:hint="default"/>
          <w:b/>
          <w:bCs/>
          <w:sz w:val="24"/>
          <w:szCs w:val="24"/>
        </w:rPr>
      </w:pPr>
    </w:p>
    <w:p>
      <w:pPr>
        <w:pStyle w:val="BodyText"/>
        <w:spacing w:line="240" w:lineRule="auto" w:before="26"/>
        <w:ind w:right="882"/>
        <w:jc w:val="left"/>
      </w:pPr>
      <w:r>
        <w:rPr/>
        <w:t>应收账款按种类披露（续）</w:t>
      </w:r>
    </w:p>
    <w:p>
      <w:pPr>
        <w:spacing w:line="240" w:lineRule="auto" w:before="4"/>
        <w:rPr>
          <w:rFonts w:ascii="宋体" w:hAnsi="宋体" w:cs="宋体" w:eastAsia="宋体" w:hint="default"/>
          <w:sz w:val="19"/>
          <w:szCs w:val="19"/>
        </w:rPr>
      </w:pPr>
    </w:p>
    <w:p>
      <w:pPr>
        <w:spacing w:line="20" w:lineRule="exact"/>
        <w:ind w:left="492" w:right="0" w:firstLine="0"/>
        <w:rPr>
          <w:rFonts w:ascii="宋体" w:hAnsi="宋体" w:cs="宋体" w:eastAsia="宋体" w:hint="default"/>
          <w:sz w:val="2"/>
          <w:szCs w:val="2"/>
        </w:rPr>
      </w:pPr>
      <w:r>
        <w:rPr>
          <w:rFonts w:ascii="宋体" w:hAnsi="宋体" w:cs="宋体" w:eastAsia="宋体" w:hint="default"/>
          <w:sz w:val="2"/>
          <w:szCs w:val="2"/>
        </w:rPr>
        <w:pict>
          <v:group style="width:458.3pt;height:1pt;mso-position-horizontal-relative:char;mso-position-vertical-relative:line" coordorigin="0,0" coordsize="9166,20">
            <v:group style="position:absolute;left:10;top:10;width:2269;height:2" coordorigin="10,10" coordsize="2269,2">
              <v:shape style="position:absolute;left:10;top:10;width:2269;height:2" coordorigin="10,10" coordsize="2269,0" path="m10,10l2278,10e" filled="false" stroked="true" strokeweight=".95999pt" strokecolor="#000000">
                <v:path arrowok="t"/>
              </v:shape>
            </v:group>
            <v:group style="position:absolute;left:2278;top:10;width:20;height:2" coordorigin="2278,10" coordsize="20,2">
              <v:shape style="position:absolute;left:2278;top:10;width:20;height:2" coordorigin="2278,10" coordsize="20,0" path="m2278,10l2297,10e" filled="false" stroked="true" strokeweight=".95999pt" strokecolor="#000000">
                <v:path arrowok="t"/>
              </v:shape>
            </v:group>
            <v:group style="position:absolute;left:2297;top:10;width:6859;height:2" coordorigin="2297,10" coordsize="6859,2">
              <v:shape style="position:absolute;left:2297;top:10;width:6859;height:2" coordorigin="2297,10" coordsize="6859,0" path="m2297,10l9156,10e" filled="false" stroked="true" strokeweight=".95999pt" strokecolor="#000000">
                <v:path arrowok="t"/>
              </v:shape>
            </v:group>
          </v:group>
        </w:pict>
      </w:r>
      <w:r>
        <w:rPr>
          <w:rFonts w:ascii="宋体" w:hAnsi="宋体" w:cs="宋体" w:eastAsia="宋体" w:hint="default"/>
          <w:sz w:val="2"/>
          <w:szCs w:val="2"/>
        </w:rPr>
      </w:r>
    </w:p>
    <w:p>
      <w:pPr>
        <w:spacing w:line="208" w:lineRule="exact" w:before="0"/>
        <w:ind w:left="4058" w:right="2351"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期初数</w:t>
      </w:r>
      <w:r>
        <w:rPr>
          <w:rFonts w:ascii="Microsoft JhengHei" w:hAnsi="Microsoft JhengHei" w:cs="Microsoft JhengHei" w:eastAsia="Microsoft JhengHei" w:hint="default"/>
          <w:sz w:val="18"/>
          <w:szCs w:val="18"/>
        </w:rPr>
      </w:r>
    </w:p>
    <w:p>
      <w:pPr>
        <w:spacing w:line="241" w:lineRule="exact" w:before="0"/>
        <w:ind w:left="608" w:right="882" w:firstLine="0"/>
        <w:jc w:val="left"/>
        <w:rPr>
          <w:rFonts w:ascii="Microsoft JhengHei" w:hAnsi="Microsoft JhengHei" w:cs="Microsoft JhengHei" w:eastAsia="Microsoft JhengHei" w:hint="default"/>
          <w:sz w:val="18"/>
          <w:szCs w:val="18"/>
        </w:rPr>
      </w:pPr>
      <w:r>
        <w:rPr/>
        <w:pict>
          <v:shape style="position:absolute;margin-left:85.080002pt;margin-top:10.558465pt;width:457.3pt;height:148.6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46"/>
                    <w:gridCol w:w="983"/>
                    <w:gridCol w:w="1377"/>
                    <w:gridCol w:w="1281"/>
                    <w:gridCol w:w="1459"/>
                  </w:tblGrid>
                  <w:tr>
                    <w:trPr>
                      <w:trHeight w:val="265" w:hRule="exact"/>
                    </w:trPr>
                    <w:tc>
                      <w:tcPr>
                        <w:tcW w:w="4046" w:type="dxa"/>
                        <w:tcBorders>
                          <w:top w:val="nil" w:sz="6" w:space="0" w:color="auto"/>
                          <w:left w:val="nil" w:sz="6" w:space="0" w:color="auto"/>
                          <w:bottom w:val="single" w:sz="4" w:space="0" w:color="000000"/>
                          <w:right w:val="nil" w:sz="6" w:space="0" w:color="auto"/>
                        </w:tcBorders>
                      </w:tcPr>
                      <w:p>
                        <w:pPr>
                          <w:pStyle w:val="TableParagraph"/>
                          <w:spacing w:line="200" w:lineRule="exact"/>
                          <w:ind w:right="18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983" w:type="dxa"/>
                        <w:tcBorders>
                          <w:top w:val="nil" w:sz="6" w:space="0" w:color="auto"/>
                          <w:left w:val="nil" w:sz="6" w:space="0" w:color="auto"/>
                          <w:bottom w:val="single" w:sz="4" w:space="0" w:color="000000"/>
                          <w:right w:val="nil" w:sz="6" w:space="0" w:color="auto"/>
                        </w:tcBorders>
                      </w:tcPr>
                      <w:p>
                        <w:pPr>
                          <w:pStyle w:val="TableParagraph"/>
                          <w:spacing w:line="200" w:lineRule="exact"/>
                          <w:ind w:right="308"/>
                          <w:jc w:val="right"/>
                          <w:rPr>
                            <w:rFonts w:ascii="Arial Narrow" w:hAnsi="Arial Narrow" w:cs="Arial Narrow" w:eastAsia="Arial Narrow" w:hint="default"/>
                            <w:sz w:val="18"/>
                            <w:szCs w:val="18"/>
                          </w:rPr>
                        </w:pPr>
                        <w:r>
                          <w:rPr>
                            <w:rFonts w:ascii="Microsoft JhengHei" w:hAnsi="Microsoft JhengHei" w:cs="Microsoft JhengHei" w:eastAsia="Microsoft JhengHei"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377" w:type="dxa"/>
                        <w:tcBorders>
                          <w:top w:val="nil" w:sz="6" w:space="0" w:color="auto"/>
                          <w:left w:val="nil" w:sz="6" w:space="0" w:color="auto"/>
                          <w:bottom w:val="single" w:sz="4" w:space="0" w:color="000000"/>
                          <w:right w:val="nil" w:sz="6" w:space="0" w:color="auto"/>
                        </w:tcBorders>
                      </w:tcPr>
                      <w:p>
                        <w:pPr>
                          <w:pStyle w:val="TableParagraph"/>
                          <w:spacing w:line="200" w:lineRule="exact"/>
                          <w:ind w:right="128"/>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坏账准备</w:t>
                        </w:r>
                        <w:r>
                          <w:rPr>
                            <w:rFonts w:ascii="Microsoft JhengHei" w:hAnsi="Microsoft JhengHei" w:cs="Microsoft JhengHei" w:eastAsia="Microsoft JhengHei" w:hint="default"/>
                            <w:sz w:val="18"/>
                            <w:szCs w:val="18"/>
                          </w:rPr>
                        </w:r>
                      </w:p>
                    </w:tc>
                    <w:tc>
                      <w:tcPr>
                        <w:tcW w:w="1281" w:type="dxa"/>
                        <w:tcBorders>
                          <w:top w:val="nil" w:sz="6" w:space="0" w:color="auto"/>
                          <w:left w:val="nil" w:sz="6" w:space="0" w:color="auto"/>
                          <w:bottom w:val="single" w:sz="4" w:space="0" w:color="000000"/>
                          <w:right w:val="nil" w:sz="6" w:space="0" w:color="auto"/>
                        </w:tcBorders>
                      </w:tcPr>
                      <w:p>
                        <w:pPr>
                          <w:pStyle w:val="TableParagraph"/>
                          <w:spacing w:line="200" w:lineRule="exact"/>
                          <w:ind w:right="300"/>
                          <w:jc w:val="right"/>
                          <w:rPr>
                            <w:rFonts w:ascii="Arial Narrow" w:hAnsi="Arial Narrow" w:cs="Arial Narrow" w:eastAsia="Arial Narrow" w:hint="default"/>
                            <w:sz w:val="18"/>
                            <w:szCs w:val="18"/>
                          </w:rPr>
                        </w:pPr>
                        <w:r>
                          <w:rPr>
                            <w:rFonts w:ascii="Microsoft JhengHei" w:hAnsi="Microsoft JhengHei" w:cs="Microsoft JhengHei" w:eastAsia="Microsoft JhengHei" w:hint="default"/>
                            <w:b/>
                            <w:bCs/>
                            <w:sz w:val="18"/>
                            <w:szCs w:val="18"/>
                          </w:rPr>
                          <w:t>计提比例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459" w:type="dxa"/>
                        <w:tcBorders>
                          <w:top w:val="nil" w:sz="6" w:space="0" w:color="auto"/>
                          <w:left w:val="nil" w:sz="6" w:space="0" w:color="auto"/>
                          <w:bottom w:val="single" w:sz="4" w:space="0" w:color="000000"/>
                          <w:right w:val="nil" w:sz="6" w:space="0" w:color="auto"/>
                        </w:tcBorders>
                      </w:tcPr>
                      <w:p>
                        <w:pPr>
                          <w:pStyle w:val="TableParagraph"/>
                          <w:spacing w:line="200" w:lineRule="exact"/>
                          <w:ind w:right="104"/>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净额</w:t>
                        </w:r>
                        <w:r>
                          <w:rPr>
                            <w:rFonts w:ascii="Microsoft JhengHei" w:hAnsi="Microsoft JhengHei" w:cs="Microsoft JhengHei" w:eastAsia="Microsoft JhengHei" w:hint="default"/>
                            <w:sz w:val="18"/>
                            <w:szCs w:val="18"/>
                          </w:rPr>
                        </w:r>
                      </w:p>
                    </w:tc>
                  </w:tr>
                  <w:tr>
                    <w:trPr>
                      <w:trHeight w:val="558" w:hRule="exact"/>
                    </w:trPr>
                    <w:tc>
                      <w:tcPr>
                        <w:tcW w:w="4046" w:type="dxa"/>
                        <w:tcBorders>
                          <w:top w:val="single" w:sz="4" w:space="0" w:color="000000"/>
                          <w:left w:val="nil" w:sz="6" w:space="0" w:color="auto"/>
                          <w:bottom w:val="nil" w:sz="6" w:space="0" w:color="auto"/>
                          <w:right w:val="nil" w:sz="6" w:space="0" w:color="auto"/>
                        </w:tcBorders>
                      </w:tcPr>
                      <w:p>
                        <w:pPr>
                          <w:pStyle w:val="TableParagraph"/>
                          <w:spacing w:line="196" w:lineRule="exact" w:before="9"/>
                          <w:ind w:left="106" w:right="0"/>
                          <w:jc w:val="left"/>
                          <w:rPr>
                            <w:rFonts w:ascii="宋体" w:hAnsi="宋体" w:cs="宋体" w:eastAsia="宋体" w:hint="default"/>
                            <w:sz w:val="18"/>
                            <w:szCs w:val="18"/>
                          </w:rPr>
                        </w:pPr>
                        <w:r>
                          <w:rPr>
                            <w:rFonts w:ascii="宋体" w:hAnsi="宋体" w:cs="宋体" w:eastAsia="宋体" w:hint="default"/>
                            <w:spacing w:val="7"/>
                            <w:sz w:val="18"/>
                            <w:szCs w:val="18"/>
                          </w:rPr>
                          <w:t>单项金额重大并单项计提</w:t>
                        </w:r>
                        <w:r>
                          <w:rPr>
                            <w:rFonts w:ascii="宋体" w:hAnsi="宋体" w:cs="宋体" w:eastAsia="宋体" w:hint="default"/>
                            <w:sz w:val="18"/>
                            <w:szCs w:val="18"/>
                          </w:rPr>
                        </w:r>
                      </w:p>
                      <w:p>
                        <w:pPr>
                          <w:pStyle w:val="TableParagraph"/>
                          <w:tabs>
                            <w:tab w:pos="3818" w:val="left" w:leader="none"/>
                          </w:tabs>
                          <w:spacing w:line="274" w:lineRule="exact"/>
                          <w:ind w:left="106" w:right="0"/>
                          <w:jc w:val="left"/>
                          <w:rPr>
                            <w:rFonts w:ascii="Arial Narrow" w:hAnsi="Arial Narrow" w:cs="Arial Narrow" w:eastAsia="Arial Narrow" w:hint="default"/>
                            <w:sz w:val="18"/>
                            <w:szCs w:val="18"/>
                          </w:rPr>
                        </w:pPr>
                        <w:r>
                          <w:rPr>
                            <w:rFonts w:ascii="宋体" w:hAnsi="宋体" w:cs="宋体" w:eastAsia="宋体" w:hint="default"/>
                            <w:sz w:val="18"/>
                            <w:szCs w:val="18"/>
                          </w:rPr>
                          <w:t>坏账准备的应收账款</w:t>
                          <w:tab/>
                        </w:r>
                        <w:r>
                          <w:rPr>
                            <w:rFonts w:ascii="Arial Narrow" w:hAnsi="Arial Narrow" w:cs="Arial Narrow" w:eastAsia="Arial Narrow" w:hint="default"/>
                            <w:position w:val="12"/>
                            <w:sz w:val="18"/>
                            <w:szCs w:val="18"/>
                          </w:rPr>
                          <w:t>-</w:t>
                        </w:r>
                        <w:r>
                          <w:rPr>
                            <w:rFonts w:ascii="Arial Narrow" w:hAnsi="Arial Narrow" w:cs="Arial Narrow" w:eastAsia="Arial Narrow" w:hint="default"/>
                            <w:sz w:val="18"/>
                            <w:szCs w:val="18"/>
                          </w:rPr>
                        </w:r>
                      </w:p>
                    </w:tc>
                    <w:tc>
                      <w:tcPr>
                        <w:tcW w:w="983"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303"/>
                          <w:jc w:val="right"/>
                          <w:rPr>
                            <w:rFonts w:ascii="Arial Narrow" w:hAnsi="Arial Narrow" w:cs="Arial Narrow" w:eastAsia="Arial Narrow" w:hint="default"/>
                            <w:sz w:val="18"/>
                            <w:szCs w:val="18"/>
                          </w:rPr>
                        </w:pPr>
                        <w:r>
                          <w:rPr>
                            <w:rFonts w:ascii="Arial Narrow"/>
                            <w:sz w:val="18"/>
                          </w:rPr>
                          <w:t>-</w:t>
                        </w:r>
                      </w:p>
                    </w:tc>
                    <w:tc>
                      <w:tcPr>
                        <w:tcW w:w="1377"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121"/>
                          <w:jc w:val="right"/>
                          <w:rPr>
                            <w:rFonts w:ascii="Arial Narrow" w:hAnsi="Arial Narrow" w:cs="Arial Narrow" w:eastAsia="Arial Narrow" w:hint="default"/>
                            <w:sz w:val="18"/>
                            <w:szCs w:val="18"/>
                          </w:rPr>
                        </w:pPr>
                        <w:r>
                          <w:rPr>
                            <w:rFonts w:ascii="Arial Narrow"/>
                            <w:sz w:val="18"/>
                          </w:rPr>
                          <w:t>-</w:t>
                        </w:r>
                      </w:p>
                    </w:tc>
                    <w:tc>
                      <w:tcPr>
                        <w:tcW w:w="1281"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295"/>
                          <w:jc w:val="right"/>
                          <w:rPr>
                            <w:rFonts w:ascii="Arial Narrow" w:hAnsi="Arial Narrow" w:cs="Arial Narrow" w:eastAsia="Arial Narrow" w:hint="default"/>
                            <w:sz w:val="18"/>
                            <w:szCs w:val="18"/>
                          </w:rPr>
                        </w:pPr>
                        <w:r>
                          <w:rPr>
                            <w:rFonts w:ascii="Arial Narrow"/>
                            <w:sz w:val="18"/>
                          </w:rPr>
                          <w:t>-</w:t>
                        </w:r>
                      </w:p>
                    </w:tc>
                    <w:tc>
                      <w:tcPr>
                        <w:tcW w:w="1459"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z w:val="18"/>
                          </w:rPr>
                          <w:t>-</w:t>
                        </w:r>
                      </w:p>
                    </w:tc>
                  </w:tr>
                  <w:tr>
                    <w:trPr>
                      <w:trHeight w:val="495" w:hRule="exact"/>
                    </w:trPr>
                    <w:tc>
                      <w:tcPr>
                        <w:tcW w:w="4046" w:type="dxa"/>
                        <w:tcBorders>
                          <w:top w:val="nil" w:sz="6" w:space="0" w:color="auto"/>
                          <w:left w:val="nil" w:sz="6" w:space="0" w:color="auto"/>
                          <w:bottom w:val="nil" w:sz="6" w:space="0" w:color="auto"/>
                          <w:right w:val="nil" w:sz="6" w:space="0" w:color="auto"/>
                        </w:tcBorders>
                      </w:tcPr>
                      <w:p>
                        <w:pPr>
                          <w:pStyle w:val="TableParagraph"/>
                          <w:spacing w:line="197" w:lineRule="exact" w:before="3"/>
                          <w:ind w:left="106" w:right="0"/>
                          <w:jc w:val="left"/>
                          <w:rPr>
                            <w:rFonts w:ascii="宋体" w:hAnsi="宋体" w:cs="宋体" w:eastAsia="宋体" w:hint="default"/>
                            <w:sz w:val="18"/>
                            <w:szCs w:val="18"/>
                          </w:rPr>
                        </w:pPr>
                        <w:r>
                          <w:rPr>
                            <w:rFonts w:ascii="宋体" w:hAnsi="宋体" w:cs="宋体" w:eastAsia="宋体" w:hint="default"/>
                            <w:spacing w:val="7"/>
                            <w:sz w:val="18"/>
                            <w:szCs w:val="18"/>
                          </w:rPr>
                          <w:t>按组合计提坏账准备的应</w:t>
                        </w:r>
                        <w:r>
                          <w:rPr>
                            <w:rFonts w:ascii="宋体" w:hAnsi="宋体" w:cs="宋体" w:eastAsia="宋体" w:hint="default"/>
                            <w:sz w:val="18"/>
                            <w:szCs w:val="18"/>
                          </w:rPr>
                        </w:r>
                      </w:p>
                      <w:p>
                        <w:pPr>
                          <w:pStyle w:val="TableParagraph"/>
                          <w:tabs>
                            <w:tab w:pos="2808" w:val="left" w:leader="none"/>
                          </w:tabs>
                          <w:spacing w:line="275" w:lineRule="exact"/>
                          <w:ind w:left="106" w:right="0"/>
                          <w:jc w:val="left"/>
                          <w:rPr>
                            <w:rFonts w:ascii="Arial Narrow" w:hAnsi="Arial Narrow" w:cs="Arial Narrow" w:eastAsia="Arial Narrow" w:hint="default"/>
                            <w:sz w:val="18"/>
                            <w:szCs w:val="18"/>
                          </w:rPr>
                        </w:pPr>
                        <w:r>
                          <w:rPr>
                            <w:rFonts w:ascii="宋体" w:hAnsi="宋体" w:cs="宋体" w:eastAsia="宋体" w:hint="default"/>
                            <w:position w:val="-11"/>
                            <w:sz w:val="18"/>
                            <w:szCs w:val="18"/>
                          </w:rPr>
                          <w:t>收账款</w:t>
                          <w:tab/>
                        </w:r>
                        <w:r>
                          <w:rPr>
                            <w:rFonts w:ascii="Arial Narrow" w:hAnsi="Arial Narrow" w:cs="Arial Narrow" w:eastAsia="Arial Narrow" w:hint="default"/>
                            <w:spacing w:val="-7"/>
                            <w:sz w:val="18"/>
                            <w:szCs w:val="18"/>
                          </w:rPr>
                          <w:t>8,168,544,812.93</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04"/>
                          <w:jc w:val="right"/>
                          <w:rPr>
                            <w:rFonts w:ascii="Arial Narrow" w:hAnsi="Arial Narrow" w:cs="Arial Narrow" w:eastAsia="Arial Narrow" w:hint="default"/>
                            <w:sz w:val="18"/>
                            <w:szCs w:val="18"/>
                          </w:rPr>
                        </w:pPr>
                        <w:r>
                          <w:rPr>
                            <w:rFonts w:ascii="Arial Narrow"/>
                            <w:spacing w:val="-6"/>
                            <w:sz w:val="18"/>
                          </w:rPr>
                          <w:t>100.00</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22"/>
                          <w:jc w:val="right"/>
                          <w:rPr>
                            <w:rFonts w:ascii="Arial Narrow" w:hAnsi="Arial Narrow" w:cs="Arial Narrow" w:eastAsia="Arial Narrow" w:hint="default"/>
                            <w:sz w:val="18"/>
                            <w:szCs w:val="18"/>
                          </w:rPr>
                        </w:pPr>
                        <w:r>
                          <w:rPr>
                            <w:rFonts w:ascii="Arial Narrow"/>
                            <w:spacing w:val="-7"/>
                            <w:sz w:val="18"/>
                          </w:rPr>
                          <w:t>837,016,692.76</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95"/>
                          <w:jc w:val="right"/>
                          <w:rPr>
                            <w:rFonts w:ascii="Arial Narrow" w:hAnsi="Arial Narrow" w:cs="Arial Narrow" w:eastAsia="Arial Narrow" w:hint="default"/>
                            <w:sz w:val="18"/>
                            <w:szCs w:val="18"/>
                          </w:rPr>
                        </w:pPr>
                        <w:r>
                          <w:rPr>
                            <w:rFonts w:ascii="Arial Narrow"/>
                            <w:spacing w:val="-6"/>
                            <w:sz w:val="18"/>
                          </w:rPr>
                          <w:t>10.25</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00"/>
                          <w:jc w:val="right"/>
                          <w:rPr>
                            <w:rFonts w:ascii="Arial Narrow" w:hAnsi="Arial Narrow" w:cs="Arial Narrow" w:eastAsia="Arial Narrow" w:hint="default"/>
                            <w:sz w:val="18"/>
                            <w:szCs w:val="18"/>
                          </w:rPr>
                        </w:pPr>
                        <w:r>
                          <w:rPr>
                            <w:rFonts w:ascii="Arial Narrow"/>
                            <w:spacing w:val="-7"/>
                            <w:sz w:val="18"/>
                          </w:rPr>
                          <w:t>7,331,528,120.17</w:t>
                        </w:r>
                      </w:p>
                    </w:tc>
                  </w:tr>
                  <w:tr>
                    <w:trPr>
                      <w:trHeight w:val="392" w:hRule="exact"/>
                    </w:trPr>
                    <w:tc>
                      <w:tcPr>
                        <w:tcW w:w="4046" w:type="dxa"/>
                        <w:tcBorders>
                          <w:top w:val="nil" w:sz="6" w:space="0" w:color="auto"/>
                          <w:left w:val="nil" w:sz="6" w:space="0" w:color="auto"/>
                          <w:bottom w:val="nil" w:sz="6" w:space="0" w:color="auto"/>
                          <w:right w:val="nil" w:sz="6" w:space="0" w:color="auto"/>
                        </w:tcBorders>
                      </w:tcPr>
                      <w:p>
                        <w:pPr>
                          <w:pStyle w:val="TableParagraph"/>
                          <w:tabs>
                            <w:tab w:pos="2701" w:val="left" w:leader="none"/>
                          </w:tabs>
                          <w:spacing w:line="240" w:lineRule="auto" w:before="70"/>
                          <w:ind w:right="176"/>
                          <w:jc w:val="right"/>
                          <w:rPr>
                            <w:rFonts w:ascii="Arial Narrow" w:hAnsi="Arial Narrow" w:cs="Arial Narrow" w:eastAsia="Arial Narrow" w:hint="default"/>
                            <w:sz w:val="18"/>
                            <w:szCs w:val="18"/>
                          </w:rPr>
                        </w:pPr>
                        <w:r>
                          <w:rPr>
                            <w:rFonts w:ascii="宋体" w:hAnsi="宋体" w:cs="宋体" w:eastAsia="宋体" w:hint="default"/>
                            <w:sz w:val="18"/>
                            <w:szCs w:val="18"/>
                          </w:rPr>
                          <w:t>其中：账龄组合</w:t>
                          <w:tab/>
                        </w:r>
                        <w:r>
                          <w:rPr>
                            <w:rFonts w:ascii="Arial Narrow" w:hAnsi="Arial Narrow" w:cs="Arial Narrow" w:eastAsia="Arial Narrow" w:hint="default"/>
                            <w:spacing w:val="-7"/>
                            <w:sz w:val="18"/>
                            <w:szCs w:val="18"/>
                          </w:rPr>
                          <w:t>7,334,428,853.49</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04"/>
                          <w:jc w:val="right"/>
                          <w:rPr>
                            <w:rFonts w:ascii="Arial Narrow" w:hAnsi="Arial Narrow" w:cs="Arial Narrow" w:eastAsia="Arial Narrow" w:hint="default"/>
                            <w:sz w:val="18"/>
                            <w:szCs w:val="18"/>
                          </w:rPr>
                        </w:pPr>
                        <w:r>
                          <w:rPr>
                            <w:rFonts w:ascii="Arial Narrow"/>
                            <w:spacing w:val="-6"/>
                            <w:sz w:val="18"/>
                          </w:rPr>
                          <w:t>89.79</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22"/>
                          <w:jc w:val="right"/>
                          <w:rPr>
                            <w:rFonts w:ascii="Arial Narrow" w:hAnsi="Arial Narrow" w:cs="Arial Narrow" w:eastAsia="Arial Narrow" w:hint="default"/>
                            <w:sz w:val="18"/>
                            <w:szCs w:val="18"/>
                          </w:rPr>
                        </w:pPr>
                        <w:r>
                          <w:rPr>
                            <w:rFonts w:ascii="Arial Narrow"/>
                            <w:spacing w:val="-7"/>
                            <w:sz w:val="18"/>
                          </w:rPr>
                          <w:t>837,016,692.76</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95"/>
                          <w:jc w:val="right"/>
                          <w:rPr>
                            <w:rFonts w:ascii="Arial Narrow" w:hAnsi="Arial Narrow" w:cs="Arial Narrow" w:eastAsia="Arial Narrow" w:hint="default"/>
                            <w:sz w:val="18"/>
                            <w:szCs w:val="18"/>
                          </w:rPr>
                        </w:pPr>
                        <w:r>
                          <w:rPr>
                            <w:rFonts w:ascii="Arial Narrow"/>
                            <w:spacing w:val="-8"/>
                            <w:sz w:val="18"/>
                          </w:rPr>
                          <w:t>11.41</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0"/>
                          <w:jc w:val="right"/>
                          <w:rPr>
                            <w:rFonts w:ascii="Arial Narrow" w:hAnsi="Arial Narrow" w:cs="Arial Narrow" w:eastAsia="Arial Narrow" w:hint="default"/>
                            <w:sz w:val="18"/>
                            <w:szCs w:val="18"/>
                          </w:rPr>
                        </w:pPr>
                        <w:r>
                          <w:rPr>
                            <w:rFonts w:ascii="Arial Narrow"/>
                            <w:spacing w:val="-7"/>
                            <w:sz w:val="18"/>
                          </w:rPr>
                          <w:t>6,497,412,160.73</w:t>
                        </w:r>
                      </w:p>
                    </w:tc>
                  </w:tr>
                  <w:tr>
                    <w:trPr>
                      <w:trHeight w:val="392" w:hRule="exact"/>
                    </w:trPr>
                    <w:tc>
                      <w:tcPr>
                        <w:tcW w:w="4046" w:type="dxa"/>
                        <w:tcBorders>
                          <w:top w:val="nil" w:sz="6" w:space="0" w:color="auto"/>
                          <w:left w:val="nil" w:sz="6" w:space="0" w:color="auto"/>
                          <w:bottom w:val="nil" w:sz="6" w:space="0" w:color="auto"/>
                          <w:right w:val="nil" w:sz="6" w:space="0" w:color="auto"/>
                        </w:tcBorders>
                      </w:tcPr>
                      <w:p>
                        <w:pPr>
                          <w:pStyle w:val="TableParagraph"/>
                          <w:tabs>
                            <w:tab w:pos="2283" w:val="left" w:leader="none"/>
                          </w:tabs>
                          <w:spacing w:line="240" w:lineRule="auto" w:before="18"/>
                          <w:ind w:right="176"/>
                          <w:jc w:val="right"/>
                          <w:rPr>
                            <w:rFonts w:ascii="Arial Narrow" w:hAnsi="Arial Narrow" w:cs="Arial Narrow" w:eastAsia="Arial Narrow" w:hint="default"/>
                            <w:sz w:val="18"/>
                            <w:szCs w:val="18"/>
                          </w:rPr>
                        </w:pPr>
                        <w:r>
                          <w:rPr>
                            <w:rFonts w:ascii="宋体" w:hAnsi="宋体" w:cs="宋体" w:eastAsia="宋体" w:hint="default"/>
                            <w:sz w:val="18"/>
                            <w:szCs w:val="18"/>
                          </w:rPr>
                          <w:t>信用组合</w:t>
                          <w:tab/>
                        </w:r>
                        <w:r>
                          <w:rPr>
                            <w:rFonts w:ascii="Arial Narrow" w:hAnsi="Arial Narrow" w:cs="Arial Narrow" w:eastAsia="Arial Narrow" w:hint="default"/>
                            <w:spacing w:val="-7"/>
                            <w:sz w:val="18"/>
                            <w:szCs w:val="18"/>
                          </w:rPr>
                          <w:t>834,115,959.44</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04"/>
                          <w:jc w:val="right"/>
                          <w:rPr>
                            <w:rFonts w:ascii="Arial Narrow" w:hAnsi="Arial Narrow" w:cs="Arial Narrow" w:eastAsia="Arial Narrow" w:hint="default"/>
                            <w:sz w:val="18"/>
                            <w:szCs w:val="18"/>
                          </w:rPr>
                        </w:pPr>
                        <w:r>
                          <w:rPr>
                            <w:rFonts w:ascii="Arial Narrow"/>
                            <w:spacing w:val="-6"/>
                            <w:sz w:val="18"/>
                          </w:rPr>
                          <w:t>10.21</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21"/>
                          <w:jc w:val="right"/>
                          <w:rPr>
                            <w:rFonts w:ascii="Arial Narrow" w:hAnsi="Arial Narrow" w:cs="Arial Narrow" w:eastAsia="Arial Narrow" w:hint="default"/>
                            <w:sz w:val="18"/>
                            <w:szCs w:val="18"/>
                          </w:rPr>
                        </w:pPr>
                        <w:r>
                          <w:rPr>
                            <w:rFonts w:ascii="Arial Narrow"/>
                            <w:sz w:val="18"/>
                          </w:rPr>
                          <w:t>-</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95"/>
                          <w:jc w:val="right"/>
                          <w:rPr>
                            <w:rFonts w:ascii="Arial Narrow" w:hAnsi="Arial Narrow" w:cs="Arial Narrow" w:eastAsia="Arial Narrow" w:hint="default"/>
                            <w:sz w:val="18"/>
                            <w:szCs w:val="18"/>
                          </w:rPr>
                        </w:pPr>
                        <w:r>
                          <w:rPr>
                            <w:rFonts w:ascii="Arial Narrow"/>
                            <w:sz w:val="18"/>
                          </w:rPr>
                          <w:t>-</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7"/>
                            <w:sz w:val="18"/>
                          </w:rPr>
                          <w:t>834,115,959.44</w:t>
                        </w:r>
                      </w:p>
                    </w:tc>
                  </w:tr>
                  <w:tr>
                    <w:trPr>
                      <w:trHeight w:val="494" w:hRule="exact"/>
                    </w:trPr>
                    <w:tc>
                      <w:tcPr>
                        <w:tcW w:w="4046" w:type="dxa"/>
                        <w:tcBorders>
                          <w:top w:val="nil" w:sz="6" w:space="0" w:color="auto"/>
                          <w:left w:val="nil" w:sz="6" w:space="0" w:color="auto"/>
                          <w:bottom w:val="single" w:sz="4" w:space="0" w:color="000000"/>
                          <w:right w:val="nil" w:sz="6" w:space="0" w:color="auto"/>
                        </w:tcBorders>
                      </w:tcPr>
                      <w:p>
                        <w:pPr>
                          <w:pStyle w:val="TableParagraph"/>
                          <w:tabs>
                            <w:tab w:pos="3818" w:val="left" w:leader="none"/>
                          </w:tabs>
                          <w:spacing w:line="158" w:lineRule="auto" w:before="24"/>
                          <w:ind w:left="106" w:right="176"/>
                          <w:jc w:val="left"/>
                          <w:rPr>
                            <w:rFonts w:ascii="Arial Narrow" w:hAnsi="Arial Narrow" w:cs="Arial Narrow" w:eastAsia="Arial Narrow" w:hint="default"/>
                            <w:sz w:val="18"/>
                            <w:szCs w:val="18"/>
                          </w:rPr>
                        </w:pPr>
                        <w:r>
                          <w:rPr>
                            <w:rFonts w:ascii="宋体" w:hAnsi="宋体" w:cs="宋体" w:eastAsia="宋体" w:hint="default"/>
                            <w:spacing w:val="7"/>
                            <w:sz w:val="18"/>
                            <w:szCs w:val="18"/>
                          </w:rPr>
                          <w:t>单项金额虽不重大但单项 </w:t>
                        </w:r>
                        <w:r>
                          <w:rPr>
                            <w:rFonts w:ascii="宋体" w:hAnsi="宋体" w:cs="宋体" w:eastAsia="宋体" w:hint="default"/>
                            <w:sz w:val="18"/>
                            <w:szCs w:val="18"/>
                          </w:rPr>
                          <w:t>计提坏账准备的应收账款</w:t>
                          <w:tab/>
                        </w:r>
                        <w:r>
                          <w:rPr>
                            <w:rFonts w:ascii="Arial Narrow" w:hAnsi="Arial Narrow" w:cs="Arial Narrow" w:eastAsia="Arial Narrow" w:hint="default"/>
                            <w:position w:val="12"/>
                            <w:sz w:val="18"/>
                            <w:szCs w:val="18"/>
                          </w:rPr>
                          <w:t>-</w:t>
                        </w:r>
                        <w:r>
                          <w:rPr>
                            <w:rFonts w:ascii="Arial Narrow" w:hAnsi="Arial Narrow" w:cs="Arial Narrow" w:eastAsia="Arial Narrow" w:hint="default"/>
                            <w:sz w:val="18"/>
                            <w:szCs w:val="18"/>
                          </w:rPr>
                        </w:r>
                      </w:p>
                    </w:tc>
                    <w:tc>
                      <w:tcPr>
                        <w:tcW w:w="983"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303"/>
                          <w:jc w:val="right"/>
                          <w:rPr>
                            <w:rFonts w:ascii="Arial Narrow" w:hAnsi="Arial Narrow" w:cs="Arial Narrow" w:eastAsia="Arial Narrow" w:hint="default"/>
                            <w:sz w:val="18"/>
                            <w:szCs w:val="18"/>
                          </w:rPr>
                        </w:pPr>
                        <w:r>
                          <w:rPr>
                            <w:rFonts w:ascii="Arial Narrow"/>
                            <w:sz w:val="18"/>
                          </w:rPr>
                          <w:t>-</w:t>
                        </w:r>
                      </w:p>
                    </w:tc>
                    <w:tc>
                      <w:tcPr>
                        <w:tcW w:w="1377"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121"/>
                          <w:jc w:val="right"/>
                          <w:rPr>
                            <w:rFonts w:ascii="Arial Narrow" w:hAnsi="Arial Narrow" w:cs="Arial Narrow" w:eastAsia="Arial Narrow" w:hint="default"/>
                            <w:sz w:val="18"/>
                            <w:szCs w:val="18"/>
                          </w:rPr>
                        </w:pPr>
                        <w:r>
                          <w:rPr>
                            <w:rFonts w:ascii="Arial Narrow"/>
                            <w:sz w:val="18"/>
                          </w:rPr>
                          <w:t>-</w:t>
                        </w:r>
                      </w:p>
                    </w:tc>
                    <w:tc>
                      <w:tcPr>
                        <w:tcW w:w="1281"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295"/>
                          <w:jc w:val="right"/>
                          <w:rPr>
                            <w:rFonts w:ascii="Arial Narrow" w:hAnsi="Arial Narrow" w:cs="Arial Narrow" w:eastAsia="Arial Narrow" w:hint="default"/>
                            <w:sz w:val="18"/>
                            <w:szCs w:val="18"/>
                          </w:rPr>
                        </w:pPr>
                        <w:r>
                          <w:rPr>
                            <w:rFonts w:ascii="Arial Narrow"/>
                            <w:sz w:val="18"/>
                          </w:rPr>
                          <w:t>-</w:t>
                        </w:r>
                      </w:p>
                    </w:tc>
                    <w:tc>
                      <w:tcPr>
                        <w:tcW w:w="1459"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100"/>
                          <w:jc w:val="right"/>
                          <w:rPr>
                            <w:rFonts w:ascii="Arial Narrow" w:hAnsi="Arial Narrow" w:cs="Arial Narrow" w:eastAsia="Arial Narrow" w:hint="default"/>
                            <w:sz w:val="18"/>
                            <w:szCs w:val="18"/>
                          </w:rPr>
                        </w:pPr>
                        <w:r>
                          <w:rPr>
                            <w:rFonts w:ascii="Arial Narrow"/>
                            <w:sz w:val="18"/>
                          </w:rPr>
                          <w:t>-</w:t>
                        </w:r>
                      </w:p>
                    </w:tc>
                  </w:tr>
                  <w:tr>
                    <w:trPr>
                      <w:trHeight w:val="356" w:hRule="exact"/>
                    </w:trPr>
                    <w:tc>
                      <w:tcPr>
                        <w:tcW w:w="4046" w:type="dxa"/>
                        <w:tcBorders>
                          <w:top w:val="single" w:sz="4" w:space="0" w:color="000000"/>
                          <w:left w:val="nil" w:sz="6" w:space="0" w:color="auto"/>
                          <w:bottom w:val="single" w:sz="8" w:space="0" w:color="000000"/>
                          <w:right w:val="nil" w:sz="6" w:space="0" w:color="auto"/>
                        </w:tcBorders>
                      </w:tcPr>
                      <w:p>
                        <w:pPr>
                          <w:pStyle w:val="TableParagraph"/>
                          <w:tabs>
                            <w:tab w:pos="2701" w:val="left" w:leader="none"/>
                          </w:tabs>
                          <w:spacing w:line="281" w:lineRule="exact"/>
                          <w:ind w:right="176"/>
                          <w:jc w:val="right"/>
                          <w:rPr>
                            <w:rFonts w:ascii="Arial Narrow" w:hAnsi="Arial Narrow" w:cs="Arial Narrow" w:eastAsia="Arial Narrow" w:hint="default"/>
                            <w:sz w:val="18"/>
                            <w:szCs w:val="18"/>
                          </w:rPr>
                        </w:pPr>
                        <w:r>
                          <w:rPr>
                            <w:rFonts w:ascii="Microsoft JhengHei" w:hAnsi="Microsoft JhengHei" w:cs="Microsoft JhengHei" w:eastAsia="Microsoft JhengHei" w:hint="default"/>
                            <w:b/>
                            <w:bCs/>
                            <w:sz w:val="18"/>
                            <w:szCs w:val="18"/>
                          </w:rPr>
                          <w:t>合计</w:t>
                          <w:tab/>
                        </w:r>
                        <w:r>
                          <w:rPr>
                            <w:rFonts w:ascii="Arial Narrow" w:hAnsi="Arial Narrow" w:cs="Arial Narrow" w:eastAsia="Arial Narrow" w:hint="default"/>
                            <w:b/>
                            <w:bCs/>
                            <w:spacing w:val="-7"/>
                            <w:sz w:val="18"/>
                            <w:szCs w:val="18"/>
                          </w:rPr>
                          <w:t>8,168,544,812.93</w:t>
                        </w:r>
                        <w:r>
                          <w:rPr>
                            <w:rFonts w:ascii="Arial Narrow" w:hAnsi="Arial Narrow" w:cs="Arial Narrow" w:eastAsia="Arial Narrow" w:hint="default"/>
                            <w:spacing w:val="-7"/>
                            <w:sz w:val="18"/>
                            <w:szCs w:val="18"/>
                          </w:rPr>
                        </w:r>
                      </w:p>
                    </w:tc>
                    <w:tc>
                      <w:tcPr>
                        <w:tcW w:w="983"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right="304"/>
                          <w:jc w:val="right"/>
                          <w:rPr>
                            <w:rFonts w:ascii="Arial Narrow" w:hAnsi="Arial Narrow" w:cs="Arial Narrow" w:eastAsia="Arial Narrow" w:hint="default"/>
                            <w:sz w:val="18"/>
                            <w:szCs w:val="18"/>
                          </w:rPr>
                        </w:pPr>
                        <w:r>
                          <w:rPr>
                            <w:rFonts w:ascii="Arial Narrow"/>
                            <w:b/>
                            <w:spacing w:val="-6"/>
                            <w:sz w:val="18"/>
                          </w:rPr>
                          <w:t>100.00</w:t>
                        </w:r>
                        <w:r>
                          <w:rPr>
                            <w:rFonts w:ascii="Arial Narrow"/>
                            <w:spacing w:val="-6"/>
                            <w:sz w:val="18"/>
                          </w:rPr>
                        </w:r>
                      </w:p>
                    </w:tc>
                    <w:tc>
                      <w:tcPr>
                        <w:tcW w:w="1377"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right="122"/>
                          <w:jc w:val="right"/>
                          <w:rPr>
                            <w:rFonts w:ascii="Arial Narrow" w:hAnsi="Arial Narrow" w:cs="Arial Narrow" w:eastAsia="Arial Narrow" w:hint="default"/>
                            <w:sz w:val="18"/>
                            <w:szCs w:val="18"/>
                          </w:rPr>
                        </w:pPr>
                        <w:r>
                          <w:rPr>
                            <w:rFonts w:ascii="Arial Narrow"/>
                            <w:b/>
                            <w:spacing w:val="-7"/>
                            <w:sz w:val="18"/>
                          </w:rPr>
                          <w:t>837,016,692.76</w:t>
                        </w:r>
                        <w:r>
                          <w:rPr>
                            <w:rFonts w:ascii="Arial Narrow"/>
                            <w:spacing w:val="-7"/>
                            <w:sz w:val="18"/>
                          </w:rPr>
                        </w:r>
                      </w:p>
                    </w:tc>
                    <w:tc>
                      <w:tcPr>
                        <w:tcW w:w="1281"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right="295"/>
                          <w:jc w:val="right"/>
                          <w:rPr>
                            <w:rFonts w:ascii="Arial Narrow" w:hAnsi="Arial Narrow" w:cs="Arial Narrow" w:eastAsia="Arial Narrow" w:hint="default"/>
                            <w:sz w:val="18"/>
                            <w:szCs w:val="18"/>
                          </w:rPr>
                        </w:pPr>
                        <w:r>
                          <w:rPr>
                            <w:rFonts w:ascii="Arial Narrow"/>
                            <w:b/>
                            <w:spacing w:val="-6"/>
                            <w:sz w:val="18"/>
                          </w:rPr>
                          <w:t>10.25</w:t>
                        </w:r>
                        <w:r>
                          <w:rPr>
                            <w:rFonts w:ascii="Arial Narrow"/>
                            <w:spacing w:val="-6"/>
                            <w:sz w:val="18"/>
                          </w:rPr>
                        </w:r>
                      </w:p>
                    </w:tc>
                    <w:tc>
                      <w:tcPr>
                        <w:tcW w:w="1459"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b/>
                            <w:spacing w:val="-7"/>
                            <w:sz w:val="18"/>
                          </w:rPr>
                          <w:t>7,331,528,120.17</w:t>
                        </w:r>
                        <w:r>
                          <w:rPr>
                            <w:rFonts w:ascii="Arial Narrow"/>
                            <w:spacing w:val="-7"/>
                            <w:sz w:val="18"/>
                          </w:rPr>
                        </w:r>
                      </w:p>
                    </w:tc>
                  </w:tr>
                </w:tbl>
                <w:p>
                  <w:pPr/>
                </w:p>
              </w:txbxContent>
            </v:textbox>
            <w10:wrap type="none"/>
          </v:shape>
        </w:pict>
      </w:r>
      <w:r>
        <w:rPr>
          <w:rFonts w:ascii="Microsoft JhengHei" w:hAnsi="Microsoft JhengHei" w:cs="Microsoft JhengHei" w:eastAsia="Microsoft JhengHei" w:hint="default"/>
          <w:b/>
          <w:bCs/>
          <w:sz w:val="18"/>
          <w:szCs w:val="18"/>
        </w:rPr>
        <w:t>种类</w:t>
      </w:r>
      <w:r>
        <w:rPr>
          <w:rFonts w:ascii="Microsoft JhengHei" w:hAnsi="Microsoft JhengHei" w:cs="Microsoft JhengHei" w:eastAsia="Microsoft JhengHei" w:hint="default"/>
          <w:sz w:val="18"/>
          <w:szCs w:val="18"/>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11"/>
          <w:szCs w:val="11"/>
        </w:rPr>
      </w:pPr>
    </w:p>
    <w:p>
      <w:pPr>
        <w:pStyle w:val="BodyText"/>
        <w:spacing w:line="240" w:lineRule="auto" w:before="26"/>
        <w:ind w:right="882"/>
        <w:jc w:val="left"/>
      </w:pPr>
      <w:r>
        <w:rPr/>
        <w:t>说明：</w:t>
      </w:r>
    </w:p>
    <w:p>
      <w:pPr>
        <w:pStyle w:val="BodyText"/>
        <w:spacing w:line="240" w:lineRule="auto" w:before="116"/>
        <w:ind w:right="882"/>
        <w:jc w:val="left"/>
      </w:pPr>
      <w:r>
        <w:rPr>
          <w:rFonts w:ascii="Arial Narrow" w:hAnsi="Arial Narrow" w:cs="Arial Narrow" w:eastAsia="Arial Narrow" w:hint="default"/>
        </w:rPr>
        <w:t>A</w:t>
      </w:r>
      <w:r>
        <w:rPr>
          <w:rFonts w:ascii="宋体" w:hAnsi="宋体" w:cs="宋体" w:eastAsia="宋体" w:hint="default"/>
        </w:rPr>
        <w:t>、</w:t>
      </w:r>
      <w:r>
        <w:rPr/>
        <w:t>账龄组合，按账龄分析法计提坏账准备的应收账款：</w:t>
      </w:r>
    </w:p>
    <w:p>
      <w:pPr>
        <w:spacing w:line="240" w:lineRule="auto" w:before="13"/>
        <w:rPr>
          <w:rFonts w:ascii="宋体" w:hAnsi="宋体" w:cs="宋体" w:eastAsia="宋体" w:hint="default"/>
          <w:sz w:val="17"/>
          <w:szCs w:val="17"/>
        </w:rPr>
      </w:pPr>
    </w:p>
    <w:p>
      <w:pPr>
        <w:spacing w:line="20" w:lineRule="exact"/>
        <w:ind w:left="492" w:right="0" w:firstLine="0"/>
        <w:rPr>
          <w:rFonts w:ascii="宋体" w:hAnsi="宋体" w:cs="宋体" w:eastAsia="宋体" w:hint="default"/>
          <w:sz w:val="2"/>
          <w:szCs w:val="2"/>
        </w:rPr>
      </w:pPr>
      <w:r>
        <w:rPr>
          <w:rFonts w:ascii="宋体" w:hAnsi="宋体" w:cs="宋体" w:eastAsia="宋体" w:hint="default"/>
          <w:sz w:val="2"/>
          <w:szCs w:val="2"/>
        </w:rPr>
        <w:pict>
          <v:group style="width:462pt;height:1pt;mso-position-horizontal-relative:char;mso-position-vertical-relative:line" coordorigin="0,0" coordsize="9240,20">
            <v:group style="position:absolute;left:10;top:10;width:1221;height:2" coordorigin="10,10" coordsize="1221,2">
              <v:shape style="position:absolute;left:10;top:10;width:1221;height:2" coordorigin="10,10" coordsize="1221,0" path="m10,10l1230,10e" filled="false" stroked="true" strokeweight=".95996pt" strokecolor="#000000">
                <v:path arrowok="t"/>
              </v:shape>
            </v:group>
            <v:group style="position:absolute;left:1230;top:10;width:20;height:2" coordorigin="1230,10" coordsize="20,2">
              <v:shape style="position:absolute;left:1230;top:10;width:20;height:2" coordorigin="1230,10" coordsize="20,0" path="m1230,10l1250,10e" filled="false" stroked="true" strokeweight=".95996pt" strokecolor="#000000">
                <v:path arrowok="t"/>
              </v:shape>
            </v:group>
            <v:group style="position:absolute;left:1250;top:10;width:7981;height:2" coordorigin="1250,10" coordsize="7981,2">
              <v:shape style="position:absolute;left:1250;top:10;width:7981;height:2" coordorigin="1250,10" coordsize="7981,0" path="m1250,10l9230,10e" filled="false" stroked="true" strokeweight=".959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63" w:footer="724" w:top="1020" w:bottom="920" w:left="1200" w:right="0"/>
        </w:sectPr>
      </w:pPr>
    </w:p>
    <w:p>
      <w:pPr>
        <w:pStyle w:val="Heading2"/>
        <w:spacing w:line="313" w:lineRule="exact"/>
        <w:ind w:right="446"/>
        <w:jc w:val="right"/>
        <w:rPr>
          <w:b w:val="0"/>
          <w:bCs w:val="0"/>
        </w:rPr>
      </w:pPr>
      <w:r>
        <w:rPr/>
        <w:t>期末数</w:t>
      </w:r>
      <w:r>
        <w:rPr>
          <w:b w:val="0"/>
          <w:bCs w:val="0"/>
        </w:rPr>
      </w:r>
    </w:p>
    <w:p>
      <w:pPr>
        <w:pStyle w:val="Heading2"/>
        <w:spacing w:line="276" w:lineRule="exact"/>
        <w:ind w:left="608" w:right="-15"/>
        <w:jc w:val="left"/>
        <w:rPr>
          <w:b w:val="0"/>
          <w:bCs w:val="0"/>
        </w:rPr>
      </w:pPr>
      <w:r>
        <w:rPr/>
        <w:t>账龄</w:t>
      </w:r>
      <w:r>
        <w:rPr>
          <w:b w:val="0"/>
          <w:bCs w:val="0"/>
        </w:rPr>
      </w:r>
    </w:p>
    <w:p>
      <w:pPr>
        <w:pStyle w:val="Heading2"/>
        <w:tabs>
          <w:tab w:pos="4124" w:val="left" w:leader="none"/>
          <w:tab w:pos="5567" w:val="left" w:leader="none"/>
        </w:tabs>
        <w:spacing w:line="308" w:lineRule="exact"/>
        <w:ind w:left="2970" w:right="-15"/>
        <w:jc w:val="left"/>
        <w:rPr>
          <w:b w:val="0"/>
          <w:bCs w:val="0"/>
        </w:rPr>
      </w:pPr>
      <w:r>
        <w:rPr/>
        <w:pict>
          <v:shape style="position:absolute;margin-left:85.080002pt;margin-top:9.797954pt;width:461.05pt;height:97.4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07"/>
                    <w:gridCol w:w="2162"/>
                    <w:gridCol w:w="1101"/>
                    <w:gridCol w:w="1978"/>
                    <w:gridCol w:w="1021"/>
                    <w:gridCol w:w="1751"/>
                  </w:tblGrid>
                  <w:tr>
                    <w:trPr>
                      <w:trHeight w:val="320" w:hRule="exact"/>
                    </w:trPr>
                    <w:tc>
                      <w:tcPr>
                        <w:tcW w:w="6449" w:type="dxa"/>
                        <w:gridSpan w:val="4"/>
                        <w:tcBorders>
                          <w:top w:val="nil" w:sz="6" w:space="0" w:color="auto"/>
                          <w:left w:val="nil" w:sz="6" w:space="0" w:color="auto"/>
                          <w:bottom w:val="single" w:sz="4" w:space="0" w:color="000000"/>
                          <w:right w:val="nil" w:sz="6" w:space="0" w:color="auto"/>
                        </w:tcBorders>
                      </w:tcPr>
                      <w:p>
                        <w:pPr/>
                      </w:p>
                    </w:tc>
                    <w:tc>
                      <w:tcPr>
                        <w:tcW w:w="1021" w:type="dxa"/>
                        <w:tcBorders>
                          <w:top w:val="nil" w:sz="6" w:space="0" w:color="auto"/>
                          <w:left w:val="nil" w:sz="6" w:space="0" w:color="auto"/>
                          <w:bottom w:val="single" w:sz="4" w:space="0" w:color="000000"/>
                          <w:right w:val="nil" w:sz="6" w:space="0" w:color="auto"/>
                        </w:tcBorders>
                      </w:tcPr>
                      <w:p>
                        <w:pPr>
                          <w:pStyle w:val="TableParagraph"/>
                          <w:spacing w:line="267" w:lineRule="exact"/>
                          <w:ind w:right="107"/>
                          <w:jc w:val="righ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c>
                      <w:tcPr>
                        <w:tcW w:w="1751" w:type="dxa"/>
                        <w:tcBorders>
                          <w:top w:val="nil" w:sz="6" w:space="0" w:color="auto"/>
                          <w:left w:val="nil" w:sz="6" w:space="0" w:color="auto"/>
                          <w:bottom w:val="single" w:sz="4" w:space="0" w:color="000000"/>
                          <w:right w:val="nil" w:sz="6" w:space="0" w:color="auto"/>
                        </w:tcBorders>
                      </w:tcPr>
                      <w:p>
                        <w:pPr/>
                      </w:p>
                    </w:tc>
                  </w:tr>
                  <w:tr>
                    <w:trPr>
                      <w:trHeight w:val="409" w:hRule="exact"/>
                    </w:trPr>
                    <w:tc>
                      <w:tcPr>
                        <w:tcW w:w="1207"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102"/>
                          <w:jc w:val="center"/>
                          <w:rPr>
                            <w:rFonts w:ascii="宋体" w:hAnsi="宋体" w:cs="宋体" w:eastAsia="宋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5"/>
                            <w:sz w:val="24"/>
                            <w:szCs w:val="24"/>
                          </w:rPr>
                          <w:t> </w:t>
                        </w:r>
                        <w:r>
                          <w:rPr>
                            <w:rFonts w:ascii="宋体" w:hAnsi="宋体" w:cs="宋体" w:eastAsia="宋体" w:hint="default"/>
                            <w:sz w:val="24"/>
                            <w:szCs w:val="24"/>
                          </w:rPr>
                          <w:t>年以内</w:t>
                        </w:r>
                      </w:p>
                    </w:tc>
                    <w:tc>
                      <w:tcPr>
                        <w:tcW w:w="2162"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416"/>
                          <w:jc w:val="right"/>
                          <w:rPr>
                            <w:rFonts w:ascii="Arial Narrow" w:hAnsi="Arial Narrow" w:cs="Arial Narrow" w:eastAsia="Arial Narrow" w:hint="default"/>
                            <w:sz w:val="24"/>
                            <w:szCs w:val="24"/>
                          </w:rPr>
                        </w:pPr>
                        <w:r>
                          <w:rPr>
                            <w:rFonts w:ascii="Arial Narrow"/>
                            <w:spacing w:val="-1"/>
                            <w:sz w:val="24"/>
                          </w:rPr>
                          <w:t>4,703,080,818.21</w:t>
                        </w:r>
                      </w:p>
                    </w:tc>
                    <w:tc>
                      <w:tcPr>
                        <w:tcW w:w="1101"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88"/>
                          <w:jc w:val="right"/>
                          <w:rPr>
                            <w:rFonts w:ascii="Arial Narrow" w:hAnsi="Arial Narrow" w:cs="Arial Narrow" w:eastAsia="Arial Narrow" w:hint="default"/>
                            <w:sz w:val="24"/>
                            <w:szCs w:val="24"/>
                          </w:rPr>
                        </w:pPr>
                        <w:r>
                          <w:rPr>
                            <w:rFonts w:ascii="Arial Narrow"/>
                            <w:sz w:val="24"/>
                          </w:rPr>
                          <w:t>54.68</w:t>
                        </w:r>
                      </w:p>
                    </w:tc>
                    <w:tc>
                      <w:tcPr>
                        <w:tcW w:w="1978"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190" w:right="0"/>
                          <w:jc w:val="left"/>
                          <w:rPr>
                            <w:rFonts w:ascii="Arial Narrow" w:hAnsi="Arial Narrow" w:cs="Arial Narrow" w:eastAsia="Arial Narrow" w:hint="default"/>
                            <w:sz w:val="24"/>
                            <w:szCs w:val="24"/>
                          </w:rPr>
                        </w:pPr>
                        <w:r>
                          <w:rPr>
                            <w:rFonts w:ascii="Arial Narrow"/>
                            <w:sz w:val="24"/>
                          </w:rPr>
                          <w:t>235,154,040.97</w:t>
                        </w:r>
                      </w:p>
                    </w:tc>
                    <w:tc>
                      <w:tcPr>
                        <w:tcW w:w="1021"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7"/>
                          <w:jc w:val="right"/>
                          <w:rPr>
                            <w:rFonts w:ascii="Arial Narrow" w:hAnsi="Arial Narrow" w:cs="Arial Narrow" w:eastAsia="Arial Narrow" w:hint="default"/>
                            <w:sz w:val="24"/>
                            <w:szCs w:val="24"/>
                          </w:rPr>
                        </w:pPr>
                        <w:r>
                          <w:rPr>
                            <w:rFonts w:ascii="Arial Narrow"/>
                            <w:sz w:val="24"/>
                          </w:rPr>
                          <w:t>5.00</w:t>
                        </w:r>
                      </w:p>
                    </w:tc>
                    <w:tc>
                      <w:tcPr>
                        <w:tcW w:w="1751"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7"/>
                          <w:jc w:val="right"/>
                          <w:rPr>
                            <w:rFonts w:ascii="Arial Narrow" w:hAnsi="Arial Narrow" w:cs="Arial Narrow" w:eastAsia="Arial Narrow" w:hint="default"/>
                            <w:sz w:val="24"/>
                            <w:szCs w:val="24"/>
                          </w:rPr>
                        </w:pPr>
                        <w:r>
                          <w:rPr>
                            <w:rFonts w:ascii="Arial Narrow"/>
                            <w:spacing w:val="-1"/>
                            <w:sz w:val="24"/>
                          </w:rPr>
                          <w:t>4,467,926,777.24</w:t>
                        </w:r>
                      </w:p>
                    </w:tc>
                  </w:tr>
                  <w:tr>
                    <w:trPr>
                      <w:trHeight w:val="397" w:hRule="exact"/>
                    </w:trPr>
                    <w:tc>
                      <w:tcPr>
                        <w:tcW w:w="1207" w:type="dxa"/>
                        <w:tcBorders>
                          <w:top w:val="nil" w:sz="6" w:space="0" w:color="auto"/>
                          <w:left w:val="nil" w:sz="6" w:space="0" w:color="auto"/>
                          <w:bottom w:val="nil" w:sz="6" w:space="0" w:color="auto"/>
                          <w:right w:val="nil" w:sz="6" w:space="0" w:color="auto"/>
                        </w:tcBorders>
                      </w:tcPr>
                      <w:p>
                        <w:pPr>
                          <w:pStyle w:val="TableParagraph"/>
                          <w:spacing w:line="329" w:lineRule="exact"/>
                          <w:ind w:right="113"/>
                          <w:jc w:val="center"/>
                          <w:rPr>
                            <w:rFonts w:ascii="宋体" w:hAnsi="宋体" w:cs="宋体" w:eastAsia="宋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5"/>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Arial Narrow" w:hAnsi="Arial Narrow" w:cs="Arial Narrow" w:eastAsia="Arial Narrow" w:hint="default"/>
                            <w:sz w:val="24"/>
                            <w:szCs w:val="24"/>
                          </w:rPr>
                          <w:t>2</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16"/>
                          <w:jc w:val="right"/>
                          <w:rPr>
                            <w:rFonts w:ascii="Arial Narrow" w:hAnsi="Arial Narrow" w:cs="Arial Narrow" w:eastAsia="Arial Narrow" w:hint="default"/>
                            <w:sz w:val="24"/>
                            <w:szCs w:val="24"/>
                          </w:rPr>
                        </w:pPr>
                        <w:r>
                          <w:rPr>
                            <w:rFonts w:ascii="Arial Narrow"/>
                            <w:spacing w:val="-1"/>
                            <w:sz w:val="24"/>
                          </w:rPr>
                          <w:t>2,036,338,739.07</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88"/>
                          <w:jc w:val="right"/>
                          <w:rPr>
                            <w:rFonts w:ascii="Arial Narrow" w:hAnsi="Arial Narrow" w:cs="Arial Narrow" w:eastAsia="Arial Narrow" w:hint="default"/>
                            <w:sz w:val="24"/>
                            <w:szCs w:val="24"/>
                          </w:rPr>
                        </w:pPr>
                        <w:r>
                          <w:rPr>
                            <w:rFonts w:ascii="Arial Narrow"/>
                            <w:sz w:val="24"/>
                          </w:rPr>
                          <w:t>23.67</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0" w:right="0"/>
                          <w:jc w:val="left"/>
                          <w:rPr>
                            <w:rFonts w:ascii="Arial Narrow" w:hAnsi="Arial Narrow" w:cs="Arial Narrow" w:eastAsia="Arial Narrow" w:hint="default"/>
                            <w:sz w:val="24"/>
                            <w:szCs w:val="24"/>
                          </w:rPr>
                        </w:pPr>
                        <w:r>
                          <w:rPr>
                            <w:rFonts w:ascii="Arial Narrow"/>
                            <w:sz w:val="24"/>
                          </w:rPr>
                          <w:t>203,633,873.94</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10.00</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1,832,704,865.13</w:t>
                        </w:r>
                      </w:p>
                    </w:tc>
                  </w:tr>
                  <w:tr>
                    <w:trPr>
                      <w:trHeight w:val="397" w:hRule="exact"/>
                    </w:trPr>
                    <w:tc>
                      <w:tcPr>
                        <w:tcW w:w="1207" w:type="dxa"/>
                        <w:tcBorders>
                          <w:top w:val="nil" w:sz="6" w:space="0" w:color="auto"/>
                          <w:left w:val="nil" w:sz="6" w:space="0" w:color="auto"/>
                          <w:bottom w:val="nil" w:sz="6" w:space="0" w:color="auto"/>
                          <w:right w:val="nil" w:sz="6" w:space="0" w:color="auto"/>
                        </w:tcBorders>
                      </w:tcPr>
                      <w:p>
                        <w:pPr>
                          <w:pStyle w:val="TableParagraph"/>
                          <w:spacing w:line="329" w:lineRule="exact"/>
                          <w:ind w:right="113"/>
                          <w:jc w:val="center"/>
                          <w:rPr>
                            <w:rFonts w:ascii="宋体" w:hAnsi="宋体" w:cs="宋体" w:eastAsia="宋体" w:hint="default"/>
                            <w:sz w:val="24"/>
                            <w:szCs w:val="24"/>
                          </w:rPr>
                        </w:pPr>
                        <w:r>
                          <w:rPr>
                            <w:rFonts w:ascii="Arial Narrow" w:hAnsi="Arial Narrow" w:cs="Arial Narrow" w:eastAsia="Arial Narrow" w:hint="default"/>
                            <w:sz w:val="24"/>
                            <w:szCs w:val="24"/>
                          </w:rPr>
                          <w:t>2</w:t>
                        </w:r>
                        <w:r>
                          <w:rPr>
                            <w:rFonts w:ascii="Arial Narrow" w:hAnsi="Arial Narrow" w:cs="Arial Narrow" w:eastAsia="Arial Narrow" w:hint="default"/>
                            <w:spacing w:val="5"/>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Arial Narrow" w:hAnsi="Arial Narrow" w:cs="Arial Narrow" w:eastAsia="Arial Narrow" w:hint="default"/>
                            <w:sz w:val="24"/>
                            <w:szCs w:val="24"/>
                          </w:rPr>
                          <w:t>3</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16"/>
                          <w:jc w:val="right"/>
                          <w:rPr>
                            <w:rFonts w:ascii="Arial Narrow" w:hAnsi="Arial Narrow" w:cs="Arial Narrow" w:eastAsia="Arial Narrow" w:hint="default"/>
                            <w:sz w:val="24"/>
                            <w:szCs w:val="24"/>
                          </w:rPr>
                        </w:pPr>
                        <w:r>
                          <w:rPr>
                            <w:rFonts w:ascii="Arial Narrow"/>
                            <w:spacing w:val="-1"/>
                            <w:sz w:val="24"/>
                          </w:rPr>
                          <w:t>863,141,466.16</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88"/>
                          <w:jc w:val="right"/>
                          <w:rPr>
                            <w:rFonts w:ascii="Arial Narrow" w:hAnsi="Arial Narrow" w:cs="Arial Narrow" w:eastAsia="Arial Narrow" w:hint="default"/>
                            <w:sz w:val="24"/>
                            <w:szCs w:val="24"/>
                          </w:rPr>
                        </w:pPr>
                        <w:r>
                          <w:rPr>
                            <w:rFonts w:ascii="Arial Narrow"/>
                            <w:sz w:val="24"/>
                          </w:rPr>
                          <w:t>10.03</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0" w:right="0"/>
                          <w:jc w:val="left"/>
                          <w:rPr>
                            <w:rFonts w:ascii="Arial Narrow" w:hAnsi="Arial Narrow" w:cs="Arial Narrow" w:eastAsia="Arial Narrow" w:hint="default"/>
                            <w:sz w:val="24"/>
                            <w:szCs w:val="24"/>
                          </w:rPr>
                        </w:pPr>
                        <w:r>
                          <w:rPr>
                            <w:rFonts w:ascii="Arial Narrow"/>
                            <w:sz w:val="24"/>
                          </w:rPr>
                          <w:t>129,471,219.94</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15.00</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pacing w:val="-1"/>
                            <w:sz w:val="24"/>
                          </w:rPr>
                          <w:t>733,670,246.22</w:t>
                        </w:r>
                      </w:p>
                    </w:tc>
                  </w:tr>
                  <w:tr>
                    <w:trPr>
                      <w:trHeight w:val="424" w:hRule="exact"/>
                    </w:trPr>
                    <w:tc>
                      <w:tcPr>
                        <w:tcW w:w="1207" w:type="dxa"/>
                        <w:tcBorders>
                          <w:top w:val="nil" w:sz="6" w:space="0" w:color="auto"/>
                          <w:left w:val="nil" w:sz="6" w:space="0" w:color="auto"/>
                          <w:bottom w:val="nil" w:sz="6" w:space="0" w:color="auto"/>
                          <w:right w:val="nil" w:sz="6" w:space="0" w:color="auto"/>
                        </w:tcBorders>
                      </w:tcPr>
                      <w:p>
                        <w:pPr>
                          <w:pStyle w:val="TableParagraph"/>
                          <w:spacing w:line="329" w:lineRule="exact"/>
                          <w:ind w:right="113"/>
                          <w:jc w:val="center"/>
                          <w:rPr>
                            <w:rFonts w:ascii="宋体" w:hAnsi="宋体" w:cs="宋体" w:eastAsia="宋体" w:hint="default"/>
                            <w:sz w:val="24"/>
                            <w:szCs w:val="24"/>
                          </w:rPr>
                        </w:pPr>
                        <w:r>
                          <w:rPr>
                            <w:rFonts w:ascii="Arial Narrow" w:hAnsi="Arial Narrow" w:cs="Arial Narrow" w:eastAsia="Arial Narrow" w:hint="default"/>
                            <w:sz w:val="24"/>
                            <w:szCs w:val="24"/>
                          </w:rPr>
                          <w:t>3</w:t>
                        </w:r>
                        <w:r>
                          <w:rPr>
                            <w:rFonts w:ascii="Arial Narrow" w:hAnsi="Arial Narrow" w:cs="Arial Narrow" w:eastAsia="Arial Narrow" w:hint="default"/>
                            <w:spacing w:val="5"/>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Arial Narrow" w:hAnsi="Arial Narrow" w:cs="Arial Narrow" w:eastAsia="Arial Narrow" w:hint="default"/>
                            <w:sz w:val="24"/>
                            <w:szCs w:val="24"/>
                          </w:rPr>
                          <w:t>4</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16"/>
                          <w:jc w:val="right"/>
                          <w:rPr>
                            <w:rFonts w:ascii="Arial Narrow" w:hAnsi="Arial Narrow" w:cs="Arial Narrow" w:eastAsia="Arial Narrow" w:hint="default"/>
                            <w:sz w:val="24"/>
                            <w:szCs w:val="24"/>
                          </w:rPr>
                        </w:pPr>
                        <w:r>
                          <w:rPr>
                            <w:rFonts w:ascii="Arial Narrow"/>
                            <w:spacing w:val="-1"/>
                            <w:sz w:val="24"/>
                          </w:rPr>
                          <w:t>631,725,789.16</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88"/>
                          <w:jc w:val="right"/>
                          <w:rPr>
                            <w:rFonts w:ascii="Arial Narrow" w:hAnsi="Arial Narrow" w:cs="Arial Narrow" w:eastAsia="Arial Narrow" w:hint="default"/>
                            <w:sz w:val="24"/>
                            <w:szCs w:val="24"/>
                          </w:rPr>
                        </w:pPr>
                        <w:r>
                          <w:rPr>
                            <w:rFonts w:ascii="Arial Narrow"/>
                            <w:sz w:val="24"/>
                          </w:rPr>
                          <w:t>7.34</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0" w:right="0"/>
                          <w:jc w:val="left"/>
                          <w:rPr>
                            <w:rFonts w:ascii="Arial Narrow" w:hAnsi="Arial Narrow" w:cs="Arial Narrow" w:eastAsia="Arial Narrow" w:hint="default"/>
                            <w:sz w:val="24"/>
                            <w:szCs w:val="24"/>
                          </w:rPr>
                        </w:pPr>
                        <w:r>
                          <w:rPr>
                            <w:rFonts w:ascii="Arial Narrow"/>
                            <w:sz w:val="24"/>
                          </w:rPr>
                          <w:t>126,345,157.83</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20.00</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pacing w:val="-1"/>
                            <w:sz w:val="24"/>
                          </w:rPr>
                          <w:t>505,380,631.33</w:t>
                        </w:r>
                      </w:p>
                    </w:tc>
                  </w:tr>
                </w:tbl>
                <w:p>
                  <w:pPr/>
                </w:p>
              </w:txbxContent>
            </v:textbox>
            <w10:wrap type="none"/>
          </v:shape>
        </w:pict>
      </w:r>
      <w:r>
        <w:rPr/>
        <w:t>金额</w:t>
        <w:tab/>
        <w:t>比例</w:t>
      </w:r>
      <w:r>
        <w:rPr>
          <w:rFonts w:ascii="Arial Narrow" w:hAnsi="Arial Narrow" w:cs="Arial Narrow" w:eastAsia="Arial Narrow" w:hint="default"/>
        </w:rPr>
        <w:t>%</w:t>
        <w:tab/>
      </w:r>
      <w:r>
        <w:rPr/>
        <w:t>坏账准备</w:t>
      </w:r>
      <w:r>
        <w:rPr>
          <w:b w:val="0"/>
          <w:bCs w:val="0"/>
        </w:rPr>
      </w:r>
    </w:p>
    <w:p>
      <w:pPr>
        <w:pStyle w:val="Heading2"/>
        <w:tabs>
          <w:tab w:pos="2558" w:val="left" w:leader="none"/>
        </w:tabs>
        <w:spacing w:line="240" w:lineRule="auto" w:before="322"/>
        <w:ind w:left="567" w:right="0"/>
        <w:jc w:val="left"/>
        <w:rPr>
          <w:b w:val="0"/>
          <w:bCs w:val="0"/>
        </w:rPr>
      </w:pPr>
      <w:r>
        <w:rPr>
          <w:b w:val="0"/>
          <w:bCs w:val="0"/>
        </w:rPr>
        <w:br w:type="column"/>
      </w:r>
      <w:r>
        <w:rPr/>
        <w:t>计提比</w:t>
        <w:tab/>
      </w:r>
      <w:r>
        <w:rPr>
          <w:position w:val="-15"/>
        </w:rPr>
        <w:t>净额</w:t>
      </w:r>
      <w:r>
        <w:rPr>
          <w:b w:val="0"/>
          <w:bCs w:val="0"/>
        </w:rPr>
      </w:r>
    </w:p>
    <w:p>
      <w:pPr>
        <w:spacing w:after="0" w:line="240" w:lineRule="auto"/>
        <w:jc w:val="left"/>
        <w:sectPr>
          <w:type w:val="continuous"/>
          <w:pgSz w:w="11910" w:h="16840"/>
          <w:pgMar w:top="1060" w:bottom="1380" w:left="1200" w:right="0"/>
          <w:cols w:num="2" w:equalWidth="0">
            <w:col w:w="6533" w:space="40"/>
            <w:col w:w="4137"/>
          </w:cols>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19"/>
          <w:szCs w:val="19"/>
        </w:rPr>
      </w:pPr>
    </w:p>
    <w:tbl>
      <w:tblPr>
        <w:tblW w:w="0" w:type="auto"/>
        <w:jc w:val="left"/>
        <w:tblInd w:w="501" w:type="dxa"/>
        <w:tblLayout w:type="fixed"/>
        <w:tblCellMar>
          <w:top w:w="0" w:type="dxa"/>
          <w:left w:w="0" w:type="dxa"/>
          <w:bottom w:w="0" w:type="dxa"/>
          <w:right w:w="0" w:type="dxa"/>
        </w:tblCellMar>
        <w:tblLook w:val="01E0"/>
      </w:tblPr>
      <w:tblGrid>
        <w:gridCol w:w="1207"/>
        <w:gridCol w:w="2107"/>
        <w:gridCol w:w="1156"/>
        <w:gridCol w:w="1923"/>
        <w:gridCol w:w="1082"/>
        <w:gridCol w:w="1745"/>
      </w:tblGrid>
      <w:tr>
        <w:trPr>
          <w:trHeight w:val="324" w:hRule="exact"/>
        </w:trPr>
        <w:tc>
          <w:tcPr>
            <w:tcW w:w="1207" w:type="dxa"/>
            <w:tcBorders>
              <w:top w:val="nil" w:sz="6" w:space="0" w:color="auto"/>
              <w:left w:val="nil" w:sz="6" w:space="0" w:color="auto"/>
              <w:bottom w:val="nil" w:sz="6" w:space="0" w:color="auto"/>
              <w:right w:val="nil" w:sz="6" w:space="0" w:color="auto"/>
            </w:tcBorders>
          </w:tcPr>
          <w:p>
            <w:pPr>
              <w:pStyle w:val="TableParagraph"/>
              <w:spacing w:line="257" w:lineRule="exact"/>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4</w:t>
            </w:r>
            <w:r>
              <w:rPr>
                <w:rFonts w:ascii="Arial Narrow" w:hAnsi="Arial Narrow" w:cs="Arial Narrow" w:eastAsia="Arial Narrow" w:hint="default"/>
                <w:spacing w:val="5"/>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Arial Narrow" w:hAnsi="Arial Narrow" w:cs="Arial Narrow" w:eastAsia="Arial Narrow" w:hint="default"/>
                <w:sz w:val="24"/>
                <w:szCs w:val="24"/>
              </w:rPr>
              <w:t>5</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p>
        </w:tc>
        <w:tc>
          <w:tcPr>
            <w:tcW w:w="2107" w:type="dxa"/>
            <w:tcBorders>
              <w:top w:val="nil" w:sz="6" w:space="0" w:color="auto"/>
              <w:left w:val="nil" w:sz="6" w:space="0" w:color="auto"/>
              <w:bottom w:val="nil" w:sz="6" w:space="0" w:color="auto"/>
              <w:right w:val="nil" w:sz="6" w:space="0" w:color="auto"/>
            </w:tcBorders>
          </w:tcPr>
          <w:p>
            <w:pPr>
              <w:pStyle w:val="TableParagraph"/>
              <w:spacing w:line="258" w:lineRule="exact"/>
              <w:ind w:right="360"/>
              <w:jc w:val="right"/>
              <w:rPr>
                <w:rFonts w:ascii="Arial Narrow" w:hAnsi="Arial Narrow" w:cs="Arial Narrow" w:eastAsia="Arial Narrow" w:hint="default"/>
                <w:sz w:val="24"/>
                <w:szCs w:val="24"/>
              </w:rPr>
            </w:pPr>
            <w:r>
              <w:rPr>
                <w:rFonts w:ascii="Arial Narrow"/>
                <w:spacing w:val="-1"/>
                <w:sz w:val="24"/>
              </w:rPr>
              <w:t>193,258,610.94</w:t>
            </w:r>
          </w:p>
        </w:tc>
        <w:tc>
          <w:tcPr>
            <w:tcW w:w="1156" w:type="dxa"/>
            <w:tcBorders>
              <w:top w:val="nil" w:sz="6" w:space="0" w:color="auto"/>
              <w:left w:val="nil" w:sz="6" w:space="0" w:color="auto"/>
              <w:bottom w:val="nil" w:sz="6" w:space="0" w:color="auto"/>
              <w:right w:val="nil" w:sz="6" w:space="0" w:color="auto"/>
            </w:tcBorders>
          </w:tcPr>
          <w:p>
            <w:pPr>
              <w:pStyle w:val="TableParagraph"/>
              <w:spacing w:line="258" w:lineRule="exact"/>
              <w:ind w:right="188"/>
              <w:jc w:val="right"/>
              <w:rPr>
                <w:rFonts w:ascii="Arial Narrow" w:hAnsi="Arial Narrow" w:cs="Arial Narrow" w:eastAsia="Arial Narrow" w:hint="default"/>
                <w:sz w:val="24"/>
                <w:szCs w:val="24"/>
              </w:rPr>
            </w:pPr>
            <w:r>
              <w:rPr>
                <w:rFonts w:ascii="Arial Narrow"/>
                <w:sz w:val="24"/>
              </w:rPr>
              <w:t>2.25</w:t>
            </w:r>
          </w:p>
        </w:tc>
        <w:tc>
          <w:tcPr>
            <w:tcW w:w="1923" w:type="dxa"/>
            <w:tcBorders>
              <w:top w:val="nil" w:sz="6" w:space="0" w:color="auto"/>
              <w:left w:val="nil" w:sz="6" w:space="0" w:color="auto"/>
              <w:bottom w:val="nil" w:sz="6" w:space="0" w:color="auto"/>
              <w:right w:val="nil" w:sz="6" w:space="0" w:color="auto"/>
            </w:tcBorders>
          </w:tcPr>
          <w:p>
            <w:pPr>
              <w:pStyle w:val="TableParagraph"/>
              <w:spacing w:line="258" w:lineRule="exact"/>
              <w:ind w:right="362"/>
              <w:jc w:val="right"/>
              <w:rPr>
                <w:rFonts w:ascii="Arial Narrow" w:hAnsi="Arial Narrow" w:cs="Arial Narrow" w:eastAsia="Arial Narrow" w:hint="default"/>
                <w:sz w:val="24"/>
                <w:szCs w:val="24"/>
              </w:rPr>
            </w:pPr>
            <w:r>
              <w:rPr>
                <w:rFonts w:ascii="Arial Narrow"/>
                <w:spacing w:val="-1"/>
                <w:sz w:val="24"/>
              </w:rPr>
              <w:t>96,629,305.49</w:t>
            </w:r>
          </w:p>
        </w:tc>
        <w:tc>
          <w:tcPr>
            <w:tcW w:w="1082" w:type="dxa"/>
            <w:tcBorders>
              <w:top w:val="nil" w:sz="6" w:space="0" w:color="auto"/>
              <w:left w:val="nil" w:sz="6" w:space="0" w:color="auto"/>
              <w:bottom w:val="nil" w:sz="6" w:space="0" w:color="auto"/>
              <w:right w:val="nil" w:sz="6" w:space="0" w:color="auto"/>
            </w:tcBorders>
          </w:tcPr>
          <w:p>
            <w:pPr>
              <w:pStyle w:val="TableParagraph"/>
              <w:spacing w:line="258" w:lineRule="exact"/>
              <w:ind w:right="112"/>
              <w:jc w:val="right"/>
              <w:rPr>
                <w:rFonts w:ascii="Arial Narrow" w:hAnsi="Arial Narrow" w:cs="Arial Narrow" w:eastAsia="Arial Narrow" w:hint="default"/>
                <w:sz w:val="24"/>
                <w:szCs w:val="24"/>
              </w:rPr>
            </w:pPr>
            <w:r>
              <w:rPr>
                <w:rFonts w:ascii="Arial Narrow"/>
                <w:sz w:val="24"/>
              </w:rPr>
              <w:t>50.00</w:t>
            </w:r>
          </w:p>
        </w:tc>
        <w:tc>
          <w:tcPr>
            <w:tcW w:w="1745" w:type="dxa"/>
            <w:tcBorders>
              <w:top w:val="nil" w:sz="6" w:space="0" w:color="auto"/>
              <w:left w:val="nil" w:sz="6" w:space="0" w:color="auto"/>
              <w:bottom w:val="nil" w:sz="6" w:space="0" w:color="auto"/>
              <w:right w:val="nil" w:sz="6" w:space="0" w:color="auto"/>
            </w:tcBorders>
          </w:tcPr>
          <w:p>
            <w:pPr>
              <w:pStyle w:val="TableParagraph"/>
              <w:spacing w:line="258" w:lineRule="exact"/>
              <w:ind w:right="107"/>
              <w:jc w:val="right"/>
              <w:rPr>
                <w:rFonts w:ascii="Arial Narrow" w:hAnsi="Arial Narrow" w:cs="Arial Narrow" w:eastAsia="Arial Narrow" w:hint="default"/>
                <w:sz w:val="24"/>
                <w:szCs w:val="24"/>
              </w:rPr>
            </w:pPr>
            <w:r>
              <w:rPr>
                <w:rFonts w:ascii="Arial Narrow"/>
                <w:spacing w:val="-1"/>
                <w:sz w:val="24"/>
              </w:rPr>
              <w:t>96,629,305.45</w:t>
            </w:r>
          </w:p>
        </w:tc>
      </w:tr>
      <w:tr>
        <w:trPr>
          <w:trHeight w:val="396" w:hRule="exact"/>
        </w:trPr>
        <w:tc>
          <w:tcPr>
            <w:tcW w:w="1207" w:type="dxa"/>
            <w:tcBorders>
              <w:top w:val="nil" w:sz="6" w:space="0" w:color="auto"/>
              <w:left w:val="nil" w:sz="6" w:space="0" w:color="auto"/>
              <w:bottom w:val="single" w:sz="4" w:space="0" w:color="000000"/>
              <w:right w:val="nil" w:sz="6" w:space="0" w:color="auto"/>
            </w:tcBorders>
          </w:tcPr>
          <w:p>
            <w:pPr>
              <w:pStyle w:val="TableParagraph"/>
              <w:spacing w:line="329" w:lineRule="exact"/>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5</w:t>
            </w:r>
            <w:r>
              <w:rPr>
                <w:rFonts w:ascii="Arial Narrow" w:hAnsi="Arial Narrow" w:cs="Arial Narrow" w:eastAsia="Arial Narrow" w:hint="default"/>
                <w:spacing w:val="5"/>
                <w:sz w:val="24"/>
                <w:szCs w:val="24"/>
              </w:rPr>
              <w:t> </w:t>
            </w:r>
            <w:r>
              <w:rPr>
                <w:rFonts w:ascii="宋体" w:hAnsi="宋体" w:cs="宋体" w:eastAsia="宋体" w:hint="default"/>
                <w:sz w:val="24"/>
                <w:szCs w:val="24"/>
              </w:rPr>
              <w:t>年以上</w:t>
            </w:r>
          </w:p>
        </w:tc>
        <w:tc>
          <w:tcPr>
            <w:tcW w:w="2107"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360"/>
              <w:jc w:val="right"/>
              <w:rPr>
                <w:rFonts w:ascii="Arial Narrow" w:hAnsi="Arial Narrow" w:cs="Arial Narrow" w:eastAsia="Arial Narrow" w:hint="default"/>
                <w:sz w:val="24"/>
                <w:szCs w:val="24"/>
              </w:rPr>
            </w:pPr>
            <w:r>
              <w:rPr>
                <w:rFonts w:ascii="Arial Narrow"/>
                <w:spacing w:val="-1"/>
                <w:sz w:val="24"/>
              </w:rPr>
              <w:t>174,734,078.58</w:t>
            </w:r>
          </w:p>
        </w:tc>
        <w:tc>
          <w:tcPr>
            <w:tcW w:w="1156"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88"/>
              <w:jc w:val="right"/>
              <w:rPr>
                <w:rFonts w:ascii="Arial Narrow" w:hAnsi="Arial Narrow" w:cs="Arial Narrow" w:eastAsia="Arial Narrow" w:hint="default"/>
                <w:sz w:val="24"/>
                <w:szCs w:val="24"/>
              </w:rPr>
            </w:pPr>
            <w:r>
              <w:rPr>
                <w:rFonts w:ascii="Arial Narrow"/>
                <w:sz w:val="24"/>
              </w:rPr>
              <w:t>2.03</w:t>
            </w:r>
          </w:p>
        </w:tc>
        <w:tc>
          <w:tcPr>
            <w:tcW w:w="1923"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362"/>
              <w:jc w:val="right"/>
              <w:rPr>
                <w:rFonts w:ascii="Arial Narrow" w:hAnsi="Arial Narrow" w:cs="Arial Narrow" w:eastAsia="Arial Narrow" w:hint="default"/>
                <w:sz w:val="24"/>
                <w:szCs w:val="24"/>
              </w:rPr>
            </w:pPr>
            <w:r>
              <w:rPr>
                <w:rFonts w:ascii="Arial Narrow"/>
                <w:spacing w:val="-1"/>
                <w:sz w:val="24"/>
              </w:rPr>
              <w:t>174,734,078.58</w:t>
            </w:r>
          </w:p>
        </w:tc>
        <w:tc>
          <w:tcPr>
            <w:tcW w:w="1082"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14"/>
              <w:jc w:val="right"/>
              <w:rPr>
                <w:rFonts w:ascii="Arial Narrow" w:hAnsi="Arial Narrow" w:cs="Arial Narrow" w:eastAsia="Arial Narrow" w:hint="default"/>
                <w:sz w:val="24"/>
                <w:szCs w:val="24"/>
              </w:rPr>
            </w:pPr>
            <w:r>
              <w:rPr>
                <w:rFonts w:ascii="Arial Narrow"/>
                <w:spacing w:val="-1"/>
                <w:sz w:val="24"/>
              </w:rPr>
              <w:t>100.00</w:t>
            </w:r>
          </w:p>
        </w:tc>
        <w:tc>
          <w:tcPr>
            <w:tcW w:w="1745"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413" w:hRule="exact"/>
        </w:trPr>
        <w:tc>
          <w:tcPr>
            <w:tcW w:w="1207" w:type="dxa"/>
            <w:tcBorders>
              <w:top w:val="single" w:sz="4" w:space="0" w:color="000000"/>
              <w:left w:val="nil" w:sz="6" w:space="0" w:color="auto"/>
              <w:bottom w:val="single" w:sz="8" w:space="0" w:color="000000"/>
              <w:right w:val="nil" w:sz="6" w:space="0" w:color="auto"/>
            </w:tcBorders>
          </w:tcPr>
          <w:p>
            <w:pPr>
              <w:pStyle w:val="TableParagraph"/>
              <w:spacing w:line="347"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2107"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361"/>
              <w:jc w:val="right"/>
              <w:rPr>
                <w:rFonts w:ascii="Arial Narrow" w:hAnsi="Arial Narrow" w:cs="Arial Narrow" w:eastAsia="Arial Narrow" w:hint="default"/>
                <w:sz w:val="24"/>
                <w:szCs w:val="24"/>
              </w:rPr>
            </w:pPr>
            <w:r>
              <w:rPr>
                <w:rFonts w:ascii="Arial Narrow"/>
                <w:b/>
                <w:spacing w:val="-1"/>
                <w:sz w:val="24"/>
              </w:rPr>
              <w:t>8,602,279,502.12</w:t>
            </w:r>
            <w:r>
              <w:rPr>
                <w:rFonts w:ascii="Arial Narrow"/>
                <w:spacing w:val="-1"/>
                <w:sz w:val="24"/>
              </w:rPr>
            </w:r>
          </w:p>
        </w:tc>
        <w:tc>
          <w:tcPr>
            <w:tcW w:w="1156"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190"/>
              <w:jc w:val="right"/>
              <w:rPr>
                <w:rFonts w:ascii="Arial Narrow" w:hAnsi="Arial Narrow" w:cs="Arial Narrow" w:eastAsia="Arial Narrow" w:hint="default"/>
                <w:sz w:val="24"/>
                <w:szCs w:val="24"/>
              </w:rPr>
            </w:pPr>
            <w:r>
              <w:rPr>
                <w:rFonts w:ascii="Arial Narrow"/>
                <w:b/>
                <w:spacing w:val="-1"/>
                <w:sz w:val="24"/>
              </w:rPr>
              <w:t>100.00</w:t>
            </w:r>
            <w:r>
              <w:rPr>
                <w:rFonts w:ascii="Arial Narrow"/>
                <w:spacing w:val="-1"/>
                <w:sz w:val="24"/>
              </w:rPr>
            </w:r>
          </w:p>
        </w:tc>
        <w:tc>
          <w:tcPr>
            <w:tcW w:w="1923"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362"/>
              <w:jc w:val="right"/>
              <w:rPr>
                <w:rFonts w:ascii="Arial Narrow" w:hAnsi="Arial Narrow" w:cs="Arial Narrow" w:eastAsia="Arial Narrow" w:hint="default"/>
                <w:sz w:val="24"/>
                <w:szCs w:val="24"/>
              </w:rPr>
            </w:pPr>
            <w:r>
              <w:rPr>
                <w:rFonts w:ascii="Arial Narrow"/>
                <w:b/>
                <w:spacing w:val="-1"/>
                <w:sz w:val="24"/>
              </w:rPr>
              <w:t>965,967,676.75</w:t>
            </w:r>
            <w:r>
              <w:rPr>
                <w:rFonts w:ascii="Arial Narrow"/>
                <w:spacing w:val="-1"/>
                <w:sz w:val="24"/>
              </w:rPr>
            </w:r>
          </w:p>
        </w:tc>
        <w:tc>
          <w:tcPr>
            <w:tcW w:w="1082"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113"/>
              <w:jc w:val="right"/>
              <w:rPr>
                <w:rFonts w:ascii="Arial Narrow" w:hAnsi="Arial Narrow" w:cs="Arial Narrow" w:eastAsia="Arial Narrow" w:hint="default"/>
                <w:sz w:val="24"/>
                <w:szCs w:val="24"/>
              </w:rPr>
            </w:pPr>
            <w:r>
              <w:rPr>
                <w:rFonts w:ascii="Arial Narrow"/>
                <w:b/>
                <w:sz w:val="24"/>
              </w:rPr>
              <w:t>--</w:t>
            </w:r>
            <w:r>
              <w:rPr>
                <w:rFonts w:ascii="Arial Narrow"/>
                <w:sz w:val="24"/>
              </w:rPr>
            </w:r>
          </w:p>
        </w:tc>
        <w:tc>
          <w:tcPr>
            <w:tcW w:w="1745"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107"/>
              <w:jc w:val="right"/>
              <w:rPr>
                <w:rFonts w:ascii="Arial Narrow" w:hAnsi="Arial Narrow" w:cs="Arial Narrow" w:eastAsia="Arial Narrow" w:hint="default"/>
                <w:sz w:val="24"/>
                <w:szCs w:val="24"/>
              </w:rPr>
            </w:pPr>
            <w:r>
              <w:rPr>
                <w:rFonts w:ascii="Arial Narrow"/>
                <w:b/>
                <w:spacing w:val="-1"/>
                <w:sz w:val="24"/>
              </w:rPr>
              <w:t>7,636,311,825.37</w:t>
            </w:r>
            <w:r>
              <w:rPr>
                <w:rFonts w:ascii="Arial Narrow"/>
                <w:spacing w:val="-1"/>
                <w:sz w:val="24"/>
              </w:rPr>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15"/>
          <w:szCs w:val="15"/>
        </w:rPr>
      </w:pPr>
    </w:p>
    <w:p>
      <w:pPr>
        <w:spacing w:line="20" w:lineRule="exact"/>
        <w:ind w:left="492"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62pt;height:1pt;mso-position-horizontal-relative:char;mso-position-vertical-relative:line" coordorigin="0,0" coordsize="9240,20">
            <v:group style="position:absolute;left:10;top:10;width:1238;height:2" coordorigin="10,10" coordsize="1238,2">
              <v:shape style="position:absolute;left:10;top:10;width:1238;height:2" coordorigin="10,10" coordsize="1238,0" path="m10,10l1247,10e" filled="false" stroked="true" strokeweight=".96001pt" strokecolor="#000000">
                <v:path arrowok="t"/>
              </v:shape>
            </v:group>
            <v:group style="position:absolute;left:1247;top:10;width:20;height:2" coordorigin="1247,10" coordsize="20,2">
              <v:shape style="position:absolute;left:1247;top:10;width:20;height:2" coordorigin="1247,10" coordsize="20,0" path="m1247,10l1266,10e" filled="false" stroked="true" strokeweight=".96001pt" strokecolor="#000000">
                <v:path arrowok="t"/>
              </v:shape>
            </v:group>
            <v:group style="position:absolute;left:1266;top:10;width:7964;height:2" coordorigin="1266,10" coordsize="7964,2">
              <v:shape style="position:absolute;left:1266;top:10;width:7964;height:2" coordorigin="1266,10" coordsize="7964,0" path="m1266,10l9230,10e" filled="false" stroked="true" strokeweight=".96001pt" strokecolor="#000000">
                <v:path arrowok="t"/>
              </v:shape>
            </v:group>
          </v:group>
        </w:pict>
      </w:r>
      <w:r>
        <w:rPr>
          <w:rFonts w:ascii="Microsoft JhengHei" w:hAnsi="Microsoft JhengHei" w:cs="Microsoft JhengHei" w:eastAsia="Microsoft JhengHei" w:hint="default"/>
          <w:sz w:val="2"/>
          <w:szCs w:val="2"/>
        </w:rPr>
      </w:r>
    </w:p>
    <w:p>
      <w:pPr>
        <w:pStyle w:val="Heading2"/>
        <w:spacing w:line="312" w:lineRule="exact"/>
        <w:ind w:left="4058" w:right="3307"/>
        <w:jc w:val="center"/>
        <w:rPr>
          <w:b w:val="0"/>
          <w:bCs w:val="0"/>
        </w:rPr>
      </w:pPr>
      <w:r>
        <w:rPr/>
        <w:t>期初数</w:t>
      </w:r>
      <w:r>
        <w:rPr>
          <w:b w:val="0"/>
          <w:bCs w:val="0"/>
        </w:rPr>
      </w:r>
    </w:p>
    <w:p>
      <w:pPr>
        <w:pStyle w:val="Heading2"/>
        <w:tabs>
          <w:tab w:pos="3030" w:val="left" w:leader="none"/>
          <w:tab w:pos="4187" w:val="left" w:leader="none"/>
          <w:tab w:pos="5467" w:val="left" w:leader="none"/>
          <w:tab w:pos="7061" w:val="left" w:leader="none"/>
          <w:tab w:pos="9130" w:val="left" w:leader="none"/>
        </w:tabs>
        <w:spacing w:line="584" w:lineRule="exact"/>
        <w:ind w:left="608" w:right="882"/>
        <w:jc w:val="left"/>
        <w:rPr>
          <w:b w:val="0"/>
          <w:bCs w:val="0"/>
        </w:rPr>
      </w:pPr>
      <w:r>
        <w:rPr/>
        <w:pict>
          <v:shape style="position:absolute;margin-left:85.080002pt;margin-top:23.557953pt;width:461.05pt;height:157.3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37"/>
                    <w:gridCol w:w="2138"/>
                    <w:gridCol w:w="1077"/>
                    <w:gridCol w:w="1853"/>
                    <w:gridCol w:w="1126"/>
                    <w:gridCol w:w="1789"/>
                  </w:tblGrid>
                  <w:tr>
                    <w:trPr>
                      <w:trHeight w:val="321" w:hRule="exact"/>
                    </w:trPr>
                    <w:tc>
                      <w:tcPr>
                        <w:tcW w:w="6305" w:type="dxa"/>
                        <w:gridSpan w:val="4"/>
                        <w:tcBorders>
                          <w:top w:val="nil" w:sz="6" w:space="0" w:color="auto"/>
                          <w:left w:val="nil" w:sz="6" w:space="0" w:color="auto"/>
                          <w:bottom w:val="single" w:sz="4" w:space="0" w:color="000000"/>
                          <w:right w:val="nil" w:sz="6" w:space="0" w:color="auto"/>
                        </w:tcBorders>
                      </w:tcPr>
                      <w:p>
                        <w:pPr/>
                      </w:p>
                    </w:tc>
                    <w:tc>
                      <w:tcPr>
                        <w:tcW w:w="1126" w:type="dxa"/>
                        <w:tcBorders>
                          <w:top w:val="nil" w:sz="6" w:space="0" w:color="auto"/>
                          <w:left w:val="nil" w:sz="6" w:space="0" w:color="auto"/>
                          <w:bottom w:val="single" w:sz="4" w:space="0" w:color="000000"/>
                          <w:right w:val="nil" w:sz="6" w:space="0" w:color="auto"/>
                        </w:tcBorders>
                      </w:tcPr>
                      <w:p>
                        <w:pPr>
                          <w:pStyle w:val="TableParagraph"/>
                          <w:spacing w:line="267" w:lineRule="exact"/>
                          <w:ind w:right="147"/>
                          <w:jc w:val="righ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c>
                      <w:tcPr>
                        <w:tcW w:w="1789" w:type="dxa"/>
                        <w:tcBorders>
                          <w:top w:val="nil" w:sz="6" w:space="0" w:color="auto"/>
                          <w:left w:val="nil" w:sz="6" w:space="0" w:color="auto"/>
                          <w:bottom w:val="single" w:sz="4" w:space="0" w:color="000000"/>
                          <w:right w:val="nil" w:sz="6" w:space="0" w:color="auto"/>
                        </w:tcBorders>
                      </w:tcPr>
                      <w:p>
                        <w:pPr/>
                      </w:p>
                    </w:tc>
                  </w:tr>
                  <w:tr>
                    <w:trPr>
                      <w:trHeight w:val="409" w:hRule="exact"/>
                    </w:trPr>
                    <w:tc>
                      <w:tcPr>
                        <w:tcW w:w="1237"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5"/>
                            <w:sz w:val="24"/>
                            <w:szCs w:val="24"/>
                          </w:rPr>
                          <w:t> </w:t>
                        </w:r>
                        <w:r>
                          <w:rPr>
                            <w:rFonts w:ascii="宋体" w:hAnsi="宋体" w:cs="宋体" w:eastAsia="宋体" w:hint="default"/>
                            <w:sz w:val="24"/>
                            <w:szCs w:val="24"/>
                          </w:rPr>
                          <w:t>年以内</w:t>
                        </w:r>
                      </w:p>
                    </w:tc>
                    <w:tc>
                      <w:tcPr>
                        <w:tcW w:w="2138"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362"/>
                          <w:jc w:val="right"/>
                          <w:rPr>
                            <w:rFonts w:ascii="Arial Narrow" w:hAnsi="Arial Narrow" w:cs="Arial Narrow" w:eastAsia="Arial Narrow" w:hint="default"/>
                            <w:sz w:val="24"/>
                            <w:szCs w:val="24"/>
                          </w:rPr>
                        </w:pPr>
                        <w:r>
                          <w:rPr>
                            <w:rFonts w:ascii="Arial Narrow"/>
                            <w:spacing w:val="-1"/>
                            <w:sz w:val="24"/>
                          </w:rPr>
                          <w:t>4,341,799,136.60</w:t>
                        </w:r>
                      </w:p>
                    </w:tc>
                    <w:tc>
                      <w:tcPr>
                        <w:tcW w:w="1077"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7"/>
                          <w:jc w:val="right"/>
                          <w:rPr>
                            <w:rFonts w:ascii="Arial Narrow" w:hAnsi="Arial Narrow" w:cs="Arial Narrow" w:eastAsia="Arial Narrow" w:hint="default"/>
                            <w:sz w:val="24"/>
                            <w:szCs w:val="24"/>
                          </w:rPr>
                        </w:pPr>
                        <w:r>
                          <w:rPr>
                            <w:rFonts w:ascii="Arial Narrow"/>
                            <w:sz w:val="24"/>
                          </w:rPr>
                          <w:t>59.20</w:t>
                        </w:r>
                      </w:p>
                    </w:tc>
                    <w:tc>
                      <w:tcPr>
                        <w:tcW w:w="1853"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373"/>
                          <w:jc w:val="right"/>
                          <w:rPr>
                            <w:rFonts w:ascii="Arial Narrow" w:hAnsi="Arial Narrow" w:cs="Arial Narrow" w:eastAsia="Arial Narrow" w:hint="default"/>
                            <w:sz w:val="24"/>
                            <w:szCs w:val="24"/>
                          </w:rPr>
                        </w:pPr>
                        <w:r>
                          <w:rPr>
                            <w:rFonts w:ascii="Arial Narrow"/>
                            <w:spacing w:val="-1"/>
                            <w:sz w:val="24"/>
                          </w:rPr>
                          <w:t>217,089,956.83</w:t>
                        </w:r>
                      </w:p>
                    </w:tc>
                    <w:tc>
                      <w:tcPr>
                        <w:tcW w:w="1126"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46"/>
                          <w:jc w:val="right"/>
                          <w:rPr>
                            <w:rFonts w:ascii="Arial Narrow" w:hAnsi="Arial Narrow" w:cs="Arial Narrow" w:eastAsia="Arial Narrow" w:hint="default"/>
                            <w:sz w:val="24"/>
                            <w:szCs w:val="24"/>
                          </w:rPr>
                        </w:pPr>
                        <w:r>
                          <w:rPr>
                            <w:rFonts w:ascii="Arial Narrow"/>
                            <w:sz w:val="24"/>
                          </w:rPr>
                          <w:t>5.00</w:t>
                        </w:r>
                      </w:p>
                    </w:tc>
                    <w:tc>
                      <w:tcPr>
                        <w:tcW w:w="1789"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7"/>
                          <w:jc w:val="right"/>
                          <w:rPr>
                            <w:rFonts w:ascii="Arial Narrow" w:hAnsi="Arial Narrow" w:cs="Arial Narrow" w:eastAsia="Arial Narrow" w:hint="default"/>
                            <w:sz w:val="24"/>
                            <w:szCs w:val="24"/>
                          </w:rPr>
                        </w:pPr>
                        <w:r>
                          <w:rPr>
                            <w:rFonts w:ascii="Arial Narrow"/>
                            <w:spacing w:val="-1"/>
                            <w:sz w:val="24"/>
                          </w:rPr>
                          <w:t>4,124,709,179.77</w:t>
                        </w:r>
                      </w:p>
                    </w:tc>
                  </w:tr>
                  <w:tr>
                    <w:trPr>
                      <w:trHeight w:val="397" w:hRule="exact"/>
                    </w:trPr>
                    <w:tc>
                      <w:tcPr>
                        <w:tcW w:w="1237" w:type="dxa"/>
                        <w:tcBorders>
                          <w:top w:val="nil" w:sz="6" w:space="0" w:color="auto"/>
                          <w:left w:val="nil" w:sz="6" w:space="0" w:color="auto"/>
                          <w:bottom w:val="nil" w:sz="6" w:space="0" w:color="auto"/>
                          <w:right w:val="nil" w:sz="6" w:space="0" w:color="auto"/>
                        </w:tcBorders>
                      </w:tcPr>
                      <w:p>
                        <w:pPr>
                          <w:pStyle w:val="TableParagraph"/>
                          <w:spacing w:line="329" w:lineRule="exact"/>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5"/>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Arial Narrow" w:hAnsi="Arial Narrow" w:cs="Arial Narrow" w:eastAsia="Arial Narrow" w:hint="default"/>
                            <w:sz w:val="24"/>
                            <w:szCs w:val="24"/>
                          </w:rPr>
                          <w:t>2</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62"/>
                          <w:jc w:val="right"/>
                          <w:rPr>
                            <w:rFonts w:ascii="Arial Narrow" w:hAnsi="Arial Narrow" w:cs="Arial Narrow" w:eastAsia="Arial Narrow" w:hint="default"/>
                            <w:sz w:val="24"/>
                            <w:szCs w:val="24"/>
                          </w:rPr>
                        </w:pPr>
                        <w:r>
                          <w:rPr>
                            <w:rFonts w:ascii="Arial Narrow"/>
                            <w:spacing w:val="-1"/>
                            <w:sz w:val="24"/>
                          </w:rPr>
                          <w:t>1,302,306,002.40</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17.76</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73"/>
                          <w:jc w:val="right"/>
                          <w:rPr>
                            <w:rFonts w:ascii="Arial Narrow" w:hAnsi="Arial Narrow" w:cs="Arial Narrow" w:eastAsia="Arial Narrow" w:hint="default"/>
                            <w:sz w:val="24"/>
                            <w:szCs w:val="24"/>
                          </w:rPr>
                        </w:pPr>
                        <w:r>
                          <w:rPr>
                            <w:rFonts w:ascii="Arial Narrow"/>
                            <w:spacing w:val="-1"/>
                            <w:sz w:val="24"/>
                          </w:rPr>
                          <w:t>130,230,600.24</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6"/>
                          <w:jc w:val="right"/>
                          <w:rPr>
                            <w:rFonts w:ascii="Arial Narrow" w:hAnsi="Arial Narrow" w:cs="Arial Narrow" w:eastAsia="Arial Narrow" w:hint="default"/>
                            <w:sz w:val="24"/>
                            <w:szCs w:val="24"/>
                          </w:rPr>
                        </w:pPr>
                        <w:r>
                          <w:rPr>
                            <w:rFonts w:ascii="Arial Narrow"/>
                            <w:sz w:val="24"/>
                          </w:rPr>
                          <w:t>10.00</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1,172,075,402.16</w:t>
                        </w:r>
                      </w:p>
                    </w:tc>
                  </w:tr>
                  <w:tr>
                    <w:trPr>
                      <w:trHeight w:val="397" w:hRule="exact"/>
                    </w:trPr>
                    <w:tc>
                      <w:tcPr>
                        <w:tcW w:w="1237" w:type="dxa"/>
                        <w:tcBorders>
                          <w:top w:val="nil" w:sz="6" w:space="0" w:color="auto"/>
                          <w:left w:val="nil" w:sz="6" w:space="0" w:color="auto"/>
                          <w:bottom w:val="nil" w:sz="6" w:space="0" w:color="auto"/>
                          <w:right w:val="nil" w:sz="6" w:space="0" w:color="auto"/>
                        </w:tcBorders>
                      </w:tcPr>
                      <w:p>
                        <w:pPr>
                          <w:pStyle w:val="TableParagraph"/>
                          <w:spacing w:line="329" w:lineRule="exact"/>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2</w:t>
                        </w:r>
                        <w:r>
                          <w:rPr>
                            <w:rFonts w:ascii="Arial Narrow" w:hAnsi="Arial Narrow" w:cs="Arial Narrow" w:eastAsia="Arial Narrow" w:hint="default"/>
                            <w:spacing w:val="5"/>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Arial Narrow" w:hAnsi="Arial Narrow" w:cs="Arial Narrow" w:eastAsia="Arial Narrow" w:hint="default"/>
                            <w:sz w:val="24"/>
                            <w:szCs w:val="24"/>
                          </w:rPr>
                          <w:t>3</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62"/>
                          <w:jc w:val="right"/>
                          <w:rPr>
                            <w:rFonts w:ascii="Arial Narrow" w:hAnsi="Arial Narrow" w:cs="Arial Narrow" w:eastAsia="Arial Narrow" w:hint="default"/>
                            <w:sz w:val="24"/>
                            <w:szCs w:val="24"/>
                          </w:rPr>
                        </w:pPr>
                        <w:r>
                          <w:rPr>
                            <w:rFonts w:ascii="Arial Narrow"/>
                            <w:spacing w:val="-1"/>
                            <w:sz w:val="24"/>
                          </w:rPr>
                          <w:t>995,178,675.87</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7"/>
                          <w:jc w:val="right"/>
                          <w:rPr>
                            <w:rFonts w:ascii="Arial Narrow" w:hAnsi="Arial Narrow" w:cs="Arial Narrow" w:eastAsia="Arial Narrow" w:hint="default"/>
                            <w:sz w:val="24"/>
                            <w:szCs w:val="24"/>
                          </w:rPr>
                        </w:pPr>
                        <w:r>
                          <w:rPr>
                            <w:rFonts w:ascii="Arial Narrow"/>
                            <w:sz w:val="24"/>
                          </w:rPr>
                          <w:t>13.57</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73"/>
                          <w:jc w:val="right"/>
                          <w:rPr>
                            <w:rFonts w:ascii="Arial Narrow" w:hAnsi="Arial Narrow" w:cs="Arial Narrow" w:eastAsia="Arial Narrow" w:hint="default"/>
                            <w:sz w:val="24"/>
                            <w:szCs w:val="24"/>
                          </w:rPr>
                        </w:pPr>
                        <w:r>
                          <w:rPr>
                            <w:rFonts w:ascii="Arial Narrow"/>
                            <w:spacing w:val="-1"/>
                            <w:sz w:val="24"/>
                          </w:rPr>
                          <w:t>149,276,801.38</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6"/>
                          <w:jc w:val="right"/>
                          <w:rPr>
                            <w:rFonts w:ascii="Arial Narrow" w:hAnsi="Arial Narrow" w:cs="Arial Narrow" w:eastAsia="Arial Narrow" w:hint="default"/>
                            <w:sz w:val="24"/>
                            <w:szCs w:val="24"/>
                          </w:rPr>
                        </w:pPr>
                        <w:r>
                          <w:rPr>
                            <w:rFonts w:ascii="Arial Narrow"/>
                            <w:sz w:val="24"/>
                          </w:rPr>
                          <w:t>15.00</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pacing w:val="-1"/>
                            <w:sz w:val="24"/>
                          </w:rPr>
                          <w:t>845,901,874.49</w:t>
                        </w:r>
                      </w:p>
                    </w:tc>
                  </w:tr>
                  <w:tr>
                    <w:trPr>
                      <w:trHeight w:val="397" w:hRule="exact"/>
                    </w:trPr>
                    <w:tc>
                      <w:tcPr>
                        <w:tcW w:w="1237" w:type="dxa"/>
                        <w:tcBorders>
                          <w:top w:val="nil" w:sz="6" w:space="0" w:color="auto"/>
                          <w:left w:val="nil" w:sz="6" w:space="0" w:color="auto"/>
                          <w:bottom w:val="nil" w:sz="6" w:space="0" w:color="auto"/>
                          <w:right w:val="nil" w:sz="6" w:space="0" w:color="auto"/>
                        </w:tcBorders>
                      </w:tcPr>
                      <w:p>
                        <w:pPr>
                          <w:pStyle w:val="TableParagraph"/>
                          <w:spacing w:line="329" w:lineRule="exact"/>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3</w:t>
                        </w:r>
                        <w:r>
                          <w:rPr>
                            <w:rFonts w:ascii="Arial Narrow" w:hAnsi="Arial Narrow" w:cs="Arial Narrow" w:eastAsia="Arial Narrow" w:hint="default"/>
                            <w:spacing w:val="5"/>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Arial Narrow" w:hAnsi="Arial Narrow" w:cs="Arial Narrow" w:eastAsia="Arial Narrow" w:hint="default"/>
                            <w:sz w:val="24"/>
                            <w:szCs w:val="24"/>
                          </w:rPr>
                          <w:t>4</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62"/>
                          <w:jc w:val="right"/>
                          <w:rPr>
                            <w:rFonts w:ascii="Arial Narrow" w:hAnsi="Arial Narrow" w:cs="Arial Narrow" w:eastAsia="Arial Narrow" w:hint="default"/>
                            <w:sz w:val="24"/>
                            <w:szCs w:val="24"/>
                          </w:rPr>
                        </w:pPr>
                        <w:r>
                          <w:rPr>
                            <w:rFonts w:ascii="Arial Narrow"/>
                            <w:spacing w:val="-1"/>
                            <w:sz w:val="24"/>
                          </w:rPr>
                          <w:t>373,470,850.85</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5.09</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73"/>
                          <w:jc w:val="right"/>
                          <w:rPr>
                            <w:rFonts w:ascii="Arial Narrow" w:hAnsi="Arial Narrow" w:cs="Arial Narrow" w:eastAsia="Arial Narrow" w:hint="default"/>
                            <w:sz w:val="24"/>
                            <w:szCs w:val="24"/>
                          </w:rPr>
                        </w:pPr>
                        <w:r>
                          <w:rPr>
                            <w:rFonts w:ascii="Arial Narrow"/>
                            <w:spacing w:val="-1"/>
                            <w:sz w:val="24"/>
                          </w:rPr>
                          <w:t>74,694,170.17</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6"/>
                          <w:jc w:val="right"/>
                          <w:rPr>
                            <w:rFonts w:ascii="Arial Narrow" w:hAnsi="Arial Narrow" w:cs="Arial Narrow" w:eastAsia="Arial Narrow" w:hint="default"/>
                            <w:sz w:val="24"/>
                            <w:szCs w:val="24"/>
                          </w:rPr>
                        </w:pPr>
                        <w:r>
                          <w:rPr>
                            <w:rFonts w:ascii="Arial Narrow"/>
                            <w:sz w:val="24"/>
                          </w:rPr>
                          <w:t>20.00</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pacing w:val="-1"/>
                            <w:sz w:val="24"/>
                          </w:rPr>
                          <w:t>298,776,680.68</w:t>
                        </w:r>
                      </w:p>
                    </w:tc>
                  </w:tr>
                  <w:tr>
                    <w:trPr>
                      <w:trHeight w:val="397" w:hRule="exact"/>
                    </w:trPr>
                    <w:tc>
                      <w:tcPr>
                        <w:tcW w:w="1237" w:type="dxa"/>
                        <w:tcBorders>
                          <w:top w:val="nil" w:sz="6" w:space="0" w:color="auto"/>
                          <w:left w:val="nil" w:sz="6" w:space="0" w:color="auto"/>
                          <w:bottom w:val="nil" w:sz="6" w:space="0" w:color="auto"/>
                          <w:right w:val="nil" w:sz="6" w:space="0" w:color="auto"/>
                        </w:tcBorders>
                      </w:tcPr>
                      <w:p>
                        <w:pPr>
                          <w:pStyle w:val="TableParagraph"/>
                          <w:spacing w:line="329" w:lineRule="exact"/>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4</w:t>
                        </w:r>
                        <w:r>
                          <w:rPr>
                            <w:rFonts w:ascii="Arial Narrow" w:hAnsi="Arial Narrow" w:cs="Arial Narrow" w:eastAsia="Arial Narrow" w:hint="default"/>
                            <w:spacing w:val="5"/>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Arial Narrow" w:hAnsi="Arial Narrow" w:cs="Arial Narrow" w:eastAsia="Arial Narrow" w:hint="default"/>
                            <w:sz w:val="24"/>
                            <w:szCs w:val="24"/>
                          </w:rPr>
                          <w:t>5</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62"/>
                          <w:jc w:val="right"/>
                          <w:rPr>
                            <w:rFonts w:ascii="Arial Narrow" w:hAnsi="Arial Narrow" w:cs="Arial Narrow" w:eastAsia="Arial Narrow" w:hint="default"/>
                            <w:sz w:val="24"/>
                            <w:szCs w:val="24"/>
                          </w:rPr>
                        </w:pPr>
                        <w:r>
                          <w:rPr>
                            <w:rFonts w:ascii="Arial Narrow"/>
                            <w:spacing w:val="-3"/>
                            <w:sz w:val="24"/>
                          </w:rPr>
                          <w:t>111,898,047.26</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1.53</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73"/>
                          <w:jc w:val="right"/>
                          <w:rPr>
                            <w:rFonts w:ascii="Arial Narrow" w:hAnsi="Arial Narrow" w:cs="Arial Narrow" w:eastAsia="Arial Narrow" w:hint="default"/>
                            <w:sz w:val="24"/>
                            <w:szCs w:val="24"/>
                          </w:rPr>
                        </w:pPr>
                        <w:r>
                          <w:rPr>
                            <w:rFonts w:ascii="Arial Narrow"/>
                            <w:spacing w:val="-1"/>
                            <w:sz w:val="24"/>
                          </w:rPr>
                          <w:t>55,949,023.63</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6"/>
                          <w:jc w:val="right"/>
                          <w:rPr>
                            <w:rFonts w:ascii="Arial Narrow" w:hAnsi="Arial Narrow" w:cs="Arial Narrow" w:eastAsia="Arial Narrow" w:hint="default"/>
                            <w:sz w:val="24"/>
                            <w:szCs w:val="24"/>
                          </w:rPr>
                        </w:pPr>
                        <w:r>
                          <w:rPr>
                            <w:rFonts w:ascii="Arial Narrow"/>
                            <w:sz w:val="24"/>
                          </w:rPr>
                          <w:t>50.00</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55,949,023.63</w:t>
                        </w:r>
                      </w:p>
                    </w:tc>
                  </w:tr>
                  <w:tr>
                    <w:trPr>
                      <w:trHeight w:val="395" w:hRule="exact"/>
                    </w:trPr>
                    <w:tc>
                      <w:tcPr>
                        <w:tcW w:w="1237" w:type="dxa"/>
                        <w:tcBorders>
                          <w:top w:val="nil" w:sz="6" w:space="0" w:color="auto"/>
                          <w:left w:val="nil" w:sz="6" w:space="0" w:color="auto"/>
                          <w:bottom w:val="single" w:sz="4" w:space="0" w:color="000000"/>
                          <w:right w:val="nil" w:sz="6" w:space="0" w:color="auto"/>
                        </w:tcBorders>
                      </w:tcPr>
                      <w:p>
                        <w:pPr>
                          <w:pStyle w:val="TableParagraph"/>
                          <w:spacing w:line="329" w:lineRule="exact"/>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5</w:t>
                        </w:r>
                        <w:r>
                          <w:rPr>
                            <w:rFonts w:ascii="Arial Narrow" w:hAnsi="Arial Narrow" w:cs="Arial Narrow" w:eastAsia="Arial Narrow" w:hint="default"/>
                            <w:spacing w:val="5"/>
                            <w:sz w:val="24"/>
                            <w:szCs w:val="24"/>
                          </w:rPr>
                          <w:t> </w:t>
                        </w:r>
                        <w:r>
                          <w:rPr>
                            <w:rFonts w:ascii="宋体" w:hAnsi="宋体" w:cs="宋体" w:eastAsia="宋体" w:hint="default"/>
                            <w:sz w:val="24"/>
                            <w:szCs w:val="24"/>
                          </w:rPr>
                          <w:t>年以上</w:t>
                        </w:r>
                      </w:p>
                    </w:tc>
                    <w:tc>
                      <w:tcPr>
                        <w:tcW w:w="2138"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362"/>
                          <w:jc w:val="right"/>
                          <w:rPr>
                            <w:rFonts w:ascii="Arial Narrow" w:hAnsi="Arial Narrow" w:cs="Arial Narrow" w:eastAsia="Arial Narrow" w:hint="default"/>
                            <w:sz w:val="24"/>
                            <w:szCs w:val="24"/>
                          </w:rPr>
                        </w:pPr>
                        <w:r>
                          <w:rPr>
                            <w:rFonts w:ascii="Arial Narrow"/>
                            <w:spacing w:val="-1"/>
                            <w:sz w:val="24"/>
                          </w:rPr>
                          <w:t>209,776,140.51</w:t>
                        </w:r>
                      </w:p>
                    </w:tc>
                    <w:tc>
                      <w:tcPr>
                        <w:tcW w:w="1077"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2.85</w:t>
                        </w:r>
                      </w:p>
                    </w:tc>
                    <w:tc>
                      <w:tcPr>
                        <w:tcW w:w="1853"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373"/>
                          <w:jc w:val="right"/>
                          <w:rPr>
                            <w:rFonts w:ascii="Arial Narrow" w:hAnsi="Arial Narrow" w:cs="Arial Narrow" w:eastAsia="Arial Narrow" w:hint="default"/>
                            <w:sz w:val="24"/>
                            <w:szCs w:val="24"/>
                          </w:rPr>
                        </w:pPr>
                        <w:r>
                          <w:rPr>
                            <w:rFonts w:ascii="Arial Narrow"/>
                            <w:spacing w:val="-1"/>
                            <w:sz w:val="24"/>
                          </w:rPr>
                          <w:t>209,776,140.51</w:t>
                        </w:r>
                      </w:p>
                    </w:tc>
                    <w:tc>
                      <w:tcPr>
                        <w:tcW w:w="1126"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49"/>
                          <w:jc w:val="right"/>
                          <w:rPr>
                            <w:rFonts w:ascii="Arial Narrow" w:hAnsi="Arial Narrow" w:cs="Arial Narrow" w:eastAsia="Arial Narrow" w:hint="default"/>
                            <w:sz w:val="24"/>
                            <w:szCs w:val="24"/>
                          </w:rPr>
                        </w:pPr>
                        <w:r>
                          <w:rPr>
                            <w:rFonts w:ascii="Arial Narrow"/>
                            <w:spacing w:val="-1"/>
                            <w:sz w:val="24"/>
                          </w:rPr>
                          <w:t>100.00</w:t>
                        </w:r>
                      </w:p>
                    </w:tc>
                    <w:tc>
                      <w:tcPr>
                        <w:tcW w:w="1789"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413" w:hRule="exact"/>
                    </w:trPr>
                    <w:tc>
                      <w:tcPr>
                        <w:tcW w:w="1237" w:type="dxa"/>
                        <w:tcBorders>
                          <w:top w:val="single" w:sz="4" w:space="0" w:color="000000"/>
                          <w:left w:val="nil" w:sz="6" w:space="0" w:color="auto"/>
                          <w:bottom w:val="single" w:sz="8" w:space="0" w:color="000000"/>
                          <w:right w:val="nil" w:sz="6" w:space="0" w:color="auto"/>
                        </w:tcBorders>
                      </w:tcPr>
                      <w:p>
                        <w:pPr>
                          <w:pStyle w:val="TableParagraph"/>
                          <w:spacing w:line="347"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2138"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362"/>
                          <w:jc w:val="right"/>
                          <w:rPr>
                            <w:rFonts w:ascii="Arial Narrow" w:hAnsi="Arial Narrow" w:cs="Arial Narrow" w:eastAsia="Arial Narrow" w:hint="default"/>
                            <w:sz w:val="24"/>
                            <w:szCs w:val="24"/>
                          </w:rPr>
                        </w:pPr>
                        <w:r>
                          <w:rPr>
                            <w:rFonts w:ascii="Arial Narrow"/>
                            <w:b/>
                            <w:spacing w:val="-1"/>
                            <w:sz w:val="24"/>
                          </w:rPr>
                          <w:t>7,334,428,853.49</w:t>
                        </w:r>
                        <w:r>
                          <w:rPr>
                            <w:rFonts w:ascii="Arial Narrow"/>
                            <w:spacing w:val="-1"/>
                            <w:sz w:val="24"/>
                          </w:rPr>
                        </w:r>
                      </w:p>
                    </w:tc>
                    <w:tc>
                      <w:tcPr>
                        <w:tcW w:w="1077"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109"/>
                          <w:jc w:val="right"/>
                          <w:rPr>
                            <w:rFonts w:ascii="Arial Narrow" w:hAnsi="Arial Narrow" w:cs="Arial Narrow" w:eastAsia="Arial Narrow" w:hint="default"/>
                            <w:sz w:val="24"/>
                            <w:szCs w:val="24"/>
                          </w:rPr>
                        </w:pPr>
                        <w:r>
                          <w:rPr>
                            <w:rFonts w:ascii="Arial Narrow"/>
                            <w:b/>
                            <w:spacing w:val="-1"/>
                            <w:sz w:val="24"/>
                          </w:rPr>
                          <w:t>100.00</w:t>
                        </w:r>
                        <w:r>
                          <w:rPr>
                            <w:rFonts w:ascii="Arial Narrow"/>
                            <w:spacing w:val="-1"/>
                            <w:sz w:val="24"/>
                          </w:rPr>
                        </w:r>
                      </w:p>
                    </w:tc>
                    <w:tc>
                      <w:tcPr>
                        <w:tcW w:w="1853"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373"/>
                          <w:jc w:val="right"/>
                          <w:rPr>
                            <w:rFonts w:ascii="Arial Narrow" w:hAnsi="Arial Narrow" w:cs="Arial Narrow" w:eastAsia="Arial Narrow" w:hint="default"/>
                            <w:sz w:val="24"/>
                            <w:szCs w:val="24"/>
                          </w:rPr>
                        </w:pPr>
                        <w:r>
                          <w:rPr>
                            <w:rFonts w:ascii="Arial Narrow"/>
                            <w:b/>
                            <w:spacing w:val="-1"/>
                            <w:sz w:val="24"/>
                          </w:rPr>
                          <w:t>837,016,692.76</w:t>
                        </w:r>
                        <w:r>
                          <w:rPr>
                            <w:rFonts w:ascii="Arial Narrow"/>
                            <w:spacing w:val="-1"/>
                            <w:sz w:val="24"/>
                          </w:rPr>
                        </w:r>
                      </w:p>
                    </w:tc>
                    <w:tc>
                      <w:tcPr>
                        <w:tcW w:w="1126"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145"/>
                          <w:jc w:val="right"/>
                          <w:rPr>
                            <w:rFonts w:ascii="Arial Narrow" w:hAnsi="Arial Narrow" w:cs="Arial Narrow" w:eastAsia="Arial Narrow" w:hint="default"/>
                            <w:sz w:val="24"/>
                            <w:szCs w:val="24"/>
                          </w:rPr>
                        </w:pPr>
                        <w:r>
                          <w:rPr>
                            <w:rFonts w:ascii="Arial Narrow"/>
                            <w:b/>
                            <w:sz w:val="24"/>
                          </w:rPr>
                          <w:t>--</w:t>
                        </w:r>
                        <w:r>
                          <w:rPr>
                            <w:rFonts w:ascii="Arial Narrow"/>
                            <w:sz w:val="24"/>
                          </w:rPr>
                        </w:r>
                      </w:p>
                    </w:tc>
                    <w:tc>
                      <w:tcPr>
                        <w:tcW w:w="1789"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107"/>
                          <w:jc w:val="right"/>
                          <w:rPr>
                            <w:rFonts w:ascii="Arial Narrow" w:hAnsi="Arial Narrow" w:cs="Arial Narrow" w:eastAsia="Arial Narrow" w:hint="default"/>
                            <w:sz w:val="24"/>
                            <w:szCs w:val="24"/>
                          </w:rPr>
                        </w:pPr>
                        <w:r>
                          <w:rPr>
                            <w:rFonts w:ascii="Arial Narrow"/>
                            <w:b/>
                            <w:spacing w:val="-1"/>
                            <w:sz w:val="24"/>
                          </w:rPr>
                          <w:t>6,497,412,160.73</w:t>
                        </w:r>
                        <w:r>
                          <w:rPr>
                            <w:rFonts w:ascii="Arial Narrow"/>
                            <w:spacing w:val="-1"/>
                            <w:sz w:val="24"/>
                          </w:rPr>
                        </w:r>
                      </w:p>
                    </w:tc>
                  </w:tr>
                </w:tbl>
                <w:p>
                  <w:pPr/>
                </w:p>
              </w:txbxContent>
            </v:textbox>
            <w10:wrap type="none"/>
          </v:shape>
        </w:pict>
      </w:r>
      <w:r>
        <w:rPr>
          <w:position w:val="20"/>
        </w:rPr>
        <w:t>账龄</w:t>
        <w:tab/>
      </w:r>
      <w:r>
        <w:rPr/>
        <w:t>金额</w:t>
        <w:tab/>
        <w:t>比例</w:t>
      </w:r>
      <w:r>
        <w:rPr>
          <w:rFonts w:ascii="Arial Narrow" w:hAnsi="Arial Narrow" w:cs="Arial Narrow" w:eastAsia="Arial Narrow" w:hint="default"/>
        </w:rPr>
        <w:t>%</w:t>
        <w:tab/>
      </w:r>
      <w:r>
        <w:rPr/>
        <w:t>坏账准备</w:t>
        <w:tab/>
      </w:r>
      <w:r>
        <w:rPr>
          <w:position w:val="16"/>
        </w:rPr>
        <w:t>计提比</w:t>
        <w:tab/>
      </w:r>
      <w:r>
        <w:rPr/>
        <w:t>净额</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16"/>
          <w:szCs w:val="16"/>
        </w:rPr>
      </w:pPr>
    </w:p>
    <w:p>
      <w:pPr>
        <w:pStyle w:val="BodyText"/>
        <w:spacing w:line="240" w:lineRule="auto" w:before="26"/>
        <w:ind w:right="882"/>
        <w:jc w:val="left"/>
      </w:pPr>
      <w:r>
        <w:rPr>
          <w:rFonts w:ascii="Arial Narrow" w:hAnsi="Arial Narrow" w:cs="Arial Narrow" w:eastAsia="Arial Narrow" w:hint="default"/>
        </w:rPr>
        <w:t>B</w:t>
      </w:r>
      <w:r>
        <w:rPr>
          <w:rFonts w:ascii="宋体" w:hAnsi="宋体" w:cs="宋体" w:eastAsia="宋体" w:hint="default"/>
        </w:rPr>
        <w:t>、</w:t>
      </w:r>
      <w:r>
        <w:rPr/>
        <w:t>组合中，按信用组合不计提坏账的应收账款：</w:t>
      </w:r>
    </w:p>
    <w:p>
      <w:pPr>
        <w:spacing w:line="240" w:lineRule="auto" w:before="1"/>
        <w:rPr>
          <w:rFonts w:ascii="宋体" w:hAnsi="宋体" w:cs="宋体" w:eastAsia="宋体" w:hint="default"/>
          <w:sz w:val="18"/>
          <w:szCs w:val="18"/>
        </w:rPr>
      </w:pPr>
    </w:p>
    <w:tbl>
      <w:tblPr>
        <w:tblW w:w="0" w:type="auto"/>
        <w:jc w:val="left"/>
        <w:tblInd w:w="501" w:type="dxa"/>
        <w:tblLayout w:type="fixed"/>
        <w:tblCellMar>
          <w:top w:w="0" w:type="dxa"/>
          <w:left w:w="0" w:type="dxa"/>
          <w:bottom w:w="0" w:type="dxa"/>
          <w:right w:w="0" w:type="dxa"/>
        </w:tblCellMar>
        <w:tblLook w:val="01E0"/>
      </w:tblPr>
      <w:tblGrid>
        <w:gridCol w:w="2637"/>
        <w:gridCol w:w="2404"/>
        <w:gridCol w:w="2278"/>
        <w:gridCol w:w="1895"/>
      </w:tblGrid>
      <w:tr>
        <w:trPr>
          <w:trHeight w:val="412" w:hRule="exact"/>
        </w:trPr>
        <w:tc>
          <w:tcPr>
            <w:tcW w:w="2637" w:type="dxa"/>
            <w:tcBorders>
              <w:top w:val="single" w:sz="8" w:space="0" w:color="000000"/>
              <w:left w:val="nil" w:sz="6" w:space="0" w:color="auto"/>
              <w:bottom w:val="single" w:sz="4" w:space="0" w:color="000000"/>
              <w:right w:val="nil" w:sz="6" w:space="0" w:color="auto"/>
            </w:tcBorders>
          </w:tcPr>
          <w:p>
            <w:pPr>
              <w:pStyle w:val="TableParagraph"/>
              <w:spacing w:line="347"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组合名称</w:t>
            </w:r>
            <w:r>
              <w:rPr>
                <w:rFonts w:ascii="Microsoft JhengHei" w:hAnsi="Microsoft JhengHei" w:cs="Microsoft JhengHei" w:eastAsia="Microsoft JhengHei" w:hint="default"/>
                <w:sz w:val="24"/>
                <w:szCs w:val="24"/>
              </w:rPr>
            </w:r>
          </w:p>
        </w:tc>
        <w:tc>
          <w:tcPr>
            <w:tcW w:w="2404" w:type="dxa"/>
            <w:tcBorders>
              <w:top w:val="single" w:sz="8" w:space="0" w:color="000000"/>
              <w:left w:val="nil" w:sz="6" w:space="0" w:color="auto"/>
              <w:bottom w:val="single" w:sz="4" w:space="0" w:color="000000"/>
              <w:right w:val="nil" w:sz="6" w:space="0" w:color="auto"/>
            </w:tcBorders>
          </w:tcPr>
          <w:p>
            <w:pPr>
              <w:pStyle w:val="TableParagraph"/>
              <w:spacing w:line="347" w:lineRule="exact"/>
              <w:ind w:right="66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账面余额</w:t>
            </w:r>
            <w:r>
              <w:rPr>
                <w:rFonts w:ascii="Microsoft JhengHei" w:hAnsi="Microsoft JhengHei" w:cs="Microsoft JhengHei" w:eastAsia="Microsoft JhengHei" w:hint="default"/>
                <w:sz w:val="24"/>
                <w:szCs w:val="24"/>
              </w:rPr>
            </w:r>
          </w:p>
        </w:tc>
        <w:tc>
          <w:tcPr>
            <w:tcW w:w="2278" w:type="dxa"/>
            <w:tcBorders>
              <w:top w:val="single" w:sz="8" w:space="0" w:color="000000"/>
              <w:left w:val="nil" w:sz="6" w:space="0" w:color="auto"/>
              <w:bottom w:val="single" w:sz="4" w:space="0" w:color="000000"/>
              <w:right w:val="nil" w:sz="6" w:space="0" w:color="auto"/>
            </w:tcBorders>
          </w:tcPr>
          <w:p>
            <w:pPr>
              <w:pStyle w:val="TableParagraph"/>
              <w:spacing w:line="347" w:lineRule="exact"/>
              <w:ind w:right="64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坏账准备</w:t>
            </w:r>
            <w:r>
              <w:rPr>
                <w:rFonts w:ascii="Microsoft JhengHei" w:hAnsi="Microsoft JhengHei" w:cs="Microsoft JhengHei" w:eastAsia="Microsoft JhengHei" w:hint="default"/>
                <w:sz w:val="24"/>
                <w:szCs w:val="24"/>
              </w:rPr>
            </w:r>
          </w:p>
        </w:tc>
        <w:tc>
          <w:tcPr>
            <w:tcW w:w="1895" w:type="dxa"/>
            <w:tcBorders>
              <w:top w:val="single" w:sz="8" w:space="0" w:color="000000"/>
              <w:left w:val="nil" w:sz="6" w:space="0" w:color="auto"/>
              <w:bottom w:val="single" w:sz="4" w:space="0" w:color="000000"/>
              <w:right w:val="nil" w:sz="6" w:space="0" w:color="auto"/>
            </w:tcBorders>
          </w:tcPr>
          <w:p>
            <w:pPr>
              <w:pStyle w:val="TableParagraph"/>
              <w:spacing w:line="347" w:lineRule="exact"/>
              <w:ind w:right="105"/>
              <w:jc w:val="righ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计提比例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r>
      <w:tr>
        <w:trPr>
          <w:trHeight w:val="409" w:hRule="exact"/>
        </w:trPr>
        <w:tc>
          <w:tcPr>
            <w:tcW w:w="2637"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106" w:right="0"/>
              <w:jc w:val="left"/>
              <w:rPr>
                <w:rFonts w:ascii="宋体" w:hAnsi="宋体" w:cs="宋体" w:eastAsia="宋体" w:hint="default"/>
                <w:sz w:val="24"/>
                <w:szCs w:val="24"/>
              </w:rPr>
            </w:pPr>
            <w:r>
              <w:rPr>
                <w:rFonts w:ascii="宋体" w:hAnsi="宋体" w:cs="宋体" w:eastAsia="宋体" w:hint="default"/>
                <w:sz w:val="24"/>
                <w:szCs w:val="24"/>
              </w:rPr>
              <w:t>应收政府款项</w:t>
            </w:r>
          </w:p>
        </w:tc>
        <w:tc>
          <w:tcPr>
            <w:tcW w:w="2404"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663"/>
              <w:jc w:val="right"/>
              <w:rPr>
                <w:rFonts w:ascii="Arial Narrow" w:hAnsi="Arial Narrow" w:cs="Arial Narrow" w:eastAsia="Arial Narrow" w:hint="default"/>
                <w:sz w:val="24"/>
                <w:szCs w:val="24"/>
              </w:rPr>
            </w:pPr>
            <w:r>
              <w:rPr>
                <w:rFonts w:ascii="Arial Narrow"/>
                <w:spacing w:val="-1"/>
                <w:sz w:val="24"/>
              </w:rPr>
              <w:t>425,828,018.75</w:t>
            </w:r>
          </w:p>
        </w:tc>
        <w:tc>
          <w:tcPr>
            <w:tcW w:w="2278"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648"/>
              <w:jc w:val="right"/>
              <w:rPr>
                <w:rFonts w:ascii="Arial Narrow" w:hAnsi="Arial Narrow" w:cs="Arial Narrow" w:eastAsia="Arial Narrow" w:hint="default"/>
                <w:sz w:val="24"/>
                <w:szCs w:val="24"/>
              </w:rPr>
            </w:pPr>
            <w:r>
              <w:rPr>
                <w:rFonts w:ascii="Arial Narrow"/>
                <w:sz w:val="24"/>
              </w:rPr>
              <w:t>-</w:t>
            </w:r>
          </w:p>
        </w:tc>
        <w:tc>
          <w:tcPr>
            <w:tcW w:w="1895"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6"/>
              <w:jc w:val="right"/>
              <w:rPr>
                <w:rFonts w:ascii="Arial Narrow" w:hAnsi="Arial Narrow" w:cs="Arial Narrow" w:eastAsia="Arial Narrow" w:hint="default"/>
                <w:sz w:val="24"/>
                <w:szCs w:val="24"/>
              </w:rPr>
            </w:pPr>
            <w:r>
              <w:rPr>
                <w:rFonts w:ascii="Arial Narrow"/>
                <w:sz w:val="24"/>
              </w:rPr>
              <w:t>-</w:t>
            </w:r>
          </w:p>
        </w:tc>
      </w:tr>
      <w:tr>
        <w:trPr>
          <w:trHeight w:val="395" w:hRule="exact"/>
        </w:trPr>
        <w:tc>
          <w:tcPr>
            <w:tcW w:w="2637" w:type="dxa"/>
            <w:tcBorders>
              <w:top w:val="nil" w:sz="6" w:space="0" w:color="auto"/>
              <w:left w:val="nil" w:sz="6" w:space="0" w:color="auto"/>
              <w:bottom w:val="single" w:sz="4" w:space="0" w:color="000000"/>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应收其他关联方款项</w:t>
            </w:r>
          </w:p>
        </w:tc>
        <w:tc>
          <w:tcPr>
            <w:tcW w:w="2404"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663"/>
              <w:jc w:val="right"/>
              <w:rPr>
                <w:rFonts w:ascii="Arial Narrow" w:hAnsi="Arial Narrow" w:cs="Arial Narrow" w:eastAsia="Arial Narrow" w:hint="default"/>
                <w:sz w:val="24"/>
                <w:szCs w:val="24"/>
              </w:rPr>
            </w:pPr>
            <w:r>
              <w:rPr>
                <w:rFonts w:ascii="Arial Narrow"/>
                <w:spacing w:val="-1"/>
                <w:sz w:val="24"/>
              </w:rPr>
              <w:t>413,565,768.01</w:t>
            </w:r>
          </w:p>
        </w:tc>
        <w:tc>
          <w:tcPr>
            <w:tcW w:w="2278"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648"/>
              <w:jc w:val="right"/>
              <w:rPr>
                <w:rFonts w:ascii="Arial Narrow" w:hAnsi="Arial Narrow" w:cs="Arial Narrow" w:eastAsia="Arial Narrow" w:hint="default"/>
                <w:sz w:val="24"/>
                <w:szCs w:val="24"/>
              </w:rPr>
            </w:pPr>
            <w:r>
              <w:rPr>
                <w:rFonts w:ascii="Arial Narrow"/>
                <w:sz w:val="24"/>
              </w:rPr>
              <w:t>-</w:t>
            </w:r>
          </w:p>
        </w:tc>
        <w:tc>
          <w:tcPr>
            <w:tcW w:w="1895"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w:t>
            </w:r>
          </w:p>
        </w:tc>
      </w:tr>
      <w:tr>
        <w:trPr>
          <w:trHeight w:val="413" w:hRule="exact"/>
        </w:trPr>
        <w:tc>
          <w:tcPr>
            <w:tcW w:w="2637" w:type="dxa"/>
            <w:tcBorders>
              <w:top w:val="single" w:sz="4" w:space="0" w:color="000000"/>
              <w:left w:val="nil" w:sz="6" w:space="0" w:color="auto"/>
              <w:bottom w:val="single" w:sz="8" w:space="0" w:color="000000"/>
              <w:right w:val="nil" w:sz="6" w:space="0" w:color="auto"/>
            </w:tcBorders>
          </w:tcPr>
          <w:p>
            <w:pPr>
              <w:pStyle w:val="TableParagraph"/>
              <w:spacing w:line="347"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2404"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663"/>
              <w:jc w:val="right"/>
              <w:rPr>
                <w:rFonts w:ascii="Arial Narrow" w:hAnsi="Arial Narrow" w:cs="Arial Narrow" w:eastAsia="Arial Narrow" w:hint="default"/>
                <w:sz w:val="24"/>
                <w:szCs w:val="24"/>
              </w:rPr>
            </w:pPr>
            <w:r>
              <w:rPr>
                <w:rFonts w:ascii="Arial Narrow"/>
                <w:b/>
                <w:spacing w:val="-1"/>
                <w:sz w:val="24"/>
              </w:rPr>
              <w:t>839,393,786.76</w:t>
            </w:r>
            <w:r>
              <w:rPr>
                <w:rFonts w:ascii="Arial Narrow"/>
                <w:spacing w:val="-1"/>
                <w:sz w:val="24"/>
              </w:rPr>
            </w:r>
          </w:p>
        </w:tc>
        <w:tc>
          <w:tcPr>
            <w:tcW w:w="2278"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648"/>
              <w:jc w:val="right"/>
              <w:rPr>
                <w:rFonts w:ascii="Arial Narrow" w:hAnsi="Arial Narrow" w:cs="Arial Narrow" w:eastAsia="Arial Narrow" w:hint="default"/>
                <w:sz w:val="24"/>
                <w:szCs w:val="24"/>
              </w:rPr>
            </w:pPr>
            <w:r>
              <w:rPr>
                <w:rFonts w:ascii="Arial Narrow"/>
                <w:b/>
                <w:sz w:val="24"/>
              </w:rPr>
              <w:t>-</w:t>
            </w:r>
            <w:r>
              <w:rPr>
                <w:rFonts w:ascii="Arial Narrow"/>
                <w:sz w:val="24"/>
              </w:rPr>
            </w:r>
          </w:p>
        </w:tc>
        <w:tc>
          <w:tcPr>
            <w:tcW w:w="1895"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106"/>
              <w:jc w:val="right"/>
              <w:rPr>
                <w:rFonts w:ascii="Arial Narrow" w:hAnsi="Arial Narrow" w:cs="Arial Narrow" w:eastAsia="Arial Narrow" w:hint="default"/>
                <w:sz w:val="24"/>
                <w:szCs w:val="24"/>
              </w:rPr>
            </w:pPr>
            <w:r>
              <w:rPr>
                <w:rFonts w:ascii="Arial Narrow"/>
                <w:b/>
                <w:sz w:val="24"/>
              </w:rPr>
              <w:t>-</w:t>
            </w:r>
            <w:r>
              <w:rPr>
                <w:rFonts w:ascii="Arial Narrow"/>
                <w:sz w:val="24"/>
              </w:rPr>
            </w:r>
          </w:p>
        </w:tc>
      </w:tr>
    </w:tbl>
    <w:p>
      <w:pPr>
        <w:pStyle w:val="BodyText"/>
        <w:spacing w:line="403" w:lineRule="auto" w:before="81"/>
        <w:ind w:right="5820"/>
        <w:jc w:val="left"/>
      </w:pPr>
      <w:bookmarkStart w:name="②本期计提、收回或转回的坏账准备情况" w:id="275"/>
      <w:bookmarkEnd w:id="275"/>
      <w:r>
        <w:rPr/>
      </w:r>
      <w:r>
        <w:rPr/>
        <w:t>②本期计提、收回或转回的坏账准备情况 本期计提坏账准备金额</w:t>
      </w:r>
      <w:r>
        <w:rPr>
          <w:spacing w:val="-61"/>
        </w:rPr>
        <w:t> </w:t>
      </w:r>
      <w:r>
        <w:rPr>
          <w:rFonts w:ascii="Arial Narrow" w:hAnsi="Arial Narrow" w:cs="Arial Narrow" w:eastAsia="Arial Narrow" w:hint="default"/>
        </w:rPr>
        <w:t>179,365,646.74</w:t>
      </w:r>
      <w:r>
        <w:rPr>
          <w:rFonts w:ascii="Arial Narrow" w:hAnsi="Arial Narrow" w:cs="Arial Narrow" w:eastAsia="Arial Narrow" w:hint="default"/>
          <w:spacing w:val="4"/>
        </w:rPr>
        <w:t> </w:t>
      </w:r>
      <w:r>
        <w:rPr/>
        <w:t>元。</w:t>
      </w:r>
    </w:p>
    <w:p>
      <w:pPr>
        <w:pStyle w:val="BodyText"/>
        <w:spacing w:line="230" w:lineRule="exact"/>
        <w:ind w:right="882"/>
        <w:jc w:val="left"/>
      </w:pPr>
      <w:bookmarkStart w:name="③本期实际核销的应收账款情况" w:id="276"/>
      <w:bookmarkEnd w:id="276"/>
      <w:r>
        <w:rPr/>
      </w:r>
      <w:r>
        <w:rPr/>
        <w:t>③本期实际核销的应收账款情况</w:t>
      </w:r>
    </w:p>
    <w:p>
      <w:pPr>
        <w:spacing w:line="240" w:lineRule="auto" w:before="3"/>
        <w:rPr>
          <w:rFonts w:ascii="宋体" w:hAnsi="宋体" w:cs="宋体" w:eastAsia="宋体" w:hint="default"/>
          <w:sz w:val="19"/>
          <w:szCs w:val="19"/>
        </w:rPr>
      </w:pPr>
    </w:p>
    <w:tbl>
      <w:tblPr>
        <w:tblW w:w="0" w:type="auto"/>
        <w:jc w:val="left"/>
        <w:tblInd w:w="501" w:type="dxa"/>
        <w:tblLayout w:type="fixed"/>
        <w:tblCellMar>
          <w:top w:w="0" w:type="dxa"/>
          <w:left w:w="0" w:type="dxa"/>
          <w:bottom w:w="0" w:type="dxa"/>
          <w:right w:w="0" w:type="dxa"/>
        </w:tblCellMar>
        <w:tblLook w:val="01E0"/>
      </w:tblPr>
      <w:tblGrid>
        <w:gridCol w:w="5061"/>
        <w:gridCol w:w="4161"/>
      </w:tblGrid>
      <w:tr>
        <w:trPr>
          <w:trHeight w:val="392" w:hRule="exact"/>
        </w:trPr>
        <w:tc>
          <w:tcPr>
            <w:tcW w:w="5061" w:type="dxa"/>
            <w:tcBorders>
              <w:top w:val="single" w:sz="8" w:space="0" w:color="000000"/>
              <w:left w:val="nil" w:sz="6" w:space="0" w:color="auto"/>
              <w:bottom w:val="single" w:sz="4" w:space="0" w:color="000000"/>
              <w:right w:val="nil" w:sz="6" w:space="0" w:color="auto"/>
            </w:tcBorders>
          </w:tcPr>
          <w:p>
            <w:pPr>
              <w:pStyle w:val="TableParagraph"/>
              <w:spacing w:line="344"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4161"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10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核销金额</w:t>
            </w:r>
            <w:r>
              <w:rPr>
                <w:rFonts w:ascii="Microsoft JhengHei" w:hAnsi="Microsoft JhengHei" w:cs="Microsoft JhengHei" w:eastAsia="Microsoft JhengHei" w:hint="default"/>
                <w:sz w:val="24"/>
                <w:szCs w:val="24"/>
              </w:rPr>
            </w:r>
          </w:p>
        </w:tc>
      </w:tr>
      <w:tr>
        <w:trPr>
          <w:trHeight w:val="402" w:hRule="exact"/>
        </w:trPr>
        <w:tc>
          <w:tcPr>
            <w:tcW w:w="5061" w:type="dxa"/>
            <w:tcBorders>
              <w:top w:val="single" w:sz="4" w:space="0" w:color="000000"/>
              <w:left w:val="nil" w:sz="6" w:space="0" w:color="auto"/>
              <w:bottom w:val="single" w:sz="8" w:space="0" w:color="000000"/>
              <w:right w:val="nil" w:sz="6" w:space="0" w:color="auto"/>
            </w:tcBorders>
          </w:tcPr>
          <w:p>
            <w:pPr>
              <w:pStyle w:val="TableParagraph"/>
              <w:spacing w:line="240" w:lineRule="auto" w:before="1"/>
              <w:ind w:left="106" w:right="0"/>
              <w:jc w:val="left"/>
              <w:rPr>
                <w:rFonts w:ascii="宋体" w:hAnsi="宋体" w:cs="宋体" w:eastAsia="宋体" w:hint="default"/>
                <w:sz w:val="24"/>
                <w:szCs w:val="24"/>
              </w:rPr>
            </w:pPr>
            <w:r>
              <w:rPr>
                <w:rFonts w:ascii="宋体" w:hAnsi="宋体" w:cs="宋体" w:eastAsia="宋体" w:hint="default"/>
                <w:sz w:val="24"/>
                <w:szCs w:val="24"/>
              </w:rPr>
              <w:t>实际核销的应收账款</w:t>
            </w:r>
          </w:p>
        </w:tc>
        <w:tc>
          <w:tcPr>
            <w:tcW w:w="4161"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7"/>
              <w:jc w:val="right"/>
              <w:rPr>
                <w:rFonts w:ascii="Arial Narrow" w:hAnsi="Arial Narrow" w:cs="Arial Narrow" w:eastAsia="Arial Narrow" w:hint="default"/>
                <w:sz w:val="24"/>
                <w:szCs w:val="24"/>
              </w:rPr>
            </w:pPr>
            <w:r>
              <w:rPr>
                <w:rFonts w:ascii="Arial Narrow"/>
                <w:spacing w:val="-1"/>
                <w:sz w:val="24"/>
              </w:rPr>
              <w:t>49,566,847.75</w:t>
            </w:r>
          </w:p>
        </w:tc>
      </w:tr>
    </w:tbl>
    <w:p>
      <w:pPr>
        <w:pStyle w:val="BodyText"/>
        <w:spacing w:line="240" w:lineRule="auto" w:before="81"/>
        <w:ind w:right="882"/>
        <w:jc w:val="left"/>
      </w:pPr>
      <w:r>
        <w:rPr/>
        <w:t>说明：核销的应收账款为非关联交易产生的不重要的应收款。</w:t>
      </w:r>
    </w:p>
    <w:p>
      <w:pPr>
        <w:pStyle w:val="BodyText"/>
        <w:spacing w:line="240" w:lineRule="auto" w:before="214"/>
        <w:ind w:right="882"/>
        <w:jc w:val="left"/>
      </w:pPr>
      <w:bookmarkStart w:name="④按欠款方归集的应收账款期末余额前五名单位情况" w:id="277"/>
      <w:bookmarkEnd w:id="277"/>
      <w:r>
        <w:rPr/>
      </w:r>
      <w:r>
        <w:rPr/>
        <w:t>④按欠款方归集的应收账款期末余额前五名单位情况</w:t>
      </w:r>
    </w:p>
    <w:p>
      <w:pPr>
        <w:pStyle w:val="BodyText"/>
        <w:spacing w:line="312" w:lineRule="exact" w:before="147"/>
        <w:ind w:left="499" w:right="939"/>
        <w:jc w:val="left"/>
      </w:pPr>
      <w:r>
        <w:rPr/>
        <w:t>本期按欠款方归集的期末余额前五名应收账款汇总金额 </w:t>
      </w:r>
      <w:r>
        <w:rPr>
          <w:rFonts w:ascii="Arial Narrow" w:hAnsi="Arial Narrow" w:cs="Arial Narrow" w:eastAsia="Arial Narrow" w:hint="default"/>
        </w:rPr>
        <w:t>1,710,451,257.62</w:t>
      </w:r>
      <w:r>
        <w:rPr>
          <w:rFonts w:ascii="Arial Narrow" w:hAnsi="Arial Narrow" w:cs="Arial Narrow" w:eastAsia="Arial Narrow" w:hint="default"/>
          <w:spacing w:val="-14"/>
        </w:rPr>
        <w:t> </w:t>
      </w:r>
      <w:r>
        <w:rPr/>
        <w:t>元，占应收账款 期末余额合计数的比例</w:t>
      </w:r>
      <w:r>
        <w:rPr>
          <w:spacing w:val="-62"/>
        </w:rPr>
        <w:t> </w:t>
      </w:r>
      <w:r>
        <w:rPr>
          <w:rFonts w:ascii="Arial Narrow" w:hAnsi="Arial Narrow" w:cs="Arial Narrow" w:eastAsia="Arial Narrow" w:hint="default"/>
          <w:spacing w:val="-6"/>
        </w:rPr>
        <w:t>17.95%</w:t>
      </w:r>
      <w:r>
        <w:rPr>
          <w:spacing w:val="-6"/>
        </w:rPr>
        <w:t>，相应计提的坏账准备期末余额汇总金额</w:t>
      </w:r>
      <w:r>
        <w:rPr>
          <w:spacing w:val="-62"/>
        </w:rPr>
        <w:t> </w:t>
      </w:r>
      <w:r>
        <w:rPr>
          <w:rFonts w:ascii="Arial Narrow" w:hAnsi="Arial Narrow" w:cs="Arial Narrow" w:eastAsia="Arial Narrow" w:hint="default"/>
          <w:spacing w:val="-1"/>
        </w:rPr>
        <w:t>108,284,711.88</w:t>
      </w:r>
      <w:r>
        <w:rPr>
          <w:rFonts w:ascii="Arial Narrow" w:hAnsi="Arial Narrow" w:cs="Arial Narrow" w:eastAsia="Arial Narrow" w:hint="default"/>
          <w:spacing w:val="1"/>
        </w:rPr>
        <w:t> </w:t>
      </w:r>
      <w:r>
        <w:rPr/>
        <w:t>元。</w:t>
      </w:r>
    </w:p>
    <w:p>
      <w:pPr>
        <w:pStyle w:val="BodyText"/>
        <w:spacing w:line="328" w:lineRule="auto" w:before="88"/>
        <w:ind w:left="499" w:right="882" w:firstLine="2"/>
        <w:jc w:val="left"/>
      </w:pPr>
      <w:bookmarkStart w:name="⑤因金融资产转移而终止确认的应收账款情况" w:id="278"/>
      <w:bookmarkEnd w:id="278"/>
      <w:r>
        <w:rPr/>
      </w:r>
      <w:r>
        <w:rPr/>
        <w:t>⑤因金融资产转移而终止确认的应收账款情况 </w:t>
      </w:r>
      <w:r>
        <w:rPr>
          <w:spacing w:val="5"/>
        </w:rPr>
        <w:t>期末，本集团办理了不附追索权的应收账款保理，终止确认相关应收账款账面余额为</w:t>
      </w:r>
    </w:p>
    <w:p>
      <w:pPr>
        <w:pStyle w:val="BodyText"/>
        <w:spacing w:line="240" w:lineRule="exact"/>
        <w:ind w:left="499" w:right="882"/>
        <w:jc w:val="left"/>
      </w:pPr>
      <w:r>
        <w:rPr>
          <w:rFonts w:ascii="Arial Narrow" w:hAnsi="Arial Narrow" w:cs="Arial Narrow" w:eastAsia="Arial Narrow" w:hint="default"/>
        </w:rPr>
        <w:t>32,389,008.82</w:t>
      </w:r>
      <w:r>
        <w:rPr>
          <w:rFonts w:ascii="Arial Narrow" w:hAnsi="Arial Narrow" w:cs="Arial Narrow" w:eastAsia="Arial Narrow" w:hint="default"/>
          <w:spacing w:val="4"/>
        </w:rPr>
        <w:t> </w:t>
      </w:r>
      <w:r>
        <w:rPr/>
        <w:t>元，账龄为一年以内。</w:t>
      </w:r>
    </w:p>
    <w:p>
      <w:pPr>
        <w:spacing w:after="0" w:line="240" w:lineRule="exact"/>
        <w:jc w:val="left"/>
        <w:sectPr>
          <w:pgSz w:w="11910" w:h="16840"/>
          <w:pgMar w:header="763" w:footer="724" w:top="102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331" w:lineRule="auto" w:before="26"/>
        <w:ind w:left="499" w:right="1057" w:firstLine="2"/>
        <w:jc w:val="left"/>
      </w:pPr>
      <w:bookmarkStart w:name="⑥转移应收账款且继续涉入形成的资产、负债的金额" w:id="279"/>
      <w:bookmarkEnd w:id="279"/>
      <w:r>
        <w:rPr/>
      </w:r>
      <w:r>
        <w:rPr/>
        <w:t>⑥转移应收账款且继续涉入形成的资产、负债的金额 </w:t>
      </w:r>
      <w:r>
        <w:rPr>
          <w:spacing w:val="-8"/>
        </w:rPr>
        <w:t>期末，本集团办理应收账款保理业务，取得短期借款</w:t>
      </w:r>
      <w:r>
        <w:rPr>
          <w:spacing w:val="-57"/>
        </w:rPr>
        <w:t> </w:t>
      </w:r>
      <w:r>
        <w:rPr>
          <w:rFonts w:ascii="Arial Narrow" w:hAnsi="Arial Narrow" w:cs="Arial Narrow" w:eastAsia="Arial Narrow" w:hint="default"/>
        </w:rPr>
        <w:t>343,853,051.42</w:t>
      </w:r>
      <w:r>
        <w:rPr>
          <w:rFonts w:ascii="Arial Narrow" w:hAnsi="Arial Narrow" w:cs="Arial Narrow" w:eastAsia="Arial Narrow" w:hint="default"/>
          <w:spacing w:val="9"/>
        </w:rPr>
        <w:t> </w:t>
      </w:r>
      <w:r>
        <w:rPr>
          <w:spacing w:val="-10"/>
        </w:rPr>
        <w:t>元，不满足终止确认。</w:t>
      </w:r>
    </w:p>
    <w:p>
      <w:pPr>
        <w:pStyle w:val="BodyText"/>
        <w:spacing w:line="328" w:lineRule="exact"/>
        <w:ind w:left="141" w:right="882"/>
        <w:jc w:val="left"/>
      </w:pPr>
      <w:bookmarkStart w:name="4、预付款项" w:id="280"/>
      <w:bookmarkEnd w:id="280"/>
      <w:r>
        <w:rPr/>
      </w:r>
      <w:r>
        <w:rPr>
          <w:rFonts w:ascii="Arial Narrow" w:hAnsi="Arial Narrow" w:cs="Arial Narrow" w:eastAsia="Arial Narrow" w:hint="default"/>
        </w:rPr>
        <w:t>4</w:t>
      </w:r>
      <w:r>
        <w:rPr/>
        <w:t>、预付款项</w:t>
      </w:r>
    </w:p>
    <w:p>
      <w:pPr>
        <w:pStyle w:val="BodyText"/>
        <w:spacing w:line="240" w:lineRule="auto" w:before="196"/>
        <w:ind w:right="882"/>
        <w:jc w:val="left"/>
      </w:pPr>
      <w:bookmarkStart w:name="（1）预付款项按账龄披露" w:id="281"/>
      <w:bookmarkEnd w:id="281"/>
      <w:r>
        <w:rPr/>
      </w:r>
      <w:r>
        <w:rPr/>
        <w:t>（</w:t>
      </w:r>
      <w:r>
        <w:rPr>
          <w:rFonts w:ascii="Arial Narrow" w:hAnsi="Arial Narrow" w:cs="Arial Narrow" w:eastAsia="Arial Narrow" w:hint="default"/>
        </w:rPr>
        <w:t>1</w:t>
      </w:r>
      <w:r>
        <w:rPr/>
        <w:t>）预付款项按账龄披露</w:t>
      </w:r>
    </w:p>
    <w:p>
      <w:pPr>
        <w:spacing w:line="240" w:lineRule="auto" w:before="1"/>
        <w:rPr>
          <w:rFonts w:ascii="宋体" w:hAnsi="宋体" w:cs="宋体" w:eastAsia="宋体" w:hint="default"/>
          <w:sz w:val="18"/>
          <w:szCs w:val="18"/>
        </w:rPr>
      </w:pPr>
    </w:p>
    <w:p>
      <w:pPr>
        <w:spacing w:line="20" w:lineRule="exact"/>
        <w:ind w:left="492" w:right="0" w:firstLine="0"/>
        <w:rPr>
          <w:rFonts w:ascii="宋体" w:hAnsi="宋体" w:cs="宋体" w:eastAsia="宋体" w:hint="default"/>
          <w:sz w:val="2"/>
          <w:szCs w:val="2"/>
        </w:rPr>
      </w:pPr>
      <w:r>
        <w:rPr>
          <w:rFonts w:ascii="宋体" w:hAnsi="宋体" w:cs="宋体" w:eastAsia="宋体" w:hint="default"/>
          <w:sz w:val="2"/>
          <w:szCs w:val="2"/>
        </w:rPr>
        <w:pict>
          <v:group style="width:457.8pt;height:1pt;mso-position-horizontal-relative:char;mso-position-vertical-relative:line" coordorigin="0,0" coordsize="9156,20">
            <v:group style="position:absolute;left:10;top:10;width:1366;height:2" coordorigin="10,10" coordsize="1366,2">
              <v:shape style="position:absolute;left:10;top:10;width:1366;height:2" coordorigin="10,10" coordsize="1366,0" path="m10,10l1376,10e" filled="false" stroked="true" strokeweight=".95999pt" strokecolor="#000000">
                <v:path arrowok="t"/>
              </v:shape>
            </v:group>
            <v:group style="position:absolute;left:1376;top:10;width:20;height:2" coordorigin="1376,10" coordsize="20,2">
              <v:shape style="position:absolute;left:1376;top:10;width:20;height:2" coordorigin="1376,10" coordsize="20,0" path="m1376,10l1395,10e" filled="false" stroked="true" strokeweight=".95999pt" strokecolor="#000000">
                <v:path arrowok="t"/>
              </v:shape>
            </v:group>
            <v:group style="position:absolute;left:1395;top:10;width:3917;height:2" coordorigin="1395,10" coordsize="3917,2">
              <v:shape style="position:absolute;left:1395;top:10;width:3917;height:2" coordorigin="1395,10" coordsize="3917,0" path="m1395,10l5312,10e" filled="false" stroked="true" strokeweight=".95999pt" strokecolor="#000000">
                <v:path arrowok="t"/>
              </v:shape>
            </v:group>
            <v:group style="position:absolute;left:5312;top:10;width:20;height:2" coordorigin="5312,10" coordsize="20,2">
              <v:shape style="position:absolute;left:5312;top:10;width:20;height:2" coordorigin="5312,10" coordsize="20,0" path="m5312,10l5331,10e" filled="false" stroked="true" strokeweight=".95999pt" strokecolor="#000000">
                <v:path arrowok="t"/>
              </v:shape>
            </v:group>
            <v:group style="position:absolute;left:5331;top:10;width:3816;height:2" coordorigin="5331,10" coordsize="3816,2">
              <v:shape style="position:absolute;left:5331;top:10;width:3816;height:2" coordorigin="5331,10" coordsize="3816,0" path="m5331,10l9146,10e" filled="false" stroked="true" strokeweight=".95999pt" strokecolor="#000000">
                <v:path arrowok="t"/>
              </v:shape>
            </v:group>
          </v:group>
        </w:pict>
      </w:r>
      <w:r>
        <w:rPr>
          <w:rFonts w:ascii="宋体" w:hAnsi="宋体" w:cs="宋体" w:eastAsia="宋体" w:hint="default"/>
          <w:sz w:val="2"/>
          <w:szCs w:val="2"/>
        </w:rPr>
      </w:r>
    </w:p>
    <w:p>
      <w:pPr>
        <w:pStyle w:val="Heading2"/>
        <w:tabs>
          <w:tab w:pos="7359" w:val="left" w:leader="none"/>
        </w:tabs>
        <w:spacing w:line="236" w:lineRule="exact"/>
        <w:ind w:left="3473" w:right="882"/>
        <w:jc w:val="left"/>
        <w:rPr>
          <w:b w:val="0"/>
          <w:bCs w:val="0"/>
        </w:rPr>
      </w:pPr>
      <w:r>
        <w:rPr/>
        <w:t>期末数</w:t>
        <w:tab/>
        <w:t>期初数</w:t>
      </w:r>
      <w:r>
        <w:rPr>
          <w:b w:val="0"/>
          <w:bCs w:val="0"/>
        </w:rPr>
      </w:r>
    </w:p>
    <w:p>
      <w:pPr>
        <w:pStyle w:val="Heading2"/>
        <w:spacing w:line="308" w:lineRule="exact"/>
        <w:ind w:left="608" w:right="882"/>
        <w:jc w:val="left"/>
        <w:rPr>
          <w:b w:val="0"/>
          <w:bCs w:val="0"/>
        </w:rPr>
      </w:pPr>
      <w:r>
        <w:rPr/>
        <w:pict>
          <v:shape style="position:absolute;margin-left:85.080002pt;margin-top:11.987951pt;width:456.85pt;height:117.7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44"/>
                    <w:gridCol w:w="2537"/>
                    <w:gridCol w:w="1477"/>
                    <w:gridCol w:w="2409"/>
                    <w:gridCol w:w="1369"/>
                  </w:tblGrid>
                  <w:tr>
                    <w:trPr>
                      <w:trHeight w:val="323" w:hRule="exact"/>
                    </w:trPr>
                    <w:tc>
                      <w:tcPr>
                        <w:tcW w:w="1344" w:type="dxa"/>
                        <w:tcBorders>
                          <w:top w:val="nil" w:sz="6" w:space="0" w:color="auto"/>
                          <w:left w:val="nil" w:sz="6" w:space="0" w:color="auto"/>
                          <w:bottom w:val="single" w:sz="4" w:space="0" w:color="000000"/>
                          <w:right w:val="nil" w:sz="6" w:space="0" w:color="auto"/>
                        </w:tcBorders>
                      </w:tcPr>
                      <w:p>
                        <w:pPr/>
                      </w:p>
                    </w:tc>
                    <w:tc>
                      <w:tcPr>
                        <w:tcW w:w="2537" w:type="dxa"/>
                        <w:tcBorders>
                          <w:top w:val="nil" w:sz="6" w:space="0" w:color="auto"/>
                          <w:left w:val="nil" w:sz="6" w:space="0" w:color="auto"/>
                          <w:bottom w:val="single" w:sz="4" w:space="0" w:color="000000"/>
                          <w:right w:val="nil" w:sz="6" w:space="0" w:color="auto"/>
                        </w:tcBorders>
                      </w:tcPr>
                      <w:p>
                        <w:pPr>
                          <w:pStyle w:val="TableParagraph"/>
                          <w:spacing w:line="267" w:lineRule="exact"/>
                          <w:ind w:right="65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金额</w:t>
                        </w:r>
                        <w:r>
                          <w:rPr>
                            <w:rFonts w:ascii="Microsoft JhengHei" w:hAnsi="Microsoft JhengHei" w:cs="Microsoft JhengHei" w:eastAsia="Microsoft JhengHei" w:hint="default"/>
                            <w:sz w:val="24"/>
                            <w:szCs w:val="24"/>
                          </w:rPr>
                        </w:r>
                      </w:p>
                    </w:tc>
                    <w:tc>
                      <w:tcPr>
                        <w:tcW w:w="1477" w:type="dxa"/>
                        <w:tcBorders>
                          <w:top w:val="nil" w:sz="6" w:space="0" w:color="auto"/>
                          <w:left w:val="nil" w:sz="6" w:space="0" w:color="auto"/>
                          <w:bottom w:val="single" w:sz="4" w:space="0" w:color="000000"/>
                          <w:right w:val="nil" w:sz="6" w:space="0" w:color="auto"/>
                        </w:tcBorders>
                      </w:tcPr>
                      <w:p>
                        <w:pPr>
                          <w:pStyle w:val="TableParagraph"/>
                          <w:spacing w:line="267" w:lineRule="exact"/>
                          <w:ind w:right="161"/>
                          <w:jc w:val="righ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c>
                      <w:tcPr>
                        <w:tcW w:w="2409" w:type="dxa"/>
                        <w:tcBorders>
                          <w:top w:val="nil" w:sz="6" w:space="0" w:color="auto"/>
                          <w:left w:val="nil" w:sz="6" w:space="0" w:color="auto"/>
                          <w:bottom w:val="single" w:sz="4" w:space="0" w:color="000000"/>
                          <w:right w:val="nil" w:sz="6" w:space="0" w:color="auto"/>
                        </w:tcBorders>
                      </w:tcPr>
                      <w:p>
                        <w:pPr>
                          <w:pStyle w:val="TableParagraph"/>
                          <w:spacing w:line="267" w:lineRule="exact"/>
                          <w:ind w:right="601"/>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金额</w:t>
                        </w:r>
                        <w:r>
                          <w:rPr>
                            <w:rFonts w:ascii="Microsoft JhengHei" w:hAnsi="Microsoft JhengHei" w:cs="Microsoft JhengHei" w:eastAsia="Microsoft JhengHei" w:hint="default"/>
                            <w:sz w:val="24"/>
                            <w:szCs w:val="24"/>
                          </w:rPr>
                        </w:r>
                      </w:p>
                    </w:tc>
                    <w:tc>
                      <w:tcPr>
                        <w:tcW w:w="1369" w:type="dxa"/>
                        <w:tcBorders>
                          <w:top w:val="nil" w:sz="6" w:space="0" w:color="auto"/>
                          <w:left w:val="nil" w:sz="6" w:space="0" w:color="auto"/>
                          <w:bottom w:val="single" w:sz="4" w:space="0" w:color="000000"/>
                          <w:right w:val="nil" w:sz="6" w:space="0" w:color="auto"/>
                        </w:tcBorders>
                      </w:tcPr>
                      <w:p>
                        <w:pPr>
                          <w:pStyle w:val="TableParagraph"/>
                          <w:spacing w:line="267" w:lineRule="exact"/>
                          <w:ind w:right="106"/>
                          <w:jc w:val="righ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r>
                  <w:tr>
                    <w:trPr>
                      <w:trHeight w:val="409" w:hRule="exact"/>
                    </w:trPr>
                    <w:tc>
                      <w:tcPr>
                        <w:tcW w:w="1344"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5"/>
                            <w:sz w:val="24"/>
                            <w:szCs w:val="24"/>
                          </w:rPr>
                          <w:t> </w:t>
                        </w:r>
                        <w:r>
                          <w:rPr>
                            <w:rFonts w:ascii="宋体" w:hAnsi="宋体" w:cs="宋体" w:eastAsia="宋体" w:hint="default"/>
                            <w:sz w:val="24"/>
                            <w:szCs w:val="24"/>
                          </w:rPr>
                          <w:t>年以内</w:t>
                        </w:r>
                      </w:p>
                    </w:tc>
                    <w:tc>
                      <w:tcPr>
                        <w:tcW w:w="2537"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654"/>
                          <w:jc w:val="right"/>
                          <w:rPr>
                            <w:rFonts w:ascii="Arial Narrow" w:hAnsi="Arial Narrow" w:cs="Arial Narrow" w:eastAsia="Arial Narrow" w:hint="default"/>
                            <w:sz w:val="24"/>
                            <w:szCs w:val="24"/>
                          </w:rPr>
                        </w:pPr>
                        <w:r>
                          <w:rPr>
                            <w:rFonts w:ascii="Arial Narrow"/>
                            <w:spacing w:val="-1"/>
                            <w:w w:val="95"/>
                            <w:sz w:val="24"/>
                          </w:rPr>
                          <w:t>4,616,600,977.11</w:t>
                        </w:r>
                      </w:p>
                    </w:tc>
                    <w:tc>
                      <w:tcPr>
                        <w:tcW w:w="1477"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61"/>
                          <w:jc w:val="right"/>
                          <w:rPr>
                            <w:rFonts w:ascii="Arial Narrow" w:hAnsi="Arial Narrow" w:cs="Arial Narrow" w:eastAsia="Arial Narrow" w:hint="default"/>
                            <w:sz w:val="24"/>
                            <w:szCs w:val="24"/>
                          </w:rPr>
                        </w:pPr>
                        <w:r>
                          <w:rPr>
                            <w:rFonts w:ascii="Arial Narrow"/>
                            <w:sz w:val="24"/>
                          </w:rPr>
                          <w:t>53.38</w:t>
                        </w:r>
                      </w:p>
                    </w:tc>
                    <w:tc>
                      <w:tcPr>
                        <w:tcW w:w="2409"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602"/>
                          <w:jc w:val="right"/>
                          <w:rPr>
                            <w:rFonts w:ascii="Arial Narrow" w:hAnsi="Arial Narrow" w:cs="Arial Narrow" w:eastAsia="Arial Narrow" w:hint="default"/>
                            <w:sz w:val="24"/>
                            <w:szCs w:val="24"/>
                          </w:rPr>
                        </w:pPr>
                        <w:r>
                          <w:rPr>
                            <w:rFonts w:ascii="Arial Narrow"/>
                            <w:spacing w:val="-1"/>
                            <w:sz w:val="24"/>
                          </w:rPr>
                          <w:t>7,361,123,468.23</w:t>
                        </w:r>
                      </w:p>
                    </w:tc>
                    <w:tc>
                      <w:tcPr>
                        <w:tcW w:w="1369"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6"/>
                          <w:jc w:val="right"/>
                          <w:rPr>
                            <w:rFonts w:ascii="Arial Narrow" w:hAnsi="Arial Narrow" w:cs="Arial Narrow" w:eastAsia="Arial Narrow" w:hint="default"/>
                            <w:sz w:val="24"/>
                            <w:szCs w:val="24"/>
                          </w:rPr>
                        </w:pPr>
                        <w:r>
                          <w:rPr>
                            <w:rFonts w:ascii="Arial Narrow"/>
                            <w:sz w:val="24"/>
                          </w:rPr>
                          <w:t>69.78</w:t>
                        </w:r>
                      </w:p>
                    </w:tc>
                  </w:tr>
                  <w:tr>
                    <w:trPr>
                      <w:trHeight w:val="397" w:hRule="exact"/>
                    </w:trPr>
                    <w:tc>
                      <w:tcPr>
                        <w:tcW w:w="1344" w:type="dxa"/>
                        <w:tcBorders>
                          <w:top w:val="nil" w:sz="6" w:space="0" w:color="auto"/>
                          <w:left w:val="nil" w:sz="6" w:space="0" w:color="auto"/>
                          <w:bottom w:val="nil" w:sz="6" w:space="0" w:color="auto"/>
                          <w:right w:val="nil" w:sz="6" w:space="0" w:color="auto"/>
                        </w:tcBorders>
                      </w:tcPr>
                      <w:p>
                        <w:pPr>
                          <w:pStyle w:val="TableParagraph"/>
                          <w:spacing w:line="329" w:lineRule="exact"/>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5"/>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Arial Narrow" w:hAnsi="Arial Narrow" w:cs="Arial Narrow" w:eastAsia="Arial Narrow" w:hint="default"/>
                            <w:sz w:val="24"/>
                            <w:szCs w:val="24"/>
                          </w:rPr>
                          <w:t>2</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p>
                    </w:tc>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54"/>
                          <w:jc w:val="right"/>
                          <w:rPr>
                            <w:rFonts w:ascii="Arial Narrow" w:hAnsi="Arial Narrow" w:cs="Arial Narrow" w:eastAsia="Arial Narrow" w:hint="default"/>
                            <w:sz w:val="24"/>
                            <w:szCs w:val="24"/>
                          </w:rPr>
                        </w:pPr>
                        <w:r>
                          <w:rPr>
                            <w:rFonts w:ascii="Arial Narrow"/>
                            <w:spacing w:val="-1"/>
                            <w:sz w:val="24"/>
                          </w:rPr>
                          <w:t>1,858,091,208.83</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1"/>
                          <w:jc w:val="right"/>
                          <w:rPr>
                            <w:rFonts w:ascii="Arial Narrow" w:hAnsi="Arial Narrow" w:cs="Arial Narrow" w:eastAsia="Arial Narrow" w:hint="default"/>
                            <w:sz w:val="24"/>
                            <w:szCs w:val="24"/>
                          </w:rPr>
                        </w:pPr>
                        <w:r>
                          <w:rPr>
                            <w:rFonts w:ascii="Arial Narrow"/>
                            <w:sz w:val="24"/>
                          </w:rPr>
                          <w:t>21.49</w:t>
                        </w:r>
                      </w:p>
                    </w:tc>
                    <w:tc>
                      <w:tcPr>
                        <w:tcW w:w="240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02"/>
                          <w:jc w:val="right"/>
                          <w:rPr>
                            <w:rFonts w:ascii="Arial Narrow" w:hAnsi="Arial Narrow" w:cs="Arial Narrow" w:eastAsia="Arial Narrow" w:hint="default"/>
                            <w:sz w:val="24"/>
                            <w:szCs w:val="24"/>
                          </w:rPr>
                        </w:pPr>
                        <w:r>
                          <w:rPr>
                            <w:rFonts w:ascii="Arial Narrow"/>
                            <w:spacing w:val="-1"/>
                            <w:w w:val="95"/>
                            <w:sz w:val="24"/>
                          </w:rPr>
                          <w:t>1,118,240,275.92</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10.60</w:t>
                        </w:r>
                      </w:p>
                    </w:tc>
                  </w:tr>
                  <w:tr>
                    <w:trPr>
                      <w:trHeight w:val="397" w:hRule="exact"/>
                    </w:trPr>
                    <w:tc>
                      <w:tcPr>
                        <w:tcW w:w="1344" w:type="dxa"/>
                        <w:tcBorders>
                          <w:top w:val="nil" w:sz="6" w:space="0" w:color="auto"/>
                          <w:left w:val="nil" w:sz="6" w:space="0" w:color="auto"/>
                          <w:bottom w:val="nil" w:sz="6" w:space="0" w:color="auto"/>
                          <w:right w:val="nil" w:sz="6" w:space="0" w:color="auto"/>
                        </w:tcBorders>
                      </w:tcPr>
                      <w:p>
                        <w:pPr>
                          <w:pStyle w:val="TableParagraph"/>
                          <w:spacing w:line="329" w:lineRule="exact"/>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2</w:t>
                        </w:r>
                        <w:r>
                          <w:rPr>
                            <w:rFonts w:ascii="Arial Narrow" w:hAnsi="Arial Narrow" w:cs="Arial Narrow" w:eastAsia="Arial Narrow" w:hint="default"/>
                            <w:spacing w:val="5"/>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Arial Narrow" w:hAnsi="Arial Narrow" w:cs="Arial Narrow" w:eastAsia="Arial Narrow" w:hint="default"/>
                            <w:sz w:val="24"/>
                            <w:szCs w:val="24"/>
                          </w:rPr>
                          <w:t>3</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p>
                    </w:tc>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54"/>
                          <w:jc w:val="right"/>
                          <w:rPr>
                            <w:rFonts w:ascii="Arial Narrow" w:hAnsi="Arial Narrow" w:cs="Arial Narrow" w:eastAsia="Arial Narrow" w:hint="default"/>
                            <w:sz w:val="24"/>
                            <w:szCs w:val="24"/>
                          </w:rPr>
                        </w:pPr>
                        <w:r>
                          <w:rPr>
                            <w:rFonts w:ascii="Arial Narrow"/>
                            <w:spacing w:val="-1"/>
                            <w:sz w:val="24"/>
                          </w:rPr>
                          <w:t>512,802,953.56</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2"/>
                          <w:jc w:val="right"/>
                          <w:rPr>
                            <w:rFonts w:ascii="Arial Narrow" w:hAnsi="Arial Narrow" w:cs="Arial Narrow" w:eastAsia="Arial Narrow" w:hint="default"/>
                            <w:sz w:val="24"/>
                            <w:szCs w:val="24"/>
                          </w:rPr>
                        </w:pPr>
                        <w:r>
                          <w:rPr>
                            <w:rFonts w:ascii="Arial Narrow"/>
                            <w:sz w:val="24"/>
                          </w:rPr>
                          <w:t>5.93</w:t>
                        </w:r>
                      </w:p>
                    </w:tc>
                    <w:tc>
                      <w:tcPr>
                        <w:tcW w:w="240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1"/>
                          <w:jc w:val="right"/>
                          <w:rPr>
                            <w:rFonts w:ascii="Arial Narrow" w:hAnsi="Arial Narrow" w:cs="Arial Narrow" w:eastAsia="Arial Narrow" w:hint="default"/>
                            <w:sz w:val="24"/>
                            <w:szCs w:val="24"/>
                          </w:rPr>
                        </w:pPr>
                        <w:r>
                          <w:rPr>
                            <w:rFonts w:ascii="Arial Narrow"/>
                            <w:spacing w:val="-1"/>
                            <w:sz w:val="24"/>
                          </w:rPr>
                          <w:t>755,506,049.00</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z w:val="24"/>
                          </w:rPr>
                          <w:t>7.16</w:t>
                        </w:r>
                      </w:p>
                    </w:tc>
                  </w:tr>
                  <w:tr>
                    <w:trPr>
                      <w:trHeight w:val="397" w:hRule="exact"/>
                    </w:trPr>
                    <w:tc>
                      <w:tcPr>
                        <w:tcW w:w="1344" w:type="dxa"/>
                        <w:tcBorders>
                          <w:top w:val="nil" w:sz="6" w:space="0" w:color="auto"/>
                          <w:left w:val="nil" w:sz="6" w:space="0" w:color="auto"/>
                          <w:bottom w:val="single" w:sz="4" w:space="0" w:color="000000"/>
                          <w:right w:val="nil" w:sz="6" w:space="0" w:color="auto"/>
                        </w:tcBorders>
                      </w:tcPr>
                      <w:p>
                        <w:pPr>
                          <w:pStyle w:val="TableParagraph"/>
                          <w:spacing w:line="329" w:lineRule="exact"/>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3</w:t>
                        </w:r>
                        <w:r>
                          <w:rPr>
                            <w:rFonts w:ascii="Arial Narrow" w:hAnsi="Arial Narrow" w:cs="Arial Narrow" w:eastAsia="Arial Narrow" w:hint="default"/>
                            <w:spacing w:val="5"/>
                            <w:sz w:val="24"/>
                            <w:szCs w:val="24"/>
                          </w:rPr>
                          <w:t> </w:t>
                        </w:r>
                        <w:r>
                          <w:rPr>
                            <w:rFonts w:ascii="宋体" w:hAnsi="宋体" w:cs="宋体" w:eastAsia="宋体" w:hint="default"/>
                            <w:sz w:val="24"/>
                            <w:szCs w:val="24"/>
                          </w:rPr>
                          <w:t>年以上</w:t>
                        </w:r>
                      </w:p>
                    </w:tc>
                    <w:tc>
                      <w:tcPr>
                        <w:tcW w:w="2537"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654"/>
                          <w:jc w:val="right"/>
                          <w:rPr>
                            <w:rFonts w:ascii="Arial Narrow" w:hAnsi="Arial Narrow" w:cs="Arial Narrow" w:eastAsia="Arial Narrow" w:hint="default"/>
                            <w:sz w:val="24"/>
                            <w:szCs w:val="24"/>
                          </w:rPr>
                        </w:pPr>
                        <w:r>
                          <w:rPr>
                            <w:rFonts w:ascii="Arial Narrow"/>
                            <w:spacing w:val="-1"/>
                            <w:sz w:val="24"/>
                          </w:rPr>
                          <w:t>1,660,321,486.89</w:t>
                        </w:r>
                      </w:p>
                    </w:tc>
                    <w:tc>
                      <w:tcPr>
                        <w:tcW w:w="1477"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61"/>
                          <w:jc w:val="right"/>
                          <w:rPr>
                            <w:rFonts w:ascii="Arial Narrow" w:hAnsi="Arial Narrow" w:cs="Arial Narrow" w:eastAsia="Arial Narrow" w:hint="default"/>
                            <w:sz w:val="24"/>
                            <w:szCs w:val="24"/>
                          </w:rPr>
                        </w:pPr>
                        <w:r>
                          <w:rPr>
                            <w:rFonts w:ascii="Arial Narrow"/>
                            <w:sz w:val="24"/>
                          </w:rPr>
                          <w:t>19.20</w:t>
                        </w:r>
                      </w:p>
                    </w:tc>
                    <w:tc>
                      <w:tcPr>
                        <w:tcW w:w="2409"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602"/>
                          <w:jc w:val="right"/>
                          <w:rPr>
                            <w:rFonts w:ascii="Arial Narrow" w:hAnsi="Arial Narrow" w:cs="Arial Narrow" w:eastAsia="Arial Narrow" w:hint="default"/>
                            <w:sz w:val="24"/>
                            <w:szCs w:val="24"/>
                          </w:rPr>
                        </w:pPr>
                        <w:r>
                          <w:rPr>
                            <w:rFonts w:ascii="Arial Narrow"/>
                            <w:spacing w:val="-1"/>
                            <w:sz w:val="24"/>
                          </w:rPr>
                          <w:t>1,314,075,246.98</w:t>
                        </w:r>
                      </w:p>
                    </w:tc>
                    <w:tc>
                      <w:tcPr>
                        <w:tcW w:w="1369"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12.46</w:t>
                        </w:r>
                      </w:p>
                    </w:tc>
                  </w:tr>
                  <w:tr>
                    <w:trPr>
                      <w:trHeight w:val="413" w:hRule="exact"/>
                    </w:trPr>
                    <w:tc>
                      <w:tcPr>
                        <w:tcW w:w="1344" w:type="dxa"/>
                        <w:tcBorders>
                          <w:top w:val="single" w:sz="4" w:space="0" w:color="000000"/>
                          <w:left w:val="nil" w:sz="6" w:space="0" w:color="auto"/>
                          <w:bottom w:val="single" w:sz="8" w:space="0" w:color="000000"/>
                          <w:right w:val="nil" w:sz="6" w:space="0" w:color="auto"/>
                        </w:tcBorders>
                      </w:tcPr>
                      <w:p>
                        <w:pPr>
                          <w:pStyle w:val="TableParagraph"/>
                          <w:spacing w:line="345"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2537"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654"/>
                          <w:jc w:val="right"/>
                          <w:rPr>
                            <w:rFonts w:ascii="Arial Narrow" w:hAnsi="Arial Narrow" w:cs="Arial Narrow" w:eastAsia="Arial Narrow" w:hint="default"/>
                            <w:sz w:val="24"/>
                            <w:szCs w:val="24"/>
                          </w:rPr>
                        </w:pPr>
                        <w:r>
                          <w:rPr>
                            <w:rFonts w:ascii="Arial Narrow"/>
                            <w:b/>
                            <w:spacing w:val="-1"/>
                            <w:sz w:val="24"/>
                          </w:rPr>
                          <w:t>8,647,816,626.39</w:t>
                        </w:r>
                        <w:r>
                          <w:rPr>
                            <w:rFonts w:ascii="Arial Narrow"/>
                            <w:spacing w:val="-1"/>
                            <w:sz w:val="24"/>
                          </w:rPr>
                        </w:r>
                      </w:p>
                    </w:tc>
                    <w:tc>
                      <w:tcPr>
                        <w:tcW w:w="1477"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163"/>
                          <w:jc w:val="right"/>
                          <w:rPr>
                            <w:rFonts w:ascii="Arial Narrow" w:hAnsi="Arial Narrow" w:cs="Arial Narrow" w:eastAsia="Arial Narrow" w:hint="default"/>
                            <w:sz w:val="24"/>
                            <w:szCs w:val="24"/>
                          </w:rPr>
                        </w:pPr>
                        <w:r>
                          <w:rPr>
                            <w:rFonts w:ascii="Arial Narrow"/>
                            <w:b/>
                            <w:spacing w:val="-1"/>
                            <w:sz w:val="24"/>
                          </w:rPr>
                          <w:t>100.00</w:t>
                        </w:r>
                        <w:r>
                          <w:rPr>
                            <w:rFonts w:ascii="Arial Narrow"/>
                            <w:spacing w:val="-1"/>
                            <w:sz w:val="24"/>
                          </w:rPr>
                        </w:r>
                      </w:p>
                    </w:tc>
                    <w:tc>
                      <w:tcPr>
                        <w:tcW w:w="2409"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601"/>
                          <w:jc w:val="right"/>
                          <w:rPr>
                            <w:rFonts w:ascii="Arial Narrow" w:hAnsi="Arial Narrow" w:cs="Arial Narrow" w:eastAsia="Arial Narrow" w:hint="default"/>
                            <w:sz w:val="24"/>
                            <w:szCs w:val="24"/>
                          </w:rPr>
                        </w:pPr>
                        <w:r>
                          <w:rPr>
                            <w:rFonts w:ascii="Arial Narrow"/>
                            <w:b/>
                            <w:spacing w:val="-1"/>
                            <w:sz w:val="24"/>
                          </w:rPr>
                          <w:t>10,548,945,040.13</w:t>
                        </w:r>
                        <w:r>
                          <w:rPr>
                            <w:rFonts w:ascii="Arial Narrow"/>
                            <w:spacing w:val="-1"/>
                            <w:sz w:val="24"/>
                          </w:rPr>
                        </w:r>
                      </w:p>
                    </w:tc>
                    <w:tc>
                      <w:tcPr>
                        <w:tcW w:w="1369"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108"/>
                          <w:jc w:val="right"/>
                          <w:rPr>
                            <w:rFonts w:ascii="Arial Narrow" w:hAnsi="Arial Narrow" w:cs="Arial Narrow" w:eastAsia="Arial Narrow" w:hint="default"/>
                            <w:sz w:val="24"/>
                            <w:szCs w:val="24"/>
                          </w:rPr>
                        </w:pPr>
                        <w:r>
                          <w:rPr>
                            <w:rFonts w:ascii="Arial Narrow"/>
                            <w:b/>
                            <w:spacing w:val="-1"/>
                            <w:sz w:val="24"/>
                          </w:rPr>
                          <w:t>100.00</w:t>
                        </w:r>
                        <w:r>
                          <w:rPr>
                            <w:rFonts w:ascii="Arial Narrow"/>
                            <w:spacing w:val="-1"/>
                            <w:sz w:val="24"/>
                          </w:rPr>
                        </w:r>
                      </w:p>
                    </w:tc>
                  </w:tr>
                </w:tbl>
                <w:p>
                  <w:pPr/>
                </w:p>
              </w:txbxContent>
            </v:textbox>
            <w10:wrap type="none"/>
          </v:shape>
        </w:pict>
      </w:r>
      <w:r>
        <w:rPr/>
        <w:t>账龄</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13"/>
          <w:szCs w:val="13"/>
        </w:rPr>
      </w:pPr>
    </w:p>
    <w:p>
      <w:pPr>
        <w:pStyle w:val="BodyText"/>
        <w:spacing w:line="310" w:lineRule="exact" w:before="58"/>
        <w:ind w:right="882"/>
        <w:jc w:val="left"/>
      </w:pPr>
      <w:r>
        <w:rPr>
          <w:spacing w:val="-2"/>
        </w:rPr>
        <w:t>说明：预付款项主要包括预付地价款及土地保证金、工程款等。账龄超过一年的预付款</w:t>
      </w:r>
      <w:r>
        <w:rPr>
          <w:spacing w:val="-92"/>
        </w:rPr>
        <w:t> </w:t>
      </w:r>
      <w:r>
        <w:rPr>
          <w:spacing w:val="-92"/>
        </w:rPr>
      </w:r>
      <w:r>
        <w:rPr/>
        <w:t>项，主要由于土地未交付、工程未完工导致款项尚未结算所致。</w:t>
      </w:r>
    </w:p>
    <w:p>
      <w:pPr>
        <w:pStyle w:val="BodyText"/>
        <w:spacing w:line="240" w:lineRule="auto" w:before="184"/>
        <w:ind w:right="882"/>
        <w:jc w:val="left"/>
      </w:pPr>
      <w:bookmarkStart w:name="（2）按预付对象归集的预付款项期末余额前五名单位情况" w:id="282"/>
      <w:bookmarkEnd w:id="282"/>
      <w:r>
        <w:rPr/>
      </w:r>
      <w:r>
        <w:rPr/>
        <w:t>（</w:t>
      </w:r>
      <w:r>
        <w:rPr>
          <w:rFonts w:ascii="Arial Narrow" w:hAnsi="Arial Narrow" w:cs="Arial Narrow" w:eastAsia="Arial Narrow" w:hint="default"/>
        </w:rPr>
        <w:t>2</w:t>
      </w:r>
      <w:r>
        <w:rPr/>
        <w:t>）按预付对象归集的预付款项期末余额前五名单位情况</w:t>
      </w:r>
    </w:p>
    <w:p>
      <w:pPr>
        <w:spacing w:line="240" w:lineRule="auto" w:before="7"/>
        <w:rPr>
          <w:rFonts w:ascii="宋体" w:hAnsi="宋体" w:cs="宋体" w:eastAsia="宋体" w:hint="default"/>
          <w:sz w:val="17"/>
          <w:szCs w:val="17"/>
        </w:rPr>
      </w:pPr>
    </w:p>
    <w:p>
      <w:pPr>
        <w:pStyle w:val="BodyText"/>
        <w:spacing w:line="310" w:lineRule="exact"/>
        <w:ind w:left="499" w:right="1056"/>
        <w:jc w:val="left"/>
      </w:pPr>
      <w:r>
        <w:rPr/>
        <w:t>本期按预付对象归集的期末余额前五名预付款项汇总金额 </w:t>
      </w:r>
      <w:r>
        <w:rPr>
          <w:rFonts w:ascii="Arial Narrow" w:hAnsi="Arial Narrow" w:cs="Arial Narrow" w:eastAsia="Arial Narrow" w:hint="default"/>
        </w:rPr>
        <w:t>2,768,912,378.41</w:t>
      </w:r>
      <w:r>
        <w:rPr>
          <w:rFonts w:ascii="Arial Narrow" w:hAnsi="Arial Narrow" w:cs="Arial Narrow" w:eastAsia="Arial Narrow" w:hint="default"/>
          <w:spacing w:val="-15"/>
        </w:rPr>
        <w:t> </w:t>
      </w:r>
      <w:r>
        <w:rPr/>
        <w:t>元，占预付款 项期末余额合计数的比例</w:t>
      </w:r>
      <w:r>
        <w:rPr>
          <w:spacing w:val="-61"/>
        </w:rPr>
        <w:t> </w:t>
      </w:r>
      <w:r>
        <w:rPr>
          <w:rFonts w:ascii="Arial Narrow" w:hAnsi="Arial Narrow" w:cs="Arial Narrow" w:eastAsia="Arial Narrow" w:hint="default"/>
        </w:rPr>
        <w:t>32.02%</w:t>
      </w:r>
      <w:r>
        <w:rPr/>
        <w:t>。</w:t>
      </w:r>
    </w:p>
    <w:p>
      <w:pPr>
        <w:pStyle w:val="BodyText"/>
        <w:spacing w:line="240" w:lineRule="auto" w:before="184"/>
        <w:ind w:left="141" w:right="882"/>
        <w:jc w:val="left"/>
      </w:pPr>
      <w:bookmarkStart w:name="5、其他应收款" w:id="283"/>
      <w:bookmarkEnd w:id="283"/>
      <w:r>
        <w:rPr/>
      </w:r>
      <w:r>
        <w:rPr>
          <w:rFonts w:ascii="Arial Narrow" w:hAnsi="Arial Narrow" w:cs="Arial Narrow" w:eastAsia="Arial Narrow" w:hint="default"/>
        </w:rPr>
        <w:t>5</w:t>
      </w:r>
      <w:r>
        <w:rPr/>
        <w:t>、其他应收款</w:t>
      </w:r>
    </w:p>
    <w:p>
      <w:pPr>
        <w:spacing w:line="240" w:lineRule="auto" w:before="1"/>
        <w:rPr>
          <w:rFonts w:ascii="宋体" w:hAnsi="宋体" w:cs="宋体" w:eastAsia="宋体" w:hint="default"/>
          <w:sz w:val="18"/>
          <w:szCs w:val="18"/>
        </w:rPr>
      </w:pPr>
    </w:p>
    <w:tbl>
      <w:tblPr>
        <w:tblW w:w="0" w:type="auto"/>
        <w:jc w:val="left"/>
        <w:tblInd w:w="393" w:type="dxa"/>
        <w:tblLayout w:type="fixed"/>
        <w:tblCellMar>
          <w:top w:w="0" w:type="dxa"/>
          <w:left w:w="0" w:type="dxa"/>
          <w:bottom w:w="0" w:type="dxa"/>
          <w:right w:w="0" w:type="dxa"/>
        </w:tblCellMar>
        <w:tblLook w:val="01E0"/>
      </w:tblPr>
      <w:tblGrid>
        <w:gridCol w:w="3148"/>
        <w:gridCol w:w="3937"/>
        <w:gridCol w:w="2204"/>
      </w:tblGrid>
      <w:tr>
        <w:trPr>
          <w:trHeight w:val="449" w:hRule="exact"/>
        </w:trPr>
        <w:tc>
          <w:tcPr>
            <w:tcW w:w="3148" w:type="dxa"/>
            <w:tcBorders>
              <w:top w:val="single" w:sz="8" w:space="0" w:color="000000"/>
              <w:left w:val="nil" w:sz="6" w:space="0" w:color="auto"/>
              <w:bottom w:val="single" w:sz="4" w:space="0" w:color="000000"/>
              <w:right w:val="nil" w:sz="6" w:space="0" w:color="auto"/>
            </w:tcBorders>
          </w:tcPr>
          <w:p>
            <w:pPr>
              <w:pStyle w:val="TableParagraph"/>
              <w:spacing w:line="365"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3937" w:type="dxa"/>
            <w:tcBorders>
              <w:top w:val="single" w:sz="8" w:space="0" w:color="000000"/>
              <w:left w:val="nil" w:sz="6" w:space="0" w:color="auto"/>
              <w:bottom w:val="single" w:sz="4" w:space="0" w:color="000000"/>
              <w:right w:val="nil" w:sz="6" w:space="0" w:color="auto"/>
            </w:tcBorders>
          </w:tcPr>
          <w:p>
            <w:pPr>
              <w:pStyle w:val="TableParagraph"/>
              <w:spacing w:line="365" w:lineRule="exact"/>
              <w:ind w:right="452"/>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2204" w:type="dxa"/>
            <w:tcBorders>
              <w:top w:val="single" w:sz="8" w:space="0" w:color="000000"/>
              <w:left w:val="nil" w:sz="6" w:space="0" w:color="auto"/>
              <w:bottom w:val="single" w:sz="4" w:space="0" w:color="000000"/>
              <w:right w:val="nil" w:sz="6" w:space="0" w:color="auto"/>
            </w:tcBorders>
          </w:tcPr>
          <w:p>
            <w:pPr>
              <w:pStyle w:val="TableParagraph"/>
              <w:spacing w:line="365" w:lineRule="exact"/>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458" w:hRule="exact"/>
        </w:trPr>
        <w:tc>
          <w:tcPr>
            <w:tcW w:w="3148"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4"/>
                <w:szCs w:val="24"/>
              </w:rPr>
            </w:pPr>
            <w:r>
              <w:rPr>
                <w:rFonts w:ascii="宋体" w:hAnsi="宋体" w:cs="宋体" w:eastAsia="宋体" w:hint="default"/>
                <w:sz w:val="24"/>
                <w:szCs w:val="24"/>
              </w:rPr>
              <w:t>应收利息</w:t>
            </w:r>
          </w:p>
        </w:tc>
        <w:tc>
          <w:tcPr>
            <w:tcW w:w="3937" w:type="dxa"/>
            <w:tcBorders>
              <w:top w:val="single" w:sz="4" w:space="0" w:color="000000"/>
              <w:left w:val="nil" w:sz="6" w:space="0" w:color="auto"/>
              <w:bottom w:val="nil" w:sz="6" w:space="0" w:color="auto"/>
              <w:right w:val="nil" w:sz="6" w:space="0" w:color="auto"/>
            </w:tcBorders>
          </w:tcPr>
          <w:p>
            <w:pPr>
              <w:pStyle w:val="TableParagraph"/>
              <w:spacing w:line="240" w:lineRule="auto" w:before="84"/>
              <w:ind w:right="452"/>
              <w:jc w:val="right"/>
              <w:rPr>
                <w:rFonts w:ascii="Arial Narrow" w:hAnsi="Arial Narrow" w:cs="Arial Narrow" w:eastAsia="Arial Narrow" w:hint="default"/>
                <w:sz w:val="24"/>
                <w:szCs w:val="24"/>
              </w:rPr>
            </w:pPr>
            <w:r>
              <w:rPr>
                <w:rFonts w:ascii="Arial Narrow"/>
                <w:sz w:val="24"/>
              </w:rPr>
              <w:t>-</w:t>
            </w:r>
          </w:p>
        </w:tc>
        <w:tc>
          <w:tcPr>
            <w:tcW w:w="2204" w:type="dxa"/>
            <w:tcBorders>
              <w:top w:val="single" w:sz="4" w:space="0" w:color="000000"/>
              <w:left w:val="nil" w:sz="6" w:space="0" w:color="auto"/>
              <w:bottom w:val="nil" w:sz="6" w:space="0" w:color="auto"/>
              <w:right w:val="nil" w:sz="6" w:space="0" w:color="auto"/>
            </w:tcBorders>
          </w:tcPr>
          <w:p>
            <w:pPr>
              <w:pStyle w:val="TableParagraph"/>
              <w:spacing w:line="240" w:lineRule="auto" w:before="84"/>
              <w:ind w:right="107"/>
              <w:jc w:val="right"/>
              <w:rPr>
                <w:rFonts w:ascii="Arial Narrow" w:hAnsi="Arial Narrow" w:cs="Arial Narrow" w:eastAsia="Arial Narrow" w:hint="default"/>
                <w:sz w:val="24"/>
                <w:szCs w:val="24"/>
              </w:rPr>
            </w:pPr>
            <w:r>
              <w:rPr>
                <w:rFonts w:ascii="Arial Narrow"/>
                <w:sz w:val="24"/>
              </w:rPr>
              <w:t>-</w:t>
            </w:r>
          </w:p>
        </w:tc>
      </w:tr>
      <w:tr>
        <w:trPr>
          <w:trHeight w:val="452" w:hRule="exact"/>
        </w:trPr>
        <w:tc>
          <w:tcPr>
            <w:tcW w:w="314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7" w:right="0"/>
              <w:jc w:val="left"/>
              <w:rPr>
                <w:rFonts w:ascii="宋体" w:hAnsi="宋体" w:cs="宋体" w:eastAsia="宋体" w:hint="default"/>
                <w:sz w:val="24"/>
                <w:szCs w:val="24"/>
              </w:rPr>
            </w:pPr>
            <w:r>
              <w:rPr>
                <w:rFonts w:ascii="宋体" w:hAnsi="宋体" w:cs="宋体" w:eastAsia="宋体" w:hint="default"/>
                <w:sz w:val="24"/>
                <w:szCs w:val="24"/>
              </w:rPr>
              <w:t>应收股利</w:t>
            </w:r>
          </w:p>
        </w:tc>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452"/>
              <w:jc w:val="right"/>
              <w:rPr>
                <w:rFonts w:ascii="Arial Narrow" w:hAnsi="Arial Narrow" w:cs="Arial Narrow" w:eastAsia="Arial Narrow" w:hint="default"/>
                <w:sz w:val="24"/>
                <w:szCs w:val="24"/>
              </w:rPr>
            </w:pPr>
            <w:r>
              <w:rPr>
                <w:rFonts w:ascii="Arial Narrow"/>
                <w:spacing w:val="-1"/>
                <w:sz w:val="24"/>
              </w:rPr>
              <w:t>47,360,000.00</w:t>
            </w: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7"/>
              <w:jc w:val="right"/>
              <w:rPr>
                <w:rFonts w:ascii="Arial Narrow" w:hAnsi="Arial Narrow" w:cs="Arial Narrow" w:eastAsia="Arial Narrow" w:hint="default"/>
                <w:sz w:val="24"/>
                <w:szCs w:val="24"/>
              </w:rPr>
            </w:pPr>
            <w:r>
              <w:rPr>
                <w:rFonts w:ascii="Arial Narrow"/>
                <w:sz w:val="24"/>
              </w:rPr>
              <w:t>-</w:t>
            </w:r>
          </w:p>
        </w:tc>
      </w:tr>
      <w:tr>
        <w:trPr>
          <w:trHeight w:val="452" w:hRule="exact"/>
        </w:trPr>
        <w:tc>
          <w:tcPr>
            <w:tcW w:w="3148"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07"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3937"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right="452"/>
              <w:jc w:val="right"/>
              <w:rPr>
                <w:rFonts w:ascii="Arial Narrow" w:hAnsi="Arial Narrow" w:cs="Arial Narrow" w:eastAsia="Arial Narrow" w:hint="default"/>
                <w:sz w:val="24"/>
                <w:szCs w:val="24"/>
              </w:rPr>
            </w:pPr>
            <w:r>
              <w:rPr>
                <w:rFonts w:ascii="Arial Narrow"/>
                <w:spacing w:val="-1"/>
                <w:sz w:val="24"/>
              </w:rPr>
              <w:t>28,508,235,536.33</w:t>
            </w:r>
          </w:p>
        </w:tc>
        <w:tc>
          <w:tcPr>
            <w:tcW w:w="2204"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right="106"/>
              <w:jc w:val="right"/>
              <w:rPr>
                <w:rFonts w:ascii="Arial Narrow" w:hAnsi="Arial Narrow" w:cs="Arial Narrow" w:eastAsia="Arial Narrow" w:hint="default"/>
                <w:sz w:val="24"/>
                <w:szCs w:val="24"/>
              </w:rPr>
            </w:pPr>
            <w:r>
              <w:rPr>
                <w:rFonts w:ascii="Arial Narrow"/>
                <w:spacing w:val="-1"/>
                <w:sz w:val="24"/>
              </w:rPr>
              <w:t>15,458,368,442.37</w:t>
            </w:r>
          </w:p>
        </w:tc>
      </w:tr>
      <w:tr>
        <w:trPr>
          <w:trHeight w:val="460" w:hRule="exact"/>
        </w:trPr>
        <w:tc>
          <w:tcPr>
            <w:tcW w:w="3148" w:type="dxa"/>
            <w:tcBorders>
              <w:top w:val="single" w:sz="4" w:space="0" w:color="000000"/>
              <w:left w:val="nil" w:sz="6" w:space="0" w:color="auto"/>
              <w:bottom w:val="single" w:sz="8" w:space="0" w:color="000000"/>
              <w:right w:val="nil" w:sz="6" w:space="0" w:color="auto"/>
            </w:tcBorders>
          </w:tcPr>
          <w:p>
            <w:pPr>
              <w:pStyle w:val="TableParagraph"/>
              <w:spacing w:line="369"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3937" w:type="dxa"/>
            <w:tcBorders>
              <w:top w:val="single" w:sz="4" w:space="0" w:color="000000"/>
              <w:left w:val="nil" w:sz="6" w:space="0" w:color="auto"/>
              <w:bottom w:val="single" w:sz="8" w:space="0" w:color="000000"/>
              <w:right w:val="nil" w:sz="6" w:space="0" w:color="auto"/>
            </w:tcBorders>
          </w:tcPr>
          <w:p>
            <w:pPr>
              <w:pStyle w:val="TableParagraph"/>
              <w:spacing w:line="240" w:lineRule="auto" w:before="84"/>
              <w:ind w:right="452"/>
              <w:jc w:val="right"/>
              <w:rPr>
                <w:rFonts w:ascii="Arial Narrow" w:hAnsi="Arial Narrow" w:cs="Arial Narrow" w:eastAsia="Arial Narrow" w:hint="default"/>
                <w:sz w:val="24"/>
                <w:szCs w:val="24"/>
              </w:rPr>
            </w:pPr>
            <w:r>
              <w:rPr>
                <w:rFonts w:ascii="Arial Narrow"/>
                <w:b/>
                <w:spacing w:val="-1"/>
                <w:sz w:val="24"/>
              </w:rPr>
              <w:t>28,555,595,536.33</w:t>
            </w:r>
            <w:r>
              <w:rPr>
                <w:rFonts w:ascii="Arial Narrow"/>
                <w:spacing w:val="-1"/>
                <w:sz w:val="24"/>
              </w:rPr>
            </w:r>
          </w:p>
        </w:tc>
        <w:tc>
          <w:tcPr>
            <w:tcW w:w="2204" w:type="dxa"/>
            <w:tcBorders>
              <w:top w:val="single" w:sz="4" w:space="0" w:color="000000"/>
              <w:left w:val="nil" w:sz="6" w:space="0" w:color="auto"/>
              <w:bottom w:val="single" w:sz="8" w:space="0" w:color="000000"/>
              <w:right w:val="nil" w:sz="6" w:space="0" w:color="auto"/>
            </w:tcBorders>
          </w:tcPr>
          <w:p>
            <w:pPr>
              <w:pStyle w:val="TableParagraph"/>
              <w:spacing w:line="240" w:lineRule="auto" w:before="84"/>
              <w:ind w:right="106"/>
              <w:jc w:val="right"/>
              <w:rPr>
                <w:rFonts w:ascii="Arial Narrow" w:hAnsi="Arial Narrow" w:cs="Arial Narrow" w:eastAsia="Arial Narrow" w:hint="default"/>
                <w:sz w:val="24"/>
                <w:szCs w:val="24"/>
              </w:rPr>
            </w:pPr>
            <w:r>
              <w:rPr>
                <w:rFonts w:ascii="Arial Narrow"/>
                <w:b/>
                <w:spacing w:val="-1"/>
                <w:sz w:val="24"/>
              </w:rPr>
              <w:t>15,458,368,442.37</w:t>
            </w:r>
            <w:r>
              <w:rPr>
                <w:rFonts w:ascii="Arial Narrow"/>
                <w:spacing w:val="-1"/>
                <w:sz w:val="24"/>
              </w:rPr>
            </w:r>
          </w:p>
        </w:tc>
      </w:tr>
    </w:tbl>
    <w:p>
      <w:pPr>
        <w:pStyle w:val="BodyText"/>
        <w:spacing w:line="240" w:lineRule="auto" w:before="81"/>
        <w:ind w:right="882"/>
        <w:jc w:val="left"/>
      </w:pPr>
      <w:bookmarkStart w:name="（1）应收股利" w:id="284"/>
      <w:bookmarkEnd w:id="284"/>
      <w:r>
        <w:rPr/>
      </w:r>
      <w:r>
        <w:rPr/>
        <w:t>（</w:t>
      </w:r>
      <w:r>
        <w:rPr>
          <w:rFonts w:ascii="Arial Narrow" w:hAnsi="Arial Narrow" w:cs="Arial Narrow" w:eastAsia="Arial Narrow" w:hint="default"/>
        </w:rPr>
        <w:t>1</w:t>
      </w:r>
      <w:r>
        <w:rPr/>
        <w:t>）应收股利</w:t>
      </w:r>
    </w:p>
    <w:p>
      <w:pPr>
        <w:spacing w:line="240" w:lineRule="auto" w:before="13"/>
        <w:rPr>
          <w:rFonts w:ascii="宋体" w:hAnsi="宋体" w:cs="宋体" w:eastAsia="宋体" w:hint="default"/>
          <w:sz w:val="17"/>
          <w:szCs w:val="17"/>
        </w:rPr>
      </w:pPr>
    </w:p>
    <w:tbl>
      <w:tblPr>
        <w:tblW w:w="0" w:type="auto"/>
        <w:jc w:val="left"/>
        <w:tblInd w:w="393" w:type="dxa"/>
        <w:tblLayout w:type="fixed"/>
        <w:tblCellMar>
          <w:top w:w="0" w:type="dxa"/>
          <w:left w:w="0" w:type="dxa"/>
          <w:bottom w:w="0" w:type="dxa"/>
          <w:right w:w="0" w:type="dxa"/>
        </w:tblCellMar>
        <w:tblLook w:val="01E0"/>
      </w:tblPr>
      <w:tblGrid>
        <w:gridCol w:w="3072"/>
        <w:gridCol w:w="4445"/>
        <w:gridCol w:w="1772"/>
      </w:tblGrid>
      <w:tr>
        <w:trPr>
          <w:trHeight w:val="450" w:hRule="exact"/>
        </w:trPr>
        <w:tc>
          <w:tcPr>
            <w:tcW w:w="3072" w:type="dxa"/>
            <w:tcBorders>
              <w:top w:val="single" w:sz="8" w:space="0" w:color="000000"/>
              <w:left w:val="nil" w:sz="6" w:space="0" w:color="auto"/>
              <w:bottom w:val="single" w:sz="4" w:space="0" w:color="000000"/>
              <w:right w:val="nil" w:sz="6" w:space="0" w:color="auto"/>
            </w:tcBorders>
          </w:tcPr>
          <w:p>
            <w:pPr>
              <w:pStyle w:val="TableParagraph"/>
              <w:spacing w:line="366"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4445" w:type="dxa"/>
            <w:tcBorders>
              <w:top w:val="single" w:sz="8" w:space="0" w:color="000000"/>
              <w:left w:val="nil" w:sz="6" w:space="0" w:color="auto"/>
              <w:bottom w:val="single" w:sz="4" w:space="0" w:color="000000"/>
              <w:right w:val="nil" w:sz="6" w:space="0" w:color="auto"/>
            </w:tcBorders>
          </w:tcPr>
          <w:p>
            <w:pPr>
              <w:pStyle w:val="TableParagraph"/>
              <w:spacing w:line="366" w:lineRule="exact"/>
              <w:ind w:right="93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1772" w:type="dxa"/>
            <w:tcBorders>
              <w:top w:val="single" w:sz="8" w:space="0" w:color="000000"/>
              <w:left w:val="nil" w:sz="6" w:space="0" w:color="auto"/>
              <w:bottom w:val="single" w:sz="4" w:space="0" w:color="000000"/>
              <w:right w:val="nil" w:sz="6" w:space="0" w:color="auto"/>
            </w:tcBorders>
          </w:tcPr>
          <w:p>
            <w:pPr>
              <w:pStyle w:val="TableParagraph"/>
              <w:spacing w:line="366" w:lineRule="exact"/>
              <w:ind w:right="10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460" w:hRule="exact"/>
        </w:trPr>
        <w:tc>
          <w:tcPr>
            <w:tcW w:w="3072"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left="107" w:right="0"/>
              <w:jc w:val="left"/>
              <w:rPr>
                <w:rFonts w:ascii="宋体" w:hAnsi="宋体" w:cs="宋体" w:eastAsia="宋体" w:hint="default"/>
                <w:sz w:val="24"/>
                <w:szCs w:val="24"/>
              </w:rPr>
            </w:pPr>
            <w:r>
              <w:rPr>
                <w:rFonts w:ascii="宋体" w:hAnsi="宋体" w:cs="宋体" w:eastAsia="宋体" w:hint="default"/>
                <w:sz w:val="24"/>
                <w:szCs w:val="24"/>
              </w:rPr>
              <w:t>分红款</w:t>
            </w:r>
          </w:p>
        </w:tc>
        <w:tc>
          <w:tcPr>
            <w:tcW w:w="4445" w:type="dxa"/>
            <w:tcBorders>
              <w:top w:val="single" w:sz="4" w:space="0" w:color="000000"/>
              <w:left w:val="nil" w:sz="6" w:space="0" w:color="auto"/>
              <w:bottom w:val="single" w:sz="8" w:space="0" w:color="000000"/>
              <w:right w:val="nil" w:sz="6" w:space="0" w:color="auto"/>
            </w:tcBorders>
          </w:tcPr>
          <w:p>
            <w:pPr>
              <w:pStyle w:val="TableParagraph"/>
              <w:spacing w:line="240" w:lineRule="auto" w:before="85"/>
              <w:ind w:right="942"/>
              <w:jc w:val="right"/>
              <w:rPr>
                <w:rFonts w:ascii="Arial Narrow" w:hAnsi="Arial Narrow" w:cs="Arial Narrow" w:eastAsia="Arial Narrow" w:hint="default"/>
                <w:sz w:val="24"/>
                <w:szCs w:val="24"/>
              </w:rPr>
            </w:pPr>
            <w:r>
              <w:rPr>
                <w:rFonts w:ascii="Arial Narrow"/>
                <w:spacing w:val="-1"/>
                <w:sz w:val="24"/>
              </w:rPr>
              <w:t>47,360,000.00</w:t>
            </w:r>
          </w:p>
        </w:tc>
        <w:tc>
          <w:tcPr>
            <w:tcW w:w="1772" w:type="dxa"/>
            <w:tcBorders>
              <w:top w:val="single" w:sz="4" w:space="0" w:color="000000"/>
              <w:left w:val="nil" w:sz="6" w:space="0" w:color="auto"/>
              <w:bottom w:val="single" w:sz="8" w:space="0" w:color="000000"/>
              <w:right w:val="nil" w:sz="6" w:space="0" w:color="auto"/>
            </w:tcBorders>
          </w:tcPr>
          <w:p>
            <w:pPr>
              <w:pStyle w:val="TableParagraph"/>
              <w:spacing w:line="240" w:lineRule="auto" w:before="85"/>
              <w:ind w:right="106"/>
              <w:jc w:val="right"/>
              <w:rPr>
                <w:rFonts w:ascii="Arial Narrow" w:hAnsi="Arial Narrow" w:cs="Arial Narrow" w:eastAsia="Arial Narrow" w:hint="default"/>
                <w:sz w:val="24"/>
                <w:szCs w:val="24"/>
              </w:rPr>
            </w:pPr>
            <w:r>
              <w:rPr>
                <w:rFonts w:ascii="Arial Narrow"/>
                <w:sz w:val="24"/>
              </w:rPr>
              <w:t>-</w:t>
            </w:r>
          </w:p>
        </w:tc>
      </w:tr>
    </w:tbl>
    <w:p>
      <w:pPr>
        <w:pStyle w:val="BodyText"/>
        <w:spacing w:line="240" w:lineRule="auto" w:before="81"/>
        <w:ind w:right="882"/>
        <w:jc w:val="left"/>
      </w:pPr>
      <w:bookmarkStart w:name="（2）其他应收款" w:id="285"/>
      <w:bookmarkEnd w:id="285"/>
      <w:r>
        <w:rPr/>
      </w:r>
      <w:r>
        <w:rPr/>
        <w:t>（</w:t>
      </w:r>
      <w:r>
        <w:rPr>
          <w:rFonts w:ascii="Arial Narrow" w:hAnsi="Arial Narrow" w:cs="Arial Narrow" w:eastAsia="Arial Narrow" w:hint="default"/>
        </w:rPr>
        <w:t>2</w:t>
      </w:r>
      <w:r>
        <w:rPr/>
        <w:t>）其他应收款</w:t>
      </w:r>
    </w:p>
    <w:p>
      <w:pPr>
        <w:pStyle w:val="BodyText"/>
        <w:spacing w:line="240" w:lineRule="auto" w:before="196"/>
        <w:ind w:right="882"/>
        <w:jc w:val="left"/>
      </w:pPr>
      <w:bookmarkStart w:name="①其他应收款按种类披露" w:id="286"/>
      <w:bookmarkEnd w:id="286"/>
      <w:r>
        <w:rPr/>
      </w:r>
      <w:r>
        <w:rPr/>
        <w:t>①其他应收款按种类披露</w:t>
      </w:r>
    </w:p>
    <w:p>
      <w:pPr>
        <w:spacing w:line="240" w:lineRule="auto" w:before="4"/>
        <w:rPr>
          <w:rFonts w:ascii="宋体" w:hAnsi="宋体" w:cs="宋体" w:eastAsia="宋体" w:hint="default"/>
          <w:sz w:val="19"/>
          <w:szCs w:val="19"/>
        </w:rPr>
      </w:pPr>
    </w:p>
    <w:tbl>
      <w:tblPr>
        <w:tblW w:w="0" w:type="auto"/>
        <w:jc w:val="left"/>
        <w:tblInd w:w="360" w:type="dxa"/>
        <w:tblLayout w:type="fixed"/>
        <w:tblCellMar>
          <w:top w:w="0" w:type="dxa"/>
          <w:left w:w="0" w:type="dxa"/>
          <w:bottom w:w="0" w:type="dxa"/>
          <w:right w:w="0" w:type="dxa"/>
        </w:tblCellMar>
        <w:tblLook w:val="01E0"/>
      </w:tblPr>
      <w:tblGrid>
        <w:gridCol w:w="4543"/>
        <w:gridCol w:w="1089"/>
        <w:gridCol w:w="1209"/>
        <w:gridCol w:w="1368"/>
        <w:gridCol w:w="1153"/>
      </w:tblGrid>
      <w:tr>
        <w:trPr>
          <w:trHeight w:val="345" w:hRule="exact"/>
        </w:trPr>
        <w:tc>
          <w:tcPr>
            <w:tcW w:w="4543" w:type="dxa"/>
            <w:tcBorders>
              <w:top w:val="single" w:sz="8" w:space="0" w:color="000000"/>
              <w:left w:val="nil" w:sz="6" w:space="0" w:color="auto"/>
              <w:bottom w:val="nil" w:sz="6" w:space="0" w:color="auto"/>
              <w:right w:val="nil" w:sz="6" w:space="0" w:color="auto"/>
            </w:tcBorders>
          </w:tcPr>
          <w:p>
            <w:pPr/>
          </w:p>
        </w:tc>
        <w:tc>
          <w:tcPr>
            <w:tcW w:w="1089" w:type="dxa"/>
            <w:tcBorders>
              <w:top w:val="single" w:sz="8" w:space="0" w:color="000000"/>
              <w:left w:val="nil" w:sz="6" w:space="0" w:color="auto"/>
              <w:bottom w:val="nil" w:sz="6" w:space="0" w:color="auto"/>
              <w:right w:val="nil" w:sz="6" w:space="0" w:color="auto"/>
            </w:tcBorders>
          </w:tcPr>
          <w:p>
            <w:pPr/>
          </w:p>
        </w:tc>
        <w:tc>
          <w:tcPr>
            <w:tcW w:w="1209" w:type="dxa"/>
            <w:tcBorders>
              <w:top w:val="single" w:sz="8" w:space="0" w:color="000000"/>
              <w:left w:val="nil" w:sz="6" w:space="0" w:color="auto"/>
              <w:bottom w:val="nil" w:sz="6" w:space="0" w:color="auto"/>
              <w:right w:val="nil" w:sz="6" w:space="0" w:color="auto"/>
            </w:tcBorders>
          </w:tcPr>
          <w:p>
            <w:pPr>
              <w:pStyle w:val="TableParagraph"/>
              <w:spacing w:line="309" w:lineRule="exact"/>
              <w:ind w:left="12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期末数</w:t>
            </w:r>
            <w:r>
              <w:rPr>
                <w:rFonts w:ascii="Microsoft JhengHei" w:hAnsi="Microsoft JhengHei" w:cs="Microsoft JhengHei" w:eastAsia="Microsoft JhengHei" w:hint="default"/>
                <w:sz w:val="18"/>
                <w:szCs w:val="18"/>
              </w:rPr>
            </w:r>
          </w:p>
        </w:tc>
        <w:tc>
          <w:tcPr>
            <w:tcW w:w="1368" w:type="dxa"/>
            <w:tcBorders>
              <w:top w:val="single" w:sz="8" w:space="0" w:color="000000"/>
              <w:left w:val="nil" w:sz="6" w:space="0" w:color="auto"/>
              <w:bottom w:val="nil" w:sz="6" w:space="0" w:color="auto"/>
              <w:right w:val="nil" w:sz="6" w:space="0" w:color="auto"/>
            </w:tcBorders>
          </w:tcPr>
          <w:p>
            <w:pPr/>
          </w:p>
        </w:tc>
        <w:tc>
          <w:tcPr>
            <w:tcW w:w="1153" w:type="dxa"/>
            <w:tcBorders>
              <w:top w:val="single" w:sz="8" w:space="0" w:color="000000"/>
              <w:left w:val="nil" w:sz="6" w:space="0" w:color="auto"/>
              <w:bottom w:val="nil" w:sz="6" w:space="0" w:color="auto"/>
              <w:right w:val="nil" w:sz="6" w:space="0" w:color="auto"/>
            </w:tcBorders>
          </w:tcPr>
          <w:p>
            <w:pPr/>
          </w:p>
        </w:tc>
      </w:tr>
      <w:tr>
        <w:trPr>
          <w:trHeight w:val="236" w:hRule="exact"/>
        </w:trPr>
        <w:tc>
          <w:tcPr>
            <w:tcW w:w="4543" w:type="dxa"/>
            <w:tcBorders>
              <w:top w:val="nil" w:sz="6" w:space="0" w:color="auto"/>
              <w:left w:val="nil" w:sz="6" w:space="0" w:color="auto"/>
              <w:bottom w:val="nil" w:sz="6" w:space="0" w:color="auto"/>
              <w:right w:val="nil" w:sz="6" w:space="0" w:color="auto"/>
            </w:tcBorders>
          </w:tcPr>
          <w:p>
            <w:pPr>
              <w:pStyle w:val="TableParagraph"/>
              <w:spacing w:line="247" w:lineRule="exact"/>
              <w:ind w:left="10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种类</w:t>
            </w:r>
            <w:r>
              <w:rPr>
                <w:rFonts w:ascii="Microsoft JhengHei" w:hAnsi="Microsoft JhengHei" w:cs="Microsoft JhengHei" w:eastAsia="Microsoft JhengHei" w:hint="default"/>
                <w:sz w:val="18"/>
                <w:szCs w:val="18"/>
              </w:rPr>
            </w:r>
          </w:p>
        </w:tc>
        <w:tc>
          <w:tcPr>
            <w:tcW w:w="1089" w:type="dxa"/>
            <w:tcBorders>
              <w:top w:val="nil" w:sz="6" w:space="0" w:color="auto"/>
              <w:left w:val="nil" w:sz="6" w:space="0" w:color="auto"/>
              <w:bottom w:val="nil" w:sz="6" w:space="0" w:color="auto"/>
              <w:right w:val="nil" w:sz="6" w:space="0" w:color="auto"/>
            </w:tcBorders>
          </w:tcPr>
          <w:p>
            <w:pPr/>
          </w:p>
        </w:tc>
        <w:tc>
          <w:tcPr>
            <w:tcW w:w="1209" w:type="dxa"/>
            <w:tcBorders>
              <w:top w:val="nil" w:sz="6" w:space="0" w:color="auto"/>
              <w:left w:val="nil" w:sz="6" w:space="0" w:color="auto"/>
              <w:bottom w:val="nil" w:sz="6" w:space="0" w:color="auto"/>
              <w:right w:val="nil" w:sz="6" w:space="0" w:color="auto"/>
            </w:tcBorders>
          </w:tcPr>
          <w:p>
            <w:pPr/>
          </w:p>
        </w:tc>
        <w:tc>
          <w:tcPr>
            <w:tcW w:w="1368" w:type="dxa"/>
            <w:vMerge w:val="restart"/>
            <w:tcBorders>
              <w:top w:val="nil" w:sz="6" w:space="0" w:color="auto"/>
              <w:left w:val="nil" w:sz="6" w:space="0" w:color="auto"/>
              <w:right w:val="nil" w:sz="6" w:space="0" w:color="auto"/>
            </w:tcBorders>
          </w:tcPr>
          <w:p>
            <w:pPr>
              <w:pStyle w:val="TableParagraph"/>
              <w:spacing w:line="274" w:lineRule="exact" w:before="14"/>
              <w:ind w:left="13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计提比</w:t>
            </w:r>
            <w:r>
              <w:rPr>
                <w:rFonts w:ascii="Microsoft JhengHei" w:hAnsi="Microsoft JhengHei" w:cs="Microsoft JhengHei" w:eastAsia="Microsoft JhengHei" w:hint="default"/>
                <w:sz w:val="18"/>
                <w:szCs w:val="18"/>
              </w:rPr>
            </w:r>
          </w:p>
          <w:p>
            <w:pPr>
              <w:pStyle w:val="TableParagraph"/>
              <w:spacing w:line="274" w:lineRule="exact"/>
              <w:ind w:left="370" w:right="0"/>
              <w:jc w:val="left"/>
              <w:rPr>
                <w:rFonts w:ascii="Arial Narrow" w:hAnsi="Arial Narrow" w:cs="Arial Narrow" w:eastAsia="Arial Narrow" w:hint="default"/>
                <w:sz w:val="18"/>
                <w:szCs w:val="18"/>
              </w:rPr>
            </w:pPr>
            <w:r>
              <w:rPr>
                <w:rFonts w:ascii="Microsoft JhengHei" w:hAnsi="Microsoft JhengHei" w:cs="Microsoft JhengHei" w:eastAsia="Microsoft JhengHei" w:hint="default"/>
                <w:b/>
                <w:bCs/>
                <w:sz w:val="18"/>
                <w:szCs w:val="18"/>
              </w:rPr>
              <w:t>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153" w:type="dxa"/>
            <w:tcBorders>
              <w:top w:val="nil" w:sz="6" w:space="0" w:color="auto"/>
              <w:left w:val="nil" w:sz="6" w:space="0" w:color="auto"/>
              <w:bottom w:val="nil" w:sz="6" w:space="0" w:color="auto"/>
              <w:right w:val="nil" w:sz="6" w:space="0" w:color="auto"/>
            </w:tcBorders>
          </w:tcPr>
          <w:p>
            <w:pPr/>
          </w:p>
        </w:tc>
      </w:tr>
      <w:tr>
        <w:trPr>
          <w:trHeight w:val="378" w:hRule="exact"/>
        </w:trPr>
        <w:tc>
          <w:tcPr>
            <w:tcW w:w="4543" w:type="dxa"/>
            <w:tcBorders>
              <w:top w:val="nil" w:sz="6" w:space="0" w:color="auto"/>
              <w:left w:val="nil" w:sz="6" w:space="0" w:color="auto"/>
              <w:bottom w:val="single" w:sz="4" w:space="0" w:color="000000"/>
              <w:right w:val="nil" w:sz="6" w:space="0" w:color="auto"/>
            </w:tcBorders>
          </w:tcPr>
          <w:p>
            <w:pPr>
              <w:pStyle w:val="TableParagraph"/>
              <w:spacing w:line="209" w:lineRule="exact"/>
              <w:ind w:right="248"/>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1089" w:type="dxa"/>
            <w:tcBorders>
              <w:top w:val="nil" w:sz="6" w:space="0" w:color="auto"/>
              <w:left w:val="nil" w:sz="6" w:space="0" w:color="auto"/>
              <w:bottom w:val="single" w:sz="4" w:space="0" w:color="000000"/>
              <w:right w:val="nil" w:sz="6" w:space="0" w:color="auto"/>
            </w:tcBorders>
          </w:tcPr>
          <w:p>
            <w:pPr>
              <w:pStyle w:val="TableParagraph"/>
              <w:spacing w:line="209" w:lineRule="exact"/>
              <w:ind w:left="248" w:right="0"/>
              <w:jc w:val="left"/>
              <w:rPr>
                <w:rFonts w:ascii="Arial Narrow" w:hAnsi="Arial Narrow" w:cs="Arial Narrow" w:eastAsia="Arial Narrow" w:hint="default"/>
                <w:sz w:val="18"/>
                <w:szCs w:val="18"/>
              </w:rPr>
            </w:pPr>
            <w:r>
              <w:rPr>
                <w:rFonts w:ascii="Microsoft JhengHei" w:hAnsi="Microsoft JhengHei" w:cs="Microsoft JhengHei" w:eastAsia="Microsoft JhengHei"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209" w:type="dxa"/>
            <w:tcBorders>
              <w:top w:val="nil" w:sz="6" w:space="0" w:color="auto"/>
              <w:left w:val="nil" w:sz="6" w:space="0" w:color="auto"/>
              <w:bottom w:val="single" w:sz="4" w:space="0" w:color="000000"/>
              <w:right w:val="nil" w:sz="6" w:space="0" w:color="auto"/>
            </w:tcBorders>
          </w:tcPr>
          <w:p>
            <w:pPr>
              <w:pStyle w:val="TableParagraph"/>
              <w:spacing w:line="209" w:lineRule="exact"/>
              <w:ind w:left="34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坏账准备</w:t>
            </w:r>
            <w:r>
              <w:rPr>
                <w:rFonts w:ascii="Microsoft JhengHei" w:hAnsi="Microsoft JhengHei" w:cs="Microsoft JhengHei" w:eastAsia="Microsoft JhengHei" w:hint="default"/>
                <w:sz w:val="18"/>
                <w:szCs w:val="18"/>
              </w:rPr>
            </w:r>
          </w:p>
        </w:tc>
        <w:tc>
          <w:tcPr>
            <w:tcW w:w="1368" w:type="dxa"/>
            <w:vMerge/>
            <w:tcBorders>
              <w:left w:val="nil" w:sz="6" w:space="0" w:color="auto"/>
              <w:bottom w:val="single" w:sz="4" w:space="0" w:color="000000"/>
              <w:right w:val="nil" w:sz="6" w:space="0" w:color="auto"/>
            </w:tcBorders>
          </w:tcPr>
          <w:p>
            <w:pPr/>
          </w:p>
        </w:tc>
        <w:tc>
          <w:tcPr>
            <w:tcW w:w="1153" w:type="dxa"/>
            <w:tcBorders>
              <w:top w:val="nil" w:sz="6" w:space="0" w:color="auto"/>
              <w:left w:val="nil" w:sz="6" w:space="0" w:color="auto"/>
              <w:bottom w:val="single" w:sz="4" w:space="0" w:color="000000"/>
              <w:right w:val="nil" w:sz="6" w:space="0" w:color="auto"/>
            </w:tcBorders>
          </w:tcPr>
          <w:p>
            <w:pPr>
              <w:pStyle w:val="TableParagraph"/>
              <w:spacing w:line="209" w:lineRule="exact"/>
              <w:ind w:left="68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净额</w:t>
            </w:r>
            <w:r>
              <w:rPr>
                <w:rFonts w:ascii="Microsoft JhengHei" w:hAnsi="Microsoft JhengHei" w:cs="Microsoft JhengHei" w:eastAsia="Microsoft JhengHei" w:hint="default"/>
                <w:sz w:val="18"/>
                <w:szCs w:val="18"/>
              </w:rPr>
            </w:r>
          </w:p>
        </w:tc>
      </w:tr>
    </w:tbl>
    <w:p>
      <w:pPr>
        <w:spacing w:after="0" w:line="209" w:lineRule="exact"/>
        <w:jc w:val="left"/>
        <w:rPr>
          <w:rFonts w:ascii="Microsoft JhengHei" w:hAnsi="Microsoft JhengHei" w:cs="Microsoft JhengHei" w:eastAsia="Microsoft JhengHei" w:hint="default"/>
          <w:sz w:val="18"/>
          <w:szCs w:val="18"/>
        </w:rPr>
        <w:sectPr>
          <w:pgSz w:w="11910" w:h="16840"/>
          <w:pgMar w:header="763" w:footer="724" w:top="102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3"/>
          <w:szCs w:val="13"/>
        </w:rPr>
      </w:pPr>
    </w:p>
    <w:tbl>
      <w:tblPr>
        <w:tblW w:w="0" w:type="auto"/>
        <w:jc w:val="left"/>
        <w:tblInd w:w="345" w:type="dxa"/>
        <w:tblLayout w:type="fixed"/>
        <w:tblCellMar>
          <w:top w:w="0" w:type="dxa"/>
          <w:left w:w="0" w:type="dxa"/>
          <w:bottom w:w="0" w:type="dxa"/>
          <w:right w:w="0" w:type="dxa"/>
        </w:tblCellMar>
        <w:tblLook w:val="01E0"/>
      </w:tblPr>
      <w:tblGrid>
        <w:gridCol w:w="2839"/>
        <w:gridCol w:w="1739"/>
        <w:gridCol w:w="917"/>
        <w:gridCol w:w="1448"/>
        <w:gridCol w:w="845"/>
        <w:gridCol w:w="1589"/>
      </w:tblGrid>
      <w:tr>
        <w:trPr>
          <w:trHeight w:val="551" w:hRule="exact"/>
        </w:trPr>
        <w:tc>
          <w:tcPr>
            <w:tcW w:w="2839" w:type="dxa"/>
            <w:tcBorders>
              <w:top w:val="single" w:sz="4" w:space="0" w:color="000000"/>
              <w:left w:val="nil" w:sz="6" w:space="0" w:color="auto"/>
              <w:bottom w:val="nil" w:sz="6" w:space="0" w:color="auto"/>
              <w:right w:val="nil" w:sz="6" w:space="0" w:color="auto"/>
            </w:tcBorders>
          </w:tcPr>
          <w:p>
            <w:pPr>
              <w:pStyle w:val="TableParagraph"/>
              <w:spacing w:line="232" w:lineRule="exact" w:before="35"/>
              <w:ind w:left="121" w:right="235"/>
              <w:jc w:val="left"/>
              <w:rPr>
                <w:rFonts w:ascii="宋体" w:hAnsi="宋体" w:cs="宋体" w:eastAsia="宋体" w:hint="default"/>
                <w:sz w:val="18"/>
                <w:szCs w:val="18"/>
              </w:rPr>
            </w:pPr>
            <w:r>
              <w:rPr>
                <w:rFonts w:ascii="宋体" w:hAnsi="宋体" w:cs="宋体" w:eastAsia="宋体" w:hint="default"/>
                <w:spacing w:val="10"/>
                <w:sz w:val="18"/>
                <w:szCs w:val="18"/>
              </w:rPr>
              <w:t>单项金额重大并单项计提坏账</w:t>
            </w:r>
            <w:r>
              <w:rPr>
                <w:rFonts w:ascii="宋体" w:hAnsi="宋体" w:cs="宋体" w:eastAsia="宋体" w:hint="default"/>
                <w:sz w:val="18"/>
                <w:szCs w:val="18"/>
              </w:rPr>
              <w:t> 准备的其他应收款</w:t>
            </w:r>
          </w:p>
        </w:tc>
        <w:tc>
          <w:tcPr>
            <w:tcW w:w="173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68"/>
              <w:jc w:val="right"/>
              <w:rPr>
                <w:rFonts w:ascii="Arial Narrow" w:hAnsi="Arial Narrow" w:cs="Arial Narrow" w:eastAsia="Arial Narrow" w:hint="default"/>
                <w:sz w:val="18"/>
                <w:szCs w:val="18"/>
              </w:rPr>
            </w:pPr>
            <w:r>
              <w:rPr>
                <w:rFonts w:ascii="Arial Narrow"/>
                <w:sz w:val="18"/>
              </w:rPr>
              <w:t>-</w:t>
            </w:r>
          </w:p>
        </w:tc>
        <w:tc>
          <w:tcPr>
            <w:tcW w:w="91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3"/>
              <w:jc w:val="right"/>
              <w:rPr>
                <w:rFonts w:ascii="Arial Narrow" w:hAnsi="Arial Narrow" w:cs="Arial Narrow" w:eastAsia="Arial Narrow" w:hint="default"/>
                <w:sz w:val="18"/>
                <w:szCs w:val="18"/>
              </w:rPr>
            </w:pPr>
            <w:r>
              <w:rPr>
                <w:rFonts w:ascii="Arial Narrow"/>
                <w:sz w:val="18"/>
              </w:rPr>
              <w:t>-</w:t>
            </w:r>
          </w:p>
        </w:tc>
        <w:tc>
          <w:tcPr>
            <w:tcW w:w="144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4"/>
              <w:jc w:val="right"/>
              <w:rPr>
                <w:rFonts w:ascii="Arial Narrow" w:hAnsi="Arial Narrow" w:cs="Arial Narrow" w:eastAsia="Arial Narrow" w:hint="default"/>
                <w:sz w:val="18"/>
                <w:szCs w:val="18"/>
              </w:rPr>
            </w:pPr>
            <w:r>
              <w:rPr>
                <w:rFonts w:ascii="Arial Narrow"/>
                <w:sz w:val="18"/>
              </w:rPr>
              <w:t>-</w:t>
            </w:r>
          </w:p>
        </w:tc>
        <w:tc>
          <w:tcPr>
            <w:tcW w:w="845" w:type="dxa"/>
            <w:tcBorders>
              <w:top w:val="single" w:sz="4" w:space="0" w:color="000000"/>
              <w:left w:val="nil" w:sz="6" w:space="0" w:color="auto"/>
              <w:bottom w:val="nil" w:sz="6" w:space="0" w:color="auto"/>
              <w:right w:val="nil" w:sz="6" w:space="0" w:color="auto"/>
            </w:tcBorders>
          </w:tcPr>
          <w:p>
            <w:pPr/>
          </w:p>
        </w:tc>
        <w:tc>
          <w:tcPr>
            <w:tcW w:w="158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69" w:hRule="exact"/>
        </w:trPr>
        <w:tc>
          <w:tcPr>
            <w:tcW w:w="283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1" w:right="235"/>
              <w:jc w:val="left"/>
              <w:rPr>
                <w:rFonts w:ascii="宋体" w:hAnsi="宋体" w:cs="宋体" w:eastAsia="宋体" w:hint="default"/>
                <w:sz w:val="18"/>
                <w:szCs w:val="18"/>
              </w:rPr>
            </w:pPr>
            <w:r>
              <w:rPr>
                <w:rFonts w:ascii="宋体" w:hAnsi="宋体" w:cs="宋体" w:eastAsia="宋体" w:hint="default"/>
                <w:spacing w:val="10"/>
                <w:sz w:val="18"/>
                <w:szCs w:val="18"/>
              </w:rPr>
              <w:t>按组合计提坏账准备的其他应</w:t>
            </w:r>
            <w:r>
              <w:rPr>
                <w:rFonts w:ascii="宋体" w:hAnsi="宋体" w:cs="宋体" w:eastAsia="宋体" w:hint="default"/>
                <w:sz w:val="18"/>
                <w:szCs w:val="18"/>
              </w:rPr>
              <w:t> 收款</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68"/>
              <w:jc w:val="right"/>
              <w:rPr>
                <w:rFonts w:ascii="Arial Narrow" w:hAnsi="Arial Narrow" w:cs="Arial Narrow" w:eastAsia="Arial Narrow" w:hint="default"/>
                <w:sz w:val="18"/>
                <w:szCs w:val="18"/>
              </w:rPr>
            </w:pPr>
            <w:r>
              <w:rPr>
                <w:rFonts w:ascii="Arial Narrow"/>
                <w:spacing w:val="-1"/>
                <w:sz w:val="18"/>
              </w:rPr>
              <w:t>28,794,305,876.76</w:t>
            </w: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4"/>
              <w:jc w:val="right"/>
              <w:rPr>
                <w:rFonts w:ascii="Arial Narrow" w:hAnsi="Arial Narrow" w:cs="Arial Narrow" w:eastAsia="Arial Narrow" w:hint="default"/>
                <w:sz w:val="18"/>
                <w:szCs w:val="18"/>
              </w:rPr>
            </w:pPr>
            <w:r>
              <w:rPr>
                <w:rFonts w:ascii="Arial Narrow"/>
                <w:spacing w:val="-1"/>
                <w:sz w:val="18"/>
              </w:rPr>
              <w:t>99.83</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5"/>
              <w:jc w:val="right"/>
              <w:rPr>
                <w:rFonts w:ascii="Arial Narrow" w:hAnsi="Arial Narrow" w:cs="Arial Narrow" w:eastAsia="Arial Narrow" w:hint="default"/>
                <w:sz w:val="18"/>
                <w:szCs w:val="18"/>
              </w:rPr>
            </w:pPr>
            <w:r>
              <w:rPr>
                <w:rFonts w:ascii="Arial Narrow"/>
                <w:spacing w:val="-1"/>
                <w:sz w:val="18"/>
              </w:rPr>
              <w:t>296,070,340.43</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47"/>
              <w:jc w:val="right"/>
              <w:rPr>
                <w:rFonts w:ascii="Arial Narrow" w:hAnsi="Arial Narrow" w:cs="Arial Narrow" w:eastAsia="Arial Narrow" w:hint="default"/>
                <w:sz w:val="18"/>
                <w:szCs w:val="18"/>
              </w:rPr>
            </w:pPr>
            <w:r>
              <w:rPr>
                <w:rFonts w:ascii="Arial Narrow"/>
                <w:spacing w:val="-1"/>
                <w:sz w:val="18"/>
              </w:rPr>
              <w:t>1.03</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28,498,235,536.33</w:t>
            </w:r>
          </w:p>
        </w:tc>
      </w:tr>
      <w:tr>
        <w:trPr>
          <w:trHeight w:val="380" w:hRule="exact"/>
        </w:trPr>
        <w:tc>
          <w:tcPr>
            <w:tcW w:w="283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21" w:right="0"/>
              <w:jc w:val="left"/>
              <w:rPr>
                <w:rFonts w:ascii="宋体" w:hAnsi="宋体" w:cs="宋体" w:eastAsia="宋体" w:hint="default"/>
                <w:sz w:val="18"/>
                <w:szCs w:val="18"/>
              </w:rPr>
            </w:pPr>
            <w:r>
              <w:rPr>
                <w:rFonts w:ascii="宋体" w:hAnsi="宋体" w:cs="宋体" w:eastAsia="宋体" w:hint="default"/>
                <w:spacing w:val="-12"/>
                <w:sz w:val="18"/>
                <w:szCs w:val="18"/>
              </w:rPr>
              <w:t>其中：账龄组合</w:t>
            </w:r>
            <w:r>
              <w:rPr>
                <w:rFonts w:ascii="宋体" w:hAnsi="宋体" w:cs="宋体" w:eastAsia="宋体" w:hint="default"/>
                <w:sz w:val="18"/>
                <w:szCs w:val="18"/>
              </w:rPr>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69"/>
              <w:jc w:val="right"/>
              <w:rPr>
                <w:rFonts w:ascii="Arial Narrow" w:hAnsi="Arial Narrow" w:cs="Arial Narrow" w:eastAsia="Arial Narrow" w:hint="default"/>
                <w:sz w:val="18"/>
                <w:szCs w:val="18"/>
              </w:rPr>
            </w:pPr>
            <w:r>
              <w:rPr>
                <w:rFonts w:ascii="Arial Narrow"/>
                <w:spacing w:val="-1"/>
                <w:sz w:val="18"/>
              </w:rPr>
              <w:t>1,262,072,724.38</w:t>
            </w: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93"/>
              <w:jc w:val="right"/>
              <w:rPr>
                <w:rFonts w:ascii="Arial Narrow" w:hAnsi="Arial Narrow" w:cs="Arial Narrow" w:eastAsia="Arial Narrow" w:hint="default"/>
                <w:sz w:val="18"/>
                <w:szCs w:val="18"/>
              </w:rPr>
            </w:pPr>
            <w:r>
              <w:rPr>
                <w:rFonts w:ascii="Arial Narrow"/>
                <w:spacing w:val="-1"/>
                <w:sz w:val="18"/>
              </w:rPr>
              <w:t>4.38</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25"/>
              <w:jc w:val="right"/>
              <w:rPr>
                <w:rFonts w:ascii="Arial Narrow" w:hAnsi="Arial Narrow" w:cs="Arial Narrow" w:eastAsia="Arial Narrow" w:hint="default"/>
                <w:sz w:val="18"/>
                <w:szCs w:val="18"/>
              </w:rPr>
            </w:pPr>
            <w:r>
              <w:rPr>
                <w:rFonts w:ascii="Arial Narrow"/>
                <w:spacing w:val="-1"/>
                <w:sz w:val="18"/>
              </w:rPr>
              <w:t>296,070,340.43</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48"/>
              <w:jc w:val="right"/>
              <w:rPr>
                <w:rFonts w:ascii="Arial Narrow" w:hAnsi="Arial Narrow" w:cs="Arial Narrow" w:eastAsia="Arial Narrow" w:hint="default"/>
                <w:sz w:val="18"/>
                <w:szCs w:val="18"/>
              </w:rPr>
            </w:pPr>
            <w:r>
              <w:rPr>
                <w:rFonts w:ascii="Arial Narrow"/>
                <w:spacing w:val="-1"/>
                <w:sz w:val="18"/>
              </w:rPr>
              <w:t>23.46</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6"/>
              <w:jc w:val="right"/>
              <w:rPr>
                <w:rFonts w:ascii="Arial Narrow" w:hAnsi="Arial Narrow" w:cs="Arial Narrow" w:eastAsia="Arial Narrow" w:hint="default"/>
                <w:sz w:val="18"/>
                <w:szCs w:val="18"/>
              </w:rPr>
            </w:pPr>
            <w:r>
              <w:rPr>
                <w:rFonts w:ascii="Arial Narrow"/>
                <w:spacing w:val="-1"/>
                <w:sz w:val="18"/>
              </w:rPr>
              <w:t>966,002,383.95</w:t>
            </w:r>
          </w:p>
        </w:tc>
      </w:tr>
      <w:tr>
        <w:trPr>
          <w:trHeight w:val="376" w:hRule="exact"/>
        </w:trPr>
        <w:tc>
          <w:tcPr>
            <w:tcW w:w="283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25" w:right="0"/>
              <w:jc w:val="left"/>
              <w:rPr>
                <w:rFonts w:ascii="宋体" w:hAnsi="宋体" w:cs="宋体" w:eastAsia="宋体" w:hint="default"/>
                <w:sz w:val="18"/>
                <w:szCs w:val="18"/>
              </w:rPr>
            </w:pPr>
            <w:r>
              <w:rPr>
                <w:rFonts w:ascii="宋体" w:hAnsi="宋体" w:cs="宋体" w:eastAsia="宋体" w:hint="default"/>
                <w:spacing w:val="-12"/>
                <w:sz w:val="18"/>
                <w:szCs w:val="18"/>
              </w:rPr>
              <w:t>信用组合</w:t>
            </w:r>
            <w:r>
              <w:rPr>
                <w:rFonts w:ascii="宋体" w:hAnsi="宋体" w:cs="宋体" w:eastAsia="宋体" w:hint="default"/>
                <w:sz w:val="18"/>
                <w:szCs w:val="18"/>
              </w:rPr>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68"/>
              <w:jc w:val="right"/>
              <w:rPr>
                <w:rFonts w:ascii="Arial Narrow" w:hAnsi="Arial Narrow" w:cs="Arial Narrow" w:eastAsia="Arial Narrow" w:hint="default"/>
                <w:sz w:val="18"/>
                <w:szCs w:val="18"/>
              </w:rPr>
            </w:pPr>
            <w:r>
              <w:rPr>
                <w:rFonts w:ascii="Arial Narrow"/>
                <w:spacing w:val="-1"/>
                <w:sz w:val="18"/>
              </w:rPr>
              <w:t>27,532,233,152.38</w:t>
            </w: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94"/>
              <w:jc w:val="right"/>
              <w:rPr>
                <w:rFonts w:ascii="Arial Narrow" w:hAnsi="Arial Narrow" w:cs="Arial Narrow" w:eastAsia="Arial Narrow" w:hint="default"/>
                <w:sz w:val="18"/>
                <w:szCs w:val="18"/>
              </w:rPr>
            </w:pPr>
            <w:r>
              <w:rPr>
                <w:rFonts w:ascii="Arial Narrow"/>
                <w:spacing w:val="-1"/>
                <w:sz w:val="18"/>
              </w:rPr>
              <w:t>95.46</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24"/>
              <w:jc w:val="right"/>
              <w:rPr>
                <w:rFonts w:ascii="Arial Narrow" w:hAnsi="Arial Narrow" w:cs="Arial Narrow" w:eastAsia="Arial Narrow" w:hint="default"/>
                <w:sz w:val="18"/>
                <w:szCs w:val="18"/>
              </w:rPr>
            </w:pPr>
            <w:r>
              <w:rPr>
                <w:rFonts w:ascii="Arial Narrow"/>
                <w:sz w:val="18"/>
              </w:rPr>
              <w:t>-</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47"/>
              <w:jc w:val="right"/>
              <w:rPr>
                <w:rFonts w:ascii="Arial Narrow" w:hAnsi="Arial Narrow" w:cs="Arial Narrow" w:eastAsia="Arial Narrow" w:hint="default"/>
                <w:sz w:val="18"/>
                <w:szCs w:val="18"/>
              </w:rPr>
            </w:pPr>
            <w:r>
              <w:rPr>
                <w:rFonts w:ascii="Arial Narrow"/>
                <w:sz w:val="18"/>
              </w:rPr>
              <w:t>-</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6"/>
              <w:jc w:val="right"/>
              <w:rPr>
                <w:rFonts w:ascii="Arial Narrow" w:hAnsi="Arial Narrow" w:cs="Arial Narrow" w:eastAsia="Arial Narrow" w:hint="default"/>
                <w:sz w:val="18"/>
                <w:szCs w:val="18"/>
              </w:rPr>
            </w:pPr>
            <w:r>
              <w:rPr>
                <w:rFonts w:ascii="Arial Narrow"/>
                <w:spacing w:val="-1"/>
                <w:sz w:val="18"/>
              </w:rPr>
              <w:t>27,532,233,152.38</w:t>
            </w:r>
          </w:p>
        </w:tc>
      </w:tr>
      <w:tr>
        <w:trPr>
          <w:trHeight w:val="570" w:hRule="exact"/>
        </w:trPr>
        <w:tc>
          <w:tcPr>
            <w:tcW w:w="2839" w:type="dxa"/>
            <w:tcBorders>
              <w:top w:val="nil" w:sz="6" w:space="0" w:color="auto"/>
              <w:left w:val="nil" w:sz="6" w:space="0" w:color="auto"/>
              <w:bottom w:val="single" w:sz="4" w:space="0" w:color="000000"/>
              <w:right w:val="nil" w:sz="6" w:space="0" w:color="auto"/>
            </w:tcBorders>
          </w:tcPr>
          <w:p>
            <w:pPr>
              <w:pStyle w:val="TableParagraph"/>
              <w:spacing w:line="232" w:lineRule="exact" w:before="53"/>
              <w:ind w:left="121" w:right="235"/>
              <w:jc w:val="left"/>
              <w:rPr>
                <w:rFonts w:ascii="宋体" w:hAnsi="宋体" w:cs="宋体" w:eastAsia="宋体" w:hint="default"/>
                <w:sz w:val="18"/>
                <w:szCs w:val="18"/>
              </w:rPr>
            </w:pPr>
            <w:r>
              <w:rPr>
                <w:rFonts w:ascii="宋体" w:hAnsi="宋体" w:cs="宋体" w:eastAsia="宋体" w:hint="default"/>
                <w:spacing w:val="10"/>
                <w:sz w:val="18"/>
                <w:szCs w:val="18"/>
              </w:rPr>
              <w:t>单项金额虽不重大但单项计提</w:t>
            </w:r>
            <w:r>
              <w:rPr>
                <w:rFonts w:ascii="宋体" w:hAnsi="宋体" w:cs="宋体" w:eastAsia="宋体" w:hint="default"/>
                <w:sz w:val="18"/>
                <w:szCs w:val="18"/>
              </w:rPr>
              <w:t> 坏账准备的其他应收款</w:t>
            </w:r>
          </w:p>
        </w:tc>
        <w:tc>
          <w:tcPr>
            <w:tcW w:w="1739"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69"/>
              <w:jc w:val="right"/>
              <w:rPr>
                <w:rFonts w:ascii="Arial Narrow" w:hAnsi="Arial Narrow" w:cs="Arial Narrow" w:eastAsia="Arial Narrow" w:hint="default"/>
                <w:sz w:val="18"/>
                <w:szCs w:val="18"/>
              </w:rPr>
            </w:pPr>
            <w:r>
              <w:rPr>
                <w:rFonts w:ascii="Arial Narrow"/>
                <w:spacing w:val="-1"/>
                <w:sz w:val="18"/>
              </w:rPr>
              <w:t>48,123,680.75</w:t>
            </w:r>
          </w:p>
        </w:tc>
        <w:tc>
          <w:tcPr>
            <w:tcW w:w="917"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3"/>
              <w:jc w:val="right"/>
              <w:rPr>
                <w:rFonts w:ascii="Arial Narrow" w:hAnsi="Arial Narrow" w:cs="Arial Narrow" w:eastAsia="Arial Narrow" w:hint="default"/>
                <w:sz w:val="18"/>
                <w:szCs w:val="18"/>
              </w:rPr>
            </w:pPr>
            <w:r>
              <w:rPr>
                <w:rFonts w:ascii="Arial Narrow"/>
                <w:spacing w:val="-1"/>
                <w:sz w:val="18"/>
              </w:rPr>
              <w:t>0.17</w:t>
            </w:r>
          </w:p>
        </w:tc>
        <w:tc>
          <w:tcPr>
            <w:tcW w:w="144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25"/>
              <w:jc w:val="right"/>
              <w:rPr>
                <w:rFonts w:ascii="Arial Narrow" w:hAnsi="Arial Narrow" w:cs="Arial Narrow" w:eastAsia="Arial Narrow" w:hint="default"/>
                <w:sz w:val="18"/>
                <w:szCs w:val="18"/>
              </w:rPr>
            </w:pPr>
            <w:r>
              <w:rPr>
                <w:rFonts w:ascii="Arial Narrow"/>
                <w:spacing w:val="-1"/>
                <w:sz w:val="18"/>
              </w:rPr>
              <w:t>38,123,680.75</w:t>
            </w:r>
          </w:p>
        </w:tc>
        <w:tc>
          <w:tcPr>
            <w:tcW w:w="845"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48"/>
              <w:jc w:val="right"/>
              <w:rPr>
                <w:rFonts w:ascii="Arial Narrow" w:hAnsi="Arial Narrow" w:cs="Arial Narrow" w:eastAsia="Arial Narrow" w:hint="default"/>
                <w:sz w:val="18"/>
                <w:szCs w:val="18"/>
              </w:rPr>
            </w:pPr>
            <w:r>
              <w:rPr>
                <w:rFonts w:ascii="Arial Narrow"/>
                <w:spacing w:val="-1"/>
                <w:sz w:val="18"/>
              </w:rPr>
              <w:t>79.22</w:t>
            </w:r>
          </w:p>
        </w:tc>
        <w:tc>
          <w:tcPr>
            <w:tcW w:w="1589"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10,000,000.00</w:t>
            </w:r>
          </w:p>
        </w:tc>
      </w:tr>
      <w:tr>
        <w:trPr>
          <w:trHeight w:val="413" w:hRule="exact"/>
        </w:trPr>
        <w:tc>
          <w:tcPr>
            <w:tcW w:w="2839" w:type="dxa"/>
            <w:tcBorders>
              <w:top w:val="single" w:sz="4" w:space="0" w:color="000000"/>
              <w:left w:val="nil" w:sz="6" w:space="0" w:color="auto"/>
              <w:bottom w:val="single" w:sz="8" w:space="0" w:color="000000"/>
              <w:right w:val="nil" w:sz="6" w:space="0" w:color="auto"/>
            </w:tcBorders>
          </w:tcPr>
          <w:p>
            <w:pPr>
              <w:pStyle w:val="TableParagraph"/>
              <w:spacing w:line="310" w:lineRule="exact"/>
              <w:ind w:left="12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739" w:type="dxa"/>
            <w:tcBorders>
              <w:top w:val="single" w:sz="4" w:space="0" w:color="000000"/>
              <w:left w:val="nil" w:sz="6" w:space="0" w:color="auto"/>
              <w:bottom w:val="single" w:sz="8" w:space="0" w:color="000000"/>
              <w:right w:val="nil" w:sz="6" w:space="0" w:color="auto"/>
            </w:tcBorders>
          </w:tcPr>
          <w:p>
            <w:pPr>
              <w:pStyle w:val="TableParagraph"/>
              <w:spacing w:line="240" w:lineRule="auto" w:before="93"/>
              <w:ind w:right="268"/>
              <w:jc w:val="right"/>
              <w:rPr>
                <w:rFonts w:ascii="Arial Narrow" w:hAnsi="Arial Narrow" w:cs="Arial Narrow" w:eastAsia="Arial Narrow" w:hint="default"/>
                <w:sz w:val="18"/>
                <w:szCs w:val="18"/>
              </w:rPr>
            </w:pPr>
            <w:r>
              <w:rPr>
                <w:rFonts w:ascii="Arial Narrow"/>
                <w:b/>
                <w:spacing w:val="-1"/>
                <w:sz w:val="18"/>
              </w:rPr>
              <w:t>28,842,429,557.51</w:t>
            </w:r>
            <w:r>
              <w:rPr>
                <w:rFonts w:ascii="Arial Narrow"/>
                <w:spacing w:val="-1"/>
                <w:sz w:val="18"/>
              </w:rPr>
            </w:r>
          </w:p>
        </w:tc>
        <w:tc>
          <w:tcPr>
            <w:tcW w:w="917" w:type="dxa"/>
            <w:tcBorders>
              <w:top w:val="single" w:sz="4" w:space="0" w:color="000000"/>
              <w:left w:val="nil" w:sz="6" w:space="0" w:color="auto"/>
              <w:bottom w:val="single" w:sz="8" w:space="0" w:color="000000"/>
              <w:right w:val="nil" w:sz="6" w:space="0" w:color="auto"/>
            </w:tcBorders>
          </w:tcPr>
          <w:p>
            <w:pPr>
              <w:pStyle w:val="TableParagraph"/>
              <w:spacing w:line="240" w:lineRule="auto" w:before="93"/>
              <w:ind w:right="193"/>
              <w:jc w:val="right"/>
              <w:rPr>
                <w:rFonts w:ascii="Arial Narrow" w:hAnsi="Arial Narrow" w:cs="Arial Narrow" w:eastAsia="Arial Narrow" w:hint="default"/>
                <w:sz w:val="18"/>
                <w:szCs w:val="18"/>
              </w:rPr>
            </w:pPr>
            <w:r>
              <w:rPr>
                <w:rFonts w:ascii="Arial Narrow"/>
                <w:b/>
                <w:spacing w:val="-1"/>
                <w:sz w:val="18"/>
              </w:rPr>
              <w:t>100.00</w:t>
            </w:r>
            <w:r>
              <w:rPr>
                <w:rFonts w:ascii="Arial Narrow"/>
                <w:spacing w:val="-1"/>
                <w:sz w:val="18"/>
              </w:rPr>
            </w:r>
          </w:p>
        </w:tc>
        <w:tc>
          <w:tcPr>
            <w:tcW w:w="1448" w:type="dxa"/>
            <w:tcBorders>
              <w:top w:val="single" w:sz="4" w:space="0" w:color="000000"/>
              <w:left w:val="nil" w:sz="6" w:space="0" w:color="auto"/>
              <w:bottom w:val="single" w:sz="8" w:space="0" w:color="000000"/>
              <w:right w:val="nil" w:sz="6" w:space="0" w:color="auto"/>
            </w:tcBorders>
          </w:tcPr>
          <w:p>
            <w:pPr>
              <w:pStyle w:val="TableParagraph"/>
              <w:spacing w:line="240" w:lineRule="auto" w:before="93"/>
              <w:ind w:right="225"/>
              <w:jc w:val="right"/>
              <w:rPr>
                <w:rFonts w:ascii="Arial Narrow" w:hAnsi="Arial Narrow" w:cs="Arial Narrow" w:eastAsia="Arial Narrow" w:hint="default"/>
                <w:sz w:val="18"/>
                <w:szCs w:val="18"/>
              </w:rPr>
            </w:pPr>
            <w:r>
              <w:rPr>
                <w:rFonts w:ascii="Arial Narrow"/>
                <w:b/>
                <w:spacing w:val="-1"/>
                <w:sz w:val="18"/>
              </w:rPr>
              <w:t>334,194,021.18</w:t>
            </w:r>
            <w:r>
              <w:rPr>
                <w:rFonts w:ascii="Arial Narrow"/>
                <w:spacing w:val="-1"/>
                <w:sz w:val="18"/>
              </w:rPr>
            </w:r>
          </w:p>
        </w:tc>
        <w:tc>
          <w:tcPr>
            <w:tcW w:w="845" w:type="dxa"/>
            <w:tcBorders>
              <w:top w:val="single" w:sz="4" w:space="0" w:color="000000"/>
              <w:left w:val="nil" w:sz="6" w:space="0" w:color="auto"/>
              <w:bottom w:val="single" w:sz="8" w:space="0" w:color="000000"/>
              <w:right w:val="nil" w:sz="6" w:space="0" w:color="auto"/>
            </w:tcBorders>
          </w:tcPr>
          <w:p>
            <w:pPr>
              <w:pStyle w:val="TableParagraph"/>
              <w:spacing w:line="240" w:lineRule="auto" w:before="93"/>
              <w:ind w:right="247"/>
              <w:jc w:val="right"/>
              <w:rPr>
                <w:rFonts w:ascii="Arial Narrow" w:hAnsi="Arial Narrow" w:cs="Arial Narrow" w:eastAsia="Arial Narrow" w:hint="default"/>
                <w:sz w:val="18"/>
                <w:szCs w:val="18"/>
              </w:rPr>
            </w:pPr>
            <w:r>
              <w:rPr>
                <w:rFonts w:ascii="Arial Narrow"/>
                <w:b/>
                <w:spacing w:val="-1"/>
                <w:sz w:val="18"/>
              </w:rPr>
              <w:t>1.16</w:t>
            </w:r>
            <w:r>
              <w:rPr>
                <w:rFonts w:ascii="Arial Narrow"/>
                <w:spacing w:val="-1"/>
                <w:sz w:val="18"/>
              </w:rPr>
            </w:r>
          </w:p>
        </w:tc>
        <w:tc>
          <w:tcPr>
            <w:tcW w:w="1589" w:type="dxa"/>
            <w:tcBorders>
              <w:top w:val="single" w:sz="4" w:space="0" w:color="000000"/>
              <w:left w:val="nil" w:sz="6" w:space="0" w:color="auto"/>
              <w:bottom w:val="single" w:sz="8" w:space="0" w:color="000000"/>
              <w:right w:val="nil" w:sz="6" w:space="0" w:color="auto"/>
            </w:tcBorders>
          </w:tcPr>
          <w:p>
            <w:pPr>
              <w:pStyle w:val="TableParagraph"/>
              <w:spacing w:line="240" w:lineRule="auto" w:before="93"/>
              <w:ind w:right="106"/>
              <w:jc w:val="right"/>
              <w:rPr>
                <w:rFonts w:ascii="Arial Narrow" w:hAnsi="Arial Narrow" w:cs="Arial Narrow" w:eastAsia="Arial Narrow" w:hint="default"/>
                <w:sz w:val="18"/>
                <w:szCs w:val="18"/>
              </w:rPr>
            </w:pPr>
            <w:r>
              <w:rPr>
                <w:rFonts w:ascii="Arial Narrow"/>
                <w:b/>
                <w:spacing w:val="-1"/>
                <w:sz w:val="18"/>
              </w:rPr>
              <w:t>28,508,235,536.33</w:t>
            </w:r>
            <w:r>
              <w:rPr>
                <w:rFonts w:ascii="Arial Narrow"/>
                <w:spacing w:val="-1"/>
                <w:sz w:val="18"/>
              </w:rPr>
            </w:r>
          </w:p>
        </w:tc>
      </w:tr>
    </w:tbl>
    <w:p>
      <w:pPr>
        <w:pStyle w:val="BodyText"/>
        <w:spacing w:line="240" w:lineRule="auto" w:before="81"/>
        <w:ind w:right="882"/>
        <w:jc w:val="left"/>
      </w:pPr>
      <w:r>
        <w:rPr/>
        <w:t>其他应收款按种类披露（续）</w:t>
      </w:r>
    </w:p>
    <w:p>
      <w:pPr>
        <w:spacing w:line="240" w:lineRule="auto" w:before="4"/>
        <w:rPr>
          <w:rFonts w:ascii="宋体" w:hAnsi="宋体" w:cs="宋体" w:eastAsia="宋体" w:hint="default"/>
          <w:sz w:val="19"/>
          <w:szCs w:val="19"/>
        </w:rPr>
      </w:pPr>
    </w:p>
    <w:p>
      <w:pPr>
        <w:spacing w:line="20" w:lineRule="exact"/>
        <w:ind w:left="350" w:right="0" w:firstLine="0"/>
        <w:rPr>
          <w:rFonts w:ascii="宋体" w:hAnsi="宋体" w:cs="宋体" w:eastAsia="宋体" w:hint="default"/>
          <w:sz w:val="2"/>
          <w:szCs w:val="2"/>
        </w:rPr>
      </w:pPr>
      <w:r>
        <w:rPr>
          <w:rFonts w:ascii="宋体" w:hAnsi="宋体" w:cs="宋体" w:eastAsia="宋体" w:hint="default"/>
          <w:sz w:val="2"/>
          <w:szCs w:val="2"/>
        </w:rPr>
        <w:pict>
          <v:group style="width:465.4pt;height:1pt;mso-position-horizontal-relative:char;mso-position-vertical-relative:line" coordorigin="0,0" coordsize="9308,20">
            <v:group style="position:absolute;left:10;top:10;width:2757;height:2" coordorigin="10,10" coordsize="2757,2">
              <v:shape style="position:absolute;left:10;top:10;width:2757;height:2" coordorigin="10,10" coordsize="2757,0" path="m10,10l2766,10e" filled="false" stroked="true" strokeweight=".95999pt" strokecolor="#000000">
                <v:path arrowok="t"/>
              </v:shape>
            </v:group>
            <v:group style="position:absolute;left:2766;top:10;width:20;height:2" coordorigin="2766,10" coordsize="20,2">
              <v:shape style="position:absolute;left:2766;top:10;width:20;height:2" coordorigin="2766,10" coordsize="20,0" path="m2766,10l2786,10e" filled="false" stroked="true" strokeweight=".95999pt" strokecolor="#000000">
                <v:path arrowok="t"/>
              </v:shape>
            </v:group>
            <v:group style="position:absolute;left:2786;top:10;width:6513;height:2" coordorigin="2786,10" coordsize="6513,2">
              <v:shape style="position:absolute;left:2786;top:10;width:6513;height:2" coordorigin="2786,10" coordsize="6513,0" path="m2786,10l9298,10e" filled="false" stroked="true" strokeweight=".95999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63" w:footer="724" w:top="1020" w:bottom="920" w:left="1200" w:right="0"/>
        </w:sectPr>
      </w:pPr>
    </w:p>
    <w:p>
      <w:pPr>
        <w:spacing w:line="288" w:lineRule="exact" w:before="0"/>
        <w:ind w:left="0" w:right="404" w:firstLine="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期初数</w:t>
      </w:r>
      <w:r>
        <w:rPr>
          <w:rFonts w:ascii="Microsoft JhengHei" w:hAnsi="Microsoft JhengHei" w:cs="Microsoft JhengHei" w:eastAsia="Microsoft JhengHei" w:hint="default"/>
          <w:sz w:val="18"/>
          <w:szCs w:val="18"/>
        </w:rPr>
      </w:r>
    </w:p>
    <w:p>
      <w:pPr>
        <w:spacing w:line="236" w:lineRule="exact" w:before="0"/>
        <w:ind w:left="466" w:right="-18"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种类</w:t>
      </w:r>
      <w:r>
        <w:rPr>
          <w:rFonts w:ascii="Microsoft JhengHei" w:hAnsi="Microsoft JhengHei" w:cs="Microsoft JhengHei" w:eastAsia="Microsoft JhengHei" w:hint="default"/>
          <w:sz w:val="18"/>
          <w:szCs w:val="18"/>
        </w:rPr>
      </w:r>
    </w:p>
    <w:p>
      <w:pPr>
        <w:tabs>
          <w:tab w:pos="5149" w:val="left" w:leader="none"/>
          <w:tab w:pos="6339" w:val="left" w:leader="none"/>
        </w:tabs>
        <w:spacing w:line="256" w:lineRule="exact" w:before="0"/>
        <w:ind w:left="4302" w:right="-18" w:firstLine="0"/>
        <w:jc w:val="left"/>
        <w:rPr>
          <w:rFonts w:ascii="Microsoft JhengHei" w:hAnsi="Microsoft JhengHei" w:cs="Microsoft JhengHei" w:eastAsia="Microsoft JhengHei" w:hint="default"/>
          <w:sz w:val="18"/>
          <w:szCs w:val="18"/>
        </w:rPr>
      </w:pPr>
      <w:r>
        <w:rPr/>
        <w:pict>
          <v:shape style="position:absolute;margin-left:78pt;margin-top:8.578478pt;width:464.45pt;height:154.85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68"/>
                    <w:gridCol w:w="911"/>
                    <w:gridCol w:w="1449"/>
                    <w:gridCol w:w="808"/>
                    <w:gridCol w:w="1552"/>
                  </w:tblGrid>
                  <w:tr>
                    <w:trPr>
                      <w:trHeight w:val="253" w:hRule="exact"/>
                    </w:trPr>
                    <w:tc>
                      <w:tcPr>
                        <w:tcW w:w="6928" w:type="dxa"/>
                        <w:gridSpan w:val="3"/>
                        <w:tcBorders>
                          <w:top w:val="nil" w:sz="6" w:space="0" w:color="auto"/>
                          <w:left w:val="nil" w:sz="6" w:space="0" w:color="auto"/>
                          <w:bottom w:val="single" w:sz="4" w:space="0" w:color="000000"/>
                          <w:right w:val="nil" w:sz="6" w:space="0" w:color="auto"/>
                        </w:tcBorders>
                      </w:tcPr>
                      <w:p>
                        <w:pPr/>
                      </w:p>
                    </w:tc>
                    <w:tc>
                      <w:tcPr>
                        <w:tcW w:w="808" w:type="dxa"/>
                        <w:tcBorders>
                          <w:top w:val="nil" w:sz="6" w:space="0" w:color="auto"/>
                          <w:left w:val="nil" w:sz="6" w:space="0" w:color="auto"/>
                          <w:bottom w:val="single" w:sz="4" w:space="0" w:color="000000"/>
                          <w:right w:val="nil" w:sz="6" w:space="0" w:color="auto"/>
                        </w:tcBorders>
                      </w:tcPr>
                      <w:p>
                        <w:pPr>
                          <w:pStyle w:val="TableParagraph"/>
                          <w:spacing w:line="200" w:lineRule="exact"/>
                          <w:ind w:right="209"/>
                          <w:jc w:val="right"/>
                          <w:rPr>
                            <w:rFonts w:ascii="Arial Narrow" w:hAnsi="Arial Narrow" w:cs="Arial Narrow" w:eastAsia="Arial Narrow" w:hint="default"/>
                            <w:sz w:val="18"/>
                            <w:szCs w:val="18"/>
                          </w:rPr>
                        </w:pPr>
                        <w:r>
                          <w:rPr>
                            <w:rFonts w:ascii="Microsoft JhengHei" w:hAnsi="Microsoft JhengHei" w:cs="Microsoft JhengHei" w:eastAsia="Microsoft JhengHei" w:hint="default"/>
                            <w:b/>
                            <w:bCs/>
                            <w:sz w:val="18"/>
                            <w:szCs w:val="18"/>
                          </w:rPr>
                          <w:t>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552" w:type="dxa"/>
                        <w:tcBorders>
                          <w:top w:val="nil" w:sz="6" w:space="0" w:color="auto"/>
                          <w:left w:val="nil" w:sz="6" w:space="0" w:color="auto"/>
                          <w:bottom w:val="single" w:sz="4" w:space="0" w:color="000000"/>
                          <w:right w:val="nil" w:sz="6" w:space="0" w:color="auto"/>
                        </w:tcBorders>
                      </w:tcPr>
                      <w:p>
                        <w:pPr/>
                      </w:p>
                    </w:tc>
                  </w:tr>
                  <w:tr>
                    <w:trPr>
                      <w:trHeight w:val="557" w:hRule="exact"/>
                    </w:trPr>
                    <w:tc>
                      <w:tcPr>
                        <w:tcW w:w="4568" w:type="dxa"/>
                        <w:tcBorders>
                          <w:top w:val="single" w:sz="4" w:space="0" w:color="000000"/>
                          <w:left w:val="nil" w:sz="6" w:space="0" w:color="auto"/>
                          <w:bottom w:val="nil" w:sz="6" w:space="0" w:color="auto"/>
                          <w:right w:val="nil" w:sz="6" w:space="0" w:color="auto"/>
                        </w:tcBorders>
                      </w:tcPr>
                      <w:p>
                        <w:pPr>
                          <w:pStyle w:val="TableParagraph"/>
                          <w:spacing w:line="196" w:lineRule="exact" w:before="9"/>
                          <w:ind w:left="106"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w:t>
                        </w:r>
                      </w:p>
                      <w:p>
                        <w:pPr>
                          <w:pStyle w:val="TableParagraph"/>
                          <w:tabs>
                            <w:tab w:pos="4254" w:val="left" w:leader="none"/>
                          </w:tabs>
                          <w:spacing w:line="274" w:lineRule="exact"/>
                          <w:ind w:left="106" w:right="0"/>
                          <w:jc w:val="left"/>
                          <w:rPr>
                            <w:rFonts w:ascii="Arial Narrow" w:hAnsi="Arial Narrow" w:cs="Arial Narrow" w:eastAsia="Arial Narrow" w:hint="default"/>
                            <w:sz w:val="18"/>
                            <w:szCs w:val="18"/>
                          </w:rPr>
                        </w:pPr>
                        <w:r>
                          <w:rPr>
                            <w:rFonts w:ascii="宋体" w:hAnsi="宋体" w:cs="宋体" w:eastAsia="宋体" w:hint="default"/>
                            <w:sz w:val="18"/>
                            <w:szCs w:val="18"/>
                          </w:rPr>
                          <w:t>备的其他应收款</w:t>
                          <w:tab/>
                        </w:r>
                        <w:r>
                          <w:rPr>
                            <w:rFonts w:ascii="Arial Narrow" w:hAnsi="Arial Narrow" w:cs="Arial Narrow" w:eastAsia="Arial Narrow" w:hint="default"/>
                            <w:position w:val="12"/>
                            <w:sz w:val="18"/>
                            <w:szCs w:val="18"/>
                          </w:rPr>
                          <w:t>-</w:t>
                        </w:r>
                        <w:r>
                          <w:rPr>
                            <w:rFonts w:ascii="Arial Narrow" w:hAnsi="Arial Narrow" w:cs="Arial Narrow" w:eastAsia="Arial Narrow" w:hint="default"/>
                            <w:sz w:val="18"/>
                            <w:szCs w:val="18"/>
                          </w:rPr>
                        </w:r>
                      </w:p>
                    </w:tc>
                    <w:tc>
                      <w:tcPr>
                        <w:tcW w:w="911"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194"/>
                          <w:jc w:val="right"/>
                          <w:rPr>
                            <w:rFonts w:ascii="Arial Narrow" w:hAnsi="Arial Narrow" w:cs="Arial Narrow" w:eastAsia="Arial Narrow" w:hint="default"/>
                            <w:sz w:val="18"/>
                            <w:szCs w:val="18"/>
                          </w:rPr>
                        </w:pPr>
                        <w:r>
                          <w:rPr>
                            <w:rFonts w:ascii="Arial Narrow"/>
                            <w:sz w:val="18"/>
                          </w:rPr>
                          <w:t>-</w:t>
                        </w:r>
                      </w:p>
                    </w:tc>
                    <w:tc>
                      <w:tcPr>
                        <w:tcW w:w="1449"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224"/>
                          <w:jc w:val="right"/>
                          <w:rPr>
                            <w:rFonts w:ascii="Arial Narrow" w:hAnsi="Arial Narrow" w:cs="Arial Narrow" w:eastAsia="Arial Narrow" w:hint="default"/>
                            <w:sz w:val="18"/>
                            <w:szCs w:val="18"/>
                          </w:rPr>
                        </w:pPr>
                        <w:r>
                          <w:rPr>
                            <w:rFonts w:ascii="Arial Narrow"/>
                            <w:sz w:val="18"/>
                          </w:rPr>
                          <w:t>-</w:t>
                        </w:r>
                      </w:p>
                    </w:tc>
                    <w:tc>
                      <w:tcPr>
                        <w:tcW w:w="808"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210"/>
                          <w:jc w:val="right"/>
                          <w:rPr>
                            <w:rFonts w:ascii="Arial Narrow" w:hAnsi="Arial Narrow" w:cs="Arial Narrow" w:eastAsia="Arial Narrow" w:hint="default"/>
                            <w:sz w:val="18"/>
                            <w:szCs w:val="18"/>
                          </w:rPr>
                        </w:pPr>
                        <w:r>
                          <w:rPr>
                            <w:rFonts w:ascii="Arial Narrow"/>
                            <w:sz w:val="18"/>
                          </w:rPr>
                          <w:t>-</w:t>
                        </w:r>
                      </w:p>
                    </w:tc>
                    <w:tc>
                      <w:tcPr>
                        <w:tcW w:w="1552"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509" w:hRule="exact"/>
                    </w:trPr>
                    <w:tc>
                      <w:tcPr>
                        <w:tcW w:w="4568" w:type="dxa"/>
                        <w:tcBorders>
                          <w:top w:val="nil" w:sz="6" w:space="0" w:color="auto"/>
                          <w:left w:val="nil" w:sz="6" w:space="0" w:color="auto"/>
                          <w:bottom w:val="nil" w:sz="6" w:space="0" w:color="auto"/>
                          <w:right w:val="nil" w:sz="6" w:space="0" w:color="auto"/>
                        </w:tcBorders>
                      </w:tcPr>
                      <w:p>
                        <w:pPr>
                          <w:pStyle w:val="TableParagraph"/>
                          <w:spacing w:line="196" w:lineRule="exact" w:before="4"/>
                          <w:ind w:left="106"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w:t>
                        </w:r>
                      </w:p>
                      <w:p>
                        <w:pPr>
                          <w:pStyle w:val="TableParagraph"/>
                          <w:tabs>
                            <w:tab w:pos="3072" w:val="left" w:leader="none"/>
                          </w:tabs>
                          <w:spacing w:line="275" w:lineRule="exact"/>
                          <w:ind w:left="106" w:right="0"/>
                          <w:jc w:val="left"/>
                          <w:rPr>
                            <w:rFonts w:ascii="Arial Narrow" w:hAnsi="Arial Narrow" w:cs="Arial Narrow" w:eastAsia="Arial Narrow" w:hint="default"/>
                            <w:sz w:val="18"/>
                            <w:szCs w:val="18"/>
                          </w:rPr>
                        </w:pPr>
                        <w:r>
                          <w:rPr>
                            <w:rFonts w:ascii="宋体" w:hAnsi="宋体" w:cs="宋体" w:eastAsia="宋体" w:hint="default"/>
                            <w:position w:val="-11"/>
                            <w:sz w:val="18"/>
                            <w:szCs w:val="18"/>
                          </w:rPr>
                          <w:t>款</w:t>
                          <w:tab/>
                        </w:r>
                        <w:r>
                          <w:rPr>
                            <w:rFonts w:ascii="Arial Narrow" w:hAnsi="Arial Narrow" w:cs="Arial Narrow" w:eastAsia="Arial Narrow" w:hint="default"/>
                            <w:sz w:val="18"/>
                            <w:szCs w:val="18"/>
                          </w:rPr>
                          <w:t>15,856,126,150.35</w:t>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94"/>
                          <w:jc w:val="right"/>
                          <w:rPr>
                            <w:rFonts w:ascii="Arial Narrow" w:hAnsi="Arial Narrow" w:cs="Arial Narrow" w:eastAsia="Arial Narrow" w:hint="default"/>
                            <w:sz w:val="18"/>
                            <w:szCs w:val="18"/>
                          </w:rPr>
                        </w:pPr>
                        <w:r>
                          <w:rPr>
                            <w:rFonts w:ascii="Arial Narrow"/>
                            <w:spacing w:val="-1"/>
                            <w:sz w:val="18"/>
                          </w:rPr>
                          <w:t>100.00</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25"/>
                          <w:jc w:val="right"/>
                          <w:rPr>
                            <w:rFonts w:ascii="Arial Narrow" w:hAnsi="Arial Narrow" w:cs="Arial Narrow" w:eastAsia="Arial Narrow" w:hint="default"/>
                            <w:sz w:val="18"/>
                            <w:szCs w:val="18"/>
                          </w:rPr>
                        </w:pPr>
                        <w:r>
                          <w:rPr>
                            <w:rFonts w:ascii="Arial Narrow"/>
                            <w:spacing w:val="-1"/>
                            <w:sz w:val="18"/>
                          </w:rPr>
                          <w:t>397,757,707.98</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10"/>
                          <w:jc w:val="right"/>
                          <w:rPr>
                            <w:rFonts w:ascii="Arial Narrow" w:hAnsi="Arial Narrow" w:cs="Arial Narrow" w:eastAsia="Arial Narrow" w:hint="default"/>
                            <w:sz w:val="18"/>
                            <w:szCs w:val="18"/>
                          </w:rPr>
                        </w:pPr>
                        <w:r>
                          <w:rPr>
                            <w:rFonts w:ascii="Arial Narrow"/>
                            <w:spacing w:val="-1"/>
                            <w:sz w:val="18"/>
                          </w:rPr>
                          <w:t>2.51</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07"/>
                          <w:jc w:val="right"/>
                          <w:rPr>
                            <w:rFonts w:ascii="Arial Narrow" w:hAnsi="Arial Narrow" w:cs="Arial Narrow" w:eastAsia="Arial Narrow" w:hint="default"/>
                            <w:sz w:val="18"/>
                            <w:szCs w:val="18"/>
                          </w:rPr>
                        </w:pPr>
                        <w:r>
                          <w:rPr>
                            <w:rFonts w:ascii="Arial Narrow"/>
                            <w:spacing w:val="-1"/>
                            <w:sz w:val="18"/>
                          </w:rPr>
                          <w:t>15,458,368,442.37</w:t>
                        </w:r>
                      </w:p>
                    </w:tc>
                  </w:tr>
                  <w:tr>
                    <w:trPr>
                      <w:trHeight w:val="435" w:hRule="exact"/>
                    </w:trPr>
                    <w:tc>
                      <w:tcPr>
                        <w:tcW w:w="4568" w:type="dxa"/>
                        <w:tcBorders>
                          <w:top w:val="nil" w:sz="6" w:space="0" w:color="auto"/>
                          <w:left w:val="nil" w:sz="6" w:space="0" w:color="auto"/>
                          <w:bottom w:val="nil" w:sz="6" w:space="0" w:color="auto"/>
                          <w:right w:val="nil" w:sz="6" w:space="0" w:color="auto"/>
                        </w:tcBorders>
                      </w:tcPr>
                      <w:p>
                        <w:pPr>
                          <w:pStyle w:val="TableParagraph"/>
                          <w:tabs>
                            <w:tab w:pos="3047" w:val="left" w:leader="none"/>
                          </w:tabs>
                          <w:spacing w:line="240" w:lineRule="auto" w:before="84"/>
                          <w:ind w:right="263"/>
                          <w:jc w:val="right"/>
                          <w:rPr>
                            <w:rFonts w:ascii="Arial Narrow" w:hAnsi="Arial Narrow" w:cs="Arial Narrow" w:eastAsia="Arial Narrow" w:hint="default"/>
                            <w:sz w:val="18"/>
                            <w:szCs w:val="18"/>
                          </w:rPr>
                        </w:pPr>
                        <w:r>
                          <w:rPr>
                            <w:rFonts w:ascii="宋体" w:hAnsi="宋体" w:cs="宋体" w:eastAsia="宋体" w:hint="default"/>
                            <w:spacing w:val="-11"/>
                            <w:sz w:val="18"/>
                            <w:szCs w:val="18"/>
                          </w:rPr>
                          <w:t>其中：账龄组合</w:t>
                          <w:tab/>
                        </w:r>
                        <w:r>
                          <w:rPr>
                            <w:rFonts w:ascii="Arial Narrow" w:hAnsi="Arial Narrow" w:cs="Arial Narrow" w:eastAsia="Arial Narrow" w:hint="default"/>
                            <w:spacing w:val="-1"/>
                            <w:sz w:val="18"/>
                            <w:szCs w:val="18"/>
                          </w:rPr>
                          <w:t>2,180,858,420.88</w:t>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95"/>
                          <w:jc w:val="right"/>
                          <w:rPr>
                            <w:rFonts w:ascii="Arial Narrow" w:hAnsi="Arial Narrow" w:cs="Arial Narrow" w:eastAsia="Arial Narrow" w:hint="default"/>
                            <w:sz w:val="18"/>
                            <w:szCs w:val="18"/>
                          </w:rPr>
                        </w:pPr>
                        <w:r>
                          <w:rPr>
                            <w:rFonts w:ascii="Arial Narrow"/>
                            <w:spacing w:val="-1"/>
                            <w:sz w:val="18"/>
                          </w:rPr>
                          <w:t>13.75</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25"/>
                          <w:jc w:val="right"/>
                          <w:rPr>
                            <w:rFonts w:ascii="Arial Narrow" w:hAnsi="Arial Narrow" w:cs="Arial Narrow" w:eastAsia="Arial Narrow" w:hint="default"/>
                            <w:sz w:val="18"/>
                            <w:szCs w:val="18"/>
                          </w:rPr>
                        </w:pPr>
                        <w:r>
                          <w:rPr>
                            <w:rFonts w:ascii="Arial Narrow"/>
                            <w:spacing w:val="-1"/>
                            <w:sz w:val="18"/>
                          </w:rPr>
                          <w:t>397,757,707.98</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11"/>
                          <w:jc w:val="right"/>
                          <w:rPr>
                            <w:rFonts w:ascii="Arial Narrow" w:hAnsi="Arial Narrow" w:cs="Arial Narrow" w:eastAsia="Arial Narrow" w:hint="default"/>
                            <w:sz w:val="18"/>
                            <w:szCs w:val="18"/>
                          </w:rPr>
                        </w:pPr>
                        <w:r>
                          <w:rPr>
                            <w:rFonts w:ascii="Arial Narrow"/>
                            <w:spacing w:val="-1"/>
                            <w:sz w:val="18"/>
                          </w:rPr>
                          <w:t>18.24</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08"/>
                          <w:jc w:val="right"/>
                          <w:rPr>
                            <w:rFonts w:ascii="Arial Narrow" w:hAnsi="Arial Narrow" w:cs="Arial Narrow" w:eastAsia="Arial Narrow" w:hint="default"/>
                            <w:sz w:val="18"/>
                            <w:szCs w:val="18"/>
                          </w:rPr>
                        </w:pPr>
                        <w:r>
                          <w:rPr>
                            <w:rFonts w:ascii="Arial Narrow"/>
                            <w:spacing w:val="-1"/>
                            <w:sz w:val="18"/>
                          </w:rPr>
                          <w:t>1,783,100,712.90</w:t>
                        </w:r>
                      </w:p>
                    </w:tc>
                  </w:tr>
                  <w:tr>
                    <w:trPr>
                      <w:trHeight w:val="435" w:hRule="exact"/>
                    </w:trPr>
                    <w:tc>
                      <w:tcPr>
                        <w:tcW w:w="4568" w:type="dxa"/>
                        <w:tcBorders>
                          <w:top w:val="nil" w:sz="6" w:space="0" w:color="auto"/>
                          <w:left w:val="nil" w:sz="6" w:space="0" w:color="auto"/>
                          <w:bottom w:val="nil" w:sz="6" w:space="0" w:color="auto"/>
                          <w:right w:val="nil" w:sz="6" w:space="0" w:color="auto"/>
                        </w:tcBorders>
                      </w:tcPr>
                      <w:p>
                        <w:pPr>
                          <w:pStyle w:val="TableParagraph"/>
                          <w:tabs>
                            <w:tab w:pos="2461" w:val="left" w:leader="none"/>
                          </w:tabs>
                          <w:spacing w:line="240" w:lineRule="auto" w:before="47"/>
                          <w:ind w:right="262"/>
                          <w:jc w:val="right"/>
                          <w:rPr>
                            <w:rFonts w:ascii="Arial Narrow" w:hAnsi="Arial Narrow" w:cs="Arial Narrow" w:eastAsia="Arial Narrow" w:hint="default"/>
                            <w:sz w:val="18"/>
                            <w:szCs w:val="18"/>
                          </w:rPr>
                        </w:pPr>
                        <w:r>
                          <w:rPr>
                            <w:rFonts w:ascii="宋体" w:hAnsi="宋体" w:cs="宋体" w:eastAsia="宋体" w:hint="default"/>
                            <w:spacing w:val="-9"/>
                            <w:sz w:val="18"/>
                            <w:szCs w:val="18"/>
                          </w:rPr>
                          <w:t>信用组合</w:t>
                          <w:tab/>
                        </w:r>
                        <w:r>
                          <w:rPr>
                            <w:rFonts w:ascii="Arial Narrow" w:hAnsi="Arial Narrow" w:cs="Arial Narrow" w:eastAsia="Arial Narrow" w:hint="default"/>
                            <w:spacing w:val="-1"/>
                            <w:sz w:val="18"/>
                            <w:szCs w:val="18"/>
                          </w:rPr>
                          <w:t>13,675,267,729.47</w:t>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95"/>
                          <w:jc w:val="right"/>
                          <w:rPr>
                            <w:rFonts w:ascii="Arial Narrow" w:hAnsi="Arial Narrow" w:cs="Arial Narrow" w:eastAsia="Arial Narrow" w:hint="default"/>
                            <w:sz w:val="18"/>
                            <w:szCs w:val="18"/>
                          </w:rPr>
                        </w:pPr>
                        <w:r>
                          <w:rPr>
                            <w:rFonts w:ascii="Arial Narrow"/>
                            <w:spacing w:val="-1"/>
                            <w:sz w:val="18"/>
                          </w:rPr>
                          <w:t>86.25</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24"/>
                          <w:jc w:val="right"/>
                          <w:rPr>
                            <w:rFonts w:ascii="Arial Narrow" w:hAnsi="Arial Narrow" w:cs="Arial Narrow" w:eastAsia="Arial Narrow" w:hint="default"/>
                            <w:sz w:val="18"/>
                            <w:szCs w:val="18"/>
                          </w:rPr>
                        </w:pPr>
                        <w:r>
                          <w:rPr>
                            <w:rFonts w:ascii="Arial Narrow"/>
                            <w:sz w:val="18"/>
                          </w:rPr>
                          <w:t>-</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10"/>
                          <w:jc w:val="right"/>
                          <w:rPr>
                            <w:rFonts w:ascii="Arial Narrow" w:hAnsi="Arial Narrow" w:cs="Arial Narrow" w:eastAsia="Arial Narrow" w:hint="default"/>
                            <w:sz w:val="18"/>
                            <w:szCs w:val="18"/>
                          </w:rPr>
                        </w:pPr>
                        <w:r>
                          <w:rPr>
                            <w:rFonts w:ascii="Arial Narrow"/>
                            <w:sz w:val="18"/>
                          </w:rPr>
                          <w:t>-</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7"/>
                          <w:jc w:val="right"/>
                          <w:rPr>
                            <w:rFonts w:ascii="Arial Narrow" w:hAnsi="Arial Narrow" w:cs="Arial Narrow" w:eastAsia="Arial Narrow" w:hint="default"/>
                            <w:sz w:val="18"/>
                            <w:szCs w:val="18"/>
                          </w:rPr>
                        </w:pPr>
                        <w:r>
                          <w:rPr>
                            <w:rFonts w:ascii="Arial Narrow"/>
                            <w:spacing w:val="-1"/>
                            <w:sz w:val="18"/>
                          </w:rPr>
                          <w:t>13,675,267,729.47</w:t>
                        </w:r>
                      </w:p>
                    </w:tc>
                  </w:tr>
                  <w:tr>
                    <w:trPr>
                      <w:trHeight w:val="509" w:hRule="exact"/>
                    </w:trPr>
                    <w:tc>
                      <w:tcPr>
                        <w:tcW w:w="4568" w:type="dxa"/>
                        <w:tcBorders>
                          <w:top w:val="nil" w:sz="6" w:space="0" w:color="auto"/>
                          <w:left w:val="nil" w:sz="6" w:space="0" w:color="auto"/>
                          <w:bottom w:val="single" w:sz="4" w:space="0" w:color="000000"/>
                          <w:right w:val="nil" w:sz="6" w:space="0" w:color="auto"/>
                        </w:tcBorders>
                      </w:tcPr>
                      <w:p>
                        <w:pPr>
                          <w:pStyle w:val="TableParagraph"/>
                          <w:spacing w:line="162" w:lineRule="exact"/>
                          <w:ind w:left="106"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w:t>
                        </w:r>
                      </w:p>
                      <w:p>
                        <w:pPr>
                          <w:pStyle w:val="TableParagraph"/>
                          <w:tabs>
                            <w:tab w:pos="4254" w:val="left" w:leader="none"/>
                          </w:tabs>
                          <w:spacing w:line="274" w:lineRule="exact"/>
                          <w:ind w:left="106" w:right="0"/>
                          <w:jc w:val="left"/>
                          <w:rPr>
                            <w:rFonts w:ascii="Arial Narrow" w:hAnsi="Arial Narrow" w:cs="Arial Narrow" w:eastAsia="Arial Narrow" w:hint="default"/>
                            <w:sz w:val="18"/>
                            <w:szCs w:val="18"/>
                          </w:rPr>
                        </w:pPr>
                        <w:r>
                          <w:rPr>
                            <w:rFonts w:ascii="宋体" w:hAnsi="宋体" w:cs="宋体" w:eastAsia="宋体" w:hint="default"/>
                            <w:sz w:val="18"/>
                            <w:szCs w:val="18"/>
                          </w:rPr>
                          <w:t>账准备的其他应收款</w:t>
                          <w:tab/>
                        </w:r>
                        <w:r>
                          <w:rPr>
                            <w:rFonts w:ascii="Arial Narrow" w:hAnsi="Arial Narrow" w:cs="Arial Narrow" w:eastAsia="Arial Narrow" w:hint="default"/>
                            <w:position w:val="12"/>
                            <w:sz w:val="18"/>
                            <w:szCs w:val="18"/>
                          </w:rPr>
                          <w:t>-</w:t>
                        </w:r>
                        <w:r>
                          <w:rPr>
                            <w:rFonts w:ascii="Arial Narrow" w:hAnsi="Arial Narrow" w:cs="Arial Narrow" w:eastAsia="Arial Narrow" w:hint="default"/>
                            <w:sz w:val="18"/>
                            <w:szCs w:val="18"/>
                          </w:rPr>
                        </w:r>
                      </w:p>
                    </w:tc>
                    <w:tc>
                      <w:tcPr>
                        <w:tcW w:w="911"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right="194"/>
                          <w:jc w:val="right"/>
                          <w:rPr>
                            <w:rFonts w:ascii="Arial Narrow" w:hAnsi="Arial Narrow" w:cs="Arial Narrow" w:eastAsia="Arial Narrow" w:hint="default"/>
                            <w:sz w:val="18"/>
                            <w:szCs w:val="18"/>
                          </w:rPr>
                        </w:pPr>
                        <w:r>
                          <w:rPr>
                            <w:rFonts w:ascii="Arial Narrow"/>
                            <w:sz w:val="18"/>
                          </w:rPr>
                          <w:t>-</w:t>
                        </w:r>
                      </w:p>
                    </w:tc>
                    <w:tc>
                      <w:tcPr>
                        <w:tcW w:w="1449"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right="224"/>
                          <w:jc w:val="right"/>
                          <w:rPr>
                            <w:rFonts w:ascii="Arial Narrow" w:hAnsi="Arial Narrow" w:cs="Arial Narrow" w:eastAsia="Arial Narrow" w:hint="default"/>
                            <w:sz w:val="18"/>
                            <w:szCs w:val="18"/>
                          </w:rPr>
                        </w:pPr>
                        <w:r>
                          <w:rPr>
                            <w:rFonts w:ascii="Arial Narrow"/>
                            <w:sz w:val="18"/>
                          </w:rPr>
                          <w:t>-</w:t>
                        </w:r>
                      </w:p>
                    </w:tc>
                    <w:tc>
                      <w:tcPr>
                        <w:tcW w:w="808"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right="210"/>
                          <w:jc w:val="right"/>
                          <w:rPr>
                            <w:rFonts w:ascii="Arial Narrow" w:hAnsi="Arial Narrow" w:cs="Arial Narrow" w:eastAsia="Arial Narrow" w:hint="default"/>
                            <w:sz w:val="18"/>
                            <w:szCs w:val="18"/>
                          </w:rPr>
                        </w:pPr>
                        <w:r>
                          <w:rPr>
                            <w:rFonts w:ascii="Arial Narrow"/>
                            <w:sz w:val="18"/>
                          </w:rPr>
                          <w:t>-</w:t>
                        </w:r>
                      </w:p>
                    </w:tc>
                    <w:tc>
                      <w:tcPr>
                        <w:tcW w:w="1552"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right="107"/>
                          <w:jc w:val="right"/>
                          <w:rPr>
                            <w:rFonts w:ascii="Arial Narrow" w:hAnsi="Arial Narrow" w:cs="Arial Narrow" w:eastAsia="Arial Narrow" w:hint="default"/>
                            <w:sz w:val="18"/>
                            <w:szCs w:val="18"/>
                          </w:rPr>
                        </w:pPr>
                        <w:r>
                          <w:rPr>
                            <w:rFonts w:ascii="Arial Narrow"/>
                            <w:sz w:val="18"/>
                          </w:rPr>
                          <w:t>-</w:t>
                        </w:r>
                      </w:p>
                    </w:tc>
                  </w:tr>
                  <w:tr>
                    <w:trPr>
                      <w:trHeight w:val="398" w:hRule="exact"/>
                    </w:trPr>
                    <w:tc>
                      <w:tcPr>
                        <w:tcW w:w="4568" w:type="dxa"/>
                        <w:tcBorders>
                          <w:top w:val="single" w:sz="4" w:space="0" w:color="000000"/>
                          <w:left w:val="nil" w:sz="6" w:space="0" w:color="auto"/>
                          <w:bottom w:val="nil" w:sz="6" w:space="0" w:color="auto"/>
                          <w:right w:val="nil" w:sz="6" w:space="0" w:color="auto"/>
                        </w:tcBorders>
                      </w:tcPr>
                      <w:p>
                        <w:pPr>
                          <w:pStyle w:val="TableParagraph"/>
                          <w:tabs>
                            <w:tab w:pos="2965" w:val="left" w:leader="none"/>
                          </w:tabs>
                          <w:spacing w:line="309" w:lineRule="exact"/>
                          <w:ind w:right="262"/>
                          <w:jc w:val="right"/>
                          <w:rPr>
                            <w:rFonts w:ascii="Arial Narrow" w:hAnsi="Arial Narrow" w:cs="Arial Narrow" w:eastAsia="Arial Narrow" w:hint="default"/>
                            <w:sz w:val="18"/>
                            <w:szCs w:val="18"/>
                          </w:rPr>
                        </w:pPr>
                        <w:r>
                          <w:rPr>
                            <w:rFonts w:ascii="Microsoft JhengHei" w:hAnsi="Microsoft JhengHei" w:cs="Microsoft JhengHei" w:eastAsia="Microsoft JhengHei" w:hint="default"/>
                            <w:b/>
                            <w:bCs/>
                            <w:sz w:val="18"/>
                            <w:szCs w:val="18"/>
                          </w:rPr>
                          <w:t>合计</w:t>
                          <w:tab/>
                        </w:r>
                        <w:r>
                          <w:rPr>
                            <w:rFonts w:ascii="Arial Narrow" w:hAnsi="Arial Narrow" w:cs="Arial Narrow" w:eastAsia="Arial Narrow" w:hint="default"/>
                            <w:b/>
                            <w:bCs/>
                            <w:spacing w:val="-1"/>
                            <w:sz w:val="18"/>
                            <w:szCs w:val="18"/>
                          </w:rPr>
                          <w:t>15,856,126,150.35</w:t>
                        </w:r>
                        <w:r>
                          <w:rPr>
                            <w:rFonts w:ascii="Arial Narrow" w:hAnsi="Arial Narrow" w:cs="Arial Narrow" w:eastAsia="Arial Narrow" w:hint="default"/>
                            <w:spacing w:val="-1"/>
                            <w:sz w:val="18"/>
                            <w:szCs w:val="18"/>
                          </w:rPr>
                        </w:r>
                      </w:p>
                    </w:tc>
                    <w:tc>
                      <w:tcPr>
                        <w:tcW w:w="911"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94"/>
                          <w:jc w:val="right"/>
                          <w:rPr>
                            <w:rFonts w:ascii="Arial Narrow" w:hAnsi="Arial Narrow" w:cs="Arial Narrow" w:eastAsia="Arial Narrow" w:hint="default"/>
                            <w:sz w:val="18"/>
                            <w:szCs w:val="18"/>
                          </w:rPr>
                        </w:pPr>
                        <w:r>
                          <w:rPr>
                            <w:rFonts w:ascii="Arial Narrow"/>
                            <w:b/>
                            <w:spacing w:val="-1"/>
                            <w:sz w:val="18"/>
                          </w:rPr>
                          <w:t>100.00</w:t>
                        </w:r>
                        <w:r>
                          <w:rPr>
                            <w:rFonts w:ascii="Arial Narrow"/>
                            <w:spacing w:val="-1"/>
                            <w:sz w:val="18"/>
                          </w:rPr>
                        </w:r>
                      </w:p>
                    </w:tc>
                    <w:tc>
                      <w:tcPr>
                        <w:tcW w:w="1449"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225"/>
                          <w:jc w:val="right"/>
                          <w:rPr>
                            <w:rFonts w:ascii="Arial Narrow" w:hAnsi="Arial Narrow" w:cs="Arial Narrow" w:eastAsia="Arial Narrow" w:hint="default"/>
                            <w:sz w:val="18"/>
                            <w:szCs w:val="18"/>
                          </w:rPr>
                        </w:pPr>
                        <w:r>
                          <w:rPr>
                            <w:rFonts w:ascii="Arial Narrow"/>
                            <w:b/>
                            <w:spacing w:val="-1"/>
                            <w:sz w:val="18"/>
                          </w:rPr>
                          <w:t>397,757,707.98</w:t>
                        </w:r>
                        <w:r>
                          <w:rPr>
                            <w:rFonts w:ascii="Arial Narrow"/>
                            <w:spacing w:val="-1"/>
                            <w:sz w:val="18"/>
                          </w:rPr>
                        </w:r>
                      </w:p>
                    </w:tc>
                    <w:tc>
                      <w:tcPr>
                        <w:tcW w:w="808"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210"/>
                          <w:jc w:val="right"/>
                          <w:rPr>
                            <w:rFonts w:ascii="Arial Narrow" w:hAnsi="Arial Narrow" w:cs="Arial Narrow" w:eastAsia="Arial Narrow" w:hint="default"/>
                            <w:sz w:val="18"/>
                            <w:szCs w:val="18"/>
                          </w:rPr>
                        </w:pPr>
                        <w:r>
                          <w:rPr>
                            <w:rFonts w:ascii="Arial Narrow"/>
                            <w:b/>
                            <w:spacing w:val="-1"/>
                            <w:sz w:val="18"/>
                          </w:rPr>
                          <w:t>2.51</w:t>
                        </w:r>
                        <w:r>
                          <w:rPr>
                            <w:rFonts w:ascii="Arial Narrow"/>
                            <w:spacing w:val="-1"/>
                            <w:sz w:val="18"/>
                          </w:rPr>
                        </w:r>
                      </w:p>
                    </w:tc>
                    <w:tc>
                      <w:tcPr>
                        <w:tcW w:w="1552"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07"/>
                          <w:jc w:val="right"/>
                          <w:rPr>
                            <w:rFonts w:ascii="Arial Narrow" w:hAnsi="Arial Narrow" w:cs="Arial Narrow" w:eastAsia="Arial Narrow" w:hint="default"/>
                            <w:sz w:val="18"/>
                            <w:szCs w:val="18"/>
                          </w:rPr>
                        </w:pPr>
                        <w:r>
                          <w:rPr>
                            <w:rFonts w:ascii="Arial Narrow"/>
                            <w:b/>
                            <w:spacing w:val="-1"/>
                            <w:sz w:val="18"/>
                          </w:rPr>
                          <w:t>15,458,368,442.37</w:t>
                        </w:r>
                        <w:r>
                          <w:rPr>
                            <w:rFonts w:ascii="Arial Narrow"/>
                            <w:spacing w:val="-1"/>
                            <w:sz w:val="18"/>
                          </w:rPr>
                        </w:r>
                      </w:p>
                    </w:tc>
                  </w:tr>
                </w:tbl>
                <w:p>
                  <w:pPr/>
                </w:p>
              </w:txbxContent>
            </v:textbox>
            <w10:wrap type="none"/>
          </v:shape>
        </w:pict>
      </w:r>
      <w:r>
        <w:rPr>
          <w:rFonts w:ascii="Microsoft JhengHei" w:hAnsi="Microsoft JhengHei" w:cs="Microsoft JhengHei" w:eastAsia="Microsoft JhengHei" w:hint="default"/>
          <w:b/>
          <w:bCs/>
          <w:sz w:val="18"/>
          <w:szCs w:val="18"/>
        </w:rPr>
        <w:t>金额</w:t>
        <w:tab/>
        <w:t>比例</w:t>
      </w:r>
      <w:r>
        <w:rPr>
          <w:rFonts w:ascii="Arial Narrow" w:hAnsi="Arial Narrow" w:cs="Arial Narrow" w:eastAsia="Arial Narrow" w:hint="default"/>
          <w:b/>
          <w:bCs/>
          <w:sz w:val="18"/>
          <w:szCs w:val="18"/>
        </w:rPr>
        <w:t>%</w:t>
        <w:tab/>
      </w:r>
      <w:r>
        <w:rPr>
          <w:rFonts w:ascii="Microsoft JhengHei" w:hAnsi="Microsoft JhengHei" w:cs="Microsoft JhengHei" w:eastAsia="Microsoft JhengHei" w:hint="default"/>
          <w:b/>
          <w:bCs/>
          <w:sz w:val="18"/>
          <w:szCs w:val="18"/>
        </w:rPr>
        <w:t>坏账准备</w:t>
      </w:r>
      <w:r>
        <w:rPr>
          <w:rFonts w:ascii="Microsoft JhengHei" w:hAnsi="Microsoft JhengHei" w:cs="Microsoft JhengHei" w:eastAsia="Microsoft JhengHei" w:hint="default"/>
          <w:sz w:val="18"/>
          <w:szCs w:val="18"/>
        </w:rPr>
      </w:r>
    </w:p>
    <w:p>
      <w:pPr>
        <w:spacing w:line="240" w:lineRule="auto" w:before="0"/>
        <w:rPr>
          <w:rFonts w:ascii="Microsoft JhengHei" w:hAnsi="Microsoft JhengHei" w:cs="Microsoft JhengHei" w:eastAsia="Microsoft JhengHei" w:hint="default"/>
          <w:b/>
          <w:bCs/>
          <w:sz w:val="20"/>
          <w:szCs w:val="20"/>
        </w:rPr>
      </w:pPr>
      <w:r>
        <w:rPr/>
        <w:br w:type="column"/>
      </w:r>
      <w:r>
        <w:rPr>
          <w:rFonts w:ascii="Microsoft JhengHei"/>
          <w:b/>
          <w:sz w:val="20"/>
        </w:rPr>
      </w:r>
    </w:p>
    <w:p>
      <w:pPr>
        <w:tabs>
          <w:tab w:pos="2076" w:val="left" w:leader="none"/>
        </w:tabs>
        <w:spacing w:before="0"/>
        <w:ind w:left="241"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计提比</w:t>
        <w:tab/>
      </w:r>
      <w:r>
        <w:rPr>
          <w:rFonts w:ascii="Microsoft JhengHei" w:hAnsi="Microsoft JhengHei" w:cs="Microsoft JhengHei" w:eastAsia="Microsoft JhengHei" w:hint="default"/>
          <w:b/>
          <w:bCs/>
          <w:position w:val="-11"/>
          <w:sz w:val="18"/>
          <w:szCs w:val="18"/>
        </w:rPr>
        <w:t>净额</w:t>
      </w:r>
      <w:r>
        <w:rPr>
          <w:rFonts w:ascii="Microsoft JhengHei" w:hAnsi="Microsoft JhengHei" w:cs="Microsoft JhengHei" w:eastAsia="Microsoft JhengHei" w:hint="default"/>
          <w:sz w:val="18"/>
          <w:szCs w:val="18"/>
        </w:rPr>
      </w:r>
    </w:p>
    <w:p>
      <w:pPr>
        <w:spacing w:after="0"/>
        <w:jc w:val="left"/>
        <w:rPr>
          <w:rFonts w:ascii="Microsoft JhengHei" w:hAnsi="Microsoft JhengHei" w:cs="Microsoft JhengHei" w:eastAsia="Microsoft JhengHei" w:hint="default"/>
          <w:sz w:val="18"/>
          <w:szCs w:val="18"/>
        </w:rPr>
        <w:sectPr>
          <w:type w:val="continuous"/>
          <w:pgSz w:w="11910" w:h="16840"/>
          <w:pgMar w:top="1060" w:bottom="1380" w:left="1200" w:right="0"/>
          <w:cols w:num="2" w:equalWidth="0">
            <w:col w:w="7062" w:space="40"/>
            <w:col w:w="3608"/>
          </w:cols>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13"/>
          <w:szCs w:val="13"/>
        </w:rPr>
      </w:pPr>
    </w:p>
    <w:p>
      <w:pPr>
        <w:spacing w:line="20" w:lineRule="exact"/>
        <w:ind w:left="33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66.15pt;height:1pt;mso-position-horizontal-relative:char;mso-position-vertical-relative:line" coordorigin="0,0" coordsize="9323,20">
            <v:group style="position:absolute;left:10;top:10;width:2772;height:2" coordorigin="10,10" coordsize="2772,2">
              <v:shape style="position:absolute;left:10;top:10;width:2772;height:2" coordorigin="10,10" coordsize="2772,0" path="m10,10l2781,10e" filled="false" stroked="true" strokeweight=".95999pt" strokecolor="#000000">
                <v:path arrowok="t"/>
              </v:shape>
            </v:group>
            <v:group style="position:absolute;left:2766;top:10;width:20;height:2" coordorigin="2766,10" coordsize="20,2">
              <v:shape style="position:absolute;left:2766;top:10;width:20;height:2" coordorigin="2766,10" coordsize="20,0" path="m2766,10l2786,10e" filled="false" stroked="true" strokeweight=".95999pt" strokecolor="#000000">
                <v:path arrowok="t"/>
              </v:shape>
            </v:group>
            <v:group style="position:absolute;left:2786;top:10;width:1650;height:2" coordorigin="2786,10" coordsize="1650,2">
              <v:shape style="position:absolute;left:2786;top:10;width:1650;height:2" coordorigin="2786,10" coordsize="1650,0" path="m2786,10l4436,10e" filled="false" stroked="true" strokeweight=".95999pt" strokecolor="#000000">
                <v:path arrowok="t"/>
              </v:shape>
            </v:group>
            <v:group style="position:absolute;left:4421;top:10;width:20;height:2" coordorigin="4421,10" coordsize="20,2">
              <v:shape style="position:absolute;left:4421;top:10;width:20;height:2" coordorigin="4421,10" coordsize="20,0" path="m4421,10l4440,10e" filled="false" stroked="true" strokeweight=".95999pt" strokecolor="#000000">
                <v:path arrowok="t"/>
              </v:shape>
            </v:group>
            <v:group style="position:absolute;left:4440;top:10;width:975;height:2" coordorigin="4440,10" coordsize="975,2">
              <v:shape style="position:absolute;left:4440;top:10;width:975;height:2" coordorigin="4440,10" coordsize="975,0" path="m4440,10l5415,10e" filled="false" stroked="true" strokeweight=".95999pt" strokecolor="#000000">
                <v:path arrowok="t"/>
              </v:shape>
            </v:group>
            <v:group style="position:absolute;left:5400;top:10;width:20;height:2" coordorigin="5400,10" coordsize="20,2">
              <v:shape style="position:absolute;left:5400;top:10;width:20;height:2" coordorigin="5400,10" coordsize="20,0" path="m5400,10l5420,10e" filled="false" stroked="true" strokeweight=".95999pt" strokecolor="#000000">
                <v:path arrowok="t"/>
              </v:shape>
            </v:group>
            <v:group style="position:absolute;left:5420;top:10;width:1416;height:2" coordorigin="5420,10" coordsize="1416,2">
              <v:shape style="position:absolute;left:5420;top:10;width:1416;height:2" coordorigin="5420,10" coordsize="1416,0" path="m5420,10l6835,10e" filled="false" stroked="true" strokeweight=".95999pt" strokecolor="#000000">
                <v:path arrowok="t"/>
              </v:shape>
            </v:group>
            <v:group style="position:absolute;left:6820;top:10;width:20;height:2" coordorigin="6820,10" coordsize="20,2">
              <v:shape style="position:absolute;left:6820;top:10;width:20;height:2" coordorigin="6820,10" coordsize="20,0" path="m6820,10l6840,10e" filled="false" stroked="true" strokeweight=".95999pt" strokecolor="#000000">
                <v:path arrowok="t"/>
              </v:shape>
            </v:group>
            <v:group style="position:absolute;left:6840;top:10;width:819;height:2" coordorigin="6840,10" coordsize="819,2">
              <v:shape style="position:absolute;left:6840;top:10;width:819;height:2" coordorigin="6840,10" coordsize="819,0" path="m6840,10l7658,10e" filled="false" stroked="true" strokeweight=".95999pt" strokecolor="#000000">
                <v:path arrowok="t"/>
              </v:shape>
            </v:group>
            <v:group style="position:absolute;left:7644;top:10;width:20;height:2" coordorigin="7644,10" coordsize="20,2">
              <v:shape style="position:absolute;left:7644;top:10;width:20;height:2" coordorigin="7644,10" coordsize="20,0" path="m7644,10l7663,10e" filled="false" stroked="true" strokeweight=".95999pt" strokecolor="#000000">
                <v:path arrowok="t"/>
              </v:shape>
            </v:group>
            <v:group style="position:absolute;left:7663;top:10;width:1650;height:2" coordorigin="7663,10" coordsize="1650,2">
              <v:shape style="position:absolute;left:7663;top:10;width:1650;height:2" coordorigin="7663,10" coordsize="1650,0" path="m7663,10l9313,10e" filled="false" stroked="true" strokeweight=".95999pt" strokecolor="#000000">
                <v:path arrowok="t"/>
              </v:shape>
            </v:group>
          </v:group>
        </w:pict>
      </w:r>
      <w:r>
        <w:rPr>
          <w:rFonts w:ascii="Microsoft JhengHei" w:hAnsi="Microsoft JhengHei" w:cs="Microsoft JhengHei" w:eastAsia="Microsoft JhengHei" w:hint="default"/>
          <w:sz w:val="2"/>
          <w:szCs w:val="2"/>
        </w:rPr>
      </w:r>
    </w:p>
    <w:p>
      <w:pPr>
        <w:pStyle w:val="BodyText"/>
        <w:spacing w:line="240" w:lineRule="auto" w:before="80"/>
        <w:ind w:right="882"/>
        <w:jc w:val="left"/>
      </w:pPr>
      <w:r>
        <w:rPr/>
        <w:t>说明：</w:t>
      </w:r>
    </w:p>
    <w:p>
      <w:pPr>
        <w:pStyle w:val="BodyText"/>
        <w:spacing w:line="240" w:lineRule="auto" w:before="212"/>
        <w:ind w:right="882"/>
        <w:jc w:val="left"/>
      </w:pPr>
      <w:r>
        <w:rPr>
          <w:rFonts w:ascii="Arial Narrow" w:hAnsi="Arial Narrow" w:cs="Arial Narrow" w:eastAsia="Arial Narrow" w:hint="default"/>
        </w:rPr>
        <w:t>A</w:t>
      </w:r>
      <w:r>
        <w:rPr/>
        <w:t>、账龄组合，按账龄分析法计提坏账准备的其他应收款：</w:t>
      </w:r>
    </w:p>
    <w:p>
      <w:pPr>
        <w:spacing w:line="240" w:lineRule="auto" w:before="9"/>
        <w:rPr>
          <w:rFonts w:ascii="宋体" w:hAnsi="宋体" w:cs="宋体" w:eastAsia="宋体" w:hint="default"/>
          <w:sz w:val="10"/>
          <w:szCs w:val="10"/>
        </w:rPr>
      </w:pPr>
    </w:p>
    <w:p>
      <w:pPr>
        <w:spacing w:line="20" w:lineRule="exact"/>
        <w:ind w:left="350" w:right="0" w:firstLine="0"/>
        <w:rPr>
          <w:rFonts w:ascii="宋体" w:hAnsi="宋体" w:cs="宋体" w:eastAsia="宋体" w:hint="default"/>
          <w:sz w:val="2"/>
          <w:szCs w:val="2"/>
        </w:rPr>
      </w:pPr>
      <w:r>
        <w:rPr>
          <w:rFonts w:ascii="宋体" w:hAnsi="宋体" w:cs="宋体" w:eastAsia="宋体" w:hint="default"/>
          <w:sz w:val="2"/>
          <w:szCs w:val="2"/>
        </w:rPr>
        <w:pict>
          <v:group style="width:462.05pt;height:1pt;mso-position-horizontal-relative:char;mso-position-vertical-relative:line" coordorigin="0,0" coordsize="9241,20">
            <v:group style="position:absolute;left:10;top:10;width:1388;height:2" coordorigin="10,10" coordsize="1388,2">
              <v:shape style="position:absolute;left:10;top:10;width:1388;height:2" coordorigin="10,10" coordsize="1388,0" path="m10,10l1397,10e" filled="false" stroked="true" strokeweight=".96002pt" strokecolor="#000000">
                <v:path arrowok="t"/>
              </v:shape>
            </v:group>
            <v:group style="position:absolute;left:1397;top:10;width:20;height:2" coordorigin="1397,10" coordsize="20,2">
              <v:shape style="position:absolute;left:1397;top:10;width:20;height:2" coordorigin="1397,10" coordsize="20,0" path="m1397,10l1416,10e" filled="false" stroked="true" strokeweight=".96002pt" strokecolor="#000000">
                <v:path arrowok="t"/>
              </v:shape>
            </v:group>
            <v:group style="position:absolute;left:1416;top:10;width:7815;height:2" coordorigin="1416,10" coordsize="7815,2">
              <v:shape style="position:absolute;left:1416;top:10;width:7815;height:2" coordorigin="1416,10" coordsize="7815,0" path="m1416,10l9231,10e" filled="false" stroked="true" strokeweight=".96002pt" strokecolor="#000000">
                <v:path arrowok="t"/>
              </v:shape>
            </v:group>
          </v:group>
        </w:pict>
      </w:r>
      <w:r>
        <w:rPr>
          <w:rFonts w:ascii="宋体" w:hAnsi="宋体" w:cs="宋体" w:eastAsia="宋体" w:hint="default"/>
          <w:sz w:val="2"/>
          <w:szCs w:val="2"/>
        </w:rPr>
      </w:r>
    </w:p>
    <w:p>
      <w:pPr>
        <w:pStyle w:val="Heading2"/>
        <w:spacing w:line="236" w:lineRule="exact"/>
        <w:ind w:left="4058" w:right="3439"/>
        <w:jc w:val="center"/>
        <w:rPr>
          <w:b w:val="0"/>
          <w:bCs w:val="0"/>
        </w:rPr>
      </w:pPr>
      <w:r>
        <w:rPr/>
        <w:t>期末数</w:t>
      </w:r>
      <w:r>
        <w:rPr>
          <w:b w:val="0"/>
          <w:bCs w:val="0"/>
        </w:rPr>
      </w:r>
    </w:p>
    <w:p>
      <w:pPr>
        <w:pStyle w:val="Heading2"/>
        <w:spacing w:line="308" w:lineRule="exact"/>
        <w:ind w:left="466" w:right="882"/>
        <w:jc w:val="left"/>
        <w:rPr>
          <w:b w:val="0"/>
          <w:bCs w:val="0"/>
        </w:rPr>
      </w:pPr>
      <w:r>
        <w:rPr/>
        <w:pict>
          <v:shape style="position:absolute;margin-left:78pt;margin-top:11.927959pt;width:461.1pt;height:157.4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9"/>
                    <w:gridCol w:w="2012"/>
                    <w:gridCol w:w="990"/>
                    <w:gridCol w:w="1676"/>
                    <w:gridCol w:w="1519"/>
                    <w:gridCol w:w="1716"/>
                  </w:tblGrid>
                  <w:tr>
                    <w:trPr>
                      <w:trHeight w:val="324" w:hRule="exact"/>
                    </w:trPr>
                    <w:tc>
                      <w:tcPr>
                        <w:tcW w:w="1309" w:type="dxa"/>
                        <w:tcBorders>
                          <w:top w:val="nil" w:sz="6" w:space="0" w:color="auto"/>
                          <w:left w:val="nil" w:sz="6" w:space="0" w:color="auto"/>
                          <w:bottom w:val="single" w:sz="4" w:space="0" w:color="000000"/>
                          <w:right w:val="nil" w:sz="6" w:space="0" w:color="auto"/>
                        </w:tcBorders>
                      </w:tcPr>
                      <w:p>
                        <w:pPr/>
                      </w:p>
                    </w:tc>
                    <w:tc>
                      <w:tcPr>
                        <w:tcW w:w="2012" w:type="dxa"/>
                        <w:tcBorders>
                          <w:top w:val="nil" w:sz="6" w:space="0" w:color="auto"/>
                          <w:left w:val="nil" w:sz="6" w:space="0" w:color="auto"/>
                          <w:bottom w:val="single" w:sz="4" w:space="0" w:color="000000"/>
                          <w:right w:val="nil" w:sz="6" w:space="0" w:color="auto"/>
                        </w:tcBorders>
                      </w:tcPr>
                      <w:p>
                        <w:pPr>
                          <w:pStyle w:val="TableParagraph"/>
                          <w:spacing w:line="267" w:lineRule="exact"/>
                          <w:ind w:right="16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金额</w:t>
                        </w:r>
                        <w:r>
                          <w:rPr>
                            <w:rFonts w:ascii="Microsoft JhengHei" w:hAnsi="Microsoft JhengHei" w:cs="Microsoft JhengHei" w:eastAsia="Microsoft JhengHei" w:hint="default"/>
                            <w:sz w:val="24"/>
                            <w:szCs w:val="24"/>
                          </w:rPr>
                        </w:r>
                      </w:p>
                    </w:tc>
                    <w:tc>
                      <w:tcPr>
                        <w:tcW w:w="990" w:type="dxa"/>
                        <w:tcBorders>
                          <w:top w:val="nil" w:sz="6" w:space="0" w:color="auto"/>
                          <w:left w:val="nil" w:sz="6" w:space="0" w:color="auto"/>
                          <w:bottom w:val="single" w:sz="4" w:space="0" w:color="000000"/>
                          <w:right w:val="nil" w:sz="6" w:space="0" w:color="auto"/>
                        </w:tcBorders>
                      </w:tcPr>
                      <w:p>
                        <w:pPr>
                          <w:pStyle w:val="TableParagraph"/>
                          <w:spacing w:line="267" w:lineRule="exact"/>
                          <w:ind w:right="164"/>
                          <w:jc w:val="righ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c>
                      <w:tcPr>
                        <w:tcW w:w="1676" w:type="dxa"/>
                        <w:tcBorders>
                          <w:top w:val="nil" w:sz="6" w:space="0" w:color="auto"/>
                          <w:left w:val="nil" w:sz="6" w:space="0" w:color="auto"/>
                          <w:bottom w:val="single" w:sz="4" w:space="0" w:color="000000"/>
                          <w:right w:val="nil" w:sz="6" w:space="0" w:color="auto"/>
                        </w:tcBorders>
                      </w:tcPr>
                      <w:p>
                        <w:pPr>
                          <w:pStyle w:val="TableParagraph"/>
                          <w:spacing w:line="267" w:lineRule="exact"/>
                          <w:ind w:right="13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坏账准备</w:t>
                        </w:r>
                        <w:r>
                          <w:rPr>
                            <w:rFonts w:ascii="Microsoft JhengHei" w:hAnsi="Microsoft JhengHei" w:cs="Microsoft JhengHei" w:eastAsia="Microsoft JhengHei" w:hint="default"/>
                            <w:sz w:val="24"/>
                            <w:szCs w:val="24"/>
                          </w:rPr>
                        </w:r>
                      </w:p>
                    </w:tc>
                    <w:tc>
                      <w:tcPr>
                        <w:tcW w:w="1519" w:type="dxa"/>
                        <w:tcBorders>
                          <w:top w:val="nil" w:sz="6" w:space="0" w:color="auto"/>
                          <w:left w:val="nil" w:sz="6" w:space="0" w:color="auto"/>
                          <w:bottom w:val="single" w:sz="4" w:space="0" w:color="000000"/>
                          <w:right w:val="nil" w:sz="6" w:space="0" w:color="auto"/>
                        </w:tcBorders>
                      </w:tcPr>
                      <w:p>
                        <w:pPr>
                          <w:pStyle w:val="TableParagraph"/>
                          <w:spacing w:line="267" w:lineRule="exact"/>
                          <w:ind w:right="237"/>
                          <w:jc w:val="righ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计提比例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c>
                      <w:tcPr>
                        <w:tcW w:w="1716" w:type="dxa"/>
                        <w:tcBorders>
                          <w:top w:val="nil" w:sz="6" w:space="0" w:color="auto"/>
                          <w:left w:val="nil" w:sz="6" w:space="0" w:color="auto"/>
                          <w:bottom w:val="single" w:sz="4" w:space="0" w:color="000000"/>
                          <w:right w:val="nil" w:sz="6" w:space="0" w:color="auto"/>
                        </w:tcBorders>
                      </w:tcPr>
                      <w:p>
                        <w:pPr>
                          <w:pStyle w:val="TableParagraph"/>
                          <w:spacing w:line="267" w:lineRule="exact"/>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净额</w:t>
                        </w:r>
                        <w:r>
                          <w:rPr>
                            <w:rFonts w:ascii="Microsoft JhengHei" w:hAnsi="Microsoft JhengHei" w:cs="Microsoft JhengHei" w:eastAsia="Microsoft JhengHei" w:hint="default"/>
                            <w:sz w:val="24"/>
                            <w:szCs w:val="24"/>
                          </w:rPr>
                        </w:r>
                      </w:p>
                    </w:tc>
                  </w:tr>
                  <w:tr>
                    <w:trPr>
                      <w:trHeight w:val="408" w:hRule="exact"/>
                    </w:trPr>
                    <w:tc>
                      <w:tcPr>
                        <w:tcW w:w="1309"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5"/>
                            <w:sz w:val="24"/>
                            <w:szCs w:val="24"/>
                          </w:rPr>
                          <w:t> </w:t>
                        </w:r>
                        <w:r>
                          <w:rPr>
                            <w:rFonts w:ascii="宋体" w:hAnsi="宋体" w:cs="宋体" w:eastAsia="宋体" w:hint="default"/>
                            <w:sz w:val="24"/>
                            <w:szCs w:val="24"/>
                          </w:rPr>
                          <w:t>年以内</w:t>
                        </w:r>
                      </w:p>
                    </w:tc>
                    <w:tc>
                      <w:tcPr>
                        <w:tcW w:w="2012"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64"/>
                          <w:jc w:val="right"/>
                          <w:rPr>
                            <w:rFonts w:ascii="Arial Narrow" w:hAnsi="Arial Narrow" w:cs="Arial Narrow" w:eastAsia="Arial Narrow" w:hint="default"/>
                            <w:sz w:val="24"/>
                            <w:szCs w:val="24"/>
                          </w:rPr>
                        </w:pPr>
                        <w:r>
                          <w:rPr>
                            <w:rFonts w:ascii="Arial Narrow"/>
                            <w:spacing w:val="-1"/>
                            <w:sz w:val="24"/>
                          </w:rPr>
                          <w:t>623,620,421.05</w:t>
                        </w:r>
                      </w:p>
                    </w:tc>
                    <w:tc>
                      <w:tcPr>
                        <w:tcW w:w="990"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64"/>
                          <w:jc w:val="right"/>
                          <w:rPr>
                            <w:rFonts w:ascii="Arial Narrow" w:hAnsi="Arial Narrow" w:cs="Arial Narrow" w:eastAsia="Arial Narrow" w:hint="default"/>
                            <w:sz w:val="24"/>
                            <w:szCs w:val="24"/>
                          </w:rPr>
                        </w:pPr>
                        <w:r>
                          <w:rPr>
                            <w:rFonts w:ascii="Arial Narrow"/>
                            <w:sz w:val="24"/>
                          </w:rPr>
                          <w:t>49.42</w:t>
                        </w:r>
                      </w:p>
                    </w:tc>
                    <w:tc>
                      <w:tcPr>
                        <w:tcW w:w="1676"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39"/>
                          <w:jc w:val="right"/>
                          <w:rPr>
                            <w:rFonts w:ascii="Arial Narrow" w:hAnsi="Arial Narrow" w:cs="Arial Narrow" w:eastAsia="Arial Narrow" w:hint="default"/>
                            <w:sz w:val="24"/>
                            <w:szCs w:val="24"/>
                          </w:rPr>
                        </w:pPr>
                        <w:r>
                          <w:rPr>
                            <w:rFonts w:ascii="Arial Narrow"/>
                            <w:spacing w:val="-1"/>
                            <w:sz w:val="24"/>
                          </w:rPr>
                          <w:t>31,181,021.07</w:t>
                        </w:r>
                      </w:p>
                    </w:tc>
                    <w:tc>
                      <w:tcPr>
                        <w:tcW w:w="1519"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237"/>
                          <w:jc w:val="right"/>
                          <w:rPr>
                            <w:rFonts w:ascii="Arial Narrow" w:hAnsi="Arial Narrow" w:cs="Arial Narrow" w:eastAsia="Arial Narrow" w:hint="default"/>
                            <w:sz w:val="24"/>
                            <w:szCs w:val="24"/>
                          </w:rPr>
                        </w:pPr>
                        <w:r>
                          <w:rPr>
                            <w:rFonts w:ascii="Arial Narrow"/>
                            <w:sz w:val="24"/>
                          </w:rPr>
                          <w:t>5.00</w:t>
                        </w:r>
                      </w:p>
                    </w:tc>
                    <w:tc>
                      <w:tcPr>
                        <w:tcW w:w="1716"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6"/>
                          <w:jc w:val="right"/>
                          <w:rPr>
                            <w:rFonts w:ascii="Arial Narrow" w:hAnsi="Arial Narrow" w:cs="Arial Narrow" w:eastAsia="Arial Narrow" w:hint="default"/>
                            <w:sz w:val="24"/>
                            <w:szCs w:val="24"/>
                          </w:rPr>
                        </w:pPr>
                        <w:r>
                          <w:rPr>
                            <w:rFonts w:ascii="Arial Narrow"/>
                            <w:spacing w:val="-1"/>
                            <w:sz w:val="24"/>
                          </w:rPr>
                          <w:t>592,439,399.98</w:t>
                        </w:r>
                      </w:p>
                    </w:tc>
                  </w:tr>
                  <w:tr>
                    <w:trPr>
                      <w:trHeight w:val="397" w:hRule="exact"/>
                    </w:trPr>
                    <w:tc>
                      <w:tcPr>
                        <w:tcW w:w="1309" w:type="dxa"/>
                        <w:tcBorders>
                          <w:top w:val="nil" w:sz="6" w:space="0" w:color="auto"/>
                          <w:left w:val="nil" w:sz="6" w:space="0" w:color="auto"/>
                          <w:bottom w:val="nil" w:sz="6" w:space="0" w:color="auto"/>
                          <w:right w:val="nil" w:sz="6" w:space="0" w:color="auto"/>
                        </w:tcBorders>
                      </w:tcPr>
                      <w:p>
                        <w:pPr>
                          <w:pStyle w:val="TableParagraph"/>
                          <w:spacing w:line="329" w:lineRule="exact"/>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5"/>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Arial Narrow" w:hAnsi="Arial Narrow" w:cs="Arial Narrow" w:eastAsia="Arial Narrow" w:hint="default"/>
                            <w:sz w:val="24"/>
                            <w:szCs w:val="24"/>
                          </w:rPr>
                          <w:t>2</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4"/>
                          <w:jc w:val="right"/>
                          <w:rPr>
                            <w:rFonts w:ascii="Arial Narrow" w:hAnsi="Arial Narrow" w:cs="Arial Narrow" w:eastAsia="Arial Narrow" w:hint="default"/>
                            <w:sz w:val="24"/>
                            <w:szCs w:val="24"/>
                          </w:rPr>
                        </w:pPr>
                        <w:r>
                          <w:rPr>
                            <w:rFonts w:ascii="Arial Narrow"/>
                            <w:spacing w:val="-1"/>
                            <w:sz w:val="24"/>
                          </w:rPr>
                          <w:t>155,608,669.02</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4"/>
                          <w:jc w:val="right"/>
                          <w:rPr>
                            <w:rFonts w:ascii="Arial Narrow" w:hAnsi="Arial Narrow" w:cs="Arial Narrow" w:eastAsia="Arial Narrow" w:hint="default"/>
                            <w:sz w:val="24"/>
                            <w:szCs w:val="24"/>
                          </w:rPr>
                        </w:pPr>
                        <w:r>
                          <w:rPr>
                            <w:rFonts w:ascii="Arial Narrow"/>
                            <w:sz w:val="24"/>
                          </w:rPr>
                          <w:t>12.33</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9"/>
                          <w:jc w:val="right"/>
                          <w:rPr>
                            <w:rFonts w:ascii="Arial Narrow" w:hAnsi="Arial Narrow" w:cs="Arial Narrow" w:eastAsia="Arial Narrow" w:hint="default"/>
                            <w:sz w:val="24"/>
                            <w:szCs w:val="24"/>
                          </w:rPr>
                        </w:pPr>
                        <w:r>
                          <w:rPr>
                            <w:rFonts w:ascii="Arial Narrow"/>
                            <w:spacing w:val="-1"/>
                            <w:sz w:val="24"/>
                          </w:rPr>
                          <w:t>15,560,866.89</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37"/>
                          <w:jc w:val="right"/>
                          <w:rPr>
                            <w:rFonts w:ascii="Arial Narrow" w:hAnsi="Arial Narrow" w:cs="Arial Narrow" w:eastAsia="Arial Narrow" w:hint="default"/>
                            <w:sz w:val="24"/>
                            <w:szCs w:val="24"/>
                          </w:rPr>
                        </w:pPr>
                        <w:r>
                          <w:rPr>
                            <w:rFonts w:ascii="Arial Narrow"/>
                            <w:sz w:val="24"/>
                          </w:rPr>
                          <w:t>10.00</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pacing w:val="-1"/>
                            <w:sz w:val="24"/>
                          </w:rPr>
                          <w:t>140,047,802.13</w:t>
                        </w:r>
                      </w:p>
                    </w:tc>
                  </w:tr>
                  <w:tr>
                    <w:trPr>
                      <w:trHeight w:val="397" w:hRule="exact"/>
                    </w:trPr>
                    <w:tc>
                      <w:tcPr>
                        <w:tcW w:w="1309" w:type="dxa"/>
                        <w:tcBorders>
                          <w:top w:val="nil" w:sz="6" w:space="0" w:color="auto"/>
                          <w:left w:val="nil" w:sz="6" w:space="0" w:color="auto"/>
                          <w:bottom w:val="nil" w:sz="6" w:space="0" w:color="auto"/>
                          <w:right w:val="nil" w:sz="6" w:space="0" w:color="auto"/>
                        </w:tcBorders>
                      </w:tcPr>
                      <w:p>
                        <w:pPr>
                          <w:pStyle w:val="TableParagraph"/>
                          <w:spacing w:line="329" w:lineRule="exact"/>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2</w:t>
                        </w:r>
                        <w:r>
                          <w:rPr>
                            <w:rFonts w:ascii="Arial Narrow" w:hAnsi="Arial Narrow" w:cs="Arial Narrow" w:eastAsia="Arial Narrow" w:hint="default"/>
                            <w:spacing w:val="5"/>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Arial Narrow" w:hAnsi="Arial Narrow" w:cs="Arial Narrow" w:eastAsia="Arial Narrow" w:hint="default"/>
                            <w:sz w:val="24"/>
                            <w:szCs w:val="24"/>
                          </w:rPr>
                          <w:t>3</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79,192,650.87</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5"/>
                          <w:jc w:val="right"/>
                          <w:rPr>
                            <w:rFonts w:ascii="Arial Narrow" w:hAnsi="Arial Narrow" w:cs="Arial Narrow" w:eastAsia="Arial Narrow" w:hint="default"/>
                            <w:sz w:val="24"/>
                            <w:szCs w:val="24"/>
                          </w:rPr>
                        </w:pPr>
                        <w:r>
                          <w:rPr>
                            <w:rFonts w:ascii="Arial Narrow"/>
                            <w:sz w:val="24"/>
                          </w:rPr>
                          <w:t>6.27</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9"/>
                          <w:jc w:val="right"/>
                          <w:rPr>
                            <w:rFonts w:ascii="Arial Narrow" w:hAnsi="Arial Narrow" w:cs="Arial Narrow" w:eastAsia="Arial Narrow" w:hint="default"/>
                            <w:sz w:val="24"/>
                            <w:szCs w:val="24"/>
                          </w:rPr>
                        </w:pPr>
                        <w:r>
                          <w:rPr>
                            <w:rFonts w:ascii="Arial Narrow"/>
                            <w:spacing w:val="-2"/>
                            <w:sz w:val="24"/>
                          </w:rPr>
                          <w:t>11,878,897.62</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37"/>
                          <w:jc w:val="right"/>
                          <w:rPr>
                            <w:rFonts w:ascii="Arial Narrow" w:hAnsi="Arial Narrow" w:cs="Arial Narrow" w:eastAsia="Arial Narrow" w:hint="default"/>
                            <w:sz w:val="24"/>
                            <w:szCs w:val="24"/>
                          </w:rPr>
                        </w:pPr>
                        <w:r>
                          <w:rPr>
                            <w:rFonts w:ascii="Arial Narrow"/>
                            <w:sz w:val="24"/>
                          </w:rPr>
                          <w:t>15.00</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67,313,753.25</w:t>
                        </w:r>
                      </w:p>
                    </w:tc>
                  </w:tr>
                  <w:tr>
                    <w:trPr>
                      <w:trHeight w:val="397" w:hRule="exact"/>
                    </w:trPr>
                    <w:tc>
                      <w:tcPr>
                        <w:tcW w:w="1309" w:type="dxa"/>
                        <w:tcBorders>
                          <w:top w:val="nil" w:sz="6" w:space="0" w:color="auto"/>
                          <w:left w:val="nil" w:sz="6" w:space="0" w:color="auto"/>
                          <w:bottom w:val="nil" w:sz="6" w:space="0" w:color="auto"/>
                          <w:right w:val="nil" w:sz="6" w:space="0" w:color="auto"/>
                        </w:tcBorders>
                      </w:tcPr>
                      <w:p>
                        <w:pPr>
                          <w:pStyle w:val="TableParagraph"/>
                          <w:spacing w:line="329" w:lineRule="exact"/>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3</w:t>
                        </w:r>
                        <w:r>
                          <w:rPr>
                            <w:rFonts w:ascii="Arial Narrow" w:hAnsi="Arial Narrow" w:cs="Arial Narrow" w:eastAsia="Arial Narrow" w:hint="default"/>
                            <w:spacing w:val="5"/>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Arial Narrow" w:hAnsi="Arial Narrow" w:cs="Arial Narrow" w:eastAsia="Arial Narrow" w:hint="default"/>
                            <w:sz w:val="24"/>
                            <w:szCs w:val="24"/>
                          </w:rPr>
                          <w:t>4</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76,910,047.52</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5"/>
                          <w:jc w:val="right"/>
                          <w:rPr>
                            <w:rFonts w:ascii="Arial Narrow" w:hAnsi="Arial Narrow" w:cs="Arial Narrow" w:eastAsia="Arial Narrow" w:hint="default"/>
                            <w:sz w:val="24"/>
                            <w:szCs w:val="24"/>
                          </w:rPr>
                        </w:pPr>
                        <w:r>
                          <w:rPr>
                            <w:rFonts w:ascii="Arial Narrow"/>
                            <w:sz w:val="24"/>
                          </w:rPr>
                          <w:t>6.09</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9"/>
                          <w:jc w:val="right"/>
                          <w:rPr>
                            <w:rFonts w:ascii="Arial Narrow" w:hAnsi="Arial Narrow" w:cs="Arial Narrow" w:eastAsia="Arial Narrow" w:hint="default"/>
                            <w:sz w:val="24"/>
                            <w:szCs w:val="24"/>
                          </w:rPr>
                        </w:pPr>
                        <w:r>
                          <w:rPr>
                            <w:rFonts w:ascii="Arial Narrow"/>
                            <w:spacing w:val="-1"/>
                            <w:sz w:val="24"/>
                          </w:rPr>
                          <w:t>15,382,009.51</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37"/>
                          <w:jc w:val="right"/>
                          <w:rPr>
                            <w:rFonts w:ascii="Arial Narrow" w:hAnsi="Arial Narrow" w:cs="Arial Narrow" w:eastAsia="Arial Narrow" w:hint="default"/>
                            <w:sz w:val="24"/>
                            <w:szCs w:val="24"/>
                          </w:rPr>
                        </w:pPr>
                        <w:r>
                          <w:rPr>
                            <w:rFonts w:ascii="Arial Narrow"/>
                            <w:sz w:val="24"/>
                          </w:rPr>
                          <w:t>20.00</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61,528,038.01</w:t>
                        </w:r>
                      </w:p>
                    </w:tc>
                  </w:tr>
                  <w:tr>
                    <w:trPr>
                      <w:trHeight w:val="397" w:hRule="exact"/>
                    </w:trPr>
                    <w:tc>
                      <w:tcPr>
                        <w:tcW w:w="1309" w:type="dxa"/>
                        <w:tcBorders>
                          <w:top w:val="nil" w:sz="6" w:space="0" w:color="auto"/>
                          <w:left w:val="nil" w:sz="6" w:space="0" w:color="auto"/>
                          <w:bottom w:val="nil" w:sz="6" w:space="0" w:color="auto"/>
                          <w:right w:val="nil" w:sz="6" w:space="0" w:color="auto"/>
                        </w:tcBorders>
                      </w:tcPr>
                      <w:p>
                        <w:pPr>
                          <w:pStyle w:val="TableParagraph"/>
                          <w:spacing w:line="329" w:lineRule="exact"/>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4</w:t>
                        </w:r>
                        <w:r>
                          <w:rPr>
                            <w:rFonts w:ascii="Arial Narrow" w:hAnsi="Arial Narrow" w:cs="Arial Narrow" w:eastAsia="Arial Narrow" w:hint="default"/>
                            <w:spacing w:val="5"/>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Arial Narrow" w:hAnsi="Arial Narrow" w:cs="Arial Narrow" w:eastAsia="Arial Narrow" w:hint="default"/>
                            <w:sz w:val="24"/>
                            <w:szCs w:val="24"/>
                          </w:rPr>
                          <w:t>5</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209,346,781.21</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z w:val="24"/>
                          </w:rPr>
                          <w:t>16.59</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8"/>
                          <w:jc w:val="right"/>
                          <w:rPr>
                            <w:rFonts w:ascii="Arial Narrow" w:hAnsi="Arial Narrow" w:cs="Arial Narrow" w:eastAsia="Arial Narrow" w:hint="default"/>
                            <w:sz w:val="24"/>
                            <w:szCs w:val="24"/>
                          </w:rPr>
                        </w:pPr>
                        <w:r>
                          <w:rPr>
                            <w:rFonts w:ascii="Arial Narrow"/>
                            <w:spacing w:val="-1"/>
                            <w:sz w:val="24"/>
                          </w:rPr>
                          <w:t>104,673,390.63</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37"/>
                          <w:jc w:val="right"/>
                          <w:rPr>
                            <w:rFonts w:ascii="Arial Narrow" w:hAnsi="Arial Narrow" w:cs="Arial Narrow" w:eastAsia="Arial Narrow" w:hint="default"/>
                            <w:sz w:val="24"/>
                            <w:szCs w:val="24"/>
                          </w:rPr>
                        </w:pPr>
                        <w:r>
                          <w:rPr>
                            <w:rFonts w:ascii="Arial Narrow"/>
                            <w:sz w:val="24"/>
                          </w:rPr>
                          <w:t>50.00</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pacing w:val="-1"/>
                            <w:sz w:val="24"/>
                          </w:rPr>
                          <w:t>104,673,390.58</w:t>
                        </w:r>
                      </w:p>
                    </w:tc>
                  </w:tr>
                  <w:tr>
                    <w:trPr>
                      <w:trHeight w:val="396" w:hRule="exact"/>
                    </w:trPr>
                    <w:tc>
                      <w:tcPr>
                        <w:tcW w:w="1309" w:type="dxa"/>
                        <w:tcBorders>
                          <w:top w:val="nil" w:sz="6" w:space="0" w:color="auto"/>
                          <w:left w:val="nil" w:sz="6" w:space="0" w:color="auto"/>
                          <w:bottom w:val="single" w:sz="4" w:space="0" w:color="000000"/>
                          <w:right w:val="nil" w:sz="6" w:space="0" w:color="auto"/>
                        </w:tcBorders>
                      </w:tcPr>
                      <w:p>
                        <w:pPr>
                          <w:pStyle w:val="TableParagraph"/>
                          <w:spacing w:line="330" w:lineRule="exact"/>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5</w:t>
                        </w:r>
                        <w:r>
                          <w:rPr>
                            <w:rFonts w:ascii="Arial Narrow" w:hAnsi="Arial Narrow" w:cs="Arial Narrow" w:eastAsia="Arial Narrow" w:hint="default"/>
                            <w:spacing w:val="5"/>
                            <w:sz w:val="24"/>
                            <w:szCs w:val="24"/>
                          </w:rPr>
                          <w:t> </w:t>
                        </w:r>
                        <w:r>
                          <w:rPr>
                            <w:rFonts w:ascii="宋体" w:hAnsi="宋体" w:cs="宋体" w:eastAsia="宋体" w:hint="default"/>
                            <w:sz w:val="24"/>
                            <w:szCs w:val="24"/>
                          </w:rPr>
                          <w:t>年以上</w:t>
                        </w:r>
                      </w:p>
                    </w:tc>
                    <w:tc>
                      <w:tcPr>
                        <w:tcW w:w="2012"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2"/>
                            <w:sz w:val="24"/>
                          </w:rPr>
                          <w:t>117,394,154.71</w:t>
                        </w:r>
                      </w:p>
                    </w:tc>
                    <w:tc>
                      <w:tcPr>
                        <w:tcW w:w="990"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65"/>
                          <w:jc w:val="right"/>
                          <w:rPr>
                            <w:rFonts w:ascii="Arial Narrow" w:hAnsi="Arial Narrow" w:cs="Arial Narrow" w:eastAsia="Arial Narrow" w:hint="default"/>
                            <w:sz w:val="24"/>
                            <w:szCs w:val="24"/>
                          </w:rPr>
                        </w:pPr>
                        <w:r>
                          <w:rPr>
                            <w:rFonts w:ascii="Arial Narrow"/>
                            <w:sz w:val="24"/>
                          </w:rPr>
                          <w:t>9.30</w:t>
                        </w:r>
                      </w:p>
                    </w:tc>
                    <w:tc>
                      <w:tcPr>
                        <w:tcW w:w="1676"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38"/>
                          <w:jc w:val="right"/>
                          <w:rPr>
                            <w:rFonts w:ascii="Arial Narrow" w:hAnsi="Arial Narrow" w:cs="Arial Narrow" w:eastAsia="Arial Narrow" w:hint="default"/>
                            <w:sz w:val="24"/>
                            <w:szCs w:val="24"/>
                          </w:rPr>
                        </w:pPr>
                        <w:r>
                          <w:rPr>
                            <w:rFonts w:ascii="Arial Narrow"/>
                            <w:spacing w:val="-2"/>
                            <w:sz w:val="24"/>
                          </w:rPr>
                          <w:t>117,394,154.71</w:t>
                        </w:r>
                      </w:p>
                    </w:tc>
                    <w:tc>
                      <w:tcPr>
                        <w:tcW w:w="1519"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39"/>
                          <w:jc w:val="right"/>
                          <w:rPr>
                            <w:rFonts w:ascii="Arial Narrow" w:hAnsi="Arial Narrow" w:cs="Arial Narrow" w:eastAsia="Arial Narrow" w:hint="default"/>
                            <w:sz w:val="24"/>
                            <w:szCs w:val="24"/>
                          </w:rPr>
                        </w:pPr>
                        <w:r>
                          <w:rPr>
                            <w:rFonts w:ascii="Arial Narrow"/>
                            <w:spacing w:val="-1"/>
                            <w:sz w:val="24"/>
                          </w:rPr>
                          <w:t>100.00</w:t>
                        </w:r>
                      </w:p>
                    </w:tc>
                    <w:tc>
                      <w:tcPr>
                        <w:tcW w:w="1716"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413" w:hRule="exact"/>
                    </w:trPr>
                    <w:tc>
                      <w:tcPr>
                        <w:tcW w:w="1309" w:type="dxa"/>
                        <w:tcBorders>
                          <w:top w:val="single" w:sz="4" w:space="0" w:color="000000"/>
                          <w:left w:val="nil" w:sz="6" w:space="0" w:color="auto"/>
                          <w:bottom w:val="single" w:sz="8" w:space="0" w:color="000000"/>
                          <w:right w:val="nil" w:sz="6" w:space="0" w:color="auto"/>
                        </w:tcBorders>
                      </w:tcPr>
                      <w:p>
                        <w:pPr>
                          <w:pStyle w:val="TableParagraph"/>
                          <w:spacing w:line="347"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2012"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164"/>
                          <w:jc w:val="right"/>
                          <w:rPr>
                            <w:rFonts w:ascii="Arial Narrow" w:hAnsi="Arial Narrow" w:cs="Arial Narrow" w:eastAsia="Arial Narrow" w:hint="default"/>
                            <w:sz w:val="24"/>
                            <w:szCs w:val="24"/>
                          </w:rPr>
                        </w:pPr>
                        <w:r>
                          <w:rPr>
                            <w:rFonts w:ascii="Arial Narrow"/>
                            <w:b/>
                            <w:spacing w:val="-1"/>
                            <w:sz w:val="24"/>
                          </w:rPr>
                          <w:t>1,262,072,724.38</w:t>
                        </w:r>
                        <w:r>
                          <w:rPr>
                            <w:rFonts w:ascii="Arial Narrow"/>
                            <w:spacing w:val="-1"/>
                            <w:sz w:val="24"/>
                          </w:rPr>
                        </w:r>
                      </w:p>
                    </w:tc>
                    <w:tc>
                      <w:tcPr>
                        <w:tcW w:w="990"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166"/>
                          <w:jc w:val="right"/>
                          <w:rPr>
                            <w:rFonts w:ascii="Arial Narrow" w:hAnsi="Arial Narrow" w:cs="Arial Narrow" w:eastAsia="Arial Narrow" w:hint="default"/>
                            <w:sz w:val="24"/>
                            <w:szCs w:val="24"/>
                          </w:rPr>
                        </w:pPr>
                        <w:r>
                          <w:rPr>
                            <w:rFonts w:ascii="Arial Narrow"/>
                            <w:b/>
                            <w:spacing w:val="-1"/>
                            <w:sz w:val="24"/>
                          </w:rPr>
                          <w:t>100.00</w:t>
                        </w:r>
                        <w:r>
                          <w:rPr>
                            <w:rFonts w:ascii="Arial Narrow"/>
                            <w:spacing w:val="-1"/>
                            <w:sz w:val="24"/>
                          </w:rPr>
                        </w:r>
                      </w:p>
                    </w:tc>
                    <w:tc>
                      <w:tcPr>
                        <w:tcW w:w="1676"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138"/>
                          <w:jc w:val="right"/>
                          <w:rPr>
                            <w:rFonts w:ascii="Arial Narrow" w:hAnsi="Arial Narrow" w:cs="Arial Narrow" w:eastAsia="Arial Narrow" w:hint="default"/>
                            <w:sz w:val="24"/>
                            <w:szCs w:val="24"/>
                          </w:rPr>
                        </w:pPr>
                        <w:r>
                          <w:rPr>
                            <w:rFonts w:ascii="Arial Narrow"/>
                            <w:b/>
                            <w:spacing w:val="-1"/>
                            <w:sz w:val="24"/>
                          </w:rPr>
                          <w:t>296,070,340.43</w:t>
                        </w:r>
                        <w:r>
                          <w:rPr>
                            <w:rFonts w:ascii="Arial Narrow"/>
                            <w:spacing w:val="-1"/>
                            <w:sz w:val="24"/>
                          </w:rPr>
                        </w:r>
                      </w:p>
                    </w:tc>
                    <w:tc>
                      <w:tcPr>
                        <w:tcW w:w="1519"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236"/>
                          <w:jc w:val="right"/>
                          <w:rPr>
                            <w:rFonts w:ascii="Arial Narrow" w:hAnsi="Arial Narrow" w:cs="Arial Narrow" w:eastAsia="Arial Narrow" w:hint="default"/>
                            <w:sz w:val="24"/>
                            <w:szCs w:val="24"/>
                          </w:rPr>
                        </w:pPr>
                        <w:r>
                          <w:rPr>
                            <w:rFonts w:ascii="Arial Narrow"/>
                            <w:b/>
                            <w:sz w:val="24"/>
                          </w:rPr>
                          <w:t>--</w:t>
                        </w:r>
                        <w:r>
                          <w:rPr>
                            <w:rFonts w:ascii="Arial Narrow"/>
                            <w:sz w:val="24"/>
                          </w:rPr>
                        </w:r>
                      </w:p>
                    </w:tc>
                    <w:tc>
                      <w:tcPr>
                        <w:tcW w:w="1716"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106"/>
                          <w:jc w:val="right"/>
                          <w:rPr>
                            <w:rFonts w:ascii="Arial Narrow" w:hAnsi="Arial Narrow" w:cs="Arial Narrow" w:eastAsia="Arial Narrow" w:hint="default"/>
                            <w:sz w:val="24"/>
                            <w:szCs w:val="24"/>
                          </w:rPr>
                        </w:pPr>
                        <w:r>
                          <w:rPr>
                            <w:rFonts w:ascii="Arial Narrow"/>
                            <w:b/>
                            <w:spacing w:val="-1"/>
                            <w:sz w:val="24"/>
                          </w:rPr>
                          <w:t>966,002,383.95</w:t>
                        </w:r>
                        <w:r>
                          <w:rPr>
                            <w:rFonts w:ascii="Arial Narrow"/>
                            <w:spacing w:val="-1"/>
                            <w:sz w:val="24"/>
                          </w:rPr>
                        </w:r>
                      </w:p>
                    </w:tc>
                  </w:tr>
                </w:tbl>
                <w:p>
                  <w:pPr/>
                </w:p>
              </w:txbxContent>
            </v:textbox>
            <w10:wrap type="none"/>
          </v:shape>
        </w:pict>
      </w:r>
      <w:r>
        <w:rPr/>
        <w:t>账龄</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7"/>
        <w:rPr>
          <w:rFonts w:ascii="Microsoft JhengHei" w:hAnsi="Microsoft JhengHei" w:cs="Microsoft JhengHei" w:eastAsia="Microsoft JhengHei" w:hint="default"/>
          <w:b/>
          <w:bCs/>
          <w:sz w:val="21"/>
          <w:szCs w:val="21"/>
        </w:rPr>
      </w:pPr>
    </w:p>
    <w:tbl>
      <w:tblPr>
        <w:tblW w:w="0" w:type="auto"/>
        <w:jc w:val="left"/>
        <w:tblInd w:w="360" w:type="dxa"/>
        <w:tblLayout w:type="fixed"/>
        <w:tblCellMar>
          <w:top w:w="0" w:type="dxa"/>
          <w:left w:w="0" w:type="dxa"/>
          <w:bottom w:w="0" w:type="dxa"/>
          <w:right w:w="0" w:type="dxa"/>
        </w:tblCellMar>
        <w:tblLook w:val="01E0"/>
      </w:tblPr>
      <w:tblGrid>
        <w:gridCol w:w="3322"/>
        <w:gridCol w:w="1194"/>
        <w:gridCol w:w="1472"/>
        <w:gridCol w:w="1958"/>
        <w:gridCol w:w="1272"/>
      </w:tblGrid>
      <w:tr>
        <w:trPr>
          <w:trHeight w:val="309" w:hRule="exact"/>
        </w:trPr>
        <w:tc>
          <w:tcPr>
            <w:tcW w:w="3322" w:type="dxa"/>
            <w:tcBorders>
              <w:top w:val="single" w:sz="8" w:space="0" w:color="000000"/>
              <w:left w:val="nil" w:sz="6" w:space="0" w:color="auto"/>
              <w:bottom w:val="nil" w:sz="6" w:space="0" w:color="auto"/>
              <w:right w:val="nil" w:sz="6" w:space="0" w:color="auto"/>
            </w:tcBorders>
          </w:tcPr>
          <w:p>
            <w:pPr/>
          </w:p>
        </w:tc>
        <w:tc>
          <w:tcPr>
            <w:tcW w:w="1194" w:type="dxa"/>
            <w:tcBorders>
              <w:top w:val="single" w:sz="8" w:space="0" w:color="000000"/>
              <w:left w:val="nil" w:sz="6" w:space="0" w:color="auto"/>
              <w:bottom w:val="nil" w:sz="6" w:space="0" w:color="auto"/>
              <w:right w:val="nil" w:sz="6" w:space="0" w:color="auto"/>
            </w:tcBorders>
          </w:tcPr>
          <w:p>
            <w:pPr/>
          </w:p>
        </w:tc>
        <w:tc>
          <w:tcPr>
            <w:tcW w:w="1472" w:type="dxa"/>
            <w:tcBorders>
              <w:top w:val="single" w:sz="8" w:space="0" w:color="000000"/>
              <w:left w:val="nil" w:sz="6" w:space="0" w:color="auto"/>
              <w:bottom w:val="nil" w:sz="6" w:space="0" w:color="auto"/>
              <w:right w:val="nil" w:sz="6" w:space="0" w:color="auto"/>
            </w:tcBorders>
          </w:tcPr>
          <w:p>
            <w:pPr>
              <w:pStyle w:val="TableParagraph"/>
              <w:spacing w:line="339" w:lineRule="exact"/>
              <w:ind w:left="42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c>
          <w:tcPr>
            <w:tcW w:w="1958" w:type="dxa"/>
            <w:tcBorders>
              <w:top w:val="single" w:sz="8" w:space="0" w:color="000000"/>
              <w:left w:val="nil" w:sz="6" w:space="0" w:color="auto"/>
              <w:bottom w:val="nil" w:sz="6" w:space="0" w:color="auto"/>
              <w:right w:val="nil" w:sz="6" w:space="0" w:color="auto"/>
            </w:tcBorders>
          </w:tcPr>
          <w:p>
            <w:pPr/>
          </w:p>
        </w:tc>
        <w:tc>
          <w:tcPr>
            <w:tcW w:w="1272" w:type="dxa"/>
            <w:tcBorders>
              <w:top w:val="single" w:sz="8" w:space="0" w:color="000000"/>
              <w:left w:val="nil" w:sz="6" w:space="0" w:color="auto"/>
              <w:bottom w:val="nil" w:sz="6" w:space="0" w:color="auto"/>
              <w:right w:val="nil" w:sz="6" w:space="0" w:color="auto"/>
            </w:tcBorders>
          </w:tcPr>
          <w:p>
            <w:pPr/>
          </w:p>
        </w:tc>
      </w:tr>
      <w:tr>
        <w:trPr>
          <w:trHeight w:val="199" w:hRule="exact"/>
        </w:trPr>
        <w:tc>
          <w:tcPr>
            <w:tcW w:w="3322" w:type="dxa"/>
            <w:tcBorders>
              <w:top w:val="nil" w:sz="6" w:space="0" w:color="auto"/>
              <w:left w:val="nil" w:sz="6" w:space="0" w:color="auto"/>
              <w:bottom w:val="nil" w:sz="6" w:space="0" w:color="auto"/>
              <w:right w:val="nil" w:sz="6" w:space="0" w:color="auto"/>
            </w:tcBorders>
          </w:tcPr>
          <w:p>
            <w:pPr>
              <w:pStyle w:val="TableParagraph"/>
              <w:spacing w:line="239"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账龄</w:t>
            </w:r>
            <w:r>
              <w:rPr>
                <w:rFonts w:ascii="Microsoft JhengHei" w:hAnsi="Microsoft JhengHei" w:cs="Microsoft JhengHei" w:eastAsia="Microsoft JhengHei" w:hint="default"/>
                <w:sz w:val="24"/>
                <w:szCs w:val="24"/>
              </w:rPr>
            </w:r>
          </w:p>
        </w:tc>
        <w:tc>
          <w:tcPr>
            <w:tcW w:w="1194"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
        </w:tc>
        <w:tc>
          <w:tcPr>
            <w:tcW w:w="1958"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
        </w:tc>
      </w:tr>
      <w:tr>
        <w:trPr>
          <w:trHeight w:val="303" w:hRule="exact"/>
        </w:trPr>
        <w:tc>
          <w:tcPr>
            <w:tcW w:w="3322" w:type="dxa"/>
            <w:tcBorders>
              <w:top w:val="nil" w:sz="6" w:space="0" w:color="auto"/>
              <w:left w:val="nil" w:sz="6" w:space="0" w:color="auto"/>
              <w:bottom w:val="single" w:sz="4" w:space="0" w:color="000000"/>
              <w:right w:val="nil" w:sz="6" w:space="0" w:color="auto"/>
            </w:tcBorders>
          </w:tcPr>
          <w:p>
            <w:pPr>
              <w:pStyle w:val="TableParagraph"/>
              <w:spacing w:line="246" w:lineRule="exact"/>
              <w:ind w:right="16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金额</w:t>
            </w:r>
            <w:r>
              <w:rPr>
                <w:rFonts w:ascii="Microsoft JhengHei" w:hAnsi="Microsoft JhengHei" w:cs="Microsoft JhengHei" w:eastAsia="Microsoft JhengHei" w:hint="default"/>
                <w:sz w:val="24"/>
                <w:szCs w:val="24"/>
              </w:rPr>
            </w:r>
          </w:p>
        </w:tc>
        <w:tc>
          <w:tcPr>
            <w:tcW w:w="1194" w:type="dxa"/>
            <w:tcBorders>
              <w:top w:val="nil" w:sz="6" w:space="0" w:color="auto"/>
              <w:left w:val="nil" w:sz="6" w:space="0" w:color="auto"/>
              <w:bottom w:val="single" w:sz="4" w:space="0" w:color="000000"/>
              <w:right w:val="nil" w:sz="6" w:space="0" w:color="auto"/>
            </w:tcBorders>
          </w:tcPr>
          <w:p>
            <w:pPr>
              <w:pStyle w:val="TableParagraph"/>
              <w:spacing w:line="246" w:lineRule="exact"/>
              <w:ind w:left="167" w:right="0"/>
              <w:jc w:val="lef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c>
          <w:tcPr>
            <w:tcW w:w="1472" w:type="dxa"/>
            <w:tcBorders>
              <w:top w:val="nil" w:sz="6" w:space="0" w:color="auto"/>
              <w:left w:val="nil" w:sz="6" w:space="0" w:color="auto"/>
              <w:bottom w:val="single" w:sz="4" w:space="0" w:color="000000"/>
              <w:right w:val="nil" w:sz="6" w:space="0" w:color="auto"/>
            </w:tcBorders>
          </w:tcPr>
          <w:p>
            <w:pPr>
              <w:pStyle w:val="TableParagraph"/>
              <w:spacing w:line="246" w:lineRule="exact"/>
              <w:ind w:left="36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坏账准备</w:t>
            </w:r>
            <w:r>
              <w:rPr>
                <w:rFonts w:ascii="Microsoft JhengHei" w:hAnsi="Microsoft JhengHei" w:cs="Microsoft JhengHei" w:eastAsia="Microsoft JhengHei" w:hint="default"/>
                <w:sz w:val="24"/>
                <w:szCs w:val="24"/>
              </w:rPr>
            </w:r>
          </w:p>
        </w:tc>
        <w:tc>
          <w:tcPr>
            <w:tcW w:w="1958" w:type="dxa"/>
            <w:tcBorders>
              <w:top w:val="nil" w:sz="6" w:space="0" w:color="auto"/>
              <w:left w:val="nil" w:sz="6" w:space="0" w:color="auto"/>
              <w:bottom w:val="single" w:sz="4" w:space="0" w:color="000000"/>
              <w:right w:val="nil" w:sz="6" w:space="0" w:color="auto"/>
            </w:tcBorders>
          </w:tcPr>
          <w:p>
            <w:pPr>
              <w:pStyle w:val="TableParagraph"/>
              <w:spacing w:line="246" w:lineRule="exact"/>
              <w:ind w:left="138" w:right="0"/>
              <w:jc w:val="lef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计提比例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c>
          <w:tcPr>
            <w:tcW w:w="1272" w:type="dxa"/>
            <w:tcBorders>
              <w:top w:val="nil" w:sz="6" w:space="0" w:color="auto"/>
              <w:left w:val="nil" w:sz="6" w:space="0" w:color="auto"/>
              <w:bottom w:val="single" w:sz="4" w:space="0" w:color="000000"/>
              <w:right w:val="nil" w:sz="6" w:space="0" w:color="auto"/>
            </w:tcBorders>
          </w:tcPr>
          <w:p>
            <w:pPr>
              <w:pStyle w:val="TableParagraph"/>
              <w:spacing w:line="246" w:lineRule="exact"/>
              <w:ind w:left="67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净额</w:t>
            </w:r>
            <w:r>
              <w:rPr>
                <w:rFonts w:ascii="Microsoft JhengHei" w:hAnsi="Microsoft JhengHei" w:cs="Microsoft JhengHei" w:eastAsia="Microsoft JhengHei" w:hint="default"/>
                <w:sz w:val="24"/>
                <w:szCs w:val="24"/>
              </w:rPr>
            </w:r>
          </w:p>
        </w:tc>
      </w:tr>
    </w:tbl>
    <w:p>
      <w:pPr>
        <w:spacing w:after="0" w:line="246" w:lineRule="exact"/>
        <w:jc w:val="left"/>
        <w:rPr>
          <w:rFonts w:ascii="Microsoft JhengHei" w:hAnsi="Microsoft JhengHei" w:cs="Microsoft JhengHei" w:eastAsia="Microsoft JhengHei" w:hint="default"/>
          <w:sz w:val="24"/>
          <w:szCs w:val="24"/>
        </w:rPr>
        <w:sectPr>
          <w:type w:val="continuous"/>
          <w:pgSz w:w="11910" w:h="16840"/>
          <w:pgMar w:top="1060" w:bottom="1380" w:left="120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15"/>
          <w:szCs w:val="15"/>
        </w:rPr>
      </w:pPr>
    </w:p>
    <w:p>
      <w:pPr>
        <w:spacing w:line="20" w:lineRule="exact"/>
        <w:ind w:left="350"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61.9pt;height:1pt;mso-position-horizontal-relative:char;mso-position-vertical-relative:line" coordorigin="0,0" coordsize="9238,20">
            <v:group style="position:absolute;left:10;top:10;width:1388;height:2" coordorigin="10,10" coordsize="1388,2">
              <v:shape style="position:absolute;left:10;top:10;width:1388;height:2" coordorigin="10,10" coordsize="1388,0" path="m10,10l1397,10e" filled="false" stroked="true" strokeweight=".96pt" strokecolor="#000000">
                <v:path arrowok="t"/>
              </v:shape>
            </v:group>
            <v:group style="position:absolute;left:1397;top:10;width:20;height:2" coordorigin="1397,10" coordsize="20,2">
              <v:shape style="position:absolute;left:1397;top:10;width:20;height:2" coordorigin="1397,10" coordsize="20,0" path="m1397,10l1416,10e" filled="false" stroked="true" strokeweight=".96pt" strokecolor="#000000">
                <v:path arrowok="t"/>
              </v:shape>
            </v:group>
            <v:group style="position:absolute;left:1416;top:10;width:7812;height:2" coordorigin="1416,10" coordsize="7812,2">
              <v:shape style="position:absolute;left:1416;top:10;width:7812;height:2" coordorigin="1416,10" coordsize="7812,0" path="m1416,10l9228,10e" filled="false" stroked="true" strokeweight=".96pt" strokecolor="#000000">
                <v:path arrowok="t"/>
              </v:shape>
            </v:group>
          </v:group>
        </w:pict>
      </w:r>
      <w:r>
        <w:rPr>
          <w:rFonts w:ascii="Microsoft JhengHei" w:hAnsi="Microsoft JhengHei" w:cs="Microsoft JhengHei" w:eastAsia="Microsoft JhengHei" w:hint="default"/>
          <w:sz w:val="2"/>
          <w:szCs w:val="2"/>
        </w:rPr>
      </w:r>
    </w:p>
    <w:p>
      <w:pPr>
        <w:pStyle w:val="Heading2"/>
        <w:spacing w:line="237" w:lineRule="exact"/>
        <w:ind w:left="4058" w:right="3441"/>
        <w:jc w:val="center"/>
        <w:rPr>
          <w:b w:val="0"/>
          <w:bCs w:val="0"/>
        </w:rPr>
      </w:pPr>
      <w:r>
        <w:rPr/>
        <w:t>期初数</w:t>
      </w:r>
      <w:r>
        <w:rPr>
          <w:b w:val="0"/>
          <w:bCs w:val="0"/>
        </w:rPr>
      </w:r>
    </w:p>
    <w:p>
      <w:pPr>
        <w:pStyle w:val="Heading2"/>
        <w:spacing w:line="308" w:lineRule="exact"/>
        <w:ind w:left="466" w:right="882"/>
        <w:jc w:val="left"/>
        <w:rPr>
          <w:b w:val="0"/>
          <w:bCs w:val="0"/>
        </w:rPr>
      </w:pPr>
      <w:r>
        <w:rPr/>
        <w:pict>
          <v:shape style="position:absolute;margin-left:78pt;margin-top:11.977946pt;width:460.9pt;height:157.4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9"/>
                    <w:gridCol w:w="2013"/>
                    <w:gridCol w:w="992"/>
                    <w:gridCol w:w="1674"/>
                    <w:gridCol w:w="1434"/>
                    <w:gridCol w:w="1796"/>
                  </w:tblGrid>
                  <w:tr>
                    <w:trPr>
                      <w:trHeight w:val="324" w:hRule="exact"/>
                    </w:trPr>
                    <w:tc>
                      <w:tcPr>
                        <w:tcW w:w="1309" w:type="dxa"/>
                        <w:tcBorders>
                          <w:top w:val="nil" w:sz="6" w:space="0" w:color="auto"/>
                          <w:left w:val="nil" w:sz="6" w:space="0" w:color="auto"/>
                          <w:bottom w:val="single" w:sz="4" w:space="0" w:color="000000"/>
                          <w:right w:val="nil" w:sz="6" w:space="0" w:color="auto"/>
                        </w:tcBorders>
                      </w:tcPr>
                      <w:p>
                        <w:pPr/>
                      </w:p>
                    </w:tc>
                    <w:tc>
                      <w:tcPr>
                        <w:tcW w:w="2013" w:type="dxa"/>
                        <w:tcBorders>
                          <w:top w:val="nil" w:sz="6" w:space="0" w:color="auto"/>
                          <w:left w:val="nil" w:sz="6" w:space="0" w:color="auto"/>
                          <w:bottom w:val="single" w:sz="4" w:space="0" w:color="000000"/>
                          <w:right w:val="nil" w:sz="6" w:space="0" w:color="auto"/>
                        </w:tcBorders>
                      </w:tcPr>
                      <w:p>
                        <w:pPr>
                          <w:pStyle w:val="TableParagraph"/>
                          <w:spacing w:line="267" w:lineRule="exact"/>
                          <w:ind w:right="16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金额</w:t>
                        </w:r>
                        <w:r>
                          <w:rPr>
                            <w:rFonts w:ascii="Microsoft JhengHei" w:hAnsi="Microsoft JhengHei" w:cs="Microsoft JhengHei" w:eastAsia="Microsoft JhengHei" w:hint="default"/>
                            <w:sz w:val="24"/>
                            <w:szCs w:val="24"/>
                          </w:rPr>
                        </w:r>
                      </w:p>
                    </w:tc>
                    <w:tc>
                      <w:tcPr>
                        <w:tcW w:w="992" w:type="dxa"/>
                        <w:tcBorders>
                          <w:top w:val="nil" w:sz="6" w:space="0" w:color="auto"/>
                          <w:left w:val="nil" w:sz="6" w:space="0" w:color="auto"/>
                          <w:bottom w:val="single" w:sz="4" w:space="0" w:color="000000"/>
                          <w:right w:val="nil" w:sz="6" w:space="0" w:color="auto"/>
                        </w:tcBorders>
                      </w:tcPr>
                      <w:p>
                        <w:pPr>
                          <w:pStyle w:val="TableParagraph"/>
                          <w:spacing w:line="267" w:lineRule="exact"/>
                          <w:ind w:right="164"/>
                          <w:jc w:val="righ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c>
                      <w:tcPr>
                        <w:tcW w:w="1674" w:type="dxa"/>
                        <w:tcBorders>
                          <w:top w:val="nil" w:sz="6" w:space="0" w:color="auto"/>
                          <w:left w:val="nil" w:sz="6" w:space="0" w:color="auto"/>
                          <w:bottom w:val="single" w:sz="4" w:space="0" w:color="000000"/>
                          <w:right w:val="nil" w:sz="6" w:space="0" w:color="auto"/>
                        </w:tcBorders>
                      </w:tcPr>
                      <w:p>
                        <w:pPr>
                          <w:pStyle w:val="TableParagraph"/>
                          <w:spacing w:line="267" w:lineRule="exact"/>
                          <w:ind w:right="13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坏账准备</w:t>
                        </w:r>
                        <w:r>
                          <w:rPr>
                            <w:rFonts w:ascii="Microsoft JhengHei" w:hAnsi="Microsoft JhengHei" w:cs="Microsoft JhengHei" w:eastAsia="Microsoft JhengHei" w:hint="default"/>
                            <w:sz w:val="24"/>
                            <w:szCs w:val="24"/>
                          </w:rPr>
                        </w:r>
                      </w:p>
                    </w:tc>
                    <w:tc>
                      <w:tcPr>
                        <w:tcW w:w="1434" w:type="dxa"/>
                        <w:tcBorders>
                          <w:top w:val="nil" w:sz="6" w:space="0" w:color="auto"/>
                          <w:left w:val="nil" w:sz="6" w:space="0" w:color="auto"/>
                          <w:bottom w:val="single" w:sz="4" w:space="0" w:color="000000"/>
                          <w:right w:val="nil" w:sz="6" w:space="0" w:color="auto"/>
                        </w:tcBorders>
                      </w:tcPr>
                      <w:p>
                        <w:pPr>
                          <w:pStyle w:val="TableParagraph"/>
                          <w:spacing w:line="267" w:lineRule="exact"/>
                          <w:ind w:right="153"/>
                          <w:jc w:val="righ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计提比例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c>
                      <w:tcPr>
                        <w:tcW w:w="1796" w:type="dxa"/>
                        <w:tcBorders>
                          <w:top w:val="nil" w:sz="6" w:space="0" w:color="auto"/>
                          <w:left w:val="nil" w:sz="6" w:space="0" w:color="auto"/>
                          <w:bottom w:val="single" w:sz="4" w:space="0" w:color="000000"/>
                          <w:right w:val="nil" w:sz="6" w:space="0" w:color="auto"/>
                        </w:tcBorders>
                      </w:tcPr>
                      <w:p>
                        <w:pPr>
                          <w:pStyle w:val="TableParagraph"/>
                          <w:spacing w:line="267" w:lineRule="exact"/>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净额</w:t>
                        </w:r>
                        <w:r>
                          <w:rPr>
                            <w:rFonts w:ascii="Microsoft JhengHei" w:hAnsi="Microsoft JhengHei" w:cs="Microsoft JhengHei" w:eastAsia="Microsoft JhengHei" w:hint="default"/>
                            <w:sz w:val="24"/>
                            <w:szCs w:val="24"/>
                          </w:rPr>
                        </w:r>
                      </w:p>
                    </w:tc>
                  </w:tr>
                  <w:tr>
                    <w:trPr>
                      <w:trHeight w:val="407" w:hRule="exact"/>
                    </w:trPr>
                    <w:tc>
                      <w:tcPr>
                        <w:tcW w:w="1309"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5"/>
                            <w:sz w:val="24"/>
                            <w:szCs w:val="24"/>
                          </w:rPr>
                          <w:t> </w:t>
                        </w:r>
                        <w:r>
                          <w:rPr>
                            <w:rFonts w:ascii="宋体" w:hAnsi="宋体" w:cs="宋体" w:eastAsia="宋体" w:hint="default"/>
                            <w:sz w:val="24"/>
                            <w:szCs w:val="24"/>
                          </w:rPr>
                          <w:t>年以内</w:t>
                        </w:r>
                      </w:p>
                    </w:tc>
                    <w:tc>
                      <w:tcPr>
                        <w:tcW w:w="2013"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66"/>
                          <w:jc w:val="right"/>
                          <w:rPr>
                            <w:rFonts w:ascii="Arial Narrow" w:hAnsi="Arial Narrow" w:cs="Arial Narrow" w:eastAsia="Arial Narrow" w:hint="default"/>
                            <w:sz w:val="24"/>
                            <w:szCs w:val="24"/>
                          </w:rPr>
                        </w:pPr>
                        <w:r>
                          <w:rPr>
                            <w:rFonts w:ascii="Arial Narrow"/>
                            <w:spacing w:val="-1"/>
                            <w:sz w:val="24"/>
                          </w:rPr>
                          <w:t>1,209,296,969.60</w:t>
                        </w:r>
                      </w:p>
                    </w:tc>
                    <w:tc>
                      <w:tcPr>
                        <w:tcW w:w="992"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64"/>
                          <w:jc w:val="right"/>
                          <w:rPr>
                            <w:rFonts w:ascii="Arial Narrow" w:hAnsi="Arial Narrow" w:cs="Arial Narrow" w:eastAsia="Arial Narrow" w:hint="default"/>
                            <w:sz w:val="24"/>
                            <w:szCs w:val="24"/>
                          </w:rPr>
                        </w:pPr>
                        <w:r>
                          <w:rPr>
                            <w:rFonts w:ascii="Arial Narrow"/>
                            <w:sz w:val="24"/>
                          </w:rPr>
                          <w:t>55.45</w:t>
                        </w:r>
                      </w:p>
                    </w:tc>
                    <w:tc>
                      <w:tcPr>
                        <w:tcW w:w="1674"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39"/>
                          <w:jc w:val="right"/>
                          <w:rPr>
                            <w:rFonts w:ascii="Arial Narrow" w:hAnsi="Arial Narrow" w:cs="Arial Narrow" w:eastAsia="Arial Narrow" w:hint="default"/>
                            <w:sz w:val="24"/>
                            <w:szCs w:val="24"/>
                          </w:rPr>
                        </w:pPr>
                        <w:r>
                          <w:rPr>
                            <w:rFonts w:ascii="Arial Narrow"/>
                            <w:spacing w:val="-1"/>
                            <w:sz w:val="24"/>
                          </w:rPr>
                          <w:t>60,464,848.48</w:t>
                        </w:r>
                      </w:p>
                    </w:tc>
                    <w:tc>
                      <w:tcPr>
                        <w:tcW w:w="1434"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53"/>
                          <w:jc w:val="right"/>
                          <w:rPr>
                            <w:rFonts w:ascii="Arial Narrow" w:hAnsi="Arial Narrow" w:cs="Arial Narrow" w:eastAsia="Arial Narrow" w:hint="default"/>
                            <w:sz w:val="24"/>
                            <w:szCs w:val="24"/>
                          </w:rPr>
                        </w:pPr>
                        <w:r>
                          <w:rPr>
                            <w:rFonts w:ascii="Arial Narrow"/>
                            <w:sz w:val="24"/>
                          </w:rPr>
                          <w:t>5.00</w:t>
                        </w:r>
                      </w:p>
                    </w:tc>
                    <w:tc>
                      <w:tcPr>
                        <w:tcW w:w="1796"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07"/>
                          <w:jc w:val="right"/>
                          <w:rPr>
                            <w:rFonts w:ascii="Arial Narrow" w:hAnsi="Arial Narrow" w:cs="Arial Narrow" w:eastAsia="Arial Narrow" w:hint="default"/>
                            <w:sz w:val="24"/>
                            <w:szCs w:val="24"/>
                          </w:rPr>
                        </w:pPr>
                        <w:r>
                          <w:rPr>
                            <w:rFonts w:ascii="Arial Narrow"/>
                            <w:spacing w:val="-1"/>
                            <w:sz w:val="24"/>
                          </w:rPr>
                          <w:t>1,148,832,121.12</w:t>
                        </w:r>
                      </w:p>
                    </w:tc>
                  </w:tr>
                  <w:tr>
                    <w:trPr>
                      <w:trHeight w:val="397" w:hRule="exact"/>
                    </w:trPr>
                    <w:tc>
                      <w:tcPr>
                        <w:tcW w:w="1309" w:type="dxa"/>
                        <w:tcBorders>
                          <w:top w:val="nil" w:sz="6" w:space="0" w:color="auto"/>
                          <w:left w:val="nil" w:sz="6" w:space="0" w:color="auto"/>
                          <w:bottom w:val="nil" w:sz="6" w:space="0" w:color="auto"/>
                          <w:right w:val="nil" w:sz="6" w:space="0" w:color="auto"/>
                        </w:tcBorders>
                      </w:tcPr>
                      <w:p>
                        <w:pPr>
                          <w:pStyle w:val="TableParagraph"/>
                          <w:spacing w:line="329" w:lineRule="exact"/>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5"/>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Arial Narrow" w:hAnsi="Arial Narrow" w:cs="Arial Narrow" w:eastAsia="Arial Narrow" w:hint="default"/>
                            <w:sz w:val="24"/>
                            <w:szCs w:val="24"/>
                          </w:rPr>
                          <w:t>2</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p>
                    </w:tc>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5"/>
                          <w:jc w:val="right"/>
                          <w:rPr>
                            <w:rFonts w:ascii="Arial Narrow" w:hAnsi="Arial Narrow" w:cs="Arial Narrow" w:eastAsia="Arial Narrow" w:hint="default"/>
                            <w:sz w:val="24"/>
                            <w:szCs w:val="24"/>
                          </w:rPr>
                        </w:pPr>
                        <w:r>
                          <w:rPr>
                            <w:rFonts w:ascii="Arial Narrow"/>
                            <w:spacing w:val="-1"/>
                            <w:sz w:val="24"/>
                          </w:rPr>
                          <w:t>265,537,783.27</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z w:val="24"/>
                          </w:rPr>
                          <w:t>12.18</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9"/>
                          <w:jc w:val="right"/>
                          <w:rPr>
                            <w:rFonts w:ascii="Arial Narrow" w:hAnsi="Arial Narrow" w:cs="Arial Narrow" w:eastAsia="Arial Narrow" w:hint="default"/>
                            <w:sz w:val="24"/>
                            <w:szCs w:val="24"/>
                          </w:rPr>
                        </w:pPr>
                        <w:r>
                          <w:rPr>
                            <w:rFonts w:ascii="Arial Narrow"/>
                            <w:spacing w:val="-1"/>
                            <w:sz w:val="24"/>
                          </w:rPr>
                          <w:t>26,553,778.33</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53"/>
                          <w:jc w:val="right"/>
                          <w:rPr>
                            <w:rFonts w:ascii="Arial Narrow" w:hAnsi="Arial Narrow" w:cs="Arial Narrow" w:eastAsia="Arial Narrow" w:hint="default"/>
                            <w:sz w:val="24"/>
                            <w:szCs w:val="24"/>
                          </w:rPr>
                        </w:pPr>
                        <w:r>
                          <w:rPr>
                            <w:rFonts w:ascii="Arial Narrow"/>
                            <w:sz w:val="24"/>
                          </w:rPr>
                          <w:t>10.00</w:t>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pacing w:val="-1"/>
                            <w:sz w:val="24"/>
                          </w:rPr>
                          <w:t>238,984,004.94</w:t>
                        </w:r>
                      </w:p>
                    </w:tc>
                  </w:tr>
                  <w:tr>
                    <w:trPr>
                      <w:trHeight w:val="397" w:hRule="exact"/>
                    </w:trPr>
                    <w:tc>
                      <w:tcPr>
                        <w:tcW w:w="1309" w:type="dxa"/>
                        <w:tcBorders>
                          <w:top w:val="nil" w:sz="6" w:space="0" w:color="auto"/>
                          <w:left w:val="nil" w:sz="6" w:space="0" w:color="auto"/>
                          <w:bottom w:val="nil" w:sz="6" w:space="0" w:color="auto"/>
                          <w:right w:val="nil" w:sz="6" w:space="0" w:color="auto"/>
                        </w:tcBorders>
                      </w:tcPr>
                      <w:p>
                        <w:pPr>
                          <w:pStyle w:val="TableParagraph"/>
                          <w:spacing w:line="329" w:lineRule="exact"/>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2</w:t>
                        </w:r>
                        <w:r>
                          <w:rPr>
                            <w:rFonts w:ascii="Arial Narrow" w:hAnsi="Arial Narrow" w:cs="Arial Narrow" w:eastAsia="Arial Narrow" w:hint="default"/>
                            <w:spacing w:val="5"/>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Arial Narrow" w:hAnsi="Arial Narrow" w:cs="Arial Narrow" w:eastAsia="Arial Narrow" w:hint="default"/>
                            <w:sz w:val="24"/>
                            <w:szCs w:val="24"/>
                          </w:rPr>
                          <w:t>3</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p>
                    </w:tc>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6"/>
                          <w:jc w:val="right"/>
                          <w:rPr>
                            <w:rFonts w:ascii="Arial Narrow" w:hAnsi="Arial Narrow" w:cs="Arial Narrow" w:eastAsia="Arial Narrow" w:hint="default"/>
                            <w:sz w:val="24"/>
                            <w:szCs w:val="24"/>
                          </w:rPr>
                        </w:pPr>
                        <w:r>
                          <w:rPr>
                            <w:rFonts w:ascii="Arial Narrow"/>
                            <w:spacing w:val="-1"/>
                            <w:sz w:val="24"/>
                          </w:rPr>
                          <w:t>99,686,500.27</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5"/>
                          <w:jc w:val="right"/>
                          <w:rPr>
                            <w:rFonts w:ascii="Arial Narrow" w:hAnsi="Arial Narrow" w:cs="Arial Narrow" w:eastAsia="Arial Narrow" w:hint="default"/>
                            <w:sz w:val="24"/>
                            <w:szCs w:val="24"/>
                          </w:rPr>
                        </w:pPr>
                        <w:r>
                          <w:rPr>
                            <w:rFonts w:ascii="Arial Narrow"/>
                            <w:sz w:val="24"/>
                          </w:rPr>
                          <w:t>4.57</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9"/>
                          <w:jc w:val="right"/>
                          <w:rPr>
                            <w:rFonts w:ascii="Arial Narrow" w:hAnsi="Arial Narrow" w:cs="Arial Narrow" w:eastAsia="Arial Narrow" w:hint="default"/>
                            <w:sz w:val="24"/>
                            <w:szCs w:val="24"/>
                          </w:rPr>
                        </w:pPr>
                        <w:r>
                          <w:rPr>
                            <w:rFonts w:ascii="Arial Narrow"/>
                            <w:spacing w:val="-1"/>
                            <w:sz w:val="24"/>
                          </w:rPr>
                          <w:t>14,952,975.04</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53"/>
                          <w:jc w:val="right"/>
                          <w:rPr>
                            <w:rFonts w:ascii="Arial Narrow" w:hAnsi="Arial Narrow" w:cs="Arial Narrow" w:eastAsia="Arial Narrow" w:hint="default"/>
                            <w:sz w:val="24"/>
                            <w:szCs w:val="24"/>
                          </w:rPr>
                        </w:pPr>
                        <w:r>
                          <w:rPr>
                            <w:rFonts w:ascii="Arial Narrow"/>
                            <w:sz w:val="24"/>
                          </w:rPr>
                          <w:t>15.00</w:t>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84,733,525.23</w:t>
                        </w:r>
                      </w:p>
                    </w:tc>
                  </w:tr>
                  <w:tr>
                    <w:trPr>
                      <w:trHeight w:val="397" w:hRule="exact"/>
                    </w:trPr>
                    <w:tc>
                      <w:tcPr>
                        <w:tcW w:w="1309" w:type="dxa"/>
                        <w:tcBorders>
                          <w:top w:val="nil" w:sz="6" w:space="0" w:color="auto"/>
                          <w:left w:val="nil" w:sz="6" w:space="0" w:color="auto"/>
                          <w:bottom w:val="nil" w:sz="6" w:space="0" w:color="auto"/>
                          <w:right w:val="nil" w:sz="6" w:space="0" w:color="auto"/>
                        </w:tcBorders>
                      </w:tcPr>
                      <w:p>
                        <w:pPr>
                          <w:pStyle w:val="TableParagraph"/>
                          <w:spacing w:line="329" w:lineRule="exact"/>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3</w:t>
                        </w:r>
                        <w:r>
                          <w:rPr>
                            <w:rFonts w:ascii="Arial Narrow" w:hAnsi="Arial Narrow" w:cs="Arial Narrow" w:eastAsia="Arial Narrow" w:hint="default"/>
                            <w:spacing w:val="5"/>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Arial Narrow" w:hAnsi="Arial Narrow" w:cs="Arial Narrow" w:eastAsia="Arial Narrow" w:hint="default"/>
                            <w:sz w:val="24"/>
                            <w:szCs w:val="24"/>
                          </w:rPr>
                          <w:t>4</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p>
                    </w:tc>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5"/>
                          <w:jc w:val="right"/>
                          <w:rPr>
                            <w:rFonts w:ascii="Arial Narrow" w:hAnsi="Arial Narrow" w:cs="Arial Narrow" w:eastAsia="Arial Narrow" w:hint="default"/>
                            <w:sz w:val="24"/>
                            <w:szCs w:val="24"/>
                          </w:rPr>
                        </w:pPr>
                        <w:r>
                          <w:rPr>
                            <w:rFonts w:ascii="Arial Narrow"/>
                            <w:spacing w:val="-1"/>
                            <w:sz w:val="24"/>
                          </w:rPr>
                          <w:t>302,242,854.85</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z w:val="24"/>
                          </w:rPr>
                          <w:t>13.86</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9"/>
                          <w:jc w:val="right"/>
                          <w:rPr>
                            <w:rFonts w:ascii="Arial Narrow" w:hAnsi="Arial Narrow" w:cs="Arial Narrow" w:eastAsia="Arial Narrow" w:hint="default"/>
                            <w:sz w:val="24"/>
                            <w:szCs w:val="24"/>
                          </w:rPr>
                        </w:pPr>
                        <w:r>
                          <w:rPr>
                            <w:rFonts w:ascii="Arial Narrow"/>
                            <w:spacing w:val="-1"/>
                            <w:sz w:val="24"/>
                          </w:rPr>
                          <w:t>60,448,570.97</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53"/>
                          <w:jc w:val="right"/>
                          <w:rPr>
                            <w:rFonts w:ascii="Arial Narrow" w:hAnsi="Arial Narrow" w:cs="Arial Narrow" w:eastAsia="Arial Narrow" w:hint="default"/>
                            <w:sz w:val="24"/>
                            <w:szCs w:val="24"/>
                          </w:rPr>
                        </w:pPr>
                        <w:r>
                          <w:rPr>
                            <w:rFonts w:ascii="Arial Narrow"/>
                            <w:sz w:val="24"/>
                          </w:rPr>
                          <w:t>20.00</w:t>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pacing w:val="-1"/>
                            <w:sz w:val="24"/>
                          </w:rPr>
                          <w:t>241,794,283.88</w:t>
                        </w:r>
                      </w:p>
                    </w:tc>
                  </w:tr>
                  <w:tr>
                    <w:trPr>
                      <w:trHeight w:val="397" w:hRule="exact"/>
                    </w:trPr>
                    <w:tc>
                      <w:tcPr>
                        <w:tcW w:w="1309" w:type="dxa"/>
                        <w:tcBorders>
                          <w:top w:val="nil" w:sz="6" w:space="0" w:color="auto"/>
                          <w:left w:val="nil" w:sz="6" w:space="0" w:color="auto"/>
                          <w:bottom w:val="nil" w:sz="6" w:space="0" w:color="auto"/>
                          <w:right w:val="nil" w:sz="6" w:space="0" w:color="auto"/>
                        </w:tcBorders>
                      </w:tcPr>
                      <w:p>
                        <w:pPr>
                          <w:pStyle w:val="TableParagraph"/>
                          <w:spacing w:line="329" w:lineRule="exact"/>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4</w:t>
                        </w:r>
                        <w:r>
                          <w:rPr>
                            <w:rFonts w:ascii="Arial Narrow" w:hAnsi="Arial Narrow" w:cs="Arial Narrow" w:eastAsia="Arial Narrow" w:hint="default"/>
                            <w:spacing w:val="5"/>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Arial Narrow" w:hAnsi="Arial Narrow" w:cs="Arial Narrow" w:eastAsia="Arial Narrow" w:hint="default"/>
                            <w:sz w:val="24"/>
                            <w:szCs w:val="24"/>
                          </w:rPr>
                          <w:t>5</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p>
                    </w:tc>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5"/>
                          <w:jc w:val="right"/>
                          <w:rPr>
                            <w:rFonts w:ascii="Arial Narrow" w:hAnsi="Arial Narrow" w:cs="Arial Narrow" w:eastAsia="Arial Narrow" w:hint="default"/>
                            <w:sz w:val="24"/>
                            <w:szCs w:val="24"/>
                          </w:rPr>
                        </w:pPr>
                        <w:r>
                          <w:rPr>
                            <w:rFonts w:ascii="Arial Narrow"/>
                            <w:spacing w:val="-1"/>
                            <w:sz w:val="24"/>
                          </w:rPr>
                          <w:t>137,513,555.46</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5"/>
                          <w:jc w:val="right"/>
                          <w:rPr>
                            <w:rFonts w:ascii="Arial Narrow" w:hAnsi="Arial Narrow" w:cs="Arial Narrow" w:eastAsia="Arial Narrow" w:hint="default"/>
                            <w:sz w:val="24"/>
                            <w:szCs w:val="24"/>
                          </w:rPr>
                        </w:pPr>
                        <w:r>
                          <w:rPr>
                            <w:rFonts w:ascii="Arial Narrow"/>
                            <w:sz w:val="24"/>
                          </w:rPr>
                          <w:t>6.31</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9"/>
                          <w:jc w:val="right"/>
                          <w:rPr>
                            <w:rFonts w:ascii="Arial Narrow" w:hAnsi="Arial Narrow" w:cs="Arial Narrow" w:eastAsia="Arial Narrow" w:hint="default"/>
                            <w:sz w:val="24"/>
                            <w:szCs w:val="24"/>
                          </w:rPr>
                        </w:pPr>
                        <w:r>
                          <w:rPr>
                            <w:rFonts w:ascii="Arial Narrow"/>
                            <w:spacing w:val="-1"/>
                            <w:sz w:val="24"/>
                          </w:rPr>
                          <w:t>68,756,777.73</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53"/>
                          <w:jc w:val="right"/>
                          <w:rPr>
                            <w:rFonts w:ascii="Arial Narrow" w:hAnsi="Arial Narrow" w:cs="Arial Narrow" w:eastAsia="Arial Narrow" w:hint="default"/>
                            <w:sz w:val="24"/>
                            <w:szCs w:val="24"/>
                          </w:rPr>
                        </w:pPr>
                        <w:r>
                          <w:rPr>
                            <w:rFonts w:ascii="Arial Narrow"/>
                            <w:sz w:val="24"/>
                          </w:rPr>
                          <w:t>50.00</w:t>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68,756,777.73</w:t>
                        </w:r>
                      </w:p>
                    </w:tc>
                  </w:tr>
                  <w:tr>
                    <w:trPr>
                      <w:trHeight w:val="396" w:hRule="exact"/>
                    </w:trPr>
                    <w:tc>
                      <w:tcPr>
                        <w:tcW w:w="1309" w:type="dxa"/>
                        <w:tcBorders>
                          <w:top w:val="nil" w:sz="6" w:space="0" w:color="auto"/>
                          <w:left w:val="nil" w:sz="6" w:space="0" w:color="auto"/>
                          <w:bottom w:val="single" w:sz="4" w:space="0" w:color="000000"/>
                          <w:right w:val="nil" w:sz="6" w:space="0" w:color="auto"/>
                        </w:tcBorders>
                      </w:tcPr>
                      <w:p>
                        <w:pPr>
                          <w:pStyle w:val="TableParagraph"/>
                          <w:spacing w:line="329" w:lineRule="exact"/>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5</w:t>
                        </w:r>
                        <w:r>
                          <w:rPr>
                            <w:rFonts w:ascii="Arial Narrow" w:hAnsi="Arial Narrow" w:cs="Arial Narrow" w:eastAsia="Arial Narrow" w:hint="default"/>
                            <w:spacing w:val="5"/>
                            <w:sz w:val="24"/>
                            <w:szCs w:val="24"/>
                          </w:rPr>
                          <w:t> </w:t>
                        </w:r>
                        <w:r>
                          <w:rPr>
                            <w:rFonts w:ascii="宋体" w:hAnsi="宋体" w:cs="宋体" w:eastAsia="宋体" w:hint="default"/>
                            <w:sz w:val="24"/>
                            <w:szCs w:val="24"/>
                          </w:rPr>
                          <w:t>年以上</w:t>
                        </w:r>
                      </w:p>
                    </w:tc>
                    <w:tc>
                      <w:tcPr>
                        <w:tcW w:w="2013"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65"/>
                          <w:jc w:val="right"/>
                          <w:rPr>
                            <w:rFonts w:ascii="Arial Narrow" w:hAnsi="Arial Narrow" w:cs="Arial Narrow" w:eastAsia="Arial Narrow" w:hint="default"/>
                            <w:sz w:val="24"/>
                            <w:szCs w:val="24"/>
                          </w:rPr>
                        </w:pPr>
                        <w:r>
                          <w:rPr>
                            <w:rFonts w:ascii="Arial Narrow"/>
                            <w:spacing w:val="-1"/>
                            <w:sz w:val="24"/>
                          </w:rPr>
                          <w:t>166,580,757.43</w:t>
                        </w:r>
                      </w:p>
                    </w:tc>
                    <w:tc>
                      <w:tcPr>
                        <w:tcW w:w="992"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65"/>
                          <w:jc w:val="right"/>
                          <w:rPr>
                            <w:rFonts w:ascii="Arial Narrow" w:hAnsi="Arial Narrow" w:cs="Arial Narrow" w:eastAsia="Arial Narrow" w:hint="default"/>
                            <w:sz w:val="24"/>
                            <w:szCs w:val="24"/>
                          </w:rPr>
                        </w:pPr>
                        <w:r>
                          <w:rPr>
                            <w:rFonts w:ascii="Arial Narrow"/>
                            <w:sz w:val="24"/>
                          </w:rPr>
                          <w:t>7.63</w:t>
                        </w:r>
                      </w:p>
                    </w:tc>
                    <w:tc>
                      <w:tcPr>
                        <w:tcW w:w="1674"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37"/>
                          <w:jc w:val="right"/>
                          <w:rPr>
                            <w:rFonts w:ascii="Arial Narrow" w:hAnsi="Arial Narrow" w:cs="Arial Narrow" w:eastAsia="Arial Narrow" w:hint="default"/>
                            <w:sz w:val="24"/>
                            <w:szCs w:val="24"/>
                          </w:rPr>
                        </w:pPr>
                        <w:r>
                          <w:rPr>
                            <w:rFonts w:ascii="Arial Narrow"/>
                            <w:spacing w:val="-1"/>
                            <w:sz w:val="24"/>
                          </w:rPr>
                          <w:t>166,580,757.43</w:t>
                        </w:r>
                      </w:p>
                    </w:tc>
                    <w:tc>
                      <w:tcPr>
                        <w:tcW w:w="1434"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55"/>
                          <w:jc w:val="right"/>
                          <w:rPr>
                            <w:rFonts w:ascii="Arial Narrow" w:hAnsi="Arial Narrow" w:cs="Arial Narrow" w:eastAsia="Arial Narrow" w:hint="default"/>
                            <w:sz w:val="24"/>
                            <w:szCs w:val="24"/>
                          </w:rPr>
                        </w:pPr>
                        <w:r>
                          <w:rPr>
                            <w:rFonts w:ascii="Arial Narrow"/>
                            <w:spacing w:val="-1"/>
                            <w:sz w:val="24"/>
                          </w:rPr>
                          <w:t>100.00</w:t>
                        </w:r>
                      </w:p>
                    </w:tc>
                    <w:tc>
                      <w:tcPr>
                        <w:tcW w:w="1796"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07"/>
                          <w:jc w:val="right"/>
                          <w:rPr>
                            <w:rFonts w:ascii="Arial Narrow" w:hAnsi="Arial Narrow" w:cs="Arial Narrow" w:eastAsia="Arial Narrow" w:hint="default"/>
                            <w:sz w:val="24"/>
                            <w:szCs w:val="24"/>
                          </w:rPr>
                        </w:pPr>
                        <w:r>
                          <w:rPr>
                            <w:rFonts w:ascii="Arial Narrow"/>
                            <w:sz w:val="24"/>
                          </w:rPr>
                          <w:t>-</w:t>
                        </w:r>
                      </w:p>
                    </w:tc>
                  </w:tr>
                  <w:tr>
                    <w:trPr>
                      <w:trHeight w:val="413" w:hRule="exact"/>
                    </w:trPr>
                    <w:tc>
                      <w:tcPr>
                        <w:tcW w:w="1309" w:type="dxa"/>
                        <w:tcBorders>
                          <w:top w:val="single" w:sz="4" w:space="0" w:color="000000"/>
                          <w:left w:val="nil" w:sz="6" w:space="0" w:color="auto"/>
                          <w:bottom w:val="single" w:sz="8" w:space="0" w:color="000000"/>
                          <w:right w:val="nil" w:sz="6" w:space="0" w:color="auto"/>
                        </w:tcBorders>
                      </w:tcPr>
                      <w:p>
                        <w:pPr>
                          <w:pStyle w:val="TableParagraph"/>
                          <w:spacing w:line="347"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2013"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166"/>
                          <w:jc w:val="right"/>
                          <w:rPr>
                            <w:rFonts w:ascii="Arial Narrow" w:hAnsi="Arial Narrow" w:cs="Arial Narrow" w:eastAsia="Arial Narrow" w:hint="default"/>
                            <w:sz w:val="24"/>
                            <w:szCs w:val="24"/>
                          </w:rPr>
                        </w:pPr>
                        <w:r>
                          <w:rPr>
                            <w:rFonts w:ascii="Arial Narrow"/>
                            <w:b/>
                            <w:spacing w:val="-1"/>
                            <w:sz w:val="24"/>
                          </w:rPr>
                          <w:t>2,180,858,420.88</w:t>
                        </w:r>
                        <w:r>
                          <w:rPr>
                            <w:rFonts w:ascii="Arial Narrow"/>
                            <w:spacing w:val="-1"/>
                            <w:sz w:val="24"/>
                          </w:rPr>
                        </w:r>
                      </w:p>
                    </w:tc>
                    <w:tc>
                      <w:tcPr>
                        <w:tcW w:w="992"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166"/>
                          <w:jc w:val="right"/>
                          <w:rPr>
                            <w:rFonts w:ascii="Arial Narrow" w:hAnsi="Arial Narrow" w:cs="Arial Narrow" w:eastAsia="Arial Narrow" w:hint="default"/>
                            <w:sz w:val="24"/>
                            <w:szCs w:val="24"/>
                          </w:rPr>
                        </w:pPr>
                        <w:r>
                          <w:rPr>
                            <w:rFonts w:ascii="Arial Narrow"/>
                            <w:b/>
                            <w:spacing w:val="-1"/>
                            <w:sz w:val="24"/>
                          </w:rPr>
                          <w:t>100.00</w:t>
                        </w:r>
                        <w:r>
                          <w:rPr>
                            <w:rFonts w:ascii="Arial Narrow"/>
                            <w:spacing w:val="-1"/>
                            <w:sz w:val="24"/>
                          </w:rPr>
                        </w:r>
                      </w:p>
                    </w:tc>
                    <w:tc>
                      <w:tcPr>
                        <w:tcW w:w="1674"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137"/>
                          <w:jc w:val="right"/>
                          <w:rPr>
                            <w:rFonts w:ascii="Arial Narrow" w:hAnsi="Arial Narrow" w:cs="Arial Narrow" w:eastAsia="Arial Narrow" w:hint="default"/>
                            <w:sz w:val="24"/>
                            <w:szCs w:val="24"/>
                          </w:rPr>
                        </w:pPr>
                        <w:r>
                          <w:rPr>
                            <w:rFonts w:ascii="Arial Narrow"/>
                            <w:b/>
                            <w:spacing w:val="-1"/>
                            <w:sz w:val="24"/>
                          </w:rPr>
                          <w:t>397,757,707.98</w:t>
                        </w:r>
                        <w:r>
                          <w:rPr>
                            <w:rFonts w:ascii="Arial Narrow"/>
                            <w:spacing w:val="-1"/>
                            <w:sz w:val="24"/>
                          </w:rPr>
                        </w:r>
                      </w:p>
                    </w:tc>
                    <w:tc>
                      <w:tcPr>
                        <w:tcW w:w="1434"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152"/>
                          <w:jc w:val="right"/>
                          <w:rPr>
                            <w:rFonts w:ascii="Arial Narrow" w:hAnsi="Arial Narrow" w:cs="Arial Narrow" w:eastAsia="Arial Narrow" w:hint="default"/>
                            <w:sz w:val="24"/>
                            <w:szCs w:val="24"/>
                          </w:rPr>
                        </w:pPr>
                        <w:r>
                          <w:rPr>
                            <w:rFonts w:ascii="Arial Narrow"/>
                            <w:b/>
                            <w:sz w:val="24"/>
                          </w:rPr>
                          <w:t>--</w:t>
                        </w:r>
                        <w:r>
                          <w:rPr>
                            <w:rFonts w:ascii="Arial Narrow"/>
                            <w:sz w:val="24"/>
                          </w:rPr>
                        </w:r>
                      </w:p>
                    </w:tc>
                    <w:tc>
                      <w:tcPr>
                        <w:tcW w:w="1796"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107"/>
                          <w:jc w:val="right"/>
                          <w:rPr>
                            <w:rFonts w:ascii="Arial Narrow" w:hAnsi="Arial Narrow" w:cs="Arial Narrow" w:eastAsia="Arial Narrow" w:hint="default"/>
                            <w:sz w:val="24"/>
                            <w:szCs w:val="24"/>
                          </w:rPr>
                        </w:pPr>
                        <w:r>
                          <w:rPr>
                            <w:rFonts w:ascii="Arial Narrow"/>
                            <w:b/>
                            <w:spacing w:val="-1"/>
                            <w:sz w:val="24"/>
                          </w:rPr>
                          <w:t>1,783,100,712.90</w:t>
                        </w:r>
                        <w:r>
                          <w:rPr>
                            <w:rFonts w:ascii="Arial Narrow"/>
                            <w:spacing w:val="-1"/>
                            <w:sz w:val="24"/>
                          </w:rPr>
                        </w:r>
                      </w:p>
                    </w:tc>
                  </w:tr>
                </w:tbl>
                <w:p>
                  <w:pPr/>
                </w:p>
              </w:txbxContent>
            </v:textbox>
            <w10:wrap type="none"/>
          </v:shape>
        </w:pict>
      </w:r>
      <w:r>
        <w:rPr/>
        <w:t>账龄</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19"/>
          <w:szCs w:val="19"/>
        </w:rPr>
      </w:pPr>
    </w:p>
    <w:p>
      <w:pPr>
        <w:pStyle w:val="BodyText"/>
        <w:spacing w:line="240" w:lineRule="auto" w:before="26"/>
        <w:ind w:right="882"/>
        <w:jc w:val="left"/>
      </w:pPr>
      <w:r>
        <w:rPr>
          <w:rFonts w:ascii="Arial Narrow" w:hAnsi="Arial Narrow" w:cs="Arial Narrow" w:eastAsia="Arial Narrow" w:hint="default"/>
        </w:rPr>
        <w:t>B</w:t>
      </w:r>
      <w:r>
        <w:rPr>
          <w:rFonts w:ascii="宋体" w:hAnsi="宋体" w:cs="宋体" w:eastAsia="宋体" w:hint="default"/>
        </w:rPr>
        <w:t>、</w:t>
      </w:r>
      <w:r>
        <w:rPr/>
        <w:t>组合中，按信用组合不计提坏账准备的其他应收款：</w:t>
      </w:r>
    </w:p>
    <w:p>
      <w:pPr>
        <w:spacing w:line="240" w:lineRule="auto" w:before="13"/>
        <w:rPr>
          <w:rFonts w:ascii="宋体" w:hAnsi="宋体" w:cs="宋体" w:eastAsia="宋体" w:hint="default"/>
          <w:sz w:val="17"/>
          <w:szCs w:val="17"/>
        </w:rPr>
      </w:pPr>
    </w:p>
    <w:tbl>
      <w:tblPr>
        <w:tblW w:w="0" w:type="auto"/>
        <w:jc w:val="left"/>
        <w:tblInd w:w="360" w:type="dxa"/>
        <w:tblLayout w:type="fixed"/>
        <w:tblCellMar>
          <w:top w:w="0" w:type="dxa"/>
          <w:left w:w="0" w:type="dxa"/>
          <w:bottom w:w="0" w:type="dxa"/>
          <w:right w:w="0" w:type="dxa"/>
        </w:tblCellMar>
        <w:tblLook w:val="01E0"/>
      </w:tblPr>
      <w:tblGrid>
        <w:gridCol w:w="2952"/>
        <w:gridCol w:w="2767"/>
        <w:gridCol w:w="1826"/>
        <w:gridCol w:w="1670"/>
      </w:tblGrid>
      <w:tr>
        <w:trPr>
          <w:trHeight w:val="413" w:hRule="exact"/>
        </w:trPr>
        <w:tc>
          <w:tcPr>
            <w:tcW w:w="2952" w:type="dxa"/>
            <w:tcBorders>
              <w:top w:val="single" w:sz="8" w:space="0" w:color="000000"/>
              <w:left w:val="nil" w:sz="6" w:space="0" w:color="auto"/>
              <w:bottom w:val="single" w:sz="4" w:space="0" w:color="000000"/>
              <w:right w:val="nil" w:sz="6" w:space="0" w:color="auto"/>
            </w:tcBorders>
          </w:tcPr>
          <w:p>
            <w:pPr>
              <w:pStyle w:val="TableParagraph"/>
              <w:spacing w:line="347"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组合名称</w:t>
            </w:r>
            <w:r>
              <w:rPr>
                <w:rFonts w:ascii="Microsoft JhengHei" w:hAnsi="Microsoft JhengHei" w:cs="Microsoft JhengHei" w:eastAsia="Microsoft JhengHei" w:hint="default"/>
                <w:sz w:val="24"/>
                <w:szCs w:val="24"/>
              </w:rPr>
            </w:r>
          </w:p>
        </w:tc>
        <w:tc>
          <w:tcPr>
            <w:tcW w:w="2767" w:type="dxa"/>
            <w:tcBorders>
              <w:top w:val="single" w:sz="8" w:space="0" w:color="000000"/>
              <w:left w:val="nil" w:sz="6" w:space="0" w:color="auto"/>
              <w:bottom w:val="single" w:sz="4" w:space="0" w:color="000000"/>
              <w:right w:val="nil" w:sz="6" w:space="0" w:color="auto"/>
            </w:tcBorders>
          </w:tcPr>
          <w:p>
            <w:pPr>
              <w:pStyle w:val="TableParagraph"/>
              <w:spacing w:line="347" w:lineRule="exact"/>
              <w:ind w:right="43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账面余额</w:t>
            </w:r>
            <w:r>
              <w:rPr>
                <w:rFonts w:ascii="Microsoft JhengHei" w:hAnsi="Microsoft JhengHei" w:cs="Microsoft JhengHei" w:eastAsia="Microsoft JhengHei" w:hint="default"/>
                <w:sz w:val="24"/>
                <w:szCs w:val="24"/>
              </w:rPr>
            </w:r>
          </w:p>
        </w:tc>
        <w:tc>
          <w:tcPr>
            <w:tcW w:w="1826" w:type="dxa"/>
            <w:tcBorders>
              <w:top w:val="single" w:sz="8" w:space="0" w:color="000000"/>
              <w:left w:val="nil" w:sz="6" w:space="0" w:color="auto"/>
              <w:bottom w:val="single" w:sz="4" w:space="0" w:color="000000"/>
              <w:right w:val="nil" w:sz="6" w:space="0" w:color="auto"/>
            </w:tcBorders>
          </w:tcPr>
          <w:p>
            <w:pPr>
              <w:pStyle w:val="TableParagraph"/>
              <w:spacing w:line="347" w:lineRule="exact"/>
              <w:ind w:right="41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坏账准备</w:t>
            </w:r>
            <w:r>
              <w:rPr>
                <w:rFonts w:ascii="Microsoft JhengHei" w:hAnsi="Microsoft JhengHei" w:cs="Microsoft JhengHei" w:eastAsia="Microsoft JhengHei" w:hint="default"/>
                <w:sz w:val="24"/>
                <w:szCs w:val="24"/>
              </w:rPr>
            </w:r>
          </w:p>
        </w:tc>
        <w:tc>
          <w:tcPr>
            <w:tcW w:w="1670" w:type="dxa"/>
            <w:tcBorders>
              <w:top w:val="single" w:sz="8" w:space="0" w:color="000000"/>
              <w:left w:val="nil" w:sz="6" w:space="0" w:color="auto"/>
              <w:bottom w:val="single" w:sz="4" w:space="0" w:color="000000"/>
              <w:right w:val="nil" w:sz="6" w:space="0" w:color="auto"/>
            </w:tcBorders>
          </w:tcPr>
          <w:p>
            <w:pPr>
              <w:pStyle w:val="TableParagraph"/>
              <w:spacing w:line="347" w:lineRule="exact"/>
              <w:ind w:right="106"/>
              <w:jc w:val="righ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计提比例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r>
      <w:tr>
        <w:trPr>
          <w:trHeight w:val="407" w:hRule="exact"/>
        </w:trPr>
        <w:tc>
          <w:tcPr>
            <w:tcW w:w="295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6" w:right="0"/>
              <w:jc w:val="left"/>
              <w:rPr>
                <w:rFonts w:ascii="宋体" w:hAnsi="宋体" w:cs="宋体" w:eastAsia="宋体" w:hint="default"/>
                <w:sz w:val="24"/>
                <w:szCs w:val="24"/>
              </w:rPr>
            </w:pPr>
            <w:r>
              <w:rPr>
                <w:rFonts w:ascii="宋体" w:hAnsi="宋体" w:cs="宋体" w:eastAsia="宋体" w:hint="default"/>
                <w:sz w:val="24"/>
                <w:szCs w:val="24"/>
              </w:rPr>
              <w:t>各类保证金、押金等</w:t>
            </w:r>
          </w:p>
        </w:tc>
        <w:tc>
          <w:tcPr>
            <w:tcW w:w="2767"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438"/>
              <w:jc w:val="right"/>
              <w:rPr>
                <w:rFonts w:ascii="Arial Narrow" w:hAnsi="Arial Narrow" w:cs="Arial Narrow" w:eastAsia="Arial Narrow" w:hint="default"/>
                <w:sz w:val="24"/>
                <w:szCs w:val="24"/>
              </w:rPr>
            </w:pPr>
            <w:r>
              <w:rPr>
                <w:rFonts w:ascii="Arial Narrow"/>
                <w:spacing w:val="-1"/>
                <w:sz w:val="24"/>
              </w:rPr>
              <w:t>3,143,896,221.22</w:t>
            </w:r>
          </w:p>
        </w:tc>
        <w:tc>
          <w:tcPr>
            <w:tcW w:w="1826"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421"/>
              <w:jc w:val="right"/>
              <w:rPr>
                <w:rFonts w:ascii="Arial Narrow" w:hAnsi="Arial Narrow" w:cs="Arial Narrow" w:eastAsia="Arial Narrow" w:hint="default"/>
                <w:sz w:val="24"/>
                <w:szCs w:val="24"/>
              </w:rPr>
            </w:pPr>
            <w:r>
              <w:rPr>
                <w:rFonts w:ascii="Arial Narrow"/>
                <w:sz w:val="24"/>
              </w:rPr>
              <w:t>-</w:t>
            </w:r>
          </w:p>
        </w:tc>
        <w:tc>
          <w:tcPr>
            <w:tcW w:w="1670"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07"/>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295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备用金、代扣代缴款</w:t>
            </w: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38"/>
              <w:jc w:val="right"/>
              <w:rPr>
                <w:rFonts w:ascii="Arial Narrow" w:hAnsi="Arial Narrow" w:cs="Arial Narrow" w:eastAsia="Arial Narrow" w:hint="default"/>
                <w:sz w:val="24"/>
                <w:szCs w:val="24"/>
              </w:rPr>
            </w:pPr>
            <w:r>
              <w:rPr>
                <w:rFonts w:ascii="Arial Narrow"/>
                <w:spacing w:val="-1"/>
                <w:sz w:val="24"/>
              </w:rPr>
              <w:t>640,771,714.10</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21"/>
              <w:jc w:val="right"/>
              <w:rPr>
                <w:rFonts w:ascii="Arial Narrow" w:hAnsi="Arial Narrow" w:cs="Arial Narrow" w:eastAsia="Arial Narrow" w:hint="default"/>
                <w:sz w:val="24"/>
                <w:szCs w:val="24"/>
              </w:rPr>
            </w:pPr>
            <w:r>
              <w:rPr>
                <w:rFonts w:ascii="Arial Narrow"/>
                <w:sz w:val="24"/>
              </w:rPr>
              <w:t>-</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295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应收政府款项</w:t>
            </w: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38"/>
              <w:jc w:val="right"/>
              <w:rPr>
                <w:rFonts w:ascii="Arial Narrow" w:hAnsi="Arial Narrow" w:cs="Arial Narrow" w:eastAsia="Arial Narrow" w:hint="default"/>
                <w:sz w:val="24"/>
                <w:szCs w:val="24"/>
              </w:rPr>
            </w:pPr>
            <w:r>
              <w:rPr>
                <w:rFonts w:ascii="Arial Narrow"/>
                <w:spacing w:val="-1"/>
                <w:sz w:val="24"/>
              </w:rPr>
              <w:t>1,106,005,374.53</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21"/>
              <w:jc w:val="right"/>
              <w:rPr>
                <w:rFonts w:ascii="Arial Narrow" w:hAnsi="Arial Narrow" w:cs="Arial Narrow" w:eastAsia="Arial Narrow" w:hint="default"/>
                <w:sz w:val="24"/>
                <w:szCs w:val="24"/>
              </w:rPr>
            </w:pPr>
            <w:r>
              <w:rPr>
                <w:rFonts w:ascii="Arial Narrow"/>
                <w:sz w:val="24"/>
              </w:rPr>
              <w:t>-</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396" w:hRule="exact"/>
        </w:trPr>
        <w:tc>
          <w:tcPr>
            <w:tcW w:w="2952" w:type="dxa"/>
            <w:tcBorders>
              <w:top w:val="nil" w:sz="6" w:space="0" w:color="auto"/>
              <w:left w:val="nil" w:sz="6" w:space="0" w:color="auto"/>
              <w:bottom w:val="single" w:sz="4" w:space="0" w:color="000000"/>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应收其他关联方款项</w:t>
            </w:r>
          </w:p>
        </w:tc>
        <w:tc>
          <w:tcPr>
            <w:tcW w:w="2767"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438"/>
              <w:jc w:val="right"/>
              <w:rPr>
                <w:rFonts w:ascii="Arial Narrow" w:hAnsi="Arial Narrow" w:cs="Arial Narrow" w:eastAsia="Arial Narrow" w:hint="default"/>
                <w:sz w:val="24"/>
                <w:szCs w:val="24"/>
              </w:rPr>
            </w:pPr>
            <w:r>
              <w:rPr>
                <w:rFonts w:ascii="Arial Narrow"/>
                <w:spacing w:val="-1"/>
                <w:sz w:val="24"/>
              </w:rPr>
              <w:t>22,641,559,842.53</w:t>
            </w:r>
          </w:p>
        </w:tc>
        <w:tc>
          <w:tcPr>
            <w:tcW w:w="1826"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421"/>
              <w:jc w:val="right"/>
              <w:rPr>
                <w:rFonts w:ascii="Arial Narrow" w:hAnsi="Arial Narrow" w:cs="Arial Narrow" w:eastAsia="Arial Narrow" w:hint="default"/>
                <w:sz w:val="24"/>
                <w:szCs w:val="24"/>
              </w:rPr>
            </w:pPr>
            <w:r>
              <w:rPr>
                <w:rFonts w:ascii="Arial Narrow"/>
                <w:sz w:val="24"/>
              </w:rPr>
              <w:t>-</w:t>
            </w:r>
          </w:p>
        </w:tc>
        <w:tc>
          <w:tcPr>
            <w:tcW w:w="1670"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413" w:hRule="exact"/>
        </w:trPr>
        <w:tc>
          <w:tcPr>
            <w:tcW w:w="2952" w:type="dxa"/>
            <w:tcBorders>
              <w:top w:val="single" w:sz="4" w:space="0" w:color="000000"/>
              <w:left w:val="nil" w:sz="6" w:space="0" w:color="auto"/>
              <w:bottom w:val="single" w:sz="8" w:space="0" w:color="000000"/>
              <w:right w:val="nil" w:sz="6" w:space="0" w:color="auto"/>
            </w:tcBorders>
          </w:tcPr>
          <w:p>
            <w:pPr>
              <w:pStyle w:val="TableParagraph"/>
              <w:spacing w:line="347"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2767"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438"/>
              <w:jc w:val="right"/>
              <w:rPr>
                <w:rFonts w:ascii="Arial Narrow" w:hAnsi="Arial Narrow" w:cs="Arial Narrow" w:eastAsia="Arial Narrow" w:hint="default"/>
                <w:sz w:val="24"/>
                <w:szCs w:val="24"/>
              </w:rPr>
            </w:pPr>
            <w:r>
              <w:rPr>
                <w:rFonts w:ascii="Arial Narrow"/>
                <w:b/>
                <w:spacing w:val="-1"/>
                <w:sz w:val="24"/>
              </w:rPr>
              <w:t>27,532,233,152.38</w:t>
            </w:r>
            <w:r>
              <w:rPr>
                <w:rFonts w:ascii="Arial Narrow"/>
                <w:spacing w:val="-1"/>
                <w:sz w:val="24"/>
              </w:rPr>
            </w:r>
          </w:p>
        </w:tc>
        <w:tc>
          <w:tcPr>
            <w:tcW w:w="1826"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421"/>
              <w:jc w:val="right"/>
              <w:rPr>
                <w:rFonts w:ascii="Arial Narrow" w:hAnsi="Arial Narrow" w:cs="Arial Narrow" w:eastAsia="Arial Narrow" w:hint="default"/>
                <w:sz w:val="24"/>
                <w:szCs w:val="24"/>
              </w:rPr>
            </w:pPr>
            <w:r>
              <w:rPr>
                <w:rFonts w:ascii="Arial Narrow"/>
                <w:b/>
                <w:sz w:val="24"/>
              </w:rPr>
              <w:t>-</w:t>
            </w:r>
            <w:r>
              <w:rPr>
                <w:rFonts w:ascii="Arial Narrow"/>
                <w:sz w:val="24"/>
              </w:rPr>
            </w:r>
          </w:p>
        </w:tc>
        <w:tc>
          <w:tcPr>
            <w:tcW w:w="1670"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107"/>
              <w:jc w:val="right"/>
              <w:rPr>
                <w:rFonts w:ascii="Arial Narrow" w:hAnsi="Arial Narrow" w:cs="Arial Narrow" w:eastAsia="Arial Narrow" w:hint="default"/>
                <w:sz w:val="24"/>
                <w:szCs w:val="24"/>
              </w:rPr>
            </w:pPr>
            <w:r>
              <w:rPr>
                <w:rFonts w:ascii="Arial Narrow"/>
                <w:b/>
                <w:sz w:val="24"/>
              </w:rPr>
              <w:t>-</w:t>
            </w:r>
            <w:r>
              <w:rPr>
                <w:rFonts w:ascii="Arial Narrow"/>
                <w:sz w:val="24"/>
              </w:rPr>
            </w:r>
          </w:p>
        </w:tc>
      </w:tr>
    </w:tbl>
    <w:p>
      <w:pPr>
        <w:pStyle w:val="BodyText"/>
        <w:spacing w:line="240" w:lineRule="auto" w:before="81"/>
        <w:ind w:right="882"/>
        <w:jc w:val="left"/>
      </w:pPr>
      <w:bookmarkStart w:name="②本期计提、收回或转回的坏账准备情况" w:id="287"/>
      <w:bookmarkEnd w:id="287"/>
      <w:r>
        <w:rPr/>
      </w:r>
      <w:r>
        <w:rPr/>
        <w:t>②本期计提、收回或转回的坏账准备情况</w:t>
      </w:r>
    </w:p>
    <w:p>
      <w:pPr>
        <w:pStyle w:val="BodyText"/>
        <w:spacing w:line="312" w:lineRule="exact" w:before="147"/>
        <w:ind w:right="882"/>
        <w:jc w:val="left"/>
      </w:pPr>
      <w:r>
        <w:rPr/>
        <w:t>本期坏账准备变动金额为</w:t>
      </w:r>
      <w:r>
        <w:rPr>
          <w:rFonts w:ascii="Arial Narrow" w:hAnsi="Arial Narrow" w:cs="Arial Narrow" w:eastAsia="Arial Narrow" w:hint="default"/>
        </w:rPr>
        <w:t>-43,619,129.84 </w:t>
      </w:r>
      <w:r>
        <w:rPr/>
        <w:t>元，其中计提坏账准备金额为</w:t>
      </w:r>
      <w:r>
        <w:rPr>
          <w:rFonts w:ascii="Arial Narrow" w:hAnsi="Arial Narrow" w:cs="Arial Narrow" w:eastAsia="Arial Narrow" w:hint="default"/>
        </w:rPr>
        <w:t>-43,713,125.69</w:t>
      </w:r>
      <w:r>
        <w:rPr>
          <w:rFonts w:ascii="Arial Narrow" w:hAnsi="Arial Narrow" w:cs="Arial Narrow" w:eastAsia="Arial Narrow" w:hint="default"/>
          <w:spacing w:val="14"/>
        </w:rPr>
        <w:t> </w:t>
      </w:r>
      <w:r>
        <w:rPr/>
        <w:t>元， 合并增加坏账准备金额为</w:t>
      </w:r>
      <w:r>
        <w:rPr>
          <w:spacing w:val="-61"/>
        </w:rPr>
        <w:t> </w:t>
      </w:r>
      <w:r>
        <w:rPr>
          <w:rFonts w:ascii="Arial Narrow" w:hAnsi="Arial Narrow" w:cs="Arial Narrow" w:eastAsia="Arial Narrow" w:hint="default"/>
        </w:rPr>
        <w:t>69,585.95</w:t>
      </w:r>
      <w:r>
        <w:rPr>
          <w:rFonts w:ascii="Arial Narrow" w:hAnsi="Arial Narrow" w:cs="Arial Narrow" w:eastAsia="Arial Narrow" w:hint="default"/>
          <w:spacing w:val="4"/>
        </w:rPr>
        <w:t> </w:t>
      </w:r>
      <w:r>
        <w:rPr/>
        <w:t>元，处置减少坏账准备金额为</w:t>
      </w:r>
      <w:r>
        <w:rPr>
          <w:spacing w:val="-61"/>
        </w:rPr>
        <w:t> </w:t>
      </w:r>
      <w:r>
        <w:rPr>
          <w:rFonts w:ascii="Arial Narrow" w:hAnsi="Arial Narrow" w:cs="Arial Narrow" w:eastAsia="Arial Narrow" w:hint="default"/>
        </w:rPr>
        <w:t>24,409.90</w:t>
      </w:r>
      <w:r>
        <w:rPr>
          <w:rFonts w:ascii="Arial Narrow" w:hAnsi="Arial Narrow" w:cs="Arial Narrow" w:eastAsia="Arial Narrow" w:hint="default"/>
          <w:spacing w:val="4"/>
        </w:rPr>
        <w:t> </w:t>
      </w:r>
      <w:r>
        <w:rPr/>
        <w:t>元。</w:t>
      </w:r>
    </w:p>
    <w:p>
      <w:pPr>
        <w:pStyle w:val="BodyText"/>
        <w:spacing w:line="240" w:lineRule="auto" w:before="88"/>
        <w:ind w:right="882"/>
        <w:jc w:val="left"/>
      </w:pPr>
      <w:bookmarkStart w:name="③本期实际核销的其他应收款情况" w:id="288"/>
      <w:bookmarkEnd w:id="288"/>
      <w:r>
        <w:rPr/>
      </w:r>
      <w:r>
        <w:rPr/>
        <w:t>③本期实际核销的其他应收款情况</w:t>
      </w:r>
    </w:p>
    <w:p>
      <w:pPr>
        <w:spacing w:line="240" w:lineRule="auto" w:before="4"/>
        <w:rPr>
          <w:rFonts w:ascii="宋体" w:hAnsi="宋体" w:cs="宋体" w:eastAsia="宋体" w:hint="default"/>
          <w:sz w:val="19"/>
          <w:szCs w:val="19"/>
        </w:rPr>
      </w:pPr>
    </w:p>
    <w:tbl>
      <w:tblPr>
        <w:tblW w:w="0" w:type="auto"/>
        <w:jc w:val="left"/>
        <w:tblInd w:w="360" w:type="dxa"/>
        <w:tblLayout w:type="fixed"/>
        <w:tblCellMar>
          <w:top w:w="0" w:type="dxa"/>
          <w:left w:w="0" w:type="dxa"/>
          <w:bottom w:w="0" w:type="dxa"/>
          <w:right w:w="0" w:type="dxa"/>
        </w:tblCellMar>
        <w:tblLook w:val="01E0"/>
      </w:tblPr>
      <w:tblGrid>
        <w:gridCol w:w="5177"/>
        <w:gridCol w:w="4037"/>
      </w:tblGrid>
      <w:tr>
        <w:trPr>
          <w:trHeight w:val="391" w:hRule="exact"/>
        </w:trPr>
        <w:tc>
          <w:tcPr>
            <w:tcW w:w="5177" w:type="dxa"/>
            <w:tcBorders>
              <w:top w:val="single" w:sz="8" w:space="0" w:color="000000"/>
              <w:left w:val="nil" w:sz="6" w:space="0" w:color="auto"/>
              <w:bottom w:val="single" w:sz="4" w:space="0" w:color="000000"/>
              <w:right w:val="nil" w:sz="6" w:space="0" w:color="auto"/>
            </w:tcBorders>
          </w:tcPr>
          <w:p>
            <w:pPr>
              <w:pStyle w:val="TableParagraph"/>
              <w:spacing w:line="343"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4037" w:type="dxa"/>
            <w:tcBorders>
              <w:top w:val="single" w:sz="8" w:space="0" w:color="000000"/>
              <w:left w:val="nil" w:sz="6" w:space="0" w:color="auto"/>
              <w:bottom w:val="single" w:sz="4" w:space="0" w:color="000000"/>
              <w:right w:val="nil" w:sz="6" w:space="0" w:color="auto"/>
            </w:tcBorders>
          </w:tcPr>
          <w:p>
            <w:pPr>
              <w:pStyle w:val="TableParagraph"/>
              <w:spacing w:line="343" w:lineRule="exact"/>
              <w:ind w:right="10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核销金额</w:t>
            </w:r>
            <w:r>
              <w:rPr>
                <w:rFonts w:ascii="Microsoft JhengHei" w:hAnsi="Microsoft JhengHei" w:cs="Microsoft JhengHei" w:eastAsia="Microsoft JhengHei" w:hint="default"/>
                <w:sz w:val="24"/>
                <w:szCs w:val="24"/>
              </w:rPr>
            </w:r>
          </w:p>
        </w:tc>
      </w:tr>
      <w:tr>
        <w:trPr>
          <w:trHeight w:val="403" w:hRule="exact"/>
        </w:trPr>
        <w:tc>
          <w:tcPr>
            <w:tcW w:w="5177"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left="106" w:right="0"/>
              <w:jc w:val="left"/>
              <w:rPr>
                <w:rFonts w:ascii="宋体" w:hAnsi="宋体" w:cs="宋体" w:eastAsia="宋体" w:hint="default"/>
                <w:sz w:val="24"/>
                <w:szCs w:val="24"/>
              </w:rPr>
            </w:pPr>
            <w:r>
              <w:rPr>
                <w:rFonts w:ascii="宋体" w:hAnsi="宋体" w:cs="宋体" w:eastAsia="宋体" w:hint="default"/>
                <w:sz w:val="24"/>
                <w:szCs w:val="24"/>
              </w:rPr>
              <w:t>实际核销的其他应收款</w:t>
            </w:r>
          </w:p>
        </w:tc>
        <w:tc>
          <w:tcPr>
            <w:tcW w:w="4037" w:type="dxa"/>
            <w:tcBorders>
              <w:top w:val="single" w:sz="4" w:space="0" w:color="000000"/>
              <w:left w:val="nil" w:sz="6" w:space="0" w:color="auto"/>
              <w:bottom w:val="single" w:sz="8" w:space="0" w:color="000000"/>
              <w:right w:val="nil" w:sz="6" w:space="0" w:color="auto"/>
            </w:tcBorders>
          </w:tcPr>
          <w:p>
            <w:pPr>
              <w:pStyle w:val="TableParagraph"/>
              <w:spacing w:line="240" w:lineRule="auto" w:before="41"/>
              <w:ind w:right="107"/>
              <w:jc w:val="right"/>
              <w:rPr>
                <w:rFonts w:ascii="Arial Narrow" w:hAnsi="Arial Narrow" w:cs="Arial Narrow" w:eastAsia="Arial Narrow" w:hint="default"/>
                <w:sz w:val="24"/>
                <w:szCs w:val="24"/>
              </w:rPr>
            </w:pPr>
            <w:r>
              <w:rPr>
                <w:rFonts w:ascii="Arial Narrow"/>
                <w:spacing w:val="-1"/>
                <w:sz w:val="24"/>
              </w:rPr>
              <w:t>19,895,737.16</w:t>
            </w:r>
          </w:p>
        </w:tc>
      </w:tr>
    </w:tbl>
    <w:p>
      <w:pPr>
        <w:pStyle w:val="BodyText"/>
        <w:spacing w:line="240" w:lineRule="auto" w:before="81"/>
        <w:ind w:right="882"/>
        <w:jc w:val="left"/>
      </w:pPr>
      <w:r>
        <w:rPr/>
        <w:t>说明：核销的其他应收款为非关联交易产生的不重要的其他应收款。</w:t>
      </w:r>
    </w:p>
    <w:p>
      <w:pPr>
        <w:pStyle w:val="BodyText"/>
        <w:spacing w:line="240" w:lineRule="auto" w:before="212"/>
        <w:ind w:right="882"/>
        <w:jc w:val="left"/>
      </w:pPr>
      <w:bookmarkStart w:name="④其他应收款按款项性质披露" w:id="289"/>
      <w:bookmarkEnd w:id="289"/>
      <w:r>
        <w:rPr/>
      </w:r>
      <w:r>
        <w:rPr/>
        <w:t>④其他应收款按款项性质披露</w:t>
      </w:r>
    </w:p>
    <w:p>
      <w:pPr>
        <w:spacing w:line="240" w:lineRule="auto" w:before="4"/>
        <w:rPr>
          <w:rFonts w:ascii="宋体" w:hAnsi="宋体" w:cs="宋体" w:eastAsia="宋体" w:hint="default"/>
          <w:sz w:val="19"/>
          <w:szCs w:val="19"/>
        </w:rPr>
      </w:pPr>
    </w:p>
    <w:tbl>
      <w:tblPr>
        <w:tblW w:w="0" w:type="auto"/>
        <w:jc w:val="left"/>
        <w:tblInd w:w="360" w:type="dxa"/>
        <w:tblLayout w:type="fixed"/>
        <w:tblCellMar>
          <w:top w:w="0" w:type="dxa"/>
          <w:left w:w="0" w:type="dxa"/>
          <w:bottom w:w="0" w:type="dxa"/>
          <w:right w:w="0" w:type="dxa"/>
        </w:tblCellMar>
        <w:tblLook w:val="01E0"/>
      </w:tblPr>
      <w:tblGrid>
        <w:gridCol w:w="3367"/>
        <w:gridCol w:w="3424"/>
        <w:gridCol w:w="2430"/>
      </w:tblGrid>
      <w:tr>
        <w:trPr>
          <w:trHeight w:val="391" w:hRule="exact"/>
        </w:trPr>
        <w:tc>
          <w:tcPr>
            <w:tcW w:w="3367" w:type="dxa"/>
            <w:tcBorders>
              <w:top w:val="single" w:sz="8" w:space="0" w:color="000000"/>
              <w:left w:val="nil" w:sz="6" w:space="0" w:color="auto"/>
              <w:bottom w:val="single" w:sz="4" w:space="0" w:color="000000"/>
              <w:right w:val="nil" w:sz="6" w:space="0" w:color="auto"/>
            </w:tcBorders>
          </w:tcPr>
          <w:p>
            <w:pPr>
              <w:pStyle w:val="TableParagraph"/>
              <w:spacing w:line="343"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3424" w:type="dxa"/>
            <w:tcBorders>
              <w:top w:val="single" w:sz="8" w:space="0" w:color="000000"/>
              <w:left w:val="nil" w:sz="6" w:space="0" w:color="auto"/>
              <w:bottom w:val="single" w:sz="4" w:space="0" w:color="000000"/>
              <w:right w:val="nil" w:sz="6" w:space="0" w:color="auto"/>
            </w:tcBorders>
          </w:tcPr>
          <w:p>
            <w:pPr>
              <w:pStyle w:val="TableParagraph"/>
              <w:spacing w:line="343" w:lineRule="exact"/>
              <w:ind w:right="67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期末余额</w:t>
            </w:r>
            <w:r>
              <w:rPr>
                <w:rFonts w:ascii="Microsoft JhengHei" w:hAnsi="Microsoft JhengHei" w:cs="Microsoft JhengHei" w:eastAsia="Microsoft JhengHei" w:hint="default"/>
                <w:sz w:val="24"/>
                <w:szCs w:val="24"/>
              </w:rPr>
            </w:r>
          </w:p>
        </w:tc>
        <w:tc>
          <w:tcPr>
            <w:tcW w:w="2430" w:type="dxa"/>
            <w:tcBorders>
              <w:top w:val="single" w:sz="8" w:space="0" w:color="000000"/>
              <w:left w:val="nil" w:sz="6" w:space="0" w:color="auto"/>
              <w:bottom w:val="single" w:sz="4" w:space="0" w:color="000000"/>
              <w:right w:val="nil" w:sz="6" w:space="0" w:color="auto"/>
            </w:tcBorders>
          </w:tcPr>
          <w:p>
            <w:pPr>
              <w:pStyle w:val="TableParagraph"/>
              <w:spacing w:line="343" w:lineRule="exact"/>
              <w:ind w:right="10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期初余额</w:t>
            </w:r>
            <w:r>
              <w:rPr>
                <w:rFonts w:ascii="Microsoft JhengHei" w:hAnsi="Microsoft JhengHei" w:cs="Microsoft JhengHei" w:eastAsia="Microsoft JhengHei" w:hint="default"/>
                <w:sz w:val="24"/>
                <w:szCs w:val="24"/>
              </w:rPr>
            </w:r>
          </w:p>
        </w:tc>
      </w:tr>
      <w:tr>
        <w:trPr>
          <w:trHeight w:val="402" w:hRule="exact"/>
        </w:trPr>
        <w:tc>
          <w:tcPr>
            <w:tcW w:w="3367"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6" w:right="0"/>
              <w:jc w:val="left"/>
              <w:rPr>
                <w:rFonts w:ascii="宋体" w:hAnsi="宋体" w:cs="宋体" w:eastAsia="宋体" w:hint="default"/>
                <w:sz w:val="24"/>
                <w:szCs w:val="24"/>
              </w:rPr>
            </w:pPr>
            <w:r>
              <w:rPr>
                <w:rFonts w:ascii="宋体" w:hAnsi="宋体" w:cs="宋体" w:eastAsia="宋体" w:hint="default"/>
                <w:sz w:val="24"/>
                <w:szCs w:val="24"/>
              </w:rPr>
              <w:t>各类保证金、押金等</w:t>
            </w:r>
          </w:p>
        </w:tc>
        <w:tc>
          <w:tcPr>
            <w:tcW w:w="3424"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679"/>
              <w:jc w:val="right"/>
              <w:rPr>
                <w:rFonts w:ascii="Arial Narrow" w:hAnsi="Arial Narrow" w:cs="Arial Narrow" w:eastAsia="Arial Narrow" w:hint="default"/>
                <w:sz w:val="24"/>
                <w:szCs w:val="24"/>
              </w:rPr>
            </w:pPr>
            <w:r>
              <w:rPr>
                <w:rFonts w:ascii="Arial Narrow"/>
                <w:spacing w:val="-1"/>
                <w:sz w:val="24"/>
              </w:rPr>
              <w:t>3,143,896,221.22</w:t>
            </w:r>
          </w:p>
        </w:tc>
        <w:tc>
          <w:tcPr>
            <w:tcW w:w="2430"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106"/>
              <w:jc w:val="right"/>
              <w:rPr>
                <w:rFonts w:ascii="Arial Narrow" w:hAnsi="Arial Narrow" w:cs="Arial Narrow" w:eastAsia="Arial Narrow" w:hint="default"/>
                <w:sz w:val="24"/>
                <w:szCs w:val="24"/>
              </w:rPr>
            </w:pPr>
            <w:r>
              <w:rPr>
                <w:rFonts w:ascii="Arial Narrow"/>
                <w:spacing w:val="-1"/>
                <w:sz w:val="24"/>
              </w:rPr>
              <w:t>4,418,411,441.65</w:t>
            </w:r>
          </w:p>
        </w:tc>
      </w:tr>
      <w:tr>
        <w:trPr>
          <w:trHeight w:val="395" w:hRule="exact"/>
        </w:trPr>
        <w:tc>
          <w:tcPr>
            <w:tcW w:w="3367" w:type="dxa"/>
            <w:tcBorders>
              <w:top w:val="nil" w:sz="6" w:space="0" w:color="auto"/>
              <w:left w:val="nil" w:sz="6" w:space="0" w:color="auto"/>
              <w:bottom w:val="nil" w:sz="6" w:space="0" w:color="auto"/>
              <w:right w:val="nil" w:sz="6" w:space="0" w:color="auto"/>
            </w:tcBorders>
          </w:tcPr>
          <w:p>
            <w:pPr>
              <w:pStyle w:val="TableParagraph"/>
              <w:spacing w:line="311" w:lineRule="exact"/>
              <w:ind w:left="106" w:right="0"/>
              <w:jc w:val="left"/>
              <w:rPr>
                <w:rFonts w:ascii="宋体" w:hAnsi="宋体" w:cs="宋体" w:eastAsia="宋体" w:hint="default"/>
                <w:sz w:val="24"/>
                <w:szCs w:val="24"/>
              </w:rPr>
            </w:pPr>
            <w:r>
              <w:rPr>
                <w:rFonts w:ascii="宋体" w:hAnsi="宋体" w:cs="宋体" w:eastAsia="宋体" w:hint="default"/>
                <w:sz w:val="24"/>
                <w:szCs w:val="24"/>
              </w:rPr>
              <w:t>备用金、代扣代缴款</w:t>
            </w:r>
          </w:p>
        </w:tc>
        <w:tc>
          <w:tcPr>
            <w:tcW w:w="342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79"/>
              <w:jc w:val="right"/>
              <w:rPr>
                <w:rFonts w:ascii="Arial Narrow" w:hAnsi="Arial Narrow" w:cs="Arial Narrow" w:eastAsia="Arial Narrow" w:hint="default"/>
                <w:sz w:val="24"/>
                <w:szCs w:val="24"/>
              </w:rPr>
            </w:pPr>
            <w:r>
              <w:rPr>
                <w:rFonts w:ascii="Arial Narrow"/>
                <w:spacing w:val="-1"/>
                <w:sz w:val="24"/>
              </w:rPr>
              <w:t>640,771,714.10</w:t>
            </w:r>
          </w:p>
        </w:tc>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Arial Narrow" w:hAnsi="Arial Narrow" w:cs="Arial Narrow" w:eastAsia="Arial Narrow" w:hint="default"/>
                <w:sz w:val="24"/>
                <w:szCs w:val="24"/>
              </w:rPr>
            </w:pPr>
            <w:r>
              <w:rPr>
                <w:rFonts w:ascii="Arial Narrow"/>
                <w:spacing w:val="-1"/>
                <w:sz w:val="24"/>
              </w:rPr>
              <w:t>1,733,923,208.17</w:t>
            </w:r>
          </w:p>
        </w:tc>
      </w:tr>
      <w:tr>
        <w:trPr>
          <w:trHeight w:val="396" w:hRule="exact"/>
        </w:trPr>
        <w:tc>
          <w:tcPr>
            <w:tcW w:w="3367"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应收政府款项</w:t>
            </w:r>
          </w:p>
        </w:tc>
        <w:tc>
          <w:tcPr>
            <w:tcW w:w="34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79"/>
              <w:jc w:val="right"/>
              <w:rPr>
                <w:rFonts w:ascii="Arial Narrow" w:hAnsi="Arial Narrow" w:cs="Arial Narrow" w:eastAsia="Arial Narrow" w:hint="default"/>
                <w:sz w:val="24"/>
                <w:szCs w:val="24"/>
              </w:rPr>
            </w:pPr>
            <w:r>
              <w:rPr>
                <w:rFonts w:ascii="Arial Narrow"/>
                <w:spacing w:val="-1"/>
                <w:sz w:val="24"/>
              </w:rPr>
              <w:t>1,106,005,374.53</w:t>
            </w:r>
          </w:p>
        </w:tc>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pacing w:val="-1"/>
                <w:sz w:val="24"/>
              </w:rPr>
              <w:t>2,084,738,329.68</w:t>
            </w:r>
          </w:p>
        </w:tc>
      </w:tr>
      <w:tr>
        <w:trPr>
          <w:trHeight w:val="397" w:hRule="exact"/>
        </w:trPr>
        <w:tc>
          <w:tcPr>
            <w:tcW w:w="3367" w:type="dxa"/>
            <w:tcBorders>
              <w:top w:val="nil" w:sz="6" w:space="0" w:color="auto"/>
              <w:left w:val="nil" w:sz="6" w:space="0" w:color="auto"/>
              <w:bottom w:val="single" w:sz="4" w:space="0" w:color="000000"/>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其他单位往来款</w:t>
            </w:r>
          </w:p>
        </w:tc>
        <w:tc>
          <w:tcPr>
            <w:tcW w:w="3424"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679"/>
              <w:jc w:val="right"/>
              <w:rPr>
                <w:rFonts w:ascii="Arial Narrow" w:hAnsi="Arial Narrow" w:cs="Arial Narrow" w:eastAsia="Arial Narrow" w:hint="default"/>
                <w:sz w:val="24"/>
                <w:szCs w:val="24"/>
              </w:rPr>
            </w:pPr>
            <w:r>
              <w:rPr>
                <w:rFonts w:ascii="Arial Narrow"/>
                <w:spacing w:val="-1"/>
                <w:sz w:val="24"/>
              </w:rPr>
              <w:t>23,951,756,247.66</w:t>
            </w:r>
          </w:p>
        </w:tc>
        <w:tc>
          <w:tcPr>
            <w:tcW w:w="2430"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pacing w:val="-1"/>
                <w:sz w:val="24"/>
              </w:rPr>
              <w:t>7,619,053,170.85</w:t>
            </w:r>
          </w:p>
        </w:tc>
      </w:tr>
      <w:tr>
        <w:trPr>
          <w:trHeight w:val="402" w:hRule="exact"/>
        </w:trPr>
        <w:tc>
          <w:tcPr>
            <w:tcW w:w="3367" w:type="dxa"/>
            <w:tcBorders>
              <w:top w:val="single" w:sz="4" w:space="0" w:color="000000"/>
              <w:left w:val="nil" w:sz="6" w:space="0" w:color="auto"/>
              <w:bottom w:val="single" w:sz="8" w:space="0" w:color="000000"/>
              <w:right w:val="nil" w:sz="6" w:space="0" w:color="auto"/>
            </w:tcBorders>
          </w:tcPr>
          <w:p>
            <w:pPr>
              <w:pStyle w:val="TableParagraph"/>
              <w:spacing w:line="343"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3424"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679"/>
              <w:jc w:val="right"/>
              <w:rPr>
                <w:rFonts w:ascii="Arial Narrow" w:hAnsi="Arial Narrow" w:cs="Arial Narrow" w:eastAsia="Arial Narrow" w:hint="default"/>
                <w:sz w:val="24"/>
                <w:szCs w:val="24"/>
              </w:rPr>
            </w:pPr>
            <w:r>
              <w:rPr>
                <w:rFonts w:ascii="Arial Narrow"/>
                <w:b/>
                <w:spacing w:val="-1"/>
                <w:sz w:val="24"/>
              </w:rPr>
              <w:t>28,842,429,557.51</w:t>
            </w:r>
            <w:r>
              <w:rPr>
                <w:rFonts w:ascii="Arial Narrow"/>
                <w:spacing w:val="-1"/>
                <w:sz w:val="24"/>
              </w:rPr>
            </w:r>
          </w:p>
        </w:tc>
        <w:tc>
          <w:tcPr>
            <w:tcW w:w="2430"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5"/>
              <w:jc w:val="right"/>
              <w:rPr>
                <w:rFonts w:ascii="Arial Narrow" w:hAnsi="Arial Narrow" w:cs="Arial Narrow" w:eastAsia="Arial Narrow" w:hint="default"/>
                <w:sz w:val="24"/>
                <w:szCs w:val="24"/>
              </w:rPr>
            </w:pPr>
            <w:r>
              <w:rPr>
                <w:rFonts w:ascii="Arial Narrow"/>
                <w:b/>
                <w:spacing w:val="-1"/>
                <w:sz w:val="24"/>
              </w:rPr>
              <w:t>15,856,126,150.35</w:t>
            </w:r>
            <w:r>
              <w:rPr>
                <w:rFonts w:ascii="Arial Narrow"/>
                <w:spacing w:val="-1"/>
                <w:sz w:val="24"/>
              </w:rPr>
            </w:r>
          </w:p>
        </w:tc>
      </w:tr>
    </w:tbl>
    <w:p>
      <w:pPr>
        <w:pStyle w:val="BodyText"/>
        <w:spacing w:line="240" w:lineRule="auto" w:before="81"/>
        <w:ind w:right="882"/>
        <w:jc w:val="left"/>
      </w:pPr>
      <w:bookmarkStart w:name="⑤按欠款方归集的其他应收款期末余额前五名单位情况" w:id="290"/>
      <w:bookmarkEnd w:id="290"/>
      <w:r>
        <w:rPr/>
      </w:r>
      <w:r>
        <w:rPr/>
        <w:t>⑤按欠款方归集的其他应收款期末余额前五名单位情况</w:t>
      </w:r>
    </w:p>
    <w:p>
      <w:pPr>
        <w:spacing w:after="0" w:line="240" w:lineRule="auto"/>
        <w:jc w:val="left"/>
        <w:sectPr>
          <w:pgSz w:w="11910" w:h="16840"/>
          <w:pgMar w:header="763" w:footer="724" w:top="102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312" w:lineRule="exact" w:before="56"/>
        <w:ind w:right="1115"/>
        <w:jc w:val="left"/>
      </w:pPr>
      <w:r>
        <w:rPr/>
        <w:t>本期按对象归集的期末余额前五名其他应收款汇总金额</w:t>
      </w:r>
      <w:r>
        <w:rPr>
          <w:spacing w:val="-60"/>
        </w:rPr>
        <w:t> </w:t>
      </w:r>
      <w:r>
        <w:rPr>
          <w:rFonts w:ascii="Arial Narrow" w:hAnsi="Arial Narrow" w:cs="Arial Narrow" w:eastAsia="Arial Narrow" w:hint="default"/>
        </w:rPr>
        <w:t>5,004,612,421.94</w:t>
      </w:r>
      <w:r>
        <w:rPr>
          <w:rFonts w:ascii="Arial Narrow" w:hAnsi="Arial Narrow" w:cs="Arial Narrow" w:eastAsia="Arial Narrow" w:hint="default"/>
          <w:spacing w:val="5"/>
        </w:rPr>
        <w:t> </w:t>
      </w:r>
      <w:r>
        <w:rPr>
          <w:spacing w:val="-3"/>
        </w:rPr>
        <w:t>元，占其他应收</w:t>
      </w:r>
      <w:r>
        <w:rPr/>
        <w:t> 款期末余额合计数的比例</w:t>
      </w:r>
      <w:r>
        <w:rPr>
          <w:spacing w:val="-61"/>
        </w:rPr>
        <w:t> </w:t>
      </w:r>
      <w:r>
        <w:rPr>
          <w:rFonts w:ascii="Arial Narrow" w:hAnsi="Arial Narrow" w:cs="Arial Narrow" w:eastAsia="Arial Narrow" w:hint="default"/>
        </w:rPr>
        <w:t>17.35%</w:t>
      </w:r>
      <w:r>
        <w:rPr/>
        <w:t>，主要为保证金、应收政府及关联方款项。</w:t>
      </w:r>
    </w:p>
    <w:p>
      <w:pPr>
        <w:pStyle w:val="BodyText"/>
        <w:spacing w:line="240" w:lineRule="auto" w:before="184"/>
        <w:ind w:left="141" w:right="882"/>
        <w:jc w:val="left"/>
      </w:pPr>
      <w:bookmarkStart w:name="6、存货" w:id="291"/>
      <w:bookmarkEnd w:id="291"/>
      <w:r>
        <w:rPr/>
      </w:r>
      <w:r>
        <w:rPr>
          <w:rFonts w:ascii="Arial Narrow" w:hAnsi="Arial Narrow" w:cs="Arial Narrow" w:eastAsia="Arial Narrow" w:hint="default"/>
        </w:rPr>
        <w:t>6</w:t>
      </w:r>
      <w:r>
        <w:rPr/>
        <w:t>、存货</w:t>
      </w:r>
    </w:p>
    <w:p>
      <w:pPr>
        <w:pStyle w:val="BodyText"/>
        <w:spacing w:line="240" w:lineRule="auto" w:before="196"/>
        <w:ind w:left="450" w:right="882"/>
        <w:jc w:val="left"/>
      </w:pPr>
      <w:bookmarkStart w:name="（1）存货分类" w:id="292"/>
      <w:bookmarkEnd w:id="292"/>
      <w:r>
        <w:rPr/>
      </w:r>
      <w:r>
        <w:rPr/>
        <w:t>（</w:t>
      </w:r>
      <w:r>
        <w:rPr>
          <w:rFonts w:ascii="Arial Narrow" w:hAnsi="Arial Narrow" w:cs="Arial Narrow" w:eastAsia="Arial Narrow" w:hint="default"/>
        </w:rPr>
        <w:t>1</w:t>
      </w:r>
      <w:r>
        <w:rPr/>
        <w:t>）存货分类</w:t>
      </w:r>
    </w:p>
    <w:p>
      <w:pPr>
        <w:spacing w:line="240" w:lineRule="auto" w:before="1"/>
        <w:rPr>
          <w:rFonts w:ascii="宋体" w:hAnsi="宋体" w:cs="宋体" w:eastAsia="宋体" w:hint="default"/>
          <w:sz w:val="18"/>
          <w:szCs w:val="18"/>
        </w:rPr>
      </w:pPr>
    </w:p>
    <w:tbl>
      <w:tblPr>
        <w:tblW w:w="0" w:type="auto"/>
        <w:jc w:val="left"/>
        <w:tblInd w:w="193" w:type="dxa"/>
        <w:tblLayout w:type="fixed"/>
        <w:tblCellMar>
          <w:top w:w="0" w:type="dxa"/>
          <w:left w:w="0" w:type="dxa"/>
          <w:bottom w:w="0" w:type="dxa"/>
          <w:right w:w="0" w:type="dxa"/>
        </w:tblCellMar>
        <w:tblLook w:val="01E0"/>
      </w:tblPr>
      <w:tblGrid>
        <w:gridCol w:w="947"/>
        <w:gridCol w:w="1934"/>
        <w:gridCol w:w="1414"/>
        <w:gridCol w:w="1636"/>
        <w:gridCol w:w="1676"/>
        <w:gridCol w:w="849"/>
        <w:gridCol w:w="1507"/>
      </w:tblGrid>
      <w:tr>
        <w:trPr>
          <w:trHeight w:val="355" w:hRule="exact"/>
        </w:trPr>
        <w:tc>
          <w:tcPr>
            <w:tcW w:w="947" w:type="dxa"/>
            <w:tcBorders>
              <w:top w:val="single" w:sz="8" w:space="0" w:color="000000"/>
              <w:left w:val="nil" w:sz="6" w:space="0" w:color="auto"/>
              <w:bottom w:val="nil" w:sz="6" w:space="0" w:color="auto"/>
              <w:right w:val="nil" w:sz="6" w:space="0" w:color="auto"/>
            </w:tcBorders>
          </w:tcPr>
          <w:p>
            <w:pPr>
              <w:pStyle w:val="TableParagraph"/>
              <w:spacing w:line="280" w:lineRule="exact"/>
              <w:ind w:left="4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存货种类</w:t>
            </w:r>
            <w:r>
              <w:rPr>
                <w:rFonts w:ascii="Microsoft JhengHei" w:hAnsi="Microsoft JhengHei" w:cs="Microsoft JhengHei" w:eastAsia="Microsoft JhengHei" w:hint="default"/>
                <w:sz w:val="18"/>
                <w:szCs w:val="18"/>
              </w:rPr>
            </w:r>
          </w:p>
        </w:tc>
        <w:tc>
          <w:tcPr>
            <w:tcW w:w="1934" w:type="dxa"/>
            <w:tcBorders>
              <w:top w:val="single" w:sz="8" w:space="0" w:color="000000"/>
              <w:left w:val="nil" w:sz="6" w:space="0" w:color="auto"/>
              <w:bottom w:val="single" w:sz="4" w:space="0" w:color="000000"/>
              <w:right w:val="nil" w:sz="6" w:space="0" w:color="auto"/>
            </w:tcBorders>
          </w:tcPr>
          <w:p>
            <w:pPr/>
          </w:p>
        </w:tc>
        <w:tc>
          <w:tcPr>
            <w:tcW w:w="1414" w:type="dxa"/>
            <w:tcBorders>
              <w:top w:val="single" w:sz="8" w:space="0" w:color="000000"/>
              <w:left w:val="nil" w:sz="6" w:space="0" w:color="auto"/>
              <w:bottom w:val="single" w:sz="4" w:space="0" w:color="000000"/>
              <w:right w:val="nil" w:sz="6" w:space="0" w:color="auto"/>
            </w:tcBorders>
          </w:tcPr>
          <w:p>
            <w:pPr>
              <w:pStyle w:val="TableParagraph"/>
              <w:spacing w:line="280" w:lineRule="exact"/>
              <w:ind w:left="21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期末数</w:t>
            </w:r>
            <w:r>
              <w:rPr>
                <w:rFonts w:ascii="Microsoft JhengHei" w:hAnsi="Microsoft JhengHei" w:cs="Microsoft JhengHei" w:eastAsia="Microsoft JhengHei" w:hint="default"/>
                <w:sz w:val="18"/>
                <w:szCs w:val="18"/>
              </w:rPr>
            </w:r>
          </w:p>
        </w:tc>
        <w:tc>
          <w:tcPr>
            <w:tcW w:w="1636" w:type="dxa"/>
            <w:tcBorders>
              <w:top w:val="single" w:sz="8" w:space="0" w:color="000000"/>
              <w:left w:val="nil" w:sz="6" w:space="0" w:color="auto"/>
              <w:bottom w:val="single" w:sz="4" w:space="0" w:color="000000"/>
              <w:right w:val="nil" w:sz="6" w:space="0" w:color="auto"/>
            </w:tcBorders>
          </w:tcPr>
          <w:p>
            <w:pPr/>
          </w:p>
        </w:tc>
        <w:tc>
          <w:tcPr>
            <w:tcW w:w="1676" w:type="dxa"/>
            <w:tcBorders>
              <w:top w:val="single" w:sz="8" w:space="0" w:color="000000"/>
              <w:left w:val="nil" w:sz="6" w:space="0" w:color="auto"/>
              <w:bottom w:val="single" w:sz="4" w:space="0" w:color="000000"/>
              <w:right w:val="nil" w:sz="6" w:space="0" w:color="auto"/>
            </w:tcBorders>
          </w:tcPr>
          <w:p>
            <w:pPr/>
          </w:p>
        </w:tc>
        <w:tc>
          <w:tcPr>
            <w:tcW w:w="849" w:type="dxa"/>
            <w:tcBorders>
              <w:top w:val="single" w:sz="8" w:space="0" w:color="000000"/>
              <w:left w:val="nil" w:sz="6" w:space="0" w:color="auto"/>
              <w:bottom w:val="single" w:sz="4" w:space="0" w:color="000000"/>
              <w:right w:val="nil" w:sz="6" w:space="0" w:color="auto"/>
            </w:tcBorders>
          </w:tcPr>
          <w:p>
            <w:pPr>
              <w:pStyle w:val="TableParagraph"/>
              <w:spacing w:line="280" w:lineRule="exact"/>
              <w:ind w:left="1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期初数</w:t>
            </w:r>
            <w:r>
              <w:rPr>
                <w:rFonts w:ascii="Microsoft JhengHei" w:hAnsi="Microsoft JhengHei" w:cs="Microsoft JhengHei" w:eastAsia="Microsoft JhengHei" w:hint="default"/>
                <w:sz w:val="18"/>
                <w:szCs w:val="18"/>
              </w:rPr>
            </w:r>
          </w:p>
        </w:tc>
        <w:tc>
          <w:tcPr>
            <w:tcW w:w="1507" w:type="dxa"/>
            <w:tcBorders>
              <w:top w:val="single" w:sz="8" w:space="0" w:color="000000"/>
              <w:left w:val="nil" w:sz="6" w:space="0" w:color="auto"/>
              <w:bottom w:val="single" w:sz="4" w:space="0" w:color="000000"/>
              <w:right w:val="nil" w:sz="6" w:space="0" w:color="auto"/>
            </w:tcBorders>
          </w:tcPr>
          <w:p>
            <w:pPr/>
          </w:p>
        </w:tc>
      </w:tr>
      <w:tr>
        <w:trPr>
          <w:trHeight w:val="349" w:hRule="exact"/>
        </w:trPr>
        <w:tc>
          <w:tcPr>
            <w:tcW w:w="947" w:type="dxa"/>
            <w:tcBorders>
              <w:top w:val="nil" w:sz="6" w:space="0" w:color="auto"/>
              <w:left w:val="nil" w:sz="6" w:space="0" w:color="auto"/>
              <w:bottom w:val="single" w:sz="4" w:space="0" w:color="000000"/>
              <w:right w:val="nil" w:sz="6" w:space="0" w:color="auto"/>
            </w:tcBorders>
          </w:tcPr>
          <w:p>
            <w:pPr/>
          </w:p>
        </w:tc>
        <w:tc>
          <w:tcPr>
            <w:tcW w:w="1934" w:type="dxa"/>
            <w:tcBorders>
              <w:top w:val="single" w:sz="4" w:space="0" w:color="000000"/>
              <w:left w:val="nil" w:sz="6" w:space="0" w:color="auto"/>
              <w:bottom w:val="single" w:sz="4" w:space="0" w:color="000000"/>
              <w:right w:val="nil" w:sz="6" w:space="0" w:color="auto"/>
            </w:tcBorders>
          </w:tcPr>
          <w:p>
            <w:pPr>
              <w:pStyle w:val="TableParagraph"/>
              <w:spacing w:line="280" w:lineRule="exact"/>
              <w:ind w:right="272"/>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账面余额</w:t>
            </w:r>
            <w:r>
              <w:rPr>
                <w:rFonts w:ascii="Microsoft JhengHei" w:hAnsi="Microsoft JhengHei" w:cs="Microsoft JhengHei" w:eastAsia="Microsoft JhengHei" w:hint="default"/>
                <w:sz w:val="18"/>
                <w:szCs w:val="18"/>
              </w:rPr>
            </w:r>
          </w:p>
        </w:tc>
        <w:tc>
          <w:tcPr>
            <w:tcW w:w="1414" w:type="dxa"/>
            <w:tcBorders>
              <w:top w:val="single" w:sz="4" w:space="0" w:color="000000"/>
              <w:left w:val="nil" w:sz="6" w:space="0" w:color="auto"/>
              <w:bottom w:val="single" w:sz="4" w:space="0" w:color="000000"/>
              <w:right w:val="nil" w:sz="6" w:space="0" w:color="auto"/>
            </w:tcBorders>
          </w:tcPr>
          <w:p>
            <w:pPr>
              <w:pStyle w:val="TableParagraph"/>
              <w:spacing w:line="280" w:lineRule="exact"/>
              <w:ind w:right="19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跌价准备</w:t>
            </w:r>
            <w:r>
              <w:rPr>
                <w:rFonts w:ascii="Microsoft JhengHei" w:hAnsi="Microsoft JhengHei" w:cs="Microsoft JhengHei" w:eastAsia="Microsoft JhengHei" w:hint="default"/>
                <w:sz w:val="18"/>
                <w:szCs w:val="18"/>
              </w:rPr>
            </w:r>
          </w:p>
        </w:tc>
        <w:tc>
          <w:tcPr>
            <w:tcW w:w="1636" w:type="dxa"/>
            <w:tcBorders>
              <w:top w:val="single" w:sz="4" w:space="0" w:color="000000"/>
              <w:left w:val="nil" w:sz="6" w:space="0" w:color="auto"/>
              <w:bottom w:val="single" w:sz="4" w:space="0" w:color="000000"/>
              <w:right w:val="nil" w:sz="6" w:space="0" w:color="auto"/>
            </w:tcBorders>
          </w:tcPr>
          <w:p>
            <w:pPr>
              <w:pStyle w:val="TableParagraph"/>
              <w:spacing w:line="280" w:lineRule="exact"/>
              <w:ind w:right="125"/>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账面价值</w:t>
            </w:r>
            <w:r>
              <w:rPr>
                <w:rFonts w:ascii="Microsoft JhengHei" w:hAnsi="Microsoft JhengHei" w:cs="Microsoft JhengHei" w:eastAsia="Microsoft JhengHei" w:hint="default"/>
                <w:sz w:val="18"/>
                <w:szCs w:val="18"/>
              </w:rPr>
            </w:r>
          </w:p>
        </w:tc>
        <w:tc>
          <w:tcPr>
            <w:tcW w:w="1676" w:type="dxa"/>
            <w:tcBorders>
              <w:top w:val="single" w:sz="4" w:space="0" w:color="000000"/>
              <w:left w:val="nil" w:sz="6" w:space="0" w:color="auto"/>
              <w:bottom w:val="single" w:sz="4" w:space="0" w:color="000000"/>
              <w:right w:val="nil" w:sz="6" w:space="0" w:color="auto"/>
            </w:tcBorders>
          </w:tcPr>
          <w:p>
            <w:pPr>
              <w:pStyle w:val="TableParagraph"/>
              <w:spacing w:line="280" w:lineRule="exact"/>
              <w:ind w:right="9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账面余额</w:t>
            </w:r>
            <w:r>
              <w:rPr>
                <w:rFonts w:ascii="Microsoft JhengHei" w:hAnsi="Microsoft JhengHei" w:cs="Microsoft JhengHei" w:eastAsia="Microsoft JhengHei" w:hint="default"/>
                <w:sz w:val="18"/>
                <w:szCs w:val="18"/>
              </w:rPr>
            </w:r>
          </w:p>
        </w:tc>
        <w:tc>
          <w:tcPr>
            <w:tcW w:w="849" w:type="dxa"/>
            <w:tcBorders>
              <w:top w:val="single" w:sz="4" w:space="0" w:color="000000"/>
              <w:left w:val="nil" w:sz="6" w:space="0" w:color="auto"/>
              <w:bottom w:val="single" w:sz="4" w:space="0" w:color="000000"/>
              <w:right w:val="nil" w:sz="6" w:space="0" w:color="auto"/>
            </w:tcBorders>
          </w:tcPr>
          <w:p>
            <w:pPr>
              <w:pStyle w:val="TableParagraph"/>
              <w:spacing w:line="280" w:lineRule="exact"/>
              <w:ind w:right="2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跌价准备</w:t>
            </w:r>
            <w:r>
              <w:rPr>
                <w:rFonts w:ascii="Microsoft JhengHei" w:hAnsi="Microsoft JhengHei" w:cs="Microsoft JhengHei" w:eastAsia="Microsoft JhengHei" w:hint="default"/>
                <w:sz w:val="18"/>
                <w:szCs w:val="18"/>
              </w:rPr>
            </w:r>
          </w:p>
        </w:tc>
        <w:tc>
          <w:tcPr>
            <w:tcW w:w="1507" w:type="dxa"/>
            <w:tcBorders>
              <w:top w:val="single" w:sz="4" w:space="0" w:color="000000"/>
              <w:left w:val="nil" w:sz="6" w:space="0" w:color="auto"/>
              <w:bottom w:val="single" w:sz="4" w:space="0" w:color="000000"/>
              <w:right w:val="nil" w:sz="6" w:space="0" w:color="auto"/>
            </w:tcBorders>
          </w:tcPr>
          <w:p>
            <w:pPr>
              <w:pStyle w:val="TableParagraph"/>
              <w:spacing w:line="280" w:lineRule="exact"/>
              <w:ind w:right="27"/>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账面价值</w:t>
            </w:r>
            <w:r>
              <w:rPr>
                <w:rFonts w:ascii="Microsoft JhengHei" w:hAnsi="Microsoft JhengHei" w:cs="Microsoft JhengHei" w:eastAsia="Microsoft JhengHei" w:hint="default"/>
                <w:sz w:val="18"/>
                <w:szCs w:val="18"/>
              </w:rPr>
            </w:r>
          </w:p>
        </w:tc>
      </w:tr>
      <w:tr>
        <w:trPr>
          <w:trHeight w:val="348" w:hRule="exact"/>
        </w:trPr>
        <w:tc>
          <w:tcPr>
            <w:tcW w:w="947"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42" w:right="0"/>
              <w:jc w:val="left"/>
              <w:rPr>
                <w:rFonts w:ascii="宋体" w:hAnsi="宋体" w:cs="宋体" w:eastAsia="宋体" w:hint="default"/>
                <w:sz w:val="18"/>
                <w:szCs w:val="18"/>
              </w:rPr>
            </w:pPr>
            <w:r>
              <w:rPr>
                <w:rFonts w:ascii="宋体" w:hAnsi="宋体" w:cs="宋体" w:eastAsia="宋体" w:hint="default"/>
                <w:spacing w:val="-14"/>
                <w:sz w:val="18"/>
                <w:szCs w:val="18"/>
              </w:rPr>
              <w:t>原材料</w:t>
            </w:r>
          </w:p>
        </w:tc>
        <w:tc>
          <w:tcPr>
            <w:tcW w:w="1934"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272"/>
              <w:jc w:val="right"/>
              <w:rPr>
                <w:rFonts w:ascii="Arial Narrow" w:hAnsi="Arial Narrow" w:cs="Arial Narrow" w:eastAsia="Arial Narrow" w:hint="default"/>
                <w:sz w:val="18"/>
                <w:szCs w:val="18"/>
              </w:rPr>
            </w:pPr>
            <w:r>
              <w:rPr>
                <w:rFonts w:ascii="Arial Narrow"/>
                <w:spacing w:val="-1"/>
                <w:sz w:val="18"/>
              </w:rPr>
              <w:t>762,921,991.41</w:t>
            </w:r>
          </w:p>
        </w:tc>
        <w:tc>
          <w:tcPr>
            <w:tcW w:w="1414"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193"/>
              <w:jc w:val="right"/>
              <w:rPr>
                <w:rFonts w:ascii="Arial Narrow" w:hAnsi="Arial Narrow" w:cs="Arial Narrow" w:eastAsia="Arial Narrow" w:hint="default"/>
                <w:sz w:val="18"/>
                <w:szCs w:val="18"/>
              </w:rPr>
            </w:pPr>
            <w:r>
              <w:rPr>
                <w:rFonts w:ascii="Arial Narrow"/>
                <w:sz w:val="18"/>
              </w:rPr>
              <w:t>-</w:t>
            </w:r>
          </w:p>
        </w:tc>
        <w:tc>
          <w:tcPr>
            <w:tcW w:w="1636"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127"/>
              <w:jc w:val="right"/>
              <w:rPr>
                <w:rFonts w:ascii="Arial Narrow" w:hAnsi="Arial Narrow" w:cs="Arial Narrow" w:eastAsia="Arial Narrow" w:hint="default"/>
                <w:sz w:val="18"/>
                <w:szCs w:val="18"/>
              </w:rPr>
            </w:pPr>
            <w:r>
              <w:rPr>
                <w:rFonts w:ascii="Arial Narrow"/>
                <w:spacing w:val="-1"/>
                <w:sz w:val="18"/>
              </w:rPr>
              <w:t>762,921,991.41</w:t>
            </w:r>
          </w:p>
        </w:tc>
        <w:tc>
          <w:tcPr>
            <w:tcW w:w="1676"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589,759,202.54</w:t>
            </w:r>
          </w:p>
        </w:tc>
        <w:tc>
          <w:tcPr>
            <w:tcW w:w="849"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26"/>
              <w:jc w:val="right"/>
              <w:rPr>
                <w:rFonts w:ascii="Arial Narrow" w:hAnsi="Arial Narrow" w:cs="Arial Narrow" w:eastAsia="Arial Narrow" w:hint="default"/>
                <w:sz w:val="18"/>
                <w:szCs w:val="18"/>
              </w:rPr>
            </w:pPr>
            <w:r>
              <w:rPr>
                <w:rFonts w:ascii="Arial Narrow"/>
                <w:sz w:val="18"/>
              </w:rPr>
              <w:t>-</w:t>
            </w:r>
          </w:p>
        </w:tc>
        <w:tc>
          <w:tcPr>
            <w:tcW w:w="1507"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27"/>
              <w:jc w:val="right"/>
              <w:rPr>
                <w:rFonts w:ascii="Arial Narrow" w:hAnsi="Arial Narrow" w:cs="Arial Narrow" w:eastAsia="Arial Narrow" w:hint="default"/>
                <w:sz w:val="18"/>
                <w:szCs w:val="18"/>
              </w:rPr>
            </w:pPr>
            <w:r>
              <w:rPr>
                <w:rFonts w:ascii="Arial Narrow"/>
                <w:spacing w:val="-1"/>
                <w:sz w:val="18"/>
              </w:rPr>
              <w:t>589,759,202.54</w:t>
            </w:r>
          </w:p>
        </w:tc>
      </w:tr>
      <w:tr>
        <w:trPr>
          <w:trHeight w:val="340" w:hRule="exact"/>
        </w:trPr>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2" w:right="0"/>
              <w:jc w:val="left"/>
              <w:rPr>
                <w:rFonts w:ascii="宋体" w:hAnsi="宋体" w:cs="宋体" w:eastAsia="宋体" w:hint="default"/>
                <w:sz w:val="18"/>
                <w:szCs w:val="18"/>
              </w:rPr>
            </w:pPr>
            <w:r>
              <w:rPr>
                <w:rFonts w:ascii="宋体" w:hAnsi="宋体" w:cs="宋体" w:eastAsia="宋体" w:hint="default"/>
                <w:spacing w:val="-14"/>
                <w:sz w:val="18"/>
                <w:szCs w:val="18"/>
              </w:rPr>
              <w:t>在产品</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73"/>
              <w:jc w:val="right"/>
              <w:rPr>
                <w:rFonts w:ascii="Arial Narrow" w:hAnsi="Arial Narrow" w:cs="Arial Narrow" w:eastAsia="Arial Narrow" w:hint="default"/>
                <w:sz w:val="18"/>
                <w:szCs w:val="18"/>
              </w:rPr>
            </w:pPr>
            <w:r>
              <w:rPr>
                <w:rFonts w:ascii="Arial Narrow"/>
                <w:spacing w:val="-1"/>
                <w:sz w:val="18"/>
              </w:rPr>
              <w:t>24,520,895.83</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93"/>
              <w:jc w:val="right"/>
              <w:rPr>
                <w:rFonts w:ascii="Arial Narrow" w:hAnsi="Arial Narrow" w:cs="Arial Narrow" w:eastAsia="Arial Narrow" w:hint="default"/>
                <w:sz w:val="18"/>
                <w:szCs w:val="18"/>
              </w:rPr>
            </w:pPr>
            <w:r>
              <w:rPr>
                <w:rFonts w:ascii="Arial Narrow"/>
                <w:sz w:val="18"/>
              </w:rPr>
              <w:t>-</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26"/>
              <w:jc w:val="right"/>
              <w:rPr>
                <w:rFonts w:ascii="Arial Narrow" w:hAnsi="Arial Narrow" w:cs="Arial Narrow" w:eastAsia="Arial Narrow" w:hint="default"/>
                <w:sz w:val="18"/>
                <w:szCs w:val="18"/>
              </w:rPr>
            </w:pPr>
            <w:r>
              <w:rPr>
                <w:rFonts w:ascii="Arial Narrow"/>
                <w:spacing w:val="-1"/>
                <w:sz w:val="18"/>
              </w:rPr>
              <w:t>24,520,895.83</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7"/>
              <w:jc w:val="right"/>
              <w:rPr>
                <w:rFonts w:ascii="Arial Narrow" w:hAnsi="Arial Narrow" w:cs="Arial Narrow" w:eastAsia="Arial Narrow" w:hint="default"/>
                <w:sz w:val="18"/>
                <w:szCs w:val="18"/>
              </w:rPr>
            </w:pPr>
            <w:r>
              <w:rPr>
                <w:rFonts w:ascii="Arial Narrow"/>
                <w:spacing w:val="-2"/>
                <w:sz w:val="18"/>
              </w:rPr>
              <w:t>11,188,399.81</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6"/>
              <w:jc w:val="right"/>
              <w:rPr>
                <w:rFonts w:ascii="Arial Narrow" w:hAnsi="Arial Narrow" w:cs="Arial Narrow" w:eastAsia="Arial Narrow" w:hint="default"/>
                <w:sz w:val="18"/>
                <w:szCs w:val="18"/>
              </w:rPr>
            </w:pPr>
            <w:r>
              <w:rPr>
                <w:rFonts w:ascii="Arial Narrow"/>
                <w:sz w:val="18"/>
              </w:rPr>
              <w:t>-</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
              <w:jc w:val="right"/>
              <w:rPr>
                <w:rFonts w:ascii="Arial Narrow" w:hAnsi="Arial Narrow" w:cs="Arial Narrow" w:eastAsia="Arial Narrow" w:hint="default"/>
                <w:sz w:val="18"/>
                <w:szCs w:val="18"/>
              </w:rPr>
            </w:pPr>
            <w:r>
              <w:rPr>
                <w:rFonts w:ascii="Arial Narrow"/>
                <w:spacing w:val="-2"/>
                <w:sz w:val="18"/>
              </w:rPr>
              <w:t>11,188,399.81</w:t>
            </w:r>
          </w:p>
        </w:tc>
      </w:tr>
      <w:tr>
        <w:trPr>
          <w:trHeight w:val="341" w:hRule="exact"/>
        </w:trPr>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2" w:right="0"/>
              <w:jc w:val="left"/>
              <w:rPr>
                <w:rFonts w:ascii="宋体" w:hAnsi="宋体" w:cs="宋体" w:eastAsia="宋体" w:hint="default"/>
                <w:sz w:val="18"/>
                <w:szCs w:val="18"/>
              </w:rPr>
            </w:pPr>
            <w:r>
              <w:rPr>
                <w:rFonts w:ascii="宋体" w:hAnsi="宋体" w:cs="宋体" w:eastAsia="宋体" w:hint="default"/>
                <w:spacing w:val="-16"/>
                <w:sz w:val="18"/>
                <w:szCs w:val="18"/>
              </w:rPr>
              <w:t>库存商品</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72"/>
              <w:jc w:val="right"/>
              <w:rPr>
                <w:rFonts w:ascii="Arial Narrow" w:hAnsi="Arial Narrow" w:cs="Arial Narrow" w:eastAsia="Arial Narrow" w:hint="default"/>
                <w:sz w:val="18"/>
                <w:szCs w:val="18"/>
              </w:rPr>
            </w:pPr>
            <w:r>
              <w:rPr>
                <w:rFonts w:ascii="Arial Narrow"/>
                <w:spacing w:val="-1"/>
                <w:sz w:val="18"/>
              </w:rPr>
              <w:t>165,759,543.90</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93"/>
              <w:jc w:val="right"/>
              <w:rPr>
                <w:rFonts w:ascii="Arial Narrow" w:hAnsi="Arial Narrow" w:cs="Arial Narrow" w:eastAsia="Arial Narrow" w:hint="default"/>
                <w:sz w:val="18"/>
                <w:szCs w:val="18"/>
              </w:rPr>
            </w:pPr>
            <w:r>
              <w:rPr>
                <w:rFonts w:ascii="Arial Narrow"/>
                <w:sz w:val="18"/>
              </w:rPr>
              <w:t>-</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27"/>
              <w:jc w:val="right"/>
              <w:rPr>
                <w:rFonts w:ascii="Arial Narrow" w:hAnsi="Arial Narrow" w:cs="Arial Narrow" w:eastAsia="Arial Narrow" w:hint="default"/>
                <w:sz w:val="18"/>
                <w:szCs w:val="18"/>
              </w:rPr>
            </w:pPr>
            <w:r>
              <w:rPr>
                <w:rFonts w:ascii="Arial Narrow"/>
                <w:spacing w:val="-1"/>
                <w:sz w:val="18"/>
              </w:rPr>
              <w:t>165,759,543.90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6"/>
              <w:jc w:val="right"/>
              <w:rPr>
                <w:rFonts w:ascii="Arial Narrow" w:hAnsi="Arial Narrow" w:cs="Arial Narrow" w:eastAsia="Arial Narrow" w:hint="default"/>
                <w:sz w:val="18"/>
                <w:szCs w:val="18"/>
              </w:rPr>
            </w:pPr>
            <w:r>
              <w:rPr>
                <w:rFonts w:ascii="Arial Narrow"/>
                <w:spacing w:val="-1"/>
                <w:sz w:val="18"/>
              </w:rPr>
              <w:t>129,347,492.66</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
              <w:jc w:val="right"/>
              <w:rPr>
                <w:rFonts w:ascii="Arial Narrow" w:hAnsi="Arial Narrow" w:cs="Arial Narrow" w:eastAsia="Arial Narrow" w:hint="default"/>
                <w:sz w:val="18"/>
                <w:szCs w:val="18"/>
              </w:rPr>
            </w:pPr>
            <w:r>
              <w:rPr>
                <w:rFonts w:ascii="Arial Narrow"/>
                <w:sz w:val="18"/>
              </w:rPr>
              <w:t>-</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7"/>
              <w:jc w:val="right"/>
              <w:rPr>
                <w:rFonts w:ascii="Arial Narrow" w:hAnsi="Arial Narrow" w:cs="Arial Narrow" w:eastAsia="Arial Narrow" w:hint="default"/>
                <w:sz w:val="18"/>
                <w:szCs w:val="18"/>
              </w:rPr>
            </w:pPr>
            <w:r>
              <w:rPr>
                <w:rFonts w:ascii="Arial Narrow"/>
                <w:spacing w:val="-1"/>
                <w:sz w:val="18"/>
              </w:rPr>
              <w:t>129,347,492.66</w:t>
            </w:r>
          </w:p>
        </w:tc>
      </w:tr>
      <w:tr>
        <w:trPr>
          <w:trHeight w:val="340" w:hRule="exact"/>
        </w:trPr>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2" w:right="0"/>
              <w:jc w:val="left"/>
              <w:rPr>
                <w:rFonts w:ascii="宋体" w:hAnsi="宋体" w:cs="宋体" w:eastAsia="宋体" w:hint="default"/>
                <w:sz w:val="18"/>
                <w:szCs w:val="18"/>
              </w:rPr>
            </w:pPr>
            <w:r>
              <w:rPr>
                <w:rFonts w:ascii="宋体" w:hAnsi="宋体" w:cs="宋体" w:eastAsia="宋体" w:hint="default"/>
                <w:spacing w:val="-16"/>
                <w:sz w:val="18"/>
                <w:szCs w:val="18"/>
              </w:rPr>
              <w:t>周转材料</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72"/>
              <w:jc w:val="right"/>
              <w:rPr>
                <w:rFonts w:ascii="Arial Narrow" w:hAnsi="Arial Narrow" w:cs="Arial Narrow" w:eastAsia="Arial Narrow" w:hint="default"/>
                <w:sz w:val="18"/>
                <w:szCs w:val="18"/>
              </w:rPr>
            </w:pPr>
            <w:r>
              <w:rPr>
                <w:rFonts w:ascii="Arial Narrow"/>
                <w:spacing w:val="-1"/>
                <w:sz w:val="18"/>
              </w:rPr>
              <w:t>218,226,163.57</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93"/>
              <w:jc w:val="right"/>
              <w:rPr>
                <w:rFonts w:ascii="Arial Narrow" w:hAnsi="Arial Narrow" w:cs="Arial Narrow" w:eastAsia="Arial Narrow" w:hint="default"/>
                <w:sz w:val="18"/>
                <w:szCs w:val="18"/>
              </w:rPr>
            </w:pPr>
            <w:r>
              <w:rPr>
                <w:rFonts w:ascii="Arial Narrow"/>
                <w:sz w:val="18"/>
              </w:rPr>
              <w:t>-</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27"/>
              <w:jc w:val="right"/>
              <w:rPr>
                <w:rFonts w:ascii="Arial Narrow" w:hAnsi="Arial Narrow" w:cs="Arial Narrow" w:eastAsia="Arial Narrow" w:hint="default"/>
                <w:sz w:val="18"/>
                <w:szCs w:val="18"/>
              </w:rPr>
            </w:pPr>
            <w:r>
              <w:rPr>
                <w:rFonts w:ascii="Arial Narrow"/>
                <w:spacing w:val="-1"/>
                <w:sz w:val="18"/>
              </w:rPr>
              <w:t>218,226,163.57</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6"/>
              <w:jc w:val="right"/>
              <w:rPr>
                <w:rFonts w:ascii="Arial Narrow" w:hAnsi="Arial Narrow" w:cs="Arial Narrow" w:eastAsia="Arial Narrow" w:hint="default"/>
                <w:sz w:val="18"/>
                <w:szCs w:val="18"/>
              </w:rPr>
            </w:pPr>
            <w:r>
              <w:rPr>
                <w:rFonts w:ascii="Arial Narrow"/>
                <w:spacing w:val="-1"/>
                <w:sz w:val="18"/>
              </w:rPr>
              <w:t>221,755,612.47</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6"/>
              <w:jc w:val="right"/>
              <w:rPr>
                <w:rFonts w:ascii="Arial Narrow" w:hAnsi="Arial Narrow" w:cs="Arial Narrow" w:eastAsia="Arial Narrow" w:hint="default"/>
                <w:sz w:val="18"/>
                <w:szCs w:val="18"/>
              </w:rPr>
            </w:pPr>
            <w:r>
              <w:rPr>
                <w:rFonts w:ascii="Arial Narrow"/>
                <w:sz w:val="18"/>
              </w:rPr>
              <w:t>-</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7"/>
              <w:jc w:val="right"/>
              <w:rPr>
                <w:rFonts w:ascii="Arial Narrow" w:hAnsi="Arial Narrow" w:cs="Arial Narrow" w:eastAsia="Arial Narrow" w:hint="default"/>
                <w:sz w:val="18"/>
                <w:szCs w:val="18"/>
              </w:rPr>
            </w:pPr>
            <w:r>
              <w:rPr>
                <w:rFonts w:ascii="Arial Narrow"/>
                <w:spacing w:val="-1"/>
                <w:sz w:val="18"/>
              </w:rPr>
              <w:t>221,755,612.47</w:t>
            </w:r>
          </w:p>
        </w:tc>
      </w:tr>
      <w:tr>
        <w:trPr>
          <w:trHeight w:val="340" w:hRule="exact"/>
        </w:trPr>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2" w:right="0"/>
              <w:jc w:val="left"/>
              <w:rPr>
                <w:rFonts w:ascii="宋体" w:hAnsi="宋体" w:cs="宋体" w:eastAsia="宋体" w:hint="default"/>
                <w:sz w:val="18"/>
                <w:szCs w:val="18"/>
              </w:rPr>
            </w:pPr>
            <w:r>
              <w:rPr>
                <w:rFonts w:ascii="宋体" w:hAnsi="宋体" w:cs="宋体" w:eastAsia="宋体" w:hint="default"/>
                <w:spacing w:val="-16"/>
                <w:sz w:val="18"/>
                <w:szCs w:val="18"/>
              </w:rPr>
              <w:t>开发成本</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72"/>
              <w:jc w:val="right"/>
              <w:rPr>
                <w:rFonts w:ascii="Arial Narrow" w:hAnsi="Arial Narrow" w:cs="Arial Narrow" w:eastAsia="Arial Narrow" w:hint="default"/>
                <w:sz w:val="18"/>
                <w:szCs w:val="18"/>
              </w:rPr>
            </w:pPr>
            <w:r>
              <w:rPr>
                <w:rFonts w:ascii="Arial Narrow"/>
                <w:spacing w:val="-1"/>
                <w:sz w:val="18"/>
              </w:rPr>
              <w:t>118,978,859,858.93</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93"/>
              <w:jc w:val="right"/>
              <w:rPr>
                <w:rFonts w:ascii="Arial Narrow" w:hAnsi="Arial Narrow" w:cs="Arial Narrow" w:eastAsia="Arial Narrow" w:hint="default"/>
                <w:sz w:val="18"/>
                <w:szCs w:val="18"/>
              </w:rPr>
            </w:pPr>
            <w:r>
              <w:rPr>
                <w:rFonts w:ascii="Arial Narrow"/>
                <w:spacing w:val="-1"/>
                <w:sz w:val="18"/>
              </w:rPr>
              <w:t>29,509,320.04</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25"/>
              <w:jc w:val="right"/>
              <w:rPr>
                <w:rFonts w:ascii="Arial Narrow" w:hAnsi="Arial Narrow" w:cs="Arial Narrow" w:eastAsia="Arial Narrow" w:hint="default"/>
                <w:sz w:val="18"/>
                <w:szCs w:val="18"/>
              </w:rPr>
            </w:pPr>
            <w:r>
              <w:rPr>
                <w:rFonts w:ascii="Arial Narrow"/>
                <w:spacing w:val="-1"/>
                <w:sz w:val="18"/>
              </w:rPr>
              <w:t>118,949,350,538.89</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6"/>
              <w:jc w:val="right"/>
              <w:rPr>
                <w:rFonts w:ascii="Arial Narrow" w:hAnsi="Arial Narrow" w:cs="Arial Narrow" w:eastAsia="Arial Narrow" w:hint="default"/>
                <w:sz w:val="18"/>
                <w:szCs w:val="18"/>
              </w:rPr>
            </w:pPr>
            <w:r>
              <w:rPr>
                <w:rFonts w:ascii="Arial Narrow"/>
                <w:spacing w:val="-1"/>
                <w:sz w:val="18"/>
              </w:rPr>
              <w:t>98,287,916,694.42</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6"/>
              <w:jc w:val="right"/>
              <w:rPr>
                <w:rFonts w:ascii="Arial Narrow" w:hAnsi="Arial Narrow" w:cs="Arial Narrow" w:eastAsia="Arial Narrow" w:hint="default"/>
                <w:sz w:val="18"/>
                <w:szCs w:val="18"/>
              </w:rPr>
            </w:pPr>
            <w:r>
              <w:rPr>
                <w:rFonts w:ascii="Arial Narrow"/>
                <w:sz w:val="18"/>
              </w:rPr>
              <w:t>-</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6"/>
              <w:jc w:val="right"/>
              <w:rPr>
                <w:rFonts w:ascii="Arial Narrow" w:hAnsi="Arial Narrow" w:cs="Arial Narrow" w:eastAsia="Arial Narrow" w:hint="default"/>
                <w:sz w:val="18"/>
                <w:szCs w:val="18"/>
              </w:rPr>
            </w:pPr>
            <w:r>
              <w:rPr>
                <w:rFonts w:ascii="Arial Narrow"/>
                <w:spacing w:val="-1"/>
                <w:sz w:val="18"/>
              </w:rPr>
              <w:t>98,287,916,694.42</w:t>
            </w:r>
          </w:p>
        </w:tc>
      </w:tr>
      <w:tr>
        <w:trPr>
          <w:trHeight w:val="334" w:hRule="exact"/>
        </w:trPr>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2" w:right="0"/>
              <w:jc w:val="left"/>
              <w:rPr>
                <w:rFonts w:ascii="宋体" w:hAnsi="宋体" w:cs="宋体" w:eastAsia="宋体" w:hint="default"/>
                <w:sz w:val="18"/>
                <w:szCs w:val="18"/>
              </w:rPr>
            </w:pPr>
            <w:r>
              <w:rPr>
                <w:rFonts w:ascii="宋体" w:hAnsi="宋体" w:cs="宋体" w:eastAsia="宋体" w:hint="default"/>
                <w:spacing w:val="-16"/>
                <w:sz w:val="18"/>
                <w:szCs w:val="18"/>
              </w:rPr>
              <w:t>开发产品</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73"/>
              <w:jc w:val="right"/>
              <w:rPr>
                <w:rFonts w:ascii="Arial Narrow" w:hAnsi="Arial Narrow" w:cs="Arial Narrow" w:eastAsia="Arial Narrow" w:hint="default"/>
                <w:sz w:val="18"/>
                <w:szCs w:val="18"/>
              </w:rPr>
            </w:pPr>
            <w:r>
              <w:rPr>
                <w:rFonts w:ascii="Arial Narrow"/>
                <w:spacing w:val="-1"/>
                <w:sz w:val="18"/>
              </w:rPr>
              <w:t>7,560,582,177.35</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93"/>
              <w:jc w:val="right"/>
              <w:rPr>
                <w:rFonts w:ascii="Arial Narrow" w:hAnsi="Arial Narrow" w:cs="Arial Narrow" w:eastAsia="Arial Narrow" w:hint="default"/>
                <w:sz w:val="18"/>
                <w:szCs w:val="18"/>
              </w:rPr>
            </w:pPr>
            <w:r>
              <w:rPr>
                <w:rFonts w:ascii="Arial Narrow"/>
                <w:spacing w:val="-1"/>
                <w:sz w:val="18"/>
              </w:rPr>
              <w:t>39,155,318.97</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26"/>
              <w:jc w:val="right"/>
              <w:rPr>
                <w:rFonts w:ascii="Arial Narrow" w:hAnsi="Arial Narrow" w:cs="Arial Narrow" w:eastAsia="Arial Narrow" w:hint="default"/>
                <w:sz w:val="18"/>
                <w:szCs w:val="18"/>
              </w:rPr>
            </w:pPr>
            <w:r>
              <w:rPr>
                <w:rFonts w:ascii="Arial Narrow"/>
                <w:spacing w:val="-1"/>
                <w:sz w:val="18"/>
              </w:rPr>
              <w:t>7,521,426,858.38</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7"/>
              <w:jc w:val="right"/>
              <w:rPr>
                <w:rFonts w:ascii="Arial Narrow" w:hAnsi="Arial Narrow" w:cs="Arial Narrow" w:eastAsia="Arial Narrow" w:hint="default"/>
                <w:sz w:val="18"/>
                <w:szCs w:val="18"/>
              </w:rPr>
            </w:pPr>
            <w:r>
              <w:rPr>
                <w:rFonts w:ascii="Arial Narrow"/>
                <w:spacing w:val="-1"/>
                <w:sz w:val="18"/>
              </w:rPr>
              <w:t>5,180,858,149.98</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
              <w:jc w:val="right"/>
              <w:rPr>
                <w:rFonts w:ascii="Arial Narrow" w:hAnsi="Arial Narrow" w:cs="Arial Narrow" w:eastAsia="Arial Narrow" w:hint="default"/>
                <w:sz w:val="18"/>
                <w:szCs w:val="18"/>
              </w:rPr>
            </w:pPr>
            <w:r>
              <w:rPr>
                <w:rFonts w:ascii="Arial Narrow"/>
                <w:sz w:val="18"/>
              </w:rPr>
              <w:t>-</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
              <w:jc w:val="right"/>
              <w:rPr>
                <w:rFonts w:ascii="Arial Narrow" w:hAnsi="Arial Narrow" w:cs="Arial Narrow" w:eastAsia="Arial Narrow" w:hint="default"/>
                <w:sz w:val="18"/>
                <w:szCs w:val="18"/>
              </w:rPr>
            </w:pPr>
            <w:r>
              <w:rPr>
                <w:rFonts w:ascii="Arial Narrow"/>
                <w:spacing w:val="-1"/>
                <w:sz w:val="18"/>
              </w:rPr>
              <w:t>5,180,858,149.98</w:t>
            </w:r>
          </w:p>
        </w:tc>
      </w:tr>
      <w:tr>
        <w:trPr>
          <w:trHeight w:val="790" w:hRule="exact"/>
        </w:trPr>
        <w:tc>
          <w:tcPr>
            <w:tcW w:w="947" w:type="dxa"/>
            <w:tcBorders>
              <w:top w:val="nil" w:sz="6" w:space="0" w:color="auto"/>
              <w:left w:val="nil" w:sz="6" w:space="0" w:color="auto"/>
              <w:bottom w:val="single" w:sz="4" w:space="0" w:color="000000"/>
              <w:right w:val="nil" w:sz="6" w:space="0" w:color="auto"/>
            </w:tcBorders>
          </w:tcPr>
          <w:p>
            <w:pPr>
              <w:pStyle w:val="TableParagraph"/>
              <w:spacing w:line="237" w:lineRule="auto" w:before="16"/>
              <w:ind w:left="42" w:right="0"/>
              <w:jc w:val="both"/>
              <w:rPr>
                <w:rFonts w:ascii="宋体" w:hAnsi="宋体" w:cs="宋体" w:eastAsia="宋体" w:hint="default"/>
                <w:sz w:val="18"/>
                <w:szCs w:val="18"/>
              </w:rPr>
            </w:pPr>
            <w:r>
              <w:rPr>
                <w:rFonts w:ascii="宋体" w:hAnsi="宋体" w:cs="宋体" w:eastAsia="宋体" w:hint="default"/>
                <w:spacing w:val="-30"/>
                <w:sz w:val="18"/>
                <w:szCs w:val="18"/>
              </w:rPr>
              <w:t>建造合同形成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0"/>
                <w:sz w:val="18"/>
                <w:szCs w:val="18"/>
              </w:rPr>
              <w:t>的已完工未结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8"/>
                <w:sz w:val="18"/>
                <w:szCs w:val="18"/>
              </w:rPr>
              <w:t>算资产</w:t>
            </w:r>
            <w:r>
              <w:rPr>
                <w:rFonts w:ascii="宋体" w:hAnsi="宋体" w:cs="宋体" w:eastAsia="宋体" w:hint="default"/>
                <w:sz w:val="18"/>
                <w:szCs w:val="18"/>
              </w:rPr>
            </w:r>
          </w:p>
        </w:tc>
        <w:tc>
          <w:tcPr>
            <w:tcW w:w="1934"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73"/>
              <w:jc w:val="right"/>
              <w:rPr>
                <w:rFonts w:ascii="Arial Narrow" w:hAnsi="Arial Narrow" w:cs="Arial Narrow" w:eastAsia="Arial Narrow" w:hint="default"/>
                <w:sz w:val="18"/>
                <w:szCs w:val="18"/>
              </w:rPr>
            </w:pPr>
            <w:r>
              <w:rPr>
                <w:rFonts w:ascii="Arial Narrow"/>
                <w:spacing w:val="-1"/>
                <w:sz w:val="18"/>
              </w:rPr>
              <w:t>7,362,267,285.03</w:t>
            </w:r>
          </w:p>
        </w:tc>
        <w:tc>
          <w:tcPr>
            <w:tcW w:w="1414"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93"/>
              <w:jc w:val="right"/>
              <w:rPr>
                <w:rFonts w:ascii="Arial Narrow" w:hAnsi="Arial Narrow" w:cs="Arial Narrow" w:eastAsia="Arial Narrow" w:hint="default"/>
                <w:sz w:val="18"/>
                <w:szCs w:val="18"/>
              </w:rPr>
            </w:pPr>
            <w:r>
              <w:rPr>
                <w:rFonts w:ascii="Arial Narrow"/>
                <w:spacing w:val="-1"/>
                <w:sz w:val="18"/>
              </w:rPr>
              <w:t>1,882,334.58</w:t>
            </w:r>
          </w:p>
        </w:tc>
        <w:tc>
          <w:tcPr>
            <w:tcW w:w="1636"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26"/>
              <w:jc w:val="right"/>
              <w:rPr>
                <w:rFonts w:ascii="Arial Narrow" w:hAnsi="Arial Narrow" w:cs="Arial Narrow" w:eastAsia="Arial Narrow" w:hint="default"/>
                <w:sz w:val="18"/>
                <w:szCs w:val="18"/>
              </w:rPr>
            </w:pPr>
            <w:r>
              <w:rPr>
                <w:rFonts w:ascii="Arial Narrow"/>
                <w:spacing w:val="-1"/>
                <w:sz w:val="18"/>
              </w:rPr>
              <w:t>7,360,384,950.45</w:t>
            </w:r>
          </w:p>
        </w:tc>
        <w:tc>
          <w:tcPr>
            <w:tcW w:w="1676"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1"/>
                <w:sz w:val="18"/>
              </w:rPr>
              <w:t>6,564,598,943.42</w:t>
            </w:r>
          </w:p>
        </w:tc>
        <w:tc>
          <w:tcPr>
            <w:tcW w:w="849"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6"/>
              <w:jc w:val="right"/>
              <w:rPr>
                <w:rFonts w:ascii="Arial Narrow" w:hAnsi="Arial Narrow" w:cs="Arial Narrow" w:eastAsia="Arial Narrow" w:hint="default"/>
                <w:sz w:val="18"/>
                <w:szCs w:val="18"/>
              </w:rPr>
            </w:pPr>
            <w:r>
              <w:rPr>
                <w:rFonts w:ascii="Arial Narrow"/>
                <w:sz w:val="18"/>
              </w:rPr>
              <w:t>-</w:t>
            </w:r>
          </w:p>
        </w:tc>
        <w:tc>
          <w:tcPr>
            <w:tcW w:w="1507"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8"/>
              <w:jc w:val="right"/>
              <w:rPr>
                <w:rFonts w:ascii="Arial Narrow" w:hAnsi="Arial Narrow" w:cs="Arial Narrow" w:eastAsia="Arial Narrow" w:hint="default"/>
                <w:sz w:val="18"/>
                <w:szCs w:val="18"/>
              </w:rPr>
            </w:pPr>
            <w:r>
              <w:rPr>
                <w:rFonts w:ascii="Arial Narrow"/>
                <w:spacing w:val="-1"/>
                <w:sz w:val="18"/>
              </w:rPr>
              <w:t>6,564,598,943.42</w:t>
            </w:r>
          </w:p>
        </w:tc>
      </w:tr>
      <w:tr>
        <w:trPr>
          <w:trHeight w:val="355" w:hRule="exact"/>
        </w:trPr>
        <w:tc>
          <w:tcPr>
            <w:tcW w:w="947" w:type="dxa"/>
            <w:tcBorders>
              <w:top w:val="single" w:sz="4" w:space="0" w:color="000000"/>
              <w:left w:val="nil" w:sz="6" w:space="0" w:color="auto"/>
              <w:bottom w:val="single" w:sz="8" w:space="0" w:color="000000"/>
              <w:right w:val="nil" w:sz="6" w:space="0" w:color="auto"/>
            </w:tcBorders>
          </w:tcPr>
          <w:p>
            <w:pPr>
              <w:pStyle w:val="TableParagraph"/>
              <w:spacing w:line="280" w:lineRule="exact"/>
              <w:ind w:left="4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934"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right="273"/>
              <w:jc w:val="right"/>
              <w:rPr>
                <w:rFonts w:ascii="Arial Narrow" w:hAnsi="Arial Narrow" w:cs="Arial Narrow" w:eastAsia="Arial Narrow" w:hint="default"/>
                <w:sz w:val="18"/>
                <w:szCs w:val="18"/>
              </w:rPr>
            </w:pPr>
            <w:r>
              <w:rPr>
                <w:rFonts w:ascii="Arial Narrow"/>
                <w:b/>
                <w:spacing w:val="-1"/>
                <w:sz w:val="18"/>
              </w:rPr>
              <w:t>135,073,137,916.02</w:t>
            </w:r>
            <w:r>
              <w:rPr>
                <w:rFonts w:ascii="Arial Narrow"/>
                <w:spacing w:val="-1"/>
                <w:sz w:val="18"/>
              </w:rPr>
            </w:r>
          </w:p>
        </w:tc>
        <w:tc>
          <w:tcPr>
            <w:tcW w:w="1414"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right="193"/>
              <w:jc w:val="right"/>
              <w:rPr>
                <w:rFonts w:ascii="Arial Narrow" w:hAnsi="Arial Narrow" w:cs="Arial Narrow" w:eastAsia="Arial Narrow" w:hint="default"/>
                <w:sz w:val="18"/>
                <w:szCs w:val="18"/>
              </w:rPr>
            </w:pPr>
            <w:r>
              <w:rPr>
                <w:rFonts w:ascii="Arial Narrow"/>
                <w:b/>
                <w:spacing w:val="-1"/>
                <w:sz w:val="18"/>
              </w:rPr>
              <w:t>70,546,973.59</w:t>
            </w:r>
            <w:r>
              <w:rPr>
                <w:rFonts w:ascii="Arial Narrow"/>
                <w:spacing w:val="-1"/>
                <w:sz w:val="18"/>
              </w:rPr>
            </w:r>
          </w:p>
        </w:tc>
        <w:tc>
          <w:tcPr>
            <w:tcW w:w="1636"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right="126"/>
              <w:jc w:val="right"/>
              <w:rPr>
                <w:rFonts w:ascii="Arial Narrow" w:hAnsi="Arial Narrow" w:cs="Arial Narrow" w:eastAsia="Arial Narrow" w:hint="default"/>
                <w:sz w:val="18"/>
                <w:szCs w:val="18"/>
              </w:rPr>
            </w:pPr>
            <w:r>
              <w:rPr>
                <w:rFonts w:ascii="Arial Narrow"/>
                <w:b/>
                <w:spacing w:val="-1"/>
                <w:sz w:val="18"/>
              </w:rPr>
              <w:t>135,002,590,942.43</w:t>
            </w:r>
            <w:r>
              <w:rPr>
                <w:rFonts w:ascii="Arial Narrow"/>
                <w:spacing w:val="-1"/>
                <w:sz w:val="18"/>
              </w:rPr>
            </w:r>
          </w:p>
        </w:tc>
        <w:tc>
          <w:tcPr>
            <w:tcW w:w="1676" w:type="dxa"/>
            <w:tcBorders>
              <w:top w:val="single" w:sz="4" w:space="0" w:color="000000"/>
              <w:left w:val="nil" w:sz="6" w:space="0" w:color="auto"/>
              <w:bottom w:val="single" w:sz="8" w:space="0" w:color="000000"/>
              <w:right w:val="nil" w:sz="6" w:space="0" w:color="auto"/>
            </w:tcBorders>
          </w:tcPr>
          <w:p>
            <w:pPr>
              <w:pStyle w:val="TableParagraph"/>
              <w:spacing w:line="240" w:lineRule="auto" w:before="55"/>
              <w:ind w:right="95"/>
              <w:jc w:val="right"/>
              <w:rPr>
                <w:rFonts w:ascii="Arial Narrow" w:hAnsi="Arial Narrow" w:cs="Arial Narrow" w:eastAsia="Arial Narrow" w:hint="default"/>
                <w:sz w:val="20"/>
                <w:szCs w:val="20"/>
              </w:rPr>
            </w:pPr>
            <w:r>
              <w:rPr>
                <w:rFonts w:ascii="Arial Narrow"/>
                <w:b/>
                <w:spacing w:val="-1"/>
                <w:sz w:val="20"/>
              </w:rPr>
              <w:t>110,985,424,495.30</w:t>
            </w:r>
            <w:r>
              <w:rPr>
                <w:rFonts w:ascii="Arial Narrow"/>
                <w:spacing w:val="-1"/>
                <w:sz w:val="20"/>
              </w:rPr>
            </w:r>
          </w:p>
        </w:tc>
        <w:tc>
          <w:tcPr>
            <w:tcW w:w="849" w:type="dxa"/>
            <w:tcBorders>
              <w:top w:val="single" w:sz="4" w:space="0" w:color="000000"/>
              <w:left w:val="nil" w:sz="6" w:space="0" w:color="auto"/>
              <w:bottom w:val="single" w:sz="8" w:space="0" w:color="000000"/>
              <w:right w:val="nil" w:sz="6" w:space="0" w:color="auto"/>
            </w:tcBorders>
          </w:tcPr>
          <w:p>
            <w:pPr>
              <w:pStyle w:val="TableParagraph"/>
              <w:spacing w:line="240" w:lineRule="auto" w:before="55"/>
              <w:ind w:right="25"/>
              <w:jc w:val="right"/>
              <w:rPr>
                <w:rFonts w:ascii="Arial Narrow" w:hAnsi="Arial Narrow" w:cs="Arial Narrow" w:eastAsia="Arial Narrow" w:hint="default"/>
                <w:sz w:val="20"/>
                <w:szCs w:val="20"/>
              </w:rPr>
            </w:pPr>
            <w:r>
              <w:rPr>
                <w:rFonts w:ascii="Arial Narrow"/>
                <w:b/>
                <w:w w:val="100"/>
                <w:sz w:val="20"/>
              </w:rPr>
              <w:t>-</w:t>
            </w:r>
            <w:r>
              <w:rPr>
                <w:rFonts w:ascii="Arial Narrow"/>
                <w:w w:val="100"/>
                <w:sz w:val="20"/>
              </w:rPr>
            </w:r>
          </w:p>
        </w:tc>
        <w:tc>
          <w:tcPr>
            <w:tcW w:w="1507" w:type="dxa"/>
            <w:tcBorders>
              <w:top w:val="single" w:sz="4" w:space="0" w:color="000000"/>
              <w:left w:val="nil" w:sz="6" w:space="0" w:color="auto"/>
              <w:bottom w:val="single" w:sz="8" w:space="0" w:color="000000"/>
              <w:right w:val="nil" w:sz="6" w:space="0" w:color="auto"/>
            </w:tcBorders>
          </w:tcPr>
          <w:p>
            <w:pPr>
              <w:pStyle w:val="TableParagraph"/>
              <w:spacing w:line="240" w:lineRule="auto" w:before="55"/>
              <w:ind w:right="26"/>
              <w:jc w:val="right"/>
              <w:rPr>
                <w:rFonts w:ascii="Arial Narrow" w:hAnsi="Arial Narrow" w:cs="Arial Narrow" w:eastAsia="Arial Narrow" w:hint="default"/>
                <w:sz w:val="20"/>
                <w:szCs w:val="20"/>
              </w:rPr>
            </w:pPr>
            <w:r>
              <w:rPr>
                <w:rFonts w:ascii="Arial Narrow"/>
                <w:b/>
                <w:spacing w:val="-1"/>
                <w:sz w:val="20"/>
              </w:rPr>
              <w:t>110,985,424,495.30</w:t>
            </w:r>
            <w:r>
              <w:rPr>
                <w:rFonts w:ascii="Arial Narrow"/>
                <w:spacing w:val="-1"/>
                <w:sz w:val="20"/>
              </w:rPr>
            </w:r>
          </w:p>
        </w:tc>
      </w:tr>
    </w:tbl>
    <w:p>
      <w:pPr>
        <w:pStyle w:val="BodyText"/>
        <w:spacing w:line="240" w:lineRule="auto" w:before="81"/>
        <w:ind w:right="882"/>
        <w:jc w:val="left"/>
      </w:pPr>
      <w:r>
        <w:rPr/>
        <w:t>说明：</w:t>
      </w:r>
    </w:p>
    <w:p>
      <w:pPr>
        <w:pStyle w:val="BodyText"/>
        <w:spacing w:line="240" w:lineRule="auto" w:before="118"/>
        <w:ind w:right="882"/>
        <w:jc w:val="left"/>
      </w:pPr>
      <w:r>
        <w:rPr/>
        <w:t>（</w:t>
      </w:r>
      <w:r>
        <w:rPr>
          <w:rFonts w:ascii="Arial Narrow" w:hAnsi="Arial Narrow" w:cs="Arial Narrow" w:eastAsia="Arial Narrow" w:hint="default"/>
          <w:spacing w:val="-1"/>
        </w:rPr>
        <w:t>1</w:t>
      </w:r>
      <w:r>
        <w:rPr/>
        <w:t>）期末存货中的抵押事项详见附注十二、</w:t>
      </w:r>
      <w:r>
        <w:rPr>
          <w:rFonts w:ascii="Arial Narrow" w:hAnsi="Arial Narrow" w:cs="Arial Narrow" w:eastAsia="Arial Narrow" w:hint="default"/>
          <w:spacing w:val="-1"/>
        </w:rPr>
        <w:t>2</w:t>
      </w:r>
      <w:r>
        <w:rPr/>
        <w:t>（</w:t>
      </w:r>
      <w:r>
        <w:rPr>
          <w:rFonts w:ascii="Arial Narrow" w:hAnsi="Arial Narrow" w:cs="Arial Narrow" w:eastAsia="Arial Narrow" w:hint="default"/>
          <w:spacing w:val="-1"/>
        </w:rPr>
        <w:t>3</w:t>
      </w:r>
      <w:r>
        <w:rPr>
          <w:spacing w:val="-120"/>
        </w:rPr>
        <w:t>）。</w:t>
      </w:r>
      <w:r>
        <w:rPr/>
      </w:r>
    </w:p>
    <w:p>
      <w:pPr>
        <w:pStyle w:val="BodyText"/>
        <w:spacing w:line="240" w:lineRule="auto" w:before="100"/>
        <w:ind w:left="499" w:right="882"/>
        <w:jc w:val="left"/>
      </w:pPr>
      <w:bookmarkStart w:name="（2）期末存货余额中含有借款费用资本化金额为9,728,233,067.76元。" w:id="293"/>
      <w:bookmarkEnd w:id="293"/>
      <w:r>
        <w:rPr/>
      </w:r>
      <w:r>
        <w:rPr/>
        <w:t>（</w:t>
      </w:r>
      <w:r>
        <w:rPr>
          <w:rFonts w:ascii="Arial Narrow" w:hAnsi="Arial Narrow" w:cs="Arial Narrow" w:eastAsia="Arial Narrow" w:hint="default"/>
        </w:rPr>
        <w:t>2</w:t>
      </w:r>
      <w:r>
        <w:rPr/>
        <w:t>）期末存货余额中含有借款费用资本化金额为</w:t>
      </w:r>
      <w:r>
        <w:rPr>
          <w:spacing w:val="-65"/>
        </w:rPr>
        <w:t> </w:t>
      </w:r>
      <w:r>
        <w:rPr>
          <w:rFonts w:ascii="Arial Narrow" w:hAnsi="Arial Narrow" w:cs="Arial Narrow" w:eastAsia="Arial Narrow" w:hint="default"/>
        </w:rPr>
        <w:t>9,728,233,067.76 </w:t>
      </w:r>
      <w:r>
        <w:rPr/>
        <w:t>元。</w:t>
      </w:r>
    </w:p>
    <w:p>
      <w:pPr>
        <w:pStyle w:val="BodyText"/>
        <w:spacing w:line="240" w:lineRule="auto" w:before="100"/>
        <w:ind w:left="499" w:right="882"/>
        <w:jc w:val="left"/>
      </w:pPr>
      <w:bookmarkStart w:name="（3）本期由存货转入投资性房地产金额为37,960,000.00元。" w:id="294"/>
      <w:bookmarkEnd w:id="294"/>
      <w:r>
        <w:rPr/>
      </w:r>
      <w:r>
        <w:rPr/>
        <w:t>（</w:t>
      </w:r>
      <w:r>
        <w:rPr>
          <w:rFonts w:ascii="Arial Narrow" w:hAnsi="Arial Narrow" w:cs="Arial Narrow" w:eastAsia="Arial Narrow" w:hint="default"/>
        </w:rPr>
        <w:t>3</w:t>
      </w:r>
      <w:r>
        <w:rPr/>
        <w:t>）本期由存货转入投资性房地产金额为</w:t>
      </w:r>
      <w:r>
        <w:rPr>
          <w:spacing w:val="-61"/>
        </w:rPr>
        <w:t> </w:t>
      </w:r>
      <w:r>
        <w:rPr>
          <w:rFonts w:ascii="Arial Narrow" w:hAnsi="Arial Narrow" w:cs="Arial Narrow" w:eastAsia="Arial Narrow" w:hint="default"/>
        </w:rPr>
        <w:t>37,960,000.00</w:t>
      </w:r>
      <w:r>
        <w:rPr>
          <w:rFonts w:ascii="Arial Narrow" w:hAnsi="Arial Narrow" w:cs="Arial Narrow" w:eastAsia="Arial Narrow" w:hint="default"/>
          <w:spacing w:val="5"/>
        </w:rPr>
        <w:t> </w:t>
      </w:r>
      <w:r>
        <w:rPr/>
        <w:t>元。</w:t>
      </w:r>
    </w:p>
    <w:p>
      <w:pPr>
        <w:pStyle w:val="BodyText"/>
        <w:spacing w:line="240" w:lineRule="auto" w:before="101"/>
        <w:ind w:left="499" w:right="882"/>
        <w:jc w:val="left"/>
      </w:pPr>
      <w:bookmarkStart w:name="（4）开发成本" w:id="295"/>
      <w:bookmarkEnd w:id="295"/>
      <w:r>
        <w:rPr/>
      </w:r>
      <w:r>
        <w:rPr/>
        <w:t>（</w:t>
      </w:r>
      <w:r>
        <w:rPr>
          <w:rFonts w:ascii="Arial Narrow" w:hAnsi="Arial Narrow" w:cs="Arial Narrow" w:eastAsia="Arial Narrow" w:hint="default"/>
        </w:rPr>
        <w:t>4</w:t>
      </w:r>
      <w:r>
        <w:rPr/>
        <w:t>）开发成本</w:t>
      </w:r>
    </w:p>
    <w:p>
      <w:pPr>
        <w:spacing w:line="240" w:lineRule="auto" w:before="13"/>
        <w:rPr>
          <w:rFonts w:ascii="宋体" w:hAnsi="宋体" w:cs="宋体" w:eastAsia="宋体" w:hint="default"/>
          <w:sz w:val="17"/>
          <w:szCs w:val="17"/>
        </w:rPr>
      </w:pPr>
    </w:p>
    <w:tbl>
      <w:tblPr>
        <w:tblW w:w="0" w:type="auto"/>
        <w:jc w:val="left"/>
        <w:tblInd w:w="393" w:type="dxa"/>
        <w:tblLayout w:type="fixed"/>
        <w:tblCellMar>
          <w:top w:w="0" w:type="dxa"/>
          <w:left w:w="0" w:type="dxa"/>
          <w:bottom w:w="0" w:type="dxa"/>
          <w:right w:w="0" w:type="dxa"/>
        </w:tblCellMar>
        <w:tblLook w:val="01E0"/>
      </w:tblPr>
      <w:tblGrid>
        <w:gridCol w:w="1010"/>
        <w:gridCol w:w="847"/>
        <w:gridCol w:w="1005"/>
        <w:gridCol w:w="1813"/>
        <w:gridCol w:w="1774"/>
        <w:gridCol w:w="1843"/>
        <w:gridCol w:w="997"/>
      </w:tblGrid>
      <w:tr>
        <w:trPr>
          <w:trHeight w:val="865" w:hRule="exact"/>
        </w:trPr>
        <w:tc>
          <w:tcPr>
            <w:tcW w:w="1010" w:type="dxa"/>
            <w:tcBorders>
              <w:top w:val="single" w:sz="8"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项目名称</w:t>
            </w:r>
            <w:r>
              <w:rPr>
                <w:rFonts w:ascii="Microsoft JhengHei" w:hAnsi="Microsoft JhengHei" w:cs="Microsoft JhengHei" w:eastAsia="Microsoft JhengHei" w:hint="default"/>
                <w:sz w:val="18"/>
                <w:szCs w:val="18"/>
              </w:rPr>
            </w:r>
          </w:p>
        </w:tc>
        <w:tc>
          <w:tcPr>
            <w:tcW w:w="847" w:type="dxa"/>
            <w:tcBorders>
              <w:top w:val="single" w:sz="8" w:space="0" w:color="000000"/>
              <w:left w:val="nil" w:sz="6" w:space="0" w:color="auto"/>
              <w:bottom w:val="single" w:sz="4" w:space="0" w:color="000000"/>
              <w:right w:val="nil" w:sz="6" w:space="0" w:color="auto"/>
            </w:tcBorders>
          </w:tcPr>
          <w:p>
            <w:pPr>
              <w:pStyle w:val="TableParagraph"/>
              <w:spacing w:line="274" w:lineRule="exact" w:before="104"/>
              <w:ind w:left="14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开工时</w:t>
            </w:r>
            <w:r>
              <w:rPr>
                <w:rFonts w:ascii="Microsoft JhengHei" w:hAnsi="Microsoft JhengHei" w:cs="Microsoft JhengHei" w:eastAsia="Microsoft JhengHei" w:hint="default"/>
                <w:sz w:val="18"/>
                <w:szCs w:val="18"/>
              </w:rPr>
            </w:r>
          </w:p>
          <w:p>
            <w:pPr>
              <w:pStyle w:val="TableParagraph"/>
              <w:spacing w:line="274" w:lineRule="exact"/>
              <w:ind w:left="50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间</w:t>
            </w:r>
            <w:r>
              <w:rPr>
                <w:rFonts w:ascii="Microsoft JhengHei" w:hAnsi="Microsoft JhengHei" w:cs="Microsoft JhengHei" w:eastAsia="Microsoft JhengHei" w:hint="default"/>
                <w:sz w:val="18"/>
                <w:szCs w:val="18"/>
              </w:rPr>
            </w:r>
          </w:p>
        </w:tc>
        <w:tc>
          <w:tcPr>
            <w:tcW w:w="1005" w:type="dxa"/>
            <w:tcBorders>
              <w:top w:val="single" w:sz="8"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180" w:lineRule="auto"/>
              <w:ind w:left="155" w:right="305"/>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预计竣</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z w:val="18"/>
                <w:szCs w:val="18"/>
              </w:rPr>
              <w:t>工时间</w:t>
            </w:r>
            <w:r>
              <w:rPr>
                <w:rFonts w:ascii="Microsoft JhengHei" w:hAnsi="Microsoft JhengHei" w:cs="Microsoft JhengHei" w:eastAsia="Microsoft JhengHei" w:hint="default"/>
                <w:sz w:val="18"/>
                <w:szCs w:val="18"/>
              </w:rPr>
            </w:r>
          </w:p>
        </w:tc>
        <w:tc>
          <w:tcPr>
            <w:tcW w:w="1813" w:type="dxa"/>
            <w:tcBorders>
              <w:top w:val="single" w:sz="8"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74"/>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预计总投资</w:t>
            </w:r>
            <w:r>
              <w:rPr>
                <w:rFonts w:ascii="Microsoft JhengHei" w:hAnsi="Microsoft JhengHei" w:cs="Microsoft JhengHei" w:eastAsia="Microsoft JhengHei" w:hint="default"/>
                <w:sz w:val="18"/>
                <w:szCs w:val="18"/>
              </w:rPr>
            </w:r>
          </w:p>
        </w:tc>
        <w:tc>
          <w:tcPr>
            <w:tcW w:w="1774" w:type="dxa"/>
            <w:tcBorders>
              <w:top w:val="single" w:sz="8"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34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期末数</w:t>
            </w:r>
            <w:r>
              <w:rPr>
                <w:rFonts w:ascii="Microsoft JhengHei" w:hAnsi="Microsoft JhengHei" w:cs="Microsoft JhengHei" w:eastAsia="Microsoft JhengHei" w:hint="default"/>
                <w:sz w:val="18"/>
                <w:szCs w:val="18"/>
              </w:rPr>
            </w:r>
          </w:p>
        </w:tc>
        <w:tc>
          <w:tcPr>
            <w:tcW w:w="1843" w:type="dxa"/>
            <w:tcBorders>
              <w:top w:val="single" w:sz="8"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344"/>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期初数</w:t>
            </w:r>
            <w:r>
              <w:rPr>
                <w:rFonts w:ascii="Microsoft JhengHei" w:hAnsi="Microsoft JhengHei" w:cs="Microsoft JhengHei" w:eastAsia="Microsoft JhengHei" w:hint="default"/>
                <w:sz w:val="18"/>
                <w:szCs w:val="18"/>
              </w:rPr>
            </w:r>
          </w:p>
        </w:tc>
        <w:tc>
          <w:tcPr>
            <w:tcW w:w="997" w:type="dxa"/>
            <w:tcBorders>
              <w:top w:val="single" w:sz="8" w:space="0" w:color="000000"/>
              <w:left w:val="nil" w:sz="6" w:space="0" w:color="auto"/>
              <w:bottom w:val="single" w:sz="4" w:space="0" w:color="000000"/>
              <w:right w:val="nil" w:sz="6" w:space="0" w:color="auto"/>
            </w:tcBorders>
          </w:tcPr>
          <w:p>
            <w:pPr>
              <w:pStyle w:val="TableParagraph"/>
              <w:spacing w:line="274" w:lineRule="exact" w:before="133"/>
              <w:ind w:left="344" w:right="107"/>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期末跌</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z w:val="18"/>
                <w:szCs w:val="18"/>
              </w:rPr>
              <w:t>价准备</w:t>
            </w:r>
            <w:r>
              <w:rPr>
                <w:rFonts w:ascii="Microsoft JhengHei" w:hAnsi="Microsoft JhengHei" w:cs="Microsoft JhengHei" w:eastAsia="Microsoft JhengHei" w:hint="default"/>
                <w:sz w:val="18"/>
                <w:szCs w:val="18"/>
              </w:rPr>
            </w:r>
          </w:p>
        </w:tc>
      </w:tr>
      <w:tr>
        <w:trPr>
          <w:trHeight w:val="784" w:hRule="exact"/>
        </w:trPr>
        <w:tc>
          <w:tcPr>
            <w:tcW w:w="1010"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107" w:right="146"/>
              <w:jc w:val="both"/>
              <w:rPr>
                <w:rFonts w:ascii="宋体" w:hAnsi="宋体" w:cs="宋体" w:eastAsia="宋体" w:hint="default"/>
                <w:sz w:val="18"/>
                <w:szCs w:val="18"/>
              </w:rPr>
            </w:pPr>
            <w:r>
              <w:rPr>
                <w:rFonts w:ascii="宋体" w:hAnsi="宋体" w:cs="宋体" w:eastAsia="宋体" w:hint="default"/>
                <w:spacing w:val="8"/>
                <w:sz w:val="18"/>
                <w:szCs w:val="18"/>
              </w:rPr>
              <w:t>南京锦城 上悦城项 </w:t>
            </w:r>
            <w:r>
              <w:rPr>
                <w:rFonts w:ascii="宋体" w:hAnsi="宋体" w:cs="宋体" w:eastAsia="宋体" w:hint="default"/>
                <w:sz w:val="18"/>
                <w:szCs w:val="18"/>
              </w:rPr>
              <w:t>目</w:t>
            </w:r>
          </w:p>
        </w:tc>
        <w:tc>
          <w:tcPr>
            <w:tcW w:w="847"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2017.12</w:t>
            </w:r>
          </w:p>
        </w:tc>
        <w:tc>
          <w:tcPr>
            <w:tcW w:w="1005"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63" w:right="0"/>
              <w:jc w:val="left"/>
              <w:rPr>
                <w:rFonts w:ascii="Arial Narrow" w:hAnsi="Arial Narrow" w:cs="Arial Narrow" w:eastAsia="Arial Narrow" w:hint="default"/>
                <w:sz w:val="18"/>
                <w:szCs w:val="18"/>
              </w:rPr>
            </w:pPr>
            <w:r>
              <w:rPr>
                <w:rFonts w:ascii="Arial Narrow"/>
                <w:sz w:val="18"/>
              </w:rPr>
              <w:t>2023.06</w:t>
            </w:r>
          </w:p>
        </w:tc>
        <w:tc>
          <w:tcPr>
            <w:tcW w:w="1813"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75"/>
              <w:jc w:val="right"/>
              <w:rPr>
                <w:rFonts w:ascii="Arial Narrow" w:hAnsi="Arial Narrow" w:cs="Arial Narrow" w:eastAsia="Arial Narrow" w:hint="default"/>
                <w:sz w:val="18"/>
                <w:szCs w:val="18"/>
              </w:rPr>
            </w:pPr>
            <w:r>
              <w:rPr>
                <w:rFonts w:ascii="Arial Narrow"/>
                <w:spacing w:val="-1"/>
                <w:sz w:val="18"/>
              </w:rPr>
              <w:t>5,924,860,000.00</w:t>
            </w:r>
          </w:p>
        </w:tc>
        <w:tc>
          <w:tcPr>
            <w:tcW w:w="1774"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47"/>
              <w:jc w:val="right"/>
              <w:rPr>
                <w:rFonts w:ascii="Arial Narrow" w:hAnsi="Arial Narrow" w:cs="Arial Narrow" w:eastAsia="Arial Narrow" w:hint="default"/>
                <w:sz w:val="18"/>
                <w:szCs w:val="18"/>
              </w:rPr>
            </w:pPr>
            <w:r>
              <w:rPr>
                <w:rFonts w:ascii="Arial Narrow"/>
                <w:spacing w:val="-1"/>
                <w:sz w:val="18"/>
              </w:rPr>
              <w:t>4,208,173,773.48</w:t>
            </w:r>
          </w:p>
        </w:tc>
        <w:tc>
          <w:tcPr>
            <w:tcW w:w="1843"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45"/>
              <w:jc w:val="right"/>
              <w:rPr>
                <w:rFonts w:ascii="Arial Narrow" w:hAnsi="Arial Narrow" w:cs="Arial Narrow" w:eastAsia="Arial Narrow" w:hint="default"/>
                <w:sz w:val="18"/>
                <w:szCs w:val="18"/>
              </w:rPr>
            </w:pPr>
            <w:r>
              <w:rPr>
                <w:rFonts w:ascii="Arial Narrow"/>
                <w:spacing w:val="-1"/>
                <w:sz w:val="18"/>
              </w:rPr>
              <w:t>3,958,295,326.59</w:t>
            </w:r>
          </w:p>
        </w:tc>
        <w:tc>
          <w:tcPr>
            <w:tcW w:w="997"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552" w:hRule="exact"/>
        </w:trPr>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146"/>
              <w:jc w:val="left"/>
              <w:rPr>
                <w:rFonts w:ascii="宋体" w:hAnsi="宋体" w:cs="宋体" w:eastAsia="宋体" w:hint="default"/>
                <w:sz w:val="18"/>
                <w:szCs w:val="18"/>
              </w:rPr>
            </w:pPr>
            <w:r>
              <w:rPr>
                <w:rFonts w:ascii="宋体" w:hAnsi="宋体" w:cs="宋体" w:eastAsia="宋体" w:hint="default"/>
                <w:spacing w:val="8"/>
                <w:sz w:val="18"/>
                <w:szCs w:val="18"/>
              </w:rPr>
              <w:t>常熟中南 </w:t>
            </w:r>
            <w:r>
              <w:rPr>
                <w:rFonts w:ascii="宋体" w:hAnsi="宋体" w:cs="宋体" w:eastAsia="宋体" w:hint="default"/>
                <w:sz w:val="18"/>
                <w:szCs w:val="18"/>
              </w:rPr>
              <w:t>金锦林樾</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2017.05</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3" w:right="0"/>
              <w:jc w:val="left"/>
              <w:rPr>
                <w:rFonts w:ascii="Arial Narrow" w:hAnsi="Arial Narrow" w:cs="Arial Narrow" w:eastAsia="Arial Narrow" w:hint="default"/>
                <w:sz w:val="18"/>
                <w:szCs w:val="18"/>
              </w:rPr>
            </w:pPr>
            <w:r>
              <w:rPr>
                <w:rFonts w:ascii="Arial Narrow"/>
                <w:sz w:val="18"/>
              </w:rPr>
              <w:t>2021.12</w:t>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75"/>
              <w:jc w:val="right"/>
              <w:rPr>
                <w:rFonts w:ascii="Arial Narrow" w:hAnsi="Arial Narrow" w:cs="Arial Narrow" w:eastAsia="Arial Narrow" w:hint="default"/>
                <w:sz w:val="18"/>
                <w:szCs w:val="18"/>
              </w:rPr>
            </w:pPr>
            <w:r>
              <w:rPr>
                <w:rFonts w:ascii="Arial Narrow"/>
                <w:spacing w:val="-1"/>
                <w:sz w:val="18"/>
              </w:rPr>
              <w:t>6,482,219,400.00</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47"/>
              <w:jc w:val="right"/>
              <w:rPr>
                <w:rFonts w:ascii="Arial Narrow" w:hAnsi="Arial Narrow" w:cs="Arial Narrow" w:eastAsia="Arial Narrow" w:hint="default"/>
                <w:sz w:val="18"/>
                <w:szCs w:val="18"/>
              </w:rPr>
            </w:pPr>
            <w:r>
              <w:rPr>
                <w:rFonts w:ascii="Arial Narrow"/>
                <w:spacing w:val="-1"/>
                <w:sz w:val="18"/>
              </w:rPr>
              <w:t>4,077,319,958.73</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45"/>
              <w:jc w:val="right"/>
              <w:rPr>
                <w:rFonts w:ascii="Arial Narrow" w:hAnsi="Arial Narrow" w:cs="Arial Narrow" w:eastAsia="Arial Narrow" w:hint="default"/>
                <w:sz w:val="18"/>
                <w:szCs w:val="18"/>
              </w:rPr>
            </w:pPr>
            <w:r>
              <w:rPr>
                <w:rFonts w:ascii="Arial Narrow"/>
                <w:spacing w:val="-1"/>
                <w:sz w:val="18"/>
              </w:rPr>
              <w:t>3,187,993,980.72</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557" w:hRule="exact"/>
        </w:trPr>
        <w:tc>
          <w:tcPr>
            <w:tcW w:w="1010" w:type="dxa"/>
            <w:tcBorders>
              <w:top w:val="nil" w:sz="6" w:space="0" w:color="auto"/>
              <w:left w:val="nil" w:sz="6" w:space="0" w:color="auto"/>
              <w:bottom w:val="nil" w:sz="6" w:space="0" w:color="auto"/>
              <w:right w:val="nil" w:sz="6" w:space="0" w:color="auto"/>
            </w:tcBorders>
          </w:tcPr>
          <w:p>
            <w:pPr>
              <w:pStyle w:val="TableParagraph"/>
              <w:spacing w:line="241" w:lineRule="exact" w:before="16"/>
              <w:ind w:left="107" w:right="0"/>
              <w:jc w:val="left"/>
              <w:rPr>
                <w:rFonts w:ascii="Arial Narrow" w:hAnsi="Arial Narrow" w:cs="Arial Narrow" w:eastAsia="Arial Narrow" w:hint="default"/>
                <w:sz w:val="18"/>
                <w:szCs w:val="18"/>
              </w:rPr>
            </w:pPr>
            <w:r>
              <w:rPr>
                <w:rFonts w:ascii="宋体" w:hAnsi="宋体" w:cs="宋体" w:eastAsia="宋体" w:hint="default"/>
                <w:sz w:val="18"/>
                <w:szCs w:val="18"/>
              </w:rPr>
              <w:t>南通</w:t>
            </w:r>
            <w:r>
              <w:rPr>
                <w:rFonts w:ascii="宋体" w:hAnsi="宋体" w:cs="宋体" w:eastAsia="宋体" w:hint="default"/>
                <w:spacing w:val="-17"/>
                <w:sz w:val="18"/>
                <w:szCs w:val="18"/>
              </w:rPr>
              <w:t> </w:t>
            </w:r>
            <w:r>
              <w:rPr>
                <w:rFonts w:ascii="Arial Narrow" w:hAnsi="Arial Narrow" w:cs="Arial Narrow" w:eastAsia="Arial Narrow" w:hint="default"/>
                <w:sz w:val="18"/>
                <w:szCs w:val="18"/>
              </w:rPr>
              <w:t>CBD</w:t>
            </w:r>
          </w:p>
          <w:p>
            <w:pPr>
              <w:pStyle w:val="TableParagraph"/>
              <w:spacing w:line="228" w:lineRule="exact"/>
              <w:ind w:left="10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2010.09</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3" w:right="0"/>
              <w:jc w:val="left"/>
              <w:rPr>
                <w:rFonts w:ascii="Arial Narrow" w:hAnsi="Arial Narrow" w:cs="Arial Narrow" w:eastAsia="Arial Narrow" w:hint="default"/>
                <w:sz w:val="18"/>
                <w:szCs w:val="18"/>
              </w:rPr>
            </w:pPr>
            <w:r>
              <w:rPr>
                <w:rFonts w:ascii="Arial Narrow"/>
                <w:sz w:val="18"/>
              </w:rPr>
              <w:t>2020.03</w:t>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74"/>
              <w:jc w:val="right"/>
              <w:rPr>
                <w:rFonts w:ascii="Arial Narrow" w:hAnsi="Arial Narrow" w:cs="Arial Narrow" w:eastAsia="Arial Narrow" w:hint="default"/>
                <w:sz w:val="18"/>
                <w:szCs w:val="18"/>
              </w:rPr>
            </w:pPr>
            <w:r>
              <w:rPr>
                <w:rFonts w:ascii="Arial Narrow"/>
                <w:spacing w:val="-1"/>
                <w:sz w:val="18"/>
              </w:rPr>
              <w:t>15,000,000,000.00</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347"/>
              <w:jc w:val="right"/>
              <w:rPr>
                <w:rFonts w:ascii="Arial Narrow" w:hAnsi="Arial Narrow" w:cs="Arial Narrow" w:eastAsia="Arial Narrow" w:hint="default"/>
                <w:sz w:val="18"/>
                <w:szCs w:val="18"/>
              </w:rPr>
            </w:pPr>
            <w:r>
              <w:rPr>
                <w:rFonts w:ascii="Arial Narrow"/>
                <w:spacing w:val="-1"/>
                <w:sz w:val="18"/>
              </w:rPr>
              <w:t>3,906,676,280.38</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345"/>
              <w:jc w:val="right"/>
              <w:rPr>
                <w:rFonts w:ascii="Arial Narrow" w:hAnsi="Arial Narrow" w:cs="Arial Narrow" w:eastAsia="Arial Narrow" w:hint="default"/>
                <w:sz w:val="18"/>
                <w:szCs w:val="18"/>
              </w:rPr>
            </w:pPr>
            <w:r>
              <w:rPr>
                <w:rFonts w:ascii="Arial Narrow"/>
                <w:spacing w:val="-1"/>
                <w:sz w:val="18"/>
              </w:rPr>
              <w:t>3,815,216,951.56</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785" w:hRule="exact"/>
        </w:trPr>
        <w:tc>
          <w:tcPr>
            <w:tcW w:w="1010" w:type="dxa"/>
            <w:tcBorders>
              <w:top w:val="nil" w:sz="6" w:space="0" w:color="auto"/>
              <w:left w:val="nil" w:sz="6" w:space="0" w:color="auto"/>
              <w:bottom w:val="nil" w:sz="6" w:space="0" w:color="auto"/>
              <w:right w:val="nil" w:sz="6" w:space="0" w:color="auto"/>
            </w:tcBorders>
          </w:tcPr>
          <w:p>
            <w:pPr>
              <w:pStyle w:val="TableParagraph"/>
              <w:spacing w:line="237" w:lineRule="auto" w:before="18"/>
              <w:ind w:left="107" w:right="146"/>
              <w:jc w:val="both"/>
              <w:rPr>
                <w:rFonts w:ascii="宋体" w:hAnsi="宋体" w:cs="宋体" w:eastAsia="宋体" w:hint="default"/>
                <w:sz w:val="18"/>
                <w:szCs w:val="18"/>
              </w:rPr>
            </w:pPr>
            <w:r>
              <w:rPr>
                <w:rFonts w:ascii="宋体" w:hAnsi="宋体" w:cs="宋体" w:eastAsia="宋体" w:hint="default"/>
                <w:spacing w:val="8"/>
                <w:sz w:val="18"/>
                <w:szCs w:val="18"/>
              </w:rPr>
              <w:t>成都中南 世纪樾府 </w:t>
            </w:r>
            <w:r>
              <w:rPr>
                <w:rFonts w:ascii="宋体" w:hAnsi="宋体" w:cs="宋体" w:eastAsia="宋体" w:hint="default"/>
                <w:sz w:val="18"/>
                <w:szCs w:val="18"/>
              </w:rPr>
              <w:t>项目</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2018.08</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74" w:right="0"/>
              <w:jc w:val="left"/>
              <w:rPr>
                <w:rFonts w:ascii="Arial Narrow" w:hAnsi="Arial Narrow" w:cs="Arial Narrow" w:eastAsia="Arial Narrow" w:hint="default"/>
                <w:sz w:val="18"/>
                <w:szCs w:val="18"/>
              </w:rPr>
            </w:pPr>
            <w:r>
              <w:rPr>
                <w:rFonts w:ascii="Arial Narrow"/>
                <w:sz w:val="18"/>
              </w:rPr>
              <w:t>2020.11</w:t>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275"/>
              <w:jc w:val="right"/>
              <w:rPr>
                <w:rFonts w:ascii="Arial Narrow" w:hAnsi="Arial Narrow" w:cs="Arial Narrow" w:eastAsia="Arial Narrow" w:hint="default"/>
                <w:sz w:val="18"/>
                <w:szCs w:val="18"/>
              </w:rPr>
            </w:pPr>
            <w:r>
              <w:rPr>
                <w:rFonts w:ascii="Arial Narrow"/>
                <w:spacing w:val="-1"/>
                <w:sz w:val="18"/>
              </w:rPr>
              <w:t>4,476,580,000.00</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347"/>
              <w:jc w:val="right"/>
              <w:rPr>
                <w:rFonts w:ascii="Arial Narrow" w:hAnsi="Arial Narrow" w:cs="Arial Narrow" w:eastAsia="Arial Narrow" w:hint="default"/>
                <w:sz w:val="18"/>
                <w:szCs w:val="18"/>
              </w:rPr>
            </w:pPr>
            <w:r>
              <w:rPr>
                <w:rFonts w:ascii="Arial Narrow"/>
                <w:spacing w:val="-1"/>
                <w:sz w:val="18"/>
              </w:rPr>
              <w:t>3,469,583,043.71</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345"/>
              <w:jc w:val="right"/>
              <w:rPr>
                <w:rFonts w:ascii="Arial Narrow" w:hAnsi="Arial Narrow" w:cs="Arial Narrow" w:eastAsia="Arial Narrow" w:hint="default"/>
                <w:sz w:val="18"/>
                <w:szCs w:val="18"/>
              </w:rPr>
            </w:pPr>
            <w:r>
              <w:rPr>
                <w:rFonts w:ascii="Arial Narrow"/>
                <w:spacing w:val="-1"/>
                <w:sz w:val="18"/>
              </w:rPr>
              <w:t>3,054,395,552.14</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786" w:hRule="exact"/>
        </w:trPr>
        <w:tc>
          <w:tcPr>
            <w:tcW w:w="1010"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left="107" w:right="146"/>
              <w:jc w:val="both"/>
              <w:rPr>
                <w:rFonts w:ascii="宋体" w:hAnsi="宋体" w:cs="宋体" w:eastAsia="宋体" w:hint="default"/>
                <w:sz w:val="18"/>
                <w:szCs w:val="18"/>
              </w:rPr>
            </w:pPr>
            <w:r>
              <w:rPr>
                <w:rFonts w:ascii="宋体" w:hAnsi="宋体" w:cs="宋体" w:eastAsia="宋体" w:hint="default"/>
                <w:spacing w:val="8"/>
                <w:sz w:val="18"/>
                <w:szCs w:val="18"/>
              </w:rPr>
              <w:t>盐城中南 世纪城项 </w:t>
            </w:r>
            <w:r>
              <w:rPr>
                <w:rFonts w:ascii="宋体" w:hAnsi="宋体" w:cs="宋体" w:eastAsia="宋体" w:hint="default"/>
                <w:sz w:val="18"/>
                <w:szCs w:val="18"/>
              </w:rPr>
              <w:t>目</w:t>
            </w:r>
          </w:p>
        </w:tc>
        <w:tc>
          <w:tcPr>
            <w:tcW w:w="847"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2010.09</w:t>
            </w:r>
          </w:p>
        </w:tc>
        <w:tc>
          <w:tcPr>
            <w:tcW w:w="1005"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63" w:right="0"/>
              <w:jc w:val="left"/>
              <w:rPr>
                <w:rFonts w:ascii="Arial Narrow" w:hAnsi="Arial Narrow" w:cs="Arial Narrow" w:eastAsia="Arial Narrow" w:hint="default"/>
                <w:sz w:val="18"/>
                <w:szCs w:val="18"/>
              </w:rPr>
            </w:pPr>
            <w:r>
              <w:rPr>
                <w:rFonts w:ascii="Arial Narrow"/>
                <w:sz w:val="18"/>
              </w:rPr>
              <w:t>2019.10</w:t>
            </w:r>
          </w:p>
        </w:tc>
        <w:tc>
          <w:tcPr>
            <w:tcW w:w="1813"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74"/>
              <w:jc w:val="right"/>
              <w:rPr>
                <w:rFonts w:ascii="Arial Narrow" w:hAnsi="Arial Narrow" w:cs="Arial Narrow" w:eastAsia="Arial Narrow" w:hint="default"/>
                <w:sz w:val="18"/>
                <w:szCs w:val="18"/>
              </w:rPr>
            </w:pPr>
            <w:r>
              <w:rPr>
                <w:rFonts w:ascii="Arial Narrow"/>
                <w:spacing w:val="-1"/>
                <w:sz w:val="18"/>
              </w:rPr>
              <w:t>22,190,525,837.73</w:t>
            </w:r>
          </w:p>
        </w:tc>
        <w:tc>
          <w:tcPr>
            <w:tcW w:w="1774"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347"/>
              <w:jc w:val="right"/>
              <w:rPr>
                <w:rFonts w:ascii="Arial Narrow" w:hAnsi="Arial Narrow" w:cs="Arial Narrow" w:eastAsia="Arial Narrow" w:hint="default"/>
                <w:sz w:val="18"/>
                <w:szCs w:val="18"/>
              </w:rPr>
            </w:pPr>
            <w:r>
              <w:rPr>
                <w:rFonts w:ascii="Arial Narrow"/>
                <w:spacing w:val="-1"/>
                <w:sz w:val="18"/>
              </w:rPr>
              <w:t>3,377,015,119.91</w:t>
            </w:r>
          </w:p>
        </w:tc>
        <w:tc>
          <w:tcPr>
            <w:tcW w:w="1843"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345"/>
              <w:jc w:val="right"/>
              <w:rPr>
                <w:rFonts w:ascii="Arial Narrow" w:hAnsi="Arial Narrow" w:cs="Arial Narrow" w:eastAsia="Arial Narrow" w:hint="default"/>
                <w:sz w:val="18"/>
                <w:szCs w:val="18"/>
              </w:rPr>
            </w:pPr>
            <w:r>
              <w:rPr>
                <w:rFonts w:ascii="Arial Narrow"/>
                <w:spacing w:val="-1"/>
                <w:sz w:val="18"/>
              </w:rPr>
              <w:t>3,591,833,340.94</w:t>
            </w:r>
          </w:p>
        </w:tc>
        <w:tc>
          <w:tcPr>
            <w:tcW w:w="997"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952" w:hRule="exact"/>
        </w:trPr>
        <w:tc>
          <w:tcPr>
            <w:tcW w:w="1010" w:type="dxa"/>
            <w:tcBorders>
              <w:top w:val="single" w:sz="4" w:space="0" w:color="000000"/>
              <w:left w:val="nil" w:sz="6" w:space="0" w:color="auto"/>
              <w:bottom w:val="nil" w:sz="6" w:space="0" w:color="auto"/>
              <w:right w:val="nil" w:sz="6" w:space="0" w:color="auto"/>
            </w:tcBorders>
          </w:tcPr>
          <w:p>
            <w:pPr>
              <w:pStyle w:val="TableParagraph"/>
              <w:spacing w:line="237" w:lineRule="auto" w:before="12"/>
              <w:ind w:left="107" w:right="146"/>
              <w:jc w:val="both"/>
              <w:rPr>
                <w:rFonts w:ascii="宋体" w:hAnsi="宋体" w:cs="宋体" w:eastAsia="宋体" w:hint="default"/>
                <w:sz w:val="18"/>
                <w:szCs w:val="18"/>
              </w:rPr>
            </w:pPr>
            <w:r>
              <w:rPr>
                <w:rFonts w:ascii="宋体" w:hAnsi="宋体" w:cs="宋体" w:eastAsia="宋体" w:hint="default"/>
                <w:spacing w:val="8"/>
                <w:sz w:val="18"/>
                <w:szCs w:val="18"/>
              </w:rPr>
              <w:t>成都中南 锦腾上熙 府熙悦、 </w:t>
            </w:r>
            <w:r>
              <w:rPr>
                <w:rFonts w:ascii="宋体" w:hAnsi="宋体" w:cs="宋体" w:eastAsia="宋体" w:hint="default"/>
                <w:sz w:val="18"/>
                <w:szCs w:val="18"/>
              </w:rPr>
              <w:t>澜悦项目</w:t>
            </w:r>
          </w:p>
        </w:tc>
        <w:tc>
          <w:tcPr>
            <w:tcW w:w="84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2017.09</w:t>
            </w:r>
          </w:p>
        </w:tc>
        <w:tc>
          <w:tcPr>
            <w:tcW w:w="100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63" w:right="0"/>
              <w:jc w:val="left"/>
              <w:rPr>
                <w:rFonts w:ascii="Arial Narrow" w:hAnsi="Arial Narrow" w:cs="Arial Narrow" w:eastAsia="Arial Narrow" w:hint="default"/>
                <w:sz w:val="18"/>
                <w:szCs w:val="18"/>
              </w:rPr>
            </w:pPr>
            <w:r>
              <w:rPr>
                <w:rFonts w:ascii="Arial Narrow"/>
                <w:sz w:val="18"/>
              </w:rPr>
              <w:t>2019.12</w:t>
            </w:r>
          </w:p>
        </w:tc>
        <w:tc>
          <w:tcPr>
            <w:tcW w:w="181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75"/>
              <w:jc w:val="right"/>
              <w:rPr>
                <w:rFonts w:ascii="Arial Narrow" w:hAnsi="Arial Narrow" w:cs="Arial Narrow" w:eastAsia="Arial Narrow" w:hint="default"/>
                <w:sz w:val="18"/>
                <w:szCs w:val="18"/>
              </w:rPr>
            </w:pPr>
            <w:r>
              <w:rPr>
                <w:rFonts w:ascii="Arial Narrow"/>
                <w:spacing w:val="-1"/>
                <w:sz w:val="18"/>
              </w:rPr>
              <w:t>3,458,398,554.00</w:t>
            </w:r>
          </w:p>
        </w:tc>
        <w:tc>
          <w:tcPr>
            <w:tcW w:w="177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47"/>
              <w:jc w:val="right"/>
              <w:rPr>
                <w:rFonts w:ascii="Arial Narrow" w:hAnsi="Arial Narrow" w:cs="Arial Narrow" w:eastAsia="Arial Narrow" w:hint="default"/>
                <w:sz w:val="18"/>
                <w:szCs w:val="18"/>
              </w:rPr>
            </w:pPr>
            <w:r>
              <w:rPr>
                <w:rFonts w:ascii="Arial Narrow"/>
                <w:spacing w:val="-1"/>
                <w:sz w:val="18"/>
              </w:rPr>
              <w:t>2,340,376,979.61</w:t>
            </w:r>
          </w:p>
        </w:tc>
        <w:tc>
          <w:tcPr>
            <w:tcW w:w="184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45"/>
              <w:jc w:val="right"/>
              <w:rPr>
                <w:rFonts w:ascii="Arial Narrow" w:hAnsi="Arial Narrow" w:cs="Arial Narrow" w:eastAsia="Arial Narrow" w:hint="default"/>
                <w:sz w:val="18"/>
                <w:szCs w:val="18"/>
              </w:rPr>
            </w:pPr>
            <w:r>
              <w:rPr>
                <w:rFonts w:ascii="Arial Narrow"/>
                <w:spacing w:val="-1"/>
                <w:sz w:val="18"/>
              </w:rPr>
              <w:t>1,959,394,260.16</w:t>
            </w:r>
          </w:p>
        </w:tc>
        <w:tc>
          <w:tcPr>
            <w:tcW w:w="99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bl>
    <w:p>
      <w:pPr>
        <w:spacing w:after="0" w:line="240" w:lineRule="auto"/>
        <w:jc w:val="right"/>
        <w:rPr>
          <w:rFonts w:ascii="Arial Narrow" w:hAnsi="Arial Narrow" w:cs="Arial Narrow" w:eastAsia="Arial Narrow" w:hint="default"/>
          <w:sz w:val="18"/>
          <w:szCs w:val="18"/>
        </w:rPr>
        <w:sectPr>
          <w:pgSz w:w="11910" w:h="16840"/>
          <w:pgMar w:header="763" w:footer="724" w:top="1020" w:bottom="92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3"/>
          <w:szCs w:val="23"/>
        </w:rPr>
      </w:pPr>
    </w:p>
    <w:tbl>
      <w:tblPr>
        <w:tblW w:w="0" w:type="auto"/>
        <w:jc w:val="left"/>
        <w:tblInd w:w="393" w:type="dxa"/>
        <w:tblLayout w:type="fixed"/>
        <w:tblCellMar>
          <w:top w:w="0" w:type="dxa"/>
          <w:left w:w="0" w:type="dxa"/>
          <w:bottom w:w="0" w:type="dxa"/>
          <w:right w:w="0" w:type="dxa"/>
        </w:tblCellMar>
        <w:tblLook w:val="01E0"/>
      </w:tblPr>
      <w:tblGrid>
        <w:gridCol w:w="1010"/>
        <w:gridCol w:w="847"/>
        <w:gridCol w:w="1046"/>
        <w:gridCol w:w="1772"/>
        <w:gridCol w:w="1774"/>
        <w:gridCol w:w="1843"/>
        <w:gridCol w:w="997"/>
      </w:tblGrid>
      <w:tr>
        <w:trPr>
          <w:trHeight w:val="866" w:hRule="exact"/>
        </w:trPr>
        <w:tc>
          <w:tcPr>
            <w:tcW w:w="1010"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项目名称</w:t>
            </w:r>
            <w:r>
              <w:rPr>
                <w:rFonts w:ascii="Microsoft JhengHei" w:hAnsi="Microsoft JhengHei" w:cs="Microsoft JhengHei" w:eastAsia="Microsoft JhengHei" w:hint="default"/>
                <w:sz w:val="18"/>
                <w:szCs w:val="18"/>
              </w:rPr>
            </w:r>
          </w:p>
        </w:tc>
        <w:tc>
          <w:tcPr>
            <w:tcW w:w="847" w:type="dxa"/>
            <w:tcBorders>
              <w:top w:val="single" w:sz="8" w:space="0" w:color="000000"/>
              <w:left w:val="nil" w:sz="6" w:space="0" w:color="auto"/>
              <w:bottom w:val="single" w:sz="4" w:space="0" w:color="000000"/>
              <w:right w:val="nil" w:sz="6" w:space="0" w:color="auto"/>
            </w:tcBorders>
          </w:tcPr>
          <w:p>
            <w:pPr>
              <w:pStyle w:val="TableParagraph"/>
              <w:spacing w:line="274" w:lineRule="exact" w:before="104"/>
              <w:ind w:left="14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开工时</w:t>
            </w:r>
            <w:r>
              <w:rPr>
                <w:rFonts w:ascii="Microsoft JhengHei" w:hAnsi="Microsoft JhengHei" w:cs="Microsoft JhengHei" w:eastAsia="Microsoft JhengHei" w:hint="default"/>
                <w:sz w:val="18"/>
                <w:szCs w:val="18"/>
              </w:rPr>
            </w:r>
          </w:p>
          <w:p>
            <w:pPr>
              <w:pStyle w:val="TableParagraph"/>
              <w:spacing w:line="274" w:lineRule="exact"/>
              <w:ind w:left="50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间</w:t>
            </w:r>
            <w:r>
              <w:rPr>
                <w:rFonts w:ascii="Microsoft JhengHei" w:hAnsi="Microsoft JhengHei" w:cs="Microsoft JhengHei" w:eastAsia="Microsoft JhengHei" w:hint="default"/>
                <w:sz w:val="18"/>
                <w:szCs w:val="18"/>
              </w:rPr>
            </w:r>
          </w:p>
        </w:tc>
        <w:tc>
          <w:tcPr>
            <w:tcW w:w="1046" w:type="dxa"/>
            <w:tcBorders>
              <w:top w:val="single" w:sz="8"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180" w:lineRule="auto"/>
              <w:ind w:left="155" w:right="344"/>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预计竣</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z w:val="18"/>
                <w:szCs w:val="18"/>
              </w:rPr>
              <w:t>工时间</w:t>
            </w:r>
            <w:r>
              <w:rPr>
                <w:rFonts w:ascii="Microsoft JhengHei" w:hAnsi="Microsoft JhengHei" w:cs="Microsoft JhengHei" w:eastAsia="Microsoft JhengHei" w:hint="default"/>
                <w:sz w:val="18"/>
                <w:szCs w:val="18"/>
              </w:rPr>
            </w:r>
          </w:p>
        </w:tc>
        <w:tc>
          <w:tcPr>
            <w:tcW w:w="1772"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274"/>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预计总投资</w:t>
            </w:r>
            <w:r>
              <w:rPr>
                <w:rFonts w:ascii="Microsoft JhengHei" w:hAnsi="Microsoft JhengHei" w:cs="Microsoft JhengHei" w:eastAsia="Microsoft JhengHei" w:hint="default"/>
                <w:sz w:val="18"/>
                <w:szCs w:val="18"/>
              </w:rPr>
            </w:r>
          </w:p>
        </w:tc>
        <w:tc>
          <w:tcPr>
            <w:tcW w:w="1774"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34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期末数</w:t>
            </w:r>
            <w:r>
              <w:rPr>
                <w:rFonts w:ascii="Microsoft JhengHei" w:hAnsi="Microsoft JhengHei" w:cs="Microsoft JhengHei" w:eastAsia="Microsoft JhengHei" w:hint="default"/>
                <w:sz w:val="18"/>
                <w:szCs w:val="18"/>
              </w:rPr>
            </w:r>
          </w:p>
        </w:tc>
        <w:tc>
          <w:tcPr>
            <w:tcW w:w="1843"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344"/>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期初数</w:t>
            </w:r>
            <w:r>
              <w:rPr>
                <w:rFonts w:ascii="Microsoft JhengHei" w:hAnsi="Microsoft JhengHei" w:cs="Microsoft JhengHei" w:eastAsia="Microsoft JhengHei" w:hint="default"/>
                <w:sz w:val="18"/>
                <w:szCs w:val="18"/>
              </w:rPr>
            </w:r>
          </w:p>
        </w:tc>
        <w:tc>
          <w:tcPr>
            <w:tcW w:w="997" w:type="dxa"/>
            <w:tcBorders>
              <w:top w:val="single" w:sz="8" w:space="0" w:color="000000"/>
              <w:left w:val="nil" w:sz="6" w:space="0" w:color="auto"/>
              <w:bottom w:val="single" w:sz="4" w:space="0" w:color="000000"/>
              <w:right w:val="nil" w:sz="6" w:space="0" w:color="auto"/>
            </w:tcBorders>
          </w:tcPr>
          <w:p>
            <w:pPr>
              <w:pStyle w:val="TableParagraph"/>
              <w:spacing w:line="274" w:lineRule="exact" w:before="133"/>
              <w:ind w:left="344" w:right="107"/>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期末跌</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z w:val="18"/>
                <w:szCs w:val="18"/>
              </w:rPr>
              <w:t>价准备</w:t>
            </w:r>
            <w:r>
              <w:rPr>
                <w:rFonts w:ascii="Microsoft JhengHei" w:hAnsi="Microsoft JhengHei" w:cs="Microsoft JhengHei" w:eastAsia="Microsoft JhengHei" w:hint="default"/>
                <w:sz w:val="18"/>
                <w:szCs w:val="18"/>
              </w:rPr>
            </w:r>
          </w:p>
        </w:tc>
      </w:tr>
      <w:tr>
        <w:trPr>
          <w:trHeight w:val="784" w:hRule="exact"/>
        </w:trPr>
        <w:tc>
          <w:tcPr>
            <w:tcW w:w="1010" w:type="dxa"/>
            <w:tcBorders>
              <w:top w:val="single" w:sz="4" w:space="0" w:color="000000"/>
              <w:left w:val="nil" w:sz="6" w:space="0" w:color="auto"/>
              <w:bottom w:val="nil" w:sz="6" w:space="0" w:color="auto"/>
              <w:right w:val="nil" w:sz="6" w:space="0" w:color="auto"/>
            </w:tcBorders>
          </w:tcPr>
          <w:p>
            <w:pPr>
              <w:pStyle w:val="TableParagraph"/>
              <w:spacing w:line="237" w:lineRule="auto" w:before="12"/>
              <w:ind w:left="107" w:right="146"/>
              <w:jc w:val="both"/>
              <w:rPr>
                <w:rFonts w:ascii="宋体" w:hAnsi="宋体" w:cs="宋体" w:eastAsia="宋体" w:hint="default"/>
                <w:sz w:val="18"/>
                <w:szCs w:val="18"/>
              </w:rPr>
            </w:pPr>
            <w:r>
              <w:rPr>
                <w:rFonts w:ascii="宋体" w:hAnsi="宋体" w:cs="宋体" w:eastAsia="宋体" w:hint="default"/>
                <w:spacing w:val="8"/>
                <w:sz w:val="18"/>
                <w:szCs w:val="18"/>
              </w:rPr>
              <w:t>武汉中南 </w:t>
            </w:r>
            <w:r>
              <w:rPr>
                <w:rFonts w:ascii="宋体" w:hAnsi="宋体" w:cs="宋体" w:eastAsia="宋体" w:hint="default"/>
                <w:sz w:val="18"/>
                <w:szCs w:val="18"/>
              </w:rPr>
              <w:t>拂 晓</w:t>
            </w:r>
            <w:r>
              <w:rPr>
                <w:rFonts w:ascii="宋体" w:hAnsi="宋体" w:cs="宋体" w:eastAsia="宋体" w:hint="default"/>
                <w:spacing w:val="24"/>
                <w:sz w:val="18"/>
                <w:szCs w:val="18"/>
              </w:rPr>
              <w:t> </w:t>
            </w:r>
            <w:r>
              <w:rPr>
                <w:rFonts w:ascii="宋体" w:hAnsi="宋体" w:cs="宋体" w:eastAsia="宋体" w:hint="default"/>
                <w:sz w:val="18"/>
                <w:szCs w:val="18"/>
              </w:rPr>
              <w:t>城</w:t>
            </w:r>
            <w:r>
              <w:rPr>
                <w:rFonts w:ascii="宋体" w:hAnsi="宋体" w:cs="宋体" w:eastAsia="宋体" w:hint="default"/>
                <w:sz w:val="18"/>
                <w:szCs w:val="18"/>
              </w:rPr>
              <w:t> </w:t>
            </w:r>
            <w:r>
              <w:rPr>
                <w:rFonts w:ascii="宋体" w:hAnsi="宋体" w:cs="宋体" w:eastAsia="宋体" w:hint="default"/>
                <w:sz w:val="18"/>
                <w:szCs w:val="18"/>
              </w:rPr>
              <w:t>108</w:t>
            </w:r>
            <w:r>
              <w:rPr>
                <w:rFonts w:ascii="宋体" w:hAnsi="宋体" w:cs="宋体" w:eastAsia="宋体" w:hint="default"/>
                <w:spacing w:val="-46"/>
                <w:sz w:val="18"/>
                <w:szCs w:val="18"/>
              </w:rPr>
              <w:t> </w:t>
            </w:r>
            <w:r>
              <w:rPr>
                <w:rFonts w:ascii="宋体" w:hAnsi="宋体" w:cs="宋体" w:eastAsia="宋体" w:hint="default"/>
                <w:sz w:val="18"/>
                <w:szCs w:val="18"/>
              </w:rPr>
              <w:t>项目</w:t>
            </w:r>
          </w:p>
        </w:tc>
        <w:tc>
          <w:tcPr>
            <w:tcW w:w="84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 w:right="0"/>
              <w:jc w:val="center"/>
              <w:rPr>
                <w:rFonts w:ascii="Arial Narrow" w:hAnsi="Arial Narrow" w:cs="Arial Narrow" w:eastAsia="Arial Narrow" w:hint="default"/>
                <w:sz w:val="18"/>
                <w:szCs w:val="18"/>
              </w:rPr>
            </w:pPr>
            <w:r>
              <w:rPr>
                <w:rFonts w:ascii="Arial Narrow"/>
                <w:sz w:val="18"/>
              </w:rPr>
              <w:t>2017.11</w:t>
            </w:r>
          </w:p>
        </w:tc>
        <w:tc>
          <w:tcPr>
            <w:tcW w:w="104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63" w:right="0"/>
              <w:jc w:val="left"/>
              <w:rPr>
                <w:rFonts w:ascii="Arial Narrow" w:hAnsi="Arial Narrow" w:cs="Arial Narrow" w:eastAsia="Arial Narrow" w:hint="default"/>
                <w:sz w:val="18"/>
                <w:szCs w:val="18"/>
              </w:rPr>
            </w:pPr>
            <w:r>
              <w:rPr>
                <w:rFonts w:ascii="Arial Narrow"/>
                <w:sz w:val="18"/>
              </w:rPr>
              <w:t>2020.10</w:t>
            </w:r>
          </w:p>
        </w:tc>
        <w:tc>
          <w:tcPr>
            <w:tcW w:w="177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75"/>
              <w:jc w:val="right"/>
              <w:rPr>
                <w:rFonts w:ascii="Arial Narrow" w:hAnsi="Arial Narrow" w:cs="Arial Narrow" w:eastAsia="Arial Narrow" w:hint="default"/>
                <w:sz w:val="18"/>
                <w:szCs w:val="18"/>
              </w:rPr>
            </w:pPr>
            <w:r>
              <w:rPr>
                <w:rFonts w:ascii="Arial Narrow"/>
                <w:spacing w:val="-1"/>
                <w:sz w:val="18"/>
              </w:rPr>
              <w:t>3,323,800,000.00</w:t>
            </w:r>
          </w:p>
        </w:tc>
        <w:tc>
          <w:tcPr>
            <w:tcW w:w="1774"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347"/>
              <w:jc w:val="right"/>
              <w:rPr>
                <w:rFonts w:ascii="Arial Narrow" w:hAnsi="Arial Narrow" w:cs="Arial Narrow" w:eastAsia="Arial Narrow" w:hint="default"/>
                <w:sz w:val="18"/>
                <w:szCs w:val="18"/>
              </w:rPr>
            </w:pPr>
            <w:r>
              <w:rPr>
                <w:rFonts w:ascii="Arial Narrow"/>
                <w:spacing w:val="-1"/>
                <w:sz w:val="18"/>
              </w:rPr>
              <w:t>2,265,948,117.59</w:t>
            </w:r>
          </w:p>
        </w:tc>
        <w:tc>
          <w:tcPr>
            <w:tcW w:w="1843"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345"/>
              <w:jc w:val="right"/>
              <w:rPr>
                <w:rFonts w:ascii="Arial Narrow" w:hAnsi="Arial Narrow" w:cs="Arial Narrow" w:eastAsia="Arial Narrow" w:hint="default"/>
                <w:sz w:val="18"/>
                <w:szCs w:val="18"/>
              </w:rPr>
            </w:pPr>
            <w:r>
              <w:rPr>
                <w:rFonts w:ascii="Arial Narrow"/>
                <w:spacing w:val="-1"/>
                <w:sz w:val="18"/>
              </w:rPr>
              <w:t>1,892,342,789.87</w:t>
            </w:r>
          </w:p>
        </w:tc>
        <w:tc>
          <w:tcPr>
            <w:tcW w:w="99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780" w:hRule="exact"/>
        </w:trPr>
        <w:tc>
          <w:tcPr>
            <w:tcW w:w="1010"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07" w:right="146"/>
              <w:jc w:val="both"/>
              <w:rPr>
                <w:rFonts w:ascii="宋体" w:hAnsi="宋体" w:cs="宋体" w:eastAsia="宋体" w:hint="default"/>
                <w:sz w:val="18"/>
                <w:szCs w:val="18"/>
              </w:rPr>
            </w:pPr>
            <w:r>
              <w:rPr>
                <w:rFonts w:ascii="宋体" w:hAnsi="宋体" w:cs="宋体" w:eastAsia="宋体" w:hint="default"/>
                <w:spacing w:val="8"/>
                <w:sz w:val="18"/>
                <w:szCs w:val="18"/>
              </w:rPr>
              <w:t>临沂锦琴 中南樾府 </w:t>
            </w:r>
            <w:r>
              <w:rPr>
                <w:rFonts w:ascii="宋体" w:hAnsi="宋体" w:cs="宋体" w:eastAsia="宋体" w:hint="default"/>
                <w:sz w:val="18"/>
                <w:szCs w:val="18"/>
              </w:rPr>
              <w:t>项目</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2018.01</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63" w:right="0"/>
              <w:jc w:val="left"/>
              <w:rPr>
                <w:rFonts w:ascii="Arial Narrow" w:hAnsi="Arial Narrow" w:cs="Arial Narrow" w:eastAsia="Arial Narrow" w:hint="default"/>
                <w:sz w:val="18"/>
                <w:szCs w:val="18"/>
              </w:rPr>
            </w:pPr>
            <w:r>
              <w:rPr>
                <w:rFonts w:ascii="Arial Narrow"/>
                <w:sz w:val="18"/>
              </w:rPr>
              <w:t>2020.10</w:t>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75"/>
              <w:jc w:val="right"/>
              <w:rPr>
                <w:rFonts w:ascii="Arial Narrow" w:hAnsi="Arial Narrow" w:cs="Arial Narrow" w:eastAsia="Arial Narrow" w:hint="default"/>
                <w:sz w:val="18"/>
                <w:szCs w:val="18"/>
              </w:rPr>
            </w:pPr>
            <w:r>
              <w:rPr>
                <w:rFonts w:ascii="Arial Narrow"/>
                <w:spacing w:val="-1"/>
                <w:sz w:val="18"/>
              </w:rPr>
              <w:t>4,436,804,000.00</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347"/>
              <w:jc w:val="right"/>
              <w:rPr>
                <w:rFonts w:ascii="Arial Narrow" w:hAnsi="Arial Narrow" w:cs="Arial Narrow" w:eastAsia="Arial Narrow" w:hint="default"/>
                <w:sz w:val="18"/>
                <w:szCs w:val="18"/>
              </w:rPr>
            </w:pPr>
            <w:r>
              <w:rPr>
                <w:rFonts w:ascii="Arial Narrow"/>
                <w:spacing w:val="-1"/>
                <w:sz w:val="18"/>
              </w:rPr>
              <w:t>2,143,828,931.47</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345"/>
              <w:jc w:val="right"/>
              <w:rPr>
                <w:rFonts w:ascii="Arial Narrow" w:hAnsi="Arial Narrow" w:cs="Arial Narrow" w:eastAsia="Arial Narrow" w:hint="default"/>
                <w:sz w:val="18"/>
                <w:szCs w:val="18"/>
              </w:rPr>
            </w:pPr>
            <w:r>
              <w:rPr>
                <w:rFonts w:ascii="Arial Narrow"/>
                <w:spacing w:val="-1"/>
                <w:sz w:val="18"/>
              </w:rPr>
              <w:t>1,270,868,924.93</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146"/>
              <w:jc w:val="left"/>
              <w:rPr>
                <w:rFonts w:ascii="宋体" w:hAnsi="宋体" w:cs="宋体" w:eastAsia="宋体" w:hint="default"/>
                <w:sz w:val="18"/>
                <w:szCs w:val="18"/>
              </w:rPr>
            </w:pPr>
            <w:r>
              <w:rPr>
                <w:rFonts w:ascii="宋体" w:hAnsi="宋体" w:cs="宋体" w:eastAsia="宋体" w:hint="default"/>
                <w:spacing w:val="8"/>
                <w:sz w:val="18"/>
                <w:szCs w:val="18"/>
              </w:rPr>
              <w:t>中南世纪 </w:t>
            </w:r>
            <w:r>
              <w:rPr>
                <w:rFonts w:ascii="宋体" w:hAnsi="宋体" w:cs="宋体" w:eastAsia="宋体" w:hint="default"/>
                <w:sz w:val="18"/>
                <w:szCs w:val="18"/>
              </w:rPr>
              <w:t>花城项目</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2009.09</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63" w:right="0"/>
              <w:jc w:val="left"/>
              <w:rPr>
                <w:rFonts w:ascii="Arial Narrow" w:hAnsi="Arial Narrow" w:cs="Arial Narrow" w:eastAsia="Arial Narrow" w:hint="default"/>
                <w:sz w:val="18"/>
                <w:szCs w:val="18"/>
              </w:rPr>
            </w:pPr>
            <w:r>
              <w:rPr>
                <w:rFonts w:ascii="Arial Narrow"/>
                <w:sz w:val="18"/>
              </w:rPr>
              <w:t>2019.10</w:t>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75"/>
              <w:jc w:val="right"/>
              <w:rPr>
                <w:rFonts w:ascii="Arial Narrow" w:hAnsi="Arial Narrow" w:cs="Arial Narrow" w:eastAsia="Arial Narrow" w:hint="default"/>
                <w:sz w:val="18"/>
                <w:szCs w:val="18"/>
              </w:rPr>
            </w:pPr>
            <w:r>
              <w:rPr>
                <w:rFonts w:ascii="Arial Narrow"/>
                <w:spacing w:val="-1"/>
                <w:sz w:val="18"/>
              </w:rPr>
              <w:t>8,120,669,800.00</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7"/>
              <w:jc w:val="right"/>
              <w:rPr>
                <w:rFonts w:ascii="Arial Narrow" w:hAnsi="Arial Narrow" w:cs="Arial Narrow" w:eastAsia="Arial Narrow" w:hint="default"/>
                <w:sz w:val="18"/>
                <w:szCs w:val="18"/>
              </w:rPr>
            </w:pPr>
            <w:r>
              <w:rPr>
                <w:rFonts w:ascii="Arial Narrow"/>
                <w:spacing w:val="-1"/>
                <w:sz w:val="18"/>
              </w:rPr>
              <w:t>2,124,313,400.00</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5"/>
              <w:jc w:val="right"/>
              <w:rPr>
                <w:rFonts w:ascii="Arial Narrow" w:hAnsi="Arial Narrow" w:cs="Arial Narrow" w:eastAsia="Arial Narrow" w:hint="default"/>
                <w:sz w:val="18"/>
                <w:szCs w:val="18"/>
              </w:rPr>
            </w:pPr>
            <w:r>
              <w:rPr>
                <w:rFonts w:ascii="Arial Narrow"/>
                <w:spacing w:val="-1"/>
                <w:sz w:val="18"/>
              </w:rPr>
              <w:t>2,393,947,956.41</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785" w:hRule="exact"/>
        </w:trPr>
        <w:tc>
          <w:tcPr>
            <w:tcW w:w="1010"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07" w:right="146"/>
              <w:jc w:val="both"/>
              <w:rPr>
                <w:rFonts w:ascii="宋体" w:hAnsi="宋体" w:cs="宋体" w:eastAsia="宋体" w:hint="default"/>
                <w:sz w:val="18"/>
                <w:szCs w:val="18"/>
              </w:rPr>
            </w:pPr>
            <w:r>
              <w:rPr>
                <w:rFonts w:ascii="宋体" w:hAnsi="宋体" w:cs="宋体" w:eastAsia="宋体" w:hint="default"/>
                <w:spacing w:val="8"/>
                <w:sz w:val="18"/>
                <w:szCs w:val="18"/>
              </w:rPr>
              <w:t>南京新锦 城世纪雅 </w:t>
            </w:r>
            <w:r>
              <w:rPr>
                <w:rFonts w:ascii="宋体" w:hAnsi="宋体" w:cs="宋体" w:eastAsia="宋体" w:hint="default"/>
                <w:sz w:val="18"/>
                <w:szCs w:val="18"/>
              </w:rPr>
              <w:t>苑项目</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2014.04</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63" w:right="0"/>
              <w:jc w:val="left"/>
              <w:rPr>
                <w:rFonts w:ascii="Arial Narrow" w:hAnsi="Arial Narrow" w:cs="Arial Narrow" w:eastAsia="Arial Narrow" w:hint="default"/>
                <w:sz w:val="18"/>
                <w:szCs w:val="18"/>
              </w:rPr>
            </w:pPr>
            <w:r>
              <w:rPr>
                <w:rFonts w:ascii="Arial Narrow"/>
                <w:sz w:val="18"/>
              </w:rPr>
              <w:t>2019.06</w:t>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75"/>
              <w:jc w:val="right"/>
              <w:rPr>
                <w:rFonts w:ascii="Arial Narrow" w:hAnsi="Arial Narrow" w:cs="Arial Narrow" w:eastAsia="Arial Narrow" w:hint="default"/>
                <w:sz w:val="18"/>
                <w:szCs w:val="18"/>
              </w:rPr>
            </w:pPr>
            <w:r>
              <w:rPr>
                <w:rFonts w:ascii="Arial Narrow"/>
                <w:spacing w:val="-1"/>
                <w:sz w:val="18"/>
              </w:rPr>
              <w:t>5,000,000,000.00</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347"/>
              <w:jc w:val="right"/>
              <w:rPr>
                <w:rFonts w:ascii="Arial Narrow" w:hAnsi="Arial Narrow" w:cs="Arial Narrow" w:eastAsia="Arial Narrow" w:hint="default"/>
                <w:sz w:val="18"/>
                <w:szCs w:val="18"/>
              </w:rPr>
            </w:pPr>
            <w:r>
              <w:rPr>
                <w:rFonts w:ascii="Arial Narrow"/>
                <w:spacing w:val="-1"/>
                <w:sz w:val="18"/>
              </w:rPr>
              <w:t>2,036,726,106.28</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345"/>
              <w:jc w:val="right"/>
              <w:rPr>
                <w:rFonts w:ascii="Arial Narrow" w:hAnsi="Arial Narrow" w:cs="Arial Narrow" w:eastAsia="Arial Narrow" w:hint="default"/>
                <w:sz w:val="18"/>
                <w:szCs w:val="18"/>
              </w:rPr>
            </w:pPr>
            <w:r>
              <w:rPr>
                <w:rFonts w:ascii="Arial Narrow"/>
                <w:spacing w:val="-1"/>
                <w:sz w:val="18"/>
              </w:rPr>
              <w:t>2,087,667,247.12</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557" w:hRule="exact"/>
        </w:trPr>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07" w:right="146"/>
              <w:jc w:val="left"/>
              <w:rPr>
                <w:rFonts w:ascii="宋体" w:hAnsi="宋体" w:cs="宋体" w:eastAsia="宋体" w:hint="default"/>
                <w:sz w:val="18"/>
                <w:szCs w:val="18"/>
              </w:rPr>
            </w:pPr>
            <w:r>
              <w:rPr>
                <w:rFonts w:ascii="宋体" w:hAnsi="宋体" w:cs="宋体" w:eastAsia="宋体" w:hint="default"/>
                <w:spacing w:val="8"/>
                <w:sz w:val="18"/>
                <w:szCs w:val="18"/>
              </w:rPr>
              <w:t>杭州锦望 </w:t>
            </w:r>
            <w:r>
              <w:rPr>
                <w:rFonts w:ascii="宋体" w:hAnsi="宋体" w:cs="宋体" w:eastAsia="宋体" w:hint="default"/>
                <w:sz w:val="18"/>
                <w:szCs w:val="18"/>
              </w:rPr>
              <w:t>项目</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2017.04</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163" w:right="0"/>
              <w:jc w:val="left"/>
              <w:rPr>
                <w:rFonts w:ascii="Arial Narrow" w:hAnsi="Arial Narrow" w:cs="Arial Narrow" w:eastAsia="Arial Narrow" w:hint="default"/>
                <w:sz w:val="18"/>
                <w:szCs w:val="18"/>
              </w:rPr>
            </w:pPr>
            <w:r>
              <w:rPr>
                <w:rFonts w:ascii="Arial Narrow"/>
                <w:sz w:val="18"/>
              </w:rPr>
              <w:t>2019.08</w:t>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75"/>
              <w:jc w:val="right"/>
              <w:rPr>
                <w:rFonts w:ascii="Arial Narrow" w:hAnsi="Arial Narrow" w:cs="Arial Narrow" w:eastAsia="Arial Narrow" w:hint="default"/>
                <w:sz w:val="18"/>
                <w:szCs w:val="18"/>
              </w:rPr>
            </w:pPr>
            <w:r>
              <w:rPr>
                <w:rFonts w:ascii="Arial Narrow"/>
                <w:spacing w:val="-1"/>
                <w:sz w:val="18"/>
              </w:rPr>
              <w:t>2,600,000,000.00</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347"/>
              <w:jc w:val="right"/>
              <w:rPr>
                <w:rFonts w:ascii="Arial Narrow" w:hAnsi="Arial Narrow" w:cs="Arial Narrow" w:eastAsia="Arial Narrow" w:hint="default"/>
                <w:sz w:val="18"/>
                <w:szCs w:val="18"/>
              </w:rPr>
            </w:pPr>
            <w:r>
              <w:rPr>
                <w:rFonts w:ascii="Arial Narrow"/>
                <w:spacing w:val="-1"/>
                <w:sz w:val="18"/>
              </w:rPr>
              <w:t>1,963,291,477.00</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345"/>
              <w:jc w:val="right"/>
              <w:rPr>
                <w:rFonts w:ascii="Arial Narrow" w:hAnsi="Arial Narrow" w:cs="Arial Narrow" w:eastAsia="Arial Narrow" w:hint="default"/>
                <w:sz w:val="18"/>
                <w:szCs w:val="18"/>
              </w:rPr>
            </w:pPr>
            <w:r>
              <w:rPr>
                <w:rFonts w:ascii="Arial Narrow"/>
                <w:spacing w:val="-1"/>
                <w:sz w:val="18"/>
              </w:rPr>
              <w:t>1,730,027,238.54</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785" w:hRule="exact"/>
        </w:trPr>
        <w:tc>
          <w:tcPr>
            <w:tcW w:w="1010" w:type="dxa"/>
            <w:tcBorders>
              <w:top w:val="nil" w:sz="6" w:space="0" w:color="auto"/>
              <w:left w:val="nil" w:sz="6" w:space="0" w:color="auto"/>
              <w:bottom w:val="nil" w:sz="6" w:space="0" w:color="auto"/>
              <w:right w:val="nil" w:sz="6" w:space="0" w:color="auto"/>
            </w:tcBorders>
          </w:tcPr>
          <w:p>
            <w:pPr>
              <w:pStyle w:val="TableParagraph"/>
              <w:spacing w:line="237" w:lineRule="auto" w:before="18"/>
              <w:ind w:left="107" w:right="146"/>
              <w:jc w:val="both"/>
              <w:rPr>
                <w:rFonts w:ascii="宋体" w:hAnsi="宋体" w:cs="宋体" w:eastAsia="宋体" w:hint="default"/>
                <w:sz w:val="18"/>
                <w:szCs w:val="18"/>
              </w:rPr>
            </w:pPr>
            <w:r>
              <w:rPr>
                <w:rFonts w:ascii="宋体" w:hAnsi="宋体" w:cs="宋体" w:eastAsia="宋体" w:hint="default"/>
                <w:spacing w:val="8"/>
                <w:sz w:val="18"/>
                <w:szCs w:val="18"/>
              </w:rPr>
              <w:t>镇江新锦 城锦园项 </w:t>
            </w:r>
            <w:r>
              <w:rPr>
                <w:rFonts w:ascii="宋体" w:hAnsi="宋体" w:cs="宋体" w:eastAsia="宋体" w:hint="default"/>
                <w:sz w:val="18"/>
                <w:szCs w:val="18"/>
              </w:rPr>
              <w:t>目</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0" w:right="0"/>
              <w:jc w:val="center"/>
              <w:rPr>
                <w:rFonts w:ascii="Arial Narrow" w:hAnsi="Arial Narrow" w:cs="Arial Narrow" w:eastAsia="Arial Narrow" w:hint="default"/>
                <w:sz w:val="18"/>
                <w:szCs w:val="18"/>
              </w:rPr>
            </w:pPr>
            <w:r>
              <w:rPr>
                <w:rFonts w:ascii="Arial Narrow"/>
                <w:sz w:val="18"/>
              </w:rPr>
              <w:t>2011.04</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63" w:right="0"/>
              <w:jc w:val="left"/>
              <w:rPr>
                <w:rFonts w:ascii="Arial Narrow" w:hAnsi="Arial Narrow" w:cs="Arial Narrow" w:eastAsia="Arial Narrow" w:hint="default"/>
                <w:sz w:val="18"/>
                <w:szCs w:val="18"/>
              </w:rPr>
            </w:pPr>
            <w:r>
              <w:rPr>
                <w:rFonts w:ascii="Arial Narrow"/>
                <w:sz w:val="18"/>
              </w:rPr>
              <w:t>2020.06</w:t>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274"/>
              <w:jc w:val="right"/>
              <w:rPr>
                <w:rFonts w:ascii="Arial Narrow" w:hAnsi="Arial Narrow" w:cs="Arial Narrow" w:eastAsia="Arial Narrow" w:hint="default"/>
                <w:sz w:val="18"/>
                <w:szCs w:val="18"/>
              </w:rPr>
            </w:pPr>
            <w:r>
              <w:rPr>
                <w:rFonts w:ascii="Arial Narrow"/>
                <w:spacing w:val="-1"/>
                <w:sz w:val="18"/>
              </w:rPr>
              <w:t>6,161,745,909.11</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347"/>
              <w:jc w:val="right"/>
              <w:rPr>
                <w:rFonts w:ascii="Arial Narrow" w:hAnsi="Arial Narrow" w:cs="Arial Narrow" w:eastAsia="Arial Narrow" w:hint="default"/>
                <w:sz w:val="18"/>
                <w:szCs w:val="18"/>
              </w:rPr>
            </w:pPr>
            <w:r>
              <w:rPr>
                <w:rFonts w:ascii="Arial Narrow"/>
                <w:spacing w:val="-1"/>
                <w:sz w:val="18"/>
              </w:rPr>
              <w:t>1,928,062,529.06</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345"/>
              <w:jc w:val="right"/>
              <w:rPr>
                <w:rFonts w:ascii="Arial Narrow" w:hAnsi="Arial Narrow" w:cs="Arial Narrow" w:eastAsia="Arial Narrow" w:hint="default"/>
                <w:sz w:val="18"/>
                <w:szCs w:val="18"/>
              </w:rPr>
            </w:pPr>
            <w:r>
              <w:rPr>
                <w:rFonts w:ascii="Arial Narrow"/>
                <w:spacing w:val="-1"/>
                <w:sz w:val="18"/>
              </w:rPr>
              <w:t>1,563,958,917.87</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780" w:hRule="exact"/>
        </w:trPr>
        <w:tc>
          <w:tcPr>
            <w:tcW w:w="1010"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07" w:right="146"/>
              <w:jc w:val="both"/>
              <w:rPr>
                <w:rFonts w:ascii="宋体" w:hAnsi="宋体" w:cs="宋体" w:eastAsia="宋体" w:hint="default"/>
                <w:sz w:val="18"/>
                <w:szCs w:val="18"/>
              </w:rPr>
            </w:pPr>
            <w:r>
              <w:rPr>
                <w:rFonts w:ascii="宋体" w:hAnsi="宋体" w:cs="宋体" w:eastAsia="宋体" w:hint="default"/>
                <w:spacing w:val="8"/>
                <w:sz w:val="18"/>
                <w:szCs w:val="18"/>
              </w:rPr>
              <w:t>合肥晟南 置业中南 </w:t>
            </w:r>
            <w:r>
              <w:rPr>
                <w:rFonts w:ascii="宋体" w:hAnsi="宋体" w:cs="宋体" w:eastAsia="宋体" w:hint="default"/>
                <w:sz w:val="18"/>
                <w:szCs w:val="18"/>
              </w:rPr>
              <w:t>樾府项目</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2018.09</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163" w:right="0"/>
              <w:jc w:val="left"/>
              <w:rPr>
                <w:rFonts w:ascii="Arial Narrow" w:hAnsi="Arial Narrow" w:cs="Arial Narrow" w:eastAsia="Arial Narrow" w:hint="default"/>
                <w:sz w:val="18"/>
                <w:szCs w:val="18"/>
              </w:rPr>
            </w:pPr>
            <w:r>
              <w:rPr>
                <w:rFonts w:ascii="Arial Narrow"/>
                <w:sz w:val="18"/>
              </w:rPr>
              <w:t>2021.04</w:t>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275"/>
              <w:jc w:val="right"/>
              <w:rPr>
                <w:rFonts w:ascii="Arial Narrow" w:hAnsi="Arial Narrow" w:cs="Arial Narrow" w:eastAsia="Arial Narrow" w:hint="default"/>
                <w:sz w:val="18"/>
                <w:szCs w:val="18"/>
              </w:rPr>
            </w:pPr>
            <w:r>
              <w:rPr>
                <w:rFonts w:ascii="Arial Narrow"/>
                <w:spacing w:val="-1"/>
                <w:sz w:val="18"/>
              </w:rPr>
              <w:t>3,000,000,000.00</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347"/>
              <w:jc w:val="right"/>
              <w:rPr>
                <w:rFonts w:ascii="Arial Narrow" w:hAnsi="Arial Narrow" w:cs="Arial Narrow" w:eastAsia="Arial Narrow" w:hint="default"/>
                <w:sz w:val="18"/>
                <w:szCs w:val="18"/>
              </w:rPr>
            </w:pPr>
            <w:r>
              <w:rPr>
                <w:rFonts w:ascii="Arial Narrow"/>
                <w:spacing w:val="-1"/>
                <w:sz w:val="18"/>
              </w:rPr>
              <w:t>1,926,713,665.00</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344"/>
              <w:jc w:val="right"/>
              <w:rPr>
                <w:rFonts w:ascii="Arial Narrow" w:hAnsi="Arial Narrow" w:cs="Arial Narrow" w:eastAsia="Arial Narrow" w:hint="default"/>
                <w:sz w:val="18"/>
                <w:szCs w:val="18"/>
              </w:rPr>
            </w:pPr>
            <w:r>
              <w:rPr>
                <w:rFonts w:ascii="Arial Narrow"/>
                <w:sz w:val="18"/>
              </w:rPr>
              <w:t>-</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780" w:hRule="exact"/>
        </w:trPr>
        <w:tc>
          <w:tcPr>
            <w:tcW w:w="1010"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07" w:right="146"/>
              <w:jc w:val="both"/>
              <w:rPr>
                <w:rFonts w:ascii="宋体" w:hAnsi="宋体" w:cs="宋体" w:eastAsia="宋体" w:hint="default"/>
                <w:sz w:val="18"/>
                <w:szCs w:val="18"/>
              </w:rPr>
            </w:pPr>
            <w:r>
              <w:rPr>
                <w:rFonts w:ascii="宋体" w:hAnsi="宋体" w:cs="宋体" w:eastAsia="宋体" w:hint="default"/>
                <w:spacing w:val="8"/>
                <w:sz w:val="18"/>
                <w:szCs w:val="18"/>
              </w:rPr>
              <w:t>泰兴中南 世纪城项 </w:t>
            </w:r>
            <w:r>
              <w:rPr>
                <w:rFonts w:ascii="宋体" w:hAnsi="宋体" w:cs="宋体" w:eastAsia="宋体" w:hint="default"/>
                <w:sz w:val="18"/>
                <w:szCs w:val="18"/>
              </w:rPr>
              <w:t>目</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 w:right="0"/>
              <w:jc w:val="center"/>
              <w:rPr>
                <w:rFonts w:ascii="Arial Narrow" w:hAnsi="Arial Narrow" w:cs="Arial Narrow" w:eastAsia="Arial Narrow" w:hint="default"/>
                <w:sz w:val="18"/>
                <w:szCs w:val="18"/>
              </w:rPr>
            </w:pPr>
            <w:r>
              <w:rPr>
                <w:rFonts w:ascii="Arial Narrow"/>
                <w:sz w:val="18"/>
              </w:rPr>
              <w:t>2013.11</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63" w:right="0"/>
              <w:jc w:val="left"/>
              <w:rPr>
                <w:rFonts w:ascii="Arial Narrow" w:hAnsi="Arial Narrow" w:cs="Arial Narrow" w:eastAsia="Arial Narrow" w:hint="default"/>
                <w:sz w:val="18"/>
                <w:szCs w:val="18"/>
              </w:rPr>
            </w:pPr>
            <w:r>
              <w:rPr>
                <w:rFonts w:ascii="Arial Narrow"/>
                <w:sz w:val="18"/>
              </w:rPr>
              <w:t>2019.10</w:t>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275"/>
              <w:jc w:val="right"/>
              <w:rPr>
                <w:rFonts w:ascii="Arial Narrow" w:hAnsi="Arial Narrow" w:cs="Arial Narrow" w:eastAsia="Arial Narrow" w:hint="default"/>
                <w:sz w:val="18"/>
                <w:szCs w:val="18"/>
              </w:rPr>
            </w:pPr>
            <w:r>
              <w:rPr>
                <w:rFonts w:ascii="Arial Narrow"/>
                <w:spacing w:val="-1"/>
                <w:sz w:val="18"/>
              </w:rPr>
              <w:t>5,276,773,983.94</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347"/>
              <w:jc w:val="right"/>
              <w:rPr>
                <w:rFonts w:ascii="Arial Narrow" w:hAnsi="Arial Narrow" w:cs="Arial Narrow" w:eastAsia="Arial Narrow" w:hint="default"/>
                <w:sz w:val="18"/>
                <w:szCs w:val="18"/>
              </w:rPr>
            </w:pPr>
            <w:r>
              <w:rPr>
                <w:rFonts w:ascii="Arial Narrow"/>
                <w:spacing w:val="-1"/>
                <w:sz w:val="18"/>
              </w:rPr>
              <w:t>1,903,633,933.35</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345"/>
              <w:jc w:val="right"/>
              <w:rPr>
                <w:rFonts w:ascii="Arial Narrow" w:hAnsi="Arial Narrow" w:cs="Arial Narrow" w:eastAsia="Arial Narrow" w:hint="default"/>
                <w:sz w:val="18"/>
                <w:szCs w:val="18"/>
              </w:rPr>
            </w:pPr>
            <w:r>
              <w:rPr>
                <w:rFonts w:ascii="Arial Narrow"/>
                <w:spacing w:val="-1"/>
                <w:sz w:val="18"/>
              </w:rPr>
              <w:t>2,032,258,492.85</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146"/>
              <w:jc w:val="left"/>
              <w:rPr>
                <w:rFonts w:ascii="宋体" w:hAnsi="宋体" w:cs="宋体" w:eastAsia="宋体" w:hint="default"/>
                <w:sz w:val="18"/>
                <w:szCs w:val="18"/>
              </w:rPr>
            </w:pPr>
            <w:r>
              <w:rPr>
                <w:rFonts w:ascii="宋体" w:hAnsi="宋体" w:cs="宋体" w:eastAsia="宋体" w:hint="default"/>
                <w:spacing w:val="8"/>
                <w:sz w:val="18"/>
                <w:szCs w:val="18"/>
              </w:rPr>
              <w:t>河北固安 </w:t>
            </w:r>
            <w:r>
              <w:rPr>
                <w:rFonts w:ascii="宋体" w:hAnsi="宋体" w:cs="宋体" w:eastAsia="宋体" w:hint="default"/>
                <w:sz w:val="18"/>
                <w:szCs w:val="18"/>
              </w:rPr>
              <w:t>中南熙悦</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2017.05</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63" w:right="0"/>
              <w:jc w:val="left"/>
              <w:rPr>
                <w:rFonts w:ascii="Arial Narrow" w:hAnsi="Arial Narrow" w:cs="Arial Narrow" w:eastAsia="Arial Narrow" w:hint="default"/>
                <w:sz w:val="18"/>
                <w:szCs w:val="18"/>
              </w:rPr>
            </w:pPr>
            <w:r>
              <w:rPr>
                <w:rFonts w:ascii="Arial Narrow"/>
                <w:sz w:val="18"/>
              </w:rPr>
              <w:t>2020.03</w:t>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75"/>
              <w:jc w:val="right"/>
              <w:rPr>
                <w:rFonts w:ascii="Arial Narrow" w:hAnsi="Arial Narrow" w:cs="Arial Narrow" w:eastAsia="Arial Narrow" w:hint="default"/>
                <w:sz w:val="18"/>
                <w:szCs w:val="18"/>
              </w:rPr>
            </w:pPr>
            <w:r>
              <w:rPr>
                <w:rFonts w:ascii="Arial Narrow"/>
                <w:spacing w:val="-1"/>
                <w:sz w:val="18"/>
              </w:rPr>
              <w:t>3,985,610,685.43</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47"/>
              <w:jc w:val="right"/>
              <w:rPr>
                <w:rFonts w:ascii="Arial Narrow" w:hAnsi="Arial Narrow" w:cs="Arial Narrow" w:eastAsia="Arial Narrow" w:hint="default"/>
                <w:sz w:val="18"/>
                <w:szCs w:val="18"/>
              </w:rPr>
            </w:pPr>
            <w:r>
              <w:rPr>
                <w:rFonts w:ascii="Arial Narrow"/>
                <w:spacing w:val="-1"/>
                <w:sz w:val="18"/>
              </w:rPr>
              <w:t>1,886,027,439.68</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45"/>
              <w:jc w:val="right"/>
              <w:rPr>
                <w:rFonts w:ascii="Arial Narrow" w:hAnsi="Arial Narrow" w:cs="Arial Narrow" w:eastAsia="Arial Narrow" w:hint="default"/>
                <w:sz w:val="18"/>
                <w:szCs w:val="18"/>
              </w:rPr>
            </w:pPr>
            <w:r>
              <w:rPr>
                <w:rFonts w:ascii="Arial Narrow"/>
                <w:spacing w:val="-1"/>
                <w:sz w:val="18"/>
              </w:rPr>
              <w:t>1,666,177,512.67</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146"/>
              <w:jc w:val="left"/>
              <w:rPr>
                <w:rFonts w:ascii="宋体" w:hAnsi="宋体" w:cs="宋体" w:eastAsia="宋体" w:hint="default"/>
                <w:sz w:val="18"/>
                <w:szCs w:val="18"/>
              </w:rPr>
            </w:pPr>
            <w:r>
              <w:rPr>
                <w:rFonts w:ascii="宋体" w:hAnsi="宋体" w:cs="宋体" w:eastAsia="宋体" w:hint="default"/>
                <w:spacing w:val="8"/>
                <w:sz w:val="18"/>
                <w:szCs w:val="18"/>
              </w:rPr>
              <w:t>杭州御锦 </w:t>
            </w:r>
            <w:r>
              <w:rPr>
                <w:rFonts w:ascii="宋体" w:hAnsi="宋体" w:cs="宋体" w:eastAsia="宋体" w:hint="default"/>
                <w:sz w:val="18"/>
                <w:szCs w:val="18"/>
              </w:rPr>
              <w:t>项目</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2017.01</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63" w:right="0"/>
              <w:jc w:val="left"/>
              <w:rPr>
                <w:rFonts w:ascii="Arial Narrow" w:hAnsi="Arial Narrow" w:cs="Arial Narrow" w:eastAsia="Arial Narrow" w:hint="default"/>
                <w:sz w:val="18"/>
                <w:szCs w:val="18"/>
              </w:rPr>
            </w:pPr>
            <w:r>
              <w:rPr>
                <w:rFonts w:ascii="Arial Narrow"/>
                <w:sz w:val="18"/>
              </w:rPr>
              <w:t>2019.06</w:t>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75"/>
              <w:jc w:val="right"/>
              <w:rPr>
                <w:rFonts w:ascii="Arial Narrow" w:hAnsi="Arial Narrow" w:cs="Arial Narrow" w:eastAsia="Arial Narrow" w:hint="default"/>
                <w:sz w:val="18"/>
                <w:szCs w:val="18"/>
              </w:rPr>
            </w:pPr>
            <w:r>
              <w:rPr>
                <w:rFonts w:ascii="Arial Narrow"/>
                <w:spacing w:val="-1"/>
                <w:sz w:val="18"/>
              </w:rPr>
              <w:t>2,756,860,000.00</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7"/>
              <w:jc w:val="right"/>
              <w:rPr>
                <w:rFonts w:ascii="Arial Narrow" w:hAnsi="Arial Narrow" w:cs="Arial Narrow" w:eastAsia="Arial Narrow" w:hint="default"/>
                <w:sz w:val="18"/>
                <w:szCs w:val="18"/>
              </w:rPr>
            </w:pPr>
            <w:r>
              <w:rPr>
                <w:rFonts w:ascii="Arial Narrow"/>
                <w:spacing w:val="-1"/>
                <w:sz w:val="18"/>
              </w:rPr>
              <w:t>1,872,070,359.97</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5"/>
              <w:jc w:val="right"/>
              <w:rPr>
                <w:rFonts w:ascii="Arial Narrow" w:hAnsi="Arial Narrow" w:cs="Arial Narrow" w:eastAsia="Arial Narrow" w:hint="default"/>
                <w:sz w:val="18"/>
                <w:szCs w:val="18"/>
              </w:rPr>
            </w:pPr>
            <w:r>
              <w:rPr>
                <w:rFonts w:ascii="Arial Narrow"/>
                <w:spacing w:val="-1"/>
                <w:sz w:val="18"/>
              </w:rPr>
              <w:t>1,699,246,729.94</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146"/>
              <w:jc w:val="left"/>
              <w:rPr>
                <w:rFonts w:ascii="宋体" w:hAnsi="宋体" w:cs="宋体" w:eastAsia="宋体" w:hint="default"/>
                <w:sz w:val="18"/>
                <w:szCs w:val="18"/>
              </w:rPr>
            </w:pPr>
            <w:r>
              <w:rPr>
                <w:rFonts w:ascii="宋体" w:hAnsi="宋体" w:cs="宋体" w:eastAsia="宋体" w:hint="default"/>
                <w:spacing w:val="8"/>
                <w:sz w:val="18"/>
                <w:szCs w:val="18"/>
              </w:rPr>
              <w:t>太仓锦城 </w:t>
            </w:r>
            <w:r>
              <w:rPr>
                <w:rFonts w:ascii="宋体" w:hAnsi="宋体" w:cs="宋体" w:eastAsia="宋体" w:hint="default"/>
                <w:sz w:val="18"/>
                <w:szCs w:val="18"/>
              </w:rPr>
              <w:t>项目</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2016.01</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63" w:right="0"/>
              <w:jc w:val="left"/>
              <w:rPr>
                <w:rFonts w:ascii="Arial Narrow" w:hAnsi="Arial Narrow" w:cs="Arial Narrow" w:eastAsia="Arial Narrow" w:hint="default"/>
                <w:sz w:val="18"/>
                <w:szCs w:val="18"/>
              </w:rPr>
            </w:pPr>
            <w:r>
              <w:rPr>
                <w:rFonts w:ascii="Arial Narrow"/>
                <w:sz w:val="18"/>
              </w:rPr>
              <w:t>2020.04</w:t>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75"/>
              <w:jc w:val="right"/>
              <w:rPr>
                <w:rFonts w:ascii="Arial Narrow" w:hAnsi="Arial Narrow" w:cs="Arial Narrow" w:eastAsia="Arial Narrow" w:hint="default"/>
                <w:sz w:val="18"/>
                <w:szCs w:val="18"/>
              </w:rPr>
            </w:pPr>
            <w:r>
              <w:rPr>
                <w:rFonts w:ascii="Arial Narrow"/>
                <w:spacing w:val="-1"/>
                <w:sz w:val="18"/>
              </w:rPr>
              <w:t>3,300,000,000.00</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7"/>
              <w:jc w:val="right"/>
              <w:rPr>
                <w:rFonts w:ascii="Arial Narrow" w:hAnsi="Arial Narrow" w:cs="Arial Narrow" w:eastAsia="Arial Narrow" w:hint="default"/>
                <w:sz w:val="18"/>
                <w:szCs w:val="18"/>
              </w:rPr>
            </w:pPr>
            <w:r>
              <w:rPr>
                <w:rFonts w:ascii="Arial Narrow"/>
                <w:spacing w:val="-1"/>
                <w:sz w:val="18"/>
              </w:rPr>
              <w:t>1,836,652,340.84</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5"/>
              <w:jc w:val="right"/>
              <w:rPr>
                <w:rFonts w:ascii="Arial Narrow" w:hAnsi="Arial Narrow" w:cs="Arial Narrow" w:eastAsia="Arial Narrow" w:hint="default"/>
                <w:sz w:val="18"/>
                <w:szCs w:val="18"/>
              </w:rPr>
            </w:pPr>
            <w:r>
              <w:rPr>
                <w:rFonts w:ascii="Arial Narrow"/>
                <w:spacing w:val="-1"/>
                <w:sz w:val="18"/>
              </w:rPr>
              <w:t>1,992,648,570.18</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785" w:hRule="exact"/>
        </w:trPr>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146"/>
              <w:jc w:val="both"/>
              <w:rPr>
                <w:rFonts w:ascii="宋体" w:hAnsi="宋体" w:cs="宋体" w:eastAsia="宋体" w:hint="default"/>
                <w:sz w:val="18"/>
                <w:szCs w:val="18"/>
              </w:rPr>
            </w:pPr>
            <w:r>
              <w:rPr>
                <w:rFonts w:ascii="宋体" w:hAnsi="宋体" w:cs="宋体" w:eastAsia="宋体" w:hint="default"/>
                <w:spacing w:val="8"/>
                <w:sz w:val="18"/>
                <w:szCs w:val="18"/>
              </w:rPr>
              <w:t>重庆锦腾 中南玖宸 </w:t>
            </w:r>
            <w:r>
              <w:rPr>
                <w:rFonts w:ascii="宋体" w:hAnsi="宋体" w:cs="宋体" w:eastAsia="宋体" w:hint="default"/>
                <w:sz w:val="18"/>
                <w:szCs w:val="18"/>
              </w:rPr>
              <w:t>项目</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2018.07</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163" w:right="0"/>
              <w:jc w:val="left"/>
              <w:rPr>
                <w:rFonts w:ascii="Arial Narrow" w:hAnsi="Arial Narrow" w:cs="Arial Narrow" w:eastAsia="Arial Narrow" w:hint="default"/>
                <w:sz w:val="18"/>
                <w:szCs w:val="18"/>
              </w:rPr>
            </w:pPr>
            <w:r>
              <w:rPr>
                <w:rFonts w:ascii="Arial Narrow"/>
                <w:sz w:val="18"/>
              </w:rPr>
              <w:t>2020.06</w:t>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275"/>
              <w:jc w:val="right"/>
              <w:rPr>
                <w:rFonts w:ascii="Arial Narrow" w:hAnsi="Arial Narrow" w:cs="Arial Narrow" w:eastAsia="Arial Narrow" w:hint="default"/>
                <w:sz w:val="18"/>
                <w:szCs w:val="18"/>
              </w:rPr>
            </w:pPr>
            <w:r>
              <w:rPr>
                <w:rFonts w:ascii="Arial Narrow"/>
                <w:spacing w:val="-1"/>
                <w:sz w:val="18"/>
              </w:rPr>
              <w:t>3,700,000,000.00</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347"/>
              <w:jc w:val="right"/>
              <w:rPr>
                <w:rFonts w:ascii="Arial Narrow" w:hAnsi="Arial Narrow" w:cs="Arial Narrow" w:eastAsia="Arial Narrow" w:hint="default"/>
                <w:sz w:val="18"/>
                <w:szCs w:val="18"/>
              </w:rPr>
            </w:pPr>
            <w:r>
              <w:rPr>
                <w:rFonts w:ascii="Arial Narrow"/>
                <w:spacing w:val="-1"/>
                <w:sz w:val="18"/>
              </w:rPr>
              <w:t>1,803,084,608.04</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344"/>
              <w:jc w:val="right"/>
              <w:rPr>
                <w:rFonts w:ascii="Arial Narrow" w:hAnsi="Arial Narrow" w:cs="Arial Narrow" w:eastAsia="Arial Narrow" w:hint="default"/>
                <w:sz w:val="18"/>
                <w:szCs w:val="18"/>
              </w:rPr>
            </w:pPr>
            <w:r>
              <w:rPr>
                <w:rFonts w:ascii="Arial Narrow"/>
                <w:sz w:val="18"/>
              </w:rPr>
              <w:t>-</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568" w:hRule="exact"/>
        </w:trPr>
        <w:tc>
          <w:tcPr>
            <w:tcW w:w="1010"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left="107" w:right="146"/>
              <w:jc w:val="left"/>
              <w:rPr>
                <w:rFonts w:ascii="宋体" w:hAnsi="宋体" w:cs="宋体" w:eastAsia="宋体" w:hint="default"/>
                <w:sz w:val="18"/>
                <w:szCs w:val="18"/>
              </w:rPr>
            </w:pPr>
            <w:r>
              <w:rPr>
                <w:rFonts w:ascii="宋体" w:hAnsi="宋体" w:cs="宋体" w:eastAsia="宋体" w:hint="default"/>
                <w:spacing w:val="8"/>
                <w:sz w:val="18"/>
                <w:szCs w:val="18"/>
              </w:rPr>
              <w:t>丹阳文锦 </w:t>
            </w:r>
            <w:r>
              <w:rPr>
                <w:rFonts w:ascii="宋体" w:hAnsi="宋体" w:cs="宋体" w:eastAsia="宋体" w:hint="default"/>
                <w:sz w:val="18"/>
                <w:szCs w:val="18"/>
              </w:rPr>
              <w:t>苑</w:t>
            </w:r>
          </w:p>
        </w:tc>
        <w:tc>
          <w:tcPr>
            <w:tcW w:w="847"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2018.12</w:t>
            </w:r>
          </w:p>
        </w:tc>
        <w:tc>
          <w:tcPr>
            <w:tcW w:w="1046"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163" w:right="0"/>
              <w:jc w:val="left"/>
              <w:rPr>
                <w:rFonts w:ascii="Arial Narrow" w:hAnsi="Arial Narrow" w:cs="Arial Narrow" w:eastAsia="Arial Narrow" w:hint="default"/>
                <w:sz w:val="18"/>
                <w:szCs w:val="18"/>
              </w:rPr>
            </w:pPr>
            <w:r>
              <w:rPr>
                <w:rFonts w:ascii="Arial Narrow"/>
                <w:sz w:val="18"/>
              </w:rPr>
              <w:t>2021.12</w:t>
            </w:r>
          </w:p>
        </w:tc>
        <w:tc>
          <w:tcPr>
            <w:tcW w:w="1772"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75"/>
              <w:jc w:val="right"/>
              <w:rPr>
                <w:rFonts w:ascii="Arial Narrow" w:hAnsi="Arial Narrow" w:cs="Arial Narrow" w:eastAsia="Arial Narrow" w:hint="default"/>
                <w:sz w:val="18"/>
                <w:szCs w:val="18"/>
              </w:rPr>
            </w:pPr>
            <w:r>
              <w:rPr>
                <w:rFonts w:ascii="Arial Narrow"/>
                <w:spacing w:val="-1"/>
                <w:sz w:val="18"/>
              </w:rPr>
              <w:t>4,133,385,900.00</w:t>
            </w:r>
          </w:p>
        </w:tc>
        <w:tc>
          <w:tcPr>
            <w:tcW w:w="1774"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347"/>
              <w:jc w:val="right"/>
              <w:rPr>
                <w:rFonts w:ascii="Arial Narrow" w:hAnsi="Arial Narrow" w:cs="Arial Narrow" w:eastAsia="Arial Narrow" w:hint="default"/>
                <w:sz w:val="18"/>
                <w:szCs w:val="18"/>
              </w:rPr>
            </w:pPr>
            <w:r>
              <w:rPr>
                <w:rFonts w:ascii="Arial Narrow"/>
                <w:spacing w:val="-1"/>
                <w:sz w:val="18"/>
              </w:rPr>
              <w:t>1,753,525,376.69</w:t>
            </w:r>
          </w:p>
        </w:tc>
        <w:tc>
          <w:tcPr>
            <w:tcW w:w="1843"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345"/>
              <w:jc w:val="right"/>
              <w:rPr>
                <w:rFonts w:ascii="Arial Narrow" w:hAnsi="Arial Narrow" w:cs="Arial Narrow" w:eastAsia="Arial Narrow" w:hint="default"/>
                <w:sz w:val="18"/>
                <w:szCs w:val="18"/>
              </w:rPr>
            </w:pPr>
            <w:r>
              <w:rPr>
                <w:rFonts w:ascii="Arial Narrow"/>
                <w:spacing w:val="-1"/>
                <w:sz w:val="18"/>
              </w:rPr>
              <w:t>1,536,062,005.69</w:t>
            </w:r>
          </w:p>
        </w:tc>
        <w:tc>
          <w:tcPr>
            <w:tcW w:w="997"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784" w:hRule="exact"/>
        </w:trPr>
        <w:tc>
          <w:tcPr>
            <w:tcW w:w="1010" w:type="dxa"/>
            <w:tcBorders>
              <w:top w:val="single" w:sz="4" w:space="0" w:color="000000"/>
              <w:left w:val="nil" w:sz="6" w:space="0" w:color="auto"/>
              <w:bottom w:val="nil" w:sz="6" w:space="0" w:color="auto"/>
              <w:right w:val="nil" w:sz="6" w:space="0" w:color="auto"/>
            </w:tcBorders>
          </w:tcPr>
          <w:p>
            <w:pPr>
              <w:pStyle w:val="TableParagraph"/>
              <w:spacing w:line="237" w:lineRule="auto" w:before="12"/>
              <w:ind w:left="107" w:right="146"/>
              <w:jc w:val="both"/>
              <w:rPr>
                <w:rFonts w:ascii="宋体" w:hAnsi="宋体" w:cs="宋体" w:eastAsia="宋体" w:hint="default"/>
                <w:sz w:val="18"/>
                <w:szCs w:val="18"/>
              </w:rPr>
            </w:pPr>
            <w:r>
              <w:rPr>
                <w:rFonts w:ascii="宋体" w:hAnsi="宋体" w:cs="宋体" w:eastAsia="宋体" w:hint="default"/>
                <w:spacing w:val="8"/>
                <w:sz w:val="18"/>
                <w:szCs w:val="18"/>
              </w:rPr>
              <w:t>南通锦益 置业中南 </w:t>
            </w:r>
            <w:r>
              <w:rPr>
                <w:rFonts w:ascii="宋体" w:hAnsi="宋体" w:cs="宋体" w:eastAsia="宋体" w:hint="default"/>
                <w:sz w:val="18"/>
                <w:szCs w:val="18"/>
              </w:rPr>
              <w:t>熙悦项目</w:t>
            </w:r>
          </w:p>
        </w:tc>
        <w:tc>
          <w:tcPr>
            <w:tcW w:w="84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2017.04</w:t>
            </w:r>
          </w:p>
        </w:tc>
        <w:tc>
          <w:tcPr>
            <w:tcW w:w="104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63" w:right="0"/>
              <w:jc w:val="left"/>
              <w:rPr>
                <w:rFonts w:ascii="Arial Narrow" w:hAnsi="Arial Narrow" w:cs="Arial Narrow" w:eastAsia="Arial Narrow" w:hint="default"/>
                <w:sz w:val="18"/>
                <w:szCs w:val="18"/>
              </w:rPr>
            </w:pPr>
            <w:r>
              <w:rPr>
                <w:rFonts w:ascii="Arial Narrow"/>
                <w:sz w:val="18"/>
              </w:rPr>
              <w:t>2020.12</w:t>
            </w:r>
          </w:p>
        </w:tc>
        <w:tc>
          <w:tcPr>
            <w:tcW w:w="177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75"/>
              <w:jc w:val="right"/>
              <w:rPr>
                <w:rFonts w:ascii="Arial Narrow" w:hAnsi="Arial Narrow" w:cs="Arial Narrow" w:eastAsia="Arial Narrow" w:hint="default"/>
                <w:sz w:val="18"/>
                <w:szCs w:val="18"/>
              </w:rPr>
            </w:pPr>
            <w:r>
              <w:rPr>
                <w:rFonts w:ascii="Arial Narrow"/>
                <w:spacing w:val="-1"/>
                <w:sz w:val="18"/>
              </w:rPr>
              <w:t>3,222,276,842.00</w:t>
            </w:r>
          </w:p>
        </w:tc>
        <w:tc>
          <w:tcPr>
            <w:tcW w:w="1774"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347"/>
              <w:jc w:val="right"/>
              <w:rPr>
                <w:rFonts w:ascii="Arial Narrow" w:hAnsi="Arial Narrow" w:cs="Arial Narrow" w:eastAsia="Arial Narrow" w:hint="default"/>
                <w:sz w:val="18"/>
                <w:szCs w:val="18"/>
              </w:rPr>
            </w:pPr>
            <w:r>
              <w:rPr>
                <w:rFonts w:ascii="Arial Narrow"/>
                <w:spacing w:val="-1"/>
                <w:sz w:val="18"/>
              </w:rPr>
              <w:t>1,713,925,867.46</w:t>
            </w:r>
          </w:p>
        </w:tc>
        <w:tc>
          <w:tcPr>
            <w:tcW w:w="1843"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345"/>
              <w:jc w:val="right"/>
              <w:rPr>
                <w:rFonts w:ascii="Arial Narrow" w:hAnsi="Arial Narrow" w:cs="Arial Narrow" w:eastAsia="Arial Narrow" w:hint="default"/>
                <w:sz w:val="18"/>
                <w:szCs w:val="18"/>
              </w:rPr>
            </w:pPr>
            <w:r>
              <w:rPr>
                <w:rFonts w:ascii="Arial Narrow"/>
                <w:spacing w:val="-1"/>
                <w:sz w:val="18"/>
              </w:rPr>
              <w:t>1,379,433,775.50</w:t>
            </w:r>
          </w:p>
        </w:tc>
        <w:tc>
          <w:tcPr>
            <w:tcW w:w="99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146"/>
              <w:jc w:val="left"/>
              <w:rPr>
                <w:rFonts w:ascii="宋体" w:hAnsi="宋体" w:cs="宋体" w:eastAsia="宋体" w:hint="default"/>
                <w:sz w:val="18"/>
                <w:szCs w:val="18"/>
              </w:rPr>
            </w:pPr>
            <w:r>
              <w:rPr>
                <w:rFonts w:ascii="宋体" w:hAnsi="宋体" w:cs="宋体" w:eastAsia="宋体" w:hint="default"/>
                <w:spacing w:val="8"/>
                <w:sz w:val="18"/>
                <w:szCs w:val="18"/>
              </w:rPr>
              <w:t>天津富海 </w:t>
            </w:r>
            <w:r>
              <w:rPr>
                <w:rFonts w:ascii="宋体" w:hAnsi="宋体" w:cs="宋体" w:eastAsia="宋体" w:hint="default"/>
                <w:sz w:val="18"/>
                <w:szCs w:val="18"/>
              </w:rPr>
              <w:t>项目</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2016.09</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63" w:right="0"/>
              <w:jc w:val="left"/>
              <w:rPr>
                <w:rFonts w:ascii="Arial Narrow" w:hAnsi="Arial Narrow" w:cs="Arial Narrow" w:eastAsia="Arial Narrow" w:hint="default"/>
                <w:sz w:val="18"/>
                <w:szCs w:val="18"/>
              </w:rPr>
            </w:pPr>
            <w:r>
              <w:rPr>
                <w:rFonts w:ascii="Arial Narrow"/>
                <w:sz w:val="18"/>
              </w:rPr>
              <w:t>2020.07</w:t>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75"/>
              <w:jc w:val="right"/>
              <w:rPr>
                <w:rFonts w:ascii="Arial Narrow" w:hAnsi="Arial Narrow" w:cs="Arial Narrow" w:eastAsia="Arial Narrow" w:hint="default"/>
                <w:sz w:val="18"/>
                <w:szCs w:val="18"/>
              </w:rPr>
            </w:pPr>
            <w:r>
              <w:rPr>
                <w:rFonts w:ascii="Arial Narrow"/>
                <w:spacing w:val="-1"/>
                <w:sz w:val="18"/>
              </w:rPr>
              <w:t>3,029,720,000.00</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7"/>
              <w:jc w:val="right"/>
              <w:rPr>
                <w:rFonts w:ascii="Arial Narrow" w:hAnsi="Arial Narrow" w:cs="Arial Narrow" w:eastAsia="Arial Narrow" w:hint="default"/>
                <w:sz w:val="18"/>
                <w:szCs w:val="18"/>
              </w:rPr>
            </w:pPr>
            <w:r>
              <w:rPr>
                <w:rFonts w:ascii="Arial Narrow"/>
                <w:spacing w:val="-1"/>
                <w:sz w:val="18"/>
              </w:rPr>
              <w:t>1,635,560,582.09</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5"/>
              <w:jc w:val="right"/>
              <w:rPr>
                <w:rFonts w:ascii="Arial Narrow" w:hAnsi="Arial Narrow" w:cs="Arial Narrow" w:eastAsia="Arial Narrow" w:hint="default"/>
                <w:sz w:val="18"/>
                <w:szCs w:val="18"/>
              </w:rPr>
            </w:pPr>
            <w:r>
              <w:rPr>
                <w:rFonts w:ascii="Arial Narrow"/>
                <w:spacing w:val="-1"/>
                <w:sz w:val="18"/>
              </w:rPr>
              <w:t>1,171,653,958.84</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780" w:hRule="exact"/>
        </w:trPr>
        <w:tc>
          <w:tcPr>
            <w:tcW w:w="1010"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07" w:right="146"/>
              <w:jc w:val="both"/>
              <w:rPr>
                <w:rFonts w:ascii="宋体" w:hAnsi="宋体" w:cs="宋体" w:eastAsia="宋体" w:hint="default"/>
                <w:sz w:val="18"/>
                <w:szCs w:val="18"/>
              </w:rPr>
            </w:pPr>
            <w:r>
              <w:rPr>
                <w:rFonts w:ascii="宋体" w:hAnsi="宋体" w:cs="宋体" w:eastAsia="宋体" w:hint="default"/>
                <w:spacing w:val="8"/>
                <w:sz w:val="18"/>
                <w:szCs w:val="18"/>
              </w:rPr>
              <w:t>南充世纪 城及中南 </w:t>
            </w:r>
            <w:r>
              <w:rPr>
                <w:rFonts w:ascii="宋体" w:hAnsi="宋体" w:cs="宋体" w:eastAsia="宋体" w:hint="default"/>
                <w:sz w:val="18"/>
                <w:szCs w:val="18"/>
              </w:rPr>
              <w:t>城项目</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2014.09</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163" w:right="0"/>
              <w:jc w:val="left"/>
              <w:rPr>
                <w:rFonts w:ascii="Arial Narrow" w:hAnsi="Arial Narrow" w:cs="Arial Narrow" w:eastAsia="Arial Narrow" w:hint="default"/>
                <w:sz w:val="18"/>
                <w:szCs w:val="18"/>
              </w:rPr>
            </w:pPr>
            <w:r>
              <w:rPr>
                <w:rFonts w:ascii="Arial Narrow"/>
                <w:sz w:val="18"/>
              </w:rPr>
              <w:t>2020.12</w:t>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275"/>
              <w:jc w:val="right"/>
              <w:rPr>
                <w:rFonts w:ascii="Arial Narrow" w:hAnsi="Arial Narrow" w:cs="Arial Narrow" w:eastAsia="Arial Narrow" w:hint="default"/>
                <w:sz w:val="18"/>
                <w:szCs w:val="18"/>
              </w:rPr>
            </w:pPr>
            <w:r>
              <w:rPr>
                <w:rFonts w:ascii="Arial Narrow"/>
                <w:spacing w:val="-1"/>
                <w:sz w:val="18"/>
              </w:rPr>
              <w:t>2,200,000,000.00</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347"/>
              <w:jc w:val="right"/>
              <w:rPr>
                <w:rFonts w:ascii="Arial Narrow" w:hAnsi="Arial Narrow" w:cs="Arial Narrow" w:eastAsia="Arial Narrow" w:hint="default"/>
                <w:sz w:val="18"/>
                <w:szCs w:val="18"/>
              </w:rPr>
            </w:pPr>
            <w:r>
              <w:rPr>
                <w:rFonts w:ascii="Arial Narrow"/>
                <w:spacing w:val="-1"/>
                <w:sz w:val="18"/>
              </w:rPr>
              <w:t>1,589,870,263.63</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345"/>
              <w:jc w:val="right"/>
              <w:rPr>
                <w:rFonts w:ascii="Arial Narrow" w:hAnsi="Arial Narrow" w:cs="Arial Narrow" w:eastAsia="Arial Narrow" w:hint="default"/>
                <w:sz w:val="18"/>
                <w:szCs w:val="18"/>
              </w:rPr>
            </w:pPr>
            <w:r>
              <w:rPr>
                <w:rFonts w:ascii="Arial Narrow"/>
                <w:spacing w:val="-1"/>
                <w:sz w:val="18"/>
              </w:rPr>
              <w:t>1,471,349,181.87</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780" w:hRule="exact"/>
        </w:trPr>
        <w:tc>
          <w:tcPr>
            <w:tcW w:w="1010"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07" w:right="146"/>
              <w:jc w:val="both"/>
              <w:rPr>
                <w:rFonts w:ascii="宋体" w:hAnsi="宋体" w:cs="宋体" w:eastAsia="宋体" w:hint="default"/>
                <w:sz w:val="18"/>
                <w:szCs w:val="18"/>
              </w:rPr>
            </w:pPr>
            <w:r>
              <w:rPr>
                <w:rFonts w:ascii="宋体" w:hAnsi="宋体" w:cs="宋体" w:eastAsia="宋体" w:hint="default"/>
                <w:spacing w:val="8"/>
                <w:sz w:val="18"/>
                <w:szCs w:val="18"/>
              </w:rPr>
              <w:t>青岛中南 世纪城项 </w:t>
            </w:r>
            <w:r>
              <w:rPr>
                <w:rFonts w:ascii="宋体" w:hAnsi="宋体" w:cs="宋体" w:eastAsia="宋体" w:hint="default"/>
                <w:sz w:val="18"/>
                <w:szCs w:val="18"/>
              </w:rPr>
              <w:t>目</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10" w:right="0"/>
              <w:jc w:val="center"/>
              <w:rPr>
                <w:rFonts w:ascii="Arial Narrow" w:hAnsi="Arial Narrow" w:cs="Arial Narrow" w:eastAsia="Arial Narrow" w:hint="default"/>
                <w:sz w:val="18"/>
                <w:szCs w:val="18"/>
              </w:rPr>
            </w:pPr>
            <w:r>
              <w:rPr>
                <w:rFonts w:ascii="Arial Narrow"/>
                <w:sz w:val="18"/>
              </w:rPr>
              <w:t>2011.09</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163" w:right="0"/>
              <w:jc w:val="left"/>
              <w:rPr>
                <w:rFonts w:ascii="Arial Narrow" w:hAnsi="Arial Narrow" w:cs="Arial Narrow" w:eastAsia="Arial Narrow" w:hint="default"/>
                <w:sz w:val="18"/>
                <w:szCs w:val="18"/>
              </w:rPr>
            </w:pPr>
            <w:r>
              <w:rPr>
                <w:rFonts w:ascii="Arial Narrow"/>
                <w:sz w:val="18"/>
              </w:rPr>
              <w:t>2019.10</w:t>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275"/>
              <w:jc w:val="right"/>
              <w:rPr>
                <w:rFonts w:ascii="Arial Narrow" w:hAnsi="Arial Narrow" w:cs="Arial Narrow" w:eastAsia="Arial Narrow" w:hint="default"/>
                <w:sz w:val="18"/>
                <w:szCs w:val="18"/>
              </w:rPr>
            </w:pPr>
            <w:r>
              <w:rPr>
                <w:rFonts w:ascii="Arial Narrow"/>
                <w:spacing w:val="-1"/>
                <w:sz w:val="18"/>
              </w:rPr>
              <w:t>5,296,118,555.52</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347"/>
              <w:jc w:val="right"/>
              <w:rPr>
                <w:rFonts w:ascii="Arial Narrow" w:hAnsi="Arial Narrow" w:cs="Arial Narrow" w:eastAsia="Arial Narrow" w:hint="default"/>
                <w:sz w:val="18"/>
                <w:szCs w:val="18"/>
              </w:rPr>
            </w:pPr>
            <w:r>
              <w:rPr>
                <w:rFonts w:ascii="Arial Narrow"/>
                <w:spacing w:val="-1"/>
                <w:sz w:val="18"/>
              </w:rPr>
              <w:t>1,589,168,965.02</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345"/>
              <w:jc w:val="right"/>
              <w:rPr>
                <w:rFonts w:ascii="Arial Narrow" w:hAnsi="Arial Narrow" w:cs="Arial Narrow" w:eastAsia="Arial Narrow" w:hint="default"/>
                <w:sz w:val="18"/>
                <w:szCs w:val="18"/>
              </w:rPr>
            </w:pPr>
            <w:r>
              <w:rPr>
                <w:rFonts w:ascii="Arial Narrow"/>
                <w:spacing w:val="-1"/>
                <w:sz w:val="18"/>
              </w:rPr>
              <w:t>1,429,469,697.96</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791" w:hRule="exact"/>
        </w:trPr>
        <w:tc>
          <w:tcPr>
            <w:tcW w:w="1010"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07" w:right="146"/>
              <w:jc w:val="both"/>
              <w:rPr>
                <w:rFonts w:ascii="宋体" w:hAnsi="宋体" w:cs="宋体" w:eastAsia="宋体" w:hint="default"/>
                <w:sz w:val="18"/>
                <w:szCs w:val="18"/>
              </w:rPr>
            </w:pPr>
            <w:r>
              <w:rPr>
                <w:rFonts w:ascii="宋体" w:hAnsi="宋体" w:cs="宋体" w:eastAsia="宋体" w:hint="default"/>
                <w:spacing w:val="8"/>
                <w:sz w:val="18"/>
                <w:szCs w:val="18"/>
              </w:rPr>
              <w:t>成都中南 骏锦海棠 </w:t>
            </w:r>
            <w:r>
              <w:rPr>
                <w:rFonts w:ascii="宋体" w:hAnsi="宋体" w:cs="宋体" w:eastAsia="宋体" w:hint="default"/>
                <w:sz w:val="18"/>
                <w:szCs w:val="18"/>
              </w:rPr>
              <w:t>集项目</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2017.09</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174" w:right="0"/>
              <w:jc w:val="left"/>
              <w:rPr>
                <w:rFonts w:ascii="Arial Narrow" w:hAnsi="Arial Narrow" w:cs="Arial Narrow" w:eastAsia="Arial Narrow" w:hint="default"/>
                <w:sz w:val="18"/>
                <w:szCs w:val="18"/>
              </w:rPr>
            </w:pPr>
            <w:r>
              <w:rPr>
                <w:rFonts w:ascii="Arial Narrow"/>
                <w:sz w:val="18"/>
              </w:rPr>
              <w:t>2019.11</w:t>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275"/>
              <w:jc w:val="right"/>
              <w:rPr>
                <w:rFonts w:ascii="Arial Narrow" w:hAnsi="Arial Narrow" w:cs="Arial Narrow" w:eastAsia="Arial Narrow" w:hint="default"/>
                <w:sz w:val="18"/>
                <w:szCs w:val="18"/>
              </w:rPr>
            </w:pPr>
            <w:r>
              <w:rPr>
                <w:rFonts w:ascii="Arial Narrow"/>
                <w:spacing w:val="-1"/>
                <w:sz w:val="18"/>
              </w:rPr>
              <w:t>2,200,000,000.00</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347"/>
              <w:jc w:val="right"/>
              <w:rPr>
                <w:rFonts w:ascii="Arial Narrow" w:hAnsi="Arial Narrow" w:cs="Arial Narrow" w:eastAsia="Arial Narrow" w:hint="default"/>
                <w:sz w:val="18"/>
                <w:szCs w:val="18"/>
              </w:rPr>
            </w:pPr>
            <w:r>
              <w:rPr>
                <w:rFonts w:ascii="Arial Narrow"/>
                <w:spacing w:val="-1"/>
                <w:sz w:val="18"/>
              </w:rPr>
              <w:t>1,572,851,903.43</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345"/>
              <w:jc w:val="right"/>
              <w:rPr>
                <w:rFonts w:ascii="Arial Narrow" w:hAnsi="Arial Narrow" w:cs="Arial Narrow" w:eastAsia="Arial Narrow" w:hint="default"/>
                <w:sz w:val="18"/>
                <w:szCs w:val="18"/>
              </w:rPr>
            </w:pPr>
            <w:r>
              <w:rPr>
                <w:rFonts w:ascii="Arial Narrow"/>
                <w:spacing w:val="-1"/>
                <w:sz w:val="18"/>
              </w:rPr>
              <w:t>1,296,363,667.85</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270" w:hRule="exact"/>
        </w:trPr>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7" w:right="0"/>
              <w:jc w:val="left"/>
              <w:rPr>
                <w:rFonts w:ascii="宋体" w:hAnsi="宋体" w:cs="宋体" w:eastAsia="宋体" w:hint="default"/>
                <w:sz w:val="18"/>
                <w:szCs w:val="18"/>
              </w:rPr>
            </w:pPr>
            <w:r>
              <w:rPr>
                <w:rFonts w:ascii="宋体" w:hAnsi="宋体" w:cs="宋体" w:eastAsia="宋体" w:hint="default"/>
                <w:spacing w:val="8"/>
                <w:sz w:val="18"/>
                <w:szCs w:val="18"/>
              </w:rPr>
              <w:t>海门世纪</w:t>
            </w:r>
            <w:r>
              <w:rPr>
                <w:rFonts w:ascii="宋体" w:hAnsi="宋体" w:cs="宋体" w:eastAsia="宋体" w:hint="default"/>
                <w:sz w:val="18"/>
                <w:szCs w:val="18"/>
              </w:rPr>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center"/>
              <w:rPr>
                <w:rFonts w:ascii="Arial Narrow" w:hAnsi="Arial Narrow" w:cs="Arial Narrow" w:eastAsia="Arial Narrow" w:hint="default"/>
                <w:sz w:val="18"/>
                <w:szCs w:val="18"/>
              </w:rPr>
            </w:pPr>
            <w:r>
              <w:rPr>
                <w:rFonts w:ascii="Arial Narrow"/>
                <w:sz w:val="18"/>
              </w:rPr>
              <w:t>2006.12</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63" w:right="0"/>
              <w:jc w:val="left"/>
              <w:rPr>
                <w:rFonts w:ascii="Arial Narrow" w:hAnsi="Arial Narrow" w:cs="Arial Narrow" w:eastAsia="Arial Narrow" w:hint="default"/>
                <w:sz w:val="18"/>
                <w:szCs w:val="18"/>
              </w:rPr>
            </w:pPr>
            <w:r>
              <w:rPr>
                <w:rFonts w:ascii="Arial Narrow"/>
                <w:sz w:val="18"/>
              </w:rPr>
              <w:t>2020.12</w:t>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75"/>
              <w:jc w:val="right"/>
              <w:rPr>
                <w:rFonts w:ascii="Arial Narrow" w:hAnsi="Arial Narrow" w:cs="Arial Narrow" w:eastAsia="Arial Narrow" w:hint="default"/>
                <w:sz w:val="18"/>
                <w:szCs w:val="18"/>
              </w:rPr>
            </w:pPr>
            <w:r>
              <w:rPr>
                <w:rFonts w:ascii="Arial Narrow"/>
                <w:spacing w:val="-1"/>
                <w:sz w:val="18"/>
              </w:rPr>
              <w:t>7,863,288,025.00</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47"/>
              <w:jc w:val="right"/>
              <w:rPr>
                <w:rFonts w:ascii="Arial Narrow" w:hAnsi="Arial Narrow" w:cs="Arial Narrow" w:eastAsia="Arial Narrow" w:hint="default"/>
                <w:sz w:val="18"/>
                <w:szCs w:val="18"/>
              </w:rPr>
            </w:pPr>
            <w:r>
              <w:rPr>
                <w:rFonts w:ascii="Arial Narrow"/>
                <w:spacing w:val="-1"/>
                <w:sz w:val="18"/>
              </w:rPr>
              <w:t>1,525,606,480.32</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45"/>
              <w:jc w:val="right"/>
              <w:rPr>
                <w:rFonts w:ascii="Arial Narrow" w:hAnsi="Arial Narrow" w:cs="Arial Narrow" w:eastAsia="Arial Narrow" w:hint="default"/>
                <w:sz w:val="18"/>
                <w:szCs w:val="18"/>
              </w:rPr>
            </w:pPr>
            <w:r>
              <w:rPr>
                <w:rFonts w:ascii="Arial Narrow"/>
                <w:spacing w:val="-1"/>
                <w:sz w:val="18"/>
              </w:rPr>
              <w:t>1,756,027,409.23</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18"/>
                <w:szCs w:val="18"/>
              </w:rPr>
            </w:pPr>
            <w:r>
              <w:rPr>
                <w:rFonts w:ascii="Arial Narrow"/>
                <w:sz w:val="18"/>
              </w:rPr>
              <w:t>-</w:t>
            </w:r>
          </w:p>
        </w:tc>
      </w:tr>
    </w:tbl>
    <w:p>
      <w:pPr>
        <w:spacing w:after="0" w:line="240" w:lineRule="auto"/>
        <w:jc w:val="right"/>
        <w:rPr>
          <w:rFonts w:ascii="Arial Narrow" w:hAnsi="Arial Narrow" w:cs="Arial Narrow" w:eastAsia="Arial Narrow" w:hint="default"/>
          <w:sz w:val="18"/>
          <w:szCs w:val="18"/>
        </w:rPr>
        <w:sectPr>
          <w:pgSz w:w="11910" w:h="16840"/>
          <w:pgMar w:header="763" w:footer="724" w:top="1020" w:bottom="92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3"/>
          <w:szCs w:val="23"/>
        </w:rPr>
      </w:pPr>
    </w:p>
    <w:tbl>
      <w:tblPr>
        <w:tblW w:w="0" w:type="auto"/>
        <w:jc w:val="left"/>
        <w:tblInd w:w="393" w:type="dxa"/>
        <w:tblLayout w:type="fixed"/>
        <w:tblCellMar>
          <w:top w:w="0" w:type="dxa"/>
          <w:left w:w="0" w:type="dxa"/>
          <w:bottom w:w="0" w:type="dxa"/>
          <w:right w:w="0" w:type="dxa"/>
        </w:tblCellMar>
        <w:tblLook w:val="01E0"/>
      </w:tblPr>
      <w:tblGrid>
        <w:gridCol w:w="1010"/>
        <w:gridCol w:w="847"/>
        <w:gridCol w:w="1005"/>
        <w:gridCol w:w="1813"/>
        <w:gridCol w:w="1774"/>
        <w:gridCol w:w="1843"/>
        <w:gridCol w:w="997"/>
      </w:tblGrid>
      <w:tr>
        <w:trPr>
          <w:trHeight w:val="866" w:hRule="exact"/>
        </w:trPr>
        <w:tc>
          <w:tcPr>
            <w:tcW w:w="1010"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项目名称</w:t>
            </w:r>
            <w:r>
              <w:rPr>
                <w:rFonts w:ascii="Microsoft JhengHei" w:hAnsi="Microsoft JhengHei" w:cs="Microsoft JhengHei" w:eastAsia="Microsoft JhengHei" w:hint="default"/>
                <w:sz w:val="18"/>
                <w:szCs w:val="18"/>
              </w:rPr>
            </w:r>
          </w:p>
        </w:tc>
        <w:tc>
          <w:tcPr>
            <w:tcW w:w="847" w:type="dxa"/>
            <w:tcBorders>
              <w:top w:val="single" w:sz="8" w:space="0" w:color="000000"/>
              <w:left w:val="nil" w:sz="6" w:space="0" w:color="auto"/>
              <w:bottom w:val="single" w:sz="4" w:space="0" w:color="000000"/>
              <w:right w:val="nil" w:sz="6" w:space="0" w:color="auto"/>
            </w:tcBorders>
          </w:tcPr>
          <w:p>
            <w:pPr>
              <w:pStyle w:val="TableParagraph"/>
              <w:spacing w:line="274" w:lineRule="exact" w:before="104"/>
              <w:ind w:left="14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开工时</w:t>
            </w:r>
            <w:r>
              <w:rPr>
                <w:rFonts w:ascii="Microsoft JhengHei" w:hAnsi="Microsoft JhengHei" w:cs="Microsoft JhengHei" w:eastAsia="Microsoft JhengHei" w:hint="default"/>
                <w:sz w:val="18"/>
                <w:szCs w:val="18"/>
              </w:rPr>
            </w:r>
          </w:p>
          <w:p>
            <w:pPr>
              <w:pStyle w:val="TableParagraph"/>
              <w:spacing w:line="274" w:lineRule="exact"/>
              <w:ind w:left="50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间</w:t>
            </w:r>
            <w:r>
              <w:rPr>
                <w:rFonts w:ascii="Microsoft JhengHei" w:hAnsi="Microsoft JhengHei" w:cs="Microsoft JhengHei" w:eastAsia="Microsoft JhengHei" w:hint="default"/>
                <w:sz w:val="18"/>
                <w:szCs w:val="18"/>
              </w:rPr>
            </w:r>
          </w:p>
        </w:tc>
        <w:tc>
          <w:tcPr>
            <w:tcW w:w="1005" w:type="dxa"/>
            <w:tcBorders>
              <w:top w:val="single" w:sz="8"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180" w:lineRule="auto"/>
              <w:ind w:left="155" w:right="305"/>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预计竣</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z w:val="18"/>
                <w:szCs w:val="18"/>
              </w:rPr>
              <w:t>工时间</w:t>
            </w:r>
            <w:r>
              <w:rPr>
                <w:rFonts w:ascii="Microsoft JhengHei" w:hAnsi="Microsoft JhengHei" w:cs="Microsoft JhengHei" w:eastAsia="Microsoft JhengHei" w:hint="default"/>
                <w:sz w:val="18"/>
                <w:szCs w:val="18"/>
              </w:rPr>
            </w:r>
          </w:p>
        </w:tc>
        <w:tc>
          <w:tcPr>
            <w:tcW w:w="1813"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274"/>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预计总投资</w:t>
            </w:r>
            <w:r>
              <w:rPr>
                <w:rFonts w:ascii="Microsoft JhengHei" w:hAnsi="Microsoft JhengHei" w:cs="Microsoft JhengHei" w:eastAsia="Microsoft JhengHei" w:hint="default"/>
                <w:sz w:val="18"/>
                <w:szCs w:val="18"/>
              </w:rPr>
            </w:r>
          </w:p>
        </w:tc>
        <w:tc>
          <w:tcPr>
            <w:tcW w:w="1774"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34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期末数</w:t>
            </w:r>
            <w:r>
              <w:rPr>
                <w:rFonts w:ascii="Microsoft JhengHei" w:hAnsi="Microsoft JhengHei" w:cs="Microsoft JhengHei" w:eastAsia="Microsoft JhengHei" w:hint="default"/>
                <w:sz w:val="18"/>
                <w:szCs w:val="18"/>
              </w:rPr>
            </w:r>
          </w:p>
        </w:tc>
        <w:tc>
          <w:tcPr>
            <w:tcW w:w="1843"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344"/>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期初数</w:t>
            </w:r>
            <w:r>
              <w:rPr>
                <w:rFonts w:ascii="Microsoft JhengHei" w:hAnsi="Microsoft JhengHei" w:cs="Microsoft JhengHei" w:eastAsia="Microsoft JhengHei" w:hint="default"/>
                <w:sz w:val="18"/>
                <w:szCs w:val="18"/>
              </w:rPr>
            </w:r>
          </w:p>
        </w:tc>
        <w:tc>
          <w:tcPr>
            <w:tcW w:w="997" w:type="dxa"/>
            <w:tcBorders>
              <w:top w:val="single" w:sz="8" w:space="0" w:color="000000"/>
              <w:left w:val="nil" w:sz="6" w:space="0" w:color="auto"/>
              <w:bottom w:val="single" w:sz="4" w:space="0" w:color="000000"/>
              <w:right w:val="nil" w:sz="6" w:space="0" w:color="auto"/>
            </w:tcBorders>
          </w:tcPr>
          <w:p>
            <w:pPr>
              <w:pStyle w:val="TableParagraph"/>
              <w:spacing w:line="274" w:lineRule="exact" w:before="133"/>
              <w:ind w:left="344" w:right="107"/>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期末跌</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z w:val="18"/>
                <w:szCs w:val="18"/>
              </w:rPr>
              <w:t>价准备</w:t>
            </w:r>
            <w:r>
              <w:rPr>
                <w:rFonts w:ascii="Microsoft JhengHei" w:hAnsi="Microsoft JhengHei" w:cs="Microsoft JhengHei" w:eastAsia="Microsoft JhengHei" w:hint="default"/>
                <w:sz w:val="18"/>
                <w:szCs w:val="18"/>
              </w:rPr>
            </w:r>
          </w:p>
        </w:tc>
      </w:tr>
      <w:tr>
        <w:trPr>
          <w:trHeight w:val="311" w:hRule="exact"/>
        </w:trPr>
        <w:tc>
          <w:tcPr>
            <w:tcW w:w="1010" w:type="dxa"/>
            <w:tcBorders>
              <w:top w:val="single" w:sz="4" w:space="0" w:color="000000"/>
              <w:left w:val="nil" w:sz="6" w:space="0" w:color="auto"/>
              <w:bottom w:val="nil" w:sz="6" w:space="0" w:color="auto"/>
              <w:right w:val="nil" w:sz="6" w:space="0" w:color="auto"/>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z w:val="18"/>
                <w:szCs w:val="18"/>
              </w:rPr>
              <w:t>城项目</w:t>
            </w:r>
          </w:p>
        </w:tc>
        <w:tc>
          <w:tcPr>
            <w:tcW w:w="847" w:type="dxa"/>
            <w:tcBorders>
              <w:top w:val="single" w:sz="4" w:space="0" w:color="000000"/>
              <w:left w:val="nil" w:sz="6" w:space="0" w:color="auto"/>
              <w:bottom w:val="nil" w:sz="6" w:space="0" w:color="auto"/>
              <w:right w:val="nil" w:sz="6" w:space="0" w:color="auto"/>
            </w:tcBorders>
          </w:tcPr>
          <w:p>
            <w:pPr/>
          </w:p>
        </w:tc>
        <w:tc>
          <w:tcPr>
            <w:tcW w:w="1005" w:type="dxa"/>
            <w:tcBorders>
              <w:top w:val="single" w:sz="4" w:space="0" w:color="000000"/>
              <w:left w:val="nil" w:sz="6" w:space="0" w:color="auto"/>
              <w:bottom w:val="nil" w:sz="6" w:space="0" w:color="auto"/>
              <w:right w:val="nil" w:sz="6" w:space="0" w:color="auto"/>
            </w:tcBorders>
          </w:tcPr>
          <w:p>
            <w:pPr/>
          </w:p>
        </w:tc>
        <w:tc>
          <w:tcPr>
            <w:tcW w:w="1813" w:type="dxa"/>
            <w:tcBorders>
              <w:top w:val="single" w:sz="4" w:space="0" w:color="000000"/>
              <w:left w:val="nil" w:sz="6" w:space="0" w:color="auto"/>
              <w:bottom w:val="nil" w:sz="6" w:space="0" w:color="auto"/>
              <w:right w:val="nil" w:sz="6" w:space="0" w:color="auto"/>
            </w:tcBorders>
          </w:tcPr>
          <w:p>
            <w:pPr/>
          </w:p>
        </w:tc>
        <w:tc>
          <w:tcPr>
            <w:tcW w:w="1774" w:type="dxa"/>
            <w:tcBorders>
              <w:top w:val="single" w:sz="4" w:space="0" w:color="000000"/>
              <w:left w:val="nil" w:sz="6" w:space="0" w:color="auto"/>
              <w:bottom w:val="nil" w:sz="6" w:space="0" w:color="auto"/>
              <w:right w:val="nil" w:sz="6" w:space="0" w:color="auto"/>
            </w:tcBorders>
          </w:tcPr>
          <w:p>
            <w:pPr/>
          </w:p>
        </w:tc>
        <w:tc>
          <w:tcPr>
            <w:tcW w:w="1843" w:type="dxa"/>
            <w:tcBorders>
              <w:top w:val="single" w:sz="4" w:space="0" w:color="000000"/>
              <w:left w:val="nil" w:sz="6" w:space="0" w:color="auto"/>
              <w:bottom w:val="nil" w:sz="6" w:space="0" w:color="auto"/>
              <w:right w:val="nil" w:sz="6" w:space="0" w:color="auto"/>
            </w:tcBorders>
          </w:tcPr>
          <w:p>
            <w:pPr/>
          </w:p>
        </w:tc>
        <w:tc>
          <w:tcPr>
            <w:tcW w:w="997" w:type="dxa"/>
            <w:tcBorders>
              <w:top w:val="single" w:sz="4" w:space="0" w:color="000000"/>
              <w:left w:val="nil" w:sz="6" w:space="0" w:color="auto"/>
              <w:bottom w:val="nil" w:sz="6" w:space="0" w:color="auto"/>
              <w:right w:val="nil" w:sz="6" w:space="0" w:color="auto"/>
            </w:tcBorders>
          </w:tcPr>
          <w:p>
            <w:pPr/>
          </w:p>
        </w:tc>
      </w:tr>
      <w:tr>
        <w:trPr>
          <w:trHeight w:val="813" w:hRule="exact"/>
        </w:trPr>
        <w:tc>
          <w:tcPr>
            <w:tcW w:w="1010" w:type="dxa"/>
            <w:tcBorders>
              <w:top w:val="nil" w:sz="6" w:space="0" w:color="auto"/>
              <w:left w:val="nil" w:sz="6" w:space="0" w:color="auto"/>
              <w:bottom w:val="nil" w:sz="6" w:space="0" w:color="auto"/>
              <w:right w:val="nil" w:sz="6" w:space="0" w:color="auto"/>
            </w:tcBorders>
          </w:tcPr>
          <w:p>
            <w:pPr>
              <w:pStyle w:val="TableParagraph"/>
              <w:spacing w:line="237" w:lineRule="auto" w:before="46"/>
              <w:ind w:left="107" w:right="146"/>
              <w:jc w:val="both"/>
              <w:rPr>
                <w:rFonts w:ascii="宋体" w:hAnsi="宋体" w:cs="宋体" w:eastAsia="宋体" w:hint="default"/>
                <w:sz w:val="18"/>
                <w:szCs w:val="18"/>
              </w:rPr>
            </w:pPr>
            <w:r>
              <w:rPr>
                <w:rFonts w:ascii="宋体" w:hAnsi="宋体" w:cs="宋体" w:eastAsia="宋体" w:hint="default"/>
                <w:spacing w:val="8"/>
                <w:sz w:val="18"/>
                <w:szCs w:val="18"/>
              </w:rPr>
              <w:t>云南盛荣 巫家坝项 </w:t>
            </w:r>
            <w:r>
              <w:rPr>
                <w:rFonts w:ascii="宋体" w:hAnsi="宋体" w:cs="宋体" w:eastAsia="宋体" w:hint="default"/>
                <w:sz w:val="18"/>
                <w:szCs w:val="18"/>
              </w:rPr>
              <w:t>目</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0"/>
              <w:jc w:val="center"/>
              <w:rPr>
                <w:rFonts w:ascii="Arial Narrow" w:hAnsi="Arial Narrow" w:cs="Arial Narrow" w:eastAsia="Arial Narrow" w:hint="default"/>
                <w:sz w:val="18"/>
                <w:szCs w:val="18"/>
              </w:rPr>
            </w:pPr>
            <w:r>
              <w:rPr>
                <w:rFonts w:ascii="Arial Narrow"/>
                <w:sz w:val="18"/>
              </w:rPr>
              <w:t>2018.07</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163" w:right="0"/>
              <w:jc w:val="left"/>
              <w:rPr>
                <w:rFonts w:ascii="Arial Narrow" w:hAnsi="Arial Narrow" w:cs="Arial Narrow" w:eastAsia="Arial Narrow" w:hint="default"/>
                <w:sz w:val="18"/>
                <w:szCs w:val="18"/>
              </w:rPr>
            </w:pPr>
            <w:r>
              <w:rPr>
                <w:rFonts w:ascii="Arial Narrow"/>
                <w:sz w:val="18"/>
              </w:rPr>
              <w:t>2021.06</w:t>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275"/>
              <w:jc w:val="right"/>
              <w:rPr>
                <w:rFonts w:ascii="Arial Narrow" w:hAnsi="Arial Narrow" w:cs="Arial Narrow" w:eastAsia="Arial Narrow" w:hint="default"/>
                <w:sz w:val="18"/>
                <w:szCs w:val="18"/>
              </w:rPr>
            </w:pPr>
            <w:r>
              <w:rPr>
                <w:rFonts w:ascii="Arial Narrow"/>
                <w:spacing w:val="-1"/>
                <w:sz w:val="18"/>
              </w:rPr>
              <w:t>2,089,125,700.00</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347"/>
              <w:jc w:val="right"/>
              <w:rPr>
                <w:rFonts w:ascii="Arial Narrow" w:hAnsi="Arial Narrow" w:cs="Arial Narrow" w:eastAsia="Arial Narrow" w:hint="default"/>
                <w:sz w:val="18"/>
                <w:szCs w:val="18"/>
              </w:rPr>
            </w:pPr>
            <w:r>
              <w:rPr>
                <w:rFonts w:ascii="Arial Narrow"/>
                <w:spacing w:val="-1"/>
                <w:sz w:val="18"/>
              </w:rPr>
              <w:t>1,518,569,790.62</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344"/>
              <w:jc w:val="right"/>
              <w:rPr>
                <w:rFonts w:ascii="Arial Narrow" w:hAnsi="Arial Narrow" w:cs="Arial Narrow" w:eastAsia="Arial Narrow" w:hint="default"/>
                <w:sz w:val="18"/>
                <w:szCs w:val="18"/>
              </w:rPr>
            </w:pPr>
            <w:r>
              <w:rPr>
                <w:rFonts w:ascii="Arial Narrow"/>
                <w:spacing w:val="-1"/>
                <w:sz w:val="18"/>
              </w:rPr>
              <w:t>609,571,437.37</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107"/>
              <w:jc w:val="right"/>
              <w:rPr>
                <w:rFonts w:ascii="Arial Narrow" w:hAnsi="Arial Narrow" w:cs="Arial Narrow" w:eastAsia="Arial Narrow" w:hint="default"/>
                <w:sz w:val="18"/>
                <w:szCs w:val="18"/>
              </w:rPr>
            </w:pPr>
            <w:r>
              <w:rPr>
                <w:rFonts w:ascii="Arial Narrow"/>
                <w:sz w:val="18"/>
              </w:rPr>
              <w:t>-</w:t>
            </w:r>
          </w:p>
        </w:tc>
      </w:tr>
      <w:tr>
        <w:trPr>
          <w:trHeight w:val="1014" w:hRule="exact"/>
        </w:trPr>
        <w:tc>
          <w:tcPr>
            <w:tcW w:w="1010"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07" w:right="146"/>
              <w:jc w:val="both"/>
              <w:rPr>
                <w:rFonts w:ascii="宋体" w:hAnsi="宋体" w:cs="宋体" w:eastAsia="宋体" w:hint="default"/>
                <w:sz w:val="18"/>
                <w:szCs w:val="18"/>
              </w:rPr>
            </w:pPr>
            <w:r>
              <w:rPr>
                <w:rFonts w:ascii="宋体" w:hAnsi="宋体" w:cs="宋体" w:eastAsia="宋体" w:hint="default"/>
                <w:spacing w:val="8"/>
                <w:sz w:val="18"/>
                <w:szCs w:val="18"/>
              </w:rPr>
              <w:t>青岛中南 城西海岸 漫悦湾项 </w:t>
            </w:r>
            <w:r>
              <w:rPr>
                <w:rFonts w:ascii="宋体" w:hAnsi="宋体" w:cs="宋体" w:eastAsia="宋体" w:hint="default"/>
                <w:sz w:val="18"/>
                <w:szCs w:val="18"/>
              </w:rPr>
              <w:t>目</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0" w:right="0"/>
              <w:jc w:val="center"/>
              <w:rPr>
                <w:rFonts w:ascii="Arial Narrow" w:hAnsi="Arial Narrow" w:cs="Arial Narrow" w:eastAsia="Arial Narrow" w:hint="default"/>
                <w:sz w:val="18"/>
                <w:szCs w:val="18"/>
              </w:rPr>
            </w:pPr>
            <w:r>
              <w:rPr>
                <w:rFonts w:ascii="Arial Narrow"/>
                <w:sz w:val="18"/>
              </w:rPr>
              <w:t>2017.11</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63" w:right="0"/>
              <w:jc w:val="left"/>
              <w:rPr>
                <w:rFonts w:ascii="Arial Narrow" w:hAnsi="Arial Narrow" w:cs="Arial Narrow" w:eastAsia="Arial Narrow" w:hint="default"/>
                <w:sz w:val="18"/>
                <w:szCs w:val="18"/>
              </w:rPr>
            </w:pPr>
            <w:r>
              <w:rPr>
                <w:rFonts w:ascii="Arial Narrow"/>
                <w:sz w:val="18"/>
              </w:rPr>
              <w:t>2020.05</w:t>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75"/>
              <w:jc w:val="right"/>
              <w:rPr>
                <w:rFonts w:ascii="Arial Narrow" w:hAnsi="Arial Narrow" w:cs="Arial Narrow" w:eastAsia="Arial Narrow" w:hint="default"/>
                <w:sz w:val="18"/>
                <w:szCs w:val="18"/>
              </w:rPr>
            </w:pPr>
            <w:r>
              <w:rPr>
                <w:rFonts w:ascii="Arial Narrow"/>
                <w:spacing w:val="-1"/>
                <w:sz w:val="18"/>
              </w:rPr>
              <w:t>2,122,515,545.54</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47"/>
              <w:jc w:val="right"/>
              <w:rPr>
                <w:rFonts w:ascii="Arial Narrow" w:hAnsi="Arial Narrow" w:cs="Arial Narrow" w:eastAsia="Arial Narrow" w:hint="default"/>
                <w:sz w:val="18"/>
                <w:szCs w:val="18"/>
              </w:rPr>
            </w:pPr>
            <w:r>
              <w:rPr>
                <w:rFonts w:ascii="Arial Narrow"/>
                <w:spacing w:val="-1"/>
                <w:sz w:val="18"/>
              </w:rPr>
              <w:t>1,499,047,163.45</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45"/>
              <w:jc w:val="right"/>
              <w:rPr>
                <w:rFonts w:ascii="Arial Narrow" w:hAnsi="Arial Narrow" w:cs="Arial Narrow" w:eastAsia="Arial Narrow" w:hint="default"/>
                <w:sz w:val="18"/>
                <w:szCs w:val="18"/>
              </w:rPr>
            </w:pPr>
            <w:r>
              <w:rPr>
                <w:rFonts w:ascii="Arial Narrow"/>
                <w:spacing w:val="-1"/>
                <w:sz w:val="18"/>
              </w:rPr>
              <w:t>1,165,600,933.21</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780" w:hRule="exact"/>
        </w:trPr>
        <w:tc>
          <w:tcPr>
            <w:tcW w:w="1010"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07" w:right="146"/>
              <w:jc w:val="both"/>
              <w:rPr>
                <w:rFonts w:ascii="宋体" w:hAnsi="宋体" w:cs="宋体" w:eastAsia="宋体" w:hint="default"/>
                <w:sz w:val="18"/>
                <w:szCs w:val="18"/>
              </w:rPr>
            </w:pPr>
            <w:r>
              <w:rPr>
                <w:rFonts w:ascii="宋体" w:hAnsi="宋体" w:cs="宋体" w:eastAsia="宋体" w:hint="default"/>
                <w:spacing w:val="8"/>
                <w:sz w:val="18"/>
                <w:szCs w:val="18"/>
              </w:rPr>
              <w:t>绍兴艺境 金艺学府 </w:t>
            </w:r>
            <w:r>
              <w:rPr>
                <w:rFonts w:ascii="宋体" w:hAnsi="宋体" w:cs="宋体" w:eastAsia="宋体" w:hint="default"/>
                <w:sz w:val="18"/>
                <w:szCs w:val="18"/>
              </w:rPr>
              <w:t>项目</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2017.07</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163" w:right="0"/>
              <w:jc w:val="left"/>
              <w:rPr>
                <w:rFonts w:ascii="Arial Narrow" w:hAnsi="Arial Narrow" w:cs="Arial Narrow" w:eastAsia="Arial Narrow" w:hint="default"/>
                <w:sz w:val="18"/>
                <w:szCs w:val="18"/>
              </w:rPr>
            </w:pPr>
            <w:r>
              <w:rPr>
                <w:rFonts w:ascii="Arial Narrow"/>
                <w:sz w:val="18"/>
              </w:rPr>
              <w:t>2019.12</w:t>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275"/>
              <w:jc w:val="right"/>
              <w:rPr>
                <w:rFonts w:ascii="Arial Narrow" w:hAnsi="Arial Narrow" w:cs="Arial Narrow" w:eastAsia="Arial Narrow" w:hint="default"/>
                <w:sz w:val="18"/>
                <w:szCs w:val="18"/>
              </w:rPr>
            </w:pPr>
            <w:r>
              <w:rPr>
                <w:rFonts w:ascii="Arial Narrow"/>
                <w:spacing w:val="-1"/>
                <w:sz w:val="18"/>
              </w:rPr>
              <w:t>2,288,520,000.00</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347"/>
              <w:jc w:val="right"/>
              <w:rPr>
                <w:rFonts w:ascii="Arial Narrow" w:hAnsi="Arial Narrow" w:cs="Arial Narrow" w:eastAsia="Arial Narrow" w:hint="default"/>
                <w:sz w:val="18"/>
                <w:szCs w:val="18"/>
              </w:rPr>
            </w:pPr>
            <w:r>
              <w:rPr>
                <w:rFonts w:ascii="Arial Narrow"/>
                <w:spacing w:val="-1"/>
                <w:sz w:val="18"/>
              </w:rPr>
              <w:t>1,372,662,692.93</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345"/>
              <w:jc w:val="right"/>
              <w:rPr>
                <w:rFonts w:ascii="Arial Narrow" w:hAnsi="Arial Narrow" w:cs="Arial Narrow" w:eastAsia="Arial Narrow" w:hint="default"/>
                <w:sz w:val="18"/>
                <w:szCs w:val="18"/>
              </w:rPr>
            </w:pPr>
            <w:r>
              <w:rPr>
                <w:rFonts w:ascii="Arial Narrow"/>
                <w:spacing w:val="-1"/>
                <w:sz w:val="18"/>
              </w:rPr>
              <w:t>1,144,061,516.43</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781" w:hRule="exact"/>
        </w:trPr>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146"/>
              <w:jc w:val="both"/>
              <w:rPr>
                <w:rFonts w:ascii="宋体" w:hAnsi="宋体" w:cs="宋体" w:eastAsia="宋体" w:hint="default"/>
                <w:sz w:val="18"/>
                <w:szCs w:val="18"/>
              </w:rPr>
            </w:pPr>
            <w:r>
              <w:rPr>
                <w:rFonts w:ascii="宋体" w:hAnsi="宋体" w:cs="宋体" w:eastAsia="宋体" w:hint="default"/>
                <w:spacing w:val="8"/>
                <w:sz w:val="18"/>
                <w:szCs w:val="18"/>
              </w:rPr>
              <w:t>武汉锦苑 中南拂晓 </w:t>
            </w:r>
            <w:r>
              <w:rPr>
                <w:rFonts w:ascii="宋体" w:hAnsi="宋体" w:cs="宋体" w:eastAsia="宋体" w:hint="default"/>
                <w:sz w:val="18"/>
                <w:szCs w:val="18"/>
              </w:rPr>
              <w:t>城项目</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2017.07</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163" w:right="0"/>
              <w:jc w:val="left"/>
              <w:rPr>
                <w:rFonts w:ascii="Arial Narrow" w:hAnsi="Arial Narrow" w:cs="Arial Narrow" w:eastAsia="Arial Narrow" w:hint="default"/>
                <w:sz w:val="18"/>
                <w:szCs w:val="18"/>
              </w:rPr>
            </w:pPr>
            <w:r>
              <w:rPr>
                <w:rFonts w:ascii="Arial Narrow"/>
                <w:sz w:val="18"/>
              </w:rPr>
              <w:t>2019.10</w:t>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275"/>
              <w:jc w:val="right"/>
              <w:rPr>
                <w:rFonts w:ascii="Arial Narrow" w:hAnsi="Arial Narrow" w:cs="Arial Narrow" w:eastAsia="Arial Narrow" w:hint="default"/>
                <w:sz w:val="18"/>
                <w:szCs w:val="18"/>
              </w:rPr>
            </w:pPr>
            <w:r>
              <w:rPr>
                <w:rFonts w:ascii="Arial Narrow"/>
                <w:spacing w:val="-1"/>
                <w:sz w:val="18"/>
              </w:rPr>
              <w:t>2,122,110,000.00</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347"/>
              <w:jc w:val="right"/>
              <w:rPr>
                <w:rFonts w:ascii="Arial Narrow" w:hAnsi="Arial Narrow" w:cs="Arial Narrow" w:eastAsia="Arial Narrow" w:hint="default"/>
                <w:sz w:val="18"/>
                <w:szCs w:val="18"/>
              </w:rPr>
            </w:pPr>
            <w:r>
              <w:rPr>
                <w:rFonts w:ascii="Arial Narrow"/>
                <w:spacing w:val="-1"/>
                <w:sz w:val="18"/>
              </w:rPr>
              <w:t>1,294,633,367.51</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345"/>
              <w:jc w:val="right"/>
              <w:rPr>
                <w:rFonts w:ascii="Arial Narrow" w:hAnsi="Arial Narrow" w:cs="Arial Narrow" w:eastAsia="Arial Narrow" w:hint="default"/>
                <w:sz w:val="18"/>
                <w:szCs w:val="18"/>
              </w:rPr>
            </w:pPr>
            <w:r>
              <w:rPr>
                <w:rFonts w:ascii="Arial Narrow"/>
                <w:spacing w:val="-1"/>
                <w:sz w:val="18"/>
              </w:rPr>
              <w:t>1,006,565,375.05</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781" w:hRule="exact"/>
        </w:trPr>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146"/>
              <w:jc w:val="both"/>
              <w:rPr>
                <w:rFonts w:ascii="宋体" w:hAnsi="宋体" w:cs="宋体" w:eastAsia="宋体" w:hint="default"/>
                <w:sz w:val="18"/>
                <w:szCs w:val="18"/>
              </w:rPr>
            </w:pPr>
            <w:r>
              <w:rPr>
                <w:rFonts w:ascii="宋体" w:hAnsi="宋体" w:cs="宋体" w:eastAsia="宋体" w:hint="default"/>
                <w:spacing w:val="8"/>
                <w:sz w:val="18"/>
                <w:szCs w:val="18"/>
              </w:rPr>
              <w:t>海门新锦 信熙悦项 </w:t>
            </w:r>
            <w:r>
              <w:rPr>
                <w:rFonts w:ascii="宋体" w:hAnsi="宋体" w:cs="宋体" w:eastAsia="宋体" w:hint="default"/>
                <w:sz w:val="18"/>
                <w:szCs w:val="18"/>
              </w:rPr>
              <w:t>目</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2017.05</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174" w:right="0"/>
              <w:jc w:val="left"/>
              <w:rPr>
                <w:rFonts w:ascii="Arial Narrow" w:hAnsi="Arial Narrow" w:cs="Arial Narrow" w:eastAsia="Arial Narrow" w:hint="default"/>
                <w:sz w:val="18"/>
                <w:szCs w:val="18"/>
              </w:rPr>
            </w:pPr>
            <w:r>
              <w:rPr>
                <w:rFonts w:ascii="Arial Narrow"/>
                <w:sz w:val="18"/>
              </w:rPr>
              <w:t>2019.11</w:t>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275"/>
              <w:jc w:val="right"/>
              <w:rPr>
                <w:rFonts w:ascii="Arial Narrow" w:hAnsi="Arial Narrow" w:cs="Arial Narrow" w:eastAsia="Arial Narrow" w:hint="default"/>
                <w:sz w:val="18"/>
                <w:szCs w:val="18"/>
              </w:rPr>
            </w:pPr>
            <w:r>
              <w:rPr>
                <w:rFonts w:ascii="Arial Narrow"/>
                <w:spacing w:val="-1"/>
                <w:sz w:val="18"/>
              </w:rPr>
              <w:t>2,711,446,100.00</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347"/>
              <w:jc w:val="right"/>
              <w:rPr>
                <w:rFonts w:ascii="Arial Narrow" w:hAnsi="Arial Narrow" w:cs="Arial Narrow" w:eastAsia="Arial Narrow" w:hint="default"/>
                <w:sz w:val="18"/>
                <w:szCs w:val="18"/>
              </w:rPr>
            </w:pPr>
            <w:r>
              <w:rPr>
                <w:rFonts w:ascii="Arial Narrow"/>
                <w:spacing w:val="-1"/>
                <w:sz w:val="18"/>
              </w:rPr>
              <w:t>1,276,765,094.74</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344"/>
              <w:jc w:val="right"/>
              <w:rPr>
                <w:rFonts w:ascii="Arial Narrow" w:hAnsi="Arial Narrow" w:cs="Arial Narrow" w:eastAsia="Arial Narrow" w:hint="default"/>
                <w:sz w:val="18"/>
                <w:szCs w:val="18"/>
              </w:rPr>
            </w:pPr>
            <w:r>
              <w:rPr>
                <w:rFonts w:ascii="Arial Narrow"/>
                <w:spacing w:val="-1"/>
                <w:sz w:val="18"/>
              </w:rPr>
              <w:t>927,520,577.76</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780" w:hRule="exact"/>
        </w:trPr>
        <w:tc>
          <w:tcPr>
            <w:tcW w:w="1010"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07" w:right="146"/>
              <w:jc w:val="both"/>
              <w:rPr>
                <w:rFonts w:ascii="宋体" w:hAnsi="宋体" w:cs="宋体" w:eastAsia="宋体" w:hint="default"/>
                <w:sz w:val="18"/>
                <w:szCs w:val="18"/>
              </w:rPr>
            </w:pPr>
            <w:r>
              <w:rPr>
                <w:rFonts w:ascii="宋体" w:hAnsi="宋体" w:cs="宋体" w:eastAsia="宋体" w:hint="default"/>
                <w:spacing w:val="8"/>
                <w:sz w:val="18"/>
                <w:szCs w:val="18"/>
              </w:rPr>
              <w:t>马鞍山中 南御锦熙 </w:t>
            </w:r>
            <w:r>
              <w:rPr>
                <w:rFonts w:ascii="宋体" w:hAnsi="宋体" w:cs="宋体" w:eastAsia="宋体" w:hint="default"/>
                <w:sz w:val="18"/>
                <w:szCs w:val="18"/>
              </w:rPr>
              <w:t>悦项目</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2017.08</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63" w:right="0"/>
              <w:jc w:val="left"/>
              <w:rPr>
                <w:rFonts w:ascii="Arial Narrow" w:hAnsi="Arial Narrow" w:cs="Arial Narrow" w:eastAsia="Arial Narrow" w:hint="default"/>
                <w:sz w:val="18"/>
                <w:szCs w:val="18"/>
              </w:rPr>
            </w:pPr>
            <w:r>
              <w:rPr>
                <w:rFonts w:ascii="Arial Narrow"/>
                <w:sz w:val="18"/>
              </w:rPr>
              <w:t>2020.06</w:t>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75"/>
              <w:jc w:val="right"/>
              <w:rPr>
                <w:rFonts w:ascii="Arial Narrow" w:hAnsi="Arial Narrow" w:cs="Arial Narrow" w:eastAsia="Arial Narrow" w:hint="default"/>
                <w:sz w:val="18"/>
                <w:szCs w:val="18"/>
              </w:rPr>
            </w:pPr>
            <w:r>
              <w:rPr>
                <w:rFonts w:ascii="Arial Narrow"/>
                <w:spacing w:val="-1"/>
                <w:sz w:val="18"/>
              </w:rPr>
              <w:t>2,100,000,000.00</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347"/>
              <w:jc w:val="right"/>
              <w:rPr>
                <w:rFonts w:ascii="Arial Narrow" w:hAnsi="Arial Narrow" w:cs="Arial Narrow" w:eastAsia="Arial Narrow" w:hint="default"/>
                <w:sz w:val="18"/>
                <w:szCs w:val="18"/>
              </w:rPr>
            </w:pPr>
            <w:r>
              <w:rPr>
                <w:rFonts w:ascii="Arial Narrow"/>
                <w:spacing w:val="-1"/>
                <w:sz w:val="18"/>
              </w:rPr>
              <w:t>1,275,127,683.26</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345"/>
              <w:jc w:val="right"/>
              <w:rPr>
                <w:rFonts w:ascii="Arial Narrow" w:hAnsi="Arial Narrow" w:cs="Arial Narrow" w:eastAsia="Arial Narrow" w:hint="default"/>
                <w:sz w:val="18"/>
                <w:szCs w:val="18"/>
              </w:rPr>
            </w:pPr>
            <w:r>
              <w:rPr>
                <w:rFonts w:ascii="Arial Narrow"/>
                <w:spacing w:val="-1"/>
                <w:sz w:val="18"/>
              </w:rPr>
              <w:t>1,081,439,778.61</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786" w:hRule="exact"/>
        </w:trPr>
        <w:tc>
          <w:tcPr>
            <w:tcW w:w="1010" w:type="dxa"/>
            <w:tcBorders>
              <w:top w:val="nil" w:sz="6" w:space="0" w:color="auto"/>
              <w:left w:val="nil" w:sz="6" w:space="0" w:color="auto"/>
              <w:bottom w:val="single" w:sz="4" w:space="0" w:color="000000"/>
              <w:right w:val="nil" w:sz="6" w:space="0" w:color="auto"/>
            </w:tcBorders>
          </w:tcPr>
          <w:p>
            <w:pPr>
              <w:pStyle w:val="TableParagraph"/>
              <w:spacing w:line="237" w:lineRule="auto" w:before="13"/>
              <w:ind w:left="107" w:right="146"/>
              <w:jc w:val="both"/>
              <w:rPr>
                <w:rFonts w:ascii="宋体" w:hAnsi="宋体" w:cs="宋体" w:eastAsia="宋体" w:hint="default"/>
                <w:sz w:val="18"/>
                <w:szCs w:val="18"/>
              </w:rPr>
            </w:pPr>
            <w:r>
              <w:rPr>
                <w:rFonts w:ascii="宋体" w:hAnsi="宋体" w:cs="宋体" w:eastAsia="宋体" w:hint="default"/>
                <w:spacing w:val="8"/>
                <w:sz w:val="18"/>
                <w:szCs w:val="18"/>
              </w:rPr>
              <w:t>唐山旅游 岛唐山湾 </w:t>
            </w:r>
            <w:r>
              <w:rPr>
                <w:rFonts w:ascii="宋体" w:hAnsi="宋体" w:cs="宋体" w:eastAsia="宋体" w:hint="default"/>
                <w:sz w:val="18"/>
                <w:szCs w:val="18"/>
              </w:rPr>
              <w:t>项目</w:t>
            </w:r>
          </w:p>
        </w:tc>
        <w:tc>
          <w:tcPr>
            <w:tcW w:w="847"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2014.04</w:t>
            </w:r>
          </w:p>
        </w:tc>
        <w:tc>
          <w:tcPr>
            <w:tcW w:w="1005"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163" w:right="0"/>
              <w:jc w:val="left"/>
              <w:rPr>
                <w:rFonts w:ascii="Arial Narrow" w:hAnsi="Arial Narrow" w:cs="Arial Narrow" w:eastAsia="Arial Narrow" w:hint="default"/>
                <w:sz w:val="18"/>
                <w:szCs w:val="18"/>
              </w:rPr>
            </w:pPr>
            <w:r>
              <w:rPr>
                <w:rFonts w:ascii="Arial Narrow"/>
                <w:sz w:val="18"/>
              </w:rPr>
              <w:t>2023.10</w:t>
            </w:r>
          </w:p>
        </w:tc>
        <w:tc>
          <w:tcPr>
            <w:tcW w:w="1813"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275"/>
              <w:jc w:val="right"/>
              <w:rPr>
                <w:rFonts w:ascii="Arial Narrow" w:hAnsi="Arial Narrow" w:cs="Arial Narrow" w:eastAsia="Arial Narrow" w:hint="default"/>
                <w:sz w:val="18"/>
                <w:szCs w:val="18"/>
              </w:rPr>
            </w:pPr>
            <w:r>
              <w:rPr>
                <w:rFonts w:ascii="Arial Narrow"/>
                <w:spacing w:val="-1"/>
                <w:sz w:val="18"/>
              </w:rPr>
              <w:t>7,704,830,000.00</w:t>
            </w:r>
          </w:p>
        </w:tc>
        <w:tc>
          <w:tcPr>
            <w:tcW w:w="1774"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347"/>
              <w:jc w:val="right"/>
              <w:rPr>
                <w:rFonts w:ascii="Arial Narrow" w:hAnsi="Arial Narrow" w:cs="Arial Narrow" w:eastAsia="Arial Narrow" w:hint="default"/>
                <w:sz w:val="18"/>
                <w:szCs w:val="18"/>
              </w:rPr>
            </w:pPr>
            <w:r>
              <w:rPr>
                <w:rFonts w:ascii="Arial Narrow"/>
                <w:spacing w:val="-1"/>
                <w:sz w:val="18"/>
              </w:rPr>
              <w:t>1,258,943,967.88</w:t>
            </w:r>
          </w:p>
        </w:tc>
        <w:tc>
          <w:tcPr>
            <w:tcW w:w="1843"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344"/>
              <w:jc w:val="right"/>
              <w:rPr>
                <w:rFonts w:ascii="Arial Narrow" w:hAnsi="Arial Narrow" w:cs="Arial Narrow" w:eastAsia="Arial Narrow" w:hint="default"/>
                <w:sz w:val="18"/>
                <w:szCs w:val="18"/>
              </w:rPr>
            </w:pPr>
            <w:r>
              <w:rPr>
                <w:rFonts w:ascii="Arial Narrow"/>
                <w:spacing w:val="-1"/>
                <w:sz w:val="18"/>
              </w:rPr>
              <w:t>815,289,894.15</w:t>
            </w:r>
          </w:p>
        </w:tc>
        <w:tc>
          <w:tcPr>
            <w:tcW w:w="997"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784" w:hRule="exact"/>
        </w:trPr>
        <w:tc>
          <w:tcPr>
            <w:tcW w:w="1010" w:type="dxa"/>
            <w:tcBorders>
              <w:top w:val="single" w:sz="4" w:space="0" w:color="000000"/>
              <w:left w:val="nil" w:sz="6" w:space="0" w:color="auto"/>
              <w:bottom w:val="nil" w:sz="6" w:space="0" w:color="auto"/>
              <w:right w:val="nil" w:sz="6" w:space="0" w:color="auto"/>
            </w:tcBorders>
          </w:tcPr>
          <w:p>
            <w:pPr>
              <w:pStyle w:val="TableParagraph"/>
              <w:spacing w:line="237" w:lineRule="auto" w:before="12"/>
              <w:ind w:left="107" w:right="146"/>
              <w:jc w:val="both"/>
              <w:rPr>
                <w:rFonts w:ascii="宋体" w:hAnsi="宋体" w:cs="宋体" w:eastAsia="宋体" w:hint="default"/>
                <w:sz w:val="18"/>
                <w:szCs w:val="18"/>
              </w:rPr>
            </w:pPr>
            <w:r>
              <w:rPr>
                <w:rFonts w:ascii="宋体" w:hAnsi="宋体" w:cs="宋体" w:eastAsia="宋体" w:hint="default"/>
                <w:spacing w:val="8"/>
                <w:sz w:val="18"/>
                <w:szCs w:val="18"/>
              </w:rPr>
              <w:t>常熟中南 世纪城项 </w:t>
            </w:r>
            <w:r>
              <w:rPr>
                <w:rFonts w:ascii="宋体" w:hAnsi="宋体" w:cs="宋体" w:eastAsia="宋体" w:hint="default"/>
                <w:sz w:val="18"/>
                <w:szCs w:val="18"/>
              </w:rPr>
              <w:t>目</w:t>
            </w:r>
          </w:p>
        </w:tc>
        <w:tc>
          <w:tcPr>
            <w:tcW w:w="84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2008.03</w:t>
            </w:r>
          </w:p>
        </w:tc>
        <w:tc>
          <w:tcPr>
            <w:tcW w:w="1005"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63" w:right="0"/>
              <w:jc w:val="left"/>
              <w:rPr>
                <w:rFonts w:ascii="Arial Narrow" w:hAnsi="Arial Narrow" w:cs="Arial Narrow" w:eastAsia="Arial Narrow" w:hint="default"/>
                <w:sz w:val="18"/>
                <w:szCs w:val="18"/>
              </w:rPr>
            </w:pPr>
            <w:r>
              <w:rPr>
                <w:rFonts w:ascii="Arial Narrow"/>
                <w:sz w:val="18"/>
              </w:rPr>
              <w:t>2021.01</w:t>
            </w:r>
          </w:p>
        </w:tc>
        <w:tc>
          <w:tcPr>
            <w:tcW w:w="1813"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74"/>
              <w:jc w:val="right"/>
              <w:rPr>
                <w:rFonts w:ascii="Arial Narrow" w:hAnsi="Arial Narrow" w:cs="Arial Narrow" w:eastAsia="Arial Narrow" w:hint="default"/>
                <w:sz w:val="18"/>
                <w:szCs w:val="18"/>
              </w:rPr>
            </w:pPr>
            <w:r>
              <w:rPr>
                <w:rFonts w:ascii="Arial Narrow"/>
                <w:spacing w:val="-1"/>
                <w:sz w:val="18"/>
              </w:rPr>
              <w:t>11,045,399,900.00</w:t>
            </w:r>
          </w:p>
        </w:tc>
        <w:tc>
          <w:tcPr>
            <w:tcW w:w="1774"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347"/>
              <w:jc w:val="right"/>
              <w:rPr>
                <w:rFonts w:ascii="Arial Narrow" w:hAnsi="Arial Narrow" w:cs="Arial Narrow" w:eastAsia="Arial Narrow" w:hint="default"/>
                <w:sz w:val="18"/>
                <w:szCs w:val="18"/>
              </w:rPr>
            </w:pPr>
            <w:r>
              <w:rPr>
                <w:rFonts w:ascii="Arial Narrow"/>
                <w:spacing w:val="-1"/>
                <w:sz w:val="18"/>
              </w:rPr>
              <w:t>1,238,186,083.99</w:t>
            </w:r>
          </w:p>
        </w:tc>
        <w:tc>
          <w:tcPr>
            <w:tcW w:w="1843"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345"/>
              <w:jc w:val="right"/>
              <w:rPr>
                <w:rFonts w:ascii="Arial Narrow" w:hAnsi="Arial Narrow" w:cs="Arial Narrow" w:eastAsia="Arial Narrow" w:hint="default"/>
                <w:sz w:val="18"/>
                <w:szCs w:val="18"/>
              </w:rPr>
            </w:pPr>
            <w:r>
              <w:rPr>
                <w:rFonts w:ascii="Arial Narrow"/>
                <w:spacing w:val="-1"/>
                <w:sz w:val="18"/>
              </w:rPr>
              <w:t>1,112,546,772.89</w:t>
            </w:r>
          </w:p>
        </w:tc>
        <w:tc>
          <w:tcPr>
            <w:tcW w:w="99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780" w:hRule="exact"/>
        </w:trPr>
        <w:tc>
          <w:tcPr>
            <w:tcW w:w="1010"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07" w:right="146"/>
              <w:jc w:val="both"/>
              <w:rPr>
                <w:rFonts w:ascii="宋体" w:hAnsi="宋体" w:cs="宋体" w:eastAsia="宋体" w:hint="default"/>
                <w:sz w:val="18"/>
                <w:szCs w:val="18"/>
              </w:rPr>
            </w:pPr>
            <w:r>
              <w:rPr>
                <w:rFonts w:ascii="宋体" w:hAnsi="宋体" w:cs="宋体" w:eastAsia="宋体" w:hint="default"/>
                <w:spacing w:val="8"/>
                <w:sz w:val="18"/>
                <w:szCs w:val="18"/>
              </w:rPr>
              <w:t>张家港锦 熙樾府项 </w:t>
            </w:r>
            <w:r>
              <w:rPr>
                <w:rFonts w:ascii="宋体" w:hAnsi="宋体" w:cs="宋体" w:eastAsia="宋体" w:hint="default"/>
                <w:sz w:val="18"/>
                <w:szCs w:val="18"/>
              </w:rPr>
              <w:t>目</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2017.10</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163" w:right="0"/>
              <w:jc w:val="left"/>
              <w:rPr>
                <w:rFonts w:ascii="Arial Narrow" w:hAnsi="Arial Narrow" w:cs="Arial Narrow" w:eastAsia="Arial Narrow" w:hint="default"/>
                <w:sz w:val="18"/>
                <w:szCs w:val="18"/>
              </w:rPr>
            </w:pPr>
            <w:r>
              <w:rPr>
                <w:rFonts w:ascii="Arial Narrow"/>
                <w:sz w:val="18"/>
              </w:rPr>
              <w:t>2020.03</w:t>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275"/>
              <w:jc w:val="right"/>
              <w:rPr>
                <w:rFonts w:ascii="Arial Narrow" w:hAnsi="Arial Narrow" w:cs="Arial Narrow" w:eastAsia="Arial Narrow" w:hint="default"/>
                <w:sz w:val="18"/>
                <w:szCs w:val="18"/>
              </w:rPr>
            </w:pPr>
            <w:r>
              <w:rPr>
                <w:rFonts w:ascii="Arial Narrow"/>
                <w:spacing w:val="-1"/>
                <w:sz w:val="18"/>
              </w:rPr>
              <w:t>1,777,546,500.00</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347"/>
              <w:jc w:val="right"/>
              <w:rPr>
                <w:rFonts w:ascii="Arial Narrow" w:hAnsi="Arial Narrow" w:cs="Arial Narrow" w:eastAsia="Arial Narrow" w:hint="default"/>
                <w:sz w:val="18"/>
                <w:szCs w:val="18"/>
              </w:rPr>
            </w:pPr>
            <w:r>
              <w:rPr>
                <w:rFonts w:ascii="Arial Narrow"/>
                <w:spacing w:val="-1"/>
                <w:sz w:val="18"/>
              </w:rPr>
              <w:t>1,224,737,432.64</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345"/>
              <w:jc w:val="right"/>
              <w:rPr>
                <w:rFonts w:ascii="Arial Narrow" w:hAnsi="Arial Narrow" w:cs="Arial Narrow" w:eastAsia="Arial Narrow" w:hint="default"/>
                <w:sz w:val="18"/>
                <w:szCs w:val="18"/>
              </w:rPr>
            </w:pPr>
            <w:r>
              <w:rPr>
                <w:rFonts w:ascii="Arial Narrow"/>
                <w:spacing w:val="-1"/>
                <w:sz w:val="18"/>
              </w:rPr>
              <w:t>673,600.60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1014" w:hRule="exact"/>
        </w:trPr>
        <w:tc>
          <w:tcPr>
            <w:tcW w:w="1010"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07" w:right="146"/>
              <w:jc w:val="both"/>
              <w:rPr>
                <w:rFonts w:ascii="宋体" w:hAnsi="宋体" w:cs="宋体" w:eastAsia="宋体" w:hint="default"/>
                <w:sz w:val="18"/>
                <w:szCs w:val="18"/>
              </w:rPr>
            </w:pPr>
            <w:r>
              <w:rPr>
                <w:rFonts w:ascii="宋体" w:hAnsi="宋体" w:cs="宋体" w:eastAsia="宋体" w:hint="default"/>
                <w:spacing w:val="8"/>
                <w:sz w:val="18"/>
                <w:szCs w:val="18"/>
              </w:rPr>
              <w:t>贵州锦荣 中南林樾 综合体项 </w:t>
            </w:r>
            <w:r>
              <w:rPr>
                <w:rFonts w:ascii="宋体" w:hAnsi="宋体" w:cs="宋体" w:eastAsia="宋体" w:hint="default"/>
                <w:sz w:val="18"/>
                <w:szCs w:val="18"/>
              </w:rPr>
              <w:t>目</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2018.12</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74" w:right="0"/>
              <w:jc w:val="left"/>
              <w:rPr>
                <w:rFonts w:ascii="Arial Narrow" w:hAnsi="Arial Narrow" w:cs="Arial Narrow" w:eastAsia="Arial Narrow" w:hint="default"/>
                <w:sz w:val="18"/>
                <w:szCs w:val="18"/>
              </w:rPr>
            </w:pPr>
            <w:r>
              <w:rPr>
                <w:rFonts w:ascii="Arial Narrow"/>
                <w:sz w:val="18"/>
              </w:rPr>
              <w:t>2020.11</w:t>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75"/>
              <w:jc w:val="right"/>
              <w:rPr>
                <w:rFonts w:ascii="Arial Narrow" w:hAnsi="Arial Narrow" w:cs="Arial Narrow" w:eastAsia="Arial Narrow" w:hint="default"/>
                <w:sz w:val="18"/>
                <w:szCs w:val="18"/>
              </w:rPr>
            </w:pPr>
            <w:r>
              <w:rPr>
                <w:rFonts w:ascii="Arial Narrow"/>
                <w:spacing w:val="-1"/>
                <w:sz w:val="18"/>
              </w:rPr>
              <w:t>3,000,000,000.00</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47"/>
              <w:jc w:val="right"/>
              <w:rPr>
                <w:rFonts w:ascii="Arial Narrow" w:hAnsi="Arial Narrow" w:cs="Arial Narrow" w:eastAsia="Arial Narrow" w:hint="default"/>
                <w:sz w:val="18"/>
                <w:szCs w:val="18"/>
              </w:rPr>
            </w:pPr>
            <w:r>
              <w:rPr>
                <w:rFonts w:ascii="Arial Narrow"/>
                <w:spacing w:val="-1"/>
                <w:sz w:val="18"/>
              </w:rPr>
              <w:t>1,220,057,768.46</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44"/>
              <w:jc w:val="right"/>
              <w:rPr>
                <w:rFonts w:ascii="Arial Narrow" w:hAnsi="Arial Narrow" w:cs="Arial Narrow" w:eastAsia="Arial Narrow" w:hint="default"/>
                <w:sz w:val="18"/>
                <w:szCs w:val="18"/>
              </w:rPr>
            </w:pPr>
            <w:r>
              <w:rPr>
                <w:rFonts w:ascii="Arial Narrow"/>
                <w:sz w:val="18"/>
              </w:rPr>
              <w:t>-</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146"/>
              <w:jc w:val="left"/>
              <w:rPr>
                <w:rFonts w:ascii="宋体" w:hAnsi="宋体" w:cs="宋体" w:eastAsia="宋体" w:hint="default"/>
                <w:sz w:val="18"/>
                <w:szCs w:val="18"/>
              </w:rPr>
            </w:pPr>
            <w:r>
              <w:rPr>
                <w:rFonts w:ascii="宋体" w:hAnsi="宋体" w:cs="宋体" w:eastAsia="宋体" w:hint="default"/>
                <w:spacing w:val="8"/>
                <w:sz w:val="18"/>
                <w:szCs w:val="18"/>
              </w:rPr>
              <w:t>南京花城 </w:t>
            </w:r>
            <w:r>
              <w:rPr>
                <w:rFonts w:ascii="宋体" w:hAnsi="宋体" w:cs="宋体" w:eastAsia="宋体" w:hint="default"/>
                <w:sz w:val="18"/>
                <w:szCs w:val="18"/>
              </w:rPr>
              <w:t>项目</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2016.09</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63" w:right="0"/>
              <w:jc w:val="left"/>
              <w:rPr>
                <w:rFonts w:ascii="Arial Narrow" w:hAnsi="Arial Narrow" w:cs="Arial Narrow" w:eastAsia="Arial Narrow" w:hint="default"/>
                <w:sz w:val="18"/>
                <w:szCs w:val="18"/>
              </w:rPr>
            </w:pPr>
            <w:r>
              <w:rPr>
                <w:rFonts w:ascii="Arial Narrow"/>
                <w:sz w:val="18"/>
              </w:rPr>
              <w:t>2019.08</w:t>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75"/>
              <w:jc w:val="right"/>
              <w:rPr>
                <w:rFonts w:ascii="Arial Narrow" w:hAnsi="Arial Narrow" w:cs="Arial Narrow" w:eastAsia="Arial Narrow" w:hint="default"/>
                <w:sz w:val="18"/>
                <w:szCs w:val="18"/>
              </w:rPr>
            </w:pPr>
            <w:r>
              <w:rPr>
                <w:rFonts w:ascii="Arial Narrow"/>
                <w:spacing w:val="-1"/>
                <w:sz w:val="18"/>
              </w:rPr>
              <w:t>3,225,520,437.30</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7"/>
              <w:jc w:val="right"/>
              <w:rPr>
                <w:rFonts w:ascii="Arial Narrow" w:hAnsi="Arial Narrow" w:cs="Arial Narrow" w:eastAsia="Arial Narrow" w:hint="default"/>
                <w:sz w:val="18"/>
                <w:szCs w:val="18"/>
              </w:rPr>
            </w:pPr>
            <w:r>
              <w:rPr>
                <w:rFonts w:ascii="Arial Narrow"/>
                <w:spacing w:val="-1"/>
                <w:sz w:val="18"/>
              </w:rPr>
              <w:t>1,177,790,663.78</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5"/>
              <w:jc w:val="right"/>
              <w:rPr>
                <w:rFonts w:ascii="Arial Narrow" w:hAnsi="Arial Narrow" w:cs="Arial Narrow" w:eastAsia="Arial Narrow" w:hint="default"/>
                <w:sz w:val="18"/>
                <w:szCs w:val="18"/>
              </w:rPr>
            </w:pPr>
            <w:r>
              <w:rPr>
                <w:rFonts w:ascii="Arial Narrow"/>
                <w:spacing w:val="-1"/>
                <w:sz w:val="18"/>
              </w:rPr>
              <w:t>2,352,844,167.98</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546" w:hRule="exact"/>
        </w:trPr>
        <w:tc>
          <w:tcPr>
            <w:tcW w:w="1010"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107" w:right="146"/>
              <w:jc w:val="left"/>
              <w:rPr>
                <w:rFonts w:ascii="宋体" w:hAnsi="宋体" w:cs="宋体" w:eastAsia="宋体" w:hint="default"/>
                <w:sz w:val="18"/>
                <w:szCs w:val="18"/>
              </w:rPr>
            </w:pPr>
            <w:r>
              <w:rPr>
                <w:rFonts w:ascii="宋体" w:hAnsi="宋体" w:cs="宋体" w:eastAsia="宋体" w:hint="default"/>
                <w:spacing w:val="8"/>
                <w:sz w:val="18"/>
                <w:szCs w:val="18"/>
              </w:rPr>
              <w:t>昆山锦城 </w:t>
            </w:r>
            <w:r>
              <w:rPr>
                <w:rFonts w:ascii="宋体" w:hAnsi="宋体" w:cs="宋体" w:eastAsia="宋体" w:hint="default"/>
                <w:sz w:val="18"/>
                <w:szCs w:val="18"/>
              </w:rPr>
              <w:t>项目</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 w:right="0"/>
              <w:jc w:val="center"/>
              <w:rPr>
                <w:rFonts w:ascii="Arial Narrow" w:hAnsi="Arial Narrow" w:cs="Arial Narrow" w:eastAsia="Arial Narrow" w:hint="default"/>
                <w:sz w:val="18"/>
                <w:szCs w:val="18"/>
              </w:rPr>
            </w:pPr>
            <w:r>
              <w:rPr>
                <w:rFonts w:ascii="Arial Narrow"/>
                <w:sz w:val="18"/>
              </w:rPr>
              <w:t>2014.11</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63" w:right="0"/>
              <w:jc w:val="left"/>
              <w:rPr>
                <w:rFonts w:ascii="Arial Narrow" w:hAnsi="Arial Narrow" w:cs="Arial Narrow" w:eastAsia="Arial Narrow" w:hint="default"/>
                <w:sz w:val="18"/>
                <w:szCs w:val="18"/>
              </w:rPr>
            </w:pPr>
            <w:r>
              <w:rPr>
                <w:rFonts w:ascii="Arial Narrow"/>
                <w:sz w:val="18"/>
              </w:rPr>
              <w:t>2019.12</w:t>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75"/>
              <w:jc w:val="right"/>
              <w:rPr>
                <w:rFonts w:ascii="Arial Narrow" w:hAnsi="Arial Narrow" w:cs="Arial Narrow" w:eastAsia="Arial Narrow" w:hint="default"/>
                <w:sz w:val="18"/>
                <w:szCs w:val="18"/>
              </w:rPr>
            </w:pPr>
            <w:r>
              <w:rPr>
                <w:rFonts w:ascii="Arial Narrow"/>
                <w:spacing w:val="-1"/>
                <w:sz w:val="18"/>
              </w:rPr>
              <w:t>3,469,122,849.52</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7"/>
              <w:jc w:val="right"/>
              <w:rPr>
                <w:rFonts w:ascii="Arial Narrow" w:hAnsi="Arial Narrow" w:cs="Arial Narrow" w:eastAsia="Arial Narrow" w:hint="default"/>
                <w:sz w:val="18"/>
                <w:szCs w:val="18"/>
              </w:rPr>
            </w:pPr>
            <w:r>
              <w:rPr>
                <w:rFonts w:ascii="Arial Narrow"/>
                <w:spacing w:val="-1"/>
                <w:sz w:val="18"/>
              </w:rPr>
              <w:t>1,173,121,580.79</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5"/>
              <w:jc w:val="right"/>
              <w:rPr>
                <w:rFonts w:ascii="Arial Narrow" w:hAnsi="Arial Narrow" w:cs="Arial Narrow" w:eastAsia="Arial Narrow" w:hint="default"/>
                <w:sz w:val="18"/>
                <w:szCs w:val="18"/>
              </w:rPr>
            </w:pPr>
            <w:r>
              <w:rPr>
                <w:rFonts w:ascii="Arial Narrow"/>
                <w:spacing w:val="-1"/>
                <w:sz w:val="18"/>
              </w:rPr>
              <w:t>2,016,692,759.75</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781" w:hRule="exact"/>
        </w:trPr>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146"/>
              <w:jc w:val="both"/>
              <w:rPr>
                <w:rFonts w:ascii="宋体" w:hAnsi="宋体" w:cs="宋体" w:eastAsia="宋体" w:hint="default"/>
                <w:sz w:val="18"/>
                <w:szCs w:val="18"/>
              </w:rPr>
            </w:pPr>
            <w:r>
              <w:rPr>
                <w:rFonts w:ascii="宋体" w:hAnsi="宋体" w:cs="宋体" w:eastAsia="宋体" w:hint="default"/>
                <w:spacing w:val="8"/>
                <w:sz w:val="18"/>
                <w:szCs w:val="18"/>
              </w:rPr>
              <w:t>沈阳乐加 玖熙墅项 </w:t>
            </w:r>
            <w:r>
              <w:rPr>
                <w:rFonts w:ascii="宋体" w:hAnsi="宋体" w:cs="宋体" w:eastAsia="宋体" w:hint="default"/>
                <w:sz w:val="18"/>
                <w:szCs w:val="18"/>
              </w:rPr>
              <w:t>目</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2018.03</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163" w:right="0"/>
              <w:jc w:val="left"/>
              <w:rPr>
                <w:rFonts w:ascii="Arial Narrow" w:hAnsi="Arial Narrow" w:cs="Arial Narrow" w:eastAsia="Arial Narrow" w:hint="default"/>
                <w:sz w:val="18"/>
                <w:szCs w:val="18"/>
              </w:rPr>
            </w:pPr>
            <w:r>
              <w:rPr>
                <w:rFonts w:ascii="Arial Narrow"/>
                <w:sz w:val="18"/>
              </w:rPr>
              <w:t>2020.09</w:t>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275"/>
              <w:jc w:val="right"/>
              <w:rPr>
                <w:rFonts w:ascii="Arial Narrow" w:hAnsi="Arial Narrow" w:cs="Arial Narrow" w:eastAsia="Arial Narrow" w:hint="default"/>
                <w:sz w:val="18"/>
                <w:szCs w:val="18"/>
              </w:rPr>
            </w:pPr>
            <w:r>
              <w:rPr>
                <w:rFonts w:ascii="Arial Narrow"/>
                <w:spacing w:val="-1"/>
                <w:sz w:val="18"/>
              </w:rPr>
              <w:t>1,900,000,000.00</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347"/>
              <w:jc w:val="right"/>
              <w:rPr>
                <w:rFonts w:ascii="Arial Narrow" w:hAnsi="Arial Narrow" w:cs="Arial Narrow" w:eastAsia="Arial Narrow" w:hint="default"/>
                <w:sz w:val="18"/>
                <w:szCs w:val="18"/>
              </w:rPr>
            </w:pPr>
            <w:r>
              <w:rPr>
                <w:rFonts w:ascii="Arial Narrow"/>
                <w:spacing w:val="-1"/>
                <w:sz w:val="18"/>
              </w:rPr>
              <w:t>1,130,113,543.36</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345"/>
              <w:jc w:val="right"/>
              <w:rPr>
                <w:rFonts w:ascii="Arial Narrow" w:hAnsi="Arial Narrow" w:cs="Arial Narrow" w:eastAsia="Arial Narrow" w:hint="default"/>
                <w:sz w:val="18"/>
                <w:szCs w:val="18"/>
              </w:rPr>
            </w:pPr>
            <w:r>
              <w:rPr>
                <w:rFonts w:ascii="Arial Narrow"/>
                <w:spacing w:val="-1"/>
                <w:sz w:val="18"/>
              </w:rPr>
              <w:t>174,959.98</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1013" w:hRule="exact"/>
        </w:trPr>
        <w:tc>
          <w:tcPr>
            <w:tcW w:w="1010"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07" w:right="146"/>
              <w:jc w:val="both"/>
              <w:rPr>
                <w:rFonts w:ascii="宋体" w:hAnsi="宋体" w:cs="宋体" w:eastAsia="宋体" w:hint="default"/>
                <w:sz w:val="18"/>
                <w:szCs w:val="18"/>
              </w:rPr>
            </w:pPr>
            <w:r>
              <w:rPr>
                <w:rFonts w:ascii="宋体" w:hAnsi="宋体" w:cs="宋体" w:eastAsia="宋体" w:hint="default"/>
                <w:spacing w:val="8"/>
                <w:sz w:val="18"/>
                <w:szCs w:val="18"/>
              </w:rPr>
              <w:t>嘉兴锦乐 加泷悦府 泓悦府项 </w:t>
            </w:r>
            <w:r>
              <w:rPr>
                <w:rFonts w:ascii="宋体" w:hAnsi="宋体" w:cs="宋体" w:eastAsia="宋体" w:hint="default"/>
                <w:sz w:val="18"/>
                <w:szCs w:val="18"/>
              </w:rPr>
              <w:t>目</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2017.10</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63" w:right="0"/>
              <w:jc w:val="left"/>
              <w:rPr>
                <w:rFonts w:ascii="Arial Narrow" w:hAnsi="Arial Narrow" w:cs="Arial Narrow" w:eastAsia="Arial Narrow" w:hint="default"/>
                <w:sz w:val="18"/>
                <w:szCs w:val="18"/>
              </w:rPr>
            </w:pPr>
            <w:r>
              <w:rPr>
                <w:rFonts w:ascii="Arial Narrow"/>
                <w:sz w:val="18"/>
              </w:rPr>
              <w:t>2019.05</w:t>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74"/>
              <w:jc w:val="right"/>
              <w:rPr>
                <w:rFonts w:ascii="Arial Narrow" w:hAnsi="Arial Narrow" w:cs="Arial Narrow" w:eastAsia="Arial Narrow" w:hint="default"/>
                <w:sz w:val="18"/>
                <w:szCs w:val="18"/>
              </w:rPr>
            </w:pPr>
            <w:r>
              <w:rPr>
                <w:rFonts w:ascii="Arial Narrow"/>
                <w:spacing w:val="-1"/>
                <w:sz w:val="18"/>
              </w:rPr>
              <w:t>29,282,461,000.00</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47"/>
              <w:jc w:val="right"/>
              <w:rPr>
                <w:rFonts w:ascii="Arial Narrow" w:hAnsi="Arial Narrow" w:cs="Arial Narrow" w:eastAsia="Arial Narrow" w:hint="default"/>
                <w:sz w:val="18"/>
                <w:szCs w:val="18"/>
              </w:rPr>
            </w:pPr>
            <w:r>
              <w:rPr>
                <w:rFonts w:ascii="Arial Narrow"/>
                <w:spacing w:val="-1"/>
                <w:sz w:val="18"/>
              </w:rPr>
              <w:t>1,126,999,560.33</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44"/>
              <w:jc w:val="right"/>
              <w:rPr>
                <w:rFonts w:ascii="Arial Narrow" w:hAnsi="Arial Narrow" w:cs="Arial Narrow" w:eastAsia="Arial Narrow" w:hint="default"/>
                <w:sz w:val="18"/>
                <w:szCs w:val="18"/>
              </w:rPr>
            </w:pPr>
            <w:r>
              <w:rPr>
                <w:rFonts w:ascii="Arial Narrow"/>
                <w:spacing w:val="-1"/>
                <w:sz w:val="18"/>
              </w:rPr>
              <w:t>608,815,993.10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947" w:hRule="exact"/>
        </w:trPr>
        <w:tc>
          <w:tcPr>
            <w:tcW w:w="1010"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07" w:right="146"/>
              <w:jc w:val="both"/>
              <w:rPr>
                <w:rFonts w:ascii="宋体" w:hAnsi="宋体" w:cs="宋体" w:eastAsia="宋体" w:hint="default"/>
                <w:sz w:val="18"/>
                <w:szCs w:val="18"/>
              </w:rPr>
            </w:pPr>
            <w:r>
              <w:rPr>
                <w:rFonts w:ascii="宋体" w:hAnsi="宋体" w:cs="宋体" w:eastAsia="宋体" w:hint="default"/>
                <w:spacing w:val="8"/>
                <w:sz w:val="18"/>
                <w:szCs w:val="18"/>
              </w:rPr>
              <w:t>杭州锦易 置业中南 漫悦湾项 </w:t>
            </w:r>
            <w:r>
              <w:rPr>
                <w:rFonts w:ascii="宋体" w:hAnsi="宋体" w:cs="宋体" w:eastAsia="宋体" w:hint="default"/>
                <w:sz w:val="18"/>
                <w:szCs w:val="18"/>
              </w:rPr>
              <w:t>目</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2017.08</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63" w:right="0"/>
              <w:jc w:val="left"/>
              <w:rPr>
                <w:rFonts w:ascii="Arial Narrow" w:hAnsi="Arial Narrow" w:cs="Arial Narrow" w:eastAsia="Arial Narrow" w:hint="default"/>
                <w:sz w:val="18"/>
                <w:szCs w:val="18"/>
              </w:rPr>
            </w:pPr>
            <w:r>
              <w:rPr>
                <w:rFonts w:ascii="Arial Narrow"/>
                <w:sz w:val="18"/>
              </w:rPr>
              <w:t>2020.05</w:t>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75"/>
              <w:jc w:val="right"/>
              <w:rPr>
                <w:rFonts w:ascii="Arial Narrow" w:hAnsi="Arial Narrow" w:cs="Arial Narrow" w:eastAsia="Arial Narrow" w:hint="default"/>
                <w:sz w:val="18"/>
                <w:szCs w:val="18"/>
              </w:rPr>
            </w:pPr>
            <w:r>
              <w:rPr>
                <w:rFonts w:ascii="Arial Narrow"/>
                <w:spacing w:val="-1"/>
                <w:sz w:val="18"/>
              </w:rPr>
              <w:t>1,587,890,000.00</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47"/>
              <w:jc w:val="right"/>
              <w:rPr>
                <w:rFonts w:ascii="Arial Narrow" w:hAnsi="Arial Narrow" w:cs="Arial Narrow" w:eastAsia="Arial Narrow" w:hint="default"/>
                <w:sz w:val="18"/>
                <w:szCs w:val="18"/>
              </w:rPr>
            </w:pPr>
            <w:r>
              <w:rPr>
                <w:rFonts w:ascii="Arial Narrow"/>
                <w:spacing w:val="-1"/>
                <w:sz w:val="18"/>
              </w:rPr>
              <w:t>1,121,902,268.09</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44"/>
              <w:jc w:val="right"/>
              <w:rPr>
                <w:rFonts w:ascii="Arial Narrow" w:hAnsi="Arial Narrow" w:cs="Arial Narrow" w:eastAsia="Arial Narrow" w:hint="default"/>
                <w:sz w:val="18"/>
                <w:szCs w:val="18"/>
              </w:rPr>
            </w:pPr>
            <w:r>
              <w:rPr>
                <w:rFonts w:ascii="Arial Narrow"/>
                <w:spacing w:val="-1"/>
                <w:sz w:val="18"/>
              </w:rPr>
              <w:t>984,125,395.22</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bl>
    <w:p>
      <w:pPr>
        <w:spacing w:after="0" w:line="240" w:lineRule="auto"/>
        <w:jc w:val="right"/>
        <w:rPr>
          <w:rFonts w:ascii="Arial Narrow" w:hAnsi="Arial Narrow" w:cs="Arial Narrow" w:eastAsia="Arial Narrow" w:hint="default"/>
          <w:sz w:val="18"/>
          <w:szCs w:val="18"/>
        </w:rPr>
        <w:sectPr>
          <w:pgSz w:w="11910" w:h="16840"/>
          <w:pgMar w:header="763" w:footer="724" w:top="1020" w:bottom="92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3"/>
          <w:szCs w:val="23"/>
        </w:rPr>
      </w:pPr>
    </w:p>
    <w:tbl>
      <w:tblPr>
        <w:tblW w:w="0" w:type="auto"/>
        <w:jc w:val="left"/>
        <w:tblInd w:w="393" w:type="dxa"/>
        <w:tblLayout w:type="fixed"/>
        <w:tblCellMar>
          <w:top w:w="0" w:type="dxa"/>
          <w:left w:w="0" w:type="dxa"/>
          <w:bottom w:w="0" w:type="dxa"/>
          <w:right w:w="0" w:type="dxa"/>
        </w:tblCellMar>
        <w:tblLook w:val="01E0"/>
      </w:tblPr>
      <w:tblGrid>
        <w:gridCol w:w="1010"/>
        <w:gridCol w:w="847"/>
        <w:gridCol w:w="964"/>
        <w:gridCol w:w="1777"/>
        <w:gridCol w:w="1811"/>
        <w:gridCol w:w="1683"/>
        <w:gridCol w:w="1198"/>
      </w:tblGrid>
      <w:tr>
        <w:trPr>
          <w:trHeight w:val="866" w:hRule="exact"/>
        </w:trPr>
        <w:tc>
          <w:tcPr>
            <w:tcW w:w="1010"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项目名称</w:t>
            </w:r>
            <w:r>
              <w:rPr>
                <w:rFonts w:ascii="Microsoft JhengHei" w:hAnsi="Microsoft JhengHei" w:cs="Microsoft JhengHei" w:eastAsia="Microsoft JhengHei" w:hint="default"/>
                <w:sz w:val="18"/>
                <w:szCs w:val="18"/>
              </w:rPr>
            </w:r>
          </w:p>
        </w:tc>
        <w:tc>
          <w:tcPr>
            <w:tcW w:w="847" w:type="dxa"/>
            <w:tcBorders>
              <w:top w:val="single" w:sz="8" w:space="0" w:color="000000"/>
              <w:left w:val="nil" w:sz="6" w:space="0" w:color="auto"/>
              <w:bottom w:val="single" w:sz="4" w:space="0" w:color="000000"/>
              <w:right w:val="nil" w:sz="6" w:space="0" w:color="auto"/>
            </w:tcBorders>
          </w:tcPr>
          <w:p>
            <w:pPr>
              <w:pStyle w:val="TableParagraph"/>
              <w:spacing w:line="274" w:lineRule="exact" w:before="104"/>
              <w:ind w:left="14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开工时</w:t>
            </w:r>
            <w:r>
              <w:rPr>
                <w:rFonts w:ascii="Microsoft JhengHei" w:hAnsi="Microsoft JhengHei" w:cs="Microsoft JhengHei" w:eastAsia="Microsoft JhengHei" w:hint="default"/>
                <w:sz w:val="18"/>
                <w:szCs w:val="18"/>
              </w:rPr>
            </w:r>
          </w:p>
          <w:p>
            <w:pPr>
              <w:pStyle w:val="TableParagraph"/>
              <w:spacing w:line="274" w:lineRule="exact"/>
              <w:ind w:left="50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间</w:t>
            </w:r>
            <w:r>
              <w:rPr>
                <w:rFonts w:ascii="Microsoft JhengHei" w:hAnsi="Microsoft JhengHei" w:cs="Microsoft JhengHei" w:eastAsia="Microsoft JhengHei" w:hint="default"/>
                <w:sz w:val="18"/>
                <w:szCs w:val="18"/>
              </w:rPr>
            </w:r>
          </w:p>
        </w:tc>
        <w:tc>
          <w:tcPr>
            <w:tcW w:w="964" w:type="dxa"/>
            <w:tcBorders>
              <w:top w:val="single" w:sz="8"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180" w:lineRule="auto"/>
              <w:ind w:left="155" w:right="26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预计竣</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z w:val="18"/>
                <w:szCs w:val="18"/>
              </w:rPr>
              <w:t>工时间</w:t>
            </w:r>
            <w:r>
              <w:rPr>
                <w:rFonts w:ascii="Microsoft JhengHei" w:hAnsi="Microsoft JhengHei" w:cs="Microsoft JhengHei" w:eastAsia="Microsoft JhengHei" w:hint="default"/>
                <w:sz w:val="18"/>
                <w:szCs w:val="18"/>
              </w:rPr>
            </w:r>
          </w:p>
        </w:tc>
        <w:tc>
          <w:tcPr>
            <w:tcW w:w="1777"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9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预计总投资</w:t>
            </w:r>
            <w:r>
              <w:rPr>
                <w:rFonts w:ascii="Microsoft JhengHei" w:hAnsi="Microsoft JhengHei" w:cs="Microsoft JhengHei" w:eastAsia="Microsoft JhengHei" w:hint="default"/>
                <w:sz w:val="18"/>
                <w:szCs w:val="18"/>
              </w:rPr>
            </w:r>
          </w:p>
        </w:tc>
        <w:tc>
          <w:tcPr>
            <w:tcW w:w="1811"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304"/>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期末数</w:t>
            </w:r>
            <w:r>
              <w:rPr>
                <w:rFonts w:ascii="Microsoft JhengHei" w:hAnsi="Microsoft JhengHei" w:cs="Microsoft JhengHei" w:eastAsia="Microsoft JhengHei" w:hint="default"/>
                <w:sz w:val="18"/>
                <w:szCs w:val="18"/>
              </w:rPr>
            </w:r>
          </w:p>
        </w:tc>
        <w:tc>
          <w:tcPr>
            <w:tcW w:w="1683"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4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期初数</w:t>
            </w:r>
            <w:r>
              <w:rPr>
                <w:rFonts w:ascii="Microsoft JhengHei" w:hAnsi="Microsoft JhengHei" w:cs="Microsoft JhengHei" w:eastAsia="Microsoft JhengHei" w:hint="default"/>
                <w:sz w:val="18"/>
                <w:szCs w:val="18"/>
              </w:rPr>
            </w:r>
          </w:p>
        </w:tc>
        <w:tc>
          <w:tcPr>
            <w:tcW w:w="1198" w:type="dxa"/>
            <w:tcBorders>
              <w:top w:val="single" w:sz="8" w:space="0" w:color="000000"/>
              <w:left w:val="nil" w:sz="6" w:space="0" w:color="auto"/>
              <w:bottom w:val="single" w:sz="4" w:space="0" w:color="000000"/>
              <w:right w:val="nil" w:sz="6" w:space="0" w:color="auto"/>
            </w:tcBorders>
          </w:tcPr>
          <w:p>
            <w:pPr>
              <w:pStyle w:val="TableParagraph"/>
              <w:spacing w:line="274" w:lineRule="exact" w:before="133"/>
              <w:ind w:left="545" w:right="107"/>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期末跌</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z w:val="18"/>
                <w:szCs w:val="18"/>
              </w:rPr>
              <w:t>价准备</w:t>
            </w:r>
            <w:r>
              <w:rPr>
                <w:rFonts w:ascii="Microsoft JhengHei" w:hAnsi="Microsoft JhengHei" w:cs="Microsoft JhengHei" w:eastAsia="Microsoft JhengHei" w:hint="default"/>
                <w:sz w:val="18"/>
                <w:szCs w:val="18"/>
              </w:rPr>
            </w:r>
          </w:p>
        </w:tc>
      </w:tr>
      <w:tr>
        <w:trPr>
          <w:trHeight w:val="784" w:hRule="exact"/>
        </w:trPr>
        <w:tc>
          <w:tcPr>
            <w:tcW w:w="1010" w:type="dxa"/>
            <w:tcBorders>
              <w:top w:val="single" w:sz="4" w:space="0" w:color="000000"/>
              <w:left w:val="nil" w:sz="6" w:space="0" w:color="auto"/>
              <w:bottom w:val="nil" w:sz="6" w:space="0" w:color="auto"/>
              <w:right w:val="nil" w:sz="6" w:space="0" w:color="auto"/>
            </w:tcBorders>
          </w:tcPr>
          <w:p>
            <w:pPr>
              <w:pStyle w:val="TableParagraph"/>
              <w:spacing w:line="237" w:lineRule="auto" w:before="12"/>
              <w:ind w:left="107" w:right="146"/>
              <w:jc w:val="both"/>
              <w:rPr>
                <w:rFonts w:ascii="宋体" w:hAnsi="宋体" w:cs="宋体" w:eastAsia="宋体" w:hint="default"/>
                <w:sz w:val="18"/>
                <w:szCs w:val="18"/>
              </w:rPr>
            </w:pPr>
            <w:r>
              <w:rPr>
                <w:rFonts w:ascii="宋体" w:hAnsi="宋体" w:cs="宋体" w:eastAsia="宋体" w:hint="default"/>
                <w:spacing w:val="8"/>
                <w:sz w:val="18"/>
                <w:szCs w:val="18"/>
              </w:rPr>
              <w:t>泉州钧宏 漫悦湾项 </w:t>
            </w:r>
            <w:r>
              <w:rPr>
                <w:rFonts w:ascii="宋体" w:hAnsi="宋体" w:cs="宋体" w:eastAsia="宋体" w:hint="default"/>
                <w:sz w:val="18"/>
                <w:szCs w:val="18"/>
              </w:rPr>
              <w:t>目</w:t>
            </w:r>
          </w:p>
        </w:tc>
        <w:tc>
          <w:tcPr>
            <w:tcW w:w="84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55"/>
              <w:jc w:val="right"/>
              <w:rPr>
                <w:rFonts w:ascii="Arial Narrow" w:hAnsi="Arial Narrow" w:cs="Arial Narrow" w:eastAsia="Arial Narrow" w:hint="default"/>
                <w:sz w:val="18"/>
                <w:szCs w:val="18"/>
              </w:rPr>
            </w:pPr>
            <w:r>
              <w:rPr>
                <w:rFonts w:ascii="Arial Narrow"/>
                <w:spacing w:val="-1"/>
                <w:sz w:val="18"/>
              </w:rPr>
              <w:t>2018.07</w:t>
            </w:r>
          </w:p>
        </w:tc>
        <w:tc>
          <w:tcPr>
            <w:tcW w:w="964"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64"/>
              <w:jc w:val="right"/>
              <w:rPr>
                <w:rFonts w:ascii="Arial Narrow" w:hAnsi="Arial Narrow" w:cs="Arial Narrow" w:eastAsia="Arial Narrow" w:hint="default"/>
                <w:sz w:val="18"/>
                <w:szCs w:val="18"/>
              </w:rPr>
            </w:pPr>
            <w:r>
              <w:rPr>
                <w:rFonts w:ascii="Arial Narrow"/>
                <w:spacing w:val="-1"/>
                <w:sz w:val="18"/>
              </w:rPr>
              <w:t>2020.10</w:t>
            </w:r>
          </w:p>
        </w:tc>
        <w:tc>
          <w:tcPr>
            <w:tcW w:w="177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97"/>
              <w:jc w:val="right"/>
              <w:rPr>
                <w:rFonts w:ascii="Arial Narrow" w:hAnsi="Arial Narrow" w:cs="Arial Narrow" w:eastAsia="Arial Narrow" w:hint="default"/>
                <w:sz w:val="18"/>
                <w:szCs w:val="18"/>
              </w:rPr>
            </w:pPr>
            <w:r>
              <w:rPr>
                <w:rFonts w:ascii="Arial Narrow"/>
                <w:spacing w:val="-1"/>
                <w:sz w:val="18"/>
              </w:rPr>
              <w:t>1,878,198,704.19</w:t>
            </w:r>
          </w:p>
        </w:tc>
        <w:tc>
          <w:tcPr>
            <w:tcW w:w="1811"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306"/>
              <w:jc w:val="right"/>
              <w:rPr>
                <w:rFonts w:ascii="Arial Narrow" w:hAnsi="Arial Narrow" w:cs="Arial Narrow" w:eastAsia="Arial Narrow" w:hint="default"/>
                <w:sz w:val="18"/>
                <w:szCs w:val="18"/>
              </w:rPr>
            </w:pPr>
            <w:r>
              <w:rPr>
                <w:rFonts w:ascii="Arial Narrow"/>
                <w:spacing w:val="-1"/>
                <w:sz w:val="18"/>
              </w:rPr>
              <w:t>1,105,079,166.23</w:t>
            </w:r>
          </w:p>
        </w:tc>
        <w:tc>
          <w:tcPr>
            <w:tcW w:w="1683"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43"/>
              <w:jc w:val="right"/>
              <w:rPr>
                <w:rFonts w:ascii="Arial Narrow" w:hAnsi="Arial Narrow" w:cs="Arial Narrow" w:eastAsia="Arial Narrow" w:hint="default"/>
                <w:sz w:val="18"/>
                <w:szCs w:val="18"/>
              </w:rPr>
            </w:pPr>
            <w:r>
              <w:rPr>
                <w:rFonts w:ascii="Arial Narrow"/>
                <w:sz w:val="18"/>
              </w:rPr>
              <w:t>-</w:t>
            </w:r>
          </w:p>
        </w:tc>
        <w:tc>
          <w:tcPr>
            <w:tcW w:w="119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780" w:hRule="exact"/>
        </w:trPr>
        <w:tc>
          <w:tcPr>
            <w:tcW w:w="1010"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07" w:right="146"/>
              <w:jc w:val="both"/>
              <w:rPr>
                <w:rFonts w:ascii="宋体" w:hAnsi="宋体" w:cs="宋体" w:eastAsia="宋体" w:hint="default"/>
                <w:sz w:val="18"/>
                <w:szCs w:val="18"/>
              </w:rPr>
            </w:pPr>
            <w:r>
              <w:rPr>
                <w:rFonts w:ascii="宋体" w:hAnsi="宋体" w:cs="宋体" w:eastAsia="宋体" w:hint="default"/>
                <w:spacing w:val="8"/>
                <w:sz w:val="18"/>
                <w:szCs w:val="18"/>
              </w:rPr>
              <w:t>淮安中南 世纪城项 </w:t>
            </w:r>
            <w:r>
              <w:rPr>
                <w:rFonts w:ascii="宋体" w:hAnsi="宋体" w:cs="宋体" w:eastAsia="宋体" w:hint="default"/>
                <w:sz w:val="18"/>
                <w:szCs w:val="18"/>
              </w:rPr>
              <w:t>目三期</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55"/>
              <w:jc w:val="right"/>
              <w:rPr>
                <w:rFonts w:ascii="Arial Narrow" w:hAnsi="Arial Narrow" w:cs="Arial Narrow" w:eastAsia="Arial Narrow" w:hint="default"/>
                <w:sz w:val="18"/>
                <w:szCs w:val="18"/>
              </w:rPr>
            </w:pPr>
            <w:r>
              <w:rPr>
                <w:rFonts w:ascii="Arial Narrow"/>
                <w:spacing w:val="-1"/>
                <w:sz w:val="18"/>
              </w:rPr>
              <w:t>2015.12</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64"/>
              <w:jc w:val="right"/>
              <w:rPr>
                <w:rFonts w:ascii="Arial Narrow" w:hAnsi="Arial Narrow" w:cs="Arial Narrow" w:eastAsia="Arial Narrow" w:hint="default"/>
                <w:sz w:val="18"/>
                <w:szCs w:val="18"/>
              </w:rPr>
            </w:pPr>
            <w:r>
              <w:rPr>
                <w:rFonts w:ascii="Arial Narrow"/>
                <w:spacing w:val="-1"/>
                <w:sz w:val="18"/>
              </w:rPr>
              <w:t>2020.06</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97"/>
              <w:jc w:val="right"/>
              <w:rPr>
                <w:rFonts w:ascii="Arial Narrow" w:hAnsi="Arial Narrow" w:cs="Arial Narrow" w:eastAsia="Arial Narrow" w:hint="default"/>
                <w:sz w:val="18"/>
                <w:szCs w:val="18"/>
              </w:rPr>
            </w:pPr>
            <w:r>
              <w:rPr>
                <w:rFonts w:ascii="Arial Narrow"/>
                <w:spacing w:val="-1"/>
                <w:sz w:val="18"/>
              </w:rPr>
              <w:t>1,616,820,000.00</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306"/>
              <w:jc w:val="right"/>
              <w:rPr>
                <w:rFonts w:ascii="Arial Narrow" w:hAnsi="Arial Narrow" w:cs="Arial Narrow" w:eastAsia="Arial Narrow" w:hint="default"/>
                <w:sz w:val="18"/>
                <w:szCs w:val="18"/>
              </w:rPr>
            </w:pPr>
            <w:r>
              <w:rPr>
                <w:rFonts w:ascii="Arial Narrow"/>
                <w:spacing w:val="-1"/>
                <w:sz w:val="18"/>
              </w:rPr>
              <w:t>1,017,495,806.15</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44"/>
              <w:jc w:val="right"/>
              <w:rPr>
                <w:rFonts w:ascii="Arial Narrow" w:hAnsi="Arial Narrow" w:cs="Arial Narrow" w:eastAsia="Arial Narrow" w:hint="default"/>
                <w:sz w:val="18"/>
                <w:szCs w:val="18"/>
              </w:rPr>
            </w:pPr>
            <w:r>
              <w:rPr>
                <w:rFonts w:ascii="Arial Narrow"/>
                <w:spacing w:val="-1"/>
                <w:sz w:val="18"/>
              </w:rPr>
              <w:t>1,440,806,224.15</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146"/>
              <w:jc w:val="left"/>
              <w:rPr>
                <w:rFonts w:ascii="宋体" w:hAnsi="宋体" w:cs="宋体" w:eastAsia="宋体" w:hint="default"/>
                <w:sz w:val="18"/>
                <w:szCs w:val="18"/>
              </w:rPr>
            </w:pPr>
            <w:r>
              <w:rPr>
                <w:rFonts w:ascii="宋体" w:hAnsi="宋体" w:cs="宋体" w:eastAsia="宋体" w:hint="default"/>
                <w:spacing w:val="8"/>
                <w:sz w:val="18"/>
                <w:szCs w:val="18"/>
              </w:rPr>
              <w:t>济宁锦鸿 </w:t>
            </w:r>
            <w:r>
              <w:rPr>
                <w:rFonts w:ascii="宋体" w:hAnsi="宋体" w:cs="宋体" w:eastAsia="宋体" w:hint="default"/>
                <w:sz w:val="18"/>
                <w:szCs w:val="18"/>
              </w:rPr>
              <w:t>珑悦项目</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5"/>
              <w:jc w:val="right"/>
              <w:rPr>
                <w:rFonts w:ascii="Arial Narrow" w:hAnsi="Arial Narrow" w:cs="Arial Narrow" w:eastAsia="Arial Narrow" w:hint="default"/>
                <w:sz w:val="18"/>
                <w:szCs w:val="18"/>
              </w:rPr>
            </w:pPr>
            <w:r>
              <w:rPr>
                <w:rFonts w:ascii="Arial Narrow"/>
                <w:spacing w:val="-1"/>
                <w:sz w:val="18"/>
              </w:rPr>
              <w:t>2018.10</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64"/>
              <w:jc w:val="right"/>
              <w:rPr>
                <w:rFonts w:ascii="Arial Narrow" w:hAnsi="Arial Narrow" w:cs="Arial Narrow" w:eastAsia="Arial Narrow" w:hint="default"/>
                <w:sz w:val="18"/>
                <w:szCs w:val="18"/>
              </w:rPr>
            </w:pPr>
            <w:r>
              <w:rPr>
                <w:rFonts w:ascii="Arial Narrow"/>
                <w:spacing w:val="-1"/>
                <w:sz w:val="18"/>
              </w:rPr>
              <w:t>2021.10</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7"/>
              <w:jc w:val="right"/>
              <w:rPr>
                <w:rFonts w:ascii="Arial Narrow" w:hAnsi="Arial Narrow" w:cs="Arial Narrow" w:eastAsia="Arial Narrow" w:hint="default"/>
                <w:sz w:val="18"/>
                <w:szCs w:val="18"/>
              </w:rPr>
            </w:pPr>
            <w:r>
              <w:rPr>
                <w:rFonts w:ascii="Arial Narrow"/>
                <w:spacing w:val="-1"/>
                <w:sz w:val="18"/>
              </w:rPr>
              <w:t>2,101,950,000.00</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06"/>
              <w:jc w:val="right"/>
              <w:rPr>
                <w:rFonts w:ascii="Arial Narrow" w:hAnsi="Arial Narrow" w:cs="Arial Narrow" w:eastAsia="Arial Narrow" w:hint="default"/>
                <w:sz w:val="18"/>
                <w:szCs w:val="18"/>
              </w:rPr>
            </w:pPr>
            <w:r>
              <w:rPr>
                <w:rFonts w:ascii="Arial Narrow"/>
                <w:spacing w:val="-1"/>
                <w:sz w:val="18"/>
              </w:rPr>
              <w:t>1,012,292,020.76</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43"/>
              <w:jc w:val="right"/>
              <w:rPr>
                <w:rFonts w:ascii="Arial Narrow" w:hAnsi="Arial Narrow" w:cs="Arial Narrow" w:eastAsia="Arial Narrow" w:hint="default"/>
                <w:sz w:val="18"/>
                <w:szCs w:val="18"/>
              </w:rPr>
            </w:pPr>
            <w:r>
              <w:rPr>
                <w:rFonts w:ascii="Arial Narrow"/>
                <w:sz w:val="18"/>
              </w:rPr>
              <w:t>-</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146"/>
              <w:jc w:val="left"/>
              <w:rPr>
                <w:rFonts w:ascii="宋体" w:hAnsi="宋体" w:cs="宋体" w:eastAsia="宋体" w:hint="default"/>
                <w:sz w:val="18"/>
                <w:szCs w:val="18"/>
              </w:rPr>
            </w:pPr>
            <w:r>
              <w:rPr>
                <w:rFonts w:ascii="宋体" w:hAnsi="宋体" w:cs="宋体" w:eastAsia="宋体" w:hint="default"/>
                <w:spacing w:val="8"/>
                <w:sz w:val="18"/>
                <w:szCs w:val="18"/>
              </w:rPr>
              <w:t>丹阳君悦 </w:t>
            </w:r>
            <w:r>
              <w:rPr>
                <w:rFonts w:ascii="宋体" w:hAnsi="宋体" w:cs="宋体" w:eastAsia="宋体" w:hint="default"/>
                <w:sz w:val="18"/>
                <w:szCs w:val="18"/>
              </w:rPr>
              <w:t>府</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5"/>
              <w:jc w:val="right"/>
              <w:rPr>
                <w:rFonts w:ascii="Arial Narrow" w:hAnsi="Arial Narrow" w:cs="Arial Narrow" w:eastAsia="Arial Narrow" w:hint="default"/>
                <w:sz w:val="18"/>
                <w:szCs w:val="18"/>
              </w:rPr>
            </w:pPr>
            <w:r>
              <w:rPr>
                <w:rFonts w:ascii="Arial Narrow"/>
                <w:spacing w:val="-1"/>
                <w:sz w:val="18"/>
              </w:rPr>
              <w:t>2017.06</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64"/>
              <w:jc w:val="right"/>
              <w:rPr>
                <w:rFonts w:ascii="Arial Narrow" w:hAnsi="Arial Narrow" w:cs="Arial Narrow" w:eastAsia="Arial Narrow" w:hint="default"/>
                <w:sz w:val="18"/>
                <w:szCs w:val="18"/>
              </w:rPr>
            </w:pPr>
            <w:r>
              <w:rPr>
                <w:rFonts w:ascii="Arial Narrow"/>
                <w:spacing w:val="-1"/>
                <w:sz w:val="18"/>
              </w:rPr>
              <w:t>2019.12</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7"/>
              <w:jc w:val="right"/>
              <w:rPr>
                <w:rFonts w:ascii="Arial Narrow" w:hAnsi="Arial Narrow" w:cs="Arial Narrow" w:eastAsia="Arial Narrow" w:hint="default"/>
                <w:sz w:val="18"/>
                <w:szCs w:val="18"/>
              </w:rPr>
            </w:pPr>
            <w:r>
              <w:rPr>
                <w:rFonts w:ascii="Arial Narrow"/>
                <w:spacing w:val="-1"/>
                <w:sz w:val="18"/>
              </w:rPr>
              <w:t>1,910,000,000.00</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06"/>
              <w:jc w:val="right"/>
              <w:rPr>
                <w:rFonts w:ascii="Arial Narrow" w:hAnsi="Arial Narrow" w:cs="Arial Narrow" w:eastAsia="Arial Narrow" w:hint="default"/>
                <w:sz w:val="18"/>
                <w:szCs w:val="18"/>
              </w:rPr>
            </w:pPr>
            <w:r>
              <w:rPr>
                <w:rFonts w:ascii="Arial Narrow"/>
                <w:spacing w:val="-1"/>
                <w:sz w:val="18"/>
              </w:rPr>
              <w:t>990,180,369.70</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43"/>
              <w:jc w:val="right"/>
              <w:rPr>
                <w:rFonts w:ascii="Arial Narrow" w:hAnsi="Arial Narrow" w:cs="Arial Narrow" w:eastAsia="Arial Narrow" w:hint="default"/>
                <w:sz w:val="18"/>
                <w:szCs w:val="18"/>
              </w:rPr>
            </w:pPr>
            <w:r>
              <w:rPr>
                <w:rFonts w:ascii="Arial Narrow"/>
                <w:spacing w:val="-1"/>
                <w:sz w:val="18"/>
              </w:rPr>
              <w:t>789,354,249.00</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1013" w:hRule="exact"/>
        </w:trPr>
        <w:tc>
          <w:tcPr>
            <w:tcW w:w="1010" w:type="dxa"/>
            <w:tcBorders>
              <w:top w:val="nil" w:sz="6" w:space="0" w:color="auto"/>
              <w:left w:val="nil" w:sz="6" w:space="0" w:color="auto"/>
              <w:bottom w:val="nil" w:sz="6" w:space="0" w:color="auto"/>
              <w:right w:val="nil" w:sz="6" w:space="0" w:color="auto"/>
            </w:tcBorders>
          </w:tcPr>
          <w:p>
            <w:pPr>
              <w:pStyle w:val="TableParagraph"/>
              <w:spacing w:line="237" w:lineRule="auto" w:before="12"/>
              <w:ind w:left="107" w:right="146"/>
              <w:jc w:val="both"/>
              <w:rPr>
                <w:rFonts w:ascii="宋体" w:hAnsi="宋体" w:cs="宋体" w:eastAsia="宋体" w:hint="default"/>
                <w:sz w:val="18"/>
                <w:szCs w:val="18"/>
              </w:rPr>
            </w:pPr>
            <w:r>
              <w:rPr>
                <w:rFonts w:ascii="宋体" w:hAnsi="宋体" w:cs="宋体" w:eastAsia="宋体" w:hint="default"/>
                <w:spacing w:val="8"/>
                <w:sz w:val="18"/>
                <w:szCs w:val="18"/>
              </w:rPr>
              <w:t>广西锦鑫 佰业中南 紫云集项 </w:t>
            </w:r>
            <w:r>
              <w:rPr>
                <w:rFonts w:ascii="宋体" w:hAnsi="宋体" w:cs="宋体" w:eastAsia="宋体" w:hint="default"/>
                <w:sz w:val="18"/>
                <w:szCs w:val="18"/>
              </w:rPr>
              <w:t>目</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55"/>
              <w:jc w:val="right"/>
              <w:rPr>
                <w:rFonts w:ascii="Arial Narrow" w:hAnsi="Arial Narrow" w:cs="Arial Narrow" w:eastAsia="Arial Narrow" w:hint="default"/>
                <w:sz w:val="18"/>
                <w:szCs w:val="18"/>
              </w:rPr>
            </w:pPr>
            <w:r>
              <w:rPr>
                <w:rFonts w:ascii="Arial Narrow"/>
                <w:spacing w:val="-1"/>
                <w:sz w:val="18"/>
              </w:rPr>
              <w:t>2019.01</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64"/>
              <w:jc w:val="right"/>
              <w:rPr>
                <w:rFonts w:ascii="Arial Narrow" w:hAnsi="Arial Narrow" w:cs="Arial Narrow" w:eastAsia="Arial Narrow" w:hint="default"/>
                <w:sz w:val="18"/>
                <w:szCs w:val="18"/>
              </w:rPr>
            </w:pPr>
            <w:r>
              <w:rPr>
                <w:rFonts w:ascii="Arial Narrow"/>
                <w:spacing w:val="-1"/>
                <w:sz w:val="18"/>
              </w:rPr>
              <w:t>2021.06</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97"/>
              <w:jc w:val="right"/>
              <w:rPr>
                <w:rFonts w:ascii="Arial Narrow" w:hAnsi="Arial Narrow" w:cs="Arial Narrow" w:eastAsia="Arial Narrow" w:hint="default"/>
                <w:sz w:val="18"/>
                <w:szCs w:val="18"/>
              </w:rPr>
            </w:pPr>
            <w:r>
              <w:rPr>
                <w:rFonts w:ascii="Arial Narrow"/>
                <w:spacing w:val="-1"/>
                <w:sz w:val="18"/>
              </w:rPr>
              <w:t>2,959,740,230.26</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306"/>
              <w:jc w:val="right"/>
              <w:rPr>
                <w:rFonts w:ascii="Arial Narrow" w:hAnsi="Arial Narrow" w:cs="Arial Narrow" w:eastAsia="Arial Narrow" w:hint="default"/>
                <w:sz w:val="18"/>
                <w:szCs w:val="18"/>
              </w:rPr>
            </w:pPr>
            <w:r>
              <w:rPr>
                <w:rFonts w:ascii="Arial Narrow"/>
                <w:spacing w:val="-1"/>
                <w:sz w:val="18"/>
              </w:rPr>
              <w:t>957,880,498.81</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43"/>
              <w:jc w:val="right"/>
              <w:rPr>
                <w:rFonts w:ascii="Arial Narrow" w:hAnsi="Arial Narrow" w:cs="Arial Narrow" w:eastAsia="Arial Narrow" w:hint="default"/>
                <w:sz w:val="18"/>
                <w:szCs w:val="18"/>
              </w:rPr>
            </w:pPr>
            <w:r>
              <w:rPr>
                <w:rFonts w:ascii="Arial Narrow"/>
                <w:sz w:val="18"/>
              </w:rPr>
              <w:t>-</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554" w:hRule="exact"/>
        </w:trPr>
        <w:tc>
          <w:tcPr>
            <w:tcW w:w="1010"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left="107" w:right="146"/>
              <w:jc w:val="left"/>
              <w:rPr>
                <w:rFonts w:ascii="宋体" w:hAnsi="宋体" w:cs="宋体" w:eastAsia="宋体" w:hint="default"/>
                <w:sz w:val="18"/>
                <w:szCs w:val="18"/>
              </w:rPr>
            </w:pPr>
            <w:r>
              <w:rPr>
                <w:rFonts w:ascii="宋体" w:hAnsi="宋体" w:cs="宋体" w:eastAsia="宋体" w:hint="default"/>
                <w:spacing w:val="8"/>
                <w:sz w:val="18"/>
                <w:szCs w:val="18"/>
              </w:rPr>
              <w:t>菏泽花成 </w:t>
            </w:r>
            <w:r>
              <w:rPr>
                <w:rFonts w:ascii="宋体" w:hAnsi="宋体" w:cs="宋体" w:eastAsia="宋体" w:hint="default"/>
                <w:sz w:val="18"/>
                <w:szCs w:val="18"/>
              </w:rPr>
              <w:t>项目</w:t>
            </w:r>
          </w:p>
        </w:tc>
        <w:tc>
          <w:tcPr>
            <w:tcW w:w="847"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5"/>
              <w:jc w:val="right"/>
              <w:rPr>
                <w:rFonts w:ascii="Arial Narrow" w:hAnsi="Arial Narrow" w:cs="Arial Narrow" w:eastAsia="Arial Narrow" w:hint="default"/>
                <w:sz w:val="18"/>
                <w:szCs w:val="18"/>
              </w:rPr>
            </w:pPr>
            <w:r>
              <w:rPr>
                <w:rFonts w:ascii="Arial Narrow"/>
                <w:spacing w:val="-2"/>
                <w:sz w:val="18"/>
              </w:rPr>
              <w:t>2015.11</w:t>
            </w:r>
          </w:p>
        </w:tc>
        <w:tc>
          <w:tcPr>
            <w:tcW w:w="964"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64"/>
              <w:jc w:val="right"/>
              <w:rPr>
                <w:rFonts w:ascii="Arial Narrow" w:hAnsi="Arial Narrow" w:cs="Arial Narrow" w:eastAsia="Arial Narrow" w:hint="default"/>
                <w:sz w:val="18"/>
                <w:szCs w:val="18"/>
              </w:rPr>
            </w:pPr>
            <w:r>
              <w:rPr>
                <w:rFonts w:ascii="Arial Narrow"/>
                <w:spacing w:val="-2"/>
                <w:sz w:val="18"/>
              </w:rPr>
              <w:t>2022.11</w:t>
            </w:r>
          </w:p>
        </w:tc>
        <w:tc>
          <w:tcPr>
            <w:tcW w:w="1777"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97"/>
              <w:jc w:val="right"/>
              <w:rPr>
                <w:rFonts w:ascii="Arial Narrow" w:hAnsi="Arial Narrow" w:cs="Arial Narrow" w:eastAsia="Arial Narrow" w:hint="default"/>
                <w:sz w:val="18"/>
                <w:szCs w:val="18"/>
              </w:rPr>
            </w:pPr>
            <w:r>
              <w:rPr>
                <w:rFonts w:ascii="Arial Narrow"/>
                <w:spacing w:val="-1"/>
                <w:sz w:val="18"/>
              </w:rPr>
              <w:t>4,200,000,000.00</w:t>
            </w:r>
          </w:p>
        </w:tc>
        <w:tc>
          <w:tcPr>
            <w:tcW w:w="1811"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06"/>
              <w:jc w:val="right"/>
              <w:rPr>
                <w:rFonts w:ascii="Arial Narrow" w:hAnsi="Arial Narrow" w:cs="Arial Narrow" w:eastAsia="Arial Narrow" w:hint="default"/>
                <w:sz w:val="18"/>
                <w:szCs w:val="18"/>
              </w:rPr>
            </w:pPr>
            <w:r>
              <w:rPr>
                <w:rFonts w:ascii="Arial Narrow"/>
                <w:spacing w:val="-1"/>
                <w:sz w:val="18"/>
              </w:rPr>
              <w:t>957,083,625.40</w:t>
            </w:r>
          </w:p>
        </w:tc>
        <w:tc>
          <w:tcPr>
            <w:tcW w:w="1683"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43"/>
              <w:jc w:val="right"/>
              <w:rPr>
                <w:rFonts w:ascii="Arial Narrow" w:hAnsi="Arial Narrow" w:cs="Arial Narrow" w:eastAsia="Arial Narrow" w:hint="default"/>
                <w:sz w:val="18"/>
                <w:szCs w:val="18"/>
              </w:rPr>
            </w:pPr>
            <w:r>
              <w:rPr>
                <w:rFonts w:ascii="Arial Narrow"/>
                <w:spacing w:val="-1"/>
                <w:sz w:val="18"/>
              </w:rPr>
              <w:t>775,416,515.99</w:t>
            </w:r>
          </w:p>
        </w:tc>
        <w:tc>
          <w:tcPr>
            <w:tcW w:w="1198"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785" w:hRule="exact"/>
        </w:trPr>
        <w:tc>
          <w:tcPr>
            <w:tcW w:w="1010"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107" w:right="146"/>
              <w:jc w:val="both"/>
              <w:rPr>
                <w:rFonts w:ascii="宋体" w:hAnsi="宋体" w:cs="宋体" w:eastAsia="宋体" w:hint="default"/>
                <w:sz w:val="18"/>
                <w:szCs w:val="18"/>
              </w:rPr>
            </w:pPr>
            <w:r>
              <w:rPr>
                <w:rFonts w:ascii="宋体" w:hAnsi="宋体" w:cs="宋体" w:eastAsia="宋体" w:hint="default"/>
                <w:spacing w:val="8"/>
                <w:sz w:val="18"/>
                <w:szCs w:val="18"/>
              </w:rPr>
              <w:t>西安长岛 中南樾府 </w:t>
            </w:r>
            <w:r>
              <w:rPr>
                <w:rFonts w:ascii="宋体" w:hAnsi="宋体" w:cs="宋体" w:eastAsia="宋体" w:hint="default"/>
                <w:sz w:val="18"/>
                <w:szCs w:val="18"/>
              </w:rPr>
              <w:t>项目</w:t>
            </w:r>
          </w:p>
        </w:tc>
        <w:tc>
          <w:tcPr>
            <w:tcW w:w="84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55"/>
              <w:jc w:val="right"/>
              <w:rPr>
                <w:rFonts w:ascii="Arial Narrow" w:hAnsi="Arial Narrow" w:cs="Arial Narrow" w:eastAsia="Arial Narrow" w:hint="default"/>
                <w:sz w:val="18"/>
                <w:szCs w:val="18"/>
              </w:rPr>
            </w:pPr>
            <w:r>
              <w:rPr>
                <w:rFonts w:ascii="Arial Narrow"/>
                <w:spacing w:val="-1"/>
                <w:sz w:val="18"/>
              </w:rPr>
              <w:t>2017.09</w:t>
            </w:r>
          </w:p>
        </w:tc>
        <w:tc>
          <w:tcPr>
            <w:tcW w:w="964"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64"/>
              <w:jc w:val="right"/>
              <w:rPr>
                <w:rFonts w:ascii="Arial Narrow" w:hAnsi="Arial Narrow" w:cs="Arial Narrow" w:eastAsia="Arial Narrow" w:hint="default"/>
                <w:sz w:val="18"/>
                <w:szCs w:val="18"/>
              </w:rPr>
            </w:pPr>
            <w:r>
              <w:rPr>
                <w:rFonts w:ascii="Arial Narrow"/>
                <w:spacing w:val="-2"/>
                <w:sz w:val="18"/>
              </w:rPr>
              <w:t>2019.11</w:t>
            </w:r>
          </w:p>
        </w:tc>
        <w:tc>
          <w:tcPr>
            <w:tcW w:w="177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97"/>
              <w:jc w:val="right"/>
              <w:rPr>
                <w:rFonts w:ascii="Arial Narrow" w:hAnsi="Arial Narrow" w:cs="Arial Narrow" w:eastAsia="Arial Narrow" w:hint="default"/>
                <w:sz w:val="18"/>
                <w:szCs w:val="18"/>
              </w:rPr>
            </w:pPr>
            <w:r>
              <w:rPr>
                <w:rFonts w:ascii="Arial Narrow"/>
                <w:spacing w:val="-1"/>
                <w:sz w:val="18"/>
              </w:rPr>
              <w:t>2,732,369,652.00</w:t>
            </w:r>
          </w:p>
        </w:tc>
        <w:tc>
          <w:tcPr>
            <w:tcW w:w="1811"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306"/>
              <w:jc w:val="right"/>
              <w:rPr>
                <w:rFonts w:ascii="Arial Narrow" w:hAnsi="Arial Narrow" w:cs="Arial Narrow" w:eastAsia="Arial Narrow" w:hint="default"/>
                <w:sz w:val="18"/>
                <w:szCs w:val="18"/>
              </w:rPr>
            </w:pPr>
            <w:r>
              <w:rPr>
                <w:rFonts w:ascii="Arial Narrow"/>
                <w:spacing w:val="-1"/>
                <w:sz w:val="18"/>
              </w:rPr>
              <w:t>933,617,174.04</w:t>
            </w:r>
          </w:p>
        </w:tc>
        <w:tc>
          <w:tcPr>
            <w:tcW w:w="1683"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43"/>
              <w:jc w:val="right"/>
              <w:rPr>
                <w:rFonts w:ascii="Arial Narrow" w:hAnsi="Arial Narrow" w:cs="Arial Narrow" w:eastAsia="Arial Narrow" w:hint="default"/>
                <w:sz w:val="18"/>
                <w:szCs w:val="18"/>
              </w:rPr>
            </w:pPr>
            <w:r>
              <w:rPr>
                <w:rFonts w:ascii="Arial Narrow"/>
                <w:spacing w:val="-1"/>
                <w:sz w:val="18"/>
              </w:rPr>
              <w:t>453,782,208.26</w:t>
            </w:r>
          </w:p>
        </w:tc>
        <w:tc>
          <w:tcPr>
            <w:tcW w:w="119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546" w:hRule="exact"/>
        </w:trPr>
        <w:tc>
          <w:tcPr>
            <w:tcW w:w="1010" w:type="dxa"/>
            <w:tcBorders>
              <w:top w:val="nil" w:sz="6" w:space="0" w:color="auto"/>
              <w:left w:val="nil" w:sz="6" w:space="0" w:color="auto"/>
              <w:bottom w:val="nil" w:sz="6" w:space="0" w:color="auto"/>
              <w:right w:val="nil" w:sz="6" w:space="0" w:color="auto"/>
            </w:tcBorders>
          </w:tcPr>
          <w:p>
            <w:pPr>
              <w:pStyle w:val="TableParagraph"/>
              <w:spacing w:line="232" w:lineRule="exact" w:before="36"/>
              <w:ind w:left="107" w:right="146"/>
              <w:jc w:val="left"/>
              <w:rPr>
                <w:rFonts w:ascii="宋体" w:hAnsi="宋体" w:cs="宋体" w:eastAsia="宋体" w:hint="default"/>
                <w:sz w:val="18"/>
                <w:szCs w:val="18"/>
              </w:rPr>
            </w:pPr>
            <w:r>
              <w:rPr>
                <w:rFonts w:ascii="宋体" w:hAnsi="宋体" w:cs="宋体" w:eastAsia="宋体" w:hint="default"/>
                <w:spacing w:val="8"/>
                <w:sz w:val="18"/>
                <w:szCs w:val="18"/>
              </w:rPr>
              <w:t>南通锦庭 </w:t>
            </w:r>
            <w:r>
              <w:rPr>
                <w:rFonts w:ascii="宋体" w:hAnsi="宋体" w:cs="宋体" w:eastAsia="宋体" w:hint="default"/>
                <w:sz w:val="18"/>
                <w:szCs w:val="18"/>
              </w:rPr>
              <w:t>项目</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5"/>
              <w:jc w:val="right"/>
              <w:rPr>
                <w:rFonts w:ascii="Arial Narrow" w:hAnsi="Arial Narrow" w:cs="Arial Narrow" w:eastAsia="Arial Narrow" w:hint="default"/>
                <w:sz w:val="18"/>
                <w:szCs w:val="18"/>
              </w:rPr>
            </w:pPr>
            <w:r>
              <w:rPr>
                <w:rFonts w:ascii="Arial Narrow"/>
                <w:spacing w:val="-1"/>
                <w:sz w:val="18"/>
              </w:rPr>
              <w:t>2018.01</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64"/>
              <w:jc w:val="right"/>
              <w:rPr>
                <w:rFonts w:ascii="Arial Narrow" w:hAnsi="Arial Narrow" w:cs="Arial Narrow" w:eastAsia="Arial Narrow" w:hint="default"/>
                <w:sz w:val="18"/>
                <w:szCs w:val="18"/>
              </w:rPr>
            </w:pPr>
            <w:r>
              <w:rPr>
                <w:rFonts w:ascii="Arial Narrow"/>
                <w:spacing w:val="-1"/>
                <w:sz w:val="18"/>
              </w:rPr>
              <w:t>2020.01</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97"/>
              <w:jc w:val="right"/>
              <w:rPr>
                <w:rFonts w:ascii="Arial Narrow" w:hAnsi="Arial Narrow" w:cs="Arial Narrow" w:eastAsia="Arial Narrow" w:hint="default"/>
                <w:sz w:val="18"/>
                <w:szCs w:val="18"/>
              </w:rPr>
            </w:pPr>
            <w:r>
              <w:rPr>
                <w:rFonts w:ascii="Arial Narrow"/>
                <w:spacing w:val="-1"/>
                <w:sz w:val="18"/>
              </w:rPr>
              <w:t>1,250,000,000.00</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06"/>
              <w:jc w:val="right"/>
              <w:rPr>
                <w:rFonts w:ascii="Arial Narrow" w:hAnsi="Arial Narrow" w:cs="Arial Narrow" w:eastAsia="Arial Narrow" w:hint="default"/>
                <w:sz w:val="18"/>
                <w:szCs w:val="18"/>
              </w:rPr>
            </w:pPr>
            <w:r>
              <w:rPr>
                <w:rFonts w:ascii="Arial Narrow"/>
                <w:spacing w:val="-1"/>
                <w:sz w:val="18"/>
              </w:rPr>
              <w:t>921,773,212.14</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44"/>
              <w:jc w:val="right"/>
              <w:rPr>
                <w:rFonts w:ascii="Arial Narrow" w:hAnsi="Arial Narrow" w:cs="Arial Narrow" w:eastAsia="Arial Narrow" w:hint="default"/>
                <w:sz w:val="18"/>
                <w:szCs w:val="18"/>
              </w:rPr>
            </w:pPr>
            <w:r>
              <w:rPr>
                <w:rFonts w:ascii="Arial Narrow"/>
                <w:spacing w:val="-2"/>
                <w:sz w:val="18"/>
              </w:rPr>
              <w:t>722,108,060.11</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781" w:hRule="exact"/>
        </w:trPr>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146"/>
              <w:jc w:val="both"/>
              <w:rPr>
                <w:rFonts w:ascii="宋体" w:hAnsi="宋体" w:cs="宋体" w:eastAsia="宋体" w:hint="default"/>
                <w:sz w:val="18"/>
                <w:szCs w:val="18"/>
              </w:rPr>
            </w:pPr>
            <w:r>
              <w:rPr>
                <w:rFonts w:ascii="宋体" w:hAnsi="宋体" w:cs="宋体" w:eastAsia="宋体" w:hint="default"/>
                <w:spacing w:val="8"/>
                <w:sz w:val="18"/>
                <w:szCs w:val="18"/>
              </w:rPr>
              <w:t>西安威翔 中南紫云 </w:t>
            </w:r>
            <w:r>
              <w:rPr>
                <w:rFonts w:ascii="宋体" w:hAnsi="宋体" w:cs="宋体" w:eastAsia="宋体" w:hint="default"/>
                <w:sz w:val="18"/>
                <w:szCs w:val="18"/>
              </w:rPr>
              <w:t>集项目</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55"/>
              <w:jc w:val="right"/>
              <w:rPr>
                <w:rFonts w:ascii="Arial Narrow" w:hAnsi="Arial Narrow" w:cs="Arial Narrow" w:eastAsia="Arial Narrow" w:hint="default"/>
                <w:sz w:val="18"/>
                <w:szCs w:val="18"/>
              </w:rPr>
            </w:pPr>
            <w:r>
              <w:rPr>
                <w:rFonts w:ascii="Arial Narrow"/>
                <w:spacing w:val="-1"/>
                <w:sz w:val="18"/>
              </w:rPr>
              <w:t>2018.04</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264"/>
              <w:jc w:val="right"/>
              <w:rPr>
                <w:rFonts w:ascii="Arial Narrow" w:hAnsi="Arial Narrow" w:cs="Arial Narrow" w:eastAsia="Arial Narrow" w:hint="default"/>
                <w:sz w:val="18"/>
                <w:szCs w:val="18"/>
              </w:rPr>
            </w:pPr>
            <w:r>
              <w:rPr>
                <w:rFonts w:ascii="Arial Narrow"/>
                <w:spacing w:val="-1"/>
                <w:sz w:val="18"/>
              </w:rPr>
              <w:t>2020.04</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97"/>
              <w:jc w:val="right"/>
              <w:rPr>
                <w:rFonts w:ascii="Arial Narrow" w:hAnsi="Arial Narrow" w:cs="Arial Narrow" w:eastAsia="Arial Narrow" w:hint="default"/>
                <w:sz w:val="18"/>
                <w:szCs w:val="18"/>
              </w:rPr>
            </w:pPr>
            <w:r>
              <w:rPr>
                <w:rFonts w:ascii="Arial Narrow"/>
                <w:spacing w:val="-1"/>
                <w:sz w:val="18"/>
              </w:rPr>
              <w:t>1,950,000,000.00</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306"/>
              <w:jc w:val="right"/>
              <w:rPr>
                <w:rFonts w:ascii="Arial Narrow" w:hAnsi="Arial Narrow" w:cs="Arial Narrow" w:eastAsia="Arial Narrow" w:hint="default"/>
                <w:sz w:val="18"/>
                <w:szCs w:val="18"/>
              </w:rPr>
            </w:pPr>
            <w:r>
              <w:rPr>
                <w:rFonts w:ascii="Arial Narrow"/>
                <w:spacing w:val="-1"/>
                <w:sz w:val="18"/>
              </w:rPr>
              <w:t>882,704,396.97</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43"/>
              <w:jc w:val="right"/>
              <w:rPr>
                <w:rFonts w:ascii="Arial Narrow" w:hAnsi="Arial Narrow" w:cs="Arial Narrow" w:eastAsia="Arial Narrow" w:hint="default"/>
                <w:sz w:val="18"/>
                <w:szCs w:val="18"/>
              </w:rPr>
            </w:pPr>
            <w:r>
              <w:rPr>
                <w:rFonts w:ascii="Arial Narrow"/>
                <w:spacing w:val="-1"/>
                <w:sz w:val="18"/>
              </w:rPr>
              <w:t>255,806,133.40</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787" w:hRule="exact"/>
        </w:trPr>
        <w:tc>
          <w:tcPr>
            <w:tcW w:w="1010"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07" w:right="146"/>
              <w:jc w:val="both"/>
              <w:rPr>
                <w:rFonts w:ascii="宋体" w:hAnsi="宋体" w:cs="宋体" w:eastAsia="宋体" w:hint="default"/>
                <w:sz w:val="18"/>
                <w:szCs w:val="18"/>
              </w:rPr>
            </w:pPr>
            <w:r>
              <w:rPr>
                <w:rFonts w:ascii="宋体" w:hAnsi="宋体" w:cs="宋体" w:eastAsia="宋体" w:hint="default"/>
                <w:spacing w:val="8"/>
                <w:sz w:val="18"/>
                <w:szCs w:val="18"/>
              </w:rPr>
              <w:t>嘉兴锦恒 乍浦君悦 </w:t>
            </w:r>
            <w:r>
              <w:rPr>
                <w:rFonts w:ascii="宋体" w:hAnsi="宋体" w:cs="宋体" w:eastAsia="宋体" w:hint="default"/>
                <w:sz w:val="18"/>
                <w:szCs w:val="18"/>
              </w:rPr>
              <w:t>府项目</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55"/>
              <w:jc w:val="right"/>
              <w:rPr>
                <w:rFonts w:ascii="Arial Narrow" w:hAnsi="Arial Narrow" w:cs="Arial Narrow" w:eastAsia="Arial Narrow" w:hint="default"/>
                <w:sz w:val="18"/>
                <w:szCs w:val="18"/>
              </w:rPr>
            </w:pPr>
            <w:r>
              <w:rPr>
                <w:rFonts w:ascii="Arial Narrow"/>
                <w:spacing w:val="-1"/>
                <w:sz w:val="18"/>
              </w:rPr>
              <w:t>2017.01</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64"/>
              <w:jc w:val="right"/>
              <w:rPr>
                <w:rFonts w:ascii="Arial Narrow" w:hAnsi="Arial Narrow" w:cs="Arial Narrow" w:eastAsia="Arial Narrow" w:hint="default"/>
                <w:sz w:val="18"/>
                <w:szCs w:val="18"/>
              </w:rPr>
            </w:pPr>
            <w:r>
              <w:rPr>
                <w:rFonts w:ascii="Arial Narrow"/>
                <w:spacing w:val="-1"/>
                <w:sz w:val="18"/>
              </w:rPr>
              <w:t>2019.04</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97"/>
              <w:jc w:val="right"/>
              <w:rPr>
                <w:rFonts w:ascii="Arial Narrow" w:hAnsi="Arial Narrow" w:cs="Arial Narrow" w:eastAsia="Arial Narrow" w:hint="default"/>
                <w:sz w:val="18"/>
                <w:szCs w:val="18"/>
              </w:rPr>
            </w:pPr>
            <w:r>
              <w:rPr>
                <w:rFonts w:ascii="Arial Narrow"/>
                <w:spacing w:val="-1"/>
                <w:sz w:val="18"/>
              </w:rPr>
              <w:t>1,696,690,400.00</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306"/>
              <w:jc w:val="right"/>
              <w:rPr>
                <w:rFonts w:ascii="Arial Narrow" w:hAnsi="Arial Narrow" w:cs="Arial Narrow" w:eastAsia="Arial Narrow" w:hint="default"/>
                <w:sz w:val="18"/>
                <w:szCs w:val="18"/>
              </w:rPr>
            </w:pPr>
            <w:r>
              <w:rPr>
                <w:rFonts w:ascii="Arial Narrow"/>
                <w:spacing w:val="-1"/>
                <w:sz w:val="18"/>
              </w:rPr>
              <w:t>880,190,052.41</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43"/>
              <w:jc w:val="right"/>
              <w:rPr>
                <w:rFonts w:ascii="Arial Narrow" w:hAnsi="Arial Narrow" w:cs="Arial Narrow" w:eastAsia="Arial Narrow" w:hint="default"/>
                <w:sz w:val="18"/>
                <w:szCs w:val="18"/>
              </w:rPr>
            </w:pPr>
            <w:r>
              <w:rPr>
                <w:rFonts w:ascii="Arial Narrow"/>
                <w:spacing w:val="-1"/>
                <w:sz w:val="18"/>
              </w:rPr>
              <w:t>539,433,466.24</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339" w:hRule="exact"/>
        </w:trPr>
        <w:tc>
          <w:tcPr>
            <w:tcW w:w="1010"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7"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54"/>
              <w:jc w:val="right"/>
              <w:rPr>
                <w:rFonts w:ascii="Arial Narrow" w:hAnsi="Arial Narrow" w:cs="Arial Narrow" w:eastAsia="Arial Narrow" w:hint="default"/>
                <w:sz w:val="18"/>
                <w:szCs w:val="18"/>
              </w:rPr>
            </w:pPr>
            <w:r>
              <w:rPr>
                <w:rFonts w:ascii="Arial Narrow"/>
                <w:sz w:val="18"/>
              </w:rPr>
              <w:t>-</w:t>
            </w:r>
          </w:p>
        </w:tc>
        <w:tc>
          <w:tcPr>
            <w:tcW w:w="964"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263"/>
              <w:jc w:val="right"/>
              <w:rPr>
                <w:rFonts w:ascii="Arial Narrow" w:hAnsi="Arial Narrow" w:cs="Arial Narrow" w:eastAsia="Arial Narrow" w:hint="default"/>
                <w:sz w:val="18"/>
                <w:szCs w:val="18"/>
              </w:rPr>
            </w:pPr>
            <w:r>
              <w:rPr>
                <w:rFonts w:ascii="Arial Narrow"/>
                <w:sz w:val="18"/>
              </w:rPr>
              <w:t>-</w:t>
            </w:r>
          </w:p>
        </w:tc>
        <w:tc>
          <w:tcPr>
            <w:tcW w:w="1777"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96"/>
              <w:jc w:val="right"/>
              <w:rPr>
                <w:rFonts w:ascii="Arial Narrow" w:hAnsi="Arial Narrow" w:cs="Arial Narrow" w:eastAsia="Arial Narrow" w:hint="default"/>
                <w:sz w:val="18"/>
                <w:szCs w:val="18"/>
              </w:rPr>
            </w:pPr>
            <w:r>
              <w:rPr>
                <w:rFonts w:ascii="Arial Narrow"/>
                <w:spacing w:val="-1"/>
                <w:sz w:val="18"/>
              </w:rPr>
              <w:t>157,711,824,967.95</w:t>
            </w:r>
          </w:p>
        </w:tc>
        <w:tc>
          <w:tcPr>
            <w:tcW w:w="1811"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305"/>
              <w:jc w:val="right"/>
              <w:rPr>
                <w:rFonts w:ascii="Arial Narrow" w:hAnsi="Arial Narrow" w:cs="Arial Narrow" w:eastAsia="Arial Narrow" w:hint="default"/>
                <w:sz w:val="18"/>
                <w:szCs w:val="18"/>
              </w:rPr>
            </w:pPr>
            <w:r>
              <w:rPr>
                <w:rFonts w:ascii="Arial Narrow"/>
                <w:spacing w:val="-1"/>
                <w:sz w:val="18"/>
              </w:rPr>
              <w:t>33,961,897,371.75</w:t>
            </w:r>
          </w:p>
        </w:tc>
        <w:tc>
          <w:tcPr>
            <w:tcW w:w="1683"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43"/>
              <w:jc w:val="right"/>
              <w:rPr>
                <w:rFonts w:ascii="Arial Narrow" w:hAnsi="Arial Narrow" w:cs="Arial Narrow" w:eastAsia="Arial Narrow" w:hint="default"/>
                <w:sz w:val="18"/>
                <w:szCs w:val="18"/>
              </w:rPr>
            </w:pPr>
            <w:r>
              <w:rPr>
                <w:rFonts w:ascii="Arial Narrow"/>
                <w:spacing w:val="-1"/>
                <w:sz w:val="18"/>
              </w:rPr>
              <w:t>31,548,653,185.74</w:t>
            </w:r>
          </w:p>
        </w:tc>
        <w:tc>
          <w:tcPr>
            <w:tcW w:w="1198"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08"/>
              <w:jc w:val="right"/>
              <w:rPr>
                <w:rFonts w:ascii="Arial Narrow" w:hAnsi="Arial Narrow" w:cs="Arial Narrow" w:eastAsia="Arial Narrow" w:hint="default"/>
                <w:sz w:val="18"/>
                <w:szCs w:val="18"/>
              </w:rPr>
            </w:pPr>
            <w:r>
              <w:rPr>
                <w:rFonts w:ascii="Arial Narrow"/>
                <w:spacing w:val="-1"/>
                <w:sz w:val="18"/>
              </w:rPr>
              <w:t>29,509,320.04</w:t>
            </w:r>
          </w:p>
        </w:tc>
      </w:tr>
      <w:tr>
        <w:trPr>
          <w:trHeight w:val="356" w:hRule="exact"/>
        </w:trPr>
        <w:tc>
          <w:tcPr>
            <w:tcW w:w="1010" w:type="dxa"/>
            <w:tcBorders>
              <w:top w:val="single" w:sz="4" w:space="0" w:color="000000"/>
              <w:left w:val="nil" w:sz="6" w:space="0" w:color="auto"/>
              <w:bottom w:val="single" w:sz="8" w:space="0" w:color="000000"/>
              <w:right w:val="nil" w:sz="6" w:space="0" w:color="auto"/>
            </w:tcBorders>
          </w:tcPr>
          <w:p>
            <w:pPr>
              <w:pStyle w:val="TableParagraph"/>
              <w:spacing w:line="281"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847"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right="154"/>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964"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right="263"/>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777"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right="197"/>
              <w:jc w:val="right"/>
              <w:rPr>
                <w:rFonts w:ascii="Arial Narrow" w:hAnsi="Arial Narrow" w:cs="Arial Narrow" w:eastAsia="Arial Narrow" w:hint="default"/>
                <w:sz w:val="18"/>
                <w:szCs w:val="18"/>
              </w:rPr>
            </w:pPr>
            <w:r>
              <w:rPr>
                <w:rFonts w:ascii="Arial Narrow"/>
                <w:b/>
                <w:spacing w:val="-1"/>
                <w:sz w:val="18"/>
              </w:rPr>
              <w:t>393,573,719,479.49</w:t>
            </w:r>
            <w:r>
              <w:rPr>
                <w:rFonts w:ascii="Arial Narrow"/>
                <w:spacing w:val="-1"/>
                <w:sz w:val="18"/>
              </w:rPr>
            </w:r>
          </w:p>
        </w:tc>
        <w:tc>
          <w:tcPr>
            <w:tcW w:w="1811"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right="305"/>
              <w:jc w:val="right"/>
              <w:rPr>
                <w:rFonts w:ascii="Arial Narrow" w:hAnsi="Arial Narrow" w:cs="Arial Narrow" w:eastAsia="Arial Narrow" w:hint="default"/>
                <w:sz w:val="18"/>
                <w:szCs w:val="18"/>
              </w:rPr>
            </w:pPr>
            <w:r>
              <w:rPr>
                <w:rFonts w:ascii="Arial Narrow"/>
                <w:b/>
                <w:spacing w:val="-1"/>
                <w:sz w:val="18"/>
              </w:rPr>
              <w:t>118,978,859,858.93</w:t>
            </w:r>
            <w:r>
              <w:rPr>
                <w:rFonts w:ascii="Arial Narrow"/>
                <w:spacing w:val="-1"/>
                <w:sz w:val="18"/>
              </w:rPr>
            </w:r>
          </w:p>
        </w:tc>
        <w:tc>
          <w:tcPr>
            <w:tcW w:w="1683"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right="143"/>
              <w:jc w:val="right"/>
              <w:rPr>
                <w:rFonts w:ascii="Arial Narrow" w:hAnsi="Arial Narrow" w:cs="Arial Narrow" w:eastAsia="Arial Narrow" w:hint="default"/>
                <w:sz w:val="18"/>
                <w:szCs w:val="18"/>
              </w:rPr>
            </w:pPr>
            <w:r>
              <w:rPr>
                <w:rFonts w:ascii="Arial Narrow"/>
                <w:b/>
                <w:spacing w:val="-1"/>
                <w:sz w:val="18"/>
              </w:rPr>
              <w:t>98,287,916,694.42</w:t>
            </w:r>
            <w:r>
              <w:rPr>
                <w:rFonts w:ascii="Arial Narrow"/>
                <w:spacing w:val="-1"/>
                <w:sz w:val="18"/>
              </w:rPr>
            </w:r>
          </w:p>
        </w:tc>
        <w:tc>
          <w:tcPr>
            <w:tcW w:w="1198"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right="108"/>
              <w:jc w:val="right"/>
              <w:rPr>
                <w:rFonts w:ascii="Arial Narrow" w:hAnsi="Arial Narrow" w:cs="Arial Narrow" w:eastAsia="Arial Narrow" w:hint="default"/>
                <w:sz w:val="18"/>
                <w:szCs w:val="18"/>
              </w:rPr>
            </w:pPr>
            <w:r>
              <w:rPr>
                <w:rFonts w:ascii="Arial Narrow"/>
                <w:b/>
                <w:spacing w:val="-1"/>
                <w:sz w:val="18"/>
              </w:rPr>
              <w:t>29,509,320.04</w:t>
            </w:r>
            <w:r>
              <w:rPr>
                <w:rFonts w:ascii="Arial Narrow"/>
                <w:spacing w:val="-1"/>
                <w:sz w:val="18"/>
              </w:rPr>
            </w:r>
          </w:p>
        </w:tc>
      </w:tr>
    </w:tbl>
    <w:p>
      <w:pPr>
        <w:pStyle w:val="BodyText"/>
        <w:spacing w:line="240" w:lineRule="auto" w:before="81"/>
        <w:ind w:left="499" w:right="882"/>
        <w:jc w:val="left"/>
      </w:pPr>
      <w:bookmarkStart w:name="（5）开发产品" w:id="296"/>
      <w:bookmarkEnd w:id="296"/>
      <w:r>
        <w:rPr/>
      </w:r>
      <w:r>
        <w:rPr/>
        <w:t>（</w:t>
      </w:r>
      <w:r>
        <w:rPr>
          <w:rFonts w:ascii="Arial Narrow" w:hAnsi="Arial Narrow" w:cs="Arial Narrow" w:eastAsia="Arial Narrow" w:hint="default"/>
        </w:rPr>
        <w:t>5</w:t>
      </w:r>
      <w:r>
        <w:rPr/>
        <w:t>）开发产品</w:t>
      </w:r>
    </w:p>
    <w:p>
      <w:pPr>
        <w:spacing w:line="240" w:lineRule="auto" w:before="13"/>
        <w:rPr>
          <w:rFonts w:ascii="宋体" w:hAnsi="宋体" w:cs="宋体" w:eastAsia="宋体" w:hint="default"/>
          <w:sz w:val="17"/>
          <w:szCs w:val="17"/>
        </w:rPr>
      </w:pPr>
    </w:p>
    <w:tbl>
      <w:tblPr>
        <w:tblW w:w="0" w:type="auto"/>
        <w:jc w:val="left"/>
        <w:tblInd w:w="393" w:type="dxa"/>
        <w:tblLayout w:type="fixed"/>
        <w:tblCellMar>
          <w:top w:w="0" w:type="dxa"/>
          <w:left w:w="0" w:type="dxa"/>
          <w:bottom w:w="0" w:type="dxa"/>
          <w:right w:w="0" w:type="dxa"/>
        </w:tblCellMar>
        <w:tblLook w:val="01E0"/>
      </w:tblPr>
      <w:tblGrid>
        <w:gridCol w:w="749"/>
        <w:gridCol w:w="938"/>
        <w:gridCol w:w="1569"/>
        <w:gridCol w:w="1689"/>
        <w:gridCol w:w="1503"/>
        <w:gridCol w:w="1482"/>
        <w:gridCol w:w="1359"/>
      </w:tblGrid>
      <w:tr>
        <w:trPr>
          <w:trHeight w:val="715" w:hRule="exact"/>
        </w:trPr>
        <w:tc>
          <w:tcPr>
            <w:tcW w:w="749" w:type="dxa"/>
            <w:tcBorders>
              <w:top w:val="single" w:sz="8" w:space="0" w:color="000000"/>
              <w:left w:val="nil" w:sz="6" w:space="0" w:color="auto"/>
              <w:bottom w:val="single" w:sz="4" w:space="0" w:color="000000"/>
              <w:right w:val="nil" w:sz="6" w:space="0" w:color="auto"/>
            </w:tcBorders>
          </w:tcPr>
          <w:p>
            <w:pPr>
              <w:pStyle w:val="TableParagraph"/>
              <w:spacing w:line="180" w:lineRule="auto" w:before="95"/>
              <w:ind w:left="157" w:right="227"/>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b/>
                <w:bCs/>
                <w:spacing w:val="1"/>
                <w:sz w:val="18"/>
                <w:szCs w:val="18"/>
              </w:rPr>
              <w:t> </w:t>
            </w:r>
            <w:r>
              <w:rPr>
                <w:rFonts w:ascii="Microsoft JhengHei" w:hAnsi="Microsoft JhengHei" w:cs="Microsoft JhengHei" w:eastAsia="Microsoft JhengHei" w:hint="default"/>
                <w:b/>
                <w:bCs/>
                <w:sz w:val="18"/>
                <w:szCs w:val="18"/>
              </w:rPr>
              <w:t>名称</w:t>
            </w:r>
            <w:r>
              <w:rPr>
                <w:rFonts w:ascii="Microsoft JhengHei" w:hAnsi="Microsoft JhengHei" w:cs="Microsoft JhengHei" w:eastAsia="Microsoft JhengHei" w:hint="default"/>
                <w:sz w:val="18"/>
                <w:szCs w:val="18"/>
              </w:rPr>
            </w:r>
          </w:p>
        </w:tc>
        <w:tc>
          <w:tcPr>
            <w:tcW w:w="938" w:type="dxa"/>
            <w:tcBorders>
              <w:top w:val="single" w:sz="8" w:space="0" w:color="000000"/>
              <w:left w:val="nil" w:sz="6" w:space="0" w:color="auto"/>
              <w:bottom w:val="single" w:sz="4" w:space="0" w:color="000000"/>
              <w:right w:val="nil" w:sz="6" w:space="0" w:color="auto"/>
            </w:tcBorders>
          </w:tcPr>
          <w:p>
            <w:pPr>
              <w:pStyle w:val="TableParagraph"/>
              <w:spacing w:line="180" w:lineRule="auto" w:before="95"/>
              <w:ind w:left="261" w:right="310" w:hanging="181"/>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竣工时</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z w:val="18"/>
                <w:szCs w:val="18"/>
              </w:rPr>
              <w:t>间</w:t>
            </w:r>
            <w:r>
              <w:rPr>
                <w:rFonts w:ascii="Microsoft JhengHei" w:hAnsi="Microsoft JhengHei" w:cs="Microsoft JhengHei" w:eastAsia="Microsoft JhengHei" w:hint="default"/>
                <w:sz w:val="18"/>
                <w:szCs w:val="18"/>
              </w:rPr>
            </w:r>
          </w:p>
        </w:tc>
        <w:tc>
          <w:tcPr>
            <w:tcW w:w="1569" w:type="dxa"/>
            <w:tcBorders>
              <w:top w:val="single" w:sz="8" w:space="0" w:color="000000"/>
              <w:left w:val="nil" w:sz="6" w:space="0" w:color="auto"/>
              <w:bottom w:val="single" w:sz="4" w:space="0" w:color="000000"/>
              <w:right w:val="nil" w:sz="6" w:space="0" w:color="auto"/>
            </w:tcBorders>
          </w:tcPr>
          <w:p>
            <w:pPr>
              <w:pStyle w:val="TableParagraph"/>
              <w:spacing w:line="240" w:lineRule="auto" w:before="147"/>
              <w:ind w:left="35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期初数</w:t>
            </w:r>
            <w:r>
              <w:rPr>
                <w:rFonts w:ascii="Microsoft JhengHei" w:hAnsi="Microsoft JhengHei" w:cs="Microsoft JhengHei" w:eastAsia="Microsoft JhengHei" w:hint="default"/>
                <w:sz w:val="18"/>
                <w:szCs w:val="18"/>
              </w:rPr>
            </w:r>
          </w:p>
        </w:tc>
        <w:tc>
          <w:tcPr>
            <w:tcW w:w="1689" w:type="dxa"/>
            <w:tcBorders>
              <w:top w:val="single" w:sz="8" w:space="0" w:color="000000"/>
              <w:left w:val="nil" w:sz="6" w:space="0" w:color="auto"/>
              <w:bottom w:val="single" w:sz="4" w:space="0" w:color="000000"/>
              <w:right w:val="nil" w:sz="6" w:space="0" w:color="auto"/>
            </w:tcBorders>
          </w:tcPr>
          <w:p>
            <w:pPr>
              <w:pStyle w:val="TableParagraph"/>
              <w:spacing w:line="240" w:lineRule="auto" w:before="147"/>
              <w:ind w:left="32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本期增加</w:t>
            </w:r>
            <w:r>
              <w:rPr>
                <w:rFonts w:ascii="Microsoft JhengHei" w:hAnsi="Microsoft JhengHei" w:cs="Microsoft JhengHei" w:eastAsia="Microsoft JhengHei" w:hint="default"/>
                <w:sz w:val="18"/>
                <w:szCs w:val="18"/>
              </w:rPr>
            </w:r>
          </w:p>
        </w:tc>
        <w:tc>
          <w:tcPr>
            <w:tcW w:w="1503" w:type="dxa"/>
            <w:tcBorders>
              <w:top w:val="single" w:sz="8" w:space="0" w:color="000000"/>
              <w:left w:val="nil" w:sz="6" w:space="0" w:color="auto"/>
              <w:bottom w:val="single" w:sz="4" w:space="0" w:color="000000"/>
              <w:right w:val="nil" w:sz="6" w:space="0" w:color="auto"/>
            </w:tcBorders>
          </w:tcPr>
          <w:p>
            <w:pPr>
              <w:pStyle w:val="TableParagraph"/>
              <w:spacing w:line="240" w:lineRule="auto" w:before="147"/>
              <w:ind w:left="26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本期减少</w:t>
            </w:r>
            <w:r>
              <w:rPr>
                <w:rFonts w:ascii="Microsoft JhengHei" w:hAnsi="Microsoft JhengHei" w:cs="Microsoft JhengHei" w:eastAsia="Microsoft JhengHei" w:hint="default"/>
                <w:sz w:val="18"/>
                <w:szCs w:val="18"/>
              </w:rPr>
            </w:r>
          </w:p>
        </w:tc>
        <w:tc>
          <w:tcPr>
            <w:tcW w:w="1482" w:type="dxa"/>
            <w:tcBorders>
              <w:top w:val="single" w:sz="8" w:space="0" w:color="000000"/>
              <w:left w:val="nil" w:sz="6" w:space="0" w:color="auto"/>
              <w:bottom w:val="single" w:sz="4" w:space="0" w:color="000000"/>
              <w:right w:val="nil" w:sz="6" w:space="0" w:color="auto"/>
            </w:tcBorders>
          </w:tcPr>
          <w:p>
            <w:pPr>
              <w:pStyle w:val="TableParagraph"/>
              <w:spacing w:line="240" w:lineRule="auto" w:before="147"/>
              <w:ind w:left="41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期末数</w:t>
            </w:r>
            <w:r>
              <w:rPr>
                <w:rFonts w:ascii="Microsoft JhengHei" w:hAnsi="Microsoft JhengHei" w:cs="Microsoft JhengHei" w:eastAsia="Microsoft JhengHei" w:hint="default"/>
                <w:sz w:val="18"/>
                <w:szCs w:val="18"/>
              </w:rPr>
            </w:r>
          </w:p>
        </w:tc>
        <w:tc>
          <w:tcPr>
            <w:tcW w:w="1359" w:type="dxa"/>
            <w:tcBorders>
              <w:top w:val="single" w:sz="8" w:space="0" w:color="000000"/>
              <w:left w:val="nil" w:sz="6" w:space="0" w:color="auto"/>
              <w:bottom w:val="single" w:sz="4" w:space="0" w:color="000000"/>
              <w:right w:val="nil" w:sz="6" w:space="0" w:color="auto"/>
            </w:tcBorders>
          </w:tcPr>
          <w:p>
            <w:pPr>
              <w:pStyle w:val="TableParagraph"/>
              <w:spacing w:line="240" w:lineRule="auto" w:before="147"/>
              <w:ind w:right="145"/>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期末跌价准备</w:t>
            </w:r>
            <w:r>
              <w:rPr>
                <w:rFonts w:ascii="Microsoft JhengHei" w:hAnsi="Microsoft JhengHei" w:cs="Microsoft JhengHei" w:eastAsia="Microsoft JhengHei" w:hint="default"/>
                <w:sz w:val="18"/>
                <w:szCs w:val="18"/>
              </w:rPr>
            </w:r>
          </w:p>
        </w:tc>
      </w:tr>
      <w:tr>
        <w:trPr>
          <w:trHeight w:val="1484" w:hRule="exact"/>
        </w:trPr>
        <w:tc>
          <w:tcPr>
            <w:tcW w:w="749" w:type="dxa"/>
            <w:tcBorders>
              <w:top w:val="single" w:sz="4" w:space="0" w:color="000000"/>
              <w:left w:val="nil" w:sz="6" w:space="0" w:color="auto"/>
              <w:bottom w:val="nil" w:sz="6" w:space="0" w:color="auto"/>
              <w:right w:val="nil" w:sz="6" w:space="0" w:color="auto"/>
            </w:tcBorders>
          </w:tcPr>
          <w:p>
            <w:pPr>
              <w:pStyle w:val="TableParagraph"/>
              <w:spacing w:line="237" w:lineRule="auto" w:before="11"/>
              <w:ind w:left="107" w:right="79"/>
              <w:jc w:val="both"/>
              <w:rPr>
                <w:rFonts w:ascii="宋体" w:hAnsi="宋体" w:cs="宋体" w:eastAsia="宋体" w:hint="default"/>
                <w:sz w:val="18"/>
                <w:szCs w:val="18"/>
              </w:rPr>
            </w:pPr>
            <w:r>
              <w:rPr>
                <w:rFonts w:ascii="宋体" w:hAnsi="宋体" w:cs="宋体" w:eastAsia="宋体" w:hint="default"/>
                <w:spacing w:val="9"/>
                <w:sz w:val="18"/>
                <w:szCs w:val="18"/>
              </w:rPr>
              <w:t>南</w:t>
            </w:r>
            <w:r>
              <w:rPr>
                <w:rFonts w:ascii="宋体" w:hAnsi="宋体" w:cs="宋体" w:eastAsia="宋体" w:hint="default"/>
                <w:sz w:val="18"/>
                <w:szCs w:val="18"/>
              </w:rPr>
              <w:t> 京</w:t>
            </w:r>
            <w:r>
              <w:rPr>
                <w:rFonts w:ascii="宋体" w:hAnsi="宋体" w:cs="宋体" w:eastAsia="宋体" w:hint="default"/>
                <w:spacing w:val="9"/>
                <w:sz w:val="18"/>
                <w:szCs w:val="18"/>
              </w:rPr>
              <w:t> 御</w:t>
            </w:r>
            <w:r>
              <w:rPr>
                <w:rFonts w:ascii="宋体" w:hAnsi="宋体" w:cs="宋体" w:eastAsia="宋体" w:hint="default"/>
                <w:sz w:val="18"/>
                <w:szCs w:val="18"/>
              </w:rPr>
              <w:t> 锦</w:t>
            </w:r>
            <w:r>
              <w:rPr>
                <w:rFonts w:ascii="宋体" w:hAnsi="宋体" w:cs="宋体" w:eastAsia="宋体" w:hint="default"/>
                <w:spacing w:val="9"/>
                <w:sz w:val="18"/>
                <w:szCs w:val="18"/>
              </w:rPr>
              <w:t> 城</w:t>
            </w:r>
            <w:r>
              <w:rPr>
                <w:rFonts w:ascii="宋体" w:hAnsi="宋体" w:cs="宋体" w:eastAsia="宋体" w:hint="default"/>
                <w:sz w:val="18"/>
                <w:szCs w:val="18"/>
              </w:rPr>
              <w:t> 绽</w:t>
            </w:r>
            <w:r>
              <w:rPr>
                <w:rFonts w:ascii="宋体" w:hAnsi="宋体" w:cs="宋体" w:eastAsia="宋体" w:hint="default"/>
                <w:spacing w:val="9"/>
                <w:sz w:val="18"/>
                <w:szCs w:val="18"/>
              </w:rPr>
              <w:t> 香</w:t>
            </w:r>
            <w:r>
              <w:rPr>
                <w:rFonts w:ascii="宋体" w:hAnsi="宋体" w:cs="宋体" w:eastAsia="宋体" w:hint="default"/>
                <w:sz w:val="18"/>
                <w:szCs w:val="18"/>
              </w:rPr>
              <w:t> 漫</w:t>
            </w:r>
            <w:r>
              <w:rPr>
                <w:rFonts w:ascii="宋体" w:hAnsi="宋体" w:cs="宋体" w:eastAsia="宋体" w:hint="default"/>
                <w:spacing w:val="9"/>
                <w:sz w:val="18"/>
                <w:szCs w:val="18"/>
              </w:rPr>
              <w:t> 花</w:t>
            </w:r>
            <w:r>
              <w:rPr>
                <w:rFonts w:ascii="宋体" w:hAnsi="宋体" w:cs="宋体" w:eastAsia="宋体" w:hint="default"/>
                <w:sz w:val="18"/>
                <w:szCs w:val="18"/>
              </w:rPr>
              <w:t> 园</w:t>
            </w:r>
            <w:r>
              <w:rPr>
                <w:rFonts w:ascii="宋体" w:hAnsi="宋体" w:cs="宋体" w:eastAsia="宋体" w:hint="default"/>
                <w:spacing w:val="9"/>
                <w:sz w:val="18"/>
                <w:szCs w:val="18"/>
              </w:rPr>
              <w:t> </w:t>
            </w:r>
            <w:r>
              <w:rPr>
                <w:rFonts w:ascii="宋体" w:hAnsi="宋体" w:cs="宋体" w:eastAsia="宋体" w:hint="default"/>
                <w:sz w:val="18"/>
                <w:szCs w:val="18"/>
              </w:rPr>
              <w:t>项目</w:t>
            </w:r>
          </w:p>
        </w:tc>
        <w:tc>
          <w:tcPr>
            <w:tcW w:w="93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37" w:right="0"/>
              <w:jc w:val="left"/>
              <w:rPr>
                <w:rFonts w:ascii="Arial Narrow" w:hAnsi="Arial Narrow" w:cs="Arial Narrow" w:eastAsia="Arial Narrow" w:hint="default"/>
                <w:sz w:val="18"/>
                <w:szCs w:val="18"/>
              </w:rPr>
            </w:pPr>
            <w:r>
              <w:rPr>
                <w:rFonts w:ascii="Arial Narrow"/>
                <w:sz w:val="18"/>
              </w:rPr>
              <w:t>2018.12</w:t>
            </w:r>
          </w:p>
        </w:tc>
        <w:tc>
          <w:tcPr>
            <w:tcW w:w="156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74"/>
              <w:jc w:val="right"/>
              <w:rPr>
                <w:rFonts w:ascii="Arial Narrow" w:hAnsi="Arial Narrow" w:cs="Arial Narrow" w:eastAsia="Arial Narrow" w:hint="default"/>
                <w:sz w:val="18"/>
                <w:szCs w:val="18"/>
              </w:rPr>
            </w:pPr>
            <w:r>
              <w:rPr>
                <w:rFonts w:ascii="Arial Narrow"/>
                <w:sz w:val="18"/>
              </w:rPr>
              <w:t>-</w:t>
            </w:r>
          </w:p>
        </w:tc>
        <w:tc>
          <w:tcPr>
            <w:tcW w:w="168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76" w:right="0"/>
              <w:jc w:val="left"/>
              <w:rPr>
                <w:rFonts w:ascii="Arial Narrow" w:hAnsi="Arial Narrow" w:cs="Arial Narrow" w:eastAsia="Arial Narrow" w:hint="default"/>
                <w:sz w:val="18"/>
                <w:szCs w:val="18"/>
              </w:rPr>
            </w:pPr>
            <w:r>
              <w:rPr>
                <w:rFonts w:ascii="Arial Narrow"/>
                <w:sz w:val="18"/>
              </w:rPr>
              <w:t>1,529,629,212.22</w:t>
            </w:r>
          </w:p>
        </w:tc>
        <w:tc>
          <w:tcPr>
            <w:tcW w:w="150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3"/>
              <w:jc w:val="right"/>
              <w:rPr>
                <w:rFonts w:ascii="Arial Narrow" w:hAnsi="Arial Narrow" w:cs="Arial Narrow" w:eastAsia="Arial Narrow" w:hint="default"/>
                <w:sz w:val="18"/>
                <w:szCs w:val="18"/>
              </w:rPr>
            </w:pPr>
            <w:r>
              <w:rPr>
                <w:rFonts w:ascii="Arial Narrow"/>
                <w:sz w:val="18"/>
              </w:rPr>
              <w:t>-</w:t>
            </w:r>
          </w:p>
        </w:tc>
        <w:tc>
          <w:tcPr>
            <w:tcW w:w="148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26"/>
              <w:jc w:val="right"/>
              <w:rPr>
                <w:rFonts w:ascii="Arial Narrow" w:hAnsi="Arial Narrow" w:cs="Arial Narrow" w:eastAsia="Arial Narrow" w:hint="default"/>
                <w:sz w:val="18"/>
                <w:szCs w:val="18"/>
              </w:rPr>
            </w:pPr>
            <w:r>
              <w:rPr>
                <w:rFonts w:ascii="Arial Narrow"/>
                <w:spacing w:val="-1"/>
                <w:sz w:val="18"/>
              </w:rPr>
              <w:t>1,529,629,212.22</w:t>
            </w:r>
          </w:p>
        </w:tc>
        <w:tc>
          <w:tcPr>
            <w:tcW w:w="135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1014" w:hRule="exact"/>
        </w:trPr>
        <w:tc>
          <w:tcPr>
            <w:tcW w:w="749"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07" w:right="79"/>
              <w:jc w:val="both"/>
              <w:rPr>
                <w:rFonts w:ascii="宋体" w:hAnsi="宋体" w:cs="宋体" w:eastAsia="宋体" w:hint="default"/>
                <w:sz w:val="18"/>
                <w:szCs w:val="18"/>
              </w:rPr>
            </w:pPr>
            <w:r>
              <w:rPr>
                <w:rFonts w:ascii="宋体" w:hAnsi="宋体" w:cs="宋体" w:eastAsia="宋体" w:hint="default"/>
                <w:spacing w:val="9"/>
                <w:sz w:val="18"/>
                <w:szCs w:val="18"/>
              </w:rPr>
              <w:t>盐</w:t>
            </w:r>
            <w:r>
              <w:rPr>
                <w:rFonts w:ascii="宋体" w:hAnsi="宋体" w:cs="宋体" w:eastAsia="宋体" w:hint="default"/>
                <w:sz w:val="18"/>
                <w:szCs w:val="18"/>
              </w:rPr>
              <w:t> 城</w:t>
            </w:r>
            <w:r>
              <w:rPr>
                <w:rFonts w:ascii="宋体" w:hAnsi="宋体" w:cs="宋体" w:eastAsia="宋体" w:hint="default"/>
                <w:spacing w:val="9"/>
                <w:sz w:val="18"/>
                <w:szCs w:val="18"/>
              </w:rPr>
              <w:t> 中</w:t>
            </w:r>
            <w:r>
              <w:rPr>
                <w:rFonts w:ascii="宋体" w:hAnsi="宋体" w:cs="宋体" w:eastAsia="宋体" w:hint="default"/>
                <w:sz w:val="18"/>
                <w:szCs w:val="18"/>
              </w:rPr>
              <w:t> 南</w:t>
            </w:r>
            <w:r>
              <w:rPr>
                <w:rFonts w:ascii="宋体" w:hAnsi="宋体" w:cs="宋体" w:eastAsia="宋体" w:hint="default"/>
                <w:spacing w:val="9"/>
                <w:sz w:val="18"/>
                <w:szCs w:val="18"/>
              </w:rPr>
              <w:t> 世</w:t>
            </w:r>
            <w:r>
              <w:rPr>
                <w:rFonts w:ascii="宋体" w:hAnsi="宋体" w:cs="宋体" w:eastAsia="宋体" w:hint="default"/>
                <w:sz w:val="18"/>
                <w:szCs w:val="18"/>
              </w:rPr>
              <w:t> 纪</w:t>
            </w:r>
            <w:r>
              <w:rPr>
                <w:rFonts w:ascii="宋体" w:hAnsi="宋体" w:cs="宋体" w:eastAsia="宋体" w:hint="default"/>
                <w:spacing w:val="9"/>
                <w:sz w:val="18"/>
                <w:szCs w:val="18"/>
              </w:rPr>
              <w:t> </w:t>
            </w:r>
            <w:r>
              <w:rPr>
                <w:rFonts w:ascii="宋体" w:hAnsi="宋体" w:cs="宋体" w:eastAsia="宋体" w:hint="default"/>
                <w:sz w:val="18"/>
                <w:szCs w:val="18"/>
              </w:rPr>
              <w:t>城</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37" w:right="0"/>
              <w:jc w:val="left"/>
              <w:rPr>
                <w:rFonts w:ascii="Arial Narrow" w:hAnsi="Arial Narrow" w:cs="Arial Narrow" w:eastAsia="Arial Narrow" w:hint="default"/>
                <w:sz w:val="18"/>
                <w:szCs w:val="18"/>
              </w:rPr>
            </w:pPr>
            <w:r>
              <w:rPr>
                <w:rFonts w:ascii="Arial Narrow"/>
                <w:sz w:val="18"/>
              </w:rPr>
              <w:t>2018.12</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67" w:right="0"/>
              <w:jc w:val="left"/>
              <w:rPr>
                <w:rFonts w:ascii="Arial Narrow" w:hAnsi="Arial Narrow" w:cs="Arial Narrow" w:eastAsia="Arial Narrow" w:hint="default"/>
                <w:sz w:val="18"/>
                <w:szCs w:val="18"/>
              </w:rPr>
            </w:pPr>
            <w:r>
              <w:rPr>
                <w:rFonts w:ascii="Arial Narrow"/>
                <w:sz w:val="18"/>
              </w:rPr>
              <w:t>282,256,345.18</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76" w:right="0"/>
              <w:jc w:val="left"/>
              <w:rPr>
                <w:rFonts w:ascii="Arial Narrow" w:hAnsi="Arial Narrow" w:cs="Arial Narrow" w:eastAsia="Arial Narrow" w:hint="default"/>
                <w:sz w:val="18"/>
                <w:szCs w:val="18"/>
              </w:rPr>
            </w:pPr>
            <w:r>
              <w:rPr>
                <w:rFonts w:ascii="Arial Narrow"/>
                <w:sz w:val="18"/>
              </w:rPr>
              <w:t>1,329,469,237.02</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70" w:right="0"/>
              <w:jc w:val="left"/>
              <w:rPr>
                <w:rFonts w:ascii="Arial Narrow" w:hAnsi="Arial Narrow" w:cs="Arial Narrow" w:eastAsia="Arial Narrow" w:hint="default"/>
                <w:sz w:val="18"/>
                <w:szCs w:val="18"/>
              </w:rPr>
            </w:pPr>
            <w:r>
              <w:rPr>
                <w:rFonts w:ascii="Arial Narrow"/>
                <w:sz w:val="18"/>
              </w:rPr>
              <w:t>663,075,143.98</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5"/>
              <w:jc w:val="right"/>
              <w:rPr>
                <w:rFonts w:ascii="Arial Narrow" w:hAnsi="Arial Narrow" w:cs="Arial Narrow" w:eastAsia="Arial Narrow" w:hint="default"/>
                <w:sz w:val="18"/>
                <w:szCs w:val="18"/>
              </w:rPr>
            </w:pPr>
            <w:r>
              <w:rPr>
                <w:rFonts w:ascii="Arial Narrow"/>
                <w:spacing w:val="-1"/>
                <w:sz w:val="18"/>
              </w:rPr>
              <w:t>948,650,438.22</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713" w:hRule="exact"/>
        </w:trPr>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79"/>
              <w:jc w:val="left"/>
              <w:rPr>
                <w:rFonts w:ascii="宋体" w:hAnsi="宋体" w:cs="宋体" w:eastAsia="宋体" w:hint="default"/>
                <w:sz w:val="18"/>
                <w:szCs w:val="18"/>
              </w:rPr>
            </w:pPr>
            <w:r>
              <w:rPr>
                <w:rFonts w:ascii="宋体" w:hAnsi="宋体" w:cs="宋体" w:eastAsia="宋体" w:hint="default"/>
                <w:spacing w:val="9"/>
                <w:sz w:val="18"/>
                <w:szCs w:val="18"/>
              </w:rPr>
              <w:t>南</w:t>
            </w:r>
            <w:r>
              <w:rPr>
                <w:rFonts w:ascii="宋体" w:hAnsi="宋体" w:cs="宋体" w:eastAsia="宋体" w:hint="default"/>
                <w:sz w:val="18"/>
                <w:szCs w:val="18"/>
              </w:rPr>
              <w:t> 通</w:t>
            </w:r>
            <w:r>
              <w:rPr>
                <w:rFonts w:ascii="宋体" w:hAnsi="宋体" w:cs="宋体" w:eastAsia="宋体" w:hint="default"/>
                <w:spacing w:val="9"/>
                <w:sz w:val="18"/>
                <w:szCs w:val="18"/>
              </w:rPr>
              <w:t> </w:t>
            </w:r>
            <w:r>
              <w:rPr>
                <w:rFonts w:ascii="宋体" w:hAnsi="宋体" w:cs="宋体" w:eastAsia="宋体" w:hint="default"/>
                <w:sz w:val="18"/>
                <w:szCs w:val="18"/>
              </w:rPr>
              <w:t>CBD</w:t>
            </w:r>
          </w:p>
          <w:p>
            <w:pPr>
              <w:pStyle w:val="TableParagraph"/>
              <w:spacing w:line="233" w:lineRule="exact"/>
              <w:ind w:left="10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37" w:right="0"/>
              <w:jc w:val="left"/>
              <w:rPr>
                <w:rFonts w:ascii="Arial Narrow" w:hAnsi="Arial Narrow" w:cs="Arial Narrow" w:eastAsia="Arial Narrow" w:hint="default"/>
                <w:sz w:val="18"/>
                <w:szCs w:val="18"/>
              </w:rPr>
            </w:pPr>
            <w:r>
              <w:rPr>
                <w:rFonts w:ascii="Arial Narrow"/>
                <w:sz w:val="18"/>
              </w:rPr>
              <w:t>2018.12</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67" w:right="0"/>
              <w:jc w:val="left"/>
              <w:rPr>
                <w:rFonts w:ascii="Arial Narrow" w:hAnsi="Arial Narrow" w:cs="Arial Narrow" w:eastAsia="Arial Narrow" w:hint="default"/>
                <w:sz w:val="18"/>
                <w:szCs w:val="18"/>
              </w:rPr>
            </w:pPr>
            <w:r>
              <w:rPr>
                <w:rFonts w:ascii="Arial Narrow"/>
                <w:sz w:val="18"/>
              </w:rPr>
              <w:t>979,124,525.85</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399" w:right="0"/>
              <w:jc w:val="left"/>
              <w:rPr>
                <w:rFonts w:ascii="Arial Narrow" w:hAnsi="Arial Narrow" w:cs="Arial Narrow" w:eastAsia="Arial Narrow" w:hint="default"/>
                <w:sz w:val="18"/>
                <w:szCs w:val="18"/>
              </w:rPr>
            </w:pPr>
            <w:r>
              <w:rPr>
                <w:rFonts w:ascii="Arial Narrow"/>
                <w:sz w:val="18"/>
              </w:rPr>
              <w:t>594,999,633.57</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70" w:right="0"/>
              <w:jc w:val="left"/>
              <w:rPr>
                <w:rFonts w:ascii="Arial Narrow" w:hAnsi="Arial Narrow" w:cs="Arial Narrow" w:eastAsia="Arial Narrow" w:hint="default"/>
                <w:sz w:val="18"/>
                <w:szCs w:val="18"/>
              </w:rPr>
            </w:pPr>
            <w:r>
              <w:rPr>
                <w:rFonts w:ascii="Arial Narrow"/>
                <w:sz w:val="18"/>
              </w:rPr>
              <w:t>688,845,932.90</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25"/>
              <w:jc w:val="right"/>
              <w:rPr>
                <w:rFonts w:ascii="Arial Narrow" w:hAnsi="Arial Narrow" w:cs="Arial Narrow" w:eastAsia="Arial Narrow" w:hint="default"/>
                <w:sz w:val="18"/>
                <w:szCs w:val="18"/>
              </w:rPr>
            </w:pPr>
            <w:r>
              <w:rPr>
                <w:rFonts w:ascii="Arial Narrow"/>
                <w:spacing w:val="-1"/>
                <w:sz w:val="18"/>
              </w:rPr>
              <w:t>885,278,226.52</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bl>
    <w:p>
      <w:pPr>
        <w:spacing w:after="0" w:line="240" w:lineRule="auto"/>
        <w:jc w:val="right"/>
        <w:rPr>
          <w:rFonts w:ascii="Arial Narrow" w:hAnsi="Arial Narrow" w:cs="Arial Narrow" w:eastAsia="Arial Narrow" w:hint="default"/>
          <w:sz w:val="18"/>
          <w:szCs w:val="18"/>
        </w:rPr>
        <w:sectPr>
          <w:pgSz w:w="11910" w:h="16840"/>
          <w:pgMar w:header="763" w:footer="724" w:top="1020" w:bottom="92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3"/>
          <w:szCs w:val="23"/>
        </w:rPr>
      </w:pPr>
    </w:p>
    <w:tbl>
      <w:tblPr>
        <w:tblW w:w="0" w:type="auto"/>
        <w:jc w:val="left"/>
        <w:tblInd w:w="393" w:type="dxa"/>
        <w:tblLayout w:type="fixed"/>
        <w:tblCellMar>
          <w:top w:w="0" w:type="dxa"/>
          <w:left w:w="0" w:type="dxa"/>
          <w:bottom w:w="0" w:type="dxa"/>
          <w:right w:w="0" w:type="dxa"/>
        </w:tblCellMar>
        <w:tblLook w:val="01E0"/>
      </w:tblPr>
      <w:tblGrid>
        <w:gridCol w:w="675"/>
        <w:gridCol w:w="1030"/>
        <w:gridCol w:w="1374"/>
        <w:gridCol w:w="1675"/>
        <w:gridCol w:w="1641"/>
        <w:gridCol w:w="1335"/>
        <w:gridCol w:w="1559"/>
      </w:tblGrid>
      <w:tr>
        <w:trPr>
          <w:trHeight w:val="716" w:hRule="exact"/>
        </w:trPr>
        <w:tc>
          <w:tcPr>
            <w:tcW w:w="675" w:type="dxa"/>
            <w:tcBorders>
              <w:top w:val="single" w:sz="8" w:space="0" w:color="000000"/>
              <w:left w:val="nil" w:sz="6" w:space="0" w:color="auto"/>
              <w:bottom w:val="single" w:sz="4" w:space="0" w:color="000000"/>
              <w:right w:val="nil" w:sz="6" w:space="0" w:color="auto"/>
            </w:tcBorders>
          </w:tcPr>
          <w:p>
            <w:pPr>
              <w:pStyle w:val="TableParagraph"/>
              <w:spacing w:line="180" w:lineRule="auto" w:before="97"/>
              <w:ind w:left="157" w:right="153"/>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b/>
                <w:bCs/>
                <w:spacing w:val="1"/>
                <w:sz w:val="18"/>
                <w:szCs w:val="18"/>
              </w:rPr>
              <w:t> </w:t>
            </w:r>
            <w:r>
              <w:rPr>
                <w:rFonts w:ascii="Microsoft JhengHei" w:hAnsi="Microsoft JhengHei" w:cs="Microsoft JhengHei" w:eastAsia="Microsoft JhengHei" w:hint="default"/>
                <w:b/>
                <w:bCs/>
                <w:sz w:val="18"/>
                <w:szCs w:val="18"/>
              </w:rPr>
              <w:t>名称</w:t>
            </w:r>
            <w:r>
              <w:rPr>
                <w:rFonts w:ascii="Microsoft JhengHei" w:hAnsi="Microsoft JhengHei" w:cs="Microsoft JhengHei" w:eastAsia="Microsoft JhengHei" w:hint="default"/>
                <w:sz w:val="18"/>
                <w:szCs w:val="18"/>
              </w:rPr>
            </w:r>
          </w:p>
        </w:tc>
        <w:tc>
          <w:tcPr>
            <w:tcW w:w="1030" w:type="dxa"/>
            <w:tcBorders>
              <w:top w:val="single" w:sz="8" w:space="0" w:color="000000"/>
              <w:left w:val="nil" w:sz="6" w:space="0" w:color="auto"/>
              <w:bottom w:val="single" w:sz="4" w:space="0" w:color="000000"/>
              <w:right w:val="nil" w:sz="6" w:space="0" w:color="auto"/>
            </w:tcBorders>
          </w:tcPr>
          <w:p>
            <w:pPr>
              <w:pStyle w:val="TableParagraph"/>
              <w:spacing w:line="180" w:lineRule="auto" w:before="97"/>
              <w:ind w:left="335" w:right="329" w:hanging="181"/>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竣工时</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z w:val="18"/>
                <w:szCs w:val="18"/>
              </w:rPr>
              <w:t>间</w:t>
            </w:r>
            <w:r>
              <w:rPr>
                <w:rFonts w:ascii="Microsoft JhengHei" w:hAnsi="Microsoft JhengHei" w:cs="Microsoft JhengHei" w:eastAsia="Microsoft JhengHei" w:hint="default"/>
                <w:sz w:val="18"/>
                <w:szCs w:val="18"/>
              </w:rPr>
            </w:r>
          </w:p>
        </w:tc>
        <w:tc>
          <w:tcPr>
            <w:tcW w:w="1374" w:type="dxa"/>
            <w:tcBorders>
              <w:top w:val="single" w:sz="8" w:space="0" w:color="000000"/>
              <w:left w:val="nil" w:sz="6" w:space="0" w:color="auto"/>
              <w:bottom w:val="single" w:sz="4" w:space="0" w:color="000000"/>
              <w:right w:val="nil" w:sz="6" w:space="0" w:color="auto"/>
            </w:tcBorders>
          </w:tcPr>
          <w:p>
            <w:pPr>
              <w:pStyle w:val="TableParagraph"/>
              <w:spacing w:line="240" w:lineRule="auto" w:before="147"/>
              <w:ind w:left="3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期初数</w:t>
            </w:r>
            <w:r>
              <w:rPr>
                <w:rFonts w:ascii="Microsoft JhengHei" w:hAnsi="Microsoft JhengHei" w:cs="Microsoft JhengHei" w:eastAsia="Microsoft JhengHei" w:hint="default"/>
                <w:sz w:val="18"/>
                <w:szCs w:val="18"/>
              </w:rPr>
            </w:r>
          </w:p>
        </w:tc>
        <w:tc>
          <w:tcPr>
            <w:tcW w:w="1675" w:type="dxa"/>
            <w:tcBorders>
              <w:top w:val="single" w:sz="8" w:space="0" w:color="000000"/>
              <w:left w:val="nil" w:sz="6" w:space="0" w:color="auto"/>
              <w:bottom w:val="single" w:sz="4" w:space="0" w:color="000000"/>
              <w:right w:val="nil" w:sz="6" w:space="0" w:color="auto"/>
            </w:tcBorders>
          </w:tcPr>
          <w:p>
            <w:pPr>
              <w:pStyle w:val="TableParagraph"/>
              <w:spacing w:line="240" w:lineRule="auto" w:before="147"/>
              <w:ind w:left="49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本期增加</w:t>
            </w:r>
            <w:r>
              <w:rPr>
                <w:rFonts w:ascii="Microsoft JhengHei" w:hAnsi="Microsoft JhengHei" w:cs="Microsoft JhengHei" w:eastAsia="Microsoft JhengHei" w:hint="default"/>
                <w:sz w:val="18"/>
                <w:szCs w:val="18"/>
              </w:rPr>
            </w:r>
          </w:p>
        </w:tc>
        <w:tc>
          <w:tcPr>
            <w:tcW w:w="1641" w:type="dxa"/>
            <w:tcBorders>
              <w:top w:val="single" w:sz="8" w:space="0" w:color="000000"/>
              <w:left w:val="nil" w:sz="6" w:space="0" w:color="auto"/>
              <w:bottom w:val="single" w:sz="4" w:space="0" w:color="000000"/>
              <w:right w:val="nil" w:sz="6" w:space="0" w:color="auto"/>
            </w:tcBorders>
          </w:tcPr>
          <w:p>
            <w:pPr>
              <w:pStyle w:val="TableParagraph"/>
              <w:spacing w:line="240" w:lineRule="auto" w:before="147"/>
              <w:ind w:left="45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本期减少</w:t>
            </w:r>
            <w:r>
              <w:rPr>
                <w:rFonts w:ascii="Microsoft JhengHei" w:hAnsi="Microsoft JhengHei" w:cs="Microsoft JhengHei" w:eastAsia="Microsoft JhengHei" w:hint="default"/>
                <w:sz w:val="18"/>
                <w:szCs w:val="18"/>
              </w:rPr>
            </w:r>
          </w:p>
        </w:tc>
        <w:tc>
          <w:tcPr>
            <w:tcW w:w="1335" w:type="dxa"/>
            <w:tcBorders>
              <w:top w:val="single" w:sz="8" w:space="0" w:color="000000"/>
              <w:left w:val="nil" w:sz="6" w:space="0" w:color="auto"/>
              <w:bottom w:val="single" w:sz="4" w:space="0" w:color="000000"/>
              <w:right w:val="nil" w:sz="6" w:space="0" w:color="auto"/>
            </w:tcBorders>
          </w:tcPr>
          <w:p>
            <w:pPr>
              <w:pStyle w:val="TableParagraph"/>
              <w:spacing w:line="240" w:lineRule="auto" w:before="147"/>
              <w:ind w:left="46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期末数</w:t>
            </w:r>
            <w:r>
              <w:rPr>
                <w:rFonts w:ascii="Microsoft JhengHei" w:hAnsi="Microsoft JhengHei" w:cs="Microsoft JhengHei" w:eastAsia="Microsoft JhengHei" w:hint="default"/>
                <w:sz w:val="18"/>
                <w:szCs w:val="18"/>
              </w:rPr>
            </w:r>
          </w:p>
        </w:tc>
        <w:tc>
          <w:tcPr>
            <w:tcW w:w="1559" w:type="dxa"/>
            <w:tcBorders>
              <w:top w:val="single" w:sz="8" w:space="0" w:color="000000"/>
              <w:left w:val="nil" w:sz="6" w:space="0" w:color="auto"/>
              <w:bottom w:val="single" w:sz="4" w:space="0" w:color="000000"/>
              <w:right w:val="nil" w:sz="6" w:space="0" w:color="auto"/>
            </w:tcBorders>
          </w:tcPr>
          <w:p>
            <w:pPr>
              <w:pStyle w:val="TableParagraph"/>
              <w:spacing w:line="240" w:lineRule="auto" w:before="147"/>
              <w:ind w:left="32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期末跌价准备</w:t>
            </w:r>
            <w:r>
              <w:rPr>
                <w:rFonts w:ascii="Microsoft JhengHei" w:hAnsi="Microsoft JhengHei" w:cs="Microsoft JhengHei" w:eastAsia="Microsoft JhengHei" w:hint="default"/>
                <w:sz w:val="18"/>
                <w:szCs w:val="18"/>
              </w:rPr>
            </w:r>
          </w:p>
        </w:tc>
      </w:tr>
    </w:tbl>
    <w:p>
      <w:pPr>
        <w:spacing w:line="240" w:lineRule="auto" w:before="9"/>
        <w:rPr>
          <w:rFonts w:ascii="Times New Roman" w:hAnsi="Times New Roman" w:cs="Times New Roman" w:eastAsia="Times New Roman" w:hint="default"/>
          <w:sz w:val="5"/>
          <w:szCs w:val="5"/>
        </w:rPr>
      </w:pPr>
    </w:p>
    <w:tbl>
      <w:tblPr>
        <w:tblW w:w="0" w:type="auto"/>
        <w:jc w:val="left"/>
        <w:tblInd w:w="393" w:type="dxa"/>
        <w:tblLayout w:type="fixed"/>
        <w:tblCellMar>
          <w:top w:w="0" w:type="dxa"/>
          <w:left w:w="0" w:type="dxa"/>
          <w:bottom w:w="0" w:type="dxa"/>
          <w:right w:w="0" w:type="dxa"/>
        </w:tblCellMar>
        <w:tblLook w:val="01E0"/>
      </w:tblPr>
      <w:tblGrid>
        <w:gridCol w:w="777"/>
        <w:gridCol w:w="910"/>
        <w:gridCol w:w="1569"/>
        <w:gridCol w:w="1631"/>
        <w:gridCol w:w="1623"/>
        <w:gridCol w:w="1510"/>
        <w:gridCol w:w="1269"/>
      </w:tblGrid>
      <w:tr>
        <w:trPr>
          <w:trHeight w:val="946"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179" w:lineRule="exact"/>
              <w:ind w:left="107" w:right="0"/>
              <w:jc w:val="both"/>
              <w:rPr>
                <w:rFonts w:ascii="宋体" w:hAnsi="宋体" w:cs="宋体" w:eastAsia="宋体" w:hint="default"/>
                <w:sz w:val="18"/>
                <w:szCs w:val="18"/>
              </w:rPr>
            </w:pPr>
            <w:r>
              <w:rPr>
                <w:rFonts w:ascii="宋体" w:hAnsi="宋体" w:cs="宋体" w:eastAsia="宋体" w:hint="default"/>
                <w:spacing w:val="9"/>
                <w:sz w:val="18"/>
                <w:szCs w:val="18"/>
              </w:rPr>
              <w:t>营</w:t>
            </w:r>
            <w:r>
              <w:rPr>
                <w:rFonts w:ascii="宋体" w:hAnsi="宋体" w:cs="宋体" w:eastAsia="宋体" w:hint="default"/>
                <w:sz w:val="18"/>
                <w:szCs w:val="18"/>
              </w:rPr>
              <w:t> 口</w:t>
            </w:r>
            <w:r>
              <w:rPr>
                <w:rFonts w:ascii="宋体" w:hAnsi="宋体" w:cs="宋体" w:eastAsia="宋体" w:hint="default"/>
                <w:spacing w:val="9"/>
                <w:sz w:val="18"/>
                <w:szCs w:val="18"/>
              </w:rPr>
              <w:t> </w:t>
            </w:r>
            <w:r>
              <w:rPr>
                <w:rFonts w:ascii="宋体" w:hAnsi="宋体" w:cs="宋体" w:eastAsia="宋体" w:hint="default"/>
                <w:sz w:val="18"/>
                <w:szCs w:val="18"/>
              </w:rPr>
            </w:r>
          </w:p>
          <w:p>
            <w:pPr>
              <w:pStyle w:val="TableParagraph"/>
              <w:spacing w:line="237" w:lineRule="auto"/>
              <w:ind w:left="107" w:right="107"/>
              <w:jc w:val="both"/>
              <w:rPr>
                <w:rFonts w:ascii="宋体" w:hAnsi="宋体" w:cs="宋体" w:eastAsia="宋体" w:hint="default"/>
                <w:sz w:val="18"/>
                <w:szCs w:val="18"/>
              </w:rPr>
            </w:pPr>
            <w:r>
              <w:rPr>
                <w:rFonts w:ascii="宋体" w:hAnsi="宋体" w:cs="宋体" w:eastAsia="宋体" w:hint="default"/>
                <w:spacing w:val="9"/>
                <w:sz w:val="18"/>
                <w:szCs w:val="18"/>
              </w:rPr>
              <w:t>中</w:t>
            </w:r>
            <w:r>
              <w:rPr>
                <w:rFonts w:ascii="宋体" w:hAnsi="宋体" w:cs="宋体" w:eastAsia="宋体" w:hint="default"/>
                <w:sz w:val="18"/>
                <w:szCs w:val="18"/>
              </w:rPr>
              <w:t> 南</w:t>
            </w:r>
            <w:r>
              <w:rPr>
                <w:rFonts w:ascii="宋体" w:hAnsi="宋体" w:cs="宋体" w:eastAsia="宋体" w:hint="default"/>
                <w:spacing w:val="9"/>
                <w:sz w:val="18"/>
                <w:szCs w:val="18"/>
              </w:rPr>
              <w:t> 世</w:t>
            </w:r>
            <w:r>
              <w:rPr>
                <w:rFonts w:ascii="宋体" w:hAnsi="宋体" w:cs="宋体" w:eastAsia="宋体" w:hint="default"/>
                <w:sz w:val="18"/>
                <w:szCs w:val="18"/>
              </w:rPr>
              <w:t> 纪</w:t>
            </w:r>
            <w:r>
              <w:rPr>
                <w:rFonts w:ascii="宋体" w:hAnsi="宋体" w:cs="宋体" w:eastAsia="宋体" w:hint="default"/>
                <w:spacing w:val="9"/>
                <w:sz w:val="18"/>
                <w:szCs w:val="18"/>
              </w:rPr>
              <w:t> </w:t>
            </w:r>
            <w:r>
              <w:rPr>
                <w:rFonts w:ascii="宋体" w:hAnsi="宋体" w:cs="宋体" w:eastAsia="宋体" w:hint="default"/>
                <w:sz w:val="18"/>
                <w:szCs w:val="18"/>
              </w:rPr>
              <w:t>城</w:t>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109" w:right="0"/>
              <w:jc w:val="left"/>
              <w:rPr>
                <w:rFonts w:ascii="Arial Narrow" w:hAnsi="Arial Narrow" w:cs="Arial Narrow" w:eastAsia="Arial Narrow" w:hint="default"/>
                <w:sz w:val="18"/>
                <w:szCs w:val="18"/>
              </w:rPr>
            </w:pPr>
            <w:r>
              <w:rPr>
                <w:rFonts w:ascii="Arial Narrow"/>
                <w:sz w:val="18"/>
              </w:rPr>
              <w:t>2014.01</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274"/>
              <w:jc w:val="right"/>
              <w:rPr>
                <w:rFonts w:ascii="Arial Narrow" w:hAnsi="Arial Narrow" w:cs="Arial Narrow" w:eastAsia="Arial Narrow" w:hint="default"/>
                <w:sz w:val="18"/>
                <w:szCs w:val="18"/>
              </w:rPr>
            </w:pPr>
            <w:r>
              <w:rPr>
                <w:rFonts w:ascii="Arial Narrow"/>
                <w:spacing w:val="-1"/>
                <w:sz w:val="18"/>
              </w:rPr>
              <w:t>891,124,685.00</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204"/>
              <w:jc w:val="right"/>
              <w:rPr>
                <w:rFonts w:ascii="Arial Narrow" w:hAnsi="Arial Narrow" w:cs="Arial Narrow" w:eastAsia="Arial Narrow" w:hint="default"/>
                <w:sz w:val="18"/>
                <w:szCs w:val="18"/>
              </w:rPr>
            </w:pPr>
            <w:r>
              <w:rPr>
                <w:rFonts w:ascii="Arial Narrow"/>
                <w:spacing w:val="-2"/>
                <w:sz w:val="18"/>
              </w:rPr>
              <w:t>112,382.77</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266"/>
              <w:jc w:val="right"/>
              <w:rPr>
                <w:rFonts w:ascii="Arial Narrow" w:hAnsi="Arial Narrow" w:cs="Arial Narrow" w:eastAsia="Arial Narrow" w:hint="default"/>
                <w:sz w:val="18"/>
                <w:szCs w:val="18"/>
              </w:rPr>
            </w:pPr>
            <w:r>
              <w:rPr>
                <w:rFonts w:ascii="Arial Narrow"/>
                <w:spacing w:val="-1"/>
                <w:sz w:val="18"/>
              </w:rPr>
              <w:t>177,303,685.73</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214"/>
              <w:jc w:val="right"/>
              <w:rPr>
                <w:rFonts w:ascii="Arial Narrow" w:hAnsi="Arial Narrow" w:cs="Arial Narrow" w:eastAsia="Arial Narrow" w:hint="default"/>
                <w:sz w:val="18"/>
                <w:szCs w:val="18"/>
              </w:rPr>
            </w:pPr>
            <w:r>
              <w:rPr>
                <w:rFonts w:ascii="Arial Narrow"/>
                <w:spacing w:val="-1"/>
                <w:sz w:val="18"/>
              </w:rPr>
              <w:t>713,933,382.04</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106"/>
              <w:jc w:val="right"/>
              <w:rPr>
                <w:rFonts w:ascii="Arial Narrow" w:hAnsi="Arial Narrow" w:cs="Arial Narrow" w:eastAsia="Arial Narrow" w:hint="default"/>
                <w:sz w:val="18"/>
                <w:szCs w:val="18"/>
              </w:rPr>
            </w:pPr>
            <w:r>
              <w:rPr>
                <w:rFonts w:ascii="Arial Narrow"/>
                <w:sz w:val="18"/>
              </w:rPr>
              <w:t>-</w:t>
            </w:r>
          </w:p>
        </w:tc>
      </w:tr>
      <w:tr>
        <w:trPr>
          <w:trHeight w:val="1254" w:hRule="exact"/>
        </w:trPr>
        <w:tc>
          <w:tcPr>
            <w:tcW w:w="777" w:type="dxa"/>
            <w:tcBorders>
              <w:top w:val="nil" w:sz="6" w:space="0" w:color="auto"/>
              <w:left w:val="nil" w:sz="6" w:space="0" w:color="auto"/>
              <w:bottom w:val="single" w:sz="4" w:space="0" w:color="000000"/>
              <w:right w:val="nil" w:sz="6" w:space="0" w:color="auto"/>
            </w:tcBorders>
          </w:tcPr>
          <w:p>
            <w:pPr>
              <w:pStyle w:val="TableParagraph"/>
              <w:spacing w:line="237" w:lineRule="auto" w:before="13"/>
              <w:ind w:left="107" w:right="107"/>
              <w:jc w:val="both"/>
              <w:rPr>
                <w:rFonts w:ascii="宋体" w:hAnsi="宋体" w:cs="宋体" w:eastAsia="宋体" w:hint="default"/>
                <w:sz w:val="18"/>
                <w:szCs w:val="18"/>
              </w:rPr>
            </w:pPr>
            <w:r>
              <w:rPr>
                <w:rFonts w:ascii="宋体" w:hAnsi="宋体" w:cs="宋体" w:eastAsia="宋体" w:hint="default"/>
                <w:spacing w:val="9"/>
                <w:sz w:val="18"/>
                <w:szCs w:val="18"/>
              </w:rPr>
              <w:t>镇</w:t>
            </w:r>
            <w:r>
              <w:rPr>
                <w:rFonts w:ascii="宋体" w:hAnsi="宋体" w:cs="宋体" w:eastAsia="宋体" w:hint="default"/>
                <w:sz w:val="18"/>
                <w:szCs w:val="18"/>
              </w:rPr>
              <w:t> 江</w:t>
            </w:r>
            <w:r>
              <w:rPr>
                <w:rFonts w:ascii="宋体" w:hAnsi="宋体" w:cs="宋体" w:eastAsia="宋体" w:hint="default"/>
                <w:spacing w:val="9"/>
                <w:sz w:val="18"/>
                <w:szCs w:val="18"/>
              </w:rPr>
              <w:t> 中</w:t>
            </w:r>
            <w:r>
              <w:rPr>
                <w:rFonts w:ascii="宋体" w:hAnsi="宋体" w:cs="宋体" w:eastAsia="宋体" w:hint="default"/>
                <w:sz w:val="18"/>
                <w:szCs w:val="18"/>
              </w:rPr>
              <w:t> 南</w:t>
            </w:r>
            <w:r>
              <w:rPr>
                <w:rFonts w:ascii="宋体" w:hAnsi="宋体" w:cs="宋体" w:eastAsia="宋体" w:hint="default"/>
                <w:spacing w:val="9"/>
                <w:sz w:val="18"/>
                <w:szCs w:val="18"/>
              </w:rPr>
              <w:t> 新</w:t>
            </w:r>
            <w:r>
              <w:rPr>
                <w:rFonts w:ascii="宋体" w:hAnsi="宋体" w:cs="宋体" w:eastAsia="宋体" w:hint="default"/>
                <w:sz w:val="18"/>
                <w:szCs w:val="18"/>
              </w:rPr>
              <w:t> 锦</w:t>
            </w:r>
            <w:r>
              <w:rPr>
                <w:rFonts w:ascii="宋体" w:hAnsi="宋体" w:cs="宋体" w:eastAsia="宋体" w:hint="default"/>
                <w:spacing w:val="9"/>
                <w:sz w:val="18"/>
                <w:szCs w:val="18"/>
              </w:rPr>
              <w:t> 城</w:t>
            </w:r>
            <w:r>
              <w:rPr>
                <w:rFonts w:ascii="宋体" w:hAnsi="宋体" w:cs="宋体" w:eastAsia="宋体" w:hint="default"/>
                <w:sz w:val="18"/>
                <w:szCs w:val="18"/>
              </w:rPr>
              <w:t> 项</w:t>
            </w:r>
            <w:r>
              <w:rPr>
                <w:rFonts w:ascii="宋体" w:hAnsi="宋体" w:cs="宋体" w:eastAsia="宋体" w:hint="default"/>
                <w:spacing w:val="9"/>
                <w:sz w:val="18"/>
                <w:szCs w:val="18"/>
              </w:rPr>
              <w:t> </w:t>
            </w:r>
            <w:r>
              <w:rPr>
                <w:rFonts w:ascii="宋体" w:hAnsi="宋体" w:cs="宋体" w:eastAsia="宋体" w:hint="default"/>
                <w:sz w:val="18"/>
                <w:szCs w:val="18"/>
              </w:rPr>
              <w:t>目</w:t>
            </w:r>
          </w:p>
        </w:tc>
        <w:tc>
          <w:tcPr>
            <w:tcW w:w="91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9" w:right="0"/>
              <w:jc w:val="left"/>
              <w:rPr>
                <w:rFonts w:ascii="Arial Narrow" w:hAnsi="Arial Narrow" w:cs="Arial Narrow" w:eastAsia="Arial Narrow" w:hint="default"/>
                <w:sz w:val="18"/>
                <w:szCs w:val="18"/>
              </w:rPr>
            </w:pPr>
            <w:r>
              <w:rPr>
                <w:rFonts w:ascii="Arial Narrow"/>
                <w:sz w:val="18"/>
              </w:rPr>
              <w:t>2015.12</w:t>
            </w:r>
          </w:p>
        </w:tc>
        <w:tc>
          <w:tcPr>
            <w:tcW w:w="156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75"/>
              <w:jc w:val="right"/>
              <w:rPr>
                <w:rFonts w:ascii="Arial Narrow" w:hAnsi="Arial Narrow" w:cs="Arial Narrow" w:eastAsia="Arial Narrow" w:hint="default"/>
                <w:sz w:val="18"/>
                <w:szCs w:val="18"/>
              </w:rPr>
            </w:pPr>
            <w:r>
              <w:rPr>
                <w:rFonts w:ascii="Arial Narrow"/>
                <w:spacing w:val="-2"/>
                <w:sz w:val="18"/>
              </w:rPr>
              <w:t>360,598,407.11</w:t>
            </w:r>
          </w:p>
        </w:tc>
        <w:tc>
          <w:tcPr>
            <w:tcW w:w="163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3"/>
              <w:jc w:val="right"/>
              <w:rPr>
                <w:rFonts w:ascii="Arial Narrow" w:hAnsi="Arial Narrow" w:cs="Arial Narrow" w:eastAsia="Arial Narrow" w:hint="default"/>
                <w:sz w:val="18"/>
                <w:szCs w:val="18"/>
              </w:rPr>
            </w:pPr>
            <w:r>
              <w:rPr>
                <w:rFonts w:ascii="Arial Narrow"/>
                <w:sz w:val="18"/>
              </w:rPr>
              <w:t>-</w:t>
            </w:r>
          </w:p>
        </w:tc>
        <w:tc>
          <w:tcPr>
            <w:tcW w:w="162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65"/>
              <w:jc w:val="right"/>
              <w:rPr>
                <w:rFonts w:ascii="Arial Narrow" w:hAnsi="Arial Narrow" w:cs="Arial Narrow" w:eastAsia="Arial Narrow" w:hint="default"/>
                <w:sz w:val="18"/>
                <w:szCs w:val="18"/>
              </w:rPr>
            </w:pPr>
            <w:r>
              <w:rPr>
                <w:rFonts w:ascii="Arial Narrow"/>
                <w:sz w:val="18"/>
              </w:rPr>
              <w:t>-</w:t>
            </w:r>
          </w:p>
        </w:tc>
        <w:tc>
          <w:tcPr>
            <w:tcW w:w="151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15"/>
              <w:jc w:val="right"/>
              <w:rPr>
                <w:rFonts w:ascii="Arial Narrow" w:hAnsi="Arial Narrow" w:cs="Arial Narrow" w:eastAsia="Arial Narrow" w:hint="default"/>
                <w:sz w:val="18"/>
                <w:szCs w:val="18"/>
              </w:rPr>
            </w:pPr>
            <w:r>
              <w:rPr>
                <w:rFonts w:ascii="Arial Narrow"/>
                <w:spacing w:val="-2"/>
                <w:sz w:val="18"/>
              </w:rPr>
              <w:t>360,598,407.11</w:t>
            </w:r>
          </w:p>
        </w:tc>
        <w:tc>
          <w:tcPr>
            <w:tcW w:w="126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6"/>
              <w:jc w:val="right"/>
              <w:rPr>
                <w:rFonts w:ascii="Arial Narrow" w:hAnsi="Arial Narrow" w:cs="Arial Narrow" w:eastAsia="Arial Narrow" w:hint="default"/>
                <w:sz w:val="18"/>
                <w:szCs w:val="18"/>
              </w:rPr>
            </w:pPr>
            <w:r>
              <w:rPr>
                <w:rFonts w:ascii="Arial Narrow"/>
                <w:sz w:val="18"/>
              </w:rPr>
              <w:t>-</w:t>
            </w:r>
          </w:p>
        </w:tc>
      </w:tr>
      <w:tr>
        <w:trPr>
          <w:trHeight w:val="1017" w:hRule="exact"/>
        </w:trPr>
        <w:tc>
          <w:tcPr>
            <w:tcW w:w="777" w:type="dxa"/>
            <w:tcBorders>
              <w:top w:val="single" w:sz="4" w:space="0" w:color="000000"/>
              <w:left w:val="nil" w:sz="6" w:space="0" w:color="auto"/>
              <w:bottom w:val="nil" w:sz="6" w:space="0" w:color="auto"/>
              <w:right w:val="nil" w:sz="6" w:space="0" w:color="auto"/>
            </w:tcBorders>
          </w:tcPr>
          <w:p>
            <w:pPr>
              <w:pStyle w:val="TableParagraph"/>
              <w:spacing w:line="237" w:lineRule="auto" w:before="11"/>
              <w:ind w:left="107" w:right="107"/>
              <w:jc w:val="both"/>
              <w:rPr>
                <w:rFonts w:ascii="宋体" w:hAnsi="宋体" w:cs="宋体" w:eastAsia="宋体" w:hint="default"/>
                <w:sz w:val="18"/>
                <w:szCs w:val="18"/>
              </w:rPr>
            </w:pPr>
            <w:r>
              <w:rPr>
                <w:rFonts w:ascii="宋体" w:hAnsi="宋体" w:cs="宋体" w:eastAsia="宋体" w:hint="default"/>
                <w:spacing w:val="9"/>
                <w:sz w:val="18"/>
                <w:szCs w:val="18"/>
              </w:rPr>
              <w:t>青</w:t>
            </w:r>
            <w:r>
              <w:rPr>
                <w:rFonts w:ascii="宋体" w:hAnsi="宋体" w:cs="宋体" w:eastAsia="宋体" w:hint="default"/>
                <w:sz w:val="18"/>
                <w:szCs w:val="18"/>
              </w:rPr>
              <w:t> 岛</w:t>
            </w:r>
            <w:r>
              <w:rPr>
                <w:rFonts w:ascii="宋体" w:hAnsi="宋体" w:cs="宋体" w:eastAsia="宋体" w:hint="default"/>
                <w:spacing w:val="9"/>
                <w:sz w:val="18"/>
                <w:szCs w:val="18"/>
              </w:rPr>
              <w:t> 海</w:t>
            </w:r>
            <w:r>
              <w:rPr>
                <w:rFonts w:ascii="宋体" w:hAnsi="宋体" w:cs="宋体" w:eastAsia="宋体" w:hint="default"/>
                <w:sz w:val="18"/>
                <w:szCs w:val="18"/>
              </w:rPr>
              <w:t> 湾</w:t>
            </w:r>
            <w:r>
              <w:rPr>
                <w:rFonts w:ascii="宋体" w:hAnsi="宋体" w:cs="宋体" w:eastAsia="宋体" w:hint="default"/>
                <w:spacing w:val="9"/>
                <w:sz w:val="18"/>
                <w:szCs w:val="18"/>
              </w:rPr>
              <w:t> 新</w:t>
            </w:r>
            <w:r>
              <w:rPr>
                <w:rFonts w:ascii="宋体" w:hAnsi="宋体" w:cs="宋体" w:eastAsia="宋体" w:hint="default"/>
                <w:sz w:val="18"/>
                <w:szCs w:val="18"/>
              </w:rPr>
              <w:t> 城</w:t>
            </w:r>
            <w:r>
              <w:rPr>
                <w:rFonts w:ascii="宋体" w:hAnsi="宋体" w:cs="宋体" w:eastAsia="宋体" w:hint="default"/>
                <w:spacing w:val="9"/>
                <w:sz w:val="18"/>
                <w:szCs w:val="18"/>
              </w:rPr>
              <w:t> </w:t>
            </w:r>
            <w:r>
              <w:rPr>
                <w:rFonts w:ascii="宋体" w:hAnsi="宋体" w:cs="宋体" w:eastAsia="宋体" w:hint="default"/>
                <w:sz w:val="18"/>
                <w:szCs w:val="18"/>
              </w:rPr>
              <w:t>项目</w:t>
            </w:r>
          </w:p>
        </w:tc>
        <w:tc>
          <w:tcPr>
            <w:tcW w:w="91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09" w:right="0"/>
              <w:jc w:val="left"/>
              <w:rPr>
                <w:rFonts w:ascii="Arial Narrow" w:hAnsi="Arial Narrow" w:cs="Arial Narrow" w:eastAsia="Arial Narrow" w:hint="default"/>
                <w:sz w:val="18"/>
                <w:szCs w:val="18"/>
              </w:rPr>
            </w:pPr>
            <w:r>
              <w:rPr>
                <w:rFonts w:ascii="Arial Narrow"/>
                <w:sz w:val="18"/>
              </w:rPr>
              <w:t>2018.12</w:t>
            </w:r>
          </w:p>
        </w:tc>
        <w:tc>
          <w:tcPr>
            <w:tcW w:w="156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74"/>
              <w:jc w:val="right"/>
              <w:rPr>
                <w:rFonts w:ascii="Arial Narrow" w:hAnsi="Arial Narrow" w:cs="Arial Narrow" w:eastAsia="Arial Narrow" w:hint="default"/>
                <w:sz w:val="18"/>
                <w:szCs w:val="18"/>
              </w:rPr>
            </w:pPr>
            <w:r>
              <w:rPr>
                <w:rFonts w:ascii="Arial Narrow"/>
                <w:spacing w:val="-1"/>
                <w:sz w:val="18"/>
              </w:rPr>
              <w:t>64,966,779.76</w:t>
            </w:r>
          </w:p>
        </w:tc>
        <w:tc>
          <w:tcPr>
            <w:tcW w:w="163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03"/>
              <w:jc w:val="right"/>
              <w:rPr>
                <w:rFonts w:ascii="Arial Narrow" w:hAnsi="Arial Narrow" w:cs="Arial Narrow" w:eastAsia="Arial Narrow" w:hint="default"/>
                <w:sz w:val="18"/>
                <w:szCs w:val="18"/>
              </w:rPr>
            </w:pPr>
            <w:r>
              <w:rPr>
                <w:rFonts w:ascii="Arial Narrow"/>
                <w:spacing w:val="-1"/>
                <w:sz w:val="18"/>
              </w:rPr>
              <w:t>179,887,765.96</w:t>
            </w:r>
          </w:p>
        </w:tc>
        <w:tc>
          <w:tcPr>
            <w:tcW w:w="162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65"/>
              <w:jc w:val="right"/>
              <w:rPr>
                <w:rFonts w:ascii="Arial Narrow" w:hAnsi="Arial Narrow" w:cs="Arial Narrow" w:eastAsia="Arial Narrow" w:hint="default"/>
                <w:sz w:val="18"/>
                <w:szCs w:val="18"/>
              </w:rPr>
            </w:pPr>
            <w:r>
              <w:rPr>
                <w:rFonts w:ascii="Arial Narrow"/>
                <w:sz w:val="18"/>
              </w:rPr>
              <w:t>-</w:t>
            </w:r>
          </w:p>
        </w:tc>
        <w:tc>
          <w:tcPr>
            <w:tcW w:w="151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14"/>
              <w:jc w:val="right"/>
              <w:rPr>
                <w:rFonts w:ascii="Arial Narrow" w:hAnsi="Arial Narrow" w:cs="Arial Narrow" w:eastAsia="Arial Narrow" w:hint="default"/>
                <w:sz w:val="18"/>
                <w:szCs w:val="18"/>
              </w:rPr>
            </w:pPr>
            <w:r>
              <w:rPr>
                <w:rFonts w:ascii="Arial Narrow"/>
                <w:spacing w:val="-1"/>
                <w:sz w:val="18"/>
              </w:rPr>
              <w:t>244,854,545.72</w:t>
            </w:r>
          </w:p>
        </w:tc>
        <w:tc>
          <w:tcPr>
            <w:tcW w:w="126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1014"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07" w:right="107"/>
              <w:jc w:val="both"/>
              <w:rPr>
                <w:rFonts w:ascii="宋体" w:hAnsi="宋体" w:cs="宋体" w:eastAsia="宋体" w:hint="default"/>
                <w:sz w:val="18"/>
                <w:szCs w:val="18"/>
              </w:rPr>
            </w:pPr>
            <w:r>
              <w:rPr>
                <w:rFonts w:ascii="宋体" w:hAnsi="宋体" w:cs="宋体" w:eastAsia="宋体" w:hint="default"/>
                <w:spacing w:val="9"/>
                <w:sz w:val="18"/>
                <w:szCs w:val="18"/>
              </w:rPr>
              <w:t>海</w:t>
            </w:r>
            <w:r>
              <w:rPr>
                <w:rFonts w:ascii="宋体" w:hAnsi="宋体" w:cs="宋体" w:eastAsia="宋体" w:hint="default"/>
                <w:sz w:val="18"/>
                <w:szCs w:val="18"/>
              </w:rPr>
              <w:t> 门</w:t>
            </w:r>
            <w:r>
              <w:rPr>
                <w:rFonts w:ascii="宋体" w:hAnsi="宋体" w:cs="宋体" w:eastAsia="宋体" w:hint="default"/>
                <w:spacing w:val="9"/>
                <w:sz w:val="18"/>
                <w:szCs w:val="18"/>
              </w:rPr>
              <w:t> 锦</w:t>
            </w:r>
            <w:r>
              <w:rPr>
                <w:rFonts w:ascii="宋体" w:hAnsi="宋体" w:cs="宋体" w:eastAsia="宋体" w:hint="default"/>
                <w:sz w:val="18"/>
                <w:szCs w:val="18"/>
              </w:rPr>
              <w:t> 尚</w:t>
            </w:r>
            <w:r>
              <w:rPr>
                <w:rFonts w:ascii="宋体" w:hAnsi="宋体" w:cs="宋体" w:eastAsia="宋体" w:hint="default"/>
                <w:spacing w:val="9"/>
                <w:sz w:val="18"/>
                <w:szCs w:val="18"/>
              </w:rPr>
              <w:t> 名</w:t>
            </w:r>
            <w:r>
              <w:rPr>
                <w:rFonts w:ascii="宋体" w:hAnsi="宋体" w:cs="宋体" w:eastAsia="宋体" w:hint="default"/>
                <w:sz w:val="18"/>
                <w:szCs w:val="18"/>
              </w:rPr>
              <w:t> 苑</w:t>
            </w:r>
            <w:r>
              <w:rPr>
                <w:rFonts w:ascii="宋体" w:hAnsi="宋体" w:cs="宋体" w:eastAsia="宋体" w:hint="default"/>
                <w:spacing w:val="9"/>
                <w:sz w:val="18"/>
                <w:szCs w:val="18"/>
              </w:rPr>
              <w:t> </w:t>
            </w:r>
            <w:r>
              <w:rPr>
                <w:rFonts w:ascii="宋体" w:hAnsi="宋体" w:cs="宋体" w:eastAsia="宋体" w:hint="default"/>
                <w:sz w:val="18"/>
                <w:szCs w:val="18"/>
              </w:rPr>
              <w:t>项目</w:t>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09" w:right="0"/>
              <w:jc w:val="left"/>
              <w:rPr>
                <w:rFonts w:ascii="Arial Narrow" w:hAnsi="Arial Narrow" w:cs="Arial Narrow" w:eastAsia="Arial Narrow" w:hint="default"/>
                <w:sz w:val="18"/>
                <w:szCs w:val="18"/>
              </w:rPr>
            </w:pPr>
            <w:r>
              <w:rPr>
                <w:rFonts w:ascii="Arial Narrow"/>
                <w:sz w:val="18"/>
              </w:rPr>
              <w:t>2018.08</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74"/>
              <w:jc w:val="right"/>
              <w:rPr>
                <w:rFonts w:ascii="Arial Narrow" w:hAnsi="Arial Narrow" w:cs="Arial Narrow" w:eastAsia="Arial Narrow" w:hint="default"/>
                <w:sz w:val="18"/>
                <w:szCs w:val="18"/>
              </w:rPr>
            </w:pPr>
            <w:r>
              <w:rPr>
                <w:rFonts w:ascii="Arial Narrow"/>
                <w:spacing w:val="-1"/>
                <w:sz w:val="18"/>
              </w:rPr>
              <w:t>24,621,440.14</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03"/>
              <w:jc w:val="right"/>
              <w:rPr>
                <w:rFonts w:ascii="Arial Narrow" w:hAnsi="Arial Narrow" w:cs="Arial Narrow" w:eastAsia="Arial Narrow" w:hint="default"/>
                <w:sz w:val="18"/>
                <w:szCs w:val="18"/>
              </w:rPr>
            </w:pPr>
            <w:r>
              <w:rPr>
                <w:rFonts w:ascii="Arial Narrow"/>
                <w:spacing w:val="-1"/>
                <w:sz w:val="18"/>
              </w:rPr>
              <w:t>986,325,653.74</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66"/>
              <w:jc w:val="right"/>
              <w:rPr>
                <w:rFonts w:ascii="Arial Narrow" w:hAnsi="Arial Narrow" w:cs="Arial Narrow" w:eastAsia="Arial Narrow" w:hint="default"/>
                <w:sz w:val="18"/>
                <w:szCs w:val="18"/>
              </w:rPr>
            </w:pPr>
            <w:r>
              <w:rPr>
                <w:rFonts w:ascii="Arial Narrow"/>
                <w:spacing w:val="-1"/>
                <w:sz w:val="18"/>
              </w:rPr>
              <w:t>769,006,224.73</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14"/>
              <w:jc w:val="right"/>
              <w:rPr>
                <w:rFonts w:ascii="Arial Narrow" w:hAnsi="Arial Narrow" w:cs="Arial Narrow" w:eastAsia="Arial Narrow" w:hint="default"/>
                <w:sz w:val="18"/>
                <w:szCs w:val="18"/>
              </w:rPr>
            </w:pPr>
            <w:r>
              <w:rPr>
                <w:rFonts w:ascii="Arial Narrow"/>
                <w:spacing w:val="-1"/>
                <w:sz w:val="18"/>
              </w:rPr>
              <w:t>241,940,869.15</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1247"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07" w:right="107"/>
              <w:jc w:val="both"/>
              <w:rPr>
                <w:rFonts w:ascii="宋体" w:hAnsi="宋体" w:cs="宋体" w:eastAsia="宋体" w:hint="default"/>
                <w:sz w:val="18"/>
                <w:szCs w:val="18"/>
              </w:rPr>
            </w:pPr>
            <w:r>
              <w:rPr>
                <w:rFonts w:ascii="宋体" w:hAnsi="宋体" w:cs="宋体" w:eastAsia="宋体" w:hint="default"/>
                <w:spacing w:val="9"/>
                <w:sz w:val="18"/>
                <w:szCs w:val="18"/>
              </w:rPr>
              <w:t>上</w:t>
            </w:r>
            <w:r>
              <w:rPr>
                <w:rFonts w:ascii="宋体" w:hAnsi="宋体" w:cs="宋体" w:eastAsia="宋体" w:hint="default"/>
                <w:sz w:val="18"/>
                <w:szCs w:val="18"/>
              </w:rPr>
              <w:t> 海</w:t>
            </w:r>
            <w:r>
              <w:rPr>
                <w:rFonts w:ascii="宋体" w:hAnsi="宋体" w:cs="宋体" w:eastAsia="宋体" w:hint="default"/>
                <w:spacing w:val="9"/>
                <w:sz w:val="18"/>
                <w:szCs w:val="18"/>
              </w:rPr>
              <w:t> 锦</w:t>
            </w:r>
            <w:r>
              <w:rPr>
                <w:rFonts w:ascii="宋体" w:hAnsi="宋体" w:cs="宋体" w:eastAsia="宋体" w:hint="default"/>
                <w:sz w:val="18"/>
                <w:szCs w:val="18"/>
              </w:rPr>
              <w:t> 府</w:t>
            </w:r>
            <w:r>
              <w:rPr>
                <w:rFonts w:ascii="宋体" w:hAnsi="宋体" w:cs="宋体" w:eastAsia="宋体" w:hint="default"/>
                <w:spacing w:val="9"/>
                <w:sz w:val="18"/>
                <w:szCs w:val="18"/>
              </w:rPr>
              <w:t> 君</w:t>
            </w:r>
            <w:r>
              <w:rPr>
                <w:rFonts w:ascii="宋体" w:hAnsi="宋体" w:cs="宋体" w:eastAsia="宋体" w:hint="default"/>
                <w:sz w:val="18"/>
                <w:szCs w:val="18"/>
              </w:rPr>
              <w:t> 悦</w:t>
            </w:r>
            <w:r>
              <w:rPr>
                <w:rFonts w:ascii="宋体" w:hAnsi="宋体" w:cs="宋体" w:eastAsia="宋体" w:hint="default"/>
                <w:spacing w:val="9"/>
                <w:sz w:val="18"/>
                <w:szCs w:val="18"/>
              </w:rPr>
              <w:t> 府</w:t>
            </w:r>
            <w:r>
              <w:rPr>
                <w:rFonts w:ascii="宋体" w:hAnsi="宋体" w:cs="宋体" w:eastAsia="宋体" w:hint="default"/>
                <w:sz w:val="18"/>
                <w:szCs w:val="18"/>
              </w:rPr>
              <w:t> 项</w:t>
            </w:r>
            <w:r>
              <w:rPr>
                <w:rFonts w:ascii="宋体" w:hAnsi="宋体" w:cs="宋体" w:eastAsia="宋体" w:hint="default"/>
                <w:spacing w:val="9"/>
                <w:sz w:val="18"/>
                <w:szCs w:val="18"/>
              </w:rPr>
              <w:t> </w:t>
            </w:r>
            <w:r>
              <w:rPr>
                <w:rFonts w:ascii="宋体" w:hAnsi="宋体" w:cs="宋体" w:eastAsia="宋体" w:hint="default"/>
                <w:sz w:val="18"/>
                <w:szCs w:val="18"/>
              </w:rPr>
              <w:t>目</w:t>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09" w:right="0"/>
              <w:jc w:val="left"/>
              <w:rPr>
                <w:rFonts w:ascii="Arial Narrow" w:hAnsi="Arial Narrow" w:cs="Arial Narrow" w:eastAsia="Arial Narrow" w:hint="default"/>
                <w:sz w:val="18"/>
                <w:szCs w:val="18"/>
              </w:rPr>
            </w:pPr>
            <w:r>
              <w:rPr>
                <w:rFonts w:ascii="Arial Narrow"/>
                <w:sz w:val="18"/>
              </w:rPr>
              <w:t>2018.08</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74"/>
              <w:jc w:val="right"/>
              <w:rPr>
                <w:rFonts w:ascii="Arial Narrow" w:hAnsi="Arial Narrow" w:cs="Arial Narrow" w:eastAsia="Arial Narrow" w:hint="default"/>
                <w:sz w:val="18"/>
                <w:szCs w:val="18"/>
              </w:rPr>
            </w:pPr>
            <w:r>
              <w:rPr>
                <w:rFonts w:ascii="Arial Narrow"/>
                <w:sz w:val="18"/>
              </w:rPr>
              <w:t>-</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04"/>
              <w:jc w:val="right"/>
              <w:rPr>
                <w:rFonts w:ascii="Arial Narrow" w:hAnsi="Arial Narrow" w:cs="Arial Narrow" w:eastAsia="Arial Narrow" w:hint="default"/>
                <w:sz w:val="18"/>
                <w:szCs w:val="18"/>
              </w:rPr>
            </w:pPr>
            <w:r>
              <w:rPr>
                <w:rFonts w:ascii="Arial Narrow"/>
                <w:spacing w:val="-1"/>
                <w:sz w:val="18"/>
              </w:rPr>
              <w:t>1,495,403,147.05</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67"/>
              <w:jc w:val="right"/>
              <w:rPr>
                <w:rFonts w:ascii="Arial Narrow" w:hAnsi="Arial Narrow" w:cs="Arial Narrow" w:eastAsia="Arial Narrow" w:hint="default"/>
                <w:sz w:val="18"/>
                <w:szCs w:val="18"/>
              </w:rPr>
            </w:pPr>
            <w:r>
              <w:rPr>
                <w:rFonts w:ascii="Arial Narrow"/>
                <w:spacing w:val="-1"/>
                <w:sz w:val="18"/>
              </w:rPr>
              <w:t>1,304,906,214.10</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14"/>
              <w:jc w:val="right"/>
              <w:rPr>
                <w:rFonts w:ascii="Arial Narrow" w:hAnsi="Arial Narrow" w:cs="Arial Narrow" w:eastAsia="Arial Narrow" w:hint="default"/>
                <w:sz w:val="18"/>
                <w:szCs w:val="18"/>
              </w:rPr>
            </w:pPr>
            <w:r>
              <w:rPr>
                <w:rFonts w:ascii="Arial Narrow"/>
                <w:spacing w:val="-1"/>
                <w:sz w:val="18"/>
              </w:rPr>
              <w:t>190,496,932.95</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06"/>
              <w:jc w:val="right"/>
              <w:rPr>
                <w:rFonts w:ascii="Arial Narrow" w:hAnsi="Arial Narrow" w:cs="Arial Narrow" w:eastAsia="Arial Narrow" w:hint="default"/>
                <w:sz w:val="18"/>
                <w:szCs w:val="18"/>
              </w:rPr>
            </w:pPr>
            <w:r>
              <w:rPr>
                <w:rFonts w:ascii="Arial Narrow"/>
                <w:sz w:val="18"/>
              </w:rPr>
              <w:t>-</w:t>
            </w:r>
          </w:p>
        </w:tc>
      </w:tr>
      <w:tr>
        <w:trPr>
          <w:trHeight w:val="1247"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07" w:right="107"/>
              <w:jc w:val="both"/>
              <w:rPr>
                <w:rFonts w:ascii="宋体" w:hAnsi="宋体" w:cs="宋体" w:eastAsia="宋体" w:hint="default"/>
                <w:sz w:val="18"/>
                <w:szCs w:val="18"/>
              </w:rPr>
            </w:pPr>
            <w:r>
              <w:rPr>
                <w:rFonts w:ascii="宋体" w:hAnsi="宋体" w:cs="宋体" w:eastAsia="宋体" w:hint="default"/>
                <w:spacing w:val="9"/>
                <w:sz w:val="18"/>
                <w:szCs w:val="18"/>
              </w:rPr>
              <w:t>寿</w:t>
            </w:r>
            <w:r>
              <w:rPr>
                <w:rFonts w:ascii="宋体" w:hAnsi="宋体" w:cs="宋体" w:eastAsia="宋体" w:hint="default"/>
                <w:sz w:val="18"/>
                <w:szCs w:val="18"/>
              </w:rPr>
              <w:t> 光</w:t>
            </w:r>
            <w:r>
              <w:rPr>
                <w:rFonts w:ascii="宋体" w:hAnsi="宋体" w:cs="宋体" w:eastAsia="宋体" w:hint="default"/>
                <w:spacing w:val="9"/>
                <w:sz w:val="18"/>
                <w:szCs w:val="18"/>
              </w:rPr>
              <w:t> 中</w:t>
            </w:r>
            <w:r>
              <w:rPr>
                <w:rFonts w:ascii="宋体" w:hAnsi="宋体" w:cs="宋体" w:eastAsia="宋体" w:hint="default"/>
                <w:sz w:val="18"/>
                <w:szCs w:val="18"/>
              </w:rPr>
              <w:t> 南</w:t>
            </w:r>
            <w:r>
              <w:rPr>
                <w:rFonts w:ascii="宋体" w:hAnsi="宋体" w:cs="宋体" w:eastAsia="宋体" w:hint="default"/>
                <w:spacing w:val="9"/>
                <w:sz w:val="18"/>
                <w:szCs w:val="18"/>
              </w:rPr>
              <w:t> 世</w:t>
            </w:r>
            <w:r>
              <w:rPr>
                <w:rFonts w:ascii="宋体" w:hAnsi="宋体" w:cs="宋体" w:eastAsia="宋体" w:hint="default"/>
                <w:sz w:val="18"/>
                <w:szCs w:val="18"/>
              </w:rPr>
              <w:t> 纪</w:t>
            </w:r>
            <w:r>
              <w:rPr>
                <w:rFonts w:ascii="宋体" w:hAnsi="宋体" w:cs="宋体" w:eastAsia="宋体" w:hint="default"/>
                <w:spacing w:val="9"/>
                <w:sz w:val="18"/>
                <w:szCs w:val="18"/>
              </w:rPr>
              <w:t> 城</w:t>
            </w:r>
            <w:r>
              <w:rPr>
                <w:rFonts w:ascii="宋体" w:hAnsi="宋体" w:cs="宋体" w:eastAsia="宋体" w:hint="default"/>
                <w:sz w:val="18"/>
                <w:szCs w:val="18"/>
              </w:rPr>
              <w:t> 项</w:t>
            </w:r>
            <w:r>
              <w:rPr>
                <w:rFonts w:ascii="宋体" w:hAnsi="宋体" w:cs="宋体" w:eastAsia="宋体" w:hint="default"/>
                <w:spacing w:val="9"/>
                <w:sz w:val="18"/>
                <w:szCs w:val="18"/>
              </w:rPr>
              <w:t> </w:t>
            </w:r>
            <w:r>
              <w:rPr>
                <w:rFonts w:ascii="宋体" w:hAnsi="宋体" w:cs="宋体" w:eastAsia="宋体" w:hint="default"/>
                <w:sz w:val="18"/>
                <w:szCs w:val="18"/>
              </w:rPr>
              <w:t>目</w:t>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09" w:right="0"/>
              <w:jc w:val="left"/>
              <w:rPr>
                <w:rFonts w:ascii="Arial Narrow" w:hAnsi="Arial Narrow" w:cs="Arial Narrow" w:eastAsia="Arial Narrow" w:hint="default"/>
                <w:sz w:val="18"/>
                <w:szCs w:val="18"/>
              </w:rPr>
            </w:pPr>
            <w:r>
              <w:rPr>
                <w:rFonts w:ascii="Arial Narrow"/>
                <w:sz w:val="18"/>
              </w:rPr>
              <w:t>2015.12</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74"/>
              <w:jc w:val="right"/>
              <w:rPr>
                <w:rFonts w:ascii="Arial Narrow" w:hAnsi="Arial Narrow" w:cs="Arial Narrow" w:eastAsia="Arial Narrow" w:hint="default"/>
                <w:sz w:val="18"/>
                <w:szCs w:val="18"/>
              </w:rPr>
            </w:pPr>
            <w:r>
              <w:rPr>
                <w:rFonts w:ascii="Arial Narrow"/>
                <w:spacing w:val="-1"/>
                <w:sz w:val="18"/>
              </w:rPr>
              <w:t>185,005,706.26</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03"/>
              <w:jc w:val="right"/>
              <w:rPr>
                <w:rFonts w:ascii="Arial Narrow" w:hAnsi="Arial Narrow" w:cs="Arial Narrow" w:eastAsia="Arial Narrow" w:hint="default"/>
                <w:sz w:val="18"/>
                <w:szCs w:val="18"/>
              </w:rPr>
            </w:pPr>
            <w:r>
              <w:rPr>
                <w:rFonts w:ascii="Arial Narrow"/>
                <w:sz w:val="18"/>
              </w:rPr>
              <w:t>-</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65"/>
              <w:jc w:val="right"/>
              <w:rPr>
                <w:rFonts w:ascii="Arial Narrow" w:hAnsi="Arial Narrow" w:cs="Arial Narrow" w:eastAsia="Arial Narrow" w:hint="default"/>
                <w:sz w:val="18"/>
                <w:szCs w:val="18"/>
              </w:rPr>
            </w:pPr>
            <w:r>
              <w:rPr>
                <w:rFonts w:ascii="Arial Narrow"/>
                <w:sz w:val="18"/>
              </w:rPr>
              <w:t>-</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14"/>
              <w:jc w:val="right"/>
              <w:rPr>
                <w:rFonts w:ascii="Arial Narrow" w:hAnsi="Arial Narrow" w:cs="Arial Narrow" w:eastAsia="Arial Narrow" w:hint="default"/>
                <w:sz w:val="18"/>
                <w:szCs w:val="18"/>
              </w:rPr>
            </w:pPr>
            <w:r>
              <w:rPr>
                <w:rFonts w:ascii="Arial Narrow"/>
                <w:spacing w:val="-1"/>
                <w:sz w:val="18"/>
              </w:rPr>
              <w:t>185,005,706.26</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07"/>
              <w:jc w:val="right"/>
              <w:rPr>
                <w:rFonts w:ascii="Arial Narrow" w:hAnsi="Arial Narrow" w:cs="Arial Narrow" w:eastAsia="Arial Narrow" w:hint="default"/>
                <w:sz w:val="18"/>
                <w:szCs w:val="18"/>
              </w:rPr>
            </w:pPr>
            <w:r>
              <w:rPr>
                <w:rFonts w:ascii="Arial Narrow"/>
                <w:spacing w:val="-1"/>
                <w:sz w:val="18"/>
              </w:rPr>
              <w:t>13,742,406.25</w:t>
            </w:r>
          </w:p>
        </w:tc>
      </w:tr>
      <w:tr>
        <w:trPr>
          <w:trHeight w:val="1248"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07" w:right="107"/>
              <w:jc w:val="both"/>
              <w:rPr>
                <w:rFonts w:ascii="宋体" w:hAnsi="宋体" w:cs="宋体" w:eastAsia="宋体" w:hint="default"/>
                <w:sz w:val="18"/>
                <w:szCs w:val="18"/>
              </w:rPr>
            </w:pPr>
            <w:r>
              <w:rPr>
                <w:rFonts w:ascii="宋体" w:hAnsi="宋体" w:cs="宋体" w:eastAsia="宋体" w:hint="default"/>
                <w:spacing w:val="9"/>
                <w:sz w:val="18"/>
                <w:szCs w:val="18"/>
              </w:rPr>
              <w:t>泰</w:t>
            </w:r>
            <w:r>
              <w:rPr>
                <w:rFonts w:ascii="宋体" w:hAnsi="宋体" w:cs="宋体" w:eastAsia="宋体" w:hint="default"/>
                <w:sz w:val="18"/>
                <w:szCs w:val="18"/>
              </w:rPr>
              <w:t> 兴</w:t>
            </w:r>
            <w:r>
              <w:rPr>
                <w:rFonts w:ascii="宋体" w:hAnsi="宋体" w:cs="宋体" w:eastAsia="宋体" w:hint="default"/>
                <w:spacing w:val="9"/>
                <w:sz w:val="18"/>
                <w:szCs w:val="18"/>
              </w:rPr>
              <w:t> 中</w:t>
            </w:r>
            <w:r>
              <w:rPr>
                <w:rFonts w:ascii="宋体" w:hAnsi="宋体" w:cs="宋体" w:eastAsia="宋体" w:hint="default"/>
                <w:sz w:val="18"/>
                <w:szCs w:val="18"/>
              </w:rPr>
              <w:t> 南</w:t>
            </w:r>
            <w:r>
              <w:rPr>
                <w:rFonts w:ascii="宋体" w:hAnsi="宋体" w:cs="宋体" w:eastAsia="宋体" w:hint="default"/>
                <w:spacing w:val="9"/>
                <w:sz w:val="18"/>
                <w:szCs w:val="18"/>
              </w:rPr>
              <w:t> 世</w:t>
            </w:r>
            <w:r>
              <w:rPr>
                <w:rFonts w:ascii="宋体" w:hAnsi="宋体" w:cs="宋体" w:eastAsia="宋体" w:hint="default"/>
                <w:sz w:val="18"/>
                <w:szCs w:val="18"/>
              </w:rPr>
              <w:t> 纪</w:t>
            </w:r>
            <w:r>
              <w:rPr>
                <w:rFonts w:ascii="宋体" w:hAnsi="宋体" w:cs="宋体" w:eastAsia="宋体" w:hint="default"/>
                <w:spacing w:val="9"/>
                <w:sz w:val="18"/>
                <w:szCs w:val="18"/>
              </w:rPr>
              <w:t> 城</w:t>
            </w:r>
            <w:r>
              <w:rPr>
                <w:rFonts w:ascii="宋体" w:hAnsi="宋体" w:cs="宋体" w:eastAsia="宋体" w:hint="default"/>
                <w:sz w:val="18"/>
                <w:szCs w:val="18"/>
              </w:rPr>
              <w:t> 项</w:t>
            </w:r>
            <w:r>
              <w:rPr>
                <w:rFonts w:ascii="宋体" w:hAnsi="宋体" w:cs="宋体" w:eastAsia="宋体" w:hint="default"/>
                <w:spacing w:val="9"/>
                <w:sz w:val="18"/>
                <w:szCs w:val="18"/>
              </w:rPr>
              <w:t> </w:t>
            </w:r>
            <w:r>
              <w:rPr>
                <w:rFonts w:ascii="宋体" w:hAnsi="宋体" w:cs="宋体" w:eastAsia="宋体" w:hint="default"/>
                <w:sz w:val="18"/>
                <w:szCs w:val="18"/>
              </w:rPr>
              <w:t>目</w:t>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09" w:right="0"/>
              <w:jc w:val="left"/>
              <w:rPr>
                <w:rFonts w:ascii="Arial Narrow" w:hAnsi="Arial Narrow" w:cs="Arial Narrow" w:eastAsia="Arial Narrow" w:hint="default"/>
                <w:sz w:val="18"/>
                <w:szCs w:val="18"/>
              </w:rPr>
            </w:pPr>
            <w:r>
              <w:rPr>
                <w:rFonts w:ascii="Arial Narrow"/>
                <w:sz w:val="18"/>
              </w:rPr>
              <w:t>2018.12</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74"/>
              <w:jc w:val="right"/>
              <w:rPr>
                <w:rFonts w:ascii="Arial Narrow" w:hAnsi="Arial Narrow" w:cs="Arial Narrow" w:eastAsia="Arial Narrow" w:hint="default"/>
                <w:sz w:val="18"/>
                <w:szCs w:val="18"/>
              </w:rPr>
            </w:pPr>
            <w:r>
              <w:rPr>
                <w:rFonts w:ascii="Arial Narrow"/>
                <w:spacing w:val="-1"/>
                <w:sz w:val="18"/>
              </w:rPr>
              <w:t>175,525,570.57</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04"/>
              <w:jc w:val="right"/>
              <w:rPr>
                <w:rFonts w:ascii="Arial Narrow" w:hAnsi="Arial Narrow" w:cs="Arial Narrow" w:eastAsia="Arial Narrow" w:hint="default"/>
                <w:sz w:val="18"/>
                <w:szCs w:val="18"/>
              </w:rPr>
            </w:pPr>
            <w:r>
              <w:rPr>
                <w:rFonts w:ascii="Arial Narrow"/>
                <w:spacing w:val="-1"/>
                <w:sz w:val="18"/>
              </w:rPr>
              <w:t>1,092,717,259.77</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67"/>
              <w:jc w:val="right"/>
              <w:rPr>
                <w:rFonts w:ascii="Arial Narrow" w:hAnsi="Arial Narrow" w:cs="Arial Narrow" w:eastAsia="Arial Narrow" w:hint="default"/>
                <w:sz w:val="18"/>
                <w:szCs w:val="18"/>
              </w:rPr>
            </w:pPr>
            <w:r>
              <w:rPr>
                <w:rFonts w:ascii="Arial Narrow"/>
                <w:spacing w:val="-1"/>
                <w:sz w:val="18"/>
              </w:rPr>
              <w:t>1,091,713,472.67</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14"/>
              <w:jc w:val="right"/>
              <w:rPr>
                <w:rFonts w:ascii="Arial Narrow" w:hAnsi="Arial Narrow" w:cs="Arial Narrow" w:eastAsia="Arial Narrow" w:hint="default"/>
                <w:sz w:val="18"/>
                <w:szCs w:val="18"/>
              </w:rPr>
            </w:pPr>
            <w:r>
              <w:rPr>
                <w:rFonts w:ascii="Arial Narrow"/>
                <w:spacing w:val="-1"/>
                <w:sz w:val="18"/>
              </w:rPr>
              <w:t>176,529,357.67</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06"/>
              <w:jc w:val="right"/>
              <w:rPr>
                <w:rFonts w:ascii="Arial Narrow" w:hAnsi="Arial Narrow" w:cs="Arial Narrow" w:eastAsia="Arial Narrow" w:hint="default"/>
                <w:sz w:val="18"/>
                <w:szCs w:val="18"/>
              </w:rPr>
            </w:pPr>
            <w:r>
              <w:rPr>
                <w:rFonts w:ascii="Arial Narrow"/>
                <w:sz w:val="18"/>
              </w:rPr>
              <w:t>-</w:t>
            </w:r>
          </w:p>
        </w:tc>
      </w:tr>
      <w:tr>
        <w:trPr>
          <w:trHeight w:val="780"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07" w:right="107"/>
              <w:jc w:val="both"/>
              <w:rPr>
                <w:rFonts w:ascii="宋体" w:hAnsi="宋体" w:cs="宋体" w:eastAsia="宋体" w:hint="default"/>
                <w:sz w:val="18"/>
                <w:szCs w:val="18"/>
              </w:rPr>
            </w:pPr>
            <w:r>
              <w:rPr>
                <w:rFonts w:ascii="宋体" w:hAnsi="宋体" w:cs="宋体" w:eastAsia="宋体" w:hint="default"/>
                <w:spacing w:val="9"/>
                <w:sz w:val="18"/>
                <w:szCs w:val="18"/>
              </w:rPr>
              <w:t>南</w:t>
            </w:r>
            <w:r>
              <w:rPr>
                <w:rFonts w:ascii="宋体" w:hAnsi="宋体" w:cs="宋体" w:eastAsia="宋体" w:hint="default"/>
                <w:sz w:val="18"/>
                <w:szCs w:val="18"/>
              </w:rPr>
              <w:t> 京</w:t>
            </w:r>
            <w:r>
              <w:rPr>
                <w:rFonts w:ascii="宋体" w:hAnsi="宋体" w:cs="宋体" w:eastAsia="宋体" w:hint="default"/>
                <w:spacing w:val="9"/>
                <w:sz w:val="18"/>
                <w:szCs w:val="18"/>
              </w:rPr>
              <w:t> 锦</w:t>
            </w:r>
            <w:r>
              <w:rPr>
                <w:rFonts w:ascii="宋体" w:hAnsi="宋体" w:cs="宋体" w:eastAsia="宋体" w:hint="default"/>
                <w:sz w:val="18"/>
                <w:szCs w:val="18"/>
              </w:rPr>
              <w:t> 苑</w:t>
            </w:r>
            <w:r>
              <w:rPr>
                <w:rFonts w:ascii="宋体" w:hAnsi="宋体" w:cs="宋体" w:eastAsia="宋体" w:hint="default"/>
                <w:spacing w:val="9"/>
                <w:sz w:val="18"/>
                <w:szCs w:val="18"/>
              </w:rPr>
              <w:t> </w:t>
            </w:r>
            <w:r>
              <w:rPr>
                <w:rFonts w:ascii="宋体" w:hAnsi="宋体" w:cs="宋体" w:eastAsia="宋体" w:hint="default"/>
                <w:sz w:val="18"/>
                <w:szCs w:val="18"/>
              </w:rPr>
              <w:t>项目</w:t>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9" w:right="0"/>
              <w:jc w:val="left"/>
              <w:rPr>
                <w:rFonts w:ascii="Arial Narrow" w:hAnsi="Arial Narrow" w:cs="Arial Narrow" w:eastAsia="Arial Narrow" w:hint="default"/>
                <w:sz w:val="18"/>
                <w:szCs w:val="18"/>
              </w:rPr>
            </w:pPr>
            <w:r>
              <w:rPr>
                <w:rFonts w:ascii="Arial Narrow"/>
                <w:sz w:val="18"/>
              </w:rPr>
              <w:t>2018.08</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74"/>
              <w:jc w:val="right"/>
              <w:rPr>
                <w:rFonts w:ascii="Arial Narrow" w:hAnsi="Arial Narrow" w:cs="Arial Narrow" w:eastAsia="Arial Narrow" w:hint="default"/>
                <w:sz w:val="18"/>
                <w:szCs w:val="18"/>
              </w:rPr>
            </w:pPr>
            <w:r>
              <w:rPr>
                <w:rFonts w:ascii="Arial Narrow"/>
                <w:sz w:val="18"/>
              </w:rPr>
              <w:t>-</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03"/>
              <w:jc w:val="right"/>
              <w:rPr>
                <w:rFonts w:ascii="Arial Narrow" w:hAnsi="Arial Narrow" w:cs="Arial Narrow" w:eastAsia="Arial Narrow" w:hint="default"/>
                <w:sz w:val="18"/>
                <w:szCs w:val="18"/>
              </w:rPr>
            </w:pPr>
            <w:r>
              <w:rPr>
                <w:rFonts w:ascii="Arial Narrow"/>
                <w:spacing w:val="-1"/>
                <w:sz w:val="18"/>
              </w:rPr>
              <w:t>758,129,162.83</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66"/>
              <w:jc w:val="right"/>
              <w:rPr>
                <w:rFonts w:ascii="Arial Narrow" w:hAnsi="Arial Narrow" w:cs="Arial Narrow" w:eastAsia="Arial Narrow" w:hint="default"/>
                <w:sz w:val="18"/>
                <w:szCs w:val="18"/>
              </w:rPr>
            </w:pPr>
            <w:r>
              <w:rPr>
                <w:rFonts w:ascii="Arial Narrow"/>
                <w:spacing w:val="-1"/>
                <w:sz w:val="18"/>
              </w:rPr>
              <w:t>587,794,488.32</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14"/>
              <w:jc w:val="right"/>
              <w:rPr>
                <w:rFonts w:ascii="Arial Narrow" w:hAnsi="Arial Narrow" w:cs="Arial Narrow" w:eastAsia="Arial Narrow" w:hint="default"/>
                <w:sz w:val="18"/>
                <w:szCs w:val="18"/>
              </w:rPr>
            </w:pPr>
            <w:r>
              <w:rPr>
                <w:rFonts w:ascii="Arial Narrow"/>
                <w:spacing w:val="-1"/>
                <w:sz w:val="18"/>
              </w:rPr>
              <w:t>170,334,674.51</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780"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07" w:right="107"/>
              <w:jc w:val="both"/>
              <w:rPr>
                <w:rFonts w:ascii="宋体" w:hAnsi="宋体" w:cs="宋体" w:eastAsia="宋体" w:hint="default"/>
                <w:sz w:val="18"/>
                <w:szCs w:val="18"/>
              </w:rPr>
            </w:pPr>
            <w:r>
              <w:rPr>
                <w:rFonts w:ascii="宋体" w:hAnsi="宋体" w:cs="宋体" w:eastAsia="宋体" w:hint="default"/>
                <w:spacing w:val="9"/>
                <w:sz w:val="18"/>
                <w:szCs w:val="18"/>
              </w:rPr>
              <w:t>太</w:t>
            </w:r>
            <w:r>
              <w:rPr>
                <w:rFonts w:ascii="宋体" w:hAnsi="宋体" w:cs="宋体" w:eastAsia="宋体" w:hint="default"/>
                <w:sz w:val="18"/>
                <w:szCs w:val="18"/>
              </w:rPr>
              <w:t> 仓</w:t>
            </w:r>
            <w:r>
              <w:rPr>
                <w:rFonts w:ascii="宋体" w:hAnsi="宋体" w:cs="宋体" w:eastAsia="宋体" w:hint="default"/>
                <w:spacing w:val="9"/>
                <w:sz w:val="18"/>
                <w:szCs w:val="18"/>
              </w:rPr>
              <w:t> 世</w:t>
            </w:r>
            <w:r>
              <w:rPr>
                <w:rFonts w:ascii="宋体" w:hAnsi="宋体" w:cs="宋体" w:eastAsia="宋体" w:hint="default"/>
                <w:sz w:val="18"/>
                <w:szCs w:val="18"/>
              </w:rPr>
              <w:t> 纪</w:t>
            </w:r>
            <w:r>
              <w:rPr>
                <w:rFonts w:ascii="宋体" w:hAnsi="宋体" w:cs="宋体" w:eastAsia="宋体" w:hint="default"/>
                <w:spacing w:val="9"/>
                <w:sz w:val="18"/>
                <w:szCs w:val="18"/>
              </w:rPr>
              <w:t> </w:t>
            </w:r>
            <w:r>
              <w:rPr>
                <w:rFonts w:ascii="宋体" w:hAnsi="宋体" w:cs="宋体" w:eastAsia="宋体" w:hint="default"/>
                <w:sz w:val="18"/>
                <w:szCs w:val="18"/>
              </w:rPr>
              <w:t>城</w:t>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9" w:right="0"/>
              <w:jc w:val="left"/>
              <w:rPr>
                <w:rFonts w:ascii="Arial Narrow" w:hAnsi="Arial Narrow" w:cs="Arial Narrow" w:eastAsia="Arial Narrow" w:hint="default"/>
                <w:sz w:val="18"/>
                <w:szCs w:val="18"/>
              </w:rPr>
            </w:pPr>
            <w:r>
              <w:rPr>
                <w:rFonts w:ascii="Arial Narrow"/>
                <w:sz w:val="18"/>
              </w:rPr>
              <w:t>2018.04</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74"/>
              <w:jc w:val="right"/>
              <w:rPr>
                <w:rFonts w:ascii="Arial Narrow" w:hAnsi="Arial Narrow" w:cs="Arial Narrow" w:eastAsia="Arial Narrow" w:hint="default"/>
                <w:sz w:val="18"/>
                <w:szCs w:val="18"/>
              </w:rPr>
            </w:pPr>
            <w:r>
              <w:rPr>
                <w:rFonts w:ascii="Arial Narrow"/>
                <w:spacing w:val="-1"/>
                <w:sz w:val="18"/>
              </w:rPr>
              <w:t>250,352,750.80</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03"/>
              <w:jc w:val="right"/>
              <w:rPr>
                <w:rFonts w:ascii="Arial Narrow" w:hAnsi="Arial Narrow" w:cs="Arial Narrow" w:eastAsia="Arial Narrow" w:hint="default"/>
                <w:sz w:val="18"/>
                <w:szCs w:val="18"/>
              </w:rPr>
            </w:pPr>
            <w:r>
              <w:rPr>
                <w:rFonts w:ascii="Arial Narrow"/>
                <w:spacing w:val="-1"/>
                <w:sz w:val="18"/>
              </w:rPr>
              <w:t>465,476,616.09</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66"/>
              <w:jc w:val="right"/>
              <w:rPr>
                <w:rFonts w:ascii="Arial Narrow" w:hAnsi="Arial Narrow" w:cs="Arial Narrow" w:eastAsia="Arial Narrow" w:hint="default"/>
                <w:sz w:val="18"/>
                <w:szCs w:val="18"/>
              </w:rPr>
            </w:pPr>
            <w:r>
              <w:rPr>
                <w:rFonts w:ascii="Arial Narrow"/>
                <w:spacing w:val="-1"/>
                <w:sz w:val="18"/>
              </w:rPr>
              <w:t>554,534,145.70</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14"/>
              <w:jc w:val="right"/>
              <w:rPr>
                <w:rFonts w:ascii="Arial Narrow" w:hAnsi="Arial Narrow" w:cs="Arial Narrow" w:eastAsia="Arial Narrow" w:hint="default"/>
                <w:sz w:val="18"/>
                <w:szCs w:val="18"/>
              </w:rPr>
            </w:pPr>
            <w:r>
              <w:rPr>
                <w:rFonts w:ascii="Arial Narrow"/>
                <w:spacing w:val="-1"/>
                <w:sz w:val="18"/>
              </w:rPr>
              <w:t>161,295,221.19</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1014"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07" w:right="107"/>
              <w:jc w:val="both"/>
              <w:rPr>
                <w:rFonts w:ascii="宋体" w:hAnsi="宋体" w:cs="宋体" w:eastAsia="宋体" w:hint="default"/>
                <w:sz w:val="18"/>
                <w:szCs w:val="18"/>
              </w:rPr>
            </w:pPr>
            <w:r>
              <w:rPr>
                <w:rFonts w:ascii="宋体" w:hAnsi="宋体" w:cs="宋体" w:eastAsia="宋体" w:hint="default"/>
                <w:spacing w:val="9"/>
                <w:sz w:val="18"/>
                <w:szCs w:val="18"/>
              </w:rPr>
              <w:t>海</w:t>
            </w:r>
            <w:r>
              <w:rPr>
                <w:rFonts w:ascii="宋体" w:hAnsi="宋体" w:cs="宋体" w:eastAsia="宋体" w:hint="default"/>
                <w:sz w:val="18"/>
                <w:szCs w:val="18"/>
              </w:rPr>
              <w:t> 门</w:t>
            </w:r>
            <w:r>
              <w:rPr>
                <w:rFonts w:ascii="宋体" w:hAnsi="宋体" w:cs="宋体" w:eastAsia="宋体" w:hint="default"/>
                <w:spacing w:val="9"/>
                <w:sz w:val="18"/>
                <w:szCs w:val="18"/>
              </w:rPr>
              <w:t> 世</w:t>
            </w:r>
            <w:r>
              <w:rPr>
                <w:rFonts w:ascii="宋体" w:hAnsi="宋体" w:cs="宋体" w:eastAsia="宋体" w:hint="default"/>
                <w:sz w:val="18"/>
                <w:szCs w:val="18"/>
              </w:rPr>
              <w:t> 纪</w:t>
            </w:r>
            <w:r>
              <w:rPr>
                <w:rFonts w:ascii="宋体" w:hAnsi="宋体" w:cs="宋体" w:eastAsia="宋体" w:hint="default"/>
                <w:spacing w:val="9"/>
                <w:sz w:val="18"/>
                <w:szCs w:val="18"/>
              </w:rPr>
              <w:t> 城</w:t>
            </w:r>
            <w:r>
              <w:rPr>
                <w:rFonts w:ascii="宋体" w:hAnsi="宋体" w:cs="宋体" w:eastAsia="宋体" w:hint="default"/>
                <w:sz w:val="18"/>
                <w:szCs w:val="18"/>
              </w:rPr>
              <w:t> 项</w:t>
            </w:r>
            <w:r>
              <w:rPr>
                <w:rFonts w:ascii="宋体" w:hAnsi="宋体" w:cs="宋体" w:eastAsia="宋体" w:hint="default"/>
                <w:spacing w:val="9"/>
                <w:sz w:val="18"/>
                <w:szCs w:val="18"/>
              </w:rPr>
              <w:t> </w:t>
            </w:r>
            <w:r>
              <w:rPr>
                <w:rFonts w:ascii="宋体" w:hAnsi="宋体" w:cs="宋体" w:eastAsia="宋体" w:hint="default"/>
                <w:sz w:val="18"/>
                <w:szCs w:val="18"/>
              </w:rPr>
              <w:t>目</w:t>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09" w:right="0"/>
              <w:jc w:val="left"/>
              <w:rPr>
                <w:rFonts w:ascii="Arial Narrow" w:hAnsi="Arial Narrow" w:cs="Arial Narrow" w:eastAsia="Arial Narrow" w:hint="default"/>
                <w:sz w:val="18"/>
                <w:szCs w:val="18"/>
              </w:rPr>
            </w:pPr>
            <w:r>
              <w:rPr>
                <w:rFonts w:ascii="Arial Narrow"/>
                <w:sz w:val="18"/>
              </w:rPr>
              <w:t>2018.12</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74"/>
              <w:jc w:val="right"/>
              <w:rPr>
                <w:rFonts w:ascii="Arial Narrow" w:hAnsi="Arial Narrow" w:cs="Arial Narrow" w:eastAsia="Arial Narrow" w:hint="default"/>
                <w:sz w:val="18"/>
                <w:szCs w:val="18"/>
              </w:rPr>
            </w:pPr>
            <w:r>
              <w:rPr>
                <w:rFonts w:ascii="Arial Narrow"/>
                <w:sz w:val="18"/>
              </w:rPr>
              <w:t>-</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03"/>
              <w:jc w:val="right"/>
              <w:rPr>
                <w:rFonts w:ascii="Arial Narrow" w:hAnsi="Arial Narrow" w:cs="Arial Narrow" w:eastAsia="Arial Narrow" w:hint="default"/>
                <w:sz w:val="18"/>
                <w:szCs w:val="18"/>
              </w:rPr>
            </w:pPr>
            <w:r>
              <w:rPr>
                <w:rFonts w:ascii="Arial Narrow"/>
                <w:spacing w:val="-1"/>
                <w:sz w:val="18"/>
              </w:rPr>
              <w:t>497,605,582.99</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66"/>
              <w:jc w:val="right"/>
              <w:rPr>
                <w:rFonts w:ascii="Arial Narrow" w:hAnsi="Arial Narrow" w:cs="Arial Narrow" w:eastAsia="Arial Narrow" w:hint="default"/>
                <w:sz w:val="18"/>
                <w:szCs w:val="18"/>
              </w:rPr>
            </w:pPr>
            <w:r>
              <w:rPr>
                <w:rFonts w:ascii="Arial Narrow"/>
                <w:spacing w:val="-1"/>
                <w:sz w:val="18"/>
              </w:rPr>
              <w:t>375,799,154.84</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14"/>
              <w:jc w:val="right"/>
              <w:rPr>
                <w:rFonts w:ascii="Arial Narrow" w:hAnsi="Arial Narrow" w:cs="Arial Narrow" w:eastAsia="Arial Narrow" w:hint="default"/>
                <w:sz w:val="18"/>
                <w:szCs w:val="18"/>
              </w:rPr>
            </w:pPr>
            <w:r>
              <w:rPr>
                <w:rFonts w:ascii="Arial Narrow"/>
                <w:spacing w:val="-1"/>
                <w:sz w:val="18"/>
              </w:rPr>
              <w:t>121,806,428.15</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1014"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07" w:right="107"/>
              <w:jc w:val="both"/>
              <w:rPr>
                <w:rFonts w:ascii="宋体" w:hAnsi="宋体" w:cs="宋体" w:eastAsia="宋体" w:hint="default"/>
                <w:sz w:val="18"/>
                <w:szCs w:val="18"/>
              </w:rPr>
            </w:pPr>
            <w:r>
              <w:rPr>
                <w:rFonts w:ascii="宋体" w:hAnsi="宋体" w:cs="宋体" w:eastAsia="宋体" w:hint="default"/>
                <w:spacing w:val="9"/>
                <w:sz w:val="18"/>
                <w:szCs w:val="18"/>
              </w:rPr>
              <w:t>广</w:t>
            </w:r>
            <w:r>
              <w:rPr>
                <w:rFonts w:ascii="宋体" w:hAnsi="宋体" w:cs="宋体" w:eastAsia="宋体" w:hint="default"/>
                <w:sz w:val="18"/>
                <w:szCs w:val="18"/>
              </w:rPr>
              <w:t> 饶</w:t>
            </w:r>
            <w:r>
              <w:rPr>
                <w:rFonts w:ascii="宋体" w:hAnsi="宋体" w:cs="宋体" w:eastAsia="宋体" w:hint="default"/>
                <w:spacing w:val="9"/>
                <w:sz w:val="18"/>
                <w:szCs w:val="18"/>
              </w:rPr>
              <w:t> 中</w:t>
            </w:r>
            <w:r>
              <w:rPr>
                <w:rFonts w:ascii="宋体" w:hAnsi="宋体" w:cs="宋体" w:eastAsia="宋体" w:hint="default"/>
                <w:sz w:val="18"/>
                <w:szCs w:val="18"/>
              </w:rPr>
              <w:t> 南</w:t>
            </w:r>
            <w:r>
              <w:rPr>
                <w:rFonts w:ascii="宋体" w:hAnsi="宋体" w:cs="宋体" w:eastAsia="宋体" w:hint="default"/>
                <w:spacing w:val="9"/>
                <w:sz w:val="18"/>
                <w:szCs w:val="18"/>
              </w:rPr>
              <w:t> 世</w:t>
            </w:r>
            <w:r>
              <w:rPr>
                <w:rFonts w:ascii="宋体" w:hAnsi="宋体" w:cs="宋体" w:eastAsia="宋体" w:hint="default"/>
                <w:sz w:val="18"/>
                <w:szCs w:val="18"/>
              </w:rPr>
              <w:t> 纪</w:t>
            </w:r>
            <w:r>
              <w:rPr>
                <w:rFonts w:ascii="宋体" w:hAnsi="宋体" w:cs="宋体" w:eastAsia="宋体" w:hint="default"/>
                <w:spacing w:val="9"/>
                <w:sz w:val="18"/>
                <w:szCs w:val="18"/>
              </w:rPr>
              <w:t> </w:t>
            </w:r>
            <w:r>
              <w:rPr>
                <w:rFonts w:ascii="宋体" w:hAnsi="宋体" w:cs="宋体" w:eastAsia="宋体" w:hint="default"/>
                <w:sz w:val="18"/>
                <w:szCs w:val="18"/>
              </w:rPr>
              <w:t>城</w:t>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09" w:right="0"/>
              <w:jc w:val="left"/>
              <w:rPr>
                <w:rFonts w:ascii="Arial Narrow" w:hAnsi="Arial Narrow" w:cs="Arial Narrow" w:eastAsia="Arial Narrow" w:hint="default"/>
                <w:sz w:val="18"/>
                <w:szCs w:val="18"/>
              </w:rPr>
            </w:pPr>
            <w:r>
              <w:rPr>
                <w:rFonts w:ascii="Arial Narrow"/>
                <w:sz w:val="18"/>
              </w:rPr>
              <w:t>2018.12</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74"/>
              <w:jc w:val="right"/>
              <w:rPr>
                <w:rFonts w:ascii="Arial Narrow" w:hAnsi="Arial Narrow" w:cs="Arial Narrow" w:eastAsia="Arial Narrow" w:hint="default"/>
                <w:sz w:val="18"/>
                <w:szCs w:val="18"/>
              </w:rPr>
            </w:pPr>
            <w:r>
              <w:rPr>
                <w:rFonts w:ascii="Arial Narrow"/>
                <w:spacing w:val="-1"/>
                <w:w w:val="95"/>
                <w:sz w:val="18"/>
              </w:rPr>
              <w:t>118,739,675.24</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03"/>
              <w:jc w:val="right"/>
              <w:rPr>
                <w:rFonts w:ascii="Arial Narrow" w:hAnsi="Arial Narrow" w:cs="Arial Narrow" w:eastAsia="Arial Narrow" w:hint="default"/>
                <w:sz w:val="18"/>
                <w:szCs w:val="18"/>
              </w:rPr>
            </w:pPr>
            <w:r>
              <w:rPr>
                <w:rFonts w:ascii="Arial Narrow"/>
                <w:spacing w:val="-1"/>
                <w:sz w:val="18"/>
              </w:rPr>
              <w:t>492,938,915.76</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66"/>
              <w:jc w:val="right"/>
              <w:rPr>
                <w:rFonts w:ascii="Arial Narrow" w:hAnsi="Arial Narrow" w:cs="Arial Narrow" w:eastAsia="Arial Narrow" w:hint="default"/>
                <w:sz w:val="18"/>
                <w:szCs w:val="18"/>
              </w:rPr>
            </w:pPr>
            <w:r>
              <w:rPr>
                <w:rFonts w:ascii="Arial Narrow"/>
                <w:spacing w:val="-1"/>
                <w:sz w:val="18"/>
              </w:rPr>
              <w:t>493,308,486.71</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14"/>
              <w:jc w:val="right"/>
              <w:rPr>
                <w:rFonts w:ascii="Arial Narrow" w:hAnsi="Arial Narrow" w:cs="Arial Narrow" w:eastAsia="Arial Narrow" w:hint="default"/>
                <w:sz w:val="18"/>
                <w:szCs w:val="18"/>
              </w:rPr>
            </w:pPr>
            <w:r>
              <w:rPr>
                <w:rFonts w:ascii="Arial Narrow"/>
                <w:spacing w:val="-1"/>
                <w:w w:val="95"/>
                <w:sz w:val="18"/>
              </w:rPr>
              <w:t>118,370,104.29</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947"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07" w:right="107"/>
              <w:jc w:val="both"/>
              <w:rPr>
                <w:rFonts w:ascii="宋体" w:hAnsi="宋体" w:cs="宋体" w:eastAsia="宋体" w:hint="default"/>
                <w:sz w:val="18"/>
                <w:szCs w:val="18"/>
              </w:rPr>
            </w:pPr>
            <w:r>
              <w:rPr>
                <w:rFonts w:ascii="宋体" w:hAnsi="宋体" w:cs="宋体" w:eastAsia="宋体" w:hint="default"/>
                <w:spacing w:val="9"/>
                <w:sz w:val="18"/>
                <w:szCs w:val="18"/>
              </w:rPr>
              <w:t>上</w:t>
            </w:r>
            <w:r>
              <w:rPr>
                <w:rFonts w:ascii="宋体" w:hAnsi="宋体" w:cs="宋体" w:eastAsia="宋体" w:hint="default"/>
                <w:sz w:val="18"/>
                <w:szCs w:val="18"/>
              </w:rPr>
              <w:t> 海</w:t>
            </w:r>
            <w:r>
              <w:rPr>
                <w:rFonts w:ascii="宋体" w:hAnsi="宋体" w:cs="宋体" w:eastAsia="宋体" w:hint="default"/>
                <w:spacing w:val="9"/>
                <w:sz w:val="18"/>
                <w:szCs w:val="18"/>
              </w:rPr>
              <w:t> 锦</w:t>
            </w:r>
            <w:r>
              <w:rPr>
                <w:rFonts w:ascii="宋体" w:hAnsi="宋体" w:cs="宋体" w:eastAsia="宋体" w:hint="default"/>
                <w:sz w:val="18"/>
                <w:szCs w:val="18"/>
              </w:rPr>
              <w:t> 冠</w:t>
            </w:r>
            <w:r>
              <w:rPr>
                <w:rFonts w:ascii="宋体" w:hAnsi="宋体" w:cs="宋体" w:eastAsia="宋体" w:hint="default"/>
                <w:spacing w:val="9"/>
                <w:sz w:val="18"/>
                <w:szCs w:val="18"/>
              </w:rPr>
              <w:t> 锦</w:t>
            </w:r>
            <w:r>
              <w:rPr>
                <w:rFonts w:ascii="宋体" w:hAnsi="宋体" w:cs="宋体" w:eastAsia="宋体" w:hint="default"/>
                <w:sz w:val="18"/>
                <w:szCs w:val="18"/>
              </w:rPr>
              <w:t> 庭</w:t>
            </w:r>
            <w:r>
              <w:rPr>
                <w:rFonts w:ascii="宋体" w:hAnsi="宋体" w:cs="宋体" w:eastAsia="宋体" w:hint="default"/>
                <w:spacing w:val="9"/>
                <w:sz w:val="18"/>
                <w:szCs w:val="18"/>
              </w:rPr>
              <w:t> </w:t>
            </w:r>
            <w:r>
              <w:rPr>
                <w:rFonts w:ascii="宋体" w:hAnsi="宋体" w:cs="宋体" w:eastAsia="宋体" w:hint="default"/>
                <w:sz w:val="18"/>
                <w:szCs w:val="18"/>
              </w:rPr>
              <w:t>项目</w:t>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09" w:right="0"/>
              <w:jc w:val="left"/>
              <w:rPr>
                <w:rFonts w:ascii="Arial Narrow" w:hAnsi="Arial Narrow" w:cs="Arial Narrow" w:eastAsia="Arial Narrow" w:hint="default"/>
                <w:sz w:val="18"/>
                <w:szCs w:val="18"/>
              </w:rPr>
            </w:pPr>
            <w:r>
              <w:rPr>
                <w:rFonts w:ascii="Arial Narrow"/>
                <w:sz w:val="18"/>
              </w:rPr>
              <w:t>2018.05</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74"/>
              <w:jc w:val="right"/>
              <w:rPr>
                <w:rFonts w:ascii="Arial Narrow" w:hAnsi="Arial Narrow" w:cs="Arial Narrow" w:eastAsia="Arial Narrow" w:hint="default"/>
                <w:sz w:val="18"/>
                <w:szCs w:val="18"/>
              </w:rPr>
            </w:pPr>
            <w:r>
              <w:rPr>
                <w:rFonts w:ascii="Arial Narrow"/>
                <w:sz w:val="18"/>
              </w:rPr>
              <w:t>-</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04"/>
              <w:jc w:val="right"/>
              <w:rPr>
                <w:rFonts w:ascii="Arial Narrow" w:hAnsi="Arial Narrow" w:cs="Arial Narrow" w:eastAsia="Arial Narrow" w:hint="default"/>
                <w:sz w:val="18"/>
                <w:szCs w:val="18"/>
              </w:rPr>
            </w:pPr>
            <w:r>
              <w:rPr>
                <w:rFonts w:ascii="Arial Narrow"/>
                <w:spacing w:val="-1"/>
                <w:sz w:val="18"/>
              </w:rPr>
              <w:t>1,208,446,393.40</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67"/>
              <w:jc w:val="right"/>
              <w:rPr>
                <w:rFonts w:ascii="Arial Narrow" w:hAnsi="Arial Narrow" w:cs="Arial Narrow" w:eastAsia="Arial Narrow" w:hint="default"/>
                <w:sz w:val="18"/>
                <w:szCs w:val="18"/>
              </w:rPr>
            </w:pPr>
            <w:r>
              <w:rPr>
                <w:rFonts w:ascii="Arial Narrow"/>
                <w:spacing w:val="-1"/>
                <w:sz w:val="18"/>
              </w:rPr>
              <w:t>1,094,977,839.71</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14"/>
              <w:jc w:val="right"/>
              <w:rPr>
                <w:rFonts w:ascii="Arial Narrow" w:hAnsi="Arial Narrow" w:cs="Arial Narrow" w:eastAsia="Arial Narrow" w:hint="default"/>
                <w:sz w:val="18"/>
                <w:szCs w:val="18"/>
              </w:rPr>
            </w:pPr>
            <w:r>
              <w:rPr>
                <w:rFonts w:ascii="Arial Narrow"/>
                <w:spacing w:val="-1"/>
                <w:w w:val="95"/>
                <w:sz w:val="18"/>
              </w:rPr>
              <w:t>113,468,553.69</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bl>
    <w:p>
      <w:pPr>
        <w:spacing w:after="0" w:line="240" w:lineRule="auto"/>
        <w:jc w:val="right"/>
        <w:rPr>
          <w:rFonts w:ascii="Arial Narrow" w:hAnsi="Arial Narrow" w:cs="Arial Narrow" w:eastAsia="Arial Narrow" w:hint="default"/>
          <w:sz w:val="18"/>
          <w:szCs w:val="18"/>
        </w:rPr>
        <w:sectPr>
          <w:pgSz w:w="11910" w:h="16840"/>
          <w:pgMar w:header="763" w:footer="724" w:top="1020" w:bottom="92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3"/>
          <w:szCs w:val="23"/>
        </w:rPr>
      </w:pPr>
    </w:p>
    <w:tbl>
      <w:tblPr>
        <w:tblW w:w="0" w:type="auto"/>
        <w:jc w:val="left"/>
        <w:tblInd w:w="393" w:type="dxa"/>
        <w:tblLayout w:type="fixed"/>
        <w:tblCellMar>
          <w:top w:w="0" w:type="dxa"/>
          <w:left w:w="0" w:type="dxa"/>
          <w:bottom w:w="0" w:type="dxa"/>
          <w:right w:w="0" w:type="dxa"/>
        </w:tblCellMar>
        <w:tblLook w:val="01E0"/>
      </w:tblPr>
      <w:tblGrid>
        <w:gridCol w:w="675"/>
        <w:gridCol w:w="1030"/>
        <w:gridCol w:w="1374"/>
        <w:gridCol w:w="1675"/>
        <w:gridCol w:w="1641"/>
        <w:gridCol w:w="1335"/>
        <w:gridCol w:w="1559"/>
      </w:tblGrid>
      <w:tr>
        <w:trPr>
          <w:trHeight w:val="716" w:hRule="exact"/>
        </w:trPr>
        <w:tc>
          <w:tcPr>
            <w:tcW w:w="675" w:type="dxa"/>
            <w:tcBorders>
              <w:top w:val="single" w:sz="8" w:space="0" w:color="000000"/>
              <w:left w:val="nil" w:sz="6" w:space="0" w:color="auto"/>
              <w:bottom w:val="single" w:sz="4" w:space="0" w:color="000000"/>
              <w:right w:val="nil" w:sz="6" w:space="0" w:color="auto"/>
            </w:tcBorders>
          </w:tcPr>
          <w:p>
            <w:pPr>
              <w:pStyle w:val="TableParagraph"/>
              <w:spacing w:line="180" w:lineRule="auto" w:before="97"/>
              <w:ind w:left="157" w:right="153"/>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b/>
                <w:bCs/>
                <w:spacing w:val="1"/>
                <w:sz w:val="18"/>
                <w:szCs w:val="18"/>
              </w:rPr>
              <w:t> </w:t>
            </w:r>
            <w:r>
              <w:rPr>
                <w:rFonts w:ascii="Microsoft JhengHei" w:hAnsi="Microsoft JhengHei" w:cs="Microsoft JhengHei" w:eastAsia="Microsoft JhengHei" w:hint="default"/>
                <w:b/>
                <w:bCs/>
                <w:sz w:val="18"/>
                <w:szCs w:val="18"/>
              </w:rPr>
              <w:t>名称</w:t>
            </w:r>
            <w:r>
              <w:rPr>
                <w:rFonts w:ascii="Microsoft JhengHei" w:hAnsi="Microsoft JhengHei" w:cs="Microsoft JhengHei" w:eastAsia="Microsoft JhengHei" w:hint="default"/>
                <w:sz w:val="18"/>
                <w:szCs w:val="18"/>
              </w:rPr>
            </w:r>
          </w:p>
        </w:tc>
        <w:tc>
          <w:tcPr>
            <w:tcW w:w="1030" w:type="dxa"/>
            <w:tcBorders>
              <w:top w:val="single" w:sz="8" w:space="0" w:color="000000"/>
              <w:left w:val="nil" w:sz="6" w:space="0" w:color="auto"/>
              <w:bottom w:val="single" w:sz="4" w:space="0" w:color="000000"/>
              <w:right w:val="nil" w:sz="6" w:space="0" w:color="auto"/>
            </w:tcBorders>
          </w:tcPr>
          <w:p>
            <w:pPr>
              <w:pStyle w:val="TableParagraph"/>
              <w:spacing w:line="180" w:lineRule="auto" w:before="97"/>
              <w:ind w:left="335" w:right="329" w:hanging="181"/>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竣工时</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z w:val="18"/>
                <w:szCs w:val="18"/>
              </w:rPr>
              <w:t>间</w:t>
            </w:r>
            <w:r>
              <w:rPr>
                <w:rFonts w:ascii="Microsoft JhengHei" w:hAnsi="Microsoft JhengHei" w:cs="Microsoft JhengHei" w:eastAsia="Microsoft JhengHei" w:hint="default"/>
                <w:sz w:val="18"/>
                <w:szCs w:val="18"/>
              </w:rPr>
            </w:r>
          </w:p>
        </w:tc>
        <w:tc>
          <w:tcPr>
            <w:tcW w:w="1374" w:type="dxa"/>
            <w:tcBorders>
              <w:top w:val="single" w:sz="8" w:space="0" w:color="000000"/>
              <w:left w:val="nil" w:sz="6" w:space="0" w:color="auto"/>
              <w:bottom w:val="single" w:sz="4" w:space="0" w:color="000000"/>
              <w:right w:val="nil" w:sz="6" w:space="0" w:color="auto"/>
            </w:tcBorders>
          </w:tcPr>
          <w:p>
            <w:pPr>
              <w:pStyle w:val="TableParagraph"/>
              <w:spacing w:line="240" w:lineRule="auto" w:before="147"/>
              <w:ind w:left="3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期初数</w:t>
            </w:r>
            <w:r>
              <w:rPr>
                <w:rFonts w:ascii="Microsoft JhengHei" w:hAnsi="Microsoft JhengHei" w:cs="Microsoft JhengHei" w:eastAsia="Microsoft JhengHei" w:hint="default"/>
                <w:sz w:val="18"/>
                <w:szCs w:val="18"/>
              </w:rPr>
            </w:r>
          </w:p>
        </w:tc>
        <w:tc>
          <w:tcPr>
            <w:tcW w:w="1675" w:type="dxa"/>
            <w:tcBorders>
              <w:top w:val="single" w:sz="8" w:space="0" w:color="000000"/>
              <w:left w:val="nil" w:sz="6" w:space="0" w:color="auto"/>
              <w:bottom w:val="single" w:sz="4" w:space="0" w:color="000000"/>
              <w:right w:val="nil" w:sz="6" w:space="0" w:color="auto"/>
            </w:tcBorders>
          </w:tcPr>
          <w:p>
            <w:pPr>
              <w:pStyle w:val="TableParagraph"/>
              <w:spacing w:line="240" w:lineRule="auto" w:before="147"/>
              <w:ind w:left="49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本期增加</w:t>
            </w:r>
            <w:r>
              <w:rPr>
                <w:rFonts w:ascii="Microsoft JhengHei" w:hAnsi="Microsoft JhengHei" w:cs="Microsoft JhengHei" w:eastAsia="Microsoft JhengHei" w:hint="default"/>
                <w:sz w:val="18"/>
                <w:szCs w:val="18"/>
              </w:rPr>
            </w:r>
          </w:p>
        </w:tc>
        <w:tc>
          <w:tcPr>
            <w:tcW w:w="1641" w:type="dxa"/>
            <w:tcBorders>
              <w:top w:val="single" w:sz="8" w:space="0" w:color="000000"/>
              <w:left w:val="nil" w:sz="6" w:space="0" w:color="auto"/>
              <w:bottom w:val="single" w:sz="4" w:space="0" w:color="000000"/>
              <w:right w:val="nil" w:sz="6" w:space="0" w:color="auto"/>
            </w:tcBorders>
          </w:tcPr>
          <w:p>
            <w:pPr>
              <w:pStyle w:val="TableParagraph"/>
              <w:spacing w:line="240" w:lineRule="auto" w:before="147"/>
              <w:ind w:left="45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本期减少</w:t>
            </w:r>
            <w:r>
              <w:rPr>
                <w:rFonts w:ascii="Microsoft JhengHei" w:hAnsi="Microsoft JhengHei" w:cs="Microsoft JhengHei" w:eastAsia="Microsoft JhengHei" w:hint="default"/>
                <w:sz w:val="18"/>
                <w:szCs w:val="18"/>
              </w:rPr>
            </w:r>
          </w:p>
        </w:tc>
        <w:tc>
          <w:tcPr>
            <w:tcW w:w="1335" w:type="dxa"/>
            <w:tcBorders>
              <w:top w:val="single" w:sz="8" w:space="0" w:color="000000"/>
              <w:left w:val="nil" w:sz="6" w:space="0" w:color="auto"/>
              <w:bottom w:val="single" w:sz="4" w:space="0" w:color="000000"/>
              <w:right w:val="nil" w:sz="6" w:space="0" w:color="auto"/>
            </w:tcBorders>
          </w:tcPr>
          <w:p>
            <w:pPr>
              <w:pStyle w:val="TableParagraph"/>
              <w:spacing w:line="240" w:lineRule="auto" w:before="147"/>
              <w:ind w:left="46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期末数</w:t>
            </w:r>
            <w:r>
              <w:rPr>
                <w:rFonts w:ascii="Microsoft JhengHei" w:hAnsi="Microsoft JhengHei" w:cs="Microsoft JhengHei" w:eastAsia="Microsoft JhengHei" w:hint="default"/>
                <w:sz w:val="18"/>
                <w:szCs w:val="18"/>
              </w:rPr>
            </w:r>
          </w:p>
        </w:tc>
        <w:tc>
          <w:tcPr>
            <w:tcW w:w="1559" w:type="dxa"/>
            <w:tcBorders>
              <w:top w:val="single" w:sz="8" w:space="0" w:color="000000"/>
              <w:left w:val="nil" w:sz="6" w:space="0" w:color="auto"/>
              <w:bottom w:val="single" w:sz="4" w:space="0" w:color="000000"/>
              <w:right w:val="nil" w:sz="6" w:space="0" w:color="auto"/>
            </w:tcBorders>
          </w:tcPr>
          <w:p>
            <w:pPr>
              <w:pStyle w:val="TableParagraph"/>
              <w:spacing w:line="240" w:lineRule="auto" w:before="147"/>
              <w:ind w:left="32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期末跌价准备</w:t>
            </w:r>
            <w:r>
              <w:rPr>
                <w:rFonts w:ascii="Microsoft JhengHei" w:hAnsi="Microsoft JhengHei" w:cs="Microsoft JhengHei" w:eastAsia="Microsoft JhengHei" w:hint="default"/>
                <w:sz w:val="18"/>
                <w:szCs w:val="18"/>
              </w:rPr>
            </w:r>
          </w:p>
        </w:tc>
      </w:tr>
    </w:tbl>
    <w:p>
      <w:pPr>
        <w:spacing w:line="240" w:lineRule="auto" w:before="9"/>
        <w:rPr>
          <w:rFonts w:ascii="Times New Roman" w:hAnsi="Times New Roman" w:cs="Times New Roman" w:eastAsia="Times New Roman" w:hint="default"/>
          <w:sz w:val="5"/>
          <w:szCs w:val="5"/>
        </w:rPr>
      </w:pPr>
    </w:p>
    <w:tbl>
      <w:tblPr>
        <w:tblW w:w="0" w:type="auto"/>
        <w:jc w:val="left"/>
        <w:tblInd w:w="379" w:type="dxa"/>
        <w:tblLayout w:type="fixed"/>
        <w:tblCellMar>
          <w:top w:w="0" w:type="dxa"/>
          <w:left w:w="0" w:type="dxa"/>
          <w:bottom w:w="0" w:type="dxa"/>
          <w:right w:w="0" w:type="dxa"/>
        </w:tblCellMar>
        <w:tblLook w:val="01E0"/>
      </w:tblPr>
      <w:tblGrid>
        <w:gridCol w:w="791"/>
        <w:gridCol w:w="849"/>
        <w:gridCol w:w="1590"/>
        <w:gridCol w:w="1631"/>
        <w:gridCol w:w="1602"/>
        <w:gridCol w:w="1572"/>
        <w:gridCol w:w="1270"/>
      </w:tblGrid>
      <w:tr>
        <w:trPr>
          <w:trHeight w:val="1187" w:hRule="exact"/>
        </w:trPr>
        <w:tc>
          <w:tcPr>
            <w:tcW w:w="791" w:type="dxa"/>
            <w:tcBorders>
              <w:top w:val="nil" w:sz="6" w:space="0" w:color="auto"/>
              <w:left w:val="nil" w:sz="6" w:space="0" w:color="auto"/>
              <w:bottom w:val="single" w:sz="4" w:space="0" w:color="000000"/>
              <w:right w:val="nil" w:sz="6" w:space="0" w:color="auto"/>
            </w:tcBorders>
          </w:tcPr>
          <w:p>
            <w:pPr>
              <w:pStyle w:val="TableParagraph"/>
              <w:spacing w:line="179" w:lineRule="exact"/>
              <w:ind w:left="122" w:right="0"/>
              <w:jc w:val="both"/>
              <w:rPr>
                <w:rFonts w:ascii="宋体" w:hAnsi="宋体" w:cs="宋体" w:eastAsia="宋体" w:hint="default"/>
                <w:sz w:val="18"/>
                <w:szCs w:val="18"/>
              </w:rPr>
            </w:pPr>
            <w:r>
              <w:rPr>
                <w:rFonts w:ascii="宋体" w:hAnsi="宋体" w:cs="宋体" w:eastAsia="宋体" w:hint="default"/>
                <w:spacing w:val="9"/>
                <w:sz w:val="18"/>
                <w:szCs w:val="18"/>
              </w:rPr>
              <w:t>万</w:t>
            </w:r>
            <w:r>
              <w:rPr>
                <w:rFonts w:ascii="宋体" w:hAnsi="宋体" w:cs="宋体" w:eastAsia="宋体" w:hint="default"/>
                <w:sz w:val="18"/>
                <w:szCs w:val="18"/>
              </w:rPr>
              <w:t> 宁</w:t>
            </w:r>
            <w:r>
              <w:rPr>
                <w:rFonts w:ascii="宋体" w:hAnsi="宋体" w:cs="宋体" w:eastAsia="宋体" w:hint="default"/>
                <w:spacing w:val="9"/>
                <w:sz w:val="18"/>
                <w:szCs w:val="18"/>
              </w:rPr>
              <w:t> </w:t>
            </w:r>
            <w:r>
              <w:rPr>
                <w:rFonts w:ascii="宋体" w:hAnsi="宋体" w:cs="宋体" w:eastAsia="宋体" w:hint="default"/>
                <w:sz w:val="18"/>
                <w:szCs w:val="18"/>
              </w:rPr>
            </w:r>
          </w:p>
          <w:p>
            <w:pPr>
              <w:pStyle w:val="TableParagraph"/>
              <w:spacing w:line="237" w:lineRule="auto"/>
              <w:ind w:left="122" w:right="107"/>
              <w:jc w:val="both"/>
              <w:rPr>
                <w:rFonts w:ascii="宋体" w:hAnsi="宋体" w:cs="宋体" w:eastAsia="宋体" w:hint="default"/>
                <w:sz w:val="18"/>
                <w:szCs w:val="18"/>
              </w:rPr>
            </w:pPr>
            <w:r>
              <w:rPr>
                <w:rFonts w:ascii="宋体" w:hAnsi="宋体" w:cs="宋体" w:eastAsia="宋体" w:hint="default"/>
                <w:spacing w:val="9"/>
                <w:sz w:val="18"/>
                <w:szCs w:val="18"/>
              </w:rPr>
              <w:t>中</w:t>
            </w:r>
            <w:r>
              <w:rPr>
                <w:rFonts w:ascii="宋体" w:hAnsi="宋体" w:cs="宋体" w:eastAsia="宋体" w:hint="default"/>
                <w:sz w:val="18"/>
                <w:szCs w:val="18"/>
              </w:rPr>
              <w:t> 南</w:t>
            </w:r>
            <w:r>
              <w:rPr>
                <w:rFonts w:ascii="宋体" w:hAnsi="宋体" w:cs="宋体" w:eastAsia="宋体" w:hint="default"/>
                <w:spacing w:val="9"/>
                <w:sz w:val="18"/>
                <w:szCs w:val="18"/>
              </w:rPr>
              <w:t> 芭</w:t>
            </w:r>
            <w:r>
              <w:rPr>
                <w:rFonts w:ascii="宋体" w:hAnsi="宋体" w:cs="宋体" w:eastAsia="宋体" w:hint="default"/>
                <w:sz w:val="18"/>
                <w:szCs w:val="18"/>
              </w:rPr>
              <w:t> 提</w:t>
            </w:r>
            <w:r>
              <w:rPr>
                <w:rFonts w:ascii="宋体" w:hAnsi="宋体" w:cs="宋体" w:eastAsia="宋体" w:hint="default"/>
                <w:spacing w:val="9"/>
                <w:sz w:val="18"/>
                <w:szCs w:val="18"/>
              </w:rPr>
              <w:t> 雅</w:t>
            </w:r>
            <w:r>
              <w:rPr>
                <w:rFonts w:ascii="宋体" w:hAnsi="宋体" w:cs="宋体" w:eastAsia="宋体" w:hint="default"/>
                <w:sz w:val="18"/>
                <w:szCs w:val="18"/>
              </w:rPr>
              <w:t> 项</w:t>
            </w:r>
            <w:r>
              <w:rPr>
                <w:rFonts w:ascii="宋体" w:hAnsi="宋体" w:cs="宋体" w:eastAsia="宋体" w:hint="default"/>
                <w:spacing w:val="9"/>
                <w:sz w:val="18"/>
                <w:szCs w:val="18"/>
              </w:rPr>
              <w:t> </w:t>
            </w:r>
            <w:r>
              <w:rPr>
                <w:rFonts w:ascii="宋体" w:hAnsi="宋体" w:cs="宋体" w:eastAsia="宋体" w:hint="default"/>
                <w:sz w:val="18"/>
                <w:szCs w:val="18"/>
              </w:rPr>
              <w:t>目</w:t>
            </w:r>
          </w:p>
        </w:tc>
        <w:tc>
          <w:tcPr>
            <w:tcW w:w="84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204"/>
              <w:jc w:val="right"/>
              <w:rPr>
                <w:rFonts w:ascii="Arial Narrow" w:hAnsi="Arial Narrow" w:cs="Arial Narrow" w:eastAsia="Arial Narrow" w:hint="default"/>
                <w:sz w:val="18"/>
                <w:szCs w:val="18"/>
              </w:rPr>
            </w:pPr>
            <w:r>
              <w:rPr>
                <w:rFonts w:ascii="Arial Narrow"/>
                <w:spacing w:val="-1"/>
                <w:sz w:val="18"/>
              </w:rPr>
              <w:t>2018.12</w:t>
            </w:r>
          </w:p>
        </w:tc>
        <w:tc>
          <w:tcPr>
            <w:tcW w:w="159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233"/>
              <w:jc w:val="right"/>
              <w:rPr>
                <w:rFonts w:ascii="Arial Narrow" w:hAnsi="Arial Narrow" w:cs="Arial Narrow" w:eastAsia="Arial Narrow" w:hint="default"/>
                <w:sz w:val="18"/>
                <w:szCs w:val="18"/>
              </w:rPr>
            </w:pPr>
            <w:r>
              <w:rPr>
                <w:rFonts w:ascii="Arial Narrow"/>
                <w:spacing w:val="-1"/>
                <w:sz w:val="18"/>
              </w:rPr>
              <w:t>20,899,122.74</w:t>
            </w:r>
          </w:p>
        </w:tc>
        <w:tc>
          <w:tcPr>
            <w:tcW w:w="163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63"/>
              <w:jc w:val="right"/>
              <w:rPr>
                <w:rFonts w:ascii="Arial Narrow" w:hAnsi="Arial Narrow" w:cs="Arial Narrow" w:eastAsia="Arial Narrow" w:hint="default"/>
                <w:sz w:val="18"/>
                <w:szCs w:val="18"/>
              </w:rPr>
            </w:pPr>
            <w:r>
              <w:rPr>
                <w:rFonts w:ascii="Arial Narrow"/>
                <w:spacing w:val="-1"/>
                <w:sz w:val="18"/>
              </w:rPr>
              <w:t>142,843,001.21</w:t>
            </w:r>
          </w:p>
        </w:tc>
        <w:tc>
          <w:tcPr>
            <w:tcW w:w="160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204"/>
              <w:jc w:val="right"/>
              <w:rPr>
                <w:rFonts w:ascii="Arial Narrow" w:hAnsi="Arial Narrow" w:cs="Arial Narrow" w:eastAsia="Arial Narrow" w:hint="default"/>
                <w:sz w:val="18"/>
                <w:szCs w:val="18"/>
              </w:rPr>
            </w:pPr>
            <w:r>
              <w:rPr>
                <w:rFonts w:ascii="Arial Narrow"/>
                <w:spacing w:val="-1"/>
                <w:sz w:val="18"/>
              </w:rPr>
              <w:t>66,515,104.93</w:t>
            </w:r>
          </w:p>
        </w:tc>
        <w:tc>
          <w:tcPr>
            <w:tcW w:w="157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215"/>
              <w:jc w:val="right"/>
              <w:rPr>
                <w:rFonts w:ascii="Arial Narrow" w:hAnsi="Arial Narrow" w:cs="Arial Narrow" w:eastAsia="Arial Narrow" w:hint="default"/>
                <w:sz w:val="18"/>
                <w:szCs w:val="18"/>
              </w:rPr>
            </w:pPr>
            <w:r>
              <w:rPr>
                <w:rFonts w:ascii="Arial Narrow"/>
                <w:spacing w:val="-1"/>
                <w:sz w:val="18"/>
              </w:rPr>
              <w:t>97,227,019.02</w:t>
            </w:r>
          </w:p>
        </w:tc>
        <w:tc>
          <w:tcPr>
            <w:tcW w:w="127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1251" w:hRule="exact"/>
        </w:trPr>
        <w:tc>
          <w:tcPr>
            <w:tcW w:w="791" w:type="dxa"/>
            <w:tcBorders>
              <w:top w:val="single" w:sz="4" w:space="0" w:color="000000"/>
              <w:left w:val="nil" w:sz="6" w:space="0" w:color="auto"/>
              <w:bottom w:val="nil" w:sz="6" w:space="0" w:color="auto"/>
              <w:right w:val="nil" w:sz="6" w:space="0" w:color="auto"/>
            </w:tcBorders>
          </w:tcPr>
          <w:p>
            <w:pPr>
              <w:pStyle w:val="TableParagraph"/>
              <w:spacing w:line="237" w:lineRule="auto" w:before="11"/>
              <w:ind w:left="122" w:right="107"/>
              <w:jc w:val="both"/>
              <w:rPr>
                <w:rFonts w:ascii="宋体" w:hAnsi="宋体" w:cs="宋体" w:eastAsia="宋体" w:hint="default"/>
                <w:sz w:val="18"/>
                <w:szCs w:val="18"/>
              </w:rPr>
            </w:pPr>
            <w:r>
              <w:rPr>
                <w:rFonts w:ascii="宋体" w:hAnsi="宋体" w:cs="宋体" w:eastAsia="宋体" w:hint="default"/>
                <w:spacing w:val="9"/>
                <w:sz w:val="18"/>
                <w:szCs w:val="18"/>
              </w:rPr>
              <w:t>东</w:t>
            </w:r>
            <w:r>
              <w:rPr>
                <w:rFonts w:ascii="宋体" w:hAnsi="宋体" w:cs="宋体" w:eastAsia="宋体" w:hint="default"/>
                <w:sz w:val="18"/>
                <w:szCs w:val="18"/>
              </w:rPr>
              <w:t> 营</w:t>
            </w:r>
            <w:r>
              <w:rPr>
                <w:rFonts w:ascii="宋体" w:hAnsi="宋体" w:cs="宋体" w:eastAsia="宋体" w:hint="default"/>
                <w:spacing w:val="9"/>
                <w:sz w:val="18"/>
                <w:szCs w:val="18"/>
              </w:rPr>
              <w:t> 中</w:t>
            </w:r>
            <w:r>
              <w:rPr>
                <w:rFonts w:ascii="宋体" w:hAnsi="宋体" w:cs="宋体" w:eastAsia="宋体" w:hint="default"/>
                <w:sz w:val="18"/>
                <w:szCs w:val="18"/>
              </w:rPr>
              <w:t> 南</w:t>
            </w:r>
            <w:r>
              <w:rPr>
                <w:rFonts w:ascii="宋体" w:hAnsi="宋体" w:cs="宋体" w:eastAsia="宋体" w:hint="default"/>
                <w:spacing w:val="9"/>
                <w:sz w:val="18"/>
                <w:szCs w:val="18"/>
              </w:rPr>
              <w:t> 世</w:t>
            </w:r>
            <w:r>
              <w:rPr>
                <w:rFonts w:ascii="宋体" w:hAnsi="宋体" w:cs="宋体" w:eastAsia="宋体" w:hint="default"/>
                <w:sz w:val="18"/>
                <w:szCs w:val="18"/>
              </w:rPr>
              <w:t> 纪</w:t>
            </w:r>
            <w:r>
              <w:rPr>
                <w:rFonts w:ascii="宋体" w:hAnsi="宋体" w:cs="宋体" w:eastAsia="宋体" w:hint="default"/>
                <w:spacing w:val="9"/>
                <w:sz w:val="18"/>
                <w:szCs w:val="18"/>
              </w:rPr>
              <w:t> 锦</w:t>
            </w:r>
            <w:r>
              <w:rPr>
                <w:rFonts w:ascii="宋体" w:hAnsi="宋体" w:cs="宋体" w:eastAsia="宋体" w:hint="default"/>
                <w:sz w:val="18"/>
                <w:szCs w:val="18"/>
              </w:rPr>
              <w:t> 城</w:t>
            </w:r>
            <w:r>
              <w:rPr>
                <w:rFonts w:ascii="宋体" w:hAnsi="宋体" w:cs="宋体" w:eastAsia="宋体" w:hint="default"/>
                <w:spacing w:val="9"/>
                <w:sz w:val="18"/>
                <w:szCs w:val="18"/>
              </w:rPr>
              <w:t> </w:t>
            </w:r>
            <w:r>
              <w:rPr>
                <w:rFonts w:ascii="宋体" w:hAnsi="宋体" w:cs="宋体" w:eastAsia="宋体" w:hint="default"/>
                <w:sz w:val="18"/>
                <w:szCs w:val="18"/>
              </w:rPr>
              <w:t>项目</w:t>
            </w:r>
          </w:p>
        </w:tc>
        <w:tc>
          <w:tcPr>
            <w:tcW w:w="84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04"/>
              <w:jc w:val="right"/>
              <w:rPr>
                <w:rFonts w:ascii="Arial Narrow" w:hAnsi="Arial Narrow" w:cs="Arial Narrow" w:eastAsia="Arial Narrow" w:hint="default"/>
                <w:sz w:val="18"/>
                <w:szCs w:val="18"/>
              </w:rPr>
            </w:pPr>
            <w:r>
              <w:rPr>
                <w:rFonts w:ascii="Arial Narrow"/>
                <w:spacing w:val="-1"/>
                <w:sz w:val="18"/>
              </w:rPr>
              <w:t>2018.12</w:t>
            </w:r>
          </w:p>
        </w:tc>
        <w:tc>
          <w:tcPr>
            <w:tcW w:w="159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33"/>
              <w:jc w:val="right"/>
              <w:rPr>
                <w:rFonts w:ascii="Arial Narrow" w:hAnsi="Arial Narrow" w:cs="Arial Narrow" w:eastAsia="Arial Narrow" w:hint="default"/>
                <w:sz w:val="18"/>
                <w:szCs w:val="18"/>
              </w:rPr>
            </w:pPr>
            <w:r>
              <w:rPr>
                <w:rFonts w:ascii="Arial Narrow"/>
                <w:spacing w:val="-1"/>
                <w:sz w:val="18"/>
              </w:rPr>
              <w:t>85,887,215.00</w:t>
            </w:r>
          </w:p>
        </w:tc>
        <w:tc>
          <w:tcPr>
            <w:tcW w:w="163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63"/>
              <w:jc w:val="right"/>
              <w:rPr>
                <w:rFonts w:ascii="Arial Narrow" w:hAnsi="Arial Narrow" w:cs="Arial Narrow" w:eastAsia="Arial Narrow" w:hint="default"/>
                <w:sz w:val="18"/>
                <w:szCs w:val="18"/>
              </w:rPr>
            </w:pPr>
            <w:r>
              <w:rPr>
                <w:rFonts w:ascii="Arial Narrow"/>
                <w:spacing w:val="-1"/>
                <w:sz w:val="18"/>
              </w:rPr>
              <w:t>382,583,072.92</w:t>
            </w:r>
          </w:p>
        </w:tc>
        <w:tc>
          <w:tcPr>
            <w:tcW w:w="160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04"/>
              <w:jc w:val="right"/>
              <w:rPr>
                <w:rFonts w:ascii="Arial Narrow" w:hAnsi="Arial Narrow" w:cs="Arial Narrow" w:eastAsia="Arial Narrow" w:hint="default"/>
                <w:sz w:val="18"/>
                <w:szCs w:val="18"/>
              </w:rPr>
            </w:pPr>
            <w:r>
              <w:rPr>
                <w:rFonts w:ascii="Arial Narrow"/>
                <w:spacing w:val="-1"/>
                <w:sz w:val="18"/>
              </w:rPr>
              <w:t>372,304,828.48</w:t>
            </w:r>
          </w:p>
        </w:tc>
        <w:tc>
          <w:tcPr>
            <w:tcW w:w="157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15"/>
              <w:jc w:val="right"/>
              <w:rPr>
                <w:rFonts w:ascii="Arial Narrow" w:hAnsi="Arial Narrow" w:cs="Arial Narrow" w:eastAsia="Arial Narrow" w:hint="default"/>
                <w:sz w:val="18"/>
                <w:szCs w:val="18"/>
              </w:rPr>
            </w:pPr>
            <w:r>
              <w:rPr>
                <w:rFonts w:ascii="Arial Narrow"/>
                <w:spacing w:val="-1"/>
                <w:sz w:val="18"/>
              </w:rPr>
              <w:t>96,165,459.44</w:t>
            </w:r>
          </w:p>
        </w:tc>
        <w:tc>
          <w:tcPr>
            <w:tcW w:w="127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1247" w:hRule="exact"/>
        </w:trPr>
        <w:tc>
          <w:tcPr>
            <w:tcW w:w="791" w:type="dxa"/>
            <w:tcBorders>
              <w:top w:val="nil" w:sz="6" w:space="0" w:color="auto"/>
              <w:left w:val="nil" w:sz="6" w:space="0" w:color="auto"/>
              <w:bottom w:val="nil" w:sz="6" w:space="0" w:color="auto"/>
              <w:right w:val="nil" w:sz="6" w:space="0" w:color="auto"/>
            </w:tcBorders>
          </w:tcPr>
          <w:p>
            <w:pPr>
              <w:pStyle w:val="TableParagraph"/>
              <w:spacing w:line="237" w:lineRule="auto" w:before="12"/>
              <w:ind w:left="122" w:right="107"/>
              <w:jc w:val="both"/>
              <w:rPr>
                <w:rFonts w:ascii="宋体" w:hAnsi="宋体" w:cs="宋体" w:eastAsia="宋体" w:hint="default"/>
                <w:sz w:val="18"/>
                <w:szCs w:val="18"/>
              </w:rPr>
            </w:pPr>
            <w:r>
              <w:rPr>
                <w:rFonts w:ascii="宋体" w:hAnsi="宋体" w:cs="宋体" w:eastAsia="宋体" w:hint="default"/>
                <w:spacing w:val="9"/>
                <w:sz w:val="18"/>
                <w:szCs w:val="18"/>
              </w:rPr>
              <w:t>青</w:t>
            </w:r>
            <w:r>
              <w:rPr>
                <w:rFonts w:ascii="宋体" w:hAnsi="宋体" w:cs="宋体" w:eastAsia="宋体" w:hint="default"/>
                <w:sz w:val="18"/>
                <w:szCs w:val="18"/>
              </w:rPr>
              <w:t> 岛</w:t>
            </w:r>
            <w:r>
              <w:rPr>
                <w:rFonts w:ascii="宋体" w:hAnsi="宋体" w:cs="宋体" w:eastAsia="宋体" w:hint="default"/>
                <w:spacing w:val="9"/>
                <w:sz w:val="18"/>
                <w:szCs w:val="18"/>
              </w:rPr>
              <w:t> 中</w:t>
            </w:r>
            <w:r>
              <w:rPr>
                <w:rFonts w:ascii="宋体" w:hAnsi="宋体" w:cs="宋体" w:eastAsia="宋体" w:hint="default"/>
                <w:sz w:val="18"/>
                <w:szCs w:val="18"/>
              </w:rPr>
              <w:t> 南</w:t>
            </w:r>
            <w:r>
              <w:rPr>
                <w:rFonts w:ascii="宋体" w:hAnsi="宋体" w:cs="宋体" w:eastAsia="宋体" w:hint="default"/>
                <w:spacing w:val="9"/>
                <w:sz w:val="18"/>
                <w:szCs w:val="18"/>
              </w:rPr>
              <w:t> 世</w:t>
            </w:r>
            <w:r>
              <w:rPr>
                <w:rFonts w:ascii="宋体" w:hAnsi="宋体" w:cs="宋体" w:eastAsia="宋体" w:hint="default"/>
                <w:sz w:val="18"/>
                <w:szCs w:val="18"/>
              </w:rPr>
              <w:t> 纪</w:t>
            </w:r>
            <w:r>
              <w:rPr>
                <w:rFonts w:ascii="宋体" w:hAnsi="宋体" w:cs="宋体" w:eastAsia="宋体" w:hint="default"/>
                <w:spacing w:val="9"/>
                <w:sz w:val="18"/>
                <w:szCs w:val="18"/>
              </w:rPr>
              <w:t> 城</w:t>
            </w:r>
            <w:r>
              <w:rPr>
                <w:rFonts w:ascii="宋体" w:hAnsi="宋体" w:cs="宋体" w:eastAsia="宋体" w:hint="default"/>
                <w:sz w:val="18"/>
                <w:szCs w:val="18"/>
              </w:rPr>
              <w:t> 项</w:t>
            </w:r>
            <w:r>
              <w:rPr>
                <w:rFonts w:ascii="宋体" w:hAnsi="宋体" w:cs="宋体" w:eastAsia="宋体" w:hint="default"/>
                <w:spacing w:val="9"/>
                <w:sz w:val="18"/>
                <w:szCs w:val="18"/>
              </w:rPr>
              <w:t> </w:t>
            </w:r>
            <w:r>
              <w:rPr>
                <w:rFonts w:ascii="宋体" w:hAnsi="宋体" w:cs="宋体" w:eastAsia="宋体" w:hint="default"/>
                <w:sz w:val="18"/>
                <w:szCs w:val="18"/>
              </w:rPr>
              <w:t>目</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4"/>
              <w:jc w:val="right"/>
              <w:rPr>
                <w:rFonts w:ascii="Arial Narrow" w:hAnsi="Arial Narrow" w:cs="Arial Narrow" w:eastAsia="Arial Narrow" w:hint="default"/>
                <w:sz w:val="18"/>
                <w:szCs w:val="18"/>
              </w:rPr>
            </w:pPr>
            <w:r>
              <w:rPr>
                <w:rFonts w:ascii="Arial Narrow"/>
                <w:spacing w:val="-1"/>
                <w:sz w:val="18"/>
              </w:rPr>
              <w:t>2018.12</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33"/>
              <w:jc w:val="right"/>
              <w:rPr>
                <w:rFonts w:ascii="Arial Narrow" w:hAnsi="Arial Narrow" w:cs="Arial Narrow" w:eastAsia="Arial Narrow" w:hint="default"/>
                <w:sz w:val="18"/>
                <w:szCs w:val="18"/>
              </w:rPr>
            </w:pPr>
            <w:r>
              <w:rPr>
                <w:rFonts w:ascii="Arial Narrow"/>
                <w:spacing w:val="-1"/>
                <w:sz w:val="18"/>
              </w:rPr>
              <w:t>142,493,403.47</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63"/>
              <w:jc w:val="right"/>
              <w:rPr>
                <w:rFonts w:ascii="Arial Narrow" w:hAnsi="Arial Narrow" w:cs="Arial Narrow" w:eastAsia="Arial Narrow" w:hint="default"/>
                <w:sz w:val="18"/>
                <w:szCs w:val="18"/>
              </w:rPr>
            </w:pPr>
            <w:r>
              <w:rPr>
                <w:rFonts w:ascii="Arial Narrow"/>
                <w:spacing w:val="-1"/>
                <w:sz w:val="18"/>
              </w:rPr>
              <w:t>449,010,162.82</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4"/>
              <w:jc w:val="right"/>
              <w:rPr>
                <w:rFonts w:ascii="Arial Narrow" w:hAnsi="Arial Narrow" w:cs="Arial Narrow" w:eastAsia="Arial Narrow" w:hint="default"/>
                <w:sz w:val="18"/>
                <w:szCs w:val="18"/>
              </w:rPr>
            </w:pPr>
            <w:r>
              <w:rPr>
                <w:rFonts w:ascii="Arial Narrow"/>
                <w:spacing w:val="-1"/>
                <w:sz w:val="18"/>
              </w:rPr>
              <w:t>506,615,077.72</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15"/>
              <w:jc w:val="right"/>
              <w:rPr>
                <w:rFonts w:ascii="Arial Narrow" w:hAnsi="Arial Narrow" w:cs="Arial Narrow" w:eastAsia="Arial Narrow" w:hint="default"/>
                <w:sz w:val="18"/>
                <w:szCs w:val="18"/>
              </w:rPr>
            </w:pPr>
            <w:r>
              <w:rPr>
                <w:rFonts w:ascii="Arial Narrow"/>
                <w:spacing w:val="-1"/>
                <w:sz w:val="18"/>
              </w:rPr>
              <w:t>84,888,488.57</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06"/>
              <w:jc w:val="right"/>
              <w:rPr>
                <w:rFonts w:ascii="Arial Narrow" w:hAnsi="Arial Narrow" w:cs="Arial Narrow" w:eastAsia="Arial Narrow" w:hint="default"/>
                <w:sz w:val="18"/>
                <w:szCs w:val="18"/>
              </w:rPr>
            </w:pPr>
            <w:r>
              <w:rPr>
                <w:rFonts w:ascii="Arial Narrow"/>
                <w:sz w:val="18"/>
              </w:rPr>
              <w:t>-</w:t>
            </w:r>
          </w:p>
        </w:tc>
      </w:tr>
      <w:tr>
        <w:trPr>
          <w:trHeight w:val="1481" w:hRule="exact"/>
        </w:trPr>
        <w:tc>
          <w:tcPr>
            <w:tcW w:w="791"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22" w:right="107"/>
              <w:jc w:val="both"/>
              <w:rPr>
                <w:rFonts w:ascii="宋体" w:hAnsi="宋体" w:cs="宋体" w:eastAsia="宋体" w:hint="default"/>
                <w:sz w:val="18"/>
                <w:szCs w:val="18"/>
              </w:rPr>
            </w:pPr>
            <w:r>
              <w:rPr>
                <w:rFonts w:ascii="宋体" w:hAnsi="宋体" w:cs="宋体" w:eastAsia="宋体" w:hint="default"/>
                <w:spacing w:val="9"/>
                <w:sz w:val="18"/>
                <w:szCs w:val="18"/>
              </w:rPr>
              <w:t>潜</w:t>
            </w:r>
            <w:r>
              <w:rPr>
                <w:rFonts w:ascii="宋体" w:hAnsi="宋体" w:cs="宋体" w:eastAsia="宋体" w:hint="default"/>
                <w:sz w:val="18"/>
                <w:szCs w:val="18"/>
              </w:rPr>
              <w:t> 江</w:t>
            </w:r>
            <w:r>
              <w:rPr>
                <w:rFonts w:ascii="宋体" w:hAnsi="宋体" w:cs="宋体" w:eastAsia="宋体" w:hint="default"/>
                <w:spacing w:val="9"/>
                <w:sz w:val="18"/>
                <w:szCs w:val="18"/>
              </w:rPr>
              <w:t> 中</w:t>
            </w:r>
            <w:r>
              <w:rPr>
                <w:rFonts w:ascii="宋体" w:hAnsi="宋体" w:cs="宋体" w:eastAsia="宋体" w:hint="default"/>
                <w:sz w:val="18"/>
                <w:szCs w:val="18"/>
              </w:rPr>
              <w:t> 南</w:t>
            </w:r>
            <w:r>
              <w:rPr>
                <w:rFonts w:ascii="宋体" w:hAnsi="宋体" w:cs="宋体" w:eastAsia="宋体" w:hint="default"/>
                <w:spacing w:val="9"/>
                <w:sz w:val="18"/>
                <w:szCs w:val="18"/>
              </w:rPr>
              <w:t> 世</w:t>
            </w:r>
            <w:r>
              <w:rPr>
                <w:rFonts w:ascii="宋体" w:hAnsi="宋体" w:cs="宋体" w:eastAsia="宋体" w:hint="default"/>
                <w:sz w:val="18"/>
                <w:szCs w:val="18"/>
              </w:rPr>
              <w:t> 纪</w:t>
            </w:r>
            <w:r>
              <w:rPr>
                <w:rFonts w:ascii="宋体" w:hAnsi="宋体" w:cs="宋体" w:eastAsia="宋体" w:hint="default"/>
                <w:spacing w:val="9"/>
                <w:sz w:val="18"/>
                <w:szCs w:val="18"/>
              </w:rPr>
              <w:t> </w:t>
            </w:r>
            <w:r>
              <w:rPr>
                <w:rFonts w:ascii="宋体" w:hAnsi="宋体" w:cs="宋体" w:eastAsia="宋体" w:hint="default"/>
                <w:spacing w:val="-27"/>
                <w:sz w:val="18"/>
                <w:szCs w:val="18"/>
              </w:rPr>
              <w:t>城、锦</w:t>
            </w:r>
          </w:p>
          <w:p>
            <w:pPr>
              <w:pStyle w:val="TableParagraph"/>
              <w:spacing w:line="234" w:lineRule="exact" w:before="20"/>
              <w:ind w:left="122" w:right="107"/>
              <w:jc w:val="both"/>
              <w:rPr>
                <w:rFonts w:ascii="宋体" w:hAnsi="宋体" w:cs="宋体" w:eastAsia="宋体" w:hint="default"/>
                <w:sz w:val="18"/>
                <w:szCs w:val="18"/>
              </w:rPr>
            </w:pPr>
            <w:r>
              <w:rPr>
                <w:rFonts w:ascii="宋体" w:hAnsi="宋体" w:cs="宋体" w:eastAsia="宋体" w:hint="default"/>
                <w:spacing w:val="9"/>
                <w:sz w:val="18"/>
                <w:szCs w:val="18"/>
              </w:rPr>
              <w:t>城</w:t>
            </w:r>
            <w:r>
              <w:rPr>
                <w:rFonts w:ascii="宋体" w:hAnsi="宋体" w:cs="宋体" w:eastAsia="宋体" w:hint="default"/>
                <w:sz w:val="18"/>
                <w:szCs w:val="18"/>
              </w:rPr>
              <w:t> 项</w:t>
            </w:r>
            <w:r>
              <w:rPr>
                <w:rFonts w:ascii="宋体" w:hAnsi="宋体" w:cs="宋体" w:eastAsia="宋体" w:hint="default"/>
                <w:spacing w:val="9"/>
                <w:sz w:val="18"/>
                <w:szCs w:val="18"/>
              </w:rPr>
              <w:t> </w:t>
            </w:r>
            <w:r>
              <w:rPr>
                <w:rFonts w:ascii="宋体" w:hAnsi="宋体" w:cs="宋体" w:eastAsia="宋体" w:hint="default"/>
                <w:sz w:val="18"/>
                <w:szCs w:val="18"/>
              </w:rPr>
              <w:t>目</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204"/>
              <w:jc w:val="right"/>
              <w:rPr>
                <w:rFonts w:ascii="Arial Narrow" w:hAnsi="Arial Narrow" w:cs="Arial Narrow" w:eastAsia="Arial Narrow" w:hint="default"/>
                <w:sz w:val="18"/>
                <w:szCs w:val="18"/>
              </w:rPr>
            </w:pPr>
            <w:r>
              <w:rPr>
                <w:rFonts w:ascii="Arial Narrow"/>
                <w:spacing w:val="-1"/>
                <w:sz w:val="18"/>
              </w:rPr>
              <w:t>2017.12</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233"/>
              <w:jc w:val="right"/>
              <w:rPr>
                <w:rFonts w:ascii="Arial Narrow" w:hAnsi="Arial Narrow" w:cs="Arial Narrow" w:eastAsia="Arial Narrow" w:hint="default"/>
                <w:sz w:val="18"/>
                <w:szCs w:val="18"/>
              </w:rPr>
            </w:pPr>
            <w:r>
              <w:rPr>
                <w:rFonts w:ascii="Arial Narrow"/>
                <w:spacing w:val="-1"/>
                <w:sz w:val="18"/>
              </w:rPr>
              <w:t>186,404,960.20</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62"/>
              <w:jc w:val="right"/>
              <w:rPr>
                <w:rFonts w:ascii="Arial Narrow" w:hAnsi="Arial Narrow" w:cs="Arial Narrow" w:eastAsia="Arial Narrow" w:hint="default"/>
                <w:sz w:val="18"/>
                <w:szCs w:val="18"/>
              </w:rPr>
            </w:pPr>
            <w:r>
              <w:rPr>
                <w:rFonts w:ascii="Arial Narrow"/>
                <w:sz w:val="18"/>
              </w:rPr>
              <w:t>-</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204"/>
              <w:jc w:val="right"/>
              <w:rPr>
                <w:rFonts w:ascii="Arial Narrow" w:hAnsi="Arial Narrow" w:cs="Arial Narrow" w:eastAsia="Arial Narrow" w:hint="default"/>
                <w:sz w:val="18"/>
                <w:szCs w:val="18"/>
              </w:rPr>
            </w:pPr>
            <w:r>
              <w:rPr>
                <w:rFonts w:ascii="Arial Narrow"/>
                <w:spacing w:val="-1"/>
                <w:w w:val="95"/>
                <w:sz w:val="18"/>
              </w:rPr>
              <w:t>115,978,147.48</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215"/>
              <w:jc w:val="right"/>
              <w:rPr>
                <w:rFonts w:ascii="Arial Narrow" w:hAnsi="Arial Narrow" w:cs="Arial Narrow" w:eastAsia="Arial Narrow" w:hint="default"/>
                <w:sz w:val="18"/>
                <w:szCs w:val="18"/>
              </w:rPr>
            </w:pPr>
            <w:r>
              <w:rPr>
                <w:rFonts w:ascii="Arial Narrow"/>
                <w:spacing w:val="-1"/>
                <w:sz w:val="18"/>
              </w:rPr>
              <w:t>70,426,812.72</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25,412,912.72</w:t>
            </w:r>
          </w:p>
        </w:tc>
      </w:tr>
      <w:tr>
        <w:trPr>
          <w:trHeight w:val="1254" w:hRule="exact"/>
        </w:trPr>
        <w:tc>
          <w:tcPr>
            <w:tcW w:w="791"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22" w:right="107"/>
              <w:jc w:val="both"/>
              <w:rPr>
                <w:rFonts w:ascii="宋体" w:hAnsi="宋体" w:cs="宋体" w:eastAsia="宋体" w:hint="default"/>
                <w:sz w:val="18"/>
                <w:szCs w:val="18"/>
              </w:rPr>
            </w:pPr>
            <w:r>
              <w:rPr>
                <w:rFonts w:ascii="宋体" w:hAnsi="宋体" w:cs="宋体" w:eastAsia="宋体" w:hint="default"/>
                <w:spacing w:val="9"/>
                <w:sz w:val="18"/>
                <w:szCs w:val="18"/>
              </w:rPr>
              <w:t>常</w:t>
            </w:r>
            <w:r>
              <w:rPr>
                <w:rFonts w:ascii="宋体" w:hAnsi="宋体" w:cs="宋体" w:eastAsia="宋体" w:hint="default"/>
                <w:sz w:val="18"/>
                <w:szCs w:val="18"/>
              </w:rPr>
              <w:t> 熟</w:t>
            </w:r>
            <w:r>
              <w:rPr>
                <w:rFonts w:ascii="宋体" w:hAnsi="宋体" w:cs="宋体" w:eastAsia="宋体" w:hint="default"/>
                <w:spacing w:val="9"/>
                <w:sz w:val="18"/>
                <w:szCs w:val="18"/>
              </w:rPr>
              <w:t> 中</w:t>
            </w:r>
            <w:r>
              <w:rPr>
                <w:rFonts w:ascii="宋体" w:hAnsi="宋体" w:cs="宋体" w:eastAsia="宋体" w:hint="default"/>
                <w:sz w:val="18"/>
                <w:szCs w:val="18"/>
              </w:rPr>
              <w:t> 南</w:t>
            </w:r>
            <w:r>
              <w:rPr>
                <w:rFonts w:ascii="宋体" w:hAnsi="宋体" w:cs="宋体" w:eastAsia="宋体" w:hint="default"/>
                <w:spacing w:val="9"/>
                <w:sz w:val="18"/>
                <w:szCs w:val="18"/>
              </w:rPr>
              <w:t> 御</w:t>
            </w:r>
            <w:r>
              <w:rPr>
                <w:rFonts w:ascii="宋体" w:hAnsi="宋体" w:cs="宋体" w:eastAsia="宋体" w:hint="default"/>
                <w:sz w:val="18"/>
                <w:szCs w:val="18"/>
              </w:rPr>
              <w:t> 锦</w:t>
            </w:r>
            <w:r>
              <w:rPr>
                <w:rFonts w:ascii="宋体" w:hAnsi="宋体" w:cs="宋体" w:eastAsia="宋体" w:hint="default"/>
                <w:spacing w:val="9"/>
                <w:sz w:val="18"/>
                <w:szCs w:val="18"/>
              </w:rPr>
              <w:t> 城</w:t>
            </w:r>
            <w:r>
              <w:rPr>
                <w:rFonts w:ascii="宋体" w:hAnsi="宋体" w:cs="宋体" w:eastAsia="宋体" w:hint="default"/>
                <w:sz w:val="18"/>
                <w:szCs w:val="18"/>
              </w:rPr>
              <w:t> 项</w:t>
            </w:r>
            <w:r>
              <w:rPr>
                <w:rFonts w:ascii="宋体" w:hAnsi="宋体" w:cs="宋体" w:eastAsia="宋体" w:hint="default"/>
                <w:spacing w:val="9"/>
                <w:sz w:val="18"/>
                <w:szCs w:val="18"/>
              </w:rPr>
              <w:t> </w:t>
            </w:r>
            <w:r>
              <w:rPr>
                <w:rFonts w:ascii="宋体" w:hAnsi="宋体" w:cs="宋体" w:eastAsia="宋体" w:hint="default"/>
                <w:sz w:val="18"/>
                <w:szCs w:val="18"/>
              </w:rPr>
              <w:t>目</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04"/>
              <w:jc w:val="right"/>
              <w:rPr>
                <w:rFonts w:ascii="Arial Narrow" w:hAnsi="Arial Narrow" w:cs="Arial Narrow" w:eastAsia="Arial Narrow" w:hint="default"/>
                <w:sz w:val="18"/>
                <w:szCs w:val="18"/>
              </w:rPr>
            </w:pPr>
            <w:r>
              <w:rPr>
                <w:rFonts w:ascii="Arial Narrow"/>
                <w:spacing w:val="-1"/>
                <w:sz w:val="18"/>
              </w:rPr>
              <w:t>2018.12</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33"/>
              <w:jc w:val="right"/>
              <w:rPr>
                <w:rFonts w:ascii="Arial Narrow" w:hAnsi="Arial Narrow" w:cs="Arial Narrow" w:eastAsia="Arial Narrow" w:hint="default"/>
                <w:sz w:val="18"/>
                <w:szCs w:val="18"/>
              </w:rPr>
            </w:pPr>
            <w:r>
              <w:rPr>
                <w:rFonts w:ascii="Arial Narrow"/>
                <w:spacing w:val="-1"/>
                <w:sz w:val="18"/>
              </w:rPr>
              <w:t>33,465,448.96</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63"/>
              <w:jc w:val="right"/>
              <w:rPr>
                <w:rFonts w:ascii="Arial Narrow" w:hAnsi="Arial Narrow" w:cs="Arial Narrow" w:eastAsia="Arial Narrow" w:hint="default"/>
                <w:sz w:val="18"/>
                <w:szCs w:val="18"/>
              </w:rPr>
            </w:pPr>
            <w:r>
              <w:rPr>
                <w:rFonts w:ascii="Arial Narrow"/>
                <w:spacing w:val="-1"/>
                <w:sz w:val="18"/>
              </w:rPr>
              <w:t>586,753,261.99</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04"/>
              <w:jc w:val="right"/>
              <w:rPr>
                <w:rFonts w:ascii="Arial Narrow" w:hAnsi="Arial Narrow" w:cs="Arial Narrow" w:eastAsia="Arial Narrow" w:hint="default"/>
                <w:sz w:val="18"/>
                <w:szCs w:val="18"/>
              </w:rPr>
            </w:pPr>
            <w:r>
              <w:rPr>
                <w:rFonts w:ascii="Arial Narrow"/>
                <w:spacing w:val="-1"/>
                <w:sz w:val="18"/>
              </w:rPr>
              <w:t>550,805,505.03</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15"/>
              <w:jc w:val="right"/>
              <w:rPr>
                <w:rFonts w:ascii="Arial Narrow" w:hAnsi="Arial Narrow" w:cs="Arial Narrow" w:eastAsia="Arial Narrow" w:hint="default"/>
                <w:sz w:val="18"/>
                <w:szCs w:val="18"/>
              </w:rPr>
            </w:pPr>
            <w:r>
              <w:rPr>
                <w:rFonts w:ascii="Arial Narrow"/>
                <w:spacing w:val="-1"/>
                <w:sz w:val="18"/>
              </w:rPr>
              <w:t>69,413,205.92</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06"/>
              <w:jc w:val="right"/>
              <w:rPr>
                <w:rFonts w:ascii="Arial Narrow" w:hAnsi="Arial Narrow" w:cs="Arial Narrow" w:eastAsia="Arial Narrow" w:hint="default"/>
                <w:sz w:val="18"/>
                <w:szCs w:val="18"/>
              </w:rPr>
            </w:pPr>
            <w:r>
              <w:rPr>
                <w:rFonts w:ascii="Arial Narrow"/>
                <w:sz w:val="18"/>
              </w:rPr>
              <w:t>-</w:t>
            </w:r>
          </w:p>
        </w:tc>
      </w:tr>
      <w:tr>
        <w:trPr>
          <w:trHeight w:val="339" w:hRule="exact"/>
        </w:trPr>
        <w:tc>
          <w:tcPr>
            <w:tcW w:w="791"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9"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203"/>
              <w:jc w:val="right"/>
              <w:rPr>
                <w:rFonts w:ascii="Arial Narrow" w:hAnsi="Arial Narrow" w:cs="Arial Narrow" w:eastAsia="Arial Narrow" w:hint="default"/>
                <w:sz w:val="18"/>
                <w:szCs w:val="18"/>
              </w:rPr>
            </w:pPr>
            <w:r>
              <w:rPr>
                <w:rFonts w:ascii="Arial Narrow"/>
                <w:sz w:val="18"/>
              </w:rPr>
              <w:t>-</w:t>
            </w:r>
          </w:p>
        </w:tc>
        <w:tc>
          <w:tcPr>
            <w:tcW w:w="1590"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234"/>
              <w:jc w:val="right"/>
              <w:rPr>
                <w:rFonts w:ascii="Arial Narrow" w:hAnsi="Arial Narrow" w:cs="Arial Narrow" w:eastAsia="Arial Narrow" w:hint="default"/>
                <w:sz w:val="18"/>
                <w:szCs w:val="18"/>
              </w:rPr>
            </w:pPr>
            <w:r>
              <w:rPr>
                <w:rFonts w:ascii="Arial Narrow"/>
                <w:spacing w:val="-1"/>
                <w:sz w:val="18"/>
              </w:rPr>
              <w:t>1,379,392,113.70</w:t>
            </w:r>
          </w:p>
        </w:tc>
        <w:tc>
          <w:tcPr>
            <w:tcW w:w="1631"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63"/>
              <w:jc w:val="right"/>
              <w:rPr>
                <w:rFonts w:ascii="Arial Narrow" w:hAnsi="Arial Narrow" w:cs="Arial Narrow" w:eastAsia="Arial Narrow" w:hint="default"/>
                <w:sz w:val="18"/>
                <w:szCs w:val="18"/>
              </w:rPr>
            </w:pPr>
            <w:r>
              <w:rPr>
                <w:rFonts w:ascii="Arial Narrow"/>
                <w:spacing w:val="-1"/>
                <w:sz w:val="18"/>
              </w:rPr>
              <w:t>11,960,217,515.19</w:t>
            </w:r>
          </w:p>
        </w:tc>
        <w:tc>
          <w:tcPr>
            <w:tcW w:w="1602"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204"/>
              <w:jc w:val="right"/>
              <w:rPr>
                <w:rFonts w:ascii="Arial Narrow" w:hAnsi="Arial Narrow" w:cs="Arial Narrow" w:eastAsia="Arial Narrow" w:hint="default"/>
                <w:sz w:val="18"/>
                <w:szCs w:val="18"/>
              </w:rPr>
            </w:pPr>
            <w:r>
              <w:rPr>
                <w:rFonts w:ascii="Arial Narrow"/>
                <w:spacing w:val="-1"/>
                <w:sz w:val="18"/>
              </w:rPr>
              <w:t>12,359,340,496.90</w:t>
            </w:r>
          </w:p>
        </w:tc>
        <w:tc>
          <w:tcPr>
            <w:tcW w:w="1572"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214"/>
              <w:jc w:val="right"/>
              <w:rPr>
                <w:rFonts w:ascii="Arial Narrow" w:hAnsi="Arial Narrow" w:cs="Arial Narrow" w:eastAsia="Arial Narrow" w:hint="default"/>
                <w:sz w:val="18"/>
                <w:szCs w:val="18"/>
              </w:rPr>
            </w:pPr>
            <w:r>
              <w:rPr>
                <w:rFonts w:ascii="Arial Narrow"/>
                <w:spacing w:val="-1"/>
                <w:sz w:val="18"/>
              </w:rPr>
              <w:t>980,269,131.99</w:t>
            </w:r>
          </w:p>
        </w:tc>
        <w:tc>
          <w:tcPr>
            <w:tcW w:w="1270" w:type="dxa"/>
            <w:tcBorders>
              <w:top w:val="nil" w:sz="6" w:space="0" w:color="auto"/>
              <w:left w:val="nil" w:sz="6" w:space="0" w:color="auto"/>
              <w:bottom w:val="single" w:sz="4" w:space="0" w:color="000000"/>
              <w:right w:val="nil" w:sz="6" w:space="0" w:color="auto"/>
            </w:tcBorders>
          </w:tcPr>
          <w:p>
            <w:pPr/>
          </w:p>
        </w:tc>
      </w:tr>
      <w:tr>
        <w:trPr>
          <w:trHeight w:val="356" w:hRule="exact"/>
        </w:trPr>
        <w:tc>
          <w:tcPr>
            <w:tcW w:w="791" w:type="dxa"/>
            <w:tcBorders>
              <w:top w:val="single" w:sz="4" w:space="0" w:color="000000"/>
              <w:left w:val="nil" w:sz="6" w:space="0" w:color="auto"/>
              <w:bottom w:val="single" w:sz="8" w:space="0" w:color="000000"/>
              <w:right w:val="nil" w:sz="6" w:space="0" w:color="auto"/>
            </w:tcBorders>
          </w:tcPr>
          <w:p>
            <w:pPr>
              <w:pStyle w:val="TableParagraph"/>
              <w:spacing w:line="281"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849"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right="203"/>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590"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right="234"/>
              <w:jc w:val="right"/>
              <w:rPr>
                <w:rFonts w:ascii="Arial Narrow" w:hAnsi="Arial Narrow" w:cs="Arial Narrow" w:eastAsia="Arial Narrow" w:hint="default"/>
                <w:sz w:val="18"/>
                <w:szCs w:val="18"/>
              </w:rPr>
            </w:pPr>
            <w:r>
              <w:rPr>
                <w:rFonts w:ascii="Arial Narrow"/>
                <w:b/>
                <w:spacing w:val="-1"/>
                <w:sz w:val="18"/>
              </w:rPr>
              <w:t>5,180,858,149.98</w:t>
            </w:r>
            <w:r>
              <w:rPr>
                <w:rFonts w:ascii="Arial Narrow"/>
                <w:spacing w:val="-1"/>
                <w:sz w:val="18"/>
              </w:rPr>
            </w:r>
          </w:p>
        </w:tc>
        <w:tc>
          <w:tcPr>
            <w:tcW w:w="1631"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right="162"/>
              <w:jc w:val="right"/>
              <w:rPr>
                <w:rFonts w:ascii="Arial Narrow" w:hAnsi="Arial Narrow" w:cs="Arial Narrow" w:eastAsia="Arial Narrow" w:hint="default"/>
                <w:sz w:val="18"/>
                <w:szCs w:val="18"/>
              </w:rPr>
            </w:pPr>
            <w:r>
              <w:rPr>
                <w:rFonts w:ascii="Arial Narrow"/>
                <w:b/>
                <w:spacing w:val="-1"/>
                <w:sz w:val="18"/>
              </w:rPr>
              <w:t>24,152,547,977.30</w:t>
            </w:r>
            <w:r>
              <w:rPr>
                <w:rFonts w:ascii="Arial Narrow"/>
                <w:spacing w:val="-1"/>
                <w:sz w:val="18"/>
              </w:rPr>
            </w:r>
          </w:p>
        </w:tc>
        <w:tc>
          <w:tcPr>
            <w:tcW w:w="1602"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right="204"/>
              <w:jc w:val="right"/>
              <w:rPr>
                <w:rFonts w:ascii="Arial Narrow" w:hAnsi="Arial Narrow" w:cs="Arial Narrow" w:eastAsia="Arial Narrow" w:hint="default"/>
                <w:sz w:val="18"/>
                <w:szCs w:val="18"/>
              </w:rPr>
            </w:pPr>
            <w:r>
              <w:rPr>
                <w:rFonts w:ascii="Arial Narrow"/>
                <w:b/>
                <w:spacing w:val="-1"/>
                <w:sz w:val="18"/>
              </w:rPr>
              <w:t>21,772,823,949.93</w:t>
            </w:r>
            <w:r>
              <w:rPr>
                <w:rFonts w:ascii="Arial Narrow"/>
                <w:spacing w:val="-1"/>
                <w:sz w:val="18"/>
              </w:rPr>
            </w:r>
          </w:p>
        </w:tc>
        <w:tc>
          <w:tcPr>
            <w:tcW w:w="1572"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right="215"/>
              <w:jc w:val="right"/>
              <w:rPr>
                <w:rFonts w:ascii="Arial Narrow" w:hAnsi="Arial Narrow" w:cs="Arial Narrow" w:eastAsia="Arial Narrow" w:hint="default"/>
                <w:sz w:val="18"/>
                <w:szCs w:val="18"/>
              </w:rPr>
            </w:pPr>
            <w:r>
              <w:rPr>
                <w:rFonts w:ascii="Arial Narrow"/>
                <w:b/>
                <w:spacing w:val="-1"/>
                <w:sz w:val="18"/>
              </w:rPr>
              <w:t>7,560,582,177.35</w:t>
            </w:r>
            <w:r>
              <w:rPr>
                <w:rFonts w:ascii="Arial Narrow"/>
                <w:spacing w:val="-1"/>
                <w:sz w:val="18"/>
              </w:rPr>
            </w:r>
          </w:p>
        </w:tc>
        <w:tc>
          <w:tcPr>
            <w:tcW w:w="1270"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b/>
                <w:spacing w:val="-1"/>
                <w:sz w:val="18"/>
              </w:rPr>
              <w:t>39,155,318.97</w:t>
            </w:r>
            <w:r>
              <w:rPr>
                <w:rFonts w:ascii="Arial Narrow"/>
                <w:spacing w:val="-1"/>
                <w:sz w:val="18"/>
              </w:rPr>
            </w:r>
          </w:p>
        </w:tc>
      </w:tr>
    </w:tbl>
    <w:p>
      <w:pPr>
        <w:pStyle w:val="BodyText"/>
        <w:spacing w:line="240" w:lineRule="auto" w:before="81"/>
        <w:ind w:right="882"/>
        <w:jc w:val="left"/>
      </w:pPr>
      <w:bookmarkStart w:name="（6）建造合同形成的已完工未结算资产" w:id="297"/>
      <w:bookmarkEnd w:id="297"/>
      <w:r>
        <w:rPr/>
      </w:r>
      <w:r>
        <w:rPr/>
        <w:t>（</w:t>
      </w:r>
      <w:r>
        <w:rPr>
          <w:rFonts w:ascii="Arial Narrow" w:hAnsi="Arial Narrow" w:cs="Arial Narrow" w:eastAsia="Arial Narrow" w:hint="default"/>
        </w:rPr>
        <w:t>6</w:t>
      </w:r>
      <w:r>
        <w:rPr/>
        <w:t>）建造合同形成的已完工未结算资产</w:t>
      </w:r>
    </w:p>
    <w:p>
      <w:pPr>
        <w:spacing w:line="240" w:lineRule="auto" w:before="13"/>
        <w:rPr>
          <w:rFonts w:ascii="宋体" w:hAnsi="宋体" w:cs="宋体" w:eastAsia="宋体" w:hint="default"/>
          <w:sz w:val="17"/>
          <w:szCs w:val="17"/>
        </w:rPr>
      </w:pPr>
    </w:p>
    <w:tbl>
      <w:tblPr>
        <w:tblW w:w="0" w:type="auto"/>
        <w:jc w:val="left"/>
        <w:tblInd w:w="393" w:type="dxa"/>
        <w:tblLayout w:type="fixed"/>
        <w:tblCellMar>
          <w:top w:w="0" w:type="dxa"/>
          <w:left w:w="0" w:type="dxa"/>
          <w:bottom w:w="0" w:type="dxa"/>
          <w:right w:w="0" w:type="dxa"/>
        </w:tblCellMar>
        <w:tblLook w:val="01E0"/>
      </w:tblPr>
      <w:tblGrid>
        <w:gridCol w:w="6231"/>
        <w:gridCol w:w="3058"/>
      </w:tblGrid>
      <w:tr>
        <w:trPr>
          <w:trHeight w:val="413" w:hRule="exact"/>
        </w:trPr>
        <w:tc>
          <w:tcPr>
            <w:tcW w:w="6231" w:type="dxa"/>
            <w:tcBorders>
              <w:top w:val="single" w:sz="8" w:space="0" w:color="000000"/>
              <w:left w:val="nil" w:sz="6" w:space="0" w:color="auto"/>
              <w:bottom w:val="single" w:sz="4" w:space="0" w:color="000000"/>
              <w:right w:val="nil" w:sz="6" w:space="0" w:color="auto"/>
            </w:tcBorders>
          </w:tcPr>
          <w:p>
            <w:pPr>
              <w:pStyle w:val="TableParagraph"/>
              <w:spacing w:line="345"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3058" w:type="dxa"/>
            <w:tcBorders>
              <w:top w:val="single" w:sz="8" w:space="0" w:color="000000"/>
              <w:left w:val="nil" w:sz="6" w:space="0" w:color="auto"/>
              <w:bottom w:val="single" w:sz="4" w:space="0" w:color="000000"/>
              <w:right w:val="nil" w:sz="6" w:space="0" w:color="auto"/>
            </w:tcBorders>
          </w:tcPr>
          <w:p>
            <w:pPr>
              <w:pStyle w:val="TableParagraph"/>
              <w:spacing w:line="345" w:lineRule="exact"/>
              <w:ind w:right="10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r>
      <w:tr>
        <w:trPr>
          <w:trHeight w:val="407" w:hRule="exact"/>
        </w:trPr>
        <w:tc>
          <w:tcPr>
            <w:tcW w:w="6231"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累计已发生成本</w:t>
            </w:r>
          </w:p>
        </w:tc>
        <w:tc>
          <w:tcPr>
            <w:tcW w:w="3058"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05"/>
              <w:jc w:val="right"/>
              <w:rPr>
                <w:rFonts w:ascii="Arial Narrow" w:hAnsi="Arial Narrow" w:cs="Arial Narrow" w:eastAsia="Arial Narrow" w:hint="default"/>
                <w:sz w:val="24"/>
                <w:szCs w:val="24"/>
              </w:rPr>
            </w:pPr>
            <w:r>
              <w:rPr>
                <w:rFonts w:ascii="Arial Narrow"/>
                <w:spacing w:val="-1"/>
                <w:sz w:val="24"/>
              </w:rPr>
              <w:t>49,054,316,922.35</w:t>
            </w:r>
          </w:p>
        </w:tc>
      </w:tr>
      <w:tr>
        <w:trPr>
          <w:trHeight w:val="397" w:hRule="exact"/>
        </w:trPr>
        <w:tc>
          <w:tcPr>
            <w:tcW w:w="6231" w:type="dxa"/>
            <w:tcBorders>
              <w:top w:val="nil" w:sz="6" w:space="0" w:color="auto"/>
              <w:left w:val="nil" w:sz="6" w:space="0" w:color="auto"/>
              <w:bottom w:val="nil" w:sz="6" w:space="0" w:color="auto"/>
              <w:right w:val="nil" w:sz="6" w:space="0" w:color="auto"/>
            </w:tcBorders>
          </w:tcPr>
          <w:p>
            <w:pPr>
              <w:pStyle w:val="TableParagraph"/>
              <w:spacing w:line="312" w:lineRule="exact"/>
              <w:ind w:left="107" w:right="0"/>
              <w:jc w:val="left"/>
              <w:rPr>
                <w:rFonts w:ascii="宋体" w:hAnsi="宋体" w:cs="宋体" w:eastAsia="宋体" w:hint="default"/>
                <w:sz w:val="24"/>
                <w:szCs w:val="24"/>
              </w:rPr>
            </w:pPr>
            <w:r>
              <w:rPr>
                <w:rFonts w:ascii="宋体" w:hAnsi="宋体" w:cs="宋体" w:eastAsia="宋体" w:hint="default"/>
                <w:sz w:val="24"/>
                <w:szCs w:val="24"/>
              </w:rPr>
              <w:t>累计已确认毛利</w:t>
            </w:r>
          </w:p>
        </w:tc>
        <w:tc>
          <w:tcPr>
            <w:tcW w:w="305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6"/>
              <w:jc w:val="right"/>
              <w:rPr>
                <w:rFonts w:ascii="Arial Narrow" w:hAnsi="Arial Narrow" w:cs="Arial Narrow" w:eastAsia="Arial Narrow" w:hint="default"/>
                <w:sz w:val="24"/>
                <w:szCs w:val="24"/>
              </w:rPr>
            </w:pPr>
            <w:r>
              <w:rPr>
                <w:rFonts w:ascii="Arial Narrow"/>
                <w:spacing w:val="-1"/>
                <w:sz w:val="24"/>
              </w:rPr>
              <w:t>5,923,465,883.00</w:t>
            </w:r>
          </w:p>
        </w:tc>
      </w:tr>
      <w:tr>
        <w:trPr>
          <w:trHeight w:val="397" w:hRule="exact"/>
        </w:trPr>
        <w:tc>
          <w:tcPr>
            <w:tcW w:w="6231" w:type="dxa"/>
            <w:tcBorders>
              <w:top w:val="nil" w:sz="6" w:space="0" w:color="auto"/>
              <w:left w:val="nil" w:sz="6" w:space="0" w:color="auto"/>
              <w:bottom w:val="nil" w:sz="6" w:space="0" w:color="auto"/>
              <w:right w:val="nil" w:sz="6" w:space="0" w:color="auto"/>
            </w:tcBorders>
          </w:tcPr>
          <w:p>
            <w:pPr>
              <w:pStyle w:val="TableParagraph"/>
              <w:spacing w:line="312" w:lineRule="exact"/>
              <w:ind w:left="347" w:right="0"/>
              <w:jc w:val="left"/>
              <w:rPr>
                <w:rFonts w:ascii="宋体" w:hAnsi="宋体" w:cs="宋体" w:eastAsia="宋体" w:hint="default"/>
                <w:sz w:val="24"/>
                <w:szCs w:val="24"/>
              </w:rPr>
            </w:pPr>
            <w:r>
              <w:rPr>
                <w:rFonts w:ascii="宋体" w:hAnsi="宋体" w:cs="宋体" w:eastAsia="宋体" w:hint="default"/>
                <w:sz w:val="24"/>
                <w:szCs w:val="24"/>
              </w:rPr>
              <w:t>减：预计损失</w:t>
            </w:r>
          </w:p>
        </w:tc>
        <w:tc>
          <w:tcPr>
            <w:tcW w:w="305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7"/>
              <w:jc w:val="right"/>
              <w:rPr>
                <w:rFonts w:ascii="Arial Narrow" w:hAnsi="Arial Narrow" w:cs="Arial Narrow" w:eastAsia="Arial Narrow" w:hint="default"/>
                <w:sz w:val="24"/>
                <w:szCs w:val="24"/>
              </w:rPr>
            </w:pPr>
            <w:r>
              <w:rPr>
                <w:rFonts w:ascii="Arial Narrow"/>
                <w:spacing w:val="-1"/>
                <w:sz w:val="24"/>
              </w:rPr>
              <w:t>1,882,334.58</w:t>
            </w:r>
          </w:p>
        </w:tc>
      </w:tr>
      <w:tr>
        <w:trPr>
          <w:trHeight w:val="396" w:hRule="exact"/>
        </w:trPr>
        <w:tc>
          <w:tcPr>
            <w:tcW w:w="6231" w:type="dxa"/>
            <w:tcBorders>
              <w:top w:val="nil" w:sz="6" w:space="0" w:color="auto"/>
              <w:left w:val="nil" w:sz="6" w:space="0" w:color="auto"/>
              <w:bottom w:val="single" w:sz="4" w:space="0" w:color="000000"/>
              <w:right w:val="nil" w:sz="6" w:space="0" w:color="auto"/>
            </w:tcBorders>
          </w:tcPr>
          <w:p>
            <w:pPr>
              <w:pStyle w:val="TableParagraph"/>
              <w:spacing w:line="312" w:lineRule="exact"/>
              <w:ind w:left="347" w:right="0"/>
              <w:jc w:val="left"/>
              <w:rPr>
                <w:rFonts w:ascii="宋体" w:hAnsi="宋体" w:cs="宋体" w:eastAsia="宋体" w:hint="default"/>
                <w:sz w:val="24"/>
                <w:szCs w:val="24"/>
              </w:rPr>
            </w:pPr>
            <w:r>
              <w:rPr>
                <w:rFonts w:ascii="宋体" w:hAnsi="宋体" w:cs="宋体" w:eastAsia="宋体" w:hint="default"/>
                <w:sz w:val="24"/>
                <w:szCs w:val="24"/>
              </w:rPr>
              <w:t>减：已办理结算的价款</w:t>
            </w:r>
          </w:p>
        </w:tc>
        <w:tc>
          <w:tcPr>
            <w:tcW w:w="3058"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105"/>
              <w:jc w:val="right"/>
              <w:rPr>
                <w:rFonts w:ascii="Arial Narrow" w:hAnsi="Arial Narrow" w:cs="Arial Narrow" w:eastAsia="Arial Narrow" w:hint="default"/>
                <w:sz w:val="24"/>
                <w:szCs w:val="24"/>
              </w:rPr>
            </w:pPr>
            <w:r>
              <w:rPr>
                <w:rFonts w:ascii="Arial Narrow"/>
                <w:spacing w:val="-1"/>
                <w:sz w:val="24"/>
              </w:rPr>
              <w:t>47,615,515,520.32</w:t>
            </w:r>
          </w:p>
        </w:tc>
      </w:tr>
      <w:tr>
        <w:trPr>
          <w:trHeight w:val="413" w:hRule="exact"/>
        </w:trPr>
        <w:tc>
          <w:tcPr>
            <w:tcW w:w="6231" w:type="dxa"/>
            <w:tcBorders>
              <w:top w:val="single" w:sz="4" w:space="0" w:color="000000"/>
              <w:left w:val="nil" w:sz="6" w:space="0" w:color="auto"/>
              <w:bottom w:val="single" w:sz="8" w:space="0" w:color="000000"/>
              <w:right w:val="nil" w:sz="6" w:space="0" w:color="auto"/>
            </w:tcBorders>
          </w:tcPr>
          <w:p>
            <w:pPr>
              <w:pStyle w:val="TableParagraph"/>
              <w:spacing w:line="345"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建造合同形成的已完工尚未结算资产账面价值</w:t>
            </w:r>
            <w:r>
              <w:rPr>
                <w:rFonts w:ascii="Microsoft JhengHei" w:hAnsi="Microsoft JhengHei" w:cs="Microsoft JhengHei" w:eastAsia="Microsoft JhengHei" w:hint="default"/>
                <w:sz w:val="24"/>
                <w:szCs w:val="24"/>
              </w:rPr>
            </w:r>
          </w:p>
        </w:tc>
        <w:tc>
          <w:tcPr>
            <w:tcW w:w="3058"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106"/>
              <w:jc w:val="right"/>
              <w:rPr>
                <w:rFonts w:ascii="Arial Narrow" w:hAnsi="Arial Narrow" w:cs="Arial Narrow" w:eastAsia="Arial Narrow" w:hint="default"/>
                <w:sz w:val="24"/>
                <w:szCs w:val="24"/>
              </w:rPr>
            </w:pPr>
            <w:r>
              <w:rPr>
                <w:rFonts w:ascii="Arial Narrow"/>
                <w:b/>
                <w:spacing w:val="-1"/>
                <w:sz w:val="24"/>
              </w:rPr>
              <w:t>7,360,384,950.45</w:t>
            </w:r>
            <w:r>
              <w:rPr>
                <w:rFonts w:ascii="Arial Narrow"/>
                <w:spacing w:val="-1"/>
                <w:sz w:val="24"/>
              </w:rPr>
            </w:r>
          </w:p>
        </w:tc>
      </w:tr>
    </w:tbl>
    <w:p>
      <w:pPr>
        <w:pStyle w:val="BodyText"/>
        <w:spacing w:line="240" w:lineRule="auto" w:before="81"/>
        <w:ind w:left="141" w:right="882"/>
        <w:jc w:val="left"/>
      </w:pPr>
      <w:bookmarkStart w:name="7、一年内到期的非流动资产" w:id="298"/>
      <w:bookmarkEnd w:id="298"/>
      <w:r>
        <w:rPr/>
      </w:r>
      <w:r>
        <w:rPr>
          <w:rFonts w:ascii="Arial Narrow" w:hAnsi="Arial Narrow" w:cs="Arial Narrow" w:eastAsia="Arial Narrow" w:hint="default"/>
        </w:rPr>
        <w:t>7</w:t>
      </w:r>
      <w:r>
        <w:rPr/>
        <w:t>、一年内到期的非流动资产</w:t>
      </w:r>
    </w:p>
    <w:p>
      <w:pPr>
        <w:spacing w:line="240" w:lineRule="auto" w:before="13"/>
        <w:rPr>
          <w:rFonts w:ascii="宋体" w:hAnsi="宋体" w:cs="宋体" w:eastAsia="宋体" w:hint="default"/>
          <w:sz w:val="17"/>
          <w:szCs w:val="17"/>
        </w:rPr>
      </w:pPr>
    </w:p>
    <w:tbl>
      <w:tblPr>
        <w:tblW w:w="0" w:type="auto"/>
        <w:jc w:val="left"/>
        <w:tblInd w:w="360" w:type="dxa"/>
        <w:tblLayout w:type="fixed"/>
        <w:tblCellMar>
          <w:top w:w="0" w:type="dxa"/>
          <w:left w:w="0" w:type="dxa"/>
          <w:bottom w:w="0" w:type="dxa"/>
          <w:right w:w="0" w:type="dxa"/>
        </w:tblCellMar>
        <w:tblLook w:val="01E0"/>
      </w:tblPr>
      <w:tblGrid>
        <w:gridCol w:w="3903"/>
        <w:gridCol w:w="3384"/>
        <w:gridCol w:w="2077"/>
      </w:tblGrid>
      <w:tr>
        <w:trPr>
          <w:trHeight w:val="392" w:hRule="exact"/>
        </w:trPr>
        <w:tc>
          <w:tcPr>
            <w:tcW w:w="3903" w:type="dxa"/>
            <w:tcBorders>
              <w:top w:val="single" w:sz="8" w:space="0" w:color="000000"/>
              <w:left w:val="nil" w:sz="6" w:space="0" w:color="auto"/>
              <w:bottom w:val="single" w:sz="4" w:space="0" w:color="000000"/>
              <w:right w:val="nil" w:sz="6" w:space="0" w:color="auto"/>
            </w:tcBorders>
          </w:tcPr>
          <w:p>
            <w:pPr>
              <w:pStyle w:val="TableParagraph"/>
              <w:spacing w:line="336" w:lineRule="exact"/>
              <w:ind w:left="103"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r>
            <w:r>
              <w:rPr>
                <w:rFonts w:ascii="Microsoft JhengHei" w:hAnsi="Microsoft JhengHei" w:cs="Microsoft JhengHei" w:eastAsia="Microsoft JhengHei" w:hint="default"/>
                <w:b/>
                <w:bCs/>
                <w:spacing w:val="15"/>
                <w:sz w:val="24"/>
                <w:szCs w:val="24"/>
              </w:rPr>
              <w:t> </w:t>
            </w:r>
            <w:r>
              <w:rPr>
                <w:rFonts w:ascii="Microsoft JhengHei" w:hAnsi="Microsoft JhengHei" w:cs="Microsoft JhengHei" w:eastAsia="Microsoft JhengHei" w:hint="default"/>
                <w:b/>
                <w:bCs/>
                <w:sz w:val="24"/>
                <w:szCs w:val="24"/>
              </w:rPr>
              <w:t>目</w:t>
            </w:r>
            <w:r>
              <w:rPr>
                <w:rFonts w:ascii="Microsoft JhengHei" w:hAnsi="Microsoft JhengHei" w:cs="Microsoft JhengHei" w:eastAsia="Microsoft JhengHei" w:hint="default"/>
                <w:sz w:val="24"/>
                <w:szCs w:val="24"/>
              </w:rPr>
            </w:r>
          </w:p>
        </w:tc>
        <w:tc>
          <w:tcPr>
            <w:tcW w:w="3384"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830"/>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2077"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91"/>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403" w:hRule="exact"/>
        </w:trPr>
        <w:tc>
          <w:tcPr>
            <w:tcW w:w="3903" w:type="dxa"/>
            <w:tcBorders>
              <w:top w:val="single" w:sz="4" w:space="0" w:color="000000"/>
              <w:left w:val="nil" w:sz="6" w:space="0" w:color="auto"/>
              <w:bottom w:val="single" w:sz="8" w:space="0" w:color="000000"/>
              <w:right w:val="nil" w:sz="6" w:space="0" w:color="auto"/>
            </w:tcBorders>
          </w:tcPr>
          <w:p>
            <w:pPr>
              <w:pStyle w:val="TableParagraph"/>
              <w:spacing w:line="330" w:lineRule="exact"/>
              <w:ind w:left="101"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宋体" w:hAnsi="宋体" w:cs="宋体" w:eastAsia="宋体" w:hint="default"/>
                <w:sz w:val="24"/>
                <w:szCs w:val="24"/>
              </w:rPr>
              <w:t>年内到期的长期应收款</w:t>
            </w:r>
          </w:p>
        </w:tc>
        <w:tc>
          <w:tcPr>
            <w:tcW w:w="3384"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831"/>
              <w:jc w:val="right"/>
              <w:rPr>
                <w:rFonts w:ascii="Arial Narrow" w:hAnsi="Arial Narrow" w:cs="Arial Narrow" w:eastAsia="Arial Narrow" w:hint="default"/>
                <w:sz w:val="24"/>
                <w:szCs w:val="24"/>
              </w:rPr>
            </w:pPr>
            <w:r>
              <w:rPr>
                <w:rFonts w:ascii="Arial Narrow"/>
                <w:spacing w:val="-1"/>
                <w:sz w:val="24"/>
              </w:rPr>
              <w:t>10,000,000.00</w:t>
            </w:r>
          </w:p>
        </w:tc>
        <w:tc>
          <w:tcPr>
            <w:tcW w:w="2077"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95"/>
              <w:jc w:val="right"/>
              <w:rPr>
                <w:rFonts w:ascii="Arial Narrow" w:hAnsi="Arial Narrow" w:cs="Arial Narrow" w:eastAsia="Arial Narrow" w:hint="default"/>
                <w:sz w:val="24"/>
                <w:szCs w:val="24"/>
              </w:rPr>
            </w:pPr>
            <w:r>
              <w:rPr>
                <w:rFonts w:ascii="Arial Narrow"/>
                <w:spacing w:val="-1"/>
                <w:sz w:val="24"/>
              </w:rPr>
              <w:t>3,885,137.62</w:t>
            </w:r>
          </w:p>
        </w:tc>
      </w:tr>
    </w:tbl>
    <w:p>
      <w:pPr>
        <w:pStyle w:val="BodyText"/>
        <w:spacing w:line="240" w:lineRule="auto" w:before="81"/>
        <w:ind w:right="882"/>
        <w:jc w:val="left"/>
      </w:pPr>
      <w:r>
        <w:rPr/>
        <w:t>说明：一年内到期的长期应收款为融资租赁款保证金，明细如下：</w:t>
      </w:r>
    </w:p>
    <w:p>
      <w:pPr>
        <w:spacing w:line="240" w:lineRule="auto" w:before="3"/>
        <w:rPr>
          <w:rFonts w:ascii="宋体" w:hAnsi="宋体" w:cs="宋体" w:eastAsia="宋体" w:hint="default"/>
          <w:sz w:val="19"/>
          <w:szCs w:val="19"/>
        </w:rPr>
      </w:pPr>
    </w:p>
    <w:tbl>
      <w:tblPr>
        <w:tblW w:w="0" w:type="auto"/>
        <w:jc w:val="left"/>
        <w:tblInd w:w="360" w:type="dxa"/>
        <w:tblLayout w:type="fixed"/>
        <w:tblCellMar>
          <w:top w:w="0" w:type="dxa"/>
          <w:left w:w="0" w:type="dxa"/>
          <w:bottom w:w="0" w:type="dxa"/>
          <w:right w:w="0" w:type="dxa"/>
        </w:tblCellMar>
        <w:tblLook w:val="01E0"/>
      </w:tblPr>
      <w:tblGrid>
        <w:gridCol w:w="2942"/>
        <w:gridCol w:w="4679"/>
        <w:gridCol w:w="1697"/>
      </w:tblGrid>
      <w:tr>
        <w:trPr>
          <w:trHeight w:val="413" w:hRule="exact"/>
        </w:trPr>
        <w:tc>
          <w:tcPr>
            <w:tcW w:w="2942" w:type="dxa"/>
            <w:tcBorders>
              <w:top w:val="single" w:sz="8" w:space="0" w:color="000000"/>
              <w:left w:val="nil" w:sz="6" w:space="0" w:color="auto"/>
              <w:bottom w:val="single" w:sz="4" w:space="0" w:color="000000"/>
              <w:right w:val="nil" w:sz="6" w:space="0" w:color="auto"/>
            </w:tcBorders>
          </w:tcPr>
          <w:p>
            <w:pPr>
              <w:pStyle w:val="TableParagraph"/>
              <w:spacing w:line="347" w:lineRule="exact"/>
              <w:ind w:left="103"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单位名称</w:t>
            </w:r>
            <w:r>
              <w:rPr>
                <w:rFonts w:ascii="Microsoft JhengHei" w:hAnsi="Microsoft JhengHei" w:cs="Microsoft JhengHei" w:eastAsia="Microsoft JhengHei" w:hint="default"/>
                <w:sz w:val="24"/>
                <w:szCs w:val="24"/>
              </w:rPr>
            </w:r>
          </w:p>
        </w:tc>
        <w:tc>
          <w:tcPr>
            <w:tcW w:w="4679" w:type="dxa"/>
            <w:tcBorders>
              <w:top w:val="single" w:sz="8" w:space="0" w:color="000000"/>
              <w:left w:val="nil" w:sz="6" w:space="0" w:color="auto"/>
              <w:bottom w:val="single" w:sz="4" w:space="0" w:color="000000"/>
              <w:right w:val="nil" w:sz="6" w:space="0" w:color="auto"/>
            </w:tcBorders>
          </w:tcPr>
          <w:p>
            <w:pPr>
              <w:pStyle w:val="TableParagraph"/>
              <w:spacing w:line="347" w:lineRule="exact"/>
              <w:ind w:left="1873"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融资租赁合同期</w:t>
            </w:r>
            <w:r>
              <w:rPr>
                <w:rFonts w:ascii="Microsoft JhengHei" w:hAnsi="Microsoft JhengHei" w:cs="Microsoft JhengHei" w:eastAsia="Microsoft JhengHei" w:hint="default"/>
                <w:sz w:val="24"/>
                <w:szCs w:val="24"/>
              </w:rPr>
            </w:r>
          </w:p>
        </w:tc>
        <w:tc>
          <w:tcPr>
            <w:tcW w:w="1697" w:type="dxa"/>
            <w:tcBorders>
              <w:top w:val="single" w:sz="8" w:space="0" w:color="000000"/>
              <w:left w:val="nil" w:sz="6" w:space="0" w:color="auto"/>
              <w:bottom w:val="single" w:sz="4" w:space="0" w:color="000000"/>
              <w:right w:val="nil" w:sz="6" w:space="0" w:color="auto"/>
            </w:tcBorders>
          </w:tcPr>
          <w:p>
            <w:pPr>
              <w:pStyle w:val="TableParagraph"/>
              <w:spacing w:line="347" w:lineRule="exact"/>
              <w:ind w:left="111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金额</w:t>
            </w:r>
            <w:r>
              <w:rPr>
                <w:rFonts w:ascii="Microsoft JhengHei" w:hAnsi="Microsoft JhengHei" w:cs="Microsoft JhengHei" w:eastAsia="Microsoft JhengHei" w:hint="default"/>
                <w:sz w:val="24"/>
                <w:szCs w:val="24"/>
              </w:rPr>
            </w:r>
          </w:p>
        </w:tc>
      </w:tr>
    </w:tbl>
    <w:p>
      <w:pPr>
        <w:spacing w:after="0" w:line="347" w:lineRule="exact"/>
        <w:jc w:val="left"/>
        <w:rPr>
          <w:rFonts w:ascii="Microsoft JhengHei" w:hAnsi="Microsoft JhengHei" w:cs="Microsoft JhengHei" w:eastAsia="Microsoft JhengHei" w:hint="default"/>
          <w:sz w:val="24"/>
          <w:szCs w:val="24"/>
        </w:rPr>
        <w:sectPr>
          <w:pgSz w:w="11910" w:h="16840"/>
          <w:pgMar w:header="763" w:footer="724" w:top="102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3"/>
          <w:szCs w:val="13"/>
        </w:rPr>
      </w:pPr>
    </w:p>
    <w:tbl>
      <w:tblPr>
        <w:tblW w:w="0" w:type="auto"/>
        <w:jc w:val="left"/>
        <w:tblInd w:w="345" w:type="dxa"/>
        <w:tblLayout w:type="fixed"/>
        <w:tblCellMar>
          <w:top w:w="0" w:type="dxa"/>
          <w:left w:w="0" w:type="dxa"/>
          <w:bottom w:w="0" w:type="dxa"/>
          <w:right w:w="0" w:type="dxa"/>
        </w:tblCellMar>
        <w:tblLook w:val="01E0"/>
      </w:tblPr>
      <w:tblGrid>
        <w:gridCol w:w="3882"/>
        <w:gridCol w:w="3343"/>
        <w:gridCol w:w="2106"/>
      </w:tblGrid>
      <w:tr>
        <w:trPr>
          <w:trHeight w:val="413" w:hRule="exact"/>
        </w:trPr>
        <w:tc>
          <w:tcPr>
            <w:tcW w:w="3882"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left="13" w:right="0"/>
              <w:jc w:val="left"/>
              <w:rPr>
                <w:rFonts w:ascii="宋体" w:hAnsi="宋体" w:cs="宋体" w:eastAsia="宋体" w:hint="default"/>
                <w:sz w:val="24"/>
                <w:szCs w:val="24"/>
              </w:rPr>
            </w:pPr>
            <w:r>
              <w:rPr>
                <w:rFonts w:ascii="宋体" w:hAnsi="宋体" w:cs="宋体" w:eastAsia="宋体" w:hint="default"/>
                <w:sz w:val="24"/>
                <w:szCs w:val="24"/>
              </w:rPr>
              <w:t>安徽正奇融资租赁有限公司</w:t>
            </w:r>
          </w:p>
        </w:tc>
        <w:tc>
          <w:tcPr>
            <w:tcW w:w="3343"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left="988" w:right="0"/>
              <w:jc w:val="left"/>
              <w:rPr>
                <w:rFonts w:ascii="Arial Narrow" w:hAnsi="Arial Narrow" w:cs="Arial Narrow" w:eastAsia="Arial Narrow" w:hint="default"/>
                <w:sz w:val="24"/>
                <w:szCs w:val="24"/>
              </w:rPr>
            </w:pPr>
            <w:r>
              <w:rPr>
                <w:rFonts w:ascii="Arial Narrow"/>
                <w:sz w:val="24"/>
              </w:rPr>
              <w:t>2016.7.4-2019.7.4</w:t>
            </w:r>
          </w:p>
        </w:tc>
        <w:tc>
          <w:tcPr>
            <w:tcW w:w="2106"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left="756" w:right="0"/>
              <w:jc w:val="left"/>
              <w:rPr>
                <w:rFonts w:ascii="Arial Narrow" w:hAnsi="Arial Narrow" w:cs="Arial Narrow" w:eastAsia="Arial Narrow" w:hint="default"/>
                <w:sz w:val="24"/>
                <w:szCs w:val="24"/>
              </w:rPr>
            </w:pPr>
            <w:r>
              <w:rPr>
                <w:rFonts w:ascii="Arial Narrow"/>
                <w:sz w:val="24"/>
              </w:rPr>
              <w:t>10,000,000.00</w:t>
            </w:r>
          </w:p>
        </w:tc>
      </w:tr>
    </w:tbl>
    <w:p>
      <w:pPr>
        <w:pStyle w:val="BodyText"/>
        <w:spacing w:line="240" w:lineRule="auto" w:before="81"/>
        <w:ind w:left="141" w:right="882"/>
        <w:jc w:val="left"/>
      </w:pPr>
      <w:bookmarkStart w:name="8、其他流动资产" w:id="299"/>
      <w:bookmarkEnd w:id="299"/>
      <w:r>
        <w:rPr/>
      </w:r>
      <w:r>
        <w:rPr>
          <w:rFonts w:ascii="Arial Narrow" w:hAnsi="Arial Narrow" w:cs="Arial Narrow" w:eastAsia="Arial Narrow" w:hint="default"/>
        </w:rPr>
        <w:t>8</w:t>
      </w:r>
      <w:r>
        <w:rPr/>
        <w:t>、其他流动资产</w:t>
      </w:r>
    </w:p>
    <w:p>
      <w:pPr>
        <w:spacing w:line="240" w:lineRule="auto" w:before="13"/>
        <w:rPr>
          <w:rFonts w:ascii="宋体" w:hAnsi="宋体" w:cs="宋体" w:eastAsia="宋体" w:hint="default"/>
          <w:sz w:val="17"/>
          <w:szCs w:val="17"/>
        </w:rPr>
      </w:pPr>
    </w:p>
    <w:tbl>
      <w:tblPr>
        <w:tblW w:w="0" w:type="auto"/>
        <w:jc w:val="left"/>
        <w:tblInd w:w="345" w:type="dxa"/>
        <w:tblLayout w:type="fixed"/>
        <w:tblCellMar>
          <w:top w:w="0" w:type="dxa"/>
          <w:left w:w="0" w:type="dxa"/>
          <w:bottom w:w="0" w:type="dxa"/>
          <w:right w:w="0" w:type="dxa"/>
        </w:tblCellMar>
        <w:tblLook w:val="01E0"/>
      </w:tblPr>
      <w:tblGrid>
        <w:gridCol w:w="3183"/>
        <w:gridCol w:w="3881"/>
        <w:gridCol w:w="2229"/>
      </w:tblGrid>
      <w:tr>
        <w:trPr>
          <w:trHeight w:val="392" w:hRule="exact"/>
        </w:trPr>
        <w:tc>
          <w:tcPr>
            <w:tcW w:w="3183" w:type="dxa"/>
            <w:tcBorders>
              <w:top w:val="single" w:sz="8" w:space="0" w:color="000000"/>
              <w:left w:val="nil" w:sz="6" w:space="0" w:color="auto"/>
              <w:bottom w:val="single" w:sz="4" w:space="0" w:color="000000"/>
              <w:right w:val="nil" w:sz="6" w:space="0" w:color="auto"/>
            </w:tcBorders>
          </w:tcPr>
          <w:p>
            <w:pPr>
              <w:pStyle w:val="TableParagraph"/>
              <w:spacing w:line="336" w:lineRule="exact"/>
              <w:ind w:left="11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r>
            <w:r>
              <w:rPr>
                <w:rFonts w:ascii="Microsoft JhengHei" w:hAnsi="Microsoft JhengHei" w:cs="Microsoft JhengHei" w:eastAsia="Microsoft JhengHei" w:hint="default"/>
                <w:b/>
                <w:bCs/>
                <w:spacing w:val="15"/>
                <w:sz w:val="24"/>
                <w:szCs w:val="24"/>
              </w:rPr>
              <w:t> </w:t>
            </w:r>
            <w:r>
              <w:rPr>
                <w:rFonts w:ascii="Microsoft JhengHei" w:hAnsi="Microsoft JhengHei" w:cs="Microsoft JhengHei" w:eastAsia="Microsoft JhengHei" w:hint="default"/>
                <w:b/>
                <w:bCs/>
                <w:sz w:val="24"/>
                <w:szCs w:val="24"/>
              </w:rPr>
              <w:t>目</w:t>
            </w:r>
            <w:r>
              <w:rPr>
                <w:rFonts w:ascii="Microsoft JhengHei" w:hAnsi="Microsoft JhengHei" w:cs="Microsoft JhengHei" w:eastAsia="Microsoft JhengHei" w:hint="default"/>
                <w:sz w:val="24"/>
                <w:szCs w:val="24"/>
              </w:rPr>
            </w:r>
          </w:p>
        </w:tc>
        <w:tc>
          <w:tcPr>
            <w:tcW w:w="3881"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59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2229"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92"/>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401" w:hRule="exact"/>
        </w:trPr>
        <w:tc>
          <w:tcPr>
            <w:tcW w:w="3183"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3" w:right="0"/>
              <w:jc w:val="left"/>
              <w:rPr>
                <w:rFonts w:ascii="宋体" w:hAnsi="宋体" w:cs="宋体" w:eastAsia="宋体" w:hint="default"/>
                <w:sz w:val="24"/>
                <w:szCs w:val="24"/>
              </w:rPr>
            </w:pPr>
            <w:r>
              <w:rPr>
                <w:rFonts w:ascii="宋体" w:hAnsi="宋体" w:cs="宋体" w:eastAsia="宋体" w:hint="default"/>
                <w:sz w:val="24"/>
                <w:szCs w:val="24"/>
              </w:rPr>
              <w:t>银行理财产品</w:t>
            </w:r>
          </w:p>
        </w:tc>
        <w:tc>
          <w:tcPr>
            <w:tcW w:w="3881"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617"/>
              <w:jc w:val="right"/>
              <w:rPr>
                <w:rFonts w:ascii="Arial Narrow" w:hAnsi="Arial Narrow" w:cs="Arial Narrow" w:eastAsia="Arial Narrow" w:hint="default"/>
                <w:sz w:val="24"/>
                <w:szCs w:val="24"/>
              </w:rPr>
            </w:pPr>
            <w:r>
              <w:rPr>
                <w:rFonts w:ascii="Arial Narrow"/>
                <w:spacing w:val="-1"/>
                <w:sz w:val="24"/>
              </w:rPr>
              <w:t>1,165,100,265.85</w:t>
            </w:r>
          </w:p>
        </w:tc>
        <w:tc>
          <w:tcPr>
            <w:tcW w:w="222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93"/>
              <w:jc w:val="right"/>
              <w:rPr>
                <w:rFonts w:ascii="Arial Narrow" w:hAnsi="Arial Narrow" w:cs="Arial Narrow" w:eastAsia="Arial Narrow" w:hint="default"/>
                <w:sz w:val="24"/>
                <w:szCs w:val="24"/>
              </w:rPr>
            </w:pPr>
            <w:r>
              <w:rPr>
                <w:rFonts w:ascii="Arial Narrow"/>
                <w:spacing w:val="-1"/>
                <w:sz w:val="24"/>
              </w:rPr>
              <w:t>930,050,000.00</w:t>
            </w:r>
          </w:p>
        </w:tc>
      </w:tr>
      <w:tr>
        <w:trPr>
          <w:trHeight w:val="394" w:hRule="exact"/>
        </w:trPr>
        <w:tc>
          <w:tcPr>
            <w:tcW w:w="3183" w:type="dxa"/>
            <w:tcBorders>
              <w:top w:val="nil" w:sz="6" w:space="0" w:color="auto"/>
              <w:left w:val="nil" w:sz="6" w:space="0" w:color="auto"/>
              <w:bottom w:val="nil" w:sz="6" w:space="0" w:color="auto"/>
              <w:right w:val="nil" w:sz="6" w:space="0" w:color="auto"/>
            </w:tcBorders>
          </w:tcPr>
          <w:p>
            <w:pPr>
              <w:pStyle w:val="TableParagraph"/>
              <w:spacing w:line="310" w:lineRule="exact"/>
              <w:ind w:left="13" w:right="0"/>
              <w:jc w:val="left"/>
              <w:rPr>
                <w:rFonts w:ascii="宋体" w:hAnsi="宋体" w:cs="宋体" w:eastAsia="宋体" w:hint="default"/>
                <w:sz w:val="24"/>
                <w:szCs w:val="24"/>
              </w:rPr>
            </w:pPr>
            <w:r>
              <w:rPr>
                <w:rFonts w:ascii="宋体" w:hAnsi="宋体" w:cs="宋体" w:eastAsia="宋体" w:hint="default"/>
                <w:sz w:val="24"/>
                <w:szCs w:val="24"/>
              </w:rPr>
              <w:t>预缴所得税</w:t>
            </w:r>
          </w:p>
        </w:tc>
        <w:tc>
          <w:tcPr>
            <w:tcW w:w="38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17"/>
              <w:jc w:val="right"/>
              <w:rPr>
                <w:rFonts w:ascii="Arial Narrow" w:hAnsi="Arial Narrow" w:cs="Arial Narrow" w:eastAsia="Arial Narrow" w:hint="default"/>
                <w:sz w:val="24"/>
                <w:szCs w:val="24"/>
              </w:rPr>
            </w:pPr>
            <w:r>
              <w:rPr>
                <w:rFonts w:ascii="Arial Narrow"/>
                <w:spacing w:val="-1"/>
                <w:sz w:val="24"/>
              </w:rPr>
              <w:t>932,179,525.35</w:t>
            </w:r>
          </w:p>
        </w:tc>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3"/>
              <w:jc w:val="right"/>
              <w:rPr>
                <w:rFonts w:ascii="Arial Narrow" w:hAnsi="Arial Narrow" w:cs="Arial Narrow" w:eastAsia="Arial Narrow" w:hint="default"/>
                <w:sz w:val="24"/>
                <w:szCs w:val="24"/>
              </w:rPr>
            </w:pPr>
            <w:r>
              <w:rPr>
                <w:rFonts w:ascii="Arial Narrow"/>
                <w:spacing w:val="-1"/>
                <w:sz w:val="24"/>
              </w:rPr>
              <w:t>520,774,601.14</w:t>
            </w:r>
          </w:p>
        </w:tc>
      </w:tr>
      <w:tr>
        <w:trPr>
          <w:trHeight w:val="397" w:hRule="exact"/>
        </w:trPr>
        <w:tc>
          <w:tcPr>
            <w:tcW w:w="3183" w:type="dxa"/>
            <w:tcBorders>
              <w:top w:val="nil" w:sz="6" w:space="0" w:color="auto"/>
              <w:left w:val="nil" w:sz="6" w:space="0" w:color="auto"/>
              <w:bottom w:val="nil" w:sz="6" w:space="0" w:color="auto"/>
              <w:right w:val="nil" w:sz="6" w:space="0" w:color="auto"/>
            </w:tcBorders>
          </w:tcPr>
          <w:p>
            <w:pPr>
              <w:pStyle w:val="TableParagraph"/>
              <w:spacing w:line="313" w:lineRule="exact"/>
              <w:ind w:left="13" w:right="0"/>
              <w:jc w:val="left"/>
              <w:rPr>
                <w:rFonts w:ascii="宋体" w:hAnsi="宋体" w:cs="宋体" w:eastAsia="宋体" w:hint="default"/>
                <w:sz w:val="24"/>
                <w:szCs w:val="24"/>
              </w:rPr>
            </w:pPr>
            <w:r>
              <w:rPr>
                <w:rFonts w:ascii="宋体" w:hAnsi="宋体" w:cs="宋体" w:eastAsia="宋体" w:hint="default"/>
                <w:sz w:val="24"/>
                <w:szCs w:val="24"/>
              </w:rPr>
              <w:t>预缴其他税费</w:t>
            </w:r>
          </w:p>
        </w:tc>
        <w:tc>
          <w:tcPr>
            <w:tcW w:w="388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17"/>
              <w:jc w:val="right"/>
              <w:rPr>
                <w:rFonts w:ascii="Arial Narrow" w:hAnsi="Arial Narrow" w:cs="Arial Narrow" w:eastAsia="Arial Narrow" w:hint="default"/>
                <w:sz w:val="24"/>
                <w:szCs w:val="24"/>
              </w:rPr>
            </w:pPr>
            <w:r>
              <w:rPr>
                <w:rFonts w:ascii="Arial Narrow"/>
                <w:spacing w:val="-1"/>
                <w:sz w:val="24"/>
              </w:rPr>
              <w:t>2,588,592,260.54</w:t>
            </w:r>
          </w:p>
        </w:tc>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4"/>
              <w:jc w:val="right"/>
              <w:rPr>
                <w:rFonts w:ascii="Arial Narrow" w:hAnsi="Arial Narrow" w:cs="Arial Narrow" w:eastAsia="Arial Narrow" w:hint="default"/>
                <w:sz w:val="24"/>
                <w:szCs w:val="24"/>
              </w:rPr>
            </w:pPr>
            <w:r>
              <w:rPr>
                <w:rFonts w:ascii="Arial Narrow"/>
                <w:spacing w:val="-1"/>
                <w:sz w:val="24"/>
              </w:rPr>
              <w:t>1,574,980,649.14</w:t>
            </w:r>
          </w:p>
        </w:tc>
      </w:tr>
      <w:tr>
        <w:trPr>
          <w:trHeight w:val="397" w:hRule="exact"/>
        </w:trPr>
        <w:tc>
          <w:tcPr>
            <w:tcW w:w="3183" w:type="dxa"/>
            <w:tcBorders>
              <w:top w:val="nil" w:sz="6" w:space="0" w:color="auto"/>
              <w:left w:val="nil" w:sz="6" w:space="0" w:color="auto"/>
              <w:bottom w:val="single" w:sz="4" w:space="0" w:color="000000"/>
              <w:right w:val="nil" w:sz="6" w:space="0" w:color="auto"/>
            </w:tcBorders>
          </w:tcPr>
          <w:p>
            <w:pPr>
              <w:pStyle w:val="TableParagraph"/>
              <w:spacing w:line="313" w:lineRule="exact"/>
              <w:ind w:left="13" w:right="0"/>
              <w:jc w:val="left"/>
              <w:rPr>
                <w:rFonts w:ascii="宋体" w:hAnsi="宋体" w:cs="宋体" w:eastAsia="宋体" w:hint="default"/>
                <w:sz w:val="24"/>
                <w:szCs w:val="24"/>
              </w:rPr>
            </w:pPr>
            <w:r>
              <w:rPr>
                <w:rFonts w:ascii="宋体" w:hAnsi="宋体" w:cs="宋体" w:eastAsia="宋体" w:hint="default"/>
                <w:sz w:val="24"/>
                <w:szCs w:val="24"/>
              </w:rPr>
              <w:t>进项税额等</w:t>
            </w:r>
          </w:p>
        </w:tc>
        <w:tc>
          <w:tcPr>
            <w:tcW w:w="3881"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617"/>
              <w:jc w:val="right"/>
              <w:rPr>
                <w:rFonts w:ascii="Arial Narrow" w:hAnsi="Arial Narrow" w:cs="Arial Narrow" w:eastAsia="Arial Narrow" w:hint="default"/>
                <w:sz w:val="24"/>
                <w:szCs w:val="24"/>
              </w:rPr>
            </w:pPr>
            <w:r>
              <w:rPr>
                <w:rFonts w:ascii="Arial Narrow"/>
                <w:spacing w:val="-1"/>
                <w:sz w:val="24"/>
              </w:rPr>
              <w:t>4,874,794,904.67</w:t>
            </w:r>
          </w:p>
        </w:tc>
        <w:tc>
          <w:tcPr>
            <w:tcW w:w="2229"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94"/>
              <w:jc w:val="right"/>
              <w:rPr>
                <w:rFonts w:ascii="Arial Narrow" w:hAnsi="Arial Narrow" w:cs="Arial Narrow" w:eastAsia="Arial Narrow" w:hint="default"/>
                <w:sz w:val="24"/>
                <w:szCs w:val="24"/>
              </w:rPr>
            </w:pPr>
            <w:r>
              <w:rPr>
                <w:rFonts w:ascii="Arial Narrow"/>
                <w:spacing w:val="-1"/>
                <w:sz w:val="24"/>
              </w:rPr>
              <w:t>2,390,080,864.72</w:t>
            </w:r>
          </w:p>
        </w:tc>
      </w:tr>
      <w:tr>
        <w:trPr>
          <w:trHeight w:val="402" w:hRule="exact"/>
        </w:trPr>
        <w:tc>
          <w:tcPr>
            <w:tcW w:w="3183" w:type="dxa"/>
            <w:tcBorders>
              <w:top w:val="single" w:sz="4" w:space="0" w:color="000000"/>
              <w:left w:val="nil" w:sz="6" w:space="0" w:color="auto"/>
              <w:bottom w:val="single" w:sz="8" w:space="0" w:color="000000"/>
              <w:right w:val="nil" w:sz="6" w:space="0" w:color="auto"/>
            </w:tcBorders>
          </w:tcPr>
          <w:p>
            <w:pPr>
              <w:pStyle w:val="TableParagraph"/>
              <w:spacing w:line="343" w:lineRule="exact"/>
              <w:ind w:left="13"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3881"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617"/>
              <w:jc w:val="right"/>
              <w:rPr>
                <w:rFonts w:ascii="Arial Narrow" w:hAnsi="Arial Narrow" w:cs="Arial Narrow" w:eastAsia="Arial Narrow" w:hint="default"/>
                <w:sz w:val="24"/>
                <w:szCs w:val="24"/>
              </w:rPr>
            </w:pPr>
            <w:r>
              <w:rPr>
                <w:rFonts w:ascii="Arial Narrow"/>
                <w:b/>
                <w:spacing w:val="-1"/>
                <w:sz w:val="24"/>
              </w:rPr>
              <w:t>9,560,666,956.41</w:t>
            </w:r>
            <w:r>
              <w:rPr>
                <w:rFonts w:ascii="Arial Narrow"/>
                <w:spacing w:val="-1"/>
                <w:sz w:val="24"/>
              </w:rPr>
            </w:r>
          </w:p>
        </w:tc>
        <w:tc>
          <w:tcPr>
            <w:tcW w:w="2229" w:type="dxa"/>
            <w:tcBorders>
              <w:top w:val="single" w:sz="4" w:space="0" w:color="000000"/>
              <w:left w:val="nil" w:sz="6" w:space="0" w:color="auto"/>
              <w:bottom w:val="single" w:sz="8" w:space="0" w:color="000000"/>
              <w:right w:val="nil" w:sz="6" w:space="0" w:color="auto"/>
            </w:tcBorders>
          </w:tcPr>
          <w:p>
            <w:pPr>
              <w:pStyle w:val="TableParagraph"/>
              <w:spacing w:line="240" w:lineRule="auto" w:before="54"/>
              <w:ind w:right="94"/>
              <w:jc w:val="right"/>
              <w:rPr>
                <w:rFonts w:ascii="Arial Narrow" w:hAnsi="Arial Narrow" w:cs="Arial Narrow" w:eastAsia="Arial Narrow" w:hint="default"/>
                <w:sz w:val="24"/>
                <w:szCs w:val="24"/>
              </w:rPr>
            </w:pPr>
            <w:r>
              <w:rPr>
                <w:rFonts w:ascii="Arial Narrow"/>
                <w:b/>
                <w:spacing w:val="-1"/>
                <w:sz w:val="24"/>
              </w:rPr>
              <w:t>5,415,886,115.00</w:t>
            </w:r>
            <w:r>
              <w:rPr>
                <w:rFonts w:ascii="Arial Narrow"/>
                <w:spacing w:val="-1"/>
                <w:sz w:val="24"/>
              </w:rPr>
            </w:r>
          </w:p>
        </w:tc>
      </w:tr>
    </w:tbl>
    <w:p>
      <w:pPr>
        <w:pStyle w:val="BodyText"/>
        <w:spacing w:line="240" w:lineRule="auto" w:before="81"/>
        <w:ind w:right="882"/>
        <w:jc w:val="left"/>
      </w:pPr>
      <w:r>
        <w:rPr/>
        <w:t>期末银行理财产品明细如下：</w:t>
      </w:r>
    </w:p>
    <w:p>
      <w:pPr>
        <w:spacing w:line="240" w:lineRule="auto" w:before="12"/>
        <w:rPr>
          <w:rFonts w:ascii="宋体" w:hAnsi="宋体" w:cs="宋体" w:eastAsia="宋体" w:hint="default"/>
          <w:sz w:val="11"/>
          <w:szCs w:val="11"/>
        </w:rPr>
      </w:pPr>
    </w:p>
    <w:tbl>
      <w:tblPr>
        <w:tblW w:w="0" w:type="auto"/>
        <w:jc w:val="left"/>
        <w:tblInd w:w="360" w:type="dxa"/>
        <w:tblLayout w:type="fixed"/>
        <w:tblCellMar>
          <w:top w:w="0" w:type="dxa"/>
          <w:left w:w="0" w:type="dxa"/>
          <w:bottom w:w="0" w:type="dxa"/>
          <w:right w:w="0" w:type="dxa"/>
        </w:tblCellMar>
        <w:tblLook w:val="01E0"/>
      </w:tblPr>
      <w:tblGrid>
        <w:gridCol w:w="2981"/>
        <w:gridCol w:w="2226"/>
        <w:gridCol w:w="1812"/>
        <w:gridCol w:w="2267"/>
      </w:tblGrid>
      <w:tr>
        <w:trPr>
          <w:trHeight w:val="413" w:hRule="exact"/>
        </w:trPr>
        <w:tc>
          <w:tcPr>
            <w:tcW w:w="2981" w:type="dxa"/>
            <w:tcBorders>
              <w:top w:val="single" w:sz="8" w:space="0" w:color="000000"/>
              <w:left w:val="nil" w:sz="6" w:space="0" w:color="auto"/>
              <w:bottom w:val="single" w:sz="4" w:space="0" w:color="000000"/>
              <w:right w:val="nil" w:sz="6" w:space="0" w:color="auto"/>
            </w:tcBorders>
          </w:tcPr>
          <w:p>
            <w:pPr>
              <w:pStyle w:val="TableParagraph"/>
              <w:spacing w:line="347"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理财产品名称</w:t>
            </w:r>
            <w:r>
              <w:rPr>
                <w:rFonts w:ascii="Microsoft JhengHei" w:hAnsi="Microsoft JhengHei" w:cs="Microsoft JhengHei" w:eastAsia="Microsoft JhengHei" w:hint="default"/>
                <w:sz w:val="24"/>
                <w:szCs w:val="24"/>
              </w:rPr>
            </w:r>
          </w:p>
        </w:tc>
        <w:tc>
          <w:tcPr>
            <w:tcW w:w="2226" w:type="dxa"/>
            <w:tcBorders>
              <w:top w:val="single" w:sz="8" w:space="0" w:color="000000"/>
              <w:left w:val="nil" w:sz="6" w:space="0" w:color="auto"/>
              <w:bottom w:val="single" w:sz="4" w:space="0" w:color="000000"/>
              <w:right w:val="nil" w:sz="6" w:space="0" w:color="auto"/>
            </w:tcBorders>
          </w:tcPr>
          <w:p>
            <w:pPr>
              <w:pStyle w:val="TableParagraph"/>
              <w:spacing w:line="347" w:lineRule="exact"/>
              <w:ind w:left="34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理财产品类型</w:t>
            </w:r>
            <w:r>
              <w:rPr>
                <w:rFonts w:ascii="Microsoft JhengHei" w:hAnsi="Microsoft JhengHei" w:cs="Microsoft JhengHei" w:eastAsia="Microsoft JhengHei" w:hint="default"/>
                <w:sz w:val="24"/>
                <w:szCs w:val="24"/>
              </w:rPr>
            </w:r>
          </w:p>
        </w:tc>
        <w:tc>
          <w:tcPr>
            <w:tcW w:w="1812" w:type="dxa"/>
            <w:tcBorders>
              <w:top w:val="single" w:sz="8" w:space="0" w:color="000000"/>
              <w:left w:val="nil" w:sz="6" w:space="0" w:color="auto"/>
              <w:bottom w:val="single" w:sz="4" w:space="0" w:color="000000"/>
              <w:right w:val="nil" w:sz="6" w:space="0" w:color="auto"/>
            </w:tcBorders>
          </w:tcPr>
          <w:p>
            <w:pPr>
              <w:pStyle w:val="TableParagraph"/>
              <w:spacing w:line="347" w:lineRule="exact"/>
              <w:ind w:right="62"/>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金额</w:t>
            </w:r>
            <w:r>
              <w:rPr>
                <w:rFonts w:ascii="Microsoft JhengHei" w:hAnsi="Microsoft JhengHei" w:cs="Microsoft JhengHei" w:eastAsia="Microsoft JhengHei" w:hint="default"/>
                <w:sz w:val="24"/>
                <w:szCs w:val="24"/>
              </w:rPr>
            </w:r>
          </w:p>
        </w:tc>
        <w:tc>
          <w:tcPr>
            <w:tcW w:w="2267" w:type="dxa"/>
            <w:tcBorders>
              <w:top w:val="single" w:sz="8" w:space="0" w:color="000000"/>
              <w:left w:val="nil" w:sz="6" w:space="0" w:color="auto"/>
              <w:bottom w:val="single" w:sz="4" w:space="0" w:color="000000"/>
              <w:right w:val="nil" w:sz="6" w:space="0" w:color="auto"/>
            </w:tcBorders>
          </w:tcPr>
          <w:p>
            <w:pPr>
              <w:pStyle w:val="TableParagraph"/>
              <w:spacing w:line="347" w:lineRule="exact"/>
              <w:ind w:left="64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投资期限</w:t>
            </w:r>
            <w:r>
              <w:rPr>
                <w:rFonts w:ascii="Microsoft JhengHei" w:hAnsi="Microsoft JhengHei" w:cs="Microsoft JhengHei" w:eastAsia="Microsoft JhengHei" w:hint="default"/>
                <w:sz w:val="24"/>
                <w:szCs w:val="24"/>
              </w:rPr>
            </w:r>
          </w:p>
        </w:tc>
      </w:tr>
      <w:tr>
        <w:trPr>
          <w:trHeight w:val="408" w:hRule="exact"/>
        </w:trPr>
        <w:tc>
          <w:tcPr>
            <w:tcW w:w="2981"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106" w:right="0"/>
              <w:jc w:val="left"/>
              <w:rPr>
                <w:rFonts w:ascii="宋体" w:hAnsi="宋体" w:cs="宋体" w:eastAsia="宋体" w:hint="default"/>
                <w:sz w:val="24"/>
                <w:szCs w:val="24"/>
              </w:rPr>
            </w:pPr>
            <w:r>
              <w:rPr>
                <w:rFonts w:ascii="宋体" w:hAnsi="宋体" w:cs="宋体" w:eastAsia="宋体" w:hint="default"/>
                <w:sz w:val="24"/>
                <w:szCs w:val="24"/>
              </w:rPr>
              <w:t>乾元添利</w:t>
            </w:r>
          </w:p>
        </w:tc>
        <w:tc>
          <w:tcPr>
            <w:tcW w:w="2226"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156"/>
              <w:jc w:val="right"/>
              <w:rPr>
                <w:rFonts w:ascii="宋体" w:hAnsi="宋体" w:cs="宋体" w:eastAsia="宋体" w:hint="default"/>
                <w:sz w:val="24"/>
                <w:szCs w:val="24"/>
              </w:rPr>
            </w:pPr>
            <w:r>
              <w:rPr>
                <w:rFonts w:ascii="宋体" w:hAnsi="宋体" w:cs="宋体" w:eastAsia="宋体" w:hint="default"/>
                <w:sz w:val="24"/>
                <w:szCs w:val="24"/>
              </w:rPr>
              <w:t>非保本浮动收益型</w:t>
            </w:r>
          </w:p>
        </w:tc>
        <w:tc>
          <w:tcPr>
            <w:tcW w:w="1812"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20"/>
              <w:jc w:val="right"/>
              <w:rPr>
                <w:rFonts w:ascii="Arial Narrow" w:hAnsi="Arial Narrow" w:cs="Arial Narrow" w:eastAsia="Arial Narrow" w:hint="default"/>
                <w:sz w:val="24"/>
                <w:szCs w:val="24"/>
              </w:rPr>
            </w:pPr>
            <w:r>
              <w:rPr>
                <w:rFonts w:ascii="Arial Narrow"/>
                <w:spacing w:val="-1"/>
                <w:sz w:val="24"/>
              </w:rPr>
              <w:t>100,000,000.00</w:t>
            </w:r>
          </w:p>
        </w:tc>
        <w:tc>
          <w:tcPr>
            <w:tcW w:w="2267"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107"/>
              <w:jc w:val="right"/>
              <w:rPr>
                <w:rFonts w:ascii="宋体" w:hAnsi="宋体" w:cs="宋体" w:eastAsia="宋体" w:hint="default"/>
                <w:sz w:val="24"/>
                <w:szCs w:val="24"/>
              </w:rPr>
            </w:pPr>
            <w:r>
              <w:rPr>
                <w:rFonts w:ascii="宋体" w:hAnsi="宋体" w:cs="宋体" w:eastAsia="宋体" w:hint="default"/>
                <w:sz w:val="24"/>
                <w:szCs w:val="24"/>
              </w:rPr>
              <w:t>无固定存续期限</w:t>
            </w:r>
          </w:p>
        </w:tc>
      </w:tr>
      <w:tr>
        <w:trPr>
          <w:trHeight w:val="397"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329" w:lineRule="exact"/>
              <w:ind w:left="106" w:right="0"/>
              <w:jc w:val="left"/>
              <w:rPr>
                <w:rFonts w:ascii="宋体" w:hAnsi="宋体" w:cs="宋体" w:eastAsia="宋体" w:hint="default"/>
                <w:sz w:val="24"/>
                <w:szCs w:val="24"/>
              </w:rPr>
            </w:pPr>
            <w:r>
              <w:rPr>
                <w:rFonts w:ascii="宋体" w:hAnsi="宋体" w:cs="宋体" w:eastAsia="宋体" w:hint="default"/>
                <w:sz w:val="24"/>
                <w:szCs w:val="24"/>
              </w:rPr>
              <w:t>乾元</w:t>
            </w:r>
            <w:r>
              <w:rPr>
                <w:rFonts w:ascii="Arial Narrow" w:hAnsi="Arial Narrow" w:cs="Arial Narrow" w:eastAsia="Arial Narrow" w:hint="default"/>
                <w:sz w:val="24"/>
                <w:szCs w:val="24"/>
              </w:rPr>
              <w:t>-</w:t>
            </w:r>
            <w:r>
              <w:rPr>
                <w:rFonts w:ascii="宋体" w:hAnsi="宋体" w:cs="宋体" w:eastAsia="宋体" w:hint="default"/>
                <w:sz w:val="24"/>
                <w:szCs w:val="24"/>
              </w:rPr>
              <w:t>日鑫月溢</w:t>
            </w:r>
          </w:p>
        </w:tc>
        <w:tc>
          <w:tcPr>
            <w:tcW w:w="2226" w:type="dxa"/>
            <w:tcBorders>
              <w:top w:val="nil" w:sz="6" w:space="0" w:color="auto"/>
              <w:left w:val="nil" w:sz="6" w:space="0" w:color="auto"/>
              <w:bottom w:val="nil" w:sz="6" w:space="0" w:color="auto"/>
              <w:right w:val="nil" w:sz="6" w:space="0" w:color="auto"/>
            </w:tcBorders>
          </w:tcPr>
          <w:p>
            <w:pPr>
              <w:pStyle w:val="TableParagraph"/>
              <w:spacing w:line="312" w:lineRule="exact"/>
              <w:ind w:right="156"/>
              <w:jc w:val="right"/>
              <w:rPr>
                <w:rFonts w:ascii="宋体" w:hAnsi="宋体" w:cs="宋体" w:eastAsia="宋体" w:hint="default"/>
                <w:sz w:val="24"/>
                <w:szCs w:val="24"/>
              </w:rPr>
            </w:pPr>
            <w:r>
              <w:rPr>
                <w:rFonts w:ascii="宋体" w:hAnsi="宋体" w:cs="宋体" w:eastAsia="宋体" w:hint="default"/>
                <w:sz w:val="24"/>
                <w:szCs w:val="24"/>
              </w:rPr>
              <w:t>非保本浮动收益型</w:t>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0"/>
              <w:jc w:val="right"/>
              <w:rPr>
                <w:rFonts w:ascii="Arial Narrow" w:hAnsi="Arial Narrow" w:cs="Arial Narrow" w:eastAsia="Arial Narrow" w:hint="default"/>
                <w:sz w:val="24"/>
                <w:szCs w:val="24"/>
              </w:rPr>
            </w:pPr>
            <w:r>
              <w:rPr>
                <w:rFonts w:ascii="Arial Narrow"/>
                <w:spacing w:val="-1"/>
                <w:sz w:val="24"/>
              </w:rPr>
              <w:t>350,000,000.00</w:t>
            </w:r>
          </w:p>
        </w:tc>
        <w:tc>
          <w:tcPr>
            <w:tcW w:w="2267" w:type="dxa"/>
            <w:tcBorders>
              <w:top w:val="nil" w:sz="6" w:space="0" w:color="auto"/>
              <w:left w:val="nil" w:sz="6" w:space="0" w:color="auto"/>
              <w:bottom w:val="nil" w:sz="6" w:space="0" w:color="auto"/>
              <w:right w:val="nil" w:sz="6" w:space="0" w:color="auto"/>
            </w:tcBorders>
          </w:tcPr>
          <w:p>
            <w:pPr>
              <w:pStyle w:val="TableParagraph"/>
              <w:spacing w:line="312" w:lineRule="exact"/>
              <w:ind w:right="107"/>
              <w:jc w:val="right"/>
              <w:rPr>
                <w:rFonts w:ascii="宋体" w:hAnsi="宋体" w:cs="宋体" w:eastAsia="宋体" w:hint="default"/>
                <w:sz w:val="24"/>
                <w:szCs w:val="24"/>
              </w:rPr>
            </w:pPr>
            <w:r>
              <w:rPr>
                <w:rFonts w:ascii="宋体" w:hAnsi="宋体" w:cs="宋体" w:eastAsia="宋体" w:hint="default"/>
                <w:sz w:val="24"/>
                <w:szCs w:val="24"/>
              </w:rPr>
              <w:t>无固定存续期限</w:t>
            </w:r>
          </w:p>
        </w:tc>
      </w:tr>
      <w:tr>
        <w:trPr>
          <w:trHeight w:val="395"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单位结构性存款</w:t>
            </w:r>
          </w:p>
        </w:tc>
        <w:tc>
          <w:tcPr>
            <w:tcW w:w="2226" w:type="dxa"/>
            <w:tcBorders>
              <w:top w:val="nil" w:sz="6" w:space="0" w:color="auto"/>
              <w:left w:val="nil" w:sz="6" w:space="0" w:color="auto"/>
              <w:bottom w:val="nil" w:sz="6" w:space="0" w:color="auto"/>
              <w:right w:val="nil" w:sz="6" w:space="0" w:color="auto"/>
            </w:tcBorders>
          </w:tcPr>
          <w:p>
            <w:pPr>
              <w:pStyle w:val="TableParagraph"/>
              <w:spacing w:line="313" w:lineRule="exact"/>
              <w:ind w:right="156"/>
              <w:jc w:val="right"/>
              <w:rPr>
                <w:rFonts w:ascii="宋体" w:hAnsi="宋体" w:cs="宋体" w:eastAsia="宋体" w:hint="default"/>
                <w:sz w:val="24"/>
                <w:szCs w:val="24"/>
              </w:rPr>
            </w:pPr>
            <w:r>
              <w:rPr>
                <w:rFonts w:ascii="宋体" w:hAnsi="宋体" w:cs="宋体" w:eastAsia="宋体" w:hint="default"/>
                <w:sz w:val="24"/>
                <w:szCs w:val="24"/>
              </w:rPr>
              <w:t>保本固定收益型</w:t>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0"/>
              <w:jc w:val="right"/>
              <w:rPr>
                <w:rFonts w:ascii="Arial Narrow" w:hAnsi="Arial Narrow" w:cs="Arial Narrow" w:eastAsia="Arial Narrow" w:hint="default"/>
                <w:sz w:val="24"/>
                <w:szCs w:val="24"/>
              </w:rPr>
            </w:pPr>
            <w:r>
              <w:rPr>
                <w:rFonts w:ascii="Arial Narrow"/>
                <w:spacing w:val="-1"/>
                <w:sz w:val="24"/>
              </w:rPr>
              <w:t>200,000,000.00</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pacing w:val="-1"/>
                <w:sz w:val="24"/>
              </w:rPr>
              <w:t>2018/5/9-2019/4/25</w:t>
            </w:r>
          </w:p>
        </w:tc>
      </w:tr>
      <w:tr>
        <w:trPr>
          <w:trHeight w:val="1010"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25" w:lineRule="auto" w:before="13"/>
              <w:ind w:left="106" w:right="185"/>
              <w:jc w:val="left"/>
              <w:rPr>
                <w:rFonts w:ascii="宋体" w:hAnsi="宋体" w:cs="宋体" w:eastAsia="宋体" w:hint="default"/>
                <w:sz w:val="24"/>
                <w:szCs w:val="24"/>
              </w:rPr>
            </w:pPr>
            <w:r>
              <w:rPr>
                <w:rFonts w:ascii="Arial Narrow" w:hAnsi="Arial Narrow" w:cs="Arial Narrow" w:eastAsia="Arial Narrow" w:hint="default"/>
                <w:sz w:val="24"/>
                <w:szCs w:val="24"/>
              </w:rPr>
              <w:t>“</w:t>
            </w:r>
            <w:r>
              <w:rPr>
                <w:rFonts w:ascii="宋体" w:hAnsi="宋体" w:cs="宋体" w:eastAsia="宋体" w:hint="default"/>
                <w:sz w:val="24"/>
                <w:szCs w:val="24"/>
              </w:rPr>
              <w:t>乾元</w:t>
            </w:r>
            <w:r>
              <w:rPr>
                <w:rFonts w:ascii="Arial Narrow" w:hAnsi="Arial Narrow" w:cs="Arial Narrow" w:eastAsia="Arial Narrow" w:hint="default"/>
                <w:sz w:val="24"/>
                <w:szCs w:val="24"/>
              </w:rPr>
              <w:t>-</w:t>
            </w:r>
            <w:r>
              <w:rPr>
                <w:rFonts w:ascii="宋体" w:hAnsi="宋体" w:cs="宋体" w:eastAsia="宋体" w:hint="default"/>
                <w:sz w:val="24"/>
                <w:szCs w:val="24"/>
              </w:rPr>
              <w:t>鑫溢江南</w:t>
            </w:r>
            <w:r>
              <w:rPr>
                <w:rFonts w:ascii="Arial Narrow" w:hAnsi="Arial Narrow" w:cs="Arial Narrow" w:eastAsia="Arial Narrow" w:hint="default"/>
                <w:sz w:val="24"/>
                <w:szCs w:val="24"/>
              </w:rPr>
              <w:t>”</w:t>
            </w:r>
            <w:r>
              <w:rPr>
                <w:rFonts w:ascii="宋体" w:hAnsi="宋体" w:cs="宋体" w:eastAsia="宋体" w:hint="default"/>
                <w:sz w:val="24"/>
                <w:szCs w:val="24"/>
              </w:rPr>
              <w:t>非保本型 人民币</w:t>
            </w:r>
            <w:r>
              <w:rPr>
                <w:rFonts w:ascii="宋体" w:hAnsi="宋体" w:cs="宋体" w:eastAsia="宋体" w:hint="default"/>
                <w:spacing w:val="-61"/>
                <w:sz w:val="24"/>
                <w:szCs w:val="24"/>
              </w:rPr>
              <w:t> </w:t>
            </w:r>
            <w:r>
              <w:rPr>
                <w:rFonts w:ascii="Arial Narrow" w:hAnsi="Arial Narrow" w:cs="Arial Narrow" w:eastAsia="Arial Narrow" w:hint="default"/>
                <w:sz w:val="24"/>
                <w:szCs w:val="24"/>
              </w:rPr>
              <w:t>2018</w:t>
            </w:r>
            <w:r>
              <w:rPr>
                <w:rFonts w:ascii="Arial Narrow" w:hAnsi="Arial Narrow" w:cs="Arial Narrow" w:eastAsia="Arial Narrow" w:hint="default"/>
                <w:spacing w:val="4"/>
                <w:sz w:val="24"/>
                <w:szCs w:val="24"/>
              </w:rPr>
              <w:t> </w:t>
            </w:r>
            <w:r>
              <w:rPr>
                <w:rFonts w:ascii="宋体" w:hAnsi="宋体" w:cs="宋体" w:eastAsia="宋体" w:hint="default"/>
                <w:sz w:val="24"/>
                <w:szCs w:val="24"/>
              </w:rPr>
              <w:t>年第</w:t>
            </w:r>
            <w:r>
              <w:rPr>
                <w:rFonts w:ascii="宋体" w:hAnsi="宋体" w:cs="宋体" w:eastAsia="宋体" w:hint="default"/>
                <w:spacing w:val="-61"/>
                <w:sz w:val="24"/>
                <w:szCs w:val="24"/>
              </w:rPr>
              <w:t> </w:t>
            </w:r>
            <w:r>
              <w:rPr>
                <w:rFonts w:ascii="Arial Narrow" w:hAnsi="Arial Narrow" w:cs="Arial Narrow" w:eastAsia="Arial Narrow" w:hint="default"/>
                <w:sz w:val="24"/>
                <w:szCs w:val="24"/>
              </w:rPr>
              <w:t>778</w:t>
            </w:r>
            <w:r>
              <w:rPr>
                <w:rFonts w:ascii="Arial Narrow" w:hAnsi="Arial Narrow" w:cs="Arial Narrow" w:eastAsia="Arial Narrow" w:hint="default"/>
                <w:spacing w:val="5"/>
                <w:sz w:val="24"/>
                <w:szCs w:val="24"/>
              </w:rPr>
              <w:t> </w:t>
            </w:r>
            <w:r>
              <w:rPr>
                <w:rFonts w:ascii="宋体" w:hAnsi="宋体" w:cs="宋体" w:eastAsia="宋体" w:hint="default"/>
                <w:sz w:val="24"/>
                <w:szCs w:val="24"/>
              </w:rPr>
              <w:t>期理 财产品</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156"/>
              <w:jc w:val="right"/>
              <w:rPr>
                <w:rFonts w:ascii="宋体" w:hAnsi="宋体" w:cs="宋体" w:eastAsia="宋体" w:hint="default"/>
                <w:sz w:val="24"/>
                <w:szCs w:val="24"/>
              </w:rPr>
            </w:pPr>
            <w:r>
              <w:rPr>
                <w:rFonts w:ascii="宋体" w:hAnsi="宋体" w:cs="宋体" w:eastAsia="宋体" w:hint="default"/>
                <w:sz w:val="24"/>
                <w:szCs w:val="24"/>
              </w:rPr>
              <w:t>非保本浮动收益型</w:t>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7"/>
                <w:szCs w:val="27"/>
              </w:rPr>
            </w:pPr>
          </w:p>
          <w:p>
            <w:pPr>
              <w:pStyle w:val="TableParagraph"/>
              <w:spacing w:line="240" w:lineRule="auto"/>
              <w:ind w:right="121"/>
              <w:jc w:val="right"/>
              <w:rPr>
                <w:rFonts w:ascii="Arial Narrow" w:hAnsi="Arial Narrow" w:cs="Arial Narrow" w:eastAsia="Arial Narrow" w:hint="default"/>
                <w:sz w:val="24"/>
                <w:szCs w:val="24"/>
              </w:rPr>
            </w:pPr>
            <w:r>
              <w:rPr>
                <w:rFonts w:ascii="Arial Narrow"/>
                <w:spacing w:val="-1"/>
                <w:sz w:val="24"/>
              </w:rPr>
              <w:t>2,000,000.00</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7"/>
                <w:szCs w:val="27"/>
              </w:rPr>
            </w:pPr>
          </w:p>
          <w:p>
            <w:pPr>
              <w:pStyle w:val="TableParagraph"/>
              <w:spacing w:line="240" w:lineRule="auto"/>
              <w:ind w:right="107"/>
              <w:jc w:val="right"/>
              <w:rPr>
                <w:rFonts w:ascii="Arial Narrow" w:hAnsi="Arial Narrow" w:cs="Arial Narrow" w:eastAsia="Arial Narrow" w:hint="default"/>
                <w:sz w:val="24"/>
                <w:szCs w:val="24"/>
              </w:rPr>
            </w:pPr>
            <w:r>
              <w:rPr>
                <w:rFonts w:ascii="Arial Narrow"/>
                <w:spacing w:val="-1"/>
                <w:sz w:val="24"/>
              </w:rPr>
              <w:t>2018/11/15-2019/3/14</w:t>
            </w:r>
          </w:p>
        </w:tc>
      </w:tr>
      <w:tr>
        <w:trPr>
          <w:trHeight w:val="702"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321" w:lineRule="exact" w:before="1"/>
              <w:ind w:left="106" w:right="0"/>
              <w:jc w:val="left"/>
              <w:rPr>
                <w:rFonts w:ascii="Arial Narrow" w:hAnsi="Arial Narrow" w:cs="Arial Narrow" w:eastAsia="Arial Narrow" w:hint="default"/>
                <w:sz w:val="24"/>
                <w:szCs w:val="24"/>
              </w:rPr>
            </w:pPr>
            <w:r>
              <w:rPr>
                <w:rFonts w:ascii="宋体" w:hAnsi="宋体" w:cs="宋体" w:eastAsia="宋体" w:hint="default"/>
                <w:sz w:val="24"/>
                <w:szCs w:val="24"/>
              </w:rPr>
              <w:t>乾元天长利久</w:t>
            </w:r>
            <w:r>
              <w:rPr>
                <w:rFonts w:ascii="宋体" w:hAnsi="宋体" w:cs="宋体" w:eastAsia="宋体" w:hint="default"/>
                <w:spacing w:val="-61"/>
                <w:sz w:val="24"/>
                <w:szCs w:val="24"/>
              </w:rPr>
              <w:t> </w:t>
            </w:r>
            <w:r>
              <w:rPr>
                <w:rFonts w:ascii="Arial Narrow" w:hAnsi="Arial Narrow" w:cs="Arial Narrow" w:eastAsia="Arial Narrow" w:hint="default"/>
                <w:sz w:val="24"/>
                <w:szCs w:val="24"/>
              </w:rPr>
              <w:t>2018</w:t>
            </w:r>
            <w:r>
              <w:rPr>
                <w:rFonts w:ascii="Arial Narrow" w:hAnsi="Arial Narrow" w:cs="Arial Narrow" w:eastAsia="Arial Narrow"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Narrow" w:hAnsi="Arial Narrow" w:cs="Arial Narrow" w:eastAsia="Arial Narrow" w:hint="default"/>
                <w:sz w:val="24"/>
                <w:szCs w:val="24"/>
              </w:rPr>
              <w:t>559</w:t>
            </w:r>
          </w:p>
          <w:p>
            <w:pPr>
              <w:pStyle w:val="TableParagraph"/>
              <w:spacing w:line="304" w:lineRule="exact"/>
              <w:ind w:left="106" w:right="0"/>
              <w:jc w:val="left"/>
              <w:rPr>
                <w:rFonts w:ascii="宋体" w:hAnsi="宋体" w:cs="宋体" w:eastAsia="宋体" w:hint="default"/>
                <w:sz w:val="24"/>
                <w:szCs w:val="24"/>
              </w:rPr>
            </w:pPr>
            <w:r>
              <w:rPr>
                <w:rFonts w:ascii="宋体" w:hAnsi="宋体" w:cs="宋体" w:eastAsia="宋体" w:hint="default"/>
                <w:sz w:val="24"/>
                <w:szCs w:val="24"/>
              </w:rPr>
              <w:t>期</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56"/>
              <w:jc w:val="right"/>
              <w:rPr>
                <w:rFonts w:ascii="宋体" w:hAnsi="宋体" w:cs="宋体" w:eastAsia="宋体" w:hint="default"/>
                <w:sz w:val="24"/>
                <w:szCs w:val="24"/>
              </w:rPr>
            </w:pPr>
            <w:r>
              <w:rPr>
                <w:rFonts w:ascii="宋体" w:hAnsi="宋体" w:cs="宋体" w:eastAsia="宋体" w:hint="default"/>
                <w:sz w:val="24"/>
                <w:szCs w:val="24"/>
              </w:rPr>
              <w:t>非保本浮动收益型</w:t>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20"/>
              <w:jc w:val="right"/>
              <w:rPr>
                <w:rFonts w:ascii="Arial Narrow" w:hAnsi="Arial Narrow" w:cs="Arial Narrow" w:eastAsia="Arial Narrow" w:hint="default"/>
                <w:sz w:val="24"/>
                <w:szCs w:val="24"/>
              </w:rPr>
            </w:pPr>
            <w:r>
              <w:rPr>
                <w:rFonts w:ascii="Arial Narrow"/>
                <w:spacing w:val="-1"/>
                <w:sz w:val="24"/>
              </w:rPr>
              <w:t>30,000,000.00</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6"/>
              <w:jc w:val="right"/>
              <w:rPr>
                <w:rFonts w:ascii="Arial Narrow" w:hAnsi="Arial Narrow" w:cs="Arial Narrow" w:eastAsia="Arial Narrow" w:hint="default"/>
                <w:sz w:val="24"/>
                <w:szCs w:val="24"/>
              </w:rPr>
            </w:pPr>
            <w:r>
              <w:rPr>
                <w:rFonts w:ascii="Arial Narrow"/>
                <w:spacing w:val="-1"/>
                <w:sz w:val="24"/>
              </w:rPr>
              <w:t>2018/9/27-2019/1/4</w:t>
            </w:r>
          </w:p>
        </w:tc>
      </w:tr>
      <w:tr>
        <w:trPr>
          <w:trHeight w:val="703"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313" w:lineRule="exact" w:before="1"/>
              <w:ind w:left="106" w:right="0"/>
              <w:jc w:val="left"/>
              <w:rPr>
                <w:rFonts w:ascii="宋体" w:hAnsi="宋体" w:cs="宋体" w:eastAsia="宋体" w:hint="default"/>
                <w:sz w:val="24"/>
                <w:szCs w:val="24"/>
              </w:rPr>
            </w:pPr>
            <w:r>
              <w:rPr>
                <w:rFonts w:ascii="宋体" w:hAnsi="宋体" w:cs="宋体" w:eastAsia="宋体" w:hint="default"/>
                <w:sz w:val="24"/>
                <w:szCs w:val="24"/>
              </w:rPr>
              <w:t>人民币挂钩型结构性存款</w:t>
            </w:r>
          </w:p>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（机构客户）</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56"/>
              <w:jc w:val="right"/>
              <w:rPr>
                <w:rFonts w:ascii="宋体" w:hAnsi="宋体" w:cs="宋体" w:eastAsia="宋体" w:hint="default"/>
                <w:sz w:val="24"/>
                <w:szCs w:val="24"/>
              </w:rPr>
            </w:pPr>
            <w:r>
              <w:rPr>
                <w:rFonts w:ascii="宋体" w:hAnsi="宋体" w:cs="宋体" w:eastAsia="宋体" w:hint="default"/>
                <w:sz w:val="24"/>
                <w:szCs w:val="24"/>
              </w:rPr>
              <w:t>保证收益型</w:t>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20"/>
              <w:jc w:val="right"/>
              <w:rPr>
                <w:rFonts w:ascii="Arial Narrow" w:hAnsi="Arial Narrow" w:cs="Arial Narrow" w:eastAsia="Arial Narrow" w:hint="default"/>
                <w:sz w:val="24"/>
                <w:szCs w:val="24"/>
              </w:rPr>
            </w:pPr>
            <w:r>
              <w:rPr>
                <w:rFonts w:ascii="Arial Narrow"/>
                <w:spacing w:val="-1"/>
                <w:sz w:val="24"/>
              </w:rPr>
              <w:t>20,000,000.00</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6"/>
              <w:jc w:val="right"/>
              <w:rPr>
                <w:rFonts w:ascii="Arial Narrow" w:hAnsi="Arial Narrow" w:cs="Arial Narrow" w:eastAsia="Arial Narrow" w:hint="default"/>
                <w:sz w:val="24"/>
                <w:szCs w:val="24"/>
              </w:rPr>
            </w:pPr>
            <w:r>
              <w:rPr>
                <w:rFonts w:ascii="Arial Narrow"/>
                <w:spacing w:val="-1"/>
                <w:sz w:val="24"/>
              </w:rPr>
              <w:t>2018/12/26-2019/4/1</w:t>
            </w:r>
          </w:p>
        </w:tc>
      </w:tr>
      <w:tr>
        <w:trPr>
          <w:trHeight w:val="704"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106" w:right="221"/>
              <w:jc w:val="left"/>
              <w:rPr>
                <w:rFonts w:ascii="宋体" w:hAnsi="宋体" w:cs="宋体" w:eastAsia="宋体" w:hint="default"/>
                <w:sz w:val="24"/>
                <w:szCs w:val="24"/>
              </w:rPr>
            </w:pPr>
            <w:r>
              <w:rPr>
                <w:rFonts w:ascii="宋体" w:hAnsi="宋体" w:cs="宋体" w:eastAsia="宋体" w:hint="default"/>
                <w:sz w:val="24"/>
                <w:szCs w:val="24"/>
              </w:rPr>
              <w:t>中行招商添盈纯债</w:t>
            </w:r>
            <w:r>
              <w:rPr>
                <w:rFonts w:ascii="宋体" w:hAnsi="宋体" w:cs="宋体" w:eastAsia="宋体" w:hint="default"/>
                <w:spacing w:val="-60"/>
                <w:sz w:val="24"/>
                <w:szCs w:val="24"/>
              </w:rPr>
              <w:t> </w:t>
            </w:r>
            <w:r>
              <w:rPr>
                <w:rFonts w:ascii="Arial Narrow" w:hAnsi="Arial Narrow" w:cs="Arial Narrow" w:eastAsia="Arial Narrow" w:hint="default"/>
                <w:sz w:val="24"/>
                <w:szCs w:val="24"/>
              </w:rPr>
              <w:t>A</w:t>
            </w:r>
            <w:r>
              <w:rPr>
                <w:rFonts w:ascii="Arial Narrow" w:hAnsi="Arial Narrow" w:cs="Arial Narrow" w:eastAsia="Arial Narrow" w:hint="default"/>
                <w:spacing w:val="4"/>
                <w:sz w:val="24"/>
                <w:szCs w:val="24"/>
              </w:rPr>
              <w:t> </w:t>
            </w:r>
            <w:r>
              <w:rPr>
                <w:rFonts w:ascii="宋体" w:hAnsi="宋体" w:cs="宋体" w:eastAsia="宋体" w:hint="default"/>
                <w:sz w:val="24"/>
                <w:szCs w:val="24"/>
              </w:rPr>
              <w:t>投资 基金</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56"/>
              <w:jc w:val="right"/>
              <w:rPr>
                <w:rFonts w:ascii="宋体" w:hAnsi="宋体" w:cs="宋体" w:eastAsia="宋体" w:hint="default"/>
                <w:sz w:val="24"/>
                <w:szCs w:val="24"/>
              </w:rPr>
            </w:pPr>
            <w:r>
              <w:rPr>
                <w:rFonts w:ascii="宋体" w:hAnsi="宋体" w:cs="宋体" w:eastAsia="宋体" w:hint="default"/>
                <w:sz w:val="24"/>
                <w:szCs w:val="24"/>
              </w:rPr>
              <w:t>不保本保收益型</w:t>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20"/>
              <w:jc w:val="right"/>
              <w:rPr>
                <w:rFonts w:ascii="Arial Narrow" w:hAnsi="Arial Narrow" w:cs="Arial Narrow" w:eastAsia="Arial Narrow" w:hint="default"/>
                <w:sz w:val="24"/>
                <w:szCs w:val="24"/>
              </w:rPr>
            </w:pPr>
            <w:r>
              <w:rPr>
                <w:rFonts w:ascii="Arial Narrow"/>
                <w:spacing w:val="-1"/>
                <w:sz w:val="24"/>
              </w:rPr>
              <w:t>20,000,000.00</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07"/>
              <w:jc w:val="right"/>
              <w:rPr>
                <w:rFonts w:ascii="宋体" w:hAnsi="宋体" w:cs="宋体" w:eastAsia="宋体" w:hint="default"/>
                <w:sz w:val="24"/>
                <w:szCs w:val="24"/>
              </w:rPr>
            </w:pPr>
            <w:r>
              <w:rPr>
                <w:rFonts w:ascii="Arial Narrow" w:hAnsi="Arial Narrow" w:cs="Arial Narrow" w:eastAsia="Arial Narrow" w:hint="default"/>
                <w:sz w:val="24"/>
                <w:szCs w:val="24"/>
              </w:rPr>
              <w:t>2</w:t>
            </w:r>
            <w:r>
              <w:rPr>
                <w:rFonts w:ascii="Arial Narrow" w:hAnsi="Arial Narrow" w:cs="Arial Narrow" w:eastAsia="Arial Narrow" w:hint="default"/>
                <w:spacing w:val="5"/>
                <w:sz w:val="24"/>
                <w:szCs w:val="24"/>
              </w:rPr>
              <w:t> </w:t>
            </w:r>
            <w:r>
              <w:rPr>
                <w:rFonts w:ascii="宋体" w:hAnsi="宋体" w:cs="宋体" w:eastAsia="宋体" w:hint="default"/>
                <w:sz w:val="24"/>
                <w:szCs w:val="24"/>
              </w:rPr>
              <w:t>个月</w:t>
            </w:r>
          </w:p>
        </w:tc>
      </w:tr>
      <w:tr>
        <w:trPr>
          <w:trHeight w:val="400"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6" w:right="0"/>
              <w:jc w:val="left"/>
              <w:rPr>
                <w:rFonts w:ascii="宋体" w:hAnsi="宋体" w:cs="宋体" w:eastAsia="宋体" w:hint="default"/>
                <w:sz w:val="24"/>
                <w:szCs w:val="24"/>
              </w:rPr>
            </w:pPr>
            <w:r>
              <w:rPr>
                <w:rFonts w:ascii="宋体" w:hAnsi="宋体" w:cs="宋体" w:eastAsia="宋体" w:hint="default"/>
                <w:sz w:val="24"/>
                <w:szCs w:val="24"/>
              </w:rPr>
              <w:t>中银日积月累</w:t>
            </w:r>
            <w:r>
              <w:rPr>
                <w:rFonts w:ascii="Arial Narrow" w:hAnsi="Arial Narrow" w:cs="Arial Narrow" w:eastAsia="Arial Narrow" w:hint="default"/>
                <w:sz w:val="24"/>
                <w:szCs w:val="24"/>
              </w:rPr>
              <w:t>-</w:t>
            </w:r>
            <w:r>
              <w:rPr>
                <w:rFonts w:ascii="宋体" w:hAnsi="宋体" w:cs="宋体" w:eastAsia="宋体" w:hint="default"/>
                <w:sz w:val="24"/>
                <w:szCs w:val="24"/>
              </w:rPr>
              <w:t>日计划产品</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56"/>
              <w:jc w:val="right"/>
              <w:rPr>
                <w:rFonts w:ascii="宋体" w:hAnsi="宋体" w:cs="宋体" w:eastAsia="宋体" w:hint="default"/>
                <w:sz w:val="24"/>
                <w:szCs w:val="24"/>
              </w:rPr>
            </w:pPr>
            <w:r>
              <w:rPr>
                <w:rFonts w:ascii="宋体" w:hAnsi="宋体" w:cs="宋体" w:eastAsia="宋体" w:hint="default"/>
                <w:sz w:val="24"/>
                <w:szCs w:val="24"/>
              </w:rPr>
              <w:t>非保本浮动收益型</w:t>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21"/>
              <w:jc w:val="right"/>
              <w:rPr>
                <w:rFonts w:ascii="Arial Narrow" w:hAnsi="Arial Narrow" w:cs="Arial Narrow" w:eastAsia="Arial Narrow" w:hint="default"/>
                <w:sz w:val="24"/>
                <w:szCs w:val="24"/>
              </w:rPr>
            </w:pPr>
            <w:r>
              <w:rPr>
                <w:rFonts w:ascii="Arial Narrow"/>
                <w:spacing w:val="-1"/>
                <w:sz w:val="24"/>
              </w:rPr>
              <w:t>50,000.00</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7"/>
              <w:jc w:val="right"/>
              <w:rPr>
                <w:rFonts w:ascii="宋体" w:hAnsi="宋体" w:cs="宋体" w:eastAsia="宋体" w:hint="default"/>
                <w:sz w:val="24"/>
                <w:szCs w:val="24"/>
              </w:rPr>
            </w:pPr>
            <w:r>
              <w:rPr>
                <w:rFonts w:ascii="宋体" w:hAnsi="宋体" w:cs="宋体" w:eastAsia="宋体" w:hint="default"/>
                <w:sz w:val="24"/>
                <w:szCs w:val="24"/>
              </w:rPr>
              <w:t>无固定存续期限</w:t>
            </w:r>
          </w:p>
        </w:tc>
      </w:tr>
      <w:tr>
        <w:trPr>
          <w:trHeight w:val="697"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310" w:lineRule="exact" w:before="29"/>
              <w:ind w:left="106" w:right="242"/>
              <w:jc w:val="left"/>
              <w:rPr>
                <w:rFonts w:ascii="宋体" w:hAnsi="宋体" w:cs="宋体" w:eastAsia="宋体" w:hint="default"/>
                <w:sz w:val="24"/>
                <w:szCs w:val="24"/>
              </w:rPr>
            </w:pPr>
            <w:r>
              <w:rPr>
                <w:rFonts w:ascii="宋体" w:hAnsi="宋体" w:cs="宋体" w:eastAsia="宋体" w:hint="default"/>
                <w:sz w:val="24"/>
                <w:szCs w:val="24"/>
              </w:rPr>
              <w:t>联储证券富诚</w:t>
            </w:r>
            <w:r>
              <w:rPr>
                <w:rFonts w:ascii="宋体" w:hAnsi="宋体" w:cs="宋体" w:eastAsia="宋体" w:hint="default"/>
                <w:spacing w:val="-60"/>
                <w:sz w:val="24"/>
                <w:szCs w:val="24"/>
              </w:rPr>
              <w:t> </w:t>
            </w:r>
            <w:r>
              <w:rPr>
                <w:rFonts w:ascii="Arial Narrow" w:hAnsi="Arial Narrow" w:cs="Arial Narrow" w:eastAsia="Arial Narrow" w:hint="default"/>
                <w:sz w:val="24"/>
                <w:szCs w:val="24"/>
              </w:rPr>
              <w:t>4</w:t>
            </w:r>
            <w:r>
              <w:rPr>
                <w:rFonts w:ascii="Arial Narrow" w:hAnsi="Arial Narrow" w:cs="Arial Narrow" w:eastAsia="Arial Narrow" w:hint="default"/>
                <w:spacing w:val="5"/>
                <w:sz w:val="24"/>
                <w:szCs w:val="24"/>
              </w:rPr>
              <w:t> </w:t>
            </w:r>
            <w:r>
              <w:rPr>
                <w:rFonts w:ascii="宋体" w:hAnsi="宋体" w:cs="宋体" w:eastAsia="宋体" w:hint="default"/>
                <w:sz w:val="24"/>
                <w:szCs w:val="24"/>
              </w:rPr>
              <w:t>号资产管 理计划</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156"/>
              <w:jc w:val="right"/>
              <w:rPr>
                <w:rFonts w:ascii="宋体" w:hAnsi="宋体" w:cs="宋体" w:eastAsia="宋体" w:hint="default"/>
                <w:sz w:val="24"/>
                <w:szCs w:val="24"/>
              </w:rPr>
            </w:pPr>
            <w:r>
              <w:rPr>
                <w:rFonts w:ascii="宋体" w:hAnsi="宋体" w:cs="宋体" w:eastAsia="宋体" w:hint="default"/>
                <w:sz w:val="24"/>
                <w:szCs w:val="24"/>
              </w:rPr>
              <w:t>资产管理计划</w:t>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209"/>
              <w:ind w:right="120"/>
              <w:jc w:val="right"/>
              <w:rPr>
                <w:rFonts w:ascii="Arial Narrow" w:hAnsi="Arial Narrow" w:cs="Arial Narrow" w:eastAsia="Arial Narrow" w:hint="default"/>
                <w:sz w:val="24"/>
                <w:szCs w:val="24"/>
              </w:rPr>
            </w:pPr>
            <w:r>
              <w:rPr>
                <w:rFonts w:ascii="Arial Narrow"/>
                <w:spacing w:val="-1"/>
                <w:sz w:val="24"/>
              </w:rPr>
              <w:t>10,000,000.00</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209"/>
              <w:ind w:right="107"/>
              <w:jc w:val="right"/>
              <w:rPr>
                <w:rFonts w:ascii="Arial Narrow" w:hAnsi="Arial Narrow" w:cs="Arial Narrow" w:eastAsia="Arial Narrow" w:hint="default"/>
                <w:sz w:val="24"/>
                <w:szCs w:val="24"/>
              </w:rPr>
            </w:pPr>
            <w:r>
              <w:rPr>
                <w:rFonts w:ascii="Arial Narrow"/>
                <w:spacing w:val="-1"/>
                <w:sz w:val="24"/>
              </w:rPr>
              <w:t>2017/12/12-2019/6/12</w:t>
            </w:r>
          </w:p>
        </w:tc>
      </w:tr>
      <w:tr>
        <w:trPr>
          <w:trHeight w:val="703"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06" w:right="145"/>
              <w:jc w:val="left"/>
              <w:rPr>
                <w:rFonts w:ascii="宋体" w:hAnsi="宋体" w:cs="宋体" w:eastAsia="宋体" w:hint="default"/>
                <w:sz w:val="24"/>
                <w:szCs w:val="24"/>
              </w:rPr>
            </w:pPr>
            <w:r>
              <w:rPr>
                <w:rFonts w:ascii="宋体" w:hAnsi="宋体" w:cs="宋体" w:eastAsia="宋体" w:hint="default"/>
                <w:sz w:val="24"/>
                <w:szCs w:val="24"/>
              </w:rPr>
              <w:t>平安信托鼎泰</w:t>
            </w:r>
            <w:r>
              <w:rPr>
                <w:rFonts w:ascii="宋体" w:hAnsi="宋体" w:cs="宋体" w:eastAsia="宋体" w:hint="default"/>
                <w:spacing w:val="-67"/>
                <w:sz w:val="24"/>
                <w:szCs w:val="24"/>
              </w:rPr>
              <w:t> </w:t>
            </w:r>
            <w:r>
              <w:rPr>
                <w:rFonts w:ascii="Arial Narrow" w:hAnsi="Arial Narrow" w:cs="Arial Narrow" w:eastAsia="Arial Narrow" w:hint="default"/>
                <w:sz w:val="24"/>
                <w:szCs w:val="24"/>
              </w:rPr>
              <w:t>60</w:t>
            </w:r>
            <w:r>
              <w:rPr>
                <w:rFonts w:ascii="Arial Narrow" w:hAnsi="Arial Narrow" w:cs="Arial Narrow" w:eastAsia="Arial Narrow" w:hint="default"/>
                <w:spacing w:val="-2"/>
                <w:sz w:val="24"/>
                <w:szCs w:val="24"/>
              </w:rPr>
              <w:t> </w:t>
            </w:r>
            <w:r>
              <w:rPr>
                <w:rFonts w:ascii="宋体" w:hAnsi="宋体" w:cs="宋体" w:eastAsia="宋体" w:hint="default"/>
                <w:sz w:val="24"/>
                <w:szCs w:val="24"/>
              </w:rPr>
              <w:t>号集合资 金信托计划</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56"/>
              <w:jc w:val="right"/>
              <w:rPr>
                <w:rFonts w:ascii="宋体" w:hAnsi="宋体" w:cs="宋体" w:eastAsia="宋体" w:hint="default"/>
                <w:sz w:val="24"/>
                <w:szCs w:val="24"/>
              </w:rPr>
            </w:pPr>
            <w:r>
              <w:rPr>
                <w:rFonts w:ascii="宋体" w:hAnsi="宋体" w:cs="宋体" w:eastAsia="宋体" w:hint="default"/>
                <w:sz w:val="24"/>
                <w:szCs w:val="24"/>
              </w:rPr>
              <w:t>信托产品</w:t>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21"/>
              <w:jc w:val="right"/>
              <w:rPr>
                <w:rFonts w:ascii="Arial Narrow" w:hAnsi="Arial Narrow" w:cs="Arial Narrow" w:eastAsia="Arial Narrow" w:hint="default"/>
                <w:sz w:val="24"/>
                <w:szCs w:val="24"/>
              </w:rPr>
            </w:pPr>
            <w:r>
              <w:rPr>
                <w:rFonts w:ascii="Arial Narrow"/>
                <w:spacing w:val="-1"/>
                <w:sz w:val="24"/>
              </w:rPr>
              <w:t>3,000,000.00</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7"/>
              <w:jc w:val="right"/>
              <w:rPr>
                <w:rFonts w:ascii="Arial Narrow" w:hAnsi="Arial Narrow" w:cs="Arial Narrow" w:eastAsia="Arial Narrow" w:hint="default"/>
                <w:sz w:val="24"/>
                <w:szCs w:val="24"/>
              </w:rPr>
            </w:pPr>
            <w:r>
              <w:rPr>
                <w:rFonts w:ascii="Arial Narrow"/>
                <w:spacing w:val="-1"/>
                <w:sz w:val="24"/>
              </w:rPr>
              <w:t>2018/09/14-2019/09/14</w:t>
            </w:r>
          </w:p>
        </w:tc>
      </w:tr>
      <w:tr>
        <w:trPr>
          <w:trHeight w:val="703"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106" w:right="283"/>
              <w:jc w:val="left"/>
              <w:rPr>
                <w:rFonts w:ascii="宋体" w:hAnsi="宋体" w:cs="宋体" w:eastAsia="宋体" w:hint="default"/>
                <w:sz w:val="24"/>
                <w:szCs w:val="24"/>
              </w:rPr>
            </w:pPr>
            <w:r>
              <w:rPr>
                <w:rFonts w:ascii="宋体" w:hAnsi="宋体" w:cs="宋体" w:eastAsia="宋体" w:hint="default"/>
                <w:sz w:val="24"/>
                <w:szCs w:val="24"/>
              </w:rPr>
              <w:t>共赢利率结构</w:t>
            </w:r>
            <w:r>
              <w:rPr>
                <w:rFonts w:ascii="宋体" w:hAnsi="宋体" w:cs="宋体" w:eastAsia="宋体" w:hint="default"/>
                <w:spacing w:val="-61"/>
                <w:sz w:val="24"/>
                <w:szCs w:val="24"/>
              </w:rPr>
              <w:t> </w:t>
            </w:r>
            <w:r>
              <w:rPr>
                <w:rFonts w:ascii="Arial Narrow" w:hAnsi="Arial Narrow" w:cs="Arial Narrow" w:eastAsia="Arial Narrow" w:hint="default"/>
                <w:sz w:val="24"/>
                <w:szCs w:val="24"/>
              </w:rPr>
              <w:t>23264</w:t>
            </w:r>
            <w:r>
              <w:rPr>
                <w:rFonts w:ascii="Arial Narrow" w:hAnsi="Arial Narrow" w:cs="Arial Narrow" w:eastAsia="Arial Narrow" w:hint="default"/>
                <w:spacing w:val="4"/>
                <w:sz w:val="24"/>
                <w:szCs w:val="24"/>
              </w:rPr>
              <w:t> </w:t>
            </w:r>
            <w:r>
              <w:rPr>
                <w:rFonts w:ascii="宋体" w:hAnsi="宋体" w:cs="宋体" w:eastAsia="宋体" w:hint="default"/>
                <w:sz w:val="24"/>
                <w:szCs w:val="24"/>
              </w:rPr>
              <w:t>期人</w:t>
            </w:r>
            <w:r>
              <w:rPr>
                <w:rFonts w:ascii="宋体" w:hAnsi="宋体" w:cs="宋体" w:eastAsia="宋体" w:hint="default"/>
                <w:spacing w:val="1"/>
                <w:sz w:val="24"/>
                <w:szCs w:val="24"/>
              </w:rPr>
              <w:t> </w:t>
            </w:r>
            <w:r>
              <w:rPr>
                <w:rFonts w:ascii="宋体" w:hAnsi="宋体" w:cs="宋体" w:eastAsia="宋体" w:hint="default"/>
                <w:sz w:val="24"/>
                <w:szCs w:val="24"/>
              </w:rPr>
              <w:t>民币结构性存款产品</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56"/>
              <w:jc w:val="right"/>
              <w:rPr>
                <w:rFonts w:ascii="宋体" w:hAnsi="宋体" w:cs="宋体" w:eastAsia="宋体" w:hint="default"/>
                <w:sz w:val="24"/>
                <w:szCs w:val="24"/>
              </w:rPr>
            </w:pPr>
            <w:r>
              <w:rPr>
                <w:rFonts w:ascii="宋体" w:hAnsi="宋体" w:cs="宋体" w:eastAsia="宋体" w:hint="default"/>
                <w:sz w:val="24"/>
                <w:szCs w:val="24"/>
              </w:rPr>
              <w:t>保本浮动收益</w:t>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20"/>
              <w:jc w:val="right"/>
              <w:rPr>
                <w:rFonts w:ascii="Arial Narrow" w:hAnsi="Arial Narrow" w:cs="Arial Narrow" w:eastAsia="Arial Narrow" w:hint="default"/>
                <w:sz w:val="24"/>
                <w:szCs w:val="24"/>
              </w:rPr>
            </w:pPr>
            <w:r>
              <w:rPr>
                <w:rFonts w:ascii="Arial Narrow"/>
                <w:spacing w:val="-1"/>
                <w:sz w:val="24"/>
              </w:rPr>
              <w:t>130,000,000.00</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7"/>
              <w:jc w:val="right"/>
              <w:rPr>
                <w:rFonts w:ascii="Arial Narrow" w:hAnsi="Arial Narrow" w:cs="Arial Narrow" w:eastAsia="Arial Narrow" w:hint="default"/>
                <w:sz w:val="24"/>
                <w:szCs w:val="24"/>
              </w:rPr>
            </w:pPr>
            <w:r>
              <w:rPr>
                <w:rFonts w:ascii="Arial Narrow"/>
                <w:spacing w:val="-1"/>
                <w:sz w:val="24"/>
              </w:rPr>
              <w:t>2018/12/14-2019/1/16</w:t>
            </w:r>
          </w:p>
        </w:tc>
      </w:tr>
      <w:tr>
        <w:trPr>
          <w:trHeight w:val="708"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06" w:right="167"/>
              <w:jc w:val="left"/>
              <w:rPr>
                <w:rFonts w:ascii="Arial Narrow" w:hAnsi="Arial Narrow" w:cs="Arial Narrow" w:eastAsia="Arial Narrow" w:hint="default"/>
                <w:sz w:val="24"/>
                <w:szCs w:val="24"/>
              </w:rPr>
            </w:pPr>
            <w:r>
              <w:rPr>
                <w:rFonts w:ascii="宋体" w:hAnsi="宋体" w:cs="宋体" w:eastAsia="宋体" w:hint="default"/>
                <w:sz w:val="24"/>
                <w:szCs w:val="24"/>
              </w:rPr>
              <w:t>华泰证券的理财</w:t>
            </w:r>
            <w:r>
              <w:rPr>
                <w:rFonts w:ascii="Arial Narrow" w:hAnsi="Arial Narrow" w:cs="Arial Narrow" w:eastAsia="Arial Narrow" w:hint="default"/>
                <w:sz w:val="24"/>
                <w:szCs w:val="24"/>
              </w:rPr>
              <w:t>“</w:t>
            </w:r>
            <w:r>
              <w:rPr>
                <w:rFonts w:ascii="宋体" w:hAnsi="宋体" w:cs="宋体" w:eastAsia="宋体" w:hint="default"/>
                <w:sz w:val="24"/>
                <w:szCs w:val="24"/>
              </w:rPr>
              <w:t>资金货币 增强</w:t>
            </w:r>
            <w:r>
              <w:rPr>
                <w:rFonts w:ascii="宋体" w:hAnsi="宋体" w:cs="宋体" w:eastAsia="宋体" w:hint="default"/>
                <w:spacing w:val="-62"/>
                <w:sz w:val="24"/>
                <w:szCs w:val="24"/>
              </w:rPr>
              <w:t> </w:t>
            </w:r>
            <w:r>
              <w:rPr>
                <w:rFonts w:ascii="Arial Narrow" w:hAnsi="Arial Narrow" w:cs="Arial Narrow" w:eastAsia="Arial Narrow" w:hint="default"/>
                <w:sz w:val="24"/>
                <w:szCs w:val="24"/>
              </w:rPr>
              <w:t>A”</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56"/>
              <w:jc w:val="right"/>
              <w:rPr>
                <w:rFonts w:ascii="宋体" w:hAnsi="宋体" w:cs="宋体" w:eastAsia="宋体" w:hint="default"/>
                <w:sz w:val="24"/>
                <w:szCs w:val="24"/>
              </w:rPr>
            </w:pPr>
            <w:r>
              <w:rPr>
                <w:rFonts w:ascii="宋体" w:hAnsi="宋体" w:cs="宋体" w:eastAsia="宋体" w:hint="default"/>
                <w:sz w:val="24"/>
                <w:szCs w:val="24"/>
              </w:rPr>
              <w:t>非保本浮动收益型</w:t>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21"/>
              <w:jc w:val="right"/>
              <w:rPr>
                <w:rFonts w:ascii="Arial Narrow" w:hAnsi="Arial Narrow" w:cs="Arial Narrow" w:eastAsia="Arial Narrow" w:hint="default"/>
                <w:sz w:val="24"/>
                <w:szCs w:val="24"/>
              </w:rPr>
            </w:pPr>
            <w:r>
              <w:rPr>
                <w:rFonts w:ascii="Arial Narrow"/>
                <w:spacing w:val="-1"/>
                <w:sz w:val="24"/>
              </w:rPr>
              <w:t>50,265.85</w:t>
            </w:r>
          </w:p>
        </w:tc>
        <w:tc>
          <w:tcPr>
            <w:tcW w:w="2267" w:type="dxa"/>
            <w:tcBorders>
              <w:top w:val="nil" w:sz="6" w:space="0" w:color="auto"/>
              <w:left w:val="nil" w:sz="6" w:space="0" w:color="auto"/>
              <w:bottom w:val="nil" w:sz="6" w:space="0" w:color="auto"/>
              <w:right w:val="nil" w:sz="6" w:space="0" w:color="auto"/>
            </w:tcBorders>
          </w:tcPr>
          <w:p>
            <w:pPr>
              <w:pStyle w:val="TableParagraph"/>
              <w:spacing w:line="321" w:lineRule="exact" w:before="1"/>
              <w:ind w:right="107"/>
              <w:jc w:val="right"/>
              <w:rPr>
                <w:rFonts w:ascii="宋体" w:hAnsi="宋体" w:cs="宋体" w:eastAsia="宋体" w:hint="default"/>
                <w:sz w:val="24"/>
                <w:szCs w:val="24"/>
              </w:rPr>
            </w:pPr>
            <w:r>
              <w:rPr>
                <w:rFonts w:ascii="Arial Narrow" w:hAnsi="Arial Narrow" w:cs="Arial Narrow" w:eastAsia="Arial Narrow" w:hint="default"/>
                <w:spacing w:val="-1"/>
                <w:sz w:val="24"/>
                <w:szCs w:val="24"/>
              </w:rPr>
              <w:t>2018/10/30-</w:t>
            </w:r>
            <w:r>
              <w:rPr>
                <w:rFonts w:ascii="宋体" w:hAnsi="宋体" w:cs="宋体" w:eastAsia="宋体" w:hint="default"/>
                <w:spacing w:val="-1"/>
                <w:sz w:val="24"/>
                <w:szCs w:val="24"/>
              </w:rPr>
              <w:t>随时可赎</w:t>
            </w:r>
          </w:p>
          <w:p>
            <w:pPr>
              <w:pStyle w:val="TableParagraph"/>
              <w:spacing w:line="305" w:lineRule="exact"/>
              <w:ind w:right="107"/>
              <w:jc w:val="right"/>
              <w:rPr>
                <w:rFonts w:ascii="宋体" w:hAnsi="宋体" w:cs="宋体" w:eastAsia="宋体" w:hint="default"/>
                <w:sz w:val="24"/>
                <w:szCs w:val="24"/>
              </w:rPr>
            </w:pPr>
            <w:r>
              <w:rPr>
                <w:rFonts w:ascii="宋体" w:hAnsi="宋体" w:cs="宋体" w:eastAsia="宋体" w:hint="default"/>
                <w:sz w:val="24"/>
                <w:szCs w:val="24"/>
              </w:rPr>
              <w:t>回</w:t>
            </w:r>
          </w:p>
        </w:tc>
      </w:tr>
      <w:tr>
        <w:trPr>
          <w:trHeight w:val="703" w:hRule="exact"/>
        </w:trPr>
        <w:tc>
          <w:tcPr>
            <w:tcW w:w="2981" w:type="dxa"/>
            <w:tcBorders>
              <w:top w:val="nil" w:sz="6" w:space="0" w:color="auto"/>
              <w:left w:val="nil" w:sz="6" w:space="0" w:color="auto"/>
              <w:bottom w:val="single" w:sz="4" w:space="0" w:color="000000"/>
              <w:right w:val="nil" w:sz="6" w:space="0" w:color="auto"/>
            </w:tcBorders>
          </w:tcPr>
          <w:p>
            <w:pPr>
              <w:pStyle w:val="TableParagraph"/>
              <w:spacing w:line="312" w:lineRule="exact" w:before="26"/>
              <w:ind w:left="106" w:right="318"/>
              <w:jc w:val="left"/>
              <w:rPr>
                <w:rFonts w:ascii="宋体" w:hAnsi="宋体" w:cs="宋体" w:eastAsia="宋体" w:hint="default"/>
                <w:sz w:val="24"/>
                <w:szCs w:val="24"/>
              </w:rPr>
            </w:pPr>
            <w:r>
              <w:rPr>
                <w:rFonts w:ascii="宋体" w:hAnsi="宋体" w:cs="宋体" w:eastAsia="宋体" w:hint="default"/>
                <w:sz w:val="24"/>
                <w:szCs w:val="24"/>
              </w:rPr>
              <w:t>津银理财</w:t>
            </w:r>
            <w:r>
              <w:rPr>
                <w:rFonts w:ascii="Arial Narrow" w:hAnsi="Arial Narrow" w:cs="Arial Narrow" w:eastAsia="Arial Narrow" w:hint="default"/>
                <w:sz w:val="24"/>
                <w:szCs w:val="24"/>
              </w:rPr>
              <w:t>——</w:t>
            </w:r>
            <w:r>
              <w:rPr>
                <w:rFonts w:ascii="宋体" w:hAnsi="宋体" w:cs="宋体" w:eastAsia="宋体" w:hint="default"/>
                <w:sz w:val="24"/>
                <w:szCs w:val="24"/>
              </w:rPr>
              <w:t>稳健增值计 划</w:t>
            </w:r>
            <w:r>
              <w:rPr>
                <w:rFonts w:ascii="宋体" w:hAnsi="宋体" w:cs="宋体" w:eastAsia="宋体" w:hint="default"/>
                <w:spacing w:val="-61"/>
                <w:sz w:val="24"/>
                <w:szCs w:val="24"/>
              </w:rPr>
              <w:t> </w:t>
            </w:r>
            <w:r>
              <w:rPr>
                <w:rFonts w:ascii="Arial Narrow" w:hAnsi="Arial Narrow" w:cs="Arial Narrow" w:eastAsia="Arial Narrow" w:hint="default"/>
                <w:sz w:val="24"/>
                <w:szCs w:val="24"/>
              </w:rPr>
              <w:t>2018</w:t>
            </w:r>
            <w:r>
              <w:rPr>
                <w:rFonts w:ascii="Arial Narrow" w:hAnsi="Arial Narrow" w:cs="Arial Narrow" w:eastAsia="Arial Narrow"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Narrow" w:hAnsi="Arial Narrow" w:cs="Arial Narrow" w:eastAsia="Arial Narrow" w:hint="default"/>
                <w:sz w:val="24"/>
                <w:szCs w:val="24"/>
              </w:rPr>
              <w:t>206</w:t>
            </w:r>
            <w:r>
              <w:rPr>
                <w:rFonts w:ascii="Arial Narrow" w:hAnsi="Arial Narrow" w:cs="Arial Narrow" w:eastAsia="Arial Narrow" w:hint="default"/>
                <w:spacing w:val="4"/>
                <w:sz w:val="24"/>
                <w:szCs w:val="24"/>
              </w:rPr>
              <w:t> </w:t>
            </w:r>
            <w:r>
              <w:rPr>
                <w:rFonts w:ascii="宋体" w:hAnsi="宋体" w:cs="宋体" w:eastAsia="宋体" w:hint="default"/>
                <w:sz w:val="24"/>
                <w:szCs w:val="24"/>
              </w:rPr>
              <w:t>期</w:t>
            </w:r>
          </w:p>
        </w:tc>
        <w:tc>
          <w:tcPr>
            <w:tcW w:w="2226" w:type="dxa"/>
            <w:tcBorders>
              <w:top w:val="nil" w:sz="6" w:space="0" w:color="auto"/>
              <w:left w:val="nil" w:sz="6" w:space="0" w:color="auto"/>
              <w:bottom w:val="single" w:sz="4" w:space="0" w:color="000000"/>
              <w:right w:val="nil" w:sz="6" w:space="0" w:color="auto"/>
            </w:tcBorders>
          </w:tcPr>
          <w:p>
            <w:pPr>
              <w:pStyle w:val="TableParagraph"/>
              <w:spacing w:line="309" w:lineRule="exact"/>
              <w:ind w:left="147" w:right="0"/>
              <w:jc w:val="left"/>
              <w:rPr>
                <w:rFonts w:ascii="宋体" w:hAnsi="宋体" w:cs="宋体" w:eastAsia="宋体" w:hint="default"/>
                <w:sz w:val="24"/>
                <w:szCs w:val="24"/>
              </w:rPr>
            </w:pPr>
            <w:r>
              <w:rPr>
                <w:rFonts w:ascii="宋体" w:hAnsi="宋体" w:cs="宋体" w:eastAsia="宋体" w:hint="default"/>
                <w:sz w:val="24"/>
                <w:szCs w:val="24"/>
              </w:rPr>
              <w:t>保本保证收益型理</w:t>
            </w:r>
          </w:p>
          <w:p>
            <w:pPr>
              <w:pStyle w:val="TableParagraph"/>
              <w:spacing w:line="313" w:lineRule="exact"/>
              <w:ind w:left="1347" w:right="0"/>
              <w:jc w:val="left"/>
              <w:rPr>
                <w:rFonts w:ascii="宋体" w:hAnsi="宋体" w:cs="宋体" w:eastAsia="宋体" w:hint="default"/>
                <w:sz w:val="24"/>
                <w:szCs w:val="24"/>
              </w:rPr>
            </w:pPr>
            <w:r>
              <w:rPr>
                <w:rFonts w:ascii="宋体" w:hAnsi="宋体" w:cs="宋体" w:eastAsia="宋体" w:hint="default"/>
                <w:sz w:val="24"/>
                <w:szCs w:val="24"/>
              </w:rPr>
              <w:t>财计划</w:t>
            </w:r>
          </w:p>
        </w:tc>
        <w:tc>
          <w:tcPr>
            <w:tcW w:w="1812" w:type="dxa"/>
            <w:tcBorders>
              <w:top w:val="nil" w:sz="6" w:space="0" w:color="auto"/>
              <w:left w:val="nil" w:sz="6" w:space="0" w:color="auto"/>
              <w:bottom w:val="single" w:sz="4" w:space="0" w:color="000000"/>
              <w:right w:val="nil" w:sz="6" w:space="0" w:color="auto"/>
            </w:tcBorders>
          </w:tcPr>
          <w:p>
            <w:pPr>
              <w:pStyle w:val="TableParagraph"/>
              <w:spacing w:line="240" w:lineRule="auto" w:before="209"/>
              <w:ind w:right="120"/>
              <w:jc w:val="right"/>
              <w:rPr>
                <w:rFonts w:ascii="Arial Narrow" w:hAnsi="Arial Narrow" w:cs="Arial Narrow" w:eastAsia="Arial Narrow" w:hint="default"/>
                <w:sz w:val="24"/>
                <w:szCs w:val="24"/>
              </w:rPr>
            </w:pPr>
            <w:r>
              <w:rPr>
                <w:rFonts w:ascii="Arial Narrow"/>
                <w:spacing w:val="-1"/>
                <w:sz w:val="24"/>
              </w:rPr>
              <w:t>300,000,000.00</w:t>
            </w:r>
          </w:p>
        </w:tc>
        <w:tc>
          <w:tcPr>
            <w:tcW w:w="2267" w:type="dxa"/>
            <w:tcBorders>
              <w:top w:val="nil" w:sz="6" w:space="0" w:color="auto"/>
              <w:left w:val="nil" w:sz="6" w:space="0" w:color="auto"/>
              <w:bottom w:val="single" w:sz="4" w:space="0" w:color="000000"/>
              <w:right w:val="nil" w:sz="6" w:space="0" w:color="auto"/>
            </w:tcBorders>
          </w:tcPr>
          <w:p>
            <w:pPr>
              <w:pStyle w:val="TableParagraph"/>
              <w:spacing w:line="240" w:lineRule="auto" w:before="209"/>
              <w:ind w:right="106"/>
              <w:jc w:val="right"/>
              <w:rPr>
                <w:rFonts w:ascii="Arial Narrow" w:hAnsi="Arial Narrow" w:cs="Arial Narrow" w:eastAsia="Arial Narrow" w:hint="default"/>
                <w:sz w:val="24"/>
                <w:szCs w:val="24"/>
              </w:rPr>
            </w:pPr>
            <w:r>
              <w:rPr>
                <w:rFonts w:ascii="Arial Narrow"/>
                <w:spacing w:val="-1"/>
                <w:sz w:val="24"/>
              </w:rPr>
              <w:t>2018/3/6-2019/3/4</w:t>
            </w:r>
          </w:p>
        </w:tc>
      </w:tr>
      <w:tr>
        <w:trPr>
          <w:trHeight w:val="413" w:hRule="exact"/>
        </w:trPr>
        <w:tc>
          <w:tcPr>
            <w:tcW w:w="2981" w:type="dxa"/>
            <w:tcBorders>
              <w:top w:val="single" w:sz="4" w:space="0" w:color="000000"/>
              <w:left w:val="nil" w:sz="6" w:space="0" w:color="auto"/>
              <w:bottom w:val="single" w:sz="8" w:space="0" w:color="000000"/>
              <w:right w:val="nil" w:sz="6" w:space="0" w:color="auto"/>
            </w:tcBorders>
          </w:tcPr>
          <w:p>
            <w:pPr>
              <w:pStyle w:val="TableParagraph"/>
              <w:spacing w:line="345"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2226"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155"/>
              <w:jc w:val="right"/>
              <w:rPr>
                <w:rFonts w:ascii="Arial Narrow" w:hAnsi="Arial Narrow" w:cs="Arial Narrow" w:eastAsia="Arial Narrow" w:hint="default"/>
                <w:sz w:val="24"/>
                <w:szCs w:val="24"/>
              </w:rPr>
            </w:pPr>
            <w:r>
              <w:rPr>
                <w:rFonts w:ascii="Arial Narrow"/>
                <w:b/>
                <w:sz w:val="24"/>
              </w:rPr>
              <w:t>--</w:t>
            </w:r>
            <w:r>
              <w:rPr>
                <w:rFonts w:ascii="Arial Narrow"/>
                <w:sz w:val="24"/>
              </w:rPr>
            </w:r>
          </w:p>
        </w:tc>
        <w:tc>
          <w:tcPr>
            <w:tcW w:w="1812"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120"/>
              <w:jc w:val="right"/>
              <w:rPr>
                <w:rFonts w:ascii="Arial Narrow" w:hAnsi="Arial Narrow" w:cs="Arial Narrow" w:eastAsia="Arial Narrow" w:hint="default"/>
                <w:sz w:val="24"/>
                <w:szCs w:val="24"/>
              </w:rPr>
            </w:pPr>
            <w:r>
              <w:rPr>
                <w:rFonts w:ascii="Arial Narrow"/>
                <w:b/>
                <w:spacing w:val="-1"/>
                <w:sz w:val="24"/>
              </w:rPr>
              <w:t>1,165,100,265.85</w:t>
            </w:r>
            <w:r>
              <w:rPr>
                <w:rFonts w:ascii="Arial Narrow"/>
                <w:spacing w:val="-1"/>
                <w:sz w:val="24"/>
              </w:rPr>
            </w:r>
          </w:p>
        </w:tc>
        <w:tc>
          <w:tcPr>
            <w:tcW w:w="2267"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104"/>
              <w:jc w:val="right"/>
              <w:rPr>
                <w:rFonts w:ascii="Arial Narrow" w:hAnsi="Arial Narrow" w:cs="Arial Narrow" w:eastAsia="Arial Narrow" w:hint="default"/>
                <w:sz w:val="24"/>
                <w:szCs w:val="24"/>
              </w:rPr>
            </w:pPr>
            <w:r>
              <w:rPr>
                <w:rFonts w:ascii="Arial Narrow"/>
                <w:b/>
                <w:sz w:val="24"/>
              </w:rPr>
              <w:t>--</w:t>
            </w:r>
            <w:r>
              <w:rPr>
                <w:rFonts w:ascii="Arial Narrow"/>
                <w:sz w:val="24"/>
              </w:rPr>
            </w:r>
          </w:p>
        </w:tc>
      </w:tr>
    </w:tbl>
    <w:p>
      <w:pPr>
        <w:pStyle w:val="BodyText"/>
        <w:spacing w:line="240" w:lineRule="auto" w:before="81"/>
        <w:ind w:left="141" w:right="882"/>
        <w:jc w:val="left"/>
      </w:pPr>
      <w:bookmarkStart w:name="9、可供出售金融资产" w:id="300"/>
      <w:bookmarkEnd w:id="300"/>
      <w:r>
        <w:rPr/>
      </w:r>
      <w:r>
        <w:rPr>
          <w:rFonts w:ascii="Arial Narrow" w:hAnsi="Arial Narrow" w:cs="Arial Narrow" w:eastAsia="Arial Narrow" w:hint="default"/>
        </w:rPr>
        <w:t>9</w:t>
      </w:r>
      <w:r>
        <w:rPr/>
        <w:t>、可供出售金融资产</w:t>
      </w:r>
    </w:p>
    <w:p>
      <w:pPr>
        <w:spacing w:after="0" w:line="240" w:lineRule="auto"/>
        <w:jc w:val="left"/>
        <w:sectPr>
          <w:pgSz w:w="11910" w:h="16840"/>
          <w:pgMar w:header="763" w:footer="724" w:top="102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40" w:lineRule="auto" w:before="26"/>
        <w:ind w:left="499" w:right="882"/>
        <w:jc w:val="left"/>
      </w:pPr>
      <w:bookmarkStart w:name="（1）可供出售金融资产情况" w:id="301"/>
      <w:bookmarkEnd w:id="301"/>
      <w:r>
        <w:rPr/>
      </w:r>
      <w:r>
        <w:rPr/>
        <w:t>（</w:t>
      </w:r>
      <w:r>
        <w:rPr>
          <w:rFonts w:ascii="Arial Narrow" w:hAnsi="Arial Narrow" w:cs="Arial Narrow" w:eastAsia="Arial Narrow" w:hint="default"/>
        </w:rPr>
        <w:t>1</w:t>
      </w:r>
      <w:r>
        <w:rPr/>
        <w:t>）可供出售金融资产情况</w:t>
      </w:r>
    </w:p>
    <w:p>
      <w:pPr>
        <w:spacing w:line="240" w:lineRule="auto" w:before="9"/>
        <w:rPr>
          <w:rFonts w:ascii="宋体" w:hAnsi="宋体" w:cs="宋体" w:eastAsia="宋体" w:hint="default"/>
          <w:sz w:val="10"/>
          <w:szCs w:val="10"/>
        </w:rPr>
      </w:pPr>
    </w:p>
    <w:p>
      <w:pPr>
        <w:spacing w:line="20" w:lineRule="exact"/>
        <w:ind w:left="350" w:right="0" w:firstLine="0"/>
        <w:rPr>
          <w:rFonts w:ascii="宋体" w:hAnsi="宋体" w:cs="宋体" w:eastAsia="宋体" w:hint="default"/>
          <w:sz w:val="2"/>
          <w:szCs w:val="2"/>
        </w:rPr>
      </w:pPr>
      <w:r>
        <w:rPr>
          <w:rFonts w:ascii="宋体" w:hAnsi="宋体" w:cs="宋体" w:eastAsia="宋体" w:hint="default"/>
          <w:sz w:val="2"/>
          <w:szCs w:val="2"/>
        </w:rPr>
        <w:pict>
          <v:group style="width:463.25pt;height:1pt;mso-position-horizontal-relative:char;mso-position-vertical-relative:line" coordorigin="0,0" coordsize="9265,20">
            <v:group style="position:absolute;left:10;top:10;width:2127;height:2" coordorigin="10,10" coordsize="2127,2">
              <v:shape style="position:absolute;left:10;top:10;width:2127;height:2" coordorigin="10,10" coordsize="2127,0" path="m10,10l2136,10e" filled="false" stroked="true" strokeweight=".96pt" strokecolor="#000000">
                <v:path arrowok="t"/>
              </v:shape>
            </v:group>
            <v:group style="position:absolute;left:2136;top:10;width:20;height:2" coordorigin="2136,10" coordsize="20,2">
              <v:shape style="position:absolute;left:2136;top:10;width:20;height:2" coordorigin="2136,10" coordsize="20,0" path="m2136,10l2156,10e" filled="false" stroked="true" strokeweight=".96pt" strokecolor="#000000">
                <v:path arrowok="t"/>
              </v:shape>
            </v:group>
            <v:group style="position:absolute;left:2156;top:10;width:3654;height:2" coordorigin="2156,10" coordsize="3654,2">
              <v:shape style="position:absolute;left:2156;top:10;width:3654;height:2" coordorigin="2156,10" coordsize="3654,0" path="m2156,10l5810,10e" filled="false" stroked="true" strokeweight=".96pt" strokecolor="#000000">
                <v:path arrowok="t"/>
              </v:shape>
            </v:group>
            <v:group style="position:absolute;left:5810;top:10;width:20;height:2" coordorigin="5810,10" coordsize="20,2">
              <v:shape style="position:absolute;left:5810;top:10;width:20;height:2" coordorigin="5810,10" coordsize="20,0" path="m5810,10l5829,10e" filled="false" stroked="true" strokeweight=".96pt" strokecolor="#000000">
                <v:path arrowok="t"/>
              </v:shape>
            </v:group>
            <v:group style="position:absolute;left:5829;top:10;width:3427;height:2" coordorigin="5829,10" coordsize="3427,2">
              <v:shape style="position:absolute;left:5829;top:10;width:3427;height:2" coordorigin="5829,10" coordsize="3427,0" path="m5829,10l9255,10e" filled="false" stroked="true" strokeweight=".96pt" strokecolor="#000000">
                <v:path arrowok="t"/>
              </v:shape>
            </v:group>
          </v:group>
        </w:pict>
      </w:r>
      <w:r>
        <w:rPr>
          <w:rFonts w:ascii="宋体" w:hAnsi="宋体" w:cs="宋体" w:eastAsia="宋体" w:hint="default"/>
          <w:sz w:val="2"/>
          <w:szCs w:val="2"/>
        </w:rPr>
      </w:r>
    </w:p>
    <w:p>
      <w:pPr>
        <w:pStyle w:val="Heading2"/>
        <w:tabs>
          <w:tab w:pos="7519" w:val="left" w:leader="none"/>
        </w:tabs>
        <w:spacing w:line="310" w:lineRule="exact"/>
        <w:ind w:left="3961" w:right="882"/>
        <w:jc w:val="left"/>
        <w:rPr>
          <w:b w:val="0"/>
          <w:bCs w:val="0"/>
        </w:rPr>
      </w:pPr>
      <w:r>
        <w:rPr/>
        <w:t>期末数</w:t>
        <w:tab/>
        <w:t>期初数</w:t>
      </w:r>
      <w:r>
        <w:rPr>
          <w:b w:val="0"/>
          <w:bCs w:val="0"/>
        </w:rPr>
      </w:r>
    </w:p>
    <w:p>
      <w:pPr>
        <w:pStyle w:val="Heading2"/>
        <w:spacing w:line="156" w:lineRule="exact"/>
        <w:ind w:left="390" w:right="882"/>
        <w:jc w:val="left"/>
        <w:rPr>
          <w:b w:val="0"/>
          <w:bCs w:val="0"/>
        </w:rPr>
      </w:pPr>
      <w:r>
        <w:rPr/>
        <w:t>项目</w:t>
      </w:r>
      <w:r>
        <w:rPr>
          <w:b w:val="0"/>
          <w:bCs w:val="0"/>
        </w:rPr>
      </w:r>
    </w:p>
    <w:p>
      <w:pPr>
        <w:spacing w:after="0" w:line="156" w:lineRule="exact"/>
        <w:jc w:val="left"/>
        <w:sectPr>
          <w:pgSz w:w="11910" w:h="16840"/>
          <w:pgMar w:header="763" w:footer="724" w:top="1020" w:bottom="920" w:left="1200" w:right="0"/>
        </w:sectPr>
      </w:pPr>
    </w:p>
    <w:p>
      <w:pPr>
        <w:pStyle w:val="Heading2"/>
        <w:spacing w:line="293" w:lineRule="exact"/>
        <w:ind w:right="0"/>
        <w:jc w:val="right"/>
        <w:rPr>
          <w:b w:val="0"/>
          <w:bCs w:val="0"/>
        </w:rPr>
      </w:pPr>
      <w:r>
        <w:rPr/>
        <w:t>账面余额</w:t>
      </w:r>
      <w:r>
        <w:rPr>
          <w:spacing w:val="51"/>
        </w:rPr>
        <w:t> </w:t>
      </w:r>
      <w:r>
        <w:rPr>
          <w:position w:val="16"/>
        </w:rPr>
        <w:t>减值</w:t>
      </w:r>
      <w:r>
        <w:rPr>
          <w:b w:val="0"/>
          <w:bCs w:val="0"/>
        </w:rPr>
      </w:r>
    </w:p>
    <w:p>
      <w:pPr>
        <w:pStyle w:val="Heading2"/>
        <w:spacing w:line="286" w:lineRule="exact"/>
        <w:ind w:right="0"/>
        <w:jc w:val="right"/>
        <w:rPr>
          <w:b w:val="0"/>
          <w:bCs w:val="0"/>
        </w:rPr>
      </w:pPr>
      <w:r>
        <w:rPr/>
        <w:t>准备</w:t>
      </w:r>
      <w:r>
        <w:rPr>
          <w:b w:val="0"/>
          <w:bCs w:val="0"/>
        </w:rPr>
      </w:r>
    </w:p>
    <w:p>
      <w:pPr>
        <w:pStyle w:val="Heading2"/>
        <w:tabs>
          <w:tab w:pos="1433" w:val="left" w:leader="none"/>
        </w:tabs>
        <w:spacing w:line="293" w:lineRule="exact"/>
        <w:ind w:right="0"/>
        <w:jc w:val="right"/>
        <w:rPr>
          <w:b w:val="0"/>
          <w:bCs w:val="0"/>
        </w:rPr>
      </w:pPr>
      <w:r>
        <w:rPr>
          <w:b w:val="0"/>
          <w:bCs w:val="0"/>
        </w:rPr>
        <w:br w:type="column"/>
      </w:r>
      <w:r>
        <w:rPr/>
        <w:t>账面价值</w:t>
        <w:tab/>
        <w:t>账面余额</w:t>
      </w:r>
      <w:r>
        <w:rPr>
          <w:spacing w:val="43"/>
        </w:rPr>
        <w:t> </w:t>
      </w:r>
      <w:r>
        <w:rPr>
          <w:position w:val="16"/>
        </w:rPr>
        <w:t>减值</w:t>
      </w:r>
      <w:r>
        <w:rPr>
          <w:b w:val="0"/>
          <w:bCs w:val="0"/>
        </w:rPr>
      </w:r>
    </w:p>
    <w:p>
      <w:pPr>
        <w:pStyle w:val="Heading2"/>
        <w:spacing w:line="286" w:lineRule="exact"/>
        <w:ind w:right="0"/>
        <w:jc w:val="right"/>
        <w:rPr>
          <w:b w:val="0"/>
          <w:bCs w:val="0"/>
        </w:rPr>
      </w:pPr>
      <w:r>
        <w:rPr/>
        <w:t>准备</w:t>
      </w:r>
      <w:r>
        <w:rPr>
          <w:b w:val="0"/>
          <w:bCs w:val="0"/>
        </w:rPr>
      </w:r>
    </w:p>
    <w:p>
      <w:pPr>
        <w:pStyle w:val="Heading2"/>
        <w:spacing w:line="240" w:lineRule="auto" w:before="6"/>
        <w:ind w:left="427" w:right="0"/>
        <w:jc w:val="left"/>
        <w:rPr>
          <w:b w:val="0"/>
          <w:bCs w:val="0"/>
        </w:rPr>
      </w:pPr>
      <w:r>
        <w:rPr>
          <w:b w:val="0"/>
          <w:bCs w:val="0"/>
        </w:rPr>
        <w:br w:type="column"/>
      </w:r>
      <w:r>
        <w:rPr/>
        <w:t>账面价值</w:t>
      </w:r>
      <w:r>
        <w:rPr>
          <w:b w:val="0"/>
          <w:bCs w:val="0"/>
        </w:rPr>
      </w:r>
    </w:p>
    <w:p>
      <w:pPr>
        <w:spacing w:after="0" w:line="240" w:lineRule="auto"/>
        <w:jc w:val="left"/>
        <w:sectPr>
          <w:type w:val="continuous"/>
          <w:pgSz w:w="11910" w:h="16840"/>
          <w:pgMar w:top="1060" w:bottom="1380" w:left="1200" w:right="0"/>
          <w:cols w:num="3" w:equalWidth="0">
            <w:col w:w="4531" w:space="40"/>
            <w:col w:w="3573" w:space="40"/>
            <w:col w:w="2526"/>
          </w:cols>
        </w:sectPr>
      </w:pPr>
    </w:p>
    <w:p>
      <w:pPr>
        <w:pStyle w:val="BodyText"/>
        <w:tabs>
          <w:tab w:pos="2573" w:val="left" w:leader="none"/>
          <w:tab w:pos="4464" w:val="left" w:leader="none"/>
          <w:tab w:pos="4760" w:val="left" w:leader="none"/>
          <w:tab w:pos="7495" w:val="left" w:leader="none"/>
          <w:tab w:pos="8076" w:val="left" w:leader="none"/>
          <w:tab w:pos="9508" w:val="left" w:leader="none"/>
        </w:tabs>
        <w:spacing w:line="240" w:lineRule="auto" w:before="54"/>
        <w:ind w:left="390" w:right="882"/>
        <w:jc w:val="left"/>
        <w:rPr>
          <w:rFonts w:ascii="Arial Narrow" w:hAnsi="Arial Narrow" w:cs="Arial Narrow" w:eastAsia="Arial Narrow" w:hint="default"/>
        </w:rPr>
      </w:pPr>
      <w:r>
        <w:rPr/>
        <w:t>建银</w:t>
      </w:r>
      <w:r>
        <w:rPr>
          <w:spacing w:val="-59"/>
        </w:rPr>
        <w:t> </w:t>
      </w:r>
      <w:r>
        <w:rPr>
          <w:rFonts w:ascii="Arial Narrow" w:hAnsi="Arial Narrow" w:cs="Arial Narrow" w:eastAsia="Arial Narrow" w:hint="default"/>
          <w:spacing w:val="-1"/>
        </w:rPr>
        <w:t>1A1</w:t>
      </w:r>
      <w:r>
        <w:rPr>
          <w:rFonts w:ascii="Arial Narrow" w:hAnsi="Arial Narrow" w:cs="Arial Narrow" w:eastAsia="Arial Narrow" w:hint="default"/>
          <w:spacing w:val="6"/>
        </w:rPr>
        <w:t> </w:t>
      </w:r>
      <w:r>
        <w:rPr/>
        <w:t>债券</w:t>
        <w:tab/>
      </w:r>
      <w:r>
        <w:rPr>
          <w:rFonts w:ascii="Arial Narrow" w:hAnsi="Arial Narrow" w:cs="Arial Narrow" w:eastAsia="Arial Narrow" w:hint="default"/>
          <w:spacing w:val="-1"/>
        </w:rPr>
        <w:t>172,000,000.00</w:t>
        <w:tab/>
      </w:r>
      <w:r>
        <w:rPr>
          <w:rFonts w:ascii="Arial Narrow" w:hAnsi="Arial Narrow" w:cs="Arial Narrow" w:eastAsia="Arial Narrow" w:hint="default"/>
        </w:rPr>
        <w:t>-</w:t>
        <w:tab/>
      </w:r>
      <w:r>
        <w:rPr>
          <w:rFonts w:ascii="Arial Narrow" w:hAnsi="Arial Narrow" w:cs="Arial Narrow" w:eastAsia="Arial Narrow" w:hint="default"/>
          <w:spacing w:val="-1"/>
        </w:rPr>
        <w:t>172,000,000.00</w:t>
        <w:tab/>
      </w:r>
      <w:r>
        <w:rPr>
          <w:rFonts w:ascii="Arial Narrow" w:hAnsi="Arial Narrow" w:cs="Arial Narrow" w:eastAsia="Arial Narrow" w:hint="default"/>
        </w:rPr>
        <w:t>-</w:t>
        <w:tab/>
        <w:t>-</w:t>
        <w:tab/>
        <w:t>-</w:t>
      </w:r>
    </w:p>
    <w:p>
      <w:pPr>
        <w:pStyle w:val="BodyText"/>
        <w:tabs>
          <w:tab w:pos="2682" w:val="left" w:leader="none"/>
          <w:tab w:pos="4464" w:val="left" w:leader="none"/>
          <w:tab w:pos="4869" w:val="left" w:leader="none"/>
          <w:tab w:pos="8076" w:val="left" w:leader="none"/>
        </w:tabs>
        <w:spacing w:line="240" w:lineRule="auto" w:before="66"/>
        <w:ind w:left="390" w:right="882"/>
        <w:jc w:val="left"/>
        <w:rPr>
          <w:rFonts w:ascii="Arial Narrow" w:hAnsi="Arial Narrow" w:cs="Arial Narrow" w:eastAsia="Arial Narrow" w:hint="default"/>
        </w:rPr>
      </w:pPr>
      <w:r>
        <w:rPr>
          <w:spacing w:val="-18"/>
        </w:rPr>
        <w:t>次级资产支持证券</w:t>
        <w:tab/>
      </w:r>
      <w:r>
        <w:rPr>
          <w:rFonts w:ascii="Arial Narrow" w:hAnsi="Arial Narrow" w:cs="Arial Narrow" w:eastAsia="Arial Narrow" w:hint="default"/>
          <w:spacing w:val="-1"/>
        </w:rPr>
        <w:t>50,000,000.00</w:t>
        <w:tab/>
      </w:r>
      <w:r>
        <w:rPr>
          <w:rFonts w:ascii="Arial Narrow" w:hAnsi="Arial Narrow" w:cs="Arial Narrow" w:eastAsia="Arial Narrow" w:hint="default"/>
        </w:rPr>
        <w:t>-</w:t>
        <w:tab/>
      </w:r>
      <w:r>
        <w:rPr>
          <w:rFonts w:ascii="Arial Narrow" w:hAnsi="Arial Narrow" w:cs="Arial Narrow" w:eastAsia="Arial Narrow" w:hint="default"/>
          <w:spacing w:val="-1"/>
        </w:rPr>
        <w:t>50,000,000.00</w:t>
      </w:r>
      <w:r>
        <w:rPr>
          <w:rFonts w:ascii="Arial Narrow" w:hAnsi="Arial Narrow" w:cs="Arial Narrow" w:eastAsia="Arial Narrow" w:hint="default"/>
        </w:rPr>
        <w:t>  </w:t>
      </w:r>
      <w:r>
        <w:rPr>
          <w:rFonts w:ascii="Arial Narrow" w:hAnsi="Arial Narrow" w:cs="Arial Narrow" w:eastAsia="Arial Narrow" w:hint="default"/>
          <w:spacing w:val="34"/>
        </w:rPr>
        <w:t> </w:t>
      </w:r>
      <w:r>
        <w:rPr>
          <w:rFonts w:ascii="Arial Narrow" w:hAnsi="Arial Narrow" w:cs="Arial Narrow" w:eastAsia="Arial Narrow" w:hint="default"/>
          <w:spacing w:val="-1"/>
        </w:rPr>
        <w:t>50,000,000.00</w:t>
        <w:tab/>
      </w:r>
      <w:r>
        <w:rPr>
          <w:rFonts w:ascii="Arial Narrow" w:hAnsi="Arial Narrow" w:cs="Arial Narrow" w:eastAsia="Arial Narrow" w:hint="default"/>
        </w:rPr>
        <w:t>-  </w:t>
      </w:r>
      <w:r>
        <w:rPr>
          <w:rFonts w:ascii="Arial Narrow" w:hAnsi="Arial Narrow" w:cs="Arial Narrow" w:eastAsia="Arial Narrow" w:hint="default"/>
          <w:spacing w:val="21"/>
        </w:rPr>
        <w:t> </w:t>
      </w:r>
      <w:r>
        <w:rPr>
          <w:rFonts w:ascii="Arial Narrow" w:hAnsi="Arial Narrow" w:cs="Arial Narrow" w:eastAsia="Arial Narrow" w:hint="default"/>
          <w:spacing w:val="-1"/>
        </w:rPr>
        <w:t>50,000,000.00</w:t>
      </w:r>
    </w:p>
    <w:p>
      <w:pPr>
        <w:pStyle w:val="BodyText"/>
        <w:tabs>
          <w:tab w:pos="2573" w:val="left" w:leader="none"/>
          <w:tab w:pos="4464" w:val="left" w:leader="none"/>
          <w:tab w:pos="4760" w:val="left" w:leader="none"/>
          <w:tab w:pos="8076" w:val="left" w:leader="none"/>
        </w:tabs>
        <w:spacing w:line="240" w:lineRule="auto" w:before="66"/>
        <w:ind w:left="390" w:right="882"/>
        <w:jc w:val="left"/>
        <w:rPr>
          <w:rFonts w:ascii="Arial Narrow" w:hAnsi="Arial Narrow" w:cs="Arial Narrow" w:eastAsia="Arial Narrow" w:hint="default"/>
        </w:rPr>
      </w:pPr>
      <w:r>
        <w:rPr/>
        <w:t>可供出售权益工具</w:t>
        <w:tab/>
      </w:r>
      <w:r>
        <w:rPr>
          <w:rFonts w:ascii="Arial Narrow" w:hAnsi="Arial Narrow" w:cs="Arial Narrow" w:eastAsia="Arial Narrow" w:hint="default"/>
          <w:spacing w:val="-1"/>
        </w:rPr>
        <w:t>327,100,000.00</w:t>
        <w:tab/>
      </w:r>
      <w:r>
        <w:rPr>
          <w:rFonts w:ascii="Arial Narrow" w:hAnsi="Arial Narrow" w:cs="Arial Narrow" w:eastAsia="Arial Narrow" w:hint="default"/>
        </w:rPr>
        <w:t>-</w:t>
        <w:tab/>
      </w:r>
      <w:r>
        <w:rPr>
          <w:rFonts w:ascii="Arial Narrow" w:hAnsi="Arial Narrow" w:cs="Arial Narrow" w:eastAsia="Arial Narrow" w:hint="default"/>
          <w:spacing w:val="-1"/>
        </w:rPr>
        <w:t>327,100,000.00</w:t>
      </w:r>
      <w:r>
        <w:rPr>
          <w:rFonts w:ascii="Arial Narrow" w:hAnsi="Arial Narrow" w:cs="Arial Narrow" w:eastAsia="Arial Narrow" w:hint="default"/>
          <w:spacing w:val="36"/>
        </w:rPr>
        <w:t> </w:t>
      </w:r>
      <w:r>
        <w:rPr>
          <w:rFonts w:ascii="Arial Narrow" w:hAnsi="Arial Narrow" w:cs="Arial Narrow" w:eastAsia="Arial Narrow" w:hint="default"/>
          <w:spacing w:val="-1"/>
        </w:rPr>
        <w:t>327,100,000.00</w:t>
        <w:tab/>
      </w:r>
      <w:r>
        <w:rPr>
          <w:rFonts w:ascii="Arial Narrow" w:hAnsi="Arial Narrow" w:cs="Arial Narrow" w:eastAsia="Arial Narrow" w:hint="default"/>
        </w:rPr>
        <w:t>-</w:t>
      </w:r>
      <w:r>
        <w:rPr>
          <w:rFonts w:ascii="Arial Narrow" w:hAnsi="Arial Narrow" w:cs="Arial Narrow" w:eastAsia="Arial Narrow" w:hint="default"/>
          <w:spacing w:val="22"/>
        </w:rPr>
        <w:t> </w:t>
      </w:r>
      <w:r>
        <w:rPr>
          <w:rFonts w:ascii="Arial Narrow" w:hAnsi="Arial Narrow" w:cs="Arial Narrow" w:eastAsia="Arial Narrow" w:hint="default"/>
          <w:spacing w:val="-1"/>
        </w:rPr>
        <w:t>327,100,000.00</w:t>
      </w:r>
    </w:p>
    <w:p>
      <w:pPr>
        <w:pStyle w:val="BodyText"/>
        <w:tabs>
          <w:tab w:pos="4464" w:val="left" w:leader="none"/>
          <w:tab w:pos="4760" w:val="left" w:leader="none"/>
          <w:tab w:pos="8076" w:val="left" w:leader="none"/>
        </w:tabs>
        <w:spacing w:line="331" w:lineRule="exact" w:before="66"/>
        <w:ind w:left="630" w:right="882"/>
        <w:jc w:val="left"/>
        <w:rPr>
          <w:rFonts w:ascii="Arial Narrow" w:hAnsi="Arial Narrow" w:cs="Arial Narrow" w:eastAsia="Arial Narrow" w:hint="default"/>
        </w:rPr>
      </w:pPr>
      <w:r>
        <w:rPr>
          <w:spacing w:val="-12"/>
        </w:rPr>
        <w:t>其中：按成本计量</w:t>
      </w:r>
      <w:r>
        <w:rPr>
          <w:spacing w:val="-2"/>
        </w:rPr>
        <w:t> </w:t>
      </w:r>
      <w:r>
        <w:rPr>
          <w:rFonts w:ascii="Arial Narrow" w:hAnsi="Arial Narrow" w:cs="Arial Narrow" w:eastAsia="Arial Narrow" w:hint="default"/>
        </w:rPr>
        <w:t>327,100,000.00</w:t>
        <w:tab/>
        <w:t>-</w:t>
        <w:tab/>
        <w:t>327,100,000.00</w:t>
      </w:r>
      <w:r>
        <w:rPr>
          <w:rFonts w:ascii="Arial Narrow" w:hAnsi="Arial Narrow" w:cs="Arial Narrow" w:eastAsia="Arial Narrow" w:hint="default"/>
          <w:spacing w:val="8"/>
        </w:rPr>
        <w:t> </w:t>
      </w:r>
      <w:r>
        <w:rPr>
          <w:rFonts w:ascii="Arial Narrow" w:hAnsi="Arial Narrow" w:cs="Arial Narrow" w:eastAsia="Arial Narrow" w:hint="default"/>
        </w:rPr>
        <w:t>327,100,000.00</w:t>
        <w:tab/>
        <w:t>-</w:t>
      </w:r>
      <w:r>
        <w:rPr>
          <w:rFonts w:ascii="Arial Narrow" w:hAnsi="Arial Narrow" w:cs="Arial Narrow" w:eastAsia="Arial Narrow" w:hint="default"/>
          <w:spacing w:val="8"/>
        </w:rPr>
        <w:t> </w:t>
      </w:r>
      <w:r>
        <w:rPr>
          <w:rFonts w:ascii="Arial Narrow" w:hAnsi="Arial Narrow" w:cs="Arial Narrow" w:eastAsia="Arial Narrow" w:hint="default"/>
        </w:rPr>
        <w:t>327,100,000.00</w:t>
      </w:r>
    </w:p>
    <w:p>
      <w:pPr>
        <w:pStyle w:val="Heading2"/>
        <w:tabs>
          <w:tab w:pos="2573" w:val="left" w:leader="none"/>
          <w:tab w:pos="4464" w:val="left" w:leader="none"/>
          <w:tab w:pos="4760" w:val="left" w:leader="none"/>
          <w:tab w:pos="8076" w:val="left" w:leader="none"/>
        </w:tabs>
        <w:spacing w:line="240" w:lineRule="auto"/>
        <w:ind w:left="390" w:right="882"/>
        <w:jc w:val="left"/>
        <w:rPr>
          <w:rFonts w:ascii="Arial Narrow" w:hAnsi="Arial Narrow" w:cs="Arial Narrow" w:eastAsia="Arial Narrow" w:hint="default"/>
          <w:b w:val="0"/>
          <w:bCs w:val="0"/>
        </w:rPr>
      </w:pPr>
      <w:r>
        <w:rPr/>
        <w:pict>
          <v:group style="position:absolute;margin-left:77.760002pt;margin-top:3.013639pt;width:462.8pt;height:.5pt;mso-position-horizontal-relative:page;mso-position-vertical-relative:paragraph;z-index:-2183776" coordorigin="1555,60" coordsize="9256,10">
            <v:group style="position:absolute;left:1560;top:65;width:2127;height:2" coordorigin="1560,65" coordsize="2127,2">
              <v:shape style="position:absolute;left:1560;top:65;width:2127;height:2" coordorigin="1560,65" coordsize="2127,0" path="m1560,65l3687,65e" filled="false" stroked="true" strokeweight=".48pt" strokecolor="#000000">
                <v:path arrowok="t"/>
              </v:shape>
            </v:group>
            <v:group style="position:absolute;left:3687;top:65;width:10;height:2" coordorigin="3687,65" coordsize="10,2">
              <v:shape style="position:absolute;left:3687;top:65;width:10;height:2" coordorigin="3687,65" coordsize="10,0" path="m3687,65l3696,65e" filled="false" stroked="true" strokeweight=".48pt" strokecolor="#000000">
                <v:path arrowok="t"/>
              </v:shape>
            </v:group>
            <v:group style="position:absolute;left:3696;top:65;width:1476;height:2" coordorigin="3696,65" coordsize="1476,2">
              <v:shape style="position:absolute;left:3696;top:65;width:1476;height:2" coordorigin="3696,65" coordsize="1476,0" path="m3696,65l5172,65e" filled="false" stroked="true" strokeweight=".48pt" strokecolor="#000000">
                <v:path arrowok="t"/>
              </v:shape>
            </v:group>
            <v:group style="position:absolute;left:5172;top:65;width:10;height:2" coordorigin="5172,65" coordsize="10,2">
              <v:shape style="position:absolute;left:5172;top:65;width:10;height:2" coordorigin="5172,65" coordsize="10,0" path="m5172,65l5182,65e" filled="false" stroked="true" strokeweight=".48pt" strokecolor="#000000">
                <v:path arrowok="t"/>
              </v:shape>
            </v:group>
            <v:group style="position:absolute;left:5182;top:65;width:580;height:2" coordorigin="5182,65" coordsize="580,2">
              <v:shape style="position:absolute;left:5182;top:65;width:580;height:2" coordorigin="5182,65" coordsize="580,0" path="m5182,65l5762,65e" filled="false" stroked="true" strokeweight=".48pt" strokecolor="#000000">
                <v:path arrowok="t"/>
              </v:shape>
            </v:group>
            <v:group style="position:absolute;left:5762;top:65;width:10;height:2" coordorigin="5762,65" coordsize="10,2">
              <v:shape style="position:absolute;left:5762;top:65;width:10;height:2" coordorigin="5762,65" coordsize="10,0" path="m5762,65l5771,65e" filled="false" stroked="true" strokeweight=".48pt" strokecolor="#000000">
                <v:path arrowok="t"/>
              </v:shape>
            </v:group>
            <v:group style="position:absolute;left:5771;top:65;width:1589;height:2" coordorigin="5771,65" coordsize="1589,2">
              <v:shape style="position:absolute;left:5771;top:65;width:1589;height:2" coordorigin="5771,65" coordsize="1589,0" path="m5771,65l7360,65e" filled="false" stroked="true" strokeweight=".48pt" strokecolor="#000000">
                <v:path arrowok="t"/>
              </v:shape>
            </v:group>
            <v:group style="position:absolute;left:7360;top:65;width:10;height:2" coordorigin="7360,65" coordsize="10,2">
              <v:shape style="position:absolute;left:7360;top:65;width:10;height:2" coordorigin="7360,65" coordsize="10,0" path="m7360,65l7370,65e" filled="false" stroked="true" strokeweight=".48pt" strokecolor="#000000">
                <v:path arrowok="t"/>
              </v:shape>
            </v:group>
            <v:group style="position:absolute;left:7370;top:65;width:1424;height:2" coordorigin="7370,65" coordsize="1424,2">
              <v:shape style="position:absolute;left:7370;top:65;width:1424;height:2" coordorigin="7370,65" coordsize="1424,0" path="m7370,65l8793,65e" filled="false" stroked="true" strokeweight=".48pt" strokecolor="#000000">
                <v:path arrowok="t"/>
              </v:shape>
            </v:group>
            <v:group style="position:absolute;left:8793;top:65;width:10;height:2" coordorigin="8793,65" coordsize="10,2">
              <v:shape style="position:absolute;left:8793;top:65;width:10;height:2" coordorigin="8793,65" coordsize="10,0" path="m8793,65l8803,65e" filled="false" stroked="true" strokeweight=".48pt" strokecolor="#000000">
                <v:path arrowok="t"/>
              </v:shape>
            </v:group>
            <v:group style="position:absolute;left:8803;top:65;width:572;height:2" coordorigin="8803,65" coordsize="572,2">
              <v:shape style="position:absolute;left:8803;top:65;width:572;height:2" coordorigin="8803,65" coordsize="572,0" path="m8803,65l9374,65e" filled="false" stroked="true" strokeweight=".48pt" strokecolor="#000000">
                <v:path arrowok="t"/>
              </v:shape>
            </v:group>
            <v:group style="position:absolute;left:9374;top:65;width:10;height:2" coordorigin="9374,65" coordsize="10,2">
              <v:shape style="position:absolute;left:9374;top:65;width:10;height:2" coordorigin="9374,65" coordsize="10,0" path="m9374,65l9384,65e" filled="false" stroked="true" strokeweight=".48pt" strokecolor="#000000">
                <v:path arrowok="t"/>
              </v:shape>
            </v:group>
            <v:group style="position:absolute;left:9384;top:65;width:1422;height:2" coordorigin="9384,65" coordsize="1422,2">
              <v:shape style="position:absolute;left:9384;top:65;width:1422;height:2" coordorigin="9384,65" coordsize="1422,0" path="m9384,65l10806,65e" filled="false" stroked="true" strokeweight=".48pt" strokecolor="#000000">
                <v:path arrowok="t"/>
              </v:shape>
            </v:group>
            <w10:wrap type="none"/>
          </v:group>
        </w:pict>
      </w:r>
      <w:r>
        <w:rPr/>
        <w:t>合计</w:t>
        <w:tab/>
      </w:r>
      <w:r>
        <w:rPr>
          <w:rFonts w:ascii="Arial Narrow" w:hAnsi="Arial Narrow" w:cs="Arial Narrow" w:eastAsia="Arial Narrow" w:hint="default"/>
          <w:spacing w:val="-1"/>
        </w:rPr>
        <w:t>549,100,000.00</w:t>
        <w:tab/>
      </w:r>
      <w:r>
        <w:rPr>
          <w:rFonts w:ascii="Arial Narrow" w:hAnsi="Arial Narrow" w:cs="Arial Narrow" w:eastAsia="Arial Narrow" w:hint="default"/>
        </w:rPr>
        <w:t>-</w:t>
        <w:tab/>
      </w:r>
      <w:r>
        <w:rPr>
          <w:rFonts w:ascii="Arial Narrow" w:hAnsi="Arial Narrow" w:cs="Arial Narrow" w:eastAsia="Arial Narrow" w:hint="default"/>
          <w:spacing w:val="-1"/>
        </w:rPr>
        <w:t>549,100,000.00</w:t>
      </w:r>
      <w:r>
        <w:rPr>
          <w:rFonts w:ascii="Arial Narrow" w:hAnsi="Arial Narrow" w:cs="Arial Narrow" w:eastAsia="Arial Narrow" w:hint="default"/>
          <w:spacing w:val="36"/>
        </w:rPr>
        <w:t> </w:t>
      </w:r>
      <w:r>
        <w:rPr>
          <w:rFonts w:ascii="Arial Narrow" w:hAnsi="Arial Narrow" w:cs="Arial Narrow" w:eastAsia="Arial Narrow" w:hint="default"/>
          <w:spacing w:val="-1"/>
        </w:rPr>
        <w:t>377,100,000.00</w:t>
        <w:tab/>
      </w:r>
      <w:r>
        <w:rPr>
          <w:rFonts w:ascii="Arial Narrow" w:hAnsi="Arial Narrow" w:cs="Arial Narrow" w:eastAsia="Arial Narrow" w:hint="default"/>
        </w:rPr>
        <w:t>-</w:t>
      </w:r>
      <w:r>
        <w:rPr>
          <w:rFonts w:ascii="Arial Narrow" w:hAnsi="Arial Narrow" w:cs="Arial Narrow" w:eastAsia="Arial Narrow" w:hint="default"/>
          <w:spacing w:val="22"/>
        </w:rPr>
        <w:t> </w:t>
      </w:r>
      <w:r>
        <w:rPr>
          <w:rFonts w:ascii="Arial Narrow" w:hAnsi="Arial Narrow" w:cs="Arial Narrow" w:eastAsia="Arial Narrow" w:hint="default"/>
          <w:spacing w:val="-1"/>
        </w:rPr>
        <w:t>377,100,000.00</w:t>
      </w:r>
      <w:r>
        <w:rPr>
          <w:rFonts w:ascii="Arial Narrow" w:hAnsi="Arial Narrow" w:cs="Arial Narrow" w:eastAsia="Arial Narrow" w:hint="default"/>
          <w:b w:val="0"/>
          <w:bCs w:val="0"/>
          <w:spacing w:val="-1"/>
        </w:rPr>
      </w:r>
    </w:p>
    <w:p>
      <w:pPr>
        <w:spacing w:line="240" w:lineRule="auto" w:before="5"/>
        <w:rPr>
          <w:rFonts w:ascii="Arial Narrow" w:hAnsi="Arial Narrow" w:cs="Arial Narrow" w:eastAsia="Arial Narrow" w:hint="default"/>
          <w:b/>
          <w:bCs/>
          <w:sz w:val="4"/>
          <w:szCs w:val="4"/>
        </w:rPr>
      </w:pPr>
    </w:p>
    <w:p>
      <w:pPr>
        <w:spacing w:line="20" w:lineRule="exact"/>
        <w:ind w:left="336"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64pt;height:1pt;mso-position-horizontal-relative:char;mso-position-vertical-relative:line" coordorigin="0,0" coordsize="9280,20">
            <v:group style="position:absolute;left:10;top:10;width:2142;height:2" coordorigin="10,10" coordsize="2142,2">
              <v:shape style="position:absolute;left:10;top:10;width:2142;height:2" coordorigin="10,10" coordsize="2142,0" path="m10,10l2151,10e" filled="false" stroked="true" strokeweight=".95999pt" strokecolor="#000000">
                <v:path arrowok="t"/>
              </v:shape>
            </v:group>
            <v:group style="position:absolute;left:2136;top:10;width:20;height:2" coordorigin="2136,10" coordsize="20,2">
              <v:shape style="position:absolute;left:2136;top:10;width:20;height:2" coordorigin="2136,10" coordsize="20,0" path="m2136,10l2156,10e" filled="false" stroked="true" strokeweight=".95999pt" strokecolor="#000000">
                <v:path arrowok="t"/>
              </v:shape>
            </v:group>
            <v:group style="position:absolute;left:2156;top:10;width:1481;height:2" coordorigin="2156,10" coordsize="1481,2">
              <v:shape style="position:absolute;left:2156;top:10;width:1481;height:2" coordorigin="2156,10" coordsize="1481,0" path="m2156,10l3636,10e" filled="false" stroked="true" strokeweight=".95999pt" strokecolor="#000000">
                <v:path arrowok="t"/>
              </v:shape>
            </v:group>
            <v:group style="position:absolute;left:3622;top:10;width:20;height:2" coordorigin="3622,10" coordsize="20,2">
              <v:shape style="position:absolute;left:3622;top:10;width:20;height:2" coordorigin="3622,10" coordsize="20,0" path="m3622,10l3641,10e" filled="false" stroked="true" strokeweight=".95999pt" strokecolor="#000000">
                <v:path arrowok="t"/>
              </v:shape>
            </v:group>
            <v:group style="position:absolute;left:3641;top:10;width:585;height:2" coordorigin="3641,10" coordsize="585,2">
              <v:shape style="position:absolute;left:3641;top:10;width:585;height:2" coordorigin="3641,10" coordsize="585,0" path="m3641,10l4226,10e" filled="false" stroked="true" strokeweight=".95999pt" strokecolor="#000000">
                <v:path arrowok="t"/>
              </v:shape>
            </v:group>
            <v:group style="position:absolute;left:4211;top:10;width:20;height:2" coordorigin="4211,10" coordsize="20,2">
              <v:shape style="position:absolute;left:4211;top:10;width:20;height:2" coordorigin="4211,10" coordsize="20,0" path="m4211,10l4230,10e" filled="false" stroked="true" strokeweight=".95999pt" strokecolor="#000000">
                <v:path arrowok="t"/>
              </v:shape>
            </v:group>
            <v:group style="position:absolute;left:4230;top:10;width:1594;height:2" coordorigin="4230,10" coordsize="1594,2">
              <v:shape style="position:absolute;left:4230;top:10;width:1594;height:2" coordorigin="4230,10" coordsize="1594,0" path="m4230,10l5824,10e" filled="false" stroked="true" strokeweight=".95999pt" strokecolor="#000000">
                <v:path arrowok="t"/>
              </v:shape>
            </v:group>
            <v:group style="position:absolute;left:5810;top:10;width:20;height:2" coordorigin="5810,10" coordsize="20,2">
              <v:shape style="position:absolute;left:5810;top:10;width:20;height:2" coordorigin="5810,10" coordsize="20,0" path="m5810,10l5829,10e" filled="false" stroked="true" strokeweight=".95999pt" strokecolor="#000000">
                <v:path arrowok="t"/>
              </v:shape>
            </v:group>
            <v:group style="position:absolute;left:5829;top:10;width:1429;height:2" coordorigin="5829,10" coordsize="1429,2">
              <v:shape style="position:absolute;left:5829;top:10;width:1429;height:2" coordorigin="5829,10" coordsize="1429,0" path="m5829,10l7257,10e" filled="false" stroked="true" strokeweight=".95999pt" strokecolor="#000000">
                <v:path arrowok="t"/>
              </v:shape>
            </v:group>
            <v:group style="position:absolute;left:7243;top:10;width:20;height:2" coordorigin="7243,10" coordsize="20,2">
              <v:shape style="position:absolute;left:7243;top:10;width:20;height:2" coordorigin="7243,10" coordsize="20,0" path="m7243,10l7262,10e" filled="false" stroked="true" strokeweight=".95999pt" strokecolor="#000000">
                <v:path arrowok="t"/>
              </v:shape>
            </v:group>
            <v:group style="position:absolute;left:7262;top:10;width:576;height:2" coordorigin="7262,10" coordsize="576,2">
              <v:shape style="position:absolute;left:7262;top:10;width:576;height:2" coordorigin="7262,10" coordsize="576,0" path="m7262,10l7838,10e" filled="false" stroked="true" strokeweight=".95999pt" strokecolor="#000000">
                <v:path arrowok="t"/>
              </v:shape>
            </v:group>
            <v:group style="position:absolute;left:7824;top:10;width:20;height:2" coordorigin="7824,10" coordsize="20,2">
              <v:shape style="position:absolute;left:7824;top:10;width:20;height:2" coordorigin="7824,10" coordsize="20,0" path="m7824,10l7843,10e" filled="false" stroked="true" strokeweight=".95999pt" strokecolor="#000000">
                <v:path arrowok="t"/>
              </v:shape>
            </v:group>
            <v:group style="position:absolute;left:7843;top:10;width:1427;height:2" coordorigin="7843,10" coordsize="1427,2">
              <v:shape style="position:absolute;left:7843;top:10;width:1427;height:2" coordorigin="7843,10" coordsize="1427,0" path="m7843,10l9270,10e" filled="false" stroked="true" strokeweight=".95999pt" strokecolor="#000000">
                <v:path arrowok="t"/>
              </v:shape>
            </v:group>
          </v:group>
        </w:pict>
      </w:r>
      <w:r>
        <w:rPr>
          <w:rFonts w:ascii="Arial Narrow" w:hAnsi="Arial Narrow" w:cs="Arial Narrow" w:eastAsia="Arial Narrow" w:hint="default"/>
          <w:sz w:val="2"/>
          <w:szCs w:val="2"/>
        </w:rPr>
      </w:r>
    </w:p>
    <w:p>
      <w:pPr>
        <w:pStyle w:val="BodyText"/>
        <w:spacing w:line="240" w:lineRule="auto" w:before="80"/>
        <w:ind w:right="882"/>
        <w:jc w:val="left"/>
      </w:pPr>
      <w:r>
        <w:rPr/>
        <w:t>说明：</w:t>
      </w:r>
    </w:p>
    <w:p>
      <w:pPr>
        <w:pStyle w:val="BodyText"/>
        <w:spacing w:line="237" w:lineRule="auto" w:before="215"/>
        <w:ind w:right="882"/>
        <w:jc w:val="left"/>
      </w:pPr>
      <w:r>
        <w:rPr>
          <w:spacing w:val="4"/>
        </w:rPr>
        <w:t>①本集团之全资子公司海门中南世纪城开发有限公司与北方国际信托股份有限公司签</w:t>
      </w:r>
      <w:r>
        <w:rPr>
          <w:spacing w:val="-110"/>
        </w:rPr>
        <w:t> </w:t>
      </w:r>
      <w:r>
        <w:rPr>
          <w:spacing w:val="-110"/>
        </w:rPr>
      </w:r>
      <w:r>
        <w:rPr>
          <w:spacing w:val="-2"/>
        </w:rPr>
        <w:t>订了《海益二号债券投资集合资金信托合同》，参与其发行的海益二号债权投资集合资</w:t>
      </w:r>
      <w:r>
        <w:rPr>
          <w:spacing w:val="-118"/>
        </w:rPr>
        <w:t> </w:t>
      </w:r>
      <w:r>
        <w:rPr>
          <w:spacing w:val="-118"/>
        </w:rPr>
      </w:r>
      <w:r>
        <w:rPr/>
        <w:t>金信托计划，受托人为北方国际信托股份有限公司，保管人为兴业银行股份有限公司；</w:t>
      </w:r>
      <w:r>
        <w:rPr>
          <w:spacing w:val="-75"/>
        </w:rPr>
        <w:t> </w:t>
      </w:r>
      <w:r>
        <w:rPr>
          <w:spacing w:val="-75"/>
        </w:rPr>
      </w:r>
      <w:r>
        <w:rPr/>
        <w:t>信托目的为投资于国内证券交易所、银行间债权市场的各种固定收益产品，闲置资金可</w:t>
      </w:r>
      <w:r>
        <w:rPr/>
        <w:t> 以用于银行存款，并以投资形成的信托计划财产作为信托受益的来源；本期通过受托人 购入“建银</w:t>
      </w:r>
      <w:r>
        <w:rPr>
          <w:spacing w:val="-61"/>
        </w:rPr>
        <w:t> </w:t>
      </w:r>
      <w:r>
        <w:rPr>
          <w:rFonts w:ascii="Arial Narrow" w:hAnsi="Arial Narrow" w:cs="Arial Narrow" w:eastAsia="Arial Narrow" w:hint="default"/>
        </w:rPr>
        <w:t>1A1</w:t>
      </w:r>
      <w:r>
        <w:rPr/>
        <w:t>”债券，面值为</w:t>
      </w:r>
      <w:r>
        <w:rPr>
          <w:spacing w:val="-61"/>
        </w:rPr>
        <w:t> </w:t>
      </w:r>
      <w:r>
        <w:rPr>
          <w:rFonts w:ascii="Arial Narrow" w:hAnsi="Arial Narrow" w:cs="Arial Narrow" w:eastAsia="Arial Narrow" w:hint="default"/>
        </w:rPr>
        <w:t>172,000,000.00</w:t>
      </w:r>
      <w:r>
        <w:rPr>
          <w:rFonts w:ascii="Arial Narrow" w:hAnsi="Arial Narrow" w:cs="Arial Narrow" w:eastAsia="Arial Narrow" w:hint="default"/>
          <w:spacing w:val="4"/>
        </w:rPr>
        <w:t> </w:t>
      </w:r>
      <w:r>
        <w:rPr/>
        <w:t>元。该债权不存在活跃市场。</w:t>
      </w:r>
    </w:p>
    <w:p>
      <w:pPr>
        <w:pStyle w:val="BodyText"/>
        <w:spacing w:line="225" w:lineRule="auto" w:before="213"/>
        <w:ind w:right="1131"/>
        <w:jc w:val="both"/>
      </w:pPr>
      <w:r>
        <w:rPr/>
        <w:t>②</w:t>
      </w:r>
      <w:r>
        <w:rPr>
          <w:rFonts w:ascii="Arial Narrow" w:hAnsi="Arial Narrow" w:cs="Arial Narrow" w:eastAsia="Arial Narrow" w:hint="default"/>
        </w:rPr>
        <w:t>2015 </w:t>
      </w:r>
      <w:r>
        <w:rPr/>
        <w:t>年 </w:t>
      </w:r>
      <w:r>
        <w:rPr>
          <w:rFonts w:ascii="Arial Narrow" w:hAnsi="Arial Narrow" w:cs="Arial Narrow" w:eastAsia="Arial Narrow" w:hint="default"/>
        </w:rPr>
        <w:t>12 </w:t>
      </w:r>
      <w:r>
        <w:rPr/>
        <w:t>月 </w:t>
      </w:r>
      <w:r>
        <w:rPr>
          <w:rFonts w:ascii="Arial Narrow" w:hAnsi="Arial Narrow" w:cs="Arial Narrow" w:eastAsia="Arial Narrow" w:hint="default"/>
        </w:rPr>
        <w:t>29</w:t>
      </w:r>
      <w:r>
        <w:rPr>
          <w:rFonts w:ascii="Arial Narrow" w:hAnsi="Arial Narrow" w:cs="Arial Narrow" w:eastAsia="Arial Narrow" w:hint="default"/>
          <w:spacing w:val="-28"/>
        </w:rPr>
        <w:t> </w:t>
      </w:r>
      <w:r>
        <w:rPr/>
        <w:t>日，本公司与华鑫证券有限公司（以下简称</w:t>
      </w:r>
      <w:r>
        <w:rPr>
          <w:rFonts w:ascii="Arial Narrow" w:hAnsi="Arial Narrow" w:cs="Arial Narrow" w:eastAsia="Arial Narrow" w:hint="default"/>
        </w:rPr>
        <w:t>“</w:t>
      </w:r>
      <w:r>
        <w:rPr/>
        <w:t>华鑫证券</w:t>
      </w:r>
      <w:r>
        <w:rPr>
          <w:rFonts w:ascii="Arial Narrow" w:hAnsi="Arial Narrow" w:cs="Arial Narrow" w:eastAsia="Arial Narrow" w:hint="default"/>
        </w:rPr>
        <w:t>”</w:t>
      </w:r>
      <w:r>
        <w:rPr/>
        <w:t>）签订了《华 </w:t>
      </w:r>
      <w:r>
        <w:rPr>
          <w:spacing w:val="-4"/>
        </w:rPr>
        <w:t>鑫</w:t>
      </w:r>
      <w:r>
        <w:rPr>
          <w:rFonts w:ascii="Arial Narrow" w:hAnsi="Arial Narrow" w:cs="Arial Narrow" w:eastAsia="Arial Narrow" w:hint="default"/>
          <w:spacing w:val="-4"/>
        </w:rPr>
        <w:t>-</w:t>
      </w:r>
      <w:r>
        <w:rPr>
          <w:spacing w:val="-4"/>
        </w:rPr>
        <w:t>中南建设物业资产支持专项计划支持证券认购协议与风险揭示书》，约定由华鑫证券</w:t>
      </w:r>
      <w:r>
        <w:rPr>
          <w:spacing w:val="-84"/>
        </w:rPr>
        <w:t> </w:t>
      </w:r>
      <w:r>
        <w:rPr>
          <w:spacing w:val="-84"/>
        </w:rPr>
      </w:r>
      <w:r>
        <w:rPr/>
        <w:t>向本公司销售次级资产支持证券</w:t>
      </w:r>
      <w:r>
        <w:rPr>
          <w:spacing w:val="-52"/>
        </w:rPr>
        <w:t> </w:t>
      </w:r>
      <w:r>
        <w:rPr>
          <w:rFonts w:ascii="Arial Narrow" w:hAnsi="Arial Narrow" w:cs="Arial Narrow" w:eastAsia="Arial Narrow" w:hint="default"/>
        </w:rPr>
        <w:t>5,000.00</w:t>
      </w:r>
      <w:r>
        <w:rPr>
          <w:rFonts w:ascii="Arial Narrow" w:hAnsi="Arial Narrow" w:cs="Arial Narrow" w:eastAsia="Arial Narrow" w:hint="default"/>
          <w:spacing w:val="12"/>
        </w:rPr>
        <w:t> </w:t>
      </w:r>
      <w:r>
        <w:rPr>
          <w:spacing w:val="-8"/>
        </w:rPr>
        <w:t>万元。该次级资产支持证券简称</w:t>
      </w:r>
      <w:r>
        <w:rPr>
          <w:rFonts w:ascii="Arial Narrow" w:hAnsi="Arial Narrow" w:cs="Arial Narrow" w:eastAsia="Arial Narrow" w:hint="default"/>
          <w:spacing w:val="-8"/>
        </w:rPr>
        <w:t>“</w:t>
      </w:r>
      <w:r>
        <w:rPr>
          <w:spacing w:val="-8"/>
        </w:rPr>
        <w:t>中南建次</w:t>
      </w:r>
      <w:r>
        <w:rPr>
          <w:rFonts w:ascii="Arial Narrow" w:hAnsi="Arial Narrow" w:cs="Arial Narrow" w:eastAsia="Arial Narrow" w:hint="default"/>
          <w:spacing w:val="-8"/>
        </w:rPr>
        <w:t>”</w:t>
      </w:r>
      <w:r>
        <w:rPr>
          <w:spacing w:val="-8"/>
        </w:rPr>
        <w:t>，证</w:t>
      </w:r>
      <w:r>
        <w:rPr/>
      </w:r>
    </w:p>
    <w:p>
      <w:pPr>
        <w:pStyle w:val="BodyText"/>
        <w:spacing w:line="310" w:lineRule="exact" w:before="16"/>
        <w:ind w:right="1125"/>
        <w:jc w:val="left"/>
      </w:pPr>
      <w:r>
        <w:rPr/>
        <w:t>券代码</w:t>
      </w:r>
      <w:r>
        <w:rPr>
          <w:rFonts w:ascii="Arial Narrow" w:hAnsi="Arial Narrow" w:cs="Arial Narrow" w:eastAsia="Arial Narrow" w:hint="default"/>
        </w:rPr>
        <w:t>“116095.SZ”</w:t>
      </w:r>
      <w:r>
        <w:rPr/>
        <w:t>，预期到期日为</w:t>
      </w:r>
      <w:r>
        <w:rPr>
          <w:spacing w:val="-58"/>
        </w:rPr>
        <w:t> </w:t>
      </w:r>
      <w:r>
        <w:rPr>
          <w:rFonts w:ascii="Arial Narrow" w:hAnsi="Arial Narrow" w:cs="Arial Narrow" w:eastAsia="Arial Narrow" w:hint="default"/>
        </w:rPr>
        <w:t>2020</w:t>
      </w:r>
      <w:r>
        <w:rPr>
          <w:rFonts w:ascii="Arial Narrow" w:hAnsi="Arial Narrow" w:cs="Arial Narrow" w:eastAsia="Arial Narrow" w:hint="default"/>
          <w:spacing w:val="7"/>
        </w:rPr>
        <w:t> </w:t>
      </w:r>
      <w:r>
        <w:rPr/>
        <w:t>年</w:t>
      </w:r>
      <w:r>
        <w:rPr>
          <w:spacing w:val="-58"/>
        </w:rPr>
        <w:t> </w:t>
      </w:r>
      <w:r>
        <w:rPr>
          <w:rFonts w:ascii="Arial Narrow" w:hAnsi="Arial Narrow" w:cs="Arial Narrow" w:eastAsia="Arial Narrow" w:hint="default"/>
        </w:rPr>
        <w:t>12</w:t>
      </w:r>
      <w:r>
        <w:rPr>
          <w:rFonts w:ascii="Arial Narrow" w:hAnsi="Arial Narrow" w:cs="Arial Narrow" w:eastAsia="Arial Narrow" w:hint="default"/>
          <w:spacing w:val="7"/>
        </w:rPr>
        <w:t> </w:t>
      </w:r>
      <w:r>
        <w:rPr/>
        <w:t>月</w:t>
      </w:r>
      <w:r>
        <w:rPr>
          <w:spacing w:val="-58"/>
        </w:rPr>
        <w:t> </w:t>
      </w:r>
      <w:r>
        <w:rPr>
          <w:rFonts w:ascii="Arial Narrow" w:hAnsi="Arial Narrow" w:cs="Arial Narrow" w:eastAsia="Arial Narrow" w:hint="default"/>
        </w:rPr>
        <w:t>30</w:t>
      </w:r>
      <w:r>
        <w:rPr>
          <w:rFonts w:ascii="Arial Narrow" w:hAnsi="Arial Narrow" w:cs="Arial Narrow" w:eastAsia="Arial Narrow" w:hint="default"/>
          <w:spacing w:val="7"/>
        </w:rPr>
        <w:t> </w:t>
      </w:r>
      <w:r>
        <w:rPr/>
        <w:t>日。该次级资产支持证券不能流通， 不存在活跃市场。</w:t>
      </w:r>
    </w:p>
    <w:p>
      <w:pPr>
        <w:spacing w:line="240" w:lineRule="auto" w:before="2"/>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060" w:bottom="1380" w:left="1200" w:right="0"/>
        </w:sectPr>
      </w:pPr>
    </w:p>
    <w:p>
      <w:pPr>
        <w:spacing w:line="681" w:lineRule="auto" w:before="26"/>
        <w:ind w:left="608" w:right="-20" w:hanging="107"/>
        <w:jc w:val="left"/>
        <w:rPr>
          <w:rFonts w:ascii="Microsoft JhengHei" w:hAnsi="Microsoft JhengHei" w:cs="Microsoft JhengHei" w:eastAsia="Microsoft JhengHei" w:hint="default"/>
          <w:sz w:val="24"/>
          <w:szCs w:val="24"/>
        </w:rPr>
      </w:pPr>
      <w:r>
        <w:rPr/>
        <w:pict>
          <v:group style="position:absolute;margin-left:84.600021pt;margin-top:29.655664pt;width:460pt;height:1pt;mso-position-horizontal-relative:page;mso-position-vertical-relative:paragraph;z-index:-2183752" coordorigin="1692,593" coordsize="9200,20">
            <v:group style="position:absolute;left:1702;top:603;width:3123;height:2" coordorigin="1702,603" coordsize="3123,2">
              <v:shape style="position:absolute;left:1702;top:603;width:3123;height:2" coordorigin="1702,603" coordsize="3123,0" path="m1702,603l4824,603e" filled="false" stroked="true" strokeweight=".95996pt" strokecolor="#000000">
                <v:path arrowok="t"/>
              </v:shape>
            </v:group>
            <v:group style="position:absolute;left:4824;top:603;width:20;height:2" coordorigin="4824,603" coordsize="20,2">
              <v:shape style="position:absolute;left:4824;top:603;width:20;height:2" coordorigin="4824,603" coordsize="20,0" path="m4824,603l4844,603e" filled="false" stroked="true" strokeweight=".95996pt" strokecolor="#000000">
                <v:path arrowok="t"/>
              </v:shape>
            </v:group>
            <v:group style="position:absolute;left:4844;top:603;width:4941;height:2" coordorigin="4844,603" coordsize="4941,2">
              <v:shape style="position:absolute;left:4844;top:603;width:4941;height:2" coordorigin="4844,603" coordsize="4941,0" path="m4844,603l9784,603e" filled="false" stroked="true" strokeweight=".95996pt" strokecolor="#000000">
                <v:path arrowok="t"/>
              </v:shape>
            </v:group>
            <v:group style="position:absolute;left:9784;top:603;width:20;height:2" coordorigin="9784,603" coordsize="20,2">
              <v:shape style="position:absolute;left:9784;top:603;width:20;height:2" coordorigin="9784,603" coordsize="20,0" path="m9784,603l9804,603e" filled="false" stroked="true" strokeweight=".95996pt" strokecolor="#000000">
                <v:path arrowok="t"/>
              </v:shape>
            </v:group>
            <v:group style="position:absolute;left:9804;top:603;width:1079;height:2" coordorigin="9804,603" coordsize="1079,2">
              <v:shape style="position:absolute;left:9804;top:603;width:1079;height:2" coordorigin="9804,603" coordsize="1079,0" path="m9804,603l10882,603e" filled="false" stroked="true" strokeweight=".95996pt" strokecolor="#000000">
                <v:path arrowok="t"/>
              </v:shape>
            </v:group>
            <w10:wrap type="none"/>
          </v:group>
        </w:pict>
      </w:r>
      <w:r>
        <w:rPr/>
        <w:pict>
          <v:shape style="position:absolute;margin-left:85.080002pt;margin-top:66.083122pt;width:459.05pt;height:89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38"/>
                    <w:gridCol w:w="1897"/>
                    <w:gridCol w:w="644"/>
                    <w:gridCol w:w="644"/>
                    <w:gridCol w:w="1746"/>
                    <w:gridCol w:w="1013"/>
                  </w:tblGrid>
                  <w:tr>
                    <w:trPr>
                      <w:trHeight w:val="270" w:hRule="exact"/>
                    </w:trPr>
                    <w:tc>
                      <w:tcPr>
                        <w:tcW w:w="5779" w:type="dxa"/>
                        <w:gridSpan w:val="3"/>
                        <w:tcBorders>
                          <w:top w:val="nil" w:sz="6" w:space="0" w:color="auto"/>
                          <w:left w:val="nil" w:sz="6" w:space="0" w:color="auto"/>
                          <w:bottom w:val="nil" w:sz="6" w:space="0" w:color="auto"/>
                          <w:right w:val="nil" w:sz="6" w:space="0" w:color="auto"/>
                        </w:tcBorders>
                      </w:tcPr>
                      <w:p>
                        <w:pPr>
                          <w:pStyle w:val="TableParagraph"/>
                          <w:tabs>
                            <w:tab w:pos="794" w:val="left" w:leader="none"/>
                          </w:tabs>
                          <w:spacing w:line="310" w:lineRule="exact"/>
                          <w:ind w:right="12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position w:val="-10"/>
                            <w:sz w:val="24"/>
                            <w:szCs w:val="24"/>
                          </w:rPr>
                          <w:t>期初</w:t>
                          <w:tab/>
                        </w:r>
                        <w:r>
                          <w:rPr>
                            <w:rFonts w:ascii="Microsoft JhengHei" w:hAnsi="Microsoft JhengHei" w:cs="Microsoft JhengHei" w:eastAsia="Microsoft JhengHei" w:hint="default"/>
                            <w:b/>
                            <w:bCs/>
                            <w:sz w:val="24"/>
                            <w:szCs w:val="24"/>
                          </w:rPr>
                          <w:t>本期</w:t>
                        </w:r>
                        <w:r>
                          <w:rPr>
                            <w:rFonts w:ascii="Microsoft JhengHei" w:hAnsi="Microsoft JhengHei" w:cs="Microsoft JhengHei" w:eastAsia="Microsoft JhengHei" w:hint="default"/>
                            <w:sz w:val="24"/>
                            <w:szCs w:val="24"/>
                          </w:rPr>
                        </w:r>
                      </w:p>
                    </w:tc>
                    <w:tc>
                      <w:tcPr>
                        <w:tcW w:w="3402" w:type="dxa"/>
                        <w:gridSpan w:val="3"/>
                        <w:tcBorders>
                          <w:top w:val="nil" w:sz="6" w:space="0" w:color="auto"/>
                          <w:left w:val="nil" w:sz="6" w:space="0" w:color="auto"/>
                          <w:bottom w:val="nil" w:sz="6" w:space="0" w:color="auto"/>
                          <w:right w:val="nil" w:sz="6" w:space="0" w:color="auto"/>
                        </w:tcBorders>
                      </w:tcPr>
                      <w:p>
                        <w:pPr>
                          <w:pStyle w:val="TableParagraph"/>
                          <w:tabs>
                            <w:tab w:pos="1713" w:val="left" w:leader="none"/>
                            <w:tab w:pos="2571" w:val="left" w:leader="none"/>
                          </w:tabs>
                          <w:spacing w:line="310" w:lineRule="exact"/>
                          <w:ind w:left="12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w:t>
                          <w:tab/>
                        </w:r>
                        <w:r>
                          <w:rPr>
                            <w:rFonts w:ascii="Microsoft JhengHei" w:hAnsi="Microsoft JhengHei" w:cs="Microsoft JhengHei" w:eastAsia="Microsoft JhengHei" w:hint="default"/>
                            <w:b/>
                            <w:bCs/>
                            <w:position w:val="-10"/>
                            <w:sz w:val="24"/>
                            <w:szCs w:val="24"/>
                          </w:rPr>
                          <w:t>期末</w:t>
                          <w:tab/>
                        </w:r>
                        <w:r>
                          <w:rPr>
                            <w:rFonts w:ascii="Microsoft JhengHei" w:hAnsi="Microsoft JhengHei" w:cs="Microsoft JhengHei" w:eastAsia="Microsoft JhengHei" w:hint="default"/>
                            <w:b/>
                            <w:bCs/>
                            <w:position w:val="1"/>
                            <w:sz w:val="24"/>
                            <w:szCs w:val="24"/>
                          </w:rPr>
                          <w:t>持股比</w:t>
                        </w:r>
                        <w:r>
                          <w:rPr>
                            <w:rFonts w:ascii="Microsoft JhengHei" w:hAnsi="Microsoft JhengHei" w:cs="Microsoft JhengHei" w:eastAsia="Microsoft JhengHei" w:hint="default"/>
                            <w:sz w:val="24"/>
                            <w:szCs w:val="24"/>
                          </w:rPr>
                        </w:r>
                      </w:p>
                    </w:tc>
                  </w:tr>
                  <w:tr>
                    <w:trPr>
                      <w:trHeight w:val="281" w:hRule="exact"/>
                    </w:trPr>
                    <w:tc>
                      <w:tcPr>
                        <w:tcW w:w="3238" w:type="dxa"/>
                        <w:tcBorders>
                          <w:top w:val="nil" w:sz="6" w:space="0" w:color="auto"/>
                          <w:left w:val="nil" w:sz="6" w:space="0" w:color="auto"/>
                          <w:bottom w:val="single" w:sz="4" w:space="0" w:color="000000"/>
                          <w:right w:val="nil" w:sz="6" w:space="0" w:color="auto"/>
                        </w:tcBorders>
                      </w:tcPr>
                      <w:p>
                        <w:pPr/>
                      </w:p>
                    </w:tc>
                    <w:tc>
                      <w:tcPr>
                        <w:tcW w:w="1897" w:type="dxa"/>
                        <w:tcBorders>
                          <w:top w:val="nil" w:sz="6" w:space="0" w:color="auto"/>
                          <w:left w:val="nil" w:sz="6" w:space="0" w:color="auto"/>
                          <w:bottom w:val="single" w:sz="4" w:space="0" w:color="000000"/>
                          <w:right w:val="nil" w:sz="6" w:space="0" w:color="auto"/>
                        </w:tcBorders>
                      </w:tcPr>
                      <w:p>
                        <w:pPr/>
                      </w:p>
                    </w:tc>
                    <w:tc>
                      <w:tcPr>
                        <w:tcW w:w="644" w:type="dxa"/>
                        <w:tcBorders>
                          <w:top w:val="nil" w:sz="6" w:space="0" w:color="auto"/>
                          <w:left w:val="nil" w:sz="6" w:space="0" w:color="auto"/>
                          <w:bottom w:val="single" w:sz="4" w:space="0" w:color="000000"/>
                          <w:right w:val="nil" w:sz="6" w:space="0" w:color="auto"/>
                        </w:tcBorders>
                      </w:tcPr>
                      <w:p>
                        <w:pPr>
                          <w:pStyle w:val="TableParagraph"/>
                          <w:spacing w:line="308" w:lineRule="exact"/>
                          <w:ind w:right="12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增加</w:t>
                        </w:r>
                        <w:r>
                          <w:rPr>
                            <w:rFonts w:ascii="Microsoft JhengHei" w:hAnsi="Microsoft JhengHei" w:cs="Microsoft JhengHei" w:eastAsia="Microsoft JhengHei" w:hint="default"/>
                            <w:sz w:val="24"/>
                            <w:szCs w:val="24"/>
                          </w:rPr>
                        </w:r>
                      </w:p>
                    </w:tc>
                    <w:tc>
                      <w:tcPr>
                        <w:tcW w:w="644" w:type="dxa"/>
                        <w:tcBorders>
                          <w:top w:val="nil" w:sz="6" w:space="0" w:color="auto"/>
                          <w:left w:val="nil" w:sz="6" w:space="0" w:color="auto"/>
                          <w:bottom w:val="single" w:sz="4" w:space="0" w:color="000000"/>
                          <w:right w:val="nil" w:sz="6" w:space="0" w:color="auto"/>
                        </w:tcBorders>
                      </w:tcPr>
                      <w:p>
                        <w:pPr>
                          <w:pStyle w:val="TableParagraph"/>
                          <w:spacing w:line="308" w:lineRule="exact"/>
                          <w:ind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减少</w:t>
                        </w:r>
                        <w:r>
                          <w:rPr>
                            <w:rFonts w:ascii="Microsoft JhengHei" w:hAnsi="Microsoft JhengHei" w:cs="Microsoft JhengHei" w:eastAsia="Microsoft JhengHei" w:hint="default"/>
                            <w:sz w:val="24"/>
                            <w:szCs w:val="24"/>
                          </w:rPr>
                        </w:r>
                      </w:p>
                    </w:tc>
                    <w:tc>
                      <w:tcPr>
                        <w:tcW w:w="1746" w:type="dxa"/>
                        <w:tcBorders>
                          <w:top w:val="nil" w:sz="6" w:space="0" w:color="auto"/>
                          <w:left w:val="nil" w:sz="6" w:space="0" w:color="auto"/>
                          <w:bottom w:val="single" w:sz="4" w:space="0" w:color="000000"/>
                          <w:right w:val="nil" w:sz="6" w:space="0" w:color="auto"/>
                        </w:tcBorders>
                      </w:tcPr>
                      <w:p>
                        <w:pPr/>
                      </w:p>
                    </w:tc>
                    <w:tc>
                      <w:tcPr>
                        <w:tcW w:w="1013" w:type="dxa"/>
                        <w:tcBorders>
                          <w:top w:val="nil" w:sz="6" w:space="0" w:color="auto"/>
                          <w:left w:val="nil" w:sz="6" w:space="0" w:color="auto"/>
                          <w:bottom w:val="single" w:sz="4" w:space="0" w:color="000000"/>
                          <w:right w:val="nil" w:sz="6" w:space="0" w:color="auto"/>
                        </w:tcBorders>
                      </w:tcPr>
                      <w:p>
                        <w:pPr>
                          <w:pStyle w:val="TableParagraph"/>
                          <w:spacing w:line="297" w:lineRule="exact"/>
                          <w:ind w:right="105"/>
                          <w:jc w:val="righ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r>
                  <w:tr>
                    <w:trPr>
                      <w:trHeight w:val="401" w:hRule="exact"/>
                    </w:trPr>
                    <w:tc>
                      <w:tcPr>
                        <w:tcW w:w="3238"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106" w:right="0"/>
                          <w:jc w:val="left"/>
                          <w:rPr>
                            <w:rFonts w:ascii="宋体" w:hAnsi="宋体" w:cs="宋体" w:eastAsia="宋体" w:hint="default"/>
                            <w:sz w:val="24"/>
                            <w:szCs w:val="24"/>
                          </w:rPr>
                        </w:pPr>
                        <w:r>
                          <w:rPr>
                            <w:rFonts w:ascii="宋体" w:hAnsi="宋体" w:cs="宋体" w:eastAsia="宋体" w:hint="default"/>
                            <w:sz w:val="24"/>
                            <w:szCs w:val="24"/>
                          </w:rPr>
                          <w:t>联储证券有限责任公司</w:t>
                        </w:r>
                      </w:p>
                    </w:tc>
                    <w:tc>
                      <w:tcPr>
                        <w:tcW w:w="1897"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274"/>
                          <w:jc w:val="right"/>
                          <w:rPr>
                            <w:rFonts w:ascii="Arial Narrow" w:hAnsi="Arial Narrow" w:cs="Arial Narrow" w:eastAsia="Arial Narrow" w:hint="default"/>
                            <w:sz w:val="24"/>
                            <w:szCs w:val="24"/>
                          </w:rPr>
                        </w:pPr>
                        <w:r>
                          <w:rPr>
                            <w:rFonts w:ascii="Arial Narrow"/>
                            <w:spacing w:val="-1"/>
                            <w:sz w:val="24"/>
                          </w:rPr>
                          <w:t>287,100,000.00</w:t>
                        </w:r>
                      </w:p>
                    </w:tc>
                    <w:tc>
                      <w:tcPr>
                        <w:tcW w:w="644"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24"/>
                          <w:jc w:val="right"/>
                          <w:rPr>
                            <w:rFonts w:ascii="Arial Narrow" w:hAnsi="Arial Narrow" w:cs="Arial Narrow" w:eastAsia="Arial Narrow" w:hint="default"/>
                            <w:sz w:val="24"/>
                            <w:szCs w:val="24"/>
                          </w:rPr>
                        </w:pPr>
                        <w:r>
                          <w:rPr>
                            <w:rFonts w:ascii="Arial Narrow"/>
                            <w:sz w:val="24"/>
                          </w:rPr>
                          <w:t>-</w:t>
                        </w:r>
                      </w:p>
                    </w:tc>
                    <w:tc>
                      <w:tcPr>
                        <w:tcW w:w="644"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33"/>
                          <w:jc w:val="right"/>
                          <w:rPr>
                            <w:rFonts w:ascii="Arial Narrow" w:hAnsi="Arial Narrow" w:cs="Arial Narrow" w:eastAsia="Arial Narrow" w:hint="default"/>
                            <w:sz w:val="24"/>
                            <w:szCs w:val="24"/>
                          </w:rPr>
                        </w:pPr>
                        <w:r>
                          <w:rPr>
                            <w:rFonts w:ascii="Arial Narrow"/>
                            <w:sz w:val="24"/>
                          </w:rPr>
                          <w:t>-</w:t>
                        </w:r>
                      </w:p>
                    </w:tc>
                    <w:tc>
                      <w:tcPr>
                        <w:tcW w:w="1746"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91"/>
                          <w:jc w:val="right"/>
                          <w:rPr>
                            <w:rFonts w:ascii="Arial Narrow" w:hAnsi="Arial Narrow" w:cs="Arial Narrow" w:eastAsia="Arial Narrow" w:hint="default"/>
                            <w:sz w:val="24"/>
                            <w:szCs w:val="24"/>
                          </w:rPr>
                        </w:pPr>
                        <w:r>
                          <w:rPr>
                            <w:rFonts w:ascii="Arial Narrow"/>
                            <w:spacing w:val="-1"/>
                            <w:sz w:val="24"/>
                          </w:rPr>
                          <w:t>287,100,000.00</w:t>
                        </w:r>
                      </w:p>
                    </w:tc>
                    <w:tc>
                      <w:tcPr>
                        <w:tcW w:w="1013"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6"/>
                          <w:jc w:val="right"/>
                          <w:rPr>
                            <w:rFonts w:ascii="Arial Narrow" w:hAnsi="Arial Narrow" w:cs="Arial Narrow" w:eastAsia="Arial Narrow" w:hint="default"/>
                            <w:sz w:val="24"/>
                            <w:szCs w:val="24"/>
                          </w:rPr>
                        </w:pPr>
                        <w:r>
                          <w:rPr>
                            <w:rFonts w:ascii="Arial Narrow"/>
                            <w:sz w:val="24"/>
                          </w:rPr>
                          <w:t>3.3811</w:t>
                        </w:r>
                      </w:p>
                    </w:tc>
                  </w:tr>
                  <w:tr>
                    <w:trPr>
                      <w:trHeight w:val="395" w:hRule="exact"/>
                    </w:trPr>
                    <w:tc>
                      <w:tcPr>
                        <w:tcW w:w="3238" w:type="dxa"/>
                        <w:tcBorders>
                          <w:top w:val="nil" w:sz="6" w:space="0" w:color="auto"/>
                          <w:left w:val="nil" w:sz="6" w:space="0" w:color="auto"/>
                          <w:bottom w:val="single" w:sz="4" w:space="0" w:color="000000"/>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广州美人信息技术有限公司</w:t>
                        </w:r>
                      </w:p>
                    </w:tc>
                    <w:tc>
                      <w:tcPr>
                        <w:tcW w:w="1897"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76"/>
                          <w:jc w:val="right"/>
                          <w:rPr>
                            <w:rFonts w:ascii="Arial Narrow" w:hAnsi="Arial Narrow" w:cs="Arial Narrow" w:eastAsia="Arial Narrow" w:hint="default"/>
                            <w:sz w:val="24"/>
                            <w:szCs w:val="24"/>
                          </w:rPr>
                        </w:pPr>
                        <w:r>
                          <w:rPr>
                            <w:rFonts w:ascii="Arial Narrow"/>
                            <w:spacing w:val="-1"/>
                            <w:sz w:val="24"/>
                          </w:rPr>
                          <w:t>40,000,000.00</w:t>
                        </w:r>
                      </w:p>
                    </w:tc>
                    <w:tc>
                      <w:tcPr>
                        <w:tcW w:w="644"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24"/>
                          <w:jc w:val="right"/>
                          <w:rPr>
                            <w:rFonts w:ascii="Arial Narrow" w:hAnsi="Arial Narrow" w:cs="Arial Narrow" w:eastAsia="Arial Narrow" w:hint="default"/>
                            <w:sz w:val="24"/>
                            <w:szCs w:val="24"/>
                          </w:rPr>
                        </w:pPr>
                        <w:r>
                          <w:rPr>
                            <w:rFonts w:ascii="Arial Narrow"/>
                            <w:sz w:val="24"/>
                          </w:rPr>
                          <w:t>-</w:t>
                        </w:r>
                      </w:p>
                    </w:tc>
                    <w:tc>
                      <w:tcPr>
                        <w:tcW w:w="644"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33"/>
                          <w:jc w:val="right"/>
                          <w:rPr>
                            <w:rFonts w:ascii="Arial Narrow" w:hAnsi="Arial Narrow" w:cs="Arial Narrow" w:eastAsia="Arial Narrow" w:hint="default"/>
                            <w:sz w:val="24"/>
                            <w:szCs w:val="24"/>
                          </w:rPr>
                        </w:pPr>
                        <w:r>
                          <w:rPr>
                            <w:rFonts w:ascii="Arial Narrow"/>
                            <w:sz w:val="24"/>
                          </w:rPr>
                          <w:t>-</w:t>
                        </w:r>
                      </w:p>
                    </w:tc>
                    <w:tc>
                      <w:tcPr>
                        <w:tcW w:w="1746"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91"/>
                          <w:jc w:val="right"/>
                          <w:rPr>
                            <w:rFonts w:ascii="Arial Narrow" w:hAnsi="Arial Narrow" w:cs="Arial Narrow" w:eastAsia="Arial Narrow" w:hint="default"/>
                            <w:sz w:val="24"/>
                            <w:szCs w:val="24"/>
                          </w:rPr>
                        </w:pPr>
                        <w:r>
                          <w:rPr>
                            <w:rFonts w:ascii="Arial Narrow"/>
                            <w:spacing w:val="-1"/>
                            <w:sz w:val="24"/>
                          </w:rPr>
                          <w:t>40,000,000.00</w:t>
                        </w:r>
                      </w:p>
                    </w:tc>
                    <w:tc>
                      <w:tcPr>
                        <w:tcW w:w="1013"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pacing w:val="-1"/>
                            <w:sz w:val="24"/>
                          </w:rPr>
                          <w:t>10.5300</w:t>
                        </w:r>
                      </w:p>
                    </w:tc>
                  </w:tr>
                  <w:tr>
                    <w:trPr>
                      <w:trHeight w:val="413" w:hRule="exact"/>
                    </w:trPr>
                    <w:tc>
                      <w:tcPr>
                        <w:tcW w:w="3238" w:type="dxa"/>
                        <w:tcBorders>
                          <w:top w:val="single" w:sz="4" w:space="0" w:color="000000"/>
                          <w:left w:val="nil" w:sz="6" w:space="0" w:color="auto"/>
                          <w:bottom w:val="single" w:sz="8" w:space="0" w:color="000000"/>
                          <w:right w:val="nil" w:sz="6" w:space="0" w:color="auto"/>
                        </w:tcBorders>
                      </w:tcPr>
                      <w:p>
                        <w:pPr>
                          <w:pStyle w:val="TableParagraph"/>
                          <w:spacing w:line="347"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1897"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274"/>
                          <w:jc w:val="right"/>
                          <w:rPr>
                            <w:rFonts w:ascii="Arial Narrow" w:hAnsi="Arial Narrow" w:cs="Arial Narrow" w:eastAsia="Arial Narrow" w:hint="default"/>
                            <w:sz w:val="24"/>
                            <w:szCs w:val="24"/>
                          </w:rPr>
                        </w:pPr>
                        <w:r>
                          <w:rPr>
                            <w:rFonts w:ascii="Arial Narrow"/>
                            <w:b/>
                            <w:spacing w:val="-1"/>
                            <w:sz w:val="24"/>
                          </w:rPr>
                          <w:t>327,100,000.00</w:t>
                        </w:r>
                        <w:r>
                          <w:rPr>
                            <w:rFonts w:ascii="Arial Narrow"/>
                            <w:spacing w:val="-1"/>
                            <w:sz w:val="24"/>
                          </w:rPr>
                        </w:r>
                      </w:p>
                    </w:tc>
                    <w:tc>
                      <w:tcPr>
                        <w:tcW w:w="644"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124"/>
                          <w:jc w:val="right"/>
                          <w:rPr>
                            <w:rFonts w:ascii="Arial Narrow" w:hAnsi="Arial Narrow" w:cs="Arial Narrow" w:eastAsia="Arial Narrow" w:hint="default"/>
                            <w:sz w:val="24"/>
                            <w:szCs w:val="24"/>
                          </w:rPr>
                        </w:pPr>
                        <w:r>
                          <w:rPr>
                            <w:rFonts w:ascii="Arial Narrow"/>
                            <w:b/>
                            <w:sz w:val="24"/>
                          </w:rPr>
                          <w:t>-</w:t>
                        </w:r>
                        <w:r>
                          <w:rPr>
                            <w:rFonts w:ascii="Arial Narrow"/>
                            <w:sz w:val="24"/>
                          </w:rPr>
                        </w:r>
                      </w:p>
                    </w:tc>
                    <w:tc>
                      <w:tcPr>
                        <w:tcW w:w="644"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33"/>
                          <w:jc w:val="right"/>
                          <w:rPr>
                            <w:rFonts w:ascii="Arial Narrow" w:hAnsi="Arial Narrow" w:cs="Arial Narrow" w:eastAsia="Arial Narrow" w:hint="default"/>
                            <w:sz w:val="24"/>
                            <w:szCs w:val="24"/>
                          </w:rPr>
                        </w:pPr>
                        <w:r>
                          <w:rPr>
                            <w:rFonts w:ascii="Arial Narrow"/>
                            <w:b/>
                            <w:sz w:val="24"/>
                          </w:rPr>
                          <w:t>-</w:t>
                        </w:r>
                        <w:r>
                          <w:rPr>
                            <w:rFonts w:ascii="Arial Narrow"/>
                            <w:sz w:val="24"/>
                          </w:rPr>
                        </w:r>
                      </w:p>
                    </w:tc>
                    <w:tc>
                      <w:tcPr>
                        <w:tcW w:w="1746"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191"/>
                          <w:jc w:val="right"/>
                          <w:rPr>
                            <w:rFonts w:ascii="Arial Narrow" w:hAnsi="Arial Narrow" w:cs="Arial Narrow" w:eastAsia="Arial Narrow" w:hint="default"/>
                            <w:sz w:val="24"/>
                            <w:szCs w:val="24"/>
                          </w:rPr>
                        </w:pPr>
                        <w:r>
                          <w:rPr>
                            <w:rFonts w:ascii="Arial Narrow"/>
                            <w:b/>
                            <w:spacing w:val="-1"/>
                            <w:sz w:val="24"/>
                          </w:rPr>
                          <w:t>327,100,000.00</w:t>
                        </w:r>
                        <w:r>
                          <w:rPr>
                            <w:rFonts w:ascii="Arial Narrow"/>
                            <w:spacing w:val="-1"/>
                            <w:sz w:val="24"/>
                          </w:rPr>
                        </w:r>
                      </w:p>
                    </w:tc>
                    <w:tc>
                      <w:tcPr>
                        <w:tcW w:w="1013"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104"/>
                          <w:jc w:val="right"/>
                          <w:rPr>
                            <w:rFonts w:ascii="Arial Narrow" w:hAnsi="Arial Narrow" w:cs="Arial Narrow" w:eastAsia="Arial Narrow" w:hint="default"/>
                            <w:sz w:val="24"/>
                            <w:szCs w:val="24"/>
                          </w:rPr>
                        </w:pPr>
                        <w:r>
                          <w:rPr>
                            <w:rFonts w:ascii="Arial Narrow"/>
                            <w:b/>
                            <w:sz w:val="24"/>
                          </w:rPr>
                          <w:t>--</w:t>
                        </w:r>
                        <w:r>
                          <w:rPr>
                            <w:rFonts w:ascii="Arial Narrow"/>
                            <w:sz w:val="24"/>
                          </w:rPr>
                        </w:r>
                      </w:p>
                    </w:tc>
                  </w:tr>
                </w:tbl>
                <w:p>
                  <w:pPr/>
                </w:p>
              </w:txbxContent>
            </v:textbox>
            <w10:wrap type="none"/>
          </v:shape>
        </w:pict>
      </w:r>
      <w:bookmarkStart w:name="（2）采用成本计量的可供出售权益工具" w:id="302"/>
      <w:bookmarkEnd w:id="302"/>
      <w:r>
        <w:rPr/>
      </w:r>
      <w:r>
        <w:rPr>
          <w:rFonts w:ascii="宋体" w:hAnsi="宋体" w:cs="宋体" w:eastAsia="宋体" w:hint="default"/>
          <w:sz w:val="24"/>
          <w:szCs w:val="24"/>
        </w:rPr>
        <w:t>（</w:t>
      </w:r>
      <w:r>
        <w:rPr>
          <w:rFonts w:ascii="Arial Narrow" w:hAnsi="Arial Narrow" w:cs="Arial Narrow" w:eastAsia="Arial Narrow" w:hint="default"/>
          <w:sz w:val="24"/>
          <w:szCs w:val="24"/>
        </w:rPr>
        <w:t>2</w:t>
      </w:r>
      <w:r>
        <w:rPr>
          <w:rFonts w:ascii="宋体" w:hAnsi="宋体" w:cs="宋体" w:eastAsia="宋体" w:hint="default"/>
          <w:sz w:val="24"/>
          <w:szCs w:val="24"/>
        </w:rPr>
        <w:t>）采用成本计量的可供出售权益工具 </w:t>
      </w:r>
      <w:r>
        <w:rPr>
          <w:rFonts w:ascii="Microsoft JhengHei" w:hAnsi="Microsoft JhengHei" w:cs="Microsoft JhengHei" w:eastAsia="Microsoft JhengHei" w:hint="default"/>
          <w:b/>
          <w:bCs/>
          <w:sz w:val="24"/>
          <w:szCs w:val="24"/>
        </w:rPr>
        <w:t>被投资单位</w:t>
      </w:r>
      <w:r>
        <w:rPr>
          <w:rFonts w:ascii="Microsoft JhengHei" w:hAnsi="Microsoft JhengHei" w:cs="Microsoft JhengHei" w:eastAsia="Microsoft JhengHei" w:hint="default"/>
          <w:sz w:val="24"/>
          <w:szCs w:val="24"/>
        </w:rPr>
      </w:r>
    </w:p>
    <w:p>
      <w:pPr>
        <w:spacing w:line="240" w:lineRule="auto" w:before="12"/>
        <w:rPr>
          <w:rFonts w:ascii="Microsoft JhengHei" w:hAnsi="Microsoft JhengHei" w:cs="Microsoft JhengHei" w:eastAsia="Microsoft JhengHei" w:hint="default"/>
          <w:b/>
          <w:bCs/>
          <w:sz w:val="30"/>
          <w:szCs w:val="30"/>
        </w:rPr>
      </w:pPr>
      <w:r>
        <w:rPr/>
        <w:br w:type="column"/>
      </w:r>
      <w:r>
        <w:rPr>
          <w:rFonts w:ascii="Microsoft JhengHei"/>
          <w:b/>
          <w:sz w:val="30"/>
        </w:rPr>
      </w:r>
    </w:p>
    <w:p>
      <w:pPr>
        <w:pStyle w:val="Heading2"/>
        <w:tabs>
          <w:tab w:pos="3230" w:val="left" w:leader="none"/>
        </w:tabs>
        <w:spacing w:line="426" w:lineRule="exact"/>
        <w:ind w:right="1130"/>
        <w:jc w:val="right"/>
        <w:rPr>
          <w:b w:val="0"/>
          <w:bCs w:val="0"/>
        </w:rPr>
      </w:pPr>
      <w:r>
        <w:rPr/>
        <w:t>账面余额</w:t>
        <w:tab/>
      </w:r>
      <w:r>
        <w:rPr>
          <w:position w:val="12"/>
        </w:rPr>
        <w:t>在被投</w:t>
      </w:r>
      <w:r>
        <w:rPr>
          <w:b w:val="0"/>
          <w:bCs w:val="0"/>
        </w:rPr>
      </w:r>
    </w:p>
    <w:p>
      <w:pPr>
        <w:pStyle w:val="Heading2"/>
        <w:spacing w:line="306" w:lineRule="exact"/>
        <w:ind w:right="1130"/>
        <w:jc w:val="right"/>
        <w:rPr>
          <w:b w:val="0"/>
          <w:bCs w:val="0"/>
        </w:rPr>
      </w:pPr>
      <w:r>
        <w:rPr/>
        <w:t>资单位</w:t>
      </w:r>
      <w:r>
        <w:rPr>
          <w:b w:val="0"/>
          <w:bCs w:val="0"/>
        </w:rPr>
      </w:r>
    </w:p>
    <w:p>
      <w:pPr>
        <w:spacing w:after="0" w:line="306" w:lineRule="exact"/>
        <w:jc w:val="right"/>
        <w:sectPr>
          <w:type w:val="continuous"/>
          <w:pgSz w:w="11910" w:h="16840"/>
          <w:pgMar w:top="1060" w:bottom="1380" w:left="1200" w:right="0"/>
          <w:cols w:num="2" w:equalWidth="0">
            <w:col w:w="4691" w:space="428"/>
            <w:col w:w="5591"/>
          </w:cols>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27"/>
          <w:szCs w:val="27"/>
        </w:rPr>
      </w:pPr>
    </w:p>
    <w:p>
      <w:pPr>
        <w:pStyle w:val="BodyText"/>
        <w:spacing w:line="240" w:lineRule="auto" w:before="26"/>
        <w:ind w:right="882"/>
        <w:jc w:val="left"/>
      </w:pPr>
      <w:r>
        <w:rPr/>
        <w:t>说明：以上可供出售权益工具不存在活跃市场，按成本法计量。</w:t>
      </w:r>
    </w:p>
    <w:p>
      <w:pPr>
        <w:pStyle w:val="BodyText"/>
        <w:spacing w:line="381" w:lineRule="auto" w:before="214"/>
        <w:ind w:right="7786" w:hanging="360"/>
        <w:jc w:val="left"/>
      </w:pPr>
      <w:bookmarkStart w:name="10、长期应收款" w:id="303"/>
      <w:bookmarkEnd w:id="303"/>
      <w:r>
        <w:rPr/>
      </w:r>
      <w:r>
        <w:rPr>
          <w:rFonts w:ascii="Arial Narrow" w:hAnsi="Arial Narrow" w:cs="Arial Narrow" w:eastAsia="Arial Narrow" w:hint="default"/>
        </w:rPr>
        <w:t>10</w:t>
      </w:r>
      <w:r>
        <w:rPr/>
        <w:t>、长期应收款 长期应收款按性质披露</w:t>
      </w:r>
    </w:p>
    <w:p>
      <w:pPr>
        <w:spacing w:line="240" w:lineRule="auto" w:before="6"/>
        <w:rPr>
          <w:rFonts w:ascii="宋体" w:hAnsi="宋体" w:cs="宋体" w:eastAsia="宋体" w:hint="default"/>
          <w:sz w:val="8"/>
          <w:szCs w:val="8"/>
        </w:rPr>
      </w:pPr>
    </w:p>
    <w:tbl>
      <w:tblPr>
        <w:tblW w:w="0" w:type="auto"/>
        <w:jc w:val="left"/>
        <w:tblInd w:w="470" w:type="dxa"/>
        <w:tblLayout w:type="fixed"/>
        <w:tblCellMar>
          <w:top w:w="0" w:type="dxa"/>
          <w:left w:w="0" w:type="dxa"/>
          <w:bottom w:w="0" w:type="dxa"/>
          <w:right w:w="0" w:type="dxa"/>
        </w:tblCellMar>
        <w:tblLook w:val="01E0"/>
      </w:tblPr>
      <w:tblGrid>
        <w:gridCol w:w="1774"/>
        <w:gridCol w:w="3404"/>
        <w:gridCol w:w="3441"/>
        <w:gridCol w:w="635"/>
      </w:tblGrid>
      <w:tr>
        <w:trPr>
          <w:trHeight w:val="415" w:hRule="exact"/>
        </w:trPr>
        <w:tc>
          <w:tcPr>
            <w:tcW w:w="1774" w:type="dxa"/>
            <w:tcBorders>
              <w:top w:val="single" w:sz="8" w:space="0" w:color="000000"/>
              <w:left w:val="nil" w:sz="6" w:space="0" w:color="auto"/>
              <w:bottom w:val="nil" w:sz="6" w:space="0" w:color="auto"/>
              <w:right w:val="nil" w:sz="6" w:space="0" w:color="auto"/>
            </w:tcBorders>
          </w:tcPr>
          <w:p>
            <w:pPr>
              <w:pStyle w:val="TableParagraph"/>
              <w:spacing w:line="347" w:lineRule="exact"/>
              <w:ind w:left="3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3404" w:type="dxa"/>
            <w:tcBorders>
              <w:top w:val="single" w:sz="8" w:space="0" w:color="000000"/>
              <w:left w:val="nil" w:sz="6" w:space="0" w:color="auto"/>
              <w:bottom w:val="nil" w:sz="6" w:space="0" w:color="auto"/>
              <w:right w:val="nil" w:sz="6" w:space="0" w:color="auto"/>
            </w:tcBorders>
          </w:tcPr>
          <w:p>
            <w:pPr>
              <w:pStyle w:val="TableParagraph"/>
              <w:spacing w:line="347" w:lineRule="exact"/>
              <w:ind w:right="156"/>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3441" w:type="dxa"/>
            <w:tcBorders>
              <w:top w:val="single" w:sz="8" w:space="0" w:color="000000"/>
              <w:left w:val="nil" w:sz="6" w:space="0" w:color="auto"/>
              <w:bottom w:val="nil" w:sz="6" w:space="0" w:color="auto"/>
              <w:right w:val="nil" w:sz="6" w:space="0" w:color="auto"/>
            </w:tcBorders>
          </w:tcPr>
          <w:p>
            <w:pPr>
              <w:pStyle w:val="TableParagraph"/>
              <w:spacing w:line="347" w:lineRule="exact"/>
              <w:ind w:left="120"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c>
          <w:tcPr>
            <w:tcW w:w="635" w:type="dxa"/>
            <w:tcBorders>
              <w:top w:val="single" w:sz="8" w:space="0" w:color="000000"/>
              <w:left w:val="nil" w:sz="6" w:space="0" w:color="auto"/>
              <w:bottom w:val="single" w:sz="6" w:space="0" w:color="000000"/>
              <w:right w:val="nil" w:sz="6" w:space="0" w:color="auto"/>
            </w:tcBorders>
          </w:tcPr>
          <w:p>
            <w:pPr>
              <w:pStyle w:val="TableParagraph"/>
              <w:spacing w:line="366" w:lineRule="exact"/>
              <w:ind w:left="12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折现</w:t>
            </w:r>
            <w:r>
              <w:rPr>
                <w:rFonts w:ascii="Microsoft JhengHei" w:hAnsi="Microsoft JhengHei" w:cs="Microsoft JhengHei" w:eastAsia="Microsoft JhengHei" w:hint="default"/>
                <w:sz w:val="24"/>
                <w:szCs w:val="24"/>
              </w:rPr>
            </w:r>
          </w:p>
        </w:tc>
      </w:tr>
    </w:tbl>
    <w:p>
      <w:pPr>
        <w:spacing w:after="0" w:line="366" w:lineRule="exact"/>
        <w:jc w:val="left"/>
        <w:rPr>
          <w:rFonts w:ascii="Microsoft JhengHei" w:hAnsi="Microsoft JhengHei" w:cs="Microsoft JhengHei" w:eastAsia="Microsoft JhengHei" w:hint="default"/>
          <w:sz w:val="24"/>
          <w:szCs w:val="24"/>
        </w:rPr>
        <w:sectPr>
          <w:type w:val="continuous"/>
          <w:pgSz w:w="11910" w:h="16840"/>
          <w:pgMar w:top="1060" w:bottom="138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3"/>
          <w:szCs w:val="13"/>
        </w:rPr>
      </w:pPr>
    </w:p>
    <w:tbl>
      <w:tblPr>
        <w:tblW w:w="0" w:type="auto"/>
        <w:jc w:val="left"/>
        <w:tblInd w:w="455" w:type="dxa"/>
        <w:tblLayout w:type="fixed"/>
        <w:tblCellMar>
          <w:top w:w="0" w:type="dxa"/>
          <w:left w:w="0" w:type="dxa"/>
          <w:bottom w:w="0" w:type="dxa"/>
          <w:right w:w="0" w:type="dxa"/>
        </w:tblCellMar>
        <w:tblLook w:val="01E0"/>
      </w:tblPr>
      <w:tblGrid>
        <w:gridCol w:w="1512"/>
        <w:gridCol w:w="1628"/>
        <w:gridCol w:w="577"/>
        <w:gridCol w:w="1630"/>
        <w:gridCol w:w="1365"/>
        <w:gridCol w:w="577"/>
        <w:gridCol w:w="1344"/>
        <w:gridCol w:w="635"/>
      </w:tblGrid>
      <w:tr>
        <w:trPr>
          <w:trHeight w:val="716" w:hRule="exact"/>
        </w:trPr>
        <w:tc>
          <w:tcPr>
            <w:tcW w:w="1512" w:type="dxa"/>
            <w:tcBorders>
              <w:top w:val="nil" w:sz="6" w:space="0" w:color="auto"/>
              <w:left w:val="nil" w:sz="6" w:space="0" w:color="auto"/>
              <w:bottom w:val="single" w:sz="4" w:space="0" w:color="000000"/>
              <w:right w:val="nil" w:sz="6" w:space="0" w:color="auto"/>
            </w:tcBorders>
          </w:tcPr>
          <w:p>
            <w:pPr/>
          </w:p>
        </w:tc>
        <w:tc>
          <w:tcPr>
            <w:tcW w:w="1628"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5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账面余额</w:t>
            </w:r>
            <w:r>
              <w:rPr>
                <w:rFonts w:ascii="Microsoft JhengHei" w:hAnsi="Microsoft JhengHei" w:cs="Microsoft JhengHei" w:eastAsia="Microsoft JhengHei" w:hint="default"/>
                <w:sz w:val="24"/>
                <w:szCs w:val="24"/>
              </w:rPr>
            </w:r>
          </w:p>
        </w:tc>
        <w:tc>
          <w:tcPr>
            <w:tcW w:w="577" w:type="dxa"/>
            <w:tcBorders>
              <w:top w:val="nil" w:sz="6" w:space="0" w:color="auto"/>
              <w:left w:val="nil" w:sz="6" w:space="0" w:color="auto"/>
              <w:bottom w:val="single" w:sz="4" w:space="0" w:color="000000"/>
              <w:right w:val="nil" w:sz="6" w:space="0" w:color="auto"/>
            </w:tcBorders>
          </w:tcPr>
          <w:p>
            <w:pPr>
              <w:pStyle w:val="TableParagraph"/>
              <w:spacing w:line="177" w:lineRule="auto" w:before="25"/>
              <w:ind w:left="61" w:right="3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坏账</w:t>
            </w:r>
            <w:r>
              <w:rPr>
                <w:rFonts w:ascii="Microsoft JhengHei" w:hAnsi="Microsoft JhengHei" w:cs="Microsoft JhengHei" w:eastAsia="Microsoft JhengHei" w:hint="default"/>
                <w:b/>
                <w:bCs/>
                <w:spacing w:val="1"/>
                <w:sz w:val="24"/>
                <w:szCs w:val="24"/>
              </w:rPr>
              <w:t> </w:t>
            </w:r>
            <w:r>
              <w:rPr>
                <w:rFonts w:ascii="Microsoft JhengHei" w:hAnsi="Microsoft JhengHei" w:cs="Microsoft JhengHei" w:eastAsia="Microsoft JhengHei" w:hint="default"/>
                <w:b/>
                <w:bCs/>
                <w:sz w:val="24"/>
                <w:szCs w:val="24"/>
              </w:rPr>
              <w:t>准备</w:t>
            </w:r>
            <w:r>
              <w:rPr>
                <w:rFonts w:ascii="Microsoft JhengHei" w:hAnsi="Microsoft JhengHei" w:cs="Microsoft JhengHei" w:eastAsia="Microsoft JhengHei" w:hint="default"/>
                <w:sz w:val="24"/>
                <w:szCs w:val="24"/>
              </w:rPr>
            </w:r>
          </w:p>
        </w:tc>
        <w:tc>
          <w:tcPr>
            <w:tcW w:w="1630"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62"/>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账面价值</w:t>
            </w:r>
            <w:r>
              <w:rPr>
                <w:rFonts w:ascii="Microsoft JhengHei" w:hAnsi="Microsoft JhengHei" w:cs="Microsoft JhengHei" w:eastAsia="Microsoft JhengHei" w:hint="default"/>
                <w:sz w:val="24"/>
                <w:szCs w:val="24"/>
              </w:rPr>
            </w:r>
          </w:p>
        </w:tc>
        <w:tc>
          <w:tcPr>
            <w:tcW w:w="1365"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40"/>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账面余额</w:t>
            </w:r>
            <w:r>
              <w:rPr>
                <w:rFonts w:ascii="Microsoft JhengHei" w:hAnsi="Microsoft JhengHei" w:cs="Microsoft JhengHei" w:eastAsia="Microsoft JhengHei" w:hint="default"/>
                <w:sz w:val="24"/>
                <w:szCs w:val="24"/>
              </w:rPr>
            </w:r>
          </w:p>
        </w:tc>
        <w:tc>
          <w:tcPr>
            <w:tcW w:w="577" w:type="dxa"/>
            <w:tcBorders>
              <w:top w:val="nil" w:sz="6" w:space="0" w:color="auto"/>
              <w:left w:val="nil" w:sz="6" w:space="0" w:color="auto"/>
              <w:bottom w:val="single" w:sz="4" w:space="0" w:color="000000"/>
              <w:right w:val="nil" w:sz="6" w:space="0" w:color="auto"/>
            </w:tcBorders>
          </w:tcPr>
          <w:p>
            <w:pPr>
              <w:pStyle w:val="TableParagraph"/>
              <w:spacing w:line="177" w:lineRule="auto" w:before="25"/>
              <w:ind w:left="40" w:right="53"/>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坏账</w:t>
            </w:r>
            <w:r>
              <w:rPr>
                <w:rFonts w:ascii="Microsoft JhengHei" w:hAnsi="Microsoft JhengHei" w:cs="Microsoft JhengHei" w:eastAsia="Microsoft JhengHei" w:hint="default"/>
                <w:b/>
                <w:bCs/>
                <w:spacing w:val="1"/>
                <w:sz w:val="24"/>
                <w:szCs w:val="24"/>
              </w:rPr>
              <w:t> </w:t>
            </w:r>
            <w:r>
              <w:rPr>
                <w:rFonts w:ascii="Microsoft JhengHei" w:hAnsi="Microsoft JhengHei" w:cs="Microsoft JhengHei" w:eastAsia="Microsoft JhengHei" w:hint="default"/>
                <w:b/>
                <w:bCs/>
                <w:sz w:val="24"/>
                <w:szCs w:val="24"/>
              </w:rPr>
              <w:t>准备</w:t>
            </w:r>
            <w:r>
              <w:rPr>
                <w:rFonts w:ascii="Microsoft JhengHei" w:hAnsi="Microsoft JhengHei" w:cs="Microsoft JhengHei" w:eastAsia="Microsoft JhengHei" w:hint="default"/>
                <w:sz w:val="24"/>
                <w:szCs w:val="24"/>
              </w:rPr>
            </w:r>
          </w:p>
        </w:tc>
        <w:tc>
          <w:tcPr>
            <w:tcW w:w="1344"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2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账面价值</w:t>
            </w:r>
            <w:r>
              <w:rPr>
                <w:rFonts w:ascii="Microsoft JhengHei" w:hAnsi="Microsoft JhengHei" w:cs="Microsoft JhengHei" w:eastAsia="Microsoft JhengHei" w:hint="default"/>
                <w:sz w:val="24"/>
                <w:szCs w:val="24"/>
              </w:rPr>
            </w:r>
          </w:p>
        </w:tc>
        <w:tc>
          <w:tcPr>
            <w:tcW w:w="635" w:type="dxa"/>
            <w:tcBorders>
              <w:top w:val="single" w:sz="6" w:space="0" w:color="000000"/>
              <w:left w:val="nil" w:sz="6" w:space="0" w:color="auto"/>
              <w:bottom w:val="single" w:sz="4" w:space="0" w:color="000000"/>
              <w:right w:val="nil" w:sz="6" w:space="0" w:color="auto"/>
            </w:tcBorders>
          </w:tcPr>
          <w:p>
            <w:pPr>
              <w:pStyle w:val="TableParagraph"/>
              <w:spacing w:line="250" w:lineRule="exact"/>
              <w:ind w:left="12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率区</w:t>
            </w:r>
            <w:r>
              <w:rPr>
                <w:rFonts w:ascii="Microsoft JhengHei" w:hAnsi="Microsoft JhengHei" w:cs="Microsoft JhengHei" w:eastAsia="Microsoft JhengHei" w:hint="default"/>
                <w:sz w:val="24"/>
                <w:szCs w:val="24"/>
              </w:rPr>
            </w:r>
          </w:p>
          <w:p>
            <w:pPr>
              <w:pStyle w:val="TableParagraph"/>
              <w:spacing w:line="364" w:lineRule="exact"/>
              <w:ind w:left="36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间</w:t>
            </w:r>
            <w:r>
              <w:rPr>
                <w:rFonts w:ascii="Microsoft JhengHei" w:hAnsi="Microsoft JhengHei" w:cs="Microsoft JhengHei" w:eastAsia="Microsoft JhengHei" w:hint="default"/>
                <w:sz w:val="24"/>
                <w:szCs w:val="24"/>
              </w:rPr>
            </w:r>
          </w:p>
        </w:tc>
      </w:tr>
      <w:tr>
        <w:trPr>
          <w:trHeight w:val="709" w:hRule="exact"/>
        </w:trPr>
        <w:tc>
          <w:tcPr>
            <w:tcW w:w="1512" w:type="dxa"/>
            <w:tcBorders>
              <w:top w:val="single" w:sz="4" w:space="0" w:color="000000"/>
              <w:left w:val="nil" w:sz="6" w:space="0" w:color="auto"/>
              <w:bottom w:val="nil" w:sz="6" w:space="0" w:color="auto"/>
              <w:right w:val="nil" w:sz="6" w:space="0" w:color="auto"/>
            </w:tcBorders>
          </w:tcPr>
          <w:p>
            <w:pPr>
              <w:pStyle w:val="TableParagraph"/>
              <w:spacing w:line="312" w:lineRule="exact" w:before="31"/>
              <w:ind w:left="45" w:right="31"/>
              <w:jc w:val="left"/>
              <w:rPr>
                <w:rFonts w:ascii="宋体" w:hAnsi="宋体" w:cs="宋体" w:eastAsia="宋体" w:hint="default"/>
                <w:sz w:val="24"/>
                <w:szCs w:val="24"/>
              </w:rPr>
            </w:pPr>
            <w:r>
              <w:rPr>
                <w:rFonts w:ascii="宋体" w:hAnsi="宋体" w:cs="宋体" w:eastAsia="宋体" w:hint="default"/>
                <w:sz w:val="24"/>
                <w:szCs w:val="24"/>
              </w:rPr>
              <w:t>融</w:t>
            </w:r>
            <w:r>
              <w:rPr>
                <w:rFonts w:ascii="宋体" w:hAnsi="宋体" w:cs="宋体" w:eastAsia="宋体" w:hint="default"/>
                <w:spacing w:val="-62"/>
                <w:sz w:val="24"/>
                <w:szCs w:val="24"/>
              </w:rPr>
              <w:t> </w:t>
            </w:r>
            <w:r>
              <w:rPr>
                <w:rFonts w:ascii="宋体" w:hAnsi="宋体" w:cs="宋体" w:eastAsia="宋体" w:hint="default"/>
                <w:sz w:val="24"/>
                <w:szCs w:val="24"/>
              </w:rPr>
              <w:t>资</w:t>
            </w:r>
            <w:r>
              <w:rPr>
                <w:rFonts w:ascii="宋体" w:hAnsi="宋体" w:cs="宋体" w:eastAsia="宋体" w:hint="default"/>
                <w:spacing w:val="-62"/>
                <w:sz w:val="24"/>
                <w:szCs w:val="24"/>
              </w:rPr>
              <w:t> </w:t>
            </w:r>
            <w:r>
              <w:rPr>
                <w:rFonts w:ascii="宋体" w:hAnsi="宋体" w:cs="宋体" w:eastAsia="宋体" w:hint="default"/>
                <w:sz w:val="24"/>
                <w:szCs w:val="24"/>
              </w:rPr>
              <w:t>租</w:t>
            </w:r>
            <w:r>
              <w:rPr>
                <w:rFonts w:ascii="宋体" w:hAnsi="宋体" w:cs="宋体" w:eastAsia="宋体" w:hint="default"/>
                <w:spacing w:val="-62"/>
                <w:sz w:val="24"/>
                <w:szCs w:val="24"/>
              </w:rPr>
              <w:t> </w:t>
            </w:r>
            <w:r>
              <w:rPr>
                <w:rFonts w:ascii="宋体" w:hAnsi="宋体" w:cs="宋体" w:eastAsia="宋体" w:hint="default"/>
                <w:sz w:val="24"/>
                <w:szCs w:val="24"/>
              </w:rPr>
              <w:t>赁</w:t>
            </w:r>
            <w:r>
              <w:rPr>
                <w:rFonts w:ascii="宋体" w:hAnsi="宋体" w:cs="宋体" w:eastAsia="宋体" w:hint="default"/>
                <w:spacing w:val="-63"/>
                <w:sz w:val="24"/>
                <w:szCs w:val="24"/>
              </w:rPr>
              <w:t> </w:t>
            </w:r>
            <w:r>
              <w:rPr>
                <w:rFonts w:ascii="宋体" w:hAnsi="宋体" w:cs="宋体" w:eastAsia="宋体" w:hint="default"/>
                <w:sz w:val="24"/>
                <w:szCs w:val="24"/>
              </w:rPr>
              <w:t>款</w:t>
            </w:r>
            <w:r>
              <w:rPr>
                <w:rFonts w:ascii="宋体" w:hAnsi="宋体" w:cs="宋体" w:eastAsia="宋体" w:hint="default"/>
                <w:sz w:val="24"/>
                <w:szCs w:val="24"/>
              </w:rPr>
              <w:t> 保证金</w:t>
            </w:r>
          </w:p>
        </w:tc>
        <w:tc>
          <w:tcPr>
            <w:tcW w:w="1628" w:type="dxa"/>
            <w:tcBorders>
              <w:top w:val="single" w:sz="4" w:space="0" w:color="000000"/>
              <w:left w:val="nil" w:sz="6" w:space="0" w:color="auto"/>
              <w:bottom w:val="nil" w:sz="6" w:space="0" w:color="auto"/>
              <w:right w:val="nil" w:sz="6" w:space="0" w:color="auto"/>
            </w:tcBorders>
          </w:tcPr>
          <w:p>
            <w:pPr>
              <w:pStyle w:val="TableParagraph"/>
              <w:spacing w:line="240" w:lineRule="auto" w:before="214"/>
              <w:ind w:right="62"/>
              <w:jc w:val="right"/>
              <w:rPr>
                <w:rFonts w:ascii="Arial Narrow" w:hAnsi="Arial Narrow" w:cs="Arial Narrow" w:eastAsia="Arial Narrow" w:hint="default"/>
                <w:sz w:val="24"/>
                <w:szCs w:val="24"/>
              </w:rPr>
            </w:pPr>
            <w:r>
              <w:rPr>
                <w:rFonts w:ascii="Arial Narrow"/>
                <w:spacing w:val="-1"/>
                <w:sz w:val="24"/>
              </w:rPr>
              <w:t>12,500,000.00</w:t>
            </w:r>
          </w:p>
        </w:tc>
        <w:tc>
          <w:tcPr>
            <w:tcW w:w="577" w:type="dxa"/>
            <w:tcBorders>
              <w:top w:val="single" w:sz="4" w:space="0" w:color="000000"/>
              <w:left w:val="nil" w:sz="6" w:space="0" w:color="auto"/>
              <w:bottom w:val="nil" w:sz="6" w:space="0" w:color="auto"/>
              <w:right w:val="nil" w:sz="6" w:space="0" w:color="auto"/>
            </w:tcBorders>
          </w:tcPr>
          <w:p>
            <w:pPr>
              <w:pStyle w:val="TableParagraph"/>
              <w:spacing w:line="240" w:lineRule="auto" w:before="214"/>
              <w:ind w:right="30"/>
              <w:jc w:val="right"/>
              <w:rPr>
                <w:rFonts w:ascii="Arial Narrow" w:hAnsi="Arial Narrow" w:cs="Arial Narrow" w:eastAsia="Arial Narrow" w:hint="default"/>
                <w:sz w:val="24"/>
                <w:szCs w:val="24"/>
              </w:rPr>
            </w:pPr>
            <w:r>
              <w:rPr>
                <w:rFonts w:ascii="Arial Narrow"/>
                <w:sz w:val="24"/>
              </w:rPr>
              <w:t>-</w:t>
            </w:r>
          </w:p>
        </w:tc>
        <w:tc>
          <w:tcPr>
            <w:tcW w:w="1630" w:type="dxa"/>
            <w:tcBorders>
              <w:top w:val="single" w:sz="4" w:space="0" w:color="000000"/>
              <w:left w:val="nil" w:sz="6" w:space="0" w:color="auto"/>
              <w:bottom w:val="nil" w:sz="6" w:space="0" w:color="auto"/>
              <w:right w:val="nil" w:sz="6" w:space="0" w:color="auto"/>
            </w:tcBorders>
          </w:tcPr>
          <w:p>
            <w:pPr>
              <w:pStyle w:val="TableParagraph"/>
              <w:spacing w:line="240" w:lineRule="auto" w:before="214"/>
              <w:ind w:right="63"/>
              <w:jc w:val="right"/>
              <w:rPr>
                <w:rFonts w:ascii="Arial Narrow" w:hAnsi="Arial Narrow" w:cs="Arial Narrow" w:eastAsia="Arial Narrow" w:hint="default"/>
                <w:sz w:val="24"/>
                <w:szCs w:val="24"/>
              </w:rPr>
            </w:pPr>
            <w:r>
              <w:rPr>
                <w:rFonts w:ascii="Arial Narrow"/>
                <w:spacing w:val="-1"/>
                <w:sz w:val="24"/>
              </w:rPr>
              <w:t>12,500,000.00</w:t>
            </w:r>
          </w:p>
        </w:tc>
        <w:tc>
          <w:tcPr>
            <w:tcW w:w="1365" w:type="dxa"/>
            <w:tcBorders>
              <w:top w:val="single" w:sz="4" w:space="0" w:color="000000"/>
              <w:left w:val="nil" w:sz="6" w:space="0" w:color="auto"/>
              <w:bottom w:val="nil" w:sz="6" w:space="0" w:color="auto"/>
              <w:right w:val="nil" w:sz="6" w:space="0" w:color="auto"/>
            </w:tcBorders>
          </w:tcPr>
          <w:p>
            <w:pPr>
              <w:pStyle w:val="TableParagraph"/>
              <w:spacing w:line="240" w:lineRule="auto" w:before="214"/>
              <w:ind w:right="40"/>
              <w:jc w:val="right"/>
              <w:rPr>
                <w:rFonts w:ascii="Arial Narrow" w:hAnsi="Arial Narrow" w:cs="Arial Narrow" w:eastAsia="Arial Narrow" w:hint="default"/>
                <w:sz w:val="24"/>
                <w:szCs w:val="24"/>
              </w:rPr>
            </w:pPr>
            <w:r>
              <w:rPr>
                <w:rFonts w:ascii="Arial Narrow"/>
                <w:spacing w:val="-1"/>
                <w:sz w:val="24"/>
              </w:rPr>
              <w:t>14,000,000.00</w:t>
            </w:r>
          </w:p>
        </w:tc>
        <w:tc>
          <w:tcPr>
            <w:tcW w:w="577" w:type="dxa"/>
            <w:tcBorders>
              <w:top w:val="single" w:sz="4" w:space="0" w:color="000000"/>
              <w:left w:val="nil" w:sz="6" w:space="0" w:color="auto"/>
              <w:bottom w:val="nil" w:sz="6" w:space="0" w:color="auto"/>
              <w:right w:val="nil" w:sz="6" w:space="0" w:color="auto"/>
            </w:tcBorders>
          </w:tcPr>
          <w:p>
            <w:pPr>
              <w:pStyle w:val="TableParagraph"/>
              <w:spacing w:line="240" w:lineRule="auto" w:before="214"/>
              <w:ind w:right="52"/>
              <w:jc w:val="right"/>
              <w:rPr>
                <w:rFonts w:ascii="Arial Narrow" w:hAnsi="Arial Narrow" w:cs="Arial Narrow" w:eastAsia="Arial Narrow" w:hint="default"/>
                <w:sz w:val="24"/>
                <w:szCs w:val="24"/>
              </w:rPr>
            </w:pPr>
            <w:r>
              <w:rPr>
                <w:rFonts w:ascii="Arial Narrow"/>
                <w:sz w:val="24"/>
              </w:rPr>
              <w:t>-</w:t>
            </w:r>
          </w:p>
        </w:tc>
        <w:tc>
          <w:tcPr>
            <w:tcW w:w="1344" w:type="dxa"/>
            <w:tcBorders>
              <w:top w:val="single" w:sz="4" w:space="0" w:color="000000"/>
              <w:left w:val="nil" w:sz="6" w:space="0" w:color="auto"/>
              <w:bottom w:val="nil" w:sz="6" w:space="0" w:color="auto"/>
              <w:right w:val="nil" w:sz="6" w:space="0" w:color="auto"/>
            </w:tcBorders>
          </w:tcPr>
          <w:p>
            <w:pPr>
              <w:pStyle w:val="TableParagraph"/>
              <w:spacing w:line="240" w:lineRule="auto" w:before="214"/>
              <w:ind w:right="29"/>
              <w:jc w:val="right"/>
              <w:rPr>
                <w:rFonts w:ascii="Arial Narrow" w:hAnsi="Arial Narrow" w:cs="Arial Narrow" w:eastAsia="Arial Narrow" w:hint="default"/>
                <w:sz w:val="24"/>
                <w:szCs w:val="24"/>
              </w:rPr>
            </w:pPr>
            <w:r>
              <w:rPr>
                <w:rFonts w:ascii="Arial Narrow"/>
                <w:spacing w:val="-1"/>
                <w:sz w:val="24"/>
              </w:rPr>
              <w:t>14,000,000.00</w:t>
            </w:r>
          </w:p>
        </w:tc>
        <w:tc>
          <w:tcPr>
            <w:tcW w:w="635" w:type="dxa"/>
            <w:tcBorders>
              <w:top w:val="single" w:sz="4" w:space="0" w:color="000000"/>
              <w:left w:val="nil" w:sz="6" w:space="0" w:color="auto"/>
              <w:bottom w:val="nil" w:sz="6" w:space="0" w:color="auto"/>
              <w:right w:val="nil" w:sz="6" w:space="0" w:color="auto"/>
            </w:tcBorders>
          </w:tcPr>
          <w:p>
            <w:pPr>
              <w:pStyle w:val="TableParagraph"/>
              <w:spacing w:line="240" w:lineRule="auto" w:before="214"/>
              <w:ind w:right="119"/>
              <w:jc w:val="right"/>
              <w:rPr>
                <w:rFonts w:ascii="Arial Narrow" w:hAnsi="Arial Narrow" w:cs="Arial Narrow" w:eastAsia="Arial Narrow" w:hint="default"/>
                <w:sz w:val="24"/>
                <w:szCs w:val="24"/>
              </w:rPr>
            </w:pPr>
            <w:r>
              <w:rPr>
                <w:rFonts w:ascii="Arial Narrow"/>
                <w:sz w:val="24"/>
              </w:rPr>
              <w:t>--</w:t>
            </w:r>
          </w:p>
        </w:tc>
      </w:tr>
      <w:tr>
        <w:trPr>
          <w:trHeight w:val="400" w:hRule="exact"/>
        </w:trPr>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3"/>
              <w:ind w:left="45" w:right="0"/>
              <w:jc w:val="left"/>
              <w:rPr>
                <w:rFonts w:ascii="宋体" w:hAnsi="宋体" w:cs="宋体" w:eastAsia="宋体" w:hint="default"/>
                <w:sz w:val="24"/>
                <w:szCs w:val="24"/>
              </w:rPr>
            </w:pPr>
            <w:r>
              <w:rPr>
                <w:rFonts w:ascii="Arial Narrow" w:hAnsi="Arial Narrow" w:cs="Arial Narrow" w:eastAsia="Arial Narrow" w:hint="default"/>
                <w:sz w:val="24"/>
                <w:szCs w:val="24"/>
              </w:rPr>
              <w:t>PPP</w:t>
            </w:r>
            <w:r>
              <w:rPr>
                <w:rFonts w:ascii="Arial Narrow" w:hAnsi="Arial Narrow" w:cs="Arial Narrow" w:eastAsia="Arial Narrow" w:hint="default"/>
                <w:spacing w:val="2"/>
                <w:sz w:val="24"/>
                <w:szCs w:val="24"/>
              </w:rPr>
              <w:t> </w:t>
            </w:r>
            <w:r>
              <w:rPr>
                <w:rFonts w:ascii="宋体" w:hAnsi="宋体" w:cs="宋体" w:eastAsia="宋体" w:hint="default"/>
                <w:sz w:val="24"/>
                <w:szCs w:val="24"/>
              </w:rPr>
              <w:t>项目款</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61"/>
              <w:jc w:val="right"/>
              <w:rPr>
                <w:rFonts w:ascii="Arial Narrow" w:hAnsi="Arial Narrow" w:cs="Arial Narrow" w:eastAsia="Arial Narrow" w:hint="default"/>
                <w:sz w:val="24"/>
                <w:szCs w:val="24"/>
              </w:rPr>
            </w:pPr>
            <w:r>
              <w:rPr>
                <w:rFonts w:ascii="Arial Narrow"/>
                <w:spacing w:val="-1"/>
                <w:sz w:val="24"/>
              </w:rPr>
              <w:t>6,505,609,043.20</w:t>
            </w:r>
          </w:p>
        </w:tc>
        <w:tc>
          <w:tcPr>
            <w:tcW w:w="57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0"/>
              <w:jc w:val="right"/>
              <w:rPr>
                <w:rFonts w:ascii="Arial Narrow" w:hAnsi="Arial Narrow" w:cs="Arial Narrow" w:eastAsia="Arial Narrow" w:hint="default"/>
                <w:sz w:val="24"/>
                <w:szCs w:val="24"/>
              </w:rPr>
            </w:pPr>
            <w:r>
              <w:rPr>
                <w:rFonts w:ascii="Arial Narrow"/>
                <w:sz w:val="24"/>
              </w:rPr>
              <w:t>-</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63"/>
              <w:jc w:val="right"/>
              <w:rPr>
                <w:rFonts w:ascii="Arial Narrow" w:hAnsi="Arial Narrow" w:cs="Arial Narrow" w:eastAsia="Arial Narrow" w:hint="default"/>
                <w:sz w:val="24"/>
                <w:szCs w:val="24"/>
              </w:rPr>
            </w:pPr>
            <w:r>
              <w:rPr>
                <w:rFonts w:ascii="Arial Narrow"/>
                <w:spacing w:val="-1"/>
                <w:sz w:val="24"/>
              </w:rPr>
              <w:t>6,505,609,043.20</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40"/>
              <w:jc w:val="right"/>
              <w:rPr>
                <w:rFonts w:ascii="Arial Narrow" w:hAnsi="Arial Narrow" w:cs="Arial Narrow" w:eastAsia="Arial Narrow" w:hint="default"/>
                <w:sz w:val="24"/>
                <w:szCs w:val="24"/>
              </w:rPr>
            </w:pPr>
            <w:r>
              <w:rPr>
                <w:rFonts w:ascii="Arial Narrow"/>
                <w:sz w:val="24"/>
              </w:rPr>
              <w:t>-</w:t>
            </w:r>
          </w:p>
        </w:tc>
        <w:tc>
          <w:tcPr>
            <w:tcW w:w="57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52"/>
              <w:jc w:val="right"/>
              <w:rPr>
                <w:rFonts w:ascii="Arial Narrow" w:hAnsi="Arial Narrow" w:cs="Arial Narrow" w:eastAsia="Arial Narrow" w:hint="default"/>
                <w:sz w:val="24"/>
                <w:szCs w:val="24"/>
              </w:rPr>
            </w:pPr>
            <w:r>
              <w:rPr>
                <w:rFonts w:ascii="Arial Narrow"/>
                <w:sz w:val="24"/>
              </w:rPr>
              <w:t>-</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9"/>
              <w:jc w:val="right"/>
              <w:rPr>
                <w:rFonts w:ascii="Arial Narrow" w:hAnsi="Arial Narrow" w:cs="Arial Narrow" w:eastAsia="Arial Narrow" w:hint="default"/>
                <w:sz w:val="24"/>
                <w:szCs w:val="24"/>
              </w:rPr>
            </w:pPr>
            <w:r>
              <w:rPr>
                <w:rFonts w:ascii="Arial Narrow"/>
                <w:sz w:val="24"/>
              </w:rPr>
              <w:t>-</w:t>
            </w:r>
          </w:p>
        </w:tc>
        <w:tc>
          <w:tcPr>
            <w:tcW w:w="63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19"/>
              <w:jc w:val="right"/>
              <w:rPr>
                <w:rFonts w:ascii="Arial Narrow" w:hAnsi="Arial Narrow" w:cs="Arial Narrow" w:eastAsia="Arial Narrow" w:hint="default"/>
                <w:sz w:val="24"/>
                <w:szCs w:val="24"/>
              </w:rPr>
            </w:pPr>
            <w:r>
              <w:rPr>
                <w:rFonts w:ascii="Arial Narrow"/>
                <w:sz w:val="24"/>
              </w:rPr>
              <w:t>--</w:t>
            </w:r>
          </w:p>
        </w:tc>
      </w:tr>
      <w:tr>
        <w:trPr>
          <w:trHeight w:val="699" w:hRule="exact"/>
        </w:trPr>
        <w:tc>
          <w:tcPr>
            <w:tcW w:w="1512" w:type="dxa"/>
            <w:tcBorders>
              <w:top w:val="nil" w:sz="6" w:space="0" w:color="auto"/>
              <w:left w:val="nil" w:sz="6" w:space="0" w:color="auto"/>
              <w:bottom w:val="nil" w:sz="6" w:space="0" w:color="auto"/>
              <w:right w:val="nil" w:sz="6" w:space="0" w:color="auto"/>
            </w:tcBorders>
          </w:tcPr>
          <w:p>
            <w:pPr>
              <w:pStyle w:val="TableParagraph"/>
              <w:spacing w:line="310" w:lineRule="exact" w:before="29"/>
              <w:ind w:left="45" w:right="30" w:firstLine="108"/>
              <w:jc w:val="left"/>
              <w:rPr>
                <w:rFonts w:ascii="宋体" w:hAnsi="宋体" w:cs="宋体" w:eastAsia="宋体" w:hint="default"/>
                <w:sz w:val="24"/>
                <w:szCs w:val="24"/>
              </w:rPr>
            </w:pPr>
            <w:r>
              <w:rPr>
                <w:rFonts w:ascii="宋体" w:hAnsi="宋体" w:cs="宋体" w:eastAsia="宋体" w:hint="default"/>
                <w:spacing w:val="-19"/>
                <w:sz w:val="24"/>
                <w:szCs w:val="24"/>
              </w:rPr>
              <w:t>减：未实现融</w:t>
            </w:r>
            <w:r>
              <w:rPr>
                <w:rFonts w:ascii="宋体" w:hAnsi="宋体" w:cs="宋体" w:eastAsia="宋体" w:hint="default"/>
                <w:sz w:val="24"/>
                <w:szCs w:val="24"/>
              </w:rPr>
              <w:t> 资收益</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209"/>
              <w:ind w:right="61"/>
              <w:jc w:val="right"/>
              <w:rPr>
                <w:rFonts w:ascii="Arial Narrow" w:hAnsi="Arial Narrow" w:cs="Arial Narrow" w:eastAsia="Arial Narrow" w:hint="default"/>
                <w:sz w:val="24"/>
                <w:szCs w:val="24"/>
              </w:rPr>
            </w:pPr>
            <w:r>
              <w:rPr>
                <w:rFonts w:ascii="Arial Narrow"/>
                <w:sz w:val="24"/>
              </w:rPr>
              <w:t>-</w:t>
            </w:r>
          </w:p>
        </w:tc>
        <w:tc>
          <w:tcPr>
            <w:tcW w:w="577" w:type="dxa"/>
            <w:tcBorders>
              <w:top w:val="nil" w:sz="6" w:space="0" w:color="auto"/>
              <w:left w:val="nil" w:sz="6" w:space="0" w:color="auto"/>
              <w:bottom w:val="nil" w:sz="6" w:space="0" w:color="auto"/>
              <w:right w:val="nil" w:sz="6" w:space="0" w:color="auto"/>
            </w:tcBorders>
          </w:tcPr>
          <w:p>
            <w:pPr>
              <w:pStyle w:val="TableParagraph"/>
              <w:spacing w:line="240" w:lineRule="auto" w:before="209"/>
              <w:ind w:right="30"/>
              <w:jc w:val="right"/>
              <w:rPr>
                <w:rFonts w:ascii="Arial Narrow" w:hAnsi="Arial Narrow" w:cs="Arial Narrow" w:eastAsia="Arial Narrow" w:hint="default"/>
                <w:sz w:val="24"/>
                <w:szCs w:val="24"/>
              </w:rPr>
            </w:pPr>
            <w:r>
              <w:rPr>
                <w:rFonts w:ascii="Arial Narrow"/>
                <w:sz w:val="24"/>
              </w:rPr>
              <w:t>-</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209"/>
              <w:ind w:right="63"/>
              <w:jc w:val="right"/>
              <w:rPr>
                <w:rFonts w:ascii="Arial Narrow" w:hAnsi="Arial Narrow" w:cs="Arial Narrow" w:eastAsia="Arial Narrow" w:hint="default"/>
                <w:sz w:val="24"/>
                <w:szCs w:val="24"/>
              </w:rPr>
            </w:pPr>
            <w:r>
              <w:rPr>
                <w:rFonts w:ascii="Arial Narrow"/>
                <w:sz w:val="24"/>
              </w:rPr>
              <w:t>-</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09"/>
              <w:ind w:right="41"/>
              <w:jc w:val="right"/>
              <w:rPr>
                <w:rFonts w:ascii="Arial Narrow" w:hAnsi="Arial Narrow" w:cs="Arial Narrow" w:eastAsia="Arial Narrow" w:hint="default"/>
                <w:sz w:val="24"/>
                <w:szCs w:val="24"/>
              </w:rPr>
            </w:pPr>
            <w:r>
              <w:rPr>
                <w:rFonts w:ascii="Arial Narrow"/>
                <w:spacing w:val="-1"/>
                <w:sz w:val="24"/>
              </w:rPr>
              <w:t>114,862.38</w:t>
            </w:r>
          </w:p>
        </w:tc>
        <w:tc>
          <w:tcPr>
            <w:tcW w:w="577" w:type="dxa"/>
            <w:tcBorders>
              <w:top w:val="nil" w:sz="6" w:space="0" w:color="auto"/>
              <w:left w:val="nil" w:sz="6" w:space="0" w:color="auto"/>
              <w:bottom w:val="nil" w:sz="6" w:space="0" w:color="auto"/>
              <w:right w:val="nil" w:sz="6" w:space="0" w:color="auto"/>
            </w:tcBorders>
          </w:tcPr>
          <w:p>
            <w:pPr>
              <w:pStyle w:val="TableParagraph"/>
              <w:spacing w:line="240" w:lineRule="auto" w:before="209"/>
              <w:ind w:right="52"/>
              <w:jc w:val="right"/>
              <w:rPr>
                <w:rFonts w:ascii="Arial Narrow" w:hAnsi="Arial Narrow" w:cs="Arial Narrow" w:eastAsia="Arial Narrow" w:hint="default"/>
                <w:sz w:val="24"/>
                <w:szCs w:val="24"/>
              </w:rPr>
            </w:pPr>
            <w:r>
              <w:rPr>
                <w:rFonts w:ascii="Arial Narrow"/>
                <w:sz w:val="24"/>
              </w:rPr>
              <w:t>-</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09"/>
              <w:ind w:right="30"/>
              <w:jc w:val="right"/>
              <w:rPr>
                <w:rFonts w:ascii="Arial Narrow" w:hAnsi="Arial Narrow" w:cs="Arial Narrow" w:eastAsia="Arial Narrow" w:hint="default"/>
                <w:sz w:val="24"/>
                <w:szCs w:val="24"/>
              </w:rPr>
            </w:pPr>
            <w:r>
              <w:rPr>
                <w:rFonts w:ascii="Arial Narrow"/>
                <w:spacing w:val="-1"/>
                <w:sz w:val="24"/>
              </w:rPr>
              <w:t>114,862.38</w:t>
            </w:r>
          </w:p>
        </w:tc>
        <w:tc>
          <w:tcPr>
            <w:tcW w:w="635" w:type="dxa"/>
            <w:tcBorders>
              <w:top w:val="nil" w:sz="6" w:space="0" w:color="auto"/>
              <w:left w:val="nil" w:sz="6" w:space="0" w:color="auto"/>
              <w:bottom w:val="nil" w:sz="6" w:space="0" w:color="auto"/>
              <w:right w:val="nil" w:sz="6" w:space="0" w:color="auto"/>
            </w:tcBorders>
          </w:tcPr>
          <w:p>
            <w:pPr>
              <w:pStyle w:val="TableParagraph"/>
              <w:spacing w:line="240" w:lineRule="auto" w:before="209"/>
              <w:ind w:right="119"/>
              <w:jc w:val="right"/>
              <w:rPr>
                <w:rFonts w:ascii="Arial Narrow" w:hAnsi="Arial Narrow" w:cs="Arial Narrow" w:eastAsia="Arial Narrow" w:hint="default"/>
                <w:sz w:val="24"/>
                <w:szCs w:val="24"/>
              </w:rPr>
            </w:pPr>
            <w:r>
              <w:rPr>
                <w:rFonts w:ascii="Arial Narrow"/>
                <w:sz w:val="24"/>
              </w:rPr>
              <w:t>--</w:t>
            </w:r>
          </w:p>
        </w:tc>
      </w:tr>
      <w:tr>
        <w:trPr>
          <w:trHeight w:val="401" w:hRule="exact"/>
        </w:trPr>
        <w:tc>
          <w:tcPr>
            <w:tcW w:w="1512" w:type="dxa"/>
            <w:tcBorders>
              <w:top w:val="nil" w:sz="6" w:space="0" w:color="auto"/>
              <w:left w:val="nil" w:sz="6" w:space="0" w:color="auto"/>
              <w:bottom w:val="single" w:sz="4" w:space="0" w:color="000000"/>
              <w:right w:val="nil" w:sz="6" w:space="0" w:color="auto"/>
            </w:tcBorders>
          </w:tcPr>
          <w:p>
            <w:pPr>
              <w:pStyle w:val="TableParagraph"/>
              <w:spacing w:line="240" w:lineRule="auto" w:before="3"/>
              <w:ind w:left="45" w:right="0"/>
              <w:jc w:val="left"/>
              <w:rPr>
                <w:rFonts w:ascii="宋体" w:hAnsi="宋体" w:cs="宋体" w:eastAsia="宋体" w:hint="default"/>
                <w:sz w:val="24"/>
                <w:szCs w:val="24"/>
              </w:rPr>
            </w:pPr>
            <w:r>
              <w:rPr>
                <w:rFonts w:ascii="宋体" w:hAnsi="宋体" w:cs="宋体" w:eastAsia="宋体" w:hint="default"/>
                <w:sz w:val="24"/>
                <w:szCs w:val="24"/>
              </w:rPr>
              <w:t>小计</w:t>
            </w:r>
          </w:p>
        </w:tc>
        <w:tc>
          <w:tcPr>
            <w:tcW w:w="1628"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61"/>
              <w:jc w:val="right"/>
              <w:rPr>
                <w:rFonts w:ascii="Arial Narrow" w:hAnsi="Arial Narrow" w:cs="Arial Narrow" w:eastAsia="Arial Narrow" w:hint="default"/>
                <w:sz w:val="24"/>
                <w:szCs w:val="24"/>
              </w:rPr>
            </w:pPr>
            <w:r>
              <w:rPr>
                <w:rFonts w:ascii="Arial Narrow"/>
                <w:spacing w:val="-1"/>
                <w:sz w:val="24"/>
              </w:rPr>
              <w:t>6,518,109,043.20</w:t>
            </w:r>
          </w:p>
        </w:tc>
        <w:tc>
          <w:tcPr>
            <w:tcW w:w="577"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30"/>
              <w:jc w:val="right"/>
              <w:rPr>
                <w:rFonts w:ascii="Arial Narrow" w:hAnsi="Arial Narrow" w:cs="Arial Narrow" w:eastAsia="Arial Narrow" w:hint="default"/>
                <w:sz w:val="24"/>
                <w:szCs w:val="24"/>
              </w:rPr>
            </w:pPr>
            <w:r>
              <w:rPr>
                <w:rFonts w:ascii="Arial Narrow"/>
                <w:sz w:val="24"/>
              </w:rPr>
              <w:t>-</w:t>
            </w:r>
          </w:p>
        </w:tc>
        <w:tc>
          <w:tcPr>
            <w:tcW w:w="1630"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63"/>
              <w:jc w:val="right"/>
              <w:rPr>
                <w:rFonts w:ascii="Arial Narrow" w:hAnsi="Arial Narrow" w:cs="Arial Narrow" w:eastAsia="Arial Narrow" w:hint="default"/>
                <w:sz w:val="24"/>
                <w:szCs w:val="24"/>
              </w:rPr>
            </w:pPr>
            <w:r>
              <w:rPr>
                <w:rFonts w:ascii="Arial Narrow"/>
                <w:spacing w:val="-1"/>
                <w:sz w:val="24"/>
              </w:rPr>
              <w:t>6,518,109,043.20</w:t>
            </w:r>
          </w:p>
        </w:tc>
        <w:tc>
          <w:tcPr>
            <w:tcW w:w="1365"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40"/>
              <w:jc w:val="right"/>
              <w:rPr>
                <w:rFonts w:ascii="Arial Narrow" w:hAnsi="Arial Narrow" w:cs="Arial Narrow" w:eastAsia="Arial Narrow" w:hint="default"/>
                <w:sz w:val="24"/>
                <w:szCs w:val="24"/>
              </w:rPr>
            </w:pPr>
            <w:r>
              <w:rPr>
                <w:rFonts w:ascii="Arial Narrow"/>
                <w:spacing w:val="-1"/>
                <w:sz w:val="24"/>
              </w:rPr>
              <w:t>13,885,137.62</w:t>
            </w:r>
          </w:p>
        </w:tc>
        <w:tc>
          <w:tcPr>
            <w:tcW w:w="577"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52"/>
              <w:jc w:val="right"/>
              <w:rPr>
                <w:rFonts w:ascii="Arial Narrow" w:hAnsi="Arial Narrow" w:cs="Arial Narrow" w:eastAsia="Arial Narrow" w:hint="default"/>
                <w:sz w:val="24"/>
                <w:szCs w:val="24"/>
              </w:rPr>
            </w:pPr>
            <w:r>
              <w:rPr>
                <w:rFonts w:ascii="Arial Narrow"/>
                <w:sz w:val="24"/>
              </w:rPr>
              <w:t>-</w:t>
            </w:r>
          </w:p>
        </w:tc>
        <w:tc>
          <w:tcPr>
            <w:tcW w:w="1344"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29"/>
              <w:jc w:val="right"/>
              <w:rPr>
                <w:rFonts w:ascii="Arial Narrow" w:hAnsi="Arial Narrow" w:cs="Arial Narrow" w:eastAsia="Arial Narrow" w:hint="default"/>
                <w:sz w:val="24"/>
                <w:szCs w:val="24"/>
              </w:rPr>
            </w:pPr>
            <w:r>
              <w:rPr>
                <w:rFonts w:ascii="Arial Narrow"/>
                <w:spacing w:val="-1"/>
                <w:sz w:val="24"/>
              </w:rPr>
              <w:t>13,885,137.62</w:t>
            </w:r>
          </w:p>
        </w:tc>
        <w:tc>
          <w:tcPr>
            <w:tcW w:w="635"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119"/>
              <w:jc w:val="right"/>
              <w:rPr>
                <w:rFonts w:ascii="Arial Narrow" w:hAnsi="Arial Narrow" w:cs="Arial Narrow" w:eastAsia="Arial Narrow" w:hint="default"/>
                <w:sz w:val="24"/>
                <w:szCs w:val="24"/>
              </w:rPr>
            </w:pPr>
            <w:r>
              <w:rPr>
                <w:rFonts w:ascii="Arial Narrow"/>
                <w:sz w:val="24"/>
              </w:rPr>
              <w:t>--</w:t>
            </w:r>
          </w:p>
        </w:tc>
      </w:tr>
      <w:tr>
        <w:trPr>
          <w:trHeight w:val="1024" w:hRule="exact"/>
        </w:trPr>
        <w:tc>
          <w:tcPr>
            <w:tcW w:w="1512" w:type="dxa"/>
            <w:tcBorders>
              <w:top w:val="single" w:sz="4" w:space="0" w:color="000000"/>
              <w:left w:val="nil" w:sz="6" w:space="0" w:color="auto"/>
              <w:bottom w:val="single" w:sz="4" w:space="0" w:color="000000"/>
              <w:right w:val="nil" w:sz="6" w:space="0" w:color="auto"/>
            </w:tcBorders>
          </w:tcPr>
          <w:p>
            <w:pPr>
              <w:pStyle w:val="TableParagraph"/>
              <w:spacing w:line="232" w:lineRule="auto" w:before="9"/>
              <w:ind w:left="45" w:right="30"/>
              <w:jc w:val="both"/>
              <w:rPr>
                <w:rFonts w:ascii="宋体" w:hAnsi="宋体" w:cs="宋体" w:eastAsia="宋体" w:hint="default"/>
                <w:sz w:val="24"/>
                <w:szCs w:val="24"/>
              </w:rPr>
            </w:pPr>
            <w:r>
              <w:rPr>
                <w:rFonts w:ascii="宋体" w:hAnsi="宋体" w:cs="宋体" w:eastAsia="宋体" w:hint="default"/>
                <w:sz w:val="24"/>
                <w:szCs w:val="24"/>
              </w:rPr>
              <w:t>减：</w:t>
            </w:r>
            <w:r>
              <w:rPr>
                <w:rFonts w:ascii="Arial Narrow" w:hAnsi="Arial Narrow" w:cs="Arial Narrow" w:eastAsia="Arial Narrow" w:hint="default"/>
                <w:sz w:val="24"/>
                <w:szCs w:val="24"/>
              </w:rPr>
              <w:t>1</w:t>
            </w:r>
            <w:r>
              <w:rPr>
                <w:rFonts w:ascii="Arial Narrow" w:hAnsi="Arial Narrow" w:cs="Arial Narrow" w:eastAsia="Arial Narrow" w:hint="default"/>
                <w:spacing w:val="12"/>
                <w:sz w:val="24"/>
                <w:szCs w:val="24"/>
              </w:rPr>
              <w:t> </w:t>
            </w:r>
            <w:r>
              <w:rPr>
                <w:rFonts w:ascii="宋体" w:hAnsi="宋体" w:cs="宋体" w:eastAsia="宋体" w:hint="default"/>
                <w:sz w:val="24"/>
                <w:szCs w:val="24"/>
              </w:rPr>
              <w:t>年内到 期</w:t>
            </w:r>
            <w:r>
              <w:rPr>
                <w:rFonts w:ascii="宋体" w:hAnsi="宋体" w:cs="宋体" w:eastAsia="宋体" w:hint="default"/>
                <w:spacing w:val="-62"/>
                <w:sz w:val="24"/>
                <w:szCs w:val="24"/>
              </w:rPr>
              <w:t> </w:t>
            </w:r>
            <w:r>
              <w:rPr>
                <w:rFonts w:ascii="宋体" w:hAnsi="宋体" w:cs="宋体" w:eastAsia="宋体" w:hint="default"/>
                <w:sz w:val="24"/>
                <w:szCs w:val="24"/>
              </w:rPr>
              <w:t>的</w:t>
            </w:r>
            <w:r>
              <w:rPr>
                <w:rFonts w:ascii="宋体" w:hAnsi="宋体" w:cs="宋体" w:eastAsia="宋体" w:hint="default"/>
                <w:spacing w:val="-62"/>
                <w:sz w:val="24"/>
                <w:szCs w:val="24"/>
              </w:rPr>
              <w:t> </w:t>
            </w:r>
            <w:r>
              <w:rPr>
                <w:rFonts w:ascii="宋体" w:hAnsi="宋体" w:cs="宋体" w:eastAsia="宋体" w:hint="default"/>
                <w:sz w:val="24"/>
                <w:szCs w:val="24"/>
              </w:rPr>
              <w:t>长</w:t>
            </w:r>
            <w:r>
              <w:rPr>
                <w:rFonts w:ascii="宋体" w:hAnsi="宋体" w:cs="宋体" w:eastAsia="宋体" w:hint="default"/>
                <w:spacing w:val="-62"/>
                <w:sz w:val="24"/>
                <w:szCs w:val="24"/>
              </w:rPr>
              <w:t> </w:t>
            </w:r>
            <w:r>
              <w:rPr>
                <w:rFonts w:ascii="宋体" w:hAnsi="宋体" w:cs="宋体" w:eastAsia="宋体" w:hint="default"/>
                <w:sz w:val="24"/>
                <w:szCs w:val="24"/>
              </w:rPr>
              <w:t>期</w:t>
            </w:r>
            <w:r>
              <w:rPr>
                <w:rFonts w:ascii="宋体" w:hAnsi="宋体" w:cs="宋体" w:eastAsia="宋体" w:hint="default"/>
                <w:spacing w:val="-63"/>
                <w:sz w:val="24"/>
                <w:szCs w:val="24"/>
              </w:rPr>
              <w:t> </w:t>
            </w:r>
            <w:r>
              <w:rPr>
                <w:rFonts w:ascii="宋体" w:hAnsi="宋体" w:cs="宋体" w:eastAsia="宋体" w:hint="default"/>
                <w:sz w:val="24"/>
                <w:szCs w:val="24"/>
              </w:rPr>
              <w:t>应</w:t>
            </w:r>
            <w:r>
              <w:rPr>
                <w:rFonts w:ascii="宋体" w:hAnsi="宋体" w:cs="宋体" w:eastAsia="宋体" w:hint="default"/>
                <w:sz w:val="24"/>
                <w:szCs w:val="24"/>
              </w:rPr>
              <w:t> 收款</w:t>
            </w:r>
          </w:p>
        </w:tc>
        <w:tc>
          <w:tcPr>
            <w:tcW w:w="162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62"/>
              <w:jc w:val="right"/>
              <w:rPr>
                <w:rFonts w:ascii="Arial Narrow" w:hAnsi="Arial Narrow" w:cs="Arial Narrow" w:eastAsia="Arial Narrow" w:hint="default"/>
                <w:sz w:val="24"/>
                <w:szCs w:val="24"/>
              </w:rPr>
            </w:pPr>
            <w:r>
              <w:rPr>
                <w:rFonts w:ascii="Arial Narrow"/>
                <w:spacing w:val="-1"/>
                <w:sz w:val="24"/>
              </w:rPr>
              <w:t>10,000,000.00</w:t>
            </w:r>
          </w:p>
        </w:tc>
        <w:tc>
          <w:tcPr>
            <w:tcW w:w="577"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30"/>
              <w:jc w:val="right"/>
              <w:rPr>
                <w:rFonts w:ascii="Arial Narrow" w:hAnsi="Arial Narrow" w:cs="Arial Narrow" w:eastAsia="Arial Narrow" w:hint="default"/>
                <w:sz w:val="24"/>
                <w:szCs w:val="24"/>
              </w:rPr>
            </w:pPr>
            <w:r>
              <w:rPr>
                <w:rFonts w:ascii="Arial Narrow"/>
                <w:sz w:val="24"/>
              </w:rPr>
              <w:t>-</w:t>
            </w:r>
          </w:p>
        </w:tc>
        <w:tc>
          <w:tcPr>
            <w:tcW w:w="1630"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63"/>
              <w:jc w:val="right"/>
              <w:rPr>
                <w:rFonts w:ascii="Arial Narrow" w:hAnsi="Arial Narrow" w:cs="Arial Narrow" w:eastAsia="Arial Narrow" w:hint="default"/>
                <w:sz w:val="24"/>
                <w:szCs w:val="24"/>
              </w:rPr>
            </w:pPr>
            <w:r>
              <w:rPr>
                <w:rFonts w:ascii="Arial Narrow"/>
                <w:spacing w:val="-1"/>
                <w:sz w:val="24"/>
              </w:rPr>
              <w:t>10,000,000.00</w:t>
            </w:r>
          </w:p>
        </w:tc>
        <w:tc>
          <w:tcPr>
            <w:tcW w:w="1365"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41"/>
              <w:jc w:val="right"/>
              <w:rPr>
                <w:rFonts w:ascii="Arial Narrow" w:hAnsi="Arial Narrow" w:cs="Arial Narrow" w:eastAsia="Arial Narrow" w:hint="default"/>
                <w:sz w:val="24"/>
                <w:szCs w:val="24"/>
              </w:rPr>
            </w:pPr>
            <w:r>
              <w:rPr>
                <w:rFonts w:ascii="Arial Narrow"/>
                <w:spacing w:val="-1"/>
                <w:sz w:val="24"/>
              </w:rPr>
              <w:t>3,885,137.62</w:t>
            </w:r>
          </w:p>
        </w:tc>
        <w:tc>
          <w:tcPr>
            <w:tcW w:w="577"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52"/>
              <w:jc w:val="right"/>
              <w:rPr>
                <w:rFonts w:ascii="Arial Narrow" w:hAnsi="Arial Narrow" w:cs="Arial Narrow" w:eastAsia="Arial Narrow" w:hint="default"/>
                <w:sz w:val="24"/>
                <w:szCs w:val="24"/>
              </w:rPr>
            </w:pPr>
            <w:r>
              <w:rPr>
                <w:rFonts w:ascii="Arial Narrow"/>
                <w:sz w:val="24"/>
              </w:rPr>
              <w:t>-</w:t>
            </w:r>
          </w:p>
        </w:tc>
        <w:tc>
          <w:tcPr>
            <w:tcW w:w="134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30"/>
              <w:jc w:val="right"/>
              <w:rPr>
                <w:rFonts w:ascii="Arial Narrow" w:hAnsi="Arial Narrow" w:cs="Arial Narrow" w:eastAsia="Arial Narrow" w:hint="default"/>
                <w:sz w:val="24"/>
                <w:szCs w:val="24"/>
              </w:rPr>
            </w:pPr>
            <w:r>
              <w:rPr>
                <w:rFonts w:ascii="Arial Narrow"/>
                <w:spacing w:val="-1"/>
                <w:sz w:val="24"/>
              </w:rPr>
              <w:t>3,885,137.62</w:t>
            </w:r>
          </w:p>
        </w:tc>
        <w:tc>
          <w:tcPr>
            <w:tcW w:w="635"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119"/>
              <w:jc w:val="right"/>
              <w:rPr>
                <w:rFonts w:ascii="Arial Narrow" w:hAnsi="Arial Narrow" w:cs="Arial Narrow" w:eastAsia="Arial Narrow" w:hint="default"/>
                <w:sz w:val="24"/>
                <w:szCs w:val="24"/>
              </w:rPr>
            </w:pPr>
            <w:r>
              <w:rPr>
                <w:rFonts w:ascii="Arial Narrow"/>
                <w:sz w:val="24"/>
              </w:rPr>
              <w:t>--</w:t>
            </w:r>
          </w:p>
        </w:tc>
      </w:tr>
      <w:tr>
        <w:trPr>
          <w:trHeight w:val="413" w:hRule="exact"/>
        </w:trPr>
        <w:tc>
          <w:tcPr>
            <w:tcW w:w="1512" w:type="dxa"/>
            <w:tcBorders>
              <w:top w:val="single" w:sz="4" w:space="0" w:color="000000"/>
              <w:left w:val="nil" w:sz="6" w:space="0" w:color="auto"/>
              <w:bottom w:val="single" w:sz="8" w:space="0" w:color="000000"/>
              <w:right w:val="nil" w:sz="6" w:space="0" w:color="auto"/>
            </w:tcBorders>
          </w:tcPr>
          <w:p>
            <w:pPr>
              <w:pStyle w:val="TableParagraph"/>
              <w:spacing w:line="347" w:lineRule="exact"/>
              <w:ind w:left="4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1628"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61"/>
              <w:jc w:val="right"/>
              <w:rPr>
                <w:rFonts w:ascii="Arial Narrow" w:hAnsi="Arial Narrow" w:cs="Arial Narrow" w:eastAsia="Arial Narrow" w:hint="default"/>
                <w:sz w:val="24"/>
                <w:szCs w:val="24"/>
              </w:rPr>
            </w:pPr>
            <w:r>
              <w:rPr>
                <w:rFonts w:ascii="Arial Narrow"/>
                <w:b/>
                <w:spacing w:val="-1"/>
                <w:sz w:val="24"/>
              </w:rPr>
              <w:t>6,508,109,043.20</w:t>
            </w:r>
            <w:r>
              <w:rPr>
                <w:rFonts w:ascii="Arial Narrow"/>
                <w:spacing w:val="-1"/>
                <w:sz w:val="24"/>
              </w:rPr>
            </w:r>
          </w:p>
        </w:tc>
        <w:tc>
          <w:tcPr>
            <w:tcW w:w="577"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30"/>
              <w:jc w:val="right"/>
              <w:rPr>
                <w:rFonts w:ascii="Arial Narrow" w:hAnsi="Arial Narrow" w:cs="Arial Narrow" w:eastAsia="Arial Narrow" w:hint="default"/>
                <w:sz w:val="24"/>
                <w:szCs w:val="24"/>
              </w:rPr>
            </w:pPr>
            <w:r>
              <w:rPr>
                <w:rFonts w:ascii="Arial Narrow"/>
                <w:b/>
                <w:sz w:val="24"/>
              </w:rPr>
              <w:t>-</w:t>
            </w:r>
            <w:r>
              <w:rPr>
                <w:rFonts w:ascii="Arial Narrow"/>
                <w:sz w:val="24"/>
              </w:rPr>
            </w:r>
          </w:p>
        </w:tc>
        <w:tc>
          <w:tcPr>
            <w:tcW w:w="1630"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63"/>
              <w:jc w:val="right"/>
              <w:rPr>
                <w:rFonts w:ascii="Arial Narrow" w:hAnsi="Arial Narrow" w:cs="Arial Narrow" w:eastAsia="Arial Narrow" w:hint="default"/>
                <w:sz w:val="24"/>
                <w:szCs w:val="24"/>
              </w:rPr>
            </w:pPr>
            <w:r>
              <w:rPr>
                <w:rFonts w:ascii="Arial Narrow"/>
                <w:b/>
                <w:spacing w:val="-1"/>
                <w:sz w:val="24"/>
              </w:rPr>
              <w:t>6,508,109,043.20</w:t>
            </w:r>
            <w:r>
              <w:rPr>
                <w:rFonts w:ascii="Arial Narrow"/>
                <w:spacing w:val="-1"/>
                <w:sz w:val="24"/>
              </w:rPr>
            </w:r>
          </w:p>
        </w:tc>
        <w:tc>
          <w:tcPr>
            <w:tcW w:w="1365"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40"/>
              <w:jc w:val="right"/>
              <w:rPr>
                <w:rFonts w:ascii="Arial Narrow" w:hAnsi="Arial Narrow" w:cs="Arial Narrow" w:eastAsia="Arial Narrow" w:hint="default"/>
                <w:sz w:val="24"/>
                <w:szCs w:val="24"/>
              </w:rPr>
            </w:pPr>
            <w:r>
              <w:rPr>
                <w:rFonts w:ascii="Arial Narrow"/>
                <w:b/>
                <w:spacing w:val="-1"/>
                <w:sz w:val="24"/>
              </w:rPr>
              <w:t>10,000,000.00</w:t>
            </w:r>
            <w:r>
              <w:rPr>
                <w:rFonts w:ascii="Arial Narrow"/>
                <w:spacing w:val="-1"/>
                <w:sz w:val="24"/>
              </w:rPr>
            </w:r>
          </w:p>
        </w:tc>
        <w:tc>
          <w:tcPr>
            <w:tcW w:w="577"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52"/>
              <w:jc w:val="right"/>
              <w:rPr>
                <w:rFonts w:ascii="Arial Narrow" w:hAnsi="Arial Narrow" w:cs="Arial Narrow" w:eastAsia="Arial Narrow" w:hint="default"/>
                <w:sz w:val="24"/>
                <w:szCs w:val="24"/>
              </w:rPr>
            </w:pPr>
            <w:r>
              <w:rPr>
                <w:rFonts w:ascii="Arial Narrow"/>
                <w:b/>
                <w:sz w:val="24"/>
              </w:rPr>
              <w:t>-</w:t>
            </w:r>
            <w:r>
              <w:rPr>
                <w:rFonts w:ascii="Arial Narrow"/>
                <w:sz w:val="24"/>
              </w:rPr>
            </w:r>
          </w:p>
        </w:tc>
        <w:tc>
          <w:tcPr>
            <w:tcW w:w="1344"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29"/>
              <w:jc w:val="right"/>
              <w:rPr>
                <w:rFonts w:ascii="Arial Narrow" w:hAnsi="Arial Narrow" w:cs="Arial Narrow" w:eastAsia="Arial Narrow" w:hint="default"/>
                <w:sz w:val="24"/>
                <w:szCs w:val="24"/>
              </w:rPr>
            </w:pPr>
            <w:r>
              <w:rPr>
                <w:rFonts w:ascii="Arial Narrow"/>
                <w:b/>
                <w:spacing w:val="-1"/>
                <w:sz w:val="24"/>
              </w:rPr>
              <w:t>10,000,000.00</w:t>
            </w:r>
            <w:r>
              <w:rPr>
                <w:rFonts w:ascii="Arial Narrow"/>
                <w:spacing w:val="-1"/>
                <w:sz w:val="24"/>
              </w:rPr>
            </w:r>
          </w:p>
        </w:tc>
        <w:tc>
          <w:tcPr>
            <w:tcW w:w="635"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119"/>
              <w:jc w:val="right"/>
              <w:rPr>
                <w:rFonts w:ascii="Arial Narrow" w:hAnsi="Arial Narrow" w:cs="Arial Narrow" w:eastAsia="Arial Narrow" w:hint="default"/>
                <w:sz w:val="24"/>
                <w:szCs w:val="24"/>
              </w:rPr>
            </w:pPr>
            <w:r>
              <w:rPr>
                <w:rFonts w:ascii="Arial Narrow"/>
                <w:b/>
                <w:sz w:val="24"/>
              </w:rPr>
              <w:t>--</w:t>
            </w:r>
            <w:r>
              <w:rPr>
                <w:rFonts w:ascii="Arial Narrow"/>
                <w:sz w:val="24"/>
              </w:rPr>
            </w:r>
          </w:p>
        </w:tc>
      </w:tr>
    </w:tbl>
    <w:p>
      <w:pPr>
        <w:pStyle w:val="BodyText"/>
        <w:spacing w:line="240" w:lineRule="auto" w:before="81"/>
        <w:ind w:right="882"/>
        <w:jc w:val="left"/>
      </w:pPr>
      <w:r>
        <w:rPr/>
        <w:t>说明：</w:t>
      </w:r>
    </w:p>
    <w:p>
      <w:pPr>
        <w:spacing w:line="240" w:lineRule="auto" w:before="8"/>
        <w:rPr>
          <w:rFonts w:ascii="宋体" w:hAnsi="宋体" w:cs="宋体" w:eastAsia="宋体" w:hint="default"/>
          <w:sz w:val="18"/>
          <w:szCs w:val="18"/>
        </w:rPr>
      </w:pPr>
    </w:p>
    <w:p>
      <w:pPr>
        <w:pStyle w:val="BodyText"/>
        <w:spacing w:line="312" w:lineRule="exact"/>
        <w:ind w:right="882"/>
        <w:jc w:val="left"/>
      </w:pPr>
      <w:r>
        <w:rPr>
          <w:spacing w:val="-2"/>
        </w:rPr>
        <w:t>期末融资租赁保证金系本公司与安徽正奇融资租赁有限公司、安徽兴泰融资租赁有限责</w:t>
      </w:r>
      <w:r>
        <w:rPr>
          <w:spacing w:val="-92"/>
        </w:rPr>
        <w:t> </w:t>
      </w:r>
      <w:r>
        <w:rPr>
          <w:spacing w:val="-92"/>
        </w:rPr>
      </w:r>
      <w:r>
        <w:rPr/>
        <w:t>任公司因售后租回形成融资租赁保证金，具体明细如下：</w:t>
      </w:r>
    </w:p>
    <w:p>
      <w:pPr>
        <w:spacing w:line="240" w:lineRule="auto" w:before="1"/>
        <w:rPr>
          <w:rFonts w:ascii="宋体" w:hAnsi="宋体" w:cs="宋体" w:eastAsia="宋体" w:hint="default"/>
          <w:sz w:val="17"/>
          <w:szCs w:val="17"/>
        </w:rPr>
      </w:pPr>
    </w:p>
    <w:tbl>
      <w:tblPr>
        <w:tblW w:w="0" w:type="auto"/>
        <w:jc w:val="left"/>
        <w:tblInd w:w="487" w:type="dxa"/>
        <w:tblLayout w:type="fixed"/>
        <w:tblCellMar>
          <w:top w:w="0" w:type="dxa"/>
          <w:left w:w="0" w:type="dxa"/>
          <w:bottom w:w="0" w:type="dxa"/>
          <w:right w:w="0" w:type="dxa"/>
        </w:tblCellMar>
        <w:tblLook w:val="01E0"/>
      </w:tblPr>
      <w:tblGrid>
        <w:gridCol w:w="4003"/>
        <w:gridCol w:w="3141"/>
        <w:gridCol w:w="2046"/>
      </w:tblGrid>
      <w:tr>
        <w:trPr>
          <w:trHeight w:val="413" w:hRule="exact"/>
        </w:trPr>
        <w:tc>
          <w:tcPr>
            <w:tcW w:w="4003" w:type="dxa"/>
            <w:tcBorders>
              <w:top w:val="single" w:sz="8" w:space="0" w:color="000000"/>
              <w:left w:val="nil" w:sz="6" w:space="0" w:color="auto"/>
              <w:bottom w:val="single" w:sz="4" w:space="0" w:color="000000"/>
              <w:right w:val="nil" w:sz="6" w:space="0" w:color="auto"/>
            </w:tcBorders>
          </w:tcPr>
          <w:p>
            <w:pPr>
              <w:pStyle w:val="TableParagraph"/>
              <w:spacing w:line="346" w:lineRule="exact"/>
              <w:ind w:left="11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单位名称</w:t>
            </w:r>
            <w:r>
              <w:rPr>
                <w:rFonts w:ascii="Microsoft JhengHei" w:hAnsi="Microsoft JhengHei" w:cs="Microsoft JhengHei" w:eastAsia="Microsoft JhengHei" w:hint="default"/>
                <w:sz w:val="24"/>
                <w:szCs w:val="24"/>
              </w:rPr>
            </w:r>
          </w:p>
        </w:tc>
        <w:tc>
          <w:tcPr>
            <w:tcW w:w="3141" w:type="dxa"/>
            <w:tcBorders>
              <w:top w:val="single" w:sz="8" w:space="0" w:color="000000"/>
              <w:left w:val="nil" w:sz="6" w:space="0" w:color="auto"/>
              <w:bottom w:val="single" w:sz="4" w:space="0" w:color="000000"/>
              <w:right w:val="nil" w:sz="6" w:space="0" w:color="auto"/>
            </w:tcBorders>
          </w:tcPr>
          <w:p>
            <w:pPr>
              <w:pStyle w:val="TableParagraph"/>
              <w:spacing w:line="347" w:lineRule="exact"/>
              <w:ind w:left="68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融资租赁合同期</w:t>
            </w:r>
            <w:r>
              <w:rPr>
                <w:rFonts w:ascii="Microsoft JhengHei" w:hAnsi="Microsoft JhengHei" w:cs="Microsoft JhengHei" w:eastAsia="Microsoft JhengHei" w:hint="default"/>
                <w:sz w:val="24"/>
                <w:szCs w:val="24"/>
              </w:rPr>
            </w:r>
          </w:p>
        </w:tc>
        <w:tc>
          <w:tcPr>
            <w:tcW w:w="2046" w:type="dxa"/>
            <w:tcBorders>
              <w:top w:val="single" w:sz="8" w:space="0" w:color="000000"/>
              <w:left w:val="nil" w:sz="6" w:space="0" w:color="auto"/>
              <w:bottom w:val="single" w:sz="4" w:space="0" w:color="000000"/>
              <w:right w:val="nil" w:sz="6" w:space="0" w:color="auto"/>
            </w:tcBorders>
          </w:tcPr>
          <w:p>
            <w:pPr>
              <w:pStyle w:val="TableParagraph"/>
              <w:spacing w:line="347" w:lineRule="exact"/>
              <w:ind w:right="92"/>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金额</w:t>
            </w:r>
            <w:r>
              <w:rPr>
                <w:rFonts w:ascii="Microsoft JhengHei" w:hAnsi="Microsoft JhengHei" w:cs="Microsoft JhengHei" w:eastAsia="Microsoft JhengHei" w:hint="default"/>
                <w:sz w:val="24"/>
                <w:szCs w:val="24"/>
              </w:rPr>
            </w:r>
          </w:p>
        </w:tc>
      </w:tr>
      <w:tr>
        <w:trPr>
          <w:trHeight w:val="407" w:hRule="exact"/>
        </w:trPr>
        <w:tc>
          <w:tcPr>
            <w:tcW w:w="4003"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4" w:right="0"/>
              <w:jc w:val="left"/>
              <w:rPr>
                <w:rFonts w:ascii="宋体" w:hAnsi="宋体" w:cs="宋体" w:eastAsia="宋体" w:hint="default"/>
                <w:sz w:val="24"/>
                <w:szCs w:val="24"/>
              </w:rPr>
            </w:pPr>
            <w:r>
              <w:rPr>
                <w:rFonts w:ascii="宋体" w:hAnsi="宋体" w:cs="宋体" w:eastAsia="宋体" w:hint="default"/>
                <w:sz w:val="24"/>
                <w:szCs w:val="24"/>
              </w:rPr>
              <w:t>安徽正奇融资租赁有限公司</w:t>
            </w:r>
          </w:p>
        </w:tc>
        <w:tc>
          <w:tcPr>
            <w:tcW w:w="3141"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727" w:right="0"/>
              <w:jc w:val="left"/>
              <w:rPr>
                <w:rFonts w:ascii="Arial Narrow" w:hAnsi="Arial Narrow" w:cs="Arial Narrow" w:eastAsia="Arial Narrow" w:hint="default"/>
                <w:sz w:val="24"/>
                <w:szCs w:val="24"/>
              </w:rPr>
            </w:pPr>
            <w:r>
              <w:rPr>
                <w:rFonts w:ascii="Arial Narrow"/>
                <w:sz w:val="24"/>
              </w:rPr>
              <w:t>2016.7.4-2019.7.4</w:t>
            </w:r>
          </w:p>
        </w:tc>
        <w:tc>
          <w:tcPr>
            <w:tcW w:w="2046"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89"/>
              <w:jc w:val="right"/>
              <w:rPr>
                <w:rFonts w:ascii="Arial Narrow" w:hAnsi="Arial Narrow" w:cs="Arial Narrow" w:eastAsia="Arial Narrow" w:hint="default"/>
                <w:sz w:val="24"/>
                <w:szCs w:val="24"/>
              </w:rPr>
            </w:pPr>
            <w:r>
              <w:rPr>
                <w:rFonts w:ascii="Arial Narrow"/>
                <w:spacing w:val="-1"/>
                <w:sz w:val="24"/>
              </w:rPr>
              <w:t>10,000,000.00</w:t>
            </w:r>
          </w:p>
        </w:tc>
      </w:tr>
      <w:tr>
        <w:trPr>
          <w:trHeight w:val="397" w:hRule="exact"/>
        </w:trPr>
        <w:tc>
          <w:tcPr>
            <w:tcW w:w="4003" w:type="dxa"/>
            <w:tcBorders>
              <w:top w:val="nil" w:sz="6" w:space="0" w:color="auto"/>
              <w:left w:val="nil" w:sz="6" w:space="0" w:color="auto"/>
              <w:bottom w:val="single" w:sz="4" w:space="0" w:color="000000"/>
              <w:right w:val="nil" w:sz="6" w:space="0" w:color="auto"/>
            </w:tcBorders>
          </w:tcPr>
          <w:p>
            <w:pPr>
              <w:pStyle w:val="TableParagraph"/>
              <w:spacing w:line="313" w:lineRule="exact"/>
              <w:ind w:left="14" w:right="0"/>
              <w:jc w:val="left"/>
              <w:rPr>
                <w:rFonts w:ascii="宋体" w:hAnsi="宋体" w:cs="宋体" w:eastAsia="宋体" w:hint="default"/>
                <w:sz w:val="24"/>
                <w:szCs w:val="24"/>
              </w:rPr>
            </w:pPr>
            <w:r>
              <w:rPr>
                <w:rFonts w:ascii="宋体" w:hAnsi="宋体" w:cs="宋体" w:eastAsia="宋体" w:hint="default"/>
                <w:sz w:val="24"/>
                <w:szCs w:val="24"/>
              </w:rPr>
              <w:t>安徽兴泰融资租赁有限责任公司</w:t>
            </w:r>
          </w:p>
        </w:tc>
        <w:tc>
          <w:tcPr>
            <w:tcW w:w="3141"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left="628" w:right="0"/>
              <w:jc w:val="left"/>
              <w:rPr>
                <w:rFonts w:ascii="Arial Narrow" w:hAnsi="Arial Narrow" w:cs="Arial Narrow" w:eastAsia="Arial Narrow" w:hint="default"/>
                <w:sz w:val="24"/>
                <w:szCs w:val="24"/>
              </w:rPr>
            </w:pPr>
            <w:r>
              <w:rPr>
                <w:rFonts w:ascii="Arial Narrow"/>
                <w:sz w:val="24"/>
              </w:rPr>
              <w:t>2018.2.13-2021.2.15</w:t>
            </w:r>
          </w:p>
        </w:tc>
        <w:tc>
          <w:tcPr>
            <w:tcW w:w="2046"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90"/>
              <w:jc w:val="right"/>
              <w:rPr>
                <w:rFonts w:ascii="Arial Narrow" w:hAnsi="Arial Narrow" w:cs="Arial Narrow" w:eastAsia="Arial Narrow" w:hint="default"/>
                <w:sz w:val="24"/>
                <w:szCs w:val="24"/>
              </w:rPr>
            </w:pPr>
            <w:r>
              <w:rPr>
                <w:rFonts w:ascii="Arial Narrow"/>
                <w:spacing w:val="-1"/>
                <w:sz w:val="24"/>
              </w:rPr>
              <w:t>2,500,000.00</w:t>
            </w:r>
          </w:p>
        </w:tc>
      </w:tr>
      <w:tr>
        <w:trPr>
          <w:trHeight w:val="412" w:hRule="exact"/>
        </w:trPr>
        <w:tc>
          <w:tcPr>
            <w:tcW w:w="4003" w:type="dxa"/>
            <w:tcBorders>
              <w:top w:val="single" w:sz="4" w:space="0" w:color="000000"/>
              <w:left w:val="nil" w:sz="6" w:space="0" w:color="auto"/>
              <w:bottom w:val="single" w:sz="8" w:space="0" w:color="000000"/>
              <w:right w:val="nil" w:sz="6" w:space="0" w:color="auto"/>
            </w:tcBorders>
          </w:tcPr>
          <w:p>
            <w:pPr>
              <w:pStyle w:val="TableParagraph"/>
              <w:spacing w:line="345"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3141"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813"/>
              <w:jc w:val="right"/>
              <w:rPr>
                <w:rFonts w:ascii="Arial Narrow" w:hAnsi="Arial Narrow" w:cs="Arial Narrow" w:eastAsia="Arial Narrow" w:hint="default"/>
                <w:sz w:val="24"/>
                <w:szCs w:val="24"/>
              </w:rPr>
            </w:pPr>
            <w:r>
              <w:rPr>
                <w:rFonts w:ascii="Arial Narrow"/>
                <w:b/>
                <w:sz w:val="24"/>
              </w:rPr>
              <w:t>--</w:t>
            </w:r>
            <w:r>
              <w:rPr>
                <w:rFonts w:ascii="Arial Narrow"/>
                <w:sz w:val="24"/>
              </w:rPr>
            </w:r>
          </w:p>
        </w:tc>
        <w:tc>
          <w:tcPr>
            <w:tcW w:w="2046"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89"/>
              <w:jc w:val="right"/>
              <w:rPr>
                <w:rFonts w:ascii="Arial Narrow" w:hAnsi="Arial Narrow" w:cs="Arial Narrow" w:eastAsia="Arial Narrow" w:hint="default"/>
                <w:sz w:val="24"/>
                <w:szCs w:val="24"/>
              </w:rPr>
            </w:pPr>
            <w:r>
              <w:rPr>
                <w:rFonts w:ascii="Arial Narrow"/>
                <w:b/>
                <w:spacing w:val="-1"/>
                <w:sz w:val="24"/>
              </w:rPr>
              <w:t>12,500,000.00</w:t>
            </w:r>
            <w:r>
              <w:rPr>
                <w:rFonts w:ascii="Arial Narrow"/>
                <w:spacing w:val="-1"/>
                <w:sz w:val="24"/>
              </w:rPr>
            </w:r>
          </w:p>
        </w:tc>
      </w:tr>
    </w:tbl>
    <w:p>
      <w:pPr>
        <w:spacing w:after="0" w:line="240" w:lineRule="auto"/>
        <w:jc w:val="right"/>
        <w:rPr>
          <w:rFonts w:ascii="Arial Narrow" w:hAnsi="Arial Narrow" w:cs="Arial Narrow" w:eastAsia="Arial Narrow" w:hint="default"/>
          <w:sz w:val="24"/>
          <w:szCs w:val="24"/>
        </w:rPr>
        <w:sectPr>
          <w:pgSz w:w="11910" w:h="16840"/>
          <w:pgMar w:header="763" w:footer="724" w:top="102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40" w:lineRule="auto" w:before="26"/>
        <w:ind w:left="141" w:right="0"/>
        <w:jc w:val="left"/>
      </w:pPr>
      <w:bookmarkStart w:name="11、长期股权投资" w:id="304"/>
      <w:bookmarkEnd w:id="304"/>
      <w:r>
        <w:rPr/>
      </w:r>
      <w:r>
        <w:rPr>
          <w:rFonts w:ascii="Arial Narrow" w:hAnsi="Arial Narrow" w:cs="Arial Narrow" w:eastAsia="Arial Narrow" w:hint="default"/>
        </w:rPr>
        <w:t>11</w:t>
      </w:r>
      <w:r>
        <w:rPr/>
        <w:t>、长期股权投资</w:t>
      </w:r>
    </w:p>
    <w:p>
      <w:pPr>
        <w:spacing w:line="240" w:lineRule="auto" w:before="1"/>
        <w:rPr>
          <w:rFonts w:ascii="宋体" w:hAnsi="宋体" w:cs="宋体" w:eastAsia="宋体" w:hint="default"/>
          <w:sz w:val="18"/>
          <w:szCs w:val="18"/>
        </w:rPr>
      </w:pPr>
    </w:p>
    <w:p>
      <w:pPr>
        <w:spacing w:line="20" w:lineRule="exact"/>
        <w:ind w:left="240" w:right="0" w:firstLine="0"/>
        <w:rPr>
          <w:rFonts w:ascii="宋体" w:hAnsi="宋体" w:cs="宋体" w:eastAsia="宋体" w:hint="default"/>
          <w:sz w:val="2"/>
          <w:szCs w:val="2"/>
        </w:rPr>
      </w:pPr>
      <w:r>
        <w:rPr>
          <w:rFonts w:ascii="宋体" w:hAnsi="宋体" w:cs="宋体" w:eastAsia="宋体" w:hint="default"/>
          <w:sz w:val="2"/>
          <w:szCs w:val="2"/>
        </w:rPr>
        <w:pict>
          <v:group style="width:719.3pt;height:1pt;mso-position-horizontal-relative:char;mso-position-vertical-relative:line" coordorigin="0,0" coordsize="14386,20">
            <v:group style="position:absolute;left:10;top:10;width:1107;height:2" coordorigin="10,10" coordsize="1107,2">
              <v:shape style="position:absolute;left:10;top:10;width:1107;height:2" coordorigin="10,10" coordsize="1107,0" path="m10,10l1116,10e" filled="false" stroked="true" strokeweight=".96pt" strokecolor="#000000">
                <v:path arrowok="t"/>
              </v:shape>
            </v:group>
            <v:group style="position:absolute;left:1116;top:10;width:20;height:2" coordorigin="1116,10" coordsize="20,2">
              <v:shape style="position:absolute;left:1116;top:10;width:20;height:2" coordorigin="1116,10" coordsize="20,0" path="m1116,10l1135,10e" filled="false" stroked="true" strokeweight=".96pt" strokecolor="#000000">
                <v:path arrowok="t"/>
              </v:shape>
            </v:group>
            <v:group style="position:absolute;left:1135;top:10;width:1578;height:2" coordorigin="1135,10" coordsize="1578,2">
              <v:shape style="position:absolute;left:1135;top:10;width:1578;height:2" coordorigin="1135,10" coordsize="1578,0" path="m1135,10l2712,10e" filled="false" stroked="true" strokeweight=".96pt" strokecolor="#000000">
                <v:path arrowok="t"/>
              </v:shape>
            </v:group>
            <v:group style="position:absolute;left:2712;top:10;width:20;height:2" coordorigin="2712,10" coordsize="20,2">
              <v:shape style="position:absolute;left:2712;top:10;width:20;height:2" coordorigin="2712,10" coordsize="20,0" path="m2712,10l2732,10e" filled="false" stroked="true" strokeweight=".96pt" strokecolor="#000000">
                <v:path arrowok="t"/>
              </v:shape>
            </v:group>
            <v:group style="position:absolute;left:2732;top:10;width:9298;height:2" coordorigin="2732,10" coordsize="9298,2">
              <v:shape style="position:absolute;left:2732;top:10;width:9298;height:2" coordorigin="2732,10" coordsize="9298,0" path="m2732,10l12029,10e" filled="false" stroked="true" strokeweight=".96pt" strokecolor="#000000">
                <v:path arrowok="t"/>
              </v:shape>
            </v:group>
            <v:group style="position:absolute;left:12029;top:10;width:20;height:2" coordorigin="12029,10" coordsize="20,2">
              <v:shape style="position:absolute;left:12029;top:10;width:20;height:2" coordorigin="12029,10" coordsize="20,0" path="m12029,10l12048,10e" filled="false" stroked="true" strokeweight=".96pt" strokecolor="#000000">
                <v:path arrowok="t"/>
              </v:shape>
            </v:group>
            <v:group style="position:absolute;left:12048;top:10;width:1541;height:2" coordorigin="12048,10" coordsize="1541,2">
              <v:shape style="position:absolute;left:12048;top:10;width:1541;height:2" coordorigin="12048,10" coordsize="1541,0" path="m12048,10l13589,10e" filled="false" stroked="true" strokeweight=".96pt" strokecolor="#000000">
                <v:path arrowok="t"/>
              </v:shape>
            </v:group>
            <v:group style="position:absolute;left:13589;top:10;width:20;height:2" coordorigin="13589,10" coordsize="20,2">
              <v:shape style="position:absolute;left:13589;top:10;width:20;height:2" coordorigin="13589,10" coordsize="20,0" path="m13589,10l13608,10e" filled="false" stroked="true" strokeweight=".96pt" strokecolor="#000000">
                <v:path arrowok="t"/>
              </v:shape>
            </v:group>
            <v:group style="position:absolute;left:13608;top:10;width:263;height:2" coordorigin="13608,10" coordsize="263,2">
              <v:shape style="position:absolute;left:13608;top:10;width:263;height:2" coordorigin="13608,10" coordsize="263,0" path="m13608,10l13871,10e" filled="false" stroked="true" strokeweight=".96pt" strokecolor="#000000">
                <v:path arrowok="t"/>
              </v:shape>
            </v:group>
            <v:group style="position:absolute;left:13871;top:10;width:20;height:2" coordorigin="13871,10" coordsize="20,2">
              <v:shape style="position:absolute;left:13871;top:10;width:20;height:2" coordorigin="13871,10" coordsize="20,0" path="m13871,10l13890,10e" filled="false" stroked="true" strokeweight=".96pt" strokecolor="#000000">
                <v:path arrowok="t"/>
              </v:shape>
            </v:group>
            <v:group style="position:absolute;left:13890;top:10;width:486;height:2" coordorigin="13890,10" coordsize="486,2">
              <v:shape style="position:absolute;left:13890;top:10;width:486;height:2" coordorigin="13890,10" coordsize="486,0" path="m13890,10l14376,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headerReference w:type="default" r:id="rId28"/>
          <w:footerReference w:type="default" r:id="rId29"/>
          <w:pgSz w:w="16840" w:h="11910" w:orient="landscape"/>
          <w:pgMar w:header="763" w:footer="725" w:top="1020" w:bottom="920" w:left="1200" w:right="900"/>
          <w:pgNumType w:start="12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5"/>
          <w:szCs w:val="15"/>
        </w:rPr>
      </w:pPr>
    </w:p>
    <w:p>
      <w:pPr>
        <w:spacing w:line="272" w:lineRule="exact" w:before="0"/>
        <w:ind w:left="356" w:right="-16"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z w:val="18"/>
          <w:szCs w:val="18"/>
        </w:rPr>
        <w:t>单位</w:t>
      </w:r>
      <w:r>
        <w:rPr>
          <w:rFonts w:ascii="Microsoft JhengHei" w:hAnsi="Microsoft JhengHei" w:cs="Microsoft JhengHei" w:eastAsia="Microsoft JhengHei" w:hint="default"/>
          <w:sz w:val="18"/>
          <w:szCs w:val="18"/>
        </w:rPr>
      </w:r>
    </w:p>
    <w:p>
      <w:pPr>
        <w:spacing w:line="240" w:lineRule="auto" w:before="0"/>
        <w:rPr>
          <w:rFonts w:ascii="Microsoft JhengHei" w:hAnsi="Microsoft JhengHei" w:cs="Microsoft JhengHei" w:eastAsia="Microsoft JhengHei" w:hint="default"/>
          <w:b/>
          <w:bCs/>
          <w:sz w:val="24"/>
          <w:szCs w:val="24"/>
        </w:rPr>
      </w:pPr>
      <w:r>
        <w:rPr/>
        <w:br w:type="column"/>
      </w:r>
      <w:r>
        <w:rPr>
          <w:rFonts w:ascii="Microsoft JhengHei"/>
          <w:b/>
          <w:sz w:val="24"/>
        </w:rPr>
      </w:r>
    </w:p>
    <w:p>
      <w:pPr>
        <w:spacing w:line="240" w:lineRule="auto" w:before="0"/>
        <w:rPr>
          <w:rFonts w:ascii="Microsoft JhengHei" w:hAnsi="Microsoft JhengHei" w:cs="Microsoft JhengHei" w:eastAsia="Microsoft JhengHei" w:hint="default"/>
          <w:b/>
          <w:bCs/>
          <w:sz w:val="24"/>
          <w:szCs w:val="24"/>
        </w:rPr>
      </w:pPr>
    </w:p>
    <w:p>
      <w:pPr>
        <w:spacing w:line="240" w:lineRule="auto" w:before="5"/>
        <w:rPr>
          <w:rFonts w:ascii="Microsoft JhengHei" w:hAnsi="Microsoft JhengHei" w:cs="Microsoft JhengHei" w:eastAsia="Microsoft JhengHei" w:hint="default"/>
          <w:b/>
          <w:bCs/>
          <w:sz w:val="32"/>
          <w:szCs w:val="32"/>
        </w:rPr>
      </w:pPr>
    </w:p>
    <w:p>
      <w:pPr>
        <w:pStyle w:val="Heading2"/>
        <w:spacing w:line="240" w:lineRule="auto"/>
        <w:ind w:left="356" w:right="-15"/>
        <w:jc w:val="left"/>
        <w:rPr>
          <w:b w:val="0"/>
          <w:bCs w:val="0"/>
        </w:rPr>
      </w:pPr>
      <w:r>
        <w:rPr/>
        <w:t>期初余额</w:t>
      </w:r>
      <w:r>
        <w:rPr>
          <w:b w:val="0"/>
          <w:bCs w:val="0"/>
        </w:rPr>
      </w:r>
    </w:p>
    <w:p>
      <w:pPr>
        <w:spacing w:line="240" w:lineRule="auto" w:before="0"/>
        <w:rPr>
          <w:rFonts w:ascii="Microsoft JhengHei" w:hAnsi="Microsoft JhengHei" w:cs="Microsoft JhengHei" w:eastAsia="Microsoft JhengHei" w:hint="default"/>
          <w:b/>
          <w:bCs/>
          <w:sz w:val="24"/>
          <w:szCs w:val="24"/>
        </w:rPr>
      </w:pPr>
      <w:r>
        <w:rPr/>
        <w:br w:type="column"/>
      </w:r>
      <w:r>
        <w:rPr>
          <w:rFonts w:ascii="Microsoft JhengHei"/>
          <w:b/>
          <w:sz w:val="24"/>
        </w:rPr>
      </w: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2"/>
        <w:rPr>
          <w:rFonts w:ascii="Microsoft JhengHei" w:hAnsi="Microsoft JhengHei" w:cs="Microsoft JhengHei" w:eastAsia="Microsoft JhengHei" w:hint="default"/>
          <w:b/>
          <w:bCs/>
          <w:sz w:val="20"/>
          <w:szCs w:val="20"/>
        </w:rPr>
      </w:pPr>
    </w:p>
    <w:p>
      <w:pPr>
        <w:pStyle w:val="Heading2"/>
        <w:tabs>
          <w:tab w:pos="1895" w:val="left" w:leader="none"/>
        </w:tabs>
        <w:spacing w:line="240" w:lineRule="auto"/>
        <w:ind w:left="356" w:right="-15"/>
        <w:jc w:val="left"/>
        <w:rPr>
          <w:b w:val="0"/>
          <w:bCs w:val="0"/>
        </w:rPr>
      </w:pPr>
      <w:r>
        <w:rPr/>
        <w:pict>
          <v:group style="position:absolute;margin-left:72.239998pt;margin-top:86.653641pt;width:718.8pt;height:.5pt;mso-position-horizontal-relative:page;mso-position-vertical-relative:paragraph;z-index:-2183656" coordorigin="1445,1733" coordsize="14376,10">
            <v:group style="position:absolute;left:1450;top:1738;width:1107;height:2" coordorigin="1450,1738" coordsize="1107,2">
              <v:shape style="position:absolute;left:1450;top:1738;width:1107;height:2" coordorigin="1450,1738" coordsize="1107,0" path="m1450,1738l2556,1738e" filled="false" stroked="true" strokeweight=".48001pt" strokecolor="#000000">
                <v:path arrowok="t"/>
              </v:shape>
            </v:group>
            <v:group style="position:absolute;left:2556;top:1738;width:10;height:2" coordorigin="2556,1738" coordsize="10,2">
              <v:shape style="position:absolute;left:2556;top:1738;width:10;height:2" coordorigin="2556,1738" coordsize="10,0" path="m2556,1738l2566,1738e" filled="false" stroked="true" strokeweight=".48001pt" strokecolor="#000000">
                <v:path arrowok="t"/>
              </v:shape>
            </v:group>
            <v:group style="position:absolute;left:2566;top:1738;width:1587;height:2" coordorigin="2566,1738" coordsize="1587,2">
              <v:shape style="position:absolute;left:2566;top:1738;width:1587;height:2" coordorigin="2566,1738" coordsize="1587,0" path="m2566,1738l4152,1738e" filled="false" stroked="true" strokeweight=".48001pt" strokecolor="#000000">
                <v:path arrowok="t"/>
              </v:shape>
            </v:group>
            <v:group style="position:absolute;left:4152;top:1738;width:10;height:2" coordorigin="4152,1738" coordsize="10,2">
              <v:shape style="position:absolute;left:4152;top:1738;width:10;height:2" coordorigin="4152,1738" coordsize="10,0" path="m4152,1738l4162,1738e" filled="false" stroked="true" strokeweight=".48001pt" strokecolor="#000000">
                <v:path arrowok="t"/>
              </v:shape>
            </v:group>
            <v:group style="position:absolute;left:4162;top:1738;width:1671;height:2" coordorigin="4162,1738" coordsize="1671,2">
              <v:shape style="position:absolute;left:4162;top:1738;width:1671;height:2" coordorigin="4162,1738" coordsize="1671,0" path="m4162,1738l5832,1738e" filled="false" stroked="true" strokeweight=".48001pt" strokecolor="#000000">
                <v:path arrowok="t"/>
              </v:shape>
            </v:group>
            <v:group style="position:absolute;left:5832;top:1738;width:10;height:2" coordorigin="5832,1738" coordsize="10,2">
              <v:shape style="position:absolute;left:5832;top:1738;width:10;height:2" coordorigin="5832,1738" coordsize="10,0" path="m5832,1738l5842,1738e" filled="false" stroked="true" strokeweight=".48001pt" strokecolor="#000000">
                <v:path arrowok="t"/>
              </v:shape>
            </v:group>
            <v:group style="position:absolute;left:5842;top:1738;width:1530;height:2" coordorigin="5842,1738" coordsize="1530,2">
              <v:shape style="position:absolute;left:5842;top:1738;width:1530;height:2" coordorigin="5842,1738" coordsize="1530,0" path="m5842,1738l7372,1738e" filled="false" stroked="true" strokeweight=".48001pt" strokecolor="#000000">
                <v:path arrowok="t"/>
              </v:shape>
            </v:group>
            <v:group style="position:absolute;left:7372;top:1738;width:10;height:2" coordorigin="7372,1738" coordsize="10,2">
              <v:shape style="position:absolute;left:7372;top:1738;width:10;height:2" coordorigin="7372,1738" coordsize="10,0" path="m7372,1738l7382,1738e" filled="false" stroked="true" strokeweight=".48001pt" strokecolor="#000000">
                <v:path arrowok="t"/>
              </v:shape>
            </v:group>
            <v:group style="position:absolute;left:7382;top:1738;width:1432;height:2" coordorigin="7382,1738" coordsize="1432,2">
              <v:shape style="position:absolute;left:7382;top:1738;width:1432;height:2" coordorigin="7382,1738" coordsize="1432,0" path="m7382,1738l8814,1738e" filled="false" stroked="true" strokeweight=".48001pt" strokecolor="#000000">
                <v:path arrowok="t"/>
              </v:shape>
            </v:group>
            <v:group style="position:absolute;left:8814;top:1738;width:10;height:2" coordorigin="8814,1738" coordsize="10,2">
              <v:shape style="position:absolute;left:8814;top:1738;width:10;height:2" coordorigin="8814,1738" coordsize="10,0" path="m8814,1738l8823,1738e" filled="false" stroked="true" strokeweight=".48001pt" strokecolor="#000000">
                <v:path arrowok="t"/>
              </v:shape>
            </v:group>
            <v:group style="position:absolute;left:8823;top:1738;width:341;height:2" coordorigin="8823,1738" coordsize="341,2">
              <v:shape style="position:absolute;left:8823;top:1738;width:341;height:2" coordorigin="8823,1738" coordsize="341,0" path="m8823,1738l9164,1738e" filled="false" stroked="true" strokeweight=".48001pt" strokecolor="#000000">
                <v:path arrowok="t"/>
              </v:shape>
            </v:group>
            <v:group style="position:absolute;left:9164;top:1738;width:10;height:2" coordorigin="9164,1738" coordsize="10,2">
              <v:shape style="position:absolute;left:9164;top:1738;width:10;height:2" coordorigin="9164,1738" coordsize="10,0" path="m9164,1738l9174,1738e" filled="false" stroked="true" strokeweight=".48001pt" strokecolor="#000000">
                <v:path arrowok="t"/>
              </v:shape>
            </v:group>
            <v:group style="position:absolute;left:9174;top:1738;width:1125;height:2" coordorigin="9174,1738" coordsize="1125,2">
              <v:shape style="position:absolute;left:9174;top:1738;width:1125;height:2" coordorigin="9174,1738" coordsize="1125,0" path="m9174,1738l10298,1738e" filled="false" stroked="true" strokeweight=".48001pt" strokecolor="#000000">
                <v:path arrowok="t"/>
              </v:shape>
            </v:group>
            <v:group style="position:absolute;left:10298;top:1738;width:10;height:2" coordorigin="10298,1738" coordsize="10,2">
              <v:shape style="position:absolute;left:10298;top:1738;width:10;height:2" coordorigin="10298,1738" coordsize="10,0" path="m10298,1738l10308,1738e" filled="false" stroked="true" strokeweight=".48001pt" strokecolor="#000000">
                <v:path arrowok="t"/>
              </v:shape>
            </v:group>
            <v:group style="position:absolute;left:10308;top:1738;width:1461;height:2" coordorigin="10308,1738" coordsize="1461,2">
              <v:shape style="position:absolute;left:10308;top:1738;width:1461;height:2" coordorigin="10308,1738" coordsize="1461,0" path="m10308,1738l11768,1738e" filled="false" stroked="true" strokeweight=".48001pt" strokecolor="#000000">
                <v:path arrowok="t"/>
              </v:shape>
            </v:group>
            <v:group style="position:absolute;left:11768;top:1738;width:10;height:2" coordorigin="11768,1738" coordsize="10,2">
              <v:shape style="position:absolute;left:11768;top:1738;width:10;height:2" coordorigin="11768,1738" coordsize="10,0" path="m11768,1738l11778,1738e" filled="false" stroked="true" strokeweight=".48001pt" strokecolor="#000000">
                <v:path arrowok="t"/>
              </v:shape>
            </v:group>
            <v:group style="position:absolute;left:11778;top:1738;width:312;height:2" coordorigin="11778,1738" coordsize="312,2">
              <v:shape style="position:absolute;left:11778;top:1738;width:312;height:2" coordorigin="11778,1738" coordsize="312,0" path="m11778,1738l12090,1738e" filled="false" stroked="true" strokeweight=".48001pt" strokecolor="#000000">
                <v:path arrowok="t"/>
              </v:shape>
            </v:group>
            <v:group style="position:absolute;left:12090;top:1738;width:10;height:2" coordorigin="12090,1738" coordsize="10,2">
              <v:shape style="position:absolute;left:12090;top:1738;width:10;height:2" coordorigin="12090,1738" coordsize="10,0" path="m12090,1738l12099,1738e" filled="false" stroked="true" strokeweight=".48001pt" strokecolor="#000000">
                <v:path arrowok="t"/>
              </v:shape>
            </v:group>
            <v:group style="position:absolute;left:12099;top:1738;width:1370;height:2" coordorigin="12099,1738" coordsize="1370,2">
              <v:shape style="position:absolute;left:12099;top:1738;width:1370;height:2" coordorigin="12099,1738" coordsize="1370,0" path="m12099,1738l13469,1738e" filled="false" stroked="true" strokeweight=".48001pt" strokecolor="#000000">
                <v:path arrowok="t"/>
              </v:shape>
            </v:group>
            <v:group style="position:absolute;left:13469;top:1738;width:10;height:2" coordorigin="13469,1738" coordsize="10,2">
              <v:shape style="position:absolute;left:13469;top:1738;width:10;height:2" coordorigin="13469,1738" coordsize="10,0" path="m13469,1738l13478,1738e" filled="false" stroked="true" strokeweight=".48001pt" strokecolor="#000000">
                <v:path arrowok="t"/>
              </v:shape>
            </v:group>
            <v:group style="position:absolute;left:13478;top:1738;width:1551;height:2" coordorigin="13478,1738" coordsize="1551,2">
              <v:shape style="position:absolute;left:13478;top:1738;width:1551;height:2" coordorigin="13478,1738" coordsize="1551,0" path="m13478,1738l15029,1738e" filled="false" stroked="true" strokeweight=".48001pt" strokecolor="#000000">
                <v:path arrowok="t"/>
              </v:shape>
            </v:group>
            <v:group style="position:absolute;left:15029;top:1738;width:10;height:2" coordorigin="15029,1738" coordsize="10,2">
              <v:shape style="position:absolute;left:15029;top:1738;width:10;height:2" coordorigin="15029,1738" coordsize="10,0" path="m15029,1738l15038,1738e" filled="false" stroked="true" strokeweight=".48001pt" strokecolor="#000000">
                <v:path arrowok="t"/>
              </v:shape>
            </v:group>
            <v:group style="position:absolute;left:15038;top:1738;width:273;height:2" coordorigin="15038,1738" coordsize="273,2">
              <v:shape style="position:absolute;left:15038;top:1738;width:273;height:2" coordorigin="15038,1738" coordsize="273,0" path="m15038,1738l15311,1738e" filled="false" stroked="true" strokeweight=".48001pt" strokecolor="#000000">
                <v:path arrowok="t"/>
              </v:shape>
            </v:group>
            <v:group style="position:absolute;left:15311;top:1738;width:10;height:2" coordorigin="15311,1738" coordsize="10,2">
              <v:shape style="position:absolute;left:15311;top:1738;width:10;height:2" coordorigin="15311,1738" coordsize="10,0" path="m15311,1738l15320,1738e" filled="false" stroked="true" strokeweight=".48001pt" strokecolor="#000000">
                <v:path arrowok="t"/>
              </v:shape>
            </v:group>
            <v:group style="position:absolute;left:15320;top:1738;width:496;height:2" coordorigin="15320,1738" coordsize="496,2">
              <v:shape style="position:absolute;left:15320;top:1738;width:496;height:2" coordorigin="15320,1738" coordsize="496,0" path="m15320,1738l15816,1738e" filled="false" stroked="true" strokeweight=".48001pt" strokecolor="#000000">
                <v:path arrowok="t"/>
              </v:shape>
            </v:group>
            <w10:wrap type="none"/>
          </v:group>
        </w:pict>
      </w:r>
      <w:r>
        <w:rPr/>
        <w:t>追加投资</w:t>
        <w:tab/>
        <w:t>减少投资</w:t>
      </w:r>
      <w:r>
        <w:rPr>
          <w:b w:val="0"/>
          <w:bCs w:val="0"/>
        </w:rPr>
      </w:r>
    </w:p>
    <w:p>
      <w:pPr>
        <w:pStyle w:val="Heading2"/>
        <w:spacing w:line="339" w:lineRule="exact"/>
        <w:ind w:left="77" w:right="-20"/>
        <w:jc w:val="left"/>
        <w:rPr>
          <w:b w:val="0"/>
          <w:bCs w:val="0"/>
        </w:rPr>
      </w:pPr>
      <w:r>
        <w:rPr>
          <w:b w:val="0"/>
          <w:bCs w:val="0"/>
        </w:rPr>
        <w:br w:type="column"/>
      </w:r>
      <w:r>
        <w:rPr/>
        <w:t>本期增减变动</w:t>
      </w:r>
      <w:r>
        <w:rPr>
          <w:b w:val="0"/>
          <w:bCs w:val="0"/>
        </w:rPr>
      </w:r>
    </w:p>
    <w:p>
      <w:pPr>
        <w:pStyle w:val="Heading2"/>
        <w:spacing w:line="180" w:lineRule="auto" w:before="85"/>
        <w:ind w:left="1616" w:right="0"/>
        <w:jc w:val="both"/>
        <w:rPr>
          <w:b w:val="0"/>
          <w:bCs w:val="0"/>
        </w:rPr>
      </w:pPr>
      <w:r>
        <w:rPr/>
        <w:pict>
          <v:group style="position:absolute;margin-left:207.139999pt;margin-top:2.565241pt;width:466.8pt;height:1pt;mso-position-horizontal-relative:page;mso-position-vertical-relative:paragraph;z-index:1984" coordorigin="4143,51" coordsize="9336,20">
            <v:group style="position:absolute;left:4152;top:61;width:1680;height:2" coordorigin="4152,61" coordsize="1680,2">
              <v:shape style="position:absolute;left:4152;top:61;width:1680;height:2" coordorigin="4152,61" coordsize="1680,0" path="m4152,61l5832,61e" filled="false" stroked="true" strokeweight=".96001pt" strokecolor="#000000">
                <v:path arrowok="t"/>
              </v:shape>
            </v:group>
            <v:group style="position:absolute;left:5832;top:61;width:20;height:2" coordorigin="5832,61" coordsize="20,2">
              <v:shape style="position:absolute;left:5832;top:61;width:20;height:2" coordorigin="5832,61" coordsize="20,0" path="m5832,61l5852,61e" filled="false" stroked="true" strokeweight=".96001pt" strokecolor="#000000">
                <v:path arrowok="t"/>
              </v:shape>
            </v:group>
            <v:group style="position:absolute;left:5852;top:61;width:1521;height:2" coordorigin="5852,61" coordsize="1521,2">
              <v:shape style="position:absolute;left:5852;top:61;width:1521;height:2" coordorigin="5852,61" coordsize="1521,0" path="m5852,61l7372,61e" filled="false" stroked="true" strokeweight=".96001pt" strokecolor="#000000">
                <v:path arrowok="t"/>
              </v:shape>
            </v:group>
            <v:group style="position:absolute;left:7372;top:61;width:20;height:2" coordorigin="7372,61" coordsize="20,2">
              <v:shape style="position:absolute;left:7372;top:61;width:20;height:2" coordorigin="7372,61" coordsize="20,0" path="m7372,61l7391,61e" filled="false" stroked="true" strokeweight=".96001pt" strokecolor="#000000">
                <v:path arrowok="t"/>
              </v:shape>
            </v:group>
            <v:group style="position:absolute;left:7391;top:61;width:1423;height:2" coordorigin="7391,61" coordsize="1423,2">
              <v:shape style="position:absolute;left:7391;top:61;width:1423;height:2" coordorigin="7391,61" coordsize="1423,0" path="m7391,61l8814,61e" filled="false" stroked="true" strokeweight=".96001pt" strokecolor="#000000">
                <v:path arrowok="t"/>
              </v:shape>
            </v:group>
            <v:group style="position:absolute;left:8814;top:61;width:20;height:2" coordorigin="8814,61" coordsize="20,2">
              <v:shape style="position:absolute;left:8814;top:61;width:20;height:2" coordorigin="8814,61" coordsize="20,0" path="m8814,61l8833,61e" filled="false" stroked="true" strokeweight=".96001pt" strokecolor="#000000">
                <v:path arrowok="t"/>
              </v:shape>
            </v:group>
            <v:group style="position:absolute;left:8833;top:61;width:332;height:2" coordorigin="8833,61" coordsize="332,2">
              <v:shape style="position:absolute;left:8833;top:61;width:332;height:2" coordorigin="8833,61" coordsize="332,0" path="m8833,61l9164,61e" filled="false" stroked="true" strokeweight=".96001pt" strokecolor="#000000">
                <v:path arrowok="t"/>
              </v:shape>
            </v:group>
            <v:group style="position:absolute;left:9164;top:61;width:20;height:2" coordorigin="9164,61" coordsize="20,2">
              <v:shape style="position:absolute;left:9164;top:61;width:20;height:2" coordorigin="9164,61" coordsize="20,0" path="m9164,61l9183,61e" filled="false" stroked="true" strokeweight=".96001pt" strokecolor="#000000">
                <v:path arrowok="t"/>
              </v:shape>
            </v:group>
            <v:group style="position:absolute;left:9183;top:61;width:1115;height:2" coordorigin="9183,61" coordsize="1115,2">
              <v:shape style="position:absolute;left:9183;top:61;width:1115;height:2" coordorigin="9183,61" coordsize="1115,0" path="m9183,61l10298,61e" filled="false" stroked="true" strokeweight=".96001pt" strokecolor="#000000">
                <v:path arrowok="t"/>
              </v:shape>
            </v:group>
            <v:group style="position:absolute;left:10298;top:61;width:20;height:2" coordorigin="10298,61" coordsize="20,2">
              <v:shape style="position:absolute;left:10298;top:61;width:20;height:2" coordorigin="10298,61" coordsize="20,0" path="m10298,61l10317,61e" filled="false" stroked="true" strokeweight=".96001pt" strokecolor="#000000">
                <v:path arrowok="t"/>
              </v:shape>
            </v:group>
            <v:group style="position:absolute;left:10317;top:61;width:1451;height:2" coordorigin="10317,61" coordsize="1451,2">
              <v:shape style="position:absolute;left:10317;top:61;width:1451;height:2" coordorigin="10317,61" coordsize="1451,0" path="m10317,61l11768,61e" filled="false" stroked="true" strokeweight=".96001pt" strokecolor="#000000">
                <v:path arrowok="t"/>
              </v:shape>
            </v:group>
            <v:group style="position:absolute;left:11768;top:61;width:20;height:2" coordorigin="11768,61" coordsize="20,2">
              <v:shape style="position:absolute;left:11768;top:61;width:20;height:2" coordorigin="11768,61" coordsize="20,0" path="m11768,61l11787,61e" filled="false" stroked="true" strokeweight=".96001pt" strokecolor="#000000">
                <v:path arrowok="t"/>
              </v:shape>
            </v:group>
            <v:group style="position:absolute;left:11787;top:61;width:303;height:2" coordorigin="11787,61" coordsize="303,2">
              <v:shape style="position:absolute;left:11787;top:61;width:303;height:2" coordorigin="11787,61" coordsize="303,0" path="m11787,61l12090,61e" filled="false" stroked="true" strokeweight=".96001pt" strokecolor="#000000">
                <v:path arrowok="t"/>
              </v:shape>
            </v:group>
            <v:group style="position:absolute;left:12090;top:61;width:20;height:2" coordorigin="12090,61" coordsize="20,2">
              <v:shape style="position:absolute;left:12090;top:61;width:20;height:2" coordorigin="12090,61" coordsize="20,0" path="m12090,61l12109,61e" filled="false" stroked="true" strokeweight=".96001pt" strokecolor="#000000">
                <v:path arrowok="t"/>
              </v:shape>
            </v:group>
            <v:group style="position:absolute;left:12109;top:61;width:1360;height:2" coordorigin="12109,61" coordsize="1360,2">
              <v:shape style="position:absolute;left:12109;top:61;width:1360;height:2" coordorigin="12109,61" coordsize="1360,0" path="m12109,61l13469,61e" filled="false" stroked="true" strokeweight=".96001pt" strokecolor="#000000">
                <v:path arrowok="t"/>
              </v:shape>
            </v:group>
            <w10:wrap type="none"/>
          </v:group>
        </w:pict>
      </w:r>
      <w:r>
        <w:rPr/>
        <w:t>其 他 综</w:t>
      </w:r>
      <w:r>
        <w:rPr>
          <w:b w:val="0"/>
          <w:bCs w:val="0"/>
        </w:rPr>
      </w:r>
    </w:p>
    <w:p>
      <w:pPr>
        <w:pStyle w:val="Heading2"/>
        <w:tabs>
          <w:tab w:pos="1616" w:val="left" w:leader="none"/>
        </w:tabs>
        <w:spacing w:line="283" w:lineRule="exact"/>
        <w:ind w:left="677" w:right="-20" w:hanging="242"/>
        <w:jc w:val="left"/>
        <w:rPr>
          <w:b w:val="0"/>
          <w:bCs w:val="0"/>
        </w:rPr>
      </w:pPr>
      <w:r>
        <w:rPr>
          <w:position w:val="2"/>
        </w:rPr>
        <w:t>权益法下</w:t>
        <w:tab/>
      </w:r>
      <w:r>
        <w:rPr/>
        <w:t>合</w:t>
      </w:r>
      <w:r>
        <w:rPr>
          <w:b w:val="0"/>
          <w:bCs w:val="0"/>
        </w:rPr>
      </w:r>
    </w:p>
    <w:p>
      <w:pPr>
        <w:pStyle w:val="Heading2"/>
        <w:tabs>
          <w:tab w:pos="1616" w:val="left" w:leader="none"/>
        </w:tabs>
        <w:spacing w:line="395" w:lineRule="exact"/>
        <w:ind w:left="677" w:right="-20"/>
        <w:jc w:val="left"/>
        <w:rPr>
          <w:b w:val="0"/>
          <w:bCs w:val="0"/>
        </w:rPr>
      </w:pPr>
      <w:r>
        <w:rPr>
          <w:position w:val="2"/>
        </w:rPr>
        <w:t>确认的</w:t>
        <w:tab/>
      </w:r>
      <w:r>
        <w:rPr/>
        <w:t>收</w:t>
      </w:r>
      <w:r>
        <w:rPr>
          <w:b w:val="0"/>
          <w:bCs w:val="0"/>
        </w:rPr>
      </w:r>
    </w:p>
    <w:p>
      <w:pPr>
        <w:spacing w:line="240" w:lineRule="auto" w:before="0"/>
        <w:rPr>
          <w:rFonts w:ascii="Microsoft JhengHei" w:hAnsi="Microsoft JhengHei" w:cs="Microsoft JhengHei" w:eastAsia="Microsoft JhengHei" w:hint="default"/>
          <w:b/>
          <w:bCs/>
          <w:sz w:val="24"/>
          <w:szCs w:val="24"/>
        </w:rPr>
      </w:pPr>
      <w:r>
        <w:rPr/>
        <w:br w:type="column"/>
      </w:r>
      <w:r>
        <w:rPr>
          <w:rFonts w:ascii="Microsoft JhengHei"/>
          <w:b/>
          <w:sz w:val="24"/>
        </w:rPr>
      </w:r>
    </w:p>
    <w:p>
      <w:pPr>
        <w:spacing w:line="240" w:lineRule="auto" w:before="0"/>
        <w:rPr>
          <w:rFonts w:ascii="Microsoft JhengHei" w:hAnsi="Microsoft JhengHei" w:cs="Microsoft JhengHei" w:eastAsia="Microsoft JhengHei" w:hint="default"/>
          <w:b/>
          <w:bCs/>
          <w:sz w:val="24"/>
          <w:szCs w:val="24"/>
        </w:rPr>
      </w:pPr>
    </w:p>
    <w:p>
      <w:pPr>
        <w:spacing w:line="240" w:lineRule="auto" w:before="1"/>
        <w:rPr>
          <w:rFonts w:ascii="Microsoft JhengHei" w:hAnsi="Microsoft JhengHei" w:cs="Microsoft JhengHei" w:eastAsia="Microsoft JhengHei" w:hint="default"/>
          <w:b/>
          <w:bCs/>
          <w:sz w:val="35"/>
          <w:szCs w:val="35"/>
        </w:rPr>
      </w:pPr>
    </w:p>
    <w:p>
      <w:pPr>
        <w:pStyle w:val="Heading2"/>
        <w:spacing w:line="240" w:lineRule="auto"/>
        <w:ind w:left="265" w:right="-16"/>
        <w:jc w:val="left"/>
        <w:rPr>
          <w:b w:val="0"/>
          <w:bCs w:val="0"/>
        </w:rPr>
      </w:pPr>
      <w:r>
        <w:rPr/>
        <w:t>其他权</w:t>
      </w:r>
      <w:r>
        <w:rPr>
          <w:b w:val="0"/>
          <w:bCs w:val="0"/>
        </w:rPr>
      </w:r>
    </w:p>
    <w:p>
      <w:pPr>
        <w:spacing w:line="240" w:lineRule="auto" w:before="0"/>
        <w:rPr>
          <w:rFonts w:ascii="Microsoft JhengHei" w:hAnsi="Microsoft JhengHei" w:cs="Microsoft JhengHei" w:eastAsia="Microsoft JhengHei" w:hint="default"/>
          <w:b/>
          <w:bCs/>
          <w:sz w:val="24"/>
          <w:szCs w:val="24"/>
        </w:rPr>
      </w:pPr>
      <w:r>
        <w:rPr/>
        <w:br w:type="column"/>
      </w:r>
      <w:r>
        <w:rPr>
          <w:rFonts w:ascii="Microsoft JhengHei"/>
          <w:b/>
          <w:sz w:val="24"/>
        </w:rPr>
      </w:r>
    </w:p>
    <w:p>
      <w:pPr>
        <w:spacing w:line="240" w:lineRule="auto" w:before="4"/>
        <w:rPr>
          <w:rFonts w:ascii="Microsoft JhengHei" w:hAnsi="Microsoft JhengHei" w:cs="Microsoft JhengHei" w:eastAsia="Microsoft JhengHei" w:hint="default"/>
          <w:b/>
          <w:bCs/>
          <w:sz w:val="18"/>
          <w:szCs w:val="18"/>
        </w:rPr>
      </w:pPr>
    </w:p>
    <w:p>
      <w:pPr>
        <w:pStyle w:val="Heading2"/>
        <w:spacing w:line="180" w:lineRule="auto"/>
        <w:ind w:left="1424" w:right="0"/>
        <w:jc w:val="right"/>
        <w:rPr>
          <w:b w:val="0"/>
          <w:bCs w:val="0"/>
        </w:rPr>
      </w:pPr>
      <w:r>
        <w:rPr/>
        <w:t>计 提</w:t>
      </w:r>
      <w:r>
        <w:rPr>
          <w:b w:val="0"/>
          <w:bCs w:val="0"/>
        </w:rPr>
      </w:r>
    </w:p>
    <w:p>
      <w:pPr>
        <w:pStyle w:val="Heading2"/>
        <w:tabs>
          <w:tab w:pos="1644" w:val="left" w:leader="none"/>
        </w:tabs>
        <w:spacing w:line="170" w:lineRule="auto" w:before="19"/>
        <w:ind w:left="223" w:right="0"/>
        <w:jc w:val="right"/>
        <w:rPr>
          <w:b w:val="0"/>
          <w:bCs w:val="0"/>
        </w:rPr>
      </w:pPr>
      <w:r>
        <w:rPr/>
        <w:t>宣告发放现</w:t>
        <w:tab/>
      </w:r>
      <w:r>
        <w:rPr>
          <w:position w:val="2"/>
        </w:rPr>
        <w:t>减</w:t>
      </w:r>
      <w:r>
        <w:rPr>
          <w:position w:val="2"/>
        </w:rPr>
        <w:t> </w:t>
      </w:r>
      <w:r>
        <w:rPr/>
        <w:t>金股利或利</w:t>
        <w:tab/>
      </w:r>
      <w:r>
        <w:rPr>
          <w:position w:val="2"/>
        </w:rPr>
        <w:t>值</w:t>
      </w:r>
      <w:r>
        <w:rPr>
          <w:b w:val="0"/>
          <w:bCs w:val="0"/>
        </w:rPr>
      </w:r>
    </w:p>
    <w:p>
      <w:pPr>
        <w:spacing w:line="240" w:lineRule="auto" w:before="14"/>
        <w:rPr>
          <w:rFonts w:ascii="Microsoft JhengHei" w:hAnsi="Microsoft JhengHei" w:cs="Microsoft JhengHei" w:eastAsia="Microsoft JhengHei" w:hint="default"/>
          <w:b/>
          <w:bCs/>
          <w:sz w:val="22"/>
          <w:szCs w:val="22"/>
        </w:rPr>
      </w:pPr>
      <w:r>
        <w:rPr/>
        <w:br w:type="column"/>
      </w:r>
      <w:r>
        <w:rPr>
          <w:rFonts w:ascii="Microsoft JhengHei"/>
          <w:b/>
          <w:sz w:val="22"/>
        </w:rPr>
      </w:r>
    </w:p>
    <w:p>
      <w:pPr>
        <w:pStyle w:val="Heading2"/>
        <w:spacing w:line="180" w:lineRule="auto"/>
        <w:ind w:left="2616" w:right="233"/>
        <w:jc w:val="both"/>
        <w:rPr>
          <w:b w:val="0"/>
          <w:bCs w:val="0"/>
        </w:rPr>
      </w:pPr>
      <w:r>
        <w:rPr/>
        <w:t>减</w:t>
      </w:r>
      <w:r>
        <w:rPr>
          <w:spacing w:val="28"/>
        </w:rPr>
        <w:t> </w:t>
      </w:r>
      <w:r>
        <w:rPr/>
        <w:t>减</w:t>
      </w:r>
      <w:r>
        <w:rPr/>
        <w:t> 值</w:t>
      </w:r>
      <w:r>
        <w:rPr>
          <w:spacing w:val="28"/>
        </w:rPr>
        <w:t> </w:t>
      </w:r>
      <w:r>
        <w:rPr/>
        <w:t>值</w:t>
      </w:r>
      <w:r>
        <w:rPr/>
        <w:t> 准</w:t>
      </w:r>
      <w:r>
        <w:rPr>
          <w:spacing w:val="28"/>
        </w:rPr>
        <w:t> </w:t>
      </w:r>
      <w:r>
        <w:rPr/>
        <w:t>准</w:t>
      </w:r>
      <w:r>
        <w:rPr>
          <w:b w:val="0"/>
          <w:bCs w:val="0"/>
        </w:rPr>
      </w:r>
    </w:p>
    <w:p>
      <w:pPr>
        <w:pStyle w:val="Heading2"/>
        <w:tabs>
          <w:tab w:pos="2616" w:val="left" w:leader="none"/>
        </w:tabs>
        <w:spacing w:line="351" w:lineRule="exact"/>
        <w:ind w:left="1436" w:right="0"/>
        <w:jc w:val="left"/>
        <w:rPr>
          <w:b w:val="0"/>
          <w:bCs w:val="0"/>
        </w:rPr>
      </w:pPr>
      <w:r>
        <w:rPr/>
        <w:t>期末余额</w:t>
        <w:tab/>
      </w:r>
      <w:r>
        <w:rPr>
          <w:position w:val="16"/>
        </w:rPr>
        <w:t>备</w:t>
      </w:r>
      <w:r>
        <w:rPr>
          <w:spacing w:val="28"/>
          <w:position w:val="16"/>
        </w:rPr>
        <w:t> </w:t>
      </w:r>
      <w:r>
        <w:rPr>
          <w:position w:val="16"/>
        </w:rPr>
        <w:t>备</w:t>
      </w:r>
      <w:r>
        <w:rPr>
          <w:b w:val="0"/>
          <w:bCs w:val="0"/>
        </w:rPr>
      </w:r>
    </w:p>
    <w:p>
      <w:pPr>
        <w:pStyle w:val="Heading2"/>
        <w:tabs>
          <w:tab w:pos="2616" w:val="left" w:leader="none"/>
        </w:tabs>
        <w:spacing w:line="336" w:lineRule="exact"/>
        <w:ind w:left="356" w:right="0"/>
        <w:jc w:val="left"/>
        <w:rPr>
          <w:b w:val="0"/>
          <w:bCs w:val="0"/>
        </w:rPr>
      </w:pPr>
      <w:r>
        <w:rPr>
          <w:position w:val="-4"/>
        </w:rPr>
        <w:t>其他</w:t>
        <w:tab/>
      </w:r>
      <w:r>
        <w:rPr/>
        <w:t>期</w:t>
      </w:r>
      <w:r>
        <w:rPr>
          <w:spacing w:val="28"/>
        </w:rPr>
        <w:t> </w:t>
      </w:r>
      <w:r>
        <w:rPr/>
        <w:t>期</w:t>
      </w:r>
      <w:r>
        <w:rPr>
          <w:b w:val="0"/>
          <w:bCs w:val="0"/>
        </w:rPr>
      </w:r>
    </w:p>
    <w:p>
      <w:pPr>
        <w:spacing w:after="0" w:line="336" w:lineRule="exact"/>
        <w:jc w:val="left"/>
        <w:sectPr>
          <w:type w:val="continuous"/>
          <w:pgSz w:w="16840" w:h="11910" w:orient="landscape"/>
          <w:pgMar w:top="1060" w:bottom="1380" w:left="1200" w:right="900"/>
          <w:cols w:num="7" w:equalWidth="0">
            <w:col w:w="901" w:space="623"/>
            <w:col w:w="1322" w:space="358"/>
            <w:col w:w="2861" w:space="40"/>
            <w:col w:w="1857" w:space="40"/>
            <w:col w:w="990" w:space="40"/>
            <w:col w:w="1885" w:space="405"/>
            <w:col w:w="3418"/>
          </w:cols>
        </w:sectPr>
      </w:pPr>
    </w:p>
    <w:p>
      <w:pPr>
        <w:spacing w:line="240" w:lineRule="auto" w:before="0"/>
        <w:rPr>
          <w:rFonts w:ascii="Microsoft JhengHei" w:hAnsi="Microsoft JhengHei" w:cs="Microsoft JhengHei" w:eastAsia="Microsoft JhengHei" w:hint="default"/>
          <w:b/>
          <w:bCs/>
          <w:sz w:val="2"/>
          <w:szCs w:val="2"/>
        </w:rPr>
      </w:pPr>
      <w:r>
        <w:rPr/>
        <w:pict>
          <v:group style="position:absolute;margin-left:71.519997pt;margin-top:500.73999pt;width:719.55pt;height:.5pt;mso-position-horizontal-relative:page;mso-position-vertical-relative:page;z-index:-2183632" coordorigin="1430,10015" coordsize="14391,10">
            <v:group style="position:absolute;left:1435;top:10020;width:1121;height:2" coordorigin="1435,10020" coordsize="1121,2">
              <v:shape style="position:absolute;left:1435;top:10020;width:1121;height:2" coordorigin="1435,10020" coordsize="1121,0" path="m1435,10020l2556,10020e" filled="false" stroked="true" strokeweight=".48001pt" strokecolor="#000000">
                <v:path arrowok="t"/>
              </v:shape>
            </v:group>
            <v:group style="position:absolute;left:2542;top:10020;width:10;height:2" coordorigin="2542,10020" coordsize="10,2">
              <v:shape style="position:absolute;left:2542;top:10020;width:10;height:2" coordorigin="2542,10020" coordsize="10,0" path="m2542,10020l2551,10020e" filled="false" stroked="true" strokeweight=".48001pt" strokecolor="#000000">
                <v:path arrowok="t"/>
              </v:shape>
            </v:group>
            <v:group style="position:absolute;left:2551;top:10020;width:1602;height:2" coordorigin="2551,10020" coordsize="1602,2">
              <v:shape style="position:absolute;left:2551;top:10020;width:1602;height:2" coordorigin="2551,10020" coordsize="1602,0" path="m2551,10020l4152,10020e" filled="false" stroked="true" strokeweight=".48001pt" strokecolor="#000000">
                <v:path arrowok="t"/>
              </v:shape>
            </v:group>
            <v:group style="position:absolute;left:4138;top:10020;width:10;height:2" coordorigin="4138,10020" coordsize="10,2">
              <v:shape style="position:absolute;left:4138;top:10020;width:10;height:2" coordorigin="4138,10020" coordsize="10,0" path="m4138,10020l4148,10020e" filled="false" stroked="true" strokeweight=".48001pt" strokecolor="#000000">
                <v:path arrowok="t"/>
              </v:shape>
            </v:group>
            <v:group style="position:absolute;left:4148;top:10020;width:1685;height:2" coordorigin="4148,10020" coordsize="1685,2">
              <v:shape style="position:absolute;left:4148;top:10020;width:1685;height:2" coordorigin="4148,10020" coordsize="1685,0" path="m4148,10020l5832,10020e" filled="false" stroked="true" strokeweight=".48001pt" strokecolor="#000000">
                <v:path arrowok="t"/>
              </v:shape>
            </v:group>
            <v:group style="position:absolute;left:5818;top:10020;width:10;height:2" coordorigin="5818,10020" coordsize="10,2">
              <v:shape style="position:absolute;left:5818;top:10020;width:10;height:2" coordorigin="5818,10020" coordsize="10,0" path="m5818,10020l5828,10020e" filled="false" stroked="true" strokeweight=".48001pt" strokecolor="#000000">
                <v:path arrowok="t"/>
              </v:shape>
            </v:group>
            <v:group style="position:absolute;left:5828;top:10020;width:1545;height:2" coordorigin="5828,10020" coordsize="1545,2">
              <v:shape style="position:absolute;left:5828;top:10020;width:1545;height:2" coordorigin="5828,10020" coordsize="1545,0" path="m5828,10020l7372,10020e" filled="false" stroked="true" strokeweight=".48001pt" strokecolor="#000000">
                <v:path arrowok="t"/>
              </v:shape>
            </v:group>
            <v:group style="position:absolute;left:7358;top:10020;width:10;height:2" coordorigin="7358,10020" coordsize="10,2">
              <v:shape style="position:absolute;left:7358;top:10020;width:10;height:2" coordorigin="7358,10020" coordsize="10,0" path="m7358,10020l7367,10020e" filled="false" stroked="true" strokeweight=".48001pt" strokecolor="#000000">
                <v:path arrowok="t"/>
              </v:shape>
            </v:group>
            <v:group style="position:absolute;left:7367;top:10020;width:1447;height:2" coordorigin="7367,10020" coordsize="1447,2">
              <v:shape style="position:absolute;left:7367;top:10020;width:1447;height:2" coordorigin="7367,10020" coordsize="1447,0" path="m7367,10020l8814,10020e" filled="false" stroked="true" strokeweight=".48001pt" strokecolor="#000000">
                <v:path arrowok="t"/>
              </v:shape>
            </v:group>
            <v:group style="position:absolute;left:8799;top:10020;width:10;height:2" coordorigin="8799,10020" coordsize="10,2">
              <v:shape style="position:absolute;left:8799;top:10020;width:10;height:2" coordorigin="8799,10020" coordsize="10,0" path="m8799,10020l8809,10020e" filled="false" stroked="true" strokeweight=".48001pt" strokecolor="#000000">
                <v:path arrowok="t"/>
              </v:shape>
            </v:group>
            <v:group style="position:absolute;left:8809;top:10020;width:356;height:2" coordorigin="8809,10020" coordsize="356,2">
              <v:shape style="position:absolute;left:8809;top:10020;width:356;height:2" coordorigin="8809,10020" coordsize="356,0" path="m8809,10020l9164,10020e" filled="false" stroked="true" strokeweight=".48001pt" strokecolor="#000000">
                <v:path arrowok="t"/>
              </v:shape>
            </v:group>
            <v:group style="position:absolute;left:9150;top:10020;width:10;height:2" coordorigin="9150,10020" coordsize="10,2">
              <v:shape style="position:absolute;left:9150;top:10020;width:10;height:2" coordorigin="9150,10020" coordsize="10,0" path="m9150,10020l9159,10020e" filled="false" stroked="true" strokeweight=".48001pt" strokecolor="#000000">
                <v:path arrowok="t"/>
              </v:shape>
            </v:group>
            <v:group style="position:absolute;left:9159;top:10020;width:1139;height:2" coordorigin="9159,10020" coordsize="1139,2">
              <v:shape style="position:absolute;left:9159;top:10020;width:1139;height:2" coordorigin="9159,10020" coordsize="1139,0" path="m9159,10020l10298,10020e" filled="false" stroked="true" strokeweight=".48001pt" strokecolor="#000000">
                <v:path arrowok="t"/>
              </v:shape>
            </v:group>
            <v:group style="position:absolute;left:10284;top:10020;width:10;height:2" coordorigin="10284,10020" coordsize="10,2">
              <v:shape style="position:absolute;left:10284;top:10020;width:10;height:2" coordorigin="10284,10020" coordsize="10,0" path="m10284,10020l10293,10020e" filled="false" stroked="true" strokeweight=".48001pt" strokecolor="#000000">
                <v:path arrowok="t"/>
              </v:shape>
            </v:group>
            <v:group style="position:absolute;left:10293;top:10020;width:1475;height:2" coordorigin="10293,10020" coordsize="1475,2">
              <v:shape style="position:absolute;left:10293;top:10020;width:1475;height:2" coordorigin="10293,10020" coordsize="1475,0" path="m10293,10020l11768,10020e" filled="false" stroked="true" strokeweight=".48001pt" strokecolor="#000000">
                <v:path arrowok="t"/>
              </v:shape>
            </v:group>
            <v:group style="position:absolute;left:11754;top:10020;width:10;height:2" coordorigin="11754,10020" coordsize="10,2">
              <v:shape style="position:absolute;left:11754;top:10020;width:10;height:2" coordorigin="11754,10020" coordsize="10,0" path="m11754,10020l11763,10020e" filled="false" stroked="true" strokeweight=".48001pt" strokecolor="#000000">
                <v:path arrowok="t"/>
              </v:shape>
            </v:group>
            <v:group style="position:absolute;left:11763;top:10020;width:327;height:2" coordorigin="11763,10020" coordsize="327,2">
              <v:shape style="position:absolute;left:11763;top:10020;width:327;height:2" coordorigin="11763,10020" coordsize="327,0" path="m11763,10020l12090,10020e" filled="false" stroked="true" strokeweight=".48001pt" strokecolor="#000000">
                <v:path arrowok="t"/>
              </v:shape>
            </v:group>
            <v:group style="position:absolute;left:12075;top:10020;width:10;height:2" coordorigin="12075,10020" coordsize="10,2">
              <v:shape style="position:absolute;left:12075;top:10020;width:10;height:2" coordorigin="12075,10020" coordsize="10,0" path="m12075,10020l12085,10020e" filled="false" stroked="true" strokeweight=".48001pt" strokecolor="#000000">
                <v:path arrowok="t"/>
              </v:shape>
            </v:group>
            <v:group style="position:absolute;left:12085;top:10020;width:1384;height:2" coordorigin="12085,10020" coordsize="1384,2">
              <v:shape style="position:absolute;left:12085;top:10020;width:1384;height:2" coordorigin="12085,10020" coordsize="1384,0" path="m12085,10020l13469,10020e" filled="false" stroked="true" strokeweight=".48001pt" strokecolor="#000000">
                <v:path arrowok="t"/>
              </v:shape>
            </v:group>
            <v:group style="position:absolute;left:13454;top:10020;width:10;height:2" coordorigin="13454,10020" coordsize="10,2">
              <v:shape style="position:absolute;left:13454;top:10020;width:10;height:2" coordorigin="13454,10020" coordsize="10,0" path="m13454,10020l13464,10020e" filled="false" stroked="true" strokeweight=".48001pt" strokecolor="#000000">
                <v:path arrowok="t"/>
              </v:shape>
            </v:group>
            <v:group style="position:absolute;left:13464;top:10020;width:1565;height:2" coordorigin="13464,10020" coordsize="1565,2">
              <v:shape style="position:absolute;left:13464;top:10020;width:1565;height:2" coordorigin="13464,10020" coordsize="1565,0" path="m13464,10020l15029,10020e" filled="false" stroked="true" strokeweight=".48001pt" strokecolor="#000000">
                <v:path arrowok="t"/>
              </v:shape>
            </v:group>
            <v:group style="position:absolute;left:15014;top:10020;width:10;height:2" coordorigin="15014,10020" coordsize="10,2">
              <v:shape style="position:absolute;left:15014;top:10020;width:10;height:2" coordorigin="15014,10020" coordsize="10,0" path="m15014,10020l15024,10020e" filled="false" stroked="true" strokeweight=".48001pt" strokecolor="#000000">
                <v:path arrowok="t"/>
              </v:shape>
            </v:group>
            <v:group style="position:absolute;left:15024;top:10020;width:287;height:2" coordorigin="15024,10020" coordsize="287,2">
              <v:shape style="position:absolute;left:15024;top:10020;width:287;height:2" coordorigin="15024,10020" coordsize="287,0" path="m15024,10020l15311,10020e" filled="false" stroked="true" strokeweight=".48001pt" strokecolor="#000000">
                <v:path arrowok="t"/>
              </v:shape>
            </v:group>
            <v:group style="position:absolute;left:15296;top:10020;width:10;height:2" coordorigin="15296,10020" coordsize="10,2">
              <v:shape style="position:absolute;left:15296;top:10020;width:10;height:2" coordorigin="15296,10020" coordsize="10,0" path="m15296,10020l15306,10020e" filled="false" stroked="true" strokeweight=".48001pt" strokecolor="#000000">
                <v:path arrowok="t"/>
              </v:shape>
            </v:group>
            <v:group style="position:absolute;left:15306;top:10020;width:510;height:2" coordorigin="15306,10020" coordsize="510,2">
              <v:shape style="position:absolute;left:15306;top:10020;width:510;height:2" coordorigin="15306,10020" coordsize="510,0" path="m15306,10020l15816,10020e" filled="false" stroked="true" strokeweight=".48001pt" strokecolor="#000000">
                <v:path arrowok="t"/>
              </v:shape>
            </v:group>
            <w10:wrap type="none"/>
          </v:group>
        </w:pict>
      </w:r>
    </w:p>
    <w:tbl>
      <w:tblPr>
        <w:tblW w:w="0" w:type="auto"/>
        <w:jc w:val="left"/>
        <w:tblInd w:w="249" w:type="dxa"/>
        <w:tblLayout w:type="fixed"/>
        <w:tblCellMar>
          <w:top w:w="0" w:type="dxa"/>
          <w:left w:w="0" w:type="dxa"/>
          <w:bottom w:w="0" w:type="dxa"/>
          <w:right w:w="0" w:type="dxa"/>
        </w:tblCellMar>
        <w:tblLook w:val="01E0"/>
      </w:tblPr>
      <w:tblGrid>
        <w:gridCol w:w="3409"/>
        <w:gridCol w:w="3954"/>
        <w:gridCol w:w="837"/>
        <w:gridCol w:w="2117"/>
        <w:gridCol w:w="946"/>
        <w:gridCol w:w="2325"/>
        <w:gridCol w:w="779"/>
      </w:tblGrid>
      <w:tr>
        <w:trPr>
          <w:trHeight w:val="604" w:hRule="exact"/>
        </w:trPr>
        <w:tc>
          <w:tcPr>
            <w:tcW w:w="3409" w:type="dxa"/>
            <w:vMerge w:val="restart"/>
            <w:tcBorders>
              <w:top w:val="nil" w:sz="6" w:space="0" w:color="auto"/>
              <w:left w:val="nil" w:sz="6" w:space="0" w:color="auto"/>
              <w:right w:val="nil" w:sz="6" w:space="0" w:color="auto"/>
            </w:tcBorders>
          </w:tcPr>
          <w:p>
            <w:pPr/>
          </w:p>
        </w:tc>
        <w:tc>
          <w:tcPr>
            <w:tcW w:w="3954" w:type="dxa"/>
            <w:tcBorders>
              <w:top w:val="nil" w:sz="6" w:space="0" w:color="auto"/>
              <w:left w:val="nil" w:sz="6" w:space="0" w:color="auto"/>
              <w:bottom w:val="nil" w:sz="6" w:space="0" w:color="auto"/>
              <w:right w:val="nil" w:sz="6" w:space="0" w:color="auto"/>
            </w:tcBorders>
          </w:tcPr>
          <w:p>
            <w:pPr>
              <w:pStyle w:val="TableParagraph"/>
              <w:spacing w:line="307" w:lineRule="exact"/>
              <w:ind w:right="10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投资损益</w:t>
            </w:r>
            <w:r>
              <w:rPr>
                <w:rFonts w:ascii="Microsoft JhengHei" w:hAnsi="Microsoft JhengHei" w:cs="Microsoft JhengHei" w:eastAsia="Microsoft JhengHei" w:hint="default"/>
                <w:sz w:val="24"/>
                <w:szCs w:val="24"/>
              </w:rPr>
            </w:r>
          </w:p>
        </w:tc>
        <w:tc>
          <w:tcPr>
            <w:tcW w:w="2954" w:type="dxa"/>
            <w:gridSpan w:val="2"/>
            <w:tcBorders>
              <w:top w:val="nil" w:sz="6" w:space="0" w:color="auto"/>
              <w:left w:val="nil" w:sz="6" w:space="0" w:color="auto"/>
              <w:bottom w:val="nil" w:sz="6" w:space="0" w:color="auto"/>
              <w:right w:val="nil" w:sz="6" w:space="0" w:color="auto"/>
            </w:tcBorders>
          </w:tcPr>
          <w:p>
            <w:pPr>
              <w:pStyle w:val="TableParagraph"/>
              <w:spacing w:line="21" w:lineRule="exact"/>
              <w:ind w:left="653"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益变动</w:t>
            </w:r>
            <w:r>
              <w:rPr>
                <w:rFonts w:ascii="Microsoft JhengHei" w:hAnsi="Microsoft JhengHei" w:cs="Microsoft JhengHei" w:eastAsia="Microsoft JhengHei" w:hint="default"/>
                <w:sz w:val="24"/>
                <w:szCs w:val="24"/>
              </w:rPr>
            </w:r>
          </w:p>
          <w:p>
            <w:pPr>
              <w:pStyle w:val="TableParagraph"/>
              <w:tabs>
                <w:tab w:pos="2604" w:val="left" w:leader="none"/>
              </w:tabs>
              <w:spacing w:line="231"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益</w:t>
              <w:tab/>
            </w:r>
            <w:r>
              <w:rPr>
                <w:rFonts w:ascii="Microsoft JhengHei" w:hAnsi="Microsoft JhengHei" w:cs="Microsoft JhengHei" w:eastAsia="Microsoft JhengHei" w:hint="default"/>
                <w:b/>
                <w:bCs/>
                <w:position w:val="2"/>
                <w:sz w:val="24"/>
                <w:szCs w:val="24"/>
              </w:rPr>
              <w:t>润</w:t>
            </w:r>
            <w:r>
              <w:rPr>
                <w:rFonts w:ascii="Microsoft JhengHei" w:hAnsi="Microsoft JhengHei" w:cs="Microsoft JhengHei" w:eastAsia="Microsoft JhengHei" w:hint="default"/>
                <w:sz w:val="24"/>
                <w:szCs w:val="24"/>
              </w:rPr>
            </w:r>
          </w:p>
          <w:p>
            <w:pPr>
              <w:pStyle w:val="TableParagraph"/>
              <w:spacing w:line="365"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调</w:t>
            </w:r>
            <w:r>
              <w:rPr>
                <w:rFonts w:ascii="Microsoft JhengHei" w:hAnsi="Microsoft JhengHei" w:cs="Microsoft JhengHei" w:eastAsia="Microsoft JhengHei" w:hint="default"/>
                <w:sz w:val="24"/>
                <w:szCs w:val="24"/>
              </w:rPr>
            </w:r>
          </w:p>
        </w:tc>
        <w:tc>
          <w:tcPr>
            <w:tcW w:w="946"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准</w:t>
            </w:r>
            <w:r>
              <w:rPr>
                <w:rFonts w:ascii="Microsoft JhengHei" w:hAnsi="Microsoft JhengHei" w:cs="Microsoft JhengHei" w:eastAsia="Microsoft JhengHei" w:hint="default"/>
                <w:sz w:val="24"/>
                <w:szCs w:val="24"/>
              </w:rPr>
            </w:r>
          </w:p>
          <w:p>
            <w:pPr>
              <w:pStyle w:val="TableParagraph"/>
              <w:spacing w:line="365"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备</w:t>
            </w:r>
            <w:r>
              <w:rPr>
                <w:rFonts w:ascii="Microsoft JhengHei" w:hAnsi="Microsoft JhengHei" w:cs="Microsoft JhengHei" w:eastAsia="Microsoft JhengHei" w:hint="default"/>
                <w:sz w:val="24"/>
                <w:szCs w:val="24"/>
              </w:rPr>
            </w:r>
          </w:p>
        </w:tc>
        <w:tc>
          <w:tcPr>
            <w:tcW w:w="3103" w:type="dxa"/>
            <w:gridSpan w:val="2"/>
            <w:tcBorders>
              <w:top w:val="nil" w:sz="6" w:space="0" w:color="auto"/>
              <w:left w:val="nil" w:sz="6" w:space="0" w:color="auto"/>
              <w:bottom w:val="nil" w:sz="6" w:space="0" w:color="auto"/>
              <w:right w:val="nil" w:sz="6" w:space="0" w:color="auto"/>
            </w:tcBorders>
          </w:tcPr>
          <w:p>
            <w:pPr>
              <w:pStyle w:val="TableParagraph"/>
              <w:spacing w:line="163" w:lineRule="exact"/>
              <w:ind w:right="10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初</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末</w:t>
            </w:r>
            <w:r>
              <w:rPr>
                <w:rFonts w:ascii="Microsoft JhengHei" w:hAnsi="Microsoft JhengHei" w:cs="Microsoft JhengHei" w:eastAsia="Microsoft JhengHei" w:hint="default"/>
                <w:sz w:val="24"/>
                <w:szCs w:val="24"/>
              </w:rPr>
            </w:r>
          </w:p>
          <w:p>
            <w:pPr>
              <w:pStyle w:val="TableParagraph"/>
              <w:spacing w:line="364" w:lineRule="exact"/>
              <w:ind w:right="10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余</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余</w:t>
            </w:r>
            <w:r>
              <w:rPr>
                <w:rFonts w:ascii="Microsoft JhengHei" w:hAnsi="Microsoft JhengHei" w:cs="Microsoft JhengHei" w:eastAsia="Microsoft JhengHei" w:hint="default"/>
                <w:sz w:val="24"/>
                <w:szCs w:val="24"/>
              </w:rPr>
            </w:r>
          </w:p>
        </w:tc>
      </w:tr>
      <w:tr>
        <w:trPr>
          <w:trHeight w:val="672" w:hRule="exact"/>
        </w:trPr>
        <w:tc>
          <w:tcPr>
            <w:tcW w:w="3409" w:type="dxa"/>
            <w:vMerge/>
            <w:tcBorders>
              <w:left w:val="nil" w:sz="6" w:space="0" w:color="auto"/>
              <w:bottom w:val="nil" w:sz="6" w:space="0" w:color="auto"/>
              <w:right w:val="nil" w:sz="6" w:space="0" w:color="auto"/>
            </w:tcBorders>
          </w:tcPr>
          <w:p>
            <w:pPr/>
          </w:p>
        </w:tc>
        <w:tc>
          <w:tcPr>
            <w:tcW w:w="3954" w:type="dxa"/>
            <w:tcBorders>
              <w:top w:val="nil" w:sz="6" w:space="0" w:color="auto"/>
              <w:left w:val="nil" w:sz="6" w:space="0" w:color="auto"/>
              <w:bottom w:val="nil" w:sz="6" w:space="0" w:color="auto"/>
              <w:right w:val="nil" w:sz="6" w:space="0" w:color="auto"/>
            </w:tcBorders>
          </w:tcPr>
          <w:p>
            <w:pPr/>
          </w:p>
        </w:tc>
        <w:tc>
          <w:tcPr>
            <w:tcW w:w="837" w:type="dxa"/>
            <w:tcBorders>
              <w:top w:val="nil" w:sz="6" w:space="0" w:color="auto"/>
              <w:left w:val="nil" w:sz="6" w:space="0" w:color="auto"/>
              <w:bottom w:val="nil" w:sz="6" w:space="0" w:color="auto"/>
              <w:right w:val="nil" w:sz="6" w:space="0" w:color="auto"/>
            </w:tcBorders>
          </w:tcPr>
          <w:p>
            <w:pPr>
              <w:pStyle w:val="TableParagraph"/>
              <w:spacing w:line="303"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整</w:t>
            </w:r>
            <w:r>
              <w:rPr>
                <w:rFonts w:ascii="Microsoft JhengHei" w:hAnsi="Microsoft JhengHei" w:cs="Microsoft JhengHei" w:eastAsia="Microsoft JhengHei" w:hint="default"/>
                <w:sz w:val="24"/>
                <w:szCs w:val="24"/>
              </w:rPr>
            </w:r>
          </w:p>
        </w:tc>
        <w:tc>
          <w:tcPr>
            <w:tcW w:w="2117"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3103" w:type="dxa"/>
            <w:gridSpan w:val="2"/>
            <w:tcBorders>
              <w:top w:val="nil" w:sz="6" w:space="0" w:color="auto"/>
              <w:left w:val="nil" w:sz="6" w:space="0" w:color="auto"/>
              <w:bottom w:val="nil" w:sz="6" w:space="0" w:color="auto"/>
              <w:right w:val="nil" w:sz="6" w:space="0" w:color="auto"/>
            </w:tcBorders>
          </w:tcPr>
          <w:p>
            <w:pPr>
              <w:pStyle w:val="TableParagraph"/>
              <w:spacing w:line="236" w:lineRule="exact"/>
              <w:ind w:right="10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额</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额</w:t>
            </w:r>
            <w:r>
              <w:rPr>
                <w:rFonts w:ascii="Microsoft JhengHei" w:hAnsi="Microsoft JhengHei" w:cs="Microsoft JhengHei" w:eastAsia="Microsoft JhengHei" w:hint="default"/>
                <w:sz w:val="24"/>
                <w:szCs w:val="24"/>
              </w:rPr>
            </w:r>
          </w:p>
        </w:tc>
      </w:tr>
      <w:tr>
        <w:trPr>
          <w:trHeight w:val="1396" w:hRule="exact"/>
        </w:trPr>
        <w:tc>
          <w:tcPr>
            <w:tcW w:w="3409" w:type="dxa"/>
            <w:tcBorders>
              <w:top w:val="nil" w:sz="6" w:space="0" w:color="auto"/>
              <w:left w:val="nil" w:sz="6" w:space="0" w:color="auto"/>
              <w:bottom w:val="nil" w:sz="6" w:space="0" w:color="auto"/>
              <w:right w:val="nil" w:sz="6" w:space="0" w:color="auto"/>
            </w:tcBorders>
          </w:tcPr>
          <w:p>
            <w:pPr>
              <w:pStyle w:val="TableParagraph"/>
              <w:spacing w:line="180" w:lineRule="auto" w:before="23"/>
              <w:ind w:left="106" w:right="2354"/>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11"/>
                <w:sz w:val="18"/>
                <w:szCs w:val="18"/>
              </w:rPr>
              <w:t>① 合 营</w:t>
            </w:r>
            <w:r>
              <w:rPr>
                <w:rFonts w:ascii="Microsoft JhengHei" w:hAnsi="Microsoft JhengHei" w:cs="Microsoft JhengHei" w:eastAsia="Microsoft JhengHei" w:hint="default"/>
                <w:b/>
                <w:bCs/>
                <w:spacing w:val="-22"/>
                <w:sz w:val="18"/>
                <w:szCs w:val="18"/>
              </w:rPr>
              <w:t> </w:t>
            </w:r>
            <w:r>
              <w:rPr>
                <w:rFonts w:ascii="Microsoft JhengHei" w:hAnsi="Microsoft JhengHei" w:cs="Microsoft JhengHei" w:eastAsia="Microsoft JhengHei" w:hint="default"/>
                <w:b/>
                <w:bCs/>
                <w:sz w:val="18"/>
                <w:szCs w:val="18"/>
              </w:rPr>
              <w:t>企</w:t>
            </w:r>
            <w:r>
              <w:rPr>
                <w:rFonts w:ascii="Microsoft JhengHei" w:hAnsi="Microsoft JhengHei" w:cs="Microsoft JhengHei" w:eastAsia="Microsoft JhengHei" w:hint="default"/>
                <w:b/>
                <w:bCs/>
                <w:spacing w:val="11"/>
                <w:sz w:val="18"/>
                <w:szCs w:val="18"/>
              </w:rPr>
              <w:t> </w:t>
            </w:r>
            <w:r>
              <w:rPr>
                <w:rFonts w:ascii="Microsoft JhengHei" w:hAnsi="Microsoft JhengHei" w:cs="Microsoft JhengHei" w:eastAsia="Microsoft JhengHei" w:hint="default"/>
                <w:b/>
                <w:bCs/>
                <w:sz w:val="18"/>
                <w:szCs w:val="18"/>
              </w:rPr>
              <w:t>业</w:t>
            </w:r>
            <w:r>
              <w:rPr>
                <w:rFonts w:ascii="Microsoft JhengHei" w:hAnsi="Microsoft JhengHei" w:cs="Microsoft JhengHei" w:eastAsia="Microsoft JhengHei" w:hint="default"/>
                <w:sz w:val="18"/>
                <w:szCs w:val="18"/>
              </w:rPr>
            </w:r>
          </w:p>
          <w:p>
            <w:pPr>
              <w:pStyle w:val="TableParagraph"/>
              <w:spacing w:line="235" w:lineRule="exact" w:before="68"/>
              <w:ind w:left="106" w:right="0"/>
              <w:jc w:val="left"/>
              <w:rPr>
                <w:rFonts w:ascii="宋体" w:hAnsi="宋体" w:cs="宋体" w:eastAsia="宋体" w:hint="default"/>
                <w:sz w:val="18"/>
                <w:szCs w:val="18"/>
              </w:rPr>
            </w:pPr>
            <w:r>
              <w:rPr>
                <w:rFonts w:ascii="宋体" w:hAnsi="宋体" w:cs="宋体" w:eastAsia="宋体" w:hint="default"/>
                <w:spacing w:val="42"/>
                <w:sz w:val="18"/>
                <w:szCs w:val="18"/>
              </w:rPr>
              <w:t>上海苹齐</w:t>
            </w:r>
            <w:r>
              <w:rPr>
                <w:rFonts w:ascii="宋体" w:hAnsi="宋体" w:cs="宋体" w:eastAsia="宋体" w:hint="default"/>
                <w:spacing w:val="-34"/>
                <w:sz w:val="18"/>
                <w:szCs w:val="18"/>
              </w:rPr>
              <w:t> </w:t>
            </w:r>
            <w:r>
              <w:rPr>
                <w:rFonts w:ascii="宋体" w:hAnsi="宋体" w:cs="宋体" w:eastAsia="宋体" w:hint="default"/>
                <w:sz w:val="18"/>
                <w:szCs w:val="18"/>
              </w:rPr>
            </w:r>
          </w:p>
          <w:p>
            <w:pPr>
              <w:pStyle w:val="TableParagraph"/>
              <w:tabs>
                <w:tab w:pos="1854" w:val="left" w:leader="none"/>
              </w:tabs>
              <w:spacing w:line="240" w:lineRule="exact"/>
              <w:ind w:left="106" w:right="0"/>
              <w:jc w:val="left"/>
              <w:rPr>
                <w:rFonts w:ascii="Arial Narrow" w:hAnsi="Arial Narrow" w:cs="Arial Narrow" w:eastAsia="Arial Narrow" w:hint="default"/>
                <w:sz w:val="18"/>
                <w:szCs w:val="18"/>
              </w:rPr>
            </w:pPr>
            <w:r>
              <w:rPr>
                <w:rFonts w:ascii="宋体" w:hAnsi="宋体" w:cs="宋体" w:eastAsia="宋体" w:hint="default"/>
                <w:spacing w:val="42"/>
                <w:sz w:val="18"/>
                <w:szCs w:val="18"/>
              </w:rPr>
              <w:t>实业有限</w:t>
              <w:tab/>
            </w:r>
            <w:r>
              <w:rPr>
                <w:rFonts w:ascii="Arial Narrow" w:hAnsi="Arial Narrow" w:cs="Arial Narrow" w:eastAsia="Arial Narrow" w:hint="default"/>
                <w:sz w:val="18"/>
                <w:szCs w:val="18"/>
              </w:rPr>
              <w:t>420,579.93</w:t>
            </w:r>
          </w:p>
          <w:p>
            <w:pPr>
              <w:pStyle w:val="TableParagraph"/>
              <w:spacing w:line="228" w:lineRule="exact"/>
              <w:ind w:left="10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39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0"/>
              <w:ind w:right="0"/>
              <w:jc w:val="left"/>
              <w:rPr>
                <w:rFonts w:ascii="Microsoft JhengHei" w:hAnsi="Microsoft JhengHei" w:cs="Microsoft JhengHei" w:eastAsia="Microsoft JhengHei" w:hint="default"/>
                <w:b/>
                <w:bCs/>
                <w:sz w:val="12"/>
                <w:szCs w:val="12"/>
              </w:rPr>
            </w:pPr>
          </w:p>
          <w:p>
            <w:pPr>
              <w:pStyle w:val="TableParagraph"/>
              <w:tabs>
                <w:tab w:pos="1539" w:val="left" w:leader="none"/>
                <w:tab w:pos="2406" w:val="left" w:leader="none"/>
              </w:tabs>
              <w:spacing w:line="240" w:lineRule="auto"/>
              <w:ind w:right="107"/>
              <w:jc w:val="right"/>
              <w:rPr>
                <w:rFonts w:ascii="Arial Narrow" w:hAnsi="Arial Narrow" w:cs="Arial Narrow" w:eastAsia="Arial Narrow" w:hint="default"/>
                <w:sz w:val="18"/>
                <w:szCs w:val="18"/>
              </w:rPr>
            </w:pPr>
            <w:r>
              <w:rPr>
                <w:rFonts w:ascii="Arial Narrow"/>
                <w:sz w:val="18"/>
              </w:rPr>
              <w:t>-</w:t>
              <w:tab/>
              <w:t>-</w:t>
              <w:tab/>
            </w:r>
            <w:r>
              <w:rPr>
                <w:rFonts w:ascii="Arial Narrow"/>
                <w:spacing w:val="-1"/>
                <w:sz w:val="18"/>
              </w:rPr>
              <w:t>-1,335.42</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0"/>
              <w:ind w:right="0"/>
              <w:jc w:val="left"/>
              <w:rPr>
                <w:rFonts w:ascii="Microsoft JhengHei" w:hAnsi="Microsoft JhengHei" w:cs="Microsoft JhengHei" w:eastAsia="Microsoft JhengHei" w:hint="default"/>
                <w:b/>
                <w:bCs/>
                <w:sz w:val="12"/>
                <w:szCs w:val="12"/>
              </w:rPr>
            </w:pPr>
          </w:p>
          <w:p>
            <w:pPr>
              <w:pStyle w:val="TableParagraph"/>
              <w:spacing w:line="240" w:lineRule="auto"/>
              <w:ind w:left="192" w:right="0"/>
              <w:jc w:val="left"/>
              <w:rPr>
                <w:rFonts w:ascii="Arial Narrow" w:hAnsi="Arial Narrow" w:cs="Arial Narrow" w:eastAsia="Arial Narrow" w:hint="default"/>
                <w:sz w:val="18"/>
                <w:szCs w:val="18"/>
              </w:rPr>
            </w:pPr>
            <w:r>
              <w:rPr>
                <w:rFonts w:ascii="Arial Narrow"/>
                <w:sz w:val="18"/>
              </w:rPr>
              <w:t>-</w:t>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0"/>
              <w:ind w:right="0"/>
              <w:jc w:val="left"/>
              <w:rPr>
                <w:rFonts w:ascii="Microsoft JhengHei" w:hAnsi="Microsoft JhengHei" w:cs="Microsoft JhengHei" w:eastAsia="Microsoft JhengHei" w:hint="default"/>
                <w:b/>
                <w:bCs/>
                <w:sz w:val="12"/>
                <w:szCs w:val="12"/>
              </w:rPr>
            </w:pPr>
          </w:p>
          <w:p>
            <w:pPr>
              <w:pStyle w:val="TableParagraph"/>
              <w:tabs>
                <w:tab w:pos="1469" w:val="left" w:leader="none"/>
              </w:tabs>
              <w:spacing w:line="240" w:lineRule="auto"/>
              <w:ind w:right="106"/>
              <w:jc w:val="right"/>
              <w:rPr>
                <w:rFonts w:ascii="Arial Narrow" w:hAnsi="Arial Narrow" w:cs="Arial Narrow" w:eastAsia="Arial Narrow" w:hint="default"/>
                <w:sz w:val="18"/>
                <w:szCs w:val="18"/>
              </w:rPr>
            </w:pPr>
            <w:r>
              <w:rPr>
                <w:rFonts w:ascii="Arial Narrow"/>
                <w:sz w:val="18"/>
              </w:rPr>
              <w:t>-</w:t>
              <w:tab/>
              <w:t>-</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0"/>
              <w:ind w:right="0"/>
              <w:jc w:val="left"/>
              <w:rPr>
                <w:rFonts w:ascii="Microsoft JhengHei" w:hAnsi="Microsoft JhengHei" w:cs="Microsoft JhengHei" w:eastAsia="Microsoft JhengHei" w:hint="default"/>
                <w:b/>
                <w:bCs/>
                <w:sz w:val="12"/>
                <w:szCs w:val="12"/>
              </w:rPr>
            </w:pPr>
          </w:p>
          <w:p>
            <w:pPr>
              <w:pStyle w:val="TableParagraph"/>
              <w:spacing w:line="240" w:lineRule="auto"/>
              <w:ind w:left="164" w:right="0"/>
              <w:jc w:val="left"/>
              <w:rPr>
                <w:rFonts w:ascii="Arial Narrow" w:hAnsi="Arial Narrow" w:cs="Arial Narrow" w:eastAsia="Arial Narrow" w:hint="default"/>
                <w:sz w:val="18"/>
                <w:szCs w:val="18"/>
              </w:rPr>
            </w:pPr>
            <w:r>
              <w:rPr>
                <w:rFonts w:ascii="Arial Narrow"/>
                <w:sz w:val="18"/>
              </w:rPr>
              <w:t>-</w:t>
            </w:r>
          </w:p>
        </w:tc>
        <w:tc>
          <w:tcPr>
            <w:tcW w:w="3103"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0"/>
              <w:ind w:right="0"/>
              <w:jc w:val="left"/>
              <w:rPr>
                <w:rFonts w:ascii="Microsoft JhengHei" w:hAnsi="Microsoft JhengHei" w:cs="Microsoft JhengHei" w:eastAsia="Microsoft JhengHei" w:hint="default"/>
                <w:b/>
                <w:bCs/>
                <w:sz w:val="12"/>
                <w:szCs w:val="12"/>
              </w:rPr>
            </w:pPr>
          </w:p>
          <w:p>
            <w:pPr>
              <w:pStyle w:val="TableParagraph"/>
              <w:tabs>
                <w:tab w:pos="1468" w:val="left" w:leader="none"/>
                <w:tab w:pos="2440" w:val="left" w:leader="none"/>
                <w:tab w:pos="2944" w:val="left" w:leader="none"/>
              </w:tabs>
              <w:spacing w:line="240" w:lineRule="auto"/>
              <w:ind w:left="597" w:right="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419,244.51</w:t>
              <w:tab/>
            </w:r>
            <w:r>
              <w:rPr>
                <w:rFonts w:ascii="Arial Narrow"/>
                <w:sz w:val="18"/>
              </w:rPr>
              <w:t>-</w:t>
              <w:tab/>
              <w:t>-</w:t>
            </w:r>
          </w:p>
        </w:tc>
      </w:tr>
      <w:tr>
        <w:trPr>
          <w:trHeight w:val="538" w:hRule="exact"/>
        </w:trPr>
        <w:tc>
          <w:tcPr>
            <w:tcW w:w="3409" w:type="dxa"/>
            <w:tcBorders>
              <w:top w:val="nil" w:sz="6" w:space="0" w:color="auto"/>
              <w:left w:val="nil" w:sz="6" w:space="0" w:color="auto"/>
              <w:bottom w:val="nil" w:sz="6" w:space="0" w:color="auto"/>
              <w:right w:val="nil" w:sz="6" w:space="0" w:color="auto"/>
            </w:tcBorders>
          </w:tcPr>
          <w:p>
            <w:pPr>
              <w:pStyle w:val="TableParagraph"/>
              <w:spacing w:line="180" w:lineRule="exact"/>
              <w:ind w:left="106" w:right="0"/>
              <w:jc w:val="left"/>
              <w:rPr>
                <w:rFonts w:ascii="宋体" w:hAnsi="宋体" w:cs="宋体" w:eastAsia="宋体" w:hint="default"/>
                <w:sz w:val="18"/>
                <w:szCs w:val="18"/>
              </w:rPr>
            </w:pPr>
            <w:r>
              <w:rPr>
                <w:rFonts w:ascii="宋体" w:hAnsi="宋体" w:cs="宋体" w:eastAsia="宋体" w:hint="default"/>
                <w:spacing w:val="42"/>
                <w:sz w:val="18"/>
                <w:szCs w:val="18"/>
              </w:rPr>
              <w:t>太仓中南</w:t>
            </w:r>
            <w:r>
              <w:rPr>
                <w:rFonts w:ascii="宋体" w:hAnsi="宋体" w:cs="宋体" w:eastAsia="宋体" w:hint="default"/>
                <w:spacing w:val="-34"/>
                <w:sz w:val="18"/>
                <w:szCs w:val="18"/>
              </w:rPr>
              <w:t> </w:t>
            </w:r>
            <w:r>
              <w:rPr>
                <w:rFonts w:ascii="宋体" w:hAnsi="宋体" w:cs="宋体" w:eastAsia="宋体" w:hint="default"/>
                <w:sz w:val="18"/>
                <w:szCs w:val="18"/>
              </w:rPr>
            </w:r>
          </w:p>
          <w:p>
            <w:pPr>
              <w:pStyle w:val="TableParagraph"/>
              <w:spacing w:line="195" w:lineRule="exact"/>
              <w:ind w:left="106" w:right="0"/>
              <w:jc w:val="left"/>
              <w:rPr>
                <w:rFonts w:ascii="宋体" w:hAnsi="宋体" w:cs="宋体" w:eastAsia="宋体" w:hint="default"/>
                <w:sz w:val="18"/>
                <w:szCs w:val="18"/>
              </w:rPr>
            </w:pPr>
            <w:r>
              <w:rPr>
                <w:rFonts w:ascii="宋体" w:hAnsi="宋体" w:cs="宋体" w:eastAsia="宋体" w:hint="default"/>
                <w:spacing w:val="42"/>
                <w:sz w:val="18"/>
                <w:szCs w:val="18"/>
              </w:rPr>
              <w:t>雅苑房地</w:t>
            </w:r>
            <w:r>
              <w:rPr>
                <w:rFonts w:ascii="宋体" w:hAnsi="宋体" w:cs="宋体" w:eastAsia="宋体" w:hint="default"/>
                <w:spacing w:val="-34"/>
                <w:sz w:val="18"/>
                <w:szCs w:val="18"/>
              </w:rPr>
              <w:t> </w:t>
            </w:r>
            <w:r>
              <w:rPr>
                <w:rFonts w:ascii="宋体" w:hAnsi="宋体" w:cs="宋体" w:eastAsia="宋体" w:hint="default"/>
                <w:sz w:val="18"/>
                <w:szCs w:val="18"/>
              </w:rPr>
            </w:r>
          </w:p>
          <w:p>
            <w:pPr>
              <w:pStyle w:val="TableParagraph"/>
              <w:tabs>
                <w:tab w:pos="1567" w:val="left" w:leader="none"/>
              </w:tabs>
              <w:spacing w:line="203" w:lineRule="exact"/>
              <w:ind w:left="106" w:right="0"/>
              <w:jc w:val="left"/>
              <w:rPr>
                <w:rFonts w:ascii="Arial Narrow" w:hAnsi="Arial Narrow" w:cs="Arial Narrow" w:eastAsia="Arial Narrow" w:hint="default"/>
                <w:sz w:val="18"/>
                <w:szCs w:val="18"/>
              </w:rPr>
            </w:pPr>
            <w:r>
              <w:rPr>
                <w:rFonts w:ascii="宋体" w:hAnsi="宋体" w:cs="宋体" w:eastAsia="宋体" w:hint="default"/>
                <w:spacing w:val="42"/>
                <w:position w:val="-11"/>
                <w:sz w:val="18"/>
                <w:szCs w:val="18"/>
              </w:rPr>
              <w:t>产开发有</w:t>
              <w:tab/>
            </w:r>
            <w:r>
              <w:rPr>
                <w:rFonts w:ascii="Arial Narrow" w:hAnsi="Arial Narrow" w:cs="Arial Narrow" w:eastAsia="Arial Narrow" w:hint="default"/>
                <w:sz w:val="18"/>
                <w:szCs w:val="18"/>
              </w:rPr>
              <w:t>134,687,258.99</w:t>
            </w:r>
          </w:p>
        </w:tc>
        <w:tc>
          <w:tcPr>
            <w:tcW w:w="395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tabs>
                <w:tab w:pos="1539" w:val="left" w:leader="none"/>
                <w:tab w:pos="2036" w:val="left" w:leader="none"/>
              </w:tabs>
              <w:spacing w:line="240" w:lineRule="auto"/>
              <w:ind w:right="107"/>
              <w:jc w:val="right"/>
              <w:rPr>
                <w:rFonts w:ascii="Arial Narrow" w:hAnsi="Arial Narrow" w:cs="Arial Narrow" w:eastAsia="Arial Narrow" w:hint="default"/>
                <w:sz w:val="18"/>
                <w:szCs w:val="18"/>
              </w:rPr>
            </w:pPr>
            <w:r>
              <w:rPr>
                <w:rFonts w:ascii="Arial Narrow"/>
                <w:sz w:val="18"/>
              </w:rPr>
              <w:t>-</w:t>
              <w:tab/>
              <w:t>-</w:t>
              <w:tab/>
            </w:r>
            <w:r>
              <w:rPr>
                <w:rFonts w:ascii="Arial Narrow"/>
                <w:spacing w:val="-1"/>
                <w:sz w:val="18"/>
              </w:rPr>
              <w:t>-12,935,416.83</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left="192" w:right="0"/>
              <w:jc w:val="left"/>
              <w:rPr>
                <w:rFonts w:ascii="Arial Narrow" w:hAnsi="Arial Narrow" w:cs="Arial Narrow" w:eastAsia="Arial Narrow" w:hint="default"/>
                <w:sz w:val="18"/>
                <w:szCs w:val="18"/>
              </w:rPr>
            </w:pPr>
            <w:r>
              <w:rPr>
                <w:rFonts w:ascii="Arial Narrow"/>
                <w:sz w:val="18"/>
              </w:rPr>
              <w:t>-</w:t>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tabs>
                <w:tab w:pos="1469" w:val="left" w:leader="none"/>
              </w:tabs>
              <w:spacing w:line="240" w:lineRule="auto"/>
              <w:ind w:right="106"/>
              <w:jc w:val="right"/>
              <w:rPr>
                <w:rFonts w:ascii="Arial Narrow" w:hAnsi="Arial Narrow" w:cs="Arial Narrow" w:eastAsia="Arial Narrow" w:hint="default"/>
                <w:sz w:val="18"/>
                <w:szCs w:val="18"/>
              </w:rPr>
            </w:pPr>
            <w:r>
              <w:rPr>
                <w:rFonts w:ascii="Arial Narrow"/>
                <w:sz w:val="18"/>
              </w:rPr>
              <w:t>-</w:t>
              <w:tab/>
              <w:t>-</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left="164" w:right="0"/>
              <w:jc w:val="left"/>
              <w:rPr>
                <w:rFonts w:ascii="Arial Narrow" w:hAnsi="Arial Narrow" w:cs="Arial Narrow" w:eastAsia="Arial Narrow" w:hint="default"/>
                <w:sz w:val="18"/>
                <w:szCs w:val="18"/>
              </w:rPr>
            </w:pPr>
            <w:r>
              <w:rPr>
                <w:rFonts w:ascii="Arial Narrow"/>
                <w:sz w:val="18"/>
              </w:rPr>
              <w:t>-</w:t>
            </w:r>
          </w:p>
        </w:tc>
        <w:tc>
          <w:tcPr>
            <w:tcW w:w="310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tabs>
                <w:tab w:pos="1182" w:val="left" w:leader="none"/>
                <w:tab w:pos="2440" w:val="left" w:leader="none"/>
                <w:tab w:pos="2944" w:val="left" w:leader="none"/>
              </w:tabs>
              <w:spacing w:line="240" w:lineRule="auto"/>
              <w:ind w:left="597" w:right="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121,751,842.16</w:t>
              <w:tab/>
            </w:r>
            <w:r>
              <w:rPr>
                <w:rFonts w:ascii="Arial Narrow"/>
                <w:sz w:val="18"/>
              </w:rPr>
              <w:t>-</w:t>
              <w:tab/>
              <w:t>-</w:t>
            </w:r>
          </w:p>
        </w:tc>
      </w:tr>
      <w:tr>
        <w:trPr>
          <w:trHeight w:val="687" w:hRule="exact"/>
        </w:trPr>
        <w:tc>
          <w:tcPr>
            <w:tcW w:w="14366" w:type="dxa"/>
            <w:gridSpan w:val="7"/>
            <w:tcBorders>
              <w:top w:val="nil" w:sz="6" w:space="0" w:color="auto"/>
              <w:left w:val="nil" w:sz="6" w:space="0" w:color="auto"/>
              <w:bottom w:val="nil" w:sz="6" w:space="0" w:color="auto"/>
              <w:right w:val="nil" w:sz="6" w:space="0" w:color="auto"/>
            </w:tcBorders>
          </w:tcPr>
          <w:p>
            <w:pPr>
              <w:pStyle w:val="TableParagraph"/>
              <w:spacing w:line="319" w:lineRule="auto" w:before="108"/>
              <w:ind w:left="106" w:right="13313"/>
              <w:jc w:val="left"/>
              <w:rPr>
                <w:rFonts w:ascii="宋体" w:hAnsi="宋体" w:cs="宋体" w:eastAsia="宋体" w:hint="default"/>
                <w:sz w:val="18"/>
                <w:szCs w:val="18"/>
              </w:rPr>
            </w:pPr>
            <w:r>
              <w:rPr>
                <w:rFonts w:ascii="宋体" w:hAnsi="宋体" w:cs="宋体" w:eastAsia="宋体" w:hint="default"/>
                <w:sz w:val="18"/>
                <w:szCs w:val="18"/>
              </w:rPr>
              <w:t>限公司 </w:t>
            </w:r>
            <w:r>
              <w:rPr>
                <w:rFonts w:ascii="宋体" w:hAnsi="宋体" w:cs="宋体" w:eastAsia="宋体" w:hint="default"/>
                <w:spacing w:val="42"/>
                <w:sz w:val="18"/>
                <w:szCs w:val="18"/>
              </w:rPr>
              <w:t>南通万鹏</w:t>
            </w:r>
            <w:r>
              <w:rPr>
                <w:rFonts w:ascii="宋体" w:hAnsi="宋体" w:cs="宋体" w:eastAsia="宋体" w:hint="default"/>
                <w:spacing w:val="-34"/>
                <w:sz w:val="18"/>
                <w:szCs w:val="18"/>
              </w:rPr>
              <w:t> </w:t>
            </w:r>
            <w:r>
              <w:rPr>
                <w:rFonts w:ascii="宋体" w:hAnsi="宋体" w:cs="宋体" w:eastAsia="宋体" w:hint="default"/>
                <w:sz w:val="18"/>
                <w:szCs w:val="18"/>
              </w:rPr>
            </w:r>
          </w:p>
        </w:tc>
      </w:tr>
      <w:tr>
        <w:trPr>
          <w:trHeight w:val="569" w:hRule="exact"/>
        </w:trPr>
        <w:tc>
          <w:tcPr>
            <w:tcW w:w="3409" w:type="dxa"/>
            <w:tcBorders>
              <w:top w:val="nil" w:sz="6" w:space="0" w:color="auto"/>
              <w:left w:val="nil" w:sz="6" w:space="0" w:color="auto"/>
              <w:bottom w:val="nil" w:sz="6" w:space="0" w:color="auto"/>
              <w:right w:val="nil" w:sz="6" w:space="0" w:color="auto"/>
            </w:tcBorders>
          </w:tcPr>
          <w:p>
            <w:pPr>
              <w:pStyle w:val="TableParagraph"/>
              <w:tabs>
                <w:tab w:pos="1731" w:val="left" w:leader="none"/>
              </w:tabs>
              <w:spacing w:line="209" w:lineRule="exact"/>
              <w:ind w:left="106" w:right="0"/>
              <w:jc w:val="left"/>
              <w:rPr>
                <w:rFonts w:ascii="Arial Narrow" w:hAnsi="Arial Narrow" w:cs="Arial Narrow" w:eastAsia="Arial Narrow" w:hint="default"/>
                <w:sz w:val="18"/>
                <w:szCs w:val="18"/>
              </w:rPr>
            </w:pPr>
            <w:r>
              <w:rPr>
                <w:rFonts w:ascii="宋体" w:hAnsi="宋体" w:cs="宋体" w:eastAsia="宋体" w:hint="default"/>
                <w:spacing w:val="42"/>
                <w:sz w:val="18"/>
                <w:szCs w:val="18"/>
              </w:rPr>
              <w:t>房地产有</w:t>
              <w:tab/>
            </w:r>
            <w:r>
              <w:rPr>
                <w:rFonts w:ascii="Arial Narrow" w:hAnsi="Arial Narrow" w:cs="Arial Narrow" w:eastAsia="Arial Narrow" w:hint="default"/>
                <w:sz w:val="18"/>
                <w:szCs w:val="18"/>
              </w:rPr>
              <w:t>3,980,486.31</w:t>
            </w:r>
          </w:p>
          <w:p>
            <w:pPr>
              <w:pStyle w:val="TableParagraph"/>
              <w:spacing w:line="228" w:lineRule="exact"/>
              <w:ind w:left="106"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3954" w:type="dxa"/>
            <w:tcBorders>
              <w:top w:val="nil" w:sz="6" w:space="0" w:color="auto"/>
              <w:left w:val="nil" w:sz="6" w:space="0" w:color="auto"/>
              <w:bottom w:val="nil" w:sz="6" w:space="0" w:color="auto"/>
              <w:right w:val="nil" w:sz="6" w:space="0" w:color="auto"/>
            </w:tcBorders>
          </w:tcPr>
          <w:p>
            <w:pPr>
              <w:pStyle w:val="TableParagraph"/>
              <w:tabs>
                <w:tab w:pos="1539" w:val="left" w:leader="none"/>
                <w:tab w:pos="2119" w:val="left" w:leader="none"/>
              </w:tabs>
              <w:spacing w:line="240" w:lineRule="auto" w:before="8"/>
              <w:ind w:right="107"/>
              <w:jc w:val="right"/>
              <w:rPr>
                <w:rFonts w:ascii="Arial Narrow" w:hAnsi="Arial Narrow" w:cs="Arial Narrow" w:eastAsia="Arial Narrow" w:hint="default"/>
                <w:sz w:val="18"/>
                <w:szCs w:val="18"/>
              </w:rPr>
            </w:pPr>
            <w:r>
              <w:rPr>
                <w:rFonts w:ascii="Arial Narrow"/>
                <w:sz w:val="18"/>
              </w:rPr>
              <w:t>-</w:t>
              <w:tab/>
              <w:t>-</w:t>
              <w:tab/>
            </w:r>
            <w:r>
              <w:rPr>
                <w:rFonts w:ascii="Arial Narrow"/>
                <w:spacing w:val="-1"/>
                <w:sz w:val="18"/>
              </w:rPr>
              <w:t>-3,980,486.31</w:t>
            </w:r>
          </w:p>
        </w:tc>
        <w:tc>
          <w:tcPr>
            <w:tcW w:w="6224" w:type="dxa"/>
            <w:gridSpan w:val="4"/>
            <w:tcBorders>
              <w:top w:val="nil" w:sz="6" w:space="0" w:color="auto"/>
              <w:left w:val="nil" w:sz="6" w:space="0" w:color="auto"/>
              <w:bottom w:val="nil" w:sz="6" w:space="0" w:color="auto"/>
              <w:right w:val="nil" w:sz="6" w:space="0" w:color="auto"/>
            </w:tcBorders>
          </w:tcPr>
          <w:p>
            <w:pPr>
              <w:pStyle w:val="TableParagraph"/>
              <w:tabs>
                <w:tab w:pos="1326" w:val="left" w:leader="none"/>
                <w:tab w:pos="2796" w:val="left" w:leader="none"/>
                <w:tab w:pos="3118" w:val="left" w:leader="none"/>
                <w:tab w:pos="4497" w:val="left" w:leader="none"/>
                <w:tab w:pos="6058" w:val="left" w:leader="none"/>
              </w:tabs>
              <w:spacing w:line="240" w:lineRule="auto" w:before="8"/>
              <w:ind w:left="192" w:right="0"/>
              <w:jc w:val="left"/>
              <w:rPr>
                <w:rFonts w:ascii="Arial Narrow" w:hAnsi="Arial Narrow" w:cs="Arial Narrow" w:eastAsia="Arial Narrow" w:hint="default"/>
                <w:sz w:val="18"/>
                <w:szCs w:val="18"/>
              </w:rPr>
            </w:pPr>
            <w:r>
              <w:rPr>
                <w:rFonts w:ascii="Arial Narrow"/>
                <w:sz w:val="18"/>
              </w:rPr>
              <w:t>-</w:t>
              <w:tab/>
              <w:t>-</w:t>
              <w:tab/>
              <w:t>-</w:t>
              <w:tab/>
              <w:t>-</w:t>
              <w:tab/>
              <w:t>-</w:t>
              <w:tab/>
              <w:t>-</w:t>
            </w:r>
          </w:p>
        </w:tc>
        <w:tc>
          <w:tcPr>
            <w:tcW w:w="779" w:type="dxa"/>
            <w:tcBorders>
              <w:top w:val="nil" w:sz="6" w:space="0" w:color="auto"/>
              <w:left w:val="nil" w:sz="6" w:space="0" w:color="auto"/>
              <w:bottom w:val="nil" w:sz="6" w:space="0" w:color="auto"/>
              <w:right w:val="nil" w:sz="6" w:space="0" w:color="auto"/>
            </w:tcBorders>
          </w:tcPr>
          <w:p>
            <w:pPr>
              <w:pStyle w:val="TableParagraph"/>
              <w:tabs>
                <w:tab w:pos="620" w:val="left" w:leader="none"/>
              </w:tabs>
              <w:spacing w:line="240" w:lineRule="auto" w:before="8"/>
              <w:ind w:left="116" w:right="0"/>
              <w:jc w:val="left"/>
              <w:rPr>
                <w:rFonts w:ascii="Arial Narrow" w:hAnsi="Arial Narrow" w:cs="Arial Narrow" w:eastAsia="Arial Narrow" w:hint="default"/>
                <w:sz w:val="18"/>
                <w:szCs w:val="18"/>
              </w:rPr>
            </w:pPr>
            <w:r>
              <w:rPr>
                <w:rFonts w:ascii="Arial Narrow"/>
                <w:sz w:val="18"/>
              </w:rPr>
              <w:t>-</w:t>
              <w:tab/>
              <w:t>-</w:t>
            </w:r>
          </w:p>
        </w:tc>
      </w:tr>
      <w:tr>
        <w:trPr>
          <w:trHeight w:val="538" w:hRule="exact"/>
        </w:trPr>
        <w:tc>
          <w:tcPr>
            <w:tcW w:w="3409" w:type="dxa"/>
            <w:tcBorders>
              <w:top w:val="nil" w:sz="6" w:space="0" w:color="auto"/>
              <w:left w:val="nil" w:sz="6" w:space="0" w:color="auto"/>
              <w:bottom w:val="nil" w:sz="6" w:space="0" w:color="auto"/>
              <w:right w:val="nil" w:sz="6" w:space="0" w:color="auto"/>
            </w:tcBorders>
          </w:tcPr>
          <w:p>
            <w:pPr>
              <w:pStyle w:val="TableParagraph"/>
              <w:spacing w:line="180" w:lineRule="exact"/>
              <w:ind w:left="106" w:right="0"/>
              <w:jc w:val="left"/>
              <w:rPr>
                <w:rFonts w:ascii="宋体" w:hAnsi="宋体" w:cs="宋体" w:eastAsia="宋体" w:hint="default"/>
                <w:sz w:val="18"/>
                <w:szCs w:val="18"/>
              </w:rPr>
            </w:pPr>
            <w:r>
              <w:rPr>
                <w:rFonts w:ascii="宋体" w:hAnsi="宋体" w:cs="宋体" w:eastAsia="宋体" w:hint="default"/>
                <w:spacing w:val="42"/>
                <w:sz w:val="18"/>
                <w:szCs w:val="18"/>
              </w:rPr>
              <w:t>郑州锦冠</w:t>
            </w:r>
            <w:r>
              <w:rPr>
                <w:rFonts w:ascii="宋体" w:hAnsi="宋体" w:cs="宋体" w:eastAsia="宋体" w:hint="default"/>
                <w:spacing w:val="-34"/>
                <w:sz w:val="18"/>
                <w:szCs w:val="18"/>
              </w:rPr>
              <w:t> </w:t>
            </w:r>
            <w:r>
              <w:rPr>
                <w:rFonts w:ascii="宋体" w:hAnsi="宋体" w:cs="宋体" w:eastAsia="宋体" w:hint="default"/>
                <w:sz w:val="18"/>
                <w:szCs w:val="18"/>
              </w:rPr>
            </w:r>
          </w:p>
          <w:p>
            <w:pPr>
              <w:pStyle w:val="TableParagraph"/>
              <w:spacing w:line="195" w:lineRule="exact"/>
              <w:ind w:left="106" w:right="0"/>
              <w:jc w:val="left"/>
              <w:rPr>
                <w:rFonts w:ascii="宋体" w:hAnsi="宋体" w:cs="宋体" w:eastAsia="宋体" w:hint="default"/>
                <w:sz w:val="18"/>
                <w:szCs w:val="18"/>
              </w:rPr>
            </w:pPr>
            <w:r>
              <w:rPr>
                <w:rFonts w:ascii="宋体" w:hAnsi="宋体" w:cs="宋体" w:eastAsia="宋体" w:hint="default"/>
                <w:spacing w:val="42"/>
                <w:sz w:val="18"/>
                <w:szCs w:val="18"/>
              </w:rPr>
              <w:t>博澳房地</w:t>
            </w:r>
            <w:r>
              <w:rPr>
                <w:rFonts w:ascii="宋体" w:hAnsi="宋体" w:cs="宋体" w:eastAsia="宋体" w:hint="default"/>
                <w:spacing w:val="-34"/>
                <w:sz w:val="18"/>
                <w:szCs w:val="18"/>
              </w:rPr>
              <w:t> </w:t>
            </w:r>
            <w:r>
              <w:rPr>
                <w:rFonts w:ascii="宋体" w:hAnsi="宋体" w:cs="宋体" w:eastAsia="宋体" w:hint="default"/>
                <w:sz w:val="18"/>
                <w:szCs w:val="18"/>
              </w:rPr>
            </w:r>
          </w:p>
          <w:p>
            <w:pPr>
              <w:pStyle w:val="TableParagraph"/>
              <w:tabs>
                <w:tab w:pos="1649" w:val="left" w:leader="none"/>
              </w:tabs>
              <w:spacing w:line="203" w:lineRule="exact"/>
              <w:ind w:left="106" w:right="0"/>
              <w:jc w:val="left"/>
              <w:rPr>
                <w:rFonts w:ascii="Arial Narrow" w:hAnsi="Arial Narrow" w:cs="Arial Narrow" w:eastAsia="Arial Narrow" w:hint="default"/>
                <w:sz w:val="18"/>
                <w:szCs w:val="18"/>
              </w:rPr>
            </w:pPr>
            <w:r>
              <w:rPr>
                <w:rFonts w:ascii="宋体" w:hAnsi="宋体" w:cs="宋体" w:eastAsia="宋体" w:hint="default"/>
                <w:spacing w:val="42"/>
                <w:position w:val="-11"/>
                <w:sz w:val="18"/>
                <w:szCs w:val="18"/>
              </w:rPr>
              <w:t>产开发有</w:t>
              <w:tab/>
            </w:r>
            <w:r>
              <w:rPr>
                <w:rFonts w:ascii="Arial Narrow" w:hAnsi="Arial Narrow" w:cs="Arial Narrow" w:eastAsia="Arial Narrow" w:hint="default"/>
                <w:sz w:val="18"/>
                <w:szCs w:val="18"/>
              </w:rPr>
              <w:t>58,525,043.02</w:t>
            </w:r>
          </w:p>
        </w:tc>
        <w:tc>
          <w:tcPr>
            <w:tcW w:w="395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tabs>
                <w:tab w:pos="1539" w:val="left" w:leader="none"/>
                <w:tab w:pos="2241" w:val="left" w:leader="none"/>
              </w:tabs>
              <w:spacing w:line="240" w:lineRule="auto"/>
              <w:ind w:right="107"/>
              <w:jc w:val="right"/>
              <w:rPr>
                <w:rFonts w:ascii="Arial Narrow" w:hAnsi="Arial Narrow" w:cs="Arial Narrow" w:eastAsia="Arial Narrow" w:hint="default"/>
                <w:sz w:val="18"/>
                <w:szCs w:val="18"/>
              </w:rPr>
            </w:pPr>
            <w:r>
              <w:rPr>
                <w:rFonts w:ascii="Arial Narrow"/>
                <w:sz w:val="18"/>
              </w:rPr>
              <w:t>-</w:t>
              <w:tab/>
              <w:t>-</w:t>
              <w:tab/>
            </w:r>
            <w:r>
              <w:rPr>
                <w:rFonts w:ascii="Arial Narrow"/>
                <w:spacing w:val="-1"/>
                <w:sz w:val="18"/>
              </w:rPr>
              <w:t>-761,014.58</w:t>
            </w:r>
          </w:p>
        </w:tc>
        <w:tc>
          <w:tcPr>
            <w:tcW w:w="622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tabs>
                <w:tab w:pos="1326" w:val="left" w:leader="none"/>
                <w:tab w:pos="2796" w:val="left" w:leader="none"/>
                <w:tab w:pos="3118" w:val="left" w:leader="none"/>
                <w:tab w:pos="4497" w:val="left" w:leader="none"/>
                <w:tab w:pos="5163" w:val="left" w:leader="none"/>
              </w:tabs>
              <w:spacing w:line="240" w:lineRule="auto"/>
              <w:ind w:left="192" w:right="0"/>
              <w:jc w:val="left"/>
              <w:rPr>
                <w:rFonts w:ascii="Arial Narrow" w:hAnsi="Arial Narrow" w:cs="Arial Narrow" w:eastAsia="Arial Narrow" w:hint="default"/>
                <w:sz w:val="18"/>
                <w:szCs w:val="18"/>
              </w:rPr>
            </w:pPr>
            <w:r>
              <w:rPr>
                <w:rFonts w:ascii="Arial Narrow"/>
                <w:sz w:val="18"/>
              </w:rPr>
              <w:t>-</w:t>
              <w:tab/>
              <w:t>-</w:t>
              <w:tab/>
              <w:t>-</w:t>
              <w:tab/>
              <w:t>-</w:t>
              <w:tab/>
              <w:t>-</w:t>
              <w:tab/>
              <w:t>57,764,028.44</w:t>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tabs>
                <w:tab w:pos="620" w:val="left" w:leader="none"/>
              </w:tabs>
              <w:spacing w:line="240" w:lineRule="auto"/>
              <w:ind w:left="116" w:right="0"/>
              <w:jc w:val="left"/>
              <w:rPr>
                <w:rFonts w:ascii="Arial Narrow" w:hAnsi="Arial Narrow" w:cs="Arial Narrow" w:eastAsia="Arial Narrow" w:hint="default"/>
                <w:sz w:val="18"/>
                <w:szCs w:val="18"/>
              </w:rPr>
            </w:pPr>
            <w:r>
              <w:rPr>
                <w:rFonts w:ascii="Arial Narrow"/>
                <w:sz w:val="18"/>
              </w:rPr>
              <w:t>-</w:t>
              <w:tab/>
              <w:t>-</w:t>
            </w:r>
          </w:p>
        </w:tc>
      </w:tr>
      <w:tr>
        <w:trPr>
          <w:trHeight w:val="444" w:hRule="exact"/>
        </w:trPr>
        <w:tc>
          <w:tcPr>
            <w:tcW w:w="14366"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08"/>
              <w:ind w:left="106" w:right="0"/>
              <w:jc w:val="left"/>
              <w:rPr>
                <w:rFonts w:ascii="宋体" w:hAnsi="宋体" w:cs="宋体" w:eastAsia="宋体" w:hint="default"/>
                <w:sz w:val="18"/>
                <w:szCs w:val="18"/>
              </w:rPr>
            </w:pPr>
            <w:r>
              <w:rPr>
                <w:rFonts w:ascii="宋体" w:hAnsi="宋体" w:cs="宋体" w:eastAsia="宋体" w:hint="default"/>
                <w:sz w:val="18"/>
                <w:szCs w:val="18"/>
              </w:rPr>
              <w:t>限公司</w:t>
            </w:r>
          </w:p>
        </w:tc>
      </w:tr>
    </w:tbl>
    <w:p>
      <w:pPr>
        <w:spacing w:after="0" w:line="240" w:lineRule="auto"/>
        <w:jc w:val="left"/>
        <w:rPr>
          <w:rFonts w:ascii="宋体" w:hAnsi="宋体" w:cs="宋体" w:eastAsia="宋体" w:hint="default"/>
          <w:sz w:val="18"/>
          <w:szCs w:val="18"/>
        </w:rPr>
        <w:sectPr>
          <w:type w:val="continuous"/>
          <w:pgSz w:w="16840" w:h="11910" w:orient="landscape"/>
          <w:pgMar w:top="1060" w:bottom="1380" w:left="1200" w:right="90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15"/>
          <w:szCs w:val="15"/>
        </w:rPr>
      </w:pPr>
    </w:p>
    <w:tbl>
      <w:tblPr>
        <w:tblW w:w="0" w:type="auto"/>
        <w:jc w:val="left"/>
        <w:tblInd w:w="2952" w:type="dxa"/>
        <w:tblLayout w:type="fixed"/>
        <w:tblCellMar>
          <w:top w:w="0" w:type="dxa"/>
          <w:left w:w="0" w:type="dxa"/>
          <w:bottom w:w="0" w:type="dxa"/>
          <w:right w:w="0" w:type="dxa"/>
        </w:tblCellMar>
        <w:tblLook w:val="01E0"/>
      </w:tblPr>
      <w:tblGrid>
        <w:gridCol w:w="6365"/>
        <w:gridCol w:w="2951"/>
        <w:gridCol w:w="2272"/>
      </w:tblGrid>
      <w:tr>
        <w:trPr>
          <w:trHeight w:val="412" w:hRule="exact"/>
        </w:trPr>
        <w:tc>
          <w:tcPr>
            <w:tcW w:w="6365" w:type="dxa"/>
            <w:tcBorders>
              <w:top w:val="nil" w:sz="6" w:space="0" w:color="auto"/>
              <w:left w:val="nil" w:sz="6" w:space="0" w:color="auto"/>
              <w:bottom w:val="single" w:sz="8" w:space="0" w:color="000000"/>
              <w:right w:val="nil" w:sz="6" w:space="0" w:color="auto"/>
            </w:tcBorders>
          </w:tcPr>
          <w:p>
            <w:pPr>
              <w:pStyle w:val="TableParagraph"/>
              <w:spacing w:line="354" w:lineRule="exact"/>
              <w:ind w:left="322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本期增减变动</w:t>
            </w:r>
            <w:r>
              <w:rPr>
                <w:rFonts w:ascii="Microsoft JhengHei" w:hAnsi="Microsoft JhengHei" w:cs="Microsoft JhengHei" w:eastAsia="Microsoft JhengHei" w:hint="default"/>
                <w:sz w:val="24"/>
                <w:szCs w:val="24"/>
              </w:rPr>
            </w:r>
          </w:p>
        </w:tc>
        <w:tc>
          <w:tcPr>
            <w:tcW w:w="5223" w:type="dxa"/>
            <w:gridSpan w:val="2"/>
            <w:tcBorders>
              <w:top w:val="nil" w:sz="6" w:space="0" w:color="auto"/>
              <w:left w:val="nil" w:sz="6" w:space="0" w:color="auto"/>
              <w:bottom w:val="nil" w:sz="6" w:space="0" w:color="auto"/>
              <w:right w:val="nil" w:sz="6" w:space="0" w:color="auto"/>
            </w:tcBorders>
          </w:tcPr>
          <w:p>
            <w:pPr/>
          </w:p>
        </w:tc>
      </w:tr>
      <w:tr>
        <w:trPr>
          <w:trHeight w:val="658" w:hRule="exact"/>
        </w:trPr>
        <w:tc>
          <w:tcPr>
            <w:tcW w:w="6365" w:type="dxa"/>
            <w:tcBorders>
              <w:top w:val="single" w:sz="8" w:space="0" w:color="000000"/>
              <w:left w:val="nil" w:sz="6" w:space="0" w:color="auto"/>
              <w:bottom w:val="nil" w:sz="6" w:space="0" w:color="auto"/>
              <w:right w:val="nil" w:sz="6" w:space="0" w:color="auto"/>
            </w:tcBorders>
          </w:tcPr>
          <w:p>
            <w:pPr>
              <w:pStyle w:val="TableParagraph"/>
              <w:spacing w:line="177" w:lineRule="auto" w:before="18"/>
              <w:ind w:left="4767" w:right="135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其 他</w:t>
            </w:r>
            <w:r>
              <w:rPr>
                <w:rFonts w:ascii="Microsoft JhengHei" w:hAnsi="Microsoft JhengHei" w:cs="Microsoft JhengHei" w:eastAsia="Microsoft JhengHei" w:hint="default"/>
                <w:sz w:val="24"/>
                <w:szCs w:val="24"/>
              </w:rPr>
            </w:r>
          </w:p>
        </w:tc>
        <w:tc>
          <w:tcPr>
            <w:tcW w:w="2951" w:type="dxa"/>
            <w:tcBorders>
              <w:top w:val="single" w:sz="8" w:space="0" w:color="000000"/>
              <w:left w:val="nil" w:sz="6" w:space="0" w:color="auto"/>
              <w:bottom w:val="nil" w:sz="6" w:space="0" w:color="auto"/>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left="3"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w:t>
            </w:r>
            <w:r>
              <w:rPr>
                <w:rFonts w:ascii="Microsoft JhengHei" w:hAnsi="Microsoft JhengHei" w:cs="Microsoft JhengHei" w:eastAsia="Microsoft JhengHei" w:hint="default"/>
                <w:sz w:val="24"/>
                <w:szCs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180" w:lineRule="auto"/>
              <w:ind w:left="1667"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减</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减</w:t>
            </w:r>
            <w:r>
              <w:rPr>
                <w:rFonts w:ascii="Microsoft JhengHei" w:hAnsi="Microsoft JhengHei" w:cs="Microsoft JhengHei" w:eastAsia="Microsoft JhengHei" w:hint="default"/>
                <w:b/>
                <w:bCs/>
                <w:sz w:val="24"/>
                <w:szCs w:val="24"/>
              </w:rPr>
              <w:t> 值</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值</w:t>
            </w:r>
            <w:r>
              <w:rPr>
                <w:rFonts w:ascii="Microsoft JhengHei" w:hAnsi="Microsoft JhengHei" w:cs="Microsoft JhengHei" w:eastAsia="Microsoft JhengHei" w:hint="default"/>
                <w:sz w:val="24"/>
                <w:szCs w:val="24"/>
              </w:rPr>
            </w:r>
          </w:p>
        </w:tc>
      </w:tr>
      <w:tr>
        <w:trPr>
          <w:trHeight w:val="294" w:hRule="exact"/>
        </w:trPr>
        <w:tc>
          <w:tcPr>
            <w:tcW w:w="6365" w:type="dxa"/>
            <w:tcBorders>
              <w:top w:val="nil" w:sz="6" w:space="0" w:color="auto"/>
              <w:left w:val="nil" w:sz="6" w:space="0" w:color="auto"/>
              <w:bottom w:val="nil" w:sz="6" w:space="0" w:color="auto"/>
              <w:right w:val="nil" w:sz="6" w:space="0" w:color="auto"/>
            </w:tcBorders>
          </w:tcPr>
          <w:p>
            <w:pPr>
              <w:pStyle w:val="TableParagraph"/>
              <w:spacing w:line="318" w:lineRule="exact"/>
              <w:ind w:right="135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综</w:t>
            </w:r>
            <w:r>
              <w:rPr>
                <w:rFonts w:ascii="Microsoft JhengHei" w:hAnsi="Microsoft JhengHei" w:cs="Microsoft JhengHei" w:eastAsia="Microsoft JhengHei" w:hint="default"/>
                <w:sz w:val="24"/>
                <w:szCs w:val="24"/>
              </w:rPr>
            </w:r>
          </w:p>
        </w:tc>
        <w:tc>
          <w:tcPr>
            <w:tcW w:w="2951" w:type="dxa"/>
            <w:tcBorders>
              <w:top w:val="nil" w:sz="6" w:space="0" w:color="auto"/>
              <w:left w:val="nil" w:sz="6" w:space="0" w:color="auto"/>
              <w:bottom w:val="nil" w:sz="6" w:space="0" w:color="auto"/>
              <w:right w:val="nil" w:sz="6" w:space="0" w:color="auto"/>
            </w:tcBorders>
          </w:tcPr>
          <w:p>
            <w:pPr>
              <w:pStyle w:val="TableParagraph"/>
              <w:spacing w:line="318" w:lineRule="exact"/>
              <w:ind w:left="3"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提</w:t>
            </w:r>
            <w:r>
              <w:rPr>
                <w:rFonts w:ascii="Microsoft JhengHei" w:hAnsi="Microsoft JhengHei" w:cs="Microsoft JhengHei" w:eastAsia="Microsoft JhengHei" w:hint="default"/>
                <w:sz w:val="24"/>
                <w:szCs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289" w:lineRule="exact"/>
              <w:ind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准</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准</w:t>
            </w:r>
            <w:r>
              <w:rPr>
                <w:rFonts w:ascii="Microsoft JhengHei" w:hAnsi="Microsoft JhengHei" w:cs="Microsoft JhengHei" w:eastAsia="Microsoft JhengHei" w:hint="default"/>
                <w:sz w:val="24"/>
                <w:szCs w:val="24"/>
              </w:rPr>
            </w:r>
          </w:p>
        </w:tc>
      </w:tr>
    </w:tbl>
    <w:p>
      <w:pPr>
        <w:spacing w:line="240" w:lineRule="auto" w:before="9"/>
        <w:rPr>
          <w:rFonts w:ascii="Microsoft JhengHei" w:hAnsi="Microsoft JhengHei" w:cs="Microsoft JhengHei" w:eastAsia="Microsoft JhengHei" w:hint="default"/>
          <w:b/>
          <w:bCs/>
          <w:sz w:val="5"/>
          <w:szCs w:val="5"/>
        </w:rPr>
      </w:pPr>
    </w:p>
    <w:p>
      <w:pPr>
        <w:spacing w:after="0" w:line="240" w:lineRule="auto"/>
        <w:rPr>
          <w:rFonts w:ascii="Microsoft JhengHei" w:hAnsi="Microsoft JhengHei" w:cs="Microsoft JhengHei" w:eastAsia="Microsoft JhengHei" w:hint="default"/>
          <w:sz w:val="5"/>
          <w:szCs w:val="5"/>
        </w:rPr>
        <w:sectPr>
          <w:pgSz w:w="16840" w:h="11910" w:orient="landscape"/>
          <w:pgMar w:header="763" w:footer="725" w:top="1020" w:bottom="920" w:left="1200" w:right="900"/>
        </w:sectPr>
      </w:pPr>
    </w:p>
    <w:p>
      <w:pPr>
        <w:pStyle w:val="Heading2"/>
        <w:spacing w:line="417" w:lineRule="exact"/>
        <w:ind w:right="0"/>
        <w:jc w:val="right"/>
        <w:rPr>
          <w:b w:val="0"/>
          <w:bCs w:val="0"/>
        </w:rPr>
      </w:pPr>
      <w:r>
        <w:rPr/>
        <w:t>其他权</w:t>
      </w:r>
      <w:r>
        <w:rPr>
          <w:b w:val="0"/>
          <w:bCs w:val="0"/>
        </w:rPr>
      </w:r>
    </w:p>
    <w:p>
      <w:pPr>
        <w:pStyle w:val="Heading2"/>
        <w:spacing w:line="367" w:lineRule="exact"/>
        <w:ind w:left="3727" w:right="0"/>
        <w:jc w:val="left"/>
        <w:rPr>
          <w:b w:val="0"/>
          <w:bCs w:val="0"/>
        </w:rPr>
      </w:pPr>
      <w:r>
        <w:rPr>
          <w:b w:val="0"/>
          <w:bCs w:val="0"/>
        </w:rPr>
        <w:br w:type="column"/>
      </w:r>
      <w:r>
        <w:rPr/>
        <w:t>期末余额</w:t>
      </w:r>
      <w:r>
        <w:rPr>
          <w:b w:val="0"/>
          <w:bCs w:val="0"/>
        </w:rPr>
      </w:r>
    </w:p>
    <w:p>
      <w:pPr>
        <w:spacing w:after="0" w:line="367" w:lineRule="exact"/>
        <w:jc w:val="left"/>
        <w:sectPr>
          <w:type w:val="continuous"/>
          <w:pgSz w:w="16840" w:h="11910" w:orient="landscape"/>
          <w:pgMar w:top="1060" w:bottom="1380" w:left="1200" w:right="900"/>
          <w:cols w:num="2" w:equalWidth="0">
            <w:col w:w="8991" w:space="40"/>
            <w:col w:w="5709"/>
          </w:cols>
        </w:sectPr>
      </w:pPr>
    </w:p>
    <w:p>
      <w:pPr>
        <w:spacing w:line="240" w:lineRule="auto" w:before="0"/>
        <w:rPr>
          <w:rFonts w:ascii="Microsoft JhengHei" w:hAnsi="Microsoft JhengHei" w:cs="Microsoft JhengHei" w:eastAsia="Microsoft JhengHei" w:hint="default"/>
          <w:b/>
          <w:bCs/>
          <w:sz w:val="20"/>
          <w:szCs w:val="20"/>
        </w:rPr>
      </w:pPr>
      <w:r>
        <w:rPr/>
        <w:pict>
          <v:group style="position:absolute;margin-left:72pt;margin-top:99.240005pt;width:719.3pt;height:1pt;mso-position-horizontal-relative:page;mso-position-vertical-relative:page;z-index:-2183584" coordorigin="1440,1985" coordsize="14386,20">
            <v:group style="position:absolute;left:1450;top:1994;width:1107;height:2" coordorigin="1450,1994" coordsize="1107,2">
              <v:shape style="position:absolute;left:1450;top:1994;width:1107;height:2" coordorigin="1450,1994" coordsize="1107,0" path="m1450,1994l2556,1994e" filled="false" stroked="true" strokeweight=".96pt" strokecolor="#000000">
                <v:path arrowok="t"/>
              </v:shape>
            </v:group>
            <v:group style="position:absolute;left:2556;top:1994;width:20;height:2" coordorigin="2556,1994" coordsize="20,2">
              <v:shape style="position:absolute;left:2556;top:1994;width:20;height:2" coordorigin="2556,1994" coordsize="20,0" path="m2556,1994l2575,1994e" filled="false" stroked="true" strokeweight=".96pt" strokecolor="#000000">
                <v:path arrowok="t"/>
              </v:shape>
            </v:group>
            <v:group style="position:absolute;left:2575;top:1994;width:1578;height:2" coordorigin="2575,1994" coordsize="1578,2">
              <v:shape style="position:absolute;left:2575;top:1994;width:1578;height:2" coordorigin="2575,1994" coordsize="1578,0" path="m2575,1994l4152,1994e" filled="false" stroked="true" strokeweight=".96pt" strokecolor="#000000">
                <v:path arrowok="t"/>
              </v:shape>
            </v:group>
            <v:group style="position:absolute;left:4152;top:1994;width:20;height:2" coordorigin="4152,1994" coordsize="20,2">
              <v:shape style="position:absolute;left:4152;top:1994;width:20;height:2" coordorigin="4152,1994" coordsize="20,0" path="m4152,1994l4172,1994e" filled="false" stroked="true" strokeweight=".96pt" strokecolor="#000000">
                <v:path arrowok="t"/>
              </v:shape>
            </v:group>
            <v:group style="position:absolute;left:4172;top:1994;width:9298;height:2" coordorigin="4172,1994" coordsize="9298,2">
              <v:shape style="position:absolute;left:4172;top:1994;width:9298;height:2" coordorigin="4172,1994" coordsize="9298,0" path="m4172,1994l13469,1994e" filled="false" stroked="true" strokeweight=".96pt" strokecolor="#000000">
                <v:path arrowok="t"/>
              </v:shape>
            </v:group>
            <v:group style="position:absolute;left:13469;top:1994;width:20;height:2" coordorigin="13469,1994" coordsize="20,2">
              <v:shape style="position:absolute;left:13469;top:1994;width:20;height:2" coordorigin="13469,1994" coordsize="20,0" path="m13469,1994l13488,1994e" filled="false" stroked="true" strokeweight=".96pt" strokecolor="#000000">
                <v:path arrowok="t"/>
              </v:shape>
            </v:group>
            <v:group style="position:absolute;left:13488;top:1994;width:1541;height:2" coordorigin="13488,1994" coordsize="1541,2">
              <v:shape style="position:absolute;left:13488;top:1994;width:1541;height:2" coordorigin="13488,1994" coordsize="1541,0" path="m13488,1994l15029,1994e" filled="false" stroked="true" strokeweight=".96pt" strokecolor="#000000">
                <v:path arrowok="t"/>
              </v:shape>
            </v:group>
            <v:group style="position:absolute;left:15029;top:1994;width:20;height:2" coordorigin="15029,1994" coordsize="20,2">
              <v:shape style="position:absolute;left:15029;top:1994;width:20;height:2" coordorigin="15029,1994" coordsize="20,0" path="m15029,1994l15048,1994e" filled="false" stroked="true" strokeweight=".96pt" strokecolor="#000000">
                <v:path arrowok="t"/>
              </v:shape>
            </v:group>
            <v:group style="position:absolute;left:15048;top:1994;width:263;height:2" coordorigin="15048,1994" coordsize="263,2">
              <v:shape style="position:absolute;left:15048;top:1994;width:263;height:2" coordorigin="15048,1994" coordsize="263,0" path="m15048,1994l15311,1994e" filled="false" stroked="true" strokeweight=".96pt" strokecolor="#000000">
                <v:path arrowok="t"/>
              </v:shape>
            </v:group>
            <v:group style="position:absolute;left:15311;top:1994;width:20;height:2" coordorigin="15311,1994" coordsize="20,2">
              <v:shape style="position:absolute;left:15311;top:1994;width:20;height:2" coordorigin="15311,1994" coordsize="20,0" path="m15311,1994l15330,1994e" filled="false" stroked="true" strokeweight=".96pt" strokecolor="#000000">
                <v:path arrowok="t"/>
              </v:shape>
            </v:group>
            <v:group style="position:absolute;left:15330;top:1994;width:486;height:2" coordorigin="15330,1994" coordsize="486,2">
              <v:shape style="position:absolute;left:15330;top:1994;width:486;height:2" coordorigin="15330,1994" coordsize="486,0" path="m15330,1994l15816,1994e" filled="false" stroked="true" strokeweight=".96pt" strokecolor="#000000">
                <v:path arrowok="t"/>
              </v:shape>
            </v:group>
            <w10:wrap type="none"/>
          </v:group>
        </w:pict>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20"/>
          <w:szCs w:val="20"/>
        </w:rPr>
      </w:pPr>
    </w:p>
    <w:p>
      <w:pPr>
        <w:spacing w:before="44"/>
        <w:ind w:left="356" w:right="0" w:firstLine="0"/>
        <w:jc w:val="left"/>
        <w:rPr>
          <w:rFonts w:ascii="宋体" w:hAnsi="宋体" w:cs="宋体" w:eastAsia="宋体" w:hint="default"/>
          <w:sz w:val="18"/>
          <w:szCs w:val="18"/>
        </w:rPr>
      </w:pPr>
      <w:r>
        <w:rPr/>
        <w:pict>
          <v:shape style="position:absolute;margin-left:72.480003pt;margin-top:-337.220795pt;width:718.35pt;height:340.2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62"/>
                    <w:gridCol w:w="1490"/>
                    <w:gridCol w:w="1311"/>
                    <w:gridCol w:w="7003"/>
                  </w:tblGrid>
                  <w:tr>
                    <w:trPr>
                      <w:trHeight w:val="644" w:hRule="exact"/>
                    </w:trPr>
                    <w:tc>
                      <w:tcPr>
                        <w:tcW w:w="4562" w:type="dxa"/>
                        <w:tcBorders>
                          <w:top w:val="nil" w:sz="6" w:space="0" w:color="auto"/>
                          <w:left w:val="nil" w:sz="6" w:space="0" w:color="auto"/>
                          <w:bottom w:val="nil" w:sz="6" w:space="0" w:color="auto"/>
                          <w:right w:val="nil" w:sz="6" w:space="0" w:color="auto"/>
                        </w:tcBorders>
                      </w:tcPr>
                      <w:p>
                        <w:pPr>
                          <w:pStyle w:val="TableParagraph"/>
                          <w:spacing w:line="117" w:lineRule="exact"/>
                          <w:ind w:left="10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w:t>
                        </w:r>
                        <w:r>
                          <w:rPr>
                            <w:rFonts w:ascii="Microsoft JhengHei" w:hAnsi="Microsoft JhengHei" w:cs="Microsoft JhengHei" w:eastAsia="Microsoft JhengHei" w:hint="default"/>
                            <w:sz w:val="18"/>
                            <w:szCs w:val="18"/>
                          </w:rPr>
                        </w:r>
                      </w:p>
                      <w:p>
                        <w:pPr>
                          <w:pStyle w:val="TableParagraph"/>
                          <w:spacing w:line="189" w:lineRule="exact"/>
                          <w:ind w:right="335"/>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期初余额</w:t>
                        </w:r>
                        <w:r>
                          <w:rPr>
                            <w:rFonts w:ascii="Microsoft JhengHei" w:hAnsi="Microsoft JhengHei" w:cs="Microsoft JhengHei" w:eastAsia="Microsoft JhengHei" w:hint="default"/>
                            <w:sz w:val="24"/>
                            <w:szCs w:val="24"/>
                          </w:rPr>
                        </w:r>
                      </w:p>
                      <w:p>
                        <w:pPr>
                          <w:pStyle w:val="TableParagraph"/>
                          <w:tabs>
                            <w:tab w:pos="3203" w:val="left" w:leader="none"/>
                          </w:tabs>
                          <w:spacing w:line="312" w:lineRule="exact"/>
                          <w:ind w:right="178"/>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position w:val="9"/>
                            <w:sz w:val="18"/>
                            <w:szCs w:val="18"/>
                          </w:rPr>
                          <w:t>单位</w:t>
                          <w:tab/>
                        </w:r>
                        <w:r>
                          <w:rPr>
                            <w:rFonts w:ascii="Microsoft JhengHei" w:hAnsi="Microsoft JhengHei" w:cs="Microsoft JhengHei" w:eastAsia="Microsoft JhengHei" w:hint="default"/>
                            <w:b/>
                            <w:bCs/>
                            <w:sz w:val="24"/>
                            <w:szCs w:val="24"/>
                          </w:rPr>
                          <w:t>追加投资</w:t>
                        </w:r>
                        <w:r>
                          <w:rPr>
                            <w:rFonts w:ascii="Microsoft JhengHei" w:hAnsi="Microsoft JhengHei" w:cs="Microsoft JhengHei" w:eastAsia="Microsoft JhengHei" w:hint="default"/>
                            <w:sz w:val="24"/>
                            <w:szCs w:val="24"/>
                          </w:rPr>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200"/>
                          <w:ind w:right="23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减少投资</w:t>
                        </w:r>
                        <w:r>
                          <w:rPr>
                            <w:rFonts w:ascii="Microsoft JhengHei" w:hAnsi="Microsoft JhengHei" w:cs="Microsoft JhengHei" w:eastAsia="Microsoft JhengHei" w:hint="default"/>
                            <w:sz w:val="24"/>
                            <w:szCs w:val="24"/>
                          </w:rPr>
                        </w:r>
                      </w:p>
                    </w:tc>
                    <w:tc>
                      <w:tcPr>
                        <w:tcW w:w="1311" w:type="dxa"/>
                        <w:tcBorders>
                          <w:top w:val="nil" w:sz="6" w:space="0" w:color="auto"/>
                          <w:left w:val="nil" w:sz="6" w:space="0" w:color="auto"/>
                          <w:bottom w:val="nil" w:sz="6" w:space="0" w:color="auto"/>
                          <w:right w:val="nil" w:sz="6" w:space="0" w:color="auto"/>
                        </w:tcBorders>
                      </w:tcPr>
                      <w:p>
                        <w:pPr>
                          <w:pStyle w:val="TableParagraph"/>
                          <w:spacing w:line="234" w:lineRule="exact"/>
                          <w:ind w:left="479" w:right="0" w:hanging="242"/>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权益法下</w:t>
                        </w:r>
                        <w:r>
                          <w:rPr>
                            <w:rFonts w:ascii="Microsoft JhengHei" w:hAnsi="Microsoft JhengHei" w:cs="Microsoft JhengHei" w:eastAsia="Microsoft JhengHei" w:hint="default"/>
                            <w:sz w:val="24"/>
                            <w:szCs w:val="24"/>
                          </w:rPr>
                        </w:r>
                      </w:p>
                      <w:p>
                        <w:pPr>
                          <w:pStyle w:val="TableParagraph"/>
                          <w:spacing w:line="384" w:lineRule="exact"/>
                          <w:ind w:left="47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确认的</w:t>
                        </w:r>
                        <w:r>
                          <w:rPr>
                            <w:rFonts w:ascii="Microsoft JhengHei" w:hAnsi="Microsoft JhengHei" w:cs="Microsoft JhengHei" w:eastAsia="Microsoft JhengHei" w:hint="default"/>
                            <w:sz w:val="24"/>
                            <w:szCs w:val="24"/>
                          </w:rPr>
                        </w:r>
                      </w:p>
                    </w:tc>
                    <w:tc>
                      <w:tcPr>
                        <w:tcW w:w="7003" w:type="dxa"/>
                        <w:tcBorders>
                          <w:top w:val="nil" w:sz="6" w:space="0" w:color="auto"/>
                          <w:left w:val="nil" w:sz="6" w:space="0" w:color="auto"/>
                          <w:bottom w:val="nil" w:sz="6" w:space="0" w:color="auto"/>
                          <w:right w:val="nil" w:sz="6" w:space="0" w:color="auto"/>
                        </w:tcBorders>
                      </w:tcPr>
                      <w:p>
                        <w:pPr>
                          <w:pStyle w:val="TableParagraph"/>
                          <w:tabs>
                            <w:tab w:pos="1640" w:val="left" w:leader="none"/>
                            <w:tab w:pos="3061" w:val="left" w:leader="none"/>
                            <w:tab w:pos="6323" w:val="left" w:leader="none"/>
                          </w:tabs>
                          <w:spacing w:line="227"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position w:val="2"/>
                            <w:sz w:val="24"/>
                            <w:szCs w:val="24"/>
                          </w:rPr>
                          <w:t>合</w:t>
                          <w:tab/>
                        </w:r>
                        <w:r>
                          <w:rPr>
                            <w:rFonts w:ascii="Microsoft JhengHei" w:hAnsi="Microsoft JhengHei" w:cs="Microsoft JhengHei" w:eastAsia="Microsoft JhengHei" w:hint="default"/>
                            <w:b/>
                            <w:bCs/>
                            <w:sz w:val="24"/>
                            <w:szCs w:val="24"/>
                          </w:rPr>
                          <w:t>宣告发放现</w:t>
                          <w:tab/>
                        </w:r>
                        <w:r>
                          <w:rPr>
                            <w:rFonts w:ascii="Microsoft JhengHei" w:hAnsi="Microsoft JhengHei" w:cs="Microsoft JhengHei" w:eastAsia="Microsoft JhengHei" w:hint="default"/>
                            <w:b/>
                            <w:bCs/>
                            <w:position w:val="2"/>
                            <w:sz w:val="24"/>
                            <w:szCs w:val="24"/>
                          </w:rPr>
                          <w:t>减</w:t>
                          <w:tab/>
                        </w:r>
                        <w:r>
                          <w:rPr>
                            <w:rFonts w:ascii="Microsoft JhengHei" w:hAnsi="Microsoft JhengHei" w:cs="Microsoft JhengHei" w:eastAsia="Microsoft JhengHei" w:hint="default"/>
                            <w:b/>
                            <w:bCs/>
                            <w:position w:val="5"/>
                            <w:sz w:val="24"/>
                            <w:szCs w:val="24"/>
                          </w:rPr>
                          <w:t>备</w:t>
                        </w:r>
                        <w:r>
                          <w:rPr>
                            <w:rFonts w:ascii="Microsoft JhengHei" w:hAnsi="Microsoft JhengHei" w:cs="Microsoft JhengHei" w:eastAsia="Microsoft JhengHei" w:hint="default"/>
                            <w:b/>
                            <w:bCs/>
                            <w:spacing w:val="28"/>
                            <w:position w:val="5"/>
                            <w:sz w:val="24"/>
                            <w:szCs w:val="24"/>
                          </w:rPr>
                          <w:t> </w:t>
                        </w:r>
                        <w:r>
                          <w:rPr>
                            <w:rFonts w:ascii="Microsoft JhengHei" w:hAnsi="Microsoft JhengHei" w:cs="Microsoft JhengHei" w:eastAsia="Microsoft JhengHei" w:hint="default"/>
                            <w:b/>
                            <w:bCs/>
                            <w:position w:val="5"/>
                            <w:sz w:val="24"/>
                            <w:szCs w:val="24"/>
                          </w:rPr>
                          <w:t>备</w:t>
                        </w:r>
                        <w:r>
                          <w:rPr>
                            <w:rFonts w:ascii="Microsoft JhengHei" w:hAnsi="Microsoft JhengHei" w:cs="Microsoft JhengHei" w:eastAsia="Microsoft JhengHei" w:hint="default"/>
                            <w:sz w:val="24"/>
                            <w:szCs w:val="24"/>
                          </w:rPr>
                        </w:r>
                      </w:p>
                      <w:p>
                        <w:pPr>
                          <w:pStyle w:val="TableParagraph"/>
                          <w:tabs>
                            <w:tab w:pos="1640" w:val="left" w:leader="none"/>
                            <w:tab w:pos="3061" w:val="left" w:leader="none"/>
                            <w:tab w:pos="4063" w:val="left" w:leader="none"/>
                            <w:tab w:pos="6323" w:val="left" w:leader="none"/>
                          </w:tabs>
                          <w:spacing w:line="409"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收</w:t>
                          <w:tab/>
                        </w:r>
                        <w:r>
                          <w:rPr>
                            <w:rFonts w:ascii="Microsoft JhengHei" w:hAnsi="Microsoft JhengHei" w:cs="Microsoft JhengHei" w:eastAsia="Microsoft JhengHei" w:hint="default"/>
                            <w:b/>
                            <w:bCs/>
                            <w:position w:val="2"/>
                            <w:sz w:val="24"/>
                            <w:szCs w:val="24"/>
                          </w:rPr>
                          <w:t>金股利或利</w:t>
                          <w:tab/>
                        </w:r>
                        <w:r>
                          <w:rPr>
                            <w:rFonts w:ascii="Microsoft JhengHei" w:hAnsi="Microsoft JhengHei" w:cs="Microsoft JhengHei" w:eastAsia="Microsoft JhengHei" w:hint="default"/>
                            <w:b/>
                            <w:bCs/>
                            <w:position w:val="4"/>
                            <w:sz w:val="24"/>
                            <w:szCs w:val="24"/>
                          </w:rPr>
                          <w:t>值</w:t>
                          <w:tab/>
                        </w:r>
                        <w:r>
                          <w:rPr>
                            <w:rFonts w:ascii="Microsoft JhengHei" w:hAnsi="Microsoft JhengHei" w:cs="Microsoft JhengHei" w:eastAsia="Microsoft JhengHei" w:hint="default"/>
                            <w:b/>
                            <w:bCs/>
                            <w:position w:val="2"/>
                            <w:sz w:val="24"/>
                            <w:szCs w:val="24"/>
                          </w:rPr>
                          <w:t>其他</w:t>
                          <w:tab/>
                        </w:r>
                        <w:r>
                          <w:rPr>
                            <w:rFonts w:ascii="Microsoft JhengHei" w:hAnsi="Microsoft JhengHei" w:cs="Microsoft JhengHei" w:eastAsia="Microsoft JhengHei" w:hint="default"/>
                            <w:b/>
                            <w:bCs/>
                            <w:position w:val="7"/>
                            <w:sz w:val="24"/>
                            <w:szCs w:val="24"/>
                          </w:rPr>
                          <w:t>期</w:t>
                        </w:r>
                        <w:r>
                          <w:rPr>
                            <w:rFonts w:ascii="Microsoft JhengHei" w:hAnsi="Microsoft JhengHei" w:cs="Microsoft JhengHei" w:eastAsia="Microsoft JhengHei" w:hint="default"/>
                            <w:b/>
                            <w:bCs/>
                            <w:spacing w:val="28"/>
                            <w:position w:val="7"/>
                            <w:sz w:val="24"/>
                            <w:szCs w:val="24"/>
                          </w:rPr>
                          <w:t> </w:t>
                        </w:r>
                        <w:r>
                          <w:rPr>
                            <w:rFonts w:ascii="Microsoft JhengHei" w:hAnsi="Microsoft JhengHei" w:cs="Microsoft JhengHei" w:eastAsia="Microsoft JhengHei" w:hint="default"/>
                            <w:b/>
                            <w:bCs/>
                            <w:position w:val="7"/>
                            <w:sz w:val="24"/>
                            <w:szCs w:val="24"/>
                          </w:rPr>
                          <w:t>期</w:t>
                        </w:r>
                        <w:r>
                          <w:rPr>
                            <w:rFonts w:ascii="Microsoft JhengHei" w:hAnsi="Microsoft JhengHei" w:cs="Microsoft JhengHei" w:eastAsia="Microsoft JhengHei" w:hint="default"/>
                            <w:sz w:val="24"/>
                            <w:szCs w:val="24"/>
                          </w:rPr>
                        </w:r>
                      </w:p>
                    </w:tc>
                  </w:tr>
                  <w:tr>
                    <w:trPr>
                      <w:trHeight w:val="622" w:hRule="exact"/>
                    </w:trPr>
                    <w:tc>
                      <w:tcPr>
                        <w:tcW w:w="4562"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
                    </w:tc>
                    <w:tc>
                      <w:tcPr>
                        <w:tcW w:w="1311" w:type="dxa"/>
                        <w:tcBorders>
                          <w:top w:val="nil" w:sz="6" w:space="0" w:color="auto"/>
                          <w:left w:val="nil" w:sz="6" w:space="0" w:color="auto"/>
                          <w:bottom w:val="nil" w:sz="6" w:space="0" w:color="auto"/>
                          <w:right w:val="nil" w:sz="6" w:space="0" w:color="auto"/>
                        </w:tcBorders>
                      </w:tcPr>
                      <w:p>
                        <w:pPr>
                          <w:pStyle w:val="TableParagraph"/>
                          <w:spacing w:line="324" w:lineRule="exact"/>
                          <w:ind w:right="10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投资损益</w:t>
                        </w:r>
                        <w:r>
                          <w:rPr>
                            <w:rFonts w:ascii="Microsoft JhengHei" w:hAnsi="Microsoft JhengHei" w:cs="Microsoft JhengHei" w:eastAsia="Microsoft JhengHei" w:hint="default"/>
                            <w:sz w:val="24"/>
                            <w:szCs w:val="24"/>
                          </w:rPr>
                        </w:r>
                      </w:p>
                    </w:tc>
                    <w:tc>
                      <w:tcPr>
                        <w:tcW w:w="7003" w:type="dxa"/>
                        <w:tcBorders>
                          <w:top w:val="nil" w:sz="6" w:space="0" w:color="auto"/>
                          <w:left w:val="nil" w:sz="6" w:space="0" w:color="auto"/>
                          <w:bottom w:val="nil" w:sz="6" w:space="0" w:color="auto"/>
                          <w:right w:val="nil" w:sz="6" w:space="0" w:color="auto"/>
                        </w:tcBorders>
                      </w:tcPr>
                      <w:p>
                        <w:pPr>
                          <w:pStyle w:val="TableParagraph"/>
                          <w:spacing w:line="28" w:lineRule="exact"/>
                          <w:ind w:left="653"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益变动</w:t>
                        </w:r>
                        <w:r>
                          <w:rPr>
                            <w:rFonts w:ascii="Microsoft JhengHei" w:hAnsi="Microsoft JhengHei" w:cs="Microsoft JhengHei" w:eastAsia="Microsoft JhengHei" w:hint="default"/>
                            <w:sz w:val="24"/>
                            <w:szCs w:val="24"/>
                          </w:rPr>
                        </w:r>
                      </w:p>
                      <w:p>
                        <w:pPr>
                          <w:pStyle w:val="TableParagraph"/>
                          <w:tabs>
                            <w:tab w:pos="2604" w:val="left" w:leader="none"/>
                            <w:tab w:pos="3061" w:val="left" w:leader="none"/>
                            <w:tab w:pos="6323" w:val="left" w:leader="none"/>
                          </w:tabs>
                          <w:spacing w:line="216"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益</w:t>
                          <w:tab/>
                        </w:r>
                        <w:r>
                          <w:rPr>
                            <w:rFonts w:ascii="Microsoft JhengHei" w:hAnsi="Microsoft JhengHei" w:cs="Microsoft JhengHei" w:eastAsia="Microsoft JhengHei" w:hint="default"/>
                            <w:b/>
                            <w:bCs/>
                            <w:position w:val="2"/>
                            <w:sz w:val="24"/>
                            <w:szCs w:val="24"/>
                          </w:rPr>
                          <w:t>润</w:t>
                          <w:tab/>
                        </w:r>
                        <w:r>
                          <w:rPr>
                            <w:rFonts w:ascii="Microsoft JhengHei" w:hAnsi="Microsoft JhengHei" w:cs="Microsoft JhengHei" w:eastAsia="Microsoft JhengHei" w:hint="default"/>
                            <w:b/>
                            <w:bCs/>
                            <w:sz w:val="24"/>
                            <w:szCs w:val="24"/>
                          </w:rPr>
                          <w:t>准</w:t>
                          <w:tab/>
                        </w:r>
                        <w:r>
                          <w:rPr>
                            <w:rFonts w:ascii="Microsoft JhengHei" w:hAnsi="Microsoft JhengHei" w:cs="Microsoft JhengHei" w:eastAsia="Microsoft JhengHei" w:hint="default"/>
                            <w:b/>
                            <w:bCs/>
                            <w:position w:val="7"/>
                            <w:sz w:val="24"/>
                            <w:szCs w:val="24"/>
                          </w:rPr>
                          <w:t>初</w:t>
                        </w:r>
                        <w:r>
                          <w:rPr>
                            <w:rFonts w:ascii="Microsoft JhengHei" w:hAnsi="Microsoft JhengHei" w:cs="Microsoft JhengHei" w:eastAsia="Microsoft JhengHei" w:hint="default"/>
                            <w:b/>
                            <w:bCs/>
                            <w:spacing w:val="28"/>
                            <w:position w:val="7"/>
                            <w:sz w:val="24"/>
                            <w:szCs w:val="24"/>
                          </w:rPr>
                          <w:t> </w:t>
                        </w:r>
                        <w:r>
                          <w:rPr>
                            <w:rFonts w:ascii="Microsoft JhengHei" w:hAnsi="Microsoft JhengHei" w:cs="Microsoft JhengHei" w:eastAsia="Microsoft JhengHei" w:hint="default"/>
                            <w:b/>
                            <w:bCs/>
                            <w:position w:val="7"/>
                            <w:sz w:val="24"/>
                            <w:szCs w:val="24"/>
                          </w:rPr>
                          <w:t>末</w:t>
                        </w:r>
                        <w:r>
                          <w:rPr>
                            <w:rFonts w:ascii="Microsoft JhengHei" w:hAnsi="Microsoft JhengHei" w:cs="Microsoft JhengHei" w:eastAsia="Microsoft JhengHei" w:hint="default"/>
                            <w:sz w:val="24"/>
                            <w:szCs w:val="24"/>
                          </w:rPr>
                        </w:r>
                      </w:p>
                      <w:p>
                        <w:pPr>
                          <w:pStyle w:val="TableParagraph"/>
                          <w:tabs>
                            <w:tab w:pos="3061" w:val="left" w:leader="none"/>
                            <w:tab w:pos="6323" w:val="left" w:leader="none"/>
                          </w:tabs>
                          <w:spacing w:line="401"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position w:val="-6"/>
                            <w:sz w:val="24"/>
                            <w:szCs w:val="24"/>
                          </w:rPr>
                          <w:t>调</w:t>
                          <w:tab/>
                          <w:t>备</w:t>
                          <w:tab/>
                        </w:r>
                        <w:r>
                          <w:rPr>
                            <w:rFonts w:ascii="Microsoft JhengHei" w:hAnsi="Microsoft JhengHei" w:cs="Microsoft JhengHei" w:eastAsia="Microsoft JhengHei" w:hint="default"/>
                            <w:b/>
                            <w:bCs/>
                            <w:sz w:val="24"/>
                            <w:szCs w:val="24"/>
                          </w:rPr>
                          <w:t>余</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余</w:t>
                        </w:r>
                        <w:r>
                          <w:rPr>
                            <w:rFonts w:ascii="Microsoft JhengHei" w:hAnsi="Microsoft JhengHei" w:cs="Microsoft JhengHei" w:eastAsia="Microsoft JhengHei" w:hint="default"/>
                            <w:sz w:val="24"/>
                            <w:szCs w:val="24"/>
                          </w:rPr>
                        </w:r>
                      </w:p>
                    </w:tc>
                  </w:tr>
                  <w:tr>
                    <w:trPr>
                      <w:trHeight w:val="672" w:hRule="exact"/>
                    </w:trPr>
                    <w:tc>
                      <w:tcPr>
                        <w:tcW w:w="4562" w:type="dxa"/>
                        <w:tcBorders>
                          <w:top w:val="nil" w:sz="6" w:space="0" w:color="auto"/>
                          <w:left w:val="nil" w:sz="6" w:space="0" w:color="auto"/>
                          <w:bottom w:val="single" w:sz="4" w:space="0" w:color="000000"/>
                          <w:right w:val="nil" w:sz="6" w:space="0" w:color="auto"/>
                        </w:tcBorders>
                      </w:tcPr>
                      <w:p>
                        <w:pPr/>
                      </w:p>
                    </w:tc>
                    <w:tc>
                      <w:tcPr>
                        <w:tcW w:w="1490" w:type="dxa"/>
                        <w:tcBorders>
                          <w:top w:val="nil" w:sz="6" w:space="0" w:color="auto"/>
                          <w:left w:val="nil" w:sz="6" w:space="0" w:color="auto"/>
                          <w:bottom w:val="single" w:sz="4" w:space="0" w:color="000000"/>
                          <w:right w:val="nil" w:sz="6" w:space="0" w:color="auto"/>
                        </w:tcBorders>
                      </w:tcPr>
                      <w:p>
                        <w:pPr/>
                      </w:p>
                    </w:tc>
                    <w:tc>
                      <w:tcPr>
                        <w:tcW w:w="1311" w:type="dxa"/>
                        <w:tcBorders>
                          <w:top w:val="nil" w:sz="6" w:space="0" w:color="auto"/>
                          <w:left w:val="nil" w:sz="6" w:space="0" w:color="auto"/>
                          <w:bottom w:val="single" w:sz="4" w:space="0" w:color="000000"/>
                          <w:right w:val="nil" w:sz="6" w:space="0" w:color="auto"/>
                        </w:tcBorders>
                      </w:tcPr>
                      <w:p>
                        <w:pPr/>
                      </w:p>
                    </w:tc>
                    <w:tc>
                      <w:tcPr>
                        <w:tcW w:w="7003" w:type="dxa"/>
                        <w:tcBorders>
                          <w:top w:val="nil" w:sz="6" w:space="0" w:color="auto"/>
                          <w:left w:val="nil" w:sz="6" w:space="0" w:color="auto"/>
                          <w:bottom w:val="single" w:sz="4" w:space="0" w:color="000000"/>
                          <w:right w:val="nil" w:sz="6" w:space="0" w:color="auto"/>
                        </w:tcBorders>
                      </w:tcPr>
                      <w:p>
                        <w:pPr>
                          <w:pStyle w:val="TableParagraph"/>
                          <w:tabs>
                            <w:tab w:pos="6216" w:val="left" w:leader="none"/>
                          </w:tabs>
                          <w:spacing w:line="305" w:lineRule="exact"/>
                          <w:ind w:right="1"/>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position w:val="-6"/>
                            <w:sz w:val="24"/>
                            <w:szCs w:val="24"/>
                          </w:rPr>
                          <w:t>整</w:t>
                          <w:tab/>
                        </w:r>
                        <w:r>
                          <w:rPr>
                            <w:rFonts w:ascii="Microsoft JhengHei" w:hAnsi="Microsoft JhengHei" w:cs="Microsoft JhengHei" w:eastAsia="Microsoft JhengHei" w:hint="default"/>
                            <w:b/>
                            <w:bCs/>
                            <w:sz w:val="24"/>
                            <w:szCs w:val="24"/>
                          </w:rPr>
                          <w:t>额</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额</w:t>
                        </w:r>
                        <w:r>
                          <w:rPr>
                            <w:rFonts w:ascii="Microsoft JhengHei" w:hAnsi="Microsoft JhengHei" w:cs="Microsoft JhengHei" w:eastAsia="Microsoft JhengHei" w:hint="default"/>
                            <w:sz w:val="24"/>
                            <w:szCs w:val="24"/>
                          </w:rPr>
                        </w:r>
                      </w:p>
                    </w:tc>
                  </w:tr>
                  <w:tr>
                    <w:trPr>
                      <w:trHeight w:val="966" w:hRule="exact"/>
                    </w:trPr>
                    <w:tc>
                      <w:tcPr>
                        <w:tcW w:w="456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106" w:right="3507"/>
                          <w:jc w:val="left"/>
                          <w:rPr>
                            <w:rFonts w:ascii="宋体" w:hAnsi="宋体" w:cs="宋体" w:eastAsia="宋体" w:hint="default"/>
                            <w:sz w:val="18"/>
                            <w:szCs w:val="18"/>
                          </w:rPr>
                        </w:pPr>
                        <w:r>
                          <w:rPr>
                            <w:rFonts w:ascii="宋体" w:hAnsi="宋体" w:cs="宋体" w:eastAsia="宋体" w:hint="default"/>
                            <w:spacing w:val="42"/>
                            <w:sz w:val="18"/>
                            <w:szCs w:val="18"/>
                          </w:rPr>
                          <w:t>常熟志诚</w:t>
                        </w:r>
                        <w:r>
                          <w:rPr>
                            <w:rFonts w:ascii="宋体" w:hAnsi="宋体" w:cs="宋体" w:eastAsia="宋体" w:hint="default"/>
                            <w:spacing w:val="-34"/>
                            <w:sz w:val="18"/>
                            <w:szCs w:val="18"/>
                          </w:rPr>
                          <w:t> </w:t>
                        </w:r>
                        <w:r>
                          <w:rPr>
                            <w:rFonts w:ascii="宋体" w:hAnsi="宋体" w:cs="宋体" w:eastAsia="宋体" w:hint="default"/>
                            <w:spacing w:val="42"/>
                            <w:sz w:val="18"/>
                            <w:szCs w:val="18"/>
                          </w:rPr>
                          <w:t>房地产开</w:t>
                        </w:r>
                        <w:r>
                          <w:rPr>
                            <w:rFonts w:ascii="宋体" w:hAnsi="宋体" w:cs="宋体" w:eastAsia="宋体" w:hint="default"/>
                            <w:spacing w:val="-34"/>
                            <w:sz w:val="18"/>
                            <w:szCs w:val="18"/>
                          </w:rPr>
                          <w:t> </w:t>
                        </w:r>
                        <w:r>
                          <w:rPr>
                            <w:rFonts w:ascii="宋体" w:hAnsi="宋体" w:cs="宋体" w:eastAsia="宋体" w:hint="default"/>
                            <w:sz w:val="18"/>
                            <w:szCs w:val="18"/>
                          </w:rPr>
                        </w:r>
                      </w:p>
                      <w:p>
                        <w:pPr>
                          <w:pStyle w:val="TableParagraph"/>
                          <w:tabs>
                            <w:tab w:pos="1649" w:val="left" w:leader="none"/>
                            <w:tab w:pos="4224" w:val="left" w:leader="none"/>
                          </w:tabs>
                          <w:spacing w:line="233" w:lineRule="exact"/>
                          <w:ind w:left="106" w:right="0"/>
                          <w:jc w:val="left"/>
                          <w:rPr>
                            <w:rFonts w:ascii="Arial Narrow" w:hAnsi="Arial Narrow" w:cs="Arial Narrow" w:eastAsia="Arial Narrow" w:hint="default"/>
                            <w:sz w:val="18"/>
                            <w:szCs w:val="18"/>
                          </w:rPr>
                        </w:pPr>
                        <w:r>
                          <w:rPr>
                            <w:rFonts w:ascii="宋体" w:hAnsi="宋体" w:cs="宋体" w:eastAsia="宋体" w:hint="default"/>
                            <w:spacing w:val="42"/>
                            <w:position w:val="-11"/>
                            <w:sz w:val="18"/>
                            <w:szCs w:val="18"/>
                          </w:rPr>
                          <w:t>发有限公</w:t>
                          <w:tab/>
                        </w:r>
                        <w:r>
                          <w:rPr>
                            <w:rFonts w:ascii="Arial Narrow" w:hAnsi="Arial Narrow" w:cs="Arial Narrow" w:eastAsia="Arial Narrow" w:hint="default"/>
                            <w:spacing w:val="-1"/>
                            <w:sz w:val="18"/>
                            <w:szCs w:val="18"/>
                          </w:rPr>
                          <w:t>19,788,959.26</w:t>
                          <w:tab/>
                        </w:r>
                        <w:r>
                          <w:rPr>
                            <w:rFonts w:ascii="Arial Narrow" w:hAnsi="Arial Narrow" w:cs="Arial Narrow" w:eastAsia="Arial Narrow" w:hint="default"/>
                            <w:sz w:val="18"/>
                            <w:szCs w:val="18"/>
                          </w:rPr>
                          <w:t>-</w:t>
                        </w:r>
                      </w:p>
                      <w:p>
                        <w:pPr>
                          <w:pStyle w:val="TableParagraph"/>
                          <w:spacing w:line="234" w:lineRule="exact"/>
                          <w:ind w:left="10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9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7"/>
                          <w:jc w:val="right"/>
                          <w:rPr>
                            <w:rFonts w:ascii="Arial Narrow" w:hAnsi="Arial Narrow" w:cs="Arial Narrow" w:eastAsia="Arial Narrow" w:hint="default"/>
                            <w:sz w:val="18"/>
                            <w:szCs w:val="18"/>
                          </w:rPr>
                        </w:pPr>
                        <w:r>
                          <w:rPr>
                            <w:rFonts w:ascii="Arial Narrow"/>
                            <w:sz w:val="18"/>
                          </w:rPr>
                          <w:t>-</w:t>
                        </w:r>
                      </w:p>
                    </w:tc>
                    <w:tc>
                      <w:tcPr>
                        <w:tcW w:w="131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-2,909,040.94</w:t>
                        </w:r>
                      </w:p>
                    </w:tc>
                    <w:tc>
                      <w:tcPr>
                        <w:tcW w:w="700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tabs>
                            <w:tab w:pos="1217" w:val="left" w:leader="none"/>
                            <w:tab w:pos="2687" w:val="left" w:leader="none"/>
                            <w:tab w:pos="3008" w:val="left" w:leader="none"/>
                            <w:tab w:pos="4388" w:val="left" w:leader="none"/>
                            <w:tab w:pos="5054" w:val="left" w:leader="none"/>
                            <w:tab w:pos="6231" w:val="left" w:leader="none"/>
                            <w:tab w:pos="6735" w:val="left" w:leader="none"/>
                          </w:tabs>
                          <w:spacing w:line="240" w:lineRule="auto"/>
                          <w:ind w:left="83" w:right="0"/>
                          <w:jc w:val="center"/>
                          <w:rPr>
                            <w:rFonts w:ascii="Arial Narrow" w:hAnsi="Arial Narrow" w:cs="Arial Narrow" w:eastAsia="Arial Narrow" w:hint="default"/>
                            <w:sz w:val="18"/>
                            <w:szCs w:val="18"/>
                          </w:rPr>
                        </w:pPr>
                        <w:r>
                          <w:rPr>
                            <w:rFonts w:ascii="Arial Narrow"/>
                            <w:sz w:val="18"/>
                          </w:rPr>
                          <w:t>-</w:t>
                          <w:tab/>
                          <w:t>-</w:t>
                          <w:tab/>
                          <w:t>-</w:t>
                          <w:tab/>
                          <w:t>-</w:t>
                          <w:tab/>
                          <w:t>-</w:t>
                          <w:tab/>
                        </w:r>
                        <w:r>
                          <w:rPr>
                            <w:rFonts w:ascii="Arial Narrow"/>
                            <w:spacing w:val="-1"/>
                            <w:sz w:val="18"/>
                          </w:rPr>
                          <w:t>16,879,918.32</w:t>
                          <w:tab/>
                        </w:r>
                        <w:r>
                          <w:rPr>
                            <w:rFonts w:ascii="Arial Narrow"/>
                            <w:sz w:val="18"/>
                          </w:rPr>
                          <w:t>-</w:t>
                          <w:tab/>
                          <w:t>-</w:t>
                        </w:r>
                      </w:p>
                    </w:tc>
                  </w:tr>
                  <w:tr>
                    <w:trPr>
                      <w:trHeight w:val="897" w:hRule="exact"/>
                    </w:trPr>
                    <w:tc>
                      <w:tcPr>
                        <w:tcW w:w="4562" w:type="dxa"/>
                        <w:tcBorders>
                          <w:top w:val="nil" w:sz="6" w:space="0" w:color="auto"/>
                          <w:left w:val="nil" w:sz="6" w:space="0" w:color="auto"/>
                          <w:bottom w:val="nil" w:sz="6" w:space="0" w:color="auto"/>
                          <w:right w:val="nil" w:sz="6" w:space="0" w:color="auto"/>
                        </w:tcBorders>
                      </w:tcPr>
                      <w:p>
                        <w:pPr>
                          <w:pStyle w:val="TableParagraph"/>
                          <w:spacing w:line="235" w:lineRule="exact" w:before="62"/>
                          <w:ind w:left="106" w:right="0"/>
                          <w:jc w:val="left"/>
                          <w:rPr>
                            <w:rFonts w:ascii="宋体" w:hAnsi="宋体" w:cs="宋体" w:eastAsia="宋体" w:hint="default"/>
                            <w:sz w:val="18"/>
                            <w:szCs w:val="18"/>
                          </w:rPr>
                        </w:pPr>
                        <w:r>
                          <w:rPr>
                            <w:rFonts w:ascii="宋体" w:hAnsi="宋体" w:cs="宋体" w:eastAsia="宋体" w:hint="default"/>
                            <w:spacing w:val="42"/>
                            <w:sz w:val="18"/>
                            <w:szCs w:val="18"/>
                          </w:rPr>
                          <w:t>常熟市共</w:t>
                        </w:r>
                        <w:r>
                          <w:rPr>
                            <w:rFonts w:ascii="宋体" w:hAnsi="宋体" w:cs="宋体" w:eastAsia="宋体" w:hint="default"/>
                            <w:spacing w:val="-34"/>
                            <w:sz w:val="18"/>
                            <w:szCs w:val="18"/>
                          </w:rPr>
                          <w:t> </w:t>
                        </w:r>
                        <w:r>
                          <w:rPr>
                            <w:rFonts w:ascii="宋体" w:hAnsi="宋体" w:cs="宋体" w:eastAsia="宋体" w:hint="default"/>
                            <w:sz w:val="18"/>
                            <w:szCs w:val="18"/>
                          </w:rPr>
                        </w:r>
                      </w:p>
                      <w:p>
                        <w:pPr>
                          <w:pStyle w:val="TableParagraph"/>
                          <w:tabs>
                            <w:tab w:pos="1649" w:val="left" w:leader="none"/>
                            <w:tab w:pos="4224" w:val="left" w:leader="none"/>
                          </w:tabs>
                          <w:spacing w:line="240" w:lineRule="exact"/>
                          <w:ind w:left="106" w:right="0"/>
                          <w:jc w:val="left"/>
                          <w:rPr>
                            <w:rFonts w:ascii="Arial Narrow" w:hAnsi="Arial Narrow" w:cs="Arial Narrow" w:eastAsia="Arial Narrow" w:hint="default"/>
                            <w:sz w:val="18"/>
                            <w:szCs w:val="18"/>
                          </w:rPr>
                        </w:pPr>
                        <w:r>
                          <w:rPr>
                            <w:rFonts w:ascii="宋体" w:hAnsi="宋体" w:cs="宋体" w:eastAsia="宋体" w:hint="default"/>
                            <w:spacing w:val="42"/>
                            <w:sz w:val="18"/>
                            <w:szCs w:val="18"/>
                          </w:rPr>
                          <w:t>筑房地产</w:t>
                          <w:tab/>
                        </w:r>
                        <w:r>
                          <w:rPr>
                            <w:rFonts w:ascii="Arial Narrow" w:hAnsi="Arial Narrow" w:cs="Arial Narrow" w:eastAsia="Arial Narrow" w:hint="default"/>
                            <w:spacing w:val="-1"/>
                            <w:sz w:val="18"/>
                            <w:szCs w:val="18"/>
                          </w:rPr>
                          <w:t>19,899,376.33</w:t>
                          <w:tab/>
                        </w:r>
                        <w:r>
                          <w:rPr>
                            <w:rFonts w:ascii="Arial Narrow" w:hAnsi="Arial Narrow" w:cs="Arial Narrow" w:eastAsia="Arial Narrow" w:hint="default"/>
                            <w:sz w:val="18"/>
                            <w:szCs w:val="18"/>
                          </w:rPr>
                          <w:t>-</w:t>
                        </w:r>
                      </w:p>
                      <w:p>
                        <w:pPr>
                          <w:pStyle w:val="TableParagraph"/>
                          <w:spacing w:line="228" w:lineRule="exact"/>
                          <w:ind w:left="106"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237"/>
                          <w:jc w:val="right"/>
                          <w:rPr>
                            <w:rFonts w:ascii="Arial Narrow" w:hAnsi="Arial Narrow" w:cs="Arial Narrow" w:eastAsia="Arial Narrow" w:hint="default"/>
                            <w:sz w:val="18"/>
                            <w:szCs w:val="18"/>
                          </w:rPr>
                        </w:pPr>
                        <w:r>
                          <w:rPr>
                            <w:rFonts w:ascii="Arial Narrow"/>
                            <w:sz w:val="18"/>
                          </w:rPr>
                          <w:t>-</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-5,408,925.95</w:t>
                        </w:r>
                      </w:p>
                    </w:tc>
                    <w:tc>
                      <w:tcPr>
                        <w:tcW w:w="70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5"/>
                            <w:szCs w:val="25"/>
                          </w:rPr>
                        </w:pPr>
                      </w:p>
                      <w:p>
                        <w:pPr>
                          <w:pStyle w:val="TableParagraph"/>
                          <w:tabs>
                            <w:tab w:pos="1217" w:val="left" w:leader="none"/>
                            <w:tab w:pos="2687" w:val="left" w:leader="none"/>
                            <w:tab w:pos="3008" w:val="left" w:leader="none"/>
                            <w:tab w:pos="4388" w:val="left" w:leader="none"/>
                            <w:tab w:pos="5054" w:val="left" w:leader="none"/>
                            <w:tab w:pos="6231" w:val="left" w:leader="none"/>
                            <w:tab w:pos="6735" w:val="left" w:leader="none"/>
                          </w:tabs>
                          <w:spacing w:line="240" w:lineRule="auto"/>
                          <w:ind w:left="83" w:right="0"/>
                          <w:jc w:val="center"/>
                          <w:rPr>
                            <w:rFonts w:ascii="Arial Narrow" w:hAnsi="Arial Narrow" w:cs="Arial Narrow" w:eastAsia="Arial Narrow" w:hint="default"/>
                            <w:sz w:val="18"/>
                            <w:szCs w:val="18"/>
                          </w:rPr>
                        </w:pPr>
                        <w:r>
                          <w:rPr>
                            <w:rFonts w:ascii="Arial Narrow"/>
                            <w:sz w:val="18"/>
                          </w:rPr>
                          <w:t>-</w:t>
                          <w:tab/>
                          <w:t>-</w:t>
                          <w:tab/>
                          <w:t>-</w:t>
                          <w:tab/>
                          <w:t>-</w:t>
                          <w:tab/>
                          <w:t>-</w:t>
                          <w:tab/>
                        </w:r>
                        <w:r>
                          <w:rPr>
                            <w:rFonts w:ascii="Arial Narrow"/>
                            <w:spacing w:val="-1"/>
                            <w:sz w:val="18"/>
                          </w:rPr>
                          <w:t>14,490,450.38</w:t>
                          <w:tab/>
                        </w:r>
                        <w:r>
                          <w:rPr>
                            <w:rFonts w:ascii="Arial Narrow"/>
                            <w:sz w:val="18"/>
                          </w:rPr>
                          <w:t>-</w:t>
                          <w:tab/>
                          <w:t>-</w:t>
                        </w:r>
                      </w:p>
                    </w:tc>
                  </w:tr>
                  <w:tr>
                    <w:trPr>
                      <w:trHeight w:val="897" w:hRule="exact"/>
                    </w:trPr>
                    <w:tc>
                      <w:tcPr>
                        <w:tcW w:w="4562" w:type="dxa"/>
                        <w:tcBorders>
                          <w:top w:val="nil" w:sz="6" w:space="0" w:color="auto"/>
                          <w:left w:val="nil" w:sz="6" w:space="0" w:color="auto"/>
                          <w:bottom w:val="nil" w:sz="6" w:space="0" w:color="auto"/>
                          <w:right w:val="nil" w:sz="6" w:space="0" w:color="auto"/>
                        </w:tcBorders>
                      </w:tcPr>
                      <w:p>
                        <w:pPr>
                          <w:pStyle w:val="TableParagraph"/>
                          <w:spacing w:line="181" w:lineRule="exact"/>
                          <w:ind w:left="106" w:right="0"/>
                          <w:jc w:val="left"/>
                          <w:rPr>
                            <w:rFonts w:ascii="宋体" w:hAnsi="宋体" w:cs="宋体" w:eastAsia="宋体" w:hint="default"/>
                            <w:sz w:val="18"/>
                            <w:szCs w:val="18"/>
                          </w:rPr>
                        </w:pPr>
                        <w:r>
                          <w:rPr>
                            <w:rFonts w:ascii="宋体" w:hAnsi="宋体" w:cs="宋体" w:eastAsia="宋体" w:hint="default"/>
                            <w:spacing w:val="42"/>
                            <w:sz w:val="18"/>
                            <w:szCs w:val="18"/>
                          </w:rPr>
                          <w:t>张家港当</w:t>
                        </w:r>
                        <w:r>
                          <w:rPr>
                            <w:rFonts w:ascii="宋体" w:hAnsi="宋体" w:cs="宋体" w:eastAsia="宋体" w:hint="default"/>
                            <w:spacing w:val="-34"/>
                            <w:sz w:val="18"/>
                            <w:szCs w:val="18"/>
                          </w:rPr>
                          <w:t> </w:t>
                        </w:r>
                        <w:r>
                          <w:rPr>
                            <w:rFonts w:ascii="宋体" w:hAnsi="宋体" w:cs="宋体" w:eastAsia="宋体" w:hint="default"/>
                            <w:sz w:val="18"/>
                            <w:szCs w:val="18"/>
                          </w:rPr>
                        </w:r>
                      </w:p>
                      <w:p>
                        <w:pPr>
                          <w:pStyle w:val="TableParagraph"/>
                          <w:spacing w:line="196" w:lineRule="exact"/>
                          <w:ind w:left="106" w:right="0"/>
                          <w:jc w:val="left"/>
                          <w:rPr>
                            <w:rFonts w:ascii="宋体" w:hAnsi="宋体" w:cs="宋体" w:eastAsia="宋体" w:hint="default"/>
                            <w:sz w:val="18"/>
                            <w:szCs w:val="18"/>
                          </w:rPr>
                        </w:pPr>
                        <w:r>
                          <w:rPr>
                            <w:rFonts w:ascii="宋体" w:hAnsi="宋体" w:cs="宋体" w:eastAsia="宋体" w:hint="default"/>
                            <w:spacing w:val="42"/>
                            <w:sz w:val="18"/>
                            <w:szCs w:val="18"/>
                          </w:rPr>
                          <w:t>代青禾置</w:t>
                        </w:r>
                        <w:r>
                          <w:rPr>
                            <w:rFonts w:ascii="宋体" w:hAnsi="宋体" w:cs="宋体" w:eastAsia="宋体" w:hint="default"/>
                            <w:spacing w:val="-34"/>
                            <w:sz w:val="18"/>
                            <w:szCs w:val="18"/>
                          </w:rPr>
                          <w:t> </w:t>
                        </w:r>
                        <w:r>
                          <w:rPr>
                            <w:rFonts w:ascii="宋体" w:hAnsi="宋体" w:cs="宋体" w:eastAsia="宋体" w:hint="default"/>
                            <w:sz w:val="18"/>
                            <w:szCs w:val="18"/>
                          </w:rPr>
                        </w:r>
                      </w:p>
                      <w:p>
                        <w:pPr>
                          <w:pStyle w:val="TableParagraph"/>
                          <w:tabs>
                            <w:tab w:pos="2544" w:val="left" w:leader="none"/>
                            <w:tab w:pos="3329" w:val="left" w:leader="none"/>
                          </w:tabs>
                          <w:spacing w:line="273" w:lineRule="exact"/>
                          <w:ind w:left="106" w:right="0"/>
                          <w:jc w:val="left"/>
                          <w:rPr>
                            <w:rFonts w:ascii="Arial Narrow" w:hAnsi="Arial Narrow" w:cs="Arial Narrow" w:eastAsia="Arial Narrow" w:hint="default"/>
                            <w:sz w:val="18"/>
                            <w:szCs w:val="18"/>
                          </w:rPr>
                        </w:pPr>
                        <w:r>
                          <w:rPr>
                            <w:rFonts w:ascii="宋体" w:hAnsi="宋体" w:cs="宋体" w:eastAsia="宋体" w:hint="default"/>
                            <w:spacing w:val="42"/>
                            <w:position w:val="-11"/>
                            <w:sz w:val="18"/>
                            <w:szCs w:val="18"/>
                          </w:rPr>
                          <w:t>业有限公</w:t>
                          <w:tab/>
                        </w:r>
                        <w:r>
                          <w:rPr>
                            <w:rFonts w:ascii="Arial Narrow" w:hAnsi="Arial Narrow" w:cs="Arial Narrow" w:eastAsia="Arial Narrow" w:hint="default"/>
                            <w:sz w:val="18"/>
                            <w:szCs w:val="18"/>
                          </w:rPr>
                          <w:t>-</w:t>
                          <w:tab/>
                          <w:t>17,500,000.00</w:t>
                        </w:r>
                      </w:p>
                      <w:p>
                        <w:pPr>
                          <w:pStyle w:val="TableParagraph"/>
                          <w:spacing w:line="234" w:lineRule="exact"/>
                          <w:ind w:left="10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237"/>
                          <w:jc w:val="right"/>
                          <w:rPr>
                            <w:rFonts w:ascii="Arial Narrow" w:hAnsi="Arial Narrow" w:cs="Arial Narrow" w:eastAsia="Arial Narrow" w:hint="default"/>
                            <w:sz w:val="18"/>
                            <w:szCs w:val="18"/>
                          </w:rPr>
                        </w:pPr>
                        <w:r>
                          <w:rPr>
                            <w:rFonts w:ascii="Arial Narrow"/>
                            <w:sz w:val="18"/>
                          </w:rPr>
                          <w:t>-</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-4,476,346.22</w:t>
                        </w:r>
                      </w:p>
                    </w:tc>
                    <w:tc>
                      <w:tcPr>
                        <w:tcW w:w="70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5"/>
                            <w:szCs w:val="25"/>
                          </w:rPr>
                        </w:pPr>
                      </w:p>
                      <w:p>
                        <w:pPr>
                          <w:pStyle w:val="TableParagraph"/>
                          <w:tabs>
                            <w:tab w:pos="1217" w:val="left" w:leader="none"/>
                            <w:tab w:pos="2687" w:val="left" w:leader="none"/>
                            <w:tab w:pos="3008" w:val="left" w:leader="none"/>
                            <w:tab w:pos="4388" w:val="left" w:leader="none"/>
                            <w:tab w:pos="5054" w:val="left" w:leader="none"/>
                            <w:tab w:pos="6231" w:val="left" w:leader="none"/>
                            <w:tab w:pos="6735" w:val="left" w:leader="none"/>
                          </w:tabs>
                          <w:spacing w:line="240" w:lineRule="auto"/>
                          <w:ind w:left="83" w:right="0"/>
                          <w:jc w:val="center"/>
                          <w:rPr>
                            <w:rFonts w:ascii="Arial Narrow" w:hAnsi="Arial Narrow" w:cs="Arial Narrow" w:eastAsia="Arial Narrow" w:hint="default"/>
                            <w:sz w:val="18"/>
                            <w:szCs w:val="18"/>
                          </w:rPr>
                        </w:pPr>
                        <w:r>
                          <w:rPr>
                            <w:rFonts w:ascii="Arial Narrow"/>
                            <w:sz w:val="18"/>
                          </w:rPr>
                          <w:t>-</w:t>
                          <w:tab/>
                          <w:t>-</w:t>
                          <w:tab/>
                          <w:t>-</w:t>
                          <w:tab/>
                          <w:t>-</w:t>
                          <w:tab/>
                          <w:t>-</w:t>
                          <w:tab/>
                        </w:r>
                        <w:r>
                          <w:rPr>
                            <w:rFonts w:ascii="Arial Narrow"/>
                            <w:spacing w:val="-1"/>
                            <w:sz w:val="18"/>
                          </w:rPr>
                          <w:t>13,023,653.78</w:t>
                          <w:tab/>
                        </w:r>
                        <w:r>
                          <w:rPr>
                            <w:rFonts w:ascii="Arial Narrow"/>
                            <w:sz w:val="18"/>
                          </w:rPr>
                          <w:t>-</w:t>
                          <w:tab/>
                          <w:t>-</w:t>
                        </w:r>
                      </w:p>
                    </w:tc>
                  </w:tr>
                  <w:tr>
                    <w:trPr>
                      <w:trHeight w:val="839" w:hRule="exact"/>
                    </w:trPr>
                    <w:tc>
                      <w:tcPr>
                        <w:tcW w:w="4562" w:type="dxa"/>
                        <w:tcBorders>
                          <w:top w:val="nil" w:sz="6" w:space="0" w:color="auto"/>
                          <w:left w:val="nil" w:sz="6" w:space="0" w:color="auto"/>
                          <w:bottom w:val="nil" w:sz="6" w:space="0" w:color="auto"/>
                          <w:right w:val="nil" w:sz="6" w:space="0" w:color="auto"/>
                        </w:tcBorders>
                      </w:tcPr>
                      <w:p>
                        <w:pPr>
                          <w:pStyle w:val="TableParagraph"/>
                          <w:spacing w:line="234" w:lineRule="exact" w:before="63"/>
                          <w:ind w:left="106" w:right="0"/>
                          <w:jc w:val="left"/>
                          <w:rPr>
                            <w:rFonts w:ascii="宋体" w:hAnsi="宋体" w:cs="宋体" w:eastAsia="宋体" w:hint="default"/>
                            <w:sz w:val="18"/>
                            <w:szCs w:val="18"/>
                          </w:rPr>
                        </w:pPr>
                        <w:r>
                          <w:rPr>
                            <w:rFonts w:ascii="宋体" w:hAnsi="宋体" w:cs="宋体" w:eastAsia="宋体" w:hint="default"/>
                            <w:spacing w:val="42"/>
                            <w:sz w:val="18"/>
                            <w:szCs w:val="18"/>
                          </w:rPr>
                          <w:t>南通锦隆</w:t>
                        </w:r>
                        <w:r>
                          <w:rPr>
                            <w:rFonts w:ascii="宋体" w:hAnsi="宋体" w:cs="宋体" w:eastAsia="宋体" w:hint="default"/>
                            <w:spacing w:val="-34"/>
                            <w:sz w:val="18"/>
                            <w:szCs w:val="18"/>
                          </w:rPr>
                          <w:t> </w:t>
                        </w:r>
                        <w:r>
                          <w:rPr>
                            <w:rFonts w:ascii="宋体" w:hAnsi="宋体" w:cs="宋体" w:eastAsia="宋体" w:hint="default"/>
                            <w:sz w:val="18"/>
                            <w:szCs w:val="18"/>
                          </w:rPr>
                        </w:r>
                      </w:p>
                      <w:p>
                        <w:pPr>
                          <w:pStyle w:val="TableParagraph"/>
                          <w:tabs>
                            <w:tab w:pos="2544" w:val="left" w:leader="none"/>
                            <w:tab w:pos="3411" w:val="left" w:leader="none"/>
                          </w:tabs>
                          <w:spacing w:line="240" w:lineRule="exact"/>
                          <w:ind w:left="106" w:right="0"/>
                          <w:jc w:val="left"/>
                          <w:rPr>
                            <w:rFonts w:ascii="Arial Narrow" w:hAnsi="Arial Narrow" w:cs="Arial Narrow" w:eastAsia="Arial Narrow" w:hint="default"/>
                            <w:sz w:val="18"/>
                            <w:szCs w:val="18"/>
                          </w:rPr>
                        </w:pPr>
                        <w:r>
                          <w:rPr>
                            <w:rFonts w:ascii="宋体" w:hAnsi="宋体" w:cs="宋体" w:eastAsia="宋体" w:hint="default"/>
                            <w:spacing w:val="42"/>
                            <w:sz w:val="18"/>
                            <w:szCs w:val="18"/>
                          </w:rPr>
                          <w:t>置业有限</w:t>
                          <w:tab/>
                        </w:r>
                        <w:r>
                          <w:rPr>
                            <w:rFonts w:ascii="Arial Narrow" w:hAnsi="Arial Narrow" w:cs="Arial Narrow" w:eastAsia="Arial Narrow" w:hint="default"/>
                            <w:sz w:val="18"/>
                            <w:szCs w:val="18"/>
                          </w:rPr>
                          <w:t>-</w:t>
                          <w:tab/>
                          <w:t>5,000,000.00</w:t>
                        </w:r>
                      </w:p>
                      <w:p>
                        <w:pPr>
                          <w:pStyle w:val="TableParagraph"/>
                          <w:spacing w:line="228" w:lineRule="exact"/>
                          <w:ind w:left="10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237"/>
                          <w:jc w:val="right"/>
                          <w:rPr>
                            <w:rFonts w:ascii="Arial Narrow" w:hAnsi="Arial Narrow" w:cs="Arial Narrow" w:eastAsia="Arial Narrow" w:hint="default"/>
                            <w:sz w:val="18"/>
                            <w:szCs w:val="18"/>
                          </w:rPr>
                        </w:pPr>
                        <w:r>
                          <w:rPr>
                            <w:rFonts w:ascii="Arial Narrow"/>
                            <w:sz w:val="18"/>
                          </w:rPr>
                          <w:t>-</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-3,032,718.69</w:t>
                        </w:r>
                      </w:p>
                    </w:tc>
                    <w:tc>
                      <w:tcPr>
                        <w:tcW w:w="70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5"/>
                            <w:szCs w:val="25"/>
                          </w:rPr>
                        </w:pPr>
                      </w:p>
                      <w:p>
                        <w:pPr>
                          <w:pStyle w:val="TableParagraph"/>
                          <w:tabs>
                            <w:tab w:pos="1217" w:val="left" w:leader="none"/>
                            <w:tab w:pos="2687" w:val="left" w:leader="none"/>
                            <w:tab w:pos="3008" w:val="left" w:leader="none"/>
                            <w:tab w:pos="4388" w:val="left" w:leader="none"/>
                            <w:tab w:pos="5136" w:val="left" w:leader="none"/>
                            <w:tab w:pos="6231" w:val="left" w:leader="none"/>
                            <w:tab w:pos="6735" w:val="left" w:leader="none"/>
                          </w:tabs>
                          <w:spacing w:line="240" w:lineRule="auto"/>
                          <w:ind w:left="83" w:right="0"/>
                          <w:jc w:val="center"/>
                          <w:rPr>
                            <w:rFonts w:ascii="Arial Narrow" w:hAnsi="Arial Narrow" w:cs="Arial Narrow" w:eastAsia="Arial Narrow" w:hint="default"/>
                            <w:sz w:val="18"/>
                            <w:szCs w:val="18"/>
                          </w:rPr>
                        </w:pPr>
                        <w:r>
                          <w:rPr>
                            <w:rFonts w:ascii="Arial Narrow"/>
                            <w:sz w:val="18"/>
                          </w:rPr>
                          <w:t>-</w:t>
                          <w:tab/>
                          <w:t>-</w:t>
                          <w:tab/>
                          <w:t>-</w:t>
                          <w:tab/>
                          <w:t>-</w:t>
                          <w:tab/>
                          <w:t>-</w:t>
                          <w:tab/>
                        </w:r>
                        <w:r>
                          <w:rPr>
                            <w:rFonts w:ascii="Arial Narrow"/>
                            <w:spacing w:val="-1"/>
                            <w:sz w:val="18"/>
                          </w:rPr>
                          <w:t>1,967,281.31</w:t>
                          <w:tab/>
                        </w:r>
                        <w:r>
                          <w:rPr>
                            <w:rFonts w:ascii="Arial Narrow"/>
                            <w:sz w:val="18"/>
                          </w:rPr>
                          <w:t>-</w:t>
                          <w:tab/>
                          <w:t>-</w:t>
                        </w:r>
                      </w:p>
                    </w:tc>
                  </w:tr>
                  <w:tr>
                    <w:trPr>
                      <w:trHeight w:val="781" w:hRule="exact"/>
                    </w:trPr>
                    <w:tc>
                      <w:tcPr>
                        <w:tcW w:w="4562" w:type="dxa"/>
                        <w:tcBorders>
                          <w:top w:val="nil" w:sz="6" w:space="0" w:color="auto"/>
                          <w:left w:val="nil" w:sz="6" w:space="0" w:color="auto"/>
                          <w:bottom w:val="nil" w:sz="6" w:space="0" w:color="auto"/>
                          <w:right w:val="nil" w:sz="6" w:space="0" w:color="auto"/>
                        </w:tcBorders>
                      </w:tcPr>
                      <w:p>
                        <w:pPr>
                          <w:pStyle w:val="TableParagraph"/>
                          <w:spacing w:line="235" w:lineRule="exact" w:before="4"/>
                          <w:ind w:left="106" w:right="0"/>
                          <w:jc w:val="left"/>
                          <w:rPr>
                            <w:rFonts w:ascii="宋体" w:hAnsi="宋体" w:cs="宋体" w:eastAsia="宋体" w:hint="default"/>
                            <w:sz w:val="18"/>
                            <w:szCs w:val="18"/>
                          </w:rPr>
                        </w:pPr>
                        <w:r>
                          <w:rPr>
                            <w:rFonts w:ascii="宋体" w:hAnsi="宋体" w:cs="宋体" w:eastAsia="宋体" w:hint="default"/>
                            <w:spacing w:val="42"/>
                            <w:sz w:val="18"/>
                            <w:szCs w:val="18"/>
                          </w:rPr>
                          <w:t>镇江颐润</w:t>
                        </w:r>
                        <w:r>
                          <w:rPr>
                            <w:rFonts w:ascii="宋体" w:hAnsi="宋体" w:cs="宋体" w:eastAsia="宋体" w:hint="default"/>
                            <w:spacing w:val="-34"/>
                            <w:sz w:val="18"/>
                            <w:szCs w:val="18"/>
                          </w:rPr>
                          <w:t> </w:t>
                        </w:r>
                        <w:r>
                          <w:rPr>
                            <w:rFonts w:ascii="宋体" w:hAnsi="宋体" w:cs="宋体" w:eastAsia="宋体" w:hint="default"/>
                            <w:sz w:val="18"/>
                            <w:szCs w:val="18"/>
                          </w:rPr>
                        </w:r>
                      </w:p>
                      <w:p>
                        <w:pPr>
                          <w:pStyle w:val="TableParagraph"/>
                          <w:tabs>
                            <w:tab w:pos="2544" w:val="left" w:leader="none"/>
                            <w:tab w:pos="3329" w:val="left" w:leader="none"/>
                          </w:tabs>
                          <w:spacing w:line="240" w:lineRule="exact"/>
                          <w:ind w:left="106" w:right="0"/>
                          <w:jc w:val="left"/>
                          <w:rPr>
                            <w:rFonts w:ascii="Arial Narrow" w:hAnsi="Arial Narrow" w:cs="Arial Narrow" w:eastAsia="Arial Narrow" w:hint="default"/>
                            <w:sz w:val="18"/>
                            <w:szCs w:val="18"/>
                          </w:rPr>
                        </w:pPr>
                        <w:r>
                          <w:rPr>
                            <w:rFonts w:ascii="宋体" w:hAnsi="宋体" w:cs="宋体" w:eastAsia="宋体" w:hint="default"/>
                            <w:spacing w:val="42"/>
                            <w:sz w:val="18"/>
                            <w:szCs w:val="18"/>
                          </w:rPr>
                          <w:t>中南置业</w:t>
                          <w:tab/>
                        </w:r>
                        <w:r>
                          <w:rPr>
                            <w:rFonts w:ascii="Arial Narrow" w:hAnsi="Arial Narrow" w:cs="Arial Narrow" w:eastAsia="Arial Narrow" w:hint="default"/>
                            <w:sz w:val="18"/>
                            <w:szCs w:val="18"/>
                          </w:rPr>
                          <w:t>-</w:t>
                          <w:tab/>
                          <w:t>35,310,853.88</w:t>
                        </w:r>
                      </w:p>
                      <w:p>
                        <w:pPr>
                          <w:pStyle w:val="TableParagraph"/>
                          <w:spacing w:line="228" w:lineRule="exact"/>
                          <w:ind w:left="10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37"/>
                          <w:jc w:val="right"/>
                          <w:rPr>
                            <w:rFonts w:ascii="Arial Narrow" w:hAnsi="Arial Narrow" w:cs="Arial Narrow" w:eastAsia="Arial Narrow" w:hint="default"/>
                            <w:sz w:val="18"/>
                            <w:szCs w:val="18"/>
                          </w:rPr>
                        </w:pPr>
                        <w:r>
                          <w:rPr>
                            <w:rFonts w:ascii="Arial Narrow"/>
                            <w:sz w:val="18"/>
                          </w:rPr>
                          <w:t>-</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-1,948,174.06</w:t>
                        </w:r>
                      </w:p>
                    </w:tc>
                    <w:tc>
                      <w:tcPr>
                        <w:tcW w:w="700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tabs>
                            <w:tab w:pos="1217" w:val="left" w:leader="none"/>
                            <w:tab w:pos="2687" w:val="left" w:leader="none"/>
                            <w:tab w:pos="3008" w:val="left" w:leader="none"/>
                            <w:tab w:pos="3443" w:val="left" w:leader="none"/>
                            <w:tab w:pos="5054" w:val="left" w:leader="none"/>
                            <w:tab w:pos="6231" w:val="left" w:leader="none"/>
                            <w:tab w:pos="6735" w:val="left" w:leader="none"/>
                          </w:tabs>
                          <w:spacing w:line="240" w:lineRule="auto"/>
                          <w:ind w:left="83" w:right="0"/>
                          <w:jc w:val="center"/>
                          <w:rPr>
                            <w:rFonts w:ascii="Arial Narrow" w:hAnsi="Arial Narrow" w:cs="Arial Narrow" w:eastAsia="Arial Narrow" w:hint="default"/>
                            <w:sz w:val="18"/>
                            <w:szCs w:val="18"/>
                          </w:rPr>
                        </w:pPr>
                        <w:r>
                          <w:rPr>
                            <w:rFonts w:ascii="Arial Narrow"/>
                            <w:sz w:val="18"/>
                          </w:rPr>
                          <w:t>-</w:t>
                          <w:tab/>
                          <w:t>-</w:t>
                          <w:tab/>
                          <w:t>-</w:t>
                          <w:tab/>
                          <w:t>-</w:t>
                          <w:tab/>
                        </w:r>
                        <w:r>
                          <w:rPr>
                            <w:rFonts w:ascii="Arial Narrow"/>
                            <w:spacing w:val="-1"/>
                            <w:sz w:val="18"/>
                          </w:rPr>
                          <w:t>-15,314,848.21</w:t>
                          <w:tab/>
                          <w:t>18,047,831.61</w:t>
                          <w:tab/>
                        </w:r>
                        <w:r>
                          <w:rPr>
                            <w:rFonts w:ascii="Arial Narrow"/>
                            <w:sz w:val="18"/>
                          </w:rPr>
                          <w:t>-</w:t>
                          <w:tab/>
                          <w:t>-</w:t>
                        </w:r>
                      </w:p>
                    </w:tc>
                  </w:tr>
                  <w:tr>
                    <w:trPr>
                      <w:trHeight w:val="486" w:hRule="exact"/>
                    </w:trPr>
                    <w:tc>
                      <w:tcPr>
                        <w:tcW w:w="4562" w:type="dxa"/>
                        <w:tcBorders>
                          <w:top w:val="nil" w:sz="6" w:space="0" w:color="auto"/>
                          <w:left w:val="nil" w:sz="6" w:space="0" w:color="auto"/>
                          <w:bottom w:val="nil" w:sz="6" w:space="0" w:color="auto"/>
                          <w:right w:val="nil" w:sz="6" w:space="0" w:color="auto"/>
                        </w:tcBorders>
                      </w:tcPr>
                      <w:p>
                        <w:pPr>
                          <w:pStyle w:val="TableParagraph"/>
                          <w:spacing w:line="235" w:lineRule="exact" w:before="3"/>
                          <w:ind w:left="106" w:right="0"/>
                          <w:jc w:val="left"/>
                          <w:rPr>
                            <w:rFonts w:ascii="宋体" w:hAnsi="宋体" w:cs="宋体" w:eastAsia="宋体" w:hint="default"/>
                            <w:sz w:val="18"/>
                            <w:szCs w:val="18"/>
                          </w:rPr>
                        </w:pPr>
                        <w:r>
                          <w:rPr>
                            <w:rFonts w:ascii="宋体" w:hAnsi="宋体" w:cs="宋体" w:eastAsia="宋体" w:hint="default"/>
                            <w:spacing w:val="42"/>
                            <w:sz w:val="18"/>
                            <w:szCs w:val="18"/>
                          </w:rPr>
                          <w:t>张家港锦</w:t>
                        </w:r>
                        <w:r>
                          <w:rPr>
                            <w:rFonts w:ascii="宋体" w:hAnsi="宋体" w:cs="宋体" w:eastAsia="宋体" w:hint="default"/>
                            <w:spacing w:val="-34"/>
                            <w:sz w:val="18"/>
                            <w:szCs w:val="18"/>
                          </w:rPr>
                          <w:t> </w:t>
                        </w:r>
                        <w:r>
                          <w:rPr>
                            <w:rFonts w:ascii="宋体" w:hAnsi="宋体" w:cs="宋体" w:eastAsia="宋体" w:hint="default"/>
                            <w:sz w:val="18"/>
                            <w:szCs w:val="18"/>
                          </w:rPr>
                        </w:r>
                      </w:p>
                      <w:p>
                        <w:pPr>
                          <w:pStyle w:val="TableParagraph"/>
                          <w:tabs>
                            <w:tab w:pos="2544" w:val="left" w:leader="none"/>
                            <w:tab w:pos="3329" w:val="left" w:leader="none"/>
                          </w:tabs>
                          <w:spacing w:line="247" w:lineRule="exact"/>
                          <w:ind w:left="106" w:right="0"/>
                          <w:jc w:val="left"/>
                          <w:rPr>
                            <w:rFonts w:ascii="Arial Narrow" w:hAnsi="Arial Narrow" w:cs="Arial Narrow" w:eastAsia="Arial Narrow" w:hint="default"/>
                            <w:sz w:val="18"/>
                            <w:szCs w:val="18"/>
                          </w:rPr>
                        </w:pPr>
                        <w:r>
                          <w:rPr>
                            <w:rFonts w:ascii="宋体" w:hAnsi="宋体" w:cs="宋体" w:eastAsia="宋体" w:hint="default"/>
                            <w:spacing w:val="42"/>
                            <w:sz w:val="18"/>
                            <w:szCs w:val="18"/>
                          </w:rPr>
                          <w:t>裕置地有</w:t>
                          <w:tab/>
                        </w:r>
                        <w:r>
                          <w:rPr>
                            <w:rFonts w:ascii="Arial Narrow" w:hAnsi="Arial Narrow" w:cs="Arial Narrow" w:eastAsia="Arial Narrow" w:hint="default"/>
                            <w:sz w:val="18"/>
                            <w:szCs w:val="18"/>
                          </w:rPr>
                          <w:t>-</w:t>
                          <w:tab/>
                          <w:t>29,620,305.84</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37"/>
                          <w:jc w:val="right"/>
                          <w:rPr>
                            <w:rFonts w:ascii="Arial Narrow" w:hAnsi="Arial Narrow" w:cs="Arial Narrow" w:eastAsia="Arial Narrow" w:hint="default"/>
                            <w:sz w:val="18"/>
                            <w:szCs w:val="18"/>
                          </w:rPr>
                        </w:pPr>
                        <w:r>
                          <w:rPr>
                            <w:rFonts w:ascii="Arial Narrow"/>
                            <w:sz w:val="18"/>
                          </w:rPr>
                          <w:t>-</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w w:val="95"/>
                            <w:sz w:val="18"/>
                          </w:rPr>
                          <w:t>-1,055,116.70</w:t>
                        </w:r>
                      </w:p>
                    </w:tc>
                    <w:tc>
                      <w:tcPr>
                        <w:tcW w:w="700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tabs>
                            <w:tab w:pos="1217" w:val="left" w:leader="none"/>
                            <w:tab w:pos="2687" w:val="left" w:leader="none"/>
                            <w:tab w:pos="3008" w:val="left" w:leader="none"/>
                            <w:tab w:pos="3697" w:val="left" w:leader="none"/>
                            <w:tab w:pos="5054" w:val="left" w:leader="none"/>
                            <w:tab w:pos="6231" w:val="left" w:leader="none"/>
                            <w:tab w:pos="6735" w:val="left" w:leader="none"/>
                          </w:tabs>
                          <w:spacing w:line="240" w:lineRule="auto"/>
                          <w:ind w:left="83" w:right="0"/>
                          <w:jc w:val="center"/>
                          <w:rPr>
                            <w:rFonts w:ascii="Arial Narrow" w:hAnsi="Arial Narrow" w:cs="Arial Narrow" w:eastAsia="Arial Narrow" w:hint="default"/>
                            <w:sz w:val="18"/>
                            <w:szCs w:val="18"/>
                          </w:rPr>
                        </w:pPr>
                        <w:r>
                          <w:rPr>
                            <w:rFonts w:ascii="Arial Narrow"/>
                            <w:sz w:val="18"/>
                          </w:rPr>
                          <w:t>-</w:t>
                          <w:tab/>
                          <w:t>-</w:t>
                          <w:tab/>
                          <w:t>-</w:t>
                          <w:tab/>
                          <w:t>-</w:t>
                          <w:tab/>
                        </w:r>
                        <w:r>
                          <w:rPr>
                            <w:rFonts w:ascii="Arial Narrow"/>
                            <w:spacing w:val="-1"/>
                            <w:sz w:val="18"/>
                          </w:rPr>
                          <w:t>379,694.16</w:t>
                          <w:tab/>
                          <w:t>28,944,883.30</w:t>
                          <w:tab/>
                        </w:r>
                        <w:r>
                          <w:rPr>
                            <w:rFonts w:ascii="Arial Narrow"/>
                            <w:sz w:val="18"/>
                          </w:rPr>
                          <w:t>-</w:t>
                          <w:tab/>
                          <w:t>-</w:t>
                        </w:r>
                      </w:p>
                    </w:tc>
                  </w:tr>
                </w:tbl>
                <w:p>
                  <w:pPr/>
                </w:p>
              </w:txbxContent>
            </v:textbox>
            <w10:wrap type="none"/>
          </v:shape>
        </w:pict>
      </w:r>
      <w:r>
        <w:rPr>
          <w:rFonts w:ascii="宋体" w:hAnsi="宋体" w:cs="宋体" w:eastAsia="宋体" w:hint="default"/>
          <w:sz w:val="18"/>
          <w:szCs w:val="18"/>
        </w:rPr>
        <w:t>限公司</w:t>
      </w:r>
    </w:p>
    <w:p>
      <w:pPr>
        <w:spacing w:line="240" w:lineRule="auto" w:before="4"/>
        <w:rPr>
          <w:rFonts w:ascii="宋体" w:hAnsi="宋体" w:cs="宋体" w:eastAsia="宋体" w:hint="default"/>
          <w:sz w:val="5"/>
          <w:szCs w:val="5"/>
        </w:rPr>
      </w:pPr>
    </w:p>
    <w:p>
      <w:pPr>
        <w:spacing w:line="20" w:lineRule="exact"/>
        <w:ind w:left="230" w:right="0" w:firstLine="0"/>
        <w:rPr>
          <w:rFonts w:ascii="宋体" w:hAnsi="宋体" w:cs="宋体" w:eastAsia="宋体" w:hint="default"/>
          <w:sz w:val="2"/>
          <w:szCs w:val="2"/>
        </w:rPr>
      </w:pPr>
      <w:r>
        <w:rPr>
          <w:rFonts w:ascii="宋体" w:hAnsi="宋体" w:cs="宋体" w:eastAsia="宋体" w:hint="default"/>
          <w:sz w:val="2"/>
          <w:szCs w:val="2"/>
        </w:rPr>
        <w:pict>
          <v:group style="width:719.55pt;height:.5pt;mso-position-horizontal-relative:char;mso-position-vertical-relative:line" coordorigin="0,0" coordsize="14391,10">
            <v:group style="position:absolute;left:5;top:5;width:1121;height:2" coordorigin="5,5" coordsize="1121,2">
              <v:shape style="position:absolute;left:5;top:5;width:1121;height:2" coordorigin="5,5" coordsize="1121,0" path="m5,5l1126,5e" filled="false" stroked="true" strokeweight=".48004pt" strokecolor="#000000">
                <v:path arrowok="t"/>
              </v:shape>
            </v:group>
            <v:group style="position:absolute;left:1111;top:5;width:10;height:2" coordorigin="1111,5" coordsize="10,2">
              <v:shape style="position:absolute;left:1111;top:5;width:10;height:2" coordorigin="1111,5" coordsize="10,0" path="m1111,5l1121,5e" filled="false" stroked="true" strokeweight=".48004pt" strokecolor="#000000">
                <v:path arrowok="t"/>
              </v:shape>
            </v:group>
            <v:group style="position:absolute;left:1121;top:5;width:1602;height:2" coordorigin="1121,5" coordsize="1602,2">
              <v:shape style="position:absolute;left:1121;top:5;width:1602;height:2" coordorigin="1121,5" coordsize="1602,0" path="m1121,5l2722,5e" filled="false" stroked="true" strokeweight=".48004pt" strokecolor="#000000">
                <v:path arrowok="t"/>
              </v:shape>
            </v:group>
            <v:group style="position:absolute;left:2708;top:5;width:10;height:2" coordorigin="2708,5" coordsize="10,2">
              <v:shape style="position:absolute;left:2708;top:5;width:10;height:2" coordorigin="2708,5" coordsize="10,0" path="m2708,5l2717,5e" filled="false" stroked="true" strokeweight=".48004pt" strokecolor="#000000">
                <v:path arrowok="t"/>
              </v:shape>
            </v:group>
            <v:group style="position:absolute;left:2717;top:5;width:1685;height:2" coordorigin="2717,5" coordsize="1685,2">
              <v:shape style="position:absolute;left:2717;top:5;width:1685;height:2" coordorigin="2717,5" coordsize="1685,0" path="m2717,5l4402,5e" filled="false" stroked="true" strokeweight=".48004pt" strokecolor="#000000">
                <v:path arrowok="t"/>
              </v:shape>
            </v:group>
            <v:group style="position:absolute;left:4388;top:5;width:10;height:2" coordorigin="4388,5" coordsize="10,2">
              <v:shape style="position:absolute;left:4388;top:5;width:10;height:2" coordorigin="4388,5" coordsize="10,0" path="m4388,5l4397,5e" filled="false" stroked="true" strokeweight=".48004pt" strokecolor="#000000">
                <v:path arrowok="t"/>
              </v:shape>
            </v:group>
            <v:group style="position:absolute;left:4397;top:5;width:1545;height:2" coordorigin="4397,5" coordsize="1545,2">
              <v:shape style="position:absolute;left:4397;top:5;width:1545;height:2" coordorigin="4397,5" coordsize="1545,0" path="m4397,5l5942,5e" filled="false" stroked="true" strokeweight=".48004pt" strokecolor="#000000">
                <v:path arrowok="t"/>
              </v:shape>
            </v:group>
            <v:group style="position:absolute;left:5927;top:5;width:10;height:2" coordorigin="5927,5" coordsize="10,2">
              <v:shape style="position:absolute;left:5927;top:5;width:10;height:2" coordorigin="5927,5" coordsize="10,0" path="m5927,5l5937,5e" filled="false" stroked="true" strokeweight=".48004pt" strokecolor="#000000">
                <v:path arrowok="t"/>
              </v:shape>
            </v:group>
            <v:group style="position:absolute;left:5937;top:5;width:1447;height:2" coordorigin="5937,5" coordsize="1447,2">
              <v:shape style="position:absolute;left:5937;top:5;width:1447;height:2" coordorigin="5937,5" coordsize="1447,0" path="m5937,5l7383,5e" filled="false" stroked="true" strokeweight=".48004pt" strokecolor="#000000">
                <v:path arrowok="t"/>
              </v:shape>
            </v:group>
            <v:group style="position:absolute;left:7369;top:5;width:10;height:2" coordorigin="7369,5" coordsize="10,2">
              <v:shape style="position:absolute;left:7369;top:5;width:10;height:2" coordorigin="7369,5" coordsize="10,0" path="m7369,5l7378,5e" filled="false" stroked="true" strokeweight=".48004pt" strokecolor="#000000">
                <v:path arrowok="t"/>
              </v:shape>
            </v:group>
            <v:group style="position:absolute;left:7378;top:5;width:356;height:2" coordorigin="7378,5" coordsize="356,2">
              <v:shape style="position:absolute;left:7378;top:5;width:356;height:2" coordorigin="7378,5" coordsize="356,0" path="m7378,5l7734,5e" filled="false" stroked="true" strokeweight=".48004pt" strokecolor="#000000">
                <v:path arrowok="t"/>
              </v:shape>
            </v:group>
            <v:group style="position:absolute;left:7719;top:5;width:10;height:2" coordorigin="7719,5" coordsize="10,2">
              <v:shape style="position:absolute;left:7719;top:5;width:10;height:2" coordorigin="7719,5" coordsize="10,0" path="m7719,5l7729,5e" filled="false" stroked="true" strokeweight=".48004pt" strokecolor="#000000">
                <v:path arrowok="t"/>
              </v:shape>
            </v:group>
            <v:group style="position:absolute;left:7729;top:5;width:1139;height:2" coordorigin="7729,5" coordsize="1139,2">
              <v:shape style="position:absolute;left:7729;top:5;width:1139;height:2" coordorigin="7729,5" coordsize="1139,0" path="m7729,5l8868,5e" filled="false" stroked="true" strokeweight=".48004pt" strokecolor="#000000">
                <v:path arrowok="t"/>
              </v:shape>
            </v:group>
            <v:group style="position:absolute;left:8853;top:5;width:10;height:2" coordorigin="8853,5" coordsize="10,2">
              <v:shape style="position:absolute;left:8853;top:5;width:10;height:2" coordorigin="8853,5" coordsize="10,0" path="m8853,5l8863,5e" filled="false" stroked="true" strokeweight=".48004pt" strokecolor="#000000">
                <v:path arrowok="t"/>
              </v:shape>
            </v:group>
            <v:group style="position:absolute;left:8863;top:5;width:1475;height:2" coordorigin="8863,5" coordsize="1475,2">
              <v:shape style="position:absolute;left:8863;top:5;width:1475;height:2" coordorigin="8863,5" coordsize="1475,0" path="m8863,5l10338,5e" filled="false" stroked="true" strokeweight=".48004pt" strokecolor="#000000">
                <v:path arrowok="t"/>
              </v:shape>
            </v:group>
            <v:group style="position:absolute;left:10323;top:5;width:10;height:2" coordorigin="10323,5" coordsize="10,2">
              <v:shape style="position:absolute;left:10323;top:5;width:10;height:2" coordorigin="10323,5" coordsize="10,0" path="m10323,5l10333,5e" filled="false" stroked="true" strokeweight=".48004pt" strokecolor="#000000">
                <v:path arrowok="t"/>
              </v:shape>
            </v:group>
            <v:group style="position:absolute;left:10333;top:5;width:327;height:2" coordorigin="10333,5" coordsize="327,2">
              <v:shape style="position:absolute;left:10333;top:5;width:327;height:2" coordorigin="10333,5" coordsize="327,0" path="m10333,5l10659,5e" filled="false" stroked="true" strokeweight=".48004pt" strokecolor="#000000">
                <v:path arrowok="t"/>
              </v:shape>
            </v:group>
            <v:group style="position:absolute;left:10645;top:5;width:10;height:2" coordorigin="10645,5" coordsize="10,2">
              <v:shape style="position:absolute;left:10645;top:5;width:10;height:2" coordorigin="10645,5" coordsize="10,0" path="m10645,5l10654,5e" filled="false" stroked="true" strokeweight=".48004pt" strokecolor="#000000">
                <v:path arrowok="t"/>
              </v:shape>
            </v:group>
            <v:group style="position:absolute;left:10654;top:5;width:1384;height:2" coordorigin="10654,5" coordsize="1384,2">
              <v:shape style="position:absolute;left:10654;top:5;width:1384;height:2" coordorigin="10654,5" coordsize="1384,0" path="m10654,5l12038,5e" filled="false" stroked="true" strokeweight=".48004pt" strokecolor="#000000">
                <v:path arrowok="t"/>
              </v:shape>
            </v:group>
            <v:group style="position:absolute;left:12024;top:5;width:10;height:2" coordorigin="12024,5" coordsize="10,2">
              <v:shape style="position:absolute;left:12024;top:5;width:10;height:2" coordorigin="12024,5" coordsize="10,0" path="m12024,5l12034,5e" filled="false" stroked="true" strokeweight=".48004pt" strokecolor="#000000">
                <v:path arrowok="t"/>
              </v:shape>
            </v:group>
            <v:group style="position:absolute;left:12034;top:5;width:1565;height:2" coordorigin="12034,5" coordsize="1565,2">
              <v:shape style="position:absolute;left:12034;top:5;width:1565;height:2" coordorigin="12034,5" coordsize="1565,0" path="m12034,5l13598,5e" filled="false" stroked="true" strokeweight=".48004pt" strokecolor="#000000">
                <v:path arrowok="t"/>
              </v:shape>
            </v:group>
            <v:group style="position:absolute;left:13584;top:5;width:10;height:2" coordorigin="13584,5" coordsize="10,2">
              <v:shape style="position:absolute;left:13584;top:5;width:10;height:2" coordorigin="13584,5" coordsize="10,0" path="m13584,5l13594,5e" filled="false" stroked="true" strokeweight=".48004pt" strokecolor="#000000">
                <v:path arrowok="t"/>
              </v:shape>
            </v:group>
            <v:group style="position:absolute;left:13594;top:5;width:287;height:2" coordorigin="13594,5" coordsize="287,2">
              <v:shape style="position:absolute;left:13594;top:5;width:287;height:2" coordorigin="13594,5" coordsize="287,0" path="m13594,5l13880,5e" filled="false" stroked="true" strokeweight=".48004pt" strokecolor="#000000">
                <v:path arrowok="t"/>
              </v:shape>
            </v:group>
            <v:group style="position:absolute;left:13866;top:5;width:10;height:2" coordorigin="13866,5" coordsize="10,2">
              <v:shape style="position:absolute;left:13866;top:5;width:10;height:2" coordorigin="13866,5" coordsize="10,0" path="m13866,5l13876,5e" filled="false" stroked="true" strokeweight=".48004pt" strokecolor="#000000">
                <v:path arrowok="t"/>
              </v:shape>
            </v:group>
            <v:group style="position:absolute;left:13876;top:5;width:510;height:2" coordorigin="13876,5" coordsize="510,2">
              <v:shape style="position:absolute;left:13876;top:5;width:510;height:2" coordorigin="13876,5" coordsize="510,0" path="m13876,5l14386,5e" filled="false" stroked="true" strokeweight=".48004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6840" w:h="11910" w:orient="landscape"/>
          <w:pgMar w:top="1060" w:bottom="1380" w:left="120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3"/>
          <w:szCs w:val="13"/>
        </w:rPr>
      </w:pPr>
    </w:p>
    <w:p>
      <w:pPr>
        <w:spacing w:line="20" w:lineRule="exact"/>
        <w:ind w:left="240" w:right="0" w:firstLine="0"/>
        <w:rPr>
          <w:rFonts w:ascii="宋体" w:hAnsi="宋体" w:cs="宋体" w:eastAsia="宋体" w:hint="default"/>
          <w:sz w:val="2"/>
          <w:szCs w:val="2"/>
        </w:rPr>
      </w:pPr>
      <w:r>
        <w:rPr>
          <w:rFonts w:ascii="宋体" w:hAnsi="宋体" w:cs="宋体" w:eastAsia="宋体" w:hint="default"/>
          <w:sz w:val="2"/>
          <w:szCs w:val="2"/>
        </w:rPr>
        <w:pict>
          <v:group style="width:719.3pt;height:1pt;mso-position-horizontal-relative:char;mso-position-vertical-relative:line" coordorigin="0,0" coordsize="14386,20">
            <v:group style="position:absolute;left:10;top:10;width:1107;height:2" coordorigin="10,10" coordsize="1107,2">
              <v:shape style="position:absolute;left:10;top:10;width:1107;height:2" coordorigin="10,10" coordsize="1107,0" path="m10,10l1116,10e" filled="false" stroked="true" strokeweight=".96pt" strokecolor="#000000">
                <v:path arrowok="t"/>
              </v:shape>
            </v:group>
            <v:group style="position:absolute;left:1116;top:10;width:20;height:2" coordorigin="1116,10" coordsize="20,2">
              <v:shape style="position:absolute;left:1116;top:10;width:20;height:2" coordorigin="1116,10" coordsize="20,0" path="m1116,10l1135,10e" filled="false" stroked="true" strokeweight=".96pt" strokecolor="#000000">
                <v:path arrowok="t"/>
              </v:shape>
            </v:group>
            <v:group style="position:absolute;left:1135;top:10;width:1578;height:2" coordorigin="1135,10" coordsize="1578,2">
              <v:shape style="position:absolute;left:1135;top:10;width:1578;height:2" coordorigin="1135,10" coordsize="1578,0" path="m1135,10l2712,10e" filled="false" stroked="true" strokeweight=".96pt" strokecolor="#000000">
                <v:path arrowok="t"/>
              </v:shape>
            </v:group>
            <v:group style="position:absolute;left:2712;top:10;width:20;height:2" coordorigin="2712,10" coordsize="20,2">
              <v:shape style="position:absolute;left:2712;top:10;width:20;height:2" coordorigin="2712,10" coordsize="20,0" path="m2712,10l2732,10e" filled="false" stroked="true" strokeweight=".96pt" strokecolor="#000000">
                <v:path arrowok="t"/>
              </v:shape>
            </v:group>
            <v:group style="position:absolute;left:2732;top:10;width:9298;height:2" coordorigin="2732,10" coordsize="9298,2">
              <v:shape style="position:absolute;left:2732;top:10;width:9298;height:2" coordorigin="2732,10" coordsize="9298,0" path="m2732,10l12029,10e" filled="false" stroked="true" strokeweight=".96pt" strokecolor="#000000">
                <v:path arrowok="t"/>
              </v:shape>
            </v:group>
            <v:group style="position:absolute;left:12029;top:10;width:20;height:2" coordorigin="12029,10" coordsize="20,2">
              <v:shape style="position:absolute;left:12029;top:10;width:20;height:2" coordorigin="12029,10" coordsize="20,0" path="m12029,10l12048,10e" filled="false" stroked="true" strokeweight=".96pt" strokecolor="#000000">
                <v:path arrowok="t"/>
              </v:shape>
            </v:group>
            <v:group style="position:absolute;left:12048;top:10;width:1541;height:2" coordorigin="12048,10" coordsize="1541,2">
              <v:shape style="position:absolute;left:12048;top:10;width:1541;height:2" coordorigin="12048,10" coordsize="1541,0" path="m12048,10l13589,10e" filled="false" stroked="true" strokeweight=".96pt" strokecolor="#000000">
                <v:path arrowok="t"/>
              </v:shape>
            </v:group>
            <v:group style="position:absolute;left:13589;top:10;width:20;height:2" coordorigin="13589,10" coordsize="20,2">
              <v:shape style="position:absolute;left:13589;top:10;width:20;height:2" coordorigin="13589,10" coordsize="20,0" path="m13589,10l13608,10e" filled="false" stroked="true" strokeweight=".96pt" strokecolor="#000000">
                <v:path arrowok="t"/>
              </v:shape>
            </v:group>
            <v:group style="position:absolute;left:13608;top:10;width:263;height:2" coordorigin="13608,10" coordsize="263,2">
              <v:shape style="position:absolute;left:13608;top:10;width:263;height:2" coordorigin="13608,10" coordsize="263,0" path="m13608,10l13871,10e" filled="false" stroked="true" strokeweight=".96pt" strokecolor="#000000">
                <v:path arrowok="t"/>
              </v:shape>
            </v:group>
            <v:group style="position:absolute;left:13871;top:10;width:20;height:2" coordorigin="13871,10" coordsize="20,2">
              <v:shape style="position:absolute;left:13871;top:10;width:20;height:2" coordorigin="13871,10" coordsize="20,0" path="m13871,10l13890,10e" filled="false" stroked="true" strokeweight=".96pt" strokecolor="#000000">
                <v:path arrowok="t"/>
              </v:shape>
            </v:group>
            <v:group style="position:absolute;left:13890;top:10;width:486;height:2" coordorigin="13890,10" coordsize="486,2">
              <v:shape style="position:absolute;left:13890;top:10;width:486;height:2" coordorigin="13890,10" coordsize="486,0" path="m13890,10l14376,10e" filled="false" stroked="true" strokeweight=".9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6840" w:h="11910" w:orient="landscape"/>
          <w:pgMar w:header="763" w:footer="725" w:top="1020" w:bottom="920" w:left="1200" w:right="900"/>
        </w:sectPr>
      </w:pPr>
    </w:p>
    <w:p>
      <w:pPr>
        <w:spacing w:line="272" w:lineRule="exact" w:before="37"/>
        <w:ind w:left="356" w:right="-16"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z w:val="18"/>
          <w:szCs w:val="18"/>
        </w:rPr>
        <w:t>单位</w:t>
      </w:r>
      <w:r>
        <w:rPr>
          <w:rFonts w:ascii="Microsoft JhengHei" w:hAnsi="Microsoft JhengHei" w:cs="Microsoft JhengHei" w:eastAsia="Microsoft JhengHei" w:hint="default"/>
          <w:sz w:val="18"/>
          <w:szCs w:val="18"/>
        </w:rPr>
      </w:r>
    </w:p>
    <w:p>
      <w:pPr>
        <w:pStyle w:val="Heading2"/>
        <w:spacing w:line="240" w:lineRule="auto" w:before="56"/>
        <w:ind w:left="356" w:right="-15"/>
        <w:jc w:val="left"/>
        <w:rPr>
          <w:b w:val="0"/>
          <w:bCs w:val="0"/>
        </w:rPr>
      </w:pPr>
      <w:r>
        <w:rPr>
          <w:b w:val="0"/>
          <w:bCs w:val="0"/>
        </w:rPr>
        <w:br w:type="column"/>
      </w:r>
      <w:r>
        <w:rPr/>
        <w:t>期初余额</w:t>
      </w:r>
      <w:r>
        <w:rPr>
          <w:b w:val="0"/>
          <w:bCs w:val="0"/>
        </w:rPr>
      </w:r>
    </w:p>
    <w:p>
      <w:pPr>
        <w:spacing w:line="240" w:lineRule="auto" w:before="0"/>
        <w:rPr>
          <w:rFonts w:ascii="Microsoft JhengHei" w:hAnsi="Microsoft JhengHei" w:cs="Microsoft JhengHei" w:eastAsia="Microsoft JhengHei" w:hint="default"/>
          <w:b/>
          <w:bCs/>
          <w:sz w:val="34"/>
          <w:szCs w:val="34"/>
        </w:rPr>
      </w:pPr>
      <w:r>
        <w:rPr/>
        <w:br w:type="column"/>
      </w:r>
      <w:r>
        <w:rPr>
          <w:rFonts w:ascii="Microsoft JhengHei"/>
          <w:b/>
          <w:sz w:val="34"/>
        </w:rPr>
      </w:r>
    </w:p>
    <w:p>
      <w:pPr>
        <w:pStyle w:val="Heading2"/>
        <w:tabs>
          <w:tab w:pos="1179" w:val="left" w:leader="none"/>
        </w:tabs>
        <w:spacing w:line="373" w:lineRule="exact"/>
        <w:ind w:right="0"/>
        <w:jc w:val="right"/>
        <w:rPr>
          <w:b w:val="0"/>
          <w:bCs w:val="0"/>
        </w:rPr>
      </w:pPr>
      <w:r>
        <w:rPr/>
        <w:t>投资损益</w:t>
        <w:tab/>
      </w:r>
      <w:r>
        <w:rPr>
          <w:position w:val="2"/>
        </w:rPr>
        <w:t>益</w:t>
      </w:r>
      <w:r>
        <w:rPr>
          <w:b w:val="0"/>
          <w:bCs w:val="0"/>
        </w:rPr>
      </w:r>
    </w:p>
    <w:p>
      <w:pPr>
        <w:pStyle w:val="Heading2"/>
        <w:spacing w:line="180" w:lineRule="auto" w:before="25"/>
        <w:ind w:left="1316" w:right="0"/>
        <w:jc w:val="right"/>
        <w:rPr>
          <w:b w:val="0"/>
          <w:bCs w:val="0"/>
        </w:rPr>
      </w:pPr>
      <w:r>
        <w:rPr/>
        <w:t>调 整</w:t>
      </w:r>
      <w:r>
        <w:rPr>
          <w:b w:val="0"/>
          <w:bCs w:val="0"/>
        </w:rPr>
      </w:r>
    </w:p>
    <w:p>
      <w:pPr>
        <w:spacing w:line="240" w:lineRule="auto" w:before="16"/>
        <w:rPr>
          <w:rFonts w:ascii="Microsoft JhengHei" w:hAnsi="Microsoft JhengHei" w:cs="Microsoft JhengHei" w:eastAsia="Microsoft JhengHei" w:hint="default"/>
          <w:b/>
          <w:bCs/>
          <w:sz w:val="23"/>
          <w:szCs w:val="23"/>
        </w:rPr>
      </w:pPr>
      <w:r>
        <w:rPr/>
        <w:br w:type="column"/>
      </w:r>
      <w:r>
        <w:rPr>
          <w:rFonts w:ascii="Microsoft JhengHei"/>
          <w:b/>
          <w:sz w:val="23"/>
        </w:rPr>
      </w:r>
    </w:p>
    <w:p>
      <w:pPr>
        <w:pStyle w:val="Heading2"/>
        <w:tabs>
          <w:tab w:pos="1951" w:val="left" w:leader="none"/>
          <w:tab w:pos="2408" w:val="left" w:leader="none"/>
          <w:tab w:pos="5670" w:val="left" w:leader="none"/>
        </w:tabs>
        <w:spacing w:line="503" w:lineRule="exact"/>
        <w:ind w:right="233"/>
        <w:jc w:val="right"/>
        <w:rPr>
          <w:b w:val="0"/>
          <w:bCs w:val="0"/>
        </w:rPr>
      </w:pPr>
      <w:r>
        <w:rPr/>
        <w:pict>
          <v:shape style="position:absolute;margin-left:207.619995pt;margin-top:-88.44635pt;width:579.450pt;height:100.25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267"/>
                    <w:gridCol w:w="1348"/>
                    <w:gridCol w:w="728"/>
                    <w:gridCol w:w="973"/>
                    <w:gridCol w:w="2272"/>
                  </w:tblGrid>
                  <w:tr>
                    <w:trPr>
                      <w:trHeight w:val="412" w:hRule="exact"/>
                    </w:trPr>
                    <w:tc>
                      <w:tcPr>
                        <w:tcW w:w="6267" w:type="dxa"/>
                        <w:tcBorders>
                          <w:top w:val="nil" w:sz="6" w:space="0" w:color="auto"/>
                          <w:left w:val="nil" w:sz="6" w:space="0" w:color="auto"/>
                          <w:bottom w:val="single" w:sz="8" w:space="0" w:color="000000"/>
                          <w:right w:val="nil" w:sz="6" w:space="0" w:color="auto"/>
                        </w:tcBorders>
                      </w:tcPr>
                      <w:p>
                        <w:pPr>
                          <w:pStyle w:val="TableParagraph"/>
                          <w:spacing w:line="354" w:lineRule="exact"/>
                          <w:ind w:left="322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本期增减变动</w:t>
                        </w:r>
                        <w:r>
                          <w:rPr>
                            <w:rFonts w:ascii="Microsoft JhengHei" w:hAnsi="Microsoft JhengHei" w:cs="Microsoft JhengHei" w:eastAsia="Microsoft JhengHei" w:hint="default"/>
                            <w:sz w:val="24"/>
                            <w:szCs w:val="24"/>
                          </w:rPr>
                        </w:r>
                      </w:p>
                    </w:tc>
                    <w:tc>
                      <w:tcPr>
                        <w:tcW w:w="5322" w:type="dxa"/>
                        <w:gridSpan w:val="4"/>
                        <w:tcBorders>
                          <w:top w:val="nil" w:sz="6" w:space="0" w:color="auto"/>
                          <w:left w:val="nil" w:sz="6" w:space="0" w:color="auto"/>
                          <w:bottom w:val="nil" w:sz="6" w:space="0" w:color="auto"/>
                          <w:right w:val="nil" w:sz="6" w:space="0" w:color="auto"/>
                        </w:tcBorders>
                      </w:tcPr>
                      <w:p>
                        <w:pPr/>
                      </w:p>
                    </w:tc>
                  </w:tr>
                  <w:tr>
                    <w:trPr>
                      <w:trHeight w:val="347" w:hRule="exact"/>
                    </w:trPr>
                    <w:tc>
                      <w:tcPr>
                        <w:tcW w:w="6267" w:type="dxa"/>
                        <w:tcBorders>
                          <w:top w:val="single" w:sz="8" w:space="0" w:color="000000"/>
                          <w:left w:val="nil" w:sz="6" w:space="0" w:color="auto"/>
                          <w:bottom w:val="nil" w:sz="6" w:space="0" w:color="auto"/>
                          <w:right w:val="nil" w:sz="6" w:space="0" w:color="auto"/>
                        </w:tcBorders>
                      </w:tcPr>
                      <w:p>
                        <w:pPr>
                          <w:pStyle w:val="TableParagraph"/>
                          <w:spacing w:line="343" w:lineRule="exact"/>
                          <w:ind w:right="125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其</w:t>
                        </w:r>
                        <w:r>
                          <w:rPr>
                            <w:rFonts w:ascii="Microsoft JhengHei" w:hAnsi="Microsoft JhengHei" w:cs="Microsoft JhengHei" w:eastAsia="Microsoft JhengHei" w:hint="default"/>
                            <w:sz w:val="24"/>
                            <w:szCs w:val="24"/>
                          </w:rPr>
                        </w:r>
                      </w:p>
                    </w:tc>
                    <w:tc>
                      <w:tcPr>
                        <w:tcW w:w="3050" w:type="dxa"/>
                        <w:gridSpan w:val="3"/>
                        <w:tcBorders>
                          <w:top w:val="single" w:sz="8" w:space="0" w:color="000000"/>
                          <w:left w:val="nil" w:sz="6" w:space="0" w:color="auto"/>
                          <w:bottom w:val="nil" w:sz="6" w:space="0" w:color="auto"/>
                          <w:right w:val="nil" w:sz="6" w:space="0" w:color="auto"/>
                        </w:tcBorders>
                      </w:tcPr>
                      <w:p>
                        <w:pPr/>
                      </w:p>
                    </w:tc>
                    <w:tc>
                      <w:tcPr>
                        <w:tcW w:w="2272" w:type="dxa"/>
                        <w:tcBorders>
                          <w:top w:val="nil" w:sz="6" w:space="0" w:color="auto"/>
                          <w:left w:val="nil" w:sz="6" w:space="0" w:color="auto"/>
                          <w:bottom w:val="nil" w:sz="6" w:space="0" w:color="auto"/>
                          <w:right w:val="nil" w:sz="6" w:space="0" w:color="auto"/>
                        </w:tcBorders>
                      </w:tcPr>
                      <w:p>
                        <w:pPr>
                          <w:pStyle w:val="TableParagraph"/>
                          <w:spacing w:line="324" w:lineRule="exact"/>
                          <w:ind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减</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减</w:t>
                        </w:r>
                        <w:r>
                          <w:rPr>
                            <w:rFonts w:ascii="Microsoft JhengHei" w:hAnsi="Microsoft JhengHei" w:cs="Microsoft JhengHei" w:eastAsia="Microsoft JhengHei" w:hint="default"/>
                            <w:sz w:val="24"/>
                            <w:szCs w:val="24"/>
                          </w:rPr>
                        </w:r>
                      </w:p>
                    </w:tc>
                  </w:tr>
                  <w:tr>
                    <w:trPr>
                      <w:trHeight w:val="311" w:hRule="exact"/>
                    </w:trPr>
                    <w:tc>
                      <w:tcPr>
                        <w:tcW w:w="6267" w:type="dxa"/>
                        <w:tcBorders>
                          <w:top w:val="nil" w:sz="6" w:space="0" w:color="auto"/>
                          <w:left w:val="nil" w:sz="6" w:space="0" w:color="auto"/>
                          <w:bottom w:val="nil" w:sz="6" w:space="0" w:color="auto"/>
                          <w:right w:val="nil" w:sz="6" w:space="0" w:color="auto"/>
                        </w:tcBorders>
                      </w:tcPr>
                      <w:p>
                        <w:pPr>
                          <w:pStyle w:val="TableParagraph"/>
                          <w:spacing w:line="317" w:lineRule="exact"/>
                          <w:ind w:right="125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他</w:t>
                        </w:r>
                        <w:r>
                          <w:rPr>
                            <w:rFonts w:ascii="Microsoft JhengHei" w:hAnsi="Microsoft JhengHei" w:cs="Microsoft JhengHei" w:eastAsia="Microsoft JhengHei" w:hint="default"/>
                            <w:sz w:val="24"/>
                            <w:szCs w:val="24"/>
                          </w:rPr>
                        </w:r>
                      </w:p>
                    </w:tc>
                    <w:tc>
                      <w:tcPr>
                        <w:tcW w:w="3050" w:type="dxa"/>
                        <w:gridSpan w:val="3"/>
                        <w:tcBorders>
                          <w:top w:val="nil" w:sz="6" w:space="0" w:color="auto"/>
                          <w:left w:val="nil" w:sz="6" w:space="0" w:color="auto"/>
                          <w:bottom w:val="nil" w:sz="6" w:space="0" w:color="auto"/>
                          <w:right w:val="nil" w:sz="6" w:space="0" w:color="auto"/>
                        </w:tcBorders>
                      </w:tcPr>
                      <w:p>
                        <w:pPr>
                          <w:pStyle w:val="TableParagraph"/>
                          <w:spacing w:line="317" w:lineRule="exact"/>
                          <w:ind w:left="101"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w:t>
                        </w:r>
                        <w:r>
                          <w:rPr>
                            <w:rFonts w:ascii="Microsoft JhengHei" w:hAnsi="Microsoft JhengHei" w:cs="Microsoft JhengHei" w:eastAsia="Microsoft JhengHei" w:hint="default"/>
                            <w:sz w:val="24"/>
                            <w:szCs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289" w:lineRule="exact"/>
                          <w:ind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值</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值</w:t>
                        </w:r>
                        <w:r>
                          <w:rPr>
                            <w:rFonts w:ascii="Microsoft JhengHei" w:hAnsi="Microsoft JhengHei" w:cs="Microsoft JhengHei" w:eastAsia="Microsoft JhengHei" w:hint="default"/>
                            <w:sz w:val="24"/>
                            <w:szCs w:val="24"/>
                          </w:rPr>
                        </w:r>
                      </w:p>
                    </w:tc>
                  </w:tr>
                  <w:tr>
                    <w:trPr>
                      <w:trHeight w:val="326" w:hRule="exact"/>
                    </w:trPr>
                    <w:tc>
                      <w:tcPr>
                        <w:tcW w:w="6267" w:type="dxa"/>
                        <w:tcBorders>
                          <w:top w:val="nil" w:sz="6" w:space="0" w:color="auto"/>
                          <w:left w:val="nil" w:sz="6" w:space="0" w:color="auto"/>
                          <w:bottom w:val="nil" w:sz="6" w:space="0" w:color="auto"/>
                          <w:right w:val="nil" w:sz="6" w:space="0" w:color="auto"/>
                        </w:tcBorders>
                      </w:tcPr>
                      <w:p>
                        <w:pPr>
                          <w:pStyle w:val="TableParagraph"/>
                          <w:spacing w:line="318" w:lineRule="exact"/>
                          <w:ind w:right="125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综</w:t>
                        </w:r>
                        <w:r>
                          <w:rPr>
                            <w:rFonts w:ascii="Microsoft JhengHei" w:hAnsi="Microsoft JhengHei" w:cs="Microsoft JhengHei" w:eastAsia="Microsoft JhengHei" w:hint="default"/>
                            <w:sz w:val="24"/>
                            <w:szCs w:val="24"/>
                          </w:rPr>
                        </w:r>
                      </w:p>
                    </w:tc>
                    <w:tc>
                      <w:tcPr>
                        <w:tcW w:w="3050" w:type="dxa"/>
                        <w:gridSpan w:val="3"/>
                        <w:tcBorders>
                          <w:top w:val="nil" w:sz="6" w:space="0" w:color="auto"/>
                          <w:left w:val="nil" w:sz="6" w:space="0" w:color="auto"/>
                          <w:bottom w:val="nil" w:sz="6" w:space="0" w:color="auto"/>
                          <w:right w:val="nil" w:sz="6" w:space="0" w:color="auto"/>
                        </w:tcBorders>
                      </w:tcPr>
                      <w:p>
                        <w:pPr>
                          <w:pStyle w:val="TableParagraph"/>
                          <w:spacing w:line="318" w:lineRule="exact"/>
                          <w:ind w:left="101"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提</w:t>
                        </w:r>
                        <w:r>
                          <w:rPr>
                            <w:rFonts w:ascii="Microsoft JhengHei" w:hAnsi="Microsoft JhengHei" w:cs="Microsoft JhengHei" w:eastAsia="Microsoft JhengHei" w:hint="default"/>
                            <w:sz w:val="24"/>
                            <w:szCs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289" w:lineRule="exact"/>
                          <w:ind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准</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准</w:t>
                        </w:r>
                        <w:r>
                          <w:rPr>
                            <w:rFonts w:ascii="Microsoft JhengHei" w:hAnsi="Microsoft JhengHei" w:cs="Microsoft JhengHei" w:eastAsia="Microsoft JhengHei" w:hint="default"/>
                            <w:sz w:val="24"/>
                            <w:szCs w:val="24"/>
                          </w:rPr>
                        </w:r>
                      </w:p>
                    </w:tc>
                  </w:tr>
                  <w:tr>
                    <w:trPr>
                      <w:trHeight w:val="308" w:hRule="exact"/>
                    </w:trPr>
                    <w:tc>
                      <w:tcPr>
                        <w:tcW w:w="7615" w:type="dxa"/>
                        <w:gridSpan w:val="2"/>
                        <w:tcBorders>
                          <w:top w:val="nil" w:sz="6" w:space="0" w:color="auto"/>
                          <w:left w:val="nil" w:sz="6" w:space="0" w:color="auto"/>
                          <w:bottom w:val="nil" w:sz="6" w:space="0" w:color="auto"/>
                          <w:right w:val="nil" w:sz="6" w:space="0" w:color="auto"/>
                        </w:tcBorders>
                      </w:tcPr>
                      <w:p>
                        <w:pPr>
                          <w:pStyle w:val="TableParagraph"/>
                          <w:tabs>
                            <w:tab w:pos="4767" w:val="left" w:leader="none"/>
                            <w:tab w:pos="6301" w:val="left" w:leader="none"/>
                          </w:tabs>
                          <w:spacing w:line="324" w:lineRule="exact"/>
                          <w:ind w:left="358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position w:val="4"/>
                            <w:sz w:val="24"/>
                            <w:szCs w:val="24"/>
                          </w:rPr>
                          <w:t>权益法下</w:t>
                          <w:tab/>
                        </w:r>
                        <w:r>
                          <w:rPr>
                            <w:rFonts w:ascii="Microsoft JhengHei" w:hAnsi="Microsoft JhengHei" w:cs="Microsoft JhengHei" w:eastAsia="Microsoft JhengHei" w:hint="default"/>
                            <w:b/>
                            <w:bCs/>
                            <w:position w:val="2"/>
                            <w:sz w:val="24"/>
                            <w:szCs w:val="24"/>
                          </w:rPr>
                          <w:t>合</w:t>
                          <w:tab/>
                        </w:r>
                        <w:r>
                          <w:rPr>
                            <w:rFonts w:ascii="Microsoft JhengHei" w:hAnsi="Microsoft JhengHei" w:cs="Microsoft JhengHei" w:eastAsia="Microsoft JhengHei" w:hint="default"/>
                            <w:b/>
                            <w:bCs/>
                            <w:sz w:val="24"/>
                            <w:szCs w:val="24"/>
                          </w:rPr>
                          <w:t>宣告发放现</w:t>
                        </w:r>
                        <w:r>
                          <w:rPr>
                            <w:rFonts w:ascii="Microsoft JhengHei" w:hAnsi="Microsoft JhengHei" w:cs="Microsoft JhengHei" w:eastAsia="Microsoft JhengHei" w:hint="default"/>
                            <w:sz w:val="24"/>
                            <w:szCs w:val="24"/>
                          </w:rPr>
                        </w:r>
                      </w:p>
                    </w:tc>
                    <w:tc>
                      <w:tcPr>
                        <w:tcW w:w="3973" w:type="dxa"/>
                        <w:gridSpan w:val="3"/>
                        <w:tcBorders>
                          <w:top w:val="nil" w:sz="6" w:space="0" w:color="auto"/>
                          <w:left w:val="nil" w:sz="6" w:space="0" w:color="auto"/>
                          <w:bottom w:val="nil" w:sz="6" w:space="0" w:color="auto"/>
                          <w:right w:val="nil" w:sz="6" w:space="0" w:color="auto"/>
                        </w:tcBorders>
                      </w:tcPr>
                      <w:p>
                        <w:pPr>
                          <w:pStyle w:val="TableParagraph"/>
                          <w:tabs>
                            <w:tab w:pos="2189" w:val="left" w:leader="none"/>
                            <w:tab w:pos="3369" w:val="left" w:leader="none"/>
                          </w:tabs>
                          <w:spacing w:line="348"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position w:val="13"/>
                            <w:sz w:val="24"/>
                            <w:szCs w:val="24"/>
                          </w:rPr>
                          <w:t>减</w:t>
                          <w:tab/>
                        </w:r>
                        <w:r>
                          <w:rPr>
                            <w:rFonts w:ascii="Microsoft JhengHei" w:hAnsi="Microsoft JhengHei" w:cs="Microsoft JhengHei" w:eastAsia="Microsoft JhengHei" w:hint="default"/>
                            <w:b/>
                            <w:bCs/>
                            <w:sz w:val="24"/>
                            <w:szCs w:val="24"/>
                          </w:rPr>
                          <w:t>期末余额</w:t>
                          <w:tab/>
                        </w:r>
                        <w:r>
                          <w:rPr>
                            <w:rFonts w:ascii="Microsoft JhengHei" w:hAnsi="Microsoft JhengHei" w:cs="Microsoft JhengHei" w:eastAsia="Microsoft JhengHei" w:hint="default"/>
                            <w:b/>
                            <w:bCs/>
                            <w:position w:val="16"/>
                            <w:sz w:val="24"/>
                            <w:szCs w:val="24"/>
                          </w:rPr>
                          <w:t>备</w:t>
                        </w:r>
                        <w:r>
                          <w:rPr>
                            <w:rFonts w:ascii="Microsoft JhengHei" w:hAnsi="Microsoft JhengHei" w:cs="Microsoft JhengHei" w:eastAsia="Microsoft JhengHei" w:hint="default"/>
                            <w:b/>
                            <w:bCs/>
                            <w:spacing w:val="28"/>
                            <w:position w:val="16"/>
                            <w:sz w:val="24"/>
                            <w:szCs w:val="24"/>
                          </w:rPr>
                          <w:t> </w:t>
                        </w:r>
                        <w:r>
                          <w:rPr>
                            <w:rFonts w:ascii="Microsoft JhengHei" w:hAnsi="Microsoft JhengHei" w:cs="Microsoft JhengHei" w:eastAsia="Microsoft JhengHei" w:hint="default"/>
                            <w:b/>
                            <w:bCs/>
                            <w:position w:val="16"/>
                            <w:sz w:val="24"/>
                            <w:szCs w:val="24"/>
                          </w:rPr>
                          <w:t>备</w:t>
                        </w:r>
                        <w:r>
                          <w:rPr>
                            <w:rFonts w:ascii="Microsoft JhengHei" w:hAnsi="Microsoft JhengHei" w:cs="Microsoft JhengHei" w:eastAsia="Microsoft JhengHei" w:hint="default"/>
                            <w:sz w:val="24"/>
                            <w:szCs w:val="24"/>
                          </w:rPr>
                        </w:r>
                      </w:p>
                    </w:tc>
                  </w:tr>
                  <w:tr>
                    <w:trPr>
                      <w:trHeight w:val="301" w:hRule="exact"/>
                    </w:trPr>
                    <w:tc>
                      <w:tcPr>
                        <w:tcW w:w="7615" w:type="dxa"/>
                        <w:gridSpan w:val="2"/>
                        <w:tcBorders>
                          <w:top w:val="nil" w:sz="6" w:space="0" w:color="auto"/>
                          <w:left w:val="nil" w:sz="6" w:space="0" w:color="auto"/>
                          <w:bottom w:val="nil" w:sz="6" w:space="0" w:color="auto"/>
                          <w:right w:val="nil" w:sz="6" w:space="0" w:color="auto"/>
                        </w:tcBorders>
                      </w:tcPr>
                      <w:p>
                        <w:pPr>
                          <w:pStyle w:val="TableParagraph"/>
                          <w:tabs>
                            <w:tab w:pos="2146" w:val="left" w:leader="none"/>
                            <w:tab w:pos="3829" w:val="left" w:leader="none"/>
                            <w:tab w:pos="4767" w:val="left" w:leader="none"/>
                            <w:tab w:pos="5313" w:val="left" w:leader="none"/>
                            <w:tab w:pos="6301" w:val="left" w:leader="none"/>
                          </w:tabs>
                          <w:spacing w:line="330" w:lineRule="exact"/>
                          <w:ind w:left="6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position w:val="2"/>
                            <w:sz w:val="24"/>
                            <w:szCs w:val="24"/>
                          </w:rPr>
                          <w:t>追加投资</w:t>
                          <w:tab/>
                          <w:t>减少投资</w:t>
                          <w:tab/>
                          <w:t>确认的</w:t>
                          <w:tab/>
                        </w:r>
                        <w:r>
                          <w:rPr>
                            <w:rFonts w:ascii="Microsoft JhengHei" w:hAnsi="Microsoft JhengHei" w:cs="Microsoft JhengHei" w:eastAsia="Microsoft JhengHei" w:hint="default"/>
                            <w:b/>
                            <w:bCs/>
                            <w:sz w:val="24"/>
                            <w:szCs w:val="24"/>
                          </w:rPr>
                          <w:t>收</w:t>
                          <w:tab/>
                        </w:r>
                        <w:r>
                          <w:rPr>
                            <w:rFonts w:ascii="Microsoft JhengHei" w:hAnsi="Microsoft JhengHei" w:cs="Microsoft JhengHei" w:eastAsia="Microsoft JhengHei" w:hint="default"/>
                            <w:b/>
                            <w:bCs/>
                            <w:position w:val="17"/>
                            <w:sz w:val="24"/>
                            <w:szCs w:val="24"/>
                          </w:rPr>
                          <w:t>其他权</w:t>
                          <w:tab/>
                        </w:r>
                        <w:r>
                          <w:rPr>
                            <w:rFonts w:ascii="Microsoft JhengHei" w:hAnsi="Microsoft JhengHei" w:cs="Microsoft JhengHei" w:eastAsia="Microsoft JhengHei" w:hint="default"/>
                            <w:b/>
                            <w:bCs/>
                            <w:position w:val="2"/>
                            <w:sz w:val="24"/>
                            <w:szCs w:val="24"/>
                          </w:rPr>
                          <w:t>金股利或利</w:t>
                        </w:r>
                        <w:r>
                          <w:rPr>
                            <w:rFonts w:ascii="Microsoft JhengHei" w:hAnsi="Microsoft JhengHei" w:cs="Microsoft JhengHei" w:eastAsia="Microsoft JhengHei" w:hint="default"/>
                            <w:sz w:val="24"/>
                            <w:szCs w:val="24"/>
                          </w:rPr>
                        </w:r>
                      </w:p>
                    </w:tc>
                    <w:tc>
                      <w:tcPr>
                        <w:tcW w:w="728" w:type="dxa"/>
                        <w:tcBorders>
                          <w:top w:val="nil" w:sz="6" w:space="0" w:color="auto"/>
                          <w:left w:val="nil" w:sz="6" w:space="0" w:color="auto"/>
                          <w:bottom w:val="nil" w:sz="6" w:space="0" w:color="auto"/>
                          <w:right w:val="nil" w:sz="6" w:space="0" w:color="auto"/>
                        </w:tcBorders>
                      </w:tcPr>
                      <w:p>
                        <w:pPr>
                          <w:pStyle w:val="TableParagraph"/>
                          <w:spacing w:line="295"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值</w:t>
                        </w:r>
                        <w:r>
                          <w:rPr>
                            <w:rFonts w:ascii="Microsoft JhengHei" w:hAnsi="Microsoft JhengHei" w:cs="Microsoft JhengHei" w:eastAsia="Microsoft JhengHei" w:hint="default"/>
                            <w:sz w:val="24"/>
                            <w:szCs w:val="24"/>
                          </w:rPr>
                        </w:r>
                      </w:p>
                    </w:tc>
                    <w:tc>
                      <w:tcPr>
                        <w:tcW w:w="973" w:type="dxa"/>
                        <w:tcBorders>
                          <w:top w:val="nil" w:sz="6" w:space="0" w:color="auto"/>
                          <w:left w:val="nil" w:sz="6" w:space="0" w:color="auto"/>
                          <w:bottom w:val="nil" w:sz="6" w:space="0" w:color="auto"/>
                          <w:right w:val="nil" w:sz="6" w:space="0" w:color="auto"/>
                        </w:tcBorders>
                      </w:tcPr>
                      <w:p>
                        <w:pPr>
                          <w:pStyle w:val="TableParagraph"/>
                          <w:spacing w:line="318" w:lineRule="exact"/>
                          <w:ind w:left="38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其他</w:t>
                        </w:r>
                        <w:r>
                          <w:rPr>
                            <w:rFonts w:ascii="Microsoft JhengHei" w:hAnsi="Microsoft JhengHei" w:cs="Microsoft JhengHei" w:eastAsia="Microsoft JhengHei" w:hint="default"/>
                            <w:sz w:val="24"/>
                            <w:szCs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267" w:lineRule="exact"/>
                          <w:ind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期</w:t>
                        </w:r>
                        <w:r>
                          <w:rPr>
                            <w:rFonts w:ascii="Microsoft JhengHei" w:hAnsi="Microsoft JhengHei" w:cs="Microsoft JhengHei" w:eastAsia="Microsoft JhengHei" w:hint="default"/>
                            <w:sz w:val="24"/>
                            <w:szCs w:val="24"/>
                          </w:rPr>
                        </w:r>
                      </w:p>
                    </w:tc>
                  </w:tr>
                </w:tbl>
                <w:p>
                  <w:pPr/>
                </w:p>
              </w:txbxContent>
            </v:textbox>
            <w10:wrap type="none"/>
          </v:shape>
        </w:pict>
      </w:r>
      <w:r>
        <w:rPr/>
        <w:t>益变动</w:t>
        <w:tab/>
      </w:r>
      <w:r>
        <w:rPr>
          <w:position w:val="-15"/>
        </w:rPr>
        <w:t>润</w:t>
        <w:tab/>
      </w:r>
      <w:r>
        <w:rPr>
          <w:position w:val="-16"/>
        </w:rPr>
        <w:t>准</w:t>
        <w:tab/>
      </w:r>
      <w:r>
        <w:rPr>
          <w:position w:val="-10"/>
        </w:rPr>
        <w:t>初</w:t>
      </w:r>
      <w:r>
        <w:rPr>
          <w:spacing w:val="28"/>
          <w:position w:val="-10"/>
        </w:rPr>
        <w:t> </w:t>
      </w:r>
      <w:r>
        <w:rPr>
          <w:position w:val="-10"/>
        </w:rPr>
        <w:t>末</w:t>
      </w:r>
      <w:r>
        <w:rPr>
          <w:b w:val="0"/>
          <w:bCs w:val="0"/>
        </w:rPr>
      </w:r>
    </w:p>
    <w:p>
      <w:pPr>
        <w:pStyle w:val="Heading2"/>
        <w:tabs>
          <w:tab w:pos="3261" w:val="left" w:leader="none"/>
        </w:tabs>
        <w:spacing w:line="314" w:lineRule="exact"/>
        <w:ind w:right="233"/>
        <w:jc w:val="right"/>
        <w:rPr>
          <w:b w:val="0"/>
          <w:bCs w:val="0"/>
        </w:rPr>
      </w:pPr>
      <w:r>
        <w:rPr>
          <w:position w:val="-6"/>
        </w:rPr>
        <w:t>备</w:t>
        <w:tab/>
      </w:r>
      <w:r>
        <w:rPr/>
        <w:t>余</w:t>
      </w:r>
      <w:r>
        <w:rPr>
          <w:spacing w:val="28"/>
        </w:rPr>
        <w:t> </w:t>
      </w:r>
      <w:r>
        <w:rPr/>
        <w:t>余</w:t>
      </w:r>
      <w:r>
        <w:rPr>
          <w:b w:val="0"/>
          <w:bCs w:val="0"/>
        </w:rPr>
      </w:r>
    </w:p>
    <w:p>
      <w:pPr>
        <w:pStyle w:val="Heading2"/>
        <w:spacing w:line="329" w:lineRule="exact"/>
        <w:ind w:right="233"/>
        <w:jc w:val="right"/>
        <w:rPr>
          <w:b w:val="0"/>
          <w:bCs w:val="0"/>
        </w:rPr>
      </w:pPr>
      <w:r>
        <w:rPr/>
        <w:t>额</w:t>
      </w:r>
      <w:r>
        <w:rPr>
          <w:spacing w:val="28"/>
        </w:rPr>
        <w:t> </w:t>
      </w:r>
      <w:r>
        <w:rPr/>
        <w:t>额</w:t>
      </w:r>
      <w:r>
        <w:rPr>
          <w:b w:val="0"/>
          <w:bCs w:val="0"/>
        </w:rPr>
      </w:r>
    </w:p>
    <w:p>
      <w:pPr>
        <w:spacing w:after="0" w:line="329" w:lineRule="exact"/>
        <w:jc w:val="right"/>
        <w:sectPr>
          <w:type w:val="continuous"/>
          <w:pgSz w:w="16840" w:h="11910" w:orient="landscape"/>
          <w:pgMar w:top="1060" w:bottom="1380" w:left="1200" w:right="900"/>
          <w:cols w:num="4" w:equalWidth="0">
            <w:col w:w="901" w:space="623"/>
            <w:col w:w="1322" w:space="3339"/>
            <w:col w:w="1777" w:space="40"/>
            <w:col w:w="6738"/>
          </w:cols>
        </w:sectPr>
      </w:pPr>
    </w:p>
    <w:p>
      <w:pPr>
        <w:spacing w:line="240" w:lineRule="auto" w:before="13"/>
        <w:rPr>
          <w:rFonts w:ascii="Microsoft JhengHei" w:hAnsi="Microsoft JhengHei" w:cs="Microsoft JhengHei" w:eastAsia="Microsoft JhengHei" w:hint="default"/>
          <w:b/>
          <w:bCs/>
          <w:sz w:val="21"/>
          <w:szCs w:val="21"/>
        </w:rPr>
      </w:pPr>
    </w:p>
    <w:p>
      <w:pPr>
        <w:spacing w:line="20" w:lineRule="exact"/>
        <w:ind w:left="244"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718.8pt;height:.5pt;mso-position-horizontal-relative:char;mso-position-vertical-relative:line" coordorigin="0,0" coordsize="14376,10">
            <v:group style="position:absolute;left:5;top:5;width:1107;height:2" coordorigin="5,5" coordsize="1107,2">
              <v:shape style="position:absolute;left:5;top:5;width:1107;height:2" coordorigin="5,5" coordsize="1107,0" path="m5,5l1111,5e" filled="false" stroked="true" strokeweight=".48001pt" strokecolor="#000000">
                <v:path arrowok="t"/>
              </v:shape>
            </v:group>
            <v:group style="position:absolute;left:1111;top:5;width:10;height:2" coordorigin="1111,5" coordsize="10,2">
              <v:shape style="position:absolute;left:1111;top:5;width:10;height:2" coordorigin="1111,5" coordsize="10,0" path="m1111,5l1121,5e" filled="false" stroked="true" strokeweight=".48001pt" strokecolor="#000000">
                <v:path arrowok="t"/>
              </v:shape>
            </v:group>
            <v:group style="position:absolute;left:1121;top:5;width:1587;height:2" coordorigin="1121,5" coordsize="1587,2">
              <v:shape style="position:absolute;left:1121;top:5;width:1587;height:2" coordorigin="1121,5" coordsize="1587,0" path="m1121,5l2708,5e" filled="false" stroked="true" strokeweight=".48001pt" strokecolor="#000000">
                <v:path arrowok="t"/>
              </v:shape>
            </v:group>
            <v:group style="position:absolute;left:2708;top:5;width:10;height:2" coordorigin="2708,5" coordsize="10,2">
              <v:shape style="position:absolute;left:2708;top:5;width:10;height:2" coordorigin="2708,5" coordsize="10,0" path="m2708,5l2717,5e" filled="false" stroked="true" strokeweight=".48001pt" strokecolor="#000000">
                <v:path arrowok="t"/>
              </v:shape>
            </v:group>
            <v:group style="position:absolute;left:2717;top:5;width:1671;height:2" coordorigin="2717,5" coordsize="1671,2">
              <v:shape style="position:absolute;left:2717;top:5;width:1671;height:2" coordorigin="2717,5" coordsize="1671,0" path="m2717,5l4388,5e" filled="false" stroked="true" strokeweight=".48001pt" strokecolor="#000000">
                <v:path arrowok="t"/>
              </v:shape>
            </v:group>
            <v:group style="position:absolute;left:4388;top:5;width:10;height:2" coordorigin="4388,5" coordsize="10,2">
              <v:shape style="position:absolute;left:4388;top:5;width:10;height:2" coordorigin="4388,5" coordsize="10,0" path="m4388,5l4397,5e" filled="false" stroked="true" strokeweight=".48001pt" strokecolor="#000000">
                <v:path arrowok="t"/>
              </v:shape>
            </v:group>
            <v:group style="position:absolute;left:4397;top:5;width:1530;height:2" coordorigin="4397,5" coordsize="1530,2">
              <v:shape style="position:absolute;left:4397;top:5;width:1530;height:2" coordorigin="4397,5" coordsize="1530,0" path="m4397,5l5927,5e" filled="false" stroked="true" strokeweight=".48001pt" strokecolor="#000000">
                <v:path arrowok="t"/>
              </v:shape>
            </v:group>
            <v:group style="position:absolute;left:5927;top:5;width:10;height:2" coordorigin="5927,5" coordsize="10,2">
              <v:shape style="position:absolute;left:5927;top:5;width:10;height:2" coordorigin="5927,5" coordsize="10,0" path="m5927,5l5937,5e" filled="false" stroked="true" strokeweight=".48001pt" strokecolor="#000000">
                <v:path arrowok="t"/>
              </v:shape>
            </v:group>
            <v:group style="position:absolute;left:5937;top:5;width:1432;height:2" coordorigin="5937,5" coordsize="1432,2">
              <v:shape style="position:absolute;left:5937;top:5;width:1432;height:2" coordorigin="5937,5" coordsize="1432,0" path="m5937,5l7369,5e" filled="false" stroked="true" strokeweight=".48001pt" strokecolor="#000000">
                <v:path arrowok="t"/>
              </v:shape>
            </v:group>
            <v:group style="position:absolute;left:7369;top:5;width:10;height:2" coordorigin="7369,5" coordsize="10,2">
              <v:shape style="position:absolute;left:7369;top:5;width:10;height:2" coordorigin="7369,5" coordsize="10,0" path="m7369,5l7378,5e" filled="false" stroked="true" strokeweight=".48001pt" strokecolor="#000000">
                <v:path arrowok="t"/>
              </v:shape>
            </v:group>
            <v:group style="position:absolute;left:7378;top:5;width:341;height:2" coordorigin="7378,5" coordsize="341,2">
              <v:shape style="position:absolute;left:7378;top:5;width:341;height:2" coordorigin="7378,5" coordsize="341,0" path="m7378,5l7719,5e" filled="false" stroked="true" strokeweight=".48001pt" strokecolor="#000000">
                <v:path arrowok="t"/>
              </v:shape>
            </v:group>
            <v:group style="position:absolute;left:7719;top:5;width:10;height:2" coordorigin="7719,5" coordsize="10,2">
              <v:shape style="position:absolute;left:7719;top:5;width:10;height:2" coordorigin="7719,5" coordsize="10,0" path="m7719,5l7729,5e" filled="false" stroked="true" strokeweight=".48001pt" strokecolor="#000000">
                <v:path arrowok="t"/>
              </v:shape>
            </v:group>
            <v:group style="position:absolute;left:7729;top:5;width:1125;height:2" coordorigin="7729,5" coordsize="1125,2">
              <v:shape style="position:absolute;left:7729;top:5;width:1125;height:2" coordorigin="7729,5" coordsize="1125,0" path="m7729,5l8853,5e" filled="false" stroked="true" strokeweight=".48001pt" strokecolor="#000000">
                <v:path arrowok="t"/>
              </v:shape>
            </v:group>
            <v:group style="position:absolute;left:8853;top:5;width:10;height:2" coordorigin="8853,5" coordsize="10,2">
              <v:shape style="position:absolute;left:8853;top:5;width:10;height:2" coordorigin="8853,5" coordsize="10,0" path="m8853,5l8863,5e" filled="false" stroked="true" strokeweight=".48001pt" strokecolor="#000000">
                <v:path arrowok="t"/>
              </v:shape>
            </v:group>
            <v:group style="position:absolute;left:8863;top:5;width:1461;height:2" coordorigin="8863,5" coordsize="1461,2">
              <v:shape style="position:absolute;left:8863;top:5;width:1461;height:2" coordorigin="8863,5" coordsize="1461,0" path="m8863,5l10323,5e" filled="false" stroked="true" strokeweight=".48001pt" strokecolor="#000000">
                <v:path arrowok="t"/>
              </v:shape>
            </v:group>
            <v:group style="position:absolute;left:10323;top:5;width:10;height:2" coordorigin="10323,5" coordsize="10,2">
              <v:shape style="position:absolute;left:10323;top:5;width:10;height:2" coordorigin="10323,5" coordsize="10,0" path="m10323,5l10333,5e" filled="false" stroked="true" strokeweight=".48001pt" strokecolor="#000000">
                <v:path arrowok="t"/>
              </v:shape>
            </v:group>
            <v:group style="position:absolute;left:10333;top:5;width:312;height:2" coordorigin="10333,5" coordsize="312,2">
              <v:shape style="position:absolute;left:10333;top:5;width:312;height:2" coordorigin="10333,5" coordsize="312,0" path="m10333,5l10645,5e" filled="false" stroked="true" strokeweight=".48001pt" strokecolor="#000000">
                <v:path arrowok="t"/>
              </v:shape>
            </v:group>
            <v:group style="position:absolute;left:10645;top:5;width:10;height:2" coordorigin="10645,5" coordsize="10,2">
              <v:shape style="position:absolute;left:10645;top:5;width:10;height:2" coordorigin="10645,5" coordsize="10,0" path="m10645,5l10654,5e" filled="false" stroked="true" strokeweight=".48001pt" strokecolor="#000000">
                <v:path arrowok="t"/>
              </v:shape>
            </v:group>
            <v:group style="position:absolute;left:10654;top:5;width:1370;height:2" coordorigin="10654,5" coordsize="1370,2">
              <v:shape style="position:absolute;left:10654;top:5;width:1370;height:2" coordorigin="10654,5" coordsize="1370,0" path="m10654,5l12024,5e" filled="false" stroked="true" strokeweight=".48001pt" strokecolor="#000000">
                <v:path arrowok="t"/>
              </v:shape>
            </v:group>
            <v:group style="position:absolute;left:12024;top:5;width:10;height:2" coordorigin="12024,5" coordsize="10,2">
              <v:shape style="position:absolute;left:12024;top:5;width:10;height:2" coordorigin="12024,5" coordsize="10,0" path="m12024,5l12034,5e" filled="false" stroked="true" strokeweight=".48001pt" strokecolor="#000000">
                <v:path arrowok="t"/>
              </v:shape>
            </v:group>
            <v:group style="position:absolute;left:12034;top:5;width:1551;height:2" coordorigin="12034,5" coordsize="1551,2">
              <v:shape style="position:absolute;left:12034;top:5;width:1551;height:2" coordorigin="12034,5" coordsize="1551,0" path="m12034,5l13584,5e" filled="false" stroked="true" strokeweight=".48001pt" strokecolor="#000000">
                <v:path arrowok="t"/>
              </v:shape>
            </v:group>
            <v:group style="position:absolute;left:13584;top:5;width:10;height:2" coordorigin="13584,5" coordsize="10,2">
              <v:shape style="position:absolute;left:13584;top:5;width:10;height:2" coordorigin="13584,5" coordsize="10,0" path="m13584,5l13594,5e" filled="false" stroked="true" strokeweight=".48001pt" strokecolor="#000000">
                <v:path arrowok="t"/>
              </v:shape>
            </v:group>
            <v:group style="position:absolute;left:13594;top:5;width:273;height:2" coordorigin="13594,5" coordsize="273,2">
              <v:shape style="position:absolute;left:13594;top:5;width:273;height:2" coordorigin="13594,5" coordsize="273,0" path="m13594,5l13866,5e" filled="false" stroked="true" strokeweight=".48001pt" strokecolor="#000000">
                <v:path arrowok="t"/>
              </v:shape>
            </v:group>
            <v:group style="position:absolute;left:13866;top:5;width:10;height:2" coordorigin="13866,5" coordsize="10,2">
              <v:shape style="position:absolute;left:13866;top:5;width:10;height:2" coordorigin="13866,5" coordsize="10,0" path="m13866,5l13876,5e" filled="false" stroked="true" strokeweight=".48001pt" strokecolor="#000000">
                <v:path arrowok="t"/>
              </v:shape>
            </v:group>
            <v:group style="position:absolute;left:13876;top:5;width:496;height:2" coordorigin="13876,5" coordsize="496,2">
              <v:shape style="position:absolute;left:13876;top:5;width:496;height:2" coordorigin="13876,5" coordsize="496,0" path="m13876,5l14371,5e" filled="false" stroked="true" strokeweight=".48001pt" strokecolor="#000000">
                <v:path arrowok="t"/>
              </v:shape>
            </v:group>
          </v:group>
        </w:pict>
      </w:r>
      <w:r>
        <w:rPr>
          <w:rFonts w:ascii="Microsoft JhengHei" w:hAnsi="Microsoft JhengHei" w:cs="Microsoft JhengHei" w:eastAsia="Microsoft JhengHei" w:hint="default"/>
          <w:sz w:val="2"/>
          <w:szCs w:val="2"/>
        </w:rPr>
      </w:r>
    </w:p>
    <w:p>
      <w:pPr>
        <w:spacing w:after="0" w:line="20" w:lineRule="exact"/>
        <w:rPr>
          <w:rFonts w:ascii="Microsoft JhengHei" w:hAnsi="Microsoft JhengHei" w:cs="Microsoft JhengHei" w:eastAsia="Microsoft JhengHei" w:hint="default"/>
          <w:sz w:val="2"/>
          <w:szCs w:val="2"/>
        </w:rPr>
        <w:sectPr>
          <w:type w:val="continuous"/>
          <w:pgSz w:w="16840" w:h="11910" w:orient="landscape"/>
          <w:pgMar w:top="1060" w:bottom="1380" w:left="1200" w:right="900"/>
        </w:sectPr>
      </w:pPr>
    </w:p>
    <w:p>
      <w:pPr>
        <w:spacing w:line="237" w:lineRule="auto" w:before="2"/>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海门锦邦</w:t>
      </w:r>
      <w:r>
        <w:rPr>
          <w:rFonts w:ascii="宋体" w:hAnsi="宋体" w:cs="宋体" w:eastAsia="宋体" w:hint="default"/>
          <w:spacing w:val="-34"/>
          <w:sz w:val="18"/>
          <w:szCs w:val="18"/>
        </w:rPr>
        <w:t> </w:t>
      </w:r>
      <w:r>
        <w:rPr>
          <w:rFonts w:ascii="宋体" w:hAnsi="宋体" w:cs="宋体" w:eastAsia="宋体" w:hint="default"/>
          <w:spacing w:val="42"/>
          <w:sz w:val="18"/>
          <w:szCs w:val="18"/>
        </w:rPr>
        <w:t>置业有限</w:t>
      </w:r>
      <w:r>
        <w:rPr>
          <w:rFonts w:ascii="宋体" w:hAnsi="宋体" w:cs="宋体" w:eastAsia="宋体" w:hint="default"/>
          <w:spacing w:val="-34"/>
          <w:sz w:val="18"/>
          <w:szCs w:val="18"/>
        </w:rPr>
        <w:t> </w:t>
      </w:r>
      <w:r>
        <w:rPr>
          <w:rFonts w:ascii="宋体" w:hAnsi="宋体" w:cs="宋体" w:eastAsia="宋体" w:hint="default"/>
          <w:sz w:val="18"/>
          <w:szCs w:val="18"/>
        </w:rPr>
        <w:t>公司</w:t>
      </w:r>
    </w:p>
    <w:p>
      <w:pPr>
        <w:spacing w:line="237" w:lineRule="auto" w:before="80"/>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南通市锦</w:t>
      </w:r>
      <w:r>
        <w:rPr>
          <w:rFonts w:ascii="宋体" w:hAnsi="宋体" w:cs="宋体" w:eastAsia="宋体" w:hint="default"/>
          <w:spacing w:val="-34"/>
          <w:sz w:val="18"/>
          <w:szCs w:val="18"/>
        </w:rPr>
        <w:t> </w:t>
      </w:r>
      <w:r>
        <w:rPr>
          <w:rFonts w:ascii="宋体" w:hAnsi="宋体" w:cs="宋体" w:eastAsia="宋体" w:hint="default"/>
          <w:spacing w:val="42"/>
          <w:sz w:val="18"/>
          <w:szCs w:val="18"/>
        </w:rPr>
        <w:t>洲置业有</w:t>
      </w:r>
      <w:r>
        <w:rPr>
          <w:rFonts w:ascii="宋体" w:hAnsi="宋体" w:cs="宋体" w:eastAsia="宋体" w:hint="default"/>
          <w:spacing w:val="-34"/>
          <w:sz w:val="18"/>
          <w:szCs w:val="18"/>
        </w:rPr>
        <w:t> </w:t>
      </w:r>
      <w:r>
        <w:rPr>
          <w:rFonts w:ascii="宋体" w:hAnsi="宋体" w:cs="宋体" w:eastAsia="宋体" w:hint="default"/>
          <w:sz w:val="18"/>
          <w:szCs w:val="18"/>
        </w:rPr>
        <w:t>限公司</w:t>
      </w:r>
    </w:p>
    <w:p>
      <w:pPr>
        <w:spacing w:before="78"/>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连云港华</w:t>
      </w:r>
      <w:r>
        <w:rPr>
          <w:rFonts w:ascii="宋体" w:hAnsi="宋体" w:cs="宋体" w:eastAsia="宋体" w:hint="default"/>
          <w:spacing w:val="-34"/>
          <w:sz w:val="18"/>
          <w:szCs w:val="18"/>
        </w:rPr>
        <w:t> </w:t>
      </w:r>
      <w:r>
        <w:rPr>
          <w:rFonts w:ascii="宋体" w:hAnsi="宋体" w:cs="宋体" w:eastAsia="宋体" w:hint="default"/>
          <w:spacing w:val="42"/>
          <w:sz w:val="18"/>
          <w:szCs w:val="18"/>
        </w:rPr>
        <w:t>玺房地产</w:t>
      </w:r>
      <w:r>
        <w:rPr>
          <w:rFonts w:ascii="宋体" w:hAnsi="宋体" w:cs="宋体" w:eastAsia="宋体" w:hint="default"/>
          <w:spacing w:val="-34"/>
          <w:sz w:val="18"/>
          <w:szCs w:val="18"/>
        </w:rPr>
        <w:t> </w:t>
      </w:r>
      <w:r>
        <w:rPr>
          <w:rFonts w:ascii="宋体" w:hAnsi="宋体" w:cs="宋体" w:eastAsia="宋体" w:hint="default"/>
          <w:sz w:val="18"/>
          <w:szCs w:val="18"/>
        </w:rPr>
        <w:t>有限公司</w:t>
      </w:r>
    </w:p>
    <w:p>
      <w:pPr>
        <w:spacing w:before="76"/>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杭州惠眼</w:t>
      </w:r>
      <w:r>
        <w:rPr>
          <w:rFonts w:ascii="宋体" w:hAnsi="宋体" w:cs="宋体" w:eastAsia="宋体" w:hint="default"/>
          <w:spacing w:val="-34"/>
          <w:sz w:val="18"/>
          <w:szCs w:val="18"/>
        </w:rPr>
        <w:t> </w:t>
      </w:r>
      <w:r>
        <w:rPr>
          <w:rFonts w:ascii="宋体" w:hAnsi="宋体" w:cs="宋体" w:eastAsia="宋体" w:hint="default"/>
          <w:spacing w:val="42"/>
          <w:sz w:val="18"/>
          <w:szCs w:val="18"/>
        </w:rPr>
        <w:t>投资管理</w:t>
      </w:r>
      <w:r>
        <w:rPr>
          <w:rFonts w:ascii="宋体" w:hAnsi="宋体" w:cs="宋体" w:eastAsia="宋体" w:hint="default"/>
          <w:spacing w:val="-34"/>
          <w:sz w:val="18"/>
          <w:szCs w:val="18"/>
        </w:rPr>
        <w:t> </w:t>
      </w:r>
      <w:r>
        <w:rPr>
          <w:rFonts w:ascii="宋体" w:hAnsi="宋体" w:cs="宋体" w:eastAsia="宋体" w:hint="default"/>
          <w:sz w:val="18"/>
          <w:szCs w:val="18"/>
        </w:rPr>
        <w:t>有限公司</w:t>
      </w:r>
    </w:p>
    <w:p>
      <w:pPr>
        <w:spacing w:line="237" w:lineRule="auto" w:before="79"/>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宿州碧盈</w:t>
      </w:r>
      <w:r>
        <w:rPr>
          <w:rFonts w:ascii="宋体" w:hAnsi="宋体" w:cs="宋体" w:eastAsia="宋体" w:hint="default"/>
          <w:spacing w:val="-34"/>
          <w:sz w:val="18"/>
          <w:szCs w:val="18"/>
        </w:rPr>
        <w:t> </w:t>
      </w:r>
      <w:r>
        <w:rPr>
          <w:rFonts w:ascii="宋体" w:hAnsi="宋体" w:cs="宋体" w:eastAsia="宋体" w:hint="default"/>
          <w:spacing w:val="42"/>
          <w:sz w:val="18"/>
          <w:szCs w:val="18"/>
        </w:rPr>
        <w:t>房地产开</w:t>
      </w:r>
      <w:r>
        <w:rPr>
          <w:rFonts w:ascii="宋体" w:hAnsi="宋体" w:cs="宋体" w:eastAsia="宋体" w:hint="default"/>
          <w:spacing w:val="-34"/>
          <w:sz w:val="18"/>
          <w:szCs w:val="18"/>
        </w:rPr>
        <w:t> </w:t>
      </w:r>
      <w:r>
        <w:rPr>
          <w:rFonts w:ascii="宋体" w:hAnsi="宋体" w:cs="宋体" w:eastAsia="宋体" w:hint="default"/>
          <w:spacing w:val="42"/>
          <w:sz w:val="18"/>
          <w:szCs w:val="18"/>
        </w:rPr>
        <w:t>发有限公</w:t>
      </w:r>
      <w:r>
        <w:rPr>
          <w:rFonts w:ascii="宋体" w:hAnsi="宋体" w:cs="宋体" w:eastAsia="宋体" w:hint="default"/>
          <w:spacing w:val="-34"/>
          <w:sz w:val="18"/>
          <w:szCs w:val="18"/>
        </w:rPr>
        <w:t> </w:t>
      </w:r>
      <w:r>
        <w:rPr>
          <w:rFonts w:ascii="宋体" w:hAnsi="宋体" w:cs="宋体" w:eastAsia="宋体" w:hint="default"/>
          <w:sz w:val="18"/>
          <w:szCs w:val="18"/>
        </w:rPr>
        <w:t>司</w:t>
      </w:r>
    </w:p>
    <w:p>
      <w:pPr>
        <w:spacing w:line="237" w:lineRule="auto" w:before="80"/>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宿迁中南</w:t>
      </w:r>
      <w:r>
        <w:rPr>
          <w:rFonts w:ascii="宋体" w:hAnsi="宋体" w:cs="宋体" w:eastAsia="宋体" w:hint="default"/>
          <w:spacing w:val="-34"/>
          <w:sz w:val="18"/>
          <w:szCs w:val="18"/>
        </w:rPr>
        <w:t> </w:t>
      </w:r>
      <w:r>
        <w:rPr>
          <w:rFonts w:ascii="宋体" w:hAnsi="宋体" w:cs="宋体" w:eastAsia="宋体" w:hint="default"/>
          <w:spacing w:val="42"/>
          <w:sz w:val="18"/>
          <w:szCs w:val="18"/>
        </w:rPr>
        <w:t>新世界房</w:t>
      </w:r>
      <w:r>
        <w:rPr>
          <w:rFonts w:ascii="宋体" w:hAnsi="宋体" w:cs="宋体" w:eastAsia="宋体" w:hint="default"/>
          <w:spacing w:val="-34"/>
          <w:sz w:val="18"/>
          <w:szCs w:val="18"/>
        </w:rPr>
        <w:t> </w:t>
      </w:r>
      <w:r>
        <w:rPr>
          <w:rFonts w:ascii="宋体" w:hAnsi="宋体" w:cs="宋体" w:eastAsia="宋体" w:hint="default"/>
          <w:spacing w:val="42"/>
          <w:sz w:val="18"/>
          <w:szCs w:val="18"/>
        </w:rPr>
        <w:t>地产开发</w:t>
      </w:r>
      <w:r>
        <w:rPr>
          <w:rFonts w:ascii="宋体" w:hAnsi="宋体" w:cs="宋体" w:eastAsia="宋体" w:hint="default"/>
          <w:spacing w:val="-34"/>
          <w:sz w:val="18"/>
          <w:szCs w:val="18"/>
        </w:rPr>
        <w:t> </w:t>
      </w:r>
      <w:r>
        <w:rPr>
          <w:rFonts w:ascii="宋体" w:hAnsi="宋体" w:cs="宋体" w:eastAsia="宋体" w:hint="default"/>
          <w:sz w:val="18"/>
          <w:szCs w:val="18"/>
        </w:rPr>
        <w:t>有限公司</w:t>
      </w:r>
    </w:p>
    <w:p>
      <w:pPr>
        <w:spacing w:line="240" w:lineRule="auto" w:before="12"/>
        <w:rPr>
          <w:rFonts w:ascii="宋体" w:hAnsi="宋体" w:cs="宋体" w:eastAsia="宋体" w:hint="default"/>
          <w:sz w:val="20"/>
          <w:szCs w:val="20"/>
        </w:rPr>
      </w:pPr>
      <w:r>
        <w:rPr/>
        <w:br w:type="column"/>
      </w:r>
      <w:r>
        <w:rPr>
          <w:rFonts w:ascii="宋体"/>
          <w:sz w:val="20"/>
        </w:rPr>
      </w:r>
    </w:p>
    <w:p>
      <w:pPr>
        <w:tabs>
          <w:tab w:pos="1059" w:val="left" w:leader="none"/>
          <w:tab w:pos="2599" w:val="left" w:leader="none"/>
          <w:tab w:pos="4072" w:val="left" w:leader="none"/>
          <w:tab w:pos="5367" w:val="left" w:leader="none"/>
          <w:tab w:pos="6501" w:val="left" w:leader="none"/>
          <w:tab w:pos="7971" w:val="left" w:leader="none"/>
          <w:tab w:pos="8293" w:val="left" w:leader="none"/>
          <w:tab w:pos="9672" w:val="left" w:leader="none"/>
          <w:tab w:pos="10257" w:val="left" w:leader="none"/>
          <w:tab w:pos="11515" w:val="left" w:leader="none"/>
          <w:tab w:pos="12019" w:val="left" w:leader="none"/>
        </w:tabs>
        <w:spacing w:before="0"/>
        <w:ind w:left="356"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988,156,446.47</w:t>
        <w:tab/>
        <w:t>370,595,727.00</w:t>
        <w:tab/>
        <w:t>-12,453,856.07</w:t>
        <w:tab/>
      </w:r>
      <w:r>
        <w:rPr>
          <w:rFonts w:ascii="Arial Narrow"/>
          <w:sz w:val="18"/>
        </w:rPr>
        <w:t>-</w:t>
        <w:tab/>
        <w:t>-</w:t>
        <w:tab/>
        <w:t>-</w:t>
        <w:tab/>
        <w:t>-</w:t>
        <w:tab/>
        <w:t>-</w:t>
        <w:tab/>
      </w:r>
      <w:r>
        <w:rPr>
          <w:rFonts w:ascii="Arial Narrow"/>
          <w:spacing w:val="-1"/>
          <w:sz w:val="18"/>
        </w:rPr>
        <w:t>605,106,863.40</w:t>
        <w:tab/>
      </w:r>
      <w:r>
        <w:rPr>
          <w:rFonts w:ascii="Arial Narrow"/>
          <w:sz w:val="18"/>
        </w:rPr>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tabs>
          <w:tab w:pos="1223" w:val="left" w:leader="none"/>
          <w:tab w:pos="3575" w:val="left" w:leader="none"/>
          <w:tab w:pos="4155" w:val="left" w:leader="none"/>
          <w:tab w:pos="5367" w:val="left" w:leader="none"/>
          <w:tab w:pos="6501" w:val="left" w:leader="none"/>
          <w:tab w:pos="7971" w:val="left" w:leader="none"/>
          <w:tab w:pos="8293" w:val="left" w:leader="none"/>
          <w:tab w:pos="9672" w:val="left" w:leader="none"/>
          <w:tab w:pos="10421" w:val="left" w:leader="none"/>
          <w:tab w:pos="11515" w:val="left" w:leader="none"/>
          <w:tab w:pos="12019" w:val="left" w:leader="none"/>
        </w:tabs>
        <w:spacing w:before="161"/>
        <w:ind w:left="356"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8,000,000.00</w:t>
        <w:tab/>
      </w:r>
      <w:r>
        <w:rPr>
          <w:rFonts w:ascii="Arial Narrow"/>
          <w:sz w:val="18"/>
        </w:rPr>
        <w:t>-</w:t>
        <w:tab/>
      </w:r>
      <w:r>
        <w:rPr>
          <w:rFonts w:ascii="Arial Narrow"/>
          <w:spacing w:val="-1"/>
          <w:sz w:val="18"/>
        </w:rPr>
        <w:t>-4,721,740.69</w:t>
        <w:tab/>
      </w:r>
      <w:r>
        <w:rPr>
          <w:rFonts w:ascii="Arial Narrow"/>
          <w:sz w:val="18"/>
        </w:rPr>
        <w:t>-</w:t>
        <w:tab/>
        <w:t>-</w:t>
        <w:tab/>
        <w:t>-</w:t>
        <w:tab/>
        <w:t>-</w:t>
        <w:tab/>
        <w:t>-</w:t>
        <w:tab/>
      </w:r>
      <w:r>
        <w:rPr>
          <w:rFonts w:ascii="Arial Narrow"/>
          <w:spacing w:val="-1"/>
          <w:sz w:val="18"/>
        </w:rPr>
        <w:t>3,278,259.31</w:t>
        <w:tab/>
      </w:r>
      <w:r>
        <w:rPr>
          <w:rFonts w:ascii="Arial Narrow"/>
          <w:sz w:val="18"/>
        </w:rPr>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tabs>
          <w:tab w:pos="1141" w:val="left" w:leader="none"/>
          <w:tab w:pos="3575" w:val="left" w:leader="none"/>
          <w:tab w:pos="4277" w:val="left" w:leader="none"/>
          <w:tab w:pos="5367" w:val="left" w:leader="none"/>
          <w:tab w:pos="6501" w:val="left" w:leader="none"/>
          <w:tab w:pos="7971" w:val="left" w:leader="none"/>
          <w:tab w:pos="8293" w:val="left" w:leader="none"/>
          <w:tab w:pos="9672" w:val="left" w:leader="none"/>
          <w:tab w:pos="10338" w:val="left" w:leader="none"/>
          <w:tab w:pos="11515" w:val="left" w:leader="none"/>
          <w:tab w:pos="12019" w:val="left" w:leader="none"/>
        </w:tabs>
        <w:spacing w:before="160"/>
        <w:ind w:left="356"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13,000,000.00</w:t>
        <w:tab/>
      </w:r>
      <w:r>
        <w:rPr>
          <w:rFonts w:ascii="Arial Narrow"/>
          <w:sz w:val="18"/>
        </w:rPr>
        <w:t>-</w:t>
        <w:tab/>
      </w:r>
      <w:r>
        <w:rPr>
          <w:rFonts w:ascii="Arial Narrow"/>
          <w:spacing w:val="-1"/>
          <w:sz w:val="18"/>
        </w:rPr>
        <w:t>-776,774.23</w:t>
        <w:tab/>
      </w:r>
      <w:r>
        <w:rPr>
          <w:rFonts w:ascii="Arial Narrow"/>
          <w:sz w:val="18"/>
        </w:rPr>
        <w:t>-</w:t>
        <w:tab/>
        <w:t>-</w:t>
        <w:tab/>
        <w:t>-</w:t>
        <w:tab/>
        <w:t>-</w:t>
        <w:tab/>
        <w:t>-</w:t>
        <w:tab/>
      </w:r>
      <w:r>
        <w:rPr>
          <w:rFonts w:ascii="Arial Narrow"/>
          <w:spacing w:val="-1"/>
          <w:sz w:val="18"/>
        </w:rPr>
        <w:t>12,223,225.77</w:t>
        <w:tab/>
      </w:r>
      <w:r>
        <w:rPr>
          <w:rFonts w:ascii="Arial Narrow"/>
          <w:sz w:val="18"/>
        </w:rPr>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tabs>
          <w:tab w:pos="1223" w:val="left" w:leader="none"/>
          <w:tab w:pos="3575" w:val="left" w:leader="none"/>
          <w:tab w:pos="4155" w:val="left" w:leader="none"/>
          <w:tab w:pos="5367" w:val="left" w:leader="none"/>
          <w:tab w:pos="6501" w:val="left" w:leader="none"/>
          <w:tab w:pos="7971" w:val="left" w:leader="none"/>
          <w:tab w:pos="8293" w:val="left" w:leader="none"/>
          <w:tab w:pos="8982" w:val="left" w:leader="none"/>
          <w:tab w:pos="10421" w:val="left" w:leader="none"/>
          <w:tab w:pos="11515" w:val="left" w:leader="none"/>
          <w:tab w:pos="12019" w:val="left" w:leader="none"/>
        </w:tabs>
        <w:spacing w:before="160"/>
        <w:ind w:left="356"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9,830,673.24</w:t>
        <w:tab/>
      </w:r>
      <w:r>
        <w:rPr>
          <w:rFonts w:ascii="Arial Narrow"/>
          <w:sz w:val="18"/>
        </w:rPr>
        <w:t>-</w:t>
        <w:tab/>
      </w:r>
      <w:r>
        <w:rPr>
          <w:rFonts w:ascii="Arial Narrow"/>
          <w:spacing w:val="-1"/>
          <w:sz w:val="18"/>
        </w:rPr>
        <w:t>-1,876,082.44</w:t>
        <w:tab/>
      </w:r>
      <w:r>
        <w:rPr>
          <w:rFonts w:ascii="Arial Narrow"/>
          <w:sz w:val="18"/>
        </w:rPr>
        <w:t>-</w:t>
        <w:tab/>
        <w:t>-</w:t>
        <w:tab/>
        <w:t>-</w:t>
        <w:tab/>
        <w:t>-</w:t>
        <w:tab/>
      </w:r>
      <w:r>
        <w:rPr>
          <w:rFonts w:ascii="Arial Narrow"/>
          <w:spacing w:val="-1"/>
          <w:sz w:val="18"/>
        </w:rPr>
        <w:t>369,326.76</w:t>
        <w:tab/>
        <w:t>8,323,917.56</w:t>
        <w:tab/>
      </w:r>
      <w:r>
        <w:rPr>
          <w:rFonts w:ascii="Arial Narrow"/>
          <w:sz w:val="18"/>
        </w:rPr>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3"/>
        <w:rPr>
          <w:rFonts w:ascii="Arial Narrow" w:hAnsi="Arial Narrow" w:cs="Arial Narrow" w:eastAsia="Arial Narrow" w:hint="default"/>
          <w:sz w:val="24"/>
          <w:szCs w:val="24"/>
        </w:rPr>
      </w:pPr>
    </w:p>
    <w:p>
      <w:pPr>
        <w:tabs>
          <w:tab w:pos="1141" w:val="left" w:leader="none"/>
          <w:tab w:pos="3575" w:val="left" w:leader="none"/>
          <w:tab w:pos="4155" w:val="left" w:leader="none"/>
          <w:tab w:pos="5367" w:val="left" w:leader="none"/>
          <w:tab w:pos="6501" w:val="left" w:leader="none"/>
          <w:tab w:pos="7971" w:val="left" w:leader="none"/>
          <w:tab w:pos="8293" w:val="left" w:leader="none"/>
          <w:tab w:pos="9672" w:val="left" w:leader="none"/>
          <w:tab w:pos="10338" w:val="left" w:leader="none"/>
          <w:tab w:pos="11515" w:val="left" w:leader="none"/>
          <w:tab w:pos="12019" w:val="left" w:leader="none"/>
        </w:tabs>
        <w:spacing w:before="0"/>
        <w:ind w:left="356"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49,000,000.00</w:t>
        <w:tab/>
      </w:r>
      <w:r>
        <w:rPr>
          <w:rFonts w:ascii="Arial Narrow"/>
          <w:sz w:val="18"/>
        </w:rPr>
        <w:t>-</w:t>
        <w:tab/>
      </w:r>
      <w:r>
        <w:rPr>
          <w:rFonts w:ascii="Arial Narrow"/>
          <w:spacing w:val="-1"/>
          <w:sz w:val="18"/>
        </w:rPr>
        <w:t>-7,277,874.80</w:t>
        <w:tab/>
      </w:r>
      <w:r>
        <w:rPr>
          <w:rFonts w:ascii="Arial Narrow"/>
          <w:sz w:val="18"/>
        </w:rPr>
        <w:t>-</w:t>
        <w:tab/>
        <w:t>-</w:t>
        <w:tab/>
        <w:t>-</w:t>
        <w:tab/>
        <w:t>-</w:t>
        <w:tab/>
        <w:t>-</w:t>
        <w:tab/>
      </w:r>
      <w:r>
        <w:rPr>
          <w:rFonts w:ascii="Arial Narrow"/>
          <w:spacing w:val="-1"/>
          <w:sz w:val="18"/>
        </w:rPr>
        <w:t>41,722,125.20</w:t>
        <w:tab/>
      </w:r>
      <w:r>
        <w:rPr>
          <w:rFonts w:ascii="Arial Narrow"/>
          <w:sz w:val="18"/>
        </w:rPr>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4"/>
        <w:rPr>
          <w:rFonts w:ascii="Arial Narrow" w:hAnsi="Arial Narrow" w:cs="Arial Narrow" w:eastAsia="Arial Narrow" w:hint="default"/>
          <w:sz w:val="16"/>
          <w:szCs w:val="16"/>
        </w:rPr>
      </w:pPr>
    </w:p>
    <w:p>
      <w:pPr>
        <w:tabs>
          <w:tab w:pos="1141" w:val="left" w:leader="none"/>
          <w:tab w:pos="3575" w:val="left" w:leader="none"/>
          <w:tab w:pos="4277" w:val="left" w:leader="none"/>
          <w:tab w:pos="5367" w:val="left" w:leader="none"/>
          <w:tab w:pos="6501" w:val="left" w:leader="none"/>
          <w:tab w:pos="7971" w:val="left" w:leader="none"/>
          <w:tab w:pos="8293" w:val="left" w:leader="none"/>
          <w:tab w:pos="9065" w:val="left" w:leader="none"/>
          <w:tab w:pos="10338" w:val="left" w:leader="none"/>
          <w:tab w:pos="11515" w:val="left" w:leader="none"/>
          <w:tab w:pos="12019" w:val="left" w:leader="none"/>
        </w:tabs>
        <w:spacing w:before="0"/>
        <w:ind w:left="356"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19,963,166.17</w:t>
        <w:tab/>
      </w:r>
      <w:r>
        <w:rPr>
          <w:rFonts w:ascii="Arial Narrow"/>
          <w:sz w:val="18"/>
        </w:rPr>
        <w:t>-</w:t>
        <w:tab/>
      </w:r>
      <w:r>
        <w:rPr>
          <w:rFonts w:ascii="Arial Narrow"/>
          <w:spacing w:val="-1"/>
          <w:sz w:val="18"/>
        </w:rPr>
        <w:t>-157,438.81</w:t>
        <w:tab/>
      </w:r>
      <w:r>
        <w:rPr>
          <w:rFonts w:ascii="Arial Narrow"/>
          <w:sz w:val="18"/>
        </w:rPr>
        <w:t>-</w:t>
        <w:tab/>
        <w:t>-</w:t>
        <w:tab/>
        <w:t>-</w:t>
        <w:tab/>
        <w:t>-</w:t>
        <w:tab/>
      </w:r>
      <w:r>
        <w:rPr>
          <w:rFonts w:ascii="Arial Narrow"/>
          <w:spacing w:val="-1"/>
          <w:sz w:val="18"/>
        </w:rPr>
        <w:t>36,833.83</w:t>
        <w:tab/>
        <w:t>19,842,561.19</w:t>
        <w:tab/>
      </w:r>
      <w:r>
        <w:rPr>
          <w:rFonts w:ascii="Arial Narrow"/>
          <w:sz w:val="18"/>
        </w:rPr>
        <w:t>-</w:t>
        <w:tab/>
        <w:t>-</w:t>
      </w:r>
    </w:p>
    <w:p>
      <w:pPr>
        <w:spacing w:after="0"/>
        <w:jc w:val="left"/>
        <w:rPr>
          <w:rFonts w:ascii="Arial Narrow" w:hAnsi="Arial Narrow" w:cs="Arial Narrow" w:eastAsia="Arial Narrow" w:hint="default"/>
          <w:sz w:val="18"/>
          <w:szCs w:val="18"/>
        </w:rPr>
        <w:sectPr>
          <w:type w:val="continuous"/>
          <w:pgSz w:w="16840" w:h="11910" w:orient="landscape"/>
          <w:pgMar w:top="1060" w:bottom="1380" w:left="1200" w:right="900"/>
          <w:cols w:num="2" w:equalWidth="0">
            <w:col w:w="1303" w:space="1135"/>
            <w:col w:w="12302"/>
          </w:cols>
        </w:sectPr>
      </w:pPr>
    </w:p>
    <w:p>
      <w:pPr>
        <w:spacing w:line="240" w:lineRule="auto" w:before="1"/>
        <w:rPr>
          <w:rFonts w:ascii="Arial Narrow" w:hAnsi="Arial Narrow" w:cs="Arial Narrow" w:eastAsia="Arial Narrow" w:hint="default"/>
          <w:sz w:val="6"/>
          <w:szCs w:val="6"/>
        </w:rPr>
      </w:pPr>
    </w:p>
    <w:p>
      <w:pPr>
        <w:spacing w:line="20" w:lineRule="exact"/>
        <w:ind w:left="230"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719.55pt;height:.5pt;mso-position-horizontal-relative:char;mso-position-vertical-relative:line" coordorigin="0,0" coordsize="14391,10">
            <v:group style="position:absolute;left:5;top:5;width:1121;height:2" coordorigin="5,5" coordsize="1121,2">
              <v:shape style="position:absolute;left:5;top:5;width:1121;height:2" coordorigin="5,5" coordsize="1121,0" path="m5,5l1126,5e" filled="false" stroked="true" strokeweight=".48004pt" strokecolor="#000000">
                <v:path arrowok="t"/>
              </v:shape>
            </v:group>
            <v:group style="position:absolute;left:1111;top:5;width:10;height:2" coordorigin="1111,5" coordsize="10,2">
              <v:shape style="position:absolute;left:1111;top:5;width:10;height:2" coordorigin="1111,5" coordsize="10,0" path="m1111,5l1121,5e" filled="false" stroked="true" strokeweight=".48004pt" strokecolor="#000000">
                <v:path arrowok="t"/>
              </v:shape>
            </v:group>
            <v:group style="position:absolute;left:1121;top:5;width:1602;height:2" coordorigin="1121,5" coordsize="1602,2">
              <v:shape style="position:absolute;left:1121;top:5;width:1602;height:2" coordorigin="1121,5" coordsize="1602,0" path="m1121,5l2722,5e" filled="false" stroked="true" strokeweight=".48004pt" strokecolor="#000000">
                <v:path arrowok="t"/>
              </v:shape>
            </v:group>
            <v:group style="position:absolute;left:2708;top:5;width:10;height:2" coordorigin="2708,5" coordsize="10,2">
              <v:shape style="position:absolute;left:2708;top:5;width:10;height:2" coordorigin="2708,5" coordsize="10,0" path="m2708,5l2717,5e" filled="false" stroked="true" strokeweight=".48004pt" strokecolor="#000000">
                <v:path arrowok="t"/>
              </v:shape>
            </v:group>
            <v:group style="position:absolute;left:2717;top:5;width:1685;height:2" coordorigin="2717,5" coordsize="1685,2">
              <v:shape style="position:absolute;left:2717;top:5;width:1685;height:2" coordorigin="2717,5" coordsize="1685,0" path="m2717,5l4402,5e" filled="false" stroked="true" strokeweight=".48004pt" strokecolor="#000000">
                <v:path arrowok="t"/>
              </v:shape>
            </v:group>
            <v:group style="position:absolute;left:4388;top:5;width:10;height:2" coordorigin="4388,5" coordsize="10,2">
              <v:shape style="position:absolute;left:4388;top:5;width:10;height:2" coordorigin="4388,5" coordsize="10,0" path="m4388,5l4397,5e" filled="false" stroked="true" strokeweight=".48004pt" strokecolor="#000000">
                <v:path arrowok="t"/>
              </v:shape>
            </v:group>
            <v:group style="position:absolute;left:4397;top:5;width:1545;height:2" coordorigin="4397,5" coordsize="1545,2">
              <v:shape style="position:absolute;left:4397;top:5;width:1545;height:2" coordorigin="4397,5" coordsize="1545,0" path="m4397,5l5942,5e" filled="false" stroked="true" strokeweight=".48004pt" strokecolor="#000000">
                <v:path arrowok="t"/>
              </v:shape>
            </v:group>
            <v:group style="position:absolute;left:5927;top:5;width:10;height:2" coordorigin="5927,5" coordsize="10,2">
              <v:shape style="position:absolute;left:5927;top:5;width:10;height:2" coordorigin="5927,5" coordsize="10,0" path="m5927,5l5937,5e" filled="false" stroked="true" strokeweight=".48004pt" strokecolor="#000000">
                <v:path arrowok="t"/>
              </v:shape>
            </v:group>
            <v:group style="position:absolute;left:5937;top:5;width:1447;height:2" coordorigin="5937,5" coordsize="1447,2">
              <v:shape style="position:absolute;left:5937;top:5;width:1447;height:2" coordorigin="5937,5" coordsize="1447,0" path="m5937,5l7383,5e" filled="false" stroked="true" strokeweight=".48004pt" strokecolor="#000000">
                <v:path arrowok="t"/>
              </v:shape>
            </v:group>
            <v:group style="position:absolute;left:7369;top:5;width:10;height:2" coordorigin="7369,5" coordsize="10,2">
              <v:shape style="position:absolute;left:7369;top:5;width:10;height:2" coordorigin="7369,5" coordsize="10,0" path="m7369,5l7378,5e" filled="false" stroked="true" strokeweight=".48004pt" strokecolor="#000000">
                <v:path arrowok="t"/>
              </v:shape>
            </v:group>
            <v:group style="position:absolute;left:7378;top:5;width:356;height:2" coordorigin="7378,5" coordsize="356,2">
              <v:shape style="position:absolute;left:7378;top:5;width:356;height:2" coordorigin="7378,5" coordsize="356,0" path="m7378,5l7734,5e" filled="false" stroked="true" strokeweight=".48004pt" strokecolor="#000000">
                <v:path arrowok="t"/>
              </v:shape>
            </v:group>
            <v:group style="position:absolute;left:7719;top:5;width:10;height:2" coordorigin="7719,5" coordsize="10,2">
              <v:shape style="position:absolute;left:7719;top:5;width:10;height:2" coordorigin="7719,5" coordsize="10,0" path="m7719,5l7729,5e" filled="false" stroked="true" strokeweight=".48004pt" strokecolor="#000000">
                <v:path arrowok="t"/>
              </v:shape>
            </v:group>
            <v:group style="position:absolute;left:7729;top:5;width:1139;height:2" coordorigin="7729,5" coordsize="1139,2">
              <v:shape style="position:absolute;left:7729;top:5;width:1139;height:2" coordorigin="7729,5" coordsize="1139,0" path="m7729,5l8868,5e" filled="false" stroked="true" strokeweight=".48004pt" strokecolor="#000000">
                <v:path arrowok="t"/>
              </v:shape>
            </v:group>
            <v:group style="position:absolute;left:8853;top:5;width:10;height:2" coordorigin="8853,5" coordsize="10,2">
              <v:shape style="position:absolute;left:8853;top:5;width:10;height:2" coordorigin="8853,5" coordsize="10,0" path="m8853,5l8863,5e" filled="false" stroked="true" strokeweight=".48004pt" strokecolor="#000000">
                <v:path arrowok="t"/>
              </v:shape>
            </v:group>
            <v:group style="position:absolute;left:8863;top:5;width:1475;height:2" coordorigin="8863,5" coordsize="1475,2">
              <v:shape style="position:absolute;left:8863;top:5;width:1475;height:2" coordorigin="8863,5" coordsize="1475,0" path="m8863,5l10338,5e" filled="false" stroked="true" strokeweight=".48004pt" strokecolor="#000000">
                <v:path arrowok="t"/>
              </v:shape>
            </v:group>
            <v:group style="position:absolute;left:10323;top:5;width:10;height:2" coordorigin="10323,5" coordsize="10,2">
              <v:shape style="position:absolute;left:10323;top:5;width:10;height:2" coordorigin="10323,5" coordsize="10,0" path="m10323,5l10333,5e" filled="false" stroked="true" strokeweight=".48004pt" strokecolor="#000000">
                <v:path arrowok="t"/>
              </v:shape>
            </v:group>
            <v:group style="position:absolute;left:10333;top:5;width:327;height:2" coordorigin="10333,5" coordsize="327,2">
              <v:shape style="position:absolute;left:10333;top:5;width:327;height:2" coordorigin="10333,5" coordsize="327,0" path="m10333,5l10659,5e" filled="false" stroked="true" strokeweight=".48004pt" strokecolor="#000000">
                <v:path arrowok="t"/>
              </v:shape>
            </v:group>
            <v:group style="position:absolute;left:10645;top:5;width:10;height:2" coordorigin="10645,5" coordsize="10,2">
              <v:shape style="position:absolute;left:10645;top:5;width:10;height:2" coordorigin="10645,5" coordsize="10,0" path="m10645,5l10654,5e" filled="false" stroked="true" strokeweight=".48004pt" strokecolor="#000000">
                <v:path arrowok="t"/>
              </v:shape>
            </v:group>
            <v:group style="position:absolute;left:10654;top:5;width:1384;height:2" coordorigin="10654,5" coordsize="1384,2">
              <v:shape style="position:absolute;left:10654;top:5;width:1384;height:2" coordorigin="10654,5" coordsize="1384,0" path="m10654,5l12038,5e" filled="false" stroked="true" strokeweight=".48004pt" strokecolor="#000000">
                <v:path arrowok="t"/>
              </v:shape>
            </v:group>
            <v:group style="position:absolute;left:12024;top:5;width:10;height:2" coordorigin="12024,5" coordsize="10,2">
              <v:shape style="position:absolute;left:12024;top:5;width:10;height:2" coordorigin="12024,5" coordsize="10,0" path="m12024,5l12034,5e" filled="false" stroked="true" strokeweight=".48004pt" strokecolor="#000000">
                <v:path arrowok="t"/>
              </v:shape>
            </v:group>
            <v:group style="position:absolute;left:12034;top:5;width:1565;height:2" coordorigin="12034,5" coordsize="1565,2">
              <v:shape style="position:absolute;left:12034;top:5;width:1565;height:2" coordorigin="12034,5" coordsize="1565,0" path="m12034,5l13598,5e" filled="false" stroked="true" strokeweight=".48004pt" strokecolor="#000000">
                <v:path arrowok="t"/>
              </v:shape>
            </v:group>
            <v:group style="position:absolute;left:13584;top:5;width:10;height:2" coordorigin="13584,5" coordsize="10,2">
              <v:shape style="position:absolute;left:13584;top:5;width:10;height:2" coordorigin="13584,5" coordsize="10,0" path="m13584,5l13594,5e" filled="false" stroked="true" strokeweight=".48004pt" strokecolor="#000000">
                <v:path arrowok="t"/>
              </v:shape>
            </v:group>
            <v:group style="position:absolute;left:13594;top:5;width:287;height:2" coordorigin="13594,5" coordsize="287,2">
              <v:shape style="position:absolute;left:13594;top:5;width:287;height:2" coordorigin="13594,5" coordsize="287,0" path="m13594,5l13880,5e" filled="false" stroked="true" strokeweight=".48004pt" strokecolor="#000000">
                <v:path arrowok="t"/>
              </v:shape>
            </v:group>
            <v:group style="position:absolute;left:13866;top:5;width:10;height:2" coordorigin="13866,5" coordsize="10,2">
              <v:shape style="position:absolute;left:13866;top:5;width:10;height:2" coordorigin="13866,5" coordsize="10,0" path="m13866,5l13876,5e" filled="false" stroked="true" strokeweight=".48004pt" strokecolor="#000000">
                <v:path arrowok="t"/>
              </v:shape>
            </v:group>
            <v:group style="position:absolute;left:13876;top:5;width:510;height:2" coordorigin="13876,5" coordsize="510,2">
              <v:shape style="position:absolute;left:13876;top:5;width:510;height:2" coordorigin="13876,5" coordsize="510,0" path="m13876,5l14386,5e" filled="false" stroked="true" strokeweight=".48004pt" strokecolor="#000000">
                <v:path arrowok="t"/>
              </v:shape>
            </v:group>
          </v:group>
        </w:pict>
      </w:r>
      <w:r>
        <w:rPr>
          <w:rFonts w:ascii="Arial Narrow" w:hAnsi="Arial Narrow" w:cs="Arial Narrow" w:eastAsia="Arial Narrow" w:hint="default"/>
          <w:sz w:val="2"/>
          <w:szCs w:val="2"/>
        </w:rPr>
      </w:r>
    </w:p>
    <w:p>
      <w:pPr>
        <w:spacing w:after="0" w:line="20" w:lineRule="exact"/>
        <w:rPr>
          <w:rFonts w:ascii="Arial Narrow" w:hAnsi="Arial Narrow" w:cs="Arial Narrow" w:eastAsia="Arial Narrow" w:hint="default"/>
          <w:sz w:val="2"/>
          <w:szCs w:val="2"/>
        </w:rPr>
        <w:sectPr>
          <w:type w:val="continuous"/>
          <w:pgSz w:w="16840" w:h="11910" w:orient="landscape"/>
          <w:pgMar w:top="1060" w:bottom="1380" w:left="1200" w:right="900"/>
        </w:sect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5"/>
        <w:rPr>
          <w:rFonts w:ascii="Arial Narrow" w:hAnsi="Arial Narrow" w:cs="Arial Narrow" w:eastAsia="Arial Narrow" w:hint="default"/>
          <w:sz w:val="24"/>
          <w:szCs w:val="24"/>
        </w:rPr>
      </w:pPr>
    </w:p>
    <w:tbl>
      <w:tblPr>
        <w:tblW w:w="0" w:type="auto"/>
        <w:jc w:val="left"/>
        <w:tblInd w:w="2952" w:type="dxa"/>
        <w:tblLayout w:type="fixed"/>
        <w:tblCellMar>
          <w:top w:w="0" w:type="dxa"/>
          <w:left w:w="0" w:type="dxa"/>
          <w:bottom w:w="0" w:type="dxa"/>
          <w:right w:w="0" w:type="dxa"/>
        </w:tblCellMar>
        <w:tblLook w:val="01E0"/>
      </w:tblPr>
      <w:tblGrid>
        <w:gridCol w:w="6365"/>
        <w:gridCol w:w="2951"/>
        <w:gridCol w:w="2272"/>
      </w:tblGrid>
      <w:tr>
        <w:trPr>
          <w:trHeight w:val="412" w:hRule="exact"/>
        </w:trPr>
        <w:tc>
          <w:tcPr>
            <w:tcW w:w="6365" w:type="dxa"/>
            <w:tcBorders>
              <w:top w:val="nil" w:sz="6" w:space="0" w:color="auto"/>
              <w:left w:val="nil" w:sz="6" w:space="0" w:color="auto"/>
              <w:bottom w:val="single" w:sz="8" w:space="0" w:color="000000"/>
              <w:right w:val="nil" w:sz="6" w:space="0" w:color="auto"/>
            </w:tcBorders>
          </w:tcPr>
          <w:p>
            <w:pPr>
              <w:pStyle w:val="TableParagraph"/>
              <w:spacing w:line="354" w:lineRule="exact"/>
              <w:ind w:left="322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本期增减变动</w:t>
            </w:r>
            <w:r>
              <w:rPr>
                <w:rFonts w:ascii="Microsoft JhengHei" w:hAnsi="Microsoft JhengHei" w:cs="Microsoft JhengHei" w:eastAsia="Microsoft JhengHei" w:hint="default"/>
                <w:sz w:val="24"/>
                <w:szCs w:val="24"/>
              </w:rPr>
            </w:r>
          </w:p>
        </w:tc>
        <w:tc>
          <w:tcPr>
            <w:tcW w:w="5223" w:type="dxa"/>
            <w:gridSpan w:val="2"/>
            <w:tcBorders>
              <w:top w:val="nil" w:sz="6" w:space="0" w:color="auto"/>
              <w:left w:val="nil" w:sz="6" w:space="0" w:color="auto"/>
              <w:bottom w:val="nil" w:sz="6" w:space="0" w:color="auto"/>
              <w:right w:val="nil" w:sz="6" w:space="0" w:color="auto"/>
            </w:tcBorders>
          </w:tcPr>
          <w:p>
            <w:pPr/>
          </w:p>
        </w:tc>
      </w:tr>
      <w:tr>
        <w:trPr>
          <w:trHeight w:val="658" w:hRule="exact"/>
        </w:trPr>
        <w:tc>
          <w:tcPr>
            <w:tcW w:w="6365" w:type="dxa"/>
            <w:tcBorders>
              <w:top w:val="single" w:sz="8" w:space="0" w:color="000000"/>
              <w:left w:val="nil" w:sz="6" w:space="0" w:color="auto"/>
              <w:bottom w:val="nil" w:sz="6" w:space="0" w:color="auto"/>
              <w:right w:val="nil" w:sz="6" w:space="0" w:color="auto"/>
            </w:tcBorders>
          </w:tcPr>
          <w:p>
            <w:pPr>
              <w:pStyle w:val="TableParagraph"/>
              <w:spacing w:line="177" w:lineRule="auto" w:before="18"/>
              <w:ind w:left="4767" w:right="135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其 他</w:t>
            </w:r>
            <w:r>
              <w:rPr>
                <w:rFonts w:ascii="Microsoft JhengHei" w:hAnsi="Microsoft JhengHei" w:cs="Microsoft JhengHei" w:eastAsia="Microsoft JhengHei" w:hint="default"/>
                <w:sz w:val="24"/>
                <w:szCs w:val="24"/>
              </w:rPr>
            </w:r>
          </w:p>
        </w:tc>
        <w:tc>
          <w:tcPr>
            <w:tcW w:w="2951" w:type="dxa"/>
            <w:tcBorders>
              <w:top w:val="single" w:sz="8" w:space="0" w:color="000000"/>
              <w:left w:val="nil" w:sz="6" w:space="0" w:color="auto"/>
              <w:bottom w:val="nil" w:sz="6" w:space="0" w:color="auto"/>
              <w:right w:val="nil" w:sz="6" w:space="0" w:color="auto"/>
            </w:tcBorders>
          </w:tcPr>
          <w:p>
            <w:pPr>
              <w:pStyle w:val="TableParagraph"/>
              <w:spacing w:line="240" w:lineRule="auto" w:before="7"/>
              <w:ind w:right="0"/>
              <w:jc w:val="left"/>
              <w:rPr>
                <w:rFonts w:ascii="Arial Narrow" w:hAnsi="Arial Narrow" w:cs="Arial Narrow" w:eastAsia="Arial Narrow" w:hint="default"/>
                <w:sz w:val="20"/>
                <w:szCs w:val="20"/>
              </w:rPr>
            </w:pPr>
          </w:p>
          <w:p>
            <w:pPr>
              <w:pStyle w:val="TableParagraph"/>
              <w:spacing w:line="240" w:lineRule="auto"/>
              <w:ind w:left="3"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w:t>
            </w:r>
            <w:r>
              <w:rPr>
                <w:rFonts w:ascii="Microsoft JhengHei" w:hAnsi="Microsoft JhengHei" w:cs="Microsoft JhengHei" w:eastAsia="Microsoft JhengHei" w:hint="default"/>
                <w:sz w:val="24"/>
                <w:szCs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180" w:lineRule="auto"/>
              <w:ind w:left="1667"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减</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减</w:t>
            </w:r>
            <w:r>
              <w:rPr>
                <w:rFonts w:ascii="Microsoft JhengHei" w:hAnsi="Microsoft JhengHei" w:cs="Microsoft JhengHei" w:eastAsia="Microsoft JhengHei" w:hint="default"/>
                <w:b/>
                <w:bCs/>
                <w:sz w:val="24"/>
                <w:szCs w:val="24"/>
              </w:rPr>
              <w:t> 值</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值</w:t>
            </w:r>
            <w:r>
              <w:rPr>
                <w:rFonts w:ascii="Microsoft JhengHei" w:hAnsi="Microsoft JhengHei" w:cs="Microsoft JhengHei" w:eastAsia="Microsoft JhengHei" w:hint="default"/>
                <w:sz w:val="24"/>
                <w:szCs w:val="24"/>
              </w:rPr>
            </w:r>
          </w:p>
        </w:tc>
      </w:tr>
      <w:tr>
        <w:trPr>
          <w:trHeight w:val="294" w:hRule="exact"/>
        </w:trPr>
        <w:tc>
          <w:tcPr>
            <w:tcW w:w="6365" w:type="dxa"/>
            <w:tcBorders>
              <w:top w:val="nil" w:sz="6" w:space="0" w:color="auto"/>
              <w:left w:val="nil" w:sz="6" w:space="0" w:color="auto"/>
              <w:bottom w:val="nil" w:sz="6" w:space="0" w:color="auto"/>
              <w:right w:val="nil" w:sz="6" w:space="0" w:color="auto"/>
            </w:tcBorders>
          </w:tcPr>
          <w:p>
            <w:pPr>
              <w:pStyle w:val="TableParagraph"/>
              <w:spacing w:line="318" w:lineRule="exact"/>
              <w:ind w:right="135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综</w:t>
            </w:r>
            <w:r>
              <w:rPr>
                <w:rFonts w:ascii="Microsoft JhengHei" w:hAnsi="Microsoft JhengHei" w:cs="Microsoft JhengHei" w:eastAsia="Microsoft JhengHei" w:hint="default"/>
                <w:sz w:val="24"/>
                <w:szCs w:val="24"/>
              </w:rPr>
            </w:r>
          </w:p>
        </w:tc>
        <w:tc>
          <w:tcPr>
            <w:tcW w:w="2951" w:type="dxa"/>
            <w:tcBorders>
              <w:top w:val="nil" w:sz="6" w:space="0" w:color="auto"/>
              <w:left w:val="nil" w:sz="6" w:space="0" w:color="auto"/>
              <w:bottom w:val="nil" w:sz="6" w:space="0" w:color="auto"/>
              <w:right w:val="nil" w:sz="6" w:space="0" w:color="auto"/>
            </w:tcBorders>
          </w:tcPr>
          <w:p>
            <w:pPr>
              <w:pStyle w:val="TableParagraph"/>
              <w:spacing w:line="318" w:lineRule="exact"/>
              <w:ind w:left="3"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提</w:t>
            </w:r>
            <w:r>
              <w:rPr>
                <w:rFonts w:ascii="Microsoft JhengHei" w:hAnsi="Microsoft JhengHei" w:cs="Microsoft JhengHei" w:eastAsia="Microsoft JhengHei" w:hint="default"/>
                <w:sz w:val="24"/>
                <w:szCs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289" w:lineRule="exact"/>
              <w:ind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准</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准</w:t>
            </w:r>
            <w:r>
              <w:rPr>
                <w:rFonts w:ascii="Microsoft JhengHei" w:hAnsi="Microsoft JhengHei" w:cs="Microsoft JhengHei" w:eastAsia="Microsoft JhengHei" w:hint="default"/>
                <w:sz w:val="24"/>
                <w:szCs w:val="24"/>
              </w:rPr>
            </w:r>
          </w:p>
        </w:tc>
      </w:tr>
    </w:tbl>
    <w:p>
      <w:pPr>
        <w:spacing w:after="0" w:line="289" w:lineRule="exact"/>
        <w:jc w:val="right"/>
        <w:rPr>
          <w:rFonts w:ascii="Microsoft JhengHei" w:hAnsi="Microsoft JhengHei" w:cs="Microsoft JhengHei" w:eastAsia="Microsoft JhengHei" w:hint="default"/>
          <w:sz w:val="24"/>
          <w:szCs w:val="24"/>
        </w:rPr>
        <w:sectPr>
          <w:pgSz w:w="16840" w:h="11910" w:orient="landscape"/>
          <w:pgMar w:header="763" w:footer="725" w:top="1020" w:bottom="920" w:left="1200" w:right="900"/>
        </w:sectPr>
      </w:pPr>
    </w:p>
    <w:p>
      <w:pPr>
        <w:spacing w:line="272" w:lineRule="exact" w:before="26"/>
        <w:ind w:left="356" w:right="-16"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z w:val="18"/>
          <w:szCs w:val="18"/>
        </w:rPr>
        <w:t>单位</w:t>
      </w:r>
      <w:r>
        <w:rPr>
          <w:rFonts w:ascii="Microsoft JhengHei" w:hAnsi="Microsoft JhengHei" w:cs="Microsoft JhengHei" w:eastAsia="Microsoft JhengHei" w:hint="default"/>
          <w:sz w:val="18"/>
          <w:szCs w:val="18"/>
        </w:rPr>
      </w:r>
    </w:p>
    <w:p>
      <w:pPr>
        <w:pStyle w:val="Heading2"/>
        <w:spacing w:line="240" w:lineRule="auto" w:before="45"/>
        <w:ind w:left="356" w:right="-15"/>
        <w:jc w:val="left"/>
        <w:rPr>
          <w:b w:val="0"/>
          <w:bCs w:val="0"/>
        </w:rPr>
      </w:pPr>
      <w:r>
        <w:rPr>
          <w:b w:val="0"/>
          <w:bCs w:val="0"/>
        </w:rPr>
        <w:br w:type="column"/>
      </w:r>
      <w:r>
        <w:rPr/>
        <w:t>期初余额</w:t>
      </w:r>
      <w:r>
        <w:rPr>
          <w:b w:val="0"/>
          <w:bCs w:val="0"/>
        </w:rPr>
      </w:r>
    </w:p>
    <w:p>
      <w:pPr>
        <w:spacing w:line="240" w:lineRule="auto" w:before="7"/>
        <w:rPr>
          <w:rFonts w:ascii="Microsoft JhengHei" w:hAnsi="Microsoft JhengHei" w:cs="Microsoft JhengHei" w:eastAsia="Microsoft JhengHei" w:hint="default"/>
          <w:b/>
          <w:bCs/>
          <w:sz w:val="14"/>
          <w:szCs w:val="14"/>
        </w:rPr>
      </w:pPr>
      <w:r>
        <w:rPr/>
        <w:br w:type="column"/>
      </w:r>
      <w:r>
        <w:rPr>
          <w:rFonts w:ascii="Microsoft JhengHei"/>
          <w:b/>
          <w:sz w:val="14"/>
        </w:rPr>
      </w:r>
    </w:p>
    <w:p>
      <w:pPr>
        <w:pStyle w:val="Heading2"/>
        <w:tabs>
          <w:tab w:pos="1895" w:val="left" w:leader="none"/>
        </w:tabs>
        <w:spacing w:line="240" w:lineRule="auto"/>
        <w:ind w:left="356" w:right="-15"/>
        <w:jc w:val="left"/>
        <w:rPr>
          <w:b w:val="0"/>
          <w:bCs w:val="0"/>
        </w:rPr>
      </w:pPr>
      <w:r>
        <w:rPr/>
        <w:t>追加投资</w:t>
        <w:tab/>
        <w:t>减少投资</w:t>
      </w:r>
      <w:r>
        <w:rPr>
          <w:b w:val="0"/>
          <w:bCs w:val="0"/>
        </w:rPr>
      </w:r>
    </w:p>
    <w:p>
      <w:pPr>
        <w:pStyle w:val="Heading2"/>
        <w:tabs>
          <w:tab w:pos="1179" w:val="left" w:leader="none"/>
        </w:tabs>
        <w:spacing w:line="292" w:lineRule="exact"/>
        <w:ind w:right="0"/>
        <w:jc w:val="right"/>
        <w:rPr>
          <w:b w:val="0"/>
          <w:bCs w:val="0"/>
        </w:rPr>
      </w:pPr>
      <w:r>
        <w:rPr>
          <w:b w:val="0"/>
          <w:bCs w:val="0"/>
        </w:rPr>
        <w:br w:type="column"/>
      </w:r>
      <w:r>
        <w:rPr>
          <w:position w:val="2"/>
        </w:rPr>
        <w:t>权益法下</w:t>
        <w:tab/>
      </w:r>
      <w:r>
        <w:rPr/>
        <w:t>合</w:t>
      </w:r>
      <w:r>
        <w:rPr>
          <w:b w:val="0"/>
          <w:bCs w:val="0"/>
        </w:rPr>
      </w:r>
    </w:p>
    <w:p>
      <w:pPr>
        <w:pStyle w:val="Heading2"/>
        <w:tabs>
          <w:tab w:pos="1536" w:val="left" w:leader="none"/>
        </w:tabs>
        <w:spacing w:line="182" w:lineRule="auto" w:before="47"/>
        <w:ind w:left="356" w:right="0" w:firstLine="241"/>
        <w:jc w:val="right"/>
        <w:rPr>
          <w:b w:val="0"/>
          <w:bCs w:val="0"/>
        </w:rPr>
      </w:pPr>
      <w:r>
        <w:rPr>
          <w:position w:val="2"/>
        </w:rPr>
        <w:t>确认的</w:t>
        <w:tab/>
      </w:r>
      <w:r>
        <w:rPr/>
        <w:t>收</w:t>
      </w:r>
      <w:r>
        <w:rPr/>
        <w:t> 投资损益</w:t>
        <w:tab/>
      </w:r>
      <w:r>
        <w:rPr>
          <w:position w:val="2"/>
        </w:rPr>
        <w:t>益</w:t>
      </w:r>
      <w:r>
        <w:rPr>
          <w:b w:val="0"/>
          <w:bCs w:val="0"/>
        </w:rPr>
      </w:r>
    </w:p>
    <w:p>
      <w:pPr>
        <w:pStyle w:val="Heading2"/>
        <w:spacing w:line="251" w:lineRule="exact"/>
        <w:ind w:right="0"/>
        <w:jc w:val="right"/>
        <w:rPr>
          <w:b w:val="0"/>
          <w:bCs w:val="0"/>
        </w:rPr>
      </w:pPr>
      <w:r>
        <w:rPr/>
        <w:t>调</w:t>
      </w:r>
      <w:r>
        <w:rPr>
          <w:b w:val="0"/>
          <w:bCs w:val="0"/>
        </w:rPr>
      </w:r>
    </w:p>
    <w:p>
      <w:pPr>
        <w:pStyle w:val="Heading2"/>
        <w:spacing w:line="365" w:lineRule="exact"/>
        <w:ind w:right="0"/>
        <w:jc w:val="right"/>
        <w:rPr>
          <w:b w:val="0"/>
          <w:bCs w:val="0"/>
        </w:rPr>
      </w:pPr>
      <w:r>
        <w:rPr/>
        <w:t>整</w:t>
      </w:r>
      <w:r>
        <w:rPr>
          <w:b w:val="0"/>
          <w:bCs w:val="0"/>
        </w:rPr>
      </w:r>
    </w:p>
    <w:p>
      <w:pPr>
        <w:pStyle w:val="Heading2"/>
        <w:spacing w:line="177" w:lineRule="auto" w:before="187"/>
        <w:ind w:left="265" w:right="-16"/>
        <w:jc w:val="left"/>
        <w:rPr>
          <w:b w:val="0"/>
          <w:bCs w:val="0"/>
        </w:rPr>
      </w:pPr>
      <w:r>
        <w:rPr>
          <w:b w:val="0"/>
          <w:bCs w:val="0"/>
        </w:rPr>
        <w:br w:type="column"/>
      </w:r>
      <w:r>
        <w:rPr/>
        <w:t>其他权</w:t>
      </w:r>
      <w:r>
        <w:rPr>
          <w:spacing w:val="-57"/>
        </w:rPr>
        <w:t> </w:t>
      </w:r>
      <w:r>
        <w:rPr/>
        <w:t>益变动</w:t>
      </w:r>
      <w:r>
        <w:rPr>
          <w:b w:val="0"/>
          <w:bCs w:val="0"/>
        </w:rPr>
      </w:r>
    </w:p>
    <w:p>
      <w:pPr>
        <w:pStyle w:val="Heading2"/>
        <w:tabs>
          <w:tab w:pos="1644" w:val="left" w:leader="none"/>
        </w:tabs>
        <w:spacing w:line="170" w:lineRule="auto" w:before="28"/>
        <w:ind w:left="223" w:right="0"/>
        <w:jc w:val="right"/>
        <w:rPr>
          <w:b w:val="0"/>
          <w:bCs w:val="0"/>
        </w:rPr>
      </w:pPr>
      <w:r>
        <w:rPr>
          <w:b w:val="0"/>
          <w:bCs w:val="0"/>
        </w:rPr>
        <w:br w:type="column"/>
      </w:r>
      <w:r>
        <w:rPr/>
        <w:t>宣告发放现</w:t>
        <w:tab/>
      </w:r>
      <w:r>
        <w:rPr>
          <w:position w:val="2"/>
        </w:rPr>
        <w:t>减</w:t>
      </w:r>
      <w:r>
        <w:rPr>
          <w:position w:val="2"/>
        </w:rPr>
        <w:t> </w:t>
      </w:r>
      <w:r>
        <w:rPr/>
        <w:t>金股利或利</w:t>
        <w:tab/>
      </w:r>
      <w:r>
        <w:rPr>
          <w:position w:val="2"/>
        </w:rPr>
        <w:t>值</w:t>
      </w:r>
      <w:r>
        <w:rPr>
          <w:b w:val="0"/>
          <w:bCs w:val="0"/>
        </w:rPr>
      </w:r>
    </w:p>
    <w:p>
      <w:pPr>
        <w:pStyle w:val="Heading2"/>
        <w:tabs>
          <w:tab w:pos="1644" w:val="left" w:leader="none"/>
        </w:tabs>
        <w:spacing w:line="182" w:lineRule="auto"/>
        <w:ind w:left="1644" w:right="0" w:hanging="458"/>
        <w:jc w:val="right"/>
        <w:rPr>
          <w:b w:val="0"/>
          <w:bCs w:val="0"/>
        </w:rPr>
      </w:pPr>
      <w:r>
        <w:rPr>
          <w:position w:val="2"/>
        </w:rPr>
        <w:t>润</w:t>
        <w:tab/>
      </w:r>
      <w:r>
        <w:rPr/>
        <w:t>准</w:t>
      </w:r>
      <w:r>
        <w:rPr/>
        <w:t> 备</w:t>
      </w:r>
      <w:r>
        <w:rPr>
          <w:b w:val="0"/>
          <w:bCs w:val="0"/>
        </w:rPr>
      </w:r>
    </w:p>
    <w:p>
      <w:pPr>
        <w:pStyle w:val="Heading2"/>
        <w:tabs>
          <w:tab w:pos="2616" w:val="left" w:leader="none"/>
        </w:tabs>
        <w:spacing w:line="332" w:lineRule="exact"/>
        <w:ind w:left="1436" w:right="0"/>
        <w:jc w:val="left"/>
        <w:rPr>
          <w:b w:val="0"/>
          <w:bCs w:val="0"/>
        </w:rPr>
      </w:pPr>
      <w:r>
        <w:rPr>
          <w:b w:val="0"/>
          <w:bCs w:val="0"/>
        </w:rPr>
        <w:br w:type="column"/>
      </w:r>
      <w:r>
        <w:rPr/>
        <w:t>期末余额</w:t>
        <w:tab/>
      </w:r>
      <w:r>
        <w:rPr>
          <w:position w:val="16"/>
        </w:rPr>
        <w:t>备</w:t>
      </w:r>
      <w:r>
        <w:rPr>
          <w:spacing w:val="28"/>
          <w:position w:val="16"/>
        </w:rPr>
        <w:t> </w:t>
      </w:r>
      <w:r>
        <w:rPr>
          <w:position w:val="16"/>
        </w:rPr>
        <w:t>备</w:t>
      </w:r>
      <w:r>
        <w:rPr>
          <w:b w:val="0"/>
          <w:bCs w:val="0"/>
        </w:rPr>
      </w:r>
    </w:p>
    <w:p>
      <w:pPr>
        <w:pStyle w:val="Heading2"/>
        <w:tabs>
          <w:tab w:pos="2616" w:val="left" w:leader="none"/>
        </w:tabs>
        <w:spacing w:line="258" w:lineRule="exact"/>
        <w:ind w:left="356" w:right="0"/>
        <w:jc w:val="left"/>
        <w:rPr>
          <w:b w:val="0"/>
          <w:bCs w:val="0"/>
        </w:rPr>
      </w:pPr>
      <w:r>
        <w:rPr/>
        <w:pict>
          <v:group style="position:absolute;margin-left:72pt;margin-top:-85.239532pt;width:719.3pt;height:1pt;mso-position-horizontal-relative:page;mso-position-vertical-relative:paragraph;z-index:-2183416" coordorigin="1440,-1705" coordsize="14386,20">
            <v:group style="position:absolute;left:1450;top:-1695;width:1107;height:2" coordorigin="1450,-1695" coordsize="1107,2">
              <v:shape style="position:absolute;left:1450;top:-1695;width:1107;height:2" coordorigin="1450,-1695" coordsize="1107,0" path="m1450,-1695l2556,-1695e" filled="false" stroked="true" strokeweight=".96pt" strokecolor="#000000">
                <v:path arrowok="t"/>
              </v:shape>
            </v:group>
            <v:group style="position:absolute;left:2556;top:-1695;width:20;height:2" coordorigin="2556,-1695" coordsize="20,2">
              <v:shape style="position:absolute;left:2556;top:-1695;width:20;height:2" coordorigin="2556,-1695" coordsize="20,0" path="m2556,-1695l2575,-1695e" filled="false" stroked="true" strokeweight=".96pt" strokecolor="#000000">
                <v:path arrowok="t"/>
              </v:shape>
            </v:group>
            <v:group style="position:absolute;left:2575;top:-1695;width:1578;height:2" coordorigin="2575,-1695" coordsize="1578,2">
              <v:shape style="position:absolute;left:2575;top:-1695;width:1578;height:2" coordorigin="2575,-1695" coordsize="1578,0" path="m2575,-1695l4152,-1695e" filled="false" stroked="true" strokeweight=".96pt" strokecolor="#000000">
                <v:path arrowok="t"/>
              </v:shape>
            </v:group>
            <v:group style="position:absolute;left:4152;top:-1695;width:20;height:2" coordorigin="4152,-1695" coordsize="20,2">
              <v:shape style="position:absolute;left:4152;top:-1695;width:20;height:2" coordorigin="4152,-1695" coordsize="20,0" path="m4152,-1695l4172,-1695e" filled="false" stroked="true" strokeweight=".96pt" strokecolor="#000000">
                <v:path arrowok="t"/>
              </v:shape>
            </v:group>
            <v:group style="position:absolute;left:4172;top:-1695;width:9298;height:2" coordorigin="4172,-1695" coordsize="9298,2">
              <v:shape style="position:absolute;left:4172;top:-1695;width:9298;height:2" coordorigin="4172,-1695" coordsize="9298,0" path="m4172,-1695l13469,-1695e" filled="false" stroked="true" strokeweight=".96pt" strokecolor="#000000">
                <v:path arrowok="t"/>
              </v:shape>
            </v:group>
            <v:group style="position:absolute;left:13469;top:-1695;width:20;height:2" coordorigin="13469,-1695" coordsize="20,2">
              <v:shape style="position:absolute;left:13469;top:-1695;width:20;height:2" coordorigin="13469,-1695" coordsize="20,0" path="m13469,-1695l13488,-1695e" filled="false" stroked="true" strokeweight=".96pt" strokecolor="#000000">
                <v:path arrowok="t"/>
              </v:shape>
            </v:group>
            <v:group style="position:absolute;left:13488;top:-1695;width:1541;height:2" coordorigin="13488,-1695" coordsize="1541,2">
              <v:shape style="position:absolute;left:13488;top:-1695;width:1541;height:2" coordorigin="13488,-1695" coordsize="1541,0" path="m13488,-1695l15029,-1695e" filled="false" stroked="true" strokeweight=".96pt" strokecolor="#000000">
                <v:path arrowok="t"/>
              </v:shape>
            </v:group>
            <v:group style="position:absolute;left:15029;top:-1695;width:20;height:2" coordorigin="15029,-1695" coordsize="20,2">
              <v:shape style="position:absolute;left:15029;top:-1695;width:20;height:2" coordorigin="15029,-1695" coordsize="20,0" path="m15029,-1695l15048,-1695e" filled="false" stroked="true" strokeweight=".96pt" strokecolor="#000000">
                <v:path arrowok="t"/>
              </v:shape>
            </v:group>
            <v:group style="position:absolute;left:15048;top:-1695;width:263;height:2" coordorigin="15048,-1695" coordsize="263,2">
              <v:shape style="position:absolute;left:15048;top:-1695;width:263;height:2" coordorigin="15048,-1695" coordsize="263,0" path="m15048,-1695l15311,-1695e" filled="false" stroked="true" strokeweight=".96pt" strokecolor="#000000">
                <v:path arrowok="t"/>
              </v:shape>
            </v:group>
            <v:group style="position:absolute;left:15311;top:-1695;width:20;height:2" coordorigin="15311,-1695" coordsize="20,2">
              <v:shape style="position:absolute;left:15311;top:-1695;width:20;height:2" coordorigin="15311,-1695" coordsize="20,0" path="m15311,-1695l15330,-1695e" filled="false" stroked="true" strokeweight=".96pt" strokecolor="#000000">
                <v:path arrowok="t"/>
              </v:shape>
            </v:group>
            <v:group style="position:absolute;left:15330;top:-1695;width:486;height:2" coordorigin="15330,-1695" coordsize="486,2">
              <v:shape style="position:absolute;left:15330;top:-1695;width:486;height:2" coordorigin="15330,-1695" coordsize="486,0" path="m15330,-1695l15816,-1695e" filled="false" stroked="true" strokeweight=".96pt" strokecolor="#000000">
                <v:path arrowok="t"/>
              </v:shape>
            </v:group>
            <w10:wrap type="none"/>
          </v:group>
        </w:pict>
      </w:r>
      <w:r>
        <w:rPr>
          <w:position w:val="-4"/>
        </w:rPr>
        <w:t>其他</w:t>
        <w:tab/>
      </w:r>
      <w:r>
        <w:rPr/>
        <w:t>期</w:t>
      </w:r>
      <w:r>
        <w:rPr>
          <w:spacing w:val="28"/>
        </w:rPr>
        <w:t> </w:t>
      </w:r>
      <w:r>
        <w:rPr/>
        <w:t>期</w:t>
      </w:r>
      <w:r>
        <w:rPr>
          <w:b w:val="0"/>
          <w:bCs w:val="0"/>
        </w:rPr>
      </w:r>
    </w:p>
    <w:p>
      <w:pPr>
        <w:pStyle w:val="Heading2"/>
        <w:spacing w:line="180" w:lineRule="auto" w:before="10"/>
        <w:ind w:left="2616" w:right="233"/>
        <w:jc w:val="both"/>
        <w:rPr>
          <w:b w:val="0"/>
          <w:bCs w:val="0"/>
        </w:rPr>
      </w:pPr>
      <w:r>
        <w:rPr/>
        <w:t>初</w:t>
      </w:r>
      <w:r>
        <w:rPr>
          <w:spacing w:val="28"/>
        </w:rPr>
        <w:t> </w:t>
      </w:r>
      <w:r>
        <w:rPr/>
        <w:t>末</w:t>
      </w:r>
      <w:r>
        <w:rPr/>
        <w:t> 余</w:t>
      </w:r>
      <w:r>
        <w:rPr>
          <w:spacing w:val="28"/>
        </w:rPr>
        <w:t> </w:t>
      </w:r>
      <w:r>
        <w:rPr/>
        <w:t>余</w:t>
      </w:r>
      <w:r>
        <w:rPr/>
        <w:t> 额</w:t>
      </w:r>
      <w:r>
        <w:rPr>
          <w:spacing w:val="28"/>
        </w:rPr>
        <w:t> </w:t>
      </w:r>
      <w:r>
        <w:rPr/>
        <w:t>额</w:t>
      </w:r>
      <w:r>
        <w:rPr>
          <w:b w:val="0"/>
          <w:bCs w:val="0"/>
        </w:rPr>
      </w:r>
    </w:p>
    <w:p>
      <w:pPr>
        <w:spacing w:after="0" w:line="180" w:lineRule="auto"/>
        <w:jc w:val="both"/>
        <w:sectPr>
          <w:type w:val="continuous"/>
          <w:pgSz w:w="16840" w:h="11910" w:orient="landscape"/>
          <w:pgMar w:top="1060" w:bottom="1380" w:left="1200" w:right="900"/>
          <w:cols w:num="7" w:equalWidth="0">
            <w:col w:w="901" w:space="623"/>
            <w:col w:w="1322" w:space="358"/>
            <w:col w:w="2861" w:space="119"/>
            <w:col w:w="1777" w:space="40"/>
            <w:col w:w="990" w:space="40"/>
            <w:col w:w="1885" w:space="405"/>
            <w:col w:w="3419"/>
          </w:cols>
        </w:sectPr>
      </w:pPr>
    </w:p>
    <w:p>
      <w:pPr>
        <w:spacing w:line="240" w:lineRule="auto" w:before="16"/>
        <w:rPr>
          <w:rFonts w:ascii="Microsoft JhengHei" w:hAnsi="Microsoft JhengHei" w:cs="Microsoft JhengHei" w:eastAsia="Microsoft JhengHei" w:hint="default"/>
          <w:b/>
          <w:bCs/>
          <w:sz w:val="20"/>
          <w:szCs w:val="20"/>
        </w:rPr>
      </w:pPr>
    </w:p>
    <w:p>
      <w:pPr>
        <w:spacing w:line="20" w:lineRule="exact"/>
        <w:ind w:left="244"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718.8pt;height:.5pt;mso-position-horizontal-relative:char;mso-position-vertical-relative:line" coordorigin="0,0" coordsize="14376,10">
            <v:group style="position:absolute;left:5;top:5;width:1107;height:2" coordorigin="5,5" coordsize="1107,2">
              <v:shape style="position:absolute;left:5;top:5;width:1107;height:2" coordorigin="5,5" coordsize="1107,0" path="m5,5l1111,5e" filled="false" stroked="true" strokeweight=".48001pt" strokecolor="#000000">
                <v:path arrowok="t"/>
              </v:shape>
            </v:group>
            <v:group style="position:absolute;left:1111;top:5;width:10;height:2" coordorigin="1111,5" coordsize="10,2">
              <v:shape style="position:absolute;left:1111;top:5;width:10;height:2" coordorigin="1111,5" coordsize="10,0" path="m1111,5l1121,5e" filled="false" stroked="true" strokeweight=".48001pt" strokecolor="#000000">
                <v:path arrowok="t"/>
              </v:shape>
            </v:group>
            <v:group style="position:absolute;left:1121;top:5;width:1587;height:2" coordorigin="1121,5" coordsize="1587,2">
              <v:shape style="position:absolute;left:1121;top:5;width:1587;height:2" coordorigin="1121,5" coordsize="1587,0" path="m1121,5l2708,5e" filled="false" stroked="true" strokeweight=".48001pt" strokecolor="#000000">
                <v:path arrowok="t"/>
              </v:shape>
            </v:group>
            <v:group style="position:absolute;left:2708;top:5;width:10;height:2" coordorigin="2708,5" coordsize="10,2">
              <v:shape style="position:absolute;left:2708;top:5;width:10;height:2" coordorigin="2708,5" coordsize="10,0" path="m2708,5l2717,5e" filled="false" stroked="true" strokeweight=".48001pt" strokecolor="#000000">
                <v:path arrowok="t"/>
              </v:shape>
            </v:group>
            <v:group style="position:absolute;left:2717;top:5;width:1671;height:2" coordorigin="2717,5" coordsize="1671,2">
              <v:shape style="position:absolute;left:2717;top:5;width:1671;height:2" coordorigin="2717,5" coordsize="1671,0" path="m2717,5l4388,5e" filled="false" stroked="true" strokeweight=".48001pt" strokecolor="#000000">
                <v:path arrowok="t"/>
              </v:shape>
            </v:group>
            <v:group style="position:absolute;left:4388;top:5;width:10;height:2" coordorigin="4388,5" coordsize="10,2">
              <v:shape style="position:absolute;left:4388;top:5;width:10;height:2" coordorigin="4388,5" coordsize="10,0" path="m4388,5l4397,5e" filled="false" stroked="true" strokeweight=".48001pt" strokecolor="#000000">
                <v:path arrowok="t"/>
              </v:shape>
            </v:group>
            <v:group style="position:absolute;left:4397;top:5;width:1530;height:2" coordorigin="4397,5" coordsize="1530,2">
              <v:shape style="position:absolute;left:4397;top:5;width:1530;height:2" coordorigin="4397,5" coordsize="1530,0" path="m4397,5l5927,5e" filled="false" stroked="true" strokeweight=".48001pt" strokecolor="#000000">
                <v:path arrowok="t"/>
              </v:shape>
            </v:group>
            <v:group style="position:absolute;left:5927;top:5;width:10;height:2" coordorigin="5927,5" coordsize="10,2">
              <v:shape style="position:absolute;left:5927;top:5;width:10;height:2" coordorigin="5927,5" coordsize="10,0" path="m5927,5l5937,5e" filled="false" stroked="true" strokeweight=".48001pt" strokecolor="#000000">
                <v:path arrowok="t"/>
              </v:shape>
            </v:group>
            <v:group style="position:absolute;left:5937;top:5;width:1432;height:2" coordorigin="5937,5" coordsize="1432,2">
              <v:shape style="position:absolute;left:5937;top:5;width:1432;height:2" coordorigin="5937,5" coordsize="1432,0" path="m5937,5l7369,5e" filled="false" stroked="true" strokeweight=".48001pt" strokecolor="#000000">
                <v:path arrowok="t"/>
              </v:shape>
            </v:group>
            <v:group style="position:absolute;left:7369;top:5;width:10;height:2" coordorigin="7369,5" coordsize="10,2">
              <v:shape style="position:absolute;left:7369;top:5;width:10;height:2" coordorigin="7369,5" coordsize="10,0" path="m7369,5l7378,5e" filled="false" stroked="true" strokeweight=".48001pt" strokecolor="#000000">
                <v:path arrowok="t"/>
              </v:shape>
            </v:group>
            <v:group style="position:absolute;left:7378;top:5;width:341;height:2" coordorigin="7378,5" coordsize="341,2">
              <v:shape style="position:absolute;left:7378;top:5;width:341;height:2" coordorigin="7378,5" coordsize="341,0" path="m7378,5l7719,5e" filled="false" stroked="true" strokeweight=".48001pt" strokecolor="#000000">
                <v:path arrowok="t"/>
              </v:shape>
            </v:group>
            <v:group style="position:absolute;left:7719;top:5;width:10;height:2" coordorigin="7719,5" coordsize="10,2">
              <v:shape style="position:absolute;left:7719;top:5;width:10;height:2" coordorigin="7719,5" coordsize="10,0" path="m7719,5l7729,5e" filled="false" stroked="true" strokeweight=".48001pt" strokecolor="#000000">
                <v:path arrowok="t"/>
              </v:shape>
            </v:group>
            <v:group style="position:absolute;left:7729;top:5;width:1125;height:2" coordorigin="7729,5" coordsize="1125,2">
              <v:shape style="position:absolute;left:7729;top:5;width:1125;height:2" coordorigin="7729,5" coordsize="1125,0" path="m7729,5l8853,5e" filled="false" stroked="true" strokeweight=".48001pt" strokecolor="#000000">
                <v:path arrowok="t"/>
              </v:shape>
            </v:group>
            <v:group style="position:absolute;left:8853;top:5;width:10;height:2" coordorigin="8853,5" coordsize="10,2">
              <v:shape style="position:absolute;left:8853;top:5;width:10;height:2" coordorigin="8853,5" coordsize="10,0" path="m8853,5l8863,5e" filled="false" stroked="true" strokeweight=".48001pt" strokecolor="#000000">
                <v:path arrowok="t"/>
              </v:shape>
            </v:group>
            <v:group style="position:absolute;left:8863;top:5;width:1461;height:2" coordorigin="8863,5" coordsize="1461,2">
              <v:shape style="position:absolute;left:8863;top:5;width:1461;height:2" coordorigin="8863,5" coordsize="1461,0" path="m8863,5l10323,5e" filled="false" stroked="true" strokeweight=".48001pt" strokecolor="#000000">
                <v:path arrowok="t"/>
              </v:shape>
            </v:group>
            <v:group style="position:absolute;left:10323;top:5;width:10;height:2" coordorigin="10323,5" coordsize="10,2">
              <v:shape style="position:absolute;left:10323;top:5;width:10;height:2" coordorigin="10323,5" coordsize="10,0" path="m10323,5l10333,5e" filled="false" stroked="true" strokeweight=".48001pt" strokecolor="#000000">
                <v:path arrowok="t"/>
              </v:shape>
            </v:group>
            <v:group style="position:absolute;left:10333;top:5;width:312;height:2" coordorigin="10333,5" coordsize="312,2">
              <v:shape style="position:absolute;left:10333;top:5;width:312;height:2" coordorigin="10333,5" coordsize="312,0" path="m10333,5l10645,5e" filled="false" stroked="true" strokeweight=".48001pt" strokecolor="#000000">
                <v:path arrowok="t"/>
              </v:shape>
            </v:group>
            <v:group style="position:absolute;left:10645;top:5;width:10;height:2" coordorigin="10645,5" coordsize="10,2">
              <v:shape style="position:absolute;left:10645;top:5;width:10;height:2" coordorigin="10645,5" coordsize="10,0" path="m10645,5l10654,5e" filled="false" stroked="true" strokeweight=".48001pt" strokecolor="#000000">
                <v:path arrowok="t"/>
              </v:shape>
            </v:group>
            <v:group style="position:absolute;left:10654;top:5;width:1370;height:2" coordorigin="10654,5" coordsize="1370,2">
              <v:shape style="position:absolute;left:10654;top:5;width:1370;height:2" coordorigin="10654,5" coordsize="1370,0" path="m10654,5l12024,5e" filled="false" stroked="true" strokeweight=".48001pt" strokecolor="#000000">
                <v:path arrowok="t"/>
              </v:shape>
            </v:group>
            <v:group style="position:absolute;left:12024;top:5;width:10;height:2" coordorigin="12024,5" coordsize="10,2">
              <v:shape style="position:absolute;left:12024;top:5;width:10;height:2" coordorigin="12024,5" coordsize="10,0" path="m12024,5l12034,5e" filled="false" stroked="true" strokeweight=".48001pt" strokecolor="#000000">
                <v:path arrowok="t"/>
              </v:shape>
            </v:group>
            <v:group style="position:absolute;left:12034;top:5;width:1551;height:2" coordorigin="12034,5" coordsize="1551,2">
              <v:shape style="position:absolute;left:12034;top:5;width:1551;height:2" coordorigin="12034,5" coordsize="1551,0" path="m12034,5l13584,5e" filled="false" stroked="true" strokeweight=".48001pt" strokecolor="#000000">
                <v:path arrowok="t"/>
              </v:shape>
            </v:group>
            <v:group style="position:absolute;left:13584;top:5;width:10;height:2" coordorigin="13584,5" coordsize="10,2">
              <v:shape style="position:absolute;left:13584;top:5;width:10;height:2" coordorigin="13584,5" coordsize="10,0" path="m13584,5l13594,5e" filled="false" stroked="true" strokeweight=".48001pt" strokecolor="#000000">
                <v:path arrowok="t"/>
              </v:shape>
            </v:group>
            <v:group style="position:absolute;left:13594;top:5;width:273;height:2" coordorigin="13594,5" coordsize="273,2">
              <v:shape style="position:absolute;left:13594;top:5;width:273;height:2" coordorigin="13594,5" coordsize="273,0" path="m13594,5l13866,5e" filled="false" stroked="true" strokeweight=".48001pt" strokecolor="#000000">
                <v:path arrowok="t"/>
              </v:shape>
            </v:group>
            <v:group style="position:absolute;left:13866;top:5;width:10;height:2" coordorigin="13866,5" coordsize="10,2">
              <v:shape style="position:absolute;left:13866;top:5;width:10;height:2" coordorigin="13866,5" coordsize="10,0" path="m13866,5l13876,5e" filled="false" stroked="true" strokeweight=".48001pt" strokecolor="#000000">
                <v:path arrowok="t"/>
              </v:shape>
            </v:group>
            <v:group style="position:absolute;left:13876;top:5;width:496;height:2" coordorigin="13876,5" coordsize="496,2">
              <v:shape style="position:absolute;left:13876;top:5;width:496;height:2" coordorigin="13876,5" coordsize="496,0" path="m13876,5l14371,5e" filled="false" stroked="true" strokeweight=".48001pt" strokecolor="#000000">
                <v:path arrowok="t"/>
              </v:shape>
            </v:group>
          </v:group>
        </w:pict>
      </w:r>
      <w:r>
        <w:rPr>
          <w:rFonts w:ascii="Microsoft JhengHei" w:hAnsi="Microsoft JhengHei" w:cs="Microsoft JhengHei" w:eastAsia="Microsoft JhengHei" w:hint="default"/>
          <w:sz w:val="2"/>
          <w:szCs w:val="2"/>
        </w:rPr>
      </w:r>
    </w:p>
    <w:p>
      <w:pPr>
        <w:spacing w:after="0" w:line="20" w:lineRule="exact"/>
        <w:rPr>
          <w:rFonts w:ascii="Microsoft JhengHei" w:hAnsi="Microsoft JhengHei" w:cs="Microsoft JhengHei" w:eastAsia="Microsoft JhengHei" w:hint="default"/>
          <w:sz w:val="2"/>
          <w:szCs w:val="2"/>
        </w:rPr>
        <w:sectPr>
          <w:type w:val="continuous"/>
          <w:pgSz w:w="16840" w:h="11910" w:orient="landscape"/>
          <w:pgMar w:top="1060" w:bottom="1380" w:left="1200" w:right="900"/>
        </w:sectPr>
      </w:pPr>
    </w:p>
    <w:p>
      <w:pPr>
        <w:spacing w:line="237" w:lineRule="auto" w:before="2"/>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太仓辉盛</w:t>
      </w:r>
      <w:r>
        <w:rPr>
          <w:rFonts w:ascii="宋体" w:hAnsi="宋体" w:cs="宋体" w:eastAsia="宋体" w:hint="default"/>
          <w:spacing w:val="-34"/>
          <w:sz w:val="18"/>
          <w:szCs w:val="18"/>
        </w:rPr>
        <w:t> </w:t>
      </w:r>
      <w:r>
        <w:rPr>
          <w:rFonts w:ascii="宋体" w:hAnsi="宋体" w:cs="宋体" w:eastAsia="宋体" w:hint="default"/>
          <w:spacing w:val="42"/>
          <w:sz w:val="18"/>
          <w:szCs w:val="18"/>
        </w:rPr>
        <w:t>房地产开</w:t>
      </w:r>
      <w:r>
        <w:rPr>
          <w:rFonts w:ascii="宋体" w:hAnsi="宋体" w:cs="宋体" w:eastAsia="宋体" w:hint="default"/>
          <w:spacing w:val="-34"/>
          <w:sz w:val="18"/>
          <w:szCs w:val="18"/>
        </w:rPr>
        <w:t> </w:t>
      </w:r>
      <w:r>
        <w:rPr>
          <w:rFonts w:ascii="宋体" w:hAnsi="宋体" w:cs="宋体" w:eastAsia="宋体" w:hint="default"/>
          <w:spacing w:val="42"/>
          <w:sz w:val="18"/>
          <w:szCs w:val="18"/>
        </w:rPr>
        <w:t>发有限公</w:t>
      </w:r>
      <w:r>
        <w:rPr>
          <w:rFonts w:ascii="宋体" w:hAnsi="宋体" w:cs="宋体" w:eastAsia="宋体" w:hint="default"/>
          <w:spacing w:val="-34"/>
          <w:sz w:val="18"/>
          <w:szCs w:val="18"/>
        </w:rPr>
        <w:t> </w:t>
      </w:r>
      <w:r>
        <w:rPr>
          <w:rFonts w:ascii="宋体" w:hAnsi="宋体" w:cs="宋体" w:eastAsia="宋体" w:hint="default"/>
          <w:sz w:val="18"/>
          <w:szCs w:val="18"/>
        </w:rPr>
        <w:t>司</w:t>
      </w:r>
    </w:p>
    <w:p>
      <w:pPr>
        <w:spacing w:before="76"/>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南通君之</w:t>
      </w:r>
      <w:r>
        <w:rPr>
          <w:rFonts w:ascii="宋体" w:hAnsi="宋体" w:cs="宋体" w:eastAsia="宋体" w:hint="default"/>
          <w:spacing w:val="-34"/>
          <w:sz w:val="18"/>
          <w:szCs w:val="18"/>
        </w:rPr>
        <w:t> </w:t>
      </w:r>
      <w:r>
        <w:rPr>
          <w:rFonts w:ascii="宋体" w:hAnsi="宋体" w:cs="宋体" w:eastAsia="宋体" w:hint="default"/>
          <w:spacing w:val="42"/>
          <w:sz w:val="18"/>
          <w:szCs w:val="18"/>
        </w:rPr>
        <w:t>地置业有</w:t>
      </w:r>
      <w:r>
        <w:rPr>
          <w:rFonts w:ascii="宋体" w:hAnsi="宋体" w:cs="宋体" w:eastAsia="宋体" w:hint="default"/>
          <w:spacing w:val="-34"/>
          <w:sz w:val="18"/>
          <w:szCs w:val="18"/>
        </w:rPr>
        <w:t> </w:t>
      </w:r>
      <w:r>
        <w:rPr>
          <w:rFonts w:ascii="宋体" w:hAnsi="宋体" w:cs="宋体" w:eastAsia="宋体" w:hint="default"/>
          <w:sz w:val="18"/>
          <w:szCs w:val="18"/>
        </w:rPr>
        <w:t>限公司</w:t>
      </w:r>
    </w:p>
    <w:p>
      <w:pPr>
        <w:spacing w:line="237" w:lineRule="auto" w:before="79"/>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南通暄玺</w:t>
      </w:r>
      <w:r>
        <w:rPr>
          <w:rFonts w:ascii="宋体" w:hAnsi="宋体" w:cs="宋体" w:eastAsia="宋体" w:hint="default"/>
          <w:spacing w:val="-34"/>
          <w:sz w:val="18"/>
          <w:szCs w:val="18"/>
        </w:rPr>
        <w:t> </w:t>
      </w:r>
      <w:r>
        <w:rPr>
          <w:rFonts w:ascii="宋体" w:hAnsi="宋体" w:cs="宋体" w:eastAsia="宋体" w:hint="default"/>
          <w:spacing w:val="42"/>
          <w:sz w:val="18"/>
          <w:szCs w:val="18"/>
        </w:rPr>
        <w:t>房地产有</w:t>
      </w:r>
      <w:r>
        <w:rPr>
          <w:rFonts w:ascii="宋体" w:hAnsi="宋体" w:cs="宋体" w:eastAsia="宋体" w:hint="default"/>
          <w:spacing w:val="-34"/>
          <w:sz w:val="18"/>
          <w:szCs w:val="18"/>
        </w:rPr>
        <w:t> </w:t>
      </w:r>
      <w:r>
        <w:rPr>
          <w:rFonts w:ascii="宋体" w:hAnsi="宋体" w:cs="宋体" w:eastAsia="宋体" w:hint="default"/>
          <w:sz w:val="18"/>
          <w:szCs w:val="18"/>
        </w:rPr>
        <w:t>限公司</w:t>
      </w:r>
    </w:p>
    <w:p>
      <w:pPr>
        <w:spacing w:line="237" w:lineRule="auto" w:before="80"/>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苏州中锐</w:t>
      </w:r>
      <w:r>
        <w:rPr>
          <w:rFonts w:ascii="宋体" w:hAnsi="宋体" w:cs="宋体" w:eastAsia="宋体" w:hint="default"/>
          <w:spacing w:val="-34"/>
          <w:sz w:val="18"/>
          <w:szCs w:val="18"/>
        </w:rPr>
        <w:t> </w:t>
      </w:r>
      <w:r>
        <w:rPr>
          <w:rFonts w:ascii="宋体" w:hAnsi="宋体" w:cs="宋体" w:eastAsia="宋体" w:hint="default"/>
          <w:spacing w:val="42"/>
          <w:sz w:val="18"/>
          <w:szCs w:val="18"/>
        </w:rPr>
        <w:t>嘉总置业</w:t>
      </w:r>
      <w:r>
        <w:rPr>
          <w:rFonts w:ascii="宋体" w:hAnsi="宋体" w:cs="宋体" w:eastAsia="宋体" w:hint="default"/>
          <w:spacing w:val="-34"/>
          <w:sz w:val="18"/>
          <w:szCs w:val="18"/>
        </w:rPr>
        <w:t> </w:t>
      </w:r>
      <w:r>
        <w:rPr>
          <w:rFonts w:ascii="宋体" w:hAnsi="宋体" w:cs="宋体" w:eastAsia="宋体" w:hint="default"/>
          <w:sz w:val="18"/>
          <w:szCs w:val="18"/>
        </w:rPr>
        <w:t>有限公司</w:t>
      </w:r>
    </w:p>
    <w:p>
      <w:pPr>
        <w:spacing w:line="237" w:lineRule="auto" w:before="80"/>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南通卓煜</w:t>
      </w:r>
      <w:r>
        <w:rPr>
          <w:rFonts w:ascii="宋体" w:hAnsi="宋体" w:cs="宋体" w:eastAsia="宋体" w:hint="default"/>
          <w:spacing w:val="-34"/>
          <w:sz w:val="18"/>
          <w:szCs w:val="18"/>
        </w:rPr>
        <w:t> </w:t>
      </w:r>
      <w:r>
        <w:rPr>
          <w:rFonts w:ascii="宋体" w:hAnsi="宋体" w:cs="宋体" w:eastAsia="宋体" w:hint="default"/>
          <w:spacing w:val="42"/>
          <w:sz w:val="18"/>
          <w:szCs w:val="18"/>
        </w:rPr>
        <w:t>房地产开</w:t>
      </w:r>
      <w:r>
        <w:rPr>
          <w:rFonts w:ascii="宋体" w:hAnsi="宋体" w:cs="宋体" w:eastAsia="宋体" w:hint="default"/>
          <w:spacing w:val="-34"/>
          <w:sz w:val="18"/>
          <w:szCs w:val="18"/>
        </w:rPr>
        <w:t> </w:t>
      </w:r>
      <w:r>
        <w:rPr>
          <w:rFonts w:ascii="宋体" w:hAnsi="宋体" w:cs="宋体" w:eastAsia="宋体" w:hint="default"/>
          <w:spacing w:val="42"/>
          <w:sz w:val="18"/>
          <w:szCs w:val="18"/>
        </w:rPr>
        <w:t>发有限公</w:t>
      </w:r>
      <w:r>
        <w:rPr>
          <w:rFonts w:ascii="宋体" w:hAnsi="宋体" w:cs="宋体" w:eastAsia="宋体" w:hint="default"/>
          <w:spacing w:val="-34"/>
          <w:sz w:val="18"/>
          <w:szCs w:val="18"/>
        </w:rPr>
        <w:t> </w:t>
      </w:r>
      <w:r>
        <w:rPr>
          <w:rFonts w:ascii="宋体" w:hAnsi="宋体" w:cs="宋体" w:eastAsia="宋体" w:hint="default"/>
          <w:sz w:val="18"/>
          <w:szCs w:val="18"/>
        </w:rPr>
        <w:t>司</w:t>
      </w:r>
    </w:p>
    <w:p>
      <w:pPr>
        <w:spacing w:line="237" w:lineRule="auto" w:before="89"/>
        <w:ind w:left="356" w:right="0" w:firstLine="0"/>
        <w:jc w:val="both"/>
        <w:rPr>
          <w:rFonts w:ascii="宋体" w:hAnsi="宋体" w:cs="宋体" w:eastAsia="宋体" w:hint="default"/>
          <w:sz w:val="18"/>
          <w:szCs w:val="18"/>
        </w:rPr>
      </w:pPr>
      <w:r>
        <w:rPr/>
        <w:pict>
          <v:group style="position:absolute;margin-left:72.239998pt;margin-top:3.396589pt;width:718.8pt;height:.5pt;mso-position-horizontal-relative:page;mso-position-vertical-relative:paragraph;z-index:2272" coordorigin="1445,68" coordsize="14376,10">
            <v:group style="position:absolute;left:1450;top:73;width:1107;height:2" coordorigin="1450,73" coordsize="1107,2">
              <v:shape style="position:absolute;left:1450;top:73;width:1107;height:2" coordorigin="1450,73" coordsize="1107,0" path="m1450,73l2556,73e" filled="false" stroked="true" strokeweight=".48001pt" strokecolor="#000000">
                <v:path arrowok="t"/>
              </v:shape>
            </v:group>
            <v:group style="position:absolute;left:2556;top:73;width:10;height:2" coordorigin="2556,73" coordsize="10,2">
              <v:shape style="position:absolute;left:2556;top:73;width:10;height:2" coordorigin="2556,73" coordsize="10,0" path="m2556,73l2566,73e" filled="false" stroked="true" strokeweight=".48001pt" strokecolor="#000000">
                <v:path arrowok="t"/>
              </v:shape>
            </v:group>
            <v:group style="position:absolute;left:2566;top:73;width:1587;height:2" coordorigin="2566,73" coordsize="1587,2">
              <v:shape style="position:absolute;left:2566;top:73;width:1587;height:2" coordorigin="2566,73" coordsize="1587,0" path="m2566,73l4152,73e" filled="false" stroked="true" strokeweight=".48001pt" strokecolor="#000000">
                <v:path arrowok="t"/>
              </v:shape>
            </v:group>
            <v:group style="position:absolute;left:4152;top:73;width:10;height:2" coordorigin="4152,73" coordsize="10,2">
              <v:shape style="position:absolute;left:4152;top:73;width:10;height:2" coordorigin="4152,73" coordsize="10,0" path="m4152,73l4162,73e" filled="false" stroked="true" strokeweight=".48001pt" strokecolor="#000000">
                <v:path arrowok="t"/>
              </v:shape>
            </v:group>
            <v:group style="position:absolute;left:4162;top:73;width:1671;height:2" coordorigin="4162,73" coordsize="1671,2">
              <v:shape style="position:absolute;left:4162;top:73;width:1671;height:2" coordorigin="4162,73" coordsize="1671,0" path="m4162,73l5832,73e" filled="false" stroked="true" strokeweight=".48001pt" strokecolor="#000000">
                <v:path arrowok="t"/>
              </v:shape>
            </v:group>
            <v:group style="position:absolute;left:5832;top:73;width:10;height:2" coordorigin="5832,73" coordsize="10,2">
              <v:shape style="position:absolute;left:5832;top:73;width:10;height:2" coordorigin="5832,73" coordsize="10,0" path="m5832,73l5842,73e" filled="false" stroked="true" strokeweight=".48001pt" strokecolor="#000000">
                <v:path arrowok="t"/>
              </v:shape>
            </v:group>
            <v:group style="position:absolute;left:5842;top:73;width:1530;height:2" coordorigin="5842,73" coordsize="1530,2">
              <v:shape style="position:absolute;left:5842;top:73;width:1530;height:2" coordorigin="5842,73" coordsize="1530,0" path="m5842,73l7372,73e" filled="false" stroked="true" strokeweight=".48001pt" strokecolor="#000000">
                <v:path arrowok="t"/>
              </v:shape>
            </v:group>
            <v:group style="position:absolute;left:7372;top:73;width:10;height:2" coordorigin="7372,73" coordsize="10,2">
              <v:shape style="position:absolute;left:7372;top:73;width:10;height:2" coordorigin="7372,73" coordsize="10,0" path="m7372,73l7382,73e" filled="false" stroked="true" strokeweight=".48001pt" strokecolor="#000000">
                <v:path arrowok="t"/>
              </v:shape>
            </v:group>
            <v:group style="position:absolute;left:7382;top:73;width:1432;height:2" coordorigin="7382,73" coordsize="1432,2">
              <v:shape style="position:absolute;left:7382;top:73;width:1432;height:2" coordorigin="7382,73" coordsize="1432,0" path="m7382,73l8814,73e" filled="false" stroked="true" strokeweight=".48001pt" strokecolor="#000000">
                <v:path arrowok="t"/>
              </v:shape>
            </v:group>
            <v:group style="position:absolute;left:8814;top:73;width:10;height:2" coordorigin="8814,73" coordsize="10,2">
              <v:shape style="position:absolute;left:8814;top:73;width:10;height:2" coordorigin="8814,73" coordsize="10,0" path="m8814,73l8823,73e" filled="false" stroked="true" strokeweight=".48001pt" strokecolor="#000000">
                <v:path arrowok="t"/>
              </v:shape>
            </v:group>
            <v:group style="position:absolute;left:8823;top:73;width:341;height:2" coordorigin="8823,73" coordsize="341,2">
              <v:shape style="position:absolute;left:8823;top:73;width:341;height:2" coordorigin="8823,73" coordsize="341,0" path="m8823,73l9164,73e" filled="false" stroked="true" strokeweight=".48001pt" strokecolor="#000000">
                <v:path arrowok="t"/>
              </v:shape>
            </v:group>
            <v:group style="position:absolute;left:9164;top:73;width:10;height:2" coordorigin="9164,73" coordsize="10,2">
              <v:shape style="position:absolute;left:9164;top:73;width:10;height:2" coordorigin="9164,73" coordsize="10,0" path="m9164,73l9174,73e" filled="false" stroked="true" strokeweight=".48001pt" strokecolor="#000000">
                <v:path arrowok="t"/>
              </v:shape>
            </v:group>
            <v:group style="position:absolute;left:9174;top:73;width:1125;height:2" coordorigin="9174,73" coordsize="1125,2">
              <v:shape style="position:absolute;left:9174;top:73;width:1125;height:2" coordorigin="9174,73" coordsize="1125,0" path="m9174,73l10298,73e" filled="false" stroked="true" strokeweight=".48001pt" strokecolor="#000000">
                <v:path arrowok="t"/>
              </v:shape>
            </v:group>
            <v:group style="position:absolute;left:10298;top:73;width:10;height:2" coordorigin="10298,73" coordsize="10,2">
              <v:shape style="position:absolute;left:10298;top:73;width:10;height:2" coordorigin="10298,73" coordsize="10,0" path="m10298,73l10308,73e" filled="false" stroked="true" strokeweight=".48001pt" strokecolor="#000000">
                <v:path arrowok="t"/>
              </v:shape>
            </v:group>
            <v:group style="position:absolute;left:10308;top:73;width:1461;height:2" coordorigin="10308,73" coordsize="1461,2">
              <v:shape style="position:absolute;left:10308;top:73;width:1461;height:2" coordorigin="10308,73" coordsize="1461,0" path="m10308,73l11768,73e" filled="false" stroked="true" strokeweight=".48001pt" strokecolor="#000000">
                <v:path arrowok="t"/>
              </v:shape>
            </v:group>
            <v:group style="position:absolute;left:11768;top:73;width:10;height:2" coordorigin="11768,73" coordsize="10,2">
              <v:shape style="position:absolute;left:11768;top:73;width:10;height:2" coordorigin="11768,73" coordsize="10,0" path="m11768,73l11778,73e" filled="false" stroked="true" strokeweight=".48001pt" strokecolor="#000000">
                <v:path arrowok="t"/>
              </v:shape>
            </v:group>
            <v:group style="position:absolute;left:11778;top:73;width:312;height:2" coordorigin="11778,73" coordsize="312,2">
              <v:shape style="position:absolute;left:11778;top:73;width:312;height:2" coordorigin="11778,73" coordsize="312,0" path="m11778,73l12090,73e" filled="false" stroked="true" strokeweight=".48001pt" strokecolor="#000000">
                <v:path arrowok="t"/>
              </v:shape>
            </v:group>
            <v:group style="position:absolute;left:12090;top:73;width:10;height:2" coordorigin="12090,73" coordsize="10,2">
              <v:shape style="position:absolute;left:12090;top:73;width:10;height:2" coordorigin="12090,73" coordsize="10,0" path="m12090,73l12099,73e" filled="false" stroked="true" strokeweight=".48001pt" strokecolor="#000000">
                <v:path arrowok="t"/>
              </v:shape>
            </v:group>
            <v:group style="position:absolute;left:12099;top:73;width:1370;height:2" coordorigin="12099,73" coordsize="1370,2">
              <v:shape style="position:absolute;left:12099;top:73;width:1370;height:2" coordorigin="12099,73" coordsize="1370,0" path="m12099,73l13469,73e" filled="false" stroked="true" strokeweight=".48001pt" strokecolor="#000000">
                <v:path arrowok="t"/>
              </v:shape>
            </v:group>
            <v:group style="position:absolute;left:13469;top:73;width:10;height:2" coordorigin="13469,73" coordsize="10,2">
              <v:shape style="position:absolute;left:13469;top:73;width:10;height:2" coordorigin="13469,73" coordsize="10,0" path="m13469,73l13478,73e" filled="false" stroked="true" strokeweight=".48001pt" strokecolor="#000000">
                <v:path arrowok="t"/>
              </v:shape>
            </v:group>
            <v:group style="position:absolute;left:13478;top:73;width:1551;height:2" coordorigin="13478,73" coordsize="1551,2">
              <v:shape style="position:absolute;left:13478;top:73;width:1551;height:2" coordorigin="13478,73" coordsize="1551,0" path="m13478,73l15029,73e" filled="false" stroked="true" strokeweight=".48001pt" strokecolor="#000000">
                <v:path arrowok="t"/>
              </v:shape>
            </v:group>
            <v:group style="position:absolute;left:15029;top:73;width:10;height:2" coordorigin="15029,73" coordsize="10,2">
              <v:shape style="position:absolute;left:15029;top:73;width:10;height:2" coordorigin="15029,73" coordsize="10,0" path="m15029,73l15038,73e" filled="false" stroked="true" strokeweight=".48001pt" strokecolor="#000000">
                <v:path arrowok="t"/>
              </v:shape>
            </v:group>
            <v:group style="position:absolute;left:15038;top:73;width:273;height:2" coordorigin="15038,73" coordsize="273,2">
              <v:shape style="position:absolute;left:15038;top:73;width:273;height:2" coordorigin="15038,73" coordsize="273,0" path="m15038,73l15311,73e" filled="false" stroked="true" strokeweight=".48001pt" strokecolor="#000000">
                <v:path arrowok="t"/>
              </v:shape>
            </v:group>
            <v:group style="position:absolute;left:15311;top:73;width:10;height:2" coordorigin="15311,73" coordsize="10,2">
              <v:shape style="position:absolute;left:15311;top:73;width:10;height:2" coordorigin="15311,73" coordsize="10,0" path="m15311,73l15320,73e" filled="false" stroked="true" strokeweight=".48001pt" strokecolor="#000000">
                <v:path arrowok="t"/>
              </v:shape>
            </v:group>
            <v:group style="position:absolute;left:15320;top:73;width:496;height:2" coordorigin="15320,73" coordsize="496,2">
              <v:shape style="position:absolute;left:15320;top:73;width:496;height:2" coordorigin="15320,73" coordsize="496,0" path="m15320,73l15816,73e" filled="false" stroked="true" strokeweight=".48001pt" strokecolor="#000000">
                <v:path arrowok="t"/>
              </v:shape>
            </v:group>
            <w10:wrap type="none"/>
          </v:group>
        </w:pict>
      </w:r>
      <w:r>
        <w:rPr>
          <w:rFonts w:ascii="宋体" w:hAnsi="宋体" w:cs="宋体" w:eastAsia="宋体" w:hint="default"/>
          <w:spacing w:val="42"/>
          <w:sz w:val="18"/>
          <w:szCs w:val="18"/>
        </w:rPr>
        <w:t>佛山昱辰</w:t>
      </w:r>
      <w:r>
        <w:rPr>
          <w:rFonts w:ascii="宋体" w:hAnsi="宋体" w:cs="宋体" w:eastAsia="宋体" w:hint="default"/>
          <w:spacing w:val="-34"/>
          <w:sz w:val="18"/>
          <w:szCs w:val="18"/>
        </w:rPr>
        <w:t> </w:t>
      </w:r>
      <w:r>
        <w:rPr>
          <w:rFonts w:ascii="宋体" w:hAnsi="宋体" w:cs="宋体" w:eastAsia="宋体" w:hint="default"/>
          <w:spacing w:val="42"/>
          <w:sz w:val="18"/>
          <w:szCs w:val="18"/>
        </w:rPr>
        <w:t>房地产开</w:t>
      </w:r>
      <w:r>
        <w:rPr>
          <w:rFonts w:ascii="宋体" w:hAnsi="宋体" w:cs="宋体" w:eastAsia="宋体" w:hint="default"/>
          <w:spacing w:val="-34"/>
          <w:sz w:val="18"/>
          <w:szCs w:val="18"/>
        </w:rPr>
        <w:t> </w:t>
      </w:r>
      <w:r>
        <w:rPr>
          <w:rFonts w:ascii="宋体" w:hAnsi="宋体" w:cs="宋体" w:eastAsia="宋体" w:hint="default"/>
          <w:spacing w:val="42"/>
          <w:sz w:val="18"/>
          <w:szCs w:val="18"/>
        </w:rPr>
        <w:t>发有限公</w:t>
      </w:r>
      <w:r>
        <w:rPr>
          <w:rFonts w:ascii="宋体" w:hAnsi="宋体" w:cs="宋体" w:eastAsia="宋体" w:hint="default"/>
          <w:spacing w:val="-34"/>
          <w:sz w:val="18"/>
          <w:szCs w:val="18"/>
        </w:rPr>
        <w:t> </w:t>
      </w:r>
      <w:r>
        <w:rPr>
          <w:rFonts w:ascii="宋体" w:hAnsi="宋体" w:cs="宋体" w:eastAsia="宋体" w:hint="default"/>
          <w:sz w:val="18"/>
          <w:szCs w:val="18"/>
        </w:rPr>
        <w:t>司</w:t>
      </w:r>
    </w:p>
    <w:p>
      <w:pPr>
        <w:spacing w:line="240" w:lineRule="auto" w:before="0"/>
        <w:rPr>
          <w:rFonts w:ascii="宋体" w:hAnsi="宋体" w:cs="宋体" w:eastAsia="宋体" w:hint="default"/>
          <w:sz w:val="18"/>
          <w:szCs w:val="18"/>
        </w:rPr>
      </w:pPr>
      <w:r>
        <w:rPr/>
        <w:br w:type="column"/>
      </w:r>
      <w:r>
        <w:rPr>
          <w:rFonts w:ascii="宋体"/>
          <w:sz w:val="18"/>
        </w:rPr>
      </w:r>
    </w:p>
    <w:p>
      <w:pPr>
        <w:tabs>
          <w:tab w:pos="1141" w:val="left" w:leader="none"/>
          <w:tab w:pos="3575" w:val="left" w:leader="none"/>
          <w:tab w:pos="4155" w:val="left" w:leader="none"/>
          <w:tab w:pos="5367" w:val="left" w:leader="none"/>
          <w:tab w:pos="6501" w:val="left" w:leader="none"/>
          <w:tab w:pos="7971" w:val="left" w:leader="none"/>
          <w:tab w:pos="8293" w:val="left" w:leader="none"/>
          <w:tab w:pos="9672" w:val="left" w:leader="none"/>
          <w:tab w:pos="10338" w:val="left" w:leader="none"/>
          <w:tab w:pos="11515" w:val="left" w:leader="none"/>
          <w:tab w:pos="12019" w:val="left" w:leader="none"/>
        </w:tabs>
        <w:spacing w:before="155"/>
        <w:ind w:left="356" w:right="0" w:firstLine="0"/>
        <w:jc w:val="left"/>
        <w:rPr>
          <w:rFonts w:ascii="Arial Narrow" w:hAnsi="Arial Narrow" w:cs="Arial Narrow" w:eastAsia="Arial Narrow" w:hint="default"/>
          <w:sz w:val="18"/>
          <w:szCs w:val="18"/>
        </w:rPr>
      </w:pPr>
      <w:r>
        <w:rPr/>
        <w:pict>
          <v:shape style="position:absolute;margin-left:197.949997pt;margin-top:53.665241pt;width:589.15pt;height:193.65pt;mso-position-horizontal-relative:page;mso-position-vertical-relative:paragraph;z-index:2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09"/>
                    <w:gridCol w:w="2386"/>
                    <w:gridCol w:w="6183"/>
                    <w:gridCol w:w="705"/>
                  </w:tblGrid>
                  <w:tr>
                    <w:trPr>
                      <w:trHeight w:val="480" w:hRule="exact"/>
                    </w:trPr>
                    <w:tc>
                      <w:tcPr>
                        <w:tcW w:w="2509" w:type="dxa"/>
                        <w:tcBorders>
                          <w:top w:val="nil" w:sz="6" w:space="0" w:color="auto"/>
                          <w:left w:val="nil" w:sz="6" w:space="0" w:color="auto"/>
                          <w:bottom w:val="nil" w:sz="6" w:space="0" w:color="auto"/>
                          <w:right w:val="nil" w:sz="6" w:space="0" w:color="auto"/>
                        </w:tcBorders>
                      </w:tcPr>
                      <w:p>
                        <w:pPr>
                          <w:pStyle w:val="TableParagraph"/>
                          <w:tabs>
                            <w:tab w:pos="738" w:val="left" w:leader="none"/>
                          </w:tabs>
                          <w:spacing w:line="185" w:lineRule="exact"/>
                          <w:ind w:left="35" w:right="0"/>
                          <w:jc w:val="left"/>
                          <w:rPr>
                            <w:rFonts w:ascii="Arial Narrow" w:hAnsi="Arial Narrow" w:cs="Arial Narrow" w:eastAsia="Arial Narrow" w:hint="default"/>
                            <w:sz w:val="18"/>
                            <w:szCs w:val="18"/>
                          </w:rPr>
                        </w:pPr>
                        <w:r>
                          <w:rPr>
                            <w:rFonts w:ascii="Arial Narrow"/>
                            <w:sz w:val="18"/>
                          </w:rPr>
                          <w:t>-</w:t>
                          <w:tab/>
                          <w:t>237,953,980.66</w:t>
                        </w:r>
                      </w:p>
                    </w:tc>
                    <w:tc>
                      <w:tcPr>
                        <w:tcW w:w="2386" w:type="dxa"/>
                        <w:tcBorders>
                          <w:top w:val="nil" w:sz="6" w:space="0" w:color="auto"/>
                          <w:left w:val="nil" w:sz="6" w:space="0" w:color="auto"/>
                          <w:bottom w:val="nil" w:sz="6" w:space="0" w:color="auto"/>
                          <w:right w:val="nil" w:sz="6" w:space="0" w:color="auto"/>
                        </w:tcBorders>
                      </w:tcPr>
                      <w:p>
                        <w:pPr>
                          <w:pStyle w:val="TableParagraph"/>
                          <w:tabs>
                            <w:tab w:pos="701" w:val="left" w:leader="none"/>
                          </w:tabs>
                          <w:spacing w:line="185" w:lineRule="exact"/>
                          <w:ind w:right="149"/>
                          <w:jc w:val="right"/>
                          <w:rPr>
                            <w:rFonts w:ascii="Arial Narrow" w:hAnsi="Arial Narrow" w:cs="Arial Narrow" w:eastAsia="Arial Narrow" w:hint="default"/>
                            <w:sz w:val="18"/>
                            <w:szCs w:val="18"/>
                          </w:rPr>
                        </w:pPr>
                        <w:r>
                          <w:rPr>
                            <w:rFonts w:ascii="Arial Narrow"/>
                            <w:sz w:val="18"/>
                          </w:rPr>
                          <w:t>-</w:t>
                          <w:tab/>
                        </w:r>
                        <w:r>
                          <w:rPr>
                            <w:rFonts w:ascii="Arial Narrow"/>
                            <w:spacing w:val="-1"/>
                            <w:sz w:val="18"/>
                          </w:rPr>
                          <w:t>-121,227.86</w:t>
                        </w:r>
                      </w:p>
                    </w:tc>
                    <w:tc>
                      <w:tcPr>
                        <w:tcW w:w="6183" w:type="dxa"/>
                        <w:tcBorders>
                          <w:top w:val="nil" w:sz="6" w:space="0" w:color="auto"/>
                          <w:left w:val="nil" w:sz="6" w:space="0" w:color="auto"/>
                          <w:bottom w:val="nil" w:sz="6" w:space="0" w:color="auto"/>
                          <w:right w:val="nil" w:sz="6" w:space="0" w:color="auto"/>
                        </w:tcBorders>
                      </w:tcPr>
                      <w:p>
                        <w:pPr>
                          <w:pStyle w:val="TableParagraph"/>
                          <w:tabs>
                            <w:tab w:pos="1167" w:val="left" w:leader="none"/>
                            <w:tab w:pos="2637" w:val="left" w:leader="none"/>
                            <w:tab w:pos="2959" w:val="left" w:leader="none"/>
                            <w:tab w:pos="4338" w:val="left" w:leader="none"/>
                            <w:tab w:pos="4923" w:val="left" w:leader="none"/>
                          </w:tabs>
                          <w:spacing w:line="185" w:lineRule="exact"/>
                          <w:ind w:left="33" w:right="0"/>
                          <w:jc w:val="center"/>
                          <w:rPr>
                            <w:rFonts w:ascii="Arial Narrow" w:hAnsi="Arial Narrow" w:cs="Arial Narrow" w:eastAsia="Arial Narrow" w:hint="default"/>
                            <w:sz w:val="18"/>
                            <w:szCs w:val="18"/>
                          </w:rPr>
                        </w:pPr>
                        <w:r>
                          <w:rPr>
                            <w:rFonts w:ascii="Arial Narrow"/>
                            <w:sz w:val="18"/>
                          </w:rPr>
                          <w:t>-</w:t>
                          <w:tab/>
                          <w:t>-</w:t>
                          <w:tab/>
                          <w:t>-</w:t>
                          <w:tab/>
                          <w:t>-</w:t>
                          <w:tab/>
                          <w:t>-</w:t>
                          <w:tab/>
                          <w:t>237,832,752.80</w:t>
                        </w:r>
                      </w:p>
                    </w:tc>
                    <w:tc>
                      <w:tcPr>
                        <w:tcW w:w="705" w:type="dxa"/>
                        <w:tcBorders>
                          <w:top w:val="nil" w:sz="6" w:space="0" w:color="auto"/>
                          <w:left w:val="nil" w:sz="6" w:space="0" w:color="auto"/>
                          <w:bottom w:val="nil" w:sz="6" w:space="0" w:color="auto"/>
                          <w:right w:val="nil" w:sz="6" w:space="0" w:color="auto"/>
                        </w:tcBorders>
                      </w:tcPr>
                      <w:p>
                        <w:pPr>
                          <w:pStyle w:val="TableParagraph"/>
                          <w:tabs>
                            <w:tab w:pos="585" w:val="left" w:leader="none"/>
                          </w:tabs>
                          <w:spacing w:line="185" w:lineRule="exact"/>
                          <w:ind w:left="81" w:right="0"/>
                          <w:jc w:val="center"/>
                          <w:rPr>
                            <w:rFonts w:ascii="Arial Narrow" w:hAnsi="Arial Narrow" w:cs="Arial Narrow" w:eastAsia="Arial Narrow" w:hint="default"/>
                            <w:sz w:val="18"/>
                            <w:szCs w:val="18"/>
                          </w:rPr>
                        </w:pPr>
                        <w:r>
                          <w:rPr>
                            <w:rFonts w:ascii="Arial Narrow"/>
                            <w:sz w:val="18"/>
                          </w:rPr>
                          <w:t>-</w:t>
                          <w:tab/>
                          <w:t>-</w:t>
                        </w:r>
                      </w:p>
                    </w:tc>
                  </w:tr>
                  <w:tr>
                    <w:trPr>
                      <w:trHeight w:val="781"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Narrow" w:hAnsi="Arial Narrow" w:cs="Arial Narrow" w:eastAsia="Arial Narrow" w:hint="default"/>
                            <w:sz w:val="24"/>
                            <w:szCs w:val="24"/>
                          </w:rPr>
                        </w:pPr>
                      </w:p>
                      <w:p>
                        <w:pPr>
                          <w:pStyle w:val="TableParagraph"/>
                          <w:tabs>
                            <w:tab w:pos="819" w:val="left" w:leader="none"/>
                          </w:tabs>
                          <w:spacing w:line="240" w:lineRule="auto"/>
                          <w:ind w:left="35" w:right="0"/>
                          <w:jc w:val="left"/>
                          <w:rPr>
                            <w:rFonts w:ascii="Arial Narrow" w:hAnsi="Arial Narrow" w:cs="Arial Narrow" w:eastAsia="Arial Narrow" w:hint="default"/>
                            <w:sz w:val="18"/>
                            <w:szCs w:val="18"/>
                          </w:rPr>
                        </w:pPr>
                        <w:r>
                          <w:rPr>
                            <w:rFonts w:ascii="Arial Narrow"/>
                            <w:sz w:val="18"/>
                          </w:rPr>
                          <w:t>-</w:t>
                          <w:tab/>
                          <w:t>25,000,000.00</w:t>
                        </w:r>
                      </w:p>
                    </w:tc>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Narrow" w:hAnsi="Arial Narrow" w:cs="Arial Narrow" w:eastAsia="Arial Narrow" w:hint="default"/>
                            <w:sz w:val="24"/>
                            <w:szCs w:val="24"/>
                          </w:rPr>
                        </w:pPr>
                      </w:p>
                      <w:p>
                        <w:pPr>
                          <w:pStyle w:val="TableParagraph"/>
                          <w:tabs>
                            <w:tab w:pos="496" w:val="left" w:leader="none"/>
                          </w:tabs>
                          <w:spacing w:line="240" w:lineRule="auto"/>
                          <w:ind w:right="149"/>
                          <w:jc w:val="right"/>
                          <w:rPr>
                            <w:rFonts w:ascii="Arial Narrow" w:hAnsi="Arial Narrow" w:cs="Arial Narrow" w:eastAsia="Arial Narrow" w:hint="default"/>
                            <w:sz w:val="18"/>
                            <w:szCs w:val="18"/>
                          </w:rPr>
                        </w:pPr>
                        <w:r>
                          <w:rPr>
                            <w:rFonts w:ascii="Arial Narrow"/>
                            <w:sz w:val="18"/>
                          </w:rPr>
                          <w:t>-</w:t>
                          <w:tab/>
                        </w:r>
                        <w:r>
                          <w:rPr>
                            <w:rFonts w:ascii="Arial Narrow"/>
                            <w:spacing w:val="-1"/>
                            <w:sz w:val="18"/>
                          </w:rPr>
                          <w:t>-16,854,690.90</w:t>
                        </w:r>
                      </w:p>
                    </w:tc>
                    <w:tc>
                      <w:tcPr>
                        <w:tcW w:w="618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Narrow" w:hAnsi="Arial Narrow" w:cs="Arial Narrow" w:eastAsia="Arial Narrow" w:hint="default"/>
                            <w:sz w:val="24"/>
                            <w:szCs w:val="24"/>
                          </w:rPr>
                        </w:pPr>
                      </w:p>
                      <w:p>
                        <w:pPr>
                          <w:pStyle w:val="TableParagraph"/>
                          <w:tabs>
                            <w:tab w:pos="1168" w:val="left" w:leader="none"/>
                            <w:tab w:pos="2638" w:val="left" w:leader="none"/>
                            <w:tab w:pos="2959" w:val="left" w:leader="none"/>
                            <w:tab w:pos="4338" w:val="left" w:leader="none"/>
                            <w:tab w:pos="5087" w:val="left" w:leader="none"/>
                          </w:tabs>
                          <w:spacing w:line="240" w:lineRule="auto"/>
                          <w:ind w:left="34" w:right="0"/>
                          <w:jc w:val="center"/>
                          <w:rPr>
                            <w:rFonts w:ascii="Arial Narrow" w:hAnsi="Arial Narrow" w:cs="Arial Narrow" w:eastAsia="Arial Narrow" w:hint="default"/>
                            <w:sz w:val="18"/>
                            <w:szCs w:val="18"/>
                          </w:rPr>
                        </w:pPr>
                        <w:r>
                          <w:rPr>
                            <w:rFonts w:ascii="Arial Narrow"/>
                            <w:sz w:val="18"/>
                          </w:rPr>
                          <w:t>-</w:t>
                          <w:tab/>
                          <w:t>-</w:t>
                          <w:tab/>
                          <w:t>-</w:t>
                          <w:tab/>
                          <w:t>-</w:t>
                          <w:tab/>
                          <w:t>-</w:t>
                          <w:tab/>
                          <w:t>8,145,309.10</w:t>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Narrow" w:hAnsi="Arial Narrow" w:cs="Arial Narrow" w:eastAsia="Arial Narrow" w:hint="default"/>
                            <w:sz w:val="24"/>
                            <w:szCs w:val="24"/>
                          </w:rPr>
                        </w:pPr>
                      </w:p>
                      <w:p>
                        <w:pPr>
                          <w:pStyle w:val="TableParagraph"/>
                          <w:tabs>
                            <w:tab w:pos="585" w:val="left" w:leader="none"/>
                          </w:tabs>
                          <w:spacing w:line="240" w:lineRule="auto"/>
                          <w:ind w:left="81" w:right="0"/>
                          <w:jc w:val="center"/>
                          <w:rPr>
                            <w:rFonts w:ascii="Arial Narrow" w:hAnsi="Arial Narrow" w:cs="Arial Narrow" w:eastAsia="Arial Narrow" w:hint="default"/>
                            <w:sz w:val="18"/>
                            <w:szCs w:val="18"/>
                          </w:rPr>
                        </w:pPr>
                        <w:r>
                          <w:rPr>
                            <w:rFonts w:ascii="Arial Narrow"/>
                            <w:sz w:val="18"/>
                          </w:rPr>
                          <w:t>-</w:t>
                          <w:tab/>
                          <w:t>-</w:t>
                        </w:r>
                      </w:p>
                    </w:tc>
                  </w:tr>
                  <w:tr>
                    <w:trPr>
                      <w:trHeight w:val="839"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Narrow" w:hAnsi="Arial Narrow" w:cs="Arial Narrow" w:eastAsia="Arial Narrow" w:hint="default"/>
                            <w:sz w:val="24"/>
                            <w:szCs w:val="24"/>
                          </w:rPr>
                        </w:pPr>
                      </w:p>
                      <w:p>
                        <w:pPr>
                          <w:pStyle w:val="TableParagraph"/>
                          <w:tabs>
                            <w:tab w:pos="819" w:val="left" w:leader="none"/>
                          </w:tabs>
                          <w:spacing w:line="240" w:lineRule="auto"/>
                          <w:ind w:left="35" w:right="0"/>
                          <w:jc w:val="left"/>
                          <w:rPr>
                            <w:rFonts w:ascii="Arial Narrow" w:hAnsi="Arial Narrow" w:cs="Arial Narrow" w:eastAsia="Arial Narrow" w:hint="default"/>
                            <w:sz w:val="18"/>
                            <w:szCs w:val="18"/>
                          </w:rPr>
                        </w:pPr>
                        <w:r>
                          <w:rPr>
                            <w:rFonts w:ascii="Arial Narrow"/>
                            <w:sz w:val="18"/>
                          </w:rPr>
                          <w:t>-</w:t>
                          <w:tab/>
                          <w:t>19,800,000.00</w:t>
                        </w:r>
                      </w:p>
                    </w:tc>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Narrow" w:hAnsi="Arial Narrow" w:cs="Arial Narrow" w:eastAsia="Arial Narrow" w:hint="default"/>
                            <w:sz w:val="24"/>
                            <w:szCs w:val="24"/>
                          </w:rPr>
                        </w:pPr>
                      </w:p>
                      <w:p>
                        <w:pPr>
                          <w:pStyle w:val="TableParagraph"/>
                          <w:tabs>
                            <w:tab w:pos="579" w:val="left" w:leader="none"/>
                          </w:tabs>
                          <w:spacing w:line="240" w:lineRule="auto"/>
                          <w:ind w:right="149"/>
                          <w:jc w:val="right"/>
                          <w:rPr>
                            <w:rFonts w:ascii="Arial Narrow" w:hAnsi="Arial Narrow" w:cs="Arial Narrow" w:eastAsia="Arial Narrow" w:hint="default"/>
                            <w:sz w:val="18"/>
                            <w:szCs w:val="18"/>
                          </w:rPr>
                        </w:pPr>
                        <w:r>
                          <w:rPr>
                            <w:rFonts w:ascii="Arial Narrow"/>
                            <w:sz w:val="18"/>
                          </w:rPr>
                          <w:t>-</w:t>
                          <w:tab/>
                        </w:r>
                        <w:r>
                          <w:rPr>
                            <w:rFonts w:ascii="Arial Narrow"/>
                            <w:spacing w:val="-1"/>
                            <w:sz w:val="18"/>
                          </w:rPr>
                          <w:t>-2,684,733.29</w:t>
                        </w:r>
                      </w:p>
                    </w:tc>
                    <w:tc>
                      <w:tcPr>
                        <w:tcW w:w="618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Narrow" w:hAnsi="Arial Narrow" w:cs="Arial Narrow" w:eastAsia="Arial Narrow" w:hint="default"/>
                            <w:sz w:val="24"/>
                            <w:szCs w:val="24"/>
                          </w:rPr>
                        </w:pPr>
                      </w:p>
                      <w:p>
                        <w:pPr>
                          <w:pStyle w:val="TableParagraph"/>
                          <w:tabs>
                            <w:tab w:pos="1167" w:val="left" w:leader="none"/>
                            <w:tab w:pos="2637" w:val="left" w:leader="none"/>
                            <w:tab w:pos="2959" w:val="left" w:leader="none"/>
                            <w:tab w:pos="5015" w:val="left" w:leader="none"/>
                          </w:tabs>
                          <w:spacing w:line="240" w:lineRule="auto"/>
                          <w:ind w:left="33" w:right="0"/>
                          <w:jc w:val="center"/>
                          <w:rPr>
                            <w:rFonts w:ascii="Arial Narrow" w:hAnsi="Arial Narrow" w:cs="Arial Narrow" w:eastAsia="Arial Narrow" w:hint="default"/>
                            <w:sz w:val="18"/>
                            <w:szCs w:val="18"/>
                          </w:rPr>
                        </w:pPr>
                        <w:r>
                          <w:rPr>
                            <w:rFonts w:ascii="Arial Narrow"/>
                            <w:sz w:val="18"/>
                          </w:rPr>
                          <w:t>-</w:t>
                          <w:tab/>
                          <w:t>-</w:t>
                          <w:tab/>
                          <w:t>-</w:t>
                          <w:tab/>
                          <w:t>-</w:t>
                          <w:tab/>
                          <w:t>17,115,266.71</w:t>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Narrow" w:hAnsi="Arial Narrow" w:cs="Arial Narrow" w:eastAsia="Arial Narrow" w:hint="default"/>
                            <w:sz w:val="24"/>
                            <w:szCs w:val="24"/>
                          </w:rPr>
                        </w:pPr>
                      </w:p>
                      <w:p>
                        <w:pPr>
                          <w:pStyle w:val="TableParagraph"/>
                          <w:tabs>
                            <w:tab w:pos="585" w:val="left" w:leader="none"/>
                          </w:tabs>
                          <w:spacing w:line="240" w:lineRule="auto"/>
                          <w:ind w:left="81" w:right="0"/>
                          <w:jc w:val="center"/>
                          <w:rPr>
                            <w:rFonts w:ascii="Arial Narrow" w:hAnsi="Arial Narrow" w:cs="Arial Narrow" w:eastAsia="Arial Narrow" w:hint="default"/>
                            <w:sz w:val="18"/>
                            <w:szCs w:val="18"/>
                          </w:rPr>
                        </w:pPr>
                        <w:r>
                          <w:rPr>
                            <w:rFonts w:ascii="Arial Narrow"/>
                            <w:sz w:val="18"/>
                          </w:rPr>
                          <w:t>-</w:t>
                          <w:tab/>
                          <w:t>-</w:t>
                        </w:r>
                      </w:p>
                    </w:tc>
                  </w:tr>
                  <w:tr>
                    <w:trPr>
                      <w:trHeight w:val="538"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sz w:val="18"/>
                            <w:szCs w:val="18"/>
                          </w:rPr>
                        </w:pPr>
                      </w:p>
                      <w:p>
                        <w:pPr>
                          <w:pStyle w:val="TableParagraph"/>
                          <w:tabs>
                            <w:tab w:pos="902" w:val="left" w:leader="none"/>
                          </w:tabs>
                          <w:spacing w:line="240" w:lineRule="auto" w:before="129"/>
                          <w:ind w:left="35" w:right="0"/>
                          <w:jc w:val="left"/>
                          <w:rPr>
                            <w:rFonts w:ascii="Arial Narrow" w:hAnsi="Arial Narrow" w:cs="Arial Narrow" w:eastAsia="Arial Narrow" w:hint="default"/>
                            <w:sz w:val="18"/>
                            <w:szCs w:val="18"/>
                          </w:rPr>
                        </w:pPr>
                        <w:r>
                          <w:rPr>
                            <w:rFonts w:ascii="Arial Narrow"/>
                            <w:sz w:val="18"/>
                          </w:rPr>
                          <w:t>-</w:t>
                          <w:tab/>
                          <w:t>1,250,000.00</w:t>
                        </w:r>
                      </w:p>
                    </w:tc>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sz w:val="18"/>
                            <w:szCs w:val="18"/>
                          </w:rPr>
                        </w:pPr>
                      </w:p>
                      <w:p>
                        <w:pPr>
                          <w:pStyle w:val="TableParagraph"/>
                          <w:tabs>
                            <w:tab w:pos="579" w:val="left" w:leader="none"/>
                          </w:tabs>
                          <w:spacing w:line="240" w:lineRule="auto" w:before="129"/>
                          <w:ind w:right="149"/>
                          <w:jc w:val="right"/>
                          <w:rPr>
                            <w:rFonts w:ascii="Arial Narrow" w:hAnsi="Arial Narrow" w:cs="Arial Narrow" w:eastAsia="Arial Narrow" w:hint="default"/>
                            <w:sz w:val="18"/>
                            <w:szCs w:val="18"/>
                          </w:rPr>
                        </w:pPr>
                        <w:r>
                          <w:rPr>
                            <w:rFonts w:ascii="Arial Narrow"/>
                            <w:sz w:val="18"/>
                          </w:rPr>
                          <w:t>-</w:t>
                          <w:tab/>
                        </w:r>
                        <w:r>
                          <w:rPr>
                            <w:rFonts w:ascii="Arial Narrow"/>
                            <w:spacing w:val="-1"/>
                            <w:sz w:val="18"/>
                          </w:rPr>
                          <w:t>-1,250,000.00</w:t>
                        </w:r>
                      </w:p>
                    </w:tc>
                    <w:tc>
                      <w:tcPr>
                        <w:tcW w:w="61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sz w:val="18"/>
                            <w:szCs w:val="18"/>
                          </w:rPr>
                        </w:pPr>
                      </w:p>
                      <w:p>
                        <w:pPr>
                          <w:pStyle w:val="TableParagraph"/>
                          <w:tabs>
                            <w:tab w:pos="1168" w:val="left" w:leader="none"/>
                            <w:tab w:pos="2638" w:val="left" w:leader="none"/>
                            <w:tab w:pos="2960" w:val="left" w:leader="none"/>
                            <w:tab w:pos="4339" w:val="left" w:leader="none"/>
                            <w:tab w:pos="5900" w:val="left" w:leader="none"/>
                          </w:tabs>
                          <w:spacing w:line="240" w:lineRule="auto" w:before="129"/>
                          <w:ind w:left="34" w:right="0"/>
                          <w:jc w:val="center"/>
                          <w:rPr>
                            <w:rFonts w:ascii="Arial Narrow" w:hAnsi="Arial Narrow" w:cs="Arial Narrow" w:eastAsia="Arial Narrow" w:hint="default"/>
                            <w:sz w:val="18"/>
                            <w:szCs w:val="18"/>
                          </w:rPr>
                        </w:pPr>
                        <w:r>
                          <w:rPr>
                            <w:rFonts w:ascii="Arial Narrow"/>
                            <w:sz w:val="18"/>
                          </w:rPr>
                          <w:t>-</w:t>
                          <w:tab/>
                          <w:t>-</w:t>
                          <w:tab/>
                          <w:t>-</w:t>
                          <w:tab/>
                          <w:t>-</w:t>
                          <w:tab/>
                          <w:t>-</w:t>
                          <w:tab/>
                          <w:t>-</w:t>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sz w:val="18"/>
                            <w:szCs w:val="18"/>
                          </w:rPr>
                        </w:pPr>
                      </w:p>
                      <w:p>
                        <w:pPr>
                          <w:pStyle w:val="TableParagraph"/>
                          <w:tabs>
                            <w:tab w:pos="585" w:val="left" w:leader="none"/>
                          </w:tabs>
                          <w:spacing w:line="240" w:lineRule="auto" w:before="129"/>
                          <w:ind w:left="81" w:right="0"/>
                          <w:jc w:val="center"/>
                          <w:rPr>
                            <w:rFonts w:ascii="Arial Narrow" w:hAnsi="Arial Narrow" w:cs="Arial Narrow" w:eastAsia="Arial Narrow" w:hint="default"/>
                            <w:sz w:val="18"/>
                            <w:szCs w:val="18"/>
                          </w:rPr>
                        </w:pPr>
                        <w:r>
                          <w:rPr>
                            <w:rFonts w:ascii="Arial Narrow"/>
                            <w:sz w:val="18"/>
                          </w:rPr>
                          <w:t>-</w:t>
                          <w:tab/>
                          <w:t>-</w:t>
                        </w:r>
                      </w:p>
                    </w:tc>
                  </w:tr>
                  <w:tr>
                    <w:trPr>
                      <w:trHeight w:val="477" w:hRule="exact"/>
                    </w:trPr>
                    <w:tc>
                      <w:tcPr>
                        <w:tcW w:w="11783" w:type="dxa"/>
                        <w:gridSpan w:val="4"/>
                        <w:tcBorders>
                          <w:top w:val="nil" w:sz="6" w:space="0" w:color="auto"/>
                          <w:left w:val="nil" w:sz="6" w:space="0" w:color="auto"/>
                          <w:bottom w:val="nil" w:sz="6" w:space="0" w:color="auto"/>
                          <w:right w:val="nil" w:sz="6" w:space="0" w:color="auto"/>
                        </w:tcBorders>
                      </w:tcPr>
                      <w:p>
                        <w:pPr/>
                      </w:p>
                    </w:tc>
                  </w:tr>
                  <w:tr>
                    <w:trPr>
                      <w:trHeight w:val="546"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sz w:val="18"/>
                            <w:szCs w:val="18"/>
                          </w:rPr>
                        </w:pPr>
                      </w:p>
                      <w:p>
                        <w:pPr>
                          <w:pStyle w:val="TableParagraph"/>
                          <w:tabs>
                            <w:tab w:pos="819" w:val="left" w:leader="none"/>
                          </w:tabs>
                          <w:spacing w:line="240" w:lineRule="auto" w:before="138"/>
                          <w:ind w:left="35" w:right="0"/>
                          <w:jc w:val="left"/>
                          <w:rPr>
                            <w:rFonts w:ascii="Arial Narrow" w:hAnsi="Arial Narrow" w:cs="Arial Narrow" w:eastAsia="Arial Narrow" w:hint="default"/>
                            <w:sz w:val="18"/>
                            <w:szCs w:val="18"/>
                          </w:rPr>
                        </w:pPr>
                        <w:r>
                          <w:rPr>
                            <w:rFonts w:ascii="Arial Narrow"/>
                            <w:sz w:val="18"/>
                          </w:rPr>
                          <w:t>-</w:t>
                          <w:tab/>
                          <w:t>10,000,000.00</w:t>
                        </w:r>
                      </w:p>
                    </w:tc>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sz w:val="18"/>
                            <w:szCs w:val="18"/>
                          </w:rPr>
                        </w:pPr>
                      </w:p>
                      <w:p>
                        <w:pPr>
                          <w:pStyle w:val="TableParagraph"/>
                          <w:tabs>
                            <w:tab w:pos="579" w:val="left" w:leader="none"/>
                          </w:tabs>
                          <w:spacing w:line="240" w:lineRule="auto" w:before="138"/>
                          <w:ind w:right="149"/>
                          <w:jc w:val="right"/>
                          <w:rPr>
                            <w:rFonts w:ascii="Arial Narrow" w:hAnsi="Arial Narrow" w:cs="Arial Narrow" w:eastAsia="Arial Narrow" w:hint="default"/>
                            <w:sz w:val="18"/>
                            <w:szCs w:val="18"/>
                          </w:rPr>
                        </w:pPr>
                        <w:r>
                          <w:rPr>
                            <w:rFonts w:ascii="Arial Narrow"/>
                            <w:sz w:val="18"/>
                          </w:rPr>
                          <w:t>-</w:t>
                          <w:tab/>
                        </w:r>
                        <w:r>
                          <w:rPr>
                            <w:rFonts w:ascii="Arial Narrow"/>
                            <w:spacing w:val="-1"/>
                            <w:sz w:val="18"/>
                          </w:rPr>
                          <w:t>-2,409,199.18</w:t>
                        </w:r>
                      </w:p>
                    </w:tc>
                    <w:tc>
                      <w:tcPr>
                        <w:tcW w:w="61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sz w:val="18"/>
                            <w:szCs w:val="18"/>
                          </w:rPr>
                        </w:pPr>
                      </w:p>
                      <w:p>
                        <w:pPr>
                          <w:pStyle w:val="TableParagraph"/>
                          <w:tabs>
                            <w:tab w:pos="1168" w:val="left" w:leader="none"/>
                            <w:tab w:pos="2638" w:val="left" w:leader="none"/>
                            <w:tab w:pos="2959" w:val="left" w:leader="none"/>
                            <w:tab w:pos="4338" w:val="left" w:leader="none"/>
                            <w:tab w:pos="5087" w:val="left" w:leader="none"/>
                          </w:tabs>
                          <w:spacing w:line="240" w:lineRule="auto" w:before="138"/>
                          <w:ind w:left="34" w:right="0"/>
                          <w:jc w:val="center"/>
                          <w:rPr>
                            <w:rFonts w:ascii="Arial Narrow" w:hAnsi="Arial Narrow" w:cs="Arial Narrow" w:eastAsia="Arial Narrow" w:hint="default"/>
                            <w:sz w:val="18"/>
                            <w:szCs w:val="18"/>
                          </w:rPr>
                        </w:pPr>
                        <w:r>
                          <w:rPr>
                            <w:rFonts w:ascii="Arial Narrow"/>
                            <w:sz w:val="18"/>
                          </w:rPr>
                          <w:t>-</w:t>
                          <w:tab/>
                          <w:t>-</w:t>
                          <w:tab/>
                          <w:t>-</w:t>
                          <w:tab/>
                          <w:t>-</w:t>
                          <w:tab/>
                          <w:t>-</w:t>
                          <w:tab/>
                          <w:t>7,590,800.82</w:t>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sz w:val="18"/>
                            <w:szCs w:val="18"/>
                          </w:rPr>
                        </w:pPr>
                      </w:p>
                      <w:p>
                        <w:pPr>
                          <w:pStyle w:val="TableParagraph"/>
                          <w:tabs>
                            <w:tab w:pos="585" w:val="left" w:leader="none"/>
                          </w:tabs>
                          <w:spacing w:line="240" w:lineRule="auto" w:before="138"/>
                          <w:ind w:left="81" w:right="0"/>
                          <w:jc w:val="center"/>
                          <w:rPr>
                            <w:rFonts w:ascii="Arial Narrow" w:hAnsi="Arial Narrow" w:cs="Arial Narrow" w:eastAsia="Arial Narrow" w:hint="default"/>
                            <w:sz w:val="18"/>
                            <w:szCs w:val="18"/>
                          </w:rPr>
                        </w:pPr>
                        <w:r>
                          <w:rPr>
                            <w:rFonts w:ascii="Arial Narrow"/>
                            <w:sz w:val="18"/>
                          </w:rPr>
                          <w:t>-</w:t>
                          <w:tab/>
                          <w:t>-</w:t>
                        </w:r>
                      </w:p>
                    </w:tc>
                  </w:tr>
                  <w:tr>
                    <w:trPr>
                      <w:trHeight w:val="211" w:hRule="exact"/>
                    </w:trPr>
                    <w:tc>
                      <w:tcPr>
                        <w:tcW w:w="11783" w:type="dxa"/>
                        <w:gridSpan w:val="4"/>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Arial Narrow"/>
          <w:sz w:val="18"/>
        </w:rPr>
        <w:t>-</w:t>
        <w:tab/>
      </w:r>
      <w:r>
        <w:rPr>
          <w:rFonts w:ascii="Arial Narrow"/>
          <w:spacing w:val="-1"/>
          <w:sz w:val="18"/>
        </w:rPr>
        <w:t>43,575,000.00</w:t>
        <w:tab/>
      </w:r>
      <w:r>
        <w:rPr>
          <w:rFonts w:ascii="Arial Narrow"/>
          <w:sz w:val="18"/>
        </w:rPr>
        <w:t>-</w:t>
        <w:tab/>
      </w:r>
      <w:r>
        <w:rPr>
          <w:rFonts w:ascii="Arial Narrow"/>
          <w:spacing w:val="-1"/>
          <w:sz w:val="18"/>
        </w:rPr>
        <w:t>-7,043,425.53</w:t>
        <w:tab/>
      </w:r>
      <w:r>
        <w:rPr>
          <w:rFonts w:ascii="Arial Narrow"/>
          <w:sz w:val="18"/>
        </w:rPr>
        <w:t>-</w:t>
        <w:tab/>
        <w:t>-</w:t>
        <w:tab/>
        <w:t>-</w:t>
        <w:tab/>
        <w:t>-</w:t>
        <w:tab/>
        <w:t>-</w:t>
        <w:tab/>
      </w:r>
      <w:r>
        <w:rPr>
          <w:rFonts w:ascii="Arial Narrow"/>
          <w:spacing w:val="-1"/>
          <w:sz w:val="18"/>
        </w:rPr>
        <w:t>36,531,574.47</w:t>
        <w:tab/>
      </w:r>
      <w:r>
        <w:rPr>
          <w:rFonts w:ascii="Arial Narrow"/>
          <w:sz w:val="18"/>
        </w:rPr>
        <w:t>-</w:t>
        <w:tab/>
        <w:t>-</w:t>
      </w:r>
    </w:p>
    <w:p>
      <w:pPr>
        <w:spacing w:after="0"/>
        <w:jc w:val="left"/>
        <w:rPr>
          <w:rFonts w:ascii="Arial Narrow" w:hAnsi="Arial Narrow" w:cs="Arial Narrow" w:eastAsia="Arial Narrow" w:hint="default"/>
          <w:sz w:val="18"/>
          <w:szCs w:val="18"/>
        </w:rPr>
        <w:sectPr>
          <w:type w:val="continuous"/>
          <w:pgSz w:w="16840" w:h="11910" w:orient="landscape"/>
          <w:pgMar w:top="1060" w:bottom="1380" w:left="1200" w:right="900"/>
          <w:cols w:num="2" w:equalWidth="0">
            <w:col w:w="1303" w:space="1135"/>
            <w:col w:w="12302"/>
          </w:cols>
        </w:sect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5"/>
        <w:rPr>
          <w:rFonts w:ascii="Arial Narrow" w:hAnsi="Arial Narrow" w:cs="Arial Narrow" w:eastAsia="Arial Narrow" w:hint="default"/>
          <w:sz w:val="24"/>
          <w:szCs w:val="24"/>
        </w:rPr>
      </w:pPr>
    </w:p>
    <w:tbl>
      <w:tblPr>
        <w:tblW w:w="0" w:type="auto"/>
        <w:jc w:val="left"/>
        <w:tblInd w:w="2952" w:type="dxa"/>
        <w:tblLayout w:type="fixed"/>
        <w:tblCellMar>
          <w:top w:w="0" w:type="dxa"/>
          <w:left w:w="0" w:type="dxa"/>
          <w:bottom w:w="0" w:type="dxa"/>
          <w:right w:w="0" w:type="dxa"/>
        </w:tblCellMar>
        <w:tblLook w:val="01E0"/>
      </w:tblPr>
      <w:tblGrid>
        <w:gridCol w:w="6365"/>
        <w:gridCol w:w="2951"/>
        <w:gridCol w:w="2272"/>
      </w:tblGrid>
      <w:tr>
        <w:trPr>
          <w:trHeight w:val="412" w:hRule="exact"/>
        </w:trPr>
        <w:tc>
          <w:tcPr>
            <w:tcW w:w="6365" w:type="dxa"/>
            <w:tcBorders>
              <w:top w:val="nil" w:sz="6" w:space="0" w:color="auto"/>
              <w:left w:val="nil" w:sz="6" w:space="0" w:color="auto"/>
              <w:bottom w:val="single" w:sz="8" w:space="0" w:color="000000"/>
              <w:right w:val="nil" w:sz="6" w:space="0" w:color="auto"/>
            </w:tcBorders>
          </w:tcPr>
          <w:p>
            <w:pPr>
              <w:pStyle w:val="TableParagraph"/>
              <w:spacing w:line="354" w:lineRule="exact"/>
              <w:ind w:left="322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本期增减变动</w:t>
            </w:r>
            <w:r>
              <w:rPr>
                <w:rFonts w:ascii="Microsoft JhengHei" w:hAnsi="Microsoft JhengHei" w:cs="Microsoft JhengHei" w:eastAsia="Microsoft JhengHei" w:hint="default"/>
                <w:sz w:val="24"/>
                <w:szCs w:val="24"/>
              </w:rPr>
            </w:r>
          </w:p>
        </w:tc>
        <w:tc>
          <w:tcPr>
            <w:tcW w:w="5223" w:type="dxa"/>
            <w:gridSpan w:val="2"/>
            <w:tcBorders>
              <w:top w:val="nil" w:sz="6" w:space="0" w:color="auto"/>
              <w:left w:val="nil" w:sz="6" w:space="0" w:color="auto"/>
              <w:bottom w:val="nil" w:sz="6" w:space="0" w:color="auto"/>
              <w:right w:val="nil" w:sz="6" w:space="0" w:color="auto"/>
            </w:tcBorders>
          </w:tcPr>
          <w:p>
            <w:pPr/>
          </w:p>
        </w:tc>
      </w:tr>
      <w:tr>
        <w:trPr>
          <w:trHeight w:val="658" w:hRule="exact"/>
        </w:trPr>
        <w:tc>
          <w:tcPr>
            <w:tcW w:w="6365" w:type="dxa"/>
            <w:tcBorders>
              <w:top w:val="single" w:sz="8" w:space="0" w:color="000000"/>
              <w:left w:val="nil" w:sz="6" w:space="0" w:color="auto"/>
              <w:bottom w:val="nil" w:sz="6" w:space="0" w:color="auto"/>
              <w:right w:val="nil" w:sz="6" w:space="0" w:color="auto"/>
            </w:tcBorders>
          </w:tcPr>
          <w:p>
            <w:pPr>
              <w:pStyle w:val="TableParagraph"/>
              <w:spacing w:line="177" w:lineRule="auto" w:before="18"/>
              <w:ind w:left="4767" w:right="135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其 他</w:t>
            </w:r>
            <w:r>
              <w:rPr>
                <w:rFonts w:ascii="Microsoft JhengHei" w:hAnsi="Microsoft JhengHei" w:cs="Microsoft JhengHei" w:eastAsia="Microsoft JhengHei" w:hint="default"/>
                <w:sz w:val="24"/>
                <w:szCs w:val="24"/>
              </w:rPr>
            </w:r>
          </w:p>
        </w:tc>
        <w:tc>
          <w:tcPr>
            <w:tcW w:w="2951" w:type="dxa"/>
            <w:tcBorders>
              <w:top w:val="single" w:sz="8" w:space="0" w:color="000000"/>
              <w:left w:val="nil" w:sz="6" w:space="0" w:color="auto"/>
              <w:bottom w:val="nil" w:sz="6" w:space="0" w:color="auto"/>
              <w:right w:val="nil" w:sz="6" w:space="0" w:color="auto"/>
            </w:tcBorders>
          </w:tcPr>
          <w:p>
            <w:pPr>
              <w:pStyle w:val="TableParagraph"/>
              <w:spacing w:line="240" w:lineRule="auto" w:before="7"/>
              <w:ind w:right="0"/>
              <w:jc w:val="left"/>
              <w:rPr>
                <w:rFonts w:ascii="Arial Narrow" w:hAnsi="Arial Narrow" w:cs="Arial Narrow" w:eastAsia="Arial Narrow" w:hint="default"/>
                <w:sz w:val="20"/>
                <w:szCs w:val="20"/>
              </w:rPr>
            </w:pPr>
          </w:p>
          <w:p>
            <w:pPr>
              <w:pStyle w:val="TableParagraph"/>
              <w:spacing w:line="240" w:lineRule="auto"/>
              <w:ind w:left="3"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w:t>
            </w:r>
            <w:r>
              <w:rPr>
                <w:rFonts w:ascii="Microsoft JhengHei" w:hAnsi="Microsoft JhengHei" w:cs="Microsoft JhengHei" w:eastAsia="Microsoft JhengHei" w:hint="default"/>
                <w:sz w:val="24"/>
                <w:szCs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180" w:lineRule="auto"/>
              <w:ind w:left="1667"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减</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减</w:t>
            </w:r>
            <w:r>
              <w:rPr>
                <w:rFonts w:ascii="Microsoft JhengHei" w:hAnsi="Microsoft JhengHei" w:cs="Microsoft JhengHei" w:eastAsia="Microsoft JhengHei" w:hint="default"/>
                <w:b/>
                <w:bCs/>
                <w:sz w:val="24"/>
                <w:szCs w:val="24"/>
              </w:rPr>
              <w:t> 值</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值</w:t>
            </w:r>
            <w:r>
              <w:rPr>
                <w:rFonts w:ascii="Microsoft JhengHei" w:hAnsi="Microsoft JhengHei" w:cs="Microsoft JhengHei" w:eastAsia="Microsoft JhengHei" w:hint="default"/>
                <w:sz w:val="24"/>
                <w:szCs w:val="24"/>
              </w:rPr>
            </w:r>
          </w:p>
        </w:tc>
      </w:tr>
      <w:tr>
        <w:trPr>
          <w:trHeight w:val="294" w:hRule="exact"/>
        </w:trPr>
        <w:tc>
          <w:tcPr>
            <w:tcW w:w="6365" w:type="dxa"/>
            <w:tcBorders>
              <w:top w:val="nil" w:sz="6" w:space="0" w:color="auto"/>
              <w:left w:val="nil" w:sz="6" w:space="0" w:color="auto"/>
              <w:bottom w:val="nil" w:sz="6" w:space="0" w:color="auto"/>
              <w:right w:val="nil" w:sz="6" w:space="0" w:color="auto"/>
            </w:tcBorders>
          </w:tcPr>
          <w:p>
            <w:pPr>
              <w:pStyle w:val="TableParagraph"/>
              <w:spacing w:line="318" w:lineRule="exact"/>
              <w:ind w:right="135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综</w:t>
            </w:r>
            <w:r>
              <w:rPr>
                <w:rFonts w:ascii="Microsoft JhengHei" w:hAnsi="Microsoft JhengHei" w:cs="Microsoft JhengHei" w:eastAsia="Microsoft JhengHei" w:hint="default"/>
                <w:sz w:val="24"/>
                <w:szCs w:val="24"/>
              </w:rPr>
            </w:r>
          </w:p>
        </w:tc>
        <w:tc>
          <w:tcPr>
            <w:tcW w:w="2951" w:type="dxa"/>
            <w:tcBorders>
              <w:top w:val="nil" w:sz="6" w:space="0" w:color="auto"/>
              <w:left w:val="nil" w:sz="6" w:space="0" w:color="auto"/>
              <w:bottom w:val="nil" w:sz="6" w:space="0" w:color="auto"/>
              <w:right w:val="nil" w:sz="6" w:space="0" w:color="auto"/>
            </w:tcBorders>
          </w:tcPr>
          <w:p>
            <w:pPr>
              <w:pStyle w:val="TableParagraph"/>
              <w:spacing w:line="318" w:lineRule="exact"/>
              <w:ind w:left="3"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提</w:t>
            </w:r>
            <w:r>
              <w:rPr>
                <w:rFonts w:ascii="Microsoft JhengHei" w:hAnsi="Microsoft JhengHei" w:cs="Microsoft JhengHei" w:eastAsia="Microsoft JhengHei" w:hint="default"/>
                <w:sz w:val="24"/>
                <w:szCs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289" w:lineRule="exact"/>
              <w:ind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准</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准</w:t>
            </w:r>
            <w:r>
              <w:rPr>
                <w:rFonts w:ascii="Microsoft JhengHei" w:hAnsi="Microsoft JhengHei" w:cs="Microsoft JhengHei" w:eastAsia="Microsoft JhengHei" w:hint="default"/>
                <w:sz w:val="24"/>
                <w:szCs w:val="24"/>
              </w:rPr>
            </w:r>
          </w:p>
        </w:tc>
      </w:tr>
    </w:tbl>
    <w:p>
      <w:pPr>
        <w:spacing w:after="0" w:line="289" w:lineRule="exact"/>
        <w:jc w:val="right"/>
        <w:rPr>
          <w:rFonts w:ascii="Microsoft JhengHei" w:hAnsi="Microsoft JhengHei" w:cs="Microsoft JhengHei" w:eastAsia="Microsoft JhengHei" w:hint="default"/>
          <w:sz w:val="24"/>
          <w:szCs w:val="24"/>
        </w:rPr>
        <w:sectPr>
          <w:pgSz w:w="16840" w:h="11910" w:orient="landscape"/>
          <w:pgMar w:header="763" w:footer="725" w:top="1020" w:bottom="920" w:left="1200" w:right="900"/>
        </w:sectPr>
      </w:pPr>
    </w:p>
    <w:p>
      <w:pPr>
        <w:spacing w:line="272" w:lineRule="exact" w:before="26"/>
        <w:ind w:left="356" w:right="-16"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z w:val="18"/>
          <w:szCs w:val="18"/>
        </w:rPr>
        <w:t>单位</w:t>
      </w:r>
      <w:r>
        <w:rPr>
          <w:rFonts w:ascii="Microsoft JhengHei" w:hAnsi="Microsoft JhengHei" w:cs="Microsoft JhengHei" w:eastAsia="Microsoft JhengHei" w:hint="default"/>
          <w:sz w:val="18"/>
          <w:szCs w:val="18"/>
        </w:rPr>
      </w:r>
    </w:p>
    <w:p>
      <w:pPr>
        <w:pStyle w:val="Heading2"/>
        <w:spacing w:line="240" w:lineRule="auto" w:before="45"/>
        <w:ind w:left="356" w:right="-15"/>
        <w:jc w:val="left"/>
        <w:rPr>
          <w:b w:val="0"/>
          <w:bCs w:val="0"/>
        </w:rPr>
      </w:pPr>
      <w:r>
        <w:rPr>
          <w:b w:val="0"/>
          <w:bCs w:val="0"/>
        </w:rPr>
        <w:br w:type="column"/>
      </w:r>
      <w:r>
        <w:rPr/>
        <w:t>期初余额</w:t>
      </w:r>
      <w:r>
        <w:rPr>
          <w:b w:val="0"/>
          <w:bCs w:val="0"/>
        </w:rPr>
      </w:r>
    </w:p>
    <w:p>
      <w:pPr>
        <w:spacing w:line="240" w:lineRule="auto" w:before="7"/>
        <w:rPr>
          <w:rFonts w:ascii="Microsoft JhengHei" w:hAnsi="Microsoft JhengHei" w:cs="Microsoft JhengHei" w:eastAsia="Microsoft JhengHei" w:hint="default"/>
          <w:b/>
          <w:bCs/>
          <w:sz w:val="14"/>
          <w:szCs w:val="14"/>
        </w:rPr>
      </w:pPr>
      <w:r>
        <w:rPr/>
        <w:br w:type="column"/>
      </w:r>
      <w:r>
        <w:rPr>
          <w:rFonts w:ascii="Microsoft JhengHei"/>
          <w:b/>
          <w:sz w:val="14"/>
        </w:rPr>
      </w:r>
    </w:p>
    <w:p>
      <w:pPr>
        <w:pStyle w:val="Heading2"/>
        <w:tabs>
          <w:tab w:pos="1895" w:val="left" w:leader="none"/>
        </w:tabs>
        <w:spacing w:line="240" w:lineRule="auto"/>
        <w:ind w:left="356" w:right="-15"/>
        <w:jc w:val="left"/>
        <w:rPr>
          <w:b w:val="0"/>
          <w:bCs w:val="0"/>
        </w:rPr>
      </w:pPr>
      <w:r>
        <w:rPr/>
        <w:t>追加投资</w:t>
        <w:tab/>
        <w:t>减少投资</w:t>
      </w:r>
      <w:r>
        <w:rPr>
          <w:b w:val="0"/>
          <w:bCs w:val="0"/>
        </w:rPr>
      </w:r>
    </w:p>
    <w:p>
      <w:pPr>
        <w:pStyle w:val="Heading2"/>
        <w:tabs>
          <w:tab w:pos="1179" w:val="left" w:leader="none"/>
        </w:tabs>
        <w:spacing w:line="292" w:lineRule="exact"/>
        <w:ind w:right="0"/>
        <w:jc w:val="right"/>
        <w:rPr>
          <w:b w:val="0"/>
          <w:bCs w:val="0"/>
        </w:rPr>
      </w:pPr>
      <w:r>
        <w:rPr>
          <w:b w:val="0"/>
          <w:bCs w:val="0"/>
        </w:rPr>
        <w:br w:type="column"/>
      </w:r>
      <w:r>
        <w:rPr>
          <w:position w:val="2"/>
        </w:rPr>
        <w:t>权益法下</w:t>
        <w:tab/>
      </w:r>
      <w:r>
        <w:rPr/>
        <w:t>合</w:t>
      </w:r>
      <w:r>
        <w:rPr>
          <w:b w:val="0"/>
          <w:bCs w:val="0"/>
        </w:rPr>
      </w:r>
    </w:p>
    <w:p>
      <w:pPr>
        <w:pStyle w:val="Heading2"/>
        <w:tabs>
          <w:tab w:pos="1536" w:val="left" w:leader="none"/>
        </w:tabs>
        <w:spacing w:line="182" w:lineRule="auto" w:before="47"/>
        <w:ind w:left="356" w:right="0" w:firstLine="241"/>
        <w:jc w:val="right"/>
        <w:rPr>
          <w:b w:val="0"/>
          <w:bCs w:val="0"/>
        </w:rPr>
      </w:pPr>
      <w:r>
        <w:rPr>
          <w:position w:val="2"/>
        </w:rPr>
        <w:t>确认的</w:t>
        <w:tab/>
      </w:r>
      <w:r>
        <w:rPr/>
        <w:t>收</w:t>
      </w:r>
      <w:r>
        <w:rPr/>
        <w:t> 投资损益</w:t>
        <w:tab/>
      </w:r>
      <w:r>
        <w:rPr>
          <w:position w:val="2"/>
        </w:rPr>
        <w:t>益</w:t>
      </w:r>
      <w:r>
        <w:rPr>
          <w:b w:val="0"/>
          <w:bCs w:val="0"/>
        </w:rPr>
      </w:r>
    </w:p>
    <w:p>
      <w:pPr>
        <w:pStyle w:val="Heading2"/>
        <w:spacing w:line="251" w:lineRule="exact"/>
        <w:ind w:right="0"/>
        <w:jc w:val="right"/>
        <w:rPr>
          <w:b w:val="0"/>
          <w:bCs w:val="0"/>
        </w:rPr>
      </w:pPr>
      <w:r>
        <w:rPr/>
        <w:t>调</w:t>
      </w:r>
      <w:r>
        <w:rPr>
          <w:b w:val="0"/>
          <w:bCs w:val="0"/>
        </w:rPr>
      </w:r>
    </w:p>
    <w:p>
      <w:pPr>
        <w:pStyle w:val="Heading2"/>
        <w:spacing w:line="365" w:lineRule="exact"/>
        <w:ind w:right="0"/>
        <w:jc w:val="right"/>
        <w:rPr>
          <w:b w:val="0"/>
          <w:bCs w:val="0"/>
        </w:rPr>
      </w:pPr>
      <w:r>
        <w:rPr/>
        <w:t>整</w:t>
      </w:r>
      <w:r>
        <w:rPr>
          <w:b w:val="0"/>
          <w:bCs w:val="0"/>
        </w:rPr>
      </w:r>
    </w:p>
    <w:p>
      <w:pPr>
        <w:pStyle w:val="Heading2"/>
        <w:spacing w:line="177" w:lineRule="auto" w:before="187"/>
        <w:ind w:left="265" w:right="-16"/>
        <w:jc w:val="left"/>
        <w:rPr>
          <w:b w:val="0"/>
          <w:bCs w:val="0"/>
        </w:rPr>
      </w:pPr>
      <w:r>
        <w:rPr>
          <w:b w:val="0"/>
          <w:bCs w:val="0"/>
        </w:rPr>
        <w:br w:type="column"/>
      </w:r>
      <w:r>
        <w:rPr/>
        <w:t>其他权</w:t>
      </w:r>
      <w:r>
        <w:rPr>
          <w:spacing w:val="-57"/>
        </w:rPr>
        <w:t> </w:t>
      </w:r>
      <w:r>
        <w:rPr/>
        <w:t>益变动</w:t>
      </w:r>
      <w:r>
        <w:rPr>
          <w:b w:val="0"/>
          <w:bCs w:val="0"/>
        </w:rPr>
      </w:r>
    </w:p>
    <w:p>
      <w:pPr>
        <w:pStyle w:val="Heading2"/>
        <w:tabs>
          <w:tab w:pos="1644" w:val="left" w:leader="none"/>
        </w:tabs>
        <w:spacing w:line="170" w:lineRule="auto" w:before="28"/>
        <w:ind w:left="223" w:right="0"/>
        <w:jc w:val="right"/>
        <w:rPr>
          <w:b w:val="0"/>
          <w:bCs w:val="0"/>
        </w:rPr>
      </w:pPr>
      <w:r>
        <w:rPr>
          <w:b w:val="0"/>
          <w:bCs w:val="0"/>
        </w:rPr>
        <w:br w:type="column"/>
      </w:r>
      <w:r>
        <w:rPr/>
        <w:t>宣告发放现</w:t>
        <w:tab/>
      </w:r>
      <w:r>
        <w:rPr>
          <w:position w:val="2"/>
        </w:rPr>
        <w:t>减</w:t>
      </w:r>
      <w:r>
        <w:rPr>
          <w:position w:val="2"/>
        </w:rPr>
        <w:t> </w:t>
      </w:r>
      <w:r>
        <w:rPr/>
        <w:t>金股利或利</w:t>
        <w:tab/>
      </w:r>
      <w:r>
        <w:rPr>
          <w:position w:val="2"/>
        </w:rPr>
        <w:t>值</w:t>
      </w:r>
      <w:r>
        <w:rPr>
          <w:b w:val="0"/>
          <w:bCs w:val="0"/>
        </w:rPr>
      </w:r>
    </w:p>
    <w:p>
      <w:pPr>
        <w:pStyle w:val="Heading2"/>
        <w:tabs>
          <w:tab w:pos="1644" w:val="left" w:leader="none"/>
        </w:tabs>
        <w:spacing w:line="182" w:lineRule="auto"/>
        <w:ind w:left="1644" w:right="0" w:hanging="458"/>
        <w:jc w:val="right"/>
        <w:rPr>
          <w:b w:val="0"/>
          <w:bCs w:val="0"/>
        </w:rPr>
      </w:pPr>
      <w:r>
        <w:rPr>
          <w:position w:val="2"/>
        </w:rPr>
        <w:t>润</w:t>
        <w:tab/>
      </w:r>
      <w:r>
        <w:rPr/>
        <w:t>准</w:t>
      </w:r>
      <w:r>
        <w:rPr/>
        <w:t> 备</w:t>
      </w:r>
      <w:r>
        <w:rPr>
          <w:b w:val="0"/>
          <w:bCs w:val="0"/>
        </w:rPr>
      </w:r>
    </w:p>
    <w:p>
      <w:pPr>
        <w:pStyle w:val="Heading2"/>
        <w:tabs>
          <w:tab w:pos="2616" w:val="left" w:leader="none"/>
        </w:tabs>
        <w:spacing w:line="332" w:lineRule="exact"/>
        <w:ind w:left="1436" w:right="0"/>
        <w:jc w:val="left"/>
        <w:rPr>
          <w:b w:val="0"/>
          <w:bCs w:val="0"/>
        </w:rPr>
      </w:pPr>
      <w:r>
        <w:rPr>
          <w:b w:val="0"/>
          <w:bCs w:val="0"/>
        </w:rPr>
        <w:br w:type="column"/>
      </w:r>
      <w:r>
        <w:rPr/>
        <w:t>期末余额</w:t>
        <w:tab/>
      </w:r>
      <w:r>
        <w:rPr>
          <w:position w:val="16"/>
        </w:rPr>
        <w:t>备</w:t>
      </w:r>
      <w:r>
        <w:rPr>
          <w:spacing w:val="28"/>
          <w:position w:val="16"/>
        </w:rPr>
        <w:t> </w:t>
      </w:r>
      <w:r>
        <w:rPr>
          <w:position w:val="16"/>
        </w:rPr>
        <w:t>备</w:t>
      </w:r>
      <w:r>
        <w:rPr>
          <w:b w:val="0"/>
          <w:bCs w:val="0"/>
        </w:rPr>
      </w:r>
    </w:p>
    <w:p>
      <w:pPr>
        <w:pStyle w:val="Heading2"/>
        <w:tabs>
          <w:tab w:pos="2616" w:val="left" w:leader="none"/>
        </w:tabs>
        <w:spacing w:line="258" w:lineRule="exact"/>
        <w:ind w:left="356" w:right="0"/>
        <w:jc w:val="left"/>
        <w:rPr>
          <w:b w:val="0"/>
          <w:bCs w:val="0"/>
        </w:rPr>
      </w:pPr>
      <w:r>
        <w:rPr/>
        <w:pict>
          <v:group style="position:absolute;margin-left:72pt;margin-top:-85.239532pt;width:719.3pt;height:1pt;mso-position-horizontal-relative:page;mso-position-vertical-relative:paragraph;z-index:-2183320" coordorigin="1440,-1705" coordsize="14386,20">
            <v:group style="position:absolute;left:1450;top:-1695;width:1107;height:2" coordorigin="1450,-1695" coordsize="1107,2">
              <v:shape style="position:absolute;left:1450;top:-1695;width:1107;height:2" coordorigin="1450,-1695" coordsize="1107,0" path="m1450,-1695l2556,-1695e" filled="false" stroked="true" strokeweight=".96pt" strokecolor="#000000">
                <v:path arrowok="t"/>
              </v:shape>
            </v:group>
            <v:group style="position:absolute;left:2556;top:-1695;width:20;height:2" coordorigin="2556,-1695" coordsize="20,2">
              <v:shape style="position:absolute;left:2556;top:-1695;width:20;height:2" coordorigin="2556,-1695" coordsize="20,0" path="m2556,-1695l2575,-1695e" filled="false" stroked="true" strokeweight=".96pt" strokecolor="#000000">
                <v:path arrowok="t"/>
              </v:shape>
            </v:group>
            <v:group style="position:absolute;left:2575;top:-1695;width:1578;height:2" coordorigin="2575,-1695" coordsize="1578,2">
              <v:shape style="position:absolute;left:2575;top:-1695;width:1578;height:2" coordorigin="2575,-1695" coordsize="1578,0" path="m2575,-1695l4152,-1695e" filled="false" stroked="true" strokeweight=".96pt" strokecolor="#000000">
                <v:path arrowok="t"/>
              </v:shape>
            </v:group>
            <v:group style="position:absolute;left:4152;top:-1695;width:20;height:2" coordorigin="4152,-1695" coordsize="20,2">
              <v:shape style="position:absolute;left:4152;top:-1695;width:20;height:2" coordorigin="4152,-1695" coordsize="20,0" path="m4152,-1695l4172,-1695e" filled="false" stroked="true" strokeweight=".96pt" strokecolor="#000000">
                <v:path arrowok="t"/>
              </v:shape>
            </v:group>
            <v:group style="position:absolute;left:4172;top:-1695;width:9298;height:2" coordorigin="4172,-1695" coordsize="9298,2">
              <v:shape style="position:absolute;left:4172;top:-1695;width:9298;height:2" coordorigin="4172,-1695" coordsize="9298,0" path="m4172,-1695l13469,-1695e" filled="false" stroked="true" strokeweight=".96pt" strokecolor="#000000">
                <v:path arrowok="t"/>
              </v:shape>
            </v:group>
            <v:group style="position:absolute;left:13469;top:-1695;width:20;height:2" coordorigin="13469,-1695" coordsize="20,2">
              <v:shape style="position:absolute;left:13469;top:-1695;width:20;height:2" coordorigin="13469,-1695" coordsize="20,0" path="m13469,-1695l13488,-1695e" filled="false" stroked="true" strokeweight=".96pt" strokecolor="#000000">
                <v:path arrowok="t"/>
              </v:shape>
            </v:group>
            <v:group style="position:absolute;left:13488;top:-1695;width:1541;height:2" coordorigin="13488,-1695" coordsize="1541,2">
              <v:shape style="position:absolute;left:13488;top:-1695;width:1541;height:2" coordorigin="13488,-1695" coordsize="1541,0" path="m13488,-1695l15029,-1695e" filled="false" stroked="true" strokeweight=".96pt" strokecolor="#000000">
                <v:path arrowok="t"/>
              </v:shape>
            </v:group>
            <v:group style="position:absolute;left:15029;top:-1695;width:20;height:2" coordorigin="15029,-1695" coordsize="20,2">
              <v:shape style="position:absolute;left:15029;top:-1695;width:20;height:2" coordorigin="15029,-1695" coordsize="20,0" path="m15029,-1695l15048,-1695e" filled="false" stroked="true" strokeweight=".96pt" strokecolor="#000000">
                <v:path arrowok="t"/>
              </v:shape>
            </v:group>
            <v:group style="position:absolute;left:15048;top:-1695;width:263;height:2" coordorigin="15048,-1695" coordsize="263,2">
              <v:shape style="position:absolute;left:15048;top:-1695;width:263;height:2" coordorigin="15048,-1695" coordsize="263,0" path="m15048,-1695l15311,-1695e" filled="false" stroked="true" strokeweight=".96pt" strokecolor="#000000">
                <v:path arrowok="t"/>
              </v:shape>
            </v:group>
            <v:group style="position:absolute;left:15311;top:-1695;width:20;height:2" coordorigin="15311,-1695" coordsize="20,2">
              <v:shape style="position:absolute;left:15311;top:-1695;width:20;height:2" coordorigin="15311,-1695" coordsize="20,0" path="m15311,-1695l15330,-1695e" filled="false" stroked="true" strokeweight=".96pt" strokecolor="#000000">
                <v:path arrowok="t"/>
              </v:shape>
            </v:group>
            <v:group style="position:absolute;left:15330;top:-1695;width:486;height:2" coordorigin="15330,-1695" coordsize="486,2">
              <v:shape style="position:absolute;left:15330;top:-1695;width:486;height:2" coordorigin="15330,-1695" coordsize="486,0" path="m15330,-1695l15816,-1695e" filled="false" stroked="true" strokeweight=".96pt" strokecolor="#000000">
                <v:path arrowok="t"/>
              </v:shape>
            </v:group>
            <w10:wrap type="none"/>
          </v:group>
        </w:pict>
      </w:r>
      <w:r>
        <w:rPr>
          <w:position w:val="-4"/>
        </w:rPr>
        <w:t>其他</w:t>
        <w:tab/>
      </w:r>
      <w:r>
        <w:rPr/>
        <w:t>期</w:t>
      </w:r>
      <w:r>
        <w:rPr>
          <w:spacing w:val="28"/>
        </w:rPr>
        <w:t> </w:t>
      </w:r>
      <w:r>
        <w:rPr/>
        <w:t>期</w:t>
      </w:r>
      <w:r>
        <w:rPr>
          <w:b w:val="0"/>
          <w:bCs w:val="0"/>
        </w:rPr>
      </w:r>
    </w:p>
    <w:p>
      <w:pPr>
        <w:pStyle w:val="Heading2"/>
        <w:spacing w:line="180" w:lineRule="auto" w:before="10"/>
        <w:ind w:left="2616" w:right="233"/>
        <w:jc w:val="both"/>
        <w:rPr>
          <w:b w:val="0"/>
          <w:bCs w:val="0"/>
        </w:rPr>
      </w:pPr>
      <w:r>
        <w:rPr/>
        <w:t>初</w:t>
      </w:r>
      <w:r>
        <w:rPr>
          <w:spacing w:val="28"/>
        </w:rPr>
        <w:t> </w:t>
      </w:r>
      <w:r>
        <w:rPr/>
        <w:t>末</w:t>
      </w:r>
      <w:r>
        <w:rPr/>
        <w:t> 余</w:t>
      </w:r>
      <w:r>
        <w:rPr>
          <w:spacing w:val="28"/>
        </w:rPr>
        <w:t> </w:t>
      </w:r>
      <w:r>
        <w:rPr/>
        <w:t>余</w:t>
      </w:r>
      <w:r>
        <w:rPr/>
        <w:t> 额</w:t>
      </w:r>
      <w:r>
        <w:rPr>
          <w:spacing w:val="28"/>
        </w:rPr>
        <w:t> </w:t>
      </w:r>
      <w:r>
        <w:rPr/>
        <w:t>额</w:t>
      </w:r>
      <w:r>
        <w:rPr>
          <w:b w:val="0"/>
          <w:bCs w:val="0"/>
        </w:rPr>
      </w:r>
    </w:p>
    <w:p>
      <w:pPr>
        <w:spacing w:after="0" w:line="180" w:lineRule="auto"/>
        <w:jc w:val="both"/>
        <w:sectPr>
          <w:type w:val="continuous"/>
          <w:pgSz w:w="16840" w:h="11910" w:orient="landscape"/>
          <w:pgMar w:top="1060" w:bottom="1380" w:left="1200" w:right="900"/>
          <w:cols w:num="7" w:equalWidth="0">
            <w:col w:w="901" w:space="623"/>
            <w:col w:w="1322" w:space="358"/>
            <w:col w:w="2861" w:space="119"/>
            <w:col w:w="1777" w:space="40"/>
            <w:col w:w="990" w:space="40"/>
            <w:col w:w="1885" w:space="405"/>
            <w:col w:w="3419"/>
          </w:cols>
        </w:sectPr>
      </w:pPr>
    </w:p>
    <w:p>
      <w:pPr>
        <w:spacing w:line="240" w:lineRule="auto" w:before="16"/>
        <w:rPr>
          <w:rFonts w:ascii="Microsoft JhengHei" w:hAnsi="Microsoft JhengHei" w:cs="Microsoft JhengHei" w:eastAsia="Microsoft JhengHei" w:hint="default"/>
          <w:b/>
          <w:bCs/>
          <w:sz w:val="20"/>
          <w:szCs w:val="20"/>
        </w:rPr>
      </w:pPr>
    </w:p>
    <w:p>
      <w:pPr>
        <w:spacing w:line="20" w:lineRule="exact"/>
        <w:ind w:left="244"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718.8pt;height:.5pt;mso-position-horizontal-relative:char;mso-position-vertical-relative:line" coordorigin="0,0" coordsize="14376,10">
            <v:group style="position:absolute;left:5;top:5;width:1107;height:2" coordorigin="5,5" coordsize="1107,2">
              <v:shape style="position:absolute;left:5;top:5;width:1107;height:2" coordorigin="5,5" coordsize="1107,0" path="m5,5l1111,5e" filled="false" stroked="true" strokeweight=".48001pt" strokecolor="#000000">
                <v:path arrowok="t"/>
              </v:shape>
            </v:group>
            <v:group style="position:absolute;left:1111;top:5;width:10;height:2" coordorigin="1111,5" coordsize="10,2">
              <v:shape style="position:absolute;left:1111;top:5;width:10;height:2" coordorigin="1111,5" coordsize="10,0" path="m1111,5l1121,5e" filled="false" stroked="true" strokeweight=".48001pt" strokecolor="#000000">
                <v:path arrowok="t"/>
              </v:shape>
            </v:group>
            <v:group style="position:absolute;left:1121;top:5;width:1587;height:2" coordorigin="1121,5" coordsize="1587,2">
              <v:shape style="position:absolute;left:1121;top:5;width:1587;height:2" coordorigin="1121,5" coordsize="1587,0" path="m1121,5l2708,5e" filled="false" stroked="true" strokeweight=".48001pt" strokecolor="#000000">
                <v:path arrowok="t"/>
              </v:shape>
            </v:group>
            <v:group style="position:absolute;left:2708;top:5;width:10;height:2" coordorigin="2708,5" coordsize="10,2">
              <v:shape style="position:absolute;left:2708;top:5;width:10;height:2" coordorigin="2708,5" coordsize="10,0" path="m2708,5l2717,5e" filled="false" stroked="true" strokeweight=".48001pt" strokecolor="#000000">
                <v:path arrowok="t"/>
              </v:shape>
            </v:group>
            <v:group style="position:absolute;left:2717;top:5;width:1671;height:2" coordorigin="2717,5" coordsize="1671,2">
              <v:shape style="position:absolute;left:2717;top:5;width:1671;height:2" coordorigin="2717,5" coordsize="1671,0" path="m2717,5l4388,5e" filled="false" stroked="true" strokeweight=".48001pt" strokecolor="#000000">
                <v:path arrowok="t"/>
              </v:shape>
            </v:group>
            <v:group style="position:absolute;left:4388;top:5;width:10;height:2" coordorigin="4388,5" coordsize="10,2">
              <v:shape style="position:absolute;left:4388;top:5;width:10;height:2" coordorigin="4388,5" coordsize="10,0" path="m4388,5l4397,5e" filled="false" stroked="true" strokeweight=".48001pt" strokecolor="#000000">
                <v:path arrowok="t"/>
              </v:shape>
            </v:group>
            <v:group style="position:absolute;left:4397;top:5;width:1530;height:2" coordorigin="4397,5" coordsize="1530,2">
              <v:shape style="position:absolute;left:4397;top:5;width:1530;height:2" coordorigin="4397,5" coordsize="1530,0" path="m4397,5l5927,5e" filled="false" stroked="true" strokeweight=".48001pt" strokecolor="#000000">
                <v:path arrowok="t"/>
              </v:shape>
            </v:group>
            <v:group style="position:absolute;left:5927;top:5;width:10;height:2" coordorigin="5927,5" coordsize="10,2">
              <v:shape style="position:absolute;left:5927;top:5;width:10;height:2" coordorigin="5927,5" coordsize="10,0" path="m5927,5l5937,5e" filled="false" stroked="true" strokeweight=".48001pt" strokecolor="#000000">
                <v:path arrowok="t"/>
              </v:shape>
            </v:group>
            <v:group style="position:absolute;left:5937;top:5;width:1432;height:2" coordorigin="5937,5" coordsize="1432,2">
              <v:shape style="position:absolute;left:5937;top:5;width:1432;height:2" coordorigin="5937,5" coordsize="1432,0" path="m5937,5l7369,5e" filled="false" stroked="true" strokeweight=".48001pt" strokecolor="#000000">
                <v:path arrowok="t"/>
              </v:shape>
            </v:group>
            <v:group style="position:absolute;left:7369;top:5;width:10;height:2" coordorigin="7369,5" coordsize="10,2">
              <v:shape style="position:absolute;left:7369;top:5;width:10;height:2" coordorigin="7369,5" coordsize="10,0" path="m7369,5l7378,5e" filled="false" stroked="true" strokeweight=".48001pt" strokecolor="#000000">
                <v:path arrowok="t"/>
              </v:shape>
            </v:group>
            <v:group style="position:absolute;left:7378;top:5;width:341;height:2" coordorigin="7378,5" coordsize="341,2">
              <v:shape style="position:absolute;left:7378;top:5;width:341;height:2" coordorigin="7378,5" coordsize="341,0" path="m7378,5l7719,5e" filled="false" stroked="true" strokeweight=".48001pt" strokecolor="#000000">
                <v:path arrowok="t"/>
              </v:shape>
            </v:group>
            <v:group style="position:absolute;left:7719;top:5;width:10;height:2" coordorigin="7719,5" coordsize="10,2">
              <v:shape style="position:absolute;left:7719;top:5;width:10;height:2" coordorigin="7719,5" coordsize="10,0" path="m7719,5l7729,5e" filled="false" stroked="true" strokeweight=".48001pt" strokecolor="#000000">
                <v:path arrowok="t"/>
              </v:shape>
            </v:group>
            <v:group style="position:absolute;left:7729;top:5;width:1125;height:2" coordorigin="7729,5" coordsize="1125,2">
              <v:shape style="position:absolute;left:7729;top:5;width:1125;height:2" coordorigin="7729,5" coordsize="1125,0" path="m7729,5l8853,5e" filled="false" stroked="true" strokeweight=".48001pt" strokecolor="#000000">
                <v:path arrowok="t"/>
              </v:shape>
            </v:group>
            <v:group style="position:absolute;left:8853;top:5;width:10;height:2" coordorigin="8853,5" coordsize="10,2">
              <v:shape style="position:absolute;left:8853;top:5;width:10;height:2" coordorigin="8853,5" coordsize="10,0" path="m8853,5l8863,5e" filled="false" stroked="true" strokeweight=".48001pt" strokecolor="#000000">
                <v:path arrowok="t"/>
              </v:shape>
            </v:group>
            <v:group style="position:absolute;left:8863;top:5;width:1461;height:2" coordorigin="8863,5" coordsize="1461,2">
              <v:shape style="position:absolute;left:8863;top:5;width:1461;height:2" coordorigin="8863,5" coordsize="1461,0" path="m8863,5l10323,5e" filled="false" stroked="true" strokeweight=".48001pt" strokecolor="#000000">
                <v:path arrowok="t"/>
              </v:shape>
            </v:group>
            <v:group style="position:absolute;left:10323;top:5;width:10;height:2" coordorigin="10323,5" coordsize="10,2">
              <v:shape style="position:absolute;left:10323;top:5;width:10;height:2" coordorigin="10323,5" coordsize="10,0" path="m10323,5l10333,5e" filled="false" stroked="true" strokeweight=".48001pt" strokecolor="#000000">
                <v:path arrowok="t"/>
              </v:shape>
            </v:group>
            <v:group style="position:absolute;left:10333;top:5;width:312;height:2" coordorigin="10333,5" coordsize="312,2">
              <v:shape style="position:absolute;left:10333;top:5;width:312;height:2" coordorigin="10333,5" coordsize="312,0" path="m10333,5l10645,5e" filled="false" stroked="true" strokeweight=".48001pt" strokecolor="#000000">
                <v:path arrowok="t"/>
              </v:shape>
            </v:group>
            <v:group style="position:absolute;left:10645;top:5;width:10;height:2" coordorigin="10645,5" coordsize="10,2">
              <v:shape style="position:absolute;left:10645;top:5;width:10;height:2" coordorigin="10645,5" coordsize="10,0" path="m10645,5l10654,5e" filled="false" stroked="true" strokeweight=".48001pt" strokecolor="#000000">
                <v:path arrowok="t"/>
              </v:shape>
            </v:group>
            <v:group style="position:absolute;left:10654;top:5;width:1370;height:2" coordorigin="10654,5" coordsize="1370,2">
              <v:shape style="position:absolute;left:10654;top:5;width:1370;height:2" coordorigin="10654,5" coordsize="1370,0" path="m10654,5l12024,5e" filled="false" stroked="true" strokeweight=".48001pt" strokecolor="#000000">
                <v:path arrowok="t"/>
              </v:shape>
            </v:group>
            <v:group style="position:absolute;left:12024;top:5;width:10;height:2" coordorigin="12024,5" coordsize="10,2">
              <v:shape style="position:absolute;left:12024;top:5;width:10;height:2" coordorigin="12024,5" coordsize="10,0" path="m12024,5l12034,5e" filled="false" stroked="true" strokeweight=".48001pt" strokecolor="#000000">
                <v:path arrowok="t"/>
              </v:shape>
            </v:group>
            <v:group style="position:absolute;left:12034;top:5;width:1551;height:2" coordorigin="12034,5" coordsize="1551,2">
              <v:shape style="position:absolute;left:12034;top:5;width:1551;height:2" coordorigin="12034,5" coordsize="1551,0" path="m12034,5l13584,5e" filled="false" stroked="true" strokeweight=".48001pt" strokecolor="#000000">
                <v:path arrowok="t"/>
              </v:shape>
            </v:group>
            <v:group style="position:absolute;left:13584;top:5;width:10;height:2" coordorigin="13584,5" coordsize="10,2">
              <v:shape style="position:absolute;left:13584;top:5;width:10;height:2" coordorigin="13584,5" coordsize="10,0" path="m13584,5l13594,5e" filled="false" stroked="true" strokeweight=".48001pt" strokecolor="#000000">
                <v:path arrowok="t"/>
              </v:shape>
            </v:group>
            <v:group style="position:absolute;left:13594;top:5;width:273;height:2" coordorigin="13594,5" coordsize="273,2">
              <v:shape style="position:absolute;left:13594;top:5;width:273;height:2" coordorigin="13594,5" coordsize="273,0" path="m13594,5l13866,5e" filled="false" stroked="true" strokeweight=".48001pt" strokecolor="#000000">
                <v:path arrowok="t"/>
              </v:shape>
            </v:group>
            <v:group style="position:absolute;left:13866;top:5;width:10;height:2" coordorigin="13866,5" coordsize="10,2">
              <v:shape style="position:absolute;left:13866;top:5;width:10;height:2" coordorigin="13866,5" coordsize="10,0" path="m13866,5l13876,5e" filled="false" stroked="true" strokeweight=".48001pt" strokecolor="#000000">
                <v:path arrowok="t"/>
              </v:shape>
            </v:group>
            <v:group style="position:absolute;left:13876;top:5;width:496;height:2" coordorigin="13876,5" coordsize="496,2">
              <v:shape style="position:absolute;left:13876;top:5;width:496;height:2" coordorigin="13876,5" coordsize="496,0" path="m13876,5l14371,5e" filled="false" stroked="true" strokeweight=".48001pt" strokecolor="#000000">
                <v:path arrowok="t"/>
              </v:shape>
            </v:group>
          </v:group>
        </w:pict>
      </w:r>
      <w:r>
        <w:rPr>
          <w:rFonts w:ascii="Microsoft JhengHei" w:hAnsi="Microsoft JhengHei" w:cs="Microsoft JhengHei" w:eastAsia="Microsoft JhengHei" w:hint="default"/>
          <w:sz w:val="2"/>
          <w:szCs w:val="2"/>
        </w:rPr>
      </w:r>
    </w:p>
    <w:p>
      <w:pPr>
        <w:spacing w:after="0" w:line="20" w:lineRule="exact"/>
        <w:rPr>
          <w:rFonts w:ascii="Microsoft JhengHei" w:hAnsi="Microsoft JhengHei" w:cs="Microsoft JhengHei" w:eastAsia="Microsoft JhengHei" w:hint="default"/>
          <w:sz w:val="2"/>
          <w:szCs w:val="2"/>
        </w:rPr>
        <w:sectPr>
          <w:type w:val="continuous"/>
          <w:pgSz w:w="16840" w:h="11910" w:orient="landscape"/>
          <w:pgMar w:top="1060" w:bottom="1380" w:left="1200" w:right="900"/>
        </w:sectPr>
      </w:pPr>
    </w:p>
    <w:p>
      <w:pPr>
        <w:spacing w:line="237" w:lineRule="auto" w:before="2"/>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常熟市南</w:t>
      </w:r>
      <w:r>
        <w:rPr>
          <w:rFonts w:ascii="宋体" w:hAnsi="宋体" w:cs="宋体" w:eastAsia="宋体" w:hint="default"/>
          <w:spacing w:val="-34"/>
          <w:sz w:val="18"/>
          <w:szCs w:val="18"/>
        </w:rPr>
        <w:t> </w:t>
      </w:r>
      <w:r>
        <w:rPr>
          <w:rFonts w:ascii="宋体" w:hAnsi="宋体" w:cs="宋体" w:eastAsia="宋体" w:hint="default"/>
          <w:spacing w:val="42"/>
          <w:sz w:val="18"/>
          <w:szCs w:val="18"/>
        </w:rPr>
        <w:t>碧房地产</w:t>
      </w:r>
      <w:r>
        <w:rPr>
          <w:rFonts w:ascii="宋体" w:hAnsi="宋体" w:cs="宋体" w:eastAsia="宋体" w:hint="default"/>
          <w:spacing w:val="-34"/>
          <w:sz w:val="18"/>
          <w:szCs w:val="18"/>
        </w:rPr>
        <w:t> </w:t>
      </w:r>
      <w:r>
        <w:rPr>
          <w:rFonts w:ascii="宋体" w:hAnsi="宋体" w:cs="宋体" w:eastAsia="宋体" w:hint="default"/>
          <w:spacing w:val="42"/>
          <w:sz w:val="18"/>
          <w:szCs w:val="18"/>
        </w:rPr>
        <w:t>开发有限</w:t>
      </w:r>
      <w:r>
        <w:rPr>
          <w:rFonts w:ascii="宋体" w:hAnsi="宋体" w:cs="宋体" w:eastAsia="宋体" w:hint="default"/>
          <w:spacing w:val="-34"/>
          <w:sz w:val="18"/>
          <w:szCs w:val="18"/>
        </w:rPr>
        <w:t> </w:t>
      </w:r>
      <w:r>
        <w:rPr>
          <w:rFonts w:ascii="宋体" w:hAnsi="宋体" w:cs="宋体" w:eastAsia="宋体" w:hint="default"/>
          <w:sz w:val="18"/>
          <w:szCs w:val="18"/>
        </w:rPr>
        <w:t>公司</w:t>
      </w:r>
    </w:p>
    <w:p>
      <w:pPr>
        <w:spacing w:line="237" w:lineRule="auto" w:before="79"/>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太仓市鑫</w:t>
      </w:r>
      <w:r>
        <w:rPr>
          <w:rFonts w:ascii="宋体" w:hAnsi="宋体" w:cs="宋体" w:eastAsia="宋体" w:hint="default"/>
          <w:spacing w:val="-34"/>
          <w:sz w:val="18"/>
          <w:szCs w:val="18"/>
        </w:rPr>
        <w:t> </w:t>
      </w:r>
      <w:r>
        <w:rPr>
          <w:rFonts w:ascii="宋体" w:hAnsi="宋体" w:cs="宋体" w:eastAsia="宋体" w:hint="default"/>
          <w:spacing w:val="42"/>
          <w:sz w:val="18"/>
          <w:szCs w:val="18"/>
        </w:rPr>
        <w:t>珩房地产</w:t>
      </w:r>
      <w:r>
        <w:rPr>
          <w:rFonts w:ascii="宋体" w:hAnsi="宋体" w:cs="宋体" w:eastAsia="宋体" w:hint="default"/>
          <w:spacing w:val="-34"/>
          <w:sz w:val="18"/>
          <w:szCs w:val="18"/>
        </w:rPr>
        <w:t> </w:t>
      </w:r>
      <w:r>
        <w:rPr>
          <w:rFonts w:ascii="宋体" w:hAnsi="宋体" w:cs="宋体" w:eastAsia="宋体" w:hint="default"/>
          <w:spacing w:val="42"/>
          <w:sz w:val="18"/>
          <w:szCs w:val="18"/>
        </w:rPr>
        <w:t>开发有限</w:t>
      </w:r>
      <w:r>
        <w:rPr>
          <w:rFonts w:ascii="宋体" w:hAnsi="宋体" w:cs="宋体" w:eastAsia="宋体" w:hint="default"/>
          <w:spacing w:val="-34"/>
          <w:sz w:val="18"/>
          <w:szCs w:val="18"/>
        </w:rPr>
        <w:t> </w:t>
      </w:r>
      <w:r>
        <w:rPr>
          <w:rFonts w:ascii="宋体" w:hAnsi="宋体" w:cs="宋体" w:eastAsia="宋体" w:hint="default"/>
          <w:sz w:val="18"/>
          <w:szCs w:val="18"/>
        </w:rPr>
        <w:t>公司</w:t>
      </w:r>
    </w:p>
    <w:p>
      <w:pPr>
        <w:spacing w:line="237" w:lineRule="auto" w:before="80"/>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镇江颐发</w:t>
      </w:r>
      <w:r>
        <w:rPr>
          <w:rFonts w:ascii="宋体" w:hAnsi="宋体" w:cs="宋体" w:eastAsia="宋体" w:hint="default"/>
          <w:spacing w:val="-34"/>
          <w:sz w:val="18"/>
          <w:szCs w:val="18"/>
        </w:rPr>
        <w:t> </w:t>
      </w:r>
      <w:r>
        <w:rPr>
          <w:rFonts w:ascii="宋体" w:hAnsi="宋体" w:cs="宋体" w:eastAsia="宋体" w:hint="default"/>
          <w:spacing w:val="42"/>
          <w:sz w:val="18"/>
          <w:szCs w:val="18"/>
        </w:rPr>
        <w:t>房地产开</w:t>
      </w:r>
      <w:r>
        <w:rPr>
          <w:rFonts w:ascii="宋体" w:hAnsi="宋体" w:cs="宋体" w:eastAsia="宋体" w:hint="default"/>
          <w:spacing w:val="-34"/>
          <w:sz w:val="18"/>
          <w:szCs w:val="18"/>
        </w:rPr>
        <w:t> </w:t>
      </w:r>
      <w:r>
        <w:rPr>
          <w:rFonts w:ascii="宋体" w:hAnsi="宋体" w:cs="宋体" w:eastAsia="宋体" w:hint="default"/>
          <w:spacing w:val="42"/>
          <w:sz w:val="18"/>
          <w:szCs w:val="18"/>
        </w:rPr>
        <w:t>发有限公</w:t>
      </w:r>
      <w:r>
        <w:rPr>
          <w:rFonts w:ascii="宋体" w:hAnsi="宋体" w:cs="宋体" w:eastAsia="宋体" w:hint="default"/>
          <w:spacing w:val="-34"/>
          <w:sz w:val="18"/>
          <w:szCs w:val="18"/>
        </w:rPr>
        <w:t> </w:t>
      </w:r>
      <w:r>
        <w:rPr>
          <w:rFonts w:ascii="宋体" w:hAnsi="宋体" w:cs="宋体" w:eastAsia="宋体" w:hint="default"/>
          <w:sz w:val="18"/>
          <w:szCs w:val="18"/>
        </w:rPr>
        <w:t>司</w:t>
      </w:r>
    </w:p>
    <w:p>
      <w:pPr>
        <w:spacing w:before="78"/>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南通市通</w:t>
      </w:r>
      <w:r>
        <w:rPr>
          <w:rFonts w:ascii="宋体" w:hAnsi="宋体" w:cs="宋体" w:eastAsia="宋体" w:hint="default"/>
          <w:spacing w:val="-34"/>
          <w:sz w:val="18"/>
          <w:szCs w:val="18"/>
        </w:rPr>
        <w:t> </w:t>
      </w:r>
      <w:r>
        <w:rPr>
          <w:rFonts w:ascii="宋体" w:hAnsi="宋体" w:cs="宋体" w:eastAsia="宋体" w:hint="default"/>
          <w:spacing w:val="42"/>
          <w:sz w:val="18"/>
          <w:szCs w:val="18"/>
        </w:rPr>
        <w:t>州区双恒</w:t>
      </w:r>
      <w:r>
        <w:rPr>
          <w:rFonts w:ascii="宋体" w:hAnsi="宋体" w:cs="宋体" w:eastAsia="宋体" w:hint="default"/>
          <w:spacing w:val="-34"/>
          <w:sz w:val="18"/>
          <w:szCs w:val="18"/>
        </w:rPr>
        <w:t> </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tabs>
          <w:tab w:pos="1141" w:val="left" w:leader="none"/>
          <w:tab w:pos="3575" w:val="left" w:leader="none"/>
          <w:tab w:pos="4155" w:val="left" w:leader="none"/>
          <w:tab w:pos="5367" w:val="left" w:leader="none"/>
          <w:tab w:pos="6501" w:val="left" w:leader="none"/>
          <w:tab w:pos="7971" w:val="left" w:leader="none"/>
          <w:tab w:pos="8293" w:val="left" w:leader="none"/>
          <w:tab w:pos="9672" w:val="left" w:leader="none"/>
          <w:tab w:pos="10338" w:val="left" w:leader="none"/>
          <w:tab w:pos="11515" w:val="left" w:leader="none"/>
          <w:tab w:pos="12019" w:val="left" w:leader="none"/>
        </w:tabs>
        <w:spacing w:before="155"/>
        <w:ind w:left="356"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50,000,000.00</w:t>
        <w:tab/>
      </w:r>
      <w:r>
        <w:rPr>
          <w:rFonts w:ascii="Arial Narrow"/>
          <w:sz w:val="18"/>
        </w:rPr>
        <w:t>-</w:t>
        <w:tab/>
      </w:r>
      <w:r>
        <w:rPr>
          <w:rFonts w:ascii="Arial Narrow"/>
          <w:spacing w:val="-1"/>
          <w:sz w:val="18"/>
        </w:rPr>
        <w:t>-1,184,650.55</w:t>
        <w:tab/>
      </w:r>
      <w:r>
        <w:rPr>
          <w:rFonts w:ascii="Arial Narrow"/>
          <w:sz w:val="18"/>
        </w:rPr>
        <w:t>-</w:t>
        <w:tab/>
        <w:t>-</w:t>
        <w:tab/>
        <w:t>-</w:t>
        <w:tab/>
        <w:t>-</w:t>
        <w:tab/>
        <w:t>-</w:t>
        <w:tab/>
      </w:r>
      <w:r>
        <w:rPr>
          <w:rFonts w:ascii="Arial Narrow"/>
          <w:spacing w:val="-1"/>
          <w:sz w:val="18"/>
        </w:rPr>
        <w:t>48,815,349.45</w:t>
        <w:tab/>
      </w:r>
      <w:r>
        <w:rPr>
          <w:rFonts w:ascii="Arial Narrow"/>
          <w:sz w:val="18"/>
        </w:rPr>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3"/>
        <w:rPr>
          <w:rFonts w:ascii="Arial Narrow" w:hAnsi="Arial Narrow" w:cs="Arial Narrow" w:eastAsia="Arial Narrow" w:hint="default"/>
          <w:sz w:val="16"/>
          <w:szCs w:val="16"/>
        </w:rPr>
      </w:pPr>
    </w:p>
    <w:p>
      <w:pPr>
        <w:tabs>
          <w:tab w:pos="1141" w:val="left" w:leader="none"/>
          <w:tab w:pos="3575" w:val="left" w:leader="none"/>
          <w:tab w:pos="4177" w:val="left" w:leader="none"/>
          <w:tab w:pos="5367" w:val="left" w:leader="none"/>
          <w:tab w:pos="6501" w:val="left" w:leader="none"/>
          <w:tab w:pos="7971" w:val="left" w:leader="none"/>
          <w:tab w:pos="8293" w:val="left" w:leader="none"/>
          <w:tab w:pos="9672" w:val="left" w:leader="none"/>
          <w:tab w:pos="10338" w:val="left" w:leader="none"/>
          <w:tab w:pos="11515" w:val="left" w:leader="none"/>
          <w:tab w:pos="12019" w:val="left" w:leader="none"/>
        </w:tabs>
        <w:spacing w:before="0"/>
        <w:ind w:left="356"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24,150,000.00</w:t>
        <w:tab/>
      </w:r>
      <w:r>
        <w:rPr>
          <w:rFonts w:ascii="Arial Narrow"/>
          <w:sz w:val="18"/>
        </w:rPr>
        <w:t>-</w:t>
        <w:tab/>
      </w:r>
      <w:r>
        <w:rPr>
          <w:rFonts w:ascii="Arial Narrow"/>
          <w:spacing w:val="-2"/>
          <w:sz w:val="18"/>
        </w:rPr>
        <w:t>-3,489,111.90</w:t>
        <w:tab/>
      </w:r>
      <w:r>
        <w:rPr>
          <w:rFonts w:ascii="Arial Narrow"/>
          <w:sz w:val="18"/>
        </w:rPr>
        <w:t>-</w:t>
        <w:tab/>
        <w:t>-</w:t>
        <w:tab/>
        <w:t>-</w:t>
        <w:tab/>
        <w:t>-</w:t>
        <w:tab/>
        <w:t>-</w:t>
        <w:tab/>
      </w:r>
      <w:r>
        <w:rPr>
          <w:rFonts w:ascii="Arial Narrow"/>
          <w:spacing w:val="-1"/>
          <w:sz w:val="18"/>
        </w:rPr>
        <w:t>20,660,888.10</w:t>
        <w:tab/>
      </w:r>
      <w:r>
        <w:rPr>
          <w:rFonts w:ascii="Arial Narrow"/>
          <w:sz w:val="18"/>
        </w:rPr>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5"/>
        <w:rPr>
          <w:rFonts w:ascii="Arial Narrow" w:hAnsi="Arial Narrow" w:cs="Arial Narrow" w:eastAsia="Arial Narrow" w:hint="default"/>
          <w:sz w:val="16"/>
          <w:szCs w:val="16"/>
        </w:rPr>
      </w:pPr>
    </w:p>
    <w:p>
      <w:pPr>
        <w:tabs>
          <w:tab w:pos="1141" w:val="left" w:leader="none"/>
          <w:tab w:pos="3575" w:val="left" w:leader="none"/>
          <w:tab w:pos="4155" w:val="left" w:leader="none"/>
          <w:tab w:pos="5367" w:val="left" w:leader="none"/>
          <w:tab w:pos="6501" w:val="left" w:leader="none"/>
          <w:tab w:pos="7971" w:val="left" w:leader="none"/>
          <w:tab w:pos="8293" w:val="left" w:leader="none"/>
          <w:tab w:pos="9672" w:val="left" w:leader="none"/>
          <w:tab w:pos="10349" w:val="left" w:leader="none"/>
          <w:tab w:pos="11515" w:val="left" w:leader="none"/>
          <w:tab w:pos="12019" w:val="left" w:leader="none"/>
        </w:tabs>
        <w:spacing w:before="0"/>
        <w:ind w:left="356"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16,500,000.00</w:t>
        <w:tab/>
      </w:r>
      <w:r>
        <w:rPr>
          <w:rFonts w:ascii="Arial Narrow"/>
          <w:sz w:val="18"/>
        </w:rPr>
        <w:t>-</w:t>
        <w:tab/>
      </w:r>
      <w:r>
        <w:rPr>
          <w:rFonts w:ascii="Arial Narrow"/>
          <w:spacing w:val="-1"/>
          <w:sz w:val="18"/>
        </w:rPr>
        <w:t>-4,965,362.02</w:t>
        <w:tab/>
      </w:r>
      <w:r>
        <w:rPr>
          <w:rFonts w:ascii="Arial Narrow"/>
          <w:sz w:val="18"/>
        </w:rPr>
        <w:t>-</w:t>
        <w:tab/>
        <w:t>-</w:t>
        <w:tab/>
        <w:t>-</w:t>
        <w:tab/>
        <w:t>-</w:t>
        <w:tab/>
        <w:t>-</w:t>
        <w:tab/>
      </w:r>
      <w:r>
        <w:rPr>
          <w:rFonts w:ascii="Arial Narrow"/>
          <w:spacing w:val="-2"/>
          <w:sz w:val="18"/>
        </w:rPr>
        <w:t>11,534,637.98</w:t>
        <w:tab/>
      </w:r>
      <w:r>
        <w:rPr>
          <w:rFonts w:ascii="Arial Narrow"/>
          <w:sz w:val="18"/>
        </w:rPr>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4"/>
        <w:rPr>
          <w:rFonts w:ascii="Arial Narrow" w:hAnsi="Arial Narrow" w:cs="Arial Narrow" w:eastAsia="Arial Narrow" w:hint="default"/>
          <w:sz w:val="16"/>
          <w:szCs w:val="16"/>
        </w:rPr>
      </w:pPr>
    </w:p>
    <w:p>
      <w:pPr>
        <w:tabs>
          <w:tab w:pos="1141" w:val="left" w:leader="none"/>
          <w:tab w:pos="3575" w:val="left" w:leader="none"/>
          <w:tab w:pos="4155" w:val="left" w:leader="none"/>
          <w:tab w:pos="5367" w:val="left" w:leader="none"/>
          <w:tab w:pos="6501" w:val="left" w:leader="none"/>
          <w:tab w:pos="7971" w:val="left" w:leader="none"/>
          <w:tab w:pos="8293" w:val="left" w:leader="none"/>
          <w:tab w:pos="9672" w:val="left" w:leader="none"/>
          <w:tab w:pos="10338" w:val="left" w:leader="none"/>
          <w:tab w:pos="11515" w:val="left" w:leader="none"/>
          <w:tab w:pos="12019" w:val="left" w:leader="none"/>
        </w:tabs>
        <w:spacing w:before="0"/>
        <w:ind w:left="356" w:right="0" w:firstLine="0"/>
        <w:jc w:val="left"/>
        <w:rPr>
          <w:rFonts w:ascii="Arial Narrow" w:hAnsi="Arial Narrow" w:cs="Arial Narrow" w:eastAsia="Arial Narrow" w:hint="default"/>
          <w:sz w:val="18"/>
          <w:szCs w:val="18"/>
        </w:rPr>
      </w:pPr>
      <w:r>
        <w:rPr/>
        <w:pict>
          <v:shape style="position:absolute;margin-left:72.480003pt;margin-top:6.578725pt;width:718.35pt;height:65.25pt;mso-position-horizontal-relative:page;mso-position-vertical-relative:paragraph;z-index:23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98"/>
                    <w:gridCol w:w="3220"/>
                    <w:gridCol w:w="2386"/>
                    <w:gridCol w:w="6962"/>
                  </w:tblGrid>
                  <w:tr>
                    <w:trPr>
                      <w:trHeight w:val="487" w:hRule="exact"/>
                    </w:trPr>
                    <w:tc>
                      <w:tcPr>
                        <w:tcW w:w="1798" w:type="dxa"/>
                        <w:tcBorders>
                          <w:top w:val="nil" w:sz="6" w:space="0" w:color="auto"/>
                          <w:left w:val="nil" w:sz="6" w:space="0" w:color="auto"/>
                          <w:bottom w:val="single" w:sz="4" w:space="0" w:color="000000"/>
                          <w:right w:val="nil" w:sz="6" w:space="0" w:color="auto"/>
                        </w:tcBorders>
                      </w:tcPr>
                      <w:p>
                        <w:pPr>
                          <w:pStyle w:val="TableParagraph"/>
                          <w:spacing w:line="179" w:lineRule="exact"/>
                          <w:ind w:left="106" w:right="0"/>
                          <w:jc w:val="left"/>
                          <w:rPr>
                            <w:rFonts w:ascii="宋体" w:hAnsi="宋体" w:cs="宋体" w:eastAsia="宋体" w:hint="default"/>
                            <w:sz w:val="18"/>
                            <w:szCs w:val="18"/>
                          </w:rPr>
                        </w:pPr>
                        <w:r>
                          <w:rPr>
                            <w:rFonts w:ascii="宋体" w:hAnsi="宋体" w:cs="宋体" w:eastAsia="宋体" w:hint="default"/>
                            <w:spacing w:val="42"/>
                            <w:sz w:val="18"/>
                            <w:szCs w:val="18"/>
                          </w:rPr>
                          <w:t>置业有限</w:t>
                        </w:r>
                        <w:r>
                          <w:rPr>
                            <w:rFonts w:ascii="宋体" w:hAnsi="宋体" w:cs="宋体" w:eastAsia="宋体" w:hint="default"/>
                            <w:spacing w:val="-34"/>
                            <w:sz w:val="18"/>
                            <w:szCs w:val="18"/>
                          </w:rPr>
                          <w:t> </w:t>
                        </w:r>
                        <w:r>
                          <w:rPr>
                            <w:rFonts w:ascii="宋体" w:hAnsi="宋体" w:cs="宋体" w:eastAsia="宋体" w:hint="default"/>
                            <w:sz w:val="18"/>
                            <w:szCs w:val="18"/>
                          </w:rPr>
                        </w:r>
                      </w:p>
                      <w:p>
                        <w:pPr>
                          <w:pStyle w:val="TableParagraph"/>
                          <w:spacing w:line="235" w:lineRule="exact"/>
                          <w:ind w:left="10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568" w:type="dxa"/>
                        <w:gridSpan w:val="3"/>
                        <w:tcBorders>
                          <w:top w:val="nil" w:sz="6" w:space="0" w:color="auto"/>
                          <w:left w:val="nil" w:sz="6" w:space="0" w:color="auto"/>
                          <w:bottom w:val="single" w:sz="4" w:space="0" w:color="000000"/>
                          <w:right w:val="nil" w:sz="6" w:space="0" w:color="auto"/>
                        </w:tcBorders>
                      </w:tcPr>
                      <w:p>
                        <w:pPr/>
                      </w:p>
                    </w:tc>
                  </w:tr>
                  <w:tr>
                    <w:trPr>
                      <w:trHeight w:val="514" w:hRule="exact"/>
                    </w:trPr>
                    <w:tc>
                      <w:tcPr>
                        <w:tcW w:w="1798"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106" w:right="745"/>
                          <w:jc w:val="left"/>
                          <w:rPr>
                            <w:rFonts w:ascii="宋体" w:hAnsi="宋体" w:cs="宋体" w:eastAsia="宋体" w:hint="default"/>
                            <w:sz w:val="18"/>
                            <w:szCs w:val="18"/>
                          </w:rPr>
                        </w:pPr>
                        <w:r>
                          <w:rPr>
                            <w:rFonts w:ascii="宋体" w:hAnsi="宋体" w:cs="宋体" w:eastAsia="宋体" w:hint="default"/>
                            <w:spacing w:val="42"/>
                            <w:sz w:val="18"/>
                            <w:szCs w:val="18"/>
                          </w:rPr>
                          <w:t>南通市腾</w:t>
                        </w:r>
                        <w:r>
                          <w:rPr>
                            <w:rFonts w:ascii="宋体" w:hAnsi="宋体" w:cs="宋体" w:eastAsia="宋体" w:hint="default"/>
                            <w:spacing w:val="-34"/>
                            <w:sz w:val="18"/>
                            <w:szCs w:val="18"/>
                          </w:rPr>
                          <w:t> </w:t>
                        </w:r>
                        <w:r>
                          <w:rPr>
                            <w:rFonts w:ascii="宋体" w:hAnsi="宋体" w:cs="宋体" w:eastAsia="宋体" w:hint="default"/>
                            <w:spacing w:val="42"/>
                            <w:sz w:val="18"/>
                            <w:szCs w:val="18"/>
                          </w:rPr>
                          <w:t>龙置业有</w:t>
                        </w:r>
                        <w:r>
                          <w:rPr>
                            <w:rFonts w:ascii="宋体" w:hAnsi="宋体" w:cs="宋体" w:eastAsia="宋体" w:hint="default"/>
                            <w:spacing w:val="-34"/>
                            <w:sz w:val="18"/>
                            <w:szCs w:val="18"/>
                          </w:rPr>
                          <w:t> </w:t>
                        </w:r>
                        <w:r>
                          <w:rPr>
                            <w:rFonts w:ascii="宋体" w:hAnsi="宋体" w:cs="宋体" w:eastAsia="宋体" w:hint="default"/>
                            <w:sz w:val="18"/>
                            <w:szCs w:val="18"/>
                          </w:rPr>
                        </w:r>
                      </w:p>
                    </w:tc>
                    <w:tc>
                      <w:tcPr>
                        <w:tcW w:w="322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Arial Narrow" w:hAnsi="Arial Narrow" w:cs="Arial Narrow" w:eastAsia="Arial Narrow" w:hint="default"/>
                            <w:sz w:val="24"/>
                            <w:szCs w:val="24"/>
                          </w:rPr>
                        </w:pPr>
                      </w:p>
                      <w:p>
                        <w:pPr>
                          <w:pStyle w:val="TableParagraph"/>
                          <w:tabs>
                            <w:tab w:pos="1530" w:val="left" w:leader="none"/>
                          </w:tabs>
                          <w:spacing w:line="240" w:lineRule="auto"/>
                          <w:ind w:left="745" w:right="0"/>
                          <w:jc w:val="left"/>
                          <w:rPr>
                            <w:rFonts w:ascii="Arial Narrow" w:hAnsi="Arial Narrow" w:cs="Arial Narrow" w:eastAsia="Arial Narrow" w:hint="default"/>
                            <w:sz w:val="18"/>
                            <w:szCs w:val="18"/>
                          </w:rPr>
                        </w:pPr>
                        <w:r>
                          <w:rPr>
                            <w:rFonts w:ascii="Arial Narrow"/>
                            <w:sz w:val="18"/>
                          </w:rPr>
                          <w:t>-</w:t>
                          <w:tab/>
                          <w:t>12,500,000.00</w:t>
                        </w:r>
                      </w:p>
                    </w:tc>
                    <w:tc>
                      <w:tcPr>
                        <w:tcW w:w="238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Arial Narrow" w:hAnsi="Arial Narrow" w:cs="Arial Narrow" w:eastAsia="Arial Narrow" w:hint="default"/>
                            <w:sz w:val="24"/>
                            <w:szCs w:val="24"/>
                          </w:rPr>
                        </w:pPr>
                      </w:p>
                      <w:p>
                        <w:pPr>
                          <w:pStyle w:val="TableParagraph"/>
                          <w:tabs>
                            <w:tab w:pos="1242" w:val="left" w:leader="none"/>
                          </w:tabs>
                          <w:spacing w:line="240" w:lineRule="auto"/>
                          <w:ind w:left="745" w:right="0"/>
                          <w:jc w:val="left"/>
                          <w:rPr>
                            <w:rFonts w:ascii="Arial Narrow" w:hAnsi="Arial Narrow" w:cs="Arial Narrow" w:eastAsia="Arial Narrow" w:hint="default"/>
                            <w:sz w:val="18"/>
                            <w:szCs w:val="18"/>
                          </w:rPr>
                        </w:pPr>
                        <w:r>
                          <w:rPr>
                            <w:rFonts w:ascii="Arial Narrow"/>
                            <w:sz w:val="18"/>
                          </w:rPr>
                          <w:t>-</w:t>
                          <w:tab/>
                          <w:t>-12,500,000.00</w:t>
                        </w:r>
                      </w:p>
                    </w:tc>
                    <w:tc>
                      <w:tcPr>
                        <w:tcW w:w="696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Arial Narrow" w:hAnsi="Arial Narrow" w:cs="Arial Narrow" w:eastAsia="Arial Narrow" w:hint="default"/>
                            <w:sz w:val="24"/>
                            <w:szCs w:val="24"/>
                          </w:rPr>
                        </w:pPr>
                      </w:p>
                      <w:p>
                        <w:pPr>
                          <w:pStyle w:val="TableParagraph"/>
                          <w:tabs>
                            <w:tab w:pos="1285" w:val="left" w:leader="none"/>
                            <w:tab w:pos="2755" w:val="left" w:leader="none"/>
                            <w:tab w:pos="3076" w:val="left" w:leader="none"/>
                            <w:tab w:pos="4456" w:val="left" w:leader="none"/>
                            <w:tab w:pos="6017" w:val="left" w:leader="none"/>
                            <w:tab w:pos="6299" w:val="left" w:leader="none"/>
                            <w:tab w:pos="6803" w:val="left" w:leader="none"/>
                          </w:tabs>
                          <w:spacing w:line="240" w:lineRule="auto"/>
                          <w:ind w:left="151" w:right="0"/>
                          <w:jc w:val="left"/>
                          <w:rPr>
                            <w:rFonts w:ascii="Arial Narrow" w:hAnsi="Arial Narrow" w:cs="Arial Narrow" w:eastAsia="Arial Narrow" w:hint="default"/>
                            <w:sz w:val="18"/>
                            <w:szCs w:val="18"/>
                          </w:rPr>
                        </w:pPr>
                        <w:r>
                          <w:rPr>
                            <w:rFonts w:ascii="Arial Narrow"/>
                            <w:sz w:val="18"/>
                          </w:rPr>
                          <w:t>-</w:t>
                          <w:tab/>
                          <w:t>-</w:t>
                          <w:tab/>
                          <w:t>-</w:t>
                          <w:tab/>
                          <w:t>-</w:t>
                          <w:tab/>
                          <w:t>-</w:t>
                          <w:tab/>
                          <w:t>-</w:t>
                          <w:tab/>
                          <w:t>-</w:t>
                          <w:tab/>
                          <w:t>-</w:t>
                        </w:r>
                      </w:p>
                    </w:tc>
                  </w:tr>
                  <w:tr>
                    <w:trPr>
                      <w:trHeight w:val="304" w:hRule="exact"/>
                    </w:trPr>
                    <w:tc>
                      <w:tcPr>
                        <w:tcW w:w="1798" w:type="dxa"/>
                        <w:tcBorders>
                          <w:top w:val="nil" w:sz="6" w:space="0" w:color="auto"/>
                          <w:left w:val="nil" w:sz="6" w:space="0" w:color="auto"/>
                          <w:bottom w:val="nil" w:sz="6" w:space="0" w:color="auto"/>
                          <w:right w:val="nil" w:sz="6" w:space="0" w:color="auto"/>
                        </w:tcBorders>
                      </w:tcPr>
                      <w:p>
                        <w:pPr>
                          <w:pStyle w:val="TableParagraph"/>
                          <w:spacing w:line="204" w:lineRule="exact"/>
                          <w:ind w:left="106"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3220" w:type="dxa"/>
                        <w:tcBorders>
                          <w:top w:val="nil" w:sz="6" w:space="0" w:color="auto"/>
                          <w:left w:val="nil" w:sz="6" w:space="0" w:color="auto"/>
                          <w:bottom w:val="nil" w:sz="6" w:space="0" w:color="auto"/>
                          <w:right w:val="nil" w:sz="6" w:space="0" w:color="auto"/>
                        </w:tcBorders>
                      </w:tcPr>
                      <w:p>
                        <w:pPr/>
                      </w:p>
                    </w:tc>
                    <w:tc>
                      <w:tcPr>
                        <w:tcW w:w="2386" w:type="dxa"/>
                        <w:tcBorders>
                          <w:top w:val="nil" w:sz="6" w:space="0" w:color="auto"/>
                          <w:left w:val="nil" w:sz="6" w:space="0" w:color="auto"/>
                          <w:bottom w:val="nil" w:sz="6" w:space="0" w:color="auto"/>
                          <w:right w:val="nil" w:sz="6" w:space="0" w:color="auto"/>
                        </w:tcBorders>
                      </w:tcPr>
                      <w:p>
                        <w:pPr/>
                      </w:p>
                    </w:tc>
                    <w:tc>
                      <w:tcPr>
                        <w:tcW w:w="6962"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Arial Narrow"/>
          <w:sz w:val="18"/>
        </w:rPr>
        <w:t>-</w:t>
        <w:tab/>
      </w:r>
      <w:r>
        <w:rPr>
          <w:rFonts w:ascii="Arial Narrow"/>
          <w:spacing w:val="-1"/>
          <w:sz w:val="18"/>
        </w:rPr>
        <w:t>55,692,000.00</w:t>
        <w:tab/>
      </w:r>
      <w:r>
        <w:rPr>
          <w:rFonts w:ascii="Arial Narrow"/>
          <w:sz w:val="18"/>
        </w:rPr>
        <w:t>-</w:t>
        <w:tab/>
      </w:r>
      <w:r>
        <w:rPr>
          <w:rFonts w:ascii="Arial Narrow"/>
          <w:spacing w:val="-1"/>
          <w:sz w:val="18"/>
        </w:rPr>
        <w:t>-5,860,634.21</w:t>
        <w:tab/>
      </w:r>
      <w:r>
        <w:rPr>
          <w:rFonts w:ascii="Arial Narrow"/>
          <w:sz w:val="18"/>
        </w:rPr>
        <w:t>-</w:t>
        <w:tab/>
        <w:t>-</w:t>
        <w:tab/>
        <w:t>-</w:t>
        <w:tab/>
        <w:t>-</w:t>
        <w:tab/>
        <w:t>-</w:t>
        <w:tab/>
      </w:r>
      <w:r>
        <w:rPr>
          <w:rFonts w:ascii="Arial Narrow"/>
          <w:spacing w:val="-1"/>
          <w:sz w:val="18"/>
        </w:rPr>
        <w:t>49,831,365.79</w:t>
        <w:tab/>
      </w:r>
      <w:r>
        <w:rPr>
          <w:rFonts w:ascii="Arial Narrow"/>
          <w:sz w:val="18"/>
        </w:rPr>
        <w:t>-</w:t>
        <w:tab/>
        <w:t>-</w:t>
      </w:r>
    </w:p>
    <w:p>
      <w:pPr>
        <w:spacing w:after="0"/>
        <w:jc w:val="left"/>
        <w:rPr>
          <w:rFonts w:ascii="Arial Narrow" w:hAnsi="Arial Narrow" w:cs="Arial Narrow" w:eastAsia="Arial Narrow" w:hint="default"/>
          <w:sz w:val="18"/>
          <w:szCs w:val="18"/>
        </w:rPr>
        <w:sectPr>
          <w:type w:val="continuous"/>
          <w:pgSz w:w="16840" w:h="11910" w:orient="landscape"/>
          <w:pgMar w:top="1060" w:bottom="1380" w:left="1200" w:right="900"/>
          <w:cols w:num="2" w:equalWidth="0">
            <w:col w:w="1303" w:space="1135"/>
            <w:col w:w="12302"/>
          </w:cols>
        </w:sect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6"/>
        <w:rPr>
          <w:rFonts w:ascii="Arial Narrow" w:hAnsi="Arial Narrow" w:cs="Arial Narrow" w:eastAsia="Arial Narrow" w:hint="default"/>
          <w:sz w:val="23"/>
          <w:szCs w:val="23"/>
        </w:rPr>
      </w:pPr>
    </w:p>
    <w:p>
      <w:pPr>
        <w:spacing w:line="20" w:lineRule="exact"/>
        <w:ind w:left="240"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719.3pt;height:1pt;mso-position-horizontal-relative:char;mso-position-vertical-relative:line" coordorigin="0,0" coordsize="14386,20">
            <v:group style="position:absolute;left:10;top:10;width:1107;height:2" coordorigin="10,10" coordsize="1107,2">
              <v:shape style="position:absolute;left:10;top:10;width:1107;height:2" coordorigin="10,10" coordsize="1107,0" path="m10,10l1116,10e" filled="false" stroked="true" strokeweight=".96pt" strokecolor="#000000">
                <v:path arrowok="t"/>
              </v:shape>
            </v:group>
            <v:group style="position:absolute;left:1116;top:10;width:20;height:2" coordorigin="1116,10" coordsize="20,2">
              <v:shape style="position:absolute;left:1116;top:10;width:20;height:2" coordorigin="1116,10" coordsize="20,0" path="m1116,10l1135,10e" filled="false" stroked="true" strokeweight=".96pt" strokecolor="#000000">
                <v:path arrowok="t"/>
              </v:shape>
            </v:group>
            <v:group style="position:absolute;left:1135;top:10;width:1578;height:2" coordorigin="1135,10" coordsize="1578,2">
              <v:shape style="position:absolute;left:1135;top:10;width:1578;height:2" coordorigin="1135,10" coordsize="1578,0" path="m1135,10l2712,10e" filled="false" stroked="true" strokeweight=".96pt" strokecolor="#000000">
                <v:path arrowok="t"/>
              </v:shape>
            </v:group>
            <v:group style="position:absolute;left:2712;top:10;width:20;height:2" coordorigin="2712,10" coordsize="20,2">
              <v:shape style="position:absolute;left:2712;top:10;width:20;height:2" coordorigin="2712,10" coordsize="20,0" path="m2712,10l2732,10e" filled="false" stroked="true" strokeweight=".96pt" strokecolor="#000000">
                <v:path arrowok="t"/>
              </v:shape>
            </v:group>
            <v:group style="position:absolute;left:2732;top:10;width:9298;height:2" coordorigin="2732,10" coordsize="9298,2">
              <v:shape style="position:absolute;left:2732;top:10;width:9298;height:2" coordorigin="2732,10" coordsize="9298,0" path="m2732,10l12029,10e" filled="false" stroked="true" strokeweight=".96pt" strokecolor="#000000">
                <v:path arrowok="t"/>
              </v:shape>
            </v:group>
            <v:group style="position:absolute;left:12029;top:10;width:20;height:2" coordorigin="12029,10" coordsize="20,2">
              <v:shape style="position:absolute;left:12029;top:10;width:20;height:2" coordorigin="12029,10" coordsize="20,0" path="m12029,10l12048,10e" filled="false" stroked="true" strokeweight=".96pt" strokecolor="#000000">
                <v:path arrowok="t"/>
              </v:shape>
            </v:group>
            <v:group style="position:absolute;left:12048;top:10;width:1541;height:2" coordorigin="12048,10" coordsize="1541,2">
              <v:shape style="position:absolute;left:12048;top:10;width:1541;height:2" coordorigin="12048,10" coordsize="1541,0" path="m12048,10l13589,10e" filled="false" stroked="true" strokeweight=".96pt" strokecolor="#000000">
                <v:path arrowok="t"/>
              </v:shape>
            </v:group>
            <v:group style="position:absolute;left:13589;top:10;width:20;height:2" coordorigin="13589,10" coordsize="20,2">
              <v:shape style="position:absolute;left:13589;top:10;width:20;height:2" coordorigin="13589,10" coordsize="20,0" path="m13589,10l13608,10e" filled="false" stroked="true" strokeweight=".96pt" strokecolor="#000000">
                <v:path arrowok="t"/>
              </v:shape>
            </v:group>
            <v:group style="position:absolute;left:13608;top:10;width:263;height:2" coordorigin="13608,10" coordsize="263,2">
              <v:shape style="position:absolute;left:13608;top:10;width:263;height:2" coordorigin="13608,10" coordsize="263,0" path="m13608,10l13871,10e" filled="false" stroked="true" strokeweight=".96pt" strokecolor="#000000">
                <v:path arrowok="t"/>
              </v:shape>
            </v:group>
            <v:group style="position:absolute;left:13871;top:10;width:20;height:2" coordorigin="13871,10" coordsize="20,2">
              <v:shape style="position:absolute;left:13871;top:10;width:20;height:2" coordorigin="13871,10" coordsize="20,0" path="m13871,10l13890,10e" filled="false" stroked="true" strokeweight=".96pt" strokecolor="#000000">
                <v:path arrowok="t"/>
              </v:shape>
            </v:group>
            <v:group style="position:absolute;left:13890;top:10;width:486;height:2" coordorigin="13890,10" coordsize="486,2">
              <v:shape style="position:absolute;left:13890;top:10;width:486;height:2" coordorigin="13890,10" coordsize="486,0" path="m13890,10l14376,10e" filled="false" stroked="true" strokeweight=".96pt" strokecolor="#000000">
                <v:path arrowok="t"/>
              </v:shape>
            </v:group>
          </v:group>
        </w:pict>
      </w:r>
      <w:r>
        <w:rPr>
          <w:rFonts w:ascii="Arial Narrow" w:hAnsi="Arial Narrow" w:cs="Arial Narrow" w:eastAsia="Arial Narrow" w:hint="default"/>
          <w:sz w:val="2"/>
          <w:szCs w:val="2"/>
        </w:rPr>
      </w: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11"/>
        <w:rPr>
          <w:rFonts w:ascii="Arial Narrow" w:hAnsi="Arial Narrow" w:cs="Arial Narrow" w:eastAsia="Arial Narrow" w:hint="default"/>
          <w:sz w:val="16"/>
          <w:szCs w:val="16"/>
        </w:rPr>
      </w:pPr>
    </w:p>
    <w:p>
      <w:pPr>
        <w:spacing w:after="0" w:line="240" w:lineRule="auto"/>
        <w:rPr>
          <w:rFonts w:ascii="Arial Narrow" w:hAnsi="Arial Narrow" w:cs="Arial Narrow" w:eastAsia="Arial Narrow" w:hint="default"/>
          <w:sz w:val="16"/>
          <w:szCs w:val="16"/>
        </w:rPr>
        <w:sectPr>
          <w:pgSz w:w="16840" w:h="11910" w:orient="landscape"/>
          <w:pgMar w:header="763" w:footer="725" w:top="1020" w:bottom="920" w:left="1200" w:right="900"/>
        </w:sectPr>
      </w:pPr>
    </w:p>
    <w:p>
      <w:pPr>
        <w:spacing w:line="272" w:lineRule="exact" w:before="37"/>
        <w:ind w:left="356" w:right="-16"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z w:val="18"/>
          <w:szCs w:val="18"/>
        </w:rPr>
        <w:t>单位</w:t>
      </w:r>
      <w:r>
        <w:rPr>
          <w:rFonts w:ascii="Microsoft JhengHei" w:hAnsi="Microsoft JhengHei" w:cs="Microsoft JhengHei" w:eastAsia="Microsoft JhengHei" w:hint="default"/>
          <w:sz w:val="18"/>
          <w:szCs w:val="18"/>
        </w:rPr>
      </w:r>
    </w:p>
    <w:p>
      <w:pPr>
        <w:pStyle w:val="Heading2"/>
        <w:spacing w:line="240" w:lineRule="auto" w:before="56"/>
        <w:ind w:left="356" w:right="-15"/>
        <w:jc w:val="left"/>
        <w:rPr>
          <w:b w:val="0"/>
          <w:bCs w:val="0"/>
        </w:rPr>
      </w:pPr>
      <w:r>
        <w:rPr>
          <w:b w:val="0"/>
          <w:bCs w:val="0"/>
        </w:rPr>
        <w:br w:type="column"/>
      </w:r>
      <w:r>
        <w:rPr/>
        <w:t>期初余额</w:t>
      </w:r>
      <w:r>
        <w:rPr>
          <w:b w:val="0"/>
          <w:bCs w:val="0"/>
        </w:rPr>
      </w:r>
    </w:p>
    <w:p>
      <w:pPr>
        <w:spacing w:line="240" w:lineRule="auto" w:before="0"/>
        <w:rPr>
          <w:rFonts w:ascii="Microsoft JhengHei" w:hAnsi="Microsoft JhengHei" w:cs="Microsoft JhengHei" w:eastAsia="Microsoft JhengHei" w:hint="default"/>
          <w:b/>
          <w:bCs/>
          <w:sz w:val="34"/>
          <w:szCs w:val="34"/>
        </w:rPr>
      </w:pPr>
      <w:r>
        <w:rPr/>
        <w:br w:type="column"/>
      </w:r>
      <w:r>
        <w:rPr>
          <w:rFonts w:ascii="Microsoft JhengHei"/>
          <w:b/>
          <w:sz w:val="34"/>
        </w:rPr>
      </w:r>
    </w:p>
    <w:p>
      <w:pPr>
        <w:pStyle w:val="Heading2"/>
        <w:tabs>
          <w:tab w:pos="1179" w:val="left" w:leader="none"/>
        </w:tabs>
        <w:spacing w:line="373" w:lineRule="exact"/>
        <w:ind w:right="0"/>
        <w:jc w:val="right"/>
        <w:rPr>
          <w:b w:val="0"/>
          <w:bCs w:val="0"/>
        </w:rPr>
      </w:pPr>
      <w:r>
        <w:rPr/>
        <w:t>投资损益</w:t>
        <w:tab/>
      </w:r>
      <w:r>
        <w:rPr>
          <w:position w:val="2"/>
        </w:rPr>
        <w:t>益</w:t>
      </w:r>
      <w:r>
        <w:rPr>
          <w:b w:val="0"/>
          <w:bCs w:val="0"/>
        </w:rPr>
      </w:r>
    </w:p>
    <w:p>
      <w:pPr>
        <w:pStyle w:val="Heading2"/>
        <w:spacing w:line="180" w:lineRule="auto" w:before="25"/>
        <w:ind w:left="1316" w:right="0"/>
        <w:jc w:val="right"/>
        <w:rPr>
          <w:b w:val="0"/>
          <w:bCs w:val="0"/>
        </w:rPr>
      </w:pPr>
      <w:r>
        <w:rPr/>
        <w:t>调 整</w:t>
      </w:r>
      <w:r>
        <w:rPr>
          <w:b w:val="0"/>
          <w:bCs w:val="0"/>
        </w:rPr>
      </w:r>
    </w:p>
    <w:p>
      <w:pPr>
        <w:spacing w:line="240" w:lineRule="auto" w:before="16"/>
        <w:rPr>
          <w:rFonts w:ascii="Microsoft JhengHei" w:hAnsi="Microsoft JhengHei" w:cs="Microsoft JhengHei" w:eastAsia="Microsoft JhengHei" w:hint="default"/>
          <w:b/>
          <w:bCs/>
          <w:sz w:val="23"/>
          <w:szCs w:val="23"/>
        </w:rPr>
      </w:pPr>
      <w:r>
        <w:rPr/>
        <w:br w:type="column"/>
      </w:r>
      <w:r>
        <w:rPr>
          <w:rFonts w:ascii="Microsoft JhengHei"/>
          <w:b/>
          <w:sz w:val="23"/>
        </w:rPr>
      </w:r>
    </w:p>
    <w:p>
      <w:pPr>
        <w:pStyle w:val="Heading2"/>
        <w:tabs>
          <w:tab w:pos="1951" w:val="left" w:leader="none"/>
          <w:tab w:pos="2408" w:val="left" w:leader="none"/>
          <w:tab w:pos="5670" w:val="left" w:leader="none"/>
        </w:tabs>
        <w:spacing w:line="503" w:lineRule="exact"/>
        <w:ind w:right="233"/>
        <w:jc w:val="right"/>
        <w:rPr>
          <w:b w:val="0"/>
          <w:bCs w:val="0"/>
        </w:rPr>
      </w:pPr>
      <w:r>
        <w:rPr/>
        <w:pict>
          <v:shape style="position:absolute;margin-left:207.619995pt;margin-top:-88.44635pt;width:579.450pt;height:100.25pt;mso-position-horizontal-relative:page;mso-position-vertical-relative:paragraph;z-index:2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267"/>
                    <w:gridCol w:w="1348"/>
                    <w:gridCol w:w="728"/>
                    <w:gridCol w:w="973"/>
                    <w:gridCol w:w="2272"/>
                  </w:tblGrid>
                  <w:tr>
                    <w:trPr>
                      <w:trHeight w:val="412" w:hRule="exact"/>
                    </w:trPr>
                    <w:tc>
                      <w:tcPr>
                        <w:tcW w:w="6267" w:type="dxa"/>
                        <w:tcBorders>
                          <w:top w:val="nil" w:sz="6" w:space="0" w:color="auto"/>
                          <w:left w:val="nil" w:sz="6" w:space="0" w:color="auto"/>
                          <w:bottom w:val="single" w:sz="8" w:space="0" w:color="000000"/>
                          <w:right w:val="nil" w:sz="6" w:space="0" w:color="auto"/>
                        </w:tcBorders>
                      </w:tcPr>
                      <w:p>
                        <w:pPr>
                          <w:pStyle w:val="TableParagraph"/>
                          <w:spacing w:line="354" w:lineRule="exact"/>
                          <w:ind w:left="322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本期增减变动</w:t>
                        </w:r>
                        <w:r>
                          <w:rPr>
                            <w:rFonts w:ascii="Microsoft JhengHei" w:hAnsi="Microsoft JhengHei" w:cs="Microsoft JhengHei" w:eastAsia="Microsoft JhengHei" w:hint="default"/>
                            <w:sz w:val="24"/>
                            <w:szCs w:val="24"/>
                          </w:rPr>
                        </w:r>
                      </w:p>
                    </w:tc>
                    <w:tc>
                      <w:tcPr>
                        <w:tcW w:w="5322" w:type="dxa"/>
                        <w:gridSpan w:val="4"/>
                        <w:tcBorders>
                          <w:top w:val="nil" w:sz="6" w:space="0" w:color="auto"/>
                          <w:left w:val="nil" w:sz="6" w:space="0" w:color="auto"/>
                          <w:bottom w:val="nil" w:sz="6" w:space="0" w:color="auto"/>
                          <w:right w:val="nil" w:sz="6" w:space="0" w:color="auto"/>
                        </w:tcBorders>
                      </w:tcPr>
                      <w:p>
                        <w:pPr/>
                      </w:p>
                    </w:tc>
                  </w:tr>
                  <w:tr>
                    <w:trPr>
                      <w:trHeight w:val="347" w:hRule="exact"/>
                    </w:trPr>
                    <w:tc>
                      <w:tcPr>
                        <w:tcW w:w="6267" w:type="dxa"/>
                        <w:tcBorders>
                          <w:top w:val="single" w:sz="8" w:space="0" w:color="000000"/>
                          <w:left w:val="nil" w:sz="6" w:space="0" w:color="auto"/>
                          <w:bottom w:val="nil" w:sz="6" w:space="0" w:color="auto"/>
                          <w:right w:val="nil" w:sz="6" w:space="0" w:color="auto"/>
                        </w:tcBorders>
                      </w:tcPr>
                      <w:p>
                        <w:pPr>
                          <w:pStyle w:val="TableParagraph"/>
                          <w:spacing w:line="343" w:lineRule="exact"/>
                          <w:ind w:right="125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其</w:t>
                        </w:r>
                        <w:r>
                          <w:rPr>
                            <w:rFonts w:ascii="Microsoft JhengHei" w:hAnsi="Microsoft JhengHei" w:cs="Microsoft JhengHei" w:eastAsia="Microsoft JhengHei" w:hint="default"/>
                            <w:sz w:val="24"/>
                            <w:szCs w:val="24"/>
                          </w:rPr>
                        </w:r>
                      </w:p>
                    </w:tc>
                    <w:tc>
                      <w:tcPr>
                        <w:tcW w:w="3050" w:type="dxa"/>
                        <w:gridSpan w:val="3"/>
                        <w:tcBorders>
                          <w:top w:val="single" w:sz="8" w:space="0" w:color="000000"/>
                          <w:left w:val="nil" w:sz="6" w:space="0" w:color="auto"/>
                          <w:bottom w:val="nil" w:sz="6" w:space="0" w:color="auto"/>
                          <w:right w:val="nil" w:sz="6" w:space="0" w:color="auto"/>
                        </w:tcBorders>
                      </w:tcPr>
                      <w:p>
                        <w:pPr/>
                      </w:p>
                    </w:tc>
                    <w:tc>
                      <w:tcPr>
                        <w:tcW w:w="2272" w:type="dxa"/>
                        <w:tcBorders>
                          <w:top w:val="nil" w:sz="6" w:space="0" w:color="auto"/>
                          <w:left w:val="nil" w:sz="6" w:space="0" w:color="auto"/>
                          <w:bottom w:val="nil" w:sz="6" w:space="0" w:color="auto"/>
                          <w:right w:val="nil" w:sz="6" w:space="0" w:color="auto"/>
                        </w:tcBorders>
                      </w:tcPr>
                      <w:p>
                        <w:pPr>
                          <w:pStyle w:val="TableParagraph"/>
                          <w:spacing w:line="324" w:lineRule="exact"/>
                          <w:ind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减</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减</w:t>
                        </w:r>
                        <w:r>
                          <w:rPr>
                            <w:rFonts w:ascii="Microsoft JhengHei" w:hAnsi="Microsoft JhengHei" w:cs="Microsoft JhengHei" w:eastAsia="Microsoft JhengHei" w:hint="default"/>
                            <w:sz w:val="24"/>
                            <w:szCs w:val="24"/>
                          </w:rPr>
                        </w:r>
                      </w:p>
                    </w:tc>
                  </w:tr>
                  <w:tr>
                    <w:trPr>
                      <w:trHeight w:val="311" w:hRule="exact"/>
                    </w:trPr>
                    <w:tc>
                      <w:tcPr>
                        <w:tcW w:w="6267" w:type="dxa"/>
                        <w:tcBorders>
                          <w:top w:val="nil" w:sz="6" w:space="0" w:color="auto"/>
                          <w:left w:val="nil" w:sz="6" w:space="0" w:color="auto"/>
                          <w:bottom w:val="nil" w:sz="6" w:space="0" w:color="auto"/>
                          <w:right w:val="nil" w:sz="6" w:space="0" w:color="auto"/>
                        </w:tcBorders>
                      </w:tcPr>
                      <w:p>
                        <w:pPr>
                          <w:pStyle w:val="TableParagraph"/>
                          <w:spacing w:line="317" w:lineRule="exact"/>
                          <w:ind w:right="125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他</w:t>
                        </w:r>
                        <w:r>
                          <w:rPr>
                            <w:rFonts w:ascii="Microsoft JhengHei" w:hAnsi="Microsoft JhengHei" w:cs="Microsoft JhengHei" w:eastAsia="Microsoft JhengHei" w:hint="default"/>
                            <w:sz w:val="24"/>
                            <w:szCs w:val="24"/>
                          </w:rPr>
                        </w:r>
                      </w:p>
                    </w:tc>
                    <w:tc>
                      <w:tcPr>
                        <w:tcW w:w="3050" w:type="dxa"/>
                        <w:gridSpan w:val="3"/>
                        <w:tcBorders>
                          <w:top w:val="nil" w:sz="6" w:space="0" w:color="auto"/>
                          <w:left w:val="nil" w:sz="6" w:space="0" w:color="auto"/>
                          <w:bottom w:val="nil" w:sz="6" w:space="0" w:color="auto"/>
                          <w:right w:val="nil" w:sz="6" w:space="0" w:color="auto"/>
                        </w:tcBorders>
                      </w:tcPr>
                      <w:p>
                        <w:pPr>
                          <w:pStyle w:val="TableParagraph"/>
                          <w:spacing w:line="317" w:lineRule="exact"/>
                          <w:ind w:left="101"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w:t>
                        </w:r>
                        <w:r>
                          <w:rPr>
                            <w:rFonts w:ascii="Microsoft JhengHei" w:hAnsi="Microsoft JhengHei" w:cs="Microsoft JhengHei" w:eastAsia="Microsoft JhengHei" w:hint="default"/>
                            <w:sz w:val="24"/>
                            <w:szCs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289" w:lineRule="exact"/>
                          <w:ind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值</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值</w:t>
                        </w:r>
                        <w:r>
                          <w:rPr>
                            <w:rFonts w:ascii="Microsoft JhengHei" w:hAnsi="Microsoft JhengHei" w:cs="Microsoft JhengHei" w:eastAsia="Microsoft JhengHei" w:hint="default"/>
                            <w:sz w:val="24"/>
                            <w:szCs w:val="24"/>
                          </w:rPr>
                        </w:r>
                      </w:p>
                    </w:tc>
                  </w:tr>
                  <w:tr>
                    <w:trPr>
                      <w:trHeight w:val="326" w:hRule="exact"/>
                    </w:trPr>
                    <w:tc>
                      <w:tcPr>
                        <w:tcW w:w="6267" w:type="dxa"/>
                        <w:tcBorders>
                          <w:top w:val="nil" w:sz="6" w:space="0" w:color="auto"/>
                          <w:left w:val="nil" w:sz="6" w:space="0" w:color="auto"/>
                          <w:bottom w:val="nil" w:sz="6" w:space="0" w:color="auto"/>
                          <w:right w:val="nil" w:sz="6" w:space="0" w:color="auto"/>
                        </w:tcBorders>
                      </w:tcPr>
                      <w:p>
                        <w:pPr>
                          <w:pStyle w:val="TableParagraph"/>
                          <w:spacing w:line="318" w:lineRule="exact"/>
                          <w:ind w:right="125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综</w:t>
                        </w:r>
                        <w:r>
                          <w:rPr>
                            <w:rFonts w:ascii="Microsoft JhengHei" w:hAnsi="Microsoft JhengHei" w:cs="Microsoft JhengHei" w:eastAsia="Microsoft JhengHei" w:hint="default"/>
                            <w:sz w:val="24"/>
                            <w:szCs w:val="24"/>
                          </w:rPr>
                        </w:r>
                      </w:p>
                    </w:tc>
                    <w:tc>
                      <w:tcPr>
                        <w:tcW w:w="3050" w:type="dxa"/>
                        <w:gridSpan w:val="3"/>
                        <w:tcBorders>
                          <w:top w:val="nil" w:sz="6" w:space="0" w:color="auto"/>
                          <w:left w:val="nil" w:sz="6" w:space="0" w:color="auto"/>
                          <w:bottom w:val="nil" w:sz="6" w:space="0" w:color="auto"/>
                          <w:right w:val="nil" w:sz="6" w:space="0" w:color="auto"/>
                        </w:tcBorders>
                      </w:tcPr>
                      <w:p>
                        <w:pPr>
                          <w:pStyle w:val="TableParagraph"/>
                          <w:spacing w:line="318" w:lineRule="exact"/>
                          <w:ind w:left="101"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提</w:t>
                        </w:r>
                        <w:r>
                          <w:rPr>
                            <w:rFonts w:ascii="Microsoft JhengHei" w:hAnsi="Microsoft JhengHei" w:cs="Microsoft JhengHei" w:eastAsia="Microsoft JhengHei" w:hint="default"/>
                            <w:sz w:val="24"/>
                            <w:szCs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289" w:lineRule="exact"/>
                          <w:ind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准</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准</w:t>
                        </w:r>
                        <w:r>
                          <w:rPr>
                            <w:rFonts w:ascii="Microsoft JhengHei" w:hAnsi="Microsoft JhengHei" w:cs="Microsoft JhengHei" w:eastAsia="Microsoft JhengHei" w:hint="default"/>
                            <w:sz w:val="24"/>
                            <w:szCs w:val="24"/>
                          </w:rPr>
                        </w:r>
                      </w:p>
                    </w:tc>
                  </w:tr>
                  <w:tr>
                    <w:trPr>
                      <w:trHeight w:val="308" w:hRule="exact"/>
                    </w:trPr>
                    <w:tc>
                      <w:tcPr>
                        <w:tcW w:w="7615" w:type="dxa"/>
                        <w:gridSpan w:val="2"/>
                        <w:tcBorders>
                          <w:top w:val="nil" w:sz="6" w:space="0" w:color="auto"/>
                          <w:left w:val="nil" w:sz="6" w:space="0" w:color="auto"/>
                          <w:bottom w:val="nil" w:sz="6" w:space="0" w:color="auto"/>
                          <w:right w:val="nil" w:sz="6" w:space="0" w:color="auto"/>
                        </w:tcBorders>
                      </w:tcPr>
                      <w:p>
                        <w:pPr>
                          <w:pStyle w:val="TableParagraph"/>
                          <w:tabs>
                            <w:tab w:pos="4767" w:val="left" w:leader="none"/>
                            <w:tab w:pos="6301" w:val="left" w:leader="none"/>
                          </w:tabs>
                          <w:spacing w:line="324" w:lineRule="exact"/>
                          <w:ind w:left="358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position w:val="4"/>
                            <w:sz w:val="24"/>
                            <w:szCs w:val="24"/>
                          </w:rPr>
                          <w:t>权益法下</w:t>
                          <w:tab/>
                        </w:r>
                        <w:r>
                          <w:rPr>
                            <w:rFonts w:ascii="Microsoft JhengHei" w:hAnsi="Microsoft JhengHei" w:cs="Microsoft JhengHei" w:eastAsia="Microsoft JhengHei" w:hint="default"/>
                            <w:b/>
                            <w:bCs/>
                            <w:position w:val="2"/>
                            <w:sz w:val="24"/>
                            <w:szCs w:val="24"/>
                          </w:rPr>
                          <w:t>合</w:t>
                          <w:tab/>
                        </w:r>
                        <w:r>
                          <w:rPr>
                            <w:rFonts w:ascii="Microsoft JhengHei" w:hAnsi="Microsoft JhengHei" w:cs="Microsoft JhengHei" w:eastAsia="Microsoft JhengHei" w:hint="default"/>
                            <w:b/>
                            <w:bCs/>
                            <w:sz w:val="24"/>
                            <w:szCs w:val="24"/>
                          </w:rPr>
                          <w:t>宣告发放现</w:t>
                        </w:r>
                        <w:r>
                          <w:rPr>
                            <w:rFonts w:ascii="Microsoft JhengHei" w:hAnsi="Microsoft JhengHei" w:cs="Microsoft JhengHei" w:eastAsia="Microsoft JhengHei" w:hint="default"/>
                            <w:sz w:val="24"/>
                            <w:szCs w:val="24"/>
                          </w:rPr>
                        </w:r>
                      </w:p>
                    </w:tc>
                    <w:tc>
                      <w:tcPr>
                        <w:tcW w:w="3973" w:type="dxa"/>
                        <w:gridSpan w:val="3"/>
                        <w:tcBorders>
                          <w:top w:val="nil" w:sz="6" w:space="0" w:color="auto"/>
                          <w:left w:val="nil" w:sz="6" w:space="0" w:color="auto"/>
                          <w:bottom w:val="nil" w:sz="6" w:space="0" w:color="auto"/>
                          <w:right w:val="nil" w:sz="6" w:space="0" w:color="auto"/>
                        </w:tcBorders>
                      </w:tcPr>
                      <w:p>
                        <w:pPr>
                          <w:pStyle w:val="TableParagraph"/>
                          <w:tabs>
                            <w:tab w:pos="2189" w:val="left" w:leader="none"/>
                            <w:tab w:pos="3369" w:val="left" w:leader="none"/>
                          </w:tabs>
                          <w:spacing w:line="348"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position w:val="13"/>
                            <w:sz w:val="24"/>
                            <w:szCs w:val="24"/>
                          </w:rPr>
                          <w:t>减</w:t>
                          <w:tab/>
                        </w:r>
                        <w:r>
                          <w:rPr>
                            <w:rFonts w:ascii="Microsoft JhengHei" w:hAnsi="Microsoft JhengHei" w:cs="Microsoft JhengHei" w:eastAsia="Microsoft JhengHei" w:hint="default"/>
                            <w:b/>
                            <w:bCs/>
                            <w:sz w:val="24"/>
                            <w:szCs w:val="24"/>
                          </w:rPr>
                          <w:t>期末余额</w:t>
                          <w:tab/>
                        </w:r>
                        <w:r>
                          <w:rPr>
                            <w:rFonts w:ascii="Microsoft JhengHei" w:hAnsi="Microsoft JhengHei" w:cs="Microsoft JhengHei" w:eastAsia="Microsoft JhengHei" w:hint="default"/>
                            <w:b/>
                            <w:bCs/>
                            <w:position w:val="16"/>
                            <w:sz w:val="24"/>
                            <w:szCs w:val="24"/>
                          </w:rPr>
                          <w:t>备</w:t>
                        </w:r>
                        <w:r>
                          <w:rPr>
                            <w:rFonts w:ascii="Microsoft JhengHei" w:hAnsi="Microsoft JhengHei" w:cs="Microsoft JhengHei" w:eastAsia="Microsoft JhengHei" w:hint="default"/>
                            <w:b/>
                            <w:bCs/>
                            <w:spacing w:val="28"/>
                            <w:position w:val="16"/>
                            <w:sz w:val="24"/>
                            <w:szCs w:val="24"/>
                          </w:rPr>
                          <w:t> </w:t>
                        </w:r>
                        <w:r>
                          <w:rPr>
                            <w:rFonts w:ascii="Microsoft JhengHei" w:hAnsi="Microsoft JhengHei" w:cs="Microsoft JhengHei" w:eastAsia="Microsoft JhengHei" w:hint="default"/>
                            <w:b/>
                            <w:bCs/>
                            <w:position w:val="16"/>
                            <w:sz w:val="24"/>
                            <w:szCs w:val="24"/>
                          </w:rPr>
                          <w:t>备</w:t>
                        </w:r>
                        <w:r>
                          <w:rPr>
                            <w:rFonts w:ascii="Microsoft JhengHei" w:hAnsi="Microsoft JhengHei" w:cs="Microsoft JhengHei" w:eastAsia="Microsoft JhengHei" w:hint="default"/>
                            <w:sz w:val="24"/>
                            <w:szCs w:val="24"/>
                          </w:rPr>
                        </w:r>
                      </w:p>
                    </w:tc>
                  </w:tr>
                  <w:tr>
                    <w:trPr>
                      <w:trHeight w:val="301" w:hRule="exact"/>
                    </w:trPr>
                    <w:tc>
                      <w:tcPr>
                        <w:tcW w:w="7615" w:type="dxa"/>
                        <w:gridSpan w:val="2"/>
                        <w:tcBorders>
                          <w:top w:val="nil" w:sz="6" w:space="0" w:color="auto"/>
                          <w:left w:val="nil" w:sz="6" w:space="0" w:color="auto"/>
                          <w:bottom w:val="nil" w:sz="6" w:space="0" w:color="auto"/>
                          <w:right w:val="nil" w:sz="6" w:space="0" w:color="auto"/>
                        </w:tcBorders>
                      </w:tcPr>
                      <w:p>
                        <w:pPr>
                          <w:pStyle w:val="TableParagraph"/>
                          <w:tabs>
                            <w:tab w:pos="2146" w:val="left" w:leader="none"/>
                            <w:tab w:pos="3829" w:val="left" w:leader="none"/>
                            <w:tab w:pos="4767" w:val="left" w:leader="none"/>
                            <w:tab w:pos="5313" w:val="left" w:leader="none"/>
                            <w:tab w:pos="6301" w:val="left" w:leader="none"/>
                          </w:tabs>
                          <w:spacing w:line="330" w:lineRule="exact"/>
                          <w:ind w:left="6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position w:val="2"/>
                            <w:sz w:val="24"/>
                            <w:szCs w:val="24"/>
                          </w:rPr>
                          <w:t>追加投资</w:t>
                          <w:tab/>
                          <w:t>减少投资</w:t>
                          <w:tab/>
                          <w:t>确认的</w:t>
                          <w:tab/>
                        </w:r>
                        <w:r>
                          <w:rPr>
                            <w:rFonts w:ascii="Microsoft JhengHei" w:hAnsi="Microsoft JhengHei" w:cs="Microsoft JhengHei" w:eastAsia="Microsoft JhengHei" w:hint="default"/>
                            <w:b/>
                            <w:bCs/>
                            <w:sz w:val="24"/>
                            <w:szCs w:val="24"/>
                          </w:rPr>
                          <w:t>收</w:t>
                          <w:tab/>
                        </w:r>
                        <w:r>
                          <w:rPr>
                            <w:rFonts w:ascii="Microsoft JhengHei" w:hAnsi="Microsoft JhengHei" w:cs="Microsoft JhengHei" w:eastAsia="Microsoft JhengHei" w:hint="default"/>
                            <w:b/>
                            <w:bCs/>
                            <w:position w:val="17"/>
                            <w:sz w:val="24"/>
                            <w:szCs w:val="24"/>
                          </w:rPr>
                          <w:t>其他权</w:t>
                          <w:tab/>
                        </w:r>
                        <w:r>
                          <w:rPr>
                            <w:rFonts w:ascii="Microsoft JhengHei" w:hAnsi="Microsoft JhengHei" w:cs="Microsoft JhengHei" w:eastAsia="Microsoft JhengHei" w:hint="default"/>
                            <w:b/>
                            <w:bCs/>
                            <w:position w:val="2"/>
                            <w:sz w:val="24"/>
                            <w:szCs w:val="24"/>
                          </w:rPr>
                          <w:t>金股利或利</w:t>
                        </w:r>
                        <w:r>
                          <w:rPr>
                            <w:rFonts w:ascii="Microsoft JhengHei" w:hAnsi="Microsoft JhengHei" w:cs="Microsoft JhengHei" w:eastAsia="Microsoft JhengHei" w:hint="default"/>
                            <w:sz w:val="24"/>
                            <w:szCs w:val="24"/>
                          </w:rPr>
                        </w:r>
                      </w:p>
                    </w:tc>
                    <w:tc>
                      <w:tcPr>
                        <w:tcW w:w="728" w:type="dxa"/>
                        <w:tcBorders>
                          <w:top w:val="nil" w:sz="6" w:space="0" w:color="auto"/>
                          <w:left w:val="nil" w:sz="6" w:space="0" w:color="auto"/>
                          <w:bottom w:val="nil" w:sz="6" w:space="0" w:color="auto"/>
                          <w:right w:val="nil" w:sz="6" w:space="0" w:color="auto"/>
                        </w:tcBorders>
                      </w:tcPr>
                      <w:p>
                        <w:pPr>
                          <w:pStyle w:val="TableParagraph"/>
                          <w:spacing w:line="295"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值</w:t>
                        </w:r>
                        <w:r>
                          <w:rPr>
                            <w:rFonts w:ascii="Microsoft JhengHei" w:hAnsi="Microsoft JhengHei" w:cs="Microsoft JhengHei" w:eastAsia="Microsoft JhengHei" w:hint="default"/>
                            <w:sz w:val="24"/>
                            <w:szCs w:val="24"/>
                          </w:rPr>
                        </w:r>
                      </w:p>
                    </w:tc>
                    <w:tc>
                      <w:tcPr>
                        <w:tcW w:w="973" w:type="dxa"/>
                        <w:tcBorders>
                          <w:top w:val="nil" w:sz="6" w:space="0" w:color="auto"/>
                          <w:left w:val="nil" w:sz="6" w:space="0" w:color="auto"/>
                          <w:bottom w:val="nil" w:sz="6" w:space="0" w:color="auto"/>
                          <w:right w:val="nil" w:sz="6" w:space="0" w:color="auto"/>
                        </w:tcBorders>
                      </w:tcPr>
                      <w:p>
                        <w:pPr>
                          <w:pStyle w:val="TableParagraph"/>
                          <w:spacing w:line="318" w:lineRule="exact"/>
                          <w:ind w:left="38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其他</w:t>
                        </w:r>
                        <w:r>
                          <w:rPr>
                            <w:rFonts w:ascii="Microsoft JhengHei" w:hAnsi="Microsoft JhengHei" w:cs="Microsoft JhengHei" w:eastAsia="Microsoft JhengHei" w:hint="default"/>
                            <w:sz w:val="24"/>
                            <w:szCs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267" w:lineRule="exact"/>
                          <w:ind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期</w:t>
                        </w:r>
                        <w:r>
                          <w:rPr>
                            <w:rFonts w:ascii="Microsoft JhengHei" w:hAnsi="Microsoft JhengHei" w:cs="Microsoft JhengHei" w:eastAsia="Microsoft JhengHei" w:hint="default"/>
                            <w:sz w:val="24"/>
                            <w:szCs w:val="24"/>
                          </w:rPr>
                        </w:r>
                      </w:p>
                    </w:tc>
                  </w:tr>
                </w:tbl>
                <w:p>
                  <w:pPr/>
                </w:p>
              </w:txbxContent>
            </v:textbox>
            <w10:wrap type="none"/>
          </v:shape>
        </w:pict>
      </w:r>
      <w:r>
        <w:rPr/>
        <w:t>益变动</w:t>
        <w:tab/>
      </w:r>
      <w:r>
        <w:rPr>
          <w:position w:val="-15"/>
        </w:rPr>
        <w:t>润</w:t>
        <w:tab/>
      </w:r>
      <w:r>
        <w:rPr>
          <w:position w:val="-16"/>
        </w:rPr>
        <w:t>准</w:t>
        <w:tab/>
      </w:r>
      <w:r>
        <w:rPr>
          <w:position w:val="-10"/>
        </w:rPr>
        <w:t>初</w:t>
      </w:r>
      <w:r>
        <w:rPr>
          <w:spacing w:val="28"/>
          <w:position w:val="-10"/>
        </w:rPr>
        <w:t> </w:t>
      </w:r>
      <w:r>
        <w:rPr>
          <w:position w:val="-10"/>
        </w:rPr>
        <w:t>末</w:t>
      </w:r>
      <w:r>
        <w:rPr>
          <w:b w:val="0"/>
          <w:bCs w:val="0"/>
        </w:rPr>
      </w:r>
    </w:p>
    <w:p>
      <w:pPr>
        <w:pStyle w:val="Heading2"/>
        <w:tabs>
          <w:tab w:pos="3261" w:val="left" w:leader="none"/>
        </w:tabs>
        <w:spacing w:line="314" w:lineRule="exact"/>
        <w:ind w:right="233"/>
        <w:jc w:val="right"/>
        <w:rPr>
          <w:b w:val="0"/>
          <w:bCs w:val="0"/>
        </w:rPr>
      </w:pPr>
      <w:r>
        <w:rPr>
          <w:position w:val="-6"/>
        </w:rPr>
        <w:t>备</w:t>
        <w:tab/>
      </w:r>
      <w:r>
        <w:rPr/>
        <w:t>余</w:t>
      </w:r>
      <w:r>
        <w:rPr>
          <w:spacing w:val="28"/>
        </w:rPr>
        <w:t> </w:t>
      </w:r>
      <w:r>
        <w:rPr/>
        <w:t>余</w:t>
      </w:r>
      <w:r>
        <w:rPr>
          <w:b w:val="0"/>
          <w:bCs w:val="0"/>
        </w:rPr>
      </w:r>
    </w:p>
    <w:p>
      <w:pPr>
        <w:pStyle w:val="Heading2"/>
        <w:spacing w:line="329" w:lineRule="exact"/>
        <w:ind w:right="233"/>
        <w:jc w:val="right"/>
        <w:rPr>
          <w:b w:val="0"/>
          <w:bCs w:val="0"/>
        </w:rPr>
      </w:pPr>
      <w:r>
        <w:rPr/>
        <w:t>额</w:t>
      </w:r>
      <w:r>
        <w:rPr>
          <w:spacing w:val="28"/>
        </w:rPr>
        <w:t> </w:t>
      </w:r>
      <w:r>
        <w:rPr/>
        <w:t>额</w:t>
      </w:r>
      <w:r>
        <w:rPr>
          <w:b w:val="0"/>
          <w:bCs w:val="0"/>
        </w:rPr>
      </w:r>
    </w:p>
    <w:p>
      <w:pPr>
        <w:spacing w:after="0" w:line="329" w:lineRule="exact"/>
        <w:jc w:val="right"/>
        <w:sectPr>
          <w:type w:val="continuous"/>
          <w:pgSz w:w="16840" w:h="11910" w:orient="landscape"/>
          <w:pgMar w:top="1060" w:bottom="1380" w:left="1200" w:right="900"/>
          <w:cols w:num="4" w:equalWidth="0">
            <w:col w:w="901" w:space="623"/>
            <w:col w:w="1322" w:space="3339"/>
            <w:col w:w="1777" w:space="40"/>
            <w:col w:w="6738"/>
          </w:cols>
        </w:sectPr>
      </w:pPr>
    </w:p>
    <w:p>
      <w:pPr>
        <w:spacing w:line="240" w:lineRule="auto" w:before="13"/>
        <w:rPr>
          <w:rFonts w:ascii="Microsoft JhengHei" w:hAnsi="Microsoft JhengHei" w:cs="Microsoft JhengHei" w:eastAsia="Microsoft JhengHei" w:hint="default"/>
          <w:b/>
          <w:bCs/>
          <w:sz w:val="21"/>
          <w:szCs w:val="21"/>
        </w:rPr>
      </w:pPr>
    </w:p>
    <w:p>
      <w:pPr>
        <w:spacing w:line="20" w:lineRule="exact"/>
        <w:ind w:left="244"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718.8pt;height:.5pt;mso-position-horizontal-relative:char;mso-position-vertical-relative:line" coordorigin="0,0" coordsize="14376,10">
            <v:group style="position:absolute;left:5;top:5;width:1107;height:2" coordorigin="5,5" coordsize="1107,2">
              <v:shape style="position:absolute;left:5;top:5;width:1107;height:2" coordorigin="5,5" coordsize="1107,0" path="m5,5l1111,5e" filled="false" stroked="true" strokeweight=".48001pt" strokecolor="#000000">
                <v:path arrowok="t"/>
              </v:shape>
            </v:group>
            <v:group style="position:absolute;left:1111;top:5;width:10;height:2" coordorigin="1111,5" coordsize="10,2">
              <v:shape style="position:absolute;left:1111;top:5;width:10;height:2" coordorigin="1111,5" coordsize="10,0" path="m1111,5l1121,5e" filled="false" stroked="true" strokeweight=".48001pt" strokecolor="#000000">
                <v:path arrowok="t"/>
              </v:shape>
            </v:group>
            <v:group style="position:absolute;left:1121;top:5;width:1587;height:2" coordorigin="1121,5" coordsize="1587,2">
              <v:shape style="position:absolute;left:1121;top:5;width:1587;height:2" coordorigin="1121,5" coordsize="1587,0" path="m1121,5l2708,5e" filled="false" stroked="true" strokeweight=".48001pt" strokecolor="#000000">
                <v:path arrowok="t"/>
              </v:shape>
            </v:group>
            <v:group style="position:absolute;left:2708;top:5;width:10;height:2" coordorigin="2708,5" coordsize="10,2">
              <v:shape style="position:absolute;left:2708;top:5;width:10;height:2" coordorigin="2708,5" coordsize="10,0" path="m2708,5l2717,5e" filled="false" stroked="true" strokeweight=".48001pt" strokecolor="#000000">
                <v:path arrowok="t"/>
              </v:shape>
            </v:group>
            <v:group style="position:absolute;left:2717;top:5;width:1671;height:2" coordorigin="2717,5" coordsize="1671,2">
              <v:shape style="position:absolute;left:2717;top:5;width:1671;height:2" coordorigin="2717,5" coordsize="1671,0" path="m2717,5l4388,5e" filled="false" stroked="true" strokeweight=".48001pt" strokecolor="#000000">
                <v:path arrowok="t"/>
              </v:shape>
            </v:group>
            <v:group style="position:absolute;left:4388;top:5;width:10;height:2" coordorigin="4388,5" coordsize="10,2">
              <v:shape style="position:absolute;left:4388;top:5;width:10;height:2" coordorigin="4388,5" coordsize="10,0" path="m4388,5l4397,5e" filled="false" stroked="true" strokeweight=".48001pt" strokecolor="#000000">
                <v:path arrowok="t"/>
              </v:shape>
            </v:group>
            <v:group style="position:absolute;left:4397;top:5;width:1530;height:2" coordorigin="4397,5" coordsize="1530,2">
              <v:shape style="position:absolute;left:4397;top:5;width:1530;height:2" coordorigin="4397,5" coordsize="1530,0" path="m4397,5l5927,5e" filled="false" stroked="true" strokeweight=".48001pt" strokecolor="#000000">
                <v:path arrowok="t"/>
              </v:shape>
            </v:group>
            <v:group style="position:absolute;left:5927;top:5;width:10;height:2" coordorigin="5927,5" coordsize="10,2">
              <v:shape style="position:absolute;left:5927;top:5;width:10;height:2" coordorigin="5927,5" coordsize="10,0" path="m5927,5l5937,5e" filled="false" stroked="true" strokeweight=".48001pt" strokecolor="#000000">
                <v:path arrowok="t"/>
              </v:shape>
            </v:group>
            <v:group style="position:absolute;left:5937;top:5;width:1432;height:2" coordorigin="5937,5" coordsize="1432,2">
              <v:shape style="position:absolute;left:5937;top:5;width:1432;height:2" coordorigin="5937,5" coordsize="1432,0" path="m5937,5l7369,5e" filled="false" stroked="true" strokeweight=".48001pt" strokecolor="#000000">
                <v:path arrowok="t"/>
              </v:shape>
            </v:group>
            <v:group style="position:absolute;left:7369;top:5;width:10;height:2" coordorigin="7369,5" coordsize="10,2">
              <v:shape style="position:absolute;left:7369;top:5;width:10;height:2" coordorigin="7369,5" coordsize="10,0" path="m7369,5l7378,5e" filled="false" stroked="true" strokeweight=".48001pt" strokecolor="#000000">
                <v:path arrowok="t"/>
              </v:shape>
            </v:group>
            <v:group style="position:absolute;left:7378;top:5;width:341;height:2" coordorigin="7378,5" coordsize="341,2">
              <v:shape style="position:absolute;left:7378;top:5;width:341;height:2" coordorigin="7378,5" coordsize="341,0" path="m7378,5l7719,5e" filled="false" stroked="true" strokeweight=".48001pt" strokecolor="#000000">
                <v:path arrowok="t"/>
              </v:shape>
            </v:group>
            <v:group style="position:absolute;left:7719;top:5;width:10;height:2" coordorigin="7719,5" coordsize="10,2">
              <v:shape style="position:absolute;left:7719;top:5;width:10;height:2" coordorigin="7719,5" coordsize="10,0" path="m7719,5l7729,5e" filled="false" stroked="true" strokeweight=".48001pt" strokecolor="#000000">
                <v:path arrowok="t"/>
              </v:shape>
            </v:group>
            <v:group style="position:absolute;left:7729;top:5;width:1125;height:2" coordorigin="7729,5" coordsize="1125,2">
              <v:shape style="position:absolute;left:7729;top:5;width:1125;height:2" coordorigin="7729,5" coordsize="1125,0" path="m7729,5l8853,5e" filled="false" stroked="true" strokeweight=".48001pt" strokecolor="#000000">
                <v:path arrowok="t"/>
              </v:shape>
            </v:group>
            <v:group style="position:absolute;left:8853;top:5;width:10;height:2" coordorigin="8853,5" coordsize="10,2">
              <v:shape style="position:absolute;left:8853;top:5;width:10;height:2" coordorigin="8853,5" coordsize="10,0" path="m8853,5l8863,5e" filled="false" stroked="true" strokeweight=".48001pt" strokecolor="#000000">
                <v:path arrowok="t"/>
              </v:shape>
            </v:group>
            <v:group style="position:absolute;left:8863;top:5;width:1461;height:2" coordorigin="8863,5" coordsize="1461,2">
              <v:shape style="position:absolute;left:8863;top:5;width:1461;height:2" coordorigin="8863,5" coordsize="1461,0" path="m8863,5l10323,5e" filled="false" stroked="true" strokeweight=".48001pt" strokecolor="#000000">
                <v:path arrowok="t"/>
              </v:shape>
            </v:group>
            <v:group style="position:absolute;left:10323;top:5;width:10;height:2" coordorigin="10323,5" coordsize="10,2">
              <v:shape style="position:absolute;left:10323;top:5;width:10;height:2" coordorigin="10323,5" coordsize="10,0" path="m10323,5l10333,5e" filled="false" stroked="true" strokeweight=".48001pt" strokecolor="#000000">
                <v:path arrowok="t"/>
              </v:shape>
            </v:group>
            <v:group style="position:absolute;left:10333;top:5;width:312;height:2" coordorigin="10333,5" coordsize="312,2">
              <v:shape style="position:absolute;left:10333;top:5;width:312;height:2" coordorigin="10333,5" coordsize="312,0" path="m10333,5l10645,5e" filled="false" stroked="true" strokeweight=".48001pt" strokecolor="#000000">
                <v:path arrowok="t"/>
              </v:shape>
            </v:group>
            <v:group style="position:absolute;left:10645;top:5;width:10;height:2" coordorigin="10645,5" coordsize="10,2">
              <v:shape style="position:absolute;left:10645;top:5;width:10;height:2" coordorigin="10645,5" coordsize="10,0" path="m10645,5l10654,5e" filled="false" stroked="true" strokeweight=".48001pt" strokecolor="#000000">
                <v:path arrowok="t"/>
              </v:shape>
            </v:group>
            <v:group style="position:absolute;left:10654;top:5;width:1370;height:2" coordorigin="10654,5" coordsize="1370,2">
              <v:shape style="position:absolute;left:10654;top:5;width:1370;height:2" coordorigin="10654,5" coordsize="1370,0" path="m10654,5l12024,5e" filled="false" stroked="true" strokeweight=".48001pt" strokecolor="#000000">
                <v:path arrowok="t"/>
              </v:shape>
            </v:group>
            <v:group style="position:absolute;left:12024;top:5;width:10;height:2" coordorigin="12024,5" coordsize="10,2">
              <v:shape style="position:absolute;left:12024;top:5;width:10;height:2" coordorigin="12024,5" coordsize="10,0" path="m12024,5l12034,5e" filled="false" stroked="true" strokeweight=".48001pt" strokecolor="#000000">
                <v:path arrowok="t"/>
              </v:shape>
            </v:group>
            <v:group style="position:absolute;left:12034;top:5;width:1551;height:2" coordorigin="12034,5" coordsize="1551,2">
              <v:shape style="position:absolute;left:12034;top:5;width:1551;height:2" coordorigin="12034,5" coordsize="1551,0" path="m12034,5l13584,5e" filled="false" stroked="true" strokeweight=".48001pt" strokecolor="#000000">
                <v:path arrowok="t"/>
              </v:shape>
            </v:group>
            <v:group style="position:absolute;left:13584;top:5;width:10;height:2" coordorigin="13584,5" coordsize="10,2">
              <v:shape style="position:absolute;left:13584;top:5;width:10;height:2" coordorigin="13584,5" coordsize="10,0" path="m13584,5l13594,5e" filled="false" stroked="true" strokeweight=".48001pt" strokecolor="#000000">
                <v:path arrowok="t"/>
              </v:shape>
            </v:group>
            <v:group style="position:absolute;left:13594;top:5;width:273;height:2" coordorigin="13594,5" coordsize="273,2">
              <v:shape style="position:absolute;left:13594;top:5;width:273;height:2" coordorigin="13594,5" coordsize="273,0" path="m13594,5l13866,5e" filled="false" stroked="true" strokeweight=".48001pt" strokecolor="#000000">
                <v:path arrowok="t"/>
              </v:shape>
            </v:group>
            <v:group style="position:absolute;left:13866;top:5;width:10;height:2" coordorigin="13866,5" coordsize="10,2">
              <v:shape style="position:absolute;left:13866;top:5;width:10;height:2" coordorigin="13866,5" coordsize="10,0" path="m13866,5l13876,5e" filled="false" stroked="true" strokeweight=".48001pt" strokecolor="#000000">
                <v:path arrowok="t"/>
              </v:shape>
            </v:group>
            <v:group style="position:absolute;left:13876;top:5;width:496;height:2" coordorigin="13876,5" coordsize="496,2">
              <v:shape style="position:absolute;left:13876;top:5;width:496;height:2" coordorigin="13876,5" coordsize="496,0" path="m13876,5l14371,5e" filled="false" stroked="true" strokeweight=".48001pt" strokecolor="#000000">
                <v:path arrowok="t"/>
              </v:shape>
            </v:group>
          </v:group>
        </w:pict>
      </w:r>
      <w:r>
        <w:rPr>
          <w:rFonts w:ascii="Microsoft JhengHei" w:hAnsi="Microsoft JhengHei" w:cs="Microsoft JhengHei" w:eastAsia="Microsoft JhengHei" w:hint="default"/>
          <w:sz w:val="2"/>
          <w:szCs w:val="2"/>
        </w:rPr>
      </w:r>
    </w:p>
    <w:p>
      <w:pPr>
        <w:spacing w:after="0" w:line="20" w:lineRule="exact"/>
        <w:rPr>
          <w:rFonts w:ascii="Microsoft JhengHei" w:hAnsi="Microsoft JhengHei" w:cs="Microsoft JhengHei" w:eastAsia="Microsoft JhengHei" w:hint="default"/>
          <w:sz w:val="2"/>
          <w:szCs w:val="2"/>
        </w:rPr>
        <w:sectPr>
          <w:type w:val="continuous"/>
          <w:pgSz w:w="16840" w:h="11910" w:orient="landscape"/>
          <w:pgMar w:top="1060" w:bottom="1380" w:left="1200" w:right="900"/>
        </w:sectPr>
      </w:pPr>
    </w:p>
    <w:p>
      <w:pPr>
        <w:spacing w:line="237" w:lineRule="auto" w:before="2"/>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南通锦德</w:t>
      </w:r>
      <w:r>
        <w:rPr>
          <w:rFonts w:ascii="宋体" w:hAnsi="宋体" w:cs="宋体" w:eastAsia="宋体" w:hint="default"/>
          <w:spacing w:val="-34"/>
          <w:sz w:val="18"/>
          <w:szCs w:val="18"/>
        </w:rPr>
        <w:t> </w:t>
      </w:r>
      <w:r>
        <w:rPr>
          <w:rFonts w:ascii="宋体" w:hAnsi="宋体" w:cs="宋体" w:eastAsia="宋体" w:hint="default"/>
          <w:spacing w:val="42"/>
          <w:sz w:val="18"/>
          <w:szCs w:val="18"/>
        </w:rPr>
        <w:t>置业有限</w:t>
      </w:r>
      <w:r>
        <w:rPr>
          <w:rFonts w:ascii="宋体" w:hAnsi="宋体" w:cs="宋体" w:eastAsia="宋体" w:hint="default"/>
          <w:spacing w:val="-34"/>
          <w:sz w:val="18"/>
          <w:szCs w:val="18"/>
        </w:rPr>
        <w:t> </w:t>
      </w:r>
      <w:r>
        <w:rPr>
          <w:rFonts w:ascii="宋体" w:hAnsi="宋体" w:cs="宋体" w:eastAsia="宋体" w:hint="default"/>
          <w:sz w:val="18"/>
          <w:szCs w:val="18"/>
        </w:rPr>
        <w:t>公司</w:t>
      </w:r>
    </w:p>
    <w:p>
      <w:pPr>
        <w:spacing w:line="237" w:lineRule="auto" w:before="80"/>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南通锦慧</w:t>
      </w:r>
      <w:r>
        <w:rPr>
          <w:rFonts w:ascii="宋体" w:hAnsi="宋体" w:cs="宋体" w:eastAsia="宋体" w:hint="default"/>
          <w:spacing w:val="-34"/>
          <w:sz w:val="18"/>
          <w:szCs w:val="18"/>
        </w:rPr>
        <w:t> </w:t>
      </w:r>
      <w:r>
        <w:rPr>
          <w:rFonts w:ascii="宋体" w:hAnsi="宋体" w:cs="宋体" w:eastAsia="宋体" w:hint="default"/>
          <w:spacing w:val="42"/>
          <w:sz w:val="18"/>
          <w:szCs w:val="18"/>
        </w:rPr>
        <w:t>置业有限</w:t>
      </w:r>
      <w:r>
        <w:rPr>
          <w:rFonts w:ascii="宋体" w:hAnsi="宋体" w:cs="宋体" w:eastAsia="宋体" w:hint="default"/>
          <w:spacing w:val="-34"/>
          <w:sz w:val="18"/>
          <w:szCs w:val="18"/>
        </w:rPr>
        <w:t> </w:t>
      </w:r>
      <w:r>
        <w:rPr>
          <w:rFonts w:ascii="宋体" w:hAnsi="宋体" w:cs="宋体" w:eastAsia="宋体" w:hint="default"/>
          <w:sz w:val="18"/>
          <w:szCs w:val="18"/>
        </w:rPr>
        <w:t>公司</w:t>
      </w:r>
    </w:p>
    <w:p>
      <w:pPr>
        <w:spacing w:before="78"/>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南通锦拓</w:t>
      </w:r>
      <w:r>
        <w:rPr>
          <w:rFonts w:ascii="宋体" w:hAnsi="宋体" w:cs="宋体" w:eastAsia="宋体" w:hint="default"/>
          <w:spacing w:val="-34"/>
          <w:sz w:val="18"/>
          <w:szCs w:val="18"/>
        </w:rPr>
        <w:t> </w:t>
      </w:r>
      <w:r>
        <w:rPr>
          <w:rFonts w:ascii="宋体" w:hAnsi="宋体" w:cs="宋体" w:eastAsia="宋体" w:hint="default"/>
          <w:spacing w:val="42"/>
          <w:sz w:val="18"/>
          <w:szCs w:val="18"/>
        </w:rPr>
        <w:t>置业有限</w:t>
      </w:r>
      <w:r>
        <w:rPr>
          <w:rFonts w:ascii="宋体" w:hAnsi="宋体" w:cs="宋体" w:eastAsia="宋体" w:hint="default"/>
          <w:spacing w:val="-34"/>
          <w:sz w:val="18"/>
          <w:szCs w:val="18"/>
        </w:rPr>
        <w:t> </w:t>
      </w:r>
      <w:r>
        <w:rPr>
          <w:rFonts w:ascii="宋体" w:hAnsi="宋体" w:cs="宋体" w:eastAsia="宋体" w:hint="default"/>
          <w:sz w:val="18"/>
          <w:szCs w:val="18"/>
        </w:rPr>
        <w:t>公司</w:t>
      </w:r>
    </w:p>
    <w:p>
      <w:pPr>
        <w:spacing w:line="237" w:lineRule="auto" w:before="78"/>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国信中南</w:t>
      </w:r>
      <w:r>
        <w:rPr>
          <w:rFonts w:ascii="宋体" w:hAnsi="宋体" w:cs="宋体" w:eastAsia="宋体" w:hint="default"/>
          <w:spacing w:val="-34"/>
          <w:sz w:val="18"/>
          <w:szCs w:val="18"/>
        </w:rPr>
        <w:t> </w:t>
      </w:r>
      <w:r>
        <w:rPr>
          <w:rFonts w:ascii="宋体" w:hAnsi="宋体" w:cs="宋体" w:eastAsia="宋体" w:hint="default"/>
          <w:spacing w:val="42"/>
          <w:sz w:val="18"/>
          <w:szCs w:val="18"/>
        </w:rPr>
        <w:t>城市开发</w:t>
      </w:r>
      <w:r>
        <w:rPr>
          <w:rFonts w:ascii="宋体" w:hAnsi="宋体" w:cs="宋体" w:eastAsia="宋体" w:hint="default"/>
          <w:spacing w:val="-34"/>
          <w:sz w:val="18"/>
          <w:szCs w:val="18"/>
        </w:rPr>
        <w:t> </w:t>
      </w:r>
      <w:r>
        <w:rPr>
          <w:rFonts w:ascii="宋体" w:hAnsi="宋体" w:cs="宋体" w:eastAsia="宋体" w:hint="default"/>
          <w:spacing w:val="42"/>
          <w:sz w:val="18"/>
          <w:szCs w:val="18"/>
        </w:rPr>
        <w:t>投资基金</w:t>
      </w:r>
      <w:r>
        <w:rPr>
          <w:rFonts w:ascii="宋体" w:hAnsi="宋体" w:cs="宋体" w:eastAsia="宋体" w:hint="default"/>
          <w:spacing w:val="-34"/>
          <w:sz w:val="18"/>
          <w:szCs w:val="18"/>
        </w:rPr>
        <w:t> </w:t>
      </w:r>
      <w:r>
        <w:rPr>
          <w:rFonts w:ascii="宋体" w:hAnsi="宋体" w:cs="宋体" w:eastAsia="宋体" w:hint="default"/>
          <w:spacing w:val="42"/>
          <w:sz w:val="18"/>
          <w:szCs w:val="18"/>
        </w:rPr>
        <w:t>管理（北</w:t>
      </w:r>
      <w:r>
        <w:rPr>
          <w:rFonts w:ascii="宋体" w:hAnsi="宋体" w:cs="宋体" w:eastAsia="宋体" w:hint="default"/>
          <w:spacing w:val="-34"/>
          <w:sz w:val="18"/>
          <w:szCs w:val="18"/>
        </w:rPr>
        <w:t> </w:t>
      </w:r>
      <w:r>
        <w:rPr>
          <w:rFonts w:ascii="宋体" w:hAnsi="宋体" w:cs="宋体" w:eastAsia="宋体" w:hint="default"/>
          <w:sz w:val="18"/>
          <w:szCs w:val="18"/>
        </w:rPr>
        <w:t>京）有限责</w:t>
      </w:r>
      <w:r>
        <w:rPr>
          <w:rFonts w:ascii="宋体" w:hAnsi="宋体" w:cs="宋体" w:eastAsia="宋体" w:hint="default"/>
          <w:sz w:val="18"/>
          <w:szCs w:val="18"/>
        </w:rPr>
        <w:t> 任公司</w:t>
      </w:r>
    </w:p>
    <w:p>
      <w:pPr>
        <w:spacing w:line="237" w:lineRule="auto" w:before="91"/>
        <w:ind w:left="356" w:right="0" w:firstLine="0"/>
        <w:jc w:val="both"/>
        <w:rPr>
          <w:rFonts w:ascii="宋体" w:hAnsi="宋体" w:cs="宋体" w:eastAsia="宋体" w:hint="default"/>
          <w:sz w:val="18"/>
          <w:szCs w:val="18"/>
        </w:rPr>
      </w:pPr>
      <w:r>
        <w:rPr/>
        <w:pict>
          <v:group style="position:absolute;margin-left:72.239998pt;margin-top:3.436592pt;width:718.8pt;height:.5pt;mso-position-horizontal-relative:page;mso-position-vertical-relative:paragraph;z-index:2440" coordorigin="1445,69" coordsize="14376,10">
            <v:group style="position:absolute;left:1450;top:74;width:1107;height:2" coordorigin="1450,74" coordsize="1107,2">
              <v:shape style="position:absolute;left:1450;top:74;width:1107;height:2" coordorigin="1450,74" coordsize="1107,0" path="m1450,74l2556,74e" filled="false" stroked="true" strokeweight=".48001pt" strokecolor="#000000">
                <v:path arrowok="t"/>
              </v:shape>
            </v:group>
            <v:group style="position:absolute;left:2556;top:74;width:10;height:2" coordorigin="2556,74" coordsize="10,2">
              <v:shape style="position:absolute;left:2556;top:74;width:10;height:2" coordorigin="2556,74" coordsize="10,0" path="m2556,74l2566,74e" filled="false" stroked="true" strokeweight=".48001pt" strokecolor="#000000">
                <v:path arrowok="t"/>
              </v:shape>
            </v:group>
            <v:group style="position:absolute;left:2566;top:74;width:1587;height:2" coordorigin="2566,74" coordsize="1587,2">
              <v:shape style="position:absolute;left:2566;top:74;width:1587;height:2" coordorigin="2566,74" coordsize="1587,0" path="m2566,74l4152,74e" filled="false" stroked="true" strokeweight=".48001pt" strokecolor="#000000">
                <v:path arrowok="t"/>
              </v:shape>
            </v:group>
            <v:group style="position:absolute;left:4152;top:74;width:10;height:2" coordorigin="4152,74" coordsize="10,2">
              <v:shape style="position:absolute;left:4152;top:74;width:10;height:2" coordorigin="4152,74" coordsize="10,0" path="m4152,74l4162,74e" filled="false" stroked="true" strokeweight=".48001pt" strokecolor="#000000">
                <v:path arrowok="t"/>
              </v:shape>
            </v:group>
            <v:group style="position:absolute;left:4162;top:74;width:1671;height:2" coordorigin="4162,74" coordsize="1671,2">
              <v:shape style="position:absolute;left:4162;top:74;width:1671;height:2" coordorigin="4162,74" coordsize="1671,0" path="m4162,74l5832,74e" filled="false" stroked="true" strokeweight=".48001pt" strokecolor="#000000">
                <v:path arrowok="t"/>
              </v:shape>
            </v:group>
            <v:group style="position:absolute;left:5832;top:74;width:10;height:2" coordorigin="5832,74" coordsize="10,2">
              <v:shape style="position:absolute;left:5832;top:74;width:10;height:2" coordorigin="5832,74" coordsize="10,0" path="m5832,74l5842,74e" filled="false" stroked="true" strokeweight=".48001pt" strokecolor="#000000">
                <v:path arrowok="t"/>
              </v:shape>
            </v:group>
            <v:group style="position:absolute;left:5842;top:74;width:1530;height:2" coordorigin="5842,74" coordsize="1530,2">
              <v:shape style="position:absolute;left:5842;top:74;width:1530;height:2" coordorigin="5842,74" coordsize="1530,0" path="m5842,74l7372,74e" filled="false" stroked="true" strokeweight=".48001pt" strokecolor="#000000">
                <v:path arrowok="t"/>
              </v:shape>
            </v:group>
            <v:group style="position:absolute;left:7372;top:74;width:10;height:2" coordorigin="7372,74" coordsize="10,2">
              <v:shape style="position:absolute;left:7372;top:74;width:10;height:2" coordorigin="7372,74" coordsize="10,0" path="m7372,74l7382,74e" filled="false" stroked="true" strokeweight=".48001pt" strokecolor="#000000">
                <v:path arrowok="t"/>
              </v:shape>
            </v:group>
            <v:group style="position:absolute;left:7382;top:74;width:1432;height:2" coordorigin="7382,74" coordsize="1432,2">
              <v:shape style="position:absolute;left:7382;top:74;width:1432;height:2" coordorigin="7382,74" coordsize="1432,0" path="m7382,74l8814,74e" filled="false" stroked="true" strokeweight=".48001pt" strokecolor="#000000">
                <v:path arrowok="t"/>
              </v:shape>
            </v:group>
            <v:group style="position:absolute;left:8814;top:74;width:10;height:2" coordorigin="8814,74" coordsize="10,2">
              <v:shape style="position:absolute;left:8814;top:74;width:10;height:2" coordorigin="8814,74" coordsize="10,0" path="m8814,74l8823,74e" filled="false" stroked="true" strokeweight=".48001pt" strokecolor="#000000">
                <v:path arrowok="t"/>
              </v:shape>
            </v:group>
            <v:group style="position:absolute;left:8823;top:74;width:341;height:2" coordorigin="8823,74" coordsize="341,2">
              <v:shape style="position:absolute;left:8823;top:74;width:341;height:2" coordorigin="8823,74" coordsize="341,0" path="m8823,74l9164,74e" filled="false" stroked="true" strokeweight=".48001pt" strokecolor="#000000">
                <v:path arrowok="t"/>
              </v:shape>
            </v:group>
            <v:group style="position:absolute;left:9164;top:74;width:10;height:2" coordorigin="9164,74" coordsize="10,2">
              <v:shape style="position:absolute;left:9164;top:74;width:10;height:2" coordorigin="9164,74" coordsize="10,0" path="m9164,74l9174,74e" filled="false" stroked="true" strokeweight=".48001pt" strokecolor="#000000">
                <v:path arrowok="t"/>
              </v:shape>
            </v:group>
            <v:group style="position:absolute;left:9174;top:74;width:1125;height:2" coordorigin="9174,74" coordsize="1125,2">
              <v:shape style="position:absolute;left:9174;top:74;width:1125;height:2" coordorigin="9174,74" coordsize="1125,0" path="m9174,74l10298,74e" filled="false" stroked="true" strokeweight=".48001pt" strokecolor="#000000">
                <v:path arrowok="t"/>
              </v:shape>
            </v:group>
            <v:group style="position:absolute;left:10298;top:74;width:10;height:2" coordorigin="10298,74" coordsize="10,2">
              <v:shape style="position:absolute;left:10298;top:74;width:10;height:2" coordorigin="10298,74" coordsize="10,0" path="m10298,74l10308,74e" filled="false" stroked="true" strokeweight=".48001pt" strokecolor="#000000">
                <v:path arrowok="t"/>
              </v:shape>
            </v:group>
            <v:group style="position:absolute;left:10308;top:74;width:1461;height:2" coordorigin="10308,74" coordsize="1461,2">
              <v:shape style="position:absolute;left:10308;top:74;width:1461;height:2" coordorigin="10308,74" coordsize="1461,0" path="m10308,74l11768,74e" filled="false" stroked="true" strokeweight=".48001pt" strokecolor="#000000">
                <v:path arrowok="t"/>
              </v:shape>
            </v:group>
            <v:group style="position:absolute;left:11768;top:74;width:10;height:2" coordorigin="11768,74" coordsize="10,2">
              <v:shape style="position:absolute;left:11768;top:74;width:10;height:2" coordorigin="11768,74" coordsize="10,0" path="m11768,74l11778,74e" filled="false" stroked="true" strokeweight=".48001pt" strokecolor="#000000">
                <v:path arrowok="t"/>
              </v:shape>
            </v:group>
            <v:group style="position:absolute;left:11778;top:74;width:312;height:2" coordorigin="11778,74" coordsize="312,2">
              <v:shape style="position:absolute;left:11778;top:74;width:312;height:2" coordorigin="11778,74" coordsize="312,0" path="m11778,74l12090,74e" filled="false" stroked="true" strokeweight=".48001pt" strokecolor="#000000">
                <v:path arrowok="t"/>
              </v:shape>
            </v:group>
            <v:group style="position:absolute;left:12090;top:74;width:10;height:2" coordorigin="12090,74" coordsize="10,2">
              <v:shape style="position:absolute;left:12090;top:74;width:10;height:2" coordorigin="12090,74" coordsize="10,0" path="m12090,74l12099,74e" filled="false" stroked="true" strokeweight=".48001pt" strokecolor="#000000">
                <v:path arrowok="t"/>
              </v:shape>
            </v:group>
            <v:group style="position:absolute;left:12099;top:74;width:1370;height:2" coordorigin="12099,74" coordsize="1370,2">
              <v:shape style="position:absolute;left:12099;top:74;width:1370;height:2" coordorigin="12099,74" coordsize="1370,0" path="m12099,74l13469,74e" filled="false" stroked="true" strokeweight=".48001pt" strokecolor="#000000">
                <v:path arrowok="t"/>
              </v:shape>
            </v:group>
            <v:group style="position:absolute;left:13469;top:74;width:10;height:2" coordorigin="13469,74" coordsize="10,2">
              <v:shape style="position:absolute;left:13469;top:74;width:10;height:2" coordorigin="13469,74" coordsize="10,0" path="m13469,74l13478,74e" filled="false" stroked="true" strokeweight=".48001pt" strokecolor="#000000">
                <v:path arrowok="t"/>
              </v:shape>
            </v:group>
            <v:group style="position:absolute;left:13478;top:74;width:1551;height:2" coordorigin="13478,74" coordsize="1551,2">
              <v:shape style="position:absolute;left:13478;top:74;width:1551;height:2" coordorigin="13478,74" coordsize="1551,0" path="m13478,74l15029,74e" filled="false" stroked="true" strokeweight=".48001pt" strokecolor="#000000">
                <v:path arrowok="t"/>
              </v:shape>
            </v:group>
            <v:group style="position:absolute;left:15029;top:74;width:10;height:2" coordorigin="15029,74" coordsize="10,2">
              <v:shape style="position:absolute;left:15029;top:74;width:10;height:2" coordorigin="15029,74" coordsize="10,0" path="m15029,74l15038,74e" filled="false" stroked="true" strokeweight=".48001pt" strokecolor="#000000">
                <v:path arrowok="t"/>
              </v:shape>
            </v:group>
            <v:group style="position:absolute;left:15038;top:74;width:273;height:2" coordorigin="15038,74" coordsize="273,2">
              <v:shape style="position:absolute;left:15038;top:74;width:273;height:2" coordorigin="15038,74" coordsize="273,0" path="m15038,74l15311,74e" filled="false" stroked="true" strokeweight=".48001pt" strokecolor="#000000">
                <v:path arrowok="t"/>
              </v:shape>
            </v:group>
            <v:group style="position:absolute;left:15311;top:74;width:10;height:2" coordorigin="15311,74" coordsize="10,2">
              <v:shape style="position:absolute;left:15311;top:74;width:10;height:2" coordorigin="15311,74" coordsize="10,0" path="m15311,74l15320,74e" filled="false" stroked="true" strokeweight=".48001pt" strokecolor="#000000">
                <v:path arrowok="t"/>
              </v:shape>
            </v:group>
            <v:group style="position:absolute;left:15320;top:74;width:496;height:2" coordorigin="15320,74" coordsize="496,2">
              <v:shape style="position:absolute;left:15320;top:74;width:496;height:2" coordorigin="15320,74" coordsize="496,0" path="m15320,74l15816,74e" filled="false" stroked="true" strokeweight=".48001pt" strokecolor="#000000">
                <v:path arrowok="t"/>
              </v:shape>
            </v:group>
            <w10:wrap type="none"/>
          </v:group>
        </w:pict>
      </w:r>
      <w:r>
        <w:rPr>
          <w:rFonts w:ascii="宋体" w:hAnsi="宋体" w:cs="宋体" w:eastAsia="宋体" w:hint="default"/>
          <w:spacing w:val="42"/>
          <w:sz w:val="18"/>
          <w:szCs w:val="18"/>
        </w:rPr>
        <w:t>邹城市锦</w:t>
      </w:r>
      <w:r>
        <w:rPr>
          <w:rFonts w:ascii="宋体" w:hAnsi="宋体" w:cs="宋体" w:eastAsia="宋体" w:hint="default"/>
          <w:spacing w:val="-34"/>
          <w:sz w:val="18"/>
          <w:szCs w:val="18"/>
        </w:rPr>
        <w:t> </w:t>
      </w:r>
      <w:r>
        <w:rPr>
          <w:rFonts w:ascii="宋体" w:hAnsi="宋体" w:cs="宋体" w:eastAsia="宋体" w:hint="default"/>
          <w:spacing w:val="42"/>
          <w:sz w:val="18"/>
          <w:szCs w:val="18"/>
        </w:rPr>
        <w:t>尚置业有</w:t>
      </w:r>
      <w:r>
        <w:rPr>
          <w:rFonts w:ascii="宋体" w:hAnsi="宋体" w:cs="宋体" w:eastAsia="宋体" w:hint="default"/>
          <w:spacing w:val="-34"/>
          <w:sz w:val="18"/>
          <w:szCs w:val="18"/>
        </w:rPr>
        <w:t> </w:t>
      </w:r>
      <w:r>
        <w:rPr>
          <w:rFonts w:ascii="宋体" w:hAnsi="宋体" w:cs="宋体" w:eastAsia="宋体" w:hint="default"/>
          <w:sz w:val="18"/>
          <w:szCs w:val="18"/>
        </w:rPr>
        <w:t>限公司</w:t>
      </w:r>
    </w:p>
    <w:p>
      <w:pPr>
        <w:spacing w:line="237" w:lineRule="auto" w:before="80"/>
        <w:ind w:left="356" w:right="0" w:firstLine="0"/>
        <w:jc w:val="both"/>
        <w:rPr>
          <w:rFonts w:ascii="宋体" w:hAnsi="宋体" w:cs="宋体" w:eastAsia="宋体" w:hint="default"/>
          <w:sz w:val="18"/>
          <w:szCs w:val="18"/>
        </w:rPr>
      </w:pPr>
      <w:r>
        <w:rPr>
          <w:rFonts w:ascii="宋体" w:hAnsi="宋体" w:cs="宋体" w:eastAsia="宋体" w:hint="default"/>
          <w:spacing w:val="28"/>
          <w:sz w:val="18"/>
          <w:szCs w:val="18"/>
        </w:rPr>
        <w:t>诸暨</w:t>
      </w:r>
      <w:r>
        <w:rPr>
          <w:rFonts w:ascii="宋体" w:hAnsi="宋体" w:cs="宋体" w:eastAsia="宋体" w:hint="default"/>
          <w:spacing w:val="-34"/>
          <w:sz w:val="18"/>
          <w:szCs w:val="18"/>
        </w:rPr>
        <w:t> </w:t>
      </w:r>
      <w:r>
        <w:rPr>
          <w:rFonts w:ascii="宋体" w:hAnsi="宋体" w:cs="宋体" w:eastAsia="宋体" w:hint="default"/>
          <w:sz w:val="18"/>
          <w:szCs w:val="18"/>
        </w:rPr>
        <w:t>璟</w:t>
      </w:r>
      <w:r>
        <w:rPr>
          <w:rFonts w:ascii="宋体" w:hAnsi="宋体" w:cs="宋体" w:eastAsia="宋体" w:hint="default"/>
          <w:spacing w:val="-34"/>
          <w:sz w:val="18"/>
          <w:szCs w:val="18"/>
        </w:rPr>
        <w:t> </w:t>
      </w:r>
      <w:r>
        <w:rPr>
          <w:rFonts w:ascii="宋体" w:hAnsi="宋体" w:cs="宋体" w:eastAsia="宋体" w:hint="default"/>
          <w:sz w:val="18"/>
          <w:szCs w:val="18"/>
        </w:rPr>
        <w:t>汇 </w:t>
      </w:r>
      <w:r>
        <w:rPr>
          <w:rFonts w:ascii="宋体" w:hAnsi="宋体" w:cs="宋体" w:eastAsia="宋体" w:hint="default"/>
          <w:spacing w:val="42"/>
          <w:sz w:val="18"/>
          <w:szCs w:val="18"/>
        </w:rPr>
        <w:t>房地产有</w:t>
      </w:r>
      <w:r>
        <w:rPr>
          <w:rFonts w:ascii="宋体" w:hAnsi="宋体" w:cs="宋体" w:eastAsia="宋体" w:hint="default"/>
          <w:spacing w:val="-34"/>
          <w:sz w:val="18"/>
          <w:szCs w:val="18"/>
        </w:rPr>
        <w:t> </w:t>
      </w:r>
      <w:r>
        <w:rPr>
          <w:rFonts w:ascii="宋体" w:hAnsi="宋体" w:cs="宋体" w:eastAsia="宋体" w:hint="default"/>
          <w:sz w:val="18"/>
          <w:szCs w:val="18"/>
        </w:rPr>
        <w:t>限公司</w:t>
      </w:r>
    </w:p>
    <w:p>
      <w:pPr>
        <w:spacing w:line="240" w:lineRule="auto" w:before="12"/>
        <w:rPr>
          <w:rFonts w:ascii="宋体" w:hAnsi="宋体" w:cs="宋体" w:eastAsia="宋体" w:hint="default"/>
          <w:sz w:val="20"/>
          <w:szCs w:val="20"/>
        </w:rPr>
      </w:pPr>
      <w:r>
        <w:rPr/>
        <w:br w:type="column"/>
      </w:r>
      <w:r>
        <w:rPr>
          <w:rFonts w:ascii="宋体"/>
          <w:sz w:val="20"/>
        </w:rPr>
      </w:r>
    </w:p>
    <w:p>
      <w:pPr>
        <w:tabs>
          <w:tab w:pos="1954" w:val="left" w:leader="none"/>
          <w:tab w:pos="4471" w:val="left" w:leader="none"/>
          <w:tab w:pos="4967" w:val="left" w:leader="none"/>
          <w:tab w:pos="6263" w:val="left" w:leader="none"/>
          <w:tab w:pos="7397" w:val="left" w:leader="none"/>
          <w:tab w:pos="8867" w:val="left" w:leader="none"/>
          <w:tab w:pos="9188" w:val="left" w:leader="none"/>
          <w:tab w:pos="10567" w:val="left" w:leader="none"/>
          <w:tab w:pos="11152" w:val="left" w:leader="none"/>
          <w:tab w:pos="12411" w:val="left" w:leader="none"/>
          <w:tab w:pos="12915" w:val="left" w:leader="none"/>
        </w:tabs>
        <w:spacing w:before="0"/>
        <w:ind w:left="1251"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480,000,000.00</w:t>
        <w:tab/>
      </w:r>
      <w:r>
        <w:rPr>
          <w:rFonts w:ascii="Arial Narrow"/>
          <w:sz w:val="18"/>
        </w:rPr>
        <w:t>-</w:t>
        <w:tab/>
      </w:r>
      <w:r>
        <w:rPr>
          <w:rFonts w:ascii="Arial Narrow"/>
          <w:spacing w:val="-1"/>
          <w:sz w:val="18"/>
        </w:rPr>
        <w:t>-18,829,531.46</w:t>
        <w:tab/>
      </w:r>
      <w:r>
        <w:rPr>
          <w:rFonts w:ascii="Arial Narrow"/>
          <w:sz w:val="18"/>
        </w:rPr>
        <w:t>-</w:t>
        <w:tab/>
        <w:t>-</w:t>
        <w:tab/>
        <w:t>-</w:t>
        <w:tab/>
        <w:t>-</w:t>
        <w:tab/>
        <w:t>-</w:t>
        <w:tab/>
      </w:r>
      <w:r>
        <w:rPr>
          <w:rFonts w:ascii="Arial Narrow"/>
          <w:spacing w:val="-1"/>
          <w:sz w:val="18"/>
        </w:rPr>
        <w:t>461,170,468.54</w:t>
        <w:tab/>
      </w:r>
      <w:r>
        <w:rPr>
          <w:rFonts w:ascii="Arial Narrow"/>
          <w:sz w:val="18"/>
        </w:rPr>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tabs>
          <w:tab w:pos="1954" w:val="left" w:leader="none"/>
          <w:tab w:pos="4471" w:val="left" w:leader="none"/>
          <w:tab w:pos="5050" w:val="left" w:leader="none"/>
          <w:tab w:pos="6263" w:val="left" w:leader="none"/>
          <w:tab w:pos="7397" w:val="left" w:leader="none"/>
          <w:tab w:pos="8867" w:val="left" w:leader="none"/>
          <w:tab w:pos="9188" w:val="left" w:leader="none"/>
          <w:tab w:pos="10567" w:val="left" w:leader="none"/>
          <w:tab w:pos="11152" w:val="left" w:leader="none"/>
          <w:tab w:pos="12411" w:val="left" w:leader="none"/>
          <w:tab w:pos="12915" w:val="left" w:leader="none"/>
        </w:tabs>
        <w:spacing w:before="161"/>
        <w:ind w:left="1251"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480,000,000.00</w:t>
        <w:tab/>
      </w:r>
      <w:r>
        <w:rPr>
          <w:rFonts w:ascii="Arial Narrow"/>
          <w:sz w:val="18"/>
        </w:rPr>
        <w:t>-</w:t>
        <w:tab/>
      </w:r>
      <w:r>
        <w:rPr>
          <w:rFonts w:ascii="Arial Narrow"/>
          <w:spacing w:val="-1"/>
          <w:sz w:val="18"/>
        </w:rPr>
        <w:t>-5,778,238.86</w:t>
        <w:tab/>
      </w:r>
      <w:r>
        <w:rPr>
          <w:rFonts w:ascii="Arial Narrow"/>
          <w:sz w:val="18"/>
        </w:rPr>
        <w:t>-</w:t>
        <w:tab/>
        <w:t>-</w:t>
        <w:tab/>
        <w:t>-</w:t>
        <w:tab/>
        <w:t>-</w:t>
        <w:tab/>
        <w:t>-</w:t>
        <w:tab/>
      </w:r>
      <w:r>
        <w:rPr>
          <w:rFonts w:ascii="Arial Narrow"/>
          <w:spacing w:val="-1"/>
          <w:sz w:val="18"/>
        </w:rPr>
        <w:t>474,221,761.14</w:t>
        <w:tab/>
      </w:r>
      <w:r>
        <w:rPr>
          <w:rFonts w:ascii="Arial Narrow"/>
          <w:sz w:val="18"/>
        </w:rPr>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tabs>
          <w:tab w:pos="2036" w:val="left" w:leader="none"/>
          <w:tab w:pos="4471" w:val="left" w:leader="none"/>
          <w:tab w:pos="5050" w:val="left" w:leader="none"/>
          <w:tab w:pos="6263" w:val="left" w:leader="none"/>
          <w:tab w:pos="7397" w:val="left" w:leader="none"/>
          <w:tab w:pos="8867" w:val="left" w:leader="none"/>
          <w:tab w:pos="9188" w:val="left" w:leader="none"/>
          <w:tab w:pos="10165" w:val="left" w:leader="none"/>
          <w:tab w:pos="11233" w:val="left" w:leader="none"/>
          <w:tab w:pos="12411" w:val="left" w:leader="none"/>
          <w:tab w:pos="12915" w:val="left" w:leader="none"/>
        </w:tabs>
        <w:spacing w:before="160"/>
        <w:ind w:left="1251"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19,999,681.40</w:t>
        <w:tab/>
      </w:r>
      <w:r>
        <w:rPr>
          <w:rFonts w:ascii="Arial Narrow"/>
          <w:sz w:val="18"/>
        </w:rPr>
        <w:t>-</w:t>
        <w:tab/>
      </w:r>
      <w:r>
        <w:rPr>
          <w:rFonts w:ascii="Arial Narrow"/>
          <w:spacing w:val="-1"/>
          <w:sz w:val="18"/>
        </w:rPr>
        <w:t>-9,574,874.60</w:t>
        <w:tab/>
      </w:r>
      <w:r>
        <w:rPr>
          <w:rFonts w:ascii="Arial Narrow"/>
          <w:sz w:val="18"/>
        </w:rPr>
        <w:t>-</w:t>
        <w:tab/>
        <w:t>-</w:t>
        <w:tab/>
        <w:t>-</w:t>
        <w:tab/>
        <w:t>-</w:t>
        <w:tab/>
      </w:r>
      <w:r>
        <w:rPr>
          <w:rFonts w:ascii="Arial Narrow"/>
          <w:spacing w:val="-1"/>
          <w:sz w:val="18"/>
        </w:rPr>
        <w:t>318.60</w:t>
        <w:tab/>
        <w:t>10,425,125.40</w:t>
        <w:tab/>
      </w:r>
      <w:r>
        <w:rPr>
          <w:rFonts w:ascii="Arial Narrow"/>
          <w:sz w:val="18"/>
        </w:rPr>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6"/>
        <w:rPr>
          <w:rFonts w:ascii="Arial Narrow" w:hAnsi="Arial Narrow" w:cs="Arial Narrow" w:eastAsia="Arial Narrow" w:hint="default"/>
          <w:sz w:val="26"/>
          <w:szCs w:val="26"/>
        </w:rPr>
      </w:pPr>
    </w:p>
    <w:p>
      <w:pPr>
        <w:tabs>
          <w:tab w:pos="2931" w:val="left" w:leader="none"/>
          <w:tab w:pos="4471" w:val="left" w:leader="none"/>
          <w:tab w:pos="5256" w:val="left" w:leader="none"/>
          <w:tab w:pos="6263" w:val="left" w:leader="none"/>
          <w:tab w:pos="7397" w:val="left" w:leader="none"/>
          <w:tab w:pos="8867" w:val="left" w:leader="none"/>
          <w:tab w:pos="9188" w:val="left" w:leader="none"/>
          <w:tab w:pos="10567" w:val="left" w:leader="none"/>
          <w:tab w:pos="11316" w:val="left" w:leader="none"/>
          <w:tab w:pos="12411" w:val="left" w:leader="none"/>
          <w:tab w:pos="12915" w:val="left" w:leader="none"/>
        </w:tabs>
        <w:spacing w:before="0"/>
        <w:ind w:left="356" w:right="0" w:firstLine="0"/>
        <w:jc w:val="left"/>
        <w:rPr>
          <w:rFonts w:ascii="Arial Narrow" w:hAnsi="Arial Narrow" w:cs="Arial Narrow" w:eastAsia="Arial Narrow" w:hint="default"/>
          <w:sz w:val="18"/>
          <w:szCs w:val="18"/>
        </w:rPr>
      </w:pPr>
      <w:r>
        <w:rPr>
          <w:rFonts w:ascii="Arial Narrow"/>
          <w:spacing w:val="-1"/>
          <w:sz w:val="18"/>
        </w:rPr>
        <w:t>10,019,574.09</w:t>
        <w:tab/>
      </w:r>
      <w:r>
        <w:rPr>
          <w:rFonts w:ascii="Arial Narrow"/>
          <w:sz w:val="18"/>
        </w:rPr>
        <w:t>-</w:t>
        <w:tab/>
        <w:t>-</w:t>
        <w:tab/>
      </w:r>
      <w:r>
        <w:rPr>
          <w:rFonts w:ascii="Arial Narrow"/>
          <w:spacing w:val="-1"/>
          <w:sz w:val="18"/>
        </w:rPr>
        <w:t>-38,924.74</w:t>
        <w:tab/>
      </w:r>
      <w:r>
        <w:rPr>
          <w:rFonts w:ascii="Arial Narrow"/>
          <w:sz w:val="18"/>
        </w:rPr>
        <w:t>-</w:t>
        <w:tab/>
        <w:t>-</w:t>
        <w:tab/>
        <w:t>-</w:t>
        <w:tab/>
        <w:t>-</w:t>
        <w:tab/>
        <w:t>-</w:t>
        <w:tab/>
      </w:r>
      <w:r>
        <w:rPr>
          <w:rFonts w:ascii="Arial Narrow"/>
          <w:spacing w:val="-1"/>
          <w:sz w:val="18"/>
        </w:rPr>
        <w:t>9,980,649.35</w:t>
        <w:tab/>
      </w:r>
      <w:r>
        <w:rPr>
          <w:rFonts w:ascii="Arial Narrow"/>
          <w:sz w:val="18"/>
        </w:rPr>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tabs>
          <w:tab w:pos="2036" w:val="left" w:leader="none"/>
          <w:tab w:pos="4471" w:val="left" w:leader="none"/>
          <w:tab w:pos="5173" w:val="left" w:leader="none"/>
          <w:tab w:pos="6263" w:val="left" w:leader="none"/>
          <w:tab w:pos="7397" w:val="left" w:leader="none"/>
          <w:tab w:pos="8867" w:val="left" w:leader="none"/>
          <w:tab w:pos="9188" w:val="left" w:leader="none"/>
          <w:tab w:pos="10567" w:val="left" w:leader="none"/>
          <w:tab w:pos="11316" w:val="left" w:leader="none"/>
          <w:tab w:pos="12411" w:val="left" w:leader="none"/>
          <w:tab w:pos="12915" w:val="left" w:leader="none"/>
        </w:tabs>
        <w:spacing w:before="107"/>
        <w:ind w:left="1251"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10,200,000.00</w:t>
        <w:tab/>
      </w:r>
      <w:r>
        <w:rPr>
          <w:rFonts w:ascii="Arial Narrow"/>
          <w:sz w:val="18"/>
        </w:rPr>
        <w:t>-</w:t>
        <w:tab/>
      </w:r>
      <w:r>
        <w:rPr>
          <w:rFonts w:ascii="Arial Narrow"/>
          <w:spacing w:val="-1"/>
          <w:sz w:val="18"/>
        </w:rPr>
        <w:t>-871,737.16</w:t>
        <w:tab/>
      </w:r>
      <w:r>
        <w:rPr>
          <w:rFonts w:ascii="Arial Narrow"/>
          <w:sz w:val="18"/>
        </w:rPr>
        <w:t>-</w:t>
        <w:tab/>
        <w:t>-</w:t>
        <w:tab/>
        <w:t>-</w:t>
        <w:tab/>
        <w:t>-</w:t>
        <w:tab/>
        <w:t>-</w:t>
        <w:tab/>
      </w:r>
      <w:r>
        <w:rPr>
          <w:rFonts w:ascii="Arial Narrow"/>
          <w:spacing w:val="-1"/>
          <w:sz w:val="18"/>
        </w:rPr>
        <w:t>9,328,262.84</w:t>
        <w:tab/>
      </w:r>
      <w:r>
        <w:rPr>
          <w:rFonts w:ascii="Arial Narrow"/>
          <w:sz w:val="18"/>
        </w:rPr>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tabs>
          <w:tab w:pos="2036" w:val="left" w:leader="none"/>
          <w:tab w:pos="4471" w:val="left" w:leader="none"/>
          <w:tab w:pos="5050" w:val="left" w:leader="none"/>
          <w:tab w:pos="6263" w:val="left" w:leader="none"/>
          <w:tab w:pos="7397" w:val="left" w:leader="none"/>
          <w:tab w:pos="8867" w:val="left" w:leader="none"/>
          <w:tab w:pos="9188" w:val="left" w:leader="none"/>
          <w:tab w:pos="10567" w:val="left" w:leader="none"/>
          <w:tab w:pos="11316" w:val="left" w:leader="none"/>
          <w:tab w:pos="12411" w:val="left" w:leader="none"/>
          <w:tab w:pos="12915" w:val="left" w:leader="none"/>
        </w:tabs>
        <w:spacing w:before="161"/>
        <w:ind w:left="1251"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16,000,000.00</w:t>
        <w:tab/>
      </w:r>
      <w:r>
        <w:rPr>
          <w:rFonts w:ascii="Arial Narrow"/>
          <w:sz w:val="18"/>
        </w:rPr>
        <w:t>-</w:t>
        <w:tab/>
      </w:r>
      <w:r>
        <w:rPr>
          <w:rFonts w:ascii="Arial Narrow"/>
          <w:spacing w:val="-1"/>
          <w:sz w:val="18"/>
        </w:rPr>
        <w:t>-8,042,501.64</w:t>
        <w:tab/>
      </w:r>
      <w:r>
        <w:rPr>
          <w:rFonts w:ascii="Arial Narrow"/>
          <w:sz w:val="18"/>
        </w:rPr>
        <w:t>-</w:t>
        <w:tab/>
        <w:t>-</w:t>
        <w:tab/>
        <w:t>-</w:t>
        <w:tab/>
        <w:t>-</w:t>
        <w:tab/>
        <w:t>-</w:t>
        <w:tab/>
      </w:r>
      <w:r>
        <w:rPr>
          <w:rFonts w:ascii="Arial Narrow"/>
          <w:spacing w:val="-1"/>
          <w:sz w:val="18"/>
        </w:rPr>
        <w:t>7,957,498.36</w:t>
        <w:tab/>
      </w:r>
      <w:r>
        <w:rPr>
          <w:rFonts w:ascii="Arial Narrow"/>
          <w:sz w:val="18"/>
        </w:rPr>
        <w:t>-</w:t>
        <w:tab/>
        <w:t>-</w:t>
      </w:r>
    </w:p>
    <w:p>
      <w:pPr>
        <w:spacing w:after="0"/>
        <w:jc w:val="left"/>
        <w:rPr>
          <w:rFonts w:ascii="Arial Narrow" w:hAnsi="Arial Narrow" w:cs="Arial Narrow" w:eastAsia="Arial Narrow" w:hint="default"/>
          <w:sz w:val="18"/>
          <w:szCs w:val="18"/>
        </w:rPr>
        <w:sectPr>
          <w:type w:val="continuous"/>
          <w:pgSz w:w="16840" w:h="11910" w:orient="landscape"/>
          <w:pgMar w:top="1060" w:bottom="1380" w:left="1200" w:right="900"/>
          <w:cols w:num="2" w:equalWidth="0">
            <w:col w:w="1303" w:space="240"/>
            <w:col w:w="13197"/>
          </w:cols>
        </w:sect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5"/>
        <w:rPr>
          <w:rFonts w:ascii="Arial Narrow" w:hAnsi="Arial Narrow" w:cs="Arial Narrow" w:eastAsia="Arial Narrow" w:hint="default"/>
          <w:sz w:val="24"/>
          <w:szCs w:val="24"/>
        </w:rPr>
      </w:pPr>
    </w:p>
    <w:tbl>
      <w:tblPr>
        <w:tblW w:w="0" w:type="auto"/>
        <w:jc w:val="left"/>
        <w:tblInd w:w="2952" w:type="dxa"/>
        <w:tblLayout w:type="fixed"/>
        <w:tblCellMar>
          <w:top w:w="0" w:type="dxa"/>
          <w:left w:w="0" w:type="dxa"/>
          <w:bottom w:w="0" w:type="dxa"/>
          <w:right w:w="0" w:type="dxa"/>
        </w:tblCellMar>
        <w:tblLook w:val="01E0"/>
      </w:tblPr>
      <w:tblGrid>
        <w:gridCol w:w="6365"/>
        <w:gridCol w:w="2951"/>
        <w:gridCol w:w="2272"/>
      </w:tblGrid>
      <w:tr>
        <w:trPr>
          <w:trHeight w:val="412" w:hRule="exact"/>
        </w:trPr>
        <w:tc>
          <w:tcPr>
            <w:tcW w:w="6365" w:type="dxa"/>
            <w:tcBorders>
              <w:top w:val="nil" w:sz="6" w:space="0" w:color="auto"/>
              <w:left w:val="nil" w:sz="6" w:space="0" w:color="auto"/>
              <w:bottom w:val="single" w:sz="8" w:space="0" w:color="000000"/>
              <w:right w:val="nil" w:sz="6" w:space="0" w:color="auto"/>
            </w:tcBorders>
          </w:tcPr>
          <w:p>
            <w:pPr>
              <w:pStyle w:val="TableParagraph"/>
              <w:spacing w:line="354" w:lineRule="exact"/>
              <w:ind w:left="322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本期增减变动</w:t>
            </w:r>
            <w:r>
              <w:rPr>
                <w:rFonts w:ascii="Microsoft JhengHei" w:hAnsi="Microsoft JhengHei" w:cs="Microsoft JhengHei" w:eastAsia="Microsoft JhengHei" w:hint="default"/>
                <w:sz w:val="24"/>
                <w:szCs w:val="24"/>
              </w:rPr>
            </w:r>
          </w:p>
        </w:tc>
        <w:tc>
          <w:tcPr>
            <w:tcW w:w="5223" w:type="dxa"/>
            <w:gridSpan w:val="2"/>
            <w:tcBorders>
              <w:top w:val="nil" w:sz="6" w:space="0" w:color="auto"/>
              <w:left w:val="nil" w:sz="6" w:space="0" w:color="auto"/>
              <w:bottom w:val="nil" w:sz="6" w:space="0" w:color="auto"/>
              <w:right w:val="nil" w:sz="6" w:space="0" w:color="auto"/>
            </w:tcBorders>
          </w:tcPr>
          <w:p>
            <w:pPr/>
          </w:p>
        </w:tc>
      </w:tr>
      <w:tr>
        <w:trPr>
          <w:trHeight w:val="658" w:hRule="exact"/>
        </w:trPr>
        <w:tc>
          <w:tcPr>
            <w:tcW w:w="6365" w:type="dxa"/>
            <w:tcBorders>
              <w:top w:val="single" w:sz="8" w:space="0" w:color="000000"/>
              <w:left w:val="nil" w:sz="6" w:space="0" w:color="auto"/>
              <w:bottom w:val="nil" w:sz="6" w:space="0" w:color="auto"/>
              <w:right w:val="nil" w:sz="6" w:space="0" w:color="auto"/>
            </w:tcBorders>
          </w:tcPr>
          <w:p>
            <w:pPr>
              <w:pStyle w:val="TableParagraph"/>
              <w:spacing w:line="177" w:lineRule="auto" w:before="18"/>
              <w:ind w:left="4767" w:right="135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其 他</w:t>
            </w:r>
            <w:r>
              <w:rPr>
                <w:rFonts w:ascii="Microsoft JhengHei" w:hAnsi="Microsoft JhengHei" w:cs="Microsoft JhengHei" w:eastAsia="Microsoft JhengHei" w:hint="default"/>
                <w:sz w:val="24"/>
                <w:szCs w:val="24"/>
              </w:rPr>
            </w:r>
          </w:p>
        </w:tc>
        <w:tc>
          <w:tcPr>
            <w:tcW w:w="2951" w:type="dxa"/>
            <w:tcBorders>
              <w:top w:val="single" w:sz="8" w:space="0" w:color="000000"/>
              <w:left w:val="nil" w:sz="6" w:space="0" w:color="auto"/>
              <w:bottom w:val="nil" w:sz="6" w:space="0" w:color="auto"/>
              <w:right w:val="nil" w:sz="6" w:space="0" w:color="auto"/>
            </w:tcBorders>
          </w:tcPr>
          <w:p>
            <w:pPr>
              <w:pStyle w:val="TableParagraph"/>
              <w:spacing w:line="240" w:lineRule="auto" w:before="7"/>
              <w:ind w:right="0"/>
              <w:jc w:val="left"/>
              <w:rPr>
                <w:rFonts w:ascii="Arial Narrow" w:hAnsi="Arial Narrow" w:cs="Arial Narrow" w:eastAsia="Arial Narrow" w:hint="default"/>
                <w:sz w:val="20"/>
                <w:szCs w:val="20"/>
              </w:rPr>
            </w:pPr>
          </w:p>
          <w:p>
            <w:pPr>
              <w:pStyle w:val="TableParagraph"/>
              <w:spacing w:line="240" w:lineRule="auto"/>
              <w:ind w:left="3"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w:t>
            </w:r>
            <w:r>
              <w:rPr>
                <w:rFonts w:ascii="Microsoft JhengHei" w:hAnsi="Microsoft JhengHei" w:cs="Microsoft JhengHei" w:eastAsia="Microsoft JhengHei" w:hint="default"/>
                <w:sz w:val="24"/>
                <w:szCs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180" w:lineRule="auto"/>
              <w:ind w:left="1667"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减</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减</w:t>
            </w:r>
            <w:r>
              <w:rPr>
                <w:rFonts w:ascii="Microsoft JhengHei" w:hAnsi="Microsoft JhengHei" w:cs="Microsoft JhengHei" w:eastAsia="Microsoft JhengHei" w:hint="default"/>
                <w:b/>
                <w:bCs/>
                <w:sz w:val="24"/>
                <w:szCs w:val="24"/>
              </w:rPr>
              <w:t> 值</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值</w:t>
            </w:r>
            <w:r>
              <w:rPr>
                <w:rFonts w:ascii="Microsoft JhengHei" w:hAnsi="Microsoft JhengHei" w:cs="Microsoft JhengHei" w:eastAsia="Microsoft JhengHei" w:hint="default"/>
                <w:sz w:val="24"/>
                <w:szCs w:val="24"/>
              </w:rPr>
            </w:r>
          </w:p>
        </w:tc>
      </w:tr>
      <w:tr>
        <w:trPr>
          <w:trHeight w:val="294" w:hRule="exact"/>
        </w:trPr>
        <w:tc>
          <w:tcPr>
            <w:tcW w:w="6365" w:type="dxa"/>
            <w:tcBorders>
              <w:top w:val="nil" w:sz="6" w:space="0" w:color="auto"/>
              <w:left w:val="nil" w:sz="6" w:space="0" w:color="auto"/>
              <w:bottom w:val="nil" w:sz="6" w:space="0" w:color="auto"/>
              <w:right w:val="nil" w:sz="6" w:space="0" w:color="auto"/>
            </w:tcBorders>
          </w:tcPr>
          <w:p>
            <w:pPr>
              <w:pStyle w:val="TableParagraph"/>
              <w:spacing w:line="318" w:lineRule="exact"/>
              <w:ind w:right="135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综</w:t>
            </w:r>
            <w:r>
              <w:rPr>
                <w:rFonts w:ascii="Microsoft JhengHei" w:hAnsi="Microsoft JhengHei" w:cs="Microsoft JhengHei" w:eastAsia="Microsoft JhengHei" w:hint="default"/>
                <w:sz w:val="24"/>
                <w:szCs w:val="24"/>
              </w:rPr>
            </w:r>
          </w:p>
        </w:tc>
        <w:tc>
          <w:tcPr>
            <w:tcW w:w="2951" w:type="dxa"/>
            <w:tcBorders>
              <w:top w:val="nil" w:sz="6" w:space="0" w:color="auto"/>
              <w:left w:val="nil" w:sz="6" w:space="0" w:color="auto"/>
              <w:bottom w:val="nil" w:sz="6" w:space="0" w:color="auto"/>
              <w:right w:val="nil" w:sz="6" w:space="0" w:color="auto"/>
            </w:tcBorders>
          </w:tcPr>
          <w:p>
            <w:pPr>
              <w:pStyle w:val="TableParagraph"/>
              <w:spacing w:line="318" w:lineRule="exact"/>
              <w:ind w:left="3"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提</w:t>
            </w:r>
            <w:r>
              <w:rPr>
                <w:rFonts w:ascii="Microsoft JhengHei" w:hAnsi="Microsoft JhengHei" w:cs="Microsoft JhengHei" w:eastAsia="Microsoft JhengHei" w:hint="default"/>
                <w:sz w:val="24"/>
                <w:szCs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289" w:lineRule="exact"/>
              <w:ind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准</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准</w:t>
            </w:r>
            <w:r>
              <w:rPr>
                <w:rFonts w:ascii="Microsoft JhengHei" w:hAnsi="Microsoft JhengHei" w:cs="Microsoft JhengHei" w:eastAsia="Microsoft JhengHei" w:hint="default"/>
                <w:sz w:val="24"/>
                <w:szCs w:val="24"/>
              </w:rPr>
            </w:r>
          </w:p>
        </w:tc>
      </w:tr>
    </w:tbl>
    <w:p>
      <w:pPr>
        <w:spacing w:after="0" w:line="289" w:lineRule="exact"/>
        <w:jc w:val="right"/>
        <w:rPr>
          <w:rFonts w:ascii="Microsoft JhengHei" w:hAnsi="Microsoft JhengHei" w:cs="Microsoft JhengHei" w:eastAsia="Microsoft JhengHei" w:hint="default"/>
          <w:sz w:val="24"/>
          <w:szCs w:val="24"/>
        </w:rPr>
        <w:sectPr>
          <w:pgSz w:w="16840" w:h="11910" w:orient="landscape"/>
          <w:pgMar w:header="763" w:footer="725" w:top="1020" w:bottom="920" w:left="1200" w:right="900"/>
        </w:sectPr>
      </w:pPr>
    </w:p>
    <w:p>
      <w:pPr>
        <w:spacing w:line="272" w:lineRule="exact" w:before="26"/>
        <w:ind w:left="356" w:right="-16"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z w:val="18"/>
          <w:szCs w:val="18"/>
        </w:rPr>
        <w:t>单位</w:t>
      </w:r>
      <w:r>
        <w:rPr>
          <w:rFonts w:ascii="Microsoft JhengHei" w:hAnsi="Microsoft JhengHei" w:cs="Microsoft JhengHei" w:eastAsia="Microsoft JhengHei" w:hint="default"/>
          <w:sz w:val="18"/>
          <w:szCs w:val="18"/>
        </w:rPr>
      </w:r>
    </w:p>
    <w:p>
      <w:pPr>
        <w:pStyle w:val="Heading2"/>
        <w:spacing w:line="240" w:lineRule="auto" w:before="45"/>
        <w:ind w:left="356" w:right="-15"/>
        <w:jc w:val="left"/>
        <w:rPr>
          <w:b w:val="0"/>
          <w:bCs w:val="0"/>
        </w:rPr>
      </w:pPr>
      <w:r>
        <w:rPr>
          <w:b w:val="0"/>
          <w:bCs w:val="0"/>
        </w:rPr>
        <w:br w:type="column"/>
      </w:r>
      <w:r>
        <w:rPr/>
        <w:t>期初余额</w:t>
      </w:r>
      <w:r>
        <w:rPr>
          <w:b w:val="0"/>
          <w:bCs w:val="0"/>
        </w:rPr>
      </w:r>
    </w:p>
    <w:p>
      <w:pPr>
        <w:spacing w:line="240" w:lineRule="auto" w:before="7"/>
        <w:rPr>
          <w:rFonts w:ascii="Microsoft JhengHei" w:hAnsi="Microsoft JhengHei" w:cs="Microsoft JhengHei" w:eastAsia="Microsoft JhengHei" w:hint="default"/>
          <w:b/>
          <w:bCs/>
          <w:sz w:val="14"/>
          <w:szCs w:val="14"/>
        </w:rPr>
      </w:pPr>
      <w:r>
        <w:rPr/>
        <w:br w:type="column"/>
      </w:r>
      <w:r>
        <w:rPr>
          <w:rFonts w:ascii="Microsoft JhengHei"/>
          <w:b/>
          <w:sz w:val="14"/>
        </w:rPr>
      </w:r>
    </w:p>
    <w:p>
      <w:pPr>
        <w:pStyle w:val="Heading2"/>
        <w:tabs>
          <w:tab w:pos="1895" w:val="left" w:leader="none"/>
        </w:tabs>
        <w:spacing w:line="240" w:lineRule="auto"/>
        <w:ind w:left="356" w:right="-15"/>
        <w:jc w:val="left"/>
        <w:rPr>
          <w:b w:val="0"/>
          <w:bCs w:val="0"/>
        </w:rPr>
      </w:pPr>
      <w:r>
        <w:rPr/>
        <w:t>追加投资</w:t>
        <w:tab/>
        <w:t>减少投资</w:t>
      </w:r>
      <w:r>
        <w:rPr>
          <w:b w:val="0"/>
          <w:bCs w:val="0"/>
        </w:rPr>
      </w:r>
    </w:p>
    <w:p>
      <w:pPr>
        <w:pStyle w:val="Heading2"/>
        <w:tabs>
          <w:tab w:pos="1179" w:val="left" w:leader="none"/>
        </w:tabs>
        <w:spacing w:line="292" w:lineRule="exact"/>
        <w:ind w:right="0"/>
        <w:jc w:val="right"/>
        <w:rPr>
          <w:b w:val="0"/>
          <w:bCs w:val="0"/>
        </w:rPr>
      </w:pPr>
      <w:r>
        <w:rPr>
          <w:b w:val="0"/>
          <w:bCs w:val="0"/>
        </w:rPr>
        <w:br w:type="column"/>
      </w:r>
      <w:r>
        <w:rPr>
          <w:position w:val="2"/>
        </w:rPr>
        <w:t>权益法下</w:t>
        <w:tab/>
      </w:r>
      <w:r>
        <w:rPr/>
        <w:t>合</w:t>
      </w:r>
      <w:r>
        <w:rPr>
          <w:b w:val="0"/>
          <w:bCs w:val="0"/>
        </w:rPr>
      </w:r>
    </w:p>
    <w:p>
      <w:pPr>
        <w:pStyle w:val="Heading2"/>
        <w:tabs>
          <w:tab w:pos="1536" w:val="left" w:leader="none"/>
        </w:tabs>
        <w:spacing w:line="182" w:lineRule="auto" w:before="47"/>
        <w:ind w:left="356" w:right="0" w:firstLine="241"/>
        <w:jc w:val="right"/>
        <w:rPr>
          <w:b w:val="0"/>
          <w:bCs w:val="0"/>
        </w:rPr>
      </w:pPr>
      <w:r>
        <w:rPr>
          <w:position w:val="2"/>
        </w:rPr>
        <w:t>确认的</w:t>
        <w:tab/>
      </w:r>
      <w:r>
        <w:rPr/>
        <w:t>收</w:t>
      </w:r>
      <w:r>
        <w:rPr/>
        <w:t> 投资损益</w:t>
        <w:tab/>
      </w:r>
      <w:r>
        <w:rPr>
          <w:position w:val="2"/>
        </w:rPr>
        <w:t>益</w:t>
      </w:r>
      <w:r>
        <w:rPr>
          <w:b w:val="0"/>
          <w:bCs w:val="0"/>
        </w:rPr>
      </w:r>
    </w:p>
    <w:p>
      <w:pPr>
        <w:pStyle w:val="Heading2"/>
        <w:spacing w:line="251" w:lineRule="exact"/>
        <w:ind w:right="0"/>
        <w:jc w:val="right"/>
        <w:rPr>
          <w:b w:val="0"/>
          <w:bCs w:val="0"/>
        </w:rPr>
      </w:pPr>
      <w:r>
        <w:rPr/>
        <w:t>调</w:t>
      </w:r>
      <w:r>
        <w:rPr>
          <w:b w:val="0"/>
          <w:bCs w:val="0"/>
        </w:rPr>
      </w:r>
    </w:p>
    <w:p>
      <w:pPr>
        <w:pStyle w:val="Heading2"/>
        <w:spacing w:line="365" w:lineRule="exact"/>
        <w:ind w:right="0"/>
        <w:jc w:val="right"/>
        <w:rPr>
          <w:b w:val="0"/>
          <w:bCs w:val="0"/>
        </w:rPr>
      </w:pPr>
      <w:r>
        <w:rPr/>
        <w:t>整</w:t>
      </w:r>
      <w:r>
        <w:rPr>
          <w:b w:val="0"/>
          <w:bCs w:val="0"/>
        </w:rPr>
      </w:r>
    </w:p>
    <w:p>
      <w:pPr>
        <w:pStyle w:val="Heading2"/>
        <w:spacing w:line="177" w:lineRule="auto" w:before="187"/>
        <w:ind w:left="265" w:right="-16"/>
        <w:jc w:val="left"/>
        <w:rPr>
          <w:b w:val="0"/>
          <w:bCs w:val="0"/>
        </w:rPr>
      </w:pPr>
      <w:r>
        <w:rPr>
          <w:b w:val="0"/>
          <w:bCs w:val="0"/>
        </w:rPr>
        <w:br w:type="column"/>
      </w:r>
      <w:r>
        <w:rPr/>
        <w:t>其他权</w:t>
      </w:r>
      <w:r>
        <w:rPr>
          <w:spacing w:val="-57"/>
        </w:rPr>
        <w:t> </w:t>
      </w:r>
      <w:r>
        <w:rPr/>
        <w:t>益变动</w:t>
      </w:r>
      <w:r>
        <w:rPr>
          <w:b w:val="0"/>
          <w:bCs w:val="0"/>
        </w:rPr>
      </w:r>
    </w:p>
    <w:p>
      <w:pPr>
        <w:pStyle w:val="Heading2"/>
        <w:tabs>
          <w:tab w:pos="1644" w:val="left" w:leader="none"/>
        </w:tabs>
        <w:spacing w:line="170" w:lineRule="auto" w:before="28"/>
        <w:ind w:left="223" w:right="0"/>
        <w:jc w:val="right"/>
        <w:rPr>
          <w:b w:val="0"/>
          <w:bCs w:val="0"/>
        </w:rPr>
      </w:pPr>
      <w:r>
        <w:rPr>
          <w:b w:val="0"/>
          <w:bCs w:val="0"/>
        </w:rPr>
        <w:br w:type="column"/>
      </w:r>
      <w:r>
        <w:rPr/>
        <w:t>宣告发放现</w:t>
        <w:tab/>
      </w:r>
      <w:r>
        <w:rPr>
          <w:position w:val="2"/>
        </w:rPr>
        <w:t>减</w:t>
      </w:r>
      <w:r>
        <w:rPr>
          <w:position w:val="2"/>
        </w:rPr>
        <w:t> </w:t>
      </w:r>
      <w:r>
        <w:rPr/>
        <w:t>金股利或利</w:t>
        <w:tab/>
      </w:r>
      <w:r>
        <w:rPr>
          <w:position w:val="2"/>
        </w:rPr>
        <w:t>值</w:t>
      </w:r>
      <w:r>
        <w:rPr>
          <w:b w:val="0"/>
          <w:bCs w:val="0"/>
        </w:rPr>
      </w:r>
    </w:p>
    <w:p>
      <w:pPr>
        <w:pStyle w:val="Heading2"/>
        <w:tabs>
          <w:tab w:pos="1644" w:val="left" w:leader="none"/>
        </w:tabs>
        <w:spacing w:line="182" w:lineRule="auto"/>
        <w:ind w:left="1644" w:right="0" w:hanging="458"/>
        <w:jc w:val="right"/>
        <w:rPr>
          <w:b w:val="0"/>
          <w:bCs w:val="0"/>
        </w:rPr>
      </w:pPr>
      <w:r>
        <w:rPr>
          <w:position w:val="2"/>
        </w:rPr>
        <w:t>润</w:t>
        <w:tab/>
      </w:r>
      <w:r>
        <w:rPr/>
        <w:t>准</w:t>
      </w:r>
      <w:r>
        <w:rPr/>
        <w:t> 备</w:t>
      </w:r>
      <w:r>
        <w:rPr>
          <w:b w:val="0"/>
          <w:bCs w:val="0"/>
        </w:rPr>
      </w:r>
    </w:p>
    <w:p>
      <w:pPr>
        <w:pStyle w:val="Heading2"/>
        <w:tabs>
          <w:tab w:pos="2616" w:val="left" w:leader="none"/>
        </w:tabs>
        <w:spacing w:line="332" w:lineRule="exact"/>
        <w:ind w:left="1436" w:right="0"/>
        <w:jc w:val="left"/>
        <w:rPr>
          <w:b w:val="0"/>
          <w:bCs w:val="0"/>
        </w:rPr>
      </w:pPr>
      <w:r>
        <w:rPr>
          <w:b w:val="0"/>
          <w:bCs w:val="0"/>
        </w:rPr>
        <w:br w:type="column"/>
      </w:r>
      <w:r>
        <w:rPr/>
        <w:t>期末余额</w:t>
        <w:tab/>
      </w:r>
      <w:r>
        <w:rPr>
          <w:position w:val="16"/>
        </w:rPr>
        <w:t>备</w:t>
      </w:r>
      <w:r>
        <w:rPr>
          <w:spacing w:val="28"/>
          <w:position w:val="16"/>
        </w:rPr>
        <w:t> </w:t>
      </w:r>
      <w:r>
        <w:rPr>
          <w:position w:val="16"/>
        </w:rPr>
        <w:t>备</w:t>
      </w:r>
      <w:r>
        <w:rPr>
          <w:b w:val="0"/>
          <w:bCs w:val="0"/>
        </w:rPr>
      </w:r>
    </w:p>
    <w:p>
      <w:pPr>
        <w:pStyle w:val="Heading2"/>
        <w:tabs>
          <w:tab w:pos="2616" w:val="left" w:leader="none"/>
        </w:tabs>
        <w:spacing w:line="258" w:lineRule="exact"/>
        <w:ind w:left="356" w:right="0"/>
        <w:jc w:val="left"/>
        <w:rPr>
          <w:b w:val="0"/>
          <w:bCs w:val="0"/>
        </w:rPr>
      </w:pPr>
      <w:r>
        <w:rPr/>
        <w:pict>
          <v:group style="position:absolute;margin-left:72pt;margin-top:-85.239532pt;width:719.3pt;height:1pt;mso-position-horizontal-relative:page;mso-position-vertical-relative:paragraph;z-index:-2183152" coordorigin="1440,-1705" coordsize="14386,20">
            <v:group style="position:absolute;left:1450;top:-1695;width:1107;height:2" coordorigin="1450,-1695" coordsize="1107,2">
              <v:shape style="position:absolute;left:1450;top:-1695;width:1107;height:2" coordorigin="1450,-1695" coordsize="1107,0" path="m1450,-1695l2556,-1695e" filled="false" stroked="true" strokeweight=".96pt" strokecolor="#000000">
                <v:path arrowok="t"/>
              </v:shape>
            </v:group>
            <v:group style="position:absolute;left:2556;top:-1695;width:20;height:2" coordorigin="2556,-1695" coordsize="20,2">
              <v:shape style="position:absolute;left:2556;top:-1695;width:20;height:2" coordorigin="2556,-1695" coordsize="20,0" path="m2556,-1695l2575,-1695e" filled="false" stroked="true" strokeweight=".96pt" strokecolor="#000000">
                <v:path arrowok="t"/>
              </v:shape>
            </v:group>
            <v:group style="position:absolute;left:2575;top:-1695;width:1578;height:2" coordorigin="2575,-1695" coordsize="1578,2">
              <v:shape style="position:absolute;left:2575;top:-1695;width:1578;height:2" coordorigin="2575,-1695" coordsize="1578,0" path="m2575,-1695l4152,-1695e" filled="false" stroked="true" strokeweight=".96pt" strokecolor="#000000">
                <v:path arrowok="t"/>
              </v:shape>
            </v:group>
            <v:group style="position:absolute;left:4152;top:-1695;width:20;height:2" coordorigin="4152,-1695" coordsize="20,2">
              <v:shape style="position:absolute;left:4152;top:-1695;width:20;height:2" coordorigin="4152,-1695" coordsize="20,0" path="m4152,-1695l4172,-1695e" filled="false" stroked="true" strokeweight=".96pt" strokecolor="#000000">
                <v:path arrowok="t"/>
              </v:shape>
            </v:group>
            <v:group style="position:absolute;left:4172;top:-1695;width:9298;height:2" coordorigin="4172,-1695" coordsize="9298,2">
              <v:shape style="position:absolute;left:4172;top:-1695;width:9298;height:2" coordorigin="4172,-1695" coordsize="9298,0" path="m4172,-1695l13469,-1695e" filled="false" stroked="true" strokeweight=".96pt" strokecolor="#000000">
                <v:path arrowok="t"/>
              </v:shape>
            </v:group>
            <v:group style="position:absolute;left:13469;top:-1695;width:20;height:2" coordorigin="13469,-1695" coordsize="20,2">
              <v:shape style="position:absolute;left:13469;top:-1695;width:20;height:2" coordorigin="13469,-1695" coordsize="20,0" path="m13469,-1695l13488,-1695e" filled="false" stroked="true" strokeweight=".96pt" strokecolor="#000000">
                <v:path arrowok="t"/>
              </v:shape>
            </v:group>
            <v:group style="position:absolute;left:13488;top:-1695;width:1541;height:2" coordorigin="13488,-1695" coordsize="1541,2">
              <v:shape style="position:absolute;left:13488;top:-1695;width:1541;height:2" coordorigin="13488,-1695" coordsize="1541,0" path="m13488,-1695l15029,-1695e" filled="false" stroked="true" strokeweight=".96pt" strokecolor="#000000">
                <v:path arrowok="t"/>
              </v:shape>
            </v:group>
            <v:group style="position:absolute;left:15029;top:-1695;width:20;height:2" coordorigin="15029,-1695" coordsize="20,2">
              <v:shape style="position:absolute;left:15029;top:-1695;width:20;height:2" coordorigin="15029,-1695" coordsize="20,0" path="m15029,-1695l15048,-1695e" filled="false" stroked="true" strokeweight=".96pt" strokecolor="#000000">
                <v:path arrowok="t"/>
              </v:shape>
            </v:group>
            <v:group style="position:absolute;left:15048;top:-1695;width:263;height:2" coordorigin="15048,-1695" coordsize="263,2">
              <v:shape style="position:absolute;left:15048;top:-1695;width:263;height:2" coordorigin="15048,-1695" coordsize="263,0" path="m15048,-1695l15311,-1695e" filled="false" stroked="true" strokeweight=".96pt" strokecolor="#000000">
                <v:path arrowok="t"/>
              </v:shape>
            </v:group>
            <v:group style="position:absolute;left:15311;top:-1695;width:20;height:2" coordorigin="15311,-1695" coordsize="20,2">
              <v:shape style="position:absolute;left:15311;top:-1695;width:20;height:2" coordorigin="15311,-1695" coordsize="20,0" path="m15311,-1695l15330,-1695e" filled="false" stroked="true" strokeweight=".96pt" strokecolor="#000000">
                <v:path arrowok="t"/>
              </v:shape>
            </v:group>
            <v:group style="position:absolute;left:15330;top:-1695;width:486;height:2" coordorigin="15330,-1695" coordsize="486,2">
              <v:shape style="position:absolute;left:15330;top:-1695;width:486;height:2" coordorigin="15330,-1695" coordsize="486,0" path="m15330,-1695l15816,-1695e" filled="false" stroked="true" strokeweight=".96pt" strokecolor="#000000">
                <v:path arrowok="t"/>
              </v:shape>
            </v:group>
            <w10:wrap type="none"/>
          </v:group>
        </w:pict>
      </w:r>
      <w:r>
        <w:rPr>
          <w:position w:val="-4"/>
        </w:rPr>
        <w:t>其他</w:t>
        <w:tab/>
      </w:r>
      <w:r>
        <w:rPr/>
        <w:t>期</w:t>
      </w:r>
      <w:r>
        <w:rPr>
          <w:spacing w:val="28"/>
        </w:rPr>
        <w:t> </w:t>
      </w:r>
      <w:r>
        <w:rPr/>
        <w:t>期</w:t>
      </w:r>
      <w:r>
        <w:rPr>
          <w:b w:val="0"/>
          <w:bCs w:val="0"/>
        </w:rPr>
      </w:r>
    </w:p>
    <w:p>
      <w:pPr>
        <w:pStyle w:val="Heading2"/>
        <w:spacing w:line="180" w:lineRule="auto" w:before="10"/>
        <w:ind w:left="2616" w:right="233"/>
        <w:jc w:val="both"/>
        <w:rPr>
          <w:b w:val="0"/>
          <w:bCs w:val="0"/>
        </w:rPr>
      </w:pPr>
      <w:r>
        <w:rPr/>
        <w:t>初</w:t>
      </w:r>
      <w:r>
        <w:rPr>
          <w:spacing w:val="28"/>
        </w:rPr>
        <w:t> </w:t>
      </w:r>
      <w:r>
        <w:rPr/>
        <w:t>末</w:t>
      </w:r>
      <w:r>
        <w:rPr/>
        <w:t> 余</w:t>
      </w:r>
      <w:r>
        <w:rPr>
          <w:spacing w:val="28"/>
        </w:rPr>
        <w:t> </w:t>
      </w:r>
      <w:r>
        <w:rPr/>
        <w:t>余</w:t>
      </w:r>
      <w:r>
        <w:rPr/>
        <w:t> 额</w:t>
      </w:r>
      <w:r>
        <w:rPr>
          <w:spacing w:val="28"/>
        </w:rPr>
        <w:t> </w:t>
      </w:r>
      <w:r>
        <w:rPr/>
        <w:t>额</w:t>
      </w:r>
      <w:r>
        <w:rPr>
          <w:b w:val="0"/>
          <w:bCs w:val="0"/>
        </w:rPr>
      </w:r>
    </w:p>
    <w:p>
      <w:pPr>
        <w:spacing w:after="0" w:line="180" w:lineRule="auto"/>
        <w:jc w:val="both"/>
        <w:sectPr>
          <w:type w:val="continuous"/>
          <w:pgSz w:w="16840" w:h="11910" w:orient="landscape"/>
          <w:pgMar w:top="1060" w:bottom="1380" w:left="1200" w:right="900"/>
          <w:cols w:num="7" w:equalWidth="0">
            <w:col w:w="901" w:space="623"/>
            <w:col w:w="1322" w:space="358"/>
            <w:col w:w="2861" w:space="119"/>
            <w:col w:w="1777" w:space="40"/>
            <w:col w:w="990" w:space="40"/>
            <w:col w:w="1885" w:space="405"/>
            <w:col w:w="3419"/>
          </w:cols>
        </w:sectPr>
      </w:pPr>
    </w:p>
    <w:p>
      <w:pPr>
        <w:spacing w:line="240" w:lineRule="auto" w:before="16"/>
        <w:rPr>
          <w:rFonts w:ascii="Microsoft JhengHei" w:hAnsi="Microsoft JhengHei" w:cs="Microsoft JhengHei" w:eastAsia="Microsoft JhengHei" w:hint="default"/>
          <w:b/>
          <w:bCs/>
          <w:sz w:val="20"/>
          <w:szCs w:val="20"/>
        </w:rPr>
      </w:pPr>
    </w:p>
    <w:p>
      <w:pPr>
        <w:spacing w:line="20" w:lineRule="exact"/>
        <w:ind w:left="244"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718.8pt;height:.5pt;mso-position-horizontal-relative:char;mso-position-vertical-relative:line" coordorigin="0,0" coordsize="14376,10">
            <v:group style="position:absolute;left:5;top:5;width:1107;height:2" coordorigin="5,5" coordsize="1107,2">
              <v:shape style="position:absolute;left:5;top:5;width:1107;height:2" coordorigin="5,5" coordsize="1107,0" path="m5,5l1111,5e" filled="false" stroked="true" strokeweight=".48001pt" strokecolor="#000000">
                <v:path arrowok="t"/>
              </v:shape>
            </v:group>
            <v:group style="position:absolute;left:1111;top:5;width:10;height:2" coordorigin="1111,5" coordsize="10,2">
              <v:shape style="position:absolute;left:1111;top:5;width:10;height:2" coordorigin="1111,5" coordsize="10,0" path="m1111,5l1121,5e" filled="false" stroked="true" strokeweight=".48001pt" strokecolor="#000000">
                <v:path arrowok="t"/>
              </v:shape>
            </v:group>
            <v:group style="position:absolute;left:1121;top:5;width:1587;height:2" coordorigin="1121,5" coordsize="1587,2">
              <v:shape style="position:absolute;left:1121;top:5;width:1587;height:2" coordorigin="1121,5" coordsize="1587,0" path="m1121,5l2708,5e" filled="false" stroked="true" strokeweight=".48001pt" strokecolor="#000000">
                <v:path arrowok="t"/>
              </v:shape>
            </v:group>
            <v:group style="position:absolute;left:2708;top:5;width:10;height:2" coordorigin="2708,5" coordsize="10,2">
              <v:shape style="position:absolute;left:2708;top:5;width:10;height:2" coordorigin="2708,5" coordsize="10,0" path="m2708,5l2717,5e" filled="false" stroked="true" strokeweight=".48001pt" strokecolor="#000000">
                <v:path arrowok="t"/>
              </v:shape>
            </v:group>
            <v:group style="position:absolute;left:2717;top:5;width:1671;height:2" coordorigin="2717,5" coordsize="1671,2">
              <v:shape style="position:absolute;left:2717;top:5;width:1671;height:2" coordorigin="2717,5" coordsize="1671,0" path="m2717,5l4388,5e" filled="false" stroked="true" strokeweight=".48001pt" strokecolor="#000000">
                <v:path arrowok="t"/>
              </v:shape>
            </v:group>
            <v:group style="position:absolute;left:4388;top:5;width:10;height:2" coordorigin="4388,5" coordsize="10,2">
              <v:shape style="position:absolute;left:4388;top:5;width:10;height:2" coordorigin="4388,5" coordsize="10,0" path="m4388,5l4397,5e" filled="false" stroked="true" strokeweight=".48001pt" strokecolor="#000000">
                <v:path arrowok="t"/>
              </v:shape>
            </v:group>
            <v:group style="position:absolute;left:4397;top:5;width:1530;height:2" coordorigin="4397,5" coordsize="1530,2">
              <v:shape style="position:absolute;left:4397;top:5;width:1530;height:2" coordorigin="4397,5" coordsize="1530,0" path="m4397,5l5927,5e" filled="false" stroked="true" strokeweight=".48001pt" strokecolor="#000000">
                <v:path arrowok="t"/>
              </v:shape>
            </v:group>
            <v:group style="position:absolute;left:5927;top:5;width:10;height:2" coordorigin="5927,5" coordsize="10,2">
              <v:shape style="position:absolute;left:5927;top:5;width:10;height:2" coordorigin="5927,5" coordsize="10,0" path="m5927,5l5937,5e" filled="false" stroked="true" strokeweight=".48001pt" strokecolor="#000000">
                <v:path arrowok="t"/>
              </v:shape>
            </v:group>
            <v:group style="position:absolute;left:5937;top:5;width:1432;height:2" coordorigin="5937,5" coordsize="1432,2">
              <v:shape style="position:absolute;left:5937;top:5;width:1432;height:2" coordorigin="5937,5" coordsize="1432,0" path="m5937,5l7369,5e" filled="false" stroked="true" strokeweight=".48001pt" strokecolor="#000000">
                <v:path arrowok="t"/>
              </v:shape>
            </v:group>
            <v:group style="position:absolute;left:7369;top:5;width:10;height:2" coordorigin="7369,5" coordsize="10,2">
              <v:shape style="position:absolute;left:7369;top:5;width:10;height:2" coordorigin="7369,5" coordsize="10,0" path="m7369,5l7378,5e" filled="false" stroked="true" strokeweight=".48001pt" strokecolor="#000000">
                <v:path arrowok="t"/>
              </v:shape>
            </v:group>
            <v:group style="position:absolute;left:7378;top:5;width:341;height:2" coordorigin="7378,5" coordsize="341,2">
              <v:shape style="position:absolute;left:7378;top:5;width:341;height:2" coordorigin="7378,5" coordsize="341,0" path="m7378,5l7719,5e" filled="false" stroked="true" strokeweight=".48001pt" strokecolor="#000000">
                <v:path arrowok="t"/>
              </v:shape>
            </v:group>
            <v:group style="position:absolute;left:7719;top:5;width:10;height:2" coordorigin="7719,5" coordsize="10,2">
              <v:shape style="position:absolute;left:7719;top:5;width:10;height:2" coordorigin="7719,5" coordsize="10,0" path="m7719,5l7729,5e" filled="false" stroked="true" strokeweight=".48001pt" strokecolor="#000000">
                <v:path arrowok="t"/>
              </v:shape>
            </v:group>
            <v:group style="position:absolute;left:7729;top:5;width:1125;height:2" coordorigin="7729,5" coordsize="1125,2">
              <v:shape style="position:absolute;left:7729;top:5;width:1125;height:2" coordorigin="7729,5" coordsize="1125,0" path="m7729,5l8853,5e" filled="false" stroked="true" strokeweight=".48001pt" strokecolor="#000000">
                <v:path arrowok="t"/>
              </v:shape>
            </v:group>
            <v:group style="position:absolute;left:8853;top:5;width:10;height:2" coordorigin="8853,5" coordsize="10,2">
              <v:shape style="position:absolute;left:8853;top:5;width:10;height:2" coordorigin="8853,5" coordsize="10,0" path="m8853,5l8863,5e" filled="false" stroked="true" strokeweight=".48001pt" strokecolor="#000000">
                <v:path arrowok="t"/>
              </v:shape>
            </v:group>
            <v:group style="position:absolute;left:8863;top:5;width:1461;height:2" coordorigin="8863,5" coordsize="1461,2">
              <v:shape style="position:absolute;left:8863;top:5;width:1461;height:2" coordorigin="8863,5" coordsize="1461,0" path="m8863,5l10323,5e" filled="false" stroked="true" strokeweight=".48001pt" strokecolor="#000000">
                <v:path arrowok="t"/>
              </v:shape>
            </v:group>
            <v:group style="position:absolute;left:10323;top:5;width:10;height:2" coordorigin="10323,5" coordsize="10,2">
              <v:shape style="position:absolute;left:10323;top:5;width:10;height:2" coordorigin="10323,5" coordsize="10,0" path="m10323,5l10333,5e" filled="false" stroked="true" strokeweight=".48001pt" strokecolor="#000000">
                <v:path arrowok="t"/>
              </v:shape>
            </v:group>
            <v:group style="position:absolute;left:10333;top:5;width:312;height:2" coordorigin="10333,5" coordsize="312,2">
              <v:shape style="position:absolute;left:10333;top:5;width:312;height:2" coordorigin="10333,5" coordsize="312,0" path="m10333,5l10645,5e" filled="false" stroked="true" strokeweight=".48001pt" strokecolor="#000000">
                <v:path arrowok="t"/>
              </v:shape>
            </v:group>
            <v:group style="position:absolute;left:10645;top:5;width:10;height:2" coordorigin="10645,5" coordsize="10,2">
              <v:shape style="position:absolute;left:10645;top:5;width:10;height:2" coordorigin="10645,5" coordsize="10,0" path="m10645,5l10654,5e" filled="false" stroked="true" strokeweight=".48001pt" strokecolor="#000000">
                <v:path arrowok="t"/>
              </v:shape>
            </v:group>
            <v:group style="position:absolute;left:10654;top:5;width:1370;height:2" coordorigin="10654,5" coordsize="1370,2">
              <v:shape style="position:absolute;left:10654;top:5;width:1370;height:2" coordorigin="10654,5" coordsize="1370,0" path="m10654,5l12024,5e" filled="false" stroked="true" strokeweight=".48001pt" strokecolor="#000000">
                <v:path arrowok="t"/>
              </v:shape>
            </v:group>
            <v:group style="position:absolute;left:12024;top:5;width:10;height:2" coordorigin="12024,5" coordsize="10,2">
              <v:shape style="position:absolute;left:12024;top:5;width:10;height:2" coordorigin="12024,5" coordsize="10,0" path="m12024,5l12034,5e" filled="false" stroked="true" strokeweight=".48001pt" strokecolor="#000000">
                <v:path arrowok="t"/>
              </v:shape>
            </v:group>
            <v:group style="position:absolute;left:12034;top:5;width:1551;height:2" coordorigin="12034,5" coordsize="1551,2">
              <v:shape style="position:absolute;left:12034;top:5;width:1551;height:2" coordorigin="12034,5" coordsize="1551,0" path="m12034,5l13584,5e" filled="false" stroked="true" strokeweight=".48001pt" strokecolor="#000000">
                <v:path arrowok="t"/>
              </v:shape>
            </v:group>
            <v:group style="position:absolute;left:13584;top:5;width:10;height:2" coordorigin="13584,5" coordsize="10,2">
              <v:shape style="position:absolute;left:13584;top:5;width:10;height:2" coordorigin="13584,5" coordsize="10,0" path="m13584,5l13594,5e" filled="false" stroked="true" strokeweight=".48001pt" strokecolor="#000000">
                <v:path arrowok="t"/>
              </v:shape>
            </v:group>
            <v:group style="position:absolute;left:13594;top:5;width:273;height:2" coordorigin="13594,5" coordsize="273,2">
              <v:shape style="position:absolute;left:13594;top:5;width:273;height:2" coordorigin="13594,5" coordsize="273,0" path="m13594,5l13866,5e" filled="false" stroked="true" strokeweight=".48001pt" strokecolor="#000000">
                <v:path arrowok="t"/>
              </v:shape>
            </v:group>
            <v:group style="position:absolute;left:13866;top:5;width:10;height:2" coordorigin="13866,5" coordsize="10,2">
              <v:shape style="position:absolute;left:13866;top:5;width:10;height:2" coordorigin="13866,5" coordsize="10,0" path="m13866,5l13876,5e" filled="false" stroked="true" strokeweight=".48001pt" strokecolor="#000000">
                <v:path arrowok="t"/>
              </v:shape>
            </v:group>
            <v:group style="position:absolute;left:13876;top:5;width:496;height:2" coordorigin="13876,5" coordsize="496,2">
              <v:shape style="position:absolute;left:13876;top:5;width:496;height:2" coordorigin="13876,5" coordsize="496,0" path="m13876,5l14371,5e" filled="false" stroked="true" strokeweight=".48001pt" strokecolor="#000000">
                <v:path arrowok="t"/>
              </v:shape>
            </v:group>
          </v:group>
        </w:pict>
      </w:r>
      <w:r>
        <w:rPr>
          <w:rFonts w:ascii="Microsoft JhengHei" w:hAnsi="Microsoft JhengHei" w:cs="Microsoft JhengHei" w:eastAsia="Microsoft JhengHei" w:hint="default"/>
          <w:sz w:val="2"/>
          <w:szCs w:val="2"/>
        </w:rPr>
      </w:r>
    </w:p>
    <w:p>
      <w:pPr>
        <w:spacing w:after="0" w:line="20" w:lineRule="exact"/>
        <w:rPr>
          <w:rFonts w:ascii="Microsoft JhengHei" w:hAnsi="Microsoft JhengHei" w:cs="Microsoft JhengHei" w:eastAsia="Microsoft JhengHei" w:hint="default"/>
          <w:sz w:val="2"/>
          <w:szCs w:val="2"/>
        </w:rPr>
        <w:sectPr>
          <w:type w:val="continuous"/>
          <w:pgSz w:w="16840" w:h="11910" w:orient="landscape"/>
          <w:pgMar w:top="1060" w:bottom="1380" w:left="1200" w:right="900"/>
        </w:sectPr>
      </w:pPr>
    </w:p>
    <w:p>
      <w:pPr>
        <w:spacing w:line="237" w:lineRule="auto" w:before="2"/>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济宁中南</w:t>
      </w:r>
      <w:r>
        <w:rPr>
          <w:rFonts w:ascii="宋体" w:hAnsi="宋体" w:cs="宋体" w:eastAsia="宋体" w:hint="default"/>
          <w:spacing w:val="-34"/>
          <w:sz w:val="18"/>
          <w:szCs w:val="18"/>
        </w:rPr>
        <w:t> </w:t>
      </w:r>
      <w:r>
        <w:rPr>
          <w:rFonts w:ascii="宋体" w:hAnsi="宋体" w:cs="宋体" w:eastAsia="宋体" w:hint="default"/>
          <w:spacing w:val="42"/>
          <w:sz w:val="18"/>
          <w:szCs w:val="18"/>
        </w:rPr>
        <w:t>英特力置</w:t>
      </w:r>
      <w:r>
        <w:rPr>
          <w:rFonts w:ascii="宋体" w:hAnsi="宋体" w:cs="宋体" w:eastAsia="宋体" w:hint="default"/>
          <w:spacing w:val="-34"/>
          <w:sz w:val="18"/>
          <w:szCs w:val="18"/>
        </w:rPr>
        <w:t> </w:t>
      </w:r>
      <w:r>
        <w:rPr>
          <w:rFonts w:ascii="宋体" w:hAnsi="宋体" w:cs="宋体" w:eastAsia="宋体" w:hint="default"/>
          <w:spacing w:val="42"/>
          <w:sz w:val="18"/>
          <w:szCs w:val="18"/>
        </w:rPr>
        <w:t>业有限公</w:t>
      </w:r>
      <w:r>
        <w:rPr>
          <w:rFonts w:ascii="宋体" w:hAnsi="宋体" w:cs="宋体" w:eastAsia="宋体" w:hint="default"/>
          <w:spacing w:val="-34"/>
          <w:sz w:val="18"/>
          <w:szCs w:val="18"/>
        </w:rPr>
        <w:t> </w:t>
      </w:r>
      <w:r>
        <w:rPr>
          <w:rFonts w:ascii="宋体" w:hAnsi="宋体" w:cs="宋体" w:eastAsia="宋体" w:hint="default"/>
          <w:sz w:val="18"/>
          <w:szCs w:val="18"/>
        </w:rPr>
        <w:t>司</w:t>
      </w:r>
    </w:p>
    <w:p>
      <w:pPr>
        <w:spacing w:line="237" w:lineRule="auto" w:before="79"/>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沈阳中南</w:t>
      </w:r>
      <w:r>
        <w:rPr>
          <w:rFonts w:ascii="宋体" w:hAnsi="宋体" w:cs="宋体" w:eastAsia="宋体" w:hint="default"/>
          <w:spacing w:val="-34"/>
          <w:sz w:val="18"/>
          <w:szCs w:val="18"/>
        </w:rPr>
        <w:t> </w:t>
      </w:r>
      <w:r>
        <w:rPr>
          <w:rFonts w:ascii="宋体" w:hAnsi="宋体" w:cs="宋体" w:eastAsia="宋体" w:hint="default"/>
          <w:spacing w:val="42"/>
          <w:sz w:val="18"/>
          <w:szCs w:val="18"/>
        </w:rPr>
        <w:t>屹盛房地</w:t>
      </w:r>
      <w:r>
        <w:rPr>
          <w:rFonts w:ascii="宋体" w:hAnsi="宋体" w:cs="宋体" w:eastAsia="宋体" w:hint="default"/>
          <w:spacing w:val="-34"/>
          <w:sz w:val="18"/>
          <w:szCs w:val="18"/>
        </w:rPr>
        <w:t> </w:t>
      </w:r>
      <w:r>
        <w:rPr>
          <w:rFonts w:ascii="宋体" w:hAnsi="宋体" w:cs="宋体" w:eastAsia="宋体" w:hint="default"/>
          <w:spacing w:val="42"/>
          <w:sz w:val="18"/>
          <w:szCs w:val="18"/>
        </w:rPr>
        <w:t>产开发有</w:t>
      </w:r>
      <w:r>
        <w:rPr>
          <w:rFonts w:ascii="宋体" w:hAnsi="宋体" w:cs="宋体" w:eastAsia="宋体" w:hint="default"/>
          <w:spacing w:val="-34"/>
          <w:sz w:val="18"/>
          <w:szCs w:val="18"/>
        </w:rPr>
        <w:t> </w:t>
      </w:r>
      <w:r>
        <w:rPr>
          <w:rFonts w:ascii="宋体" w:hAnsi="宋体" w:cs="宋体" w:eastAsia="宋体" w:hint="default"/>
          <w:sz w:val="18"/>
          <w:szCs w:val="18"/>
        </w:rPr>
        <w:t>限公司</w:t>
      </w:r>
    </w:p>
    <w:p>
      <w:pPr>
        <w:spacing w:before="78"/>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沈阳金辰</w:t>
      </w:r>
      <w:r>
        <w:rPr>
          <w:rFonts w:ascii="宋体" w:hAnsi="宋体" w:cs="宋体" w:eastAsia="宋体" w:hint="default"/>
          <w:spacing w:val="-34"/>
          <w:sz w:val="18"/>
          <w:szCs w:val="18"/>
        </w:rPr>
        <w:t> </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tabs>
          <w:tab w:pos="1141" w:val="left" w:leader="none"/>
          <w:tab w:pos="3575" w:val="left" w:leader="none"/>
          <w:tab w:pos="4155" w:val="left" w:leader="none"/>
          <w:tab w:pos="5367" w:val="left" w:leader="none"/>
          <w:tab w:pos="6501" w:val="left" w:leader="none"/>
          <w:tab w:pos="7971" w:val="left" w:leader="none"/>
          <w:tab w:pos="8293" w:val="left" w:leader="none"/>
          <w:tab w:pos="9672" w:val="left" w:leader="none"/>
          <w:tab w:pos="10349" w:val="left" w:leader="none"/>
          <w:tab w:pos="11515" w:val="left" w:leader="none"/>
          <w:tab w:pos="12019" w:val="left" w:leader="none"/>
        </w:tabs>
        <w:spacing w:before="155"/>
        <w:ind w:left="356"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86,862,438.00</w:t>
        <w:tab/>
      </w:r>
      <w:r>
        <w:rPr>
          <w:rFonts w:ascii="Arial Narrow"/>
          <w:sz w:val="18"/>
        </w:rPr>
        <w:t>-</w:t>
        <w:tab/>
      </w:r>
      <w:r>
        <w:rPr>
          <w:rFonts w:ascii="Arial Narrow"/>
          <w:spacing w:val="-1"/>
          <w:sz w:val="18"/>
        </w:rPr>
        <w:t>-3,179,726.04</w:t>
        <w:tab/>
      </w:r>
      <w:r>
        <w:rPr>
          <w:rFonts w:ascii="Arial Narrow"/>
          <w:sz w:val="18"/>
        </w:rPr>
        <w:t>-</w:t>
        <w:tab/>
        <w:t>-</w:t>
        <w:tab/>
        <w:t>-</w:t>
        <w:tab/>
        <w:t>-</w:t>
        <w:tab/>
        <w:t>-</w:t>
        <w:tab/>
      </w:r>
      <w:r>
        <w:rPr>
          <w:rFonts w:ascii="Arial Narrow"/>
          <w:spacing w:val="-1"/>
          <w:sz w:val="18"/>
        </w:rPr>
        <w:t>83,682,711.96</w:t>
        <w:tab/>
      </w:r>
      <w:r>
        <w:rPr>
          <w:rFonts w:ascii="Arial Narrow"/>
          <w:sz w:val="18"/>
        </w:rPr>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3"/>
        <w:rPr>
          <w:rFonts w:ascii="Arial Narrow" w:hAnsi="Arial Narrow" w:cs="Arial Narrow" w:eastAsia="Arial Narrow" w:hint="default"/>
          <w:sz w:val="16"/>
          <w:szCs w:val="16"/>
        </w:rPr>
      </w:pPr>
    </w:p>
    <w:p>
      <w:pPr>
        <w:tabs>
          <w:tab w:pos="1141" w:val="left" w:leader="none"/>
          <w:tab w:pos="3575" w:val="left" w:leader="none"/>
          <w:tab w:pos="4155" w:val="left" w:leader="none"/>
          <w:tab w:pos="5367" w:val="left" w:leader="none"/>
          <w:tab w:pos="6501" w:val="left" w:leader="none"/>
          <w:tab w:pos="7971" w:val="left" w:leader="none"/>
          <w:tab w:pos="8293" w:val="left" w:leader="none"/>
          <w:tab w:pos="9672" w:val="left" w:leader="none"/>
          <w:tab w:pos="10421" w:val="left" w:leader="none"/>
          <w:tab w:pos="11515" w:val="left" w:leader="none"/>
          <w:tab w:pos="12019" w:val="left" w:leader="none"/>
        </w:tabs>
        <w:spacing w:before="0"/>
        <w:ind w:left="356"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12,000,000.00</w:t>
        <w:tab/>
      </w:r>
      <w:r>
        <w:rPr>
          <w:rFonts w:ascii="Arial Narrow"/>
          <w:sz w:val="18"/>
        </w:rPr>
        <w:t>-</w:t>
        <w:tab/>
      </w:r>
      <w:r>
        <w:rPr>
          <w:rFonts w:ascii="Arial Narrow"/>
          <w:spacing w:val="-1"/>
          <w:sz w:val="18"/>
        </w:rPr>
        <w:t>-6,853,542.19</w:t>
        <w:tab/>
      </w:r>
      <w:r>
        <w:rPr>
          <w:rFonts w:ascii="Arial Narrow"/>
          <w:sz w:val="18"/>
        </w:rPr>
        <w:t>-</w:t>
        <w:tab/>
        <w:t>-</w:t>
        <w:tab/>
        <w:t>-</w:t>
        <w:tab/>
        <w:t>-</w:t>
        <w:tab/>
        <w:t>-</w:t>
        <w:tab/>
      </w:r>
      <w:r>
        <w:rPr>
          <w:rFonts w:ascii="Arial Narrow"/>
          <w:spacing w:val="-1"/>
          <w:sz w:val="18"/>
        </w:rPr>
        <w:t>5,146,457.81</w:t>
        <w:tab/>
      </w:r>
      <w:r>
        <w:rPr>
          <w:rFonts w:ascii="Arial Narrow"/>
          <w:sz w:val="18"/>
        </w:rPr>
        <w:t>-</w:t>
        <w:tab/>
        <w:t>-</w:t>
      </w:r>
    </w:p>
    <w:p>
      <w:pPr>
        <w:spacing w:after="0"/>
        <w:jc w:val="left"/>
        <w:rPr>
          <w:rFonts w:ascii="Arial Narrow" w:hAnsi="Arial Narrow" w:cs="Arial Narrow" w:eastAsia="Arial Narrow" w:hint="default"/>
          <w:sz w:val="18"/>
          <w:szCs w:val="18"/>
        </w:rPr>
        <w:sectPr>
          <w:type w:val="continuous"/>
          <w:pgSz w:w="16840" w:h="11910" w:orient="landscape"/>
          <w:pgMar w:top="1060" w:bottom="1380" w:left="1200" w:right="900"/>
          <w:cols w:num="2" w:equalWidth="0">
            <w:col w:w="1303" w:space="1135"/>
            <w:col w:w="12302"/>
          </w:cols>
        </w:sectPr>
      </w:pPr>
    </w:p>
    <w:p>
      <w:pPr>
        <w:spacing w:line="240" w:lineRule="auto" w:before="3"/>
        <w:rPr>
          <w:rFonts w:ascii="Arial Narrow" w:hAnsi="Arial Narrow" w:cs="Arial Narrow" w:eastAsia="Arial Narrow" w:hint="default"/>
          <w:sz w:val="5"/>
          <w:szCs w:val="5"/>
        </w:rPr>
      </w:pPr>
    </w:p>
    <w:tbl>
      <w:tblPr>
        <w:tblW w:w="0" w:type="auto"/>
        <w:jc w:val="left"/>
        <w:tblInd w:w="249" w:type="dxa"/>
        <w:tblLayout w:type="fixed"/>
        <w:tblCellMar>
          <w:top w:w="0" w:type="dxa"/>
          <w:left w:w="0" w:type="dxa"/>
          <w:bottom w:w="0" w:type="dxa"/>
          <w:right w:w="0" w:type="dxa"/>
        </w:tblCellMar>
        <w:tblLook w:val="01E0"/>
      </w:tblPr>
      <w:tblGrid>
        <w:gridCol w:w="5018"/>
        <w:gridCol w:w="2387"/>
        <w:gridCol w:w="6182"/>
        <w:gridCol w:w="779"/>
      </w:tblGrid>
      <w:tr>
        <w:trPr>
          <w:trHeight w:val="480" w:hRule="exact"/>
        </w:trPr>
        <w:tc>
          <w:tcPr>
            <w:tcW w:w="5018" w:type="dxa"/>
            <w:tcBorders>
              <w:top w:val="nil" w:sz="6" w:space="0" w:color="auto"/>
              <w:left w:val="nil" w:sz="6" w:space="0" w:color="auto"/>
              <w:bottom w:val="single" w:sz="4" w:space="0" w:color="000000"/>
              <w:right w:val="nil" w:sz="6" w:space="0" w:color="auto"/>
            </w:tcBorders>
          </w:tcPr>
          <w:p>
            <w:pPr>
              <w:pStyle w:val="TableParagraph"/>
              <w:tabs>
                <w:tab w:pos="2544" w:val="left" w:leader="none"/>
                <w:tab w:pos="3329" w:val="left" w:leader="none"/>
              </w:tabs>
              <w:spacing w:line="179" w:lineRule="exact"/>
              <w:ind w:left="106" w:right="0"/>
              <w:jc w:val="left"/>
              <w:rPr>
                <w:rFonts w:ascii="Arial Narrow" w:hAnsi="Arial Narrow" w:cs="Arial Narrow" w:eastAsia="Arial Narrow" w:hint="default"/>
                <w:sz w:val="18"/>
                <w:szCs w:val="18"/>
              </w:rPr>
            </w:pPr>
            <w:r>
              <w:rPr>
                <w:rFonts w:ascii="宋体" w:hAnsi="宋体" w:cs="宋体" w:eastAsia="宋体" w:hint="default"/>
                <w:spacing w:val="42"/>
                <w:sz w:val="18"/>
                <w:szCs w:val="18"/>
              </w:rPr>
              <w:t>企业管理</w:t>
              <w:tab/>
            </w:r>
            <w:r>
              <w:rPr>
                <w:rFonts w:ascii="Arial Narrow" w:hAnsi="Arial Narrow" w:cs="Arial Narrow" w:eastAsia="Arial Narrow" w:hint="default"/>
                <w:sz w:val="18"/>
                <w:szCs w:val="18"/>
              </w:rPr>
              <w:t>-</w:t>
              <w:tab/>
              <w:t>49,000,000.00</w:t>
            </w:r>
          </w:p>
          <w:p>
            <w:pPr>
              <w:pStyle w:val="TableParagraph"/>
              <w:spacing w:line="228" w:lineRule="exact"/>
              <w:ind w:left="106"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2387" w:type="dxa"/>
            <w:tcBorders>
              <w:top w:val="nil" w:sz="6" w:space="0" w:color="auto"/>
              <w:left w:val="nil" w:sz="6" w:space="0" w:color="auto"/>
              <w:bottom w:val="single" w:sz="4" w:space="0" w:color="000000"/>
              <w:right w:val="nil" w:sz="6" w:space="0" w:color="auto"/>
            </w:tcBorders>
          </w:tcPr>
          <w:p>
            <w:pPr>
              <w:pStyle w:val="TableParagraph"/>
              <w:tabs>
                <w:tab w:pos="579" w:val="left" w:leader="none"/>
              </w:tabs>
              <w:spacing w:line="185" w:lineRule="exact"/>
              <w:ind w:right="149"/>
              <w:jc w:val="right"/>
              <w:rPr>
                <w:rFonts w:ascii="Arial Narrow" w:hAnsi="Arial Narrow" w:cs="Arial Narrow" w:eastAsia="Arial Narrow" w:hint="default"/>
                <w:sz w:val="18"/>
                <w:szCs w:val="18"/>
              </w:rPr>
            </w:pPr>
            <w:r>
              <w:rPr>
                <w:rFonts w:ascii="Arial Narrow"/>
                <w:sz w:val="18"/>
              </w:rPr>
              <w:t>-</w:t>
              <w:tab/>
            </w:r>
            <w:r>
              <w:rPr>
                <w:rFonts w:ascii="Arial Narrow"/>
                <w:spacing w:val="-1"/>
                <w:sz w:val="18"/>
              </w:rPr>
              <w:t>-2,703,326.96</w:t>
            </w:r>
          </w:p>
        </w:tc>
        <w:tc>
          <w:tcPr>
            <w:tcW w:w="6182" w:type="dxa"/>
            <w:tcBorders>
              <w:top w:val="nil" w:sz="6" w:space="0" w:color="auto"/>
              <w:left w:val="nil" w:sz="6" w:space="0" w:color="auto"/>
              <w:bottom w:val="single" w:sz="4" w:space="0" w:color="000000"/>
              <w:right w:val="nil" w:sz="6" w:space="0" w:color="auto"/>
            </w:tcBorders>
          </w:tcPr>
          <w:p>
            <w:pPr>
              <w:pStyle w:val="TableParagraph"/>
              <w:tabs>
                <w:tab w:pos="1167" w:val="left" w:leader="none"/>
                <w:tab w:pos="2637" w:val="left" w:leader="none"/>
                <w:tab w:pos="2959" w:val="left" w:leader="none"/>
                <w:tab w:pos="4338" w:val="left" w:leader="none"/>
                <w:tab w:pos="5004" w:val="left" w:leader="none"/>
              </w:tabs>
              <w:spacing w:line="185" w:lineRule="exact"/>
              <w:ind w:left="33" w:right="0"/>
              <w:jc w:val="center"/>
              <w:rPr>
                <w:rFonts w:ascii="Arial Narrow" w:hAnsi="Arial Narrow" w:cs="Arial Narrow" w:eastAsia="Arial Narrow" w:hint="default"/>
                <w:sz w:val="18"/>
                <w:szCs w:val="18"/>
              </w:rPr>
            </w:pPr>
            <w:r>
              <w:rPr>
                <w:rFonts w:ascii="Arial Narrow"/>
                <w:sz w:val="18"/>
              </w:rPr>
              <w:t>-</w:t>
              <w:tab/>
              <w:t>-</w:t>
              <w:tab/>
              <w:t>-</w:t>
              <w:tab/>
              <w:t>-</w:t>
              <w:tab/>
              <w:t>-</w:t>
              <w:tab/>
              <w:t>46,296,673.04</w:t>
            </w:r>
          </w:p>
        </w:tc>
        <w:tc>
          <w:tcPr>
            <w:tcW w:w="779" w:type="dxa"/>
            <w:tcBorders>
              <w:top w:val="nil" w:sz="6" w:space="0" w:color="auto"/>
              <w:left w:val="nil" w:sz="6" w:space="0" w:color="auto"/>
              <w:bottom w:val="single" w:sz="4" w:space="0" w:color="000000"/>
              <w:right w:val="nil" w:sz="6" w:space="0" w:color="auto"/>
            </w:tcBorders>
          </w:tcPr>
          <w:p>
            <w:pPr>
              <w:pStyle w:val="TableParagraph"/>
              <w:tabs>
                <w:tab w:pos="620" w:val="left" w:leader="none"/>
              </w:tabs>
              <w:spacing w:line="185" w:lineRule="exact"/>
              <w:ind w:left="116" w:right="0"/>
              <w:jc w:val="left"/>
              <w:rPr>
                <w:rFonts w:ascii="Arial Narrow" w:hAnsi="Arial Narrow" w:cs="Arial Narrow" w:eastAsia="Arial Narrow" w:hint="default"/>
                <w:sz w:val="18"/>
                <w:szCs w:val="18"/>
              </w:rPr>
            </w:pPr>
            <w:r>
              <w:rPr>
                <w:rFonts w:ascii="Arial Narrow"/>
                <w:sz w:val="18"/>
              </w:rPr>
              <w:t>-</w:t>
              <w:tab/>
              <w:t>-</w:t>
            </w:r>
          </w:p>
        </w:tc>
      </w:tr>
      <w:tr>
        <w:trPr>
          <w:trHeight w:val="607" w:hRule="exact"/>
        </w:trPr>
        <w:tc>
          <w:tcPr>
            <w:tcW w:w="5018"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106" w:right="3963"/>
              <w:jc w:val="left"/>
              <w:rPr>
                <w:rFonts w:ascii="宋体" w:hAnsi="宋体" w:cs="宋体" w:eastAsia="宋体" w:hint="default"/>
                <w:sz w:val="18"/>
                <w:szCs w:val="18"/>
              </w:rPr>
            </w:pPr>
            <w:r>
              <w:rPr>
                <w:rFonts w:ascii="宋体" w:hAnsi="宋体" w:cs="宋体" w:eastAsia="宋体" w:hint="default"/>
                <w:spacing w:val="42"/>
                <w:sz w:val="18"/>
                <w:szCs w:val="18"/>
              </w:rPr>
              <w:t>滨州市碧</w:t>
            </w:r>
            <w:r>
              <w:rPr>
                <w:rFonts w:ascii="宋体" w:hAnsi="宋体" w:cs="宋体" w:eastAsia="宋体" w:hint="default"/>
                <w:spacing w:val="-34"/>
                <w:sz w:val="18"/>
                <w:szCs w:val="18"/>
              </w:rPr>
              <w:t> </w:t>
            </w:r>
            <w:r>
              <w:rPr>
                <w:rFonts w:ascii="宋体" w:hAnsi="宋体" w:cs="宋体" w:eastAsia="宋体" w:hint="default"/>
                <w:spacing w:val="42"/>
                <w:sz w:val="18"/>
                <w:szCs w:val="18"/>
              </w:rPr>
              <w:t>桂园房地</w:t>
            </w:r>
            <w:r>
              <w:rPr>
                <w:rFonts w:ascii="宋体" w:hAnsi="宋体" w:cs="宋体" w:eastAsia="宋体" w:hint="default"/>
                <w:spacing w:val="-34"/>
                <w:sz w:val="18"/>
                <w:szCs w:val="18"/>
              </w:rPr>
              <w:t> </w:t>
            </w:r>
            <w:r>
              <w:rPr>
                <w:rFonts w:ascii="宋体" w:hAnsi="宋体" w:cs="宋体" w:eastAsia="宋体" w:hint="default"/>
                <w:sz w:val="18"/>
                <w:szCs w:val="18"/>
              </w:rPr>
            </w:r>
          </w:p>
          <w:p>
            <w:pPr>
              <w:pStyle w:val="TableParagraph"/>
              <w:tabs>
                <w:tab w:pos="2544" w:val="left" w:leader="none"/>
                <w:tab w:pos="3329" w:val="left" w:leader="none"/>
              </w:tabs>
              <w:spacing w:line="163" w:lineRule="exact"/>
              <w:ind w:left="106" w:right="0"/>
              <w:jc w:val="left"/>
              <w:rPr>
                <w:rFonts w:ascii="Arial Narrow" w:hAnsi="Arial Narrow" w:cs="Arial Narrow" w:eastAsia="Arial Narrow" w:hint="default"/>
                <w:sz w:val="18"/>
                <w:szCs w:val="18"/>
              </w:rPr>
            </w:pPr>
            <w:r>
              <w:rPr>
                <w:rFonts w:ascii="宋体" w:hAnsi="宋体" w:cs="宋体" w:eastAsia="宋体" w:hint="default"/>
                <w:spacing w:val="42"/>
                <w:position w:val="-11"/>
                <w:sz w:val="18"/>
                <w:szCs w:val="18"/>
              </w:rPr>
              <w:t>产开发有</w:t>
              <w:tab/>
            </w:r>
            <w:r>
              <w:rPr>
                <w:rFonts w:ascii="Arial Narrow" w:hAnsi="Arial Narrow" w:cs="Arial Narrow" w:eastAsia="Arial Narrow" w:hint="default"/>
                <w:sz w:val="18"/>
                <w:szCs w:val="18"/>
              </w:rPr>
              <w:t>-</w:t>
              <w:tab/>
              <w:t>12,730,000.00</w:t>
            </w:r>
          </w:p>
        </w:tc>
        <w:tc>
          <w:tcPr>
            <w:tcW w:w="238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before="10"/>
              <w:ind w:right="0"/>
              <w:jc w:val="left"/>
              <w:rPr>
                <w:rFonts w:ascii="Arial Narrow" w:hAnsi="Arial Narrow" w:cs="Arial Narrow" w:eastAsia="Arial Narrow" w:hint="default"/>
                <w:sz w:val="16"/>
                <w:szCs w:val="16"/>
              </w:rPr>
            </w:pPr>
          </w:p>
          <w:p>
            <w:pPr>
              <w:pStyle w:val="TableParagraph"/>
              <w:tabs>
                <w:tab w:pos="579" w:val="left" w:leader="none"/>
              </w:tabs>
              <w:spacing w:line="240" w:lineRule="auto"/>
              <w:ind w:right="149"/>
              <w:jc w:val="right"/>
              <w:rPr>
                <w:rFonts w:ascii="Arial Narrow" w:hAnsi="Arial Narrow" w:cs="Arial Narrow" w:eastAsia="Arial Narrow" w:hint="default"/>
                <w:sz w:val="18"/>
                <w:szCs w:val="18"/>
              </w:rPr>
            </w:pPr>
            <w:r>
              <w:rPr>
                <w:rFonts w:ascii="Arial Narrow"/>
                <w:sz w:val="18"/>
              </w:rPr>
              <w:t>-</w:t>
              <w:tab/>
            </w:r>
            <w:r>
              <w:rPr>
                <w:rFonts w:ascii="Arial Narrow"/>
                <w:spacing w:val="-1"/>
                <w:sz w:val="18"/>
              </w:rPr>
              <w:t>-6,766,636.52</w:t>
            </w:r>
          </w:p>
        </w:tc>
        <w:tc>
          <w:tcPr>
            <w:tcW w:w="618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before="10"/>
              <w:ind w:right="0"/>
              <w:jc w:val="left"/>
              <w:rPr>
                <w:rFonts w:ascii="Arial Narrow" w:hAnsi="Arial Narrow" w:cs="Arial Narrow" w:eastAsia="Arial Narrow" w:hint="default"/>
                <w:sz w:val="16"/>
                <w:szCs w:val="16"/>
              </w:rPr>
            </w:pPr>
          </w:p>
          <w:p>
            <w:pPr>
              <w:pStyle w:val="TableParagraph"/>
              <w:tabs>
                <w:tab w:pos="1168" w:val="left" w:leader="none"/>
                <w:tab w:pos="2638" w:val="left" w:leader="none"/>
                <w:tab w:pos="2959" w:val="left" w:leader="none"/>
                <w:tab w:pos="4339" w:val="left" w:leader="none"/>
                <w:tab w:pos="5087" w:val="left" w:leader="none"/>
              </w:tabs>
              <w:spacing w:line="240" w:lineRule="auto"/>
              <w:ind w:left="34" w:right="0"/>
              <w:jc w:val="center"/>
              <w:rPr>
                <w:rFonts w:ascii="Arial Narrow" w:hAnsi="Arial Narrow" w:cs="Arial Narrow" w:eastAsia="Arial Narrow" w:hint="default"/>
                <w:sz w:val="18"/>
                <w:szCs w:val="18"/>
              </w:rPr>
            </w:pPr>
            <w:r>
              <w:rPr>
                <w:rFonts w:ascii="Arial Narrow"/>
                <w:sz w:val="18"/>
              </w:rPr>
              <w:t>-</w:t>
              <w:tab/>
              <w:t>-</w:t>
              <w:tab/>
              <w:t>-</w:t>
              <w:tab/>
              <w:t>-</w:t>
              <w:tab/>
              <w:t>-</w:t>
              <w:tab/>
              <w:t>5,963,363.48</w:t>
            </w:r>
          </w:p>
        </w:tc>
        <w:tc>
          <w:tcPr>
            <w:tcW w:w="77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before="10"/>
              <w:ind w:right="0"/>
              <w:jc w:val="left"/>
              <w:rPr>
                <w:rFonts w:ascii="Arial Narrow" w:hAnsi="Arial Narrow" w:cs="Arial Narrow" w:eastAsia="Arial Narrow" w:hint="default"/>
                <w:sz w:val="16"/>
                <w:szCs w:val="16"/>
              </w:rPr>
            </w:pPr>
          </w:p>
          <w:p>
            <w:pPr>
              <w:pStyle w:val="TableParagraph"/>
              <w:tabs>
                <w:tab w:pos="620" w:val="left" w:leader="none"/>
              </w:tabs>
              <w:spacing w:line="240" w:lineRule="auto"/>
              <w:ind w:left="116" w:right="0"/>
              <w:jc w:val="left"/>
              <w:rPr>
                <w:rFonts w:ascii="Arial Narrow" w:hAnsi="Arial Narrow" w:cs="Arial Narrow" w:eastAsia="Arial Narrow" w:hint="default"/>
                <w:sz w:val="18"/>
                <w:szCs w:val="18"/>
              </w:rPr>
            </w:pPr>
            <w:r>
              <w:rPr>
                <w:rFonts w:ascii="Arial Narrow"/>
                <w:sz w:val="18"/>
              </w:rPr>
              <w:t>-</w:t>
              <w:tab/>
              <w:t>-</w:t>
            </w:r>
          </w:p>
        </w:tc>
      </w:tr>
    </w:tbl>
    <w:p>
      <w:pPr>
        <w:spacing w:line="240" w:lineRule="auto" w:before="6"/>
        <w:rPr>
          <w:rFonts w:ascii="Arial Narrow" w:hAnsi="Arial Narrow" w:cs="Arial Narrow" w:eastAsia="Arial Narrow" w:hint="default"/>
          <w:sz w:val="5"/>
          <w:szCs w:val="5"/>
        </w:rPr>
      </w:pPr>
    </w:p>
    <w:p>
      <w:pPr>
        <w:spacing w:after="0" w:line="240" w:lineRule="auto"/>
        <w:rPr>
          <w:rFonts w:ascii="Arial Narrow" w:hAnsi="Arial Narrow" w:cs="Arial Narrow" w:eastAsia="Arial Narrow" w:hint="default"/>
          <w:sz w:val="5"/>
          <w:szCs w:val="5"/>
        </w:rPr>
        <w:sectPr>
          <w:type w:val="continuous"/>
          <w:pgSz w:w="16840" w:h="11910" w:orient="landscape"/>
          <w:pgMar w:top="1060" w:bottom="1380" w:left="1200" w:right="900"/>
        </w:sectPr>
      </w:pPr>
    </w:p>
    <w:p>
      <w:pPr>
        <w:spacing w:before="44"/>
        <w:ind w:left="356" w:right="0" w:firstLine="0"/>
        <w:jc w:val="both"/>
        <w:rPr>
          <w:rFonts w:ascii="宋体" w:hAnsi="宋体" w:cs="宋体" w:eastAsia="宋体" w:hint="default"/>
          <w:sz w:val="18"/>
          <w:szCs w:val="18"/>
        </w:rPr>
      </w:pPr>
      <w:r>
        <w:rPr>
          <w:rFonts w:ascii="宋体" w:hAnsi="宋体" w:cs="宋体" w:eastAsia="宋体" w:hint="default"/>
          <w:sz w:val="18"/>
          <w:szCs w:val="18"/>
        </w:rPr>
        <w:t>限公司</w:t>
      </w:r>
    </w:p>
    <w:p>
      <w:pPr>
        <w:spacing w:line="237" w:lineRule="auto" w:before="79"/>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平度市中</w:t>
      </w:r>
      <w:r>
        <w:rPr>
          <w:rFonts w:ascii="宋体" w:hAnsi="宋体" w:cs="宋体" w:eastAsia="宋体" w:hint="default"/>
          <w:spacing w:val="-34"/>
          <w:sz w:val="18"/>
          <w:szCs w:val="18"/>
        </w:rPr>
        <w:t> </w:t>
      </w:r>
      <w:r>
        <w:rPr>
          <w:rFonts w:ascii="宋体" w:hAnsi="宋体" w:cs="宋体" w:eastAsia="宋体" w:hint="default"/>
          <w:spacing w:val="42"/>
          <w:sz w:val="18"/>
          <w:szCs w:val="18"/>
        </w:rPr>
        <w:t>南锦宸房</w:t>
      </w:r>
      <w:r>
        <w:rPr>
          <w:rFonts w:ascii="宋体" w:hAnsi="宋体" w:cs="宋体" w:eastAsia="宋体" w:hint="default"/>
          <w:spacing w:val="-34"/>
          <w:sz w:val="18"/>
          <w:szCs w:val="18"/>
        </w:rPr>
        <w:t> </w:t>
      </w:r>
      <w:r>
        <w:rPr>
          <w:rFonts w:ascii="宋体" w:hAnsi="宋体" w:cs="宋体" w:eastAsia="宋体" w:hint="default"/>
          <w:spacing w:val="42"/>
          <w:sz w:val="18"/>
          <w:szCs w:val="18"/>
        </w:rPr>
        <w:t>地产有限</w:t>
      </w:r>
      <w:r>
        <w:rPr>
          <w:rFonts w:ascii="宋体" w:hAnsi="宋体" w:cs="宋体" w:eastAsia="宋体" w:hint="default"/>
          <w:spacing w:val="-34"/>
          <w:sz w:val="18"/>
          <w:szCs w:val="18"/>
        </w:rPr>
        <w:t> </w:t>
      </w:r>
      <w:r>
        <w:rPr>
          <w:rFonts w:ascii="宋体" w:hAnsi="宋体" w:cs="宋体" w:eastAsia="宋体" w:hint="default"/>
          <w:sz w:val="18"/>
          <w:szCs w:val="18"/>
        </w:rPr>
        <w:t>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tabs>
          <w:tab w:pos="1223" w:val="left" w:leader="none"/>
          <w:tab w:pos="4155" w:val="left" w:leader="none"/>
          <w:tab w:pos="5367" w:val="left" w:leader="none"/>
          <w:tab w:pos="6501" w:val="left" w:leader="none"/>
          <w:tab w:pos="7971" w:val="left" w:leader="none"/>
          <w:tab w:pos="8293" w:val="left" w:leader="none"/>
          <w:tab w:pos="8982" w:val="left" w:leader="none"/>
          <w:tab w:pos="10543" w:val="left" w:leader="none"/>
          <w:tab w:pos="11515" w:val="left" w:leader="none"/>
          <w:tab w:pos="12019" w:val="left" w:leader="none"/>
        </w:tabs>
        <w:spacing w:before="0"/>
        <w:ind w:left="356"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2,536,170.38</w:t>
        <w:tab/>
        <w:t>-2,519,423.40</w:t>
        <w:tab/>
      </w:r>
      <w:r>
        <w:rPr>
          <w:rFonts w:ascii="Arial Narrow"/>
          <w:sz w:val="18"/>
        </w:rPr>
        <w:t>-</w:t>
        <w:tab/>
        <w:t>-</w:t>
        <w:tab/>
        <w:t>-</w:t>
        <w:tab/>
        <w:t>-</w:t>
        <w:tab/>
      </w:r>
      <w:r>
        <w:rPr>
          <w:rFonts w:ascii="Arial Narrow"/>
          <w:spacing w:val="-1"/>
          <w:sz w:val="18"/>
        </w:rPr>
        <w:t>463,829.62</w:t>
        <w:tab/>
        <w:t>480,576.60</w:t>
        <w:tab/>
      </w:r>
      <w:r>
        <w:rPr>
          <w:rFonts w:ascii="Arial Narrow"/>
          <w:sz w:val="18"/>
        </w:rPr>
        <w:t>-</w:t>
        <w:tab/>
        <w:t>-</w:t>
      </w:r>
    </w:p>
    <w:p>
      <w:pPr>
        <w:spacing w:after="0"/>
        <w:jc w:val="left"/>
        <w:rPr>
          <w:rFonts w:ascii="Arial Narrow" w:hAnsi="Arial Narrow" w:cs="Arial Narrow" w:eastAsia="Arial Narrow" w:hint="default"/>
          <w:sz w:val="18"/>
          <w:szCs w:val="18"/>
        </w:rPr>
        <w:sectPr>
          <w:type w:val="continuous"/>
          <w:pgSz w:w="16840" w:h="11910" w:orient="landscape"/>
          <w:pgMar w:top="1060" w:bottom="1380" w:left="1200" w:right="900"/>
          <w:cols w:num="2" w:equalWidth="0">
            <w:col w:w="1303" w:space="1135"/>
            <w:col w:w="12302"/>
          </w:cols>
        </w:sect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5"/>
        <w:rPr>
          <w:rFonts w:ascii="Arial Narrow" w:hAnsi="Arial Narrow" w:cs="Arial Narrow" w:eastAsia="Arial Narrow" w:hint="default"/>
          <w:sz w:val="24"/>
          <w:szCs w:val="24"/>
        </w:rPr>
      </w:pPr>
    </w:p>
    <w:tbl>
      <w:tblPr>
        <w:tblW w:w="0" w:type="auto"/>
        <w:jc w:val="left"/>
        <w:tblInd w:w="2952" w:type="dxa"/>
        <w:tblLayout w:type="fixed"/>
        <w:tblCellMar>
          <w:top w:w="0" w:type="dxa"/>
          <w:left w:w="0" w:type="dxa"/>
          <w:bottom w:w="0" w:type="dxa"/>
          <w:right w:w="0" w:type="dxa"/>
        </w:tblCellMar>
        <w:tblLook w:val="01E0"/>
      </w:tblPr>
      <w:tblGrid>
        <w:gridCol w:w="6365"/>
        <w:gridCol w:w="2951"/>
        <w:gridCol w:w="2272"/>
      </w:tblGrid>
      <w:tr>
        <w:trPr>
          <w:trHeight w:val="412" w:hRule="exact"/>
        </w:trPr>
        <w:tc>
          <w:tcPr>
            <w:tcW w:w="6365" w:type="dxa"/>
            <w:tcBorders>
              <w:top w:val="nil" w:sz="6" w:space="0" w:color="auto"/>
              <w:left w:val="nil" w:sz="6" w:space="0" w:color="auto"/>
              <w:bottom w:val="single" w:sz="8" w:space="0" w:color="000000"/>
              <w:right w:val="nil" w:sz="6" w:space="0" w:color="auto"/>
            </w:tcBorders>
          </w:tcPr>
          <w:p>
            <w:pPr>
              <w:pStyle w:val="TableParagraph"/>
              <w:spacing w:line="354" w:lineRule="exact"/>
              <w:ind w:left="322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本期增减变动</w:t>
            </w:r>
            <w:r>
              <w:rPr>
                <w:rFonts w:ascii="Microsoft JhengHei" w:hAnsi="Microsoft JhengHei" w:cs="Microsoft JhengHei" w:eastAsia="Microsoft JhengHei" w:hint="default"/>
                <w:sz w:val="24"/>
                <w:szCs w:val="24"/>
              </w:rPr>
            </w:r>
          </w:p>
        </w:tc>
        <w:tc>
          <w:tcPr>
            <w:tcW w:w="5223" w:type="dxa"/>
            <w:gridSpan w:val="2"/>
            <w:tcBorders>
              <w:top w:val="nil" w:sz="6" w:space="0" w:color="auto"/>
              <w:left w:val="nil" w:sz="6" w:space="0" w:color="auto"/>
              <w:bottom w:val="nil" w:sz="6" w:space="0" w:color="auto"/>
              <w:right w:val="nil" w:sz="6" w:space="0" w:color="auto"/>
            </w:tcBorders>
          </w:tcPr>
          <w:p>
            <w:pPr/>
          </w:p>
        </w:tc>
      </w:tr>
      <w:tr>
        <w:trPr>
          <w:trHeight w:val="658" w:hRule="exact"/>
        </w:trPr>
        <w:tc>
          <w:tcPr>
            <w:tcW w:w="6365" w:type="dxa"/>
            <w:tcBorders>
              <w:top w:val="single" w:sz="8" w:space="0" w:color="000000"/>
              <w:left w:val="nil" w:sz="6" w:space="0" w:color="auto"/>
              <w:bottom w:val="nil" w:sz="6" w:space="0" w:color="auto"/>
              <w:right w:val="nil" w:sz="6" w:space="0" w:color="auto"/>
            </w:tcBorders>
          </w:tcPr>
          <w:p>
            <w:pPr>
              <w:pStyle w:val="TableParagraph"/>
              <w:spacing w:line="177" w:lineRule="auto" w:before="18"/>
              <w:ind w:left="4767" w:right="135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其 他</w:t>
            </w:r>
            <w:r>
              <w:rPr>
                <w:rFonts w:ascii="Microsoft JhengHei" w:hAnsi="Microsoft JhengHei" w:cs="Microsoft JhengHei" w:eastAsia="Microsoft JhengHei" w:hint="default"/>
                <w:sz w:val="24"/>
                <w:szCs w:val="24"/>
              </w:rPr>
            </w:r>
          </w:p>
        </w:tc>
        <w:tc>
          <w:tcPr>
            <w:tcW w:w="2951" w:type="dxa"/>
            <w:tcBorders>
              <w:top w:val="single" w:sz="8" w:space="0" w:color="000000"/>
              <w:left w:val="nil" w:sz="6" w:space="0" w:color="auto"/>
              <w:bottom w:val="nil" w:sz="6" w:space="0" w:color="auto"/>
              <w:right w:val="nil" w:sz="6" w:space="0" w:color="auto"/>
            </w:tcBorders>
          </w:tcPr>
          <w:p>
            <w:pPr>
              <w:pStyle w:val="TableParagraph"/>
              <w:spacing w:line="240" w:lineRule="auto" w:before="7"/>
              <w:ind w:right="0"/>
              <w:jc w:val="left"/>
              <w:rPr>
                <w:rFonts w:ascii="Arial Narrow" w:hAnsi="Arial Narrow" w:cs="Arial Narrow" w:eastAsia="Arial Narrow" w:hint="default"/>
                <w:sz w:val="20"/>
                <w:szCs w:val="20"/>
              </w:rPr>
            </w:pPr>
          </w:p>
          <w:p>
            <w:pPr>
              <w:pStyle w:val="TableParagraph"/>
              <w:spacing w:line="240" w:lineRule="auto"/>
              <w:ind w:left="3"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w:t>
            </w:r>
            <w:r>
              <w:rPr>
                <w:rFonts w:ascii="Microsoft JhengHei" w:hAnsi="Microsoft JhengHei" w:cs="Microsoft JhengHei" w:eastAsia="Microsoft JhengHei" w:hint="default"/>
                <w:sz w:val="24"/>
                <w:szCs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180" w:lineRule="auto"/>
              <w:ind w:left="1667"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减</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减</w:t>
            </w:r>
            <w:r>
              <w:rPr>
                <w:rFonts w:ascii="Microsoft JhengHei" w:hAnsi="Microsoft JhengHei" w:cs="Microsoft JhengHei" w:eastAsia="Microsoft JhengHei" w:hint="default"/>
                <w:b/>
                <w:bCs/>
                <w:sz w:val="24"/>
                <w:szCs w:val="24"/>
              </w:rPr>
              <w:t> 值</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值</w:t>
            </w:r>
            <w:r>
              <w:rPr>
                <w:rFonts w:ascii="Microsoft JhengHei" w:hAnsi="Microsoft JhengHei" w:cs="Microsoft JhengHei" w:eastAsia="Microsoft JhengHei" w:hint="default"/>
                <w:sz w:val="24"/>
                <w:szCs w:val="24"/>
              </w:rPr>
            </w:r>
          </w:p>
        </w:tc>
      </w:tr>
      <w:tr>
        <w:trPr>
          <w:trHeight w:val="294" w:hRule="exact"/>
        </w:trPr>
        <w:tc>
          <w:tcPr>
            <w:tcW w:w="6365" w:type="dxa"/>
            <w:tcBorders>
              <w:top w:val="nil" w:sz="6" w:space="0" w:color="auto"/>
              <w:left w:val="nil" w:sz="6" w:space="0" w:color="auto"/>
              <w:bottom w:val="nil" w:sz="6" w:space="0" w:color="auto"/>
              <w:right w:val="nil" w:sz="6" w:space="0" w:color="auto"/>
            </w:tcBorders>
          </w:tcPr>
          <w:p>
            <w:pPr>
              <w:pStyle w:val="TableParagraph"/>
              <w:spacing w:line="318" w:lineRule="exact"/>
              <w:ind w:right="135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综</w:t>
            </w:r>
            <w:r>
              <w:rPr>
                <w:rFonts w:ascii="Microsoft JhengHei" w:hAnsi="Microsoft JhengHei" w:cs="Microsoft JhengHei" w:eastAsia="Microsoft JhengHei" w:hint="default"/>
                <w:sz w:val="24"/>
                <w:szCs w:val="24"/>
              </w:rPr>
            </w:r>
          </w:p>
        </w:tc>
        <w:tc>
          <w:tcPr>
            <w:tcW w:w="2951" w:type="dxa"/>
            <w:tcBorders>
              <w:top w:val="nil" w:sz="6" w:space="0" w:color="auto"/>
              <w:left w:val="nil" w:sz="6" w:space="0" w:color="auto"/>
              <w:bottom w:val="nil" w:sz="6" w:space="0" w:color="auto"/>
              <w:right w:val="nil" w:sz="6" w:space="0" w:color="auto"/>
            </w:tcBorders>
          </w:tcPr>
          <w:p>
            <w:pPr>
              <w:pStyle w:val="TableParagraph"/>
              <w:spacing w:line="318" w:lineRule="exact"/>
              <w:ind w:left="3"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提</w:t>
            </w:r>
            <w:r>
              <w:rPr>
                <w:rFonts w:ascii="Microsoft JhengHei" w:hAnsi="Microsoft JhengHei" w:cs="Microsoft JhengHei" w:eastAsia="Microsoft JhengHei" w:hint="default"/>
                <w:sz w:val="24"/>
                <w:szCs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289" w:lineRule="exact"/>
              <w:ind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准</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准</w:t>
            </w:r>
            <w:r>
              <w:rPr>
                <w:rFonts w:ascii="Microsoft JhengHei" w:hAnsi="Microsoft JhengHei" w:cs="Microsoft JhengHei" w:eastAsia="Microsoft JhengHei" w:hint="default"/>
                <w:sz w:val="24"/>
                <w:szCs w:val="24"/>
              </w:rPr>
            </w:r>
          </w:p>
        </w:tc>
      </w:tr>
    </w:tbl>
    <w:p>
      <w:pPr>
        <w:spacing w:after="0" w:line="289" w:lineRule="exact"/>
        <w:jc w:val="right"/>
        <w:rPr>
          <w:rFonts w:ascii="Microsoft JhengHei" w:hAnsi="Microsoft JhengHei" w:cs="Microsoft JhengHei" w:eastAsia="Microsoft JhengHei" w:hint="default"/>
          <w:sz w:val="24"/>
          <w:szCs w:val="24"/>
        </w:rPr>
        <w:sectPr>
          <w:pgSz w:w="16840" w:h="11910" w:orient="landscape"/>
          <w:pgMar w:header="763" w:footer="725" w:top="1020" w:bottom="920" w:left="1200" w:right="900"/>
        </w:sectPr>
      </w:pPr>
    </w:p>
    <w:p>
      <w:pPr>
        <w:spacing w:line="272" w:lineRule="exact" w:before="26"/>
        <w:ind w:left="356" w:right="-16"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z w:val="18"/>
          <w:szCs w:val="18"/>
        </w:rPr>
        <w:t>单位</w:t>
      </w:r>
      <w:r>
        <w:rPr>
          <w:rFonts w:ascii="Microsoft JhengHei" w:hAnsi="Microsoft JhengHei" w:cs="Microsoft JhengHei" w:eastAsia="Microsoft JhengHei" w:hint="default"/>
          <w:sz w:val="18"/>
          <w:szCs w:val="18"/>
        </w:rPr>
      </w:r>
    </w:p>
    <w:p>
      <w:pPr>
        <w:pStyle w:val="Heading2"/>
        <w:spacing w:line="240" w:lineRule="auto" w:before="45"/>
        <w:ind w:left="356" w:right="-15"/>
        <w:jc w:val="left"/>
        <w:rPr>
          <w:b w:val="0"/>
          <w:bCs w:val="0"/>
        </w:rPr>
      </w:pPr>
      <w:r>
        <w:rPr>
          <w:b w:val="0"/>
          <w:bCs w:val="0"/>
        </w:rPr>
        <w:br w:type="column"/>
      </w:r>
      <w:r>
        <w:rPr/>
        <w:t>期初余额</w:t>
      </w:r>
      <w:r>
        <w:rPr>
          <w:b w:val="0"/>
          <w:bCs w:val="0"/>
        </w:rPr>
      </w:r>
    </w:p>
    <w:p>
      <w:pPr>
        <w:spacing w:line="240" w:lineRule="auto" w:before="7"/>
        <w:rPr>
          <w:rFonts w:ascii="Microsoft JhengHei" w:hAnsi="Microsoft JhengHei" w:cs="Microsoft JhengHei" w:eastAsia="Microsoft JhengHei" w:hint="default"/>
          <w:b/>
          <w:bCs/>
          <w:sz w:val="14"/>
          <w:szCs w:val="14"/>
        </w:rPr>
      </w:pPr>
      <w:r>
        <w:rPr/>
        <w:br w:type="column"/>
      </w:r>
      <w:r>
        <w:rPr>
          <w:rFonts w:ascii="Microsoft JhengHei"/>
          <w:b/>
          <w:sz w:val="14"/>
        </w:rPr>
      </w:r>
    </w:p>
    <w:p>
      <w:pPr>
        <w:pStyle w:val="Heading2"/>
        <w:tabs>
          <w:tab w:pos="1895" w:val="left" w:leader="none"/>
        </w:tabs>
        <w:spacing w:line="240" w:lineRule="auto"/>
        <w:ind w:left="356" w:right="-15"/>
        <w:jc w:val="left"/>
        <w:rPr>
          <w:b w:val="0"/>
          <w:bCs w:val="0"/>
        </w:rPr>
      </w:pPr>
      <w:r>
        <w:rPr/>
        <w:t>追加投资</w:t>
        <w:tab/>
        <w:t>减少投资</w:t>
      </w:r>
      <w:r>
        <w:rPr>
          <w:b w:val="0"/>
          <w:bCs w:val="0"/>
        </w:rPr>
      </w:r>
    </w:p>
    <w:p>
      <w:pPr>
        <w:pStyle w:val="Heading2"/>
        <w:tabs>
          <w:tab w:pos="1179" w:val="left" w:leader="none"/>
        </w:tabs>
        <w:spacing w:line="292" w:lineRule="exact"/>
        <w:ind w:right="0"/>
        <w:jc w:val="right"/>
        <w:rPr>
          <w:b w:val="0"/>
          <w:bCs w:val="0"/>
        </w:rPr>
      </w:pPr>
      <w:r>
        <w:rPr>
          <w:b w:val="0"/>
          <w:bCs w:val="0"/>
        </w:rPr>
        <w:br w:type="column"/>
      </w:r>
      <w:r>
        <w:rPr>
          <w:position w:val="2"/>
        </w:rPr>
        <w:t>权益法下</w:t>
        <w:tab/>
      </w:r>
      <w:r>
        <w:rPr/>
        <w:t>合</w:t>
      </w:r>
      <w:r>
        <w:rPr>
          <w:b w:val="0"/>
          <w:bCs w:val="0"/>
        </w:rPr>
      </w:r>
    </w:p>
    <w:p>
      <w:pPr>
        <w:pStyle w:val="Heading2"/>
        <w:tabs>
          <w:tab w:pos="1536" w:val="left" w:leader="none"/>
        </w:tabs>
        <w:spacing w:line="182" w:lineRule="auto" w:before="47"/>
        <w:ind w:left="356" w:right="0" w:firstLine="241"/>
        <w:jc w:val="right"/>
        <w:rPr>
          <w:b w:val="0"/>
          <w:bCs w:val="0"/>
        </w:rPr>
      </w:pPr>
      <w:r>
        <w:rPr>
          <w:position w:val="2"/>
        </w:rPr>
        <w:t>确认的</w:t>
        <w:tab/>
      </w:r>
      <w:r>
        <w:rPr/>
        <w:t>收</w:t>
      </w:r>
      <w:r>
        <w:rPr/>
        <w:t> 投资损益</w:t>
        <w:tab/>
      </w:r>
      <w:r>
        <w:rPr>
          <w:position w:val="2"/>
        </w:rPr>
        <w:t>益</w:t>
      </w:r>
      <w:r>
        <w:rPr>
          <w:b w:val="0"/>
          <w:bCs w:val="0"/>
        </w:rPr>
      </w:r>
    </w:p>
    <w:p>
      <w:pPr>
        <w:pStyle w:val="Heading2"/>
        <w:spacing w:line="251" w:lineRule="exact"/>
        <w:ind w:right="0"/>
        <w:jc w:val="right"/>
        <w:rPr>
          <w:b w:val="0"/>
          <w:bCs w:val="0"/>
        </w:rPr>
      </w:pPr>
      <w:r>
        <w:rPr/>
        <w:t>调</w:t>
      </w:r>
      <w:r>
        <w:rPr>
          <w:b w:val="0"/>
          <w:bCs w:val="0"/>
        </w:rPr>
      </w:r>
    </w:p>
    <w:p>
      <w:pPr>
        <w:pStyle w:val="Heading2"/>
        <w:spacing w:line="365" w:lineRule="exact"/>
        <w:ind w:right="0"/>
        <w:jc w:val="right"/>
        <w:rPr>
          <w:b w:val="0"/>
          <w:bCs w:val="0"/>
        </w:rPr>
      </w:pPr>
      <w:r>
        <w:rPr/>
        <w:t>整</w:t>
      </w:r>
      <w:r>
        <w:rPr>
          <w:b w:val="0"/>
          <w:bCs w:val="0"/>
        </w:rPr>
      </w:r>
    </w:p>
    <w:p>
      <w:pPr>
        <w:pStyle w:val="Heading2"/>
        <w:spacing w:line="177" w:lineRule="auto" w:before="187"/>
        <w:ind w:left="265" w:right="-16"/>
        <w:jc w:val="left"/>
        <w:rPr>
          <w:b w:val="0"/>
          <w:bCs w:val="0"/>
        </w:rPr>
      </w:pPr>
      <w:r>
        <w:rPr>
          <w:b w:val="0"/>
          <w:bCs w:val="0"/>
        </w:rPr>
        <w:br w:type="column"/>
      </w:r>
      <w:r>
        <w:rPr/>
        <w:t>其他权</w:t>
      </w:r>
      <w:r>
        <w:rPr>
          <w:spacing w:val="-57"/>
        </w:rPr>
        <w:t> </w:t>
      </w:r>
      <w:r>
        <w:rPr/>
        <w:t>益变动</w:t>
      </w:r>
      <w:r>
        <w:rPr>
          <w:b w:val="0"/>
          <w:bCs w:val="0"/>
        </w:rPr>
      </w:r>
    </w:p>
    <w:p>
      <w:pPr>
        <w:pStyle w:val="Heading2"/>
        <w:tabs>
          <w:tab w:pos="1644" w:val="left" w:leader="none"/>
        </w:tabs>
        <w:spacing w:line="170" w:lineRule="auto" w:before="28"/>
        <w:ind w:left="223" w:right="0"/>
        <w:jc w:val="right"/>
        <w:rPr>
          <w:b w:val="0"/>
          <w:bCs w:val="0"/>
        </w:rPr>
      </w:pPr>
      <w:r>
        <w:rPr>
          <w:b w:val="0"/>
          <w:bCs w:val="0"/>
        </w:rPr>
        <w:br w:type="column"/>
      </w:r>
      <w:r>
        <w:rPr/>
        <w:t>宣告发放现</w:t>
        <w:tab/>
      </w:r>
      <w:r>
        <w:rPr>
          <w:position w:val="2"/>
        </w:rPr>
        <w:t>减</w:t>
      </w:r>
      <w:r>
        <w:rPr>
          <w:position w:val="2"/>
        </w:rPr>
        <w:t> </w:t>
      </w:r>
      <w:r>
        <w:rPr/>
        <w:t>金股利或利</w:t>
        <w:tab/>
      </w:r>
      <w:r>
        <w:rPr>
          <w:position w:val="2"/>
        </w:rPr>
        <w:t>值</w:t>
      </w:r>
      <w:r>
        <w:rPr>
          <w:b w:val="0"/>
          <w:bCs w:val="0"/>
        </w:rPr>
      </w:r>
    </w:p>
    <w:p>
      <w:pPr>
        <w:pStyle w:val="Heading2"/>
        <w:tabs>
          <w:tab w:pos="1644" w:val="left" w:leader="none"/>
        </w:tabs>
        <w:spacing w:line="182" w:lineRule="auto"/>
        <w:ind w:left="1644" w:right="0" w:hanging="458"/>
        <w:jc w:val="right"/>
        <w:rPr>
          <w:b w:val="0"/>
          <w:bCs w:val="0"/>
        </w:rPr>
      </w:pPr>
      <w:r>
        <w:rPr>
          <w:position w:val="2"/>
        </w:rPr>
        <w:t>润</w:t>
        <w:tab/>
      </w:r>
      <w:r>
        <w:rPr/>
        <w:t>准</w:t>
      </w:r>
      <w:r>
        <w:rPr/>
        <w:t> 备</w:t>
      </w:r>
      <w:r>
        <w:rPr>
          <w:b w:val="0"/>
          <w:bCs w:val="0"/>
        </w:rPr>
      </w:r>
    </w:p>
    <w:p>
      <w:pPr>
        <w:pStyle w:val="Heading2"/>
        <w:tabs>
          <w:tab w:pos="2616" w:val="left" w:leader="none"/>
        </w:tabs>
        <w:spacing w:line="332" w:lineRule="exact"/>
        <w:ind w:left="1436" w:right="0"/>
        <w:jc w:val="left"/>
        <w:rPr>
          <w:b w:val="0"/>
          <w:bCs w:val="0"/>
        </w:rPr>
      </w:pPr>
      <w:r>
        <w:rPr>
          <w:b w:val="0"/>
          <w:bCs w:val="0"/>
        </w:rPr>
        <w:br w:type="column"/>
      </w:r>
      <w:r>
        <w:rPr/>
        <w:t>期末余额</w:t>
        <w:tab/>
      </w:r>
      <w:r>
        <w:rPr>
          <w:position w:val="16"/>
        </w:rPr>
        <w:t>备</w:t>
      </w:r>
      <w:r>
        <w:rPr>
          <w:spacing w:val="28"/>
          <w:position w:val="16"/>
        </w:rPr>
        <w:t> </w:t>
      </w:r>
      <w:r>
        <w:rPr>
          <w:position w:val="16"/>
        </w:rPr>
        <w:t>备</w:t>
      </w:r>
      <w:r>
        <w:rPr>
          <w:b w:val="0"/>
          <w:bCs w:val="0"/>
        </w:rPr>
      </w:r>
    </w:p>
    <w:p>
      <w:pPr>
        <w:pStyle w:val="Heading2"/>
        <w:tabs>
          <w:tab w:pos="2616" w:val="left" w:leader="none"/>
        </w:tabs>
        <w:spacing w:line="258" w:lineRule="exact"/>
        <w:ind w:left="356" w:right="0"/>
        <w:jc w:val="left"/>
        <w:rPr>
          <w:b w:val="0"/>
          <w:bCs w:val="0"/>
        </w:rPr>
      </w:pPr>
      <w:r>
        <w:rPr/>
        <w:pict>
          <v:group style="position:absolute;margin-left:72pt;margin-top:-85.239532pt;width:719.3pt;height:1pt;mso-position-horizontal-relative:page;mso-position-vertical-relative:paragraph;z-index:-2183104" coordorigin="1440,-1705" coordsize="14386,20">
            <v:group style="position:absolute;left:1450;top:-1695;width:1107;height:2" coordorigin="1450,-1695" coordsize="1107,2">
              <v:shape style="position:absolute;left:1450;top:-1695;width:1107;height:2" coordorigin="1450,-1695" coordsize="1107,0" path="m1450,-1695l2556,-1695e" filled="false" stroked="true" strokeweight=".96pt" strokecolor="#000000">
                <v:path arrowok="t"/>
              </v:shape>
            </v:group>
            <v:group style="position:absolute;left:2556;top:-1695;width:20;height:2" coordorigin="2556,-1695" coordsize="20,2">
              <v:shape style="position:absolute;left:2556;top:-1695;width:20;height:2" coordorigin="2556,-1695" coordsize="20,0" path="m2556,-1695l2575,-1695e" filled="false" stroked="true" strokeweight=".96pt" strokecolor="#000000">
                <v:path arrowok="t"/>
              </v:shape>
            </v:group>
            <v:group style="position:absolute;left:2575;top:-1695;width:1578;height:2" coordorigin="2575,-1695" coordsize="1578,2">
              <v:shape style="position:absolute;left:2575;top:-1695;width:1578;height:2" coordorigin="2575,-1695" coordsize="1578,0" path="m2575,-1695l4152,-1695e" filled="false" stroked="true" strokeweight=".96pt" strokecolor="#000000">
                <v:path arrowok="t"/>
              </v:shape>
            </v:group>
            <v:group style="position:absolute;left:4152;top:-1695;width:20;height:2" coordorigin="4152,-1695" coordsize="20,2">
              <v:shape style="position:absolute;left:4152;top:-1695;width:20;height:2" coordorigin="4152,-1695" coordsize="20,0" path="m4152,-1695l4172,-1695e" filled="false" stroked="true" strokeweight=".96pt" strokecolor="#000000">
                <v:path arrowok="t"/>
              </v:shape>
            </v:group>
            <v:group style="position:absolute;left:4172;top:-1695;width:9298;height:2" coordorigin="4172,-1695" coordsize="9298,2">
              <v:shape style="position:absolute;left:4172;top:-1695;width:9298;height:2" coordorigin="4172,-1695" coordsize="9298,0" path="m4172,-1695l13469,-1695e" filled="false" stroked="true" strokeweight=".96pt" strokecolor="#000000">
                <v:path arrowok="t"/>
              </v:shape>
            </v:group>
            <v:group style="position:absolute;left:13469;top:-1695;width:20;height:2" coordorigin="13469,-1695" coordsize="20,2">
              <v:shape style="position:absolute;left:13469;top:-1695;width:20;height:2" coordorigin="13469,-1695" coordsize="20,0" path="m13469,-1695l13488,-1695e" filled="false" stroked="true" strokeweight=".96pt" strokecolor="#000000">
                <v:path arrowok="t"/>
              </v:shape>
            </v:group>
            <v:group style="position:absolute;left:13488;top:-1695;width:1541;height:2" coordorigin="13488,-1695" coordsize="1541,2">
              <v:shape style="position:absolute;left:13488;top:-1695;width:1541;height:2" coordorigin="13488,-1695" coordsize="1541,0" path="m13488,-1695l15029,-1695e" filled="false" stroked="true" strokeweight=".96pt" strokecolor="#000000">
                <v:path arrowok="t"/>
              </v:shape>
            </v:group>
            <v:group style="position:absolute;left:15029;top:-1695;width:20;height:2" coordorigin="15029,-1695" coordsize="20,2">
              <v:shape style="position:absolute;left:15029;top:-1695;width:20;height:2" coordorigin="15029,-1695" coordsize="20,0" path="m15029,-1695l15048,-1695e" filled="false" stroked="true" strokeweight=".96pt" strokecolor="#000000">
                <v:path arrowok="t"/>
              </v:shape>
            </v:group>
            <v:group style="position:absolute;left:15048;top:-1695;width:263;height:2" coordorigin="15048,-1695" coordsize="263,2">
              <v:shape style="position:absolute;left:15048;top:-1695;width:263;height:2" coordorigin="15048,-1695" coordsize="263,0" path="m15048,-1695l15311,-1695e" filled="false" stroked="true" strokeweight=".96pt" strokecolor="#000000">
                <v:path arrowok="t"/>
              </v:shape>
            </v:group>
            <v:group style="position:absolute;left:15311;top:-1695;width:20;height:2" coordorigin="15311,-1695" coordsize="20,2">
              <v:shape style="position:absolute;left:15311;top:-1695;width:20;height:2" coordorigin="15311,-1695" coordsize="20,0" path="m15311,-1695l15330,-1695e" filled="false" stroked="true" strokeweight=".96pt" strokecolor="#000000">
                <v:path arrowok="t"/>
              </v:shape>
            </v:group>
            <v:group style="position:absolute;left:15330;top:-1695;width:486;height:2" coordorigin="15330,-1695" coordsize="486,2">
              <v:shape style="position:absolute;left:15330;top:-1695;width:486;height:2" coordorigin="15330,-1695" coordsize="486,0" path="m15330,-1695l15816,-1695e" filled="false" stroked="true" strokeweight=".96pt" strokecolor="#000000">
                <v:path arrowok="t"/>
              </v:shape>
            </v:group>
            <w10:wrap type="none"/>
          </v:group>
        </w:pict>
      </w:r>
      <w:r>
        <w:rPr>
          <w:position w:val="-4"/>
        </w:rPr>
        <w:t>其他</w:t>
        <w:tab/>
      </w:r>
      <w:r>
        <w:rPr/>
        <w:t>期</w:t>
      </w:r>
      <w:r>
        <w:rPr>
          <w:spacing w:val="28"/>
        </w:rPr>
        <w:t> </w:t>
      </w:r>
      <w:r>
        <w:rPr/>
        <w:t>期</w:t>
      </w:r>
      <w:r>
        <w:rPr>
          <w:b w:val="0"/>
          <w:bCs w:val="0"/>
        </w:rPr>
      </w:r>
    </w:p>
    <w:p>
      <w:pPr>
        <w:pStyle w:val="Heading2"/>
        <w:spacing w:line="180" w:lineRule="auto" w:before="10"/>
        <w:ind w:left="2616" w:right="233"/>
        <w:jc w:val="both"/>
        <w:rPr>
          <w:b w:val="0"/>
          <w:bCs w:val="0"/>
        </w:rPr>
      </w:pPr>
      <w:r>
        <w:rPr/>
        <w:t>初</w:t>
      </w:r>
      <w:r>
        <w:rPr>
          <w:spacing w:val="28"/>
        </w:rPr>
        <w:t> </w:t>
      </w:r>
      <w:r>
        <w:rPr/>
        <w:t>末</w:t>
      </w:r>
      <w:r>
        <w:rPr/>
        <w:t> 余</w:t>
      </w:r>
      <w:r>
        <w:rPr>
          <w:spacing w:val="28"/>
        </w:rPr>
        <w:t> </w:t>
      </w:r>
      <w:r>
        <w:rPr/>
        <w:t>余</w:t>
      </w:r>
      <w:r>
        <w:rPr/>
        <w:t> 额</w:t>
      </w:r>
      <w:r>
        <w:rPr>
          <w:spacing w:val="28"/>
        </w:rPr>
        <w:t> </w:t>
      </w:r>
      <w:r>
        <w:rPr/>
        <w:t>额</w:t>
      </w:r>
      <w:r>
        <w:rPr>
          <w:b w:val="0"/>
          <w:bCs w:val="0"/>
        </w:rPr>
      </w:r>
    </w:p>
    <w:p>
      <w:pPr>
        <w:spacing w:after="0" w:line="180" w:lineRule="auto"/>
        <w:jc w:val="both"/>
        <w:sectPr>
          <w:type w:val="continuous"/>
          <w:pgSz w:w="16840" w:h="11910" w:orient="landscape"/>
          <w:pgMar w:top="1060" w:bottom="1380" w:left="1200" w:right="900"/>
          <w:cols w:num="7" w:equalWidth="0">
            <w:col w:w="901" w:space="623"/>
            <w:col w:w="1322" w:space="358"/>
            <w:col w:w="2861" w:space="119"/>
            <w:col w:w="1777" w:space="40"/>
            <w:col w:w="990" w:space="40"/>
            <w:col w:w="1885" w:space="405"/>
            <w:col w:w="3419"/>
          </w:cols>
        </w:sectPr>
      </w:pPr>
    </w:p>
    <w:p>
      <w:pPr>
        <w:spacing w:line="240" w:lineRule="auto" w:before="16"/>
        <w:rPr>
          <w:rFonts w:ascii="Microsoft JhengHei" w:hAnsi="Microsoft JhengHei" w:cs="Microsoft JhengHei" w:eastAsia="Microsoft JhengHei" w:hint="default"/>
          <w:b/>
          <w:bCs/>
          <w:sz w:val="20"/>
          <w:szCs w:val="20"/>
        </w:rPr>
      </w:pPr>
    </w:p>
    <w:p>
      <w:pPr>
        <w:spacing w:line="20" w:lineRule="exact"/>
        <w:ind w:left="244"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718.8pt;height:.5pt;mso-position-horizontal-relative:char;mso-position-vertical-relative:line" coordorigin="0,0" coordsize="14376,10">
            <v:group style="position:absolute;left:5;top:5;width:1107;height:2" coordorigin="5,5" coordsize="1107,2">
              <v:shape style="position:absolute;left:5;top:5;width:1107;height:2" coordorigin="5,5" coordsize="1107,0" path="m5,5l1111,5e" filled="false" stroked="true" strokeweight=".48001pt" strokecolor="#000000">
                <v:path arrowok="t"/>
              </v:shape>
            </v:group>
            <v:group style="position:absolute;left:1111;top:5;width:10;height:2" coordorigin="1111,5" coordsize="10,2">
              <v:shape style="position:absolute;left:1111;top:5;width:10;height:2" coordorigin="1111,5" coordsize="10,0" path="m1111,5l1121,5e" filled="false" stroked="true" strokeweight=".48001pt" strokecolor="#000000">
                <v:path arrowok="t"/>
              </v:shape>
            </v:group>
            <v:group style="position:absolute;left:1121;top:5;width:1587;height:2" coordorigin="1121,5" coordsize="1587,2">
              <v:shape style="position:absolute;left:1121;top:5;width:1587;height:2" coordorigin="1121,5" coordsize="1587,0" path="m1121,5l2708,5e" filled="false" stroked="true" strokeweight=".48001pt" strokecolor="#000000">
                <v:path arrowok="t"/>
              </v:shape>
            </v:group>
            <v:group style="position:absolute;left:2708;top:5;width:10;height:2" coordorigin="2708,5" coordsize="10,2">
              <v:shape style="position:absolute;left:2708;top:5;width:10;height:2" coordorigin="2708,5" coordsize="10,0" path="m2708,5l2717,5e" filled="false" stroked="true" strokeweight=".48001pt" strokecolor="#000000">
                <v:path arrowok="t"/>
              </v:shape>
            </v:group>
            <v:group style="position:absolute;left:2717;top:5;width:1671;height:2" coordorigin="2717,5" coordsize="1671,2">
              <v:shape style="position:absolute;left:2717;top:5;width:1671;height:2" coordorigin="2717,5" coordsize="1671,0" path="m2717,5l4388,5e" filled="false" stroked="true" strokeweight=".48001pt" strokecolor="#000000">
                <v:path arrowok="t"/>
              </v:shape>
            </v:group>
            <v:group style="position:absolute;left:4388;top:5;width:10;height:2" coordorigin="4388,5" coordsize="10,2">
              <v:shape style="position:absolute;left:4388;top:5;width:10;height:2" coordorigin="4388,5" coordsize="10,0" path="m4388,5l4397,5e" filled="false" stroked="true" strokeweight=".48001pt" strokecolor="#000000">
                <v:path arrowok="t"/>
              </v:shape>
            </v:group>
            <v:group style="position:absolute;left:4397;top:5;width:1530;height:2" coordorigin="4397,5" coordsize="1530,2">
              <v:shape style="position:absolute;left:4397;top:5;width:1530;height:2" coordorigin="4397,5" coordsize="1530,0" path="m4397,5l5927,5e" filled="false" stroked="true" strokeweight=".48001pt" strokecolor="#000000">
                <v:path arrowok="t"/>
              </v:shape>
            </v:group>
            <v:group style="position:absolute;left:5927;top:5;width:10;height:2" coordorigin="5927,5" coordsize="10,2">
              <v:shape style="position:absolute;left:5927;top:5;width:10;height:2" coordorigin="5927,5" coordsize="10,0" path="m5927,5l5937,5e" filled="false" stroked="true" strokeweight=".48001pt" strokecolor="#000000">
                <v:path arrowok="t"/>
              </v:shape>
            </v:group>
            <v:group style="position:absolute;left:5937;top:5;width:1432;height:2" coordorigin="5937,5" coordsize="1432,2">
              <v:shape style="position:absolute;left:5937;top:5;width:1432;height:2" coordorigin="5937,5" coordsize="1432,0" path="m5937,5l7369,5e" filled="false" stroked="true" strokeweight=".48001pt" strokecolor="#000000">
                <v:path arrowok="t"/>
              </v:shape>
            </v:group>
            <v:group style="position:absolute;left:7369;top:5;width:10;height:2" coordorigin="7369,5" coordsize="10,2">
              <v:shape style="position:absolute;left:7369;top:5;width:10;height:2" coordorigin="7369,5" coordsize="10,0" path="m7369,5l7378,5e" filled="false" stroked="true" strokeweight=".48001pt" strokecolor="#000000">
                <v:path arrowok="t"/>
              </v:shape>
            </v:group>
            <v:group style="position:absolute;left:7378;top:5;width:341;height:2" coordorigin="7378,5" coordsize="341,2">
              <v:shape style="position:absolute;left:7378;top:5;width:341;height:2" coordorigin="7378,5" coordsize="341,0" path="m7378,5l7719,5e" filled="false" stroked="true" strokeweight=".48001pt" strokecolor="#000000">
                <v:path arrowok="t"/>
              </v:shape>
            </v:group>
            <v:group style="position:absolute;left:7719;top:5;width:10;height:2" coordorigin="7719,5" coordsize="10,2">
              <v:shape style="position:absolute;left:7719;top:5;width:10;height:2" coordorigin="7719,5" coordsize="10,0" path="m7719,5l7729,5e" filled="false" stroked="true" strokeweight=".48001pt" strokecolor="#000000">
                <v:path arrowok="t"/>
              </v:shape>
            </v:group>
            <v:group style="position:absolute;left:7729;top:5;width:1125;height:2" coordorigin="7729,5" coordsize="1125,2">
              <v:shape style="position:absolute;left:7729;top:5;width:1125;height:2" coordorigin="7729,5" coordsize="1125,0" path="m7729,5l8853,5e" filled="false" stroked="true" strokeweight=".48001pt" strokecolor="#000000">
                <v:path arrowok="t"/>
              </v:shape>
            </v:group>
            <v:group style="position:absolute;left:8853;top:5;width:10;height:2" coordorigin="8853,5" coordsize="10,2">
              <v:shape style="position:absolute;left:8853;top:5;width:10;height:2" coordorigin="8853,5" coordsize="10,0" path="m8853,5l8863,5e" filled="false" stroked="true" strokeweight=".48001pt" strokecolor="#000000">
                <v:path arrowok="t"/>
              </v:shape>
            </v:group>
            <v:group style="position:absolute;left:8863;top:5;width:1461;height:2" coordorigin="8863,5" coordsize="1461,2">
              <v:shape style="position:absolute;left:8863;top:5;width:1461;height:2" coordorigin="8863,5" coordsize="1461,0" path="m8863,5l10323,5e" filled="false" stroked="true" strokeweight=".48001pt" strokecolor="#000000">
                <v:path arrowok="t"/>
              </v:shape>
            </v:group>
            <v:group style="position:absolute;left:10323;top:5;width:10;height:2" coordorigin="10323,5" coordsize="10,2">
              <v:shape style="position:absolute;left:10323;top:5;width:10;height:2" coordorigin="10323,5" coordsize="10,0" path="m10323,5l10333,5e" filled="false" stroked="true" strokeweight=".48001pt" strokecolor="#000000">
                <v:path arrowok="t"/>
              </v:shape>
            </v:group>
            <v:group style="position:absolute;left:10333;top:5;width:312;height:2" coordorigin="10333,5" coordsize="312,2">
              <v:shape style="position:absolute;left:10333;top:5;width:312;height:2" coordorigin="10333,5" coordsize="312,0" path="m10333,5l10645,5e" filled="false" stroked="true" strokeweight=".48001pt" strokecolor="#000000">
                <v:path arrowok="t"/>
              </v:shape>
            </v:group>
            <v:group style="position:absolute;left:10645;top:5;width:10;height:2" coordorigin="10645,5" coordsize="10,2">
              <v:shape style="position:absolute;left:10645;top:5;width:10;height:2" coordorigin="10645,5" coordsize="10,0" path="m10645,5l10654,5e" filled="false" stroked="true" strokeweight=".48001pt" strokecolor="#000000">
                <v:path arrowok="t"/>
              </v:shape>
            </v:group>
            <v:group style="position:absolute;left:10654;top:5;width:1370;height:2" coordorigin="10654,5" coordsize="1370,2">
              <v:shape style="position:absolute;left:10654;top:5;width:1370;height:2" coordorigin="10654,5" coordsize="1370,0" path="m10654,5l12024,5e" filled="false" stroked="true" strokeweight=".48001pt" strokecolor="#000000">
                <v:path arrowok="t"/>
              </v:shape>
            </v:group>
            <v:group style="position:absolute;left:12024;top:5;width:10;height:2" coordorigin="12024,5" coordsize="10,2">
              <v:shape style="position:absolute;left:12024;top:5;width:10;height:2" coordorigin="12024,5" coordsize="10,0" path="m12024,5l12034,5e" filled="false" stroked="true" strokeweight=".48001pt" strokecolor="#000000">
                <v:path arrowok="t"/>
              </v:shape>
            </v:group>
            <v:group style="position:absolute;left:12034;top:5;width:1551;height:2" coordorigin="12034,5" coordsize="1551,2">
              <v:shape style="position:absolute;left:12034;top:5;width:1551;height:2" coordorigin="12034,5" coordsize="1551,0" path="m12034,5l13584,5e" filled="false" stroked="true" strokeweight=".48001pt" strokecolor="#000000">
                <v:path arrowok="t"/>
              </v:shape>
            </v:group>
            <v:group style="position:absolute;left:13584;top:5;width:10;height:2" coordorigin="13584,5" coordsize="10,2">
              <v:shape style="position:absolute;left:13584;top:5;width:10;height:2" coordorigin="13584,5" coordsize="10,0" path="m13584,5l13594,5e" filled="false" stroked="true" strokeweight=".48001pt" strokecolor="#000000">
                <v:path arrowok="t"/>
              </v:shape>
            </v:group>
            <v:group style="position:absolute;left:13594;top:5;width:273;height:2" coordorigin="13594,5" coordsize="273,2">
              <v:shape style="position:absolute;left:13594;top:5;width:273;height:2" coordorigin="13594,5" coordsize="273,0" path="m13594,5l13866,5e" filled="false" stroked="true" strokeweight=".48001pt" strokecolor="#000000">
                <v:path arrowok="t"/>
              </v:shape>
            </v:group>
            <v:group style="position:absolute;left:13866;top:5;width:10;height:2" coordorigin="13866,5" coordsize="10,2">
              <v:shape style="position:absolute;left:13866;top:5;width:10;height:2" coordorigin="13866,5" coordsize="10,0" path="m13866,5l13876,5e" filled="false" stroked="true" strokeweight=".48001pt" strokecolor="#000000">
                <v:path arrowok="t"/>
              </v:shape>
            </v:group>
            <v:group style="position:absolute;left:13876;top:5;width:496;height:2" coordorigin="13876,5" coordsize="496,2">
              <v:shape style="position:absolute;left:13876;top:5;width:496;height:2" coordorigin="13876,5" coordsize="496,0" path="m13876,5l14371,5e" filled="false" stroked="true" strokeweight=".48001pt" strokecolor="#000000">
                <v:path arrowok="t"/>
              </v:shape>
            </v:group>
          </v:group>
        </w:pict>
      </w:r>
      <w:r>
        <w:rPr>
          <w:rFonts w:ascii="Microsoft JhengHei" w:hAnsi="Microsoft JhengHei" w:cs="Microsoft JhengHei" w:eastAsia="Microsoft JhengHei" w:hint="default"/>
          <w:sz w:val="2"/>
          <w:szCs w:val="2"/>
        </w:rPr>
      </w:r>
    </w:p>
    <w:p>
      <w:pPr>
        <w:spacing w:after="0" w:line="20" w:lineRule="exact"/>
        <w:rPr>
          <w:rFonts w:ascii="Microsoft JhengHei" w:hAnsi="Microsoft JhengHei" w:cs="Microsoft JhengHei" w:eastAsia="Microsoft JhengHei" w:hint="default"/>
          <w:sz w:val="2"/>
          <w:szCs w:val="2"/>
        </w:rPr>
        <w:sectPr>
          <w:type w:val="continuous"/>
          <w:pgSz w:w="16840" w:h="11910" w:orient="landscape"/>
          <w:pgMar w:top="1060" w:bottom="1380" w:left="1200" w:right="900"/>
        </w:sectPr>
      </w:pPr>
    </w:p>
    <w:p>
      <w:pPr>
        <w:spacing w:line="237" w:lineRule="auto" w:before="2"/>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烟台锦辰</w:t>
      </w:r>
      <w:r>
        <w:rPr>
          <w:rFonts w:ascii="宋体" w:hAnsi="宋体" w:cs="宋体" w:eastAsia="宋体" w:hint="default"/>
          <w:spacing w:val="-34"/>
          <w:sz w:val="18"/>
          <w:szCs w:val="18"/>
        </w:rPr>
        <w:t> </w:t>
      </w:r>
      <w:r>
        <w:rPr>
          <w:rFonts w:ascii="宋体" w:hAnsi="宋体" w:cs="宋体" w:eastAsia="宋体" w:hint="default"/>
          <w:spacing w:val="42"/>
          <w:sz w:val="18"/>
          <w:szCs w:val="18"/>
        </w:rPr>
        <w:t>房地产开</w:t>
      </w:r>
      <w:r>
        <w:rPr>
          <w:rFonts w:ascii="宋体" w:hAnsi="宋体" w:cs="宋体" w:eastAsia="宋体" w:hint="default"/>
          <w:spacing w:val="-34"/>
          <w:sz w:val="18"/>
          <w:szCs w:val="18"/>
        </w:rPr>
        <w:t> </w:t>
      </w:r>
      <w:r>
        <w:rPr>
          <w:rFonts w:ascii="宋体" w:hAnsi="宋体" w:cs="宋体" w:eastAsia="宋体" w:hint="default"/>
          <w:spacing w:val="42"/>
          <w:sz w:val="18"/>
          <w:szCs w:val="18"/>
        </w:rPr>
        <w:t>发有限公</w:t>
      </w:r>
      <w:r>
        <w:rPr>
          <w:rFonts w:ascii="宋体" w:hAnsi="宋体" w:cs="宋体" w:eastAsia="宋体" w:hint="default"/>
          <w:spacing w:val="-34"/>
          <w:sz w:val="18"/>
          <w:szCs w:val="18"/>
        </w:rPr>
        <w:t> </w:t>
      </w:r>
      <w:r>
        <w:rPr>
          <w:rFonts w:ascii="宋体" w:hAnsi="宋体" w:cs="宋体" w:eastAsia="宋体" w:hint="default"/>
          <w:sz w:val="18"/>
          <w:szCs w:val="18"/>
        </w:rPr>
        <w:t>司</w:t>
      </w:r>
    </w:p>
    <w:p>
      <w:pPr>
        <w:spacing w:line="237" w:lineRule="auto" w:before="79"/>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临沂锦拓</w:t>
      </w:r>
      <w:r>
        <w:rPr>
          <w:rFonts w:ascii="宋体" w:hAnsi="宋体" w:cs="宋体" w:eastAsia="宋体" w:hint="default"/>
          <w:spacing w:val="-34"/>
          <w:sz w:val="18"/>
          <w:szCs w:val="18"/>
        </w:rPr>
        <w:t> </w:t>
      </w:r>
      <w:r>
        <w:rPr>
          <w:rFonts w:ascii="宋体" w:hAnsi="宋体" w:cs="宋体" w:eastAsia="宋体" w:hint="default"/>
          <w:spacing w:val="42"/>
          <w:sz w:val="18"/>
          <w:szCs w:val="18"/>
        </w:rPr>
        <w:t>房地产开</w:t>
      </w:r>
      <w:r>
        <w:rPr>
          <w:rFonts w:ascii="宋体" w:hAnsi="宋体" w:cs="宋体" w:eastAsia="宋体" w:hint="default"/>
          <w:spacing w:val="-34"/>
          <w:sz w:val="18"/>
          <w:szCs w:val="18"/>
        </w:rPr>
        <w:t> </w:t>
      </w:r>
      <w:r>
        <w:rPr>
          <w:rFonts w:ascii="宋体" w:hAnsi="宋体" w:cs="宋体" w:eastAsia="宋体" w:hint="default"/>
          <w:spacing w:val="42"/>
          <w:sz w:val="18"/>
          <w:szCs w:val="18"/>
        </w:rPr>
        <w:t>发有限公</w:t>
      </w:r>
      <w:r>
        <w:rPr>
          <w:rFonts w:ascii="宋体" w:hAnsi="宋体" w:cs="宋体" w:eastAsia="宋体" w:hint="default"/>
          <w:spacing w:val="-34"/>
          <w:sz w:val="18"/>
          <w:szCs w:val="18"/>
        </w:rPr>
        <w:t> </w:t>
      </w:r>
      <w:r>
        <w:rPr>
          <w:rFonts w:ascii="宋体" w:hAnsi="宋体" w:cs="宋体" w:eastAsia="宋体" w:hint="default"/>
          <w:sz w:val="18"/>
          <w:szCs w:val="18"/>
        </w:rPr>
        <w:t>司</w:t>
      </w:r>
    </w:p>
    <w:p>
      <w:pPr>
        <w:spacing w:line="237" w:lineRule="auto" w:before="80"/>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淄博锦城</w:t>
      </w:r>
      <w:r>
        <w:rPr>
          <w:rFonts w:ascii="宋体" w:hAnsi="宋体" w:cs="宋体" w:eastAsia="宋体" w:hint="default"/>
          <w:spacing w:val="-34"/>
          <w:sz w:val="18"/>
          <w:szCs w:val="18"/>
        </w:rPr>
        <w:t> </w:t>
      </w:r>
      <w:r>
        <w:rPr>
          <w:rFonts w:ascii="宋体" w:hAnsi="宋体" w:cs="宋体" w:eastAsia="宋体" w:hint="default"/>
          <w:spacing w:val="42"/>
          <w:sz w:val="18"/>
          <w:szCs w:val="18"/>
        </w:rPr>
        <w:t>房地产开</w:t>
      </w:r>
      <w:r>
        <w:rPr>
          <w:rFonts w:ascii="宋体" w:hAnsi="宋体" w:cs="宋体" w:eastAsia="宋体" w:hint="default"/>
          <w:spacing w:val="-34"/>
          <w:sz w:val="18"/>
          <w:szCs w:val="18"/>
        </w:rPr>
        <w:t> </w:t>
      </w:r>
      <w:r>
        <w:rPr>
          <w:rFonts w:ascii="宋体" w:hAnsi="宋体" w:cs="宋体" w:eastAsia="宋体" w:hint="default"/>
          <w:spacing w:val="42"/>
          <w:sz w:val="18"/>
          <w:szCs w:val="18"/>
        </w:rPr>
        <w:t>发有限公</w:t>
      </w:r>
      <w:r>
        <w:rPr>
          <w:rFonts w:ascii="宋体" w:hAnsi="宋体" w:cs="宋体" w:eastAsia="宋体" w:hint="default"/>
          <w:spacing w:val="-34"/>
          <w:sz w:val="18"/>
          <w:szCs w:val="18"/>
        </w:rPr>
        <w:t> </w:t>
      </w:r>
      <w:r>
        <w:rPr>
          <w:rFonts w:ascii="宋体" w:hAnsi="宋体" w:cs="宋体" w:eastAsia="宋体" w:hint="default"/>
          <w:sz w:val="18"/>
          <w:szCs w:val="18"/>
        </w:rPr>
        <w:t>司</w:t>
      </w:r>
    </w:p>
    <w:p>
      <w:pPr>
        <w:spacing w:before="87"/>
        <w:ind w:left="356" w:right="0" w:firstLine="0"/>
        <w:jc w:val="both"/>
        <w:rPr>
          <w:rFonts w:ascii="宋体" w:hAnsi="宋体" w:cs="宋体" w:eastAsia="宋体" w:hint="default"/>
          <w:sz w:val="18"/>
          <w:szCs w:val="18"/>
        </w:rPr>
      </w:pPr>
      <w:r>
        <w:rPr/>
        <w:pict>
          <v:group style="position:absolute;margin-left:72.239998pt;margin-top:3.401714pt;width:718.8pt;height:.5pt;mso-position-horizontal-relative:page;mso-position-vertical-relative:paragraph;z-index:2584" coordorigin="1445,68" coordsize="14376,10">
            <v:group style="position:absolute;left:1450;top:73;width:1107;height:2" coordorigin="1450,73" coordsize="1107,2">
              <v:shape style="position:absolute;left:1450;top:73;width:1107;height:2" coordorigin="1450,73" coordsize="1107,0" path="m1450,73l2556,73e" filled="false" stroked="true" strokeweight=".48001pt" strokecolor="#000000">
                <v:path arrowok="t"/>
              </v:shape>
            </v:group>
            <v:group style="position:absolute;left:2556;top:73;width:10;height:2" coordorigin="2556,73" coordsize="10,2">
              <v:shape style="position:absolute;left:2556;top:73;width:10;height:2" coordorigin="2556,73" coordsize="10,0" path="m2556,73l2566,73e" filled="false" stroked="true" strokeweight=".48001pt" strokecolor="#000000">
                <v:path arrowok="t"/>
              </v:shape>
            </v:group>
            <v:group style="position:absolute;left:2566;top:73;width:1587;height:2" coordorigin="2566,73" coordsize="1587,2">
              <v:shape style="position:absolute;left:2566;top:73;width:1587;height:2" coordorigin="2566,73" coordsize="1587,0" path="m2566,73l4152,73e" filled="false" stroked="true" strokeweight=".48001pt" strokecolor="#000000">
                <v:path arrowok="t"/>
              </v:shape>
            </v:group>
            <v:group style="position:absolute;left:4152;top:73;width:10;height:2" coordorigin="4152,73" coordsize="10,2">
              <v:shape style="position:absolute;left:4152;top:73;width:10;height:2" coordorigin="4152,73" coordsize="10,0" path="m4152,73l4162,73e" filled="false" stroked="true" strokeweight=".48001pt" strokecolor="#000000">
                <v:path arrowok="t"/>
              </v:shape>
            </v:group>
            <v:group style="position:absolute;left:4162;top:73;width:1671;height:2" coordorigin="4162,73" coordsize="1671,2">
              <v:shape style="position:absolute;left:4162;top:73;width:1671;height:2" coordorigin="4162,73" coordsize="1671,0" path="m4162,73l5832,73e" filled="false" stroked="true" strokeweight=".48001pt" strokecolor="#000000">
                <v:path arrowok="t"/>
              </v:shape>
            </v:group>
            <v:group style="position:absolute;left:5832;top:73;width:10;height:2" coordorigin="5832,73" coordsize="10,2">
              <v:shape style="position:absolute;left:5832;top:73;width:10;height:2" coordorigin="5832,73" coordsize="10,0" path="m5832,73l5842,73e" filled="false" stroked="true" strokeweight=".48001pt" strokecolor="#000000">
                <v:path arrowok="t"/>
              </v:shape>
            </v:group>
            <v:group style="position:absolute;left:5842;top:73;width:1530;height:2" coordorigin="5842,73" coordsize="1530,2">
              <v:shape style="position:absolute;left:5842;top:73;width:1530;height:2" coordorigin="5842,73" coordsize="1530,0" path="m5842,73l7372,73e" filled="false" stroked="true" strokeweight=".48001pt" strokecolor="#000000">
                <v:path arrowok="t"/>
              </v:shape>
            </v:group>
            <v:group style="position:absolute;left:7372;top:73;width:10;height:2" coordorigin="7372,73" coordsize="10,2">
              <v:shape style="position:absolute;left:7372;top:73;width:10;height:2" coordorigin="7372,73" coordsize="10,0" path="m7372,73l7382,73e" filled="false" stroked="true" strokeweight=".48001pt" strokecolor="#000000">
                <v:path arrowok="t"/>
              </v:shape>
            </v:group>
            <v:group style="position:absolute;left:7382;top:73;width:1432;height:2" coordorigin="7382,73" coordsize="1432,2">
              <v:shape style="position:absolute;left:7382;top:73;width:1432;height:2" coordorigin="7382,73" coordsize="1432,0" path="m7382,73l8814,73e" filled="false" stroked="true" strokeweight=".48001pt" strokecolor="#000000">
                <v:path arrowok="t"/>
              </v:shape>
            </v:group>
            <v:group style="position:absolute;left:8814;top:73;width:10;height:2" coordorigin="8814,73" coordsize="10,2">
              <v:shape style="position:absolute;left:8814;top:73;width:10;height:2" coordorigin="8814,73" coordsize="10,0" path="m8814,73l8823,73e" filled="false" stroked="true" strokeweight=".48001pt" strokecolor="#000000">
                <v:path arrowok="t"/>
              </v:shape>
            </v:group>
            <v:group style="position:absolute;left:8823;top:73;width:341;height:2" coordorigin="8823,73" coordsize="341,2">
              <v:shape style="position:absolute;left:8823;top:73;width:341;height:2" coordorigin="8823,73" coordsize="341,0" path="m8823,73l9164,73e" filled="false" stroked="true" strokeweight=".48001pt" strokecolor="#000000">
                <v:path arrowok="t"/>
              </v:shape>
            </v:group>
            <v:group style="position:absolute;left:9164;top:73;width:10;height:2" coordorigin="9164,73" coordsize="10,2">
              <v:shape style="position:absolute;left:9164;top:73;width:10;height:2" coordorigin="9164,73" coordsize="10,0" path="m9164,73l9174,73e" filled="false" stroked="true" strokeweight=".48001pt" strokecolor="#000000">
                <v:path arrowok="t"/>
              </v:shape>
            </v:group>
            <v:group style="position:absolute;left:9174;top:73;width:1125;height:2" coordorigin="9174,73" coordsize="1125,2">
              <v:shape style="position:absolute;left:9174;top:73;width:1125;height:2" coordorigin="9174,73" coordsize="1125,0" path="m9174,73l10298,73e" filled="false" stroked="true" strokeweight=".48001pt" strokecolor="#000000">
                <v:path arrowok="t"/>
              </v:shape>
            </v:group>
            <v:group style="position:absolute;left:10298;top:73;width:10;height:2" coordorigin="10298,73" coordsize="10,2">
              <v:shape style="position:absolute;left:10298;top:73;width:10;height:2" coordorigin="10298,73" coordsize="10,0" path="m10298,73l10308,73e" filled="false" stroked="true" strokeweight=".48001pt" strokecolor="#000000">
                <v:path arrowok="t"/>
              </v:shape>
            </v:group>
            <v:group style="position:absolute;left:10308;top:73;width:1461;height:2" coordorigin="10308,73" coordsize="1461,2">
              <v:shape style="position:absolute;left:10308;top:73;width:1461;height:2" coordorigin="10308,73" coordsize="1461,0" path="m10308,73l11768,73e" filled="false" stroked="true" strokeweight=".48001pt" strokecolor="#000000">
                <v:path arrowok="t"/>
              </v:shape>
            </v:group>
            <v:group style="position:absolute;left:11768;top:73;width:10;height:2" coordorigin="11768,73" coordsize="10,2">
              <v:shape style="position:absolute;left:11768;top:73;width:10;height:2" coordorigin="11768,73" coordsize="10,0" path="m11768,73l11778,73e" filled="false" stroked="true" strokeweight=".48001pt" strokecolor="#000000">
                <v:path arrowok="t"/>
              </v:shape>
            </v:group>
            <v:group style="position:absolute;left:11778;top:73;width:312;height:2" coordorigin="11778,73" coordsize="312,2">
              <v:shape style="position:absolute;left:11778;top:73;width:312;height:2" coordorigin="11778,73" coordsize="312,0" path="m11778,73l12090,73e" filled="false" stroked="true" strokeweight=".48001pt" strokecolor="#000000">
                <v:path arrowok="t"/>
              </v:shape>
            </v:group>
            <v:group style="position:absolute;left:12090;top:73;width:10;height:2" coordorigin="12090,73" coordsize="10,2">
              <v:shape style="position:absolute;left:12090;top:73;width:10;height:2" coordorigin="12090,73" coordsize="10,0" path="m12090,73l12099,73e" filled="false" stroked="true" strokeweight=".48001pt" strokecolor="#000000">
                <v:path arrowok="t"/>
              </v:shape>
            </v:group>
            <v:group style="position:absolute;left:12099;top:73;width:1370;height:2" coordorigin="12099,73" coordsize="1370,2">
              <v:shape style="position:absolute;left:12099;top:73;width:1370;height:2" coordorigin="12099,73" coordsize="1370,0" path="m12099,73l13469,73e" filled="false" stroked="true" strokeweight=".48001pt" strokecolor="#000000">
                <v:path arrowok="t"/>
              </v:shape>
            </v:group>
            <v:group style="position:absolute;left:13469;top:73;width:10;height:2" coordorigin="13469,73" coordsize="10,2">
              <v:shape style="position:absolute;left:13469;top:73;width:10;height:2" coordorigin="13469,73" coordsize="10,0" path="m13469,73l13478,73e" filled="false" stroked="true" strokeweight=".48001pt" strokecolor="#000000">
                <v:path arrowok="t"/>
              </v:shape>
            </v:group>
            <v:group style="position:absolute;left:13478;top:73;width:1551;height:2" coordorigin="13478,73" coordsize="1551,2">
              <v:shape style="position:absolute;left:13478;top:73;width:1551;height:2" coordorigin="13478,73" coordsize="1551,0" path="m13478,73l15029,73e" filled="false" stroked="true" strokeweight=".48001pt" strokecolor="#000000">
                <v:path arrowok="t"/>
              </v:shape>
            </v:group>
            <v:group style="position:absolute;left:15029;top:73;width:10;height:2" coordorigin="15029,73" coordsize="10,2">
              <v:shape style="position:absolute;left:15029;top:73;width:10;height:2" coordorigin="15029,73" coordsize="10,0" path="m15029,73l15038,73e" filled="false" stroked="true" strokeweight=".48001pt" strokecolor="#000000">
                <v:path arrowok="t"/>
              </v:shape>
            </v:group>
            <v:group style="position:absolute;left:15038;top:73;width:273;height:2" coordorigin="15038,73" coordsize="273,2">
              <v:shape style="position:absolute;left:15038;top:73;width:273;height:2" coordorigin="15038,73" coordsize="273,0" path="m15038,73l15311,73e" filled="false" stroked="true" strokeweight=".48001pt" strokecolor="#000000">
                <v:path arrowok="t"/>
              </v:shape>
            </v:group>
            <v:group style="position:absolute;left:15311;top:73;width:10;height:2" coordorigin="15311,73" coordsize="10,2">
              <v:shape style="position:absolute;left:15311;top:73;width:10;height:2" coordorigin="15311,73" coordsize="10,0" path="m15311,73l15320,73e" filled="false" stroked="true" strokeweight=".48001pt" strokecolor="#000000">
                <v:path arrowok="t"/>
              </v:shape>
            </v:group>
            <v:group style="position:absolute;left:15320;top:73;width:496;height:2" coordorigin="15320,73" coordsize="496,2">
              <v:shape style="position:absolute;left:15320;top:73;width:496;height:2" coordorigin="15320,73" coordsize="496,0" path="m15320,73l15816,73e" filled="false" stroked="true" strokeweight=".48001pt" strokecolor="#000000">
                <v:path arrowok="t"/>
              </v:shape>
            </v:group>
            <w10:wrap type="none"/>
          </v:group>
        </w:pict>
      </w:r>
      <w:r>
        <w:rPr>
          <w:rFonts w:ascii="宋体" w:hAnsi="宋体" w:cs="宋体" w:eastAsia="宋体" w:hint="default"/>
          <w:spacing w:val="42"/>
          <w:sz w:val="18"/>
          <w:szCs w:val="18"/>
        </w:rPr>
        <w:t>常山广和</w:t>
      </w:r>
      <w:r>
        <w:rPr>
          <w:rFonts w:ascii="宋体" w:hAnsi="宋体" w:cs="宋体" w:eastAsia="宋体" w:hint="default"/>
          <w:spacing w:val="-34"/>
          <w:sz w:val="18"/>
          <w:szCs w:val="18"/>
        </w:rPr>
        <w:t> </w:t>
      </w:r>
      <w:r>
        <w:rPr>
          <w:rFonts w:ascii="宋体" w:hAnsi="宋体" w:cs="宋体" w:eastAsia="宋体" w:hint="default"/>
          <w:spacing w:val="42"/>
          <w:sz w:val="18"/>
          <w:szCs w:val="18"/>
        </w:rPr>
        <w:t>置业有限</w:t>
      </w:r>
      <w:r>
        <w:rPr>
          <w:rFonts w:ascii="宋体" w:hAnsi="宋体" w:cs="宋体" w:eastAsia="宋体" w:hint="default"/>
          <w:spacing w:val="-34"/>
          <w:sz w:val="18"/>
          <w:szCs w:val="18"/>
        </w:rPr>
        <w:t> </w:t>
      </w:r>
      <w:r>
        <w:rPr>
          <w:rFonts w:ascii="宋体" w:hAnsi="宋体" w:cs="宋体" w:eastAsia="宋体" w:hint="default"/>
          <w:sz w:val="18"/>
          <w:szCs w:val="18"/>
        </w:rPr>
        <w:t>公司</w:t>
      </w:r>
    </w:p>
    <w:p>
      <w:pPr>
        <w:spacing w:line="237" w:lineRule="auto" w:before="79"/>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徐州锦川</w:t>
      </w:r>
      <w:r>
        <w:rPr>
          <w:rFonts w:ascii="宋体" w:hAnsi="宋体" w:cs="宋体" w:eastAsia="宋体" w:hint="default"/>
          <w:spacing w:val="-34"/>
          <w:sz w:val="18"/>
          <w:szCs w:val="18"/>
        </w:rPr>
        <w:t> </w:t>
      </w:r>
      <w:r>
        <w:rPr>
          <w:rFonts w:ascii="宋体" w:hAnsi="宋体" w:cs="宋体" w:eastAsia="宋体" w:hint="default"/>
          <w:spacing w:val="42"/>
          <w:sz w:val="18"/>
          <w:szCs w:val="18"/>
        </w:rPr>
        <w:t>房地产开</w:t>
      </w:r>
      <w:r>
        <w:rPr>
          <w:rFonts w:ascii="宋体" w:hAnsi="宋体" w:cs="宋体" w:eastAsia="宋体" w:hint="default"/>
          <w:spacing w:val="-34"/>
          <w:sz w:val="18"/>
          <w:szCs w:val="18"/>
        </w:rPr>
        <w:t> </w:t>
      </w:r>
      <w:r>
        <w:rPr>
          <w:rFonts w:ascii="宋体" w:hAnsi="宋体" w:cs="宋体" w:eastAsia="宋体" w:hint="default"/>
          <w:spacing w:val="42"/>
          <w:sz w:val="18"/>
          <w:szCs w:val="18"/>
        </w:rPr>
        <w:t>发有限公</w:t>
      </w:r>
      <w:r>
        <w:rPr>
          <w:rFonts w:ascii="宋体" w:hAnsi="宋体" w:cs="宋体" w:eastAsia="宋体" w:hint="default"/>
          <w:spacing w:val="-34"/>
          <w:sz w:val="18"/>
          <w:szCs w:val="18"/>
        </w:rPr>
        <w:t> </w:t>
      </w:r>
      <w:r>
        <w:rPr>
          <w:rFonts w:ascii="宋体" w:hAnsi="宋体" w:cs="宋体" w:eastAsia="宋体" w:hint="default"/>
          <w:sz w:val="18"/>
          <w:szCs w:val="18"/>
        </w:rPr>
        <w:t>司</w:t>
      </w:r>
    </w:p>
    <w:p>
      <w:pPr>
        <w:spacing w:line="240" w:lineRule="auto" w:before="0"/>
        <w:rPr>
          <w:rFonts w:ascii="宋体" w:hAnsi="宋体" w:cs="宋体" w:eastAsia="宋体" w:hint="default"/>
          <w:sz w:val="18"/>
          <w:szCs w:val="18"/>
        </w:rPr>
      </w:pPr>
      <w:r>
        <w:rPr/>
        <w:br w:type="column"/>
      </w:r>
      <w:r>
        <w:rPr>
          <w:rFonts w:ascii="宋体"/>
          <w:sz w:val="18"/>
        </w:rPr>
      </w:r>
    </w:p>
    <w:p>
      <w:pPr>
        <w:tabs>
          <w:tab w:pos="1141" w:val="left" w:leader="none"/>
          <w:tab w:pos="3575" w:val="left" w:leader="none"/>
          <w:tab w:pos="4277" w:val="left" w:leader="none"/>
          <w:tab w:pos="5367" w:val="left" w:leader="none"/>
          <w:tab w:pos="6501" w:val="left" w:leader="none"/>
          <w:tab w:pos="7971" w:val="left" w:leader="none"/>
          <w:tab w:pos="8293" w:val="left" w:leader="none"/>
          <w:tab w:pos="9672" w:val="left" w:leader="none"/>
          <w:tab w:pos="10338" w:val="left" w:leader="none"/>
          <w:tab w:pos="11515" w:val="left" w:leader="none"/>
          <w:tab w:pos="12019" w:val="left" w:leader="none"/>
        </w:tabs>
        <w:spacing w:before="155"/>
        <w:ind w:left="356"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81,802,980.00</w:t>
        <w:tab/>
      </w:r>
      <w:r>
        <w:rPr>
          <w:rFonts w:ascii="Arial Narrow"/>
          <w:sz w:val="18"/>
        </w:rPr>
        <w:t>-</w:t>
        <w:tab/>
      </w:r>
      <w:r>
        <w:rPr>
          <w:rFonts w:ascii="Arial Narrow"/>
          <w:spacing w:val="-1"/>
          <w:sz w:val="18"/>
        </w:rPr>
        <w:t>-702,269.84</w:t>
        <w:tab/>
      </w:r>
      <w:r>
        <w:rPr>
          <w:rFonts w:ascii="Arial Narrow"/>
          <w:sz w:val="18"/>
        </w:rPr>
        <w:t>-</w:t>
        <w:tab/>
        <w:t>-</w:t>
        <w:tab/>
        <w:t>-</w:t>
        <w:tab/>
        <w:t>-</w:t>
        <w:tab/>
        <w:t>-</w:t>
        <w:tab/>
      </w:r>
      <w:r>
        <w:rPr>
          <w:rFonts w:ascii="Arial Narrow"/>
          <w:spacing w:val="-1"/>
          <w:sz w:val="18"/>
        </w:rPr>
        <w:t>81,100,710.16</w:t>
        <w:tab/>
      </w:r>
      <w:r>
        <w:rPr>
          <w:rFonts w:ascii="Arial Narrow"/>
          <w:sz w:val="18"/>
        </w:rPr>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3"/>
        <w:rPr>
          <w:rFonts w:ascii="Arial Narrow" w:hAnsi="Arial Narrow" w:cs="Arial Narrow" w:eastAsia="Arial Narrow" w:hint="default"/>
          <w:sz w:val="16"/>
          <w:szCs w:val="16"/>
        </w:rPr>
      </w:pPr>
    </w:p>
    <w:p>
      <w:pPr>
        <w:tabs>
          <w:tab w:pos="1141" w:val="left" w:leader="none"/>
          <w:tab w:pos="3575" w:val="left" w:leader="none"/>
          <w:tab w:pos="4277" w:val="left" w:leader="none"/>
          <w:tab w:pos="5367" w:val="left" w:leader="none"/>
          <w:tab w:pos="6501" w:val="left" w:leader="none"/>
          <w:tab w:pos="7971" w:val="left" w:leader="none"/>
          <w:tab w:pos="8293" w:val="left" w:leader="none"/>
          <w:tab w:pos="9672" w:val="left" w:leader="none"/>
          <w:tab w:pos="10349" w:val="left" w:leader="none"/>
          <w:tab w:pos="11515" w:val="left" w:leader="none"/>
          <w:tab w:pos="12019" w:val="left" w:leader="none"/>
        </w:tabs>
        <w:spacing w:before="0"/>
        <w:ind w:left="356"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12,000,000.00</w:t>
        <w:tab/>
      </w:r>
      <w:r>
        <w:rPr>
          <w:rFonts w:ascii="Arial Narrow"/>
          <w:sz w:val="18"/>
        </w:rPr>
        <w:t>-</w:t>
        <w:tab/>
      </w:r>
      <w:r>
        <w:rPr>
          <w:rFonts w:ascii="Arial Narrow"/>
          <w:spacing w:val="-1"/>
          <w:sz w:val="18"/>
        </w:rPr>
        <w:t>-183,045.35</w:t>
        <w:tab/>
      </w:r>
      <w:r>
        <w:rPr>
          <w:rFonts w:ascii="Arial Narrow"/>
          <w:sz w:val="18"/>
        </w:rPr>
        <w:t>-</w:t>
        <w:tab/>
        <w:t>-</w:t>
        <w:tab/>
        <w:t>-</w:t>
        <w:tab/>
        <w:t>-</w:t>
        <w:tab/>
        <w:t>-</w:t>
        <w:tab/>
      </w:r>
      <w:r>
        <w:rPr>
          <w:rFonts w:ascii="Arial Narrow"/>
          <w:spacing w:val="-2"/>
          <w:sz w:val="18"/>
        </w:rPr>
        <w:t>11,816,954.65</w:t>
        <w:tab/>
      </w:r>
      <w:r>
        <w:rPr>
          <w:rFonts w:ascii="Arial Narrow"/>
          <w:sz w:val="18"/>
        </w:rPr>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5"/>
        <w:rPr>
          <w:rFonts w:ascii="Arial Narrow" w:hAnsi="Arial Narrow" w:cs="Arial Narrow" w:eastAsia="Arial Narrow" w:hint="default"/>
          <w:sz w:val="16"/>
          <w:szCs w:val="16"/>
        </w:rPr>
      </w:pPr>
    </w:p>
    <w:p>
      <w:pPr>
        <w:tabs>
          <w:tab w:pos="1223" w:val="left" w:leader="none"/>
          <w:tab w:pos="3575" w:val="left" w:leader="none"/>
          <w:tab w:pos="4277" w:val="left" w:leader="none"/>
          <w:tab w:pos="5367" w:val="left" w:leader="none"/>
          <w:tab w:pos="6501" w:val="left" w:leader="none"/>
          <w:tab w:pos="7971" w:val="left" w:leader="none"/>
          <w:tab w:pos="8293" w:val="left" w:leader="none"/>
          <w:tab w:pos="9672" w:val="left" w:leader="none"/>
          <w:tab w:pos="10421" w:val="left" w:leader="none"/>
          <w:tab w:pos="11515" w:val="left" w:leader="none"/>
          <w:tab w:pos="12019" w:val="left" w:leader="none"/>
        </w:tabs>
        <w:spacing w:before="0"/>
        <w:ind w:left="356" w:right="0" w:firstLine="0"/>
        <w:jc w:val="left"/>
        <w:rPr>
          <w:rFonts w:ascii="Arial Narrow" w:hAnsi="Arial Narrow" w:cs="Arial Narrow" w:eastAsia="Arial Narrow" w:hint="default"/>
          <w:sz w:val="18"/>
          <w:szCs w:val="18"/>
        </w:rPr>
      </w:pPr>
      <w:r>
        <w:rPr/>
        <w:pict>
          <v:shape style="position:absolute;margin-left:197.949997pt;margin-top:46.455238pt;width:589.15pt;height:53.9pt;mso-position-horizontal-relative:page;mso-position-vertical-relative:paragraph;z-index:2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09"/>
                    <w:gridCol w:w="2387"/>
                    <w:gridCol w:w="6182"/>
                    <w:gridCol w:w="705"/>
                  </w:tblGrid>
                  <w:tr>
                    <w:trPr>
                      <w:trHeight w:val="539" w:hRule="exact"/>
                    </w:trPr>
                    <w:tc>
                      <w:tcPr>
                        <w:tcW w:w="2509" w:type="dxa"/>
                        <w:tcBorders>
                          <w:top w:val="nil" w:sz="6" w:space="0" w:color="auto"/>
                          <w:left w:val="nil" w:sz="6" w:space="0" w:color="auto"/>
                          <w:bottom w:val="nil" w:sz="6" w:space="0" w:color="auto"/>
                          <w:right w:val="nil" w:sz="6" w:space="0" w:color="auto"/>
                        </w:tcBorders>
                      </w:tcPr>
                      <w:p>
                        <w:pPr>
                          <w:pStyle w:val="TableParagraph"/>
                          <w:tabs>
                            <w:tab w:pos="738" w:val="left" w:leader="none"/>
                          </w:tabs>
                          <w:spacing w:line="185" w:lineRule="exact"/>
                          <w:ind w:left="35" w:right="0"/>
                          <w:jc w:val="left"/>
                          <w:rPr>
                            <w:rFonts w:ascii="Arial Narrow" w:hAnsi="Arial Narrow" w:cs="Arial Narrow" w:eastAsia="Arial Narrow" w:hint="default"/>
                            <w:sz w:val="18"/>
                            <w:szCs w:val="18"/>
                          </w:rPr>
                        </w:pPr>
                        <w:r>
                          <w:rPr>
                            <w:rFonts w:ascii="Arial Narrow"/>
                            <w:sz w:val="18"/>
                          </w:rPr>
                          <w:t>-</w:t>
                          <w:tab/>
                          <w:t>213,004,000.00</w:t>
                        </w:r>
                      </w:p>
                    </w:tc>
                    <w:tc>
                      <w:tcPr>
                        <w:tcW w:w="2387" w:type="dxa"/>
                        <w:tcBorders>
                          <w:top w:val="nil" w:sz="6" w:space="0" w:color="auto"/>
                          <w:left w:val="nil" w:sz="6" w:space="0" w:color="auto"/>
                          <w:bottom w:val="nil" w:sz="6" w:space="0" w:color="auto"/>
                          <w:right w:val="nil" w:sz="6" w:space="0" w:color="auto"/>
                        </w:tcBorders>
                      </w:tcPr>
                      <w:p>
                        <w:pPr>
                          <w:pStyle w:val="TableParagraph"/>
                          <w:tabs>
                            <w:tab w:pos="579" w:val="left" w:leader="none"/>
                          </w:tabs>
                          <w:spacing w:line="185" w:lineRule="exact"/>
                          <w:ind w:right="149"/>
                          <w:jc w:val="right"/>
                          <w:rPr>
                            <w:rFonts w:ascii="Arial Narrow" w:hAnsi="Arial Narrow" w:cs="Arial Narrow" w:eastAsia="Arial Narrow" w:hint="default"/>
                            <w:sz w:val="18"/>
                            <w:szCs w:val="18"/>
                          </w:rPr>
                        </w:pPr>
                        <w:r>
                          <w:rPr>
                            <w:rFonts w:ascii="Arial Narrow"/>
                            <w:sz w:val="18"/>
                          </w:rPr>
                          <w:t>-</w:t>
                          <w:tab/>
                        </w:r>
                        <w:r>
                          <w:rPr>
                            <w:rFonts w:ascii="Arial Narrow"/>
                            <w:spacing w:val="-1"/>
                            <w:sz w:val="18"/>
                          </w:rPr>
                          <w:t>-2,435,272.23</w:t>
                        </w:r>
                      </w:p>
                    </w:tc>
                    <w:tc>
                      <w:tcPr>
                        <w:tcW w:w="6182" w:type="dxa"/>
                        <w:tcBorders>
                          <w:top w:val="nil" w:sz="6" w:space="0" w:color="auto"/>
                          <w:left w:val="nil" w:sz="6" w:space="0" w:color="auto"/>
                          <w:bottom w:val="nil" w:sz="6" w:space="0" w:color="auto"/>
                          <w:right w:val="nil" w:sz="6" w:space="0" w:color="auto"/>
                        </w:tcBorders>
                      </w:tcPr>
                      <w:p>
                        <w:pPr>
                          <w:pStyle w:val="TableParagraph"/>
                          <w:tabs>
                            <w:tab w:pos="1133" w:val="left" w:leader="none"/>
                            <w:tab w:pos="2603" w:val="left" w:leader="none"/>
                            <w:tab w:pos="2925" w:val="left" w:leader="none"/>
                            <w:tab w:pos="4304" w:val="left" w:leader="none"/>
                            <w:tab w:pos="4889" w:val="left" w:leader="none"/>
                          </w:tabs>
                          <w:spacing w:line="185" w:lineRule="exact"/>
                          <w:ind w:right="114"/>
                          <w:jc w:val="right"/>
                          <w:rPr>
                            <w:rFonts w:ascii="Arial Narrow" w:hAnsi="Arial Narrow" w:cs="Arial Narrow" w:eastAsia="Arial Narrow" w:hint="default"/>
                            <w:sz w:val="18"/>
                            <w:szCs w:val="18"/>
                          </w:rPr>
                        </w:pPr>
                        <w:r>
                          <w:rPr>
                            <w:rFonts w:ascii="Arial Narrow"/>
                            <w:sz w:val="18"/>
                          </w:rPr>
                          <w:t>-</w:t>
                          <w:tab/>
                          <w:t>-</w:t>
                          <w:tab/>
                          <w:t>-</w:t>
                          <w:tab/>
                          <w:t>-</w:t>
                          <w:tab/>
                          <w:t>-</w:t>
                          <w:tab/>
                        </w:r>
                        <w:r>
                          <w:rPr>
                            <w:rFonts w:ascii="Arial Narrow"/>
                            <w:spacing w:val="-1"/>
                            <w:sz w:val="18"/>
                          </w:rPr>
                          <w:t>210,568,727.77</w:t>
                        </w:r>
                      </w:p>
                    </w:tc>
                    <w:tc>
                      <w:tcPr>
                        <w:tcW w:w="705" w:type="dxa"/>
                        <w:tcBorders>
                          <w:top w:val="nil" w:sz="6" w:space="0" w:color="auto"/>
                          <w:left w:val="nil" w:sz="6" w:space="0" w:color="auto"/>
                          <w:bottom w:val="nil" w:sz="6" w:space="0" w:color="auto"/>
                          <w:right w:val="nil" w:sz="6" w:space="0" w:color="auto"/>
                        </w:tcBorders>
                      </w:tcPr>
                      <w:p>
                        <w:pPr>
                          <w:pStyle w:val="TableParagraph"/>
                          <w:tabs>
                            <w:tab w:pos="585" w:val="left" w:leader="none"/>
                          </w:tabs>
                          <w:spacing w:line="185" w:lineRule="exact"/>
                          <w:ind w:left="81" w:right="0"/>
                          <w:jc w:val="center"/>
                          <w:rPr>
                            <w:rFonts w:ascii="Arial Narrow" w:hAnsi="Arial Narrow" w:cs="Arial Narrow" w:eastAsia="Arial Narrow" w:hint="default"/>
                            <w:sz w:val="18"/>
                            <w:szCs w:val="18"/>
                          </w:rPr>
                        </w:pPr>
                        <w:r>
                          <w:rPr>
                            <w:rFonts w:ascii="Arial Narrow"/>
                            <w:sz w:val="18"/>
                          </w:rPr>
                          <w:t>-</w:t>
                          <w:tab/>
                          <w:t>-</w:t>
                        </w:r>
                      </w:p>
                    </w:tc>
                  </w:tr>
                  <w:tr>
                    <w:trPr>
                      <w:trHeight w:val="539"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sz w:val="18"/>
                            <w:szCs w:val="18"/>
                          </w:rPr>
                        </w:pPr>
                      </w:p>
                      <w:p>
                        <w:pPr>
                          <w:pStyle w:val="TableParagraph"/>
                          <w:tabs>
                            <w:tab w:pos="738" w:val="left" w:leader="none"/>
                          </w:tabs>
                          <w:spacing w:line="240" w:lineRule="auto" w:before="130"/>
                          <w:ind w:left="35" w:right="0"/>
                          <w:jc w:val="left"/>
                          <w:rPr>
                            <w:rFonts w:ascii="Arial Narrow" w:hAnsi="Arial Narrow" w:cs="Arial Narrow" w:eastAsia="Arial Narrow" w:hint="default"/>
                            <w:sz w:val="18"/>
                            <w:szCs w:val="18"/>
                          </w:rPr>
                        </w:pPr>
                        <w:r>
                          <w:rPr>
                            <w:rFonts w:ascii="Arial Narrow"/>
                            <w:sz w:val="18"/>
                          </w:rPr>
                          <w:t>-</w:t>
                          <w:tab/>
                          <w:t>266,910,000.00</w:t>
                        </w:r>
                      </w:p>
                    </w:tc>
                    <w:tc>
                      <w:tcPr>
                        <w:tcW w:w="23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sz w:val="18"/>
                            <w:szCs w:val="18"/>
                          </w:rPr>
                        </w:pPr>
                      </w:p>
                      <w:p>
                        <w:pPr>
                          <w:pStyle w:val="TableParagraph"/>
                          <w:tabs>
                            <w:tab w:pos="579" w:val="left" w:leader="none"/>
                          </w:tabs>
                          <w:spacing w:line="240" w:lineRule="auto" w:before="130"/>
                          <w:ind w:right="149"/>
                          <w:jc w:val="right"/>
                          <w:rPr>
                            <w:rFonts w:ascii="Arial Narrow" w:hAnsi="Arial Narrow" w:cs="Arial Narrow" w:eastAsia="Arial Narrow" w:hint="default"/>
                            <w:sz w:val="18"/>
                            <w:szCs w:val="18"/>
                          </w:rPr>
                        </w:pPr>
                        <w:r>
                          <w:rPr>
                            <w:rFonts w:ascii="Arial Narrow"/>
                            <w:sz w:val="18"/>
                          </w:rPr>
                          <w:t>-</w:t>
                          <w:tab/>
                        </w:r>
                        <w:r>
                          <w:rPr>
                            <w:rFonts w:ascii="Arial Narrow"/>
                            <w:spacing w:val="-1"/>
                            <w:sz w:val="18"/>
                          </w:rPr>
                          <w:t>-2,990,292.80</w:t>
                        </w:r>
                      </w:p>
                    </w:tc>
                    <w:tc>
                      <w:tcPr>
                        <w:tcW w:w="61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sz w:val="18"/>
                            <w:szCs w:val="18"/>
                          </w:rPr>
                        </w:pPr>
                      </w:p>
                      <w:p>
                        <w:pPr>
                          <w:pStyle w:val="TableParagraph"/>
                          <w:tabs>
                            <w:tab w:pos="1133" w:val="left" w:leader="none"/>
                            <w:tab w:pos="2603" w:val="left" w:leader="none"/>
                            <w:tab w:pos="2925" w:val="left" w:leader="none"/>
                            <w:tab w:pos="4304" w:val="left" w:leader="none"/>
                            <w:tab w:pos="4889" w:val="left" w:leader="none"/>
                          </w:tabs>
                          <w:spacing w:line="240" w:lineRule="auto" w:before="130"/>
                          <w:ind w:right="114"/>
                          <w:jc w:val="right"/>
                          <w:rPr>
                            <w:rFonts w:ascii="Arial Narrow" w:hAnsi="Arial Narrow" w:cs="Arial Narrow" w:eastAsia="Arial Narrow" w:hint="default"/>
                            <w:sz w:val="18"/>
                            <w:szCs w:val="18"/>
                          </w:rPr>
                        </w:pPr>
                        <w:r>
                          <w:rPr>
                            <w:rFonts w:ascii="Arial Narrow"/>
                            <w:sz w:val="18"/>
                          </w:rPr>
                          <w:t>-</w:t>
                          <w:tab/>
                          <w:t>-</w:t>
                          <w:tab/>
                          <w:t>-</w:t>
                          <w:tab/>
                          <w:t>-</w:t>
                          <w:tab/>
                          <w:t>-</w:t>
                          <w:tab/>
                        </w:r>
                        <w:r>
                          <w:rPr>
                            <w:rFonts w:ascii="Arial Narrow"/>
                            <w:spacing w:val="-1"/>
                            <w:sz w:val="18"/>
                          </w:rPr>
                          <w:t>263,919,707.20</w:t>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sz w:val="18"/>
                            <w:szCs w:val="18"/>
                          </w:rPr>
                        </w:pPr>
                      </w:p>
                      <w:p>
                        <w:pPr>
                          <w:pStyle w:val="TableParagraph"/>
                          <w:tabs>
                            <w:tab w:pos="585" w:val="left" w:leader="none"/>
                          </w:tabs>
                          <w:spacing w:line="240" w:lineRule="auto" w:before="130"/>
                          <w:ind w:left="81" w:right="0"/>
                          <w:jc w:val="center"/>
                          <w:rPr>
                            <w:rFonts w:ascii="Arial Narrow" w:hAnsi="Arial Narrow" w:cs="Arial Narrow" w:eastAsia="Arial Narrow" w:hint="default"/>
                            <w:sz w:val="18"/>
                            <w:szCs w:val="18"/>
                          </w:rPr>
                        </w:pPr>
                        <w:r>
                          <w:rPr>
                            <w:rFonts w:ascii="Arial Narrow"/>
                            <w:sz w:val="18"/>
                          </w:rPr>
                          <w:t>-</w:t>
                          <w:tab/>
                          <w:t>-</w:t>
                        </w:r>
                      </w:p>
                    </w:tc>
                  </w:tr>
                </w:tbl>
                <w:p>
                  <w:pPr/>
                </w:p>
              </w:txbxContent>
            </v:textbox>
            <w10:wrap type="none"/>
          </v:shape>
        </w:pict>
      </w:r>
      <w:r>
        <w:rPr>
          <w:rFonts w:ascii="Arial Narrow"/>
          <w:sz w:val="18"/>
        </w:rPr>
        <w:t>-</w:t>
        <w:tab/>
      </w:r>
      <w:r>
        <w:rPr>
          <w:rFonts w:ascii="Arial Narrow"/>
          <w:spacing w:val="-1"/>
          <w:sz w:val="18"/>
        </w:rPr>
        <w:t>4,000,000.00</w:t>
        <w:tab/>
      </w:r>
      <w:r>
        <w:rPr>
          <w:rFonts w:ascii="Arial Narrow"/>
          <w:sz w:val="18"/>
        </w:rPr>
        <w:t>-</w:t>
        <w:tab/>
      </w:r>
      <w:r>
        <w:rPr>
          <w:rFonts w:ascii="Arial Narrow"/>
          <w:spacing w:val="-1"/>
          <w:sz w:val="18"/>
        </w:rPr>
        <w:t>-109,564.87</w:t>
        <w:tab/>
      </w:r>
      <w:r>
        <w:rPr>
          <w:rFonts w:ascii="Arial Narrow"/>
          <w:sz w:val="18"/>
        </w:rPr>
        <w:t>-</w:t>
        <w:tab/>
        <w:t>-</w:t>
        <w:tab/>
        <w:t>-</w:t>
        <w:tab/>
        <w:t>-</w:t>
        <w:tab/>
        <w:t>-</w:t>
        <w:tab/>
      </w:r>
      <w:r>
        <w:rPr>
          <w:rFonts w:ascii="Arial Narrow"/>
          <w:spacing w:val="-1"/>
          <w:sz w:val="18"/>
        </w:rPr>
        <w:t>3,890,435.13</w:t>
        <w:tab/>
      </w:r>
      <w:r>
        <w:rPr>
          <w:rFonts w:ascii="Arial Narrow"/>
          <w:sz w:val="18"/>
        </w:rPr>
        <w:t>-</w:t>
        <w:tab/>
        <w:t>-</w:t>
      </w:r>
    </w:p>
    <w:p>
      <w:pPr>
        <w:spacing w:after="0"/>
        <w:jc w:val="left"/>
        <w:rPr>
          <w:rFonts w:ascii="Arial Narrow" w:hAnsi="Arial Narrow" w:cs="Arial Narrow" w:eastAsia="Arial Narrow" w:hint="default"/>
          <w:sz w:val="18"/>
          <w:szCs w:val="18"/>
        </w:rPr>
        <w:sectPr>
          <w:type w:val="continuous"/>
          <w:pgSz w:w="16840" w:h="11910" w:orient="landscape"/>
          <w:pgMar w:top="1060" w:bottom="1380" w:left="1200" w:right="900"/>
          <w:cols w:num="2" w:equalWidth="0">
            <w:col w:w="1303" w:space="1135"/>
            <w:col w:w="12302"/>
          </w:cols>
        </w:sect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5"/>
        <w:rPr>
          <w:rFonts w:ascii="Arial Narrow" w:hAnsi="Arial Narrow" w:cs="Arial Narrow" w:eastAsia="Arial Narrow" w:hint="default"/>
          <w:sz w:val="24"/>
          <w:szCs w:val="24"/>
        </w:rPr>
      </w:pPr>
    </w:p>
    <w:tbl>
      <w:tblPr>
        <w:tblW w:w="0" w:type="auto"/>
        <w:jc w:val="left"/>
        <w:tblInd w:w="2952" w:type="dxa"/>
        <w:tblLayout w:type="fixed"/>
        <w:tblCellMar>
          <w:top w:w="0" w:type="dxa"/>
          <w:left w:w="0" w:type="dxa"/>
          <w:bottom w:w="0" w:type="dxa"/>
          <w:right w:w="0" w:type="dxa"/>
        </w:tblCellMar>
        <w:tblLook w:val="01E0"/>
      </w:tblPr>
      <w:tblGrid>
        <w:gridCol w:w="6365"/>
        <w:gridCol w:w="2951"/>
        <w:gridCol w:w="2272"/>
      </w:tblGrid>
      <w:tr>
        <w:trPr>
          <w:trHeight w:val="412" w:hRule="exact"/>
        </w:trPr>
        <w:tc>
          <w:tcPr>
            <w:tcW w:w="6365" w:type="dxa"/>
            <w:tcBorders>
              <w:top w:val="nil" w:sz="6" w:space="0" w:color="auto"/>
              <w:left w:val="nil" w:sz="6" w:space="0" w:color="auto"/>
              <w:bottom w:val="single" w:sz="8" w:space="0" w:color="000000"/>
              <w:right w:val="nil" w:sz="6" w:space="0" w:color="auto"/>
            </w:tcBorders>
          </w:tcPr>
          <w:p>
            <w:pPr>
              <w:pStyle w:val="TableParagraph"/>
              <w:spacing w:line="354" w:lineRule="exact"/>
              <w:ind w:left="322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本期增减变动</w:t>
            </w:r>
            <w:r>
              <w:rPr>
                <w:rFonts w:ascii="Microsoft JhengHei" w:hAnsi="Microsoft JhengHei" w:cs="Microsoft JhengHei" w:eastAsia="Microsoft JhengHei" w:hint="default"/>
                <w:sz w:val="24"/>
                <w:szCs w:val="24"/>
              </w:rPr>
            </w:r>
          </w:p>
        </w:tc>
        <w:tc>
          <w:tcPr>
            <w:tcW w:w="5223" w:type="dxa"/>
            <w:gridSpan w:val="2"/>
            <w:tcBorders>
              <w:top w:val="nil" w:sz="6" w:space="0" w:color="auto"/>
              <w:left w:val="nil" w:sz="6" w:space="0" w:color="auto"/>
              <w:bottom w:val="nil" w:sz="6" w:space="0" w:color="auto"/>
              <w:right w:val="nil" w:sz="6" w:space="0" w:color="auto"/>
            </w:tcBorders>
          </w:tcPr>
          <w:p>
            <w:pPr/>
          </w:p>
        </w:tc>
      </w:tr>
      <w:tr>
        <w:trPr>
          <w:trHeight w:val="658" w:hRule="exact"/>
        </w:trPr>
        <w:tc>
          <w:tcPr>
            <w:tcW w:w="6365" w:type="dxa"/>
            <w:tcBorders>
              <w:top w:val="single" w:sz="8" w:space="0" w:color="000000"/>
              <w:left w:val="nil" w:sz="6" w:space="0" w:color="auto"/>
              <w:bottom w:val="nil" w:sz="6" w:space="0" w:color="auto"/>
              <w:right w:val="nil" w:sz="6" w:space="0" w:color="auto"/>
            </w:tcBorders>
          </w:tcPr>
          <w:p>
            <w:pPr>
              <w:pStyle w:val="TableParagraph"/>
              <w:spacing w:line="177" w:lineRule="auto" w:before="18"/>
              <w:ind w:left="4767" w:right="135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其 他</w:t>
            </w:r>
            <w:r>
              <w:rPr>
                <w:rFonts w:ascii="Microsoft JhengHei" w:hAnsi="Microsoft JhengHei" w:cs="Microsoft JhengHei" w:eastAsia="Microsoft JhengHei" w:hint="default"/>
                <w:sz w:val="24"/>
                <w:szCs w:val="24"/>
              </w:rPr>
            </w:r>
          </w:p>
        </w:tc>
        <w:tc>
          <w:tcPr>
            <w:tcW w:w="2951" w:type="dxa"/>
            <w:tcBorders>
              <w:top w:val="single" w:sz="8" w:space="0" w:color="000000"/>
              <w:left w:val="nil" w:sz="6" w:space="0" w:color="auto"/>
              <w:bottom w:val="nil" w:sz="6" w:space="0" w:color="auto"/>
              <w:right w:val="nil" w:sz="6" w:space="0" w:color="auto"/>
            </w:tcBorders>
          </w:tcPr>
          <w:p>
            <w:pPr>
              <w:pStyle w:val="TableParagraph"/>
              <w:spacing w:line="240" w:lineRule="auto" w:before="7"/>
              <w:ind w:right="0"/>
              <w:jc w:val="left"/>
              <w:rPr>
                <w:rFonts w:ascii="Arial Narrow" w:hAnsi="Arial Narrow" w:cs="Arial Narrow" w:eastAsia="Arial Narrow" w:hint="default"/>
                <w:sz w:val="20"/>
                <w:szCs w:val="20"/>
              </w:rPr>
            </w:pPr>
          </w:p>
          <w:p>
            <w:pPr>
              <w:pStyle w:val="TableParagraph"/>
              <w:spacing w:line="240" w:lineRule="auto"/>
              <w:ind w:left="3"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w:t>
            </w:r>
            <w:r>
              <w:rPr>
                <w:rFonts w:ascii="Microsoft JhengHei" w:hAnsi="Microsoft JhengHei" w:cs="Microsoft JhengHei" w:eastAsia="Microsoft JhengHei" w:hint="default"/>
                <w:sz w:val="24"/>
                <w:szCs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180" w:lineRule="auto"/>
              <w:ind w:left="1667"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减</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减</w:t>
            </w:r>
            <w:r>
              <w:rPr>
                <w:rFonts w:ascii="Microsoft JhengHei" w:hAnsi="Microsoft JhengHei" w:cs="Microsoft JhengHei" w:eastAsia="Microsoft JhengHei" w:hint="default"/>
                <w:b/>
                <w:bCs/>
                <w:sz w:val="24"/>
                <w:szCs w:val="24"/>
              </w:rPr>
              <w:t> 值</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值</w:t>
            </w:r>
            <w:r>
              <w:rPr>
                <w:rFonts w:ascii="Microsoft JhengHei" w:hAnsi="Microsoft JhengHei" w:cs="Microsoft JhengHei" w:eastAsia="Microsoft JhengHei" w:hint="default"/>
                <w:sz w:val="24"/>
                <w:szCs w:val="24"/>
              </w:rPr>
            </w:r>
          </w:p>
        </w:tc>
      </w:tr>
      <w:tr>
        <w:trPr>
          <w:trHeight w:val="294" w:hRule="exact"/>
        </w:trPr>
        <w:tc>
          <w:tcPr>
            <w:tcW w:w="6365" w:type="dxa"/>
            <w:tcBorders>
              <w:top w:val="nil" w:sz="6" w:space="0" w:color="auto"/>
              <w:left w:val="nil" w:sz="6" w:space="0" w:color="auto"/>
              <w:bottom w:val="nil" w:sz="6" w:space="0" w:color="auto"/>
              <w:right w:val="nil" w:sz="6" w:space="0" w:color="auto"/>
            </w:tcBorders>
          </w:tcPr>
          <w:p>
            <w:pPr>
              <w:pStyle w:val="TableParagraph"/>
              <w:spacing w:line="318" w:lineRule="exact"/>
              <w:ind w:right="135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综</w:t>
            </w:r>
            <w:r>
              <w:rPr>
                <w:rFonts w:ascii="Microsoft JhengHei" w:hAnsi="Microsoft JhengHei" w:cs="Microsoft JhengHei" w:eastAsia="Microsoft JhengHei" w:hint="default"/>
                <w:sz w:val="24"/>
                <w:szCs w:val="24"/>
              </w:rPr>
            </w:r>
          </w:p>
        </w:tc>
        <w:tc>
          <w:tcPr>
            <w:tcW w:w="2951" w:type="dxa"/>
            <w:tcBorders>
              <w:top w:val="nil" w:sz="6" w:space="0" w:color="auto"/>
              <w:left w:val="nil" w:sz="6" w:space="0" w:color="auto"/>
              <w:bottom w:val="nil" w:sz="6" w:space="0" w:color="auto"/>
              <w:right w:val="nil" w:sz="6" w:space="0" w:color="auto"/>
            </w:tcBorders>
          </w:tcPr>
          <w:p>
            <w:pPr>
              <w:pStyle w:val="TableParagraph"/>
              <w:spacing w:line="318" w:lineRule="exact"/>
              <w:ind w:left="3"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提</w:t>
            </w:r>
            <w:r>
              <w:rPr>
                <w:rFonts w:ascii="Microsoft JhengHei" w:hAnsi="Microsoft JhengHei" w:cs="Microsoft JhengHei" w:eastAsia="Microsoft JhengHei" w:hint="default"/>
                <w:sz w:val="24"/>
                <w:szCs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289" w:lineRule="exact"/>
              <w:ind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准</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准</w:t>
            </w:r>
            <w:r>
              <w:rPr>
                <w:rFonts w:ascii="Microsoft JhengHei" w:hAnsi="Microsoft JhengHei" w:cs="Microsoft JhengHei" w:eastAsia="Microsoft JhengHei" w:hint="default"/>
                <w:sz w:val="24"/>
                <w:szCs w:val="24"/>
              </w:rPr>
            </w:r>
          </w:p>
        </w:tc>
      </w:tr>
    </w:tbl>
    <w:p>
      <w:pPr>
        <w:spacing w:after="0" w:line="289" w:lineRule="exact"/>
        <w:jc w:val="right"/>
        <w:rPr>
          <w:rFonts w:ascii="Microsoft JhengHei" w:hAnsi="Microsoft JhengHei" w:cs="Microsoft JhengHei" w:eastAsia="Microsoft JhengHei" w:hint="default"/>
          <w:sz w:val="24"/>
          <w:szCs w:val="24"/>
        </w:rPr>
        <w:sectPr>
          <w:pgSz w:w="16840" w:h="11910" w:orient="landscape"/>
          <w:pgMar w:header="763" w:footer="725" w:top="1020" w:bottom="920" w:left="1200" w:right="900"/>
        </w:sectPr>
      </w:pPr>
    </w:p>
    <w:p>
      <w:pPr>
        <w:spacing w:line="272" w:lineRule="exact" w:before="26"/>
        <w:ind w:left="356" w:right="-16"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z w:val="18"/>
          <w:szCs w:val="18"/>
        </w:rPr>
        <w:t>单位</w:t>
      </w:r>
      <w:r>
        <w:rPr>
          <w:rFonts w:ascii="Microsoft JhengHei" w:hAnsi="Microsoft JhengHei" w:cs="Microsoft JhengHei" w:eastAsia="Microsoft JhengHei" w:hint="default"/>
          <w:sz w:val="18"/>
          <w:szCs w:val="18"/>
        </w:rPr>
      </w:r>
    </w:p>
    <w:p>
      <w:pPr>
        <w:pStyle w:val="Heading2"/>
        <w:spacing w:line="240" w:lineRule="auto" w:before="45"/>
        <w:ind w:left="356" w:right="-15"/>
        <w:jc w:val="left"/>
        <w:rPr>
          <w:b w:val="0"/>
          <w:bCs w:val="0"/>
        </w:rPr>
      </w:pPr>
      <w:r>
        <w:rPr>
          <w:b w:val="0"/>
          <w:bCs w:val="0"/>
        </w:rPr>
        <w:br w:type="column"/>
      </w:r>
      <w:r>
        <w:rPr/>
        <w:t>期初余额</w:t>
      </w:r>
      <w:r>
        <w:rPr>
          <w:b w:val="0"/>
          <w:bCs w:val="0"/>
        </w:rPr>
      </w:r>
    </w:p>
    <w:p>
      <w:pPr>
        <w:spacing w:line="240" w:lineRule="auto" w:before="7"/>
        <w:rPr>
          <w:rFonts w:ascii="Microsoft JhengHei" w:hAnsi="Microsoft JhengHei" w:cs="Microsoft JhengHei" w:eastAsia="Microsoft JhengHei" w:hint="default"/>
          <w:b/>
          <w:bCs/>
          <w:sz w:val="14"/>
          <w:szCs w:val="14"/>
        </w:rPr>
      </w:pPr>
      <w:r>
        <w:rPr/>
        <w:br w:type="column"/>
      </w:r>
      <w:r>
        <w:rPr>
          <w:rFonts w:ascii="Microsoft JhengHei"/>
          <w:b/>
          <w:sz w:val="14"/>
        </w:rPr>
      </w:r>
    </w:p>
    <w:p>
      <w:pPr>
        <w:pStyle w:val="Heading2"/>
        <w:tabs>
          <w:tab w:pos="1895" w:val="left" w:leader="none"/>
        </w:tabs>
        <w:spacing w:line="240" w:lineRule="auto"/>
        <w:ind w:left="356" w:right="-15"/>
        <w:jc w:val="left"/>
        <w:rPr>
          <w:b w:val="0"/>
          <w:bCs w:val="0"/>
        </w:rPr>
      </w:pPr>
      <w:r>
        <w:rPr/>
        <w:t>追加投资</w:t>
        <w:tab/>
        <w:t>减少投资</w:t>
      </w:r>
      <w:r>
        <w:rPr>
          <w:b w:val="0"/>
          <w:bCs w:val="0"/>
        </w:rPr>
      </w:r>
    </w:p>
    <w:p>
      <w:pPr>
        <w:pStyle w:val="Heading2"/>
        <w:tabs>
          <w:tab w:pos="1179" w:val="left" w:leader="none"/>
        </w:tabs>
        <w:spacing w:line="292" w:lineRule="exact"/>
        <w:ind w:right="0"/>
        <w:jc w:val="right"/>
        <w:rPr>
          <w:b w:val="0"/>
          <w:bCs w:val="0"/>
        </w:rPr>
      </w:pPr>
      <w:r>
        <w:rPr>
          <w:b w:val="0"/>
          <w:bCs w:val="0"/>
        </w:rPr>
        <w:br w:type="column"/>
      </w:r>
      <w:r>
        <w:rPr>
          <w:position w:val="2"/>
        </w:rPr>
        <w:t>权益法下</w:t>
        <w:tab/>
      </w:r>
      <w:r>
        <w:rPr/>
        <w:t>合</w:t>
      </w:r>
      <w:r>
        <w:rPr>
          <w:b w:val="0"/>
          <w:bCs w:val="0"/>
        </w:rPr>
      </w:r>
    </w:p>
    <w:p>
      <w:pPr>
        <w:pStyle w:val="Heading2"/>
        <w:tabs>
          <w:tab w:pos="1536" w:val="left" w:leader="none"/>
        </w:tabs>
        <w:spacing w:line="182" w:lineRule="auto" w:before="47"/>
        <w:ind w:left="356" w:right="0" w:firstLine="241"/>
        <w:jc w:val="right"/>
        <w:rPr>
          <w:b w:val="0"/>
          <w:bCs w:val="0"/>
        </w:rPr>
      </w:pPr>
      <w:r>
        <w:rPr>
          <w:position w:val="2"/>
        </w:rPr>
        <w:t>确认的</w:t>
        <w:tab/>
      </w:r>
      <w:r>
        <w:rPr/>
        <w:t>收</w:t>
      </w:r>
      <w:r>
        <w:rPr/>
        <w:t> 投资损益</w:t>
        <w:tab/>
      </w:r>
      <w:r>
        <w:rPr>
          <w:position w:val="2"/>
        </w:rPr>
        <w:t>益</w:t>
      </w:r>
      <w:r>
        <w:rPr>
          <w:b w:val="0"/>
          <w:bCs w:val="0"/>
        </w:rPr>
      </w:r>
    </w:p>
    <w:p>
      <w:pPr>
        <w:pStyle w:val="Heading2"/>
        <w:spacing w:line="251" w:lineRule="exact"/>
        <w:ind w:right="0"/>
        <w:jc w:val="right"/>
        <w:rPr>
          <w:b w:val="0"/>
          <w:bCs w:val="0"/>
        </w:rPr>
      </w:pPr>
      <w:r>
        <w:rPr/>
        <w:t>调</w:t>
      </w:r>
      <w:r>
        <w:rPr>
          <w:b w:val="0"/>
          <w:bCs w:val="0"/>
        </w:rPr>
      </w:r>
    </w:p>
    <w:p>
      <w:pPr>
        <w:pStyle w:val="Heading2"/>
        <w:spacing w:line="365" w:lineRule="exact"/>
        <w:ind w:right="0"/>
        <w:jc w:val="right"/>
        <w:rPr>
          <w:b w:val="0"/>
          <w:bCs w:val="0"/>
        </w:rPr>
      </w:pPr>
      <w:r>
        <w:rPr/>
        <w:t>整</w:t>
      </w:r>
      <w:r>
        <w:rPr>
          <w:b w:val="0"/>
          <w:bCs w:val="0"/>
        </w:rPr>
      </w:r>
    </w:p>
    <w:p>
      <w:pPr>
        <w:pStyle w:val="Heading2"/>
        <w:spacing w:line="177" w:lineRule="auto" w:before="187"/>
        <w:ind w:left="265" w:right="-16"/>
        <w:jc w:val="left"/>
        <w:rPr>
          <w:b w:val="0"/>
          <w:bCs w:val="0"/>
        </w:rPr>
      </w:pPr>
      <w:r>
        <w:rPr>
          <w:b w:val="0"/>
          <w:bCs w:val="0"/>
        </w:rPr>
        <w:br w:type="column"/>
      </w:r>
      <w:r>
        <w:rPr/>
        <w:t>其他权</w:t>
      </w:r>
      <w:r>
        <w:rPr>
          <w:spacing w:val="-57"/>
        </w:rPr>
        <w:t> </w:t>
      </w:r>
      <w:r>
        <w:rPr/>
        <w:t>益变动</w:t>
      </w:r>
      <w:r>
        <w:rPr>
          <w:b w:val="0"/>
          <w:bCs w:val="0"/>
        </w:rPr>
      </w:r>
    </w:p>
    <w:p>
      <w:pPr>
        <w:pStyle w:val="Heading2"/>
        <w:tabs>
          <w:tab w:pos="1644" w:val="left" w:leader="none"/>
        </w:tabs>
        <w:spacing w:line="170" w:lineRule="auto" w:before="28"/>
        <w:ind w:left="223" w:right="0"/>
        <w:jc w:val="right"/>
        <w:rPr>
          <w:b w:val="0"/>
          <w:bCs w:val="0"/>
        </w:rPr>
      </w:pPr>
      <w:r>
        <w:rPr>
          <w:b w:val="0"/>
          <w:bCs w:val="0"/>
        </w:rPr>
        <w:br w:type="column"/>
      </w:r>
      <w:r>
        <w:rPr/>
        <w:t>宣告发放现</w:t>
        <w:tab/>
      </w:r>
      <w:r>
        <w:rPr>
          <w:position w:val="2"/>
        </w:rPr>
        <w:t>减</w:t>
      </w:r>
      <w:r>
        <w:rPr>
          <w:position w:val="2"/>
        </w:rPr>
        <w:t> </w:t>
      </w:r>
      <w:r>
        <w:rPr/>
        <w:t>金股利或利</w:t>
        <w:tab/>
      </w:r>
      <w:r>
        <w:rPr>
          <w:position w:val="2"/>
        </w:rPr>
        <w:t>值</w:t>
      </w:r>
      <w:r>
        <w:rPr>
          <w:b w:val="0"/>
          <w:bCs w:val="0"/>
        </w:rPr>
      </w:r>
    </w:p>
    <w:p>
      <w:pPr>
        <w:pStyle w:val="Heading2"/>
        <w:tabs>
          <w:tab w:pos="1644" w:val="left" w:leader="none"/>
        </w:tabs>
        <w:spacing w:line="182" w:lineRule="auto"/>
        <w:ind w:left="1644" w:right="0" w:hanging="458"/>
        <w:jc w:val="right"/>
        <w:rPr>
          <w:b w:val="0"/>
          <w:bCs w:val="0"/>
        </w:rPr>
      </w:pPr>
      <w:r>
        <w:rPr>
          <w:position w:val="2"/>
        </w:rPr>
        <w:t>润</w:t>
        <w:tab/>
      </w:r>
      <w:r>
        <w:rPr/>
        <w:t>准</w:t>
      </w:r>
      <w:r>
        <w:rPr/>
        <w:t> 备</w:t>
      </w:r>
      <w:r>
        <w:rPr>
          <w:b w:val="0"/>
          <w:bCs w:val="0"/>
        </w:rPr>
      </w:r>
    </w:p>
    <w:p>
      <w:pPr>
        <w:pStyle w:val="Heading2"/>
        <w:tabs>
          <w:tab w:pos="2616" w:val="left" w:leader="none"/>
        </w:tabs>
        <w:spacing w:line="332" w:lineRule="exact"/>
        <w:ind w:left="1436" w:right="0"/>
        <w:jc w:val="left"/>
        <w:rPr>
          <w:b w:val="0"/>
          <w:bCs w:val="0"/>
        </w:rPr>
      </w:pPr>
      <w:r>
        <w:rPr>
          <w:b w:val="0"/>
          <w:bCs w:val="0"/>
        </w:rPr>
        <w:br w:type="column"/>
      </w:r>
      <w:r>
        <w:rPr/>
        <w:t>期末余额</w:t>
        <w:tab/>
      </w:r>
      <w:r>
        <w:rPr>
          <w:position w:val="16"/>
        </w:rPr>
        <w:t>备</w:t>
      </w:r>
      <w:r>
        <w:rPr>
          <w:spacing w:val="28"/>
          <w:position w:val="16"/>
        </w:rPr>
        <w:t> </w:t>
      </w:r>
      <w:r>
        <w:rPr>
          <w:position w:val="16"/>
        </w:rPr>
        <w:t>备</w:t>
      </w:r>
      <w:r>
        <w:rPr>
          <w:b w:val="0"/>
          <w:bCs w:val="0"/>
        </w:rPr>
      </w:r>
    </w:p>
    <w:p>
      <w:pPr>
        <w:pStyle w:val="Heading2"/>
        <w:tabs>
          <w:tab w:pos="2616" w:val="left" w:leader="none"/>
        </w:tabs>
        <w:spacing w:line="258" w:lineRule="exact"/>
        <w:ind w:left="356" w:right="0"/>
        <w:jc w:val="left"/>
        <w:rPr>
          <w:b w:val="0"/>
          <w:bCs w:val="0"/>
        </w:rPr>
      </w:pPr>
      <w:r>
        <w:rPr/>
        <w:pict>
          <v:group style="position:absolute;margin-left:72pt;margin-top:-85.239532pt;width:719.3pt;height:1pt;mso-position-horizontal-relative:page;mso-position-vertical-relative:paragraph;z-index:-2183008" coordorigin="1440,-1705" coordsize="14386,20">
            <v:group style="position:absolute;left:1450;top:-1695;width:1107;height:2" coordorigin="1450,-1695" coordsize="1107,2">
              <v:shape style="position:absolute;left:1450;top:-1695;width:1107;height:2" coordorigin="1450,-1695" coordsize="1107,0" path="m1450,-1695l2556,-1695e" filled="false" stroked="true" strokeweight=".96pt" strokecolor="#000000">
                <v:path arrowok="t"/>
              </v:shape>
            </v:group>
            <v:group style="position:absolute;left:2556;top:-1695;width:20;height:2" coordorigin="2556,-1695" coordsize="20,2">
              <v:shape style="position:absolute;left:2556;top:-1695;width:20;height:2" coordorigin="2556,-1695" coordsize="20,0" path="m2556,-1695l2575,-1695e" filled="false" stroked="true" strokeweight=".96pt" strokecolor="#000000">
                <v:path arrowok="t"/>
              </v:shape>
            </v:group>
            <v:group style="position:absolute;left:2575;top:-1695;width:1578;height:2" coordorigin="2575,-1695" coordsize="1578,2">
              <v:shape style="position:absolute;left:2575;top:-1695;width:1578;height:2" coordorigin="2575,-1695" coordsize="1578,0" path="m2575,-1695l4152,-1695e" filled="false" stroked="true" strokeweight=".96pt" strokecolor="#000000">
                <v:path arrowok="t"/>
              </v:shape>
            </v:group>
            <v:group style="position:absolute;left:4152;top:-1695;width:20;height:2" coordorigin="4152,-1695" coordsize="20,2">
              <v:shape style="position:absolute;left:4152;top:-1695;width:20;height:2" coordorigin="4152,-1695" coordsize="20,0" path="m4152,-1695l4172,-1695e" filled="false" stroked="true" strokeweight=".96pt" strokecolor="#000000">
                <v:path arrowok="t"/>
              </v:shape>
            </v:group>
            <v:group style="position:absolute;left:4172;top:-1695;width:9298;height:2" coordorigin="4172,-1695" coordsize="9298,2">
              <v:shape style="position:absolute;left:4172;top:-1695;width:9298;height:2" coordorigin="4172,-1695" coordsize="9298,0" path="m4172,-1695l13469,-1695e" filled="false" stroked="true" strokeweight=".96pt" strokecolor="#000000">
                <v:path arrowok="t"/>
              </v:shape>
            </v:group>
            <v:group style="position:absolute;left:13469;top:-1695;width:20;height:2" coordorigin="13469,-1695" coordsize="20,2">
              <v:shape style="position:absolute;left:13469;top:-1695;width:20;height:2" coordorigin="13469,-1695" coordsize="20,0" path="m13469,-1695l13488,-1695e" filled="false" stroked="true" strokeweight=".96pt" strokecolor="#000000">
                <v:path arrowok="t"/>
              </v:shape>
            </v:group>
            <v:group style="position:absolute;left:13488;top:-1695;width:1541;height:2" coordorigin="13488,-1695" coordsize="1541,2">
              <v:shape style="position:absolute;left:13488;top:-1695;width:1541;height:2" coordorigin="13488,-1695" coordsize="1541,0" path="m13488,-1695l15029,-1695e" filled="false" stroked="true" strokeweight=".96pt" strokecolor="#000000">
                <v:path arrowok="t"/>
              </v:shape>
            </v:group>
            <v:group style="position:absolute;left:15029;top:-1695;width:20;height:2" coordorigin="15029,-1695" coordsize="20,2">
              <v:shape style="position:absolute;left:15029;top:-1695;width:20;height:2" coordorigin="15029,-1695" coordsize="20,0" path="m15029,-1695l15048,-1695e" filled="false" stroked="true" strokeweight=".96pt" strokecolor="#000000">
                <v:path arrowok="t"/>
              </v:shape>
            </v:group>
            <v:group style="position:absolute;left:15048;top:-1695;width:263;height:2" coordorigin="15048,-1695" coordsize="263,2">
              <v:shape style="position:absolute;left:15048;top:-1695;width:263;height:2" coordorigin="15048,-1695" coordsize="263,0" path="m15048,-1695l15311,-1695e" filled="false" stroked="true" strokeweight=".96pt" strokecolor="#000000">
                <v:path arrowok="t"/>
              </v:shape>
            </v:group>
            <v:group style="position:absolute;left:15311;top:-1695;width:20;height:2" coordorigin="15311,-1695" coordsize="20,2">
              <v:shape style="position:absolute;left:15311;top:-1695;width:20;height:2" coordorigin="15311,-1695" coordsize="20,0" path="m15311,-1695l15330,-1695e" filled="false" stroked="true" strokeweight=".96pt" strokecolor="#000000">
                <v:path arrowok="t"/>
              </v:shape>
            </v:group>
            <v:group style="position:absolute;left:15330;top:-1695;width:486;height:2" coordorigin="15330,-1695" coordsize="486,2">
              <v:shape style="position:absolute;left:15330;top:-1695;width:486;height:2" coordorigin="15330,-1695" coordsize="486,0" path="m15330,-1695l15816,-1695e" filled="false" stroked="true" strokeweight=".96pt" strokecolor="#000000">
                <v:path arrowok="t"/>
              </v:shape>
            </v:group>
            <w10:wrap type="none"/>
          </v:group>
        </w:pict>
      </w:r>
      <w:r>
        <w:rPr>
          <w:position w:val="-4"/>
        </w:rPr>
        <w:t>其他</w:t>
        <w:tab/>
      </w:r>
      <w:r>
        <w:rPr/>
        <w:t>期</w:t>
      </w:r>
      <w:r>
        <w:rPr>
          <w:spacing w:val="28"/>
        </w:rPr>
        <w:t> </w:t>
      </w:r>
      <w:r>
        <w:rPr/>
        <w:t>期</w:t>
      </w:r>
      <w:r>
        <w:rPr>
          <w:b w:val="0"/>
          <w:bCs w:val="0"/>
        </w:rPr>
      </w:r>
    </w:p>
    <w:p>
      <w:pPr>
        <w:pStyle w:val="Heading2"/>
        <w:spacing w:line="180" w:lineRule="auto" w:before="10"/>
        <w:ind w:left="2616" w:right="233"/>
        <w:jc w:val="both"/>
        <w:rPr>
          <w:b w:val="0"/>
          <w:bCs w:val="0"/>
        </w:rPr>
      </w:pPr>
      <w:r>
        <w:rPr/>
        <w:t>初</w:t>
      </w:r>
      <w:r>
        <w:rPr>
          <w:spacing w:val="28"/>
        </w:rPr>
        <w:t> </w:t>
      </w:r>
      <w:r>
        <w:rPr/>
        <w:t>末</w:t>
      </w:r>
      <w:r>
        <w:rPr/>
        <w:t> 余</w:t>
      </w:r>
      <w:r>
        <w:rPr>
          <w:spacing w:val="28"/>
        </w:rPr>
        <w:t> </w:t>
      </w:r>
      <w:r>
        <w:rPr/>
        <w:t>余</w:t>
      </w:r>
      <w:r>
        <w:rPr/>
        <w:t> 额</w:t>
      </w:r>
      <w:r>
        <w:rPr>
          <w:spacing w:val="28"/>
        </w:rPr>
        <w:t> </w:t>
      </w:r>
      <w:r>
        <w:rPr/>
        <w:t>额</w:t>
      </w:r>
      <w:r>
        <w:rPr>
          <w:b w:val="0"/>
          <w:bCs w:val="0"/>
        </w:rPr>
      </w:r>
    </w:p>
    <w:p>
      <w:pPr>
        <w:spacing w:after="0" w:line="180" w:lineRule="auto"/>
        <w:jc w:val="both"/>
        <w:sectPr>
          <w:type w:val="continuous"/>
          <w:pgSz w:w="16840" w:h="11910" w:orient="landscape"/>
          <w:pgMar w:top="1060" w:bottom="1380" w:left="1200" w:right="900"/>
          <w:cols w:num="7" w:equalWidth="0">
            <w:col w:w="901" w:space="623"/>
            <w:col w:w="1322" w:space="358"/>
            <w:col w:w="2861" w:space="119"/>
            <w:col w:w="1777" w:space="40"/>
            <w:col w:w="990" w:space="40"/>
            <w:col w:w="1885" w:space="405"/>
            <w:col w:w="3419"/>
          </w:cols>
        </w:sectPr>
      </w:pPr>
    </w:p>
    <w:p>
      <w:pPr>
        <w:spacing w:line="240" w:lineRule="auto" w:before="16"/>
        <w:rPr>
          <w:rFonts w:ascii="Microsoft JhengHei" w:hAnsi="Microsoft JhengHei" w:cs="Microsoft JhengHei" w:eastAsia="Microsoft JhengHei" w:hint="default"/>
          <w:b/>
          <w:bCs/>
          <w:sz w:val="20"/>
          <w:szCs w:val="20"/>
        </w:rPr>
      </w:pPr>
    </w:p>
    <w:p>
      <w:pPr>
        <w:spacing w:line="20" w:lineRule="exact"/>
        <w:ind w:left="244"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718.8pt;height:.5pt;mso-position-horizontal-relative:char;mso-position-vertical-relative:line" coordorigin="0,0" coordsize="14376,10">
            <v:group style="position:absolute;left:5;top:5;width:1107;height:2" coordorigin="5,5" coordsize="1107,2">
              <v:shape style="position:absolute;left:5;top:5;width:1107;height:2" coordorigin="5,5" coordsize="1107,0" path="m5,5l1111,5e" filled="false" stroked="true" strokeweight=".48001pt" strokecolor="#000000">
                <v:path arrowok="t"/>
              </v:shape>
            </v:group>
            <v:group style="position:absolute;left:1111;top:5;width:10;height:2" coordorigin="1111,5" coordsize="10,2">
              <v:shape style="position:absolute;left:1111;top:5;width:10;height:2" coordorigin="1111,5" coordsize="10,0" path="m1111,5l1121,5e" filled="false" stroked="true" strokeweight=".48001pt" strokecolor="#000000">
                <v:path arrowok="t"/>
              </v:shape>
            </v:group>
            <v:group style="position:absolute;left:1121;top:5;width:1587;height:2" coordorigin="1121,5" coordsize="1587,2">
              <v:shape style="position:absolute;left:1121;top:5;width:1587;height:2" coordorigin="1121,5" coordsize="1587,0" path="m1121,5l2708,5e" filled="false" stroked="true" strokeweight=".48001pt" strokecolor="#000000">
                <v:path arrowok="t"/>
              </v:shape>
            </v:group>
            <v:group style="position:absolute;left:2708;top:5;width:10;height:2" coordorigin="2708,5" coordsize="10,2">
              <v:shape style="position:absolute;left:2708;top:5;width:10;height:2" coordorigin="2708,5" coordsize="10,0" path="m2708,5l2717,5e" filled="false" stroked="true" strokeweight=".48001pt" strokecolor="#000000">
                <v:path arrowok="t"/>
              </v:shape>
            </v:group>
            <v:group style="position:absolute;left:2717;top:5;width:1671;height:2" coordorigin="2717,5" coordsize="1671,2">
              <v:shape style="position:absolute;left:2717;top:5;width:1671;height:2" coordorigin="2717,5" coordsize="1671,0" path="m2717,5l4388,5e" filled="false" stroked="true" strokeweight=".48001pt" strokecolor="#000000">
                <v:path arrowok="t"/>
              </v:shape>
            </v:group>
            <v:group style="position:absolute;left:4388;top:5;width:10;height:2" coordorigin="4388,5" coordsize="10,2">
              <v:shape style="position:absolute;left:4388;top:5;width:10;height:2" coordorigin="4388,5" coordsize="10,0" path="m4388,5l4397,5e" filled="false" stroked="true" strokeweight=".48001pt" strokecolor="#000000">
                <v:path arrowok="t"/>
              </v:shape>
            </v:group>
            <v:group style="position:absolute;left:4397;top:5;width:1530;height:2" coordorigin="4397,5" coordsize="1530,2">
              <v:shape style="position:absolute;left:4397;top:5;width:1530;height:2" coordorigin="4397,5" coordsize="1530,0" path="m4397,5l5927,5e" filled="false" stroked="true" strokeweight=".48001pt" strokecolor="#000000">
                <v:path arrowok="t"/>
              </v:shape>
            </v:group>
            <v:group style="position:absolute;left:5927;top:5;width:10;height:2" coordorigin="5927,5" coordsize="10,2">
              <v:shape style="position:absolute;left:5927;top:5;width:10;height:2" coordorigin="5927,5" coordsize="10,0" path="m5927,5l5937,5e" filled="false" stroked="true" strokeweight=".48001pt" strokecolor="#000000">
                <v:path arrowok="t"/>
              </v:shape>
            </v:group>
            <v:group style="position:absolute;left:5937;top:5;width:1432;height:2" coordorigin="5937,5" coordsize="1432,2">
              <v:shape style="position:absolute;left:5937;top:5;width:1432;height:2" coordorigin="5937,5" coordsize="1432,0" path="m5937,5l7369,5e" filled="false" stroked="true" strokeweight=".48001pt" strokecolor="#000000">
                <v:path arrowok="t"/>
              </v:shape>
            </v:group>
            <v:group style="position:absolute;left:7369;top:5;width:10;height:2" coordorigin="7369,5" coordsize="10,2">
              <v:shape style="position:absolute;left:7369;top:5;width:10;height:2" coordorigin="7369,5" coordsize="10,0" path="m7369,5l7378,5e" filled="false" stroked="true" strokeweight=".48001pt" strokecolor="#000000">
                <v:path arrowok="t"/>
              </v:shape>
            </v:group>
            <v:group style="position:absolute;left:7378;top:5;width:341;height:2" coordorigin="7378,5" coordsize="341,2">
              <v:shape style="position:absolute;left:7378;top:5;width:341;height:2" coordorigin="7378,5" coordsize="341,0" path="m7378,5l7719,5e" filled="false" stroked="true" strokeweight=".48001pt" strokecolor="#000000">
                <v:path arrowok="t"/>
              </v:shape>
            </v:group>
            <v:group style="position:absolute;left:7719;top:5;width:10;height:2" coordorigin="7719,5" coordsize="10,2">
              <v:shape style="position:absolute;left:7719;top:5;width:10;height:2" coordorigin="7719,5" coordsize="10,0" path="m7719,5l7729,5e" filled="false" stroked="true" strokeweight=".48001pt" strokecolor="#000000">
                <v:path arrowok="t"/>
              </v:shape>
            </v:group>
            <v:group style="position:absolute;left:7729;top:5;width:1125;height:2" coordorigin="7729,5" coordsize="1125,2">
              <v:shape style="position:absolute;left:7729;top:5;width:1125;height:2" coordorigin="7729,5" coordsize="1125,0" path="m7729,5l8853,5e" filled="false" stroked="true" strokeweight=".48001pt" strokecolor="#000000">
                <v:path arrowok="t"/>
              </v:shape>
            </v:group>
            <v:group style="position:absolute;left:8853;top:5;width:10;height:2" coordorigin="8853,5" coordsize="10,2">
              <v:shape style="position:absolute;left:8853;top:5;width:10;height:2" coordorigin="8853,5" coordsize="10,0" path="m8853,5l8863,5e" filled="false" stroked="true" strokeweight=".48001pt" strokecolor="#000000">
                <v:path arrowok="t"/>
              </v:shape>
            </v:group>
            <v:group style="position:absolute;left:8863;top:5;width:1461;height:2" coordorigin="8863,5" coordsize="1461,2">
              <v:shape style="position:absolute;left:8863;top:5;width:1461;height:2" coordorigin="8863,5" coordsize="1461,0" path="m8863,5l10323,5e" filled="false" stroked="true" strokeweight=".48001pt" strokecolor="#000000">
                <v:path arrowok="t"/>
              </v:shape>
            </v:group>
            <v:group style="position:absolute;left:10323;top:5;width:10;height:2" coordorigin="10323,5" coordsize="10,2">
              <v:shape style="position:absolute;left:10323;top:5;width:10;height:2" coordorigin="10323,5" coordsize="10,0" path="m10323,5l10333,5e" filled="false" stroked="true" strokeweight=".48001pt" strokecolor="#000000">
                <v:path arrowok="t"/>
              </v:shape>
            </v:group>
            <v:group style="position:absolute;left:10333;top:5;width:312;height:2" coordorigin="10333,5" coordsize="312,2">
              <v:shape style="position:absolute;left:10333;top:5;width:312;height:2" coordorigin="10333,5" coordsize="312,0" path="m10333,5l10645,5e" filled="false" stroked="true" strokeweight=".48001pt" strokecolor="#000000">
                <v:path arrowok="t"/>
              </v:shape>
            </v:group>
            <v:group style="position:absolute;left:10645;top:5;width:10;height:2" coordorigin="10645,5" coordsize="10,2">
              <v:shape style="position:absolute;left:10645;top:5;width:10;height:2" coordorigin="10645,5" coordsize="10,0" path="m10645,5l10654,5e" filled="false" stroked="true" strokeweight=".48001pt" strokecolor="#000000">
                <v:path arrowok="t"/>
              </v:shape>
            </v:group>
            <v:group style="position:absolute;left:10654;top:5;width:1370;height:2" coordorigin="10654,5" coordsize="1370,2">
              <v:shape style="position:absolute;left:10654;top:5;width:1370;height:2" coordorigin="10654,5" coordsize="1370,0" path="m10654,5l12024,5e" filled="false" stroked="true" strokeweight=".48001pt" strokecolor="#000000">
                <v:path arrowok="t"/>
              </v:shape>
            </v:group>
            <v:group style="position:absolute;left:12024;top:5;width:10;height:2" coordorigin="12024,5" coordsize="10,2">
              <v:shape style="position:absolute;left:12024;top:5;width:10;height:2" coordorigin="12024,5" coordsize="10,0" path="m12024,5l12034,5e" filled="false" stroked="true" strokeweight=".48001pt" strokecolor="#000000">
                <v:path arrowok="t"/>
              </v:shape>
            </v:group>
            <v:group style="position:absolute;left:12034;top:5;width:1551;height:2" coordorigin="12034,5" coordsize="1551,2">
              <v:shape style="position:absolute;left:12034;top:5;width:1551;height:2" coordorigin="12034,5" coordsize="1551,0" path="m12034,5l13584,5e" filled="false" stroked="true" strokeweight=".48001pt" strokecolor="#000000">
                <v:path arrowok="t"/>
              </v:shape>
            </v:group>
            <v:group style="position:absolute;left:13584;top:5;width:10;height:2" coordorigin="13584,5" coordsize="10,2">
              <v:shape style="position:absolute;left:13584;top:5;width:10;height:2" coordorigin="13584,5" coordsize="10,0" path="m13584,5l13594,5e" filled="false" stroked="true" strokeweight=".48001pt" strokecolor="#000000">
                <v:path arrowok="t"/>
              </v:shape>
            </v:group>
            <v:group style="position:absolute;left:13594;top:5;width:273;height:2" coordorigin="13594,5" coordsize="273,2">
              <v:shape style="position:absolute;left:13594;top:5;width:273;height:2" coordorigin="13594,5" coordsize="273,0" path="m13594,5l13866,5e" filled="false" stroked="true" strokeweight=".48001pt" strokecolor="#000000">
                <v:path arrowok="t"/>
              </v:shape>
            </v:group>
            <v:group style="position:absolute;left:13866;top:5;width:10;height:2" coordorigin="13866,5" coordsize="10,2">
              <v:shape style="position:absolute;left:13866;top:5;width:10;height:2" coordorigin="13866,5" coordsize="10,0" path="m13866,5l13876,5e" filled="false" stroked="true" strokeweight=".48001pt" strokecolor="#000000">
                <v:path arrowok="t"/>
              </v:shape>
            </v:group>
            <v:group style="position:absolute;left:13876;top:5;width:496;height:2" coordorigin="13876,5" coordsize="496,2">
              <v:shape style="position:absolute;left:13876;top:5;width:496;height:2" coordorigin="13876,5" coordsize="496,0" path="m13876,5l14371,5e" filled="false" stroked="true" strokeweight=".48001pt" strokecolor="#000000">
                <v:path arrowok="t"/>
              </v:shape>
            </v:group>
          </v:group>
        </w:pict>
      </w:r>
      <w:r>
        <w:rPr>
          <w:rFonts w:ascii="Microsoft JhengHei" w:hAnsi="Microsoft JhengHei" w:cs="Microsoft JhengHei" w:eastAsia="Microsoft JhengHei" w:hint="default"/>
          <w:sz w:val="2"/>
          <w:szCs w:val="2"/>
        </w:rPr>
      </w:r>
    </w:p>
    <w:p>
      <w:pPr>
        <w:spacing w:after="0" w:line="20" w:lineRule="exact"/>
        <w:rPr>
          <w:rFonts w:ascii="Microsoft JhengHei" w:hAnsi="Microsoft JhengHei" w:cs="Microsoft JhengHei" w:eastAsia="Microsoft JhengHei" w:hint="default"/>
          <w:sz w:val="2"/>
          <w:szCs w:val="2"/>
        </w:rPr>
        <w:sectPr>
          <w:type w:val="continuous"/>
          <w:pgSz w:w="16840" w:h="11910" w:orient="landscape"/>
          <w:pgMar w:top="1060" w:bottom="1380" w:left="1200" w:right="900"/>
        </w:sectPr>
      </w:pPr>
    </w:p>
    <w:p>
      <w:pPr>
        <w:spacing w:before="0"/>
        <w:ind w:left="356" w:right="0" w:firstLine="0"/>
        <w:jc w:val="left"/>
        <w:rPr>
          <w:rFonts w:ascii="宋体" w:hAnsi="宋体" w:cs="宋体" w:eastAsia="宋体" w:hint="default"/>
          <w:sz w:val="18"/>
          <w:szCs w:val="18"/>
        </w:rPr>
      </w:pPr>
      <w:r>
        <w:rPr>
          <w:rFonts w:ascii="宋体" w:hAnsi="宋体" w:cs="宋体" w:eastAsia="宋体" w:hint="default"/>
          <w:spacing w:val="42"/>
          <w:sz w:val="18"/>
          <w:szCs w:val="18"/>
        </w:rPr>
        <w:t>淮安亿鸿</w:t>
      </w:r>
      <w:r>
        <w:rPr>
          <w:rFonts w:ascii="宋体" w:hAnsi="宋体" w:cs="宋体" w:eastAsia="宋体" w:hint="default"/>
          <w:spacing w:val="-34"/>
          <w:sz w:val="18"/>
          <w:szCs w:val="18"/>
        </w:rPr>
        <w:t> </w:t>
      </w:r>
      <w:r>
        <w:rPr>
          <w:rFonts w:ascii="宋体" w:hAnsi="宋体" w:cs="宋体" w:eastAsia="宋体" w:hint="default"/>
          <w:spacing w:val="42"/>
          <w:sz w:val="18"/>
          <w:szCs w:val="18"/>
        </w:rPr>
        <w:t>房地产开</w:t>
      </w:r>
      <w:r>
        <w:rPr>
          <w:rFonts w:ascii="宋体" w:hAnsi="宋体" w:cs="宋体" w:eastAsia="宋体" w:hint="default"/>
          <w:spacing w:val="-34"/>
          <w:sz w:val="18"/>
          <w:szCs w:val="18"/>
        </w:rPr>
        <w:t> </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tabs>
          <w:tab w:pos="1141" w:val="left" w:leader="none"/>
          <w:tab w:pos="3575" w:val="left" w:leader="none"/>
          <w:tab w:pos="4155" w:val="left" w:leader="none"/>
          <w:tab w:pos="5367" w:val="left" w:leader="none"/>
          <w:tab w:pos="6501" w:val="left" w:leader="none"/>
          <w:tab w:pos="7971" w:val="left" w:leader="none"/>
          <w:tab w:pos="8293" w:val="left" w:leader="none"/>
          <w:tab w:pos="9146" w:val="left" w:leader="none"/>
          <w:tab w:pos="10421" w:val="left" w:leader="none"/>
          <w:tab w:pos="11515" w:val="left" w:leader="none"/>
          <w:tab w:pos="12019" w:val="left" w:leader="none"/>
        </w:tabs>
        <w:spacing w:before="155"/>
        <w:ind w:left="356" w:right="0" w:firstLine="0"/>
        <w:jc w:val="left"/>
        <w:rPr>
          <w:rFonts w:ascii="Arial Narrow" w:hAnsi="Arial Narrow" w:cs="Arial Narrow" w:eastAsia="Arial Narrow" w:hint="default"/>
          <w:sz w:val="18"/>
          <w:szCs w:val="18"/>
        </w:rPr>
      </w:pPr>
      <w:r>
        <w:rPr/>
        <w:pict>
          <v:shape style="position:absolute;margin-left:72.480003pt;margin-top:14.328738pt;width:718.35pt;height:244.6pt;mso-position-horizontal-relative:page;mso-position-vertical-relative:paragraph;z-index:26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98"/>
                    <w:gridCol w:w="3220"/>
                    <w:gridCol w:w="2386"/>
                    <w:gridCol w:w="6183"/>
                    <w:gridCol w:w="779"/>
                  </w:tblGrid>
                  <w:tr>
                    <w:trPr>
                      <w:trHeight w:val="480" w:hRule="exact"/>
                    </w:trPr>
                    <w:tc>
                      <w:tcPr>
                        <w:tcW w:w="1798" w:type="dxa"/>
                        <w:tcBorders>
                          <w:top w:val="nil" w:sz="6" w:space="0" w:color="auto"/>
                          <w:left w:val="nil" w:sz="6" w:space="0" w:color="auto"/>
                          <w:bottom w:val="nil" w:sz="6" w:space="0" w:color="auto"/>
                          <w:right w:val="nil" w:sz="6" w:space="0" w:color="auto"/>
                        </w:tcBorders>
                      </w:tcPr>
                      <w:p>
                        <w:pPr>
                          <w:pStyle w:val="TableParagraph"/>
                          <w:spacing w:line="179" w:lineRule="exact"/>
                          <w:ind w:left="106" w:right="0"/>
                          <w:jc w:val="left"/>
                          <w:rPr>
                            <w:rFonts w:ascii="宋体" w:hAnsi="宋体" w:cs="宋体" w:eastAsia="宋体" w:hint="default"/>
                            <w:sz w:val="18"/>
                            <w:szCs w:val="18"/>
                          </w:rPr>
                        </w:pPr>
                        <w:r>
                          <w:rPr>
                            <w:rFonts w:ascii="宋体" w:hAnsi="宋体" w:cs="宋体" w:eastAsia="宋体" w:hint="default"/>
                            <w:spacing w:val="42"/>
                            <w:sz w:val="18"/>
                            <w:szCs w:val="18"/>
                          </w:rPr>
                          <w:t>发有限公</w:t>
                        </w:r>
                        <w:r>
                          <w:rPr>
                            <w:rFonts w:ascii="宋体" w:hAnsi="宋体" w:cs="宋体" w:eastAsia="宋体" w:hint="default"/>
                            <w:spacing w:val="-34"/>
                            <w:sz w:val="18"/>
                            <w:szCs w:val="18"/>
                          </w:rPr>
                          <w:t> </w:t>
                        </w:r>
                        <w:r>
                          <w:rPr>
                            <w:rFonts w:ascii="宋体" w:hAnsi="宋体" w:cs="宋体" w:eastAsia="宋体" w:hint="default"/>
                            <w:sz w:val="18"/>
                            <w:szCs w:val="18"/>
                          </w:rPr>
                        </w:r>
                      </w:p>
                      <w:p>
                        <w:pPr>
                          <w:pStyle w:val="TableParagraph"/>
                          <w:spacing w:line="235" w:lineRule="exact"/>
                          <w:ind w:left="10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568" w:type="dxa"/>
                        <w:gridSpan w:val="4"/>
                        <w:tcBorders>
                          <w:top w:val="nil" w:sz="6" w:space="0" w:color="auto"/>
                          <w:left w:val="nil" w:sz="6" w:space="0" w:color="auto"/>
                          <w:bottom w:val="nil" w:sz="6" w:space="0" w:color="auto"/>
                          <w:right w:val="nil" w:sz="6" w:space="0" w:color="auto"/>
                        </w:tcBorders>
                      </w:tcPr>
                      <w:p>
                        <w:pPr/>
                      </w:p>
                    </w:tc>
                  </w:tr>
                  <w:tr>
                    <w:trPr>
                      <w:trHeight w:val="510" w:hRule="exact"/>
                    </w:trPr>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6" w:right="745"/>
                          <w:jc w:val="left"/>
                          <w:rPr>
                            <w:rFonts w:ascii="宋体" w:hAnsi="宋体" w:cs="宋体" w:eastAsia="宋体" w:hint="default"/>
                            <w:sz w:val="18"/>
                            <w:szCs w:val="18"/>
                          </w:rPr>
                        </w:pPr>
                        <w:r>
                          <w:rPr>
                            <w:rFonts w:ascii="宋体" w:hAnsi="宋体" w:cs="宋体" w:eastAsia="宋体" w:hint="default"/>
                            <w:spacing w:val="28"/>
                            <w:sz w:val="18"/>
                            <w:szCs w:val="18"/>
                          </w:rPr>
                          <w:t>诸暨</w:t>
                        </w:r>
                        <w:r>
                          <w:rPr>
                            <w:rFonts w:ascii="宋体" w:hAnsi="宋体" w:cs="宋体" w:eastAsia="宋体" w:hint="default"/>
                            <w:spacing w:val="-34"/>
                            <w:sz w:val="18"/>
                            <w:szCs w:val="18"/>
                          </w:rPr>
                          <w:t> </w:t>
                        </w:r>
                        <w:r>
                          <w:rPr>
                            <w:rFonts w:ascii="宋体" w:hAnsi="宋体" w:cs="宋体" w:eastAsia="宋体" w:hint="default"/>
                            <w:sz w:val="18"/>
                            <w:szCs w:val="18"/>
                          </w:rPr>
                          <w:t>璟</w:t>
                        </w:r>
                        <w:r>
                          <w:rPr>
                            <w:rFonts w:ascii="宋体" w:hAnsi="宋体" w:cs="宋体" w:eastAsia="宋体" w:hint="default"/>
                            <w:spacing w:val="-34"/>
                            <w:sz w:val="18"/>
                            <w:szCs w:val="18"/>
                          </w:rPr>
                          <w:t> </w:t>
                        </w:r>
                        <w:r>
                          <w:rPr>
                            <w:rFonts w:ascii="宋体" w:hAnsi="宋体" w:cs="宋体" w:eastAsia="宋体" w:hint="default"/>
                            <w:sz w:val="18"/>
                            <w:szCs w:val="18"/>
                          </w:rPr>
                          <w:t>石 </w:t>
                        </w:r>
                        <w:r>
                          <w:rPr>
                            <w:rFonts w:ascii="宋体" w:hAnsi="宋体" w:cs="宋体" w:eastAsia="宋体" w:hint="default"/>
                            <w:spacing w:val="42"/>
                            <w:sz w:val="18"/>
                            <w:szCs w:val="18"/>
                          </w:rPr>
                          <w:t>置业有限</w:t>
                        </w:r>
                        <w:r>
                          <w:rPr>
                            <w:rFonts w:ascii="宋体" w:hAnsi="宋体" w:cs="宋体" w:eastAsia="宋体" w:hint="default"/>
                            <w:spacing w:val="-34"/>
                            <w:sz w:val="18"/>
                            <w:szCs w:val="18"/>
                          </w:rPr>
                          <w:t> </w:t>
                        </w:r>
                        <w:r>
                          <w:rPr>
                            <w:rFonts w:ascii="宋体" w:hAnsi="宋体" w:cs="宋体" w:eastAsia="宋体" w:hint="default"/>
                            <w:sz w:val="18"/>
                            <w:szCs w:val="18"/>
                          </w:rPr>
                        </w:r>
                      </w:p>
                    </w:tc>
                    <w:tc>
                      <w:tcPr>
                        <w:tcW w:w="32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Narrow" w:hAnsi="Arial Narrow" w:cs="Arial Narrow" w:eastAsia="Arial Narrow" w:hint="default"/>
                            <w:sz w:val="24"/>
                            <w:szCs w:val="24"/>
                          </w:rPr>
                        </w:pPr>
                      </w:p>
                      <w:p>
                        <w:pPr>
                          <w:pStyle w:val="TableParagraph"/>
                          <w:tabs>
                            <w:tab w:pos="784" w:val="left" w:leader="none"/>
                          </w:tabs>
                          <w:spacing w:line="240" w:lineRule="auto"/>
                          <w:ind w:right="0"/>
                          <w:jc w:val="center"/>
                          <w:rPr>
                            <w:rFonts w:ascii="Arial Narrow" w:hAnsi="Arial Narrow" w:cs="Arial Narrow" w:eastAsia="Arial Narrow" w:hint="default"/>
                            <w:sz w:val="18"/>
                            <w:szCs w:val="18"/>
                          </w:rPr>
                        </w:pPr>
                        <w:r>
                          <w:rPr>
                            <w:rFonts w:ascii="Arial Narrow"/>
                            <w:sz w:val="18"/>
                          </w:rPr>
                          <w:t>-</w:t>
                          <w:tab/>
                          <w:t>14,000,000.00</w:t>
                        </w:r>
                      </w:p>
                    </w:tc>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Narrow" w:hAnsi="Arial Narrow" w:cs="Arial Narrow" w:eastAsia="Arial Narrow" w:hint="default"/>
                            <w:sz w:val="24"/>
                            <w:szCs w:val="24"/>
                          </w:rPr>
                        </w:pPr>
                      </w:p>
                      <w:p>
                        <w:pPr>
                          <w:pStyle w:val="TableParagraph"/>
                          <w:tabs>
                            <w:tab w:pos="579" w:val="left" w:leader="none"/>
                          </w:tabs>
                          <w:spacing w:line="240" w:lineRule="auto"/>
                          <w:ind w:right="149"/>
                          <w:jc w:val="right"/>
                          <w:rPr>
                            <w:rFonts w:ascii="Arial Narrow" w:hAnsi="Arial Narrow" w:cs="Arial Narrow" w:eastAsia="Arial Narrow" w:hint="default"/>
                            <w:sz w:val="18"/>
                            <w:szCs w:val="18"/>
                          </w:rPr>
                        </w:pPr>
                        <w:r>
                          <w:rPr>
                            <w:rFonts w:ascii="Arial Narrow"/>
                            <w:sz w:val="18"/>
                          </w:rPr>
                          <w:t>-</w:t>
                          <w:tab/>
                        </w:r>
                        <w:r>
                          <w:rPr>
                            <w:rFonts w:ascii="Arial Narrow"/>
                            <w:spacing w:val="-1"/>
                            <w:sz w:val="18"/>
                          </w:rPr>
                          <w:t>-2,467,635.49</w:t>
                        </w:r>
                      </w:p>
                    </w:tc>
                    <w:tc>
                      <w:tcPr>
                        <w:tcW w:w="618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Narrow" w:hAnsi="Arial Narrow" w:cs="Arial Narrow" w:eastAsia="Arial Narrow" w:hint="default"/>
                            <w:sz w:val="24"/>
                            <w:szCs w:val="24"/>
                          </w:rPr>
                        </w:pPr>
                      </w:p>
                      <w:p>
                        <w:pPr>
                          <w:pStyle w:val="TableParagraph"/>
                          <w:tabs>
                            <w:tab w:pos="1167" w:val="left" w:leader="none"/>
                            <w:tab w:pos="2637" w:val="left" w:leader="none"/>
                            <w:tab w:pos="2958" w:val="left" w:leader="none"/>
                            <w:tab w:pos="4338" w:val="left" w:leader="none"/>
                            <w:tab w:pos="5014" w:val="left" w:leader="none"/>
                          </w:tabs>
                          <w:spacing w:line="240" w:lineRule="auto"/>
                          <w:ind w:left="33" w:right="0"/>
                          <w:jc w:val="center"/>
                          <w:rPr>
                            <w:rFonts w:ascii="Arial Narrow" w:hAnsi="Arial Narrow" w:cs="Arial Narrow" w:eastAsia="Arial Narrow" w:hint="default"/>
                            <w:sz w:val="18"/>
                            <w:szCs w:val="18"/>
                          </w:rPr>
                        </w:pPr>
                        <w:r>
                          <w:rPr>
                            <w:rFonts w:ascii="Arial Narrow"/>
                            <w:sz w:val="18"/>
                          </w:rPr>
                          <w:t>-</w:t>
                          <w:tab/>
                          <w:t>-</w:t>
                          <w:tab/>
                          <w:t>-</w:t>
                          <w:tab/>
                          <w:t>-</w:t>
                          <w:tab/>
                          <w:t>-</w:t>
                          <w:tab/>
                          <w:t>11,532,364.51</w:t>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Narrow" w:hAnsi="Arial Narrow" w:cs="Arial Narrow" w:eastAsia="Arial Narrow" w:hint="default"/>
                            <w:sz w:val="24"/>
                            <w:szCs w:val="24"/>
                          </w:rPr>
                        </w:pPr>
                      </w:p>
                      <w:p>
                        <w:pPr>
                          <w:pStyle w:val="TableParagraph"/>
                          <w:tabs>
                            <w:tab w:pos="620" w:val="left" w:leader="none"/>
                          </w:tabs>
                          <w:spacing w:line="240" w:lineRule="auto"/>
                          <w:ind w:left="116" w:right="0"/>
                          <w:jc w:val="left"/>
                          <w:rPr>
                            <w:rFonts w:ascii="Arial Narrow" w:hAnsi="Arial Narrow" w:cs="Arial Narrow" w:eastAsia="Arial Narrow" w:hint="default"/>
                            <w:sz w:val="18"/>
                            <w:szCs w:val="18"/>
                          </w:rPr>
                        </w:pPr>
                        <w:r>
                          <w:rPr>
                            <w:rFonts w:ascii="Arial Narrow"/>
                            <w:sz w:val="18"/>
                          </w:rPr>
                          <w:t>-</w:t>
                          <w:tab/>
                          <w:t>-</w:t>
                        </w:r>
                      </w:p>
                    </w:tc>
                  </w:tr>
                  <w:tr>
                    <w:trPr>
                      <w:trHeight w:val="270" w:hRule="exact"/>
                    </w:trPr>
                    <w:tc>
                      <w:tcPr>
                        <w:tcW w:w="1798" w:type="dxa"/>
                        <w:tcBorders>
                          <w:top w:val="nil" w:sz="6" w:space="0" w:color="auto"/>
                          <w:left w:val="nil" w:sz="6" w:space="0" w:color="auto"/>
                          <w:bottom w:val="nil" w:sz="6" w:space="0" w:color="auto"/>
                          <w:right w:val="nil" w:sz="6" w:space="0" w:color="auto"/>
                        </w:tcBorders>
                      </w:tcPr>
                      <w:p>
                        <w:pPr>
                          <w:pStyle w:val="TableParagraph"/>
                          <w:spacing w:line="204" w:lineRule="exact"/>
                          <w:ind w:left="10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3220" w:type="dxa"/>
                        <w:tcBorders>
                          <w:top w:val="nil" w:sz="6" w:space="0" w:color="auto"/>
                          <w:left w:val="nil" w:sz="6" w:space="0" w:color="auto"/>
                          <w:bottom w:val="nil" w:sz="6" w:space="0" w:color="auto"/>
                          <w:right w:val="nil" w:sz="6" w:space="0" w:color="auto"/>
                        </w:tcBorders>
                      </w:tcPr>
                      <w:p>
                        <w:pPr/>
                      </w:p>
                    </w:tc>
                    <w:tc>
                      <w:tcPr>
                        <w:tcW w:w="2386" w:type="dxa"/>
                        <w:tcBorders>
                          <w:top w:val="nil" w:sz="6" w:space="0" w:color="auto"/>
                          <w:left w:val="nil" w:sz="6" w:space="0" w:color="auto"/>
                          <w:bottom w:val="nil" w:sz="6" w:space="0" w:color="auto"/>
                          <w:right w:val="nil" w:sz="6" w:space="0" w:color="auto"/>
                        </w:tcBorders>
                      </w:tcPr>
                      <w:p>
                        <w:pPr/>
                      </w:p>
                    </w:tc>
                    <w:tc>
                      <w:tcPr>
                        <w:tcW w:w="6183" w:type="dxa"/>
                        <w:tcBorders>
                          <w:top w:val="nil" w:sz="6" w:space="0" w:color="auto"/>
                          <w:left w:val="nil" w:sz="6" w:space="0" w:color="auto"/>
                          <w:bottom w:val="nil" w:sz="6" w:space="0" w:color="auto"/>
                          <w:right w:val="nil" w:sz="6" w:space="0" w:color="auto"/>
                        </w:tcBorders>
                      </w:tcPr>
                      <w:p>
                        <w:pPr/>
                      </w:p>
                    </w:tc>
                    <w:tc>
                      <w:tcPr>
                        <w:tcW w:w="779" w:type="dxa"/>
                        <w:tcBorders>
                          <w:top w:val="nil" w:sz="6" w:space="0" w:color="auto"/>
                          <w:left w:val="nil" w:sz="6" w:space="0" w:color="auto"/>
                          <w:bottom w:val="nil" w:sz="6" w:space="0" w:color="auto"/>
                          <w:right w:val="nil" w:sz="6" w:space="0" w:color="auto"/>
                        </w:tcBorders>
                      </w:tcPr>
                      <w:p>
                        <w:pPr/>
                      </w:p>
                    </w:tc>
                  </w:tr>
                  <w:tr>
                    <w:trPr>
                      <w:trHeight w:val="510" w:hRule="exact"/>
                    </w:trPr>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6" w:right="745"/>
                          <w:jc w:val="left"/>
                          <w:rPr>
                            <w:rFonts w:ascii="宋体" w:hAnsi="宋体" w:cs="宋体" w:eastAsia="宋体" w:hint="default"/>
                            <w:sz w:val="18"/>
                            <w:szCs w:val="18"/>
                          </w:rPr>
                        </w:pPr>
                        <w:r>
                          <w:rPr>
                            <w:rFonts w:ascii="宋体" w:hAnsi="宋体" w:cs="宋体" w:eastAsia="宋体" w:hint="default"/>
                            <w:spacing w:val="42"/>
                            <w:sz w:val="18"/>
                            <w:szCs w:val="18"/>
                          </w:rPr>
                          <w:t>宁波世茂</w:t>
                        </w:r>
                        <w:r>
                          <w:rPr>
                            <w:rFonts w:ascii="宋体" w:hAnsi="宋体" w:cs="宋体" w:eastAsia="宋体" w:hint="default"/>
                            <w:spacing w:val="-34"/>
                            <w:sz w:val="18"/>
                            <w:szCs w:val="18"/>
                          </w:rPr>
                          <w:t> </w:t>
                        </w:r>
                        <w:r>
                          <w:rPr>
                            <w:rFonts w:ascii="宋体" w:hAnsi="宋体" w:cs="宋体" w:eastAsia="宋体" w:hint="default"/>
                            <w:spacing w:val="42"/>
                            <w:sz w:val="18"/>
                            <w:szCs w:val="18"/>
                          </w:rPr>
                          <w:t>悦盈置业</w:t>
                        </w:r>
                        <w:r>
                          <w:rPr>
                            <w:rFonts w:ascii="宋体" w:hAnsi="宋体" w:cs="宋体" w:eastAsia="宋体" w:hint="default"/>
                            <w:spacing w:val="-34"/>
                            <w:sz w:val="18"/>
                            <w:szCs w:val="18"/>
                          </w:rPr>
                          <w:t> </w:t>
                        </w:r>
                        <w:r>
                          <w:rPr>
                            <w:rFonts w:ascii="宋体" w:hAnsi="宋体" w:cs="宋体" w:eastAsia="宋体" w:hint="default"/>
                            <w:sz w:val="18"/>
                            <w:szCs w:val="18"/>
                          </w:rPr>
                        </w:r>
                      </w:p>
                    </w:tc>
                    <w:tc>
                      <w:tcPr>
                        <w:tcW w:w="32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Narrow" w:hAnsi="Arial Narrow" w:cs="Arial Narrow" w:eastAsia="Arial Narrow" w:hint="default"/>
                            <w:sz w:val="24"/>
                            <w:szCs w:val="24"/>
                          </w:rPr>
                        </w:pPr>
                      </w:p>
                      <w:p>
                        <w:pPr>
                          <w:pStyle w:val="TableParagraph"/>
                          <w:tabs>
                            <w:tab w:pos="703" w:val="left" w:leader="none"/>
                          </w:tabs>
                          <w:spacing w:line="240" w:lineRule="auto"/>
                          <w:ind w:right="0"/>
                          <w:jc w:val="center"/>
                          <w:rPr>
                            <w:rFonts w:ascii="Arial Narrow" w:hAnsi="Arial Narrow" w:cs="Arial Narrow" w:eastAsia="Arial Narrow" w:hint="default"/>
                            <w:sz w:val="18"/>
                            <w:szCs w:val="18"/>
                          </w:rPr>
                        </w:pPr>
                        <w:r>
                          <w:rPr>
                            <w:rFonts w:ascii="Arial Narrow"/>
                            <w:sz w:val="18"/>
                          </w:rPr>
                          <w:t>-</w:t>
                          <w:tab/>
                          <w:t>310,000,000.00</w:t>
                        </w:r>
                      </w:p>
                    </w:tc>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Narrow" w:hAnsi="Arial Narrow" w:cs="Arial Narrow" w:eastAsia="Arial Narrow" w:hint="default"/>
                            <w:sz w:val="24"/>
                            <w:szCs w:val="24"/>
                          </w:rPr>
                        </w:pPr>
                      </w:p>
                      <w:p>
                        <w:pPr>
                          <w:pStyle w:val="TableParagraph"/>
                          <w:tabs>
                            <w:tab w:pos="579" w:val="left" w:leader="none"/>
                          </w:tabs>
                          <w:spacing w:line="240" w:lineRule="auto"/>
                          <w:ind w:right="149"/>
                          <w:jc w:val="right"/>
                          <w:rPr>
                            <w:rFonts w:ascii="Arial Narrow" w:hAnsi="Arial Narrow" w:cs="Arial Narrow" w:eastAsia="Arial Narrow" w:hint="default"/>
                            <w:sz w:val="18"/>
                            <w:szCs w:val="18"/>
                          </w:rPr>
                        </w:pPr>
                        <w:r>
                          <w:rPr>
                            <w:rFonts w:ascii="Arial Narrow"/>
                            <w:sz w:val="18"/>
                          </w:rPr>
                          <w:t>-</w:t>
                          <w:tab/>
                        </w:r>
                        <w:r>
                          <w:rPr>
                            <w:rFonts w:ascii="Arial Narrow"/>
                            <w:spacing w:val="-1"/>
                            <w:sz w:val="18"/>
                          </w:rPr>
                          <w:t>-1,918,456.35</w:t>
                        </w:r>
                      </w:p>
                    </w:tc>
                    <w:tc>
                      <w:tcPr>
                        <w:tcW w:w="618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Narrow" w:hAnsi="Arial Narrow" w:cs="Arial Narrow" w:eastAsia="Arial Narrow" w:hint="default"/>
                            <w:sz w:val="24"/>
                            <w:szCs w:val="24"/>
                          </w:rPr>
                        </w:pPr>
                      </w:p>
                      <w:p>
                        <w:pPr>
                          <w:pStyle w:val="TableParagraph"/>
                          <w:tabs>
                            <w:tab w:pos="1167" w:val="left" w:leader="none"/>
                            <w:tab w:pos="2637" w:val="left" w:leader="none"/>
                            <w:tab w:pos="2959" w:val="left" w:leader="none"/>
                            <w:tab w:pos="4338" w:val="left" w:leader="none"/>
                            <w:tab w:pos="4923" w:val="left" w:leader="none"/>
                          </w:tabs>
                          <w:spacing w:line="240" w:lineRule="auto"/>
                          <w:ind w:left="33" w:right="0"/>
                          <w:jc w:val="center"/>
                          <w:rPr>
                            <w:rFonts w:ascii="Arial Narrow" w:hAnsi="Arial Narrow" w:cs="Arial Narrow" w:eastAsia="Arial Narrow" w:hint="default"/>
                            <w:sz w:val="18"/>
                            <w:szCs w:val="18"/>
                          </w:rPr>
                        </w:pPr>
                        <w:r>
                          <w:rPr>
                            <w:rFonts w:ascii="Arial Narrow"/>
                            <w:sz w:val="18"/>
                          </w:rPr>
                          <w:t>-</w:t>
                          <w:tab/>
                          <w:t>-</w:t>
                          <w:tab/>
                          <w:t>-</w:t>
                          <w:tab/>
                          <w:t>-</w:t>
                          <w:tab/>
                          <w:t>-</w:t>
                          <w:tab/>
                          <w:t>308,081,543.65</w:t>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Narrow" w:hAnsi="Arial Narrow" w:cs="Arial Narrow" w:eastAsia="Arial Narrow" w:hint="default"/>
                            <w:sz w:val="24"/>
                            <w:szCs w:val="24"/>
                          </w:rPr>
                        </w:pPr>
                      </w:p>
                      <w:p>
                        <w:pPr>
                          <w:pStyle w:val="TableParagraph"/>
                          <w:tabs>
                            <w:tab w:pos="620" w:val="left" w:leader="none"/>
                          </w:tabs>
                          <w:spacing w:line="240" w:lineRule="auto"/>
                          <w:ind w:left="116" w:right="0"/>
                          <w:jc w:val="left"/>
                          <w:rPr>
                            <w:rFonts w:ascii="Arial Narrow" w:hAnsi="Arial Narrow" w:cs="Arial Narrow" w:eastAsia="Arial Narrow" w:hint="default"/>
                            <w:sz w:val="18"/>
                            <w:szCs w:val="18"/>
                          </w:rPr>
                        </w:pPr>
                        <w:r>
                          <w:rPr>
                            <w:rFonts w:ascii="Arial Narrow"/>
                            <w:sz w:val="18"/>
                          </w:rPr>
                          <w:t>-</w:t>
                          <w:tab/>
                          <w:t>-</w:t>
                        </w:r>
                      </w:p>
                    </w:tc>
                  </w:tr>
                  <w:tr>
                    <w:trPr>
                      <w:trHeight w:val="270" w:hRule="exact"/>
                    </w:trPr>
                    <w:tc>
                      <w:tcPr>
                        <w:tcW w:w="1798" w:type="dxa"/>
                        <w:tcBorders>
                          <w:top w:val="nil" w:sz="6" w:space="0" w:color="auto"/>
                          <w:left w:val="nil" w:sz="6" w:space="0" w:color="auto"/>
                          <w:bottom w:val="nil" w:sz="6" w:space="0" w:color="auto"/>
                          <w:right w:val="nil" w:sz="6" w:space="0" w:color="auto"/>
                        </w:tcBorders>
                      </w:tcPr>
                      <w:p>
                        <w:pPr>
                          <w:pStyle w:val="TableParagraph"/>
                          <w:spacing w:line="204" w:lineRule="exact"/>
                          <w:ind w:left="106"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3220" w:type="dxa"/>
                        <w:tcBorders>
                          <w:top w:val="nil" w:sz="6" w:space="0" w:color="auto"/>
                          <w:left w:val="nil" w:sz="6" w:space="0" w:color="auto"/>
                          <w:bottom w:val="nil" w:sz="6" w:space="0" w:color="auto"/>
                          <w:right w:val="nil" w:sz="6" w:space="0" w:color="auto"/>
                        </w:tcBorders>
                      </w:tcPr>
                      <w:p>
                        <w:pPr/>
                      </w:p>
                    </w:tc>
                    <w:tc>
                      <w:tcPr>
                        <w:tcW w:w="2386" w:type="dxa"/>
                        <w:tcBorders>
                          <w:top w:val="nil" w:sz="6" w:space="0" w:color="auto"/>
                          <w:left w:val="nil" w:sz="6" w:space="0" w:color="auto"/>
                          <w:bottom w:val="nil" w:sz="6" w:space="0" w:color="auto"/>
                          <w:right w:val="nil" w:sz="6" w:space="0" w:color="auto"/>
                        </w:tcBorders>
                      </w:tcPr>
                      <w:p>
                        <w:pPr/>
                      </w:p>
                    </w:tc>
                    <w:tc>
                      <w:tcPr>
                        <w:tcW w:w="6183" w:type="dxa"/>
                        <w:tcBorders>
                          <w:top w:val="nil" w:sz="6" w:space="0" w:color="auto"/>
                          <w:left w:val="nil" w:sz="6" w:space="0" w:color="auto"/>
                          <w:bottom w:val="nil" w:sz="6" w:space="0" w:color="auto"/>
                          <w:right w:val="nil" w:sz="6" w:space="0" w:color="auto"/>
                        </w:tcBorders>
                      </w:tcPr>
                      <w:p>
                        <w:pPr/>
                      </w:p>
                    </w:tc>
                    <w:tc>
                      <w:tcPr>
                        <w:tcW w:w="779" w:type="dxa"/>
                        <w:tcBorders>
                          <w:top w:val="nil" w:sz="6" w:space="0" w:color="auto"/>
                          <w:left w:val="nil" w:sz="6" w:space="0" w:color="auto"/>
                          <w:bottom w:val="nil" w:sz="6" w:space="0" w:color="auto"/>
                          <w:right w:val="nil" w:sz="6" w:space="0" w:color="auto"/>
                        </w:tcBorders>
                      </w:tcPr>
                      <w:p>
                        <w:pPr/>
                      </w:p>
                    </w:tc>
                  </w:tr>
                  <w:tr>
                    <w:trPr>
                      <w:trHeight w:val="510" w:hRule="exact"/>
                    </w:trPr>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6" w:right="745"/>
                          <w:jc w:val="left"/>
                          <w:rPr>
                            <w:rFonts w:ascii="宋体" w:hAnsi="宋体" w:cs="宋体" w:eastAsia="宋体" w:hint="default"/>
                            <w:sz w:val="18"/>
                            <w:szCs w:val="18"/>
                          </w:rPr>
                        </w:pPr>
                        <w:r>
                          <w:rPr>
                            <w:rFonts w:ascii="宋体" w:hAnsi="宋体" w:cs="宋体" w:eastAsia="宋体" w:hint="default"/>
                            <w:spacing w:val="42"/>
                            <w:sz w:val="18"/>
                            <w:szCs w:val="18"/>
                          </w:rPr>
                          <w:t>余姚荣耀</w:t>
                        </w:r>
                        <w:r>
                          <w:rPr>
                            <w:rFonts w:ascii="宋体" w:hAnsi="宋体" w:cs="宋体" w:eastAsia="宋体" w:hint="default"/>
                            <w:spacing w:val="-34"/>
                            <w:sz w:val="18"/>
                            <w:szCs w:val="18"/>
                          </w:rPr>
                          <w:t> </w:t>
                        </w:r>
                        <w:r>
                          <w:rPr>
                            <w:rFonts w:ascii="宋体" w:hAnsi="宋体" w:cs="宋体" w:eastAsia="宋体" w:hint="default"/>
                            <w:spacing w:val="42"/>
                            <w:sz w:val="18"/>
                            <w:szCs w:val="18"/>
                          </w:rPr>
                          <w:t>置业有限</w:t>
                        </w:r>
                        <w:r>
                          <w:rPr>
                            <w:rFonts w:ascii="宋体" w:hAnsi="宋体" w:cs="宋体" w:eastAsia="宋体" w:hint="default"/>
                            <w:spacing w:val="-34"/>
                            <w:sz w:val="18"/>
                            <w:szCs w:val="18"/>
                          </w:rPr>
                          <w:t> </w:t>
                        </w:r>
                        <w:r>
                          <w:rPr>
                            <w:rFonts w:ascii="宋体" w:hAnsi="宋体" w:cs="宋体" w:eastAsia="宋体" w:hint="default"/>
                            <w:sz w:val="18"/>
                            <w:szCs w:val="18"/>
                          </w:rPr>
                        </w:r>
                      </w:p>
                    </w:tc>
                    <w:tc>
                      <w:tcPr>
                        <w:tcW w:w="32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Narrow" w:hAnsi="Arial Narrow" w:cs="Arial Narrow" w:eastAsia="Arial Narrow" w:hint="default"/>
                            <w:sz w:val="24"/>
                            <w:szCs w:val="24"/>
                          </w:rPr>
                        </w:pPr>
                      </w:p>
                      <w:p>
                        <w:pPr>
                          <w:pStyle w:val="TableParagraph"/>
                          <w:tabs>
                            <w:tab w:pos="868" w:val="left" w:leader="none"/>
                          </w:tabs>
                          <w:spacing w:line="240" w:lineRule="auto"/>
                          <w:ind w:right="0"/>
                          <w:jc w:val="center"/>
                          <w:rPr>
                            <w:rFonts w:ascii="Arial Narrow" w:hAnsi="Arial Narrow" w:cs="Arial Narrow" w:eastAsia="Arial Narrow" w:hint="default"/>
                            <w:sz w:val="18"/>
                            <w:szCs w:val="18"/>
                          </w:rPr>
                        </w:pPr>
                        <w:r>
                          <w:rPr>
                            <w:rFonts w:ascii="Arial Narrow"/>
                            <w:sz w:val="18"/>
                          </w:rPr>
                          <w:t>-</w:t>
                          <w:tab/>
                          <w:t>9,800,000.00</w:t>
                        </w:r>
                      </w:p>
                    </w:tc>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Narrow" w:hAnsi="Arial Narrow" w:cs="Arial Narrow" w:eastAsia="Arial Narrow" w:hint="default"/>
                            <w:sz w:val="24"/>
                            <w:szCs w:val="24"/>
                          </w:rPr>
                        </w:pPr>
                      </w:p>
                      <w:p>
                        <w:pPr>
                          <w:pStyle w:val="TableParagraph"/>
                          <w:tabs>
                            <w:tab w:pos="579" w:val="left" w:leader="none"/>
                          </w:tabs>
                          <w:spacing w:line="240" w:lineRule="auto"/>
                          <w:ind w:right="149"/>
                          <w:jc w:val="right"/>
                          <w:rPr>
                            <w:rFonts w:ascii="Arial Narrow" w:hAnsi="Arial Narrow" w:cs="Arial Narrow" w:eastAsia="Arial Narrow" w:hint="default"/>
                            <w:sz w:val="18"/>
                            <w:szCs w:val="18"/>
                          </w:rPr>
                        </w:pPr>
                        <w:r>
                          <w:rPr>
                            <w:rFonts w:ascii="Arial Narrow"/>
                            <w:sz w:val="18"/>
                          </w:rPr>
                          <w:t>-</w:t>
                          <w:tab/>
                        </w:r>
                        <w:r>
                          <w:rPr>
                            <w:rFonts w:ascii="Arial Narrow"/>
                            <w:spacing w:val="-1"/>
                            <w:sz w:val="18"/>
                          </w:rPr>
                          <w:t>-2,277,766.54</w:t>
                        </w:r>
                      </w:p>
                    </w:tc>
                    <w:tc>
                      <w:tcPr>
                        <w:tcW w:w="61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Narrow" w:hAnsi="Arial Narrow" w:cs="Arial Narrow" w:eastAsia="Arial Narrow" w:hint="default"/>
                            <w:sz w:val="24"/>
                            <w:szCs w:val="24"/>
                          </w:rPr>
                        </w:pPr>
                      </w:p>
                      <w:p>
                        <w:pPr>
                          <w:pStyle w:val="TableParagraph"/>
                          <w:tabs>
                            <w:tab w:pos="1168" w:val="left" w:leader="none"/>
                            <w:tab w:pos="2638" w:val="left" w:leader="none"/>
                            <w:tab w:pos="2959" w:val="left" w:leader="none"/>
                            <w:tab w:pos="4338" w:val="left" w:leader="none"/>
                            <w:tab w:pos="5087" w:val="left" w:leader="none"/>
                          </w:tabs>
                          <w:spacing w:line="240" w:lineRule="auto"/>
                          <w:ind w:left="34" w:right="0"/>
                          <w:jc w:val="center"/>
                          <w:rPr>
                            <w:rFonts w:ascii="Arial Narrow" w:hAnsi="Arial Narrow" w:cs="Arial Narrow" w:eastAsia="Arial Narrow" w:hint="default"/>
                            <w:sz w:val="18"/>
                            <w:szCs w:val="18"/>
                          </w:rPr>
                        </w:pPr>
                        <w:r>
                          <w:rPr>
                            <w:rFonts w:ascii="Arial Narrow"/>
                            <w:sz w:val="18"/>
                          </w:rPr>
                          <w:t>-</w:t>
                          <w:tab/>
                          <w:t>-</w:t>
                          <w:tab/>
                          <w:t>-</w:t>
                          <w:tab/>
                          <w:t>-</w:t>
                          <w:tab/>
                          <w:t>-</w:t>
                          <w:tab/>
                          <w:t>7,522,233.46</w:t>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Narrow" w:hAnsi="Arial Narrow" w:cs="Arial Narrow" w:eastAsia="Arial Narrow" w:hint="default"/>
                            <w:sz w:val="24"/>
                            <w:szCs w:val="24"/>
                          </w:rPr>
                        </w:pPr>
                      </w:p>
                      <w:p>
                        <w:pPr>
                          <w:pStyle w:val="TableParagraph"/>
                          <w:tabs>
                            <w:tab w:pos="620" w:val="left" w:leader="none"/>
                          </w:tabs>
                          <w:spacing w:line="240" w:lineRule="auto"/>
                          <w:ind w:left="116" w:right="0"/>
                          <w:jc w:val="left"/>
                          <w:rPr>
                            <w:rFonts w:ascii="Arial Narrow" w:hAnsi="Arial Narrow" w:cs="Arial Narrow" w:eastAsia="Arial Narrow" w:hint="default"/>
                            <w:sz w:val="18"/>
                            <w:szCs w:val="18"/>
                          </w:rPr>
                        </w:pPr>
                        <w:r>
                          <w:rPr>
                            <w:rFonts w:ascii="Arial Narrow"/>
                            <w:sz w:val="18"/>
                          </w:rPr>
                          <w:t>-</w:t>
                          <w:tab/>
                          <w:t>-</w:t>
                        </w:r>
                      </w:p>
                    </w:tc>
                  </w:tr>
                  <w:tr>
                    <w:trPr>
                      <w:trHeight w:val="276" w:hRule="exact"/>
                    </w:trPr>
                    <w:tc>
                      <w:tcPr>
                        <w:tcW w:w="1798" w:type="dxa"/>
                        <w:tcBorders>
                          <w:top w:val="nil" w:sz="6" w:space="0" w:color="auto"/>
                          <w:left w:val="nil" w:sz="6" w:space="0" w:color="auto"/>
                          <w:bottom w:val="single" w:sz="4" w:space="0" w:color="000000"/>
                          <w:right w:val="nil" w:sz="6" w:space="0" w:color="auto"/>
                        </w:tcBorders>
                      </w:tcPr>
                      <w:p>
                        <w:pPr>
                          <w:pStyle w:val="TableParagraph"/>
                          <w:spacing w:line="203" w:lineRule="exact"/>
                          <w:ind w:left="10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3220" w:type="dxa"/>
                        <w:tcBorders>
                          <w:top w:val="nil" w:sz="6" w:space="0" w:color="auto"/>
                          <w:left w:val="nil" w:sz="6" w:space="0" w:color="auto"/>
                          <w:bottom w:val="single" w:sz="4" w:space="0" w:color="000000"/>
                          <w:right w:val="nil" w:sz="6" w:space="0" w:color="auto"/>
                        </w:tcBorders>
                      </w:tcPr>
                      <w:p>
                        <w:pPr/>
                      </w:p>
                    </w:tc>
                    <w:tc>
                      <w:tcPr>
                        <w:tcW w:w="2386" w:type="dxa"/>
                        <w:tcBorders>
                          <w:top w:val="nil" w:sz="6" w:space="0" w:color="auto"/>
                          <w:left w:val="nil" w:sz="6" w:space="0" w:color="auto"/>
                          <w:bottom w:val="single" w:sz="4" w:space="0" w:color="000000"/>
                          <w:right w:val="nil" w:sz="6" w:space="0" w:color="auto"/>
                        </w:tcBorders>
                      </w:tcPr>
                      <w:p>
                        <w:pPr/>
                      </w:p>
                    </w:tc>
                    <w:tc>
                      <w:tcPr>
                        <w:tcW w:w="6183" w:type="dxa"/>
                        <w:tcBorders>
                          <w:top w:val="nil" w:sz="6" w:space="0" w:color="auto"/>
                          <w:left w:val="nil" w:sz="6" w:space="0" w:color="auto"/>
                          <w:bottom w:val="single" w:sz="4" w:space="0" w:color="000000"/>
                          <w:right w:val="nil" w:sz="6" w:space="0" w:color="auto"/>
                        </w:tcBorders>
                      </w:tcPr>
                      <w:p>
                        <w:pPr/>
                      </w:p>
                    </w:tc>
                    <w:tc>
                      <w:tcPr>
                        <w:tcW w:w="779" w:type="dxa"/>
                        <w:tcBorders>
                          <w:top w:val="nil" w:sz="6" w:space="0" w:color="auto"/>
                          <w:left w:val="nil" w:sz="6" w:space="0" w:color="auto"/>
                          <w:bottom w:val="single" w:sz="4" w:space="0" w:color="000000"/>
                          <w:right w:val="nil" w:sz="6" w:space="0" w:color="auto"/>
                        </w:tcBorders>
                      </w:tcPr>
                      <w:p>
                        <w:pPr/>
                      </w:p>
                    </w:tc>
                  </w:tr>
                  <w:tr>
                    <w:trPr>
                      <w:trHeight w:val="748" w:hRule="exact"/>
                    </w:trPr>
                    <w:tc>
                      <w:tcPr>
                        <w:tcW w:w="1798" w:type="dxa"/>
                        <w:tcBorders>
                          <w:top w:val="single" w:sz="4" w:space="0" w:color="000000"/>
                          <w:left w:val="nil" w:sz="6" w:space="0" w:color="auto"/>
                          <w:bottom w:val="nil" w:sz="6" w:space="0" w:color="auto"/>
                          <w:right w:val="nil" w:sz="6" w:space="0" w:color="auto"/>
                        </w:tcBorders>
                      </w:tcPr>
                      <w:p>
                        <w:pPr>
                          <w:pStyle w:val="TableParagraph"/>
                          <w:spacing w:line="237" w:lineRule="auto" w:before="12"/>
                          <w:ind w:left="106" w:right="745"/>
                          <w:jc w:val="both"/>
                          <w:rPr>
                            <w:rFonts w:ascii="宋体" w:hAnsi="宋体" w:cs="宋体" w:eastAsia="宋体" w:hint="default"/>
                            <w:sz w:val="18"/>
                            <w:szCs w:val="18"/>
                          </w:rPr>
                        </w:pPr>
                        <w:r>
                          <w:rPr>
                            <w:rFonts w:ascii="宋体" w:hAnsi="宋体" w:cs="宋体" w:eastAsia="宋体" w:hint="default"/>
                            <w:spacing w:val="42"/>
                            <w:sz w:val="18"/>
                            <w:szCs w:val="18"/>
                          </w:rPr>
                          <w:t>宁波杭州</w:t>
                        </w:r>
                        <w:r>
                          <w:rPr>
                            <w:rFonts w:ascii="宋体" w:hAnsi="宋体" w:cs="宋体" w:eastAsia="宋体" w:hint="default"/>
                            <w:spacing w:val="-34"/>
                            <w:sz w:val="18"/>
                            <w:szCs w:val="18"/>
                          </w:rPr>
                          <w:t> </w:t>
                        </w:r>
                        <w:r>
                          <w:rPr>
                            <w:rFonts w:ascii="宋体" w:hAnsi="宋体" w:cs="宋体" w:eastAsia="宋体" w:hint="default"/>
                            <w:spacing w:val="42"/>
                            <w:sz w:val="18"/>
                            <w:szCs w:val="18"/>
                          </w:rPr>
                          <w:t>湾新区碧</w:t>
                        </w:r>
                        <w:r>
                          <w:rPr>
                            <w:rFonts w:ascii="宋体" w:hAnsi="宋体" w:cs="宋体" w:eastAsia="宋体" w:hint="default"/>
                            <w:spacing w:val="-34"/>
                            <w:sz w:val="18"/>
                            <w:szCs w:val="18"/>
                          </w:rPr>
                          <w:t> </w:t>
                        </w:r>
                        <w:r>
                          <w:rPr>
                            <w:rFonts w:ascii="宋体" w:hAnsi="宋体" w:cs="宋体" w:eastAsia="宋体" w:hint="default"/>
                            <w:spacing w:val="42"/>
                            <w:sz w:val="18"/>
                            <w:szCs w:val="18"/>
                          </w:rPr>
                          <w:t>桂园房地</w:t>
                        </w:r>
                        <w:r>
                          <w:rPr>
                            <w:rFonts w:ascii="宋体" w:hAnsi="宋体" w:cs="宋体" w:eastAsia="宋体" w:hint="default"/>
                            <w:spacing w:val="-34"/>
                            <w:sz w:val="18"/>
                            <w:szCs w:val="18"/>
                          </w:rPr>
                          <w:t> </w:t>
                        </w:r>
                        <w:r>
                          <w:rPr>
                            <w:rFonts w:ascii="宋体" w:hAnsi="宋体" w:cs="宋体" w:eastAsia="宋体" w:hint="default"/>
                            <w:sz w:val="18"/>
                            <w:szCs w:val="18"/>
                          </w:rPr>
                        </w:r>
                      </w:p>
                    </w:tc>
                    <w:tc>
                      <w:tcPr>
                        <w:tcW w:w="322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ind w:right="0"/>
                          <w:jc w:val="left"/>
                          <w:rPr>
                            <w:rFonts w:ascii="Arial Narrow" w:hAnsi="Arial Narrow" w:cs="Arial Narrow" w:eastAsia="Arial Narrow" w:hint="default"/>
                            <w:sz w:val="18"/>
                            <w:szCs w:val="18"/>
                          </w:rPr>
                        </w:pPr>
                      </w:p>
                      <w:p>
                        <w:pPr>
                          <w:pStyle w:val="TableParagraph"/>
                          <w:tabs>
                            <w:tab w:pos="784" w:val="left" w:leader="none"/>
                          </w:tabs>
                          <w:spacing w:line="240" w:lineRule="auto" w:before="104"/>
                          <w:ind w:right="0"/>
                          <w:jc w:val="center"/>
                          <w:rPr>
                            <w:rFonts w:ascii="Arial Narrow" w:hAnsi="Arial Narrow" w:cs="Arial Narrow" w:eastAsia="Arial Narrow" w:hint="default"/>
                            <w:sz w:val="18"/>
                            <w:szCs w:val="18"/>
                          </w:rPr>
                        </w:pPr>
                        <w:r>
                          <w:rPr>
                            <w:rFonts w:ascii="Arial Narrow"/>
                            <w:sz w:val="18"/>
                          </w:rPr>
                          <w:t>-</w:t>
                          <w:tab/>
                          <w:t>16,500,000.00</w:t>
                        </w:r>
                      </w:p>
                    </w:tc>
                    <w:tc>
                      <w:tcPr>
                        <w:tcW w:w="238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ind w:right="0"/>
                          <w:jc w:val="left"/>
                          <w:rPr>
                            <w:rFonts w:ascii="Arial Narrow" w:hAnsi="Arial Narrow" w:cs="Arial Narrow" w:eastAsia="Arial Narrow" w:hint="default"/>
                            <w:sz w:val="18"/>
                            <w:szCs w:val="18"/>
                          </w:rPr>
                        </w:pPr>
                      </w:p>
                      <w:p>
                        <w:pPr>
                          <w:pStyle w:val="TableParagraph"/>
                          <w:tabs>
                            <w:tab w:pos="496" w:val="left" w:leader="none"/>
                          </w:tabs>
                          <w:spacing w:line="240" w:lineRule="auto" w:before="104"/>
                          <w:ind w:right="149"/>
                          <w:jc w:val="right"/>
                          <w:rPr>
                            <w:rFonts w:ascii="Arial Narrow" w:hAnsi="Arial Narrow" w:cs="Arial Narrow" w:eastAsia="Arial Narrow" w:hint="default"/>
                            <w:sz w:val="18"/>
                            <w:szCs w:val="18"/>
                          </w:rPr>
                        </w:pPr>
                        <w:r>
                          <w:rPr>
                            <w:rFonts w:ascii="Arial Narrow"/>
                            <w:sz w:val="18"/>
                          </w:rPr>
                          <w:t>-</w:t>
                          <w:tab/>
                        </w:r>
                        <w:r>
                          <w:rPr>
                            <w:rFonts w:ascii="Arial Narrow"/>
                            <w:spacing w:val="-1"/>
                            <w:sz w:val="18"/>
                          </w:rPr>
                          <w:t>-16,500,000.00</w:t>
                        </w:r>
                      </w:p>
                    </w:tc>
                    <w:tc>
                      <w:tcPr>
                        <w:tcW w:w="618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ind w:right="0"/>
                          <w:jc w:val="left"/>
                          <w:rPr>
                            <w:rFonts w:ascii="Arial Narrow" w:hAnsi="Arial Narrow" w:cs="Arial Narrow" w:eastAsia="Arial Narrow" w:hint="default"/>
                            <w:sz w:val="18"/>
                            <w:szCs w:val="18"/>
                          </w:rPr>
                        </w:pPr>
                      </w:p>
                      <w:p>
                        <w:pPr>
                          <w:pStyle w:val="TableParagraph"/>
                          <w:tabs>
                            <w:tab w:pos="1168" w:val="left" w:leader="none"/>
                            <w:tab w:pos="2638" w:val="left" w:leader="none"/>
                            <w:tab w:pos="2960" w:val="left" w:leader="none"/>
                            <w:tab w:pos="4339" w:val="left" w:leader="none"/>
                            <w:tab w:pos="5900" w:val="left" w:leader="none"/>
                          </w:tabs>
                          <w:spacing w:line="240" w:lineRule="auto" w:before="104"/>
                          <w:ind w:left="34" w:right="0"/>
                          <w:jc w:val="center"/>
                          <w:rPr>
                            <w:rFonts w:ascii="Arial Narrow" w:hAnsi="Arial Narrow" w:cs="Arial Narrow" w:eastAsia="Arial Narrow" w:hint="default"/>
                            <w:sz w:val="18"/>
                            <w:szCs w:val="18"/>
                          </w:rPr>
                        </w:pPr>
                        <w:r>
                          <w:rPr>
                            <w:rFonts w:ascii="Arial Narrow"/>
                            <w:sz w:val="18"/>
                          </w:rPr>
                          <w:t>-</w:t>
                          <w:tab/>
                          <w:t>-</w:t>
                          <w:tab/>
                          <w:t>-</w:t>
                          <w:tab/>
                          <w:t>-</w:t>
                          <w:tab/>
                          <w:t>-</w:t>
                          <w:tab/>
                          <w:t>-</w:t>
                        </w:r>
                      </w:p>
                    </w:tc>
                    <w:tc>
                      <w:tcPr>
                        <w:tcW w:w="77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ind w:right="0"/>
                          <w:jc w:val="left"/>
                          <w:rPr>
                            <w:rFonts w:ascii="Arial Narrow" w:hAnsi="Arial Narrow" w:cs="Arial Narrow" w:eastAsia="Arial Narrow" w:hint="default"/>
                            <w:sz w:val="18"/>
                            <w:szCs w:val="18"/>
                          </w:rPr>
                        </w:pPr>
                      </w:p>
                      <w:p>
                        <w:pPr>
                          <w:pStyle w:val="TableParagraph"/>
                          <w:tabs>
                            <w:tab w:pos="620" w:val="left" w:leader="none"/>
                          </w:tabs>
                          <w:spacing w:line="240" w:lineRule="auto" w:before="104"/>
                          <w:ind w:left="116" w:right="0"/>
                          <w:jc w:val="left"/>
                          <w:rPr>
                            <w:rFonts w:ascii="Arial Narrow" w:hAnsi="Arial Narrow" w:cs="Arial Narrow" w:eastAsia="Arial Narrow" w:hint="default"/>
                            <w:sz w:val="18"/>
                            <w:szCs w:val="18"/>
                          </w:rPr>
                        </w:pPr>
                        <w:r>
                          <w:rPr>
                            <w:rFonts w:ascii="Arial Narrow"/>
                            <w:sz w:val="18"/>
                          </w:rPr>
                          <w:t>-</w:t>
                          <w:tab/>
                          <w:t>-</w:t>
                        </w:r>
                      </w:p>
                    </w:tc>
                  </w:tr>
                  <w:tr>
                    <w:trPr>
                      <w:trHeight w:val="503" w:hRule="exact"/>
                    </w:trPr>
                    <w:tc>
                      <w:tcPr>
                        <w:tcW w:w="1798" w:type="dxa"/>
                        <w:tcBorders>
                          <w:top w:val="nil" w:sz="6" w:space="0" w:color="auto"/>
                          <w:left w:val="nil" w:sz="6" w:space="0" w:color="auto"/>
                          <w:bottom w:val="nil" w:sz="6" w:space="0" w:color="auto"/>
                          <w:right w:val="nil" w:sz="6" w:space="0" w:color="auto"/>
                        </w:tcBorders>
                      </w:tcPr>
                      <w:p>
                        <w:pPr>
                          <w:pStyle w:val="TableParagraph"/>
                          <w:spacing w:line="202" w:lineRule="exact"/>
                          <w:ind w:left="106" w:right="0"/>
                          <w:jc w:val="left"/>
                          <w:rPr>
                            <w:rFonts w:ascii="宋体" w:hAnsi="宋体" w:cs="宋体" w:eastAsia="宋体" w:hint="default"/>
                            <w:sz w:val="18"/>
                            <w:szCs w:val="18"/>
                          </w:rPr>
                        </w:pPr>
                        <w:r>
                          <w:rPr>
                            <w:rFonts w:ascii="宋体" w:hAnsi="宋体" w:cs="宋体" w:eastAsia="宋体" w:hint="default"/>
                            <w:spacing w:val="42"/>
                            <w:sz w:val="18"/>
                            <w:szCs w:val="18"/>
                          </w:rPr>
                          <w:t>产开发有</w:t>
                        </w:r>
                        <w:r>
                          <w:rPr>
                            <w:rFonts w:ascii="宋体" w:hAnsi="宋体" w:cs="宋体" w:eastAsia="宋体" w:hint="default"/>
                            <w:spacing w:val="-34"/>
                            <w:sz w:val="18"/>
                            <w:szCs w:val="18"/>
                          </w:rPr>
                          <w:t> </w:t>
                        </w:r>
                        <w:r>
                          <w:rPr>
                            <w:rFonts w:ascii="宋体" w:hAnsi="宋体" w:cs="宋体" w:eastAsia="宋体" w:hint="default"/>
                            <w:sz w:val="18"/>
                            <w:szCs w:val="18"/>
                          </w:rPr>
                        </w:r>
                      </w:p>
                      <w:p>
                        <w:pPr>
                          <w:pStyle w:val="TableParagraph"/>
                          <w:spacing w:line="234" w:lineRule="exact"/>
                          <w:ind w:left="106"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3220" w:type="dxa"/>
                        <w:tcBorders>
                          <w:top w:val="nil" w:sz="6" w:space="0" w:color="auto"/>
                          <w:left w:val="nil" w:sz="6" w:space="0" w:color="auto"/>
                          <w:bottom w:val="nil" w:sz="6" w:space="0" w:color="auto"/>
                          <w:right w:val="nil" w:sz="6" w:space="0" w:color="auto"/>
                        </w:tcBorders>
                      </w:tcPr>
                      <w:p>
                        <w:pPr/>
                      </w:p>
                    </w:tc>
                    <w:tc>
                      <w:tcPr>
                        <w:tcW w:w="2386" w:type="dxa"/>
                        <w:tcBorders>
                          <w:top w:val="nil" w:sz="6" w:space="0" w:color="auto"/>
                          <w:left w:val="nil" w:sz="6" w:space="0" w:color="auto"/>
                          <w:bottom w:val="nil" w:sz="6" w:space="0" w:color="auto"/>
                          <w:right w:val="nil" w:sz="6" w:space="0" w:color="auto"/>
                        </w:tcBorders>
                      </w:tcPr>
                      <w:p>
                        <w:pPr/>
                      </w:p>
                    </w:tc>
                    <w:tc>
                      <w:tcPr>
                        <w:tcW w:w="6183" w:type="dxa"/>
                        <w:tcBorders>
                          <w:top w:val="nil" w:sz="6" w:space="0" w:color="auto"/>
                          <w:left w:val="nil" w:sz="6" w:space="0" w:color="auto"/>
                          <w:bottom w:val="nil" w:sz="6" w:space="0" w:color="auto"/>
                          <w:right w:val="nil" w:sz="6" w:space="0" w:color="auto"/>
                        </w:tcBorders>
                      </w:tcPr>
                      <w:p>
                        <w:pPr/>
                      </w:p>
                    </w:tc>
                    <w:tc>
                      <w:tcPr>
                        <w:tcW w:w="779" w:type="dxa"/>
                        <w:tcBorders>
                          <w:top w:val="nil" w:sz="6" w:space="0" w:color="auto"/>
                          <w:left w:val="nil" w:sz="6" w:space="0" w:color="auto"/>
                          <w:bottom w:val="nil" w:sz="6" w:space="0" w:color="auto"/>
                          <w:right w:val="nil" w:sz="6" w:space="0" w:color="auto"/>
                        </w:tcBorders>
                      </w:tcPr>
                      <w:p>
                        <w:pPr/>
                      </w:p>
                    </w:tc>
                  </w:tr>
                  <w:tr>
                    <w:trPr>
                      <w:trHeight w:val="510" w:hRule="exact"/>
                    </w:trPr>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6" w:right="745"/>
                          <w:jc w:val="left"/>
                          <w:rPr>
                            <w:rFonts w:ascii="宋体" w:hAnsi="宋体" w:cs="宋体" w:eastAsia="宋体" w:hint="default"/>
                            <w:sz w:val="18"/>
                            <w:szCs w:val="18"/>
                          </w:rPr>
                        </w:pPr>
                        <w:r>
                          <w:rPr>
                            <w:rFonts w:ascii="宋体" w:hAnsi="宋体" w:cs="宋体" w:eastAsia="宋体" w:hint="default"/>
                            <w:spacing w:val="42"/>
                            <w:sz w:val="18"/>
                            <w:szCs w:val="18"/>
                          </w:rPr>
                          <w:t>慈溪恒坤</w:t>
                        </w:r>
                        <w:r>
                          <w:rPr>
                            <w:rFonts w:ascii="宋体" w:hAnsi="宋体" w:cs="宋体" w:eastAsia="宋体" w:hint="default"/>
                            <w:spacing w:val="-34"/>
                            <w:sz w:val="18"/>
                            <w:szCs w:val="18"/>
                          </w:rPr>
                          <w:t> </w:t>
                        </w:r>
                        <w:r>
                          <w:rPr>
                            <w:rFonts w:ascii="宋体" w:hAnsi="宋体" w:cs="宋体" w:eastAsia="宋体" w:hint="default"/>
                            <w:spacing w:val="42"/>
                            <w:sz w:val="18"/>
                            <w:szCs w:val="18"/>
                          </w:rPr>
                          <w:t>置业有限</w:t>
                        </w:r>
                        <w:r>
                          <w:rPr>
                            <w:rFonts w:ascii="宋体" w:hAnsi="宋体" w:cs="宋体" w:eastAsia="宋体" w:hint="default"/>
                            <w:spacing w:val="-34"/>
                            <w:sz w:val="18"/>
                            <w:szCs w:val="18"/>
                          </w:rPr>
                          <w:t> </w:t>
                        </w:r>
                        <w:r>
                          <w:rPr>
                            <w:rFonts w:ascii="宋体" w:hAnsi="宋体" w:cs="宋体" w:eastAsia="宋体" w:hint="default"/>
                            <w:sz w:val="18"/>
                            <w:szCs w:val="18"/>
                          </w:rPr>
                        </w:r>
                      </w:p>
                    </w:tc>
                    <w:tc>
                      <w:tcPr>
                        <w:tcW w:w="32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Narrow" w:hAnsi="Arial Narrow" w:cs="Arial Narrow" w:eastAsia="Arial Narrow" w:hint="default"/>
                            <w:sz w:val="24"/>
                            <w:szCs w:val="24"/>
                          </w:rPr>
                        </w:pPr>
                      </w:p>
                      <w:p>
                        <w:pPr>
                          <w:pStyle w:val="TableParagraph"/>
                          <w:tabs>
                            <w:tab w:pos="868" w:val="left" w:leader="none"/>
                          </w:tabs>
                          <w:spacing w:line="240" w:lineRule="auto"/>
                          <w:ind w:right="0"/>
                          <w:jc w:val="center"/>
                          <w:rPr>
                            <w:rFonts w:ascii="Arial Narrow" w:hAnsi="Arial Narrow" w:cs="Arial Narrow" w:eastAsia="Arial Narrow" w:hint="default"/>
                            <w:sz w:val="18"/>
                            <w:szCs w:val="18"/>
                          </w:rPr>
                        </w:pPr>
                        <w:r>
                          <w:rPr>
                            <w:rFonts w:ascii="Arial Narrow"/>
                            <w:sz w:val="18"/>
                          </w:rPr>
                          <w:t>-</w:t>
                          <w:tab/>
                          <w:t>3,000,000.00</w:t>
                        </w:r>
                      </w:p>
                    </w:tc>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Narrow" w:hAnsi="Arial Narrow" w:cs="Arial Narrow" w:eastAsia="Arial Narrow" w:hint="default"/>
                            <w:sz w:val="24"/>
                            <w:szCs w:val="24"/>
                          </w:rPr>
                        </w:pPr>
                      </w:p>
                      <w:p>
                        <w:pPr>
                          <w:pStyle w:val="TableParagraph"/>
                          <w:tabs>
                            <w:tab w:pos="579" w:val="left" w:leader="none"/>
                          </w:tabs>
                          <w:spacing w:line="240" w:lineRule="auto"/>
                          <w:ind w:right="149"/>
                          <w:jc w:val="right"/>
                          <w:rPr>
                            <w:rFonts w:ascii="Arial Narrow" w:hAnsi="Arial Narrow" w:cs="Arial Narrow" w:eastAsia="Arial Narrow" w:hint="default"/>
                            <w:sz w:val="18"/>
                            <w:szCs w:val="18"/>
                          </w:rPr>
                        </w:pPr>
                        <w:r>
                          <w:rPr>
                            <w:rFonts w:ascii="Arial Narrow"/>
                            <w:sz w:val="18"/>
                          </w:rPr>
                          <w:t>-</w:t>
                          <w:tab/>
                        </w:r>
                        <w:r>
                          <w:rPr>
                            <w:rFonts w:ascii="Arial Narrow"/>
                            <w:spacing w:val="-1"/>
                            <w:sz w:val="18"/>
                          </w:rPr>
                          <w:t>-1,741,105.06</w:t>
                        </w:r>
                      </w:p>
                    </w:tc>
                    <w:tc>
                      <w:tcPr>
                        <w:tcW w:w="61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Narrow" w:hAnsi="Arial Narrow" w:cs="Arial Narrow" w:eastAsia="Arial Narrow" w:hint="default"/>
                            <w:sz w:val="24"/>
                            <w:szCs w:val="24"/>
                          </w:rPr>
                        </w:pPr>
                      </w:p>
                      <w:p>
                        <w:pPr>
                          <w:pStyle w:val="TableParagraph"/>
                          <w:tabs>
                            <w:tab w:pos="1168" w:val="left" w:leader="none"/>
                            <w:tab w:pos="2638" w:val="left" w:leader="none"/>
                            <w:tab w:pos="2959" w:val="left" w:leader="none"/>
                            <w:tab w:pos="4338" w:val="left" w:leader="none"/>
                            <w:tab w:pos="5087" w:val="left" w:leader="none"/>
                          </w:tabs>
                          <w:spacing w:line="240" w:lineRule="auto"/>
                          <w:ind w:left="34" w:right="0"/>
                          <w:jc w:val="center"/>
                          <w:rPr>
                            <w:rFonts w:ascii="Arial Narrow" w:hAnsi="Arial Narrow" w:cs="Arial Narrow" w:eastAsia="Arial Narrow" w:hint="default"/>
                            <w:sz w:val="18"/>
                            <w:szCs w:val="18"/>
                          </w:rPr>
                        </w:pPr>
                        <w:r>
                          <w:rPr>
                            <w:rFonts w:ascii="Arial Narrow"/>
                            <w:sz w:val="18"/>
                          </w:rPr>
                          <w:t>-</w:t>
                          <w:tab/>
                          <w:t>-</w:t>
                          <w:tab/>
                          <w:t>-</w:t>
                          <w:tab/>
                          <w:t>-</w:t>
                          <w:tab/>
                          <w:t>-</w:t>
                          <w:tab/>
                          <w:t>1,258,894.94</w:t>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Narrow" w:hAnsi="Arial Narrow" w:cs="Arial Narrow" w:eastAsia="Arial Narrow" w:hint="default"/>
                            <w:sz w:val="24"/>
                            <w:szCs w:val="24"/>
                          </w:rPr>
                        </w:pPr>
                      </w:p>
                      <w:p>
                        <w:pPr>
                          <w:pStyle w:val="TableParagraph"/>
                          <w:tabs>
                            <w:tab w:pos="620" w:val="left" w:leader="none"/>
                          </w:tabs>
                          <w:spacing w:line="240" w:lineRule="auto"/>
                          <w:ind w:left="116" w:right="0"/>
                          <w:jc w:val="left"/>
                          <w:rPr>
                            <w:rFonts w:ascii="Arial Narrow" w:hAnsi="Arial Narrow" w:cs="Arial Narrow" w:eastAsia="Arial Narrow" w:hint="default"/>
                            <w:sz w:val="18"/>
                            <w:szCs w:val="18"/>
                          </w:rPr>
                        </w:pPr>
                        <w:r>
                          <w:rPr>
                            <w:rFonts w:ascii="Arial Narrow"/>
                            <w:sz w:val="18"/>
                          </w:rPr>
                          <w:t>-</w:t>
                          <w:tab/>
                          <w:t>-</w:t>
                        </w:r>
                      </w:p>
                    </w:tc>
                  </w:tr>
                  <w:tr>
                    <w:trPr>
                      <w:trHeight w:val="303" w:hRule="exact"/>
                    </w:trPr>
                    <w:tc>
                      <w:tcPr>
                        <w:tcW w:w="1798" w:type="dxa"/>
                        <w:tcBorders>
                          <w:top w:val="nil" w:sz="6" w:space="0" w:color="auto"/>
                          <w:left w:val="nil" w:sz="6" w:space="0" w:color="auto"/>
                          <w:bottom w:val="nil" w:sz="6" w:space="0" w:color="auto"/>
                          <w:right w:val="nil" w:sz="6" w:space="0" w:color="auto"/>
                        </w:tcBorders>
                      </w:tcPr>
                      <w:p>
                        <w:pPr>
                          <w:pStyle w:val="TableParagraph"/>
                          <w:spacing w:line="203" w:lineRule="exact"/>
                          <w:ind w:left="10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3220" w:type="dxa"/>
                        <w:tcBorders>
                          <w:top w:val="nil" w:sz="6" w:space="0" w:color="auto"/>
                          <w:left w:val="nil" w:sz="6" w:space="0" w:color="auto"/>
                          <w:bottom w:val="nil" w:sz="6" w:space="0" w:color="auto"/>
                          <w:right w:val="nil" w:sz="6" w:space="0" w:color="auto"/>
                        </w:tcBorders>
                      </w:tcPr>
                      <w:p>
                        <w:pPr/>
                      </w:p>
                    </w:tc>
                    <w:tc>
                      <w:tcPr>
                        <w:tcW w:w="2386" w:type="dxa"/>
                        <w:tcBorders>
                          <w:top w:val="nil" w:sz="6" w:space="0" w:color="auto"/>
                          <w:left w:val="nil" w:sz="6" w:space="0" w:color="auto"/>
                          <w:bottom w:val="nil" w:sz="6" w:space="0" w:color="auto"/>
                          <w:right w:val="nil" w:sz="6" w:space="0" w:color="auto"/>
                        </w:tcBorders>
                      </w:tcPr>
                      <w:p>
                        <w:pPr/>
                      </w:p>
                    </w:tc>
                    <w:tc>
                      <w:tcPr>
                        <w:tcW w:w="6183" w:type="dxa"/>
                        <w:tcBorders>
                          <w:top w:val="nil" w:sz="6" w:space="0" w:color="auto"/>
                          <w:left w:val="nil" w:sz="6" w:space="0" w:color="auto"/>
                          <w:bottom w:val="nil" w:sz="6" w:space="0" w:color="auto"/>
                          <w:right w:val="nil" w:sz="6" w:space="0" w:color="auto"/>
                        </w:tcBorders>
                      </w:tcPr>
                      <w:p>
                        <w:pPr/>
                      </w:p>
                    </w:tc>
                    <w:tc>
                      <w:tcPr>
                        <w:tcW w:w="779"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Arial Narrow"/>
          <w:sz w:val="18"/>
        </w:rPr>
        <w:t>-</w:t>
        <w:tab/>
      </w:r>
      <w:r>
        <w:rPr>
          <w:rFonts w:ascii="Arial Narrow"/>
          <w:spacing w:val="-1"/>
          <w:sz w:val="18"/>
        </w:rPr>
        <w:t>10,198,072.23</w:t>
        <w:tab/>
      </w:r>
      <w:r>
        <w:rPr>
          <w:rFonts w:ascii="Arial Narrow"/>
          <w:sz w:val="18"/>
        </w:rPr>
        <w:t>-</w:t>
        <w:tab/>
      </w:r>
      <w:r>
        <w:rPr>
          <w:rFonts w:ascii="Arial Narrow"/>
          <w:spacing w:val="-1"/>
          <w:sz w:val="18"/>
        </w:rPr>
        <w:t>-2,415,843.36</w:t>
        <w:tab/>
      </w:r>
      <w:r>
        <w:rPr>
          <w:rFonts w:ascii="Arial Narrow"/>
          <w:sz w:val="18"/>
        </w:rPr>
        <w:t>-</w:t>
        <w:tab/>
        <w:t>-</w:t>
        <w:tab/>
        <w:t>-</w:t>
        <w:tab/>
        <w:t>-</w:t>
        <w:tab/>
      </w:r>
      <w:r>
        <w:rPr>
          <w:rFonts w:ascii="Arial Narrow"/>
          <w:spacing w:val="-1"/>
          <w:sz w:val="18"/>
        </w:rPr>
        <w:t>1,927.77</w:t>
        <w:tab/>
        <w:t>7,784,156.64</w:t>
        <w:tab/>
      </w:r>
      <w:r>
        <w:rPr>
          <w:rFonts w:ascii="Arial Narrow"/>
          <w:sz w:val="18"/>
        </w:rPr>
        <w:t>-</w:t>
        <w:tab/>
        <w:t>-</w:t>
      </w:r>
    </w:p>
    <w:p>
      <w:pPr>
        <w:spacing w:after="0"/>
        <w:jc w:val="left"/>
        <w:rPr>
          <w:rFonts w:ascii="Arial Narrow" w:hAnsi="Arial Narrow" w:cs="Arial Narrow" w:eastAsia="Arial Narrow" w:hint="default"/>
          <w:sz w:val="18"/>
          <w:szCs w:val="18"/>
        </w:rPr>
        <w:sectPr>
          <w:type w:val="continuous"/>
          <w:pgSz w:w="16840" w:h="11910" w:orient="landscape"/>
          <w:pgMar w:top="1060" w:bottom="1380" w:left="1200" w:right="900"/>
          <w:cols w:num="2" w:equalWidth="0">
            <w:col w:w="1303" w:space="1135"/>
            <w:col w:w="12302"/>
          </w:cols>
        </w:sect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6"/>
        <w:rPr>
          <w:rFonts w:ascii="Arial Narrow" w:hAnsi="Arial Narrow" w:cs="Arial Narrow" w:eastAsia="Arial Narrow" w:hint="default"/>
          <w:sz w:val="23"/>
          <w:szCs w:val="23"/>
        </w:rPr>
      </w:pPr>
    </w:p>
    <w:p>
      <w:pPr>
        <w:spacing w:line="20" w:lineRule="exact"/>
        <w:ind w:left="240"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719.3pt;height:1pt;mso-position-horizontal-relative:char;mso-position-vertical-relative:line" coordorigin="0,0" coordsize="14386,20">
            <v:group style="position:absolute;left:10;top:10;width:1107;height:2" coordorigin="10,10" coordsize="1107,2">
              <v:shape style="position:absolute;left:10;top:10;width:1107;height:2" coordorigin="10,10" coordsize="1107,0" path="m10,10l1116,10e" filled="false" stroked="true" strokeweight=".96pt" strokecolor="#000000">
                <v:path arrowok="t"/>
              </v:shape>
            </v:group>
            <v:group style="position:absolute;left:1116;top:10;width:20;height:2" coordorigin="1116,10" coordsize="20,2">
              <v:shape style="position:absolute;left:1116;top:10;width:20;height:2" coordorigin="1116,10" coordsize="20,0" path="m1116,10l1135,10e" filled="false" stroked="true" strokeweight=".96pt" strokecolor="#000000">
                <v:path arrowok="t"/>
              </v:shape>
            </v:group>
            <v:group style="position:absolute;left:1135;top:10;width:1578;height:2" coordorigin="1135,10" coordsize="1578,2">
              <v:shape style="position:absolute;left:1135;top:10;width:1578;height:2" coordorigin="1135,10" coordsize="1578,0" path="m1135,10l2712,10e" filled="false" stroked="true" strokeweight=".96pt" strokecolor="#000000">
                <v:path arrowok="t"/>
              </v:shape>
            </v:group>
            <v:group style="position:absolute;left:2712;top:10;width:20;height:2" coordorigin="2712,10" coordsize="20,2">
              <v:shape style="position:absolute;left:2712;top:10;width:20;height:2" coordorigin="2712,10" coordsize="20,0" path="m2712,10l2732,10e" filled="false" stroked="true" strokeweight=".96pt" strokecolor="#000000">
                <v:path arrowok="t"/>
              </v:shape>
            </v:group>
            <v:group style="position:absolute;left:2732;top:10;width:9298;height:2" coordorigin="2732,10" coordsize="9298,2">
              <v:shape style="position:absolute;left:2732;top:10;width:9298;height:2" coordorigin="2732,10" coordsize="9298,0" path="m2732,10l12029,10e" filled="false" stroked="true" strokeweight=".96pt" strokecolor="#000000">
                <v:path arrowok="t"/>
              </v:shape>
            </v:group>
            <v:group style="position:absolute;left:12029;top:10;width:20;height:2" coordorigin="12029,10" coordsize="20,2">
              <v:shape style="position:absolute;left:12029;top:10;width:20;height:2" coordorigin="12029,10" coordsize="20,0" path="m12029,10l12048,10e" filled="false" stroked="true" strokeweight=".96pt" strokecolor="#000000">
                <v:path arrowok="t"/>
              </v:shape>
            </v:group>
            <v:group style="position:absolute;left:12048;top:10;width:1541;height:2" coordorigin="12048,10" coordsize="1541,2">
              <v:shape style="position:absolute;left:12048;top:10;width:1541;height:2" coordorigin="12048,10" coordsize="1541,0" path="m12048,10l13589,10e" filled="false" stroked="true" strokeweight=".96pt" strokecolor="#000000">
                <v:path arrowok="t"/>
              </v:shape>
            </v:group>
            <v:group style="position:absolute;left:13589;top:10;width:20;height:2" coordorigin="13589,10" coordsize="20,2">
              <v:shape style="position:absolute;left:13589;top:10;width:20;height:2" coordorigin="13589,10" coordsize="20,0" path="m13589,10l13608,10e" filled="false" stroked="true" strokeweight=".96pt" strokecolor="#000000">
                <v:path arrowok="t"/>
              </v:shape>
            </v:group>
            <v:group style="position:absolute;left:13608;top:10;width:263;height:2" coordorigin="13608,10" coordsize="263,2">
              <v:shape style="position:absolute;left:13608;top:10;width:263;height:2" coordorigin="13608,10" coordsize="263,0" path="m13608,10l13871,10e" filled="false" stroked="true" strokeweight=".96pt" strokecolor="#000000">
                <v:path arrowok="t"/>
              </v:shape>
            </v:group>
            <v:group style="position:absolute;left:13871;top:10;width:20;height:2" coordorigin="13871,10" coordsize="20,2">
              <v:shape style="position:absolute;left:13871;top:10;width:20;height:2" coordorigin="13871,10" coordsize="20,0" path="m13871,10l13890,10e" filled="false" stroked="true" strokeweight=".96pt" strokecolor="#000000">
                <v:path arrowok="t"/>
              </v:shape>
            </v:group>
            <v:group style="position:absolute;left:13890;top:10;width:486;height:2" coordorigin="13890,10" coordsize="486,2">
              <v:shape style="position:absolute;left:13890;top:10;width:486;height:2" coordorigin="13890,10" coordsize="486,0" path="m13890,10l14376,10e" filled="false" stroked="true" strokeweight=".96pt" strokecolor="#000000">
                <v:path arrowok="t"/>
              </v:shape>
            </v:group>
          </v:group>
        </w:pict>
      </w:r>
      <w:r>
        <w:rPr>
          <w:rFonts w:ascii="Arial Narrow" w:hAnsi="Arial Narrow" w:cs="Arial Narrow" w:eastAsia="Arial Narrow" w:hint="default"/>
          <w:sz w:val="2"/>
          <w:szCs w:val="2"/>
        </w:rPr>
      </w: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11"/>
        <w:rPr>
          <w:rFonts w:ascii="Arial Narrow" w:hAnsi="Arial Narrow" w:cs="Arial Narrow" w:eastAsia="Arial Narrow" w:hint="default"/>
          <w:sz w:val="16"/>
          <w:szCs w:val="16"/>
        </w:rPr>
      </w:pPr>
    </w:p>
    <w:p>
      <w:pPr>
        <w:spacing w:after="0" w:line="240" w:lineRule="auto"/>
        <w:rPr>
          <w:rFonts w:ascii="Arial Narrow" w:hAnsi="Arial Narrow" w:cs="Arial Narrow" w:eastAsia="Arial Narrow" w:hint="default"/>
          <w:sz w:val="16"/>
          <w:szCs w:val="16"/>
        </w:rPr>
        <w:sectPr>
          <w:pgSz w:w="16840" w:h="11910" w:orient="landscape"/>
          <w:pgMar w:header="763" w:footer="725" w:top="1020" w:bottom="920" w:left="1200" w:right="900"/>
        </w:sectPr>
      </w:pPr>
    </w:p>
    <w:p>
      <w:pPr>
        <w:spacing w:line="272" w:lineRule="exact" w:before="37"/>
        <w:ind w:left="356" w:right="-16"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z w:val="18"/>
          <w:szCs w:val="18"/>
        </w:rPr>
        <w:t>单位</w:t>
      </w:r>
      <w:r>
        <w:rPr>
          <w:rFonts w:ascii="Microsoft JhengHei" w:hAnsi="Microsoft JhengHei" w:cs="Microsoft JhengHei" w:eastAsia="Microsoft JhengHei" w:hint="default"/>
          <w:sz w:val="18"/>
          <w:szCs w:val="18"/>
        </w:rPr>
      </w:r>
    </w:p>
    <w:p>
      <w:pPr>
        <w:pStyle w:val="Heading2"/>
        <w:spacing w:line="240" w:lineRule="auto" w:before="56"/>
        <w:ind w:left="356" w:right="-15"/>
        <w:jc w:val="left"/>
        <w:rPr>
          <w:b w:val="0"/>
          <w:bCs w:val="0"/>
        </w:rPr>
      </w:pPr>
      <w:r>
        <w:rPr>
          <w:b w:val="0"/>
          <w:bCs w:val="0"/>
        </w:rPr>
        <w:br w:type="column"/>
      </w:r>
      <w:r>
        <w:rPr/>
        <w:t>期初余额</w:t>
      </w:r>
      <w:r>
        <w:rPr>
          <w:b w:val="0"/>
          <w:bCs w:val="0"/>
        </w:rPr>
      </w:r>
    </w:p>
    <w:p>
      <w:pPr>
        <w:spacing w:line="240" w:lineRule="auto" w:before="1"/>
        <w:rPr>
          <w:rFonts w:ascii="Microsoft JhengHei" w:hAnsi="Microsoft JhengHei" w:cs="Microsoft JhengHei" w:eastAsia="Microsoft JhengHei" w:hint="default"/>
          <w:b/>
          <w:bCs/>
          <w:sz w:val="15"/>
          <w:szCs w:val="15"/>
        </w:rPr>
      </w:pPr>
      <w:r>
        <w:rPr/>
        <w:br w:type="column"/>
      </w:r>
      <w:r>
        <w:rPr>
          <w:rFonts w:ascii="Microsoft JhengHei"/>
          <w:b/>
          <w:sz w:val="15"/>
        </w:rPr>
      </w:r>
    </w:p>
    <w:p>
      <w:pPr>
        <w:pStyle w:val="Heading2"/>
        <w:tabs>
          <w:tab w:pos="1895" w:val="left" w:leader="none"/>
        </w:tabs>
        <w:spacing w:line="240" w:lineRule="auto"/>
        <w:ind w:left="356" w:right="-15"/>
        <w:jc w:val="left"/>
        <w:rPr>
          <w:b w:val="0"/>
          <w:bCs w:val="0"/>
        </w:rPr>
      </w:pPr>
      <w:r>
        <w:rPr/>
        <w:pict>
          <v:group style="position:absolute;margin-left:72.239998pt;margin-top:86.653633pt;width:718.8pt;height:.5pt;mso-position-horizontal-relative:page;mso-position-vertical-relative:paragraph;z-index:-2182936" coordorigin="1445,1733" coordsize="14376,10">
            <v:group style="position:absolute;left:1450;top:1738;width:1107;height:2" coordorigin="1450,1738" coordsize="1107,2">
              <v:shape style="position:absolute;left:1450;top:1738;width:1107;height:2" coordorigin="1450,1738" coordsize="1107,0" path="m1450,1738l2556,1738e" filled="false" stroked="true" strokeweight=".48001pt" strokecolor="#000000">
                <v:path arrowok="t"/>
              </v:shape>
            </v:group>
            <v:group style="position:absolute;left:2556;top:1738;width:10;height:2" coordorigin="2556,1738" coordsize="10,2">
              <v:shape style="position:absolute;left:2556;top:1738;width:10;height:2" coordorigin="2556,1738" coordsize="10,0" path="m2556,1738l2566,1738e" filled="false" stroked="true" strokeweight=".48001pt" strokecolor="#000000">
                <v:path arrowok="t"/>
              </v:shape>
            </v:group>
            <v:group style="position:absolute;left:2566;top:1738;width:1587;height:2" coordorigin="2566,1738" coordsize="1587,2">
              <v:shape style="position:absolute;left:2566;top:1738;width:1587;height:2" coordorigin="2566,1738" coordsize="1587,0" path="m2566,1738l4152,1738e" filled="false" stroked="true" strokeweight=".48001pt" strokecolor="#000000">
                <v:path arrowok="t"/>
              </v:shape>
            </v:group>
            <v:group style="position:absolute;left:4152;top:1738;width:10;height:2" coordorigin="4152,1738" coordsize="10,2">
              <v:shape style="position:absolute;left:4152;top:1738;width:10;height:2" coordorigin="4152,1738" coordsize="10,0" path="m4152,1738l4162,1738e" filled="false" stroked="true" strokeweight=".48001pt" strokecolor="#000000">
                <v:path arrowok="t"/>
              </v:shape>
            </v:group>
            <v:group style="position:absolute;left:4162;top:1738;width:1671;height:2" coordorigin="4162,1738" coordsize="1671,2">
              <v:shape style="position:absolute;left:4162;top:1738;width:1671;height:2" coordorigin="4162,1738" coordsize="1671,0" path="m4162,1738l5832,1738e" filled="false" stroked="true" strokeweight=".48001pt" strokecolor="#000000">
                <v:path arrowok="t"/>
              </v:shape>
            </v:group>
            <v:group style="position:absolute;left:5832;top:1738;width:10;height:2" coordorigin="5832,1738" coordsize="10,2">
              <v:shape style="position:absolute;left:5832;top:1738;width:10;height:2" coordorigin="5832,1738" coordsize="10,0" path="m5832,1738l5842,1738e" filled="false" stroked="true" strokeweight=".48001pt" strokecolor="#000000">
                <v:path arrowok="t"/>
              </v:shape>
            </v:group>
            <v:group style="position:absolute;left:5842;top:1738;width:1530;height:2" coordorigin="5842,1738" coordsize="1530,2">
              <v:shape style="position:absolute;left:5842;top:1738;width:1530;height:2" coordorigin="5842,1738" coordsize="1530,0" path="m5842,1738l7372,1738e" filled="false" stroked="true" strokeweight=".48001pt" strokecolor="#000000">
                <v:path arrowok="t"/>
              </v:shape>
            </v:group>
            <v:group style="position:absolute;left:7372;top:1738;width:10;height:2" coordorigin="7372,1738" coordsize="10,2">
              <v:shape style="position:absolute;left:7372;top:1738;width:10;height:2" coordorigin="7372,1738" coordsize="10,0" path="m7372,1738l7382,1738e" filled="false" stroked="true" strokeweight=".48001pt" strokecolor="#000000">
                <v:path arrowok="t"/>
              </v:shape>
            </v:group>
            <v:group style="position:absolute;left:7382;top:1738;width:1432;height:2" coordorigin="7382,1738" coordsize="1432,2">
              <v:shape style="position:absolute;left:7382;top:1738;width:1432;height:2" coordorigin="7382,1738" coordsize="1432,0" path="m7382,1738l8814,1738e" filled="false" stroked="true" strokeweight=".48001pt" strokecolor="#000000">
                <v:path arrowok="t"/>
              </v:shape>
            </v:group>
            <v:group style="position:absolute;left:8814;top:1738;width:10;height:2" coordorigin="8814,1738" coordsize="10,2">
              <v:shape style="position:absolute;left:8814;top:1738;width:10;height:2" coordorigin="8814,1738" coordsize="10,0" path="m8814,1738l8823,1738e" filled="false" stroked="true" strokeweight=".48001pt" strokecolor="#000000">
                <v:path arrowok="t"/>
              </v:shape>
            </v:group>
            <v:group style="position:absolute;left:8823;top:1738;width:341;height:2" coordorigin="8823,1738" coordsize="341,2">
              <v:shape style="position:absolute;left:8823;top:1738;width:341;height:2" coordorigin="8823,1738" coordsize="341,0" path="m8823,1738l9164,1738e" filled="false" stroked="true" strokeweight=".48001pt" strokecolor="#000000">
                <v:path arrowok="t"/>
              </v:shape>
            </v:group>
            <v:group style="position:absolute;left:9164;top:1738;width:10;height:2" coordorigin="9164,1738" coordsize="10,2">
              <v:shape style="position:absolute;left:9164;top:1738;width:10;height:2" coordorigin="9164,1738" coordsize="10,0" path="m9164,1738l9174,1738e" filled="false" stroked="true" strokeweight=".48001pt" strokecolor="#000000">
                <v:path arrowok="t"/>
              </v:shape>
            </v:group>
            <v:group style="position:absolute;left:9174;top:1738;width:1125;height:2" coordorigin="9174,1738" coordsize="1125,2">
              <v:shape style="position:absolute;left:9174;top:1738;width:1125;height:2" coordorigin="9174,1738" coordsize="1125,0" path="m9174,1738l10298,1738e" filled="false" stroked="true" strokeweight=".48001pt" strokecolor="#000000">
                <v:path arrowok="t"/>
              </v:shape>
            </v:group>
            <v:group style="position:absolute;left:10298;top:1738;width:10;height:2" coordorigin="10298,1738" coordsize="10,2">
              <v:shape style="position:absolute;left:10298;top:1738;width:10;height:2" coordorigin="10298,1738" coordsize="10,0" path="m10298,1738l10308,1738e" filled="false" stroked="true" strokeweight=".48001pt" strokecolor="#000000">
                <v:path arrowok="t"/>
              </v:shape>
            </v:group>
            <v:group style="position:absolute;left:10308;top:1738;width:1461;height:2" coordorigin="10308,1738" coordsize="1461,2">
              <v:shape style="position:absolute;left:10308;top:1738;width:1461;height:2" coordorigin="10308,1738" coordsize="1461,0" path="m10308,1738l11768,1738e" filled="false" stroked="true" strokeweight=".48001pt" strokecolor="#000000">
                <v:path arrowok="t"/>
              </v:shape>
            </v:group>
            <v:group style="position:absolute;left:11768;top:1738;width:10;height:2" coordorigin="11768,1738" coordsize="10,2">
              <v:shape style="position:absolute;left:11768;top:1738;width:10;height:2" coordorigin="11768,1738" coordsize="10,0" path="m11768,1738l11778,1738e" filled="false" stroked="true" strokeweight=".48001pt" strokecolor="#000000">
                <v:path arrowok="t"/>
              </v:shape>
            </v:group>
            <v:group style="position:absolute;left:11778;top:1738;width:312;height:2" coordorigin="11778,1738" coordsize="312,2">
              <v:shape style="position:absolute;left:11778;top:1738;width:312;height:2" coordorigin="11778,1738" coordsize="312,0" path="m11778,1738l12090,1738e" filled="false" stroked="true" strokeweight=".48001pt" strokecolor="#000000">
                <v:path arrowok="t"/>
              </v:shape>
            </v:group>
            <v:group style="position:absolute;left:12090;top:1738;width:10;height:2" coordorigin="12090,1738" coordsize="10,2">
              <v:shape style="position:absolute;left:12090;top:1738;width:10;height:2" coordorigin="12090,1738" coordsize="10,0" path="m12090,1738l12099,1738e" filled="false" stroked="true" strokeweight=".48001pt" strokecolor="#000000">
                <v:path arrowok="t"/>
              </v:shape>
            </v:group>
            <v:group style="position:absolute;left:12099;top:1738;width:1370;height:2" coordorigin="12099,1738" coordsize="1370,2">
              <v:shape style="position:absolute;left:12099;top:1738;width:1370;height:2" coordorigin="12099,1738" coordsize="1370,0" path="m12099,1738l13469,1738e" filled="false" stroked="true" strokeweight=".48001pt" strokecolor="#000000">
                <v:path arrowok="t"/>
              </v:shape>
            </v:group>
            <v:group style="position:absolute;left:13469;top:1738;width:10;height:2" coordorigin="13469,1738" coordsize="10,2">
              <v:shape style="position:absolute;left:13469;top:1738;width:10;height:2" coordorigin="13469,1738" coordsize="10,0" path="m13469,1738l13478,1738e" filled="false" stroked="true" strokeweight=".48001pt" strokecolor="#000000">
                <v:path arrowok="t"/>
              </v:shape>
            </v:group>
            <v:group style="position:absolute;left:13478;top:1738;width:1551;height:2" coordorigin="13478,1738" coordsize="1551,2">
              <v:shape style="position:absolute;left:13478;top:1738;width:1551;height:2" coordorigin="13478,1738" coordsize="1551,0" path="m13478,1738l15029,1738e" filled="false" stroked="true" strokeweight=".48001pt" strokecolor="#000000">
                <v:path arrowok="t"/>
              </v:shape>
            </v:group>
            <v:group style="position:absolute;left:15029;top:1738;width:10;height:2" coordorigin="15029,1738" coordsize="10,2">
              <v:shape style="position:absolute;left:15029;top:1738;width:10;height:2" coordorigin="15029,1738" coordsize="10,0" path="m15029,1738l15038,1738e" filled="false" stroked="true" strokeweight=".48001pt" strokecolor="#000000">
                <v:path arrowok="t"/>
              </v:shape>
            </v:group>
            <v:group style="position:absolute;left:15038;top:1738;width:273;height:2" coordorigin="15038,1738" coordsize="273,2">
              <v:shape style="position:absolute;left:15038;top:1738;width:273;height:2" coordorigin="15038,1738" coordsize="273,0" path="m15038,1738l15311,1738e" filled="false" stroked="true" strokeweight=".48001pt" strokecolor="#000000">
                <v:path arrowok="t"/>
              </v:shape>
            </v:group>
            <v:group style="position:absolute;left:15311;top:1738;width:10;height:2" coordorigin="15311,1738" coordsize="10,2">
              <v:shape style="position:absolute;left:15311;top:1738;width:10;height:2" coordorigin="15311,1738" coordsize="10,0" path="m15311,1738l15320,1738e" filled="false" stroked="true" strokeweight=".48001pt" strokecolor="#000000">
                <v:path arrowok="t"/>
              </v:shape>
            </v:group>
            <v:group style="position:absolute;left:15320;top:1738;width:496;height:2" coordorigin="15320,1738" coordsize="496,2">
              <v:shape style="position:absolute;left:15320;top:1738;width:496;height:2" coordorigin="15320,1738" coordsize="496,0" path="m15320,1738l15816,1738e" filled="false" stroked="true" strokeweight=".48001pt" strokecolor="#000000">
                <v:path arrowok="t"/>
              </v:shape>
            </v:group>
            <w10:wrap type="none"/>
          </v:group>
        </w:pict>
      </w:r>
      <w:r>
        <w:rPr/>
        <w:t>追加投资</w:t>
        <w:tab/>
        <w:t>减少投资</w:t>
      </w:r>
      <w:r>
        <w:rPr>
          <w:b w:val="0"/>
          <w:bCs w:val="0"/>
        </w:rPr>
      </w:r>
    </w:p>
    <w:p>
      <w:pPr>
        <w:spacing w:line="240" w:lineRule="auto" w:before="16"/>
        <w:rPr>
          <w:rFonts w:ascii="Microsoft JhengHei" w:hAnsi="Microsoft JhengHei" w:cs="Microsoft JhengHei" w:eastAsia="Microsoft JhengHei" w:hint="default"/>
          <w:b/>
          <w:bCs/>
          <w:sz w:val="14"/>
          <w:szCs w:val="14"/>
        </w:rPr>
      </w:pPr>
      <w:r>
        <w:rPr/>
        <w:br w:type="column"/>
      </w:r>
      <w:r>
        <w:rPr>
          <w:rFonts w:ascii="Microsoft JhengHei"/>
          <w:b/>
          <w:sz w:val="14"/>
        </w:rPr>
      </w:r>
    </w:p>
    <w:p>
      <w:pPr>
        <w:pStyle w:val="Heading2"/>
        <w:tabs>
          <w:tab w:pos="1294" w:val="left" w:leader="none"/>
        </w:tabs>
        <w:spacing w:line="240" w:lineRule="auto"/>
        <w:ind w:left="356" w:right="-20"/>
        <w:jc w:val="left"/>
        <w:rPr>
          <w:b w:val="0"/>
          <w:bCs w:val="0"/>
        </w:rPr>
      </w:pPr>
      <w:r>
        <w:rPr>
          <w:position w:val="2"/>
        </w:rPr>
        <w:t>确认的</w:t>
        <w:tab/>
      </w:r>
      <w:r>
        <w:rPr/>
        <w:t>收</w:t>
      </w:r>
      <w:r>
        <w:rPr>
          <w:b w:val="0"/>
          <w:bCs w:val="0"/>
        </w:rPr>
      </w:r>
    </w:p>
    <w:p>
      <w:pPr>
        <w:spacing w:before="105"/>
        <w:ind w:left="265" w:right="-16" w:firstLine="0"/>
        <w:jc w:val="left"/>
        <w:rPr>
          <w:rFonts w:ascii="Microsoft JhengHei" w:hAnsi="Microsoft JhengHei" w:cs="Microsoft JhengHei" w:eastAsia="Microsoft JhengHei" w:hint="default"/>
          <w:sz w:val="24"/>
          <w:szCs w:val="24"/>
        </w:rPr>
      </w:pPr>
      <w:r>
        <w:rPr/>
        <w:br w:type="column"/>
      </w:r>
      <w:r>
        <w:rPr>
          <w:rFonts w:ascii="Microsoft JhengHei" w:hAnsi="Microsoft JhengHei" w:cs="Microsoft JhengHei" w:eastAsia="Microsoft JhengHei" w:hint="default"/>
          <w:b/>
          <w:bCs/>
          <w:sz w:val="24"/>
          <w:szCs w:val="24"/>
        </w:rPr>
        <w:t>其他权</w:t>
      </w:r>
      <w:r>
        <w:rPr>
          <w:rFonts w:ascii="Microsoft JhengHei" w:hAnsi="Microsoft JhengHei" w:cs="Microsoft JhengHei" w:eastAsia="Microsoft JhengHei" w:hint="default"/>
          <w:sz w:val="24"/>
          <w:szCs w:val="24"/>
        </w:rPr>
      </w:r>
    </w:p>
    <w:p>
      <w:pPr>
        <w:pStyle w:val="Heading2"/>
        <w:tabs>
          <w:tab w:pos="1644" w:val="left" w:leader="none"/>
          <w:tab w:pos="2646" w:val="left" w:leader="none"/>
          <w:tab w:pos="4906" w:val="left" w:leader="none"/>
        </w:tabs>
        <w:spacing w:line="240" w:lineRule="auto" w:before="211"/>
        <w:ind w:left="223" w:right="0"/>
        <w:jc w:val="left"/>
        <w:rPr>
          <w:b w:val="0"/>
          <w:bCs w:val="0"/>
        </w:rPr>
      </w:pPr>
      <w:r>
        <w:rPr>
          <w:b w:val="0"/>
          <w:bCs w:val="0"/>
        </w:rPr>
        <w:br w:type="column"/>
      </w:r>
      <w:r>
        <w:rPr/>
        <w:t>金股利或利</w:t>
        <w:tab/>
      </w:r>
      <w:r>
        <w:rPr>
          <w:position w:val="2"/>
        </w:rPr>
        <w:t>值</w:t>
        <w:tab/>
      </w:r>
      <w:r>
        <w:rPr/>
        <w:t>其他</w:t>
        <w:tab/>
      </w:r>
      <w:r>
        <w:rPr>
          <w:position w:val="5"/>
        </w:rPr>
        <w:t>期</w:t>
      </w:r>
      <w:r>
        <w:rPr>
          <w:spacing w:val="28"/>
          <w:position w:val="5"/>
        </w:rPr>
        <w:t> </w:t>
      </w:r>
      <w:r>
        <w:rPr>
          <w:position w:val="5"/>
        </w:rPr>
        <w:t>期</w:t>
      </w:r>
      <w:r>
        <w:rPr>
          <w:b w:val="0"/>
          <w:bCs w:val="0"/>
        </w:rPr>
      </w:r>
    </w:p>
    <w:p>
      <w:pPr>
        <w:spacing w:after="0" w:line="240" w:lineRule="auto"/>
        <w:jc w:val="left"/>
        <w:sectPr>
          <w:type w:val="continuous"/>
          <w:pgSz w:w="16840" w:h="11910" w:orient="landscape"/>
          <w:pgMar w:top="1060" w:bottom="1380" w:left="1200" w:right="900"/>
          <w:cols w:num="6" w:equalWidth="0">
            <w:col w:w="901" w:space="623"/>
            <w:col w:w="1322" w:space="358"/>
            <w:col w:w="2861" w:space="361"/>
            <w:col w:w="1535" w:space="40"/>
            <w:col w:w="990" w:space="40"/>
            <w:col w:w="5709"/>
          </w:cols>
        </w:sectPr>
      </w:pPr>
    </w:p>
    <w:p>
      <w:pPr>
        <w:spacing w:line="240" w:lineRule="auto" w:before="0"/>
        <w:rPr>
          <w:rFonts w:ascii="Microsoft JhengHei" w:hAnsi="Microsoft JhengHei" w:cs="Microsoft JhengHei" w:eastAsia="Microsoft JhengHei" w:hint="default"/>
          <w:b/>
          <w:bCs/>
          <w:sz w:val="2"/>
          <w:szCs w:val="2"/>
        </w:rPr>
      </w:pPr>
      <w:r>
        <w:rPr/>
        <w:pict>
          <v:group style="position:absolute;margin-left:72.240013pt;margin-top:396.340027pt;width:718.8pt;height:.5pt;mso-position-horizontal-relative:page;mso-position-vertical-relative:page;z-index:-2182912" coordorigin="1445,7927" coordsize="14376,10">
            <v:group style="position:absolute;left:1450;top:7932;width:1107;height:2" coordorigin="1450,7932" coordsize="1107,2">
              <v:shape style="position:absolute;left:1450;top:7932;width:1107;height:2" coordorigin="1450,7932" coordsize="1107,0" path="m1450,7932l2556,7932e" filled="false" stroked="true" strokeweight=".47998pt" strokecolor="#000000">
                <v:path arrowok="t"/>
              </v:shape>
            </v:group>
            <v:group style="position:absolute;left:2556;top:7932;width:10;height:2" coordorigin="2556,7932" coordsize="10,2">
              <v:shape style="position:absolute;left:2556;top:7932;width:10;height:2" coordorigin="2556,7932" coordsize="10,0" path="m2556,7932l2566,7932e" filled="false" stroked="true" strokeweight=".47998pt" strokecolor="#000000">
                <v:path arrowok="t"/>
              </v:shape>
            </v:group>
            <v:group style="position:absolute;left:2566;top:7932;width:1587;height:2" coordorigin="2566,7932" coordsize="1587,2">
              <v:shape style="position:absolute;left:2566;top:7932;width:1587;height:2" coordorigin="2566,7932" coordsize="1587,0" path="m2566,7932l4152,7932e" filled="false" stroked="true" strokeweight=".47998pt" strokecolor="#000000">
                <v:path arrowok="t"/>
              </v:shape>
            </v:group>
            <v:group style="position:absolute;left:4152;top:7932;width:10;height:2" coordorigin="4152,7932" coordsize="10,2">
              <v:shape style="position:absolute;left:4152;top:7932;width:10;height:2" coordorigin="4152,7932" coordsize="10,0" path="m4152,7932l4162,7932e" filled="false" stroked="true" strokeweight=".47998pt" strokecolor="#000000">
                <v:path arrowok="t"/>
              </v:shape>
            </v:group>
            <v:group style="position:absolute;left:4162;top:7932;width:1671;height:2" coordorigin="4162,7932" coordsize="1671,2">
              <v:shape style="position:absolute;left:4162;top:7932;width:1671;height:2" coordorigin="4162,7932" coordsize="1671,0" path="m4162,7932l5832,7932e" filled="false" stroked="true" strokeweight=".47998pt" strokecolor="#000000">
                <v:path arrowok="t"/>
              </v:shape>
            </v:group>
            <v:group style="position:absolute;left:5832;top:7932;width:10;height:2" coordorigin="5832,7932" coordsize="10,2">
              <v:shape style="position:absolute;left:5832;top:7932;width:10;height:2" coordorigin="5832,7932" coordsize="10,0" path="m5832,7932l5842,7932e" filled="false" stroked="true" strokeweight=".47998pt" strokecolor="#000000">
                <v:path arrowok="t"/>
              </v:shape>
            </v:group>
            <v:group style="position:absolute;left:5842;top:7932;width:1530;height:2" coordorigin="5842,7932" coordsize="1530,2">
              <v:shape style="position:absolute;left:5842;top:7932;width:1530;height:2" coordorigin="5842,7932" coordsize="1530,0" path="m5842,7932l7372,7932e" filled="false" stroked="true" strokeweight=".47998pt" strokecolor="#000000">
                <v:path arrowok="t"/>
              </v:shape>
            </v:group>
            <v:group style="position:absolute;left:7372;top:7932;width:10;height:2" coordorigin="7372,7932" coordsize="10,2">
              <v:shape style="position:absolute;left:7372;top:7932;width:10;height:2" coordorigin="7372,7932" coordsize="10,0" path="m7372,7932l7382,7932e" filled="false" stroked="true" strokeweight=".47998pt" strokecolor="#000000">
                <v:path arrowok="t"/>
              </v:shape>
            </v:group>
            <v:group style="position:absolute;left:7382;top:7932;width:1432;height:2" coordorigin="7382,7932" coordsize="1432,2">
              <v:shape style="position:absolute;left:7382;top:7932;width:1432;height:2" coordorigin="7382,7932" coordsize="1432,0" path="m7382,7932l8814,7932e" filled="false" stroked="true" strokeweight=".47998pt" strokecolor="#000000">
                <v:path arrowok="t"/>
              </v:shape>
            </v:group>
            <v:group style="position:absolute;left:8814;top:7932;width:10;height:2" coordorigin="8814,7932" coordsize="10,2">
              <v:shape style="position:absolute;left:8814;top:7932;width:10;height:2" coordorigin="8814,7932" coordsize="10,0" path="m8814,7932l8823,7932e" filled="false" stroked="true" strokeweight=".47998pt" strokecolor="#000000">
                <v:path arrowok="t"/>
              </v:shape>
            </v:group>
            <v:group style="position:absolute;left:8823;top:7932;width:341;height:2" coordorigin="8823,7932" coordsize="341,2">
              <v:shape style="position:absolute;left:8823;top:7932;width:341;height:2" coordorigin="8823,7932" coordsize="341,0" path="m8823,7932l9164,7932e" filled="false" stroked="true" strokeweight=".47998pt" strokecolor="#000000">
                <v:path arrowok="t"/>
              </v:shape>
            </v:group>
            <v:group style="position:absolute;left:9164;top:7932;width:10;height:2" coordorigin="9164,7932" coordsize="10,2">
              <v:shape style="position:absolute;left:9164;top:7932;width:10;height:2" coordorigin="9164,7932" coordsize="10,0" path="m9164,7932l9174,7932e" filled="false" stroked="true" strokeweight=".47998pt" strokecolor="#000000">
                <v:path arrowok="t"/>
              </v:shape>
            </v:group>
            <v:group style="position:absolute;left:9174;top:7932;width:1125;height:2" coordorigin="9174,7932" coordsize="1125,2">
              <v:shape style="position:absolute;left:9174;top:7932;width:1125;height:2" coordorigin="9174,7932" coordsize="1125,0" path="m9174,7932l10298,7932e" filled="false" stroked="true" strokeweight=".47998pt" strokecolor="#000000">
                <v:path arrowok="t"/>
              </v:shape>
            </v:group>
            <v:group style="position:absolute;left:10298;top:7932;width:10;height:2" coordorigin="10298,7932" coordsize="10,2">
              <v:shape style="position:absolute;left:10298;top:7932;width:10;height:2" coordorigin="10298,7932" coordsize="10,0" path="m10298,7932l10308,7932e" filled="false" stroked="true" strokeweight=".47998pt" strokecolor="#000000">
                <v:path arrowok="t"/>
              </v:shape>
            </v:group>
            <v:group style="position:absolute;left:10308;top:7932;width:1461;height:2" coordorigin="10308,7932" coordsize="1461,2">
              <v:shape style="position:absolute;left:10308;top:7932;width:1461;height:2" coordorigin="10308,7932" coordsize="1461,0" path="m10308,7932l11768,7932e" filled="false" stroked="true" strokeweight=".47998pt" strokecolor="#000000">
                <v:path arrowok="t"/>
              </v:shape>
            </v:group>
            <v:group style="position:absolute;left:11768;top:7932;width:10;height:2" coordorigin="11768,7932" coordsize="10,2">
              <v:shape style="position:absolute;left:11768;top:7932;width:10;height:2" coordorigin="11768,7932" coordsize="10,0" path="m11768,7932l11778,7932e" filled="false" stroked="true" strokeweight=".47998pt" strokecolor="#000000">
                <v:path arrowok="t"/>
              </v:shape>
            </v:group>
            <v:group style="position:absolute;left:11778;top:7932;width:312;height:2" coordorigin="11778,7932" coordsize="312,2">
              <v:shape style="position:absolute;left:11778;top:7932;width:312;height:2" coordorigin="11778,7932" coordsize="312,0" path="m11778,7932l12090,7932e" filled="false" stroked="true" strokeweight=".47998pt" strokecolor="#000000">
                <v:path arrowok="t"/>
              </v:shape>
            </v:group>
            <v:group style="position:absolute;left:12090;top:7932;width:10;height:2" coordorigin="12090,7932" coordsize="10,2">
              <v:shape style="position:absolute;left:12090;top:7932;width:10;height:2" coordorigin="12090,7932" coordsize="10,0" path="m12090,7932l12099,7932e" filled="false" stroked="true" strokeweight=".47998pt" strokecolor="#000000">
                <v:path arrowok="t"/>
              </v:shape>
            </v:group>
            <v:group style="position:absolute;left:12099;top:7932;width:1370;height:2" coordorigin="12099,7932" coordsize="1370,2">
              <v:shape style="position:absolute;left:12099;top:7932;width:1370;height:2" coordorigin="12099,7932" coordsize="1370,0" path="m12099,7932l13469,7932e" filled="false" stroked="true" strokeweight=".47998pt" strokecolor="#000000">
                <v:path arrowok="t"/>
              </v:shape>
            </v:group>
            <v:group style="position:absolute;left:13469;top:7932;width:10;height:2" coordorigin="13469,7932" coordsize="10,2">
              <v:shape style="position:absolute;left:13469;top:7932;width:10;height:2" coordorigin="13469,7932" coordsize="10,0" path="m13469,7932l13478,7932e" filled="false" stroked="true" strokeweight=".47998pt" strokecolor="#000000">
                <v:path arrowok="t"/>
              </v:shape>
            </v:group>
            <v:group style="position:absolute;left:13478;top:7932;width:1551;height:2" coordorigin="13478,7932" coordsize="1551,2">
              <v:shape style="position:absolute;left:13478;top:7932;width:1551;height:2" coordorigin="13478,7932" coordsize="1551,0" path="m13478,7932l15029,7932e" filled="false" stroked="true" strokeweight=".47998pt" strokecolor="#000000">
                <v:path arrowok="t"/>
              </v:shape>
            </v:group>
            <v:group style="position:absolute;left:15029;top:7932;width:10;height:2" coordorigin="15029,7932" coordsize="10,2">
              <v:shape style="position:absolute;left:15029;top:7932;width:10;height:2" coordorigin="15029,7932" coordsize="10,0" path="m15029,7932l15038,7932e" filled="false" stroked="true" strokeweight=".47998pt" strokecolor="#000000">
                <v:path arrowok="t"/>
              </v:shape>
            </v:group>
            <v:group style="position:absolute;left:15038;top:7932;width:273;height:2" coordorigin="15038,7932" coordsize="273,2">
              <v:shape style="position:absolute;left:15038;top:7932;width:273;height:2" coordorigin="15038,7932" coordsize="273,0" path="m15038,7932l15311,7932e" filled="false" stroked="true" strokeweight=".47998pt" strokecolor="#000000">
                <v:path arrowok="t"/>
              </v:shape>
            </v:group>
            <v:group style="position:absolute;left:15311;top:7932;width:10;height:2" coordorigin="15311,7932" coordsize="10,2">
              <v:shape style="position:absolute;left:15311;top:7932;width:10;height:2" coordorigin="15311,7932" coordsize="10,0" path="m15311,7932l15320,7932e" filled="false" stroked="true" strokeweight=".47998pt" strokecolor="#000000">
                <v:path arrowok="t"/>
              </v:shape>
            </v:group>
            <v:group style="position:absolute;left:15320;top:7932;width:496;height:2" coordorigin="15320,7932" coordsize="496,2">
              <v:shape style="position:absolute;left:15320;top:7932;width:496;height:2" coordorigin="15320,7932" coordsize="496,0" path="m15320,7932l15816,7932e" filled="false" stroked="true" strokeweight=".47998pt" strokecolor="#000000">
                <v:path arrowok="t"/>
              </v:shape>
            </v:group>
            <w10:wrap type="none"/>
          </v:group>
        </w:pict>
      </w:r>
      <w:r>
        <w:rPr/>
        <w:pict>
          <v:shape style="position:absolute;margin-left:207.619995pt;margin-top:99.720001pt;width:579.450pt;height:84.65pt;mso-position-horizontal-relative:page;mso-position-vertical-relative:page;z-index:27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267"/>
                    <w:gridCol w:w="1348"/>
                    <w:gridCol w:w="1701"/>
                    <w:gridCol w:w="2272"/>
                  </w:tblGrid>
                  <w:tr>
                    <w:trPr>
                      <w:trHeight w:val="412" w:hRule="exact"/>
                    </w:trPr>
                    <w:tc>
                      <w:tcPr>
                        <w:tcW w:w="6267" w:type="dxa"/>
                        <w:tcBorders>
                          <w:top w:val="nil" w:sz="6" w:space="0" w:color="auto"/>
                          <w:left w:val="nil" w:sz="6" w:space="0" w:color="auto"/>
                          <w:bottom w:val="single" w:sz="8" w:space="0" w:color="000000"/>
                          <w:right w:val="nil" w:sz="6" w:space="0" w:color="auto"/>
                        </w:tcBorders>
                      </w:tcPr>
                      <w:p>
                        <w:pPr>
                          <w:pStyle w:val="TableParagraph"/>
                          <w:spacing w:line="354" w:lineRule="exact"/>
                          <w:ind w:left="322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本期增减变动</w:t>
                        </w:r>
                        <w:r>
                          <w:rPr>
                            <w:rFonts w:ascii="Microsoft JhengHei" w:hAnsi="Microsoft JhengHei" w:cs="Microsoft JhengHei" w:eastAsia="Microsoft JhengHei" w:hint="default"/>
                            <w:sz w:val="24"/>
                            <w:szCs w:val="24"/>
                          </w:rPr>
                        </w:r>
                      </w:p>
                    </w:tc>
                    <w:tc>
                      <w:tcPr>
                        <w:tcW w:w="5322" w:type="dxa"/>
                        <w:gridSpan w:val="3"/>
                        <w:tcBorders>
                          <w:top w:val="nil" w:sz="6" w:space="0" w:color="auto"/>
                          <w:left w:val="nil" w:sz="6" w:space="0" w:color="auto"/>
                          <w:bottom w:val="nil" w:sz="6" w:space="0" w:color="auto"/>
                          <w:right w:val="nil" w:sz="6" w:space="0" w:color="auto"/>
                        </w:tcBorders>
                      </w:tcPr>
                      <w:p>
                        <w:pPr/>
                      </w:p>
                    </w:tc>
                  </w:tr>
                  <w:tr>
                    <w:trPr>
                      <w:trHeight w:val="658" w:hRule="exact"/>
                    </w:trPr>
                    <w:tc>
                      <w:tcPr>
                        <w:tcW w:w="6267" w:type="dxa"/>
                        <w:tcBorders>
                          <w:top w:val="single" w:sz="8" w:space="0" w:color="000000"/>
                          <w:left w:val="nil" w:sz="6" w:space="0" w:color="auto"/>
                          <w:bottom w:val="nil" w:sz="6" w:space="0" w:color="auto"/>
                          <w:right w:val="nil" w:sz="6" w:space="0" w:color="auto"/>
                        </w:tcBorders>
                      </w:tcPr>
                      <w:p>
                        <w:pPr>
                          <w:pStyle w:val="TableParagraph"/>
                          <w:spacing w:line="177" w:lineRule="auto" w:before="18"/>
                          <w:ind w:left="4767" w:right="125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其 他</w:t>
                        </w:r>
                        <w:r>
                          <w:rPr>
                            <w:rFonts w:ascii="Microsoft JhengHei" w:hAnsi="Microsoft JhengHei" w:cs="Microsoft JhengHei" w:eastAsia="Microsoft JhengHei" w:hint="default"/>
                            <w:sz w:val="24"/>
                            <w:szCs w:val="24"/>
                          </w:rPr>
                        </w:r>
                      </w:p>
                    </w:tc>
                    <w:tc>
                      <w:tcPr>
                        <w:tcW w:w="3050"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1"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w:t>
                        </w:r>
                        <w:r>
                          <w:rPr>
                            <w:rFonts w:ascii="Microsoft JhengHei" w:hAnsi="Microsoft JhengHei" w:cs="Microsoft JhengHei" w:eastAsia="Microsoft JhengHei" w:hint="default"/>
                            <w:sz w:val="24"/>
                            <w:szCs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180" w:lineRule="auto"/>
                          <w:ind w:left="1667"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减</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减</w:t>
                        </w:r>
                        <w:r>
                          <w:rPr>
                            <w:rFonts w:ascii="Microsoft JhengHei" w:hAnsi="Microsoft JhengHei" w:cs="Microsoft JhengHei" w:eastAsia="Microsoft JhengHei" w:hint="default"/>
                            <w:b/>
                            <w:bCs/>
                            <w:sz w:val="24"/>
                            <w:szCs w:val="24"/>
                          </w:rPr>
                          <w:t> 值</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值</w:t>
                        </w:r>
                        <w:r>
                          <w:rPr>
                            <w:rFonts w:ascii="Microsoft JhengHei" w:hAnsi="Microsoft JhengHei" w:cs="Microsoft JhengHei" w:eastAsia="Microsoft JhengHei" w:hint="default"/>
                            <w:sz w:val="24"/>
                            <w:szCs w:val="24"/>
                          </w:rPr>
                        </w:r>
                      </w:p>
                    </w:tc>
                  </w:tr>
                  <w:tr>
                    <w:trPr>
                      <w:trHeight w:val="326" w:hRule="exact"/>
                    </w:trPr>
                    <w:tc>
                      <w:tcPr>
                        <w:tcW w:w="6267" w:type="dxa"/>
                        <w:tcBorders>
                          <w:top w:val="nil" w:sz="6" w:space="0" w:color="auto"/>
                          <w:left w:val="nil" w:sz="6" w:space="0" w:color="auto"/>
                          <w:bottom w:val="nil" w:sz="6" w:space="0" w:color="auto"/>
                          <w:right w:val="nil" w:sz="6" w:space="0" w:color="auto"/>
                        </w:tcBorders>
                      </w:tcPr>
                      <w:p>
                        <w:pPr>
                          <w:pStyle w:val="TableParagraph"/>
                          <w:spacing w:line="318" w:lineRule="exact"/>
                          <w:ind w:right="125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综</w:t>
                        </w:r>
                        <w:r>
                          <w:rPr>
                            <w:rFonts w:ascii="Microsoft JhengHei" w:hAnsi="Microsoft JhengHei" w:cs="Microsoft JhengHei" w:eastAsia="Microsoft JhengHei" w:hint="default"/>
                            <w:sz w:val="24"/>
                            <w:szCs w:val="24"/>
                          </w:rPr>
                        </w:r>
                      </w:p>
                    </w:tc>
                    <w:tc>
                      <w:tcPr>
                        <w:tcW w:w="3050" w:type="dxa"/>
                        <w:gridSpan w:val="2"/>
                        <w:tcBorders>
                          <w:top w:val="nil" w:sz="6" w:space="0" w:color="auto"/>
                          <w:left w:val="nil" w:sz="6" w:space="0" w:color="auto"/>
                          <w:bottom w:val="nil" w:sz="6" w:space="0" w:color="auto"/>
                          <w:right w:val="nil" w:sz="6" w:space="0" w:color="auto"/>
                        </w:tcBorders>
                      </w:tcPr>
                      <w:p>
                        <w:pPr>
                          <w:pStyle w:val="TableParagraph"/>
                          <w:spacing w:line="318" w:lineRule="exact"/>
                          <w:ind w:left="101"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提</w:t>
                        </w:r>
                        <w:r>
                          <w:rPr>
                            <w:rFonts w:ascii="Microsoft JhengHei" w:hAnsi="Microsoft JhengHei" w:cs="Microsoft JhengHei" w:eastAsia="Microsoft JhengHei" w:hint="default"/>
                            <w:sz w:val="24"/>
                            <w:szCs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289" w:lineRule="exact"/>
                          <w:ind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准</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准</w:t>
                        </w:r>
                        <w:r>
                          <w:rPr>
                            <w:rFonts w:ascii="Microsoft JhengHei" w:hAnsi="Microsoft JhengHei" w:cs="Microsoft JhengHei" w:eastAsia="Microsoft JhengHei" w:hint="default"/>
                            <w:sz w:val="24"/>
                            <w:szCs w:val="24"/>
                          </w:rPr>
                        </w:r>
                      </w:p>
                    </w:tc>
                  </w:tr>
                  <w:tr>
                    <w:trPr>
                      <w:trHeight w:val="297" w:hRule="exact"/>
                    </w:trPr>
                    <w:tc>
                      <w:tcPr>
                        <w:tcW w:w="7615" w:type="dxa"/>
                        <w:gridSpan w:val="2"/>
                        <w:tcBorders>
                          <w:top w:val="nil" w:sz="6" w:space="0" w:color="auto"/>
                          <w:left w:val="nil" w:sz="6" w:space="0" w:color="auto"/>
                          <w:bottom w:val="nil" w:sz="6" w:space="0" w:color="auto"/>
                          <w:right w:val="nil" w:sz="6" w:space="0" w:color="auto"/>
                        </w:tcBorders>
                      </w:tcPr>
                      <w:p>
                        <w:pPr>
                          <w:pStyle w:val="TableParagraph"/>
                          <w:tabs>
                            <w:tab w:pos="4767" w:val="left" w:leader="none"/>
                            <w:tab w:pos="6301" w:val="left" w:leader="none"/>
                          </w:tabs>
                          <w:spacing w:line="324" w:lineRule="exact"/>
                          <w:ind w:left="358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position w:val="4"/>
                            <w:sz w:val="24"/>
                            <w:szCs w:val="24"/>
                          </w:rPr>
                          <w:t>权益法下</w:t>
                          <w:tab/>
                        </w:r>
                        <w:r>
                          <w:rPr>
                            <w:rFonts w:ascii="Microsoft JhengHei" w:hAnsi="Microsoft JhengHei" w:cs="Microsoft JhengHei" w:eastAsia="Microsoft JhengHei" w:hint="default"/>
                            <w:b/>
                            <w:bCs/>
                            <w:position w:val="2"/>
                            <w:sz w:val="24"/>
                            <w:szCs w:val="24"/>
                          </w:rPr>
                          <w:t>合</w:t>
                          <w:tab/>
                        </w:r>
                        <w:r>
                          <w:rPr>
                            <w:rFonts w:ascii="Microsoft JhengHei" w:hAnsi="Microsoft JhengHei" w:cs="Microsoft JhengHei" w:eastAsia="Microsoft JhengHei" w:hint="default"/>
                            <w:b/>
                            <w:bCs/>
                            <w:sz w:val="24"/>
                            <w:szCs w:val="24"/>
                          </w:rPr>
                          <w:t>宣告发放现</w:t>
                        </w:r>
                        <w:r>
                          <w:rPr>
                            <w:rFonts w:ascii="Microsoft JhengHei" w:hAnsi="Microsoft JhengHei" w:cs="Microsoft JhengHei" w:eastAsia="Microsoft JhengHei" w:hint="default"/>
                            <w:sz w:val="24"/>
                            <w:szCs w:val="24"/>
                          </w:rPr>
                        </w:r>
                      </w:p>
                    </w:tc>
                    <w:tc>
                      <w:tcPr>
                        <w:tcW w:w="3973" w:type="dxa"/>
                        <w:gridSpan w:val="2"/>
                        <w:tcBorders>
                          <w:top w:val="nil" w:sz="6" w:space="0" w:color="auto"/>
                          <w:left w:val="nil" w:sz="6" w:space="0" w:color="auto"/>
                          <w:bottom w:val="nil" w:sz="6" w:space="0" w:color="auto"/>
                          <w:right w:val="nil" w:sz="6" w:space="0" w:color="auto"/>
                        </w:tcBorders>
                      </w:tcPr>
                      <w:p>
                        <w:pPr>
                          <w:pStyle w:val="TableParagraph"/>
                          <w:tabs>
                            <w:tab w:pos="2189" w:val="left" w:leader="none"/>
                            <w:tab w:pos="3369" w:val="left" w:leader="none"/>
                          </w:tabs>
                          <w:spacing w:line="337"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position w:val="13"/>
                            <w:sz w:val="24"/>
                            <w:szCs w:val="24"/>
                          </w:rPr>
                          <w:t>减</w:t>
                          <w:tab/>
                        </w:r>
                        <w:r>
                          <w:rPr>
                            <w:rFonts w:ascii="Microsoft JhengHei" w:hAnsi="Microsoft JhengHei" w:cs="Microsoft JhengHei" w:eastAsia="Microsoft JhengHei" w:hint="default"/>
                            <w:b/>
                            <w:bCs/>
                            <w:sz w:val="24"/>
                            <w:szCs w:val="24"/>
                          </w:rPr>
                          <w:t>期末余额</w:t>
                          <w:tab/>
                        </w:r>
                        <w:r>
                          <w:rPr>
                            <w:rFonts w:ascii="Microsoft JhengHei" w:hAnsi="Microsoft JhengHei" w:cs="Microsoft JhengHei" w:eastAsia="Microsoft JhengHei" w:hint="default"/>
                            <w:b/>
                            <w:bCs/>
                            <w:position w:val="16"/>
                            <w:sz w:val="24"/>
                            <w:szCs w:val="24"/>
                          </w:rPr>
                          <w:t>备</w:t>
                        </w:r>
                        <w:r>
                          <w:rPr>
                            <w:rFonts w:ascii="Microsoft JhengHei" w:hAnsi="Microsoft JhengHei" w:cs="Microsoft JhengHei" w:eastAsia="Microsoft JhengHei" w:hint="default"/>
                            <w:b/>
                            <w:bCs/>
                            <w:spacing w:val="28"/>
                            <w:position w:val="16"/>
                            <w:sz w:val="24"/>
                            <w:szCs w:val="24"/>
                          </w:rPr>
                          <w:t> </w:t>
                        </w:r>
                        <w:r>
                          <w:rPr>
                            <w:rFonts w:ascii="Microsoft JhengHei" w:hAnsi="Microsoft JhengHei" w:cs="Microsoft JhengHei" w:eastAsia="Microsoft JhengHei" w:hint="default"/>
                            <w:b/>
                            <w:bCs/>
                            <w:position w:val="16"/>
                            <w:sz w:val="24"/>
                            <w:szCs w:val="24"/>
                          </w:rPr>
                          <w:t>备</w:t>
                        </w:r>
                        <w:r>
                          <w:rPr>
                            <w:rFonts w:ascii="Microsoft JhengHei" w:hAnsi="Microsoft JhengHei" w:cs="Microsoft JhengHei" w:eastAsia="Microsoft JhengHei" w:hint="default"/>
                            <w:sz w:val="24"/>
                            <w:szCs w:val="24"/>
                          </w:rPr>
                        </w:r>
                      </w:p>
                    </w:tc>
                  </w:tr>
                </w:tbl>
                <w:p>
                  <w:pPr/>
                </w:p>
              </w:txbxContent>
            </v:textbox>
            <w10:wrap type="none"/>
          </v:shape>
        </w:pict>
      </w:r>
    </w:p>
    <w:tbl>
      <w:tblPr>
        <w:tblW w:w="0" w:type="auto"/>
        <w:jc w:val="left"/>
        <w:tblInd w:w="249" w:type="dxa"/>
        <w:tblLayout w:type="fixed"/>
        <w:tblCellMar>
          <w:top w:w="0" w:type="dxa"/>
          <w:left w:w="0" w:type="dxa"/>
          <w:bottom w:w="0" w:type="dxa"/>
          <w:right w:w="0" w:type="dxa"/>
        </w:tblCellMar>
        <w:tblLook w:val="01E0"/>
      </w:tblPr>
      <w:tblGrid>
        <w:gridCol w:w="4612"/>
        <w:gridCol w:w="1466"/>
        <w:gridCol w:w="1285"/>
        <w:gridCol w:w="330"/>
        <w:gridCol w:w="2624"/>
        <w:gridCol w:w="946"/>
        <w:gridCol w:w="3103"/>
      </w:tblGrid>
      <w:tr>
        <w:trPr>
          <w:trHeight w:val="605" w:hRule="exact"/>
        </w:trPr>
        <w:tc>
          <w:tcPr>
            <w:tcW w:w="4612" w:type="dxa"/>
            <w:vMerge w:val="restart"/>
            <w:tcBorders>
              <w:top w:val="nil" w:sz="6" w:space="0" w:color="auto"/>
              <w:left w:val="nil" w:sz="6" w:space="0" w:color="auto"/>
              <w:right w:val="nil" w:sz="6" w:space="0" w:color="auto"/>
            </w:tcBorders>
          </w:tcPr>
          <w:p>
            <w:pPr/>
          </w:p>
        </w:tc>
        <w:tc>
          <w:tcPr>
            <w:tcW w:w="2751" w:type="dxa"/>
            <w:gridSpan w:val="2"/>
            <w:tcBorders>
              <w:top w:val="nil" w:sz="6" w:space="0" w:color="auto"/>
              <w:left w:val="nil" w:sz="6" w:space="0" w:color="auto"/>
              <w:bottom w:val="nil" w:sz="6" w:space="0" w:color="auto"/>
              <w:right w:val="nil" w:sz="6" w:space="0" w:color="auto"/>
            </w:tcBorders>
          </w:tcPr>
          <w:p>
            <w:pPr>
              <w:pStyle w:val="TableParagraph"/>
              <w:spacing w:line="307" w:lineRule="exact"/>
              <w:ind w:left="167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投资损益</w:t>
            </w:r>
            <w:r>
              <w:rPr>
                <w:rFonts w:ascii="Microsoft JhengHei" w:hAnsi="Microsoft JhengHei" w:cs="Microsoft JhengHei" w:eastAsia="Microsoft JhengHei" w:hint="default"/>
                <w:sz w:val="24"/>
                <w:szCs w:val="24"/>
              </w:rPr>
            </w:r>
          </w:p>
        </w:tc>
        <w:tc>
          <w:tcPr>
            <w:tcW w:w="330"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18"/>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益</w:t>
            </w:r>
            <w:r>
              <w:rPr>
                <w:rFonts w:ascii="Microsoft JhengHei" w:hAnsi="Microsoft JhengHei" w:cs="Microsoft JhengHei" w:eastAsia="Microsoft JhengHei" w:hint="default"/>
                <w:sz w:val="24"/>
                <w:szCs w:val="24"/>
              </w:rPr>
            </w:r>
          </w:p>
          <w:p>
            <w:pPr>
              <w:pStyle w:val="TableParagraph"/>
              <w:spacing w:line="364" w:lineRule="exact"/>
              <w:ind w:left="107" w:right="-18"/>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调</w:t>
            </w:r>
            <w:r>
              <w:rPr>
                <w:rFonts w:ascii="Microsoft JhengHei" w:hAnsi="Microsoft JhengHei" w:cs="Microsoft JhengHei" w:eastAsia="Microsoft JhengHei" w:hint="default"/>
                <w:sz w:val="24"/>
                <w:szCs w:val="24"/>
              </w:rPr>
            </w:r>
          </w:p>
        </w:tc>
        <w:tc>
          <w:tcPr>
            <w:tcW w:w="2624" w:type="dxa"/>
            <w:tcBorders>
              <w:top w:val="nil" w:sz="6" w:space="0" w:color="auto"/>
              <w:left w:val="nil" w:sz="6" w:space="0" w:color="auto"/>
              <w:bottom w:val="nil" w:sz="6" w:space="0" w:color="auto"/>
              <w:right w:val="nil" w:sz="6" w:space="0" w:color="auto"/>
            </w:tcBorders>
          </w:tcPr>
          <w:p>
            <w:pPr>
              <w:pStyle w:val="TableParagraph"/>
              <w:tabs>
                <w:tab w:pos="1951" w:val="left" w:leader="none"/>
              </w:tabs>
              <w:spacing w:line="271" w:lineRule="exact"/>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益变动</w:t>
              <w:tab/>
            </w:r>
            <w:r>
              <w:rPr>
                <w:rFonts w:ascii="Microsoft JhengHei" w:hAnsi="Microsoft JhengHei" w:cs="Microsoft JhengHei" w:eastAsia="Microsoft JhengHei" w:hint="default"/>
                <w:b/>
                <w:bCs/>
                <w:position w:val="-15"/>
                <w:sz w:val="24"/>
                <w:szCs w:val="24"/>
              </w:rPr>
              <w:t>润</w:t>
            </w:r>
            <w:r>
              <w:rPr>
                <w:rFonts w:ascii="Microsoft JhengHei" w:hAnsi="Microsoft JhengHei" w:cs="Microsoft JhengHei" w:eastAsia="Microsoft JhengHei" w:hint="default"/>
                <w:sz w:val="24"/>
                <w:szCs w:val="24"/>
              </w:rPr>
            </w:r>
          </w:p>
        </w:tc>
        <w:tc>
          <w:tcPr>
            <w:tcW w:w="946"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准</w:t>
            </w:r>
            <w:r>
              <w:rPr>
                <w:rFonts w:ascii="Microsoft JhengHei" w:hAnsi="Microsoft JhengHei" w:cs="Microsoft JhengHei" w:eastAsia="Microsoft JhengHei" w:hint="default"/>
                <w:sz w:val="24"/>
                <w:szCs w:val="24"/>
              </w:rPr>
            </w:r>
          </w:p>
          <w:p>
            <w:pPr>
              <w:pStyle w:val="TableParagraph"/>
              <w:spacing w:line="364"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备</w:t>
            </w:r>
            <w:r>
              <w:rPr>
                <w:rFonts w:ascii="Microsoft JhengHei" w:hAnsi="Microsoft JhengHei" w:cs="Microsoft JhengHei" w:eastAsia="Microsoft JhengHei" w:hint="default"/>
                <w:sz w:val="24"/>
                <w:szCs w:val="24"/>
              </w:rPr>
            </w:r>
          </w:p>
        </w:tc>
        <w:tc>
          <w:tcPr>
            <w:tcW w:w="3103" w:type="dxa"/>
            <w:tcBorders>
              <w:top w:val="nil" w:sz="6" w:space="0" w:color="auto"/>
              <w:left w:val="nil" w:sz="6" w:space="0" w:color="auto"/>
              <w:bottom w:val="nil" w:sz="6" w:space="0" w:color="auto"/>
              <w:right w:val="nil" w:sz="6" w:space="0" w:color="auto"/>
            </w:tcBorders>
          </w:tcPr>
          <w:p>
            <w:pPr>
              <w:pStyle w:val="TableParagraph"/>
              <w:spacing w:line="164" w:lineRule="exact"/>
              <w:ind w:right="10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初</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末</w:t>
            </w:r>
            <w:r>
              <w:rPr>
                <w:rFonts w:ascii="Microsoft JhengHei" w:hAnsi="Microsoft JhengHei" w:cs="Microsoft JhengHei" w:eastAsia="Microsoft JhengHei" w:hint="default"/>
                <w:sz w:val="24"/>
                <w:szCs w:val="24"/>
              </w:rPr>
            </w:r>
          </w:p>
          <w:p>
            <w:pPr>
              <w:pStyle w:val="TableParagraph"/>
              <w:spacing w:line="365" w:lineRule="exact"/>
              <w:ind w:right="10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余</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余</w:t>
            </w:r>
            <w:r>
              <w:rPr>
                <w:rFonts w:ascii="Microsoft JhengHei" w:hAnsi="Microsoft JhengHei" w:cs="Microsoft JhengHei" w:eastAsia="Microsoft JhengHei" w:hint="default"/>
                <w:sz w:val="24"/>
                <w:szCs w:val="24"/>
              </w:rPr>
            </w:r>
          </w:p>
        </w:tc>
      </w:tr>
      <w:tr>
        <w:trPr>
          <w:trHeight w:val="672" w:hRule="exact"/>
        </w:trPr>
        <w:tc>
          <w:tcPr>
            <w:tcW w:w="4612" w:type="dxa"/>
            <w:vMerge/>
            <w:tcBorders>
              <w:left w:val="nil" w:sz="6" w:space="0" w:color="auto"/>
              <w:bottom w:val="nil" w:sz="6" w:space="0" w:color="auto"/>
              <w:right w:val="nil" w:sz="6" w:space="0" w:color="auto"/>
            </w:tcBorders>
          </w:tcPr>
          <w:p>
            <w:pPr/>
          </w:p>
        </w:tc>
        <w:tc>
          <w:tcPr>
            <w:tcW w:w="2751" w:type="dxa"/>
            <w:gridSpan w:val="2"/>
            <w:tcBorders>
              <w:top w:val="nil" w:sz="6" w:space="0" w:color="auto"/>
              <w:left w:val="nil" w:sz="6" w:space="0" w:color="auto"/>
              <w:bottom w:val="nil" w:sz="6" w:space="0" w:color="auto"/>
              <w:right w:val="nil" w:sz="6" w:space="0" w:color="auto"/>
            </w:tcBorders>
          </w:tcPr>
          <w:p>
            <w:pPr/>
          </w:p>
        </w:tc>
        <w:tc>
          <w:tcPr>
            <w:tcW w:w="330" w:type="dxa"/>
            <w:tcBorders>
              <w:top w:val="nil" w:sz="6" w:space="0" w:color="auto"/>
              <w:left w:val="nil" w:sz="6" w:space="0" w:color="auto"/>
              <w:bottom w:val="nil" w:sz="6" w:space="0" w:color="auto"/>
              <w:right w:val="nil" w:sz="6" w:space="0" w:color="auto"/>
            </w:tcBorders>
          </w:tcPr>
          <w:p>
            <w:pPr>
              <w:pStyle w:val="TableParagraph"/>
              <w:spacing w:line="303" w:lineRule="exact"/>
              <w:ind w:left="107" w:right="-18"/>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整</w:t>
            </w:r>
            <w:r>
              <w:rPr>
                <w:rFonts w:ascii="Microsoft JhengHei" w:hAnsi="Microsoft JhengHei" w:cs="Microsoft JhengHei" w:eastAsia="Microsoft JhengHei" w:hint="default"/>
                <w:sz w:val="24"/>
                <w:szCs w:val="24"/>
              </w:rPr>
            </w:r>
          </w:p>
        </w:tc>
        <w:tc>
          <w:tcPr>
            <w:tcW w:w="2624"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3103" w:type="dxa"/>
            <w:tcBorders>
              <w:top w:val="nil" w:sz="6" w:space="0" w:color="auto"/>
              <w:left w:val="nil" w:sz="6" w:space="0" w:color="auto"/>
              <w:bottom w:val="nil" w:sz="6" w:space="0" w:color="auto"/>
              <w:right w:val="nil" w:sz="6" w:space="0" w:color="auto"/>
            </w:tcBorders>
          </w:tcPr>
          <w:p>
            <w:pPr>
              <w:pStyle w:val="TableParagraph"/>
              <w:spacing w:line="235" w:lineRule="exact"/>
              <w:ind w:right="10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额</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额</w:t>
            </w:r>
            <w:r>
              <w:rPr>
                <w:rFonts w:ascii="Microsoft JhengHei" w:hAnsi="Microsoft JhengHei" w:cs="Microsoft JhengHei" w:eastAsia="Microsoft JhengHei" w:hint="default"/>
                <w:sz w:val="24"/>
                <w:szCs w:val="24"/>
              </w:rPr>
            </w:r>
          </w:p>
        </w:tc>
      </w:tr>
      <w:tr>
        <w:trPr>
          <w:trHeight w:val="791" w:hRule="exact"/>
        </w:trPr>
        <w:tc>
          <w:tcPr>
            <w:tcW w:w="4612" w:type="dxa"/>
            <w:tcBorders>
              <w:top w:val="nil" w:sz="6" w:space="0" w:color="auto"/>
              <w:left w:val="nil" w:sz="6" w:space="0" w:color="auto"/>
              <w:bottom w:val="nil" w:sz="6" w:space="0" w:color="auto"/>
              <w:right w:val="nil" w:sz="6" w:space="0" w:color="auto"/>
            </w:tcBorders>
          </w:tcPr>
          <w:p>
            <w:pPr>
              <w:pStyle w:val="TableParagraph"/>
              <w:spacing w:line="235" w:lineRule="exact" w:before="15"/>
              <w:ind w:left="106" w:right="0"/>
              <w:jc w:val="left"/>
              <w:rPr>
                <w:rFonts w:ascii="宋体" w:hAnsi="宋体" w:cs="宋体" w:eastAsia="宋体" w:hint="default"/>
                <w:sz w:val="18"/>
                <w:szCs w:val="18"/>
              </w:rPr>
            </w:pPr>
            <w:r>
              <w:rPr>
                <w:rFonts w:ascii="宋体" w:hAnsi="宋体" w:cs="宋体" w:eastAsia="宋体" w:hint="default"/>
                <w:spacing w:val="28"/>
                <w:sz w:val="18"/>
                <w:szCs w:val="18"/>
              </w:rPr>
              <w:t>台州</w:t>
            </w:r>
            <w:r>
              <w:rPr>
                <w:rFonts w:ascii="宋体" w:hAnsi="宋体" w:cs="宋体" w:eastAsia="宋体" w:hint="default"/>
                <w:spacing w:val="-34"/>
                <w:sz w:val="18"/>
                <w:szCs w:val="18"/>
              </w:rPr>
              <w:t> </w:t>
            </w:r>
            <w:r>
              <w:rPr>
                <w:rFonts w:ascii="宋体" w:hAnsi="宋体" w:cs="宋体" w:eastAsia="宋体" w:hint="default"/>
                <w:sz w:val="18"/>
                <w:szCs w:val="18"/>
              </w:rPr>
              <w:t>璟</w:t>
            </w:r>
            <w:r>
              <w:rPr>
                <w:rFonts w:ascii="宋体" w:hAnsi="宋体" w:cs="宋体" w:eastAsia="宋体" w:hint="default"/>
                <w:spacing w:val="-34"/>
                <w:sz w:val="18"/>
                <w:szCs w:val="18"/>
              </w:rPr>
              <w:t> </w:t>
            </w:r>
            <w:r>
              <w:rPr>
                <w:rFonts w:ascii="宋体" w:hAnsi="宋体" w:cs="宋体" w:eastAsia="宋体" w:hint="default"/>
                <w:sz w:val="18"/>
                <w:szCs w:val="18"/>
              </w:rPr>
              <w:t>仑</w:t>
            </w:r>
          </w:p>
          <w:p>
            <w:pPr>
              <w:pStyle w:val="TableParagraph"/>
              <w:tabs>
                <w:tab w:pos="2544" w:val="left" w:leader="none"/>
                <w:tab w:pos="3329" w:val="left" w:leader="none"/>
              </w:tabs>
              <w:spacing w:line="240" w:lineRule="exact"/>
              <w:ind w:left="106" w:right="0"/>
              <w:jc w:val="left"/>
              <w:rPr>
                <w:rFonts w:ascii="Arial Narrow" w:hAnsi="Arial Narrow" w:cs="Arial Narrow" w:eastAsia="Arial Narrow" w:hint="default"/>
                <w:sz w:val="18"/>
                <w:szCs w:val="18"/>
              </w:rPr>
            </w:pPr>
            <w:r>
              <w:rPr>
                <w:rFonts w:ascii="宋体" w:hAnsi="宋体" w:cs="宋体" w:eastAsia="宋体" w:hint="default"/>
                <w:spacing w:val="42"/>
                <w:sz w:val="18"/>
                <w:szCs w:val="18"/>
              </w:rPr>
              <w:t>置业有限</w:t>
              <w:tab/>
            </w:r>
            <w:r>
              <w:rPr>
                <w:rFonts w:ascii="Arial Narrow" w:hAnsi="Arial Narrow" w:cs="Arial Narrow" w:eastAsia="Arial Narrow" w:hint="default"/>
                <w:sz w:val="18"/>
                <w:szCs w:val="18"/>
              </w:rPr>
              <w:t>-</w:t>
              <w:tab/>
              <w:t>10,000,000.00</w:t>
            </w:r>
          </w:p>
          <w:p>
            <w:pPr>
              <w:pStyle w:val="TableParagraph"/>
              <w:spacing w:line="228" w:lineRule="exact"/>
              <w:ind w:left="10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7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tabs>
                <w:tab w:pos="1648" w:val="left" w:leader="none"/>
              </w:tabs>
              <w:spacing w:line="240" w:lineRule="auto"/>
              <w:ind w:left="1151" w:right="0"/>
              <w:jc w:val="left"/>
              <w:rPr>
                <w:rFonts w:ascii="Arial Narrow" w:hAnsi="Arial Narrow" w:cs="Arial Narrow" w:eastAsia="Arial Narrow" w:hint="default"/>
                <w:sz w:val="18"/>
                <w:szCs w:val="18"/>
              </w:rPr>
            </w:pPr>
            <w:r>
              <w:rPr>
                <w:rFonts w:ascii="Arial Narrow"/>
                <w:sz w:val="18"/>
              </w:rPr>
              <w:t>-</w:t>
              <w:tab/>
              <w:t>-10,000,000.00</w:t>
            </w:r>
          </w:p>
        </w:tc>
        <w:tc>
          <w:tcPr>
            <w:tcW w:w="3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left="104" w:right="0"/>
              <w:jc w:val="center"/>
              <w:rPr>
                <w:rFonts w:ascii="Arial Narrow" w:hAnsi="Arial Narrow" w:cs="Arial Narrow" w:eastAsia="Arial Narrow" w:hint="default"/>
                <w:sz w:val="18"/>
                <w:szCs w:val="18"/>
              </w:rPr>
            </w:pPr>
            <w:r>
              <w:rPr>
                <w:rFonts w:ascii="Arial Narrow"/>
                <w:sz w:val="18"/>
              </w:rPr>
              <w:t>-</w:t>
            </w:r>
          </w:p>
        </w:tc>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tabs>
                <w:tab w:pos="1469" w:val="left" w:leader="none"/>
              </w:tabs>
              <w:spacing w:line="240" w:lineRule="auto"/>
              <w:ind w:right="106"/>
              <w:jc w:val="right"/>
              <w:rPr>
                <w:rFonts w:ascii="Arial Narrow" w:hAnsi="Arial Narrow" w:cs="Arial Narrow" w:eastAsia="Arial Narrow" w:hint="default"/>
                <w:sz w:val="18"/>
                <w:szCs w:val="18"/>
              </w:rPr>
            </w:pPr>
            <w:r>
              <w:rPr>
                <w:rFonts w:ascii="Arial Narrow"/>
                <w:sz w:val="18"/>
              </w:rPr>
              <w:t>-</w:t>
              <w:tab/>
              <w:t>-</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left="164" w:right="0"/>
              <w:jc w:val="left"/>
              <w:rPr>
                <w:rFonts w:ascii="Arial Narrow" w:hAnsi="Arial Narrow" w:cs="Arial Narrow" w:eastAsia="Arial Narrow" w:hint="default"/>
                <w:sz w:val="18"/>
                <w:szCs w:val="18"/>
              </w:rPr>
            </w:pPr>
            <w:r>
              <w:rPr>
                <w:rFonts w:ascii="Arial Narrow"/>
                <w:sz w:val="18"/>
              </w:rPr>
              <w:t>-</w:t>
            </w:r>
          </w:p>
        </w:tc>
        <w:tc>
          <w:tcPr>
            <w:tcW w:w="31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tabs>
                <w:tab w:pos="1561" w:val="left" w:leader="none"/>
                <w:tab w:pos="1843" w:val="left" w:leader="none"/>
                <w:tab w:pos="2347" w:val="left" w:leader="none"/>
              </w:tabs>
              <w:spacing w:line="240" w:lineRule="auto"/>
              <w:ind w:right="107"/>
              <w:jc w:val="right"/>
              <w:rPr>
                <w:rFonts w:ascii="Arial Narrow" w:hAnsi="Arial Narrow" w:cs="Arial Narrow" w:eastAsia="Arial Narrow" w:hint="default"/>
                <w:sz w:val="18"/>
                <w:szCs w:val="18"/>
              </w:rPr>
            </w:pPr>
            <w:r>
              <w:rPr>
                <w:rFonts w:ascii="Arial Narrow"/>
                <w:sz w:val="18"/>
              </w:rPr>
              <w:t>-</w:t>
              <w:tab/>
              <w:t>-</w:t>
              <w:tab/>
              <w:t>-</w:t>
              <w:tab/>
              <w:t>-</w:t>
            </w:r>
          </w:p>
        </w:tc>
      </w:tr>
      <w:tr>
        <w:trPr>
          <w:trHeight w:val="839" w:hRule="exact"/>
        </w:trPr>
        <w:tc>
          <w:tcPr>
            <w:tcW w:w="4612" w:type="dxa"/>
            <w:tcBorders>
              <w:top w:val="nil" w:sz="6" w:space="0" w:color="auto"/>
              <w:left w:val="nil" w:sz="6" w:space="0" w:color="auto"/>
              <w:bottom w:val="nil" w:sz="6" w:space="0" w:color="auto"/>
              <w:right w:val="nil" w:sz="6" w:space="0" w:color="auto"/>
            </w:tcBorders>
          </w:tcPr>
          <w:p>
            <w:pPr>
              <w:pStyle w:val="TableParagraph"/>
              <w:spacing w:line="235" w:lineRule="exact" w:before="4"/>
              <w:ind w:left="106" w:right="0"/>
              <w:jc w:val="left"/>
              <w:rPr>
                <w:rFonts w:ascii="宋体" w:hAnsi="宋体" w:cs="宋体" w:eastAsia="宋体" w:hint="default"/>
                <w:sz w:val="18"/>
                <w:szCs w:val="18"/>
              </w:rPr>
            </w:pPr>
            <w:r>
              <w:rPr>
                <w:rFonts w:ascii="宋体" w:hAnsi="宋体" w:cs="宋体" w:eastAsia="宋体" w:hint="default"/>
                <w:spacing w:val="42"/>
                <w:sz w:val="18"/>
                <w:szCs w:val="18"/>
              </w:rPr>
              <w:t>慈溪星坤</w:t>
            </w:r>
            <w:r>
              <w:rPr>
                <w:rFonts w:ascii="宋体" w:hAnsi="宋体" w:cs="宋体" w:eastAsia="宋体" w:hint="default"/>
                <w:spacing w:val="-34"/>
                <w:sz w:val="18"/>
                <w:szCs w:val="18"/>
              </w:rPr>
              <w:t> </w:t>
            </w:r>
            <w:r>
              <w:rPr>
                <w:rFonts w:ascii="宋体" w:hAnsi="宋体" w:cs="宋体" w:eastAsia="宋体" w:hint="default"/>
                <w:sz w:val="18"/>
                <w:szCs w:val="18"/>
              </w:rPr>
            </w:r>
          </w:p>
          <w:p>
            <w:pPr>
              <w:pStyle w:val="TableParagraph"/>
              <w:tabs>
                <w:tab w:pos="2544" w:val="left" w:leader="none"/>
                <w:tab w:pos="3247" w:val="left" w:leader="none"/>
              </w:tabs>
              <w:spacing w:line="240" w:lineRule="exact"/>
              <w:ind w:left="106" w:right="0"/>
              <w:jc w:val="left"/>
              <w:rPr>
                <w:rFonts w:ascii="Arial Narrow" w:hAnsi="Arial Narrow" w:cs="Arial Narrow" w:eastAsia="Arial Narrow" w:hint="default"/>
                <w:sz w:val="18"/>
                <w:szCs w:val="18"/>
              </w:rPr>
            </w:pPr>
            <w:r>
              <w:rPr>
                <w:rFonts w:ascii="宋体" w:hAnsi="宋体" w:cs="宋体" w:eastAsia="宋体" w:hint="default"/>
                <w:spacing w:val="42"/>
                <w:sz w:val="18"/>
                <w:szCs w:val="18"/>
              </w:rPr>
              <w:t>置业有限</w:t>
              <w:tab/>
            </w:r>
            <w:r>
              <w:rPr>
                <w:rFonts w:ascii="Arial Narrow" w:hAnsi="Arial Narrow" w:cs="Arial Narrow" w:eastAsia="Arial Narrow" w:hint="default"/>
                <w:sz w:val="18"/>
                <w:szCs w:val="18"/>
              </w:rPr>
              <w:t>-</w:t>
              <w:tab/>
              <w:t>132,000,000.00</w:t>
            </w:r>
          </w:p>
          <w:p>
            <w:pPr>
              <w:pStyle w:val="TableParagraph"/>
              <w:spacing w:line="228" w:lineRule="exact"/>
              <w:ind w:left="10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7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6"/>
                <w:szCs w:val="16"/>
              </w:rPr>
            </w:pPr>
          </w:p>
          <w:p>
            <w:pPr>
              <w:pStyle w:val="TableParagraph"/>
              <w:tabs>
                <w:tab w:pos="1731" w:val="left" w:leader="none"/>
              </w:tabs>
              <w:spacing w:line="240" w:lineRule="auto"/>
              <w:ind w:left="1151" w:right="0"/>
              <w:jc w:val="left"/>
              <w:rPr>
                <w:rFonts w:ascii="Arial Narrow" w:hAnsi="Arial Narrow" w:cs="Arial Narrow" w:eastAsia="Arial Narrow" w:hint="default"/>
                <w:sz w:val="18"/>
                <w:szCs w:val="18"/>
              </w:rPr>
            </w:pPr>
            <w:r>
              <w:rPr>
                <w:rFonts w:ascii="Arial Narrow"/>
                <w:sz w:val="18"/>
              </w:rPr>
              <w:t>-</w:t>
              <w:tab/>
              <w:t>-1,732,748.29</w:t>
            </w:r>
          </w:p>
        </w:tc>
        <w:tc>
          <w:tcPr>
            <w:tcW w:w="33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6"/>
                <w:szCs w:val="16"/>
              </w:rPr>
            </w:pPr>
          </w:p>
          <w:p>
            <w:pPr>
              <w:pStyle w:val="TableParagraph"/>
              <w:spacing w:line="240" w:lineRule="auto"/>
              <w:ind w:left="104" w:right="0"/>
              <w:jc w:val="center"/>
              <w:rPr>
                <w:rFonts w:ascii="Arial Narrow" w:hAnsi="Arial Narrow" w:cs="Arial Narrow" w:eastAsia="Arial Narrow" w:hint="default"/>
                <w:sz w:val="18"/>
                <w:szCs w:val="18"/>
              </w:rPr>
            </w:pPr>
            <w:r>
              <w:rPr>
                <w:rFonts w:ascii="Arial Narrow"/>
                <w:sz w:val="18"/>
              </w:rPr>
              <w:t>-</w:t>
            </w:r>
          </w:p>
        </w:tc>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6"/>
                <w:szCs w:val="16"/>
              </w:rPr>
            </w:pPr>
          </w:p>
          <w:p>
            <w:pPr>
              <w:pStyle w:val="TableParagraph"/>
              <w:tabs>
                <w:tab w:pos="1469" w:val="left" w:leader="none"/>
              </w:tabs>
              <w:spacing w:line="240" w:lineRule="auto"/>
              <w:ind w:right="106"/>
              <w:jc w:val="right"/>
              <w:rPr>
                <w:rFonts w:ascii="Arial Narrow" w:hAnsi="Arial Narrow" w:cs="Arial Narrow" w:eastAsia="Arial Narrow" w:hint="default"/>
                <w:sz w:val="18"/>
                <w:szCs w:val="18"/>
              </w:rPr>
            </w:pPr>
            <w:r>
              <w:rPr>
                <w:rFonts w:ascii="Arial Narrow"/>
                <w:sz w:val="18"/>
              </w:rPr>
              <w:t>-</w:t>
              <w:tab/>
              <w:t>-</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6"/>
                <w:szCs w:val="16"/>
              </w:rPr>
            </w:pPr>
          </w:p>
          <w:p>
            <w:pPr>
              <w:pStyle w:val="TableParagraph"/>
              <w:spacing w:line="240" w:lineRule="auto"/>
              <w:ind w:left="164" w:right="0"/>
              <w:jc w:val="left"/>
              <w:rPr>
                <w:rFonts w:ascii="Arial Narrow" w:hAnsi="Arial Narrow" w:cs="Arial Narrow" w:eastAsia="Arial Narrow" w:hint="default"/>
                <w:sz w:val="18"/>
                <w:szCs w:val="18"/>
              </w:rPr>
            </w:pPr>
            <w:r>
              <w:rPr>
                <w:rFonts w:ascii="Arial Narrow"/>
                <w:sz w:val="18"/>
              </w:rPr>
              <w:t>-</w:t>
            </w:r>
          </w:p>
        </w:tc>
        <w:tc>
          <w:tcPr>
            <w:tcW w:w="3103"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6"/>
                <w:szCs w:val="16"/>
              </w:rPr>
            </w:pPr>
          </w:p>
          <w:p>
            <w:pPr>
              <w:pStyle w:val="TableParagraph"/>
              <w:tabs>
                <w:tab w:pos="584" w:val="left" w:leader="none"/>
                <w:tab w:pos="1843" w:val="left" w:leader="none"/>
                <w:tab w:pos="2347" w:val="left" w:leader="none"/>
              </w:tabs>
              <w:spacing w:line="240" w:lineRule="auto"/>
              <w:ind w:right="107"/>
              <w:jc w:val="right"/>
              <w:rPr>
                <w:rFonts w:ascii="Arial Narrow" w:hAnsi="Arial Narrow" w:cs="Arial Narrow" w:eastAsia="Arial Narrow" w:hint="default"/>
                <w:sz w:val="18"/>
                <w:szCs w:val="18"/>
              </w:rPr>
            </w:pPr>
            <w:r>
              <w:rPr>
                <w:rFonts w:ascii="Arial Narrow"/>
                <w:sz w:val="18"/>
              </w:rPr>
              <w:t>-</w:t>
              <w:tab/>
            </w:r>
            <w:r>
              <w:rPr>
                <w:rFonts w:ascii="Arial Narrow"/>
                <w:spacing w:val="-1"/>
                <w:sz w:val="18"/>
              </w:rPr>
              <w:t>130,267,251.71</w:t>
              <w:tab/>
            </w:r>
            <w:r>
              <w:rPr>
                <w:rFonts w:ascii="Arial Narrow"/>
                <w:sz w:val="18"/>
              </w:rPr>
              <w:t>-</w:t>
              <w:tab/>
              <w:t>-</w:t>
            </w:r>
          </w:p>
        </w:tc>
      </w:tr>
      <w:tr>
        <w:trPr>
          <w:trHeight w:val="538" w:hRule="exact"/>
        </w:trPr>
        <w:tc>
          <w:tcPr>
            <w:tcW w:w="4612" w:type="dxa"/>
            <w:tcBorders>
              <w:top w:val="nil" w:sz="6" w:space="0" w:color="auto"/>
              <w:left w:val="nil" w:sz="6" w:space="0" w:color="auto"/>
              <w:bottom w:val="nil" w:sz="6" w:space="0" w:color="auto"/>
              <w:right w:val="nil" w:sz="6" w:space="0" w:color="auto"/>
            </w:tcBorders>
          </w:tcPr>
          <w:p>
            <w:pPr>
              <w:pStyle w:val="TableParagraph"/>
              <w:spacing w:line="180" w:lineRule="exact"/>
              <w:ind w:left="106" w:right="0"/>
              <w:jc w:val="left"/>
              <w:rPr>
                <w:rFonts w:ascii="宋体" w:hAnsi="宋体" w:cs="宋体" w:eastAsia="宋体" w:hint="default"/>
                <w:sz w:val="18"/>
                <w:szCs w:val="18"/>
              </w:rPr>
            </w:pPr>
            <w:r>
              <w:rPr>
                <w:rFonts w:ascii="宋体" w:hAnsi="宋体" w:cs="宋体" w:eastAsia="宋体" w:hint="default"/>
                <w:spacing w:val="42"/>
                <w:sz w:val="18"/>
                <w:szCs w:val="18"/>
              </w:rPr>
              <w:t>绍兴惠中</w:t>
            </w:r>
            <w:r>
              <w:rPr>
                <w:rFonts w:ascii="宋体" w:hAnsi="宋体" w:cs="宋体" w:eastAsia="宋体" w:hint="default"/>
                <w:spacing w:val="-34"/>
                <w:sz w:val="18"/>
                <w:szCs w:val="18"/>
              </w:rPr>
              <w:t> </w:t>
            </w:r>
            <w:r>
              <w:rPr>
                <w:rFonts w:ascii="宋体" w:hAnsi="宋体" w:cs="宋体" w:eastAsia="宋体" w:hint="default"/>
                <w:sz w:val="18"/>
                <w:szCs w:val="18"/>
              </w:rPr>
            </w:r>
          </w:p>
          <w:p>
            <w:pPr>
              <w:pStyle w:val="TableParagraph"/>
              <w:spacing w:line="196" w:lineRule="exact"/>
              <w:ind w:left="106" w:right="0"/>
              <w:jc w:val="left"/>
              <w:rPr>
                <w:rFonts w:ascii="宋体" w:hAnsi="宋体" w:cs="宋体" w:eastAsia="宋体" w:hint="default"/>
                <w:sz w:val="18"/>
                <w:szCs w:val="18"/>
              </w:rPr>
            </w:pPr>
            <w:r>
              <w:rPr>
                <w:rFonts w:ascii="宋体" w:hAnsi="宋体" w:cs="宋体" w:eastAsia="宋体" w:hint="default"/>
                <w:spacing w:val="42"/>
                <w:sz w:val="18"/>
                <w:szCs w:val="18"/>
              </w:rPr>
              <w:t>房地产开</w:t>
            </w:r>
            <w:r>
              <w:rPr>
                <w:rFonts w:ascii="宋体" w:hAnsi="宋体" w:cs="宋体" w:eastAsia="宋体" w:hint="default"/>
                <w:spacing w:val="-34"/>
                <w:sz w:val="18"/>
                <w:szCs w:val="18"/>
              </w:rPr>
              <w:t> </w:t>
            </w:r>
            <w:r>
              <w:rPr>
                <w:rFonts w:ascii="宋体" w:hAnsi="宋体" w:cs="宋体" w:eastAsia="宋体" w:hint="default"/>
                <w:sz w:val="18"/>
                <w:szCs w:val="18"/>
              </w:rPr>
            </w:r>
          </w:p>
          <w:p>
            <w:pPr>
              <w:pStyle w:val="TableParagraph"/>
              <w:tabs>
                <w:tab w:pos="2544" w:val="left" w:leader="none"/>
                <w:tab w:pos="3617" w:val="left" w:leader="none"/>
              </w:tabs>
              <w:spacing w:line="203" w:lineRule="exact"/>
              <w:ind w:left="106" w:right="0"/>
              <w:jc w:val="left"/>
              <w:rPr>
                <w:rFonts w:ascii="Arial Narrow" w:hAnsi="Arial Narrow" w:cs="Arial Narrow" w:eastAsia="Arial Narrow" w:hint="default"/>
                <w:sz w:val="18"/>
                <w:szCs w:val="18"/>
              </w:rPr>
            </w:pPr>
            <w:r>
              <w:rPr>
                <w:rFonts w:ascii="宋体" w:hAnsi="宋体" w:cs="宋体" w:eastAsia="宋体" w:hint="default"/>
                <w:spacing w:val="42"/>
                <w:position w:val="-11"/>
                <w:sz w:val="18"/>
                <w:szCs w:val="18"/>
              </w:rPr>
              <w:t>发有限公</w:t>
              <w:tab/>
            </w:r>
            <w:r>
              <w:rPr>
                <w:rFonts w:ascii="Arial Narrow" w:hAnsi="Arial Narrow" w:cs="Arial Narrow" w:eastAsia="Arial Narrow" w:hint="default"/>
                <w:sz w:val="18"/>
                <w:szCs w:val="18"/>
              </w:rPr>
              <w:t>-</w:t>
              <w:tab/>
              <w:t>60,000.00</w:t>
            </w:r>
          </w:p>
        </w:tc>
        <w:tc>
          <w:tcPr>
            <w:tcW w:w="27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tabs>
                <w:tab w:pos="2067" w:val="left" w:leader="none"/>
              </w:tabs>
              <w:spacing w:line="240" w:lineRule="auto"/>
              <w:ind w:left="1151" w:right="0"/>
              <w:jc w:val="left"/>
              <w:rPr>
                <w:rFonts w:ascii="Arial Narrow" w:hAnsi="Arial Narrow" w:cs="Arial Narrow" w:eastAsia="Arial Narrow" w:hint="default"/>
                <w:sz w:val="18"/>
                <w:szCs w:val="18"/>
              </w:rPr>
            </w:pPr>
            <w:r>
              <w:rPr>
                <w:rFonts w:ascii="Arial Narrow"/>
                <w:sz w:val="18"/>
              </w:rPr>
              <w:t>-</w:t>
              <w:tab/>
              <w:t>4,956.98</w:t>
            </w:r>
          </w:p>
        </w:tc>
        <w:tc>
          <w:tcPr>
            <w:tcW w:w="3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left="104" w:right="0"/>
              <w:jc w:val="center"/>
              <w:rPr>
                <w:rFonts w:ascii="Arial Narrow" w:hAnsi="Arial Narrow" w:cs="Arial Narrow" w:eastAsia="Arial Narrow" w:hint="default"/>
                <w:sz w:val="18"/>
                <w:szCs w:val="18"/>
              </w:rPr>
            </w:pPr>
            <w:r>
              <w:rPr>
                <w:rFonts w:ascii="Arial Narrow"/>
                <w:sz w:val="18"/>
              </w:rPr>
              <w:t>-</w:t>
            </w:r>
          </w:p>
        </w:tc>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tabs>
                <w:tab w:pos="1469" w:val="left" w:leader="none"/>
              </w:tabs>
              <w:spacing w:line="240" w:lineRule="auto"/>
              <w:ind w:right="106"/>
              <w:jc w:val="right"/>
              <w:rPr>
                <w:rFonts w:ascii="Arial Narrow" w:hAnsi="Arial Narrow" w:cs="Arial Narrow" w:eastAsia="Arial Narrow" w:hint="default"/>
                <w:sz w:val="18"/>
                <w:szCs w:val="18"/>
              </w:rPr>
            </w:pPr>
            <w:r>
              <w:rPr>
                <w:rFonts w:ascii="Arial Narrow"/>
                <w:sz w:val="18"/>
              </w:rPr>
              <w:t>-</w:t>
              <w:tab/>
              <w:t>-</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left="164" w:right="0"/>
              <w:jc w:val="left"/>
              <w:rPr>
                <w:rFonts w:ascii="Arial Narrow" w:hAnsi="Arial Narrow" w:cs="Arial Narrow" w:eastAsia="Arial Narrow" w:hint="default"/>
                <w:sz w:val="18"/>
                <w:szCs w:val="18"/>
              </w:rPr>
            </w:pPr>
            <w:r>
              <w:rPr>
                <w:rFonts w:ascii="Arial Narrow"/>
                <w:sz w:val="18"/>
              </w:rPr>
              <w:t>-</w:t>
            </w:r>
          </w:p>
        </w:tc>
        <w:tc>
          <w:tcPr>
            <w:tcW w:w="310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tabs>
                <w:tab w:pos="953" w:val="left" w:leader="none"/>
                <w:tab w:pos="1843" w:val="left" w:leader="none"/>
                <w:tab w:pos="2347" w:val="left" w:leader="none"/>
              </w:tabs>
              <w:spacing w:line="240" w:lineRule="auto"/>
              <w:ind w:right="107"/>
              <w:jc w:val="right"/>
              <w:rPr>
                <w:rFonts w:ascii="Arial Narrow" w:hAnsi="Arial Narrow" w:cs="Arial Narrow" w:eastAsia="Arial Narrow" w:hint="default"/>
                <w:sz w:val="18"/>
                <w:szCs w:val="18"/>
              </w:rPr>
            </w:pPr>
            <w:r>
              <w:rPr>
                <w:rFonts w:ascii="Arial Narrow"/>
                <w:sz w:val="18"/>
              </w:rPr>
              <w:t>-</w:t>
              <w:tab/>
            </w:r>
            <w:r>
              <w:rPr>
                <w:rFonts w:ascii="Arial Narrow"/>
                <w:spacing w:val="-1"/>
                <w:sz w:val="18"/>
              </w:rPr>
              <w:t>64,956.98</w:t>
              <w:tab/>
            </w:r>
            <w:r>
              <w:rPr>
                <w:rFonts w:ascii="Arial Narrow"/>
                <w:sz w:val="18"/>
              </w:rPr>
              <w:t>-</w:t>
              <w:tab/>
              <w:t>-</w:t>
            </w:r>
          </w:p>
        </w:tc>
      </w:tr>
      <w:tr>
        <w:trPr>
          <w:trHeight w:val="697" w:hRule="exact"/>
        </w:trPr>
        <w:tc>
          <w:tcPr>
            <w:tcW w:w="14366" w:type="dxa"/>
            <w:gridSpan w:val="7"/>
            <w:tcBorders>
              <w:top w:val="nil" w:sz="6" w:space="0" w:color="auto"/>
              <w:left w:val="nil" w:sz="6" w:space="0" w:color="auto"/>
              <w:bottom w:val="nil" w:sz="6" w:space="0" w:color="auto"/>
              <w:right w:val="nil" w:sz="6" w:space="0" w:color="auto"/>
            </w:tcBorders>
          </w:tcPr>
          <w:p>
            <w:pPr>
              <w:pStyle w:val="TableParagraph"/>
              <w:spacing w:line="328" w:lineRule="auto" w:before="108"/>
              <w:ind w:left="106" w:right="13313"/>
              <w:jc w:val="left"/>
              <w:rPr>
                <w:rFonts w:ascii="宋体" w:hAnsi="宋体" w:cs="宋体" w:eastAsia="宋体" w:hint="default"/>
                <w:sz w:val="18"/>
                <w:szCs w:val="18"/>
              </w:rPr>
            </w:pPr>
            <w:r>
              <w:rPr>
                <w:rFonts w:ascii="宋体" w:hAnsi="宋体" w:cs="宋体" w:eastAsia="宋体" w:hint="default"/>
                <w:sz w:val="18"/>
                <w:szCs w:val="18"/>
              </w:rPr>
              <w:t>司 </w:t>
            </w:r>
            <w:r>
              <w:rPr>
                <w:rFonts w:ascii="宋体" w:hAnsi="宋体" w:cs="宋体" w:eastAsia="宋体" w:hint="default"/>
                <w:spacing w:val="42"/>
                <w:sz w:val="18"/>
                <w:szCs w:val="18"/>
              </w:rPr>
              <w:t>绍兴锦嘉</w:t>
            </w:r>
            <w:r>
              <w:rPr>
                <w:rFonts w:ascii="宋体" w:hAnsi="宋体" w:cs="宋体" w:eastAsia="宋体" w:hint="default"/>
                <w:spacing w:val="-34"/>
                <w:sz w:val="18"/>
                <w:szCs w:val="18"/>
              </w:rPr>
              <w:t> </w:t>
            </w:r>
            <w:r>
              <w:rPr>
                <w:rFonts w:ascii="宋体" w:hAnsi="宋体" w:cs="宋体" w:eastAsia="宋体" w:hint="default"/>
                <w:sz w:val="18"/>
                <w:szCs w:val="18"/>
              </w:rPr>
            </w:r>
          </w:p>
        </w:tc>
      </w:tr>
      <w:tr>
        <w:trPr>
          <w:trHeight w:val="510" w:hRule="exact"/>
        </w:trPr>
        <w:tc>
          <w:tcPr>
            <w:tcW w:w="4612" w:type="dxa"/>
            <w:tcBorders>
              <w:top w:val="nil" w:sz="6" w:space="0" w:color="auto"/>
              <w:left w:val="nil" w:sz="6" w:space="0" w:color="auto"/>
              <w:bottom w:val="nil" w:sz="6" w:space="0" w:color="auto"/>
              <w:right w:val="nil" w:sz="6" w:space="0" w:color="auto"/>
            </w:tcBorders>
          </w:tcPr>
          <w:p>
            <w:pPr>
              <w:pStyle w:val="TableParagraph"/>
              <w:tabs>
                <w:tab w:pos="2544" w:val="left" w:leader="none"/>
                <w:tab w:pos="3329" w:val="left" w:leader="none"/>
              </w:tabs>
              <w:spacing w:line="209" w:lineRule="exact"/>
              <w:ind w:left="106" w:right="0"/>
              <w:jc w:val="left"/>
              <w:rPr>
                <w:rFonts w:ascii="Arial Narrow" w:hAnsi="Arial Narrow" w:cs="Arial Narrow" w:eastAsia="Arial Narrow" w:hint="default"/>
                <w:sz w:val="18"/>
                <w:szCs w:val="18"/>
              </w:rPr>
            </w:pPr>
            <w:r>
              <w:rPr>
                <w:rFonts w:ascii="宋体" w:hAnsi="宋体" w:cs="宋体" w:eastAsia="宋体" w:hint="default"/>
                <w:spacing w:val="42"/>
                <w:sz w:val="18"/>
                <w:szCs w:val="18"/>
              </w:rPr>
              <w:t>置业有限</w:t>
              <w:tab/>
            </w:r>
            <w:r>
              <w:rPr>
                <w:rFonts w:ascii="Arial Narrow" w:hAnsi="Arial Narrow" w:cs="Arial Narrow" w:eastAsia="Arial Narrow" w:hint="default"/>
                <w:sz w:val="18"/>
                <w:szCs w:val="18"/>
              </w:rPr>
              <w:t>-</w:t>
              <w:tab/>
              <w:t>10,000,000.00</w:t>
            </w:r>
          </w:p>
          <w:p>
            <w:pPr>
              <w:pStyle w:val="TableParagraph"/>
              <w:spacing w:line="228" w:lineRule="exact"/>
              <w:ind w:left="10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3"/>
              <w:jc w:val="right"/>
              <w:rPr>
                <w:rFonts w:ascii="Arial Narrow" w:hAnsi="Arial Narrow" w:cs="Arial Narrow" w:eastAsia="Arial Narrow" w:hint="default"/>
                <w:sz w:val="18"/>
                <w:szCs w:val="18"/>
              </w:rPr>
            </w:pPr>
            <w:r>
              <w:rPr>
                <w:rFonts w:ascii="Arial Narrow"/>
                <w:sz w:val="18"/>
              </w:rPr>
              <w:t>-</w:t>
            </w: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7"/>
              <w:jc w:val="right"/>
              <w:rPr>
                <w:rFonts w:ascii="Arial Narrow" w:hAnsi="Arial Narrow" w:cs="Arial Narrow" w:eastAsia="Arial Narrow" w:hint="default"/>
                <w:sz w:val="18"/>
                <w:szCs w:val="18"/>
              </w:rPr>
            </w:pPr>
            <w:r>
              <w:rPr>
                <w:rFonts w:ascii="Arial Narrow"/>
                <w:spacing w:val="-1"/>
                <w:sz w:val="18"/>
              </w:rPr>
              <w:t>-207,549.15</w:t>
            </w:r>
          </w:p>
        </w:tc>
        <w:tc>
          <w:tcPr>
            <w:tcW w:w="7003" w:type="dxa"/>
            <w:gridSpan w:val="4"/>
            <w:tcBorders>
              <w:top w:val="nil" w:sz="6" w:space="0" w:color="auto"/>
              <w:left w:val="nil" w:sz="6" w:space="0" w:color="auto"/>
              <w:bottom w:val="nil" w:sz="6" w:space="0" w:color="auto"/>
              <w:right w:val="nil" w:sz="6" w:space="0" w:color="auto"/>
            </w:tcBorders>
          </w:tcPr>
          <w:p>
            <w:pPr>
              <w:pStyle w:val="TableParagraph"/>
              <w:tabs>
                <w:tab w:pos="1326" w:val="left" w:leader="none"/>
                <w:tab w:pos="2796" w:val="left" w:leader="none"/>
                <w:tab w:pos="3118" w:val="left" w:leader="none"/>
                <w:tab w:pos="4497" w:val="left" w:leader="none"/>
                <w:tab w:pos="5246" w:val="left" w:leader="none"/>
                <w:tab w:pos="6340" w:val="left" w:leader="none"/>
                <w:tab w:pos="6844" w:val="left" w:leader="none"/>
              </w:tabs>
              <w:spacing w:line="240" w:lineRule="auto" w:before="8"/>
              <w:ind w:left="192" w:right="0"/>
              <w:jc w:val="left"/>
              <w:rPr>
                <w:rFonts w:ascii="Arial Narrow" w:hAnsi="Arial Narrow" w:cs="Arial Narrow" w:eastAsia="Arial Narrow" w:hint="default"/>
                <w:sz w:val="18"/>
                <w:szCs w:val="18"/>
              </w:rPr>
            </w:pPr>
            <w:r>
              <w:rPr>
                <w:rFonts w:ascii="Arial Narrow"/>
                <w:sz w:val="18"/>
              </w:rPr>
              <w:t>-</w:t>
              <w:tab/>
              <w:t>-</w:t>
              <w:tab/>
              <w:t>-</w:t>
              <w:tab/>
              <w:t>-</w:t>
              <w:tab/>
              <w:t>-</w:t>
              <w:tab/>
            </w:r>
            <w:r>
              <w:rPr>
                <w:rFonts w:ascii="Arial Narrow"/>
                <w:spacing w:val="-1"/>
                <w:sz w:val="18"/>
              </w:rPr>
              <w:t>9,792,450.85</w:t>
              <w:tab/>
            </w:r>
            <w:r>
              <w:rPr>
                <w:rFonts w:ascii="Arial Narrow"/>
                <w:sz w:val="18"/>
              </w:rPr>
              <w:t>-</w:t>
              <w:tab/>
              <w:t>-</w:t>
            </w:r>
          </w:p>
        </w:tc>
      </w:tr>
      <w:tr>
        <w:trPr>
          <w:trHeight w:val="781" w:hRule="exact"/>
        </w:trPr>
        <w:tc>
          <w:tcPr>
            <w:tcW w:w="4612" w:type="dxa"/>
            <w:tcBorders>
              <w:top w:val="nil" w:sz="6" w:space="0" w:color="auto"/>
              <w:left w:val="nil" w:sz="6" w:space="0" w:color="auto"/>
              <w:bottom w:val="nil" w:sz="6" w:space="0" w:color="auto"/>
              <w:right w:val="nil" w:sz="6" w:space="0" w:color="auto"/>
            </w:tcBorders>
          </w:tcPr>
          <w:p>
            <w:pPr>
              <w:pStyle w:val="TableParagraph"/>
              <w:spacing w:line="234" w:lineRule="exact" w:before="5"/>
              <w:ind w:left="106" w:right="0"/>
              <w:jc w:val="left"/>
              <w:rPr>
                <w:rFonts w:ascii="宋体" w:hAnsi="宋体" w:cs="宋体" w:eastAsia="宋体" w:hint="default"/>
                <w:sz w:val="18"/>
                <w:szCs w:val="18"/>
              </w:rPr>
            </w:pPr>
            <w:r>
              <w:rPr>
                <w:rFonts w:ascii="宋体" w:hAnsi="宋体" w:cs="宋体" w:eastAsia="宋体" w:hint="default"/>
                <w:spacing w:val="42"/>
                <w:sz w:val="18"/>
                <w:szCs w:val="18"/>
              </w:rPr>
              <w:t>开封晖达</w:t>
            </w:r>
            <w:r>
              <w:rPr>
                <w:rFonts w:ascii="宋体" w:hAnsi="宋体" w:cs="宋体" w:eastAsia="宋体" w:hint="default"/>
                <w:spacing w:val="-34"/>
                <w:sz w:val="18"/>
                <w:szCs w:val="18"/>
              </w:rPr>
              <w:t> </w:t>
            </w:r>
            <w:r>
              <w:rPr>
                <w:rFonts w:ascii="宋体" w:hAnsi="宋体" w:cs="宋体" w:eastAsia="宋体" w:hint="default"/>
                <w:sz w:val="18"/>
                <w:szCs w:val="18"/>
              </w:rPr>
            </w:r>
          </w:p>
          <w:p>
            <w:pPr>
              <w:pStyle w:val="TableParagraph"/>
              <w:tabs>
                <w:tab w:pos="2544" w:val="left" w:leader="none"/>
                <w:tab w:pos="3411" w:val="left" w:leader="none"/>
              </w:tabs>
              <w:spacing w:line="240" w:lineRule="exact"/>
              <w:ind w:left="106" w:right="0"/>
              <w:jc w:val="left"/>
              <w:rPr>
                <w:rFonts w:ascii="Arial Narrow" w:hAnsi="Arial Narrow" w:cs="Arial Narrow" w:eastAsia="Arial Narrow" w:hint="default"/>
                <w:sz w:val="18"/>
                <w:szCs w:val="18"/>
              </w:rPr>
            </w:pPr>
            <w:r>
              <w:rPr>
                <w:rFonts w:ascii="宋体" w:hAnsi="宋体" w:cs="宋体" w:eastAsia="宋体" w:hint="default"/>
                <w:spacing w:val="42"/>
                <w:sz w:val="18"/>
                <w:szCs w:val="18"/>
              </w:rPr>
              <w:t>中南置业</w:t>
              <w:tab/>
            </w:r>
            <w:r>
              <w:rPr>
                <w:rFonts w:ascii="Arial Narrow" w:hAnsi="Arial Narrow" w:cs="Arial Narrow" w:eastAsia="Arial Narrow" w:hint="default"/>
                <w:sz w:val="18"/>
                <w:szCs w:val="18"/>
              </w:rPr>
              <w:t>-</w:t>
              <w:tab/>
              <w:t>6,000,000.00</w:t>
            </w:r>
          </w:p>
          <w:p>
            <w:pPr>
              <w:pStyle w:val="TableParagraph"/>
              <w:spacing w:line="228" w:lineRule="exact"/>
              <w:ind w:left="106"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right="263"/>
              <w:jc w:val="right"/>
              <w:rPr>
                <w:rFonts w:ascii="Arial Narrow" w:hAnsi="Arial Narrow" w:cs="Arial Narrow" w:eastAsia="Arial Narrow" w:hint="default"/>
                <w:sz w:val="18"/>
                <w:szCs w:val="18"/>
              </w:rPr>
            </w:pPr>
            <w:r>
              <w:rPr>
                <w:rFonts w:ascii="Arial Narrow"/>
                <w:spacing w:val="-1"/>
                <w:sz w:val="18"/>
              </w:rPr>
              <w:t>1,000,000.00</w:t>
            </w: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-5,000,000.00</w:t>
            </w:r>
          </w:p>
        </w:tc>
        <w:tc>
          <w:tcPr>
            <w:tcW w:w="7003"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tabs>
                <w:tab w:pos="1326" w:val="left" w:leader="none"/>
                <w:tab w:pos="2796" w:val="left" w:leader="none"/>
                <w:tab w:pos="3118" w:val="left" w:leader="none"/>
                <w:tab w:pos="4497" w:val="left" w:leader="none"/>
                <w:tab w:pos="6058" w:val="left" w:leader="none"/>
                <w:tab w:pos="6340" w:val="left" w:leader="none"/>
                <w:tab w:pos="6844" w:val="left" w:leader="none"/>
              </w:tabs>
              <w:spacing w:line="240" w:lineRule="auto"/>
              <w:ind w:left="192" w:right="0"/>
              <w:jc w:val="left"/>
              <w:rPr>
                <w:rFonts w:ascii="Arial Narrow" w:hAnsi="Arial Narrow" w:cs="Arial Narrow" w:eastAsia="Arial Narrow" w:hint="default"/>
                <w:sz w:val="18"/>
                <w:szCs w:val="18"/>
              </w:rPr>
            </w:pPr>
            <w:r>
              <w:rPr>
                <w:rFonts w:ascii="Arial Narrow"/>
                <w:sz w:val="18"/>
              </w:rPr>
              <w:t>-</w:t>
              <w:tab/>
              <w:t>-</w:t>
              <w:tab/>
              <w:t>-</w:t>
              <w:tab/>
              <w:t>-</w:t>
              <w:tab/>
              <w:t>-</w:t>
              <w:tab/>
              <w:t>-</w:t>
              <w:tab/>
              <w:t>-</w:t>
              <w:tab/>
              <w:t>-</w:t>
            </w:r>
          </w:p>
        </w:tc>
      </w:tr>
      <w:tr>
        <w:trPr>
          <w:trHeight w:val="487" w:hRule="exact"/>
        </w:trPr>
        <w:tc>
          <w:tcPr>
            <w:tcW w:w="4612" w:type="dxa"/>
            <w:tcBorders>
              <w:top w:val="nil" w:sz="6" w:space="0" w:color="auto"/>
              <w:left w:val="nil" w:sz="6" w:space="0" w:color="auto"/>
              <w:bottom w:val="nil" w:sz="6" w:space="0" w:color="auto"/>
              <w:right w:val="nil" w:sz="6" w:space="0" w:color="auto"/>
            </w:tcBorders>
          </w:tcPr>
          <w:p>
            <w:pPr>
              <w:pStyle w:val="TableParagraph"/>
              <w:spacing w:line="235" w:lineRule="exact" w:before="4"/>
              <w:ind w:left="106" w:right="0"/>
              <w:jc w:val="left"/>
              <w:rPr>
                <w:rFonts w:ascii="宋体" w:hAnsi="宋体" w:cs="宋体" w:eastAsia="宋体" w:hint="default"/>
                <w:sz w:val="18"/>
                <w:szCs w:val="18"/>
              </w:rPr>
            </w:pPr>
            <w:r>
              <w:rPr>
                <w:rFonts w:ascii="宋体" w:hAnsi="宋体" w:cs="宋体" w:eastAsia="宋体" w:hint="default"/>
                <w:spacing w:val="42"/>
                <w:sz w:val="18"/>
                <w:szCs w:val="18"/>
              </w:rPr>
              <w:t>商丘老街</w:t>
            </w:r>
            <w:r>
              <w:rPr>
                <w:rFonts w:ascii="宋体" w:hAnsi="宋体" w:cs="宋体" w:eastAsia="宋体" w:hint="default"/>
                <w:spacing w:val="-34"/>
                <w:sz w:val="18"/>
                <w:szCs w:val="18"/>
              </w:rPr>
              <w:t> </w:t>
            </w:r>
            <w:r>
              <w:rPr>
                <w:rFonts w:ascii="宋体" w:hAnsi="宋体" w:cs="宋体" w:eastAsia="宋体" w:hint="default"/>
                <w:sz w:val="18"/>
                <w:szCs w:val="18"/>
              </w:rPr>
            </w:r>
          </w:p>
          <w:p>
            <w:pPr>
              <w:pStyle w:val="TableParagraph"/>
              <w:tabs>
                <w:tab w:pos="2544" w:val="left" w:leader="none"/>
                <w:tab w:pos="3411" w:val="left" w:leader="none"/>
              </w:tabs>
              <w:spacing w:line="247" w:lineRule="exact"/>
              <w:ind w:left="106" w:right="0"/>
              <w:jc w:val="left"/>
              <w:rPr>
                <w:rFonts w:ascii="Arial Narrow" w:hAnsi="Arial Narrow" w:cs="Arial Narrow" w:eastAsia="Arial Narrow" w:hint="default"/>
                <w:sz w:val="18"/>
                <w:szCs w:val="18"/>
              </w:rPr>
            </w:pPr>
            <w:r>
              <w:rPr>
                <w:rFonts w:ascii="宋体" w:hAnsi="宋体" w:cs="宋体" w:eastAsia="宋体" w:hint="default"/>
                <w:spacing w:val="42"/>
                <w:sz w:val="18"/>
                <w:szCs w:val="18"/>
              </w:rPr>
              <w:t>坊置业有</w:t>
              <w:tab/>
            </w:r>
            <w:r>
              <w:rPr>
                <w:rFonts w:ascii="Arial Narrow" w:hAnsi="Arial Narrow" w:cs="Arial Narrow" w:eastAsia="Arial Narrow" w:hint="default"/>
                <w:sz w:val="18"/>
                <w:szCs w:val="18"/>
              </w:rPr>
              <w:t>-</w:t>
              <w:tab/>
              <w:t>4,624,522.00</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6"/>
                <w:szCs w:val="16"/>
              </w:rPr>
            </w:pPr>
          </w:p>
          <w:p>
            <w:pPr>
              <w:pStyle w:val="TableParagraph"/>
              <w:spacing w:line="240" w:lineRule="auto"/>
              <w:ind w:right="263"/>
              <w:jc w:val="right"/>
              <w:rPr>
                <w:rFonts w:ascii="Arial Narrow" w:hAnsi="Arial Narrow" w:cs="Arial Narrow" w:eastAsia="Arial Narrow" w:hint="default"/>
                <w:sz w:val="18"/>
                <w:szCs w:val="18"/>
              </w:rPr>
            </w:pPr>
            <w:r>
              <w:rPr>
                <w:rFonts w:ascii="Arial Narrow"/>
                <w:sz w:val="18"/>
              </w:rPr>
              <w:t>-</w:t>
            </w: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6"/>
                <w:szCs w:val="16"/>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-4,624,522.00</w:t>
            </w:r>
          </w:p>
        </w:tc>
        <w:tc>
          <w:tcPr>
            <w:tcW w:w="7003"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6"/>
                <w:szCs w:val="16"/>
              </w:rPr>
            </w:pPr>
          </w:p>
          <w:p>
            <w:pPr>
              <w:pStyle w:val="TableParagraph"/>
              <w:tabs>
                <w:tab w:pos="1326" w:val="left" w:leader="none"/>
                <w:tab w:pos="2796" w:val="left" w:leader="none"/>
                <w:tab w:pos="3118" w:val="left" w:leader="none"/>
                <w:tab w:pos="4497" w:val="left" w:leader="none"/>
                <w:tab w:pos="6058" w:val="left" w:leader="none"/>
                <w:tab w:pos="6340" w:val="left" w:leader="none"/>
                <w:tab w:pos="6844" w:val="left" w:leader="none"/>
              </w:tabs>
              <w:spacing w:line="240" w:lineRule="auto"/>
              <w:ind w:left="192" w:right="0"/>
              <w:jc w:val="left"/>
              <w:rPr>
                <w:rFonts w:ascii="Arial Narrow" w:hAnsi="Arial Narrow" w:cs="Arial Narrow" w:eastAsia="Arial Narrow" w:hint="default"/>
                <w:sz w:val="18"/>
                <w:szCs w:val="18"/>
              </w:rPr>
            </w:pPr>
            <w:r>
              <w:rPr>
                <w:rFonts w:ascii="Arial Narrow"/>
                <w:sz w:val="18"/>
              </w:rPr>
              <w:t>-</w:t>
              <w:tab/>
              <w:t>-</w:t>
              <w:tab/>
              <w:t>-</w:t>
              <w:tab/>
              <w:t>-</w:t>
              <w:tab/>
              <w:t>-</w:t>
              <w:tab/>
              <w:t>-</w:t>
              <w:tab/>
              <w:t>-</w:t>
              <w:tab/>
              <w:t>-</w:t>
            </w:r>
          </w:p>
        </w:tc>
      </w:tr>
    </w:tbl>
    <w:p>
      <w:pPr>
        <w:spacing w:line="211" w:lineRule="exact" w:before="0"/>
        <w:ind w:left="356" w:right="0" w:firstLine="0"/>
        <w:jc w:val="left"/>
        <w:rPr>
          <w:rFonts w:ascii="宋体" w:hAnsi="宋体" w:cs="宋体" w:eastAsia="宋体" w:hint="default"/>
          <w:sz w:val="18"/>
          <w:szCs w:val="18"/>
        </w:rPr>
      </w:pPr>
      <w:r>
        <w:rPr>
          <w:rFonts w:ascii="宋体" w:hAnsi="宋体" w:cs="宋体" w:eastAsia="宋体" w:hint="default"/>
          <w:sz w:val="18"/>
          <w:szCs w:val="18"/>
        </w:rPr>
        <w:t>限公司</w:t>
      </w:r>
    </w:p>
    <w:p>
      <w:pPr>
        <w:spacing w:after="0" w:line="211" w:lineRule="exact"/>
        <w:jc w:val="left"/>
        <w:rPr>
          <w:rFonts w:ascii="宋体" w:hAnsi="宋体" w:cs="宋体" w:eastAsia="宋体" w:hint="default"/>
          <w:sz w:val="18"/>
          <w:szCs w:val="18"/>
        </w:rPr>
        <w:sectPr>
          <w:type w:val="continuous"/>
          <w:pgSz w:w="16840" w:h="11910" w:orient="landscape"/>
          <w:pgMar w:top="1060" w:bottom="1380" w:left="120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tbl>
      <w:tblPr>
        <w:tblW w:w="0" w:type="auto"/>
        <w:jc w:val="left"/>
        <w:tblInd w:w="2952" w:type="dxa"/>
        <w:tblLayout w:type="fixed"/>
        <w:tblCellMar>
          <w:top w:w="0" w:type="dxa"/>
          <w:left w:w="0" w:type="dxa"/>
          <w:bottom w:w="0" w:type="dxa"/>
          <w:right w:w="0" w:type="dxa"/>
        </w:tblCellMar>
        <w:tblLook w:val="01E0"/>
      </w:tblPr>
      <w:tblGrid>
        <w:gridCol w:w="6365"/>
        <w:gridCol w:w="2951"/>
        <w:gridCol w:w="2272"/>
      </w:tblGrid>
      <w:tr>
        <w:trPr>
          <w:trHeight w:val="412" w:hRule="exact"/>
        </w:trPr>
        <w:tc>
          <w:tcPr>
            <w:tcW w:w="6365" w:type="dxa"/>
            <w:tcBorders>
              <w:top w:val="nil" w:sz="6" w:space="0" w:color="auto"/>
              <w:left w:val="nil" w:sz="6" w:space="0" w:color="auto"/>
              <w:bottom w:val="single" w:sz="8" w:space="0" w:color="000000"/>
              <w:right w:val="nil" w:sz="6" w:space="0" w:color="auto"/>
            </w:tcBorders>
          </w:tcPr>
          <w:p>
            <w:pPr>
              <w:pStyle w:val="TableParagraph"/>
              <w:spacing w:line="354" w:lineRule="exact"/>
              <w:ind w:left="322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本期增减变动</w:t>
            </w:r>
            <w:r>
              <w:rPr>
                <w:rFonts w:ascii="Microsoft JhengHei" w:hAnsi="Microsoft JhengHei" w:cs="Microsoft JhengHei" w:eastAsia="Microsoft JhengHei" w:hint="default"/>
                <w:sz w:val="24"/>
                <w:szCs w:val="24"/>
              </w:rPr>
            </w:r>
          </w:p>
        </w:tc>
        <w:tc>
          <w:tcPr>
            <w:tcW w:w="5223" w:type="dxa"/>
            <w:gridSpan w:val="2"/>
            <w:tcBorders>
              <w:top w:val="nil" w:sz="6" w:space="0" w:color="auto"/>
              <w:left w:val="nil" w:sz="6" w:space="0" w:color="auto"/>
              <w:bottom w:val="nil" w:sz="6" w:space="0" w:color="auto"/>
              <w:right w:val="nil" w:sz="6" w:space="0" w:color="auto"/>
            </w:tcBorders>
          </w:tcPr>
          <w:p>
            <w:pPr/>
          </w:p>
        </w:tc>
      </w:tr>
      <w:tr>
        <w:trPr>
          <w:trHeight w:val="658" w:hRule="exact"/>
        </w:trPr>
        <w:tc>
          <w:tcPr>
            <w:tcW w:w="6365" w:type="dxa"/>
            <w:tcBorders>
              <w:top w:val="single" w:sz="8" w:space="0" w:color="000000"/>
              <w:left w:val="nil" w:sz="6" w:space="0" w:color="auto"/>
              <w:bottom w:val="nil" w:sz="6" w:space="0" w:color="auto"/>
              <w:right w:val="nil" w:sz="6" w:space="0" w:color="auto"/>
            </w:tcBorders>
          </w:tcPr>
          <w:p>
            <w:pPr>
              <w:pStyle w:val="TableParagraph"/>
              <w:spacing w:line="177" w:lineRule="auto" w:before="18"/>
              <w:ind w:left="4767" w:right="135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其 他</w:t>
            </w:r>
            <w:r>
              <w:rPr>
                <w:rFonts w:ascii="Microsoft JhengHei" w:hAnsi="Microsoft JhengHei" w:cs="Microsoft JhengHei" w:eastAsia="Microsoft JhengHei" w:hint="default"/>
                <w:sz w:val="24"/>
                <w:szCs w:val="24"/>
              </w:rPr>
            </w:r>
          </w:p>
        </w:tc>
        <w:tc>
          <w:tcPr>
            <w:tcW w:w="2951" w:type="dxa"/>
            <w:tcBorders>
              <w:top w:val="single" w:sz="8"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w:t>
            </w:r>
            <w:r>
              <w:rPr>
                <w:rFonts w:ascii="Microsoft JhengHei" w:hAnsi="Microsoft JhengHei" w:cs="Microsoft JhengHei" w:eastAsia="Microsoft JhengHei" w:hint="default"/>
                <w:sz w:val="24"/>
                <w:szCs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180" w:lineRule="auto"/>
              <w:ind w:left="1667"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减</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减</w:t>
            </w:r>
            <w:r>
              <w:rPr>
                <w:rFonts w:ascii="Microsoft JhengHei" w:hAnsi="Microsoft JhengHei" w:cs="Microsoft JhengHei" w:eastAsia="Microsoft JhengHei" w:hint="default"/>
                <w:b/>
                <w:bCs/>
                <w:sz w:val="24"/>
                <w:szCs w:val="24"/>
              </w:rPr>
              <w:t> 值</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值</w:t>
            </w:r>
            <w:r>
              <w:rPr>
                <w:rFonts w:ascii="Microsoft JhengHei" w:hAnsi="Microsoft JhengHei" w:cs="Microsoft JhengHei" w:eastAsia="Microsoft JhengHei" w:hint="default"/>
                <w:sz w:val="24"/>
                <w:szCs w:val="24"/>
              </w:rPr>
            </w:r>
          </w:p>
        </w:tc>
      </w:tr>
      <w:tr>
        <w:trPr>
          <w:trHeight w:val="294" w:hRule="exact"/>
        </w:trPr>
        <w:tc>
          <w:tcPr>
            <w:tcW w:w="6365" w:type="dxa"/>
            <w:tcBorders>
              <w:top w:val="nil" w:sz="6" w:space="0" w:color="auto"/>
              <w:left w:val="nil" w:sz="6" w:space="0" w:color="auto"/>
              <w:bottom w:val="nil" w:sz="6" w:space="0" w:color="auto"/>
              <w:right w:val="nil" w:sz="6" w:space="0" w:color="auto"/>
            </w:tcBorders>
          </w:tcPr>
          <w:p>
            <w:pPr>
              <w:pStyle w:val="TableParagraph"/>
              <w:spacing w:line="318" w:lineRule="exact"/>
              <w:ind w:right="135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综</w:t>
            </w:r>
            <w:r>
              <w:rPr>
                <w:rFonts w:ascii="Microsoft JhengHei" w:hAnsi="Microsoft JhengHei" w:cs="Microsoft JhengHei" w:eastAsia="Microsoft JhengHei" w:hint="default"/>
                <w:sz w:val="24"/>
                <w:szCs w:val="24"/>
              </w:rPr>
            </w:r>
          </w:p>
        </w:tc>
        <w:tc>
          <w:tcPr>
            <w:tcW w:w="2951" w:type="dxa"/>
            <w:tcBorders>
              <w:top w:val="nil" w:sz="6" w:space="0" w:color="auto"/>
              <w:left w:val="nil" w:sz="6" w:space="0" w:color="auto"/>
              <w:bottom w:val="nil" w:sz="6" w:space="0" w:color="auto"/>
              <w:right w:val="nil" w:sz="6" w:space="0" w:color="auto"/>
            </w:tcBorders>
          </w:tcPr>
          <w:p>
            <w:pPr>
              <w:pStyle w:val="TableParagraph"/>
              <w:spacing w:line="318" w:lineRule="exact"/>
              <w:ind w:left="3"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提</w:t>
            </w:r>
            <w:r>
              <w:rPr>
                <w:rFonts w:ascii="Microsoft JhengHei" w:hAnsi="Microsoft JhengHei" w:cs="Microsoft JhengHei" w:eastAsia="Microsoft JhengHei" w:hint="default"/>
                <w:sz w:val="24"/>
                <w:szCs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289" w:lineRule="exact"/>
              <w:ind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准</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准</w:t>
            </w:r>
            <w:r>
              <w:rPr>
                <w:rFonts w:ascii="Microsoft JhengHei" w:hAnsi="Microsoft JhengHei" w:cs="Microsoft JhengHei" w:eastAsia="Microsoft JhengHei" w:hint="default"/>
                <w:sz w:val="24"/>
                <w:szCs w:val="24"/>
              </w:rPr>
            </w:r>
          </w:p>
        </w:tc>
      </w:tr>
    </w:tbl>
    <w:p>
      <w:pPr>
        <w:spacing w:after="0" w:line="289" w:lineRule="exact"/>
        <w:jc w:val="right"/>
        <w:rPr>
          <w:rFonts w:ascii="Microsoft JhengHei" w:hAnsi="Microsoft JhengHei" w:cs="Microsoft JhengHei" w:eastAsia="Microsoft JhengHei" w:hint="default"/>
          <w:sz w:val="24"/>
          <w:szCs w:val="24"/>
        </w:rPr>
        <w:sectPr>
          <w:pgSz w:w="16840" w:h="11910" w:orient="landscape"/>
          <w:pgMar w:header="763" w:footer="725" w:top="1020" w:bottom="920" w:left="1200" w:right="900"/>
        </w:sectPr>
      </w:pPr>
    </w:p>
    <w:p>
      <w:pPr>
        <w:spacing w:line="272" w:lineRule="exact" w:before="26"/>
        <w:ind w:left="356" w:right="-16"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z w:val="18"/>
          <w:szCs w:val="18"/>
        </w:rPr>
        <w:t>单位</w:t>
      </w:r>
      <w:r>
        <w:rPr>
          <w:rFonts w:ascii="Microsoft JhengHei" w:hAnsi="Microsoft JhengHei" w:cs="Microsoft JhengHei" w:eastAsia="Microsoft JhengHei" w:hint="default"/>
          <w:sz w:val="18"/>
          <w:szCs w:val="18"/>
        </w:rPr>
      </w:r>
    </w:p>
    <w:p>
      <w:pPr>
        <w:pStyle w:val="Heading2"/>
        <w:spacing w:line="240" w:lineRule="auto" w:before="45"/>
        <w:ind w:left="356" w:right="-15"/>
        <w:jc w:val="left"/>
        <w:rPr>
          <w:b w:val="0"/>
          <w:bCs w:val="0"/>
        </w:rPr>
      </w:pPr>
      <w:r>
        <w:rPr>
          <w:b w:val="0"/>
          <w:bCs w:val="0"/>
        </w:rPr>
        <w:br w:type="column"/>
      </w:r>
      <w:r>
        <w:rPr/>
        <w:t>期初余额</w:t>
      </w:r>
      <w:r>
        <w:rPr>
          <w:b w:val="0"/>
          <w:bCs w:val="0"/>
        </w:rPr>
      </w:r>
    </w:p>
    <w:p>
      <w:pPr>
        <w:spacing w:line="240" w:lineRule="auto" w:before="7"/>
        <w:rPr>
          <w:rFonts w:ascii="Microsoft JhengHei" w:hAnsi="Microsoft JhengHei" w:cs="Microsoft JhengHei" w:eastAsia="Microsoft JhengHei" w:hint="default"/>
          <w:b/>
          <w:bCs/>
          <w:sz w:val="14"/>
          <w:szCs w:val="14"/>
        </w:rPr>
      </w:pPr>
      <w:r>
        <w:rPr/>
        <w:br w:type="column"/>
      </w:r>
      <w:r>
        <w:rPr>
          <w:rFonts w:ascii="Microsoft JhengHei"/>
          <w:b/>
          <w:sz w:val="14"/>
        </w:rPr>
      </w:r>
    </w:p>
    <w:p>
      <w:pPr>
        <w:pStyle w:val="Heading2"/>
        <w:tabs>
          <w:tab w:pos="1895" w:val="left" w:leader="none"/>
        </w:tabs>
        <w:spacing w:line="240" w:lineRule="auto"/>
        <w:ind w:left="356" w:right="-15"/>
        <w:jc w:val="left"/>
        <w:rPr>
          <w:b w:val="0"/>
          <w:bCs w:val="0"/>
        </w:rPr>
      </w:pPr>
      <w:r>
        <w:rPr/>
        <w:t>追加投资</w:t>
        <w:tab/>
        <w:t>减少投资</w:t>
      </w:r>
      <w:r>
        <w:rPr>
          <w:b w:val="0"/>
          <w:bCs w:val="0"/>
        </w:rPr>
      </w:r>
    </w:p>
    <w:p>
      <w:pPr>
        <w:pStyle w:val="Heading2"/>
        <w:tabs>
          <w:tab w:pos="1179" w:val="left" w:leader="none"/>
        </w:tabs>
        <w:spacing w:line="292" w:lineRule="exact"/>
        <w:ind w:right="0"/>
        <w:jc w:val="right"/>
        <w:rPr>
          <w:b w:val="0"/>
          <w:bCs w:val="0"/>
        </w:rPr>
      </w:pPr>
      <w:r>
        <w:rPr>
          <w:b w:val="0"/>
          <w:bCs w:val="0"/>
        </w:rPr>
        <w:br w:type="column"/>
      </w:r>
      <w:r>
        <w:rPr>
          <w:position w:val="2"/>
        </w:rPr>
        <w:t>权益法下</w:t>
        <w:tab/>
      </w:r>
      <w:r>
        <w:rPr/>
        <w:t>合</w:t>
      </w:r>
      <w:r>
        <w:rPr>
          <w:b w:val="0"/>
          <w:bCs w:val="0"/>
        </w:rPr>
      </w:r>
    </w:p>
    <w:p>
      <w:pPr>
        <w:pStyle w:val="Heading2"/>
        <w:tabs>
          <w:tab w:pos="1536" w:val="left" w:leader="none"/>
        </w:tabs>
        <w:spacing w:line="182" w:lineRule="auto" w:before="47"/>
        <w:ind w:left="356" w:right="0" w:firstLine="241"/>
        <w:jc w:val="right"/>
        <w:rPr>
          <w:b w:val="0"/>
          <w:bCs w:val="0"/>
        </w:rPr>
      </w:pPr>
      <w:r>
        <w:rPr>
          <w:position w:val="2"/>
        </w:rPr>
        <w:t>确认的</w:t>
        <w:tab/>
      </w:r>
      <w:r>
        <w:rPr/>
        <w:t>收</w:t>
      </w:r>
      <w:r>
        <w:rPr/>
        <w:t> 投资损益</w:t>
        <w:tab/>
      </w:r>
      <w:r>
        <w:rPr>
          <w:position w:val="2"/>
        </w:rPr>
        <w:t>益</w:t>
      </w:r>
      <w:r>
        <w:rPr>
          <w:b w:val="0"/>
          <w:bCs w:val="0"/>
        </w:rPr>
      </w:r>
    </w:p>
    <w:p>
      <w:pPr>
        <w:pStyle w:val="Heading2"/>
        <w:spacing w:line="251" w:lineRule="exact"/>
        <w:ind w:right="0"/>
        <w:jc w:val="right"/>
        <w:rPr>
          <w:b w:val="0"/>
          <w:bCs w:val="0"/>
        </w:rPr>
      </w:pPr>
      <w:r>
        <w:rPr/>
        <w:t>调</w:t>
      </w:r>
      <w:r>
        <w:rPr>
          <w:b w:val="0"/>
          <w:bCs w:val="0"/>
        </w:rPr>
      </w:r>
    </w:p>
    <w:p>
      <w:pPr>
        <w:pStyle w:val="Heading2"/>
        <w:spacing w:line="365" w:lineRule="exact"/>
        <w:ind w:right="0"/>
        <w:jc w:val="right"/>
        <w:rPr>
          <w:b w:val="0"/>
          <w:bCs w:val="0"/>
        </w:rPr>
      </w:pPr>
      <w:r>
        <w:rPr/>
        <w:t>整</w:t>
      </w:r>
      <w:r>
        <w:rPr>
          <w:b w:val="0"/>
          <w:bCs w:val="0"/>
        </w:rPr>
      </w:r>
    </w:p>
    <w:p>
      <w:pPr>
        <w:pStyle w:val="Heading2"/>
        <w:spacing w:line="177" w:lineRule="auto" w:before="187"/>
        <w:ind w:left="265" w:right="-16"/>
        <w:jc w:val="left"/>
        <w:rPr>
          <w:b w:val="0"/>
          <w:bCs w:val="0"/>
        </w:rPr>
      </w:pPr>
      <w:r>
        <w:rPr>
          <w:b w:val="0"/>
          <w:bCs w:val="0"/>
        </w:rPr>
        <w:br w:type="column"/>
      </w:r>
      <w:r>
        <w:rPr/>
        <w:t>其他权</w:t>
      </w:r>
      <w:r>
        <w:rPr>
          <w:spacing w:val="-57"/>
        </w:rPr>
        <w:t> </w:t>
      </w:r>
      <w:r>
        <w:rPr/>
        <w:t>益变动</w:t>
      </w:r>
      <w:r>
        <w:rPr>
          <w:b w:val="0"/>
          <w:bCs w:val="0"/>
        </w:rPr>
      </w:r>
    </w:p>
    <w:p>
      <w:pPr>
        <w:pStyle w:val="Heading2"/>
        <w:tabs>
          <w:tab w:pos="1644" w:val="left" w:leader="none"/>
        </w:tabs>
        <w:spacing w:line="170" w:lineRule="auto" w:before="28"/>
        <w:ind w:left="223" w:right="0"/>
        <w:jc w:val="right"/>
        <w:rPr>
          <w:b w:val="0"/>
          <w:bCs w:val="0"/>
        </w:rPr>
      </w:pPr>
      <w:r>
        <w:rPr>
          <w:b w:val="0"/>
          <w:bCs w:val="0"/>
        </w:rPr>
        <w:br w:type="column"/>
      </w:r>
      <w:r>
        <w:rPr/>
        <w:t>宣告发放现</w:t>
        <w:tab/>
      </w:r>
      <w:r>
        <w:rPr>
          <w:position w:val="2"/>
        </w:rPr>
        <w:t>减</w:t>
      </w:r>
      <w:r>
        <w:rPr>
          <w:position w:val="2"/>
        </w:rPr>
        <w:t> </w:t>
      </w:r>
      <w:r>
        <w:rPr/>
        <w:t>金股利或利</w:t>
        <w:tab/>
      </w:r>
      <w:r>
        <w:rPr>
          <w:position w:val="2"/>
        </w:rPr>
        <w:t>值</w:t>
      </w:r>
      <w:r>
        <w:rPr>
          <w:b w:val="0"/>
          <w:bCs w:val="0"/>
        </w:rPr>
      </w:r>
    </w:p>
    <w:p>
      <w:pPr>
        <w:pStyle w:val="Heading2"/>
        <w:tabs>
          <w:tab w:pos="1644" w:val="left" w:leader="none"/>
        </w:tabs>
        <w:spacing w:line="182" w:lineRule="auto"/>
        <w:ind w:left="1644" w:right="0" w:hanging="458"/>
        <w:jc w:val="right"/>
        <w:rPr>
          <w:b w:val="0"/>
          <w:bCs w:val="0"/>
        </w:rPr>
      </w:pPr>
      <w:r>
        <w:rPr>
          <w:position w:val="2"/>
        </w:rPr>
        <w:t>润</w:t>
        <w:tab/>
      </w:r>
      <w:r>
        <w:rPr/>
        <w:t>准</w:t>
      </w:r>
      <w:r>
        <w:rPr/>
        <w:t> 备</w:t>
      </w:r>
      <w:r>
        <w:rPr>
          <w:b w:val="0"/>
          <w:bCs w:val="0"/>
        </w:rPr>
      </w:r>
    </w:p>
    <w:p>
      <w:pPr>
        <w:pStyle w:val="Heading2"/>
        <w:tabs>
          <w:tab w:pos="2616" w:val="left" w:leader="none"/>
        </w:tabs>
        <w:spacing w:line="332" w:lineRule="exact"/>
        <w:ind w:left="1436" w:right="0"/>
        <w:jc w:val="left"/>
        <w:rPr>
          <w:b w:val="0"/>
          <w:bCs w:val="0"/>
        </w:rPr>
      </w:pPr>
      <w:r>
        <w:rPr>
          <w:b w:val="0"/>
          <w:bCs w:val="0"/>
        </w:rPr>
        <w:br w:type="column"/>
      </w:r>
      <w:r>
        <w:rPr/>
        <w:t>期末余额</w:t>
        <w:tab/>
      </w:r>
      <w:r>
        <w:rPr>
          <w:position w:val="16"/>
        </w:rPr>
        <w:t>备</w:t>
      </w:r>
      <w:r>
        <w:rPr>
          <w:spacing w:val="28"/>
          <w:position w:val="16"/>
        </w:rPr>
        <w:t> </w:t>
      </w:r>
      <w:r>
        <w:rPr>
          <w:position w:val="16"/>
        </w:rPr>
        <w:t>备</w:t>
      </w:r>
      <w:r>
        <w:rPr>
          <w:b w:val="0"/>
          <w:bCs w:val="0"/>
        </w:rPr>
      </w:r>
    </w:p>
    <w:p>
      <w:pPr>
        <w:pStyle w:val="Heading2"/>
        <w:tabs>
          <w:tab w:pos="2616" w:val="left" w:leader="none"/>
        </w:tabs>
        <w:spacing w:line="258" w:lineRule="exact"/>
        <w:ind w:left="356" w:right="0"/>
        <w:jc w:val="left"/>
        <w:rPr>
          <w:b w:val="0"/>
          <w:bCs w:val="0"/>
        </w:rPr>
      </w:pPr>
      <w:r>
        <w:rPr/>
        <w:pict>
          <v:group style="position:absolute;margin-left:72pt;margin-top:-85.239532pt;width:719.3pt;height:1pt;mso-position-horizontal-relative:page;mso-position-vertical-relative:paragraph;z-index:-2182840" coordorigin="1440,-1705" coordsize="14386,20">
            <v:group style="position:absolute;left:1450;top:-1695;width:1107;height:2" coordorigin="1450,-1695" coordsize="1107,2">
              <v:shape style="position:absolute;left:1450;top:-1695;width:1107;height:2" coordorigin="1450,-1695" coordsize="1107,0" path="m1450,-1695l2556,-1695e" filled="false" stroked="true" strokeweight=".96pt" strokecolor="#000000">
                <v:path arrowok="t"/>
              </v:shape>
            </v:group>
            <v:group style="position:absolute;left:2556;top:-1695;width:20;height:2" coordorigin="2556,-1695" coordsize="20,2">
              <v:shape style="position:absolute;left:2556;top:-1695;width:20;height:2" coordorigin="2556,-1695" coordsize="20,0" path="m2556,-1695l2575,-1695e" filled="false" stroked="true" strokeweight=".96pt" strokecolor="#000000">
                <v:path arrowok="t"/>
              </v:shape>
            </v:group>
            <v:group style="position:absolute;left:2575;top:-1695;width:1578;height:2" coordorigin="2575,-1695" coordsize="1578,2">
              <v:shape style="position:absolute;left:2575;top:-1695;width:1578;height:2" coordorigin="2575,-1695" coordsize="1578,0" path="m2575,-1695l4152,-1695e" filled="false" stroked="true" strokeweight=".96pt" strokecolor="#000000">
                <v:path arrowok="t"/>
              </v:shape>
            </v:group>
            <v:group style="position:absolute;left:4152;top:-1695;width:20;height:2" coordorigin="4152,-1695" coordsize="20,2">
              <v:shape style="position:absolute;left:4152;top:-1695;width:20;height:2" coordorigin="4152,-1695" coordsize="20,0" path="m4152,-1695l4172,-1695e" filled="false" stroked="true" strokeweight=".96pt" strokecolor="#000000">
                <v:path arrowok="t"/>
              </v:shape>
            </v:group>
            <v:group style="position:absolute;left:4172;top:-1695;width:9298;height:2" coordorigin="4172,-1695" coordsize="9298,2">
              <v:shape style="position:absolute;left:4172;top:-1695;width:9298;height:2" coordorigin="4172,-1695" coordsize="9298,0" path="m4172,-1695l13469,-1695e" filled="false" stroked="true" strokeweight=".96pt" strokecolor="#000000">
                <v:path arrowok="t"/>
              </v:shape>
            </v:group>
            <v:group style="position:absolute;left:13469;top:-1695;width:20;height:2" coordorigin="13469,-1695" coordsize="20,2">
              <v:shape style="position:absolute;left:13469;top:-1695;width:20;height:2" coordorigin="13469,-1695" coordsize="20,0" path="m13469,-1695l13488,-1695e" filled="false" stroked="true" strokeweight=".96pt" strokecolor="#000000">
                <v:path arrowok="t"/>
              </v:shape>
            </v:group>
            <v:group style="position:absolute;left:13488;top:-1695;width:1541;height:2" coordorigin="13488,-1695" coordsize="1541,2">
              <v:shape style="position:absolute;left:13488;top:-1695;width:1541;height:2" coordorigin="13488,-1695" coordsize="1541,0" path="m13488,-1695l15029,-1695e" filled="false" stroked="true" strokeweight=".96pt" strokecolor="#000000">
                <v:path arrowok="t"/>
              </v:shape>
            </v:group>
            <v:group style="position:absolute;left:15029;top:-1695;width:20;height:2" coordorigin="15029,-1695" coordsize="20,2">
              <v:shape style="position:absolute;left:15029;top:-1695;width:20;height:2" coordorigin="15029,-1695" coordsize="20,0" path="m15029,-1695l15048,-1695e" filled="false" stroked="true" strokeweight=".96pt" strokecolor="#000000">
                <v:path arrowok="t"/>
              </v:shape>
            </v:group>
            <v:group style="position:absolute;left:15048;top:-1695;width:263;height:2" coordorigin="15048,-1695" coordsize="263,2">
              <v:shape style="position:absolute;left:15048;top:-1695;width:263;height:2" coordorigin="15048,-1695" coordsize="263,0" path="m15048,-1695l15311,-1695e" filled="false" stroked="true" strokeweight=".96pt" strokecolor="#000000">
                <v:path arrowok="t"/>
              </v:shape>
            </v:group>
            <v:group style="position:absolute;left:15311;top:-1695;width:20;height:2" coordorigin="15311,-1695" coordsize="20,2">
              <v:shape style="position:absolute;left:15311;top:-1695;width:20;height:2" coordorigin="15311,-1695" coordsize="20,0" path="m15311,-1695l15330,-1695e" filled="false" stroked="true" strokeweight=".96pt" strokecolor="#000000">
                <v:path arrowok="t"/>
              </v:shape>
            </v:group>
            <v:group style="position:absolute;left:15330;top:-1695;width:486;height:2" coordorigin="15330,-1695" coordsize="486,2">
              <v:shape style="position:absolute;left:15330;top:-1695;width:486;height:2" coordorigin="15330,-1695" coordsize="486,0" path="m15330,-1695l15816,-1695e" filled="false" stroked="true" strokeweight=".96pt" strokecolor="#000000">
                <v:path arrowok="t"/>
              </v:shape>
            </v:group>
            <w10:wrap type="none"/>
          </v:group>
        </w:pict>
      </w:r>
      <w:r>
        <w:rPr>
          <w:position w:val="-4"/>
        </w:rPr>
        <w:t>其他</w:t>
        <w:tab/>
      </w:r>
      <w:r>
        <w:rPr/>
        <w:t>期</w:t>
      </w:r>
      <w:r>
        <w:rPr>
          <w:spacing w:val="28"/>
        </w:rPr>
        <w:t> </w:t>
      </w:r>
      <w:r>
        <w:rPr/>
        <w:t>期</w:t>
      </w:r>
      <w:r>
        <w:rPr>
          <w:b w:val="0"/>
          <w:bCs w:val="0"/>
        </w:rPr>
      </w:r>
    </w:p>
    <w:p>
      <w:pPr>
        <w:pStyle w:val="Heading2"/>
        <w:spacing w:line="180" w:lineRule="auto" w:before="10"/>
        <w:ind w:left="2616" w:right="233"/>
        <w:jc w:val="both"/>
        <w:rPr>
          <w:b w:val="0"/>
          <w:bCs w:val="0"/>
        </w:rPr>
      </w:pPr>
      <w:r>
        <w:rPr/>
        <w:t>初</w:t>
      </w:r>
      <w:r>
        <w:rPr>
          <w:spacing w:val="28"/>
        </w:rPr>
        <w:t> </w:t>
      </w:r>
      <w:r>
        <w:rPr/>
        <w:t>末</w:t>
      </w:r>
      <w:r>
        <w:rPr/>
        <w:t> 余</w:t>
      </w:r>
      <w:r>
        <w:rPr>
          <w:spacing w:val="28"/>
        </w:rPr>
        <w:t> </w:t>
      </w:r>
      <w:r>
        <w:rPr/>
        <w:t>余</w:t>
      </w:r>
      <w:r>
        <w:rPr/>
        <w:t> 额</w:t>
      </w:r>
      <w:r>
        <w:rPr>
          <w:spacing w:val="28"/>
        </w:rPr>
        <w:t> </w:t>
      </w:r>
      <w:r>
        <w:rPr/>
        <w:t>额</w:t>
      </w:r>
      <w:r>
        <w:rPr>
          <w:b w:val="0"/>
          <w:bCs w:val="0"/>
        </w:rPr>
      </w:r>
    </w:p>
    <w:p>
      <w:pPr>
        <w:spacing w:after="0" w:line="180" w:lineRule="auto"/>
        <w:jc w:val="both"/>
        <w:sectPr>
          <w:type w:val="continuous"/>
          <w:pgSz w:w="16840" w:h="11910" w:orient="landscape"/>
          <w:pgMar w:top="1060" w:bottom="1380" w:left="1200" w:right="900"/>
          <w:cols w:num="7" w:equalWidth="0">
            <w:col w:w="901" w:space="623"/>
            <w:col w:w="1322" w:space="358"/>
            <w:col w:w="2861" w:space="119"/>
            <w:col w:w="1777" w:space="40"/>
            <w:col w:w="990" w:space="40"/>
            <w:col w:w="1885" w:space="405"/>
            <w:col w:w="3419"/>
          </w:cols>
        </w:sectPr>
      </w:pPr>
    </w:p>
    <w:p>
      <w:pPr>
        <w:spacing w:line="240" w:lineRule="auto" w:before="16"/>
        <w:rPr>
          <w:rFonts w:ascii="Microsoft JhengHei" w:hAnsi="Microsoft JhengHei" w:cs="Microsoft JhengHei" w:eastAsia="Microsoft JhengHei" w:hint="default"/>
          <w:b/>
          <w:bCs/>
          <w:sz w:val="20"/>
          <w:szCs w:val="20"/>
        </w:rPr>
      </w:pPr>
    </w:p>
    <w:p>
      <w:pPr>
        <w:spacing w:line="20" w:lineRule="exact"/>
        <w:ind w:left="244"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718.8pt;height:.5pt;mso-position-horizontal-relative:char;mso-position-vertical-relative:line" coordorigin="0,0" coordsize="14376,10">
            <v:group style="position:absolute;left:5;top:5;width:1107;height:2" coordorigin="5,5" coordsize="1107,2">
              <v:shape style="position:absolute;left:5;top:5;width:1107;height:2" coordorigin="5,5" coordsize="1107,0" path="m5,5l1111,5e" filled="false" stroked="true" strokeweight=".48001pt" strokecolor="#000000">
                <v:path arrowok="t"/>
              </v:shape>
            </v:group>
            <v:group style="position:absolute;left:1111;top:5;width:10;height:2" coordorigin="1111,5" coordsize="10,2">
              <v:shape style="position:absolute;left:1111;top:5;width:10;height:2" coordorigin="1111,5" coordsize="10,0" path="m1111,5l1121,5e" filled="false" stroked="true" strokeweight=".48001pt" strokecolor="#000000">
                <v:path arrowok="t"/>
              </v:shape>
            </v:group>
            <v:group style="position:absolute;left:1121;top:5;width:1587;height:2" coordorigin="1121,5" coordsize="1587,2">
              <v:shape style="position:absolute;left:1121;top:5;width:1587;height:2" coordorigin="1121,5" coordsize="1587,0" path="m1121,5l2708,5e" filled="false" stroked="true" strokeweight=".48001pt" strokecolor="#000000">
                <v:path arrowok="t"/>
              </v:shape>
            </v:group>
            <v:group style="position:absolute;left:2708;top:5;width:10;height:2" coordorigin="2708,5" coordsize="10,2">
              <v:shape style="position:absolute;left:2708;top:5;width:10;height:2" coordorigin="2708,5" coordsize="10,0" path="m2708,5l2717,5e" filled="false" stroked="true" strokeweight=".48001pt" strokecolor="#000000">
                <v:path arrowok="t"/>
              </v:shape>
            </v:group>
            <v:group style="position:absolute;left:2717;top:5;width:1671;height:2" coordorigin="2717,5" coordsize="1671,2">
              <v:shape style="position:absolute;left:2717;top:5;width:1671;height:2" coordorigin="2717,5" coordsize="1671,0" path="m2717,5l4388,5e" filled="false" stroked="true" strokeweight=".48001pt" strokecolor="#000000">
                <v:path arrowok="t"/>
              </v:shape>
            </v:group>
            <v:group style="position:absolute;left:4388;top:5;width:10;height:2" coordorigin="4388,5" coordsize="10,2">
              <v:shape style="position:absolute;left:4388;top:5;width:10;height:2" coordorigin="4388,5" coordsize="10,0" path="m4388,5l4397,5e" filled="false" stroked="true" strokeweight=".48001pt" strokecolor="#000000">
                <v:path arrowok="t"/>
              </v:shape>
            </v:group>
            <v:group style="position:absolute;left:4397;top:5;width:1530;height:2" coordorigin="4397,5" coordsize="1530,2">
              <v:shape style="position:absolute;left:4397;top:5;width:1530;height:2" coordorigin="4397,5" coordsize="1530,0" path="m4397,5l5927,5e" filled="false" stroked="true" strokeweight=".48001pt" strokecolor="#000000">
                <v:path arrowok="t"/>
              </v:shape>
            </v:group>
            <v:group style="position:absolute;left:5927;top:5;width:10;height:2" coordorigin="5927,5" coordsize="10,2">
              <v:shape style="position:absolute;left:5927;top:5;width:10;height:2" coordorigin="5927,5" coordsize="10,0" path="m5927,5l5937,5e" filled="false" stroked="true" strokeweight=".48001pt" strokecolor="#000000">
                <v:path arrowok="t"/>
              </v:shape>
            </v:group>
            <v:group style="position:absolute;left:5937;top:5;width:1432;height:2" coordorigin="5937,5" coordsize="1432,2">
              <v:shape style="position:absolute;left:5937;top:5;width:1432;height:2" coordorigin="5937,5" coordsize="1432,0" path="m5937,5l7369,5e" filled="false" stroked="true" strokeweight=".48001pt" strokecolor="#000000">
                <v:path arrowok="t"/>
              </v:shape>
            </v:group>
            <v:group style="position:absolute;left:7369;top:5;width:10;height:2" coordorigin="7369,5" coordsize="10,2">
              <v:shape style="position:absolute;left:7369;top:5;width:10;height:2" coordorigin="7369,5" coordsize="10,0" path="m7369,5l7378,5e" filled="false" stroked="true" strokeweight=".48001pt" strokecolor="#000000">
                <v:path arrowok="t"/>
              </v:shape>
            </v:group>
            <v:group style="position:absolute;left:7378;top:5;width:341;height:2" coordorigin="7378,5" coordsize="341,2">
              <v:shape style="position:absolute;left:7378;top:5;width:341;height:2" coordorigin="7378,5" coordsize="341,0" path="m7378,5l7719,5e" filled="false" stroked="true" strokeweight=".48001pt" strokecolor="#000000">
                <v:path arrowok="t"/>
              </v:shape>
            </v:group>
            <v:group style="position:absolute;left:7719;top:5;width:10;height:2" coordorigin="7719,5" coordsize="10,2">
              <v:shape style="position:absolute;left:7719;top:5;width:10;height:2" coordorigin="7719,5" coordsize="10,0" path="m7719,5l7729,5e" filled="false" stroked="true" strokeweight=".48001pt" strokecolor="#000000">
                <v:path arrowok="t"/>
              </v:shape>
            </v:group>
            <v:group style="position:absolute;left:7729;top:5;width:1125;height:2" coordorigin="7729,5" coordsize="1125,2">
              <v:shape style="position:absolute;left:7729;top:5;width:1125;height:2" coordorigin="7729,5" coordsize="1125,0" path="m7729,5l8853,5e" filled="false" stroked="true" strokeweight=".48001pt" strokecolor="#000000">
                <v:path arrowok="t"/>
              </v:shape>
            </v:group>
            <v:group style="position:absolute;left:8853;top:5;width:10;height:2" coordorigin="8853,5" coordsize="10,2">
              <v:shape style="position:absolute;left:8853;top:5;width:10;height:2" coordorigin="8853,5" coordsize="10,0" path="m8853,5l8863,5e" filled="false" stroked="true" strokeweight=".48001pt" strokecolor="#000000">
                <v:path arrowok="t"/>
              </v:shape>
            </v:group>
            <v:group style="position:absolute;left:8863;top:5;width:1461;height:2" coordorigin="8863,5" coordsize="1461,2">
              <v:shape style="position:absolute;left:8863;top:5;width:1461;height:2" coordorigin="8863,5" coordsize="1461,0" path="m8863,5l10323,5e" filled="false" stroked="true" strokeweight=".48001pt" strokecolor="#000000">
                <v:path arrowok="t"/>
              </v:shape>
            </v:group>
            <v:group style="position:absolute;left:10323;top:5;width:10;height:2" coordorigin="10323,5" coordsize="10,2">
              <v:shape style="position:absolute;left:10323;top:5;width:10;height:2" coordorigin="10323,5" coordsize="10,0" path="m10323,5l10333,5e" filled="false" stroked="true" strokeweight=".48001pt" strokecolor="#000000">
                <v:path arrowok="t"/>
              </v:shape>
            </v:group>
            <v:group style="position:absolute;left:10333;top:5;width:312;height:2" coordorigin="10333,5" coordsize="312,2">
              <v:shape style="position:absolute;left:10333;top:5;width:312;height:2" coordorigin="10333,5" coordsize="312,0" path="m10333,5l10645,5e" filled="false" stroked="true" strokeweight=".48001pt" strokecolor="#000000">
                <v:path arrowok="t"/>
              </v:shape>
            </v:group>
            <v:group style="position:absolute;left:10645;top:5;width:10;height:2" coordorigin="10645,5" coordsize="10,2">
              <v:shape style="position:absolute;left:10645;top:5;width:10;height:2" coordorigin="10645,5" coordsize="10,0" path="m10645,5l10654,5e" filled="false" stroked="true" strokeweight=".48001pt" strokecolor="#000000">
                <v:path arrowok="t"/>
              </v:shape>
            </v:group>
            <v:group style="position:absolute;left:10654;top:5;width:1370;height:2" coordorigin="10654,5" coordsize="1370,2">
              <v:shape style="position:absolute;left:10654;top:5;width:1370;height:2" coordorigin="10654,5" coordsize="1370,0" path="m10654,5l12024,5e" filled="false" stroked="true" strokeweight=".48001pt" strokecolor="#000000">
                <v:path arrowok="t"/>
              </v:shape>
            </v:group>
            <v:group style="position:absolute;left:12024;top:5;width:10;height:2" coordorigin="12024,5" coordsize="10,2">
              <v:shape style="position:absolute;left:12024;top:5;width:10;height:2" coordorigin="12024,5" coordsize="10,0" path="m12024,5l12034,5e" filled="false" stroked="true" strokeweight=".48001pt" strokecolor="#000000">
                <v:path arrowok="t"/>
              </v:shape>
            </v:group>
            <v:group style="position:absolute;left:12034;top:5;width:1551;height:2" coordorigin="12034,5" coordsize="1551,2">
              <v:shape style="position:absolute;left:12034;top:5;width:1551;height:2" coordorigin="12034,5" coordsize="1551,0" path="m12034,5l13584,5e" filled="false" stroked="true" strokeweight=".48001pt" strokecolor="#000000">
                <v:path arrowok="t"/>
              </v:shape>
            </v:group>
            <v:group style="position:absolute;left:13584;top:5;width:10;height:2" coordorigin="13584,5" coordsize="10,2">
              <v:shape style="position:absolute;left:13584;top:5;width:10;height:2" coordorigin="13584,5" coordsize="10,0" path="m13584,5l13594,5e" filled="false" stroked="true" strokeweight=".48001pt" strokecolor="#000000">
                <v:path arrowok="t"/>
              </v:shape>
            </v:group>
            <v:group style="position:absolute;left:13594;top:5;width:273;height:2" coordorigin="13594,5" coordsize="273,2">
              <v:shape style="position:absolute;left:13594;top:5;width:273;height:2" coordorigin="13594,5" coordsize="273,0" path="m13594,5l13866,5e" filled="false" stroked="true" strokeweight=".48001pt" strokecolor="#000000">
                <v:path arrowok="t"/>
              </v:shape>
            </v:group>
            <v:group style="position:absolute;left:13866;top:5;width:10;height:2" coordorigin="13866,5" coordsize="10,2">
              <v:shape style="position:absolute;left:13866;top:5;width:10;height:2" coordorigin="13866,5" coordsize="10,0" path="m13866,5l13876,5e" filled="false" stroked="true" strokeweight=".48001pt" strokecolor="#000000">
                <v:path arrowok="t"/>
              </v:shape>
            </v:group>
            <v:group style="position:absolute;left:13876;top:5;width:496;height:2" coordorigin="13876,5" coordsize="496,2">
              <v:shape style="position:absolute;left:13876;top:5;width:496;height:2" coordorigin="13876,5" coordsize="496,0" path="m13876,5l14371,5e" filled="false" stroked="true" strokeweight=".48001pt" strokecolor="#000000">
                <v:path arrowok="t"/>
              </v:shape>
            </v:group>
          </v:group>
        </w:pict>
      </w:r>
      <w:r>
        <w:rPr>
          <w:rFonts w:ascii="Microsoft JhengHei" w:hAnsi="Microsoft JhengHei" w:cs="Microsoft JhengHei" w:eastAsia="Microsoft JhengHei" w:hint="default"/>
          <w:sz w:val="2"/>
          <w:szCs w:val="2"/>
        </w:rPr>
      </w:r>
    </w:p>
    <w:p>
      <w:pPr>
        <w:spacing w:after="0" w:line="20" w:lineRule="exact"/>
        <w:rPr>
          <w:rFonts w:ascii="Microsoft JhengHei" w:hAnsi="Microsoft JhengHei" w:cs="Microsoft JhengHei" w:eastAsia="Microsoft JhengHei" w:hint="default"/>
          <w:sz w:val="2"/>
          <w:szCs w:val="2"/>
        </w:rPr>
        <w:sectPr>
          <w:type w:val="continuous"/>
          <w:pgSz w:w="16840" w:h="11910" w:orient="landscape"/>
          <w:pgMar w:top="1060" w:bottom="1380" w:left="1200" w:right="900"/>
        </w:sectPr>
      </w:pPr>
    </w:p>
    <w:p>
      <w:pPr>
        <w:spacing w:line="237" w:lineRule="auto" w:before="2"/>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天津骏友</w:t>
      </w:r>
      <w:r>
        <w:rPr>
          <w:rFonts w:ascii="宋体" w:hAnsi="宋体" w:cs="宋体" w:eastAsia="宋体" w:hint="default"/>
          <w:spacing w:val="-34"/>
          <w:sz w:val="18"/>
          <w:szCs w:val="18"/>
        </w:rPr>
        <w:t> </w:t>
      </w:r>
      <w:r>
        <w:rPr>
          <w:rFonts w:ascii="宋体" w:hAnsi="宋体" w:cs="宋体" w:eastAsia="宋体" w:hint="default"/>
          <w:spacing w:val="42"/>
          <w:sz w:val="18"/>
          <w:szCs w:val="18"/>
        </w:rPr>
        <w:t>房地产信</w:t>
      </w:r>
      <w:r>
        <w:rPr>
          <w:rFonts w:ascii="宋体" w:hAnsi="宋体" w:cs="宋体" w:eastAsia="宋体" w:hint="default"/>
          <w:spacing w:val="-34"/>
          <w:sz w:val="18"/>
          <w:szCs w:val="18"/>
        </w:rPr>
        <w:t> </w:t>
      </w:r>
      <w:r>
        <w:rPr>
          <w:rFonts w:ascii="宋体" w:hAnsi="宋体" w:cs="宋体" w:eastAsia="宋体" w:hint="default"/>
          <w:spacing w:val="42"/>
          <w:sz w:val="18"/>
          <w:szCs w:val="18"/>
        </w:rPr>
        <w:t>息咨询有</w:t>
      </w:r>
      <w:r>
        <w:rPr>
          <w:rFonts w:ascii="宋体" w:hAnsi="宋体" w:cs="宋体" w:eastAsia="宋体" w:hint="default"/>
          <w:spacing w:val="-34"/>
          <w:sz w:val="18"/>
          <w:szCs w:val="18"/>
        </w:rPr>
        <w:t> </w:t>
      </w:r>
      <w:r>
        <w:rPr>
          <w:rFonts w:ascii="宋体" w:hAnsi="宋体" w:cs="宋体" w:eastAsia="宋体" w:hint="default"/>
          <w:sz w:val="18"/>
          <w:szCs w:val="18"/>
        </w:rPr>
        <w:t>限公司</w:t>
      </w:r>
    </w:p>
    <w:p>
      <w:pPr>
        <w:spacing w:line="237" w:lineRule="auto" w:before="79"/>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天津欣碧</w:t>
      </w:r>
      <w:r>
        <w:rPr>
          <w:rFonts w:ascii="宋体" w:hAnsi="宋体" w:cs="宋体" w:eastAsia="宋体" w:hint="default"/>
          <w:spacing w:val="-34"/>
          <w:sz w:val="18"/>
          <w:szCs w:val="18"/>
        </w:rPr>
        <w:t> </w:t>
      </w:r>
      <w:r>
        <w:rPr>
          <w:rFonts w:ascii="宋体" w:hAnsi="宋体" w:cs="宋体" w:eastAsia="宋体" w:hint="default"/>
          <w:spacing w:val="42"/>
          <w:sz w:val="18"/>
          <w:szCs w:val="18"/>
        </w:rPr>
        <w:t>房地产开</w:t>
      </w:r>
      <w:r>
        <w:rPr>
          <w:rFonts w:ascii="宋体" w:hAnsi="宋体" w:cs="宋体" w:eastAsia="宋体" w:hint="default"/>
          <w:spacing w:val="-34"/>
          <w:sz w:val="18"/>
          <w:szCs w:val="18"/>
        </w:rPr>
        <w:t> </w:t>
      </w:r>
      <w:r>
        <w:rPr>
          <w:rFonts w:ascii="宋体" w:hAnsi="宋体" w:cs="宋体" w:eastAsia="宋体" w:hint="default"/>
          <w:spacing w:val="42"/>
          <w:sz w:val="18"/>
          <w:szCs w:val="18"/>
        </w:rPr>
        <w:t>发有限公</w:t>
      </w:r>
      <w:r>
        <w:rPr>
          <w:rFonts w:ascii="宋体" w:hAnsi="宋体" w:cs="宋体" w:eastAsia="宋体" w:hint="default"/>
          <w:spacing w:val="-34"/>
          <w:sz w:val="18"/>
          <w:szCs w:val="18"/>
        </w:rPr>
        <w:t> </w:t>
      </w:r>
      <w:r>
        <w:rPr>
          <w:rFonts w:ascii="宋体" w:hAnsi="宋体" w:cs="宋体" w:eastAsia="宋体" w:hint="default"/>
          <w:sz w:val="18"/>
          <w:szCs w:val="18"/>
        </w:rPr>
        <w:t>司</w:t>
      </w:r>
    </w:p>
    <w:p>
      <w:pPr>
        <w:spacing w:line="237" w:lineRule="auto" w:before="91"/>
        <w:ind w:left="356" w:right="0" w:firstLine="0"/>
        <w:jc w:val="both"/>
        <w:rPr>
          <w:rFonts w:ascii="宋体" w:hAnsi="宋体" w:cs="宋体" w:eastAsia="宋体" w:hint="default"/>
          <w:sz w:val="18"/>
          <w:szCs w:val="18"/>
        </w:rPr>
      </w:pPr>
      <w:r>
        <w:rPr/>
        <w:pict>
          <v:group style="position:absolute;margin-left:72.239998pt;margin-top:3.416596pt;width:718.8pt;height:.5pt;mso-position-horizontal-relative:page;mso-position-vertical-relative:paragraph;z-index:2848" coordorigin="1445,68" coordsize="14376,10">
            <v:group style="position:absolute;left:1450;top:73;width:1107;height:2" coordorigin="1450,73" coordsize="1107,2">
              <v:shape style="position:absolute;left:1450;top:73;width:1107;height:2" coordorigin="1450,73" coordsize="1107,0" path="m1450,73l2556,73e" filled="false" stroked="true" strokeweight=".48001pt" strokecolor="#000000">
                <v:path arrowok="t"/>
              </v:shape>
            </v:group>
            <v:group style="position:absolute;left:2556;top:73;width:10;height:2" coordorigin="2556,73" coordsize="10,2">
              <v:shape style="position:absolute;left:2556;top:73;width:10;height:2" coordorigin="2556,73" coordsize="10,0" path="m2556,73l2566,73e" filled="false" stroked="true" strokeweight=".48001pt" strokecolor="#000000">
                <v:path arrowok="t"/>
              </v:shape>
            </v:group>
            <v:group style="position:absolute;left:2566;top:73;width:1587;height:2" coordorigin="2566,73" coordsize="1587,2">
              <v:shape style="position:absolute;left:2566;top:73;width:1587;height:2" coordorigin="2566,73" coordsize="1587,0" path="m2566,73l4152,73e" filled="false" stroked="true" strokeweight=".48001pt" strokecolor="#000000">
                <v:path arrowok="t"/>
              </v:shape>
            </v:group>
            <v:group style="position:absolute;left:4152;top:73;width:10;height:2" coordorigin="4152,73" coordsize="10,2">
              <v:shape style="position:absolute;left:4152;top:73;width:10;height:2" coordorigin="4152,73" coordsize="10,0" path="m4152,73l4162,73e" filled="false" stroked="true" strokeweight=".48001pt" strokecolor="#000000">
                <v:path arrowok="t"/>
              </v:shape>
            </v:group>
            <v:group style="position:absolute;left:4162;top:73;width:1671;height:2" coordorigin="4162,73" coordsize="1671,2">
              <v:shape style="position:absolute;left:4162;top:73;width:1671;height:2" coordorigin="4162,73" coordsize="1671,0" path="m4162,73l5832,73e" filled="false" stroked="true" strokeweight=".48001pt" strokecolor="#000000">
                <v:path arrowok="t"/>
              </v:shape>
            </v:group>
            <v:group style="position:absolute;left:5832;top:73;width:10;height:2" coordorigin="5832,73" coordsize="10,2">
              <v:shape style="position:absolute;left:5832;top:73;width:10;height:2" coordorigin="5832,73" coordsize="10,0" path="m5832,73l5842,73e" filled="false" stroked="true" strokeweight=".48001pt" strokecolor="#000000">
                <v:path arrowok="t"/>
              </v:shape>
            </v:group>
            <v:group style="position:absolute;left:5842;top:73;width:1530;height:2" coordorigin="5842,73" coordsize="1530,2">
              <v:shape style="position:absolute;left:5842;top:73;width:1530;height:2" coordorigin="5842,73" coordsize="1530,0" path="m5842,73l7372,73e" filled="false" stroked="true" strokeweight=".48001pt" strokecolor="#000000">
                <v:path arrowok="t"/>
              </v:shape>
            </v:group>
            <v:group style="position:absolute;left:7372;top:73;width:10;height:2" coordorigin="7372,73" coordsize="10,2">
              <v:shape style="position:absolute;left:7372;top:73;width:10;height:2" coordorigin="7372,73" coordsize="10,0" path="m7372,73l7382,73e" filled="false" stroked="true" strokeweight=".48001pt" strokecolor="#000000">
                <v:path arrowok="t"/>
              </v:shape>
            </v:group>
            <v:group style="position:absolute;left:7382;top:73;width:1432;height:2" coordorigin="7382,73" coordsize="1432,2">
              <v:shape style="position:absolute;left:7382;top:73;width:1432;height:2" coordorigin="7382,73" coordsize="1432,0" path="m7382,73l8814,73e" filled="false" stroked="true" strokeweight=".48001pt" strokecolor="#000000">
                <v:path arrowok="t"/>
              </v:shape>
            </v:group>
            <v:group style="position:absolute;left:8814;top:73;width:10;height:2" coordorigin="8814,73" coordsize="10,2">
              <v:shape style="position:absolute;left:8814;top:73;width:10;height:2" coordorigin="8814,73" coordsize="10,0" path="m8814,73l8823,73e" filled="false" stroked="true" strokeweight=".48001pt" strokecolor="#000000">
                <v:path arrowok="t"/>
              </v:shape>
            </v:group>
            <v:group style="position:absolute;left:8823;top:73;width:341;height:2" coordorigin="8823,73" coordsize="341,2">
              <v:shape style="position:absolute;left:8823;top:73;width:341;height:2" coordorigin="8823,73" coordsize="341,0" path="m8823,73l9164,73e" filled="false" stroked="true" strokeweight=".48001pt" strokecolor="#000000">
                <v:path arrowok="t"/>
              </v:shape>
            </v:group>
            <v:group style="position:absolute;left:9164;top:73;width:10;height:2" coordorigin="9164,73" coordsize="10,2">
              <v:shape style="position:absolute;left:9164;top:73;width:10;height:2" coordorigin="9164,73" coordsize="10,0" path="m9164,73l9174,73e" filled="false" stroked="true" strokeweight=".48001pt" strokecolor="#000000">
                <v:path arrowok="t"/>
              </v:shape>
            </v:group>
            <v:group style="position:absolute;left:9174;top:73;width:1125;height:2" coordorigin="9174,73" coordsize="1125,2">
              <v:shape style="position:absolute;left:9174;top:73;width:1125;height:2" coordorigin="9174,73" coordsize="1125,0" path="m9174,73l10298,73e" filled="false" stroked="true" strokeweight=".48001pt" strokecolor="#000000">
                <v:path arrowok="t"/>
              </v:shape>
            </v:group>
            <v:group style="position:absolute;left:10298;top:73;width:10;height:2" coordorigin="10298,73" coordsize="10,2">
              <v:shape style="position:absolute;left:10298;top:73;width:10;height:2" coordorigin="10298,73" coordsize="10,0" path="m10298,73l10308,73e" filled="false" stroked="true" strokeweight=".48001pt" strokecolor="#000000">
                <v:path arrowok="t"/>
              </v:shape>
            </v:group>
            <v:group style="position:absolute;left:10308;top:73;width:1461;height:2" coordorigin="10308,73" coordsize="1461,2">
              <v:shape style="position:absolute;left:10308;top:73;width:1461;height:2" coordorigin="10308,73" coordsize="1461,0" path="m10308,73l11768,73e" filled="false" stroked="true" strokeweight=".48001pt" strokecolor="#000000">
                <v:path arrowok="t"/>
              </v:shape>
            </v:group>
            <v:group style="position:absolute;left:11768;top:73;width:10;height:2" coordorigin="11768,73" coordsize="10,2">
              <v:shape style="position:absolute;left:11768;top:73;width:10;height:2" coordorigin="11768,73" coordsize="10,0" path="m11768,73l11778,73e" filled="false" stroked="true" strokeweight=".48001pt" strokecolor="#000000">
                <v:path arrowok="t"/>
              </v:shape>
            </v:group>
            <v:group style="position:absolute;left:11778;top:73;width:312;height:2" coordorigin="11778,73" coordsize="312,2">
              <v:shape style="position:absolute;left:11778;top:73;width:312;height:2" coordorigin="11778,73" coordsize="312,0" path="m11778,73l12090,73e" filled="false" stroked="true" strokeweight=".48001pt" strokecolor="#000000">
                <v:path arrowok="t"/>
              </v:shape>
            </v:group>
            <v:group style="position:absolute;left:12090;top:73;width:10;height:2" coordorigin="12090,73" coordsize="10,2">
              <v:shape style="position:absolute;left:12090;top:73;width:10;height:2" coordorigin="12090,73" coordsize="10,0" path="m12090,73l12099,73e" filled="false" stroked="true" strokeweight=".48001pt" strokecolor="#000000">
                <v:path arrowok="t"/>
              </v:shape>
            </v:group>
            <v:group style="position:absolute;left:12099;top:73;width:1370;height:2" coordorigin="12099,73" coordsize="1370,2">
              <v:shape style="position:absolute;left:12099;top:73;width:1370;height:2" coordorigin="12099,73" coordsize="1370,0" path="m12099,73l13469,73e" filled="false" stroked="true" strokeweight=".48001pt" strokecolor="#000000">
                <v:path arrowok="t"/>
              </v:shape>
            </v:group>
            <v:group style="position:absolute;left:13469;top:73;width:10;height:2" coordorigin="13469,73" coordsize="10,2">
              <v:shape style="position:absolute;left:13469;top:73;width:10;height:2" coordorigin="13469,73" coordsize="10,0" path="m13469,73l13478,73e" filled="false" stroked="true" strokeweight=".48001pt" strokecolor="#000000">
                <v:path arrowok="t"/>
              </v:shape>
            </v:group>
            <v:group style="position:absolute;left:13478;top:73;width:1551;height:2" coordorigin="13478,73" coordsize="1551,2">
              <v:shape style="position:absolute;left:13478;top:73;width:1551;height:2" coordorigin="13478,73" coordsize="1551,0" path="m13478,73l15029,73e" filled="false" stroked="true" strokeweight=".48001pt" strokecolor="#000000">
                <v:path arrowok="t"/>
              </v:shape>
            </v:group>
            <v:group style="position:absolute;left:15029;top:73;width:10;height:2" coordorigin="15029,73" coordsize="10,2">
              <v:shape style="position:absolute;left:15029;top:73;width:10;height:2" coordorigin="15029,73" coordsize="10,0" path="m15029,73l15038,73e" filled="false" stroked="true" strokeweight=".48001pt" strokecolor="#000000">
                <v:path arrowok="t"/>
              </v:shape>
            </v:group>
            <v:group style="position:absolute;left:15038;top:73;width:273;height:2" coordorigin="15038,73" coordsize="273,2">
              <v:shape style="position:absolute;left:15038;top:73;width:273;height:2" coordorigin="15038,73" coordsize="273,0" path="m15038,73l15311,73e" filled="false" stroked="true" strokeweight=".48001pt" strokecolor="#000000">
                <v:path arrowok="t"/>
              </v:shape>
            </v:group>
            <v:group style="position:absolute;left:15311;top:73;width:10;height:2" coordorigin="15311,73" coordsize="10,2">
              <v:shape style="position:absolute;left:15311;top:73;width:10;height:2" coordorigin="15311,73" coordsize="10,0" path="m15311,73l15320,73e" filled="false" stroked="true" strokeweight=".48001pt" strokecolor="#000000">
                <v:path arrowok="t"/>
              </v:shape>
            </v:group>
            <v:group style="position:absolute;left:15320;top:73;width:496;height:2" coordorigin="15320,73" coordsize="496,2">
              <v:shape style="position:absolute;left:15320;top:73;width:496;height:2" coordorigin="15320,73" coordsize="496,0" path="m15320,73l15816,73e" filled="false" stroked="true" strokeweight=".48001pt" strokecolor="#000000">
                <v:path arrowok="t"/>
              </v:shape>
            </v:group>
            <w10:wrap type="none"/>
          </v:group>
        </w:pict>
      </w:r>
      <w:r>
        <w:rPr>
          <w:rFonts w:ascii="宋体" w:hAnsi="宋体" w:cs="宋体" w:eastAsia="宋体" w:hint="default"/>
          <w:spacing w:val="42"/>
          <w:sz w:val="18"/>
          <w:szCs w:val="18"/>
        </w:rPr>
        <w:t>许昌市昱</w:t>
      </w:r>
      <w:r>
        <w:rPr>
          <w:rFonts w:ascii="宋体" w:hAnsi="宋体" w:cs="宋体" w:eastAsia="宋体" w:hint="default"/>
          <w:spacing w:val="-34"/>
          <w:sz w:val="18"/>
          <w:szCs w:val="18"/>
        </w:rPr>
        <w:t> </w:t>
      </w:r>
      <w:r>
        <w:rPr>
          <w:rFonts w:ascii="宋体" w:hAnsi="宋体" w:cs="宋体" w:eastAsia="宋体" w:hint="default"/>
          <w:spacing w:val="42"/>
          <w:sz w:val="18"/>
          <w:szCs w:val="18"/>
        </w:rPr>
        <w:t>恒房地产</w:t>
      </w:r>
      <w:r>
        <w:rPr>
          <w:rFonts w:ascii="宋体" w:hAnsi="宋体" w:cs="宋体" w:eastAsia="宋体" w:hint="default"/>
          <w:spacing w:val="-34"/>
          <w:sz w:val="18"/>
          <w:szCs w:val="18"/>
        </w:rPr>
        <w:t> </w:t>
      </w:r>
      <w:r>
        <w:rPr>
          <w:rFonts w:ascii="宋体" w:hAnsi="宋体" w:cs="宋体" w:eastAsia="宋体" w:hint="default"/>
          <w:spacing w:val="42"/>
          <w:sz w:val="18"/>
          <w:szCs w:val="18"/>
        </w:rPr>
        <w:t>开发有限</w:t>
      </w:r>
      <w:r>
        <w:rPr>
          <w:rFonts w:ascii="宋体" w:hAnsi="宋体" w:cs="宋体" w:eastAsia="宋体" w:hint="default"/>
          <w:spacing w:val="-34"/>
          <w:sz w:val="18"/>
          <w:szCs w:val="18"/>
        </w:rPr>
        <w:t> </w:t>
      </w:r>
      <w:r>
        <w:rPr>
          <w:rFonts w:ascii="宋体" w:hAnsi="宋体" w:cs="宋体" w:eastAsia="宋体" w:hint="default"/>
          <w:sz w:val="18"/>
          <w:szCs w:val="18"/>
        </w:rPr>
        <w:t>公司</w:t>
      </w:r>
    </w:p>
    <w:p>
      <w:pPr>
        <w:spacing w:before="76"/>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金华锦海</w:t>
      </w:r>
      <w:r>
        <w:rPr>
          <w:rFonts w:ascii="宋体" w:hAnsi="宋体" w:cs="宋体" w:eastAsia="宋体" w:hint="default"/>
          <w:spacing w:val="-34"/>
          <w:sz w:val="18"/>
          <w:szCs w:val="18"/>
        </w:rPr>
        <w:t> </w:t>
      </w:r>
      <w:r>
        <w:rPr>
          <w:rFonts w:ascii="宋体" w:hAnsi="宋体" w:cs="宋体" w:eastAsia="宋体" w:hint="default"/>
          <w:spacing w:val="42"/>
          <w:sz w:val="18"/>
          <w:szCs w:val="18"/>
        </w:rPr>
        <w:t>置业有限</w:t>
      </w:r>
      <w:r>
        <w:rPr>
          <w:rFonts w:ascii="宋体" w:hAnsi="宋体" w:cs="宋体" w:eastAsia="宋体" w:hint="default"/>
          <w:spacing w:val="-34"/>
          <w:sz w:val="18"/>
          <w:szCs w:val="18"/>
        </w:rPr>
        <w:t> </w:t>
      </w:r>
      <w:r>
        <w:rPr>
          <w:rFonts w:ascii="宋体" w:hAnsi="宋体" w:cs="宋体" w:eastAsia="宋体" w:hint="default"/>
          <w:sz w:val="18"/>
          <w:szCs w:val="18"/>
        </w:rPr>
        <w:t>公司</w:t>
      </w:r>
    </w:p>
    <w:p>
      <w:pPr>
        <w:spacing w:line="237" w:lineRule="auto" w:before="79"/>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湘潭长厦</w:t>
      </w:r>
      <w:r>
        <w:rPr>
          <w:rFonts w:ascii="宋体" w:hAnsi="宋体" w:cs="宋体" w:eastAsia="宋体" w:hint="default"/>
          <w:spacing w:val="-34"/>
          <w:sz w:val="18"/>
          <w:szCs w:val="18"/>
        </w:rPr>
        <w:t> </w:t>
      </w:r>
      <w:r>
        <w:rPr>
          <w:rFonts w:ascii="宋体" w:hAnsi="宋体" w:cs="宋体" w:eastAsia="宋体" w:hint="default"/>
          <w:spacing w:val="42"/>
          <w:sz w:val="18"/>
          <w:szCs w:val="18"/>
        </w:rPr>
        <w:t>锦城房地</w:t>
      </w:r>
      <w:r>
        <w:rPr>
          <w:rFonts w:ascii="宋体" w:hAnsi="宋体" w:cs="宋体" w:eastAsia="宋体" w:hint="default"/>
          <w:spacing w:val="-34"/>
          <w:sz w:val="18"/>
          <w:szCs w:val="18"/>
        </w:rPr>
        <w:t> </w:t>
      </w:r>
      <w:r>
        <w:rPr>
          <w:rFonts w:ascii="宋体" w:hAnsi="宋体" w:cs="宋体" w:eastAsia="宋体" w:hint="default"/>
          <w:spacing w:val="42"/>
          <w:sz w:val="18"/>
          <w:szCs w:val="18"/>
        </w:rPr>
        <w:t>产开发有</w:t>
      </w:r>
      <w:r>
        <w:rPr>
          <w:rFonts w:ascii="宋体" w:hAnsi="宋体" w:cs="宋体" w:eastAsia="宋体" w:hint="default"/>
          <w:spacing w:val="-34"/>
          <w:sz w:val="18"/>
          <w:szCs w:val="18"/>
        </w:rPr>
        <w:t> </w:t>
      </w:r>
      <w:r>
        <w:rPr>
          <w:rFonts w:ascii="宋体" w:hAnsi="宋体" w:cs="宋体" w:eastAsia="宋体" w:hint="default"/>
          <w:sz w:val="18"/>
          <w:szCs w:val="18"/>
        </w:rPr>
        <w:t>限公司</w:t>
      </w:r>
    </w:p>
    <w:p>
      <w:pPr>
        <w:spacing w:line="240" w:lineRule="auto" w:before="0"/>
        <w:rPr>
          <w:rFonts w:ascii="宋体" w:hAnsi="宋体" w:cs="宋体" w:eastAsia="宋体" w:hint="default"/>
          <w:sz w:val="18"/>
          <w:szCs w:val="18"/>
        </w:rPr>
      </w:pPr>
      <w:r>
        <w:rPr/>
        <w:br w:type="column"/>
      </w:r>
      <w:r>
        <w:rPr>
          <w:rFonts w:ascii="宋体"/>
          <w:sz w:val="18"/>
        </w:rPr>
      </w:r>
    </w:p>
    <w:p>
      <w:pPr>
        <w:tabs>
          <w:tab w:pos="1346" w:val="left" w:leader="none"/>
          <w:tab w:pos="3575" w:val="left" w:leader="none"/>
          <w:tab w:pos="4277" w:val="left" w:leader="none"/>
          <w:tab w:pos="5367" w:val="left" w:leader="none"/>
          <w:tab w:pos="6501" w:val="left" w:leader="none"/>
          <w:tab w:pos="7971" w:val="left" w:leader="none"/>
          <w:tab w:pos="8293" w:val="left" w:leader="none"/>
          <w:tab w:pos="9672" w:val="left" w:leader="none"/>
          <w:tab w:pos="11233" w:val="left" w:leader="none"/>
          <w:tab w:pos="11515" w:val="left" w:leader="none"/>
          <w:tab w:pos="12019" w:val="left" w:leader="none"/>
        </w:tabs>
        <w:spacing w:before="155"/>
        <w:ind w:left="356"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165,000.00</w:t>
        <w:tab/>
      </w:r>
      <w:r>
        <w:rPr>
          <w:rFonts w:ascii="Arial Narrow"/>
          <w:sz w:val="18"/>
        </w:rPr>
        <w:t>-</w:t>
        <w:tab/>
      </w:r>
      <w:r>
        <w:rPr>
          <w:rFonts w:ascii="Arial Narrow"/>
          <w:spacing w:val="-1"/>
          <w:sz w:val="18"/>
        </w:rPr>
        <w:t>-165,000.00</w:t>
        <w:tab/>
      </w:r>
      <w:r>
        <w:rPr>
          <w:rFonts w:ascii="Arial Narrow"/>
          <w:sz w:val="18"/>
        </w:rPr>
        <w:t>-</w:t>
        <w:tab/>
        <w:t>-</w:t>
        <w:tab/>
        <w:t>-</w:t>
        <w:tab/>
        <w:t>-</w:t>
        <w:tab/>
        <w:t>-</w:t>
        <w:tab/>
        <w:t>-</w:t>
        <w:tab/>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3"/>
        <w:rPr>
          <w:rFonts w:ascii="Arial Narrow" w:hAnsi="Arial Narrow" w:cs="Arial Narrow" w:eastAsia="Arial Narrow" w:hint="default"/>
          <w:sz w:val="16"/>
          <w:szCs w:val="16"/>
        </w:rPr>
      </w:pPr>
    </w:p>
    <w:p>
      <w:pPr>
        <w:tabs>
          <w:tab w:pos="1223" w:val="left" w:leader="none"/>
          <w:tab w:pos="3575" w:val="left" w:leader="none"/>
          <w:tab w:pos="4277" w:val="left" w:leader="none"/>
          <w:tab w:pos="5367" w:val="left" w:leader="none"/>
          <w:tab w:pos="6501" w:val="left" w:leader="none"/>
          <w:tab w:pos="7971" w:val="left" w:leader="none"/>
          <w:tab w:pos="8293" w:val="left" w:leader="none"/>
          <w:tab w:pos="9672" w:val="left" w:leader="none"/>
          <w:tab w:pos="10421" w:val="left" w:leader="none"/>
          <w:tab w:pos="11515" w:val="left" w:leader="none"/>
          <w:tab w:pos="12019" w:val="left" w:leader="none"/>
        </w:tabs>
        <w:spacing w:before="0"/>
        <w:ind w:left="356"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1,950,000.00</w:t>
        <w:tab/>
      </w:r>
      <w:r>
        <w:rPr>
          <w:rFonts w:ascii="Arial Narrow"/>
          <w:sz w:val="18"/>
        </w:rPr>
        <w:t>-</w:t>
        <w:tab/>
      </w:r>
      <w:r>
        <w:rPr>
          <w:rFonts w:ascii="Arial Narrow"/>
          <w:spacing w:val="-1"/>
          <w:sz w:val="18"/>
        </w:rPr>
        <w:t>-351,021.91</w:t>
        <w:tab/>
      </w:r>
      <w:r>
        <w:rPr>
          <w:rFonts w:ascii="Arial Narrow"/>
          <w:sz w:val="18"/>
        </w:rPr>
        <w:t>-</w:t>
        <w:tab/>
        <w:t>-</w:t>
        <w:tab/>
        <w:t>-</w:t>
        <w:tab/>
        <w:t>-</w:t>
        <w:tab/>
        <w:t>-</w:t>
        <w:tab/>
      </w:r>
      <w:r>
        <w:rPr>
          <w:rFonts w:ascii="Arial Narrow"/>
          <w:spacing w:val="-1"/>
          <w:sz w:val="18"/>
        </w:rPr>
        <w:t>1,598,978.09</w:t>
        <w:tab/>
      </w:r>
      <w:r>
        <w:rPr>
          <w:rFonts w:ascii="Arial Narrow"/>
          <w:sz w:val="18"/>
        </w:rPr>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4"/>
        <w:rPr>
          <w:rFonts w:ascii="Arial Narrow" w:hAnsi="Arial Narrow" w:cs="Arial Narrow" w:eastAsia="Arial Narrow" w:hint="default"/>
          <w:sz w:val="17"/>
          <w:szCs w:val="17"/>
        </w:rPr>
      </w:pPr>
    </w:p>
    <w:p>
      <w:pPr>
        <w:tabs>
          <w:tab w:pos="1059" w:val="left" w:leader="none"/>
          <w:tab w:pos="3575" w:val="left" w:leader="none"/>
          <w:tab w:pos="4155" w:val="left" w:leader="none"/>
          <w:tab w:pos="5367" w:val="left" w:leader="none"/>
          <w:tab w:pos="6501" w:val="left" w:leader="none"/>
          <w:tab w:pos="7971" w:val="left" w:leader="none"/>
          <w:tab w:pos="8293" w:val="left" w:leader="none"/>
          <w:tab w:pos="9672" w:val="left" w:leader="none"/>
          <w:tab w:pos="10257" w:val="left" w:leader="none"/>
          <w:tab w:pos="11515" w:val="left" w:leader="none"/>
          <w:tab w:pos="12019" w:val="left" w:leader="none"/>
        </w:tabs>
        <w:spacing w:before="0"/>
        <w:ind w:left="356" w:right="0" w:firstLine="0"/>
        <w:jc w:val="left"/>
        <w:rPr>
          <w:rFonts w:ascii="Arial Narrow" w:hAnsi="Arial Narrow" w:cs="Arial Narrow" w:eastAsia="Arial Narrow" w:hint="default"/>
          <w:sz w:val="18"/>
          <w:szCs w:val="18"/>
        </w:rPr>
      </w:pPr>
      <w:r>
        <w:rPr/>
        <w:pict>
          <v:shape style="position:absolute;margin-left:197.949997pt;margin-top:45.91523pt;width:589.15pt;height:53.9pt;mso-position-horizontal-relative:page;mso-position-vertical-relative:paragraph;z-index:28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09"/>
                    <w:gridCol w:w="2386"/>
                    <w:gridCol w:w="6182"/>
                    <w:gridCol w:w="705"/>
                  </w:tblGrid>
                  <w:tr>
                    <w:trPr>
                      <w:trHeight w:val="539" w:hRule="exact"/>
                    </w:trPr>
                    <w:tc>
                      <w:tcPr>
                        <w:tcW w:w="2509" w:type="dxa"/>
                        <w:tcBorders>
                          <w:top w:val="nil" w:sz="6" w:space="0" w:color="auto"/>
                          <w:left w:val="nil" w:sz="6" w:space="0" w:color="auto"/>
                          <w:bottom w:val="nil" w:sz="6" w:space="0" w:color="auto"/>
                          <w:right w:val="nil" w:sz="6" w:space="0" w:color="auto"/>
                        </w:tcBorders>
                      </w:tcPr>
                      <w:p>
                        <w:pPr>
                          <w:pStyle w:val="TableParagraph"/>
                          <w:tabs>
                            <w:tab w:pos="738" w:val="left" w:leader="none"/>
                          </w:tabs>
                          <w:spacing w:line="185" w:lineRule="exact"/>
                          <w:ind w:left="35" w:right="0"/>
                          <w:jc w:val="left"/>
                          <w:rPr>
                            <w:rFonts w:ascii="Arial Narrow" w:hAnsi="Arial Narrow" w:cs="Arial Narrow" w:eastAsia="Arial Narrow" w:hint="default"/>
                            <w:sz w:val="18"/>
                            <w:szCs w:val="18"/>
                          </w:rPr>
                        </w:pPr>
                        <w:r>
                          <w:rPr>
                            <w:rFonts w:ascii="Arial Narrow"/>
                            <w:sz w:val="18"/>
                          </w:rPr>
                          <w:t>-</w:t>
                          <w:tab/>
                          <w:t>105,000,000.00</w:t>
                        </w:r>
                      </w:p>
                    </w:tc>
                    <w:tc>
                      <w:tcPr>
                        <w:tcW w:w="2386" w:type="dxa"/>
                        <w:tcBorders>
                          <w:top w:val="nil" w:sz="6" w:space="0" w:color="auto"/>
                          <w:left w:val="nil" w:sz="6" w:space="0" w:color="auto"/>
                          <w:bottom w:val="nil" w:sz="6" w:space="0" w:color="auto"/>
                          <w:right w:val="nil" w:sz="6" w:space="0" w:color="auto"/>
                        </w:tcBorders>
                      </w:tcPr>
                      <w:p>
                        <w:pPr>
                          <w:pStyle w:val="TableParagraph"/>
                          <w:tabs>
                            <w:tab w:pos="579" w:val="left" w:leader="none"/>
                          </w:tabs>
                          <w:spacing w:line="185" w:lineRule="exact"/>
                          <w:ind w:right="149"/>
                          <w:jc w:val="right"/>
                          <w:rPr>
                            <w:rFonts w:ascii="Arial Narrow" w:hAnsi="Arial Narrow" w:cs="Arial Narrow" w:eastAsia="Arial Narrow" w:hint="default"/>
                            <w:sz w:val="18"/>
                            <w:szCs w:val="18"/>
                          </w:rPr>
                        </w:pPr>
                        <w:r>
                          <w:rPr>
                            <w:rFonts w:ascii="Arial Narrow"/>
                            <w:sz w:val="18"/>
                          </w:rPr>
                          <w:t>-</w:t>
                          <w:tab/>
                        </w:r>
                        <w:r>
                          <w:rPr>
                            <w:rFonts w:ascii="Arial Narrow"/>
                            <w:spacing w:val="-1"/>
                            <w:sz w:val="18"/>
                          </w:rPr>
                          <w:t>-4,713,102.38</w:t>
                        </w:r>
                      </w:p>
                    </w:tc>
                    <w:tc>
                      <w:tcPr>
                        <w:tcW w:w="6182" w:type="dxa"/>
                        <w:tcBorders>
                          <w:top w:val="nil" w:sz="6" w:space="0" w:color="auto"/>
                          <w:left w:val="nil" w:sz="6" w:space="0" w:color="auto"/>
                          <w:bottom w:val="nil" w:sz="6" w:space="0" w:color="auto"/>
                          <w:right w:val="nil" w:sz="6" w:space="0" w:color="auto"/>
                        </w:tcBorders>
                      </w:tcPr>
                      <w:p>
                        <w:pPr>
                          <w:pStyle w:val="TableParagraph"/>
                          <w:tabs>
                            <w:tab w:pos="1133" w:val="left" w:leader="none"/>
                            <w:tab w:pos="2603" w:val="left" w:leader="none"/>
                            <w:tab w:pos="2925" w:val="left" w:leader="none"/>
                            <w:tab w:pos="4304" w:val="left" w:leader="none"/>
                            <w:tab w:pos="4889" w:val="left" w:leader="none"/>
                          </w:tabs>
                          <w:spacing w:line="185" w:lineRule="exact"/>
                          <w:ind w:right="114"/>
                          <w:jc w:val="right"/>
                          <w:rPr>
                            <w:rFonts w:ascii="Arial Narrow" w:hAnsi="Arial Narrow" w:cs="Arial Narrow" w:eastAsia="Arial Narrow" w:hint="default"/>
                            <w:sz w:val="18"/>
                            <w:szCs w:val="18"/>
                          </w:rPr>
                        </w:pPr>
                        <w:r>
                          <w:rPr>
                            <w:rFonts w:ascii="Arial Narrow"/>
                            <w:sz w:val="18"/>
                          </w:rPr>
                          <w:t>-</w:t>
                          <w:tab/>
                          <w:t>-</w:t>
                          <w:tab/>
                          <w:t>-</w:t>
                          <w:tab/>
                          <w:t>-</w:t>
                          <w:tab/>
                          <w:t>-</w:t>
                          <w:tab/>
                        </w:r>
                        <w:r>
                          <w:rPr>
                            <w:rFonts w:ascii="Arial Narrow"/>
                            <w:spacing w:val="-1"/>
                            <w:sz w:val="18"/>
                          </w:rPr>
                          <w:t>100,286,897.62</w:t>
                        </w:r>
                      </w:p>
                    </w:tc>
                    <w:tc>
                      <w:tcPr>
                        <w:tcW w:w="705" w:type="dxa"/>
                        <w:tcBorders>
                          <w:top w:val="nil" w:sz="6" w:space="0" w:color="auto"/>
                          <w:left w:val="nil" w:sz="6" w:space="0" w:color="auto"/>
                          <w:bottom w:val="nil" w:sz="6" w:space="0" w:color="auto"/>
                          <w:right w:val="nil" w:sz="6" w:space="0" w:color="auto"/>
                        </w:tcBorders>
                      </w:tcPr>
                      <w:p>
                        <w:pPr>
                          <w:pStyle w:val="TableParagraph"/>
                          <w:tabs>
                            <w:tab w:pos="585" w:val="left" w:leader="none"/>
                          </w:tabs>
                          <w:spacing w:line="185" w:lineRule="exact"/>
                          <w:ind w:left="81" w:right="0"/>
                          <w:jc w:val="center"/>
                          <w:rPr>
                            <w:rFonts w:ascii="Arial Narrow" w:hAnsi="Arial Narrow" w:cs="Arial Narrow" w:eastAsia="Arial Narrow" w:hint="default"/>
                            <w:sz w:val="18"/>
                            <w:szCs w:val="18"/>
                          </w:rPr>
                        </w:pPr>
                        <w:r>
                          <w:rPr>
                            <w:rFonts w:ascii="Arial Narrow"/>
                            <w:sz w:val="18"/>
                          </w:rPr>
                          <w:t>-</w:t>
                          <w:tab/>
                          <w:t>-</w:t>
                        </w:r>
                      </w:p>
                    </w:tc>
                  </w:tr>
                  <w:tr>
                    <w:trPr>
                      <w:trHeight w:val="539"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sz w:val="18"/>
                            <w:szCs w:val="18"/>
                          </w:rPr>
                        </w:pPr>
                      </w:p>
                      <w:p>
                        <w:pPr>
                          <w:pStyle w:val="TableParagraph"/>
                          <w:tabs>
                            <w:tab w:pos="902" w:val="left" w:leader="none"/>
                          </w:tabs>
                          <w:spacing w:line="240" w:lineRule="auto" w:before="130"/>
                          <w:ind w:left="35" w:right="0"/>
                          <w:jc w:val="left"/>
                          <w:rPr>
                            <w:rFonts w:ascii="Arial Narrow" w:hAnsi="Arial Narrow" w:cs="Arial Narrow" w:eastAsia="Arial Narrow" w:hint="default"/>
                            <w:sz w:val="18"/>
                            <w:szCs w:val="18"/>
                          </w:rPr>
                        </w:pPr>
                        <w:r>
                          <w:rPr>
                            <w:rFonts w:ascii="Arial Narrow"/>
                            <w:sz w:val="18"/>
                          </w:rPr>
                          <w:t>-</w:t>
                          <w:tab/>
                          <w:t>9,900,000.00</w:t>
                        </w:r>
                      </w:p>
                    </w:tc>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sz w:val="18"/>
                            <w:szCs w:val="18"/>
                          </w:rPr>
                        </w:pPr>
                      </w:p>
                      <w:p>
                        <w:pPr>
                          <w:pStyle w:val="TableParagraph"/>
                          <w:tabs>
                            <w:tab w:pos="579" w:val="left" w:leader="none"/>
                          </w:tabs>
                          <w:spacing w:line="240" w:lineRule="auto" w:before="130"/>
                          <w:ind w:right="149"/>
                          <w:jc w:val="right"/>
                          <w:rPr>
                            <w:rFonts w:ascii="Arial Narrow" w:hAnsi="Arial Narrow" w:cs="Arial Narrow" w:eastAsia="Arial Narrow" w:hint="default"/>
                            <w:sz w:val="18"/>
                            <w:szCs w:val="18"/>
                          </w:rPr>
                        </w:pPr>
                        <w:r>
                          <w:rPr>
                            <w:rFonts w:ascii="Arial Narrow"/>
                            <w:sz w:val="18"/>
                          </w:rPr>
                          <w:t>-</w:t>
                          <w:tab/>
                        </w:r>
                        <w:r>
                          <w:rPr>
                            <w:rFonts w:ascii="Arial Narrow"/>
                            <w:spacing w:val="-1"/>
                            <w:sz w:val="18"/>
                          </w:rPr>
                          <w:t>-1,333,373.24</w:t>
                        </w:r>
                      </w:p>
                    </w:tc>
                    <w:tc>
                      <w:tcPr>
                        <w:tcW w:w="61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sz w:val="18"/>
                            <w:szCs w:val="18"/>
                          </w:rPr>
                        </w:pPr>
                      </w:p>
                      <w:p>
                        <w:pPr>
                          <w:pStyle w:val="TableParagraph"/>
                          <w:tabs>
                            <w:tab w:pos="1133" w:val="left" w:leader="none"/>
                            <w:tab w:pos="2603" w:val="left" w:leader="none"/>
                            <w:tab w:pos="2925" w:val="left" w:leader="none"/>
                            <w:tab w:pos="4304" w:val="left" w:leader="none"/>
                            <w:tab w:pos="5053" w:val="left" w:leader="none"/>
                          </w:tabs>
                          <w:spacing w:line="240" w:lineRule="auto" w:before="130"/>
                          <w:ind w:right="114"/>
                          <w:jc w:val="right"/>
                          <w:rPr>
                            <w:rFonts w:ascii="Arial Narrow" w:hAnsi="Arial Narrow" w:cs="Arial Narrow" w:eastAsia="Arial Narrow" w:hint="default"/>
                            <w:sz w:val="18"/>
                            <w:szCs w:val="18"/>
                          </w:rPr>
                        </w:pPr>
                        <w:r>
                          <w:rPr>
                            <w:rFonts w:ascii="Arial Narrow"/>
                            <w:sz w:val="18"/>
                          </w:rPr>
                          <w:t>-</w:t>
                          <w:tab/>
                          <w:t>-</w:t>
                          <w:tab/>
                          <w:t>-</w:t>
                          <w:tab/>
                          <w:t>-</w:t>
                          <w:tab/>
                          <w:t>-</w:t>
                          <w:tab/>
                        </w:r>
                        <w:r>
                          <w:rPr>
                            <w:rFonts w:ascii="Arial Narrow"/>
                            <w:spacing w:val="-1"/>
                            <w:sz w:val="18"/>
                          </w:rPr>
                          <w:t>8,566,626.76</w:t>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sz w:val="18"/>
                            <w:szCs w:val="18"/>
                          </w:rPr>
                        </w:pPr>
                      </w:p>
                      <w:p>
                        <w:pPr>
                          <w:pStyle w:val="TableParagraph"/>
                          <w:tabs>
                            <w:tab w:pos="585" w:val="left" w:leader="none"/>
                          </w:tabs>
                          <w:spacing w:line="240" w:lineRule="auto" w:before="130"/>
                          <w:ind w:left="81" w:right="0"/>
                          <w:jc w:val="center"/>
                          <w:rPr>
                            <w:rFonts w:ascii="Arial Narrow" w:hAnsi="Arial Narrow" w:cs="Arial Narrow" w:eastAsia="Arial Narrow" w:hint="default"/>
                            <w:sz w:val="18"/>
                            <w:szCs w:val="18"/>
                          </w:rPr>
                        </w:pPr>
                        <w:r>
                          <w:rPr>
                            <w:rFonts w:ascii="Arial Narrow"/>
                            <w:sz w:val="18"/>
                          </w:rPr>
                          <w:t>-</w:t>
                          <w:tab/>
                          <w:t>-</w:t>
                        </w:r>
                      </w:p>
                    </w:tc>
                  </w:tr>
                </w:tbl>
                <w:p>
                  <w:pPr/>
                </w:p>
              </w:txbxContent>
            </v:textbox>
            <w10:wrap type="none"/>
          </v:shape>
        </w:pict>
      </w:r>
      <w:r>
        <w:rPr>
          <w:rFonts w:ascii="Arial Narrow"/>
          <w:sz w:val="18"/>
        </w:rPr>
        <w:t>-</w:t>
        <w:tab/>
      </w:r>
      <w:r>
        <w:rPr>
          <w:rFonts w:ascii="Arial Narrow"/>
          <w:spacing w:val="-1"/>
          <w:sz w:val="18"/>
        </w:rPr>
        <w:t>170,000,000.00</w:t>
        <w:tab/>
      </w:r>
      <w:r>
        <w:rPr>
          <w:rFonts w:ascii="Arial Narrow"/>
          <w:sz w:val="18"/>
        </w:rPr>
        <w:t>-</w:t>
        <w:tab/>
      </w:r>
      <w:r>
        <w:rPr>
          <w:rFonts w:ascii="Arial Narrow"/>
          <w:spacing w:val="-1"/>
          <w:sz w:val="18"/>
        </w:rPr>
        <w:t>-2,269,279.68</w:t>
        <w:tab/>
      </w:r>
      <w:r>
        <w:rPr>
          <w:rFonts w:ascii="Arial Narrow"/>
          <w:sz w:val="18"/>
        </w:rPr>
        <w:t>-</w:t>
        <w:tab/>
        <w:t>-</w:t>
        <w:tab/>
        <w:t>-</w:t>
        <w:tab/>
        <w:t>-</w:t>
        <w:tab/>
        <w:t>-</w:t>
        <w:tab/>
      </w:r>
      <w:r>
        <w:rPr>
          <w:rFonts w:ascii="Arial Narrow"/>
          <w:spacing w:val="-1"/>
          <w:sz w:val="18"/>
        </w:rPr>
        <w:t>167,730,720.32</w:t>
        <w:tab/>
      </w:r>
      <w:r>
        <w:rPr>
          <w:rFonts w:ascii="Arial Narrow"/>
          <w:sz w:val="18"/>
        </w:rPr>
        <w:t>-</w:t>
        <w:tab/>
        <w:t>-</w:t>
      </w:r>
    </w:p>
    <w:p>
      <w:pPr>
        <w:spacing w:after="0"/>
        <w:jc w:val="left"/>
        <w:rPr>
          <w:rFonts w:ascii="Arial Narrow" w:hAnsi="Arial Narrow" w:cs="Arial Narrow" w:eastAsia="Arial Narrow" w:hint="default"/>
          <w:sz w:val="18"/>
          <w:szCs w:val="18"/>
        </w:rPr>
        <w:sectPr>
          <w:type w:val="continuous"/>
          <w:pgSz w:w="16840" w:h="11910" w:orient="landscape"/>
          <w:pgMar w:top="1060" w:bottom="1380" w:left="1200" w:right="900"/>
          <w:cols w:num="2" w:equalWidth="0">
            <w:col w:w="1303" w:space="1135"/>
            <w:col w:w="12302"/>
          </w:cols>
        </w:sect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5"/>
        <w:rPr>
          <w:rFonts w:ascii="Arial Narrow" w:hAnsi="Arial Narrow" w:cs="Arial Narrow" w:eastAsia="Arial Narrow" w:hint="default"/>
          <w:sz w:val="24"/>
          <w:szCs w:val="24"/>
        </w:rPr>
      </w:pPr>
    </w:p>
    <w:tbl>
      <w:tblPr>
        <w:tblW w:w="0" w:type="auto"/>
        <w:jc w:val="left"/>
        <w:tblInd w:w="2952" w:type="dxa"/>
        <w:tblLayout w:type="fixed"/>
        <w:tblCellMar>
          <w:top w:w="0" w:type="dxa"/>
          <w:left w:w="0" w:type="dxa"/>
          <w:bottom w:w="0" w:type="dxa"/>
          <w:right w:w="0" w:type="dxa"/>
        </w:tblCellMar>
        <w:tblLook w:val="01E0"/>
      </w:tblPr>
      <w:tblGrid>
        <w:gridCol w:w="6365"/>
        <w:gridCol w:w="2951"/>
        <w:gridCol w:w="2272"/>
      </w:tblGrid>
      <w:tr>
        <w:trPr>
          <w:trHeight w:val="412" w:hRule="exact"/>
        </w:trPr>
        <w:tc>
          <w:tcPr>
            <w:tcW w:w="6365" w:type="dxa"/>
            <w:tcBorders>
              <w:top w:val="nil" w:sz="6" w:space="0" w:color="auto"/>
              <w:left w:val="nil" w:sz="6" w:space="0" w:color="auto"/>
              <w:bottom w:val="single" w:sz="8" w:space="0" w:color="000000"/>
              <w:right w:val="nil" w:sz="6" w:space="0" w:color="auto"/>
            </w:tcBorders>
          </w:tcPr>
          <w:p>
            <w:pPr>
              <w:pStyle w:val="TableParagraph"/>
              <w:spacing w:line="354" w:lineRule="exact"/>
              <w:ind w:left="322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本期增减变动</w:t>
            </w:r>
            <w:r>
              <w:rPr>
                <w:rFonts w:ascii="Microsoft JhengHei" w:hAnsi="Microsoft JhengHei" w:cs="Microsoft JhengHei" w:eastAsia="Microsoft JhengHei" w:hint="default"/>
                <w:sz w:val="24"/>
                <w:szCs w:val="24"/>
              </w:rPr>
            </w:r>
          </w:p>
        </w:tc>
        <w:tc>
          <w:tcPr>
            <w:tcW w:w="5223" w:type="dxa"/>
            <w:gridSpan w:val="2"/>
            <w:tcBorders>
              <w:top w:val="nil" w:sz="6" w:space="0" w:color="auto"/>
              <w:left w:val="nil" w:sz="6" w:space="0" w:color="auto"/>
              <w:bottom w:val="nil" w:sz="6" w:space="0" w:color="auto"/>
              <w:right w:val="nil" w:sz="6" w:space="0" w:color="auto"/>
            </w:tcBorders>
          </w:tcPr>
          <w:p>
            <w:pPr/>
          </w:p>
        </w:tc>
      </w:tr>
      <w:tr>
        <w:trPr>
          <w:trHeight w:val="658" w:hRule="exact"/>
        </w:trPr>
        <w:tc>
          <w:tcPr>
            <w:tcW w:w="6365" w:type="dxa"/>
            <w:tcBorders>
              <w:top w:val="single" w:sz="8" w:space="0" w:color="000000"/>
              <w:left w:val="nil" w:sz="6" w:space="0" w:color="auto"/>
              <w:bottom w:val="nil" w:sz="6" w:space="0" w:color="auto"/>
              <w:right w:val="nil" w:sz="6" w:space="0" w:color="auto"/>
            </w:tcBorders>
          </w:tcPr>
          <w:p>
            <w:pPr>
              <w:pStyle w:val="TableParagraph"/>
              <w:spacing w:line="177" w:lineRule="auto" w:before="18"/>
              <w:ind w:left="4767" w:right="135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其 他</w:t>
            </w:r>
            <w:r>
              <w:rPr>
                <w:rFonts w:ascii="Microsoft JhengHei" w:hAnsi="Microsoft JhengHei" w:cs="Microsoft JhengHei" w:eastAsia="Microsoft JhengHei" w:hint="default"/>
                <w:sz w:val="24"/>
                <w:szCs w:val="24"/>
              </w:rPr>
            </w:r>
          </w:p>
        </w:tc>
        <w:tc>
          <w:tcPr>
            <w:tcW w:w="2951" w:type="dxa"/>
            <w:tcBorders>
              <w:top w:val="single" w:sz="8" w:space="0" w:color="000000"/>
              <w:left w:val="nil" w:sz="6" w:space="0" w:color="auto"/>
              <w:bottom w:val="nil" w:sz="6" w:space="0" w:color="auto"/>
              <w:right w:val="nil" w:sz="6" w:space="0" w:color="auto"/>
            </w:tcBorders>
          </w:tcPr>
          <w:p>
            <w:pPr>
              <w:pStyle w:val="TableParagraph"/>
              <w:spacing w:line="240" w:lineRule="auto" w:before="7"/>
              <w:ind w:right="0"/>
              <w:jc w:val="left"/>
              <w:rPr>
                <w:rFonts w:ascii="Arial Narrow" w:hAnsi="Arial Narrow" w:cs="Arial Narrow" w:eastAsia="Arial Narrow" w:hint="default"/>
                <w:sz w:val="20"/>
                <w:szCs w:val="20"/>
              </w:rPr>
            </w:pPr>
          </w:p>
          <w:p>
            <w:pPr>
              <w:pStyle w:val="TableParagraph"/>
              <w:spacing w:line="240" w:lineRule="auto"/>
              <w:ind w:left="3"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w:t>
            </w:r>
            <w:r>
              <w:rPr>
                <w:rFonts w:ascii="Microsoft JhengHei" w:hAnsi="Microsoft JhengHei" w:cs="Microsoft JhengHei" w:eastAsia="Microsoft JhengHei" w:hint="default"/>
                <w:sz w:val="24"/>
                <w:szCs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180" w:lineRule="auto"/>
              <w:ind w:left="1667"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减</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减</w:t>
            </w:r>
            <w:r>
              <w:rPr>
                <w:rFonts w:ascii="Microsoft JhengHei" w:hAnsi="Microsoft JhengHei" w:cs="Microsoft JhengHei" w:eastAsia="Microsoft JhengHei" w:hint="default"/>
                <w:b/>
                <w:bCs/>
                <w:sz w:val="24"/>
                <w:szCs w:val="24"/>
              </w:rPr>
              <w:t> 值</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值</w:t>
            </w:r>
            <w:r>
              <w:rPr>
                <w:rFonts w:ascii="Microsoft JhengHei" w:hAnsi="Microsoft JhengHei" w:cs="Microsoft JhengHei" w:eastAsia="Microsoft JhengHei" w:hint="default"/>
                <w:sz w:val="24"/>
                <w:szCs w:val="24"/>
              </w:rPr>
            </w:r>
          </w:p>
        </w:tc>
      </w:tr>
      <w:tr>
        <w:trPr>
          <w:trHeight w:val="294" w:hRule="exact"/>
        </w:trPr>
        <w:tc>
          <w:tcPr>
            <w:tcW w:w="6365" w:type="dxa"/>
            <w:tcBorders>
              <w:top w:val="nil" w:sz="6" w:space="0" w:color="auto"/>
              <w:left w:val="nil" w:sz="6" w:space="0" w:color="auto"/>
              <w:bottom w:val="nil" w:sz="6" w:space="0" w:color="auto"/>
              <w:right w:val="nil" w:sz="6" w:space="0" w:color="auto"/>
            </w:tcBorders>
          </w:tcPr>
          <w:p>
            <w:pPr>
              <w:pStyle w:val="TableParagraph"/>
              <w:spacing w:line="318" w:lineRule="exact"/>
              <w:ind w:right="135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综</w:t>
            </w:r>
            <w:r>
              <w:rPr>
                <w:rFonts w:ascii="Microsoft JhengHei" w:hAnsi="Microsoft JhengHei" w:cs="Microsoft JhengHei" w:eastAsia="Microsoft JhengHei" w:hint="default"/>
                <w:sz w:val="24"/>
                <w:szCs w:val="24"/>
              </w:rPr>
            </w:r>
          </w:p>
        </w:tc>
        <w:tc>
          <w:tcPr>
            <w:tcW w:w="2951" w:type="dxa"/>
            <w:tcBorders>
              <w:top w:val="nil" w:sz="6" w:space="0" w:color="auto"/>
              <w:left w:val="nil" w:sz="6" w:space="0" w:color="auto"/>
              <w:bottom w:val="nil" w:sz="6" w:space="0" w:color="auto"/>
              <w:right w:val="nil" w:sz="6" w:space="0" w:color="auto"/>
            </w:tcBorders>
          </w:tcPr>
          <w:p>
            <w:pPr>
              <w:pStyle w:val="TableParagraph"/>
              <w:spacing w:line="318" w:lineRule="exact"/>
              <w:ind w:left="3"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提</w:t>
            </w:r>
            <w:r>
              <w:rPr>
                <w:rFonts w:ascii="Microsoft JhengHei" w:hAnsi="Microsoft JhengHei" w:cs="Microsoft JhengHei" w:eastAsia="Microsoft JhengHei" w:hint="default"/>
                <w:sz w:val="24"/>
                <w:szCs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289" w:lineRule="exact"/>
              <w:ind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准</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准</w:t>
            </w:r>
            <w:r>
              <w:rPr>
                <w:rFonts w:ascii="Microsoft JhengHei" w:hAnsi="Microsoft JhengHei" w:cs="Microsoft JhengHei" w:eastAsia="Microsoft JhengHei" w:hint="default"/>
                <w:sz w:val="24"/>
                <w:szCs w:val="24"/>
              </w:rPr>
            </w:r>
          </w:p>
        </w:tc>
      </w:tr>
    </w:tbl>
    <w:p>
      <w:pPr>
        <w:spacing w:after="0" w:line="289" w:lineRule="exact"/>
        <w:jc w:val="right"/>
        <w:rPr>
          <w:rFonts w:ascii="Microsoft JhengHei" w:hAnsi="Microsoft JhengHei" w:cs="Microsoft JhengHei" w:eastAsia="Microsoft JhengHei" w:hint="default"/>
          <w:sz w:val="24"/>
          <w:szCs w:val="24"/>
        </w:rPr>
        <w:sectPr>
          <w:pgSz w:w="16840" w:h="11910" w:orient="landscape"/>
          <w:pgMar w:header="763" w:footer="725" w:top="1020" w:bottom="920" w:left="1200" w:right="900"/>
        </w:sectPr>
      </w:pPr>
    </w:p>
    <w:p>
      <w:pPr>
        <w:spacing w:line="272" w:lineRule="exact" w:before="26"/>
        <w:ind w:left="356" w:right="-16"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z w:val="18"/>
          <w:szCs w:val="18"/>
        </w:rPr>
        <w:t>单位</w:t>
      </w:r>
      <w:r>
        <w:rPr>
          <w:rFonts w:ascii="Microsoft JhengHei" w:hAnsi="Microsoft JhengHei" w:cs="Microsoft JhengHei" w:eastAsia="Microsoft JhengHei" w:hint="default"/>
          <w:sz w:val="18"/>
          <w:szCs w:val="18"/>
        </w:rPr>
      </w:r>
    </w:p>
    <w:p>
      <w:pPr>
        <w:pStyle w:val="Heading2"/>
        <w:spacing w:line="240" w:lineRule="auto" w:before="45"/>
        <w:ind w:left="356" w:right="-15"/>
        <w:jc w:val="left"/>
        <w:rPr>
          <w:b w:val="0"/>
          <w:bCs w:val="0"/>
        </w:rPr>
      </w:pPr>
      <w:r>
        <w:rPr>
          <w:b w:val="0"/>
          <w:bCs w:val="0"/>
        </w:rPr>
        <w:br w:type="column"/>
      </w:r>
      <w:r>
        <w:rPr/>
        <w:t>期初余额</w:t>
      </w:r>
      <w:r>
        <w:rPr>
          <w:b w:val="0"/>
          <w:bCs w:val="0"/>
        </w:rPr>
      </w:r>
    </w:p>
    <w:p>
      <w:pPr>
        <w:spacing w:line="240" w:lineRule="auto" w:before="7"/>
        <w:rPr>
          <w:rFonts w:ascii="Microsoft JhengHei" w:hAnsi="Microsoft JhengHei" w:cs="Microsoft JhengHei" w:eastAsia="Microsoft JhengHei" w:hint="default"/>
          <w:b/>
          <w:bCs/>
          <w:sz w:val="14"/>
          <w:szCs w:val="14"/>
        </w:rPr>
      </w:pPr>
      <w:r>
        <w:rPr/>
        <w:br w:type="column"/>
      </w:r>
      <w:r>
        <w:rPr>
          <w:rFonts w:ascii="Microsoft JhengHei"/>
          <w:b/>
          <w:sz w:val="14"/>
        </w:rPr>
      </w:r>
    </w:p>
    <w:p>
      <w:pPr>
        <w:pStyle w:val="Heading2"/>
        <w:tabs>
          <w:tab w:pos="1895" w:val="left" w:leader="none"/>
        </w:tabs>
        <w:spacing w:line="240" w:lineRule="auto"/>
        <w:ind w:left="356" w:right="-15"/>
        <w:jc w:val="left"/>
        <w:rPr>
          <w:b w:val="0"/>
          <w:bCs w:val="0"/>
        </w:rPr>
      </w:pPr>
      <w:r>
        <w:rPr/>
        <w:t>追加投资</w:t>
        <w:tab/>
        <w:t>减少投资</w:t>
      </w:r>
      <w:r>
        <w:rPr>
          <w:b w:val="0"/>
          <w:bCs w:val="0"/>
        </w:rPr>
      </w:r>
    </w:p>
    <w:p>
      <w:pPr>
        <w:pStyle w:val="Heading2"/>
        <w:tabs>
          <w:tab w:pos="1179" w:val="left" w:leader="none"/>
        </w:tabs>
        <w:spacing w:line="292" w:lineRule="exact"/>
        <w:ind w:right="0"/>
        <w:jc w:val="right"/>
        <w:rPr>
          <w:b w:val="0"/>
          <w:bCs w:val="0"/>
        </w:rPr>
      </w:pPr>
      <w:r>
        <w:rPr>
          <w:b w:val="0"/>
          <w:bCs w:val="0"/>
        </w:rPr>
        <w:br w:type="column"/>
      </w:r>
      <w:r>
        <w:rPr>
          <w:position w:val="2"/>
        </w:rPr>
        <w:t>权益法下</w:t>
        <w:tab/>
      </w:r>
      <w:r>
        <w:rPr/>
        <w:t>合</w:t>
      </w:r>
      <w:r>
        <w:rPr>
          <w:b w:val="0"/>
          <w:bCs w:val="0"/>
        </w:rPr>
      </w:r>
    </w:p>
    <w:p>
      <w:pPr>
        <w:pStyle w:val="Heading2"/>
        <w:tabs>
          <w:tab w:pos="1536" w:val="left" w:leader="none"/>
        </w:tabs>
        <w:spacing w:line="182" w:lineRule="auto" w:before="47"/>
        <w:ind w:left="356" w:right="0" w:firstLine="241"/>
        <w:jc w:val="right"/>
        <w:rPr>
          <w:b w:val="0"/>
          <w:bCs w:val="0"/>
        </w:rPr>
      </w:pPr>
      <w:r>
        <w:rPr>
          <w:position w:val="2"/>
        </w:rPr>
        <w:t>确认的</w:t>
        <w:tab/>
      </w:r>
      <w:r>
        <w:rPr/>
        <w:t>收</w:t>
      </w:r>
      <w:r>
        <w:rPr/>
        <w:t> 投资损益</w:t>
        <w:tab/>
      </w:r>
      <w:r>
        <w:rPr>
          <w:position w:val="2"/>
        </w:rPr>
        <w:t>益</w:t>
      </w:r>
      <w:r>
        <w:rPr>
          <w:b w:val="0"/>
          <w:bCs w:val="0"/>
        </w:rPr>
      </w:r>
    </w:p>
    <w:p>
      <w:pPr>
        <w:pStyle w:val="Heading2"/>
        <w:spacing w:line="251" w:lineRule="exact"/>
        <w:ind w:right="0"/>
        <w:jc w:val="right"/>
        <w:rPr>
          <w:b w:val="0"/>
          <w:bCs w:val="0"/>
        </w:rPr>
      </w:pPr>
      <w:r>
        <w:rPr/>
        <w:t>调</w:t>
      </w:r>
      <w:r>
        <w:rPr>
          <w:b w:val="0"/>
          <w:bCs w:val="0"/>
        </w:rPr>
      </w:r>
    </w:p>
    <w:p>
      <w:pPr>
        <w:pStyle w:val="Heading2"/>
        <w:spacing w:line="365" w:lineRule="exact"/>
        <w:ind w:right="0"/>
        <w:jc w:val="right"/>
        <w:rPr>
          <w:b w:val="0"/>
          <w:bCs w:val="0"/>
        </w:rPr>
      </w:pPr>
      <w:r>
        <w:rPr/>
        <w:t>整</w:t>
      </w:r>
      <w:r>
        <w:rPr>
          <w:b w:val="0"/>
          <w:bCs w:val="0"/>
        </w:rPr>
      </w:r>
    </w:p>
    <w:p>
      <w:pPr>
        <w:pStyle w:val="Heading2"/>
        <w:spacing w:line="177" w:lineRule="auto" w:before="187"/>
        <w:ind w:left="265" w:right="-16"/>
        <w:jc w:val="left"/>
        <w:rPr>
          <w:b w:val="0"/>
          <w:bCs w:val="0"/>
        </w:rPr>
      </w:pPr>
      <w:r>
        <w:rPr>
          <w:b w:val="0"/>
          <w:bCs w:val="0"/>
        </w:rPr>
        <w:br w:type="column"/>
      </w:r>
      <w:r>
        <w:rPr/>
        <w:t>其他权</w:t>
      </w:r>
      <w:r>
        <w:rPr>
          <w:spacing w:val="-57"/>
        </w:rPr>
        <w:t> </w:t>
      </w:r>
      <w:r>
        <w:rPr/>
        <w:t>益变动</w:t>
      </w:r>
      <w:r>
        <w:rPr>
          <w:b w:val="0"/>
          <w:bCs w:val="0"/>
        </w:rPr>
      </w:r>
    </w:p>
    <w:p>
      <w:pPr>
        <w:pStyle w:val="Heading2"/>
        <w:tabs>
          <w:tab w:pos="1644" w:val="left" w:leader="none"/>
        </w:tabs>
        <w:spacing w:line="170" w:lineRule="auto" w:before="28"/>
        <w:ind w:left="223" w:right="0"/>
        <w:jc w:val="right"/>
        <w:rPr>
          <w:b w:val="0"/>
          <w:bCs w:val="0"/>
        </w:rPr>
      </w:pPr>
      <w:r>
        <w:rPr>
          <w:b w:val="0"/>
          <w:bCs w:val="0"/>
        </w:rPr>
        <w:br w:type="column"/>
      </w:r>
      <w:r>
        <w:rPr/>
        <w:t>宣告发放现</w:t>
        <w:tab/>
      </w:r>
      <w:r>
        <w:rPr>
          <w:position w:val="2"/>
        </w:rPr>
        <w:t>减</w:t>
      </w:r>
      <w:r>
        <w:rPr>
          <w:position w:val="2"/>
        </w:rPr>
        <w:t> </w:t>
      </w:r>
      <w:r>
        <w:rPr/>
        <w:t>金股利或利</w:t>
        <w:tab/>
      </w:r>
      <w:r>
        <w:rPr>
          <w:position w:val="2"/>
        </w:rPr>
        <w:t>值</w:t>
      </w:r>
      <w:r>
        <w:rPr>
          <w:b w:val="0"/>
          <w:bCs w:val="0"/>
        </w:rPr>
      </w:r>
    </w:p>
    <w:p>
      <w:pPr>
        <w:pStyle w:val="Heading2"/>
        <w:tabs>
          <w:tab w:pos="1644" w:val="left" w:leader="none"/>
        </w:tabs>
        <w:spacing w:line="182" w:lineRule="auto"/>
        <w:ind w:left="1644" w:right="0" w:hanging="458"/>
        <w:jc w:val="right"/>
        <w:rPr>
          <w:b w:val="0"/>
          <w:bCs w:val="0"/>
        </w:rPr>
      </w:pPr>
      <w:r>
        <w:rPr>
          <w:position w:val="2"/>
        </w:rPr>
        <w:t>润</w:t>
        <w:tab/>
      </w:r>
      <w:r>
        <w:rPr/>
        <w:t>准</w:t>
      </w:r>
      <w:r>
        <w:rPr/>
        <w:t> 备</w:t>
      </w:r>
      <w:r>
        <w:rPr>
          <w:b w:val="0"/>
          <w:bCs w:val="0"/>
        </w:rPr>
      </w:r>
    </w:p>
    <w:p>
      <w:pPr>
        <w:pStyle w:val="Heading2"/>
        <w:tabs>
          <w:tab w:pos="2616" w:val="left" w:leader="none"/>
        </w:tabs>
        <w:spacing w:line="332" w:lineRule="exact"/>
        <w:ind w:left="1436" w:right="0"/>
        <w:jc w:val="left"/>
        <w:rPr>
          <w:b w:val="0"/>
          <w:bCs w:val="0"/>
        </w:rPr>
      </w:pPr>
      <w:r>
        <w:rPr>
          <w:b w:val="0"/>
          <w:bCs w:val="0"/>
        </w:rPr>
        <w:br w:type="column"/>
      </w:r>
      <w:r>
        <w:rPr/>
        <w:t>期末余额</w:t>
        <w:tab/>
      </w:r>
      <w:r>
        <w:rPr>
          <w:position w:val="16"/>
        </w:rPr>
        <w:t>备</w:t>
      </w:r>
      <w:r>
        <w:rPr>
          <w:spacing w:val="28"/>
          <w:position w:val="16"/>
        </w:rPr>
        <w:t> </w:t>
      </w:r>
      <w:r>
        <w:rPr>
          <w:position w:val="16"/>
        </w:rPr>
        <w:t>备</w:t>
      </w:r>
      <w:r>
        <w:rPr>
          <w:b w:val="0"/>
          <w:bCs w:val="0"/>
        </w:rPr>
      </w:r>
    </w:p>
    <w:p>
      <w:pPr>
        <w:pStyle w:val="Heading2"/>
        <w:tabs>
          <w:tab w:pos="2616" w:val="left" w:leader="none"/>
        </w:tabs>
        <w:spacing w:line="258" w:lineRule="exact"/>
        <w:ind w:left="356" w:right="0"/>
        <w:jc w:val="left"/>
        <w:rPr>
          <w:b w:val="0"/>
          <w:bCs w:val="0"/>
        </w:rPr>
      </w:pPr>
      <w:r>
        <w:rPr/>
        <w:pict>
          <v:group style="position:absolute;margin-left:72pt;margin-top:-85.239532pt;width:719.3pt;height:1pt;mso-position-horizontal-relative:page;mso-position-vertical-relative:paragraph;z-index:-2182744" coordorigin="1440,-1705" coordsize="14386,20">
            <v:group style="position:absolute;left:1450;top:-1695;width:1107;height:2" coordorigin="1450,-1695" coordsize="1107,2">
              <v:shape style="position:absolute;left:1450;top:-1695;width:1107;height:2" coordorigin="1450,-1695" coordsize="1107,0" path="m1450,-1695l2556,-1695e" filled="false" stroked="true" strokeweight=".96pt" strokecolor="#000000">
                <v:path arrowok="t"/>
              </v:shape>
            </v:group>
            <v:group style="position:absolute;left:2556;top:-1695;width:20;height:2" coordorigin="2556,-1695" coordsize="20,2">
              <v:shape style="position:absolute;left:2556;top:-1695;width:20;height:2" coordorigin="2556,-1695" coordsize="20,0" path="m2556,-1695l2575,-1695e" filled="false" stroked="true" strokeweight=".96pt" strokecolor="#000000">
                <v:path arrowok="t"/>
              </v:shape>
            </v:group>
            <v:group style="position:absolute;left:2575;top:-1695;width:1578;height:2" coordorigin="2575,-1695" coordsize="1578,2">
              <v:shape style="position:absolute;left:2575;top:-1695;width:1578;height:2" coordorigin="2575,-1695" coordsize="1578,0" path="m2575,-1695l4152,-1695e" filled="false" stroked="true" strokeweight=".96pt" strokecolor="#000000">
                <v:path arrowok="t"/>
              </v:shape>
            </v:group>
            <v:group style="position:absolute;left:4152;top:-1695;width:20;height:2" coordorigin="4152,-1695" coordsize="20,2">
              <v:shape style="position:absolute;left:4152;top:-1695;width:20;height:2" coordorigin="4152,-1695" coordsize="20,0" path="m4152,-1695l4172,-1695e" filled="false" stroked="true" strokeweight=".96pt" strokecolor="#000000">
                <v:path arrowok="t"/>
              </v:shape>
            </v:group>
            <v:group style="position:absolute;left:4172;top:-1695;width:9298;height:2" coordorigin="4172,-1695" coordsize="9298,2">
              <v:shape style="position:absolute;left:4172;top:-1695;width:9298;height:2" coordorigin="4172,-1695" coordsize="9298,0" path="m4172,-1695l13469,-1695e" filled="false" stroked="true" strokeweight=".96pt" strokecolor="#000000">
                <v:path arrowok="t"/>
              </v:shape>
            </v:group>
            <v:group style="position:absolute;left:13469;top:-1695;width:20;height:2" coordorigin="13469,-1695" coordsize="20,2">
              <v:shape style="position:absolute;left:13469;top:-1695;width:20;height:2" coordorigin="13469,-1695" coordsize="20,0" path="m13469,-1695l13488,-1695e" filled="false" stroked="true" strokeweight=".96pt" strokecolor="#000000">
                <v:path arrowok="t"/>
              </v:shape>
            </v:group>
            <v:group style="position:absolute;left:13488;top:-1695;width:1541;height:2" coordorigin="13488,-1695" coordsize="1541,2">
              <v:shape style="position:absolute;left:13488;top:-1695;width:1541;height:2" coordorigin="13488,-1695" coordsize="1541,0" path="m13488,-1695l15029,-1695e" filled="false" stroked="true" strokeweight=".96pt" strokecolor="#000000">
                <v:path arrowok="t"/>
              </v:shape>
            </v:group>
            <v:group style="position:absolute;left:15029;top:-1695;width:20;height:2" coordorigin="15029,-1695" coordsize="20,2">
              <v:shape style="position:absolute;left:15029;top:-1695;width:20;height:2" coordorigin="15029,-1695" coordsize="20,0" path="m15029,-1695l15048,-1695e" filled="false" stroked="true" strokeweight=".96pt" strokecolor="#000000">
                <v:path arrowok="t"/>
              </v:shape>
            </v:group>
            <v:group style="position:absolute;left:15048;top:-1695;width:263;height:2" coordorigin="15048,-1695" coordsize="263,2">
              <v:shape style="position:absolute;left:15048;top:-1695;width:263;height:2" coordorigin="15048,-1695" coordsize="263,0" path="m15048,-1695l15311,-1695e" filled="false" stroked="true" strokeweight=".96pt" strokecolor="#000000">
                <v:path arrowok="t"/>
              </v:shape>
            </v:group>
            <v:group style="position:absolute;left:15311;top:-1695;width:20;height:2" coordorigin="15311,-1695" coordsize="20,2">
              <v:shape style="position:absolute;left:15311;top:-1695;width:20;height:2" coordorigin="15311,-1695" coordsize="20,0" path="m15311,-1695l15330,-1695e" filled="false" stroked="true" strokeweight=".96pt" strokecolor="#000000">
                <v:path arrowok="t"/>
              </v:shape>
            </v:group>
            <v:group style="position:absolute;left:15330;top:-1695;width:486;height:2" coordorigin="15330,-1695" coordsize="486,2">
              <v:shape style="position:absolute;left:15330;top:-1695;width:486;height:2" coordorigin="15330,-1695" coordsize="486,0" path="m15330,-1695l15816,-1695e" filled="false" stroked="true" strokeweight=".96pt" strokecolor="#000000">
                <v:path arrowok="t"/>
              </v:shape>
            </v:group>
            <w10:wrap type="none"/>
          </v:group>
        </w:pict>
      </w:r>
      <w:r>
        <w:rPr>
          <w:position w:val="-4"/>
        </w:rPr>
        <w:t>其他</w:t>
        <w:tab/>
      </w:r>
      <w:r>
        <w:rPr/>
        <w:t>期</w:t>
      </w:r>
      <w:r>
        <w:rPr>
          <w:spacing w:val="28"/>
        </w:rPr>
        <w:t> </w:t>
      </w:r>
      <w:r>
        <w:rPr/>
        <w:t>期</w:t>
      </w:r>
      <w:r>
        <w:rPr>
          <w:b w:val="0"/>
          <w:bCs w:val="0"/>
        </w:rPr>
      </w:r>
    </w:p>
    <w:p>
      <w:pPr>
        <w:pStyle w:val="Heading2"/>
        <w:spacing w:line="180" w:lineRule="auto" w:before="10"/>
        <w:ind w:left="2616" w:right="233"/>
        <w:jc w:val="both"/>
        <w:rPr>
          <w:b w:val="0"/>
          <w:bCs w:val="0"/>
        </w:rPr>
      </w:pPr>
      <w:r>
        <w:rPr/>
        <w:t>初</w:t>
      </w:r>
      <w:r>
        <w:rPr>
          <w:spacing w:val="28"/>
        </w:rPr>
        <w:t> </w:t>
      </w:r>
      <w:r>
        <w:rPr/>
        <w:t>末</w:t>
      </w:r>
      <w:r>
        <w:rPr/>
        <w:t> 余</w:t>
      </w:r>
      <w:r>
        <w:rPr>
          <w:spacing w:val="28"/>
        </w:rPr>
        <w:t> </w:t>
      </w:r>
      <w:r>
        <w:rPr/>
        <w:t>余</w:t>
      </w:r>
      <w:r>
        <w:rPr/>
        <w:t> 额</w:t>
      </w:r>
      <w:r>
        <w:rPr>
          <w:spacing w:val="28"/>
        </w:rPr>
        <w:t> </w:t>
      </w:r>
      <w:r>
        <w:rPr/>
        <w:t>额</w:t>
      </w:r>
      <w:r>
        <w:rPr>
          <w:b w:val="0"/>
          <w:bCs w:val="0"/>
        </w:rPr>
      </w:r>
    </w:p>
    <w:p>
      <w:pPr>
        <w:spacing w:after="0" w:line="180" w:lineRule="auto"/>
        <w:jc w:val="both"/>
        <w:sectPr>
          <w:type w:val="continuous"/>
          <w:pgSz w:w="16840" w:h="11910" w:orient="landscape"/>
          <w:pgMar w:top="1060" w:bottom="1380" w:left="1200" w:right="900"/>
          <w:cols w:num="7" w:equalWidth="0">
            <w:col w:w="901" w:space="623"/>
            <w:col w:w="1322" w:space="358"/>
            <w:col w:w="2861" w:space="119"/>
            <w:col w:w="1777" w:space="40"/>
            <w:col w:w="990" w:space="40"/>
            <w:col w:w="1885" w:space="405"/>
            <w:col w:w="3419"/>
          </w:cols>
        </w:sectPr>
      </w:pPr>
    </w:p>
    <w:p>
      <w:pPr>
        <w:spacing w:line="240" w:lineRule="auto" w:before="16"/>
        <w:rPr>
          <w:rFonts w:ascii="Microsoft JhengHei" w:hAnsi="Microsoft JhengHei" w:cs="Microsoft JhengHei" w:eastAsia="Microsoft JhengHei" w:hint="default"/>
          <w:b/>
          <w:bCs/>
          <w:sz w:val="20"/>
          <w:szCs w:val="20"/>
        </w:rPr>
      </w:pPr>
    </w:p>
    <w:p>
      <w:pPr>
        <w:spacing w:line="20" w:lineRule="exact"/>
        <w:ind w:left="244"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718.8pt;height:.5pt;mso-position-horizontal-relative:char;mso-position-vertical-relative:line" coordorigin="0,0" coordsize="14376,10">
            <v:group style="position:absolute;left:5;top:5;width:1107;height:2" coordorigin="5,5" coordsize="1107,2">
              <v:shape style="position:absolute;left:5;top:5;width:1107;height:2" coordorigin="5,5" coordsize="1107,0" path="m5,5l1111,5e" filled="false" stroked="true" strokeweight=".48001pt" strokecolor="#000000">
                <v:path arrowok="t"/>
              </v:shape>
            </v:group>
            <v:group style="position:absolute;left:1111;top:5;width:10;height:2" coordorigin="1111,5" coordsize="10,2">
              <v:shape style="position:absolute;left:1111;top:5;width:10;height:2" coordorigin="1111,5" coordsize="10,0" path="m1111,5l1121,5e" filled="false" stroked="true" strokeweight=".48001pt" strokecolor="#000000">
                <v:path arrowok="t"/>
              </v:shape>
            </v:group>
            <v:group style="position:absolute;left:1121;top:5;width:1587;height:2" coordorigin="1121,5" coordsize="1587,2">
              <v:shape style="position:absolute;left:1121;top:5;width:1587;height:2" coordorigin="1121,5" coordsize="1587,0" path="m1121,5l2708,5e" filled="false" stroked="true" strokeweight=".48001pt" strokecolor="#000000">
                <v:path arrowok="t"/>
              </v:shape>
            </v:group>
            <v:group style="position:absolute;left:2708;top:5;width:10;height:2" coordorigin="2708,5" coordsize="10,2">
              <v:shape style="position:absolute;left:2708;top:5;width:10;height:2" coordorigin="2708,5" coordsize="10,0" path="m2708,5l2717,5e" filled="false" stroked="true" strokeweight=".48001pt" strokecolor="#000000">
                <v:path arrowok="t"/>
              </v:shape>
            </v:group>
            <v:group style="position:absolute;left:2717;top:5;width:1671;height:2" coordorigin="2717,5" coordsize="1671,2">
              <v:shape style="position:absolute;left:2717;top:5;width:1671;height:2" coordorigin="2717,5" coordsize="1671,0" path="m2717,5l4388,5e" filled="false" stroked="true" strokeweight=".48001pt" strokecolor="#000000">
                <v:path arrowok="t"/>
              </v:shape>
            </v:group>
            <v:group style="position:absolute;left:4388;top:5;width:10;height:2" coordorigin="4388,5" coordsize="10,2">
              <v:shape style="position:absolute;left:4388;top:5;width:10;height:2" coordorigin="4388,5" coordsize="10,0" path="m4388,5l4397,5e" filled="false" stroked="true" strokeweight=".48001pt" strokecolor="#000000">
                <v:path arrowok="t"/>
              </v:shape>
            </v:group>
            <v:group style="position:absolute;left:4397;top:5;width:1530;height:2" coordorigin="4397,5" coordsize="1530,2">
              <v:shape style="position:absolute;left:4397;top:5;width:1530;height:2" coordorigin="4397,5" coordsize="1530,0" path="m4397,5l5927,5e" filled="false" stroked="true" strokeweight=".48001pt" strokecolor="#000000">
                <v:path arrowok="t"/>
              </v:shape>
            </v:group>
            <v:group style="position:absolute;left:5927;top:5;width:10;height:2" coordorigin="5927,5" coordsize="10,2">
              <v:shape style="position:absolute;left:5927;top:5;width:10;height:2" coordorigin="5927,5" coordsize="10,0" path="m5927,5l5937,5e" filled="false" stroked="true" strokeweight=".48001pt" strokecolor="#000000">
                <v:path arrowok="t"/>
              </v:shape>
            </v:group>
            <v:group style="position:absolute;left:5937;top:5;width:1432;height:2" coordorigin="5937,5" coordsize="1432,2">
              <v:shape style="position:absolute;left:5937;top:5;width:1432;height:2" coordorigin="5937,5" coordsize="1432,0" path="m5937,5l7369,5e" filled="false" stroked="true" strokeweight=".48001pt" strokecolor="#000000">
                <v:path arrowok="t"/>
              </v:shape>
            </v:group>
            <v:group style="position:absolute;left:7369;top:5;width:10;height:2" coordorigin="7369,5" coordsize="10,2">
              <v:shape style="position:absolute;left:7369;top:5;width:10;height:2" coordorigin="7369,5" coordsize="10,0" path="m7369,5l7378,5e" filled="false" stroked="true" strokeweight=".48001pt" strokecolor="#000000">
                <v:path arrowok="t"/>
              </v:shape>
            </v:group>
            <v:group style="position:absolute;left:7378;top:5;width:341;height:2" coordorigin="7378,5" coordsize="341,2">
              <v:shape style="position:absolute;left:7378;top:5;width:341;height:2" coordorigin="7378,5" coordsize="341,0" path="m7378,5l7719,5e" filled="false" stroked="true" strokeweight=".48001pt" strokecolor="#000000">
                <v:path arrowok="t"/>
              </v:shape>
            </v:group>
            <v:group style="position:absolute;left:7719;top:5;width:10;height:2" coordorigin="7719,5" coordsize="10,2">
              <v:shape style="position:absolute;left:7719;top:5;width:10;height:2" coordorigin="7719,5" coordsize="10,0" path="m7719,5l7729,5e" filled="false" stroked="true" strokeweight=".48001pt" strokecolor="#000000">
                <v:path arrowok="t"/>
              </v:shape>
            </v:group>
            <v:group style="position:absolute;left:7729;top:5;width:1125;height:2" coordorigin="7729,5" coordsize="1125,2">
              <v:shape style="position:absolute;left:7729;top:5;width:1125;height:2" coordorigin="7729,5" coordsize="1125,0" path="m7729,5l8853,5e" filled="false" stroked="true" strokeweight=".48001pt" strokecolor="#000000">
                <v:path arrowok="t"/>
              </v:shape>
            </v:group>
            <v:group style="position:absolute;left:8853;top:5;width:10;height:2" coordorigin="8853,5" coordsize="10,2">
              <v:shape style="position:absolute;left:8853;top:5;width:10;height:2" coordorigin="8853,5" coordsize="10,0" path="m8853,5l8863,5e" filled="false" stroked="true" strokeweight=".48001pt" strokecolor="#000000">
                <v:path arrowok="t"/>
              </v:shape>
            </v:group>
            <v:group style="position:absolute;left:8863;top:5;width:1461;height:2" coordorigin="8863,5" coordsize="1461,2">
              <v:shape style="position:absolute;left:8863;top:5;width:1461;height:2" coordorigin="8863,5" coordsize="1461,0" path="m8863,5l10323,5e" filled="false" stroked="true" strokeweight=".48001pt" strokecolor="#000000">
                <v:path arrowok="t"/>
              </v:shape>
            </v:group>
            <v:group style="position:absolute;left:10323;top:5;width:10;height:2" coordorigin="10323,5" coordsize="10,2">
              <v:shape style="position:absolute;left:10323;top:5;width:10;height:2" coordorigin="10323,5" coordsize="10,0" path="m10323,5l10333,5e" filled="false" stroked="true" strokeweight=".48001pt" strokecolor="#000000">
                <v:path arrowok="t"/>
              </v:shape>
            </v:group>
            <v:group style="position:absolute;left:10333;top:5;width:312;height:2" coordorigin="10333,5" coordsize="312,2">
              <v:shape style="position:absolute;left:10333;top:5;width:312;height:2" coordorigin="10333,5" coordsize="312,0" path="m10333,5l10645,5e" filled="false" stroked="true" strokeweight=".48001pt" strokecolor="#000000">
                <v:path arrowok="t"/>
              </v:shape>
            </v:group>
            <v:group style="position:absolute;left:10645;top:5;width:10;height:2" coordorigin="10645,5" coordsize="10,2">
              <v:shape style="position:absolute;left:10645;top:5;width:10;height:2" coordorigin="10645,5" coordsize="10,0" path="m10645,5l10654,5e" filled="false" stroked="true" strokeweight=".48001pt" strokecolor="#000000">
                <v:path arrowok="t"/>
              </v:shape>
            </v:group>
            <v:group style="position:absolute;left:10654;top:5;width:1370;height:2" coordorigin="10654,5" coordsize="1370,2">
              <v:shape style="position:absolute;left:10654;top:5;width:1370;height:2" coordorigin="10654,5" coordsize="1370,0" path="m10654,5l12024,5e" filled="false" stroked="true" strokeweight=".48001pt" strokecolor="#000000">
                <v:path arrowok="t"/>
              </v:shape>
            </v:group>
            <v:group style="position:absolute;left:12024;top:5;width:10;height:2" coordorigin="12024,5" coordsize="10,2">
              <v:shape style="position:absolute;left:12024;top:5;width:10;height:2" coordorigin="12024,5" coordsize="10,0" path="m12024,5l12034,5e" filled="false" stroked="true" strokeweight=".48001pt" strokecolor="#000000">
                <v:path arrowok="t"/>
              </v:shape>
            </v:group>
            <v:group style="position:absolute;left:12034;top:5;width:1551;height:2" coordorigin="12034,5" coordsize="1551,2">
              <v:shape style="position:absolute;left:12034;top:5;width:1551;height:2" coordorigin="12034,5" coordsize="1551,0" path="m12034,5l13584,5e" filled="false" stroked="true" strokeweight=".48001pt" strokecolor="#000000">
                <v:path arrowok="t"/>
              </v:shape>
            </v:group>
            <v:group style="position:absolute;left:13584;top:5;width:10;height:2" coordorigin="13584,5" coordsize="10,2">
              <v:shape style="position:absolute;left:13584;top:5;width:10;height:2" coordorigin="13584,5" coordsize="10,0" path="m13584,5l13594,5e" filled="false" stroked="true" strokeweight=".48001pt" strokecolor="#000000">
                <v:path arrowok="t"/>
              </v:shape>
            </v:group>
            <v:group style="position:absolute;left:13594;top:5;width:273;height:2" coordorigin="13594,5" coordsize="273,2">
              <v:shape style="position:absolute;left:13594;top:5;width:273;height:2" coordorigin="13594,5" coordsize="273,0" path="m13594,5l13866,5e" filled="false" stroked="true" strokeweight=".48001pt" strokecolor="#000000">
                <v:path arrowok="t"/>
              </v:shape>
            </v:group>
            <v:group style="position:absolute;left:13866;top:5;width:10;height:2" coordorigin="13866,5" coordsize="10,2">
              <v:shape style="position:absolute;left:13866;top:5;width:10;height:2" coordorigin="13866,5" coordsize="10,0" path="m13866,5l13876,5e" filled="false" stroked="true" strokeweight=".48001pt" strokecolor="#000000">
                <v:path arrowok="t"/>
              </v:shape>
            </v:group>
            <v:group style="position:absolute;left:13876;top:5;width:496;height:2" coordorigin="13876,5" coordsize="496,2">
              <v:shape style="position:absolute;left:13876;top:5;width:496;height:2" coordorigin="13876,5" coordsize="496,0" path="m13876,5l14371,5e" filled="false" stroked="true" strokeweight=".48001pt" strokecolor="#000000">
                <v:path arrowok="t"/>
              </v:shape>
            </v:group>
          </v:group>
        </w:pict>
      </w:r>
      <w:r>
        <w:rPr>
          <w:rFonts w:ascii="Microsoft JhengHei" w:hAnsi="Microsoft JhengHei" w:cs="Microsoft JhengHei" w:eastAsia="Microsoft JhengHei" w:hint="default"/>
          <w:sz w:val="2"/>
          <w:szCs w:val="2"/>
        </w:rPr>
      </w:r>
    </w:p>
    <w:p>
      <w:pPr>
        <w:spacing w:after="0" w:line="20" w:lineRule="exact"/>
        <w:rPr>
          <w:rFonts w:ascii="Microsoft JhengHei" w:hAnsi="Microsoft JhengHei" w:cs="Microsoft JhengHei" w:eastAsia="Microsoft JhengHei" w:hint="default"/>
          <w:sz w:val="2"/>
          <w:szCs w:val="2"/>
        </w:rPr>
        <w:sectPr>
          <w:type w:val="continuous"/>
          <w:pgSz w:w="16840" w:h="11910" w:orient="landscape"/>
          <w:pgMar w:top="1060" w:bottom="1380" w:left="1200" w:right="900"/>
        </w:sectPr>
      </w:pPr>
    </w:p>
    <w:p>
      <w:pPr>
        <w:spacing w:line="237" w:lineRule="auto" w:before="2"/>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重庆福奥</w:t>
      </w:r>
      <w:r>
        <w:rPr>
          <w:rFonts w:ascii="宋体" w:hAnsi="宋体" w:cs="宋体" w:eastAsia="宋体" w:hint="default"/>
          <w:spacing w:val="-34"/>
          <w:sz w:val="18"/>
          <w:szCs w:val="18"/>
        </w:rPr>
        <w:t> </w:t>
      </w:r>
      <w:r>
        <w:rPr>
          <w:rFonts w:ascii="宋体" w:hAnsi="宋体" w:cs="宋体" w:eastAsia="宋体" w:hint="default"/>
          <w:spacing w:val="42"/>
          <w:sz w:val="18"/>
          <w:szCs w:val="18"/>
        </w:rPr>
        <w:t>房地产开</w:t>
      </w:r>
      <w:r>
        <w:rPr>
          <w:rFonts w:ascii="宋体" w:hAnsi="宋体" w:cs="宋体" w:eastAsia="宋体" w:hint="default"/>
          <w:spacing w:val="-34"/>
          <w:sz w:val="18"/>
          <w:szCs w:val="18"/>
        </w:rPr>
        <w:t> </w:t>
      </w:r>
      <w:r>
        <w:rPr>
          <w:rFonts w:ascii="宋体" w:hAnsi="宋体" w:cs="宋体" w:eastAsia="宋体" w:hint="default"/>
          <w:spacing w:val="42"/>
          <w:sz w:val="18"/>
          <w:szCs w:val="18"/>
        </w:rPr>
        <w:t>发有限公</w:t>
      </w:r>
      <w:r>
        <w:rPr>
          <w:rFonts w:ascii="宋体" w:hAnsi="宋体" w:cs="宋体" w:eastAsia="宋体" w:hint="default"/>
          <w:spacing w:val="-34"/>
          <w:sz w:val="18"/>
          <w:szCs w:val="18"/>
        </w:rPr>
        <w:t> </w:t>
      </w:r>
      <w:r>
        <w:rPr>
          <w:rFonts w:ascii="宋体" w:hAnsi="宋体" w:cs="宋体" w:eastAsia="宋体" w:hint="default"/>
          <w:sz w:val="18"/>
          <w:szCs w:val="18"/>
        </w:rPr>
        <w:t>司</w:t>
      </w:r>
    </w:p>
    <w:p>
      <w:pPr>
        <w:spacing w:line="237" w:lineRule="auto" w:before="79"/>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潍坊市中</w:t>
      </w:r>
      <w:r>
        <w:rPr>
          <w:rFonts w:ascii="宋体" w:hAnsi="宋体" w:cs="宋体" w:eastAsia="宋体" w:hint="default"/>
          <w:spacing w:val="-34"/>
          <w:sz w:val="18"/>
          <w:szCs w:val="18"/>
        </w:rPr>
        <w:t> </w:t>
      </w:r>
      <w:r>
        <w:rPr>
          <w:rFonts w:ascii="宋体" w:hAnsi="宋体" w:cs="宋体" w:eastAsia="宋体" w:hint="default"/>
          <w:spacing w:val="42"/>
          <w:sz w:val="18"/>
          <w:szCs w:val="18"/>
        </w:rPr>
        <w:t>南锦城房</w:t>
      </w:r>
      <w:r>
        <w:rPr>
          <w:rFonts w:ascii="宋体" w:hAnsi="宋体" w:cs="宋体" w:eastAsia="宋体" w:hint="default"/>
          <w:spacing w:val="-34"/>
          <w:sz w:val="18"/>
          <w:szCs w:val="18"/>
        </w:rPr>
        <w:t> </w:t>
      </w:r>
      <w:r>
        <w:rPr>
          <w:rFonts w:ascii="宋体" w:hAnsi="宋体" w:cs="宋体" w:eastAsia="宋体" w:hint="default"/>
          <w:spacing w:val="42"/>
          <w:sz w:val="18"/>
          <w:szCs w:val="18"/>
        </w:rPr>
        <w:t>地产开发</w:t>
      </w:r>
      <w:r>
        <w:rPr>
          <w:rFonts w:ascii="宋体" w:hAnsi="宋体" w:cs="宋体" w:eastAsia="宋体" w:hint="default"/>
          <w:spacing w:val="-34"/>
          <w:sz w:val="18"/>
          <w:szCs w:val="18"/>
        </w:rPr>
        <w:t> </w:t>
      </w:r>
      <w:r>
        <w:rPr>
          <w:rFonts w:ascii="宋体" w:hAnsi="宋体" w:cs="宋体" w:eastAsia="宋体" w:hint="default"/>
          <w:sz w:val="18"/>
          <w:szCs w:val="18"/>
        </w:rPr>
        <w:t>有限公司</w:t>
      </w:r>
    </w:p>
    <w:p>
      <w:pPr>
        <w:spacing w:line="237" w:lineRule="auto" w:before="91"/>
        <w:ind w:left="356" w:right="0" w:firstLine="0"/>
        <w:jc w:val="both"/>
        <w:rPr>
          <w:rFonts w:ascii="宋体" w:hAnsi="宋体" w:cs="宋体" w:eastAsia="宋体" w:hint="default"/>
          <w:sz w:val="18"/>
          <w:szCs w:val="18"/>
        </w:rPr>
      </w:pPr>
      <w:r>
        <w:rPr/>
        <w:pict>
          <v:group style="position:absolute;margin-left:72.239998pt;margin-top:3.416596pt;width:718.8pt;height:.5pt;mso-position-horizontal-relative:page;mso-position-vertical-relative:paragraph;z-index:2944" coordorigin="1445,68" coordsize="14376,10">
            <v:group style="position:absolute;left:1450;top:73;width:1107;height:2" coordorigin="1450,73" coordsize="1107,2">
              <v:shape style="position:absolute;left:1450;top:73;width:1107;height:2" coordorigin="1450,73" coordsize="1107,0" path="m1450,73l2556,73e" filled="false" stroked="true" strokeweight=".48001pt" strokecolor="#000000">
                <v:path arrowok="t"/>
              </v:shape>
            </v:group>
            <v:group style="position:absolute;left:2556;top:73;width:10;height:2" coordorigin="2556,73" coordsize="10,2">
              <v:shape style="position:absolute;left:2556;top:73;width:10;height:2" coordorigin="2556,73" coordsize="10,0" path="m2556,73l2566,73e" filled="false" stroked="true" strokeweight=".48001pt" strokecolor="#000000">
                <v:path arrowok="t"/>
              </v:shape>
            </v:group>
            <v:group style="position:absolute;left:2566;top:73;width:1587;height:2" coordorigin="2566,73" coordsize="1587,2">
              <v:shape style="position:absolute;left:2566;top:73;width:1587;height:2" coordorigin="2566,73" coordsize="1587,0" path="m2566,73l4152,73e" filled="false" stroked="true" strokeweight=".48001pt" strokecolor="#000000">
                <v:path arrowok="t"/>
              </v:shape>
            </v:group>
            <v:group style="position:absolute;left:4152;top:73;width:10;height:2" coordorigin="4152,73" coordsize="10,2">
              <v:shape style="position:absolute;left:4152;top:73;width:10;height:2" coordorigin="4152,73" coordsize="10,0" path="m4152,73l4162,73e" filled="false" stroked="true" strokeweight=".48001pt" strokecolor="#000000">
                <v:path arrowok="t"/>
              </v:shape>
            </v:group>
            <v:group style="position:absolute;left:4162;top:73;width:1671;height:2" coordorigin="4162,73" coordsize="1671,2">
              <v:shape style="position:absolute;left:4162;top:73;width:1671;height:2" coordorigin="4162,73" coordsize="1671,0" path="m4162,73l5832,73e" filled="false" stroked="true" strokeweight=".48001pt" strokecolor="#000000">
                <v:path arrowok="t"/>
              </v:shape>
            </v:group>
            <v:group style="position:absolute;left:5832;top:73;width:10;height:2" coordorigin="5832,73" coordsize="10,2">
              <v:shape style="position:absolute;left:5832;top:73;width:10;height:2" coordorigin="5832,73" coordsize="10,0" path="m5832,73l5842,73e" filled="false" stroked="true" strokeweight=".48001pt" strokecolor="#000000">
                <v:path arrowok="t"/>
              </v:shape>
            </v:group>
            <v:group style="position:absolute;left:5842;top:73;width:1530;height:2" coordorigin="5842,73" coordsize="1530,2">
              <v:shape style="position:absolute;left:5842;top:73;width:1530;height:2" coordorigin="5842,73" coordsize="1530,0" path="m5842,73l7372,73e" filled="false" stroked="true" strokeweight=".48001pt" strokecolor="#000000">
                <v:path arrowok="t"/>
              </v:shape>
            </v:group>
            <v:group style="position:absolute;left:7372;top:73;width:10;height:2" coordorigin="7372,73" coordsize="10,2">
              <v:shape style="position:absolute;left:7372;top:73;width:10;height:2" coordorigin="7372,73" coordsize="10,0" path="m7372,73l7382,73e" filled="false" stroked="true" strokeweight=".48001pt" strokecolor="#000000">
                <v:path arrowok="t"/>
              </v:shape>
            </v:group>
            <v:group style="position:absolute;left:7382;top:73;width:1432;height:2" coordorigin="7382,73" coordsize="1432,2">
              <v:shape style="position:absolute;left:7382;top:73;width:1432;height:2" coordorigin="7382,73" coordsize="1432,0" path="m7382,73l8814,73e" filled="false" stroked="true" strokeweight=".48001pt" strokecolor="#000000">
                <v:path arrowok="t"/>
              </v:shape>
            </v:group>
            <v:group style="position:absolute;left:8814;top:73;width:10;height:2" coordorigin="8814,73" coordsize="10,2">
              <v:shape style="position:absolute;left:8814;top:73;width:10;height:2" coordorigin="8814,73" coordsize="10,0" path="m8814,73l8823,73e" filled="false" stroked="true" strokeweight=".48001pt" strokecolor="#000000">
                <v:path arrowok="t"/>
              </v:shape>
            </v:group>
            <v:group style="position:absolute;left:8823;top:73;width:341;height:2" coordorigin="8823,73" coordsize="341,2">
              <v:shape style="position:absolute;left:8823;top:73;width:341;height:2" coordorigin="8823,73" coordsize="341,0" path="m8823,73l9164,73e" filled="false" stroked="true" strokeweight=".48001pt" strokecolor="#000000">
                <v:path arrowok="t"/>
              </v:shape>
            </v:group>
            <v:group style="position:absolute;left:9164;top:73;width:10;height:2" coordorigin="9164,73" coordsize="10,2">
              <v:shape style="position:absolute;left:9164;top:73;width:10;height:2" coordorigin="9164,73" coordsize="10,0" path="m9164,73l9174,73e" filled="false" stroked="true" strokeweight=".48001pt" strokecolor="#000000">
                <v:path arrowok="t"/>
              </v:shape>
            </v:group>
            <v:group style="position:absolute;left:9174;top:73;width:1125;height:2" coordorigin="9174,73" coordsize="1125,2">
              <v:shape style="position:absolute;left:9174;top:73;width:1125;height:2" coordorigin="9174,73" coordsize="1125,0" path="m9174,73l10298,73e" filled="false" stroked="true" strokeweight=".48001pt" strokecolor="#000000">
                <v:path arrowok="t"/>
              </v:shape>
            </v:group>
            <v:group style="position:absolute;left:10298;top:73;width:10;height:2" coordorigin="10298,73" coordsize="10,2">
              <v:shape style="position:absolute;left:10298;top:73;width:10;height:2" coordorigin="10298,73" coordsize="10,0" path="m10298,73l10308,73e" filled="false" stroked="true" strokeweight=".48001pt" strokecolor="#000000">
                <v:path arrowok="t"/>
              </v:shape>
            </v:group>
            <v:group style="position:absolute;left:10308;top:73;width:1461;height:2" coordorigin="10308,73" coordsize="1461,2">
              <v:shape style="position:absolute;left:10308;top:73;width:1461;height:2" coordorigin="10308,73" coordsize="1461,0" path="m10308,73l11768,73e" filled="false" stroked="true" strokeweight=".48001pt" strokecolor="#000000">
                <v:path arrowok="t"/>
              </v:shape>
            </v:group>
            <v:group style="position:absolute;left:11768;top:73;width:10;height:2" coordorigin="11768,73" coordsize="10,2">
              <v:shape style="position:absolute;left:11768;top:73;width:10;height:2" coordorigin="11768,73" coordsize="10,0" path="m11768,73l11778,73e" filled="false" stroked="true" strokeweight=".48001pt" strokecolor="#000000">
                <v:path arrowok="t"/>
              </v:shape>
            </v:group>
            <v:group style="position:absolute;left:11778;top:73;width:312;height:2" coordorigin="11778,73" coordsize="312,2">
              <v:shape style="position:absolute;left:11778;top:73;width:312;height:2" coordorigin="11778,73" coordsize="312,0" path="m11778,73l12090,73e" filled="false" stroked="true" strokeweight=".48001pt" strokecolor="#000000">
                <v:path arrowok="t"/>
              </v:shape>
            </v:group>
            <v:group style="position:absolute;left:12090;top:73;width:10;height:2" coordorigin="12090,73" coordsize="10,2">
              <v:shape style="position:absolute;left:12090;top:73;width:10;height:2" coordorigin="12090,73" coordsize="10,0" path="m12090,73l12099,73e" filled="false" stroked="true" strokeweight=".48001pt" strokecolor="#000000">
                <v:path arrowok="t"/>
              </v:shape>
            </v:group>
            <v:group style="position:absolute;left:12099;top:73;width:1370;height:2" coordorigin="12099,73" coordsize="1370,2">
              <v:shape style="position:absolute;left:12099;top:73;width:1370;height:2" coordorigin="12099,73" coordsize="1370,0" path="m12099,73l13469,73e" filled="false" stroked="true" strokeweight=".48001pt" strokecolor="#000000">
                <v:path arrowok="t"/>
              </v:shape>
            </v:group>
            <v:group style="position:absolute;left:13469;top:73;width:10;height:2" coordorigin="13469,73" coordsize="10,2">
              <v:shape style="position:absolute;left:13469;top:73;width:10;height:2" coordorigin="13469,73" coordsize="10,0" path="m13469,73l13478,73e" filled="false" stroked="true" strokeweight=".48001pt" strokecolor="#000000">
                <v:path arrowok="t"/>
              </v:shape>
            </v:group>
            <v:group style="position:absolute;left:13478;top:73;width:1551;height:2" coordorigin="13478,73" coordsize="1551,2">
              <v:shape style="position:absolute;left:13478;top:73;width:1551;height:2" coordorigin="13478,73" coordsize="1551,0" path="m13478,73l15029,73e" filled="false" stroked="true" strokeweight=".48001pt" strokecolor="#000000">
                <v:path arrowok="t"/>
              </v:shape>
            </v:group>
            <v:group style="position:absolute;left:15029;top:73;width:10;height:2" coordorigin="15029,73" coordsize="10,2">
              <v:shape style="position:absolute;left:15029;top:73;width:10;height:2" coordorigin="15029,73" coordsize="10,0" path="m15029,73l15038,73e" filled="false" stroked="true" strokeweight=".48001pt" strokecolor="#000000">
                <v:path arrowok="t"/>
              </v:shape>
            </v:group>
            <v:group style="position:absolute;left:15038;top:73;width:273;height:2" coordorigin="15038,73" coordsize="273,2">
              <v:shape style="position:absolute;left:15038;top:73;width:273;height:2" coordorigin="15038,73" coordsize="273,0" path="m15038,73l15311,73e" filled="false" stroked="true" strokeweight=".48001pt" strokecolor="#000000">
                <v:path arrowok="t"/>
              </v:shape>
            </v:group>
            <v:group style="position:absolute;left:15311;top:73;width:10;height:2" coordorigin="15311,73" coordsize="10,2">
              <v:shape style="position:absolute;left:15311;top:73;width:10;height:2" coordorigin="15311,73" coordsize="10,0" path="m15311,73l15320,73e" filled="false" stroked="true" strokeweight=".48001pt" strokecolor="#000000">
                <v:path arrowok="t"/>
              </v:shape>
            </v:group>
            <v:group style="position:absolute;left:15320;top:73;width:496;height:2" coordorigin="15320,73" coordsize="496,2">
              <v:shape style="position:absolute;left:15320;top:73;width:496;height:2" coordorigin="15320,73" coordsize="496,0" path="m15320,73l15816,73e" filled="false" stroked="true" strokeweight=".48001pt" strokecolor="#000000">
                <v:path arrowok="t"/>
              </v:shape>
            </v:group>
            <w10:wrap type="none"/>
          </v:group>
        </w:pict>
      </w:r>
      <w:r>
        <w:rPr>
          <w:rFonts w:ascii="宋体" w:hAnsi="宋体" w:cs="宋体" w:eastAsia="宋体" w:hint="default"/>
          <w:spacing w:val="42"/>
          <w:sz w:val="18"/>
          <w:szCs w:val="18"/>
        </w:rPr>
        <w:t>潍坊市中</w:t>
      </w:r>
      <w:r>
        <w:rPr>
          <w:rFonts w:ascii="宋体" w:hAnsi="宋体" w:cs="宋体" w:eastAsia="宋体" w:hint="default"/>
          <w:spacing w:val="-34"/>
          <w:sz w:val="18"/>
          <w:szCs w:val="18"/>
        </w:rPr>
        <w:t> </w:t>
      </w:r>
      <w:r>
        <w:rPr>
          <w:rFonts w:ascii="宋体" w:hAnsi="宋体" w:cs="宋体" w:eastAsia="宋体" w:hint="default"/>
          <w:spacing w:val="42"/>
          <w:sz w:val="18"/>
          <w:szCs w:val="18"/>
        </w:rPr>
        <w:t>南锦悦房</w:t>
      </w:r>
      <w:r>
        <w:rPr>
          <w:rFonts w:ascii="宋体" w:hAnsi="宋体" w:cs="宋体" w:eastAsia="宋体" w:hint="default"/>
          <w:spacing w:val="-34"/>
          <w:sz w:val="18"/>
          <w:szCs w:val="18"/>
        </w:rPr>
        <w:t> </w:t>
      </w:r>
      <w:r>
        <w:rPr>
          <w:rFonts w:ascii="宋体" w:hAnsi="宋体" w:cs="宋体" w:eastAsia="宋体" w:hint="default"/>
          <w:spacing w:val="42"/>
          <w:sz w:val="18"/>
          <w:szCs w:val="18"/>
        </w:rPr>
        <w:t>地产开发</w:t>
      </w:r>
      <w:r>
        <w:rPr>
          <w:rFonts w:ascii="宋体" w:hAnsi="宋体" w:cs="宋体" w:eastAsia="宋体" w:hint="default"/>
          <w:spacing w:val="-34"/>
          <w:sz w:val="18"/>
          <w:szCs w:val="18"/>
        </w:rPr>
        <w:t> </w:t>
      </w:r>
      <w:r>
        <w:rPr>
          <w:rFonts w:ascii="宋体" w:hAnsi="宋体" w:cs="宋体" w:eastAsia="宋体" w:hint="default"/>
          <w:sz w:val="18"/>
          <w:szCs w:val="18"/>
        </w:rPr>
        <w:t>有限公司</w:t>
      </w:r>
    </w:p>
    <w:p>
      <w:pPr>
        <w:spacing w:line="237" w:lineRule="auto" w:before="79"/>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梅州中南</w:t>
      </w:r>
      <w:r>
        <w:rPr>
          <w:rFonts w:ascii="宋体" w:hAnsi="宋体" w:cs="宋体" w:eastAsia="宋体" w:hint="default"/>
          <w:spacing w:val="-34"/>
          <w:sz w:val="18"/>
          <w:szCs w:val="18"/>
        </w:rPr>
        <w:t> </w:t>
      </w:r>
      <w:r>
        <w:rPr>
          <w:rFonts w:ascii="宋体" w:hAnsi="宋体" w:cs="宋体" w:eastAsia="宋体" w:hint="default"/>
          <w:spacing w:val="42"/>
          <w:sz w:val="18"/>
          <w:szCs w:val="18"/>
        </w:rPr>
        <w:t>昱晟房地</w:t>
      </w:r>
      <w:r>
        <w:rPr>
          <w:rFonts w:ascii="宋体" w:hAnsi="宋体" w:cs="宋体" w:eastAsia="宋体" w:hint="default"/>
          <w:spacing w:val="-34"/>
          <w:sz w:val="18"/>
          <w:szCs w:val="18"/>
        </w:rPr>
        <w:t> </w:t>
      </w:r>
      <w:r>
        <w:rPr>
          <w:rFonts w:ascii="宋体" w:hAnsi="宋体" w:cs="宋体" w:eastAsia="宋体" w:hint="default"/>
          <w:spacing w:val="42"/>
          <w:sz w:val="18"/>
          <w:szCs w:val="18"/>
        </w:rPr>
        <w:t>产开发有</w:t>
      </w:r>
      <w:r>
        <w:rPr>
          <w:rFonts w:ascii="宋体" w:hAnsi="宋体" w:cs="宋体" w:eastAsia="宋体" w:hint="default"/>
          <w:spacing w:val="-34"/>
          <w:sz w:val="18"/>
          <w:szCs w:val="18"/>
        </w:rPr>
        <w:t> </w:t>
      </w:r>
      <w:r>
        <w:rPr>
          <w:rFonts w:ascii="宋体" w:hAnsi="宋体" w:cs="宋体" w:eastAsia="宋体" w:hint="default"/>
          <w:sz w:val="18"/>
          <w:szCs w:val="18"/>
        </w:rPr>
        <w:t>限公司</w:t>
      </w:r>
    </w:p>
    <w:p>
      <w:pPr>
        <w:spacing w:line="237" w:lineRule="auto" w:before="80"/>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成都世纪</w:t>
      </w:r>
      <w:r>
        <w:rPr>
          <w:rFonts w:ascii="宋体" w:hAnsi="宋体" w:cs="宋体" w:eastAsia="宋体" w:hint="default"/>
          <w:spacing w:val="-34"/>
          <w:sz w:val="18"/>
          <w:szCs w:val="18"/>
        </w:rPr>
        <w:t> </w:t>
      </w:r>
      <w:r>
        <w:rPr>
          <w:rFonts w:ascii="宋体" w:hAnsi="宋体" w:cs="宋体" w:eastAsia="宋体" w:hint="default"/>
          <w:spacing w:val="42"/>
          <w:sz w:val="18"/>
          <w:szCs w:val="18"/>
        </w:rPr>
        <w:t>中南房地</w:t>
      </w:r>
      <w:r>
        <w:rPr>
          <w:rFonts w:ascii="宋体" w:hAnsi="宋体" w:cs="宋体" w:eastAsia="宋体" w:hint="default"/>
          <w:spacing w:val="-34"/>
          <w:sz w:val="18"/>
          <w:szCs w:val="18"/>
        </w:rPr>
        <w:t> </w:t>
      </w:r>
      <w:r>
        <w:rPr>
          <w:rFonts w:ascii="宋体" w:hAnsi="宋体" w:cs="宋体" w:eastAsia="宋体" w:hint="default"/>
          <w:spacing w:val="42"/>
          <w:sz w:val="18"/>
          <w:szCs w:val="18"/>
        </w:rPr>
        <w:t>产开发有</w:t>
      </w:r>
      <w:r>
        <w:rPr>
          <w:rFonts w:ascii="宋体" w:hAnsi="宋体" w:cs="宋体" w:eastAsia="宋体" w:hint="default"/>
          <w:spacing w:val="-34"/>
          <w:sz w:val="18"/>
          <w:szCs w:val="18"/>
        </w:rPr>
        <w:t> </w:t>
      </w:r>
      <w:r>
        <w:rPr>
          <w:rFonts w:ascii="宋体" w:hAnsi="宋体" w:cs="宋体" w:eastAsia="宋体" w:hint="default"/>
          <w:sz w:val="18"/>
          <w:szCs w:val="18"/>
        </w:rPr>
        <w:t>限公司</w:t>
      </w:r>
    </w:p>
    <w:p>
      <w:pPr>
        <w:spacing w:line="240" w:lineRule="auto" w:before="0"/>
        <w:rPr>
          <w:rFonts w:ascii="宋体" w:hAnsi="宋体" w:cs="宋体" w:eastAsia="宋体" w:hint="default"/>
          <w:sz w:val="18"/>
          <w:szCs w:val="18"/>
        </w:rPr>
      </w:pPr>
      <w:r>
        <w:rPr/>
        <w:br w:type="column"/>
      </w:r>
      <w:r>
        <w:rPr>
          <w:rFonts w:ascii="宋体"/>
          <w:sz w:val="18"/>
        </w:rPr>
      </w:r>
    </w:p>
    <w:p>
      <w:pPr>
        <w:tabs>
          <w:tab w:pos="2119" w:val="left" w:leader="none"/>
          <w:tab w:pos="4471" w:val="left" w:leader="none"/>
          <w:tab w:pos="5173" w:val="left" w:leader="none"/>
          <w:tab w:pos="6263" w:val="left" w:leader="none"/>
          <w:tab w:pos="7397" w:val="left" w:leader="none"/>
          <w:tab w:pos="8867" w:val="left" w:leader="none"/>
          <w:tab w:pos="9188" w:val="left" w:leader="none"/>
          <w:tab w:pos="10567" w:val="left" w:leader="none"/>
          <w:tab w:pos="11316" w:val="left" w:leader="none"/>
          <w:tab w:pos="12411" w:val="left" w:leader="none"/>
          <w:tab w:pos="12915" w:val="left" w:leader="none"/>
        </w:tabs>
        <w:spacing w:before="155"/>
        <w:ind w:left="1251"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8,326,500.00</w:t>
        <w:tab/>
      </w:r>
      <w:r>
        <w:rPr>
          <w:rFonts w:ascii="Arial Narrow"/>
          <w:sz w:val="18"/>
        </w:rPr>
        <w:t>-</w:t>
        <w:tab/>
      </w:r>
      <w:r>
        <w:rPr>
          <w:rFonts w:ascii="Arial Narrow"/>
          <w:spacing w:val="-1"/>
          <w:sz w:val="18"/>
        </w:rPr>
        <w:t>-343,226.40</w:t>
        <w:tab/>
      </w:r>
      <w:r>
        <w:rPr>
          <w:rFonts w:ascii="Arial Narrow"/>
          <w:sz w:val="18"/>
        </w:rPr>
        <w:t>-</w:t>
        <w:tab/>
        <w:t>-</w:t>
        <w:tab/>
        <w:t>-</w:t>
        <w:tab/>
        <w:t>-</w:t>
        <w:tab/>
        <w:t>-</w:t>
        <w:tab/>
      </w:r>
      <w:r>
        <w:rPr>
          <w:rFonts w:ascii="Arial Narrow"/>
          <w:spacing w:val="-1"/>
          <w:sz w:val="18"/>
        </w:rPr>
        <w:t>7,983,273.60</w:t>
        <w:tab/>
      </w:r>
      <w:r>
        <w:rPr>
          <w:rFonts w:ascii="Arial Narrow"/>
          <w:sz w:val="18"/>
        </w:rPr>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3"/>
        <w:rPr>
          <w:rFonts w:ascii="Arial Narrow" w:hAnsi="Arial Narrow" w:cs="Arial Narrow" w:eastAsia="Arial Narrow" w:hint="default"/>
          <w:sz w:val="16"/>
          <w:szCs w:val="16"/>
        </w:rPr>
      </w:pPr>
    </w:p>
    <w:p>
      <w:pPr>
        <w:tabs>
          <w:tab w:pos="2931" w:val="left" w:leader="none"/>
          <w:tab w:pos="4471" w:val="left" w:leader="none"/>
          <w:tab w:pos="5050" w:val="left" w:leader="none"/>
          <w:tab w:pos="6263" w:val="left" w:leader="none"/>
          <w:tab w:pos="7397" w:val="left" w:leader="none"/>
          <w:tab w:pos="8867" w:val="left" w:leader="none"/>
          <w:tab w:pos="9188" w:val="left" w:leader="none"/>
          <w:tab w:pos="9755" w:val="left" w:leader="none"/>
          <w:tab w:pos="11521" w:val="left" w:leader="none"/>
          <w:tab w:pos="12411" w:val="left" w:leader="none"/>
          <w:tab w:pos="12915" w:val="left" w:leader="none"/>
        </w:tabs>
        <w:spacing w:before="0"/>
        <w:ind w:left="1251" w:right="0" w:firstLine="0"/>
        <w:jc w:val="left"/>
        <w:rPr>
          <w:rFonts w:ascii="Arial Narrow" w:hAnsi="Arial Narrow" w:cs="Arial Narrow" w:eastAsia="Arial Narrow" w:hint="default"/>
          <w:sz w:val="18"/>
          <w:szCs w:val="18"/>
        </w:rPr>
      </w:pPr>
      <w:r>
        <w:rPr>
          <w:rFonts w:ascii="Arial Narrow"/>
          <w:sz w:val="18"/>
        </w:rPr>
        <w:t>-</w:t>
        <w:tab/>
        <w:t>-</w:t>
        <w:tab/>
        <w:t>-</w:t>
        <w:tab/>
      </w:r>
      <w:r>
        <w:rPr>
          <w:rFonts w:ascii="Arial Narrow"/>
          <w:spacing w:val="-1"/>
          <w:sz w:val="18"/>
        </w:rPr>
        <w:t>-6,963,435.82</w:t>
        <w:tab/>
      </w:r>
      <w:r>
        <w:rPr>
          <w:rFonts w:ascii="Arial Narrow"/>
          <w:sz w:val="18"/>
        </w:rPr>
        <w:t>-</w:t>
        <w:tab/>
        <w:t>-</w:t>
        <w:tab/>
        <w:t>-</w:t>
        <w:tab/>
        <w:t>-</w:t>
        <w:tab/>
      </w:r>
      <w:r>
        <w:rPr>
          <w:rFonts w:ascii="Arial Narrow"/>
          <w:spacing w:val="-1"/>
          <w:sz w:val="18"/>
        </w:rPr>
        <w:t>7,000,000.00</w:t>
        <w:tab/>
        <w:t>36,564.18</w:t>
        <w:tab/>
      </w:r>
      <w:r>
        <w:rPr>
          <w:rFonts w:ascii="Arial Narrow"/>
          <w:sz w:val="18"/>
        </w:rPr>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4"/>
        <w:rPr>
          <w:rFonts w:ascii="Arial Narrow" w:hAnsi="Arial Narrow" w:cs="Arial Narrow" w:eastAsia="Arial Narrow" w:hint="default"/>
          <w:sz w:val="17"/>
          <w:szCs w:val="17"/>
        </w:rPr>
      </w:pPr>
    </w:p>
    <w:p>
      <w:pPr>
        <w:tabs>
          <w:tab w:pos="2119" w:val="left" w:leader="none"/>
          <w:tab w:pos="5050" w:val="left" w:leader="none"/>
          <w:tab w:pos="6263" w:val="left" w:leader="none"/>
          <w:tab w:pos="7397" w:val="left" w:leader="none"/>
          <w:tab w:pos="8867" w:val="left" w:leader="none"/>
          <w:tab w:pos="9188" w:val="left" w:leader="none"/>
          <w:tab w:pos="9877" w:val="left" w:leader="none"/>
          <w:tab w:pos="12129" w:val="left" w:leader="none"/>
          <w:tab w:pos="12411" w:val="left" w:leader="none"/>
          <w:tab w:pos="12915" w:val="left" w:leader="none"/>
        </w:tabs>
        <w:spacing w:before="0"/>
        <w:ind w:left="1251"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6,612,865.32</w:t>
        <w:tab/>
        <w:t>-7,000,000.00</w:t>
        <w:tab/>
      </w:r>
      <w:r>
        <w:rPr>
          <w:rFonts w:ascii="Arial Narrow"/>
          <w:sz w:val="18"/>
        </w:rPr>
        <w:t>-</w:t>
        <w:tab/>
        <w:t>-</w:t>
        <w:tab/>
        <w:t>-</w:t>
        <w:tab/>
        <w:t>-</w:t>
        <w:tab/>
      </w:r>
      <w:r>
        <w:rPr>
          <w:rFonts w:ascii="Arial Narrow"/>
          <w:spacing w:val="-1"/>
          <w:sz w:val="18"/>
        </w:rPr>
        <w:t>387,134.68</w:t>
        <w:tab/>
      </w:r>
      <w:r>
        <w:rPr>
          <w:rFonts w:ascii="Arial Narrow"/>
          <w:sz w:val="18"/>
        </w:rPr>
        <w:t>-</w:t>
        <w:tab/>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3"/>
        <w:rPr>
          <w:rFonts w:ascii="Arial Narrow" w:hAnsi="Arial Narrow" w:cs="Arial Narrow" w:eastAsia="Arial Narrow" w:hint="default"/>
          <w:sz w:val="16"/>
          <w:szCs w:val="16"/>
        </w:rPr>
      </w:pPr>
    </w:p>
    <w:p>
      <w:pPr>
        <w:tabs>
          <w:tab w:pos="2036" w:val="left" w:leader="none"/>
          <w:tab w:pos="4471" w:val="left" w:leader="none"/>
          <w:tab w:pos="5050" w:val="left" w:leader="none"/>
          <w:tab w:pos="6263" w:val="left" w:leader="none"/>
          <w:tab w:pos="7397" w:val="left" w:leader="none"/>
          <w:tab w:pos="8867" w:val="left" w:leader="none"/>
          <w:tab w:pos="9188" w:val="left" w:leader="none"/>
          <w:tab w:pos="10567" w:val="left" w:leader="none"/>
          <w:tab w:pos="11316" w:val="left" w:leader="none"/>
          <w:tab w:pos="12411" w:val="left" w:leader="none"/>
          <w:tab w:pos="12915" w:val="left" w:leader="none"/>
        </w:tabs>
        <w:spacing w:before="0"/>
        <w:ind w:left="1251"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10,137,010.00</w:t>
        <w:tab/>
      </w:r>
      <w:r>
        <w:rPr>
          <w:rFonts w:ascii="Arial Narrow"/>
          <w:sz w:val="18"/>
        </w:rPr>
        <w:t>-</w:t>
        <w:tab/>
      </w:r>
      <w:r>
        <w:rPr>
          <w:rFonts w:ascii="Arial Narrow"/>
          <w:spacing w:val="-1"/>
          <w:sz w:val="18"/>
        </w:rPr>
        <w:t>-1,048,536.98</w:t>
        <w:tab/>
      </w:r>
      <w:r>
        <w:rPr>
          <w:rFonts w:ascii="Arial Narrow"/>
          <w:sz w:val="18"/>
        </w:rPr>
        <w:t>-</w:t>
        <w:tab/>
        <w:t>-</w:t>
        <w:tab/>
        <w:t>-</w:t>
        <w:tab/>
        <w:t>-</w:t>
        <w:tab/>
        <w:t>-</w:t>
        <w:tab/>
      </w:r>
      <w:r>
        <w:rPr>
          <w:rFonts w:ascii="Arial Narrow"/>
          <w:spacing w:val="-1"/>
          <w:sz w:val="18"/>
        </w:rPr>
        <w:t>9,088,473.02</w:t>
        <w:tab/>
      </w:r>
      <w:r>
        <w:rPr>
          <w:rFonts w:ascii="Arial Narrow"/>
          <w:sz w:val="18"/>
        </w:rPr>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4"/>
        <w:rPr>
          <w:rFonts w:ascii="Arial Narrow" w:hAnsi="Arial Narrow" w:cs="Arial Narrow" w:eastAsia="Arial Narrow" w:hint="default"/>
          <w:sz w:val="16"/>
          <w:szCs w:val="16"/>
        </w:rPr>
      </w:pPr>
    </w:p>
    <w:p>
      <w:pPr>
        <w:tabs>
          <w:tab w:pos="2931" w:val="left" w:leader="none"/>
          <w:tab w:pos="4471" w:val="left" w:leader="none"/>
          <w:tab w:pos="4967" w:val="left" w:leader="none"/>
          <w:tab w:pos="6263" w:val="left" w:leader="none"/>
          <w:tab w:pos="7397" w:val="left" w:leader="none"/>
          <w:tab w:pos="8867" w:val="left" w:leader="none"/>
          <w:tab w:pos="9188" w:val="left" w:leader="none"/>
          <w:tab w:pos="10567" w:val="left" w:leader="none"/>
          <w:tab w:pos="11233" w:val="left" w:leader="none"/>
          <w:tab w:pos="12411" w:val="left" w:leader="none"/>
          <w:tab w:pos="12915" w:val="left" w:leader="none"/>
        </w:tabs>
        <w:spacing w:before="0"/>
        <w:ind w:left="356" w:right="0" w:firstLine="0"/>
        <w:jc w:val="left"/>
        <w:rPr>
          <w:rFonts w:ascii="Arial Narrow" w:hAnsi="Arial Narrow" w:cs="Arial Narrow" w:eastAsia="Arial Narrow" w:hint="default"/>
          <w:sz w:val="18"/>
          <w:szCs w:val="18"/>
        </w:rPr>
      </w:pPr>
      <w:r>
        <w:rPr>
          <w:rFonts w:ascii="Arial Narrow"/>
          <w:spacing w:val="-1"/>
          <w:sz w:val="18"/>
        </w:rPr>
        <w:t>67,104,816.13</w:t>
        <w:tab/>
      </w:r>
      <w:r>
        <w:rPr>
          <w:rFonts w:ascii="Arial Narrow"/>
          <w:sz w:val="18"/>
        </w:rPr>
        <w:t>-</w:t>
        <w:tab/>
        <w:t>-</w:t>
        <w:tab/>
      </w:r>
      <w:r>
        <w:rPr>
          <w:rFonts w:ascii="Arial Narrow"/>
          <w:spacing w:val="-1"/>
          <w:sz w:val="18"/>
        </w:rPr>
        <w:t>-39,527,818.44</w:t>
        <w:tab/>
      </w:r>
      <w:r>
        <w:rPr>
          <w:rFonts w:ascii="Arial Narrow"/>
          <w:sz w:val="18"/>
        </w:rPr>
        <w:t>-</w:t>
        <w:tab/>
        <w:t>-</w:t>
        <w:tab/>
        <w:t>-</w:t>
        <w:tab/>
        <w:t>-</w:t>
        <w:tab/>
        <w:t>-</w:t>
        <w:tab/>
      </w:r>
      <w:r>
        <w:rPr>
          <w:rFonts w:ascii="Arial Narrow"/>
          <w:spacing w:val="-1"/>
          <w:sz w:val="18"/>
        </w:rPr>
        <w:t>27,576,997.69</w:t>
        <w:tab/>
      </w:r>
      <w:r>
        <w:rPr>
          <w:rFonts w:ascii="Arial Narrow"/>
          <w:sz w:val="18"/>
        </w:rPr>
        <w:t>-</w:t>
        <w:tab/>
        <w:t>-</w:t>
      </w:r>
    </w:p>
    <w:p>
      <w:pPr>
        <w:spacing w:after="0"/>
        <w:jc w:val="left"/>
        <w:rPr>
          <w:rFonts w:ascii="Arial Narrow" w:hAnsi="Arial Narrow" w:cs="Arial Narrow" w:eastAsia="Arial Narrow" w:hint="default"/>
          <w:sz w:val="18"/>
          <w:szCs w:val="18"/>
        </w:rPr>
        <w:sectPr>
          <w:type w:val="continuous"/>
          <w:pgSz w:w="16840" w:h="11910" w:orient="landscape"/>
          <w:pgMar w:top="1060" w:bottom="1380" w:left="1200" w:right="900"/>
          <w:cols w:num="2" w:equalWidth="0">
            <w:col w:w="1303" w:space="240"/>
            <w:col w:w="13197"/>
          </w:cols>
        </w:sect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6"/>
        <w:rPr>
          <w:rFonts w:ascii="Arial Narrow" w:hAnsi="Arial Narrow" w:cs="Arial Narrow" w:eastAsia="Arial Narrow" w:hint="default"/>
          <w:sz w:val="23"/>
          <w:szCs w:val="23"/>
        </w:rPr>
      </w:pPr>
    </w:p>
    <w:p>
      <w:pPr>
        <w:spacing w:line="20" w:lineRule="exact"/>
        <w:ind w:left="240"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719.3pt;height:1pt;mso-position-horizontal-relative:char;mso-position-vertical-relative:line" coordorigin="0,0" coordsize="14386,20">
            <v:group style="position:absolute;left:10;top:10;width:1107;height:2" coordorigin="10,10" coordsize="1107,2">
              <v:shape style="position:absolute;left:10;top:10;width:1107;height:2" coordorigin="10,10" coordsize="1107,0" path="m10,10l1116,10e" filled="false" stroked="true" strokeweight=".96pt" strokecolor="#000000">
                <v:path arrowok="t"/>
              </v:shape>
            </v:group>
            <v:group style="position:absolute;left:1116;top:10;width:20;height:2" coordorigin="1116,10" coordsize="20,2">
              <v:shape style="position:absolute;left:1116;top:10;width:20;height:2" coordorigin="1116,10" coordsize="20,0" path="m1116,10l1135,10e" filled="false" stroked="true" strokeweight=".96pt" strokecolor="#000000">
                <v:path arrowok="t"/>
              </v:shape>
            </v:group>
            <v:group style="position:absolute;left:1135;top:10;width:1578;height:2" coordorigin="1135,10" coordsize="1578,2">
              <v:shape style="position:absolute;left:1135;top:10;width:1578;height:2" coordorigin="1135,10" coordsize="1578,0" path="m1135,10l2712,10e" filled="false" stroked="true" strokeweight=".96pt" strokecolor="#000000">
                <v:path arrowok="t"/>
              </v:shape>
            </v:group>
            <v:group style="position:absolute;left:2712;top:10;width:20;height:2" coordorigin="2712,10" coordsize="20,2">
              <v:shape style="position:absolute;left:2712;top:10;width:20;height:2" coordorigin="2712,10" coordsize="20,0" path="m2712,10l2732,10e" filled="false" stroked="true" strokeweight=".96pt" strokecolor="#000000">
                <v:path arrowok="t"/>
              </v:shape>
            </v:group>
            <v:group style="position:absolute;left:2732;top:10;width:9298;height:2" coordorigin="2732,10" coordsize="9298,2">
              <v:shape style="position:absolute;left:2732;top:10;width:9298;height:2" coordorigin="2732,10" coordsize="9298,0" path="m2732,10l12029,10e" filled="false" stroked="true" strokeweight=".96pt" strokecolor="#000000">
                <v:path arrowok="t"/>
              </v:shape>
            </v:group>
            <v:group style="position:absolute;left:12029;top:10;width:20;height:2" coordorigin="12029,10" coordsize="20,2">
              <v:shape style="position:absolute;left:12029;top:10;width:20;height:2" coordorigin="12029,10" coordsize="20,0" path="m12029,10l12048,10e" filled="false" stroked="true" strokeweight=".96pt" strokecolor="#000000">
                <v:path arrowok="t"/>
              </v:shape>
            </v:group>
            <v:group style="position:absolute;left:12048;top:10;width:1541;height:2" coordorigin="12048,10" coordsize="1541,2">
              <v:shape style="position:absolute;left:12048;top:10;width:1541;height:2" coordorigin="12048,10" coordsize="1541,0" path="m12048,10l13589,10e" filled="false" stroked="true" strokeweight=".96pt" strokecolor="#000000">
                <v:path arrowok="t"/>
              </v:shape>
            </v:group>
            <v:group style="position:absolute;left:13589;top:10;width:20;height:2" coordorigin="13589,10" coordsize="20,2">
              <v:shape style="position:absolute;left:13589;top:10;width:20;height:2" coordorigin="13589,10" coordsize="20,0" path="m13589,10l13608,10e" filled="false" stroked="true" strokeweight=".96pt" strokecolor="#000000">
                <v:path arrowok="t"/>
              </v:shape>
            </v:group>
            <v:group style="position:absolute;left:13608;top:10;width:263;height:2" coordorigin="13608,10" coordsize="263,2">
              <v:shape style="position:absolute;left:13608;top:10;width:263;height:2" coordorigin="13608,10" coordsize="263,0" path="m13608,10l13871,10e" filled="false" stroked="true" strokeweight=".96pt" strokecolor="#000000">
                <v:path arrowok="t"/>
              </v:shape>
            </v:group>
            <v:group style="position:absolute;left:13871;top:10;width:20;height:2" coordorigin="13871,10" coordsize="20,2">
              <v:shape style="position:absolute;left:13871;top:10;width:20;height:2" coordorigin="13871,10" coordsize="20,0" path="m13871,10l13890,10e" filled="false" stroked="true" strokeweight=".96pt" strokecolor="#000000">
                <v:path arrowok="t"/>
              </v:shape>
            </v:group>
            <v:group style="position:absolute;left:13890;top:10;width:486;height:2" coordorigin="13890,10" coordsize="486,2">
              <v:shape style="position:absolute;left:13890;top:10;width:486;height:2" coordorigin="13890,10" coordsize="486,0" path="m13890,10l14376,10e" filled="false" stroked="true" strokeweight=".96pt" strokecolor="#000000">
                <v:path arrowok="t"/>
              </v:shape>
            </v:group>
          </v:group>
        </w:pict>
      </w:r>
      <w:r>
        <w:rPr>
          <w:rFonts w:ascii="Arial Narrow" w:hAnsi="Arial Narrow" w:cs="Arial Narrow" w:eastAsia="Arial Narrow" w:hint="default"/>
          <w:sz w:val="2"/>
          <w:szCs w:val="2"/>
        </w:rPr>
      </w: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11"/>
        <w:rPr>
          <w:rFonts w:ascii="Arial Narrow" w:hAnsi="Arial Narrow" w:cs="Arial Narrow" w:eastAsia="Arial Narrow" w:hint="default"/>
          <w:sz w:val="16"/>
          <w:szCs w:val="16"/>
        </w:rPr>
      </w:pPr>
    </w:p>
    <w:p>
      <w:pPr>
        <w:spacing w:after="0" w:line="240" w:lineRule="auto"/>
        <w:rPr>
          <w:rFonts w:ascii="Arial Narrow" w:hAnsi="Arial Narrow" w:cs="Arial Narrow" w:eastAsia="Arial Narrow" w:hint="default"/>
          <w:sz w:val="16"/>
          <w:szCs w:val="16"/>
        </w:rPr>
        <w:sectPr>
          <w:pgSz w:w="16840" w:h="11910" w:orient="landscape"/>
          <w:pgMar w:header="763" w:footer="725" w:top="1020" w:bottom="920" w:left="1200" w:right="900"/>
        </w:sectPr>
      </w:pPr>
    </w:p>
    <w:p>
      <w:pPr>
        <w:spacing w:line="272" w:lineRule="exact" w:before="37"/>
        <w:ind w:left="356" w:right="-16"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z w:val="18"/>
          <w:szCs w:val="18"/>
        </w:rPr>
        <w:t>单位</w:t>
      </w:r>
      <w:r>
        <w:rPr>
          <w:rFonts w:ascii="Microsoft JhengHei" w:hAnsi="Microsoft JhengHei" w:cs="Microsoft JhengHei" w:eastAsia="Microsoft JhengHei" w:hint="default"/>
          <w:sz w:val="18"/>
          <w:szCs w:val="18"/>
        </w:rPr>
      </w:r>
    </w:p>
    <w:p>
      <w:pPr>
        <w:pStyle w:val="Heading2"/>
        <w:spacing w:line="240" w:lineRule="auto" w:before="56"/>
        <w:ind w:left="356" w:right="-15"/>
        <w:jc w:val="left"/>
        <w:rPr>
          <w:b w:val="0"/>
          <w:bCs w:val="0"/>
        </w:rPr>
      </w:pPr>
      <w:r>
        <w:rPr>
          <w:b w:val="0"/>
          <w:bCs w:val="0"/>
        </w:rPr>
        <w:br w:type="column"/>
      </w:r>
      <w:r>
        <w:rPr/>
        <w:t>期初余额</w:t>
      </w:r>
      <w:r>
        <w:rPr>
          <w:b w:val="0"/>
          <w:bCs w:val="0"/>
        </w:rPr>
      </w:r>
    </w:p>
    <w:p>
      <w:pPr>
        <w:spacing w:line="240" w:lineRule="auto" w:before="1"/>
        <w:rPr>
          <w:rFonts w:ascii="Microsoft JhengHei" w:hAnsi="Microsoft JhengHei" w:cs="Microsoft JhengHei" w:eastAsia="Microsoft JhengHei" w:hint="default"/>
          <w:b/>
          <w:bCs/>
          <w:sz w:val="15"/>
          <w:szCs w:val="15"/>
        </w:rPr>
      </w:pPr>
      <w:r>
        <w:rPr/>
        <w:br w:type="column"/>
      </w:r>
      <w:r>
        <w:rPr>
          <w:rFonts w:ascii="Microsoft JhengHei"/>
          <w:b/>
          <w:sz w:val="15"/>
        </w:rPr>
      </w:r>
    </w:p>
    <w:p>
      <w:pPr>
        <w:pStyle w:val="Heading2"/>
        <w:tabs>
          <w:tab w:pos="1895" w:val="left" w:leader="none"/>
        </w:tabs>
        <w:spacing w:line="240" w:lineRule="auto"/>
        <w:ind w:left="356" w:right="-15"/>
        <w:jc w:val="left"/>
        <w:rPr>
          <w:b w:val="0"/>
          <w:bCs w:val="0"/>
        </w:rPr>
      </w:pPr>
      <w:r>
        <w:rPr/>
        <w:t>追加投资</w:t>
        <w:tab/>
        <w:t>减少投资</w:t>
      </w:r>
      <w:r>
        <w:rPr>
          <w:b w:val="0"/>
          <w:bCs w:val="0"/>
        </w:rPr>
      </w:r>
    </w:p>
    <w:p>
      <w:pPr>
        <w:spacing w:line="240" w:lineRule="auto" w:before="16"/>
        <w:rPr>
          <w:rFonts w:ascii="Microsoft JhengHei" w:hAnsi="Microsoft JhengHei" w:cs="Microsoft JhengHei" w:eastAsia="Microsoft JhengHei" w:hint="default"/>
          <w:b/>
          <w:bCs/>
          <w:sz w:val="14"/>
          <w:szCs w:val="14"/>
        </w:rPr>
      </w:pPr>
      <w:r>
        <w:rPr/>
        <w:br w:type="column"/>
      </w:r>
      <w:r>
        <w:rPr>
          <w:rFonts w:ascii="Microsoft JhengHei"/>
          <w:b/>
          <w:sz w:val="14"/>
        </w:rPr>
      </w:r>
    </w:p>
    <w:p>
      <w:pPr>
        <w:pStyle w:val="Heading2"/>
        <w:tabs>
          <w:tab w:pos="1294" w:val="left" w:leader="none"/>
        </w:tabs>
        <w:spacing w:line="240" w:lineRule="auto"/>
        <w:ind w:left="356" w:right="-20"/>
        <w:jc w:val="left"/>
        <w:rPr>
          <w:b w:val="0"/>
          <w:bCs w:val="0"/>
        </w:rPr>
      </w:pPr>
      <w:r>
        <w:rPr>
          <w:position w:val="2"/>
        </w:rPr>
        <w:t>确认的</w:t>
        <w:tab/>
      </w:r>
      <w:r>
        <w:rPr/>
        <w:t>收</w:t>
      </w:r>
      <w:r>
        <w:rPr>
          <w:b w:val="0"/>
          <w:bCs w:val="0"/>
        </w:rPr>
      </w:r>
    </w:p>
    <w:p>
      <w:pPr>
        <w:spacing w:before="105"/>
        <w:ind w:left="265" w:right="-16" w:firstLine="0"/>
        <w:jc w:val="left"/>
        <w:rPr>
          <w:rFonts w:ascii="Microsoft JhengHei" w:hAnsi="Microsoft JhengHei" w:cs="Microsoft JhengHei" w:eastAsia="Microsoft JhengHei" w:hint="default"/>
          <w:sz w:val="24"/>
          <w:szCs w:val="24"/>
        </w:rPr>
      </w:pPr>
      <w:r>
        <w:rPr/>
        <w:br w:type="column"/>
      </w:r>
      <w:r>
        <w:rPr>
          <w:rFonts w:ascii="Microsoft JhengHei" w:hAnsi="Microsoft JhengHei" w:cs="Microsoft JhengHei" w:eastAsia="Microsoft JhengHei" w:hint="default"/>
          <w:b/>
          <w:bCs/>
          <w:sz w:val="24"/>
          <w:szCs w:val="24"/>
        </w:rPr>
        <w:t>其他权</w:t>
      </w:r>
      <w:r>
        <w:rPr>
          <w:rFonts w:ascii="Microsoft JhengHei" w:hAnsi="Microsoft JhengHei" w:cs="Microsoft JhengHei" w:eastAsia="Microsoft JhengHei" w:hint="default"/>
          <w:sz w:val="24"/>
          <w:szCs w:val="24"/>
        </w:rPr>
      </w:r>
    </w:p>
    <w:p>
      <w:pPr>
        <w:pStyle w:val="Heading2"/>
        <w:tabs>
          <w:tab w:pos="1644" w:val="left" w:leader="none"/>
          <w:tab w:pos="2646" w:val="left" w:leader="none"/>
          <w:tab w:pos="4906" w:val="left" w:leader="none"/>
        </w:tabs>
        <w:spacing w:line="240" w:lineRule="auto" w:before="211"/>
        <w:ind w:left="223" w:right="0"/>
        <w:jc w:val="left"/>
        <w:rPr>
          <w:b w:val="0"/>
          <w:bCs w:val="0"/>
        </w:rPr>
      </w:pPr>
      <w:r>
        <w:rPr>
          <w:b w:val="0"/>
          <w:bCs w:val="0"/>
        </w:rPr>
        <w:br w:type="column"/>
      </w:r>
      <w:r>
        <w:rPr/>
        <w:t>金股利或利</w:t>
        <w:tab/>
      </w:r>
      <w:r>
        <w:rPr>
          <w:position w:val="2"/>
        </w:rPr>
        <w:t>值</w:t>
        <w:tab/>
      </w:r>
      <w:r>
        <w:rPr/>
        <w:t>其他</w:t>
        <w:tab/>
      </w:r>
      <w:r>
        <w:rPr>
          <w:position w:val="5"/>
        </w:rPr>
        <w:t>期</w:t>
      </w:r>
      <w:r>
        <w:rPr>
          <w:spacing w:val="28"/>
          <w:position w:val="5"/>
        </w:rPr>
        <w:t> </w:t>
      </w:r>
      <w:r>
        <w:rPr>
          <w:position w:val="5"/>
        </w:rPr>
        <w:t>期</w:t>
      </w:r>
      <w:r>
        <w:rPr>
          <w:b w:val="0"/>
          <w:bCs w:val="0"/>
        </w:rPr>
      </w:r>
    </w:p>
    <w:p>
      <w:pPr>
        <w:spacing w:after="0" w:line="240" w:lineRule="auto"/>
        <w:jc w:val="left"/>
        <w:sectPr>
          <w:type w:val="continuous"/>
          <w:pgSz w:w="16840" w:h="11910" w:orient="landscape"/>
          <w:pgMar w:top="1060" w:bottom="1380" w:left="1200" w:right="900"/>
          <w:cols w:num="6" w:equalWidth="0">
            <w:col w:w="901" w:space="623"/>
            <w:col w:w="1322" w:space="358"/>
            <w:col w:w="2861" w:space="361"/>
            <w:col w:w="1535" w:space="40"/>
            <w:col w:w="990" w:space="40"/>
            <w:col w:w="5709"/>
          </w:cols>
        </w:sectPr>
      </w:pPr>
    </w:p>
    <w:p>
      <w:pPr>
        <w:spacing w:line="240" w:lineRule="auto" w:before="0"/>
        <w:rPr>
          <w:rFonts w:ascii="Microsoft JhengHei" w:hAnsi="Microsoft JhengHei" w:cs="Microsoft JhengHei" w:eastAsia="Microsoft JhengHei" w:hint="default"/>
          <w:b/>
          <w:bCs/>
          <w:sz w:val="2"/>
          <w:szCs w:val="2"/>
        </w:rPr>
      </w:pPr>
    </w:p>
    <w:tbl>
      <w:tblPr>
        <w:tblW w:w="0" w:type="auto"/>
        <w:jc w:val="left"/>
        <w:tblInd w:w="249" w:type="dxa"/>
        <w:tblLayout w:type="fixed"/>
        <w:tblCellMar>
          <w:top w:w="0" w:type="dxa"/>
          <w:left w:w="0" w:type="dxa"/>
          <w:bottom w:w="0" w:type="dxa"/>
          <w:right w:w="0" w:type="dxa"/>
        </w:tblCellMar>
        <w:tblLook w:val="01E0"/>
      </w:tblPr>
      <w:tblGrid>
        <w:gridCol w:w="2926"/>
        <w:gridCol w:w="1687"/>
        <w:gridCol w:w="1408"/>
        <w:gridCol w:w="1342"/>
        <w:gridCol w:w="837"/>
        <w:gridCol w:w="2117"/>
        <w:gridCol w:w="946"/>
        <w:gridCol w:w="3103"/>
      </w:tblGrid>
      <w:tr>
        <w:trPr>
          <w:trHeight w:val="605" w:hRule="exact"/>
        </w:trPr>
        <w:tc>
          <w:tcPr>
            <w:tcW w:w="6021" w:type="dxa"/>
            <w:gridSpan w:val="3"/>
            <w:vMerge w:val="restart"/>
            <w:tcBorders>
              <w:top w:val="nil" w:sz="6" w:space="0" w:color="auto"/>
              <w:left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307" w:lineRule="exact"/>
              <w:ind w:right="10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投资损益</w:t>
            </w:r>
            <w:r>
              <w:rPr>
                <w:rFonts w:ascii="Microsoft JhengHei" w:hAnsi="Microsoft JhengHei" w:cs="Microsoft JhengHei" w:eastAsia="Microsoft JhengHei" w:hint="default"/>
                <w:sz w:val="24"/>
                <w:szCs w:val="24"/>
              </w:rPr>
            </w:r>
          </w:p>
        </w:tc>
        <w:tc>
          <w:tcPr>
            <w:tcW w:w="2954" w:type="dxa"/>
            <w:gridSpan w:val="2"/>
            <w:tcBorders>
              <w:top w:val="nil" w:sz="6" w:space="0" w:color="auto"/>
              <w:left w:val="nil" w:sz="6" w:space="0" w:color="auto"/>
              <w:bottom w:val="nil" w:sz="6" w:space="0" w:color="auto"/>
              <w:right w:val="nil" w:sz="6" w:space="0" w:color="auto"/>
            </w:tcBorders>
          </w:tcPr>
          <w:p>
            <w:pPr>
              <w:pStyle w:val="TableParagraph"/>
              <w:spacing w:line="21" w:lineRule="exact"/>
              <w:ind w:left="653"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益变动</w:t>
            </w:r>
            <w:r>
              <w:rPr>
                <w:rFonts w:ascii="Microsoft JhengHei" w:hAnsi="Microsoft JhengHei" w:cs="Microsoft JhengHei" w:eastAsia="Microsoft JhengHei" w:hint="default"/>
                <w:sz w:val="24"/>
                <w:szCs w:val="24"/>
              </w:rPr>
            </w:r>
          </w:p>
          <w:p>
            <w:pPr>
              <w:pStyle w:val="TableParagraph"/>
              <w:tabs>
                <w:tab w:pos="2604" w:val="left" w:leader="none"/>
              </w:tabs>
              <w:spacing w:line="232"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益</w:t>
              <w:tab/>
            </w:r>
            <w:r>
              <w:rPr>
                <w:rFonts w:ascii="Microsoft JhengHei" w:hAnsi="Microsoft JhengHei" w:cs="Microsoft JhengHei" w:eastAsia="Microsoft JhengHei" w:hint="default"/>
                <w:b/>
                <w:bCs/>
                <w:position w:val="2"/>
                <w:sz w:val="24"/>
                <w:szCs w:val="24"/>
              </w:rPr>
              <w:t>润</w:t>
            </w:r>
            <w:r>
              <w:rPr>
                <w:rFonts w:ascii="Microsoft JhengHei" w:hAnsi="Microsoft JhengHei" w:cs="Microsoft JhengHei" w:eastAsia="Microsoft JhengHei" w:hint="default"/>
                <w:sz w:val="24"/>
                <w:szCs w:val="24"/>
              </w:rPr>
            </w:r>
          </w:p>
          <w:p>
            <w:pPr>
              <w:pStyle w:val="TableParagraph"/>
              <w:spacing w:line="364"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调</w:t>
            </w:r>
            <w:r>
              <w:rPr>
                <w:rFonts w:ascii="Microsoft JhengHei" w:hAnsi="Microsoft JhengHei" w:cs="Microsoft JhengHei" w:eastAsia="Microsoft JhengHei" w:hint="default"/>
                <w:sz w:val="24"/>
                <w:szCs w:val="24"/>
              </w:rPr>
            </w:r>
          </w:p>
        </w:tc>
        <w:tc>
          <w:tcPr>
            <w:tcW w:w="946"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准</w:t>
            </w:r>
            <w:r>
              <w:rPr>
                <w:rFonts w:ascii="Microsoft JhengHei" w:hAnsi="Microsoft JhengHei" w:cs="Microsoft JhengHei" w:eastAsia="Microsoft JhengHei" w:hint="default"/>
                <w:sz w:val="24"/>
                <w:szCs w:val="24"/>
              </w:rPr>
            </w:r>
          </w:p>
          <w:p>
            <w:pPr>
              <w:pStyle w:val="TableParagraph"/>
              <w:spacing w:line="364"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备</w:t>
            </w:r>
            <w:r>
              <w:rPr>
                <w:rFonts w:ascii="Microsoft JhengHei" w:hAnsi="Microsoft JhengHei" w:cs="Microsoft JhengHei" w:eastAsia="Microsoft JhengHei" w:hint="default"/>
                <w:sz w:val="24"/>
                <w:szCs w:val="24"/>
              </w:rPr>
            </w:r>
          </w:p>
        </w:tc>
        <w:tc>
          <w:tcPr>
            <w:tcW w:w="3103" w:type="dxa"/>
            <w:tcBorders>
              <w:top w:val="nil" w:sz="6" w:space="0" w:color="auto"/>
              <w:left w:val="nil" w:sz="6" w:space="0" w:color="auto"/>
              <w:bottom w:val="nil" w:sz="6" w:space="0" w:color="auto"/>
              <w:right w:val="nil" w:sz="6" w:space="0" w:color="auto"/>
            </w:tcBorders>
          </w:tcPr>
          <w:p>
            <w:pPr>
              <w:pStyle w:val="TableParagraph"/>
              <w:spacing w:line="164" w:lineRule="exact"/>
              <w:ind w:right="10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初</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末</w:t>
            </w:r>
            <w:r>
              <w:rPr>
                <w:rFonts w:ascii="Microsoft JhengHei" w:hAnsi="Microsoft JhengHei" w:cs="Microsoft JhengHei" w:eastAsia="Microsoft JhengHei" w:hint="default"/>
                <w:sz w:val="24"/>
                <w:szCs w:val="24"/>
              </w:rPr>
            </w:r>
          </w:p>
          <w:p>
            <w:pPr>
              <w:pStyle w:val="TableParagraph"/>
              <w:spacing w:line="365" w:lineRule="exact"/>
              <w:ind w:right="10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余</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余</w:t>
            </w:r>
            <w:r>
              <w:rPr>
                <w:rFonts w:ascii="Microsoft JhengHei" w:hAnsi="Microsoft JhengHei" w:cs="Microsoft JhengHei" w:eastAsia="Microsoft JhengHei" w:hint="default"/>
                <w:sz w:val="24"/>
                <w:szCs w:val="24"/>
              </w:rPr>
            </w:r>
          </w:p>
        </w:tc>
      </w:tr>
      <w:tr>
        <w:trPr>
          <w:trHeight w:val="672" w:hRule="exact"/>
        </w:trPr>
        <w:tc>
          <w:tcPr>
            <w:tcW w:w="6021" w:type="dxa"/>
            <w:gridSpan w:val="3"/>
            <w:vMerge/>
            <w:tcBorders>
              <w:left w:val="nil" w:sz="6" w:space="0" w:color="auto"/>
              <w:bottom w:val="single" w:sz="4" w:space="0" w:color="000000"/>
              <w:right w:val="nil" w:sz="6" w:space="0" w:color="auto"/>
            </w:tcBorders>
          </w:tcPr>
          <w:p>
            <w:pPr/>
          </w:p>
        </w:tc>
        <w:tc>
          <w:tcPr>
            <w:tcW w:w="1342" w:type="dxa"/>
            <w:tcBorders>
              <w:top w:val="nil" w:sz="6" w:space="0" w:color="auto"/>
              <w:left w:val="nil" w:sz="6" w:space="0" w:color="auto"/>
              <w:bottom w:val="single" w:sz="4" w:space="0" w:color="000000"/>
              <w:right w:val="nil" w:sz="6" w:space="0" w:color="auto"/>
            </w:tcBorders>
          </w:tcPr>
          <w:p>
            <w:pPr/>
          </w:p>
        </w:tc>
        <w:tc>
          <w:tcPr>
            <w:tcW w:w="837" w:type="dxa"/>
            <w:tcBorders>
              <w:top w:val="nil" w:sz="6" w:space="0" w:color="auto"/>
              <w:left w:val="nil" w:sz="6" w:space="0" w:color="auto"/>
              <w:bottom w:val="single" w:sz="4" w:space="0" w:color="000000"/>
              <w:right w:val="nil" w:sz="6" w:space="0" w:color="auto"/>
            </w:tcBorders>
          </w:tcPr>
          <w:p>
            <w:pPr>
              <w:pStyle w:val="TableParagraph"/>
              <w:spacing w:line="303"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整</w:t>
            </w:r>
            <w:r>
              <w:rPr>
                <w:rFonts w:ascii="Microsoft JhengHei" w:hAnsi="Microsoft JhengHei" w:cs="Microsoft JhengHei" w:eastAsia="Microsoft JhengHei" w:hint="default"/>
                <w:sz w:val="24"/>
                <w:szCs w:val="24"/>
              </w:rPr>
            </w:r>
          </w:p>
        </w:tc>
        <w:tc>
          <w:tcPr>
            <w:tcW w:w="2117" w:type="dxa"/>
            <w:tcBorders>
              <w:top w:val="nil" w:sz="6" w:space="0" w:color="auto"/>
              <w:left w:val="nil" w:sz="6" w:space="0" w:color="auto"/>
              <w:bottom w:val="single" w:sz="4" w:space="0" w:color="000000"/>
              <w:right w:val="nil" w:sz="6" w:space="0" w:color="auto"/>
            </w:tcBorders>
          </w:tcPr>
          <w:p>
            <w:pPr/>
          </w:p>
        </w:tc>
        <w:tc>
          <w:tcPr>
            <w:tcW w:w="946" w:type="dxa"/>
            <w:tcBorders>
              <w:top w:val="nil" w:sz="6" w:space="0" w:color="auto"/>
              <w:left w:val="nil" w:sz="6" w:space="0" w:color="auto"/>
              <w:bottom w:val="single" w:sz="4" w:space="0" w:color="000000"/>
              <w:right w:val="nil" w:sz="6" w:space="0" w:color="auto"/>
            </w:tcBorders>
          </w:tcPr>
          <w:p>
            <w:pPr/>
          </w:p>
        </w:tc>
        <w:tc>
          <w:tcPr>
            <w:tcW w:w="3103" w:type="dxa"/>
            <w:tcBorders>
              <w:top w:val="nil" w:sz="6" w:space="0" w:color="auto"/>
              <w:left w:val="nil" w:sz="6" w:space="0" w:color="auto"/>
              <w:bottom w:val="single" w:sz="4" w:space="0" w:color="000000"/>
              <w:right w:val="nil" w:sz="6" w:space="0" w:color="auto"/>
            </w:tcBorders>
          </w:tcPr>
          <w:p>
            <w:pPr>
              <w:pStyle w:val="TableParagraph"/>
              <w:spacing w:line="235" w:lineRule="exact"/>
              <w:ind w:right="10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额</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额</w:t>
            </w:r>
            <w:r>
              <w:rPr>
                <w:rFonts w:ascii="Microsoft JhengHei" w:hAnsi="Microsoft JhengHei" w:cs="Microsoft JhengHei" w:eastAsia="Microsoft JhengHei" w:hint="default"/>
                <w:sz w:val="24"/>
                <w:szCs w:val="24"/>
              </w:rPr>
            </w:r>
          </w:p>
        </w:tc>
      </w:tr>
      <w:tr>
        <w:trPr>
          <w:trHeight w:val="849" w:hRule="exact"/>
        </w:trPr>
        <w:tc>
          <w:tcPr>
            <w:tcW w:w="2926" w:type="dxa"/>
            <w:tcBorders>
              <w:top w:val="single" w:sz="4" w:space="0" w:color="000000"/>
              <w:left w:val="nil" w:sz="6" w:space="0" w:color="auto"/>
              <w:bottom w:val="nil" w:sz="6" w:space="0" w:color="auto"/>
              <w:right w:val="nil" w:sz="6" w:space="0" w:color="auto"/>
            </w:tcBorders>
          </w:tcPr>
          <w:p>
            <w:pPr>
              <w:pStyle w:val="TableParagraph"/>
              <w:spacing w:line="235" w:lineRule="exact" w:before="10"/>
              <w:ind w:left="106" w:right="0"/>
              <w:jc w:val="left"/>
              <w:rPr>
                <w:rFonts w:ascii="宋体" w:hAnsi="宋体" w:cs="宋体" w:eastAsia="宋体" w:hint="default"/>
                <w:sz w:val="18"/>
                <w:szCs w:val="18"/>
              </w:rPr>
            </w:pPr>
            <w:r>
              <w:rPr>
                <w:rFonts w:ascii="宋体" w:hAnsi="宋体" w:cs="宋体" w:eastAsia="宋体" w:hint="default"/>
                <w:spacing w:val="42"/>
                <w:sz w:val="18"/>
                <w:szCs w:val="18"/>
              </w:rPr>
              <w:t>南京中南</w:t>
            </w:r>
            <w:r>
              <w:rPr>
                <w:rFonts w:ascii="宋体" w:hAnsi="宋体" w:cs="宋体" w:eastAsia="宋体" w:hint="default"/>
                <w:spacing w:val="-34"/>
                <w:sz w:val="18"/>
                <w:szCs w:val="18"/>
              </w:rPr>
              <w:t> </w:t>
            </w:r>
            <w:r>
              <w:rPr>
                <w:rFonts w:ascii="宋体" w:hAnsi="宋体" w:cs="宋体" w:eastAsia="宋体" w:hint="default"/>
                <w:sz w:val="18"/>
                <w:szCs w:val="18"/>
              </w:rPr>
            </w:r>
          </w:p>
          <w:p>
            <w:pPr>
              <w:pStyle w:val="TableParagraph"/>
              <w:tabs>
                <w:tab w:pos="1731" w:val="left" w:leader="none"/>
              </w:tabs>
              <w:spacing w:line="240" w:lineRule="exact"/>
              <w:ind w:left="106" w:right="0"/>
              <w:jc w:val="left"/>
              <w:rPr>
                <w:rFonts w:ascii="Arial Narrow" w:hAnsi="Arial Narrow" w:cs="Arial Narrow" w:eastAsia="Arial Narrow" w:hint="default"/>
                <w:sz w:val="18"/>
                <w:szCs w:val="18"/>
              </w:rPr>
            </w:pPr>
            <w:r>
              <w:rPr>
                <w:rFonts w:ascii="宋体" w:hAnsi="宋体" w:cs="宋体" w:eastAsia="宋体" w:hint="default"/>
                <w:spacing w:val="42"/>
                <w:sz w:val="18"/>
                <w:szCs w:val="18"/>
              </w:rPr>
              <w:t>融创置业</w:t>
              <w:tab/>
            </w:r>
            <w:r>
              <w:rPr>
                <w:rFonts w:ascii="Arial Narrow" w:hAnsi="Arial Narrow" w:cs="Arial Narrow" w:eastAsia="Arial Narrow" w:hint="default"/>
                <w:sz w:val="18"/>
                <w:szCs w:val="18"/>
              </w:rPr>
              <w:t>7,724,677.87</w:t>
            </w:r>
          </w:p>
          <w:p>
            <w:pPr>
              <w:pStyle w:val="TableParagraph"/>
              <w:spacing w:line="228" w:lineRule="exact"/>
              <w:ind w:left="106"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687"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6"/>
                <w:szCs w:val="16"/>
              </w:rPr>
            </w:pPr>
          </w:p>
          <w:p>
            <w:pPr>
              <w:pStyle w:val="TableParagraph"/>
              <w:spacing w:line="240" w:lineRule="auto"/>
              <w:ind w:right="337"/>
              <w:jc w:val="right"/>
              <w:rPr>
                <w:rFonts w:ascii="Arial Narrow" w:hAnsi="Arial Narrow" w:cs="Arial Narrow" w:eastAsia="Arial Narrow" w:hint="default"/>
                <w:sz w:val="18"/>
                <w:szCs w:val="18"/>
              </w:rPr>
            </w:pPr>
            <w:r>
              <w:rPr>
                <w:rFonts w:ascii="Arial Narrow"/>
                <w:spacing w:val="-1"/>
                <w:w w:val="95"/>
                <w:sz w:val="18"/>
              </w:rPr>
              <w:t>115,000,000.00</w:t>
            </w:r>
          </w:p>
        </w:tc>
        <w:tc>
          <w:tcPr>
            <w:tcW w:w="1408"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6"/>
                <w:szCs w:val="16"/>
              </w:rPr>
            </w:pPr>
          </w:p>
          <w:p>
            <w:pPr>
              <w:pStyle w:val="TableParagraph"/>
              <w:spacing w:line="240" w:lineRule="auto"/>
              <w:ind w:right="205"/>
              <w:jc w:val="right"/>
              <w:rPr>
                <w:rFonts w:ascii="Arial Narrow" w:hAnsi="Arial Narrow" w:cs="Arial Narrow" w:eastAsia="Arial Narrow" w:hint="default"/>
                <w:sz w:val="18"/>
                <w:szCs w:val="18"/>
              </w:rPr>
            </w:pPr>
            <w:r>
              <w:rPr>
                <w:rFonts w:ascii="Arial Narrow"/>
                <w:sz w:val="18"/>
              </w:rPr>
              <w:t>-</w:t>
            </w:r>
          </w:p>
        </w:tc>
        <w:tc>
          <w:tcPr>
            <w:tcW w:w="1342"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6"/>
                <w:szCs w:val="16"/>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2"/>
                <w:sz w:val="18"/>
              </w:rPr>
              <w:t>-9,116,517.60</w:t>
            </w:r>
          </w:p>
        </w:tc>
        <w:tc>
          <w:tcPr>
            <w:tcW w:w="837"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6"/>
                <w:szCs w:val="16"/>
              </w:rPr>
            </w:pPr>
          </w:p>
          <w:p>
            <w:pPr>
              <w:pStyle w:val="TableParagraph"/>
              <w:spacing w:line="240" w:lineRule="auto"/>
              <w:ind w:left="192" w:right="0"/>
              <w:jc w:val="left"/>
              <w:rPr>
                <w:rFonts w:ascii="Arial Narrow" w:hAnsi="Arial Narrow" w:cs="Arial Narrow" w:eastAsia="Arial Narrow" w:hint="default"/>
                <w:sz w:val="18"/>
                <w:szCs w:val="18"/>
              </w:rPr>
            </w:pPr>
            <w:r>
              <w:rPr>
                <w:rFonts w:ascii="Arial Narrow"/>
                <w:sz w:val="18"/>
              </w:rPr>
              <w:t>-</w:t>
            </w:r>
          </w:p>
        </w:tc>
        <w:tc>
          <w:tcPr>
            <w:tcW w:w="2117"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6"/>
                <w:szCs w:val="16"/>
              </w:rPr>
            </w:pPr>
          </w:p>
          <w:p>
            <w:pPr>
              <w:pStyle w:val="TableParagraph"/>
              <w:tabs>
                <w:tab w:pos="1469" w:val="left" w:leader="none"/>
              </w:tabs>
              <w:spacing w:line="240" w:lineRule="auto"/>
              <w:ind w:right="106"/>
              <w:jc w:val="right"/>
              <w:rPr>
                <w:rFonts w:ascii="Arial Narrow" w:hAnsi="Arial Narrow" w:cs="Arial Narrow" w:eastAsia="Arial Narrow" w:hint="default"/>
                <w:sz w:val="18"/>
                <w:szCs w:val="18"/>
              </w:rPr>
            </w:pPr>
            <w:r>
              <w:rPr>
                <w:rFonts w:ascii="Arial Narrow"/>
                <w:sz w:val="18"/>
              </w:rPr>
              <w:t>-</w:t>
              <w:tab/>
              <w:t>-</w:t>
            </w:r>
          </w:p>
        </w:tc>
        <w:tc>
          <w:tcPr>
            <w:tcW w:w="946"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6"/>
                <w:szCs w:val="16"/>
              </w:rPr>
            </w:pPr>
          </w:p>
          <w:p>
            <w:pPr>
              <w:pStyle w:val="TableParagraph"/>
              <w:spacing w:line="240" w:lineRule="auto"/>
              <w:ind w:left="164" w:right="0"/>
              <w:jc w:val="left"/>
              <w:rPr>
                <w:rFonts w:ascii="Arial Narrow" w:hAnsi="Arial Narrow" w:cs="Arial Narrow" w:eastAsia="Arial Narrow" w:hint="default"/>
                <w:sz w:val="18"/>
                <w:szCs w:val="18"/>
              </w:rPr>
            </w:pPr>
            <w:r>
              <w:rPr>
                <w:rFonts w:ascii="Arial Narrow"/>
                <w:sz w:val="18"/>
              </w:rPr>
              <w:t>-</w:t>
            </w:r>
          </w:p>
        </w:tc>
        <w:tc>
          <w:tcPr>
            <w:tcW w:w="3103"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6"/>
                <w:szCs w:val="16"/>
              </w:rPr>
            </w:pPr>
          </w:p>
          <w:p>
            <w:pPr>
              <w:pStyle w:val="TableParagraph"/>
              <w:tabs>
                <w:tab w:pos="595" w:val="left" w:leader="none"/>
                <w:tab w:pos="1843" w:val="left" w:leader="none"/>
                <w:tab w:pos="2347" w:val="left" w:leader="none"/>
              </w:tabs>
              <w:spacing w:line="240" w:lineRule="auto"/>
              <w:ind w:right="107"/>
              <w:jc w:val="right"/>
              <w:rPr>
                <w:rFonts w:ascii="Arial Narrow" w:hAnsi="Arial Narrow" w:cs="Arial Narrow" w:eastAsia="Arial Narrow" w:hint="default"/>
                <w:sz w:val="18"/>
                <w:szCs w:val="18"/>
              </w:rPr>
            </w:pPr>
            <w:r>
              <w:rPr>
                <w:rFonts w:ascii="Arial Narrow"/>
                <w:sz w:val="18"/>
              </w:rPr>
              <w:t>-</w:t>
              <w:tab/>
            </w:r>
            <w:r>
              <w:rPr>
                <w:rFonts w:ascii="Arial Narrow"/>
                <w:spacing w:val="-1"/>
                <w:sz w:val="18"/>
              </w:rPr>
              <w:t>113,608,160.27</w:t>
              <w:tab/>
            </w:r>
            <w:r>
              <w:rPr>
                <w:rFonts w:ascii="Arial Narrow"/>
                <w:sz w:val="18"/>
              </w:rPr>
              <w:t>-</w:t>
              <w:tab/>
              <w:t>-</w:t>
            </w:r>
          </w:p>
        </w:tc>
      </w:tr>
      <w:tr>
        <w:trPr>
          <w:trHeight w:val="539"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181" w:lineRule="exact"/>
              <w:ind w:left="106" w:right="0"/>
              <w:jc w:val="left"/>
              <w:rPr>
                <w:rFonts w:ascii="宋体" w:hAnsi="宋体" w:cs="宋体" w:eastAsia="宋体" w:hint="default"/>
                <w:sz w:val="18"/>
                <w:szCs w:val="18"/>
              </w:rPr>
            </w:pPr>
            <w:r>
              <w:rPr>
                <w:rFonts w:ascii="宋体" w:hAnsi="宋体" w:cs="宋体" w:eastAsia="宋体" w:hint="default"/>
                <w:spacing w:val="42"/>
                <w:sz w:val="18"/>
                <w:szCs w:val="18"/>
              </w:rPr>
              <w:t>苏州开平</w:t>
            </w:r>
            <w:r>
              <w:rPr>
                <w:rFonts w:ascii="宋体" w:hAnsi="宋体" w:cs="宋体" w:eastAsia="宋体" w:hint="default"/>
                <w:spacing w:val="-34"/>
                <w:sz w:val="18"/>
                <w:szCs w:val="18"/>
              </w:rPr>
              <w:t> </w:t>
            </w:r>
            <w:r>
              <w:rPr>
                <w:rFonts w:ascii="宋体" w:hAnsi="宋体" w:cs="宋体" w:eastAsia="宋体" w:hint="default"/>
                <w:sz w:val="18"/>
                <w:szCs w:val="18"/>
              </w:rPr>
            </w:r>
          </w:p>
          <w:p>
            <w:pPr>
              <w:pStyle w:val="TableParagraph"/>
              <w:spacing w:line="195" w:lineRule="exact"/>
              <w:ind w:left="106" w:right="0"/>
              <w:jc w:val="left"/>
              <w:rPr>
                <w:rFonts w:ascii="宋体" w:hAnsi="宋体" w:cs="宋体" w:eastAsia="宋体" w:hint="default"/>
                <w:sz w:val="18"/>
                <w:szCs w:val="18"/>
              </w:rPr>
            </w:pPr>
            <w:r>
              <w:rPr>
                <w:rFonts w:ascii="宋体" w:hAnsi="宋体" w:cs="宋体" w:eastAsia="宋体" w:hint="default"/>
                <w:spacing w:val="42"/>
                <w:sz w:val="18"/>
                <w:szCs w:val="18"/>
              </w:rPr>
              <w:t>房地产开</w:t>
            </w:r>
            <w:r>
              <w:rPr>
                <w:rFonts w:ascii="宋体" w:hAnsi="宋体" w:cs="宋体" w:eastAsia="宋体" w:hint="default"/>
                <w:spacing w:val="-34"/>
                <w:sz w:val="18"/>
                <w:szCs w:val="18"/>
              </w:rPr>
              <w:t> </w:t>
            </w:r>
            <w:r>
              <w:rPr>
                <w:rFonts w:ascii="宋体" w:hAnsi="宋体" w:cs="宋体" w:eastAsia="宋体" w:hint="default"/>
                <w:sz w:val="18"/>
                <w:szCs w:val="18"/>
              </w:rPr>
            </w:r>
          </w:p>
          <w:p>
            <w:pPr>
              <w:pStyle w:val="TableParagraph"/>
              <w:tabs>
                <w:tab w:pos="1659" w:val="left" w:leader="none"/>
              </w:tabs>
              <w:spacing w:line="203" w:lineRule="exact"/>
              <w:ind w:left="106" w:right="0"/>
              <w:jc w:val="left"/>
              <w:rPr>
                <w:rFonts w:ascii="Arial Narrow" w:hAnsi="Arial Narrow" w:cs="Arial Narrow" w:eastAsia="Arial Narrow" w:hint="default"/>
                <w:sz w:val="18"/>
                <w:szCs w:val="18"/>
              </w:rPr>
            </w:pPr>
            <w:r>
              <w:rPr>
                <w:rFonts w:ascii="宋体" w:hAnsi="宋体" w:cs="宋体" w:eastAsia="宋体" w:hint="default"/>
                <w:spacing w:val="42"/>
                <w:position w:val="-11"/>
                <w:sz w:val="18"/>
                <w:szCs w:val="18"/>
              </w:rPr>
              <w:t>发有限公</w:t>
              <w:tab/>
            </w:r>
            <w:r>
              <w:rPr>
                <w:rFonts w:ascii="Arial Narrow" w:hAnsi="Arial Narrow" w:cs="Arial Narrow" w:eastAsia="Arial Narrow" w:hint="default"/>
                <w:sz w:val="18"/>
                <w:szCs w:val="18"/>
              </w:rPr>
              <w:t>58,115,331.78</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right="337"/>
              <w:jc w:val="right"/>
              <w:rPr>
                <w:rFonts w:ascii="Arial Narrow" w:hAnsi="Arial Narrow" w:cs="Arial Narrow" w:eastAsia="Arial Narrow" w:hint="default"/>
                <w:sz w:val="18"/>
                <w:szCs w:val="18"/>
              </w:rPr>
            </w:pPr>
            <w:r>
              <w:rPr>
                <w:rFonts w:ascii="Arial Narrow"/>
                <w:sz w:val="18"/>
              </w:rPr>
              <w:t>-</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right="206"/>
              <w:jc w:val="right"/>
              <w:rPr>
                <w:rFonts w:ascii="Arial Narrow" w:hAnsi="Arial Narrow" w:cs="Arial Narrow" w:eastAsia="Arial Narrow" w:hint="default"/>
                <w:sz w:val="18"/>
                <w:szCs w:val="18"/>
              </w:rPr>
            </w:pPr>
            <w:r>
              <w:rPr>
                <w:rFonts w:ascii="Arial Narrow"/>
                <w:spacing w:val="-1"/>
                <w:sz w:val="18"/>
              </w:rPr>
              <w:t>4,551,000.00</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188,232,595.66</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left="192" w:right="0"/>
              <w:jc w:val="left"/>
              <w:rPr>
                <w:rFonts w:ascii="Arial Narrow" w:hAnsi="Arial Narrow" w:cs="Arial Narrow" w:eastAsia="Arial Narrow" w:hint="default"/>
                <w:sz w:val="18"/>
                <w:szCs w:val="18"/>
              </w:rPr>
            </w:pPr>
            <w:r>
              <w:rPr>
                <w:rFonts w:ascii="Arial Narrow"/>
                <w:sz w:val="18"/>
              </w:rPr>
              <w:t>-</w:t>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tabs>
                <w:tab w:pos="1469" w:val="left" w:leader="none"/>
              </w:tabs>
              <w:spacing w:line="240" w:lineRule="auto"/>
              <w:ind w:right="106"/>
              <w:jc w:val="right"/>
              <w:rPr>
                <w:rFonts w:ascii="Arial Narrow" w:hAnsi="Arial Narrow" w:cs="Arial Narrow" w:eastAsia="Arial Narrow" w:hint="default"/>
                <w:sz w:val="18"/>
                <w:szCs w:val="18"/>
              </w:rPr>
            </w:pPr>
            <w:r>
              <w:rPr>
                <w:rFonts w:ascii="Arial Narrow"/>
                <w:sz w:val="18"/>
              </w:rPr>
              <w:t>-</w:t>
              <w:tab/>
              <w:t>-</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left="164" w:right="0"/>
              <w:jc w:val="left"/>
              <w:rPr>
                <w:rFonts w:ascii="Arial Narrow" w:hAnsi="Arial Narrow" w:cs="Arial Narrow" w:eastAsia="Arial Narrow" w:hint="default"/>
                <w:sz w:val="18"/>
                <w:szCs w:val="18"/>
              </w:rPr>
            </w:pPr>
            <w:r>
              <w:rPr>
                <w:rFonts w:ascii="Arial Narrow"/>
                <w:sz w:val="18"/>
              </w:rPr>
              <w:t>-</w:t>
            </w:r>
          </w:p>
        </w:tc>
        <w:tc>
          <w:tcPr>
            <w:tcW w:w="310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tabs>
                <w:tab w:pos="584" w:val="left" w:leader="none"/>
                <w:tab w:pos="1843" w:val="left" w:leader="none"/>
                <w:tab w:pos="2347" w:val="left" w:leader="none"/>
              </w:tabs>
              <w:spacing w:line="240" w:lineRule="auto"/>
              <w:ind w:right="107"/>
              <w:jc w:val="right"/>
              <w:rPr>
                <w:rFonts w:ascii="Arial Narrow" w:hAnsi="Arial Narrow" w:cs="Arial Narrow" w:eastAsia="Arial Narrow" w:hint="default"/>
                <w:sz w:val="18"/>
                <w:szCs w:val="18"/>
              </w:rPr>
            </w:pPr>
            <w:r>
              <w:rPr>
                <w:rFonts w:ascii="Arial Narrow"/>
                <w:sz w:val="18"/>
              </w:rPr>
              <w:t>-</w:t>
              <w:tab/>
            </w:r>
            <w:r>
              <w:rPr>
                <w:rFonts w:ascii="Arial Narrow"/>
                <w:spacing w:val="-1"/>
                <w:sz w:val="18"/>
              </w:rPr>
              <w:t>241,796,927.44</w:t>
              <w:tab/>
            </w:r>
            <w:r>
              <w:rPr>
                <w:rFonts w:ascii="Arial Narrow"/>
                <w:sz w:val="18"/>
              </w:rPr>
              <w:t>-</w:t>
              <w:tab/>
              <w:t>-</w:t>
            </w:r>
          </w:p>
        </w:tc>
      </w:tr>
    </w:tbl>
    <w:p>
      <w:pPr>
        <w:spacing w:before="99"/>
        <w:ind w:left="356" w:right="0" w:firstLine="0"/>
        <w:jc w:val="left"/>
        <w:rPr>
          <w:rFonts w:ascii="宋体" w:hAnsi="宋体" w:cs="宋体" w:eastAsia="宋体" w:hint="default"/>
          <w:sz w:val="18"/>
          <w:szCs w:val="18"/>
        </w:rPr>
      </w:pPr>
      <w:r>
        <w:rPr>
          <w:rFonts w:ascii="宋体" w:hAnsi="宋体" w:cs="宋体" w:eastAsia="宋体" w:hint="default"/>
          <w:sz w:val="18"/>
          <w:szCs w:val="18"/>
        </w:rPr>
        <w:t>司</w:t>
      </w:r>
    </w:p>
    <w:p>
      <w:pPr>
        <w:spacing w:line="240" w:lineRule="auto" w:before="3"/>
        <w:rPr>
          <w:rFonts w:ascii="宋体" w:hAnsi="宋体" w:cs="宋体" w:eastAsia="宋体" w:hint="default"/>
          <w:sz w:val="5"/>
          <w:szCs w:val="5"/>
        </w:rPr>
      </w:pPr>
    </w:p>
    <w:p>
      <w:pPr>
        <w:spacing w:line="20" w:lineRule="exact"/>
        <w:ind w:left="244" w:right="0" w:firstLine="0"/>
        <w:rPr>
          <w:rFonts w:ascii="宋体" w:hAnsi="宋体" w:cs="宋体" w:eastAsia="宋体" w:hint="default"/>
          <w:sz w:val="2"/>
          <w:szCs w:val="2"/>
        </w:rPr>
      </w:pPr>
      <w:r>
        <w:rPr>
          <w:rFonts w:ascii="宋体" w:hAnsi="宋体" w:cs="宋体" w:eastAsia="宋体" w:hint="default"/>
          <w:sz w:val="2"/>
          <w:szCs w:val="2"/>
        </w:rPr>
        <w:pict>
          <v:group style="width:718.8pt;height:.5pt;mso-position-horizontal-relative:char;mso-position-vertical-relative:line" coordorigin="0,0" coordsize="14376,10">
            <v:group style="position:absolute;left:5;top:5;width:1107;height:2" coordorigin="5,5" coordsize="1107,2">
              <v:shape style="position:absolute;left:5;top:5;width:1107;height:2" coordorigin="5,5" coordsize="1107,0" path="m5,5l1111,5e" filled="false" stroked="true" strokeweight=".48001pt" strokecolor="#000000">
                <v:path arrowok="t"/>
              </v:shape>
            </v:group>
            <v:group style="position:absolute;left:1111;top:5;width:10;height:2" coordorigin="1111,5" coordsize="10,2">
              <v:shape style="position:absolute;left:1111;top:5;width:10;height:2" coordorigin="1111,5" coordsize="10,0" path="m1111,5l1121,5e" filled="false" stroked="true" strokeweight=".48001pt" strokecolor="#000000">
                <v:path arrowok="t"/>
              </v:shape>
            </v:group>
            <v:group style="position:absolute;left:1121;top:5;width:1587;height:2" coordorigin="1121,5" coordsize="1587,2">
              <v:shape style="position:absolute;left:1121;top:5;width:1587;height:2" coordorigin="1121,5" coordsize="1587,0" path="m1121,5l2708,5e" filled="false" stroked="true" strokeweight=".48001pt" strokecolor="#000000">
                <v:path arrowok="t"/>
              </v:shape>
            </v:group>
            <v:group style="position:absolute;left:2708;top:5;width:10;height:2" coordorigin="2708,5" coordsize="10,2">
              <v:shape style="position:absolute;left:2708;top:5;width:10;height:2" coordorigin="2708,5" coordsize="10,0" path="m2708,5l2717,5e" filled="false" stroked="true" strokeweight=".48001pt" strokecolor="#000000">
                <v:path arrowok="t"/>
              </v:shape>
            </v:group>
            <v:group style="position:absolute;left:2717;top:5;width:1671;height:2" coordorigin="2717,5" coordsize="1671,2">
              <v:shape style="position:absolute;left:2717;top:5;width:1671;height:2" coordorigin="2717,5" coordsize="1671,0" path="m2717,5l4388,5e" filled="false" stroked="true" strokeweight=".48001pt" strokecolor="#000000">
                <v:path arrowok="t"/>
              </v:shape>
            </v:group>
            <v:group style="position:absolute;left:4388;top:5;width:10;height:2" coordorigin="4388,5" coordsize="10,2">
              <v:shape style="position:absolute;left:4388;top:5;width:10;height:2" coordorigin="4388,5" coordsize="10,0" path="m4388,5l4397,5e" filled="false" stroked="true" strokeweight=".48001pt" strokecolor="#000000">
                <v:path arrowok="t"/>
              </v:shape>
            </v:group>
            <v:group style="position:absolute;left:4397;top:5;width:1530;height:2" coordorigin="4397,5" coordsize="1530,2">
              <v:shape style="position:absolute;left:4397;top:5;width:1530;height:2" coordorigin="4397,5" coordsize="1530,0" path="m4397,5l5927,5e" filled="false" stroked="true" strokeweight=".48001pt" strokecolor="#000000">
                <v:path arrowok="t"/>
              </v:shape>
            </v:group>
            <v:group style="position:absolute;left:5927;top:5;width:10;height:2" coordorigin="5927,5" coordsize="10,2">
              <v:shape style="position:absolute;left:5927;top:5;width:10;height:2" coordorigin="5927,5" coordsize="10,0" path="m5927,5l5937,5e" filled="false" stroked="true" strokeweight=".48001pt" strokecolor="#000000">
                <v:path arrowok="t"/>
              </v:shape>
            </v:group>
            <v:group style="position:absolute;left:5937;top:5;width:1432;height:2" coordorigin="5937,5" coordsize="1432,2">
              <v:shape style="position:absolute;left:5937;top:5;width:1432;height:2" coordorigin="5937,5" coordsize="1432,0" path="m5937,5l7369,5e" filled="false" stroked="true" strokeweight=".48001pt" strokecolor="#000000">
                <v:path arrowok="t"/>
              </v:shape>
            </v:group>
            <v:group style="position:absolute;left:7369;top:5;width:10;height:2" coordorigin="7369,5" coordsize="10,2">
              <v:shape style="position:absolute;left:7369;top:5;width:10;height:2" coordorigin="7369,5" coordsize="10,0" path="m7369,5l7378,5e" filled="false" stroked="true" strokeweight=".48001pt" strokecolor="#000000">
                <v:path arrowok="t"/>
              </v:shape>
            </v:group>
            <v:group style="position:absolute;left:7378;top:5;width:341;height:2" coordorigin="7378,5" coordsize="341,2">
              <v:shape style="position:absolute;left:7378;top:5;width:341;height:2" coordorigin="7378,5" coordsize="341,0" path="m7378,5l7719,5e" filled="false" stroked="true" strokeweight=".48001pt" strokecolor="#000000">
                <v:path arrowok="t"/>
              </v:shape>
            </v:group>
            <v:group style="position:absolute;left:7719;top:5;width:10;height:2" coordorigin="7719,5" coordsize="10,2">
              <v:shape style="position:absolute;left:7719;top:5;width:10;height:2" coordorigin="7719,5" coordsize="10,0" path="m7719,5l7729,5e" filled="false" stroked="true" strokeweight=".48001pt" strokecolor="#000000">
                <v:path arrowok="t"/>
              </v:shape>
            </v:group>
            <v:group style="position:absolute;left:7729;top:5;width:1125;height:2" coordorigin="7729,5" coordsize="1125,2">
              <v:shape style="position:absolute;left:7729;top:5;width:1125;height:2" coordorigin="7729,5" coordsize="1125,0" path="m7729,5l8853,5e" filled="false" stroked="true" strokeweight=".48001pt" strokecolor="#000000">
                <v:path arrowok="t"/>
              </v:shape>
            </v:group>
            <v:group style="position:absolute;left:8853;top:5;width:10;height:2" coordorigin="8853,5" coordsize="10,2">
              <v:shape style="position:absolute;left:8853;top:5;width:10;height:2" coordorigin="8853,5" coordsize="10,0" path="m8853,5l8863,5e" filled="false" stroked="true" strokeweight=".48001pt" strokecolor="#000000">
                <v:path arrowok="t"/>
              </v:shape>
            </v:group>
            <v:group style="position:absolute;left:8863;top:5;width:1461;height:2" coordorigin="8863,5" coordsize="1461,2">
              <v:shape style="position:absolute;left:8863;top:5;width:1461;height:2" coordorigin="8863,5" coordsize="1461,0" path="m8863,5l10323,5e" filled="false" stroked="true" strokeweight=".48001pt" strokecolor="#000000">
                <v:path arrowok="t"/>
              </v:shape>
            </v:group>
            <v:group style="position:absolute;left:10323;top:5;width:10;height:2" coordorigin="10323,5" coordsize="10,2">
              <v:shape style="position:absolute;left:10323;top:5;width:10;height:2" coordorigin="10323,5" coordsize="10,0" path="m10323,5l10333,5e" filled="false" stroked="true" strokeweight=".48001pt" strokecolor="#000000">
                <v:path arrowok="t"/>
              </v:shape>
            </v:group>
            <v:group style="position:absolute;left:10333;top:5;width:312;height:2" coordorigin="10333,5" coordsize="312,2">
              <v:shape style="position:absolute;left:10333;top:5;width:312;height:2" coordorigin="10333,5" coordsize="312,0" path="m10333,5l10645,5e" filled="false" stroked="true" strokeweight=".48001pt" strokecolor="#000000">
                <v:path arrowok="t"/>
              </v:shape>
            </v:group>
            <v:group style="position:absolute;left:10645;top:5;width:10;height:2" coordorigin="10645,5" coordsize="10,2">
              <v:shape style="position:absolute;left:10645;top:5;width:10;height:2" coordorigin="10645,5" coordsize="10,0" path="m10645,5l10654,5e" filled="false" stroked="true" strokeweight=".48001pt" strokecolor="#000000">
                <v:path arrowok="t"/>
              </v:shape>
            </v:group>
            <v:group style="position:absolute;left:10654;top:5;width:1370;height:2" coordorigin="10654,5" coordsize="1370,2">
              <v:shape style="position:absolute;left:10654;top:5;width:1370;height:2" coordorigin="10654,5" coordsize="1370,0" path="m10654,5l12024,5e" filled="false" stroked="true" strokeweight=".48001pt" strokecolor="#000000">
                <v:path arrowok="t"/>
              </v:shape>
            </v:group>
            <v:group style="position:absolute;left:12024;top:5;width:10;height:2" coordorigin="12024,5" coordsize="10,2">
              <v:shape style="position:absolute;left:12024;top:5;width:10;height:2" coordorigin="12024,5" coordsize="10,0" path="m12024,5l12034,5e" filled="false" stroked="true" strokeweight=".48001pt" strokecolor="#000000">
                <v:path arrowok="t"/>
              </v:shape>
            </v:group>
            <v:group style="position:absolute;left:12034;top:5;width:1551;height:2" coordorigin="12034,5" coordsize="1551,2">
              <v:shape style="position:absolute;left:12034;top:5;width:1551;height:2" coordorigin="12034,5" coordsize="1551,0" path="m12034,5l13584,5e" filled="false" stroked="true" strokeweight=".48001pt" strokecolor="#000000">
                <v:path arrowok="t"/>
              </v:shape>
            </v:group>
            <v:group style="position:absolute;left:13584;top:5;width:10;height:2" coordorigin="13584,5" coordsize="10,2">
              <v:shape style="position:absolute;left:13584;top:5;width:10;height:2" coordorigin="13584,5" coordsize="10,0" path="m13584,5l13594,5e" filled="false" stroked="true" strokeweight=".48001pt" strokecolor="#000000">
                <v:path arrowok="t"/>
              </v:shape>
            </v:group>
            <v:group style="position:absolute;left:13594;top:5;width:273;height:2" coordorigin="13594,5" coordsize="273,2">
              <v:shape style="position:absolute;left:13594;top:5;width:273;height:2" coordorigin="13594,5" coordsize="273,0" path="m13594,5l13866,5e" filled="false" stroked="true" strokeweight=".48001pt" strokecolor="#000000">
                <v:path arrowok="t"/>
              </v:shape>
            </v:group>
            <v:group style="position:absolute;left:13866;top:5;width:10;height:2" coordorigin="13866,5" coordsize="10,2">
              <v:shape style="position:absolute;left:13866;top:5;width:10;height:2" coordorigin="13866,5" coordsize="10,0" path="m13866,5l13876,5e" filled="false" stroked="true" strokeweight=".48001pt" strokecolor="#000000">
                <v:path arrowok="t"/>
              </v:shape>
            </v:group>
            <v:group style="position:absolute;left:13876;top:5;width:496;height:2" coordorigin="13876,5" coordsize="496,2">
              <v:shape style="position:absolute;left:13876;top:5;width:496;height:2" coordorigin="13876,5" coordsize="496,0" path="m13876,5l14371,5e" filled="false" stroked="true" strokeweight=".48001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5"/>
          <w:szCs w:val="5"/>
        </w:rPr>
      </w:pPr>
    </w:p>
    <w:p>
      <w:pPr>
        <w:spacing w:after="0" w:line="240" w:lineRule="auto"/>
        <w:rPr>
          <w:rFonts w:ascii="宋体" w:hAnsi="宋体" w:cs="宋体" w:eastAsia="宋体" w:hint="default"/>
          <w:sz w:val="5"/>
          <w:szCs w:val="5"/>
        </w:rPr>
        <w:sectPr>
          <w:type w:val="continuous"/>
          <w:pgSz w:w="16840" w:h="11910" w:orient="landscape"/>
          <w:pgMar w:top="1060" w:bottom="1380" w:left="1200" w:right="900"/>
        </w:sectPr>
      </w:pPr>
    </w:p>
    <w:p>
      <w:pPr>
        <w:spacing w:line="237" w:lineRule="auto" w:before="46"/>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上海中南</w:t>
      </w:r>
      <w:r>
        <w:rPr>
          <w:rFonts w:ascii="宋体" w:hAnsi="宋体" w:cs="宋体" w:eastAsia="宋体" w:hint="default"/>
          <w:spacing w:val="-34"/>
          <w:sz w:val="18"/>
          <w:szCs w:val="18"/>
        </w:rPr>
        <w:t> </w:t>
      </w:r>
      <w:r>
        <w:rPr>
          <w:rFonts w:ascii="宋体" w:hAnsi="宋体" w:cs="宋体" w:eastAsia="宋体" w:hint="default"/>
          <w:spacing w:val="42"/>
          <w:sz w:val="18"/>
          <w:szCs w:val="18"/>
        </w:rPr>
        <w:t>菩悦企业</w:t>
      </w:r>
      <w:r>
        <w:rPr>
          <w:rFonts w:ascii="宋体" w:hAnsi="宋体" w:cs="宋体" w:eastAsia="宋体" w:hint="default"/>
          <w:spacing w:val="-34"/>
          <w:sz w:val="18"/>
          <w:szCs w:val="18"/>
        </w:rPr>
        <w:t> </w:t>
      </w:r>
      <w:r>
        <w:rPr>
          <w:rFonts w:ascii="宋体" w:hAnsi="宋体" w:cs="宋体" w:eastAsia="宋体" w:hint="default"/>
          <w:spacing w:val="42"/>
          <w:sz w:val="18"/>
          <w:szCs w:val="18"/>
        </w:rPr>
        <w:t>发展有限</w:t>
      </w:r>
      <w:r>
        <w:rPr>
          <w:rFonts w:ascii="宋体" w:hAnsi="宋体" w:cs="宋体" w:eastAsia="宋体" w:hint="default"/>
          <w:spacing w:val="-34"/>
          <w:sz w:val="18"/>
          <w:szCs w:val="18"/>
        </w:rPr>
        <w:t> </w:t>
      </w:r>
      <w:r>
        <w:rPr>
          <w:rFonts w:ascii="宋体" w:hAnsi="宋体" w:cs="宋体" w:eastAsia="宋体" w:hint="default"/>
          <w:sz w:val="18"/>
          <w:szCs w:val="18"/>
        </w:rPr>
        <w:t>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15"/>
          <w:szCs w:val="15"/>
        </w:rPr>
      </w:pPr>
    </w:p>
    <w:p>
      <w:pPr>
        <w:tabs>
          <w:tab w:pos="2036" w:val="left" w:leader="none"/>
          <w:tab w:pos="3575" w:val="left" w:leader="none"/>
          <w:tab w:pos="4121" w:val="left" w:leader="none"/>
          <w:tab w:pos="5367" w:val="left" w:leader="none"/>
          <w:tab w:pos="6501" w:val="left" w:leader="none"/>
          <w:tab w:pos="7971" w:val="left" w:leader="none"/>
          <w:tab w:pos="8293" w:val="left" w:leader="none"/>
          <w:tab w:pos="9672" w:val="left" w:leader="none"/>
          <w:tab w:pos="10338" w:val="left" w:leader="none"/>
          <w:tab w:pos="11515" w:val="left" w:leader="none"/>
          <w:tab w:pos="12019" w:val="left" w:leader="none"/>
        </w:tabs>
        <w:spacing w:before="0"/>
        <w:ind w:left="356" w:right="0" w:firstLine="0"/>
        <w:jc w:val="left"/>
        <w:rPr>
          <w:rFonts w:ascii="Arial Narrow" w:hAnsi="Arial Narrow" w:cs="Arial Narrow" w:eastAsia="Arial Narrow" w:hint="default"/>
          <w:sz w:val="18"/>
          <w:szCs w:val="18"/>
        </w:rPr>
      </w:pPr>
      <w:r>
        <w:rPr>
          <w:rFonts w:ascii="Arial Narrow"/>
          <w:sz w:val="18"/>
        </w:rPr>
        <w:t>-</w:t>
        <w:tab/>
        <w:t>-</w:t>
        <w:tab/>
        <w:t>-</w:t>
        <w:tab/>
      </w:r>
      <w:r>
        <w:rPr>
          <w:rFonts w:ascii="Arial Narrow"/>
          <w:spacing w:val="-1"/>
          <w:sz w:val="18"/>
        </w:rPr>
        <w:t>56,226,864.15</w:t>
        <w:tab/>
      </w:r>
      <w:r>
        <w:rPr>
          <w:rFonts w:ascii="Arial Narrow"/>
          <w:sz w:val="18"/>
        </w:rPr>
        <w:t>-</w:t>
        <w:tab/>
        <w:t>-</w:t>
        <w:tab/>
        <w:t>-</w:t>
        <w:tab/>
        <w:t>-</w:t>
        <w:tab/>
        <w:t>-</w:t>
        <w:tab/>
      </w:r>
      <w:r>
        <w:rPr>
          <w:rFonts w:ascii="Arial Narrow"/>
          <w:spacing w:val="-1"/>
          <w:sz w:val="18"/>
        </w:rPr>
        <w:t>56,226,864.15</w:t>
        <w:tab/>
      </w:r>
      <w:r>
        <w:rPr>
          <w:rFonts w:ascii="Arial Narrow"/>
          <w:sz w:val="18"/>
        </w:rPr>
        <w:t>-</w:t>
        <w:tab/>
        <w:t>-</w:t>
      </w:r>
    </w:p>
    <w:p>
      <w:pPr>
        <w:spacing w:after="0"/>
        <w:jc w:val="left"/>
        <w:rPr>
          <w:rFonts w:ascii="Arial Narrow" w:hAnsi="Arial Narrow" w:cs="Arial Narrow" w:eastAsia="Arial Narrow" w:hint="default"/>
          <w:sz w:val="18"/>
          <w:szCs w:val="18"/>
        </w:rPr>
        <w:sectPr>
          <w:type w:val="continuous"/>
          <w:pgSz w:w="16840" w:h="11910" w:orient="landscape"/>
          <w:pgMar w:top="1060" w:bottom="1380" w:left="1200" w:right="900"/>
          <w:cols w:num="2" w:equalWidth="0">
            <w:col w:w="1303" w:space="1135"/>
            <w:col w:w="12302"/>
          </w:cols>
        </w:sectPr>
      </w:pPr>
    </w:p>
    <w:p>
      <w:pPr>
        <w:spacing w:line="240" w:lineRule="auto" w:before="10"/>
        <w:rPr>
          <w:rFonts w:ascii="Arial Narrow" w:hAnsi="Arial Narrow" w:cs="Arial Narrow" w:eastAsia="Arial Narrow" w:hint="default"/>
          <w:sz w:val="17"/>
          <w:szCs w:val="17"/>
        </w:rPr>
      </w:pPr>
    </w:p>
    <w:p>
      <w:pPr>
        <w:spacing w:after="0" w:line="240" w:lineRule="auto"/>
        <w:rPr>
          <w:rFonts w:ascii="Arial Narrow" w:hAnsi="Arial Narrow" w:cs="Arial Narrow" w:eastAsia="Arial Narrow" w:hint="default"/>
          <w:sz w:val="17"/>
          <w:szCs w:val="17"/>
        </w:rPr>
        <w:sectPr>
          <w:type w:val="continuous"/>
          <w:pgSz w:w="16840" w:h="11910" w:orient="landscape"/>
          <w:pgMar w:top="1060" w:bottom="1380" w:left="1200" w:right="900"/>
        </w:sectPr>
      </w:pPr>
    </w:p>
    <w:p>
      <w:pPr>
        <w:spacing w:line="237" w:lineRule="auto" w:before="46"/>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武汉中南</w:t>
      </w:r>
      <w:r>
        <w:rPr>
          <w:rFonts w:ascii="宋体" w:hAnsi="宋体" w:cs="宋体" w:eastAsia="宋体" w:hint="default"/>
          <w:spacing w:val="-34"/>
          <w:sz w:val="18"/>
          <w:szCs w:val="18"/>
        </w:rPr>
        <w:t> </w:t>
      </w:r>
      <w:r>
        <w:rPr>
          <w:rFonts w:ascii="宋体" w:hAnsi="宋体" w:cs="宋体" w:eastAsia="宋体" w:hint="default"/>
          <w:spacing w:val="42"/>
          <w:sz w:val="18"/>
          <w:szCs w:val="18"/>
        </w:rPr>
        <w:t>锦悦房地</w:t>
      </w:r>
      <w:r>
        <w:rPr>
          <w:rFonts w:ascii="宋体" w:hAnsi="宋体" w:cs="宋体" w:eastAsia="宋体" w:hint="default"/>
          <w:spacing w:val="-34"/>
          <w:sz w:val="18"/>
          <w:szCs w:val="18"/>
        </w:rPr>
        <w:t> </w:t>
      </w:r>
      <w:r>
        <w:rPr>
          <w:rFonts w:ascii="宋体" w:hAnsi="宋体" w:cs="宋体" w:eastAsia="宋体" w:hint="default"/>
          <w:spacing w:val="42"/>
          <w:sz w:val="18"/>
          <w:szCs w:val="18"/>
        </w:rPr>
        <w:t>产开发有</w:t>
      </w:r>
      <w:r>
        <w:rPr>
          <w:rFonts w:ascii="宋体" w:hAnsi="宋体" w:cs="宋体" w:eastAsia="宋体" w:hint="default"/>
          <w:spacing w:val="-34"/>
          <w:sz w:val="18"/>
          <w:szCs w:val="18"/>
        </w:rPr>
        <w:t> </w:t>
      </w:r>
      <w:r>
        <w:rPr>
          <w:rFonts w:ascii="宋体" w:hAnsi="宋体" w:cs="宋体" w:eastAsia="宋体" w:hint="default"/>
          <w:sz w:val="18"/>
          <w:szCs w:val="18"/>
        </w:rPr>
        <w:t>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15"/>
          <w:szCs w:val="15"/>
        </w:rPr>
      </w:pPr>
    </w:p>
    <w:p>
      <w:pPr>
        <w:tabs>
          <w:tab w:pos="1141" w:val="left" w:leader="none"/>
          <w:tab w:pos="3575" w:val="left" w:leader="none"/>
          <w:tab w:pos="4155" w:val="left" w:leader="none"/>
          <w:tab w:pos="5367" w:val="left" w:leader="none"/>
          <w:tab w:pos="6501" w:val="left" w:leader="none"/>
          <w:tab w:pos="7971" w:val="left" w:leader="none"/>
          <w:tab w:pos="8293" w:val="left" w:leader="none"/>
          <w:tab w:pos="8859" w:val="left" w:leader="none"/>
          <w:tab w:pos="10338" w:val="left" w:leader="none"/>
          <w:tab w:pos="11515" w:val="left" w:leader="none"/>
          <w:tab w:pos="12019" w:val="left" w:leader="none"/>
        </w:tabs>
        <w:spacing w:before="0"/>
        <w:ind w:left="356"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19,239,524.69</w:t>
        <w:tab/>
      </w:r>
      <w:r>
        <w:rPr>
          <w:rFonts w:ascii="Arial Narrow"/>
          <w:sz w:val="18"/>
        </w:rPr>
        <w:t>-</w:t>
        <w:tab/>
      </w:r>
      <w:r>
        <w:rPr>
          <w:rFonts w:ascii="Arial Narrow"/>
          <w:spacing w:val="-1"/>
          <w:sz w:val="18"/>
        </w:rPr>
        <w:t>-1,925,904.37</w:t>
        <w:tab/>
      </w:r>
      <w:r>
        <w:rPr>
          <w:rFonts w:ascii="Arial Narrow"/>
          <w:sz w:val="18"/>
        </w:rPr>
        <w:t>-</w:t>
        <w:tab/>
        <w:t>-</w:t>
        <w:tab/>
        <w:t>-</w:t>
        <w:tab/>
        <w:t>-</w:t>
        <w:tab/>
      </w:r>
      <w:r>
        <w:rPr>
          <w:rFonts w:ascii="Arial Narrow"/>
          <w:spacing w:val="-1"/>
          <w:sz w:val="18"/>
        </w:rPr>
        <w:t>5,760,475.31</w:t>
        <w:tab/>
        <w:t>23,074,095.63</w:t>
        <w:tab/>
      </w:r>
      <w:r>
        <w:rPr>
          <w:rFonts w:ascii="Arial Narrow"/>
          <w:sz w:val="18"/>
        </w:rPr>
        <w:t>-</w:t>
        <w:tab/>
        <w:t>-</w:t>
      </w:r>
    </w:p>
    <w:p>
      <w:pPr>
        <w:spacing w:after="0"/>
        <w:jc w:val="left"/>
        <w:rPr>
          <w:rFonts w:ascii="Arial Narrow" w:hAnsi="Arial Narrow" w:cs="Arial Narrow" w:eastAsia="Arial Narrow" w:hint="default"/>
          <w:sz w:val="18"/>
          <w:szCs w:val="18"/>
        </w:rPr>
        <w:sectPr>
          <w:type w:val="continuous"/>
          <w:pgSz w:w="16840" w:h="11910" w:orient="landscape"/>
          <w:pgMar w:top="1060" w:bottom="1380" w:left="1200" w:right="900"/>
          <w:cols w:num="2" w:equalWidth="0">
            <w:col w:w="1303" w:space="1135"/>
            <w:col w:w="12302"/>
          </w:cols>
        </w:sectPr>
      </w:pPr>
    </w:p>
    <w:p>
      <w:pPr>
        <w:spacing w:line="240" w:lineRule="auto" w:before="6"/>
        <w:rPr>
          <w:rFonts w:ascii="Arial Narrow" w:hAnsi="Arial Narrow" w:cs="Arial Narrow" w:eastAsia="Arial Narrow" w:hint="default"/>
          <w:sz w:val="23"/>
          <w:szCs w:val="23"/>
        </w:rPr>
      </w:pPr>
    </w:p>
    <w:p>
      <w:pPr>
        <w:spacing w:after="0" w:line="240" w:lineRule="auto"/>
        <w:rPr>
          <w:rFonts w:ascii="Arial Narrow" w:hAnsi="Arial Narrow" w:cs="Arial Narrow" w:eastAsia="Arial Narrow" w:hint="default"/>
          <w:sz w:val="23"/>
          <w:szCs w:val="23"/>
        </w:rPr>
        <w:sectPr>
          <w:type w:val="continuous"/>
          <w:pgSz w:w="16840" w:h="11910" w:orient="landscape"/>
          <w:pgMar w:top="1060" w:bottom="1380" w:left="1200" w:right="900"/>
        </w:sectPr>
      </w:pPr>
    </w:p>
    <w:p>
      <w:pPr>
        <w:spacing w:before="44"/>
        <w:ind w:left="356" w:right="0" w:firstLine="0"/>
        <w:jc w:val="both"/>
        <w:rPr>
          <w:rFonts w:ascii="宋体" w:hAnsi="宋体" w:cs="宋体" w:eastAsia="宋体" w:hint="default"/>
          <w:sz w:val="18"/>
          <w:szCs w:val="18"/>
        </w:rPr>
      </w:pPr>
      <w:r>
        <w:rPr/>
        <w:pict>
          <v:shape style="position:absolute;margin-left:207.619995pt;margin-top:99.720001pt;width:579.450pt;height:84.65pt;mso-position-horizontal-relative:page;mso-position-vertical-relative:page;z-index:30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267"/>
                    <w:gridCol w:w="1348"/>
                    <w:gridCol w:w="1701"/>
                    <w:gridCol w:w="2272"/>
                  </w:tblGrid>
                  <w:tr>
                    <w:trPr>
                      <w:trHeight w:val="412" w:hRule="exact"/>
                    </w:trPr>
                    <w:tc>
                      <w:tcPr>
                        <w:tcW w:w="6267" w:type="dxa"/>
                        <w:tcBorders>
                          <w:top w:val="nil" w:sz="6" w:space="0" w:color="auto"/>
                          <w:left w:val="nil" w:sz="6" w:space="0" w:color="auto"/>
                          <w:bottom w:val="single" w:sz="8" w:space="0" w:color="000000"/>
                          <w:right w:val="nil" w:sz="6" w:space="0" w:color="auto"/>
                        </w:tcBorders>
                      </w:tcPr>
                      <w:p>
                        <w:pPr>
                          <w:pStyle w:val="TableParagraph"/>
                          <w:spacing w:line="354" w:lineRule="exact"/>
                          <w:ind w:left="322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本期增减变动</w:t>
                        </w:r>
                        <w:r>
                          <w:rPr>
                            <w:rFonts w:ascii="Microsoft JhengHei" w:hAnsi="Microsoft JhengHei" w:cs="Microsoft JhengHei" w:eastAsia="Microsoft JhengHei" w:hint="default"/>
                            <w:sz w:val="24"/>
                            <w:szCs w:val="24"/>
                          </w:rPr>
                        </w:r>
                      </w:p>
                    </w:tc>
                    <w:tc>
                      <w:tcPr>
                        <w:tcW w:w="5322" w:type="dxa"/>
                        <w:gridSpan w:val="3"/>
                        <w:tcBorders>
                          <w:top w:val="nil" w:sz="6" w:space="0" w:color="auto"/>
                          <w:left w:val="nil" w:sz="6" w:space="0" w:color="auto"/>
                          <w:bottom w:val="nil" w:sz="6" w:space="0" w:color="auto"/>
                          <w:right w:val="nil" w:sz="6" w:space="0" w:color="auto"/>
                        </w:tcBorders>
                      </w:tcPr>
                      <w:p>
                        <w:pPr/>
                      </w:p>
                    </w:tc>
                  </w:tr>
                  <w:tr>
                    <w:trPr>
                      <w:trHeight w:val="658" w:hRule="exact"/>
                    </w:trPr>
                    <w:tc>
                      <w:tcPr>
                        <w:tcW w:w="6267" w:type="dxa"/>
                        <w:tcBorders>
                          <w:top w:val="single" w:sz="8" w:space="0" w:color="000000"/>
                          <w:left w:val="nil" w:sz="6" w:space="0" w:color="auto"/>
                          <w:bottom w:val="nil" w:sz="6" w:space="0" w:color="auto"/>
                          <w:right w:val="nil" w:sz="6" w:space="0" w:color="auto"/>
                        </w:tcBorders>
                      </w:tcPr>
                      <w:p>
                        <w:pPr>
                          <w:pStyle w:val="TableParagraph"/>
                          <w:spacing w:line="177" w:lineRule="auto" w:before="18"/>
                          <w:ind w:left="4767" w:right="125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其 他</w:t>
                        </w:r>
                        <w:r>
                          <w:rPr>
                            <w:rFonts w:ascii="Microsoft JhengHei" w:hAnsi="Microsoft JhengHei" w:cs="Microsoft JhengHei" w:eastAsia="Microsoft JhengHei" w:hint="default"/>
                            <w:sz w:val="24"/>
                            <w:szCs w:val="24"/>
                          </w:rPr>
                        </w:r>
                      </w:p>
                    </w:tc>
                    <w:tc>
                      <w:tcPr>
                        <w:tcW w:w="3050"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before="7"/>
                          <w:ind w:right="0"/>
                          <w:jc w:val="left"/>
                          <w:rPr>
                            <w:rFonts w:ascii="Arial Narrow" w:hAnsi="Arial Narrow" w:cs="Arial Narrow" w:eastAsia="Arial Narrow" w:hint="default"/>
                            <w:sz w:val="20"/>
                            <w:szCs w:val="20"/>
                          </w:rPr>
                        </w:pPr>
                      </w:p>
                      <w:p>
                        <w:pPr>
                          <w:pStyle w:val="TableParagraph"/>
                          <w:spacing w:line="240" w:lineRule="auto"/>
                          <w:ind w:left="101"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w:t>
                        </w:r>
                        <w:r>
                          <w:rPr>
                            <w:rFonts w:ascii="Microsoft JhengHei" w:hAnsi="Microsoft JhengHei" w:cs="Microsoft JhengHei" w:eastAsia="Microsoft JhengHei" w:hint="default"/>
                            <w:sz w:val="24"/>
                            <w:szCs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180" w:lineRule="auto"/>
                          <w:ind w:left="1667"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减</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减</w:t>
                        </w:r>
                        <w:r>
                          <w:rPr>
                            <w:rFonts w:ascii="Microsoft JhengHei" w:hAnsi="Microsoft JhengHei" w:cs="Microsoft JhengHei" w:eastAsia="Microsoft JhengHei" w:hint="default"/>
                            <w:b/>
                            <w:bCs/>
                            <w:sz w:val="24"/>
                            <w:szCs w:val="24"/>
                          </w:rPr>
                          <w:t> 值</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值</w:t>
                        </w:r>
                        <w:r>
                          <w:rPr>
                            <w:rFonts w:ascii="Microsoft JhengHei" w:hAnsi="Microsoft JhengHei" w:cs="Microsoft JhengHei" w:eastAsia="Microsoft JhengHei" w:hint="default"/>
                            <w:sz w:val="24"/>
                            <w:szCs w:val="24"/>
                          </w:rPr>
                        </w:r>
                      </w:p>
                    </w:tc>
                  </w:tr>
                  <w:tr>
                    <w:trPr>
                      <w:trHeight w:val="326" w:hRule="exact"/>
                    </w:trPr>
                    <w:tc>
                      <w:tcPr>
                        <w:tcW w:w="6267" w:type="dxa"/>
                        <w:tcBorders>
                          <w:top w:val="nil" w:sz="6" w:space="0" w:color="auto"/>
                          <w:left w:val="nil" w:sz="6" w:space="0" w:color="auto"/>
                          <w:bottom w:val="nil" w:sz="6" w:space="0" w:color="auto"/>
                          <w:right w:val="nil" w:sz="6" w:space="0" w:color="auto"/>
                        </w:tcBorders>
                      </w:tcPr>
                      <w:p>
                        <w:pPr>
                          <w:pStyle w:val="TableParagraph"/>
                          <w:spacing w:line="318" w:lineRule="exact"/>
                          <w:ind w:right="125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综</w:t>
                        </w:r>
                        <w:r>
                          <w:rPr>
                            <w:rFonts w:ascii="Microsoft JhengHei" w:hAnsi="Microsoft JhengHei" w:cs="Microsoft JhengHei" w:eastAsia="Microsoft JhengHei" w:hint="default"/>
                            <w:sz w:val="24"/>
                            <w:szCs w:val="24"/>
                          </w:rPr>
                        </w:r>
                      </w:p>
                    </w:tc>
                    <w:tc>
                      <w:tcPr>
                        <w:tcW w:w="3050" w:type="dxa"/>
                        <w:gridSpan w:val="2"/>
                        <w:tcBorders>
                          <w:top w:val="nil" w:sz="6" w:space="0" w:color="auto"/>
                          <w:left w:val="nil" w:sz="6" w:space="0" w:color="auto"/>
                          <w:bottom w:val="nil" w:sz="6" w:space="0" w:color="auto"/>
                          <w:right w:val="nil" w:sz="6" w:space="0" w:color="auto"/>
                        </w:tcBorders>
                      </w:tcPr>
                      <w:p>
                        <w:pPr>
                          <w:pStyle w:val="TableParagraph"/>
                          <w:spacing w:line="318" w:lineRule="exact"/>
                          <w:ind w:left="101"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提</w:t>
                        </w:r>
                        <w:r>
                          <w:rPr>
                            <w:rFonts w:ascii="Microsoft JhengHei" w:hAnsi="Microsoft JhengHei" w:cs="Microsoft JhengHei" w:eastAsia="Microsoft JhengHei" w:hint="default"/>
                            <w:sz w:val="24"/>
                            <w:szCs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289" w:lineRule="exact"/>
                          <w:ind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准</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准</w:t>
                        </w:r>
                        <w:r>
                          <w:rPr>
                            <w:rFonts w:ascii="Microsoft JhengHei" w:hAnsi="Microsoft JhengHei" w:cs="Microsoft JhengHei" w:eastAsia="Microsoft JhengHei" w:hint="default"/>
                            <w:sz w:val="24"/>
                            <w:szCs w:val="24"/>
                          </w:rPr>
                        </w:r>
                      </w:p>
                    </w:tc>
                  </w:tr>
                  <w:tr>
                    <w:trPr>
                      <w:trHeight w:val="297" w:hRule="exact"/>
                    </w:trPr>
                    <w:tc>
                      <w:tcPr>
                        <w:tcW w:w="7615" w:type="dxa"/>
                        <w:gridSpan w:val="2"/>
                        <w:tcBorders>
                          <w:top w:val="nil" w:sz="6" w:space="0" w:color="auto"/>
                          <w:left w:val="nil" w:sz="6" w:space="0" w:color="auto"/>
                          <w:bottom w:val="nil" w:sz="6" w:space="0" w:color="auto"/>
                          <w:right w:val="nil" w:sz="6" w:space="0" w:color="auto"/>
                        </w:tcBorders>
                      </w:tcPr>
                      <w:p>
                        <w:pPr>
                          <w:pStyle w:val="TableParagraph"/>
                          <w:tabs>
                            <w:tab w:pos="4767" w:val="left" w:leader="none"/>
                            <w:tab w:pos="6301" w:val="left" w:leader="none"/>
                          </w:tabs>
                          <w:spacing w:line="324" w:lineRule="exact"/>
                          <w:ind w:left="358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position w:val="4"/>
                            <w:sz w:val="24"/>
                            <w:szCs w:val="24"/>
                          </w:rPr>
                          <w:t>权益法下</w:t>
                          <w:tab/>
                        </w:r>
                        <w:r>
                          <w:rPr>
                            <w:rFonts w:ascii="Microsoft JhengHei" w:hAnsi="Microsoft JhengHei" w:cs="Microsoft JhengHei" w:eastAsia="Microsoft JhengHei" w:hint="default"/>
                            <w:b/>
                            <w:bCs/>
                            <w:position w:val="2"/>
                            <w:sz w:val="24"/>
                            <w:szCs w:val="24"/>
                          </w:rPr>
                          <w:t>合</w:t>
                          <w:tab/>
                        </w:r>
                        <w:r>
                          <w:rPr>
                            <w:rFonts w:ascii="Microsoft JhengHei" w:hAnsi="Microsoft JhengHei" w:cs="Microsoft JhengHei" w:eastAsia="Microsoft JhengHei" w:hint="default"/>
                            <w:b/>
                            <w:bCs/>
                            <w:sz w:val="24"/>
                            <w:szCs w:val="24"/>
                          </w:rPr>
                          <w:t>宣告发放现</w:t>
                        </w:r>
                        <w:r>
                          <w:rPr>
                            <w:rFonts w:ascii="Microsoft JhengHei" w:hAnsi="Microsoft JhengHei" w:cs="Microsoft JhengHei" w:eastAsia="Microsoft JhengHei" w:hint="default"/>
                            <w:sz w:val="24"/>
                            <w:szCs w:val="24"/>
                          </w:rPr>
                        </w:r>
                      </w:p>
                    </w:tc>
                    <w:tc>
                      <w:tcPr>
                        <w:tcW w:w="3973" w:type="dxa"/>
                        <w:gridSpan w:val="2"/>
                        <w:tcBorders>
                          <w:top w:val="nil" w:sz="6" w:space="0" w:color="auto"/>
                          <w:left w:val="nil" w:sz="6" w:space="0" w:color="auto"/>
                          <w:bottom w:val="nil" w:sz="6" w:space="0" w:color="auto"/>
                          <w:right w:val="nil" w:sz="6" w:space="0" w:color="auto"/>
                        </w:tcBorders>
                      </w:tcPr>
                      <w:p>
                        <w:pPr>
                          <w:pStyle w:val="TableParagraph"/>
                          <w:tabs>
                            <w:tab w:pos="2189" w:val="left" w:leader="none"/>
                            <w:tab w:pos="3369" w:val="left" w:leader="none"/>
                          </w:tabs>
                          <w:spacing w:line="337"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position w:val="13"/>
                            <w:sz w:val="24"/>
                            <w:szCs w:val="24"/>
                          </w:rPr>
                          <w:t>减</w:t>
                          <w:tab/>
                        </w:r>
                        <w:r>
                          <w:rPr>
                            <w:rFonts w:ascii="Microsoft JhengHei" w:hAnsi="Microsoft JhengHei" w:cs="Microsoft JhengHei" w:eastAsia="Microsoft JhengHei" w:hint="default"/>
                            <w:b/>
                            <w:bCs/>
                            <w:sz w:val="24"/>
                            <w:szCs w:val="24"/>
                          </w:rPr>
                          <w:t>期末余额</w:t>
                          <w:tab/>
                        </w:r>
                        <w:r>
                          <w:rPr>
                            <w:rFonts w:ascii="Microsoft JhengHei" w:hAnsi="Microsoft JhengHei" w:cs="Microsoft JhengHei" w:eastAsia="Microsoft JhengHei" w:hint="default"/>
                            <w:b/>
                            <w:bCs/>
                            <w:position w:val="16"/>
                            <w:sz w:val="24"/>
                            <w:szCs w:val="24"/>
                          </w:rPr>
                          <w:t>备</w:t>
                        </w:r>
                        <w:r>
                          <w:rPr>
                            <w:rFonts w:ascii="Microsoft JhengHei" w:hAnsi="Microsoft JhengHei" w:cs="Microsoft JhengHei" w:eastAsia="Microsoft JhengHei" w:hint="default"/>
                            <w:b/>
                            <w:bCs/>
                            <w:spacing w:val="28"/>
                            <w:position w:val="16"/>
                            <w:sz w:val="24"/>
                            <w:szCs w:val="24"/>
                          </w:rPr>
                          <w:t> </w:t>
                        </w:r>
                        <w:r>
                          <w:rPr>
                            <w:rFonts w:ascii="Microsoft JhengHei" w:hAnsi="Microsoft JhengHei" w:cs="Microsoft JhengHei" w:eastAsia="Microsoft JhengHei" w:hint="default"/>
                            <w:b/>
                            <w:bCs/>
                            <w:position w:val="16"/>
                            <w:sz w:val="24"/>
                            <w:szCs w:val="24"/>
                          </w:rPr>
                          <w:t>备</w:t>
                        </w:r>
                        <w:r>
                          <w:rPr>
                            <w:rFonts w:ascii="Microsoft JhengHei" w:hAnsi="Microsoft JhengHei" w:cs="Microsoft JhengHei" w:eastAsia="Microsoft JhengHei" w:hint="default"/>
                            <w:sz w:val="24"/>
                            <w:szCs w:val="24"/>
                          </w:rPr>
                        </w:r>
                      </w:p>
                    </w:tc>
                  </w:tr>
                </w:tbl>
                <w:p>
                  <w:pPr/>
                </w:p>
              </w:txbxContent>
            </v:textbox>
            <w10:wrap type="none"/>
          </v:shape>
        </w:pict>
      </w:r>
      <w:r>
        <w:rPr>
          <w:rFonts w:ascii="宋体" w:hAnsi="宋体" w:cs="宋体" w:eastAsia="宋体" w:hint="default"/>
          <w:spacing w:val="42"/>
          <w:sz w:val="18"/>
          <w:szCs w:val="18"/>
        </w:rPr>
        <w:t>昆山蓝溪</w:t>
      </w:r>
      <w:r>
        <w:rPr>
          <w:rFonts w:ascii="宋体" w:hAnsi="宋体" w:cs="宋体" w:eastAsia="宋体" w:hint="default"/>
          <w:spacing w:val="-34"/>
          <w:sz w:val="18"/>
          <w:szCs w:val="18"/>
        </w:rPr>
        <w:t> </w:t>
      </w:r>
      <w:r>
        <w:rPr>
          <w:rFonts w:ascii="宋体" w:hAnsi="宋体" w:cs="宋体" w:eastAsia="宋体" w:hint="default"/>
          <w:spacing w:val="42"/>
          <w:sz w:val="18"/>
          <w:szCs w:val="18"/>
        </w:rPr>
        <w:t>房产开发</w:t>
      </w:r>
      <w:r>
        <w:rPr>
          <w:rFonts w:ascii="宋体" w:hAnsi="宋体" w:cs="宋体" w:eastAsia="宋体" w:hint="default"/>
          <w:spacing w:val="-34"/>
          <w:sz w:val="18"/>
          <w:szCs w:val="18"/>
        </w:rPr>
        <w:t> </w:t>
      </w:r>
      <w:r>
        <w:rPr>
          <w:rFonts w:ascii="宋体" w:hAnsi="宋体" w:cs="宋体" w:eastAsia="宋体" w:hint="default"/>
          <w:sz w:val="18"/>
          <w:szCs w:val="18"/>
        </w:rPr>
        <w:t>有限公司</w:t>
      </w:r>
    </w:p>
    <w:p>
      <w:pPr>
        <w:spacing w:line="240" w:lineRule="auto" w:before="5"/>
        <w:rPr>
          <w:rFonts w:ascii="宋体" w:hAnsi="宋体" w:cs="宋体" w:eastAsia="宋体" w:hint="default"/>
          <w:sz w:val="24"/>
          <w:szCs w:val="24"/>
        </w:rPr>
      </w:pPr>
      <w:r>
        <w:rPr/>
        <w:br w:type="column"/>
      </w:r>
      <w:r>
        <w:rPr>
          <w:rFonts w:ascii="宋体"/>
          <w:sz w:val="24"/>
        </w:rPr>
      </w:r>
    </w:p>
    <w:p>
      <w:pPr>
        <w:tabs>
          <w:tab w:pos="1141" w:val="left" w:leader="none"/>
          <w:tab w:pos="3575" w:val="left" w:leader="none"/>
          <w:tab w:pos="5017" w:val="left" w:leader="none"/>
          <w:tab w:pos="5367" w:val="left" w:leader="none"/>
          <w:tab w:pos="6501" w:val="left" w:leader="none"/>
          <w:tab w:pos="7971" w:val="left" w:leader="none"/>
          <w:tab w:pos="8293" w:val="left" w:leader="none"/>
          <w:tab w:pos="9672" w:val="left" w:leader="none"/>
          <w:tab w:pos="10338" w:val="left" w:leader="none"/>
          <w:tab w:pos="11515" w:val="left" w:leader="none"/>
          <w:tab w:pos="12019" w:val="left" w:leader="none"/>
        </w:tabs>
        <w:spacing w:before="0"/>
        <w:ind w:left="356"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19,210,000.00</w:t>
        <w:tab/>
      </w:r>
      <w:r>
        <w:rPr>
          <w:rFonts w:ascii="Arial Narrow"/>
          <w:sz w:val="18"/>
        </w:rPr>
        <w:t>-</w:t>
        <w:tab/>
        <w:t>-</w:t>
        <w:tab/>
        <w:t>-</w:t>
        <w:tab/>
        <w:t>-</w:t>
        <w:tab/>
        <w:t>-</w:t>
        <w:tab/>
        <w:t>-</w:t>
        <w:tab/>
        <w:t>-</w:t>
        <w:tab/>
      </w:r>
      <w:r>
        <w:rPr>
          <w:rFonts w:ascii="Arial Narrow"/>
          <w:spacing w:val="-1"/>
          <w:sz w:val="18"/>
        </w:rPr>
        <w:t>19,210,000.00</w:t>
        <w:tab/>
      </w:r>
      <w:r>
        <w:rPr>
          <w:rFonts w:ascii="Arial Narrow"/>
          <w:sz w:val="18"/>
        </w:rPr>
        <w:t>-</w:t>
        <w:tab/>
        <w:t>-</w:t>
      </w:r>
    </w:p>
    <w:p>
      <w:pPr>
        <w:spacing w:after="0"/>
        <w:jc w:val="left"/>
        <w:rPr>
          <w:rFonts w:ascii="Arial Narrow" w:hAnsi="Arial Narrow" w:cs="Arial Narrow" w:eastAsia="Arial Narrow" w:hint="default"/>
          <w:sz w:val="18"/>
          <w:szCs w:val="18"/>
        </w:rPr>
        <w:sectPr>
          <w:type w:val="continuous"/>
          <w:pgSz w:w="16840" w:h="11910" w:orient="landscape"/>
          <w:pgMar w:top="1060" w:bottom="1380" w:left="1200" w:right="900"/>
          <w:cols w:num="2" w:equalWidth="0">
            <w:col w:w="1303" w:space="1135"/>
            <w:col w:w="12302"/>
          </w:cols>
        </w:sect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5"/>
        <w:rPr>
          <w:rFonts w:ascii="Arial Narrow" w:hAnsi="Arial Narrow" w:cs="Arial Narrow" w:eastAsia="Arial Narrow" w:hint="default"/>
          <w:sz w:val="24"/>
          <w:szCs w:val="24"/>
        </w:rPr>
      </w:pPr>
    </w:p>
    <w:tbl>
      <w:tblPr>
        <w:tblW w:w="0" w:type="auto"/>
        <w:jc w:val="left"/>
        <w:tblInd w:w="2952" w:type="dxa"/>
        <w:tblLayout w:type="fixed"/>
        <w:tblCellMar>
          <w:top w:w="0" w:type="dxa"/>
          <w:left w:w="0" w:type="dxa"/>
          <w:bottom w:w="0" w:type="dxa"/>
          <w:right w:w="0" w:type="dxa"/>
        </w:tblCellMar>
        <w:tblLook w:val="01E0"/>
      </w:tblPr>
      <w:tblGrid>
        <w:gridCol w:w="6365"/>
        <w:gridCol w:w="2951"/>
        <w:gridCol w:w="2272"/>
      </w:tblGrid>
      <w:tr>
        <w:trPr>
          <w:trHeight w:val="412" w:hRule="exact"/>
        </w:trPr>
        <w:tc>
          <w:tcPr>
            <w:tcW w:w="6365" w:type="dxa"/>
            <w:tcBorders>
              <w:top w:val="nil" w:sz="6" w:space="0" w:color="auto"/>
              <w:left w:val="nil" w:sz="6" w:space="0" w:color="auto"/>
              <w:bottom w:val="single" w:sz="8" w:space="0" w:color="000000"/>
              <w:right w:val="nil" w:sz="6" w:space="0" w:color="auto"/>
            </w:tcBorders>
          </w:tcPr>
          <w:p>
            <w:pPr>
              <w:pStyle w:val="TableParagraph"/>
              <w:spacing w:line="354" w:lineRule="exact"/>
              <w:ind w:left="322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本期增减变动</w:t>
            </w:r>
            <w:r>
              <w:rPr>
                <w:rFonts w:ascii="Microsoft JhengHei" w:hAnsi="Microsoft JhengHei" w:cs="Microsoft JhengHei" w:eastAsia="Microsoft JhengHei" w:hint="default"/>
                <w:sz w:val="24"/>
                <w:szCs w:val="24"/>
              </w:rPr>
            </w:r>
          </w:p>
        </w:tc>
        <w:tc>
          <w:tcPr>
            <w:tcW w:w="5223" w:type="dxa"/>
            <w:gridSpan w:val="2"/>
            <w:tcBorders>
              <w:top w:val="nil" w:sz="6" w:space="0" w:color="auto"/>
              <w:left w:val="nil" w:sz="6" w:space="0" w:color="auto"/>
              <w:bottom w:val="nil" w:sz="6" w:space="0" w:color="auto"/>
              <w:right w:val="nil" w:sz="6" w:space="0" w:color="auto"/>
            </w:tcBorders>
          </w:tcPr>
          <w:p>
            <w:pPr/>
          </w:p>
        </w:tc>
      </w:tr>
      <w:tr>
        <w:trPr>
          <w:trHeight w:val="658" w:hRule="exact"/>
        </w:trPr>
        <w:tc>
          <w:tcPr>
            <w:tcW w:w="6365" w:type="dxa"/>
            <w:tcBorders>
              <w:top w:val="single" w:sz="8" w:space="0" w:color="000000"/>
              <w:left w:val="nil" w:sz="6" w:space="0" w:color="auto"/>
              <w:bottom w:val="nil" w:sz="6" w:space="0" w:color="auto"/>
              <w:right w:val="nil" w:sz="6" w:space="0" w:color="auto"/>
            </w:tcBorders>
          </w:tcPr>
          <w:p>
            <w:pPr>
              <w:pStyle w:val="TableParagraph"/>
              <w:spacing w:line="177" w:lineRule="auto" w:before="18"/>
              <w:ind w:left="4767" w:right="135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其 他</w:t>
            </w:r>
            <w:r>
              <w:rPr>
                <w:rFonts w:ascii="Microsoft JhengHei" w:hAnsi="Microsoft JhengHei" w:cs="Microsoft JhengHei" w:eastAsia="Microsoft JhengHei" w:hint="default"/>
                <w:sz w:val="24"/>
                <w:szCs w:val="24"/>
              </w:rPr>
            </w:r>
          </w:p>
        </w:tc>
        <w:tc>
          <w:tcPr>
            <w:tcW w:w="2951" w:type="dxa"/>
            <w:tcBorders>
              <w:top w:val="single" w:sz="8" w:space="0" w:color="000000"/>
              <w:left w:val="nil" w:sz="6" w:space="0" w:color="auto"/>
              <w:bottom w:val="nil" w:sz="6" w:space="0" w:color="auto"/>
              <w:right w:val="nil" w:sz="6" w:space="0" w:color="auto"/>
            </w:tcBorders>
          </w:tcPr>
          <w:p>
            <w:pPr>
              <w:pStyle w:val="TableParagraph"/>
              <w:spacing w:line="240" w:lineRule="auto" w:before="7"/>
              <w:ind w:right="0"/>
              <w:jc w:val="left"/>
              <w:rPr>
                <w:rFonts w:ascii="Arial Narrow" w:hAnsi="Arial Narrow" w:cs="Arial Narrow" w:eastAsia="Arial Narrow" w:hint="default"/>
                <w:sz w:val="20"/>
                <w:szCs w:val="20"/>
              </w:rPr>
            </w:pPr>
          </w:p>
          <w:p>
            <w:pPr>
              <w:pStyle w:val="TableParagraph"/>
              <w:spacing w:line="240" w:lineRule="auto"/>
              <w:ind w:left="3"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w:t>
            </w:r>
            <w:r>
              <w:rPr>
                <w:rFonts w:ascii="Microsoft JhengHei" w:hAnsi="Microsoft JhengHei" w:cs="Microsoft JhengHei" w:eastAsia="Microsoft JhengHei" w:hint="default"/>
                <w:sz w:val="24"/>
                <w:szCs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180" w:lineRule="auto"/>
              <w:ind w:left="1667"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减</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减</w:t>
            </w:r>
            <w:r>
              <w:rPr>
                <w:rFonts w:ascii="Microsoft JhengHei" w:hAnsi="Microsoft JhengHei" w:cs="Microsoft JhengHei" w:eastAsia="Microsoft JhengHei" w:hint="default"/>
                <w:b/>
                <w:bCs/>
                <w:sz w:val="24"/>
                <w:szCs w:val="24"/>
              </w:rPr>
              <w:t> 值</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值</w:t>
            </w:r>
            <w:r>
              <w:rPr>
                <w:rFonts w:ascii="Microsoft JhengHei" w:hAnsi="Microsoft JhengHei" w:cs="Microsoft JhengHei" w:eastAsia="Microsoft JhengHei" w:hint="default"/>
                <w:sz w:val="24"/>
                <w:szCs w:val="24"/>
              </w:rPr>
            </w:r>
          </w:p>
        </w:tc>
      </w:tr>
      <w:tr>
        <w:trPr>
          <w:trHeight w:val="294" w:hRule="exact"/>
        </w:trPr>
        <w:tc>
          <w:tcPr>
            <w:tcW w:w="6365" w:type="dxa"/>
            <w:tcBorders>
              <w:top w:val="nil" w:sz="6" w:space="0" w:color="auto"/>
              <w:left w:val="nil" w:sz="6" w:space="0" w:color="auto"/>
              <w:bottom w:val="nil" w:sz="6" w:space="0" w:color="auto"/>
              <w:right w:val="nil" w:sz="6" w:space="0" w:color="auto"/>
            </w:tcBorders>
          </w:tcPr>
          <w:p>
            <w:pPr>
              <w:pStyle w:val="TableParagraph"/>
              <w:spacing w:line="318" w:lineRule="exact"/>
              <w:ind w:right="135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综</w:t>
            </w:r>
            <w:r>
              <w:rPr>
                <w:rFonts w:ascii="Microsoft JhengHei" w:hAnsi="Microsoft JhengHei" w:cs="Microsoft JhengHei" w:eastAsia="Microsoft JhengHei" w:hint="default"/>
                <w:sz w:val="24"/>
                <w:szCs w:val="24"/>
              </w:rPr>
            </w:r>
          </w:p>
        </w:tc>
        <w:tc>
          <w:tcPr>
            <w:tcW w:w="2951" w:type="dxa"/>
            <w:tcBorders>
              <w:top w:val="nil" w:sz="6" w:space="0" w:color="auto"/>
              <w:left w:val="nil" w:sz="6" w:space="0" w:color="auto"/>
              <w:bottom w:val="nil" w:sz="6" w:space="0" w:color="auto"/>
              <w:right w:val="nil" w:sz="6" w:space="0" w:color="auto"/>
            </w:tcBorders>
          </w:tcPr>
          <w:p>
            <w:pPr>
              <w:pStyle w:val="TableParagraph"/>
              <w:spacing w:line="318" w:lineRule="exact"/>
              <w:ind w:left="3"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提</w:t>
            </w:r>
            <w:r>
              <w:rPr>
                <w:rFonts w:ascii="Microsoft JhengHei" w:hAnsi="Microsoft JhengHei" w:cs="Microsoft JhengHei" w:eastAsia="Microsoft JhengHei" w:hint="default"/>
                <w:sz w:val="24"/>
                <w:szCs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289" w:lineRule="exact"/>
              <w:ind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准</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准</w:t>
            </w:r>
            <w:r>
              <w:rPr>
                <w:rFonts w:ascii="Microsoft JhengHei" w:hAnsi="Microsoft JhengHei" w:cs="Microsoft JhengHei" w:eastAsia="Microsoft JhengHei" w:hint="default"/>
                <w:sz w:val="24"/>
                <w:szCs w:val="24"/>
              </w:rPr>
            </w:r>
          </w:p>
        </w:tc>
      </w:tr>
    </w:tbl>
    <w:p>
      <w:pPr>
        <w:spacing w:after="0" w:line="289" w:lineRule="exact"/>
        <w:jc w:val="right"/>
        <w:rPr>
          <w:rFonts w:ascii="Microsoft JhengHei" w:hAnsi="Microsoft JhengHei" w:cs="Microsoft JhengHei" w:eastAsia="Microsoft JhengHei" w:hint="default"/>
          <w:sz w:val="24"/>
          <w:szCs w:val="24"/>
        </w:rPr>
        <w:sectPr>
          <w:pgSz w:w="16840" w:h="11910" w:orient="landscape"/>
          <w:pgMar w:header="763" w:footer="725" w:top="1020" w:bottom="920" w:left="1200" w:right="900"/>
        </w:sectPr>
      </w:pPr>
    </w:p>
    <w:p>
      <w:pPr>
        <w:spacing w:line="272" w:lineRule="exact" w:before="26"/>
        <w:ind w:left="356" w:right="-16"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z w:val="18"/>
          <w:szCs w:val="18"/>
        </w:rPr>
        <w:t>单位</w:t>
      </w:r>
      <w:r>
        <w:rPr>
          <w:rFonts w:ascii="Microsoft JhengHei" w:hAnsi="Microsoft JhengHei" w:cs="Microsoft JhengHei" w:eastAsia="Microsoft JhengHei" w:hint="default"/>
          <w:sz w:val="18"/>
          <w:szCs w:val="18"/>
        </w:rPr>
      </w:r>
    </w:p>
    <w:p>
      <w:pPr>
        <w:pStyle w:val="Heading2"/>
        <w:spacing w:line="240" w:lineRule="auto" w:before="45"/>
        <w:ind w:left="356" w:right="-15"/>
        <w:jc w:val="left"/>
        <w:rPr>
          <w:b w:val="0"/>
          <w:bCs w:val="0"/>
        </w:rPr>
      </w:pPr>
      <w:r>
        <w:rPr>
          <w:b w:val="0"/>
          <w:bCs w:val="0"/>
        </w:rPr>
        <w:br w:type="column"/>
      </w:r>
      <w:r>
        <w:rPr/>
        <w:t>期初余额</w:t>
      </w:r>
      <w:r>
        <w:rPr>
          <w:b w:val="0"/>
          <w:bCs w:val="0"/>
        </w:rPr>
      </w:r>
    </w:p>
    <w:p>
      <w:pPr>
        <w:spacing w:line="240" w:lineRule="auto" w:before="7"/>
        <w:rPr>
          <w:rFonts w:ascii="Microsoft JhengHei" w:hAnsi="Microsoft JhengHei" w:cs="Microsoft JhengHei" w:eastAsia="Microsoft JhengHei" w:hint="default"/>
          <w:b/>
          <w:bCs/>
          <w:sz w:val="14"/>
          <w:szCs w:val="14"/>
        </w:rPr>
      </w:pPr>
      <w:r>
        <w:rPr/>
        <w:br w:type="column"/>
      </w:r>
      <w:r>
        <w:rPr>
          <w:rFonts w:ascii="Microsoft JhengHei"/>
          <w:b/>
          <w:sz w:val="14"/>
        </w:rPr>
      </w:r>
    </w:p>
    <w:p>
      <w:pPr>
        <w:pStyle w:val="Heading2"/>
        <w:tabs>
          <w:tab w:pos="1895" w:val="left" w:leader="none"/>
        </w:tabs>
        <w:spacing w:line="240" w:lineRule="auto"/>
        <w:ind w:left="356" w:right="-15"/>
        <w:jc w:val="left"/>
        <w:rPr>
          <w:b w:val="0"/>
          <w:bCs w:val="0"/>
        </w:rPr>
      </w:pPr>
      <w:r>
        <w:rPr/>
        <w:t>追加投资</w:t>
        <w:tab/>
        <w:t>减少投资</w:t>
      </w:r>
      <w:r>
        <w:rPr>
          <w:b w:val="0"/>
          <w:bCs w:val="0"/>
        </w:rPr>
      </w:r>
    </w:p>
    <w:p>
      <w:pPr>
        <w:pStyle w:val="Heading2"/>
        <w:tabs>
          <w:tab w:pos="1179" w:val="left" w:leader="none"/>
        </w:tabs>
        <w:spacing w:line="292" w:lineRule="exact"/>
        <w:ind w:right="0"/>
        <w:jc w:val="right"/>
        <w:rPr>
          <w:b w:val="0"/>
          <w:bCs w:val="0"/>
        </w:rPr>
      </w:pPr>
      <w:r>
        <w:rPr>
          <w:b w:val="0"/>
          <w:bCs w:val="0"/>
        </w:rPr>
        <w:br w:type="column"/>
      </w:r>
      <w:r>
        <w:rPr>
          <w:position w:val="2"/>
        </w:rPr>
        <w:t>权益法下</w:t>
        <w:tab/>
      </w:r>
      <w:r>
        <w:rPr/>
        <w:t>合</w:t>
      </w:r>
      <w:r>
        <w:rPr>
          <w:b w:val="0"/>
          <w:bCs w:val="0"/>
        </w:rPr>
      </w:r>
    </w:p>
    <w:p>
      <w:pPr>
        <w:pStyle w:val="Heading2"/>
        <w:tabs>
          <w:tab w:pos="1536" w:val="left" w:leader="none"/>
        </w:tabs>
        <w:spacing w:line="182" w:lineRule="auto" w:before="47"/>
        <w:ind w:left="356" w:right="0" w:firstLine="241"/>
        <w:jc w:val="right"/>
        <w:rPr>
          <w:b w:val="0"/>
          <w:bCs w:val="0"/>
        </w:rPr>
      </w:pPr>
      <w:r>
        <w:rPr>
          <w:position w:val="2"/>
        </w:rPr>
        <w:t>确认的</w:t>
        <w:tab/>
      </w:r>
      <w:r>
        <w:rPr/>
        <w:t>收</w:t>
      </w:r>
      <w:r>
        <w:rPr/>
        <w:t> 投资损益</w:t>
        <w:tab/>
      </w:r>
      <w:r>
        <w:rPr>
          <w:position w:val="2"/>
        </w:rPr>
        <w:t>益</w:t>
      </w:r>
      <w:r>
        <w:rPr>
          <w:b w:val="0"/>
          <w:bCs w:val="0"/>
        </w:rPr>
      </w:r>
    </w:p>
    <w:p>
      <w:pPr>
        <w:pStyle w:val="Heading2"/>
        <w:spacing w:line="251" w:lineRule="exact"/>
        <w:ind w:right="0"/>
        <w:jc w:val="right"/>
        <w:rPr>
          <w:b w:val="0"/>
          <w:bCs w:val="0"/>
        </w:rPr>
      </w:pPr>
      <w:r>
        <w:rPr/>
        <w:t>调</w:t>
      </w:r>
      <w:r>
        <w:rPr>
          <w:b w:val="0"/>
          <w:bCs w:val="0"/>
        </w:rPr>
      </w:r>
    </w:p>
    <w:p>
      <w:pPr>
        <w:pStyle w:val="Heading2"/>
        <w:spacing w:line="365" w:lineRule="exact"/>
        <w:ind w:right="0"/>
        <w:jc w:val="right"/>
        <w:rPr>
          <w:b w:val="0"/>
          <w:bCs w:val="0"/>
        </w:rPr>
      </w:pPr>
      <w:r>
        <w:rPr/>
        <w:t>整</w:t>
      </w:r>
      <w:r>
        <w:rPr>
          <w:b w:val="0"/>
          <w:bCs w:val="0"/>
        </w:rPr>
      </w:r>
    </w:p>
    <w:p>
      <w:pPr>
        <w:pStyle w:val="Heading2"/>
        <w:spacing w:line="177" w:lineRule="auto" w:before="187"/>
        <w:ind w:left="265" w:right="-16"/>
        <w:jc w:val="left"/>
        <w:rPr>
          <w:b w:val="0"/>
          <w:bCs w:val="0"/>
        </w:rPr>
      </w:pPr>
      <w:r>
        <w:rPr>
          <w:b w:val="0"/>
          <w:bCs w:val="0"/>
        </w:rPr>
        <w:br w:type="column"/>
      </w:r>
      <w:r>
        <w:rPr/>
        <w:t>其他权</w:t>
      </w:r>
      <w:r>
        <w:rPr>
          <w:spacing w:val="-57"/>
        </w:rPr>
        <w:t> </w:t>
      </w:r>
      <w:r>
        <w:rPr/>
        <w:t>益变动</w:t>
      </w:r>
      <w:r>
        <w:rPr>
          <w:b w:val="0"/>
          <w:bCs w:val="0"/>
        </w:rPr>
      </w:r>
    </w:p>
    <w:p>
      <w:pPr>
        <w:pStyle w:val="Heading2"/>
        <w:tabs>
          <w:tab w:pos="1644" w:val="left" w:leader="none"/>
        </w:tabs>
        <w:spacing w:line="170" w:lineRule="auto" w:before="28"/>
        <w:ind w:left="223" w:right="0"/>
        <w:jc w:val="right"/>
        <w:rPr>
          <w:b w:val="0"/>
          <w:bCs w:val="0"/>
        </w:rPr>
      </w:pPr>
      <w:r>
        <w:rPr>
          <w:b w:val="0"/>
          <w:bCs w:val="0"/>
        </w:rPr>
        <w:br w:type="column"/>
      </w:r>
      <w:r>
        <w:rPr/>
        <w:t>宣告发放现</w:t>
        <w:tab/>
      </w:r>
      <w:r>
        <w:rPr>
          <w:position w:val="2"/>
        </w:rPr>
        <w:t>减</w:t>
      </w:r>
      <w:r>
        <w:rPr>
          <w:position w:val="2"/>
        </w:rPr>
        <w:t> </w:t>
      </w:r>
      <w:r>
        <w:rPr/>
        <w:t>金股利或利</w:t>
        <w:tab/>
      </w:r>
      <w:r>
        <w:rPr>
          <w:position w:val="2"/>
        </w:rPr>
        <w:t>值</w:t>
      </w:r>
      <w:r>
        <w:rPr>
          <w:b w:val="0"/>
          <w:bCs w:val="0"/>
        </w:rPr>
      </w:r>
    </w:p>
    <w:p>
      <w:pPr>
        <w:pStyle w:val="Heading2"/>
        <w:tabs>
          <w:tab w:pos="1644" w:val="left" w:leader="none"/>
        </w:tabs>
        <w:spacing w:line="182" w:lineRule="auto"/>
        <w:ind w:left="1644" w:right="0" w:hanging="458"/>
        <w:jc w:val="right"/>
        <w:rPr>
          <w:b w:val="0"/>
          <w:bCs w:val="0"/>
        </w:rPr>
      </w:pPr>
      <w:r>
        <w:rPr>
          <w:position w:val="2"/>
        </w:rPr>
        <w:t>润</w:t>
        <w:tab/>
      </w:r>
      <w:r>
        <w:rPr/>
        <w:t>准</w:t>
      </w:r>
      <w:r>
        <w:rPr/>
        <w:t> 备</w:t>
      </w:r>
      <w:r>
        <w:rPr>
          <w:b w:val="0"/>
          <w:bCs w:val="0"/>
        </w:rPr>
      </w:r>
    </w:p>
    <w:p>
      <w:pPr>
        <w:pStyle w:val="Heading2"/>
        <w:tabs>
          <w:tab w:pos="2616" w:val="left" w:leader="none"/>
        </w:tabs>
        <w:spacing w:line="332" w:lineRule="exact"/>
        <w:ind w:left="1436" w:right="0"/>
        <w:jc w:val="left"/>
        <w:rPr>
          <w:b w:val="0"/>
          <w:bCs w:val="0"/>
        </w:rPr>
      </w:pPr>
      <w:r>
        <w:rPr>
          <w:b w:val="0"/>
          <w:bCs w:val="0"/>
        </w:rPr>
        <w:br w:type="column"/>
      </w:r>
      <w:r>
        <w:rPr/>
        <w:t>期末余额</w:t>
        <w:tab/>
      </w:r>
      <w:r>
        <w:rPr>
          <w:position w:val="16"/>
        </w:rPr>
        <w:t>备</w:t>
      </w:r>
      <w:r>
        <w:rPr>
          <w:spacing w:val="28"/>
          <w:position w:val="16"/>
        </w:rPr>
        <w:t> </w:t>
      </w:r>
      <w:r>
        <w:rPr>
          <w:position w:val="16"/>
        </w:rPr>
        <w:t>备</w:t>
      </w:r>
      <w:r>
        <w:rPr>
          <w:b w:val="0"/>
          <w:bCs w:val="0"/>
        </w:rPr>
      </w:r>
    </w:p>
    <w:p>
      <w:pPr>
        <w:pStyle w:val="Heading2"/>
        <w:tabs>
          <w:tab w:pos="2616" w:val="left" w:leader="none"/>
        </w:tabs>
        <w:spacing w:line="258" w:lineRule="exact"/>
        <w:ind w:left="356" w:right="0"/>
        <w:jc w:val="left"/>
        <w:rPr>
          <w:b w:val="0"/>
          <w:bCs w:val="0"/>
        </w:rPr>
      </w:pPr>
      <w:r>
        <w:rPr/>
        <w:pict>
          <v:group style="position:absolute;margin-left:72pt;margin-top:-85.239532pt;width:719.3pt;height:1pt;mso-position-horizontal-relative:page;mso-position-vertical-relative:paragraph;z-index:-2182600" coordorigin="1440,-1705" coordsize="14386,20">
            <v:group style="position:absolute;left:1450;top:-1695;width:1107;height:2" coordorigin="1450,-1695" coordsize="1107,2">
              <v:shape style="position:absolute;left:1450;top:-1695;width:1107;height:2" coordorigin="1450,-1695" coordsize="1107,0" path="m1450,-1695l2556,-1695e" filled="false" stroked="true" strokeweight=".96pt" strokecolor="#000000">
                <v:path arrowok="t"/>
              </v:shape>
            </v:group>
            <v:group style="position:absolute;left:2556;top:-1695;width:20;height:2" coordorigin="2556,-1695" coordsize="20,2">
              <v:shape style="position:absolute;left:2556;top:-1695;width:20;height:2" coordorigin="2556,-1695" coordsize="20,0" path="m2556,-1695l2575,-1695e" filled="false" stroked="true" strokeweight=".96pt" strokecolor="#000000">
                <v:path arrowok="t"/>
              </v:shape>
            </v:group>
            <v:group style="position:absolute;left:2575;top:-1695;width:1578;height:2" coordorigin="2575,-1695" coordsize="1578,2">
              <v:shape style="position:absolute;left:2575;top:-1695;width:1578;height:2" coordorigin="2575,-1695" coordsize="1578,0" path="m2575,-1695l4152,-1695e" filled="false" stroked="true" strokeweight=".96pt" strokecolor="#000000">
                <v:path arrowok="t"/>
              </v:shape>
            </v:group>
            <v:group style="position:absolute;left:4152;top:-1695;width:20;height:2" coordorigin="4152,-1695" coordsize="20,2">
              <v:shape style="position:absolute;left:4152;top:-1695;width:20;height:2" coordorigin="4152,-1695" coordsize="20,0" path="m4152,-1695l4172,-1695e" filled="false" stroked="true" strokeweight=".96pt" strokecolor="#000000">
                <v:path arrowok="t"/>
              </v:shape>
            </v:group>
            <v:group style="position:absolute;left:4172;top:-1695;width:9298;height:2" coordorigin="4172,-1695" coordsize="9298,2">
              <v:shape style="position:absolute;left:4172;top:-1695;width:9298;height:2" coordorigin="4172,-1695" coordsize="9298,0" path="m4172,-1695l13469,-1695e" filled="false" stroked="true" strokeweight=".96pt" strokecolor="#000000">
                <v:path arrowok="t"/>
              </v:shape>
            </v:group>
            <v:group style="position:absolute;left:13469;top:-1695;width:20;height:2" coordorigin="13469,-1695" coordsize="20,2">
              <v:shape style="position:absolute;left:13469;top:-1695;width:20;height:2" coordorigin="13469,-1695" coordsize="20,0" path="m13469,-1695l13488,-1695e" filled="false" stroked="true" strokeweight=".96pt" strokecolor="#000000">
                <v:path arrowok="t"/>
              </v:shape>
            </v:group>
            <v:group style="position:absolute;left:13488;top:-1695;width:1541;height:2" coordorigin="13488,-1695" coordsize="1541,2">
              <v:shape style="position:absolute;left:13488;top:-1695;width:1541;height:2" coordorigin="13488,-1695" coordsize="1541,0" path="m13488,-1695l15029,-1695e" filled="false" stroked="true" strokeweight=".96pt" strokecolor="#000000">
                <v:path arrowok="t"/>
              </v:shape>
            </v:group>
            <v:group style="position:absolute;left:15029;top:-1695;width:20;height:2" coordorigin="15029,-1695" coordsize="20,2">
              <v:shape style="position:absolute;left:15029;top:-1695;width:20;height:2" coordorigin="15029,-1695" coordsize="20,0" path="m15029,-1695l15048,-1695e" filled="false" stroked="true" strokeweight=".96pt" strokecolor="#000000">
                <v:path arrowok="t"/>
              </v:shape>
            </v:group>
            <v:group style="position:absolute;left:15048;top:-1695;width:263;height:2" coordorigin="15048,-1695" coordsize="263,2">
              <v:shape style="position:absolute;left:15048;top:-1695;width:263;height:2" coordorigin="15048,-1695" coordsize="263,0" path="m15048,-1695l15311,-1695e" filled="false" stroked="true" strokeweight=".96pt" strokecolor="#000000">
                <v:path arrowok="t"/>
              </v:shape>
            </v:group>
            <v:group style="position:absolute;left:15311;top:-1695;width:20;height:2" coordorigin="15311,-1695" coordsize="20,2">
              <v:shape style="position:absolute;left:15311;top:-1695;width:20;height:2" coordorigin="15311,-1695" coordsize="20,0" path="m15311,-1695l15330,-1695e" filled="false" stroked="true" strokeweight=".96pt" strokecolor="#000000">
                <v:path arrowok="t"/>
              </v:shape>
            </v:group>
            <v:group style="position:absolute;left:15330;top:-1695;width:486;height:2" coordorigin="15330,-1695" coordsize="486,2">
              <v:shape style="position:absolute;left:15330;top:-1695;width:486;height:2" coordorigin="15330,-1695" coordsize="486,0" path="m15330,-1695l15816,-1695e" filled="false" stroked="true" strokeweight=".96pt" strokecolor="#000000">
                <v:path arrowok="t"/>
              </v:shape>
            </v:group>
            <w10:wrap type="none"/>
          </v:group>
        </w:pict>
      </w:r>
      <w:r>
        <w:rPr>
          <w:position w:val="-4"/>
        </w:rPr>
        <w:t>其他</w:t>
        <w:tab/>
      </w:r>
      <w:r>
        <w:rPr/>
        <w:t>期</w:t>
      </w:r>
      <w:r>
        <w:rPr>
          <w:spacing w:val="28"/>
        </w:rPr>
        <w:t> </w:t>
      </w:r>
      <w:r>
        <w:rPr/>
        <w:t>期</w:t>
      </w:r>
      <w:r>
        <w:rPr>
          <w:b w:val="0"/>
          <w:bCs w:val="0"/>
        </w:rPr>
      </w:r>
    </w:p>
    <w:p>
      <w:pPr>
        <w:pStyle w:val="Heading2"/>
        <w:spacing w:line="180" w:lineRule="auto" w:before="10"/>
        <w:ind w:left="2616" w:right="233"/>
        <w:jc w:val="both"/>
        <w:rPr>
          <w:b w:val="0"/>
          <w:bCs w:val="0"/>
        </w:rPr>
      </w:pPr>
      <w:r>
        <w:rPr/>
        <w:t>初</w:t>
      </w:r>
      <w:r>
        <w:rPr>
          <w:spacing w:val="28"/>
        </w:rPr>
        <w:t> </w:t>
      </w:r>
      <w:r>
        <w:rPr/>
        <w:t>末</w:t>
      </w:r>
      <w:r>
        <w:rPr/>
        <w:t> 余</w:t>
      </w:r>
      <w:r>
        <w:rPr>
          <w:spacing w:val="28"/>
        </w:rPr>
        <w:t> </w:t>
      </w:r>
      <w:r>
        <w:rPr/>
        <w:t>余</w:t>
      </w:r>
      <w:r>
        <w:rPr/>
        <w:t> 额</w:t>
      </w:r>
      <w:r>
        <w:rPr>
          <w:spacing w:val="28"/>
        </w:rPr>
        <w:t> </w:t>
      </w:r>
      <w:r>
        <w:rPr/>
        <w:t>额</w:t>
      </w:r>
      <w:r>
        <w:rPr>
          <w:b w:val="0"/>
          <w:bCs w:val="0"/>
        </w:rPr>
      </w:r>
    </w:p>
    <w:p>
      <w:pPr>
        <w:spacing w:after="0" w:line="180" w:lineRule="auto"/>
        <w:jc w:val="both"/>
        <w:sectPr>
          <w:type w:val="continuous"/>
          <w:pgSz w:w="16840" w:h="11910" w:orient="landscape"/>
          <w:pgMar w:top="1060" w:bottom="1380" w:left="1200" w:right="900"/>
          <w:cols w:num="7" w:equalWidth="0">
            <w:col w:w="901" w:space="623"/>
            <w:col w:w="1322" w:space="358"/>
            <w:col w:w="2861" w:space="119"/>
            <w:col w:w="1777" w:space="40"/>
            <w:col w:w="990" w:space="40"/>
            <w:col w:w="1885" w:space="405"/>
            <w:col w:w="3419"/>
          </w:cols>
        </w:sectPr>
      </w:pPr>
    </w:p>
    <w:p>
      <w:pPr>
        <w:spacing w:line="240" w:lineRule="auto" w:before="16"/>
        <w:rPr>
          <w:rFonts w:ascii="Microsoft JhengHei" w:hAnsi="Microsoft JhengHei" w:cs="Microsoft JhengHei" w:eastAsia="Microsoft JhengHei" w:hint="default"/>
          <w:b/>
          <w:bCs/>
          <w:sz w:val="20"/>
          <w:szCs w:val="20"/>
        </w:rPr>
      </w:pPr>
    </w:p>
    <w:p>
      <w:pPr>
        <w:spacing w:line="20" w:lineRule="exact"/>
        <w:ind w:left="244"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718.8pt;height:.5pt;mso-position-horizontal-relative:char;mso-position-vertical-relative:line" coordorigin="0,0" coordsize="14376,10">
            <v:group style="position:absolute;left:5;top:5;width:1107;height:2" coordorigin="5,5" coordsize="1107,2">
              <v:shape style="position:absolute;left:5;top:5;width:1107;height:2" coordorigin="5,5" coordsize="1107,0" path="m5,5l1111,5e" filled="false" stroked="true" strokeweight=".48001pt" strokecolor="#000000">
                <v:path arrowok="t"/>
              </v:shape>
            </v:group>
            <v:group style="position:absolute;left:1111;top:5;width:10;height:2" coordorigin="1111,5" coordsize="10,2">
              <v:shape style="position:absolute;left:1111;top:5;width:10;height:2" coordorigin="1111,5" coordsize="10,0" path="m1111,5l1121,5e" filled="false" stroked="true" strokeweight=".48001pt" strokecolor="#000000">
                <v:path arrowok="t"/>
              </v:shape>
            </v:group>
            <v:group style="position:absolute;left:1121;top:5;width:1587;height:2" coordorigin="1121,5" coordsize="1587,2">
              <v:shape style="position:absolute;left:1121;top:5;width:1587;height:2" coordorigin="1121,5" coordsize="1587,0" path="m1121,5l2708,5e" filled="false" stroked="true" strokeweight=".48001pt" strokecolor="#000000">
                <v:path arrowok="t"/>
              </v:shape>
            </v:group>
            <v:group style="position:absolute;left:2708;top:5;width:10;height:2" coordorigin="2708,5" coordsize="10,2">
              <v:shape style="position:absolute;left:2708;top:5;width:10;height:2" coordorigin="2708,5" coordsize="10,0" path="m2708,5l2717,5e" filled="false" stroked="true" strokeweight=".48001pt" strokecolor="#000000">
                <v:path arrowok="t"/>
              </v:shape>
            </v:group>
            <v:group style="position:absolute;left:2717;top:5;width:1671;height:2" coordorigin="2717,5" coordsize="1671,2">
              <v:shape style="position:absolute;left:2717;top:5;width:1671;height:2" coordorigin="2717,5" coordsize="1671,0" path="m2717,5l4388,5e" filled="false" stroked="true" strokeweight=".48001pt" strokecolor="#000000">
                <v:path arrowok="t"/>
              </v:shape>
            </v:group>
            <v:group style="position:absolute;left:4388;top:5;width:10;height:2" coordorigin="4388,5" coordsize="10,2">
              <v:shape style="position:absolute;left:4388;top:5;width:10;height:2" coordorigin="4388,5" coordsize="10,0" path="m4388,5l4397,5e" filled="false" stroked="true" strokeweight=".48001pt" strokecolor="#000000">
                <v:path arrowok="t"/>
              </v:shape>
            </v:group>
            <v:group style="position:absolute;left:4397;top:5;width:1530;height:2" coordorigin="4397,5" coordsize="1530,2">
              <v:shape style="position:absolute;left:4397;top:5;width:1530;height:2" coordorigin="4397,5" coordsize="1530,0" path="m4397,5l5927,5e" filled="false" stroked="true" strokeweight=".48001pt" strokecolor="#000000">
                <v:path arrowok="t"/>
              </v:shape>
            </v:group>
            <v:group style="position:absolute;left:5927;top:5;width:10;height:2" coordorigin="5927,5" coordsize="10,2">
              <v:shape style="position:absolute;left:5927;top:5;width:10;height:2" coordorigin="5927,5" coordsize="10,0" path="m5927,5l5937,5e" filled="false" stroked="true" strokeweight=".48001pt" strokecolor="#000000">
                <v:path arrowok="t"/>
              </v:shape>
            </v:group>
            <v:group style="position:absolute;left:5937;top:5;width:1432;height:2" coordorigin="5937,5" coordsize="1432,2">
              <v:shape style="position:absolute;left:5937;top:5;width:1432;height:2" coordorigin="5937,5" coordsize="1432,0" path="m5937,5l7369,5e" filled="false" stroked="true" strokeweight=".48001pt" strokecolor="#000000">
                <v:path arrowok="t"/>
              </v:shape>
            </v:group>
            <v:group style="position:absolute;left:7369;top:5;width:10;height:2" coordorigin="7369,5" coordsize="10,2">
              <v:shape style="position:absolute;left:7369;top:5;width:10;height:2" coordorigin="7369,5" coordsize="10,0" path="m7369,5l7378,5e" filled="false" stroked="true" strokeweight=".48001pt" strokecolor="#000000">
                <v:path arrowok="t"/>
              </v:shape>
            </v:group>
            <v:group style="position:absolute;left:7378;top:5;width:341;height:2" coordorigin="7378,5" coordsize="341,2">
              <v:shape style="position:absolute;left:7378;top:5;width:341;height:2" coordorigin="7378,5" coordsize="341,0" path="m7378,5l7719,5e" filled="false" stroked="true" strokeweight=".48001pt" strokecolor="#000000">
                <v:path arrowok="t"/>
              </v:shape>
            </v:group>
            <v:group style="position:absolute;left:7719;top:5;width:10;height:2" coordorigin="7719,5" coordsize="10,2">
              <v:shape style="position:absolute;left:7719;top:5;width:10;height:2" coordorigin="7719,5" coordsize="10,0" path="m7719,5l7729,5e" filled="false" stroked="true" strokeweight=".48001pt" strokecolor="#000000">
                <v:path arrowok="t"/>
              </v:shape>
            </v:group>
            <v:group style="position:absolute;left:7729;top:5;width:1125;height:2" coordorigin="7729,5" coordsize="1125,2">
              <v:shape style="position:absolute;left:7729;top:5;width:1125;height:2" coordorigin="7729,5" coordsize="1125,0" path="m7729,5l8853,5e" filled="false" stroked="true" strokeweight=".48001pt" strokecolor="#000000">
                <v:path arrowok="t"/>
              </v:shape>
            </v:group>
            <v:group style="position:absolute;left:8853;top:5;width:10;height:2" coordorigin="8853,5" coordsize="10,2">
              <v:shape style="position:absolute;left:8853;top:5;width:10;height:2" coordorigin="8853,5" coordsize="10,0" path="m8853,5l8863,5e" filled="false" stroked="true" strokeweight=".48001pt" strokecolor="#000000">
                <v:path arrowok="t"/>
              </v:shape>
            </v:group>
            <v:group style="position:absolute;left:8863;top:5;width:1461;height:2" coordorigin="8863,5" coordsize="1461,2">
              <v:shape style="position:absolute;left:8863;top:5;width:1461;height:2" coordorigin="8863,5" coordsize="1461,0" path="m8863,5l10323,5e" filled="false" stroked="true" strokeweight=".48001pt" strokecolor="#000000">
                <v:path arrowok="t"/>
              </v:shape>
            </v:group>
            <v:group style="position:absolute;left:10323;top:5;width:10;height:2" coordorigin="10323,5" coordsize="10,2">
              <v:shape style="position:absolute;left:10323;top:5;width:10;height:2" coordorigin="10323,5" coordsize="10,0" path="m10323,5l10333,5e" filled="false" stroked="true" strokeweight=".48001pt" strokecolor="#000000">
                <v:path arrowok="t"/>
              </v:shape>
            </v:group>
            <v:group style="position:absolute;left:10333;top:5;width:312;height:2" coordorigin="10333,5" coordsize="312,2">
              <v:shape style="position:absolute;left:10333;top:5;width:312;height:2" coordorigin="10333,5" coordsize="312,0" path="m10333,5l10645,5e" filled="false" stroked="true" strokeweight=".48001pt" strokecolor="#000000">
                <v:path arrowok="t"/>
              </v:shape>
            </v:group>
            <v:group style="position:absolute;left:10645;top:5;width:10;height:2" coordorigin="10645,5" coordsize="10,2">
              <v:shape style="position:absolute;left:10645;top:5;width:10;height:2" coordorigin="10645,5" coordsize="10,0" path="m10645,5l10654,5e" filled="false" stroked="true" strokeweight=".48001pt" strokecolor="#000000">
                <v:path arrowok="t"/>
              </v:shape>
            </v:group>
            <v:group style="position:absolute;left:10654;top:5;width:1370;height:2" coordorigin="10654,5" coordsize="1370,2">
              <v:shape style="position:absolute;left:10654;top:5;width:1370;height:2" coordorigin="10654,5" coordsize="1370,0" path="m10654,5l12024,5e" filled="false" stroked="true" strokeweight=".48001pt" strokecolor="#000000">
                <v:path arrowok="t"/>
              </v:shape>
            </v:group>
            <v:group style="position:absolute;left:12024;top:5;width:10;height:2" coordorigin="12024,5" coordsize="10,2">
              <v:shape style="position:absolute;left:12024;top:5;width:10;height:2" coordorigin="12024,5" coordsize="10,0" path="m12024,5l12034,5e" filled="false" stroked="true" strokeweight=".48001pt" strokecolor="#000000">
                <v:path arrowok="t"/>
              </v:shape>
            </v:group>
            <v:group style="position:absolute;left:12034;top:5;width:1551;height:2" coordorigin="12034,5" coordsize="1551,2">
              <v:shape style="position:absolute;left:12034;top:5;width:1551;height:2" coordorigin="12034,5" coordsize="1551,0" path="m12034,5l13584,5e" filled="false" stroked="true" strokeweight=".48001pt" strokecolor="#000000">
                <v:path arrowok="t"/>
              </v:shape>
            </v:group>
            <v:group style="position:absolute;left:13584;top:5;width:10;height:2" coordorigin="13584,5" coordsize="10,2">
              <v:shape style="position:absolute;left:13584;top:5;width:10;height:2" coordorigin="13584,5" coordsize="10,0" path="m13584,5l13594,5e" filled="false" stroked="true" strokeweight=".48001pt" strokecolor="#000000">
                <v:path arrowok="t"/>
              </v:shape>
            </v:group>
            <v:group style="position:absolute;left:13594;top:5;width:273;height:2" coordorigin="13594,5" coordsize="273,2">
              <v:shape style="position:absolute;left:13594;top:5;width:273;height:2" coordorigin="13594,5" coordsize="273,0" path="m13594,5l13866,5e" filled="false" stroked="true" strokeweight=".48001pt" strokecolor="#000000">
                <v:path arrowok="t"/>
              </v:shape>
            </v:group>
            <v:group style="position:absolute;left:13866;top:5;width:10;height:2" coordorigin="13866,5" coordsize="10,2">
              <v:shape style="position:absolute;left:13866;top:5;width:10;height:2" coordorigin="13866,5" coordsize="10,0" path="m13866,5l13876,5e" filled="false" stroked="true" strokeweight=".48001pt" strokecolor="#000000">
                <v:path arrowok="t"/>
              </v:shape>
            </v:group>
            <v:group style="position:absolute;left:13876;top:5;width:496;height:2" coordorigin="13876,5" coordsize="496,2">
              <v:shape style="position:absolute;left:13876;top:5;width:496;height:2" coordorigin="13876,5" coordsize="496,0" path="m13876,5l14371,5e" filled="false" stroked="true" strokeweight=".48001pt" strokecolor="#000000">
                <v:path arrowok="t"/>
              </v:shape>
            </v:group>
          </v:group>
        </w:pict>
      </w:r>
      <w:r>
        <w:rPr>
          <w:rFonts w:ascii="Microsoft JhengHei" w:hAnsi="Microsoft JhengHei" w:cs="Microsoft JhengHei" w:eastAsia="Microsoft JhengHei" w:hint="default"/>
          <w:sz w:val="2"/>
          <w:szCs w:val="2"/>
        </w:rPr>
      </w:r>
    </w:p>
    <w:p>
      <w:pPr>
        <w:spacing w:after="0" w:line="20" w:lineRule="exact"/>
        <w:rPr>
          <w:rFonts w:ascii="Microsoft JhengHei" w:hAnsi="Microsoft JhengHei" w:cs="Microsoft JhengHei" w:eastAsia="Microsoft JhengHei" w:hint="default"/>
          <w:sz w:val="2"/>
          <w:szCs w:val="2"/>
        </w:rPr>
        <w:sectPr>
          <w:type w:val="continuous"/>
          <w:pgSz w:w="16840" w:h="11910" w:orient="landscape"/>
          <w:pgMar w:top="1060" w:bottom="1380" w:left="1200" w:right="900"/>
        </w:sectPr>
      </w:pPr>
    </w:p>
    <w:p>
      <w:pPr>
        <w:spacing w:line="237" w:lineRule="auto" w:before="62"/>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南京国资</w:t>
      </w:r>
      <w:r>
        <w:rPr>
          <w:rFonts w:ascii="宋体" w:hAnsi="宋体" w:cs="宋体" w:eastAsia="宋体" w:hint="default"/>
          <w:spacing w:val="-34"/>
          <w:sz w:val="18"/>
          <w:szCs w:val="18"/>
        </w:rPr>
        <w:t> </w:t>
      </w:r>
      <w:r>
        <w:rPr>
          <w:rFonts w:ascii="宋体" w:hAnsi="宋体" w:cs="宋体" w:eastAsia="宋体" w:hint="default"/>
          <w:spacing w:val="42"/>
          <w:sz w:val="18"/>
          <w:szCs w:val="18"/>
        </w:rPr>
        <w:t>新城颐锦</w:t>
      </w:r>
      <w:r>
        <w:rPr>
          <w:rFonts w:ascii="宋体" w:hAnsi="宋体" w:cs="宋体" w:eastAsia="宋体" w:hint="default"/>
          <w:spacing w:val="-34"/>
          <w:sz w:val="18"/>
          <w:szCs w:val="18"/>
        </w:rPr>
        <w:t> </w:t>
      </w:r>
      <w:r>
        <w:rPr>
          <w:rFonts w:ascii="宋体" w:hAnsi="宋体" w:cs="宋体" w:eastAsia="宋体" w:hint="default"/>
          <w:spacing w:val="42"/>
          <w:sz w:val="18"/>
          <w:szCs w:val="18"/>
        </w:rPr>
        <w:t>置业投资</w:t>
      </w:r>
      <w:r>
        <w:rPr>
          <w:rFonts w:ascii="宋体" w:hAnsi="宋体" w:cs="宋体" w:eastAsia="宋体" w:hint="default"/>
          <w:spacing w:val="-34"/>
          <w:sz w:val="18"/>
          <w:szCs w:val="18"/>
        </w:rPr>
        <w:t> </w:t>
      </w:r>
      <w:r>
        <w:rPr>
          <w:rFonts w:ascii="宋体" w:hAnsi="宋体" w:cs="宋体" w:eastAsia="宋体" w:hint="default"/>
          <w:sz w:val="18"/>
          <w:szCs w:val="18"/>
        </w:rPr>
        <w:t>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6"/>
          <w:szCs w:val="16"/>
        </w:rPr>
      </w:pPr>
    </w:p>
    <w:p>
      <w:pPr>
        <w:tabs>
          <w:tab w:pos="1141" w:val="left" w:leader="none"/>
          <w:tab w:pos="3575" w:val="left" w:leader="none"/>
          <w:tab w:pos="4121" w:val="left" w:leader="none"/>
          <w:tab w:pos="5367" w:val="left" w:leader="none"/>
          <w:tab w:pos="6501" w:val="left" w:leader="none"/>
          <w:tab w:pos="7971" w:val="left" w:leader="none"/>
          <w:tab w:pos="8293" w:val="left" w:leader="none"/>
          <w:tab w:pos="9672" w:val="left" w:leader="none"/>
          <w:tab w:pos="10338" w:val="left" w:leader="none"/>
          <w:tab w:pos="11515" w:val="left" w:leader="none"/>
          <w:tab w:pos="12019" w:val="left" w:leader="none"/>
        </w:tabs>
        <w:spacing w:before="0"/>
        <w:ind w:left="356"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20,000,000.00</w:t>
        <w:tab/>
      </w:r>
      <w:r>
        <w:rPr>
          <w:rFonts w:ascii="Arial Narrow"/>
          <w:sz w:val="18"/>
        </w:rPr>
        <w:t>-</w:t>
        <w:tab/>
      </w:r>
      <w:r>
        <w:rPr>
          <w:rFonts w:ascii="Arial Narrow"/>
          <w:spacing w:val="-1"/>
          <w:sz w:val="18"/>
        </w:rPr>
        <w:t>22,125,926.47</w:t>
        <w:tab/>
      </w:r>
      <w:r>
        <w:rPr>
          <w:rFonts w:ascii="Arial Narrow"/>
          <w:sz w:val="18"/>
        </w:rPr>
        <w:t>-</w:t>
        <w:tab/>
        <w:t>-</w:t>
        <w:tab/>
        <w:t>-</w:t>
        <w:tab/>
        <w:t>-</w:t>
        <w:tab/>
        <w:t>-</w:t>
        <w:tab/>
      </w:r>
      <w:r>
        <w:rPr>
          <w:rFonts w:ascii="Arial Narrow"/>
          <w:spacing w:val="-1"/>
          <w:sz w:val="18"/>
        </w:rPr>
        <w:t>42,125,926.47</w:t>
        <w:tab/>
      </w:r>
      <w:r>
        <w:rPr>
          <w:rFonts w:ascii="Arial Narrow"/>
          <w:sz w:val="18"/>
        </w:rPr>
        <w:t>-</w:t>
        <w:tab/>
        <w:t>-</w:t>
      </w:r>
    </w:p>
    <w:p>
      <w:pPr>
        <w:spacing w:after="0"/>
        <w:jc w:val="left"/>
        <w:rPr>
          <w:rFonts w:ascii="Arial Narrow" w:hAnsi="Arial Narrow" w:cs="Arial Narrow" w:eastAsia="Arial Narrow" w:hint="default"/>
          <w:sz w:val="18"/>
          <w:szCs w:val="18"/>
        </w:rPr>
        <w:sectPr>
          <w:type w:val="continuous"/>
          <w:pgSz w:w="16840" w:h="11910" w:orient="landscape"/>
          <w:pgMar w:top="1060" w:bottom="1380" w:left="1200" w:right="900"/>
          <w:cols w:num="2" w:equalWidth="0">
            <w:col w:w="1303" w:space="1135"/>
            <w:col w:w="12302"/>
          </w:cols>
        </w:sectPr>
      </w:pPr>
    </w:p>
    <w:p>
      <w:pPr>
        <w:spacing w:line="240" w:lineRule="auto" w:before="6"/>
        <w:rPr>
          <w:rFonts w:ascii="Arial Narrow" w:hAnsi="Arial Narrow" w:cs="Arial Narrow" w:eastAsia="Arial Narrow" w:hint="default"/>
          <w:sz w:val="23"/>
          <w:szCs w:val="23"/>
        </w:rPr>
      </w:pPr>
    </w:p>
    <w:tbl>
      <w:tblPr>
        <w:tblW w:w="0" w:type="auto"/>
        <w:jc w:val="left"/>
        <w:tblInd w:w="321" w:type="dxa"/>
        <w:tblLayout w:type="fixed"/>
        <w:tblCellMar>
          <w:top w:w="0" w:type="dxa"/>
          <w:left w:w="0" w:type="dxa"/>
          <w:bottom w:w="0" w:type="dxa"/>
          <w:right w:w="0" w:type="dxa"/>
        </w:tblCellMar>
        <w:tblLook w:val="01E0"/>
      </w:tblPr>
      <w:tblGrid>
        <w:gridCol w:w="1461"/>
        <w:gridCol w:w="1326"/>
        <w:gridCol w:w="1672"/>
        <w:gridCol w:w="1507"/>
        <w:gridCol w:w="1368"/>
        <w:gridCol w:w="4710"/>
        <w:gridCol w:w="1472"/>
        <w:gridCol w:w="705"/>
      </w:tblGrid>
      <w:tr>
        <w:trPr>
          <w:trHeight w:val="1973" w:hRule="exact"/>
        </w:trPr>
        <w:tc>
          <w:tcPr>
            <w:tcW w:w="2787" w:type="dxa"/>
            <w:gridSpan w:val="2"/>
            <w:tcBorders>
              <w:top w:val="nil" w:sz="6" w:space="0" w:color="auto"/>
              <w:left w:val="nil" w:sz="6" w:space="0" w:color="auto"/>
              <w:bottom w:val="nil" w:sz="6" w:space="0" w:color="auto"/>
              <w:right w:val="nil" w:sz="6" w:space="0" w:color="auto"/>
            </w:tcBorders>
          </w:tcPr>
          <w:p>
            <w:pPr>
              <w:pStyle w:val="TableParagraph"/>
              <w:tabs>
                <w:tab w:pos="1495" w:val="left" w:leader="none"/>
              </w:tabs>
              <w:spacing w:line="187" w:lineRule="exact"/>
              <w:ind w:left="35" w:right="0"/>
              <w:jc w:val="left"/>
              <w:rPr>
                <w:rFonts w:ascii="Arial Narrow" w:hAnsi="Arial Narrow" w:cs="Arial Narrow" w:eastAsia="Arial Narrow" w:hint="default"/>
                <w:sz w:val="18"/>
                <w:szCs w:val="18"/>
              </w:rPr>
            </w:pPr>
            <w:r>
              <w:rPr>
                <w:rFonts w:ascii="宋体" w:hAnsi="宋体" w:cs="宋体" w:eastAsia="宋体" w:hint="default"/>
                <w:sz w:val="18"/>
                <w:szCs w:val="18"/>
              </w:rPr>
              <w:t>小计</w:t>
              <w:tab/>
            </w:r>
            <w:r>
              <w:rPr>
                <w:rFonts w:ascii="Arial Narrow" w:hAnsi="Arial Narrow" w:cs="Arial Narrow" w:eastAsia="Arial Narrow" w:hint="default"/>
                <w:sz w:val="18"/>
                <w:szCs w:val="18"/>
              </w:rPr>
              <w:t>380,266,103.71</w:t>
            </w:r>
          </w:p>
          <w:p>
            <w:pPr>
              <w:pStyle w:val="TableParagraph"/>
              <w:spacing w:line="272" w:lineRule="exact" w:before="128"/>
              <w:ind w:left="35" w:right="2206"/>
              <w:jc w:val="left"/>
              <w:rPr>
                <w:rFonts w:ascii="Microsoft JhengHei" w:hAnsi="Microsoft JhengHei" w:cs="Microsoft JhengHei" w:eastAsia="Microsoft JhengHei" w:hint="default"/>
                <w:sz w:val="18"/>
                <w:szCs w:val="18"/>
              </w:rPr>
            </w:pPr>
            <w:r>
              <w:rPr>
                <w:rFonts w:ascii="宋体" w:hAnsi="宋体" w:cs="宋体" w:eastAsia="宋体" w:hint="default"/>
                <w:b/>
                <w:bCs/>
                <w:sz w:val="18"/>
                <w:szCs w:val="18"/>
              </w:rPr>
              <w:t>②</w:t>
            </w:r>
            <w:r>
              <w:rPr>
                <w:rFonts w:ascii="Microsoft JhengHei" w:hAnsi="Microsoft JhengHei" w:cs="Microsoft JhengHei" w:eastAsia="Microsoft JhengHei" w:hint="default"/>
                <w:b/>
                <w:bCs/>
                <w:sz w:val="18"/>
                <w:szCs w:val="18"/>
              </w:rPr>
              <w:t>联营</w:t>
            </w:r>
            <w:r>
              <w:rPr>
                <w:rFonts w:ascii="Microsoft JhengHei" w:hAnsi="Microsoft JhengHei" w:cs="Microsoft JhengHei" w:eastAsia="Microsoft JhengHei" w:hint="default"/>
                <w:b/>
                <w:bCs/>
                <w:spacing w:val="-43"/>
                <w:sz w:val="18"/>
                <w:szCs w:val="18"/>
              </w:rPr>
              <w:t> </w:t>
            </w:r>
            <w:r>
              <w:rPr>
                <w:rFonts w:ascii="Microsoft JhengHei" w:hAnsi="Microsoft JhengHei" w:cs="Microsoft JhengHei" w:eastAsia="Microsoft JhengHei" w:hint="default"/>
                <w:b/>
                <w:bCs/>
                <w:sz w:val="18"/>
                <w:szCs w:val="18"/>
              </w:rPr>
              <w:t>企业</w:t>
            </w:r>
            <w:r>
              <w:rPr>
                <w:rFonts w:ascii="Microsoft JhengHei" w:hAnsi="Microsoft JhengHei" w:cs="Microsoft JhengHei" w:eastAsia="Microsoft JhengHei" w:hint="default"/>
                <w:sz w:val="18"/>
                <w:szCs w:val="18"/>
              </w:rPr>
            </w:r>
          </w:p>
          <w:p>
            <w:pPr>
              <w:pStyle w:val="TableParagraph"/>
              <w:spacing w:line="240" w:lineRule="auto" w:before="48"/>
              <w:ind w:left="35" w:right="1804"/>
              <w:jc w:val="left"/>
              <w:rPr>
                <w:rFonts w:ascii="宋体" w:hAnsi="宋体" w:cs="宋体" w:eastAsia="宋体" w:hint="default"/>
                <w:sz w:val="18"/>
                <w:szCs w:val="18"/>
              </w:rPr>
            </w:pPr>
            <w:r>
              <w:rPr>
                <w:rFonts w:ascii="宋体" w:hAnsi="宋体" w:cs="宋体" w:eastAsia="宋体" w:hint="default"/>
                <w:spacing w:val="42"/>
                <w:sz w:val="18"/>
                <w:szCs w:val="18"/>
              </w:rPr>
              <w:t>上海顺碧</w:t>
            </w:r>
            <w:r>
              <w:rPr>
                <w:rFonts w:ascii="宋体" w:hAnsi="宋体" w:cs="宋体" w:eastAsia="宋体" w:hint="default"/>
                <w:spacing w:val="-34"/>
                <w:sz w:val="18"/>
                <w:szCs w:val="18"/>
              </w:rPr>
              <w:t> </w:t>
            </w:r>
            <w:r>
              <w:rPr>
                <w:rFonts w:ascii="宋体" w:hAnsi="宋体" w:cs="宋体" w:eastAsia="宋体" w:hint="default"/>
                <w:spacing w:val="42"/>
                <w:sz w:val="18"/>
                <w:szCs w:val="18"/>
              </w:rPr>
              <w:t>房地产开</w:t>
            </w:r>
            <w:r>
              <w:rPr>
                <w:rFonts w:ascii="宋体" w:hAnsi="宋体" w:cs="宋体" w:eastAsia="宋体" w:hint="default"/>
                <w:spacing w:val="-34"/>
                <w:sz w:val="18"/>
                <w:szCs w:val="18"/>
              </w:rPr>
              <w:t> </w:t>
            </w:r>
            <w:r>
              <w:rPr>
                <w:rFonts w:ascii="宋体" w:hAnsi="宋体" w:cs="宋体" w:eastAsia="宋体" w:hint="default"/>
                <w:sz w:val="18"/>
                <w:szCs w:val="18"/>
              </w:rPr>
            </w:r>
          </w:p>
          <w:p>
            <w:pPr>
              <w:pStyle w:val="TableParagraph"/>
              <w:tabs>
                <w:tab w:pos="2472" w:val="left" w:leader="none"/>
              </w:tabs>
              <w:spacing w:line="232" w:lineRule="exact"/>
              <w:ind w:left="35" w:right="0"/>
              <w:jc w:val="left"/>
              <w:rPr>
                <w:rFonts w:ascii="Arial Narrow" w:hAnsi="Arial Narrow" w:cs="Arial Narrow" w:eastAsia="Arial Narrow" w:hint="default"/>
                <w:sz w:val="18"/>
                <w:szCs w:val="18"/>
              </w:rPr>
            </w:pPr>
            <w:r>
              <w:rPr>
                <w:rFonts w:ascii="宋体" w:hAnsi="宋体" w:cs="宋体" w:eastAsia="宋体" w:hint="default"/>
                <w:spacing w:val="42"/>
                <w:sz w:val="18"/>
                <w:szCs w:val="18"/>
              </w:rPr>
              <w:t>发有限公</w:t>
              <w:tab/>
            </w:r>
            <w:r>
              <w:rPr>
                <w:rFonts w:ascii="Arial Narrow" w:hAnsi="Arial Narrow" w:cs="Arial Narrow" w:eastAsia="Arial Narrow" w:hint="default"/>
                <w:position w:val="12"/>
                <w:sz w:val="18"/>
                <w:szCs w:val="18"/>
              </w:rPr>
              <w:t>-</w:t>
            </w:r>
            <w:r>
              <w:rPr>
                <w:rFonts w:ascii="Arial Narrow" w:hAnsi="Arial Narrow" w:cs="Arial Narrow" w:eastAsia="Arial Narrow" w:hint="default"/>
                <w:sz w:val="18"/>
                <w:szCs w:val="18"/>
              </w:rPr>
            </w:r>
          </w:p>
          <w:p>
            <w:pPr>
              <w:pStyle w:val="TableParagraph"/>
              <w:spacing w:line="235" w:lineRule="exact"/>
              <w:ind w:left="3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672" w:type="dxa"/>
            <w:tcBorders>
              <w:top w:val="nil" w:sz="6" w:space="0" w:color="auto"/>
              <w:left w:val="nil" w:sz="6" w:space="0" w:color="auto"/>
              <w:bottom w:val="nil" w:sz="6" w:space="0" w:color="auto"/>
              <w:right w:val="nil" w:sz="6" w:space="0" w:color="auto"/>
            </w:tcBorders>
          </w:tcPr>
          <w:p>
            <w:pPr>
              <w:pStyle w:val="TableParagraph"/>
              <w:spacing w:line="185" w:lineRule="exact"/>
              <w:ind w:right="255"/>
              <w:jc w:val="right"/>
              <w:rPr>
                <w:rFonts w:ascii="Arial Narrow" w:hAnsi="Arial Narrow" w:cs="Arial Narrow" w:eastAsia="Arial Narrow" w:hint="default"/>
                <w:sz w:val="18"/>
                <w:szCs w:val="18"/>
              </w:rPr>
            </w:pPr>
            <w:r>
              <w:rPr>
                <w:rFonts w:ascii="Arial Narrow"/>
                <w:spacing w:val="-1"/>
                <w:sz w:val="18"/>
              </w:rPr>
              <w:t>4,430,571,190.28</w:t>
            </w:r>
          </w:p>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before="2"/>
              <w:ind w:right="0"/>
              <w:jc w:val="left"/>
              <w:rPr>
                <w:rFonts w:ascii="Arial Narrow" w:hAnsi="Arial Narrow" w:cs="Arial Narrow" w:eastAsia="Arial Narrow" w:hint="default"/>
                <w:sz w:val="25"/>
                <w:szCs w:val="25"/>
              </w:rPr>
            </w:pPr>
          </w:p>
          <w:p>
            <w:pPr>
              <w:pStyle w:val="TableParagraph"/>
              <w:spacing w:line="240" w:lineRule="auto"/>
              <w:ind w:right="254"/>
              <w:jc w:val="right"/>
              <w:rPr>
                <w:rFonts w:ascii="Arial Narrow" w:hAnsi="Arial Narrow" w:cs="Arial Narrow" w:eastAsia="Arial Narrow" w:hint="default"/>
                <w:sz w:val="18"/>
                <w:szCs w:val="18"/>
              </w:rPr>
            </w:pPr>
            <w:r>
              <w:rPr>
                <w:rFonts w:ascii="Arial Narrow"/>
                <w:sz w:val="18"/>
              </w:rPr>
              <w:t>-</w:t>
            </w:r>
          </w:p>
        </w:tc>
        <w:tc>
          <w:tcPr>
            <w:tcW w:w="1507" w:type="dxa"/>
            <w:tcBorders>
              <w:top w:val="nil" w:sz="6" w:space="0" w:color="auto"/>
              <w:left w:val="nil" w:sz="6" w:space="0" w:color="auto"/>
              <w:bottom w:val="nil" w:sz="6" w:space="0" w:color="auto"/>
              <w:right w:val="nil" w:sz="6" w:space="0" w:color="auto"/>
            </w:tcBorders>
          </w:tcPr>
          <w:p>
            <w:pPr>
              <w:pStyle w:val="TableParagraph"/>
              <w:spacing w:line="185" w:lineRule="exact"/>
              <w:ind w:right="222"/>
              <w:jc w:val="right"/>
              <w:rPr>
                <w:rFonts w:ascii="Arial Narrow" w:hAnsi="Arial Narrow" w:cs="Arial Narrow" w:eastAsia="Arial Narrow" w:hint="default"/>
                <w:sz w:val="18"/>
                <w:szCs w:val="18"/>
              </w:rPr>
            </w:pPr>
            <w:r>
              <w:rPr>
                <w:rFonts w:ascii="Arial Narrow"/>
                <w:spacing w:val="-1"/>
                <w:sz w:val="18"/>
              </w:rPr>
              <w:t>376,146,727.00</w:t>
            </w:r>
          </w:p>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before="2"/>
              <w:ind w:right="0"/>
              <w:jc w:val="left"/>
              <w:rPr>
                <w:rFonts w:ascii="Arial Narrow" w:hAnsi="Arial Narrow" w:cs="Arial Narrow" w:eastAsia="Arial Narrow" w:hint="default"/>
                <w:sz w:val="25"/>
                <w:szCs w:val="25"/>
              </w:rPr>
            </w:pPr>
          </w:p>
          <w:p>
            <w:pPr>
              <w:pStyle w:val="TableParagraph"/>
              <w:spacing w:line="240" w:lineRule="auto"/>
              <w:ind w:right="221"/>
              <w:jc w:val="right"/>
              <w:rPr>
                <w:rFonts w:ascii="Arial Narrow" w:hAnsi="Arial Narrow" w:cs="Arial Narrow" w:eastAsia="Arial Narrow" w:hint="default"/>
                <w:sz w:val="18"/>
                <w:szCs w:val="18"/>
              </w:rPr>
            </w:pPr>
            <w:r>
              <w:rPr>
                <w:rFonts w:ascii="Arial Narrow"/>
                <w:sz w:val="18"/>
              </w:rPr>
              <w:t>-</w:t>
            </w:r>
          </w:p>
        </w:tc>
        <w:tc>
          <w:tcPr>
            <w:tcW w:w="1368" w:type="dxa"/>
            <w:tcBorders>
              <w:top w:val="nil" w:sz="6" w:space="0" w:color="auto"/>
              <w:left w:val="nil" w:sz="6" w:space="0" w:color="auto"/>
              <w:bottom w:val="nil" w:sz="6" w:space="0" w:color="auto"/>
              <w:right w:val="nil" w:sz="6" w:space="0" w:color="auto"/>
            </w:tcBorders>
          </w:tcPr>
          <w:p>
            <w:pPr>
              <w:pStyle w:val="TableParagraph"/>
              <w:spacing w:line="185" w:lineRule="exact"/>
              <w:ind w:right="149"/>
              <w:jc w:val="right"/>
              <w:rPr>
                <w:rFonts w:ascii="Arial Narrow" w:hAnsi="Arial Narrow" w:cs="Arial Narrow" w:eastAsia="Arial Narrow" w:hint="default"/>
                <w:sz w:val="18"/>
                <w:szCs w:val="18"/>
              </w:rPr>
            </w:pPr>
            <w:r>
              <w:rPr>
                <w:rFonts w:ascii="Arial Narrow"/>
                <w:spacing w:val="-1"/>
                <w:sz w:val="18"/>
              </w:rPr>
              <w:t>-50,766,786.64</w:t>
            </w:r>
          </w:p>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before="2"/>
              <w:ind w:right="0"/>
              <w:jc w:val="left"/>
              <w:rPr>
                <w:rFonts w:ascii="Arial Narrow" w:hAnsi="Arial Narrow" w:cs="Arial Narrow" w:eastAsia="Arial Narrow" w:hint="default"/>
                <w:sz w:val="25"/>
                <w:szCs w:val="25"/>
              </w:rPr>
            </w:pPr>
          </w:p>
          <w:p>
            <w:pPr>
              <w:pStyle w:val="TableParagraph"/>
              <w:spacing w:line="240" w:lineRule="auto"/>
              <w:ind w:right="148"/>
              <w:jc w:val="right"/>
              <w:rPr>
                <w:rFonts w:ascii="Arial Narrow" w:hAnsi="Arial Narrow" w:cs="Arial Narrow" w:eastAsia="Arial Narrow" w:hint="default"/>
                <w:sz w:val="18"/>
                <w:szCs w:val="18"/>
              </w:rPr>
            </w:pPr>
            <w:r>
              <w:rPr>
                <w:rFonts w:ascii="Arial Narrow"/>
                <w:sz w:val="18"/>
              </w:rPr>
              <w:t>-</w:t>
            </w:r>
          </w:p>
        </w:tc>
        <w:tc>
          <w:tcPr>
            <w:tcW w:w="4710" w:type="dxa"/>
            <w:tcBorders>
              <w:top w:val="nil" w:sz="6" w:space="0" w:color="auto"/>
              <w:left w:val="nil" w:sz="6" w:space="0" w:color="auto"/>
              <w:bottom w:val="nil" w:sz="6" w:space="0" w:color="auto"/>
              <w:right w:val="nil" w:sz="6" w:space="0" w:color="auto"/>
            </w:tcBorders>
          </w:tcPr>
          <w:p>
            <w:pPr>
              <w:pStyle w:val="TableParagraph"/>
              <w:tabs>
                <w:tab w:pos="1284" w:val="left" w:leader="none"/>
                <w:tab w:pos="2754" w:val="left" w:leader="none"/>
                <w:tab w:pos="3076" w:val="left" w:leader="none"/>
                <w:tab w:pos="3715" w:val="left" w:leader="none"/>
              </w:tabs>
              <w:spacing w:line="185" w:lineRule="exact"/>
              <w:ind w:left="150" w:right="0"/>
              <w:jc w:val="left"/>
              <w:rPr>
                <w:rFonts w:ascii="Arial Narrow" w:hAnsi="Arial Narrow" w:cs="Arial Narrow" w:eastAsia="Arial Narrow" w:hint="default"/>
                <w:sz w:val="18"/>
                <w:szCs w:val="18"/>
              </w:rPr>
            </w:pPr>
            <w:r>
              <w:rPr>
                <w:rFonts w:ascii="Arial Narrow"/>
                <w:sz w:val="18"/>
              </w:rPr>
              <w:t>-</w:t>
              <w:tab/>
              <w:t>-</w:t>
              <w:tab/>
              <w:t>-</w:t>
              <w:tab/>
              <w:t>-</w:t>
              <w:tab/>
              <w:t>-915,307.48</w:t>
            </w:r>
          </w:p>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before="2"/>
              <w:ind w:right="0"/>
              <w:jc w:val="left"/>
              <w:rPr>
                <w:rFonts w:ascii="Arial Narrow" w:hAnsi="Arial Narrow" w:cs="Arial Narrow" w:eastAsia="Arial Narrow" w:hint="default"/>
                <w:sz w:val="25"/>
                <w:szCs w:val="25"/>
              </w:rPr>
            </w:pPr>
          </w:p>
          <w:p>
            <w:pPr>
              <w:pStyle w:val="TableParagraph"/>
              <w:tabs>
                <w:tab w:pos="1284" w:val="left" w:leader="none"/>
                <w:tab w:pos="2754" w:val="left" w:leader="none"/>
                <w:tab w:pos="3076" w:val="left" w:leader="none"/>
                <w:tab w:pos="4455" w:val="left" w:leader="none"/>
              </w:tabs>
              <w:spacing w:line="240" w:lineRule="auto"/>
              <w:ind w:left="150" w:right="0"/>
              <w:jc w:val="left"/>
              <w:rPr>
                <w:rFonts w:ascii="Arial Narrow" w:hAnsi="Arial Narrow" w:cs="Arial Narrow" w:eastAsia="Arial Narrow" w:hint="default"/>
                <w:sz w:val="18"/>
                <w:szCs w:val="18"/>
              </w:rPr>
            </w:pPr>
            <w:r>
              <w:rPr>
                <w:rFonts w:ascii="Arial Narrow"/>
                <w:sz w:val="18"/>
              </w:rPr>
              <w:t>-</w:t>
              <w:tab/>
              <w:t>-</w:t>
              <w:tab/>
              <w:t>-</w:t>
              <w:tab/>
              <w:t>-</w:t>
              <w:tab/>
              <w:t>-</w:t>
            </w:r>
          </w:p>
        </w:tc>
        <w:tc>
          <w:tcPr>
            <w:tcW w:w="1472" w:type="dxa"/>
            <w:tcBorders>
              <w:top w:val="nil" w:sz="6" w:space="0" w:color="auto"/>
              <w:left w:val="nil" w:sz="6" w:space="0" w:color="auto"/>
              <w:bottom w:val="nil" w:sz="6" w:space="0" w:color="auto"/>
              <w:right w:val="nil" w:sz="6" w:space="0" w:color="auto"/>
            </w:tcBorders>
          </w:tcPr>
          <w:p>
            <w:pPr>
              <w:pStyle w:val="TableParagraph"/>
              <w:spacing w:line="185" w:lineRule="exact"/>
              <w:ind w:right="115"/>
              <w:jc w:val="right"/>
              <w:rPr>
                <w:rFonts w:ascii="Arial Narrow" w:hAnsi="Arial Narrow" w:cs="Arial Narrow" w:eastAsia="Arial Narrow" w:hint="default"/>
                <w:sz w:val="18"/>
                <w:szCs w:val="18"/>
              </w:rPr>
            </w:pPr>
            <w:r>
              <w:rPr>
                <w:rFonts w:ascii="Arial Narrow"/>
                <w:spacing w:val="-1"/>
                <w:sz w:val="18"/>
              </w:rPr>
              <w:t>4,383,008,472.87</w:t>
            </w:r>
          </w:p>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before="2"/>
              <w:ind w:right="0"/>
              <w:jc w:val="left"/>
              <w:rPr>
                <w:rFonts w:ascii="Arial Narrow" w:hAnsi="Arial Narrow" w:cs="Arial Narrow" w:eastAsia="Arial Narrow" w:hint="default"/>
                <w:sz w:val="25"/>
                <w:szCs w:val="25"/>
              </w:rPr>
            </w:pPr>
          </w:p>
          <w:p>
            <w:pPr>
              <w:pStyle w:val="TableParagraph"/>
              <w:spacing w:line="240" w:lineRule="auto"/>
              <w:ind w:right="114"/>
              <w:jc w:val="right"/>
              <w:rPr>
                <w:rFonts w:ascii="Arial Narrow" w:hAnsi="Arial Narrow" w:cs="Arial Narrow" w:eastAsia="Arial Narrow" w:hint="default"/>
                <w:sz w:val="18"/>
                <w:szCs w:val="18"/>
              </w:rPr>
            </w:pPr>
            <w:r>
              <w:rPr>
                <w:rFonts w:ascii="Arial Narrow"/>
                <w:sz w:val="18"/>
              </w:rPr>
              <w:t>-</w:t>
            </w:r>
          </w:p>
        </w:tc>
        <w:tc>
          <w:tcPr>
            <w:tcW w:w="705" w:type="dxa"/>
            <w:tcBorders>
              <w:top w:val="nil" w:sz="6" w:space="0" w:color="auto"/>
              <w:left w:val="nil" w:sz="6" w:space="0" w:color="auto"/>
              <w:bottom w:val="nil" w:sz="6" w:space="0" w:color="auto"/>
              <w:right w:val="nil" w:sz="6" w:space="0" w:color="auto"/>
            </w:tcBorders>
          </w:tcPr>
          <w:p>
            <w:pPr>
              <w:pStyle w:val="TableParagraph"/>
              <w:tabs>
                <w:tab w:pos="620" w:val="left" w:leader="none"/>
              </w:tabs>
              <w:spacing w:line="185" w:lineRule="exact"/>
              <w:ind w:left="116" w:right="0"/>
              <w:jc w:val="left"/>
              <w:rPr>
                <w:rFonts w:ascii="Arial Narrow" w:hAnsi="Arial Narrow" w:cs="Arial Narrow" w:eastAsia="Arial Narrow" w:hint="default"/>
                <w:sz w:val="18"/>
                <w:szCs w:val="18"/>
              </w:rPr>
            </w:pPr>
            <w:r>
              <w:rPr>
                <w:rFonts w:ascii="Arial Narrow"/>
                <w:sz w:val="18"/>
              </w:rPr>
              <w:t>-</w:t>
              <w:tab/>
              <w:t>-</w:t>
            </w:r>
          </w:p>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before="2"/>
              <w:ind w:right="0"/>
              <w:jc w:val="left"/>
              <w:rPr>
                <w:rFonts w:ascii="Arial Narrow" w:hAnsi="Arial Narrow" w:cs="Arial Narrow" w:eastAsia="Arial Narrow" w:hint="default"/>
                <w:sz w:val="25"/>
                <w:szCs w:val="25"/>
              </w:rPr>
            </w:pPr>
          </w:p>
          <w:p>
            <w:pPr>
              <w:pStyle w:val="TableParagraph"/>
              <w:tabs>
                <w:tab w:pos="620" w:val="left" w:leader="none"/>
              </w:tabs>
              <w:spacing w:line="240" w:lineRule="auto"/>
              <w:ind w:left="116" w:right="0"/>
              <w:jc w:val="left"/>
              <w:rPr>
                <w:rFonts w:ascii="Arial Narrow" w:hAnsi="Arial Narrow" w:cs="Arial Narrow" w:eastAsia="Arial Narrow" w:hint="default"/>
                <w:sz w:val="18"/>
                <w:szCs w:val="18"/>
              </w:rPr>
            </w:pPr>
            <w:r>
              <w:rPr>
                <w:rFonts w:ascii="Arial Narrow"/>
                <w:sz w:val="18"/>
              </w:rPr>
              <w:t>-</w:t>
              <w:tab/>
              <w:t>-</w:t>
            </w:r>
          </w:p>
        </w:tc>
      </w:tr>
      <w:tr>
        <w:trPr>
          <w:trHeight w:val="952" w:hRule="exact"/>
        </w:trPr>
        <w:tc>
          <w:tcPr>
            <w:tcW w:w="1461" w:type="dxa"/>
            <w:tcBorders>
              <w:top w:val="nil" w:sz="6" w:space="0" w:color="auto"/>
              <w:left w:val="nil" w:sz="6" w:space="0" w:color="auto"/>
              <w:bottom w:val="nil" w:sz="6" w:space="0" w:color="auto"/>
              <w:right w:val="nil" w:sz="6" w:space="0" w:color="auto"/>
            </w:tcBorders>
          </w:tcPr>
          <w:p>
            <w:pPr>
              <w:pStyle w:val="TableParagraph"/>
              <w:spacing w:line="184" w:lineRule="exact"/>
              <w:ind w:left="35" w:right="0"/>
              <w:jc w:val="both"/>
              <w:rPr>
                <w:rFonts w:ascii="宋体" w:hAnsi="宋体" w:cs="宋体" w:eastAsia="宋体" w:hint="default"/>
                <w:sz w:val="18"/>
                <w:szCs w:val="18"/>
              </w:rPr>
            </w:pPr>
            <w:r>
              <w:rPr>
                <w:rFonts w:ascii="宋体" w:hAnsi="宋体" w:cs="宋体" w:eastAsia="宋体" w:hint="default"/>
                <w:spacing w:val="42"/>
                <w:sz w:val="18"/>
                <w:szCs w:val="18"/>
              </w:rPr>
              <w:t>苏州天宸</w:t>
            </w:r>
            <w:r>
              <w:rPr>
                <w:rFonts w:ascii="宋体" w:hAnsi="宋体" w:cs="宋体" w:eastAsia="宋体" w:hint="default"/>
                <w:spacing w:val="-34"/>
                <w:sz w:val="18"/>
                <w:szCs w:val="18"/>
              </w:rPr>
              <w:t> </w:t>
            </w:r>
            <w:r>
              <w:rPr>
                <w:rFonts w:ascii="宋体" w:hAnsi="宋体" w:cs="宋体" w:eastAsia="宋体" w:hint="default"/>
                <w:sz w:val="18"/>
                <w:szCs w:val="18"/>
              </w:rPr>
            </w:r>
          </w:p>
          <w:p>
            <w:pPr>
              <w:pStyle w:val="TableParagraph"/>
              <w:spacing w:line="237" w:lineRule="auto" w:before="1"/>
              <w:ind w:left="35" w:right="478"/>
              <w:jc w:val="both"/>
              <w:rPr>
                <w:rFonts w:ascii="宋体" w:hAnsi="宋体" w:cs="宋体" w:eastAsia="宋体" w:hint="default"/>
                <w:sz w:val="18"/>
                <w:szCs w:val="18"/>
              </w:rPr>
            </w:pPr>
            <w:r>
              <w:rPr>
                <w:rFonts w:ascii="宋体" w:hAnsi="宋体" w:cs="宋体" w:eastAsia="宋体" w:hint="default"/>
                <w:spacing w:val="42"/>
                <w:sz w:val="18"/>
                <w:szCs w:val="18"/>
              </w:rPr>
              <w:t>房地产开</w:t>
            </w:r>
            <w:r>
              <w:rPr>
                <w:rFonts w:ascii="宋体" w:hAnsi="宋体" w:cs="宋体" w:eastAsia="宋体" w:hint="default"/>
                <w:spacing w:val="-34"/>
                <w:sz w:val="18"/>
                <w:szCs w:val="18"/>
              </w:rPr>
              <w:t> </w:t>
            </w:r>
            <w:r>
              <w:rPr>
                <w:rFonts w:ascii="宋体" w:hAnsi="宋体" w:cs="宋体" w:eastAsia="宋体" w:hint="default"/>
                <w:spacing w:val="42"/>
                <w:sz w:val="18"/>
                <w:szCs w:val="18"/>
              </w:rPr>
              <w:t>发有限公</w:t>
            </w:r>
            <w:r>
              <w:rPr>
                <w:rFonts w:ascii="宋体" w:hAnsi="宋体" w:cs="宋体" w:eastAsia="宋体" w:hint="default"/>
                <w:spacing w:val="-34"/>
                <w:sz w:val="18"/>
                <w:szCs w:val="18"/>
              </w:rPr>
              <w:t> </w:t>
            </w:r>
            <w:r>
              <w:rPr>
                <w:rFonts w:ascii="宋体" w:hAnsi="宋体" w:cs="宋体" w:eastAsia="宋体" w:hint="default"/>
                <w:sz w:val="18"/>
                <w:szCs w:val="18"/>
              </w:rPr>
              <w:t>司</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before="133"/>
              <w:ind w:right="264"/>
              <w:jc w:val="right"/>
              <w:rPr>
                <w:rFonts w:ascii="Arial Narrow" w:hAnsi="Arial Narrow" w:cs="Arial Narrow" w:eastAsia="Arial Narrow" w:hint="default"/>
                <w:sz w:val="18"/>
                <w:szCs w:val="18"/>
              </w:rPr>
            </w:pPr>
            <w:r>
              <w:rPr>
                <w:rFonts w:ascii="Arial Narrow"/>
                <w:spacing w:val="-1"/>
                <w:sz w:val="18"/>
              </w:rPr>
              <w:t>14,772,912.63</w:t>
            </w:r>
          </w:p>
        </w:tc>
        <w:tc>
          <w:tcPr>
            <w:tcW w:w="4547"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sz w:val="18"/>
                <w:szCs w:val="18"/>
              </w:rPr>
            </w:pPr>
          </w:p>
          <w:p>
            <w:pPr>
              <w:pStyle w:val="TableParagraph"/>
              <w:tabs>
                <w:tab w:pos="2905" w:val="left" w:leader="none"/>
                <w:tab w:pos="3484" w:val="left" w:leader="none"/>
              </w:tabs>
              <w:spacing w:line="240" w:lineRule="auto" w:before="133"/>
              <w:ind w:left="1365" w:right="0"/>
              <w:jc w:val="left"/>
              <w:rPr>
                <w:rFonts w:ascii="Arial Narrow" w:hAnsi="Arial Narrow" w:cs="Arial Narrow" w:eastAsia="Arial Narrow" w:hint="default"/>
                <w:sz w:val="18"/>
                <w:szCs w:val="18"/>
              </w:rPr>
            </w:pPr>
            <w:r>
              <w:rPr>
                <w:rFonts w:ascii="Arial Narrow"/>
                <w:sz w:val="18"/>
              </w:rPr>
              <w:t>-</w:t>
              <w:tab/>
              <w:t>-</w:t>
              <w:tab/>
              <w:t>-2,237,085.91</w:t>
            </w:r>
          </w:p>
        </w:tc>
        <w:tc>
          <w:tcPr>
            <w:tcW w:w="6887"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sz w:val="18"/>
                <w:szCs w:val="18"/>
              </w:rPr>
            </w:pPr>
          </w:p>
          <w:p>
            <w:pPr>
              <w:pStyle w:val="TableParagraph"/>
              <w:tabs>
                <w:tab w:pos="1284" w:val="left" w:leader="none"/>
                <w:tab w:pos="2754" w:val="left" w:leader="none"/>
                <w:tab w:pos="3076" w:val="left" w:leader="none"/>
                <w:tab w:pos="4455" w:val="left" w:leader="none"/>
                <w:tab w:pos="5121" w:val="left" w:leader="none"/>
                <w:tab w:pos="6298" w:val="left" w:leader="none"/>
                <w:tab w:pos="6802" w:val="left" w:leader="none"/>
              </w:tabs>
              <w:spacing w:line="240" w:lineRule="auto" w:before="133"/>
              <w:ind w:left="150" w:right="0"/>
              <w:jc w:val="left"/>
              <w:rPr>
                <w:rFonts w:ascii="Arial Narrow" w:hAnsi="Arial Narrow" w:cs="Arial Narrow" w:eastAsia="Arial Narrow" w:hint="default"/>
                <w:sz w:val="18"/>
                <w:szCs w:val="18"/>
              </w:rPr>
            </w:pPr>
            <w:r>
              <w:rPr>
                <w:rFonts w:ascii="Arial Narrow"/>
                <w:sz w:val="18"/>
              </w:rPr>
              <w:t>-</w:t>
              <w:tab/>
              <w:t>-</w:t>
              <w:tab/>
              <w:t>-</w:t>
              <w:tab/>
              <w:t>-</w:t>
              <w:tab/>
              <w:t>-</w:t>
              <w:tab/>
            </w:r>
            <w:r>
              <w:rPr>
                <w:rFonts w:ascii="Arial Narrow"/>
                <w:spacing w:val="-1"/>
                <w:sz w:val="18"/>
              </w:rPr>
              <w:t>12,535,826.72</w:t>
              <w:tab/>
            </w:r>
            <w:r>
              <w:rPr>
                <w:rFonts w:ascii="Arial Narrow"/>
                <w:sz w:val="18"/>
              </w:rPr>
              <w:t>-</w:t>
              <w:tab/>
              <w:t>-</w:t>
            </w:r>
          </w:p>
        </w:tc>
      </w:tr>
      <w:tr>
        <w:trPr>
          <w:trHeight w:val="510" w:hRule="exact"/>
        </w:trPr>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478"/>
              <w:jc w:val="left"/>
              <w:rPr>
                <w:rFonts w:ascii="宋体" w:hAnsi="宋体" w:cs="宋体" w:eastAsia="宋体" w:hint="default"/>
                <w:sz w:val="18"/>
                <w:szCs w:val="18"/>
              </w:rPr>
            </w:pPr>
            <w:r>
              <w:rPr>
                <w:rFonts w:ascii="宋体" w:hAnsi="宋体" w:cs="宋体" w:eastAsia="宋体" w:hint="default"/>
                <w:spacing w:val="42"/>
                <w:sz w:val="18"/>
                <w:szCs w:val="18"/>
              </w:rPr>
              <w:t>南通弘创</w:t>
            </w:r>
            <w:r>
              <w:rPr>
                <w:rFonts w:ascii="宋体" w:hAnsi="宋体" w:cs="宋体" w:eastAsia="宋体" w:hint="default"/>
                <w:spacing w:val="-34"/>
                <w:sz w:val="18"/>
                <w:szCs w:val="18"/>
              </w:rPr>
              <w:t> </w:t>
            </w:r>
            <w:r>
              <w:rPr>
                <w:rFonts w:ascii="宋体" w:hAnsi="宋体" w:cs="宋体" w:eastAsia="宋体" w:hint="default"/>
                <w:spacing w:val="42"/>
                <w:sz w:val="18"/>
                <w:szCs w:val="18"/>
              </w:rPr>
              <w:t>置业有限</w:t>
            </w:r>
            <w:r>
              <w:rPr>
                <w:rFonts w:ascii="宋体" w:hAnsi="宋体" w:cs="宋体" w:eastAsia="宋体" w:hint="default"/>
                <w:spacing w:val="-34"/>
                <w:sz w:val="18"/>
                <w:szCs w:val="18"/>
              </w:rPr>
              <w:t> </w:t>
            </w:r>
            <w:r>
              <w:rPr>
                <w:rFonts w:ascii="宋体" w:hAnsi="宋体" w:cs="宋体" w:eastAsia="宋体" w:hint="default"/>
                <w:sz w:val="18"/>
                <w:szCs w:val="18"/>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Narrow" w:hAnsi="Arial Narrow" w:cs="Arial Narrow" w:eastAsia="Arial Narrow" w:hint="default"/>
                <w:sz w:val="24"/>
                <w:szCs w:val="24"/>
              </w:rPr>
            </w:pPr>
          </w:p>
          <w:p>
            <w:pPr>
              <w:pStyle w:val="TableParagraph"/>
              <w:spacing w:line="240" w:lineRule="auto"/>
              <w:ind w:right="263"/>
              <w:jc w:val="right"/>
              <w:rPr>
                <w:rFonts w:ascii="Arial Narrow" w:hAnsi="Arial Narrow" w:cs="Arial Narrow" w:eastAsia="Arial Narrow" w:hint="default"/>
                <w:sz w:val="18"/>
                <w:szCs w:val="18"/>
              </w:rPr>
            </w:pPr>
            <w:r>
              <w:rPr>
                <w:rFonts w:ascii="Arial Narrow"/>
                <w:spacing w:val="-1"/>
                <w:sz w:val="18"/>
              </w:rPr>
              <w:t>2,281,268.46</w:t>
            </w:r>
          </w:p>
        </w:tc>
        <w:tc>
          <w:tcPr>
            <w:tcW w:w="454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Narrow" w:hAnsi="Arial Narrow" w:cs="Arial Narrow" w:eastAsia="Arial Narrow" w:hint="default"/>
                <w:sz w:val="24"/>
                <w:szCs w:val="24"/>
              </w:rPr>
            </w:pPr>
          </w:p>
          <w:p>
            <w:pPr>
              <w:pStyle w:val="TableParagraph"/>
              <w:tabs>
                <w:tab w:pos="2905" w:val="left" w:leader="none"/>
                <w:tab w:pos="3484" w:val="left" w:leader="none"/>
              </w:tabs>
              <w:spacing w:line="240" w:lineRule="auto"/>
              <w:ind w:left="1365" w:right="0"/>
              <w:jc w:val="left"/>
              <w:rPr>
                <w:rFonts w:ascii="Arial Narrow" w:hAnsi="Arial Narrow" w:cs="Arial Narrow" w:eastAsia="Arial Narrow" w:hint="default"/>
                <w:sz w:val="18"/>
                <w:szCs w:val="18"/>
              </w:rPr>
            </w:pPr>
            <w:r>
              <w:rPr>
                <w:rFonts w:ascii="Arial Narrow"/>
                <w:sz w:val="18"/>
              </w:rPr>
              <w:t>-</w:t>
              <w:tab/>
              <w:t>-</w:t>
              <w:tab/>
              <w:t>-2,281,268.46</w:t>
            </w:r>
          </w:p>
        </w:tc>
        <w:tc>
          <w:tcPr>
            <w:tcW w:w="688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Narrow" w:hAnsi="Arial Narrow" w:cs="Arial Narrow" w:eastAsia="Arial Narrow" w:hint="default"/>
                <w:sz w:val="24"/>
                <w:szCs w:val="24"/>
              </w:rPr>
            </w:pPr>
          </w:p>
          <w:p>
            <w:pPr>
              <w:pStyle w:val="TableParagraph"/>
              <w:tabs>
                <w:tab w:pos="1284" w:val="left" w:leader="none"/>
                <w:tab w:pos="2754" w:val="left" w:leader="none"/>
                <w:tab w:pos="3076" w:val="left" w:leader="none"/>
                <w:tab w:pos="4455" w:val="left" w:leader="none"/>
                <w:tab w:pos="6016" w:val="left" w:leader="none"/>
                <w:tab w:pos="6298" w:val="left" w:leader="none"/>
                <w:tab w:pos="6802" w:val="left" w:leader="none"/>
              </w:tabs>
              <w:spacing w:line="240" w:lineRule="auto"/>
              <w:ind w:left="150" w:right="0"/>
              <w:jc w:val="left"/>
              <w:rPr>
                <w:rFonts w:ascii="Arial Narrow" w:hAnsi="Arial Narrow" w:cs="Arial Narrow" w:eastAsia="Arial Narrow" w:hint="default"/>
                <w:sz w:val="18"/>
                <w:szCs w:val="18"/>
              </w:rPr>
            </w:pPr>
            <w:r>
              <w:rPr>
                <w:rFonts w:ascii="Arial Narrow"/>
                <w:sz w:val="18"/>
              </w:rPr>
              <w:t>-</w:t>
              <w:tab/>
              <w:t>-</w:t>
              <w:tab/>
              <w:t>-</w:t>
              <w:tab/>
              <w:t>-</w:t>
              <w:tab/>
              <w:t>-</w:t>
              <w:tab/>
              <w:t>-</w:t>
              <w:tab/>
              <w:t>-</w:t>
              <w:tab/>
              <w:t>-</w:t>
            </w:r>
          </w:p>
        </w:tc>
      </w:tr>
      <w:tr>
        <w:trPr>
          <w:trHeight w:val="304" w:hRule="exact"/>
        </w:trPr>
        <w:tc>
          <w:tcPr>
            <w:tcW w:w="1461" w:type="dxa"/>
            <w:tcBorders>
              <w:top w:val="nil" w:sz="6" w:space="0" w:color="auto"/>
              <w:left w:val="nil" w:sz="6" w:space="0" w:color="auto"/>
              <w:bottom w:val="nil" w:sz="6" w:space="0" w:color="auto"/>
              <w:right w:val="nil" w:sz="6" w:space="0" w:color="auto"/>
            </w:tcBorders>
          </w:tcPr>
          <w:p>
            <w:pPr>
              <w:pStyle w:val="TableParagraph"/>
              <w:spacing w:line="204" w:lineRule="exact"/>
              <w:ind w:left="3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26" w:type="dxa"/>
            <w:tcBorders>
              <w:top w:val="nil" w:sz="6" w:space="0" w:color="auto"/>
              <w:left w:val="nil" w:sz="6" w:space="0" w:color="auto"/>
              <w:bottom w:val="nil" w:sz="6" w:space="0" w:color="auto"/>
              <w:right w:val="nil" w:sz="6" w:space="0" w:color="auto"/>
            </w:tcBorders>
          </w:tcPr>
          <w:p>
            <w:pPr/>
          </w:p>
        </w:tc>
        <w:tc>
          <w:tcPr>
            <w:tcW w:w="4547" w:type="dxa"/>
            <w:gridSpan w:val="3"/>
            <w:tcBorders>
              <w:top w:val="nil" w:sz="6" w:space="0" w:color="auto"/>
              <w:left w:val="nil" w:sz="6" w:space="0" w:color="auto"/>
              <w:bottom w:val="nil" w:sz="6" w:space="0" w:color="auto"/>
              <w:right w:val="nil" w:sz="6" w:space="0" w:color="auto"/>
            </w:tcBorders>
          </w:tcPr>
          <w:p>
            <w:pPr/>
          </w:p>
        </w:tc>
        <w:tc>
          <w:tcPr>
            <w:tcW w:w="6887" w:type="dxa"/>
            <w:gridSpan w:val="3"/>
            <w:tcBorders>
              <w:top w:val="nil" w:sz="6" w:space="0" w:color="auto"/>
              <w:left w:val="nil" w:sz="6" w:space="0" w:color="auto"/>
              <w:bottom w:val="nil" w:sz="6" w:space="0" w:color="auto"/>
              <w:right w:val="nil" w:sz="6" w:space="0" w:color="auto"/>
            </w:tcBorders>
          </w:tcPr>
          <w:p>
            <w:pPr/>
          </w:p>
        </w:tc>
      </w:tr>
    </w:tbl>
    <w:p>
      <w:pPr>
        <w:spacing w:after="0"/>
        <w:sectPr>
          <w:type w:val="continuous"/>
          <w:pgSz w:w="16840" w:h="11910" w:orient="landscape"/>
          <w:pgMar w:top="1060" w:bottom="1380" w:left="1200" w:right="900"/>
        </w:sect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6"/>
        <w:rPr>
          <w:rFonts w:ascii="Arial Narrow" w:hAnsi="Arial Narrow" w:cs="Arial Narrow" w:eastAsia="Arial Narrow" w:hint="default"/>
          <w:sz w:val="23"/>
          <w:szCs w:val="23"/>
        </w:rPr>
      </w:pPr>
    </w:p>
    <w:p>
      <w:pPr>
        <w:spacing w:line="20" w:lineRule="exact"/>
        <w:ind w:left="240"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719.3pt;height:1pt;mso-position-horizontal-relative:char;mso-position-vertical-relative:line" coordorigin="0,0" coordsize="14386,20">
            <v:group style="position:absolute;left:10;top:10;width:1107;height:2" coordorigin="10,10" coordsize="1107,2">
              <v:shape style="position:absolute;left:10;top:10;width:1107;height:2" coordorigin="10,10" coordsize="1107,0" path="m10,10l1116,10e" filled="false" stroked="true" strokeweight=".96pt" strokecolor="#000000">
                <v:path arrowok="t"/>
              </v:shape>
            </v:group>
            <v:group style="position:absolute;left:1116;top:10;width:20;height:2" coordorigin="1116,10" coordsize="20,2">
              <v:shape style="position:absolute;left:1116;top:10;width:20;height:2" coordorigin="1116,10" coordsize="20,0" path="m1116,10l1135,10e" filled="false" stroked="true" strokeweight=".96pt" strokecolor="#000000">
                <v:path arrowok="t"/>
              </v:shape>
            </v:group>
            <v:group style="position:absolute;left:1135;top:10;width:1578;height:2" coordorigin="1135,10" coordsize="1578,2">
              <v:shape style="position:absolute;left:1135;top:10;width:1578;height:2" coordorigin="1135,10" coordsize="1578,0" path="m1135,10l2712,10e" filled="false" stroked="true" strokeweight=".96pt" strokecolor="#000000">
                <v:path arrowok="t"/>
              </v:shape>
            </v:group>
            <v:group style="position:absolute;left:2712;top:10;width:20;height:2" coordorigin="2712,10" coordsize="20,2">
              <v:shape style="position:absolute;left:2712;top:10;width:20;height:2" coordorigin="2712,10" coordsize="20,0" path="m2712,10l2732,10e" filled="false" stroked="true" strokeweight=".96pt" strokecolor="#000000">
                <v:path arrowok="t"/>
              </v:shape>
            </v:group>
            <v:group style="position:absolute;left:2732;top:10;width:9298;height:2" coordorigin="2732,10" coordsize="9298,2">
              <v:shape style="position:absolute;left:2732;top:10;width:9298;height:2" coordorigin="2732,10" coordsize="9298,0" path="m2732,10l12029,10e" filled="false" stroked="true" strokeweight=".96pt" strokecolor="#000000">
                <v:path arrowok="t"/>
              </v:shape>
            </v:group>
            <v:group style="position:absolute;left:12029;top:10;width:20;height:2" coordorigin="12029,10" coordsize="20,2">
              <v:shape style="position:absolute;left:12029;top:10;width:20;height:2" coordorigin="12029,10" coordsize="20,0" path="m12029,10l12048,10e" filled="false" stroked="true" strokeweight=".96pt" strokecolor="#000000">
                <v:path arrowok="t"/>
              </v:shape>
            </v:group>
            <v:group style="position:absolute;left:12048;top:10;width:1541;height:2" coordorigin="12048,10" coordsize="1541,2">
              <v:shape style="position:absolute;left:12048;top:10;width:1541;height:2" coordorigin="12048,10" coordsize="1541,0" path="m12048,10l13589,10e" filled="false" stroked="true" strokeweight=".96pt" strokecolor="#000000">
                <v:path arrowok="t"/>
              </v:shape>
            </v:group>
            <v:group style="position:absolute;left:13589;top:10;width:20;height:2" coordorigin="13589,10" coordsize="20,2">
              <v:shape style="position:absolute;left:13589;top:10;width:20;height:2" coordorigin="13589,10" coordsize="20,0" path="m13589,10l13608,10e" filled="false" stroked="true" strokeweight=".96pt" strokecolor="#000000">
                <v:path arrowok="t"/>
              </v:shape>
            </v:group>
            <v:group style="position:absolute;left:13608;top:10;width:263;height:2" coordorigin="13608,10" coordsize="263,2">
              <v:shape style="position:absolute;left:13608;top:10;width:263;height:2" coordorigin="13608,10" coordsize="263,0" path="m13608,10l13871,10e" filled="false" stroked="true" strokeweight=".96pt" strokecolor="#000000">
                <v:path arrowok="t"/>
              </v:shape>
            </v:group>
            <v:group style="position:absolute;left:13871;top:10;width:20;height:2" coordorigin="13871,10" coordsize="20,2">
              <v:shape style="position:absolute;left:13871;top:10;width:20;height:2" coordorigin="13871,10" coordsize="20,0" path="m13871,10l13890,10e" filled="false" stroked="true" strokeweight=".96pt" strokecolor="#000000">
                <v:path arrowok="t"/>
              </v:shape>
            </v:group>
            <v:group style="position:absolute;left:13890;top:10;width:486;height:2" coordorigin="13890,10" coordsize="486,2">
              <v:shape style="position:absolute;left:13890;top:10;width:486;height:2" coordorigin="13890,10" coordsize="486,0" path="m13890,10l14376,10e" filled="false" stroked="true" strokeweight=".96pt" strokecolor="#000000">
                <v:path arrowok="t"/>
              </v:shape>
            </v:group>
          </v:group>
        </w:pict>
      </w:r>
      <w:r>
        <w:rPr>
          <w:rFonts w:ascii="Arial Narrow" w:hAnsi="Arial Narrow" w:cs="Arial Narrow" w:eastAsia="Arial Narrow" w:hint="default"/>
          <w:sz w:val="2"/>
          <w:szCs w:val="2"/>
        </w:rPr>
      </w: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11"/>
        <w:rPr>
          <w:rFonts w:ascii="Arial Narrow" w:hAnsi="Arial Narrow" w:cs="Arial Narrow" w:eastAsia="Arial Narrow" w:hint="default"/>
          <w:sz w:val="16"/>
          <w:szCs w:val="16"/>
        </w:rPr>
      </w:pPr>
    </w:p>
    <w:p>
      <w:pPr>
        <w:spacing w:after="0" w:line="240" w:lineRule="auto"/>
        <w:rPr>
          <w:rFonts w:ascii="Arial Narrow" w:hAnsi="Arial Narrow" w:cs="Arial Narrow" w:eastAsia="Arial Narrow" w:hint="default"/>
          <w:sz w:val="16"/>
          <w:szCs w:val="16"/>
        </w:rPr>
        <w:sectPr>
          <w:pgSz w:w="16840" w:h="11910" w:orient="landscape"/>
          <w:pgMar w:header="763" w:footer="725" w:top="1020" w:bottom="920" w:left="1200" w:right="900"/>
        </w:sectPr>
      </w:pPr>
    </w:p>
    <w:p>
      <w:pPr>
        <w:spacing w:line="272" w:lineRule="exact" w:before="37"/>
        <w:ind w:left="356" w:right="-16"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z w:val="18"/>
          <w:szCs w:val="18"/>
        </w:rPr>
        <w:t>单位</w:t>
      </w:r>
      <w:r>
        <w:rPr>
          <w:rFonts w:ascii="Microsoft JhengHei" w:hAnsi="Microsoft JhengHei" w:cs="Microsoft JhengHei" w:eastAsia="Microsoft JhengHei" w:hint="default"/>
          <w:sz w:val="18"/>
          <w:szCs w:val="18"/>
        </w:rPr>
      </w:r>
    </w:p>
    <w:p>
      <w:pPr>
        <w:pStyle w:val="Heading2"/>
        <w:spacing w:line="240" w:lineRule="auto" w:before="56"/>
        <w:ind w:left="356" w:right="-15"/>
        <w:jc w:val="left"/>
        <w:rPr>
          <w:b w:val="0"/>
          <w:bCs w:val="0"/>
        </w:rPr>
      </w:pPr>
      <w:r>
        <w:rPr>
          <w:b w:val="0"/>
          <w:bCs w:val="0"/>
        </w:rPr>
        <w:br w:type="column"/>
      </w:r>
      <w:r>
        <w:rPr/>
        <w:t>期初余额</w:t>
      </w:r>
      <w:r>
        <w:rPr>
          <w:b w:val="0"/>
          <w:bCs w:val="0"/>
        </w:rPr>
      </w:r>
    </w:p>
    <w:p>
      <w:pPr>
        <w:spacing w:line="240" w:lineRule="auto" w:before="0"/>
        <w:rPr>
          <w:rFonts w:ascii="Microsoft JhengHei" w:hAnsi="Microsoft JhengHei" w:cs="Microsoft JhengHei" w:eastAsia="Microsoft JhengHei" w:hint="default"/>
          <w:b/>
          <w:bCs/>
          <w:sz w:val="34"/>
          <w:szCs w:val="34"/>
        </w:rPr>
      </w:pPr>
      <w:r>
        <w:rPr/>
        <w:br w:type="column"/>
      </w:r>
      <w:r>
        <w:rPr>
          <w:rFonts w:ascii="Microsoft JhengHei"/>
          <w:b/>
          <w:sz w:val="34"/>
        </w:rPr>
      </w:r>
    </w:p>
    <w:p>
      <w:pPr>
        <w:pStyle w:val="Heading2"/>
        <w:tabs>
          <w:tab w:pos="1179" w:val="left" w:leader="none"/>
        </w:tabs>
        <w:spacing w:line="373" w:lineRule="exact"/>
        <w:ind w:right="0"/>
        <w:jc w:val="right"/>
        <w:rPr>
          <w:b w:val="0"/>
          <w:bCs w:val="0"/>
        </w:rPr>
      </w:pPr>
      <w:r>
        <w:rPr/>
        <w:t>投资损益</w:t>
        <w:tab/>
      </w:r>
      <w:r>
        <w:rPr>
          <w:position w:val="2"/>
        </w:rPr>
        <w:t>益</w:t>
      </w:r>
      <w:r>
        <w:rPr>
          <w:b w:val="0"/>
          <w:bCs w:val="0"/>
        </w:rPr>
      </w:r>
    </w:p>
    <w:p>
      <w:pPr>
        <w:pStyle w:val="Heading2"/>
        <w:spacing w:line="180" w:lineRule="auto" w:before="25"/>
        <w:ind w:left="1316" w:right="0"/>
        <w:jc w:val="right"/>
        <w:rPr>
          <w:b w:val="0"/>
          <w:bCs w:val="0"/>
        </w:rPr>
      </w:pPr>
      <w:r>
        <w:rPr/>
        <w:t>调 整</w:t>
      </w:r>
      <w:r>
        <w:rPr>
          <w:b w:val="0"/>
          <w:bCs w:val="0"/>
        </w:rPr>
      </w:r>
    </w:p>
    <w:p>
      <w:pPr>
        <w:spacing w:line="240" w:lineRule="auto" w:before="16"/>
        <w:rPr>
          <w:rFonts w:ascii="Microsoft JhengHei" w:hAnsi="Microsoft JhengHei" w:cs="Microsoft JhengHei" w:eastAsia="Microsoft JhengHei" w:hint="default"/>
          <w:b/>
          <w:bCs/>
          <w:sz w:val="23"/>
          <w:szCs w:val="23"/>
        </w:rPr>
      </w:pPr>
      <w:r>
        <w:rPr/>
        <w:br w:type="column"/>
      </w:r>
      <w:r>
        <w:rPr>
          <w:rFonts w:ascii="Microsoft JhengHei"/>
          <w:b/>
          <w:sz w:val="23"/>
        </w:rPr>
      </w:r>
    </w:p>
    <w:p>
      <w:pPr>
        <w:pStyle w:val="Heading2"/>
        <w:tabs>
          <w:tab w:pos="1951" w:val="left" w:leader="none"/>
          <w:tab w:pos="2408" w:val="left" w:leader="none"/>
          <w:tab w:pos="5670" w:val="left" w:leader="none"/>
        </w:tabs>
        <w:spacing w:line="503" w:lineRule="exact"/>
        <w:ind w:right="233"/>
        <w:jc w:val="right"/>
        <w:rPr>
          <w:b w:val="0"/>
          <w:bCs w:val="0"/>
        </w:rPr>
      </w:pPr>
      <w:r>
        <w:rPr/>
        <w:pict>
          <v:shape style="position:absolute;margin-left:207.619995pt;margin-top:-88.44635pt;width:579.450pt;height:101.15pt;mso-position-horizontal-relative:page;mso-position-vertical-relative:paragraph;z-index:31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365"/>
                    <w:gridCol w:w="2951"/>
                    <w:gridCol w:w="2272"/>
                  </w:tblGrid>
                  <w:tr>
                    <w:trPr>
                      <w:trHeight w:val="412" w:hRule="exact"/>
                    </w:trPr>
                    <w:tc>
                      <w:tcPr>
                        <w:tcW w:w="6365" w:type="dxa"/>
                        <w:tcBorders>
                          <w:top w:val="nil" w:sz="6" w:space="0" w:color="auto"/>
                          <w:left w:val="nil" w:sz="6" w:space="0" w:color="auto"/>
                          <w:bottom w:val="single" w:sz="8" w:space="0" w:color="000000"/>
                          <w:right w:val="nil" w:sz="6" w:space="0" w:color="auto"/>
                        </w:tcBorders>
                      </w:tcPr>
                      <w:p>
                        <w:pPr>
                          <w:pStyle w:val="TableParagraph"/>
                          <w:spacing w:line="354" w:lineRule="exact"/>
                          <w:ind w:left="322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本期增减变动</w:t>
                        </w:r>
                        <w:r>
                          <w:rPr>
                            <w:rFonts w:ascii="Microsoft JhengHei" w:hAnsi="Microsoft JhengHei" w:cs="Microsoft JhengHei" w:eastAsia="Microsoft JhengHei" w:hint="default"/>
                            <w:sz w:val="24"/>
                            <w:szCs w:val="24"/>
                          </w:rPr>
                        </w:r>
                      </w:p>
                    </w:tc>
                    <w:tc>
                      <w:tcPr>
                        <w:tcW w:w="5223" w:type="dxa"/>
                        <w:gridSpan w:val="2"/>
                        <w:tcBorders>
                          <w:top w:val="nil" w:sz="6" w:space="0" w:color="auto"/>
                          <w:left w:val="nil" w:sz="6" w:space="0" w:color="auto"/>
                          <w:bottom w:val="nil" w:sz="6" w:space="0" w:color="auto"/>
                          <w:right w:val="nil" w:sz="6" w:space="0" w:color="auto"/>
                        </w:tcBorders>
                      </w:tcPr>
                      <w:p>
                        <w:pPr/>
                      </w:p>
                    </w:tc>
                  </w:tr>
                  <w:tr>
                    <w:trPr>
                      <w:trHeight w:val="658" w:hRule="exact"/>
                    </w:trPr>
                    <w:tc>
                      <w:tcPr>
                        <w:tcW w:w="6365" w:type="dxa"/>
                        <w:tcBorders>
                          <w:top w:val="single" w:sz="8" w:space="0" w:color="000000"/>
                          <w:left w:val="nil" w:sz="6" w:space="0" w:color="auto"/>
                          <w:bottom w:val="nil" w:sz="6" w:space="0" w:color="auto"/>
                          <w:right w:val="nil" w:sz="6" w:space="0" w:color="auto"/>
                        </w:tcBorders>
                      </w:tcPr>
                      <w:p>
                        <w:pPr>
                          <w:pStyle w:val="TableParagraph"/>
                          <w:spacing w:line="177" w:lineRule="auto" w:before="18"/>
                          <w:ind w:left="4767" w:right="135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其 他</w:t>
                        </w:r>
                        <w:r>
                          <w:rPr>
                            <w:rFonts w:ascii="Microsoft JhengHei" w:hAnsi="Microsoft JhengHei" w:cs="Microsoft JhengHei" w:eastAsia="Microsoft JhengHei" w:hint="default"/>
                            <w:sz w:val="24"/>
                            <w:szCs w:val="24"/>
                          </w:rPr>
                        </w:r>
                      </w:p>
                    </w:tc>
                    <w:tc>
                      <w:tcPr>
                        <w:tcW w:w="2951" w:type="dxa"/>
                        <w:tcBorders>
                          <w:top w:val="single" w:sz="8" w:space="0" w:color="000000"/>
                          <w:left w:val="nil" w:sz="6" w:space="0" w:color="auto"/>
                          <w:bottom w:val="nil" w:sz="6" w:space="0" w:color="auto"/>
                          <w:right w:val="nil" w:sz="6" w:space="0" w:color="auto"/>
                        </w:tcBorders>
                      </w:tcPr>
                      <w:p>
                        <w:pPr>
                          <w:pStyle w:val="TableParagraph"/>
                          <w:spacing w:line="240" w:lineRule="auto" w:before="7"/>
                          <w:ind w:right="0"/>
                          <w:jc w:val="left"/>
                          <w:rPr>
                            <w:rFonts w:ascii="Arial Narrow" w:hAnsi="Arial Narrow" w:cs="Arial Narrow" w:eastAsia="Arial Narrow" w:hint="default"/>
                            <w:sz w:val="20"/>
                            <w:szCs w:val="20"/>
                          </w:rPr>
                        </w:pPr>
                      </w:p>
                      <w:p>
                        <w:pPr>
                          <w:pStyle w:val="TableParagraph"/>
                          <w:spacing w:line="240" w:lineRule="auto"/>
                          <w:ind w:left="3"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w:t>
                        </w:r>
                        <w:r>
                          <w:rPr>
                            <w:rFonts w:ascii="Microsoft JhengHei" w:hAnsi="Microsoft JhengHei" w:cs="Microsoft JhengHei" w:eastAsia="Microsoft JhengHei" w:hint="default"/>
                            <w:sz w:val="24"/>
                            <w:szCs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180" w:lineRule="auto"/>
                          <w:ind w:left="1667"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减</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减</w:t>
                        </w:r>
                        <w:r>
                          <w:rPr>
                            <w:rFonts w:ascii="Microsoft JhengHei" w:hAnsi="Microsoft JhengHei" w:cs="Microsoft JhengHei" w:eastAsia="Microsoft JhengHei" w:hint="default"/>
                            <w:b/>
                            <w:bCs/>
                            <w:sz w:val="24"/>
                            <w:szCs w:val="24"/>
                          </w:rPr>
                          <w:t> 值</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值</w:t>
                        </w:r>
                        <w:r>
                          <w:rPr>
                            <w:rFonts w:ascii="Microsoft JhengHei" w:hAnsi="Microsoft JhengHei" w:cs="Microsoft JhengHei" w:eastAsia="Microsoft JhengHei" w:hint="default"/>
                            <w:sz w:val="24"/>
                            <w:szCs w:val="24"/>
                          </w:rPr>
                        </w:r>
                      </w:p>
                    </w:tc>
                  </w:tr>
                  <w:tr>
                    <w:trPr>
                      <w:trHeight w:val="290" w:hRule="exact"/>
                    </w:trPr>
                    <w:tc>
                      <w:tcPr>
                        <w:tcW w:w="6365" w:type="dxa"/>
                        <w:tcBorders>
                          <w:top w:val="nil" w:sz="6" w:space="0" w:color="auto"/>
                          <w:left w:val="nil" w:sz="6" w:space="0" w:color="auto"/>
                          <w:bottom w:val="nil" w:sz="6" w:space="0" w:color="auto"/>
                          <w:right w:val="nil" w:sz="6" w:space="0" w:color="auto"/>
                        </w:tcBorders>
                      </w:tcPr>
                      <w:p>
                        <w:pPr>
                          <w:pStyle w:val="TableParagraph"/>
                          <w:spacing w:line="318" w:lineRule="exact"/>
                          <w:ind w:right="135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综</w:t>
                        </w:r>
                        <w:r>
                          <w:rPr>
                            <w:rFonts w:ascii="Microsoft JhengHei" w:hAnsi="Microsoft JhengHei" w:cs="Microsoft JhengHei" w:eastAsia="Microsoft JhengHei" w:hint="default"/>
                            <w:sz w:val="24"/>
                            <w:szCs w:val="24"/>
                          </w:rPr>
                        </w:r>
                      </w:p>
                    </w:tc>
                    <w:tc>
                      <w:tcPr>
                        <w:tcW w:w="2951" w:type="dxa"/>
                        <w:tcBorders>
                          <w:top w:val="nil" w:sz="6" w:space="0" w:color="auto"/>
                          <w:left w:val="nil" w:sz="6" w:space="0" w:color="auto"/>
                          <w:bottom w:val="nil" w:sz="6" w:space="0" w:color="auto"/>
                          <w:right w:val="nil" w:sz="6" w:space="0" w:color="auto"/>
                        </w:tcBorders>
                      </w:tcPr>
                      <w:p>
                        <w:pPr>
                          <w:pStyle w:val="TableParagraph"/>
                          <w:spacing w:line="318" w:lineRule="exact"/>
                          <w:ind w:left="3"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提</w:t>
                        </w:r>
                        <w:r>
                          <w:rPr>
                            <w:rFonts w:ascii="Microsoft JhengHei" w:hAnsi="Microsoft JhengHei" w:cs="Microsoft JhengHei" w:eastAsia="Microsoft JhengHei" w:hint="default"/>
                            <w:sz w:val="24"/>
                            <w:szCs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289" w:lineRule="exact"/>
                          <w:ind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准</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准</w:t>
                        </w:r>
                        <w:r>
                          <w:rPr>
                            <w:rFonts w:ascii="Microsoft JhengHei" w:hAnsi="Microsoft JhengHei" w:cs="Microsoft JhengHei" w:eastAsia="Microsoft JhengHei" w:hint="default"/>
                            <w:sz w:val="24"/>
                            <w:szCs w:val="24"/>
                          </w:rPr>
                        </w:r>
                      </w:p>
                    </w:tc>
                  </w:tr>
                  <w:tr>
                    <w:trPr>
                      <w:trHeight w:val="662" w:hRule="exact"/>
                    </w:trPr>
                    <w:tc>
                      <w:tcPr>
                        <w:tcW w:w="11588" w:type="dxa"/>
                        <w:gridSpan w:val="3"/>
                        <w:tcBorders>
                          <w:top w:val="nil" w:sz="6" w:space="0" w:color="auto"/>
                          <w:left w:val="nil" w:sz="6" w:space="0" w:color="auto"/>
                          <w:bottom w:val="nil" w:sz="6" w:space="0" w:color="auto"/>
                          <w:right w:val="nil" w:sz="6" w:space="0" w:color="auto"/>
                        </w:tcBorders>
                      </w:tcPr>
                      <w:p>
                        <w:pPr>
                          <w:pStyle w:val="TableParagraph"/>
                          <w:tabs>
                            <w:tab w:pos="4767" w:val="left" w:leader="none"/>
                            <w:tab w:pos="6301" w:val="left" w:leader="none"/>
                            <w:tab w:pos="7722" w:val="left" w:leader="none"/>
                            <w:tab w:pos="9804" w:val="left" w:leader="none"/>
                            <w:tab w:pos="10984" w:val="left" w:leader="none"/>
                          </w:tabs>
                          <w:spacing w:line="81" w:lineRule="auto" w:before="145"/>
                          <w:ind w:left="5314" w:right="33" w:hanging="1726"/>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position w:val="2"/>
                            <w:sz w:val="24"/>
                            <w:szCs w:val="24"/>
                          </w:rPr>
                          <w:t>权益法下</w:t>
                          <w:tab/>
                        </w:r>
                        <w:r>
                          <w:rPr>
                            <w:rFonts w:ascii="Microsoft JhengHei" w:hAnsi="Microsoft JhengHei" w:cs="Microsoft JhengHei" w:eastAsia="Microsoft JhengHei" w:hint="default"/>
                            <w:b/>
                            <w:bCs/>
                            <w:sz w:val="24"/>
                            <w:szCs w:val="24"/>
                          </w:rPr>
                          <w:t>合</w:t>
                          <w:tab/>
                          <w:tab/>
                        </w:r>
                        <w:r>
                          <w:rPr>
                            <w:rFonts w:ascii="Microsoft JhengHei" w:hAnsi="Microsoft JhengHei" w:cs="Microsoft JhengHei" w:eastAsia="Microsoft JhengHei" w:hint="default"/>
                            <w:b/>
                            <w:bCs/>
                            <w:position w:val="-1"/>
                            <w:sz w:val="24"/>
                            <w:szCs w:val="24"/>
                          </w:rPr>
                          <w:t>宣告发放现</w:t>
                          <w:tab/>
                        </w:r>
                        <w:r>
                          <w:rPr>
                            <w:rFonts w:ascii="Microsoft JhengHei" w:hAnsi="Microsoft JhengHei" w:cs="Microsoft JhengHei" w:eastAsia="Microsoft JhengHei" w:hint="default"/>
                            <w:b/>
                            <w:bCs/>
                            <w:sz w:val="24"/>
                            <w:szCs w:val="24"/>
                          </w:rPr>
                          <w:t>减</w:t>
                          <w:tab/>
                          <w:tab/>
                        </w:r>
                        <w:r>
                          <w:rPr>
                            <w:rFonts w:ascii="Microsoft JhengHei" w:hAnsi="Microsoft JhengHei" w:cs="Microsoft JhengHei" w:eastAsia="Microsoft JhengHei" w:hint="default"/>
                            <w:b/>
                            <w:bCs/>
                            <w:position w:val="3"/>
                            <w:sz w:val="24"/>
                            <w:szCs w:val="24"/>
                          </w:rPr>
                          <w:t>备</w:t>
                        </w:r>
                        <w:r>
                          <w:rPr>
                            <w:rFonts w:ascii="Microsoft JhengHei" w:hAnsi="Microsoft JhengHei" w:cs="Microsoft JhengHei" w:eastAsia="Microsoft JhengHei" w:hint="default"/>
                            <w:b/>
                            <w:bCs/>
                            <w:spacing w:val="28"/>
                            <w:position w:val="3"/>
                            <w:sz w:val="24"/>
                            <w:szCs w:val="24"/>
                          </w:rPr>
                          <w:t> </w:t>
                        </w:r>
                        <w:r>
                          <w:rPr>
                            <w:rFonts w:ascii="Microsoft JhengHei" w:hAnsi="Microsoft JhengHei" w:cs="Microsoft JhengHei" w:eastAsia="Microsoft JhengHei" w:hint="default"/>
                            <w:b/>
                            <w:bCs/>
                            <w:position w:val="3"/>
                            <w:sz w:val="24"/>
                            <w:szCs w:val="24"/>
                          </w:rPr>
                          <w:t>备</w:t>
                        </w:r>
                        <w:r>
                          <w:rPr>
                            <w:rFonts w:ascii="Microsoft JhengHei" w:hAnsi="Microsoft JhengHei" w:cs="Microsoft JhengHei" w:eastAsia="Microsoft JhengHei" w:hint="default"/>
                            <w:b/>
                            <w:bCs/>
                            <w:position w:val="3"/>
                            <w:sz w:val="24"/>
                            <w:szCs w:val="24"/>
                          </w:rPr>
                          <w:t> </w:t>
                        </w:r>
                        <w:r>
                          <w:rPr>
                            <w:rFonts w:ascii="Microsoft JhengHei" w:hAnsi="Microsoft JhengHei" w:cs="Microsoft JhengHei" w:eastAsia="Microsoft JhengHei" w:hint="default"/>
                            <w:b/>
                            <w:bCs/>
                            <w:position w:val="-4"/>
                            <w:sz w:val="24"/>
                            <w:szCs w:val="24"/>
                          </w:rPr>
                          <w:t>其他权</w:t>
                          <w:tab/>
                          <w:tab/>
                          <w:tab/>
                        </w:r>
                        <w:r>
                          <w:rPr>
                            <w:rFonts w:ascii="Microsoft JhengHei" w:hAnsi="Microsoft JhengHei" w:cs="Microsoft JhengHei" w:eastAsia="Microsoft JhengHei" w:hint="default"/>
                            <w:b/>
                            <w:bCs/>
                            <w:sz w:val="24"/>
                            <w:szCs w:val="24"/>
                          </w:rPr>
                          <w:t>期末余额</w:t>
                        </w:r>
                        <w:r>
                          <w:rPr>
                            <w:rFonts w:ascii="Microsoft JhengHei" w:hAnsi="Microsoft JhengHei" w:cs="Microsoft JhengHei" w:eastAsia="Microsoft JhengHei" w:hint="default"/>
                            <w:sz w:val="24"/>
                            <w:szCs w:val="24"/>
                          </w:rPr>
                        </w:r>
                      </w:p>
                      <w:p>
                        <w:pPr>
                          <w:pStyle w:val="TableParagraph"/>
                          <w:tabs>
                            <w:tab w:pos="2146" w:val="left" w:leader="none"/>
                            <w:tab w:pos="3829" w:val="left" w:leader="none"/>
                            <w:tab w:pos="4767" w:val="left" w:leader="none"/>
                            <w:tab w:pos="6301" w:val="left" w:leader="none"/>
                            <w:tab w:pos="7722" w:val="left" w:leader="none"/>
                            <w:tab w:pos="8724" w:val="left" w:leader="none"/>
                            <w:tab w:pos="10984" w:val="left" w:leader="none"/>
                          </w:tabs>
                          <w:spacing w:line="246" w:lineRule="exact"/>
                          <w:ind w:left="6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position w:val="2"/>
                            <w:sz w:val="24"/>
                            <w:szCs w:val="24"/>
                          </w:rPr>
                          <w:t>追加投资</w:t>
                          <w:tab/>
                          <w:t>减少投资</w:t>
                          <w:tab/>
                          <w:t>确认的</w:t>
                          <w:tab/>
                        </w:r>
                        <w:r>
                          <w:rPr>
                            <w:rFonts w:ascii="Microsoft JhengHei" w:hAnsi="Microsoft JhengHei" w:cs="Microsoft JhengHei" w:eastAsia="Microsoft JhengHei" w:hint="default"/>
                            <w:b/>
                            <w:bCs/>
                            <w:sz w:val="24"/>
                            <w:szCs w:val="24"/>
                          </w:rPr>
                          <w:t>收</w:t>
                          <w:tab/>
                        </w:r>
                        <w:r>
                          <w:rPr>
                            <w:rFonts w:ascii="Microsoft JhengHei" w:hAnsi="Microsoft JhengHei" w:cs="Microsoft JhengHei" w:eastAsia="Microsoft JhengHei" w:hint="default"/>
                            <w:b/>
                            <w:bCs/>
                            <w:position w:val="2"/>
                            <w:sz w:val="24"/>
                            <w:szCs w:val="24"/>
                          </w:rPr>
                          <w:t>金股利或利</w:t>
                          <w:tab/>
                        </w:r>
                        <w:r>
                          <w:rPr>
                            <w:rFonts w:ascii="Microsoft JhengHei" w:hAnsi="Microsoft JhengHei" w:cs="Microsoft JhengHei" w:eastAsia="Microsoft JhengHei" w:hint="default"/>
                            <w:b/>
                            <w:bCs/>
                            <w:position w:val="4"/>
                            <w:sz w:val="24"/>
                            <w:szCs w:val="24"/>
                          </w:rPr>
                          <w:t>值</w:t>
                          <w:tab/>
                        </w:r>
                        <w:r>
                          <w:rPr>
                            <w:rFonts w:ascii="Microsoft JhengHei" w:hAnsi="Microsoft JhengHei" w:cs="Microsoft JhengHei" w:eastAsia="Microsoft JhengHei" w:hint="default"/>
                            <w:b/>
                            <w:bCs/>
                            <w:position w:val="2"/>
                            <w:sz w:val="24"/>
                            <w:szCs w:val="24"/>
                          </w:rPr>
                          <w:t>其他</w:t>
                          <w:tab/>
                        </w:r>
                        <w:r>
                          <w:rPr>
                            <w:rFonts w:ascii="Microsoft JhengHei" w:hAnsi="Microsoft JhengHei" w:cs="Microsoft JhengHei" w:eastAsia="Microsoft JhengHei" w:hint="default"/>
                            <w:b/>
                            <w:bCs/>
                            <w:position w:val="7"/>
                            <w:sz w:val="24"/>
                            <w:szCs w:val="24"/>
                          </w:rPr>
                          <w:t>期</w:t>
                        </w:r>
                        <w:r>
                          <w:rPr>
                            <w:rFonts w:ascii="Microsoft JhengHei" w:hAnsi="Microsoft JhengHei" w:cs="Microsoft JhengHei" w:eastAsia="Microsoft JhengHei" w:hint="default"/>
                            <w:b/>
                            <w:bCs/>
                            <w:spacing w:val="28"/>
                            <w:position w:val="7"/>
                            <w:sz w:val="24"/>
                            <w:szCs w:val="24"/>
                          </w:rPr>
                          <w:t> </w:t>
                        </w:r>
                        <w:r>
                          <w:rPr>
                            <w:rFonts w:ascii="Microsoft JhengHei" w:hAnsi="Microsoft JhengHei" w:cs="Microsoft JhengHei" w:eastAsia="Microsoft JhengHei" w:hint="default"/>
                            <w:b/>
                            <w:bCs/>
                            <w:position w:val="7"/>
                            <w:sz w:val="24"/>
                            <w:szCs w:val="24"/>
                          </w:rPr>
                          <w:t>期</w:t>
                        </w:r>
                        <w:r>
                          <w:rPr>
                            <w:rFonts w:ascii="Microsoft JhengHei" w:hAnsi="Microsoft JhengHei" w:cs="Microsoft JhengHei" w:eastAsia="Microsoft JhengHei" w:hint="default"/>
                            <w:sz w:val="24"/>
                            <w:szCs w:val="24"/>
                          </w:rPr>
                        </w:r>
                      </w:p>
                    </w:tc>
                  </w:tr>
                </w:tbl>
                <w:p>
                  <w:pPr/>
                </w:p>
              </w:txbxContent>
            </v:textbox>
            <w10:wrap type="none"/>
          </v:shape>
        </w:pict>
      </w:r>
      <w:r>
        <w:rPr/>
        <w:t>益变动</w:t>
        <w:tab/>
      </w:r>
      <w:r>
        <w:rPr>
          <w:position w:val="-15"/>
        </w:rPr>
        <w:t>润</w:t>
        <w:tab/>
      </w:r>
      <w:r>
        <w:rPr>
          <w:position w:val="-16"/>
        </w:rPr>
        <w:t>准</w:t>
        <w:tab/>
      </w:r>
      <w:r>
        <w:rPr>
          <w:position w:val="-10"/>
        </w:rPr>
        <w:t>初</w:t>
      </w:r>
      <w:r>
        <w:rPr>
          <w:spacing w:val="28"/>
          <w:position w:val="-10"/>
        </w:rPr>
        <w:t> </w:t>
      </w:r>
      <w:r>
        <w:rPr>
          <w:position w:val="-10"/>
        </w:rPr>
        <w:t>末</w:t>
      </w:r>
      <w:r>
        <w:rPr>
          <w:b w:val="0"/>
          <w:bCs w:val="0"/>
        </w:rPr>
      </w:r>
    </w:p>
    <w:p>
      <w:pPr>
        <w:pStyle w:val="Heading2"/>
        <w:tabs>
          <w:tab w:pos="3261" w:val="left" w:leader="none"/>
        </w:tabs>
        <w:spacing w:line="314" w:lineRule="exact"/>
        <w:ind w:right="233"/>
        <w:jc w:val="right"/>
        <w:rPr>
          <w:b w:val="0"/>
          <w:bCs w:val="0"/>
        </w:rPr>
      </w:pPr>
      <w:r>
        <w:rPr>
          <w:position w:val="-6"/>
        </w:rPr>
        <w:t>备</w:t>
        <w:tab/>
      </w:r>
      <w:r>
        <w:rPr/>
        <w:t>余</w:t>
      </w:r>
      <w:r>
        <w:rPr>
          <w:spacing w:val="28"/>
        </w:rPr>
        <w:t> </w:t>
      </w:r>
      <w:r>
        <w:rPr/>
        <w:t>余</w:t>
      </w:r>
      <w:r>
        <w:rPr>
          <w:b w:val="0"/>
          <w:bCs w:val="0"/>
        </w:rPr>
      </w:r>
    </w:p>
    <w:p>
      <w:pPr>
        <w:pStyle w:val="Heading2"/>
        <w:spacing w:line="329" w:lineRule="exact"/>
        <w:ind w:right="233"/>
        <w:jc w:val="right"/>
        <w:rPr>
          <w:b w:val="0"/>
          <w:bCs w:val="0"/>
        </w:rPr>
      </w:pPr>
      <w:r>
        <w:rPr/>
        <w:t>额</w:t>
      </w:r>
      <w:r>
        <w:rPr>
          <w:spacing w:val="28"/>
        </w:rPr>
        <w:t> </w:t>
      </w:r>
      <w:r>
        <w:rPr/>
        <w:t>额</w:t>
      </w:r>
      <w:r>
        <w:rPr>
          <w:b w:val="0"/>
          <w:bCs w:val="0"/>
        </w:rPr>
      </w:r>
    </w:p>
    <w:p>
      <w:pPr>
        <w:spacing w:after="0" w:line="329" w:lineRule="exact"/>
        <w:jc w:val="right"/>
        <w:sectPr>
          <w:type w:val="continuous"/>
          <w:pgSz w:w="16840" w:h="11910" w:orient="landscape"/>
          <w:pgMar w:top="1060" w:bottom="1380" w:left="1200" w:right="900"/>
          <w:cols w:num="4" w:equalWidth="0">
            <w:col w:w="901" w:space="623"/>
            <w:col w:w="1322" w:space="3339"/>
            <w:col w:w="1777" w:space="40"/>
            <w:col w:w="6738"/>
          </w:cols>
        </w:sectPr>
      </w:pPr>
    </w:p>
    <w:p>
      <w:pPr>
        <w:spacing w:line="240" w:lineRule="auto" w:before="13"/>
        <w:rPr>
          <w:rFonts w:ascii="Microsoft JhengHei" w:hAnsi="Microsoft JhengHei" w:cs="Microsoft JhengHei" w:eastAsia="Microsoft JhengHei" w:hint="default"/>
          <w:b/>
          <w:bCs/>
          <w:sz w:val="21"/>
          <w:szCs w:val="21"/>
        </w:rPr>
      </w:pPr>
    </w:p>
    <w:p>
      <w:pPr>
        <w:spacing w:line="20" w:lineRule="exact"/>
        <w:ind w:left="244"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718.8pt;height:.5pt;mso-position-horizontal-relative:char;mso-position-vertical-relative:line" coordorigin="0,0" coordsize="14376,10">
            <v:group style="position:absolute;left:5;top:5;width:1107;height:2" coordorigin="5,5" coordsize="1107,2">
              <v:shape style="position:absolute;left:5;top:5;width:1107;height:2" coordorigin="5,5" coordsize="1107,0" path="m5,5l1111,5e" filled="false" stroked="true" strokeweight=".48001pt" strokecolor="#000000">
                <v:path arrowok="t"/>
              </v:shape>
            </v:group>
            <v:group style="position:absolute;left:1111;top:5;width:10;height:2" coordorigin="1111,5" coordsize="10,2">
              <v:shape style="position:absolute;left:1111;top:5;width:10;height:2" coordorigin="1111,5" coordsize="10,0" path="m1111,5l1121,5e" filled="false" stroked="true" strokeweight=".48001pt" strokecolor="#000000">
                <v:path arrowok="t"/>
              </v:shape>
            </v:group>
            <v:group style="position:absolute;left:1121;top:5;width:1587;height:2" coordorigin="1121,5" coordsize="1587,2">
              <v:shape style="position:absolute;left:1121;top:5;width:1587;height:2" coordorigin="1121,5" coordsize="1587,0" path="m1121,5l2708,5e" filled="false" stroked="true" strokeweight=".48001pt" strokecolor="#000000">
                <v:path arrowok="t"/>
              </v:shape>
            </v:group>
            <v:group style="position:absolute;left:2708;top:5;width:10;height:2" coordorigin="2708,5" coordsize="10,2">
              <v:shape style="position:absolute;left:2708;top:5;width:10;height:2" coordorigin="2708,5" coordsize="10,0" path="m2708,5l2717,5e" filled="false" stroked="true" strokeweight=".48001pt" strokecolor="#000000">
                <v:path arrowok="t"/>
              </v:shape>
            </v:group>
            <v:group style="position:absolute;left:2717;top:5;width:1671;height:2" coordorigin="2717,5" coordsize="1671,2">
              <v:shape style="position:absolute;left:2717;top:5;width:1671;height:2" coordorigin="2717,5" coordsize="1671,0" path="m2717,5l4388,5e" filled="false" stroked="true" strokeweight=".48001pt" strokecolor="#000000">
                <v:path arrowok="t"/>
              </v:shape>
            </v:group>
            <v:group style="position:absolute;left:4388;top:5;width:10;height:2" coordorigin="4388,5" coordsize="10,2">
              <v:shape style="position:absolute;left:4388;top:5;width:10;height:2" coordorigin="4388,5" coordsize="10,0" path="m4388,5l4397,5e" filled="false" stroked="true" strokeweight=".48001pt" strokecolor="#000000">
                <v:path arrowok="t"/>
              </v:shape>
            </v:group>
            <v:group style="position:absolute;left:4397;top:5;width:1530;height:2" coordorigin="4397,5" coordsize="1530,2">
              <v:shape style="position:absolute;left:4397;top:5;width:1530;height:2" coordorigin="4397,5" coordsize="1530,0" path="m4397,5l5927,5e" filled="false" stroked="true" strokeweight=".48001pt" strokecolor="#000000">
                <v:path arrowok="t"/>
              </v:shape>
            </v:group>
            <v:group style="position:absolute;left:5927;top:5;width:10;height:2" coordorigin="5927,5" coordsize="10,2">
              <v:shape style="position:absolute;left:5927;top:5;width:10;height:2" coordorigin="5927,5" coordsize="10,0" path="m5927,5l5937,5e" filled="false" stroked="true" strokeweight=".48001pt" strokecolor="#000000">
                <v:path arrowok="t"/>
              </v:shape>
            </v:group>
            <v:group style="position:absolute;left:5937;top:5;width:1432;height:2" coordorigin="5937,5" coordsize="1432,2">
              <v:shape style="position:absolute;left:5937;top:5;width:1432;height:2" coordorigin="5937,5" coordsize="1432,0" path="m5937,5l7369,5e" filled="false" stroked="true" strokeweight=".48001pt" strokecolor="#000000">
                <v:path arrowok="t"/>
              </v:shape>
            </v:group>
            <v:group style="position:absolute;left:7369;top:5;width:10;height:2" coordorigin="7369,5" coordsize="10,2">
              <v:shape style="position:absolute;left:7369;top:5;width:10;height:2" coordorigin="7369,5" coordsize="10,0" path="m7369,5l7378,5e" filled="false" stroked="true" strokeweight=".48001pt" strokecolor="#000000">
                <v:path arrowok="t"/>
              </v:shape>
            </v:group>
            <v:group style="position:absolute;left:7378;top:5;width:341;height:2" coordorigin="7378,5" coordsize="341,2">
              <v:shape style="position:absolute;left:7378;top:5;width:341;height:2" coordorigin="7378,5" coordsize="341,0" path="m7378,5l7719,5e" filled="false" stroked="true" strokeweight=".48001pt" strokecolor="#000000">
                <v:path arrowok="t"/>
              </v:shape>
            </v:group>
            <v:group style="position:absolute;left:7719;top:5;width:10;height:2" coordorigin="7719,5" coordsize="10,2">
              <v:shape style="position:absolute;left:7719;top:5;width:10;height:2" coordorigin="7719,5" coordsize="10,0" path="m7719,5l7729,5e" filled="false" stroked="true" strokeweight=".48001pt" strokecolor="#000000">
                <v:path arrowok="t"/>
              </v:shape>
            </v:group>
            <v:group style="position:absolute;left:7729;top:5;width:1125;height:2" coordorigin="7729,5" coordsize="1125,2">
              <v:shape style="position:absolute;left:7729;top:5;width:1125;height:2" coordorigin="7729,5" coordsize="1125,0" path="m7729,5l8853,5e" filled="false" stroked="true" strokeweight=".48001pt" strokecolor="#000000">
                <v:path arrowok="t"/>
              </v:shape>
            </v:group>
            <v:group style="position:absolute;left:8853;top:5;width:10;height:2" coordorigin="8853,5" coordsize="10,2">
              <v:shape style="position:absolute;left:8853;top:5;width:10;height:2" coordorigin="8853,5" coordsize="10,0" path="m8853,5l8863,5e" filled="false" stroked="true" strokeweight=".48001pt" strokecolor="#000000">
                <v:path arrowok="t"/>
              </v:shape>
            </v:group>
            <v:group style="position:absolute;left:8863;top:5;width:1461;height:2" coordorigin="8863,5" coordsize="1461,2">
              <v:shape style="position:absolute;left:8863;top:5;width:1461;height:2" coordorigin="8863,5" coordsize="1461,0" path="m8863,5l10323,5e" filled="false" stroked="true" strokeweight=".48001pt" strokecolor="#000000">
                <v:path arrowok="t"/>
              </v:shape>
            </v:group>
            <v:group style="position:absolute;left:10323;top:5;width:10;height:2" coordorigin="10323,5" coordsize="10,2">
              <v:shape style="position:absolute;left:10323;top:5;width:10;height:2" coordorigin="10323,5" coordsize="10,0" path="m10323,5l10333,5e" filled="false" stroked="true" strokeweight=".48001pt" strokecolor="#000000">
                <v:path arrowok="t"/>
              </v:shape>
            </v:group>
            <v:group style="position:absolute;left:10333;top:5;width:312;height:2" coordorigin="10333,5" coordsize="312,2">
              <v:shape style="position:absolute;left:10333;top:5;width:312;height:2" coordorigin="10333,5" coordsize="312,0" path="m10333,5l10645,5e" filled="false" stroked="true" strokeweight=".48001pt" strokecolor="#000000">
                <v:path arrowok="t"/>
              </v:shape>
            </v:group>
            <v:group style="position:absolute;left:10645;top:5;width:10;height:2" coordorigin="10645,5" coordsize="10,2">
              <v:shape style="position:absolute;left:10645;top:5;width:10;height:2" coordorigin="10645,5" coordsize="10,0" path="m10645,5l10654,5e" filled="false" stroked="true" strokeweight=".48001pt" strokecolor="#000000">
                <v:path arrowok="t"/>
              </v:shape>
            </v:group>
            <v:group style="position:absolute;left:10654;top:5;width:1370;height:2" coordorigin="10654,5" coordsize="1370,2">
              <v:shape style="position:absolute;left:10654;top:5;width:1370;height:2" coordorigin="10654,5" coordsize="1370,0" path="m10654,5l12024,5e" filled="false" stroked="true" strokeweight=".48001pt" strokecolor="#000000">
                <v:path arrowok="t"/>
              </v:shape>
            </v:group>
            <v:group style="position:absolute;left:12024;top:5;width:10;height:2" coordorigin="12024,5" coordsize="10,2">
              <v:shape style="position:absolute;left:12024;top:5;width:10;height:2" coordorigin="12024,5" coordsize="10,0" path="m12024,5l12034,5e" filled="false" stroked="true" strokeweight=".48001pt" strokecolor="#000000">
                <v:path arrowok="t"/>
              </v:shape>
            </v:group>
            <v:group style="position:absolute;left:12034;top:5;width:1551;height:2" coordorigin="12034,5" coordsize="1551,2">
              <v:shape style="position:absolute;left:12034;top:5;width:1551;height:2" coordorigin="12034,5" coordsize="1551,0" path="m12034,5l13584,5e" filled="false" stroked="true" strokeweight=".48001pt" strokecolor="#000000">
                <v:path arrowok="t"/>
              </v:shape>
            </v:group>
            <v:group style="position:absolute;left:13584;top:5;width:10;height:2" coordorigin="13584,5" coordsize="10,2">
              <v:shape style="position:absolute;left:13584;top:5;width:10;height:2" coordorigin="13584,5" coordsize="10,0" path="m13584,5l13594,5e" filled="false" stroked="true" strokeweight=".48001pt" strokecolor="#000000">
                <v:path arrowok="t"/>
              </v:shape>
            </v:group>
            <v:group style="position:absolute;left:13594;top:5;width:273;height:2" coordorigin="13594,5" coordsize="273,2">
              <v:shape style="position:absolute;left:13594;top:5;width:273;height:2" coordorigin="13594,5" coordsize="273,0" path="m13594,5l13866,5e" filled="false" stroked="true" strokeweight=".48001pt" strokecolor="#000000">
                <v:path arrowok="t"/>
              </v:shape>
            </v:group>
            <v:group style="position:absolute;left:13866;top:5;width:10;height:2" coordorigin="13866,5" coordsize="10,2">
              <v:shape style="position:absolute;left:13866;top:5;width:10;height:2" coordorigin="13866,5" coordsize="10,0" path="m13866,5l13876,5e" filled="false" stroked="true" strokeweight=".48001pt" strokecolor="#000000">
                <v:path arrowok="t"/>
              </v:shape>
            </v:group>
            <v:group style="position:absolute;left:13876;top:5;width:496;height:2" coordorigin="13876,5" coordsize="496,2">
              <v:shape style="position:absolute;left:13876;top:5;width:496;height:2" coordorigin="13876,5" coordsize="496,0" path="m13876,5l14371,5e" filled="false" stroked="true" strokeweight=".48001pt" strokecolor="#000000">
                <v:path arrowok="t"/>
              </v:shape>
            </v:group>
          </v:group>
        </w:pict>
      </w:r>
      <w:r>
        <w:rPr>
          <w:rFonts w:ascii="Microsoft JhengHei" w:hAnsi="Microsoft JhengHei" w:cs="Microsoft JhengHei" w:eastAsia="Microsoft JhengHei" w:hint="default"/>
          <w:sz w:val="2"/>
          <w:szCs w:val="2"/>
        </w:rPr>
      </w:r>
    </w:p>
    <w:p>
      <w:pPr>
        <w:spacing w:after="0" w:line="20" w:lineRule="exact"/>
        <w:rPr>
          <w:rFonts w:ascii="Microsoft JhengHei" w:hAnsi="Microsoft JhengHei" w:cs="Microsoft JhengHei" w:eastAsia="Microsoft JhengHei" w:hint="default"/>
          <w:sz w:val="2"/>
          <w:szCs w:val="2"/>
        </w:rPr>
        <w:sectPr>
          <w:type w:val="continuous"/>
          <w:pgSz w:w="16840" w:h="11910" w:orient="landscape"/>
          <w:pgMar w:top="1060" w:bottom="1380" w:left="1200" w:right="900"/>
        </w:sectPr>
      </w:pPr>
    </w:p>
    <w:p>
      <w:pPr>
        <w:spacing w:line="237" w:lineRule="auto" w:before="2"/>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徐州鑫众</w:t>
      </w:r>
      <w:r>
        <w:rPr>
          <w:rFonts w:ascii="宋体" w:hAnsi="宋体" w:cs="宋体" w:eastAsia="宋体" w:hint="default"/>
          <w:spacing w:val="-34"/>
          <w:sz w:val="18"/>
          <w:szCs w:val="18"/>
        </w:rPr>
        <w:t> </w:t>
      </w:r>
      <w:r>
        <w:rPr>
          <w:rFonts w:ascii="宋体" w:hAnsi="宋体" w:cs="宋体" w:eastAsia="宋体" w:hint="default"/>
          <w:spacing w:val="42"/>
          <w:sz w:val="18"/>
          <w:szCs w:val="18"/>
        </w:rPr>
        <w:t>房地产开</w:t>
      </w:r>
      <w:r>
        <w:rPr>
          <w:rFonts w:ascii="宋体" w:hAnsi="宋体" w:cs="宋体" w:eastAsia="宋体" w:hint="default"/>
          <w:spacing w:val="-34"/>
          <w:sz w:val="18"/>
          <w:szCs w:val="18"/>
        </w:rPr>
        <w:t> </w:t>
      </w:r>
      <w:r>
        <w:rPr>
          <w:rFonts w:ascii="宋体" w:hAnsi="宋体" w:cs="宋体" w:eastAsia="宋体" w:hint="default"/>
          <w:spacing w:val="42"/>
          <w:sz w:val="18"/>
          <w:szCs w:val="18"/>
        </w:rPr>
        <w:t>发有限公</w:t>
      </w:r>
      <w:r>
        <w:rPr>
          <w:rFonts w:ascii="宋体" w:hAnsi="宋体" w:cs="宋体" w:eastAsia="宋体" w:hint="default"/>
          <w:spacing w:val="-34"/>
          <w:sz w:val="18"/>
          <w:szCs w:val="18"/>
        </w:rPr>
        <w:t> </w:t>
      </w:r>
      <w:r>
        <w:rPr>
          <w:rFonts w:ascii="宋体" w:hAnsi="宋体" w:cs="宋体" w:eastAsia="宋体" w:hint="default"/>
          <w:sz w:val="18"/>
          <w:szCs w:val="18"/>
        </w:rPr>
        <w:t>司</w:t>
      </w:r>
    </w:p>
    <w:p>
      <w:pPr>
        <w:spacing w:before="76"/>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南通锦力</w:t>
      </w:r>
      <w:r>
        <w:rPr>
          <w:rFonts w:ascii="宋体" w:hAnsi="宋体" w:cs="宋体" w:eastAsia="宋体" w:hint="default"/>
          <w:spacing w:val="-34"/>
          <w:sz w:val="18"/>
          <w:szCs w:val="18"/>
        </w:rPr>
        <w:t> </w:t>
      </w:r>
      <w:r>
        <w:rPr>
          <w:rFonts w:ascii="宋体" w:hAnsi="宋体" w:cs="宋体" w:eastAsia="宋体" w:hint="default"/>
          <w:spacing w:val="42"/>
          <w:sz w:val="18"/>
          <w:szCs w:val="18"/>
        </w:rPr>
        <w:t>置业有限</w:t>
      </w:r>
      <w:r>
        <w:rPr>
          <w:rFonts w:ascii="宋体" w:hAnsi="宋体" w:cs="宋体" w:eastAsia="宋体" w:hint="default"/>
          <w:spacing w:val="-34"/>
          <w:sz w:val="18"/>
          <w:szCs w:val="18"/>
        </w:rPr>
        <w:t> </w:t>
      </w:r>
      <w:r>
        <w:rPr>
          <w:rFonts w:ascii="宋体" w:hAnsi="宋体" w:cs="宋体" w:eastAsia="宋体" w:hint="default"/>
          <w:sz w:val="18"/>
          <w:szCs w:val="18"/>
        </w:rPr>
        <w:t>公司</w:t>
      </w:r>
    </w:p>
    <w:p>
      <w:pPr>
        <w:spacing w:line="237" w:lineRule="auto" w:before="89"/>
        <w:ind w:left="356" w:right="0" w:firstLine="0"/>
        <w:jc w:val="both"/>
        <w:rPr>
          <w:rFonts w:ascii="宋体" w:hAnsi="宋体" w:cs="宋体" w:eastAsia="宋体" w:hint="default"/>
          <w:sz w:val="18"/>
          <w:szCs w:val="18"/>
        </w:rPr>
      </w:pPr>
      <w:r>
        <w:rPr/>
        <w:pict>
          <v:group style="position:absolute;margin-left:72.239998pt;margin-top:3.396598pt;width:718.8pt;height:.5pt;mso-position-horizontal-relative:page;mso-position-vertical-relative:paragraph;z-index:3136" coordorigin="1445,68" coordsize="14376,10">
            <v:group style="position:absolute;left:1450;top:73;width:1107;height:2" coordorigin="1450,73" coordsize="1107,2">
              <v:shape style="position:absolute;left:1450;top:73;width:1107;height:2" coordorigin="1450,73" coordsize="1107,0" path="m1450,73l2556,73e" filled="false" stroked="true" strokeweight=".48001pt" strokecolor="#000000">
                <v:path arrowok="t"/>
              </v:shape>
            </v:group>
            <v:group style="position:absolute;left:2556;top:73;width:10;height:2" coordorigin="2556,73" coordsize="10,2">
              <v:shape style="position:absolute;left:2556;top:73;width:10;height:2" coordorigin="2556,73" coordsize="10,0" path="m2556,73l2566,73e" filled="false" stroked="true" strokeweight=".48001pt" strokecolor="#000000">
                <v:path arrowok="t"/>
              </v:shape>
            </v:group>
            <v:group style="position:absolute;left:2566;top:73;width:1587;height:2" coordorigin="2566,73" coordsize="1587,2">
              <v:shape style="position:absolute;left:2566;top:73;width:1587;height:2" coordorigin="2566,73" coordsize="1587,0" path="m2566,73l4152,73e" filled="false" stroked="true" strokeweight=".48001pt" strokecolor="#000000">
                <v:path arrowok="t"/>
              </v:shape>
            </v:group>
            <v:group style="position:absolute;left:4152;top:73;width:10;height:2" coordorigin="4152,73" coordsize="10,2">
              <v:shape style="position:absolute;left:4152;top:73;width:10;height:2" coordorigin="4152,73" coordsize="10,0" path="m4152,73l4162,73e" filled="false" stroked="true" strokeweight=".48001pt" strokecolor="#000000">
                <v:path arrowok="t"/>
              </v:shape>
            </v:group>
            <v:group style="position:absolute;left:4162;top:73;width:1671;height:2" coordorigin="4162,73" coordsize="1671,2">
              <v:shape style="position:absolute;left:4162;top:73;width:1671;height:2" coordorigin="4162,73" coordsize="1671,0" path="m4162,73l5832,73e" filled="false" stroked="true" strokeweight=".48001pt" strokecolor="#000000">
                <v:path arrowok="t"/>
              </v:shape>
            </v:group>
            <v:group style="position:absolute;left:5832;top:73;width:10;height:2" coordorigin="5832,73" coordsize="10,2">
              <v:shape style="position:absolute;left:5832;top:73;width:10;height:2" coordorigin="5832,73" coordsize="10,0" path="m5832,73l5842,73e" filled="false" stroked="true" strokeweight=".48001pt" strokecolor="#000000">
                <v:path arrowok="t"/>
              </v:shape>
            </v:group>
            <v:group style="position:absolute;left:5842;top:73;width:1530;height:2" coordorigin="5842,73" coordsize="1530,2">
              <v:shape style="position:absolute;left:5842;top:73;width:1530;height:2" coordorigin="5842,73" coordsize="1530,0" path="m5842,73l7372,73e" filled="false" stroked="true" strokeweight=".48001pt" strokecolor="#000000">
                <v:path arrowok="t"/>
              </v:shape>
            </v:group>
            <v:group style="position:absolute;left:7372;top:73;width:10;height:2" coordorigin="7372,73" coordsize="10,2">
              <v:shape style="position:absolute;left:7372;top:73;width:10;height:2" coordorigin="7372,73" coordsize="10,0" path="m7372,73l7382,73e" filled="false" stroked="true" strokeweight=".48001pt" strokecolor="#000000">
                <v:path arrowok="t"/>
              </v:shape>
            </v:group>
            <v:group style="position:absolute;left:7382;top:73;width:1432;height:2" coordorigin="7382,73" coordsize="1432,2">
              <v:shape style="position:absolute;left:7382;top:73;width:1432;height:2" coordorigin="7382,73" coordsize="1432,0" path="m7382,73l8814,73e" filled="false" stroked="true" strokeweight=".48001pt" strokecolor="#000000">
                <v:path arrowok="t"/>
              </v:shape>
            </v:group>
            <v:group style="position:absolute;left:8814;top:73;width:10;height:2" coordorigin="8814,73" coordsize="10,2">
              <v:shape style="position:absolute;left:8814;top:73;width:10;height:2" coordorigin="8814,73" coordsize="10,0" path="m8814,73l8823,73e" filled="false" stroked="true" strokeweight=".48001pt" strokecolor="#000000">
                <v:path arrowok="t"/>
              </v:shape>
            </v:group>
            <v:group style="position:absolute;left:8823;top:73;width:341;height:2" coordorigin="8823,73" coordsize="341,2">
              <v:shape style="position:absolute;left:8823;top:73;width:341;height:2" coordorigin="8823,73" coordsize="341,0" path="m8823,73l9164,73e" filled="false" stroked="true" strokeweight=".48001pt" strokecolor="#000000">
                <v:path arrowok="t"/>
              </v:shape>
            </v:group>
            <v:group style="position:absolute;left:9164;top:73;width:10;height:2" coordorigin="9164,73" coordsize="10,2">
              <v:shape style="position:absolute;left:9164;top:73;width:10;height:2" coordorigin="9164,73" coordsize="10,0" path="m9164,73l9174,73e" filled="false" stroked="true" strokeweight=".48001pt" strokecolor="#000000">
                <v:path arrowok="t"/>
              </v:shape>
            </v:group>
            <v:group style="position:absolute;left:9174;top:73;width:1125;height:2" coordorigin="9174,73" coordsize="1125,2">
              <v:shape style="position:absolute;left:9174;top:73;width:1125;height:2" coordorigin="9174,73" coordsize="1125,0" path="m9174,73l10298,73e" filled="false" stroked="true" strokeweight=".48001pt" strokecolor="#000000">
                <v:path arrowok="t"/>
              </v:shape>
            </v:group>
            <v:group style="position:absolute;left:10298;top:73;width:10;height:2" coordorigin="10298,73" coordsize="10,2">
              <v:shape style="position:absolute;left:10298;top:73;width:10;height:2" coordorigin="10298,73" coordsize="10,0" path="m10298,73l10308,73e" filled="false" stroked="true" strokeweight=".48001pt" strokecolor="#000000">
                <v:path arrowok="t"/>
              </v:shape>
            </v:group>
            <v:group style="position:absolute;left:10308;top:73;width:1461;height:2" coordorigin="10308,73" coordsize="1461,2">
              <v:shape style="position:absolute;left:10308;top:73;width:1461;height:2" coordorigin="10308,73" coordsize="1461,0" path="m10308,73l11768,73e" filled="false" stroked="true" strokeweight=".48001pt" strokecolor="#000000">
                <v:path arrowok="t"/>
              </v:shape>
            </v:group>
            <v:group style="position:absolute;left:11768;top:73;width:10;height:2" coordorigin="11768,73" coordsize="10,2">
              <v:shape style="position:absolute;left:11768;top:73;width:10;height:2" coordorigin="11768,73" coordsize="10,0" path="m11768,73l11778,73e" filled="false" stroked="true" strokeweight=".48001pt" strokecolor="#000000">
                <v:path arrowok="t"/>
              </v:shape>
            </v:group>
            <v:group style="position:absolute;left:11778;top:73;width:312;height:2" coordorigin="11778,73" coordsize="312,2">
              <v:shape style="position:absolute;left:11778;top:73;width:312;height:2" coordorigin="11778,73" coordsize="312,0" path="m11778,73l12090,73e" filled="false" stroked="true" strokeweight=".48001pt" strokecolor="#000000">
                <v:path arrowok="t"/>
              </v:shape>
            </v:group>
            <v:group style="position:absolute;left:12090;top:73;width:10;height:2" coordorigin="12090,73" coordsize="10,2">
              <v:shape style="position:absolute;left:12090;top:73;width:10;height:2" coordorigin="12090,73" coordsize="10,0" path="m12090,73l12099,73e" filled="false" stroked="true" strokeweight=".48001pt" strokecolor="#000000">
                <v:path arrowok="t"/>
              </v:shape>
            </v:group>
            <v:group style="position:absolute;left:12099;top:73;width:1370;height:2" coordorigin="12099,73" coordsize="1370,2">
              <v:shape style="position:absolute;left:12099;top:73;width:1370;height:2" coordorigin="12099,73" coordsize="1370,0" path="m12099,73l13469,73e" filled="false" stroked="true" strokeweight=".48001pt" strokecolor="#000000">
                <v:path arrowok="t"/>
              </v:shape>
            </v:group>
            <v:group style="position:absolute;left:13469;top:73;width:10;height:2" coordorigin="13469,73" coordsize="10,2">
              <v:shape style="position:absolute;left:13469;top:73;width:10;height:2" coordorigin="13469,73" coordsize="10,0" path="m13469,73l13478,73e" filled="false" stroked="true" strokeweight=".48001pt" strokecolor="#000000">
                <v:path arrowok="t"/>
              </v:shape>
            </v:group>
            <v:group style="position:absolute;left:13478;top:73;width:1551;height:2" coordorigin="13478,73" coordsize="1551,2">
              <v:shape style="position:absolute;left:13478;top:73;width:1551;height:2" coordorigin="13478,73" coordsize="1551,0" path="m13478,73l15029,73e" filled="false" stroked="true" strokeweight=".48001pt" strokecolor="#000000">
                <v:path arrowok="t"/>
              </v:shape>
            </v:group>
            <v:group style="position:absolute;left:15029;top:73;width:10;height:2" coordorigin="15029,73" coordsize="10,2">
              <v:shape style="position:absolute;left:15029;top:73;width:10;height:2" coordorigin="15029,73" coordsize="10,0" path="m15029,73l15038,73e" filled="false" stroked="true" strokeweight=".48001pt" strokecolor="#000000">
                <v:path arrowok="t"/>
              </v:shape>
            </v:group>
            <v:group style="position:absolute;left:15038;top:73;width:273;height:2" coordorigin="15038,73" coordsize="273,2">
              <v:shape style="position:absolute;left:15038;top:73;width:273;height:2" coordorigin="15038,73" coordsize="273,0" path="m15038,73l15311,73e" filled="false" stroked="true" strokeweight=".48001pt" strokecolor="#000000">
                <v:path arrowok="t"/>
              </v:shape>
            </v:group>
            <v:group style="position:absolute;left:15311;top:73;width:10;height:2" coordorigin="15311,73" coordsize="10,2">
              <v:shape style="position:absolute;left:15311;top:73;width:10;height:2" coordorigin="15311,73" coordsize="10,0" path="m15311,73l15320,73e" filled="false" stroked="true" strokeweight=".48001pt" strokecolor="#000000">
                <v:path arrowok="t"/>
              </v:shape>
            </v:group>
            <v:group style="position:absolute;left:15320;top:73;width:496;height:2" coordorigin="15320,73" coordsize="496,2">
              <v:shape style="position:absolute;left:15320;top:73;width:496;height:2" coordorigin="15320,73" coordsize="496,0" path="m15320,73l15816,73e" filled="false" stroked="true" strokeweight=".48001pt" strokecolor="#000000">
                <v:path arrowok="t"/>
              </v:shape>
            </v:group>
            <w10:wrap type="none"/>
          </v:group>
        </w:pict>
      </w:r>
      <w:r>
        <w:rPr>
          <w:rFonts w:ascii="宋体" w:hAnsi="宋体" w:cs="宋体" w:eastAsia="宋体" w:hint="default"/>
          <w:spacing w:val="42"/>
          <w:sz w:val="18"/>
          <w:szCs w:val="18"/>
        </w:rPr>
        <w:t>南通市华</w:t>
      </w:r>
      <w:r>
        <w:rPr>
          <w:rFonts w:ascii="宋体" w:hAnsi="宋体" w:cs="宋体" w:eastAsia="宋体" w:hint="default"/>
          <w:spacing w:val="-34"/>
          <w:sz w:val="18"/>
          <w:szCs w:val="18"/>
        </w:rPr>
        <w:t> </w:t>
      </w:r>
      <w:r>
        <w:rPr>
          <w:rFonts w:ascii="宋体" w:hAnsi="宋体" w:cs="宋体" w:eastAsia="宋体" w:hint="default"/>
          <w:spacing w:val="42"/>
          <w:sz w:val="18"/>
          <w:szCs w:val="18"/>
        </w:rPr>
        <w:t>昌房地产</w:t>
      </w:r>
      <w:r>
        <w:rPr>
          <w:rFonts w:ascii="宋体" w:hAnsi="宋体" w:cs="宋体" w:eastAsia="宋体" w:hint="default"/>
          <w:spacing w:val="-34"/>
          <w:sz w:val="18"/>
          <w:szCs w:val="18"/>
        </w:rPr>
        <w:t> </w:t>
      </w:r>
      <w:r>
        <w:rPr>
          <w:rFonts w:ascii="宋体" w:hAnsi="宋体" w:cs="宋体" w:eastAsia="宋体" w:hint="default"/>
          <w:sz w:val="18"/>
          <w:szCs w:val="18"/>
        </w:rPr>
        <w:t>有限公司</w:t>
      </w:r>
    </w:p>
    <w:p>
      <w:pPr>
        <w:spacing w:before="78"/>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镇江虹孚</w:t>
      </w:r>
      <w:r>
        <w:rPr>
          <w:rFonts w:ascii="宋体" w:hAnsi="宋体" w:cs="宋体" w:eastAsia="宋体" w:hint="default"/>
          <w:spacing w:val="-34"/>
          <w:sz w:val="18"/>
          <w:szCs w:val="18"/>
        </w:rPr>
        <w:t> </w:t>
      </w:r>
      <w:r>
        <w:rPr>
          <w:rFonts w:ascii="宋体" w:hAnsi="宋体" w:cs="宋体" w:eastAsia="宋体" w:hint="default"/>
          <w:spacing w:val="42"/>
          <w:sz w:val="18"/>
          <w:szCs w:val="18"/>
        </w:rPr>
        <w:t>置业有限</w:t>
      </w:r>
      <w:r>
        <w:rPr>
          <w:rFonts w:ascii="宋体" w:hAnsi="宋体" w:cs="宋体" w:eastAsia="宋体" w:hint="default"/>
          <w:spacing w:val="-34"/>
          <w:sz w:val="18"/>
          <w:szCs w:val="18"/>
        </w:rPr>
        <w:t> </w:t>
      </w:r>
      <w:r>
        <w:rPr>
          <w:rFonts w:ascii="宋体" w:hAnsi="宋体" w:cs="宋体" w:eastAsia="宋体" w:hint="default"/>
          <w:sz w:val="18"/>
          <w:szCs w:val="18"/>
        </w:rPr>
        <w:t>公司</w:t>
      </w:r>
    </w:p>
    <w:p>
      <w:pPr>
        <w:spacing w:line="237" w:lineRule="auto" w:before="79"/>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淮南嘉华</w:t>
      </w:r>
      <w:r>
        <w:rPr>
          <w:rFonts w:ascii="宋体" w:hAnsi="宋体" w:cs="宋体" w:eastAsia="宋体" w:hint="default"/>
          <w:spacing w:val="-34"/>
          <w:sz w:val="18"/>
          <w:szCs w:val="18"/>
        </w:rPr>
        <w:t> </w:t>
      </w:r>
      <w:r>
        <w:rPr>
          <w:rFonts w:ascii="宋体" w:hAnsi="宋体" w:cs="宋体" w:eastAsia="宋体" w:hint="default"/>
          <w:spacing w:val="42"/>
          <w:sz w:val="18"/>
          <w:szCs w:val="18"/>
        </w:rPr>
        <w:t>房地产开</w:t>
      </w:r>
      <w:r>
        <w:rPr>
          <w:rFonts w:ascii="宋体" w:hAnsi="宋体" w:cs="宋体" w:eastAsia="宋体" w:hint="default"/>
          <w:spacing w:val="-34"/>
          <w:sz w:val="18"/>
          <w:szCs w:val="18"/>
        </w:rPr>
        <w:t> </w:t>
      </w:r>
      <w:r>
        <w:rPr>
          <w:rFonts w:ascii="宋体" w:hAnsi="宋体" w:cs="宋体" w:eastAsia="宋体" w:hint="default"/>
          <w:spacing w:val="42"/>
          <w:sz w:val="18"/>
          <w:szCs w:val="18"/>
        </w:rPr>
        <w:t>发有限公</w:t>
      </w:r>
      <w:r>
        <w:rPr>
          <w:rFonts w:ascii="宋体" w:hAnsi="宋体" w:cs="宋体" w:eastAsia="宋体" w:hint="default"/>
          <w:spacing w:val="-34"/>
          <w:sz w:val="18"/>
          <w:szCs w:val="18"/>
        </w:rPr>
        <w:t> </w:t>
      </w:r>
      <w:r>
        <w:rPr>
          <w:rFonts w:ascii="宋体" w:hAnsi="宋体" w:cs="宋体" w:eastAsia="宋体" w:hint="default"/>
          <w:sz w:val="18"/>
          <w:szCs w:val="18"/>
        </w:rPr>
        <w:t>司</w:t>
      </w:r>
    </w:p>
    <w:p>
      <w:pPr>
        <w:spacing w:line="237" w:lineRule="auto" w:before="79"/>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常熟冠城</w:t>
      </w:r>
      <w:r>
        <w:rPr>
          <w:rFonts w:ascii="宋体" w:hAnsi="宋体" w:cs="宋体" w:eastAsia="宋体" w:hint="default"/>
          <w:spacing w:val="-34"/>
          <w:sz w:val="18"/>
          <w:szCs w:val="18"/>
        </w:rPr>
        <w:t> </w:t>
      </w:r>
      <w:r>
        <w:rPr>
          <w:rFonts w:ascii="宋体" w:hAnsi="宋体" w:cs="宋体" w:eastAsia="宋体" w:hint="default"/>
          <w:spacing w:val="42"/>
          <w:sz w:val="18"/>
          <w:szCs w:val="18"/>
        </w:rPr>
        <w:t>宏翔房地</w:t>
      </w:r>
      <w:r>
        <w:rPr>
          <w:rFonts w:ascii="宋体" w:hAnsi="宋体" w:cs="宋体" w:eastAsia="宋体" w:hint="default"/>
          <w:spacing w:val="-34"/>
          <w:sz w:val="18"/>
          <w:szCs w:val="18"/>
        </w:rPr>
        <w:t> </w:t>
      </w:r>
      <w:r>
        <w:rPr>
          <w:rFonts w:ascii="宋体" w:hAnsi="宋体" w:cs="宋体" w:eastAsia="宋体" w:hint="default"/>
          <w:spacing w:val="42"/>
          <w:sz w:val="18"/>
          <w:szCs w:val="18"/>
        </w:rPr>
        <w:t>产有限公</w:t>
      </w:r>
      <w:r>
        <w:rPr>
          <w:rFonts w:ascii="宋体" w:hAnsi="宋体" w:cs="宋体" w:eastAsia="宋体" w:hint="default"/>
          <w:spacing w:val="-34"/>
          <w:sz w:val="18"/>
          <w:szCs w:val="18"/>
        </w:rPr>
        <w:t> </w:t>
      </w:r>
      <w:r>
        <w:rPr>
          <w:rFonts w:ascii="宋体" w:hAnsi="宋体" w:cs="宋体" w:eastAsia="宋体" w:hint="default"/>
          <w:sz w:val="18"/>
          <w:szCs w:val="18"/>
        </w:rPr>
        <w:t>司</w:t>
      </w:r>
    </w:p>
    <w:p>
      <w:pPr>
        <w:spacing w:line="240" w:lineRule="auto" w:before="0"/>
        <w:rPr>
          <w:rFonts w:ascii="宋体" w:hAnsi="宋体" w:cs="宋体" w:eastAsia="宋体" w:hint="default"/>
          <w:sz w:val="18"/>
          <w:szCs w:val="18"/>
        </w:rPr>
      </w:pPr>
      <w:r>
        <w:rPr/>
        <w:br w:type="column"/>
      </w:r>
      <w:r>
        <w:rPr>
          <w:rFonts w:ascii="宋体"/>
          <w:sz w:val="18"/>
        </w:rPr>
      </w:r>
    </w:p>
    <w:p>
      <w:pPr>
        <w:tabs>
          <w:tab w:pos="2780" w:val="left" w:leader="none"/>
          <w:tab w:pos="4319" w:val="left" w:leader="none"/>
          <w:tab w:pos="4899" w:val="left" w:leader="none"/>
          <w:tab w:pos="6111" w:val="left" w:leader="none"/>
          <w:tab w:pos="7245" w:val="left" w:leader="none"/>
          <w:tab w:pos="8715" w:val="left" w:leader="none"/>
          <w:tab w:pos="9037" w:val="left" w:leader="none"/>
          <w:tab w:pos="10416" w:val="left" w:leader="none"/>
          <w:tab w:pos="11011" w:val="left" w:leader="none"/>
          <w:tab w:pos="12259" w:val="left" w:leader="none"/>
          <w:tab w:pos="12763" w:val="left" w:leader="none"/>
        </w:tabs>
        <w:spacing w:before="155"/>
        <w:ind w:left="123" w:right="0" w:firstLine="0"/>
        <w:jc w:val="center"/>
        <w:rPr>
          <w:rFonts w:ascii="Arial Narrow" w:hAnsi="Arial Narrow" w:cs="Arial Narrow" w:eastAsia="Arial Narrow" w:hint="default"/>
          <w:sz w:val="18"/>
          <w:szCs w:val="18"/>
        </w:rPr>
      </w:pPr>
      <w:r>
        <w:rPr>
          <w:rFonts w:ascii="Arial Narrow"/>
          <w:spacing w:val="-1"/>
          <w:sz w:val="18"/>
        </w:rPr>
        <w:t>197,193,102.79</w:t>
        <w:tab/>
      </w:r>
      <w:r>
        <w:rPr>
          <w:rFonts w:ascii="Arial Narrow"/>
          <w:sz w:val="18"/>
        </w:rPr>
        <w:t>-</w:t>
        <w:tab/>
        <w:t>-</w:t>
        <w:tab/>
      </w:r>
      <w:r>
        <w:rPr>
          <w:rFonts w:ascii="Arial Narrow"/>
          <w:spacing w:val="-1"/>
          <w:sz w:val="18"/>
        </w:rPr>
        <w:t>-6,388,291.47</w:t>
        <w:tab/>
      </w:r>
      <w:r>
        <w:rPr>
          <w:rFonts w:ascii="Arial Narrow"/>
          <w:sz w:val="18"/>
        </w:rPr>
        <w:t>-</w:t>
        <w:tab/>
        <w:t>-</w:t>
        <w:tab/>
        <w:t>-</w:t>
        <w:tab/>
        <w:t>-</w:t>
        <w:tab/>
        <w:t>-</w:t>
        <w:tab/>
      </w:r>
      <w:r>
        <w:rPr>
          <w:rFonts w:ascii="Arial Narrow"/>
          <w:spacing w:val="-1"/>
          <w:sz w:val="18"/>
        </w:rPr>
        <w:t>190,804,811.32</w:t>
        <w:tab/>
      </w:r>
      <w:r>
        <w:rPr>
          <w:rFonts w:ascii="Arial Narrow"/>
          <w:sz w:val="18"/>
        </w:rPr>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1"/>
        <w:rPr>
          <w:rFonts w:ascii="Arial Narrow" w:hAnsi="Arial Narrow" w:cs="Arial Narrow" w:eastAsia="Arial Narrow" w:hint="default"/>
          <w:sz w:val="24"/>
          <w:szCs w:val="24"/>
        </w:rPr>
      </w:pPr>
    </w:p>
    <w:p>
      <w:pPr>
        <w:tabs>
          <w:tab w:pos="2780" w:val="left" w:leader="none"/>
          <w:tab w:pos="4319" w:val="left" w:leader="none"/>
          <w:tab w:pos="4899" w:val="left" w:leader="none"/>
          <w:tab w:pos="6111" w:val="left" w:leader="none"/>
          <w:tab w:pos="7245" w:val="left" w:leader="none"/>
          <w:tab w:pos="8715" w:val="left" w:leader="none"/>
          <w:tab w:pos="9037" w:val="left" w:leader="none"/>
          <w:tab w:pos="10416" w:val="left" w:leader="none"/>
          <w:tab w:pos="11287" w:val="left" w:leader="none"/>
          <w:tab w:pos="12259" w:val="left" w:leader="none"/>
          <w:tab w:pos="12763" w:val="left" w:leader="none"/>
        </w:tabs>
        <w:spacing w:before="0"/>
        <w:ind w:left="287" w:right="0" w:firstLine="0"/>
        <w:jc w:val="center"/>
        <w:rPr>
          <w:rFonts w:ascii="Arial Narrow" w:hAnsi="Arial Narrow" w:cs="Arial Narrow" w:eastAsia="Arial Narrow" w:hint="default"/>
          <w:sz w:val="18"/>
          <w:szCs w:val="18"/>
        </w:rPr>
      </w:pPr>
      <w:r>
        <w:rPr>
          <w:rFonts w:ascii="Arial Narrow"/>
          <w:spacing w:val="-1"/>
          <w:sz w:val="18"/>
        </w:rPr>
        <w:t>2,312,329.66</w:t>
        <w:tab/>
      </w:r>
      <w:r>
        <w:rPr>
          <w:rFonts w:ascii="Arial Narrow"/>
          <w:sz w:val="18"/>
        </w:rPr>
        <w:t>-</w:t>
        <w:tab/>
        <w:t>-</w:t>
        <w:tab/>
      </w:r>
      <w:r>
        <w:rPr>
          <w:rFonts w:ascii="Arial Narrow"/>
          <w:spacing w:val="-1"/>
          <w:sz w:val="18"/>
        </w:rPr>
        <w:t>-1,534,557.24</w:t>
        <w:tab/>
      </w:r>
      <w:r>
        <w:rPr>
          <w:rFonts w:ascii="Arial Narrow"/>
          <w:sz w:val="18"/>
        </w:rPr>
        <w:t>-</w:t>
        <w:tab/>
        <w:t>-</w:t>
        <w:tab/>
        <w:t>-</w:t>
        <w:tab/>
        <w:t>-</w:t>
        <w:tab/>
        <w:t>-</w:t>
        <w:tab/>
      </w:r>
      <w:r>
        <w:rPr>
          <w:rFonts w:ascii="Arial Narrow"/>
          <w:spacing w:val="-1"/>
          <w:sz w:val="18"/>
        </w:rPr>
        <w:t>777,772.42</w:t>
        <w:tab/>
      </w:r>
      <w:r>
        <w:rPr>
          <w:rFonts w:ascii="Arial Narrow"/>
          <w:sz w:val="18"/>
        </w:rPr>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11"/>
        <w:rPr>
          <w:rFonts w:ascii="Arial Narrow" w:hAnsi="Arial Narrow" w:cs="Arial Narrow" w:eastAsia="Arial Narrow" w:hint="default"/>
          <w:sz w:val="14"/>
          <w:szCs w:val="14"/>
        </w:rPr>
      </w:pPr>
    </w:p>
    <w:p>
      <w:pPr>
        <w:tabs>
          <w:tab w:pos="2117" w:val="left" w:leader="none"/>
          <w:tab w:pos="4552" w:val="left" w:leader="none"/>
          <w:tab w:pos="5049" w:val="left" w:leader="none"/>
          <w:tab w:pos="6344" w:val="left" w:leader="none"/>
          <w:tab w:pos="7478" w:val="left" w:leader="none"/>
          <w:tab w:pos="8948" w:val="left" w:leader="none"/>
          <w:tab w:pos="9270" w:val="left" w:leader="none"/>
          <w:tab w:pos="10649" w:val="left" w:leader="none"/>
          <w:tab w:pos="11315" w:val="left" w:leader="none"/>
          <w:tab w:pos="12492" w:val="left" w:leader="none"/>
          <w:tab w:pos="12996" w:val="left" w:leader="none"/>
        </w:tabs>
        <w:spacing w:before="0"/>
        <w:ind w:left="1333"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34,000,000.00</w:t>
        <w:tab/>
      </w:r>
      <w:r>
        <w:rPr>
          <w:rFonts w:ascii="Arial Narrow"/>
          <w:sz w:val="18"/>
        </w:rPr>
        <w:t>-</w:t>
        <w:tab/>
      </w:r>
      <w:r>
        <w:rPr>
          <w:rFonts w:ascii="Arial Narrow"/>
          <w:spacing w:val="-1"/>
          <w:sz w:val="18"/>
        </w:rPr>
        <w:t>-15,491,687.86</w:t>
        <w:tab/>
      </w:r>
      <w:r>
        <w:rPr>
          <w:rFonts w:ascii="Arial Narrow"/>
          <w:sz w:val="18"/>
        </w:rPr>
        <w:t>-</w:t>
        <w:tab/>
        <w:t>-</w:t>
        <w:tab/>
        <w:t>-</w:t>
        <w:tab/>
        <w:t>-</w:t>
        <w:tab/>
        <w:t>-</w:t>
        <w:tab/>
      </w:r>
      <w:r>
        <w:rPr>
          <w:rFonts w:ascii="Arial Narrow"/>
          <w:spacing w:val="-1"/>
          <w:sz w:val="18"/>
        </w:rPr>
        <w:t>18,508,312.14</w:t>
        <w:tab/>
      </w:r>
      <w:r>
        <w:rPr>
          <w:rFonts w:ascii="Arial Narrow"/>
          <w:sz w:val="18"/>
        </w:rPr>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tabs>
          <w:tab w:pos="2047" w:val="left" w:leader="none"/>
          <w:tab w:pos="4552" w:val="left" w:leader="none"/>
          <w:tab w:pos="5254" w:val="left" w:leader="none"/>
          <w:tab w:pos="6344" w:val="left" w:leader="none"/>
          <w:tab w:pos="7478" w:val="left" w:leader="none"/>
          <w:tab w:pos="8948" w:val="left" w:leader="none"/>
          <w:tab w:pos="9270" w:val="left" w:leader="none"/>
          <w:tab w:pos="10649" w:val="left" w:leader="none"/>
          <w:tab w:pos="11244" w:val="left" w:leader="none"/>
          <w:tab w:pos="12492" w:val="left" w:leader="none"/>
          <w:tab w:pos="12996" w:val="left" w:leader="none"/>
        </w:tabs>
        <w:spacing w:before="160"/>
        <w:ind w:left="1333"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113,054,500.00</w:t>
        <w:tab/>
      </w:r>
      <w:r>
        <w:rPr>
          <w:rFonts w:ascii="Arial Narrow"/>
          <w:sz w:val="18"/>
        </w:rPr>
        <w:t>-</w:t>
        <w:tab/>
      </w:r>
      <w:r>
        <w:rPr>
          <w:rFonts w:ascii="Arial Narrow"/>
          <w:spacing w:val="-1"/>
          <w:sz w:val="18"/>
        </w:rPr>
        <w:t>-572,796.76</w:t>
        <w:tab/>
      </w:r>
      <w:r>
        <w:rPr>
          <w:rFonts w:ascii="Arial Narrow"/>
          <w:sz w:val="18"/>
        </w:rPr>
        <w:t>-</w:t>
        <w:tab/>
        <w:t>-</w:t>
        <w:tab/>
        <w:t>-</w:t>
        <w:tab/>
        <w:t>-</w:t>
        <w:tab/>
        <w:t>-</w:t>
        <w:tab/>
      </w:r>
      <w:r>
        <w:rPr>
          <w:rFonts w:ascii="Arial Narrow"/>
          <w:spacing w:val="-1"/>
          <w:sz w:val="18"/>
        </w:rPr>
        <w:t>112,481,703.24</w:t>
        <w:tab/>
      </w:r>
      <w:r>
        <w:rPr>
          <w:rFonts w:ascii="Arial Narrow"/>
          <w:sz w:val="18"/>
        </w:rPr>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3"/>
        <w:rPr>
          <w:rFonts w:ascii="Arial Narrow" w:hAnsi="Arial Narrow" w:cs="Arial Narrow" w:eastAsia="Arial Narrow" w:hint="default"/>
          <w:sz w:val="24"/>
          <w:szCs w:val="24"/>
        </w:rPr>
      </w:pPr>
    </w:p>
    <w:p>
      <w:pPr>
        <w:tabs>
          <w:tab w:pos="2117" w:val="left" w:leader="none"/>
          <w:tab w:pos="4552" w:val="left" w:leader="none"/>
          <w:tab w:pos="5994" w:val="left" w:leader="none"/>
          <w:tab w:pos="6344" w:val="left" w:leader="none"/>
          <w:tab w:pos="7478" w:val="left" w:leader="none"/>
          <w:tab w:pos="8948" w:val="left" w:leader="none"/>
          <w:tab w:pos="9270" w:val="left" w:leader="none"/>
          <w:tab w:pos="10649" w:val="left" w:leader="none"/>
          <w:tab w:pos="11315" w:val="left" w:leader="none"/>
          <w:tab w:pos="12492" w:val="left" w:leader="none"/>
          <w:tab w:pos="12996" w:val="left" w:leader="none"/>
        </w:tabs>
        <w:spacing w:before="0"/>
        <w:ind w:left="1333"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52,040,000.00</w:t>
        <w:tab/>
      </w:r>
      <w:r>
        <w:rPr>
          <w:rFonts w:ascii="Arial Narrow"/>
          <w:sz w:val="18"/>
        </w:rPr>
        <w:t>-</w:t>
        <w:tab/>
        <w:t>-</w:t>
        <w:tab/>
        <w:t>-</w:t>
        <w:tab/>
        <w:t>-</w:t>
        <w:tab/>
        <w:t>-</w:t>
        <w:tab/>
        <w:t>-</w:t>
        <w:tab/>
        <w:t>-</w:t>
        <w:tab/>
      </w:r>
      <w:r>
        <w:rPr>
          <w:rFonts w:ascii="Arial Narrow"/>
          <w:spacing w:val="-1"/>
          <w:sz w:val="18"/>
        </w:rPr>
        <w:t>52,040,000.00</w:t>
        <w:tab/>
      </w:r>
      <w:r>
        <w:rPr>
          <w:rFonts w:ascii="Arial Narrow"/>
          <w:sz w:val="18"/>
        </w:rPr>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3"/>
        <w:rPr>
          <w:rFonts w:ascii="Arial Narrow" w:hAnsi="Arial Narrow" w:cs="Arial Narrow" w:eastAsia="Arial Narrow" w:hint="default"/>
          <w:sz w:val="16"/>
          <w:szCs w:val="16"/>
        </w:rPr>
      </w:pPr>
    </w:p>
    <w:p>
      <w:pPr>
        <w:tabs>
          <w:tab w:pos="3013" w:val="left" w:leader="none"/>
          <w:tab w:pos="4552" w:val="left" w:leader="none"/>
          <w:tab w:pos="5132" w:val="left" w:leader="none"/>
          <w:tab w:pos="6344" w:val="left" w:leader="none"/>
          <w:tab w:pos="7478" w:val="left" w:leader="none"/>
          <w:tab w:pos="8948" w:val="left" w:leader="none"/>
          <w:tab w:pos="9270" w:val="left" w:leader="none"/>
          <w:tab w:pos="10649" w:val="left" w:leader="none"/>
          <w:tab w:pos="11326" w:val="left" w:leader="none"/>
          <w:tab w:pos="12492" w:val="left" w:leader="none"/>
          <w:tab w:pos="12996" w:val="left" w:leader="none"/>
        </w:tabs>
        <w:spacing w:before="0"/>
        <w:ind w:left="437" w:right="0" w:firstLine="0"/>
        <w:jc w:val="left"/>
        <w:rPr>
          <w:rFonts w:ascii="Arial Narrow" w:hAnsi="Arial Narrow" w:cs="Arial Narrow" w:eastAsia="Arial Narrow" w:hint="default"/>
          <w:sz w:val="18"/>
          <w:szCs w:val="18"/>
        </w:rPr>
      </w:pPr>
      <w:r>
        <w:rPr>
          <w:rFonts w:ascii="Arial Narrow"/>
          <w:spacing w:val="-1"/>
          <w:sz w:val="18"/>
        </w:rPr>
        <w:t>17,679,522.68</w:t>
        <w:tab/>
      </w:r>
      <w:r>
        <w:rPr>
          <w:rFonts w:ascii="Arial Narrow"/>
          <w:sz w:val="18"/>
        </w:rPr>
        <w:t>-</w:t>
        <w:tab/>
        <w:t>-</w:t>
        <w:tab/>
      </w:r>
      <w:r>
        <w:rPr>
          <w:rFonts w:ascii="Arial Narrow"/>
          <w:spacing w:val="-1"/>
          <w:sz w:val="18"/>
        </w:rPr>
        <w:t>-5,862,415.40</w:t>
        <w:tab/>
      </w:r>
      <w:r>
        <w:rPr>
          <w:rFonts w:ascii="Arial Narrow"/>
          <w:sz w:val="18"/>
        </w:rPr>
        <w:t>-</w:t>
        <w:tab/>
        <w:t>-</w:t>
        <w:tab/>
        <w:t>-</w:t>
        <w:tab/>
        <w:t>-</w:t>
        <w:tab/>
        <w:t>-</w:t>
        <w:tab/>
      </w:r>
      <w:r>
        <w:rPr>
          <w:rFonts w:ascii="Arial Narrow"/>
          <w:spacing w:val="-2"/>
          <w:sz w:val="18"/>
        </w:rPr>
        <w:t>11,817,107.28</w:t>
        <w:tab/>
      </w:r>
      <w:r>
        <w:rPr>
          <w:rFonts w:ascii="Arial Narrow"/>
          <w:sz w:val="18"/>
        </w:rPr>
        <w:t>-</w:t>
        <w:tab/>
        <w:t>-</w:t>
      </w:r>
    </w:p>
    <w:p>
      <w:pPr>
        <w:spacing w:after="0"/>
        <w:jc w:val="left"/>
        <w:rPr>
          <w:rFonts w:ascii="Arial Narrow" w:hAnsi="Arial Narrow" w:cs="Arial Narrow" w:eastAsia="Arial Narrow" w:hint="default"/>
          <w:sz w:val="18"/>
          <w:szCs w:val="18"/>
        </w:rPr>
        <w:sectPr>
          <w:type w:val="continuous"/>
          <w:pgSz w:w="16840" w:h="11910" w:orient="landscape"/>
          <w:pgMar w:top="1060" w:bottom="1380" w:left="1200" w:right="900"/>
          <w:cols w:num="2" w:equalWidth="0">
            <w:col w:w="1303" w:space="158"/>
            <w:col w:w="13279"/>
          </w:cols>
        </w:sect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6"/>
        <w:rPr>
          <w:rFonts w:ascii="Arial Narrow" w:hAnsi="Arial Narrow" w:cs="Arial Narrow" w:eastAsia="Arial Narrow" w:hint="default"/>
          <w:sz w:val="23"/>
          <w:szCs w:val="23"/>
        </w:rPr>
      </w:pPr>
    </w:p>
    <w:p>
      <w:pPr>
        <w:spacing w:line="20" w:lineRule="exact"/>
        <w:ind w:left="240"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719.3pt;height:1pt;mso-position-horizontal-relative:char;mso-position-vertical-relative:line" coordorigin="0,0" coordsize="14386,20">
            <v:group style="position:absolute;left:10;top:10;width:1107;height:2" coordorigin="10,10" coordsize="1107,2">
              <v:shape style="position:absolute;left:10;top:10;width:1107;height:2" coordorigin="10,10" coordsize="1107,0" path="m10,10l1116,10e" filled="false" stroked="true" strokeweight=".96pt" strokecolor="#000000">
                <v:path arrowok="t"/>
              </v:shape>
            </v:group>
            <v:group style="position:absolute;left:1116;top:10;width:20;height:2" coordorigin="1116,10" coordsize="20,2">
              <v:shape style="position:absolute;left:1116;top:10;width:20;height:2" coordorigin="1116,10" coordsize="20,0" path="m1116,10l1135,10e" filled="false" stroked="true" strokeweight=".96pt" strokecolor="#000000">
                <v:path arrowok="t"/>
              </v:shape>
            </v:group>
            <v:group style="position:absolute;left:1135;top:10;width:1578;height:2" coordorigin="1135,10" coordsize="1578,2">
              <v:shape style="position:absolute;left:1135;top:10;width:1578;height:2" coordorigin="1135,10" coordsize="1578,0" path="m1135,10l2712,10e" filled="false" stroked="true" strokeweight=".96pt" strokecolor="#000000">
                <v:path arrowok="t"/>
              </v:shape>
            </v:group>
            <v:group style="position:absolute;left:2712;top:10;width:20;height:2" coordorigin="2712,10" coordsize="20,2">
              <v:shape style="position:absolute;left:2712;top:10;width:20;height:2" coordorigin="2712,10" coordsize="20,0" path="m2712,10l2732,10e" filled="false" stroked="true" strokeweight=".96pt" strokecolor="#000000">
                <v:path arrowok="t"/>
              </v:shape>
            </v:group>
            <v:group style="position:absolute;left:2732;top:10;width:9298;height:2" coordorigin="2732,10" coordsize="9298,2">
              <v:shape style="position:absolute;left:2732;top:10;width:9298;height:2" coordorigin="2732,10" coordsize="9298,0" path="m2732,10l12029,10e" filled="false" stroked="true" strokeweight=".96pt" strokecolor="#000000">
                <v:path arrowok="t"/>
              </v:shape>
            </v:group>
            <v:group style="position:absolute;left:12029;top:10;width:20;height:2" coordorigin="12029,10" coordsize="20,2">
              <v:shape style="position:absolute;left:12029;top:10;width:20;height:2" coordorigin="12029,10" coordsize="20,0" path="m12029,10l12048,10e" filled="false" stroked="true" strokeweight=".96pt" strokecolor="#000000">
                <v:path arrowok="t"/>
              </v:shape>
            </v:group>
            <v:group style="position:absolute;left:12048;top:10;width:1541;height:2" coordorigin="12048,10" coordsize="1541,2">
              <v:shape style="position:absolute;left:12048;top:10;width:1541;height:2" coordorigin="12048,10" coordsize="1541,0" path="m12048,10l13589,10e" filled="false" stroked="true" strokeweight=".96pt" strokecolor="#000000">
                <v:path arrowok="t"/>
              </v:shape>
            </v:group>
            <v:group style="position:absolute;left:13589;top:10;width:20;height:2" coordorigin="13589,10" coordsize="20,2">
              <v:shape style="position:absolute;left:13589;top:10;width:20;height:2" coordorigin="13589,10" coordsize="20,0" path="m13589,10l13608,10e" filled="false" stroked="true" strokeweight=".96pt" strokecolor="#000000">
                <v:path arrowok="t"/>
              </v:shape>
            </v:group>
            <v:group style="position:absolute;left:13608;top:10;width:263;height:2" coordorigin="13608,10" coordsize="263,2">
              <v:shape style="position:absolute;left:13608;top:10;width:263;height:2" coordorigin="13608,10" coordsize="263,0" path="m13608,10l13871,10e" filled="false" stroked="true" strokeweight=".96pt" strokecolor="#000000">
                <v:path arrowok="t"/>
              </v:shape>
            </v:group>
            <v:group style="position:absolute;left:13871;top:10;width:20;height:2" coordorigin="13871,10" coordsize="20,2">
              <v:shape style="position:absolute;left:13871;top:10;width:20;height:2" coordorigin="13871,10" coordsize="20,0" path="m13871,10l13890,10e" filled="false" stroked="true" strokeweight=".96pt" strokecolor="#000000">
                <v:path arrowok="t"/>
              </v:shape>
            </v:group>
            <v:group style="position:absolute;left:13890;top:10;width:486;height:2" coordorigin="13890,10" coordsize="486,2">
              <v:shape style="position:absolute;left:13890;top:10;width:486;height:2" coordorigin="13890,10" coordsize="486,0" path="m13890,10l14376,10e" filled="false" stroked="true" strokeweight=".96pt" strokecolor="#000000">
                <v:path arrowok="t"/>
              </v:shape>
            </v:group>
          </v:group>
        </w:pict>
      </w:r>
      <w:r>
        <w:rPr>
          <w:rFonts w:ascii="Arial Narrow" w:hAnsi="Arial Narrow" w:cs="Arial Narrow" w:eastAsia="Arial Narrow" w:hint="default"/>
          <w:sz w:val="2"/>
          <w:szCs w:val="2"/>
        </w:rPr>
      </w: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11"/>
        <w:rPr>
          <w:rFonts w:ascii="Arial Narrow" w:hAnsi="Arial Narrow" w:cs="Arial Narrow" w:eastAsia="Arial Narrow" w:hint="default"/>
          <w:sz w:val="16"/>
          <w:szCs w:val="16"/>
        </w:rPr>
      </w:pPr>
    </w:p>
    <w:p>
      <w:pPr>
        <w:spacing w:after="0" w:line="240" w:lineRule="auto"/>
        <w:rPr>
          <w:rFonts w:ascii="Arial Narrow" w:hAnsi="Arial Narrow" w:cs="Arial Narrow" w:eastAsia="Arial Narrow" w:hint="default"/>
          <w:sz w:val="16"/>
          <w:szCs w:val="16"/>
        </w:rPr>
        <w:sectPr>
          <w:pgSz w:w="16840" w:h="11910" w:orient="landscape"/>
          <w:pgMar w:header="763" w:footer="725" w:top="1020" w:bottom="920" w:left="1200" w:right="900"/>
        </w:sectPr>
      </w:pPr>
    </w:p>
    <w:p>
      <w:pPr>
        <w:spacing w:line="272" w:lineRule="exact" w:before="37"/>
        <w:ind w:left="356" w:right="-16"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z w:val="18"/>
          <w:szCs w:val="18"/>
        </w:rPr>
        <w:t>单位</w:t>
      </w:r>
      <w:r>
        <w:rPr>
          <w:rFonts w:ascii="Microsoft JhengHei" w:hAnsi="Microsoft JhengHei" w:cs="Microsoft JhengHei" w:eastAsia="Microsoft JhengHei" w:hint="default"/>
          <w:sz w:val="18"/>
          <w:szCs w:val="18"/>
        </w:rPr>
      </w:r>
    </w:p>
    <w:p>
      <w:pPr>
        <w:pStyle w:val="Heading2"/>
        <w:spacing w:line="240" w:lineRule="auto" w:before="56"/>
        <w:ind w:left="356" w:right="-15"/>
        <w:jc w:val="left"/>
        <w:rPr>
          <w:b w:val="0"/>
          <w:bCs w:val="0"/>
        </w:rPr>
      </w:pPr>
      <w:r>
        <w:rPr>
          <w:b w:val="0"/>
          <w:bCs w:val="0"/>
        </w:rPr>
        <w:br w:type="column"/>
      </w:r>
      <w:r>
        <w:rPr/>
        <w:t>期初余额</w:t>
      </w:r>
      <w:r>
        <w:rPr>
          <w:b w:val="0"/>
          <w:bCs w:val="0"/>
        </w:rPr>
      </w:r>
    </w:p>
    <w:p>
      <w:pPr>
        <w:spacing w:line="240" w:lineRule="auto" w:before="1"/>
        <w:rPr>
          <w:rFonts w:ascii="Microsoft JhengHei" w:hAnsi="Microsoft JhengHei" w:cs="Microsoft JhengHei" w:eastAsia="Microsoft JhengHei" w:hint="default"/>
          <w:b/>
          <w:bCs/>
          <w:sz w:val="15"/>
          <w:szCs w:val="15"/>
        </w:rPr>
      </w:pPr>
      <w:r>
        <w:rPr/>
        <w:br w:type="column"/>
      </w:r>
      <w:r>
        <w:rPr>
          <w:rFonts w:ascii="Microsoft JhengHei"/>
          <w:b/>
          <w:sz w:val="15"/>
        </w:rPr>
      </w:r>
    </w:p>
    <w:p>
      <w:pPr>
        <w:pStyle w:val="Heading2"/>
        <w:tabs>
          <w:tab w:pos="1895" w:val="left" w:leader="none"/>
        </w:tabs>
        <w:spacing w:line="240" w:lineRule="auto"/>
        <w:ind w:left="356" w:right="-15"/>
        <w:jc w:val="left"/>
        <w:rPr>
          <w:b w:val="0"/>
          <w:bCs w:val="0"/>
        </w:rPr>
      </w:pPr>
      <w:r>
        <w:rPr/>
        <w:t>追加投资</w:t>
        <w:tab/>
        <w:t>减少投资</w:t>
      </w:r>
      <w:r>
        <w:rPr>
          <w:b w:val="0"/>
          <w:bCs w:val="0"/>
        </w:rPr>
      </w:r>
    </w:p>
    <w:p>
      <w:pPr>
        <w:spacing w:line="240" w:lineRule="auto" w:before="2"/>
        <w:rPr>
          <w:rFonts w:ascii="Microsoft JhengHei" w:hAnsi="Microsoft JhengHei" w:cs="Microsoft JhengHei" w:eastAsia="Microsoft JhengHei" w:hint="default"/>
          <w:b/>
          <w:bCs/>
          <w:sz w:val="20"/>
          <w:szCs w:val="20"/>
        </w:rPr>
      </w:pPr>
      <w:r>
        <w:rPr/>
        <w:br w:type="column"/>
      </w:r>
      <w:r>
        <w:rPr>
          <w:rFonts w:ascii="Microsoft JhengHei"/>
          <w:b/>
          <w:sz w:val="20"/>
        </w:rPr>
      </w:r>
    </w:p>
    <w:p>
      <w:pPr>
        <w:pStyle w:val="Heading2"/>
        <w:tabs>
          <w:tab w:pos="1536" w:val="left" w:leader="none"/>
        </w:tabs>
        <w:spacing w:line="182" w:lineRule="auto"/>
        <w:ind w:left="356" w:right="0" w:firstLine="241"/>
        <w:jc w:val="right"/>
        <w:rPr>
          <w:b w:val="0"/>
          <w:bCs w:val="0"/>
        </w:rPr>
      </w:pPr>
      <w:r>
        <w:rPr>
          <w:position w:val="2"/>
        </w:rPr>
        <w:t>确认的</w:t>
        <w:tab/>
      </w:r>
      <w:r>
        <w:rPr/>
        <w:t>收</w:t>
      </w:r>
      <w:r>
        <w:rPr/>
        <w:t> 投资损益</w:t>
        <w:tab/>
      </w:r>
      <w:r>
        <w:rPr>
          <w:position w:val="2"/>
        </w:rPr>
        <w:t>益</w:t>
      </w:r>
      <w:r>
        <w:rPr>
          <w:b w:val="0"/>
          <w:bCs w:val="0"/>
        </w:rPr>
      </w:r>
    </w:p>
    <w:p>
      <w:pPr>
        <w:pStyle w:val="Heading2"/>
        <w:spacing w:line="251" w:lineRule="exact"/>
        <w:ind w:right="0"/>
        <w:jc w:val="right"/>
        <w:rPr>
          <w:b w:val="0"/>
          <w:bCs w:val="0"/>
        </w:rPr>
      </w:pPr>
      <w:r>
        <w:rPr/>
        <w:t>调</w:t>
      </w:r>
      <w:r>
        <w:rPr>
          <w:b w:val="0"/>
          <w:bCs w:val="0"/>
        </w:rPr>
      </w:r>
    </w:p>
    <w:p>
      <w:pPr>
        <w:pStyle w:val="Heading2"/>
        <w:spacing w:line="365" w:lineRule="exact"/>
        <w:ind w:right="0"/>
        <w:jc w:val="right"/>
        <w:rPr>
          <w:b w:val="0"/>
          <w:bCs w:val="0"/>
        </w:rPr>
      </w:pPr>
      <w:r>
        <w:rPr/>
        <w:t>整</w:t>
      </w:r>
      <w:r>
        <w:rPr>
          <w:b w:val="0"/>
          <w:bCs w:val="0"/>
        </w:rPr>
      </w:r>
    </w:p>
    <w:p>
      <w:pPr>
        <w:pStyle w:val="Heading2"/>
        <w:spacing w:line="177" w:lineRule="auto" w:before="198"/>
        <w:ind w:left="265" w:right="-16"/>
        <w:jc w:val="left"/>
        <w:rPr>
          <w:b w:val="0"/>
          <w:bCs w:val="0"/>
        </w:rPr>
      </w:pPr>
      <w:r>
        <w:rPr>
          <w:b w:val="0"/>
          <w:bCs w:val="0"/>
        </w:rPr>
        <w:br w:type="column"/>
      </w:r>
      <w:r>
        <w:rPr/>
        <w:t>其他权</w:t>
      </w:r>
      <w:r>
        <w:rPr>
          <w:spacing w:val="-57"/>
        </w:rPr>
        <w:t> </w:t>
      </w:r>
      <w:r>
        <w:rPr/>
        <w:t>益变动</w:t>
      </w:r>
      <w:r>
        <w:rPr>
          <w:b w:val="0"/>
          <w:bCs w:val="0"/>
        </w:rPr>
      </w:r>
    </w:p>
    <w:p>
      <w:pPr>
        <w:spacing w:line="240" w:lineRule="auto" w:before="2"/>
        <w:rPr>
          <w:rFonts w:ascii="Microsoft JhengHei" w:hAnsi="Microsoft JhengHei" w:cs="Microsoft JhengHei" w:eastAsia="Microsoft JhengHei" w:hint="default"/>
          <w:b/>
          <w:bCs/>
          <w:sz w:val="20"/>
          <w:szCs w:val="20"/>
        </w:rPr>
      </w:pPr>
      <w:r>
        <w:rPr/>
        <w:br w:type="column"/>
      </w:r>
      <w:r>
        <w:rPr>
          <w:rFonts w:ascii="Microsoft JhengHei"/>
          <w:b/>
          <w:sz w:val="20"/>
        </w:rPr>
      </w:r>
    </w:p>
    <w:p>
      <w:pPr>
        <w:pStyle w:val="Heading2"/>
        <w:tabs>
          <w:tab w:pos="1644" w:val="left" w:leader="none"/>
          <w:tab w:pos="2646" w:val="left" w:leader="none"/>
          <w:tab w:pos="4906" w:val="left" w:leader="none"/>
        </w:tabs>
        <w:spacing w:line="158" w:lineRule="auto"/>
        <w:ind w:left="1187" w:right="233" w:hanging="964"/>
        <w:jc w:val="right"/>
        <w:rPr>
          <w:b w:val="0"/>
          <w:bCs w:val="0"/>
        </w:rPr>
      </w:pPr>
      <w:r>
        <w:rPr/>
        <w:pict>
          <v:shape style="position:absolute;margin-left:207.619995pt;margin-top:-85.119797pt;width:579.450pt;height:84.65pt;mso-position-horizontal-relative:page;mso-position-vertical-relative:paragraph;z-index:32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267"/>
                    <w:gridCol w:w="1348"/>
                    <w:gridCol w:w="1701"/>
                    <w:gridCol w:w="2272"/>
                  </w:tblGrid>
                  <w:tr>
                    <w:trPr>
                      <w:trHeight w:val="412" w:hRule="exact"/>
                    </w:trPr>
                    <w:tc>
                      <w:tcPr>
                        <w:tcW w:w="6267" w:type="dxa"/>
                        <w:tcBorders>
                          <w:top w:val="nil" w:sz="6" w:space="0" w:color="auto"/>
                          <w:left w:val="nil" w:sz="6" w:space="0" w:color="auto"/>
                          <w:bottom w:val="single" w:sz="8" w:space="0" w:color="000000"/>
                          <w:right w:val="nil" w:sz="6" w:space="0" w:color="auto"/>
                        </w:tcBorders>
                      </w:tcPr>
                      <w:p>
                        <w:pPr>
                          <w:pStyle w:val="TableParagraph"/>
                          <w:spacing w:line="354" w:lineRule="exact"/>
                          <w:ind w:left="322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本期增减变动</w:t>
                        </w:r>
                        <w:r>
                          <w:rPr>
                            <w:rFonts w:ascii="Microsoft JhengHei" w:hAnsi="Microsoft JhengHei" w:cs="Microsoft JhengHei" w:eastAsia="Microsoft JhengHei" w:hint="default"/>
                            <w:sz w:val="24"/>
                            <w:szCs w:val="24"/>
                          </w:rPr>
                        </w:r>
                      </w:p>
                    </w:tc>
                    <w:tc>
                      <w:tcPr>
                        <w:tcW w:w="5322" w:type="dxa"/>
                        <w:gridSpan w:val="3"/>
                        <w:tcBorders>
                          <w:top w:val="nil" w:sz="6" w:space="0" w:color="auto"/>
                          <w:left w:val="nil" w:sz="6" w:space="0" w:color="auto"/>
                          <w:bottom w:val="nil" w:sz="6" w:space="0" w:color="auto"/>
                          <w:right w:val="nil" w:sz="6" w:space="0" w:color="auto"/>
                        </w:tcBorders>
                      </w:tcPr>
                      <w:p>
                        <w:pPr/>
                      </w:p>
                    </w:tc>
                  </w:tr>
                  <w:tr>
                    <w:trPr>
                      <w:trHeight w:val="658" w:hRule="exact"/>
                    </w:trPr>
                    <w:tc>
                      <w:tcPr>
                        <w:tcW w:w="6267" w:type="dxa"/>
                        <w:tcBorders>
                          <w:top w:val="single" w:sz="8" w:space="0" w:color="000000"/>
                          <w:left w:val="nil" w:sz="6" w:space="0" w:color="auto"/>
                          <w:bottom w:val="nil" w:sz="6" w:space="0" w:color="auto"/>
                          <w:right w:val="nil" w:sz="6" w:space="0" w:color="auto"/>
                        </w:tcBorders>
                      </w:tcPr>
                      <w:p>
                        <w:pPr>
                          <w:pStyle w:val="TableParagraph"/>
                          <w:spacing w:line="177" w:lineRule="auto" w:before="18"/>
                          <w:ind w:left="4767" w:right="125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其 他</w:t>
                        </w:r>
                        <w:r>
                          <w:rPr>
                            <w:rFonts w:ascii="Microsoft JhengHei" w:hAnsi="Microsoft JhengHei" w:cs="Microsoft JhengHei" w:eastAsia="Microsoft JhengHei" w:hint="default"/>
                            <w:sz w:val="24"/>
                            <w:szCs w:val="24"/>
                          </w:rPr>
                        </w:r>
                      </w:p>
                    </w:tc>
                    <w:tc>
                      <w:tcPr>
                        <w:tcW w:w="3050"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before="7"/>
                          <w:ind w:right="0"/>
                          <w:jc w:val="left"/>
                          <w:rPr>
                            <w:rFonts w:ascii="Arial Narrow" w:hAnsi="Arial Narrow" w:cs="Arial Narrow" w:eastAsia="Arial Narrow" w:hint="default"/>
                            <w:sz w:val="20"/>
                            <w:szCs w:val="20"/>
                          </w:rPr>
                        </w:pPr>
                      </w:p>
                      <w:p>
                        <w:pPr>
                          <w:pStyle w:val="TableParagraph"/>
                          <w:spacing w:line="240" w:lineRule="auto"/>
                          <w:ind w:left="101"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w:t>
                        </w:r>
                        <w:r>
                          <w:rPr>
                            <w:rFonts w:ascii="Microsoft JhengHei" w:hAnsi="Microsoft JhengHei" w:cs="Microsoft JhengHei" w:eastAsia="Microsoft JhengHei" w:hint="default"/>
                            <w:sz w:val="24"/>
                            <w:szCs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180" w:lineRule="auto"/>
                          <w:ind w:left="1667"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减</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减</w:t>
                        </w:r>
                        <w:r>
                          <w:rPr>
                            <w:rFonts w:ascii="Microsoft JhengHei" w:hAnsi="Microsoft JhengHei" w:cs="Microsoft JhengHei" w:eastAsia="Microsoft JhengHei" w:hint="default"/>
                            <w:b/>
                            <w:bCs/>
                            <w:sz w:val="24"/>
                            <w:szCs w:val="24"/>
                          </w:rPr>
                          <w:t> 值</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值</w:t>
                        </w:r>
                        <w:r>
                          <w:rPr>
                            <w:rFonts w:ascii="Microsoft JhengHei" w:hAnsi="Microsoft JhengHei" w:cs="Microsoft JhengHei" w:eastAsia="Microsoft JhengHei" w:hint="default"/>
                            <w:sz w:val="24"/>
                            <w:szCs w:val="24"/>
                          </w:rPr>
                        </w:r>
                      </w:p>
                    </w:tc>
                  </w:tr>
                  <w:tr>
                    <w:trPr>
                      <w:trHeight w:val="326" w:hRule="exact"/>
                    </w:trPr>
                    <w:tc>
                      <w:tcPr>
                        <w:tcW w:w="6267" w:type="dxa"/>
                        <w:tcBorders>
                          <w:top w:val="nil" w:sz="6" w:space="0" w:color="auto"/>
                          <w:left w:val="nil" w:sz="6" w:space="0" w:color="auto"/>
                          <w:bottom w:val="nil" w:sz="6" w:space="0" w:color="auto"/>
                          <w:right w:val="nil" w:sz="6" w:space="0" w:color="auto"/>
                        </w:tcBorders>
                      </w:tcPr>
                      <w:p>
                        <w:pPr>
                          <w:pStyle w:val="TableParagraph"/>
                          <w:spacing w:line="318" w:lineRule="exact"/>
                          <w:ind w:right="125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综</w:t>
                        </w:r>
                        <w:r>
                          <w:rPr>
                            <w:rFonts w:ascii="Microsoft JhengHei" w:hAnsi="Microsoft JhengHei" w:cs="Microsoft JhengHei" w:eastAsia="Microsoft JhengHei" w:hint="default"/>
                            <w:sz w:val="24"/>
                            <w:szCs w:val="24"/>
                          </w:rPr>
                        </w:r>
                      </w:p>
                    </w:tc>
                    <w:tc>
                      <w:tcPr>
                        <w:tcW w:w="3050" w:type="dxa"/>
                        <w:gridSpan w:val="2"/>
                        <w:tcBorders>
                          <w:top w:val="nil" w:sz="6" w:space="0" w:color="auto"/>
                          <w:left w:val="nil" w:sz="6" w:space="0" w:color="auto"/>
                          <w:bottom w:val="nil" w:sz="6" w:space="0" w:color="auto"/>
                          <w:right w:val="nil" w:sz="6" w:space="0" w:color="auto"/>
                        </w:tcBorders>
                      </w:tcPr>
                      <w:p>
                        <w:pPr>
                          <w:pStyle w:val="TableParagraph"/>
                          <w:spacing w:line="318" w:lineRule="exact"/>
                          <w:ind w:left="101"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提</w:t>
                        </w:r>
                        <w:r>
                          <w:rPr>
                            <w:rFonts w:ascii="Microsoft JhengHei" w:hAnsi="Microsoft JhengHei" w:cs="Microsoft JhengHei" w:eastAsia="Microsoft JhengHei" w:hint="default"/>
                            <w:sz w:val="24"/>
                            <w:szCs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289" w:lineRule="exact"/>
                          <w:ind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准</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准</w:t>
                        </w:r>
                        <w:r>
                          <w:rPr>
                            <w:rFonts w:ascii="Microsoft JhengHei" w:hAnsi="Microsoft JhengHei" w:cs="Microsoft JhengHei" w:eastAsia="Microsoft JhengHei" w:hint="default"/>
                            <w:sz w:val="24"/>
                            <w:szCs w:val="24"/>
                          </w:rPr>
                        </w:r>
                      </w:p>
                    </w:tc>
                  </w:tr>
                  <w:tr>
                    <w:trPr>
                      <w:trHeight w:val="297" w:hRule="exact"/>
                    </w:trPr>
                    <w:tc>
                      <w:tcPr>
                        <w:tcW w:w="7615" w:type="dxa"/>
                        <w:gridSpan w:val="2"/>
                        <w:tcBorders>
                          <w:top w:val="nil" w:sz="6" w:space="0" w:color="auto"/>
                          <w:left w:val="nil" w:sz="6" w:space="0" w:color="auto"/>
                          <w:bottom w:val="nil" w:sz="6" w:space="0" w:color="auto"/>
                          <w:right w:val="nil" w:sz="6" w:space="0" w:color="auto"/>
                        </w:tcBorders>
                      </w:tcPr>
                      <w:p>
                        <w:pPr>
                          <w:pStyle w:val="TableParagraph"/>
                          <w:tabs>
                            <w:tab w:pos="4767" w:val="left" w:leader="none"/>
                            <w:tab w:pos="6301" w:val="left" w:leader="none"/>
                          </w:tabs>
                          <w:spacing w:line="324" w:lineRule="exact"/>
                          <w:ind w:left="358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position w:val="4"/>
                            <w:sz w:val="24"/>
                            <w:szCs w:val="24"/>
                          </w:rPr>
                          <w:t>权益法下</w:t>
                          <w:tab/>
                        </w:r>
                        <w:r>
                          <w:rPr>
                            <w:rFonts w:ascii="Microsoft JhengHei" w:hAnsi="Microsoft JhengHei" w:cs="Microsoft JhengHei" w:eastAsia="Microsoft JhengHei" w:hint="default"/>
                            <w:b/>
                            <w:bCs/>
                            <w:position w:val="2"/>
                            <w:sz w:val="24"/>
                            <w:szCs w:val="24"/>
                          </w:rPr>
                          <w:t>合</w:t>
                          <w:tab/>
                        </w:r>
                        <w:r>
                          <w:rPr>
                            <w:rFonts w:ascii="Microsoft JhengHei" w:hAnsi="Microsoft JhengHei" w:cs="Microsoft JhengHei" w:eastAsia="Microsoft JhengHei" w:hint="default"/>
                            <w:b/>
                            <w:bCs/>
                            <w:sz w:val="24"/>
                            <w:szCs w:val="24"/>
                          </w:rPr>
                          <w:t>宣告发放现</w:t>
                        </w:r>
                        <w:r>
                          <w:rPr>
                            <w:rFonts w:ascii="Microsoft JhengHei" w:hAnsi="Microsoft JhengHei" w:cs="Microsoft JhengHei" w:eastAsia="Microsoft JhengHei" w:hint="default"/>
                            <w:sz w:val="24"/>
                            <w:szCs w:val="24"/>
                          </w:rPr>
                        </w:r>
                      </w:p>
                    </w:tc>
                    <w:tc>
                      <w:tcPr>
                        <w:tcW w:w="3973" w:type="dxa"/>
                        <w:gridSpan w:val="2"/>
                        <w:tcBorders>
                          <w:top w:val="nil" w:sz="6" w:space="0" w:color="auto"/>
                          <w:left w:val="nil" w:sz="6" w:space="0" w:color="auto"/>
                          <w:bottom w:val="nil" w:sz="6" w:space="0" w:color="auto"/>
                          <w:right w:val="nil" w:sz="6" w:space="0" w:color="auto"/>
                        </w:tcBorders>
                      </w:tcPr>
                      <w:p>
                        <w:pPr>
                          <w:pStyle w:val="TableParagraph"/>
                          <w:tabs>
                            <w:tab w:pos="2189" w:val="left" w:leader="none"/>
                            <w:tab w:pos="3369" w:val="left" w:leader="none"/>
                          </w:tabs>
                          <w:spacing w:line="337"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position w:val="13"/>
                            <w:sz w:val="24"/>
                            <w:szCs w:val="24"/>
                          </w:rPr>
                          <w:t>减</w:t>
                          <w:tab/>
                        </w:r>
                        <w:r>
                          <w:rPr>
                            <w:rFonts w:ascii="Microsoft JhengHei" w:hAnsi="Microsoft JhengHei" w:cs="Microsoft JhengHei" w:eastAsia="Microsoft JhengHei" w:hint="default"/>
                            <w:b/>
                            <w:bCs/>
                            <w:sz w:val="24"/>
                            <w:szCs w:val="24"/>
                          </w:rPr>
                          <w:t>期末余额</w:t>
                          <w:tab/>
                        </w:r>
                        <w:r>
                          <w:rPr>
                            <w:rFonts w:ascii="Microsoft JhengHei" w:hAnsi="Microsoft JhengHei" w:cs="Microsoft JhengHei" w:eastAsia="Microsoft JhengHei" w:hint="default"/>
                            <w:b/>
                            <w:bCs/>
                            <w:position w:val="16"/>
                            <w:sz w:val="24"/>
                            <w:szCs w:val="24"/>
                          </w:rPr>
                          <w:t>备</w:t>
                        </w:r>
                        <w:r>
                          <w:rPr>
                            <w:rFonts w:ascii="Microsoft JhengHei" w:hAnsi="Microsoft JhengHei" w:cs="Microsoft JhengHei" w:eastAsia="Microsoft JhengHei" w:hint="default"/>
                            <w:b/>
                            <w:bCs/>
                            <w:spacing w:val="28"/>
                            <w:position w:val="16"/>
                            <w:sz w:val="24"/>
                            <w:szCs w:val="24"/>
                          </w:rPr>
                          <w:t> </w:t>
                        </w:r>
                        <w:r>
                          <w:rPr>
                            <w:rFonts w:ascii="Microsoft JhengHei" w:hAnsi="Microsoft JhengHei" w:cs="Microsoft JhengHei" w:eastAsia="Microsoft JhengHei" w:hint="default"/>
                            <w:b/>
                            <w:bCs/>
                            <w:position w:val="16"/>
                            <w:sz w:val="24"/>
                            <w:szCs w:val="24"/>
                          </w:rPr>
                          <w:t>备</w:t>
                        </w:r>
                        <w:r>
                          <w:rPr>
                            <w:rFonts w:ascii="Microsoft JhengHei" w:hAnsi="Microsoft JhengHei" w:cs="Microsoft JhengHei" w:eastAsia="Microsoft JhengHei" w:hint="default"/>
                            <w:sz w:val="24"/>
                            <w:szCs w:val="24"/>
                          </w:rPr>
                        </w:r>
                      </w:p>
                    </w:tc>
                  </w:tr>
                </w:tbl>
                <w:p>
                  <w:pPr/>
                </w:p>
              </w:txbxContent>
            </v:textbox>
            <w10:wrap type="none"/>
          </v:shape>
        </w:pict>
      </w:r>
      <w:r>
        <w:rPr/>
        <w:t>金股利或利</w:t>
        <w:tab/>
      </w:r>
      <w:r>
        <w:rPr>
          <w:position w:val="2"/>
        </w:rPr>
        <w:t>值</w:t>
        <w:tab/>
      </w:r>
      <w:r>
        <w:rPr/>
        <w:t>其他</w:t>
        <w:tab/>
      </w:r>
      <w:r>
        <w:rPr>
          <w:position w:val="5"/>
        </w:rPr>
        <w:t>期</w:t>
      </w:r>
      <w:r>
        <w:rPr>
          <w:spacing w:val="28"/>
          <w:position w:val="5"/>
        </w:rPr>
        <w:t> </w:t>
      </w:r>
      <w:r>
        <w:rPr>
          <w:position w:val="5"/>
        </w:rPr>
        <w:t>期</w:t>
      </w:r>
      <w:r>
        <w:rPr>
          <w:position w:val="5"/>
        </w:rPr>
        <w:t> </w:t>
      </w:r>
      <w:r>
        <w:rPr>
          <w:position w:val="-4"/>
        </w:rPr>
        <w:t>润</w:t>
        <w:tab/>
      </w:r>
      <w:r>
        <w:rPr>
          <w:position w:val="-6"/>
        </w:rPr>
        <w:t>准</w:t>
        <w:tab/>
        <w:tab/>
      </w:r>
      <w:r>
        <w:rPr/>
        <w:t>初</w:t>
      </w:r>
      <w:r>
        <w:rPr>
          <w:spacing w:val="28"/>
        </w:rPr>
        <w:t> </w:t>
      </w:r>
      <w:r>
        <w:rPr/>
        <w:t>末</w:t>
      </w:r>
      <w:r>
        <w:rPr>
          <w:b w:val="0"/>
          <w:bCs w:val="0"/>
        </w:rPr>
      </w:r>
    </w:p>
    <w:p>
      <w:pPr>
        <w:pStyle w:val="Heading2"/>
        <w:tabs>
          <w:tab w:pos="3261" w:val="left" w:leader="none"/>
        </w:tabs>
        <w:spacing w:line="268" w:lineRule="exact"/>
        <w:ind w:right="233"/>
        <w:jc w:val="right"/>
        <w:rPr>
          <w:b w:val="0"/>
          <w:bCs w:val="0"/>
        </w:rPr>
      </w:pPr>
      <w:r>
        <w:rPr>
          <w:position w:val="-6"/>
        </w:rPr>
        <w:t>备</w:t>
        <w:tab/>
      </w:r>
      <w:r>
        <w:rPr/>
        <w:t>余</w:t>
      </w:r>
      <w:r>
        <w:rPr>
          <w:spacing w:val="28"/>
        </w:rPr>
        <w:t> </w:t>
      </w:r>
      <w:r>
        <w:rPr/>
        <w:t>余</w:t>
      </w:r>
      <w:r>
        <w:rPr>
          <w:b w:val="0"/>
          <w:bCs w:val="0"/>
        </w:rPr>
      </w:r>
    </w:p>
    <w:p>
      <w:pPr>
        <w:pStyle w:val="Heading2"/>
        <w:spacing w:line="329" w:lineRule="exact"/>
        <w:ind w:right="233"/>
        <w:jc w:val="right"/>
        <w:rPr>
          <w:b w:val="0"/>
          <w:bCs w:val="0"/>
        </w:rPr>
      </w:pPr>
      <w:r>
        <w:rPr/>
        <w:t>额</w:t>
      </w:r>
      <w:r>
        <w:rPr>
          <w:spacing w:val="28"/>
        </w:rPr>
        <w:t> </w:t>
      </w:r>
      <w:r>
        <w:rPr/>
        <w:t>额</w:t>
      </w:r>
      <w:r>
        <w:rPr>
          <w:b w:val="0"/>
          <w:bCs w:val="0"/>
        </w:rPr>
      </w:r>
    </w:p>
    <w:p>
      <w:pPr>
        <w:spacing w:after="0" w:line="329" w:lineRule="exact"/>
        <w:jc w:val="right"/>
        <w:sectPr>
          <w:type w:val="continuous"/>
          <w:pgSz w:w="16840" w:h="11910" w:orient="landscape"/>
          <w:pgMar w:top="1060" w:bottom="1380" w:left="1200" w:right="900"/>
          <w:cols w:num="6" w:equalWidth="0">
            <w:col w:w="901" w:space="623"/>
            <w:col w:w="1322" w:space="358"/>
            <w:col w:w="2861" w:space="119"/>
            <w:col w:w="1777" w:space="40"/>
            <w:col w:w="990" w:space="40"/>
            <w:col w:w="5709"/>
          </w:cols>
        </w:sectPr>
      </w:pPr>
    </w:p>
    <w:p>
      <w:pPr>
        <w:spacing w:line="240" w:lineRule="auto" w:before="16"/>
        <w:rPr>
          <w:rFonts w:ascii="Microsoft JhengHei" w:hAnsi="Microsoft JhengHei" w:cs="Microsoft JhengHei" w:eastAsia="Microsoft JhengHei" w:hint="default"/>
          <w:b/>
          <w:bCs/>
          <w:sz w:val="20"/>
          <w:szCs w:val="20"/>
        </w:rPr>
      </w:pPr>
    </w:p>
    <w:p>
      <w:pPr>
        <w:spacing w:line="20" w:lineRule="exact"/>
        <w:ind w:left="244"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718.8pt;height:.5pt;mso-position-horizontal-relative:char;mso-position-vertical-relative:line" coordorigin="0,0" coordsize="14376,10">
            <v:group style="position:absolute;left:5;top:5;width:1107;height:2" coordorigin="5,5" coordsize="1107,2">
              <v:shape style="position:absolute;left:5;top:5;width:1107;height:2" coordorigin="5,5" coordsize="1107,0" path="m5,5l1111,5e" filled="false" stroked="true" strokeweight=".48001pt" strokecolor="#000000">
                <v:path arrowok="t"/>
              </v:shape>
            </v:group>
            <v:group style="position:absolute;left:1111;top:5;width:10;height:2" coordorigin="1111,5" coordsize="10,2">
              <v:shape style="position:absolute;left:1111;top:5;width:10;height:2" coordorigin="1111,5" coordsize="10,0" path="m1111,5l1121,5e" filled="false" stroked="true" strokeweight=".48001pt" strokecolor="#000000">
                <v:path arrowok="t"/>
              </v:shape>
            </v:group>
            <v:group style="position:absolute;left:1121;top:5;width:1587;height:2" coordorigin="1121,5" coordsize="1587,2">
              <v:shape style="position:absolute;left:1121;top:5;width:1587;height:2" coordorigin="1121,5" coordsize="1587,0" path="m1121,5l2708,5e" filled="false" stroked="true" strokeweight=".48001pt" strokecolor="#000000">
                <v:path arrowok="t"/>
              </v:shape>
            </v:group>
            <v:group style="position:absolute;left:2708;top:5;width:10;height:2" coordorigin="2708,5" coordsize="10,2">
              <v:shape style="position:absolute;left:2708;top:5;width:10;height:2" coordorigin="2708,5" coordsize="10,0" path="m2708,5l2717,5e" filled="false" stroked="true" strokeweight=".48001pt" strokecolor="#000000">
                <v:path arrowok="t"/>
              </v:shape>
            </v:group>
            <v:group style="position:absolute;left:2717;top:5;width:1671;height:2" coordorigin="2717,5" coordsize="1671,2">
              <v:shape style="position:absolute;left:2717;top:5;width:1671;height:2" coordorigin="2717,5" coordsize="1671,0" path="m2717,5l4388,5e" filled="false" stroked="true" strokeweight=".48001pt" strokecolor="#000000">
                <v:path arrowok="t"/>
              </v:shape>
            </v:group>
            <v:group style="position:absolute;left:4388;top:5;width:10;height:2" coordorigin="4388,5" coordsize="10,2">
              <v:shape style="position:absolute;left:4388;top:5;width:10;height:2" coordorigin="4388,5" coordsize="10,0" path="m4388,5l4397,5e" filled="false" stroked="true" strokeweight=".48001pt" strokecolor="#000000">
                <v:path arrowok="t"/>
              </v:shape>
            </v:group>
            <v:group style="position:absolute;left:4397;top:5;width:1530;height:2" coordorigin="4397,5" coordsize="1530,2">
              <v:shape style="position:absolute;left:4397;top:5;width:1530;height:2" coordorigin="4397,5" coordsize="1530,0" path="m4397,5l5927,5e" filled="false" stroked="true" strokeweight=".48001pt" strokecolor="#000000">
                <v:path arrowok="t"/>
              </v:shape>
            </v:group>
            <v:group style="position:absolute;left:5927;top:5;width:10;height:2" coordorigin="5927,5" coordsize="10,2">
              <v:shape style="position:absolute;left:5927;top:5;width:10;height:2" coordorigin="5927,5" coordsize="10,0" path="m5927,5l5937,5e" filled="false" stroked="true" strokeweight=".48001pt" strokecolor="#000000">
                <v:path arrowok="t"/>
              </v:shape>
            </v:group>
            <v:group style="position:absolute;left:5937;top:5;width:1432;height:2" coordorigin="5937,5" coordsize="1432,2">
              <v:shape style="position:absolute;left:5937;top:5;width:1432;height:2" coordorigin="5937,5" coordsize="1432,0" path="m5937,5l7369,5e" filled="false" stroked="true" strokeweight=".48001pt" strokecolor="#000000">
                <v:path arrowok="t"/>
              </v:shape>
            </v:group>
            <v:group style="position:absolute;left:7369;top:5;width:10;height:2" coordorigin="7369,5" coordsize="10,2">
              <v:shape style="position:absolute;left:7369;top:5;width:10;height:2" coordorigin="7369,5" coordsize="10,0" path="m7369,5l7378,5e" filled="false" stroked="true" strokeweight=".48001pt" strokecolor="#000000">
                <v:path arrowok="t"/>
              </v:shape>
            </v:group>
            <v:group style="position:absolute;left:7378;top:5;width:341;height:2" coordorigin="7378,5" coordsize="341,2">
              <v:shape style="position:absolute;left:7378;top:5;width:341;height:2" coordorigin="7378,5" coordsize="341,0" path="m7378,5l7719,5e" filled="false" stroked="true" strokeweight=".48001pt" strokecolor="#000000">
                <v:path arrowok="t"/>
              </v:shape>
            </v:group>
            <v:group style="position:absolute;left:7719;top:5;width:10;height:2" coordorigin="7719,5" coordsize="10,2">
              <v:shape style="position:absolute;left:7719;top:5;width:10;height:2" coordorigin="7719,5" coordsize="10,0" path="m7719,5l7729,5e" filled="false" stroked="true" strokeweight=".48001pt" strokecolor="#000000">
                <v:path arrowok="t"/>
              </v:shape>
            </v:group>
            <v:group style="position:absolute;left:7729;top:5;width:1125;height:2" coordorigin="7729,5" coordsize="1125,2">
              <v:shape style="position:absolute;left:7729;top:5;width:1125;height:2" coordorigin="7729,5" coordsize="1125,0" path="m7729,5l8853,5e" filled="false" stroked="true" strokeweight=".48001pt" strokecolor="#000000">
                <v:path arrowok="t"/>
              </v:shape>
            </v:group>
            <v:group style="position:absolute;left:8853;top:5;width:10;height:2" coordorigin="8853,5" coordsize="10,2">
              <v:shape style="position:absolute;left:8853;top:5;width:10;height:2" coordorigin="8853,5" coordsize="10,0" path="m8853,5l8863,5e" filled="false" stroked="true" strokeweight=".48001pt" strokecolor="#000000">
                <v:path arrowok="t"/>
              </v:shape>
            </v:group>
            <v:group style="position:absolute;left:8863;top:5;width:1461;height:2" coordorigin="8863,5" coordsize="1461,2">
              <v:shape style="position:absolute;left:8863;top:5;width:1461;height:2" coordorigin="8863,5" coordsize="1461,0" path="m8863,5l10323,5e" filled="false" stroked="true" strokeweight=".48001pt" strokecolor="#000000">
                <v:path arrowok="t"/>
              </v:shape>
            </v:group>
            <v:group style="position:absolute;left:10323;top:5;width:10;height:2" coordorigin="10323,5" coordsize="10,2">
              <v:shape style="position:absolute;left:10323;top:5;width:10;height:2" coordorigin="10323,5" coordsize="10,0" path="m10323,5l10333,5e" filled="false" stroked="true" strokeweight=".48001pt" strokecolor="#000000">
                <v:path arrowok="t"/>
              </v:shape>
            </v:group>
            <v:group style="position:absolute;left:10333;top:5;width:312;height:2" coordorigin="10333,5" coordsize="312,2">
              <v:shape style="position:absolute;left:10333;top:5;width:312;height:2" coordorigin="10333,5" coordsize="312,0" path="m10333,5l10645,5e" filled="false" stroked="true" strokeweight=".48001pt" strokecolor="#000000">
                <v:path arrowok="t"/>
              </v:shape>
            </v:group>
            <v:group style="position:absolute;left:10645;top:5;width:10;height:2" coordorigin="10645,5" coordsize="10,2">
              <v:shape style="position:absolute;left:10645;top:5;width:10;height:2" coordorigin="10645,5" coordsize="10,0" path="m10645,5l10654,5e" filled="false" stroked="true" strokeweight=".48001pt" strokecolor="#000000">
                <v:path arrowok="t"/>
              </v:shape>
            </v:group>
            <v:group style="position:absolute;left:10654;top:5;width:1370;height:2" coordorigin="10654,5" coordsize="1370,2">
              <v:shape style="position:absolute;left:10654;top:5;width:1370;height:2" coordorigin="10654,5" coordsize="1370,0" path="m10654,5l12024,5e" filled="false" stroked="true" strokeweight=".48001pt" strokecolor="#000000">
                <v:path arrowok="t"/>
              </v:shape>
            </v:group>
            <v:group style="position:absolute;left:12024;top:5;width:10;height:2" coordorigin="12024,5" coordsize="10,2">
              <v:shape style="position:absolute;left:12024;top:5;width:10;height:2" coordorigin="12024,5" coordsize="10,0" path="m12024,5l12034,5e" filled="false" stroked="true" strokeweight=".48001pt" strokecolor="#000000">
                <v:path arrowok="t"/>
              </v:shape>
            </v:group>
            <v:group style="position:absolute;left:12034;top:5;width:1551;height:2" coordorigin="12034,5" coordsize="1551,2">
              <v:shape style="position:absolute;left:12034;top:5;width:1551;height:2" coordorigin="12034,5" coordsize="1551,0" path="m12034,5l13584,5e" filled="false" stroked="true" strokeweight=".48001pt" strokecolor="#000000">
                <v:path arrowok="t"/>
              </v:shape>
            </v:group>
            <v:group style="position:absolute;left:13584;top:5;width:10;height:2" coordorigin="13584,5" coordsize="10,2">
              <v:shape style="position:absolute;left:13584;top:5;width:10;height:2" coordorigin="13584,5" coordsize="10,0" path="m13584,5l13594,5e" filled="false" stroked="true" strokeweight=".48001pt" strokecolor="#000000">
                <v:path arrowok="t"/>
              </v:shape>
            </v:group>
            <v:group style="position:absolute;left:13594;top:5;width:273;height:2" coordorigin="13594,5" coordsize="273,2">
              <v:shape style="position:absolute;left:13594;top:5;width:273;height:2" coordorigin="13594,5" coordsize="273,0" path="m13594,5l13866,5e" filled="false" stroked="true" strokeweight=".48001pt" strokecolor="#000000">
                <v:path arrowok="t"/>
              </v:shape>
            </v:group>
            <v:group style="position:absolute;left:13866;top:5;width:10;height:2" coordorigin="13866,5" coordsize="10,2">
              <v:shape style="position:absolute;left:13866;top:5;width:10;height:2" coordorigin="13866,5" coordsize="10,0" path="m13866,5l13876,5e" filled="false" stroked="true" strokeweight=".48001pt" strokecolor="#000000">
                <v:path arrowok="t"/>
              </v:shape>
            </v:group>
            <v:group style="position:absolute;left:13876;top:5;width:496;height:2" coordorigin="13876,5" coordsize="496,2">
              <v:shape style="position:absolute;left:13876;top:5;width:496;height:2" coordorigin="13876,5" coordsize="496,0" path="m13876,5l14371,5e" filled="false" stroked="true" strokeweight=".48001pt" strokecolor="#000000">
                <v:path arrowok="t"/>
              </v:shape>
            </v:group>
          </v:group>
        </w:pict>
      </w:r>
      <w:r>
        <w:rPr>
          <w:rFonts w:ascii="Microsoft JhengHei" w:hAnsi="Microsoft JhengHei" w:cs="Microsoft JhengHei" w:eastAsia="Microsoft JhengHei" w:hint="default"/>
          <w:sz w:val="2"/>
          <w:szCs w:val="2"/>
        </w:rPr>
      </w:r>
    </w:p>
    <w:p>
      <w:pPr>
        <w:spacing w:after="0" w:line="20" w:lineRule="exact"/>
        <w:rPr>
          <w:rFonts w:ascii="Microsoft JhengHei" w:hAnsi="Microsoft JhengHei" w:cs="Microsoft JhengHei" w:eastAsia="Microsoft JhengHei" w:hint="default"/>
          <w:sz w:val="2"/>
          <w:szCs w:val="2"/>
        </w:rPr>
        <w:sectPr>
          <w:type w:val="continuous"/>
          <w:pgSz w:w="16840" w:h="11910" w:orient="landscape"/>
          <w:pgMar w:top="1060" w:bottom="1380" w:left="1200" w:right="900"/>
        </w:sectPr>
      </w:pPr>
    </w:p>
    <w:p>
      <w:pPr>
        <w:spacing w:line="237" w:lineRule="auto" w:before="2"/>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苏州昌尊</w:t>
      </w:r>
      <w:r>
        <w:rPr>
          <w:rFonts w:ascii="宋体" w:hAnsi="宋体" w:cs="宋体" w:eastAsia="宋体" w:hint="default"/>
          <w:spacing w:val="-34"/>
          <w:sz w:val="18"/>
          <w:szCs w:val="18"/>
        </w:rPr>
        <w:t> </w:t>
      </w:r>
      <w:r>
        <w:rPr>
          <w:rFonts w:ascii="宋体" w:hAnsi="宋体" w:cs="宋体" w:eastAsia="宋体" w:hint="default"/>
          <w:spacing w:val="42"/>
          <w:sz w:val="18"/>
          <w:szCs w:val="18"/>
        </w:rPr>
        <w:t>置业有限</w:t>
      </w:r>
      <w:r>
        <w:rPr>
          <w:rFonts w:ascii="宋体" w:hAnsi="宋体" w:cs="宋体" w:eastAsia="宋体" w:hint="default"/>
          <w:spacing w:val="-34"/>
          <w:sz w:val="18"/>
          <w:szCs w:val="18"/>
        </w:rPr>
        <w:t> </w:t>
      </w:r>
      <w:r>
        <w:rPr>
          <w:rFonts w:ascii="宋体" w:hAnsi="宋体" w:cs="宋体" w:eastAsia="宋体" w:hint="default"/>
          <w:sz w:val="18"/>
          <w:szCs w:val="18"/>
        </w:rPr>
        <w:t>公司</w:t>
      </w:r>
    </w:p>
    <w:p>
      <w:pPr>
        <w:spacing w:line="237" w:lineRule="auto" w:before="80"/>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扬州颐诚</w:t>
      </w:r>
      <w:r>
        <w:rPr>
          <w:rFonts w:ascii="宋体" w:hAnsi="宋体" w:cs="宋体" w:eastAsia="宋体" w:hint="default"/>
          <w:spacing w:val="-34"/>
          <w:sz w:val="18"/>
          <w:szCs w:val="18"/>
        </w:rPr>
        <w:t> </w:t>
      </w:r>
      <w:r>
        <w:rPr>
          <w:rFonts w:ascii="宋体" w:hAnsi="宋体" w:cs="宋体" w:eastAsia="宋体" w:hint="default"/>
          <w:spacing w:val="42"/>
          <w:sz w:val="18"/>
          <w:szCs w:val="18"/>
        </w:rPr>
        <w:t>置业有限</w:t>
      </w:r>
      <w:r>
        <w:rPr>
          <w:rFonts w:ascii="宋体" w:hAnsi="宋体" w:cs="宋体" w:eastAsia="宋体" w:hint="default"/>
          <w:spacing w:val="-34"/>
          <w:sz w:val="18"/>
          <w:szCs w:val="18"/>
        </w:rPr>
        <w:t> </w:t>
      </w:r>
      <w:r>
        <w:rPr>
          <w:rFonts w:ascii="宋体" w:hAnsi="宋体" w:cs="宋体" w:eastAsia="宋体" w:hint="default"/>
          <w:sz w:val="18"/>
          <w:szCs w:val="18"/>
        </w:rPr>
        <w:t>公司</w:t>
      </w:r>
    </w:p>
    <w:p>
      <w:pPr>
        <w:spacing w:line="237" w:lineRule="auto" w:before="91"/>
        <w:ind w:left="356" w:right="0" w:firstLine="0"/>
        <w:jc w:val="both"/>
        <w:rPr>
          <w:rFonts w:ascii="宋体" w:hAnsi="宋体" w:cs="宋体" w:eastAsia="宋体" w:hint="default"/>
          <w:sz w:val="18"/>
          <w:szCs w:val="18"/>
        </w:rPr>
      </w:pPr>
      <w:r>
        <w:rPr/>
        <w:pict>
          <v:group style="position:absolute;margin-left:72.239998pt;margin-top:3.436597pt;width:718.8pt;height:.5pt;mso-position-horizontal-relative:page;mso-position-vertical-relative:paragraph;z-index:3232" coordorigin="1445,69" coordsize="14376,10">
            <v:group style="position:absolute;left:1450;top:74;width:1107;height:2" coordorigin="1450,74" coordsize="1107,2">
              <v:shape style="position:absolute;left:1450;top:74;width:1107;height:2" coordorigin="1450,74" coordsize="1107,0" path="m1450,74l2556,74e" filled="false" stroked="true" strokeweight=".48001pt" strokecolor="#000000">
                <v:path arrowok="t"/>
              </v:shape>
            </v:group>
            <v:group style="position:absolute;left:2556;top:74;width:10;height:2" coordorigin="2556,74" coordsize="10,2">
              <v:shape style="position:absolute;left:2556;top:74;width:10;height:2" coordorigin="2556,74" coordsize="10,0" path="m2556,74l2566,74e" filled="false" stroked="true" strokeweight=".48001pt" strokecolor="#000000">
                <v:path arrowok="t"/>
              </v:shape>
            </v:group>
            <v:group style="position:absolute;left:2566;top:74;width:1587;height:2" coordorigin="2566,74" coordsize="1587,2">
              <v:shape style="position:absolute;left:2566;top:74;width:1587;height:2" coordorigin="2566,74" coordsize="1587,0" path="m2566,74l4152,74e" filled="false" stroked="true" strokeweight=".48001pt" strokecolor="#000000">
                <v:path arrowok="t"/>
              </v:shape>
            </v:group>
            <v:group style="position:absolute;left:4152;top:74;width:10;height:2" coordorigin="4152,74" coordsize="10,2">
              <v:shape style="position:absolute;left:4152;top:74;width:10;height:2" coordorigin="4152,74" coordsize="10,0" path="m4152,74l4162,74e" filled="false" stroked="true" strokeweight=".48001pt" strokecolor="#000000">
                <v:path arrowok="t"/>
              </v:shape>
            </v:group>
            <v:group style="position:absolute;left:4162;top:74;width:1671;height:2" coordorigin="4162,74" coordsize="1671,2">
              <v:shape style="position:absolute;left:4162;top:74;width:1671;height:2" coordorigin="4162,74" coordsize="1671,0" path="m4162,74l5832,74e" filled="false" stroked="true" strokeweight=".48001pt" strokecolor="#000000">
                <v:path arrowok="t"/>
              </v:shape>
            </v:group>
            <v:group style="position:absolute;left:5832;top:74;width:10;height:2" coordorigin="5832,74" coordsize="10,2">
              <v:shape style="position:absolute;left:5832;top:74;width:10;height:2" coordorigin="5832,74" coordsize="10,0" path="m5832,74l5842,74e" filled="false" stroked="true" strokeweight=".48001pt" strokecolor="#000000">
                <v:path arrowok="t"/>
              </v:shape>
            </v:group>
            <v:group style="position:absolute;left:5842;top:74;width:1530;height:2" coordorigin="5842,74" coordsize="1530,2">
              <v:shape style="position:absolute;left:5842;top:74;width:1530;height:2" coordorigin="5842,74" coordsize="1530,0" path="m5842,74l7372,74e" filled="false" stroked="true" strokeweight=".48001pt" strokecolor="#000000">
                <v:path arrowok="t"/>
              </v:shape>
            </v:group>
            <v:group style="position:absolute;left:7372;top:74;width:10;height:2" coordorigin="7372,74" coordsize="10,2">
              <v:shape style="position:absolute;left:7372;top:74;width:10;height:2" coordorigin="7372,74" coordsize="10,0" path="m7372,74l7382,74e" filled="false" stroked="true" strokeweight=".48001pt" strokecolor="#000000">
                <v:path arrowok="t"/>
              </v:shape>
            </v:group>
            <v:group style="position:absolute;left:7382;top:74;width:1432;height:2" coordorigin="7382,74" coordsize="1432,2">
              <v:shape style="position:absolute;left:7382;top:74;width:1432;height:2" coordorigin="7382,74" coordsize="1432,0" path="m7382,74l8814,74e" filled="false" stroked="true" strokeweight=".48001pt" strokecolor="#000000">
                <v:path arrowok="t"/>
              </v:shape>
            </v:group>
            <v:group style="position:absolute;left:8814;top:74;width:10;height:2" coordorigin="8814,74" coordsize="10,2">
              <v:shape style="position:absolute;left:8814;top:74;width:10;height:2" coordorigin="8814,74" coordsize="10,0" path="m8814,74l8823,74e" filled="false" stroked="true" strokeweight=".48001pt" strokecolor="#000000">
                <v:path arrowok="t"/>
              </v:shape>
            </v:group>
            <v:group style="position:absolute;left:8823;top:74;width:341;height:2" coordorigin="8823,74" coordsize="341,2">
              <v:shape style="position:absolute;left:8823;top:74;width:341;height:2" coordorigin="8823,74" coordsize="341,0" path="m8823,74l9164,74e" filled="false" stroked="true" strokeweight=".48001pt" strokecolor="#000000">
                <v:path arrowok="t"/>
              </v:shape>
            </v:group>
            <v:group style="position:absolute;left:9164;top:74;width:10;height:2" coordorigin="9164,74" coordsize="10,2">
              <v:shape style="position:absolute;left:9164;top:74;width:10;height:2" coordorigin="9164,74" coordsize="10,0" path="m9164,74l9174,74e" filled="false" stroked="true" strokeweight=".48001pt" strokecolor="#000000">
                <v:path arrowok="t"/>
              </v:shape>
            </v:group>
            <v:group style="position:absolute;left:9174;top:74;width:1125;height:2" coordorigin="9174,74" coordsize="1125,2">
              <v:shape style="position:absolute;left:9174;top:74;width:1125;height:2" coordorigin="9174,74" coordsize="1125,0" path="m9174,74l10298,74e" filled="false" stroked="true" strokeweight=".48001pt" strokecolor="#000000">
                <v:path arrowok="t"/>
              </v:shape>
            </v:group>
            <v:group style="position:absolute;left:10298;top:74;width:10;height:2" coordorigin="10298,74" coordsize="10,2">
              <v:shape style="position:absolute;left:10298;top:74;width:10;height:2" coordorigin="10298,74" coordsize="10,0" path="m10298,74l10308,74e" filled="false" stroked="true" strokeweight=".48001pt" strokecolor="#000000">
                <v:path arrowok="t"/>
              </v:shape>
            </v:group>
            <v:group style="position:absolute;left:10308;top:74;width:1461;height:2" coordorigin="10308,74" coordsize="1461,2">
              <v:shape style="position:absolute;left:10308;top:74;width:1461;height:2" coordorigin="10308,74" coordsize="1461,0" path="m10308,74l11768,74e" filled="false" stroked="true" strokeweight=".48001pt" strokecolor="#000000">
                <v:path arrowok="t"/>
              </v:shape>
            </v:group>
            <v:group style="position:absolute;left:11768;top:74;width:10;height:2" coordorigin="11768,74" coordsize="10,2">
              <v:shape style="position:absolute;left:11768;top:74;width:10;height:2" coordorigin="11768,74" coordsize="10,0" path="m11768,74l11778,74e" filled="false" stroked="true" strokeweight=".48001pt" strokecolor="#000000">
                <v:path arrowok="t"/>
              </v:shape>
            </v:group>
            <v:group style="position:absolute;left:11778;top:74;width:312;height:2" coordorigin="11778,74" coordsize="312,2">
              <v:shape style="position:absolute;left:11778;top:74;width:312;height:2" coordorigin="11778,74" coordsize="312,0" path="m11778,74l12090,74e" filled="false" stroked="true" strokeweight=".48001pt" strokecolor="#000000">
                <v:path arrowok="t"/>
              </v:shape>
            </v:group>
            <v:group style="position:absolute;left:12090;top:74;width:10;height:2" coordorigin="12090,74" coordsize="10,2">
              <v:shape style="position:absolute;left:12090;top:74;width:10;height:2" coordorigin="12090,74" coordsize="10,0" path="m12090,74l12099,74e" filled="false" stroked="true" strokeweight=".48001pt" strokecolor="#000000">
                <v:path arrowok="t"/>
              </v:shape>
            </v:group>
            <v:group style="position:absolute;left:12099;top:74;width:1370;height:2" coordorigin="12099,74" coordsize="1370,2">
              <v:shape style="position:absolute;left:12099;top:74;width:1370;height:2" coordorigin="12099,74" coordsize="1370,0" path="m12099,74l13469,74e" filled="false" stroked="true" strokeweight=".48001pt" strokecolor="#000000">
                <v:path arrowok="t"/>
              </v:shape>
            </v:group>
            <v:group style="position:absolute;left:13469;top:74;width:10;height:2" coordorigin="13469,74" coordsize="10,2">
              <v:shape style="position:absolute;left:13469;top:74;width:10;height:2" coordorigin="13469,74" coordsize="10,0" path="m13469,74l13478,74e" filled="false" stroked="true" strokeweight=".48001pt" strokecolor="#000000">
                <v:path arrowok="t"/>
              </v:shape>
            </v:group>
            <v:group style="position:absolute;left:13478;top:74;width:1551;height:2" coordorigin="13478,74" coordsize="1551,2">
              <v:shape style="position:absolute;left:13478;top:74;width:1551;height:2" coordorigin="13478,74" coordsize="1551,0" path="m13478,74l15029,74e" filled="false" stroked="true" strokeweight=".48001pt" strokecolor="#000000">
                <v:path arrowok="t"/>
              </v:shape>
            </v:group>
            <v:group style="position:absolute;left:15029;top:74;width:10;height:2" coordorigin="15029,74" coordsize="10,2">
              <v:shape style="position:absolute;left:15029;top:74;width:10;height:2" coordorigin="15029,74" coordsize="10,0" path="m15029,74l15038,74e" filled="false" stroked="true" strokeweight=".48001pt" strokecolor="#000000">
                <v:path arrowok="t"/>
              </v:shape>
            </v:group>
            <v:group style="position:absolute;left:15038;top:74;width:273;height:2" coordorigin="15038,74" coordsize="273,2">
              <v:shape style="position:absolute;left:15038;top:74;width:273;height:2" coordorigin="15038,74" coordsize="273,0" path="m15038,74l15311,74e" filled="false" stroked="true" strokeweight=".48001pt" strokecolor="#000000">
                <v:path arrowok="t"/>
              </v:shape>
            </v:group>
            <v:group style="position:absolute;left:15311;top:74;width:10;height:2" coordorigin="15311,74" coordsize="10,2">
              <v:shape style="position:absolute;left:15311;top:74;width:10;height:2" coordorigin="15311,74" coordsize="10,0" path="m15311,74l15320,74e" filled="false" stroked="true" strokeweight=".48001pt" strokecolor="#000000">
                <v:path arrowok="t"/>
              </v:shape>
            </v:group>
            <v:group style="position:absolute;left:15320;top:74;width:496;height:2" coordorigin="15320,74" coordsize="496,2">
              <v:shape style="position:absolute;left:15320;top:74;width:496;height:2" coordorigin="15320,74" coordsize="496,0" path="m15320,74l15816,74e" filled="false" stroked="true" strokeweight=".48001pt" strokecolor="#000000">
                <v:path arrowok="t"/>
              </v:shape>
            </v:group>
            <w10:wrap type="none"/>
          </v:group>
        </w:pict>
      </w:r>
      <w:r>
        <w:rPr>
          <w:rFonts w:ascii="宋体" w:hAnsi="宋体" w:cs="宋体" w:eastAsia="宋体" w:hint="default"/>
          <w:spacing w:val="42"/>
          <w:sz w:val="18"/>
          <w:szCs w:val="18"/>
        </w:rPr>
        <w:t>南通市华</w:t>
      </w:r>
      <w:r>
        <w:rPr>
          <w:rFonts w:ascii="宋体" w:hAnsi="宋体" w:cs="宋体" w:eastAsia="宋体" w:hint="default"/>
          <w:spacing w:val="-34"/>
          <w:sz w:val="18"/>
          <w:szCs w:val="18"/>
        </w:rPr>
        <w:t> </w:t>
      </w:r>
      <w:r>
        <w:rPr>
          <w:rFonts w:ascii="宋体" w:hAnsi="宋体" w:cs="宋体" w:eastAsia="宋体" w:hint="default"/>
          <w:spacing w:val="42"/>
          <w:sz w:val="18"/>
          <w:szCs w:val="18"/>
        </w:rPr>
        <w:t>玺房地产</w:t>
      </w:r>
      <w:r>
        <w:rPr>
          <w:rFonts w:ascii="宋体" w:hAnsi="宋体" w:cs="宋体" w:eastAsia="宋体" w:hint="default"/>
          <w:spacing w:val="-34"/>
          <w:sz w:val="18"/>
          <w:szCs w:val="18"/>
        </w:rPr>
        <w:t> </w:t>
      </w:r>
      <w:r>
        <w:rPr>
          <w:rFonts w:ascii="宋体" w:hAnsi="宋体" w:cs="宋体" w:eastAsia="宋体" w:hint="default"/>
          <w:sz w:val="18"/>
          <w:szCs w:val="18"/>
        </w:rPr>
        <w:t>有限公司</w:t>
      </w:r>
    </w:p>
    <w:p>
      <w:pPr>
        <w:spacing w:line="237" w:lineRule="auto" w:before="80"/>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中南（深</w:t>
      </w:r>
      <w:r>
        <w:rPr>
          <w:rFonts w:ascii="宋体" w:hAnsi="宋体" w:cs="宋体" w:eastAsia="宋体" w:hint="default"/>
          <w:spacing w:val="-34"/>
          <w:sz w:val="18"/>
          <w:szCs w:val="18"/>
        </w:rPr>
        <w:t> </w:t>
      </w:r>
      <w:r>
        <w:rPr>
          <w:rFonts w:ascii="宋体" w:hAnsi="宋体" w:cs="宋体" w:eastAsia="宋体" w:hint="default"/>
          <w:sz w:val="18"/>
          <w:szCs w:val="18"/>
        </w:rPr>
        <w:t>圳）房地产</w:t>
      </w:r>
      <w:r>
        <w:rPr>
          <w:rFonts w:ascii="宋体" w:hAnsi="宋体" w:cs="宋体" w:eastAsia="宋体" w:hint="default"/>
          <w:sz w:val="18"/>
          <w:szCs w:val="18"/>
        </w:rPr>
        <w:t> </w:t>
      </w:r>
      <w:r>
        <w:rPr>
          <w:rFonts w:ascii="宋体" w:hAnsi="宋体" w:cs="宋体" w:eastAsia="宋体" w:hint="default"/>
          <w:spacing w:val="42"/>
          <w:sz w:val="18"/>
          <w:szCs w:val="18"/>
        </w:rPr>
        <w:t>开发有限</w:t>
      </w:r>
      <w:r>
        <w:rPr>
          <w:rFonts w:ascii="宋体" w:hAnsi="宋体" w:cs="宋体" w:eastAsia="宋体" w:hint="default"/>
          <w:spacing w:val="-34"/>
          <w:sz w:val="18"/>
          <w:szCs w:val="18"/>
        </w:rPr>
        <w:t> </w:t>
      </w:r>
      <w:r>
        <w:rPr>
          <w:rFonts w:ascii="宋体" w:hAnsi="宋体" w:cs="宋体" w:eastAsia="宋体" w:hint="default"/>
          <w:sz w:val="18"/>
          <w:szCs w:val="18"/>
        </w:rPr>
        <w:t>公司</w:t>
      </w:r>
    </w:p>
    <w:p>
      <w:pPr>
        <w:spacing w:line="237" w:lineRule="auto" w:before="80"/>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上海金丘</w:t>
      </w:r>
      <w:r>
        <w:rPr>
          <w:rFonts w:ascii="宋体" w:hAnsi="宋体" w:cs="宋体" w:eastAsia="宋体" w:hint="default"/>
          <w:spacing w:val="-34"/>
          <w:sz w:val="18"/>
          <w:szCs w:val="18"/>
        </w:rPr>
        <w:t> </w:t>
      </w:r>
      <w:r>
        <w:rPr>
          <w:rFonts w:ascii="宋体" w:hAnsi="宋体" w:cs="宋体" w:eastAsia="宋体" w:hint="default"/>
          <w:spacing w:val="42"/>
          <w:sz w:val="18"/>
          <w:szCs w:val="18"/>
        </w:rPr>
        <w:t>信息科技</w:t>
      </w:r>
      <w:r>
        <w:rPr>
          <w:rFonts w:ascii="宋体" w:hAnsi="宋体" w:cs="宋体" w:eastAsia="宋体" w:hint="default"/>
          <w:spacing w:val="-34"/>
          <w:sz w:val="18"/>
          <w:szCs w:val="18"/>
        </w:rPr>
        <w:t> </w:t>
      </w:r>
      <w:r>
        <w:rPr>
          <w:rFonts w:ascii="宋体" w:hAnsi="宋体" w:cs="宋体" w:eastAsia="宋体" w:hint="default"/>
          <w:spacing w:val="42"/>
          <w:sz w:val="18"/>
          <w:szCs w:val="18"/>
        </w:rPr>
        <w:t>股份有限</w:t>
      </w:r>
      <w:r>
        <w:rPr>
          <w:rFonts w:ascii="宋体" w:hAnsi="宋体" w:cs="宋体" w:eastAsia="宋体" w:hint="default"/>
          <w:spacing w:val="-34"/>
          <w:sz w:val="18"/>
          <w:szCs w:val="18"/>
        </w:rPr>
        <w:t> </w:t>
      </w:r>
      <w:r>
        <w:rPr>
          <w:rFonts w:ascii="宋体" w:hAnsi="宋体" w:cs="宋体" w:eastAsia="宋体" w:hint="default"/>
          <w:sz w:val="18"/>
          <w:szCs w:val="18"/>
        </w:rPr>
        <w:t>公司</w:t>
      </w:r>
    </w:p>
    <w:p>
      <w:pPr>
        <w:spacing w:line="237" w:lineRule="auto" w:before="79"/>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上海承泰</w:t>
      </w:r>
      <w:r>
        <w:rPr>
          <w:rFonts w:ascii="宋体" w:hAnsi="宋体" w:cs="宋体" w:eastAsia="宋体" w:hint="default"/>
          <w:spacing w:val="-34"/>
          <w:sz w:val="18"/>
          <w:szCs w:val="18"/>
        </w:rPr>
        <w:t> </w:t>
      </w:r>
      <w:r>
        <w:rPr>
          <w:rFonts w:ascii="宋体" w:hAnsi="宋体" w:cs="宋体" w:eastAsia="宋体" w:hint="default"/>
          <w:spacing w:val="42"/>
          <w:sz w:val="18"/>
          <w:szCs w:val="18"/>
        </w:rPr>
        <w:t>信息科技</w:t>
      </w:r>
      <w:r>
        <w:rPr>
          <w:rFonts w:ascii="宋体" w:hAnsi="宋体" w:cs="宋体" w:eastAsia="宋体" w:hint="default"/>
          <w:spacing w:val="-34"/>
          <w:sz w:val="18"/>
          <w:szCs w:val="18"/>
        </w:rPr>
        <w:t> </w:t>
      </w:r>
      <w:r>
        <w:rPr>
          <w:rFonts w:ascii="宋体" w:hAnsi="宋体" w:cs="宋体" w:eastAsia="宋体" w:hint="default"/>
          <w:spacing w:val="42"/>
          <w:sz w:val="18"/>
          <w:szCs w:val="18"/>
        </w:rPr>
        <w:t>股份有限</w:t>
      </w:r>
      <w:r>
        <w:rPr>
          <w:rFonts w:ascii="宋体" w:hAnsi="宋体" w:cs="宋体" w:eastAsia="宋体" w:hint="default"/>
          <w:spacing w:val="-34"/>
          <w:sz w:val="18"/>
          <w:szCs w:val="18"/>
        </w:rPr>
        <w:t> </w:t>
      </w:r>
      <w:r>
        <w:rPr>
          <w:rFonts w:ascii="宋体" w:hAnsi="宋体" w:cs="宋体" w:eastAsia="宋体" w:hint="default"/>
          <w:sz w:val="18"/>
          <w:szCs w:val="18"/>
        </w:rPr>
        <w:t>公司</w:t>
      </w:r>
    </w:p>
    <w:p>
      <w:pPr>
        <w:spacing w:line="240" w:lineRule="auto" w:before="12"/>
        <w:rPr>
          <w:rFonts w:ascii="宋体" w:hAnsi="宋体" w:cs="宋体" w:eastAsia="宋体" w:hint="default"/>
          <w:sz w:val="20"/>
          <w:szCs w:val="20"/>
        </w:rPr>
      </w:pPr>
      <w:r>
        <w:rPr/>
        <w:br w:type="column"/>
      </w:r>
      <w:r>
        <w:rPr>
          <w:rFonts w:ascii="宋体"/>
          <w:sz w:val="20"/>
        </w:rPr>
      </w:r>
    </w:p>
    <w:p>
      <w:pPr>
        <w:tabs>
          <w:tab w:pos="2036" w:val="left" w:leader="none"/>
          <w:tab w:pos="4552" w:val="left" w:leader="none"/>
          <w:tab w:pos="5132" w:val="left" w:leader="none"/>
          <w:tab w:pos="6344" w:val="left" w:leader="none"/>
          <w:tab w:pos="6788" w:val="left" w:leader="none"/>
          <w:tab w:pos="8948" w:val="left" w:leader="none"/>
          <w:tab w:pos="9270" w:val="left" w:leader="none"/>
          <w:tab w:pos="10649" w:val="left" w:leader="none"/>
          <w:tab w:pos="11233" w:val="left" w:leader="none"/>
          <w:tab w:pos="12492" w:val="left" w:leader="none"/>
          <w:tab w:pos="12996" w:val="left" w:leader="none"/>
        </w:tabs>
        <w:spacing w:before="0"/>
        <w:ind w:left="1333"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277,385,400.00</w:t>
        <w:tab/>
      </w:r>
      <w:r>
        <w:rPr>
          <w:rFonts w:ascii="Arial Narrow"/>
          <w:sz w:val="18"/>
        </w:rPr>
        <w:t>-</w:t>
        <w:tab/>
      </w:r>
      <w:r>
        <w:rPr>
          <w:rFonts w:ascii="Arial Narrow"/>
          <w:spacing w:val="-1"/>
          <w:sz w:val="18"/>
        </w:rPr>
        <w:t>-2,440,792.74</w:t>
        <w:tab/>
      </w:r>
      <w:r>
        <w:rPr>
          <w:rFonts w:ascii="Arial Narrow"/>
          <w:sz w:val="18"/>
        </w:rPr>
        <w:t>-</w:t>
        <w:tab/>
      </w:r>
      <w:r>
        <w:rPr>
          <w:rFonts w:ascii="Arial Narrow"/>
          <w:spacing w:val="-1"/>
          <w:sz w:val="18"/>
        </w:rPr>
        <w:t>224,520.06</w:t>
        <w:tab/>
      </w:r>
      <w:r>
        <w:rPr>
          <w:rFonts w:ascii="Arial Narrow"/>
          <w:sz w:val="18"/>
        </w:rPr>
        <w:t>-</w:t>
        <w:tab/>
        <w:t>-</w:t>
        <w:tab/>
        <w:t>-</w:t>
        <w:tab/>
      </w:r>
      <w:r>
        <w:rPr>
          <w:rFonts w:ascii="Arial Narrow"/>
          <w:spacing w:val="-1"/>
          <w:sz w:val="18"/>
        </w:rPr>
        <w:t>275,169,127.32</w:t>
        <w:tab/>
      </w:r>
      <w:r>
        <w:rPr>
          <w:rFonts w:ascii="Arial Narrow"/>
          <w:sz w:val="18"/>
        </w:rPr>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tabs>
          <w:tab w:pos="2117" w:val="left" w:leader="none"/>
          <w:tab w:pos="4552" w:val="left" w:leader="none"/>
          <w:tab w:pos="5181" w:val="left" w:leader="none"/>
          <w:tab w:pos="6344" w:val="left" w:leader="none"/>
          <w:tab w:pos="7478" w:val="left" w:leader="none"/>
          <w:tab w:pos="8948" w:val="left" w:leader="none"/>
          <w:tab w:pos="9270" w:val="left" w:leader="none"/>
          <w:tab w:pos="10649" w:val="left" w:leader="none"/>
          <w:tab w:pos="11315" w:val="left" w:leader="none"/>
          <w:tab w:pos="12492" w:val="left" w:leader="none"/>
          <w:tab w:pos="12996" w:val="left" w:leader="none"/>
        </w:tabs>
        <w:spacing w:before="161"/>
        <w:ind w:left="1333"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15,000,000.00</w:t>
        <w:tab/>
      </w:r>
      <w:r>
        <w:rPr>
          <w:rFonts w:ascii="Arial Narrow"/>
          <w:sz w:val="18"/>
        </w:rPr>
        <w:t>-</w:t>
        <w:tab/>
      </w:r>
      <w:r>
        <w:rPr>
          <w:rFonts w:ascii="Arial Narrow"/>
          <w:spacing w:val="-1"/>
          <w:sz w:val="18"/>
        </w:rPr>
        <w:t>3,388,243.63</w:t>
        <w:tab/>
      </w:r>
      <w:r>
        <w:rPr>
          <w:rFonts w:ascii="Arial Narrow"/>
          <w:sz w:val="18"/>
        </w:rPr>
        <w:t>-</w:t>
        <w:tab/>
        <w:t>-</w:t>
        <w:tab/>
        <w:t>-</w:t>
        <w:tab/>
        <w:t>-</w:t>
        <w:tab/>
        <w:t>-</w:t>
        <w:tab/>
      </w:r>
      <w:r>
        <w:rPr>
          <w:rFonts w:ascii="Arial Narrow"/>
          <w:spacing w:val="-1"/>
          <w:sz w:val="18"/>
        </w:rPr>
        <w:t>18,388,243.63</w:t>
        <w:tab/>
      </w:r>
      <w:r>
        <w:rPr>
          <w:rFonts w:ascii="Arial Narrow"/>
          <w:sz w:val="18"/>
        </w:rPr>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9"/>
        <w:rPr>
          <w:rFonts w:ascii="Arial Narrow" w:hAnsi="Arial Narrow" w:cs="Arial Narrow" w:eastAsia="Arial Narrow" w:hint="default"/>
          <w:sz w:val="14"/>
          <w:szCs w:val="14"/>
        </w:rPr>
      </w:pPr>
    </w:p>
    <w:p>
      <w:pPr>
        <w:tabs>
          <w:tab w:pos="2200" w:val="left" w:leader="none"/>
          <w:tab w:pos="4552" w:val="left" w:leader="none"/>
          <w:tab w:pos="5132" w:val="left" w:leader="none"/>
          <w:tab w:pos="6344" w:val="left" w:leader="none"/>
          <w:tab w:pos="7478" w:val="left" w:leader="none"/>
          <w:tab w:pos="8948" w:val="left" w:leader="none"/>
          <w:tab w:pos="9270" w:val="left" w:leader="none"/>
          <w:tab w:pos="10649" w:val="left" w:leader="none"/>
          <w:tab w:pos="11531" w:val="left" w:leader="none"/>
          <w:tab w:pos="12492" w:val="left" w:leader="none"/>
          <w:tab w:pos="12996" w:val="left" w:leader="none"/>
        </w:tabs>
        <w:spacing w:before="0"/>
        <w:ind w:left="1333"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2,000,000.00</w:t>
        <w:tab/>
      </w:r>
      <w:r>
        <w:rPr>
          <w:rFonts w:ascii="Arial Narrow"/>
          <w:sz w:val="18"/>
        </w:rPr>
        <w:t>-</w:t>
        <w:tab/>
      </w:r>
      <w:r>
        <w:rPr>
          <w:rFonts w:ascii="Arial Narrow"/>
          <w:spacing w:val="-1"/>
          <w:sz w:val="18"/>
        </w:rPr>
        <w:t>-1,889,315.67</w:t>
        <w:tab/>
      </w:r>
      <w:r>
        <w:rPr>
          <w:rFonts w:ascii="Arial Narrow"/>
          <w:sz w:val="18"/>
        </w:rPr>
        <w:t>-</w:t>
        <w:tab/>
        <w:t>-</w:t>
        <w:tab/>
        <w:t>-</w:t>
        <w:tab/>
        <w:t>-</w:t>
        <w:tab/>
        <w:t>-</w:t>
        <w:tab/>
      </w:r>
      <w:r>
        <w:rPr>
          <w:rFonts w:ascii="Arial Narrow"/>
          <w:spacing w:val="-2"/>
          <w:sz w:val="18"/>
        </w:rPr>
        <w:t>110,684.33</w:t>
        <w:tab/>
      </w:r>
      <w:r>
        <w:rPr>
          <w:rFonts w:ascii="Arial Narrow"/>
          <w:sz w:val="18"/>
        </w:rPr>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3"/>
        <w:rPr>
          <w:rFonts w:ascii="Arial Narrow" w:hAnsi="Arial Narrow" w:cs="Arial Narrow" w:eastAsia="Arial Narrow" w:hint="default"/>
          <w:sz w:val="24"/>
          <w:szCs w:val="24"/>
        </w:rPr>
      </w:pPr>
    </w:p>
    <w:p>
      <w:pPr>
        <w:tabs>
          <w:tab w:pos="3013" w:val="left" w:leader="none"/>
          <w:tab w:pos="4552" w:val="left" w:leader="none"/>
          <w:tab w:pos="5254" w:val="left" w:leader="none"/>
          <w:tab w:pos="6344" w:val="left" w:leader="none"/>
          <w:tab w:pos="7478" w:val="left" w:leader="none"/>
          <w:tab w:pos="8948" w:val="left" w:leader="none"/>
          <w:tab w:pos="9270" w:val="left" w:leader="none"/>
          <w:tab w:pos="10649" w:val="left" w:leader="none"/>
          <w:tab w:pos="11233" w:val="left" w:leader="none"/>
          <w:tab w:pos="12492" w:val="left" w:leader="none"/>
          <w:tab w:pos="12996" w:val="left" w:leader="none"/>
        </w:tabs>
        <w:spacing w:before="0"/>
        <w:ind w:left="356" w:right="0" w:firstLine="0"/>
        <w:jc w:val="left"/>
        <w:rPr>
          <w:rFonts w:ascii="Arial Narrow" w:hAnsi="Arial Narrow" w:cs="Arial Narrow" w:eastAsia="Arial Narrow" w:hint="default"/>
          <w:sz w:val="18"/>
          <w:szCs w:val="18"/>
        </w:rPr>
      </w:pPr>
      <w:r>
        <w:rPr>
          <w:rFonts w:ascii="Arial Narrow"/>
          <w:spacing w:val="-1"/>
          <w:sz w:val="18"/>
        </w:rPr>
        <w:t>135,813,200.63</w:t>
        <w:tab/>
      </w:r>
      <w:r>
        <w:rPr>
          <w:rFonts w:ascii="Arial Narrow"/>
          <w:sz w:val="18"/>
        </w:rPr>
        <w:t>-</w:t>
        <w:tab/>
        <w:t>-</w:t>
        <w:tab/>
      </w:r>
      <w:r>
        <w:rPr>
          <w:rFonts w:ascii="Arial Narrow"/>
          <w:spacing w:val="-1"/>
          <w:sz w:val="18"/>
        </w:rPr>
        <w:t>-469,925.20</w:t>
        <w:tab/>
      </w:r>
      <w:r>
        <w:rPr>
          <w:rFonts w:ascii="Arial Narrow"/>
          <w:sz w:val="18"/>
        </w:rPr>
        <w:t>-</w:t>
        <w:tab/>
        <w:t>-</w:t>
        <w:tab/>
        <w:t>-</w:t>
        <w:tab/>
        <w:t>-</w:t>
        <w:tab/>
        <w:t>-</w:t>
        <w:tab/>
      </w:r>
      <w:r>
        <w:rPr>
          <w:rFonts w:ascii="Arial Narrow"/>
          <w:spacing w:val="-1"/>
          <w:sz w:val="18"/>
        </w:rPr>
        <w:t>135,343,275.43</w:t>
        <w:tab/>
      </w:r>
      <w:r>
        <w:rPr>
          <w:rFonts w:ascii="Arial Narrow"/>
          <w:sz w:val="18"/>
        </w:rPr>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4"/>
        <w:rPr>
          <w:rFonts w:ascii="Arial Narrow" w:hAnsi="Arial Narrow" w:cs="Arial Narrow" w:eastAsia="Arial Narrow" w:hint="default"/>
          <w:sz w:val="16"/>
          <w:szCs w:val="16"/>
        </w:rPr>
      </w:pPr>
    </w:p>
    <w:p>
      <w:pPr>
        <w:tabs>
          <w:tab w:pos="3013" w:val="left" w:leader="none"/>
          <w:tab w:pos="3575" w:val="left" w:leader="none"/>
          <w:tab w:pos="5994" w:val="left" w:leader="none"/>
          <w:tab w:pos="6344" w:val="left" w:leader="none"/>
          <w:tab w:pos="7478" w:val="left" w:leader="none"/>
          <w:tab w:pos="8948" w:val="left" w:leader="none"/>
          <w:tab w:pos="9270" w:val="left" w:leader="none"/>
          <w:tab w:pos="10649" w:val="left" w:leader="none"/>
          <w:tab w:pos="12210" w:val="left" w:leader="none"/>
          <w:tab w:pos="12492" w:val="left" w:leader="none"/>
          <w:tab w:pos="12996" w:val="left" w:leader="none"/>
        </w:tabs>
        <w:spacing w:before="0"/>
        <w:ind w:left="356" w:right="0" w:firstLine="0"/>
        <w:jc w:val="left"/>
        <w:rPr>
          <w:rFonts w:ascii="Arial Narrow" w:hAnsi="Arial Narrow" w:cs="Arial Narrow" w:eastAsia="Arial Narrow" w:hint="default"/>
          <w:sz w:val="18"/>
          <w:szCs w:val="18"/>
        </w:rPr>
      </w:pPr>
      <w:r>
        <w:rPr>
          <w:rFonts w:ascii="Arial Narrow"/>
          <w:spacing w:val="-1"/>
          <w:sz w:val="18"/>
        </w:rPr>
        <w:t>100,301,625.78</w:t>
        <w:tab/>
      </w:r>
      <w:r>
        <w:rPr>
          <w:rFonts w:ascii="Arial Narrow"/>
          <w:sz w:val="18"/>
        </w:rPr>
        <w:t>-</w:t>
        <w:tab/>
      </w:r>
      <w:r>
        <w:rPr>
          <w:rFonts w:ascii="Arial Narrow"/>
          <w:spacing w:val="-1"/>
          <w:sz w:val="18"/>
        </w:rPr>
        <w:t>100,301,625.78</w:t>
        <w:tab/>
      </w:r>
      <w:r>
        <w:rPr>
          <w:rFonts w:ascii="Arial Narrow"/>
          <w:sz w:val="18"/>
        </w:rPr>
        <w:t>-</w:t>
        <w:tab/>
        <w:t>-</w:t>
        <w:tab/>
        <w:t>-</w:t>
        <w:tab/>
        <w:t>-</w:t>
        <w:tab/>
        <w:t>-</w:t>
        <w:tab/>
        <w:t>-</w:t>
        <w:tab/>
        <w:t>-</w:t>
        <w:tab/>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3"/>
        <w:rPr>
          <w:rFonts w:ascii="Arial Narrow" w:hAnsi="Arial Narrow" w:cs="Arial Narrow" w:eastAsia="Arial Narrow" w:hint="default"/>
          <w:sz w:val="16"/>
          <w:szCs w:val="16"/>
        </w:rPr>
      </w:pPr>
    </w:p>
    <w:p>
      <w:pPr>
        <w:tabs>
          <w:tab w:pos="3013" w:val="left" w:leader="none"/>
          <w:tab w:pos="4552" w:val="left" w:leader="none"/>
          <w:tab w:pos="5132" w:val="left" w:leader="none"/>
          <w:tab w:pos="6344" w:val="left" w:leader="none"/>
          <w:tab w:pos="6788" w:val="left" w:leader="none"/>
          <w:tab w:pos="8948" w:val="left" w:leader="none"/>
          <w:tab w:pos="9270" w:val="left" w:leader="none"/>
          <w:tab w:pos="10649" w:val="left" w:leader="none"/>
          <w:tab w:pos="11233" w:val="left" w:leader="none"/>
          <w:tab w:pos="12492" w:val="left" w:leader="none"/>
          <w:tab w:pos="12996" w:val="left" w:leader="none"/>
        </w:tabs>
        <w:spacing w:before="0"/>
        <w:ind w:left="356" w:right="0" w:firstLine="0"/>
        <w:jc w:val="left"/>
        <w:rPr>
          <w:rFonts w:ascii="Arial Narrow" w:hAnsi="Arial Narrow" w:cs="Arial Narrow" w:eastAsia="Arial Narrow" w:hint="default"/>
          <w:sz w:val="18"/>
          <w:szCs w:val="18"/>
        </w:rPr>
      </w:pPr>
      <w:r>
        <w:rPr>
          <w:rFonts w:ascii="Arial Narrow"/>
          <w:spacing w:val="-1"/>
          <w:sz w:val="18"/>
        </w:rPr>
        <w:t>192,846,594.30</w:t>
        <w:tab/>
      </w:r>
      <w:r>
        <w:rPr>
          <w:rFonts w:ascii="Arial Narrow"/>
          <w:sz w:val="18"/>
        </w:rPr>
        <w:t>-</w:t>
        <w:tab/>
        <w:t>-</w:t>
        <w:tab/>
      </w:r>
      <w:r>
        <w:rPr>
          <w:rFonts w:ascii="Arial Narrow"/>
          <w:spacing w:val="-1"/>
          <w:sz w:val="18"/>
        </w:rPr>
        <w:t>-3,346,032.75</w:t>
        <w:tab/>
      </w:r>
      <w:r>
        <w:rPr>
          <w:rFonts w:ascii="Arial Narrow"/>
          <w:sz w:val="18"/>
        </w:rPr>
        <w:t>-</w:t>
        <w:tab/>
      </w:r>
      <w:r>
        <w:rPr>
          <w:rFonts w:ascii="Arial Narrow"/>
          <w:spacing w:val="-1"/>
          <w:sz w:val="18"/>
        </w:rPr>
        <w:t>306,420.72</w:t>
        <w:tab/>
      </w:r>
      <w:r>
        <w:rPr>
          <w:rFonts w:ascii="Arial Narrow"/>
          <w:sz w:val="18"/>
        </w:rPr>
        <w:t>-</w:t>
        <w:tab/>
        <w:t>-</w:t>
        <w:tab/>
        <w:t>-</w:t>
        <w:tab/>
      </w:r>
      <w:r>
        <w:rPr>
          <w:rFonts w:ascii="Arial Narrow"/>
          <w:spacing w:val="-1"/>
          <w:sz w:val="18"/>
        </w:rPr>
        <w:t>189,806,982.27</w:t>
        <w:tab/>
      </w:r>
      <w:r>
        <w:rPr>
          <w:rFonts w:ascii="Arial Narrow"/>
          <w:sz w:val="18"/>
        </w:rPr>
        <w:t>-</w:t>
        <w:tab/>
        <w:t>-</w:t>
      </w:r>
    </w:p>
    <w:p>
      <w:pPr>
        <w:spacing w:after="0"/>
        <w:jc w:val="left"/>
        <w:rPr>
          <w:rFonts w:ascii="Arial Narrow" w:hAnsi="Arial Narrow" w:cs="Arial Narrow" w:eastAsia="Arial Narrow" w:hint="default"/>
          <w:sz w:val="18"/>
          <w:szCs w:val="18"/>
        </w:rPr>
        <w:sectPr>
          <w:type w:val="continuous"/>
          <w:pgSz w:w="16840" w:h="11910" w:orient="landscape"/>
          <w:pgMar w:top="1060" w:bottom="1380" w:left="1200" w:right="900"/>
          <w:cols w:num="2" w:equalWidth="0">
            <w:col w:w="1303" w:space="158"/>
            <w:col w:w="13279"/>
          </w:cols>
        </w:sect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6"/>
        <w:rPr>
          <w:rFonts w:ascii="Arial Narrow" w:hAnsi="Arial Narrow" w:cs="Arial Narrow" w:eastAsia="Arial Narrow" w:hint="default"/>
          <w:sz w:val="23"/>
          <w:szCs w:val="23"/>
        </w:rPr>
      </w:pPr>
    </w:p>
    <w:p>
      <w:pPr>
        <w:spacing w:line="20" w:lineRule="exact"/>
        <w:ind w:left="240"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719.3pt;height:1pt;mso-position-horizontal-relative:char;mso-position-vertical-relative:line" coordorigin="0,0" coordsize="14386,20">
            <v:group style="position:absolute;left:10;top:10;width:1107;height:2" coordorigin="10,10" coordsize="1107,2">
              <v:shape style="position:absolute;left:10;top:10;width:1107;height:2" coordorigin="10,10" coordsize="1107,0" path="m10,10l1116,10e" filled="false" stroked="true" strokeweight=".96pt" strokecolor="#000000">
                <v:path arrowok="t"/>
              </v:shape>
            </v:group>
            <v:group style="position:absolute;left:1116;top:10;width:20;height:2" coordorigin="1116,10" coordsize="20,2">
              <v:shape style="position:absolute;left:1116;top:10;width:20;height:2" coordorigin="1116,10" coordsize="20,0" path="m1116,10l1135,10e" filled="false" stroked="true" strokeweight=".96pt" strokecolor="#000000">
                <v:path arrowok="t"/>
              </v:shape>
            </v:group>
            <v:group style="position:absolute;left:1135;top:10;width:1578;height:2" coordorigin="1135,10" coordsize="1578,2">
              <v:shape style="position:absolute;left:1135;top:10;width:1578;height:2" coordorigin="1135,10" coordsize="1578,0" path="m1135,10l2712,10e" filled="false" stroked="true" strokeweight=".96pt" strokecolor="#000000">
                <v:path arrowok="t"/>
              </v:shape>
            </v:group>
            <v:group style="position:absolute;left:2712;top:10;width:20;height:2" coordorigin="2712,10" coordsize="20,2">
              <v:shape style="position:absolute;left:2712;top:10;width:20;height:2" coordorigin="2712,10" coordsize="20,0" path="m2712,10l2732,10e" filled="false" stroked="true" strokeweight=".96pt" strokecolor="#000000">
                <v:path arrowok="t"/>
              </v:shape>
            </v:group>
            <v:group style="position:absolute;left:2732;top:10;width:9298;height:2" coordorigin="2732,10" coordsize="9298,2">
              <v:shape style="position:absolute;left:2732;top:10;width:9298;height:2" coordorigin="2732,10" coordsize="9298,0" path="m2732,10l12029,10e" filled="false" stroked="true" strokeweight=".96pt" strokecolor="#000000">
                <v:path arrowok="t"/>
              </v:shape>
            </v:group>
            <v:group style="position:absolute;left:12029;top:10;width:20;height:2" coordorigin="12029,10" coordsize="20,2">
              <v:shape style="position:absolute;left:12029;top:10;width:20;height:2" coordorigin="12029,10" coordsize="20,0" path="m12029,10l12048,10e" filled="false" stroked="true" strokeweight=".96pt" strokecolor="#000000">
                <v:path arrowok="t"/>
              </v:shape>
            </v:group>
            <v:group style="position:absolute;left:12048;top:10;width:1541;height:2" coordorigin="12048,10" coordsize="1541,2">
              <v:shape style="position:absolute;left:12048;top:10;width:1541;height:2" coordorigin="12048,10" coordsize="1541,0" path="m12048,10l13589,10e" filled="false" stroked="true" strokeweight=".96pt" strokecolor="#000000">
                <v:path arrowok="t"/>
              </v:shape>
            </v:group>
            <v:group style="position:absolute;left:13589;top:10;width:20;height:2" coordorigin="13589,10" coordsize="20,2">
              <v:shape style="position:absolute;left:13589;top:10;width:20;height:2" coordorigin="13589,10" coordsize="20,0" path="m13589,10l13608,10e" filled="false" stroked="true" strokeweight=".96pt" strokecolor="#000000">
                <v:path arrowok="t"/>
              </v:shape>
            </v:group>
            <v:group style="position:absolute;left:13608;top:10;width:263;height:2" coordorigin="13608,10" coordsize="263,2">
              <v:shape style="position:absolute;left:13608;top:10;width:263;height:2" coordorigin="13608,10" coordsize="263,0" path="m13608,10l13871,10e" filled="false" stroked="true" strokeweight=".96pt" strokecolor="#000000">
                <v:path arrowok="t"/>
              </v:shape>
            </v:group>
            <v:group style="position:absolute;left:13871;top:10;width:20;height:2" coordorigin="13871,10" coordsize="20,2">
              <v:shape style="position:absolute;left:13871;top:10;width:20;height:2" coordorigin="13871,10" coordsize="20,0" path="m13871,10l13890,10e" filled="false" stroked="true" strokeweight=".96pt" strokecolor="#000000">
                <v:path arrowok="t"/>
              </v:shape>
            </v:group>
            <v:group style="position:absolute;left:13890;top:10;width:486;height:2" coordorigin="13890,10" coordsize="486,2">
              <v:shape style="position:absolute;left:13890;top:10;width:486;height:2" coordorigin="13890,10" coordsize="486,0" path="m13890,10l14376,10e" filled="false" stroked="true" strokeweight=".96pt" strokecolor="#000000">
                <v:path arrowok="t"/>
              </v:shape>
            </v:group>
          </v:group>
        </w:pict>
      </w:r>
      <w:r>
        <w:rPr>
          <w:rFonts w:ascii="Arial Narrow" w:hAnsi="Arial Narrow" w:cs="Arial Narrow" w:eastAsia="Arial Narrow" w:hint="default"/>
          <w:sz w:val="2"/>
          <w:szCs w:val="2"/>
        </w:rPr>
      </w: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11"/>
        <w:rPr>
          <w:rFonts w:ascii="Arial Narrow" w:hAnsi="Arial Narrow" w:cs="Arial Narrow" w:eastAsia="Arial Narrow" w:hint="default"/>
          <w:sz w:val="16"/>
          <w:szCs w:val="16"/>
        </w:rPr>
      </w:pPr>
    </w:p>
    <w:p>
      <w:pPr>
        <w:spacing w:after="0" w:line="240" w:lineRule="auto"/>
        <w:rPr>
          <w:rFonts w:ascii="Arial Narrow" w:hAnsi="Arial Narrow" w:cs="Arial Narrow" w:eastAsia="Arial Narrow" w:hint="default"/>
          <w:sz w:val="16"/>
          <w:szCs w:val="16"/>
        </w:rPr>
        <w:sectPr>
          <w:pgSz w:w="16840" w:h="11910" w:orient="landscape"/>
          <w:pgMar w:header="763" w:footer="725" w:top="1020" w:bottom="920" w:left="1200" w:right="900"/>
        </w:sectPr>
      </w:pPr>
    </w:p>
    <w:p>
      <w:pPr>
        <w:spacing w:line="272" w:lineRule="exact" w:before="37"/>
        <w:ind w:left="356" w:right="-16"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z w:val="18"/>
          <w:szCs w:val="18"/>
        </w:rPr>
        <w:t>单位</w:t>
      </w:r>
      <w:r>
        <w:rPr>
          <w:rFonts w:ascii="Microsoft JhengHei" w:hAnsi="Microsoft JhengHei" w:cs="Microsoft JhengHei" w:eastAsia="Microsoft JhengHei" w:hint="default"/>
          <w:sz w:val="18"/>
          <w:szCs w:val="18"/>
        </w:rPr>
      </w:r>
    </w:p>
    <w:p>
      <w:pPr>
        <w:pStyle w:val="Heading2"/>
        <w:spacing w:line="240" w:lineRule="auto" w:before="56"/>
        <w:ind w:left="356" w:right="-15"/>
        <w:jc w:val="left"/>
        <w:rPr>
          <w:b w:val="0"/>
          <w:bCs w:val="0"/>
        </w:rPr>
      </w:pPr>
      <w:r>
        <w:rPr>
          <w:b w:val="0"/>
          <w:bCs w:val="0"/>
        </w:rPr>
        <w:br w:type="column"/>
      </w:r>
      <w:r>
        <w:rPr/>
        <w:t>期初余额</w:t>
      </w:r>
      <w:r>
        <w:rPr>
          <w:b w:val="0"/>
          <w:bCs w:val="0"/>
        </w:rPr>
      </w:r>
    </w:p>
    <w:p>
      <w:pPr>
        <w:spacing w:line="240" w:lineRule="auto" w:before="0"/>
        <w:rPr>
          <w:rFonts w:ascii="Microsoft JhengHei" w:hAnsi="Microsoft JhengHei" w:cs="Microsoft JhengHei" w:eastAsia="Microsoft JhengHei" w:hint="default"/>
          <w:b/>
          <w:bCs/>
          <w:sz w:val="34"/>
          <w:szCs w:val="34"/>
        </w:rPr>
      </w:pPr>
      <w:r>
        <w:rPr/>
        <w:br w:type="column"/>
      </w:r>
      <w:r>
        <w:rPr>
          <w:rFonts w:ascii="Microsoft JhengHei"/>
          <w:b/>
          <w:sz w:val="34"/>
        </w:rPr>
      </w:r>
    </w:p>
    <w:p>
      <w:pPr>
        <w:pStyle w:val="Heading2"/>
        <w:tabs>
          <w:tab w:pos="1179" w:val="left" w:leader="none"/>
        </w:tabs>
        <w:spacing w:line="373" w:lineRule="exact"/>
        <w:ind w:right="0"/>
        <w:jc w:val="right"/>
        <w:rPr>
          <w:b w:val="0"/>
          <w:bCs w:val="0"/>
        </w:rPr>
      </w:pPr>
      <w:r>
        <w:rPr/>
        <w:t>投资损益</w:t>
        <w:tab/>
      </w:r>
      <w:r>
        <w:rPr>
          <w:position w:val="2"/>
        </w:rPr>
        <w:t>益</w:t>
      </w:r>
      <w:r>
        <w:rPr>
          <w:b w:val="0"/>
          <w:bCs w:val="0"/>
        </w:rPr>
      </w:r>
    </w:p>
    <w:p>
      <w:pPr>
        <w:pStyle w:val="Heading2"/>
        <w:spacing w:line="180" w:lineRule="auto" w:before="25"/>
        <w:ind w:left="1316" w:right="0"/>
        <w:jc w:val="right"/>
        <w:rPr>
          <w:b w:val="0"/>
          <w:bCs w:val="0"/>
        </w:rPr>
      </w:pPr>
      <w:r>
        <w:rPr/>
        <w:t>调 整</w:t>
      </w:r>
      <w:r>
        <w:rPr>
          <w:b w:val="0"/>
          <w:bCs w:val="0"/>
        </w:rPr>
      </w:r>
    </w:p>
    <w:p>
      <w:pPr>
        <w:spacing w:line="240" w:lineRule="auto" w:before="16"/>
        <w:rPr>
          <w:rFonts w:ascii="Microsoft JhengHei" w:hAnsi="Microsoft JhengHei" w:cs="Microsoft JhengHei" w:eastAsia="Microsoft JhengHei" w:hint="default"/>
          <w:b/>
          <w:bCs/>
          <w:sz w:val="23"/>
          <w:szCs w:val="23"/>
        </w:rPr>
      </w:pPr>
      <w:r>
        <w:rPr/>
        <w:br w:type="column"/>
      </w:r>
      <w:r>
        <w:rPr>
          <w:rFonts w:ascii="Microsoft JhengHei"/>
          <w:b/>
          <w:sz w:val="23"/>
        </w:rPr>
      </w:r>
    </w:p>
    <w:p>
      <w:pPr>
        <w:pStyle w:val="Heading2"/>
        <w:tabs>
          <w:tab w:pos="1951" w:val="left" w:leader="none"/>
          <w:tab w:pos="2408" w:val="left" w:leader="none"/>
          <w:tab w:pos="5670" w:val="left" w:leader="none"/>
        </w:tabs>
        <w:spacing w:line="503" w:lineRule="exact"/>
        <w:ind w:right="233"/>
        <w:jc w:val="right"/>
        <w:rPr>
          <w:b w:val="0"/>
          <w:bCs w:val="0"/>
        </w:rPr>
      </w:pPr>
      <w:r>
        <w:rPr/>
        <w:pict>
          <v:shape style="position:absolute;margin-left:207.619995pt;margin-top:-88.44635pt;width:579.450pt;height:101.15pt;mso-position-horizontal-relative:page;mso-position-vertical-relative:paragraph;z-index:33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365"/>
                    <w:gridCol w:w="2951"/>
                    <w:gridCol w:w="2272"/>
                  </w:tblGrid>
                  <w:tr>
                    <w:trPr>
                      <w:trHeight w:val="412" w:hRule="exact"/>
                    </w:trPr>
                    <w:tc>
                      <w:tcPr>
                        <w:tcW w:w="6365" w:type="dxa"/>
                        <w:tcBorders>
                          <w:top w:val="nil" w:sz="6" w:space="0" w:color="auto"/>
                          <w:left w:val="nil" w:sz="6" w:space="0" w:color="auto"/>
                          <w:bottom w:val="single" w:sz="8" w:space="0" w:color="000000"/>
                          <w:right w:val="nil" w:sz="6" w:space="0" w:color="auto"/>
                        </w:tcBorders>
                      </w:tcPr>
                      <w:p>
                        <w:pPr>
                          <w:pStyle w:val="TableParagraph"/>
                          <w:spacing w:line="354" w:lineRule="exact"/>
                          <w:ind w:left="322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本期增减变动</w:t>
                        </w:r>
                        <w:r>
                          <w:rPr>
                            <w:rFonts w:ascii="Microsoft JhengHei" w:hAnsi="Microsoft JhengHei" w:cs="Microsoft JhengHei" w:eastAsia="Microsoft JhengHei" w:hint="default"/>
                            <w:sz w:val="24"/>
                            <w:szCs w:val="24"/>
                          </w:rPr>
                        </w:r>
                      </w:p>
                    </w:tc>
                    <w:tc>
                      <w:tcPr>
                        <w:tcW w:w="5223" w:type="dxa"/>
                        <w:gridSpan w:val="2"/>
                        <w:tcBorders>
                          <w:top w:val="nil" w:sz="6" w:space="0" w:color="auto"/>
                          <w:left w:val="nil" w:sz="6" w:space="0" w:color="auto"/>
                          <w:bottom w:val="nil" w:sz="6" w:space="0" w:color="auto"/>
                          <w:right w:val="nil" w:sz="6" w:space="0" w:color="auto"/>
                        </w:tcBorders>
                      </w:tcPr>
                      <w:p>
                        <w:pPr/>
                      </w:p>
                    </w:tc>
                  </w:tr>
                  <w:tr>
                    <w:trPr>
                      <w:trHeight w:val="658" w:hRule="exact"/>
                    </w:trPr>
                    <w:tc>
                      <w:tcPr>
                        <w:tcW w:w="6365" w:type="dxa"/>
                        <w:tcBorders>
                          <w:top w:val="single" w:sz="8" w:space="0" w:color="000000"/>
                          <w:left w:val="nil" w:sz="6" w:space="0" w:color="auto"/>
                          <w:bottom w:val="nil" w:sz="6" w:space="0" w:color="auto"/>
                          <w:right w:val="nil" w:sz="6" w:space="0" w:color="auto"/>
                        </w:tcBorders>
                      </w:tcPr>
                      <w:p>
                        <w:pPr>
                          <w:pStyle w:val="TableParagraph"/>
                          <w:spacing w:line="177" w:lineRule="auto" w:before="18"/>
                          <w:ind w:left="4767" w:right="135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其 他</w:t>
                        </w:r>
                        <w:r>
                          <w:rPr>
                            <w:rFonts w:ascii="Microsoft JhengHei" w:hAnsi="Microsoft JhengHei" w:cs="Microsoft JhengHei" w:eastAsia="Microsoft JhengHei" w:hint="default"/>
                            <w:sz w:val="24"/>
                            <w:szCs w:val="24"/>
                          </w:rPr>
                        </w:r>
                      </w:p>
                    </w:tc>
                    <w:tc>
                      <w:tcPr>
                        <w:tcW w:w="2951" w:type="dxa"/>
                        <w:tcBorders>
                          <w:top w:val="single" w:sz="8" w:space="0" w:color="000000"/>
                          <w:left w:val="nil" w:sz="6" w:space="0" w:color="auto"/>
                          <w:bottom w:val="nil" w:sz="6" w:space="0" w:color="auto"/>
                          <w:right w:val="nil" w:sz="6" w:space="0" w:color="auto"/>
                        </w:tcBorders>
                      </w:tcPr>
                      <w:p>
                        <w:pPr>
                          <w:pStyle w:val="TableParagraph"/>
                          <w:spacing w:line="240" w:lineRule="auto" w:before="7"/>
                          <w:ind w:right="0"/>
                          <w:jc w:val="left"/>
                          <w:rPr>
                            <w:rFonts w:ascii="Arial Narrow" w:hAnsi="Arial Narrow" w:cs="Arial Narrow" w:eastAsia="Arial Narrow" w:hint="default"/>
                            <w:sz w:val="20"/>
                            <w:szCs w:val="20"/>
                          </w:rPr>
                        </w:pPr>
                      </w:p>
                      <w:p>
                        <w:pPr>
                          <w:pStyle w:val="TableParagraph"/>
                          <w:spacing w:line="240" w:lineRule="auto"/>
                          <w:ind w:left="3"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w:t>
                        </w:r>
                        <w:r>
                          <w:rPr>
                            <w:rFonts w:ascii="Microsoft JhengHei" w:hAnsi="Microsoft JhengHei" w:cs="Microsoft JhengHei" w:eastAsia="Microsoft JhengHei" w:hint="default"/>
                            <w:sz w:val="24"/>
                            <w:szCs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180" w:lineRule="auto"/>
                          <w:ind w:left="1667"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减</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减</w:t>
                        </w:r>
                        <w:r>
                          <w:rPr>
                            <w:rFonts w:ascii="Microsoft JhengHei" w:hAnsi="Microsoft JhengHei" w:cs="Microsoft JhengHei" w:eastAsia="Microsoft JhengHei" w:hint="default"/>
                            <w:b/>
                            <w:bCs/>
                            <w:sz w:val="24"/>
                            <w:szCs w:val="24"/>
                          </w:rPr>
                          <w:t> 值</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值</w:t>
                        </w:r>
                        <w:r>
                          <w:rPr>
                            <w:rFonts w:ascii="Microsoft JhengHei" w:hAnsi="Microsoft JhengHei" w:cs="Microsoft JhengHei" w:eastAsia="Microsoft JhengHei" w:hint="default"/>
                            <w:sz w:val="24"/>
                            <w:szCs w:val="24"/>
                          </w:rPr>
                        </w:r>
                      </w:p>
                    </w:tc>
                  </w:tr>
                  <w:tr>
                    <w:trPr>
                      <w:trHeight w:val="290" w:hRule="exact"/>
                    </w:trPr>
                    <w:tc>
                      <w:tcPr>
                        <w:tcW w:w="6365" w:type="dxa"/>
                        <w:tcBorders>
                          <w:top w:val="nil" w:sz="6" w:space="0" w:color="auto"/>
                          <w:left w:val="nil" w:sz="6" w:space="0" w:color="auto"/>
                          <w:bottom w:val="nil" w:sz="6" w:space="0" w:color="auto"/>
                          <w:right w:val="nil" w:sz="6" w:space="0" w:color="auto"/>
                        </w:tcBorders>
                      </w:tcPr>
                      <w:p>
                        <w:pPr>
                          <w:pStyle w:val="TableParagraph"/>
                          <w:spacing w:line="318" w:lineRule="exact"/>
                          <w:ind w:right="135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综</w:t>
                        </w:r>
                        <w:r>
                          <w:rPr>
                            <w:rFonts w:ascii="Microsoft JhengHei" w:hAnsi="Microsoft JhengHei" w:cs="Microsoft JhengHei" w:eastAsia="Microsoft JhengHei" w:hint="default"/>
                            <w:sz w:val="24"/>
                            <w:szCs w:val="24"/>
                          </w:rPr>
                        </w:r>
                      </w:p>
                    </w:tc>
                    <w:tc>
                      <w:tcPr>
                        <w:tcW w:w="2951" w:type="dxa"/>
                        <w:tcBorders>
                          <w:top w:val="nil" w:sz="6" w:space="0" w:color="auto"/>
                          <w:left w:val="nil" w:sz="6" w:space="0" w:color="auto"/>
                          <w:bottom w:val="nil" w:sz="6" w:space="0" w:color="auto"/>
                          <w:right w:val="nil" w:sz="6" w:space="0" w:color="auto"/>
                        </w:tcBorders>
                      </w:tcPr>
                      <w:p>
                        <w:pPr>
                          <w:pStyle w:val="TableParagraph"/>
                          <w:spacing w:line="318" w:lineRule="exact"/>
                          <w:ind w:left="3"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提</w:t>
                        </w:r>
                        <w:r>
                          <w:rPr>
                            <w:rFonts w:ascii="Microsoft JhengHei" w:hAnsi="Microsoft JhengHei" w:cs="Microsoft JhengHei" w:eastAsia="Microsoft JhengHei" w:hint="default"/>
                            <w:sz w:val="24"/>
                            <w:szCs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289" w:lineRule="exact"/>
                          <w:ind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准</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准</w:t>
                        </w:r>
                        <w:r>
                          <w:rPr>
                            <w:rFonts w:ascii="Microsoft JhengHei" w:hAnsi="Microsoft JhengHei" w:cs="Microsoft JhengHei" w:eastAsia="Microsoft JhengHei" w:hint="default"/>
                            <w:sz w:val="24"/>
                            <w:szCs w:val="24"/>
                          </w:rPr>
                        </w:r>
                      </w:p>
                    </w:tc>
                  </w:tr>
                  <w:tr>
                    <w:trPr>
                      <w:trHeight w:val="662" w:hRule="exact"/>
                    </w:trPr>
                    <w:tc>
                      <w:tcPr>
                        <w:tcW w:w="11588" w:type="dxa"/>
                        <w:gridSpan w:val="3"/>
                        <w:tcBorders>
                          <w:top w:val="nil" w:sz="6" w:space="0" w:color="auto"/>
                          <w:left w:val="nil" w:sz="6" w:space="0" w:color="auto"/>
                          <w:bottom w:val="nil" w:sz="6" w:space="0" w:color="auto"/>
                          <w:right w:val="nil" w:sz="6" w:space="0" w:color="auto"/>
                        </w:tcBorders>
                      </w:tcPr>
                      <w:p>
                        <w:pPr>
                          <w:pStyle w:val="TableParagraph"/>
                          <w:tabs>
                            <w:tab w:pos="4767" w:val="left" w:leader="none"/>
                            <w:tab w:pos="6301" w:val="left" w:leader="none"/>
                            <w:tab w:pos="7722" w:val="left" w:leader="none"/>
                            <w:tab w:pos="9804" w:val="left" w:leader="none"/>
                            <w:tab w:pos="10984" w:val="left" w:leader="none"/>
                          </w:tabs>
                          <w:spacing w:line="81" w:lineRule="auto" w:before="145"/>
                          <w:ind w:left="5314" w:right="33" w:hanging="1726"/>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position w:val="2"/>
                            <w:sz w:val="24"/>
                            <w:szCs w:val="24"/>
                          </w:rPr>
                          <w:t>权益法下</w:t>
                          <w:tab/>
                        </w:r>
                        <w:r>
                          <w:rPr>
                            <w:rFonts w:ascii="Microsoft JhengHei" w:hAnsi="Microsoft JhengHei" w:cs="Microsoft JhengHei" w:eastAsia="Microsoft JhengHei" w:hint="default"/>
                            <w:b/>
                            <w:bCs/>
                            <w:sz w:val="24"/>
                            <w:szCs w:val="24"/>
                          </w:rPr>
                          <w:t>合</w:t>
                          <w:tab/>
                          <w:tab/>
                        </w:r>
                        <w:r>
                          <w:rPr>
                            <w:rFonts w:ascii="Microsoft JhengHei" w:hAnsi="Microsoft JhengHei" w:cs="Microsoft JhengHei" w:eastAsia="Microsoft JhengHei" w:hint="default"/>
                            <w:b/>
                            <w:bCs/>
                            <w:position w:val="-1"/>
                            <w:sz w:val="24"/>
                            <w:szCs w:val="24"/>
                          </w:rPr>
                          <w:t>宣告发放现</w:t>
                          <w:tab/>
                        </w:r>
                        <w:r>
                          <w:rPr>
                            <w:rFonts w:ascii="Microsoft JhengHei" w:hAnsi="Microsoft JhengHei" w:cs="Microsoft JhengHei" w:eastAsia="Microsoft JhengHei" w:hint="default"/>
                            <w:b/>
                            <w:bCs/>
                            <w:sz w:val="24"/>
                            <w:szCs w:val="24"/>
                          </w:rPr>
                          <w:t>减</w:t>
                          <w:tab/>
                          <w:tab/>
                        </w:r>
                        <w:r>
                          <w:rPr>
                            <w:rFonts w:ascii="Microsoft JhengHei" w:hAnsi="Microsoft JhengHei" w:cs="Microsoft JhengHei" w:eastAsia="Microsoft JhengHei" w:hint="default"/>
                            <w:b/>
                            <w:bCs/>
                            <w:position w:val="3"/>
                            <w:sz w:val="24"/>
                            <w:szCs w:val="24"/>
                          </w:rPr>
                          <w:t>备</w:t>
                        </w:r>
                        <w:r>
                          <w:rPr>
                            <w:rFonts w:ascii="Microsoft JhengHei" w:hAnsi="Microsoft JhengHei" w:cs="Microsoft JhengHei" w:eastAsia="Microsoft JhengHei" w:hint="default"/>
                            <w:b/>
                            <w:bCs/>
                            <w:spacing w:val="28"/>
                            <w:position w:val="3"/>
                            <w:sz w:val="24"/>
                            <w:szCs w:val="24"/>
                          </w:rPr>
                          <w:t> </w:t>
                        </w:r>
                        <w:r>
                          <w:rPr>
                            <w:rFonts w:ascii="Microsoft JhengHei" w:hAnsi="Microsoft JhengHei" w:cs="Microsoft JhengHei" w:eastAsia="Microsoft JhengHei" w:hint="default"/>
                            <w:b/>
                            <w:bCs/>
                            <w:position w:val="3"/>
                            <w:sz w:val="24"/>
                            <w:szCs w:val="24"/>
                          </w:rPr>
                          <w:t>备</w:t>
                        </w:r>
                        <w:r>
                          <w:rPr>
                            <w:rFonts w:ascii="Microsoft JhengHei" w:hAnsi="Microsoft JhengHei" w:cs="Microsoft JhengHei" w:eastAsia="Microsoft JhengHei" w:hint="default"/>
                            <w:b/>
                            <w:bCs/>
                            <w:position w:val="3"/>
                            <w:sz w:val="24"/>
                            <w:szCs w:val="24"/>
                          </w:rPr>
                          <w:t> </w:t>
                        </w:r>
                        <w:r>
                          <w:rPr>
                            <w:rFonts w:ascii="Microsoft JhengHei" w:hAnsi="Microsoft JhengHei" w:cs="Microsoft JhengHei" w:eastAsia="Microsoft JhengHei" w:hint="default"/>
                            <w:b/>
                            <w:bCs/>
                            <w:position w:val="-4"/>
                            <w:sz w:val="24"/>
                            <w:szCs w:val="24"/>
                          </w:rPr>
                          <w:t>其他权</w:t>
                          <w:tab/>
                          <w:tab/>
                          <w:tab/>
                        </w:r>
                        <w:r>
                          <w:rPr>
                            <w:rFonts w:ascii="Microsoft JhengHei" w:hAnsi="Microsoft JhengHei" w:cs="Microsoft JhengHei" w:eastAsia="Microsoft JhengHei" w:hint="default"/>
                            <w:b/>
                            <w:bCs/>
                            <w:sz w:val="24"/>
                            <w:szCs w:val="24"/>
                          </w:rPr>
                          <w:t>期末余额</w:t>
                        </w:r>
                        <w:r>
                          <w:rPr>
                            <w:rFonts w:ascii="Microsoft JhengHei" w:hAnsi="Microsoft JhengHei" w:cs="Microsoft JhengHei" w:eastAsia="Microsoft JhengHei" w:hint="default"/>
                            <w:sz w:val="24"/>
                            <w:szCs w:val="24"/>
                          </w:rPr>
                        </w:r>
                      </w:p>
                      <w:p>
                        <w:pPr>
                          <w:pStyle w:val="TableParagraph"/>
                          <w:tabs>
                            <w:tab w:pos="2146" w:val="left" w:leader="none"/>
                            <w:tab w:pos="3829" w:val="left" w:leader="none"/>
                            <w:tab w:pos="4767" w:val="left" w:leader="none"/>
                            <w:tab w:pos="6301" w:val="left" w:leader="none"/>
                            <w:tab w:pos="7722" w:val="left" w:leader="none"/>
                            <w:tab w:pos="8724" w:val="left" w:leader="none"/>
                            <w:tab w:pos="10984" w:val="left" w:leader="none"/>
                          </w:tabs>
                          <w:spacing w:line="246" w:lineRule="exact"/>
                          <w:ind w:left="6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position w:val="2"/>
                            <w:sz w:val="24"/>
                            <w:szCs w:val="24"/>
                          </w:rPr>
                          <w:t>追加投资</w:t>
                          <w:tab/>
                          <w:t>减少投资</w:t>
                          <w:tab/>
                          <w:t>确认的</w:t>
                          <w:tab/>
                        </w:r>
                        <w:r>
                          <w:rPr>
                            <w:rFonts w:ascii="Microsoft JhengHei" w:hAnsi="Microsoft JhengHei" w:cs="Microsoft JhengHei" w:eastAsia="Microsoft JhengHei" w:hint="default"/>
                            <w:b/>
                            <w:bCs/>
                            <w:sz w:val="24"/>
                            <w:szCs w:val="24"/>
                          </w:rPr>
                          <w:t>收</w:t>
                          <w:tab/>
                        </w:r>
                        <w:r>
                          <w:rPr>
                            <w:rFonts w:ascii="Microsoft JhengHei" w:hAnsi="Microsoft JhengHei" w:cs="Microsoft JhengHei" w:eastAsia="Microsoft JhengHei" w:hint="default"/>
                            <w:b/>
                            <w:bCs/>
                            <w:position w:val="2"/>
                            <w:sz w:val="24"/>
                            <w:szCs w:val="24"/>
                          </w:rPr>
                          <w:t>金股利或利</w:t>
                          <w:tab/>
                        </w:r>
                        <w:r>
                          <w:rPr>
                            <w:rFonts w:ascii="Microsoft JhengHei" w:hAnsi="Microsoft JhengHei" w:cs="Microsoft JhengHei" w:eastAsia="Microsoft JhengHei" w:hint="default"/>
                            <w:b/>
                            <w:bCs/>
                            <w:position w:val="4"/>
                            <w:sz w:val="24"/>
                            <w:szCs w:val="24"/>
                          </w:rPr>
                          <w:t>值</w:t>
                          <w:tab/>
                        </w:r>
                        <w:r>
                          <w:rPr>
                            <w:rFonts w:ascii="Microsoft JhengHei" w:hAnsi="Microsoft JhengHei" w:cs="Microsoft JhengHei" w:eastAsia="Microsoft JhengHei" w:hint="default"/>
                            <w:b/>
                            <w:bCs/>
                            <w:position w:val="2"/>
                            <w:sz w:val="24"/>
                            <w:szCs w:val="24"/>
                          </w:rPr>
                          <w:t>其他</w:t>
                          <w:tab/>
                        </w:r>
                        <w:r>
                          <w:rPr>
                            <w:rFonts w:ascii="Microsoft JhengHei" w:hAnsi="Microsoft JhengHei" w:cs="Microsoft JhengHei" w:eastAsia="Microsoft JhengHei" w:hint="default"/>
                            <w:b/>
                            <w:bCs/>
                            <w:position w:val="7"/>
                            <w:sz w:val="24"/>
                            <w:szCs w:val="24"/>
                          </w:rPr>
                          <w:t>期</w:t>
                        </w:r>
                        <w:r>
                          <w:rPr>
                            <w:rFonts w:ascii="Microsoft JhengHei" w:hAnsi="Microsoft JhengHei" w:cs="Microsoft JhengHei" w:eastAsia="Microsoft JhengHei" w:hint="default"/>
                            <w:b/>
                            <w:bCs/>
                            <w:spacing w:val="28"/>
                            <w:position w:val="7"/>
                            <w:sz w:val="24"/>
                            <w:szCs w:val="24"/>
                          </w:rPr>
                          <w:t> </w:t>
                        </w:r>
                        <w:r>
                          <w:rPr>
                            <w:rFonts w:ascii="Microsoft JhengHei" w:hAnsi="Microsoft JhengHei" w:cs="Microsoft JhengHei" w:eastAsia="Microsoft JhengHei" w:hint="default"/>
                            <w:b/>
                            <w:bCs/>
                            <w:position w:val="7"/>
                            <w:sz w:val="24"/>
                            <w:szCs w:val="24"/>
                          </w:rPr>
                          <w:t>期</w:t>
                        </w:r>
                        <w:r>
                          <w:rPr>
                            <w:rFonts w:ascii="Microsoft JhengHei" w:hAnsi="Microsoft JhengHei" w:cs="Microsoft JhengHei" w:eastAsia="Microsoft JhengHei" w:hint="default"/>
                            <w:sz w:val="24"/>
                            <w:szCs w:val="24"/>
                          </w:rPr>
                        </w:r>
                      </w:p>
                    </w:tc>
                  </w:tr>
                </w:tbl>
                <w:p>
                  <w:pPr/>
                </w:p>
              </w:txbxContent>
            </v:textbox>
            <w10:wrap type="none"/>
          </v:shape>
        </w:pict>
      </w:r>
      <w:r>
        <w:rPr/>
        <w:t>益变动</w:t>
        <w:tab/>
      </w:r>
      <w:r>
        <w:rPr>
          <w:position w:val="-15"/>
        </w:rPr>
        <w:t>润</w:t>
        <w:tab/>
      </w:r>
      <w:r>
        <w:rPr>
          <w:position w:val="-16"/>
        </w:rPr>
        <w:t>准</w:t>
        <w:tab/>
      </w:r>
      <w:r>
        <w:rPr>
          <w:position w:val="-10"/>
        </w:rPr>
        <w:t>初</w:t>
      </w:r>
      <w:r>
        <w:rPr>
          <w:spacing w:val="28"/>
          <w:position w:val="-10"/>
        </w:rPr>
        <w:t> </w:t>
      </w:r>
      <w:r>
        <w:rPr>
          <w:position w:val="-10"/>
        </w:rPr>
        <w:t>末</w:t>
      </w:r>
      <w:r>
        <w:rPr>
          <w:b w:val="0"/>
          <w:bCs w:val="0"/>
        </w:rPr>
      </w:r>
    </w:p>
    <w:p>
      <w:pPr>
        <w:pStyle w:val="Heading2"/>
        <w:tabs>
          <w:tab w:pos="3261" w:val="left" w:leader="none"/>
        </w:tabs>
        <w:spacing w:line="314" w:lineRule="exact"/>
        <w:ind w:right="233"/>
        <w:jc w:val="right"/>
        <w:rPr>
          <w:b w:val="0"/>
          <w:bCs w:val="0"/>
        </w:rPr>
      </w:pPr>
      <w:r>
        <w:rPr>
          <w:position w:val="-6"/>
        </w:rPr>
        <w:t>备</w:t>
        <w:tab/>
      </w:r>
      <w:r>
        <w:rPr/>
        <w:t>余</w:t>
      </w:r>
      <w:r>
        <w:rPr>
          <w:spacing w:val="28"/>
        </w:rPr>
        <w:t> </w:t>
      </w:r>
      <w:r>
        <w:rPr/>
        <w:t>余</w:t>
      </w:r>
      <w:r>
        <w:rPr>
          <w:b w:val="0"/>
          <w:bCs w:val="0"/>
        </w:rPr>
      </w:r>
    </w:p>
    <w:p>
      <w:pPr>
        <w:pStyle w:val="Heading2"/>
        <w:spacing w:line="329" w:lineRule="exact"/>
        <w:ind w:right="233"/>
        <w:jc w:val="right"/>
        <w:rPr>
          <w:b w:val="0"/>
          <w:bCs w:val="0"/>
        </w:rPr>
      </w:pPr>
      <w:r>
        <w:rPr/>
        <w:t>额</w:t>
      </w:r>
      <w:r>
        <w:rPr>
          <w:spacing w:val="28"/>
        </w:rPr>
        <w:t> </w:t>
      </w:r>
      <w:r>
        <w:rPr/>
        <w:t>额</w:t>
      </w:r>
      <w:r>
        <w:rPr>
          <w:b w:val="0"/>
          <w:bCs w:val="0"/>
        </w:rPr>
      </w:r>
    </w:p>
    <w:p>
      <w:pPr>
        <w:spacing w:after="0" w:line="329" w:lineRule="exact"/>
        <w:jc w:val="right"/>
        <w:sectPr>
          <w:type w:val="continuous"/>
          <w:pgSz w:w="16840" w:h="11910" w:orient="landscape"/>
          <w:pgMar w:top="1060" w:bottom="1380" w:left="1200" w:right="900"/>
          <w:cols w:num="4" w:equalWidth="0">
            <w:col w:w="901" w:space="623"/>
            <w:col w:w="1322" w:space="3339"/>
            <w:col w:w="1777" w:space="40"/>
            <w:col w:w="6738"/>
          </w:cols>
        </w:sectPr>
      </w:pPr>
    </w:p>
    <w:p>
      <w:pPr>
        <w:spacing w:line="240" w:lineRule="auto" w:before="13"/>
        <w:rPr>
          <w:rFonts w:ascii="Microsoft JhengHei" w:hAnsi="Microsoft JhengHei" w:cs="Microsoft JhengHei" w:eastAsia="Microsoft JhengHei" w:hint="default"/>
          <w:b/>
          <w:bCs/>
          <w:sz w:val="21"/>
          <w:szCs w:val="21"/>
        </w:rPr>
      </w:pPr>
    </w:p>
    <w:p>
      <w:pPr>
        <w:spacing w:line="20" w:lineRule="exact"/>
        <w:ind w:left="244"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718.8pt;height:.5pt;mso-position-horizontal-relative:char;mso-position-vertical-relative:line" coordorigin="0,0" coordsize="14376,10">
            <v:group style="position:absolute;left:5;top:5;width:1107;height:2" coordorigin="5,5" coordsize="1107,2">
              <v:shape style="position:absolute;left:5;top:5;width:1107;height:2" coordorigin="5,5" coordsize="1107,0" path="m5,5l1111,5e" filled="false" stroked="true" strokeweight=".48001pt" strokecolor="#000000">
                <v:path arrowok="t"/>
              </v:shape>
            </v:group>
            <v:group style="position:absolute;left:1111;top:5;width:10;height:2" coordorigin="1111,5" coordsize="10,2">
              <v:shape style="position:absolute;left:1111;top:5;width:10;height:2" coordorigin="1111,5" coordsize="10,0" path="m1111,5l1121,5e" filled="false" stroked="true" strokeweight=".48001pt" strokecolor="#000000">
                <v:path arrowok="t"/>
              </v:shape>
            </v:group>
            <v:group style="position:absolute;left:1121;top:5;width:1587;height:2" coordorigin="1121,5" coordsize="1587,2">
              <v:shape style="position:absolute;left:1121;top:5;width:1587;height:2" coordorigin="1121,5" coordsize="1587,0" path="m1121,5l2708,5e" filled="false" stroked="true" strokeweight=".48001pt" strokecolor="#000000">
                <v:path arrowok="t"/>
              </v:shape>
            </v:group>
            <v:group style="position:absolute;left:2708;top:5;width:10;height:2" coordorigin="2708,5" coordsize="10,2">
              <v:shape style="position:absolute;left:2708;top:5;width:10;height:2" coordorigin="2708,5" coordsize="10,0" path="m2708,5l2717,5e" filled="false" stroked="true" strokeweight=".48001pt" strokecolor="#000000">
                <v:path arrowok="t"/>
              </v:shape>
            </v:group>
            <v:group style="position:absolute;left:2717;top:5;width:1671;height:2" coordorigin="2717,5" coordsize="1671,2">
              <v:shape style="position:absolute;left:2717;top:5;width:1671;height:2" coordorigin="2717,5" coordsize="1671,0" path="m2717,5l4388,5e" filled="false" stroked="true" strokeweight=".48001pt" strokecolor="#000000">
                <v:path arrowok="t"/>
              </v:shape>
            </v:group>
            <v:group style="position:absolute;left:4388;top:5;width:10;height:2" coordorigin="4388,5" coordsize="10,2">
              <v:shape style="position:absolute;left:4388;top:5;width:10;height:2" coordorigin="4388,5" coordsize="10,0" path="m4388,5l4397,5e" filled="false" stroked="true" strokeweight=".48001pt" strokecolor="#000000">
                <v:path arrowok="t"/>
              </v:shape>
            </v:group>
            <v:group style="position:absolute;left:4397;top:5;width:1530;height:2" coordorigin="4397,5" coordsize="1530,2">
              <v:shape style="position:absolute;left:4397;top:5;width:1530;height:2" coordorigin="4397,5" coordsize="1530,0" path="m4397,5l5927,5e" filled="false" stroked="true" strokeweight=".48001pt" strokecolor="#000000">
                <v:path arrowok="t"/>
              </v:shape>
            </v:group>
            <v:group style="position:absolute;left:5927;top:5;width:10;height:2" coordorigin="5927,5" coordsize="10,2">
              <v:shape style="position:absolute;left:5927;top:5;width:10;height:2" coordorigin="5927,5" coordsize="10,0" path="m5927,5l5937,5e" filled="false" stroked="true" strokeweight=".48001pt" strokecolor="#000000">
                <v:path arrowok="t"/>
              </v:shape>
            </v:group>
            <v:group style="position:absolute;left:5937;top:5;width:1432;height:2" coordorigin="5937,5" coordsize="1432,2">
              <v:shape style="position:absolute;left:5937;top:5;width:1432;height:2" coordorigin="5937,5" coordsize="1432,0" path="m5937,5l7369,5e" filled="false" stroked="true" strokeweight=".48001pt" strokecolor="#000000">
                <v:path arrowok="t"/>
              </v:shape>
            </v:group>
            <v:group style="position:absolute;left:7369;top:5;width:10;height:2" coordorigin="7369,5" coordsize="10,2">
              <v:shape style="position:absolute;left:7369;top:5;width:10;height:2" coordorigin="7369,5" coordsize="10,0" path="m7369,5l7378,5e" filled="false" stroked="true" strokeweight=".48001pt" strokecolor="#000000">
                <v:path arrowok="t"/>
              </v:shape>
            </v:group>
            <v:group style="position:absolute;left:7378;top:5;width:341;height:2" coordorigin="7378,5" coordsize="341,2">
              <v:shape style="position:absolute;left:7378;top:5;width:341;height:2" coordorigin="7378,5" coordsize="341,0" path="m7378,5l7719,5e" filled="false" stroked="true" strokeweight=".48001pt" strokecolor="#000000">
                <v:path arrowok="t"/>
              </v:shape>
            </v:group>
            <v:group style="position:absolute;left:7719;top:5;width:10;height:2" coordorigin="7719,5" coordsize="10,2">
              <v:shape style="position:absolute;left:7719;top:5;width:10;height:2" coordorigin="7719,5" coordsize="10,0" path="m7719,5l7729,5e" filled="false" stroked="true" strokeweight=".48001pt" strokecolor="#000000">
                <v:path arrowok="t"/>
              </v:shape>
            </v:group>
            <v:group style="position:absolute;left:7729;top:5;width:1125;height:2" coordorigin="7729,5" coordsize="1125,2">
              <v:shape style="position:absolute;left:7729;top:5;width:1125;height:2" coordorigin="7729,5" coordsize="1125,0" path="m7729,5l8853,5e" filled="false" stroked="true" strokeweight=".48001pt" strokecolor="#000000">
                <v:path arrowok="t"/>
              </v:shape>
            </v:group>
            <v:group style="position:absolute;left:8853;top:5;width:10;height:2" coordorigin="8853,5" coordsize="10,2">
              <v:shape style="position:absolute;left:8853;top:5;width:10;height:2" coordorigin="8853,5" coordsize="10,0" path="m8853,5l8863,5e" filled="false" stroked="true" strokeweight=".48001pt" strokecolor="#000000">
                <v:path arrowok="t"/>
              </v:shape>
            </v:group>
            <v:group style="position:absolute;left:8863;top:5;width:1461;height:2" coordorigin="8863,5" coordsize="1461,2">
              <v:shape style="position:absolute;left:8863;top:5;width:1461;height:2" coordorigin="8863,5" coordsize="1461,0" path="m8863,5l10323,5e" filled="false" stroked="true" strokeweight=".48001pt" strokecolor="#000000">
                <v:path arrowok="t"/>
              </v:shape>
            </v:group>
            <v:group style="position:absolute;left:10323;top:5;width:10;height:2" coordorigin="10323,5" coordsize="10,2">
              <v:shape style="position:absolute;left:10323;top:5;width:10;height:2" coordorigin="10323,5" coordsize="10,0" path="m10323,5l10333,5e" filled="false" stroked="true" strokeweight=".48001pt" strokecolor="#000000">
                <v:path arrowok="t"/>
              </v:shape>
            </v:group>
            <v:group style="position:absolute;left:10333;top:5;width:312;height:2" coordorigin="10333,5" coordsize="312,2">
              <v:shape style="position:absolute;left:10333;top:5;width:312;height:2" coordorigin="10333,5" coordsize="312,0" path="m10333,5l10645,5e" filled="false" stroked="true" strokeweight=".48001pt" strokecolor="#000000">
                <v:path arrowok="t"/>
              </v:shape>
            </v:group>
            <v:group style="position:absolute;left:10645;top:5;width:10;height:2" coordorigin="10645,5" coordsize="10,2">
              <v:shape style="position:absolute;left:10645;top:5;width:10;height:2" coordorigin="10645,5" coordsize="10,0" path="m10645,5l10654,5e" filled="false" stroked="true" strokeweight=".48001pt" strokecolor="#000000">
                <v:path arrowok="t"/>
              </v:shape>
            </v:group>
            <v:group style="position:absolute;left:10654;top:5;width:1370;height:2" coordorigin="10654,5" coordsize="1370,2">
              <v:shape style="position:absolute;left:10654;top:5;width:1370;height:2" coordorigin="10654,5" coordsize="1370,0" path="m10654,5l12024,5e" filled="false" stroked="true" strokeweight=".48001pt" strokecolor="#000000">
                <v:path arrowok="t"/>
              </v:shape>
            </v:group>
            <v:group style="position:absolute;left:12024;top:5;width:10;height:2" coordorigin="12024,5" coordsize="10,2">
              <v:shape style="position:absolute;left:12024;top:5;width:10;height:2" coordorigin="12024,5" coordsize="10,0" path="m12024,5l12034,5e" filled="false" stroked="true" strokeweight=".48001pt" strokecolor="#000000">
                <v:path arrowok="t"/>
              </v:shape>
            </v:group>
            <v:group style="position:absolute;left:12034;top:5;width:1551;height:2" coordorigin="12034,5" coordsize="1551,2">
              <v:shape style="position:absolute;left:12034;top:5;width:1551;height:2" coordorigin="12034,5" coordsize="1551,0" path="m12034,5l13584,5e" filled="false" stroked="true" strokeweight=".48001pt" strokecolor="#000000">
                <v:path arrowok="t"/>
              </v:shape>
            </v:group>
            <v:group style="position:absolute;left:13584;top:5;width:10;height:2" coordorigin="13584,5" coordsize="10,2">
              <v:shape style="position:absolute;left:13584;top:5;width:10;height:2" coordorigin="13584,5" coordsize="10,0" path="m13584,5l13594,5e" filled="false" stroked="true" strokeweight=".48001pt" strokecolor="#000000">
                <v:path arrowok="t"/>
              </v:shape>
            </v:group>
            <v:group style="position:absolute;left:13594;top:5;width:273;height:2" coordorigin="13594,5" coordsize="273,2">
              <v:shape style="position:absolute;left:13594;top:5;width:273;height:2" coordorigin="13594,5" coordsize="273,0" path="m13594,5l13866,5e" filled="false" stroked="true" strokeweight=".48001pt" strokecolor="#000000">
                <v:path arrowok="t"/>
              </v:shape>
            </v:group>
            <v:group style="position:absolute;left:13866;top:5;width:10;height:2" coordorigin="13866,5" coordsize="10,2">
              <v:shape style="position:absolute;left:13866;top:5;width:10;height:2" coordorigin="13866,5" coordsize="10,0" path="m13866,5l13876,5e" filled="false" stroked="true" strokeweight=".48001pt" strokecolor="#000000">
                <v:path arrowok="t"/>
              </v:shape>
            </v:group>
            <v:group style="position:absolute;left:13876;top:5;width:496;height:2" coordorigin="13876,5" coordsize="496,2">
              <v:shape style="position:absolute;left:13876;top:5;width:496;height:2" coordorigin="13876,5" coordsize="496,0" path="m13876,5l14371,5e" filled="false" stroked="true" strokeweight=".48001pt" strokecolor="#000000">
                <v:path arrowok="t"/>
              </v:shape>
            </v:group>
          </v:group>
        </w:pict>
      </w:r>
      <w:r>
        <w:rPr>
          <w:rFonts w:ascii="Microsoft JhengHei" w:hAnsi="Microsoft JhengHei" w:cs="Microsoft JhengHei" w:eastAsia="Microsoft JhengHei" w:hint="default"/>
          <w:sz w:val="2"/>
          <w:szCs w:val="2"/>
        </w:rPr>
      </w:r>
    </w:p>
    <w:p>
      <w:pPr>
        <w:spacing w:after="0" w:line="20" w:lineRule="exact"/>
        <w:rPr>
          <w:rFonts w:ascii="Microsoft JhengHei" w:hAnsi="Microsoft JhengHei" w:cs="Microsoft JhengHei" w:eastAsia="Microsoft JhengHei" w:hint="default"/>
          <w:sz w:val="2"/>
          <w:szCs w:val="2"/>
        </w:rPr>
        <w:sectPr>
          <w:type w:val="continuous"/>
          <w:pgSz w:w="16840" w:h="11910" w:orient="landscape"/>
          <w:pgMar w:top="1060" w:bottom="1380" w:left="1200" w:right="900"/>
        </w:sectPr>
      </w:pPr>
    </w:p>
    <w:p>
      <w:pPr>
        <w:spacing w:line="237" w:lineRule="auto" w:before="2"/>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上海励治</w:t>
      </w:r>
      <w:r>
        <w:rPr>
          <w:rFonts w:ascii="宋体" w:hAnsi="宋体" w:cs="宋体" w:eastAsia="宋体" w:hint="default"/>
          <w:spacing w:val="-34"/>
          <w:sz w:val="18"/>
          <w:szCs w:val="18"/>
        </w:rPr>
        <w:t> </w:t>
      </w:r>
      <w:r>
        <w:rPr>
          <w:rFonts w:ascii="宋体" w:hAnsi="宋体" w:cs="宋体" w:eastAsia="宋体" w:hint="default"/>
          <w:spacing w:val="42"/>
          <w:sz w:val="18"/>
          <w:szCs w:val="18"/>
        </w:rPr>
        <w:t>房地产开</w:t>
      </w:r>
      <w:r>
        <w:rPr>
          <w:rFonts w:ascii="宋体" w:hAnsi="宋体" w:cs="宋体" w:eastAsia="宋体" w:hint="default"/>
          <w:spacing w:val="-34"/>
          <w:sz w:val="18"/>
          <w:szCs w:val="18"/>
        </w:rPr>
        <w:t> </w:t>
      </w:r>
      <w:r>
        <w:rPr>
          <w:rFonts w:ascii="宋体" w:hAnsi="宋体" w:cs="宋体" w:eastAsia="宋体" w:hint="default"/>
          <w:spacing w:val="42"/>
          <w:sz w:val="18"/>
          <w:szCs w:val="18"/>
        </w:rPr>
        <w:t>发有限公</w:t>
      </w:r>
      <w:r>
        <w:rPr>
          <w:rFonts w:ascii="宋体" w:hAnsi="宋体" w:cs="宋体" w:eastAsia="宋体" w:hint="default"/>
          <w:spacing w:val="-34"/>
          <w:sz w:val="18"/>
          <w:szCs w:val="18"/>
        </w:rPr>
        <w:t> </w:t>
      </w:r>
      <w:r>
        <w:rPr>
          <w:rFonts w:ascii="宋体" w:hAnsi="宋体" w:cs="宋体" w:eastAsia="宋体" w:hint="default"/>
          <w:sz w:val="18"/>
          <w:szCs w:val="18"/>
        </w:rPr>
        <w:t>司</w:t>
      </w:r>
    </w:p>
    <w:p>
      <w:pPr>
        <w:spacing w:line="237" w:lineRule="auto" w:before="89"/>
        <w:ind w:left="356" w:right="0" w:firstLine="0"/>
        <w:jc w:val="both"/>
        <w:rPr>
          <w:rFonts w:ascii="宋体" w:hAnsi="宋体" w:cs="宋体" w:eastAsia="宋体" w:hint="default"/>
          <w:sz w:val="18"/>
          <w:szCs w:val="18"/>
        </w:rPr>
      </w:pPr>
      <w:r>
        <w:rPr/>
        <w:pict>
          <v:group style="position:absolute;margin-left:72.239998pt;margin-top:3.336598pt;width:718.8pt;height:.5pt;mso-position-horizontal-relative:page;mso-position-vertical-relative:paragraph;z-index:3328" coordorigin="1445,67" coordsize="14376,10">
            <v:group style="position:absolute;left:1450;top:72;width:1107;height:2" coordorigin="1450,72" coordsize="1107,2">
              <v:shape style="position:absolute;left:1450;top:72;width:1107;height:2" coordorigin="1450,72" coordsize="1107,0" path="m1450,72l2556,72e" filled="false" stroked="true" strokeweight=".48001pt" strokecolor="#000000">
                <v:path arrowok="t"/>
              </v:shape>
            </v:group>
            <v:group style="position:absolute;left:2556;top:72;width:10;height:2" coordorigin="2556,72" coordsize="10,2">
              <v:shape style="position:absolute;left:2556;top:72;width:10;height:2" coordorigin="2556,72" coordsize="10,0" path="m2556,72l2566,72e" filled="false" stroked="true" strokeweight=".48001pt" strokecolor="#000000">
                <v:path arrowok="t"/>
              </v:shape>
            </v:group>
            <v:group style="position:absolute;left:2566;top:72;width:1587;height:2" coordorigin="2566,72" coordsize="1587,2">
              <v:shape style="position:absolute;left:2566;top:72;width:1587;height:2" coordorigin="2566,72" coordsize="1587,0" path="m2566,72l4152,72e" filled="false" stroked="true" strokeweight=".48001pt" strokecolor="#000000">
                <v:path arrowok="t"/>
              </v:shape>
            </v:group>
            <v:group style="position:absolute;left:4152;top:72;width:10;height:2" coordorigin="4152,72" coordsize="10,2">
              <v:shape style="position:absolute;left:4152;top:72;width:10;height:2" coordorigin="4152,72" coordsize="10,0" path="m4152,72l4162,72e" filled="false" stroked="true" strokeweight=".48001pt" strokecolor="#000000">
                <v:path arrowok="t"/>
              </v:shape>
            </v:group>
            <v:group style="position:absolute;left:4162;top:72;width:1671;height:2" coordorigin="4162,72" coordsize="1671,2">
              <v:shape style="position:absolute;left:4162;top:72;width:1671;height:2" coordorigin="4162,72" coordsize="1671,0" path="m4162,72l5832,72e" filled="false" stroked="true" strokeweight=".48001pt" strokecolor="#000000">
                <v:path arrowok="t"/>
              </v:shape>
            </v:group>
            <v:group style="position:absolute;left:5832;top:72;width:10;height:2" coordorigin="5832,72" coordsize="10,2">
              <v:shape style="position:absolute;left:5832;top:72;width:10;height:2" coordorigin="5832,72" coordsize="10,0" path="m5832,72l5842,72e" filled="false" stroked="true" strokeweight=".48001pt" strokecolor="#000000">
                <v:path arrowok="t"/>
              </v:shape>
            </v:group>
            <v:group style="position:absolute;left:5842;top:72;width:1530;height:2" coordorigin="5842,72" coordsize="1530,2">
              <v:shape style="position:absolute;left:5842;top:72;width:1530;height:2" coordorigin="5842,72" coordsize="1530,0" path="m5842,72l7372,72e" filled="false" stroked="true" strokeweight=".48001pt" strokecolor="#000000">
                <v:path arrowok="t"/>
              </v:shape>
            </v:group>
            <v:group style="position:absolute;left:7372;top:72;width:10;height:2" coordorigin="7372,72" coordsize="10,2">
              <v:shape style="position:absolute;left:7372;top:72;width:10;height:2" coordorigin="7372,72" coordsize="10,0" path="m7372,72l7382,72e" filled="false" stroked="true" strokeweight=".48001pt" strokecolor="#000000">
                <v:path arrowok="t"/>
              </v:shape>
            </v:group>
            <v:group style="position:absolute;left:7382;top:72;width:1432;height:2" coordorigin="7382,72" coordsize="1432,2">
              <v:shape style="position:absolute;left:7382;top:72;width:1432;height:2" coordorigin="7382,72" coordsize="1432,0" path="m7382,72l8814,72e" filled="false" stroked="true" strokeweight=".48001pt" strokecolor="#000000">
                <v:path arrowok="t"/>
              </v:shape>
            </v:group>
            <v:group style="position:absolute;left:8814;top:72;width:10;height:2" coordorigin="8814,72" coordsize="10,2">
              <v:shape style="position:absolute;left:8814;top:72;width:10;height:2" coordorigin="8814,72" coordsize="10,0" path="m8814,72l8823,72e" filled="false" stroked="true" strokeweight=".48001pt" strokecolor="#000000">
                <v:path arrowok="t"/>
              </v:shape>
            </v:group>
            <v:group style="position:absolute;left:8823;top:72;width:341;height:2" coordorigin="8823,72" coordsize="341,2">
              <v:shape style="position:absolute;left:8823;top:72;width:341;height:2" coordorigin="8823,72" coordsize="341,0" path="m8823,72l9164,72e" filled="false" stroked="true" strokeweight=".48001pt" strokecolor="#000000">
                <v:path arrowok="t"/>
              </v:shape>
            </v:group>
            <v:group style="position:absolute;left:9164;top:72;width:10;height:2" coordorigin="9164,72" coordsize="10,2">
              <v:shape style="position:absolute;left:9164;top:72;width:10;height:2" coordorigin="9164,72" coordsize="10,0" path="m9164,72l9174,72e" filled="false" stroked="true" strokeweight=".48001pt" strokecolor="#000000">
                <v:path arrowok="t"/>
              </v:shape>
            </v:group>
            <v:group style="position:absolute;left:9174;top:72;width:1125;height:2" coordorigin="9174,72" coordsize="1125,2">
              <v:shape style="position:absolute;left:9174;top:72;width:1125;height:2" coordorigin="9174,72" coordsize="1125,0" path="m9174,72l10298,72e" filled="false" stroked="true" strokeweight=".48001pt" strokecolor="#000000">
                <v:path arrowok="t"/>
              </v:shape>
            </v:group>
            <v:group style="position:absolute;left:10298;top:72;width:10;height:2" coordorigin="10298,72" coordsize="10,2">
              <v:shape style="position:absolute;left:10298;top:72;width:10;height:2" coordorigin="10298,72" coordsize="10,0" path="m10298,72l10308,72e" filled="false" stroked="true" strokeweight=".48001pt" strokecolor="#000000">
                <v:path arrowok="t"/>
              </v:shape>
            </v:group>
            <v:group style="position:absolute;left:10308;top:72;width:1461;height:2" coordorigin="10308,72" coordsize="1461,2">
              <v:shape style="position:absolute;left:10308;top:72;width:1461;height:2" coordorigin="10308,72" coordsize="1461,0" path="m10308,72l11768,72e" filled="false" stroked="true" strokeweight=".48001pt" strokecolor="#000000">
                <v:path arrowok="t"/>
              </v:shape>
            </v:group>
            <v:group style="position:absolute;left:11768;top:72;width:10;height:2" coordorigin="11768,72" coordsize="10,2">
              <v:shape style="position:absolute;left:11768;top:72;width:10;height:2" coordorigin="11768,72" coordsize="10,0" path="m11768,72l11778,72e" filled="false" stroked="true" strokeweight=".48001pt" strokecolor="#000000">
                <v:path arrowok="t"/>
              </v:shape>
            </v:group>
            <v:group style="position:absolute;left:11778;top:72;width:312;height:2" coordorigin="11778,72" coordsize="312,2">
              <v:shape style="position:absolute;left:11778;top:72;width:312;height:2" coordorigin="11778,72" coordsize="312,0" path="m11778,72l12090,72e" filled="false" stroked="true" strokeweight=".48001pt" strokecolor="#000000">
                <v:path arrowok="t"/>
              </v:shape>
            </v:group>
            <v:group style="position:absolute;left:12090;top:72;width:10;height:2" coordorigin="12090,72" coordsize="10,2">
              <v:shape style="position:absolute;left:12090;top:72;width:10;height:2" coordorigin="12090,72" coordsize="10,0" path="m12090,72l12099,72e" filled="false" stroked="true" strokeweight=".48001pt" strokecolor="#000000">
                <v:path arrowok="t"/>
              </v:shape>
            </v:group>
            <v:group style="position:absolute;left:12099;top:72;width:1370;height:2" coordorigin="12099,72" coordsize="1370,2">
              <v:shape style="position:absolute;left:12099;top:72;width:1370;height:2" coordorigin="12099,72" coordsize="1370,0" path="m12099,72l13469,72e" filled="false" stroked="true" strokeweight=".48001pt" strokecolor="#000000">
                <v:path arrowok="t"/>
              </v:shape>
            </v:group>
            <v:group style="position:absolute;left:13469;top:72;width:10;height:2" coordorigin="13469,72" coordsize="10,2">
              <v:shape style="position:absolute;left:13469;top:72;width:10;height:2" coordorigin="13469,72" coordsize="10,0" path="m13469,72l13478,72e" filled="false" stroked="true" strokeweight=".48001pt" strokecolor="#000000">
                <v:path arrowok="t"/>
              </v:shape>
            </v:group>
            <v:group style="position:absolute;left:13478;top:72;width:1551;height:2" coordorigin="13478,72" coordsize="1551,2">
              <v:shape style="position:absolute;left:13478;top:72;width:1551;height:2" coordorigin="13478,72" coordsize="1551,0" path="m13478,72l15029,72e" filled="false" stroked="true" strokeweight=".48001pt" strokecolor="#000000">
                <v:path arrowok="t"/>
              </v:shape>
            </v:group>
            <v:group style="position:absolute;left:15029;top:72;width:10;height:2" coordorigin="15029,72" coordsize="10,2">
              <v:shape style="position:absolute;left:15029;top:72;width:10;height:2" coordorigin="15029,72" coordsize="10,0" path="m15029,72l15038,72e" filled="false" stroked="true" strokeweight=".48001pt" strokecolor="#000000">
                <v:path arrowok="t"/>
              </v:shape>
            </v:group>
            <v:group style="position:absolute;left:15038;top:72;width:273;height:2" coordorigin="15038,72" coordsize="273,2">
              <v:shape style="position:absolute;left:15038;top:72;width:273;height:2" coordorigin="15038,72" coordsize="273,0" path="m15038,72l15311,72e" filled="false" stroked="true" strokeweight=".48001pt" strokecolor="#000000">
                <v:path arrowok="t"/>
              </v:shape>
            </v:group>
            <v:group style="position:absolute;left:15311;top:72;width:10;height:2" coordorigin="15311,72" coordsize="10,2">
              <v:shape style="position:absolute;left:15311;top:72;width:10;height:2" coordorigin="15311,72" coordsize="10,0" path="m15311,72l15320,72e" filled="false" stroked="true" strokeweight=".48001pt" strokecolor="#000000">
                <v:path arrowok="t"/>
              </v:shape>
            </v:group>
            <v:group style="position:absolute;left:15320;top:72;width:496;height:2" coordorigin="15320,72" coordsize="496,2">
              <v:shape style="position:absolute;left:15320;top:72;width:496;height:2" coordorigin="15320,72" coordsize="496,0" path="m15320,72l15816,72e" filled="false" stroked="true" strokeweight=".48001pt" strokecolor="#000000">
                <v:path arrowok="t"/>
              </v:shape>
            </v:group>
            <w10:wrap type="none"/>
          </v:group>
        </w:pict>
      </w:r>
      <w:r>
        <w:rPr>
          <w:rFonts w:ascii="宋体" w:hAnsi="宋体" w:cs="宋体" w:eastAsia="宋体" w:hint="default"/>
          <w:spacing w:val="42"/>
          <w:sz w:val="18"/>
          <w:szCs w:val="18"/>
        </w:rPr>
        <w:t>济宁锦琴</w:t>
      </w:r>
      <w:r>
        <w:rPr>
          <w:rFonts w:ascii="宋体" w:hAnsi="宋体" w:cs="宋体" w:eastAsia="宋体" w:hint="default"/>
          <w:spacing w:val="-34"/>
          <w:sz w:val="18"/>
          <w:szCs w:val="18"/>
        </w:rPr>
        <w:t> </w:t>
      </w:r>
      <w:r>
        <w:rPr>
          <w:rFonts w:ascii="宋体" w:hAnsi="宋体" w:cs="宋体" w:eastAsia="宋体" w:hint="default"/>
          <w:spacing w:val="42"/>
          <w:sz w:val="18"/>
          <w:szCs w:val="18"/>
        </w:rPr>
        <w:t>房地产开</w:t>
      </w:r>
      <w:r>
        <w:rPr>
          <w:rFonts w:ascii="宋体" w:hAnsi="宋体" w:cs="宋体" w:eastAsia="宋体" w:hint="default"/>
          <w:spacing w:val="-34"/>
          <w:sz w:val="18"/>
          <w:szCs w:val="18"/>
        </w:rPr>
        <w:t> </w:t>
      </w:r>
      <w:r>
        <w:rPr>
          <w:rFonts w:ascii="宋体" w:hAnsi="宋体" w:cs="宋体" w:eastAsia="宋体" w:hint="default"/>
          <w:spacing w:val="42"/>
          <w:sz w:val="18"/>
          <w:szCs w:val="18"/>
        </w:rPr>
        <w:t>发有限公</w:t>
      </w:r>
      <w:r>
        <w:rPr>
          <w:rFonts w:ascii="宋体" w:hAnsi="宋体" w:cs="宋体" w:eastAsia="宋体" w:hint="default"/>
          <w:spacing w:val="-34"/>
          <w:sz w:val="18"/>
          <w:szCs w:val="18"/>
        </w:rPr>
        <w:t> </w:t>
      </w:r>
      <w:r>
        <w:rPr>
          <w:rFonts w:ascii="宋体" w:hAnsi="宋体" w:cs="宋体" w:eastAsia="宋体" w:hint="default"/>
          <w:sz w:val="18"/>
          <w:szCs w:val="18"/>
        </w:rPr>
        <w:t>司</w:t>
      </w:r>
    </w:p>
    <w:p>
      <w:pPr>
        <w:spacing w:line="237" w:lineRule="auto" w:before="80"/>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佛山雅旭</w:t>
      </w:r>
      <w:r>
        <w:rPr>
          <w:rFonts w:ascii="宋体" w:hAnsi="宋体" w:cs="宋体" w:eastAsia="宋体" w:hint="default"/>
          <w:spacing w:val="-34"/>
          <w:sz w:val="18"/>
          <w:szCs w:val="18"/>
        </w:rPr>
        <w:t> </w:t>
      </w:r>
      <w:r>
        <w:rPr>
          <w:rFonts w:ascii="宋体" w:hAnsi="宋体" w:cs="宋体" w:eastAsia="宋体" w:hint="default"/>
          <w:spacing w:val="42"/>
          <w:sz w:val="18"/>
          <w:szCs w:val="18"/>
        </w:rPr>
        <w:t>房地产开</w:t>
      </w:r>
      <w:r>
        <w:rPr>
          <w:rFonts w:ascii="宋体" w:hAnsi="宋体" w:cs="宋体" w:eastAsia="宋体" w:hint="default"/>
          <w:spacing w:val="-34"/>
          <w:sz w:val="18"/>
          <w:szCs w:val="18"/>
        </w:rPr>
        <w:t> </w:t>
      </w:r>
      <w:r>
        <w:rPr>
          <w:rFonts w:ascii="宋体" w:hAnsi="宋体" w:cs="宋体" w:eastAsia="宋体" w:hint="default"/>
          <w:spacing w:val="42"/>
          <w:sz w:val="18"/>
          <w:szCs w:val="18"/>
        </w:rPr>
        <w:t>发有限公</w:t>
      </w:r>
      <w:r>
        <w:rPr>
          <w:rFonts w:ascii="宋体" w:hAnsi="宋体" w:cs="宋体" w:eastAsia="宋体" w:hint="default"/>
          <w:spacing w:val="-34"/>
          <w:sz w:val="18"/>
          <w:szCs w:val="18"/>
        </w:rPr>
        <w:t> </w:t>
      </w:r>
      <w:r>
        <w:rPr>
          <w:rFonts w:ascii="宋体" w:hAnsi="宋体" w:cs="宋体" w:eastAsia="宋体" w:hint="default"/>
          <w:sz w:val="18"/>
          <w:szCs w:val="18"/>
        </w:rPr>
        <w:t>司</w:t>
      </w:r>
    </w:p>
    <w:p>
      <w:pPr>
        <w:spacing w:before="76"/>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邳州锦道</w:t>
      </w:r>
      <w:r>
        <w:rPr>
          <w:rFonts w:ascii="宋体" w:hAnsi="宋体" w:cs="宋体" w:eastAsia="宋体" w:hint="default"/>
          <w:spacing w:val="-34"/>
          <w:sz w:val="18"/>
          <w:szCs w:val="18"/>
        </w:rPr>
        <w:t> </w:t>
      </w:r>
      <w:r>
        <w:rPr>
          <w:rFonts w:ascii="宋体" w:hAnsi="宋体" w:cs="宋体" w:eastAsia="宋体" w:hint="default"/>
          <w:spacing w:val="42"/>
          <w:sz w:val="18"/>
          <w:szCs w:val="18"/>
        </w:rPr>
        <w:t>房地产开</w:t>
      </w:r>
      <w:r>
        <w:rPr>
          <w:rFonts w:ascii="宋体" w:hAnsi="宋体" w:cs="宋体" w:eastAsia="宋体" w:hint="default"/>
          <w:spacing w:val="-34"/>
          <w:sz w:val="18"/>
          <w:szCs w:val="18"/>
        </w:rPr>
        <w:t> </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tabs>
          <w:tab w:pos="2931" w:val="left" w:leader="none"/>
          <w:tab w:pos="4471" w:val="left" w:leader="none"/>
          <w:tab w:pos="5912" w:val="left" w:leader="none"/>
          <w:tab w:pos="6263" w:val="left" w:leader="none"/>
          <w:tab w:pos="7397" w:val="left" w:leader="none"/>
          <w:tab w:pos="8867" w:val="left" w:leader="none"/>
          <w:tab w:pos="9188" w:val="left" w:leader="none"/>
          <w:tab w:pos="10567" w:val="left" w:leader="none"/>
          <w:tab w:pos="12129" w:val="left" w:leader="none"/>
          <w:tab w:pos="12411" w:val="left" w:leader="none"/>
          <w:tab w:pos="12915" w:val="left" w:leader="none"/>
        </w:tabs>
        <w:spacing w:before="155"/>
        <w:ind w:left="1251" w:right="0" w:firstLine="0"/>
        <w:jc w:val="left"/>
        <w:rPr>
          <w:rFonts w:ascii="Arial Narrow" w:hAnsi="Arial Narrow" w:cs="Arial Narrow" w:eastAsia="Arial Narrow" w:hint="default"/>
          <w:sz w:val="18"/>
          <w:szCs w:val="18"/>
        </w:rPr>
      </w:pPr>
      <w:r>
        <w:rPr>
          <w:rFonts w:ascii="Arial Narrow"/>
          <w:sz w:val="18"/>
        </w:rPr>
        <w:t>-</w:t>
        <w:tab/>
        <w:t>-</w:t>
        <w:tab/>
        <w:t>-</w:t>
        <w:tab/>
        <w:t>-</w:t>
        <w:tab/>
        <w:t>-</w:t>
        <w:tab/>
        <w:t>-</w:t>
        <w:tab/>
        <w:t>-</w:t>
        <w:tab/>
        <w:t>-</w:t>
        <w:tab/>
        <w:t>-</w:t>
        <w:tab/>
        <w:t>-</w:t>
        <w:tab/>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2"/>
        <w:rPr>
          <w:rFonts w:ascii="Arial Narrow" w:hAnsi="Arial Narrow" w:cs="Arial Narrow" w:eastAsia="Arial Narrow" w:hint="default"/>
          <w:sz w:val="17"/>
          <w:szCs w:val="17"/>
        </w:rPr>
      </w:pPr>
    </w:p>
    <w:p>
      <w:pPr>
        <w:tabs>
          <w:tab w:pos="2036" w:val="left" w:leader="none"/>
          <w:tab w:pos="4471" w:val="left" w:leader="none"/>
          <w:tab w:pos="5050" w:val="left" w:leader="none"/>
          <w:tab w:pos="6263" w:val="left" w:leader="none"/>
          <w:tab w:pos="7397" w:val="left" w:leader="none"/>
          <w:tab w:pos="8867" w:val="left" w:leader="none"/>
          <w:tab w:pos="9188" w:val="left" w:leader="none"/>
          <w:tab w:pos="10567" w:val="left" w:leader="none"/>
          <w:tab w:pos="11233" w:val="left" w:leader="none"/>
          <w:tab w:pos="12411" w:val="left" w:leader="none"/>
          <w:tab w:pos="12915" w:val="left" w:leader="none"/>
        </w:tabs>
        <w:spacing w:before="0"/>
        <w:ind w:left="1251"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15,000,000.00</w:t>
        <w:tab/>
      </w:r>
      <w:r>
        <w:rPr>
          <w:rFonts w:ascii="Arial Narrow"/>
          <w:sz w:val="18"/>
        </w:rPr>
        <w:t>-</w:t>
        <w:tab/>
      </w:r>
      <w:r>
        <w:rPr>
          <w:rFonts w:ascii="Arial Narrow"/>
          <w:spacing w:val="-1"/>
          <w:sz w:val="18"/>
        </w:rPr>
        <w:t>-1,904,941.04</w:t>
        <w:tab/>
      </w:r>
      <w:r>
        <w:rPr>
          <w:rFonts w:ascii="Arial Narrow"/>
          <w:sz w:val="18"/>
        </w:rPr>
        <w:t>-</w:t>
        <w:tab/>
        <w:t>-</w:t>
        <w:tab/>
        <w:t>-</w:t>
        <w:tab/>
        <w:t>-</w:t>
        <w:tab/>
        <w:t>-</w:t>
        <w:tab/>
      </w:r>
      <w:r>
        <w:rPr>
          <w:rFonts w:ascii="Arial Narrow"/>
          <w:spacing w:val="-1"/>
          <w:sz w:val="18"/>
        </w:rPr>
        <w:t>13,095,058.96</w:t>
        <w:tab/>
      </w:r>
      <w:r>
        <w:rPr>
          <w:rFonts w:ascii="Arial Narrow"/>
          <w:sz w:val="18"/>
        </w:rPr>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5"/>
        <w:rPr>
          <w:rFonts w:ascii="Arial Narrow" w:hAnsi="Arial Narrow" w:cs="Arial Narrow" w:eastAsia="Arial Narrow" w:hint="default"/>
          <w:sz w:val="16"/>
          <w:szCs w:val="16"/>
        </w:rPr>
      </w:pPr>
    </w:p>
    <w:p>
      <w:pPr>
        <w:tabs>
          <w:tab w:pos="2119" w:val="left" w:leader="none"/>
          <w:tab w:pos="4471" w:val="left" w:leader="none"/>
          <w:tab w:pos="5173" w:val="left" w:leader="none"/>
          <w:tab w:pos="6263" w:val="left" w:leader="none"/>
          <w:tab w:pos="7397" w:val="left" w:leader="none"/>
          <w:tab w:pos="8867" w:val="left" w:leader="none"/>
          <w:tab w:pos="9188" w:val="left" w:leader="none"/>
          <w:tab w:pos="10567" w:val="left" w:leader="none"/>
          <w:tab w:pos="11316" w:val="left" w:leader="none"/>
          <w:tab w:pos="12411" w:val="left" w:leader="none"/>
          <w:tab w:pos="12915" w:val="left" w:leader="none"/>
        </w:tabs>
        <w:spacing w:before="0"/>
        <w:ind w:left="1251"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5,006,100.00</w:t>
        <w:tab/>
      </w:r>
      <w:r>
        <w:rPr>
          <w:rFonts w:ascii="Arial Narrow"/>
          <w:sz w:val="18"/>
        </w:rPr>
        <w:t>-</w:t>
        <w:tab/>
      </w:r>
      <w:r>
        <w:rPr>
          <w:rFonts w:ascii="Arial Narrow"/>
          <w:spacing w:val="-1"/>
          <w:sz w:val="18"/>
        </w:rPr>
        <w:t>-258,953.06</w:t>
        <w:tab/>
      </w:r>
      <w:r>
        <w:rPr>
          <w:rFonts w:ascii="Arial Narrow"/>
          <w:sz w:val="18"/>
        </w:rPr>
        <w:t>-</w:t>
        <w:tab/>
        <w:t>-</w:t>
        <w:tab/>
        <w:t>-</w:t>
        <w:tab/>
        <w:t>-</w:t>
        <w:tab/>
        <w:t>-</w:t>
        <w:tab/>
      </w:r>
      <w:r>
        <w:rPr>
          <w:rFonts w:ascii="Arial Narrow"/>
          <w:spacing w:val="-1"/>
          <w:sz w:val="18"/>
        </w:rPr>
        <w:t>4,747,146.94</w:t>
        <w:tab/>
      </w:r>
      <w:r>
        <w:rPr>
          <w:rFonts w:ascii="Arial Narrow"/>
          <w:sz w:val="18"/>
        </w:rPr>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3"/>
        <w:rPr>
          <w:rFonts w:ascii="Arial Narrow" w:hAnsi="Arial Narrow" w:cs="Arial Narrow" w:eastAsia="Arial Narrow" w:hint="default"/>
          <w:sz w:val="16"/>
          <w:szCs w:val="16"/>
        </w:rPr>
      </w:pPr>
    </w:p>
    <w:p>
      <w:pPr>
        <w:tabs>
          <w:tab w:pos="2931" w:val="left" w:leader="none"/>
          <w:tab w:pos="4471" w:val="left" w:leader="none"/>
          <w:tab w:pos="5173" w:val="left" w:leader="none"/>
          <w:tab w:pos="6263" w:val="left" w:leader="none"/>
          <w:tab w:pos="7397" w:val="left" w:leader="none"/>
          <w:tab w:pos="8867" w:val="left" w:leader="none"/>
          <w:tab w:pos="9188" w:val="left" w:leader="none"/>
          <w:tab w:pos="10567" w:val="left" w:leader="none"/>
          <w:tab w:pos="11244" w:val="left" w:leader="none"/>
          <w:tab w:pos="12411" w:val="left" w:leader="none"/>
          <w:tab w:pos="12915" w:val="left" w:leader="none"/>
        </w:tabs>
        <w:spacing w:before="0"/>
        <w:ind w:left="356" w:right="0" w:firstLine="0"/>
        <w:jc w:val="left"/>
        <w:rPr>
          <w:rFonts w:ascii="Arial Narrow" w:hAnsi="Arial Narrow" w:cs="Arial Narrow" w:eastAsia="Arial Narrow" w:hint="default"/>
          <w:sz w:val="18"/>
          <w:szCs w:val="18"/>
        </w:rPr>
      </w:pPr>
      <w:r>
        <w:rPr/>
        <w:pict>
          <v:shape style="position:absolute;margin-left:76.070pt;margin-top:6.638729pt;width:711.05pt;height:64.7pt;mso-position-horizontal-relative:page;mso-position-vertical-relative:paragraph;z-index:33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9"/>
                    <w:gridCol w:w="2058"/>
                    <w:gridCol w:w="3996"/>
                    <w:gridCol w:w="6182"/>
                    <w:gridCol w:w="705"/>
                  </w:tblGrid>
                  <w:tr>
                    <w:trPr>
                      <w:trHeight w:val="479" w:hRule="exact"/>
                    </w:trPr>
                    <w:tc>
                      <w:tcPr>
                        <w:tcW w:w="1279" w:type="dxa"/>
                        <w:tcBorders>
                          <w:top w:val="nil" w:sz="6" w:space="0" w:color="auto"/>
                          <w:left w:val="nil" w:sz="6" w:space="0" w:color="auto"/>
                          <w:bottom w:val="nil" w:sz="6" w:space="0" w:color="auto"/>
                          <w:right w:val="nil" w:sz="6" w:space="0" w:color="auto"/>
                        </w:tcBorders>
                      </w:tcPr>
                      <w:p>
                        <w:pPr>
                          <w:pStyle w:val="TableParagraph"/>
                          <w:spacing w:line="179" w:lineRule="exact"/>
                          <w:ind w:left="35" w:right="0"/>
                          <w:jc w:val="left"/>
                          <w:rPr>
                            <w:rFonts w:ascii="宋体" w:hAnsi="宋体" w:cs="宋体" w:eastAsia="宋体" w:hint="default"/>
                            <w:sz w:val="18"/>
                            <w:szCs w:val="18"/>
                          </w:rPr>
                        </w:pPr>
                        <w:r>
                          <w:rPr>
                            <w:rFonts w:ascii="宋体" w:hAnsi="宋体" w:cs="宋体" w:eastAsia="宋体" w:hint="default"/>
                            <w:spacing w:val="42"/>
                            <w:sz w:val="18"/>
                            <w:szCs w:val="18"/>
                          </w:rPr>
                          <w:t>发有限公</w:t>
                        </w:r>
                        <w:r>
                          <w:rPr>
                            <w:rFonts w:ascii="宋体" w:hAnsi="宋体" w:cs="宋体" w:eastAsia="宋体" w:hint="default"/>
                            <w:spacing w:val="-34"/>
                            <w:sz w:val="18"/>
                            <w:szCs w:val="18"/>
                          </w:rPr>
                          <w:t> </w:t>
                        </w:r>
                        <w:r>
                          <w:rPr>
                            <w:rFonts w:ascii="宋体" w:hAnsi="宋体" w:cs="宋体" w:eastAsia="宋体" w:hint="default"/>
                            <w:sz w:val="18"/>
                            <w:szCs w:val="18"/>
                          </w:rPr>
                        </w:r>
                      </w:p>
                      <w:p>
                        <w:pPr>
                          <w:pStyle w:val="TableParagraph"/>
                          <w:spacing w:line="234" w:lineRule="exact"/>
                          <w:ind w:left="3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941" w:type="dxa"/>
                        <w:gridSpan w:val="4"/>
                        <w:tcBorders>
                          <w:top w:val="nil" w:sz="6" w:space="0" w:color="auto"/>
                          <w:left w:val="nil" w:sz="6" w:space="0" w:color="auto"/>
                          <w:bottom w:val="nil" w:sz="6" w:space="0" w:color="auto"/>
                          <w:right w:val="nil" w:sz="6" w:space="0" w:color="auto"/>
                        </w:tcBorders>
                      </w:tcPr>
                      <w:p>
                        <w:pPr/>
                      </w:p>
                    </w:tc>
                  </w:tr>
                  <w:tr>
                    <w:trPr>
                      <w:trHeight w:val="511" w:hRule="exact"/>
                    </w:trPr>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296"/>
                          <w:jc w:val="left"/>
                          <w:rPr>
                            <w:rFonts w:ascii="宋体" w:hAnsi="宋体" w:cs="宋体" w:eastAsia="宋体" w:hint="default"/>
                            <w:sz w:val="18"/>
                            <w:szCs w:val="18"/>
                          </w:rPr>
                        </w:pPr>
                        <w:r>
                          <w:rPr>
                            <w:rFonts w:ascii="宋体" w:hAnsi="宋体" w:cs="宋体" w:eastAsia="宋体" w:hint="default"/>
                            <w:spacing w:val="42"/>
                            <w:sz w:val="18"/>
                            <w:szCs w:val="18"/>
                          </w:rPr>
                          <w:t>邳州珍宝</w:t>
                        </w:r>
                        <w:r>
                          <w:rPr>
                            <w:rFonts w:ascii="宋体" w:hAnsi="宋体" w:cs="宋体" w:eastAsia="宋体" w:hint="default"/>
                            <w:spacing w:val="-34"/>
                            <w:sz w:val="18"/>
                            <w:szCs w:val="18"/>
                          </w:rPr>
                          <w:t> </w:t>
                        </w:r>
                        <w:r>
                          <w:rPr>
                            <w:rFonts w:ascii="宋体" w:hAnsi="宋体" w:cs="宋体" w:eastAsia="宋体" w:hint="default"/>
                            <w:spacing w:val="42"/>
                            <w:sz w:val="18"/>
                            <w:szCs w:val="18"/>
                          </w:rPr>
                          <w:t>岛房地产</w:t>
                        </w:r>
                        <w:r>
                          <w:rPr>
                            <w:rFonts w:ascii="宋体" w:hAnsi="宋体" w:cs="宋体" w:eastAsia="宋体" w:hint="default"/>
                            <w:spacing w:val="-34"/>
                            <w:sz w:val="18"/>
                            <w:szCs w:val="18"/>
                          </w:rPr>
                          <w:t> </w:t>
                        </w:r>
                        <w:r>
                          <w:rPr>
                            <w:rFonts w:ascii="宋体" w:hAnsi="宋体" w:cs="宋体" w:eastAsia="宋体" w:hint="default"/>
                            <w:sz w:val="18"/>
                            <w:szCs w:val="18"/>
                          </w:rPr>
                        </w:r>
                      </w:p>
                    </w:tc>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Narrow" w:hAnsi="Arial Narrow" w:cs="Arial Narrow" w:eastAsia="Arial Narrow" w:hint="default"/>
                            <w:sz w:val="24"/>
                            <w:szCs w:val="24"/>
                          </w:rPr>
                        </w:pPr>
                      </w:p>
                      <w:p>
                        <w:pPr>
                          <w:pStyle w:val="TableParagraph"/>
                          <w:spacing w:line="240" w:lineRule="auto"/>
                          <w:ind w:left="298" w:right="0"/>
                          <w:jc w:val="left"/>
                          <w:rPr>
                            <w:rFonts w:ascii="Arial Narrow" w:hAnsi="Arial Narrow" w:cs="Arial Narrow" w:eastAsia="Arial Narrow" w:hint="default"/>
                            <w:sz w:val="18"/>
                            <w:szCs w:val="18"/>
                          </w:rPr>
                        </w:pPr>
                        <w:r>
                          <w:rPr>
                            <w:rFonts w:ascii="Arial Narrow"/>
                            <w:sz w:val="18"/>
                          </w:rPr>
                          <w:t>50,000,000.00</w:t>
                        </w:r>
                      </w:p>
                    </w:tc>
                    <w:tc>
                      <w:tcPr>
                        <w:tcW w:w="39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Narrow" w:hAnsi="Arial Narrow" w:cs="Arial Narrow" w:eastAsia="Arial Narrow" w:hint="default"/>
                            <w:sz w:val="24"/>
                            <w:szCs w:val="24"/>
                          </w:rPr>
                        </w:pPr>
                      </w:p>
                      <w:p>
                        <w:pPr>
                          <w:pStyle w:val="TableParagraph"/>
                          <w:tabs>
                            <w:tab w:pos="2355" w:val="left" w:leader="none"/>
                            <w:tab w:pos="2935" w:val="left" w:leader="none"/>
                          </w:tabs>
                          <w:spacing w:line="240" w:lineRule="auto"/>
                          <w:ind w:left="815" w:right="0"/>
                          <w:jc w:val="left"/>
                          <w:rPr>
                            <w:rFonts w:ascii="Arial Narrow" w:hAnsi="Arial Narrow" w:cs="Arial Narrow" w:eastAsia="Arial Narrow" w:hint="default"/>
                            <w:sz w:val="18"/>
                            <w:szCs w:val="18"/>
                          </w:rPr>
                        </w:pPr>
                        <w:r>
                          <w:rPr>
                            <w:rFonts w:ascii="Arial Narrow"/>
                            <w:sz w:val="18"/>
                          </w:rPr>
                          <w:t>-</w:t>
                          <w:tab/>
                          <w:t>-</w:t>
                          <w:tab/>
                          <w:t>-1,999,650.57</w:t>
                        </w:r>
                      </w:p>
                    </w:tc>
                    <w:tc>
                      <w:tcPr>
                        <w:tcW w:w="61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Narrow" w:hAnsi="Arial Narrow" w:cs="Arial Narrow" w:eastAsia="Arial Narrow" w:hint="default"/>
                            <w:sz w:val="24"/>
                            <w:szCs w:val="24"/>
                          </w:rPr>
                        </w:pPr>
                      </w:p>
                      <w:p>
                        <w:pPr>
                          <w:pStyle w:val="TableParagraph"/>
                          <w:tabs>
                            <w:tab w:pos="1284" w:val="left" w:leader="none"/>
                            <w:tab w:pos="2754" w:val="left" w:leader="none"/>
                            <w:tab w:pos="3076" w:val="left" w:leader="none"/>
                            <w:tab w:pos="4455" w:val="left" w:leader="none"/>
                            <w:tab w:pos="5121" w:val="left" w:leader="none"/>
                          </w:tabs>
                          <w:spacing w:line="240" w:lineRule="auto"/>
                          <w:ind w:left="151" w:right="0"/>
                          <w:jc w:val="left"/>
                          <w:rPr>
                            <w:rFonts w:ascii="Arial Narrow" w:hAnsi="Arial Narrow" w:cs="Arial Narrow" w:eastAsia="Arial Narrow" w:hint="default"/>
                            <w:sz w:val="18"/>
                            <w:szCs w:val="18"/>
                          </w:rPr>
                        </w:pPr>
                        <w:r>
                          <w:rPr>
                            <w:rFonts w:ascii="Arial Narrow"/>
                            <w:sz w:val="18"/>
                          </w:rPr>
                          <w:t>-</w:t>
                          <w:tab/>
                          <w:t>-</w:t>
                          <w:tab/>
                          <w:t>-</w:t>
                          <w:tab/>
                          <w:t>-</w:t>
                          <w:tab/>
                          <w:t>-</w:t>
                          <w:tab/>
                          <w:t>48,000,349.43</w:t>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Narrow" w:hAnsi="Arial Narrow" w:cs="Arial Narrow" w:eastAsia="Arial Narrow" w:hint="default"/>
                            <w:sz w:val="24"/>
                            <w:szCs w:val="24"/>
                          </w:rPr>
                        </w:pPr>
                      </w:p>
                      <w:p>
                        <w:pPr>
                          <w:pStyle w:val="TableParagraph"/>
                          <w:tabs>
                            <w:tab w:pos="620" w:val="left" w:leader="none"/>
                          </w:tabs>
                          <w:spacing w:line="240" w:lineRule="auto"/>
                          <w:ind w:left="116" w:right="0"/>
                          <w:jc w:val="left"/>
                          <w:rPr>
                            <w:rFonts w:ascii="Arial Narrow" w:hAnsi="Arial Narrow" w:cs="Arial Narrow" w:eastAsia="Arial Narrow" w:hint="default"/>
                            <w:sz w:val="18"/>
                            <w:szCs w:val="18"/>
                          </w:rPr>
                        </w:pPr>
                        <w:r>
                          <w:rPr>
                            <w:rFonts w:ascii="Arial Narrow"/>
                            <w:sz w:val="18"/>
                          </w:rPr>
                          <w:t>-</w:t>
                          <w:tab/>
                          <w:t>-</w:t>
                        </w:r>
                      </w:p>
                    </w:tc>
                  </w:tr>
                  <w:tr>
                    <w:trPr>
                      <w:trHeight w:val="304" w:hRule="exact"/>
                    </w:trPr>
                    <w:tc>
                      <w:tcPr>
                        <w:tcW w:w="1279" w:type="dxa"/>
                        <w:tcBorders>
                          <w:top w:val="nil" w:sz="6" w:space="0" w:color="auto"/>
                          <w:left w:val="nil" w:sz="6" w:space="0" w:color="auto"/>
                          <w:bottom w:val="nil" w:sz="6" w:space="0" w:color="auto"/>
                          <w:right w:val="nil" w:sz="6" w:space="0" w:color="auto"/>
                        </w:tcBorders>
                      </w:tcPr>
                      <w:p>
                        <w:pPr>
                          <w:pStyle w:val="TableParagraph"/>
                          <w:spacing w:line="204" w:lineRule="exact"/>
                          <w:ind w:left="35"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2058" w:type="dxa"/>
                        <w:tcBorders>
                          <w:top w:val="nil" w:sz="6" w:space="0" w:color="auto"/>
                          <w:left w:val="nil" w:sz="6" w:space="0" w:color="auto"/>
                          <w:bottom w:val="nil" w:sz="6" w:space="0" w:color="auto"/>
                          <w:right w:val="nil" w:sz="6" w:space="0" w:color="auto"/>
                        </w:tcBorders>
                      </w:tcPr>
                      <w:p>
                        <w:pPr/>
                      </w:p>
                    </w:tc>
                    <w:tc>
                      <w:tcPr>
                        <w:tcW w:w="3996" w:type="dxa"/>
                        <w:tcBorders>
                          <w:top w:val="nil" w:sz="6" w:space="0" w:color="auto"/>
                          <w:left w:val="nil" w:sz="6" w:space="0" w:color="auto"/>
                          <w:bottom w:val="nil" w:sz="6" w:space="0" w:color="auto"/>
                          <w:right w:val="nil" w:sz="6" w:space="0" w:color="auto"/>
                        </w:tcBorders>
                      </w:tcPr>
                      <w:p>
                        <w:pPr/>
                      </w:p>
                    </w:tc>
                    <w:tc>
                      <w:tcPr>
                        <w:tcW w:w="6182" w:type="dxa"/>
                        <w:tcBorders>
                          <w:top w:val="nil" w:sz="6" w:space="0" w:color="auto"/>
                          <w:left w:val="nil" w:sz="6" w:space="0" w:color="auto"/>
                          <w:bottom w:val="nil" w:sz="6" w:space="0" w:color="auto"/>
                          <w:right w:val="nil" w:sz="6" w:space="0" w:color="auto"/>
                        </w:tcBorders>
                      </w:tcPr>
                      <w:p>
                        <w:pPr/>
                      </w:p>
                    </w:tc>
                    <w:tc>
                      <w:tcPr>
                        <w:tcW w:w="705"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Arial Narrow"/>
          <w:spacing w:val="-1"/>
          <w:sz w:val="18"/>
        </w:rPr>
        <w:t>20,000,000.00</w:t>
        <w:tab/>
      </w:r>
      <w:r>
        <w:rPr>
          <w:rFonts w:ascii="Arial Narrow"/>
          <w:sz w:val="18"/>
        </w:rPr>
        <w:t>-</w:t>
        <w:tab/>
        <w:t>-</w:t>
        <w:tab/>
      </w:r>
      <w:r>
        <w:rPr>
          <w:rFonts w:ascii="Arial Narrow"/>
          <w:spacing w:val="-1"/>
          <w:sz w:val="18"/>
        </w:rPr>
        <w:t>-270,627.89</w:t>
        <w:tab/>
      </w:r>
      <w:r>
        <w:rPr>
          <w:rFonts w:ascii="Arial Narrow"/>
          <w:sz w:val="18"/>
        </w:rPr>
        <w:t>-</w:t>
        <w:tab/>
        <w:t>-</w:t>
        <w:tab/>
        <w:t>-</w:t>
        <w:tab/>
        <w:t>-</w:t>
        <w:tab/>
        <w:t>-</w:t>
        <w:tab/>
      </w:r>
      <w:r>
        <w:rPr>
          <w:rFonts w:ascii="Arial Narrow"/>
          <w:spacing w:val="-1"/>
          <w:sz w:val="18"/>
        </w:rPr>
        <w:t>19,729,372.11</w:t>
        <w:tab/>
      </w:r>
      <w:r>
        <w:rPr>
          <w:rFonts w:ascii="Arial Narrow"/>
          <w:sz w:val="18"/>
        </w:rPr>
        <w:t>-</w:t>
        <w:tab/>
        <w:t>-</w:t>
      </w:r>
    </w:p>
    <w:p>
      <w:pPr>
        <w:spacing w:after="0"/>
        <w:jc w:val="left"/>
        <w:rPr>
          <w:rFonts w:ascii="Arial Narrow" w:hAnsi="Arial Narrow" w:cs="Arial Narrow" w:eastAsia="Arial Narrow" w:hint="default"/>
          <w:sz w:val="18"/>
          <w:szCs w:val="18"/>
        </w:rPr>
        <w:sectPr>
          <w:type w:val="continuous"/>
          <w:pgSz w:w="16840" w:h="11910" w:orient="landscape"/>
          <w:pgMar w:top="1060" w:bottom="1380" w:left="1200" w:right="900"/>
          <w:cols w:num="2" w:equalWidth="0">
            <w:col w:w="1303" w:space="240"/>
            <w:col w:w="13197"/>
          </w:cols>
        </w:sect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6"/>
        <w:rPr>
          <w:rFonts w:ascii="Arial Narrow" w:hAnsi="Arial Narrow" w:cs="Arial Narrow" w:eastAsia="Arial Narrow" w:hint="default"/>
          <w:sz w:val="23"/>
          <w:szCs w:val="23"/>
        </w:rPr>
      </w:pPr>
    </w:p>
    <w:p>
      <w:pPr>
        <w:spacing w:line="20" w:lineRule="exact"/>
        <w:ind w:left="240"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719.3pt;height:1pt;mso-position-horizontal-relative:char;mso-position-vertical-relative:line" coordorigin="0,0" coordsize="14386,20">
            <v:group style="position:absolute;left:10;top:10;width:1107;height:2" coordorigin="10,10" coordsize="1107,2">
              <v:shape style="position:absolute;left:10;top:10;width:1107;height:2" coordorigin="10,10" coordsize="1107,0" path="m10,10l1116,10e" filled="false" stroked="true" strokeweight=".96pt" strokecolor="#000000">
                <v:path arrowok="t"/>
              </v:shape>
            </v:group>
            <v:group style="position:absolute;left:1116;top:10;width:20;height:2" coordorigin="1116,10" coordsize="20,2">
              <v:shape style="position:absolute;left:1116;top:10;width:20;height:2" coordorigin="1116,10" coordsize="20,0" path="m1116,10l1135,10e" filled="false" stroked="true" strokeweight=".96pt" strokecolor="#000000">
                <v:path arrowok="t"/>
              </v:shape>
            </v:group>
            <v:group style="position:absolute;left:1135;top:10;width:1578;height:2" coordorigin="1135,10" coordsize="1578,2">
              <v:shape style="position:absolute;left:1135;top:10;width:1578;height:2" coordorigin="1135,10" coordsize="1578,0" path="m1135,10l2712,10e" filled="false" stroked="true" strokeweight=".96pt" strokecolor="#000000">
                <v:path arrowok="t"/>
              </v:shape>
            </v:group>
            <v:group style="position:absolute;left:2712;top:10;width:20;height:2" coordorigin="2712,10" coordsize="20,2">
              <v:shape style="position:absolute;left:2712;top:10;width:20;height:2" coordorigin="2712,10" coordsize="20,0" path="m2712,10l2732,10e" filled="false" stroked="true" strokeweight=".96pt" strokecolor="#000000">
                <v:path arrowok="t"/>
              </v:shape>
            </v:group>
            <v:group style="position:absolute;left:2732;top:10;width:9298;height:2" coordorigin="2732,10" coordsize="9298,2">
              <v:shape style="position:absolute;left:2732;top:10;width:9298;height:2" coordorigin="2732,10" coordsize="9298,0" path="m2732,10l12029,10e" filled="false" stroked="true" strokeweight=".96pt" strokecolor="#000000">
                <v:path arrowok="t"/>
              </v:shape>
            </v:group>
            <v:group style="position:absolute;left:12029;top:10;width:20;height:2" coordorigin="12029,10" coordsize="20,2">
              <v:shape style="position:absolute;left:12029;top:10;width:20;height:2" coordorigin="12029,10" coordsize="20,0" path="m12029,10l12048,10e" filled="false" stroked="true" strokeweight=".96pt" strokecolor="#000000">
                <v:path arrowok="t"/>
              </v:shape>
            </v:group>
            <v:group style="position:absolute;left:12048;top:10;width:1541;height:2" coordorigin="12048,10" coordsize="1541,2">
              <v:shape style="position:absolute;left:12048;top:10;width:1541;height:2" coordorigin="12048,10" coordsize="1541,0" path="m12048,10l13589,10e" filled="false" stroked="true" strokeweight=".96pt" strokecolor="#000000">
                <v:path arrowok="t"/>
              </v:shape>
            </v:group>
            <v:group style="position:absolute;left:13589;top:10;width:20;height:2" coordorigin="13589,10" coordsize="20,2">
              <v:shape style="position:absolute;left:13589;top:10;width:20;height:2" coordorigin="13589,10" coordsize="20,0" path="m13589,10l13608,10e" filled="false" stroked="true" strokeweight=".96pt" strokecolor="#000000">
                <v:path arrowok="t"/>
              </v:shape>
            </v:group>
            <v:group style="position:absolute;left:13608;top:10;width:263;height:2" coordorigin="13608,10" coordsize="263,2">
              <v:shape style="position:absolute;left:13608;top:10;width:263;height:2" coordorigin="13608,10" coordsize="263,0" path="m13608,10l13871,10e" filled="false" stroked="true" strokeweight=".96pt" strokecolor="#000000">
                <v:path arrowok="t"/>
              </v:shape>
            </v:group>
            <v:group style="position:absolute;left:13871;top:10;width:20;height:2" coordorigin="13871,10" coordsize="20,2">
              <v:shape style="position:absolute;left:13871;top:10;width:20;height:2" coordorigin="13871,10" coordsize="20,0" path="m13871,10l13890,10e" filled="false" stroked="true" strokeweight=".96pt" strokecolor="#000000">
                <v:path arrowok="t"/>
              </v:shape>
            </v:group>
            <v:group style="position:absolute;left:13890;top:10;width:486;height:2" coordorigin="13890,10" coordsize="486,2">
              <v:shape style="position:absolute;left:13890;top:10;width:486;height:2" coordorigin="13890,10" coordsize="486,0" path="m13890,10l14376,10e" filled="false" stroked="true" strokeweight=".96pt" strokecolor="#000000">
                <v:path arrowok="t"/>
              </v:shape>
            </v:group>
          </v:group>
        </w:pict>
      </w:r>
      <w:r>
        <w:rPr>
          <w:rFonts w:ascii="Arial Narrow" w:hAnsi="Arial Narrow" w:cs="Arial Narrow" w:eastAsia="Arial Narrow" w:hint="default"/>
          <w:sz w:val="2"/>
          <w:szCs w:val="2"/>
        </w:rPr>
      </w: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11"/>
        <w:rPr>
          <w:rFonts w:ascii="Arial Narrow" w:hAnsi="Arial Narrow" w:cs="Arial Narrow" w:eastAsia="Arial Narrow" w:hint="default"/>
          <w:sz w:val="16"/>
          <w:szCs w:val="16"/>
        </w:rPr>
      </w:pPr>
    </w:p>
    <w:p>
      <w:pPr>
        <w:spacing w:after="0" w:line="240" w:lineRule="auto"/>
        <w:rPr>
          <w:rFonts w:ascii="Arial Narrow" w:hAnsi="Arial Narrow" w:cs="Arial Narrow" w:eastAsia="Arial Narrow" w:hint="default"/>
          <w:sz w:val="16"/>
          <w:szCs w:val="16"/>
        </w:rPr>
        <w:sectPr>
          <w:pgSz w:w="16840" w:h="11910" w:orient="landscape"/>
          <w:pgMar w:header="763" w:footer="725" w:top="1020" w:bottom="920" w:left="1200" w:right="900"/>
        </w:sectPr>
      </w:pPr>
    </w:p>
    <w:p>
      <w:pPr>
        <w:spacing w:line="272" w:lineRule="exact" w:before="37"/>
        <w:ind w:left="356" w:right="-16"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z w:val="18"/>
          <w:szCs w:val="18"/>
        </w:rPr>
        <w:t>单位</w:t>
      </w:r>
      <w:r>
        <w:rPr>
          <w:rFonts w:ascii="Microsoft JhengHei" w:hAnsi="Microsoft JhengHei" w:cs="Microsoft JhengHei" w:eastAsia="Microsoft JhengHei" w:hint="default"/>
          <w:sz w:val="18"/>
          <w:szCs w:val="18"/>
        </w:rPr>
      </w:r>
    </w:p>
    <w:p>
      <w:pPr>
        <w:pStyle w:val="Heading2"/>
        <w:spacing w:line="240" w:lineRule="auto" w:before="56"/>
        <w:ind w:left="356" w:right="-15"/>
        <w:jc w:val="left"/>
        <w:rPr>
          <w:b w:val="0"/>
          <w:bCs w:val="0"/>
        </w:rPr>
      </w:pPr>
      <w:r>
        <w:rPr>
          <w:b w:val="0"/>
          <w:bCs w:val="0"/>
        </w:rPr>
        <w:br w:type="column"/>
      </w:r>
      <w:r>
        <w:rPr/>
        <w:t>期初余额</w:t>
      </w:r>
      <w:r>
        <w:rPr>
          <w:b w:val="0"/>
          <w:bCs w:val="0"/>
        </w:rPr>
      </w:r>
    </w:p>
    <w:p>
      <w:pPr>
        <w:spacing w:line="240" w:lineRule="auto" w:before="0"/>
        <w:rPr>
          <w:rFonts w:ascii="Microsoft JhengHei" w:hAnsi="Microsoft JhengHei" w:cs="Microsoft JhengHei" w:eastAsia="Microsoft JhengHei" w:hint="default"/>
          <w:b/>
          <w:bCs/>
          <w:sz w:val="34"/>
          <w:szCs w:val="34"/>
        </w:rPr>
      </w:pPr>
      <w:r>
        <w:rPr/>
        <w:br w:type="column"/>
      </w:r>
      <w:r>
        <w:rPr>
          <w:rFonts w:ascii="Microsoft JhengHei"/>
          <w:b/>
          <w:sz w:val="34"/>
        </w:rPr>
      </w:r>
    </w:p>
    <w:p>
      <w:pPr>
        <w:pStyle w:val="Heading2"/>
        <w:tabs>
          <w:tab w:pos="1179" w:val="left" w:leader="none"/>
        </w:tabs>
        <w:spacing w:line="373" w:lineRule="exact"/>
        <w:ind w:right="0"/>
        <w:jc w:val="right"/>
        <w:rPr>
          <w:b w:val="0"/>
          <w:bCs w:val="0"/>
        </w:rPr>
      </w:pPr>
      <w:r>
        <w:rPr/>
        <w:t>投资损益</w:t>
        <w:tab/>
      </w:r>
      <w:r>
        <w:rPr>
          <w:position w:val="2"/>
        </w:rPr>
        <w:t>益</w:t>
      </w:r>
      <w:r>
        <w:rPr>
          <w:b w:val="0"/>
          <w:bCs w:val="0"/>
        </w:rPr>
      </w:r>
    </w:p>
    <w:p>
      <w:pPr>
        <w:pStyle w:val="Heading2"/>
        <w:spacing w:line="180" w:lineRule="auto" w:before="25"/>
        <w:ind w:left="1316" w:right="0"/>
        <w:jc w:val="right"/>
        <w:rPr>
          <w:b w:val="0"/>
          <w:bCs w:val="0"/>
        </w:rPr>
      </w:pPr>
      <w:r>
        <w:rPr/>
        <w:t>调 整</w:t>
      </w:r>
      <w:r>
        <w:rPr>
          <w:b w:val="0"/>
          <w:bCs w:val="0"/>
        </w:rPr>
      </w:r>
    </w:p>
    <w:p>
      <w:pPr>
        <w:spacing w:line="240" w:lineRule="auto" w:before="16"/>
        <w:rPr>
          <w:rFonts w:ascii="Microsoft JhengHei" w:hAnsi="Microsoft JhengHei" w:cs="Microsoft JhengHei" w:eastAsia="Microsoft JhengHei" w:hint="default"/>
          <w:b/>
          <w:bCs/>
          <w:sz w:val="23"/>
          <w:szCs w:val="23"/>
        </w:rPr>
      </w:pPr>
      <w:r>
        <w:rPr/>
        <w:br w:type="column"/>
      </w:r>
      <w:r>
        <w:rPr>
          <w:rFonts w:ascii="Microsoft JhengHei"/>
          <w:b/>
          <w:sz w:val="23"/>
        </w:rPr>
      </w:r>
    </w:p>
    <w:p>
      <w:pPr>
        <w:pStyle w:val="Heading2"/>
        <w:tabs>
          <w:tab w:pos="1951" w:val="left" w:leader="none"/>
          <w:tab w:pos="2408" w:val="left" w:leader="none"/>
          <w:tab w:pos="5670" w:val="left" w:leader="none"/>
        </w:tabs>
        <w:spacing w:line="503" w:lineRule="exact"/>
        <w:ind w:right="233"/>
        <w:jc w:val="right"/>
        <w:rPr>
          <w:b w:val="0"/>
          <w:bCs w:val="0"/>
        </w:rPr>
      </w:pPr>
      <w:r>
        <w:rPr/>
        <w:pict>
          <v:shape style="position:absolute;margin-left:207.619995pt;margin-top:-88.44635pt;width:579.450pt;height:100.25pt;mso-position-horizontal-relative:page;mso-position-vertical-relative:paragraph;z-index:34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267"/>
                    <w:gridCol w:w="1348"/>
                    <w:gridCol w:w="728"/>
                    <w:gridCol w:w="973"/>
                    <w:gridCol w:w="2272"/>
                  </w:tblGrid>
                  <w:tr>
                    <w:trPr>
                      <w:trHeight w:val="412" w:hRule="exact"/>
                    </w:trPr>
                    <w:tc>
                      <w:tcPr>
                        <w:tcW w:w="6267" w:type="dxa"/>
                        <w:tcBorders>
                          <w:top w:val="nil" w:sz="6" w:space="0" w:color="auto"/>
                          <w:left w:val="nil" w:sz="6" w:space="0" w:color="auto"/>
                          <w:bottom w:val="single" w:sz="8" w:space="0" w:color="000000"/>
                          <w:right w:val="nil" w:sz="6" w:space="0" w:color="auto"/>
                        </w:tcBorders>
                      </w:tcPr>
                      <w:p>
                        <w:pPr>
                          <w:pStyle w:val="TableParagraph"/>
                          <w:spacing w:line="354" w:lineRule="exact"/>
                          <w:ind w:left="322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本期增减变动</w:t>
                        </w:r>
                        <w:r>
                          <w:rPr>
                            <w:rFonts w:ascii="Microsoft JhengHei" w:hAnsi="Microsoft JhengHei" w:cs="Microsoft JhengHei" w:eastAsia="Microsoft JhengHei" w:hint="default"/>
                            <w:sz w:val="24"/>
                            <w:szCs w:val="24"/>
                          </w:rPr>
                        </w:r>
                      </w:p>
                    </w:tc>
                    <w:tc>
                      <w:tcPr>
                        <w:tcW w:w="5322" w:type="dxa"/>
                        <w:gridSpan w:val="4"/>
                        <w:tcBorders>
                          <w:top w:val="nil" w:sz="6" w:space="0" w:color="auto"/>
                          <w:left w:val="nil" w:sz="6" w:space="0" w:color="auto"/>
                          <w:bottom w:val="nil" w:sz="6" w:space="0" w:color="auto"/>
                          <w:right w:val="nil" w:sz="6" w:space="0" w:color="auto"/>
                        </w:tcBorders>
                      </w:tcPr>
                      <w:p>
                        <w:pPr/>
                      </w:p>
                    </w:tc>
                  </w:tr>
                  <w:tr>
                    <w:trPr>
                      <w:trHeight w:val="347" w:hRule="exact"/>
                    </w:trPr>
                    <w:tc>
                      <w:tcPr>
                        <w:tcW w:w="6267" w:type="dxa"/>
                        <w:tcBorders>
                          <w:top w:val="single" w:sz="8" w:space="0" w:color="000000"/>
                          <w:left w:val="nil" w:sz="6" w:space="0" w:color="auto"/>
                          <w:bottom w:val="nil" w:sz="6" w:space="0" w:color="auto"/>
                          <w:right w:val="nil" w:sz="6" w:space="0" w:color="auto"/>
                        </w:tcBorders>
                      </w:tcPr>
                      <w:p>
                        <w:pPr>
                          <w:pStyle w:val="TableParagraph"/>
                          <w:spacing w:line="343" w:lineRule="exact"/>
                          <w:ind w:right="125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其</w:t>
                        </w:r>
                        <w:r>
                          <w:rPr>
                            <w:rFonts w:ascii="Microsoft JhengHei" w:hAnsi="Microsoft JhengHei" w:cs="Microsoft JhengHei" w:eastAsia="Microsoft JhengHei" w:hint="default"/>
                            <w:sz w:val="24"/>
                            <w:szCs w:val="24"/>
                          </w:rPr>
                        </w:r>
                      </w:p>
                    </w:tc>
                    <w:tc>
                      <w:tcPr>
                        <w:tcW w:w="3050" w:type="dxa"/>
                        <w:gridSpan w:val="3"/>
                        <w:tcBorders>
                          <w:top w:val="single" w:sz="8" w:space="0" w:color="000000"/>
                          <w:left w:val="nil" w:sz="6" w:space="0" w:color="auto"/>
                          <w:bottom w:val="nil" w:sz="6" w:space="0" w:color="auto"/>
                          <w:right w:val="nil" w:sz="6" w:space="0" w:color="auto"/>
                        </w:tcBorders>
                      </w:tcPr>
                      <w:p>
                        <w:pPr/>
                      </w:p>
                    </w:tc>
                    <w:tc>
                      <w:tcPr>
                        <w:tcW w:w="2272" w:type="dxa"/>
                        <w:tcBorders>
                          <w:top w:val="nil" w:sz="6" w:space="0" w:color="auto"/>
                          <w:left w:val="nil" w:sz="6" w:space="0" w:color="auto"/>
                          <w:bottom w:val="nil" w:sz="6" w:space="0" w:color="auto"/>
                          <w:right w:val="nil" w:sz="6" w:space="0" w:color="auto"/>
                        </w:tcBorders>
                      </w:tcPr>
                      <w:p>
                        <w:pPr>
                          <w:pStyle w:val="TableParagraph"/>
                          <w:spacing w:line="324" w:lineRule="exact"/>
                          <w:ind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减</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减</w:t>
                        </w:r>
                        <w:r>
                          <w:rPr>
                            <w:rFonts w:ascii="Microsoft JhengHei" w:hAnsi="Microsoft JhengHei" w:cs="Microsoft JhengHei" w:eastAsia="Microsoft JhengHei" w:hint="default"/>
                            <w:sz w:val="24"/>
                            <w:szCs w:val="24"/>
                          </w:rPr>
                        </w:r>
                      </w:p>
                    </w:tc>
                  </w:tr>
                  <w:tr>
                    <w:trPr>
                      <w:trHeight w:val="311" w:hRule="exact"/>
                    </w:trPr>
                    <w:tc>
                      <w:tcPr>
                        <w:tcW w:w="6267" w:type="dxa"/>
                        <w:tcBorders>
                          <w:top w:val="nil" w:sz="6" w:space="0" w:color="auto"/>
                          <w:left w:val="nil" w:sz="6" w:space="0" w:color="auto"/>
                          <w:bottom w:val="nil" w:sz="6" w:space="0" w:color="auto"/>
                          <w:right w:val="nil" w:sz="6" w:space="0" w:color="auto"/>
                        </w:tcBorders>
                      </w:tcPr>
                      <w:p>
                        <w:pPr>
                          <w:pStyle w:val="TableParagraph"/>
                          <w:spacing w:line="317" w:lineRule="exact"/>
                          <w:ind w:right="125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他</w:t>
                        </w:r>
                        <w:r>
                          <w:rPr>
                            <w:rFonts w:ascii="Microsoft JhengHei" w:hAnsi="Microsoft JhengHei" w:cs="Microsoft JhengHei" w:eastAsia="Microsoft JhengHei" w:hint="default"/>
                            <w:sz w:val="24"/>
                            <w:szCs w:val="24"/>
                          </w:rPr>
                        </w:r>
                      </w:p>
                    </w:tc>
                    <w:tc>
                      <w:tcPr>
                        <w:tcW w:w="3050" w:type="dxa"/>
                        <w:gridSpan w:val="3"/>
                        <w:tcBorders>
                          <w:top w:val="nil" w:sz="6" w:space="0" w:color="auto"/>
                          <w:left w:val="nil" w:sz="6" w:space="0" w:color="auto"/>
                          <w:bottom w:val="nil" w:sz="6" w:space="0" w:color="auto"/>
                          <w:right w:val="nil" w:sz="6" w:space="0" w:color="auto"/>
                        </w:tcBorders>
                      </w:tcPr>
                      <w:p>
                        <w:pPr>
                          <w:pStyle w:val="TableParagraph"/>
                          <w:spacing w:line="317" w:lineRule="exact"/>
                          <w:ind w:left="101"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w:t>
                        </w:r>
                        <w:r>
                          <w:rPr>
                            <w:rFonts w:ascii="Microsoft JhengHei" w:hAnsi="Microsoft JhengHei" w:cs="Microsoft JhengHei" w:eastAsia="Microsoft JhengHei" w:hint="default"/>
                            <w:sz w:val="24"/>
                            <w:szCs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289" w:lineRule="exact"/>
                          <w:ind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值</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值</w:t>
                        </w:r>
                        <w:r>
                          <w:rPr>
                            <w:rFonts w:ascii="Microsoft JhengHei" w:hAnsi="Microsoft JhengHei" w:cs="Microsoft JhengHei" w:eastAsia="Microsoft JhengHei" w:hint="default"/>
                            <w:sz w:val="24"/>
                            <w:szCs w:val="24"/>
                          </w:rPr>
                        </w:r>
                      </w:p>
                    </w:tc>
                  </w:tr>
                  <w:tr>
                    <w:trPr>
                      <w:trHeight w:val="326" w:hRule="exact"/>
                    </w:trPr>
                    <w:tc>
                      <w:tcPr>
                        <w:tcW w:w="6267" w:type="dxa"/>
                        <w:tcBorders>
                          <w:top w:val="nil" w:sz="6" w:space="0" w:color="auto"/>
                          <w:left w:val="nil" w:sz="6" w:space="0" w:color="auto"/>
                          <w:bottom w:val="nil" w:sz="6" w:space="0" w:color="auto"/>
                          <w:right w:val="nil" w:sz="6" w:space="0" w:color="auto"/>
                        </w:tcBorders>
                      </w:tcPr>
                      <w:p>
                        <w:pPr>
                          <w:pStyle w:val="TableParagraph"/>
                          <w:spacing w:line="318" w:lineRule="exact"/>
                          <w:ind w:right="125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综</w:t>
                        </w:r>
                        <w:r>
                          <w:rPr>
                            <w:rFonts w:ascii="Microsoft JhengHei" w:hAnsi="Microsoft JhengHei" w:cs="Microsoft JhengHei" w:eastAsia="Microsoft JhengHei" w:hint="default"/>
                            <w:sz w:val="24"/>
                            <w:szCs w:val="24"/>
                          </w:rPr>
                        </w:r>
                      </w:p>
                    </w:tc>
                    <w:tc>
                      <w:tcPr>
                        <w:tcW w:w="3050" w:type="dxa"/>
                        <w:gridSpan w:val="3"/>
                        <w:tcBorders>
                          <w:top w:val="nil" w:sz="6" w:space="0" w:color="auto"/>
                          <w:left w:val="nil" w:sz="6" w:space="0" w:color="auto"/>
                          <w:bottom w:val="nil" w:sz="6" w:space="0" w:color="auto"/>
                          <w:right w:val="nil" w:sz="6" w:space="0" w:color="auto"/>
                        </w:tcBorders>
                      </w:tcPr>
                      <w:p>
                        <w:pPr>
                          <w:pStyle w:val="TableParagraph"/>
                          <w:spacing w:line="318" w:lineRule="exact"/>
                          <w:ind w:left="101"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提</w:t>
                        </w:r>
                        <w:r>
                          <w:rPr>
                            <w:rFonts w:ascii="Microsoft JhengHei" w:hAnsi="Microsoft JhengHei" w:cs="Microsoft JhengHei" w:eastAsia="Microsoft JhengHei" w:hint="default"/>
                            <w:sz w:val="24"/>
                            <w:szCs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289" w:lineRule="exact"/>
                          <w:ind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准</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准</w:t>
                        </w:r>
                        <w:r>
                          <w:rPr>
                            <w:rFonts w:ascii="Microsoft JhengHei" w:hAnsi="Microsoft JhengHei" w:cs="Microsoft JhengHei" w:eastAsia="Microsoft JhengHei" w:hint="default"/>
                            <w:sz w:val="24"/>
                            <w:szCs w:val="24"/>
                          </w:rPr>
                        </w:r>
                      </w:p>
                    </w:tc>
                  </w:tr>
                  <w:tr>
                    <w:trPr>
                      <w:trHeight w:val="308" w:hRule="exact"/>
                    </w:trPr>
                    <w:tc>
                      <w:tcPr>
                        <w:tcW w:w="7615" w:type="dxa"/>
                        <w:gridSpan w:val="2"/>
                        <w:tcBorders>
                          <w:top w:val="nil" w:sz="6" w:space="0" w:color="auto"/>
                          <w:left w:val="nil" w:sz="6" w:space="0" w:color="auto"/>
                          <w:bottom w:val="nil" w:sz="6" w:space="0" w:color="auto"/>
                          <w:right w:val="nil" w:sz="6" w:space="0" w:color="auto"/>
                        </w:tcBorders>
                      </w:tcPr>
                      <w:p>
                        <w:pPr>
                          <w:pStyle w:val="TableParagraph"/>
                          <w:tabs>
                            <w:tab w:pos="4767" w:val="left" w:leader="none"/>
                            <w:tab w:pos="6301" w:val="left" w:leader="none"/>
                          </w:tabs>
                          <w:spacing w:line="324" w:lineRule="exact"/>
                          <w:ind w:left="358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position w:val="4"/>
                            <w:sz w:val="24"/>
                            <w:szCs w:val="24"/>
                          </w:rPr>
                          <w:t>权益法下</w:t>
                          <w:tab/>
                        </w:r>
                        <w:r>
                          <w:rPr>
                            <w:rFonts w:ascii="Microsoft JhengHei" w:hAnsi="Microsoft JhengHei" w:cs="Microsoft JhengHei" w:eastAsia="Microsoft JhengHei" w:hint="default"/>
                            <w:b/>
                            <w:bCs/>
                            <w:position w:val="2"/>
                            <w:sz w:val="24"/>
                            <w:szCs w:val="24"/>
                          </w:rPr>
                          <w:t>合</w:t>
                          <w:tab/>
                        </w:r>
                        <w:r>
                          <w:rPr>
                            <w:rFonts w:ascii="Microsoft JhengHei" w:hAnsi="Microsoft JhengHei" w:cs="Microsoft JhengHei" w:eastAsia="Microsoft JhengHei" w:hint="default"/>
                            <w:b/>
                            <w:bCs/>
                            <w:sz w:val="24"/>
                            <w:szCs w:val="24"/>
                          </w:rPr>
                          <w:t>宣告发放现</w:t>
                        </w:r>
                        <w:r>
                          <w:rPr>
                            <w:rFonts w:ascii="Microsoft JhengHei" w:hAnsi="Microsoft JhengHei" w:cs="Microsoft JhengHei" w:eastAsia="Microsoft JhengHei" w:hint="default"/>
                            <w:sz w:val="24"/>
                            <w:szCs w:val="24"/>
                          </w:rPr>
                        </w:r>
                      </w:p>
                    </w:tc>
                    <w:tc>
                      <w:tcPr>
                        <w:tcW w:w="3973" w:type="dxa"/>
                        <w:gridSpan w:val="3"/>
                        <w:tcBorders>
                          <w:top w:val="nil" w:sz="6" w:space="0" w:color="auto"/>
                          <w:left w:val="nil" w:sz="6" w:space="0" w:color="auto"/>
                          <w:bottom w:val="nil" w:sz="6" w:space="0" w:color="auto"/>
                          <w:right w:val="nil" w:sz="6" w:space="0" w:color="auto"/>
                        </w:tcBorders>
                      </w:tcPr>
                      <w:p>
                        <w:pPr>
                          <w:pStyle w:val="TableParagraph"/>
                          <w:tabs>
                            <w:tab w:pos="2189" w:val="left" w:leader="none"/>
                            <w:tab w:pos="3369" w:val="left" w:leader="none"/>
                          </w:tabs>
                          <w:spacing w:line="348"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position w:val="13"/>
                            <w:sz w:val="24"/>
                            <w:szCs w:val="24"/>
                          </w:rPr>
                          <w:t>减</w:t>
                          <w:tab/>
                        </w:r>
                        <w:r>
                          <w:rPr>
                            <w:rFonts w:ascii="Microsoft JhengHei" w:hAnsi="Microsoft JhengHei" w:cs="Microsoft JhengHei" w:eastAsia="Microsoft JhengHei" w:hint="default"/>
                            <w:b/>
                            <w:bCs/>
                            <w:sz w:val="24"/>
                            <w:szCs w:val="24"/>
                          </w:rPr>
                          <w:t>期末余额</w:t>
                          <w:tab/>
                        </w:r>
                        <w:r>
                          <w:rPr>
                            <w:rFonts w:ascii="Microsoft JhengHei" w:hAnsi="Microsoft JhengHei" w:cs="Microsoft JhengHei" w:eastAsia="Microsoft JhengHei" w:hint="default"/>
                            <w:b/>
                            <w:bCs/>
                            <w:position w:val="16"/>
                            <w:sz w:val="24"/>
                            <w:szCs w:val="24"/>
                          </w:rPr>
                          <w:t>备</w:t>
                        </w:r>
                        <w:r>
                          <w:rPr>
                            <w:rFonts w:ascii="Microsoft JhengHei" w:hAnsi="Microsoft JhengHei" w:cs="Microsoft JhengHei" w:eastAsia="Microsoft JhengHei" w:hint="default"/>
                            <w:b/>
                            <w:bCs/>
                            <w:spacing w:val="28"/>
                            <w:position w:val="16"/>
                            <w:sz w:val="24"/>
                            <w:szCs w:val="24"/>
                          </w:rPr>
                          <w:t> </w:t>
                        </w:r>
                        <w:r>
                          <w:rPr>
                            <w:rFonts w:ascii="Microsoft JhengHei" w:hAnsi="Microsoft JhengHei" w:cs="Microsoft JhengHei" w:eastAsia="Microsoft JhengHei" w:hint="default"/>
                            <w:b/>
                            <w:bCs/>
                            <w:position w:val="16"/>
                            <w:sz w:val="24"/>
                            <w:szCs w:val="24"/>
                          </w:rPr>
                          <w:t>备</w:t>
                        </w:r>
                        <w:r>
                          <w:rPr>
                            <w:rFonts w:ascii="Microsoft JhengHei" w:hAnsi="Microsoft JhengHei" w:cs="Microsoft JhengHei" w:eastAsia="Microsoft JhengHei" w:hint="default"/>
                            <w:sz w:val="24"/>
                            <w:szCs w:val="24"/>
                          </w:rPr>
                        </w:r>
                      </w:p>
                    </w:tc>
                  </w:tr>
                  <w:tr>
                    <w:trPr>
                      <w:trHeight w:val="301" w:hRule="exact"/>
                    </w:trPr>
                    <w:tc>
                      <w:tcPr>
                        <w:tcW w:w="7615" w:type="dxa"/>
                        <w:gridSpan w:val="2"/>
                        <w:tcBorders>
                          <w:top w:val="nil" w:sz="6" w:space="0" w:color="auto"/>
                          <w:left w:val="nil" w:sz="6" w:space="0" w:color="auto"/>
                          <w:bottom w:val="nil" w:sz="6" w:space="0" w:color="auto"/>
                          <w:right w:val="nil" w:sz="6" w:space="0" w:color="auto"/>
                        </w:tcBorders>
                      </w:tcPr>
                      <w:p>
                        <w:pPr>
                          <w:pStyle w:val="TableParagraph"/>
                          <w:tabs>
                            <w:tab w:pos="2146" w:val="left" w:leader="none"/>
                            <w:tab w:pos="3829" w:val="left" w:leader="none"/>
                            <w:tab w:pos="4767" w:val="left" w:leader="none"/>
                            <w:tab w:pos="5313" w:val="left" w:leader="none"/>
                            <w:tab w:pos="6301" w:val="left" w:leader="none"/>
                          </w:tabs>
                          <w:spacing w:line="330" w:lineRule="exact"/>
                          <w:ind w:left="6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position w:val="2"/>
                            <w:sz w:val="24"/>
                            <w:szCs w:val="24"/>
                          </w:rPr>
                          <w:t>追加投资</w:t>
                          <w:tab/>
                          <w:t>减少投资</w:t>
                          <w:tab/>
                          <w:t>确认的</w:t>
                          <w:tab/>
                        </w:r>
                        <w:r>
                          <w:rPr>
                            <w:rFonts w:ascii="Microsoft JhengHei" w:hAnsi="Microsoft JhengHei" w:cs="Microsoft JhengHei" w:eastAsia="Microsoft JhengHei" w:hint="default"/>
                            <w:b/>
                            <w:bCs/>
                            <w:sz w:val="24"/>
                            <w:szCs w:val="24"/>
                          </w:rPr>
                          <w:t>收</w:t>
                          <w:tab/>
                        </w:r>
                        <w:r>
                          <w:rPr>
                            <w:rFonts w:ascii="Microsoft JhengHei" w:hAnsi="Microsoft JhengHei" w:cs="Microsoft JhengHei" w:eastAsia="Microsoft JhengHei" w:hint="default"/>
                            <w:b/>
                            <w:bCs/>
                            <w:position w:val="17"/>
                            <w:sz w:val="24"/>
                            <w:szCs w:val="24"/>
                          </w:rPr>
                          <w:t>其他权</w:t>
                          <w:tab/>
                        </w:r>
                        <w:r>
                          <w:rPr>
                            <w:rFonts w:ascii="Microsoft JhengHei" w:hAnsi="Microsoft JhengHei" w:cs="Microsoft JhengHei" w:eastAsia="Microsoft JhengHei" w:hint="default"/>
                            <w:b/>
                            <w:bCs/>
                            <w:position w:val="2"/>
                            <w:sz w:val="24"/>
                            <w:szCs w:val="24"/>
                          </w:rPr>
                          <w:t>金股利或利</w:t>
                        </w:r>
                        <w:r>
                          <w:rPr>
                            <w:rFonts w:ascii="Microsoft JhengHei" w:hAnsi="Microsoft JhengHei" w:cs="Microsoft JhengHei" w:eastAsia="Microsoft JhengHei" w:hint="default"/>
                            <w:sz w:val="24"/>
                            <w:szCs w:val="24"/>
                          </w:rPr>
                        </w:r>
                      </w:p>
                    </w:tc>
                    <w:tc>
                      <w:tcPr>
                        <w:tcW w:w="728" w:type="dxa"/>
                        <w:tcBorders>
                          <w:top w:val="nil" w:sz="6" w:space="0" w:color="auto"/>
                          <w:left w:val="nil" w:sz="6" w:space="0" w:color="auto"/>
                          <w:bottom w:val="nil" w:sz="6" w:space="0" w:color="auto"/>
                          <w:right w:val="nil" w:sz="6" w:space="0" w:color="auto"/>
                        </w:tcBorders>
                      </w:tcPr>
                      <w:p>
                        <w:pPr>
                          <w:pStyle w:val="TableParagraph"/>
                          <w:spacing w:line="295"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值</w:t>
                        </w:r>
                        <w:r>
                          <w:rPr>
                            <w:rFonts w:ascii="Microsoft JhengHei" w:hAnsi="Microsoft JhengHei" w:cs="Microsoft JhengHei" w:eastAsia="Microsoft JhengHei" w:hint="default"/>
                            <w:sz w:val="24"/>
                            <w:szCs w:val="24"/>
                          </w:rPr>
                        </w:r>
                      </w:p>
                    </w:tc>
                    <w:tc>
                      <w:tcPr>
                        <w:tcW w:w="973" w:type="dxa"/>
                        <w:tcBorders>
                          <w:top w:val="nil" w:sz="6" w:space="0" w:color="auto"/>
                          <w:left w:val="nil" w:sz="6" w:space="0" w:color="auto"/>
                          <w:bottom w:val="nil" w:sz="6" w:space="0" w:color="auto"/>
                          <w:right w:val="nil" w:sz="6" w:space="0" w:color="auto"/>
                        </w:tcBorders>
                      </w:tcPr>
                      <w:p>
                        <w:pPr>
                          <w:pStyle w:val="TableParagraph"/>
                          <w:spacing w:line="318" w:lineRule="exact"/>
                          <w:ind w:left="38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其他</w:t>
                        </w:r>
                        <w:r>
                          <w:rPr>
                            <w:rFonts w:ascii="Microsoft JhengHei" w:hAnsi="Microsoft JhengHei" w:cs="Microsoft JhengHei" w:eastAsia="Microsoft JhengHei" w:hint="default"/>
                            <w:sz w:val="24"/>
                            <w:szCs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267" w:lineRule="exact"/>
                          <w:ind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期</w:t>
                        </w:r>
                        <w:r>
                          <w:rPr>
                            <w:rFonts w:ascii="Microsoft JhengHei" w:hAnsi="Microsoft JhengHei" w:cs="Microsoft JhengHei" w:eastAsia="Microsoft JhengHei" w:hint="default"/>
                            <w:sz w:val="24"/>
                            <w:szCs w:val="24"/>
                          </w:rPr>
                        </w:r>
                      </w:p>
                    </w:tc>
                  </w:tr>
                </w:tbl>
                <w:p>
                  <w:pPr/>
                </w:p>
              </w:txbxContent>
            </v:textbox>
            <w10:wrap type="none"/>
          </v:shape>
        </w:pict>
      </w:r>
      <w:r>
        <w:rPr/>
        <w:t>益变动</w:t>
        <w:tab/>
      </w:r>
      <w:r>
        <w:rPr>
          <w:position w:val="-15"/>
        </w:rPr>
        <w:t>润</w:t>
        <w:tab/>
      </w:r>
      <w:r>
        <w:rPr>
          <w:position w:val="-16"/>
        </w:rPr>
        <w:t>准</w:t>
        <w:tab/>
      </w:r>
      <w:r>
        <w:rPr>
          <w:position w:val="-10"/>
        </w:rPr>
        <w:t>初</w:t>
      </w:r>
      <w:r>
        <w:rPr>
          <w:spacing w:val="28"/>
          <w:position w:val="-10"/>
        </w:rPr>
        <w:t> </w:t>
      </w:r>
      <w:r>
        <w:rPr>
          <w:position w:val="-10"/>
        </w:rPr>
        <w:t>末</w:t>
      </w:r>
      <w:r>
        <w:rPr>
          <w:b w:val="0"/>
          <w:bCs w:val="0"/>
        </w:rPr>
      </w:r>
    </w:p>
    <w:p>
      <w:pPr>
        <w:pStyle w:val="Heading2"/>
        <w:tabs>
          <w:tab w:pos="3261" w:val="left" w:leader="none"/>
        </w:tabs>
        <w:spacing w:line="314" w:lineRule="exact"/>
        <w:ind w:right="233"/>
        <w:jc w:val="right"/>
        <w:rPr>
          <w:b w:val="0"/>
          <w:bCs w:val="0"/>
        </w:rPr>
      </w:pPr>
      <w:r>
        <w:rPr>
          <w:position w:val="-6"/>
        </w:rPr>
        <w:t>备</w:t>
        <w:tab/>
      </w:r>
      <w:r>
        <w:rPr/>
        <w:t>余</w:t>
      </w:r>
      <w:r>
        <w:rPr>
          <w:spacing w:val="28"/>
        </w:rPr>
        <w:t> </w:t>
      </w:r>
      <w:r>
        <w:rPr/>
        <w:t>余</w:t>
      </w:r>
      <w:r>
        <w:rPr>
          <w:b w:val="0"/>
          <w:bCs w:val="0"/>
        </w:rPr>
      </w:r>
    </w:p>
    <w:p>
      <w:pPr>
        <w:pStyle w:val="Heading2"/>
        <w:spacing w:line="329" w:lineRule="exact"/>
        <w:ind w:right="233"/>
        <w:jc w:val="right"/>
        <w:rPr>
          <w:b w:val="0"/>
          <w:bCs w:val="0"/>
        </w:rPr>
      </w:pPr>
      <w:r>
        <w:rPr/>
        <w:t>额</w:t>
      </w:r>
      <w:r>
        <w:rPr>
          <w:spacing w:val="28"/>
        </w:rPr>
        <w:t> </w:t>
      </w:r>
      <w:r>
        <w:rPr/>
        <w:t>额</w:t>
      </w:r>
      <w:r>
        <w:rPr>
          <w:b w:val="0"/>
          <w:bCs w:val="0"/>
        </w:rPr>
      </w:r>
    </w:p>
    <w:p>
      <w:pPr>
        <w:spacing w:after="0" w:line="329" w:lineRule="exact"/>
        <w:jc w:val="right"/>
        <w:sectPr>
          <w:type w:val="continuous"/>
          <w:pgSz w:w="16840" w:h="11910" w:orient="landscape"/>
          <w:pgMar w:top="1060" w:bottom="1380" w:left="1200" w:right="900"/>
          <w:cols w:num="4" w:equalWidth="0">
            <w:col w:w="901" w:space="623"/>
            <w:col w:w="1322" w:space="3339"/>
            <w:col w:w="1777" w:space="40"/>
            <w:col w:w="6738"/>
          </w:cols>
        </w:sectPr>
      </w:pPr>
    </w:p>
    <w:p>
      <w:pPr>
        <w:spacing w:line="240" w:lineRule="auto" w:before="13"/>
        <w:rPr>
          <w:rFonts w:ascii="Microsoft JhengHei" w:hAnsi="Microsoft JhengHei" w:cs="Microsoft JhengHei" w:eastAsia="Microsoft JhengHei" w:hint="default"/>
          <w:b/>
          <w:bCs/>
          <w:sz w:val="21"/>
          <w:szCs w:val="21"/>
        </w:rPr>
      </w:pPr>
    </w:p>
    <w:p>
      <w:pPr>
        <w:spacing w:line="20" w:lineRule="exact"/>
        <w:ind w:left="244"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718.8pt;height:.5pt;mso-position-horizontal-relative:char;mso-position-vertical-relative:line" coordorigin="0,0" coordsize="14376,10">
            <v:group style="position:absolute;left:5;top:5;width:1107;height:2" coordorigin="5,5" coordsize="1107,2">
              <v:shape style="position:absolute;left:5;top:5;width:1107;height:2" coordorigin="5,5" coordsize="1107,0" path="m5,5l1111,5e" filled="false" stroked="true" strokeweight=".48001pt" strokecolor="#000000">
                <v:path arrowok="t"/>
              </v:shape>
            </v:group>
            <v:group style="position:absolute;left:1111;top:5;width:10;height:2" coordorigin="1111,5" coordsize="10,2">
              <v:shape style="position:absolute;left:1111;top:5;width:10;height:2" coordorigin="1111,5" coordsize="10,0" path="m1111,5l1121,5e" filled="false" stroked="true" strokeweight=".48001pt" strokecolor="#000000">
                <v:path arrowok="t"/>
              </v:shape>
            </v:group>
            <v:group style="position:absolute;left:1121;top:5;width:1587;height:2" coordorigin="1121,5" coordsize="1587,2">
              <v:shape style="position:absolute;left:1121;top:5;width:1587;height:2" coordorigin="1121,5" coordsize="1587,0" path="m1121,5l2708,5e" filled="false" stroked="true" strokeweight=".48001pt" strokecolor="#000000">
                <v:path arrowok="t"/>
              </v:shape>
            </v:group>
            <v:group style="position:absolute;left:2708;top:5;width:10;height:2" coordorigin="2708,5" coordsize="10,2">
              <v:shape style="position:absolute;left:2708;top:5;width:10;height:2" coordorigin="2708,5" coordsize="10,0" path="m2708,5l2717,5e" filled="false" stroked="true" strokeweight=".48001pt" strokecolor="#000000">
                <v:path arrowok="t"/>
              </v:shape>
            </v:group>
            <v:group style="position:absolute;left:2717;top:5;width:1671;height:2" coordorigin="2717,5" coordsize="1671,2">
              <v:shape style="position:absolute;left:2717;top:5;width:1671;height:2" coordorigin="2717,5" coordsize="1671,0" path="m2717,5l4388,5e" filled="false" stroked="true" strokeweight=".48001pt" strokecolor="#000000">
                <v:path arrowok="t"/>
              </v:shape>
            </v:group>
            <v:group style="position:absolute;left:4388;top:5;width:10;height:2" coordorigin="4388,5" coordsize="10,2">
              <v:shape style="position:absolute;left:4388;top:5;width:10;height:2" coordorigin="4388,5" coordsize="10,0" path="m4388,5l4397,5e" filled="false" stroked="true" strokeweight=".48001pt" strokecolor="#000000">
                <v:path arrowok="t"/>
              </v:shape>
            </v:group>
            <v:group style="position:absolute;left:4397;top:5;width:1530;height:2" coordorigin="4397,5" coordsize="1530,2">
              <v:shape style="position:absolute;left:4397;top:5;width:1530;height:2" coordorigin="4397,5" coordsize="1530,0" path="m4397,5l5927,5e" filled="false" stroked="true" strokeweight=".48001pt" strokecolor="#000000">
                <v:path arrowok="t"/>
              </v:shape>
            </v:group>
            <v:group style="position:absolute;left:5927;top:5;width:10;height:2" coordorigin="5927,5" coordsize="10,2">
              <v:shape style="position:absolute;left:5927;top:5;width:10;height:2" coordorigin="5927,5" coordsize="10,0" path="m5927,5l5937,5e" filled="false" stroked="true" strokeweight=".48001pt" strokecolor="#000000">
                <v:path arrowok="t"/>
              </v:shape>
            </v:group>
            <v:group style="position:absolute;left:5937;top:5;width:1432;height:2" coordorigin="5937,5" coordsize="1432,2">
              <v:shape style="position:absolute;left:5937;top:5;width:1432;height:2" coordorigin="5937,5" coordsize="1432,0" path="m5937,5l7369,5e" filled="false" stroked="true" strokeweight=".48001pt" strokecolor="#000000">
                <v:path arrowok="t"/>
              </v:shape>
            </v:group>
            <v:group style="position:absolute;left:7369;top:5;width:10;height:2" coordorigin="7369,5" coordsize="10,2">
              <v:shape style="position:absolute;left:7369;top:5;width:10;height:2" coordorigin="7369,5" coordsize="10,0" path="m7369,5l7378,5e" filled="false" stroked="true" strokeweight=".48001pt" strokecolor="#000000">
                <v:path arrowok="t"/>
              </v:shape>
            </v:group>
            <v:group style="position:absolute;left:7378;top:5;width:341;height:2" coordorigin="7378,5" coordsize="341,2">
              <v:shape style="position:absolute;left:7378;top:5;width:341;height:2" coordorigin="7378,5" coordsize="341,0" path="m7378,5l7719,5e" filled="false" stroked="true" strokeweight=".48001pt" strokecolor="#000000">
                <v:path arrowok="t"/>
              </v:shape>
            </v:group>
            <v:group style="position:absolute;left:7719;top:5;width:10;height:2" coordorigin="7719,5" coordsize="10,2">
              <v:shape style="position:absolute;left:7719;top:5;width:10;height:2" coordorigin="7719,5" coordsize="10,0" path="m7719,5l7729,5e" filled="false" stroked="true" strokeweight=".48001pt" strokecolor="#000000">
                <v:path arrowok="t"/>
              </v:shape>
            </v:group>
            <v:group style="position:absolute;left:7729;top:5;width:1125;height:2" coordorigin="7729,5" coordsize="1125,2">
              <v:shape style="position:absolute;left:7729;top:5;width:1125;height:2" coordorigin="7729,5" coordsize="1125,0" path="m7729,5l8853,5e" filled="false" stroked="true" strokeweight=".48001pt" strokecolor="#000000">
                <v:path arrowok="t"/>
              </v:shape>
            </v:group>
            <v:group style="position:absolute;left:8853;top:5;width:10;height:2" coordorigin="8853,5" coordsize="10,2">
              <v:shape style="position:absolute;left:8853;top:5;width:10;height:2" coordorigin="8853,5" coordsize="10,0" path="m8853,5l8863,5e" filled="false" stroked="true" strokeweight=".48001pt" strokecolor="#000000">
                <v:path arrowok="t"/>
              </v:shape>
            </v:group>
            <v:group style="position:absolute;left:8863;top:5;width:1461;height:2" coordorigin="8863,5" coordsize="1461,2">
              <v:shape style="position:absolute;left:8863;top:5;width:1461;height:2" coordorigin="8863,5" coordsize="1461,0" path="m8863,5l10323,5e" filled="false" stroked="true" strokeweight=".48001pt" strokecolor="#000000">
                <v:path arrowok="t"/>
              </v:shape>
            </v:group>
            <v:group style="position:absolute;left:10323;top:5;width:10;height:2" coordorigin="10323,5" coordsize="10,2">
              <v:shape style="position:absolute;left:10323;top:5;width:10;height:2" coordorigin="10323,5" coordsize="10,0" path="m10323,5l10333,5e" filled="false" stroked="true" strokeweight=".48001pt" strokecolor="#000000">
                <v:path arrowok="t"/>
              </v:shape>
            </v:group>
            <v:group style="position:absolute;left:10333;top:5;width:312;height:2" coordorigin="10333,5" coordsize="312,2">
              <v:shape style="position:absolute;left:10333;top:5;width:312;height:2" coordorigin="10333,5" coordsize="312,0" path="m10333,5l10645,5e" filled="false" stroked="true" strokeweight=".48001pt" strokecolor="#000000">
                <v:path arrowok="t"/>
              </v:shape>
            </v:group>
            <v:group style="position:absolute;left:10645;top:5;width:10;height:2" coordorigin="10645,5" coordsize="10,2">
              <v:shape style="position:absolute;left:10645;top:5;width:10;height:2" coordorigin="10645,5" coordsize="10,0" path="m10645,5l10654,5e" filled="false" stroked="true" strokeweight=".48001pt" strokecolor="#000000">
                <v:path arrowok="t"/>
              </v:shape>
            </v:group>
            <v:group style="position:absolute;left:10654;top:5;width:1370;height:2" coordorigin="10654,5" coordsize="1370,2">
              <v:shape style="position:absolute;left:10654;top:5;width:1370;height:2" coordorigin="10654,5" coordsize="1370,0" path="m10654,5l12024,5e" filled="false" stroked="true" strokeweight=".48001pt" strokecolor="#000000">
                <v:path arrowok="t"/>
              </v:shape>
            </v:group>
            <v:group style="position:absolute;left:12024;top:5;width:10;height:2" coordorigin="12024,5" coordsize="10,2">
              <v:shape style="position:absolute;left:12024;top:5;width:10;height:2" coordorigin="12024,5" coordsize="10,0" path="m12024,5l12034,5e" filled="false" stroked="true" strokeweight=".48001pt" strokecolor="#000000">
                <v:path arrowok="t"/>
              </v:shape>
            </v:group>
            <v:group style="position:absolute;left:12034;top:5;width:1551;height:2" coordorigin="12034,5" coordsize="1551,2">
              <v:shape style="position:absolute;left:12034;top:5;width:1551;height:2" coordorigin="12034,5" coordsize="1551,0" path="m12034,5l13584,5e" filled="false" stroked="true" strokeweight=".48001pt" strokecolor="#000000">
                <v:path arrowok="t"/>
              </v:shape>
            </v:group>
            <v:group style="position:absolute;left:13584;top:5;width:10;height:2" coordorigin="13584,5" coordsize="10,2">
              <v:shape style="position:absolute;left:13584;top:5;width:10;height:2" coordorigin="13584,5" coordsize="10,0" path="m13584,5l13594,5e" filled="false" stroked="true" strokeweight=".48001pt" strokecolor="#000000">
                <v:path arrowok="t"/>
              </v:shape>
            </v:group>
            <v:group style="position:absolute;left:13594;top:5;width:273;height:2" coordorigin="13594,5" coordsize="273,2">
              <v:shape style="position:absolute;left:13594;top:5;width:273;height:2" coordorigin="13594,5" coordsize="273,0" path="m13594,5l13866,5e" filled="false" stroked="true" strokeweight=".48001pt" strokecolor="#000000">
                <v:path arrowok="t"/>
              </v:shape>
            </v:group>
            <v:group style="position:absolute;left:13866;top:5;width:10;height:2" coordorigin="13866,5" coordsize="10,2">
              <v:shape style="position:absolute;left:13866;top:5;width:10;height:2" coordorigin="13866,5" coordsize="10,0" path="m13866,5l13876,5e" filled="false" stroked="true" strokeweight=".48001pt" strokecolor="#000000">
                <v:path arrowok="t"/>
              </v:shape>
            </v:group>
            <v:group style="position:absolute;left:13876;top:5;width:496;height:2" coordorigin="13876,5" coordsize="496,2">
              <v:shape style="position:absolute;left:13876;top:5;width:496;height:2" coordorigin="13876,5" coordsize="496,0" path="m13876,5l14371,5e" filled="false" stroked="true" strokeweight=".48001pt" strokecolor="#000000">
                <v:path arrowok="t"/>
              </v:shape>
            </v:group>
          </v:group>
        </w:pict>
      </w:r>
      <w:r>
        <w:rPr>
          <w:rFonts w:ascii="Microsoft JhengHei" w:hAnsi="Microsoft JhengHei" w:cs="Microsoft JhengHei" w:eastAsia="Microsoft JhengHei" w:hint="default"/>
          <w:sz w:val="2"/>
          <w:szCs w:val="2"/>
        </w:rPr>
      </w:r>
    </w:p>
    <w:p>
      <w:pPr>
        <w:spacing w:after="0" w:line="20" w:lineRule="exact"/>
        <w:rPr>
          <w:rFonts w:ascii="Microsoft JhengHei" w:hAnsi="Microsoft JhengHei" w:cs="Microsoft JhengHei" w:eastAsia="Microsoft JhengHei" w:hint="default"/>
          <w:sz w:val="2"/>
          <w:szCs w:val="2"/>
        </w:rPr>
        <w:sectPr>
          <w:type w:val="continuous"/>
          <w:pgSz w:w="16840" w:h="11910" w:orient="landscape"/>
          <w:pgMar w:top="1060" w:bottom="1380" w:left="1200" w:right="900"/>
        </w:sectPr>
      </w:pPr>
    </w:p>
    <w:p>
      <w:pPr>
        <w:spacing w:line="237" w:lineRule="auto" w:before="2"/>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余姚荣恒</w:t>
      </w:r>
      <w:r>
        <w:rPr>
          <w:rFonts w:ascii="宋体" w:hAnsi="宋体" w:cs="宋体" w:eastAsia="宋体" w:hint="default"/>
          <w:spacing w:val="-34"/>
          <w:sz w:val="18"/>
          <w:szCs w:val="18"/>
        </w:rPr>
        <w:t> </w:t>
      </w:r>
      <w:r>
        <w:rPr>
          <w:rFonts w:ascii="宋体" w:hAnsi="宋体" w:cs="宋体" w:eastAsia="宋体" w:hint="default"/>
          <w:spacing w:val="42"/>
          <w:sz w:val="18"/>
          <w:szCs w:val="18"/>
        </w:rPr>
        <w:t>置业有限</w:t>
      </w:r>
      <w:r>
        <w:rPr>
          <w:rFonts w:ascii="宋体" w:hAnsi="宋体" w:cs="宋体" w:eastAsia="宋体" w:hint="default"/>
          <w:spacing w:val="-34"/>
          <w:sz w:val="18"/>
          <w:szCs w:val="18"/>
        </w:rPr>
        <w:t> </w:t>
      </w:r>
      <w:r>
        <w:rPr>
          <w:rFonts w:ascii="宋体" w:hAnsi="宋体" w:cs="宋体" w:eastAsia="宋体" w:hint="default"/>
          <w:sz w:val="18"/>
          <w:szCs w:val="18"/>
        </w:rPr>
        <w:t>公司</w:t>
      </w:r>
    </w:p>
    <w:p>
      <w:pPr>
        <w:spacing w:before="87"/>
        <w:ind w:left="356" w:right="0" w:firstLine="0"/>
        <w:jc w:val="both"/>
        <w:rPr>
          <w:rFonts w:ascii="宋体" w:hAnsi="宋体" w:cs="宋体" w:eastAsia="宋体" w:hint="default"/>
          <w:sz w:val="18"/>
          <w:szCs w:val="18"/>
        </w:rPr>
      </w:pPr>
      <w:r>
        <w:rPr/>
        <w:pict>
          <v:group style="position:absolute;margin-left:72.239998pt;margin-top:3.401696pt;width:718.8pt;height:.5pt;mso-position-horizontal-relative:page;mso-position-vertical-relative:paragraph;z-index:3472" coordorigin="1445,68" coordsize="14376,10">
            <v:group style="position:absolute;left:1450;top:73;width:1107;height:2" coordorigin="1450,73" coordsize="1107,2">
              <v:shape style="position:absolute;left:1450;top:73;width:1107;height:2" coordorigin="1450,73" coordsize="1107,0" path="m1450,73l2556,73e" filled="false" stroked="true" strokeweight=".48001pt" strokecolor="#000000">
                <v:path arrowok="t"/>
              </v:shape>
            </v:group>
            <v:group style="position:absolute;left:2556;top:73;width:10;height:2" coordorigin="2556,73" coordsize="10,2">
              <v:shape style="position:absolute;left:2556;top:73;width:10;height:2" coordorigin="2556,73" coordsize="10,0" path="m2556,73l2566,73e" filled="false" stroked="true" strokeweight=".48001pt" strokecolor="#000000">
                <v:path arrowok="t"/>
              </v:shape>
            </v:group>
            <v:group style="position:absolute;left:2566;top:73;width:1587;height:2" coordorigin="2566,73" coordsize="1587,2">
              <v:shape style="position:absolute;left:2566;top:73;width:1587;height:2" coordorigin="2566,73" coordsize="1587,0" path="m2566,73l4152,73e" filled="false" stroked="true" strokeweight=".48001pt" strokecolor="#000000">
                <v:path arrowok="t"/>
              </v:shape>
            </v:group>
            <v:group style="position:absolute;left:4152;top:73;width:10;height:2" coordorigin="4152,73" coordsize="10,2">
              <v:shape style="position:absolute;left:4152;top:73;width:10;height:2" coordorigin="4152,73" coordsize="10,0" path="m4152,73l4162,73e" filled="false" stroked="true" strokeweight=".48001pt" strokecolor="#000000">
                <v:path arrowok="t"/>
              </v:shape>
            </v:group>
            <v:group style="position:absolute;left:4162;top:73;width:1671;height:2" coordorigin="4162,73" coordsize="1671,2">
              <v:shape style="position:absolute;left:4162;top:73;width:1671;height:2" coordorigin="4162,73" coordsize="1671,0" path="m4162,73l5832,73e" filled="false" stroked="true" strokeweight=".48001pt" strokecolor="#000000">
                <v:path arrowok="t"/>
              </v:shape>
            </v:group>
            <v:group style="position:absolute;left:5832;top:73;width:10;height:2" coordorigin="5832,73" coordsize="10,2">
              <v:shape style="position:absolute;left:5832;top:73;width:10;height:2" coordorigin="5832,73" coordsize="10,0" path="m5832,73l5842,73e" filled="false" stroked="true" strokeweight=".48001pt" strokecolor="#000000">
                <v:path arrowok="t"/>
              </v:shape>
            </v:group>
            <v:group style="position:absolute;left:5842;top:73;width:1530;height:2" coordorigin="5842,73" coordsize="1530,2">
              <v:shape style="position:absolute;left:5842;top:73;width:1530;height:2" coordorigin="5842,73" coordsize="1530,0" path="m5842,73l7372,73e" filled="false" stroked="true" strokeweight=".48001pt" strokecolor="#000000">
                <v:path arrowok="t"/>
              </v:shape>
            </v:group>
            <v:group style="position:absolute;left:7372;top:73;width:10;height:2" coordorigin="7372,73" coordsize="10,2">
              <v:shape style="position:absolute;left:7372;top:73;width:10;height:2" coordorigin="7372,73" coordsize="10,0" path="m7372,73l7382,73e" filled="false" stroked="true" strokeweight=".48001pt" strokecolor="#000000">
                <v:path arrowok="t"/>
              </v:shape>
            </v:group>
            <v:group style="position:absolute;left:7382;top:73;width:1432;height:2" coordorigin="7382,73" coordsize="1432,2">
              <v:shape style="position:absolute;left:7382;top:73;width:1432;height:2" coordorigin="7382,73" coordsize="1432,0" path="m7382,73l8814,73e" filled="false" stroked="true" strokeweight=".48001pt" strokecolor="#000000">
                <v:path arrowok="t"/>
              </v:shape>
            </v:group>
            <v:group style="position:absolute;left:8814;top:73;width:10;height:2" coordorigin="8814,73" coordsize="10,2">
              <v:shape style="position:absolute;left:8814;top:73;width:10;height:2" coordorigin="8814,73" coordsize="10,0" path="m8814,73l8823,73e" filled="false" stroked="true" strokeweight=".48001pt" strokecolor="#000000">
                <v:path arrowok="t"/>
              </v:shape>
            </v:group>
            <v:group style="position:absolute;left:8823;top:73;width:341;height:2" coordorigin="8823,73" coordsize="341,2">
              <v:shape style="position:absolute;left:8823;top:73;width:341;height:2" coordorigin="8823,73" coordsize="341,0" path="m8823,73l9164,73e" filled="false" stroked="true" strokeweight=".48001pt" strokecolor="#000000">
                <v:path arrowok="t"/>
              </v:shape>
            </v:group>
            <v:group style="position:absolute;left:9164;top:73;width:10;height:2" coordorigin="9164,73" coordsize="10,2">
              <v:shape style="position:absolute;left:9164;top:73;width:10;height:2" coordorigin="9164,73" coordsize="10,0" path="m9164,73l9174,73e" filled="false" stroked="true" strokeweight=".48001pt" strokecolor="#000000">
                <v:path arrowok="t"/>
              </v:shape>
            </v:group>
            <v:group style="position:absolute;left:9174;top:73;width:1125;height:2" coordorigin="9174,73" coordsize="1125,2">
              <v:shape style="position:absolute;left:9174;top:73;width:1125;height:2" coordorigin="9174,73" coordsize="1125,0" path="m9174,73l10298,73e" filled="false" stroked="true" strokeweight=".48001pt" strokecolor="#000000">
                <v:path arrowok="t"/>
              </v:shape>
            </v:group>
            <v:group style="position:absolute;left:10298;top:73;width:10;height:2" coordorigin="10298,73" coordsize="10,2">
              <v:shape style="position:absolute;left:10298;top:73;width:10;height:2" coordorigin="10298,73" coordsize="10,0" path="m10298,73l10308,73e" filled="false" stroked="true" strokeweight=".48001pt" strokecolor="#000000">
                <v:path arrowok="t"/>
              </v:shape>
            </v:group>
            <v:group style="position:absolute;left:10308;top:73;width:1461;height:2" coordorigin="10308,73" coordsize="1461,2">
              <v:shape style="position:absolute;left:10308;top:73;width:1461;height:2" coordorigin="10308,73" coordsize="1461,0" path="m10308,73l11768,73e" filled="false" stroked="true" strokeweight=".48001pt" strokecolor="#000000">
                <v:path arrowok="t"/>
              </v:shape>
            </v:group>
            <v:group style="position:absolute;left:11768;top:73;width:10;height:2" coordorigin="11768,73" coordsize="10,2">
              <v:shape style="position:absolute;left:11768;top:73;width:10;height:2" coordorigin="11768,73" coordsize="10,0" path="m11768,73l11778,73e" filled="false" stroked="true" strokeweight=".48001pt" strokecolor="#000000">
                <v:path arrowok="t"/>
              </v:shape>
            </v:group>
            <v:group style="position:absolute;left:11778;top:73;width:312;height:2" coordorigin="11778,73" coordsize="312,2">
              <v:shape style="position:absolute;left:11778;top:73;width:312;height:2" coordorigin="11778,73" coordsize="312,0" path="m11778,73l12090,73e" filled="false" stroked="true" strokeweight=".48001pt" strokecolor="#000000">
                <v:path arrowok="t"/>
              </v:shape>
            </v:group>
            <v:group style="position:absolute;left:12090;top:73;width:10;height:2" coordorigin="12090,73" coordsize="10,2">
              <v:shape style="position:absolute;left:12090;top:73;width:10;height:2" coordorigin="12090,73" coordsize="10,0" path="m12090,73l12099,73e" filled="false" stroked="true" strokeweight=".48001pt" strokecolor="#000000">
                <v:path arrowok="t"/>
              </v:shape>
            </v:group>
            <v:group style="position:absolute;left:12099;top:73;width:1370;height:2" coordorigin="12099,73" coordsize="1370,2">
              <v:shape style="position:absolute;left:12099;top:73;width:1370;height:2" coordorigin="12099,73" coordsize="1370,0" path="m12099,73l13469,73e" filled="false" stroked="true" strokeweight=".48001pt" strokecolor="#000000">
                <v:path arrowok="t"/>
              </v:shape>
            </v:group>
            <v:group style="position:absolute;left:13469;top:73;width:10;height:2" coordorigin="13469,73" coordsize="10,2">
              <v:shape style="position:absolute;left:13469;top:73;width:10;height:2" coordorigin="13469,73" coordsize="10,0" path="m13469,73l13478,73e" filled="false" stroked="true" strokeweight=".48001pt" strokecolor="#000000">
                <v:path arrowok="t"/>
              </v:shape>
            </v:group>
            <v:group style="position:absolute;left:13478;top:73;width:1551;height:2" coordorigin="13478,73" coordsize="1551,2">
              <v:shape style="position:absolute;left:13478;top:73;width:1551;height:2" coordorigin="13478,73" coordsize="1551,0" path="m13478,73l15029,73e" filled="false" stroked="true" strokeweight=".48001pt" strokecolor="#000000">
                <v:path arrowok="t"/>
              </v:shape>
            </v:group>
            <v:group style="position:absolute;left:15029;top:73;width:10;height:2" coordorigin="15029,73" coordsize="10,2">
              <v:shape style="position:absolute;left:15029;top:73;width:10;height:2" coordorigin="15029,73" coordsize="10,0" path="m15029,73l15038,73e" filled="false" stroked="true" strokeweight=".48001pt" strokecolor="#000000">
                <v:path arrowok="t"/>
              </v:shape>
            </v:group>
            <v:group style="position:absolute;left:15038;top:73;width:273;height:2" coordorigin="15038,73" coordsize="273,2">
              <v:shape style="position:absolute;left:15038;top:73;width:273;height:2" coordorigin="15038,73" coordsize="273,0" path="m15038,73l15311,73e" filled="false" stroked="true" strokeweight=".48001pt" strokecolor="#000000">
                <v:path arrowok="t"/>
              </v:shape>
            </v:group>
            <v:group style="position:absolute;left:15311;top:73;width:10;height:2" coordorigin="15311,73" coordsize="10,2">
              <v:shape style="position:absolute;left:15311;top:73;width:10;height:2" coordorigin="15311,73" coordsize="10,0" path="m15311,73l15320,73e" filled="false" stroked="true" strokeweight=".48001pt" strokecolor="#000000">
                <v:path arrowok="t"/>
              </v:shape>
            </v:group>
            <v:group style="position:absolute;left:15320;top:73;width:496;height:2" coordorigin="15320,73" coordsize="496,2">
              <v:shape style="position:absolute;left:15320;top:73;width:496;height:2" coordorigin="15320,73" coordsize="496,0" path="m15320,73l15816,73e" filled="false" stroked="true" strokeweight=".48001pt" strokecolor="#000000">
                <v:path arrowok="t"/>
              </v:shape>
            </v:group>
            <w10:wrap type="none"/>
          </v:group>
        </w:pict>
      </w:r>
      <w:r>
        <w:rPr>
          <w:rFonts w:ascii="宋体" w:hAnsi="宋体" w:cs="宋体" w:eastAsia="宋体" w:hint="default"/>
          <w:spacing w:val="42"/>
          <w:sz w:val="18"/>
          <w:szCs w:val="18"/>
        </w:rPr>
        <w:t>余姚中珉</w:t>
      </w:r>
      <w:r>
        <w:rPr>
          <w:rFonts w:ascii="宋体" w:hAnsi="宋体" w:cs="宋体" w:eastAsia="宋体" w:hint="default"/>
          <w:spacing w:val="-34"/>
          <w:sz w:val="18"/>
          <w:szCs w:val="18"/>
        </w:rPr>
        <w:t> </w:t>
      </w:r>
      <w:r>
        <w:rPr>
          <w:rFonts w:ascii="宋体" w:hAnsi="宋体" w:cs="宋体" w:eastAsia="宋体" w:hint="default"/>
          <w:spacing w:val="42"/>
          <w:sz w:val="18"/>
          <w:szCs w:val="18"/>
        </w:rPr>
        <w:t>置业有限</w:t>
      </w:r>
      <w:r>
        <w:rPr>
          <w:rFonts w:ascii="宋体" w:hAnsi="宋体" w:cs="宋体" w:eastAsia="宋体" w:hint="default"/>
          <w:spacing w:val="-34"/>
          <w:sz w:val="18"/>
          <w:szCs w:val="18"/>
        </w:rPr>
        <w:t> </w:t>
      </w:r>
      <w:r>
        <w:rPr>
          <w:rFonts w:ascii="宋体" w:hAnsi="宋体" w:cs="宋体" w:eastAsia="宋体" w:hint="default"/>
          <w:sz w:val="18"/>
          <w:szCs w:val="18"/>
        </w:rPr>
        <w:t>公司</w:t>
      </w:r>
    </w:p>
    <w:p>
      <w:pPr>
        <w:spacing w:line="237" w:lineRule="auto" w:before="79"/>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慈溪合翔</w:t>
      </w:r>
      <w:r>
        <w:rPr>
          <w:rFonts w:ascii="宋体" w:hAnsi="宋体" w:cs="宋体" w:eastAsia="宋体" w:hint="default"/>
          <w:spacing w:val="-34"/>
          <w:sz w:val="18"/>
          <w:szCs w:val="18"/>
        </w:rPr>
        <w:t> </w:t>
      </w:r>
      <w:r>
        <w:rPr>
          <w:rFonts w:ascii="宋体" w:hAnsi="宋体" w:cs="宋体" w:eastAsia="宋体" w:hint="default"/>
          <w:spacing w:val="42"/>
          <w:sz w:val="18"/>
          <w:szCs w:val="18"/>
        </w:rPr>
        <w:t>置业有限</w:t>
      </w:r>
      <w:r>
        <w:rPr>
          <w:rFonts w:ascii="宋体" w:hAnsi="宋体" w:cs="宋体" w:eastAsia="宋体" w:hint="default"/>
          <w:spacing w:val="-34"/>
          <w:sz w:val="18"/>
          <w:szCs w:val="18"/>
        </w:rPr>
        <w:t> </w:t>
      </w:r>
      <w:r>
        <w:rPr>
          <w:rFonts w:ascii="宋体" w:hAnsi="宋体" w:cs="宋体" w:eastAsia="宋体" w:hint="default"/>
          <w:sz w:val="18"/>
          <w:szCs w:val="18"/>
        </w:rPr>
        <w:t>公司</w:t>
      </w:r>
    </w:p>
    <w:p>
      <w:pPr>
        <w:spacing w:line="237" w:lineRule="auto" w:before="80"/>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宁波盛锐</w:t>
      </w:r>
      <w:r>
        <w:rPr>
          <w:rFonts w:ascii="宋体" w:hAnsi="宋体" w:cs="宋体" w:eastAsia="宋体" w:hint="default"/>
          <w:spacing w:val="-34"/>
          <w:sz w:val="18"/>
          <w:szCs w:val="18"/>
        </w:rPr>
        <w:t> </w:t>
      </w:r>
      <w:r>
        <w:rPr>
          <w:rFonts w:ascii="宋体" w:hAnsi="宋体" w:cs="宋体" w:eastAsia="宋体" w:hint="default"/>
          <w:spacing w:val="42"/>
          <w:sz w:val="18"/>
          <w:szCs w:val="18"/>
        </w:rPr>
        <w:t>房地产开</w:t>
      </w:r>
      <w:r>
        <w:rPr>
          <w:rFonts w:ascii="宋体" w:hAnsi="宋体" w:cs="宋体" w:eastAsia="宋体" w:hint="default"/>
          <w:spacing w:val="-34"/>
          <w:sz w:val="18"/>
          <w:szCs w:val="18"/>
        </w:rPr>
        <w:t> </w:t>
      </w:r>
      <w:r>
        <w:rPr>
          <w:rFonts w:ascii="宋体" w:hAnsi="宋体" w:cs="宋体" w:eastAsia="宋体" w:hint="default"/>
          <w:spacing w:val="42"/>
          <w:sz w:val="18"/>
          <w:szCs w:val="18"/>
        </w:rPr>
        <w:t>发有限公</w:t>
      </w:r>
      <w:r>
        <w:rPr>
          <w:rFonts w:ascii="宋体" w:hAnsi="宋体" w:cs="宋体" w:eastAsia="宋体" w:hint="default"/>
          <w:spacing w:val="-34"/>
          <w:sz w:val="18"/>
          <w:szCs w:val="18"/>
        </w:rPr>
        <w:t> </w:t>
      </w:r>
      <w:r>
        <w:rPr>
          <w:rFonts w:ascii="宋体" w:hAnsi="宋体" w:cs="宋体" w:eastAsia="宋体" w:hint="default"/>
          <w:sz w:val="18"/>
          <w:szCs w:val="18"/>
        </w:rPr>
        <w:t>司</w:t>
      </w:r>
    </w:p>
    <w:p>
      <w:pPr>
        <w:spacing w:line="237" w:lineRule="auto" w:before="80"/>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宁波盛朗</w:t>
      </w:r>
      <w:r>
        <w:rPr>
          <w:rFonts w:ascii="宋体" w:hAnsi="宋体" w:cs="宋体" w:eastAsia="宋体" w:hint="default"/>
          <w:spacing w:val="-34"/>
          <w:sz w:val="18"/>
          <w:szCs w:val="18"/>
        </w:rPr>
        <w:t> </w:t>
      </w:r>
      <w:r>
        <w:rPr>
          <w:rFonts w:ascii="宋体" w:hAnsi="宋体" w:cs="宋体" w:eastAsia="宋体" w:hint="default"/>
          <w:spacing w:val="42"/>
          <w:sz w:val="18"/>
          <w:szCs w:val="18"/>
        </w:rPr>
        <w:t>房地产开</w:t>
      </w:r>
      <w:r>
        <w:rPr>
          <w:rFonts w:ascii="宋体" w:hAnsi="宋体" w:cs="宋体" w:eastAsia="宋体" w:hint="default"/>
          <w:spacing w:val="-34"/>
          <w:sz w:val="18"/>
          <w:szCs w:val="18"/>
        </w:rPr>
        <w:t> </w:t>
      </w:r>
      <w:r>
        <w:rPr>
          <w:rFonts w:ascii="宋体" w:hAnsi="宋体" w:cs="宋体" w:eastAsia="宋体" w:hint="default"/>
          <w:spacing w:val="42"/>
          <w:sz w:val="18"/>
          <w:szCs w:val="18"/>
        </w:rPr>
        <w:t>发有限公</w:t>
      </w:r>
      <w:r>
        <w:rPr>
          <w:rFonts w:ascii="宋体" w:hAnsi="宋体" w:cs="宋体" w:eastAsia="宋体" w:hint="default"/>
          <w:spacing w:val="-34"/>
          <w:sz w:val="18"/>
          <w:szCs w:val="18"/>
        </w:rPr>
        <w:t> </w:t>
      </w:r>
      <w:r>
        <w:rPr>
          <w:rFonts w:ascii="宋体" w:hAnsi="宋体" w:cs="宋体" w:eastAsia="宋体" w:hint="default"/>
          <w:sz w:val="18"/>
          <w:szCs w:val="18"/>
        </w:rPr>
        <w:t>司</w:t>
      </w:r>
    </w:p>
    <w:p>
      <w:pPr>
        <w:spacing w:line="237" w:lineRule="auto" w:before="79"/>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瑞安市新</w:t>
      </w:r>
      <w:r>
        <w:rPr>
          <w:rFonts w:ascii="宋体" w:hAnsi="宋体" w:cs="宋体" w:eastAsia="宋体" w:hint="default"/>
          <w:spacing w:val="-34"/>
          <w:sz w:val="18"/>
          <w:szCs w:val="18"/>
        </w:rPr>
        <w:t> </w:t>
      </w:r>
      <w:r>
        <w:rPr>
          <w:rFonts w:ascii="宋体" w:hAnsi="宋体" w:cs="宋体" w:eastAsia="宋体" w:hint="default"/>
          <w:spacing w:val="42"/>
          <w:sz w:val="18"/>
          <w:szCs w:val="18"/>
        </w:rPr>
        <w:t>城亿弘房</w:t>
      </w:r>
      <w:r>
        <w:rPr>
          <w:rFonts w:ascii="宋体" w:hAnsi="宋体" w:cs="宋体" w:eastAsia="宋体" w:hint="default"/>
          <w:spacing w:val="-34"/>
          <w:sz w:val="18"/>
          <w:szCs w:val="18"/>
        </w:rPr>
        <w:t> </w:t>
      </w:r>
      <w:r>
        <w:rPr>
          <w:rFonts w:ascii="宋体" w:hAnsi="宋体" w:cs="宋体" w:eastAsia="宋体" w:hint="default"/>
          <w:spacing w:val="42"/>
          <w:sz w:val="18"/>
          <w:szCs w:val="18"/>
        </w:rPr>
        <w:t>地产开发</w:t>
      </w:r>
      <w:r>
        <w:rPr>
          <w:rFonts w:ascii="宋体" w:hAnsi="宋体" w:cs="宋体" w:eastAsia="宋体" w:hint="default"/>
          <w:spacing w:val="-34"/>
          <w:sz w:val="18"/>
          <w:szCs w:val="18"/>
        </w:rPr>
        <w:t> </w:t>
      </w:r>
      <w:r>
        <w:rPr>
          <w:rFonts w:ascii="宋体" w:hAnsi="宋体" w:cs="宋体" w:eastAsia="宋体" w:hint="default"/>
          <w:sz w:val="18"/>
          <w:szCs w:val="18"/>
        </w:rPr>
        <w:t>有限公司</w:t>
      </w:r>
    </w:p>
    <w:p>
      <w:pPr>
        <w:spacing w:line="240" w:lineRule="auto" w:before="12"/>
        <w:rPr>
          <w:rFonts w:ascii="宋体" w:hAnsi="宋体" w:cs="宋体" w:eastAsia="宋体" w:hint="default"/>
          <w:sz w:val="20"/>
          <w:szCs w:val="20"/>
        </w:rPr>
      </w:pPr>
      <w:r>
        <w:rPr/>
        <w:br w:type="column"/>
      </w:r>
      <w:r>
        <w:rPr>
          <w:rFonts w:ascii="宋体"/>
          <w:sz w:val="20"/>
        </w:rPr>
      </w:r>
    </w:p>
    <w:p>
      <w:pPr>
        <w:tabs>
          <w:tab w:pos="1223" w:val="left" w:leader="none"/>
          <w:tab w:pos="3575" w:val="left" w:leader="none"/>
          <w:tab w:pos="4155" w:val="left" w:leader="none"/>
          <w:tab w:pos="5367" w:val="left" w:leader="none"/>
          <w:tab w:pos="6501" w:val="left" w:leader="none"/>
          <w:tab w:pos="7971" w:val="left" w:leader="none"/>
          <w:tab w:pos="8293" w:val="left" w:leader="none"/>
          <w:tab w:pos="9672" w:val="left" w:leader="none"/>
          <w:tab w:pos="10421" w:val="left" w:leader="none"/>
          <w:tab w:pos="11515" w:val="left" w:leader="none"/>
          <w:tab w:pos="12019" w:val="left" w:leader="none"/>
        </w:tabs>
        <w:spacing w:before="0"/>
        <w:ind w:left="356"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9,800,000.00</w:t>
        <w:tab/>
      </w:r>
      <w:r>
        <w:rPr>
          <w:rFonts w:ascii="Arial Narrow"/>
          <w:sz w:val="18"/>
        </w:rPr>
        <w:t>-</w:t>
        <w:tab/>
      </w:r>
      <w:r>
        <w:rPr>
          <w:rFonts w:ascii="Arial Narrow"/>
          <w:spacing w:val="-1"/>
          <w:sz w:val="18"/>
        </w:rPr>
        <w:t>-2,230,921.75</w:t>
        <w:tab/>
      </w:r>
      <w:r>
        <w:rPr>
          <w:rFonts w:ascii="Arial Narrow"/>
          <w:sz w:val="18"/>
        </w:rPr>
        <w:t>-</w:t>
        <w:tab/>
        <w:t>-</w:t>
        <w:tab/>
        <w:t>-</w:t>
        <w:tab/>
        <w:t>-</w:t>
        <w:tab/>
        <w:t>-</w:t>
        <w:tab/>
      </w:r>
      <w:r>
        <w:rPr>
          <w:rFonts w:ascii="Arial Narrow"/>
          <w:spacing w:val="-1"/>
          <w:sz w:val="18"/>
        </w:rPr>
        <w:t>7,569,078.25</w:t>
        <w:tab/>
      </w:r>
      <w:r>
        <w:rPr>
          <w:rFonts w:ascii="Arial Narrow"/>
          <w:sz w:val="18"/>
        </w:rPr>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11"/>
        <w:rPr>
          <w:rFonts w:ascii="Arial Narrow" w:hAnsi="Arial Narrow" w:cs="Arial Narrow" w:eastAsia="Arial Narrow" w:hint="default"/>
          <w:sz w:val="14"/>
          <w:szCs w:val="14"/>
        </w:rPr>
      </w:pPr>
    </w:p>
    <w:p>
      <w:pPr>
        <w:tabs>
          <w:tab w:pos="1223" w:val="left" w:leader="none"/>
          <w:tab w:pos="3575" w:val="left" w:leader="none"/>
          <w:tab w:pos="4155" w:val="left" w:leader="none"/>
          <w:tab w:pos="5367" w:val="left" w:leader="none"/>
          <w:tab w:pos="6501" w:val="left" w:leader="none"/>
          <w:tab w:pos="7971" w:val="left" w:leader="none"/>
          <w:tab w:pos="8293" w:val="left" w:leader="none"/>
          <w:tab w:pos="8993" w:val="left" w:leader="none"/>
          <w:tab w:pos="10554" w:val="left" w:leader="none"/>
          <w:tab w:pos="11515" w:val="left" w:leader="none"/>
          <w:tab w:pos="12019" w:val="left" w:leader="none"/>
        </w:tabs>
        <w:spacing w:before="0"/>
        <w:ind w:left="356"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1,775,302.89</w:t>
        <w:tab/>
      </w:r>
      <w:r>
        <w:rPr>
          <w:rFonts w:ascii="Arial Narrow"/>
          <w:sz w:val="18"/>
        </w:rPr>
        <w:t>-</w:t>
        <w:tab/>
      </w:r>
      <w:r>
        <w:rPr>
          <w:rFonts w:ascii="Arial Narrow"/>
          <w:spacing w:val="-1"/>
          <w:sz w:val="18"/>
        </w:rPr>
        <w:t>-1,775,302.89</w:t>
        <w:tab/>
      </w:r>
      <w:r>
        <w:rPr>
          <w:rFonts w:ascii="Arial Narrow"/>
          <w:sz w:val="18"/>
        </w:rPr>
        <w:t>-</w:t>
        <w:tab/>
        <w:t>-</w:t>
        <w:tab/>
        <w:t>-</w:t>
        <w:tab/>
        <w:t>-</w:t>
        <w:tab/>
      </w:r>
      <w:r>
        <w:rPr>
          <w:rFonts w:ascii="Arial Narrow"/>
          <w:spacing w:val="-2"/>
          <w:sz w:val="18"/>
        </w:rPr>
        <w:t>724,697.11</w:t>
        <w:tab/>
        <w:t>724,697.11</w:t>
        <w:tab/>
      </w:r>
      <w:r>
        <w:rPr>
          <w:rFonts w:ascii="Arial Narrow"/>
          <w:sz w:val="18"/>
        </w:rPr>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tabs>
          <w:tab w:pos="1141" w:val="left" w:leader="none"/>
          <w:tab w:pos="3575" w:val="left" w:leader="none"/>
          <w:tab w:pos="4155" w:val="left" w:leader="none"/>
          <w:tab w:pos="5367" w:val="left" w:leader="none"/>
          <w:tab w:pos="6501" w:val="left" w:leader="none"/>
          <w:tab w:pos="7971" w:val="left" w:leader="none"/>
          <w:tab w:pos="8293" w:val="left" w:leader="none"/>
          <w:tab w:pos="9672" w:val="left" w:leader="none"/>
          <w:tab w:pos="10338" w:val="left" w:leader="none"/>
          <w:tab w:pos="11515" w:val="left" w:leader="none"/>
          <w:tab w:pos="12019" w:val="left" w:leader="none"/>
        </w:tabs>
        <w:spacing w:before="160"/>
        <w:ind w:left="356"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31,400,000.00</w:t>
        <w:tab/>
      </w:r>
      <w:r>
        <w:rPr>
          <w:rFonts w:ascii="Arial Narrow"/>
          <w:sz w:val="18"/>
        </w:rPr>
        <w:t>-</w:t>
        <w:tab/>
      </w:r>
      <w:r>
        <w:rPr>
          <w:rFonts w:ascii="Arial Narrow"/>
          <w:spacing w:val="-1"/>
          <w:sz w:val="18"/>
        </w:rPr>
        <w:t>-2,450,324.30</w:t>
        <w:tab/>
      </w:r>
      <w:r>
        <w:rPr>
          <w:rFonts w:ascii="Arial Narrow"/>
          <w:sz w:val="18"/>
        </w:rPr>
        <w:t>-</w:t>
        <w:tab/>
        <w:t>-</w:t>
        <w:tab/>
        <w:t>-</w:t>
        <w:tab/>
        <w:t>-</w:t>
        <w:tab/>
        <w:t>-</w:t>
        <w:tab/>
      </w:r>
      <w:r>
        <w:rPr>
          <w:rFonts w:ascii="Arial Narrow"/>
          <w:spacing w:val="-1"/>
          <w:sz w:val="18"/>
        </w:rPr>
        <w:t>28,949,675.70</w:t>
        <w:tab/>
      </w:r>
      <w:r>
        <w:rPr>
          <w:rFonts w:ascii="Arial Narrow"/>
          <w:sz w:val="18"/>
        </w:rPr>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3"/>
        <w:rPr>
          <w:rFonts w:ascii="Arial Narrow" w:hAnsi="Arial Narrow" w:cs="Arial Narrow" w:eastAsia="Arial Narrow" w:hint="default"/>
          <w:sz w:val="24"/>
          <w:szCs w:val="24"/>
        </w:rPr>
      </w:pPr>
    </w:p>
    <w:p>
      <w:pPr>
        <w:tabs>
          <w:tab w:pos="1141" w:val="left" w:leader="none"/>
          <w:tab w:pos="3575" w:val="left" w:leader="none"/>
          <w:tab w:pos="4288" w:val="left" w:leader="none"/>
          <w:tab w:pos="5367" w:val="left" w:leader="none"/>
          <w:tab w:pos="6501" w:val="left" w:leader="none"/>
          <w:tab w:pos="7971" w:val="left" w:leader="none"/>
          <w:tab w:pos="8293" w:val="left" w:leader="none"/>
          <w:tab w:pos="9672" w:val="left" w:leader="none"/>
          <w:tab w:pos="10338" w:val="left" w:leader="none"/>
          <w:tab w:pos="11515" w:val="left" w:leader="none"/>
          <w:tab w:pos="12019" w:val="left" w:leader="none"/>
        </w:tabs>
        <w:spacing w:before="0"/>
        <w:ind w:left="356"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50,000,000.00</w:t>
        <w:tab/>
      </w:r>
      <w:r>
        <w:rPr>
          <w:rFonts w:ascii="Arial Narrow"/>
          <w:sz w:val="18"/>
        </w:rPr>
        <w:t>-</w:t>
        <w:tab/>
      </w:r>
      <w:r>
        <w:rPr>
          <w:rFonts w:ascii="Arial Narrow"/>
          <w:spacing w:val="-2"/>
          <w:sz w:val="18"/>
        </w:rPr>
        <w:t>-721,250.11</w:t>
        <w:tab/>
      </w:r>
      <w:r>
        <w:rPr>
          <w:rFonts w:ascii="Arial Narrow"/>
          <w:sz w:val="18"/>
        </w:rPr>
        <w:t>-</w:t>
        <w:tab/>
        <w:t>-</w:t>
        <w:tab/>
        <w:t>-</w:t>
        <w:tab/>
        <w:t>-</w:t>
        <w:tab/>
        <w:t>-</w:t>
        <w:tab/>
      </w:r>
      <w:r>
        <w:rPr>
          <w:rFonts w:ascii="Arial Narrow"/>
          <w:spacing w:val="-1"/>
          <w:sz w:val="18"/>
        </w:rPr>
        <w:t>49,278,749.89</w:t>
        <w:tab/>
      </w:r>
      <w:r>
        <w:rPr>
          <w:rFonts w:ascii="Arial Narrow"/>
          <w:sz w:val="18"/>
        </w:rPr>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4"/>
        <w:rPr>
          <w:rFonts w:ascii="Arial Narrow" w:hAnsi="Arial Narrow" w:cs="Arial Narrow" w:eastAsia="Arial Narrow" w:hint="default"/>
          <w:sz w:val="16"/>
          <w:szCs w:val="16"/>
        </w:rPr>
      </w:pPr>
    </w:p>
    <w:p>
      <w:pPr>
        <w:tabs>
          <w:tab w:pos="1141" w:val="left" w:leader="none"/>
          <w:tab w:pos="3575" w:val="left" w:leader="none"/>
          <w:tab w:pos="4361" w:val="left" w:leader="none"/>
          <w:tab w:pos="5367" w:val="left" w:leader="none"/>
          <w:tab w:pos="6501" w:val="left" w:leader="none"/>
          <w:tab w:pos="7971" w:val="left" w:leader="none"/>
          <w:tab w:pos="8293" w:val="left" w:leader="none"/>
          <w:tab w:pos="9672" w:val="left" w:leader="none"/>
          <w:tab w:pos="10349" w:val="left" w:leader="none"/>
          <w:tab w:pos="11515" w:val="left" w:leader="none"/>
          <w:tab w:pos="12019" w:val="left" w:leader="none"/>
        </w:tabs>
        <w:spacing w:before="0"/>
        <w:ind w:left="356"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12,000,000.00</w:t>
        <w:tab/>
      </w:r>
      <w:r>
        <w:rPr>
          <w:rFonts w:ascii="Arial Narrow"/>
          <w:sz w:val="18"/>
        </w:rPr>
        <w:t>-</w:t>
        <w:tab/>
      </w:r>
      <w:r>
        <w:rPr>
          <w:rFonts w:ascii="Arial Narrow"/>
          <w:spacing w:val="-1"/>
          <w:sz w:val="18"/>
        </w:rPr>
        <w:t>-84,180.73</w:t>
        <w:tab/>
      </w:r>
      <w:r>
        <w:rPr>
          <w:rFonts w:ascii="Arial Narrow"/>
          <w:sz w:val="18"/>
        </w:rPr>
        <w:t>-</w:t>
        <w:tab/>
        <w:t>-</w:t>
        <w:tab/>
        <w:t>-</w:t>
        <w:tab/>
        <w:t>-</w:t>
        <w:tab/>
        <w:t>-</w:t>
        <w:tab/>
      </w:r>
      <w:r>
        <w:rPr>
          <w:rFonts w:ascii="Arial Narrow"/>
          <w:spacing w:val="-2"/>
          <w:sz w:val="18"/>
        </w:rPr>
        <w:t>11,915,819.27</w:t>
        <w:tab/>
      </w:r>
      <w:r>
        <w:rPr>
          <w:rFonts w:ascii="Arial Narrow"/>
          <w:sz w:val="18"/>
        </w:rPr>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3"/>
        <w:rPr>
          <w:rFonts w:ascii="Arial Narrow" w:hAnsi="Arial Narrow" w:cs="Arial Narrow" w:eastAsia="Arial Narrow" w:hint="default"/>
          <w:sz w:val="16"/>
          <w:szCs w:val="16"/>
        </w:rPr>
      </w:pPr>
    </w:p>
    <w:p>
      <w:pPr>
        <w:tabs>
          <w:tab w:pos="1141" w:val="left" w:leader="none"/>
          <w:tab w:pos="3575" w:val="left" w:leader="none"/>
          <w:tab w:pos="4155" w:val="left" w:leader="none"/>
          <w:tab w:pos="5367" w:val="left" w:leader="none"/>
          <w:tab w:pos="6501" w:val="left" w:leader="none"/>
          <w:tab w:pos="7971" w:val="left" w:leader="none"/>
          <w:tab w:pos="8293" w:val="left" w:leader="none"/>
          <w:tab w:pos="9672" w:val="left" w:leader="none"/>
          <w:tab w:pos="10338" w:val="left" w:leader="none"/>
          <w:tab w:pos="11515" w:val="left" w:leader="none"/>
          <w:tab w:pos="12019" w:val="left" w:leader="none"/>
        </w:tabs>
        <w:spacing w:before="0"/>
        <w:ind w:left="356"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90,000,000.00</w:t>
        <w:tab/>
      </w:r>
      <w:r>
        <w:rPr>
          <w:rFonts w:ascii="Arial Narrow"/>
          <w:sz w:val="18"/>
        </w:rPr>
        <w:t>-</w:t>
        <w:tab/>
      </w:r>
      <w:r>
        <w:rPr>
          <w:rFonts w:ascii="Arial Narrow"/>
          <w:spacing w:val="-1"/>
          <w:sz w:val="18"/>
        </w:rPr>
        <w:t>-2,775,824.54</w:t>
        <w:tab/>
      </w:r>
      <w:r>
        <w:rPr>
          <w:rFonts w:ascii="Arial Narrow"/>
          <w:sz w:val="18"/>
        </w:rPr>
        <w:t>-</w:t>
        <w:tab/>
        <w:t>-</w:t>
        <w:tab/>
        <w:t>-</w:t>
        <w:tab/>
        <w:t>-</w:t>
        <w:tab/>
        <w:t>-</w:t>
        <w:tab/>
      </w:r>
      <w:r>
        <w:rPr>
          <w:rFonts w:ascii="Arial Narrow"/>
          <w:spacing w:val="-1"/>
          <w:sz w:val="18"/>
        </w:rPr>
        <w:t>87,224,175.46</w:t>
        <w:tab/>
      </w:r>
      <w:r>
        <w:rPr>
          <w:rFonts w:ascii="Arial Narrow"/>
          <w:sz w:val="18"/>
        </w:rPr>
        <w:t>-</w:t>
        <w:tab/>
        <w:t>-</w:t>
      </w:r>
    </w:p>
    <w:p>
      <w:pPr>
        <w:spacing w:after="0"/>
        <w:jc w:val="left"/>
        <w:rPr>
          <w:rFonts w:ascii="Arial Narrow" w:hAnsi="Arial Narrow" w:cs="Arial Narrow" w:eastAsia="Arial Narrow" w:hint="default"/>
          <w:sz w:val="18"/>
          <w:szCs w:val="18"/>
        </w:rPr>
        <w:sectPr>
          <w:type w:val="continuous"/>
          <w:pgSz w:w="16840" w:h="11910" w:orient="landscape"/>
          <w:pgMar w:top="1060" w:bottom="1380" w:left="1200" w:right="900"/>
          <w:cols w:num="2" w:equalWidth="0">
            <w:col w:w="1303" w:space="1135"/>
            <w:col w:w="12302"/>
          </w:cols>
        </w:sectPr>
      </w:pPr>
    </w:p>
    <w:p>
      <w:pPr>
        <w:spacing w:line="240" w:lineRule="auto" w:before="1"/>
        <w:rPr>
          <w:rFonts w:ascii="Arial Narrow" w:hAnsi="Arial Narrow" w:cs="Arial Narrow" w:eastAsia="Arial Narrow" w:hint="default"/>
          <w:sz w:val="6"/>
          <w:szCs w:val="6"/>
        </w:rPr>
      </w:pPr>
    </w:p>
    <w:p>
      <w:pPr>
        <w:spacing w:line="20" w:lineRule="exact"/>
        <w:ind w:left="230"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719.55pt;height:.5pt;mso-position-horizontal-relative:char;mso-position-vertical-relative:line" coordorigin="0,0" coordsize="14391,10">
            <v:group style="position:absolute;left:5;top:5;width:1121;height:2" coordorigin="5,5" coordsize="1121,2">
              <v:shape style="position:absolute;left:5;top:5;width:1121;height:2" coordorigin="5,5" coordsize="1121,0" path="m5,5l1126,5e" filled="false" stroked="true" strokeweight=".48004pt" strokecolor="#000000">
                <v:path arrowok="t"/>
              </v:shape>
            </v:group>
            <v:group style="position:absolute;left:1111;top:5;width:10;height:2" coordorigin="1111,5" coordsize="10,2">
              <v:shape style="position:absolute;left:1111;top:5;width:10;height:2" coordorigin="1111,5" coordsize="10,0" path="m1111,5l1121,5e" filled="false" stroked="true" strokeweight=".48004pt" strokecolor="#000000">
                <v:path arrowok="t"/>
              </v:shape>
            </v:group>
            <v:group style="position:absolute;left:1121;top:5;width:1602;height:2" coordorigin="1121,5" coordsize="1602,2">
              <v:shape style="position:absolute;left:1121;top:5;width:1602;height:2" coordorigin="1121,5" coordsize="1602,0" path="m1121,5l2722,5e" filled="false" stroked="true" strokeweight=".48004pt" strokecolor="#000000">
                <v:path arrowok="t"/>
              </v:shape>
            </v:group>
            <v:group style="position:absolute;left:2708;top:5;width:10;height:2" coordorigin="2708,5" coordsize="10,2">
              <v:shape style="position:absolute;left:2708;top:5;width:10;height:2" coordorigin="2708,5" coordsize="10,0" path="m2708,5l2717,5e" filled="false" stroked="true" strokeweight=".48004pt" strokecolor="#000000">
                <v:path arrowok="t"/>
              </v:shape>
            </v:group>
            <v:group style="position:absolute;left:2717;top:5;width:1685;height:2" coordorigin="2717,5" coordsize="1685,2">
              <v:shape style="position:absolute;left:2717;top:5;width:1685;height:2" coordorigin="2717,5" coordsize="1685,0" path="m2717,5l4402,5e" filled="false" stroked="true" strokeweight=".48004pt" strokecolor="#000000">
                <v:path arrowok="t"/>
              </v:shape>
            </v:group>
            <v:group style="position:absolute;left:4388;top:5;width:10;height:2" coordorigin="4388,5" coordsize="10,2">
              <v:shape style="position:absolute;left:4388;top:5;width:10;height:2" coordorigin="4388,5" coordsize="10,0" path="m4388,5l4397,5e" filled="false" stroked="true" strokeweight=".48004pt" strokecolor="#000000">
                <v:path arrowok="t"/>
              </v:shape>
            </v:group>
            <v:group style="position:absolute;left:4397;top:5;width:1545;height:2" coordorigin="4397,5" coordsize="1545,2">
              <v:shape style="position:absolute;left:4397;top:5;width:1545;height:2" coordorigin="4397,5" coordsize="1545,0" path="m4397,5l5942,5e" filled="false" stroked="true" strokeweight=".48004pt" strokecolor="#000000">
                <v:path arrowok="t"/>
              </v:shape>
            </v:group>
            <v:group style="position:absolute;left:5927;top:5;width:10;height:2" coordorigin="5927,5" coordsize="10,2">
              <v:shape style="position:absolute;left:5927;top:5;width:10;height:2" coordorigin="5927,5" coordsize="10,0" path="m5927,5l5937,5e" filled="false" stroked="true" strokeweight=".48004pt" strokecolor="#000000">
                <v:path arrowok="t"/>
              </v:shape>
            </v:group>
            <v:group style="position:absolute;left:5937;top:5;width:1447;height:2" coordorigin="5937,5" coordsize="1447,2">
              <v:shape style="position:absolute;left:5937;top:5;width:1447;height:2" coordorigin="5937,5" coordsize="1447,0" path="m5937,5l7383,5e" filled="false" stroked="true" strokeweight=".48004pt" strokecolor="#000000">
                <v:path arrowok="t"/>
              </v:shape>
            </v:group>
            <v:group style="position:absolute;left:7369;top:5;width:10;height:2" coordorigin="7369,5" coordsize="10,2">
              <v:shape style="position:absolute;left:7369;top:5;width:10;height:2" coordorigin="7369,5" coordsize="10,0" path="m7369,5l7378,5e" filled="false" stroked="true" strokeweight=".48004pt" strokecolor="#000000">
                <v:path arrowok="t"/>
              </v:shape>
            </v:group>
            <v:group style="position:absolute;left:7378;top:5;width:356;height:2" coordorigin="7378,5" coordsize="356,2">
              <v:shape style="position:absolute;left:7378;top:5;width:356;height:2" coordorigin="7378,5" coordsize="356,0" path="m7378,5l7734,5e" filled="false" stroked="true" strokeweight=".48004pt" strokecolor="#000000">
                <v:path arrowok="t"/>
              </v:shape>
            </v:group>
            <v:group style="position:absolute;left:7719;top:5;width:10;height:2" coordorigin="7719,5" coordsize="10,2">
              <v:shape style="position:absolute;left:7719;top:5;width:10;height:2" coordorigin="7719,5" coordsize="10,0" path="m7719,5l7729,5e" filled="false" stroked="true" strokeweight=".48004pt" strokecolor="#000000">
                <v:path arrowok="t"/>
              </v:shape>
            </v:group>
            <v:group style="position:absolute;left:7729;top:5;width:1139;height:2" coordorigin="7729,5" coordsize="1139,2">
              <v:shape style="position:absolute;left:7729;top:5;width:1139;height:2" coordorigin="7729,5" coordsize="1139,0" path="m7729,5l8868,5e" filled="false" stroked="true" strokeweight=".48004pt" strokecolor="#000000">
                <v:path arrowok="t"/>
              </v:shape>
            </v:group>
            <v:group style="position:absolute;left:8853;top:5;width:10;height:2" coordorigin="8853,5" coordsize="10,2">
              <v:shape style="position:absolute;left:8853;top:5;width:10;height:2" coordorigin="8853,5" coordsize="10,0" path="m8853,5l8863,5e" filled="false" stroked="true" strokeweight=".48004pt" strokecolor="#000000">
                <v:path arrowok="t"/>
              </v:shape>
            </v:group>
            <v:group style="position:absolute;left:8863;top:5;width:1475;height:2" coordorigin="8863,5" coordsize="1475,2">
              <v:shape style="position:absolute;left:8863;top:5;width:1475;height:2" coordorigin="8863,5" coordsize="1475,0" path="m8863,5l10338,5e" filled="false" stroked="true" strokeweight=".48004pt" strokecolor="#000000">
                <v:path arrowok="t"/>
              </v:shape>
            </v:group>
            <v:group style="position:absolute;left:10323;top:5;width:10;height:2" coordorigin="10323,5" coordsize="10,2">
              <v:shape style="position:absolute;left:10323;top:5;width:10;height:2" coordorigin="10323,5" coordsize="10,0" path="m10323,5l10333,5e" filled="false" stroked="true" strokeweight=".48004pt" strokecolor="#000000">
                <v:path arrowok="t"/>
              </v:shape>
            </v:group>
            <v:group style="position:absolute;left:10333;top:5;width:327;height:2" coordorigin="10333,5" coordsize="327,2">
              <v:shape style="position:absolute;left:10333;top:5;width:327;height:2" coordorigin="10333,5" coordsize="327,0" path="m10333,5l10659,5e" filled="false" stroked="true" strokeweight=".48004pt" strokecolor="#000000">
                <v:path arrowok="t"/>
              </v:shape>
            </v:group>
            <v:group style="position:absolute;left:10645;top:5;width:10;height:2" coordorigin="10645,5" coordsize="10,2">
              <v:shape style="position:absolute;left:10645;top:5;width:10;height:2" coordorigin="10645,5" coordsize="10,0" path="m10645,5l10654,5e" filled="false" stroked="true" strokeweight=".48004pt" strokecolor="#000000">
                <v:path arrowok="t"/>
              </v:shape>
            </v:group>
            <v:group style="position:absolute;left:10654;top:5;width:1384;height:2" coordorigin="10654,5" coordsize="1384,2">
              <v:shape style="position:absolute;left:10654;top:5;width:1384;height:2" coordorigin="10654,5" coordsize="1384,0" path="m10654,5l12038,5e" filled="false" stroked="true" strokeweight=".48004pt" strokecolor="#000000">
                <v:path arrowok="t"/>
              </v:shape>
            </v:group>
            <v:group style="position:absolute;left:12024;top:5;width:10;height:2" coordorigin="12024,5" coordsize="10,2">
              <v:shape style="position:absolute;left:12024;top:5;width:10;height:2" coordorigin="12024,5" coordsize="10,0" path="m12024,5l12034,5e" filled="false" stroked="true" strokeweight=".48004pt" strokecolor="#000000">
                <v:path arrowok="t"/>
              </v:shape>
            </v:group>
            <v:group style="position:absolute;left:12034;top:5;width:1565;height:2" coordorigin="12034,5" coordsize="1565,2">
              <v:shape style="position:absolute;left:12034;top:5;width:1565;height:2" coordorigin="12034,5" coordsize="1565,0" path="m12034,5l13598,5e" filled="false" stroked="true" strokeweight=".48004pt" strokecolor="#000000">
                <v:path arrowok="t"/>
              </v:shape>
            </v:group>
            <v:group style="position:absolute;left:13584;top:5;width:10;height:2" coordorigin="13584,5" coordsize="10,2">
              <v:shape style="position:absolute;left:13584;top:5;width:10;height:2" coordorigin="13584,5" coordsize="10,0" path="m13584,5l13594,5e" filled="false" stroked="true" strokeweight=".48004pt" strokecolor="#000000">
                <v:path arrowok="t"/>
              </v:shape>
            </v:group>
            <v:group style="position:absolute;left:13594;top:5;width:287;height:2" coordorigin="13594,5" coordsize="287,2">
              <v:shape style="position:absolute;left:13594;top:5;width:287;height:2" coordorigin="13594,5" coordsize="287,0" path="m13594,5l13880,5e" filled="false" stroked="true" strokeweight=".48004pt" strokecolor="#000000">
                <v:path arrowok="t"/>
              </v:shape>
            </v:group>
            <v:group style="position:absolute;left:13866;top:5;width:10;height:2" coordorigin="13866,5" coordsize="10,2">
              <v:shape style="position:absolute;left:13866;top:5;width:10;height:2" coordorigin="13866,5" coordsize="10,0" path="m13866,5l13876,5e" filled="false" stroked="true" strokeweight=".48004pt" strokecolor="#000000">
                <v:path arrowok="t"/>
              </v:shape>
            </v:group>
            <v:group style="position:absolute;left:13876;top:5;width:510;height:2" coordorigin="13876,5" coordsize="510,2">
              <v:shape style="position:absolute;left:13876;top:5;width:510;height:2" coordorigin="13876,5" coordsize="510,0" path="m13876,5l14386,5e" filled="false" stroked="true" strokeweight=".48004pt" strokecolor="#000000">
                <v:path arrowok="t"/>
              </v:shape>
            </v:group>
          </v:group>
        </w:pict>
      </w:r>
      <w:r>
        <w:rPr>
          <w:rFonts w:ascii="Arial Narrow" w:hAnsi="Arial Narrow" w:cs="Arial Narrow" w:eastAsia="Arial Narrow" w:hint="default"/>
          <w:sz w:val="2"/>
          <w:szCs w:val="2"/>
        </w:rPr>
      </w:r>
    </w:p>
    <w:p>
      <w:pPr>
        <w:spacing w:after="0" w:line="20" w:lineRule="exact"/>
        <w:rPr>
          <w:rFonts w:ascii="Arial Narrow" w:hAnsi="Arial Narrow" w:cs="Arial Narrow" w:eastAsia="Arial Narrow" w:hint="default"/>
          <w:sz w:val="2"/>
          <w:szCs w:val="2"/>
        </w:rPr>
        <w:sectPr>
          <w:type w:val="continuous"/>
          <w:pgSz w:w="16840" w:h="11910" w:orient="landscape"/>
          <w:pgMar w:top="1060" w:bottom="1380" w:left="1200" w:right="900"/>
        </w:sect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6"/>
        <w:rPr>
          <w:rFonts w:ascii="Arial Narrow" w:hAnsi="Arial Narrow" w:cs="Arial Narrow" w:eastAsia="Arial Narrow" w:hint="default"/>
          <w:sz w:val="23"/>
          <w:szCs w:val="23"/>
        </w:rPr>
      </w:pPr>
    </w:p>
    <w:p>
      <w:pPr>
        <w:spacing w:line="20" w:lineRule="exact"/>
        <w:ind w:left="240"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719.3pt;height:1pt;mso-position-horizontal-relative:char;mso-position-vertical-relative:line" coordorigin="0,0" coordsize="14386,20">
            <v:group style="position:absolute;left:10;top:10;width:1107;height:2" coordorigin="10,10" coordsize="1107,2">
              <v:shape style="position:absolute;left:10;top:10;width:1107;height:2" coordorigin="10,10" coordsize="1107,0" path="m10,10l1116,10e" filled="false" stroked="true" strokeweight=".96pt" strokecolor="#000000">
                <v:path arrowok="t"/>
              </v:shape>
            </v:group>
            <v:group style="position:absolute;left:1116;top:10;width:20;height:2" coordorigin="1116,10" coordsize="20,2">
              <v:shape style="position:absolute;left:1116;top:10;width:20;height:2" coordorigin="1116,10" coordsize="20,0" path="m1116,10l1135,10e" filled="false" stroked="true" strokeweight=".96pt" strokecolor="#000000">
                <v:path arrowok="t"/>
              </v:shape>
            </v:group>
            <v:group style="position:absolute;left:1135;top:10;width:1578;height:2" coordorigin="1135,10" coordsize="1578,2">
              <v:shape style="position:absolute;left:1135;top:10;width:1578;height:2" coordorigin="1135,10" coordsize="1578,0" path="m1135,10l2712,10e" filled="false" stroked="true" strokeweight=".96pt" strokecolor="#000000">
                <v:path arrowok="t"/>
              </v:shape>
            </v:group>
            <v:group style="position:absolute;left:2712;top:10;width:20;height:2" coordorigin="2712,10" coordsize="20,2">
              <v:shape style="position:absolute;left:2712;top:10;width:20;height:2" coordorigin="2712,10" coordsize="20,0" path="m2712,10l2732,10e" filled="false" stroked="true" strokeweight=".96pt" strokecolor="#000000">
                <v:path arrowok="t"/>
              </v:shape>
            </v:group>
            <v:group style="position:absolute;left:2732;top:10;width:9298;height:2" coordorigin="2732,10" coordsize="9298,2">
              <v:shape style="position:absolute;left:2732;top:10;width:9298;height:2" coordorigin="2732,10" coordsize="9298,0" path="m2732,10l12029,10e" filled="false" stroked="true" strokeweight=".96pt" strokecolor="#000000">
                <v:path arrowok="t"/>
              </v:shape>
            </v:group>
            <v:group style="position:absolute;left:12029;top:10;width:20;height:2" coordorigin="12029,10" coordsize="20,2">
              <v:shape style="position:absolute;left:12029;top:10;width:20;height:2" coordorigin="12029,10" coordsize="20,0" path="m12029,10l12048,10e" filled="false" stroked="true" strokeweight=".96pt" strokecolor="#000000">
                <v:path arrowok="t"/>
              </v:shape>
            </v:group>
            <v:group style="position:absolute;left:12048;top:10;width:1541;height:2" coordorigin="12048,10" coordsize="1541,2">
              <v:shape style="position:absolute;left:12048;top:10;width:1541;height:2" coordorigin="12048,10" coordsize="1541,0" path="m12048,10l13589,10e" filled="false" stroked="true" strokeweight=".96pt" strokecolor="#000000">
                <v:path arrowok="t"/>
              </v:shape>
            </v:group>
            <v:group style="position:absolute;left:13589;top:10;width:20;height:2" coordorigin="13589,10" coordsize="20,2">
              <v:shape style="position:absolute;left:13589;top:10;width:20;height:2" coordorigin="13589,10" coordsize="20,0" path="m13589,10l13608,10e" filled="false" stroked="true" strokeweight=".96pt" strokecolor="#000000">
                <v:path arrowok="t"/>
              </v:shape>
            </v:group>
            <v:group style="position:absolute;left:13608;top:10;width:263;height:2" coordorigin="13608,10" coordsize="263,2">
              <v:shape style="position:absolute;left:13608;top:10;width:263;height:2" coordorigin="13608,10" coordsize="263,0" path="m13608,10l13871,10e" filled="false" stroked="true" strokeweight=".96pt" strokecolor="#000000">
                <v:path arrowok="t"/>
              </v:shape>
            </v:group>
            <v:group style="position:absolute;left:13871;top:10;width:20;height:2" coordorigin="13871,10" coordsize="20,2">
              <v:shape style="position:absolute;left:13871;top:10;width:20;height:2" coordorigin="13871,10" coordsize="20,0" path="m13871,10l13890,10e" filled="false" stroked="true" strokeweight=".96pt" strokecolor="#000000">
                <v:path arrowok="t"/>
              </v:shape>
            </v:group>
            <v:group style="position:absolute;left:13890;top:10;width:486;height:2" coordorigin="13890,10" coordsize="486,2">
              <v:shape style="position:absolute;left:13890;top:10;width:486;height:2" coordorigin="13890,10" coordsize="486,0" path="m13890,10l14376,10e" filled="false" stroked="true" strokeweight=".96pt" strokecolor="#000000">
                <v:path arrowok="t"/>
              </v:shape>
            </v:group>
          </v:group>
        </w:pict>
      </w:r>
      <w:r>
        <w:rPr>
          <w:rFonts w:ascii="Arial Narrow" w:hAnsi="Arial Narrow" w:cs="Arial Narrow" w:eastAsia="Arial Narrow" w:hint="default"/>
          <w:sz w:val="2"/>
          <w:szCs w:val="2"/>
        </w:rPr>
      </w: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11"/>
        <w:rPr>
          <w:rFonts w:ascii="Arial Narrow" w:hAnsi="Arial Narrow" w:cs="Arial Narrow" w:eastAsia="Arial Narrow" w:hint="default"/>
          <w:sz w:val="16"/>
          <w:szCs w:val="16"/>
        </w:rPr>
      </w:pPr>
    </w:p>
    <w:p>
      <w:pPr>
        <w:spacing w:after="0" w:line="240" w:lineRule="auto"/>
        <w:rPr>
          <w:rFonts w:ascii="Arial Narrow" w:hAnsi="Arial Narrow" w:cs="Arial Narrow" w:eastAsia="Arial Narrow" w:hint="default"/>
          <w:sz w:val="16"/>
          <w:szCs w:val="16"/>
        </w:rPr>
        <w:sectPr>
          <w:pgSz w:w="16840" w:h="11910" w:orient="landscape"/>
          <w:pgMar w:header="763" w:footer="725" w:top="1020" w:bottom="920" w:left="1200" w:right="900"/>
        </w:sectPr>
      </w:pPr>
    </w:p>
    <w:p>
      <w:pPr>
        <w:spacing w:line="272" w:lineRule="exact" w:before="37"/>
        <w:ind w:left="356" w:right="-16"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z w:val="18"/>
          <w:szCs w:val="18"/>
        </w:rPr>
        <w:t>单位</w:t>
      </w:r>
      <w:r>
        <w:rPr>
          <w:rFonts w:ascii="Microsoft JhengHei" w:hAnsi="Microsoft JhengHei" w:cs="Microsoft JhengHei" w:eastAsia="Microsoft JhengHei" w:hint="default"/>
          <w:sz w:val="18"/>
          <w:szCs w:val="18"/>
        </w:rPr>
      </w:r>
    </w:p>
    <w:p>
      <w:pPr>
        <w:pStyle w:val="Heading2"/>
        <w:spacing w:line="240" w:lineRule="auto" w:before="56"/>
        <w:ind w:left="356" w:right="-15"/>
        <w:jc w:val="left"/>
        <w:rPr>
          <w:b w:val="0"/>
          <w:bCs w:val="0"/>
        </w:rPr>
      </w:pPr>
      <w:r>
        <w:rPr>
          <w:b w:val="0"/>
          <w:bCs w:val="0"/>
        </w:rPr>
        <w:br w:type="column"/>
      </w:r>
      <w:r>
        <w:rPr/>
        <w:t>期初余额</w:t>
      </w:r>
      <w:r>
        <w:rPr>
          <w:b w:val="0"/>
          <w:bCs w:val="0"/>
        </w:rPr>
      </w:r>
    </w:p>
    <w:p>
      <w:pPr>
        <w:spacing w:line="240" w:lineRule="auto" w:before="0"/>
        <w:rPr>
          <w:rFonts w:ascii="Microsoft JhengHei" w:hAnsi="Microsoft JhengHei" w:cs="Microsoft JhengHei" w:eastAsia="Microsoft JhengHei" w:hint="default"/>
          <w:b/>
          <w:bCs/>
          <w:sz w:val="34"/>
          <w:szCs w:val="34"/>
        </w:rPr>
      </w:pPr>
      <w:r>
        <w:rPr/>
        <w:br w:type="column"/>
      </w:r>
      <w:r>
        <w:rPr>
          <w:rFonts w:ascii="Microsoft JhengHei"/>
          <w:b/>
          <w:sz w:val="34"/>
        </w:rPr>
      </w:r>
    </w:p>
    <w:p>
      <w:pPr>
        <w:pStyle w:val="Heading2"/>
        <w:tabs>
          <w:tab w:pos="1179" w:val="left" w:leader="none"/>
        </w:tabs>
        <w:spacing w:line="373" w:lineRule="exact"/>
        <w:ind w:right="0"/>
        <w:jc w:val="right"/>
        <w:rPr>
          <w:b w:val="0"/>
          <w:bCs w:val="0"/>
        </w:rPr>
      </w:pPr>
      <w:r>
        <w:rPr/>
        <w:t>投资损益</w:t>
        <w:tab/>
      </w:r>
      <w:r>
        <w:rPr>
          <w:position w:val="2"/>
        </w:rPr>
        <w:t>益</w:t>
      </w:r>
      <w:r>
        <w:rPr>
          <w:b w:val="0"/>
          <w:bCs w:val="0"/>
        </w:rPr>
      </w:r>
    </w:p>
    <w:p>
      <w:pPr>
        <w:pStyle w:val="Heading2"/>
        <w:spacing w:line="180" w:lineRule="auto" w:before="25"/>
        <w:ind w:left="1316" w:right="0"/>
        <w:jc w:val="right"/>
        <w:rPr>
          <w:b w:val="0"/>
          <w:bCs w:val="0"/>
        </w:rPr>
      </w:pPr>
      <w:r>
        <w:rPr/>
        <w:t>调 整</w:t>
      </w:r>
      <w:r>
        <w:rPr>
          <w:b w:val="0"/>
          <w:bCs w:val="0"/>
        </w:rPr>
      </w:r>
    </w:p>
    <w:p>
      <w:pPr>
        <w:spacing w:line="240" w:lineRule="auto" w:before="16"/>
        <w:rPr>
          <w:rFonts w:ascii="Microsoft JhengHei" w:hAnsi="Microsoft JhengHei" w:cs="Microsoft JhengHei" w:eastAsia="Microsoft JhengHei" w:hint="default"/>
          <w:b/>
          <w:bCs/>
          <w:sz w:val="23"/>
          <w:szCs w:val="23"/>
        </w:rPr>
      </w:pPr>
      <w:r>
        <w:rPr/>
        <w:br w:type="column"/>
      </w:r>
      <w:r>
        <w:rPr>
          <w:rFonts w:ascii="Microsoft JhengHei"/>
          <w:b/>
          <w:sz w:val="23"/>
        </w:rPr>
      </w:r>
    </w:p>
    <w:p>
      <w:pPr>
        <w:pStyle w:val="Heading2"/>
        <w:tabs>
          <w:tab w:pos="1951" w:val="left" w:leader="none"/>
          <w:tab w:pos="2408" w:val="left" w:leader="none"/>
          <w:tab w:pos="5670" w:val="left" w:leader="none"/>
        </w:tabs>
        <w:spacing w:line="503" w:lineRule="exact"/>
        <w:ind w:right="233"/>
        <w:jc w:val="right"/>
        <w:rPr>
          <w:b w:val="0"/>
          <w:bCs w:val="0"/>
        </w:rPr>
      </w:pPr>
      <w:r>
        <w:rPr/>
        <w:pict>
          <v:shape style="position:absolute;margin-left:207.619995pt;margin-top:-88.44635pt;width:579.450pt;height:101.15pt;mso-position-horizontal-relative:page;mso-position-vertical-relative:paragraph;z-index:35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365"/>
                    <w:gridCol w:w="2951"/>
                    <w:gridCol w:w="2272"/>
                  </w:tblGrid>
                  <w:tr>
                    <w:trPr>
                      <w:trHeight w:val="412" w:hRule="exact"/>
                    </w:trPr>
                    <w:tc>
                      <w:tcPr>
                        <w:tcW w:w="6365" w:type="dxa"/>
                        <w:tcBorders>
                          <w:top w:val="nil" w:sz="6" w:space="0" w:color="auto"/>
                          <w:left w:val="nil" w:sz="6" w:space="0" w:color="auto"/>
                          <w:bottom w:val="single" w:sz="8" w:space="0" w:color="000000"/>
                          <w:right w:val="nil" w:sz="6" w:space="0" w:color="auto"/>
                        </w:tcBorders>
                      </w:tcPr>
                      <w:p>
                        <w:pPr>
                          <w:pStyle w:val="TableParagraph"/>
                          <w:spacing w:line="354" w:lineRule="exact"/>
                          <w:ind w:left="322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本期增减变动</w:t>
                        </w:r>
                        <w:r>
                          <w:rPr>
                            <w:rFonts w:ascii="Microsoft JhengHei" w:hAnsi="Microsoft JhengHei" w:cs="Microsoft JhengHei" w:eastAsia="Microsoft JhengHei" w:hint="default"/>
                            <w:sz w:val="24"/>
                            <w:szCs w:val="24"/>
                          </w:rPr>
                        </w:r>
                      </w:p>
                    </w:tc>
                    <w:tc>
                      <w:tcPr>
                        <w:tcW w:w="5223" w:type="dxa"/>
                        <w:gridSpan w:val="2"/>
                        <w:tcBorders>
                          <w:top w:val="nil" w:sz="6" w:space="0" w:color="auto"/>
                          <w:left w:val="nil" w:sz="6" w:space="0" w:color="auto"/>
                          <w:bottom w:val="nil" w:sz="6" w:space="0" w:color="auto"/>
                          <w:right w:val="nil" w:sz="6" w:space="0" w:color="auto"/>
                        </w:tcBorders>
                      </w:tcPr>
                      <w:p>
                        <w:pPr/>
                      </w:p>
                    </w:tc>
                  </w:tr>
                  <w:tr>
                    <w:trPr>
                      <w:trHeight w:val="658" w:hRule="exact"/>
                    </w:trPr>
                    <w:tc>
                      <w:tcPr>
                        <w:tcW w:w="6365" w:type="dxa"/>
                        <w:tcBorders>
                          <w:top w:val="single" w:sz="8" w:space="0" w:color="000000"/>
                          <w:left w:val="nil" w:sz="6" w:space="0" w:color="auto"/>
                          <w:bottom w:val="nil" w:sz="6" w:space="0" w:color="auto"/>
                          <w:right w:val="nil" w:sz="6" w:space="0" w:color="auto"/>
                        </w:tcBorders>
                      </w:tcPr>
                      <w:p>
                        <w:pPr>
                          <w:pStyle w:val="TableParagraph"/>
                          <w:spacing w:line="177" w:lineRule="auto" w:before="18"/>
                          <w:ind w:left="4767" w:right="135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其 他</w:t>
                        </w:r>
                        <w:r>
                          <w:rPr>
                            <w:rFonts w:ascii="Microsoft JhengHei" w:hAnsi="Microsoft JhengHei" w:cs="Microsoft JhengHei" w:eastAsia="Microsoft JhengHei" w:hint="default"/>
                            <w:sz w:val="24"/>
                            <w:szCs w:val="24"/>
                          </w:rPr>
                        </w:r>
                      </w:p>
                    </w:tc>
                    <w:tc>
                      <w:tcPr>
                        <w:tcW w:w="2951" w:type="dxa"/>
                        <w:tcBorders>
                          <w:top w:val="single" w:sz="8" w:space="0" w:color="000000"/>
                          <w:left w:val="nil" w:sz="6" w:space="0" w:color="auto"/>
                          <w:bottom w:val="nil" w:sz="6" w:space="0" w:color="auto"/>
                          <w:right w:val="nil" w:sz="6" w:space="0" w:color="auto"/>
                        </w:tcBorders>
                      </w:tcPr>
                      <w:p>
                        <w:pPr>
                          <w:pStyle w:val="TableParagraph"/>
                          <w:spacing w:line="240" w:lineRule="auto" w:before="7"/>
                          <w:ind w:right="0"/>
                          <w:jc w:val="left"/>
                          <w:rPr>
                            <w:rFonts w:ascii="Arial Narrow" w:hAnsi="Arial Narrow" w:cs="Arial Narrow" w:eastAsia="Arial Narrow" w:hint="default"/>
                            <w:sz w:val="20"/>
                            <w:szCs w:val="20"/>
                          </w:rPr>
                        </w:pPr>
                      </w:p>
                      <w:p>
                        <w:pPr>
                          <w:pStyle w:val="TableParagraph"/>
                          <w:spacing w:line="240" w:lineRule="auto"/>
                          <w:ind w:left="3"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w:t>
                        </w:r>
                        <w:r>
                          <w:rPr>
                            <w:rFonts w:ascii="Microsoft JhengHei" w:hAnsi="Microsoft JhengHei" w:cs="Microsoft JhengHei" w:eastAsia="Microsoft JhengHei" w:hint="default"/>
                            <w:sz w:val="24"/>
                            <w:szCs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180" w:lineRule="auto"/>
                          <w:ind w:left="1667"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减</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减</w:t>
                        </w:r>
                        <w:r>
                          <w:rPr>
                            <w:rFonts w:ascii="Microsoft JhengHei" w:hAnsi="Microsoft JhengHei" w:cs="Microsoft JhengHei" w:eastAsia="Microsoft JhengHei" w:hint="default"/>
                            <w:b/>
                            <w:bCs/>
                            <w:sz w:val="24"/>
                            <w:szCs w:val="24"/>
                          </w:rPr>
                          <w:t> 值</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值</w:t>
                        </w:r>
                        <w:r>
                          <w:rPr>
                            <w:rFonts w:ascii="Microsoft JhengHei" w:hAnsi="Microsoft JhengHei" w:cs="Microsoft JhengHei" w:eastAsia="Microsoft JhengHei" w:hint="default"/>
                            <w:sz w:val="24"/>
                            <w:szCs w:val="24"/>
                          </w:rPr>
                        </w:r>
                      </w:p>
                    </w:tc>
                  </w:tr>
                  <w:tr>
                    <w:trPr>
                      <w:trHeight w:val="290" w:hRule="exact"/>
                    </w:trPr>
                    <w:tc>
                      <w:tcPr>
                        <w:tcW w:w="6365" w:type="dxa"/>
                        <w:tcBorders>
                          <w:top w:val="nil" w:sz="6" w:space="0" w:color="auto"/>
                          <w:left w:val="nil" w:sz="6" w:space="0" w:color="auto"/>
                          <w:bottom w:val="nil" w:sz="6" w:space="0" w:color="auto"/>
                          <w:right w:val="nil" w:sz="6" w:space="0" w:color="auto"/>
                        </w:tcBorders>
                      </w:tcPr>
                      <w:p>
                        <w:pPr>
                          <w:pStyle w:val="TableParagraph"/>
                          <w:spacing w:line="318" w:lineRule="exact"/>
                          <w:ind w:right="135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综</w:t>
                        </w:r>
                        <w:r>
                          <w:rPr>
                            <w:rFonts w:ascii="Microsoft JhengHei" w:hAnsi="Microsoft JhengHei" w:cs="Microsoft JhengHei" w:eastAsia="Microsoft JhengHei" w:hint="default"/>
                            <w:sz w:val="24"/>
                            <w:szCs w:val="24"/>
                          </w:rPr>
                        </w:r>
                      </w:p>
                    </w:tc>
                    <w:tc>
                      <w:tcPr>
                        <w:tcW w:w="2951" w:type="dxa"/>
                        <w:tcBorders>
                          <w:top w:val="nil" w:sz="6" w:space="0" w:color="auto"/>
                          <w:left w:val="nil" w:sz="6" w:space="0" w:color="auto"/>
                          <w:bottom w:val="nil" w:sz="6" w:space="0" w:color="auto"/>
                          <w:right w:val="nil" w:sz="6" w:space="0" w:color="auto"/>
                        </w:tcBorders>
                      </w:tcPr>
                      <w:p>
                        <w:pPr>
                          <w:pStyle w:val="TableParagraph"/>
                          <w:spacing w:line="318" w:lineRule="exact"/>
                          <w:ind w:left="3"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提</w:t>
                        </w:r>
                        <w:r>
                          <w:rPr>
                            <w:rFonts w:ascii="Microsoft JhengHei" w:hAnsi="Microsoft JhengHei" w:cs="Microsoft JhengHei" w:eastAsia="Microsoft JhengHei" w:hint="default"/>
                            <w:sz w:val="24"/>
                            <w:szCs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289" w:lineRule="exact"/>
                          <w:ind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准</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准</w:t>
                        </w:r>
                        <w:r>
                          <w:rPr>
                            <w:rFonts w:ascii="Microsoft JhengHei" w:hAnsi="Microsoft JhengHei" w:cs="Microsoft JhengHei" w:eastAsia="Microsoft JhengHei" w:hint="default"/>
                            <w:sz w:val="24"/>
                            <w:szCs w:val="24"/>
                          </w:rPr>
                        </w:r>
                      </w:p>
                    </w:tc>
                  </w:tr>
                  <w:tr>
                    <w:trPr>
                      <w:trHeight w:val="662" w:hRule="exact"/>
                    </w:trPr>
                    <w:tc>
                      <w:tcPr>
                        <w:tcW w:w="11588" w:type="dxa"/>
                        <w:gridSpan w:val="3"/>
                        <w:tcBorders>
                          <w:top w:val="nil" w:sz="6" w:space="0" w:color="auto"/>
                          <w:left w:val="nil" w:sz="6" w:space="0" w:color="auto"/>
                          <w:bottom w:val="nil" w:sz="6" w:space="0" w:color="auto"/>
                          <w:right w:val="nil" w:sz="6" w:space="0" w:color="auto"/>
                        </w:tcBorders>
                      </w:tcPr>
                      <w:p>
                        <w:pPr>
                          <w:pStyle w:val="TableParagraph"/>
                          <w:tabs>
                            <w:tab w:pos="4767" w:val="left" w:leader="none"/>
                            <w:tab w:pos="6301" w:val="left" w:leader="none"/>
                            <w:tab w:pos="7722" w:val="left" w:leader="none"/>
                            <w:tab w:pos="9804" w:val="left" w:leader="none"/>
                            <w:tab w:pos="10984" w:val="left" w:leader="none"/>
                          </w:tabs>
                          <w:spacing w:line="81" w:lineRule="auto" w:before="145"/>
                          <w:ind w:left="5314" w:right="33" w:hanging="1726"/>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position w:val="2"/>
                            <w:sz w:val="24"/>
                            <w:szCs w:val="24"/>
                          </w:rPr>
                          <w:t>权益法下</w:t>
                          <w:tab/>
                        </w:r>
                        <w:r>
                          <w:rPr>
                            <w:rFonts w:ascii="Microsoft JhengHei" w:hAnsi="Microsoft JhengHei" w:cs="Microsoft JhengHei" w:eastAsia="Microsoft JhengHei" w:hint="default"/>
                            <w:b/>
                            <w:bCs/>
                            <w:sz w:val="24"/>
                            <w:szCs w:val="24"/>
                          </w:rPr>
                          <w:t>合</w:t>
                          <w:tab/>
                          <w:tab/>
                        </w:r>
                        <w:r>
                          <w:rPr>
                            <w:rFonts w:ascii="Microsoft JhengHei" w:hAnsi="Microsoft JhengHei" w:cs="Microsoft JhengHei" w:eastAsia="Microsoft JhengHei" w:hint="default"/>
                            <w:b/>
                            <w:bCs/>
                            <w:position w:val="-1"/>
                            <w:sz w:val="24"/>
                            <w:szCs w:val="24"/>
                          </w:rPr>
                          <w:t>宣告发放现</w:t>
                          <w:tab/>
                        </w:r>
                        <w:r>
                          <w:rPr>
                            <w:rFonts w:ascii="Microsoft JhengHei" w:hAnsi="Microsoft JhengHei" w:cs="Microsoft JhengHei" w:eastAsia="Microsoft JhengHei" w:hint="default"/>
                            <w:b/>
                            <w:bCs/>
                            <w:sz w:val="24"/>
                            <w:szCs w:val="24"/>
                          </w:rPr>
                          <w:t>减</w:t>
                          <w:tab/>
                          <w:tab/>
                        </w:r>
                        <w:r>
                          <w:rPr>
                            <w:rFonts w:ascii="Microsoft JhengHei" w:hAnsi="Microsoft JhengHei" w:cs="Microsoft JhengHei" w:eastAsia="Microsoft JhengHei" w:hint="default"/>
                            <w:b/>
                            <w:bCs/>
                            <w:position w:val="3"/>
                            <w:sz w:val="24"/>
                            <w:szCs w:val="24"/>
                          </w:rPr>
                          <w:t>备</w:t>
                        </w:r>
                        <w:r>
                          <w:rPr>
                            <w:rFonts w:ascii="Microsoft JhengHei" w:hAnsi="Microsoft JhengHei" w:cs="Microsoft JhengHei" w:eastAsia="Microsoft JhengHei" w:hint="default"/>
                            <w:b/>
                            <w:bCs/>
                            <w:spacing w:val="28"/>
                            <w:position w:val="3"/>
                            <w:sz w:val="24"/>
                            <w:szCs w:val="24"/>
                          </w:rPr>
                          <w:t> </w:t>
                        </w:r>
                        <w:r>
                          <w:rPr>
                            <w:rFonts w:ascii="Microsoft JhengHei" w:hAnsi="Microsoft JhengHei" w:cs="Microsoft JhengHei" w:eastAsia="Microsoft JhengHei" w:hint="default"/>
                            <w:b/>
                            <w:bCs/>
                            <w:position w:val="3"/>
                            <w:sz w:val="24"/>
                            <w:szCs w:val="24"/>
                          </w:rPr>
                          <w:t>备</w:t>
                        </w:r>
                        <w:r>
                          <w:rPr>
                            <w:rFonts w:ascii="Microsoft JhengHei" w:hAnsi="Microsoft JhengHei" w:cs="Microsoft JhengHei" w:eastAsia="Microsoft JhengHei" w:hint="default"/>
                            <w:b/>
                            <w:bCs/>
                            <w:position w:val="3"/>
                            <w:sz w:val="24"/>
                            <w:szCs w:val="24"/>
                          </w:rPr>
                          <w:t> </w:t>
                        </w:r>
                        <w:r>
                          <w:rPr>
                            <w:rFonts w:ascii="Microsoft JhengHei" w:hAnsi="Microsoft JhengHei" w:cs="Microsoft JhengHei" w:eastAsia="Microsoft JhengHei" w:hint="default"/>
                            <w:b/>
                            <w:bCs/>
                            <w:position w:val="-4"/>
                            <w:sz w:val="24"/>
                            <w:szCs w:val="24"/>
                          </w:rPr>
                          <w:t>其他权</w:t>
                          <w:tab/>
                          <w:tab/>
                          <w:tab/>
                        </w:r>
                        <w:r>
                          <w:rPr>
                            <w:rFonts w:ascii="Microsoft JhengHei" w:hAnsi="Microsoft JhengHei" w:cs="Microsoft JhengHei" w:eastAsia="Microsoft JhengHei" w:hint="default"/>
                            <w:b/>
                            <w:bCs/>
                            <w:sz w:val="24"/>
                            <w:szCs w:val="24"/>
                          </w:rPr>
                          <w:t>期末余额</w:t>
                        </w:r>
                        <w:r>
                          <w:rPr>
                            <w:rFonts w:ascii="Microsoft JhengHei" w:hAnsi="Microsoft JhengHei" w:cs="Microsoft JhengHei" w:eastAsia="Microsoft JhengHei" w:hint="default"/>
                            <w:sz w:val="24"/>
                            <w:szCs w:val="24"/>
                          </w:rPr>
                        </w:r>
                      </w:p>
                      <w:p>
                        <w:pPr>
                          <w:pStyle w:val="TableParagraph"/>
                          <w:tabs>
                            <w:tab w:pos="2146" w:val="left" w:leader="none"/>
                            <w:tab w:pos="3829" w:val="left" w:leader="none"/>
                            <w:tab w:pos="4767" w:val="left" w:leader="none"/>
                            <w:tab w:pos="6301" w:val="left" w:leader="none"/>
                            <w:tab w:pos="7722" w:val="left" w:leader="none"/>
                            <w:tab w:pos="8724" w:val="left" w:leader="none"/>
                            <w:tab w:pos="10984" w:val="left" w:leader="none"/>
                          </w:tabs>
                          <w:spacing w:line="246" w:lineRule="exact"/>
                          <w:ind w:left="6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position w:val="2"/>
                            <w:sz w:val="24"/>
                            <w:szCs w:val="24"/>
                          </w:rPr>
                          <w:t>追加投资</w:t>
                          <w:tab/>
                          <w:t>减少投资</w:t>
                          <w:tab/>
                          <w:t>确认的</w:t>
                          <w:tab/>
                        </w:r>
                        <w:r>
                          <w:rPr>
                            <w:rFonts w:ascii="Microsoft JhengHei" w:hAnsi="Microsoft JhengHei" w:cs="Microsoft JhengHei" w:eastAsia="Microsoft JhengHei" w:hint="default"/>
                            <w:b/>
                            <w:bCs/>
                            <w:sz w:val="24"/>
                            <w:szCs w:val="24"/>
                          </w:rPr>
                          <w:t>收</w:t>
                          <w:tab/>
                        </w:r>
                        <w:r>
                          <w:rPr>
                            <w:rFonts w:ascii="Microsoft JhengHei" w:hAnsi="Microsoft JhengHei" w:cs="Microsoft JhengHei" w:eastAsia="Microsoft JhengHei" w:hint="default"/>
                            <w:b/>
                            <w:bCs/>
                            <w:position w:val="2"/>
                            <w:sz w:val="24"/>
                            <w:szCs w:val="24"/>
                          </w:rPr>
                          <w:t>金股利或利</w:t>
                          <w:tab/>
                        </w:r>
                        <w:r>
                          <w:rPr>
                            <w:rFonts w:ascii="Microsoft JhengHei" w:hAnsi="Microsoft JhengHei" w:cs="Microsoft JhengHei" w:eastAsia="Microsoft JhengHei" w:hint="default"/>
                            <w:b/>
                            <w:bCs/>
                            <w:position w:val="4"/>
                            <w:sz w:val="24"/>
                            <w:szCs w:val="24"/>
                          </w:rPr>
                          <w:t>值</w:t>
                          <w:tab/>
                        </w:r>
                        <w:r>
                          <w:rPr>
                            <w:rFonts w:ascii="Microsoft JhengHei" w:hAnsi="Microsoft JhengHei" w:cs="Microsoft JhengHei" w:eastAsia="Microsoft JhengHei" w:hint="default"/>
                            <w:b/>
                            <w:bCs/>
                            <w:position w:val="2"/>
                            <w:sz w:val="24"/>
                            <w:szCs w:val="24"/>
                          </w:rPr>
                          <w:t>其他</w:t>
                          <w:tab/>
                        </w:r>
                        <w:r>
                          <w:rPr>
                            <w:rFonts w:ascii="Microsoft JhengHei" w:hAnsi="Microsoft JhengHei" w:cs="Microsoft JhengHei" w:eastAsia="Microsoft JhengHei" w:hint="default"/>
                            <w:b/>
                            <w:bCs/>
                            <w:position w:val="7"/>
                            <w:sz w:val="24"/>
                            <w:szCs w:val="24"/>
                          </w:rPr>
                          <w:t>期</w:t>
                        </w:r>
                        <w:r>
                          <w:rPr>
                            <w:rFonts w:ascii="Microsoft JhengHei" w:hAnsi="Microsoft JhengHei" w:cs="Microsoft JhengHei" w:eastAsia="Microsoft JhengHei" w:hint="default"/>
                            <w:b/>
                            <w:bCs/>
                            <w:spacing w:val="28"/>
                            <w:position w:val="7"/>
                            <w:sz w:val="24"/>
                            <w:szCs w:val="24"/>
                          </w:rPr>
                          <w:t> </w:t>
                        </w:r>
                        <w:r>
                          <w:rPr>
                            <w:rFonts w:ascii="Microsoft JhengHei" w:hAnsi="Microsoft JhengHei" w:cs="Microsoft JhengHei" w:eastAsia="Microsoft JhengHei" w:hint="default"/>
                            <w:b/>
                            <w:bCs/>
                            <w:position w:val="7"/>
                            <w:sz w:val="24"/>
                            <w:szCs w:val="24"/>
                          </w:rPr>
                          <w:t>期</w:t>
                        </w:r>
                        <w:r>
                          <w:rPr>
                            <w:rFonts w:ascii="Microsoft JhengHei" w:hAnsi="Microsoft JhengHei" w:cs="Microsoft JhengHei" w:eastAsia="Microsoft JhengHei" w:hint="default"/>
                            <w:sz w:val="24"/>
                            <w:szCs w:val="24"/>
                          </w:rPr>
                        </w:r>
                      </w:p>
                    </w:tc>
                  </w:tr>
                </w:tbl>
                <w:p>
                  <w:pPr/>
                </w:p>
              </w:txbxContent>
            </v:textbox>
            <w10:wrap type="none"/>
          </v:shape>
        </w:pict>
      </w:r>
      <w:r>
        <w:rPr/>
        <w:t>益变动</w:t>
        <w:tab/>
      </w:r>
      <w:r>
        <w:rPr>
          <w:position w:val="-15"/>
        </w:rPr>
        <w:t>润</w:t>
        <w:tab/>
      </w:r>
      <w:r>
        <w:rPr>
          <w:position w:val="-16"/>
        </w:rPr>
        <w:t>准</w:t>
        <w:tab/>
      </w:r>
      <w:r>
        <w:rPr>
          <w:position w:val="-10"/>
        </w:rPr>
        <w:t>初</w:t>
      </w:r>
      <w:r>
        <w:rPr>
          <w:spacing w:val="28"/>
          <w:position w:val="-10"/>
        </w:rPr>
        <w:t> </w:t>
      </w:r>
      <w:r>
        <w:rPr>
          <w:position w:val="-10"/>
        </w:rPr>
        <w:t>末</w:t>
      </w:r>
      <w:r>
        <w:rPr>
          <w:b w:val="0"/>
          <w:bCs w:val="0"/>
        </w:rPr>
      </w:r>
    </w:p>
    <w:p>
      <w:pPr>
        <w:pStyle w:val="Heading2"/>
        <w:tabs>
          <w:tab w:pos="3261" w:val="left" w:leader="none"/>
        </w:tabs>
        <w:spacing w:line="314" w:lineRule="exact"/>
        <w:ind w:right="233"/>
        <w:jc w:val="right"/>
        <w:rPr>
          <w:b w:val="0"/>
          <w:bCs w:val="0"/>
        </w:rPr>
      </w:pPr>
      <w:r>
        <w:rPr>
          <w:position w:val="-6"/>
        </w:rPr>
        <w:t>备</w:t>
        <w:tab/>
      </w:r>
      <w:r>
        <w:rPr/>
        <w:t>余</w:t>
      </w:r>
      <w:r>
        <w:rPr>
          <w:spacing w:val="28"/>
        </w:rPr>
        <w:t> </w:t>
      </w:r>
      <w:r>
        <w:rPr/>
        <w:t>余</w:t>
      </w:r>
      <w:r>
        <w:rPr>
          <w:b w:val="0"/>
          <w:bCs w:val="0"/>
        </w:rPr>
      </w:r>
    </w:p>
    <w:p>
      <w:pPr>
        <w:pStyle w:val="Heading2"/>
        <w:spacing w:line="329" w:lineRule="exact"/>
        <w:ind w:right="233"/>
        <w:jc w:val="right"/>
        <w:rPr>
          <w:b w:val="0"/>
          <w:bCs w:val="0"/>
        </w:rPr>
      </w:pPr>
      <w:r>
        <w:rPr/>
        <w:t>额</w:t>
      </w:r>
      <w:r>
        <w:rPr>
          <w:spacing w:val="28"/>
        </w:rPr>
        <w:t> </w:t>
      </w:r>
      <w:r>
        <w:rPr/>
        <w:t>额</w:t>
      </w:r>
      <w:r>
        <w:rPr>
          <w:b w:val="0"/>
          <w:bCs w:val="0"/>
        </w:rPr>
      </w:r>
    </w:p>
    <w:p>
      <w:pPr>
        <w:spacing w:after="0" w:line="329" w:lineRule="exact"/>
        <w:jc w:val="right"/>
        <w:sectPr>
          <w:type w:val="continuous"/>
          <w:pgSz w:w="16840" w:h="11910" w:orient="landscape"/>
          <w:pgMar w:top="1060" w:bottom="1380" w:left="1200" w:right="900"/>
          <w:cols w:num="4" w:equalWidth="0">
            <w:col w:w="901" w:space="623"/>
            <w:col w:w="1322" w:space="3339"/>
            <w:col w:w="1777" w:space="40"/>
            <w:col w:w="6738"/>
          </w:cols>
        </w:sectPr>
      </w:pPr>
    </w:p>
    <w:p>
      <w:pPr>
        <w:spacing w:line="240" w:lineRule="auto" w:before="13"/>
        <w:rPr>
          <w:rFonts w:ascii="Microsoft JhengHei" w:hAnsi="Microsoft JhengHei" w:cs="Microsoft JhengHei" w:eastAsia="Microsoft JhengHei" w:hint="default"/>
          <w:b/>
          <w:bCs/>
          <w:sz w:val="21"/>
          <w:szCs w:val="21"/>
        </w:rPr>
      </w:pPr>
    </w:p>
    <w:p>
      <w:pPr>
        <w:spacing w:line="20" w:lineRule="exact"/>
        <w:ind w:left="244"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718.8pt;height:.5pt;mso-position-horizontal-relative:char;mso-position-vertical-relative:line" coordorigin="0,0" coordsize="14376,10">
            <v:group style="position:absolute;left:5;top:5;width:1107;height:2" coordorigin="5,5" coordsize="1107,2">
              <v:shape style="position:absolute;left:5;top:5;width:1107;height:2" coordorigin="5,5" coordsize="1107,0" path="m5,5l1111,5e" filled="false" stroked="true" strokeweight=".48001pt" strokecolor="#000000">
                <v:path arrowok="t"/>
              </v:shape>
            </v:group>
            <v:group style="position:absolute;left:1111;top:5;width:10;height:2" coordorigin="1111,5" coordsize="10,2">
              <v:shape style="position:absolute;left:1111;top:5;width:10;height:2" coordorigin="1111,5" coordsize="10,0" path="m1111,5l1121,5e" filled="false" stroked="true" strokeweight=".48001pt" strokecolor="#000000">
                <v:path arrowok="t"/>
              </v:shape>
            </v:group>
            <v:group style="position:absolute;left:1121;top:5;width:1587;height:2" coordorigin="1121,5" coordsize="1587,2">
              <v:shape style="position:absolute;left:1121;top:5;width:1587;height:2" coordorigin="1121,5" coordsize="1587,0" path="m1121,5l2708,5e" filled="false" stroked="true" strokeweight=".48001pt" strokecolor="#000000">
                <v:path arrowok="t"/>
              </v:shape>
            </v:group>
            <v:group style="position:absolute;left:2708;top:5;width:10;height:2" coordorigin="2708,5" coordsize="10,2">
              <v:shape style="position:absolute;left:2708;top:5;width:10;height:2" coordorigin="2708,5" coordsize="10,0" path="m2708,5l2717,5e" filled="false" stroked="true" strokeweight=".48001pt" strokecolor="#000000">
                <v:path arrowok="t"/>
              </v:shape>
            </v:group>
            <v:group style="position:absolute;left:2717;top:5;width:1671;height:2" coordorigin="2717,5" coordsize="1671,2">
              <v:shape style="position:absolute;left:2717;top:5;width:1671;height:2" coordorigin="2717,5" coordsize="1671,0" path="m2717,5l4388,5e" filled="false" stroked="true" strokeweight=".48001pt" strokecolor="#000000">
                <v:path arrowok="t"/>
              </v:shape>
            </v:group>
            <v:group style="position:absolute;left:4388;top:5;width:10;height:2" coordorigin="4388,5" coordsize="10,2">
              <v:shape style="position:absolute;left:4388;top:5;width:10;height:2" coordorigin="4388,5" coordsize="10,0" path="m4388,5l4397,5e" filled="false" stroked="true" strokeweight=".48001pt" strokecolor="#000000">
                <v:path arrowok="t"/>
              </v:shape>
            </v:group>
            <v:group style="position:absolute;left:4397;top:5;width:1530;height:2" coordorigin="4397,5" coordsize="1530,2">
              <v:shape style="position:absolute;left:4397;top:5;width:1530;height:2" coordorigin="4397,5" coordsize="1530,0" path="m4397,5l5927,5e" filled="false" stroked="true" strokeweight=".48001pt" strokecolor="#000000">
                <v:path arrowok="t"/>
              </v:shape>
            </v:group>
            <v:group style="position:absolute;left:5927;top:5;width:10;height:2" coordorigin="5927,5" coordsize="10,2">
              <v:shape style="position:absolute;left:5927;top:5;width:10;height:2" coordorigin="5927,5" coordsize="10,0" path="m5927,5l5937,5e" filled="false" stroked="true" strokeweight=".48001pt" strokecolor="#000000">
                <v:path arrowok="t"/>
              </v:shape>
            </v:group>
            <v:group style="position:absolute;left:5937;top:5;width:1432;height:2" coordorigin="5937,5" coordsize="1432,2">
              <v:shape style="position:absolute;left:5937;top:5;width:1432;height:2" coordorigin="5937,5" coordsize="1432,0" path="m5937,5l7369,5e" filled="false" stroked="true" strokeweight=".48001pt" strokecolor="#000000">
                <v:path arrowok="t"/>
              </v:shape>
            </v:group>
            <v:group style="position:absolute;left:7369;top:5;width:10;height:2" coordorigin="7369,5" coordsize="10,2">
              <v:shape style="position:absolute;left:7369;top:5;width:10;height:2" coordorigin="7369,5" coordsize="10,0" path="m7369,5l7378,5e" filled="false" stroked="true" strokeweight=".48001pt" strokecolor="#000000">
                <v:path arrowok="t"/>
              </v:shape>
            </v:group>
            <v:group style="position:absolute;left:7378;top:5;width:341;height:2" coordorigin="7378,5" coordsize="341,2">
              <v:shape style="position:absolute;left:7378;top:5;width:341;height:2" coordorigin="7378,5" coordsize="341,0" path="m7378,5l7719,5e" filled="false" stroked="true" strokeweight=".48001pt" strokecolor="#000000">
                <v:path arrowok="t"/>
              </v:shape>
            </v:group>
            <v:group style="position:absolute;left:7719;top:5;width:10;height:2" coordorigin="7719,5" coordsize="10,2">
              <v:shape style="position:absolute;left:7719;top:5;width:10;height:2" coordorigin="7719,5" coordsize="10,0" path="m7719,5l7729,5e" filled="false" stroked="true" strokeweight=".48001pt" strokecolor="#000000">
                <v:path arrowok="t"/>
              </v:shape>
            </v:group>
            <v:group style="position:absolute;left:7729;top:5;width:1125;height:2" coordorigin="7729,5" coordsize="1125,2">
              <v:shape style="position:absolute;left:7729;top:5;width:1125;height:2" coordorigin="7729,5" coordsize="1125,0" path="m7729,5l8853,5e" filled="false" stroked="true" strokeweight=".48001pt" strokecolor="#000000">
                <v:path arrowok="t"/>
              </v:shape>
            </v:group>
            <v:group style="position:absolute;left:8853;top:5;width:10;height:2" coordorigin="8853,5" coordsize="10,2">
              <v:shape style="position:absolute;left:8853;top:5;width:10;height:2" coordorigin="8853,5" coordsize="10,0" path="m8853,5l8863,5e" filled="false" stroked="true" strokeweight=".48001pt" strokecolor="#000000">
                <v:path arrowok="t"/>
              </v:shape>
            </v:group>
            <v:group style="position:absolute;left:8863;top:5;width:1461;height:2" coordorigin="8863,5" coordsize="1461,2">
              <v:shape style="position:absolute;left:8863;top:5;width:1461;height:2" coordorigin="8863,5" coordsize="1461,0" path="m8863,5l10323,5e" filled="false" stroked="true" strokeweight=".48001pt" strokecolor="#000000">
                <v:path arrowok="t"/>
              </v:shape>
            </v:group>
            <v:group style="position:absolute;left:10323;top:5;width:10;height:2" coordorigin="10323,5" coordsize="10,2">
              <v:shape style="position:absolute;left:10323;top:5;width:10;height:2" coordorigin="10323,5" coordsize="10,0" path="m10323,5l10333,5e" filled="false" stroked="true" strokeweight=".48001pt" strokecolor="#000000">
                <v:path arrowok="t"/>
              </v:shape>
            </v:group>
            <v:group style="position:absolute;left:10333;top:5;width:312;height:2" coordorigin="10333,5" coordsize="312,2">
              <v:shape style="position:absolute;left:10333;top:5;width:312;height:2" coordorigin="10333,5" coordsize="312,0" path="m10333,5l10645,5e" filled="false" stroked="true" strokeweight=".48001pt" strokecolor="#000000">
                <v:path arrowok="t"/>
              </v:shape>
            </v:group>
            <v:group style="position:absolute;left:10645;top:5;width:10;height:2" coordorigin="10645,5" coordsize="10,2">
              <v:shape style="position:absolute;left:10645;top:5;width:10;height:2" coordorigin="10645,5" coordsize="10,0" path="m10645,5l10654,5e" filled="false" stroked="true" strokeweight=".48001pt" strokecolor="#000000">
                <v:path arrowok="t"/>
              </v:shape>
            </v:group>
            <v:group style="position:absolute;left:10654;top:5;width:1370;height:2" coordorigin="10654,5" coordsize="1370,2">
              <v:shape style="position:absolute;left:10654;top:5;width:1370;height:2" coordorigin="10654,5" coordsize="1370,0" path="m10654,5l12024,5e" filled="false" stroked="true" strokeweight=".48001pt" strokecolor="#000000">
                <v:path arrowok="t"/>
              </v:shape>
            </v:group>
            <v:group style="position:absolute;left:12024;top:5;width:10;height:2" coordorigin="12024,5" coordsize="10,2">
              <v:shape style="position:absolute;left:12024;top:5;width:10;height:2" coordorigin="12024,5" coordsize="10,0" path="m12024,5l12034,5e" filled="false" stroked="true" strokeweight=".48001pt" strokecolor="#000000">
                <v:path arrowok="t"/>
              </v:shape>
            </v:group>
            <v:group style="position:absolute;left:12034;top:5;width:1551;height:2" coordorigin="12034,5" coordsize="1551,2">
              <v:shape style="position:absolute;left:12034;top:5;width:1551;height:2" coordorigin="12034,5" coordsize="1551,0" path="m12034,5l13584,5e" filled="false" stroked="true" strokeweight=".48001pt" strokecolor="#000000">
                <v:path arrowok="t"/>
              </v:shape>
            </v:group>
            <v:group style="position:absolute;left:13584;top:5;width:10;height:2" coordorigin="13584,5" coordsize="10,2">
              <v:shape style="position:absolute;left:13584;top:5;width:10;height:2" coordorigin="13584,5" coordsize="10,0" path="m13584,5l13594,5e" filled="false" stroked="true" strokeweight=".48001pt" strokecolor="#000000">
                <v:path arrowok="t"/>
              </v:shape>
            </v:group>
            <v:group style="position:absolute;left:13594;top:5;width:273;height:2" coordorigin="13594,5" coordsize="273,2">
              <v:shape style="position:absolute;left:13594;top:5;width:273;height:2" coordorigin="13594,5" coordsize="273,0" path="m13594,5l13866,5e" filled="false" stroked="true" strokeweight=".48001pt" strokecolor="#000000">
                <v:path arrowok="t"/>
              </v:shape>
            </v:group>
            <v:group style="position:absolute;left:13866;top:5;width:10;height:2" coordorigin="13866,5" coordsize="10,2">
              <v:shape style="position:absolute;left:13866;top:5;width:10;height:2" coordorigin="13866,5" coordsize="10,0" path="m13866,5l13876,5e" filled="false" stroked="true" strokeweight=".48001pt" strokecolor="#000000">
                <v:path arrowok="t"/>
              </v:shape>
            </v:group>
            <v:group style="position:absolute;left:13876;top:5;width:496;height:2" coordorigin="13876,5" coordsize="496,2">
              <v:shape style="position:absolute;left:13876;top:5;width:496;height:2" coordorigin="13876,5" coordsize="496,0" path="m13876,5l14371,5e" filled="false" stroked="true" strokeweight=".48001pt" strokecolor="#000000">
                <v:path arrowok="t"/>
              </v:shape>
            </v:group>
          </v:group>
        </w:pict>
      </w:r>
      <w:r>
        <w:rPr>
          <w:rFonts w:ascii="Microsoft JhengHei" w:hAnsi="Microsoft JhengHei" w:cs="Microsoft JhengHei" w:eastAsia="Microsoft JhengHei" w:hint="default"/>
          <w:sz w:val="2"/>
          <w:szCs w:val="2"/>
        </w:rPr>
      </w:r>
    </w:p>
    <w:p>
      <w:pPr>
        <w:spacing w:after="0" w:line="20" w:lineRule="exact"/>
        <w:rPr>
          <w:rFonts w:ascii="Microsoft JhengHei" w:hAnsi="Microsoft JhengHei" w:cs="Microsoft JhengHei" w:eastAsia="Microsoft JhengHei" w:hint="default"/>
          <w:sz w:val="2"/>
          <w:szCs w:val="2"/>
        </w:rPr>
        <w:sectPr>
          <w:type w:val="continuous"/>
          <w:pgSz w:w="16840" w:h="11910" w:orient="landscape"/>
          <w:pgMar w:top="1060" w:bottom="1380" w:left="1200" w:right="900"/>
        </w:sectPr>
      </w:pPr>
    </w:p>
    <w:p>
      <w:pPr>
        <w:spacing w:line="237" w:lineRule="auto" w:before="2"/>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云南嘉逊</w:t>
      </w:r>
      <w:r>
        <w:rPr>
          <w:rFonts w:ascii="宋体" w:hAnsi="宋体" w:cs="宋体" w:eastAsia="宋体" w:hint="default"/>
          <w:spacing w:val="-34"/>
          <w:sz w:val="18"/>
          <w:szCs w:val="18"/>
        </w:rPr>
        <w:t> </w:t>
      </w:r>
      <w:r>
        <w:rPr>
          <w:rFonts w:ascii="宋体" w:hAnsi="宋体" w:cs="宋体" w:eastAsia="宋体" w:hint="default"/>
          <w:spacing w:val="42"/>
          <w:sz w:val="18"/>
          <w:szCs w:val="18"/>
        </w:rPr>
        <w:t>房地产开</w:t>
      </w:r>
      <w:r>
        <w:rPr>
          <w:rFonts w:ascii="宋体" w:hAnsi="宋体" w:cs="宋体" w:eastAsia="宋体" w:hint="default"/>
          <w:spacing w:val="-34"/>
          <w:sz w:val="18"/>
          <w:szCs w:val="18"/>
        </w:rPr>
        <w:t> </w:t>
      </w:r>
      <w:r>
        <w:rPr>
          <w:rFonts w:ascii="宋体" w:hAnsi="宋体" w:cs="宋体" w:eastAsia="宋体" w:hint="default"/>
          <w:spacing w:val="42"/>
          <w:sz w:val="18"/>
          <w:szCs w:val="18"/>
        </w:rPr>
        <w:t>发有限公</w:t>
      </w:r>
      <w:r>
        <w:rPr>
          <w:rFonts w:ascii="宋体" w:hAnsi="宋体" w:cs="宋体" w:eastAsia="宋体" w:hint="default"/>
          <w:spacing w:val="-34"/>
          <w:sz w:val="18"/>
          <w:szCs w:val="18"/>
        </w:rPr>
        <w:t> </w:t>
      </w:r>
      <w:r>
        <w:rPr>
          <w:rFonts w:ascii="宋体" w:hAnsi="宋体" w:cs="宋体" w:eastAsia="宋体" w:hint="default"/>
          <w:sz w:val="18"/>
          <w:szCs w:val="18"/>
        </w:rPr>
        <w:t>司</w:t>
      </w:r>
    </w:p>
    <w:p>
      <w:pPr>
        <w:spacing w:before="76"/>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嘉兴市嘉</w:t>
      </w:r>
      <w:r>
        <w:rPr>
          <w:rFonts w:ascii="宋体" w:hAnsi="宋体" w:cs="宋体" w:eastAsia="宋体" w:hint="default"/>
          <w:spacing w:val="-34"/>
          <w:sz w:val="18"/>
          <w:szCs w:val="18"/>
        </w:rPr>
        <w:t> </w:t>
      </w:r>
      <w:r>
        <w:rPr>
          <w:rFonts w:ascii="宋体" w:hAnsi="宋体" w:cs="宋体" w:eastAsia="宋体" w:hint="default"/>
          <w:spacing w:val="42"/>
          <w:sz w:val="18"/>
          <w:szCs w:val="18"/>
        </w:rPr>
        <w:t>南置业有</w:t>
      </w:r>
      <w:r>
        <w:rPr>
          <w:rFonts w:ascii="宋体" w:hAnsi="宋体" w:cs="宋体" w:eastAsia="宋体" w:hint="default"/>
          <w:spacing w:val="-34"/>
          <w:sz w:val="18"/>
          <w:szCs w:val="18"/>
        </w:rPr>
        <w:t> </w:t>
      </w:r>
      <w:r>
        <w:rPr>
          <w:rFonts w:ascii="宋体" w:hAnsi="宋体" w:cs="宋体" w:eastAsia="宋体" w:hint="default"/>
          <w:sz w:val="18"/>
          <w:szCs w:val="18"/>
        </w:rPr>
        <w:t>限公司</w:t>
      </w:r>
    </w:p>
    <w:p>
      <w:pPr>
        <w:spacing w:line="237" w:lineRule="auto" w:before="79"/>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嘉兴荣坤</w:t>
      </w:r>
      <w:r>
        <w:rPr>
          <w:rFonts w:ascii="宋体" w:hAnsi="宋体" w:cs="宋体" w:eastAsia="宋体" w:hint="default"/>
          <w:spacing w:val="-34"/>
          <w:sz w:val="18"/>
          <w:szCs w:val="18"/>
        </w:rPr>
        <w:t> </w:t>
      </w:r>
      <w:r>
        <w:rPr>
          <w:rFonts w:ascii="宋体" w:hAnsi="宋体" w:cs="宋体" w:eastAsia="宋体" w:hint="default"/>
          <w:spacing w:val="42"/>
          <w:sz w:val="18"/>
          <w:szCs w:val="18"/>
        </w:rPr>
        <w:t>置业有限</w:t>
      </w:r>
      <w:r>
        <w:rPr>
          <w:rFonts w:ascii="宋体" w:hAnsi="宋体" w:cs="宋体" w:eastAsia="宋体" w:hint="default"/>
          <w:spacing w:val="-34"/>
          <w:sz w:val="18"/>
          <w:szCs w:val="18"/>
        </w:rPr>
        <w:t> </w:t>
      </w:r>
      <w:r>
        <w:rPr>
          <w:rFonts w:ascii="宋体" w:hAnsi="宋体" w:cs="宋体" w:eastAsia="宋体" w:hint="default"/>
          <w:sz w:val="18"/>
          <w:szCs w:val="18"/>
        </w:rPr>
        <w:t>公司</w:t>
      </w:r>
    </w:p>
    <w:p>
      <w:pPr>
        <w:spacing w:line="237" w:lineRule="auto" w:before="80"/>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常熟中置</w:t>
      </w:r>
      <w:r>
        <w:rPr>
          <w:rFonts w:ascii="宋体" w:hAnsi="宋体" w:cs="宋体" w:eastAsia="宋体" w:hint="default"/>
          <w:spacing w:val="-34"/>
          <w:sz w:val="18"/>
          <w:szCs w:val="18"/>
        </w:rPr>
        <w:t> </w:t>
      </w:r>
      <w:r>
        <w:rPr>
          <w:rFonts w:ascii="宋体" w:hAnsi="宋体" w:cs="宋体" w:eastAsia="宋体" w:hint="default"/>
          <w:spacing w:val="42"/>
          <w:sz w:val="18"/>
          <w:szCs w:val="18"/>
        </w:rPr>
        <w:t>房地产有</w:t>
      </w:r>
      <w:r>
        <w:rPr>
          <w:rFonts w:ascii="宋体" w:hAnsi="宋体" w:cs="宋体" w:eastAsia="宋体" w:hint="default"/>
          <w:spacing w:val="-34"/>
          <w:sz w:val="18"/>
          <w:szCs w:val="18"/>
        </w:rPr>
        <w:t> </w:t>
      </w:r>
      <w:r>
        <w:rPr>
          <w:rFonts w:ascii="宋体" w:hAnsi="宋体" w:cs="宋体" w:eastAsia="宋体" w:hint="default"/>
          <w:sz w:val="18"/>
          <w:szCs w:val="18"/>
        </w:rPr>
        <w:t>限公司</w:t>
      </w:r>
    </w:p>
    <w:p>
      <w:pPr>
        <w:spacing w:before="78"/>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常熟万中</w:t>
      </w:r>
      <w:r>
        <w:rPr>
          <w:rFonts w:ascii="宋体" w:hAnsi="宋体" w:cs="宋体" w:eastAsia="宋体" w:hint="default"/>
          <w:spacing w:val="-34"/>
          <w:sz w:val="18"/>
          <w:szCs w:val="18"/>
        </w:rPr>
        <w:t> </w:t>
      </w:r>
      <w:r>
        <w:rPr>
          <w:rFonts w:ascii="宋体" w:hAnsi="宋体" w:cs="宋体" w:eastAsia="宋体" w:hint="default"/>
          <w:spacing w:val="42"/>
          <w:sz w:val="18"/>
          <w:szCs w:val="18"/>
        </w:rPr>
        <w:t>城房地产</w:t>
      </w:r>
      <w:r>
        <w:rPr>
          <w:rFonts w:ascii="宋体" w:hAnsi="宋体" w:cs="宋体" w:eastAsia="宋体" w:hint="default"/>
          <w:spacing w:val="-34"/>
          <w:sz w:val="18"/>
          <w:szCs w:val="18"/>
        </w:rPr>
        <w:t> </w:t>
      </w:r>
      <w:r>
        <w:rPr>
          <w:rFonts w:ascii="宋体" w:hAnsi="宋体" w:cs="宋体" w:eastAsia="宋体" w:hint="default"/>
          <w:sz w:val="18"/>
          <w:szCs w:val="18"/>
        </w:rPr>
        <w:t>有限公司</w:t>
      </w:r>
    </w:p>
    <w:p>
      <w:pPr>
        <w:spacing w:line="237" w:lineRule="auto" w:before="79"/>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常熟市碧</w:t>
      </w:r>
      <w:r>
        <w:rPr>
          <w:rFonts w:ascii="宋体" w:hAnsi="宋体" w:cs="宋体" w:eastAsia="宋体" w:hint="default"/>
          <w:spacing w:val="-34"/>
          <w:sz w:val="18"/>
          <w:szCs w:val="18"/>
        </w:rPr>
        <w:t> </w:t>
      </w:r>
      <w:r>
        <w:rPr>
          <w:rFonts w:ascii="宋体" w:hAnsi="宋体" w:cs="宋体" w:eastAsia="宋体" w:hint="default"/>
          <w:spacing w:val="42"/>
          <w:sz w:val="18"/>
          <w:szCs w:val="18"/>
        </w:rPr>
        <w:t>桂园房地</w:t>
      </w:r>
      <w:r>
        <w:rPr>
          <w:rFonts w:ascii="宋体" w:hAnsi="宋体" w:cs="宋体" w:eastAsia="宋体" w:hint="default"/>
          <w:spacing w:val="-34"/>
          <w:sz w:val="18"/>
          <w:szCs w:val="18"/>
        </w:rPr>
        <w:t> </w:t>
      </w:r>
      <w:r>
        <w:rPr>
          <w:rFonts w:ascii="宋体" w:hAnsi="宋体" w:cs="宋体" w:eastAsia="宋体" w:hint="default"/>
          <w:spacing w:val="42"/>
          <w:sz w:val="18"/>
          <w:szCs w:val="18"/>
        </w:rPr>
        <w:t>产开发有</w:t>
      </w:r>
      <w:r>
        <w:rPr>
          <w:rFonts w:ascii="宋体" w:hAnsi="宋体" w:cs="宋体" w:eastAsia="宋体" w:hint="default"/>
          <w:spacing w:val="-34"/>
          <w:sz w:val="18"/>
          <w:szCs w:val="18"/>
        </w:rPr>
        <w:t> </w:t>
      </w:r>
      <w:r>
        <w:rPr>
          <w:rFonts w:ascii="宋体" w:hAnsi="宋体" w:cs="宋体" w:eastAsia="宋体" w:hint="default"/>
          <w:sz w:val="18"/>
          <w:szCs w:val="18"/>
        </w:rPr>
        <w:t>限公司</w:t>
      </w:r>
    </w:p>
    <w:p>
      <w:pPr>
        <w:spacing w:line="240" w:lineRule="auto" w:before="0"/>
        <w:rPr>
          <w:rFonts w:ascii="宋体" w:hAnsi="宋体" w:cs="宋体" w:eastAsia="宋体" w:hint="default"/>
          <w:sz w:val="18"/>
          <w:szCs w:val="18"/>
        </w:rPr>
      </w:pPr>
      <w:r>
        <w:rPr/>
        <w:br w:type="column"/>
      </w:r>
      <w:r>
        <w:rPr>
          <w:rFonts w:ascii="宋体"/>
          <w:sz w:val="18"/>
        </w:rPr>
      </w:r>
    </w:p>
    <w:p>
      <w:pPr>
        <w:tabs>
          <w:tab w:pos="2117" w:val="left" w:leader="none"/>
          <w:tab w:pos="4552" w:val="left" w:leader="none"/>
          <w:tab w:pos="5254" w:val="left" w:leader="none"/>
          <w:tab w:pos="6344" w:val="left" w:leader="none"/>
          <w:tab w:pos="7478" w:val="left" w:leader="none"/>
          <w:tab w:pos="8948" w:val="left" w:leader="none"/>
          <w:tab w:pos="9270" w:val="left" w:leader="none"/>
          <w:tab w:pos="10649" w:val="left" w:leader="none"/>
          <w:tab w:pos="11315" w:val="left" w:leader="none"/>
          <w:tab w:pos="12492" w:val="left" w:leader="none"/>
          <w:tab w:pos="12996" w:val="left" w:leader="none"/>
        </w:tabs>
        <w:spacing w:before="155"/>
        <w:ind w:left="1333"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92,453,200.00</w:t>
        <w:tab/>
      </w:r>
      <w:r>
        <w:rPr>
          <w:rFonts w:ascii="Arial Narrow"/>
          <w:sz w:val="18"/>
        </w:rPr>
        <w:t>-</w:t>
        <w:tab/>
      </w:r>
      <w:r>
        <w:rPr>
          <w:rFonts w:ascii="Arial Narrow"/>
          <w:spacing w:val="-1"/>
          <w:sz w:val="18"/>
        </w:rPr>
        <w:t>-235,828.46</w:t>
        <w:tab/>
      </w:r>
      <w:r>
        <w:rPr>
          <w:rFonts w:ascii="Arial Narrow"/>
          <w:sz w:val="18"/>
        </w:rPr>
        <w:t>-</w:t>
        <w:tab/>
        <w:t>-</w:t>
        <w:tab/>
        <w:t>-</w:t>
        <w:tab/>
        <w:t>-</w:t>
        <w:tab/>
        <w:t>-</w:t>
        <w:tab/>
      </w:r>
      <w:r>
        <w:rPr>
          <w:rFonts w:ascii="Arial Narrow"/>
          <w:spacing w:val="-1"/>
          <w:sz w:val="18"/>
        </w:rPr>
        <w:t>92,217,371.54</w:t>
        <w:tab/>
      </w:r>
      <w:r>
        <w:rPr>
          <w:rFonts w:ascii="Arial Narrow"/>
          <w:sz w:val="18"/>
        </w:rPr>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1"/>
        <w:rPr>
          <w:rFonts w:ascii="Arial Narrow" w:hAnsi="Arial Narrow" w:cs="Arial Narrow" w:eastAsia="Arial Narrow" w:hint="default"/>
          <w:sz w:val="24"/>
          <w:szCs w:val="24"/>
        </w:rPr>
      </w:pPr>
    </w:p>
    <w:p>
      <w:pPr>
        <w:tabs>
          <w:tab w:pos="2117" w:val="left" w:leader="none"/>
          <w:tab w:pos="4552" w:val="left" w:leader="none"/>
          <w:tab w:pos="5132" w:val="left" w:leader="none"/>
          <w:tab w:pos="6344" w:val="left" w:leader="none"/>
          <w:tab w:pos="7478" w:val="left" w:leader="none"/>
          <w:tab w:pos="8948" w:val="left" w:leader="none"/>
          <w:tab w:pos="9270" w:val="left" w:leader="none"/>
          <w:tab w:pos="10649" w:val="left" w:leader="none"/>
          <w:tab w:pos="11315" w:val="left" w:leader="none"/>
          <w:tab w:pos="12492" w:val="left" w:leader="none"/>
          <w:tab w:pos="12996" w:val="left" w:leader="none"/>
        </w:tabs>
        <w:spacing w:before="0"/>
        <w:ind w:left="1333"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35,000,000.00</w:t>
        <w:tab/>
      </w:r>
      <w:r>
        <w:rPr>
          <w:rFonts w:ascii="Arial Narrow"/>
          <w:sz w:val="18"/>
        </w:rPr>
        <w:t>-</w:t>
        <w:tab/>
      </w:r>
      <w:r>
        <w:rPr>
          <w:rFonts w:ascii="Arial Narrow"/>
          <w:spacing w:val="-1"/>
          <w:sz w:val="18"/>
        </w:rPr>
        <w:t>-3,685,921.68</w:t>
        <w:tab/>
      </w:r>
      <w:r>
        <w:rPr>
          <w:rFonts w:ascii="Arial Narrow"/>
          <w:sz w:val="18"/>
        </w:rPr>
        <w:t>-</w:t>
        <w:tab/>
        <w:t>-</w:t>
        <w:tab/>
        <w:t>-</w:t>
        <w:tab/>
        <w:t>-</w:t>
        <w:tab/>
        <w:t>-</w:t>
        <w:tab/>
      </w:r>
      <w:r>
        <w:rPr>
          <w:rFonts w:ascii="Arial Narrow"/>
          <w:spacing w:val="-1"/>
          <w:sz w:val="18"/>
        </w:rPr>
        <w:t>31,314,078.32</w:t>
        <w:tab/>
      </w:r>
      <w:r>
        <w:rPr>
          <w:rFonts w:ascii="Arial Narrow"/>
          <w:sz w:val="18"/>
        </w:rPr>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tabs>
          <w:tab w:pos="2117" w:val="left" w:leader="none"/>
          <w:tab w:pos="4552" w:val="left" w:leader="none"/>
          <w:tab w:pos="5132" w:val="left" w:leader="none"/>
          <w:tab w:pos="6344" w:val="left" w:leader="none"/>
          <w:tab w:pos="7478" w:val="left" w:leader="none"/>
          <w:tab w:pos="8948" w:val="left" w:leader="none"/>
          <w:tab w:pos="9270" w:val="left" w:leader="none"/>
          <w:tab w:pos="10649" w:val="left" w:leader="none"/>
          <w:tab w:pos="11315" w:val="left" w:leader="none"/>
          <w:tab w:pos="12492" w:val="left" w:leader="none"/>
          <w:tab w:pos="12996" w:val="left" w:leader="none"/>
        </w:tabs>
        <w:spacing w:before="160"/>
        <w:ind w:left="1333"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16,500,000.00</w:t>
        <w:tab/>
      </w:r>
      <w:r>
        <w:rPr>
          <w:rFonts w:ascii="Arial Narrow"/>
          <w:sz w:val="18"/>
        </w:rPr>
        <w:t>-</w:t>
        <w:tab/>
      </w:r>
      <w:r>
        <w:rPr>
          <w:rFonts w:ascii="Arial Narrow"/>
          <w:spacing w:val="-1"/>
          <w:sz w:val="18"/>
        </w:rPr>
        <w:t>-2,313,652.56</w:t>
        <w:tab/>
      </w:r>
      <w:r>
        <w:rPr>
          <w:rFonts w:ascii="Arial Narrow"/>
          <w:sz w:val="18"/>
        </w:rPr>
        <w:t>-</w:t>
        <w:tab/>
        <w:t>-</w:t>
        <w:tab/>
        <w:t>-</w:t>
        <w:tab/>
        <w:t>-</w:t>
        <w:tab/>
        <w:t>-</w:t>
        <w:tab/>
      </w:r>
      <w:r>
        <w:rPr>
          <w:rFonts w:ascii="Arial Narrow"/>
          <w:spacing w:val="-1"/>
          <w:sz w:val="18"/>
        </w:rPr>
        <w:t>14,186,347.44</w:t>
        <w:tab/>
      </w:r>
      <w:r>
        <w:rPr>
          <w:rFonts w:ascii="Arial Narrow"/>
          <w:sz w:val="18"/>
        </w:rPr>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tabs>
          <w:tab w:pos="3013" w:val="left" w:leader="none"/>
          <w:tab w:pos="4552" w:val="left" w:leader="none"/>
          <w:tab w:pos="5017" w:val="left" w:leader="none"/>
          <w:tab w:pos="6344" w:val="left" w:leader="none"/>
          <w:tab w:pos="7478" w:val="left" w:leader="none"/>
          <w:tab w:pos="8948" w:val="left" w:leader="none"/>
          <w:tab w:pos="9270" w:val="left" w:leader="none"/>
          <w:tab w:pos="10649" w:val="left" w:leader="none"/>
          <w:tab w:pos="11233" w:val="left" w:leader="none"/>
          <w:tab w:pos="12492" w:val="left" w:leader="none"/>
          <w:tab w:pos="12996" w:val="left" w:leader="none"/>
        </w:tabs>
        <w:spacing w:before="161"/>
        <w:ind w:left="356" w:right="0" w:firstLine="0"/>
        <w:jc w:val="left"/>
        <w:rPr>
          <w:rFonts w:ascii="Arial Narrow" w:hAnsi="Arial Narrow" w:cs="Arial Narrow" w:eastAsia="Arial Narrow" w:hint="default"/>
          <w:sz w:val="18"/>
          <w:szCs w:val="18"/>
        </w:rPr>
      </w:pPr>
      <w:r>
        <w:rPr>
          <w:rFonts w:ascii="Arial Narrow"/>
          <w:spacing w:val="-1"/>
          <w:sz w:val="18"/>
        </w:rPr>
        <w:t>227,089,465.66</w:t>
        <w:tab/>
      </w:r>
      <w:r>
        <w:rPr>
          <w:rFonts w:ascii="Arial Narrow"/>
          <w:sz w:val="18"/>
        </w:rPr>
        <w:t>-</w:t>
        <w:tab/>
        <w:t>-</w:t>
        <w:tab/>
      </w:r>
      <w:r>
        <w:rPr>
          <w:rFonts w:ascii="Arial Narrow"/>
          <w:spacing w:val="-1"/>
          <w:sz w:val="18"/>
        </w:rPr>
        <w:t>106,323,630.41</w:t>
        <w:tab/>
      </w:r>
      <w:r>
        <w:rPr>
          <w:rFonts w:ascii="Arial Narrow"/>
          <w:sz w:val="18"/>
        </w:rPr>
        <w:t>-</w:t>
        <w:tab/>
        <w:t>-</w:t>
        <w:tab/>
        <w:t>-</w:t>
        <w:tab/>
        <w:t>-</w:t>
        <w:tab/>
        <w:t>-</w:t>
        <w:tab/>
      </w:r>
      <w:r>
        <w:rPr>
          <w:rFonts w:ascii="Arial Narrow"/>
          <w:spacing w:val="-1"/>
          <w:sz w:val="18"/>
        </w:rPr>
        <w:t>333,413,096.07</w:t>
        <w:tab/>
      </w:r>
      <w:r>
        <w:rPr>
          <w:rFonts w:ascii="Arial Narrow"/>
          <w:sz w:val="18"/>
        </w:rPr>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tabs>
          <w:tab w:pos="3013" w:val="left" w:leader="none"/>
          <w:tab w:pos="4552" w:val="left" w:leader="none"/>
          <w:tab w:pos="5017" w:val="left" w:leader="none"/>
          <w:tab w:pos="6344" w:val="left" w:leader="none"/>
          <w:tab w:pos="7478" w:val="left" w:leader="none"/>
          <w:tab w:pos="8948" w:val="left" w:leader="none"/>
          <w:tab w:pos="9270" w:val="left" w:leader="none"/>
          <w:tab w:pos="10649" w:val="left" w:leader="none"/>
          <w:tab w:pos="11233" w:val="left" w:leader="none"/>
          <w:tab w:pos="12492" w:val="left" w:leader="none"/>
          <w:tab w:pos="12996" w:val="left" w:leader="none"/>
        </w:tabs>
        <w:spacing w:before="160"/>
        <w:ind w:left="437" w:right="0" w:firstLine="0"/>
        <w:jc w:val="left"/>
        <w:rPr>
          <w:rFonts w:ascii="Arial Narrow" w:hAnsi="Arial Narrow" w:cs="Arial Narrow" w:eastAsia="Arial Narrow" w:hint="default"/>
          <w:sz w:val="18"/>
          <w:szCs w:val="18"/>
        </w:rPr>
      </w:pPr>
      <w:r>
        <w:rPr>
          <w:rFonts w:ascii="Arial Narrow"/>
          <w:spacing w:val="-1"/>
          <w:sz w:val="18"/>
        </w:rPr>
        <w:t>82,737,738.34</w:t>
        <w:tab/>
      </w:r>
      <w:r>
        <w:rPr>
          <w:rFonts w:ascii="Arial Narrow"/>
          <w:sz w:val="18"/>
        </w:rPr>
        <w:t>-</w:t>
        <w:tab/>
        <w:t>-</w:t>
        <w:tab/>
      </w:r>
      <w:r>
        <w:rPr>
          <w:rFonts w:ascii="Arial Narrow"/>
          <w:spacing w:val="-1"/>
          <w:sz w:val="18"/>
        </w:rPr>
        <w:t>258,035,838.62</w:t>
        <w:tab/>
      </w:r>
      <w:r>
        <w:rPr>
          <w:rFonts w:ascii="Arial Narrow"/>
          <w:sz w:val="18"/>
        </w:rPr>
        <w:t>-</w:t>
        <w:tab/>
        <w:t>-</w:t>
        <w:tab/>
        <w:t>-</w:t>
        <w:tab/>
        <w:t>-</w:t>
        <w:tab/>
        <w:t>-</w:t>
        <w:tab/>
      </w:r>
      <w:r>
        <w:rPr>
          <w:rFonts w:ascii="Arial Narrow"/>
          <w:spacing w:val="-1"/>
          <w:sz w:val="18"/>
        </w:rPr>
        <w:t>340,773,576.96</w:t>
        <w:tab/>
      </w:r>
      <w:r>
        <w:rPr>
          <w:rFonts w:ascii="Arial Narrow"/>
          <w:sz w:val="18"/>
        </w:rPr>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3"/>
        <w:rPr>
          <w:rFonts w:ascii="Arial Narrow" w:hAnsi="Arial Narrow" w:cs="Arial Narrow" w:eastAsia="Arial Narrow" w:hint="default"/>
          <w:sz w:val="24"/>
          <w:szCs w:val="24"/>
        </w:rPr>
      </w:pPr>
    </w:p>
    <w:p>
      <w:pPr>
        <w:tabs>
          <w:tab w:pos="3013" w:val="left" w:leader="none"/>
          <w:tab w:pos="4552" w:val="left" w:leader="none"/>
          <w:tab w:pos="5132" w:val="left" w:leader="none"/>
          <w:tab w:pos="6344" w:val="left" w:leader="none"/>
          <w:tab w:pos="7478" w:val="left" w:leader="none"/>
          <w:tab w:pos="8948" w:val="left" w:leader="none"/>
          <w:tab w:pos="9270" w:val="left" w:leader="none"/>
          <w:tab w:pos="10649" w:val="left" w:leader="none"/>
          <w:tab w:pos="11315" w:val="left" w:leader="none"/>
          <w:tab w:pos="12492" w:val="left" w:leader="none"/>
          <w:tab w:pos="12996" w:val="left" w:leader="none"/>
        </w:tabs>
        <w:spacing w:before="0"/>
        <w:ind w:left="437" w:right="0" w:firstLine="0"/>
        <w:jc w:val="left"/>
        <w:rPr>
          <w:rFonts w:ascii="Arial Narrow" w:hAnsi="Arial Narrow" w:cs="Arial Narrow" w:eastAsia="Arial Narrow" w:hint="default"/>
          <w:sz w:val="18"/>
          <w:szCs w:val="18"/>
        </w:rPr>
      </w:pPr>
      <w:r>
        <w:rPr>
          <w:rFonts w:ascii="Arial Narrow"/>
          <w:spacing w:val="-1"/>
          <w:sz w:val="18"/>
        </w:rPr>
        <w:t>42,874,040.47</w:t>
        <w:tab/>
      </w:r>
      <w:r>
        <w:rPr>
          <w:rFonts w:ascii="Arial Narrow"/>
          <w:sz w:val="18"/>
        </w:rPr>
        <w:t>-</w:t>
        <w:tab/>
        <w:t>-</w:t>
        <w:tab/>
      </w:r>
      <w:r>
        <w:rPr>
          <w:rFonts w:ascii="Arial Narrow"/>
          <w:spacing w:val="-1"/>
          <w:sz w:val="18"/>
        </w:rPr>
        <w:t>-3,614,441.05</w:t>
        <w:tab/>
      </w:r>
      <w:r>
        <w:rPr>
          <w:rFonts w:ascii="Arial Narrow"/>
          <w:sz w:val="18"/>
        </w:rPr>
        <w:t>-</w:t>
        <w:tab/>
        <w:t>-</w:t>
        <w:tab/>
        <w:t>-</w:t>
        <w:tab/>
        <w:t>-</w:t>
        <w:tab/>
        <w:t>-</w:t>
        <w:tab/>
      </w:r>
      <w:r>
        <w:rPr>
          <w:rFonts w:ascii="Arial Narrow"/>
          <w:spacing w:val="-1"/>
          <w:sz w:val="18"/>
        </w:rPr>
        <w:t>39,259,599.42</w:t>
        <w:tab/>
      </w:r>
      <w:r>
        <w:rPr>
          <w:rFonts w:ascii="Arial Narrow"/>
          <w:sz w:val="18"/>
        </w:rPr>
        <w:t>-</w:t>
        <w:tab/>
        <w:t>-</w:t>
      </w:r>
    </w:p>
    <w:p>
      <w:pPr>
        <w:spacing w:after="0"/>
        <w:jc w:val="left"/>
        <w:rPr>
          <w:rFonts w:ascii="Arial Narrow" w:hAnsi="Arial Narrow" w:cs="Arial Narrow" w:eastAsia="Arial Narrow" w:hint="default"/>
          <w:sz w:val="18"/>
          <w:szCs w:val="18"/>
        </w:rPr>
        <w:sectPr>
          <w:type w:val="continuous"/>
          <w:pgSz w:w="16840" w:h="11910" w:orient="landscape"/>
          <w:pgMar w:top="1060" w:bottom="1380" w:left="1200" w:right="900"/>
          <w:cols w:num="2" w:equalWidth="0">
            <w:col w:w="1303" w:space="158"/>
            <w:col w:w="13279"/>
          </w:cols>
        </w:sectPr>
      </w:pPr>
    </w:p>
    <w:p>
      <w:pPr>
        <w:spacing w:line="240" w:lineRule="auto" w:before="1"/>
        <w:rPr>
          <w:rFonts w:ascii="Arial Narrow" w:hAnsi="Arial Narrow" w:cs="Arial Narrow" w:eastAsia="Arial Narrow" w:hint="default"/>
          <w:sz w:val="6"/>
          <w:szCs w:val="6"/>
        </w:rPr>
      </w:pPr>
    </w:p>
    <w:p>
      <w:pPr>
        <w:spacing w:line="20" w:lineRule="exact"/>
        <w:ind w:left="230"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719.55pt;height:.5pt;mso-position-horizontal-relative:char;mso-position-vertical-relative:line" coordorigin="0,0" coordsize="14391,10">
            <v:group style="position:absolute;left:5;top:5;width:1121;height:2" coordorigin="5,5" coordsize="1121,2">
              <v:shape style="position:absolute;left:5;top:5;width:1121;height:2" coordorigin="5,5" coordsize="1121,0" path="m5,5l1126,5e" filled="false" stroked="true" strokeweight=".48004pt" strokecolor="#000000">
                <v:path arrowok="t"/>
              </v:shape>
            </v:group>
            <v:group style="position:absolute;left:1111;top:5;width:10;height:2" coordorigin="1111,5" coordsize="10,2">
              <v:shape style="position:absolute;left:1111;top:5;width:10;height:2" coordorigin="1111,5" coordsize="10,0" path="m1111,5l1121,5e" filled="false" stroked="true" strokeweight=".48004pt" strokecolor="#000000">
                <v:path arrowok="t"/>
              </v:shape>
            </v:group>
            <v:group style="position:absolute;left:1121;top:5;width:1602;height:2" coordorigin="1121,5" coordsize="1602,2">
              <v:shape style="position:absolute;left:1121;top:5;width:1602;height:2" coordorigin="1121,5" coordsize="1602,0" path="m1121,5l2722,5e" filled="false" stroked="true" strokeweight=".48004pt" strokecolor="#000000">
                <v:path arrowok="t"/>
              </v:shape>
            </v:group>
            <v:group style="position:absolute;left:2708;top:5;width:10;height:2" coordorigin="2708,5" coordsize="10,2">
              <v:shape style="position:absolute;left:2708;top:5;width:10;height:2" coordorigin="2708,5" coordsize="10,0" path="m2708,5l2717,5e" filled="false" stroked="true" strokeweight=".48004pt" strokecolor="#000000">
                <v:path arrowok="t"/>
              </v:shape>
            </v:group>
            <v:group style="position:absolute;left:2717;top:5;width:1685;height:2" coordorigin="2717,5" coordsize="1685,2">
              <v:shape style="position:absolute;left:2717;top:5;width:1685;height:2" coordorigin="2717,5" coordsize="1685,0" path="m2717,5l4402,5e" filled="false" stroked="true" strokeweight=".48004pt" strokecolor="#000000">
                <v:path arrowok="t"/>
              </v:shape>
            </v:group>
            <v:group style="position:absolute;left:4388;top:5;width:10;height:2" coordorigin="4388,5" coordsize="10,2">
              <v:shape style="position:absolute;left:4388;top:5;width:10;height:2" coordorigin="4388,5" coordsize="10,0" path="m4388,5l4397,5e" filled="false" stroked="true" strokeweight=".48004pt" strokecolor="#000000">
                <v:path arrowok="t"/>
              </v:shape>
            </v:group>
            <v:group style="position:absolute;left:4397;top:5;width:1545;height:2" coordorigin="4397,5" coordsize="1545,2">
              <v:shape style="position:absolute;left:4397;top:5;width:1545;height:2" coordorigin="4397,5" coordsize="1545,0" path="m4397,5l5942,5e" filled="false" stroked="true" strokeweight=".48004pt" strokecolor="#000000">
                <v:path arrowok="t"/>
              </v:shape>
            </v:group>
            <v:group style="position:absolute;left:5927;top:5;width:10;height:2" coordorigin="5927,5" coordsize="10,2">
              <v:shape style="position:absolute;left:5927;top:5;width:10;height:2" coordorigin="5927,5" coordsize="10,0" path="m5927,5l5937,5e" filled="false" stroked="true" strokeweight=".48004pt" strokecolor="#000000">
                <v:path arrowok="t"/>
              </v:shape>
            </v:group>
            <v:group style="position:absolute;left:5937;top:5;width:1447;height:2" coordorigin="5937,5" coordsize="1447,2">
              <v:shape style="position:absolute;left:5937;top:5;width:1447;height:2" coordorigin="5937,5" coordsize="1447,0" path="m5937,5l7383,5e" filled="false" stroked="true" strokeweight=".48004pt" strokecolor="#000000">
                <v:path arrowok="t"/>
              </v:shape>
            </v:group>
            <v:group style="position:absolute;left:7369;top:5;width:10;height:2" coordorigin="7369,5" coordsize="10,2">
              <v:shape style="position:absolute;left:7369;top:5;width:10;height:2" coordorigin="7369,5" coordsize="10,0" path="m7369,5l7378,5e" filled="false" stroked="true" strokeweight=".48004pt" strokecolor="#000000">
                <v:path arrowok="t"/>
              </v:shape>
            </v:group>
            <v:group style="position:absolute;left:7378;top:5;width:356;height:2" coordorigin="7378,5" coordsize="356,2">
              <v:shape style="position:absolute;left:7378;top:5;width:356;height:2" coordorigin="7378,5" coordsize="356,0" path="m7378,5l7734,5e" filled="false" stroked="true" strokeweight=".48004pt" strokecolor="#000000">
                <v:path arrowok="t"/>
              </v:shape>
            </v:group>
            <v:group style="position:absolute;left:7719;top:5;width:10;height:2" coordorigin="7719,5" coordsize="10,2">
              <v:shape style="position:absolute;left:7719;top:5;width:10;height:2" coordorigin="7719,5" coordsize="10,0" path="m7719,5l7729,5e" filled="false" stroked="true" strokeweight=".48004pt" strokecolor="#000000">
                <v:path arrowok="t"/>
              </v:shape>
            </v:group>
            <v:group style="position:absolute;left:7729;top:5;width:1139;height:2" coordorigin="7729,5" coordsize="1139,2">
              <v:shape style="position:absolute;left:7729;top:5;width:1139;height:2" coordorigin="7729,5" coordsize="1139,0" path="m7729,5l8868,5e" filled="false" stroked="true" strokeweight=".48004pt" strokecolor="#000000">
                <v:path arrowok="t"/>
              </v:shape>
            </v:group>
            <v:group style="position:absolute;left:8853;top:5;width:10;height:2" coordorigin="8853,5" coordsize="10,2">
              <v:shape style="position:absolute;left:8853;top:5;width:10;height:2" coordorigin="8853,5" coordsize="10,0" path="m8853,5l8863,5e" filled="false" stroked="true" strokeweight=".48004pt" strokecolor="#000000">
                <v:path arrowok="t"/>
              </v:shape>
            </v:group>
            <v:group style="position:absolute;left:8863;top:5;width:1475;height:2" coordorigin="8863,5" coordsize="1475,2">
              <v:shape style="position:absolute;left:8863;top:5;width:1475;height:2" coordorigin="8863,5" coordsize="1475,0" path="m8863,5l10338,5e" filled="false" stroked="true" strokeweight=".48004pt" strokecolor="#000000">
                <v:path arrowok="t"/>
              </v:shape>
            </v:group>
            <v:group style="position:absolute;left:10323;top:5;width:10;height:2" coordorigin="10323,5" coordsize="10,2">
              <v:shape style="position:absolute;left:10323;top:5;width:10;height:2" coordorigin="10323,5" coordsize="10,0" path="m10323,5l10333,5e" filled="false" stroked="true" strokeweight=".48004pt" strokecolor="#000000">
                <v:path arrowok="t"/>
              </v:shape>
            </v:group>
            <v:group style="position:absolute;left:10333;top:5;width:327;height:2" coordorigin="10333,5" coordsize="327,2">
              <v:shape style="position:absolute;left:10333;top:5;width:327;height:2" coordorigin="10333,5" coordsize="327,0" path="m10333,5l10659,5e" filled="false" stroked="true" strokeweight=".48004pt" strokecolor="#000000">
                <v:path arrowok="t"/>
              </v:shape>
            </v:group>
            <v:group style="position:absolute;left:10645;top:5;width:10;height:2" coordorigin="10645,5" coordsize="10,2">
              <v:shape style="position:absolute;left:10645;top:5;width:10;height:2" coordorigin="10645,5" coordsize="10,0" path="m10645,5l10654,5e" filled="false" stroked="true" strokeweight=".48004pt" strokecolor="#000000">
                <v:path arrowok="t"/>
              </v:shape>
            </v:group>
            <v:group style="position:absolute;left:10654;top:5;width:1384;height:2" coordorigin="10654,5" coordsize="1384,2">
              <v:shape style="position:absolute;left:10654;top:5;width:1384;height:2" coordorigin="10654,5" coordsize="1384,0" path="m10654,5l12038,5e" filled="false" stroked="true" strokeweight=".48004pt" strokecolor="#000000">
                <v:path arrowok="t"/>
              </v:shape>
            </v:group>
            <v:group style="position:absolute;left:12024;top:5;width:10;height:2" coordorigin="12024,5" coordsize="10,2">
              <v:shape style="position:absolute;left:12024;top:5;width:10;height:2" coordorigin="12024,5" coordsize="10,0" path="m12024,5l12034,5e" filled="false" stroked="true" strokeweight=".48004pt" strokecolor="#000000">
                <v:path arrowok="t"/>
              </v:shape>
            </v:group>
            <v:group style="position:absolute;left:12034;top:5;width:1565;height:2" coordorigin="12034,5" coordsize="1565,2">
              <v:shape style="position:absolute;left:12034;top:5;width:1565;height:2" coordorigin="12034,5" coordsize="1565,0" path="m12034,5l13598,5e" filled="false" stroked="true" strokeweight=".48004pt" strokecolor="#000000">
                <v:path arrowok="t"/>
              </v:shape>
            </v:group>
            <v:group style="position:absolute;left:13584;top:5;width:10;height:2" coordorigin="13584,5" coordsize="10,2">
              <v:shape style="position:absolute;left:13584;top:5;width:10;height:2" coordorigin="13584,5" coordsize="10,0" path="m13584,5l13594,5e" filled="false" stroked="true" strokeweight=".48004pt" strokecolor="#000000">
                <v:path arrowok="t"/>
              </v:shape>
            </v:group>
            <v:group style="position:absolute;left:13594;top:5;width:287;height:2" coordorigin="13594,5" coordsize="287,2">
              <v:shape style="position:absolute;left:13594;top:5;width:287;height:2" coordorigin="13594,5" coordsize="287,0" path="m13594,5l13880,5e" filled="false" stroked="true" strokeweight=".48004pt" strokecolor="#000000">
                <v:path arrowok="t"/>
              </v:shape>
            </v:group>
            <v:group style="position:absolute;left:13866;top:5;width:10;height:2" coordorigin="13866,5" coordsize="10,2">
              <v:shape style="position:absolute;left:13866;top:5;width:10;height:2" coordorigin="13866,5" coordsize="10,0" path="m13866,5l13876,5e" filled="false" stroked="true" strokeweight=".48004pt" strokecolor="#000000">
                <v:path arrowok="t"/>
              </v:shape>
            </v:group>
            <v:group style="position:absolute;left:13876;top:5;width:510;height:2" coordorigin="13876,5" coordsize="510,2">
              <v:shape style="position:absolute;left:13876;top:5;width:510;height:2" coordorigin="13876,5" coordsize="510,0" path="m13876,5l14386,5e" filled="false" stroked="true" strokeweight=".48004pt" strokecolor="#000000">
                <v:path arrowok="t"/>
              </v:shape>
            </v:group>
          </v:group>
        </w:pict>
      </w:r>
      <w:r>
        <w:rPr>
          <w:rFonts w:ascii="Arial Narrow" w:hAnsi="Arial Narrow" w:cs="Arial Narrow" w:eastAsia="Arial Narrow" w:hint="default"/>
          <w:sz w:val="2"/>
          <w:szCs w:val="2"/>
        </w:rPr>
      </w:r>
    </w:p>
    <w:p>
      <w:pPr>
        <w:spacing w:after="0" w:line="20" w:lineRule="exact"/>
        <w:rPr>
          <w:rFonts w:ascii="Arial Narrow" w:hAnsi="Arial Narrow" w:cs="Arial Narrow" w:eastAsia="Arial Narrow" w:hint="default"/>
          <w:sz w:val="2"/>
          <w:szCs w:val="2"/>
        </w:rPr>
        <w:sectPr>
          <w:type w:val="continuous"/>
          <w:pgSz w:w="16840" w:h="11910" w:orient="landscape"/>
          <w:pgMar w:top="1060" w:bottom="1380" w:left="1200" w:right="900"/>
        </w:sect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6"/>
        <w:rPr>
          <w:rFonts w:ascii="Arial Narrow" w:hAnsi="Arial Narrow" w:cs="Arial Narrow" w:eastAsia="Arial Narrow" w:hint="default"/>
          <w:sz w:val="23"/>
          <w:szCs w:val="23"/>
        </w:rPr>
      </w:pPr>
    </w:p>
    <w:p>
      <w:pPr>
        <w:spacing w:line="20" w:lineRule="exact"/>
        <w:ind w:left="240"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719.3pt;height:1pt;mso-position-horizontal-relative:char;mso-position-vertical-relative:line" coordorigin="0,0" coordsize="14386,20">
            <v:group style="position:absolute;left:10;top:10;width:1107;height:2" coordorigin="10,10" coordsize="1107,2">
              <v:shape style="position:absolute;left:10;top:10;width:1107;height:2" coordorigin="10,10" coordsize="1107,0" path="m10,10l1116,10e" filled="false" stroked="true" strokeweight=".96pt" strokecolor="#000000">
                <v:path arrowok="t"/>
              </v:shape>
            </v:group>
            <v:group style="position:absolute;left:1116;top:10;width:20;height:2" coordorigin="1116,10" coordsize="20,2">
              <v:shape style="position:absolute;left:1116;top:10;width:20;height:2" coordorigin="1116,10" coordsize="20,0" path="m1116,10l1135,10e" filled="false" stroked="true" strokeweight=".96pt" strokecolor="#000000">
                <v:path arrowok="t"/>
              </v:shape>
            </v:group>
            <v:group style="position:absolute;left:1135;top:10;width:1578;height:2" coordorigin="1135,10" coordsize="1578,2">
              <v:shape style="position:absolute;left:1135;top:10;width:1578;height:2" coordorigin="1135,10" coordsize="1578,0" path="m1135,10l2712,10e" filled="false" stroked="true" strokeweight=".96pt" strokecolor="#000000">
                <v:path arrowok="t"/>
              </v:shape>
            </v:group>
            <v:group style="position:absolute;left:2712;top:10;width:20;height:2" coordorigin="2712,10" coordsize="20,2">
              <v:shape style="position:absolute;left:2712;top:10;width:20;height:2" coordorigin="2712,10" coordsize="20,0" path="m2712,10l2732,10e" filled="false" stroked="true" strokeweight=".96pt" strokecolor="#000000">
                <v:path arrowok="t"/>
              </v:shape>
            </v:group>
            <v:group style="position:absolute;left:2732;top:10;width:9298;height:2" coordorigin="2732,10" coordsize="9298,2">
              <v:shape style="position:absolute;left:2732;top:10;width:9298;height:2" coordorigin="2732,10" coordsize="9298,0" path="m2732,10l12029,10e" filled="false" stroked="true" strokeweight=".96pt" strokecolor="#000000">
                <v:path arrowok="t"/>
              </v:shape>
            </v:group>
            <v:group style="position:absolute;left:12029;top:10;width:20;height:2" coordorigin="12029,10" coordsize="20,2">
              <v:shape style="position:absolute;left:12029;top:10;width:20;height:2" coordorigin="12029,10" coordsize="20,0" path="m12029,10l12048,10e" filled="false" stroked="true" strokeweight=".96pt" strokecolor="#000000">
                <v:path arrowok="t"/>
              </v:shape>
            </v:group>
            <v:group style="position:absolute;left:12048;top:10;width:1541;height:2" coordorigin="12048,10" coordsize="1541,2">
              <v:shape style="position:absolute;left:12048;top:10;width:1541;height:2" coordorigin="12048,10" coordsize="1541,0" path="m12048,10l13589,10e" filled="false" stroked="true" strokeweight=".96pt" strokecolor="#000000">
                <v:path arrowok="t"/>
              </v:shape>
            </v:group>
            <v:group style="position:absolute;left:13589;top:10;width:20;height:2" coordorigin="13589,10" coordsize="20,2">
              <v:shape style="position:absolute;left:13589;top:10;width:20;height:2" coordorigin="13589,10" coordsize="20,0" path="m13589,10l13608,10e" filled="false" stroked="true" strokeweight=".96pt" strokecolor="#000000">
                <v:path arrowok="t"/>
              </v:shape>
            </v:group>
            <v:group style="position:absolute;left:13608;top:10;width:263;height:2" coordorigin="13608,10" coordsize="263,2">
              <v:shape style="position:absolute;left:13608;top:10;width:263;height:2" coordorigin="13608,10" coordsize="263,0" path="m13608,10l13871,10e" filled="false" stroked="true" strokeweight=".96pt" strokecolor="#000000">
                <v:path arrowok="t"/>
              </v:shape>
            </v:group>
            <v:group style="position:absolute;left:13871;top:10;width:20;height:2" coordorigin="13871,10" coordsize="20,2">
              <v:shape style="position:absolute;left:13871;top:10;width:20;height:2" coordorigin="13871,10" coordsize="20,0" path="m13871,10l13890,10e" filled="false" stroked="true" strokeweight=".96pt" strokecolor="#000000">
                <v:path arrowok="t"/>
              </v:shape>
            </v:group>
            <v:group style="position:absolute;left:13890;top:10;width:486;height:2" coordorigin="13890,10" coordsize="486,2">
              <v:shape style="position:absolute;left:13890;top:10;width:486;height:2" coordorigin="13890,10" coordsize="486,0" path="m13890,10l14376,10e" filled="false" stroked="true" strokeweight=".96pt" strokecolor="#000000">
                <v:path arrowok="t"/>
              </v:shape>
            </v:group>
          </v:group>
        </w:pict>
      </w:r>
      <w:r>
        <w:rPr>
          <w:rFonts w:ascii="Arial Narrow" w:hAnsi="Arial Narrow" w:cs="Arial Narrow" w:eastAsia="Arial Narrow" w:hint="default"/>
          <w:sz w:val="2"/>
          <w:szCs w:val="2"/>
        </w:rPr>
      </w: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11"/>
        <w:rPr>
          <w:rFonts w:ascii="Arial Narrow" w:hAnsi="Arial Narrow" w:cs="Arial Narrow" w:eastAsia="Arial Narrow" w:hint="default"/>
          <w:sz w:val="16"/>
          <w:szCs w:val="16"/>
        </w:rPr>
      </w:pPr>
    </w:p>
    <w:p>
      <w:pPr>
        <w:spacing w:after="0" w:line="240" w:lineRule="auto"/>
        <w:rPr>
          <w:rFonts w:ascii="Arial Narrow" w:hAnsi="Arial Narrow" w:cs="Arial Narrow" w:eastAsia="Arial Narrow" w:hint="default"/>
          <w:sz w:val="16"/>
          <w:szCs w:val="16"/>
        </w:rPr>
        <w:sectPr>
          <w:pgSz w:w="16840" w:h="11910" w:orient="landscape"/>
          <w:pgMar w:header="763" w:footer="725" w:top="1020" w:bottom="920" w:left="1200" w:right="900"/>
        </w:sectPr>
      </w:pPr>
    </w:p>
    <w:p>
      <w:pPr>
        <w:spacing w:line="272" w:lineRule="exact" w:before="37"/>
        <w:ind w:left="356" w:right="-16"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z w:val="18"/>
          <w:szCs w:val="18"/>
        </w:rPr>
        <w:t>单位</w:t>
      </w:r>
      <w:r>
        <w:rPr>
          <w:rFonts w:ascii="Microsoft JhengHei" w:hAnsi="Microsoft JhengHei" w:cs="Microsoft JhengHei" w:eastAsia="Microsoft JhengHei" w:hint="default"/>
          <w:sz w:val="18"/>
          <w:szCs w:val="18"/>
        </w:rPr>
      </w:r>
    </w:p>
    <w:p>
      <w:pPr>
        <w:pStyle w:val="Heading2"/>
        <w:spacing w:line="240" w:lineRule="auto" w:before="56"/>
        <w:ind w:left="356" w:right="-15"/>
        <w:jc w:val="left"/>
        <w:rPr>
          <w:b w:val="0"/>
          <w:bCs w:val="0"/>
        </w:rPr>
      </w:pPr>
      <w:r>
        <w:rPr>
          <w:b w:val="0"/>
          <w:bCs w:val="0"/>
        </w:rPr>
        <w:br w:type="column"/>
      </w:r>
      <w:r>
        <w:rPr/>
        <w:t>期初余额</w:t>
      </w:r>
      <w:r>
        <w:rPr>
          <w:b w:val="0"/>
          <w:bCs w:val="0"/>
        </w:rPr>
      </w:r>
    </w:p>
    <w:p>
      <w:pPr>
        <w:spacing w:line="240" w:lineRule="auto" w:before="1"/>
        <w:rPr>
          <w:rFonts w:ascii="Microsoft JhengHei" w:hAnsi="Microsoft JhengHei" w:cs="Microsoft JhengHei" w:eastAsia="Microsoft JhengHei" w:hint="default"/>
          <w:b/>
          <w:bCs/>
          <w:sz w:val="15"/>
          <w:szCs w:val="15"/>
        </w:rPr>
      </w:pPr>
      <w:r>
        <w:rPr/>
        <w:br w:type="column"/>
      </w:r>
      <w:r>
        <w:rPr>
          <w:rFonts w:ascii="Microsoft JhengHei"/>
          <w:b/>
          <w:sz w:val="15"/>
        </w:rPr>
      </w:r>
    </w:p>
    <w:p>
      <w:pPr>
        <w:pStyle w:val="Heading2"/>
        <w:tabs>
          <w:tab w:pos="1895" w:val="left" w:leader="none"/>
        </w:tabs>
        <w:spacing w:line="240" w:lineRule="auto"/>
        <w:ind w:left="356" w:right="-15"/>
        <w:jc w:val="left"/>
        <w:rPr>
          <w:b w:val="0"/>
          <w:bCs w:val="0"/>
        </w:rPr>
      </w:pPr>
      <w:r>
        <w:rPr/>
        <w:pict>
          <v:group style="position:absolute;margin-left:72.239998pt;margin-top:86.653633pt;width:718.8pt;height:.5pt;mso-position-horizontal-relative:page;mso-position-vertical-relative:paragraph;z-index:-2182024" coordorigin="1445,1733" coordsize="14376,10">
            <v:group style="position:absolute;left:1450;top:1738;width:1107;height:2" coordorigin="1450,1738" coordsize="1107,2">
              <v:shape style="position:absolute;left:1450;top:1738;width:1107;height:2" coordorigin="1450,1738" coordsize="1107,0" path="m1450,1738l2556,1738e" filled="false" stroked="true" strokeweight=".48001pt" strokecolor="#000000">
                <v:path arrowok="t"/>
              </v:shape>
            </v:group>
            <v:group style="position:absolute;left:2556;top:1738;width:10;height:2" coordorigin="2556,1738" coordsize="10,2">
              <v:shape style="position:absolute;left:2556;top:1738;width:10;height:2" coordorigin="2556,1738" coordsize="10,0" path="m2556,1738l2566,1738e" filled="false" stroked="true" strokeweight=".48001pt" strokecolor="#000000">
                <v:path arrowok="t"/>
              </v:shape>
            </v:group>
            <v:group style="position:absolute;left:2566;top:1738;width:1587;height:2" coordorigin="2566,1738" coordsize="1587,2">
              <v:shape style="position:absolute;left:2566;top:1738;width:1587;height:2" coordorigin="2566,1738" coordsize="1587,0" path="m2566,1738l4152,1738e" filled="false" stroked="true" strokeweight=".48001pt" strokecolor="#000000">
                <v:path arrowok="t"/>
              </v:shape>
            </v:group>
            <v:group style="position:absolute;left:4152;top:1738;width:10;height:2" coordorigin="4152,1738" coordsize="10,2">
              <v:shape style="position:absolute;left:4152;top:1738;width:10;height:2" coordorigin="4152,1738" coordsize="10,0" path="m4152,1738l4162,1738e" filled="false" stroked="true" strokeweight=".48001pt" strokecolor="#000000">
                <v:path arrowok="t"/>
              </v:shape>
            </v:group>
            <v:group style="position:absolute;left:4162;top:1738;width:1671;height:2" coordorigin="4162,1738" coordsize="1671,2">
              <v:shape style="position:absolute;left:4162;top:1738;width:1671;height:2" coordorigin="4162,1738" coordsize="1671,0" path="m4162,1738l5832,1738e" filled="false" stroked="true" strokeweight=".48001pt" strokecolor="#000000">
                <v:path arrowok="t"/>
              </v:shape>
            </v:group>
            <v:group style="position:absolute;left:5832;top:1738;width:10;height:2" coordorigin="5832,1738" coordsize="10,2">
              <v:shape style="position:absolute;left:5832;top:1738;width:10;height:2" coordorigin="5832,1738" coordsize="10,0" path="m5832,1738l5842,1738e" filled="false" stroked="true" strokeweight=".48001pt" strokecolor="#000000">
                <v:path arrowok="t"/>
              </v:shape>
            </v:group>
            <v:group style="position:absolute;left:5842;top:1738;width:1530;height:2" coordorigin="5842,1738" coordsize="1530,2">
              <v:shape style="position:absolute;left:5842;top:1738;width:1530;height:2" coordorigin="5842,1738" coordsize="1530,0" path="m5842,1738l7372,1738e" filled="false" stroked="true" strokeweight=".48001pt" strokecolor="#000000">
                <v:path arrowok="t"/>
              </v:shape>
            </v:group>
            <v:group style="position:absolute;left:7372;top:1738;width:10;height:2" coordorigin="7372,1738" coordsize="10,2">
              <v:shape style="position:absolute;left:7372;top:1738;width:10;height:2" coordorigin="7372,1738" coordsize="10,0" path="m7372,1738l7382,1738e" filled="false" stroked="true" strokeweight=".48001pt" strokecolor="#000000">
                <v:path arrowok="t"/>
              </v:shape>
            </v:group>
            <v:group style="position:absolute;left:7382;top:1738;width:1432;height:2" coordorigin="7382,1738" coordsize="1432,2">
              <v:shape style="position:absolute;left:7382;top:1738;width:1432;height:2" coordorigin="7382,1738" coordsize="1432,0" path="m7382,1738l8814,1738e" filled="false" stroked="true" strokeweight=".48001pt" strokecolor="#000000">
                <v:path arrowok="t"/>
              </v:shape>
            </v:group>
            <v:group style="position:absolute;left:8814;top:1738;width:10;height:2" coordorigin="8814,1738" coordsize="10,2">
              <v:shape style="position:absolute;left:8814;top:1738;width:10;height:2" coordorigin="8814,1738" coordsize="10,0" path="m8814,1738l8823,1738e" filled="false" stroked="true" strokeweight=".48001pt" strokecolor="#000000">
                <v:path arrowok="t"/>
              </v:shape>
            </v:group>
            <v:group style="position:absolute;left:8823;top:1738;width:341;height:2" coordorigin="8823,1738" coordsize="341,2">
              <v:shape style="position:absolute;left:8823;top:1738;width:341;height:2" coordorigin="8823,1738" coordsize="341,0" path="m8823,1738l9164,1738e" filled="false" stroked="true" strokeweight=".48001pt" strokecolor="#000000">
                <v:path arrowok="t"/>
              </v:shape>
            </v:group>
            <v:group style="position:absolute;left:9164;top:1738;width:10;height:2" coordorigin="9164,1738" coordsize="10,2">
              <v:shape style="position:absolute;left:9164;top:1738;width:10;height:2" coordorigin="9164,1738" coordsize="10,0" path="m9164,1738l9174,1738e" filled="false" stroked="true" strokeweight=".48001pt" strokecolor="#000000">
                <v:path arrowok="t"/>
              </v:shape>
            </v:group>
            <v:group style="position:absolute;left:9174;top:1738;width:1125;height:2" coordorigin="9174,1738" coordsize="1125,2">
              <v:shape style="position:absolute;left:9174;top:1738;width:1125;height:2" coordorigin="9174,1738" coordsize="1125,0" path="m9174,1738l10298,1738e" filled="false" stroked="true" strokeweight=".48001pt" strokecolor="#000000">
                <v:path arrowok="t"/>
              </v:shape>
            </v:group>
            <v:group style="position:absolute;left:10298;top:1738;width:10;height:2" coordorigin="10298,1738" coordsize="10,2">
              <v:shape style="position:absolute;left:10298;top:1738;width:10;height:2" coordorigin="10298,1738" coordsize="10,0" path="m10298,1738l10308,1738e" filled="false" stroked="true" strokeweight=".48001pt" strokecolor="#000000">
                <v:path arrowok="t"/>
              </v:shape>
            </v:group>
            <v:group style="position:absolute;left:10308;top:1738;width:1461;height:2" coordorigin="10308,1738" coordsize="1461,2">
              <v:shape style="position:absolute;left:10308;top:1738;width:1461;height:2" coordorigin="10308,1738" coordsize="1461,0" path="m10308,1738l11768,1738e" filled="false" stroked="true" strokeweight=".48001pt" strokecolor="#000000">
                <v:path arrowok="t"/>
              </v:shape>
            </v:group>
            <v:group style="position:absolute;left:11768;top:1738;width:10;height:2" coordorigin="11768,1738" coordsize="10,2">
              <v:shape style="position:absolute;left:11768;top:1738;width:10;height:2" coordorigin="11768,1738" coordsize="10,0" path="m11768,1738l11778,1738e" filled="false" stroked="true" strokeweight=".48001pt" strokecolor="#000000">
                <v:path arrowok="t"/>
              </v:shape>
            </v:group>
            <v:group style="position:absolute;left:11778;top:1738;width:312;height:2" coordorigin="11778,1738" coordsize="312,2">
              <v:shape style="position:absolute;left:11778;top:1738;width:312;height:2" coordorigin="11778,1738" coordsize="312,0" path="m11778,1738l12090,1738e" filled="false" stroked="true" strokeweight=".48001pt" strokecolor="#000000">
                <v:path arrowok="t"/>
              </v:shape>
            </v:group>
            <v:group style="position:absolute;left:12090;top:1738;width:10;height:2" coordorigin="12090,1738" coordsize="10,2">
              <v:shape style="position:absolute;left:12090;top:1738;width:10;height:2" coordorigin="12090,1738" coordsize="10,0" path="m12090,1738l12099,1738e" filled="false" stroked="true" strokeweight=".48001pt" strokecolor="#000000">
                <v:path arrowok="t"/>
              </v:shape>
            </v:group>
            <v:group style="position:absolute;left:12099;top:1738;width:1370;height:2" coordorigin="12099,1738" coordsize="1370,2">
              <v:shape style="position:absolute;left:12099;top:1738;width:1370;height:2" coordorigin="12099,1738" coordsize="1370,0" path="m12099,1738l13469,1738e" filled="false" stroked="true" strokeweight=".48001pt" strokecolor="#000000">
                <v:path arrowok="t"/>
              </v:shape>
            </v:group>
            <v:group style="position:absolute;left:13469;top:1738;width:10;height:2" coordorigin="13469,1738" coordsize="10,2">
              <v:shape style="position:absolute;left:13469;top:1738;width:10;height:2" coordorigin="13469,1738" coordsize="10,0" path="m13469,1738l13478,1738e" filled="false" stroked="true" strokeweight=".48001pt" strokecolor="#000000">
                <v:path arrowok="t"/>
              </v:shape>
            </v:group>
            <v:group style="position:absolute;left:13478;top:1738;width:1551;height:2" coordorigin="13478,1738" coordsize="1551,2">
              <v:shape style="position:absolute;left:13478;top:1738;width:1551;height:2" coordorigin="13478,1738" coordsize="1551,0" path="m13478,1738l15029,1738e" filled="false" stroked="true" strokeweight=".48001pt" strokecolor="#000000">
                <v:path arrowok="t"/>
              </v:shape>
            </v:group>
            <v:group style="position:absolute;left:15029;top:1738;width:10;height:2" coordorigin="15029,1738" coordsize="10,2">
              <v:shape style="position:absolute;left:15029;top:1738;width:10;height:2" coordorigin="15029,1738" coordsize="10,0" path="m15029,1738l15038,1738e" filled="false" stroked="true" strokeweight=".48001pt" strokecolor="#000000">
                <v:path arrowok="t"/>
              </v:shape>
            </v:group>
            <v:group style="position:absolute;left:15038;top:1738;width:273;height:2" coordorigin="15038,1738" coordsize="273,2">
              <v:shape style="position:absolute;left:15038;top:1738;width:273;height:2" coordorigin="15038,1738" coordsize="273,0" path="m15038,1738l15311,1738e" filled="false" stroked="true" strokeweight=".48001pt" strokecolor="#000000">
                <v:path arrowok="t"/>
              </v:shape>
            </v:group>
            <v:group style="position:absolute;left:15311;top:1738;width:10;height:2" coordorigin="15311,1738" coordsize="10,2">
              <v:shape style="position:absolute;left:15311;top:1738;width:10;height:2" coordorigin="15311,1738" coordsize="10,0" path="m15311,1738l15320,1738e" filled="false" stroked="true" strokeweight=".48001pt" strokecolor="#000000">
                <v:path arrowok="t"/>
              </v:shape>
            </v:group>
            <v:group style="position:absolute;left:15320;top:1738;width:496;height:2" coordorigin="15320,1738" coordsize="496,2">
              <v:shape style="position:absolute;left:15320;top:1738;width:496;height:2" coordorigin="15320,1738" coordsize="496,0" path="m15320,1738l15816,1738e" filled="false" stroked="true" strokeweight=".48001pt" strokecolor="#000000">
                <v:path arrowok="t"/>
              </v:shape>
            </v:group>
            <w10:wrap type="none"/>
          </v:group>
        </w:pict>
      </w:r>
      <w:r>
        <w:rPr/>
        <w:t>追加投资</w:t>
        <w:tab/>
        <w:t>减少投资</w:t>
      </w:r>
      <w:r>
        <w:rPr>
          <w:b w:val="0"/>
          <w:bCs w:val="0"/>
        </w:rPr>
      </w:r>
    </w:p>
    <w:p>
      <w:pPr>
        <w:spacing w:line="240" w:lineRule="auto" w:before="16"/>
        <w:rPr>
          <w:rFonts w:ascii="Microsoft JhengHei" w:hAnsi="Microsoft JhengHei" w:cs="Microsoft JhengHei" w:eastAsia="Microsoft JhengHei" w:hint="default"/>
          <w:b/>
          <w:bCs/>
          <w:sz w:val="14"/>
          <w:szCs w:val="14"/>
        </w:rPr>
      </w:pPr>
      <w:r>
        <w:rPr/>
        <w:br w:type="column"/>
      </w:r>
      <w:r>
        <w:rPr>
          <w:rFonts w:ascii="Microsoft JhengHei"/>
          <w:b/>
          <w:sz w:val="14"/>
        </w:rPr>
      </w:r>
    </w:p>
    <w:p>
      <w:pPr>
        <w:pStyle w:val="Heading2"/>
        <w:tabs>
          <w:tab w:pos="1294" w:val="left" w:leader="none"/>
        </w:tabs>
        <w:spacing w:line="240" w:lineRule="auto"/>
        <w:ind w:left="356" w:right="-20"/>
        <w:jc w:val="left"/>
        <w:rPr>
          <w:b w:val="0"/>
          <w:bCs w:val="0"/>
        </w:rPr>
      </w:pPr>
      <w:r>
        <w:rPr>
          <w:position w:val="2"/>
        </w:rPr>
        <w:t>确认的</w:t>
        <w:tab/>
      </w:r>
      <w:r>
        <w:rPr/>
        <w:t>收</w:t>
      </w:r>
      <w:r>
        <w:rPr>
          <w:b w:val="0"/>
          <w:bCs w:val="0"/>
        </w:rPr>
      </w:r>
    </w:p>
    <w:p>
      <w:pPr>
        <w:spacing w:before="105"/>
        <w:ind w:left="265" w:right="-16" w:firstLine="0"/>
        <w:jc w:val="left"/>
        <w:rPr>
          <w:rFonts w:ascii="Microsoft JhengHei" w:hAnsi="Microsoft JhengHei" w:cs="Microsoft JhengHei" w:eastAsia="Microsoft JhengHei" w:hint="default"/>
          <w:sz w:val="24"/>
          <w:szCs w:val="24"/>
        </w:rPr>
      </w:pPr>
      <w:r>
        <w:rPr/>
        <w:br w:type="column"/>
      </w:r>
      <w:r>
        <w:rPr>
          <w:rFonts w:ascii="Microsoft JhengHei" w:hAnsi="Microsoft JhengHei" w:cs="Microsoft JhengHei" w:eastAsia="Microsoft JhengHei" w:hint="default"/>
          <w:b/>
          <w:bCs/>
          <w:sz w:val="24"/>
          <w:szCs w:val="24"/>
        </w:rPr>
        <w:t>其他权</w:t>
      </w:r>
      <w:r>
        <w:rPr>
          <w:rFonts w:ascii="Microsoft JhengHei" w:hAnsi="Microsoft JhengHei" w:cs="Microsoft JhengHei" w:eastAsia="Microsoft JhengHei" w:hint="default"/>
          <w:sz w:val="24"/>
          <w:szCs w:val="24"/>
        </w:rPr>
      </w:r>
    </w:p>
    <w:p>
      <w:pPr>
        <w:pStyle w:val="Heading2"/>
        <w:tabs>
          <w:tab w:pos="1644" w:val="left" w:leader="none"/>
          <w:tab w:pos="2646" w:val="left" w:leader="none"/>
          <w:tab w:pos="4906" w:val="left" w:leader="none"/>
        </w:tabs>
        <w:spacing w:line="240" w:lineRule="auto" w:before="211"/>
        <w:ind w:left="223" w:right="0"/>
        <w:jc w:val="left"/>
        <w:rPr>
          <w:b w:val="0"/>
          <w:bCs w:val="0"/>
        </w:rPr>
      </w:pPr>
      <w:r>
        <w:rPr>
          <w:b w:val="0"/>
          <w:bCs w:val="0"/>
        </w:rPr>
        <w:br w:type="column"/>
      </w:r>
      <w:r>
        <w:rPr/>
        <w:t>金股利或利</w:t>
        <w:tab/>
      </w:r>
      <w:r>
        <w:rPr>
          <w:position w:val="2"/>
        </w:rPr>
        <w:t>值</w:t>
        <w:tab/>
      </w:r>
      <w:r>
        <w:rPr/>
        <w:t>其他</w:t>
        <w:tab/>
      </w:r>
      <w:r>
        <w:rPr>
          <w:position w:val="5"/>
        </w:rPr>
        <w:t>期</w:t>
      </w:r>
      <w:r>
        <w:rPr>
          <w:spacing w:val="28"/>
          <w:position w:val="5"/>
        </w:rPr>
        <w:t> </w:t>
      </w:r>
      <w:r>
        <w:rPr>
          <w:position w:val="5"/>
        </w:rPr>
        <w:t>期</w:t>
      </w:r>
      <w:r>
        <w:rPr>
          <w:b w:val="0"/>
          <w:bCs w:val="0"/>
        </w:rPr>
      </w:r>
    </w:p>
    <w:p>
      <w:pPr>
        <w:spacing w:after="0" w:line="240" w:lineRule="auto"/>
        <w:jc w:val="left"/>
        <w:sectPr>
          <w:type w:val="continuous"/>
          <w:pgSz w:w="16840" w:h="11910" w:orient="landscape"/>
          <w:pgMar w:top="1060" w:bottom="1380" w:left="1200" w:right="900"/>
          <w:cols w:num="6" w:equalWidth="0">
            <w:col w:w="901" w:space="623"/>
            <w:col w:w="1322" w:space="358"/>
            <w:col w:w="2861" w:space="361"/>
            <w:col w:w="1535" w:space="40"/>
            <w:col w:w="990" w:space="40"/>
            <w:col w:w="5709"/>
          </w:cols>
        </w:sectPr>
      </w:pPr>
    </w:p>
    <w:p>
      <w:pPr>
        <w:spacing w:line="240" w:lineRule="auto" w:before="0"/>
        <w:rPr>
          <w:rFonts w:ascii="Microsoft JhengHei" w:hAnsi="Microsoft JhengHei" w:cs="Microsoft JhengHei" w:eastAsia="Microsoft JhengHei" w:hint="default"/>
          <w:b/>
          <w:bCs/>
          <w:sz w:val="2"/>
          <w:szCs w:val="2"/>
        </w:rPr>
      </w:pPr>
    </w:p>
    <w:tbl>
      <w:tblPr>
        <w:tblW w:w="0" w:type="auto"/>
        <w:jc w:val="left"/>
        <w:tblInd w:w="249" w:type="dxa"/>
        <w:tblLayout w:type="fixed"/>
        <w:tblCellMar>
          <w:top w:w="0" w:type="dxa"/>
          <w:left w:w="0" w:type="dxa"/>
          <w:bottom w:w="0" w:type="dxa"/>
          <w:right w:w="0" w:type="dxa"/>
        </w:tblCellMar>
        <w:tblLook w:val="01E0"/>
      </w:tblPr>
      <w:tblGrid>
        <w:gridCol w:w="3064"/>
        <w:gridCol w:w="1507"/>
        <w:gridCol w:w="1481"/>
        <w:gridCol w:w="1311"/>
        <w:gridCol w:w="837"/>
        <w:gridCol w:w="2117"/>
        <w:gridCol w:w="946"/>
        <w:gridCol w:w="3103"/>
      </w:tblGrid>
      <w:tr>
        <w:trPr>
          <w:trHeight w:val="605" w:hRule="exact"/>
        </w:trPr>
        <w:tc>
          <w:tcPr>
            <w:tcW w:w="6052" w:type="dxa"/>
            <w:gridSpan w:val="3"/>
            <w:vMerge w:val="restart"/>
            <w:tcBorders>
              <w:top w:val="nil" w:sz="6" w:space="0" w:color="auto"/>
              <w:left w:val="nil" w:sz="6" w:space="0" w:color="auto"/>
              <w:right w:val="nil" w:sz="6" w:space="0" w:color="auto"/>
            </w:tcBorders>
          </w:tcPr>
          <w:p>
            <w:pPr/>
          </w:p>
        </w:tc>
        <w:tc>
          <w:tcPr>
            <w:tcW w:w="1311" w:type="dxa"/>
            <w:tcBorders>
              <w:top w:val="nil" w:sz="6" w:space="0" w:color="auto"/>
              <w:left w:val="nil" w:sz="6" w:space="0" w:color="auto"/>
              <w:bottom w:val="nil" w:sz="6" w:space="0" w:color="auto"/>
              <w:right w:val="nil" w:sz="6" w:space="0" w:color="auto"/>
            </w:tcBorders>
          </w:tcPr>
          <w:p>
            <w:pPr>
              <w:pStyle w:val="TableParagraph"/>
              <w:spacing w:line="307" w:lineRule="exact"/>
              <w:ind w:right="10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投资损益</w:t>
            </w:r>
            <w:r>
              <w:rPr>
                <w:rFonts w:ascii="Microsoft JhengHei" w:hAnsi="Microsoft JhengHei" w:cs="Microsoft JhengHei" w:eastAsia="Microsoft JhengHei" w:hint="default"/>
                <w:sz w:val="24"/>
                <w:szCs w:val="24"/>
              </w:rPr>
            </w:r>
          </w:p>
        </w:tc>
        <w:tc>
          <w:tcPr>
            <w:tcW w:w="2954" w:type="dxa"/>
            <w:gridSpan w:val="2"/>
            <w:tcBorders>
              <w:top w:val="nil" w:sz="6" w:space="0" w:color="auto"/>
              <w:left w:val="nil" w:sz="6" w:space="0" w:color="auto"/>
              <w:bottom w:val="nil" w:sz="6" w:space="0" w:color="auto"/>
              <w:right w:val="nil" w:sz="6" w:space="0" w:color="auto"/>
            </w:tcBorders>
          </w:tcPr>
          <w:p>
            <w:pPr>
              <w:pStyle w:val="TableParagraph"/>
              <w:spacing w:line="21" w:lineRule="exact"/>
              <w:ind w:left="653"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益变动</w:t>
            </w:r>
            <w:r>
              <w:rPr>
                <w:rFonts w:ascii="Microsoft JhengHei" w:hAnsi="Microsoft JhengHei" w:cs="Microsoft JhengHei" w:eastAsia="Microsoft JhengHei" w:hint="default"/>
                <w:sz w:val="24"/>
                <w:szCs w:val="24"/>
              </w:rPr>
            </w:r>
          </w:p>
          <w:p>
            <w:pPr>
              <w:pStyle w:val="TableParagraph"/>
              <w:tabs>
                <w:tab w:pos="2604" w:val="left" w:leader="none"/>
              </w:tabs>
              <w:spacing w:line="232"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益</w:t>
              <w:tab/>
            </w:r>
            <w:r>
              <w:rPr>
                <w:rFonts w:ascii="Microsoft JhengHei" w:hAnsi="Microsoft JhengHei" w:cs="Microsoft JhengHei" w:eastAsia="Microsoft JhengHei" w:hint="default"/>
                <w:b/>
                <w:bCs/>
                <w:position w:val="2"/>
                <w:sz w:val="24"/>
                <w:szCs w:val="24"/>
              </w:rPr>
              <w:t>润</w:t>
            </w:r>
            <w:r>
              <w:rPr>
                <w:rFonts w:ascii="Microsoft JhengHei" w:hAnsi="Microsoft JhengHei" w:cs="Microsoft JhengHei" w:eastAsia="Microsoft JhengHei" w:hint="default"/>
                <w:sz w:val="24"/>
                <w:szCs w:val="24"/>
              </w:rPr>
            </w:r>
          </w:p>
          <w:p>
            <w:pPr>
              <w:pStyle w:val="TableParagraph"/>
              <w:spacing w:line="364"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调</w:t>
            </w:r>
            <w:r>
              <w:rPr>
                <w:rFonts w:ascii="Microsoft JhengHei" w:hAnsi="Microsoft JhengHei" w:cs="Microsoft JhengHei" w:eastAsia="Microsoft JhengHei" w:hint="default"/>
                <w:sz w:val="24"/>
                <w:szCs w:val="24"/>
              </w:rPr>
            </w:r>
          </w:p>
        </w:tc>
        <w:tc>
          <w:tcPr>
            <w:tcW w:w="946"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准</w:t>
            </w:r>
            <w:r>
              <w:rPr>
                <w:rFonts w:ascii="Microsoft JhengHei" w:hAnsi="Microsoft JhengHei" w:cs="Microsoft JhengHei" w:eastAsia="Microsoft JhengHei" w:hint="default"/>
                <w:sz w:val="24"/>
                <w:szCs w:val="24"/>
              </w:rPr>
            </w:r>
          </w:p>
          <w:p>
            <w:pPr>
              <w:pStyle w:val="TableParagraph"/>
              <w:spacing w:line="364"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备</w:t>
            </w:r>
            <w:r>
              <w:rPr>
                <w:rFonts w:ascii="Microsoft JhengHei" w:hAnsi="Microsoft JhengHei" w:cs="Microsoft JhengHei" w:eastAsia="Microsoft JhengHei" w:hint="default"/>
                <w:sz w:val="24"/>
                <w:szCs w:val="24"/>
              </w:rPr>
            </w:r>
          </w:p>
        </w:tc>
        <w:tc>
          <w:tcPr>
            <w:tcW w:w="3103" w:type="dxa"/>
            <w:tcBorders>
              <w:top w:val="nil" w:sz="6" w:space="0" w:color="auto"/>
              <w:left w:val="nil" w:sz="6" w:space="0" w:color="auto"/>
              <w:bottom w:val="nil" w:sz="6" w:space="0" w:color="auto"/>
              <w:right w:val="nil" w:sz="6" w:space="0" w:color="auto"/>
            </w:tcBorders>
          </w:tcPr>
          <w:p>
            <w:pPr>
              <w:pStyle w:val="TableParagraph"/>
              <w:spacing w:line="164" w:lineRule="exact"/>
              <w:ind w:right="10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初</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末</w:t>
            </w:r>
            <w:r>
              <w:rPr>
                <w:rFonts w:ascii="Microsoft JhengHei" w:hAnsi="Microsoft JhengHei" w:cs="Microsoft JhengHei" w:eastAsia="Microsoft JhengHei" w:hint="default"/>
                <w:sz w:val="24"/>
                <w:szCs w:val="24"/>
              </w:rPr>
            </w:r>
          </w:p>
          <w:p>
            <w:pPr>
              <w:pStyle w:val="TableParagraph"/>
              <w:spacing w:line="365" w:lineRule="exact"/>
              <w:ind w:right="10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余</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余</w:t>
            </w:r>
            <w:r>
              <w:rPr>
                <w:rFonts w:ascii="Microsoft JhengHei" w:hAnsi="Microsoft JhengHei" w:cs="Microsoft JhengHei" w:eastAsia="Microsoft JhengHei" w:hint="default"/>
                <w:sz w:val="24"/>
                <w:szCs w:val="24"/>
              </w:rPr>
            </w:r>
          </w:p>
        </w:tc>
      </w:tr>
      <w:tr>
        <w:trPr>
          <w:trHeight w:val="672" w:hRule="exact"/>
        </w:trPr>
        <w:tc>
          <w:tcPr>
            <w:tcW w:w="6052" w:type="dxa"/>
            <w:gridSpan w:val="3"/>
            <w:vMerge/>
            <w:tcBorders>
              <w:left w:val="nil" w:sz="6" w:space="0" w:color="auto"/>
              <w:bottom w:val="nil" w:sz="6" w:space="0" w:color="auto"/>
              <w:right w:val="nil" w:sz="6" w:space="0" w:color="auto"/>
            </w:tcBorders>
          </w:tcPr>
          <w:p>
            <w:pPr/>
          </w:p>
        </w:tc>
        <w:tc>
          <w:tcPr>
            <w:tcW w:w="1311" w:type="dxa"/>
            <w:tcBorders>
              <w:top w:val="nil" w:sz="6" w:space="0" w:color="auto"/>
              <w:left w:val="nil" w:sz="6" w:space="0" w:color="auto"/>
              <w:bottom w:val="nil" w:sz="6" w:space="0" w:color="auto"/>
              <w:right w:val="nil" w:sz="6" w:space="0" w:color="auto"/>
            </w:tcBorders>
          </w:tcPr>
          <w:p>
            <w:pPr/>
          </w:p>
        </w:tc>
        <w:tc>
          <w:tcPr>
            <w:tcW w:w="837" w:type="dxa"/>
            <w:tcBorders>
              <w:top w:val="nil" w:sz="6" w:space="0" w:color="auto"/>
              <w:left w:val="nil" w:sz="6" w:space="0" w:color="auto"/>
              <w:bottom w:val="nil" w:sz="6" w:space="0" w:color="auto"/>
              <w:right w:val="nil" w:sz="6" w:space="0" w:color="auto"/>
            </w:tcBorders>
          </w:tcPr>
          <w:p>
            <w:pPr>
              <w:pStyle w:val="TableParagraph"/>
              <w:spacing w:line="303"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整</w:t>
            </w:r>
            <w:r>
              <w:rPr>
                <w:rFonts w:ascii="Microsoft JhengHei" w:hAnsi="Microsoft JhengHei" w:cs="Microsoft JhengHei" w:eastAsia="Microsoft JhengHei" w:hint="default"/>
                <w:sz w:val="24"/>
                <w:szCs w:val="24"/>
              </w:rPr>
            </w:r>
          </w:p>
        </w:tc>
        <w:tc>
          <w:tcPr>
            <w:tcW w:w="2117"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3103" w:type="dxa"/>
            <w:tcBorders>
              <w:top w:val="nil" w:sz="6" w:space="0" w:color="auto"/>
              <w:left w:val="nil" w:sz="6" w:space="0" w:color="auto"/>
              <w:bottom w:val="nil" w:sz="6" w:space="0" w:color="auto"/>
              <w:right w:val="nil" w:sz="6" w:space="0" w:color="auto"/>
            </w:tcBorders>
          </w:tcPr>
          <w:p>
            <w:pPr>
              <w:pStyle w:val="TableParagraph"/>
              <w:spacing w:line="235" w:lineRule="exact"/>
              <w:ind w:right="10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额</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额</w:t>
            </w:r>
            <w:r>
              <w:rPr>
                <w:rFonts w:ascii="Microsoft JhengHei" w:hAnsi="Microsoft JhengHei" w:cs="Microsoft JhengHei" w:eastAsia="Microsoft JhengHei" w:hint="default"/>
                <w:sz w:val="24"/>
                <w:szCs w:val="24"/>
              </w:rPr>
            </w:r>
          </w:p>
        </w:tc>
      </w:tr>
      <w:tr>
        <w:trPr>
          <w:trHeight w:val="791" w:hRule="exact"/>
        </w:trPr>
        <w:tc>
          <w:tcPr>
            <w:tcW w:w="3064" w:type="dxa"/>
            <w:tcBorders>
              <w:top w:val="nil" w:sz="6" w:space="0" w:color="auto"/>
              <w:left w:val="nil" w:sz="6" w:space="0" w:color="auto"/>
              <w:bottom w:val="nil" w:sz="6" w:space="0" w:color="auto"/>
              <w:right w:val="nil" w:sz="6" w:space="0" w:color="auto"/>
            </w:tcBorders>
          </w:tcPr>
          <w:p>
            <w:pPr>
              <w:pStyle w:val="TableParagraph"/>
              <w:spacing w:line="235" w:lineRule="exact" w:before="15"/>
              <w:ind w:left="106" w:right="0"/>
              <w:jc w:val="left"/>
              <w:rPr>
                <w:rFonts w:ascii="宋体" w:hAnsi="宋体" w:cs="宋体" w:eastAsia="宋体" w:hint="default"/>
                <w:sz w:val="18"/>
                <w:szCs w:val="18"/>
              </w:rPr>
            </w:pPr>
            <w:r>
              <w:rPr>
                <w:rFonts w:ascii="宋体" w:hAnsi="宋体" w:cs="宋体" w:eastAsia="宋体" w:hint="default"/>
                <w:spacing w:val="42"/>
                <w:sz w:val="18"/>
                <w:szCs w:val="18"/>
              </w:rPr>
              <w:t>慈溪市金</w:t>
            </w:r>
            <w:r>
              <w:rPr>
                <w:rFonts w:ascii="宋体" w:hAnsi="宋体" w:cs="宋体" w:eastAsia="宋体" w:hint="default"/>
                <w:spacing w:val="-34"/>
                <w:sz w:val="18"/>
                <w:szCs w:val="18"/>
              </w:rPr>
              <w:t> </w:t>
            </w:r>
            <w:r>
              <w:rPr>
                <w:rFonts w:ascii="宋体" w:hAnsi="宋体" w:cs="宋体" w:eastAsia="宋体" w:hint="default"/>
                <w:sz w:val="18"/>
                <w:szCs w:val="18"/>
              </w:rPr>
            </w:r>
          </w:p>
          <w:p>
            <w:pPr>
              <w:pStyle w:val="TableParagraph"/>
              <w:tabs>
                <w:tab w:pos="2544" w:val="left" w:leader="none"/>
              </w:tabs>
              <w:spacing w:line="240" w:lineRule="exact"/>
              <w:ind w:left="106" w:right="0"/>
              <w:jc w:val="left"/>
              <w:rPr>
                <w:rFonts w:ascii="Arial Narrow" w:hAnsi="Arial Narrow" w:cs="Arial Narrow" w:eastAsia="Arial Narrow" w:hint="default"/>
                <w:sz w:val="18"/>
                <w:szCs w:val="18"/>
              </w:rPr>
            </w:pPr>
            <w:r>
              <w:rPr>
                <w:rFonts w:ascii="宋体" w:hAnsi="宋体" w:cs="宋体" w:eastAsia="宋体" w:hint="default"/>
                <w:spacing w:val="42"/>
                <w:sz w:val="18"/>
                <w:szCs w:val="18"/>
              </w:rPr>
              <w:t>桂置业有</w:t>
              <w:tab/>
            </w:r>
            <w:r>
              <w:rPr>
                <w:rFonts w:ascii="Arial Narrow" w:hAnsi="Arial Narrow" w:cs="Arial Narrow" w:eastAsia="Arial Narrow" w:hint="default"/>
                <w:sz w:val="18"/>
                <w:szCs w:val="18"/>
              </w:rPr>
              <w:t>-</w:t>
            </w:r>
          </w:p>
          <w:p>
            <w:pPr>
              <w:pStyle w:val="TableParagraph"/>
              <w:spacing w:line="228" w:lineRule="exact"/>
              <w:ind w:left="106"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right="296"/>
              <w:jc w:val="right"/>
              <w:rPr>
                <w:rFonts w:ascii="Arial Narrow" w:hAnsi="Arial Narrow" w:cs="Arial Narrow" w:eastAsia="Arial Narrow" w:hint="default"/>
                <w:sz w:val="18"/>
                <w:szCs w:val="18"/>
              </w:rPr>
            </w:pPr>
            <w:r>
              <w:rPr>
                <w:rFonts w:ascii="Arial Narrow"/>
                <w:spacing w:val="-1"/>
                <w:sz w:val="18"/>
              </w:rPr>
              <w:t>800,000.00</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right="236"/>
              <w:jc w:val="right"/>
              <w:rPr>
                <w:rFonts w:ascii="Arial Narrow" w:hAnsi="Arial Narrow" w:cs="Arial Narrow" w:eastAsia="Arial Narrow" w:hint="default"/>
                <w:sz w:val="18"/>
                <w:szCs w:val="18"/>
              </w:rPr>
            </w:pPr>
            <w:r>
              <w:rPr>
                <w:rFonts w:ascii="Arial Narrow"/>
                <w:sz w:val="18"/>
              </w:rPr>
              <w:t>-</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-800,000.00</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left="192" w:right="0"/>
              <w:jc w:val="left"/>
              <w:rPr>
                <w:rFonts w:ascii="Arial Narrow" w:hAnsi="Arial Narrow" w:cs="Arial Narrow" w:eastAsia="Arial Narrow" w:hint="default"/>
                <w:sz w:val="18"/>
                <w:szCs w:val="18"/>
              </w:rPr>
            </w:pPr>
            <w:r>
              <w:rPr>
                <w:rFonts w:ascii="Arial Narrow"/>
                <w:sz w:val="18"/>
              </w:rPr>
              <w:t>-</w:t>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tabs>
                <w:tab w:pos="1469" w:val="left" w:leader="none"/>
              </w:tabs>
              <w:spacing w:line="240" w:lineRule="auto"/>
              <w:ind w:right="106"/>
              <w:jc w:val="right"/>
              <w:rPr>
                <w:rFonts w:ascii="Arial Narrow" w:hAnsi="Arial Narrow" w:cs="Arial Narrow" w:eastAsia="Arial Narrow" w:hint="default"/>
                <w:sz w:val="18"/>
                <w:szCs w:val="18"/>
              </w:rPr>
            </w:pPr>
            <w:r>
              <w:rPr>
                <w:rFonts w:ascii="Arial Narrow"/>
                <w:sz w:val="18"/>
              </w:rPr>
              <w:t>-</w:t>
              <w:tab/>
              <w:t>-</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left="164" w:right="0"/>
              <w:jc w:val="left"/>
              <w:rPr>
                <w:rFonts w:ascii="Arial Narrow" w:hAnsi="Arial Narrow" w:cs="Arial Narrow" w:eastAsia="Arial Narrow" w:hint="default"/>
                <w:sz w:val="18"/>
                <w:szCs w:val="18"/>
              </w:rPr>
            </w:pPr>
            <w:r>
              <w:rPr>
                <w:rFonts w:ascii="Arial Narrow"/>
                <w:sz w:val="18"/>
              </w:rPr>
              <w:t>-</w:t>
            </w:r>
          </w:p>
        </w:tc>
        <w:tc>
          <w:tcPr>
            <w:tcW w:w="31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tabs>
                <w:tab w:pos="1561" w:val="left" w:leader="none"/>
                <w:tab w:pos="1843" w:val="left" w:leader="none"/>
                <w:tab w:pos="2347" w:val="left" w:leader="none"/>
              </w:tabs>
              <w:spacing w:line="240" w:lineRule="auto"/>
              <w:ind w:right="107"/>
              <w:jc w:val="right"/>
              <w:rPr>
                <w:rFonts w:ascii="Arial Narrow" w:hAnsi="Arial Narrow" w:cs="Arial Narrow" w:eastAsia="Arial Narrow" w:hint="default"/>
                <w:sz w:val="18"/>
                <w:szCs w:val="18"/>
              </w:rPr>
            </w:pPr>
            <w:r>
              <w:rPr>
                <w:rFonts w:ascii="Arial Narrow"/>
                <w:sz w:val="18"/>
              </w:rPr>
              <w:t>-</w:t>
              <w:tab/>
              <w:t>-</w:t>
              <w:tab/>
              <w:t>-</w:t>
              <w:tab/>
              <w:t>-</w:t>
            </w:r>
          </w:p>
        </w:tc>
      </w:tr>
      <w:tr>
        <w:trPr>
          <w:trHeight w:val="839" w:hRule="exact"/>
        </w:trPr>
        <w:tc>
          <w:tcPr>
            <w:tcW w:w="3064" w:type="dxa"/>
            <w:tcBorders>
              <w:top w:val="nil" w:sz="6" w:space="0" w:color="auto"/>
              <w:left w:val="nil" w:sz="6" w:space="0" w:color="auto"/>
              <w:bottom w:val="nil" w:sz="6" w:space="0" w:color="auto"/>
              <w:right w:val="nil" w:sz="6" w:space="0" w:color="auto"/>
            </w:tcBorders>
          </w:tcPr>
          <w:p>
            <w:pPr>
              <w:pStyle w:val="TableParagraph"/>
              <w:spacing w:line="235" w:lineRule="exact" w:before="4"/>
              <w:ind w:left="106" w:right="0"/>
              <w:jc w:val="left"/>
              <w:rPr>
                <w:rFonts w:ascii="宋体" w:hAnsi="宋体" w:cs="宋体" w:eastAsia="宋体" w:hint="default"/>
                <w:sz w:val="18"/>
                <w:szCs w:val="18"/>
              </w:rPr>
            </w:pPr>
            <w:r>
              <w:rPr>
                <w:rFonts w:ascii="宋体" w:hAnsi="宋体" w:cs="宋体" w:eastAsia="宋体" w:hint="default"/>
                <w:spacing w:val="42"/>
                <w:sz w:val="18"/>
                <w:szCs w:val="18"/>
              </w:rPr>
              <w:t>南通锦恒</w:t>
            </w:r>
            <w:r>
              <w:rPr>
                <w:rFonts w:ascii="宋体" w:hAnsi="宋体" w:cs="宋体" w:eastAsia="宋体" w:hint="default"/>
                <w:spacing w:val="-34"/>
                <w:sz w:val="18"/>
                <w:szCs w:val="18"/>
              </w:rPr>
              <w:t> </w:t>
            </w:r>
            <w:r>
              <w:rPr>
                <w:rFonts w:ascii="宋体" w:hAnsi="宋体" w:cs="宋体" w:eastAsia="宋体" w:hint="default"/>
                <w:sz w:val="18"/>
                <w:szCs w:val="18"/>
              </w:rPr>
            </w:r>
          </w:p>
          <w:p>
            <w:pPr>
              <w:pStyle w:val="TableParagraph"/>
              <w:tabs>
                <w:tab w:pos="1649" w:val="left" w:leader="none"/>
              </w:tabs>
              <w:spacing w:line="240" w:lineRule="exact"/>
              <w:ind w:left="106" w:right="0"/>
              <w:jc w:val="left"/>
              <w:rPr>
                <w:rFonts w:ascii="Arial Narrow" w:hAnsi="Arial Narrow" w:cs="Arial Narrow" w:eastAsia="Arial Narrow" w:hint="default"/>
                <w:sz w:val="18"/>
                <w:szCs w:val="18"/>
              </w:rPr>
            </w:pPr>
            <w:r>
              <w:rPr>
                <w:rFonts w:ascii="宋体" w:hAnsi="宋体" w:cs="宋体" w:eastAsia="宋体" w:hint="default"/>
                <w:spacing w:val="42"/>
                <w:sz w:val="18"/>
                <w:szCs w:val="18"/>
              </w:rPr>
              <w:t>置业有限</w:t>
              <w:tab/>
            </w:r>
            <w:r>
              <w:rPr>
                <w:rFonts w:ascii="Arial Narrow" w:hAnsi="Arial Narrow" w:cs="Arial Narrow" w:eastAsia="Arial Narrow" w:hint="default"/>
                <w:sz w:val="18"/>
                <w:szCs w:val="18"/>
              </w:rPr>
              <w:t>24,415,285.60</w:t>
            </w:r>
          </w:p>
          <w:p>
            <w:pPr>
              <w:pStyle w:val="TableParagraph"/>
              <w:spacing w:line="228" w:lineRule="exact"/>
              <w:ind w:left="10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6"/>
                <w:szCs w:val="16"/>
              </w:rPr>
            </w:pPr>
          </w:p>
          <w:p>
            <w:pPr>
              <w:pStyle w:val="TableParagraph"/>
              <w:spacing w:line="240" w:lineRule="auto"/>
              <w:ind w:right="295"/>
              <w:jc w:val="right"/>
              <w:rPr>
                <w:rFonts w:ascii="Arial Narrow" w:hAnsi="Arial Narrow" w:cs="Arial Narrow" w:eastAsia="Arial Narrow" w:hint="default"/>
                <w:sz w:val="18"/>
                <w:szCs w:val="18"/>
              </w:rPr>
            </w:pPr>
            <w:r>
              <w:rPr>
                <w:rFonts w:ascii="Arial Narrow"/>
                <w:sz w:val="18"/>
              </w:rPr>
              <w:t>-</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6"/>
                <w:szCs w:val="16"/>
              </w:rPr>
            </w:pPr>
          </w:p>
          <w:p>
            <w:pPr>
              <w:pStyle w:val="TableParagraph"/>
              <w:spacing w:line="240" w:lineRule="auto"/>
              <w:ind w:right="237"/>
              <w:jc w:val="right"/>
              <w:rPr>
                <w:rFonts w:ascii="Arial Narrow" w:hAnsi="Arial Narrow" w:cs="Arial Narrow" w:eastAsia="Arial Narrow" w:hint="default"/>
                <w:sz w:val="18"/>
                <w:szCs w:val="18"/>
              </w:rPr>
            </w:pPr>
            <w:r>
              <w:rPr>
                <w:rFonts w:ascii="Arial Narrow"/>
                <w:spacing w:val="-1"/>
                <w:sz w:val="18"/>
              </w:rPr>
              <w:t>21,000,000.00</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6"/>
                <w:szCs w:val="16"/>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58,826,453.54</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6"/>
                <w:szCs w:val="16"/>
              </w:rPr>
            </w:pPr>
          </w:p>
          <w:p>
            <w:pPr>
              <w:pStyle w:val="TableParagraph"/>
              <w:spacing w:line="240" w:lineRule="auto"/>
              <w:ind w:left="192" w:right="0"/>
              <w:jc w:val="left"/>
              <w:rPr>
                <w:rFonts w:ascii="Arial Narrow" w:hAnsi="Arial Narrow" w:cs="Arial Narrow" w:eastAsia="Arial Narrow" w:hint="default"/>
                <w:sz w:val="18"/>
                <w:szCs w:val="18"/>
              </w:rPr>
            </w:pPr>
            <w:r>
              <w:rPr>
                <w:rFonts w:ascii="Arial Narrow"/>
                <w:sz w:val="18"/>
              </w:rPr>
              <w:t>-</w:t>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6"/>
                <w:szCs w:val="16"/>
              </w:rPr>
            </w:pPr>
          </w:p>
          <w:p>
            <w:pPr>
              <w:pStyle w:val="TableParagraph"/>
              <w:tabs>
                <w:tab w:pos="1469" w:val="left" w:leader="none"/>
              </w:tabs>
              <w:spacing w:line="240" w:lineRule="auto"/>
              <w:ind w:right="106"/>
              <w:jc w:val="right"/>
              <w:rPr>
                <w:rFonts w:ascii="Arial Narrow" w:hAnsi="Arial Narrow" w:cs="Arial Narrow" w:eastAsia="Arial Narrow" w:hint="default"/>
                <w:sz w:val="18"/>
                <w:szCs w:val="18"/>
              </w:rPr>
            </w:pPr>
            <w:r>
              <w:rPr>
                <w:rFonts w:ascii="Arial Narrow"/>
                <w:sz w:val="18"/>
              </w:rPr>
              <w:t>-</w:t>
              <w:tab/>
              <w:t>-</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6"/>
                <w:szCs w:val="16"/>
              </w:rPr>
            </w:pPr>
          </w:p>
          <w:p>
            <w:pPr>
              <w:pStyle w:val="TableParagraph"/>
              <w:spacing w:line="240" w:lineRule="auto"/>
              <w:ind w:left="164" w:right="0"/>
              <w:jc w:val="left"/>
              <w:rPr>
                <w:rFonts w:ascii="Arial Narrow" w:hAnsi="Arial Narrow" w:cs="Arial Narrow" w:eastAsia="Arial Narrow" w:hint="default"/>
                <w:sz w:val="18"/>
                <w:szCs w:val="18"/>
              </w:rPr>
            </w:pPr>
            <w:r>
              <w:rPr>
                <w:rFonts w:ascii="Arial Narrow"/>
                <w:sz w:val="18"/>
              </w:rPr>
              <w:t>-</w:t>
            </w:r>
          </w:p>
        </w:tc>
        <w:tc>
          <w:tcPr>
            <w:tcW w:w="3103"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6"/>
                <w:szCs w:val="16"/>
              </w:rPr>
            </w:pPr>
          </w:p>
          <w:p>
            <w:pPr>
              <w:pStyle w:val="TableParagraph"/>
              <w:tabs>
                <w:tab w:pos="665" w:val="left" w:leader="none"/>
                <w:tab w:pos="1843" w:val="left" w:leader="none"/>
                <w:tab w:pos="2347" w:val="left" w:leader="none"/>
              </w:tabs>
              <w:spacing w:line="240" w:lineRule="auto"/>
              <w:ind w:right="107"/>
              <w:jc w:val="right"/>
              <w:rPr>
                <w:rFonts w:ascii="Arial Narrow" w:hAnsi="Arial Narrow" w:cs="Arial Narrow" w:eastAsia="Arial Narrow" w:hint="default"/>
                <w:sz w:val="18"/>
                <w:szCs w:val="18"/>
              </w:rPr>
            </w:pPr>
            <w:r>
              <w:rPr>
                <w:rFonts w:ascii="Arial Narrow"/>
                <w:sz w:val="18"/>
              </w:rPr>
              <w:t>-</w:t>
              <w:tab/>
            </w:r>
            <w:r>
              <w:rPr>
                <w:rFonts w:ascii="Arial Narrow"/>
                <w:spacing w:val="-1"/>
                <w:sz w:val="18"/>
              </w:rPr>
              <w:t>62,241,739.14</w:t>
              <w:tab/>
            </w:r>
            <w:r>
              <w:rPr>
                <w:rFonts w:ascii="Arial Narrow"/>
                <w:sz w:val="18"/>
              </w:rPr>
              <w:t>-</w:t>
              <w:tab/>
              <w:t>-</w:t>
            </w:r>
          </w:p>
        </w:tc>
      </w:tr>
      <w:tr>
        <w:trPr>
          <w:trHeight w:val="538" w:hRule="exact"/>
        </w:trPr>
        <w:tc>
          <w:tcPr>
            <w:tcW w:w="3064" w:type="dxa"/>
            <w:tcBorders>
              <w:top w:val="nil" w:sz="6" w:space="0" w:color="auto"/>
              <w:left w:val="nil" w:sz="6" w:space="0" w:color="auto"/>
              <w:bottom w:val="nil" w:sz="6" w:space="0" w:color="auto"/>
              <w:right w:val="nil" w:sz="6" w:space="0" w:color="auto"/>
            </w:tcBorders>
          </w:tcPr>
          <w:p>
            <w:pPr>
              <w:pStyle w:val="TableParagraph"/>
              <w:spacing w:line="180" w:lineRule="exact"/>
              <w:ind w:left="106" w:right="0"/>
              <w:jc w:val="left"/>
              <w:rPr>
                <w:rFonts w:ascii="宋体" w:hAnsi="宋体" w:cs="宋体" w:eastAsia="宋体" w:hint="default"/>
                <w:sz w:val="18"/>
                <w:szCs w:val="18"/>
              </w:rPr>
            </w:pPr>
            <w:r>
              <w:rPr>
                <w:rFonts w:ascii="宋体" w:hAnsi="宋体" w:cs="宋体" w:eastAsia="宋体" w:hint="default"/>
                <w:spacing w:val="42"/>
                <w:sz w:val="18"/>
                <w:szCs w:val="18"/>
              </w:rPr>
              <w:t>常熟中南</w:t>
            </w:r>
            <w:r>
              <w:rPr>
                <w:rFonts w:ascii="宋体" w:hAnsi="宋体" w:cs="宋体" w:eastAsia="宋体" w:hint="default"/>
                <w:spacing w:val="-34"/>
                <w:sz w:val="18"/>
                <w:szCs w:val="18"/>
              </w:rPr>
              <w:t> </w:t>
            </w:r>
            <w:r>
              <w:rPr>
                <w:rFonts w:ascii="宋体" w:hAnsi="宋体" w:cs="宋体" w:eastAsia="宋体" w:hint="default"/>
                <w:sz w:val="18"/>
                <w:szCs w:val="18"/>
              </w:rPr>
            </w:r>
          </w:p>
          <w:p>
            <w:pPr>
              <w:pStyle w:val="TableParagraph"/>
              <w:spacing w:line="196" w:lineRule="exact"/>
              <w:ind w:left="106" w:right="0"/>
              <w:jc w:val="left"/>
              <w:rPr>
                <w:rFonts w:ascii="宋体" w:hAnsi="宋体" w:cs="宋体" w:eastAsia="宋体" w:hint="default"/>
                <w:sz w:val="18"/>
                <w:szCs w:val="18"/>
              </w:rPr>
            </w:pPr>
            <w:r>
              <w:rPr>
                <w:rFonts w:ascii="宋体" w:hAnsi="宋体" w:cs="宋体" w:eastAsia="宋体" w:hint="default"/>
                <w:spacing w:val="42"/>
                <w:sz w:val="18"/>
                <w:szCs w:val="18"/>
              </w:rPr>
              <w:t>香缇苑房</w:t>
            </w:r>
            <w:r>
              <w:rPr>
                <w:rFonts w:ascii="宋体" w:hAnsi="宋体" w:cs="宋体" w:eastAsia="宋体" w:hint="default"/>
                <w:spacing w:val="-34"/>
                <w:sz w:val="18"/>
                <w:szCs w:val="18"/>
              </w:rPr>
              <w:t> </w:t>
            </w:r>
            <w:r>
              <w:rPr>
                <w:rFonts w:ascii="宋体" w:hAnsi="宋体" w:cs="宋体" w:eastAsia="宋体" w:hint="default"/>
                <w:sz w:val="18"/>
                <w:szCs w:val="18"/>
              </w:rPr>
            </w:r>
          </w:p>
          <w:p>
            <w:pPr>
              <w:pStyle w:val="TableParagraph"/>
              <w:tabs>
                <w:tab w:pos="1731" w:val="left" w:leader="none"/>
              </w:tabs>
              <w:spacing w:line="203" w:lineRule="exact"/>
              <w:ind w:left="106" w:right="0"/>
              <w:jc w:val="left"/>
              <w:rPr>
                <w:rFonts w:ascii="Arial Narrow" w:hAnsi="Arial Narrow" w:cs="Arial Narrow" w:eastAsia="Arial Narrow" w:hint="default"/>
                <w:sz w:val="18"/>
                <w:szCs w:val="18"/>
              </w:rPr>
            </w:pPr>
            <w:r>
              <w:rPr>
                <w:rFonts w:ascii="宋体" w:hAnsi="宋体" w:cs="宋体" w:eastAsia="宋体" w:hint="default"/>
                <w:spacing w:val="42"/>
                <w:position w:val="-11"/>
                <w:sz w:val="18"/>
                <w:szCs w:val="18"/>
              </w:rPr>
              <w:t>地产有限</w:t>
              <w:tab/>
            </w:r>
            <w:r>
              <w:rPr>
                <w:rFonts w:ascii="Arial Narrow" w:hAnsi="Arial Narrow" w:cs="Arial Narrow" w:eastAsia="Arial Narrow" w:hint="default"/>
                <w:sz w:val="18"/>
                <w:szCs w:val="18"/>
              </w:rPr>
              <w:t>8,845,331.13</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right="295"/>
              <w:jc w:val="right"/>
              <w:rPr>
                <w:rFonts w:ascii="Arial Narrow" w:hAnsi="Arial Narrow" w:cs="Arial Narrow" w:eastAsia="Arial Narrow" w:hint="default"/>
                <w:sz w:val="18"/>
                <w:szCs w:val="18"/>
              </w:rPr>
            </w:pPr>
            <w:r>
              <w:rPr>
                <w:rFonts w:ascii="Arial Narrow"/>
                <w:sz w:val="18"/>
              </w:rPr>
              <w:t>-</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right="236"/>
              <w:jc w:val="right"/>
              <w:rPr>
                <w:rFonts w:ascii="Arial Narrow" w:hAnsi="Arial Narrow" w:cs="Arial Narrow" w:eastAsia="Arial Narrow" w:hint="default"/>
                <w:sz w:val="18"/>
                <w:szCs w:val="18"/>
              </w:rPr>
            </w:pPr>
            <w:r>
              <w:rPr>
                <w:rFonts w:ascii="Arial Narrow"/>
                <w:sz w:val="18"/>
              </w:rPr>
              <w:t>-</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-8,845,331.13</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left="192" w:right="0"/>
              <w:jc w:val="left"/>
              <w:rPr>
                <w:rFonts w:ascii="Arial Narrow" w:hAnsi="Arial Narrow" w:cs="Arial Narrow" w:eastAsia="Arial Narrow" w:hint="default"/>
                <w:sz w:val="18"/>
                <w:szCs w:val="18"/>
              </w:rPr>
            </w:pPr>
            <w:r>
              <w:rPr>
                <w:rFonts w:ascii="Arial Narrow"/>
                <w:sz w:val="18"/>
              </w:rPr>
              <w:t>-</w:t>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tabs>
                <w:tab w:pos="1469" w:val="left" w:leader="none"/>
              </w:tabs>
              <w:spacing w:line="240" w:lineRule="auto"/>
              <w:ind w:right="106"/>
              <w:jc w:val="right"/>
              <w:rPr>
                <w:rFonts w:ascii="Arial Narrow" w:hAnsi="Arial Narrow" w:cs="Arial Narrow" w:eastAsia="Arial Narrow" w:hint="default"/>
                <w:sz w:val="18"/>
                <w:szCs w:val="18"/>
              </w:rPr>
            </w:pPr>
            <w:r>
              <w:rPr>
                <w:rFonts w:ascii="Arial Narrow"/>
                <w:sz w:val="18"/>
              </w:rPr>
              <w:t>-</w:t>
              <w:tab/>
              <w:t>-</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spacing w:line="240" w:lineRule="auto"/>
              <w:ind w:left="164" w:right="0"/>
              <w:jc w:val="left"/>
              <w:rPr>
                <w:rFonts w:ascii="Arial Narrow" w:hAnsi="Arial Narrow" w:cs="Arial Narrow" w:eastAsia="Arial Narrow" w:hint="default"/>
                <w:sz w:val="18"/>
                <w:szCs w:val="18"/>
              </w:rPr>
            </w:pPr>
            <w:r>
              <w:rPr>
                <w:rFonts w:ascii="Arial Narrow"/>
                <w:sz w:val="18"/>
              </w:rPr>
              <w:t>-</w:t>
            </w:r>
          </w:p>
        </w:tc>
        <w:tc>
          <w:tcPr>
            <w:tcW w:w="310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9"/>
                <w:szCs w:val="19"/>
              </w:rPr>
            </w:pPr>
          </w:p>
          <w:p>
            <w:pPr>
              <w:pStyle w:val="TableParagraph"/>
              <w:tabs>
                <w:tab w:pos="1561" w:val="left" w:leader="none"/>
                <w:tab w:pos="1843" w:val="left" w:leader="none"/>
                <w:tab w:pos="2347" w:val="left" w:leader="none"/>
              </w:tabs>
              <w:spacing w:line="240" w:lineRule="auto"/>
              <w:ind w:right="107"/>
              <w:jc w:val="right"/>
              <w:rPr>
                <w:rFonts w:ascii="Arial Narrow" w:hAnsi="Arial Narrow" w:cs="Arial Narrow" w:eastAsia="Arial Narrow" w:hint="default"/>
                <w:sz w:val="18"/>
                <w:szCs w:val="18"/>
              </w:rPr>
            </w:pPr>
            <w:r>
              <w:rPr>
                <w:rFonts w:ascii="Arial Narrow"/>
                <w:sz w:val="18"/>
              </w:rPr>
              <w:t>-</w:t>
              <w:tab/>
              <w:t>-</w:t>
              <w:tab/>
              <w:t>-</w:t>
              <w:tab/>
              <w:t>-</w:t>
            </w:r>
          </w:p>
        </w:tc>
      </w:tr>
    </w:tbl>
    <w:p>
      <w:pPr>
        <w:spacing w:after="0" w:line="240" w:lineRule="auto"/>
        <w:jc w:val="right"/>
        <w:rPr>
          <w:rFonts w:ascii="Arial Narrow" w:hAnsi="Arial Narrow" w:cs="Arial Narrow" w:eastAsia="Arial Narrow" w:hint="default"/>
          <w:sz w:val="18"/>
          <w:szCs w:val="18"/>
        </w:rPr>
        <w:sectPr>
          <w:type w:val="continuous"/>
          <w:pgSz w:w="16840" w:h="11910" w:orient="landscape"/>
          <w:pgMar w:top="1060" w:bottom="1380" w:left="1200" w:right="900"/>
        </w:sectPr>
      </w:pPr>
    </w:p>
    <w:p>
      <w:pPr>
        <w:spacing w:before="99"/>
        <w:ind w:left="356" w:right="0" w:firstLine="0"/>
        <w:jc w:val="both"/>
        <w:rPr>
          <w:rFonts w:ascii="宋体" w:hAnsi="宋体" w:cs="宋体" w:eastAsia="宋体" w:hint="default"/>
          <w:sz w:val="18"/>
          <w:szCs w:val="18"/>
        </w:rPr>
      </w:pPr>
      <w:r>
        <w:rPr/>
        <w:pict>
          <v:shape style="position:absolute;margin-left:207.619995pt;margin-top:99.720001pt;width:579.450pt;height:84.65pt;mso-position-horizontal-relative:page;mso-position-vertical-relative:page;z-index:36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267"/>
                    <w:gridCol w:w="1348"/>
                    <w:gridCol w:w="1701"/>
                    <w:gridCol w:w="2272"/>
                  </w:tblGrid>
                  <w:tr>
                    <w:trPr>
                      <w:trHeight w:val="412" w:hRule="exact"/>
                    </w:trPr>
                    <w:tc>
                      <w:tcPr>
                        <w:tcW w:w="6267" w:type="dxa"/>
                        <w:tcBorders>
                          <w:top w:val="nil" w:sz="6" w:space="0" w:color="auto"/>
                          <w:left w:val="nil" w:sz="6" w:space="0" w:color="auto"/>
                          <w:bottom w:val="single" w:sz="8" w:space="0" w:color="000000"/>
                          <w:right w:val="nil" w:sz="6" w:space="0" w:color="auto"/>
                        </w:tcBorders>
                      </w:tcPr>
                      <w:p>
                        <w:pPr>
                          <w:pStyle w:val="TableParagraph"/>
                          <w:spacing w:line="354" w:lineRule="exact"/>
                          <w:ind w:left="322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本期增减变动</w:t>
                        </w:r>
                        <w:r>
                          <w:rPr>
                            <w:rFonts w:ascii="Microsoft JhengHei" w:hAnsi="Microsoft JhengHei" w:cs="Microsoft JhengHei" w:eastAsia="Microsoft JhengHei" w:hint="default"/>
                            <w:sz w:val="24"/>
                            <w:szCs w:val="24"/>
                          </w:rPr>
                        </w:r>
                      </w:p>
                    </w:tc>
                    <w:tc>
                      <w:tcPr>
                        <w:tcW w:w="5322" w:type="dxa"/>
                        <w:gridSpan w:val="3"/>
                        <w:tcBorders>
                          <w:top w:val="nil" w:sz="6" w:space="0" w:color="auto"/>
                          <w:left w:val="nil" w:sz="6" w:space="0" w:color="auto"/>
                          <w:bottom w:val="nil" w:sz="6" w:space="0" w:color="auto"/>
                          <w:right w:val="nil" w:sz="6" w:space="0" w:color="auto"/>
                        </w:tcBorders>
                      </w:tcPr>
                      <w:p>
                        <w:pPr/>
                      </w:p>
                    </w:tc>
                  </w:tr>
                  <w:tr>
                    <w:trPr>
                      <w:trHeight w:val="658" w:hRule="exact"/>
                    </w:trPr>
                    <w:tc>
                      <w:tcPr>
                        <w:tcW w:w="6267" w:type="dxa"/>
                        <w:tcBorders>
                          <w:top w:val="single" w:sz="8" w:space="0" w:color="000000"/>
                          <w:left w:val="nil" w:sz="6" w:space="0" w:color="auto"/>
                          <w:bottom w:val="nil" w:sz="6" w:space="0" w:color="auto"/>
                          <w:right w:val="nil" w:sz="6" w:space="0" w:color="auto"/>
                        </w:tcBorders>
                      </w:tcPr>
                      <w:p>
                        <w:pPr>
                          <w:pStyle w:val="TableParagraph"/>
                          <w:spacing w:line="177" w:lineRule="auto" w:before="18"/>
                          <w:ind w:left="4767" w:right="125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其 他</w:t>
                        </w:r>
                        <w:r>
                          <w:rPr>
                            <w:rFonts w:ascii="Microsoft JhengHei" w:hAnsi="Microsoft JhengHei" w:cs="Microsoft JhengHei" w:eastAsia="Microsoft JhengHei" w:hint="default"/>
                            <w:sz w:val="24"/>
                            <w:szCs w:val="24"/>
                          </w:rPr>
                        </w:r>
                      </w:p>
                    </w:tc>
                    <w:tc>
                      <w:tcPr>
                        <w:tcW w:w="3050"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before="7"/>
                          <w:ind w:right="0"/>
                          <w:jc w:val="left"/>
                          <w:rPr>
                            <w:rFonts w:ascii="Arial Narrow" w:hAnsi="Arial Narrow" w:cs="Arial Narrow" w:eastAsia="Arial Narrow" w:hint="default"/>
                            <w:sz w:val="20"/>
                            <w:szCs w:val="20"/>
                          </w:rPr>
                        </w:pPr>
                      </w:p>
                      <w:p>
                        <w:pPr>
                          <w:pStyle w:val="TableParagraph"/>
                          <w:spacing w:line="240" w:lineRule="auto"/>
                          <w:ind w:left="101"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w:t>
                        </w:r>
                        <w:r>
                          <w:rPr>
                            <w:rFonts w:ascii="Microsoft JhengHei" w:hAnsi="Microsoft JhengHei" w:cs="Microsoft JhengHei" w:eastAsia="Microsoft JhengHei" w:hint="default"/>
                            <w:sz w:val="24"/>
                            <w:szCs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180" w:lineRule="auto"/>
                          <w:ind w:left="1667"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减</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减</w:t>
                        </w:r>
                        <w:r>
                          <w:rPr>
                            <w:rFonts w:ascii="Microsoft JhengHei" w:hAnsi="Microsoft JhengHei" w:cs="Microsoft JhengHei" w:eastAsia="Microsoft JhengHei" w:hint="default"/>
                            <w:b/>
                            <w:bCs/>
                            <w:sz w:val="24"/>
                            <w:szCs w:val="24"/>
                          </w:rPr>
                          <w:t> 值</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值</w:t>
                        </w:r>
                        <w:r>
                          <w:rPr>
                            <w:rFonts w:ascii="Microsoft JhengHei" w:hAnsi="Microsoft JhengHei" w:cs="Microsoft JhengHei" w:eastAsia="Microsoft JhengHei" w:hint="default"/>
                            <w:sz w:val="24"/>
                            <w:szCs w:val="24"/>
                          </w:rPr>
                        </w:r>
                      </w:p>
                    </w:tc>
                  </w:tr>
                  <w:tr>
                    <w:trPr>
                      <w:trHeight w:val="326" w:hRule="exact"/>
                    </w:trPr>
                    <w:tc>
                      <w:tcPr>
                        <w:tcW w:w="6267" w:type="dxa"/>
                        <w:tcBorders>
                          <w:top w:val="nil" w:sz="6" w:space="0" w:color="auto"/>
                          <w:left w:val="nil" w:sz="6" w:space="0" w:color="auto"/>
                          <w:bottom w:val="nil" w:sz="6" w:space="0" w:color="auto"/>
                          <w:right w:val="nil" w:sz="6" w:space="0" w:color="auto"/>
                        </w:tcBorders>
                      </w:tcPr>
                      <w:p>
                        <w:pPr>
                          <w:pStyle w:val="TableParagraph"/>
                          <w:spacing w:line="318" w:lineRule="exact"/>
                          <w:ind w:right="125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综</w:t>
                        </w:r>
                        <w:r>
                          <w:rPr>
                            <w:rFonts w:ascii="Microsoft JhengHei" w:hAnsi="Microsoft JhengHei" w:cs="Microsoft JhengHei" w:eastAsia="Microsoft JhengHei" w:hint="default"/>
                            <w:sz w:val="24"/>
                            <w:szCs w:val="24"/>
                          </w:rPr>
                        </w:r>
                      </w:p>
                    </w:tc>
                    <w:tc>
                      <w:tcPr>
                        <w:tcW w:w="3050" w:type="dxa"/>
                        <w:gridSpan w:val="2"/>
                        <w:tcBorders>
                          <w:top w:val="nil" w:sz="6" w:space="0" w:color="auto"/>
                          <w:left w:val="nil" w:sz="6" w:space="0" w:color="auto"/>
                          <w:bottom w:val="nil" w:sz="6" w:space="0" w:color="auto"/>
                          <w:right w:val="nil" w:sz="6" w:space="0" w:color="auto"/>
                        </w:tcBorders>
                      </w:tcPr>
                      <w:p>
                        <w:pPr>
                          <w:pStyle w:val="TableParagraph"/>
                          <w:spacing w:line="318" w:lineRule="exact"/>
                          <w:ind w:left="101"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提</w:t>
                        </w:r>
                        <w:r>
                          <w:rPr>
                            <w:rFonts w:ascii="Microsoft JhengHei" w:hAnsi="Microsoft JhengHei" w:cs="Microsoft JhengHei" w:eastAsia="Microsoft JhengHei" w:hint="default"/>
                            <w:sz w:val="24"/>
                            <w:szCs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289" w:lineRule="exact"/>
                          <w:ind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准</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准</w:t>
                        </w:r>
                        <w:r>
                          <w:rPr>
                            <w:rFonts w:ascii="Microsoft JhengHei" w:hAnsi="Microsoft JhengHei" w:cs="Microsoft JhengHei" w:eastAsia="Microsoft JhengHei" w:hint="default"/>
                            <w:sz w:val="24"/>
                            <w:szCs w:val="24"/>
                          </w:rPr>
                        </w:r>
                      </w:p>
                    </w:tc>
                  </w:tr>
                  <w:tr>
                    <w:trPr>
                      <w:trHeight w:val="297" w:hRule="exact"/>
                    </w:trPr>
                    <w:tc>
                      <w:tcPr>
                        <w:tcW w:w="7615" w:type="dxa"/>
                        <w:gridSpan w:val="2"/>
                        <w:tcBorders>
                          <w:top w:val="nil" w:sz="6" w:space="0" w:color="auto"/>
                          <w:left w:val="nil" w:sz="6" w:space="0" w:color="auto"/>
                          <w:bottom w:val="nil" w:sz="6" w:space="0" w:color="auto"/>
                          <w:right w:val="nil" w:sz="6" w:space="0" w:color="auto"/>
                        </w:tcBorders>
                      </w:tcPr>
                      <w:p>
                        <w:pPr>
                          <w:pStyle w:val="TableParagraph"/>
                          <w:tabs>
                            <w:tab w:pos="4767" w:val="left" w:leader="none"/>
                            <w:tab w:pos="6301" w:val="left" w:leader="none"/>
                          </w:tabs>
                          <w:spacing w:line="324" w:lineRule="exact"/>
                          <w:ind w:left="358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position w:val="4"/>
                            <w:sz w:val="24"/>
                            <w:szCs w:val="24"/>
                          </w:rPr>
                          <w:t>权益法下</w:t>
                          <w:tab/>
                        </w:r>
                        <w:r>
                          <w:rPr>
                            <w:rFonts w:ascii="Microsoft JhengHei" w:hAnsi="Microsoft JhengHei" w:cs="Microsoft JhengHei" w:eastAsia="Microsoft JhengHei" w:hint="default"/>
                            <w:b/>
                            <w:bCs/>
                            <w:position w:val="2"/>
                            <w:sz w:val="24"/>
                            <w:szCs w:val="24"/>
                          </w:rPr>
                          <w:t>合</w:t>
                          <w:tab/>
                        </w:r>
                        <w:r>
                          <w:rPr>
                            <w:rFonts w:ascii="Microsoft JhengHei" w:hAnsi="Microsoft JhengHei" w:cs="Microsoft JhengHei" w:eastAsia="Microsoft JhengHei" w:hint="default"/>
                            <w:b/>
                            <w:bCs/>
                            <w:sz w:val="24"/>
                            <w:szCs w:val="24"/>
                          </w:rPr>
                          <w:t>宣告发放现</w:t>
                        </w:r>
                        <w:r>
                          <w:rPr>
                            <w:rFonts w:ascii="Microsoft JhengHei" w:hAnsi="Microsoft JhengHei" w:cs="Microsoft JhengHei" w:eastAsia="Microsoft JhengHei" w:hint="default"/>
                            <w:sz w:val="24"/>
                            <w:szCs w:val="24"/>
                          </w:rPr>
                        </w:r>
                      </w:p>
                    </w:tc>
                    <w:tc>
                      <w:tcPr>
                        <w:tcW w:w="3973" w:type="dxa"/>
                        <w:gridSpan w:val="2"/>
                        <w:tcBorders>
                          <w:top w:val="nil" w:sz="6" w:space="0" w:color="auto"/>
                          <w:left w:val="nil" w:sz="6" w:space="0" w:color="auto"/>
                          <w:bottom w:val="nil" w:sz="6" w:space="0" w:color="auto"/>
                          <w:right w:val="nil" w:sz="6" w:space="0" w:color="auto"/>
                        </w:tcBorders>
                      </w:tcPr>
                      <w:p>
                        <w:pPr>
                          <w:pStyle w:val="TableParagraph"/>
                          <w:tabs>
                            <w:tab w:pos="2189" w:val="left" w:leader="none"/>
                            <w:tab w:pos="3369" w:val="left" w:leader="none"/>
                          </w:tabs>
                          <w:spacing w:line="337"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position w:val="13"/>
                            <w:sz w:val="24"/>
                            <w:szCs w:val="24"/>
                          </w:rPr>
                          <w:t>减</w:t>
                          <w:tab/>
                        </w:r>
                        <w:r>
                          <w:rPr>
                            <w:rFonts w:ascii="Microsoft JhengHei" w:hAnsi="Microsoft JhengHei" w:cs="Microsoft JhengHei" w:eastAsia="Microsoft JhengHei" w:hint="default"/>
                            <w:b/>
                            <w:bCs/>
                            <w:sz w:val="24"/>
                            <w:szCs w:val="24"/>
                          </w:rPr>
                          <w:t>期末余额</w:t>
                          <w:tab/>
                        </w:r>
                        <w:r>
                          <w:rPr>
                            <w:rFonts w:ascii="Microsoft JhengHei" w:hAnsi="Microsoft JhengHei" w:cs="Microsoft JhengHei" w:eastAsia="Microsoft JhengHei" w:hint="default"/>
                            <w:b/>
                            <w:bCs/>
                            <w:position w:val="16"/>
                            <w:sz w:val="24"/>
                            <w:szCs w:val="24"/>
                          </w:rPr>
                          <w:t>备</w:t>
                        </w:r>
                        <w:r>
                          <w:rPr>
                            <w:rFonts w:ascii="Microsoft JhengHei" w:hAnsi="Microsoft JhengHei" w:cs="Microsoft JhengHei" w:eastAsia="Microsoft JhengHei" w:hint="default"/>
                            <w:b/>
                            <w:bCs/>
                            <w:spacing w:val="28"/>
                            <w:position w:val="16"/>
                            <w:sz w:val="24"/>
                            <w:szCs w:val="24"/>
                          </w:rPr>
                          <w:t> </w:t>
                        </w:r>
                        <w:r>
                          <w:rPr>
                            <w:rFonts w:ascii="Microsoft JhengHei" w:hAnsi="Microsoft JhengHei" w:cs="Microsoft JhengHei" w:eastAsia="Microsoft JhengHei" w:hint="default"/>
                            <w:b/>
                            <w:bCs/>
                            <w:position w:val="16"/>
                            <w:sz w:val="24"/>
                            <w:szCs w:val="24"/>
                          </w:rPr>
                          <w:t>备</w:t>
                        </w:r>
                        <w:r>
                          <w:rPr>
                            <w:rFonts w:ascii="Microsoft JhengHei" w:hAnsi="Microsoft JhengHei" w:cs="Microsoft JhengHei" w:eastAsia="Microsoft JhengHei" w:hint="default"/>
                            <w:sz w:val="24"/>
                            <w:szCs w:val="24"/>
                          </w:rPr>
                        </w:r>
                      </w:p>
                    </w:tc>
                  </w:tr>
                </w:tbl>
                <w:p>
                  <w:pPr/>
                </w:p>
              </w:txbxContent>
            </v:textbox>
            <w10:wrap type="none"/>
          </v:shape>
        </w:pict>
      </w:r>
      <w:r>
        <w:rPr>
          <w:rFonts w:ascii="宋体" w:hAnsi="宋体" w:cs="宋体" w:eastAsia="宋体" w:hint="default"/>
          <w:sz w:val="18"/>
          <w:szCs w:val="18"/>
        </w:rPr>
        <w:t>公司</w:t>
      </w:r>
    </w:p>
    <w:p>
      <w:pPr>
        <w:spacing w:line="237" w:lineRule="auto" w:before="79"/>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重庆西联</w:t>
      </w:r>
      <w:r>
        <w:rPr>
          <w:rFonts w:ascii="宋体" w:hAnsi="宋体" w:cs="宋体" w:eastAsia="宋体" w:hint="default"/>
          <w:spacing w:val="-34"/>
          <w:sz w:val="18"/>
          <w:szCs w:val="18"/>
        </w:rPr>
        <w:t> </w:t>
      </w:r>
      <w:r>
        <w:rPr>
          <w:rFonts w:ascii="宋体" w:hAnsi="宋体" w:cs="宋体" w:eastAsia="宋体" w:hint="default"/>
          <w:spacing w:val="42"/>
          <w:sz w:val="18"/>
          <w:szCs w:val="18"/>
        </w:rPr>
        <w:t>锦房地产</w:t>
      </w:r>
      <w:r>
        <w:rPr>
          <w:rFonts w:ascii="宋体" w:hAnsi="宋体" w:cs="宋体" w:eastAsia="宋体" w:hint="default"/>
          <w:spacing w:val="-34"/>
          <w:sz w:val="18"/>
          <w:szCs w:val="18"/>
        </w:rPr>
        <w:t> </w:t>
      </w:r>
      <w:r>
        <w:rPr>
          <w:rFonts w:ascii="宋体" w:hAnsi="宋体" w:cs="宋体" w:eastAsia="宋体" w:hint="default"/>
          <w:spacing w:val="42"/>
          <w:sz w:val="18"/>
          <w:szCs w:val="18"/>
        </w:rPr>
        <w:t>开发有限</w:t>
      </w:r>
      <w:r>
        <w:rPr>
          <w:rFonts w:ascii="宋体" w:hAnsi="宋体" w:cs="宋体" w:eastAsia="宋体" w:hint="default"/>
          <w:spacing w:val="-34"/>
          <w:sz w:val="18"/>
          <w:szCs w:val="18"/>
        </w:rPr>
        <w:t> </w:t>
      </w:r>
      <w:r>
        <w:rPr>
          <w:rFonts w:ascii="宋体" w:hAnsi="宋体" w:cs="宋体" w:eastAsia="宋体" w:hint="default"/>
          <w:sz w:val="18"/>
          <w:szCs w:val="18"/>
        </w:rPr>
        <w:t>公司</w:t>
      </w:r>
    </w:p>
    <w:p>
      <w:pPr>
        <w:spacing w:line="237" w:lineRule="auto" w:before="80"/>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重庆首铭</w:t>
      </w:r>
      <w:r>
        <w:rPr>
          <w:rFonts w:ascii="宋体" w:hAnsi="宋体" w:cs="宋体" w:eastAsia="宋体" w:hint="default"/>
          <w:spacing w:val="-34"/>
          <w:sz w:val="18"/>
          <w:szCs w:val="18"/>
        </w:rPr>
        <w:t> </w:t>
      </w:r>
      <w:r>
        <w:rPr>
          <w:rFonts w:ascii="宋体" w:hAnsi="宋体" w:cs="宋体" w:eastAsia="宋体" w:hint="default"/>
          <w:spacing w:val="42"/>
          <w:sz w:val="18"/>
          <w:szCs w:val="18"/>
        </w:rPr>
        <w:t>房地产开</w:t>
      </w:r>
      <w:r>
        <w:rPr>
          <w:rFonts w:ascii="宋体" w:hAnsi="宋体" w:cs="宋体" w:eastAsia="宋体" w:hint="default"/>
          <w:spacing w:val="-34"/>
          <w:sz w:val="18"/>
          <w:szCs w:val="18"/>
        </w:rPr>
        <w:t> </w:t>
      </w:r>
      <w:r>
        <w:rPr>
          <w:rFonts w:ascii="宋体" w:hAnsi="宋体" w:cs="宋体" w:eastAsia="宋体" w:hint="default"/>
          <w:spacing w:val="42"/>
          <w:sz w:val="18"/>
          <w:szCs w:val="18"/>
        </w:rPr>
        <w:t>发有限公</w:t>
      </w:r>
      <w:r>
        <w:rPr>
          <w:rFonts w:ascii="宋体" w:hAnsi="宋体" w:cs="宋体" w:eastAsia="宋体" w:hint="default"/>
          <w:spacing w:val="-34"/>
          <w:sz w:val="18"/>
          <w:szCs w:val="18"/>
        </w:rPr>
        <w:t> </w:t>
      </w:r>
      <w:r>
        <w:rPr>
          <w:rFonts w:ascii="宋体" w:hAnsi="宋体" w:cs="宋体" w:eastAsia="宋体" w:hint="default"/>
          <w:sz w:val="18"/>
          <w:szCs w:val="18"/>
        </w:rPr>
        <w:t>司</w:t>
      </w:r>
    </w:p>
    <w:p>
      <w:pPr>
        <w:spacing w:line="237" w:lineRule="auto" w:before="89"/>
        <w:ind w:left="356" w:right="0" w:firstLine="0"/>
        <w:jc w:val="both"/>
        <w:rPr>
          <w:rFonts w:ascii="宋体" w:hAnsi="宋体" w:cs="宋体" w:eastAsia="宋体" w:hint="default"/>
          <w:sz w:val="18"/>
          <w:szCs w:val="18"/>
        </w:rPr>
      </w:pPr>
      <w:r>
        <w:rPr/>
        <w:pict>
          <v:group style="position:absolute;margin-left:72.239998pt;margin-top:3.396592pt;width:718.8pt;height:.5pt;mso-position-horizontal-relative:page;mso-position-vertical-relative:paragraph;z-index:3664" coordorigin="1445,68" coordsize="14376,10">
            <v:group style="position:absolute;left:1450;top:73;width:1107;height:2" coordorigin="1450,73" coordsize="1107,2">
              <v:shape style="position:absolute;left:1450;top:73;width:1107;height:2" coordorigin="1450,73" coordsize="1107,0" path="m1450,73l2556,73e" filled="false" stroked="true" strokeweight=".48001pt" strokecolor="#000000">
                <v:path arrowok="t"/>
              </v:shape>
            </v:group>
            <v:group style="position:absolute;left:2556;top:73;width:10;height:2" coordorigin="2556,73" coordsize="10,2">
              <v:shape style="position:absolute;left:2556;top:73;width:10;height:2" coordorigin="2556,73" coordsize="10,0" path="m2556,73l2566,73e" filled="false" stroked="true" strokeweight=".48001pt" strokecolor="#000000">
                <v:path arrowok="t"/>
              </v:shape>
            </v:group>
            <v:group style="position:absolute;left:2566;top:73;width:1587;height:2" coordorigin="2566,73" coordsize="1587,2">
              <v:shape style="position:absolute;left:2566;top:73;width:1587;height:2" coordorigin="2566,73" coordsize="1587,0" path="m2566,73l4152,73e" filled="false" stroked="true" strokeweight=".48001pt" strokecolor="#000000">
                <v:path arrowok="t"/>
              </v:shape>
            </v:group>
            <v:group style="position:absolute;left:4152;top:73;width:10;height:2" coordorigin="4152,73" coordsize="10,2">
              <v:shape style="position:absolute;left:4152;top:73;width:10;height:2" coordorigin="4152,73" coordsize="10,0" path="m4152,73l4162,73e" filled="false" stroked="true" strokeweight=".48001pt" strokecolor="#000000">
                <v:path arrowok="t"/>
              </v:shape>
            </v:group>
            <v:group style="position:absolute;left:4162;top:73;width:1671;height:2" coordorigin="4162,73" coordsize="1671,2">
              <v:shape style="position:absolute;left:4162;top:73;width:1671;height:2" coordorigin="4162,73" coordsize="1671,0" path="m4162,73l5832,73e" filled="false" stroked="true" strokeweight=".48001pt" strokecolor="#000000">
                <v:path arrowok="t"/>
              </v:shape>
            </v:group>
            <v:group style="position:absolute;left:5832;top:73;width:10;height:2" coordorigin="5832,73" coordsize="10,2">
              <v:shape style="position:absolute;left:5832;top:73;width:10;height:2" coordorigin="5832,73" coordsize="10,0" path="m5832,73l5842,73e" filled="false" stroked="true" strokeweight=".48001pt" strokecolor="#000000">
                <v:path arrowok="t"/>
              </v:shape>
            </v:group>
            <v:group style="position:absolute;left:5842;top:73;width:1530;height:2" coordorigin="5842,73" coordsize="1530,2">
              <v:shape style="position:absolute;left:5842;top:73;width:1530;height:2" coordorigin="5842,73" coordsize="1530,0" path="m5842,73l7372,73e" filled="false" stroked="true" strokeweight=".48001pt" strokecolor="#000000">
                <v:path arrowok="t"/>
              </v:shape>
            </v:group>
            <v:group style="position:absolute;left:7372;top:73;width:10;height:2" coordorigin="7372,73" coordsize="10,2">
              <v:shape style="position:absolute;left:7372;top:73;width:10;height:2" coordorigin="7372,73" coordsize="10,0" path="m7372,73l7382,73e" filled="false" stroked="true" strokeweight=".48001pt" strokecolor="#000000">
                <v:path arrowok="t"/>
              </v:shape>
            </v:group>
            <v:group style="position:absolute;left:7382;top:73;width:1432;height:2" coordorigin="7382,73" coordsize="1432,2">
              <v:shape style="position:absolute;left:7382;top:73;width:1432;height:2" coordorigin="7382,73" coordsize="1432,0" path="m7382,73l8814,73e" filled="false" stroked="true" strokeweight=".48001pt" strokecolor="#000000">
                <v:path arrowok="t"/>
              </v:shape>
            </v:group>
            <v:group style="position:absolute;left:8814;top:73;width:10;height:2" coordorigin="8814,73" coordsize="10,2">
              <v:shape style="position:absolute;left:8814;top:73;width:10;height:2" coordorigin="8814,73" coordsize="10,0" path="m8814,73l8823,73e" filled="false" stroked="true" strokeweight=".48001pt" strokecolor="#000000">
                <v:path arrowok="t"/>
              </v:shape>
            </v:group>
            <v:group style="position:absolute;left:8823;top:73;width:341;height:2" coordorigin="8823,73" coordsize="341,2">
              <v:shape style="position:absolute;left:8823;top:73;width:341;height:2" coordorigin="8823,73" coordsize="341,0" path="m8823,73l9164,73e" filled="false" stroked="true" strokeweight=".48001pt" strokecolor="#000000">
                <v:path arrowok="t"/>
              </v:shape>
            </v:group>
            <v:group style="position:absolute;left:9164;top:73;width:10;height:2" coordorigin="9164,73" coordsize="10,2">
              <v:shape style="position:absolute;left:9164;top:73;width:10;height:2" coordorigin="9164,73" coordsize="10,0" path="m9164,73l9174,73e" filled="false" stroked="true" strokeweight=".48001pt" strokecolor="#000000">
                <v:path arrowok="t"/>
              </v:shape>
            </v:group>
            <v:group style="position:absolute;left:9174;top:73;width:1125;height:2" coordorigin="9174,73" coordsize="1125,2">
              <v:shape style="position:absolute;left:9174;top:73;width:1125;height:2" coordorigin="9174,73" coordsize="1125,0" path="m9174,73l10298,73e" filled="false" stroked="true" strokeweight=".48001pt" strokecolor="#000000">
                <v:path arrowok="t"/>
              </v:shape>
            </v:group>
            <v:group style="position:absolute;left:10298;top:73;width:10;height:2" coordorigin="10298,73" coordsize="10,2">
              <v:shape style="position:absolute;left:10298;top:73;width:10;height:2" coordorigin="10298,73" coordsize="10,0" path="m10298,73l10308,73e" filled="false" stroked="true" strokeweight=".48001pt" strokecolor="#000000">
                <v:path arrowok="t"/>
              </v:shape>
            </v:group>
            <v:group style="position:absolute;left:10308;top:73;width:1461;height:2" coordorigin="10308,73" coordsize="1461,2">
              <v:shape style="position:absolute;left:10308;top:73;width:1461;height:2" coordorigin="10308,73" coordsize="1461,0" path="m10308,73l11768,73e" filled="false" stroked="true" strokeweight=".48001pt" strokecolor="#000000">
                <v:path arrowok="t"/>
              </v:shape>
            </v:group>
            <v:group style="position:absolute;left:11768;top:73;width:10;height:2" coordorigin="11768,73" coordsize="10,2">
              <v:shape style="position:absolute;left:11768;top:73;width:10;height:2" coordorigin="11768,73" coordsize="10,0" path="m11768,73l11778,73e" filled="false" stroked="true" strokeweight=".48001pt" strokecolor="#000000">
                <v:path arrowok="t"/>
              </v:shape>
            </v:group>
            <v:group style="position:absolute;left:11778;top:73;width:312;height:2" coordorigin="11778,73" coordsize="312,2">
              <v:shape style="position:absolute;left:11778;top:73;width:312;height:2" coordorigin="11778,73" coordsize="312,0" path="m11778,73l12090,73e" filled="false" stroked="true" strokeweight=".48001pt" strokecolor="#000000">
                <v:path arrowok="t"/>
              </v:shape>
            </v:group>
            <v:group style="position:absolute;left:12090;top:73;width:10;height:2" coordorigin="12090,73" coordsize="10,2">
              <v:shape style="position:absolute;left:12090;top:73;width:10;height:2" coordorigin="12090,73" coordsize="10,0" path="m12090,73l12099,73e" filled="false" stroked="true" strokeweight=".48001pt" strokecolor="#000000">
                <v:path arrowok="t"/>
              </v:shape>
            </v:group>
            <v:group style="position:absolute;left:12099;top:73;width:1370;height:2" coordorigin="12099,73" coordsize="1370,2">
              <v:shape style="position:absolute;left:12099;top:73;width:1370;height:2" coordorigin="12099,73" coordsize="1370,0" path="m12099,73l13469,73e" filled="false" stroked="true" strokeweight=".48001pt" strokecolor="#000000">
                <v:path arrowok="t"/>
              </v:shape>
            </v:group>
            <v:group style="position:absolute;left:13469;top:73;width:10;height:2" coordorigin="13469,73" coordsize="10,2">
              <v:shape style="position:absolute;left:13469;top:73;width:10;height:2" coordorigin="13469,73" coordsize="10,0" path="m13469,73l13478,73e" filled="false" stroked="true" strokeweight=".48001pt" strokecolor="#000000">
                <v:path arrowok="t"/>
              </v:shape>
            </v:group>
            <v:group style="position:absolute;left:13478;top:73;width:1551;height:2" coordorigin="13478,73" coordsize="1551,2">
              <v:shape style="position:absolute;left:13478;top:73;width:1551;height:2" coordorigin="13478,73" coordsize="1551,0" path="m13478,73l15029,73e" filled="false" stroked="true" strokeweight=".48001pt" strokecolor="#000000">
                <v:path arrowok="t"/>
              </v:shape>
            </v:group>
            <v:group style="position:absolute;left:15029;top:73;width:10;height:2" coordorigin="15029,73" coordsize="10,2">
              <v:shape style="position:absolute;left:15029;top:73;width:10;height:2" coordorigin="15029,73" coordsize="10,0" path="m15029,73l15038,73e" filled="false" stroked="true" strokeweight=".48001pt" strokecolor="#000000">
                <v:path arrowok="t"/>
              </v:shape>
            </v:group>
            <v:group style="position:absolute;left:15038;top:73;width:273;height:2" coordorigin="15038,73" coordsize="273,2">
              <v:shape style="position:absolute;left:15038;top:73;width:273;height:2" coordorigin="15038,73" coordsize="273,0" path="m15038,73l15311,73e" filled="false" stroked="true" strokeweight=".48001pt" strokecolor="#000000">
                <v:path arrowok="t"/>
              </v:shape>
            </v:group>
            <v:group style="position:absolute;left:15311;top:73;width:10;height:2" coordorigin="15311,73" coordsize="10,2">
              <v:shape style="position:absolute;left:15311;top:73;width:10;height:2" coordorigin="15311,73" coordsize="10,0" path="m15311,73l15320,73e" filled="false" stroked="true" strokeweight=".48001pt" strokecolor="#000000">
                <v:path arrowok="t"/>
              </v:shape>
            </v:group>
            <v:group style="position:absolute;left:15320;top:73;width:496;height:2" coordorigin="15320,73" coordsize="496,2">
              <v:shape style="position:absolute;left:15320;top:73;width:496;height:2" coordorigin="15320,73" coordsize="496,0" path="m15320,73l15816,73e" filled="false" stroked="true" strokeweight=".48001pt" strokecolor="#000000">
                <v:path arrowok="t"/>
              </v:shape>
            </v:group>
            <w10:wrap type="none"/>
          </v:group>
        </w:pict>
      </w:r>
      <w:r>
        <w:rPr>
          <w:rFonts w:ascii="宋体" w:hAnsi="宋体" w:cs="宋体" w:eastAsia="宋体" w:hint="default"/>
          <w:spacing w:val="42"/>
          <w:sz w:val="18"/>
          <w:szCs w:val="18"/>
        </w:rPr>
        <w:t>宁波菩石</w:t>
      </w:r>
      <w:r>
        <w:rPr>
          <w:rFonts w:ascii="宋体" w:hAnsi="宋体" w:cs="宋体" w:eastAsia="宋体" w:hint="default"/>
          <w:spacing w:val="-34"/>
          <w:sz w:val="18"/>
          <w:szCs w:val="18"/>
        </w:rPr>
        <w:t> </w:t>
      </w:r>
      <w:r>
        <w:rPr>
          <w:rFonts w:ascii="宋体" w:hAnsi="宋体" w:cs="宋体" w:eastAsia="宋体" w:hint="default"/>
          <w:spacing w:val="42"/>
          <w:sz w:val="18"/>
          <w:szCs w:val="18"/>
        </w:rPr>
        <w:t>置业有限</w:t>
      </w:r>
      <w:r>
        <w:rPr>
          <w:rFonts w:ascii="宋体" w:hAnsi="宋体" w:cs="宋体" w:eastAsia="宋体" w:hint="default"/>
          <w:spacing w:val="-34"/>
          <w:sz w:val="18"/>
          <w:szCs w:val="18"/>
        </w:rPr>
        <w:t> </w:t>
      </w:r>
      <w:r>
        <w:rPr>
          <w:rFonts w:ascii="宋体" w:hAnsi="宋体" w:cs="宋体" w:eastAsia="宋体" w:hint="default"/>
          <w:sz w:val="18"/>
          <w:szCs w:val="18"/>
        </w:rPr>
        <w:t>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5"/>
          <w:szCs w:val="25"/>
        </w:rPr>
      </w:pPr>
    </w:p>
    <w:p>
      <w:pPr>
        <w:tabs>
          <w:tab w:pos="1953" w:val="left" w:leader="none"/>
          <w:tab w:pos="4388" w:val="left" w:leader="none"/>
          <w:tab w:pos="4967" w:val="left" w:leader="none"/>
          <w:tab w:pos="6180" w:val="left" w:leader="none"/>
          <w:tab w:pos="7314" w:val="left" w:leader="none"/>
          <w:tab w:pos="8784" w:val="left" w:leader="none"/>
          <w:tab w:pos="9105" w:val="left" w:leader="none"/>
          <w:tab w:pos="10485" w:val="left" w:leader="none"/>
          <w:tab w:pos="11233" w:val="left" w:leader="none"/>
          <w:tab w:pos="12328" w:val="left" w:leader="none"/>
          <w:tab w:pos="12832" w:val="left" w:leader="none"/>
        </w:tabs>
        <w:spacing w:before="0"/>
        <w:ind w:left="1168"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10,000,000.00</w:t>
        <w:tab/>
      </w:r>
      <w:r>
        <w:rPr>
          <w:rFonts w:ascii="Arial Narrow"/>
          <w:sz w:val="18"/>
        </w:rPr>
        <w:t>-</w:t>
        <w:tab/>
      </w:r>
      <w:r>
        <w:rPr>
          <w:rFonts w:ascii="Arial Narrow"/>
          <w:spacing w:val="-1"/>
          <w:sz w:val="18"/>
        </w:rPr>
        <w:t>-3,978,466.59</w:t>
        <w:tab/>
      </w:r>
      <w:r>
        <w:rPr>
          <w:rFonts w:ascii="Arial Narrow"/>
          <w:sz w:val="18"/>
        </w:rPr>
        <w:t>-</w:t>
        <w:tab/>
        <w:t>-</w:t>
        <w:tab/>
        <w:t>-</w:t>
        <w:tab/>
        <w:t>-</w:t>
        <w:tab/>
        <w:t>-</w:t>
        <w:tab/>
      </w:r>
      <w:r>
        <w:rPr>
          <w:rFonts w:ascii="Arial Narrow"/>
          <w:spacing w:val="-1"/>
          <w:sz w:val="18"/>
        </w:rPr>
        <w:t>6,021,533.41</w:t>
        <w:tab/>
      </w:r>
      <w:r>
        <w:rPr>
          <w:rFonts w:ascii="Arial Narrow"/>
          <w:sz w:val="18"/>
        </w:rPr>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4"/>
        <w:rPr>
          <w:rFonts w:ascii="Arial Narrow" w:hAnsi="Arial Narrow" w:cs="Arial Narrow" w:eastAsia="Arial Narrow" w:hint="default"/>
          <w:sz w:val="16"/>
          <w:szCs w:val="16"/>
        </w:rPr>
      </w:pPr>
    </w:p>
    <w:p>
      <w:pPr>
        <w:tabs>
          <w:tab w:pos="1953" w:val="left" w:leader="none"/>
          <w:tab w:pos="4388" w:val="left" w:leader="none"/>
          <w:tab w:pos="4885" w:val="left" w:leader="none"/>
          <w:tab w:pos="6180" w:val="left" w:leader="none"/>
          <w:tab w:pos="7314" w:val="left" w:leader="none"/>
          <w:tab w:pos="8784" w:val="left" w:leader="none"/>
          <w:tab w:pos="9105" w:val="left" w:leader="none"/>
          <w:tab w:pos="10485" w:val="left" w:leader="none"/>
          <w:tab w:pos="11233" w:val="left" w:leader="none"/>
          <w:tab w:pos="12328" w:val="left" w:leader="none"/>
          <w:tab w:pos="12832" w:val="left" w:leader="none"/>
        </w:tabs>
        <w:spacing w:before="0"/>
        <w:ind w:left="1168"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20,130,000.00</w:t>
        <w:tab/>
      </w:r>
      <w:r>
        <w:rPr>
          <w:rFonts w:ascii="Arial Narrow"/>
          <w:sz w:val="18"/>
        </w:rPr>
        <w:t>-</w:t>
        <w:tab/>
      </w:r>
      <w:r>
        <w:rPr>
          <w:rFonts w:ascii="Arial Narrow"/>
          <w:spacing w:val="-1"/>
          <w:sz w:val="18"/>
        </w:rPr>
        <w:t>-12,902,662.90</w:t>
        <w:tab/>
      </w:r>
      <w:r>
        <w:rPr>
          <w:rFonts w:ascii="Arial Narrow"/>
          <w:sz w:val="18"/>
        </w:rPr>
        <w:t>-</w:t>
        <w:tab/>
        <w:t>-</w:t>
        <w:tab/>
        <w:t>-</w:t>
        <w:tab/>
        <w:t>-</w:t>
        <w:tab/>
        <w:t>-</w:t>
        <w:tab/>
      </w:r>
      <w:r>
        <w:rPr>
          <w:rFonts w:ascii="Arial Narrow"/>
          <w:spacing w:val="-1"/>
          <w:sz w:val="18"/>
        </w:rPr>
        <w:t>7,227,337.10</w:t>
        <w:tab/>
      </w:r>
      <w:r>
        <w:rPr>
          <w:rFonts w:ascii="Arial Narrow"/>
          <w:sz w:val="18"/>
        </w:rPr>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1"/>
        <w:rPr>
          <w:rFonts w:ascii="Arial Narrow" w:hAnsi="Arial Narrow" w:cs="Arial Narrow" w:eastAsia="Arial Narrow" w:hint="default"/>
          <w:sz w:val="25"/>
          <w:szCs w:val="25"/>
        </w:rPr>
      </w:pPr>
    </w:p>
    <w:p>
      <w:pPr>
        <w:tabs>
          <w:tab w:pos="2848" w:val="left" w:leader="none"/>
          <w:tab w:pos="4388" w:val="left" w:leader="none"/>
          <w:tab w:pos="4934" w:val="left" w:leader="none"/>
          <w:tab w:pos="6180" w:val="left" w:leader="none"/>
          <w:tab w:pos="7314" w:val="left" w:leader="none"/>
          <w:tab w:pos="7839" w:val="left" w:leader="none"/>
          <w:tab w:pos="9105" w:val="left" w:leader="none"/>
          <w:tab w:pos="11151" w:val="left" w:leader="none"/>
          <w:tab w:pos="12328" w:val="left" w:leader="none"/>
          <w:tab w:pos="12832" w:val="left" w:leader="none"/>
        </w:tabs>
        <w:spacing w:before="0"/>
        <w:ind w:left="356" w:right="0" w:firstLine="0"/>
        <w:jc w:val="left"/>
        <w:rPr>
          <w:rFonts w:ascii="Arial Narrow" w:hAnsi="Arial Narrow" w:cs="Arial Narrow" w:eastAsia="Arial Narrow" w:hint="default"/>
          <w:sz w:val="18"/>
          <w:szCs w:val="18"/>
        </w:rPr>
      </w:pPr>
      <w:r>
        <w:rPr>
          <w:rFonts w:ascii="Arial Narrow"/>
          <w:spacing w:val="-1"/>
          <w:sz w:val="18"/>
        </w:rPr>
        <w:t>1,326,104.28</w:t>
        <w:tab/>
      </w:r>
      <w:r>
        <w:rPr>
          <w:rFonts w:ascii="Arial Narrow"/>
          <w:sz w:val="18"/>
        </w:rPr>
        <w:t>-</w:t>
        <w:tab/>
        <w:t>-</w:t>
        <w:tab/>
      </w:r>
      <w:r>
        <w:rPr>
          <w:rFonts w:ascii="Arial Narrow"/>
          <w:spacing w:val="-1"/>
          <w:sz w:val="18"/>
        </w:rPr>
        <w:t>73,960,589.50</w:t>
        <w:tab/>
      </w:r>
      <w:r>
        <w:rPr>
          <w:rFonts w:ascii="Arial Narrow"/>
          <w:sz w:val="18"/>
        </w:rPr>
        <w:t>-</w:t>
        <w:tab/>
        <w:t>-</w:t>
        <w:tab/>
      </w:r>
      <w:r>
        <w:rPr>
          <w:rFonts w:ascii="Arial Narrow"/>
          <w:spacing w:val="-1"/>
          <w:sz w:val="18"/>
        </w:rPr>
        <w:t>-47,360,000.00</w:t>
        <w:tab/>
      </w:r>
      <w:r>
        <w:rPr>
          <w:rFonts w:ascii="Arial Narrow"/>
          <w:sz w:val="18"/>
        </w:rPr>
        <w:t>-</w:t>
        <w:tab/>
      </w:r>
      <w:r>
        <w:rPr>
          <w:rFonts w:ascii="Arial Narrow"/>
          <w:spacing w:val="-1"/>
          <w:sz w:val="18"/>
        </w:rPr>
        <w:t>27,926,693.78</w:t>
        <w:tab/>
      </w:r>
      <w:r>
        <w:rPr>
          <w:rFonts w:ascii="Arial Narrow"/>
          <w:sz w:val="18"/>
        </w:rPr>
        <w:t>-</w:t>
        <w:tab/>
        <w:t>-</w:t>
      </w:r>
    </w:p>
    <w:p>
      <w:pPr>
        <w:spacing w:after="0"/>
        <w:jc w:val="left"/>
        <w:rPr>
          <w:rFonts w:ascii="Arial Narrow" w:hAnsi="Arial Narrow" w:cs="Arial Narrow" w:eastAsia="Arial Narrow" w:hint="default"/>
          <w:sz w:val="18"/>
          <w:szCs w:val="18"/>
        </w:rPr>
        <w:sectPr>
          <w:type w:val="continuous"/>
          <w:pgSz w:w="16840" w:h="11910" w:orient="landscape"/>
          <w:pgMar w:top="1060" w:bottom="1380" w:left="1200" w:right="900"/>
          <w:cols w:num="2" w:equalWidth="0">
            <w:col w:w="1303" w:space="323"/>
            <w:col w:w="13114"/>
          </w:cols>
        </w:sect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6"/>
        <w:rPr>
          <w:rFonts w:ascii="Arial Narrow" w:hAnsi="Arial Narrow" w:cs="Arial Narrow" w:eastAsia="Arial Narrow" w:hint="default"/>
          <w:sz w:val="23"/>
          <w:szCs w:val="23"/>
        </w:rPr>
      </w:pPr>
    </w:p>
    <w:p>
      <w:pPr>
        <w:spacing w:line="20" w:lineRule="exact"/>
        <w:ind w:left="240"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719.3pt;height:1pt;mso-position-horizontal-relative:char;mso-position-vertical-relative:line" coordorigin="0,0" coordsize="14386,20">
            <v:group style="position:absolute;left:10;top:10;width:1107;height:2" coordorigin="10,10" coordsize="1107,2">
              <v:shape style="position:absolute;left:10;top:10;width:1107;height:2" coordorigin="10,10" coordsize="1107,0" path="m10,10l1116,10e" filled="false" stroked="true" strokeweight=".96pt" strokecolor="#000000">
                <v:path arrowok="t"/>
              </v:shape>
            </v:group>
            <v:group style="position:absolute;left:1116;top:10;width:20;height:2" coordorigin="1116,10" coordsize="20,2">
              <v:shape style="position:absolute;left:1116;top:10;width:20;height:2" coordorigin="1116,10" coordsize="20,0" path="m1116,10l1135,10e" filled="false" stroked="true" strokeweight=".96pt" strokecolor="#000000">
                <v:path arrowok="t"/>
              </v:shape>
            </v:group>
            <v:group style="position:absolute;left:1135;top:10;width:1578;height:2" coordorigin="1135,10" coordsize="1578,2">
              <v:shape style="position:absolute;left:1135;top:10;width:1578;height:2" coordorigin="1135,10" coordsize="1578,0" path="m1135,10l2712,10e" filled="false" stroked="true" strokeweight=".96pt" strokecolor="#000000">
                <v:path arrowok="t"/>
              </v:shape>
            </v:group>
            <v:group style="position:absolute;left:2712;top:10;width:20;height:2" coordorigin="2712,10" coordsize="20,2">
              <v:shape style="position:absolute;left:2712;top:10;width:20;height:2" coordorigin="2712,10" coordsize="20,0" path="m2712,10l2732,10e" filled="false" stroked="true" strokeweight=".96pt" strokecolor="#000000">
                <v:path arrowok="t"/>
              </v:shape>
            </v:group>
            <v:group style="position:absolute;left:2732;top:10;width:9298;height:2" coordorigin="2732,10" coordsize="9298,2">
              <v:shape style="position:absolute;left:2732;top:10;width:9298;height:2" coordorigin="2732,10" coordsize="9298,0" path="m2732,10l12029,10e" filled="false" stroked="true" strokeweight=".96pt" strokecolor="#000000">
                <v:path arrowok="t"/>
              </v:shape>
            </v:group>
            <v:group style="position:absolute;left:12029;top:10;width:20;height:2" coordorigin="12029,10" coordsize="20,2">
              <v:shape style="position:absolute;left:12029;top:10;width:20;height:2" coordorigin="12029,10" coordsize="20,0" path="m12029,10l12048,10e" filled="false" stroked="true" strokeweight=".96pt" strokecolor="#000000">
                <v:path arrowok="t"/>
              </v:shape>
            </v:group>
            <v:group style="position:absolute;left:12048;top:10;width:1541;height:2" coordorigin="12048,10" coordsize="1541,2">
              <v:shape style="position:absolute;left:12048;top:10;width:1541;height:2" coordorigin="12048,10" coordsize="1541,0" path="m12048,10l13589,10e" filled="false" stroked="true" strokeweight=".96pt" strokecolor="#000000">
                <v:path arrowok="t"/>
              </v:shape>
            </v:group>
            <v:group style="position:absolute;left:13589;top:10;width:20;height:2" coordorigin="13589,10" coordsize="20,2">
              <v:shape style="position:absolute;left:13589;top:10;width:20;height:2" coordorigin="13589,10" coordsize="20,0" path="m13589,10l13608,10e" filled="false" stroked="true" strokeweight=".96pt" strokecolor="#000000">
                <v:path arrowok="t"/>
              </v:shape>
            </v:group>
            <v:group style="position:absolute;left:13608;top:10;width:263;height:2" coordorigin="13608,10" coordsize="263,2">
              <v:shape style="position:absolute;left:13608;top:10;width:263;height:2" coordorigin="13608,10" coordsize="263,0" path="m13608,10l13871,10e" filled="false" stroked="true" strokeweight=".96pt" strokecolor="#000000">
                <v:path arrowok="t"/>
              </v:shape>
            </v:group>
            <v:group style="position:absolute;left:13871;top:10;width:20;height:2" coordorigin="13871,10" coordsize="20,2">
              <v:shape style="position:absolute;left:13871;top:10;width:20;height:2" coordorigin="13871,10" coordsize="20,0" path="m13871,10l13890,10e" filled="false" stroked="true" strokeweight=".96pt" strokecolor="#000000">
                <v:path arrowok="t"/>
              </v:shape>
            </v:group>
            <v:group style="position:absolute;left:13890;top:10;width:486;height:2" coordorigin="13890,10" coordsize="486,2">
              <v:shape style="position:absolute;left:13890;top:10;width:486;height:2" coordorigin="13890,10" coordsize="486,0" path="m13890,10l14376,10e" filled="false" stroked="true" strokeweight=".96pt" strokecolor="#000000">
                <v:path arrowok="t"/>
              </v:shape>
            </v:group>
          </v:group>
        </w:pict>
      </w:r>
      <w:r>
        <w:rPr>
          <w:rFonts w:ascii="Arial Narrow" w:hAnsi="Arial Narrow" w:cs="Arial Narrow" w:eastAsia="Arial Narrow" w:hint="default"/>
          <w:sz w:val="2"/>
          <w:szCs w:val="2"/>
        </w:rPr>
      </w: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11"/>
        <w:rPr>
          <w:rFonts w:ascii="Arial Narrow" w:hAnsi="Arial Narrow" w:cs="Arial Narrow" w:eastAsia="Arial Narrow" w:hint="default"/>
          <w:sz w:val="16"/>
          <w:szCs w:val="16"/>
        </w:rPr>
      </w:pPr>
    </w:p>
    <w:p>
      <w:pPr>
        <w:spacing w:after="0" w:line="240" w:lineRule="auto"/>
        <w:rPr>
          <w:rFonts w:ascii="Arial Narrow" w:hAnsi="Arial Narrow" w:cs="Arial Narrow" w:eastAsia="Arial Narrow" w:hint="default"/>
          <w:sz w:val="16"/>
          <w:szCs w:val="16"/>
        </w:rPr>
        <w:sectPr>
          <w:pgSz w:w="16840" w:h="11910" w:orient="landscape"/>
          <w:pgMar w:header="763" w:footer="725" w:top="1020" w:bottom="920" w:left="1200" w:right="900"/>
        </w:sectPr>
      </w:pPr>
    </w:p>
    <w:p>
      <w:pPr>
        <w:spacing w:line="272" w:lineRule="exact" w:before="37"/>
        <w:ind w:left="356" w:right="-16"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z w:val="18"/>
          <w:szCs w:val="18"/>
        </w:rPr>
        <w:t>单位</w:t>
      </w:r>
      <w:r>
        <w:rPr>
          <w:rFonts w:ascii="Microsoft JhengHei" w:hAnsi="Microsoft JhengHei" w:cs="Microsoft JhengHei" w:eastAsia="Microsoft JhengHei" w:hint="default"/>
          <w:sz w:val="18"/>
          <w:szCs w:val="18"/>
        </w:rPr>
      </w:r>
    </w:p>
    <w:p>
      <w:pPr>
        <w:pStyle w:val="Heading2"/>
        <w:spacing w:line="240" w:lineRule="auto" w:before="56"/>
        <w:ind w:left="356" w:right="-15"/>
        <w:jc w:val="left"/>
        <w:rPr>
          <w:b w:val="0"/>
          <w:bCs w:val="0"/>
        </w:rPr>
      </w:pPr>
      <w:r>
        <w:rPr>
          <w:b w:val="0"/>
          <w:bCs w:val="0"/>
        </w:rPr>
        <w:br w:type="column"/>
      </w:r>
      <w:r>
        <w:rPr/>
        <w:t>期初余额</w:t>
      </w:r>
      <w:r>
        <w:rPr>
          <w:b w:val="0"/>
          <w:bCs w:val="0"/>
        </w:rPr>
      </w:r>
    </w:p>
    <w:p>
      <w:pPr>
        <w:spacing w:line="240" w:lineRule="auto" w:before="0"/>
        <w:rPr>
          <w:rFonts w:ascii="Microsoft JhengHei" w:hAnsi="Microsoft JhengHei" w:cs="Microsoft JhengHei" w:eastAsia="Microsoft JhengHei" w:hint="default"/>
          <w:b/>
          <w:bCs/>
          <w:sz w:val="34"/>
          <w:szCs w:val="34"/>
        </w:rPr>
      </w:pPr>
      <w:r>
        <w:rPr/>
        <w:br w:type="column"/>
      </w:r>
      <w:r>
        <w:rPr>
          <w:rFonts w:ascii="Microsoft JhengHei"/>
          <w:b/>
          <w:sz w:val="34"/>
        </w:rPr>
      </w:r>
    </w:p>
    <w:p>
      <w:pPr>
        <w:pStyle w:val="Heading2"/>
        <w:tabs>
          <w:tab w:pos="1179" w:val="left" w:leader="none"/>
        </w:tabs>
        <w:spacing w:line="373" w:lineRule="exact"/>
        <w:ind w:right="0"/>
        <w:jc w:val="right"/>
        <w:rPr>
          <w:b w:val="0"/>
          <w:bCs w:val="0"/>
        </w:rPr>
      </w:pPr>
      <w:r>
        <w:rPr/>
        <w:t>投资损益</w:t>
        <w:tab/>
      </w:r>
      <w:r>
        <w:rPr>
          <w:position w:val="2"/>
        </w:rPr>
        <w:t>益</w:t>
      </w:r>
      <w:r>
        <w:rPr>
          <w:b w:val="0"/>
          <w:bCs w:val="0"/>
        </w:rPr>
      </w:r>
    </w:p>
    <w:p>
      <w:pPr>
        <w:pStyle w:val="Heading2"/>
        <w:spacing w:line="180" w:lineRule="auto" w:before="25"/>
        <w:ind w:left="1316" w:right="0"/>
        <w:jc w:val="right"/>
        <w:rPr>
          <w:b w:val="0"/>
          <w:bCs w:val="0"/>
        </w:rPr>
      </w:pPr>
      <w:r>
        <w:rPr/>
        <w:t>调 整</w:t>
      </w:r>
      <w:r>
        <w:rPr>
          <w:b w:val="0"/>
          <w:bCs w:val="0"/>
        </w:rPr>
      </w:r>
    </w:p>
    <w:p>
      <w:pPr>
        <w:spacing w:line="240" w:lineRule="auto" w:before="16"/>
        <w:rPr>
          <w:rFonts w:ascii="Microsoft JhengHei" w:hAnsi="Microsoft JhengHei" w:cs="Microsoft JhengHei" w:eastAsia="Microsoft JhengHei" w:hint="default"/>
          <w:b/>
          <w:bCs/>
          <w:sz w:val="23"/>
          <w:szCs w:val="23"/>
        </w:rPr>
      </w:pPr>
      <w:r>
        <w:rPr/>
        <w:br w:type="column"/>
      </w:r>
      <w:r>
        <w:rPr>
          <w:rFonts w:ascii="Microsoft JhengHei"/>
          <w:b/>
          <w:sz w:val="23"/>
        </w:rPr>
      </w:r>
    </w:p>
    <w:p>
      <w:pPr>
        <w:pStyle w:val="Heading2"/>
        <w:tabs>
          <w:tab w:pos="1951" w:val="left" w:leader="none"/>
          <w:tab w:pos="2408" w:val="left" w:leader="none"/>
          <w:tab w:pos="5670" w:val="left" w:leader="none"/>
        </w:tabs>
        <w:spacing w:line="503" w:lineRule="exact"/>
        <w:ind w:right="233"/>
        <w:jc w:val="right"/>
        <w:rPr>
          <w:b w:val="0"/>
          <w:bCs w:val="0"/>
        </w:rPr>
      </w:pPr>
      <w:r>
        <w:rPr/>
        <w:pict>
          <v:shape style="position:absolute;margin-left:207.619995pt;margin-top:-88.44635pt;width:579.450pt;height:101.15pt;mso-position-horizontal-relative:page;mso-position-vertical-relative:paragraph;z-index:37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365"/>
                    <w:gridCol w:w="2951"/>
                    <w:gridCol w:w="2272"/>
                  </w:tblGrid>
                  <w:tr>
                    <w:trPr>
                      <w:trHeight w:val="412" w:hRule="exact"/>
                    </w:trPr>
                    <w:tc>
                      <w:tcPr>
                        <w:tcW w:w="6365" w:type="dxa"/>
                        <w:tcBorders>
                          <w:top w:val="nil" w:sz="6" w:space="0" w:color="auto"/>
                          <w:left w:val="nil" w:sz="6" w:space="0" w:color="auto"/>
                          <w:bottom w:val="single" w:sz="8" w:space="0" w:color="000000"/>
                          <w:right w:val="nil" w:sz="6" w:space="0" w:color="auto"/>
                        </w:tcBorders>
                      </w:tcPr>
                      <w:p>
                        <w:pPr>
                          <w:pStyle w:val="TableParagraph"/>
                          <w:spacing w:line="354" w:lineRule="exact"/>
                          <w:ind w:left="322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本期增减变动</w:t>
                        </w:r>
                        <w:r>
                          <w:rPr>
                            <w:rFonts w:ascii="Microsoft JhengHei" w:hAnsi="Microsoft JhengHei" w:cs="Microsoft JhengHei" w:eastAsia="Microsoft JhengHei" w:hint="default"/>
                            <w:sz w:val="24"/>
                            <w:szCs w:val="24"/>
                          </w:rPr>
                        </w:r>
                      </w:p>
                    </w:tc>
                    <w:tc>
                      <w:tcPr>
                        <w:tcW w:w="5223" w:type="dxa"/>
                        <w:gridSpan w:val="2"/>
                        <w:tcBorders>
                          <w:top w:val="nil" w:sz="6" w:space="0" w:color="auto"/>
                          <w:left w:val="nil" w:sz="6" w:space="0" w:color="auto"/>
                          <w:bottom w:val="nil" w:sz="6" w:space="0" w:color="auto"/>
                          <w:right w:val="nil" w:sz="6" w:space="0" w:color="auto"/>
                        </w:tcBorders>
                      </w:tcPr>
                      <w:p>
                        <w:pPr/>
                      </w:p>
                    </w:tc>
                  </w:tr>
                  <w:tr>
                    <w:trPr>
                      <w:trHeight w:val="658" w:hRule="exact"/>
                    </w:trPr>
                    <w:tc>
                      <w:tcPr>
                        <w:tcW w:w="6365" w:type="dxa"/>
                        <w:tcBorders>
                          <w:top w:val="single" w:sz="8" w:space="0" w:color="000000"/>
                          <w:left w:val="nil" w:sz="6" w:space="0" w:color="auto"/>
                          <w:bottom w:val="nil" w:sz="6" w:space="0" w:color="auto"/>
                          <w:right w:val="nil" w:sz="6" w:space="0" w:color="auto"/>
                        </w:tcBorders>
                      </w:tcPr>
                      <w:p>
                        <w:pPr>
                          <w:pStyle w:val="TableParagraph"/>
                          <w:spacing w:line="177" w:lineRule="auto" w:before="18"/>
                          <w:ind w:left="4767" w:right="135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其 他</w:t>
                        </w:r>
                        <w:r>
                          <w:rPr>
                            <w:rFonts w:ascii="Microsoft JhengHei" w:hAnsi="Microsoft JhengHei" w:cs="Microsoft JhengHei" w:eastAsia="Microsoft JhengHei" w:hint="default"/>
                            <w:sz w:val="24"/>
                            <w:szCs w:val="24"/>
                          </w:rPr>
                        </w:r>
                      </w:p>
                    </w:tc>
                    <w:tc>
                      <w:tcPr>
                        <w:tcW w:w="2951" w:type="dxa"/>
                        <w:tcBorders>
                          <w:top w:val="single" w:sz="8" w:space="0" w:color="000000"/>
                          <w:left w:val="nil" w:sz="6" w:space="0" w:color="auto"/>
                          <w:bottom w:val="nil" w:sz="6" w:space="0" w:color="auto"/>
                          <w:right w:val="nil" w:sz="6" w:space="0" w:color="auto"/>
                        </w:tcBorders>
                      </w:tcPr>
                      <w:p>
                        <w:pPr>
                          <w:pStyle w:val="TableParagraph"/>
                          <w:spacing w:line="240" w:lineRule="auto" w:before="7"/>
                          <w:ind w:right="0"/>
                          <w:jc w:val="left"/>
                          <w:rPr>
                            <w:rFonts w:ascii="Arial Narrow" w:hAnsi="Arial Narrow" w:cs="Arial Narrow" w:eastAsia="Arial Narrow" w:hint="default"/>
                            <w:sz w:val="20"/>
                            <w:szCs w:val="20"/>
                          </w:rPr>
                        </w:pPr>
                      </w:p>
                      <w:p>
                        <w:pPr>
                          <w:pStyle w:val="TableParagraph"/>
                          <w:spacing w:line="240" w:lineRule="auto"/>
                          <w:ind w:left="3"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w:t>
                        </w:r>
                        <w:r>
                          <w:rPr>
                            <w:rFonts w:ascii="Microsoft JhengHei" w:hAnsi="Microsoft JhengHei" w:cs="Microsoft JhengHei" w:eastAsia="Microsoft JhengHei" w:hint="default"/>
                            <w:sz w:val="24"/>
                            <w:szCs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180" w:lineRule="auto"/>
                          <w:ind w:left="1667"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减</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减</w:t>
                        </w:r>
                        <w:r>
                          <w:rPr>
                            <w:rFonts w:ascii="Microsoft JhengHei" w:hAnsi="Microsoft JhengHei" w:cs="Microsoft JhengHei" w:eastAsia="Microsoft JhengHei" w:hint="default"/>
                            <w:b/>
                            <w:bCs/>
                            <w:sz w:val="24"/>
                            <w:szCs w:val="24"/>
                          </w:rPr>
                          <w:t> 值</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值</w:t>
                        </w:r>
                        <w:r>
                          <w:rPr>
                            <w:rFonts w:ascii="Microsoft JhengHei" w:hAnsi="Microsoft JhengHei" w:cs="Microsoft JhengHei" w:eastAsia="Microsoft JhengHei" w:hint="default"/>
                            <w:sz w:val="24"/>
                            <w:szCs w:val="24"/>
                          </w:rPr>
                        </w:r>
                      </w:p>
                    </w:tc>
                  </w:tr>
                  <w:tr>
                    <w:trPr>
                      <w:trHeight w:val="290" w:hRule="exact"/>
                    </w:trPr>
                    <w:tc>
                      <w:tcPr>
                        <w:tcW w:w="6365" w:type="dxa"/>
                        <w:tcBorders>
                          <w:top w:val="nil" w:sz="6" w:space="0" w:color="auto"/>
                          <w:left w:val="nil" w:sz="6" w:space="0" w:color="auto"/>
                          <w:bottom w:val="nil" w:sz="6" w:space="0" w:color="auto"/>
                          <w:right w:val="nil" w:sz="6" w:space="0" w:color="auto"/>
                        </w:tcBorders>
                      </w:tcPr>
                      <w:p>
                        <w:pPr>
                          <w:pStyle w:val="TableParagraph"/>
                          <w:spacing w:line="318" w:lineRule="exact"/>
                          <w:ind w:right="135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综</w:t>
                        </w:r>
                        <w:r>
                          <w:rPr>
                            <w:rFonts w:ascii="Microsoft JhengHei" w:hAnsi="Microsoft JhengHei" w:cs="Microsoft JhengHei" w:eastAsia="Microsoft JhengHei" w:hint="default"/>
                            <w:sz w:val="24"/>
                            <w:szCs w:val="24"/>
                          </w:rPr>
                        </w:r>
                      </w:p>
                    </w:tc>
                    <w:tc>
                      <w:tcPr>
                        <w:tcW w:w="2951" w:type="dxa"/>
                        <w:tcBorders>
                          <w:top w:val="nil" w:sz="6" w:space="0" w:color="auto"/>
                          <w:left w:val="nil" w:sz="6" w:space="0" w:color="auto"/>
                          <w:bottom w:val="nil" w:sz="6" w:space="0" w:color="auto"/>
                          <w:right w:val="nil" w:sz="6" w:space="0" w:color="auto"/>
                        </w:tcBorders>
                      </w:tcPr>
                      <w:p>
                        <w:pPr>
                          <w:pStyle w:val="TableParagraph"/>
                          <w:spacing w:line="318" w:lineRule="exact"/>
                          <w:ind w:left="3"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提</w:t>
                        </w:r>
                        <w:r>
                          <w:rPr>
                            <w:rFonts w:ascii="Microsoft JhengHei" w:hAnsi="Microsoft JhengHei" w:cs="Microsoft JhengHei" w:eastAsia="Microsoft JhengHei" w:hint="default"/>
                            <w:sz w:val="24"/>
                            <w:szCs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289" w:lineRule="exact"/>
                          <w:ind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准</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准</w:t>
                        </w:r>
                        <w:r>
                          <w:rPr>
                            <w:rFonts w:ascii="Microsoft JhengHei" w:hAnsi="Microsoft JhengHei" w:cs="Microsoft JhengHei" w:eastAsia="Microsoft JhengHei" w:hint="default"/>
                            <w:sz w:val="24"/>
                            <w:szCs w:val="24"/>
                          </w:rPr>
                        </w:r>
                      </w:p>
                    </w:tc>
                  </w:tr>
                  <w:tr>
                    <w:trPr>
                      <w:trHeight w:val="662" w:hRule="exact"/>
                    </w:trPr>
                    <w:tc>
                      <w:tcPr>
                        <w:tcW w:w="11588" w:type="dxa"/>
                        <w:gridSpan w:val="3"/>
                        <w:tcBorders>
                          <w:top w:val="nil" w:sz="6" w:space="0" w:color="auto"/>
                          <w:left w:val="nil" w:sz="6" w:space="0" w:color="auto"/>
                          <w:bottom w:val="nil" w:sz="6" w:space="0" w:color="auto"/>
                          <w:right w:val="nil" w:sz="6" w:space="0" w:color="auto"/>
                        </w:tcBorders>
                      </w:tcPr>
                      <w:p>
                        <w:pPr>
                          <w:pStyle w:val="TableParagraph"/>
                          <w:tabs>
                            <w:tab w:pos="4767" w:val="left" w:leader="none"/>
                            <w:tab w:pos="6301" w:val="left" w:leader="none"/>
                            <w:tab w:pos="7722" w:val="left" w:leader="none"/>
                            <w:tab w:pos="9804" w:val="left" w:leader="none"/>
                            <w:tab w:pos="10984" w:val="left" w:leader="none"/>
                          </w:tabs>
                          <w:spacing w:line="81" w:lineRule="auto" w:before="145"/>
                          <w:ind w:left="5314" w:right="33" w:hanging="1726"/>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position w:val="2"/>
                            <w:sz w:val="24"/>
                            <w:szCs w:val="24"/>
                          </w:rPr>
                          <w:t>权益法下</w:t>
                          <w:tab/>
                        </w:r>
                        <w:r>
                          <w:rPr>
                            <w:rFonts w:ascii="Microsoft JhengHei" w:hAnsi="Microsoft JhengHei" w:cs="Microsoft JhengHei" w:eastAsia="Microsoft JhengHei" w:hint="default"/>
                            <w:b/>
                            <w:bCs/>
                            <w:sz w:val="24"/>
                            <w:szCs w:val="24"/>
                          </w:rPr>
                          <w:t>合</w:t>
                          <w:tab/>
                          <w:tab/>
                        </w:r>
                        <w:r>
                          <w:rPr>
                            <w:rFonts w:ascii="Microsoft JhengHei" w:hAnsi="Microsoft JhengHei" w:cs="Microsoft JhengHei" w:eastAsia="Microsoft JhengHei" w:hint="default"/>
                            <w:b/>
                            <w:bCs/>
                            <w:position w:val="-1"/>
                            <w:sz w:val="24"/>
                            <w:szCs w:val="24"/>
                          </w:rPr>
                          <w:t>宣告发放现</w:t>
                          <w:tab/>
                        </w:r>
                        <w:r>
                          <w:rPr>
                            <w:rFonts w:ascii="Microsoft JhengHei" w:hAnsi="Microsoft JhengHei" w:cs="Microsoft JhengHei" w:eastAsia="Microsoft JhengHei" w:hint="default"/>
                            <w:b/>
                            <w:bCs/>
                            <w:sz w:val="24"/>
                            <w:szCs w:val="24"/>
                          </w:rPr>
                          <w:t>减</w:t>
                          <w:tab/>
                          <w:tab/>
                        </w:r>
                        <w:r>
                          <w:rPr>
                            <w:rFonts w:ascii="Microsoft JhengHei" w:hAnsi="Microsoft JhengHei" w:cs="Microsoft JhengHei" w:eastAsia="Microsoft JhengHei" w:hint="default"/>
                            <w:b/>
                            <w:bCs/>
                            <w:position w:val="3"/>
                            <w:sz w:val="24"/>
                            <w:szCs w:val="24"/>
                          </w:rPr>
                          <w:t>备</w:t>
                        </w:r>
                        <w:r>
                          <w:rPr>
                            <w:rFonts w:ascii="Microsoft JhengHei" w:hAnsi="Microsoft JhengHei" w:cs="Microsoft JhengHei" w:eastAsia="Microsoft JhengHei" w:hint="default"/>
                            <w:b/>
                            <w:bCs/>
                            <w:spacing w:val="28"/>
                            <w:position w:val="3"/>
                            <w:sz w:val="24"/>
                            <w:szCs w:val="24"/>
                          </w:rPr>
                          <w:t> </w:t>
                        </w:r>
                        <w:r>
                          <w:rPr>
                            <w:rFonts w:ascii="Microsoft JhengHei" w:hAnsi="Microsoft JhengHei" w:cs="Microsoft JhengHei" w:eastAsia="Microsoft JhengHei" w:hint="default"/>
                            <w:b/>
                            <w:bCs/>
                            <w:position w:val="3"/>
                            <w:sz w:val="24"/>
                            <w:szCs w:val="24"/>
                          </w:rPr>
                          <w:t>备</w:t>
                        </w:r>
                        <w:r>
                          <w:rPr>
                            <w:rFonts w:ascii="Microsoft JhengHei" w:hAnsi="Microsoft JhengHei" w:cs="Microsoft JhengHei" w:eastAsia="Microsoft JhengHei" w:hint="default"/>
                            <w:b/>
                            <w:bCs/>
                            <w:position w:val="3"/>
                            <w:sz w:val="24"/>
                            <w:szCs w:val="24"/>
                          </w:rPr>
                          <w:t> </w:t>
                        </w:r>
                        <w:r>
                          <w:rPr>
                            <w:rFonts w:ascii="Microsoft JhengHei" w:hAnsi="Microsoft JhengHei" w:cs="Microsoft JhengHei" w:eastAsia="Microsoft JhengHei" w:hint="default"/>
                            <w:b/>
                            <w:bCs/>
                            <w:position w:val="-4"/>
                            <w:sz w:val="24"/>
                            <w:szCs w:val="24"/>
                          </w:rPr>
                          <w:t>其他权</w:t>
                          <w:tab/>
                          <w:tab/>
                          <w:tab/>
                        </w:r>
                        <w:r>
                          <w:rPr>
                            <w:rFonts w:ascii="Microsoft JhengHei" w:hAnsi="Microsoft JhengHei" w:cs="Microsoft JhengHei" w:eastAsia="Microsoft JhengHei" w:hint="default"/>
                            <w:b/>
                            <w:bCs/>
                            <w:sz w:val="24"/>
                            <w:szCs w:val="24"/>
                          </w:rPr>
                          <w:t>期末余额</w:t>
                        </w:r>
                        <w:r>
                          <w:rPr>
                            <w:rFonts w:ascii="Microsoft JhengHei" w:hAnsi="Microsoft JhengHei" w:cs="Microsoft JhengHei" w:eastAsia="Microsoft JhengHei" w:hint="default"/>
                            <w:sz w:val="24"/>
                            <w:szCs w:val="24"/>
                          </w:rPr>
                        </w:r>
                      </w:p>
                      <w:p>
                        <w:pPr>
                          <w:pStyle w:val="TableParagraph"/>
                          <w:tabs>
                            <w:tab w:pos="2146" w:val="left" w:leader="none"/>
                            <w:tab w:pos="3829" w:val="left" w:leader="none"/>
                            <w:tab w:pos="4767" w:val="left" w:leader="none"/>
                            <w:tab w:pos="6301" w:val="left" w:leader="none"/>
                            <w:tab w:pos="7722" w:val="left" w:leader="none"/>
                            <w:tab w:pos="8724" w:val="left" w:leader="none"/>
                            <w:tab w:pos="10984" w:val="left" w:leader="none"/>
                          </w:tabs>
                          <w:spacing w:line="246" w:lineRule="exact"/>
                          <w:ind w:left="6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position w:val="2"/>
                            <w:sz w:val="24"/>
                            <w:szCs w:val="24"/>
                          </w:rPr>
                          <w:t>追加投资</w:t>
                          <w:tab/>
                          <w:t>减少投资</w:t>
                          <w:tab/>
                          <w:t>确认的</w:t>
                          <w:tab/>
                        </w:r>
                        <w:r>
                          <w:rPr>
                            <w:rFonts w:ascii="Microsoft JhengHei" w:hAnsi="Microsoft JhengHei" w:cs="Microsoft JhengHei" w:eastAsia="Microsoft JhengHei" w:hint="default"/>
                            <w:b/>
                            <w:bCs/>
                            <w:sz w:val="24"/>
                            <w:szCs w:val="24"/>
                          </w:rPr>
                          <w:t>收</w:t>
                          <w:tab/>
                        </w:r>
                        <w:r>
                          <w:rPr>
                            <w:rFonts w:ascii="Microsoft JhengHei" w:hAnsi="Microsoft JhengHei" w:cs="Microsoft JhengHei" w:eastAsia="Microsoft JhengHei" w:hint="default"/>
                            <w:b/>
                            <w:bCs/>
                            <w:position w:val="2"/>
                            <w:sz w:val="24"/>
                            <w:szCs w:val="24"/>
                          </w:rPr>
                          <w:t>金股利或利</w:t>
                          <w:tab/>
                        </w:r>
                        <w:r>
                          <w:rPr>
                            <w:rFonts w:ascii="Microsoft JhengHei" w:hAnsi="Microsoft JhengHei" w:cs="Microsoft JhengHei" w:eastAsia="Microsoft JhengHei" w:hint="default"/>
                            <w:b/>
                            <w:bCs/>
                            <w:position w:val="4"/>
                            <w:sz w:val="24"/>
                            <w:szCs w:val="24"/>
                          </w:rPr>
                          <w:t>值</w:t>
                          <w:tab/>
                        </w:r>
                        <w:r>
                          <w:rPr>
                            <w:rFonts w:ascii="Microsoft JhengHei" w:hAnsi="Microsoft JhengHei" w:cs="Microsoft JhengHei" w:eastAsia="Microsoft JhengHei" w:hint="default"/>
                            <w:b/>
                            <w:bCs/>
                            <w:position w:val="2"/>
                            <w:sz w:val="24"/>
                            <w:szCs w:val="24"/>
                          </w:rPr>
                          <w:t>其他</w:t>
                          <w:tab/>
                        </w:r>
                        <w:r>
                          <w:rPr>
                            <w:rFonts w:ascii="Microsoft JhengHei" w:hAnsi="Microsoft JhengHei" w:cs="Microsoft JhengHei" w:eastAsia="Microsoft JhengHei" w:hint="default"/>
                            <w:b/>
                            <w:bCs/>
                            <w:position w:val="7"/>
                            <w:sz w:val="24"/>
                            <w:szCs w:val="24"/>
                          </w:rPr>
                          <w:t>期</w:t>
                        </w:r>
                        <w:r>
                          <w:rPr>
                            <w:rFonts w:ascii="Microsoft JhengHei" w:hAnsi="Microsoft JhengHei" w:cs="Microsoft JhengHei" w:eastAsia="Microsoft JhengHei" w:hint="default"/>
                            <w:b/>
                            <w:bCs/>
                            <w:spacing w:val="28"/>
                            <w:position w:val="7"/>
                            <w:sz w:val="24"/>
                            <w:szCs w:val="24"/>
                          </w:rPr>
                          <w:t> </w:t>
                        </w:r>
                        <w:r>
                          <w:rPr>
                            <w:rFonts w:ascii="Microsoft JhengHei" w:hAnsi="Microsoft JhengHei" w:cs="Microsoft JhengHei" w:eastAsia="Microsoft JhengHei" w:hint="default"/>
                            <w:b/>
                            <w:bCs/>
                            <w:position w:val="7"/>
                            <w:sz w:val="24"/>
                            <w:szCs w:val="24"/>
                          </w:rPr>
                          <w:t>期</w:t>
                        </w:r>
                        <w:r>
                          <w:rPr>
                            <w:rFonts w:ascii="Microsoft JhengHei" w:hAnsi="Microsoft JhengHei" w:cs="Microsoft JhengHei" w:eastAsia="Microsoft JhengHei" w:hint="default"/>
                            <w:sz w:val="24"/>
                            <w:szCs w:val="24"/>
                          </w:rPr>
                        </w:r>
                      </w:p>
                    </w:tc>
                  </w:tr>
                </w:tbl>
                <w:p>
                  <w:pPr/>
                </w:p>
              </w:txbxContent>
            </v:textbox>
            <w10:wrap type="none"/>
          </v:shape>
        </w:pict>
      </w:r>
      <w:r>
        <w:rPr/>
        <w:t>益变动</w:t>
        <w:tab/>
      </w:r>
      <w:r>
        <w:rPr>
          <w:position w:val="-15"/>
        </w:rPr>
        <w:t>润</w:t>
        <w:tab/>
      </w:r>
      <w:r>
        <w:rPr>
          <w:position w:val="-16"/>
        </w:rPr>
        <w:t>准</w:t>
        <w:tab/>
      </w:r>
      <w:r>
        <w:rPr>
          <w:position w:val="-10"/>
        </w:rPr>
        <w:t>初</w:t>
      </w:r>
      <w:r>
        <w:rPr>
          <w:spacing w:val="28"/>
          <w:position w:val="-10"/>
        </w:rPr>
        <w:t> </w:t>
      </w:r>
      <w:r>
        <w:rPr>
          <w:position w:val="-10"/>
        </w:rPr>
        <w:t>末</w:t>
      </w:r>
      <w:r>
        <w:rPr>
          <w:b w:val="0"/>
          <w:bCs w:val="0"/>
        </w:rPr>
      </w:r>
    </w:p>
    <w:p>
      <w:pPr>
        <w:pStyle w:val="Heading2"/>
        <w:tabs>
          <w:tab w:pos="3261" w:val="left" w:leader="none"/>
        </w:tabs>
        <w:spacing w:line="314" w:lineRule="exact"/>
        <w:ind w:right="233"/>
        <w:jc w:val="right"/>
        <w:rPr>
          <w:b w:val="0"/>
          <w:bCs w:val="0"/>
        </w:rPr>
      </w:pPr>
      <w:r>
        <w:rPr>
          <w:position w:val="-6"/>
        </w:rPr>
        <w:t>备</w:t>
        <w:tab/>
      </w:r>
      <w:r>
        <w:rPr/>
        <w:t>余</w:t>
      </w:r>
      <w:r>
        <w:rPr>
          <w:spacing w:val="28"/>
        </w:rPr>
        <w:t> </w:t>
      </w:r>
      <w:r>
        <w:rPr/>
        <w:t>余</w:t>
      </w:r>
      <w:r>
        <w:rPr>
          <w:b w:val="0"/>
          <w:bCs w:val="0"/>
        </w:rPr>
      </w:r>
    </w:p>
    <w:p>
      <w:pPr>
        <w:pStyle w:val="Heading2"/>
        <w:spacing w:line="329" w:lineRule="exact"/>
        <w:ind w:right="233"/>
        <w:jc w:val="right"/>
        <w:rPr>
          <w:b w:val="0"/>
          <w:bCs w:val="0"/>
        </w:rPr>
      </w:pPr>
      <w:r>
        <w:rPr/>
        <w:t>额</w:t>
      </w:r>
      <w:r>
        <w:rPr>
          <w:spacing w:val="28"/>
        </w:rPr>
        <w:t> </w:t>
      </w:r>
      <w:r>
        <w:rPr/>
        <w:t>额</w:t>
      </w:r>
      <w:r>
        <w:rPr>
          <w:b w:val="0"/>
          <w:bCs w:val="0"/>
        </w:rPr>
      </w:r>
    </w:p>
    <w:p>
      <w:pPr>
        <w:spacing w:after="0" w:line="329" w:lineRule="exact"/>
        <w:jc w:val="right"/>
        <w:sectPr>
          <w:type w:val="continuous"/>
          <w:pgSz w:w="16840" w:h="11910" w:orient="landscape"/>
          <w:pgMar w:top="1060" w:bottom="1380" w:left="1200" w:right="900"/>
          <w:cols w:num="4" w:equalWidth="0">
            <w:col w:w="901" w:space="623"/>
            <w:col w:w="1322" w:space="3339"/>
            <w:col w:w="1777" w:space="40"/>
            <w:col w:w="6738"/>
          </w:cols>
        </w:sectPr>
      </w:pPr>
    </w:p>
    <w:p>
      <w:pPr>
        <w:spacing w:line="240" w:lineRule="auto" w:before="13"/>
        <w:rPr>
          <w:rFonts w:ascii="Microsoft JhengHei" w:hAnsi="Microsoft JhengHei" w:cs="Microsoft JhengHei" w:eastAsia="Microsoft JhengHei" w:hint="default"/>
          <w:b/>
          <w:bCs/>
          <w:sz w:val="21"/>
          <w:szCs w:val="21"/>
        </w:rPr>
      </w:pPr>
    </w:p>
    <w:p>
      <w:pPr>
        <w:spacing w:line="20" w:lineRule="exact"/>
        <w:ind w:left="244"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718.8pt;height:.5pt;mso-position-horizontal-relative:char;mso-position-vertical-relative:line" coordorigin="0,0" coordsize="14376,10">
            <v:group style="position:absolute;left:5;top:5;width:1107;height:2" coordorigin="5,5" coordsize="1107,2">
              <v:shape style="position:absolute;left:5;top:5;width:1107;height:2" coordorigin="5,5" coordsize="1107,0" path="m5,5l1111,5e" filled="false" stroked="true" strokeweight=".48001pt" strokecolor="#000000">
                <v:path arrowok="t"/>
              </v:shape>
            </v:group>
            <v:group style="position:absolute;left:1111;top:5;width:10;height:2" coordorigin="1111,5" coordsize="10,2">
              <v:shape style="position:absolute;left:1111;top:5;width:10;height:2" coordorigin="1111,5" coordsize="10,0" path="m1111,5l1121,5e" filled="false" stroked="true" strokeweight=".48001pt" strokecolor="#000000">
                <v:path arrowok="t"/>
              </v:shape>
            </v:group>
            <v:group style="position:absolute;left:1121;top:5;width:1587;height:2" coordorigin="1121,5" coordsize="1587,2">
              <v:shape style="position:absolute;left:1121;top:5;width:1587;height:2" coordorigin="1121,5" coordsize="1587,0" path="m1121,5l2708,5e" filled="false" stroked="true" strokeweight=".48001pt" strokecolor="#000000">
                <v:path arrowok="t"/>
              </v:shape>
            </v:group>
            <v:group style="position:absolute;left:2708;top:5;width:10;height:2" coordorigin="2708,5" coordsize="10,2">
              <v:shape style="position:absolute;left:2708;top:5;width:10;height:2" coordorigin="2708,5" coordsize="10,0" path="m2708,5l2717,5e" filled="false" stroked="true" strokeweight=".48001pt" strokecolor="#000000">
                <v:path arrowok="t"/>
              </v:shape>
            </v:group>
            <v:group style="position:absolute;left:2717;top:5;width:1671;height:2" coordorigin="2717,5" coordsize="1671,2">
              <v:shape style="position:absolute;left:2717;top:5;width:1671;height:2" coordorigin="2717,5" coordsize="1671,0" path="m2717,5l4388,5e" filled="false" stroked="true" strokeweight=".48001pt" strokecolor="#000000">
                <v:path arrowok="t"/>
              </v:shape>
            </v:group>
            <v:group style="position:absolute;left:4388;top:5;width:10;height:2" coordorigin="4388,5" coordsize="10,2">
              <v:shape style="position:absolute;left:4388;top:5;width:10;height:2" coordorigin="4388,5" coordsize="10,0" path="m4388,5l4397,5e" filled="false" stroked="true" strokeweight=".48001pt" strokecolor="#000000">
                <v:path arrowok="t"/>
              </v:shape>
            </v:group>
            <v:group style="position:absolute;left:4397;top:5;width:1530;height:2" coordorigin="4397,5" coordsize="1530,2">
              <v:shape style="position:absolute;left:4397;top:5;width:1530;height:2" coordorigin="4397,5" coordsize="1530,0" path="m4397,5l5927,5e" filled="false" stroked="true" strokeweight=".48001pt" strokecolor="#000000">
                <v:path arrowok="t"/>
              </v:shape>
            </v:group>
            <v:group style="position:absolute;left:5927;top:5;width:10;height:2" coordorigin="5927,5" coordsize="10,2">
              <v:shape style="position:absolute;left:5927;top:5;width:10;height:2" coordorigin="5927,5" coordsize="10,0" path="m5927,5l5937,5e" filled="false" stroked="true" strokeweight=".48001pt" strokecolor="#000000">
                <v:path arrowok="t"/>
              </v:shape>
            </v:group>
            <v:group style="position:absolute;left:5937;top:5;width:1432;height:2" coordorigin="5937,5" coordsize="1432,2">
              <v:shape style="position:absolute;left:5937;top:5;width:1432;height:2" coordorigin="5937,5" coordsize="1432,0" path="m5937,5l7369,5e" filled="false" stroked="true" strokeweight=".48001pt" strokecolor="#000000">
                <v:path arrowok="t"/>
              </v:shape>
            </v:group>
            <v:group style="position:absolute;left:7369;top:5;width:10;height:2" coordorigin="7369,5" coordsize="10,2">
              <v:shape style="position:absolute;left:7369;top:5;width:10;height:2" coordorigin="7369,5" coordsize="10,0" path="m7369,5l7378,5e" filled="false" stroked="true" strokeweight=".48001pt" strokecolor="#000000">
                <v:path arrowok="t"/>
              </v:shape>
            </v:group>
            <v:group style="position:absolute;left:7378;top:5;width:341;height:2" coordorigin="7378,5" coordsize="341,2">
              <v:shape style="position:absolute;left:7378;top:5;width:341;height:2" coordorigin="7378,5" coordsize="341,0" path="m7378,5l7719,5e" filled="false" stroked="true" strokeweight=".48001pt" strokecolor="#000000">
                <v:path arrowok="t"/>
              </v:shape>
            </v:group>
            <v:group style="position:absolute;left:7719;top:5;width:10;height:2" coordorigin="7719,5" coordsize="10,2">
              <v:shape style="position:absolute;left:7719;top:5;width:10;height:2" coordorigin="7719,5" coordsize="10,0" path="m7719,5l7729,5e" filled="false" stroked="true" strokeweight=".48001pt" strokecolor="#000000">
                <v:path arrowok="t"/>
              </v:shape>
            </v:group>
            <v:group style="position:absolute;left:7729;top:5;width:1125;height:2" coordorigin="7729,5" coordsize="1125,2">
              <v:shape style="position:absolute;left:7729;top:5;width:1125;height:2" coordorigin="7729,5" coordsize="1125,0" path="m7729,5l8853,5e" filled="false" stroked="true" strokeweight=".48001pt" strokecolor="#000000">
                <v:path arrowok="t"/>
              </v:shape>
            </v:group>
            <v:group style="position:absolute;left:8853;top:5;width:10;height:2" coordorigin="8853,5" coordsize="10,2">
              <v:shape style="position:absolute;left:8853;top:5;width:10;height:2" coordorigin="8853,5" coordsize="10,0" path="m8853,5l8863,5e" filled="false" stroked="true" strokeweight=".48001pt" strokecolor="#000000">
                <v:path arrowok="t"/>
              </v:shape>
            </v:group>
            <v:group style="position:absolute;left:8863;top:5;width:1461;height:2" coordorigin="8863,5" coordsize="1461,2">
              <v:shape style="position:absolute;left:8863;top:5;width:1461;height:2" coordorigin="8863,5" coordsize="1461,0" path="m8863,5l10323,5e" filled="false" stroked="true" strokeweight=".48001pt" strokecolor="#000000">
                <v:path arrowok="t"/>
              </v:shape>
            </v:group>
            <v:group style="position:absolute;left:10323;top:5;width:10;height:2" coordorigin="10323,5" coordsize="10,2">
              <v:shape style="position:absolute;left:10323;top:5;width:10;height:2" coordorigin="10323,5" coordsize="10,0" path="m10323,5l10333,5e" filled="false" stroked="true" strokeweight=".48001pt" strokecolor="#000000">
                <v:path arrowok="t"/>
              </v:shape>
            </v:group>
            <v:group style="position:absolute;left:10333;top:5;width:312;height:2" coordorigin="10333,5" coordsize="312,2">
              <v:shape style="position:absolute;left:10333;top:5;width:312;height:2" coordorigin="10333,5" coordsize="312,0" path="m10333,5l10645,5e" filled="false" stroked="true" strokeweight=".48001pt" strokecolor="#000000">
                <v:path arrowok="t"/>
              </v:shape>
            </v:group>
            <v:group style="position:absolute;left:10645;top:5;width:10;height:2" coordorigin="10645,5" coordsize="10,2">
              <v:shape style="position:absolute;left:10645;top:5;width:10;height:2" coordorigin="10645,5" coordsize="10,0" path="m10645,5l10654,5e" filled="false" stroked="true" strokeweight=".48001pt" strokecolor="#000000">
                <v:path arrowok="t"/>
              </v:shape>
            </v:group>
            <v:group style="position:absolute;left:10654;top:5;width:1370;height:2" coordorigin="10654,5" coordsize="1370,2">
              <v:shape style="position:absolute;left:10654;top:5;width:1370;height:2" coordorigin="10654,5" coordsize="1370,0" path="m10654,5l12024,5e" filled="false" stroked="true" strokeweight=".48001pt" strokecolor="#000000">
                <v:path arrowok="t"/>
              </v:shape>
            </v:group>
            <v:group style="position:absolute;left:12024;top:5;width:10;height:2" coordorigin="12024,5" coordsize="10,2">
              <v:shape style="position:absolute;left:12024;top:5;width:10;height:2" coordorigin="12024,5" coordsize="10,0" path="m12024,5l12034,5e" filled="false" stroked="true" strokeweight=".48001pt" strokecolor="#000000">
                <v:path arrowok="t"/>
              </v:shape>
            </v:group>
            <v:group style="position:absolute;left:12034;top:5;width:1551;height:2" coordorigin="12034,5" coordsize="1551,2">
              <v:shape style="position:absolute;left:12034;top:5;width:1551;height:2" coordorigin="12034,5" coordsize="1551,0" path="m12034,5l13584,5e" filled="false" stroked="true" strokeweight=".48001pt" strokecolor="#000000">
                <v:path arrowok="t"/>
              </v:shape>
            </v:group>
            <v:group style="position:absolute;left:13584;top:5;width:10;height:2" coordorigin="13584,5" coordsize="10,2">
              <v:shape style="position:absolute;left:13584;top:5;width:10;height:2" coordorigin="13584,5" coordsize="10,0" path="m13584,5l13594,5e" filled="false" stroked="true" strokeweight=".48001pt" strokecolor="#000000">
                <v:path arrowok="t"/>
              </v:shape>
            </v:group>
            <v:group style="position:absolute;left:13594;top:5;width:273;height:2" coordorigin="13594,5" coordsize="273,2">
              <v:shape style="position:absolute;left:13594;top:5;width:273;height:2" coordorigin="13594,5" coordsize="273,0" path="m13594,5l13866,5e" filled="false" stroked="true" strokeweight=".48001pt" strokecolor="#000000">
                <v:path arrowok="t"/>
              </v:shape>
            </v:group>
            <v:group style="position:absolute;left:13866;top:5;width:10;height:2" coordorigin="13866,5" coordsize="10,2">
              <v:shape style="position:absolute;left:13866;top:5;width:10;height:2" coordorigin="13866,5" coordsize="10,0" path="m13866,5l13876,5e" filled="false" stroked="true" strokeweight=".48001pt" strokecolor="#000000">
                <v:path arrowok="t"/>
              </v:shape>
            </v:group>
            <v:group style="position:absolute;left:13876;top:5;width:496;height:2" coordorigin="13876,5" coordsize="496,2">
              <v:shape style="position:absolute;left:13876;top:5;width:496;height:2" coordorigin="13876,5" coordsize="496,0" path="m13876,5l14371,5e" filled="false" stroked="true" strokeweight=".48001pt" strokecolor="#000000">
                <v:path arrowok="t"/>
              </v:shape>
            </v:group>
          </v:group>
        </w:pict>
      </w:r>
      <w:r>
        <w:rPr>
          <w:rFonts w:ascii="Microsoft JhengHei" w:hAnsi="Microsoft JhengHei" w:cs="Microsoft JhengHei" w:eastAsia="Microsoft JhengHei" w:hint="default"/>
          <w:sz w:val="2"/>
          <w:szCs w:val="2"/>
        </w:rPr>
      </w:r>
    </w:p>
    <w:p>
      <w:pPr>
        <w:spacing w:after="0" w:line="20" w:lineRule="exact"/>
        <w:rPr>
          <w:rFonts w:ascii="Microsoft JhengHei" w:hAnsi="Microsoft JhengHei" w:cs="Microsoft JhengHei" w:eastAsia="Microsoft JhengHei" w:hint="default"/>
          <w:sz w:val="2"/>
          <w:szCs w:val="2"/>
        </w:rPr>
        <w:sectPr>
          <w:type w:val="continuous"/>
          <w:pgSz w:w="16840" w:h="11910" w:orient="landscape"/>
          <w:pgMar w:top="1060" w:bottom="1380" w:left="1200" w:right="900"/>
        </w:sectPr>
      </w:pPr>
    </w:p>
    <w:p>
      <w:pPr>
        <w:spacing w:line="237" w:lineRule="auto" w:before="2"/>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海门锦融</w:t>
      </w:r>
      <w:r>
        <w:rPr>
          <w:rFonts w:ascii="宋体" w:hAnsi="宋体" w:cs="宋体" w:eastAsia="宋体" w:hint="default"/>
          <w:spacing w:val="-34"/>
          <w:sz w:val="18"/>
          <w:szCs w:val="18"/>
        </w:rPr>
        <w:t> </w:t>
      </w:r>
      <w:r>
        <w:rPr>
          <w:rFonts w:ascii="宋体" w:hAnsi="宋体" w:cs="宋体" w:eastAsia="宋体" w:hint="default"/>
          <w:spacing w:val="42"/>
          <w:sz w:val="18"/>
          <w:szCs w:val="18"/>
        </w:rPr>
        <w:t>房地产开</w:t>
      </w:r>
      <w:r>
        <w:rPr>
          <w:rFonts w:ascii="宋体" w:hAnsi="宋体" w:cs="宋体" w:eastAsia="宋体" w:hint="default"/>
          <w:spacing w:val="-34"/>
          <w:sz w:val="18"/>
          <w:szCs w:val="18"/>
        </w:rPr>
        <w:t> </w:t>
      </w:r>
      <w:r>
        <w:rPr>
          <w:rFonts w:ascii="宋体" w:hAnsi="宋体" w:cs="宋体" w:eastAsia="宋体" w:hint="default"/>
          <w:spacing w:val="42"/>
          <w:sz w:val="18"/>
          <w:szCs w:val="18"/>
        </w:rPr>
        <w:t>发有限公</w:t>
      </w:r>
      <w:r>
        <w:rPr>
          <w:rFonts w:ascii="宋体" w:hAnsi="宋体" w:cs="宋体" w:eastAsia="宋体" w:hint="default"/>
          <w:spacing w:val="-34"/>
          <w:sz w:val="18"/>
          <w:szCs w:val="18"/>
        </w:rPr>
        <w:t> </w:t>
      </w:r>
      <w:r>
        <w:rPr>
          <w:rFonts w:ascii="宋体" w:hAnsi="宋体" w:cs="宋体" w:eastAsia="宋体" w:hint="default"/>
          <w:sz w:val="18"/>
          <w:szCs w:val="18"/>
        </w:rPr>
        <w:t>司</w:t>
      </w:r>
    </w:p>
    <w:p>
      <w:pPr>
        <w:spacing w:line="237" w:lineRule="auto" w:before="79"/>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南通市碧</w:t>
      </w:r>
      <w:r>
        <w:rPr>
          <w:rFonts w:ascii="宋体" w:hAnsi="宋体" w:cs="宋体" w:eastAsia="宋体" w:hint="default"/>
          <w:spacing w:val="-34"/>
          <w:sz w:val="18"/>
          <w:szCs w:val="18"/>
        </w:rPr>
        <w:t> </w:t>
      </w:r>
      <w:r>
        <w:rPr>
          <w:rFonts w:ascii="宋体" w:hAnsi="宋体" w:cs="宋体" w:eastAsia="宋体" w:hint="default"/>
          <w:spacing w:val="42"/>
          <w:sz w:val="18"/>
          <w:szCs w:val="18"/>
        </w:rPr>
        <w:t>桂园城东</w:t>
      </w:r>
      <w:r>
        <w:rPr>
          <w:rFonts w:ascii="宋体" w:hAnsi="宋体" w:cs="宋体" w:eastAsia="宋体" w:hint="default"/>
          <w:spacing w:val="-34"/>
          <w:sz w:val="18"/>
          <w:szCs w:val="18"/>
        </w:rPr>
        <w:t> </w:t>
      </w:r>
      <w:r>
        <w:rPr>
          <w:rFonts w:ascii="宋体" w:hAnsi="宋体" w:cs="宋体" w:eastAsia="宋体" w:hint="default"/>
          <w:spacing w:val="42"/>
          <w:sz w:val="18"/>
          <w:szCs w:val="18"/>
        </w:rPr>
        <w:t>置业有限</w:t>
      </w:r>
      <w:r>
        <w:rPr>
          <w:rFonts w:ascii="宋体" w:hAnsi="宋体" w:cs="宋体" w:eastAsia="宋体" w:hint="default"/>
          <w:spacing w:val="-34"/>
          <w:sz w:val="18"/>
          <w:szCs w:val="18"/>
        </w:rPr>
        <w:t> </w:t>
      </w:r>
      <w:r>
        <w:rPr>
          <w:rFonts w:ascii="宋体" w:hAnsi="宋体" w:cs="宋体" w:eastAsia="宋体" w:hint="default"/>
          <w:sz w:val="18"/>
          <w:szCs w:val="18"/>
        </w:rPr>
        <w:t>公司</w:t>
      </w:r>
    </w:p>
    <w:p>
      <w:pPr>
        <w:spacing w:before="78"/>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南通弘晏</w:t>
      </w:r>
      <w:r>
        <w:rPr>
          <w:rFonts w:ascii="宋体" w:hAnsi="宋体" w:cs="宋体" w:eastAsia="宋体" w:hint="default"/>
          <w:spacing w:val="-34"/>
          <w:sz w:val="18"/>
          <w:szCs w:val="18"/>
        </w:rPr>
        <w:t> </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tabs>
          <w:tab w:pos="2920" w:val="left" w:leader="none"/>
          <w:tab w:pos="4460" w:val="left" w:leader="none"/>
          <w:tab w:pos="5901" w:val="left" w:leader="none"/>
          <w:tab w:pos="6252" w:val="left" w:leader="none"/>
          <w:tab w:pos="7386" w:val="left" w:leader="none"/>
          <w:tab w:pos="8856" w:val="left" w:leader="none"/>
          <w:tab w:pos="9177" w:val="left" w:leader="none"/>
          <w:tab w:pos="10557" w:val="left" w:leader="none"/>
          <w:tab w:pos="12118" w:val="left" w:leader="none"/>
          <w:tab w:pos="12400" w:val="left" w:leader="none"/>
          <w:tab w:pos="12904" w:val="left" w:leader="none"/>
        </w:tabs>
        <w:spacing w:before="155"/>
        <w:ind w:left="1240" w:right="0" w:firstLine="0"/>
        <w:jc w:val="left"/>
        <w:rPr>
          <w:rFonts w:ascii="Arial Narrow" w:hAnsi="Arial Narrow" w:cs="Arial Narrow" w:eastAsia="Arial Narrow" w:hint="default"/>
          <w:sz w:val="18"/>
          <w:szCs w:val="18"/>
        </w:rPr>
      </w:pPr>
      <w:r>
        <w:rPr>
          <w:rFonts w:ascii="Arial Narrow"/>
          <w:sz w:val="18"/>
        </w:rPr>
        <w:t>-</w:t>
        <w:tab/>
        <w:t>-</w:t>
        <w:tab/>
        <w:t>-</w:t>
        <w:tab/>
        <w:t>-</w:t>
        <w:tab/>
        <w:t>-</w:t>
        <w:tab/>
        <w:t>-</w:t>
        <w:tab/>
        <w:t>-</w:t>
        <w:tab/>
        <w:t>-</w:t>
        <w:tab/>
        <w:t>-</w:t>
        <w:tab/>
        <w:t>-</w:t>
        <w:tab/>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3"/>
        <w:rPr>
          <w:rFonts w:ascii="Arial Narrow" w:hAnsi="Arial Narrow" w:cs="Arial Narrow" w:eastAsia="Arial Narrow" w:hint="default"/>
          <w:sz w:val="16"/>
          <w:szCs w:val="16"/>
        </w:rPr>
      </w:pPr>
    </w:p>
    <w:p>
      <w:pPr>
        <w:tabs>
          <w:tab w:pos="2920" w:val="left" w:leader="none"/>
          <w:tab w:pos="4460" w:val="left" w:leader="none"/>
          <w:tab w:pos="4967" w:val="left" w:leader="none"/>
          <w:tab w:pos="6252" w:val="left" w:leader="none"/>
          <w:tab w:pos="7386" w:val="left" w:leader="none"/>
          <w:tab w:pos="8856" w:val="left" w:leader="none"/>
          <w:tab w:pos="9177" w:val="left" w:leader="none"/>
          <w:tab w:pos="10557" w:val="left" w:leader="none"/>
          <w:tab w:pos="12118" w:val="left" w:leader="none"/>
          <w:tab w:pos="12400" w:val="left" w:leader="none"/>
          <w:tab w:pos="12904" w:val="left" w:leader="none"/>
        </w:tabs>
        <w:spacing w:before="0"/>
        <w:ind w:left="356" w:right="0" w:firstLine="0"/>
        <w:jc w:val="left"/>
        <w:rPr>
          <w:rFonts w:ascii="Arial Narrow" w:hAnsi="Arial Narrow" w:cs="Arial Narrow" w:eastAsia="Arial Narrow" w:hint="default"/>
          <w:sz w:val="18"/>
          <w:szCs w:val="18"/>
        </w:rPr>
      </w:pPr>
      <w:r>
        <w:rPr>
          <w:rFonts w:ascii="Arial Narrow"/>
          <w:spacing w:val="-2"/>
          <w:sz w:val="18"/>
        </w:rPr>
        <w:t>11,826,242.20</w:t>
        <w:tab/>
      </w:r>
      <w:r>
        <w:rPr>
          <w:rFonts w:ascii="Arial Narrow"/>
          <w:sz w:val="18"/>
        </w:rPr>
        <w:t>-</w:t>
        <w:tab/>
        <w:t>-</w:t>
        <w:tab/>
      </w:r>
      <w:r>
        <w:rPr>
          <w:rFonts w:ascii="Arial Narrow"/>
          <w:spacing w:val="-1"/>
          <w:sz w:val="18"/>
        </w:rPr>
        <w:t>-11,826,242.20</w:t>
        <w:tab/>
      </w:r>
      <w:r>
        <w:rPr>
          <w:rFonts w:ascii="Arial Narrow"/>
          <w:sz w:val="18"/>
        </w:rPr>
        <w:t>-</w:t>
        <w:tab/>
        <w:t>-</w:t>
        <w:tab/>
        <w:t>-</w:t>
        <w:tab/>
        <w:t>-</w:t>
        <w:tab/>
        <w:t>-</w:t>
        <w:tab/>
        <w:t>-</w:t>
        <w:tab/>
        <w:t>-</w:t>
        <w:tab/>
        <w:t>-</w:t>
      </w:r>
    </w:p>
    <w:p>
      <w:pPr>
        <w:spacing w:after="0"/>
        <w:jc w:val="left"/>
        <w:rPr>
          <w:rFonts w:ascii="Arial Narrow" w:hAnsi="Arial Narrow" w:cs="Arial Narrow" w:eastAsia="Arial Narrow" w:hint="default"/>
          <w:sz w:val="18"/>
          <w:szCs w:val="18"/>
        </w:rPr>
        <w:sectPr>
          <w:type w:val="continuous"/>
          <w:pgSz w:w="16840" w:h="11910" w:orient="landscape"/>
          <w:pgMar w:top="1060" w:bottom="1380" w:left="1200" w:right="900"/>
          <w:cols w:num="2" w:equalWidth="0">
            <w:col w:w="1303" w:space="251"/>
            <w:col w:w="13186"/>
          </w:cols>
        </w:sect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7"/>
        <w:rPr>
          <w:rFonts w:ascii="Arial Narrow" w:hAnsi="Arial Narrow" w:cs="Arial Narrow" w:eastAsia="Arial Narrow" w:hint="default"/>
          <w:sz w:val="21"/>
          <w:szCs w:val="21"/>
        </w:rPr>
      </w:pPr>
    </w:p>
    <w:p>
      <w:pPr>
        <w:tabs>
          <w:tab w:pos="4473" w:val="left" w:leader="none"/>
          <w:tab w:pos="6013" w:val="left" w:leader="none"/>
          <w:tab w:pos="6559" w:val="left" w:leader="none"/>
        </w:tabs>
        <w:spacing w:before="0"/>
        <w:ind w:left="2794" w:right="0" w:firstLine="0"/>
        <w:jc w:val="left"/>
        <w:rPr>
          <w:rFonts w:ascii="Arial Narrow" w:hAnsi="Arial Narrow" w:cs="Arial Narrow" w:eastAsia="Arial Narrow" w:hint="default"/>
          <w:sz w:val="18"/>
          <w:szCs w:val="18"/>
        </w:rPr>
      </w:pPr>
      <w:r>
        <w:rPr/>
        <w:pict>
          <v:shape style="position:absolute;margin-left:72.480003pt;margin-top:-43.784775pt;width:718.35pt;height:154.550pt;mso-position-horizontal-relative:page;mso-position-vertical-relative:paragraph;z-index:37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92"/>
                    <w:gridCol w:w="1177"/>
                    <w:gridCol w:w="4836"/>
                    <w:gridCol w:w="6182"/>
                    <w:gridCol w:w="779"/>
                  </w:tblGrid>
                  <w:tr>
                    <w:trPr>
                      <w:trHeight w:val="1042" w:hRule="exact"/>
                    </w:trPr>
                    <w:tc>
                      <w:tcPr>
                        <w:tcW w:w="7405" w:type="dxa"/>
                        <w:gridSpan w:val="3"/>
                        <w:tcBorders>
                          <w:top w:val="nil" w:sz="6" w:space="0" w:color="auto"/>
                          <w:left w:val="nil" w:sz="6" w:space="0" w:color="auto"/>
                          <w:bottom w:val="nil" w:sz="6" w:space="0" w:color="auto"/>
                          <w:right w:val="nil" w:sz="6" w:space="0" w:color="auto"/>
                        </w:tcBorders>
                      </w:tcPr>
                      <w:p>
                        <w:pPr>
                          <w:pStyle w:val="TableParagraph"/>
                          <w:tabs>
                            <w:tab w:pos="2544" w:val="left" w:leader="none"/>
                            <w:tab w:pos="4224" w:val="left" w:leader="none"/>
                            <w:tab w:pos="5763" w:val="left" w:leader="none"/>
                            <w:tab w:pos="7205" w:val="left" w:leader="none"/>
                          </w:tabs>
                          <w:spacing w:line="179" w:lineRule="exact"/>
                          <w:ind w:left="106" w:right="0"/>
                          <w:jc w:val="left"/>
                          <w:rPr>
                            <w:rFonts w:ascii="Arial Narrow" w:hAnsi="Arial Narrow" w:cs="Arial Narrow" w:eastAsia="Arial Narrow" w:hint="default"/>
                            <w:sz w:val="18"/>
                            <w:szCs w:val="18"/>
                          </w:rPr>
                        </w:pPr>
                        <w:r>
                          <w:rPr>
                            <w:rFonts w:ascii="宋体" w:hAnsi="宋体" w:cs="宋体" w:eastAsia="宋体" w:hint="default"/>
                            <w:spacing w:val="42"/>
                            <w:sz w:val="18"/>
                            <w:szCs w:val="18"/>
                          </w:rPr>
                          <w:t>房地产有</w:t>
                          <w:tab/>
                        </w:r>
                        <w:r>
                          <w:rPr>
                            <w:rFonts w:ascii="Arial Narrow" w:hAnsi="Arial Narrow" w:cs="Arial Narrow" w:eastAsia="Arial Narrow" w:hint="default"/>
                            <w:sz w:val="18"/>
                            <w:szCs w:val="18"/>
                          </w:rPr>
                          <w:t>-</w:t>
                          <w:tab/>
                          <w:t>-</w:t>
                          <w:tab/>
                          <w:t>-</w:t>
                          <w:tab/>
                          <w:t>-</w:t>
                        </w:r>
                      </w:p>
                      <w:p>
                        <w:pPr>
                          <w:pStyle w:val="TableParagraph"/>
                          <w:spacing w:line="228" w:lineRule="exact"/>
                          <w:ind w:left="106" w:right="0"/>
                          <w:jc w:val="left"/>
                          <w:rPr>
                            <w:rFonts w:ascii="宋体" w:hAnsi="宋体" w:cs="宋体" w:eastAsia="宋体" w:hint="default"/>
                            <w:sz w:val="18"/>
                            <w:szCs w:val="18"/>
                          </w:rPr>
                        </w:pPr>
                        <w:r>
                          <w:rPr>
                            <w:rFonts w:ascii="宋体" w:hAnsi="宋体" w:cs="宋体" w:eastAsia="宋体" w:hint="default"/>
                            <w:sz w:val="18"/>
                            <w:szCs w:val="18"/>
                          </w:rPr>
                          <w:t>限公司</w:t>
                        </w:r>
                      </w:p>
                      <w:p>
                        <w:pPr>
                          <w:pStyle w:val="TableParagraph"/>
                          <w:spacing w:line="232" w:lineRule="exact" w:before="102"/>
                          <w:ind w:left="106" w:right="6350"/>
                          <w:jc w:val="left"/>
                          <w:rPr>
                            <w:rFonts w:ascii="宋体" w:hAnsi="宋体" w:cs="宋体" w:eastAsia="宋体" w:hint="default"/>
                            <w:sz w:val="18"/>
                            <w:szCs w:val="18"/>
                          </w:rPr>
                        </w:pPr>
                        <w:r>
                          <w:rPr>
                            <w:rFonts w:ascii="宋体" w:hAnsi="宋体" w:cs="宋体" w:eastAsia="宋体" w:hint="default"/>
                            <w:spacing w:val="42"/>
                            <w:sz w:val="18"/>
                            <w:szCs w:val="18"/>
                          </w:rPr>
                          <w:t>南通市碧</w:t>
                        </w:r>
                        <w:r>
                          <w:rPr>
                            <w:rFonts w:ascii="宋体" w:hAnsi="宋体" w:cs="宋体" w:eastAsia="宋体" w:hint="default"/>
                            <w:spacing w:val="-34"/>
                            <w:sz w:val="18"/>
                            <w:szCs w:val="18"/>
                          </w:rPr>
                          <w:t> </w:t>
                        </w:r>
                        <w:r>
                          <w:rPr>
                            <w:rFonts w:ascii="宋体" w:hAnsi="宋体" w:cs="宋体" w:eastAsia="宋体" w:hint="default"/>
                            <w:spacing w:val="42"/>
                            <w:sz w:val="18"/>
                            <w:szCs w:val="18"/>
                          </w:rPr>
                          <w:t>桂园新区</w:t>
                        </w:r>
                        <w:r>
                          <w:rPr>
                            <w:rFonts w:ascii="宋体" w:hAnsi="宋体" w:cs="宋体" w:eastAsia="宋体" w:hint="default"/>
                            <w:spacing w:val="-34"/>
                            <w:sz w:val="18"/>
                            <w:szCs w:val="18"/>
                          </w:rPr>
                          <w:t> </w:t>
                        </w:r>
                        <w:r>
                          <w:rPr>
                            <w:rFonts w:ascii="宋体" w:hAnsi="宋体" w:cs="宋体" w:eastAsia="宋体" w:hint="default"/>
                            <w:sz w:val="18"/>
                            <w:szCs w:val="18"/>
                          </w:rPr>
                        </w:r>
                      </w:p>
                    </w:tc>
                    <w:tc>
                      <w:tcPr>
                        <w:tcW w:w="6182" w:type="dxa"/>
                        <w:tcBorders>
                          <w:top w:val="nil" w:sz="6" w:space="0" w:color="auto"/>
                          <w:left w:val="nil" w:sz="6" w:space="0" w:color="auto"/>
                          <w:bottom w:val="nil" w:sz="6" w:space="0" w:color="auto"/>
                          <w:right w:val="nil" w:sz="6" w:space="0" w:color="auto"/>
                        </w:tcBorders>
                      </w:tcPr>
                      <w:p>
                        <w:pPr>
                          <w:pStyle w:val="TableParagraph"/>
                          <w:tabs>
                            <w:tab w:pos="1284" w:val="left" w:leader="none"/>
                            <w:tab w:pos="2754" w:val="left" w:leader="none"/>
                            <w:tab w:pos="3076" w:val="left" w:leader="none"/>
                            <w:tab w:pos="4455" w:val="left" w:leader="none"/>
                            <w:tab w:pos="6016" w:val="left" w:leader="none"/>
                          </w:tabs>
                          <w:spacing w:line="185" w:lineRule="exact"/>
                          <w:ind w:left="150" w:right="0"/>
                          <w:jc w:val="left"/>
                          <w:rPr>
                            <w:rFonts w:ascii="Arial Narrow" w:hAnsi="Arial Narrow" w:cs="Arial Narrow" w:eastAsia="Arial Narrow" w:hint="default"/>
                            <w:sz w:val="18"/>
                            <w:szCs w:val="18"/>
                          </w:rPr>
                        </w:pPr>
                        <w:r>
                          <w:rPr>
                            <w:rFonts w:ascii="Arial Narrow"/>
                            <w:sz w:val="18"/>
                          </w:rPr>
                          <w:t>-</w:t>
                          <w:tab/>
                          <w:t>-</w:t>
                          <w:tab/>
                          <w:t>-</w:t>
                          <w:tab/>
                          <w:t>-</w:t>
                          <w:tab/>
                          <w:t>-</w:t>
                          <w:tab/>
                          <w:t>-</w:t>
                        </w:r>
                      </w:p>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before="3"/>
                          <w:ind w:right="0"/>
                          <w:jc w:val="left"/>
                          <w:rPr>
                            <w:rFonts w:ascii="Arial Narrow" w:hAnsi="Arial Narrow" w:cs="Arial Narrow" w:eastAsia="Arial Narrow" w:hint="default"/>
                            <w:sz w:val="24"/>
                            <w:szCs w:val="24"/>
                          </w:rPr>
                        </w:pPr>
                      </w:p>
                      <w:p>
                        <w:pPr>
                          <w:pStyle w:val="TableParagraph"/>
                          <w:tabs>
                            <w:tab w:pos="1284" w:val="left" w:leader="none"/>
                            <w:tab w:pos="2754" w:val="left" w:leader="none"/>
                            <w:tab w:pos="3076" w:val="left" w:leader="none"/>
                            <w:tab w:pos="4455" w:val="left" w:leader="none"/>
                            <w:tab w:pos="5121" w:val="left" w:leader="none"/>
                          </w:tabs>
                          <w:spacing w:line="240" w:lineRule="auto"/>
                          <w:ind w:left="150" w:right="0"/>
                          <w:jc w:val="left"/>
                          <w:rPr>
                            <w:rFonts w:ascii="Arial Narrow" w:hAnsi="Arial Narrow" w:cs="Arial Narrow" w:eastAsia="Arial Narrow" w:hint="default"/>
                            <w:sz w:val="18"/>
                            <w:szCs w:val="18"/>
                          </w:rPr>
                        </w:pPr>
                        <w:r>
                          <w:rPr>
                            <w:rFonts w:ascii="Arial Narrow"/>
                            <w:sz w:val="18"/>
                          </w:rPr>
                          <w:t>-</w:t>
                          <w:tab/>
                          <w:t>-</w:t>
                          <w:tab/>
                          <w:t>-</w:t>
                          <w:tab/>
                          <w:t>-</w:t>
                          <w:tab/>
                          <w:t>-</w:t>
                          <w:tab/>
                          <w:t>18,488,890.19</w:t>
                        </w:r>
                      </w:p>
                    </w:tc>
                    <w:tc>
                      <w:tcPr>
                        <w:tcW w:w="779" w:type="dxa"/>
                        <w:tcBorders>
                          <w:top w:val="nil" w:sz="6" w:space="0" w:color="auto"/>
                          <w:left w:val="nil" w:sz="6" w:space="0" w:color="auto"/>
                          <w:bottom w:val="nil" w:sz="6" w:space="0" w:color="auto"/>
                          <w:right w:val="nil" w:sz="6" w:space="0" w:color="auto"/>
                        </w:tcBorders>
                      </w:tcPr>
                      <w:p>
                        <w:pPr>
                          <w:pStyle w:val="TableParagraph"/>
                          <w:tabs>
                            <w:tab w:pos="620" w:val="left" w:leader="none"/>
                          </w:tabs>
                          <w:spacing w:line="185" w:lineRule="exact"/>
                          <w:ind w:left="116" w:right="0"/>
                          <w:jc w:val="left"/>
                          <w:rPr>
                            <w:rFonts w:ascii="Arial Narrow" w:hAnsi="Arial Narrow" w:cs="Arial Narrow" w:eastAsia="Arial Narrow" w:hint="default"/>
                            <w:sz w:val="18"/>
                            <w:szCs w:val="18"/>
                          </w:rPr>
                        </w:pPr>
                        <w:r>
                          <w:rPr>
                            <w:rFonts w:ascii="Arial Narrow"/>
                            <w:sz w:val="18"/>
                          </w:rPr>
                          <w:t>-</w:t>
                          <w:tab/>
                          <w:t>-</w:t>
                        </w:r>
                      </w:p>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ind w:right="0"/>
                          <w:jc w:val="left"/>
                          <w:rPr>
                            <w:rFonts w:ascii="Arial Narrow" w:hAnsi="Arial Narrow" w:cs="Arial Narrow" w:eastAsia="Arial Narrow" w:hint="default"/>
                            <w:sz w:val="18"/>
                            <w:szCs w:val="18"/>
                          </w:rPr>
                        </w:pPr>
                      </w:p>
                      <w:p>
                        <w:pPr>
                          <w:pStyle w:val="TableParagraph"/>
                          <w:spacing w:line="240" w:lineRule="auto" w:before="3"/>
                          <w:ind w:right="0"/>
                          <w:jc w:val="left"/>
                          <w:rPr>
                            <w:rFonts w:ascii="Arial Narrow" w:hAnsi="Arial Narrow" w:cs="Arial Narrow" w:eastAsia="Arial Narrow" w:hint="default"/>
                            <w:sz w:val="24"/>
                            <w:szCs w:val="24"/>
                          </w:rPr>
                        </w:pPr>
                      </w:p>
                      <w:p>
                        <w:pPr>
                          <w:pStyle w:val="TableParagraph"/>
                          <w:tabs>
                            <w:tab w:pos="620" w:val="left" w:leader="none"/>
                          </w:tabs>
                          <w:spacing w:line="240" w:lineRule="auto"/>
                          <w:ind w:left="116" w:right="0"/>
                          <w:jc w:val="left"/>
                          <w:rPr>
                            <w:rFonts w:ascii="Arial Narrow" w:hAnsi="Arial Narrow" w:cs="Arial Narrow" w:eastAsia="Arial Narrow" w:hint="default"/>
                            <w:sz w:val="18"/>
                            <w:szCs w:val="18"/>
                          </w:rPr>
                        </w:pPr>
                        <w:r>
                          <w:rPr>
                            <w:rFonts w:ascii="Arial Narrow"/>
                            <w:sz w:val="18"/>
                          </w:rPr>
                          <w:t>-</w:t>
                          <w:tab/>
                          <w:t>-</w:t>
                        </w:r>
                      </w:p>
                    </w:tc>
                  </w:tr>
                  <w:tr>
                    <w:trPr>
                      <w:trHeight w:val="171" w:hRule="exact"/>
                    </w:trPr>
                    <w:tc>
                      <w:tcPr>
                        <w:tcW w:w="1392" w:type="dxa"/>
                        <w:tcBorders>
                          <w:top w:val="nil" w:sz="6" w:space="0" w:color="auto"/>
                          <w:left w:val="nil" w:sz="6" w:space="0" w:color="auto"/>
                          <w:bottom w:val="nil" w:sz="6" w:space="0" w:color="auto"/>
                          <w:right w:val="nil" w:sz="6" w:space="0" w:color="auto"/>
                        </w:tcBorders>
                      </w:tcPr>
                      <w:p>
                        <w:pPr>
                          <w:pStyle w:val="TableParagraph"/>
                          <w:spacing w:line="145" w:lineRule="exact"/>
                          <w:ind w:left="106" w:right="0"/>
                          <w:jc w:val="left"/>
                          <w:rPr>
                            <w:rFonts w:ascii="宋体" w:hAnsi="宋体" w:cs="宋体" w:eastAsia="宋体" w:hint="default"/>
                            <w:sz w:val="18"/>
                            <w:szCs w:val="18"/>
                          </w:rPr>
                        </w:pPr>
                        <w:r>
                          <w:rPr>
                            <w:rFonts w:ascii="宋体" w:hAnsi="宋体" w:cs="宋体" w:eastAsia="宋体" w:hint="default"/>
                            <w:spacing w:val="42"/>
                            <w:sz w:val="18"/>
                            <w:szCs w:val="18"/>
                          </w:rPr>
                          <w:t>置业有限</w:t>
                        </w:r>
                        <w:r>
                          <w:rPr>
                            <w:rFonts w:ascii="宋体" w:hAnsi="宋体" w:cs="宋体" w:eastAsia="宋体" w:hint="default"/>
                            <w:spacing w:val="-34"/>
                            <w:sz w:val="18"/>
                            <w:szCs w:val="18"/>
                          </w:rPr>
                          <w:t> </w:t>
                        </w:r>
                        <w:r>
                          <w:rPr>
                            <w:rFonts w:ascii="宋体" w:hAnsi="宋体" w:cs="宋体" w:eastAsia="宋体" w:hint="default"/>
                            <w:sz w:val="18"/>
                            <w:szCs w:val="18"/>
                          </w:rPr>
                        </w:r>
                      </w:p>
                    </w:tc>
                    <w:tc>
                      <w:tcPr>
                        <w:tcW w:w="1177" w:type="dxa"/>
                        <w:tcBorders>
                          <w:top w:val="nil" w:sz="6" w:space="0" w:color="auto"/>
                          <w:left w:val="nil" w:sz="6" w:space="0" w:color="auto"/>
                          <w:bottom w:val="nil" w:sz="6" w:space="0" w:color="auto"/>
                          <w:right w:val="nil" w:sz="6" w:space="0" w:color="auto"/>
                        </w:tcBorders>
                      </w:tcPr>
                      <w:p>
                        <w:pPr/>
                      </w:p>
                    </w:tc>
                    <w:tc>
                      <w:tcPr>
                        <w:tcW w:w="4836" w:type="dxa"/>
                        <w:tcBorders>
                          <w:top w:val="nil" w:sz="6" w:space="0" w:color="auto"/>
                          <w:left w:val="nil" w:sz="6" w:space="0" w:color="auto"/>
                          <w:bottom w:val="nil" w:sz="6" w:space="0" w:color="auto"/>
                          <w:right w:val="nil" w:sz="6" w:space="0" w:color="auto"/>
                        </w:tcBorders>
                      </w:tcPr>
                      <w:p>
                        <w:pPr/>
                      </w:p>
                    </w:tc>
                    <w:tc>
                      <w:tcPr>
                        <w:tcW w:w="6961" w:type="dxa"/>
                        <w:gridSpan w:val="2"/>
                        <w:tcBorders>
                          <w:top w:val="nil" w:sz="6" w:space="0" w:color="auto"/>
                          <w:left w:val="nil" w:sz="6" w:space="0" w:color="auto"/>
                          <w:bottom w:val="nil" w:sz="6" w:space="0" w:color="auto"/>
                          <w:right w:val="nil" w:sz="6" w:space="0" w:color="auto"/>
                        </w:tcBorders>
                      </w:tcPr>
                      <w:p>
                        <w:pPr/>
                      </w:p>
                    </w:tc>
                  </w:tr>
                  <w:tr>
                    <w:trPr>
                      <w:trHeight w:val="279" w:hRule="exact"/>
                    </w:trPr>
                    <w:tc>
                      <w:tcPr>
                        <w:tcW w:w="1392" w:type="dxa"/>
                        <w:tcBorders>
                          <w:top w:val="nil" w:sz="6" w:space="0" w:color="auto"/>
                          <w:left w:val="nil" w:sz="6" w:space="0" w:color="auto"/>
                          <w:bottom w:val="single" w:sz="4" w:space="0" w:color="000000"/>
                          <w:right w:val="nil" w:sz="6" w:space="0" w:color="auto"/>
                        </w:tcBorders>
                      </w:tcPr>
                      <w:p>
                        <w:pPr>
                          <w:pStyle w:val="TableParagraph"/>
                          <w:spacing w:line="206" w:lineRule="exact"/>
                          <w:ind w:left="10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77" w:type="dxa"/>
                        <w:tcBorders>
                          <w:top w:val="nil" w:sz="6" w:space="0" w:color="auto"/>
                          <w:left w:val="nil" w:sz="6" w:space="0" w:color="auto"/>
                          <w:bottom w:val="single" w:sz="4" w:space="0" w:color="000000"/>
                          <w:right w:val="nil" w:sz="6" w:space="0" w:color="auto"/>
                        </w:tcBorders>
                      </w:tcPr>
                      <w:p>
                        <w:pPr/>
                      </w:p>
                    </w:tc>
                    <w:tc>
                      <w:tcPr>
                        <w:tcW w:w="4836" w:type="dxa"/>
                        <w:tcBorders>
                          <w:top w:val="nil" w:sz="6" w:space="0" w:color="auto"/>
                          <w:left w:val="nil" w:sz="6" w:space="0" w:color="auto"/>
                          <w:bottom w:val="single" w:sz="4" w:space="0" w:color="000000"/>
                          <w:right w:val="nil" w:sz="6" w:space="0" w:color="auto"/>
                        </w:tcBorders>
                      </w:tcPr>
                      <w:p>
                        <w:pPr/>
                      </w:p>
                    </w:tc>
                    <w:tc>
                      <w:tcPr>
                        <w:tcW w:w="6961" w:type="dxa"/>
                        <w:gridSpan w:val="2"/>
                        <w:tcBorders>
                          <w:top w:val="nil" w:sz="6" w:space="0" w:color="auto"/>
                          <w:left w:val="nil" w:sz="6" w:space="0" w:color="auto"/>
                          <w:bottom w:val="single" w:sz="4" w:space="0" w:color="000000"/>
                          <w:right w:val="nil" w:sz="6" w:space="0" w:color="auto"/>
                        </w:tcBorders>
                      </w:tcPr>
                      <w:p>
                        <w:pPr/>
                      </w:p>
                    </w:tc>
                  </w:tr>
                  <w:tr>
                    <w:trPr>
                      <w:trHeight w:val="278" w:hRule="exact"/>
                    </w:trPr>
                    <w:tc>
                      <w:tcPr>
                        <w:tcW w:w="139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106" w:right="0"/>
                          <w:jc w:val="left"/>
                          <w:rPr>
                            <w:rFonts w:ascii="宋体" w:hAnsi="宋体" w:cs="宋体" w:eastAsia="宋体" w:hint="default"/>
                            <w:sz w:val="18"/>
                            <w:szCs w:val="18"/>
                          </w:rPr>
                        </w:pPr>
                        <w:r>
                          <w:rPr>
                            <w:rFonts w:ascii="宋体" w:hAnsi="宋体" w:cs="宋体" w:eastAsia="宋体" w:hint="default"/>
                            <w:spacing w:val="42"/>
                            <w:sz w:val="18"/>
                            <w:szCs w:val="18"/>
                          </w:rPr>
                          <w:t>上海绿地</w:t>
                        </w:r>
                        <w:r>
                          <w:rPr>
                            <w:rFonts w:ascii="宋体" w:hAnsi="宋体" w:cs="宋体" w:eastAsia="宋体" w:hint="default"/>
                            <w:spacing w:val="-34"/>
                            <w:sz w:val="18"/>
                            <w:szCs w:val="18"/>
                          </w:rPr>
                          <w:t> </w:t>
                        </w:r>
                        <w:r>
                          <w:rPr>
                            <w:rFonts w:ascii="宋体" w:hAnsi="宋体" w:cs="宋体" w:eastAsia="宋体" w:hint="default"/>
                            <w:sz w:val="18"/>
                            <w:szCs w:val="18"/>
                          </w:rPr>
                        </w:r>
                      </w:p>
                    </w:tc>
                    <w:tc>
                      <w:tcPr>
                        <w:tcW w:w="1177" w:type="dxa"/>
                        <w:tcBorders>
                          <w:top w:val="single" w:sz="4" w:space="0" w:color="000000"/>
                          <w:left w:val="nil" w:sz="6" w:space="0" w:color="auto"/>
                          <w:bottom w:val="nil" w:sz="6" w:space="0" w:color="auto"/>
                          <w:right w:val="nil" w:sz="6" w:space="0" w:color="auto"/>
                        </w:tcBorders>
                      </w:tcPr>
                      <w:p>
                        <w:pPr/>
                      </w:p>
                    </w:tc>
                    <w:tc>
                      <w:tcPr>
                        <w:tcW w:w="4836" w:type="dxa"/>
                        <w:tcBorders>
                          <w:top w:val="single" w:sz="4" w:space="0" w:color="000000"/>
                          <w:left w:val="nil" w:sz="6" w:space="0" w:color="auto"/>
                          <w:bottom w:val="nil" w:sz="6" w:space="0" w:color="auto"/>
                          <w:right w:val="nil" w:sz="6" w:space="0" w:color="auto"/>
                        </w:tcBorders>
                      </w:tcPr>
                      <w:p>
                        <w:pPr/>
                      </w:p>
                    </w:tc>
                    <w:tc>
                      <w:tcPr>
                        <w:tcW w:w="6961" w:type="dxa"/>
                        <w:gridSpan w:val="2"/>
                        <w:tcBorders>
                          <w:top w:val="single" w:sz="4" w:space="0" w:color="000000"/>
                          <w:left w:val="nil" w:sz="6" w:space="0" w:color="auto"/>
                          <w:bottom w:val="nil" w:sz="6" w:space="0" w:color="auto"/>
                          <w:right w:val="nil" w:sz="6" w:space="0" w:color="auto"/>
                        </w:tcBorders>
                      </w:tcPr>
                      <w:p>
                        <w:pPr/>
                      </w:p>
                    </w:tc>
                  </w:tr>
                  <w:tr>
                    <w:trPr>
                      <w:trHeight w:val="236" w:hRule="exact"/>
                    </w:trPr>
                    <w:tc>
                      <w:tcPr>
                        <w:tcW w:w="1392" w:type="dxa"/>
                        <w:tcBorders>
                          <w:top w:val="nil" w:sz="6" w:space="0" w:color="auto"/>
                          <w:left w:val="nil" w:sz="6" w:space="0" w:color="auto"/>
                          <w:bottom w:val="nil" w:sz="6" w:space="0" w:color="auto"/>
                          <w:right w:val="nil" w:sz="6" w:space="0" w:color="auto"/>
                        </w:tcBorders>
                      </w:tcPr>
                      <w:p>
                        <w:pPr>
                          <w:pStyle w:val="TableParagraph"/>
                          <w:spacing w:line="207" w:lineRule="exact"/>
                          <w:ind w:left="106" w:right="0"/>
                          <w:jc w:val="left"/>
                          <w:rPr>
                            <w:rFonts w:ascii="宋体" w:hAnsi="宋体" w:cs="宋体" w:eastAsia="宋体" w:hint="default"/>
                            <w:sz w:val="18"/>
                            <w:szCs w:val="18"/>
                          </w:rPr>
                        </w:pPr>
                        <w:r>
                          <w:rPr>
                            <w:rFonts w:ascii="宋体" w:hAnsi="宋体" w:cs="宋体" w:eastAsia="宋体" w:hint="default"/>
                            <w:spacing w:val="42"/>
                            <w:sz w:val="18"/>
                            <w:szCs w:val="18"/>
                          </w:rPr>
                          <w:t>奉瑞置业</w:t>
                        </w:r>
                        <w:r>
                          <w:rPr>
                            <w:rFonts w:ascii="宋体" w:hAnsi="宋体" w:cs="宋体" w:eastAsia="宋体" w:hint="default"/>
                            <w:spacing w:val="-34"/>
                            <w:sz w:val="18"/>
                            <w:szCs w:val="18"/>
                          </w:rPr>
                          <w:t> </w:t>
                        </w:r>
                        <w:r>
                          <w:rPr>
                            <w:rFonts w:ascii="宋体" w:hAnsi="宋体" w:cs="宋体" w:eastAsia="宋体" w:hint="default"/>
                            <w:sz w:val="18"/>
                            <w:szCs w:val="18"/>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5"/>
                          <w:jc w:val="right"/>
                          <w:rPr>
                            <w:rFonts w:ascii="Arial Narrow" w:hAnsi="Arial Narrow" w:cs="Arial Narrow" w:eastAsia="Arial Narrow" w:hint="default"/>
                            <w:sz w:val="18"/>
                            <w:szCs w:val="18"/>
                          </w:rPr>
                        </w:pPr>
                        <w:r>
                          <w:rPr>
                            <w:rFonts w:ascii="Arial Narrow"/>
                            <w:spacing w:val="-1"/>
                            <w:sz w:val="18"/>
                          </w:rPr>
                          <w:t>2,784,728.48</w:t>
                        </w:r>
                      </w:p>
                    </w:tc>
                    <w:tc>
                      <w:tcPr>
                        <w:tcW w:w="4836" w:type="dxa"/>
                        <w:tcBorders>
                          <w:top w:val="nil" w:sz="6" w:space="0" w:color="auto"/>
                          <w:left w:val="nil" w:sz="6" w:space="0" w:color="auto"/>
                          <w:bottom w:val="nil" w:sz="6" w:space="0" w:color="auto"/>
                          <w:right w:val="nil" w:sz="6" w:space="0" w:color="auto"/>
                        </w:tcBorders>
                      </w:tcPr>
                      <w:p>
                        <w:pPr>
                          <w:pStyle w:val="TableParagraph"/>
                          <w:tabs>
                            <w:tab w:pos="1539" w:val="left" w:leader="none"/>
                            <w:tab w:pos="2119" w:val="left" w:leader="none"/>
                          </w:tabs>
                          <w:spacing w:line="240" w:lineRule="auto" w:before="10"/>
                          <w:ind w:right="149"/>
                          <w:jc w:val="right"/>
                          <w:rPr>
                            <w:rFonts w:ascii="Arial Narrow" w:hAnsi="Arial Narrow" w:cs="Arial Narrow" w:eastAsia="Arial Narrow" w:hint="default"/>
                            <w:sz w:val="18"/>
                            <w:szCs w:val="18"/>
                          </w:rPr>
                        </w:pPr>
                        <w:r>
                          <w:rPr>
                            <w:rFonts w:ascii="Arial Narrow"/>
                            <w:sz w:val="18"/>
                          </w:rPr>
                          <w:t>-</w:t>
                          <w:tab/>
                          <w:t>-</w:t>
                          <w:tab/>
                        </w:r>
                        <w:r>
                          <w:rPr>
                            <w:rFonts w:ascii="Arial Narrow"/>
                            <w:spacing w:val="-1"/>
                            <w:sz w:val="18"/>
                          </w:rPr>
                          <w:t>-2,784,728.48</w:t>
                        </w:r>
                      </w:p>
                    </w:tc>
                    <w:tc>
                      <w:tcPr>
                        <w:tcW w:w="6961" w:type="dxa"/>
                        <w:gridSpan w:val="2"/>
                        <w:tcBorders>
                          <w:top w:val="nil" w:sz="6" w:space="0" w:color="auto"/>
                          <w:left w:val="nil" w:sz="6" w:space="0" w:color="auto"/>
                          <w:bottom w:val="nil" w:sz="6" w:space="0" w:color="auto"/>
                          <w:right w:val="nil" w:sz="6" w:space="0" w:color="auto"/>
                        </w:tcBorders>
                      </w:tcPr>
                      <w:p>
                        <w:pPr>
                          <w:pStyle w:val="TableParagraph"/>
                          <w:tabs>
                            <w:tab w:pos="1284" w:val="left" w:leader="none"/>
                            <w:tab w:pos="2754" w:val="left" w:leader="none"/>
                            <w:tab w:pos="3076" w:val="left" w:leader="none"/>
                            <w:tab w:pos="4455" w:val="left" w:leader="none"/>
                            <w:tab w:pos="6016" w:val="left" w:leader="none"/>
                            <w:tab w:pos="6298" w:val="left" w:leader="none"/>
                            <w:tab w:pos="6802" w:val="left" w:leader="none"/>
                          </w:tabs>
                          <w:spacing w:line="240" w:lineRule="auto" w:before="10"/>
                          <w:ind w:left="150" w:right="0"/>
                          <w:jc w:val="left"/>
                          <w:rPr>
                            <w:rFonts w:ascii="Arial Narrow" w:hAnsi="Arial Narrow" w:cs="Arial Narrow" w:eastAsia="Arial Narrow" w:hint="default"/>
                            <w:sz w:val="18"/>
                            <w:szCs w:val="18"/>
                          </w:rPr>
                        </w:pPr>
                        <w:r>
                          <w:rPr>
                            <w:rFonts w:ascii="Arial Narrow"/>
                            <w:sz w:val="18"/>
                          </w:rPr>
                          <w:t>-</w:t>
                          <w:tab/>
                          <w:t>-</w:t>
                          <w:tab/>
                          <w:t>-</w:t>
                          <w:tab/>
                          <w:t>-</w:t>
                          <w:tab/>
                          <w:t>-</w:t>
                          <w:tab/>
                          <w:t>-</w:t>
                          <w:tab/>
                          <w:t>-</w:t>
                          <w:tab/>
                          <w:t>-</w:t>
                        </w:r>
                      </w:p>
                    </w:tc>
                  </w:tr>
                  <w:tr>
                    <w:trPr>
                      <w:trHeight w:val="270" w:hRule="exact"/>
                    </w:trPr>
                    <w:tc>
                      <w:tcPr>
                        <w:tcW w:w="1392" w:type="dxa"/>
                        <w:tcBorders>
                          <w:top w:val="nil" w:sz="6" w:space="0" w:color="auto"/>
                          <w:left w:val="nil" w:sz="6" w:space="0" w:color="auto"/>
                          <w:bottom w:val="nil" w:sz="6" w:space="0" w:color="auto"/>
                          <w:right w:val="nil" w:sz="6" w:space="0" w:color="auto"/>
                        </w:tcBorders>
                      </w:tcPr>
                      <w:p>
                        <w:pPr>
                          <w:pStyle w:val="TableParagraph"/>
                          <w:spacing w:line="204" w:lineRule="exact"/>
                          <w:ind w:left="106"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77" w:type="dxa"/>
                        <w:tcBorders>
                          <w:top w:val="nil" w:sz="6" w:space="0" w:color="auto"/>
                          <w:left w:val="nil" w:sz="6" w:space="0" w:color="auto"/>
                          <w:bottom w:val="nil" w:sz="6" w:space="0" w:color="auto"/>
                          <w:right w:val="nil" w:sz="6" w:space="0" w:color="auto"/>
                        </w:tcBorders>
                      </w:tcPr>
                      <w:p>
                        <w:pPr/>
                      </w:p>
                    </w:tc>
                    <w:tc>
                      <w:tcPr>
                        <w:tcW w:w="4836" w:type="dxa"/>
                        <w:tcBorders>
                          <w:top w:val="nil" w:sz="6" w:space="0" w:color="auto"/>
                          <w:left w:val="nil" w:sz="6" w:space="0" w:color="auto"/>
                          <w:bottom w:val="nil" w:sz="6" w:space="0" w:color="auto"/>
                          <w:right w:val="nil" w:sz="6" w:space="0" w:color="auto"/>
                        </w:tcBorders>
                      </w:tcPr>
                      <w:p>
                        <w:pPr/>
                      </w:p>
                    </w:tc>
                    <w:tc>
                      <w:tcPr>
                        <w:tcW w:w="6961" w:type="dxa"/>
                        <w:gridSpan w:val="2"/>
                        <w:tcBorders>
                          <w:top w:val="nil" w:sz="6" w:space="0" w:color="auto"/>
                          <w:left w:val="nil" w:sz="6" w:space="0" w:color="auto"/>
                          <w:bottom w:val="nil" w:sz="6" w:space="0" w:color="auto"/>
                          <w:right w:val="nil" w:sz="6" w:space="0" w:color="auto"/>
                        </w:tcBorders>
                      </w:tcPr>
                      <w:p>
                        <w:pPr/>
                      </w:p>
                    </w:tc>
                  </w:tr>
                  <w:tr>
                    <w:trPr>
                      <w:trHeight w:val="274" w:hRule="exact"/>
                    </w:trPr>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6" w:right="0"/>
                          <w:jc w:val="left"/>
                          <w:rPr>
                            <w:rFonts w:ascii="宋体" w:hAnsi="宋体" w:cs="宋体" w:eastAsia="宋体" w:hint="default"/>
                            <w:sz w:val="18"/>
                            <w:szCs w:val="18"/>
                          </w:rPr>
                        </w:pPr>
                        <w:r>
                          <w:rPr>
                            <w:rFonts w:ascii="宋体" w:hAnsi="宋体" w:cs="宋体" w:eastAsia="宋体" w:hint="default"/>
                            <w:spacing w:val="42"/>
                            <w:sz w:val="18"/>
                            <w:szCs w:val="18"/>
                          </w:rPr>
                          <w:t>海门锦嘉</w:t>
                        </w:r>
                        <w:r>
                          <w:rPr>
                            <w:rFonts w:ascii="宋体" w:hAnsi="宋体" w:cs="宋体" w:eastAsia="宋体" w:hint="default"/>
                            <w:spacing w:val="-34"/>
                            <w:sz w:val="18"/>
                            <w:szCs w:val="18"/>
                          </w:rPr>
                          <w:t> </w:t>
                        </w:r>
                        <w:r>
                          <w:rPr>
                            <w:rFonts w:ascii="宋体" w:hAnsi="宋体" w:cs="宋体" w:eastAsia="宋体" w:hint="default"/>
                            <w:sz w:val="18"/>
                            <w:szCs w:val="18"/>
                          </w:rPr>
                        </w:r>
                      </w:p>
                    </w:tc>
                    <w:tc>
                      <w:tcPr>
                        <w:tcW w:w="1177" w:type="dxa"/>
                        <w:tcBorders>
                          <w:top w:val="nil" w:sz="6" w:space="0" w:color="auto"/>
                          <w:left w:val="nil" w:sz="6" w:space="0" w:color="auto"/>
                          <w:bottom w:val="nil" w:sz="6" w:space="0" w:color="auto"/>
                          <w:right w:val="nil" w:sz="6" w:space="0" w:color="auto"/>
                        </w:tcBorders>
                      </w:tcPr>
                      <w:p>
                        <w:pPr/>
                      </w:p>
                    </w:tc>
                    <w:tc>
                      <w:tcPr>
                        <w:tcW w:w="4836" w:type="dxa"/>
                        <w:tcBorders>
                          <w:top w:val="nil" w:sz="6" w:space="0" w:color="auto"/>
                          <w:left w:val="nil" w:sz="6" w:space="0" w:color="auto"/>
                          <w:bottom w:val="nil" w:sz="6" w:space="0" w:color="auto"/>
                          <w:right w:val="nil" w:sz="6" w:space="0" w:color="auto"/>
                        </w:tcBorders>
                      </w:tcPr>
                      <w:p>
                        <w:pPr/>
                      </w:p>
                    </w:tc>
                    <w:tc>
                      <w:tcPr>
                        <w:tcW w:w="6961" w:type="dxa"/>
                        <w:gridSpan w:val="2"/>
                        <w:tcBorders>
                          <w:top w:val="nil" w:sz="6" w:space="0" w:color="auto"/>
                          <w:left w:val="nil" w:sz="6" w:space="0" w:color="auto"/>
                          <w:bottom w:val="nil" w:sz="6" w:space="0" w:color="auto"/>
                          <w:right w:val="nil" w:sz="6" w:space="0" w:color="auto"/>
                        </w:tcBorders>
                      </w:tcPr>
                      <w:p>
                        <w:pPr/>
                      </w:p>
                    </w:tc>
                  </w:tr>
                  <w:tr>
                    <w:trPr>
                      <w:trHeight w:val="237" w:hRule="exact"/>
                    </w:trPr>
                    <w:tc>
                      <w:tcPr>
                        <w:tcW w:w="1392" w:type="dxa"/>
                        <w:tcBorders>
                          <w:top w:val="nil" w:sz="6" w:space="0" w:color="auto"/>
                          <w:left w:val="nil" w:sz="6" w:space="0" w:color="auto"/>
                          <w:bottom w:val="nil" w:sz="6" w:space="0" w:color="auto"/>
                          <w:right w:val="nil" w:sz="6" w:space="0" w:color="auto"/>
                        </w:tcBorders>
                      </w:tcPr>
                      <w:p>
                        <w:pPr>
                          <w:pStyle w:val="TableParagraph"/>
                          <w:spacing w:line="207" w:lineRule="exact"/>
                          <w:ind w:left="106" w:right="0"/>
                          <w:jc w:val="left"/>
                          <w:rPr>
                            <w:rFonts w:ascii="宋体" w:hAnsi="宋体" w:cs="宋体" w:eastAsia="宋体" w:hint="default"/>
                            <w:sz w:val="18"/>
                            <w:szCs w:val="18"/>
                          </w:rPr>
                        </w:pPr>
                        <w:r>
                          <w:rPr>
                            <w:rFonts w:ascii="宋体" w:hAnsi="宋体" w:cs="宋体" w:eastAsia="宋体" w:hint="default"/>
                            <w:spacing w:val="42"/>
                            <w:sz w:val="18"/>
                            <w:szCs w:val="18"/>
                          </w:rPr>
                          <w:t>置业有限</w:t>
                        </w:r>
                        <w:r>
                          <w:rPr>
                            <w:rFonts w:ascii="宋体" w:hAnsi="宋体" w:cs="宋体" w:eastAsia="宋体" w:hint="default"/>
                            <w:spacing w:val="-34"/>
                            <w:sz w:val="18"/>
                            <w:szCs w:val="18"/>
                          </w:rPr>
                          <w:t> </w:t>
                        </w:r>
                        <w:r>
                          <w:rPr>
                            <w:rFonts w:ascii="宋体" w:hAnsi="宋体" w:cs="宋体" w:eastAsia="宋体" w:hint="default"/>
                            <w:sz w:val="18"/>
                            <w:szCs w:val="18"/>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Arial Narrow" w:hAnsi="Arial Narrow" w:cs="Arial Narrow" w:eastAsia="Arial Narrow" w:hint="default"/>
                            <w:sz w:val="18"/>
                            <w:szCs w:val="18"/>
                          </w:rPr>
                        </w:pPr>
                        <w:r>
                          <w:rPr>
                            <w:rFonts w:ascii="Arial Narrow"/>
                            <w:sz w:val="18"/>
                          </w:rPr>
                          <w:t>-</w:t>
                        </w:r>
                      </w:p>
                    </w:tc>
                    <w:tc>
                      <w:tcPr>
                        <w:tcW w:w="4836" w:type="dxa"/>
                        <w:tcBorders>
                          <w:top w:val="nil" w:sz="6" w:space="0" w:color="auto"/>
                          <w:left w:val="nil" w:sz="6" w:space="0" w:color="auto"/>
                          <w:bottom w:val="nil" w:sz="6" w:space="0" w:color="auto"/>
                          <w:right w:val="nil" w:sz="6" w:space="0" w:color="auto"/>
                        </w:tcBorders>
                      </w:tcPr>
                      <w:p>
                        <w:pPr>
                          <w:pStyle w:val="TableParagraph"/>
                          <w:tabs>
                            <w:tab w:pos="1539" w:val="left" w:leader="none"/>
                            <w:tab w:pos="2981" w:val="left" w:leader="none"/>
                          </w:tabs>
                          <w:spacing w:line="240" w:lineRule="auto" w:before="12"/>
                          <w:ind w:right="148"/>
                          <w:jc w:val="right"/>
                          <w:rPr>
                            <w:rFonts w:ascii="Arial Narrow" w:hAnsi="Arial Narrow" w:cs="Arial Narrow" w:eastAsia="Arial Narrow" w:hint="default"/>
                            <w:sz w:val="18"/>
                            <w:szCs w:val="18"/>
                          </w:rPr>
                        </w:pPr>
                        <w:r>
                          <w:rPr>
                            <w:rFonts w:ascii="Arial Narrow"/>
                            <w:sz w:val="18"/>
                          </w:rPr>
                          <w:t>-</w:t>
                          <w:tab/>
                          <w:t>-</w:t>
                          <w:tab/>
                          <w:t>-</w:t>
                        </w:r>
                      </w:p>
                    </w:tc>
                    <w:tc>
                      <w:tcPr>
                        <w:tcW w:w="6961" w:type="dxa"/>
                        <w:gridSpan w:val="2"/>
                        <w:tcBorders>
                          <w:top w:val="nil" w:sz="6" w:space="0" w:color="auto"/>
                          <w:left w:val="nil" w:sz="6" w:space="0" w:color="auto"/>
                          <w:bottom w:val="nil" w:sz="6" w:space="0" w:color="auto"/>
                          <w:right w:val="nil" w:sz="6" w:space="0" w:color="auto"/>
                        </w:tcBorders>
                      </w:tcPr>
                      <w:p>
                        <w:pPr>
                          <w:pStyle w:val="TableParagraph"/>
                          <w:tabs>
                            <w:tab w:pos="1284" w:val="left" w:leader="none"/>
                            <w:tab w:pos="2754" w:val="left" w:leader="none"/>
                            <w:tab w:pos="3076" w:val="left" w:leader="none"/>
                            <w:tab w:pos="4455" w:val="left" w:leader="none"/>
                            <w:tab w:pos="6016" w:val="left" w:leader="none"/>
                            <w:tab w:pos="6298" w:val="left" w:leader="none"/>
                            <w:tab w:pos="6802" w:val="left" w:leader="none"/>
                          </w:tabs>
                          <w:spacing w:line="240" w:lineRule="auto" w:before="12"/>
                          <w:ind w:left="150" w:right="0"/>
                          <w:jc w:val="left"/>
                          <w:rPr>
                            <w:rFonts w:ascii="Arial Narrow" w:hAnsi="Arial Narrow" w:cs="Arial Narrow" w:eastAsia="Arial Narrow" w:hint="default"/>
                            <w:sz w:val="18"/>
                            <w:szCs w:val="18"/>
                          </w:rPr>
                        </w:pPr>
                        <w:r>
                          <w:rPr>
                            <w:rFonts w:ascii="Arial Narrow"/>
                            <w:sz w:val="18"/>
                          </w:rPr>
                          <w:t>-</w:t>
                          <w:tab/>
                          <w:t>-</w:t>
                          <w:tab/>
                          <w:t>-</w:t>
                          <w:tab/>
                          <w:t>-</w:t>
                          <w:tab/>
                          <w:t>-</w:t>
                          <w:tab/>
                          <w:t>-</w:t>
                          <w:tab/>
                          <w:t>-</w:t>
                          <w:tab/>
                          <w:t>-</w:t>
                        </w:r>
                      </w:p>
                    </w:tc>
                  </w:tr>
                  <w:tr>
                    <w:trPr>
                      <w:trHeight w:val="303" w:hRule="exact"/>
                    </w:trPr>
                    <w:tc>
                      <w:tcPr>
                        <w:tcW w:w="1392" w:type="dxa"/>
                        <w:tcBorders>
                          <w:top w:val="nil" w:sz="6" w:space="0" w:color="auto"/>
                          <w:left w:val="nil" w:sz="6" w:space="0" w:color="auto"/>
                          <w:bottom w:val="nil" w:sz="6" w:space="0" w:color="auto"/>
                          <w:right w:val="nil" w:sz="6" w:space="0" w:color="auto"/>
                        </w:tcBorders>
                      </w:tcPr>
                      <w:p>
                        <w:pPr>
                          <w:pStyle w:val="TableParagraph"/>
                          <w:spacing w:line="203" w:lineRule="exact"/>
                          <w:ind w:left="10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77" w:type="dxa"/>
                        <w:tcBorders>
                          <w:top w:val="nil" w:sz="6" w:space="0" w:color="auto"/>
                          <w:left w:val="nil" w:sz="6" w:space="0" w:color="auto"/>
                          <w:bottom w:val="nil" w:sz="6" w:space="0" w:color="auto"/>
                          <w:right w:val="nil" w:sz="6" w:space="0" w:color="auto"/>
                        </w:tcBorders>
                      </w:tcPr>
                      <w:p>
                        <w:pPr/>
                      </w:p>
                    </w:tc>
                    <w:tc>
                      <w:tcPr>
                        <w:tcW w:w="4836" w:type="dxa"/>
                        <w:tcBorders>
                          <w:top w:val="nil" w:sz="6" w:space="0" w:color="auto"/>
                          <w:left w:val="nil" w:sz="6" w:space="0" w:color="auto"/>
                          <w:bottom w:val="nil" w:sz="6" w:space="0" w:color="auto"/>
                          <w:right w:val="nil" w:sz="6" w:space="0" w:color="auto"/>
                        </w:tcBorders>
                      </w:tcPr>
                      <w:p>
                        <w:pPr/>
                      </w:p>
                    </w:tc>
                    <w:tc>
                      <w:tcPr>
                        <w:tcW w:w="6961" w:type="dxa"/>
                        <w:gridSpan w:val="2"/>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Arial Narrow"/>
          <w:sz w:val="18"/>
        </w:rPr>
        <w:t>-</w:t>
        <w:tab/>
        <w:t>-</w:t>
        <w:tab/>
        <w:t>-</w:t>
        <w:tab/>
        <w:t>18,488,890.19</w:t>
      </w:r>
    </w:p>
    <w:p>
      <w:pPr>
        <w:spacing w:after="0"/>
        <w:jc w:val="left"/>
        <w:rPr>
          <w:rFonts w:ascii="Arial Narrow" w:hAnsi="Arial Narrow" w:cs="Arial Narrow" w:eastAsia="Arial Narrow" w:hint="default"/>
          <w:sz w:val="18"/>
          <w:szCs w:val="18"/>
        </w:rPr>
        <w:sectPr>
          <w:type w:val="continuous"/>
          <w:pgSz w:w="16840" w:h="11910" w:orient="landscape"/>
          <w:pgMar w:top="1060" w:bottom="1380" w:left="1200" w:right="900"/>
        </w:sect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5"/>
        <w:rPr>
          <w:rFonts w:ascii="Arial Narrow" w:hAnsi="Arial Narrow" w:cs="Arial Narrow" w:eastAsia="Arial Narrow" w:hint="default"/>
          <w:sz w:val="24"/>
          <w:szCs w:val="24"/>
        </w:rPr>
      </w:pPr>
    </w:p>
    <w:tbl>
      <w:tblPr>
        <w:tblW w:w="0" w:type="auto"/>
        <w:jc w:val="left"/>
        <w:tblInd w:w="2952" w:type="dxa"/>
        <w:tblLayout w:type="fixed"/>
        <w:tblCellMar>
          <w:top w:w="0" w:type="dxa"/>
          <w:left w:w="0" w:type="dxa"/>
          <w:bottom w:w="0" w:type="dxa"/>
          <w:right w:w="0" w:type="dxa"/>
        </w:tblCellMar>
        <w:tblLook w:val="01E0"/>
      </w:tblPr>
      <w:tblGrid>
        <w:gridCol w:w="6365"/>
        <w:gridCol w:w="2951"/>
        <w:gridCol w:w="2272"/>
      </w:tblGrid>
      <w:tr>
        <w:trPr>
          <w:trHeight w:val="412" w:hRule="exact"/>
        </w:trPr>
        <w:tc>
          <w:tcPr>
            <w:tcW w:w="6365" w:type="dxa"/>
            <w:tcBorders>
              <w:top w:val="nil" w:sz="6" w:space="0" w:color="auto"/>
              <w:left w:val="nil" w:sz="6" w:space="0" w:color="auto"/>
              <w:bottom w:val="single" w:sz="8" w:space="0" w:color="000000"/>
              <w:right w:val="nil" w:sz="6" w:space="0" w:color="auto"/>
            </w:tcBorders>
          </w:tcPr>
          <w:p>
            <w:pPr>
              <w:pStyle w:val="TableParagraph"/>
              <w:spacing w:line="354" w:lineRule="exact"/>
              <w:ind w:left="322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本期增减变动</w:t>
            </w:r>
            <w:r>
              <w:rPr>
                <w:rFonts w:ascii="Microsoft JhengHei" w:hAnsi="Microsoft JhengHei" w:cs="Microsoft JhengHei" w:eastAsia="Microsoft JhengHei" w:hint="default"/>
                <w:sz w:val="24"/>
                <w:szCs w:val="24"/>
              </w:rPr>
            </w:r>
          </w:p>
        </w:tc>
        <w:tc>
          <w:tcPr>
            <w:tcW w:w="5223" w:type="dxa"/>
            <w:gridSpan w:val="2"/>
            <w:tcBorders>
              <w:top w:val="nil" w:sz="6" w:space="0" w:color="auto"/>
              <w:left w:val="nil" w:sz="6" w:space="0" w:color="auto"/>
              <w:bottom w:val="nil" w:sz="6" w:space="0" w:color="auto"/>
              <w:right w:val="nil" w:sz="6" w:space="0" w:color="auto"/>
            </w:tcBorders>
          </w:tcPr>
          <w:p>
            <w:pPr/>
          </w:p>
        </w:tc>
      </w:tr>
      <w:tr>
        <w:trPr>
          <w:trHeight w:val="658" w:hRule="exact"/>
        </w:trPr>
        <w:tc>
          <w:tcPr>
            <w:tcW w:w="6365" w:type="dxa"/>
            <w:tcBorders>
              <w:top w:val="single" w:sz="8" w:space="0" w:color="000000"/>
              <w:left w:val="nil" w:sz="6" w:space="0" w:color="auto"/>
              <w:bottom w:val="nil" w:sz="6" w:space="0" w:color="auto"/>
              <w:right w:val="nil" w:sz="6" w:space="0" w:color="auto"/>
            </w:tcBorders>
          </w:tcPr>
          <w:p>
            <w:pPr>
              <w:pStyle w:val="TableParagraph"/>
              <w:spacing w:line="177" w:lineRule="auto" w:before="18"/>
              <w:ind w:left="4767" w:right="135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其 他</w:t>
            </w:r>
            <w:r>
              <w:rPr>
                <w:rFonts w:ascii="Microsoft JhengHei" w:hAnsi="Microsoft JhengHei" w:cs="Microsoft JhengHei" w:eastAsia="Microsoft JhengHei" w:hint="default"/>
                <w:sz w:val="24"/>
                <w:szCs w:val="24"/>
              </w:rPr>
            </w:r>
          </w:p>
        </w:tc>
        <w:tc>
          <w:tcPr>
            <w:tcW w:w="2951" w:type="dxa"/>
            <w:tcBorders>
              <w:top w:val="single" w:sz="8" w:space="0" w:color="000000"/>
              <w:left w:val="nil" w:sz="6" w:space="0" w:color="auto"/>
              <w:bottom w:val="nil" w:sz="6" w:space="0" w:color="auto"/>
              <w:right w:val="nil" w:sz="6" w:space="0" w:color="auto"/>
            </w:tcBorders>
          </w:tcPr>
          <w:p>
            <w:pPr>
              <w:pStyle w:val="TableParagraph"/>
              <w:spacing w:line="240" w:lineRule="auto" w:before="7"/>
              <w:ind w:right="0"/>
              <w:jc w:val="left"/>
              <w:rPr>
                <w:rFonts w:ascii="Arial Narrow" w:hAnsi="Arial Narrow" w:cs="Arial Narrow" w:eastAsia="Arial Narrow" w:hint="default"/>
                <w:sz w:val="20"/>
                <w:szCs w:val="20"/>
              </w:rPr>
            </w:pPr>
          </w:p>
          <w:p>
            <w:pPr>
              <w:pStyle w:val="TableParagraph"/>
              <w:spacing w:line="240" w:lineRule="auto"/>
              <w:ind w:left="3"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w:t>
            </w:r>
            <w:r>
              <w:rPr>
                <w:rFonts w:ascii="Microsoft JhengHei" w:hAnsi="Microsoft JhengHei" w:cs="Microsoft JhengHei" w:eastAsia="Microsoft JhengHei" w:hint="default"/>
                <w:sz w:val="24"/>
                <w:szCs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180" w:lineRule="auto"/>
              <w:ind w:left="1667"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减</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减</w:t>
            </w:r>
            <w:r>
              <w:rPr>
                <w:rFonts w:ascii="Microsoft JhengHei" w:hAnsi="Microsoft JhengHei" w:cs="Microsoft JhengHei" w:eastAsia="Microsoft JhengHei" w:hint="default"/>
                <w:b/>
                <w:bCs/>
                <w:sz w:val="24"/>
                <w:szCs w:val="24"/>
              </w:rPr>
              <w:t> 值</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值</w:t>
            </w:r>
            <w:r>
              <w:rPr>
                <w:rFonts w:ascii="Microsoft JhengHei" w:hAnsi="Microsoft JhengHei" w:cs="Microsoft JhengHei" w:eastAsia="Microsoft JhengHei" w:hint="default"/>
                <w:sz w:val="24"/>
                <w:szCs w:val="24"/>
              </w:rPr>
            </w:r>
          </w:p>
        </w:tc>
      </w:tr>
      <w:tr>
        <w:trPr>
          <w:trHeight w:val="294" w:hRule="exact"/>
        </w:trPr>
        <w:tc>
          <w:tcPr>
            <w:tcW w:w="6365" w:type="dxa"/>
            <w:tcBorders>
              <w:top w:val="nil" w:sz="6" w:space="0" w:color="auto"/>
              <w:left w:val="nil" w:sz="6" w:space="0" w:color="auto"/>
              <w:bottom w:val="nil" w:sz="6" w:space="0" w:color="auto"/>
              <w:right w:val="nil" w:sz="6" w:space="0" w:color="auto"/>
            </w:tcBorders>
          </w:tcPr>
          <w:p>
            <w:pPr>
              <w:pStyle w:val="TableParagraph"/>
              <w:spacing w:line="318" w:lineRule="exact"/>
              <w:ind w:right="135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综</w:t>
            </w:r>
            <w:r>
              <w:rPr>
                <w:rFonts w:ascii="Microsoft JhengHei" w:hAnsi="Microsoft JhengHei" w:cs="Microsoft JhengHei" w:eastAsia="Microsoft JhengHei" w:hint="default"/>
                <w:sz w:val="24"/>
                <w:szCs w:val="24"/>
              </w:rPr>
            </w:r>
          </w:p>
        </w:tc>
        <w:tc>
          <w:tcPr>
            <w:tcW w:w="2951" w:type="dxa"/>
            <w:tcBorders>
              <w:top w:val="nil" w:sz="6" w:space="0" w:color="auto"/>
              <w:left w:val="nil" w:sz="6" w:space="0" w:color="auto"/>
              <w:bottom w:val="nil" w:sz="6" w:space="0" w:color="auto"/>
              <w:right w:val="nil" w:sz="6" w:space="0" w:color="auto"/>
            </w:tcBorders>
          </w:tcPr>
          <w:p>
            <w:pPr>
              <w:pStyle w:val="TableParagraph"/>
              <w:spacing w:line="318" w:lineRule="exact"/>
              <w:ind w:left="3"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提</w:t>
            </w:r>
            <w:r>
              <w:rPr>
                <w:rFonts w:ascii="Microsoft JhengHei" w:hAnsi="Microsoft JhengHei" w:cs="Microsoft JhengHei" w:eastAsia="Microsoft JhengHei" w:hint="default"/>
                <w:sz w:val="24"/>
                <w:szCs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289" w:lineRule="exact"/>
              <w:ind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准</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准</w:t>
            </w:r>
            <w:r>
              <w:rPr>
                <w:rFonts w:ascii="Microsoft JhengHei" w:hAnsi="Microsoft JhengHei" w:cs="Microsoft JhengHei" w:eastAsia="Microsoft JhengHei" w:hint="default"/>
                <w:sz w:val="24"/>
                <w:szCs w:val="24"/>
              </w:rPr>
            </w:r>
          </w:p>
        </w:tc>
      </w:tr>
    </w:tbl>
    <w:p>
      <w:pPr>
        <w:spacing w:after="0" w:line="289" w:lineRule="exact"/>
        <w:jc w:val="right"/>
        <w:rPr>
          <w:rFonts w:ascii="Microsoft JhengHei" w:hAnsi="Microsoft JhengHei" w:cs="Microsoft JhengHei" w:eastAsia="Microsoft JhengHei" w:hint="default"/>
          <w:sz w:val="24"/>
          <w:szCs w:val="24"/>
        </w:rPr>
        <w:sectPr>
          <w:pgSz w:w="16840" w:h="11910" w:orient="landscape"/>
          <w:pgMar w:header="763" w:footer="725" w:top="1020" w:bottom="920" w:left="1200" w:right="900"/>
        </w:sectPr>
      </w:pPr>
    </w:p>
    <w:p>
      <w:pPr>
        <w:spacing w:line="272" w:lineRule="exact" w:before="26"/>
        <w:ind w:left="356" w:right="-16"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z w:val="18"/>
          <w:szCs w:val="18"/>
        </w:rPr>
        <w:t>单位</w:t>
      </w:r>
      <w:r>
        <w:rPr>
          <w:rFonts w:ascii="Microsoft JhengHei" w:hAnsi="Microsoft JhengHei" w:cs="Microsoft JhengHei" w:eastAsia="Microsoft JhengHei" w:hint="default"/>
          <w:sz w:val="18"/>
          <w:szCs w:val="18"/>
        </w:rPr>
      </w:r>
    </w:p>
    <w:p>
      <w:pPr>
        <w:pStyle w:val="Heading2"/>
        <w:spacing w:line="240" w:lineRule="auto" w:before="45"/>
        <w:ind w:left="356" w:right="-15"/>
        <w:jc w:val="left"/>
        <w:rPr>
          <w:b w:val="0"/>
          <w:bCs w:val="0"/>
        </w:rPr>
      </w:pPr>
      <w:r>
        <w:rPr>
          <w:b w:val="0"/>
          <w:bCs w:val="0"/>
        </w:rPr>
        <w:br w:type="column"/>
      </w:r>
      <w:r>
        <w:rPr/>
        <w:t>期初余额</w:t>
      </w:r>
      <w:r>
        <w:rPr>
          <w:b w:val="0"/>
          <w:bCs w:val="0"/>
        </w:rPr>
      </w:r>
    </w:p>
    <w:p>
      <w:pPr>
        <w:spacing w:line="240" w:lineRule="auto" w:before="7"/>
        <w:rPr>
          <w:rFonts w:ascii="Microsoft JhengHei" w:hAnsi="Microsoft JhengHei" w:cs="Microsoft JhengHei" w:eastAsia="Microsoft JhengHei" w:hint="default"/>
          <w:b/>
          <w:bCs/>
          <w:sz w:val="14"/>
          <w:szCs w:val="14"/>
        </w:rPr>
      </w:pPr>
      <w:r>
        <w:rPr/>
        <w:br w:type="column"/>
      </w:r>
      <w:r>
        <w:rPr>
          <w:rFonts w:ascii="Microsoft JhengHei"/>
          <w:b/>
          <w:sz w:val="14"/>
        </w:rPr>
      </w:r>
    </w:p>
    <w:p>
      <w:pPr>
        <w:pStyle w:val="Heading2"/>
        <w:tabs>
          <w:tab w:pos="1895" w:val="left" w:leader="none"/>
        </w:tabs>
        <w:spacing w:line="240" w:lineRule="auto"/>
        <w:ind w:left="356" w:right="-15"/>
        <w:jc w:val="left"/>
        <w:rPr>
          <w:b w:val="0"/>
          <w:bCs w:val="0"/>
        </w:rPr>
      </w:pPr>
      <w:r>
        <w:rPr/>
        <w:t>追加投资</w:t>
        <w:tab/>
        <w:t>减少投资</w:t>
      </w:r>
      <w:r>
        <w:rPr>
          <w:b w:val="0"/>
          <w:bCs w:val="0"/>
        </w:rPr>
      </w:r>
    </w:p>
    <w:p>
      <w:pPr>
        <w:pStyle w:val="Heading2"/>
        <w:tabs>
          <w:tab w:pos="1179" w:val="left" w:leader="none"/>
        </w:tabs>
        <w:spacing w:line="292" w:lineRule="exact"/>
        <w:ind w:right="0"/>
        <w:jc w:val="right"/>
        <w:rPr>
          <w:b w:val="0"/>
          <w:bCs w:val="0"/>
        </w:rPr>
      </w:pPr>
      <w:r>
        <w:rPr>
          <w:b w:val="0"/>
          <w:bCs w:val="0"/>
        </w:rPr>
        <w:br w:type="column"/>
      </w:r>
      <w:r>
        <w:rPr>
          <w:position w:val="2"/>
        </w:rPr>
        <w:t>权益法下</w:t>
        <w:tab/>
      </w:r>
      <w:r>
        <w:rPr/>
        <w:t>合</w:t>
      </w:r>
      <w:r>
        <w:rPr>
          <w:b w:val="0"/>
          <w:bCs w:val="0"/>
        </w:rPr>
      </w:r>
    </w:p>
    <w:p>
      <w:pPr>
        <w:pStyle w:val="Heading2"/>
        <w:tabs>
          <w:tab w:pos="1536" w:val="left" w:leader="none"/>
        </w:tabs>
        <w:spacing w:line="182" w:lineRule="auto" w:before="47"/>
        <w:ind w:left="356" w:right="0" w:firstLine="241"/>
        <w:jc w:val="right"/>
        <w:rPr>
          <w:b w:val="0"/>
          <w:bCs w:val="0"/>
        </w:rPr>
      </w:pPr>
      <w:r>
        <w:rPr>
          <w:position w:val="2"/>
        </w:rPr>
        <w:t>确认的</w:t>
        <w:tab/>
      </w:r>
      <w:r>
        <w:rPr/>
        <w:t>收</w:t>
      </w:r>
      <w:r>
        <w:rPr/>
        <w:t> 投资损益</w:t>
        <w:tab/>
      </w:r>
      <w:r>
        <w:rPr>
          <w:position w:val="2"/>
        </w:rPr>
        <w:t>益</w:t>
      </w:r>
      <w:r>
        <w:rPr>
          <w:b w:val="0"/>
          <w:bCs w:val="0"/>
        </w:rPr>
      </w:r>
    </w:p>
    <w:p>
      <w:pPr>
        <w:pStyle w:val="Heading2"/>
        <w:spacing w:line="251" w:lineRule="exact"/>
        <w:ind w:right="0"/>
        <w:jc w:val="right"/>
        <w:rPr>
          <w:b w:val="0"/>
          <w:bCs w:val="0"/>
        </w:rPr>
      </w:pPr>
      <w:r>
        <w:rPr/>
        <w:t>调</w:t>
      </w:r>
      <w:r>
        <w:rPr>
          <w:b w:val="0"/>
          <w:bCs w:val="0"/>
        </w:rPr>
      </w:r>
    </w:p>
    <w:p>
      <w:pPr>
        <w:pStyle w:val="Heading2"/>
        <w:spacing w:line="365" w:lineRule="exact"/>
        <w:ind w:right="0"/>
        <w:jc w:val="right"/>
        <w:rPr>
          <w:b w:val="0"/>
          <w:bCs w:val="0"/>
        </w:rPr>
      </w:pPr>
      <w:r>
        <w:rPr/>
        <w:t>整</w:t>
      </w:r>
      <w:r>
        <w:rPr>
          <w:b w:val="0"/>
          <w:bCs w:val="0"/>
        </w:rPr>
      </w:r>
    </w:p>
    <w:p>
      <w:pPr>
        <w:pStyle w:val="Heading2"/>
        <w:spacing w:line="177" w:lineRule="auto" w:before="187"/>
        <w:ind w:left="265" w:right="-16"/>
        <w:jc w:val="left"/>
        <w:rPr>
          <w:b w:val="0"/>
          <w:bCs w:val="0"/>
        </w:rPr>
      </w:pPr>
      <w:r>
        <w:rPr>
          <w:b w:val="0"/>
          <w:bCs w:val="0"/>
        </w:rPr>
        <w:br w:type="column"/>
      </w:r>
      <w:r>
        <w:rPr/>
        <w:t>其他权</w:t>
      </w:r>
      <w:r>
        <w:rPr>
          <w:spacing w:val="-57"/>
        </w:rPr>
        <w:t> </w:t>
      </w:r>
      <w:r>
        <w:rPr/>
        <w:t>益变动</w:t>
      </w:r>
      <w:r>
        <w:rPr>
          <w:b w:val="0"/>
          <w:bCs w:val="0"/>
        </w:rPr>
      </w:r>
    </w:p>
    <w:p>
      <w:pPr>
        <w:pStyle w:val="Heading2"/>
        <w:tabs>
          <w:tab w:pos="1644" w:val="left" w:leader="none"/>
        </w:tabs>
        <w:spacing w:line="170" w:lineRule="auto" w:before="28"/>
        <w:ind w:left="223" w:right="0"/>
        <w:jc w:val="right"/>
        <w:rPr>
          <w:b w:val="0"/>
          <w:bCs w:val="0"/>
        </w:rPr>
      </w:pPr>
      <w:r>
        <w:rPr>
          <w:b w:val="0"/>
          <w:bCs w:val="0"/>
        </w:rPr>
        <w:br w:type="column"/>
      </w:r>
      <w:r>
        <w:rPr/>
        <w:t>宣告发放现</w:t>
        <w:tab/>
      </w:r>
      <w:r>
        <w:rPr>
          <w:position w:val="2"/>
        </w:rPr>
        <w:t>减</w:t>
      </w:r>
      <w:r>
        <w:rPr>
          <w:position w:val="2"/>
        </w:rPr>
        <w:t> </w:t>
      </w:r>
      <w:r>
        <w:rPr/>
        <w:t>金股利或利</w:t>
        <w:tab/>
      </w:r>
      <w:r>
        <w:rPr>
          <w:position w:val="2"/>
        </w:rPr>
        <w:t>值</w:t>
      </w:r>
      <w:r>
        <w:rPr>
          <w:b w:val="0"/>
          <w:bCs w:val="0"/>
        </w:rPr>
      </w:r>
    </w:p>
    <w:p>
      <w:pPr>
        <w:pStyle w:val="Heading2"/>
        <w:tabs>
          <w:tab w:pos="1644" w:val="left" w:leader="none"/>
        </w:tabs>
        <w:spacing w:line="182" w:lineRule="auto"/>
        <w:ind w:left="1644" w:right="0" w:hanging="458"/>
        <w:jc w:val="right"/>
        <w:rPr>
          <w:b w:val="0"/>
          <w:bCs w:val="0"/>
        </w:rPr>
      </w:pPr>
      <w:r>
        <w:rPr>
          <w:position w:val="2"/>
        </w:rPr>
        <w:t>润</w:t>
        <w:tab/>
      </w:r>
      <w:r>
        <w:rPr/>
        <w:t>准</w:t>
      </w:r>
      <w:r>
        <w:rPr/>
        <w:t> 备</w:t>
      </w:r>
      <w:r>
        <w:rPr>
          <w:b w:val="0"/>
          <w:bCs w:val="0"/>
        </w:rPr>
      </w:r>
    </w:p>
    <w:p>
      <w:pPr>
        <w:pStyle w:val="Heading2"/>
        <w:tabs>
          <w:tab w:pos="2616" w:val="left" w:leader="none"/>
        </w:tabs>
        <w:spacing w:line="332" w:lineRule="exact"/>
        <w:ind w:left="1436" w:right="0"/>
        <w:jc w:val="left"/>
        <w:rPr>
          <w:b w:val="0"/>
          <w:bCs w:val="0"/>
        </w:rPr>
      </w:pPr>
      <w:r>
        <w:rPr>
          <w:b w:val="0"/>
          <w:bCs w:val="0"/>
        </w:rPr>
        <w:br w:type="column"/>
      </w:r>
      <w:r>
        <w:rPr/>
        <w:t>期末余额</w:t>
        <w:tab/>
      </w:r>
      <w:r>
        <w:rPr>
          <w:position w:val="16"/>
        </w:rPr>
        <w:t>备</w:t>
      </w:r>
      <w:r>
        <w:rPr>
          <w:spacing w:val="28"/>
          <w:position w:val="16"/>
        </w:rPr>
        <w:t> </w:t>
      </w:r>
      <w:r>
        <w:rPr>
          <w:position w:val="16"/>
        </w:rPr>
        <w:t>备</w:t>
      </w:r>
      <w:r>
        <w:rPr>
          <w:b w:val="0"/>
          <w:bCs w:val="0"/>
        </w:rPr>
      </w:r>
    </w:p>
    <w:p>
      <w:pPr>
        <w:pStyle w:val="Heading2"/>
        <w:tabs>
          <w:tab w:pos="2616" w:val="left" w:leader="none"/>
        </w:tabs>
        <w:spacing w:line="258" w:lineRule="exact"/>
        <w:ind w:left="356" w:right="0"/>
        <w:jc w:val="left"/>
        <w:rPr>
          <w:b w:val="0"/>
          <w:bCs w:val="0"/>
        </w:rPr>
      </w:pPr>
      <w:r>
        <w:rPr/>
        <w:pict>
          <v:group style="position:absolute;margin-left:72pt;margin-top:-85.239532pt;width:719.3pt;height:1pt;mso-position-horizontal-relative:page;mso-position-vertical-relative:paragraph;z-index:-2181832" coordorigin="1440,-1705" coordsize="14386,20">
            <v:group style="position:absolute;left:1450;top:-1695;width:1107;height:2" coordorigin="1450,-1695" coordsize="1107,2">
              <v:shape style="position:absolute;left:1450;top:-1695;width:1107;height:2" coordorigin="1450,-1695" coordsize="1107,0" path="m1450,-1695l2556,-1695e" filled="false" stroked="true" strokeweight=".96pt" strokecolor="#000000">
                <v:path arrowok="t"/>
              </v:shape>
            </v:group>
            <v:group style="position:absolute;left:2556;top:-1695;width:20;height:2" coordorigin="2556,-1695" coordsize="20,2">
              <v:shape style="position:absolute;left:2556;top:-1695;width:20;height:2" coordorigin="2556,-1695" coordsize="20,0" path="m2556,-1695l2575,-1695e" filled="false" stroked="true" strokeweight=".96pt" strokecolor="#000000">
                <v:path arrowok="t"/>
              </v:shape>
            </v:group>
            <v:group style="position:absolute;left:2575;top:-1695;width:1578;height:2" coordorigin="2575,-1695" coordsize="1578,2">
              <v:shape style="position:absolute;left:2575;top:-1695;width:1578;height:2" coordorigin="2575,-1695" coordsize="1578,0" path="m2575,-1695l4152,-1695e" filled="false" stroked="true" strokeweight=".96pt" strokecolor="#000000">
                <v:path arrowok="t"/>
              </v:shape>
            </v:group>
            <v:group style="position:absolute;left:4152;top:-1695;width:20;height:2" coordorigin="4152,-1695" coordsize="20,2">
              <v:shape style="position:absolute;left:4152;top:-1695;width:20;height:2" coordorigin="4152,-1695" coordsize="20,0" path="m4152,-1695l4172,-1695e" filled="false" stroked="true" strokeweight=".96pt" strokecolor="#000000">
                <v:path arrowok="t"/>
              </v:shape>
            </v:group>
            <v:group style="position:absolute;left:4172;top:-1695;width:9298;height:2" coordorigin="4172,-1695" coordsize="9298,2">
              <v:shape style="position:absolute;left:4172;top:-1695;width:9298;height:2" coordorigin="4172,-1695" coordsize="9298,0" path="m4172,-1695l13469,-1695e" filled="false" stroked="true" strokeweight=".96pt" strokecolor="#000000">
                <v:path arrowok="t"/>
              </v:shape>
            </v:group>
            <v:group style="position:absolute;left:13469;top:-1695;width:20;height:2" coordorigin="13469,-1695" coordsize="20,2">
              <v:shape style="position:absolute;left:13469;top:-1695;width:20;height:2" coordorigin="13469,-1695" coordsize="20,0" path="m13469,-1695l13488,-1695e" filled="false" stroked="true" strokeweight=".96pt" strokecolor="#000000">
                <v:path arrowok="t"/>
              </v:shape>
            </v:group>
            <v:group style="position:absolute;left:13488;top:-1695;width:1541;height:2" coordorigin="13488,-1695" coordsize="1541,2">
              <v:shape style="position:absolute;left:13488;top:-1695;width:1541;height:2" coordorigin="13488,-1695" coordsize="1541,0" path="m13488,-1695l15029,-1695e" filled="false" stroked="true" strokeweight=".96pt" strokecolor="#000000">
                <v:path arrowok="t"/>
              </v:shape>
            </v:group>
            <v:group style="position:absolute;left:15029;top:-1695;width:20;height:2" coordorigin="15029,-1695" coordsize="20,2">
              <v:shape style="position:absolute;left:15029;top:-1695;width:20;height:2" coordorigin="15029,-1695" coordsize="20,0" path="m15029,-1695l15048,-1695e" filled="false" stroked="true" strokeweight=".96pt" strokecolor="#000000">
                <v:path arrowok="t"/>
              </v:shape>
            </v:group>
            <v:group style="position:absolute;left:15048;top:-1695;width:263;height:2" coordorigin="15048,-1695" coordsize="263,2">
              <v:shape style="position:absolute;left:15048;top:-1695;width:263;height:2" coordorigin="15048,-1695" coordsize="263,0" path="m15048,-1695l15311,-1695e" filled="false" stroked="true" strokeweight=".96pt" strokecolor="#000000">
                <v:path arrowok="t"/>
              </v:shape>
            </v:group>
            <v:group style="position:absolute;left:15311;top:-1695;width:20;height:2" coordorigin="15311,-1695" coordsize="20,2">
              <v:shape style="position:absolute;left:15311;top:-1695;width:20;height:2" coordorigin="15311,-1695" coordsize="20,0" path="m15311,-1695l15330,-1695e" filled="false" stroked="true" strokeweight=".96pt" strokecolor="#000000">
                <v:path arrowok="t"/>
              </v:shape>
            </v:group>
            <v:group style="position:absolute;left:15330;top:-1695;width:486;height:2" coordorigin="15330,-1695" coordsize="486,2">
              <v:shape style="position:absolute;left:15330;top:-1695;width:486;height:2" coordorigin="15330,-1695" coordsize="486,0" path="m15330,-1695l15816,-1695e" filled="false" stroked="true" strokeweight=".96pt" strokecolor="#000000">
                <v:path arrowok="t"/>
              </v:shape>
            </v:group>
            <w10:wrap type="none"/>
          </v:group>
        </w:pict>
      </w:r>
      <w:r>
        <w:rPr>
          <w:position w:val="-4"/>
        </w:rPr>
        <w:t>其他</w:t>
        <w:tab/>
      </w:r>
      <w:r>
        <w:rPr/>
        <w:t>期</w:t>
      </w:r>
      <w:r>
        <w:rPr>
          <w:spacing w:val="28"/>
        </w:rPr>
        <w:t> </w:t>
      </w:r>
      <w:r>
        <w:rPr/>
        <w:t>期</w:t>
      </w:r>
      <w:r>
        <w:rPr>
          <w:b w:val="0"/>
          <w:bCs w:val="0"/>
        </w:rPr>
      </w:r>
    </w:p>
    <w:p>
      <w:pPr>
        <w:pStyle w:val="Heading2"/>
        <w:spacing w:line="180" w:lineRule="auto" w:before="10"/>
        <w:ind w:left="2616" w:right="233"/>
        <w:jc w:val="both"/>
        <w:rPr>
          <w:b w:val="0"/>
          <w:bCs w:val="0"/>
        </w:rPr>
      </w:pPr>
      <w:r>
        <w:rPr/>
        <w:t>初</w:t>
      </w:r>
      <w:r>
        <w:rPr>
          <w:spacing w:val="28"/>
        </w:rPr>
        <w:t> </w:t>
      </w:r>
      <w:r>
        <w:rPr/>
        <w:t>末</w:t>
      </w:r>
      <w:r>
        <w:rPr/>
        <w:t> 余</w:t>
      </w:r>
      <w:r>
        <w:rPr>
          <w:spacing w:val="28"/>
        </w:rPr>
        <w:t> </w:t>
      </w:r>
      <w:r>
        <w:rPr/>
        <w:t>余</w:t>
      </w:r>
      <w:r>
        <w:rPr/>
        <w:t> 额</w:t>
      </w:r>
      <w:r>
        <w:rPr>
          <w:spacing w:val="28"/>
        </w:rPr>
        <w:t> </w:t>
      </w:r>
      <w:r>
        <w:rPr/>
        <w:t>额</w:t>
      </w:r>
      <w:r>
        <w:rPr>
          <w:b w:val="0"/>
          <w:bCs w:val="0"/>
        </w:rPr>
      </w:r>
    </w:p>
    <w:p>
      <w:pPr>
        <w:spacing w:after="0" w:line="180" w:lineRule="auto"/>
        <w:jc w:val="both"/>
        <w:sectPr>
          <w:type w:val="continuous"/>
          <w:pgSz w:w="16840" w:h="11910" w:orient="landscape"/>
          <w:pgMar w:top="1060" w:bottom="1380" w:left="1200" w:right="900"/>
          <w:cols w:num="7" w:equalWidth="0">
            <w:col w:w="901" w:space="623"/>
            <w:col w:w="1322" w:space="358"/>
            <w:col w:w="2861" w:space="119"/>
            <w:col w:w="1777" w:space="40"/>
            <w:col w:w="990" w:space="40"/>
            <w:col w:w="1885" w:space="405"/>
            <w:col w:w="3419"/>
          </w:cols>
        </w:sectPr>
      </w:pPr>
    </w:p>
    <w:p>
      <w:pPr>
        <w:spacing w:line="240" w:lineRule="auto" w:before="16"/>
        <w:rPr>
          <w:rFonts w:ascii="Microsoft JhengHei" w:hAnsi="Microsoft JhengHei" w:cs="Microsoft JhengHei" w:eastAsia="Microsoft JhengHei" w:hint="default"/>
          <w:b/>
          <w:bCs/>
          <w:sz w:val="20"/>
          <w:szCs w:val="20"/>
        </w:rPr>
      </w:pPr>
    </w:p>
    <w:p>
      <w:pPr>
        <w:spacing w:line="20" w:lineRule="exact"/>
        <w:ind w:left="244"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718.8pt;height:.5pt;mso-position-horizontal-relative:char;mso-position-vertical-relative:line" coordorigin="0,0" coordsize="14376,10">
            <v:group style="position:absolute;left:5;top:5;width:1107;height:2" coordorigin="5,5" coordsize="1107,2">
              <v:shape style="position:absolute;left:5;top:5;width:1107;height:2" coordorigin="5,5" coordsize="1107,0" path="m5,5l1111,5e" filled="false" stroked="true" strokeweight=".48001pt" strokecolor="#000000">
                <v:path arrowok="t"/>
              </v:shape>
            </v:group>
            <v:group style="position:absolute;left:1111;top:5;width:10;height:2" coordorigin="1111,5" coordsize="10,2">
              <v:shape style="position:absolute;left:1111;top:5;width:10;height:2" coordorigin="1111,5" coordsize="10,0" path="m1111,5l1121,5e" filled="false" stroked="true" strokeweight=".48001pt" strokecolor="#000000">
                <v:path arrowok="t"/>
              </v:shape>
            </v:group>
            <v:group style="position:absolute;left:1121;top:5;width:1587;height:2" coordorigin="1121,5" coordsize="1587,2">
              <v:shape style="position:absolute;left:1121;top:5;width:1587;height:2" coordorigin="1121,5" coordsize="1587,0" path="m1121,5l2708,5e" filled="false" stroked="true" strokeweight=".48001pt" strokecolor="#000000">
                <v:path arrowok="t"/>
              </v:shape>
            </v:group>
            <v:group style="position:absolute;left:2708;top:5;width:10;height:2" coordorigin="2708,5" coordsize="10,2">
              <v:shape style="position:absolute;left:2708;top:5;width:10;height:2" coordorigin="2708,5" coordsize="10,0" path="m2708,5l2717,5e" filled="false" stroked="true" strokeweight=".48001pt" strokecolor="#000000">
                <v:path arrowok="t"/>
              </v:shape>
            </v:group>
            <v:group style="position:absolute;left:2717;top:5;width:1671;height:2" coordorigin="2717,5" coordsize="1671,2">
              <v:shape style="position:absolute;left:2717;top:5;width:1671;height:2" coordorigin="2717,5" coordsize="1671,0" path="m2717,5l4388,5e" filled="false" stroked="true" strokeweight=".48001pt" strokecolor="#000000">
                <v:path arrowok="t"/>
              </v:shape>
            </v:group>
            <v:group style="position:absolute;left:4388;top:5;width:10;height:2" coordorigin="4388,5" coordsize="10,2">
              <v:shape style="position:absolute;left:4388;top:5;width:10;height:2" coordorigin="4388,5" coordsize="10,0" path="m4388,5l4397,5e" filled="false" stroked="true" strokeweight=".48001pt" strokecolor="#000000">
                <v:path arrowok="t"/>
              </v:shape>
            </v:group>
            <v:group style="position:absolute;left:4397;top:5;width:1530;height:2" coordorigin="4397,5" coordsize="1530,2">
              <v:shape style="position:absolute;left:4397;top:5;width:1530;height:2" coordorigin="4397,5" coordsize="1530,0" path="m4397,5l5927,5e" filled="false" stroked="true" strokeweight=".48001pt" strokecolor="#000000">
                <v:path arrowok="t"/>
              </v:shape>
            </v:group>
            <v:group style="position:absolute;left:5927;top:5;width:10;height:2" coordorigin="5927,5" coordsize="10,2">
              <v:shape style="position:absolute;left:5927;top:5;width:10;height:2" coordorigin="5927,5" coordsize="10,0" path="m5927,5l5937,5e" filled="false" stroked="true" strokeweight=".48001pt" strokecolor="#000000">
                <v:path arrowok="t"/>
              </v:shape>
            </v:group>
            <v:group style="position:absolute;left:5937;top:5;width:1432;height:2" coordorigin="5937,5" coordsize="1432,2">
              <v:shape style="position:absolute;left:5937;top:5;width:1432;height:2" coordorigin="5937,5" coordsize="1432,0" path="m5937,5l7369,5e" filled="false" stroked="true" strokeweight=".48001pt" strokecolor="#000000">
                <v:path arrowok="t"/>
              </v:shape>
            </v:group>
            <v:group style="position:absolute;left:7369;top:5;width:10;height:2" coordorigin="7369,5" coordsize="10,2">
              <v:shape style="position:absolute;left:7369;top:5;width:10;height:2" coordorigin="7369,5" coordsize="10,0" path="m7369,5l7378,5e" filled="false" stroked="true" strokeweight=".48001pt" strokecolor="#000000">
                <v:path arrowok="t"/>
              </v:shape>
            </v:group>
            <v:group style="position:absolute;left:7378;top:5;width:341;height:2" coordorigin="7378,5" coordsize="341,2">
              <v:shape style="position:absolute;left:7378;top:5;width:341;height:2" coordorigin="7378,5" coordsize="341,0" path="m7378,5l7719,5e" filled="false" stroked="true" strokeweight=".48001pt" strokecolor="#000000">
                <v:path arrowok="t"/>
              </v:shape>
            </v:group>
            <v:group style="position:absolute;left:7719;top:5;width:10;height:2" coordorigin="7719,5" coordsize="10,2">
              <v:shape style="position:absolute;left:7719;top:5;width:10;height:2" coordorigin="7719,5" coordsize="10,0" path="m7719,5l7729,5e" filled="false" stroked="true" strokeweight=".48001pt" strokecolor="#000000">
                <v:path arrowok="t"/>
              </v:shape>
            </v:group>
            <v:group style="position:absolute;left:7729;top:5;width:1125;height:2" coordorigin="7729,5" coordsize="1125,2">
              <v:shape style="position:absolute;left:7729;top:5;width:1125;height:2" coordorigin="7729,5" coordsize="1125,0" path="m7729,5l8853,5e" filled="false" stroked="true" strokeweight=".48001pt" strokecolor="#000000">
                <v:path arrowok="t"/>
              </v:shape>
            </v:group>
            <v:group style="position:absolute;left:8853;top:5;width:10;height:2" coordorigin="8853,5" coordsize="10,2">
              <v:shape style="position:absolute;left:8853;top:5;width:10;height:2" coordorigin="8853,5" coordsize="10,0" path="m8853,5l8863,5e" filled="false" stroked="true" strokeweight=".48001pt" strokecolor="#000000">
                <v:path arrowok="t"/>
              </v:shape>
            </v:group>
            <v:group style="position:absolute;left:8863;top:5;width:1461;height:2" coordorigin="8863,5" coordsize="1461,2">
              <v:shape style="position:absolute;left:8863;top:5;width:1461;height:2" coordorigin="8863,5" coordsize="1461,0" path="m8863,5l10323,5e" filled="false" stroked="true" strokeweight=".48001pt" strokecolor="#000000">
                <v:path arrowok="t"/>
              </v:shape>
            </v:group>
            <v:group style="position:absolute;left:10323;top:5;width:10;height:2" coordorigin="10323,5" coordsize="10,2">
              <v:shape style="position:absolute;left:10323;top:5;width:10;height:2" coordorigin="10323,5" coordsize="10,0" path="m10323,5l10333,5e" filled="false" stroked="true" strokeweight=".48001pt" strokecolor="#000000">
                <v:path arrowok="t"/>
              </v:shape>
            </v:group>
            <v:group style="position:absolute;left:10333;top:5;width:312;height:2" coordorigin="10333,5" coordsize="312,2">
              <v:shape style="position:absolute;left:10333;top:5;width:312;height:2" coordorigin="10333,5" coordsize="312,0" path="m10333,5l10645,5e" filled="false" stroked="true" strokeweight=".48001pt" strokecolor="#000000">
                <v:path arrowok="t"/>
              </v:shape>
            </v:group>
            <v:group style="position:absolute;left:10645;top:5;width:10;height:2" coordorigin="10645,5" coordsize="10,2">
              <v:shape style="position:absolute;left:10645;top:5;width:10;height:2" coordorigin="10645,5" coordsize="10,0" path="m10645,5l10654,5e" filled="false" stroked="true" strokeweight=".48001pt" strokecolor="#000000">
                <v:path arrowok="t"/>
              </v:shape>
            </v:group>
            <v:group style="position:absolute;left:10654;top:5;width:1370;height:2" coordorigin="10654,5" coordsize="1370,2">
              <v:shape style="position:absolute;left:10654;top:5;width:1370;height:2" coordorigin="10654,5" coordsize="1370,0" path="m10654,5l12024,5e" filled="false" stroked="true" strokeweight=".48001pt" strokecolor="#000000">
                <v:path arrowok="t"/>
              </v:shape>
            </v:group>
            <v:group style="position:absolute;left:12024;top:5;width:10;height:2" coordorigin="12024,5" coordsize="10,2">
              <v:shape style="position:absolute;left:12024;top:5;width:10;height:2" coordorigin="12024,5" coordsize="10,0" path="m12024,5l12034,5e" filled="false" stroked="true" strokeweight=".48001pt" strokecolor="#000000">
                <v:path arrowok="t"/>
              </v:shape>
            </v:group>
            <v:group style="position:absolute;left:12034;top:5;width:1551;height:2" coordorigin="12034,5" coordsize="1551,2">
              <v:shape style="position:absolute;left:12034;top:5;width:1551;height:2" coordorigin="12034,5" coordsize="1551,0" path="m12034,5l13584,5e" filled="false" stroked="true" strokeweight=".48001pt" strokecolor="#000000">
                <v:path arrowok="t"/>
              </v:shape>
            </v:group>
            <v:group style="position:absolute;left:13584;top:5;width:10;height:2" coordorigin="13584,5" coordsize="10,2">
              <v:shape style="position:absolute;left:13584;top:5;width:10;height:2" coordorigin="13584,5" coordsize="10,0" path="m13584,5l13594,5e" filled="false" stroked="true" strokeweight=".48001pt" strokecolor="#000000">
                <v:path arrowok="t"/>
              </v:shape>
            </v:group>
            <v:group style="position:absolute;left:13594;top:5;width:273;height:2" coordorigin="13594,5" coordsize="273,2">
              <v:shape style="position:absolute;left:13594;top:5;width:273;height:2" coordorigin="13594,5" coordsize="273,0" path="m13594,5l13866,5e" filled="false" stroked="true" strokeweight=".48001pt" strokecolor="#000000">
                <v:path arrowok="t"/>
              </v:shape>
            </v:group>
            <v:group style="position:absolute;left:13866;top:5;width:10;height:2" coordorigin="13866,5" coordsize="10,2">
              <v:shape style="position:absolute;left:13866;top:5;width:10;height:2" coordorigin="13866,5" coordsize="10,0" path="m13866,5l13876,5e" filled="false" stroked="true" strokeweight=".48001pt" strokecolor="#000000">
                <v:path arrowok="t"/>
              </v:shape>
            </v:group>
            <v:group style="position:absolute;left:13876;top:5;width:496;height:2" coordorigin="13876,5" coordsize="496,2">
              <v:shape style="position:absolute;left:13876;top:5;width:496;height:2" coordorigin="13876,5" coordsize="496,0" path="m13876,5l14371,5e" filled="false" stroked="true" strokeweight=".48001pt" strokecolor="#000000">
                <v:path arrowok="t"/>
              </v:shape>
            </v:group>
          </v:group>
        </w:pict>
      </w:r>
      <w:r>
        <w:rPr>
          <w:rFonts w:ascii="Microsoft JhengHei" w:hAnsi="Microsoft JhengHei" w:cs="Microsoft JhengHei" w:eastAsia="Microsoft JhengHei" w:hint="default"/>
          <w:sz w:val="2"/>
          <w:szCs w:val="2"/>
        </w:rPr>
      </w:r>
    </w:p>
    <w:p>
      <w:pPr>
        <w:spacing w:after="0" w:line="20" w:lineRule="exact"/>
        <w:rPr>
          <w:rFonts w:ascii="Microsoft JhengHei" w:hAnsi="Microsoft JhengHei" w:cs="Microsoft JhengHei" w:eastAsia="Microsoft JhengHei" w:hint="default"/>
          <w:sz w:val="2"/>
          <w:szCs w:val="2"/>
        </w:rPr>
        <w:sectPr>
          <w:type w:val="continuous"/>
          <w:pgSz w:w="16840" w:h="11910" w:orient="landscape"/>
          <w:pgMar w:top="1060" w:bottom="1380" w:left="1200" w:right="900"/>
        </w:sectPr>
      </w:pPr>
    </w:p>
    <w:p>
      <w:pPr>
        <w:spacing w:line="237" w:lineRule="auto" w:before="2"/>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南京锦安</w:t>
      </w:r>
      <w:r>
        <w:rPr>
          <w:rFonts w:ascii="宋体" w:hAnsi="宋体" w:cs="宋体" w:eastAsia="宋体" w:hint="default"/>
          <w:spacing w:val="-34"/>
          <w:sz w:val="18"/>
          <w:szCs w:val="18"/>
        </w:rPr>
        <w:t> </w:t>
      </w:r>
      <w:r>
        <w:rPr>
          <w:rFonts w:ascii="宋体" w:hAnsi="宋体" w:cs="宋体" w:eastAsia="宋体" w:hint="default"/>
          <w:spacing w:val="42"/>
          <w:sz w:val="18"/>
          <w:szCs w:val="18"/>
        </w:rPr>
        <w:t>中垠房地</w:t>
      </w:r>
      <w:r>
        <w:rPr>
          <w:rFonts w:ascii="宋体" w:hAnsi="宋体" w:cs="宋体" w:eastAsia="宋体" w:hint="default"/>
          <w:spacing w:val="-34"/>
          <w:sz w:val="18"/>
          <w:szCs w:val="18"/>
        </w:rPr>
        <w:t> </w:t>
      </w:r>
      <w:r>
        <w:rPr>
          <w:rFonts w:ascii="宋体" w:hAnsi="宋体" w:cs="宋体" w:eastAsia="宋体" w:hint="default"/>
          <w:spacing w:val="42"/>
          <w:sz w:val="18"/>
          <w:szCs w:val="18"/>
        </w:rPr>
        <w:t>产开发有</w:t>
      </w:r>
      <w:r>
        <w:rPr>
          <w:rFonts w:ascii="宋体" w:hAnsi="宋体" w:cs="宋体" w:eastAsia="宋体" w:hint="default"/>
          <w:spacing w:val="-34"/>
          <w:sz w:val="18"/>
          <w:szCs w:val="18"/>
        </w:rPr>
        <w:t> </w:t>
      </w:r>
      <w:r>
        <w:rPr>
          <w:rFonts w:ascii="宋体" w:hAnsi="宋体" w:cs="宋体" w:eastAsia="宋体" w:hint="default"/>
          <w:sz w:val="18"/>
          <w:szCs w:val="18"/>
        </w:rPr>
        <w:t>限公司</w:t>
      </w:r>
    </w:p>
    <w:p>
      <w:pPr>
        <w:spacing w:before="76"/>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江阴苏泰</w:t>
      </w:r>
      <w:r>
        <w:rPr>
          <w:rFonts w:ascii="宋体" w:hAnsi="宋体" w:cs="宋体" w:eastAsia="宋体" w:hint="default"/>
          <w:spacing w:val="-34"/>
          <w:sz w:val="18"/>
          <w:szCs w:val="18"/>
        </w:rPr>
        <w:t> </w:t>
      </w:r>
      <w:r>
        <w:rPr>
          <w:rFonts w:ascii="宋体" w:hAnsi="宋体" w:cs="宋体" w:eastAsia="宋体" w:hint="default"/>
          <w:spacing w:val="42"/>
          <w:sz w:val="18"/>
          <w:szCs w:val="18"/>
        </w:rPr>
        <w:t>房地产有</w:t>
      </w:r>
      <w:r>
        <w:rPr>
          <w:rFonts w:ascii="宋体" w:hAnsi="宋体" w:cs="宋体" w:eastAsia="宋体" w:hint="default"/>
          <w:spacing w:val="-34"/>
          <w:sz w:val="18"/>
          <w:szCs w:val="18"/>
        </w:rPr>
        <w:t> </w:t>
      </w:r>
      <w:r>
        <w:rPr>
          <w:rFonts w:ascii="宋体" w:hAnsi="宋体" w:cs="宋体" w:eastAsia="宋体" w:hint="default"/>
          <w:sz w:val="18"/>
          <w:szCs w:val="18"/>
        </w:rPr>
        <w:t>限公司</w:t>
      </w:r>
    </w:p>
    <w:p>
      <w:pPr>
        <w:spacing w:line="237" w:lineRule="auto" w:before="79"/>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昆明中樾</w:t>
      </w:r>
      <w:r>
        <w:rPr>
          <w:rFonts w:ascii="宋体" w:hAnsi="宋体" w:cs="宋体" w:eastAsia="宋体" w:hint="default"/>
          <w:spacing w:val="-34"/>
          <w:sz w:val="18"/>
          <w:szCs w:val="18"/>
        </w:rPr>
        <w:t> </w:t>
      </w:r>
      <w:r>
        <w:rPr>
          <w:rFonts w:ascii="宋体" w:hAnsi="宋体" w:cs="宋体" w:eastAsia="宋体" w:hint="default"/>
          <w:spacing w:val="42"/>
          <w:sz w:val="18"/>
          <w:szCs w:val="18"/>
        </w:rPr>
        <w:t>置业有限</w:t>
      </w:r>
      <w:r>
        <w:rPr>
          <w:rFonts w:ascii="宋体" w:hAnsi="宋体" w:cs="宋体" w:eastAsia="宋体" w:hint="default"/>
          <w:spacing w:val="-34"/>
          <w:sz w:val="18"/>
          <w:szCs w:val="18"/>
        </w:rPr>
        <w:t> </w:t>
      </w:r>
      <w:r>
        <w:rPr>
          <w:rFonts w:ascii="宋体" w:hAnsi="宋体" w:cs="宋体" w:eastAsia="宋体" w:hint="default"/>
          <w:sz w:val="18"/>
          <w:szCs w:val="18"/>
        </w:rPr>
        <w:t>公司</w:t>
      </w:r>
    </w:p>
    <w:p>
      <w:pPr>
        <w:spacing w:line="237" w:lineRule="auto" w:before="80"/>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宁波合迪</w:t>
      </w:r>
      <w:r>
        <w:rPr>
          <w:rFonts w:ascii="宋体" w:hAnsi="宋体" w:cs="宋体" w:eastAsia="宋体" w:hint="default"/>
          <w:spacing w:val="-34"/>
          <w:sz w:val="18"/>
          <w:szCs w:val="18"/>
        </w:rPr>
        <w:t> </w:t>
      </w:r>
      <w:r>
        <w:rPr>
          <w:rFonts w:ascii="宋体" w:hAnsi="宋体" w:cs="宋体" w:eastAsia="宋体" w:hint="default"/>
          <w:spacing w:val="42"/>
          <w:sz w:val="18"/>
          <w:szCs w:val="18"/>
        </w:rPr>
        <w:t>投资管理</w:t>
      </w:r>
      <w:r>
        <w:rPr>
          <w:rFonts w:ascii="宋体" w:hAnsi="宋体" w:cs="宋体" w:eastAsia="宋体" w:hint="default"/>
          <w:spacing w:val="-34"/>
          <w:sz w:val="18"/>
          <w:szCs w:val="18"/>
        </w:rPr>
        <w:t> </w:t>
      </w:r>
      <w:r>
        <w:rPr>
          <w:rFonts w:ascii="宋体" w:hAnsi="宋体" w:cs="宋体" w:eastAsia="宋体" w:hint="default"/>
          <w:sz w:val="18"/>
          <w:szCs w:val="18"/>
        </w:rPr>
        <w:t>有限公司</w:t>
      </w:r>
    </w:p>
    <w:p>
      <w:pPr>
        <w:spacing w:line="237" w:lineRule="auto" w:before="91"/>
        <w:ind w:left="356" w:right="0" w:firstLine="0"/>
        <w:jc w:val="both"/>
        <w:rPr>
          <w:rFonts w:ascii="宋体" w:hAnsi="宋体" w:cs="宋体" w:eastAsia="宋体" w:hint="default"/>
          <w:sz w:val="18"/>
          <w:szCs w:val="18"/>
        </w:rPr>
      </w:pPr>
      <w:r>
        <w:rPr/>
        <w:pict>
          <v:group style="position:absolute;margin-left:72.240013pt;margin-top:3.436626pt;width:718.8pt;height:.5pt;mso-position-horizontal-relative:page;mso-position-vertical-relative:paragraph;z-index:3856" coordorigin="1445,69" coordsize="14376,10">
            <v:group style="position:absolute;left:1450;top:74;width:1107;height:2" coordorigin="1450,74" coordsize="1107,2">
              <v:shape style="position:absolute;left:1450;top:74;width:1107;height:2" coordorigin="1450,74" coordsize="1107,0" path="m1450,74l2556,74e" filled="false" stroked="true" strokeweight=".47998pt" strokecolor="#000000">
                <v:path arrowok="t"/>
              </v:shape>
            </v:group>
            <v:group style="position:absolute;left:2556;top:74;width:10;height:2" coordorigin="2556,74" coordsize="10,2">
              <v:shape style="position:absolute;left:2556;top:74;width:10;height:2" coordorigin="2556,74" coordsize="10,0" path="m2556,74l2566,74e" filled="false" stroked="true" strokeweight=".47998pt" strokecolor="#000000">
                <v:path arrowok="t"/>
              </v:shape>
            </v:group>
            <v:group style="position:absolute;left:2566;top:74;width:1587;height:2" coordorigin="2566,74" coordsize="1587,2">
              <v:shape style="position:absolute;left:2566;top:74;width:1587;height:2" coordorigin="2566,74" coordsize="1587,0" path="m2566,74l4152,74e" filled="false" stroked="true" strokeweight=".47998pt" strokecolor="#000000">
                <v:path arrowok="t"/>
              </v:shape>
            </v:group>
            <v:group style="position:absolute;left:4152;top:74;width:10;height:2" coordorigin="4152,74" coordsize="10,2">
              <v:shape style="position:absolute;left:4152;top:74;width:10;height:2" coordorigin="4152,74" coordsize="10,0" path="m4152,74l4162,74e" filled="false" stroked="true" strokeweight=".47998pt" strokecolor="#000000">
                <v:path arrowok="t"/>
              </v:shape>
            </v:group>
            <v:group style="position:absolute;left:4162;top:74;width:1671;height:2" coordorigin="4162,74" coordsize="1671,2">
              <v:shape style="position:absolute;left:4162;top:74;width:1671;height:2" coordorigin="4162,74" coordsize="1671,0" path="m4162,74l5832,74e" filled="false" stroked="true" strokeweight=".47998pt" strokecolor="#000000">
                <v:path arrowok="t"/>
              </v:shape>
            </v:group>
            <v:group style="position:absolute;left:5832;top:74;width:10;height:2" coordorigin="5832,74" coordsize="10,2">
              <v:shape style="position:absolute;left:5832;top:74;width:10;height:2" coordorigin="5832,74" coordsize="10,0" path="m5832,74l5842,74e" filled="false" stroked="true" strokeweight=".47998pt" strokecolor="#000000">
                <v:path arrowok="t"/>
              </v:shape>
            </v:group>
            <v:group style="position:absolute;left:5842;top:74;width:1530;height:2" coordorigin="5842,74" coordsize="1530,2">
              <v:shape style="position:absolute;left:5842;top:74;width:1530;height:2" coordorigin="5842,74" coordsize="1530,0" path="m5842,74l7372,74e" filled="false" stroked="true" strokeweight=".47998pt" strokecolor="#000000">
                <v:path arrowok="t"/>
              </v:shape>
            </v:group>
            <v:group style="position:absolute;left:7372;top:74;width:10;height:2" coordorigin="7372,74" coordsize="10,2">
              <v:shape style="position:absolute;left:7372;top:74;width:10;height:2" coordorigin="7372,74" coordsize="10,0" path="m7372,74l7382,74e" filled="false" stroked="true" strokeweight=".47998pt" strokecolor="#000000">
                <v:path arrowok="t"/>
              </v:shape>
            </v:group>
            <v:group style="position:absolute;left:7382;top:74;width:1432;height:2" coordorigin="7382,74" coordsize="1432,2">
              <v:shape style="position:absolute;left:7382;top:74;width:1432;height:2" coordorigin="7382,74" coordsize="1432,0" path="m7382,74l8814,74e" filled="false" stroked="true" strokeweight=".47998pt" strokecolor="#000000">
                <v:path arrowok="t"/>
              </v:shape>
            </v:group>
            <v:group style="position:absolute;left:8814;top:74;width:10;height:2" coordorigin="8814,74" coordsize="10,2">
              <v:shape style="position:absolute;left:8814;top:74;width:10;height:2" coordorigin="8814,74" coordsize="10,0" path="m8814,74l8823,74e" filled="false" stroked="true" strokeweight=".47998pt" strokecolor="#000000">
                <v:path arrowok="t"/>
              </v:shape>
            </v:group>
            <v:group style="position:absolute;left:8823;top:74;width:341;height:2" coordorigin="8823,74" coordsize="341,2">
              <v:shape style="position:absolute;left:8823;top:74;width:341;height:2" coordorigin="8823,74" coordsize="341,0" path="m8823,74l9164,74e" filled="false" stroked="true" strokeweight=".47998pt" strokecolor="#000000">
                <v:path arrowok="t"/>
              </v:shape>
            </v:group>
            <v:group style="position:absolute;left:9164;top:74;width:10;height:2" coordorigin="9164,74" coordsize="10,2">
              <v:shape style="position:absolute;left:9164;top:74;width:10;height:2" coordorigin="9164,74" coordsize="10,0" path="m9164,74l9174,74e" filled="false" stroked="true" strokeweight=".47998pt" strokecolor="#000000">
                <v:path arrowok="t"/>
              </v:shape>
            </v:group>
            <v:group style="position:absolute;left:9174;top:74;width:1125;height:2" coordorigin="9174,74" coordsize="1125,2">
              <v:shape style="position:absolute;left:9174;top:74;width:1125;height:2" coordorigin="9174,74" coordsize="1125,0" path="m9174,74l10298,74e" filled="false" stroked="true" strokeweight=".47998pt" strokecolor="#000000">
                <v:path arrowok="t"/>
              </v:shape>
            </v:group>
            <v:group style="position:absolute;left:10298;top:74;width:10;height:2" coordorigin="10298,74" coordsize="10,2">
              <v:shape style="position:absolute;left:10298;top:74;width:10;height:2" coordorigin="10298,74" coordsize="10,0" path="m10298,74l10308,74e" filled="false" stroked="true" strokeweight=".47998pt" strokecolor="#000000">
                <v:path arrowok="t"/>
              </v:shape>
            </v:group>
            <v:group style="position:absolute;left:10308;top:74;width:1461;height:2" coordorigin="10308,74" coordsize="1461,2">
              <v:shape style="position:absolute;left:10308;top:74;width:1461;height:2" coordorigin="10308,74" coordsize="1461,0" path="m10308,74l11768,74e" filled="false" stroked="true" strokeweight=".47998pt" strokecolor="#000000">
                <v:path arrowok="t"/>
              </v:shape>
            </v:group>
            <v:group style="position:absolute;left:11768;top:74;width:10;height:2" coordorigin="11768,74" coordsize="10,2">
              <v:shape style="position:absolute;left:11768;top:74;width:10;height:2" coordorigin="11768,74" coordsize="10,0" path="m11768,74l11778,74e" filled="false" stroked="true" strokeweight=".47998pt" strokecolor="#000000">
                <v:path arrowok="t"/>
              </v:shape>
            </v:group>
            <v:group style="position:absolute;left:11778;top:74;width:312;height:2" coordorigin="11778,74" coordsize="312,2">
              <v:shape style="position:absolute;left:11778;top:74;width:312;height:2" coordorigin="11778,74" coordsize="312,0" path="m11778,74l12090,74e" filled="false" stroked="true" strokeweight=".47998pt" strokecolor="#000000">
                <v:path arrowok="t"/>
              </v:shape>
            </v:group>
            <v:group style="position:absolute;left:12090;top:74;width:10;height:2" coordorigin="12090,74" coordsize="10,2">
              <v:shape style="position:absolute;left:12090;top:74;width:10;height:2" coordorigin="12090,74" coordsize="10,0" path="m12090,74l12099,74e" filled="false" stroked="true" strokeweight=".47998pt" strokecolor="#000000">
                <v:path arrowok="t"/>
              </v:shape>
            </v:group>
            <v:group style="position:absolute;left:12099;top:74;width:1370;height:2" coordorigin="12099,74" coordsize="1370,2">
              <v:shape style="position:absolute;left:12099;top:74;width:1370;height:2" coordorigin="12099,74" coordsize="1370,0" path="m12099,74l13469,74e" filled="false" stroked="true" strokeweight=".47998pt" strokecolor="#000000">
                <v:path arrowok="t"/>
              </v:shape>
            </v:group>
            <v:group style="position:absolute;left:13469;top:74;width:10;height:2" coordorigin="13469,74" coordsize="10,2">
              <v:shape style="position:absolute;left:13469;top:74;width:10;height:2" coordorigin="13469,74" coordsize="10,0" path="m13469,74l13478,74e" filled="false" stroked="true" strokeweight=".47998pt" strokecolor="#000000">
                <v:path arrowok="t"/>
              </v:shape>
            </v:group>
            <v:group style="position:absolute;left:13478;top:74;width:1551;height:2" coordorigin="13478,74" coordsize="1551,2">
              <v:shape style="position:absolute;left:13478;top:74;width:1551;height:2" coordorigin="13478,74" coordsize="1551,0" path="m13478,74l15029,74e" filled="false" stroked="true" strokeweight=".47998pt" strokecolor="#000000">
                <v:path arrowok="t"/>
              </v:shape>
            </v:group>
            <v:group style="position:absolute;left:15029;top:74;width:10;height:2" coordorigin="15029,74" coordsize="10,2">
              <v:shape style="position:absolute;left:15029;top:74;width:10;height:2" coordorigin="15029,74" coordsize="10,0" path="m15029,74l15038,74e" filled="false" stroked="true" strokeweight=".47998pt" strokecolor="#000000">
                <v:path arrowok="t"/>
              </v:shape>
            </v:group>
            <v:group style="position:absolute;left:15038;top:74;width:273;height:2" coordorigin="15038,74" coordsize="273,2">
              <v:shape style="position:absolute;left:15038;top:74;width:273;height:2" coordorigin="15038,74" coordsize="273,0" path="m15038,74l15311,74e" filled="false" stroked="true" strokeweight=".47998pt" strokecolor="#000000">
                <v:path arrowok="t"/>
              </v:shape>
            </v:group>
            <v:group style="position:absolute;left:15311;top:74;width:10;height:2" coordorigin="15311,74" coordsize="10,2">
              <v:shape style="position:absolute;left:15311;top:74;width:10;height:2" coordorigin="15311,74" coordsize="10,0" path="m15311,74l15320,74e" filled="false" stroked="true" strokeweight=".47998pt" strokecolor="#000000">
                <v:path arrowok="t"/>
              </v:shape>
            </v:group>
            <v:group style="position:absolute;left:15320;top:74;width:496;height:2" coordorigin="15320,74" coordsize="496,2">
              <v:shape style="position:absolute;left:15320;top:74;width:496;height:2" coordorigin="15320,74" coordsize="496,0" path="m15320,74l15816,74e" filled="false" stroked="true" strokeweight=".47998pt" strokecolor="#000000">
                <v:path arrowok="t"/>
              </v:shape>
            </v:group>
            <w10:wrap type="none"/>
          </v:group>
        </w:pict>
      </w:r>
      <w:r>
        <w:rPr>
          <w:rFonts w:ascii="宋体" w:hAnsi="宋体" w:cs="宋体" w:eastAsia="宋体" w:hint="default"/>
          <w:spacing w:val="42"/>
          <w:sz w:val="18"/>
          <w:szCs w:val="18"/>
        </w:rPr>
        <w:t>淮安世海</w:t>
      </w:r>
      <w:r>
        <w:rPr>
          <w:rFonts w:ascii="宋体" w:hAnsi="宋体" w:cs="宋体" w:eastAsia="宋体" w:hint="default"/>
          <w:spacing w:val="-34"/>
          <w:sz w:val="18"/>
          <w:szCs w:val="18"/>
        </w:rPr>
        <w:t> </w:t>
      </w:r>
      <w:r>
        <w:rPr>
          <w:rFonts w:ascii="宋体" w:hAnsi="宋体" w:cs="宋体" w:eastAsia="宋体" w:hint="default"/>
          <w:spacing w:val="42"/>
          <w:sz w:val="18"/>
          <w:szCs w:val="18"/>
        </w:rPr>
        <w:t>房地产开</w:t>
      </w:r>
      <w:r>
        <w:rPr>
          <w:rFonts w:ascii="宋体" w:hAnsi="宋体" w:cs="宋体" w:eastAsia="宋体" w:hint="default"/>
          <w:spacing w:val="-34"/>
          <w:sz w:val="18"/>
          <w:szCs w:val="18"/>
        </w:rPr>
        <w:t> </w:t>
      </w:r>
      <w:r>
        <w:rPr>
          <w:rFonts w:ascii="宋体" w:hAnsi="宋体" w:cs="宋体" w:eastAsia="宋体" w:hint="default"/>
          <w:spacing w:val="42"/>
          <w:sz w:val="18"/>
          <w:szCs w:val="18"/>
        </w:rPr>
        <w:t>发有限公</w:t>
      </w:r>
      <w:r>
        <w:rPr>
          <w:rFonts w:ascii="宋体" w:hAnsi="宋体" w:cs="宋体" w:eastAsia="宋体" w:hint="default"/>
          <w:spacing w:val="-34"/>
          <w:sz w:val="18"/>
          <w:szCs w:val="18"/>
        </w:rPr>
        <w:t> </w:t>
      </w:r>
      <w:r>
        <w:rPr>
          <w:rFonts w:ascii="宋体" w:hAnsi="宋体" w:cs="宋体" w:eastAsia="宋体" w:hint="default"/>
          <w:sz w:val="18"/>
          <w:szCs w:val="18"/>
        </w:rPr>
        <w:t>司</w:t>
      </w:r>
    </w:p>
    <w:p>
      <w:pPr>
        <w:spacing w:line="237" w:lineRule="auto" w:before="79"/>
        <w:ind w:left="356" w:right="0" w:firstLine="0"/>
        <w:jc w:val="both"/>
        <w:rPr>
          <w:rFonts w:ascii="宋体" w:hAnsi="宋体" w:cs="宋体" w:eastAsia="宋体" w:hint="default"/>
          <w:sz w:val="18"/>
          <w:szCs w:val="18"/>
        </w:rPr>
      </w:pPr>
      <w:r>
        <w:rPr>
          <w:rFonts w:ascii="宋体" w:hAnsi="宋体" w:cs="宋体" w:eastAsia="宋体" w:hint="default"/>
          <w:spacing w:val="42"/>
          <w:sz w:val="18"/>
          <w:szCs w:val="18"/>
        </w:rPr>
        <w:t>慈溪市崇</w:t>
      </w:r>
      <w:r>
        <w:rPr>
          <w:rFonts w:ascii="宋体" w:hAnsi="宋体" w:cs="宋体" w:eastAsia="宋体" w:hint="default"/>
          <w:spacing w:val="-34"/>
          <w:sz w:val="18"/>
          <w:szCs w:val="18"/>
        </w:rPr>
        <w:t> </w:t>
      </w:r>
      <w:r>
        <w:rPr>
          <w:rFonts w:ascii="宋体" w:hAnsi="宋体" w:cs="宋体" w:eastAsia="宋体" w:hint="default"/>
          <w:spacing w:val="42"/>
          <w:sz w:val="18"/>
          <w:szCs w:val="18"/>
        </w:rPr>
        <w:t>桂房地产</w:t>
      </w:r>
      <w:r>
        <w:rPr>
          <w:rFonts w:ascii="宋体" w:hAnsi="宋体" w:cs="宋体" w:eastAsia="宋体" w:hint="default"/>
          <w:spacing w:val="-34"/>
          <w:sz w:val="18"/>
          <w:szCs w:val="18"/>
        </w:rPr>
        <w:t> </w:t>
      </w:r>
      <w:r>
        <w:rPr>
          <w:rFonts w:ascii="宋体" w:hAnsi="宋体" w:cs="宋体" w:eastAsia="宋体" w:hint="default"/>
          <w:spacing w:val="42"/>
          <w:sz w:val="18"/>
          <w:szCs w:val="18"/>
        </w:rPr>
        <w:t>开发有限</w:t>
      </w:r>
      <w:r>
        <w:rPr>
          <w:rFonts w:ascii="宋体" w:hAnsi="宋体" w:cs="宋体" w:eastAsia="宋体" w:hint="default"/>
          <w:spacing w:val="-34"/>
          <w:sz w:val="18"/>
          <w:szCs w:val="18"/>
        </w:rPr>
        <w:t> </w:t>
      </w:r>
      <w:r>
        <w:rPr>
          <w:rFonts w:ascii="宋体" w:hAnsi="宋体" w:cs="宋体" w:eastAsia="宋体" w:hint="default"/>
          <w:sz w:val="18"/>
          <w:szCs w:val="18"/>
        </w:rPr>
        <w:t>公司</w:t>
      </w:r>
    </w:p>
    <w:p>
      <w:pPr>
        <w:spacing w:line="240" w:lineRule="auto" w:before="0"/>
        <w:rPr>
          <w:rFonts w:ascii="宋体" w:hAnsi="宋体" w:cs="宋体" w:eastAsia="宋体" w:hint="default"/>
          <w:sz w:val="18"/>
          <w:szCs w:val="18"/>
        </w:rPr>
      </w:pPr>
      <w:r>
        <w:rPr/>
        <w:br w:type="column"/>
      </w:r>
      <w:r>
        <w:rPr>
          <w:rFonts w:ascii="宋体"/>
          <w:sz w:val="18"/>
        </w:rPr>
      </w:r>
    </w:p>
    <w:p>
      <w:pPr>
        <w:tabs>
          <w:tab w:pos="2931" w:val="left" w:leader="none"/>
          <w:tab w:pos="4471" w:val="left" w:leader="none"/>
          <w:tab w:pos="5912" w:val="left" w:leader="none"/>
          <w:tab w:pos="6263" w:val="left" w:leader="none"/>
          <w:tab w:pos="7397" w:val="left" w:leader="none"/>
          <w:tab w:pos="8867" w:val="left" w:leader="none"/>
          <w:tab w:pos="9188" w:val="left" w:leader="none"/>
          <w:tab w:pos="10567" w:val="left" w:leader="none"/>
          <w:tab w:pos="12129" w:val="left" w:leader="none"/>
          <w:tab w:pos="12411" w:val="left" w:leader="none"/>
          <w:tab w:pos="12915" w:val="left" w:leader="none"/>
        </w:tabs>
        <w:spacing w:before="155"/>
        <w:ind w:left="356" w:right="0" w:firstLine="895"/>
        <w:jc w:val="left"/>
        <w:rPr>
          <w:rFonts w:ascii="Arial Narrow" w:hAnsi="Arial Narrow" w:cs="Arial Narrow" w:eastAsia="Arial Narrow" w:hint="default"/>
          <w:sz w:val="18"/>
          <w:szCs w:val="18"/>
        </w:rPr>
      </w:pPr>
      <w:r>
        <w:rPr>
          <w:rFonts w:ascii="Arial Narrow"/>
          <w:sz w:val="18"/>
        </w:rPr>
        <w:t>-</w:t>
        <w:tab/>
        <w:t>-</w:t>
        <w:tab/>
        <w:t>-</w:t>
        <w:tab/>
        <w:t>-</w:t>
        <w:tab/>
        <w:t>-</w:t>
        <w:tab/>
        <w:t>-</w:t>
        <w:tab/>
        <w:t>-</w:t>
        <w:tab/>
        <w:t>-</w:t>
        <w:tab/>
        <w:t>-</w:t>
        <w:tab/>
        <w:t>-</w:t>
        <w:tab/>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1"/>
        <w:rPr>
          <w:rFonts w:ascii="Arial Narrow" w:hAnsi="Arial Narrow" w:cs="Arial Narrow" w:eastAsia="Arial Narrow" w:hint="default"/>
          <w:sz w:val="24"/>
          <w:szCs w:val="24"/>
        </w:rPr>
      </w:pPr>
    </w:p>
    <w:p>
      <w:pPr>
        <w:tabs>
          <w:tab w:pos="2931" w:val="left" w:leader="none"/>
          <w:tab w:pos="4471" w:val="left" w:leader="none"/>
          <w:tab w:pos="5305" w:val="left" w:leader="none"/>
          <w:tab w:pos="6263" w:val="left" w:leader="none"/>
          <w:tab w:pos="7397" w:val="left" w:leader="none"/>
          <w:tab w:pos="8867" w:val="left" w:leader="none"/>
          <w:tab w:pos="9188" w:val="left" w:leader="none"/>
          <w:tab w:pos="9623" w:val="left" w:leader="none"/>
          <w:tab w:pos="12129" w:val="left" w:leader="none"/>
          <w:tab w:pos="12411" w:val="left" w:leader="none"/>
          <w:tab w:pos="12915" w:val="left" w:leader="none"/>
        </w:tabs>
        <w:spacing w:before="0"/>
        <w:ind w:left="356" w:right="0" w:firstLine="0"/>
        <w:jc w:val="left"/>
        <w:rPr>
          <w:rFonts w:ascii="Arial Narrow" w:hAnsi="Arial Narrow" w:cs="Arial Narrow" w:eastAsia="Arial Narrow" w:hint="default"/>
          <w:sz w:val="18"/>
          <w:szCs w:val="18"/>
        </w:rPr>
      </w:pPr>
      <w:r>
        <w:rPr>
          <w:rFonts w:ascii="Arial Narrow"/>
          <w:spacing w:val="-1"/>
          <w:sz w:val="18"/>
        </w:rPr>
        <w:t>14,964,431.74</w:t>
        <w:tab/>
      </w:r>
      <w:r>
        <w:rPr>
          <w:rFonts w:ascii="Arial Narrow"/>
          <w:sz w:val="18"/>
        </w:rPr>
        <w:t>-</w:t>
        <w:tab/>
        <w:t>-</w:t>
        <w:tab/>
      </w:r>
      <w:r>
        <w:rPr>
          <w:rFonts w:ascii="Arial Narrow"/>
          <w:spacing w:val="-1"/>
          <w:sz w:val="18"/>
        </w:rPr>
        <w:t>35,568.26</w:t>
        <w:tab/>
      </w:r>
      <w:r>
        <w:rPr>
          <w:rFonts w:ascii="Arial Narrow"/>
          <w:sz w:val="18"/>
        </w:rPr>
        <w:t>-</w:t>
        <w:tab/>
        <w:t>-</w:t>
        <w:tab/>
        <w:t>-</w:t>
        <w:tab/>
        <w:t>-</w:t>
        <w:tab/>
      </w:r>
      <w:r>
        <w:rPr>
          <w:rFonts w:ascii="Arial Narrow"/>
          <w:spacing w:val="-1"/>
          <w:sz w:val="18"/>
        </w:rPr>
        <w:t>-15,000,000.00</w:t>
        <w:tab/>
      </w:r>
      <w:r>
        <w:rPr>
          <w:rFonts w:ascii="Arial Narrow"/>
          <w:sz w:val="18"/>
        </w:rPr>
        <w:t>-</w:t>
        <w:tab/>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tabs>
          <w:tab w:pos="2036" w:val="left" w:leader="none"/>
          <w:tab w:pos="4471" w:val="left" w:leader="none"/>
          <w:tab w:pos="4967" w:val="left" w:leader="none"/>
          <w:tab w:pos="6263" w:val="left" w:leader="none"/>
          <w:tab w:pos="7397" w:val="left" w:leader="none"/>
          <w:tab w:pos="8867" w:val="left" w:leader="none"/>
          <w:tab w:pos="9188" w:val="left" w:leader="none"/>
          <w:tab w:pos="10567" w:val="left" w:leader="none"/>
          <w:tab w:pos="12129" w:val="left" w:leader="none"/>
          <w:tab w:pos="12411" w:val="left" w:leader="none"/>
          <w:tab w:pos="12915" w:val="left" w:leader="none"/>
        </w:tabs>
        <w:spacing w:before="160"/>
        <w:ind w:left="1251"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10,000,000.00</w:t>
        <w:tab/>
      </w:r>
      <w:r>
        <w:rPr>
          <w:rFonts w:ascii="Arial Narrow"/>
          <w:sz w:val="18"/>
        </w:rPr>
        <w:t>-</w:t>
        <w:tab/>
      </w:r>
      <w:r>
        <w:rPr>
          <w:rFonts w:ascii="Arial Narrow"/>
          <w:spacing w:val="-1"/>
          <w:sz w:val="18"/>
        </w:rPr>
        <w:t>-10,000,000.00</w:t>
        <w:tab/>
      </w:r>
      <w:r>
        <w:rPr>
          <w:rFonts w:ascii="Arial Narrow"/>
          <w:sz w:val="18"/>
        </w:rPr>
        <w:t>-</w:t>
        <w:tab/>
        <w:t>-</w:t>
        <w:tab/>
        <w:t>-</w:t>
        <w:tab/>
        <w:t>-</w:t>
        <w:tab/>
        <w:t>-</w:t>
        <w:tab/>
        <w:t>-</w:t>
        <w:tab/>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tabs>
          <w:tab w:pos="2036" w:val="left" w:leader="none"/>
          <w:tab w:pos="4471" w:val="left" w:leader="none"/>
          <w:tab w:pos="5256" w:val="left" w:leader="none"/>
          <w:tab w:pos="6263" w:val="left" w:leader="none"/>
          <w:tab w:pos="7397" w:val="left" w:leader="none"/>
          <w:tab w:pos="8867" w:val="left" w:leader="none"/>
          <w:tab w:pos="9188" w:val="left" w:leader="none"/>
          <w:tab w:pos="10567" w:val="left" w:leader="none"/>
          <w:tab w:pos="11233" w:val="left" w:leader="none"/>
          <w:tab w:pos="12411" w:val="left" w:leader="none"/>
          <w:tab w:pos="12915" w:val="left" w:leader="none"/>
        </w:tabs>
        <w:spacing w:before="161"/>
        <w:ind w:left="1251"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35,199,996.00</w:t>
        <w:tab/>
      </w:r>
      <w:r>
        <w:rPr>
          <w:rFonts w:ascii="Arial Narrow"/>
          <w:sz w:val="18"/>
        </w:rPr>
        <w:t>-</w:t>
        <w:tab/>
      </w:r>
      <w:r>
        <w:rPr>
          <w:rFonts w:ascii="Arial Narrow"/>
          <w:spacing w:val="-1"/>
          <w:sz w:val="18"/>
        </w:rPr>
        <w:t>-12,725.26</w:t>
        <w:tab/>
      </w:r>
      <w:r>
        <w:rPr>
          <w:rFonts w:ascii="Arial Narrow"/>
          <w:sz w:val="18"/>
        </w:rPr>
        <w:t>-</w:t>
        <w:tab/>
        <w:t>-</w:t>
        <w:tab/>
        <w:t>-</w:t>
        <w:tab/>
        <w:t>-</w:t>
        <w:tab/>
        <w:t>-</w:t>
        <w:tab/>
      </w:r>
      <w:r>
        <w:rPr>
          <w:rFonts w:ascii="Arial Narrow"/>
          <w:spacing w:val="-1"/>
          <w:sz w:val="18"/>
        </w:rPr>
        <w:t>35,187,270.74</w:t>
        <w:tab/>
      </w:r>
      <w:r>
        <w:rPr>
          <w:rFonts w:ascii="Arial Narrow"/>
          <w:sz w:val="18"/>
        </w:rPr>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1"/>
        <w:rPr>
          <w:rFonts w:ascii="Arial Narrow" w:hAnsi="Arial Narrow" w:cs="Arial Narrow" w:eastAsia="Arial Narrow" w:hint="default"/>
          <w:sz w:val="25"/>
          <w:szCs w:val="25"/>
        </w:rPr>
      </w:pPr>
    </w:p>
    <w:p>
      <w:pPr>
        <w:tabs>
          <w:tab w:pos="2119" w:val="left" w:leader="none"/>
          <w:tab w:pos="4471" w:val="left" w:leader="none"/>
          <w:tab w:pos="5050" w:val="left" w:leader="none"/>
          <w:tab w:pos="6263" w:val="left" w:leader="none"/>
          <w:tab w:pos="7397" w:val="left" w:leader="none"/>
          <w:tab w:pos="8867" w:val="left" w:leader="none"/>
          <w:tab w:pos="9188" w:val="left" w:leader="none"/>
          <w:tab w:pos="10567" w:val="left" w:leader="none"/>
          <w:tab w:pos="11316" w:val="left" w:leader="none"/>
          <w:tab w:pos="12411" w:val="left" w:leader="none"/>
          <w:tab w:pos="12915" w:val="left" w:leader="none"/>
        </w:tabs>
        <w:spacing w:before="0"/>
        <w:ind w:left="1251"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8,700,000.00</w:t>
        <w:tab/>
      </w:r>
      <w:r>
        <w:rPr>
          <w:rFonts w:ascii="Arial Narrow"/>
          <w:sz w:val="18"/>
        </w:rPr>
        <w:t>-</w:t>
        <w:tab/>
      </w:r>
      <w:r>
        <w:rPr>
          <w:rFonts w:ascii="Arial Narrow"/>
          <w:spacing w:val="-1"/>
          <w:sz w:val="18"/>
        </w:rPr>
        <w:t>-2,091,196.53</w:t>
        <w:tab/>
      </w:r>
      <w:r>
        <w:rPr>
          <w:rFonts w:ascii="Arial Narrow"/>
          <w:sz w:val="18"/>
        </w:rPr>
        <w:t>-</w:t>
        <w:tab/>
        <w:t>-</w:t>
        <w:tab/>
        <w:t>-</w:t>
        <w:tab/>
        <w:t>-</w:t>
        <w:tab/>
        <w:t>-</w:t>
        <w:tab/>
      </w:r>
      <w:r>
        <w:rPr>
          <w:rFonts w:ascii="Arial Narrow"/>
          <w:spacing w:val="-1"/>
          <w:sz w:val="18"/>
        </w:rPr>
        <w:t>6,608,803.47</w:t>
        <w:tab/>
      </w:r>
      <w:r>
        <w:rPr>
          <w:rFonts w:ascii="Arial Narrow"/>
          <w:sz w:val="18"/>
        </w:rPr>
        <w:t>-</w:t>
        <w:tab/>
        <w:t>-</w:t>
      </w: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0"/>
        <w:rPr>
          <w:rFonts w:ascii="Arial Narrow" w:hAnsi="Arial Narrow" w:cs="Arial Narrow" w:eastAsia="Arial Narrow" w:hint="default"/>
          <w:sz w:val="18"/>
          <w:szCs w:val="18"/>
        </w:rPr>
      </w:pPr>
    </w:p>
    <w:p>
      <w:pPr>
        <w:spacing w:line="240" w:lineRule="auto" w:before="3"/>
        <w:rPr>
          <w:rFonts w:ascii="Arial Narrow" w:hAnsi="Arial Narrow" w:cs="Arial Narrow" w:eastAsia="Arial Narrow" w:hint="default"/>
          <w:sz w:val="16"/>
          <w:szCs w:val="16"/>
        </w:rPr>
      </w:pPr>
    </w:p>
    <w:p>
      <w:pPr>
        <w:tabs>
          <w:tab w:pos="2119" w:val="left" w:leader="none"/>
          <w:tab w:pos="4471" w:val="left" w:leader="none"/>
          <w:tab w:pos="5050" w:val="left" w:leader="none"/>
          <w:tab w:pos="6263" w:val="left" w:leader="none"/>
          <w:tab w:pos="7397" w:val="left" w:leader="none"/>
          <w:tab w:pos="8867" w:val="left" w:leader="none"/>
          <w:tab w:pos="9188" w:val="left" w:leader="none"/>
          <w:tab w:pos="10567" w:val="left" w:leader="none"/>
          <w:tab w:pos="11439" w:val="left" w:leader="none"/>
          <w:tab w:pos="12411" w:val="left" w:leader="none"/>
          <w:tab w:pos="12915" w:val="left" w:leader="none"/>
        </w:tabs>
        <w:spacing w:before="0"/>
        <w:ind w:left="1251"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1,166,500.00</w:t>
        <w:tab/>
      </w:r>
      <w:r>
        <w:rPr>
          <w:rFonts w:ascii="Arial Narrow"/>
          <w:sz w:val="18"/>
        </w:rPr>
        <w:t>-</w:t>
        <w:tab/>
      </w:r>
      <w:r>
        <w:rPr>
          <w:rFonts w:ascii="Arial Narrow"/>
          <w:spacing w:val="-1"/>
          <w:sz w:val="18"/>
        </w:rPr>
        <w:t>-1,035,164.20</w:t>
        <w:tab/>
      </w:r>
      <w:r>
        <w:rPr>
          <w:rFonts w:ascii="Arial Narrow"/>
          <w:sz w:val="18"/>
        </w:rPr>
        <w:t>-</w:t>
        <w:tab/>
        <w:t>-</w:t>
        <w:tab/>
        <w:t>-</w:t>
        <w:tab/>
        <w:t>-</w:t>
        <w:tab/>
        <w:t>-</w:t>
        <w:tab/>
      </w:r>
      <w:r>
        <w:rPr>
          <w:rFonts w:ascii="Arial Narrow"/>
          <w:spacing w:val="-1"/>
          <w:sz w:val="18"/>
        </w:rPr>
        <w:t>131,335.80</w:t>
        <w:tab/>
      </w:r>
      <w:r>
        <w:rPr>
          <w:rFonts w:ascii="Arial Narrow"/>
          <w:sz w:val="18"/>
        </w:rPr>
        <w:t>-</w:t>
        <w:tab/>
        <w:t>-</w:t>
      </w:r>
    </w:p>
    <w:p>
      <w:pPr>
        <w:spacing w:after="0"/>
        <w:jc w:val="left"/>
        <w:rPr>
          <w:rFonts w:ascii="Arial Narrow" w:hAnsi="Arial Narrow" w:cs="Arial Narrow" w:eastAsia="Arial Narrow" w:hint="default"/>
          <w:sz w:val="18"/>
          <w:szCs w:val="18"/>
        </w:rPr>
        <w:sectPr>
          <w:type w:val="continuous"/>
          <w:pgSz w:w="16840" w:h="11910" w:orient="landscape"/>
          <w:pgMar w:top="1060" w:bottom="1380" w:left="1200" w:right="900"/>
          <w:cols w:num="2" w:equalWidth="0">
            <w:col w:w="1303" w:space="240"/>
            <w:col w:w="13197"/>
          </w:cols>
        </w:sect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5"/>
        <w:rPr>
          <w:rFonts w:ascii="Arial Narrow" w:hAnsi="Arial Narrow" w:cs="Arial Narrow" w:eastAsia="Arial Narrow" w:hint="default"/>
          <w:sz w:val="24"/>
          <w:szCs w:val="24"/>
        </w:rPr>
      </w:pPr>
    </w:p>
    <w:tbl>
      <w:tblPr>
        <w:tblW w:w="0" w:type="auto"/>
        <w:jc w:val="left"/>
        <w:tblInd w:w="2952" w:type="dxa"/>
        <w:tblLayout w:type="fixed"/>
        <w:tblCellMar>
          <w:top w:w="0" w:type="dxa"/>
          <w:left w:w="0" w:type="dxa"/>
          <w:bottom w:w="0" w:type="dxa"/>
          <w:right w:w="0" w:type="dxa"/>
        </w:tblCellMar>
        <w:tblLook w:val="01E0"/>
      </w:tblPr>
      <w:tblGrid>
        <w:gridCol w:w="6365"/>
        <w:gridCol w:w="2951"/>
        <w:gridCol w:w="2272"/>
      </w:tblGrid>
      <w:tr>
        <w:trPr>
          <w:trHeight w:val="412" w:hRule="exact"/>
        </w:trPr>
        <w:tc>
          <w:tcPr>
            <w:tcW w:w="6365" w:type="dxa"/>
            <w:tcBorders>
              <w:top w:val="nil" w:sz="6" w:space="0" w:color="auto"/>
              <w:left w:val="nil" w:sz="6" w:space="0" w:color="auto"/>
              <w:bottom w:val="single" w:sz="8" w:space="0" w:color="000000"/>
              <w:right w:val="nil" w:sz="6" w:space="0" w:color="auto"/>
            </w:tcBorders>
          </w:tcPr>
          <w:p>
            <w:pPr>
              <w:pStyle w:val="TableParagraph"/>
              <w:spacing w:line="354" w:lineRule="exact"/>
              <w:ind w:left="322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本期增减变动</w:t>
            </w:r>
            <w:r>
              <w:rPr>
                <w:rFonts w:ascii="Microsoft JhengHei" w:hAnsi="Microsoft JhengHei" w:cs="Microsoft JhengHei" w:eastAsia="Microsoft JhengHei" w:hint="default"/>
                <w:sz w:val="24"/>
                <w:szCs w:val="24"/>
              </w:rPr>
            </w:r>
          </w:p>
        </w:tc>
        <w:tc>
          <w:tcPr>
            <w:tcW w:w="5223" w:type="dxa"/>
            <w:gridSpan w:val="2"/>
            <w:tcBorders>
              <w:top w:val="nil" w:sz="6" w:space="0" w:color="auto"/>
              <w:left w:val="nil" w:sz="6" w:space="0" w:color="auto"/>
              <w:bottom w:val="nil" w:sz="6" w:space="0" w:color="auto"/>
              <w:right w:val="nil" w:sz="6" w:space="0" w:color="auto"/>
            </w:tcBorders>
          </w:tcPr>
          <w:p>
            <w:pPr/>
          </w:p>
        </w:tc>
      </w:tr>
      <w:tr>
        <w:trPr>
          <w:trHeight w:val="658" w:hRule="exact"/>
        </w:trPr>
        <w:tc>
          <w:tcPr>
            <w:tcW w:w="6365" w:type="dxa"/>
            <w:tcBorders>
              <w:top w:val="single" w:sz="8" w:space="0" w:color="000000"/>
              <w:left w:val="nil" w:sz="6" w:space="0" w:color="auto"/>
              <w:bottom w:val="nil" w:sz="6" w:space="0" w:color="auto"/>
              <w:right w:val="nil" w:sz="6" w:space="0" w:color="auto"/>
            </w:tcBorders>
          </w:tcPr>
          <w:p>
            <w:pPr>
              <w:pStyle w:val="TableParagraph"/>
              <w:spacing w:line="177" w:lineRule="auto" w:before="18"/>
              <w:ind w:left="4767" w:right="135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其 他</w:t>
            </w:r>
            <w:r>
              <w:rPr>
                <w:rFonts w:ascii="Microsoft JhengHei" w:hAnsi="Microsoft JhengHei" w:cs="Microsoft JhengHei" w:eastAsia="Microsoft JhengHei" w:hint="default"/>
                <w:sz w:val="24"/>
                <w:szCs w:val="24"/>
              </w:rPr>
            </w:r>
          </w:p>
        </w:tc>
        <w:tc>
          <w:tcPr>
            <w:tcW w:w="2951" w:type="dxa"/>
            <w:tcBorders>
              <w:top w:val="single" w:sz="8" w:space="0" w:color="000000"/>
              <w:left w:val="nil" w:sz="6" w:space="0" w:color="auto"/>
              <w:bottom w:val="nil" w:sz="6" w:space="0" w:color="auto"/>
              <w:right w:val="nil" w:sz="6" w:space="0" w:color="auto"/>
            </w:tcBorders>
          </w:tcPr>
          <w:p>
            <w:pPr>
              <w:pStyle w:val="TableParagraph"/>
              <w:spacing w:line="240" w:lineRule="auto" w:before="7"/>
              <w:ind w:right="0"/>
              <w:jc w:val="left"/>
              <w:rPr>
                <w:rFonts w:ascii="Arial Narrow" w:hAnsi="Arial Narrow" w:cs="Arial Narrow" w:eastAsia="Arial Narrow" w:hint="default"/>
                <w:sz w:val="20"/>
                <w:szCs w:val="20"/>
              </w:rPr>
            </w:pPr>
          </w:p>
          <w:p>
            <w:pPr>
              <w:pStyle w:val="TableParagraph"/>
              <w:spacing w:line="240" w:lineRule="auto"/>
              <w:ind w:left="3"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w:t>
            </w:r>
            <w:r>
              <w:rPr>
                <w:rFonts w:ascii="Microsoft JhengHei" w:hAnsi="Microsoft JhengHei" w:cs="Microsoft JhengHei" w:eastAsia="Microsoft JhengHei" w:hint="default"/>
                <w:sz w:val="24"/>
                <w:szCs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180" w:lineRule="auto"/>
              <w:ind w:left="1667"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减</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减</w:t>
            </w:r>
            <w:r>
              <w:rPr>
                <w:rFonts w:ascii="Microsoft JhengHei" w:hAnsi="Microsoft JhengHei" w:cs="Microsoft JhengHei" w:eastAsia="Microsoft JhengHei" w:hint="default"/>
                <w:b/>
                <w:bCs/>
                <w:sz w:val="24"/>
                <w:szCs w:val="24"/>
              </w:rPr>
              <w:t> 值</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值</w:t>
            </w:r>
            <w:r>
              <w:rPr>
                <w:rFonts w:ascii="Microsoft JhengHei" w:hAnsi="Microsoft JhengHei" w:cs="Microsoft JhengHei" w:eastAsia="Microsoft JhengHei" w:hint="default"/>
                <w:sz w:val="24"/>
                <w:szCs w:val="24"/>
              </w:rPr>
            </w:r>
          </w:p>
        </w:tc>
      </w:tr>
      <w:tr>
        <w:trPr>
          <w:trHeight w:val="294" w:hRule="exact"/>
        </w:trPr>
        <w:tc>
          <w:tcPr>
            <w:tcW w:w="6365" w:type="dxa"/>
            <w:tcBorders>
              <w:top w:val="nil" w:sz="6" w:space="0" w:color="auto"/>
              <w:left w:val="nil" w:sz="6" w:space="0" w:color="auto"/>
              <w:bottom w:val="nil" w:sz="6" w:space="0" w:color="auto"/>
              <w:right w:val="nil" w:sz="6" w:space="0" w:color="auto"/>
            </w:tcBorders>
          </w:tcPr>
          <w:p>
            <w:pPr>
              <w:pStyle w:val="TableParagraph"/>
              <w:spacing w:line="318" w:lineRule="exact"/>
              <w:ind w:right="135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综</w:t>
            </w:r>
            <w:r>
              <w:rPr>
                <w:rFonts w:ascii="Microsoft JhengHei" w:hAnsi="Microsoft JhengHei" w:cs="Microsoft JhengHei" w:eastAsia="Microsoft JhengHei" w:hint="default"/>
                <w:sz w:val="24"/>
                <w:szCs w:val="24"/>
              </w:rPr>
            </w:r>
          </w:p>
        </w:tc>
        <w:tc>
          <w:tcPr>
            <w:tcW w:w="2951" w:type="dxa"/>
            <w:tcBorders>
              <w:top w:val="nil" w:sz="6" w:space="0" w:color="auto"/>
              <w:left w:val="nil" w:sz="6" w:space="0" w:color="auto"/>
              <w:bottom w:val="nil" w:sz="6" w:space="0" w:color="auto"/>
              <w:right w:val="nil" w:sz="6" w:space="0" w:color="auto"/>
            </w:tcBorders>
          </w:tcPr>
          <w:p>
            <w:pPr>
              <w:pStyle w:val="TableParagraph"/>
              <w:spacing w:line="318" w:lineRule="exact"/>
              <w:ind w:left="3"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提</w:t>
            </w:r>
            <w:r>
              <w:rPr>
                <w:rFonts w:ascii="Microsoft JhengHei" w:hAnsi="Microsoft JhengHei" w:cs="Microsoft JhengHei" w:eastAsia="Microsoft JhengHei" w:hint="default"/>
                <w:sz w:val="24"/>
                <w:szCs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289" w:lineRule="exact"/>
              <w:ind w:right="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准</w:t>
            </w:r>
            <w:r>
              <w:rPr>
                <w:rFonts w:ascii="Microsoft JhengHei" w:hAnsi="Microsoft JhengHei" w:cs="Microsoft JhengHei" w:eastAsia="Microsoft JhengHei" w:hint="default"/>
                <w:b/>
                <w:bCs/>
                <w:spacing w:val="28"/>
                <w:sz w:val="24"/>
                <w:szCs w:val="24"/>
              </w:rPr>
              <w:t> </w:t>
            </w:r>
            <w:r>
              <w:rPr>
                <w:rFonts w:ascii="Microsoft JhengHei" w:hAnsi="Microsoft JhengHei" w:cs="Microsoft JhengHei" w:eastAsia="Microsoft JhengHei" w:hint="default"/>
                <w:b/>
                <w:bCs/>
                <w:sz w:val="24"/>
                <w:szCs w:val="24"/>
              </w:rPr>
              <w:t>准</w:t>
            </w:r>
            <w:r>
              <w:rPr>
                <w:rFonts w:ascii="Microsoft JhengHei" w:hAnsi="Microsoft JhengHei" w:cs="Microsoft JhengHei" w:eastAsia="Microsoft JhengHei" w:hint="default"/>
                <w:sz w:val="24"/>
                <w:szCs w:val="24"/>
              </w:rPr>
            </w:r>
          </w:p>
        </w:tc>
      </w:tr>
    </w:tbl>
    <w:p>
      <w:pPr>
        <w:spacing w:after="0" w:line="289" w:lineRule="exact"/>
        <w:jc w:val="right"/>
        <w:rPr>
          <w:rFonts w:ascii="Microsoft JhengHei" w:hAnsi="Microsoft JhengHei" w:cs="Microsoft JhengHei" w:eastAsia="Microsoft JhengHei" w:hint="default"/>
          <w:sz w:val="24"/>
          <w:szCs w:val="24"/>
        </w:rPr>
        <w:sectPr>
          <w:pgSz w:w="16840" w:h="11910" w:orient="landscape"/>
          <w:pgMar w:header="763" w:footer="725" w:top="1020" w:bottom="920" w:left="1200" w:right="900"/>
        </w:sectPr>
      </w:pPr>
    </w:p>
    <w:p>
      <w:pPr>
        <w:spacing w:line="272" w:lineRule="exact" w:before="26"/>
        <w:ind w:left="356" w:right="-16"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z w:val="18"/>
          <w:szCs w:val="18"/>
        </w:rPr>
        <w:t>单位</w:t>
      </w:r>
      <w:r>
        <w:rPr>
          <w:rFonts w:ascii="Microsoft JhengHei" w:hAnsi="Microsoft JhengHei" w:cs="Microsoft JhengHei" w:eastAsia="Microsoft JhengHei" w:hint="default"/>
          <w:sz w:val="18"/>
          <w:szCs w:val="18"/>
        </w:rPr>
      </w:r>
    </w:p>
    <w:p>
      <w:pPr>
        <w:pStyle w:val="Heading2"/>
        <w:spacing w:line="240" w:lineRule="auto" w:before="45"/>
        <w:ind w:left="356" w:right="-15"/>
        <w:jc w:val="left"/>
        <w:rPr>
          <w:b w:val="0"/>
          <w:bCs w:val="0"/>
        </w:rPr>
      </w:pPr>
      <w:r>
        <w:rPr>
          <w:b w:val="0"/>
          <w:bCs w:val="0"/>
        </w:rPr>
        <w:br w:type="column"/>
      </w:r>
      <w:r>
        <w:rPr/>
        <w:t>期初余额</w:t>
      </w:r>
      <w:r>
        <w:rPr>
          <w:b w:val="0"/>
          <w:bCs w:val="0"/>
        </w:rPr>
      </w:r>
    </w:p>
    <w:p>
      <w:pPr>
        <w:spacing w:line="240" w:lineRule="auto" w:before="7"/>
        <w:rPr>
          <w:rFonts w:ascii="Microsoft JhengHei" w:hAnsi="Microsoft JhengHei" w:cs="Microsoft JhengHei" w:eastAsia="Microsoft JhengHei" w:hint="default"/>
          <w:b/>
          <w:bCs/>
          <w:sz w:val="14"/>
          <w:szCs w:val="14"/>
        </w:rPr>
      </w:pPr>
      <w:r>
        <w:rPr/>
        <w:br w:type="column"/>
      </w:r>
      <w:r>
        <w:rPr>
          <w:rFonts w:ascii="Microsoft JhengHei"/>
          <w:b/>
          <w:sz w:val="14"/>
        </w:rPr>
      </w:r>
    </w:p>
    <w:p>
      <w:pPr>
        <w:pStyle w:val="Heading2"/>
        <w:tabs>
          <w:tab w:pos="1895" w:val="left" w:leader="none"/>
        </w:tabs>
        <w:spacing w:line="240" w:lineRule="auto"/>
        <w:ind w:left="356" w:right="-15"/>
        <w:jc w:val="left"/>
        <w:rPr>
          <w:b w:val="0"/>
          <w:bCs w:val="0"/>
        </w:rPr>
      </w:pPr>
      <w:r>
        <w:rPr/>
        <w:t>追加投资</w:t>
        <w:tab/>
        <w:t>减少投资</w:t>
      </w:r>
      <w:r>
        <w:rPr>
          <w:b w:val="0"/>
          <w:bCs w:val="0"/>
        </w:rPr>
      </w:r>
    </w:p>
    <w:p>
      <w:pPr>
        <w:pStyle w:val="Heading2"/>
        <w:tabs>
          <w:tab w:pos="1179" w:val="left" w:leader="none"/>
        </w:tabs>
        <w:spacing w:line="292" w:lineRule="exact"/>
        <w:ind w:right="0"/>
        <w:jc w:val="right"/>
        <w:rPr>
          <w:b w:val="0"/>
          <w:bCs w:val="0"/>
        </w:rPr>
      </w:pPr>
      <w:r>
        <w:rPr>
          <w:b w:val="0"/>
          <w:bCs w:val="0"/>
        </w:rPr>
        <w:br w:type="column"/>
      </w:r>
      <w:r>
        <w:rPr>
          <w:position w:val="2"/>
        </w:rPr>
        <w:t>权益法下</w:t>
        <w:tab/>
      </w:r>
      <w:r>
        <w:rPr/>
        <w:t>合</w:t>
      </w:r>
      <w:r>
        <w:rPr>
          <w:b w:val="0"/>
          <w:bCs w:val="0"/>
        </w:rPr>
      </w:r>
    </w:p>
    <w:p>
      <w:pPr>
        <w:pStyle w:val="Heading2"/>
        <w:tabs>
          <w:tab w:pos="1536" w:val="left" w:leader="none"/>
        </w:tabs>
        <w:spacing w:line="182" w:lineRule="auto" w:before="47"/>
        <w:ind w:left="356" w:right="0" w:firstLine="241"/>
        <w:jc w:val="right"/>
        <w:rPr>
          <w:b w:val="0"/>
          <w:bCs w:val="0"/>
        </w:rPr>
      </w:pPr>
      <w:r>
        <w:rPr>
          <w:position w:val="2"/>
        </w:rPr>
        <w:t>确认的</w:t>
        <w:tab/>
      </w:r>
      <w:r>
        <w:rPr/>
        <w:t>收</w:t>
      </w:r>
      <w:r>
        <w:rPr/>
        <w:t> 投资损益</w:t>
        <w:tab/>
      </w:r>
      <w:r>
        <w:rPr>
          <w:position w:val="2"/>
        </w:rPr>
        <w:t>益</w:t>
      </w:r>
      <w:r>
        <w:rPr>
          <w:b w:val="0"/>
          <w:bCs w:val="0"/>
        </w:rPr>
      </w:r>
    </w:p>
    <w:p>
      <w:pPr>
        <w:pStyle w:val="Heading2"/>
        <w:spacing w:line="251" w:lineRule="exact"/>
        <w:ind w:right="0"/>
        <w:jc w:val="right"/>
        <w:rPr>
          <w:b w:val="0"/>
          <w:bCs w:val="0"/>
        </w:rPr>
      </w:pPr>
      <w:r>
        <w:rPr/>
        <w:t>调</w:t>
      </w:r>
      <w:r>
        <w:rPr>
          <w:b w:val="0"/>
          <w:bCs w:val="0"/>
        </w:rPr>
      </w:r>
    </w:p>
    <w:p>
      <w:pPr>
        <w:pStyle w:val="Heading2"/>
        <w:spacing w:line="365" w:lineRule="exact"/>
        <w:ind w:right="0"/>
        <w:jc w:val="right"/>
        <w:rPr>
          <w:b w:val="0"/>
          <w:bCs w:val="0"/>
        </w:rPr>
      </w:pPr>
      <w:r>
        <w:rPr/>
        <w:t>整</w:t>
      </w:r>
      <w:r>
        <w:rPr>
          <w:b w:val="0"/>
          <w:bCs w:val="0"/>
        </w:rPr>
      </w:r>
    </w:p>
    <w:p>
      <w:pPr>
        <w:pStyle w:val="Heading2"/>
        <w:spacing w:line="177" w:lineRule="auto" w:before="187"/>
        <w:ind w:left="265" w:right="-16"/>
        <w:jc w:val="left"/>
        <w:rPr>
          <w:b w:val="0"/>
          <w:bCs w:val="0"/>
        </w:rPr>
      </w:pPr>
      <w:r>
        <w:rPr>
          <w:b w:val="0"/>
          <w:bCs w:val="0"/>
        </w:rPr>
        <w:br w:type="column"/>
      </w:r>
      <w:r>
        <w:rPr/>
        <w:t>其他权</w:t>
      </w:r>
      <w:r>
        <w:rPr>
          <w:spacing w:val="-57"/>
        </w:rPr>
        <w:t> </w:t>
      </w:r>
      <w:r>
        <w:rPr/>
        <w:t>益变动</w:t>
      </w:r>
      <w:r>
        <w:rPr>
          <w:b w:val="0"/>
          <w:bCs w:val="0"/>
        </w:rPr>
      </w:r>
    </w:p>
    <w:p>
      <w:pPr>
        <w:pStyle w:val="Heading2"/>
        <w:tabs>
          <w:tab w:pos="1644" w:val="left" w:leader="none"/>
        </w:tabs>
        <w:spacing w:line="170" w:lineRule="auto" w:before="28"/>
        <w:ind w:left="223" w:right="0"/>
        <w:jc w:val="right"/>
        <w:rPr>
          <w:b w:val="0"/>
          <w:bCs w:val="0"/>
        </w:rPr>
      </w:pPr>
      <w:r>
        <w:rPr>
          <w:b w:val="0"/>
          <w:bCs w:val="0"/>
        </w:rPr>
        <w:br w:type="column"/>
      </w:r>
      <w:r>
        <w:rPr/>
        <w:t>宣告发放现</w:t>
        <w:tab/>
      </w:r>
      <w:r>
        <w:rPr>
          <w:position w:val="2"/>
        </w:rPr>
        <w:t>减</w:t>
      </w:r>
      <w:r>
        <w:rPr>
          <w:position w:val="2"/>
        </w:rPr>
        <w:t> </w:t>
      </w:r>
      <w:r>
        <w:rPr/>
        <w:t>金股利或利</w:t>
        <w:tab/>
      </w:r>
      <w:r>
        <w:rPr>
          <w:position w:val="2"/>
        </w:rPr>
        <w:t>值</w:t>
      </w:r>
      <w:r>
        <w:rPr>
          <w:b w:val="0"/>
          <w:bCs w:val="0"/>
        </w:rPr>
      </w:r>
    </w:p>
    <w:p>
      <w:pPr>
        <w:pStyle w:val="Heading2"/>
        <w:tabs>
          <w:tab w:pos="1644" w:val="left" w:leader="none"/>
        </w:tabs>
        <w:spacing w:line="182" w:lineRule="auto"/>
        <w:ind w:left="1644" w:right="0" w:hanging="458"/>
        <w:jc w:val="right"/>
        <w:rPr>
          <w:b w:val="0"/>
          <w:bCs w:val="0"/>
        </w:rPr>
      </w:pPr>
      <w:r>
        <w:rPr>
          <w:position w:val="2"/>
        </w:rPr>
        <w:t>润</w:t>
        <w:tab/>
      </w:r>
      <w:r>
        <w:rPr/>
        <w:t>准</w:t>
      </w:r>
      <w:r>
        <w:rPr/>
        <w:t> 备</w:t>
      </w:r>
      <w:r>
        <w:rPr>
          <w:b w:val="0"/>
          <w:bCs w:val="0"/>
        </w:rPr>
      </w:r>
    </w:p>
    <w:p>
      <w:pPr>
        <w:pStyle w:val="Heading2"/>
        <w:tabs>
          <w:tab w:pos="2616" w:val="left" w:leader="none"/>
        </w:tabs>
        <w:spacing w:line="332" w:lineRule="exact"/>
        <w:ind w:left="1436" w:right="0"/>
        <w:jc w:val="left"/>
        <w:rPr>
          <w:b w:val="0"/>
          <w:bCs w:val="0"/>
        </w:rPr>
      </w:pPr>
      <w:r>
        <w:rPr>
          <w:b w:val="0"/>
          <w:bCs w:val="0"/>
        </w:rPr>
        <w:br w:type="column"/>
      </w:r>
      <w:r>
        <w:rPr/>
        <w:t>期末余额</w:t>
        <w:tab/>
      </w:r>
      <w:r>
        <w:rPr>
          <w:position w:val="16"/>
        </w:rPr>
        <w:t>备</w:t>
      </w:r>
      <w:r>
        <w:rPr>
          <w:spacing w:val="28"/>
          <w:position w:val="16"/>
        </w:rPr>
        <w:t> </w:t>
      </w:r>
      <w:r>
        <w:rPr>
          <w:position w:val="16"/>
        </w:rPr>
        <w:t>备</w:t>
      </w:r>
      <w:r>
        <w:rPr>
          <w:b w:val="0"/>
          <w:bCs w:val="0"/>
        </w:rPr>
      </w:r>
    </w:p>
    <w:p>
      <w:pPr>
        <w:pStyle w:val="Heading2"/>
        <w:tabs>
          <w:tab w:pos="2616" w:val="left" w:leader="none"/>
        </w:tabs>
        <w:spacing w:line="258" w:lineRule="exact"/>
        <w:ind w:left="356" w:right="0"/>
        <w:jc w:val="left"/>
        <w:rPr>
          <w:b w:val="0"/>
          <w:bCs w:val="0"/>
        </w:rPr>
      </w:pPr>
      <w:r>
        <w:rPr/>
        <w:pict>
          <v:group style="position:absolute;margin-left:72pt;margin-top:-85.239532pt;width:719.3pt;height:1pt;mso-position-horizontal-relative:page;mso-position-vertical-relative:paragraph;z-index:-2181784" coordorigin="1440,-1705" coordsize="14386,20">
            <v:group style="position:absolute;left:1450;top:-1695;width:1107;height:2" coordorigin="1450,-1695" coordsize="1107,2">
              <v:shape style="position:absolute;left:1450;top:-1695;width:1107;height:2" coordorigin="1450,-1695" coordsize="1107,0" path="m1450,-1695l2556,-1695e" filled="false" stroked="true" strokeweight=".96pt" strokecolor="#000000">
                <v:path arrowok="t"/>
              </v:shape>
            </v:group>
            <v:group style="position:absolute;left:2556;top:-1695;width:20;height:2" coordorigin="2556,-1695" coordsize="20,2">
              <v:shape style="position:absolute;left:2556;top:-1695;width:20;height:2" coordorigin="2556,-1695" coordsize="20,0" path="m2556,-1695l2575,-1695e" filled="false" stroked="true" strokeweight=".96pt" strokecolor="#000000">
                <v:path arrowok="t"/>
              </v:shape>
            </v:group>
            <v:group style="position:absolute;left:2575;top:-1695;width:1578;height:2" coordorigin="2575,-1695" coordsize="1578,2">
              <v:shape style="position:absolute;left:2575;top:-1695;width:1578;height:2" coordorigin="2575,-1695" coordsize="1578,0" path="m2575,-1695l4152,-1695e" filled="false" stroked="true" strokeweight=".96pt" strokecolor="#000000">
                <v:path arrowok="t"/>
              </v:shape>
            </v:group>
            <v:group style="position:absolute;left:4152;top:-1695;width:20;height:2" coordorigin="4152,-1695" coordsize="20,2">
              <v:shape style="position:absolute;left:4152;top:-1695;width:20;height:2" coordorigin="4152,-1695" coordsize="20,0" path="m4152,-1695l4172,-1695e" filled="false" stroked="true" strokeweight=".96pt" strokecolor="#000000">
                <v:path arrowok="t"/>
              </v:shape>
            </v:group>
            <v:group style="position:absolute;left:4172;top:-1695;width:9298;height:2" coordorigin="4172,-1695" coordsize="9298,2">
              <v:shape style="position:absolute;left:4172;top:-1695;width:9298;height:2" coordorigin="4172,-1695" coordsize="9298,0" path="m4172,-1695l13469,-1695e" filled="false" stroked="true" strokeweight=".96pt" strokecolor="#000000">
                <v:path arrowok="t"/>
              </v:shape>
            </v:group>
            <v:group style="position:absolute;left:13469;top:-1695;width:20;height:2" coordorigin="13469,-1695" coordsize="20,2">
              <v:shape style="position:absolute;left:13469;top:-1695;width:20;height:2" coordorigin="13469,-1695" coordsize="20,0" path="m13469,-1695l13488,-1695e" filled="false" stroked="true" strokeweight=".96pt" strokecolor="#000000">
                <v:path arrowok="t"/>
              </v:shape>
            </v:group>
            <v:group style="position:absolute;left:13488;top:-1695;width:1541;height:2" coordorigin="13488,-1695" coordsize="1541,2">
              <v:shape style="position:absolute;left:13488;top:-1695;width:1541;height:2" coordorigin="13488,-1695" coordsize="1541,0" path="m13488,-1695l15029,-1695e" filled="false" stroked="true" strokeweight=".96pt" strokecolor="#000000">
                <v:path arrowok="t"/>
              </v:shape>
            </v:group>
            <v:group style="position:absolute;left:15029;top:-1695;width:20;height:2" coordorigin="15029,-1695" coordsize="20,2">
              <v:shape style="position:absolute;left:15029;top:-1695;width:20;height:2" coordorigin="15029,-1695" coordsize="20,0" path="m15029,-1695l15048,-1695e" filled="false" stroked="true" strokeweight=".96pt" strokecolor="#000000">
                <v:path arrowok="t"/>
              </v:shape>
            </v:group>
            <v:group style="position:absolute;left:15048;top:-1695;width:263;height:2" coordorigin="15048,-1695" coordsize="263,2">
              <v:shape style="position:absolute;left:15048;top:-1695;width:263;height:2" coordorigin="15048,-1695" coordsize="263,0" path="m15048,-1695l15311,-1695e" filled="false" stroked="true" strokeweight=".96pt" strokecolor="#000000">
                <v:path arrowok="t"/>
              </v:shape>
            </v:group>
            <v:group style="position:absolute;left:15311;top:-1695;width:20;height:2" coordorigin="15311,-1695" coordsize="20,2">
              <v:shape style="position:absolute;left:15311;top:-1695;width:20;height:2" coordorigin="15311,-1695" coordsize="20,0" path="m15311,-1695l15330,-1695e" filled="false" stroked="true" strokeweight=".96pt" strokecolor="#000000">
                <v:path arrowok="t"/>
              </v:shape>
            </v:group>
            <v:group style="position:absolute;left:15330;top:-1695;width:486;height:2" coordorigin="15330,-1695" coordsize="486,2">
              <v:shape style="position:absolute;left:15330;top:-1695;width:486;height:2" coordorigin="15330,-1695" coordsize="486,0" path="m15330,-1695l15816,-1695e" filled="false" stroked="true" strokeweight=".96pt" strokecolor="#000000">
                <v:path arrowok="t"/>
              </v:shape>
            </v:group>
            <w10:wrap type="none"/>
          </v:group>
        </w:pict>
      </w:r>
      <w:r>
        <w:rPr>
          <w:position w:val="-4"/>
        </w:rPr>
        <w:t>其他</w:t>
        <w:tab/>
      </w:r>
      <w:r>
        <w:rPr/>
        <w:t>期</w:t>
      </w:r>
      <w:r>
        <w:rPr>
          <w:spacing w:val="28"/>
        </w:rPr>
        <w:t> </w:t>
      </w:r>
      <w:r>
        <w:rPr/>
        <w:t>期</w:t>
      </w:r>
      <w:r>
        <w:rPr>
          <w:b w:val="0"/>
          <w:bCs w:val="0"/>
        </w:rPr>
      </w:r>
    </w:p>
    <w:p>
      <w:pPr>
        <w:pStyle w:val="Heading2"/>
        <w:spacing w:line="180" w:lineRule="auto" w:before="10"/>
        <w:ind w:left="2616" w:right="233"/>
        <w:jc w:val="both"/>
        <w:rPr>
          <w:b w:val="0"/>
          <w:bCs w:val="0"/>
        </w:rPr>
      </w:pPr>
      <w:r>
        <w:rPr/>
        <w:t>初</w:t>
      </w:r>
      <w:r>
        <w:rPr>
          <w:spacing w:val="28"/>
        </w:rPr>
        <w:t> </w:t>
      </w:r>
      <w:r>
        <w:rPr/>
        <w:t>末</w:t>
      </w:r>
      <w:r>
        <w:rPr/>
        <w:t> 余</w:t>
      </w:r>
      <w:r>
        <w:rPr>
          <w:spacing w:val="28"/>
        </w:rPr>
        <w:t> </w:t>
      </w:r>
      <w:r>
        <w:rPr/>
        <w:t>余</w:t>
      </w:r>
      <w:r>
        <w:rPr/>
        <w:t> 额</w:t>
      </w:r>
      <w:r>
        <w:rPr>
          <w:spacing w:val="28"/>
        </w:rPr>
        <w:t> </w:t>
      </w:r>
      <w:r>
        <w:rPr/>
        <w:t>额</w:t>
      </w:r>
      <w:r>
        <w:rPr>
          <w:b w:val="0"/>
          <w:bCs w:val="0"/>
        </w:rPr>
      </w:r>
    </w:p>
    <w:p>
      <w:pPr>
        <w:spacing w:after="0" w:line="180" w:lineRule="auto"/>
        <w:jc w:val="both"/>
        <w:sectPr>
          <w:type w:val="continuous"/>
          <w:pgSz w:w="16840" w:h="11910" w:orient="landscape"/>
          <w:pgMar w:top="1060" w:bottom="1380" w:left="1200" w:right="900"/>
          <w:cols w:num="7" w:equalWidth="0">
            <w:col w:w="901" w:space="623"/>
            <w:col w:w="1322" w:space="358"/>
            <w:col w:w="2861" w:space="119"/>
            <w:col w:w="1777" w:space="40"/>
            <w:col w:w="990" w:space="40"/>
            <w:col w:w="1885" w:space="405"/>
            <w:col w:w="3419"/>
          </w:cols>
        </w:sectPr>
      </w:pPr>
    </w:p>
    <w:p>
      <w:pPr>
        <w:spacing w:line="240" w:lineRule="auto" w:before="3"/>
        <w:rPr>
          <w:rFonts w:ascii="Microsoft JhengHei" w:hAnsi="Microsoft JhengHei" w:cs="Microsoft JhengHei" w:eastAsia="Microsoft JhengHei" w:hint="default"/>
          <w:b/>
          <w:bCs/>
          <w:sz w:val="21"/>
          <w:szCs w:val="21"/>
        </w:rPr>
      </w:pPr>
    </w:p>
    <w:tbl>
      <w:tblPr>
        <w:tblW w:w="0" w:type="auto"/>
        <w:jc w:val="left"/>
        <w:tblInd w:w="249" w:type="dxa"/>
        <w:tblLayout w:type="fixed"/>
        <w:tblCellMar>
          <w:top w:w="0" w:type="dxa"/>
          <w:left w:w="0" w:type="dxa"/>
          <w:bottom w:w="0" w:type="dxa"/>
          <w:right w:w="0" w:type="dxa"/>
        </w:tblCellMar>
        <w:tblLook w:val="01E0"/>
      </w:tblPr>
      <w:tblGrid>
        <w:gridCol w:w="1248"/>
        <w:gridCol w:w="1611"/>
        <w:gridCol w:w="1671"/>
        <w:gridCol w:w="1491"/>
        <w:gridCol w:w="1384"/>
        <w:gridCol w:w="1572"/>
        <w:gridCol w:w="1368"/>
        <w:gridCol w:w="1770"/>
        <w:gridCol w:w="1472"/>
        <w:gridCol w:w="779"/>
      </w:tblGrid>
      <w:tr>
        <w:trPr>
          <w:trHeight w:val="514" w:hRule="exact"/>
        </w:trPr>
        <w:tc>
          <w:tcPr>
            <w:tcW w:w="124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106" w:right="193"/>
              <w:jc w:val="left"/>
              <w:rPr>
                <w:rFonts w:ascii="宋体" w:hAnsi="宋体" w:cs="宋体" w:eastAsia="宋体" w:hint="default"/>
                <w:sz w:val="18"/>
                <w:szCs w:val="18"/>
              </w:rPr>
            </w:pPr>
            <w:r>
              <w:rPr>
                <w:rFonts w:ascii="宋体" w:hAnsi="宋体" w:cs="宋体" w:eastAsia="宋体" w:hint="default"/>
                <w:spacing w:val="42"/>
                <w:sz w:val="18"/>
                <w:szCs w:val="18"/>
              </w:rPr>
              <w:t>西安智晟</w:t>
            </w:r>
            <w:r>
              <w:rPr>
                <w:rFonts w:ascii="宋体" w:hAnsi="宋体" w:cs="宋体" w:eastAsia="宋体" w:hint="default"/>
                <w:spacing w:val="-34"/>
                <w:sz w:val="18"/>
                <w:szCs w:val="18"/>
              </w:rPr>
              <w:t> </w:t>
            </w:r>
            <w:r>
              <w:rPr>
                <w:rFonts w:ascii="宋体" w:hAnsi="宋体" w:cs="宋体" w:eastAsia="宋体" w:hint="default"/>
                <w:spacing w:val="42"/>
                <w:sz w:val="18"/>
                <w:szCs w:val="18"/>
              </w:rPr>
              <w:t>达置业有</w:t>
            </w:r>
            <w:r>
              <w:rPr>
                <w:rFonts w:ascii="宋体" w:hAnsi="宋体" w:cs="宋体" w:eastAsia="宋体" w:hint="default"/>
                <w:spacing w:val="-34"/>
                <w:sz w:val="18"/>
                <w:szCs w:val="18"/>
              </w:rPr>
              <w:t> </w:t>
            </w:r>
            <w:r>
              <w:rPr>
                <w:rFonts w:ascii="宋体" w:hAnsi="宋体" w:cs="宋体" w:eastAsia="宋体" w:hint="default"/>
                <w:sz w:val="18"/>
                <w:szCs w:val="18"/>
              </w:rPr>
            </w:r>
          </w:p>
        </w:tc>
        <w:tc>
          <w:tcPr>
            <w:tcW w:w="1611"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6"/>
                <w:szCs w:val="16"/>
              </w:rPr>
            </w:pPr>
          </w:p>
          <w:p>
            <w:pPr>
              <w:pStyle w:val="TableParagraph"/>
              <w:spacing w:line="240" w:lineRule="auto"/>
              <w:ind w:right="263"/>
              <w:jc w:val="right"/>
              <w:rPr>
                <w:rFonts w:ascii="Arial Narrow" w:hAnsi="Arial Narrow" w:cs="Arial Narrow" w:eastAsia="Arial Narrow" w:hint="default"/>
                <w:sz w:val="18"/>
                <w:szCs w:val="18"/>
              </w:rPr>
            </w:pPr>
            <w:r>
              <w:rPr>
                <w:rFonts w:ascii="Arial Narrow"/>
                <w:sz w:val="18"/>
              </w:rPr>
              <w:t>-</w:t>
            </w:r>
          </w:p>
        </w:tc>
        <w:tc>
          <w:tcPr>
            <w:tcW w:w="1671"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6"/>
                <w:szCs w:val="16"/>
              </w:rPr>
            </w:pPr>
          </w:p>
          <w:p>
            <w:pPr>
              <w:pStyle w:val="TableParagraph"/>
              <w:spacing w:line="240" w:lineRule="auto"/>
              <w:ind w:right="255"/>
              <w:jc w:val="right"/>
              <w:rPr>
                <w:rFonts w:ascii="Arial Narrow" w:hAnsi="Arial Narrow" w:cs="Arial Narrow" w:eastAsia="Arial Narrow" w:hint="default"/>
                <w:sz w:val="18"/>
                <w:szCs w:val="18"/>
              </w:rPr>
            </w:pPr>
            <w:r>
              <w:rPr>
                <w:rFonts w:ascii="Arial Narrow"/>
                <w:spacing w:val="-1"/>
                <w:sz w:val="18"/>
              </w:rPr>
              <w:t>207,200,000.00</w:t>
            </w:r>
          </w:p>
        </w:tc>
        <w:tc>
          <w:tcPr>
            <w:tcW w:w="1491"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6"/>
                <w:szCs w:val="16"/>
              </w:rPr>
            </w:pPr>
          </w:p>
          <w:p>
            <w:pPr>
              <w:pStyle w:val="TableParagraph"/>
              <w:spacing w:line="240" w:lineRule="auto"/>
              <w:ind w:right="205"/>
              <w:jc w:val="right"/>
              <w:rPr>
                <w:rFonts w:ascii="Arial Narrow" w:hAnsi="Arial Narrow" w:cs="Arial Narrow" w:eastAsia="Arial Narrow" w:hint="default"/>
                <w:sz w:val="18"/>
                <w:szCs w:val="18"/>
              </w:rPr>
            </w:pPr>
            <w:r>
              <w:rPr>
                <w:rFonts w:ascii="Arial Narrow"/>
                <w:sz w:val="18"/>
              </w:rPr>
              <w:t>-</w:t>
            </w:r>
          </w:p>
        </w:tc>
        <w:tc>
          <w:tcPr>
            <w:tcW w:w="1384"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6"/>
                <w:szCs w:val="16"/>
              </w:rPr>
            </w:pPr>
          </w:p>
          <w:p>
            <w:pPr>
              <w:pStyle w:val="TableParagraph"/>
              <w:spacing w:line="240" w:lineRule="auto"/>
              <w:ind w:right="149"/>
              <w:jc w:val="right"/>
              <w:rPr>
                <w:rFonts w:ascii="Arial Narrow" w:hAnsi="Arial Narrow" w:cs="Arial Narrow" w:eastAsia="Arial Narrow" w:hint="default"/>
                <w:sz w:val="18"/>
                <w:szCs w:val="18"/>
              </w:rPr>
            </w:pPr>
            <w:r>
              <w:rPr>
                <w:rFonts w:ascii="Arial Narrow"/>
                <w:spacing w:val="-1"/>
                <w:sz w:val="18"/>
              </w:rPr>
              <w:t>-2,420,068.92</w:t>
            </w:r>
          </w:p>
        </w:tc>
        <w:tc>
          <w:tcPr>
            <w:tcW w:w="1572"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6"/>
                <w:szCs w:val="16"/>
              </w:rPr>
            </w:pPr>
          </w:p>
          <w:p>
            <w:pPr>
              <w:pStyle w:val="TableParagraph"/>
              <w:tabs>
                <w:tab w:pos="1284" w:val="left" w:leader="none"/>
              </w:tabs>
              <w:spacing w:line="240" w:lineRule="auto"/>
              <w:ind w:left="151" w:right="0"/>
              <w:jc w:val="left"/>
              <w:rPr>
                <w:rFonts w:ascii="Arial Narrow" w:hAnsi="Arial Narrow" w:cs="Arial Narrow" w:eastAsia="Arial Narrow" w:hint="default"/>
                <w:sz w:val="18"/>
                <w:szCs w:val="18"/>
              </w:rPr>
            </w:pPr>
            <w:r>
              <w:rPr>
                <w:rFonts w:ascii="Arial Narrow"/>
                <w:sz w:val="18"/>
              </w:rPr>
              <w:t>-</w:t>
              <w:tab/>
              <w:t>-</w:t>
            </w:r>
          </w:p>
        </w:tc>
        <w:tc>
          <w:tcPr>
            <w:tcW w:w="1368"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6"/>
                <w:szCs w:val="16"/>
              </w:rPr>
            </w:pPr>
          </w:p>
          <w:p>
            <w:pPr>
              <w:pStyle w:val="TableParagraph"/>
              <w:spacing w:line="240" w:lineRule="auto"/>
              <w:ind w:right="134"/>
              <w:jc w:val="right"/>
              <w:rPr>
                <w:rFonts w:ascii="Arial Narrow" w:hAnsi="Arial Narrow" w:cs="Arial Narrow" w:eastAsia="Arial Narrow" w:hint="default"/>
                <w:sz w:val="18"/>
                <w:szCs w:val="18"/>
              </w:rPr>
            </w:pPr>
            <w:r>
              <w:rPr>
                <w:rFonts w:ascii="Arial Narrow"/>
                <w:sz w:val="18"/>
              </w:rPr>
              <w:t>-</w:t>
            </w:r>
          </w:p>
        </w:tc>
        <w:tc>
          <w:tcPr>
            <w:tcW w:w="1770"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6"/>
                <w:szCs w:val="16"/>
              </w:rPr>
            </w:pPr>
          </w:p>
          <w:p>
            <w:pPr>
              <w:pStyle w:val="TableParagraph"/>
              <w:tabs>
                <w:tab w:pos="1515" w:val="left" w:leader="none"/>
              </w:tabs>
              <w:spacing w:line="240" w:lineRule="auto"/>
              <w:ind w:left="136" w:right="0"/>
              <w:jc w:val="left"/>
              <w:rPr>
                <w:rFonts w:ascii="Arial Narrow" w:hAnsi="Arial Narrow" w:cs="Arial Narrow" w:eastAsia="Arial Narrow" w:hint="default"/>
                <w:sz w:val="18"/>
                <w:szCs w:val="18"/>
              </w:rPr>
            </w:pPr>
            <w:r>
              <w:rPr>
                <w:rFonts w:ascii="Arial Narrow"/>
                <w:sz w:val="18"/>
              </w:rPr>
              <w:t>-</w:t>
              <w:tab/>
              <w:t>-</w:t>
            </w:r>
          </w:p>
        </w:tc>
        <w:tc>
          <w:tcPr>
            <w:tcW w:w="1472"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6"/>
                <w:szCs w:val="16"/>
              </w:rPr>
            </w:pPr>
          </w:p>
          <w:p>
            <w:pPr>
              <w:pStyle w:val="TableParagraph"/>
              <w:spacing w:line="240" w:lineRule="auto"/>
              <w:ind w:right="114"/>
              <w:jc w:val="right"/>
              <w:rPr>
                <w:rFonts w:ascii="Arial Narrow" w:hAnsi="Arial Narrow" w:cs="Arial Narrow" w:eastAsia="Arial Narrow" w:hint="default"/>
                <w:sz w:val="18"/>
                <w:szCs w:val="18"/>
              </w:rPr>
            </w:pPr>
            <w:r>
              <w:rPr>
                <w:rFonts w:ascii="Arial Narrow"/>
                <w:spacing w:val="-1"/>
                <w:sz w:val="18"/>
              </w:rPr>
              <w:t>204,779,931.08</w:t>
            </w:r>
          </w:p>
        </w:tc>
        <w:tc>
          <w:tcPr>
            <w:tcW w:w="779"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6"/>
                <w:szCs w:val="16"/>
              </w:rPr>
            </w:pPr>
          </w:p>
          <w:p>
            <w:pPr>
              <w:pStyle w:val="TableParagraph"/>
              <w:tabs>
                <w:tab w:pos="620" w:val="left" w:leader="none"/>
              </w:tabs>
              <w:spacing w:line="240" w:lineRule="auto"/>
              <w:ind w:left="116" w:right="0"/>
              <w:jc w:val="left"/>
              <w:rPr>
                <w:rFonts w:ascii="Arial Narrow" w:hAnsi="Arial Narrow" w:cs="Arial Narrow" w:eastAsia="Arial Narrow" w:hint="default"/>
                <w:sz w:val="18"/>
                <w:szCs w:val="18"/>
              </w:rPr>
            </w:pPr>
            <w:r>
              <w:rPr>
                <w:rFonts w:ascii="Arial Narrow"/>
                <w:sz w:val="18"/>
              </w:rPr>
              <w:t>-</w:t>
              <w:tab/>
              <w:t>-</w:t>
            </w:r>
          </w:p>
        </w:tc>
      </w:tr>
      <w:tr>
        <w:trPr>
          <w:trHeight w:val="270" w:hRule="exact"/>
        </w:trPr>
        <w:tc>
          <w:tcPr>
            <w:tcW w:w="1248" w:type="dxa"/>
            <w:tcBorders>
              <w:top w:val="nil" w:sz="6" w:space="0" w:color="auto"/>
              <w:left w:val="nil" w:sz="6" w:space="0" w:color="auto"/>
              <w:bottom w:val="nil" w:sz="6" w:space="0" w:color="auto"/>
              <w:right w:val="nil" w:sz="6" w:space="0" w:color="auto"/>
            </w:tcBorders>
          </w:tcPr>
          <w:p>
            <w:pPr>
              <w:pStyle w:val="TableParagraph"/>
              <w:spacing w:line="204" w:lineRule="exact"/>
              <w:ind w:left="106"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611"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
        </w:tc>
        <w:tc>
          <w:tcPr>
            <w:tcW w:w="1770"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
        </w:tc>
        <w:tc>
          <w:tcPr>
            <w:tcW w:w="779" w:type="dxa"/>
            <w:tcBorders>
              <w:top w:val="nil" w:sz="6" w:space="0" w:color="auto"/>
              <w:left w:val="nil" w:sz="6" w:space="0" w:color="auto"/>
              <w:bottom w:val="nil" w:sz="6" w:space="0" w:color="auto"/>
              <w:right w:val="nil" w:sz="6" w:space="0" w:color="auto"/>
            </w:tcBorders>
          </w:tcPr>
          <w:p>
            <w:pPr/>
          </w:p>
        </w:tc>
      </w:tr>
      <w:tr>
        <w:trPr>
          <w:trHeight w:val="744" w:hRule="exact"/>
        </w:trPr>
        <w:tc>
          <w:tcPr>
            <w:tcW w:w="1248"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06" w:right="193"/>
              <w:jc w:val="both"/>
              <w:rPr>
                <w:rFonts w:ascii="宋体" w:hAnsi="宋体" w:cs="宋体" w:eastAsia="宋体" w:hint="default"/>
                <w:sz w:val="18"/>
                <w:szCs w:val="18"/>
              </w:rPr>
            </w:pPr>
            <w:r>
              <w:rPr>
                <w:rFonts w:ascii="宋体" w:hAnsi="宋体" w:cs="宋体" w:eastAsia="宋体" w:hint="default"/>
                <w:spacing w:val="42"/>
                <w:sz w:val="18"/>
                <w:szCs w:val="18"/>
              </w:rPr>
              <w:t>智聚装配</w:t>
            </w:r>
            <w:r>
              <w:rPr>
                <w:rFonts w:ascii="宋体" w:hAnsi="宋体" w:cs="宋体" w:eastAsia="宋体" w:hint="default"/>
                <w:spacing w:val="-34"/>
                <w:sz w:val="18"/>
                <w:szCs w:val="18"/>
              </w:rPr>
              <w:t> </w:t>
            </w:r>
            <w:r>
              <w:rPr>
                <w:rFonts w:ascii="宋体" w:hAnsi="宋体" w:cs="宋体" w:eastAsia="宋体" w:hint="default"/>
                <w:spacing w:val="42"/>
                <w:sz w:val="18"/>
                <w:szCs w:val="18"/>
              </w:rPr>
              <w:t>式绿色建</w:t>
            </w:r>
            <w:r>
              <w:rPr>
                <w:rFonts w:ascii="宋体" w:hAnsi="宋体" w:cs="宋体" w:eastAsia="宋体" w:hint="default"/>
                <w:spacing w:val="-34"/>
                <w:sz w:val="18"/>
                <w:szCs w:val="18"/>
              </w:rPr>
              <w:t> </w:t>
            </w:r>
            <w:r>
              <w:rPr>
                <w:rFonts w:ascii="宋体" w:hAnsi="宋体" w:cs="宋体" w:eastAsia="宋体" w:hint="default"/>
                <w:spacing w:val="42"/>
                <w:sz w:val="18"/>
                <w:szCs w:val="18"/>
              </w:rPr>
              <w:t>筑创新中</w:t>
            </w:r>
            <w:r>
              <w:rPr>
                <w:rFonts w:ascii="宋体" w:hAnsi="宋体" w:cs="宋体" w:eastAsia="宋体" w:hint="default"/>
                <w:spacing w:val="-34"/>
                <w:sz w:val="18"/>
                <w:szCs w:val="18"/>
              </w:rPr>
              <w:t> </w:t>
            </w:r>
            <w:r>
              <w:rPr>
                <w:rFonts w:ascii="宋体" w:hAnsi="宋体" w:cs="宋体" w:eastAsia="宋体" w:hint="default"/>
                <w:sz w:val="18"/>
                <w:szCs w:val="18"/>
              </w:rPr>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right="263"/>
              <w:jc w:val="right"/>
              <w:rPr>
                <w:rFonts w:ascii="Arial Narrow" w:hAnsi="Arial Narrow" w:cs="Arial Narrow" w:eastAsia="Arial Narrow" w:hint="default"/>
                <w:sz w:val="18"/>
                <w:szCs w:val="18"/>
              </w:rPr>
            </w:pPr>
            <w:r>
              <w:rPr>
                <w:rFonts w:ascii="Arial Narrow"/>
                <w:sz w:val="18"/>
              </w:rPr>
              <w:t>-</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right="255"/>
              <w:jc w:val="right"/>
              <w:rPr>
                <w:rFonts w:ascii="Arial Narrow" w:hAnsi="Arial Narrow" w:cs="Arial Narrow" w:eastAsia="Arial Narrow" w:hint="default"/>
                <w:sz w:val="18"/>
                <w:szCs w:val="18"/>
              </w:rPr>
            </w:pPr>
            <w:r>
              <w:rPr>
                <w:rFonts w:ascii="Arial Narrow"/>
                <w:spacing w:val="-1"/>
                <w:sz w:val="18"/>
              </w:rPr>
              <w:t>2,250,000.00</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right="205"/>
              <w:jc w:val="right"/>
              <w:rPr>
                <w:rFonts w:ascii="Arial Narrow" w:hAnsi="Arial Narrow" w:cs="Arial Narrow" w:eastAsia="Arial Narrow" w:hint="default"/>
                <w:sz w:val="18"/>
                <w:szCs w:val="18"/>
              </w:rPr>
            </w:pPr>
            <w:r>
              <w:rPr>
                <w:rFonts w:ascii="Arial Narrow"/>
                <w:sz w:val="18"/>
              </w:rPr>
              <w:t>-</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right="149"/>
              <w:jc w:val="right"/>
              <w:rPr>
                <w:rFonts w:ascii="Arial Narrow" w:hAnsi="Arial Narrow" w:cs="Arial Narrow" w:eastAsia="Arial Narrow" w:hint="default"/>
                <w:sz w:val="18"/>
                <w:szCs w:val="18"/>
              </w:rPr>
            </w:pPr>
            <w:r>
              <w:rPr>
                <w:rFonts w:ascii="Arial Narrow"/>
                <w:spacing w:val="-1"/>
                <w:sz w:val="18"/>
              </w:rPr>
              <w:t>-628,679.72</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tabs>
                <w:tab w:pos="1284" w:val="left" w:leader="none"/>
              </w:tabs>
              <w:spacing w:line="240" w:lineRule="auto"/>
              <w:ind w:left="151" w:right="0"/>
              <w:jc w:val="left"/>
              <w:rPr>
                <w:rFonts w:ascii="Arial Narrow" w:hAnsi="Arial Narrow" w:cs="Arial Narrow" w:eastAsia="Arial Narrow" w:hint="default"/>
                <w:sz w:val="18"/>
                <w:szCs w:val="18"/>
              </w:rPr>
            </w:pPr>
            <w:r>
              <w:rPr>
                <w:rFonts w:ascii="Arial Narrow"/>
                <w:sz w:val="18"/>
              </w:rPr>
              <w:t>-</w:t>
              <w:tab/>
              <w:t>-</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right="134"/>
              <w:jc w:val="right"/>
              <w:rPr>
                <w:rFonts w:ascii="Arial Narrow" w:hAnsi="Arial Narrow" w:cs="Arial Narrow" w:eastAsia="Arial Narrow" w:hint="default"/>
                <w:sz w:val="18"/>
                <w:szCs w:val="18"/>
              </w:rPr>
            </w:pPr>
            <w:r>
              <w:rPr>
                <w:rFonts w:ascii="Arial Narrow"/>
                <w:sz w:val="18"/>
              </w:rPr>
              <w:t>-</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tabs>
                <w:tab w:pos="1515" w:val="left" w:leader="none"/>
              </w:tabs>
              <w:spacing w:line="240" w:lineRule="auto"/>
              <w:ind w:left="136" w:right="0"/>
              <w:jc w:val="left"/>
              <w:rPr>
                <w:rFonts w:ascii="Arial Narrow" w:hAnsi="Arial Narrow" w:cs="Arial Narrow" w:eastAsia="Arial Narrow" w:hint="default"/>
                <w:sz w:val="18"/>
                <w:szCs w:val="18"/>
              </w:rPr>
            </w:pPr>
            <w:r>
              <w:rPr>
                <w:rFonts w:ascii="Arial Narrow"/>
                <w:sz w:val="18"/>
              </w:rPr>
              <w:t>-</w:t>
              <w:tab/>
              <w:t>-</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right="114"/>
              <w:jc w:val="right"/>
              <w:rPr>
                <w:rFonts w:ascii="Arial Narrow" w:hAnsi="Arial Narrow" w:cs="Arial Narrow" w:eastAsia="Arial Narrow" w:hint="default"/>
                <w:sz w:val="18"/>
                <w:szCs w:val="18"/>
              </w:rPr>
            </w:pPr>
            <w:r>
              <w:rPr>
                <w:rFonts w:ascii="Arial Narrow"/>
                <w:spacing w:val="-1"/>
                <w:sz w:val="18"/>
              </w:rPr>
              <w:t>1,621,320.28</w:t>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tabs>
                <w:tab w:pos="620" w:val="left" w:leader="none"/>
              </w:tabs>
              <w:spacing w:line="240" w:lineRule="auto"/>
              <w:ind w:left="116" w:right="0"/>
              <w:jc w:val="left"/>
              <w:rPr>
                <w:rFonts w:ascii="Arial Narrow" w:hAnsi="Arial Narrow" w:cs="Arial Narrow" w:eastAsia="Arial Narrow" w:hint="default"/>
                <w:sz w:val="18"/>
                <w:szCs w:val="18"/>
              </w:rPr>
            </w:pPr>
            <w:r>
              <w:rPr>
                <w:rFonts w:ascii="Arial Narrow"/>
                <w:sz w:val="18"/>
              </w:rPr>
              <w:t>-</w:t>
              <w:tab/>
              <w:t>-</w:t>
            </w:r>
          </w:p>
        </w:tc>
      </w:tr>
      <w:tr>
        <w:trPr>
          <w:trHeight w:val="510" w:hRule="exact"/>
        </w:trPr>
        <w:tc>
          <w:tcPr>
            <w:tcW w:w="1248" w:type="dxa"/>
            <w:tcBorders>
              <w:top w:val="nil" w:sz="6" w:space="0" w:color="auto"/>
              <w:left w:val="nil" w:sz="6" w:space="0" w:color="auto"/>
              <w:bottom w:val="nil" w:sz="6" w:space="0" w:color="auto"/>
              <w:right w:val="nil" w:sz="6" w:space="0" w:color="auto"/>
            </w:tcBorders>
          </w:tcPr>
          <w:p>
            <w:pPr>
              <w:pStyle w:val="TableParagraph"/>
              <w:spacing w:line="202" w:lineRule="exact"/>
              <w:ind w:left="106" w:right="0"/>
              <w:jc w:val="left"/>
              <w:rPr>
                <w:rFonts w:ascii="宋体" w:hAnsi="宋体" w:cs="宋体" w:eastAsia="宋体" w:hint="default"/>
                <w:sz w:val="18"/>
                <w:szCs w:val="18"/>
              </w:rPr>
            </w:pPr>
            <w:r>
              <w:rPr>
                <w:rFonts w:ascii="宋体" w:hAnsi="宋体" w:cs="宋体" w:eastAsia="宋体" w:hint="default"/>
                <w:spacing w:val="42"/>
                <w:sz w:val="18"/>
                <w:szCs w:val="18"/>
              </w:rPr>
              <w:t>心南通有</w:t>
            </w:r>
            <w:r>
              <w:rPr>
                <w:rFonts w:ascii="宋体" w:hAnsi="宋体" w:cs="宋体" w:eastAsia="宋体" w:hint="default"/>
                <w:spacing w:val="-34"/>
                <w:sz w:val="18"/>
                <w:szCs w:val="18"/>
              </w:rPr>
              <w:t> </w:t>
            </w:r>
            <w:r>
              <w:rPr>
                <w:rFonts w:ascii="宋体" w:hAnsi="宋体" w:cs="宋体" w:eastAsia="宋体" w:hint="default"/>
                <w:sz w:val="18"/>
                <w:szCs w:val="18"/>
              </w:rPr>
            </w:r>
          </w:p>
          <w:p>
            <w:pPr>
              <w:pStyle w:val="TableParagraph"/>
              <w:spacing w:line="234" w:lineRule="exact"/>
              <w:ind w:left="106"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611"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
        </w:tc>
        <w:tc>
          <w:tcPr>
            <w:tcW w:w="1770"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
        </w:tc>
        <w:tc>
          <w:tcPr>
            <w:tcW w:w="779" w:type="dxa"/>
            <w:tcBorders>
              <w:top w:val="nil" w:sz="6" w:space="0" w:color="auto"/>
              <w:left w:val="nil" w:sz="6" w:space="0" w:color="auto"/>
              <w:bottom w:val="nil" w:sz="6" w:space="0" w:color="auto"/>
              <w:right w:val="nil" w:sz="6" w:space="0" w:color="auto"/>
            </w:tcBorders>
          </w:tcPr>
          <w:p>
            <w:pPr/>
          </w:p>
        </w:tc>
      </w:tr>
      <w:tr>
        <w:trPr>
          <w:trHeight w:val="340" w:hRule="exact"/>
        </w:trPr>
        <w:tc>
          <w:tcPr>
            <w:tcW w:w="1248"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10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611"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264"/>
              <w:jc w:val="right"/>
              <w:rPr>
                <w:rFonts w:ascii="Arial Narrow" w:hAnsi="Arial Narrow" w:cs="Arial Narrow" w:eastAsia="Arial Narrow" w:hint="default"/>
                <w:sz w:val="18"/>
                <w:szCs w:val="18"/>
              </w:rPr>
            </w:pPr>
            <w:r>
              <w:rPr>
                <w:rFonts w:ascii="Arial Narrow"/>
                <w:spacing w:val="-1"/>
                <w:sz w:val="18"/>
              </w:rPr>
              <w:t>1,150,063,924.83</w:t>
            </w:r>
          </w:p>
        </w:tc>
        <w:tc>
          <w:tcPr>
            <w:tcW w:w="1671"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255"/>
              <w:jc w:val="right"/>
              <w:rPr>
                <w:rFonts w:ascii="Arial Narrow" w:hAnsi="Arial Narrow" w:cs="Arial Narrow" w:eastAsia="Arial Narrow" w:hint="default"/>
                <w:sz w:val="18"/>
                <w:szCs w:val="18"/>
              </w:rPr>
            </w:pPr>
            <w:r>
              <w:rPr>
                <w:rFonts w:ascii="Arial Narrow"/>
                <w:spacing w:val="-1"/>
                <w:sz w:val="18"/>
              </w:rPr>
              <w:t>1,147,860,998.89</w:t>
            </w:r>
          </w:p>
        </w:tc>
        <w:tc>
          <w:tcPr>
            <w:tcW w:w="1491"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206"/>
              <w:jc w:val="right"/>
              <w:rPr>
                <w:rFonts w:ascii="Arial Narrow" w:hAnsi="Arial Narrow" w:cs="Arial Narrow" w:eastAsia="Arial Narrow" w:hint="default"/>
                <w:sz w:val="18"/>
                <w:szCs w:val="18"/>
              </w:rPr>
            </w:pPr>
            <w:r>
              <w:rPr>
                <w:rFonts w:ascii="Arial Narrow"/>
                <w:spacing w:val="-1"/>
                <w:sz w:val="18"/>
              </w:rPr>
              <w:t>121,301,625.78</w:t>
            </w:r>
          </w:p>
        </w:tc>
        <w:tc>
          <w:tcPr>
            <w:tcW w:w="1384"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49"/>
              <w:jc w:val="right"/>
              <w:rPr>
                <w:rFonts w:ascii="Arial Narrow" w:hAnsi="Arial Narrow" w:cs="Arial Narrow" w:eastAsia="Arial Narrow" w:hint="default"/>
                <w:sz w:val="18"/>
                <w:szCs w:val="18"/>
              </w:rPr>
            </w:pPr>
            <w:r>
              <w:rPr>
                <w:rFonts w:ascii="Arial Narrow"/>
                <w:spacing w:val="-1"/>
                <w:sz w:val="18"/>
              </w:rPr>
              <w:t>394,897,958.13</w:t>
            </w:r>
          </w:p>
        </w:tc>
        <w:tc>
          <w:tcPr>
            <w:tcW w:w="1572" w:type="dxa"/>
            <w:tcBorders>
              <w:top w:val="nil" w:sz="6" w:space="0" w:color="auto"/>
              <w:left w:val="nil" w:sz="6" w:space="0" w:color="auto"/>
              <w:bottom w:val="single" w:sz="4" w:space="0" w:color="000000"/>
              <w:right w:val="nil" w:sz="6" w:space="0" w:color="auto"/>
            </w:tcBorders>
          </w:tcPr>
          <w:p>
            <w:pPr>
              <w:pStyle w:val="TableParagraph"/>
              <w:tabs>
                <w:tab w:pos="594" w:val="left" w:leader="none"/>
              </w:tabs>
              <w:spacing w:line="240" w:lineRule="auto" w:before="59"/>
              <w:ind w:left="151" w:right="0"/>
              <w:jc w:val="left"/>
              <w:rPr>
                <w:rFonts w:ascii="Arial Narrow" w:hAnsi="Arial Narrow" w:cs="Arial Narrow" w:eastAsia="Arial Narrow" w:hint="default"/>
                <w:sz w:val="18"/>
                <w:szCs w:val="18"/>
              </w:rPr>
            </w:pPr>
            <w:r>
              <w:rPr>
                <w:rFonts w:ascii="Arial Narrow"/>
                <w:sz w:val="18"/>
              </w:rPr>
              <w:t>-</w:t>
              <w:tab/>
              <w:t>530,940.78</w:t>
            </w:r>
          </w:p>
        </w:tc>
        <w:tc>
          <w:tcPr>
            <w:tcW w:w="1368"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35"/>
              <w:jc w:val="right"/>
              <w:rPr>
                <w:rFonts w:ascii="Arial Narrow" w:hAnsi="Arial Narrow" w:cs="Arial Narrow" w:eastAsia="Arial Narrow" w:hint="default"/>
                <w:sz w:val="18"/>
                <w:szCs w:val="18"/>
              </w:rPr>
            </w:pPr>
            <w:r>
              <w:rPr>
                <w:rFonts w:ascii="Arial Narrow"/>
                <w:spacing w:val="-1"/>
                <w:sz w:val="18"/>
              </w:rPr>
              <w:t>-47,360,000.00</w:t>
            </w:r>
          </w:p>
        </w:tc>
        <w:tc>
          <w:tcPr>
            <w:tcW w:w="1770" w:type="dxa"/>
            <w:tcBorders>
              <w:top w:val="nil" w:sz="6" w:space="0" w:color="auto"/>
              <w:left w:val="nil" w:sz="6" w:space="0" w:color="auto"/>
              <w:bottom w:val="single" w:sz="4" w:space="0" w:color="000000"/>
              <w:right w:val="nil" w:sz="6" w:space="0" w:color="auto"/>
            </w:tcBorders>
          </w:tcPr>
          <w:p>
            <w:pPr>
              <w:pStyle w:val="TableParagraph"/>
              <w:tabs>
                <w:tab w:pos="570" w:val="left" w:leader="none"/>
              </w:tabs>
              <w:spacing w:line="240" w:lineRule="auto" w:before="59"/>
              <w:ind w:left="136" w:right="0"/>
              <w:jc w:val="left"/>
              <w:rPr>
                <w:rFonts w:ascii="Arial Narrow" w:hAnsi="Arial Narrow" w:cs="Arial Narrow" w:eastAsia="Arial Narrow" w:hint="default"/>
                <w:sz w:val="18"/>
                <w:szCs w:val="18"/>
              </w:rPr>
            </w:pPr>
            <w:r>
              <w:rPr>
                <w:rFonts w:ascii="Arial Narrow"/>
                <w:sz w:val="18"/>
              </w:rPr>
              <w:t>-</w:t>
              <w:tab/>
              <w:t>-14,275,302.89</w:t>
            </w:r>
          </w:p>
        </w:tc>
        <w:tc>
          <w:tcPr>
            <w:tcW w:w="1472"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15"/>
              <w:jc w:val="right"/>
              <w:rPr>
                <w:rFonts w:ascii="Arial Narrow" w:hAnsi="Arial Narrow" w:cs="Arial Narrow" w:eastAsia="Arial Narrow" w:hint="default"/>
                <w:sz w:val="18"/>
                <w:szCs w:val="18"/>
              </w:rPr>
            </w:pPr>
            <w:r>
              <w:rPr>
                <w:rFonts w:ascii="Arial Narrow"/>
                <w:spacing w:val="-1"/>
                <w:sz w:val="18"/>
              </w:rPr>
              <w:t>2,510,416,893.96</w:t>
            </w:r>
          </w:p>
        </w:tc>
        <w:tc>
          <w:tcPr>
            <w:tcW w:w="779" w:type="dxa"/>
            <w:tcBorders>
              <w:top w:val="nil" w:sz="6" w:space="0" w:color="auto"/>
              <w:left w:val="nil" w:sz="6" w:space="0" w:color="auto"/>
              <w:bottom w:val="single" w:sz="4" w:space="0" w:color="000000"/>
              <w:right w:val="nil" w:sz="6" w:space="0" w:color="auto"/>
            </w:tcBorders>
          </w:tcPr>
          <w:p>
            <w:pPr>
              <w:pStyle w:val="TableParagraph"/>
              <w:tabs>
                <w:tab w:pos="620" w:val="left" w:leader="none"/>
              </w:tabs>
              <w:spacing w:line="240" w:lineRule="auto" w:before="59"/>
              <w:ind w:left="116" w:right="0"/>
              <w:jc w:val="left"/>
              <w:rPr>
                <w:rFonts w:ascii="Arial Narrow" w:hAnsi="Arial Narrow" w:cs="Arial Narrow" w:eastAsia="Arial Narrow" w:hint="default"/>
                <w:sz w:val="18"/>
                <w:szCs w:val="18"/>
              </w:rPr>
            </w:pPr>
            <w:r>
              <w:rPr>
                <w:rFonts w:ascii="Arial Narrow"/>
                <w:sz w:val="18"/>
              </w:rPr>
              <w:t>-</w:t>
              <w:tab/>
              <w:t>-</w:t>
            </w:r>
          </w:p>
        </w:tc>
      </w:tr>
      <w:tr>
        <w:trPr>
          <w:trHeight w:val="355" w:hRule="exact"/>
        </w:trPr>
        <w:tc>
          <w:tcPr>
            <w:tcW w:w="1248" w:type="dxa"/>
            <w:tcBorders>
              <w:top w:val="single" w:sz="4" w:space="0" w:color="000000"/>
              <w:left w:val="nil" w:sz="6" w:space="0" w:color="auto"/>
              <w:bottom w:val="single" w:sz="8" w:space="0" w:color="000000"/>
              <w:right w:val="nil" w:sz="6" w:space="0" w:color="auto"/>
            </w:tcBorders>
          </w:tcPr>
          <w:p>
            <w:pPr>
              <w:pStyle w:val="TableParagraph"/>
              <w:spacing w:line="280" w:lineRule="exact"/>
              <w:ind w:left="10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611" w:type="dxa"/>
            <w:tcBorders>
              <w:top w:val="single" w:sz="4" w:space="0" w:color="000000"/>
              <w:left w:val="nil" w:sz="6" w:space="0" w:color="auto"/>
              <w:bottom w:val="single" w:sz="8" w:space="0" w:color="000000"/>
              <w:right w:val="nil" w:sz="6" w:space="0" w:color="auto"/>
            </w:tcBorders>
          </w:tcPr>
          <w:p>
            <w:pPr>
              <w:pStyle w:val="TableParagraph"/>
              <w:spacing w:line="240" w:lineRule="auto" w:before="63"/>
              <w:ind w:right="264"/>
              <w:jc w:val="right"/>
              <w:rPr>
                <w:rFonts w:ascii="Arial Narrow" w:hAnsi="Arial Narrow" w:cs="Arial Narrow" w:eastAsia="Arial Narrow" w:hint="default"/>
                <w:sz w:val="18"/>
                <w:szCs w:val="18"/>
              </w:rPr>
            </w:pPr>
            <w:r>
              <w:rPr>
                <w:rFonts w:ascii="Arial Narrow"/>
                <w:b/>
                <w:spacing w:val="-1"/>
                <w:sz w:val="18"/>
              </w:rPr>
              <w:t>1,530,330,028.54</w:t>
            </w:r>
            <w:r>
              <w:rPr>
                <w:rFonts w:ascii="Arial Narrow"/>
                <w:spacing w:val="-1"/>
                <w:sz w:val="18"/>
              </w:rPr>
            </w:r>
          </w:p>
        </w:tc>
        <w:tc>
          <w:tcPr>
            <w:tcW w:w="1671" w:type="dxa"/>
            <w:tcBorders>
              <w:top w:val="single" w:sz="4" w:space="0" w:color="000000"/>
              <w:left w:val="nil" w:sz="6" w:space="0" w:color="auto"/>
              <w:bottom w:val="single" w:sz="8" w:space="0" w:color="000000"/>
              <w:right w:val="nil" w:sz="6" w:space="0" w:color="auto"/>
            </w:tcBorders>
          </w:tcPr>
          <w:p>
            <w:pPr>
              <w:pStyle w:val="TableParagraph"/>
              <w:spacing w:line="240" w:lineRule="auto" w:before="63"/>
              <w:ind w:right="255"/>
              <w:jc w:val="right"/>
              <w:rPr>
                <w:rFonts w:ascii="Arial Narrow" w:hAnsi="Arial Narrow" w:cs="Arial Narrow" w:eastAsia="Arial Narrow" w:hint="default"/>
                <w:sz w:val="18"/>
                <w:szCs w:val="18"/>
              </w:rPr>
            </w:pPr>
            <w:r>
              <w:rPr>
                <w:rFonts w:ascii="Arial Narrow"/>
                <w:b/>
                <w:spacing w:val="-1"/>
                <w:sz w:val="18"/>
              </w:rPr>
              <w:t>5,578,432,189.17</w:t>
            </w:r>
            <w:r>
              <w:rPr>
                <w:rFonts w:ascii="Arial Narrow"/>
                <w:spacing w:val="-1"/>
                <w:sz w:val="18"/>
              </w:rPr>
            </w:r>
          </w:p>
        </w:tc>
        <w:tc>
          <w:tcPr>
            <w:tcW w:w="1491" w:type="dxa"/>
            <w:tcBorders>
              <w:top w:val="single" w:sz="4" w:space="0" w:color="000000"/>
              <w:left w:val="nil" w:sz="6" w:space="0" w:color="auto"/>
              <w:bottom w:val="single" w:sz="8" w:space="0" w:color="000000"/>
              <w:right w:val="nil" w:sz="6" w:space="0" w:color="auto"/>
            </w:tcBorders>
          </w:tcPr>
          <w:p>
            <w:pPr>
              <w:pStyle w:val="TableParagraph"/>
              <w:spacing w:line="240" w:lineRule="auto" w:before="63"/>
              <w:ind w:right="206"/>
              <w:jc w:val="right"/>
              <w:rPr>
                <w:rFonts w:ascii="Arial Narrow" w:hAnsi="Arial Narrow" w:cs="Arial Narrow" w:eastAsia="Arial Narrow" w:hint="default"/>
                <w:sz w:val="18"/>
                <w:szCs w:val="18"/>
              </w:rPr>
            </w:pPr>
            <w:r>
              <w:rPr>
                <w:rFonts w:ascii="Arial Narrow"/>
                <w:b/>
                <w:spacing w:val="-1"/>
                <w:sz w:val="18"/>
              </w:rPr>
              <w:t>497,448,352.78</w:t>
            </w:r>
            <w:r>
              <w:rPr>
                <w:rFonts w:ascii="Arial Narrow"/>
                <w:spacing w:val="-1"/>
                <w:sz w:val="18"/>
              </w:rPr>
            </w:r>
          </w:p>
        </w:tc>
        <w:tc>
          <w:tcPr>
            <w:tcW w:w="1384" w:type="dxa"/>
            <w:tcBorders>
              <w:top w:val="single" w:sz="4" w:space="0" w:color="000000"/>
              <w:left w:val="nil" w:sz="6" w:space="0" w:color="auto"/>
              <w:bottom w:val="single" w:sz="8" w:space="0" w:color="000000"/>
              <w:right w:val="nil" w:sz="6" w:space="0" w:color="auto"/>
            </w:tcBorders>
          </w:tcPr>
          <w:p>
            <w:pPr>
              <w:pStyle w:val="TableParagraph"/>
              <w:spacing w:line="240" w:lineRule="auto" w:before="63"/>
              <w:ind w:right="149"/>
              <w:jc w:val="right"/>
              <w:rPr>
                <w:rFonts w:ascii="Arial Narrow" w:hAnsi="Arial Narrow" w:cs="Arial Narrow" w:eastAsia="Arial Narrow" w:hint="default"/>
                <w:sz w:val="18"/>
                <w:szCs w:val="18"/>
              </w:rPr>
            </w:pPr>
            <w:r>
              <w:rPr>
                <w:rFonts w:ascii="Arial Narrow"/>
                <w:b/>
                <w:spacing w:val="-1"/>
                <w:sz w:val="18"/>
              </w:rPr>
              <w:t>344,131,171.49</w:t>
            </w:r>
            <w:r>
              <w:rPr>
                <w:rFonts w:ascii="Arial Narrow"/>
                <w:spacing w:val="-1"/>
                <w:sz w:val="18"/>
              </w:rPr>
            </w:r>
          </w:p>
        </w:tc>
        <w:tc>
          <w:tcPr>
            <w:tcW w:w="1572" w:type="dxa"/>
            <w:tcBorders>
              <w:top w:val="single" w:sz="4" w:space="0" w:color="000000"/>
              <w:left w:val="nil" w:sz="6" w:space="0" w:color="auto"/>
              <w:bottom w:val="single" w:sz="8" w:space="0" w:color="000000"/>
              <w:right w:val="nil" w:sz="6" w:space="0" w:color="auto"/>
            </w:tcBorders>
          </w:tcPr>
          <w:p>
            <w:pPr>
              <w:pStyle w:val="TableParagraph"/>
              <w:tabs>
                <w:tab w:pos="594" w:val="left" w:leader="none"/>
              </w:tabs>
              <w:spacing w:line="240" w:lineRule="auto" w:before="63"/>
              <w:ind w:left="151" w:right="0"/>
              <w:jc w:val="left"/>
              <w:rPr>
                <w:rFonts w:ascii="Arial Narrow" w:hAnsi="Arial Narrow" w:cs="Arial Narrow" w:eastAsia="Arial Narrow" w:hint="default"/>
                <w:sz w:val="18"/>
                <w:szCs w:val="18"/>
              </w:rPr>
            </w:pPr>
            <w:r>
              <w:rPr>
                <w:rFonts w:ascii="Arial Narrow"/>
                <w:b/>
                <w:sz w:val="18"/>
              </w:rPr>
              <w:t>-</w:t>
              <w:tab/>
              <w:t>530,940.78</w:t>
            </w:r>
            <w:r>
              <w:rPr>
                <w:rFonts w:ascii="Arial Narrow"/>
                <w:sz w:val="18"/>
              </w:rPr>
            </w:r>
          </w:p>
        </w:tc>
        <w:tc>
          <w:tcPr>
            <w:tcW w:w="1368" w:type="dxa"/>
            <w:tcBorders>
              <w:top w:val="single" w:sz="4" w:space="0" w:color="000000"/>
              <w:left w:val="nil" w:sz="6" w:space="0" w:color="auto"/>
              <w:bottom w:val="single" w:sz="8" w:space="0" w:color="000000"/>
              <w:right w:val="nil" w:sz="6" w:space="0" w:color="auto"/>
            </w:tcBorders>
          </w:tcPr>
          <w:p>
            <w:pPr>
              <w:pStyle w:val="TableParagraph"/>
              <w:spacing w:line="240" w:lineRule="auto" w:before="63"/>
              <w:ind w:right="135"/>
              <w:jc w:val="right"/>
              <w:rPr>
                <w:rFonts w:ascii="Arial Narrow" w:hAnsi="Arial Narrow" w:cs="Arial Narrow" w:eastAsia="Arial Narrow" w:hint="default"/>
                <w:sz w:val="18"/>
                <w:szCs w:val="18"/>
              </w:rPr>
            </w:pPr>
            <w:r>
              <w:rPr>
                <w:rFonts w:ascii="Arial Narrow"/>
                <w:b/>
                <w:spacing w:val="-1"/>
                <w:sz w:val="18"/>
              </w:rPr>
              <w:t>-47,360,000.00</w:t>
            </w:r>
            <w:r>
              <w:rPr>
                <w:rFonts w:ascii="Arial Narrow"/>
                <w:spacing w:val="-1"/>
                <w:sz w:val="18"/>
              </w:rPr>
            </w:r>
          </w:p>
        </w:tc>
        <w:tc>
          <w:tcPr>
            <w:tcW w:w="1770" w:type="dxa"/>
            <w:tcBorders>
              <w:top w:val="single" w:sz="4" w:space="0" w:color="000000"/>
              <w:left w:val="nil" w:sz="6" w:space="0" w:color="auto"/>
              <w:bottom w:val="single" w:sz="8" w:space="0" w:color="000000"/>
              <w:right w:val="nil" w:sz="6" w:space="0" w:color="auto"/>
            </w:tcBorders>
          </w:tcPr>
          <w:p>
            <w:pPr>
              <w:pStyle w:val="TableParagraph"/>
              <w:tabs>
                <w:tab w:pos="570" w:val="left" w:leader="none"/>
              </w:tabs>
              <w:spacing w:line="240" w:lineRule="auto" w:before="63"/>
              <w:ind w:left="136" w:right="0"/>
              <w:jc w:val="left"/>
              <w:rPr>
                <w:rFonts w:ascii="Arial Narrow" w:hAnsi="Arial Narrow" w:cs="Arial Narrow" w:eastAsia="Arial Narrow" w:hint="default"/>
                <w:sz w:val="18"/>
                <w:szCs w:val="18"/>
              </w:rPr>
            </w:pPr>
            <w:r>
              <w:rPr>
                <w:rFonts w:ascii="Arial Narrow"/>
                <w:b/>
                <w:sz w:val="18"/>
              </w:rPr>
              <w:t>-</w:t>
              <w:tab/>
              <w:t>-15,190,610.37</w:t>
            </w:r>
            <w:r>
              <w:rPr>
                <w:rFonts w:ascii="Arial Narrow"/>
                <w:sz w:val="18"/>
              </w:rPr>
            </w:r>
          </w:p>
        </w:tc>
        <w:tc>
          <w:tcPr>
            <w:tcW w:w="1472" w:type="dxa"/>
            <w:tcBorders>
              <w:top w:val="single" w:sz="4" w:space="0" w:color="000000"/>
              <w:left w:val="nil" w:sz="6" w:space="0" w:color="auto"/>
              <w:bottom w:val="single" w:sz="8" w:space="0" w:color="000000"/>
              <w:right w:val="nil" w:sz="6" w:space="0" w:color="auto"/>
            </w:tcBorders>
          </w:tcPr>
          <w:p>
            <w:pPr>
              <w:pStyle w:val="TableParagraph"/>
              <w:spacing w:line="240" w:lineRule="auto" w:before="63"/>
              <w:ind w:right="115"/>
              <w:jc w:val="right"/>
              <w:rPr>
                <w:rFonts w:ascii="Arial Narrow" w:hAnsi="Arial Narrow" w:cs="Arial Narrow" w:eastAsia="Arial Narrow" w:hint="default"/>
                <w:sz w:val="18"/>
                <w:szCs w:val="18"/>
              </w:rPr>
            </w:pPr>
            <w:r>
              <w:rPr>
                <w:rFonts w:ascii="Arial Narrow"/>
                <w:b/>
                <w:spacing w:val="-1"/>
                <w:sz w:val="18"/>
              </w:rPr>
              <w:t>6,893,425,366.83</w:t>
            </w:r>
            <w:r>
              <w:rPr>
                <w:rFonts w:ascii="Arial Narrow"/>
                <w:spacing w:val="-1"/>
                <w:sz w:val="18"/>
              </w:rPr>
            </w:r>
          </w:p>
        </w:tc>
        <w:tc>
          <w:tcPr>
            <w:tcW w:w="779" w:type="dxa"/>
            <w:tcBorders>
              <w:top w:val="single" w:sz="4" w:space="0" w:color="000000"/>
              <w:left w:val="nil" w:sz="6" w:space="0" w:color="auto"/>
              <w:bottom w:val="single" w:sz="8" w:space="0" w:color="000000"/>
              <w:right w:val="nil" w:sz="6" w:space="0" w:color="auto"/>
            </w:tcBorders>
          </w:tcPr>
          <w:p>
            <w:pPr>
              <w:pStyle w:val="TableParagraph"/>
              <w:tabs>
                <w:tab w:pos="620" w:val="left" w:leader="none"/>
              </w:tabs>
              <w:spacing w:line="240" w:lineRule="auto" w:before="63"/>
              <w:ind w:left="116" w:right="0"/>
              <w:jc w:val="left"/>
              <w:rPr>
                <w:rFonts w:ascii="Arial Narrow" w:hAnsi="Arial Narrow" w:cs="Arial Narrow" w:eastAsia="Arial Narrow" w:hint="default"/>
                <w:sz w:val="18"/>
                <w:szCs w:val="18"/>
              </w:rPr>
            </w:pPr>
            <w:r>
              <w:rPr>
                <w:rFonts w:ascii="Arial Narrow"/>
                <w:b/>
                <w:sz w:val="18"/>
              </w:rPr>
              <w:t>-</w:t>
              <w:tab/>
              <w:t>-</w:t>
            </w:r>
            <w:r>
              <w:rPr>
                <w:rFonts w:ascii="Arial Narrow"/>
                <w:sz w:val="18"/>
              </w:rPr>
            </w:r>
          </w:p>
        </w:tc>
      </w:tr>
    </w:tbl>
    <w:p>
      <w:pPr>
        <w:spacing w:after="0" w:line="240" w:lineRule="auto"/>
        <w:jc w:val="left"/>
        <w:rPr>
          <w:rFonts w:ascii="Arial Narrow" w:hAnsi="Arial Narrow" w:cs="Arial Narrow" w:eastAsia="Arial Narrow" w:hint="default"/>
          <w:sz w:val="18"/>
          <w:szCs w:val="18"/>
        </w:rPr>
        <w:sectPr>
          <w:type w:val="continuous"/>
          <w:pgSz w:w="16840" w:h="11910" w:orient="landscape"/>
          <w:pgMar w:top="1060" w:bottom="1380" w:left="1200" w:right="90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15"/>
          <w:szCs w:val="15"/>
        </w:rPr>
      </w:pPr>
    </w:p>
    <w:p>
      <w:pPr>
        <w:pStyle w:val="BodyText"/>
        <w:spacing w:line="240" w:lineRule="auto" w:before="26"/>
        <w:ind w:right="0"/>
        <w:jc w:val="both"/>
      </w:pPr>
      <w:r>
        <w:rPr/>
        <w:t>说明：</w:t>
      </w:r>
    </w:p>
    <w:p>
      <w:pPr>
        <w:spacing w:line="240" w:lineRule="auto" w:before="1"/>
        <w:rPr>
          <w:rFonts w:ascii="宋体" w:hAnsi="宋体" w:cs="宋体" w:eastAsia="宋体" w:hint="default"/>
          <w:sz w:val="24"/>
          <w:szCs w:val="24"/>
        </w:rPr>
      </w:pPr>
    </w:p>
    <w:p>
      <w:pPr>
        <w:pStyle w:val="BodyText"/>
        <w:spacing w:line="283" w:lineRule="auto"/>
        <w:ind w:left="499" w:right="1132"/>
        <w:jc w:val="both"/>
      </w:pPr>
      <w:bookmarkStart w:name="（1）本公司之子公司南通中南新世界中心开发有限公司本期将其持有的上海顺碧房地产开" w:id="305"/>
      <w:bookmarkEnd w:id="305"/>
      <w:r>
        <w:rPr/>
      </w:r>
      <w:r>
        <w:rPr/>
        <w:t>（</w:t>
      </w:r>
      <w:r>
        <w:rPr>
          <w:rFonts w:ascii="Arial Narrow" w:hAnsi="Arial Narrow" w:cs="Arial Narrow" w:eastAsia="Arial Narrow" w:hint="default"/>
        </w:rPr>
        <w:t>1</w:t>
      </w:r>
      <w:r>
        <w:rPr/>
        <w:t>）本公司之子公司南通中南新世界中心开发有限公司本期将其持有的上海顺碧房地</w:t>
      </w:r>
      <w:r>
        <w:rPr>
          <w:spacing w:val="-51"/>
        </w:rPr>
        <w:t> </w:t>
      </w:r>
      <w:r>
        <w:rPr>
          <w:spacing w:val="-51"/>
        </w:rPr>
      </w:r>
      <w:r>
        <w:rPr/>
        <w:t>产开发有限公司</w:t>
      </w:r>
      <w:r>
        <w:rPr>
          <w:spacing w:val="-81"/>
        </w:rPr>
        <w:t> </w:t>
      </w:r>
      <w:r>
        <w:rPr>
          <w:rFonts w:ascii="Arial Narrow" w:hAnsi="Arial Narrow" w:cs="Arial Narrow" w:eastAsia="Arial Narrow" w:hint="default"/>
        </w:rPr>
        <w:t>34%</w:t>
      </w:r>
      <w:r>
        <w:rPr/>
        <w:t>股权全部转让，本次转让后不再持有上海顺碧房地产开发有限公司 的股权。</w:t>
      </w:r>
    </w:p>
    <w:p>
      <w:pPr>
        <w:spacing w:line="240" w:lineRule="auto" w:before="10"/>
        <w:rPr>
          <w:rFonts w:ascii="宋体" w:hAnsi="宋体" w:cs="宋体" w:eastAsia="宋体" w:hint="default"/>
          <w:sz w:val="20"/>
          <w:szCs w:val="20"/>
        </w:rPr>
      </w:pPr>
    </w:p>
    <w:p>
      <w:pPr>
        <w:pStyle w:val="BodyText"/>
        <w:spacing w:line="283" w:lineRule="auto"/>
        <w:ind w:left="499" w:right="1133"/>
        <w:jc w:val="both"/>
      </w:pPr>
      <w:bookmarkStart w:name="（2）本公司本期将持有的上海金丘信息科技股份有限公司33%股权全部转让，本次转让" w:id="306"/>
      <w:bookmarkEnd w:id="306"/>
      <w:r>
        <w:rPr/>
      </w:r>
      <w:r>
        <w:rPr/>
        <w:t>（</w:t>
      </w:r>
      <w:r>
        <w:rPr>
          <w:rFonts w:ascii="Arial Narrow" w:hAnsi="Arial Narrow" w:cs="Arial Narrow" w:eastAsia="Arial Narrow" w:hint="default"/>
        </w:rPr>
        <w:t>2</w:t>
      </w:r>
      <w:r>
        <w:rPr/>
        <w:t>）本公司本期将持有的上海金丘信息科技股份有限公司</w:t>
      </w:r>
      <w:r>
        <w:rPr>
          <w:spacing w:val="18"/>
        </w:rPr>
        <w:t> </w:t>
      </w:r>
      <w:r>
        <w:rPr>
          <w:rFonts w:ascii="Arial Narrow" w:hAnsi="Arial Narrow" w:cs="Arial Narrow" w:eastAsia="Arial Narrow" w:hint="default"/>
        </w:rPr>
        <w:t>33%</w:t>
      </w:r>
      <w:r>
        <w:rPr/>
        <w:t>股权全部转让，本次转</w:t>
      </w:r>
      <w:r>
        <w:rPr>
          <w:spacing w:val="-118"/>
        </w:rPr>
        <w:t> </w:t>
      </w:r>
      <w:r>
        <w:rPr>
          <w:spacing w:val="-118"/>
        </w:rPr>
      </w:r>
      <w:r>
        <w:rPr/>
        <w:t>让后本公司不再持有上海金丘信息科技股份有限公司的股权。</w:t>
      </w:r>
    </w:p>
    <w:p>
      <w:pPr>
        <w:spacing w:line="240" w:lineRule="auto" w:before="10"/>
        <w:rPr>
          <w:rFonts w:ascii="宋体" w:hAnsi="宋体" w:cs="宋体" w:eastAsia="宋体" w:hint="default"/>
          <w:sz w:val="20"/>
          <w:szCs w:val="20"/>
        </w:rPr>
      </w:pPr>
    </w:p>
    <w:p>
      <w:pPr>
        <w:pStyle w:val="BodyText"/>
        <w:spacing w:line="292" w:lineRule="auto"/>
        <w:ind w:left="499" w:right="882"/>
        <w:jc w:val="left"/>
      </w:pPr>
      <w:bookmarkStart w:name="（3）张家港锦裕置地有限公司、杭州惠眼投资管理有限公司、宿迁中南新世界房地产开发" w:id="307"/>
      <w:bookmarkEnd w:id="307"/>
      <w:r>
        <w:rPr/>
      </w:r>
      <w:r>
        <w:rPr/>
        <w:t>（</w:t>
      </w:r>
      <w:r>
        <w:rPr>
          <w:rFonts w:ascii="Arial Narrow" w:hAnsi="Arial Narrow" w:cs="Arial Narrow" w:eastAsia="Arial Narrow" w:hint="default"/>
        </w:rPr>
        <w:t>3</w:t>
      </w:r>
      <w:r>
        <w:rPr/>
        <w:t>）张家港锦裕置地有限公司、杭州惠眼投资管理有限公司、宿迁中南新世界房地产</w:t>
      </w:r>
      <w:r>
        <w:rPr>
          <w:spacing w:val="-51"/>
        </w:rPr>
        <w:t> </w:t>
      </w:r>
      <w:r>
        <w:rPr>
          <w:spacing w:val="-51"/>
        </w:rPr>
      </w:r>
      <w:r>
        <w:rPr/>
        <w:t>开发有限公司、镇江颐润中南置业公司、南通锦拓置业有限公司、淮安亿鸿房地产开发</w:t>
      </w:r>
      <w:r>
        <w:rPr/>
        <w:t> </w:t>
      </w:r>
      <w:r>
        <w:rPr>
          <w:spacing w:val="-5"/>
        </w:rPr>
        <w:t>有限公司原为本集团之全资子公司，本期第三方向其增资，根据合作开发协议相关约定，</w:t>
      </w:r>
      <w:r>
        <w:rPr>
          <w:spacing w:val="-91"/>
        </w:rPr>
        <w:t> </w:t>
      </w:r>
      <w:r>
        <w:rPr>
          <w:spacing w:val="-91"/>
        </w:rPr>
      </w:r>
      <w:r>
        <w:rPr/>
        <w:t>本集团丧失对其控制权，变更为本集团之合营公司，详见附注六、</w:t>
      </w:r>
      <w:r>
        <w:rPr>
          <w:rFonts w:ascii="Arial Narrow" w:hAnsi="Arial Narrow" w:cs="Arial Narrow" w:eastAsia="Arial Narrow" w:hint="default"/>
        </w:rPr>
        <w:t>1</w:t>
      </w:r>
      <w:r>
        <w:rPr/>
        <w:t>。</w:t>
      </w:r>
    </w:p>
    <w:p>
      <w:pPr>
        <w:spacing w:line="240" w:lineRule="auto" w:before="3"/>
        <w:rPr>
          <w:rFonts w:ascii="宋体" w:hAnsi="宋体" w:cs="宋体" w:eastAsia="宋体" w:hint="default"/>
          <w:sz w:val="18"/>
          <w:szCs w:val="18"/>
        </w:rPr>
      </w:pPr>
    </w:p>
    <w:p>
      <w:pPr>
        <w:pStyle w:val="BodyText"/>
        <w:spacing w:line="290" w:lineRule="auto"/>
        <w:ind w:left="499" w:right="1133"/>
        <w:jc w:val="both"/>
      </w:pPr>
      <w:bookmarkStart w:name="（4）潍坊市中南锦悦房地产开发有限公司、潍坊市中南锦城房地产开发有限公司、平度市" w:id="308"/>
      <w:bookmarkEnd w:id="308"/>
      <w:r>
        <w:rPr/>
      </w:r>
      <w:r>
        <w:rPr/>
        <w:t>（</w:t>
      </w:r>
      <w:r>
        <w:rPr>
          <w:rFonts w:ascii="Arial Narrow" w:hAnsi="Arial Narrow" w:cs="Arial Narrow" w:eastAsia="Arial Narrow" w:hint="default"/>
        </w:rPr>
        <w:t>4</w:t>
      </w:r>
      <w:r>
        <w:rPr/>
        <w:t>）潍坊市中南锦悦房地产开发有限公司、潍坊市中南锦城房地产开发有限公司、平</w:t>
      </w:r>
      <w:r>
        <w:rPr>
          <w:spacing w:val="-51"/>
        </w:rPr>
        <w:t> </w:t>
      </w:r>
      <w:r>
        <w:rPr>
          <w:spacing w:val="-51"/>
        </w:rPr>
      </w:r>
      <w:r>
        <w:rPr>
          <w:spacing w:val="-2"/>
        </w:rPr>
        <w:t>度市中南锦宸房地产有限公司、武汉中南锦悦房地产开发有限公司原为本集团之全资子</w:t>
      </w:r>
      <w:r>
        <w:rPr>
          <w:spacing w:val="-90"/>
        </w:rPr>
        <w:t> </w:t>
      </w:r>
      <w:r>
        <w:rPr>
          <w:spacing w:val="-90"/>
        </w:rPr>
      </w:r>
      <w:r>
        <w:rPr/>
        <w:t>公司，本期因处置部分股权丧失控制权，变更为本公司之合营公司，详见附注六、</w:t>
      </w:r>
      <w:r>
        <w:rPr>
          <w:rFonts w:ascii="Arial Narrow" w:hAnsi="Arial Narrow" w:cs="Arial Narrow" w:eastAsia="Arial Narrow" w:hint="default"/>
        </w:rPr>
        <w:t>1</w:t>
      </w:r>
      <w:r>
        <w:rPr/>
        <w:t>。</w:t>
      </w:r>
    </w:p>
    <w:p>
      <w:pPr>
        <w:spacing w:line="240" w:lineRule="auto" w:before="6"/>
        <w:rPr>
          <w:rFonts w:ascii="宋体" w:hAnsi="宋体" w:cs="宋体" w:eastAsia="宋体" w:hint="default"/>
          <w:sz w:val="18"/>
          <w:szCs w:val="18"/>
        </w:rPr>
      </w:pPr>
    </w:p>
    <w:p>
      <w:pPr>
        <w:pStyle w:val="BodyText"/>
        <w:spacing w:line="283" w:lineRule="auto"/>
        <w:ind w:right="1214"/>
        <w:jc w:val="both"/>
      </w:pPr>
      <w:bookmarkStart w:name="（5）余姚中珉置业有限公司原为本集团之全资子公司，本期因处置部分股权丧失控制权，" w:id="309"/>
      <w:bookmarkEnd w:id="309"/>
      <w:r>
        <w:rPr/>
      </w:r>
      <w:r>
        <w:rPr/>
        <w:t>（</w:t>
      </w:r>
      <w:r>
        <w:rPr>
          <w:rFonts w:ascii="Arial Narrow" w:hAnsi="Arial Narrow" w:cs="Arial Narrow" w:eastAsia="Arial Narrow" w:hint="default"/>
        </w:rPr>
        <w:t>5</w:t>
      </w:r>
      <w:r>
        <w:rPr/>
        <w:t>）余姚中珉置业有限公司原为本集团之全资子公司，本期因处置部分股权丧失控制 权，变更为本公司之联营公司，详见附注六、</w:t>
      </w:r>
      <w:r>
        <w:rPr>
          <w:rFonts w:ascii="Arial Narrow" w:hAnsi="Arial Narrow" w:cs="Arial Narrow" w:eastAsia="Arial Narrow" w:hint="default"/>
        </w:rPr>
        <w:t>1</w:t>
      </w:r>
      <w:r>
        <w:rPr/>
        <w:t>。</w:t>
      </w:r>
    </w:p>
    <w:p>
      <w:pPr>
        <w:spacing w:line="240" w:lineRule="auto" w:before="0"/>
        <w:rPr>
          <w:rFonts w:ascii="宋体" w:hAnsi="宋体" w:cs="宋体" w:eastAsia="宋体" w:hint="default"/>
          <w:sz w:val="19"/>
          <w:szCs w:val="19"/>
        </w:rPr>
      </w:pPr>
    </w:p>
    <w:p>
      <w:pPr>
        <w:pStyle w:val="BodyText"/>
        <w:spacing w:line="283" w:lineRule="auto"/>
        <w:ind w:right="1128"/>
        <w:jc w:val="both"/>
      </w:pPr>
      <w:bookmarkStart w:name="（6）江阴苏泰房地产有限公司原为本集团之联营公司，持股比例25%，本期从其他方收" w:id="310"/>
      <w:bookmarkEnd w:id="310"/>
      <w:r>
        <w:rPr/>
      </w:r>
      <w:r>
        <w:rPr/>
        <w:t>（</w:t>
      </w:r>
      <w:r>
        <w:rPr>
          <w:rFonts w:ascii="Arial Narrow" w:hAnsi="Arial Narrow" w:cs="Arial Narrow" w:eastAsia="Arial Narrow" w:hint="default"/>
        </w:rPr>
        <w:t>6</w:t>
      </w:r>
      <w:r>
        <w:rPr/>
        <w:t>）江阴苏泰房地产有限公司原为本集团之联营公司，持股比例</w:t>
      </w:r>
      <w:r>
        <w:rPr>
          <w:spacing w:val="23"/>
        </w:rPr>
        <w:t> </w:t>
      </w:r>
      <w:r>
        <w:rPr>
          <w:rFonts w:ascii="Arial Narrow" w:hAnsi="Arial Narrow" w:cs="Arial Narrow" w:eastAsia="Arial Narrow" w:hint="default"/>
        </w:rPr>
        <w:t>25%</w:t>
      </w:r>
      <w:r>
        <w:rPr/>
        <w:t>，本期从其他方</w:t>
      </w:r>
      <w:r>
        <w:rPr>
          <w:spacing w:val="-117"/>
        </w:rPr>
        <w:t> </w:t>
      </w:r>
      <w:r>
        <w:rPr/>
        <w:t>收购江阴苏泰房地产有限公司</w:t>
      </w:r>
      <w:r>
        <w:rPr>
          <w:spacing w:val="-60"/>
        </w:rPr>
        <w:t> </w:t>
      </w:r>
      <w:r>
        <w:rPr>
          <w:rFonts w:ascii="Arial Narrow" w:hAnsi="Arial Narrow" w:cs="Arial Narrow" w:eastAsia="Arial Narrow" w:hint="default"/>
        </w:rPr>
        <w:t>30%</w:t>
      </w:r>
      <w:r>
        <w:rPr/>
        <w:t>的股权，根据合作开发协议相关约定，收购</w:t>
      </w:r>
      <w:r>
        <w:rPr>
          <w:spacing w:val="-60"/>
        </w:rPr>
        <w:t> </w:t>
      </w:r>
      <w:r>
        <w:rPr>
          <w:rFonts w:ascii="Arial Narrow" w:hAnsi="Arial Narrow" w:cs="Arial Narrow" w:eastAsia="Arial Narrow" w:hint="default"/>
        </w:rPr>
        <w:t>30%</w:t>
      </w:r>
      <w:r>
        <w:rPr/>
        <w:t>股权 </w:t>
      </w:r>
      <w:r>
        <w:rPr>
          <w:spacing w:val="-18"/>
        </w:rPr>
        <w:t>后取得江阴苏泰房地产有限公司的控制权，变更为本集团之子公司，详见附注六、</w:t>
      </w:r>
      <w:r>
        <w:rPr>
          <w:rFonts w:ascii="Arial Narrow" w:hAnsi="Arial Narrow" w:cs="Arial Narrow" w:eastAsia="Arial Narrow" w:hint="default"/>
          <w:spacing w:val="-18"/>
        </w:rPr>
        <w:t>2</w:t>
      </w:r>
      <w:r>
        <w:rPr>
          <w:spacing w:val="-18"/>
        </w:rPr>
        <w:t>、（</w:t>
      </w:r>
      <w:r>
        <w:rPr>
          <w:rFonts w:ascii="Arial Narrow" w:hAnsi="Arial Narrow" w:cs="Arial Narrow" w:eastAsia="Arial Narrow" w:hint="default"/>
          <w:spacing w:val="-18"/>
        </w:rPr>
        <w:t>2</w:t>
      </w:r>
      <w:r>
        <w:rPr>
          <w:spacing w:val="-18"/>
        </w:rPr>
        <w:t>）。</w:t>
      </w:r>
      <w:r>
        <w:rPr/>
      </w:r>
    </w:p>
    <w:p>
      <w:pPr>
        <w:spacing w:line="240" w:lineRule="auto" w:before="0"/>
        <w:rPr>
          <w:rFonts w:ascii="宋体" w:hAnsi="宋体" w:cs="宋体" w:eastAsia="宋体" w:hint="default"/>
          <w:sz w:val="19"/>
          <w:szCs w:val="19"/>
        </w:rPr>
      </w:pPr>
    </w:p>
    <w:p>
      <w:pPr>
        <w:pStyle w:val="BodyText"/>
        <w:spacing w:line="240" w:lineRule="auto"/>
        <w:ind w:left="141" w:right="882"/>
        <w:jc w:val="left"/>
      </w:pPr>
      <w:bookmarkStart w:name="12、投资性房地产" w:id="311"/>
      <w:bookmarkEnd w:id="311"/>
      <w:r>
        <w:rPr/>
      </w:r>
      <w:r>
        <w:rPr>
          <w:rFonts w:ascii="Arial Narrow" w:hAnsi="Arial Narrow" w:cs="Arial Narrow" w:eastAsia="Arial Narrow" w:hint="default"/>
        </w:rPr>
        <w:t>12</w:t>
      </w:r>
      <w:r>
        <w:rPr/>
        <w:t>、投资性房地产</w:t>
      </w:r>
    </w:p>
    <w:p>
      <w:pPr>
        <w:spacing w:line="240" w:lineRule="auto" w:before="11"/>
        <w:rPr>
          <w:rFonts w:ascii="宋体" w:hAnsi="宋体" w:cs="宋体" w:eastAsia="宋体" w:hint="default"/>
          <w:sz w:val="16"/>
          <w:szCs w:val="16"/>
        </w:rPr>
      </w:pPr>
    </w:p>
    <w:p>
      <w:pPr>
        <w:pStyle w:val="BodyText"/>
        <w:spacing w:line="240" w:lineRule="auto"/>
        <w:ind w:left="141" w:right="882"/>
        <w:jc w:val="left"/>
      </w:pPr>
      <w:bookmarkStart w:name="（1）按公允价值计量的投资性房地产" w:id="312"/>
      <w:bookmarkEnd w:id="312"/>
      <w:r>
        <w:rPr/>
      </w:r>
      <w:r>
        <w:rPr/>
        <w:t>（</w:t>
      </w:r>
      <w:r>
        <w:rPr>
          <w:rFonts w:ascii="Arial Narrow" w:hAnsi="Arial Narrow" w:cs="Arial Narrow" w:eastAsia="Arial Narrow" w:hint="default"/>
        </w:rPr>
        <w:t>1</w:t>
      </w:r>
      <w:r>
        <w:rPr/>
        <w:t>）按公允价值计量的投资性房地产</w:t>
      </w:r>
    </w:p>
    <w:p>
      <w:pPr>
        <w:spacing w:line="240" w:lineRule="auto" w:before="12"/>
        <w:rPr>
          <w:rFonts w:ascii="宋体" w:hAnsi="宋体" w:cs="宋体" w:eastAsia="宋体" w:hint="default"/>
          <w:sz w:val="19"/>
          <w:szCs w:val="19"/>
        </w:rPr>
      </w:pPr>
    </w:p>
    <w:tbl>
      <w:tblPr>
        <w:tblW w:w="0" w:type="auto"/>
        <w:jc w:val="left"/>
        <w:tblInd w:w="393" w:type="dxa"/>
        <w:tblLayout w:type="fixed"/>
        <w:tblCellMar>
          <w:top w:w="0" w:type="dxa"/>
          <w:left w:w="0" w:type="dxa"/>
          <w:bottom w:w="0" w:type="dxa"/>
          <w:right w:w="0" w:type="dxa"/>
        </w:tblCellMar>
        <w:tblLook w:val="01E0"/>
      </w:tblPr>
      <w:tblGrid>
        <w:gridCol w:w="4845"/>
        <w:gridCol w:w="4444"/>
      </w:tblGrid>
      <w:tr>
        <w:trPr>
          <w:trHeight w:val="469" w:hRule="exact"/>
        </w:trPr>
        <w:tc>
          <w:tcPr>
            <w:tcW w:w="4845" w:type="dxa"/>
            <w:tcBorders>
              <w:top w:val="single" w:sz="8" w:space="0" w:color="000000"/>
              <w:left w:val="nil" w:sz="6" w:space="0" w:color="auto"/>
              <w:bottom w:val="single" w:sz="4" w:space="0" w:color="000000"/>
              <w:right w:val="nil" w:sz="6" w:space="0" w:color="auto"/>
            </w:tcBorders>
          </w:tcPr>
          <w:p>
            <w:pPr>
              <w:pStyle w:val="TableParagraph"/>
              <w:spacing w:line="375"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4444" w:type="dxa"/>
            <w:tcBorders>
              <w:top w:val="single" w:sz="8" w:space="0" w:color="000000"/>
              <w:left w:val="nil" w:sz="6" w:space="0" w:color="auto"/>
              <w:bottom w:val="single" w:sz="4" w:space="0" w:color="000000"/>
              <w:right w:val="nil" w:sz="6" w:space="0" w:color="auto"/>
            </w:tcBorders>
          </w:tcPr>
          <w:p>
            <w:pPr>
              <w:pStyle w:val="TableParagraph"/>
              <w:spacing w:line="375" w:lineRule="exact"/>
              <w:ind w:right="10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房屋、建筑物</w:t>
            </w:r>
            <w:r>
              <w:rPr>
                <w:rFonts w:ascii="Microsoft JhengHei" w:hAnsi="Microsoft JhengHei" w:cs="Microsoft JhengHei" w:eastAsia="Microsoft JhengHei" w:hint="default"/>
                <w:sz w:val="24"/>
                <w:szCs w:val="24"/>
              </w:rPr>
            </w:r>
          </w:p>
        </w:tc>
      </w:tr>
      <w:tr>
        <w:trPr>
          <w:trHeight w:val="465" w:hRule="exact"/>
        </w:trPr>
        <w:tc>
          <w:tcPr>
            <w:tcW w:w="4845"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107" w:right="0"/>
              <w:jc w:val="left"/>
              <w:rPr>
                <w:rFonts w:ascii="宋体" w:hAnsi="宋体" w:cs="宋体" w:eastAsia="宋体" w:hint="default"/>
                <w:sz w:val="24"/>
                <w:szCs w:val="24"/>
              </w:rPr>
            </w:pPr>
            <w:r>
              <w:rPr>
                <w:rFonts w:ascii="宋体" w:hAnsi="宋体" w:cs="宋体" w:eastAsia="宋体" w:hint="default"/>
                <w:sz w:val="24"/>
                <w:szCs w:val="24"/>
              </w:rPr>
              <w:t>一、期初余额</w:t>
            </w:r>
          </w:p>
        </w:tc>
        <w:tc>
          <w:tcPr>
            <w:tcW w:w="4444" w:type="dxa"/>
            <w:tcBorders>
              <w:top w:val="single" w:sz="4" w:space="0" w:color="000000"/>
              <w:left w:val="nil" w:sz="6" w:space="0" w:color="auto"/>
              <w:bottom w:val="nil" w:sz="6" w:space="0" w:color="auto"/>
              <w:right w:val="nil" w:sz="6" w:space="0" w:color="auto"/>
            </w:tcBorders>
          </w:tcPr>
          <w:p>
            <w:pPr>
              <w:pStyle w:val="TableParagraph"/>
              <w:spacing w:line="240" w:lineRule="auto" w:before="89"/>
              <w:ind w:right="107"/>
              <w:jc w:val="right"/>
              <w:rPr>
                <w:rFonts w:ascii="Arial Narrow" w:hAnsi="Arial Narrow" w:cs="Arial Narrow" w:eastAsia="Arial Narrow" w:hint="default"/>
                <w:sz w:val="24"/>
                <w:szCs w:val="24"/>
              </w:rPr>
            </w:pPr>
            <w:r>
              <w:rPr>
                <w:rFonts w:ascii="Arial Narrow"/>
                <w:spacing w:val="-1"/>
                <w:w w:val="95"/>
                <w:sz w:val="24"/>
              </w:rPr>
              <w:t>4,113,144,359.26</w:t>
            </w:r>
          </w:p>
        </w:tc>
      </w:tr>
      <w:tr>
        <w:trPr>
          <w:trHeight w:val="454" w:hRule="exact"/>
        </w:trPr>
        <w:tc>
          <w:tcPr>
            <w:tcW w:w="484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7" w:right="0"/>
              <w:jc w:val="left"/>
              <w:rPr>
                <w:rFonts w:ascii="宋体" w:hAnsi="宋体" w:cs="宋体" w:eastAsia="宋体" w:hint="default"/>
                <w:sz w:val="24"/>
                <w:szCs w:val="24"/>
              </w:rPr>
            </w:pPr>
            <w:r>
              <w:rPr>
                <w:rFonts w:ascii="宋体" w:hAnsi="宋体" w:cs="宋体" w:eastAsia="宋体" w:hint="default"/>
                <w:sz w:val="24"/>
                <w:szCs w:val="24"/>
              </w:rPr>
              <w:t>二、本期变动</w:t>
            </w:r>
          </w:p>
        </w:tc>
        <w:tc>
          <w:tcPr>
            <w:tcW w:w="444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7"/>
              <w:jc w:val="right"/>
              <w:rPr>
                <w:rFonts w:ascii="Arial Narrow" w:hAnsi="Arial Narrow" w:cs="Arial Narrow" w:eastAsia="Arial Narrow" w:hint="default"/>
                <w:sz w:val="24"/>
                <w:szCs w:val="24"/>
              </w:rPr>
            </w:pPr>
            <w:r>
              <w:rPr>
                <w:rFonts w:ascii="Arial Narrow"/>
                <w:spacing w:val="-1"/>
                <w:sz w:val="24"/>
              </w:rPr>
              <w:t>97,324,538.40</w:t>
            </w:r>
          </w:p>
        </w:tc>
      </w:tr>
      <w:tr>
        <w:trPr>
          <w:trHeight w:val="454" w:hRule="exact"/>
        </w:trPr>
        <w:tc>
          <w:tcPr>
            <w:tcW w:w="484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87" w:right="0"/>
              <w:jc w:val="left"/>
              <w:rPr>
                <w:rFonts w:ascii="宋体" w:hAnsi="宋体" w:cs="宋体" w:eastAsia="宋体" w:hint="default"/>
                <w:sz w:val="24"/>
                <w:szCs w:val="24"/>
              </w:rPr>
            </w:pPr>
            <w:r>
              <w:rPr>
                <w:rFonts w:ascii="宋体" w:hAnsi="宋体" w:cs="宋体" w:eastAsia="宋体" w:hint="default"/>
                <w:sz w:val="24"/>
                <w:szCs w:val="24"/>
              </w:rPr>
              <w:t>加：外购</w:t>
            </w:r>
          </w:p>
        </w:tc>
        <w:tc>
          <w:tcPr>
            <w:tcW w:w="444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7"/>
              <w:jc w:val="right"/>
              <w:rPr>
                <w:rFonts w:ascii="Arial Narrow" w:hAnsi="Arial Narrow" w:cs="Arial Narrow" w:eastAsia="Arial Narrow" w:hint="default"/>
                <w:sz w:val="24"/>
                <w:szCs w:val="24"/>
              </w:rPr>
            </w:pPr>
            <w:r>
              <w:rPr>
                <w:rFonts w:ascii="Arial Narrow"/>
                <w:sz w:val="24"/>
              </w:rPr>
              <w:t>-</w:t>
            </w:r>
          </w:p>
        </w:tc>
      </w:tr>
      <w:tr>
        <w:trPr>
          <w:trHeight w:val="454" w:hRule="exact"/>
        </w:trPr>
        <w:tc>
          <w:tcPr>
            <w:tcW w:w="484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814"/>
              <w:jc w:val="right"/>
              <w:rPr>
                <w:rFonts w:ascii="宋体" w:hAnsi="宋体" w:cs="宋体" w:eastAsia="宋体" w:hint="default"/>
                <w:sz w:val="24"/>
                <w:szCs w:val="24"/>
              </w:rPr>
            </w:pPr>
            <w:r>
              <w:rPr>
                <w:rFonts w:ascii="宋体" w:hAnsi="宋体" w:cs="宋体" w:eastAsia="宋体" w:hint="default"/>
                <w:sz w:val="24"/>
                <w:szCs w:val="24"/>
              </w:rPr>
              <w:t>存货转入</w:t>
            </w:r>
          </w:p>
        </w:tc>
        <w:tc>
          <w:tcPr>
            <w:tcW w:w="444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7"/>
              <w:jc w:val="right"/>
              <w:rPr>
                <w:rFonts w:ascii="Arial Narrow" w:hAnsi="Arial Narrow" w:cs="Arial Narrow" w:eastAsia="Arial Narrow" w:hint="default"/>
                <w:sz w:val="24"/>
                <w:szCs w:val="24"/>
              </w:rPr>
            </w:pPr>
            <w:r>
              <w:rPr>
                <w:rFonts w:ascii="Arial Narrow"/>
                <w:spacing w:val="-1"/>
                <w:sz w:val="24"/>
              </w:rPr>
              <w:t>37,960,000.00</w:t>
            </w:r>
          </w:p>
        </w:tc>
      </w:tr>
      <w:tr>
        <w:trPr>
          <w:trHeight w:val="454" w:hRule="exact"/>
        </w:trPr>
        <w:tc>
          <w:tcPr>
            <w:tcW w:w="484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814"/>
              <w:jc w:val="right"/>
              <w:rPr>
                <w:rFonts w:ascii="宋体" w:hAnsi="宋体" w:cs="宋体" w:eastAsia="宋体" w:hint="default"/>
                <w:sz w:val="24"/>
                <w:szCs w:val="24"/>
              </w:rPr>
            </w:pPr>
            <w:r>
              <w:rPr>
                <w:rFonts w:ascii="宋体" w:hAnsi="宋体" w:cs="宋体" w:eastAsia="宋体" w:hint="default"/>
                <w:sz w:val="24"/>
                <w:szCs w:val="24"/>
              </w:rPr>
              <w:t>其他增加</w:t>
            </w:r>
          </w:p>
        </w:tc>
        <w:tc>
          <w:tcPr>
            <w:tcW w:w="444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8"/>
              <w:jc w:val="right"/>
              <w:rPr>
                <w:rFonts w:ascii="Arial Narrow" w:hAnsi="Arial Narrow" w:cs="Arial Narrow" w:eastAsia="Arial Narrow" w:hint="default"/>
                <w:sz w:val="24"/>
                <w:szCs w:val="24"/>
              </w:rPr>
            </w:pPr>
            <w:r>
              <w:rPr>
                <w:rFonts w:ascii="Arial Narrow"/>
                <w:spacing w:val="-1"/>
                <w:sz w:val="24"/>
              </w:rPr>
              <w:t>28,897.66</w:t>
            </w:r>
          </w:p>
        </w:tc>
      </w:tr>
      <w:tr>
        <w:trPr>
          <w:trHeight w:val="454" w:hRule="exact"/>
        </w:trPr>
        <w:tc>
          <w:tcPr>
            <w:tcW w:w="484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87" w:right="0"/>
              <w:jc w:val="left"/>
              <w:rPr>
                <w:rFonts w:ascii="宋体" w:hAnsi="宋体" w:cs="宋体" w:eastAsia="宋体" w:hint="default"/>
                <w:sz w:val="24"/>
                <w:szCs w:val="24"/>
              </w:rPr>
            </w:pPr>
            <w:r>
              <w:rPr>
                <w:rFonts w:ascii="宋体" w:hAnsi="宋体" w:cs="宋体" w:eastAsia="宋体" w:hint="default"/>
                <w:sz w:val="24"/>
                <w:szCs w:val="24"/>
              </w:rPr>
              <w:t>减：处置</w:t>
            </w:r>
          </w:p>
        </w:tc>
        <w:tc>
          <w:tcPr>
            <w:tcW w:w="444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8"/>
              <w:jc w:val="right"/>
              <w:rPr>
                <w:rFonts w:ascii="Arial Narrow" w:hAnsi="Arial Narrow" w:cs="Arial Narrow" w:eastAsia="Arial Narrow" w:hint="default"/>
                <w:sz w:val="24"/>
                <w:szCs w:val="24"/>
              </w:rPr>
            </w:pPr>
            <w:r>
              <w:rPr>
                <w:rFonts w:ascii="Arial Narrow"/>
                <w:spacing w:val="-1"/>
                <w:sz w:val="24"/>
              </w:rPr>
              <w:t>4,124,359.26</w:t>
            </w:r>
          </w:p>
        </w:tc>
      </w:tr>
      <w:tr>
        <w:trPr>
          <w:trHeight w:val="353" w:hRule="exact"/>
        </w:trPr>
        <w:tc>
          <w:tcPr>
            <w:tcW w:w="484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814"/>
              <w:jc w:val="right"/>
              <w:rPr>
                <w:rFonts w:ascii="宋体" w:hAnsi="宋体" w:cs="宋体" w:eastAsia="宋体" w:hint="default"/>
                <w:sz w:val="24"/>
                <w:szCs w:val="24"/>
              </w:rPr>
            </w:pPr>
            <w:r>
              <w:rPr>
                <w:rFonts w:ascii="宋体" w:hAnsi="宋体" w:cs="宋体" w:eastAsia="宋体" w:hint="default"/>
                <w:sz w:val="24"/>
                <w:szCs w:val="24"/>
              </w:rPr>
              <w:t>其他转出</w:t>
            </w:r>
          </w:p>
        </w:tc>
        <w:tc>
          <w:tcPr>
            <w:tcW w:w="444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7"/>
              <w:jc w:val="right"/>
              <w:rPr>
                <w:rFonts w:ascii="Arial Narrow" w:hAnsi="Arial Narrow" w:cs="Arial Narrow" w:eastAsia="Arial Narrow" w:hint="default"/>
                <w:sz w:val="24"/>
                <w:szCs w:val="24"/>
              </w:rPr>
            </w:pPr>
            <w:r>
              <w:rPr>
                <w:rFonts w:ascii="Arial Narrow"/>
                <w:sz w:val="24"/>
              </w:rPr>
              <w:t>-</w:t>
            </w:r>
          </w:p>
        </w:tc>
      </w:tr>
    </w:tbl>
    <w:p>
      <w:pPr>
        <w:spacing w:after="0" w:line="240" w:lineRule="auto"/>
        <w:jc w:val="right"/>
        <w:rPr>
          <w:rFonts w:ascii="Arial Narrow" w:hAnsi="Arial Narrow" w:cs="Arial Narrow" w:eastAsia="Arial Narrow" w:hint="default"/>
          <w:sz w:val="24"/>
          <w:szCs w:val="24"/>
        </w:rPr>
        <w:sectPr>
          <w:headerReference w:type="default" r:id="rId30"/>
          <w:footerReference w:type="default" r:id="rId31"/>
          <w:pgSz w:w="11910" w:h="16840"/>
          <w:pgMar w:header="763" w:footer="724" w:top="940" w:bottom="920" w:left="1200" w:right="0"/>
          <w:pgNumType w:start="143"/>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tbl>
      <w:tblPr>
        <w:tblW w:w="0" w:type="auto"/>
        <w:jc w:val="left"/>
        <w:tblInd w:w="379" w:type="dxa"/>
        <w:tblLayout w:type="fixed"/>
        <w:tblCellMar>
          <w:top w:w="0" w:type="dxa"/>
          <w:left w:w="0" w:type="dxa"/>
          <w:bottom w:w="0" w:type="dxa"/>
          <w:right w:w="0" w:type="dxa"/>
        </w:tblCellMar>
        <w:tblLook w:val="01E0"/>
      </w:tblPr>
      <w:tblGrid>
        <w:gridCol w:w="5092"/>
        <w:gridCol w:w="4211"/>
      </w:tblGrid>
      <w:tr>
        <w:trPr>
          <w:trHeight w:val="353" w:hRule="exact"/>
        </w:trPr>
        <w:tc>
          <w:tcPr>
            <w:tcW w:w="5092" w:type="dxa"/>
            <w:tcBorders>
              <w:top w:val="nil" w:sz="6" w:space="0" w:color="auto"/>
              <w:left w:val="nil" w:sz="6" w:space="0" w:color="auto"/>
              <w:bottom w:val="nil" w:sz="6" w:space="0" w:color="auto"/>
              <w:right w:val="nil" w:sz="6" w:space="0" w:color="auto"/>
            </w:tcBorders>
          </w:tcPr>
          <w:p>
            <w:pPr>
              <w:pStyle w:val="TableParagraph"/>
              <w:spacing w:line="240" w:lineRule="exact"/>
              <w:ind w:left="602" w:right="0"/>
              <w:jc w:val="left"/>
              <w:rPr>
                <w:rFonts w:ascii="宋体" w:hAnsi="宋体" w:cs="宋体" w:eastAsia="宋体" w:hint="default"/>
                <w:sz w:val="24"/>
                <w:szCs w:val="24"/>
              </w:rPr>
            </w:pPr>
            <w:r>
              <w:rPr>
                <w:rFonts w:ascii="宋体" w:hAnsi="宋体" w:cs="宋体" w:eastAsia="宋体" w:hint="default"/>
                <w:sz w:val="24"/>
                <w:szCs w:val="24"/>
              </w:rPr>
              <w:t>加：公允价值变动</w:t>
            </w:r>
          </w:p>
        </w:tc>
        <w:tc>
          <w:tcPr>
            <w:tcW w:w="4211" w:type="dxa"/>
            <w:tcBorders>
              <w:top w:val="nil" w:sz="6" w:space="0" w:color="auto"/>
              <w:left w:val="nil" w:sz="6" w:space="0" w:color="auto"/>
              <w:bottom w:val="nil" w:sz="6" w:space="0" w:color="auto"/>
              <w:right w:val="nil" w:sz="6" w:space="0" w:color="auto"/>
            </w:tcBorders>
          </w:tcPr>
          <w:p>
            <w:pPr>
              <w:pStyle w:val="TableParagraph"/>
              <w:spacing w:line="258" w:lineRule="exact"/>
              <w:ind w:right="107"/>
              <w:jc w:val="right"/>
              <w:rPr>
                <w:rFonts w:ascii="Arial Narrow" w:hAnsi="Arial Narrow" w:cs="Arial Narrow" w:eastAsia="Arial Narrow" w:hint="default"/>
                <w:sz w:val="24"/>
                <w:szCs w:val="24"/>
              </w:rPr>
            </w:pPr>
            <w:r>
              <w:rPr>
                <w:rFonts w:ascii="Arial Narrow"/>
                <w:spacing w:val="-1"/>
                <w:sz w:val="24"/>
              </w:rPr>
              <w:t>63,460,000.00</w:t>
            </w:r>
          </w:p>
        </w:tc>
      </w:tr>
      <w:tr>
        <w:trPr>
          <w:trHeight w:val="458" w:hRule="exact"/>
        </w:trPr>
        <w:tc>
          <w:tcPr>
            <w:tcW w:w="5092" w:type="dxa"/>
            <w:tcBorders>
              <w:top w:val="nil" w:sz="6" w:space="0" w:color="auto"/>
              <w:left w:val="nil" w:sz="6" w:space="0" w:color="auto"/>
              <w:bottom w:val="single" w:sz="8" w:space="0" w:color="000000"/>
              <w:right w:val="nil" w:sz="6" w:space="0" w:color="auto"/>
            </w:tcBorders>
          </w:tcPr>
          <w:p>
            <w:pPr>
              <w:pStyle w:val="TableParagraph"/>
              <w:spacing w:line="240" w:lineRule="auto" w:before="27"/>
              <w:ind w:left="122" w:right="0"/>
              <w:jc w:val="left"/>
              <w:rPr>
                <w:rFonts w:ascii="宋体" w:hAnsi="宋体" w:cs="宋体" w:eastAsia="宋体" w:hint="default"/>
                <w:sz w:val="24"/>
                <w:szCs w:val="24"/>
              </w:rPr>
            </w:pPr>
            <w:r>
              <w:rPr>
                <w:rFonts w:ascii="宋体" w:hAnsi="宋体" w:cs="宋体" w:eastAsia="宋体" w:hint="default"/>
                <w:sz w:val="24"/>
                <w:szCs w:val="24"/>
              </w:rPr>
              <w:t>三、期末余额</w:t>
            </w:r>
          </w:p>
        </w:tc>
        <w:tc>
          <w:tcPr>
            <w:tcW w:w="4211" w:type="dxa"/>
            <w:tcBorders>
              <w:top w:val="nil" w:sz="6" w:space="0" w:color="auto"/>
              <w:left w:val="nil" w:sz="6" w:space="0" w:color="auto"/>
              <w:bottom w:val="single" w:sz="8" w:space="0" w:color="000000"/>
              <w:right w:val="nil" w:sz="6" w:space="0" w:color="auto"/>
            </w:tcBorders>
          </w:tcPr>
          <w:p>
            <w:pPr>
              <w:pStyle w:val="TableParagraph"/>
              <w:spacing w:line="240" w:lineRule="auto" w:before="84"/>
              <w:ind w:right="107"/>
              <w:jc w:val="right"/>
              <w:rPr>
                <w:rFonts w:ascii="Arial Narrow" w:hAnsi="Arial Narrow" w:cs="Arial Narrow" w:eastAsia="Arial Narrow" w:hint="default"/>
                <w:sz w:val="24"/>
                <w:szCs w:val="24"/>
              </w:rPr>
            </w:pPr>
            <w:r>
              <w:rPr>
                <w:rFonts w:ascii="Arial Narrow"/>
                <w:spacing w:val="-1"/>
                <w:sz w:val="24"/>
              </w:rPr>
              <w:t>4,210,468,897.66</w:t>
            </w:r>
          </w:p>
        </w:tc>
      </w:tr>
    </w:tbl>
    <w:p>
      <w:pPr>
        <w:pStyle w:val="BodyText"/>
        <w:spacing w:line="297" w:lineRule="auto" w:before="81"/>
        <w:ind w:right="882"/>
        <w:jc w:val="left"/>
      </w:pPr>
      <w:r>
        <w:rPr/>
        <w:t>说明：投资性房地产由本集团聘请的具有房地产评估资质的第三方机构出具评估报告，</w:t>
      </w:r>
      <w:r>
        <w:rPr>
          <w:spacing w:val="-75"/>
        </w:rPr>
        <w:t> </w:t>
      </w:r>
      <w:r>
        <w:rPr>
          <w:spacing w:val="-75"/>
        </w:rPr>
      </w:r>
      <w:r>
        <w:rPr/>
        <w:t>以评估报告的估价结论作为公允价值。</w:t>
      </w:r>
    </w:p>
    <w:p>
      <w:pPr>
        <w:spacing w:line="240" w:lineRule="auto" w:before="11"/>
        <w:rPr>
          <w:rFonts w:ascii="宋体" w:hAnsi="宋体" w:cs="宋体" w:eastAsia="宋体" w:hint="default"/>
          <w:sz w:val="17"/>
          <w:szCs w:val="17"/>
        </w:rPr>
      </w:pPr>
    </w:p>
    <w:p>
      <w:pPr>
        <w:pStyle w:val="BodyText"/>
        <w:spacing w:line="240" w:lineRule="auto"/>
        <w:ind w:right="882"/>
        <w:jc w:val="left"/>
      </w:pPr>
      <w:bookmarkStart w:name="（2）未办妥产权证书的投资性房地产情况" w:id="313"/>
      <w:bookmarkEnd w:id="313"/>
      <w:r>
        <w:rPr/>
      </w:r>
      <w:r>
        <w:rPr/>
        <w:t>（</w:t>
      </w:r>
      <w:r>
        <w:rPr>
          <w:rFonts w:ascii="Arial Narrow" w:hAnsi="Arial Narrow" w:cs="Arial Narrow" w:eastAsia="Arial Narrow" w:hint="default"/>
        </w:rPr>
        <w:t>2</w:t>
      </w:r>
      <w:r>
        <w:rPr/>
        <w:t>）未办妥产权证书的投资性房地产情况</w:t>
      </w:r>
    </w:p>
    <w:p>
      <w:pPr>
        <w:spacing w:line="240" w:lineRule="auto" w:before="12"/>
        <w:rPr>
          <w:rFonts w:ascii="宋体" w:hAnsi="宋体" w:cs="宋体" w:eastAsia="宋体" w:hint="default"/>
          <w:sz w:val="23"/>
          <w:szCs w:val="23"/>
        </w:rPr>
      </w:pPr>
    </w:p>
    <w:tbl>
      <w:tblPr>
        <w:tblW w:w="0" w:type="auto"/>
        <w:jc w:val="left"/>
        <w:tblInd w:w="393" w:type="dxa"/>
        <w:tblLayout w:type="fixed"/>
        <w:tblCellMar>
          <w:top w:w="0" w:type="dxa"/>
          <w:left w:w="0" w:type="dxa"/>
          <w:bottom w:w="0" w:type="dxa"/>
          <w:right w:w="0" w:type="dxa"/>
        </w:tblCellMar>
        <w:tblLook w:val="01E0"/>
      </w:tblPr>
      <w:tblGrid>
        <w:gridCol w:w="3132"/>
        <w:gridCol w:w="3417"/>
        <w:gridCol w:w="2740"/>
      </w:tblGrid>
      <w:tr>
        <w:trPr>
          <w:trHeight w:val="392" w:hRule="exact"/>
        </w:trPr>
        <w:tc>
          <w:tcPr>
            <w:tcW w:w="3132" w:type="dxa"/>
            <w:tcBorders>
              <w:top w:val="single" w:sz="8" w:space="0" w:color="000000"/>
              <w:left w:val="nil" w:sz="6" w:space="0" w:color="auto"/>
              <w:bottom w:val="single" w:sz="4" w:space="0" w:color="000000"/>
              <w:right w:val="nil" w:sz="6" w:space="0" w:color="auto"/>
            </w:tcBorders>
          </w:tcPr>
          <w:p>
            <w:pPr>
              <w:pStyle w:val="TableParagraph"/>
              <w:spacing w:line="344"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3417"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46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账面价值</w:t>
            </w:r>
            <w:r>
              <w:rPr>
                <w:rFonts w:ascii="Microsoft JhengHei" w:hAnsi="Microsoft JhengHei" w:cs="Microsoft JhengHei" w:eastAsia="Microsoft JhengHei" w:hint="default"/>
                <w:sz w:val="24"/>
                <w:szCs w:val="24"/>
              </w:rPr>
            </w:r>
          </w:p>
        </w:tc>
        <w:tc>
          <w:tcPr>
            <w:tcW w:w="2740"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未办妥产权证书原因</w:t>
            </w:r>
            <w:r>
              <w:rPr>
                <w:rFonts w:ascii="Microsoft JhengHei" w:hAnsi="Microsoft JhengHei" w:cs="Microsoft JhengHei" w:eastAsia="Microsoft JhengHei" w:hint="default"/>
                <w:sz w:val="24"/>
                <w:szCs w:val="24"/>
              </w:rPr>
            </w:r>
          </w:p>
        </w:tc>
      </w:tr>
      <w:tr>
        <w:trPr>
          <w:trHeight w:val="402" w:hRule="exact"/>
        </w:trPr>
        <w:tc>
          <w:tcPr>
            <w:tcW w:w="3132" w:type="dxa"/>
            <w:tcBorders>
              <w:top w:val="single" w:sz="4" w:space="0" w:color="000000"/>
              <w:left w:val="nil" w:sz="6" w:space="0" w:color="auto"/>
              <w:bottom w:val="single" w:sz="8" w:space="0" w:color="000000"/>
              <w:right w:val="nil" w:sz="6" w:space="0" w:color="auto"/>
            </w:tcBorders>
          </w:tcPr>
          <w:p>
            <w:pPr>
              <w:pStyle w:val="TableParagraph"/>
              <w:spacing w:line="240" w:lineRule="auto" w:before="1"/>
              <w:ind w:left="107"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3417"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462"/>
              <w:jc w:val="right"/>
              <w:rPr>
                <w:rFonts w:ascii="Arial Narrow" w:hAnsi="Arial Narrow" w:cs="Arial Narrow" w:eastAsia="Arial Narrow" w:hint="default"/>
                <w:sz w:val="24"/>
                <w:szCs w:val="24"/>
              </w:rPr>
            </w:pPr>
            <w:r>
              <w:rPr>
                <w:rFonts w:ascii="Arial Narrow"/>
                <w:spacing w:val="-1"/>
                <w:sz w:val="24"/>
              </w:rPr>
              <w:t>910,000,000.00</w:t>
            </w:r>
          </w:p>
        </w:tc>
        <w:tc>
          <w:tcPr>
            <w:tcW w:w="2740" w:type="dxa"/>
            <w:tcBorders>
              <w:top w:val="single" w:sz="4" w:space="0" w:color="000000"/>
              <w:left w:val="nil" w:sz="6" w:space="0" w:color="auto"/>
              <w:bottom w:val="single" w:sz="8" w:space="0" w:color="000000"/>
              <w:right w:val="nil" w:sz="6" w:space="0" w:color="auto"/>
            </w:tcBorders>
          </w:tcPr>
          <w:p>
            <w:pPr>
              <w:pStyle w:val="TableParagraph"/>
              <w:spacing w:line="240" w:lineRule="auto" w:before="1"/>
              <w:ind w:right="107"/>
              <w:jc w:val="right"/>
              <w:rPr>
                <w:rFonts w:ascii="宋体" w:hAnsi="宋体" w:cs="宋体" w:eastAsia="宋体" w:hint="default"/>
                <w:sz w:val="24"/>
                <w:szCs w:val="24"/>
              </w:rPr>
            </w:pPr>
            <w:r>
              <w:rPr>
                <w:rFonts w:ascii="宋体" w:hAnsi="宋体" w:cs="宋体" w:eastAsia="宋体" w:hint="default"/>
                <w:sz w:val="24"/>
                <w:szCs w:val="24"/>
              </w:rPr>
              <w:t>相关手续正在办理中</w:t>
            </w:r>
          </w:p>
        </w:tc>
      </w:tr>
    </w:tbl>
    <w:p>
      <w:pPr>
        <w:pStyle w:val="BodyText"/>
        <w:spacing w:line="240" w:lineRule="auto" w:before="81"/>
        <w:ind w:right="882"/>
        <w:jc w:val="left"/>
      </w:pPr>
      <w:bookmarkStart w:name="（3）房地产转换情况及改变计量模式的情况" w:id="314"/>
      <w:bookmarkEnd w:id="314"/>
      <w:r>
        <w:rPr/>
      </w:r>
      <w:r>
        <w:rPr/>
        <w:t>（</w:t>
      </w:r>
      <w:r>
        <w:rPr>
          <w:rFonts w:ascii="Arial Narrow" w:hAnsi="Arial Narrow" w:cs="Arial Narrow" w:eastAsia="Arial Narrow" w:hint="default"/>
        </w:rPr>
        <w:t>3</w:t>
      </w:r>
      <w:r>
        <w:rPr/>
        <w:t>）房地产转换情况及改变计量模式的情况</w:t>
      </w:r>
    </w:p>
    <w:p>
      <w:pPr>
        <w:spacing w:line="240" w:lineRule="auto" w:before="0"/>
        <w:rPr>
          <w:rFonts w:ascii="宋体" w:hAnsi="宋体" w:cs="宋体" w:eastAsia="宋体" w:hint="default"/>
          <w:sz w:val="21"/>
          <w:szCs w:val="21"/>
        </w:rPr>
      </w:pPr>
    </w:p>
    <w:p>
      <w:pPr>
        <w:pStyle w:val="BodyText"/>
        <w:spacing w:line="297" w:lineRule="auto"/>
        <w:ind w:right="1546"/>
        <w:jc w:val="left"/>
      </w:pPr>
      <w:r>
        <w:rPr/>
        <w:t>本期本集团将投资性房地产由成本法计量转换为公允价值计量，相关会计政策变更 </w:t>
      </w:r>
      <w:r>
        <w:rPr>
          <w:spacing w:val="-17"/>
        </w:rPr>
        <w:t>的影响详见附注三、</w:t>
      </w:r>
      <w:r>
        <w:rPr>
          <w:rFonts w:ascii="Arial Narrow" w:hAnsi="Arial Narrow" w:cs="Arial Narrow" w:eastAsia="Arial Narrow" w:hint="default"/>
          <w:spacing w:val="-17"/>
        </w:rPr>
        <w:t>34</w:t>
      </w:r>
      <w:r>
        <w:rPr>
          <w:spacing w:val="-17"/>
        </w:rPr>
        <w:t>（</w:t>
      </w:r>
      <w:r>
        <w:rPr>
          <w:rFonts w:ascii="Arial Narrow" w:hAnsi="Arial Narrow" w:cs="Arial Narrow" w:eastAsia="Arial Narrow" w:hint="default"/>
          <w:spacing w:val="-17"/>
        </w:rPr>
        <w:t>1</w:t>
      </w:r>
      <w:r>
        <w:rPr>
          <w:spacing w:val="-17"/>
        </w:rPr>
        <w:t>）。</w:t>
      </w:r>
      <w:r>
        <w:rPr/>
      </w:r>
    </w:p>
    <w:p>
      <w:pPr>
        <w:spacing w:after="0" w:line="297" w:lineRule="auto"/>
        <w:jc w:val="left"/>
        <w:sectPr>
          <w:pgSz w:w="11910" w:h="16840"/>
          <w:pgMar w:header="763" w:footer="724" w:top="1020" w:bottom="920" w:left="1200" w:right="0"/>
        </w:sectPr>
      </w:pPr>
    </w:p>
    <w:p>
      <w:pPr>
        <w:spacing w:line="240" w:lineRule="auto" w:before="6"/>
        <w:rPr>
          <w:rFonts w:ascii="宋体" w:hAnsi="宋体" w:cs="宋体" w:eastAsia="宋体" w:hint="default"/>
          <w:sz w:val="4"/>
          <w:szCs w:val="4"/>
        </w:rPr>
      </w:pPr>
    </w:p>
    <w:p>
      <w:pPr>
        <w:spacing w:line="20" w:lineRule="exact"/>
        <w:ind w:left="107" w:right="0" w:firstLine="0"/>
        <w:rPr>
          <w:rFonts w:ascii="宋体" w:hAnsi="宋体" w:cs="宋体" w:eastAsia="宋体" w:hint="default"/>
          <w:sz w:val="2"/>
          <w:szCs w:val="2"/>
        </w:rPr>
      </w:pPr>
      <w:r>
        <w:rPr>
          <w:rFonts w:ascii="宋体" w:hAnsi="宋体" w:cs="宋体" w:eastAsia="宋体" w:hint="default"/>
          <w:sz w:val="2"/>
          <w:szCs w:val="2"/>
        </w:rPr>
        <w:pict>
          <v:group style="width:461.15pt;height:.75pt;mso-position-horizontal-relative:char;mso-position-vertical-relative:line" coordorigin="0,0" coordsize="9223,15">
            <v:group style="position:absolute;left:7;top:7;width:9209;height:2" coordorigin="7,7" coordsize="9209,2">
              <v:shape style="position:absolute;left:7;top:7;width:9209;height:2" coordorigin="7,7" coordsize="9209,0" path="m7,7l9216,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63"/>
        <w:ind w:left="504" w:right="0"/>
        <w:jc w:val="left"/>
      </w:pPr>
      <w:bookmarkStart w:name="13、固定资产" w:id="315"/>
      <w:bookmarkEnd w:id="315"/>
      <w:r>
        <w:rPr/>
      </w:r>
      <w:r>
        <w:rPr>
          <w:rFonts w:ascii="Arial Narrow" w:hAnsi="Arial Narrow" w:cs="Arial Narrow" w:eastAsia="Arial Narrow" w:hint="default"/>
        </w:rPr>
        <w:t>13</w:t>
      </w:r>
      <w:r>
        <w:rPr/>
        <w:t>、固定资产</w:t>
      </w:r>
    </w:p>
    <w:p>
      <w:pPr>
        <w:spacing w:line="240" w:lineRule="auto" w:before="8"/>
        <w:rPr>
          <w:rFonts w:ascii="宋体" w:hAnsi="宋体" w:cs="宋体" w:eastAsia="宋体" w:hint="default"/>
          <w:sz w:val="10"/>
          <w:szCs w:val="10"/>
        </w:rPr>
      </w:pPr>
    </w:p>
    <w:tbl>
      <w:tblPr>
        <w:tblW w:w="0" w:type="auto"/>
        <w:jc w:val="left"/>
        <w:tblInd w:w="396" w:type="dxa"/>
        <w:tblLayout w:type="fixed"/>
        <w:tblCellMar>
          <w:top w:w="0" w:type="dxa"/>
          <w:left w:w="0" w:type="dxa"/>
          <w:bottom w:w="0" w:type="dxa"/>
          <w:right w:w="0" w:type="dxa"/>
        </w:tblCellMar>
        <w:tblLook w:val="01E0"/>
      </w:tblPr>
      <w:tblGrid>
        <w:gridCol w:w="3220"/>
        <w:gridCol w:w="3675"/>
        <w:gridCol w:w="2109"/>
      </w:tblGrid>
      <w:tr>
        <w:trPr>
          <w:trHeight w:val="392" w:hRule="exact"/>
        </w:trPr>
        <w:tc>
          <w:tcPr>
            <w:tcW w:w="3220" w:type="dxa"/>
            <w:tcBorders>
              <w:top w:val="single" w:sz="8" w:space="0" w:color="000000"/>
              <w:left w:val="nil" w:sz="6" w:space="0" w:color="auto"/>
              <w:bottom w:val="single" w:sz="4" w:space="0" w:color="000000"/>
              <w:right w:val="nil" w:sz="6" w:space="0" w:color="auto"/>
            </w:tcBorders>
          </w:tcPr>
          <w:p>
            <w:pPr>
              <w:pStyle w:val="TableParagraph"/>
              <w:spacing w:line="344"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3675"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46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2109"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10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401" w:hRule="exact"/>
        </w:trPr>
        <w:tc>
          <w:tcPr>
            <w:tcW w:w="322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7"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3675"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468"/>
              <w:jc w:val="right"/>
              <w:rPr>
                <w:rFonts w:ascii="Arial Narrow" w:hAnsi="Arial Narrow" w:cs="Arial Narrow" w:eastAsia="Arial Narrow" w:hint="default"/>
                <w:sz w:val="24"/>
                <w:szCs w:val="24"/>
              </w:rPr>
            </w:pPr>
            <w:r>
              <w:rPr>
                <w:rFonts w:ascii="Arial Narrow"/>
                <w:spacing w:val="-1"/>
                <w:sz w:val="24"/>
              </w:rPr>
              <w:t>3,068,894,608.28</w:t>
            </w:r>
          </w:p>
        </w:tc>
        <w:tc>
          <w:tcPr>
            <w:tcW w:w="2109"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106"/>
              <w:jc w:val="right"/>
              <w:rPr>
                <w:rFonts w:ascii="Arial Narrow" w:hAnsi="Arial Narrow" w:cs="Arial Narrow" w:eastAsia="Arial Narrow" w:hint="default"/>
                <w:sz w:val="24"/>
                <w:szCs w:val="24"/>
              </w:rPr>
            </w:pPr>
            <w:r>
              <w:rPr>
                <w:rFonts w:ascii="Arial Narrow"/>
                <w:spacing w:val="-1"/>
                <w:sz w:val="24"/>
              </w:rPr>
              <w:t>3,199,348,216.74</w:t>
            </w:r>
          </w:p>
        </w:tc>
      </w:tr>
      <w:tr>
        <w:trPr>
          <w:trHeight w:val="394" w:hRule="exact"/>
        </w:trPr>
        <w:tc>
          <w:tcPr>
            <w:tcW w:w="3220" w:type="dxa"/>
            <w:tcBorders>
              <w:top w:val="nil" w:sz="6" w:space="0" w:color="auto"/>
              <w:left w:val="nil" w:sz="6" w:space="0" w:color="auto"/>
              <w:bottom w:val="single" w:sz="4" w:space="0" w:color="000000"/>
              <w:right w:val="nil" w:sz="6" w:space="0" w:color="auto"/>
            </w:tcBorders>
          </w:tcPr>
          <w:p>
            <w:pPr>
              <w:pStyle w:val="TableParagraph"/>
              <w:spacing w:line="310" w:lineRule="exact"/>
              <w:ind w:left="107" w:right="0"/>
              <w:jc w:val="left"/>
              <w:rPr>
                <w:rFonts w:ascii="宋体" w:hAnsi="宋体" w:cs="宋体" w:eastAsia="宋体" w:hint="default"/>
                <w:sz w:val="24"/>
                <w:szCs w:val="24"/>
              </w:rPr>
            </w:pPr>
            <w:r>
              <w:rPr>
                <w:rFonts w:ascii="宋体" w:hAnsi="宋体" w:cs="宋体" w:eastAsia="宋体" w:hint="default"/>
                <w:sz w:val="24"/>
                <w:szCs w:val="24"/>
              </w:rPr>
              <w:t>固定资产清理</w:t>
            </w:r>
          </w:p>
        </w:tc>
        <w:tc>
          <w:tcPr>
            <w:tcW w:w="3675"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468"/>
              <w:jc w:val="right"/>
              <w:rPr>
                <w:rFonts w:ascii="Arial Narrow" w:hAnsi="Arial Narrow" w:cs="Arial Narrow" w:eastAsia="Arial Narrow" w:hint="default"/>
                <w:sz w:val="24"/>
                <w:szCs w:val="24"/>
              </w:rPr>
            </w:pPr>
            <w:r>
              <w:rPr>
                <w:rFonts w:ascii="Arial Narrow"/>
                <w:sz w:val="24"/>
              </w:rPr>
              <w:t>-</w:t>
            </w:r>
          </w:p>
        </w:tc>
        <w:tc>
          <w:tcPr>
            <w:tcW w:w="2109"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06"/>
              <w:jc w:val="right"/>
              <w:rPr>
                <w:rFonts w:ascii="Arial Narrow" w:hAnsi="Arial Narrow" w:cs="Arial Narrow" w:eastAsia="Arial Narrow" w:hint="default"/>
                <w:sz w:val="24"/>
                <w:szCs w:val="24"/>
              </w:rPr>
            </w:pPr>
            <w:r>
              <w:rPr>
                <w:rFonts w:ascii="Arial Narrow"/>
                <w:sz w:val="24"/>
              </w:rPr>
              <w:t>-</w:t>
            </w:r>
          </w:p>
        </w:tc>
      </w:tr>
      <w:tr>
        <w:trPr>
          <w:trHeight w:val="402" w:hRule="exact"/>
        </w:trPr>
        <w:tc>
          <w:tcPr>
            <w:tcW w:w="3220" w:type="dxa"/>
            <w:tcBorders>
              <w:top w:val="single" w:sz="4" w:space="0" w:color="000000"/>
              <w:left w:val="nil" w:sz="6" w:space="0" w:color="auto"/>
              <w:bottom w:val="single" w:sz="8" w:space="0" w:color="000000"/>
              <w:right w:val="nil" w:sz="6" w:space="0" w:color="auto"/>
            </w:tcBorders>
          </w:tcPr>
          <w:p>
            <w:pPr>
              <w:pStyle w:val="TableParagraph"/>
              <w:spacing w:line="343"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3675"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468"/>
              <w:jc w:val="right"/>
              <w:rPr>
                <w:rFonts w:ascii="Arial Narrow" w:hAnsi="Arial Narrow" w:cs="Arial Narrow" w:eastAsia="Arial Narrow" w:hint="default"/>
                <w:sz w:val="24"/>
                <w:szCs w:val="24"/>
              </w:rPr>
            </w:pPr>
            <w:r>
              <w:rPr>
                <w:rFonts w:ascii="Arial Narrow"/>
                <w:b/>
                <w:spacing w:val="-1"/>
                <w:sz w:val="24"/>
              </w:rPr>
              <w:t>3,068,894,608.28</w:t>
            </w:r>
            <w:r>
              <w:rPr>
                <w:rFonts w:ascii="Arial Narrow"/>
                <w:spacing w:val="-1"/>
                <w:sz w:val="24"/>
              </w:rPr>
            </w:r>
          </w:p>
        </w:tc>
        <w:tc>
          <w:tcPr>
            <w:tcW w:w="2109"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6"/>
              <w:jc w:val="right"/>
              <w:rPr>
                <w:rFonts w:ascii="Arial Narrow" w:hAnsi="Arial Narrow" w:cs="Arial Narrow" w:eastAsia="Arial Narrow" w:hint="default"/>
                <w:sz w:val="24"/>
                <w:szCs w:val="24"/>
              </w:rPr>
            </w:pPr>
            <w:r>
              <w:rPr>
                <w:rFonts w:ascii="Arial Narrow"/>
                <w:b/>
                <w:spacing w:val="-1"/>
                <w:sz w:val="24"/>
              </w:rPr>
              <w:t>3,199,348,216.74</w:t>
            </w:r>
            <w:r>
              <w:rPr>
                <w:rFonts w:ascii="Arial Narrow"/>
                <w:spacing w:val="-1"/>
                <w:sz w:val="24"/>
              </w:rPr>
            </w:r>
          </w:p>
        </w:tc>
      </w:tr>
    </w:tbl>
    <w:p>
      <w:pPr>
        <w:pStyle w:val="BodyText"/>
        <w:spacing w:line="240" w:lineRule="auto" w:before="81"/>
        <w:ind w:left="502" w:right="0"/>
        <w:jc w:val="left"/>
      </w:pPr>
      <w:bookmarkStart w:name="（1）固定资产情况" w:id="316"/>
      <w:bookmarkEnd w:id="316"/>
      <w:r>
        <w:rPr/>
      </w:r>
      <w:r>
        <w:rPr/>
        <w:t>（</w:t>
      </w:r>
      <w:r>
        <w:rPr>
          <w:rFonts w:ascii="Arial Narrow" w:hAnsi="Arial Narrow" w:cs="Arial Narrow" w:eastAsia="Arial Narrow" w:hint="default"/>
        </w:rPr>
        <w:t>1</w:t>
      </w:r>
      <w:r>
        <w:rPr/>
        <w:t>）固定资产情况</w:t>
      </w:r>
    </w:p>
    <w:p>
      <w:pPr>
        <w:spacing w:line="240" w:lineRule="auto" w:before="1"/>
        <w:rPr>
          <w:rFonts w:ascii="宋体" w:hAnsi="宋体" w:cs="宋体" w:eastAsia="宋体" w:hint="default"/>
          <w:sz w:val="18"/>
          <w:szCs w:val="18"/>
        </w:rPr>
      </w:pPr>
    </w:p>
    <w:tbl>
      <w:tblPr>
        <w:tblW w:w="0" w:type="auto"/>
        <w:jc w:val="left"/>
        <w:tblInd w:w="348" w:type="dxa"/>
        <w:tblLayout w:type="fixed"/>
        <w:tblCellMar>
          <w:top w:w="0" w:type="dxa"/>
          <w:left w:w="0" w:type="dxa"/>
          <w:bottom w:w="0" w:type="dxa"/>
          <w:right w:w="0" w:type="dxa"/>
        </w:tblCellMar>
        <w:tblLook w:val="01E0"/>
      </w:tblPr>
      <w:tblGrid>
        <w:gridCol w:w="1266"/>
        <w:gridCol w:w="1188"/>
        <w:gridCol w:w="1087"/>
        <w:gridCol w:w="1087"/>
        <w:gridCol w:w="1088"/>
        <w:gridCol w:w="1006"/>
        <w:gridCol w:w="1004"/>
        <w:gridCol w:w="1209"/>
      </w:tblGrid>
      <w:tr>
        <w:trPr>
          <w:trHeight w:val="337" w:hRule="exact"/>
        </w:trPr>
        <w:tc>
          <w:tcPr>
            <w:tcW w:w="1266" w:type="dxa"/>
            <w:tcBorders>
              <w:top w:val="single" w:sz="8" w:space="0" w:color="000000"/>
              <w:left w:val="nil" w:sz="6" w:space="0" w:color="auto"/>
              <w:bottom w:val="single" w:sz="6" w:space="0" w:color="000000"/>
              <w:right w:val="nil" w:sz="6" w:space="0" w:color="auto"/>
            </w:tcBorders>
          </w:tcPr>
          <w:p>
            <w:pPr>
              <w:pStyle w:val="TableParagraph"/>
              <w:spacing w:line="270" w:lineRule="exact"/>
              <w:ind w:left="4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188" w:type="dxa"/>
            <w:tcBorders>
              <w:top w:val="single" w:sz="8" w:space="0" w:color="000000"/>
              <w:left w:val="nil" w:sz="6" w:space="0" w:color="auto"/>
              <w:bottom w:val="single" w:sz="6" w:space="0" w:color="000000"/>
              <w:right w:val="nil" w:sz="6" w:space="0" w:color="auto"/>
            </w:tcBorders>
          </w:tcPr>
          <w:p>
            <w:pPr>
              <w:pStyle w:val="TableParagraph"/>
              <w:spacing w:line="270" w:lineRule="exact"/>
              <w:ind w:right="29"/>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房屋及建筑物</w:t>
            </w:r>
            <w:r>
              <w:rPr>
                <w:rFonts w:ascii="Microsoft JhengHei" w:hAnsi="Microsoft JhengHei" w:cs="Microsoft JhengHei" w:eastAsia="Microsoft JhengHei" w:hint="default"/>
                <w:sz w:val="18"/>
                <w:szCs w:val="18"/>
              </w:rPr>
            </w:r>
          </w:p>
        </w:tc>
        <w:tc>
          <w:tcPr>
            <w:tcW w:w="1087" w:type="dxa"/>
            <w:tcBorders>
              <w:top w:val="single" w:sz="8" w:space="0" w:color="000000"/>
              <w:left w:val="nil" w:sz="6" w:space="0" w:color="auto"/>
              <w:bottom w:val="single" w:sz="6" w:space="0" w:color="000000"/>
              <w:right w:val="nil" w:sz="6" w:space="0" w:color="auto"/>
            </w:tcBorders>
          </w:tcPr>
          <w:p>
            <w:pPr>
              <w:pStyle w:val="TableParagraph"/>
              <w:spacing w:line="270" w:lineRule="exact"/>
              <w:ind w:right="28"/>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机器设备</w:t>
            </w:r>
            <w:r>
              <w:rPr>
                <w:rFonts w:ascii="Microsoft JhengHei" w:hAnsi="Microsoft JhengHei" w:cs="Microsoft JhengHei" w:eastAsia="Microsoft JhengHei" w:hint="default"/>
                <w:sz w:val="18"/>
                <w:szCs w:val="18"/>
              </w:rPr>
            </w:r>
          </w:p>
        </w:tc>
        <w:tc>
          <w:tcPr>
            <w:tcW w:w="1087" w:type="dxa"/>
            <w:tcBorders>
              <w:top w:val="single" w:sz="8" w:space="0" w:color="000000"/>
              <w:left w:val="nil" w:sz="6" w:space="0" w:color="auto"/>
              <w:bottom w:val="single" w:sz="6" w:space="0" w:color="000000"/>
              <w:right w:val="nil" w:sz="6" w:space="0" w:color="auto"/>
            </w:tcBorders>
          </w:tcPr>
          <w:p>
            <w:pPr>
              <w:pStyle w:val="TableParagraph"/>
              <w:spacing w:line="270" w:lineRule="exact"/>
              <w:ind w:right="28"/>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运输设备</w:t>
            </w:r>
            <w:r>
              <w:rPr>
                <w:rFonts w:ascii="Microsoft JhengHei" w:hAnsi="Microsoft JhengHei" w:cs="Microsoft JhengHei" w:eastAsia="Microsoft JhengHei" w:hint="default"/>
                <w:sz w:val="18"/>
                <w:szCs w:val="18"/>
              </w:rPr>
            </w:r>
          </w:p>
        </w:tc>
        <w:tc>
          <w:tcPr>
            <w:tcW w:w="1088" w:type="dxa"/>
            <w:tcBorders>
              <w:top w:val="single" w:sz="8" w:space="0" w:color="000000"/>
              <w:left w:val="nil" w:sz="6" w:space="0" w:color="auto"/>
              <w:bottom w:val="single" w:sz="6" w:space="0" w:color="000000"/>
              <w:right w:val="nil" w:sz="6" w:space="0" w:color="auto"/>
            </w:tcBorders>
          </w:tcPr>
          <w:p>
            <w:pPr>
              <w:pStyle w:val="TableParagraph"/>
              <w:spacing w:line="270" w:lineRule="exact"/>
              <w:ind w:right="29"/>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电子设备</w:t>
            </w:r>
            <w:r>
              <w:rPr>
                <w:rFonts w:ascii="Microsoft JhengHei" w:hAnsi="Microsoft JhengHei" w:cs="Microsoft JhengHei" w:eastAsia="Microsoft JhengHei" w:hint="default"/>
                <w:sz w:val="18"/>
                <w:szCs w:val="18"/>
              </w:rPr>
            </w:r>
          </w:p>
        </w:tc>
        <w:tc>
          <w:tcPr>
            <w:tcW w:w="1006" w:type="dxa"/>
            <w:tcBorders>
              <w:top w:val="single" w:sz="8" w:space="0" w:color="000000"/>
              <w:left w:val="nil" w:sz="6" w:space="0" w:color="auto"/>
              <w:bottom w:val="single" w:sz="6" w:space="0" w:color="000000"/>
              <w:right w:val="nil" w:sz="6" w:space="0" w:color="auto"/>
            </w:tcBorders>
          </w:tcPr>
          <w:p>
            <w:pPr>
              <w:pStyle w:val="TableParagraph"/>
              <w:spacing w:line="270" w:lineRule="exact"/>
              <w:ind w:right="28"/>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办公设备</w:t>
            </w:r>
            <w:r>
              <w:rPr>
                <w:rFonts w:ascii="Microsoft JhengHei" w:hAnsi="Microsoft JhengHei" w:cs="Microsoft JhengHei" w:eastAsia="Microsoft JhengHei" w:hint="default"/>
                <w:sz w:val="18"/>
                <w:szCs w:val="18"/>
              </w:rPr>
            </w:r>
          </w:p>
        </w:tc>
        <w:tc>
          <w:tcPr>
            <w:tcW w:w="1004" w:type="dxa"/>
            <w:tcBorders>
              <w:top w:val="single" w:sz="8" w:space="0" w:color="000000"/>
              <w:left w:val="nil" w:sz="6" w:space="0" w:color="auto"/>
              <w:bottom w:val="single" w:sz="6" w:space="0" w:color="000000"/>
              <w:right w:val="nil" w:sz="6" w:space="0" w:color="auto"/>
            </w:tcBorders>
          </w:tcPr>
          <w:p>
            <w:pPr>
              <w:pStyle w:val="TableParagraph"/>
              <w:spacing w:line="270" w:lineRule="exact"/>
              <w:ind w:right="27"/>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其他设备</w:t>
            </w:r>
            <w:r>
              <w:rPr>
                <w:rFonts w:ascii="Microsoft JhengHei" w:hAnsi="Microsoft JhengHei" w:cs="Microsoft JhengHei" w:eastAsia="Microsoft JhengHei" w:hint="default"/>
                <w:sz w:val="18"/>
                <w:szCs w:val="18"/>
              </w:rPr>
            </w:r>
          </w:p>
        </w:tc>
        <w:tc>
          <w:tcPr>
            <w:tcW w:w="1209" w:type="dxa"/>
            <w:tcBorders>
              <w:top w:val="single" w:sz="8" w:space="0" w:color="000000"/>
              <w:left w:val="nil" w:sz="6" w:space="0" w:color="auto"/>
              <w:bottom w:val="single" w:sz="6" w:space="0" w:color="000000"/>
              <w:right w:val="nil" w:sz="6" w:space="0" w:color="auto"/>
            </w:tcBorders>
          </w:tcPr>
          <w:p>
            <w:pPr>
              <w:pStyle w:val="TableParagraph"/>
              <w:spacing w:line="270" w:lineRule="exact"/>
              <w:ind w:right="2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r>
      <w:tr>
        <w:trPr>
          <w:trHeight w:val="328" w:hRule="exact"/>
        </w:trPr>
        <w:tc>
          <w:tcPr>
            <w:tcW w:w="1266" w:type="dxa"/>
            <w:tcBorders>
              <w:top w:val="single" w:sz="6" w:space="0" w:color="000000"/>
              <w:left w:val="nil" w:sz="6" w:space="0" w:color="auto"/>
              <w:bottom w:val="nil" w:sz="6" w:space="0" w:color="auto"/>
              <w:right w:val="nil" w:sz="6" w:space="0" w:color="auto"/>
            </w:tcBorders>
          </w:tcPr>
          <w:p>
            <w:pPr>
              <w:pStyle w:val="TableParagraph"/>
              <w:spacing w:line="240" w:lineRule="auto" w:before="16"/>
              <w:ind w:left="44" w:right="-37"/>
              <w:jc w:val="left"/>
              <w:rPr>
                <w:rFonts w:ascii="宋体" w:hAnsi="宋体" w:cs="宋体" w:eastAsia="宋体" w:hint="default"/>
                <w:sz w:val="18"/>
                <w:szCs w:val="18"/>
              </w:rPr>
            </w:pPr>
            <w:r>
              <w:rPr>
                <w:rFonts w:ascii="宋体" w:hAnsi="宋体" w:cs="宋体" w:eastAsia="宋体" w:hint="default"/>
                <w:spacing w:val="-1"/>
                <w:sz w:val="18"/>
                <w:szCs w:val="18"/>
              </w:rPr>
              <w:t>一、账面原值：</w:t>
            </w:r>
          </w:p>
        </w:tc>
        <w:tc>
          <w:tcPr>
            <w:tcW w:w="1188" w:type="dxa"/>
            <w:tcBorders>
              <w:top w:val="single" w:sz="6" w:space="0" w:color="000000"/>
              <w:left w:val="nil" w:sz="6" w:space="0" w:color="auto"/>
              <w:bottom w:val="nil" w:sz="6" w:space="0" w:color="auto"/>
              <w:right w:val="nil" w:sz="6" w:space="0" w:color="auto"/>
            </w:tcBorders>
          </w:tcPr>
          <w:p>
            <w:pPr/>
          </w:p>
        </w:tc>
        <w:tc>
          <w:tcPr>
            <w:tcW w:w="1087" w:type="dxa"/>
            <w:tcBorders>
              <w:top w:val="single" w:sz="6" w:space="0" w:color="000000"/>
              <w:left w:val="nil" w:sz="6" w:space="0" w:color="auto"/>
              <w:bottom w:val="nil" w:sz="6" w:space="0" w:color="auto"/>
              <w:right w:val="nil" w:sz="6" w:space="0" w:color="auto"/>
            </w:tcBorders>
          </w:tcPr>
          <w:p>
            <w:pPr/>
          </w:p>
        </w:tc>
        <w:tc>
          <w:tcPr>
            <w:tcW w:w="1087" w:type="dxa"/>
            <w:tcBorders>
              <w:top w:val="single" w:sz="6" w:space="0" w:color="000000"/>
              <w:left w:val="nil" w:sz="6" w:space="0" w:color="auto"/>
              <w:bottom w:val="nil" w:sz="6" w:space="0" w:color="auto"/>
              <w:right w:val="nil" w:sz="6" w:space="0" w:color="auto"/>
            </w:tcBorders>
          </w:tcPr>
          <w:p>
            <w:pPr/>
          </w:p>
        </w:tc>
        <w:tc>
          <w:tcPr>
            <w:tcW w:w="1088" w:type="dxa"/>
            <w:tcBorders>
              <w:top w:val="single" w:sz="6" w:space="0" w:color="000000"/>
              <w:left w:val="nil" w:sz="6" w:space="0" w:color="auto"/>
              <w:bottom w:val="nil" w:sz="6" w:space="0" w:color="auto"/>
              <w:right w:val="nil" w:sz="6" w:space="0" w:color="auto"/>
            </w:tcBorders>
          </w:tcPr>
          <w:p>
            <w:pPr/>
          </w:p>
        </w:tc>
        <w:tc>
          <w:tcPr>
            <w:tcW w:w="1006" w:type="dxa"/>
            <w:tcBorders>
              <w:top w:val="single" w:sz="6" w:space="0" w:color="000000"/>
              <w:left w:val="nil" w:sz="6" w:space="0" w:color="auto"/>
              <w:bottom w:val="nil" w:sz="6" w:space="0" w:color="auto"/>
              <w:right w:val="nil" w:sz="6" w:space="0" w:color="auto"/>
            </w:tcBorders>
          </w:tcPr>
          <w:p>
            <w:pPr/>
          </w:p>
        </w:tc>
        <w:tc>
          <w:tcPr>
            <w:tcW w:w="1004" w:type="dxa"/>
            <w:tcBorders>
              <w:top w:val="single" w:sz="6" w:space="0" w:color="000000"/>
              <w:left w:val="nil" w:sz="6" w:space="0" w:color="auto"/>
              <w:bottom w:val="nil" w:sz="6" w:space="0" w:color="auto"/>
              <w:right w:val="nil" w:sz="6" w:space="0" w:color="auto"/>
            </w:tcBorders>
          </w:tcPr>
          <w:p>
            <w:pPr/>
          </w:p>
        </w:tc>
        <w:tc>
          <w:tcPr>
            <w:tcW w:w="1209" w:type="dxa"/>
            <w:tcBorders>
              <w:top w:val="single" w:sz="6" w:space="0" w:color="000000"/>
              <w:left w:val="nil" w:sz="6" w:space="0" w:color="auto"/>
              <w:bottom w:val="nil" w:sz="6" w:space="0" w:color="auto"/>
              <w:right w:val="nil" w:sz="6" w:space="0" w:color="auto"/>
            </w:tcBorders>
          </w:tcPr>
          <w:p>
            <w:pPr/>
          </w:p>
        </w:tc>
      </w:tr>
      <w:tr>
        <w:trPr>
          <w:trHeight w:val="340"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
              <w:jc w:val="righ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4"/>
                <w:sz w:val="18"/>
                <w:szCs w:val="18"/>
              </w:rPr>
              <w:t> </w:t>
            </w:r>
            <w:r>
              <w:rPr>
                <w:rFonts w:ascii="宋体" w:hAnsi="宋体" w:cs="宋体" w:eastAsia="宋体" w:hint="default"/>
                <w:spacing w:val="32"/>
                <w:sz w:val="18"/>
                <w:szCs w:val="18"/>
              </w:rPr>
              <w:t>期初余</w:t>
            </w:r>
            <w:r>
              <w:rPr>
                <w:rFonts w:ascii="宋体" w:hAnsi="宋体" w:cs="宋体" w:eastAsia="宋体" w:hint="default"/>
                <w:spacing w:val="-42"/>
                <w:sz w:val="18"/>
                <w:szCs w:val="18"/>
              </w:rPr>
              <w:t> </w:t>
            </w:r>
            <w:r>
              <w:rPr>
                <w:rFonts w:ascii="宋体" w:hAnsi="宋体" w:cs="宋体" w:eastAsia="宋体" w:hint="default"/>
                <w:sz w:val="18"/>
                <w:szCs w:val="18"/>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0"/>
              <w:jc w:val="right"/>
              <w:rPr>
                <w:rFonts w:ascii="Arial Narrow" w:hAnsi="Arial Narrow" w:cs="Arial Narrow" w:eastAsia="Arial Narrow" w:hint="default"/>
                <w:sz w:val="18"/>
                <w:szCs w:val="18"/>
              </w:rPr>
            </w:pPr>
            <w:r>
              <w:rPr>
                <w:rFonts w:ascii="Arial Narrow"/>
                <w:spacing w:val="-1"/>
                <w:sz w:val="18"/>
              </w:rPr>
              <w:t>3,546,169,740.42</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pacing w:val="-1"/>
                <w:sz w:val="18"/>
              </w:rPr>
              <w:t>345,436,908.50</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9"/>
              <w:jc w:val="right"/>
              <w:rPr>
                <w:rFonts w:ascii="Arial Narrow" w:hAnsi="Arial Narrow" w:cs="Arial Narrow" w:eastAsia="Arial Narrow" w:hint="default"/>
                <w:sz w:val="18"/>
                <w:szCs w:val="18"/>
              </w:rPr>
            </w:pPr>
            <w:r>
              <w:rPr>
                <w:rFonts w:ascii="Arial Narrow"/>
                <w:spacing w:val="-1"/>
                <w:sz w:val="18"/>
              </w:rPr>
              <w:t>140,120,903.70</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9"/>
              <w:jc w:val="right"/>
              <w:rPr>
                <w:rFonts w:ascii="Arial Narrow" w:hAnsi="Arial Narrow" w:cs="Arial Narrow" w:eastAsia="Arial Narrow" w:hint="default"/>
                <w:sz w:val="18"/>
                <w:szCs w:val="18"/>
              </w:rPr>
            </w:pPr>
            <w:r>
              <w:rPr>
                <w:rFonts w:ascii="Arial Narrow"/>
                <w:spacing w:val="-1"/>
                <w:sz w:val="18"/>
              </w:rPr>
              <w:t>85,250,857.32</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9"/>
              <w:jc w:val="right"/>
              <w:rPr>
                <w:rFonts w:ascii="Arial Narrow" w:hAnsi="Arial Narrow" w:cs="Arial Narrow" w:eastAsia="Arial Narrow" w:hint="default"/>
                <w:sz w:val="18"/>
                <w:szCs w:val="18"/>
              </w:rPr>
            </w:pPr>
            <w:r>
              <w:rPr>
                <w:rFonts w:ascii="Arial Narrow"/>
                <w:spacing w:val="-1"/>
                <w:sz w:val="18"/>
              </w:rPr>
              <w:t>55,383,497.97</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pacing w:val="-1"/>
                <w:sz w:val="18"/>
              </w:rPr>
              <w:t>75,534,128.25</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9"/>
              <w:jc w:val="right"/>
              <w:rPr>
                <w:rFonts w:ascii="Arial Narrow" w:hAnsi="Arial Narrow" w:cs="Arial Narrow" w:eastAsia="Arial Narrow" w:hint="default"/>
                <w:sz w:val="18"/>
                <w:szCs w:val="18"/>
              </w:rPr>
            </w:pPr>
            <w:r>
              <w:rPr>
                <w:rFonts w:ascii="Arial Narrow"/>
                <w:spacing w:val="-1"/>
                <w:sz w:val="18"/>
              </w:rPr>
              <w:t>4,247,896,036.16</w:t>
            </w:r>
          </w:p>
        </w:tc>
      </w:tr>
      <w:tr>
        <w:trPr>
          <w:trHeight w:val="347"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
              <w:jc w:val="righ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pacing w:val="32"/>
                <w:sz w:val="18"/>
                <w:szCs w:val="18"/>
              </w:rPr>
              <w:t>本期增</w:t>
            </w:r>
            <w:r>
              <w:rPr>
                <w:rFonts w:ascii="宋体" w:hAnsi="宋体" w:cs="宋体" w:eastAsia="宋体" w:hint="default"/>
                <w:spacing w:val="-42"/>
                <w:sz w:val="18"/>
                <w:szCs w:val="18"/>
              </w:rPr>
              <w:t> </w:t>
            </w:r>
            <w:r>
              <w:rPr>
                <w:rFonts w:ascii="宋体" w:hAnsi="宋体" w:cs="宋体" w:eastAsia="宋体" w:hint="default"/>
                <w:sz w:val="18"/>
                <w:szCs w:val="18"/>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0"/>
              <w:jc w:val="right"/>
              <w:rPr>
                <w:rFonts w:ascii="Arial Narrow" w:hAnsi="Arial Narrow" w:cs="Arial Narrow" w:eastAsia="Arial Narrow" w:hint="default"/>
                <w:sz w:val="18"/>
                <w:szCs w:val="18"/>
              </w:rPr>
            </w:pPr>
            <w:r>
              <w:rPr>
                <w:rFonts w:ascii="Arial Narrow"/>
                <w:spacing w:val="-1"/>
                <w:sz w:val="18"/>
              </w:rPr>
              <w:t>84,932,070.63</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pacing w:val="-1"/>
                <w:sz w:val="18"/>
              </w:rPr>
              <w:t>23,285,978.91</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9"/>
              <w:jc w:val="right"/>
              <w:rPr>
                <w:rFonts w:ascii="Arial Narrow" w:hAnsi="Arial Narrow" w:cs="Arial Narrow" w:eastAsia="Arial Narrow" w:hint="default"/>
                <w:sz w:val="18"/>
                <w:szCs w:val="18"/>
              </w:rPr>
            </w:pPr>
            <w:r>
              <w:rPr>
                <w:rFonts w:ascii="Arial Narrow"/>
                <w:spacing w:val="-2"/>
                <w:sz w:val="18"/>
              </w:rPr>
              <w:t>7,874,110.69</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9"/>
              <w:jc w:val="right"/>
              <w:rPr>
                <w:rFonts w:ascii="Arial Narrow" w:hAnsi="Arial Narrow" w:cs="Arial Narrow" w:eastAsia="Arial Narrow" w:hint="default"/>
                <w:sz w:val="18"/>
                <w:szCs w:val="18"/>
              </w:rPr>
            </w:pPr>
            <w:r>
              <w:rPr>
                <w:rFonts w:ascii="Arial Narrow"/>
                <w:spacing w:val="-1"/>
                <w:sz w:val="18"/>
              </w:rPr>
              <w:t>24,755,085.59</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9"/>
              <w:jc w:val="right"/>
              <w:rPr>
                <w:rFonts w:ascii="Arial Narrow" w:hAnsi="Arial Narrow" w:cs="Arial Narrow" w:eastAsia="Arial Narrow" w:hint="default"/>
                <w:sz w:val="18"/>
                <w:szCs w:val="18"/>
              </w:rPr>
            </w:pPr>
            <w:r>
              <w:rPr>
                <w:rFonts w:ascii="Arial Narrow"/>
                <w:spacing w:val="-1"/>
                <w:sz w:val="18"/>
              </w:rPr>
              <w:t>10,261,334.12</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7"/>
              <w:jc w:val="right"/>
              <w:rPr>
                <w:rFonts w:ascii="Arial Narrow" w:hAnsi="Arial Narrow" w:cs="Arial Narrow" w:eastAsia="Arial Narrow" w:hint="default"/>
                <w:sz w:val="18"/>
                <w:szCs w:val="18"/>
              </w:rPr>
            </w:pPr>
            <w:r>
              <w:rPr>
                <w:rFonts w:ascii="Arial Narrow"/>
                <w:spacing w:val="-1"/>
                <w:sz w:val="18"/>
              </w:rPr>
              <w:t>4,276,769.94</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pacing w:val="-1"/>
                <w:sz w:val="18"/>
              </w:rPr>
              <w:t>155,385,349.88</w:t>
            </w:r>
          </w:p>
        </w:tc>
      </w:tr>
      <w:tr>
        <w:trPr>
          <w:trHeight w:val="334"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57"/>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Arial Narrow" w:hAnsi="Arial Narrow" w:cs="Arial Narrow" w:eastAsia="Arial Narrow" w:hint="default"/>
                <w:spacing w:val="-1"/>
                <w:sz w:val="18"/>
                <w:szCs w:val="18"/>
              </w:rPr>
              <w:t>1</w:t>
            </w:r>
            <w:r>
              <w:rPr>
                <w:rFonts w:ascii="宋体" w:hAnsi="宋体" w:cs="宋体" w:eastAsia="宋体" w:hint="default"/>
                <w:spacing w:val="-1"/>
                <w:sz w:val="18"/>
                <w:szCs w:val="18"/>
              </w:rPr>
              <w:t>）购置</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0"/>
              <w:jc w:val="right"/>
              <w:rPr>
                <w:rFonts w:ascii="Arial Narrow" w:hAnsi="Arial Narrow" w:cs="Arial Narrow" w:eastAsia="Arial Narrow" w:hint="default"/>
                <w:sz w:val="18"/>
                <w:szCs w:val="18"/>
              </w:rPr>
            </w:pPr>
            <w:r>
              <w:rPr>
                <w:rFonts w:ascii="Arial Narrow"/>
                <w:spacing w:val="-1"/>
                <w:sz w:val="18"/>
              </w:rPr>
              <w:t>23,740,345.06</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
              <w:jc w:val="right"/>
              <w:rPr>
                <w:rFonts w:ascii="Arial Narrow" w:hAnsi="Arial Narrow" w:cs="Arial Narrow" w:eastAsia="Arial Narrow" w:hint="default"/>
                <w:sz w:val="18"/>
                <w:szCs w:val="18"/>
              </w:rPr>
            </w:pPr>
            <w:r>
              <w:rPr>
                <w:rFonts w:ascii="Arial Narrow"/>
                <w:spacing w:val="-1"/>
                <w:sz w:val="18"/>
              </w:rPr>
              <w:t>23,285,978.91</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9"/>
              <w:jc w:val="right"/>
              <w:rPr>
                <w:rFonts w:ascii="Arial Narrow" w:hAnsi="Arial Narrow" w:cs="Arial Narrow" w:eastAsia="Arial Narrow" w:hint="default"/>
                <w:sz w:val="18"/>
                <w:szCs w:val="18"/>
              </w:rPr>
            </w:pPr>
            <w:r>
              <w:rPr>
                <w:rFonts w:ascii="Arial Narrow"/>
                <w:spacing w:val="-2"/>
                <w:sz w:val="18"/>
              </w:rPr>
              <w:t>7,874,110.69</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9"/>
              <w:jc w:val="right"/>
              <w:rPr>
                <w:rFonts w:ascii="Arial Narrow" w:hAnsi="Arial Narrow" w:cs="Arial Narrow" w:eastAsia="Arial Narrow" w:hint="default"/>
                <w:sz w:val="18"/>
                <w:szCs w:val="18"/>
              </w:rPr>
            </w:pPr>
            <w:r>
              <w:rPr>
                <w:rFonts w:ascii="Arial Narrow"/>
                <w:spacing w:val="-1"/>
                <w:sz w:val="18"/>
              </w:rPr>
              <w:t>24,755,085.59</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9"/>
              <w:jc w:val="right"/>
              <w:rPr>
                <w:rFonts w:ascii="Arial Narrow" w:hAnsi="Arial Narrow" w:cs="Arial Narrow" w:eastAsia="Arial Narrow" w:hint="default"/>
                <w:sz w:val="18"/>
                <w:szCs w:val="18"/>
              </w:rPr>
            </w:pPr>
            <w:r>
              <w:rPr>
                <w:rFonts w:ascii="Arial Narrow"/>
                <w:spacing w:val="-1"/>
                <w:sz w:val="18"/>
              </w:rPr>
              <w:t>10,261,334.12</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7"/>
              <w:jc w:val="right"/>
              <w:rPr>
                <w:rFonts w:ascii="Arial Narrow" w:hAnsi="Arial Narrow" w:cs="Arial Narrow" w:eastAsia="Arial Narrow" w:hint="default"/>
                <w:sz w:val="18"/>
                <w:szCs w:val="18"/>
              </w:rPr>
            </w:pPr>
            <w:r>
              <w:rPr>
                <w:rFonts w:ascii="Arial Narrow"/>
                <w:spacing w:val="-1"/>
                <w:sz w:val="18"/>
              </w:rPr>
              <w:t>4,276,769.94</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9"/>
              <w:jc w:val="right"/>
              <w:rPr>
                <w:rFonts w:ascii="Arial Narrow" w:hAnsi="Arial Narrow" w:cs="Arial Narrow" w:eastAsia="Arial Narrow" w:hint="default"/>
                <w:sz w:val="18"/>
                <w:szCs w:val="18"/>
              </w:rPr>
            </w:pPr>
            <w:r>
              <w:rPr>
                <w:rFonts w:ascii="Arial Narrow"/>
                <w:spacing w:val="-1"/>
                <w:sz w:val="18"/>
              </w:rPr>
              <w:t>94,193,624.31</w:t>
            </w:r>
          </w:p>
        </w:tc>
      </w:tr>
      <w:tr>
        <w:trPr>
          <w:trHeight w:val="340"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1"/>
              <w:jc w:val="righ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2</w:t>
            </w:r>
            <w:r>
              <w:rPr>
                <w:rFonts w:ascii="宋体" w:hAnsi="宋体" w:cs="宋体" w:eastAsia="宋体" w:hint="default"/>
                <w:sz w:val="18"/>
                <w:szCs w:val="18"/>
              </w:rPr>
              <w:t>）在建</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0"/>
              <w:jc w:val="right"/>
              <w:rPr>
                <w:rFonts w:ascii="Arial Narrow" w:hAnsi="Arial Narrow" w:cs="Arial Narrow" w:eastAsia="Arial Narrow" w:hint="default"/>
                <w:sz w:val="18"/>
                <w:szCs w:val="18"/>
              </w:rPr>
            </w:pPr>
            <w:r>
              <w:rPr>
                <w:rFonts w:ascii="Arial Narrow"/>
                <w:spacing w:val="-1"/>
                <w:sz w:val="18"/>
              </w:rPr>
              <w:t>61,191,725.57</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z w:val="18"/>
              </w:rPr>
              <w:t>-</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z w:val="18"/>
              </w:rPr>
              <w:t>-</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z w:val="18"/>
              </w:rPr>
              <w:t>-</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z w:val="18"/>
              </w:rPr>
              <w:t>-</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7"/>
              <w:jc w:val="right"/>
              <w:rPr>
                <w:rFonts w:ascii="Arial Narrow" w:hAnsi="Arial Narrow" w:cs="Arial Narrow" w:eastAsia="Arial Narrow" w:hint="default"/>
                <w:sz w:val="18"/>
                <w:szCs w:val="18"/>
              </w:rPr>
            </w:pPr>
            <w:r>
              <w:rPr>
                <w:rFonts w:ascii="Arial Narrow"/>
                <w:sz w:val="18"/>
              </w:rPr>
              <w:t>-</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9"/>
              <w:jc w:val="right"/>
              <w:rPr>
                <w:rFonts w:ascii="Arial Narrow" w:hAnsi="Arial Narrow" w:cs="Arial Narrow" w:eastAsia="Arial Narrow" w:hint="default"/>
                <w:sz w:val="18"/>
                <w:szCs w:val="18"/>
              </w:rPr>
            </w:pPr>
            <w:r>
              <w:rPr>
                <w:rFonts w:ascii="Arial Narrow"/>
                <w:spacing w:val="-1"/>
                <w:sz w:val="18"/>
              </w:rPr>
              <w:t>61,191,725.57</w:t>
            </w:r>
          </w:p>
        </w:tc>
      </w:tr>
      <w:tr>
        <w:trPr>
          <w:trHeight w:val="340"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3</w:t>
            </w:r>
            <w:r>
              <w:rPr>
                <w:rFonts w:ascii="宋体" w:hAnsi="宋体" w:cs="宋体" w:eastAsia="宋体" w:hint="default"/>
                <w:sz w:val="18"/>
                <w:szCs w:val="18"/>
              </w:rPr>
              <w:t>）企业</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9"/>
              <w:jc w:val="right"/>
              <w:rPr>
                <w:rFonts w:ascii="Arial Narrow" w:hAnsi="Arial Narrow" w:cs="Arial Narrow" w:eastAsia="Arial Narrow" w:hint="default"/>
                <w:sz w:val="18"/>
                <w:szCs w:val="18"/>
              </w:rPr>
            </w:pPr>
            <w:r>
              <w:rPr>
                <w:rFonts w:ascii="Arial Narrow"/>
                <w:sz w:val="18"/>
              </w:rPr>
              <w:t>-</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z w:val="18"/>
              </w:rPr>
              <w:t>-</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z w:val="18"/>
              </w:rPr>
              <w:t>-</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z w:val="18"/>
              </w:rPr>
              <w:t>-</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z w:val="18"/>
              </w:rPr>
              <w:t>-</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7"/>
              <w:jc w:val="right"/>
              <w:rPr>
                <w:rFonts w:ascii="Arial Narrow" w:hAnsi="Arial Narrow" w:cs="Arial Narrow" w:eastAsia="Arial Narrow" w:hint="default"/>
                <w:sz w:val="18"/>
                <w:szCs w:val="18"/>
              </w:rPr>
            </w:pPr>
            <w:r>
              <w:rPr>
                <w:rFonts w:ascii="Arial Narrow"/>
                <w:sz w:val="18"/>
              </w:rPr>
              <w:t>-</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25"/>
                <w:sz w:val="18"/>
                <w:szCs w:val="18"/>
              </w:rPr>
              <w:t> </w:t>
            </w:r>
            <w:r>
              <w:rPr>
                <w:rFonts w:ascii="宋体" w:hAnsi="宋体" w:cs="宋体" w:eastAsia="宋体" w:hint="default"/>
                <w:spacing w:val="12"/>
                <w:sz w:val="18"/>
                <w:szCs w:val="18"/>
              </w:rPr>
              <w:t>本期减</w:t>
            </w:r>
            <w:r>
              <w:rPr>
                <w:rFonts w:ascii="宋体" w:hAnsi="宋体" w:cs="宋体" w:eastAsia="宋体" w:hint="default"/>
                <w:spacing w:val="-72"/>
                <w:sz w:val="18"/>
                <w:szCs w:val="18"/>
              </w:rPr>
              <w:t> </w:t>
            </w:r>
            <w:r>
              <w:rPr>
                <w:rFonts w:ascii="宋体" w:hAnsi="宋体" w:cs="宋体" w:eastAsia="宋体" w:hint="default"/>
                <w:sz w:val="18"/>
                <w:szCs w:val="18"/>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0"/>
              <w:jc w:val="right"/>
              <w:rPr>
                <w:rFonts w:ascii="Arial Narrow" w:hAnsi="Arial Narrow" w:cs="Arial Narrow" w:eastAsia="Arial Narrow" w:hint="default"/>
                <w:sz w:val="18"/>
                <w:szCs w:val="18"/>
              </w:rPr>
            </w:pPr>
            <w:r>
              <w:rPr>
                <w:rFonts w:ascii="Arial Narrow"/>
                <w:spacing w:val="-1"/>
                <w:sz w:val="18"/>
              </w:rPr>
              <w:t>33,873,170.76</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pacing w:val="-1"/>
                <w:sz w:val="18"/>
              </w:rPr>
              <w:t>6,662,943.57</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9"/>
              <w:jc w:val="right"/>
              <w:rPr>
                <w:rFonts w:ascii="Arial Narrow" w:hAnsi="Arial Narrow" w:cs="Arial Narrow" w:eastAsia="Arial Narrow" w:hint="default"/>
                <w:sz w:val="18"/>
                <w:szCs w:val="18"/>
              </w:rPr>
            </w:pPr>
            <w:r>
              <w:rPr>
                <w:rFonts w:ascii="Arial Narrow"/>
                <w:spacing w:val="-1"/>
                <w:sz w:val="18"/>
              </w:rPr>
              <w:t>19,022,357.44</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9"/>
              <w:jc w:val="right"/>
              <w:rPr>
                <w:rFonts w:ascii="Arial Narrow" w:hAnsi="Arial Narrow" w:cs="Arial Narrow" w:eastAsia="Arial Narrow" w:hint="default"/>
                <w:sz w:val="18"/>
                <w:szCs w:val="18"/>
              </w:rPr>
            </w:pPr>
            <w:r>
              <w:rPr>
                <w:rFonts w:ascii="Arial Narrow"/>
                <w:spacing w:val="-1"/>
                <w:sz w:val="18"/>
              </w:rPr>
              <w:t>4,604,972.53</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9"/>
              <w:jc w:val="right"/>
              <w:rPr>
                <w:rFonts w:ascii="Arial Narrow" w:hAnsi="Arial Narrow" w:cs="Arial Narrow" w:eastAsia="Arial Narrow" w:hint="default"/>
                <w:sz w:val="18"/>
                <w:szCs w:val="18"/>
              </w:rPr>
            </w:pPr>
            <w:r>
              <w:rPr>
                <w:rFonts w:ascii="Arial Narrow"/>
                <w:spacing w:val="-1"/>
                <w:sz w:val="18"/>
              </w:rPr>
              <w:t>9,399,669.95</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pacing w:val="-1"/>
                <w:sz w:val="18"/>
              </w:rPr>
              <w:t>39,857,974.32</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pacing w:val="-1"/>
                <w:w w:val="95"/>
                <w:sz w:val="18"/>
              </w:rPr>
              <w:t>113,421,088.57</w:t>
            </w:r>
          </w:p>
        </w:tc>
      </w:tr>
      <w:tr>
        <w:trPr>
          <w:trHeight w:val="341"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1</w:t>
            </w:r>
            <w:r>
              <w:rPr>
                <w:rFonts w:ascii="宋体" w:hAnsi="宋体" w:cs="宋体" w:eastAsia="宋体" w:hint="default"/>
                <w:sz w:val="18"/>
                <w:szCs w:val="18"/>
              </w:rPr>
              <w:t>）处置</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0"/>
              <w:jc w:val="right"/>
              <w:rPr>
                <w:rFonts w:ascii="Arial Narrow" w:hAnsi="Arial Narrow" w:cs="Arial Narrow" w:eastAsia="Arial Narrow" w:hint="default"/>
                <w:sz w:val="18"/>
                <w:szCs w:val="18"/>
              </w:rPr>
            </w:pPr>
            <w:r>
              <w:rPr>
                <w:rFonts w:ascii="Arial Narrow"/>
                <w:spacing w:val="-1"/>
                <w:sz w:val="18"/>
              </w:rPr>
              <w:t>33,873,170.76</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8"/>
              <w:jc w:val="right"/>
              <w:rPr>
                <w:rFonts w:ascii="Arial Narrow" w:hAnsi="Arial Narrow" w:cs="Arial Narrow" w:eastAsia="Arial Narrow" w:hint="default"/>
                <w:sz w:val="18"/>
                <w:szCs w:val="18"/>
              </w:rPr>
            </w:pPr>
            <w:r>
              <w:rPr>
                <w:rFonts w:ascii="Arial Narrow"/>
                <w:spacing w:val="-1"/>
                <w:sz w:val="18"/>
              </w:rPr>
              <w:t>6,662,943.57</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9"/>
              <w:jc w:val="right"/>
              <w:rPr>
                <w:rFonts w:ascii="Arial Narrow" w:hAnsi="Arial Narrow" w:cs="Arial Narrow" w:eastAsia="Arial Narrow" w:hint="default"/>
                <w:sz w:val="18"/>
                <w:szCs w:val="18"/>
              </w:rPr>
            </w:pPr>
            <w:r>
              <w:rPr>
                <w:rFonts w:ascii="Arial Narrow"/>
                <w:spacing w:val="-1"/>
                <w:sz w:val="18"/>
              </w:rPr>
              <w:t>19,022,357.44</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9"/>
              <w:jc w:val="right"/>
              <w:rPr>
                <w:rFonts w:ascii="Arial Narrow" w:hAnsi="Arial Narrow" w:cs="Arial Narrow" w:eastAsia="Arial Narrow" w:hint="default"/>
                <w:sz w:val="18"/>
                <w:szCs w:val="18"/>
              </w:rPr>
            </w:pPr>
            <w:r>
              <w:rPr>
                <w:rFonts w:ascii="Arial Narrow"/>
                <w:spacing w:val="-1"/>
                <w:sz w:val="18"/>
              </w:rPr>
              <w:t>4,604,972.53</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9"/>
              <w:jc w:val="right"/>
              <w:rPr>
                <w:rFonts w:ascii="Arial Narrow" w:hAnsi="Arial Narrow" w:cs="Arial Narrow" w:eastAsia="Arial Narrow" w:hint="default"/>
                <w:sz w:val="18"/>
                <w:szCs w:val="18"/>
              </w:rPr>
            </w:pPr>
            <w:r>
              <w:rPr>
                <w:rFonts w:ascii="Arial Narrow"/>
                <w:spacing w:val="-1"/>
                <w:sz w:val="18"/>
              </w:rPr>
              <w:t>9,399,669.95</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7"/>
              <w:jc w:val="right"/>
              <w:rPr>
                <w:rFonts w:ascii="Arial Narrow" w:hAnsi="Arial Narrow" w:cs="Arial Narrow" w:eastAsia="Arial Narrow" w:hint="default"/>
                <w:sz w:val="18"/>
                <w:szCs w:val="18"/>
              </w:rPr>
            </w:pPr>
            <w:r>
              <w:rPr>
                <w:rFonts w:ascii="Arial Narrow"/>
                <w:spacing w:val="-1"/>
                <w:sz w:val="18"/>
              </w:rPr>
              <w:t>6,727,213.09</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9"/>
              <w:jc w:val="right"/>
              <w:rPr>
                <w:rFonts w:ascii="Arial Narrow" w:hAnsi="Arial Narrow" w:cs="Arial Narrow" w:eastAsia="Arial Narrow" w:hint="default"/>
                <w:sz w:val="18"/>
                <w:szCs w:val="18"/>
              </w:rPr>
            </w:pPr>
            <w:r>
              <w:rPr>
                <w:rFonts w:ascii="Arial Narrow"/>
                <w:spacing w:val="-1"/>
                <w:sz w:val="18"/>
              </w:rPr>
              <w:t>80,290,327.34</w:t>
            </w:r>
          </w:p>
        </w:tc>
      </w:tr>
      <w:tr>
        <w:trPr>
          <w:trHeight w:val="340"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2</w:t>
            </w:r>
            <w:r>
              <w:rPr>
                <w:rFonts w:ascii="宋体" w:hAnsi="宋体" w:cs="宋体" w:eastAsia="宋体" w:hint="default"/>
                <w:sz w:val="18"/>
                <w:szCs w:val="18"/>
              </w:rPr>
              <w:t>）其他</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9"/>
              <w:jc w:val="right"/>
              <w:rPr>
                <w:rFonts w:ascii="Arial Narrow" w:hAnsi="Arial Narrow" w:cs="Arial Narrow" w:eastAsia="Arial Narrow" w:hint="default"/>
                <w:sz w:val="18"/>
                <w:szCs w:val="18"/>
              </w:rPr>
            </w:pPr>
            <w:r>
              <w:rPr>
                <w:rFonts w:ascii="Arial Narrow"/>
                <w:sz w:val="18"/>
              </w:rPr>
              <w:t>-</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z w:val="18"/>
              </w:rPr>
              <w:t>-</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z w:val="18"/>
              </w:rPr>
              <w:t>-</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z w:val="18"/>
              </w:rPr>
              <w:t>-</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z w:val="18"/>
              </w:rPr>
              <w:t>-</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pacing w:val="-1"/>
                <w:sz w:val="18"/>
              </w:rPr>
              <w:t>33,130,761.23</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9"/>
              <w:jc w:val="right"/>
              <w:rPr>
                <w:rFonts w:ascii="Arial Narrow" w:hAnsi="Arial Narrow" w:cs="Arial Narrow" w:eastAsia="Arial Narrow" w:hint="default"/>
                <w:sz w:val="18"/>
                <w:szCs w:val="18"/>
              </w:rPr>
            </w:pPr>
            <w:r>
              <w:rPr>
                <w:rFonts w:ascii="Arial Narrow"/>
                <w:spacing w:val="-1"/>
                <w:sz w:val="18"/>
              </w:rPr>
              <w:t>33,130,761.23</w:t>
            </w:r>
          </w:p>
        </w:tc>
      </w:tr>
      <w:tr>
        <w:trPr>
          <w:trHeight w:val="347"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宋体" w:hAnsi="宋体" w:cs="宋体" w:eastAsia="宋体" w:hint="default"/>
                <w:sz w:val="18"/>
                <w:szCs w:val="18"/>
              </w:rPr>
            </w:pPr>
            <w:r>
              <w:rPr>
                <w:rFonts w:ascii="Arial Narrow" w:hAnsi="Arial Narrow" w:cs="Arial Narrow" w:eastAsia="Arial Narrow" w:hint="default"/>
                <w:sz w:val="18"/>
                <w:szCs w:val="18"/>
              </w:rPr>
              <w:t>4.</w:t>
            </w:r>
            <w:r>
              <w:rPr>
                <w:rFonts w:ascii="Arial Narrow" w:hAnsi="Arial Narrow" w:cs="Arial Narrow" w:eastAsia="Arial Narrow" w:hint="default"/>
                <w:spacing w:val="-25"/>
                <w:sz w:val="18"/>
                <w:szCs w:val="18"/>
              </w:rPr>
              <w:t> </w:t>
            </w:r>
            <w:r>
              <w:rPr>
                <w:rFonts w:ascii="宋体" w:hAnsi="宋体" w:cs="宋体" w:eastAsia="宋体" w:hint="default"/>
                <w:spacing w:val="12"/>
                <w:sz w:val="18"/>
                <w:szCs w:val="18"/>
              </w:rPr>
              <w:t>期末余</w:t>
            </w:r>
            <w:r>
              <w:rPr>
                <w:rFonts w:ascii="宋体" w:hAnsi="宋体" w:cs="宋体" w:eastAsia="宋体" w:hint="default"/>
                <w:spacing w:val="-72"/>
                <w:sz w:val="18"/>
                <w:szCs w:val="18"/>
              </w:rPr>
              <w:t> </w:t>
            </w:r>
            <w:r>
              <w:rPr>
                <w:rFonts w:ascii="宋体" w:hAnsi="宋体" w:cs="宋体" w:eastAsia="宋体" w:hint="default"/>
                <w:sz w:val="18"/>
                <w:szCs w:val="18"/>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0"/>
              <w:jc w:val="right"/>
              <w:rPr>
                <w:rFonts w:ascii="Arial Narrow" w:hAnsi="Arial Narrow" w:cs="Arial Narrow" w:eastAsia="Arial Narrow" w:hint="default"/>
                <w:sz w:val="18"/>
                <w:szCs w:val="18"/>
              </w:rPr>
            </w:pPr>
            <w:r>
              <w:rPr>
                <w:rFonts w:ascii="Arial Narrow"/>
                <w:spacing w:val="-1"/>
                <w:sz w:val="18"/>
              </w:rPr>
              <w:t>3,597,228,640.29</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pacing w:val="-1"/>
                <w:sz w:val="18"/>
              </w:rPr>
              <w:t>362,059,943.84</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9"/>
              <w:jc w:val="right"/>
              <w:rPr>
                <w:rFonts w:ascii="Arial Narrow" w:hAnsi="Arial Narrow" w:cs="Arial Narrow" w:eastAsia="Arial Narrow" w:hint="default"/>
                <w:sz w:val="18"/>
                <w:szCs w:val="18"/>
              </w:rPr>
            </w:pPr>
            <w:r>
              <w:rPr>
                <w:rFonts w:ascii="Arial Narrow"/>
                <w:spacing w:val="-1"/>
                <w:sz w:val="18"/>
              </w:rPr>
              <w:t>128,972,656.95</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9"/>
              <w:jc w:val="right"/>
              <w:rPr>
                <w:rFonts w:ascii="Arial Narrow" w:hAnsi="Arial Narrow" w:cs="Arial Narrow" w:eastAsia="Arial Narrow" w:hint="default"/>
                <w:sz w:val="18"/>
                <w:szCs w:val="18"/>
              </w:rPr>
            </w:pPr>
            <w:r>
              <w:rPr>
                <w:rFonts w:ascii="Arial Narrow"/>
                <w:spacing w:val="-1"/>
                <w:sz w:val="18"/>
              </w:rPr>
              <w:t>105,400,970.38</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9"/>
              <w:jc w:val="right"/>
              <w:rPr>
                <w:rFonts w:ascii="Arial Narrow" w:hAnsi="Arial Narrow" w:cs="Arial Narrow" w:eastAsia="Arial Narrow" w:hint="default"/>
                <w:sz w:val="18"/>
                <w:szCs w:val="18"/>
              </w:rPr>
            </w:pPr>
            <w:r>
              <w:rPr>
                <w:rFonts w:ascii="Arial Narrow"/>
                <w:spacing w:val="-1"/>
                <w:sz w:val="18"/>
              </w:rPr>
              <w:t>56,245,162.14</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pacing w:val="-1"/>
                <w:sz w:val="18"/>
              </w:rPr>
              <w:t>39,952,923.87</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9"/>
              <w:jc w:val="right"/>
              <w:rPr>
                <w:rFonts w:ascii="Arial Narrow" w:hAnsi="Arial Narrow" w:cs="Arial Narrow" w:eastAsia="Arial Narrow" w:hint="default"/>
                <w:sz w:val="18"/>
                <w:szCs w:val="18"/>
              </w:rPr>
            </w:pPr>
            <w:r>
              <w:rPr>
                <w:rFonts w:ascii="Arial Narrow"/>
                <w:spacing w:val="-1"/>
                <w:sz w:val="18"/>
              </w:rPr>
              <w:t>4,289,860,297.47</w:t>
            </w:r>
          </w:p>
        </w:tc>
      </w:tr>
      <w:tr>
        <w:trPr>
          <w:trHeight w:val="330"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8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
        </w:tc>
        <w:tc>
          <w:tcPr>
            <w:tcW w:w="1004" w:type="dxa"/>
            <w:tcBorders>
              <w:top w:val="nil" w:sz="6" w:space="0" w:color="auto"/>
              <w:left w:val="nil" w:sz="6" w:space="0" w:color="auto"/>
              <w:bottom w:val="nil" w:sz="6" w:space="0" w:color="auto"/>
              <w:right w:val="nil" w:sz="6" w:space="0" w:color="auto"/>
            </w:tcBorders>
          </w:tcPr>
          <w:p>
            <w:pPr/>
          </w:p>
        </w:tc>
        <w:tc>
          <w:tcPr>
            <w:tcW w:w="1209" w:type="dxa"/>
            <w:tcBorders>
              <w:top w:val="nil" w:sz="6" w:space="0" w:color="auto"/>
              <w:left w:val="nil" w:sz="6" w:space="0" w:color="auto"/>
              <w:bottom w:val="nil" w:sz="6" w:space="0" w:color="auto"/>
              <w:right w:val="nil" w:sz="6" w:space="0" w:color="auto"/>
            </w:tcBorders>
          </w:tcPr>
          <w:p>
            <w:pPr/>
          </w:p>
        </w:tc>
      </w:tr>
      <w:tr>
        <w:trPr>
          <w:trHeight w:val="343"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
              <w:jc w:val="righ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4"/>
                <w:sz w:val="18"/>
                <w:szCs w:val="18"/>
              </w:rPr>
              <w:t> </w:t>
            </w:r>
            <w:r>
              <w:rPr>
                <w:rFonts w:ascii="宋体" w:hAnsi="宋体" w:cs="宋体" w:eastAsia="宋体" w:hint="default"/>
                <w:spacing w:val="32"/>
                <w:sz w:val="18"/>
                <w:szCs w:val="18"/>
              </w:rPr>
              <w:t>期初余</w:t>
            </w:r>
            <w:r>
              <w:rPr>
                <w:rFonts w:ascii="宋体" w:hAnsi="宋体" w:cs="宋体" w:eastAsia="宋体" w:hint="default"/>
                <w:spacing w:val="-42"/>
                <w:sz w:val="18"/>
                <w:szCs w:val="18"/>
              </w:rPr>
              <w:t> </w:t>
            </w:r>
            <w:r>
              <w:rPr>
                <w:rFonts w:ascii="宋体" w:hAnsi="宋体" w:cs="宋体" w:eastAsia="宋体" w:hint="default"/>
                <w:sz w:val="18"/>
                <w:szCs w:val="18"/>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9"/>
              <w:jc w:val="right"/>
              <w:rPr>
                <w:rFonts w:ascii="Arial Narrow" w:hAnsi="Arial Narrow" w:cs="Arial Narrow" w:eastAsia="Arial Narrow" w:hint="default"/>
                <w:sz w:val="18"/>
                <w:szCs w:val="18"/>
              </w:rPr>
            </w:pPr>
            <w:r>
              <w:rPr>
                <w:rFonts w:ascii="Arial Narrow"/>
                <w:spacing w:val="-1"/>
                <w:sz w:val="18"/>
              </w:rPr>
              <w:t>575,257,187.04</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8"/>
              <w:jc w:val="right"/>
              <w:rPr>
                <w:rFonts w:ascii="Arial Narrow" w:hAnsi="Arial Narrow" w:cs="Arial Narrow" w:eastAsia="Arial Narrow" w:hint="default"/>
                <w:sz w:val="18"/>
                <w:szCs w:val="18"/>
              </w:rPr>
            </w:pPr>
            <w:r>
              <w:rPr>
                <w:rFonts w:ascii="Arial Narrow"/>
                <w:spacing w:val="-1"/>
                <w:sz w:val="18"/>
              </w:rPr>
              <w:t>245,016,547.09</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9"/>
              <w:jc w:val="right"/>
              <w:rPr>
                <w:rFonts w:ascii="Arial Narrow" w:hAnsi="Arial Narrow" w:cs="Arial Narrow" w:eastAsia="Arial Narrow" w:hint="default"/>
                <w:sz w:val="18"/>
                <w:szCs w:val="18"/>
              </w:rPr>
            </w:pPr>
            <w:r>
              <w:rPr>
                <w:rFonts w:ascii="Arial Narrow"/>
                <w:spacing w:val="-1"/>
                <w:sz w:val="18"/>
              </w:rPr>
              <w:t>120,617,230.84</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9"/>
              <w:jc w:val="right"/>
              <w:rPr>
                <w:rFonts w:ascii="Arial Narrow" w:hAnsi="Arial Narrow" w:cs="Arial Narrow" w:eastAsia="Arial Narrow" w:hint="default"/>
                <w:sz w:val="18"/>
                <w:szCs w:val="18"/>
              </w:rPr>
            </w:pPr>
            <w:r>
              <w:rPr>
                <w:rFonts w:ascii="Arial Narrow"/>
                <w:spacing w:val="-1"/>
                <w:sz w:val="18"/>
              </w:rPr>
              <w:t>61,158,441.88</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9"/>
              <w:jc w:val="right"/>
              <w:rPr>
                <w:rFonts w:ascii="Arial Narrow" w:hAnsi="Arial Narrow" w:cs="Arial Narrow" w:eastAsia="Arial Narrow" w:hint="default"/>
                <w:sz w:val="18"/>
                <w:szCs w:val="18"/>
              </w:rPr>
            </w:pPr>
            <w:r>
              <w:rPr>
                <w:rFonts w:ascii="Arial Narrow"/>
                <w:spacing w:val="-1"/>
                <w:sz w:val="18"/>
              </w:rPr>
              <w:t>33,234,895.75</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8"/>
              <w:jc w:val="right"/>
              <w:rPr>
                <w:rFonts w:ascii="Arial Narrow" w:hAnsi="Arial Narrow" w:cs="Arial Narrow" w:eastAsia="Arial Narrow" w:hint="default"/>
                <w:sz w:val="18"/>
                <w:szCs w:val="18"/>
              </w:rPr>
            </w:pPr>
            <w:r>
              <w:rPr>
                <w:rFonts w:ascii="Arial Narrow"/>
                <w:spacing w:val="-1"/>
                <w:sz w:val="18"/>
              </w:rPr>
              <w:t>13,263,516.82</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9"/>
              <w:jc w:val="right"/>
              <w:rPr>
                <w:rFonts w:ascii="Arial Narrow" w:hAnsi="Arial Narrow" w:cs="Arial Narrow" w:eastAsia="Arial Narrow" w:hint="default"/>
                <w:sz w:val="18"/>
                <w:szCs w:val="18"/>
              </w:rPr>
            </w:pPr>
            <w:r>
              <w:rPr>
                <w:rFonts w:ascii="Arial Narrow"/>
                <w:spacing w:val="-1"/>
                <w:sz w:val="18"/>
              </w:rPr>
              <w:t>1,048,547,819.42</w:t>
            </w:r>
          </w:p>
        </w:tc>
      </w:tr>
      <w:tr>
        <w:trPr>
          <w:trHeight w:val="347"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
              <w:jc w:val="righ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pacing w:val="32"/>
                <w:sz w:val="18"/>
                <w:szCs w:val="18"/>
              </w:rPr>
              <w:t>本期增</w:t>
            </w:r>
            <w:r>
              <w:rPr>
                <w:rFonts w:ascii="宋体" w:hAnsi="宋体" w:cs="宋体" w:eastAsia="宋体" w:hint="default"/>
                <w:spacing w:val="-42"/>
                <w:sz w:val="18"/>
                <w:szCs w:val="18"/>
              </w:rPr>
              <w:t> </w:t>
            </w:r>
            <w:r>
              <w:rPr>
                <w:rFonts w:ascii="宋体" w:hAnsi="宋体" w:cs="宋体" w:eastAsia="宋体" w:hint="default"/>
                <w:sz w:val="18"/>
                <w:szCs w:val="18"/>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9"/>
              <w:jc w:val="right"/>
              <w:rPr>
                <w:rFonts w:ascii="Arial Narrow" w:hAnsi="Arial Narrow" w:cs="Arial Narrow" w:eastAsia="Arial Narrow" w:hint="default"/>
                <w:sz w:val="18"/>
                <w:szCs w:val="18"/>
              </w:rPr>
            </w:pPr>
            <w:r>
              <w:rPr>
                <w:rFonts w:ascii="Arial Narrow"/>
                <w:spacing w:val="-1"/>
                <w:w w:val="95"/>
                <w:sz w:val="18"/>
              </w:rPr>
              <w:t>145,811,731.77</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pacing w:val="-1"/>
                <w:sz w:val="18"/>
              </w:rPr>
              <w:t>32,801,536.53</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9"/>
              <w:jc w:val="right"/>
              <w:rPr>
                <w:rFonts w:ascii="Arial Narrow" w:hAnsi="Arial Narrow" w:cs="Arial Narrow" w:eastAsia="Arial Narrow" w:hint="default"/>
                <w:sz w:val="18"/>
                <w:szCs w:val="18"/>
              </w:rPr>
            </w:pPr>
            <w:r>
              <w:rPr>
                <w:rFonts w:ascii="Arial Narrow"/>
                <w:spacing w:val="-1"/>
                <w:sz w:val="18"/>
              </w:rPr>
              <w:t>15,128,281.63</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9"/>
              <w:jc w:val="right"/>
              <w:rPr>
                <w:rFonts w:ascii="Arial Narrow" w:hAnsi="Arial Narrow" w:cs="Arial Narrow" w:eastAsia="Arial Narrow" w:hint="default"/>
                <w:sz w:val="18"/>
                <w:szCs w:val="18"/>
              </w:rPr>
            </w:pPr>
            <w:r>
              <w:rPr>
                <w:rFonts w:ascii="Arial Narrow"/>
                <w:spacing w:val="-1"/>
                <w:sz w:val="18"/>
              </w:rPr>
              <w:t>15,076,100.25</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9"/>
              <w:jc w:val="right"/>
              <w:rPr>
                <w:rFonts w:ascii="Arial Narrow" w:hAnsi="Arial Narrow" w:cs="Arial Narrow" w:eastAsia="Arial Narrow" w:hint="default"/>
                <w:sz w:val="18"/>
                <w:szCs w:val="18"/>
              </w:rPr>
            </w:pPr>
            <w:r>
              <w:rPr>
                <w:rFonts w:ascii="Arial Narrow"/>
                <w:spacing w:val="-1"/>
                <w:sz w:val="18"/>
              </w:rPr>
              <w:t>12,809,125.79</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7"/>
              <w:jc w:val="right"/>
              <w:rPr>
                <w:rFonts w:ascii="Arial Narrow" w:hAnsi="Arial Narrow" w:cs="Arial Narrow" w:eastAsia="Arial Narrow" w:hint="default"/>
                <w:sz w:val="18"/>
                <w:szCs w:val="18"/>
              </w:rPr>
            </w:pPr>
            <w:r>
              <w:rPr>
                <w:rFonts w:ascii="Arial Narrow"/>
                <w:spacing w:val="-1"/>
                <w:sz w:val="18"/>
              </w:rPr>
              <w:t>2,718,199.00</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pacing w:val="-1"/>
                <w:sz w:val="18"/>
              </w:rPr>
              <w:t>224,344,974.97</w:t>
            </w:r>
          </w:p>
        </w:tc>
      </w:tr>
      <w:tr>
        <w:trPr>
          <w:trHeight w:val="334"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64"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Arial Narrow" w:hAnsi="Arial Narrow" w:cs="Arial Narrow" w:eastAsia="Arial Narrow" w:hint="default"/>
                <w:sz w:val="18"/>
                <w:szCs w:val="18"/>
              </w:rPr>
            </w:pPr>
            <w:r>
              <w:rPr>
                <w:rFonts w:ascii="Arial Narrow"/>
                <w:spacing w:val="-1"/>
                <w:w w:val="95"/>
                <w:sz w:val="18"/>
              </w:rPr>
              <w:t>145,811,731.77</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
              <w:jc w:val="right"/>
              <w:rPr>
                <w:rFonts w:ascii="Arial Narrow" w:hAnsi="Arial Narrow" w:cs="Arial Narrow" w:eastAsia="Arial Narrow" w:hint="default"/>
                <w:sz w:val="18"/>
                <w:szCs w:val="18"/>
              </w:rPr>
            </w:pPr>
            <w:r>
              <w:rPr>
                <w:rFonts w:ascii="Arial Narrow"/>
                <w:spacing w:val="-1"/>
                <w:sz w:val="18"/>
              </w:rPr>
              <w:t>32,801,536.53</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Arial Narrow" w:hAnsi="Arial Narrow" w:cs="Arial Narrow" w:eastAsia="Arial Narrow" w:hint="default"/>
                <w:sz w:val="18"/>
                <w:szCs w:val="18"/>
              </w:rPr>
            </w:pPr>
            <w:r>
              <w:rPr>
                <w:rFonts w:ascii="Arial Narrow"/>
                <w:spacing w:val="-1"/>
                <w:sz w:val="18"/>
              </w:rPr>
              <w:t>15,128,281.63</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Arial Narrow" w:hAnsi="Arial Narrow" w:cs="Arial Narrow" w:eastAsia="Arial Narrow" w:hint="default"/>
                <w:sz w:val="18"/>
                <w:szCs w:val="18"/>
              </w:rPr>
            </w:pPr>
            <w:r>
              <w:rPr>
                <w:rFonts w:ascii="Arial Narrow"/>
                <w:spacing w:val="-1"/>
                <w:sz w:val="18"/>
              </w:rPr>
              <w:t>15,076,100.25</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Arial Narrow" w:hAnsi="Arial Narrow" w:cs="Arial Narrow" w:eastAsia="Arial Narrow" w:hint="default"/>
                <w:sz w:val="18"/>
                <w:szCs w:val="18"/>
              </w:rPr>
            </w:pPr>
            <w:r>
              <w:rPr>
                <w:rFonts w:ascii="Arial Narrow"/>
                <w:spacing w:val="-1"/>
                <w:sz w:val="18"/>
              </w:rPr>
              <w:t>12,809,125.79</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7"/>
              <w:jc w:val="right"/>
              <w:rPr>
                <w:rFonts w:ascii="Arial Narrow" w:hAnsi="Arial Narrow" w:cs="Arial Narrow" w:eastAsia="Arial Narrow" w:hint="default"/>
                <w:sz w:val="18"/>
                <w:szCs w:val="18"/>
              </w:rPr>
            </w:pPr>
            <w:r>
              <w:rPr>
                <w:rFonts w:ascii="Arial Narrow"/>
                <w:spacing w:val="-1"/>
                <w:sz w:val="18"/>
              </w:rPr>
              <w:t>2,718,199.00</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
              <w:jc w:val="right"/>
              <w:rPr>
                <w:rFonts w:ascii="Arial Narrow" w:hAnsi="Arial Narrow" w:cs="Arial Narrow" w:eastAsia="Arial Narrow" w:hint="default"/>
                <w:sz w:val="18"/>
                <w:szCs w:val="18"/>
              </w:rPr>
            </w:pPr>
            <w:r>
              <w:rPr>
                <w:rFonts w:ascii="Arial Narrow"/>
                <w:spacing w:val="-1"/>
                <w:sz w:val="18"/>
              </w:rPr>
              <w:t>224,344,974.97</w:t>
            </w:r>
          </w:p>
        </w:tc>
      </w:tr>
      <w:tr>
        <w:trPr>
          <w:trHeight w:val="340"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
              <w:jc w:val="righ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4"/>
                <w:sz w:val="18"/>
                <w:szCs w:val="18"/>
              </w:rPr>
              <w:t> </w:t>
            </w:r>
            <w:r>
              <w:rPr>
                <w:rFonts w:ascii="宋体" w:hAnsi="宋体" w:cs="宋体" w:eastAsia="宋体" w:hint="default"/>
                <w:spacing w:val="32"/>
                <w:sz w:val="18"/>
                <w:szCs w:val="18"/>
              </w:rPr>
              <w:t>本期减</w:t>
            </w:r>
            <w:r>
              <w:rPr>
                <w:rFonts w:ascii="宋体" w:hAnsi="宋体" w:cs="宋体" w:eastAsia="宋体" w:hint="default"/>
                <w:spacing w:val="-42"/>
                <w:sz w:val="18"/>
                <w:szCs w:val="18"/>
              </w:rPr>
              <w:t> </w:t>
            </w:r>
            <w:r>
              <w:rPr>
                <w:rFonts w:ascii="宋体" w:hAnsi="宋体" w:cs="宋体" w:eastAsia="宋体" w:hint="default"/>
                <w:sz w:val="18"/>
                <w:szCs w:val="18"/>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9"/>
              <w:jc w:val="right"/>
              <w:rPr>
                <w:rFonts w:ascii="Arial Narrow" w:hAnsi="Arial Narrow" w:cs="Arial Narrow" w:eastAsia="Arial Narrow" w:hint="default"/>
                <w:sz w:val="18"/>
                <w:szCs w:val="18"/>
              </w:rPr>
            </w:pPr>
            <w:r>
              <w:rPr>
                <w:rFonts w:ascii="Arial Narrow"/>
                <w:spacing w:val="-1"/>
                <w:sz w:val="18"/>
              </w:rPr>
              <w:t>3,462,808.29</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pacing w:val="-1"/>
                <w:sz w:val="18"/>
              </w:rPr>
              <w:t>5,715,901.19</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9"/>
              <w:jc w:val="right"/>
              <w:rPr>
                <w:rFonts w:ascii="Arial Narrow" w:hAnsi="Arial Narrow" w:cs="Arial Narrow" w:eastAsia="Arial Narrow" w:hint="default"/>
                <w:sz w:val="18"/>
                <w:szCs w:val="18"/>
              </w:rPr>
            </w:pPr>
            <w:r>
              <w:rPr>
                <w:rFonts w:ascii="Arial Narrow"/>
                <w:spacing w:val="-1"/>
                <w:sz w:val="18"/>
              </w:rPr>
              <w:t>18,157,063.75</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9"/>
              <w:jc w:val="right"/>
              <w:rPr>
                <w:rFonts w:ascii="Arial Narrow" w:hAnsi="Arial Narrow" w:cs="Arial Narrow" w:eastAsia="Arial Narrow" w:hint="default"/>
                <w:sz w:val="18"/>
                <w:szCs w:val="18"/>
              </w:rPr>
            </w:pPr>
            <w:r>
              <w:rPr>
                <w:rFonts w:ascii="Arial Narrow"/>
                <w:spacing w:val="-1"/>
                <w:sz w:val="18"/>
              </w:rPr>
              <w:t>3,645,039.05</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9"/>
              <w:jc w:val="right"/>
              <w:rPr>
                <w:rFonts w:ascii="Arial Narrow" w:hAnsi="Arial Narrow" w:cs="Arial Narrow" w:eastAsia="Arial Narrow" w:hint="default"/>
                <w:sz w:val="18"/>
                <w:szCs w:val="18"/>
              </w:rPr>
            </w:pPr>
            <w:r>
              <w:rPr>
                <w:rFonts w:ascii="Arial Narrow"/>
                <w:spacing w:val="-1"/>
                <w:sz w:val="18"/>
              </w:rPr>
              <w:t>6,566,174.17</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pacing w:val="-1"/>
                <w:w w:val="95"/>
                <w:sz w:val="18"/>
              </w:rPr>
              <w:t>14,380,118.75</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9"/>
              <w:jc w:val="right"/>
              <w:rPr>
                <w:rFonts w:ascii="Arial Narrow" w:hAnsi="Arial Narrow" w:cs="Arial Narrow" w:eastAsia="Arial Narrow" w:hint="default"/>
                <w:sz w:val="18"/>
                <w:szCs w:val="18"/>
              </w:rPr>
            </w:pPr>
            <w:r>
              <w:rPr>
                <w:rFonts w:ascii="Arial Narrow"/>
                <w:spacing w:val="-1"/>
                <w:sz w:val="18"/>
              </w:rPr>
              <w:t>51,927,105.20</w:t>
            </w:r>
          </w:p>
        </w:tc>
      </w:tr>
      <w:tr>
        <w:trPr>
          <w:trHeight w:val="340"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1</w:t>
            </w:r>
            <w:r>
              <w:rPr>
                <w:rFonts w:ascii="宋体" w:hAnsi="宋体" w:cs="宋体" w:eastAsia="宋体" w:hint="default"/>
                <w:sz w:val="18"/>
                <w:szCs w:val="18"/>
              </w:rPr>
              <w:t>）处置</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9"/>
              <w:jc w:val="right"/>
              <w:rPr>
                <w:rFonts w:ascii="Arial Narrow" w:hAnsi="Arial Narrow" w:cs="Arial Narrow" w:eastAsia="Arial Narrow" w:hint="default"/>
                <w:sz w:val="18"/>
                <w:szCs w:val="18"/>
              </w:rPr>
            </w:pPr>
            <w:r>
              <w:rPr>
                <w:rFonts w:ascii="Arial Narrow"/>
                <w:spacing w:val="-1"/>
                <w:sz w:val="18"/>
              </w:rPr>
              <w:t>3,462,808.29</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pacing w:val="-1"/>
                <w:sz w:val="18"/>
              </w:rPr>
              <w:t>5,715,901.19</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9"/>
              <w:jc w:val="right"/>
              <w:rPr>
                <w:rFonts w:ascii="Arial Narrow" w:hAnsi="Arial Narrow" w:cs="Arial Narrow" w:eastAsia="Arial Narrow" w:hint="default"/>
                <w:sz w:val="18"/>
                <w:szCs w:val="18"/>
              </w:rPr>
            </w:pPr>
            <w:r>
              <w:rPr>
                <w:rFonts w:ascii="Arial Narrow"/>
                <w:spacing w:val="-1"/>
                <w:sz w:val="18"/>
              </w:rPr>
              <w:t>18,157,063.75</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9"/>
              <w:jc w:val="right"/>
              <w:rPr>
                <w:rFonts w:ascii="Arial Narrow" w:hAnsi="Arial Narrow" w:cs="Arial Narrow" w:eastAsia="Arial Narrow" w:hint="default"/>
                <w:sz w:val="18"/>
                <w:szCs w:val="18"/>
              </w:rPr>
            </w:pPr>
            <w:r>
              <w:rPr>
                <w:rFonts w:ascii="Arial Narrow"/>
                <w:spacing w:val="-1"/>
                <w:sz w:val="18"/>
              </w:rPr>
              <w:t>3,645,039.05</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9"/>
              <w:jc w:val="right"/>
              <w:rPr>
                <w:rFonts w:ascii="Arial Narrow" w:hAnsi="Arial Narrow" w:cs="Arial Narrow" w:eastAsia="Arial Narrow" w:hint="default"/>
                <w:sz w:val="18"/>
                <w:szCs w:val="18"/>
              </w:rPr>
            </w:pPr>
            <w:r>
              <w:rPr>
                <w:rFonts w:ascii="Arial Narrow"/>
                <w:spacing w:val="-1"/>
                <w:sz w:val="18"/>
              </w:rPr>
              <w:t>6,566,174.17</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7"/>
              <w:jc w:val="right"/>
              <w:rPr>
                <w:rFonts w:ascii="Arial Narrow" w:hAnsi="Arial Narrow" w:cs="Arial Narrow" w:eastAsia="Arial Narrow" w:hint="default"/>
                <w:sz w:val="18"/>
                <w:szCs w:val="18"/>
              </w:rPr>
            </w:pPr>
            <w:r>
              <w:rPr>
                <w:rFonts w:ascii="Arial Narrow"/>
                <w:spacing w:val="-1"/>
                <w:sz w:val="18"/>
              </w:rPr>
              <w:t>1,788,030.22</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9"/>
              <w:jc w:val="right"/>
              <w:rPr>
                <w:rFonts w:ascii="Arial Narrow" w:hAnsi="Arial Narrow" w:cs="Arial Narrow" w:eastAsia="Arial Narrow" w:hint="default"/>
                <w:sz w:val="18"/>
                <w:szCs w:val="18"/>
              </w:rPr>
            </w:pPr>
            <w:r>
              <w:rPr>
                <w:rFonts w:ascii="Arial Narrow"/>
                <w:spacing w:val="-1"/>
                <w:sz w:val="18"/>
              </w:rPr>
              <w:t>39,335,016.67</w:t>
            </w:r>
          </w:p>
        </w:tc>
      </w:tr>
      <w:tr>
        <w:trPr>
          <w:trHeight w:val="341"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2</w:t>
            </w:r>
            <w:r>
              <w:rPr>
                <w:rFonts w:ascii="宋体" w:hAnsi="宋体" w:cs="宋体" w:eastAsia="宋体" w:hint="default"/>
                <w:sz w:val="18"/>
                <w:szCs w:val="18"/>
              </w:rPr>
              <w:t>）其他</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9"/>
              <w:jc w:val="right"/>
              <w:rPr>
                <w:rFonts w:ascii="Arial Narrow" w:hAnsi="Arial Narrow" w:cs="Arial Narrow" w:eastAsia="Arial Narrow" w:hint="default"/>
                <w:sz w:val="18"/>
                <w:szCs w:val="18"/>
              </w:rPr>
            </w:pPr>
            <w:r>
              <w:rPr>
                <w:rFonts w:ascii="Arial Narrow"/>
                <w:sz w:val="18"/>
              </w:rPr>
              <w:t>-</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8"/>
              <w:jc w:val="right"/>
              <w:rPr>
                <w:rFonts w:ascii="Arial Narrow" w:hAnsi="Arial Narrow" w:cs="Arial Narrow" w:eastAsia="Arial Narrow" w:hint="default"/>
                <w:sz w:val="18"/>
                <w:szCs w:val="18"/>
              </w:rPr>
            </w:pPr>
            <w:r>
              <w:rPr>
                <w:rFonts w:ascii="Arial Narrow"/>
                <w:sz w:val="18"/>
              </w:rPr>
              <w:t>-</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8"/>
              <w:jc w:val="right"/>
              <w:rPr>
                <w:rFonts w:ascii="Arial Narrow" w:hAnsi="Arial Narrow" w:cs="Arial Narrow" w:eastAsia="Arial Narrow" w:hint="default"/>
                <w:sz w:val="18"/>
                <w:szCs w:val="18"/>
              </w:rPr>
            </w:pPr>
            <w:r>
              <w:rPr>
                <w:rFonts w:ascii="Arial Narrow"/>
                <w:sz w:val="18"/>
              </w:rPr>
              <w:t>-</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8"/>
              <w:jc w:val="right"/>
              <w:rPr>
                <w:rFonts w:ascii="Arial Narrow" w:hAnsi="Arial Narrow" w:cs="Arial Narrow" w:eastAsia="Arial Narrow" w:hint="default"/>
                <w:sz w:val="18"/>
                <w:szCs w:val="18"/>
              </w:rPr>
            </w:pPr>
            <w:r>
              <w:rPr>
                <w:rFonts w:ascii="Arial Narrow"/>
                <w:sz w:val="18"/>
              </w:rPr>
              <w:t>-</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8"/>
              <w:jc w:val="right"/>
              <w:rPr>
                <w:rFonts w:ascii="Arial Narrow" w:hAnsi="Arial Narrow" w:cs="Arial Narrow" w:eastAsia="Arial Narrow" w:hint="default"/>
                <w:sz w:val="18"/>
                <w:szCs w:val="18"/>
              </w:rPr>
            </w:pPr>
            <w:r>
              <w:rPr>
                <w:rFonts w:ascii="Arial Narrow"/>
                <w:sz w:val="18"/>
              </w:rPr>
              <w:t>-</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8"/>
              <w:jc w:val="right"/>
              <w:rPr>
                <w:rFonts w:ascii="Arial Narrow" w:hAnsi="Arial Narrow" w:cs="Arial Narrow" w:eastAsia="Arial Narrow" w:hint="default"/>
                <w:sz w:val="18"/>
                <w:szCs w:val="18"/>
              </w:rPr>
            </w:pPr>
            <w:r>
              <w:rPr>
                <w:rFonts w:ascii="Arial Narrow"/>
                <w:spacing w:val="-1"/>
                <w:sz w:val="18"/>
              </w:rPr>
              <w:t>12,592,088.53</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9"/>
              <w:jc w:val="right"/>
              <w:rPr>
                <w:rFonts w:ascii="Arial Narrow" w:hAnsi="Arial Narrow" w:cs="Arial Narrow" w:eastAsia="Arial Narrow" w:hint="default"/>
                <w:sz w:val="18"/>
                <w:szCs w:val="18"/>
              </w:rPr>
            </w:pPr>
            <w:r>
              <w:rPr>
                <w:rFonts w:ascii="Arial Narrow"/>
                <w:spacing w:val="-1"/>
                <w:sz w:val="18"/>
              </w:rPr>
              <w:t>12,592,088.53</w:t>
            </w:r>
          </w:p>
        </w:tc>
      </w:tr>
      <w:tr>
        <w:trPr>
          <w:trHeight w:val="347"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
              <w:jc w:val="right"/>
              <w:rPr>
                <w:rFonts w:ascii="宋体" w:hAnsi="宋体" w:cs="宋体" w:eastAsia="宋体" w:hint="default"/>
                <w:sz w:val="18"/>
                <w:szCs w:val="18"/>
              </w:rPr>
            </w:pPr>
            <w:r>
              <w:rPr>
                <w:rFonts w:ascii="Arial Narrow" w:hAnsi="Arial Narrow" w:cs="Arial Narrow" w:eastAsia="Arial Narrow" w:hint="default"/>
                <w:sz w:val="18"/>
                <w:szCs w:val="18"/>
              </w:rPr>
              <w:t>4.</w:t>
            </w:r>
            <w:r>
              <w:rPr>
                <w:rFonts w:ascii="Arial Narrow" w:hAnsi="Arial Narrow" w:cs="Arial Narrow" w:eastAsia="Arial Narrow" w:hint="default"/>
                <w:spacing w:val="4"/>
                <w:sz w:val="18"/>
                <w:szCs w:val="18"/>
              </w:rPr>
              <w:t> </w:t>
            </w:r>
            <w:r>
              <w:rPr>
                <w:rFonts w:ascii="宋体" w:hAnsi="宋体" w:cs="宋体" w:eastAsia="宋体" w:hint="default"/>
                <w:spacing w:val="32"/>
                <w:sz w:val="18"/>
                <w:szCs w:val="18"/>
              </w:rPr>
              <w:t>期末余</w:t>
            </w:r>
            <w:r>
              <w:rPr>
                <w:rFonts w:ascii="宋体" w:hAnsi="宋体" w:cs="宋体" w:eastAsia="宋体" w:hint="default"/>
                <w:spacing w:val="-42"/>
                <w:sz w:val="18"/>
                <w:szCs w:val="18"/>
              </w:rPr>
              <w:t> </w:t>
            </w:r>
            <w:r>
              <w:rPr>
                <w:rFonts w:ascii="宋体" w:hAnsi="宋体" w:cs="宋体" w:eastAsia="宋体" w:hint="default"/>
                <w:sz w:val="18"/>
                <w:szCs w:val="18"/>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9"/>
              <w:jc w:val="right"/>
              <w:rPr>
                <w:rFonts w:ascii="Arial Narrow" w:hAnsi="Arial Narrow" w:cs="Arial Narrow" w:eastAsia="Arial Narrow" w:hint="default"/>
                <w:sz w:val="18"/>
                <w:szCs w:val="18"/>
              </w:rPr>
            </w:pPr>
            <w:r>
              <w:rPr>
                <w:rFonts w:ascii="Arial Narrow"/>
                <w:spacing w:val="-1"/>
                <w:w w:val="95"/>
                <w:sz w:val="18"/>
              </w:rPr>
              <w:t>717,606,110.52</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pacing w:val="-1"/>
                <w:sz w:val="18"/>
              </w:rPr>
              <w:t>272,102,182.43</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9"/>
              <w:jc w:val="right"/>
              <w:rPr>
                <w:rFonts w:ascii="Arial Narrow" w:hAnsi="Arial Narrow" w:cs="Arial Narrow" w:eastAsia="Arial Narrow" w:hint="default"/>
                <w:sz w:val="18"/>
                <w:szCs w:val="18"/>
              </w:rPr>
            </w:pPr>
            <w:r>
              <w:rPr>
                <w:rFonts w:ascii="Arial Narrow"/>
                <w:spacing w:val="-1"/>
                <w:w w:val="95"/>
                <w:sz w:val="18"/>
              </w:rPr>
              <w:t>117,588,448.72</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9"/>
              <w:jc w:val="right"/>
              <w:rPr>
                <w:rFonts w:ascii="Arial Narrow" w:hAnsi="Arial Narrow" w:cs="Arial Narrow" w:eastAsia="Arial Narrow" w:hint="default"/>
                <w:sz w:val="18"/>
                <w:szCs w:val="18"/>
              </w:rPr>
            </w:pPr>
            <w:r>
              <w:rPr>
                <w:rFonts w:ascii="Arial Narrow"/>
                <w:spacing w:val="-1"/>
                <w:sz w:val="18"/>
              </w:rPr>
              <w:t>72,589,503.08</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9"/>
              <w:jc w:val="right"/>
              <w:rPr>
                <w:rFonts w:ascii="Arial Narrow" w:hAnsi="Arial Narrow" w:cs="Arial Narrow" w:eastAsia="Arial Narrow" w:hint="default"/>
                <w:sz w:val="18"/>
                <w:szCs w:val="18"/>
              </w:rPr>
            </w:pPr>
            <w:r>
              <w:rPr>
                <w:rFonts w:ascii="Arial Narrow"/>
                <w:spacing w:val="-1"/>
                <w:sz w:val="18"/>
              </w:rPr>
              <w:t>39,477,847.37</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7"/>
              <w:jc w:val="right"/>
              <w:rPr>
                <w:rFonts w:ascii="Arial Narrow" w:hAnsi="Arial Narrow" w:cs="Arial Narrow" w:eastAsia="Arial Narrow" w:hint="default"/>
                <w:sz w:val="18"/>
                <w:szCs w:val="18"/>
              </w:rPr>
            </w:pPr>
            <w:r>
              <w:rPr>
                <w:rFonts w:ascii="Arial Narrow"/>
                <w:spacing w:val="-1"/>
                <w:sz w:val="18"/>
              </w:rPr>
              <w:t>1,601,597.07</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9"/>
              <w:jc w:val="right"/>
              <w:rPr>
                <w:rFonts w:ascii="Arial Narrow" w:hAnsi="Arial Narrow" w:cs="Arial Narrow" w:eastAsia="Arial Narrow" w:hint="default"/>
                <w:sz w:val="18"/>
                <w:szCs w:val="18"/>
              </w:rPr>
            </w:pPr>
            <w:r>
              <w:rPr>
                <w:rFonts w:ascii="Arial Narrow"/>
                <w:spacing w:val="-1"/>
                <w:sz w:val="18"/>
              </w:rPr>
              <w:t>1,220,965,689.19</w:t>
            </w:r>
          </w:p>
        </w:tc>
      </w:tr>
      <w:tr>
        <w:trPr>
          <w:trHeight w:val="330"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8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
        </w:tc>
        <w:tc>
          <w:tcPr>
            <w:tcW w:w="1004" w:type="dxa"/>
            <w:tcBorders>
              <w:top w:val="nil" w:sz="6" w:space="0" w:color="auto"/>
              <w:left w:val="nil" w:sz="6" w:space="0" w:color="auto"/>
              <w:bottom w:val="nil" w:sz="6" w:space="0" w:color="auto"/>
              <w:right w:val="nil" w:sz="6" w:space="0" w:color="auto"/>
            </w:tcBorders>
          </w:tcPr>
          <w:p>
            <w:pPr/>
          </w:p>
        </w:tc>
        <w:tc>
          <w:tcPr>
            <w:tcW w:w="1209" w:type="dxa"/>
            <w:tcBorders>
              <w:top w:val="nil" w:sz="6" w:space="0" w:color="auto"/>
              <w:left w:val="nil" w:sz="6" w:space="0" w:color="auto"/>
              <w:bottom w:val="nil" w:sz="6" w:space="0" w:color="auto"/>
              <w:right w:val="nil" w:sz="6" w:space="0" w:color="auto"/>
            </w:tcBorders>
          </w:tcPr>
          <w:p>
            <w:pPr/>
          </w:p>
        </w:tc>
      </w:tr>
      <w:tr>
        <w:trPr>
          <w:trHeight w:val="344"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
              <w:jc w:val="righ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4"/>
                <w:sz w:val="18"/>
                <w:szCs w:val="18"/>
              </w:rPr>
              <w:t> </w:t>
            </w:r>
            <w:r>
              <w:rPr>
                <w:rFonts w:ascii="宋体" w:hAnsi="宋体" w:cs="宋体" w:eastAsia="宋体" w:hint="default"/>
                <w:spacing w:val="32"/>
                <w:sz w:val="18"/>
                <w:szCs w:val="18"/>
              </w:rPr>
              <w:t>期初余</w:t>
            </w:r>
            <w:r>
              <w:rPr>
                <w:rFonts w:ascii="宋体" w:hAnsi="宋体" w:cs="宋体" w:eastAsia="宋体" w:hint="default"/>
                <w:spacing w:val="-42"/>
                <w:sz w:val="18"/>
                <w:szCs w:val="18"/>
              </w:rPr>
              <w:t> </w:t>
            </w:r>
            <w:r>
              <w:rPr>
                <w:rFonts w:ascii="宋体" w:hAnsi="宋体" w:cs="宋体" w:eastAsia="宋体" w:hint="default"/>
                <w:sz w:val="18"/>
                <w:szCs w:val="18"/>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9"/>
              <w:jc w:val="right"/>
              <w:rPr>
                <w:rFonts w:ascii="Arial Narrow" w:hAnsi="Arial Narrow" w:cs="Arial Narrow" w:eastAsia="Arial Narrow" w:hint="default"/>
                <w:sz w:val="18"/>
                <w:szCs w:val="18"/>
              </w:rPr>
            </w:pPr>
            <w:r>
              <w:rPr>
                <w:rFonts w:ascii="Arial Narrow"/>
                <w:sz w:val="18"/>
              </w:rPr>
              <w:t>-</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8"/>
              <w:jc w:val="right"/>
              <w:rPr>
                <w:rFonts w:ascii="Arial Narrow" w:hAnsi="Arial Narrow" w:cs="Arial Narrow" w:eastAsia="Arial Narrow" w:hint="default"/>
                <w:sz w:val="18"/>
                <w:szCs w:val="18"/>
              </w:rPr>
            </w:pPr>
            <w:r>
              <w:rPr>
                <w:rFonts w:ascii="Arial Narrow"/>
                <w:sz w:val="18"/>
              </w:rPr>
              <w:t>-</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8"/>
              <w:jc w:val="right"/>
              <w:rPr>
                <w:rFonts w:ascii="Arial Narrow" w:hAnsi="Arial Narrow" w:cs="Arial Narrow" w:eastAsia="Arial Narrow" w:hint="default"/>
                <w:sz w:val="18"/>
                <w:szCs w:val="18"/>
              </w:rPr>
            </w:pPr>
            <w:r>
              <w:rPr>
                <w:rFonts w:ascii="Arial Narrow"/>
                <w:sz w:val="18"/>
              </w:rPr>
              <w:t>-</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8"/>
              <w:jc w:val="right"/>
              <w:rPr>
                <w:rFonts w:ascii="Arial Narrow" w:hAnsi="Arial Narrow" w:cs="Arial Narrow" w:eastAsia="Arial Narrow" w:hint="default"/>
                <w:sz w:val="18"/>
                <w:szCs w:val="18"/>
              </w:rPr>
            </w:pPr>
            <w:r>
              <w:rPr>
                <w:rFonts w:ascii="Arial Narrow"/>
                <w:sz w:val="18"/>
              </w:rPr>
              <w:t>-</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8"/>
              <w:jc w:val="right"/>
              <w:rPr>
                <w:rFonts w:ascii="Arial Narrow" w:hAnsi="Arial Narrow" w:cs="Arial Narrow" w:eastAsia="Arial Narrow" w:hint="default"/>
                <w:sz w:val="18"/>
                <w:szCs w:val="18"/>
              </w:rPr>
            </w:pPr>
            <w:r>
              <w:rPr>
                <w:rFonts w:ascii="Arial Narrow"/>
                <w:sz w:val="18"/>
              </w:rPr>
              <w:t>-</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7"/>
              <w:jc w:val="right"/>
              <w:rPr>
                <w:rFonts w:ascii="Arial Narrow" w:hAnsi="Arial Narrow" w:cs="Arial Narrow" w:eastAsia="Arial Narrow" w:hint="default"/>
                <w:sz w:val="18"/>
                <w:szCs w:val="18"/>
              </w:rPr>
            </w:pPr>
            <w:r>
              <w:rPr>
                <w:rFonts w:ascii="Arial Narrow"/>
                <w:sz w:val="18"/>
              </w:rPr>
              <w:t>-</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8"/>
              <w:jc w:val="right"/>
              <w:rPr>
                <w:rFonts w:ascii="Arial Narrow" w:hAnsi="Arial Narrow" w:cs="Arial Narrow" w:eastAsia="Arial Narrow" w:hint="default"/>
                <w:sz w:val="18"/>
                <w:szCs w:val="18"/>
              </w:rPr>
            </w:pPr>
            <w:r>
              <w:rPr>
                <w:rFonts w:ascii="Arial Narrow"/>
                <w:sz w:val="18"/>
              </w:rPr>
              <w:t>-</w:t>
            </w:r>
          </w:p>
        </w:tc>
      </w:tr>
      <w:tr>
        <w:trPr>
          <w:trHeight w:val="347"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
              <w:jc w:val="righ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pacing w:val="32"/>
                <w:sz w:val="18"/>
                <w:szCs w:val="18"/>
              </w:rPr>
              <w:t>本期增</w:t>
            </w:r>
            <w:r>
              <w:rPr>
                <w:rFonts w:ascii="宋体" w:hAnsi="宋体" w:cs="宋体" w:eastAsia="宋体" w:hint="default"/>
                <w:spacing w:val="-42"/>
                <w:sz w:val="18"/>
                <w:szCs w:val="18"/>
              </w:rPr>
              <w:t> </w:t>
            </w:r>
            <w:r>
              <w:rPr>
                <w:rFonts w:ascii="宋体" w:hAnsi="宋体" w:cs="宋体" w:eastAsia="宋体" w:hint="default"/>
                <w:sz w:val="18"/>
                <w:szCs w:val="18"/>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9"/>
              <w:jc w:val="right"/>
              <w:rPr>
                <w:rFonts w:ascii="Arial Narrow" w:hAnsi="Arial Narrow" w:cs="Arial Narrow" w:eastAsia="Arial Narrow" w:hint="default"/>
                <w:sz w:val="18"/>
                <w:szCs w:val="18"/>
              </w:rPr>
            </w:pPr>
            <w:r>
              <w:rPr>
                <w:rFonts w:ascii="Arial Narrow"/>
                <w:sz w:val="18"/>
              </w:rPr>
              <w:t>-</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z w:val="18"/>
              </w:rPr>
              <w:t>-</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z w:val="18"/>
              </w:rPr>
              <w:t>-</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z w:val="18"/>
              </w:rPr>
              <w:t>-</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z w:val="18"/>
              </w:rPr>
              <w:t>-</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7"/>
              <w:jc w:val="right"/>
              <w:rPr>
                <w:rFonts w:ascii="Arial Narrow" w:hAnsi="Arial Narrow" w:cs="Arial Narrow" w:eastAsia="Arial Narrow" w:hint="default"/>
                <w:sz w:val="18"/>
                <w:szCs w:val="18"/>
              </w:rPr>
            </w:pPr>
            <w:r>
              <w:rPr>
                <w:rFonts w:ascii="Arial Narrow"/>
                <w:sz w:val="18"/>
              </w:rPr>
              <w:t>-</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z w:val="18"/>
              </w:rPr>
              <w:t>-</w:t>
            </w:r>
          </w:p>
        </w:tc>
      </w:tr>
      <w:tr>
        <w:trPr>
          <w:trHeight w:val="334"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57"/>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Arial Narrow" w:hAnsi="Arial Narrow" w:cs="Arial Narrow" w:eastAsia="Arial Narrow" w:hint="default"/>
                <w:spacing w:val="-1"/>
                <w:sz w:val="18"/>
                <w:szCs w:val="18"/>
              </w:rPr>
              <w:t>1</w:t>
            </w:r>
            <w:r>
              <w:rPr>
                <w:rFonts w:ascii="宋体" w:hAnsi="宋体" w:cs="宋体" w:eastAsia="宋体" w:hint="default"/>
                <w:spacing w:val="-1"/>
                <w:sz w:val="18"/>
                <w:szCs w:val="18"/>
              </w:rPr>
              <w:t>）计提</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9"/>
              <w:jc w:val="right"/>
              <w:rPr>
                <w:rFonts w:ascii="Arial Narrow" w:hAnsi="Arial Narrow" w:cs="Arial Narrow" w:eastAsia="Arial Narrow" w:hint="default"/>
                <w:sz w:val="18"/>
                <w:szCs w:val="18"/>
              </w:rPr>
            </w:pPr>
            <w:r>
              <w:rPr>
                <w:rFonts w:ascii="Arial Narrow"/>
                <w:sz w:val="18"/>
              </w:rPr>
              <w:t>-</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
              <w:jc w:val="right"/>
              <w:rPr>
                <w:rFonts w:ascii="Arial Narrow" w:hAnsi="Arial Narrow" w:cs="Arial Narrow" w:eastAsia="Arial Narrow" w:hint="default"/>
                <w:sz w:val="18"/>
                <w:szCs w:val="18"/>
              </w:rPr>
            </w:pPr>
            <w:r>
              <w:rPr>
                <w:rFonts w:ascii="Arial Narrow"/>
                <w:sz w:val="18"/>
              </w:rPr>
              <w:t>-</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
              <w:jc w:val="right"/>
              <w:rPr>
                <w:rFonts w:ascii="Arial Narrow" w:hAnsi="Arial Narrow" w:cs="Arial Narrow" w:eastAsia="Arial Narrow" w:hint="default"/>
                <w:sz w:val="18"/>
                <w:szCs w:val="18"/>
              </w:rPr>
            </w:pPr>
            <w:r>
              <w:rPr>
                <w:rFonts w:ascii="Arial Narrow"/>
                <w:sz w:val="18"/>
              </w:rPr>
              <w:t>-</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
              <w:jc w:val="right"/>
              <w:rPr>
                <w:rFonts w:ascii="Arial Narrow" w:hAnsi="Arial Narrow" w:cs="Arial Narrow" w:eastAsia="Arial Narrow" w:hint="default"/>
                <w:sz w:val="18"/>
                <w:szCs w:val="18"/>
              </w:rPr>
            </w:pPr>
            <w:r>
              <w:rPr>
                <w:rFonts w:ascii="Arial Narrow"/>
                <w:sz w:val="18"/>
              </w:rPr>
              <w:t>-</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
              <w:jc w:val="right"/>
              <w:rPr>
                <w:rFonts w:ascii="Arial Narrow" w:hAnsi="Arial Narrow" w:cs="Arial Narrow" w:eastAsia="Arial Narrow" w:hint="default"/>
                <w:sz w:val="18"/>
                <w:szCs w:val="18"/>
              </w:rPr>
            </w:pPr>
            <w:r>
              <w:rPr>
                <w:rFonts w:ascii="Arial Narrow"/>
                <w:sz w:val="18"/>
              </w:rPr>
              <w:t>-</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7"/>
              <w:jc w:val="right"/>
              <w:rPr>
                <w:rFonts w:ascii="Arial Narrow" w:hAnsi="Arial Narrow" w:cs="Arial Narrow" w:eastAsia="Arial Narrow" w:hint="default"/>
                <w:sz w:val="18"/>
                <w:szCs w:val="18"/>
              </w:rPr>
            </w:pPr>
            <w:r>
              <w:rPr>
                <w:rFonts w:ascii="Arial Narrow"/>
                <w:sz w:val="18"/>
              </w:rPr>
              <w:t>-</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1"/>
              <w:jc w:val="righ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2</w:t>
            </w:r>
            <w:r>
              <w:rPr>
                <w:rFonts w:ascii="宋体" w:hAnsi="宋体" w:cs="宋体" w:eastAsia="宋体" w:hint="default"/>
                <w:sz w:val="18"/>
                <w:szCs w:val="18"/>
              </w:rPr>
              <w:t>）其他</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9"/>
              <w:jc w:val="right"/>
              <w:rPr>
                <w:rFonts w:ascii="Arial Narrow" w:hAnsi="Arial Narrow" w:cs="Arial Narrow" w:eastAsia="Arial Narrow" w:hint="default"/>
                <w:sz w:val="18"/>
                <w:szCs w:val="18"/>
              </w:rPr>
            </w:pPr>
            <w:r>
              <w:rPr>
                <w:rFonts w:ascii="Arial Narrow"/>
                <w:sz w:val="18"/>
              </w:rPr>
              <w:t>-</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z w:val="18"/>
              </w:rPr>
              <w:t>-</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z w:val="18"/>
              </w:rPr>
              <w:t>-</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z w:val="18"/>
              </w:rPr>
              <w:t>-</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z w:val="18"/>
              </w:rPr>
              <w:t>-</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7"/>
              <w:jc w:val="right"/>
              <w:rPr>
                <w:rFonts w:ascii="Arial Narrow" w:hAnsi="Arial Narrow" w:cs="Arial Narrow" w:eastAsia="Arial Narrow" w:hint="default"/>
                <w:sz w:val="18"/>
                <w:szCs w:val="18"/>
              </w:rPr>
            </w:pPr>
            <w:r>
              <w:rPr>
                <w:rFonts w:ascii="Arial Narrow"/>
                <w:sz w:val="18"/>
              </w:rPr>
              <w:t>-</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
              <w:jc w:val="righ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4"/>
                <w:sz w:val="18"/>
                <w:szCs w:val="18"/>
              </w:rPr>
              <w:t> </w:t>
            </w:r>
            <w:r>
              <w:rPr>
                <w:rFonts w:ascii="宋体" w:hAnsi="宋体" w:cs="宋体" w:eastAsia="宋体" w:hint="default"/>
                <w:spacing w:val="32"/>
                <w:sz w:val="18"/>
                <w:szCs w:val="18"/>
              </w:rPr>
              <w:t>本期减</w:t>
            </w:r>
            <w:r>
              <w:rPr>
                <w:rFonts w:ascii="宋体" w:hAnsi="宋体" w:cs="宋体" w:eastAsia="宋体" w:hint="default"/>
                <w:spacing w:val="-42"/>
                <w:sz w:val="18"/>
                <w:szCs w:val="18"/>
              </w:rPr>
              <w:t> </w:t>
            </w:r>
            <w:r>
              <w:rPr>
                <w:rFonts w:ascii="宋体" w:hAnsi="宋体" w:cs="宋体" w:eastAsia="宋体" w:hint="default"/>
                <w:sz w:val="18"/>
                <w:szCs w:val="18"/>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9"/>
              <w:jc w:val="right"/>
              <w:rPr>
                <w:rFonts w:ascii="Arial Narrow" w:hAnsi="Arial Narrow" w:cs="Arial Narrow" w:eastAsia="Arial Narrow" w:hint="default"/>
                <w:sz w:val="18"/>
                <w:szCs w:val="18"/>
              </w:rPr>
            </w:pPr>
            <w:r>
              <w:rPr>
                <w:rFonts w:ascii="Arial Narrow"/>
                <w:sz w:val="18"/>
              </w:rPr>
              <w:t>-</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z w:val="18"/>
              </w:rPr>
              <w:t>-</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z w:val="18"/>
              </w:rPr>
              <w:t>-</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z w:val="18"/>
              </w:rPr>
              <w:t>-</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z w:val="18"/>
              </w:rPr>
              <w:t>-</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7"/>
              <w:jc w:val="right"/>
              <w:rPr>
                <w:rFonts w:ascii="Arial Narrow" w:hAnsi="Arial Narrow" w:cs="Arial Narrow" w:eastAsia="Arial Narrow" w:hint="default"/>
                <w:sz w:val="18"/>
                <w:szCs w:val="18"/>
              </w:rPr>
            </w:pPr>
            <w:r>
              <w:rPr>
                <w:rFonts w:ascii="Arial Narrow"/>
                <w:sz w:val="18"/>
              </w:rPr>
              <w:t>-</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1</w:t>
            </w:r>
            <w:r>
              <w:rPr>
                <w:rFonts w:ascii="宋体" w:hAnsi="宋体" w:cs="宋体" w:eastAsia="宋体" w:hint="default"/>
                <w:sz w:val="18"/>
                <w:szCs w:val="18"/>
              </w:rPr>
              <w:t>）处置</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9"/>
              <w:jc w:val="right"/>
              <w:rPr>
                <w:rFonts w:ascii="Arial Narrow" w:hAnsi="Arial Narrow" w:cs="Arial Narrow" w:eastAsia="Arial Narrow" w:hint="default"/>
                <w:sz w:val="18"/>
                <w:szCs w:val="18"/>
              </w:rPr>
            </w:pPr>
            <w:r>
              <w:rPr>
                <w:rFonts w:ascii="Arial Narrow"/>
                <w:sz w:val="18"/>
              </w:rPr>
              <w:t>-</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z w:val="18"/>
              </w:rPr>
              <w:t>-</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z w:val="18"/>
              </w:rPr>
              <w:t>-</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z w:val="18"/>
              </w:rPr>
              <w:t>-</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z w:val="18"/>
              </w:rPr>
              <w:t>-</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7"/>
              <w:jc w:val="right"/>
              <w:rPr>
                <w:rFonts w:ascii="Arial Narrow" w:hAnsi="Arial Narrow" w:cs="Arial Narrow" w:eastAsia="Arial Narrow" w:hint="default"/>
                <w:sz w:val="18"/>
                <w:szCs w:val="18"/>
              </w:rPr>
            </w:pPr>
            <w:r>
              <w:rPr>
                <w:rFonts w:ascii="Arial Narrow"/>
                <w:sz w:val="18"/>
              </w:rPr>
              <w:t>-</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2</w:t>
            </w:r>
            <w:r>
              <w:rPr>
                <w:rFonts w:ascii="宋体" w:hAnsi="宋体" w:cs="宋体" w:eastAsia="宋体" w:hint="default"/>
                <w:sz w:val="18"/>
                <w:szCs w:val="18"/>
              </w:rPr>
              <w:t>）其他</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9"/>
              <w:jc w:val="right"/>
              <w:rPr>
                <w:rFonts w:ascii="Arial Narrow" w:hAnsi="Arial Narrow" w:cs="Arial Narrow" w:eastAsia="Arial Narrow" w:hint="default"/>
                <w:sz w:val="18"/>
                <w:szCs w:val="18"/>
              </w:rPr>
            </w:pPr>
            <w:r>
              <w:rPr>
                <w:rFonts w:ascii="Arial Narrow"/>
                <w:sz w:val="18"/>
              </w:rPr>
              <w:t>-</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8"/>
              <w:jc w:val="right"/>
              <w:rPr>
                <w:rFonts w:ascii="Arial Narrow" w:hAnsi="Arial Narrow" w:cs="Arial Narrow" w:eastAsia="Arial Narrow" w:hint="default"/>
                <w:sz w:val="18"/>
                <w:szCs w:val="18"/>
              </w:rPr>
            </w:pPr>
            <w:r>
              <w:rPr>
                <w:rFonts w:ascii="Arial Narrow"/>
                <w:sz w:val="18"/>
              </w:rPr>
              <w:t>-</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8"/>
              <w:jc w:val="right"/>
              <w:rPr>
                <w:rFonts w:ascii="Arial Narrow" w:hAnsi="Arial Narrow" w:cs="Arial Narrow" w:eastAsia="Arial Narrow" w:hint="default"/>
                <w:sz w:val="18"/>
                <w:szCs w:val="18"/>
              </w:rPr>
            </w:pPr>
            <w:r>
              <w:rPr>
                <w:rFonts w:ascii="Arial Narrow"/>
                <w:sz w:val="18"/>
              </w:rPr>
              <w:t>-</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8"/>
              <w:jc w:val="right"/>
              <w:rPr>
                <w:rFonts w:ascii="Arial Narrow" w:hAnsi="Arial Narrow" w:cs="Arial Narrow" w:eastAsia="Arial Narrow" w:hint="default"/>
                <w:sz w:val="18"/>
                <w:szCs w:val="18"/>
              </w:rPr>
            </w:pPr>
            <w:r>
              <w:rPr>
                <w:rFonts w:ascii="Arial Narrow"/>
                <w:sz w:val="18"/>
              </w:rPr>
              <w:t>-</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8"/>
              <w:jc w:val="right"/>
              <w:rPr>
                <w:rFonts w:ascii="Arial Narrow" w:hAnsi="Arial Narrow" w:cs="Arial Narrow" w:eastAsia="Arial Narrow" w:hint="default"/>
                <w:sz w:val="18"/>
                <w:szCs w:val="18"/>
              </w:rPr>
            </w:pPr>
            <w:r>
              <w:rPr>
                <w:rFonts w:ascii="Arial Narrow"/>
                <w:sz w:val="18"/>
              </w:rPr>
              <w:t>-</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7"/>
              <w:jc w:val="right"/>
              <w:rPr>
                <w:rFonts w:ascii="Arial Narrow" w:hAnsi="Arial Narrow" w:cs="Arial Narrow" w:eastAsia="Arial Narrow" w:hint="default"/>
                <w:sz w:val="18"/>
                <w:szCs w:val="18"/>
              </w:rPr>
            </w:pPr>
            <w:r>
              <w:rPr>
                <w:rFonts w:ascii="Arial Narrow"/>
                <w:sz w:val="18"/>
              </w:rPr>
              <w:t>-</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8"/>
              <w:jc w:val="right"/>
              <w:rPr>
                <w:rFonts w:ascii="Arial Narrow" w:hAnsi="Arial Narrow" w:cs="Arial Narrow" w:eastAsia="Arial Narrow" w:hint="default"/>
                <w:sz w:val="18"/>
                <w:szCs w:val="18"/>
              </w:rPr>
            </w:pPr>
            <w:r>
              <w:rPr>
                <w:rFonts w:ascii="Arial Narrow"/>
                <w:sz w:val="18"/>
              </w:rPr>
              <w:t>-</w:t>
            </w:r>
          </w:p>
        </w:tc>
      </w:tr>
      <w:tr>
        <w:trPr>
          <w:trHeight w:val="347"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
              <w:jc w:val="right"/>
              <w:rPr>
                <w:rFonts w:ascii="宋体" w:hAnsi="宋体" w:cs="宋体" w:eastAsia="宋体" w:hint="default"/>
                <w:sz w:val="18"/>
                <w:szCs w:val="18"/>
              </w:rPr>
            </w:pPr>
            <w:r>
              <w:rPr>
                <w:rFonts w:ascii="Arial Narrow" w:hAnsi="Arial Narrow" w:cs="Arial Narrow" w:eastAsia="Arial Narrow" w:hint="default"/>
                <w:sz w:val="18"/>
                <w:szCs w:val="18"/>
              </w:rPr>
              <w:t>4.</w:t>
            </w:r>
            <w:r>
              <w:rPr>
                <w:rFonts w:ascii="Arial Narrow" w:hAnsi="Arial Narrow" w:cs="Arial Narrow" w:eastAsia="Arial Narrow" w:hint="default"/>
                <w:spacing w:val="4"/>
                <w:sz w:val="18"/>
                <w:szCs w:val="18"/>
              </w:rPr>
              <w:t> </w:t>
            </w:r>
            <w:r>
              <w:rPr>
                <w:rFonts w:ascii="宋体" w:hAnsi="宋体" w:cs="宋体" w:eastAsia="宋体" w:hint="default"/>
                <w:spacing w:val="32"/>
                <w:sz w:val="18"/>
                <w:szCs w:val="18"/>
              </w:rPr>
              <w:t>期末余</w:t>
            </w:r>
            <w:r>
              <w:rPr>
                <w:rFonts w:ascii="宋体" w:hAnsi="宋体" w:cs="宋体" w:eastAsia="宋体" w:hint="default"/>
                <w:spacing w:val="-42"/>
                <w:sz w:val="18"/>
                <w:szCs w:val="18"/>
              </w:rPr>
              <w:t> </w:t>
            </w:r>
            <w:r>
              <w:rPr>
                <w:rFonts w:ascii="宋体" w:hAnsi="宋体" w:cs="宋体" w:eastAsia="宋体" w:hint="default"/>
                <w:sz w:val="18"/>
                <w:szCs w:val="18"/>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9"/>
              <w:jc w:val="right"/>
              <w:rPr>
                <w:rFonts w:ascii="Arial Narrow" w:hAnsi="Arial Narrow" w:cs="Arial Narrow" w:eastAsia="Arial Narrow" w:hint="default"/>
                <w:sz w:val="18"/>
                <w:szCs w:val="18"/>
              </w:rPr>
            </w:pPr>
            <w:r>
              <w:rPr>
                <w:rFonts w:ascii="Arial Narrow"/>
                <w:sz w:val="18"/>
              </w:rPr>
              <w:t>-</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z w:val="18"/>
              </w:rPr>
              <w:t>-</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z w:val="18"/>
              </w:rPr>
              <w:t>-</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z w:val="18"/>
              </w:rPr>
              <w:t>-</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z w:val="18"/>
              </w:rPr>
              <w:t>-</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7"/>
              <w:jc w:val="right"/>
              <w:rPr>
                <w:rFonts w:ascii="Arial Narrow" w:hAnsi="Arial Narrow" w:cs="Arial Narrow" w:eastAsia="Arial Narrow" w:hint="default"/>
                <w:sz w:val="18"/>
                <w:szCs w:val="18"/>
              </w:rPr>
            </w:pPr>
            <w:r>
              <w:rPr>
                <w:rFonts w:ascii="Arial Narrow"/>
                <w:sz w:val="18"/>
              </w:rPr>
              <w:t>-</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z w:val="18"/>
              </w:rPr>
              <w:t>-</w:t>
            </w:r>
          </w:p>
        </w:tc>
      </w:tr>
      <w:tr>
        <w:trPr>
          <w:trHeight w:val="330"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8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
        </w:tc>
        <w:tc>
          <w:tcPr>
            <w:tcW w:w="1004" w:type="dxa"/>
            <w:tcBorders>
              <w:top w:val="nil" w:sz="6" w:space="0" w:color="auto"/>
              <w:left w:val="nil" w:sz="6" w:space="0" w:color="auto"/>
              <w:bottom w:val="nil" w:sz="6" w:space="0" w:color="auto"/>
              <w:right w:val="nil" w:sz="6" w:space="0" w:color="auto"/>
            </w:tcBorders>
          </w:tcPr>
          <w:p>
            <w:pPr/>
          </w:p>
        </w:tc>
        <w:tc>
          <w:tcPr>
            <w:tcW w:w="1209" w:type="dxa"/>
            <w:tcBorders>
              <w:top w:val="nil" w:sz="6" w:space="0" w:color="auto"/>
              <w:left w:val="nil" w:sz="6" w:space="0" w:color="auto"/>
              <w:bottom w:val="nil" w:sz="6" w:space="0" w:color="auto"/>
              <w:right w:val="nil" w:sz="6" w:space="0" w:color="auto"/>
            </w:tcBorders>
          </w:tcPr>
          <w:p>
            <w:pPr/>
          </w:p>
        </w:tc>
      </w:tr>
      <w:tr>
        <w:trPr>
          <w:trHeight w:val="344"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
              <w:jc w:val="righ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4"/>
                <w:sz w:val="18"/>
                <w:szCs w:val="18"/>
              </w:rPr>
              <w:t> </w:t>
            </w:r>
            <w:r>
              <w:rPr>
                <w:rFonts w:ascii="宋体" w:hAnsi="宋体" w:cs="宋体" w:eastAsia="宋体" w:hint="default"/>
                <w:spacing w:val="32"/>
                <w:sz w:val="18"/>
                <w:szCs w:val="18"/>
              </w:rPr>
              <w:t>期末账</w:t>
            </w:r>
            <w:r>
              <w:rPr>
                <w:rFonts w:ascii="宋体" w:hAnsi="宋体" w:cs="宋体" w:eastAsia="宋体" w:hint="default"/>
                <w:spacing w:val="-42"/>
                <w:sz w:val="18"/>
                <w:szCs w:val="18"/>
              </w:rPr>
              <w:t> </w:t>
            </w:r>
            <w:r>
              <w:rPr>
                <w:rFonts w:ascii="宋体" w:hAnsi="宋体" w:cs="宋体" w:eastAsia="宋体" w:hint="default"/>
                <w:sz w:val="18"/>
                <w:szCs w:val="18"/>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0"/>
              <w:jc w:val="right"/>
              <w:rPr>
                <w:rFonts w:ascii="Arial Narrow" w:hAnsi="Arial Narrow" w:cs="Arial Narrow" w:eastAsia="Arial Narrow" w:hint="default"/>
                <w:sz w:val="18"/>
                <w:szCs w:val="18"/>
              </w:rPr>
            </w:pPr>
            <w:r>
              <w:rPr>
                <w:rFonts w:ascii="Arial Narrow"/>
                <w:spacing w:val="-1"/>
                <w:sz w:val="18"/>
              </w:rPr>
              <w:t>2,879,622,529.77</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8"/>
              <w:jc w:val="right"/>
              <w:rPr>
                <w:rFonts w:ascii="Arial Narrow" w:hAnsi="Arial Narrow" w:cs="Arial Narrow" w:eastAsia="Arial Narrow" w:hint="default"/>
                <w:sz w:val="18"/>
                <w:szCs w:val="18"/>
              </w:rPr>
            </w:pPr>
            <w:r>
              <w:rPr>
                <w:rFonts w:ascii="Arial Narrow"/>
                <w:spacing w:val="-1"/>
                <w:sz w:val="18"/>
              </w:rPr>
              <w:t>89,957,761.41</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9"/>
              <w:jc w:val="right"/>
              <w:rPr>
                <w:rFonts w:ascii="Arial Narrow" w:hAnsi="Arial Narrow" w:cs="Arial Narrow" w:eastAsia="Arial Narrow" w:hint="default"/>
                <w:sz w:val="18"/>
                <w:szCs w:val="18"/>
              </w:rPr>
            </w:pPr>
            <w:r>
              <w:rPr>
                <w:rFonts w:ascii="Arial Narrow"/>
                <w:spacing w:val="-2"/>
                <w:sz w:val="18"/>
              </w:rPr>
              <w:t>11,384,208.23</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9"/>
              <w:jc w:val="right"/>
              <w:rPr>
                <w:rFonts w:ascii="Arial Narrow" w:hAnsi="Arial Narrow" w:cs="Arial Narrow" w:eastAsia="Arial Narrow" w:hint="default"/>
                <w:sz w:val="18"/>
                <w:szCs w:val="18"/>
              </w:rPr>
            </w:pPr>
            <w:r>
              <w:rPr>
                <w:rFonts w:ascii="Arial Narrow"/>
                <w:spacing w:val="-1"/>
                <w:w w:val="95"/>
                <w:sz w:val="18"/>
              </w:rPr>
              <w:t>32,811,467.30</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9"/>
              <w:jc w:val="right"/>
              <w:rPr>
                <w:rFonts w:ascii="Arial Narrow" w:hAnsi="Arial Narrow" w:cs="Arial Narrow" w:eastAsia="Arial Narrow" w:hint="default"/>
                <w:sz w:val="18"/>
                <w:szCs w:val="18"/>
              </w:rPr>
            </w:pPr>
            <w:r>
              <w:rPr>
                <w:rFonts w:ascii="Arial Narrow"/>
                <w:spacing w:val="-1"/>
                <w:sz w:val="18"/>
              </w:rPr>
              <w:t>16,767,314.77</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8"/>
              <w:jc w:val="right"/>
              <w:rPr>
                <w:rFonts w:ascii="Arial Narrow" w:hAnsi="Arial Narrow" w:cs="Arial Narrow" w:eastAsia="Arial Narrow" w:hint="default"/>
                <w:sz w:val="18"/>
                <w:szCs w:val="18"/>
              </w:rPr>
            </w:pPr>
            <w:r>
              <w:rPr>
                <w:rFonts w:ascii="Arial Narrow"/>
                <w:spacing w:val="-1"/>
                <w:sz w:val="18"/>
              </w:rPr>
              <w:t>38,351,326.80</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9"/>
              <w:jc w:val="right"/>
              <w:rPr>
                <w:rFonts w:ascii="Arial Narrow" w:hAnsi="Arial Narrow" w:cs="Arial Narrow" w:eastAsia="Arial Narrow" w:hint="default"/>
                <w:sz w:val="18"/>
                <w:szCs w:val="18"/>
              </w:rPr>
            </w:pPr>
            <w:r>
              <w:rPr>
                <w:rFonts w:ascii="Arial Narrow"/>
                <w:spacing w:val="-1"/>
                <w:sz w:val="18"/>
              </w:rPr>
              <w:t>3,068,894,608.28</w:t>
            </w:r>
          </w:p>
        </w:tc>
      </w:tr>
      <w:tr>
        <w:trPr>
          <w:trHeight w:val="355" w:hRule="exact"/>
        </w:trPr>
        <w:tc>
          <w:tcPr>
            <w:tcW w:w="1266" w:type="dxa"/>
            <w:tcBorders>
              <w:top w:val="nil" w:sz="6" w:space="0" w:color="auto"/>
              <w:left w:val="nil" w:sz="6" w:space="0" w:color="auto"/>
              <w:bottom w:val="single" w:sz="8" w:space="0" w:color="000000"/>
              <w:right w:val="nil" w:sz="6" w:space="0" w:color="auto"/>
            </w:tcBorders>
          </w:tcPr>
          <w:p>
            <w:pPr>
              <w:pStyle w:val="TableParagraph"/>
              <w:spacing w:line="240" w:lineRule="auto" w:before="14"/>
              <w:ind w:right="4"/>
              <w:jc w:val="righ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4"/>
                <w:sz w:val="18"/>
                <w:szCs w:val="18"/>
              </w:rPr>
              <w:t> </w:t>
            </w:r>
            <w:r>
              <w:rPr>
                <w:rFonts w:ascii="宋体" w:hAnsi="宋体" w:cs="宋体" w:eastAsia="宋体" w:hint="default"/>
                <w:spacing w:val="32"/>
                <w:sz w:val="18"/>
                <w:szCs w:val="18"/>
              </w:rPr>
              <w:t>期初账</w:t>
            </w:r>
            <w:r>
              <w:rPr>
                <w:rFonts w:ascii="宋体" w:hAnsi="宋体" w:cs="宋体" w:eastAsia="宋体" w:hint="default"/>
                <w:spacing w:val="-42"/>
                <w:sz w:val="18"/>
                <w:szCs w:val="18"/>
              </w:rPr>
              <w:t> </w:t>
            </w:r>
            <w:r>
              <w:rPr>
                <w:rFonts w:ascii="宋体" w:hAnsi="宋体" w:cs="宋体" w:eastAsia="宋体" w:hint="default"/>
                <w:sz w:val="18"/>
                <w:szCs w:val="18"/>
              </w:rPr>
            </w:r>
          </w:p>
        </w:tc>
        <w:tc>
          <w:tcPr>
            <w:tcW w:w="1188" w:type="dxa"/>
            <w:tcBorders>
              <w:top w:val="nil" w:sz="6" w:space="0" w:color="auto"/>
              <w:left w:val="nil" w:sz="6" w:space="0" w:color="auto"/>
              <w:bottom w:val="single" w:sz="8" w:space="0" w:color="000000"/>
              <w:right w:val="nil" w:sz="6" w:space="0" w:color="auto"/>
            </w:tcBorders>
          </w:tcPr>
          <w:p>
            <w:pPr>
              <w:pStyle w:val="TableParagraph"/>
              <w:spacing w:line="240" w:lineRule="auto" w:before="68"/>
              <w:ind w:right="30"/>
              <w:jc w:val="right"/>
              <w:rPr>
                <w:rFonts w:ascii="Arial Narrow" w:hAnsi="Arial Narrow" w:cs="Arial Narrow" w:eastAsia="Arial Narrow" w:hint="default"/>
                <w:sz w:val="18"/>
                <w:szCs w:val="18"/>
              </w:rPr>
            </w:pPr>
            <w:r>
              <w:rPr>
                <w:rFonts w:ascii="Arial Narrow"/>
                <w:spacing w:val="-1"/>
                <w:sz w:val="18"/>
              </w:rPr>
              <w:t>2,970,912,553.38</w:t>
            </w:r>
          </w:p>
        </w:tc>
        <w:tc>
          <w:tcPr>
            <w:tcW w:w="1087" w:type="dxa"/>
            <w:tcBorders>
              <w:top w:val="nil" w:sz="6" w:space="0" w:color="auto"/>
              <w:left w:val="nil" w:sz="6" w:space="0" w:color="auto"/>
              <w:bottom w:val="single" w:sz="8" w:space="0" w:color="000000"/>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pacing w:val="-1"/>
                <w:sz w:val="18"/>
              </w:rPr>
              <w:t>100,420,361.41</w:t>
            </w:r>
          </w:p>
        </w:tc>
        <w:tc>
          <w:tcPr>
            <w:tcW w:w="1087" w:type="dxa"/>
            <w:tcBorders>
              <w:top w:val="nil" w:sz="6" w:space="0" w:color="auto"/>
              <w:left w:val="nil" w:sz="6" w:space="0" w:color="auto"/>
              <w:bottom w:val="single" w:sz="8" w:space="0" w:color="000000"/>
              <w:right w:val="nil" w:sz="6" w:space="0" w:color="auto"/>
            </w:tcBorders>
          </w:tcPr>
          <w:p>
            <w:pPr>
              <w:pStyle w:val="TableParagraph"/>
              <w:spacing w:line="240" w:lineRule="auto" w:before="68"/>
              <w:ind w:right="29"/>
              <w:jc w:val="right"/>
              <w:rPr>
                <w:rFonts w:ascii="Arial Narrow" w:hAnsi="Arial Narrow" w:cs="Arial Narrow" w:eastAsia="Arial Narrow" w:hint="default"/>
                <w:sz w:val="18"/>
                <w:szCs w:val="18"/>
              </w:rPr>
            </w:pPr>
            <w:r>
              <w:rPr>
                <w:rFonts w:ascii="Arial Narrow"/>
                <w:spacing w:val="-1"/>
                <w:sz w:val="18"/>
              </w:rPr>
              <w:t>19,503,672.86</w:t>
            </w:r>
          </w:p>
        </w:tc>
        <w:tc>
          <w:tcPr>
            <w:tcW w:w="1088" w:type="dxa"/>
            <w:tcBorders>
              <w:top w:val="nil" w:sz="6" w:space="0" w:color="auto"/>
              <w:left w:val="nil" w:sz="6" w:space="0" w:color="auto"/>
              <w:bottom w:val="single" w:sz="8" w:space="0" w:color="000000"/>
              <w:right w:val="nil" w:sz="6" w:space="0" w:color="auto"/>
            </w:tcBorders>
          </w:tcPr>
          <w:p>
            <w:pPr>
              <w:pStyle w:val="TableParagraph"/>
              <w:spacing w:line="240" w:lineRule="auto" w:before="68"/>
              <w:ind w:right="29"/>
              <w:jc w:val="right"/>
              <w:rPr>
                <w:rFonts w:ascii="Arial Narrow" w:hAnsi="Arial Narrow" w:cs="Arial Narrow" w:eastAsia="Arial Narrow" w:hint="default"/>
                <w:sz w:val="18"/>
                <w:szCs w:val="18"/>
              </w:rPr>
            </w:pPr>
            <w:r>
              <w:rPr>
                <w:rFonts w:ascii="Arial Narrow"/>
                <w:spacing w:val="-1"/>
                <w:sz w:val="18"/>
              </w:rPr>
              <w:t>24,092,415.44</w:t>
            </w:r>
          </w:p>
        </w:tc>
        <w:tc>
          <w:tcPr>
            <w:tcW w:w="1006" w:type="dxa"/>
            <w:tcBorders>
              <w:top w:val="nil" w:sz="6" w:space="0" w:color="auto"/>
              <w:left w:val="nil" w:sz="6" w:space="0" w:color="auto"/>
              <w:bottom w:val="single" w:sz="8" w:space="0" w:color="000000"/>
              <w:right w:val="nil" w:sz="6" w:space="0" w:color="auto"/>
            </w:tcBorders>
          </w:tcPr>
          <w:p>
            <w:pPr>
              <w:pStyle w:val="TableParagraph"/>
              <w:spacing w:line="240" w:lineRule="auto" w:before="68"/>
              <w:ind w:right="29"/>
              <w:jc w:val="right"/>
              <w:rPr>
                <w:rFonts w:ascii="Arial Narrow" w:hAnsi="Arial Narrow" w:cs="Arial Narrow" w:eastAsia="Arial Narrow" w:hint="default"/>
                <w:sz w:val="18"/>
                <w:szCs w:val="18"/>
              </w:rPr>
            </w:pPr>
            <w:r>
              <w:rPr>
                <w:rFonts w:ascii="Arial Narrow"/>
                <w:spacing w:val="-1"/>
                <w:sz w:val="18"/>
              </w:rPr>
              <w:t>22,148,602.22</w:t>
            </w:r>
          </w:p>
        </w:tc>
        <w:tc>
          <w:tcPr>
            <w:tcW w:w="1004" w:type="dxa"/>
            <w:tcBorders>
              <w:top w:val="nil" w:sz="6" w:space="0" w:color="auto"/>
              <w:left w:val="nil" w:sz="6" w:space="0" w:color="auto"/>
              <w:bottom w:val="single" w:sz="8" w:space="0" w:color="000000"/>
              <w:right w:val="nil" w:sz="6" w:space="0" w:color="auto"/>
            </w:tcBorders>
          </w:tcPr>
          <w:p>
            <w:pPr>
              <w:pStyle w:val="TableParagraph"/>
              <w:spacing w:line="240" w:lineRule="auto" w:before="68"/>
              <w:ind w:right="28"/>
              <w:jc w:val="right"/>
              <w:rPr>
                <w:rFonts w:ascii="Arial Narrow" w:hAnsi="Arial Narrow" w:cs="Arial Narrow" w:eastAsia="Arial Narrow" w:hint="default"/>
                <w:sz w:val="18"/>
                <w:szCs w:val="18"/>
              </w:rPr>
            </w:pPr>
            <w:r>
              <w:rPr>
                <w:rFonts w:ascii="Arial Narrow"/>
                <w:spacing w:val="-1"/>
                <w:w w:val="95"/>
                <w:sz w:val="18"/>
              </w:rPr>
              <w:t>62,270,611.43</w:t>
            </w:r>
          </w:p>
        </w:tc>
        <w:tc>
          <w:tcPr>
            <w:tcW w:w="1209" w:type="dxa"/>
            <w:tcBorders>
              <w:top w:val="nil" w:sz="6" w:space="0" w:color="auto"/>
              <w:left w:val="nil" w:sz="6" w:space="0" w:color="auto"/>
              <w:bottom w:val="single" w:sz="8" w:space="0" w:color="000000"/>
              <w:right w:val="nil" w:sz="6" w:space="0" w:color="auto"/>
            </w:tcBorders>
          </w:tcPr>
          <w:p>
            <w:pPr>
              <w:pStyle w:val="TableParagraph"/>
              <w:spacing w:line="240" w:lineRule="auto" w:before="68"/>
              <w:ind w:right="29"/>
              <w:jc w:val="right"/>
              <w:rPr>
                <w:rFonts w:ascii="Arial Narrow" w:hAnsi="Arial Narrow" w:cs="Arial Narrow" w:eastAsia="Arial Narrow" w:hint="default"/>
                <w:sz w:val="18"/>
                <w:szCs w:val="18"/>
              </w:rPr>
            </w:pPr>
            <w:r>
              <w:rPr>
                <w:rFonts w:ascii="Arial Narrow"/>
                <w:spacing w:val="-1"/>
                <w:sz w:val="18"/>
              </w:rPr>
              <w:t>3,199,348,216.74</w:t>
            </w:r>
          </w:p>
        </w:tc>
      </w:tr>
    </w:tbl>
    <w:p>
      <w:pPr>
        <w:pStyle w:val="BodyText"/>
        <w:spacing w:line="240" w:lineRule="auto" w:before="81"/>
        <w:ind w:left="504" w:right="0"/>
        <w:jc w:val="left"/>
      </w:pPr>
      <w:r>
        <w:rPr/>
        <w:t>说明：</w:t>
      </w:r>
    </w:p>
    <w:p>
      <w:pPr>
        <w:spacing w:after="0" w:line="240" w:lineRule="auto"/>
        <w:jc w:val="left"/>
        <w:sectPr>
          <w:pgSz w:w="11910" w:h="16840"/>
          <w:pgMar w:header="763" w:footer="724" w:top="940" w:bottom="920" w:left="1480" w:right="0"/>
        </w:sectPr>
      </w:pPr>
    </w:p>
    <w:p>
      <w:pPr>
        <w:spacing w:line="240" w:lineRule="auto" w:before="11"/>
        <w:rPr>
          <w:rFonts w:ascii="宋体" w:hAnsi="宋体" w:cs="宋体" w:eastAsia="宋体" w:hint="default"/>
          <w:sz w:val="8"/>
          <w:szCs w:val="8"/>
        </w:rPr>
      </w:pPr>
    </w:p>
    <w:p>
      <w:pPr>
        <w:pStyle w:val="BodyText"/>
        <w:spacing w:line="240" w:lineRule="auto" w:before="26"/>
        <w:ind w:left="504" w:right="0"/>
        <w:jc w:val="left"/>
      </w:pPr>
      <w:r>
        <w:rPr/>
        <w:t>①本期固定资产原值其他减少</w:t>
      </w:r>
      <w:r>
        <w:rPr>
          <w:spacing w:val="-63"/>
        </w:rPr>
        <w:t> </w:t>
      </w:r>
      <w:r>
        <w:rPr>
          <w:rFonts w:ascii="Arial Narrow" w:hAnsi="Arial Narrow" w:cs="Arial Narrow" w:eastAsia="Arial Narrow" w:hint="default"/>
        </w:rPr>
        <w:t>33,130,761.23</w:t>
      </w:r>
      <w:r>
        <w:rPr>
          <w:rFonts w:ascii="Arial Narrow" w:hAnsi="Arial Narrow" w:cs="Arial Narrow" w:eastAsia="Arial Narrow" w:hint="default"/>
          <w:spacing w:val="2"/>
        </w:rPr>
        <w:t> </w:t>
      </w:r>
      <w:r>
        <w:rPr/>
        <w:t>元系转出至长期待摊费用所致。</w:t>
      </w:r>
    </w:p>
    <w:p>
      <w:pPr>
        <w:pStyle w:val="BodyText"/>
        <w:spacing w:line="240" w:lineRule="auto" w:before="196"/>
        <w:ind w:left="504" w:right="0"/>
        <w:jc w:val="left"/>
      </w:pPr>
      <w:r>
        <w:rPr>
          <w:rFonts w:ascii="宋体" w:hAnsi="宋体" w:cs="宋体" w:eastAsia="宋体" w:hint="default"/>
        </w:rPr>
        <w:t>②</w:t>
      </w:r>
      <w:r>
        <w:rPr/>
        <w:t>固定资产抵押担保情况详见附注十二、</w:t>
      </w:r>
      <w:r>
        <w:rPr>
          <w:rFonts w:ascii="Arial Narrow" w:hAnsi="Arial Narrow" w:cs="Arial Narrow" w:eastAsia="Arial Narrow" w:hint="default"/>
          <w:spacing w:val="-1"/>
        </w:rPr>
        <w:t>2</w:t>
      </w:r>
      <w:r>
        <w:rPr/>
        <w:t>（</w:t>
      </w:r>
      <w:r>
        <w:rPr>
          <w:rFonts w:ascii="Arial Narrow" w:hAnsi="Arial Narrow" w:cs="Arial Narrow" w:eastAsia="Arial Narrow" w:hint="default"/>
          <w:spacing w:val="-1"/>
        </w:rPr>
        <w:t>3</w:t>
      </w:r>
      <w:r>
        <w:rPr>
          <w:spacing w:val="-120"/>
        </w:rPr>
        <w:t>）。</w:t>
      </w:r>
      <w:r>
        <w:rPr/>
      </w:r>
    </w:p>
    <w:p>
      <w:pPr>
        <w:pStyle w:val="BodyText"/>
        <w:spacing w:line="240" w:lineRule="auto" w:before="101"/>
        <w:ind w:left="502" w:right="0"/>
        <w:jc w:val="left"/>
      </w:pPr>
      <w:bookmarkStart w:name="（2）通过融资租赁租入的固定资产情况" w:id="317"/>
      <w:bookmarkEnd w:id="317"/>
      <w:r>
        <w:rPr/>
      </w:r>
      <w:r>
        <w:rPr/>
        <w:t>（</w:t>
      </w:r>
      <w:r>
        <w:rPr>
          <w:rFonts w:ascii="Arial Narrow" w:hAnsi="Arial Narrow" w:cs="Arial Narrow" w:eastAsia="Arial Narrow" w:hint="default"/>
        </w:rPr>
        <w:t>2</w:t>
      </w:r>
      <w:r>
        <w:rPr/>
        <w:t>）通过融资租赁租入的固定资产情况</w:t>
      </w:r>
    </w:p>
    <w:p>
      <w:pPr>
        <w:spacing w:line="240" w:lineRule="auto" w:before="8"/>
        <w:rPr>
          <w:rFonts w:ascii="宋体" w:hAnsi="宋体" w:cs="宋体" w:eastAsia="宋体" w:hint="default"/>
          <w:sz w:val="10"/>
          <w:szCs w:val="10"/>
        </w:rPr>
      </w:pPr>
    </w:p>
    <w:tbl>
      <w:tblPr>
        <w:tblW w:w="0" w:type="auto"/>
        <w:jc w:val="left"/>
        <w:tblInd w:w="477" w:type="dxa"/>
        <w:tblLayout w:type="fixed"/>
        <w:tblCellMar>
          <w:top w:w="0" w:type="dxa"/>
          <w:left w:w="0" w:type="dxa"/>
          <w:bottom w:w="0" w:type="dxa"/>
          <w:right w:w="0" w:type="dxa"/>
        </w:tblCellMar>
        <w:tblLook w:val="01E0"/>
      </w:tblPr>
      <w:tblGrid>
        <w:gridCol w:w="1849"/>
        <w:gridCol w:w="2073"/>
        <w:gridCol w:w="1887"/>
        <w:gridCol w:w="1482"/>
        <w:gridCol w:w="1553"/>
      </w:tblGrid>
      <w:tr>
        <w:trPr>
          <w:trHeight w:val="393" w:hRule="exact"/>
        </w:trPr>
        <w:tc>
          <w:tcPr>
            <w:tcW w:w="1849" w:type="dxa"/>
            <w:tcBorders>
              <w:top w:val="single" w:sz="8" w:space="0" w:color="000000"/>
              <w:left w:val="nil" w:sz="6" w:space="0" w:color="auto"/>
              <w:bottom w:val="single" w:sz="4" w:space="0" w:color="000000"/>
              <w:right w:val="nil" w:sz="6" w:space="0" w:color="auto"/>
            </w:tcBorders>
          </w:tcPr>
          <w:p>
            <w:pPr>
              <w:pStyle w:val="TableParagraph"/>
              <w:spacing w:line="345" w:lineRule="exact"/>
              <w:ind w:left="2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2073"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15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账面原值</w:t>
            </w:r>
            <w:r>
              <w:rPr>
                <w:rFonts w:ascii="Microsoft JhengHei" w:hAnsi="Microsoft JhengHei" w:cs="Microsoft JhengHei" w:eastAsia="Microsoft JhengHei" w:hint="default"/>
                <w:sz w:val="24"/>
                <w:szCs w:val="24"/>
              </w:rPr>
            </w:r>
          </w:p>
        </w:tc>
        <w:tc>
          <w:tcPr>
            <w:tcW w:w="1887" w:type="dxa"/>
            <w:tcBorders>
              <w:top w:val="single" w:sz="8" w:space="0" w:color="000000"/>
              <w:left w:val="nil" w:sz="6" w:space="0" w:color="auto"/>
              <w:bottom w:val="single" w:sz="4" w:space="0" w:color="000000"/>
              <w:right w:val="nil" w:sz="6" w:space="0" w:color="auto"/>
            </w:tcBorders>
          </w:tcPr>
          <w:p>
            <w:pPr>
              <w:pStyle w:val="TableParagraph"/>
              <w:spacing w:line="345" w:lineRule="exact"/>
              <w:ind w:right="35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累计折旧</w:t>
            </w:r>
            <w:r>
              <w:rPr>
                <w:rFonts w:ascii="Microsoft JhengHei" w:hAnsi="Microsoft JhengHei" w:cs="Microsoft JhengHei" w:eastAsia="Microsoft JhengHei" w:hint="default"/>
                <w:sz w:val="24"/>
                <w:szCs w:val="24"/>
              </w:rPr>
            </w:r>
          </w:p>
        </w:tc>
        <w:tc>
          <w:tcPr>
            <w:tcW w:w="1482" w:type="dxa"/>
            <w:tcBorders>
              <w:top w:val="single" w:sz="8" w:space="0" w:color="000000"/>
              <w:left w:val="nil" w:sz="6" w:space="0" w:color="auto"/>
              <w:bottom w:val="single" w:sz="4" w:space="0" w:color="000000"/>
              <w:right w:val="nil" w:sz="6" w:space="0" w:color="auto"/>
            </w:tcBorders>
          </w:tcPr>
          <w:p>
            <w:pPr>
              <w:pStyle w:val="TableParagraph"/>
              <w:spacing w:line="345" w:lineRule="exact"/>
              <w:ind w:right="15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减值准备</w:t>
            </w:r>
            <w:r>
              <w:rPr>
                <w:rFonts w:ascii="Microsoft JhengHei" w:hAnsi="Microsoft JhengHei" w:cs="Microsoft JhengHei" w:eastAsia="Microsoft JhengHei" w:hint="default"/>
                <w:sz w:val="24"/>
                <w:szCs w:val="24"/>
              </w:rPr>
            </w:r>
          </w:p>
        </w:tc>
        <w:tc>
          <w:tcPr>
            <w:tcW w:w="1553" w:type="dxa"/>
            <w:tcBorders>
              <w:top w:val="single" w:sz="8" w:space="0" w:color="000000"/>
              <w:left w:val="nil" w:sz="6" w:space="0" w:color="auto"/>
              <w:bottom w:val="single" w:sz="4" w:space="0" w:color="000000"/>
              <w:right w:val="nil" w:sz="6" w:space="0" w:color="auto"/>
            </w:tcBorders>
          </w:tcPr>
          <w:p>
            <w:pPr>
              <w:pStyle w:val="TableParagraph"/>
              <w:spacing w:line="345" w:lineRule="exact"/>
              <w:ind w:right="2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账面价值</w:t>
            </w:r>
            <w:r>
              <w:rPr>
                <w:rFonts w:ascii="Microsoft JhengHei" w:hAnsi="Microsoft JhengHei" w:cs="Microsoft JhengHei" w:eastAsia="Microsoft JhengHei" w:hint="default"/>
                <w:sz w:val="24"/>
                <w:szCs w:val="24"/>
              </w:rPr>
            </w:r>
          </w:p>
        </w:tc>
      </w:tr>
      <w:tr>
        <w:trPr>
          <w:trHeight w:val="400" w:hRule="exact"/>
        </w:trPr>
        <w:tc>
          <w:tcPr>
            <w:tcW w:w="1849"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27"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207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57"/>
              <w:jc w:val="right"/>
              <w:rPr>
                <w:rFonts w:ascii="Arial Narrow" w:hAnsi="Arial Narrow" w:cs="Arial Narrow" w:eastAsia="Arial Narrow" w:hint="default"/>
                <w:sz w:val="24"/>
                <w:szCs w:val="24"/>
              </w:rPr>
            </w:pPr>
            <w:r>
              <w:rPr>
                <w:rFonts w:ascii="Arial Narrow"/>
                <w:spacing w:val="-1"/>
                <w:sz w:val="24"/>
              </w:rPr>
              <w:t>1,107,718,333.97</w:t>
            </w:r>
          </w:p>
        </w:tc>
        <w:tc>
          <w:tcPr>
            <w:tcW w:w="1887"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358"/>
              <w:jc w:val="right"/>
              <w:rPr>
                <w:rFonts w:ascii="Arial Narrow" w:hAnsi="Arial Narrow" w:cs="Arial Narrow" w:eastAsia="Arial Narrow" w:hint="default"/>
                <w:sz w:val="24"/>
                <w:szCs w:val="24"/>
              </w:rPr>
            </w:pPr>
            <w:r>
              <w:rPr>
                <w:rFonts w:ascii="Arial Narrow"/>
                <w:spacing w:val="-1"/>
                <w:sz w:val="24"/>
              </w:rPr>
              <w:t>345,248,339.99</w:t>
            </w:r>
          </w:p>
        </w:tc>
        <w:tc>
          <w:tcPr>
            <w:tcW w:w="1482"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57"/>
              <w:jc w:val="right"/>
              <w:rPr>
                <w:rFonts w:ascii="Arial Narrow" w:hAnsi="Arial Narrow" w:cs="Arial Narrow" w:eastAsia="Arial Narrow" w:hint="default"/>
                <w:sz w:val="24"/>
                <w:szCs w:val="24"/>
              </w:rPr>
            </w:pPr>
            <w:r>
              <w:rPr>
                <w:rFonts w:ascii="Arial Narrow"/>
                <w:sz w:val="24"/>
              </w:rPr>
              <w:t>-</w:t>
            </w:r>
          </w:p>
        </w:tc>
        <w:tc>
          <w:tcPr>
            <w:tcW w:w="155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5"/>
              <w:jc w:val="right"/>
              <w:rPr>
                <w:rFonts w:ascii="Arial Narrow" w:hAnsi="Arial Narrow" w:cs="Arial Narrow" w:eastAsia="Arial Narrow" w:hint="default"/>
                <w:sz w:val="24"/>
                <w:szCs w:val="24"/>
              </w:rPr>
            </w:pPr>
            <w:r>
              <w:rPr>
                <w:rFonts w:ascii="Arial Narrow"/>
                <w:spacing w:val="-1"/>
                <w:sz w:val="24"/>
              </w:rPr>
              <w:t>762,469,993.98</w:t>
            </w:r>
          </w:p>
        </w:tc>
      </w:tr>
      <w:tr>
        <w:trPr>
          <w:trHeight w:val="394" w:hRule="exact"/>
        </w:trPr>
        <w:tc>
          <w:tcPr>
            <w:tcW w:w="1849" w:type="dxa"/>
            <w:tcBorders>
              <w:top w:val="nil" w:sz="6" w:space="0" w:color="auto"/>
              <w:left w:val="nil" w:sz="6" w:space="0" w:color="auto"/>
              <w:bottom w:val="single" w:sz="4" w:space="0" w:color="000000"/>
              <w:right w:val="nil" w:sz="6" w:space="0" w:color="auto"/>
            </w:tcBorders>
          </w:tcPr>
          <w:p>
            <w:pPr>
              <w:pStyle w:val="TableParagraph"/>
              <w:spacing w:line="310" w:lineRule="exact"/>
              <w:ind w:left="27" w:right="0"/>
              <w:jc w:val="left"/>
              <w:rPr>
                <w:rFonts w:ascii="宋体" w:hAnsi="宋体" w:cs="宋体" w:eastAsia="宋体" w:hint="default"/>
                <w:sz w:val="24"/>
                <w:szCs w:val="24"/>
              </w:rPr>
            </w:pPr>
            <w:r>
              <w:rPr>
                <w:rFonts w:ascii="宋体" w:hAnsi="宋体" w:cs="宋体" w:eastAsia="宋体" w:hint="default"/>
                <w:sz w:val="24"/>
                <w:szCs w:val="24"/>
              </w:rPr>
              <w:t>机器设备</w:t>
            </w:r>
          </w:p>
        </w:tc>
        <w:tc>
          <w:tcPr>
            <w:tcW w:w="207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57"/>
              <w:jc w:val="right"/>
              <w:rPr>
                <w:rFonts w:ascii="Arial Narrow" w:hAnsi="Arial Narrow" w:cs="Arial Narrow" w:eastAsia="Arial Narrow" w:hint="default"/>
                <w:sz w:val="24"/>
                <w:szCs w:val="24"/>
              </w:rPr>
            </w:pPr>
            <w:r>
              <w:rPr>
                <w:rFonts w:ascii="Arial Narrow"/>
                <w:spacing w:val="-1"/>
                <w:sz w:val="24"/>
              </w:rPr>
              <w:t>318,365,855.94</w:t>
            </w:r>
          </w:p>
        </w:tc>
        <w:tc>
          <w:tcPr>
            <w:tcW w:w="188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358"/>
              <w:jc w:val="right"/>
              <w:rPr>
                <w:rFonts w:ascii="Arial Narrow" w:hAnsi="Arial Narrow" w:cs="Arial Narrow" w:eastAsia="Arial Narrow" w:hint="default"/>
                <w:sz w:val="24"/>
                <w:szCs w:val="24"/>
              </w:rPr>
            </w:pPr>
            <w:r>
              <w:rPr>
                <w:rFonts w:ascii="Arial Narrow"/>
                <w:spacing w:val="-1"/>
                <w:sz w:val="24"/>
              </w:rPr>
              <w:t>206,464,814.93</w:t>
            </w:r>
          </w:p>
        </w:tc>
        <w:tc>
          <w:tcPr>
            <w:tcW w:w="148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57"/>
              <w:jc w:val="right"/>
              <w:rPr>
                <w:rFonts w:ascii="Arial Narrow" w:hAnsi="Arial Narrow" w:cs="Arial Narrow" w:eastAsia="Arial Narrow" w:hint="default"/>
                <w:sz w:val="24"/>
                <w:szCs w:val="24"/>
              </w:rPr>
            </w:pPr>
            <w:r>
              <w:rPr>
                <w:rFonts w:ascii="Arial Narrow"/>
                <w:sz w:val="24"/>
              </w:rPr>
              <w:t>-</w:t>
            </w:r>
          </w:p>
        </w:tc>
        <w:tc>
          <w:tcPr>
            <w:tcW w:w="155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5"/>
              <w:jc w:val="right"/>
              <w:rPr>
                <w:rFonts w:ascii="Arial Narrow" w:hAnsi="Arial Narrow" w:cs="Arial Narrow" w:eastAsia="Arial Narrow" w:hint="default"/>
                <w:sz w:val="24"/>
                <w:szCs w:val="24"/>
              </w:rPr>
            </w:pPr>
            <w:r>
              <w:rPr>
                <w:rFonts w:ascii="Arial Narrow"/>
                <w:spacing w:val="-3"/>
                <w:sz w:val="24"/>
              </w:rPr>
              <w:t>111,901,041.01</w:t>
            </w:r>
          </w:p>
        </w:tc>
      </w:tr>
      <w:tr>
        <w:trPr>
          <w:trHeight w:val="402" w:hRule="exact"/>
        </w:trPr>
        <w:tc>
          <w:tcPr>
            <w:tcW w:w="1849" w:type="dxa"/>
            <w:tcBorders>
              <w:top w:val="single" w:sz="4" w:space="0" w:color="000000"/>
              <w:left w:val="nil" w:sz="6" w:space="0" w:color="auto"/>
              <w:bottom w:val="single" w:sz="8" w:space="0" w:color="000000"/>
              <w:right w:val="nil" w:sz="6" w:space="0" w:color="auto"/>
            </w:tcBorders>
          </w:tcPr>
          <w:p>
            <w:pPr>
              <w:pStyle w:val="TableParagraph"/>
              <w:spacing w:line="343" w:lineRule="exact"/>
              <w:ind w:left="2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2073"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57"/>
              <w:jc w:val="right"/>
              <w:rPr>
                <w:rFonts w:ascii="Arial Narrow" w:hAnsi="Arial Narrow" w:cs="Arial Narrow" w:eastAsia="Arial Narrow" w:hint="default"/>
                <w:sz w:val="24"/>
                <w:szCs w:val="24"/>
              </w:rPr>
            </w:pPr>
            <w:r>
              <w:rPr>
                <w:rFonts w:ascii="Arial Narrow"/>
                <w:b/>
                <w:spacing w:val="-1"/>
                <w:sz w:val="24"/>
              </w:rPr>
              <w:t>1,426,084,189.91</w:t>
            </w:r>
            <w:r>
              <w:rPr>
                <w:rFonts w:ascii="Arial Narrow"/>
                <w:spacing w:val="-1"/>
                <w:sz w:val="24"/>
              </w:rPr>
            </w:r>
          </w:p>
        </w:tc>
        <w:tc>
          <w:tcPr>
            <w:tcW w:w="1887"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358"/>
              <w:jc w:val="right"/>
              <w:rPr>
                <w:rFonts w:ascii="Arial Narrow" w:hAnsi="Arial Narrow" w:cs="Arial Narrow" w:eastAsia="Arial Narrow" w:hint="default"/>
                <w:sz w:val="24"/>
                <w:szCs w:val="24"/>
              </w:rPr>
            </w:pPr>
            <w:r>
              <w:rPr>
                <w:rFonts w:ascii="Arial Narrow"/>
                <w:b/>
                <w:spacing w:val="-1"/>
                <w:sz w:val="24"/>
              </w:rPr>
              <w:t>551,713,154.92</w:t>
            </w:r>
            <w:r>
              <w:rPr>
                <w:rFonts w:ascii="Arial Narrow"/>
                <w:spacing w:val="-1"/>
                <w:sz w:val="24"/>
              </w:rPr>
            </w:r>
          </w:p>
        </w:tc>
        <w:tc>
          <w:tcPr>
            <w:tcW w:w="1482"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57"/>
              <w:jc w:val="right"/>
              <w:rPr>
                <w:rFonts w:ascii="Arial Narrow" w:hAnsi="Arial Narrow" w:cs="Arial Narrow" w:eastAsia="Arial Narrow" w:hint="default"/>
                <w:sz w:val="24"/>
                <w:szCs w:val="24"/>
              </w:rPr>
            </w:pPr>
            <w:r>
              <w:rPr>
                <w:rFonts w:ascii="Arial Narrow"/>
                <w:b/>
                <w:sz w:val="24"/>
              </w:rPr>
              <w:t>-</w:t>
            </w:r>
            <w:r>
              <w:rPr>
                <w:rFonts w:ascii="Arial Narrow"/>
                <w:sz w:val="24"/>
              </w:rPr>
            </w:r>
          </w:p>
        </w:tc>
        <w:tc>
          <w:tcPr>
            <w:tcW w:w="1553"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5"/>
              <w:jc w:val="right"/>
              <w:rPr>
                <w:rFonts w:ascii="Arial Narrow" w:hAnsi="Arial Narrow" w:cs="Arial Narrow" w:eastAsia="Arial Narrow" w:hint="default"/>
                <w:sz w:val="24"/>
                <w:szCs w:val="24"/>
              </w:rPr>
            </w:pPr>
            <w:r>
              <w:rPr>
                <w:rFonts w:ascii="Arial Narrow"/>
                <w:b/>
                <w:spacing w:val="-1"/>
                <w:sz w:val="24"/>
              </w:rPr>
              <w:t>874,371,034.99</w:t>
            </w:r>
            <w:r>
              <w:rPr>
                <w:rFonts w:ascii="Arial Narrow"/>
                <w:spacing w:val="-1"/>
                <w:sz w:val="24"/>
              </w:rPr>
            </w:r>
          </w:p>
        </w:tc>
      </w:tr>
    </w:tbl>
    <w:p>
      <w:pPr>
        <w:pStyle w:val="BodyText"/>
        <w:spacing w:line="240" w:lineRule="auto" w:before="81"/>
        <w:ind w:left="502" w:right="0"/>
        <w:jc w:val="left"/>
      </w:pPr>
      <w:bookmarkStart w:name="（3）未办妥产权证书的固定资产情况" w:id="318"/>
      <w:bookmarkEnd w:id="318"/>
      <w:r>
        <w:rPr/>
      </w:r>
      <w:r>
        <w:rPr/>
        <w:t>（</w:t>
      </w:r>
      <w:r>
        <w:rPr>
          <w:rFonts w:ascii="Arial Narrow" w:hAnsi="Arial Narrow" w:cs="Arial Narrow" w:eastAsia="Arial Narrow" w:hint="default"/>
        </w:rPr>
        <w:t>3</w:t>
      </w:r>
      <w:r>
        <w:rPr/>
        <w:t>）未办妥产权证书的固定资产情况</w:t>
      </w:r>
    </w:p>
    <w:p>
      <w:pPr>
        <w:spacing w:line="240" w:lineRule="auto" w:before="9"/>
        <w:rPr>
          <w:rFonts w:ascii="宋体" w:hAnsi="宋体" w:cs="宋体" w:eastAsia="宋体" w:hint="default"/>
          <w:sz w:val="10"/>
          <w:szCs w:val="10"/>
        </w:rPr>
      </w:pPr>
    </w:p>
    <w:tbl>
      <w:tblPr>
        <w:tblW w:w="0" w:type="auto"/>
        <w:jc w:val="left"/>
        <w:tblInd w:w="477" w:type="dxa"/>
        <w:tblLayout w:type="fixed"/>
        <w:tblCellMar>
          <w:top w:w="0" w:type="dxa"/>
          <w:left w:w="0" w:type="dxa"/>
          <w:bottom w:w="0" w:type="dxa"/>
          <w:right w:w="0" w:type="dxa"/>
        </w:tblCellMar>
        <w:tblLook w:val="01E0"/>
      </w:tblPr>
      <w:tblGrid>
        <w:gridCol w:w="3285"/>
        <w:gridCol w:w="3193"/>
        <w:gridCol w:w="2367"/>
      </w:tblGrid>
      <w:tr>
        <w:trPr>
          <w:trHeight w:val="391" w:hRule="exact"/>
        </w:trPr>
        <w:tc>
          <w:tcPr>
            <w:tcW w:w="3285" w:type="dxa"/>
            <w:tcBorders>
              <w:top w:val="single" w:sz="8" w:space="0" w:color="000000"/>
              <w:left w:val="nil" w:sz="6" w:space="0" w:color="auto"/>
              <w:bottom w:val="single" w:sz="4" w:space="0" w:color="000000"/>
              <w:right w:val="nil" w:sz="6" w:space="0" w:color="auto"/>
            </w:tcBorders>
          </w:tcPr>
          <w:p>
            <w:pPr>
              <w:pStyle w:val="TableParagraph"/>
              <w:spacing w:line="343" w:lineRule="exact"/>
              <w:ind w:left="2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3193"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11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账面价值</w:t>
            </w:r>
            <w:r>
              <w:rPr>
                <w:rFonts w:ascii="Microsoft JhengHei" w:hAnsi="Microsoft JhengHei" w:cs="Microsoft JhengHei" w:eastAsia="Microsoft JhengHei" w:hint="default"/>
                <w:sz w:val="24"/>
                <w:szCs w:val="24"/>
              </w:rPr>
            </w:r>
          </w:p>
        </w:tc>
        <w:tc>
          <w:tcPr>
            <w:tcW w:w="2367" w:type="dxa"/>
            <w:tcBorders>
              <w:top w:val="single" w:sz="8" w:space="0" w:color="000000"/>
              <w:left w:val="nil" w:sz="6" w:space="0" w:color="auto"/>
              <w:bottom w:val="single" w:sz="4" w:space="0" w:color="000000"/>
              <w:right w:val="nil" w:sz="6" w:space="0" w:color="auto"/>
            </w:tcBorders>
          </w:tcPr>
          <w:p>
            <w:pPr>
              <w:pStyle w:val="TableParagraph"/>
              <w:spacing w:line="343" w:lineRule="exact"/>
              <w:ind w:right="82"/>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未办妥产权证书原因</w:t>
            </w:r>
            <w:r>
              <w:rPr>
                <w:rFonts w:ascii="Microsoft JhengHei" w:hAnsi="Microsoft JhengHei" w:cs="Microsoft JhengHei" w:eastAsia="Microsoft JhengHei" w:hint="default"/>
                <w:sz w:val="24"/>
                <w:szCs w:val="24"/>
              </w:rPr>
            </w:r>
          </w:p>
        </w:tc>
      </w:tr>
      <w:tr>
        <w:trPr>
          <w:trHeight w:val="403" w:hRule="exact"/>
        </w:trPr>
        <w:tc>
          <w:tcPr>
            <w:tcW w:w="3285"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left="27"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3193"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right="114"/>
              <w:jc w:val="right"/>
              <w:rPr>
                <w:rFonts w:ascii="Arial Narrow" w:hAnsi="Arial Narrow" w:cs="Arial Narrow" w:eastAsia="Arial Narrow" w:hint="default"/>
                <w:sz w:val="24"/>
                <w:szCs w:val="24"/>
              </w:rPr>
            </w:pPr>
            <w:r>
              <w:rPr>
                <w:rFonts w:ascii="Arial Narrow"/>
                <w:spacing w:val="-1"/>
                <w:sz w:val="24"/>
              </w:rPr>
              <w:t>68,893,364.86</w:t>
            </w:r>
          </w:p>
        </w:tc>
        <w:tc>
          <w:tcPr>
            <w:tcW w:w="2367"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right="77"/>
              <w:jc w:val="right"/>
              <w:rPr>
                <w:rFonts w:ascii="宋体" w:hAnsi="宋体" w:cs="宋体" w:eastAsia="宋体" w:hint="default"/>
                <w:sz w:val="24"/>
                <w:szCs w:val="24"/>
              </w:rPr>
            </w:pPr>
            <w:r>
              <w:rPr>
                <w:rFonts w:ascii="宋体" w:hAnsi="宋体" w:cs="宋体" w:eastAsia="宋体" w:hint="default"/>
                <w:sz w:val="24"/>
                <w:szCs w:val="24"/>
              </w:rPr>
              <w:t>相关手续正在办理中</w:t>
            </w:r>
          </w:p>
        </w:tc>
      </w:tr>
    </w:tbl>
    <w:p>
      <w:pPr>
        <w:pStyle w:val="BodyText"/>
        <w:spacing w:line="240" w:lineRule="auto" w:before="81"/>
        <w:ind w:left="144" w:right="0"/>
        <w:jc w:val="left"/>
      </w:pPr>
      <w:bookmarkStart w:name="14、在建工程" w:id="319"/>
      <w:bookmarkEnd w:id="319"/>
      <w:r>
        <w:rPr/>
      </w:r>
      <w:r>
        <w:rPr>
          <w:rFonts w:ascii="Arial Narrow" w:hAnsi="Arial Narrow" w:cs="Arial Narrow" w:eastAsia="Arial Narrow" w:hint="default"/>
        </w:rPr>
        <w:t>14</w:t>
      </w:r>
      <w:r>
        <w:rPr/>
        <w:t>、在建工程</w:t>
      </w:r>
    </w:p>
    <w:p>
      <w:pPr>
        <w:spacing w:line="240" w:lineRule="auto" w:before="8"/>
        <w:rPr>
          <w:rFonts w:ascii="宋体" w:hAnsi="宋体" w:cs="宋体" w:eastAsia="宋体" w:hint="default"/>
          <w:sz w:val="10"/>
          <w:szCs w:val="10"/>
        </w:rPr>
      </w:pPr>
    </w:p>
    <w:tbl>
      <w:tblPr>
        <w:tblW w:w="0" w:type="auto"/>
        <w:jc w:val="left"/>
        <w:tblInd w:w="396" w:type="dxa"/>
        <w:tblLayout w:type="fixed"/>
        <w:tblCellMar>
          <w:top w:w="0" w:type="dxa"/>
          <w:left w:w="0" w:type="dxa"/>
          <w:bottom w:w="0" w:type="dxa"/>
          <w:right w:w="0" w:type="dxa"/>
        </w:tblCellMar>
        <w:tblLook w:val="01E0"/>
      </w:tblPr>
      <w:tblGrid>
        <w:gridCol w:w="3117"/>
        <w:gridCol w:w="3915"/>
        <w:gridCol w:w="1972"/>
      </w:tblGrid>
      <w:tr>
        <w:trPr>
          <w:trHeight w:val="392" w:hRule="exact"/>
        </w:trPr>
        <w:tc>
          <w:tcPr>
            <w:tcW w:w="3117" w:type="dxa"/>
            <w:tcBorders>
              <w:top w:val="single" w:sz="8" w:space="0" w:color="000000"/>
              <w:left w:val="nil" w:sz="6" w:space="0" w:color="auto"/>
              <w:bottom w:val="single" w:sz="4" w:space="0" w:color="000000"/>
              <w:right w:val="nil" w:sz="6" w:space="0" w:color="auto"/>
            </w:tcBorders>
          </w:tcPr>
          <w:p>
            <w:pPr>
              <w:pStyle w:val="TableParagraph"/>
              <w:spacing w:line="344"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3915"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60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1972"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10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401" w:hRule="exact"/>
        </w:trPr>
        <w:tc>
          <w:tcPr>
            <w:tcW w:w="3117"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107" w:right="0"/>
              <w:jc w:val="left"/>
              <w:rPr>
                <w:rFonts w:ascii="宋体" w:hAnsi="宋体" w:cs="宋体" w:eastAsia="宋体" w:hint="default"/>
                <w:sz w:val="24"/>
                <w:szCs w:val="24"/>
              </w:rPr>
            </w:pPr>
            <w:r>
              <w:rPr>
                <w:rFonts w:ascii="宋体" w:hAnsi="宋体" w:cs="宋体" w:eastAsia="宋体" w:hint="default"/>
                <w:sz w:val="24"/>
                <w:szCs w:val="24"/>
              </w:rPr>
              <w:t>在建工程</w:t>
            </w:r>
          </w:p>
        </w:tc>
        <w:tc>
          <w:tcPr>
            <w:tcW w:w="3915"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606"/>
              <w:jc w:val="right"/>
              <w:rPr>
                <w:rFonts w:ascii="Arial Narrow" w:hAnsi="Arial Narrow" w:cs="Arial Narrow" w:eastAsia="Arial Narrow" w:hint="default"/>
                <w:sz w:val="24"/>
                <w:szCs w:val="24"/>
              </w:rPr>
            </w:pPr>
            <w:r>
              <w:rPr>
                <w:rFonts w:ascii="Arial Narrow"/>
                <w:spacing w:val="-1"/>
                <w:sz w:val="24"/>
              </w:rPr>
              <w:t>46,540,513.07</w:t>
            </w:r>
          </w:p>
        </w:tc>
        <w:tc>
          <w:tcPr>
            <w:tcW w:w="1972"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107"/>
              <w:jc w:val="right"/>
              <w:rPr>
                <w:rFonts w:ascii="Arial Narrow" w:hAnsi="Arial Narrow" w:cs="Arial Narrow" w:eastAsia="Arial Narrow" w:hint="default"/>
                <w:sz w:val="24"/>
                <w:szCs w:val="24"/>
              </w:rPr>
            </w:pPr>
            <w:r>
              <w:rPr>
                <w:rFonts w:ascii="Arial Narrow"/>
                <w:spacing w:val="-1"/>
                <w:sz w:val="24"/>
              </w:rPr>
              <w:t>59,058,483.63</w:t>
            </w:r>
          </w:p>
        </w:tc>
      </w:tr>
      <w:tr>
        <w:trPr>
          <w:trHeight w:val="394" w:hRule="exact"/>
        </w:trPr>
        <w:tc>
          <w:tcPr>
            <w:tcW w:w="3117" w:type="dxa"/>
            <w:tcBorders>
              <w:top w:val="nil" w:sz="6" w:space="0" w:color="auto"/>
              <w:left w:val="nil" w:sz="6" w:space="0" w:color="auto"/>
              <w:bottom w:val="single" w:sz="4" w:space="0" w:color="000000"/>
              <w:right w:val="nil" w:sz="6" w:space="0" w:color="auto"/>
            </w:tcBorders>
          </w:tcPr>
          <w:p>
            <w:pPr>
              <w:pStyle w:val="TableParagraph"/>
              <w:spacing w:line="310" w:lineRule="exact"/>
              <w:ind w:left="107" w:right="0"/>
              <w:jc w:val="left"/>
              <w:rPr>
                <w:rFonts w:ascii="宋体" w:hAnsi="宋体" w:cs="宋体" w:eastAsia="宋体" w:hint="default"/>
                <w:sz w:val="24"/>
                <w:szCs w:val="24"/>
              </w:rPr>
            </w:pPr>
            <w:r>
              <w:rPr>
                <w:rFonts w:ascii="宋体" w:hAnsi="宋体" w:cs="宋体" w:eastAsia="宋体" w:hint="default"/>
                <w:sz w:val="24"/>
                <w:szCs w:val="24"/>
              </w:rPr>
              <w:t>工程物资</w:t>
            </w:r>
          </w:p>
        </w:tc>
        <w:tc>
          <w:tcPr>
            <w:tcW w:w="3915"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605"/>
              <w:jc w:val="right"/>
              <w:rPr>
                <w:rFonts w:ascii="Arial Narrow" w:hAnsi="Arial Narrow" w:cs="Arial Narrow" w:eastAsia="Arial Narrow" w:hint="default"/>
                <w:sz w:val="24"/>
                <w:szCs w:val="24"/>
              </w:rPr>
            </w:pPr>
            <w:r>
              <w:rPr>
                <w:rFonts w:ascii="Arial Narrow"/>
                <w:sz w:val="24"/>
              </w:rPr>
              <w:t>-</w:t>
            </w:r>
          </w:p>
        </w:tc>
        <w:tc>
          <w:tcPr>
            <w:tcW w:w="1972"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06"/>
              <w:jc w:val="right"/>
              <w:rPr>
                <w:rFonts w:ascii="Arial Narrow" w:hAnsi="Arial Narrow" w:cs="Arial Narrow" w:eastAsia="Arial Narrow" w:hint="default"/>
                <w:sz w:val="24"/>
                <w:szCs w:val="24"/>
              </w:rPr>
            </w:pPr>
            <w:r>
              <w:rPr>
                <w:rFonts w:ascii="Arial Narrow"/>
                <w:spacing w:val="-1"/>
                <w:sz w:val="24"/>
              </w:rPr>
              <w:t>471,085.50</w:t>
            </w:r>
          </w:p>
        </w:tc>
      </w:tr>
      <w:tr>
        <w:trPr>
          <w:trHeight w:val="402" w:hRule="exact"/>
        </w:trPr>
        <w:tc>
          <w:tcPr>
            <w:tcW w:w="3117" w:type="dxa"/>
            <w:tcBorders>
              <w:top w:val="single" w:sz="4" w:space="0" w:color="000000"/>
              <w:left w:val="nil" w:sz="6" w:space="0" w:color="auto"/>
              <w:bottom w:val="single" w:sz="8" w:space="0" w:color="000000"/>
              <w:right w:val="nil" w:sz="6" w:space="0" w:color="auto"/>
            </w:tcBorders>
          </w:tcPr>
          <w:p>
            <w:pPr>
              <w:pStyle w:val="TableParagraph"/>
              <w:spacing w:line="343"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3915"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606"/>
              <w:jc w:val="right"/>
              <w:rPr>
                <w:rFonts w:ascii="Arial Narrow" w:hAnsi="Arial Narrow" w:cs="Arial Narrow" w:eastAsia="Arial Narrow" w:hint="default"/>
                <w:sz w:val="24"/>
                <w:szCs w:val="24"/>
              </w:rPr>
            </w:pPr>
            <w:r>
              <w:rPr>
                <w:rFonts w:ascii="Arial Narrow"/>
                <w:b/>
                <w:spacing w:val="-1"/>
                <w:sz w:val="24"/>
              </w:rPr>
              <w:t>46,540,513.07</w:t>
            </w:r>
            <w:r>
              <w:rPr>
                <w:rFonts w:ascii="Arial Narrow"/>
                <w:spacing w:val="-1"/>
                <w:sz w:val="24"/>
              </w:rPr>
            </w:r>
          </w:p>
        </w:tc>
        <w:tc>
          <w:tcPr>
            <w:tcW w:w="1972"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7"/>
              <w:jc w:val="right"/>
              <w:rPr>
                <w:rFonts w:ascii="Arial Narrow" w:hAnsi="Arial Narrow" w:cs="Arial Narrow" w:eastAsia="Arial Narrow" w:hint="default"/>
                <w:sz w:val="24"/>
                <w:szCs w:val="24"/>
              </w:rPr>
            </w:pPr>
            <w:r>
              <w:rPr>
                <w:rFonts w:ascii="Arial Narrow"/>
                <w:b/>
                <w:spacing w:val="-1"/>
                <w:sz w:val="24"/>
              </w:rPr>
              <w:t>59,529,569.13</w:t>
            </w:r>
            <w:r>
              <w:rPr>
                <w:rFonts w:ascii="Arial Narrow"/>
                <w:spacing w:val="-1"/>
                <w:sz w:val="24"/>
              </w:rPr>
            </w:r>
          </w:p>
        </w:tc>
      </w:tr>
    </w:tbl>
    <w:p>
      <w:pPr>
        <w:spacing w:after="0" w:line="240" w:lineRule="auto"/>
        <w:jc w:val="right"/>
        <w:rPr>
          <w:rFonts w:ascii="Arial Narrow" w:hAnsi="Arial Narrow" w:cs="Arial Narrow" w:eastAsia="Arial Narrow" w:hint="default"/>
          <w:sz w:val="24"/>
          <w:szCs w:val="24"/>
        </w:rPr>
        <w:sectPr>
          <w:pgSz w:w="11910" w:h="16840"/>
          <w:pgMar w:header="763" w:footer="724" w:top="940" w:bottom="920" w:left="14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40" w:lineRule="auto" w:before="26"/>
        <w:ind w:left="499" w:right="0"/>
        <w:jc w:val="left"/>
      </w:pPr>
      <w:bookmarkStart w:name="（1）在建工程" w:id="320"/>
      <w:bookmarkEnd w:id="320"/>
      <w:r>
        <w:rPr/>
      </w:r>
      <w:r>
        <w:rPr/>
        <w:t>（</w:t>
      </w:r>
      <w:r>
        <w:rPr>
          <w:rFonts w:ascii="Arial Narrow" w:hAnsi="Arial Narrow" w:cs="Arial Narrow" w:eastAsia="Arial Narrow" w:hint="default"/>
        </w:rPr>
        <w:t>1</w:t>
      </w:r>
      <w:r>
        <w:rPr/>
        <w:t>）在建工程</w:t>
      </w:r>
    </w:p>
    <w:p>
      <w:pPr>
        <w:pStyle w:val="BodyText"/>
        <w:spacing w:line="240" w:lineRule="auto" w:before="101"/>
        <w:ind w:right="0"/>
        <w:jc w:val="left"/>
      </w:pPr>
      <w:r>
        <w:rPr/>
        <w:t>①在建工程明细</w:t>
      </w:r>
    </w:p>
    <w:p>
      <w:pPr>
        <w:spacing w:line="240" w:lineRule="auto" w:before="3"/>
        <w:rPr>
          <w:rFonts w:ascii="宋体" w:hAnsi="宋体" w:cs="宋体" w:eastAsia="宋体" w:hint="default"/>
          <w:sz w:val="19"/>
          <w:szCs w:val="19"/>
        </w:rPr>
      </w:pPr>
    </w:p>
    <w:p>
      <w:pPr>
        <w:spacing w:line="20" w:lineRule="exact"/>
        <w:ind w:left="492" w:right="0" w:firstLine="0"/>
        <w:rPr>
          <w:rFonts w:ascii="宋体" w:hAnsi="宋体" w:cs="宋体" w:eastAsia="宋体" w:hint="default"/>
          <w:sz w:val="2"/>
          <w:szCs w:val="2"/>
        </w:rPr>
      </w:pPr>
      <w:r>
        <w:rPr>
          <w:rFonts w:ascii="宋体" w:hAnsi="宋体" w:cs="宋体" w:eastAsia="宋体" w:hint="default"/>
          <w:sz w:val="2"/>
          <w:szCs w:val="2"/>
        </w:rPr>
        <w:pict>
          <v:group style="width:709.8pt;height:1pt;mso-position-horizontal-relative:char;mso-position-vertical-relative:line" coordorigin="0,0" coordsize="14196,20">
            <v:group style="position:absolute;left:10;top:10;width:3829;height:2" coordorigin="10,10" coordsize="3829,2">
              <v:shape style="position:absolute;left:10;top:10;width:3829;height:2" coordorigin="10,10" coordsize="3829,0" path="m10,10l3838,10e" filled="false" stroked="true" strokeweight=".96001pt" strokecolor="#000000">
                <v:path arrowok="t"/>
              </v:shape>
            </v:group>
            <v:group style="position:absolute;left:3838;top:10;width:20;height:2" coordorigin="3838,10" coordsize="20,2">
              <v:shape style="position:absolute;left:3838;top:10;width:20;height:2" coordorigin="3838,10" coordsize="20,0" path="m3838,10l3857,10e" filled="false" stroked="true" strokeweight=".96001pt" strokecolor="#000000">
                <v:path arrowok="t"/>
              </v:shape>
            </v:group>
            <v:group style="position:absolute;left:3857;top:10;width:4942;height:2" coordorigin="3857,10" coordsize="4942,2">
              <v:shape style="position:absolute;left:3857;top:10;width:4942;height:2" coordorigin="3857,10" coordsize="4942,0" path="m3857,10l8799,10e" filled="false" stroked="true" strokeweight=".96001pt" strokecolor="#000000">
                <v:path arrowok="t"/>
              </v:shape>
            </v:group>
            <v:group style="position:absolute;left:8799;top:10;width:20;height:2" coordorigin="8799,10" coordsize="20,2">
              <v:shape style="position:absolute;left:8799;top:10;width:20;height:2" coordorigin="8799,10" coordsize="20,0" path="m8799,10l8818,10e" filled="false" stroked="true" strokeweight=".96001pt" strokecolor="#000000">
                <v:path arrowok="t"/>
              </v:shape>
            </v:group>
            <v:group style="position:absolute;left:8818;top:10;width:5368;height:2" coordorigin="8818,10" coordsize="5368,2">
              <v:shape style="position:absolute;left:8818;top:10;width:5368;height:2" coordorigin="8818,10" coordsize="5368,0" path="m8818,10l14186,10e" filled="false" stroked="true" strokeweight=".96001pt" strokecolor="#000000">
                <v:path arrowok="t"/>
              </v:shape>
            </v:group>
          </v:group>
        </w:pict>
      </w:r>
      <w:r>
        <w:rPr>
          <w:rFonts w:ascii="宋体" w:hAnsi="宋体" w:cs="宋体" w:eastAsia="宋体" w:hint="default"/>
          <w:sz w:val="2"/>
          <w:szCs w:val="2"/>
        </w:rPr>
      </w:r>
    </w:p>
    <w:p>
      <w:pPr>
        <w:pStyle w:val="Heading2"/>
        <w:tabs>
          <w:tab w:pos="11622" w:val="left" w:leader="none"/>
        </w:tabs>
        <w:spacing w:line="236" w:lineRule="exact"/>
        <w:ind w:left="6448" w:right="0"/>
        <w:jc w:val="left"/>
        <w:rPr>
          <w:b w:val="0"/>
          <w:bCs w:val="0"/>
        </w:rPr>
      </w:pPr>
      <w:r>
        <w:rPr/>
        <w:t>期末数</w:t>
        <w:tab/>
        <w:t>期初数</w:t>
      </w:r>
      <w:r>
        <w:rPr>
          <w:b w:val="0"/>
          <w:bCs w:val="0"/>
        </w:rPr>
      </w:r>
    </w:p>
    <w:p>
      <w:pPr>
        <w:pStyle w:val="Heading2"/>
        <w:spacing w:line="308" w:lineRule="exact"/>
        <w:ind w:left="531" w:right="0"/>
        <w:jc w:val="left"/>
        <w:rPr>
          <w:b w:val="0"/>
          <w:bCs w:val="0"/>
        </w:rPr>
      </w:pPr>
      <w:r>
        <w:rPr/>
        <w:pict>
          <v:shape style="position:absolute;margin-left:85.080002pt;margin-top:11.987963pt;width:708.85pt;height:323.850pt;mso-position-horizontal-relative:page;mso-position-vertical-relative:paragraph;z-index:39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938"/>
                    <w:gridCol w:w="1342"/>
                    <w:gridCol w:w="1843"/>
                    <w:gridCol w:w="1777"/>
                    <w:gridCol w:w="1554"/>
                    <w:gridCol w:w="1723"/>
                  </w:tblGrid>
                  <w:tr>
                    <w:trPr>
                      <w:trHeight w:val="323" w:hRule="exact"/>
                    </w:trPr>
                    <w:tc>
                      <w:tcPr>
                        <w:tcW w:w="5938" w:type="dxa"/>
                        <w:tcBorders>
                          <w:top w:val="nil" w:sz="6" w:space="0" w:color="auto"/>
                          <w:left w:val="nil" w:sz="6" w:space="0" w:color="auto"/>
                          <w:bottom w:val="single" w:sz="4" w:space="0" w:color="000000"/>
                          <w:right w:val="nil" w:sz="6" w:space="0" w:color="auto"/>
                        </w:tcBorders>
                      </w:tcPr>
                      <w:p>
                        <w:pPr>
                          <w:pStyle w:val="TableParagraph"/>
                          <w:spacing w:line="267" w:lineRule="exact"/>
                          <w:ind w:right="15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账面余额</w:t>
                        </w:r>
                        <w:r>
                          <w:rPr>
                            <w:rFonts w:ascii="Microsoft JhengHei" w:hAnsi="Microsoft JhengHei" w:cs="Microsoft JhengHei" w:eastAsia="Microsoft JhengHei" w:hint="default"/>
                            <w:sz w:val="24"/>
                            <w:szCs w:val="24"/>
                          </w:rPr>
                        </w:r>
                      </w:p>
                    </w:tc>
                    <w:tc>
                      <w:tcPr>
                        <w:tcW w:w="1342" w:type="dxa"/>
                        <w:tcBorders>
                          <w:top w:val="nil" w:sz="6" w:space="0" w:color="auto"/>
                          <w:left w:val="nil" w:sz="6" w:space="0" w:color="auto"/>
                          <w:bottom w:val="single" w:sz="4" w:space="0" w:color="000000"/>
                          <w:right w:val="nil" w:sz="6" w:space="0" w:color="auto"/>
                        </w:tcBorders>
                      </w:tcPr>
                      <w:p>
                        <w:pPr>
                          <w:pStyle w:val="TableParagraph"/>
                          <w:spacing w:line="267" w:lineRule="exact"/>
                          <w:ind w:right="220"/>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减值准备</w:t>
                        </w:r>
                        <w:r>
                          <w:rPr>
                            <w:rFonts w:ascii="Microsoft JhengHei" w:hAnsi="Microsoft JhengHei" w:cs="Microsoft JhengHei" w:eastAsia="Microsoft JhengHei" w:hint="default"/>
                            <w:sz w:val="24"/>
                            <w:szCs w:val="24"/>
                          </w:rPr>
                        </w:r>
                      </w:p>
                    </w:tc>
                    <w:tc>
                      <w:tcPr>
                        <w:tcW w:w="1843" w:type="dxa"/>
                        <w:tcBorders>
                          <w:top w:val="nil" w:sz="6" w:space="0" w:color="auto"/>
                          <w:left w:val="nil" w:sz="6" w:space="0" w:color="auto"/>
                          <w:bottom w:val="single" w:sz="4" w:space="0" w:color="000000"/>
                          <w:right w:val="nil" w:sz="6" w:space="0" w:color="auto"/>
                        </w:tcBorders>
                      </w:tcPr>
                      <w:p>
                        <w:pPr>
                          <w:pStyle w:val="TableParagraph"/>
                          <w:spacing w:line="267" w:lineRule="exact"/>
                          <w:ind w:right="35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账面净值</w:t>
                        </w:r>
                        <w:r>
                          <w:rPr>
                            <w:rFonts w:ascii="Microsoft JhengHei" w:hAnsi="Microsoft JhengHei" w:cs="Microsoft JhengHei" w:eastAsia="Microsoft JhengHei" w:hint="default"/>
                            <w:sz w:val="24"/>
                            <w:szCs w:val="24"/>
                          </w:rPr>
                        </w:r>
                      </w:p>
                    </w:tc>
                    <w:tc>
                      <w:tcPr>
                        <w:tcW w:w="1777" w:type="dxa"/>
                        <w:tcBorders>
                          <w:top w:val="nil" w:sz="6" w:space="0" w:color="auto"/>
                          <w:left w:val="nil" w:sz="6" w:space="0" w:color="auto"/>
                          <w:bottom w:val="single" w:sz="4" w:space="0" w:color="000000"/>
                          <w:right w:val="nil" w:sz="6" w:space="0" w:color="auto"/>
                        </w:tcBorders>
                      </w:tcPr>
                      <w:p>
                        <w:pPr>
                          <w:pStyle w:val="TableParagraph"/>
                          <w:spacing w:line="267" w:lineRule="exact"/>
                          <w:ind w:right="15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账面余额</w:t>
                        </w:r>
                        <w:r>
                          <w:rPr>
                            <w:rFonts w:ascii="Microsoft JhengHei" w:hAnsi="Microsoft JhengHei" w:cs="Microsoft JhengHei" w:eastAsia="Microsoft JhengHei" w:hint="default"/>
                            <w:sz w:val="24"/>
                            <w:szCs w:val="24"/>
                          </w:rPr>
                        </w:r>
                      </w:p>
                    </w:tc>
                    <w:tc>
                      <w:tcPr>
                        <w:tcW w:w="1554" w:type="dxa"/>
                        <w:tcBorders>
                          <w:top w:val="nil" w:sz="6" w:space="0" w:color="auto"/>
                          <w:left w:val="nil" w:sz="6" w:space="0" w:color="auto"/>
                          <w:bottom w:val="single" w:sz="4" w:space="0" w:color="000000"/>
                          <w:right w:val="nil" w:sz="6" w:space="0" w:color="auto"/>
                        </w:tcBorders>
                      </w:tcPr>
                      <w:p>
                        <w:pPr>
                          <w:pStyle w:val="TableParagraph"/>
                          <w:spacing w:line="267" w:lineRule="exact"/>
                          <w:ind w:right="431"/>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减值准备</w:t>
                        </w:r>
                        <w:r>
                          <w:rPr>
                            <w:rFonts w:ascii="Microsoft JhengHei" w:hAnsi="Microsoft JhengHei" w:cs="Microsoft JhengHei" w:eastAsia="Microsoft JhengHei" w:hint="default"/>
                            <w:sz w:val="24"/>
                            <w:szCs w:val="24"/>
                          </w:rPr>
                        </w:r>
                      </w:p>
                    </w:tc>
                    <w:tc>
                      <w:tcPr>
                        <w:tcW w:w="1723" w:type="dxa"/>
                        <w:tcBorders>
                          <w:top w:val="nil" w:sz="6" w:space="0" w:color="auto"/>
                          <w:left w:val="nil" w:sz="6" w:space="0" w:color="auto"/>
                          <w:bottom w:val="single" w:sz="4" w:space="0" w:color="000000"/>
                          <w:right w:val="nil" w:sz="6" w:space="0" w:color="auto"/>
                        </w:tcBorders>
                      </w:tcPr>
                      <w:p>
                        <w:pPr>
                          <w:pStyle w:val="TableParagraph"/>
                          <w:spacing w:line="267" w:lineRule="exact"/>
                          <w:ind w:right="2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账面净值</w:t>
                        </w:r>
                        <w:r>
                          <w:rPr>
                            <w:rFonts w:ascii="Microsoft JhengHei" w:hAnsi="Microsoft JhengHei" w:cs="Microsoft JhengHei" w:eastAsia="Microsoft JhengHei" w:hint="default"/>
                            <w:sz w:val="24"/>
                            <w:szCs w:val="24"/>
                          </w:rPr>
                        </w:r>
                      </w:p>
                    </w:tc>
                  </w:tr>
                  <w:tr>
                    <w:trPr>
                      <w:trHeight w:val="720" w:hRule="exact"/>
                    </w:trPr>
                    <w:tc>
                      <w:tcPr>
                        <w:tcW w:w="5938" w:type="dxa"/>
                        <w:tcBorders>
                          <w:top w:val="single" w:sz="4" w:space="0" w:color="000000"/>
                          <w:left w:val="nil" w:sz="6" w:space="0" w:color="auto"/>
                          <w:bottom w:val="nil" w:sz="6" w:space="0" w:color="auto"/>
                          <w:right w:val="nil" w:sz="6" w:space="0" w:color="auto"/>
                        </w:tcBorders>
                      </w:tcPr>
                      <w:p>
                        <w:pPr>
                          <w:pStyle w:val="TableParagraph"/>
                          <w:spacing w:line="265" w:lineRule="exact" w:before="1"/>
                          <w:ind w:left="30" w:right="0"/>
                          <w:jc w:val="left"/>
                          <w:rPr>
                            <w:rFonts w:ascii="宋体" w:hAnsi="宋体" w:cs="宋体" w:eastAsia="宋体" w:hint="default"/>
                            <w:sz w:val="24"/>
                            <w:szCs w:val="24"/>
                          </w:rPr>
                        </w:pPr>
                        <w:r>
                          <w:rPr>
                            <w:rFonts w:ascii="宋体" w:hAnsi="宋体" w:cs="宋体" w:eastAsia="宋体" w:hint="default"/>
                            <w:spacing w:val="-5"/>
                            <w:sz w:val="24"/>
                            <w:szCs w:val="24"/>
                          </w:rPr>
                          <w:t>中南建设（南通）建筑产业有限公司</w:t>
                        </w:r>
                      </w:p>
                      <w:p>
                        <w:pPr>
                          <w:pStyle w:val="TableParagraph"/>
                          <w:tabs>
                            <w:tab w:pos="5714" w:val="left" w:leader="none"/>
                          </w:tabs>
                          <w:spacing w:line="360" w:lineRule="exact"/>
                          <w:ind w:left="30" w:right="0"/>
                          <w:jc w:val="left"/>
                          <w:rPr>
                            <w:rFonts w:ascii="Arial Narrow" w:hAnsi="Arial Narrow" w:cs="Arial Narrow" w:eastAsia="Arial Narrow" w:hint="default"/>
                            <w:sz w:val="24"/>
                            <w:szCs w:val="24"/>
                          </w:rPr>
                        </w:pPr>
                        <w:r>
                          <w:rPr>
                            <w:rFonts w:ascii="宋体" w:hAnsi="宋体" w:cs="宋体" w:eastAsia="宋体" w:hint="default"/>
                            <w:sz w:val="24"/>
                            <w:szCs w:val="24"/>
                          </w:rPr>
                          <w:t>生产车间厂房</w:t>
                          <w:tab/>
                        </w:r>
                        <w:r>
                          <w:rPr>
                            <w:rFonts w:ascii="Arial Narrow" w:hAnsi="Arial Narrow" w:cs="Arial Narrow" w:eastAsia="Arial Narrow" w:hint="default"/>
                            <w:position w:val="15"/>
                            <w:sz w:val="24"/>
                            <w:szCs w:val="24"/>
                          </w:rPr>
                          <w:t>-</w:t>
                        </w:r>
                        <w:r>
                          <w:rPr>
                            <w:rFonts w:ascii="Arial Narrow" w:hAnsi="Arial Narrow" w:cs="Arial Narrow" w:eastAsia="Arial Narrow" w:hint="default"/>
                            <w:sz w:val="24"/>
                            <w:szCs w:val="24"/>
                          </w:rPr>
                        </w:r>
                      </w:p>
                    </w:tc>
                    <w:tc>
                      <w:tcPr>
                        <w:tcW w:w="1342" w:type="dxa"/>
                        <w:tcBorders>
                          <w:top w:val="single" w:sz="4" w:space="0" w:color="000000"/>
                          <w:left w:val="nil" w:sz="6" w:space="0" w:color="auto"/>
                          <w:bottom w:val="nil" w:sz="6" w:space="0" w:color="auto"/>
                          <w:right w:val="nil" w:sz="6" w:space="0" w:color="auto"/>
                        </w:tcBorders>
                      </w:tcPr>
                      <w:p>
                        <w:pPr>
                          <w:pStyle w:val="TableParagraph"/>
                          <w:spacing w:line="240" w:lineRule="auto" w:before="214"/>
                          <w:ind w:right="220"/>
                          <w:jc w:val="right"/>
                          <w:rPr>
                            <w:rFonts w:ascii="Arial Narrow" w:hAnsi="Arial Narrow" w:cs="Arial Narrow" w:eastAsia="Arial Narrow" w:hint="default"/>
                            <w:sz w:val="24"/>
                            <w:szCs w:val="24"/>
                          </w:rPr>
                        </w:pPr>
                        <w:r>
                          <w:rPr>
                            <w:rFonts w:ascii="Arial Narrow"/>
                            <w:sz w:val="24"/>
                          </w:rPr>
                          <w:t>-</w:t>
                        </w:r>
                      </w:p>
                    </w:tc>
                    <w:tc>
                      <w:tcPr>
                        <w:tcW w:w="1843" w:type="dxa"/>
                        <w:tcBorders>
                          <w:top w:val="single" w:sz="4" w:space="0" w:color="000000"/>
                          <w:left w:val="nil" w:sz="6" w:space="0" w:color="auto"/>
                          <w:bottom w:val="nil" w:sz="6" w:space="0" w:color="auto"/>
                          <w:right w:val="nil" w:sz="6" w:space="0" w:color="auto"/>
                        </w:tcBorders>
                      </w:tcPr>
                      <w:p>
                        <w:pPr>
                          <w:pStyle w:val="TableParagraph"/>
                          <w:spacing w:line="240" w:lineRule="auto" w:before="214"/>
                          <w:ind w:right="361"/>
                          <w:jc w:val="right"/>
                          <w:rPr>
                            <w:rFonts w:ascii="Arial Narrow" w:hAnsi="Arial Narrow" w:cs="Arial Narrow" w:eastAsia="Arial Narrow" w:hint="default"/>
                            <w:sz w:val="24"/>
                            <w:szCs w:val="24"/>
                          </w:rPr>
                        </w:pPr>
                        <w:r>
                          <w:rPr>
                            <w:rFonts w:ascii="Arial Narrow"/>
                            <w:sz w:val="24"/>
                          </w:rPr>
                          <w:t>-</w:t>
                        </w:r>
                      </w:p>
                    </w:tc>
                    <w:tc>
                      <w:tcPr>
                        <w:tcW w:w="1777" w:type="dxa"/>
                        <w:tcBorders>
                          <w:top w:val="single" w:sz="4" w:space="0" w:color="000000"/>
                          <w:left w:val="nil" w:sz="6" w:space="0" w:color="auto"/>
                          <w:bottom w:val="nil" w:sz="6" w:space="0" w:color="auto"/>
                          <w:right w:val="nil" w:sz="6" w:space="0" w:color="auto"/>
                        </w:tcBorders>
                      </w:tcPr>
                      <w:p>
                        <w:pPr>
                          <w:pStyle w:val="TableParagraph"/>
                          <w:spacing w:line="240" w:lineRule="auto" w:before="214"/>
                          <w:ind w:right="154"/>
                          <w:jc w:val="right"/>
                          <w:rPr>
                            <w:rFonts w:ascii="Arial Narrow" w:hAnsi="Arial Narrow" w:cs="Arial Narrow" w:eastAsia="Arial Narrow" w:hint="default"/>
                            <w:sz w:val="24"/>
                            <w:szCs w:val="24"/>
                          </w:rPr>
                        </w:pPr>
                        <w:r>
                          <w:rPr>
                            <w:rFonts w:ascii="Arial Narrow"/>
                            <w:spacing w:val="-1"/>
                            <w:sz w:val="24"/>
                          </w:rPr>
                          <w:t>57,604,371.28</w:t>
                        </w:r>
                      </w:p>
                    </w:tc>
                    <w:tc>
                      <w:tcPr>
                        <w:tcW w:w="1554" w:type="dxa"/>
                        <w:tcBorders>
                          <w:top w:val="single" w:sz="4" w:space="0" w:color="000000"/>
                          <w:left w:val="nil" w:sz="6" w:space="0" w:color="auto"/>
                          <w:bottom w:val="nil" w:sz="6" w:space="0" w:color="auto"/>
                          <w:right w:val="nil" w:sz="6" w:space="0" w:color="auto"/>
                        </w:tcBorders>
                      </w:tcPr>
                      <w:p>
                        <w:pPr>
                          <w:pStyle w:val="TableParagraph"/>
                          <w:spacing w:line="240" w:lineRule="auto" w:before="214"/>
                          <w:ind w:right="432"/>
                          <w:jc w:val="right"/>
                          <w:rPr>
                            <w:rFonts w:ascii="Arial Narrow" w:hAnsi="Arial Narrow" w:cs="Arial Narrow" w:eastAsia="Arial Narrow" w:hint="default"/>
                            <w:sz w:val="24"/>
                            <w:szCs w:val="24"/>
                          </w:rPr>
                        </w:pPr>
                        <w:r>
                          <w:rPr>
                            <w:rFonts w:ascii="Arial Narrow"/>
                            <w:sz w:val="24"/>
                          </w:rPr>
                          <w:t>-</w:t>
                        </w:r>
                      </w:p>
                    </w:tc>
                    <w:tc>
                      <w:tcPr>
                        <w:tcW w:w="1723" w:type="dxa"/>
                        <w:tcBorders>
                          <w:top w:val="single" w:sz="4" w:space="0" w:color="000000"/>
                          <w:left w:val="nil" w:sz="6" w:space="0" w:color="auto"/>
                          <w:bottom w:val="nil" w:sz="6" w:space="0" w:color="auto"/>
                          <w:right w:val="nil" w:sz="6" w:space="0" w:color="auto"/>
                        </w:tcBorders>
                      </w:tcPr>
                      <w:p>
                        <w:pPr>
                          <w:pStyle w:val="TableParagraph"/>
                          <w:spacing w:line="240" w:lineRule="auto" w:before="214"/>
                          <w:ind w:right="29"/>
                          <w:jc w:val="right"/>
                          <w:rPr>
                            <w:rFonts w:ascii="Arial Narrow" w:hAnsi="Arial Narrow" w:cs="Arial Narrow" w:eastAsia="Arial Narrow" w:hint="default"/>
                            <w:sz w:val="24"/>
                            <w:szCs w:val="24"/>
                          </w:rPr>
                        </w:pPr>
                        <w:r>
                          <w:rPr>
                            <w:rFonts w:ascii="Arial Narrow"/>
                            <w:spacing w:val="-1"/>
                            <w:sz w:val="24"/>
                          </w:rPr>
                          <w:t>57,604,371.28</w:t>
                        </w:r>
                      </w:p>
                    </w:tc>
                  </w:tr>
                  <w:tr>
                    <w:trPr>
                      <w:trHeight w:val="703" w:hRule="exact"/>
                    </w:trPr>
                    <w:tc>
                      <w:tcPr>
                        <w:tcW w:w="5938" w:type="dxa"/>
                        <w:tcBorders>
                          <w:top w:val="nil" w:sz="6" w:space="0" w:color="auto"/>
                          <w:left w:val="nil" w:sz="6" w:space="0" w:color="auto"/>
                          <w:bottom w:val="nil" w:sz="6" w:space="0" w:color="auto"/>
                          <w:right w:val="nil" w:sz="6" w:space="0" w:color="auto"/>
                        </w:tcBorders>
                      </w:tcPr>
                      <w:p>
                        <w:pPr>
                          <w:pStyle w:val="TableParagraph"/>
                          <w:spacing w:line="254" w:lineRule="exact"/>
                          <w:ind w:left="30" w:right="0"/>
                          <w:jc w:val="left"/>
                          <w:rPr>
                            <w:rFonts w:ascii="宋体" w:hAnsi="宋体" w:cs="宋体" w:eastAsia="宋体" w:hint="default"/>
                            <w:sz w:val="24"/>
                            <w:szCs w:val="24"/>
                          </w:rPr>
                        </w:pPr>
                        <w:r>
                          <w:rPr>
                            <w:rFonts w:ascii="宋体" w:hAnsi="宋体" w:cs="宋体" w:eastAsia="宋体" w:hint="default"/>
                            <w:sz w:val="24"/>
                            <w:szCs w:val="24"/>
                          </w:rPr>
                          <w:t>山东锦城钢结构有限公司新建喷漆</w:t>
                        </w:r>
                      </w:p>
                      <w:p>
                        <w:pPr>
                          <w:pStyle w:val="TableParagraph"/>
                          <w:tabs>
                            <w:tab w:pos="5714" w:val="left" w:leader="none"/>
                          </w:tabs>
                          <w:spacing w:line="360" w:lineRule="exact"/>
                          <w:ind w:left="30" w:right="0"/>
                          <w:jc w:val="left"/>
                          <w:rPr>
                            <w:rFonts w:ascii="Arial Narrow" w:hAnsi="Arial Narrow" w:cs="Arial Narrow" w:eastAsia="Arial Narrow" w:hint="default"/>
                            <w:sz w:val="24"/>
                            <w:szCs w:val="24"/>
                          </w:rPr>
                        </w:pPr>
                        <w:r>
                          <w:rPr>
                            <w:rFonts w:ascii="宋体" w:hAnsi="宋体" w:cs="宋体" w:eastAsia="宋体" w:hint="default"/>
                            <w:sz w:val="24"/>
                            <w:szCs w:val="24"/>
                          </w:rPr>
                          <w:t>车间</w:t>
                          <w:tab/>
                        </w:r>
                        <w:r>
                          <w:rPr>
                            <w:rFonts w:ascii="Arial Narrow" w:hAnsi="Arial Narrow" w:cs="Arial Narrow" w:eastAsia="Arial Narrow" w:hint="default"/>
                            <w:position w:val="15"/>
                            <w:sz w:val="24"/>
                            <w:szCs w:val="24"/>
                          </w:rPr>
                          <w:t>-</w:t>
                        </w:r>
                        <w:r>
                          <w:rPr>
                            <w:rFonts w:ascii="Arial Narrow" w:hAnsi="Arial Narrow" w:cs="Arial Narrow" w:eastAsia="Arial Narrow" w:hint="default"/>
                            <w:sz w:val="24"/>
                            <w:szCs w:val="24"/>
                          </w:rPr>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202"/>
                          <w:ind w:right="220"/>
                          <w:jc w:val="right"/>
                          <w:rPr>
                            <w:rFonts w:ascii="Arial Narrow" w:hAnsi="Arial Narrow" w:cs="Arial Narrow" w:eastAsia="Arial Narrow" w:hint="default"/>
                            <w:sz w:val="24"/>
                            <w:szCs w:val="24"/>
                          </w:rPr>
                        </w:pPr>
                        <w:r>
                          <w:rPr>
                            <w:rFonts w:ascii="Arial Narrow"/>
                            <w:sz w:val="24"/>
                          </w:rPr>
                          <w:t>-</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202"/>
                          <w:ind w:right="361"/>
                          <w:jc w:val="right"/>
                          <w:rPr>
                            <w:rFonts w:ascii="Arial Narrow" w:hAnsi="Arial Narrow" w:cs="Arial Narrow" w:eastAsia="Arial Narrow" w:hint="default"/>
                            <w:sz w:val="24"/>
                            <w:szCs w:val="24"/>
                          </w:rPr>
                        </w:pPr>
                        <w:r>
                          <w:rPr>
                            <w:rFonts w:ascii="Arial Narrow"/>
                            <w:sz w:val="24"/>
                          </w:rPr>
                          <w:t>-</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202"/>
                          <w:ind w:right="155"/>
                          <w:jc w:val="right"/>
                          <w:rPr>
                            <w:rFonts w:ascii="Arial Narrow" w:hAnsi="Arial Narrow" w:cs="Arial Narrow" w:eastAsia="Arial Narrow" w:hint="default"/>
                            <w:sz w:val="24"/>
                            <w:szCs w:val="24"/>
                          </w:rPr>
                        </w:pPr>
                        <w:r>
                          <w:rPr>
                            <w:rFonts w:ascii="Arial Narrow"/>
                            <w:spacing w:val="-1"/>
                            <w:sz w:val="24"/>
                          </w:rPr>
                          <w:t>614,391.53</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202"/>
                          <w:ind w:right="432"/>
                          <w:jc w:val="right"/>
                          <w:rPr>
                            <w:rFonts w:ascii="Arial Narrow" w:hAnsi="Arial Narrow" w:cs="Arial Narrow" w:eastAsia="Arial Narrow" w:hint="default"/>
                            <w:sz w:val="24"/>
                            <w:szCs w:val="24"/>
                          </w:rPr>
                        </w:pPr>
                        <w:r>
                          <w:rPr>
                            <w:rFonts w:ascii="Arial Narrow"/>
                            <w:sz w:val="24"/>
                          </w:rPr>
                          <w:t>-</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202"/>
                          <w:ind w:right="30"/>
                          <w:jc w:val="right"/>
                          <w:rPr>
                            <w:rFonts w:ascii="Arial Narrow" w:hAnsi="Arial Narrow" w:cs="Arial Narrow" w:eastAsia="Arial Narrow" w:hint="default"/>
                            <w:sz w:val="24"/>
                            <w:szCs w:val="24"/>
                          </w:rPr>
                        </w:pPr>
                        <w:r>
                          <w:rPr>
                            <w:rFonts w:ascii="Arial Narrow"/>
                            <w:spacing w:val="-1"/>
                            <w:sz w:val="24"/>
                          </w:rPr>
                          <w:t>614,391.53</w:t>
                        </w:r>
                      </w:p>
                    </w:tc>
                  </w:tr>
                  <w:tr>
                    <w:trPr>
                      <w:trHeight w:val="626" w:hRule="exact"/>
                    </w:trPr>
                    <w:tc>
                      <w:tcPr>
                        <w:tcW w:w="5938" w:type="dxa"/>
                        <w:tcBorders>
                          <w:top w:val="nil" w:sz="6" w:space="0" w:color="auto"/>
                          <w:left w:val="nil" w:sz="6" w:space="0" w:color="auto"/>
                          <w:bottom w:val="nil" w:sz="6" w:space="0" w:color="auto"/>
                          <w:right w:val="nil" w:sz="6" w:space="0" w:color="auto"/>
                        </w:tcBorders>
                      </w:tcPr>
                      <w:p>
                        <w:pPr>
                          <w:pStyle w:val="TableParagraph"/>
                          <w:spacing w:line="252" w:lineRule="exact"/>
                          <w:ind w:left="30" w:right="0"/>
                          <w:jc w:val="left"/>
                          <w:rPr>
                            <w:rFonts w:ascii="宋体" w:hAnsi="宋体" w:cs="宋体" w:eastAsia="宋体" w:hint="default"/>
                            <w:sz w:val="24"/>
                            <w:szCs w:val="24"/>
                          </w:rPr>
                        </w:pPr>
                        <w:r>
                          <w:rPr>
                            <w:rFonts w:ascii="宋体" w:hAnsi="宋体" w:cs="宋体" w:eastAsia="宋体" w:hint="default"/>
                            <w:sz w:val="24"/>
                            <w:szCs w:val="24"/>
                          </w:rPr>
                          <w:t>昆明火车站格雷斯精选酒店精装修</w:t>
                        </w:r>
                      </w:p>
                      <w:p>
                        <w:pPr>
                          <w:pStyle w:val="TableParagraph"/>
                          <w:tabs>
                            <w:tab w:pos="4521" w:val="left" w:leader="none"/>
                          </w:tabs>
                          <w:spacing w:line="359" w:lineRule="exact"/>
                          <w:ind w:left="30" w:right="0"/>
                          <w:jc w:val="left"/>
                          <w:rPr>
                            <w:rFonts w:ascii="Arial Narrow" w:hAnsi="Arial Narrow" w:cs="Arial Narrow" w:eastAsia="Arial Narrow" w:hint="default"/>
                            <w:sz w:val="24"/>
                            <w:szCs w:val="24"/>
                          </w:rPr>
                        </w:pPr>
                        <w:r>
                          <w:rPr>
                            <w:rFonts w:ascii="宋体" w:hAnsi="宋体" w:cs="宋体" w:eastAsia="宋体" w:hint="default"/>
                            <w:position w:val="-14"/>
                            <w:sz w:val="24"/>
                            <w:szCs w:val="24"/>
                          </w:rPr>
                          <w:t>工程</w:t>
                          <w:tab/>
                        </w:r>
                        <w:r>
                          <w:rPr>
                            <w:rFonts w:ascii="Arial Narrow" w:hAnsi="Arial Narrow" w:cs="Arial Narrow" w:eastAsia="Arial Narrow" w:hint="default"/>
                            <w:sz w:val="24"/>
                            <w:szCs w:val="24"/>
                          </w:rPr>
                          <w:t>18,068,905.33</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220"/>
                          <w:jc w:val="right"/>
                          <w:rPr>
                            <w:rFonts w:ascii="Arial Narrow" w:hAnsi="Arial Narrow" w:cs="Arial Narrow" w:eastAsia="Arial Narrow" w:hint="default"/>
                            <w:sz w:val="24"/>
                            <w:szCs w:val="24"/>
                          </w:rPr>
                        </w:pPr>
                        <w:r>
                          <w:rPr>
                            <w:rFonts w:ascii="Arial Narrow"/>
                            <w:sz w:val="24"/>
                          </w:rPr>
                          <w:t>-</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362"/>
                          <w:jc w:val="right"/>
                          <w:rPr>
                            <w:rFonts w:ascii="Arial Narrow" w:hAnsi="Arial Narrow" w:cs="Arial Narrow" w:eastAsia="Arial Narrow" w:hint="default"/>
                            <w:sz w:val="24"/>
                            <w:szCs w:val="24"/>
                          </w:rPr>
                        </w:pPr>
                        <w:r>
                          <w:rPr>
                            <w:rFonts w:ascii="Arial Narrow"/>
                            <w:spacing w:val="-1"/>
                            <w:sz w:val="24"/>
                          </w:rPr>
                          <w:t>18,068,905.33</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155"/>
                          <w:jc w:val="right"/>
                          <w:rPr>
                            <w:rFonts w:ascii="Arial Narrow" w:hAnsi="Arial Narrow" w:cs="Arial Narrow" w:eastAsia="Arial Narrow" w:hint="default"/>
                            <w:sz w:val="24"/>
                            <w:szCs w:val="24"/>
                          </w:rPr>
                        </w:pPr>
                        <w:r>
                          <w:rPr>
                            <w:rFonts w:ascii="Arial Narrow"/>
                            <w:sz w:val="24"/>
                          </w:rPr>
                          <w:t>-</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432"/>
                          <w:jc w:val="right"/>
                          <w:rPr>
                            <w:rFonts w:ascii="Arial Narrow" w:hAnsi="Arial Narrow" w:cs="Arial Narrow" w:eastAsia="Arial Narrow" w:hint="default"/>
                            <w:sz w:val="24"/>
                            <w:szCs w:val="24"/>
                          </w:rPr>
                        </w:pPr>
                        <w:r>
                          <w:rPr>
                            <w:rFonts w:ascii="Arial Narrow"/>
                            <w:sz w:val="24"/>
                          </w:rPr>
                          <w:t>-</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29"/>
                          <w:jc w:val="right"/>
                          <w:rPr>
                            <w:rFonts w:ascii="Arial Narrow" w:hAnsi="Arial Narrow" w:cs="Arial Narrow" w:eastAsia="Arial Narrow" w:hint="default"/>
                            <w:sz w:val="24"/>
                            <w:szCs w:val="24"/>
                          </w:rPr>
                        </w:pPr>
                        <w:r>
                          <w:rPr>
                            <w:rFonts w:ascii="Arial Narrow"/>
                            <w:sz w:val="24"/>
                          </w:rPr>
                          <w:t>-</w:t>
                        </w:r>
                      </w:p>
                    </w:tc>
                  </w:tr>
                  <w:tr>
                    <w:trPr>
                      <w:trHeight w:val="550" w:hRule="exact"/>
                    </w:trPr>
                    <w:tc>
                      <w:tcPr>
                        <w:tcW w:w="5938" w:type="dxa"/>
                        <w:tcBorders>
                          <w:top w:val="nil" w:sz="6" w:space="0" w:color="auto"/>
                          <w:left w:val="nil" w:sz="6" w:space="0" w:color="auto"/>
                          <w:bottom w:val="nil" w:sz="6" w:space="0" w:color="auto"/>
                          <w:right w:val="nil" w:sz="6" w:space="0" w:color="auto"/>
                        </w:tcBorders>
                      </w:tcPr>
                      <w:p>
                        <w:pPr>
                          <w:pStyle w:val="TableParagraph"/>
                          <w:tabs>
                            <w:tab w:pos="4615" w:val="left" w:leader="none"/>
                          </w:tabs>
                          <w:spacing w:line="240" w:lineRule="auto" w:before="70"/>
                          <w:ind w:right="156"/>
                          <w:jc w:val="right"/>
                          <w:rPr>
                            <w:rFonts w:ascii="Arial Narrow" w:hAnsi="Arial Narrow" w:cs="Arial Narrow" w:eastAsia="Arial Narrow" w:hint="default"/>
                            <w:sz w:val="24"/>
                            <w:szCs w:val="24"/>
                          </w:rPr>
                        </w:pPr>
                        <w:r>
                          <w:rPr>
                            <w:rFonts w:ascii="宋体" w:hAnsi="宋体" w:cs="宋体" w:eastAsia="宋体" w:hint="default"/>
                            <w:sz w:val="24"/>
                            <w:szCs w:val="24"/>
                          </w:rPr>
                          <w:t>通州湾新区会议中心</w:t>
                          <w:tab/>
                        </w:r>
                        <w:r>
                          <w:rPr>
                            <w:rFonts w:ascii="Arial Narrow" w:hAnsi="Arial Narrow" w:cs="Arial Narrow" w:eastAsia="Arial Narrow" w:hint="default"/>
                            <w:spacing w:val="-2"/>
                            <w:sz w:val="24"/>
                            <w:szCs w:val="24"/>
                          </w:rPr>
                          <w:t>6,113,073.78</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20"/>
                          <w:jc w:val="right"/>
                          <w:rPr>
                            <w:rFonts w:ascii="Arial Narrow" w:hAnsi="Arial Narrow" w:cs="Arial Narrow" w:eastAsia="Arial Narrow" w:hint="default"/>
                            <w:sz w:val="24"/>
                            <w:szCs w:val="24"/>
                          </w:rPr>
                        </w:pPr>
                        <w:r>
                          <w:rPr>
                            <w:rFonts w:ascii="Arial Narrow"/>
                            <w:sz w:val="24"/>
                          </w:rPr>
                          <w:t>-</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62"/>
                          <w:jc w:val="right"/>
                          <w:rPr>
                            <w:rFonts w:ascii="Arial Narrow" w:hAnsi="Arial Narrow" w:cs="Arial Narrow" w:eastAsia="Arial Narrow" w:hint="default"/>
                            <w:sz w:val="24"/>
                            <w:szCs w:val="24"/>
                          </w:rPr>
                        </w:pPr>
                        <w:r>
                          <w:rPr>
                            <w:rFonts w:ascii="Arial Narrow"/>
                            <w:spacing w:val="-2"/>
                            <w:sz w:val="24"/>
                          </w:rPr>
                          <w:t>6,113,073.78</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55"/>
                          <w:jc w:val="right"/>
                          <w:rPr>
                            <w:rFonts w:ascii="Arial Narrow" w:hAnsi="Arial Narrow" w:cs="Arial Narrow" w:eastAsia="Arial Narrow" w:hint="default"/>
                            <w:sz w:val="24"/>
                            <w:szCs w:val="24"/>
                          </w:rPr>
                        </w:pPr>
                        <w:r>
                          <w:rPr>
                            <w:rFonts w:ascii="Arial Narrow"/>
                            <w:sz w:val="24"/>
                          </w:rPr>
                          <w:t>-</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432"/>
                          <w:jc w:val="right"/>
                          <w:rPr>
                            <w:rFonts w:ascii="Arial Narrow" w:hAnsi="Arial Narrow" w:cs="Arial Narrow" w:eastAsia="Arial Narrow" w:hint="default"/>
                            <w:sz w:val="24"/>
                            <w:szCs w:val="24"/>
                          </w:rPr>
                        </w:pPr>
                        <w:r>
                          <w:rPr>
                            <w:rFonts w:ascii="Arial Narrow"/>
                            <w:sz w:val="24"/>
                          </w:rPr>
                          <w:t>-</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9"/>
                          <w:jc w:val="right"/>
                          <w:rPr>
                            <w:rFonts w:ascii="Arial Narrow" w:hAnsi="Arial Narrow" w:cs="Arial Narrow" w:eastAsia="Arial Narrow" w:hint="default"/>
                            <w:sz w:val="24"/>
                            <w:szCs w:val="24"/>
                          </w:rPr>
                        </w:pPr>
                        <w:r>
                          <w:rPr>
                            <w:rFonts w:ascii="Arial Narrow"/>
                            <w:sz w:val="24"/>
                          </w:rPr>
                          <w:t>-</w:t>
                        </w:r>
                      </w:p>
                    </w:tc>
                  </w:tr>
                  <w:tr>
                    <w:trPr>
                      <w:trHeight w:val="627" w:hRule="exact"/>
                    </w:trPr>
                    <w:tc>
                      <w:tcPr>
                        <w:tcW w:w="5938" w:type="dxa"/>
                        <w:tcBorders>
                          <w:top w:val="nil" w:sz="6" w:space="0" w:color="auto"/>
                          <w:left w:val="nil" w:sz="6" w:space="0" w:color="auto"/>
                          <w:bottom w:val="nil" w:sz="6" w:space="0" w:color="auto"/>
                          <w:right w:val="nil" w:sz="6" w:space="0" w:color="auto"/>
                        </w:tcBorders>
                      </w:tcPr>
                      <w:p>
                        <w:pPr>
                          <w:pStyle w:val="TableParagraph"/>
                          <w:tabs>
                            <w:tab w:pos="4631" w:val="left" w:leader="none"/>
                          </w:tabs>
                          <w:spacing w:line="163" w:lineRule="auto" w:before="2"/>
                          <w:ind w:left="30" w:right="156"/>
                          <w:jc w:val="left"/>
                          <w:rPr>
                            <w:rFonts w:ascii="Arial Narrow" w:hAnsi="Arial Narrow" w:cs="Arial Narrow" w:eastAsia="Arial Narrow" w:hint="default"/>
                            <w:sz w:val="24"/>
                            <w:szCs w:val="24"/>
                          </w:rPr>
                        </w:pPr>
                        <w:r>
                          <w:rPr>
                            <w:rFonts w:ascii="宋体" w:hAnsi="宋体" w:cs="宋体" w:eastAsia="宋体" w:hint="default"/>
                            <w:spacing w:val="-5"/>
                            <w:sz w:val="24"/>
                            <w:szCs w:val="24"/>
                          </w:rPr>
                          <w:t>格雷斯精选酒店（上海国际旅游度假</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position w:val="-14"/>
                            <w:sz w:val="24"/>
                            <w:szCs w:val="24"/>
                          </w:rPr>
                          <w:t>区浦东机场店）装修工程</w:t>
                          <w:tab/>
                        </w:r>
                        <w:r>
                          <w:rPr>
                            <w:rFonts w:ascii="Arial Narrow" w:hAnsi="Arial Narrow" w:cs="Arial Narrow" w:eastAsia="Arial Narrow" w:hint="default"/>
                            <w:sz w:val="24"/>
                            <w:szCs w:val="24"/>
                          </w:rPr>
                          <w:t>7,926,196.15</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20"/>
                          <w:jc w:val="right"/>
                          <w:rPr>
                            <w:rFonts w:ascii="Arial Narrow" w:hAnsi="Arial Narrow" w:cs="Arial Narrow" w:eastAsia="Arial Narrow" w:hint="default"/>
                            <w:sz w:val="24"/>
                            <w:szCs w:val="24"/>
                          </w:rPr>
                        </w:pPr>
                        <w:r>
                          <w:rPr>
                            <w:rFonts w:ascii="Arial Narrow"/>
                            <w:sz w:val="24"/>
                          </w:rPr>
                          <w:t>-</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62"/>
                          <w:jc w:val="right"/>
                          <w:rPr>
                            <w:rFonts w:ascii="Arial Narrow" w:hAnsi="Arial Narrow" w:cs="Arial Narrow" w:eastAsia="Arial Narrow" w:hint="default"/>
                            <w:sz w:val="24"/>
                            <w:szCs w:val="24"/>
                          </w:rPr>
                        </w:pPr>
                        <w:r>
                          <w:rPr>
                            <w:rFonts w:ascii="Arial Narrow"/>
                            <w:spacing w:val="-1"/>
                            <w:sz w:val="24"/>
                          </w:rPr>
                          <w:t>7,926,196.15</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55"/>
                          <w:jc w:val="right"/>
                          <w:rPr>
                            <w:rFonts w:ascii="Arial Narrow" w:hAnsi="Arial Narrow" w:cs="Arial Narrow" w:eastAsia="Arial Narrow" w:hint="default"/>
                            <w:sz w:val="24"/>
                            <w:szCs w:val="24"/>
                          </w:rPr>
                        </w:pPr>
                        <w:r>
                          <w:rPr>
                            <w:rFonts w:ascii="Arial Narrow"/>
                            <w:sz w:val="24"/>
                          </w:rPr>
                          <w:t>-</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432"/>
                          <w:jc w:val="right"/>
                          <w:rPr>
                            <w:rFonts w:ascii="Arial Narrow" w:hAnsi="Arial Narrow" w:cs="Arial Narrow" w:eastAsia="Arial Narrow" w:hint="default"/>
                            <w:sz w:val="24"/>
                            <w:szCs w:val="24"/>
                          </w:rPr>
                        </w:pPr>
                        <w:r>
                          <w:rPr>
                            <w:rFonts w:ascii="Arial Narrow"/>
                            <w:sz w:val="24"/>
                          </w:rPr>
                          <w:t>-</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9"/>
                          <w:jc w:val="right"/>
                          <w:rPr>
                            <w:rFonts w:ascii="Arial Narrow" w:hAnsi="Arial Narrow" w:cs="Arial Narrow" w:eastAsia="Arial Narrow" w:hint="default"/>
                            <w:sz w:val="24"/>
                            <w:szCs w:val="24"/>
                          </w:rPr>
                        </w:pPr>
                        <w:r>
                          <w:rPr>
                            <w:rFonts w:ascii="Arial Narrow"/>
                            <w:sz w:val="24"/>
                          </w:rPr>
                          <w:t>-</w:t>
                        </w:r>
                      </w:p>
                    </w:tc>
                  </w:tr>
                  <w:tr>
                    <w:trPr>
                      <w:trHeight w:val="703" w:hRule="exact"/>
                    </w:trPr>
                    <w:tc>
                      <w:tcPr>
                        <w:tcW w:w="5938" w:type="dxa"/>
                        <w:tcBorders>
                          <w:top w:val="nil" w:sz="6" w:space="0" w:color="auto"/>
                          <w:left w:val="nil" w:sz="6" w:space="0" w:color="auto"/>
                          <w:bottom w:val="nil" w:sz="6" w:space="0" w:color="auto"/>
                          <w:right w:val="nil" w:sz="6" w:space="0" w:color="auto"/>
                        </w:tcBorders>
                      </w:tcPr>
                      <w:p>
                        <w:pPr>
                          <w:pStyle w:val="TableParagraph"/>
                          <w:spacing w:line="253" w:lineRule="exact"/>
                          <w:ind w:left="30" w:right="0"/>
                          <w:jc w:val="left"/>
                          <w:rPr>
                            <w:rFonts w:ascii="宋体" w:hAnsi="宋体" w:cs="宋体" w:eastAsia="宋体" w:hint="default"/>
                            <w:sz w:val="24"/>
                            <w:szCs w:val="24"/>
                          </w:rPr>
                        </w:pPr>
                        <w:r>
                          <w:rPr>
                            <w:rFonts w:ascii="宋体" w:hAnsi="宋体" w:cs="宋体" w:eastAsia="宋体" w:hint="default"/>
                            <w:sz w:val="24"/>
                            <w:szCs w:val="24"/>
                          </w:rPr>
                          <w:t>南通金石世苑酒店佛山酒店精装修</w:t>
                        </w:r>
                      </w:p>
                      <w:p>
                        <w:pPr>
                          <w:pStyle w:val="TableParagraph"/>
                          <w:tabs>
                            <w:tab w:pos="4631" w:val="left" w:leader="none"/>
                          </w:tabs>
                          <w:spacing w:line="359" w:lineRule="exact"/>
                          <w:ind w:left="30" w:right="0"/>
                          <w:jc w:val="left"/>
                          <w:rPr>
                            <w:rFonts w:ascii="Arial Narrow" w:hAnsi="Arial Narrow" w:cs="Arial Narrow" w:eastAsia="Arial Narrow" w:hint="default"/>
                            <w:sz w:val="24"/>
                            <w:szCs w:val="24"/>
                          </w:rPr>
                        </w:pPr>
                        <w:r>
                          <w:rPr>
                            <w:rFonts w:ascii="宋体" w:hAnsi="宋体" w:cs="宋体" w:eastAsia="宋体" w:hint="default"/>
                            <w:position w:val="-14"/>
                            <w:sz w:val="24"/>
                            <w:szCs w:val="24"/>
                          </w:rPr>
                          <w:t>工程</w:t>
                          <w:tab/>
                        </w:r>
                        <w:r>
                          <w:rPr>
                            <w:rFonts w:ascii="Arial Narrow" w:hAnsi="Arial Narrow" w:cs="Arial Narrow" w:eastAsia="Arial Narrow" w:hint="default"/>
                            <w:sz w:val="24"/>
                            <w:szCs w:val="24"/>
                          </w:rPr>
                          <w:t>5,547,375.77</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202"/>
                          <w:ind w:right="220"/>
                          <w:jc w:val="right"/>
                          <w:rPr>
                            <w:rFonts w:ascii="Arial Narrow" w:hAnsi="Arial Narrow" w:cs="Arial Narrow" w:eastAsia="Arial Narrow" w:hint="default"/>
                            <w:sz w:val="24"/>
                            <w:szCs w:val="24"/>
                          </w:rPr>
                        </w:pPr>
                        <w:r>
                          <w:rPr>
                            <w:rFonts w:ascii="Arial Narrow"/>
                            <w:sz w:val="24"/>
                          </w:rPr>
                          <w:t>-</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202"/>
                          <w:ind w:right="362"/>
                          <w:jc w:val="right"/>
                          <w:rPr>
                            <w:rFonts w:ascii="Arial Narrow" w:hAnsi="Arial Narrow" w:cs="Arial Narrow" w:eastAsia="Arial Narrow" w:hint="default"/>
                            <w:sz w:val="24"/>
                            <w:szCs w:val="24"/>
                          </w:rPr>
                        </w:pPr>
                        <w:r>
                          <w:rPr>
                            <w:rFonts w:ascii="Arial Narrow"/>
                            <w:spacing w:val="-1"/>
                            <w:sz w:val="24"/>
                          </w:rPr>
                          <w:t>5,547,375.77</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202"/>
                          <w:ind w:right="155"/>
                          <w:jc w:val="right"/>
                          <w:rPr>
                            <w:rFonts w:ascii="Arial Narrow" w:hAnsi="Arial Narrow" w:cs="Arial Narrow" w:eastAsia="Arial Narrow" w:hint="default"/>
                            <w:sz w:val="24"/>
                            <w:szCs w:val="24"/>
                          </w:rPr>
                        </w:pPr>
                        <w:r>
                          <w:rPr>
                            <w:rFonts w:ascii="Arial Narrow"/>
                            <w:sz w:val="24"/>
                          </w:rPr>
                          <w:t>-</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202"/>
                          <w:ind w:right="432"/>
                          <w:jc w:val="right"/>
                          <w:rPr>
                            <w:rFonts w:ascii="Arial Narrow" w:hAnsi="Arial Narrow" w:cs="Arial Narrow" w:eastAsia="Arial Narrow" w:hint="default"/>
                            <w:sz w:val="24"/>
                            <w:szCs w:val="24"/>
                          </w:rPr>
                        </w:pPr>
                        <w:r>
                          <w:rPr>
                            <w:rFonts w:ascii="Arial Narrow"/>
                            <w:sz w:val="24"/>
                          </w:rPr>
                          <w:t>-</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202"/>
                          <w:ind w:right="29"/>
                          <w:jc w:val="right"/>
                          <w:rPr>
                            <w:rFonts w:ascii="Arial Narrow" w:hAnsi="Arial Narrow" w:cs="Arial Narrow" w:eastAsia="Arial Narrow" w:hint="default"/>
                            <w:sz w:val="24"/>
                            <w:szCs w:val="24"/>
                          </w:rPr>
                        </w:pPr>
                        <w:r>
                          <w:rPr>
                            <w:rFonts w:ascii="Arial Narrow"/>
                            <w:sz w:val="24"/>
                          </w:rPr>
                          <w:t>-</w:t>
                        </w:r>
                      </w:p>
                    </w:tc>
                  </w:tr>
                  <w:tr>
                    <w:trPr>
                      <w:trHeight w:val="703" w:hRule="exact"/>
                    </w:trPr>
                    <w:tc>
                      <w:tcPr>
                        <w:tcW w:w="5938" w:type="dxa"/>
                        <w:tcBorders>
                          <w:top w:val="nil" w:sz="6" w:space="0" w:color="auto"/>
                          <w:left w:val="nil" w:sz="6" w:space="0" w:color="auto"/>
                          <w:bottom w:val="nil" w:sz="6" w:space="0" w:color="auto"/>
                          <w:right w:val="nil" w:sz="6" w:space="0" w:color="auto"/>
                        </w:tcBorders>
                      </w:tcPr>
                      <w:p>
                        <w:pPr>
                          <w:pStyle w:val="TableParagraph"/>
                          <w:spacing w:line="253" w:lineRule="exact"/>
                          <w:ind w:left="30" w:right="0"/>
                          <w:jc w:val="left"/>
                          <w:rPr>
                            <w:rFonts w:ascii="宋体" w:hAnsi="宋体" w:cs="宋体" w:eastAsia="宋体" w:hint="default"/>
                            <w:sz w:val="24"/>
                            <w:szCs w:val="24"/>
                          </w:rPr>
                        </w:pPr>
                        <w:r>
                          <w:rPr>
                            <w:rFonts w:ascii="宋体" w:hAnsi="宋体" w:cs="宋体" w:eastAsia="宋体" w:hint="default"/>
                            <w:sz w:val="24"/>
                            <w:szCs w:val="24"/>
                          </w:rPr>
                          <w:t>南通金石世苑酒店乌镇分公司精装</w:t>
                        </w:r>
                      </w:p>
                      <w:p>
                        <w:pPr>
                          <w:pStyle w:val="TableParagraph"/>
                          <w:tabs>
                            <w:tab w:pos="4631" w:val="left" w:leader="none"/>
                          </w:tabs>
                          <w:spacing w:line="358" w:lineRule="exact"/>
                          <w:ind w:left="30" w:right="0"/>
                          <w:jc w:val="left"/>
                          <w:rPr>
                            <w:rFonts w:ascii="Arial Narrow" w:hAnsi="Arial Narrow" w:cs="Arial Narrow" w:eastAsia="Arial Narrow" w:hint="default"/>
                            <w:sz w:val="24"/>
                            <w:szCs w:val="24"/>
                          </w:rPr>
                        </w:pPr>
                        <w:r>
                          <w:rPr>
                            <w:rFonts w:ascii="宋体" w:hAnsi="宋体" w:cs="宋体" w:eastAsia="宋体" w:hint="default"/>
                            <w:position w:val="-14"/>
                            <w:sz w:val="24"/>
                            <w:szCs w:val="24"/>
                          </w:rPr>
                          <w:t>修工程</w:t>
                          <w:tab/>
                        </w:r>
                        <w:r>
                          <w:rPr>
                            <w:rFonts w:ascii="Arial Narrow" w:hAnsi="Arial Narrow" w:cs="Arial Narrow" w:eastAsia="Arial Narrow" w:hint="default"/>
                            <w:sz w:val="24"/>
                            <w:szCs w:val="24"/>
                          </w:rPr>
                          <w:t>4,579,325.85</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220"/>
                          <w:jc w:val="right"/>
                          <w:rPr>
                            <w:rFonts w:ascii="Arial Narrow" w:hAnsi="Arial Narrow" w:cs="Arial Narrow" w:eastAsia="Arial Narrow" w:hint="default"/>
                            <w:sz w:val="24"/>
                            <w:szCs w:val="24"/>
                          </w:rPr>
                        </w:pPr>
                        <w:r>
                          <w:rPr>
                            <w:rFonts w:ascii="Arial Narrow"/>
                            <w:sz w:val="24"/>
                          </w:rPr>
                          <w:t>-</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362"/>
                          <w:jc w:val="right"/>
                          <w:rPr>
                            <w:rFonts w:ascii="Arial Narrow" w:hAnsi="Arial Narrow" w:cs="Arial Narrow" w:eastAsia="Arial Narrow" w:hint="default"/>
                            <w:sz w:val="24"/>
                            <w:szCs w:val="24"/>
                          </w:rPr>
                        </w:pPr>
                        <w:r>
                          <w:rPr>
                            <w:rFonts w:ascii="Arial Narrow"/>
                            <w:spacing w:val="-1"/>
                            <w:sz w:val="24"/>
                          </w:rPr>
                          <w:t>4,579,325.85</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155"/>
                          <w:jc w:val="right"/>
                          <w:rPr>
                            <w:rFonts w:ascii="Arial Narrow" w:hAnsi="Arial Narrow" w:cs="Arial Narrow" w:eastAsia="Arial Narrow" w:hint="default"/>
                            <w:sz w:val="24"/>
                            <w:szCs w:val="24"/>
                          </w:rPr>
                        </w:pPr>
                        <w:r>
                          <w:rPr>
                            <w:rFonts w:ascii="Arial Narrow"/>
                            <w:sz w:val="24"/>
                          </w:rPr>
                          <w:t>-</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432"/>
                          <w:jc w:val="right"/>
                          <w:rPr>
                            <w:rFonts w:ascii="Arial Narrow" w:hAnsi="Arial Narrow" w:cs="Arial Narrow" w:eastAsia="Arial Narrow" w:hint="default"/>
                            <w:sz w:val="24"/>
                            <w:szCs w:val="24"/>
                          </w:rPr>
                        </w:pPr>
                        <w:r>
                          <w:rPr>
                            <w:rFonts w:ascii="Arial Narrow"/>
                            <w:sz w:val="24"/>
                          </w:rPr>
                          <w:t>-</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29"/>
                          <w:jc w:val="right"/>
                          <w:rPr>
                            <w:rFonts w:ascii="Arial Narrow" w:hAnsi="Arial Narrow" w:cs="Arial Narrow" w:eastAsia="Arial Narrow" w:hint="default"/>
                            <w:sz w:val="24"/>
                            <w:szCs w:val="24"/>
                          </w:rPr>
                        </w:pPr>
                        <w:r>
                          <w:rPr>
                            <w:rFonts w:ascii="Arial Narrow"/>
                            <w:sz w:val="24"/>
                          </w:rPr>
                          <w:t>-</w:t>
                        </w:r>
                      </w:p>
                    </w:tc>
                  </w:tr>
                  <w:tr>
                    <w:trPr>
                      <w:trHeight w:val="626" w:hRule="exact"/>
                    </w:trPr>
                    <w:tc>
                      <w:tcPr>
                        <w:tcW w:w="5938" w:type="dxa"/>
                        <w:tcBorders>
                          <w:top w:val="nil" w:sz="6" w:space="0" w:color="auto"/>
                          <w:left w:val="nil" w:sz="6" w:space="0" w:color="auto"/>
                          <w:bottom w:val="nil" w:sz="6" w:space="0" w:color="auto"/>
                          <w:right w:val="nil" w:sz="6" w:space="0" w:color="auto"/>
                        </w:tcBorders>
                      </w:tcPr>
                      <w:p>
                        <w:pPr>
                          <w:pStyle w:val="TableParagraph"/>
                          <w:spacing w:line="253" w:lineRule="exact"/>
                          <w:ind w:left="30" w:right="0"/>
                          <w:jc w:val="left"/>
                          <w:rPr>
                            <w:rFonts w:ascii="宋体" w:hAnsi="宋体" w:cs="宋体" w:eastAsia="宋体" w:hint="default"/>
                            <w:sz w:val="24"/>
                            <w:szCs w:val="24"/>
                          </w:rPr>
                        </w:pPr>
                        <w:r>
                          <w:rPr>
                            <w:rFonts w:ascii="宋体" w:hAnsi="宋体" w:cs="宋体" w:eastAsia="宋体" w:hint="default"/>
                            <w:sz w:val="24"/>
                            <w:szCs w:val="24"/>
                          </w:rPr>
                          <w:t>南通市康民全预制构件有限公司生</w:t>
                        </w:r>
                      </w:p>
                      <w:p>
                        <w:pPr>
                          <w:pStyle w:val="TableParagraph"/>
                          <w:tabs>
                            <w:tab w:pos="4631" w:val="left" w:leader="none"/>
                          </w:tabs>
                          <w:spacing w:line="359" w:lineRule="exact"/>
                          <w:ind w:left="30" w:right="0"/>
                          <w:jc w:val="left"/>
                          <w:rPr>
                            <w:rFonts w:ascii="Arial Narrow" w:hAnsi="Arial Narrow" w:cs="Arial Narrow" w:eastAsia="Arial Narrow" w:hint="default"/>
                            <w:sz w:val="24"/>
                            <w:szCs w:val="24"/>
                          </w:rPr>
                        </w:pPr>
                        <w:r>
                          <w:rPr>
                            <w:rFonts w:ascii="宋体" w:hAnsi="宋体" w:cs="宋体" w:eastAsia="宋体" w:hint="default"/>
                            <w:position w:val="-14"/>
                            <w:sz w:val="24"/>
                            <w:szCs w:val="24"/>
                          </w:rPr>
                          <w:t>产车间厂房</w:t>
                          <w:tab/>
                        </w:r>
                        <w:r>
                          <w:rPr>
                            <w:rFonts w:ascii="Arial Narrow" w:hAnsi="Arial Narrow" w:cs="Arial Narrow" w:eastAsia="Arial Narrow" w:hint="default"/>
                            <w:sz w:val="24"/>
                            <w:szCs w:val="24"/>
                          </w:rPr>
                          <w:t>3,252,363.62</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202"/>
                          <w:ind w:right="220"/>
                          <w:jc w:val="right"/>
                          <w:rPr>
                            <w:rFonts w:ascii="Arial Narrow" w:hAnsi="Arial Narrow" w:cs="Arial Narrow" w:eastAsia="Arial Narrow" w:hint="default"/>
                            <w:sz w:val="24"/>
                            <w:szCs w:val="24"/>
                          </w:rPr>
                        </w:pPr>
                        <w:r>
                          <w:rPr>
                            <w:rFonts w:ascii="Arial Narrow"/>
                            <w:sz w:val="24"/>
                          </w:rPr>
                          <w:t>-</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202"/>
                          <w:ind w:right="362"/>
                          <w:jc w:val="right"/>
                          <w:rPr>
                            <w:rFonts w:ascii="Arial Narrow" w:hAnsi="Arial Narrow" w:cs="Arial Narrow" w:eastAsia="Arial Narrow" w:hint="default"/>
                            <w:sz w:val="24"/>
                            <w:szCs w:val="24"/>
                          </w:rPr>
                        </w:pPr>
                        <w:r>
                          <w:rPr>
                            <w:rFonts w:ascii="Arial Narrow"/>
                            <w:spacing w:val="-1"/>
                            <w:sz w:val="24"/>
                          </w:rPr>
                          <w:t>3,252,363.62</w:t>
                        </w:r>
                      </w:p>
                    </w:tc>
                    <w:tc>
                      <w:tcPr>
                        <w:tcW w:w="1777"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
                    </w:tc>
                  </w:tr>
                  <w:tr>
                    <w:trPr>
                      <w:trHeight w:val="466" w:hRule="exact"/>
                    </w:trPr>
                    <w:tc>
                      <w:tcPr>
                        <w:tcW w:w="5938" w:type="dxa"/>
                        <w:tcBorders>
                          <w:top w:val="nil" w:sz="6" w:space="0" w:color="auto"/>
                          <w:left w:val="nil" w:sz="6" w:space="0" w:color="auto"/>
                          <w:bottom w:val="single" w:sz="4" w:space="0" w:color="000000"/>
                          <w:right w:val="nil" w:sz="6" w:space="0" w:color="auto"/>
                        </w:tcBorders>
                      </w:tcPr>
                      <w:p>
                        <w:pPr>
                          <w:pStyle w:val="TableParagraph"/>
                          <w:tabs>
                            <w:tab w:pos="4601" w:val="left" w:leader="none"/>
                          </w:tabs>
                          <w:spacing w:line="240" w:lineRule="auto" w:before="70"/>
                          <w:ind w:right="156"/>
                          <w:jc w:val="right"/>
                          <w:rPr>
                            <w:rFonts w:ascii="Arial Narrow" w:hAnsi="Arial Narrow" w:cs="Arial Narrow" w:eastAsia="Arial Narrow" w:hint="default"/>
                            <w:sz w:val="24"/>
                            <w:szCs w:val="24"/>
                          </w:rPr>
                        </w:pPr>
                        <w:r>
                          <w:rPr>
                            <w:rFonts w:ascii="宋体" w:hAnsi="宋体" w:cs="宋体" w:eastAsia="宋体" w:hint="default"/>
                            <w:sz w:val="24"/>
                            <w:szCs w:val="24"/>
                          </w:rPr>
                          <w:t>零星工程</w:t>
                          <w:tab/>
                        </w:r>
                        <w:r>
                          <w:rPr>
                            <w:rFonts w:ascii="Arial Narrow" w:hAnsi="Arial Narrow" w:cs="Arial Narrow" w:eastAsia="Arial Narrow" w:hint="default"/>
                            <w:spacing w:val="-1"/>
                            <w:sz w:val="24"/>
                            <w:szCs w:val="24"/>
                          </w:rPr>
                          <w:t>1,053,272.57</w:t>
                        </w:r>
                      </w:p>
                    </w:tc>
                    <w:tc>
                      <w:tcPr>
                        <w:tcW w:w="1342" w:type="dxa"/>
                        <w:tcBorders>
                          <w:top w:val="nil" w:sz="6" w:space="0" w:color="auto"/>
                          <w:left w:val="nil" w:sz="6" w:space="0" w:color="auto"/>
                          <w:bottom w:val="single" w:sz="4" w:space="0" w:color="000000"/>
                          <w:right w:val="nil" w:sz="6" w:space="0" w:color="auto"/>
                        </w:tcBorders>
                      </w:tcPr>
                      <w:p>
                        <w:pPr>
                          <w:pStyle w:val="TableParagraph"/>
                          <w:spacing w:line="240" w:lineRule="auto" w:before="125"/>
                          <w:ind w:right="220"/>
                          <w:jc w:val="right"/>
                          <w:rPr>
                            <w:rFonts w:ascii="Arial Narrow" w:hAnsi="Arial Narrow" w:cs="Arial Narrow" w:eastAsia="Arial Narrow" w:hint="default"/>
                            <w:sz w:val="24"/>
                            <w:szCs w:val="24"/>
                          </w:rPr>
                        </w:pPr>
                        <w:r>
                          <w:rPr>
                            <w:rFonts w:ascii="Arial Narrow"/>
                            <w:sz w:val="24"/>
                          </w:rPr>
                          <w:t>-</w:t>
                        </w:r>
                      </w:p>
                    </w:tc>
                    <w:tc>
                      <w:tcPr>
                        <w:tcW w:w="1843" w:type="dxa"/>
                        <w:tcBorders>
                          <w:top w:val="nil" w:sz="6" w:space="0" w:color="auto"/>
                          <w:left w:val="nil" w:sz="6" w:space="0" w:color="auto"/>
                          <w:bottom w:val="single" w:sz="4" w:space="0" w:color="000000"/>
                          <w:right w:val="nil" w:sz="6" w:space="0" w:color="auto"/>
                        </w:tcBorders>
                      </w:tcPr>
                      <w:p>
                        <w:pPr>
                          <w:pStyle w:val="TableParagraph"/>
                          <w:spacing w:line="240" w:lineRule="auto" w:before="125"/>
                          <w:ind w:right="362"/>
                          <w:jc w:val="right"/>
                          <w:rPr>
                            <w:rFonts w:ascii="Arial Narrow" w:hAnsi="Arial Narrow" w:cs="Arial Narrow" w:eastAsia="Arial Narrow" w:hint="default"/>
                            <w:sz w:val="24"/>
                            <w:szCs w:val="24"/>
                          </w:rPr>
                        </w:pPr>
                        <w:r>
                          <w:rPr>
                            <w:rFonts w:ascii="Arial Narrow"/>
                            <w:spacing w:val="-1"/>
                            <w:sz w:val="24"/>
                          </w:rPr>
                          <w:t>1,053,272.57</w:t>
                        </w:r>
                      </w:p>
                    </w:tc>
                    <w:tc>
                      <w:tcPr>
                        <w:tcW w:w="1777" w:type="dxa"/>
                        <w:tcBorders>
                          <w:top w:val="nil" w:sz="6" w:space="0" w:color="auto"/>
                          <w:left w:val="nil" w:sz="6" w:space="0" w:color="auto"/>
                          <w:bottom w:val="single" w:sz="4" w:space="0" w:color="000000"/>
                          <w:right w:val="nil" w:sz="6" w:space="0" w:color="auto"/>
                        </w:tcBorders>
                      </w:tcPr>
                      <w:p>
                        <w:pPr>
                          <w:pStyle w:val="TableParagraph"/>
                          <w:spacing w:line="240" w:lineRule="auto" w:before="125"/>
                          <w:ind w:right="155"/>
                          <w:jc w:val="right"/>
                          <w:rPr>
                            <w:rFonts w:ascii="Arial Narrow" w:hAnsi="Arial Narrow" w:cs="Arial Narrow" w:eastAsia="Arial Narrow" w:hint="default"/>
                            <w:sz w:val="24"/>
                            <w:szCs w:val="24"/>
                          </w:rPr>
                        </w:pPr>
                        <w:r>
                          <w:rPr>
                            <w:rFonts w:ascii="Arial Narrow"/>
                            <w:spacing w:val="-1"/>
                            <w:sz w:val="24"/>
                          </w:rPr>
                          <w:t>839,720.82</w:t>
                        </w:r>
                      </w:p>
                    </w:tc>
                    <w:tc>
                      <w:tcPr>
                        <w:tcW w:w="1554" w:type="dxa"/>
                        <w:tcBorders>
                          <w:top w:val="nil" w:sz="6" w:space="0" w:color="auto"/>
                          <w:left w:val="nil" w:sz="6" w:space="0" w:color="auto"/>
                          <w:bottom w:val="single" w:sz="4" w:space="0" w:color="000000"/>
                          <w:right w:val="nil" w:sz="6" w:space="0" w:color="auto"/>
                        </w:tcBorders>
                      </w:tcPr>
                      <w:p>
                        <w:pPr>
                          <w:pStyle w:val="TableParagraph"/>
                          <w:spacing w:line="240" w:lineRule="auto" w:before="125"/>
                          <w:ind w:right="432"/>
                          <w:jc w:val="right"/>
                          <w:rPr>
                            <w:rFonts w:ascii="Arial Narrow" w:hAnsi="Arial Narrow" w:cs="Arial Narrow" w:eastAsia="Arial Narrow" w:hint="default"/>
                            <w:sz w:val="24"/>
                            <w:szCs w:val="24"/>
                          </w:rPr>
                        </w:pPr>
                        <w:r>
                          <w:rPr>
                            <w:rFonts w:ascii="Arial Narrow"/>
                            <w:sz w:val="24"/>
                          </w:rPr>
                          <w:t>-</w:t>
                        </w:r>
                      </w:p>
                    </w:tc>
                    <w:tc>
                      <w:tcPr>
                        <w:tcW w:w="1723" w:type="dxa"/>
                        <w:tcBorders>
                          <w:top w:val="nil" w:sz="6" w:space="0" w:color="auto"/>
                          <w:left w:val="nil" w:sz="6" w:space="0" w:color="auto"/>
                          <w:bottom w:val="single" w:sz="4" w:space="0" w:color="000000"/>
                          <w:right w:val="nil" w:sz="6" w:space="0" w:color="auto"/>
                        </w:tcBorders>
                      </w:tcPr>
                      <w:p>
                        <w:pPr>
                          <w:pStyle w:val="TableParagraph"/>
                          <w:spacing w:line="240" w:lineRule="auto" w:before="125"/>
                          <w:ind w:right="30"/>
                          <w:jc w:val="right"/>
                          <w:rPr>
                            <w:rFonts w:ascii="Arial Narrow" w:hAnsi="Arial Narrow" w:cs="Arial Narrow" w:eastAsia="Arial Narrow" w:hint="default"/>
                            <w:sz w:val="24"/>
                            <w:szCs w:val="24"/>
                          </w:rPr>
                        </w:pPr>
                        <w:r>
                          <w:rPr>
                            <w:rFonts w:ascii="Arial Narrow"/>
                            <w:spacing w:val="-1"/>
                            <w:sz w:val="24"/>
                          </w:rPr>
                          <w:t>839,720.82</w:t>
                        </w:r>
                      </w:p>
                    </w:tc>
                  </w:tr>
                  <w:tr>
                    <w:trPr>
                      <w:trHeight w:val="413" w:hRule="exact"/>
                    </w:trPr>
                    <w:tc>
                      <w:tcPr>
                        <w:tcW w:w="5938" w:type="dxa"/>
                        <w:tcBorders>
                          <w:top w:val="single" w:sz="4" w:space="0" w:color="000000"/>
                          <w:left w:val="nil" w:sz="6" w:space="0" w:color="auto"/>
                          <w:bottom w:val="single" w:sz="8" w:space="0" w:color="000000"/>
                          <w:right w:val="nil" w:sz="6" w:space="0" w:color="auto"/>
                        </w:tcBorders>
                      </w:tcPr>
                      <w:p>
                        <w:pPr>
                          <w:pStyle w:val="TableParagraph"/>
                          <w:tabs>
                            <w:tab w:pos="4491" w:val="left" w:leader="none"/>
                          </w:tabs>
                          <w:spacing w:line="348" w:lineRule="exact"/>
                          <w:ind w:right="155"/>
                          <w:jc w:val="righ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合计</w:t>
                          <w:tab/>
                        </w:r>
                        <w:r>
                          <w:rPr>
                            <w:rFonts w:ascii="Arial Narrow" w:hAnsi="Arial Narrow" w:cs="Arial Narrow" w:eastAsia="Arial Narrow" w:hint="default"/>
                            <w:b/>
                            <w:bCs/>
                            <w:spacing w:val="-1"/>
                            <w:sz w:val="24"/>
                            <w:szCs w:val="24"/>
                          </w:rPr>
                          <w:t>46,540,513.07</w:t>
                        </w:r>
                        <w:r>
                          <w:rPr>
                            <w:rFonts w:ascii="Arial Narrow" w:hAnsi="Arial Narrow" w:cs="Arial Narrow" w:eastAsia="Arial Narrow" w:hint="default"/>
                            <w:spacing w:val="-1"/>
                            <w:sz w:val="24"/>
                            <w:szCs w:val="24"/>
                          </w:rPr>
                        </w:r>
                      </w:p>
                    </w:tc>
                    <w:tc>
                      <w:tcPr>
                        <w:tcW w:w="1342"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220"/>
                          <w:jc w:val="right"/>
                          <w:rPr>
                            <w:rFonts w:ascii="Arial Narrow" w:hAnsi="Arial Narrow" w:cs="Arial Narrow" w:eastAsia="Arial Narrow" w:hint="default"/>
                            <w:sz w:val="24"/>
                            <w:szCs w:val="24"/>
                          </w:rPr>
                        </w:pPr>
                        <w:r>
                          <w:rPr>
                            <w:rFonts w:ascii="Arial Narrow"/>
                            <w:b/>
                            <w:sz w:val="24"/>
                          </w:rPr>
                          <w:t>-</w:t>
                        </w:r>
                        <w:r>
                          <w:rPr>
                            <w:rFonts w:ascii="Arial Narrow"/>
                            <w:sz w:val="24"/>
                          </w:rPr>
                        </w:r>
                      </w:p>
                    </w:tc>
                    <w:tc>
                      <w:tcPr>
                        <w:tcW w:w="1843"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362"/>
                          <w:jc w:val="right"/>
                          <w:rPr>
                            <w:rFonts w:ascii="Arial Narrow" w:hAnsi="Arial Narrow" w:cs="Arial Narrow" w:eastAsia="Arial Narrow" w:hint="default"/>
                            <w:sz w:val="24"/>
                            <w:szCs w:val="24"/>
                          </w:rPr>
                        </w:pPr>
                        <w:r>
                          <w:rPr>
                            <w:rFonts w:ascii="Arial Narrow"/>
                            <w:b/>
                            <w:spacing w:val="-1"/>
                            <w:sz w:val="24"/>
                          </w:rPr>
                          <w:t>46,540,513.07</w:t>
                        </w:r>
                        <w:r>
                          <w:rPr>
                            <w:rFonts w:ascii="Arial Narrow"/>
                            <w:spacing w:val="-1"/>
                            <w:sz w:val="24"/>
                          </w:rPr>
                        </w:r>
                      </w:p>
                    </w:tc>
                    <w:tc>
                      <w:tcPr>
                        <w:tcW w:w="1777"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154"/>
                          <w:jc w:val="right"/>
                          <w:rPr>
                            <w:rFonts w:ascii="Arial Narrow" w:hAnsi="Arial Narrow" w:cs="Arial Narrow" w:eastAsia="Arial Narrow" w:hint="default"/>
                            <w:sz w:val="24"/>
                            <w:szCs w:val="24"/>
                          </w:rPr>
                        </w:pPr>
                        <w:r>
                          <w:rPr>
                            <w:rFonts w:ascii="Arial Narrow"/>
                            <w:b/>
                            <w:spacing w:val="-1"/>
                            <w:sz w:val="24"/>
                          </w:rPr>
                          <w:t>59,058,483.63</w:t>
                        </w:r>
                        <w:r>
                          <w:rPr>
                            <w:rFonts w:ascii="Arial Narrow"/>
                            <w:spacing w:val="-1"/>
                            <w:sz w:val="24"/>
                          </w:rPr>
                        </w:r>
                      </w:p>
                    </w:tc>
                    <w:tc>
                      <w:tcPr>
                        <w:tcW w:w="1554"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432"/>
                          <w:jc w:val="right"/>
                          <w:rPr>
                            <w:rFonts w:ascii="Arial Narrow" w:hAnsi="Arial Narrow" w:cs="Arial Narrow" w:eastAsia="Arial Narrow" w:hint="default"/>
                            <w:sz w:val="24"/>
                            <w:szCs w:val="24"/>
                          </w:rPr>
                        </w:pPr>
                        <w:r>
                          <w:rPr>
                            <w:rFonts w:ascii="Arial Narrow"/>
                            <w:b/>
                            <w:sz w:val="24"/>
                          </w:rPr>
                          <w:t>-</w:t>
                        </w:r>
                        <w:r>
                          <w:rPr>
                            <w:rFonts w:ascii="Arial Narrow"/>
                            <w:sz w:val="24"/>
                          </w:rPr>
                        </w:r>
                      </w:p>
                    </w:tc>
                    <w:tc>
                      <w:tcPr>
                        <w:tcW w:w="1723"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29"/>
                          <w:jc w:val="right"/>
                          <w:rPr>
                            <w:rFonts w:ascii="Arial Narrow" w:hAnsi="Arial Narrow" w:cs="Arial Narrow" w:eastAsia="Arial Narrow" w:hint="default"/>
                            <w:sz w:val="24"/>
                            <w:szCs w:val="24"/>
                          </w:rPr>
                        </w:pPr>
                        <w:r>
                          <w:rPr>
                            <w:rFonts w:ascii="Arial Narrow"/>
                            <w:b/>
                            <w:spacing w:val="-1"/>
                            <w:sz w:val="24"/>
                          </w:rPr>
                          <w:t>59,058,483.63</w:t>
                        </w:r>
                        <w:r>
                          <w:rPr>
                            <w:rFonts w:ascii="Arial Narrow"/>
                            <w:spacing w:val="-1"/>
                            <w:sz w:val="24"/>
                          </w:rPr>
                        </w:r>
                      </w:p>
                    </w:tc>
                  </w:tr>
                </w:tbl>
                <w:p>
                  <w:pPr/>
                </w:p>
              </w:txbxContent>
            </v:textbox>
            <w10:wrap type="none"/>
          </v:shape>
        </w:pict>
      </w:r>
      <w:r>
        <w:rPr/>
        <w:t>项目</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4"/>
        <w:rPr>
          <w:rFonts w:ascii="Microsoft JhengHei" w:hAnsi="Microsoft JhengHei" w:cs="Microsoft JhengHei" w:eastAsia="Microsoft JhengHei" w:hint="default"/>
          <w:b/>
          <w:bCs/>
          <w:sz w:val="10"/>
          <w:szCs w:val="10"/>
        </w:rPr>
      </w:pPr>
    </w:p>
    <w:p>
      <w:pPr>
        <w:pStyle w:val="BodyText"/>
        <w:spacing w:line="240" w:lineRule="auto" w:before="26"/>
        <w:ind w:right="0"/>
        <w:jc w:val="left"/>
      </w:pPr>
      <w:r>
        <w:rPr/>
        <w:t>②重要在建工程项目变动情况</w:t>
      </w:r>
    </w:p>
    <w:p>
      <w:pPr>
        <w:spacing w:after="0" w:line="240" w:lineRule="auto"/>
        <w:jc w:val="left"/>
        <w:sectPr>
          <w:headerReference w:type="default" r:id="rId32"/>
          <w:footerReference w:type="default" r:id="rId33"/>
          <w:pgSz w:w="16840" w:h="11910" w:orient="landscape"/>
          <w:pgMar w:header="763" w:footer="725" w:top="1020" w:bottom="920" w:left="1200" w:right="840"/>
          <w:pgNumType w:start="147"/>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3"/>
          <w:szCs w:val="13"/>
        </w:rPr>
      </w:pPr>
    </w:p>
    <w:tbl>
      <w:tblPr>
        <w:tblW w:w="0" w:type="auto"/>
        <w:jc w:val="left"/>
        <w:tblInd w:w="501" w:type="dxa"/>
        <w:tblLayout w:type="fixed"/>
        <w:tblCellMar>
          <w:top w:w="0" w:type="dxa"/>
          <w:left w:w="0" w:type="dxa"/>
          <w:bottom w:w="0" w:type="dxa"/>
          <w:right w:w="0" w:type="dxa"/>
        </w:tblCellMar>
        <w:tblLook w:val="01E0"/>
      </w:tblPr>
      <w:tblGrid>
        <w:gridCol w:w="2988"/>
        <w:gridCol w:w="1417"/>
        <w:gridCol w:w="1407"/>
        <w:gridCol w:w="1507"/>
        <w:gridCol w:w="1306"/>
        <w:gridCol w:w="945"/>
        <w:gridCol w:w="1509"/>
        <w:gridCol w:w="1390"/>
        <w:gridCol w:w="1707"/>
      </w:tblGrid>
      <w:tr>
        <w:trPr>
          <w:trHeight w:val="950" w:hRule="exact"/>
        </w:trPr>
        <w:tc>
          <w:tcPr>
            <w:tcW w:w="2988" w:type="dxa"/>
            <w:tcBorders>
              <w:top w:val="single" w:sz="8" w:space="0" w:color="000000"/>
              <w:left w:val="nil" w:sz="6" w:space="0" w:color="auto"/>
              <w:bottom w:val="single" w:sz="4" w:space="0" w:color="000000"/>
              <w:right w:val="nil" w:sz="6" w:space="0" w:color="auto"/>
            </w:tcBorders>
          </w:tcPr>
          <w:p>
            <w:pPr>
              <w:pStyle w:val="TableParagraph"/>
              <w:spacing w:line="240" w:lineRule="auto" w:before="198"/>
              <w:ind w:left="2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工程名称</w:t>
            </w:r>
            <w:r>
              <w:rPr>
                <w:rFonts w:ascii="Microsoft JhengHei" w:hAnsi="Microsoft JhengHei" w:cs="Microsoft JhengHei" w:eastAsia="Microsoft JhengHei" w:hint="default"/>
                <w:sz w:val="24"/>
                <w:szCs w:val="24"/>
              </w:rPr>
            </w:r>
          </w:p>
        </w:tc>
        <w:tc>
          <w:tcPr>
            <w:tcW w:w="1417" w:type="dxa"/>
            <w:tcBorders>
              <w:top w:val="single" w:sz="8" w:space="0" w:color="000000"/>
              <w:left w:val="nil" w:sz="6" w:space="0" w:color="auto"/>
              <w:bottom w:val="single" w:sz="4" w:space="0" w:color="000000"/>
              <w:right w:val="nil" w:sz="6" w:space="0" w:color="auto"/>
            </w:tcBorders>
          </w:tcPr>
          <w:p>
            <w:pPr>
              <w:pStyle w:val="TableParagraph"/>
              <w:spacing w:line="240" w:lineRule="auto" w:before="198"/>
              <w:ind w:right="7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c>
          <w:tcPr>
            <w:tcW w:w="1407" w:type="dxa"/>
            <w:tcBorders>
              <w:top w:val="single" w:sz="8" w:space="0" w:color="000000"/>
              <w:left w:val="nil" w:sz="6" w:space="0" w:color="auto"/>
              <w:bottom w:val="single" w:sz="4" w:space="0" w:color="000000"/>
              <w:right w:val="nil" w:sz="6" w:space="0" w:color="auto"/>
            </w:tcBorders>
          </w:tcPr>
          <w:p>
            <w:pPr>
              <w:pStyle w:val="TableParagraph"/>
              <w:spacing w:line="240" w:lineRule="auto" w:before="198"/>
              <w:ind w:right="71"/>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本期增加</w:t>
            </w:r>
            <w:r>
              <w:rPr>
                <w:rFonts w:ascii="Microsoft JhengHei" w:hAnsi="Microsoft JhengHei" w:cs="Microsoft JhengHei" w:eastAsia="Microsoft JhengHei" w:hint="default"/>
                <w:sz w:val="24"/>
                <w:szCs w:val="24"/>
              </w:rPr>
            </w:r>
          </w:p>
        </w:tc>
        <w:tc>
          <w:tcPr>
            <w:tcW w:w="1507" w:type="dxa"/>
            <w:tcBorders>
              <w:top w:val="single" w:sz="8" w:space="0" w:color="000000"/>
              <w:left w:val="nil" w:sz="6" w:space="0" w:color="auto"/>
              <w:bottom w:val="single" w:sz="4" w:space="0" w:color="000000"/>
              <w:right w:val="nil" w:sz="6" w:space="0" w:color="auto"/>
            </w:tcBorders>
          </w:tcPr>
          <w:p>
            <w:pPr>
              <w:pStyle w:val="TableParagraph"/>
              <w:spacing w:line="364" w:lineRule="exact" w:before="41"/>
              <w:ind w:right="17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转入固定资</w:t>
            </w:r>
            <w:r>
              <w:rPr>
                <w:rFonts w:ascii="Microsoft JhengHei" w:hAnsi="Microsoft JhengHei" w:cs="Microsoft JhengHei" w:eastAsia="Microsoft JhengHei" w:hint="default"/>
                <w:sz w:val="24"/>
                <w:szCs w:val="24"/>
              </w:rPr>
            </w:r>
          </w:p>
          <w:p>
            <w:pPr>
              <w:pStyle w:val="TableParagraph"/>
              <w:spacing w:line="364" w:lineRule="exact"/>
              <w:ind w:right="17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产</w:t>
            </w:r>
            <w:r>
              <w:rPr>
                <w:rFonts w:ascii="Microsoft JhengHei" w:hAnsi="Microsoft JhengHei" w:cs="Microsoft JhengHei" w:eastAsia="Microsoft JhengHei" w:hint="default"/>
                <w:sz w:val="24"/>
                <w:szCs w:val="24"/>
              </w:rPr>
            </w:r>
          </w:p>
        </w:tc>
        <w:tc>
          <w:tcPr>
            <w:tcW w:w="1306" w:type="dxa"/>
            <w:tcBorders>
              <w:top w:val="single" w:sz="8" w:space="0" w:color="000000"/>
              <w:left w:val="nil" w:sz="6" w:space="0" w:color="auto"/>
              <w:bottom w:val="single" w:sz="4" w:space="0" w:color="000000"/>
              <w:right w:val="nil" w:sz="6" w:space="0" w:color="auto"/>
            </w:tcBorders>
          </w:tcPr>
          <w:p>
            <w:pPr>
              <w:pStyle w:val="TableParagraph"/>
              <w:spacing w:line="240" w:lineRule="auto" w:before="197"/>
              <w:ind w:right="16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其他减少</w:t>
            </w:r>
            <w:r>
              <w:rPr>
                <w:rFonts w:ascii="Microsoft JhengHei" w:hAnsi="Microsoft JhengHei" w:cs="Microsoft JhengHei" w:eastAsia="Microsoft JhengHei" w:hint="default"/>
                <w:sz w:val="24"/>
                <w:szCs w:val="24"/>
              </w:rPr>
            </w:r>
          </w:p>
        </w:tc>
        <w:tc>
          <w:tcPr>
            <w:tcW w:w="945" w:type="dxa"/>
            <w:tcBorders>
              <w:top w:val="single" w:sz="8" w:space="0" w:color="000000"/>
              <w:left w:val="nil" w:sz="6" w:space="0" w:color="auto"/>
              <w:bottom w:val="single" w:sz="4" w:space="0" w:color="000000"/>
              <w:right w:val="nil" w:sz="6" w:space="0" w:color="auto"/>
            </w:tcBorders>
          </w:tcPr>
          <w:p>
            <w:pPr>
              <w:pStyle w:val="TableParagraph"/>
              <w:spacing w:line="250" w:lineRule="exact"/>
              <w:ind w:left="16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利息资</w:t>
            </w:r>
            <w:r>
              <w:rPr>
                <w:rFonts w:ascii="Microsoft JhengHei" w:hAnsi="Microsoft JhengHei" w:cs="Microsoft JhengHei" w:eastAsia="Microsoft JhengHei" w:hint="default"/>
                <w:sz w:val="24"/>
                <w:szCs w:val="24"/>
              </w:rPr>
            </w:r>
          </w:p>
          <w:p>
            <w:pPr>
              <w:pStyle w:val="TableParagraph"/>
              <w:spacing w:line="180" w:lineRule="auto" w:before="36"/>
              <w:ind w:left="165" w:right="53"/>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本化累</w:t>
            </w:r>
            <w:r>
              <w:rPr>
                <w:rFonts w:ascii="Microsoft JhengHei" w:hAnsi="Microsoft JhengHei" w:cs="Microsoft JhengHei" w:eastAsia="Microsoft JhengHei" w:hint="default"/>
                <w:b/>
                <w:bCs/>
                <w:spacing w:val="-57"/>
                <w:sz w:val="24"/>
                <w:szCs w:val="24"/>
              </w:rPr>
              <w:t> </w:t>
            </w:r>
            <w:r>
              <w:rPr>
                <w:rFonts w:ascii="Microsoft JhengHei" w:hAnsi="Microsoft JhengHei" w:cs="Microsoft JhengHei" w:eastAsia="Microsoft JhengHei" w:hint="default"/>
                <w:b/>
                <w:bCs/>
                <w:sz w:val="24"/>
                <w:szCs w:val="24"/>
              </w:rPr>
              <w:t>计金额</w:t>
            </w:r>
            <w:r>
              <w:rPr>
                <w:rFonts w:ascii="Microsoft JhengHei" w:hAnsi="Microsoft JhengHei" w:cs="Microsoft JhengHei" w:eastAsia="Microsoft JhengHei" w:hint="default"/>
                <w:sz w:val="24"/>
                <w:szCs w:val="24"/>
              </w:rPr>
            </w:r>
          </w:p>
        </w:tc>
        <w:tc>
          <w:tcPr>
            <w:tcW w:w="1509" w:type="dxa"/>
            <w:tcBorders>
              <w:top w:val="single" w:sz="8" w:space="0" w:color="000000"/>
              <w:left w:val="nil" w:sz="6" w:space="0" w:color="auto"/>
              <w:bottom w:val="single" w:sz="4" w:space="0" w:color="000000"/>
              <w:right w:val="nil" w:sz="6" w:space="0" w:color="auto"/>
            </w:tcBorders>
          </w:tcPr>
          <w:p>
            <w:pPr>
              <w:pStyle w:val="TableParagraph"/>
              <w:spacing w:line="250" w:lineRule="exact"/>
              <w:ind w:left="5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其中：本期</w:t>
            </w:r>
            <w:r>
              <w:rPr>
                <w:rFonts w:ascii="Microsoft JhengHei" w:hAnsi="Microsoft JhengHei" w:cs="Microsoft JhengHei" w:eastAsia="Microsoft JhengHei" w:hint="default"/>
                <w:sz w:val="24"/>
                <w:szCs w:val="24"/>
              </w:rPr>
            </w:r>
          </w:p>
          <w:p>
            <w:pPr>
              <w:pStyle w:val="TableParagraph"/>
              <w:spacing w:line="312" w:lineRule="exact"/>
              <w:ind w:left="5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利息资本化</w:t>
            </w:r>
            <w:r>
              <w:rPr>
                <w:rFonts w:ascii="Microsoft JhengHei" w:hAnsi="Microsoft JhengHei" w:cs="Microsoft JhengHei" w:eastAsia="Microsoft JhengHei" w:hint="default"/>
                <w:sz w:val="24"/>
                <w:szCs w:val="24"/>
              </w:rPr>
            </w:r>
          </w:p>
          <w:p>
            <w:pPr>
              <w:pStyle w:val="TableParagraph"/>
              <w:spacing w:line="365" w:lineRule="exact"/>
              <w:ind w:left="77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金额</w:t>
            </w:r>
            <w:r>
              <w:rPr>
                <w:rFonts w:ascii="Microsoft JhengHei" w:hAnsi="Microsoft JhengHei" w:cs="Microsoft JhengHei" w:eastAsia="Microsoft JhengHei" w:hint="default"/>
                <w:sz w:val="24"/>
                <w:szCs w:val="24"/>
              </w:rPr>
            </w:r>
          </w:p>
        </w:tc>
        <w:tc>
          <w:tcPr>
            <w:tcW w:w="1390" w:type="dxa"/>
            <w:tcBorders>
              <w:top w:val="single" w:sz="8" w:space="0" w:color="000000"/>
              <w:left w:val="nil" w:sz="6" w:space="0" w:color="auto"/>
              <w:bottom w:val="single" w:sz="4" w:space="0" w:color="000000"/>
              <w:right w:val="nil" w:sz="6" w:space="0" w:color="auto"/>
            </w:tcBorders>
          </w:tcPr>
          <w:p>
            <w:pPr>
              <w:pStyle w:val="TableParagraph"/>
              <w:spacing w:line="250" w:lineRule="exact"/>
              <w:ind w:left="24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本期利</w:t>
            </w:r>
            <w:r>
              <w:rPr>
                <w:rFonts w:ascii="Microsoft JhengHei" w:hAnsi="Microsoft JhengHei" w:cs="Microsoft JhengHei" w:eastAsia="Microsoft JhengHei" w:hint="default"/>
                <w:sz w:val="24"/>
                <w:szCs w:val="24"/>
              </w:rPr>
            </w:r>
          </w:p>
          <w:p>
            <w:pPr>
              <w:pStyle w:val="TableParagraph"/>
              <w:spacing w:line="180" w:lineRule="auto" w:before="36"/>
              <w:ind w:left="313" w:right="417" w:hanging="66"/>
              <w:jc w:val="lef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息资本</w:t>
            </w:r>
            <w:r>
              <w:rPr>
                <w:rFonts w:ascii="Microsoft JhengHei" w:hAnsi="Microsoft JhengHei" w:cs="Microsoft JhengHei" w:eastAsia="Microsoft JhengHei" w:hint="default"/>
                <w:b/>
                <w:bCs/>
                <w:spacing w:val="-57"/>
                <w:sz w:val="24"/>
                <w:szCs w:val="24"/>
              </w:rPr>
              <w:t> </w:t>
            </w:r>
            <w:r>
              <w:rPr>
                <w:rFonts w:ascii="Microsoft JhengHei" w:hAnsi="Microsoft JhengHei" w:cs="Microsoft JhengHei" w:eastAsia="Microsoft JhengHei" w:hint="default"/>
                <w:b/>
                <w:bCs/>
                <w:sz w:val="24"/>
                <w:szCs w:val="24"/>
              </w:rPr>
              <w:t>化率</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c>
          <w:tcPr>
            <w:tcW w:w="1707" w:type="dxa"/>
            <w:tcBorders>
              <w:top w:val="single" w:sz="8" w:space="0" w:color="000000"/>
              <w:left w:val="nil" w:sz="6" w:space="0" w:color="auto"/>
              <w:bottom w:val="single" w:sz="4" w:space="0" w:color="000000"/>
              <w:right w:val="nil" w:sz="6" w:space="0" w:color="auto"/>
            </w:tcBorders>
          </w:tcPr>
          <w:p>
            <w:pPr>
              <w:pStyle w:val="TableParagraph"/>
              <w:spacing w:line="240" w:lineRule="auto" w:before="197"/>
              <w:ind w:right="2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r>
      <w:tr>
        <w:trPr>
          <w:trHeight w:val="707" w:hRule="exact"/>
        </w:trPr>
        <w:tc>
          <w:tcPr>
            <w:tcW w:w="2988" w:type="dxa"/>
            <w:tcBorders>
              <w:top w:val="single" w:sz="4" w:space="0" w:color="000000"/>
              <w:left w:val="nil" w:sz="6" w:space="0" w:color="auto"/>
              <w:bottom w:val="nil" w:sz="6" w:space="0" w:color="auto"/>
              <w:right w:val="nil" w:sz="6" w:space="0" w:color="auto"/>
            </w:tcBorders>
          </w:tcPr>
          <w:p>
            <w:pPr>
              <w:pStyle w:val="TableParagraph"/>
              <w:spacing w:line="312" w:lineRule="exact" w:before="31"/>
              <w:ind w:left="27" w:right="80"/>
              <w:jc w:val="left"/>
              <w:rPr>
                <w:rFonts w:ascii="宋体" w:hAnsi="宋体" w:cs="宋体" w:eastAsia="宋体" w:hint="default"/>
                <w:sz w:val="24"/>
                <w:szCs w:val="24"/>
              </w:rPr>
            </w:pPr>
            <w:r>
              <w:rPr>
                <w:rFonts w:ascii="宋体" w:hAnsi="宋体" w:cs="宋体" w:eastAsia="宋体" w:hint="default"/>
                <w:spacing w:val="-1"/>
                <w:sz w:val="24"/>
                <w:szCs w:val="24"/>
              </w:rPr>
              <w:t>中南建设（南通）建筑产业</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z w:val="24"/>
                <w:szCs w:val="24"/>
              </w:rPr>
              <w:t>有限公司生产车间厂房</w:t>
            </w:r>
          </w:p>
        </w:tc>
        <w:tc>
          <w:tcPr>
            <w:tcW w:w="1417" w:type="dxa"/>
            <w:tcBorders>
              <w:top w:val="single" w:sz="4" w:space="0" w:color="000000"/>
              <w:left w:val="nil" w:sz="6" w:space="0" w:color="auto"/>
              <w:bottom w:val="nil" w:sz="6" w:space="0" w:color="auto"/>
              <w:right w:val="nil" w:sz="6" w:space="0" w:color="auto"/>
            </w:tcBorders>
          </w:tcPr>
          <w:p>
            <w:pPr>
              <w:pStyle w:val="TableParagraph"/>
              <w:spacing w:line="240" w:lineRule="auto" w:before="214"/>
              <w:ind w:right="74"/>
              <w:jc w:val="right"/>
              <w:rPr>
                <w:rFonts w:ascii="Arial Narrow" w:hAnsi="Arial Narrow" w:cs="Arial Narrow" w:eastAsia="Arial Narrow" w:hint="default"/>
                <w:sz w:val="24"/>
                <w:szCs w:val="24"/>
              </w:rPr>
            </w:pPr>
            <w:r>
              <w:rPr>
                <w:rFonts w:ascii="Arial Narrow"/>
                <w:spacing w:val="-1"/>
                <w:sz w:val="24"/>
              </w:rPr>
              <w:t>57,604,371.28</w:t>
            </w:r>
          </w:p>
        </w:tc>
        <w:tc>
          <w:tcPr>
            <w:tcW w:w="1407" w:type="dxa"/>
            <w:tcBorders>
              <w:top w:val="single" w:sz="4" w:space="0" w:color="000000"/>
              <w:left w:val="nil" w:sz="6" w:space="0" w:color="auto"/>
              <w:bottom w:val="nil" w:sz="6" w:space="0" w:color="auto"/>
              <w:right w:val="nil" w:sz="6" w:space="0" w:color="auto"/>
            </w:tcBorders>
          </w:tcPr>
          <w:p>
            <w:pPr>
              <w:pStyle w:val="TableParagraph"/>
              <w:spacing w:line="240" w:lineRule="auto" w:before="214"/>
              <w:ind w:right="72"/>
              <w:jc w:val="right"/>
              <w:rPr>
                <w:rFonts w:ascii="Arial Narrow" w:hAnsi="Arial Narrow" w:cs="Arial Narrow" w:eastAsia="Arial Narrow" w:hint="default"/>
                <w:sz w:val="24"/>
                <w:szCs w:val="24"/>
              </w:rPr>
            </w:pPr>
            <w:r>
              <w:rPr>
                <w:rFonts w:ascii="Arial Narrow"/>
                <w:spacing w:val="-1"/>
                <w:sz w:val="24"/>
              </w:rPr>
              <w:t>2,222,308.93</w:t>
            </w:r>
          </w:p>
        </w:tc>
        <w:tc>
          <w:tcPr>
            <w:tcW w:w="1507" w:type="dxa"/>
            <w:tcBorders>
              <w:top w:val="single" w:sz="4" w:space="0" w:color="000000"/>
              <w:left w:val="nil" w:sz="6" w:space="0" w:color="auto"/>
              <w:bottom w:val="nil" w:sz="6" w:space="0" w:color="auto"/>
              <w:right w:val="nil" w:sz="6" w:space="0" w:color="auto"/>
            </w:tcBorders>
          </w:tcPr>
          <w:p>
            <w:pPr>
              <w:pStyle w:val="TableParagraph"/>
              <w:spacing w:line="240" w:lineRule="auto" w:before="214"/>
              <w:ind w:right="174"/>
              <w:jc w:val="right"/>
              <w:rPr>
                <w:rFonts w:ascii="Arial Narrow" w:hAnsi="Arial Narrow" w:cs="Arial Narrow" w:eastAsia="Arial Narrow" w:hint="default"/>
                <w:sz w:val="24"/>
                <w:szCs w:val="24"/>
              </w:rPr>
            </w:pPr>
            <w:r>
              <w:rPr>
                <w:rFonts w:ascii="Arial Narrow"/>
                <w:spacing w:val="-1"/>
                <w:sz w:val="24"/>
              </w:rPr>
              <w:t>59,826,680.21</w:t>
            </w:r>
          </w:p>
        </w:tc>
        <w:tc>
          <w:tcPr>
            <w:tcW w:w="1306" w:type="dxa"/>
            <w:tcBorders>
              <w:top w:val="single" w:sz="4" w:space="0" w:color="000000"/>
              <w:left w:val="nil" w:sz="6" w:space="0" w:color="auto"/>
              <w:bottom w:val="nil" w:sz="6" w:space="0" w:color="auto"/>
              <w:right w:val="nil" w:sz="6" w:space="0" w:color="auto"/>
            </w:tcBorders>
          </w:tcPr>
          <w:p>
            <w:pPr>
              <w:pStyle w:val="TableParagraph"/>
              <w:spacing w:line="240" w:lineRule="auto" w:before="214"/>
              <w:ind w:right="165"/>
              <w:jc w:val="right"/>
              <w:rPr>
                <w:rFonts w:ascii="Arial Narrow" w:hAnsi="Arial Narrow" w:cs="Arial Narrow" w:eastAsia="Arial Narrow" w:hint="default"/>
                <w:sz w:val="24"/>
                <w:szCs w:val="24"/>
              </w:rPr>
            </w:pPr>
            <w:r>
              <w:rPr>
                <w:rFonts w:ascii="Arial Narrow"/>
                <w:sz w:val="24"/>
              </w:rPr>
              <w:t>-</w:t>
            </w:r>
          </w:p>
        </w:tc>
        <w:tc>
          <w:tcPr>
            <w:tcW w:w="945" w:type="dxa"/>
            <w:tcBorders>
              <w:top w:val="single" w:sz="4" w:space="0" w:color="000000"/>
              <w:left w:val="nil" w:sz="6" w:space="0" w:color="auto"/>
              <w:bottom w:val="nil" w:sz="6" w:space="0" w:color="auto"/>
              <w:right w:val="nil" w:sz="6" w:space="0" w:color="auto"/>
            </w:tcBorders>
          </w:tcPr>
          <w:p>
            <w:pPr>
              <w:pStyle w:val="TableParagraph"/>
              <w:spacing w:line="240" w:lineRule="auto" w:before="214"/>
              <w:ind w:right="55"/>
              <w:jc w:val="right"/>
              <w:rPr>
                <w:rFonts w:ascii="Arial Narrow" w:hAnsi="Arial Narrow" w:cs="Arial Narrow" w:eastAsia="Arial Narrow" w:hint="default"/>
                <w:sz w:val="24"/>
                <w:szCs w:val="24"/>
              </w:rPr>
            </w:pPr>
            <w:r>
              <w:rPr>
                <w:rFonts w:ascii="Arial Narrow"/>
                <w:sz w:val="24"/>
              </w:rPr>
              <w:t>-</w:t>
            </w:r>
          </w:p>
        </w:tc>
        <w:tc>
          <w:tcPr>
            <w:tcW w:w="1509" w:type="dxa"/>
            <w:tcBorders>
              <w:top w:val="single" w:sz="4" w:space="0" w:color="000000"/>
              <w:left w:val="nil" w:sz="6" w:space="0" w:color="auto"/>
              <w:bottom w:val="nil" w:sz="6" w:space="0" w:color="auto"/>
              <w:right w:val="nil" w:sz="6" w:space="0" w:color="auto"/>
            </w:tcBorders>
          </w:tcPr>
          <w:p>
            <w:pPr>
              <w:pStyle w:val="TableParagraph"/>
              <w:spacing w:line="240" w:lineRule="auto" w:before="214"/>
              <w:ind w:right="246"/>
              <w:jc w:val="right"/>
              <w:rPr>
                <w:rFonts w:ascii="Arial Narrow" w:hAnsi="Arial Narrow" w:cs="Arial Narrow" w:eastAsia="Arial Narrow" w:hint="default"/>
                <w:sz w:val="24"/>
                <w:szCs w:val="24"/>
              </w:rPr>
            </w:pPr>
            <w:r>
              <w:rPr>
                <w:rFonts w:ascii="Arial Narrow"/>
                <w:sz w:val="24"/>
              </w:rPr>
              <w:t>-</w:t>
            </w:r>
          </w:p>
        </w:tc>
        <w:tc>
          <w:tcPr>
            <w:tcW w:w="1390" w:type="dxa"/>
            <w:tcBorders>
              <w:top w:val="single" w:sz="4" w:space="0" w:color="000000"/>
              <w:left w:val="nil" w:sz="6" w:space="0" w:color="auto"/>
              <w:bottom w:val="nil" w:sz="6" w:space="0" w:color="auto"/>
              <w:right w:val="nil" w:sz="6" w:space="0" w:color="auto"/>
            </w:tcBorders>
          </w:tcPr>
          <w:p>
            <w:pPr>
              <w:pStyle w:val="TableParagraph"/>
              <w:spacing w:line="240" w:lineRule="auto" w:before="214"/>
              <w:ind w:right="418"/>
              <w:jc w:val="right"/>
              <w:rPr>
                <w:rFonts w:ascii="Arial Narrow" w:hAnsi="Arial Narrow" w:cs="Arial Narrow" w:eastAsia="Arial Narrow" w:hint="default"/>
                <w:sz w:val="24"/>
                <w:szCs w:val="24"/>
              </w:rPr>
            </w:pPr>
            <w:r>
              <w:rPr>
                <w:rFonts w:ascii="Arial Narrow"/>
                <w:sz w:val="24"/>
              </w:rPr>
              <w:t>-</w:t>
            </w:r>
          </w:p>
        </w:tc>
        <w:tc>
          <w:tcPr>
            <w:tcW w:w="1707" w:type="dxa"/>
            <w:tcBorders>
              <w:top w:val="single" w:sz="4" w:space="0" w:color="000000"/>
              <w:left w:val="nil" w:sz="6" w:space="0" w:color="auto"/>
              <w:bottom w:val="nil" w:sz="6" w:space="0" w:color="auto"/>
              <w:right w:val="nil" w:sz="6" w:space="0" w:color="auto"/>
            </w:tcBorders>
          </w:tcPr>
          <w:p>
            <w:pPr>
              <w:pStyle w:val="TableParagraph"/>
              <w:spacing w:line="240" w:lineRule="auto" w:before="214"/>
              <w:ind w:right="27"/>
              <w:jc w:val="right"/>
              <w:rPr>
                <w:rFonts w:ascii="Arial Narrow" w:hAnsi="Arial Narrow" w:cs="Arial Narrow" w:eastAsia="Arial Narrow" w:hint="default"/>
                <w:sz w:val="24"/>
                <w:szCs w:val="24"/>
              </w:rPr>
            </w:pPr>
            <w:r>
              <w:rPr>
                <w:rFonts w:ascii="Arial Narrow"/>
                <w:sz w:val="24"/>
              </w:rPr>
              <w:t>-</w:t>
            </w:r>
          </w:p>
        </w:tc>
      </w:tr>
      <w:tr>
        <w:trPr>
          <w:trHeight w:val="702" w:hRule="exact"/>
        </w:trPr>
        <w:tc>
          <w:tcPr>
            <w:tcW w:w="2988"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27" w:right="319"/>
              <w:jc w:val="left"/>
              <w:rPr>
                <w:rFonts w:ascii="宋体" w:hAnsi="宋体" w:cs="宋体" w:eastAsia="宋体" w:hint="default"/>
                <w:sz w:val="24"/>
                <w:szCs w:val="24"/>
              </w:rPr>
            </w:pPr>
            <w:r>
              <w:rPr>
                <w:rFonts w:ascii="宋体" w:hAnsi="宋体" w:cs="宋体" w:eastAsia="宋体" w:hint="default"/>
                <w:sz w:val="24"/>
                <w:szCs w:val="24"/>
              </w:rPr>
              <w:t>山东锦城钢结构有限公司 车间墙体</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75"/>
              <w:jc w:val="right"/>
              <w:rPr>
                <w:rFonts w:ascii="Arial Narrow" w:hAnsi="Arial Narrow" w:cs="Arial Narrow" w:eastAsia="Arial Narrow" w:hint="default"/>
                <w:sz w:val="24"/>
                <w:szCs w:val="24"/>
              </w:rPr>
            </w:pPr>
            <w:r>
              <w:rPr>
                <w:rFonts w:ascii="Arial Narrow"/>
                <w:spacing w:val="-1"/>
                <w:sz w:val="24"/>
              </w:rPr>
              <w:t>614,391.53</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72"/>
              <w:jc w:val="right"/>
              <w:rPr>
                <w:rFonts w:ascii="Arial Narrow" w:hAnsi="Arial Narrow" w:cs="Arial Narrow" w:eastAsia="Arial Narrow" w:hint="default"/>
                <w:sz w:val="24"/>
                <w:szCs w:val="24"/>
              </w:rPr>
            </w:pPr>
            <w:r>
              <w:rPr>
                <w:rFonts w:ascii="Arial Narrow"/>
                <w:spacing w:val="-1"/>
                <w:sz w:val="24"/>
              </w:rPr>
              <w:t>750,653.83</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75"/>
              <w:jc w:val="right"/>
              <w:rPr>
                <w:rFonts w:ascii="Arial Narrow" w:hAnsi="Arial Narrow" w:cs="Arial Narrow" w:eastAsia="Arial Narrow" w:hint="default"/>
                <w:sz w:val="24"/>
                <w:szCs w:val="24"/>
              </w:rPr>
            </w:pPr>
            <w:r>
              <w:rPr>
                <w:rFonts w:ascii="Arial Narrow"/>
                <w:spacing w:val="-1"/>
                <w:sz w:val="24"/>
              </w:rPr>
              <w:t>1,365,045.36</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65"/>
              <w:jc w:val="right"/>
              <w:rPr>
                <w:rFonts w:ascii="Arial Narrow" w:hAnsi="Arial Narrow" w:cs="Arial Narrow" w:eastAsia="Arial Narrow" w:hint="default"/>
                <w:sz w:val="24"/>
                <w:szCs w:val="24"/>
              </w:rPr>
            </w:pPr>
            <w:r>
              <w:rPr>
                <w:rFonts w:ascii="Arial Narrow"/>
                <w:sz w:val="24"/>
              </w:rPr>
              <w:t>-</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55"/>
              <w:jc w:val="right"/>
              <w:rPr>
                <w:rFonts w:ascii="Arial Narrow" w:hAnsi="Arial Narrow" w:cs="Arial Narrow" w:eastAsia="Arial Narrow" w:hint="default"/>
                <w:sz w:val="24"/>
                <w:szCs w:val="24"/>
              </w:rPr>
            </w:pPr>
            <w:r>
              <w:rPr>
                <w:rFonts w:ascii="Arial Narrow"/>
                <w:sz w:val="24"/>
              </w:rPr>
              <w:t>-</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46"/>
              <w:jc w:val="right"/>
              <w:rPr>
                <w:rFonts w:ascii="Arial Narrow" w:hAnsi="Arial Narrow" w:cs="Arial Narrow" w:eastAsia="Arial Narrow" w:hint="default"/>
                <w:sz w:val="24"/>
                <w:szCs w:val="24"/>
              </w:rPr>
            </w:pPr>
            <w:r>
              <w:rPr>
                <w:rFonts w:ascii="Arial Narrow"/>
                <w:sz w:val="24"/>
              </w:rPr>
              <w:t>-</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418"/>
              <w:jc w:val="right"/>
              <w:rPr>
                <w:rFonts w:ascii="Arial Narrow" w:hAnsi="Arial Narrow" w:cs="Arial Narrow" w:eastAsia="Arial Narrow" w:hint="default"/>
                <w:sz w:val="24"/>
                <w:szCs w:val="24"/>
              </w:rPr>
            </w:pPr>
            <w:r>
              <w:rPr>
                <w:rFonts w:ascii="Arial Narrow"/>
                <w:sz w:val="24"/>
              </w:rPr>
              <w:t>-</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
              <w:jc w:val="right"/>
              <w:rPr>
                <w:rFonts w:ascii="Arial Narrow" w:hAnsi="Arial Narrow" w:cs="Arial Narrow" w:eastAsia="Arial Narrow" w:hint="default"/>
                <w:sz w:val="24"/>
                <w:szCs w:val="24"/>
              </w:rPr>
            </w:pPr>
            <w:r>
              <w:rPr>
                <w:rFonts w:ascii="Arial Narrow"/>
                <w:sz w:val="24"/>
              </w:rPr>
              <w:t>-</w:t>
            </w:r>
          </w:p>
        </w:tc>
      </w:tr>
      <w:tr>
        <w:trPr>
          <w:trHeight w:val="705" w:hRule="exact"/>
        </w:trPr>
        <w:tc>
          <w:tcPr>
            <w:tcW w:w="2988"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27" w:right="319"/>
              <w:jc w:val="left"/>
              <w:rPr>
                <w:rFonts w:ascii="宋体" w:hAnsi="宋体" w:cs="宋体" w:eastAsia="宋体" w:hint="default"/>
                <w:sz w:val="24"/>
                <w:szCs w:val="24"/>
              </w:rPr>
            </w:pPr>
            <w:r>
              <w:rPr>
                <w:rFonts w:ascii="宋体" w:hAnsi="宋体" w:cs="宋体" w:eastAsia="宋体" w:hint="default"/>
                <w:sz w:val="24"/>
                <w:szCs w:val="24"/>
              </w:rPr>
              <w:t>昆明火车站格雷斯精选酒 店精装修工程</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74"/>
              <w:jc w:val="right"/>
              <w:rPr>
                <w:rFonts w:ascii="Arial Narrow" w:hAnsi="Arial Narrow" w:cs="Arial Narrow" w:eastAsia="Arial Narrow" w:hint="default"/>
                <w:sz w:val="24"/>
                <w:szCs w:val="24"/>
              </w:rPr>
            </w:pPr>
            <w:r>
              <w:rPr>
                <w:rFonts w:ascii="Arial Narrow"/>
                <w:sz w:val="24"/>
              </w:rPr>
              <w:t>-</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71"/>
              <w:jc w:val="right"/>
              <w:rPr>
                <w:rFonts w:ascii="Arial Narrow" w:hAnsi="Arial Narrow" w:cs="Arial Narrow" w:eastAsia="Arial Narrow" w:hint="default"/>
                <w:sz w:val="24"/>
                <w:szCs w:val="24"/>
              </w:rPr>
            </w:pPr>
            <w:r>
              <w:rPr>
                <w:rFonts w:ascii="Arial Narrow"/>
                <w:spacing w:val="-1"/>
                <w:sz w:val="24"/>
              </w:rPr>
              <w:t>18,068,905.33</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74"/>
              <w:jc w:val="right"/>
              <w:rPr>
                <w:rFonts w:ascii="Arial Narrow" w:hAnsi="Arial Narrow" w:cs="Arial Narrow" w:eastAsia="Arial Narrow" w:hint="default"/>
                <w:sz w:val="24"/>
                <w:szCs w:val="24"/>
              </w:rPr>
            </w:pPr>
            <w:r>
              <w:rPr>
                <w:rFonts w:ascii="Arial Narrow"/>
                <w:sz w:val="24"/>
              </w:rPr>
              <w:t>-</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65"/>
              <w:jc w:val="right"/>
              <w:rPr>
                <w:rFonts w:ascii="Arial Narrow" w:hAnsi="Arial Narrow" w:cs="Arial Narrow" w:eastAsia="Arial Narrow" w:hint="default"/>
                <w:sz w:val="24"/>
                <w:szCs w:val="24"/>
              </w:rPr>
            </w:pPr>
            <w:r>
              <w:rPr>
                <w:rFonts w:ascii="Arial Narrow"/>
                <w:sz w:val="24"/>
              </w:rPr>
              <w:t>-</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55"/>
              <w:jc w:val="right"/>
              <w:rPr>
                <w:rFonts w:ascii="Arial Narrow" w:hAnsi="Arial Narrow" w:cs="Arial Narrow" w:eastAsia="Arial Narrow" w:hint="default"/>
                <w:sz w:val="24"/>
                <w:szCs w:val="24"/>
              </w:rPr>
            </w:pPr>
            <w:r>
              <w:rPr>
                <w:rFonts w:ascii="Arial Narrow"/>
                <w:sz w:val="24"/>
              </w:rPr>
              <w:t>-</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246"/>
              <w:jc w:val="right"/>
              <w:rPr>
                <w:rFonts w:ascii="Arial Narrow" w:hAnsi="Arial Narrow" w:cs="Arial Narrow" w:eastAsia="Arial Narrow" w:hint="default"/>
                <w:sz w:val="24"/>
                <w:szCs w:val="24"/>
              </w:rPr>
            </w:pPr>
            <w:r>
              <w:rPr>
                <w:rFonts w:ascii="Arial Narrow"/>
                <w:sz w:val="24"/>
              </w:rPr>
              <w:t>-</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418"/>
              <w:jc w:val="right"/>
              <w:rPr>
                <w:rFonts w:ascii="Arial Narrow" w:hAnsi="Arial Narrow" w:cs="Arial Narrow" w:eastAsia="Arial Narrow" w:hint="default"/>
                <w:sz w:val="24"/>
                <w:szCs w:val="24"/>
              </w:rPr>
            </w:pPr>
            <w:r>
              <w:rPr>
                <w:rFonts w:ascii="Arial Narrow"/>
                <w:sz w:val="24"/>
              </w:rPr>
              <w:t>-</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26"/>
              <w:jc w:val="right"/>
              <w:rPr>
                <w:rFonts w:ascii="Arial Narrow" w:hAnsi="Arial Narrow" w:cs="Arial Narrow" w:eastAsia="Arial Narrow" w:hint="default"/>
                <w:sz w:val="24"/>
                <w:szCs w:val="24"/>
              </w:rPr>
            </w:pPr>
            <w:r>
              <w:rPr>
                <w:rFonts w:ascii="Arial Narrow"/>
                <w:spacing w:val="-1"/>
                <w:sz w:val="24"/>
              </w:rPr>
              <w:t>18,068,905.33</w:t>
            </w:r>
          </w:p>
        </w:tc>
      </w:tr>
      <w:tr>
        <w:trPr>
          <w:trHeight w:val="399" w:hRule="exact"/>
        </w:trPr>
        <w:tc>
          <w:tcPr>
            <w:tcW w:w="2988" w:type="dxa"/>
            <w:tcBorders>
              <w:top w:val="nil" w:sz="6" w:space="0" w:color="auto"/>
              <w:left w:val="nil" w:sz="6" w:space="0" w:color="auto"/>
              <w:bottom w:val="nil" w:sz="6" w:space="0" w:color="auto"/>
              <w:right w:val="nil" w:sz="6" w:space="0" w:color="auto"/>
            </w:tcBorders>
          </w:tcPr>
          <w:p>
            <w:pPr>
              <w:pStyle w:val="TableParagraph"/>
              <w:spacing w:line="240" w:lineRule="auto" w:before="3"/>
              <w:ind w:left="27" w:right="0"/>
              <w:jc w:val="left"/>
              <w:rPr>
                <w:rFonts w:ascii="宋体" w:hAnsi="宋体" w:cs="宋体" w:eastAsia="宋体" w:hint="default"/>
                <w:sz w:val="24"/>
                <w:szCs w:val="24"/>
              </w:rPr>
            </w:pPr>
            <w:r>
              <w:rPr>
                <w:rFonts w:ascii="宋体" w:hAnsi="宋体" w:cs="宋体" w:eastAsia="宋体" w:hint="default"/>
                <w:sz w:val="24"/>
                <w:szCs w:val="24"/>
              </w:rPr>
              <w:t>通州湾新区会议中心</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4"/>
              <w:jc w:val="right"/>
              <w:rPr>
                <w:rFonts w:ascii="Arial Narrow" w:hAnsi="Arial Narrow" w:cs="Arial Narrow" w:eastAsia="Arial Narrow" w:hint="default"/>
                <w:sz w:val="24"/>
                <w:szCs w:val="24"/>
              </w:rPr>
            </w:pPr>
            <w:r>
              <w:rPr>
                <w:rFonts w:ascii="Arial Narrow"/>
                <w:sz w:val="24"/>
              </w:rPr>
              <w:t>-</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2"/>
              <w:jc w:val="right"/>
              <w:rPr>
                <w:rFonts w:ascii="Arial Narrow" w:hAnsi="Arial Narrow" w:cs="Arial Narrow" w:eastAsia="Arial Narrow" w:hint="default"/>
                <w:sz w:val="24"/>
                <w:szCs w:val="24"/>
              </w:rPr>
            </w:pPr>
            <w:r>
              <w:rPr>
                <w:rFonts w:ascii="Arial Narrow"/>
                <w:spacing w:val="-2"/>
                <w:sz w:val="24"/>
              </w:rPr>
              <w:t>6,113,073.78</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74"/>
              <w:jc w:val="right"/>
              <w:rPr>
                <w:rFonts w:ascii="Arial Narrow" w:hAnsi="Arial Narrow" w:cs="Arial Narrow" w:eastAsia="Arial Narrow" w:hint="default"/>
                <w:sz w:val="24"/>
                <w:szCs w:val="24"/>
              </w:rPr>
            </w:pPr>
            <w:r>
              <w:rPr>
                <w:rFonts w:ascii="Arial Narrow"/>
                <w:sz w:val="24"/>
              </w:rPr>
              <w:t>-</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65"/>
              <w:jc w:val="right"/>
              <w:rPr>
                <w:rFonts w:ascii="Arial Narrow" w:hAnsi="Arial Narrow" w:cs="Arial Narrow" w:eastAsia="Arial Narrow" w:hint="default"/>
                <w:sz w:val="24"/>
                <w:szCs w:val="24"/>
              </w:rPr>
            </w:pPr>
            <w:r>
              <w:rPr>
                <w:rFonts w:ascii="Arial Narrow"/>
                <w:sz w:val="24"/>
              </w:rPr>
              <w:t>-</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55"/>
              <w:jc w:val="right"/>
              <w:rPr>
                <w:rFonts w:ascii="Arial Narrow" w:hAnsi="Arial Narrow" w:cs="Arial Narrow" w:eastAsia="Arial Narrow" w:hint="default"/>
                <w:sz w:val="24"/>
                <w:szCs w:val="24"/>
              </w:rPr>
            </w:pPr>
            <w:r>
              <w:rPr>
                <w:rFonts w:ascii="Arial Narrow"/>
                <w:sz w:val="24"/>
              </w:rPr>
              <w:t>-</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46"/>
              <w:jc w:val="right"/>
              <w:rPr>
                <w:rFonts w:ascii="Arial Narrow" w:hAnsi="Arial Narrow" w:cs="Arial Narrow" w:eastAsia="Arial Narrow" w:hint="default"/>
                <w:sz w:val="24"/>
                <w:szCs w:val="24"/>
              </w:rPr>
            </w:pPr>
            <w:r>
              <w:rPr>
                <w:rFonts w:ascii="Arial Narrow"/>
                <w:sz w:val="24"/>
              </w:rPr>
              <w:t>-</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418"/>
              <w:jc w:val="right"/>
              <w:rPr>
                <w:rFonts w:ascii="Arial Narrow" w:hAnsi="Arial Narrow" w:cs="Arial Narrow" w:eastAsia="Arial Narrow" w:hint="default"/>
                <w:sz w:val="24"/>
                <w:szCs w:val="24"/>
              </w:rPr>
            </w:pPr>
            <w:r>
              <w:rPr>
                <w:rFonts w:ascii="Arial Narrow"/>
                <w:sz w:val="24"/>
              </w:rPr>
              <w:t>-</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9"/>
              <w:jc w:val="right"/>
              <w:rPr>
                <w:rFonts w:ascii="Arial Narrow" w:hAnsi="Arial Narrow" w:cs="Arial Narrow" w:eastAsia="Arial Narrow" w:hint="default"/>
                <w:sz w:val="24"/>
                <w:szCs w:val="24"/>
              </w:rPr>
            </w:pPr>
            <w:r>
              <w:rPr>
                <w:rFonts w:ascii="Arial Narrow"/>
                <w:spacing w:val="-2"/>
                <w:sz w:val="24"/>
              </w:rPr>
              <w:t>6,113,073.78</w:t>
            </w:r>
          </w:p>
        </w:tc>
      </w:tr>
      <w:tr>
        <w:trPr>
          <w:trHeight w:val="1009" w:hRule="exact"/>
        </w:trPr>
        <w:tc>
          <w:tcPr>
            <w:tcW w:w="2988" w:type="dxa"/>
            <w:tcBorders>
              <w:top w:val="nil" w:sz="6" w:space="0" w:color="auto"/>
              <w:left w:val="nil" w:sz="6" w:space="0" w:color="auto"/>
              <w:bottom w:val="nil" w:sz="6" w:space="0" w:color="auto"/>
              <w:right w:val="nil" w:sz="6" w:space="0" w:color="auto"/>
            </w:tcBorders>
          </w:tcPr>
          <w:p>
            <w:pPr>
              <w:pStyle w:val="TableParagraph"/>
              <w:spacing w:line="237" w:lineRule="auto"/>
              <w:ind w:left="27" w:right="80"/>
              <w:jc w:val="both"/>
              <w:rPr>
                <w:rFonts w:ascii="宋体" w:hAnsi="宋体" w:cs="宋体" w:eastAsia="宋体" w:hint="default"/>
                <w:sz w:val="24"/>
                <w:szCs w:val="24"/>
              </w:rPr>
            </w:pPr>
            <w:r>
              <w:rPr>
                <w:rFonts w:ascii="宋体" w:hAnsi="宋体" w:cs="宋体" w:eastAsia="宋体" w:hint="default"/>
                <w:spacing w:val="-1"/>
                <w:sz w:val="24"/>
                <w:szCs w:val="24"/>
              </w:rPr>
              <w:t>格雷斯精选酒店（上海国际</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1"/>
                <w:sz w:val="24"/>
                <w:szCs w:val="24"/>
              </w:rPr>
              <w:t>旅游度假区浦东机场店）装</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修工程</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7"/>
                <w:szCs w:val="27"/>
              </w:rPr>
            </w:pPr>
          </w:p>
          <w:p>
            <w:pPr>
              <w:pStyle w:val="TableParagraph"/>
              <w:spacing w:line="240" w:lineRule="auto"/>
              <w:ind w:right="74"/>
              <w:jc w:val="right"/>
              <w:rPr>
                <w:rFonts w:ascii="Arial Narrow" w:hAnsi="Arial Narrow" w:cs="Arial Narrow" w:eastAsia="Arial Narrow" w:hint="default"/>
                <w:sz w:val="24"/>
                <w:szCs w:val="24"/>
              </w:rPr>
            </w:pPr>
            <w:r>
              <w:rPr>
                <w:rFonts w:ascii="Arial Narrow"/>
                <w:sz w:val="24"/>
              </w:rPr>
              <w:t>-</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7"/>
                <w:szCs w:val="27"/>
              </w:rPr>
            </w:pPr>
          </w:p>
          <w:p>
            <w:pPr>
              <w:pStyle w:val="TableParagraph"/>
              <w:spacing w:line="240" w:lineRule="auto"/>
              <w:ind w:right="72"/>
              <w:jc w:val="right"/>
              <w:rPr>
                <w:rFonts w:ascii="Arial Narrow" w:hAnsi="Arial Narrow" w:cs="Arial Narrow" w:eastAsia="Arial Narrow" w:hint="default"/>
                <w:sz w:val="24"/>
                <w:szCs w:val="24"/>
              </w:rPr>
            </w:pPr>
            <w:r>
              <w:rPr>
                <w:rFonts w:ascii="Arial Narrow"/>
                <w:spacing w:val="-1"/>
                <w:sz w:val="24"/>
              </w:rPr>
              <w:t>7,926,196.15</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7"/>
                <w:szCs w:val="27"/>
              </w:rPr>
            </w:pPr>
          </w:p>
          <w:p>
            <w:pPr>
              <w:pStyle w:val="TableParagraph"/>
              <w:spacing w:line="240" w:lineRule="auto"/>
              <w:ind w:right="174"/>
              <w:jc w:val="right"/>
              <w:rPr>
                <w:rFonts w:ascii="Arial Narrow" w:hAnsi="Arial Narrow" w:cs="Arial Narrow" w:eastAsia="Arial Narrow" w:hint="default"/>
                <w:sz w:val="24"/>
                <w:szCs w:val="24"/>
              </w:rPr>
            </w:pPr>
            <w:r>
              <w:rPr>
                <w:rFonts w:ascii="Arial Narrow"/>
                <w:sz w:val="24"/>
              </w:rPr>
              <w:t>-</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7"/>
                <w:szCs w:val="27"/>
              </w:rPr>
            </w:pPr>
          </w:p>
          <w:p>
            <w:pPr>
              <w:pStyle w:val="TableParagraph"/>
              <w:spacing w:line="240" w:lineRule="auto"/>
              <w:ind w:right="165"/>
              <w:jc w:val="right"/>
              <w:rPr>
                <w:rFonts w:ascii="Arial Narrow" w:hAnsi="Arial Narrow" w:cs="Arial Narrow" w:eastAsia="Arial Narrow" w:hint="default"/>
                <w:sz w:val="24"/>
                <w:szCs w:val="24"/>
              </w:rPr>
            </w:pPr>
            <w:r>
              <w:rPr>
                <w:rFonts w:ascii="Arial Narrow"/>
                <w:sz w:val="24"/>
              </w:rPr>
              <w:t>-</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7"/>
                <w:szCs w:val="27"/>
              </w:rPr>
            </w:pPr>
          </w:p>
          <w:p>
            <w:pPr>
              <w:pStyle w:val="TableParagraph"/>
              <w:spacing w:line="240" w:lineRule="auto"/>
              <w:ind w:right="55"/>
              <w:jc w:val="right"/>
              <w:rPr>
                <w:rFonts w:ascii="Arial Narrow" w:hAnsi="Arial Narrow" w:cs="Arial Narrow" w:eastAsia="Arial Narrow" w:hint="default"/>
                <w:sz w:val="24"/>
                <w:szCs w:val="24"/>
              </w:rPr>
            </w:pPr>
            <w:r>
              <w:rPr>
                <w:rFonts w:ascii="Arial Narrow"/>
                <w:sz w:val="24"/>
              </w:rPr>
              <w:t>-</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7"/>
                <w:szCs w:val="27"/>
              </w:rPr>
            </w:pPr>
          </w:p>
          <w:p>
            <w:pPr>
              <w:pStyle w:val="TableParagraph"/>
              <w:spacing w:line="240" w:lineRule="auto"/>
              <w:ind w:right="246"/>
              <w:jc w:val="right"/>
              <w:rPr>
                <w:rFonts w:ascii="Arial Narrow" w:hAnsi="Arial Narrow" w:cs="Arial Narrow" w:eastAsia="Arial Narrow" w:hint="default"/>
                <w:sz w:val="24"/>
                <w:szCs w:val="24"/>
              </w:rPr>
            </w:pPr>
            <w:r>
              <w:rPr>
                <w:rFonts w:ascii="Arial Narrow"/>
                <w:sz w:val="24"/>
              </w:rPr>
              <w:t>-</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7"/>
                <w:szCs w:val="27"/>
              </w:rPr>
            </w:pPr>
          </w:p>
          <w:p>
            <w:pPr>
              <w:pStyle w:val="TableParagraph"/>
              <w:spacing w:line="240" w:lineRule="auto"/>
              <w:ind w:right="418"/>
              <w:jc w:val="right"/>
              <w:rPr>
                <w:rFonts w:ascii="Arial Narrow" w:hAnsi="Arial Narrow" w:cs="Arial Narrow" w:eastAsia="Arial Narrow" w:hint="default"/>
                <w:sz w:val="24"/>
                <w:szCs w:val="24"/>
              </w:rPr>
            </w:pPr>
            <w:r>
              <w:rPr>
                <w:rFonts w:ascii="Arial Narrow"/>
                <w:sz w:val="24"/>
              </w:rPr>
              <w:t>-</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7"/>
                <w:szCs w:val="27"/>
              </w:rPr>
            </w:pPr>
          </w:p>
          <w:p>
            <w:pPr>
              <w:pStyle w:val="TableParagraph"/>
              <w:spacing w:line="240" w:lineRule="auto"/>
              <w:ind w:right="29"/>
              <w:jc w:val="right"/>
              <w:rPr>
                <w:rFonts w:ascii="Arial Narrow" w:hAnsi="Arial Narrow" w:cs="Arial Narrow" w:eastAsia="Arial Narrow" w:hint="default"/>
                <w:sz w:val="24"/>
                <w:szCs w:val="24"/>
              </w:rPr>
            </w:pPr>
            <w:r>
              <w:rPr>
                <w:rFonts w:ascii="Arial Narrow"/>
                <w:spacing w:val="-1"/>
                <w:sz w:val="24"/>
              </w:rPr>
              <w:t>7,926,196.15</w:t>
            </w:r>
          </w:p>
        </w:tc>
      </w:tr>
      <w:tr>
        <w:trPr>
          <w:trHeight w:val="703" w:hRule="exact"/>
        </w:trPr>
        <w:tc>
          <w:tcPr>
            <w:tcW w:w="2988"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27" w:right="319"/>
              <w:jc w:val="left"/>
              <w:rPr>
                <w:rFonts w:ascii="宋体" w:hAnsi="宋体" w:cs="宋体" w:eastAsia="宋体" w:hint="default"/>
                <w:sz w:val="24"/>
                <w:szCs w:val="24"/>
              </w:rPr>
            </w:pPr>
            <w:r>
              <w:rPr>
                <w:rFonts w:ascii="宋体" w:hAnsi="宋体" w:cs="宋体" w:eastAsia="宋体" w:hint="default"/>
                <w:sz w:val="24"/>
                <w:szCs w:val="24"/>
              </w:rPr>
              <w:t>南通金石世苑酒店佛山酒 店精装修工程</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74"/>
              <w:jc w:val="right"/>
              <w:rPr>
                <w:rFonts w:ascii="Arial Narrow" w:hAnsi="Arial Narrow" w:cs="Arial Narrow" w:eastAsia="Arial Narrow" w:hint="default"/>
                <w:sz w:val="24"/>
                <w:szCs w:val="24"/>
              </w:rPr>
            </w:pPr>
            <w:r>
              <w:rPr>
                <w:rFonts w:ascii="Arial Narrow"/>
                <w:sz w:val="24"/>
              </w:rPr>
              <w:t>-</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72"/>
              <w:jc w:val="right"/>
              <w:rPr>
                <w:rFonts w:ascii="Arial Narrow" w:hAnsi="Arial Narrow" w:cs="Arial Narrow" w:eastAsia="Arial Narrow" w:hint="default"/>
                <w:sz w:val="24"/>
                <w:szCs w:val="24"/>
              </w:rPr>
            </w:pPr>
            <w:r>
              <w:rPr>
                <w:rFonts w:ascii="Arial Narrow"/>
                <w:spacing w:val="-1"/>
                <w:sz w:val="24"/>
              </w:rPr>
              <w:t>5,547,375.77</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74"/>
              <w:jc w:val="right"/>
              <w:rPr>
                <w:rFonts w:ascii="Arial Narrow" w:hAnsi="Arial Narrow" w:cs="Arial Narrow" w:eastAsia="Arial Narrow" w:hint="default"/>
                <w:sz w:val="24"/>
                <w:szCs w:val="24"/>
              </w:rPr>
            </w:pPr>
            <w:r>
              <w:rPr>
                <w:rFonts w:ascii="Arial Narrow"/>
                <w:sz w:val="24"/>
              </w:rPr>
              <w:t>-</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65"/>
              <w:jc w:val="right"/>
              <w:rPr>
                <w:rFonts w:ascii="Arial Narrow" w:hAnsi="Arial Narrow" w:cs="Arial Narrow" w:eastAsia="Arial Narrow" w:hint="default"/>
                <w:sz w:val="24"/>
                <w:szCs w:val="24"/>
              </w:rPr>
            </w:pPr>
            <w:r>
              <w:rPr>
                <w:rFonts w:ascii="Arial Narrow"/>
                <w:sz w:val="24"/>
              </w:rPr>
              <w:t>-</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55"/>
              <w:jc w:val="right"/>
              <w:rPr>
                <w:rFonts w:ascii="Arial Narrow" w:hAnsi="Arial Narrow" w:cs="Arial Narrow" w:eastAsia="Arial Narrow" w:hint="default"/>
                <w:sz w:val="24"/>
                <w:szCs w:val="24"/>
              </w:rPr>
            </w:pPr>
            <w:r>
              <w:rPr>
                <w:rFonts w:ascii="Arial Narrow"/>
                <w:sz w:val="24"/>
              </w:rPr>
              <w:t>-</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246"/>
              <w:jc w:val="right"/>
              <w:rPr>
                <w:rFonts w:ascii="Arial Narrow" w:hAnsi="Arial Narrow" w:cs="Arial Narrow" w:eastAsia="Arial Narrow" w:hint="default"/>
                <w:sz w:val="24"/>
                <w:szCs w:val="24"/>
              </w:rPr>
            </w:pPr>
            <w:r>
              <w:rPr>
                <w:rFonts w:ascii="Arial Narrow"/>
                <w:sz w:val="24"/>
              </w:rPr>
              <w:t>-</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418"/>
              <w:jc w:val="right"/>
              <w:rPr>
                <w:rFonts w:ascii="Arial Narrow" w:hAnsi="Arial Narrow" w:cs="Arial Narrow" w:eastAsia="Arial Narrow" w:hint="default"/>
                <w:sz w:val="24"/>
                <w:szCs w:val="24"/>
              </w:rPr>
            </w:pPr>
            <w:r>
              <w:rPr>
                <w:rFonts w:ascii="Arial Narrow"/>
                <w:sz w:val="24"/>
              </w:rPr>
              <w:t>-</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29"/>
              <w:jc w:val="right"/>
              <w:rPr>
                <w:rFonts w:ascii="Arial Narrow" w:hAnsi="Arial Narrow" w:cs="Arial Narrow" w:eastAsia="Arial Narrow" w:hint="default"/>
                <w:sz w:val="24"/>
                <w:szCs w:val="24"/>
              </w:rPr>
            </w:pPr>
            <w:r>
              <w:rPr>
                <w:rFonts w:ascii="Arial Narrow"/>
                <w:spacing w:val="-1"/>
                <w:sz w:val="24"/>
              </w:rPr>
              <w:t>5,547,375.77</w:t>
            </w:r>
          </w:p>
        </w:tc>
      </w:tr>
      <w:tr>
        <w:trPr>
          <w:trHeight w:val="702" w:hRule="exact"/>
        </w:trPr>
        <w:tc>
          <w:tcPr>
            <w:tcW w:w="2988"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27" w:right="319"/>
              <w:jc w:val="left"/>
              <w:rPr>
                <w:rFonts w:ascii="宋体" w:hAnsi="宋体" w:cs="宋体" w:eastAsia="宋体" w:hint="default"/>
                <w:sz w:val="24"/>
                <w:szCs w:val="24"/>
              </w:rPr>
            </w:pPr>
            <w:r>
              <w:rPr>
                <w:rFonts w:ascii="宋体" w:hAnsi="宋体" w:cs="宋体" w:eastAsia="宋体" w:hint="default"/>
                <w:sz w:val="24"/>
                <w:szCs w:val="24"/>
              </w:rPr>
              <w:t>南通金石世苑酒店乌镇分 公司精装修工程</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74"/>
              <w:jc w:val="right"/>
              <w:rPr>
                <w:rFonts w:ascii="Arial Narrow" w:hAnsi="Arial Narrow" w:cs="Arial Narrow" w:eastAsia="Arial Narrow" w:hint="default"/>
                <w:sz w:val="24"/>
                <w:szCs w:val="24"/>
              </w:rPr>
            </w:pPr>
            <w:r>
              <w:rPr>
                <w:rFonts w:ascii="Arial Narrow"/>
                <w:sz w:val="24"/>
              </w:rPr>
              <w:t>-</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72"/>
              <w:jc w:val="right"/>
              <w:rPr>
                <w:rFonts w:ascii="Arial Narrow" w:hAnsi="Arial Narrow" w:cs="Arial Narrow" w:eastAsia="Arial Narrow" w:hint="default"/>
                <w:sz w:val="24"/>
                <w:szCs w:val="24"/>
              </w:rPr>
            </w:pPr>
            <w:r>
              <w:rPr>
                <w:rFonts w:ascii="Arial Narrow"/>
                <w:spacing w:val="-1"/>
                <w:sz w:val="24"/>
              </w:rPr>
              <w:t>4,579,325.85</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74"/>
              <w:jc w:val="right"/>
              <w:rPr>
                <w:rFonts w:ascii="Arial Narrow" w:hAnsi="Arial Narrow" w:cs="Arial Narrow" w:eastAsia="Arial Narrow" w:hint="default"/>
                <w:sz w:val="24"/>
                <w:szCs w:val="24"/>
              </w:rPr>
            </w:pPr>
            <w:r>
              <w:rPr>
                <w:rFonts w:ascii="Arial Narrow"/>
                <w:sz w:val="24"/>
              </w:rPr>
              <w:t>-</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65"/>
              <w:jc w:val="right"/>
              <w:rPr>
                <w:rFonts w:ascii="Arial Narrow" w:hAnsi="Arial Narrow" w:cs="Arial Narrow" w:eastAsia="Arial Narrow" w:hint="default"/>
                <w:sz w:val="24"/>
                <w:szCs w:val="24"/>
              </w:rPr>
            </w:pPr>
            <w:r>
              <w:rPr>
                <w:rFonts w:ascii="Arial Narrow"/>
                <w:sz w:val="24"/>
              </w:rPr>
              <w:t>-</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55"/>
              <w:jc w:val="right"/>
              <w:rPr>
                <w:rFonts w:ascii="Arial Narrow" w:hAnsi="Arial Narrow" w:cs="Arial Narrow" w:eastAsia="Arial Narrow" w:hint="default"/>
                <w:sz w:val="24"/>
                <w:szCs w:val="24"/>
              </w:rPr>
            </w:pPr>
            <w:r>
              <w:rPr>
                <w:rFonts w:ascii="Arial Narrow"/>
                <w:sz w:val="24"/>
              </w:rPr>
              <w:t>-</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46"/>
              <w:jc w:val="right"/>
              <w:rPr>
                <w:rFonts w:ascii="Arial Narrow" w:hAnsi="Arial Narrow" w:cs="Arial Narrow" w:eastAsia="Arial Narrow" w:hint="default"/>
                <w:sz w:val="24"/>
                <w:szCs w:val="24"/>
              </w:rPr>
            </w:pPr>
            <w:r>
              <w:rPr>
                <w:rFonts w:ascii="Arial Narrow"/>
                <w:sz w:val="24"/>
              </w:rPr>
              <w:t>-</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418"/>
              <w:jc w:val="right"/>
              <w:rPr>
                <w:rFonts w:ascii="Arial Narrow" w:hAnsi="Arial Narrow" w:cs="Arial Narrow" w:eastAsia="Arial Narrow" w:hint="default"/>
                <w:sz w:val="24"/>
                <w:szCs w:val="24"/>
              </w:rPr>
            </w:pPr>
            <w:r>
              <w:rPr>
                <w:rFonts w:ascii="Arial Narrow"/>
                <w:sz w:val="24"/>
              </w:rPr>
              <w:t>-</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9"/>
              <w:jc w:val="right"/>
              <w:rPr>
                <w:rFonts w:ascii="Arial Narrow" w:hAnsi="Arial Narrow" w:cs="Arial Narrow" w:eastAsia="Arial Narrow" w:hint="default"/>
                <w:sz w:val="24"/>
                <w:szCs w:val="24"/>
              </w:rPr>
            </w:pPr>
            <w:r>
              <w:rPr>
                <w:rFonts w:ascii="Arial Narrow"/>
                <w:spacing w:val="-1"/>
                <w:sz w:val="24"/>
              </w:rPr>
              <w:t>4,579,325.85</w:t>
            </w:r>
          </w:p>
        </w:tc>
      </w:tr>
      <w:tr>
        <w:trPr>
          <w:trHeight w:val="708" w:hRule="exact"/>
        </w:trPr>
        <w:tc>
          <w:tcPr>
            <w:tcW w:w="2988" w:type="dxa"/>
            <w:tcBorders>
              <w:top w:val="nil" w:sz="6" w:space="0" w:color="auto"/>
              <w:left w:val="nil" w:sz="6" w:space="0" w:color="auto"/>
              <w:bottom w:val="single" w:sz="4" w:space="0" w:color="000000"/>
              <w:right w:val="nil" w:sz="6" w:space="0" w:color="auto"/>
            </w:tcBorders>
          </w:tcPr>
          <w:p>
            <w:pPr>
              <w:pStyle w:val="TableParagraph"/>
              <w:spacing w:line="312" w:lineRule="exact" w:before="32"/>
              <w:ind w:left="27" w:right="319"/>
              <w:jc w:val="left"/>
              <w:rPr>
                <w:rFonts w:ascii="宋体" w:hAnsi="宋体" w:cs="宋体" w:eastAsia="宋体" w:hint="default"/>
                <w:sz w:val="24"/>
                <w:szCs w:val="24"/>
              </w:rPr>
            </w:pPr>
            <w:r>
              <w:rPr>
                <w:rFonts w:ascii="宋体" w:hAnsi="宋体" w:cs="宋体" w:eastAsia="宋体" w:hint="default"/>
                <w:sz w:val="24"/>
                <w:szCs w:val="24"/>
              </w:rPr>
              <w:t>南通市康民全预制构件有 限公司生产车间厂房</w:t>
            </w:r>
          </w:p>
        </w:tc>
        <w:tc>
          <w:tcPr>
            <w:tcW w:w="1417" w:type="dxa"/>
            <w:tcBorders>
              <w:top w:val="nil" w:sz="6" w:space="0" w:color="auto"/>
              <w:left w:val="nil" w:sz="6" w:space="0" w:color="auto"/>
              <w:bottom w:val="single" w:sz="4" w:space="0" w:color="000000"/>
              <w:right w:val="nil" w:sz="6" w:space="0" w:color="auto"/>
            </w:tcBorders>
          </w:tcPr>
          <w:p>
            <w:pPr>
              <w:pStyle w:val="TableParagraph"/>
              <w:spacing w:line="240" w:lineRule="auto" w:before="215"/>
              <w:ind w:right="74"/>
              <w:jc w:val="right"/>
              <w:rPr>
                <w:rFonts w:ascii="Arial Narrow" w:hAnsi="Arial Narrow" w:cs="Arial Narrow" w:eastAsia="Arial Narrow" w:hint="default"/>
                <w:sz w:val="24"/>
                <w:szCs w:val="24"/>
              </w:rPr>
            </w:pPr>
            <w:r>
              <w:rPr>
                <w:rFonts w:ascii="Arial Narrow"/>
                <w:sz w:val="24"/>
              </w:rPr>
              <w:t>-</w:t>
            </w:r>
          </w:p>
        </w:tc>
        <w:tc>
          <w:tcPr>
            <w:tcW w:w="1407" w:type="dxa"/>
            <w:tcBorders>
              <w:top w:val="nil" w:sz="6" w:space="0" w:color="auto"/>
              <w:left w:val="nil" w:sz="6" w:space="0" w:color="auto"/>
              <w:bottom w:val="single" w:sz="4" w:space="0" w:color="000000"/>
              <w:right w:val="nil" w:sz="6" w:space="0" w:color="auto"/>
            </w:tcBorders>
          </w:tcPr>
          <w:p>
            <w:pPr>
              <w:pStyle w:val="TableParagraph"/>
              <w:spacing w:line="240" w:lineRule="auto" w:before="215"/>
              <w:ind w:right="72"/>
              <w:jc w:val="right"/>
              <w:rPr>
                <w:rFonts w:ascii="Arial Narrow" w:hAnsi="Arial Narrow" w:cs="Arial Narrow" w:eastAsia="Arial Narrow" w:hint="default"/>
                <w:sz w:val="24"/>
                <w:szCs w:val="24"/>
              </w:rPr>
            </w:pPr>
            <w:r>
              <w:rPr>
                <w:rFonts w:ascii="Arial Narrow"/>
                <w:spacing w:val="-1"/>
                <w:sz w:val="24"/>
              </w:rPr>
              <w:t>3,252,363.62</w:t>
            </w:r>
          </w:p>
        </w:tc>
        <w:tc>
          <w:tcPr>
            <w:tcW w:w="1507" w:type="dxa"/>
            <w:tcBorders>
              <w:top w:val="nil" w:sz="6" w:space="0" w:color="auto"/>
              <w:left w:val="nil" w:sz="6" w:space="0" w:color="auto"/>
              <w:bottom w:val="single" w:sz="4" w:space="0" w:color="000000"/>
              <w:right w:val="nil" w:sz="6" w:space="0" w:color="auto"/>
            </w:tcBorders>
          </w:tcPr>
          <w:p>
            <w:pPr>
              <w:pStyle w:val="TableParagraph"/>
              <w:spacing w:line="240" w:lineRule="auto" w:before="215"/>
              <w:ind w:right="174"/>
              <w:jc w:val="right"/>
              <w:rPr>
                <w:rFonts w:ascii="Arial Narrow" w:hAnsi="Arial Narrow" w:cs="Arial Narrow" w:eastAsia="Arial Narrow" w:hint="default"/>
                <w:sz w:val="24"/>
                <w:szCs w:val="24"/>
              </w:rPr>
            </w:pPr>
            <w:r>
              <w:rPr>
                <w:rFonts w:ascii="Arial Narrow"/>
                <w:sz w:val="24"/>
              </w:rPr>
              <w:t>-</w:t>
            </w:r>
          </w:p>
        </w:tc>
        <w:tc>
          <w:tcPr>
            <w:tcW w:w="1306" w:type="dxa"/>
            <w:tcBorders>
              <w:top w:val="nil" w:sz="6" w:space="0" w:color="auto"/>
              <w:left w:val="nil" w:sz="6" w:space="0" w:color="auto"/>
              <w:bottom w:val="single" w:sz="4" w:space="0" w:color="000000"/>
              <w:right w:val="nil" w:sz="6" w:space="0" w:color="auto"/>
            </w:tcBorders>
          </w:tcPr>
          <w:p>
            <w:pPr>
              <w:pStyle w:val="TableParagraph"/>
              <w:spacing w:line="240" w:lineRule="auto" w:before="215"/>
              <w:ind w:right="165"/>
              <w:jc w:val="right"/>
              <w:rPr>
                <w:rFonts w:ascii="Arial Narrow" w:hAnsi="Arial Narrow" w:cs="Arial Narrow" w:eastAsia="Arial Narrow" w:hint="default"/>
                <w:sz w:val="24"/>
                <w:szCs w:val="24"/>
              </w:rPr>
            </w:pPr>
            <w:r>
              <w:rPr>
                <w:rFonts w:ascii="Arial Narrow"/>
                <w:sz w:val="24"/>
              </w:rPr>
              <w:t>-</w:t>
            </w:r>
          </w:p>
        </w:tc>
        <w:tc>
          <w:tcPr>
            <w:tcW w:w="945" w:type="dxa"/>
            <w:tcBorders>
              <w:top w:val="nil" w:sz="6" w:space="0" w:color="auto"/>
              <w:left w:val="nil" w:sz="6" w:space="0" w:color="auto"/>
              <w:bottom w:val="single" w:sz="4" w:space="0" w:color="000000"/>
              <w:right w:val="nil" w:sz="6" w:space="0" w:color="auto"/>
            </w:tcBorders>
          </w:tcPr>
          <w:p>
            <w:pPr>
              <w:pStyle w:val="TableParagraph"/>
              <w:spacing w:line="240" w:lineRule="auto" w:before="215"/>
              <w:ind w:right="55"/>
              <w:jc w:val="right"/>
              <w:rPr>
                <w:rFonts w:ascii="Arial Narrow" w:hAnsi="Arial Narrow" w:cs="Arial Narrow" w:eastAsia="Arial Narrow" w:hint="default"/>
                <w:sz w:val="24"/>
                <w:szCs w:val="24"/>
              </w:rPr>
            </w:pPr>
            <w:r>
              <w:rPr>
                <w:rFonts w:ascii="Arial Narrow"/>
                <w:sz w:val="24"/>
              </w:rPr>
              <w:t>-</w:t>
            </w:r>
          </w:p>
        </w:tc>
        <w:tc>
          <w:tcPr>
            <w:tcW w:w="1509" w:type="dxa"/>
            <w:tcBorders>
              <w:top w:val="nil" w:sz="6" w:space="0" w:color="auto"/>
              <w:left w:val="nil" w:sz="6" w:space="0" w:color="auto"/>
              <w:bottom w:val="single" w:sz="4" w:space="0" w:color="000000"/>
              <w:right w:val="nil" w:sz="6" w:space="0" w:color="auto"/>
            </w:tcBorders>
          </w:tcPr>
          <w:p>
            <w:pPr>
              <w:pStyle w:val="TableParagraph"/>
              <w:spacing w:line="240" w:lineRule="auto" w:before="215"/>
              <w:ind w:right="246"/>
              <w:jc w:val="right"/>
              <w:rPr>
                <w:rFonts w:ascii="Arial Narrow" w:hAnsi="Arial Narrow" w:cs="Arial Narrow" w:eastAsia="Arial Narrow" w:hint="default"/>
                <w:sz w:val="24"/>
                <w:szCs w:val="24"/>
              </w:rPr>
            </w:pPr>
            <w:r>
              <w:rPr>
                <w:rFonts w:ascii="Arial Narrow"/>
                <w:sz w:val="24"/>
              </w:rPr>
              <w:t>-</w:t>
            </w:r>
          </w:p>
        </w:tc>
        <w:tc>
          <w:tcPr>
            <w:tcW w:w="1390" w:type="dxa"/>
            <w:tcBorders>
              <w:top w:val="nil" w:sz="6" w:space="0" w:color="auto"/>
              <w:left w:val="nil" w:sz="6" w:space="0" w:color="auto"/>
              <w:bottom w:val="single" w:sz="4" w:space="0" w:color="000000"/>
              <w:right w:val="nil" w:sz="6" w:space="0" w:color="auto"/>
            </w:tcBorders>
          </w:tcPr>
          <w:p>
            <w:pPr>
              <w:pStyle w:val="TableParagraph"/>
              <w:spacing w:line="240" w:lineRule="auto" w:before="215"/>
              <w:ind w:right="418"/>
              <w:jc w:val="right"/>
              <w:rPr>
                <w:rFonts w:ascii="Arial Narrow" w:hAnsi="Arial Narrow" w:cs="Arial Narrow" w:eastAsia="Arial Narrow" w:hint="default"/>
                <w:sz w:val="24"/>
                <w:szCs w:val="24"/>
              </w:rPr>
            </w:pPr>
            <w:r>
              <w:rPr>
                <w:rFonts w:ascii="Arial Narrow"/>
                <w:sz w:val="24"/>
              </w:rPr>
              <w:t>-</w:t>
            </w:r>
          </w:p>
        </w:tc>
        <w:tc>
          <w:tcPr>
            <w:tcW w:w="1707" w:type="dxa"/>
            <w:tcBorders>
              <w:top w:val="nil" w:sz="6" w:space="0" w:color="auto"/>
              <w:left w:val="nil" w:sz="6" w:space="0" w:color="auto"/>
              <w:bottom w:val="single" w:sz="4" w:space="0" w:color="000000"/>
              <w:right w:val="nil" w:sz="6" w:space="0" w:color="auto"/>
            </w:tcBorders>
          </w:tcPr>
          <w:p>
            <w:pPr>
              <w:pStyle w:val="TableParagraph"/>
              <w:spacing w:line="240" w:lineRule="auto" w:before="215"/>
              <w:ind w:right="29"/>
              <w:jc w:val="right"/>
              <w:rPr>
                <w:rFonts w:ascii="Arial Narrow" w:hAnsi="Arial Narrow" w:cs="Arial Narrow" w:eastAsia="Arial Narrow" w:hint="default"/>
                <w:sz w:val="24"/>
                <w:szCs w:val="24"/>
              </w:rPr>
            </w:pPr>
            <w:r>
              <w:rPr>
                <w:rFonts w:ascii="Arial Narrow"/>
                <w:spacing w:val="-1"/>
                <w:sz w:val="24"/>
              </w:rPr>
              <w:t>3,252,363.62</w:t>
            </w:r>
          </w:p>
        </w:tc>
      </w:tr>
      <w:tr>
        <w:trPr>
          <w:trHeight w:val="413" w:hRule="exact"/>
        </w:trPr>
        <w:tc>
          <w:tcPr>
            <w:tcW w:w="2988" w:type="dxa"/>
            <w:tcBorders>
              <w:top w:val="single" w:sz="4" w:space="0" w:color="000000"/>
              <w:left w:val="nil" w:sz="6" w:space="0" w:color="auto"/>
              <w:bottom w:val="single" w:sz="8" w:space="0" w:color="000000"/>
              <w:right w:val="nil" w:sz="6" w:space="0" w:color="auto"/>
            </w:tcBorders>
          </w:tcPr>
          <w:p>
            <w:pPr>
              <w:pStyle w:val="TableParagraph"/>
              <w:spacing w:line="347" w:lineRule="exact"/>
              <w:ind w:left="2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1417"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74"/>
              <w:jc w:val="right"/>
              <w:rPr>
                <w:rFonts w:ascii="Arial Narrow" w:hAnsi="Arial Narrow" w:cs="Arial Narrow" w:eastAsia="Arial Narrow" w:hint="default"/>
                <w:sz w:val="24"/>
                <w:szCs w:val="24"/>
              </w:rPr>
            </w:pPr>
            <w:r>
              <w:rPr>
                <w:rFonts w:ascii="Arial Narrow"/>
                <w:b/>
                <w:spacing w:val="-1"/>
                <w:sz w:val="24"/>
              </w:rPr>
              <w:t>58,218,762.81</w:t>
            </w:r>
            <w:r>
              <w:rPr>
                <w:rFonts w:ascii="Arial Narrow"/>
                <w:spacing w:val="-1"/>
                <w:sz w:val="24"/>
              </w:rPr>
            </w:r>
          </w:p>
        </w:tc>
        <w:tc>
          <w:tcPr>
            <w:tcW w:w="1407"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71"/>
              <w:jc w:val="right"/>
              <w:rPr>
                <w:rFonts w:ascii="Arial Narrow" w:hAnsi="Arial Narrow" w:cs="Arial Narrow" w:eastAsia="Arial Narrow" w:hint="default"/>
                <w:sz w:val="24"/>
                <w:szCs w:val="24"/>
              </w:rPr>
            </w:pPr>
            <w:r>
              <w:rPr>
                <w:rFonts w:ascii="Arial Narrow"/>
                <w:b/>
                <w:spacing w:val="-1"/>
                <w:sz w:val="24"/>
              </w:rPr>
              <w:t>48,460,203.26</w:t>
            </w:r>
            <w:r>
              <w:rPr>
                <w:rFonts w:ascii="Arial Narrow"/>
                <w:spacing w:val="-1"/>
                <w:sz w:val="24"/>
              </w:rPr>
            </w:r>
          </w:p>
        </w:tc>
        <w:tc>
          <w:tcPr>
            <w:tcW w:w="1507"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174"/>
              <w:jc w:val="right"/>
              <w:rPr>
                <w:rFonts w:ascii="Arial Narrow" w:hAnsi="Arial Narrow" w:cs="Arial Narrow" w:eastAsia="Arial Narrow" w:hint="default"/>
                <w:sz w:val="24"/>
                <w:szCs w:val="24"/>
              </w:rPr>
            </w:pPr>
            <w:r>
              <w:rPr>
                <w:rFonts w:ascii="Arial Narrow"/>
                <w:b/>
                <w:spacing w:val="-1"/>
                <w:sz w:val="24"/>
              </w:rPr>
              <w:t>61,191,725.57</w:t>
            </w:r>
            <w:r>
              <w:rPr>
                <w:rFonts w:ascii="Arial Narrow"/>
                <w:spacing w:val="-1"/>
                <w:sz w:val="24"/>
              </w:rPr>
            </w:r>
          </w:p>
        </w:tc>
        <w:tc>
          <w:tcPr>
            <w:tcW w:w="1306"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165"/>
              <w:jc w:val="right"/>
              <w:rPr>
                <w:rFonts w:ascii="Arial Narrow" w:hAnsi="Arial Narrow" w:cs="Arial Narrow" w:eastAsia="Arial Narrow" w:hint="default"/>
                <w:sz w:val="24"/>
                <w:szCs w:val="24"/>
              </w:rPr>
            </w:pPr>
            <w:r>
              <w:rPr>
                <w:rFonts w:ascii="Arial Narrow"/>
                <w:b/>
                <w:sz w:val="24"/>
              </w:rPr>
              <w:t>-</w:t>
            </w:r>
            <w:r>
              <w:rPr>
                <w:rFonts w:ascii="Arial Narrow"/>
                <w:sz w:val="24"/>
              </w:rPr>
            </w:r>
          </w:p>
        </w:tc>
        <w:tc>
          <w:tcPr>
            <w:tcW w:w="945"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55"/>
              <w:jc w:val="right"/>
              <w:rPr>
                <w:rFonts w:ascii="Arial Narrow" w:hAnsi="Arial Narrow" w:cs="Arial Narrow" w:eastAsia="Arial Narrow" w:hint="default"/>
                <w:sz w:val="24"/>
                <w:szCs w:val="24"/>
              </w:rPr>
            </w:pPr>
            <w:r>
              <w:rPr>
                <w:rFonts w:ascii="Arial Narrow"/>
                <w:b/>
                <w:sz w:val="24"/>
              </w:rPr>
              <w:t>-</w:t>
            </w:r>
            <w:r>
              <w:rPr>
                <w:rFonts w:ascii="Arial Narrow"/>
                <w:sz w:val="24"/>
              </w:rPr>
            </w:r>
          </w:p>
        </w:tc>
        <w:tc>
          <w:tcPr>
            <w:tcW w:w="1509"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246"/>
              <w:jc w:val="right"/>
              <w:rPr>
                <w:rFonts w:ascii="Arial Narrow" w:hAnsi="Arial Narrow" w:cs="Arial Narrow" w:eastAsia="Arial Narrow" w:hint="default"/>
                <w:sz w:val="24"/>
                <w:szCs w:val="24"/>
              </w:rPr>
            </w:pPr>
            <w:r>
              <w:rPr>
                <w:rFonts w:ascii="Arial Narrow"/>
                <w:b/>
                <w:sz w:val="24"/>
              </w:rPr>
              <w:t>-</w:t>
            </w:r>
            <w:r>
              <w:rPr>
                <w:rFonts w:ascii="Arial Narrow"/>
                <w:sz w:val="24"/>
              </w:rPr>
            </w:r>
          </w:p>
        </w:tc>
        <w:tc>
          <w:tcPr>
            <w:tcW w:w="1390"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418"/>
              <w:jc w:val="right"/>
              <w:rPr>
                <w:rFonts w:ascii="Arial Narrow" w:hAnsi="Arial Narrow" w:cs="Arial Narrow" w:eastAsia="Arial Narrow" w:hint="default"/>
                <w:sz w:val="24"/>
                <w:szCs w:val="24"/>
              </w:rPr>
            </w:pPr>
            <w:r>
              <w:rPr>
                <w:rFonts w:ascii="Arial Narrow"/>
                <w:b/>
                <w:sz w:val="24"/>
              </w:rPr>
              <w:t>-</w:t>
            </w:r>
            <w:r>
              <w:rPr>
                <w:rFonts w:ascii="Arial Narrow"/>
                <w:sz w:val="24"/>
              </w:rPr>
            </w:r>
          </w:p>
        </w:tc>
        <w:tc>
          <w:tcPr>
            <w:tcW w:w="1707"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26"/>
              <w:jc w:val="right"/>
              <w:rPr>
                <w:rFonts w:ascii="Arial Narrow" w:hAnsi="Arial Narrow" w:cs="Arial Narrow" w:eastAsia="Arial Narrow" w:hint="default"/>
                <w:sz w:val="24"/>
                <w:szCs w:val="24"/>
              </w:rPr>
            </w:pPr>
            <w:r>
              <w:rPr>
                <w:rFonts w:ascii="Arial Narrow"/>
                <w:b/>
                <w:spacing w:val="-1"/>
                <w:sz w:val="24"/>
              </w:rPr>
              <w:t>45,487,240.50</w:t>
            </w:r>
            <w:r>
              <w:rPr>
                <w:rFonts w:ascii="Arial Narrow"/>
                <w:spacing w:val="-1"/>
                <w:sz w:val="24"/>
              </w:rPr>
            </w:r>
          </w:p>
        </w:tc>
      </w:tr>
    </w:tbl>
    <w:p>
      <w:pPr>
        <w:pStyle w:val="BodyText"/>
        <w:spacing w:line="240" w:lineRule="auto" w:before="81"/>
        <w:ind w:right="0"/>
        <w:jc w:val="left"/>
      </w:pPr>
      <w:r>
        <w:rPr/>
        <w:t>重大在建工程项目变动情况（续）：</w:t>
      </w:r>
    </w:p>
    <w:p>
      <w:pPr>
        <w:spacing w:line="240" w:lineRule="auto" w:before="0"/>
        <w:rPr>
          <w:rFonts w:ascii="宋体" w:hAnsi="宋体" w:cs="宋体" w:eastAsia="宋体" w:hint="default"/>
          <w:sz w:val="12"/>
          <w:szCs w:val="12"/>
        </w:rPr>
      </w:pPr>
    </w:p>
    <w:tbl>
      <w:tblPr>
        <w:tblW w:w="0" w:type="auto"/>
        <w:jc w:val="left"/>
        <w:tblInd w:w="501" w:type="dxa"/>
        <w:tblLayout w:type="fixed"/>
        <w:tblCellMar>
          <w:top w:w="0" w:type="dxa"/>
          <w:left w:w="0" w:type="dxa"/>
          <w:bottom w:w="0" w:type="dxa"/>
          <w:right w:w="0" w:type="dxa"/>
        </w:tblCellMar>
        <w:tblLook w:val="01E0"/>
      </w:tblPr>
      <w:tblGrid>
        <w:gridCol w:w="5023"/>
        <w:gridCol w:w="2965"/>
        <w:gridCol w:w="2330"/>
        <w:gridCol w:w="2143"/>
        <w:gridCol w:w="1715"/>
      </w:tblGrid>
      <w:tr>
        <w:trPr>
          <w:trHeight w:val="637" w:hRule="exact"/>
        </w:trPr>
        <w:tc>
          <w:tcPr>
            <w:tcW w:w="5023" w:type="dxa"/>
            <w:tcBorders>
              <w:top w:val="single" w:sz="8" w:space="0" w:color="000000"/>
              <w:left w:val="nil" w:sz="6" w:space="0" w:color="auto"/>
              <w:bottom w:val="single" w:sz="4" w:space="0" w:color="000000"/>
              <w:right w:val="nil" w:sz="6" w:space="0" w:color="auto"/>
            </w:tcBorders>
          </w:tcPr>
          <w:p>
            <w:pPr>
              <w:pStyle w:val="TableParagraph"/>
              <w:spacing w:line="240" w:lineRule="auto" w:before="41"/>
              <w:ind w:left="2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工程名称</w:t>
            </w:r>
            <w:r>
              <w:rPr>
                <w:rFonts w:ascii="Microsoft JhengHei" w:hAnsi="Microsoft JhengHei" w:cs="Microsoft JhengHei" w:eastAsia="Microsoft JhengHei" w:hint="default"/>
                <w:sz w:val="24"/>
                <w:szCs w:val="24"/>
              </w:rPr>
            </w:r>
          </w:p>
        </w:tc>
        <w:tc>
          <w:tcPr>
            <w:tcW w:w="2965" w:type="dxa"/>
            <w:tcBorders>
              <w:top w:val="single" w:sz="8" w:space="0" w:color="000000"/>
              <w:left w:val="nil" w:sz="6" w:space="0" w:color="auto"/>
              <w:bottom w:val="single" w:sz="4" w:space="0" w:color="000000"/>
              <w:right w:val="nil" w:sz="6" w:space="0" w:color="auto"/>
            </w:tcBorders>
          </w:tcPr>
          <w:p>
            <w:pPr>
              <w:pStyle w:val="TableParagraph"/>
              <w:spacing w:line="240" w:lineRule="auto" w:before="40"/>
              <w:ind w:right="361"/>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预算数（万元）</w:t>
            </w:r>
            <w:r>
              <w:rPr>
                <w:rFonts w:ascii="Microsoft JhengHei" w:hAnsi="Microsoft JhengHei" w:cs="Microsoft JhengHei" w:eastAsia="Microsoft JhengHei" w:hint="default"/>
                <w:sz w:val="24"/>
                <w:szCs w:val="24"/>
              </w:rPr>
            </w:r>
          </w:p>
        </w:tc>
        <w:tc>
          <w:tcPr>
            <w:tcW w:w="2330" w:type="dxa"/>
            <w:tcBorders>
              <w:top w:val="single" w:sz="8" w:space="0" w:color="000000"/>
              <w:left w:val="nil" w:sz="6" w:space="0" w:color="auto"/>
              <w:bottom w:val="single" w:sz="4" w:space="0" w:color="000000"/>
              <w:right w:val="nil" w:sz="6" w:space="0" w:color="auto"/>
            </w:tcBorders>
          </w:tcPr>
          <w:p>
            <w:pPr>
              <w:pStyle w:val="TableParagraph"/>
              <w:spacing w:line="249" w:lineRule="exact"/>
              <w:ind w:left="36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工程累计投入占</w:t>
            </w:r>
            <w:r>
              <w:rPr>
                <w:rFonts w:ascii="Microsoft JhengHei" w:hAnsi="Microsoft JhengHei" w:cs="Microsoft JhengHei" w:eastAsia="Microsoft JhengHei" w:hint="default"/>
                <w:sz w:val="24"/>
                <w:szCs w:val="24"/>
              </w:rPr>
            </w:r>
          </w:p>
          <w:p>
            <w:pPr>
              <w:pStyle w:val="TableParagraph"/>
              <w:spacing w:line="365" w:lineRule="exact"/>
              <w:ind w:left="909" w:right="0"/>
              <w:jc w:val="lef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预算比例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c>
          <w:tcPr>
            <w:tcW w:w="2143" w:type="dxa"/>
            <w:tcBorders>
              <w:top w:val="single" w:sz="8" w:space="0" w:color="000000"/>
              <w:left w:val="nil" w:sz="6" w:space="0" w:color="auto"/>
              <w:bottom w:val="single" w:sz="4" w:space="0" w:color="000000"/>
              <w:right w:val="nil" w:sz="6" w:space="0" w:color="auto"/>
            </w:tcBorders>
          </w:tcPr>
          <w:p>
            <w:pPr>
              <w:pStyle w:val="TableParagraph"/>
              <w:spacing w:line="240" w:lineRule="auto" w:before="40"/>
              <w:ind w:right="720"/>
              <w:jc w:val="righ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工程进度</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c>
          <w:tcPr>
            <w:tcW w:w="1715" w:type="dxa"/>
            <w:tcBorders>
              <w:top w:val="single" w:sz="8" w:space="0" w:color="000000"/>
              <w:left w:val="nil" w:sz="6" w:space="0" w:color="auto"/>
              <w:bottom w:val="single" w:sz="4" w:space="0" w:color="000000"/>
              <w:right w:val="nil" w:sz="6" w:space="0" w:color="auto"/>
            </w:tcBorders>
          </w:tcPr>
          <w:p>
            <w:pPr>
              <w:pStyle w:val="TableParagraph"/>
              <w:spacing w:line="240" w:lineRule="auto" w:before="40"/>
              <w:ind w:right="2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资金来源</w:t>
            </w:r>
            <w:r>
              <w:rPr>
                <w:rFonts w:ascii="Microsoft JhengHei" w:hAnsi="Microsoft JhengHei" w:cs="Microsoft JhengHei" w:eastAsia="Microsoft JhengHei" w:hint="default"/>
                <w:sz w:val="24"/>
                <w:szCs w:val="24"/>
              </w:rPr>
            </w:r>
          </w:p>
        </w:tc>
      </w:tr>
      <w:tr>
        <w:trPr>
          <w:trHeight w:val="336" w:hRule="exact"/>
        </w:trPr>
        <w:tc>
          <w:tcPr>
            <w:tcW w:w="5023"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27" w:right="0"/>
              <w:jc w:val="left"/>
              <w:rPr>
                <w:rFonts w:ascii="宋体" w:hAnsi="宋体" w:cs="宋体" w:eastAsia="宋体" w:hint="default"/>
                <w:sz w:val="24"/>
                <w:szCs w:val="24"/>
              </w:rPr>
            </w:pPr>
            <w:r>
              <w:rPr>
                <w:rFonts w:ascii="宋体" w:hAnsi="宋体" w:cs="宋体" w:eastAsia="宋体" w:hint="default"/>
                <w:sz w:val="24"/>
                <w:szCs w:val="24"/>
              </w:rPr>
              <w:t>昆明火车站格雷斯精选酒店精装修工程</w:t>
            </w:r>
          </w:p>
        </w:tc>
        <w:tc>
          <w:tcPr>
            <w:tcW w:w="2965"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359"/>
              <w:jc w:val="right"/>
              <w:rPr>
                <w:rFonts w:ascii="Arial Narrow" w:hAnsi="Arial Narrow" w:cs="Arial Narrow" w:eastAsia="Arial Narrow" w:hint="default"/>
                <w:sz w:val="24"/>
                <w:szCs w:val="24"/>
              </w:rPr>
            </w:pPr>
            <w:r>
              <w:rPr>
                <w:rFonts w:ascii="Arial Narrow"/>
                <w:sz w:val="24"/>
              </w:rPr>
              <w:t>2,851.00</w:t>
            </w:r>
          </w:p>
        </w:tc>
        <w:tc>
          <w:tcPr>
            <w:tcW w:w="2330"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278"/>
              <w:jc w:val="right"/>
              <w:rPr>
                <w:rFonts w:ascii="Arial Narrow" w:hAnsi="Arial Narrow" w:cs="Arial Narrow" w:eastAsia="Arial Narrow" w:hint="default"/>
                <w:sz w:val="24"/>
                <w:szCs w:val="24"/>
              </w:rPr>
            </w:pPr>
            <w:r>
              <w:rPr>
                <w:rFonts w:ascii="Arial Narrow"/>
                <w:sz w:val="24"/>
              </w:rPr>
              <w:t>63.38</w:t>
            </w:r>
          </w:p>
        </w:tc>
        <w:tc>
          <w:tcPr>
            <w:tcW w:w="2143"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721"/>
              <w:jc w:val="right"/>
              <w:rPr>
                <w:rFonts w:ascii="Arial Narrow" w:hAnsi="Arial Narrow" w:cs="Arial Narrow" w:eastAsia="Arial Narrow" w:hint="default"/>
                <w:sz w:val="24"/>
                <w:szCs w:val="24"/>
              </w:rPr>
            </w:pPr>
            <w:r>
              <w:rPr>
                <w:rFonts w:ascii="Arial Narrow"/>
                <w:sz w:val="24"/>
              </w:rPr>
              <w:t>63.38</w:t>
            </w:r>
          </w:p>
        </w:tc>
        <w:tc>
          <w:tcPr>
            <w:tcW w:w="1715"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26"/>
              <w:jc w:val="right"/>
              <w:rPr>
                <w:rFonts w:ascii="宋体" w:hAnsi="宋体" w:cs="宋体" w:eastAsia="宋体" w:hint="default"/>
                <w:sz w:val="24"/>
                <w:szCs w:val="24"/>
              </w:rPr>
            </w:pPr>
            <w:r>
              <w:rPr>
                <w:rFonts w:ascii="宋体" w:hAnsi="宋体" w:cs="宋体" w:eastAsia="宋体" w:hint="default"/>
                <w:sz w:val="24"/>
                <w:szCs w:val="24"/>
              </w:rPr>
              <w:t>自筹资金</w:t>
            </w:r>
          </w:p>
        </w:tc>
      </w:tr>
    </w:tbl>
    <w:p>
      <w:pPr>
        <w:spacing w:after="0" w:line="240" w:lineRule="auto"/>
        <w:jc w:val="right"/>
        <w:rPr>
          <w:rFonts w:ascii="宋体" w:hAnsi="宋体" w:cs="宋体" w:eastAsia="宋体" w:hint="default"/>
          <w:sz w:val="24"/>
          <w:szCs w:val="24"/>
        </w:rPr>
        <w:sectPr>
          <w:pgSz w:w="16840" w:h="11910" w:orient="landscape"/>
          <w:pgMar w:header="763" w:footer="725" w:top="1020" w:bottom="920" w:left="1200" w:right="8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tbl>
      <w:tblPr>
        <w:tblW w:w="0" w:type="auto"/>
        <w:jc w:val="left"/>
        <w:tblInd w:w="487" w:type="dxa"/>
        <w:tblLayout w:type="fixed"/>
        <w:tblCellMar>
          <w:top w:w="0" w:type="dxa"/>
          <w:left w:w="0" w:type="dxa"/>
          <w:bottom w:w="0" w:type="dxa"/>
          <w:right w:w="0" w:type="dxa"/>
        </w:tblCellMar>
        <w:tblLook w:val="01E0"/>
      </w:tblPr>
      <w:tblGrid>
        <w:gridCol w:w="6129"/>
        <w:gridCol w:w="2472"/>
        <w:gridCol w:w="2056"/>
        <w:gridCol w:w="1821"/>
        <w:gridCol w:w="1714"/>
      </w:tblGrid>
      <w:tr>
        <w:trPr>
          <w:trHeight w:val="322" w:hRule="exact"/>
        </w:trPr>
        <w:tc>
          <w:tcPr>
            <w:tcW w:w="6129" w:type="dxa"/>
            <w:tcBorders>
              <w:top w:val="nil" w:sz="6" w:space="0" w:color="auto"/>
              <w:left w:val="nil" w:sz="6" w:space="0" w:color="auto"/>
              <w:bottom w:val="nil" w:sz="6" w:space="0" w:color="auto"/>
              <w:right w:val="nil" w:sz="6" w:space="0" w:color="auto"/>
            </w:tcBorders>
          </w:tcPr>
          <w:p>
            <w:pPr>
              <w:pStyle w:val="TableParagraph"/>
              <w:spacing w:line="240" w:lineRule="exact"/>
              <w:ind w:left="41" w:right="0"/>
              <w:jc w:val="left"/>
              <w:rPr>
                <w:rFonts w:ascii="宋体" w:hAnsi="宋体" w:cs="宋体" w:eastAsia="宋体" w:hint="default"/>
                <w:sz w:val="24"/>
                <w:szCs w:val="24"/>
              </w:rPr>
            </w:pPr>
            <w:r>
              <w:rPr>
                <w:rFonts w:ascii="宋体" w:hAnsi="宋体" w:cs="宋体" w:eastAsia="宋体" w:hint="default"/>
                <w:sz w:val="24"/>
                <w:szCs w:val="24"/>
              </w:rPr>
              <w:t>通州湾新区会议中心</w:t>
            </w:r>
          </w:p>
        </w:tc>
        <w:tc>
          <w:tcPr>
            <w:tcW w:w="2472" w:type="dxa"/>
            <w:tcBorders>
              <w:top w:val="nil" w:sz="6" w:space="0" w:color="auto"/>
              <w:left w:val="nil" w:sz="6" w:space="0" w:color="auto"/>
              <w:bottom w:val="nil" w:sz="6" w:space="0" w:color="auto"/>
              <w:right w:val="nil" w:sz="6" w:space="0" w:color="auto"/>
            </w:tcBorders>
          </w:tcPr>
          <w:p>
            <w:pPr>
              <w:pStyle w:val="TableParagraph"/>
              <w:spacing w:line="258" w:lineRule="exact"/>
              <w:ind w:right="958"/>
              <w:jc w:val="right"/>
              <w:rPr>
                <w:rFonts w:ascii="Arial Narrow" w:hAnsi="Arial Narrow" w:cs="Arial Narrow" w:eastAsia="Arial Narrow" w:hint="default"/>
                <w:sz w:val="24"/>
                <w:szCs w:val="24"/>
              </w:rPr>
            </w:pPr>
            <w:r>
              <w:rPr>
                <w:rFonts w:ascii="Arial Narrow"/>
                <w:spacing w:val="-1"/>
                <w:sz w:val="24"/>
              </w:rPr>
              <w:t>55,459.00</w:t>
            </w:r>
          </w:p>
        </w:tc>
        <w:tc>
          <w:tcPr>
            <w:tcW w:w="2056" w:type="dxa"/>
            <w:tcBorders>
              <w:top w:val="nil" w:sz="6" w:space="0" w:color="auto"/>
              <w:left w:val="nil" w:sz="6" w:space="0" w:color="auto"/>
              <w:bottom w:val="nil" w:sz="6" w:space="0" w:color="auto"/>
              <w:right w:val="nil" w:sz="6" w:space="0" w:color="auto"/>
            </w:tcBorders>
          </w:tcPr>
          <w:p>
            <w:pPr>
              <w:pStyle w:val="TableParagraph"/>
              <w:spacing w:line="258" w:lineRule="exact"/>
              <w:ind w:right="602"/>
              <w:jc w:val="right"/>
              <w:rPr>
                <w:rFonts w:ascii="Arial Narrow" w:hAnsi="Arial Narrow" w:cs="Arial Narrow" w:eastAsia="Arial Narrow" w:hint="default"/>
                <w:sz w:val="24"/>
                <w:szCs w:val="24"/>
              </w:rPr>
            </w:pPr>
            <w:r>
              <w:rPr>
                <w:rFonts w:ascii="Arial Narrow"/>
                <w:sz w:val="24"/>
              </w:rPr>
              <w:t>1.10</w:t>
            </w:r>
          </w:p>
        </w:tc>
        <w:tc>
          <w:tcPr>
            <w:tcW w:w="1821" w:type="dxa"/>
            <w:tcBorders>
              <w:top w:val="nil" w:sz="6" w:space="0" w:color="auto"/>
              <w:left w:val="nil" w:sz="6" w:space="0" w:color="auto"/>
              <w:bottom w:val="nil" w:sz="6" w:space="0" w:color="auto"/>
              <w:right w:val="nil" w:sz="6" w:space="0" w:color="auto"/>
            </w:tcBorders>
          </w:tcPr>
          <w:p>
            <w:pPr>
              <w:pStyle w:val="TableParagraph"/>
              <w:spacing w:line="258" w:lineRule="exact"/>
              <w:ind w:right="723"/>
              <w:jc w:val="right"/>
              <w:rPr>
                <w:rFonts w:ascii="Arial Narrow" w:hAnsi="Arial Narrow" w:cs="Arial Narrow" w:eastAsia="Arial Narrow" w:hint="default"/>
                <w:sz w:val="24"/>
                <w:szCs w:val="24"/>
              </w:rPr>
            </w:pPr>
            <w:r>
              <w:rPr>
                <w:rFonts w:ascii="Arial Narrow"/>
                <w:sz w:val="24"/>
              </w:rPr>
              <w:t>1.10</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exact"/>
              <w:ind w:right="26"/>
              <w:jc w:val="right"/>
              <w:rPr>
                <w:rFonts w:ascii="宋体" w:hAnsi="宋体" w:cs="宋体" w:eastAsia="宋体" w:hint="default"/>
                <w:sz w:val="24"/>
                <w:szCs w:val="24"/>
              </w:rPr>
            </w:pPr>
            <w:r>
              <w:rPr>
                <w:rFonts w:ascii="宋体" w:hAnsi="宋体" w:cs="宋体" w:eastAsia="宋体" w:hint="default"/>
                <w:sz w:val="24"/>
                <w:szCs w:val="24"/>
              </w:rPr>
              <w:t>自筹资金</w:t>
            </w:r>
          </w:p>
        </w:tc>
      </w:tr>
      <w:tr>
        <w:trPr>
          <w:trHeight w:val="700" w:hRule="exact"/>
        </w:trPr>
        <w:tc>
          <w:tcPr>
            <w:tcW w:w="6129" w:type="dxa"/>
            <w:tcBorders>
              <w:top w:val="nil" w:sz="6" w:space="0" w:color="auto"/>
              <w:left w:val="nil" w:sz="6" w:space="0" w:color="auto"/>
              <w:bottom w:val="nil" w:sz="6" w:space="0" w:color="auto"/>
              <w:right w:val="nil" w:sz="6" w:space="0" w:color="auto"/>
            </w:tcBorders>
          </w:tcPr>
          <w:p>
            <w:pPr>
              <w:pStyle w:val="TableParagraph"/>
              <w:spacing w:line="312" w:lineRule="exact" w:before="27"/>
              <w:ind w:left="41" w:right="634"/>
              <w:jc w:val="left"/>
              <w:rPr>
                <w:rFonts w:ascii="宋体" w:hAnsi="宋体" w:cs="宋体" w:eastAsia="宋体" w:hint="default"/>
                <w:sz w:val="24"/>
                <w:szCs w:val="24"/>
              </w:rPr>
            </w:pPr>
            <w:r>
              <w:rPr>
                <w:rFonts w:ascii="宋体" w:hAnsi="宋体" w:cs="宋体" w:eastAsia="宋体" w:hint="default"/>
                <w:spacing w:val="-4"/>
                <w:sz w:val="24"/>
                <w:szCs w:val="24"/>
              </w:rPr>
              <w:t>格雷斯精选酒店（上海国际旅游度假区浦东机场店）</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装修工程</w:t>
            </w:r>
          </w:p>
        </w:tc>
        <w:tc>
          <w:tcPr>
            <w:tcW w:w="2472"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957"/>
              <w:jc w:val="right"/>
              <w:rPr>
                <w:rFonts w:ascii="Arial Narrow" w:hAnsi="Arial Narrow" w:cs="Arial Narrow" w:eastAsia="Arial Narrow" w:hint="default"/>
                <w:sz w:val="24"/>
                <w:szCs w:val="24"/>
              </w:rPr>
            </w:pPr>
            <w:r>
              <w:rPr>
                <w:rFonts w:ascii="Arial Narrow"/>
                <w:sz w:val="24"/>
              </w:rPr>
              <w:t>2,871.00</w:t>
            </w:r>
          </w:p>
        </w:tc>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601"/>
              <w:jc w:val="right"/>
              <w:rPr>
                <w:rFonts w:ascii="Arial Narrow" w:hAnsi="Arial Narrow" w:cs="Arial Narrow" w:eastAsia="Arial Narrow" w:hint="default"/>
                <w:sz w:val="24"/>
                <w:szCs w:val="24"/>
              </w:rPr>
            </w:pPr>
            <w:r>
              <w:rPr>
                <w:rFonts w:ascii="Arial Narrow"/>
                <w:sz w:val="24"/>
              </w:rPr>
              <w:t>27.61</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722"/>
              <w:jc w:val="right"/>
              <w:rPr>
                <w:rFonts w:ascii="Arial Narrow" w:hAnsi="Arial Narrow" w:cs="Arial Narrow" w:eastAsia="Arial Narrow" w:hint="default"/>
                <w:sz w:val="24"/>
                <w:szCs w:val="24"/>
              </w:rPr>
            </w:pPr>
            <w:r>
              <w:rPr>
                <w:rFonts w:ascii="Arial Narrow"/>
                <w:sz w:val="24"/>
              </w:rPr>
              <w:t>27.61</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26"/>
              <w:jc w:val="right"/>
              <w:rPr>
                <w:rFonts w:ascii="宋体" w:hAnsi="宋体" w:cs="宋体" w:eastAsia="宋体" w:hint="default"/>
                <w:sz w:val="24"/>
                <w:szCs w:val="24"/>
              </w:rPr>
            </w:pPr>
            <w:r>
              <w:rPr>
                <w:rFonts w:ascii="宋体" w:hAnsi="宋体" w:cs="宋体" w:eastAsia="宋体" w:hint="default"/>
                <w:sz w:val="24"/>
                <w:szCs w:val="24"/>
              </w:rPr>
              <w:t>自筹资金</w:t>
            </w:r>
          </w:p>
        </w:tc>
      </w:tr>
      <w:tr>
        <w:trPr>
          <w:trHeight w:val="402" w:hRule="exact"/>
        </w:trPr>
        <w:tc>
          <w:tcPr>
            <w:tcW w:w="6129" w:type="dxa"/>
            <w:tcBorders>
              <w:top w:val="nil" w:sz="6" w:space="0" w:color="auto"/>
              <w:left w:val="nil" w:sz="6" w:space="0" w:color="auto"/>
              <w:bottom w:val="nil" w:sz="6" w:space="0" w:color="auto"/>
              <w:right w:val="nil" w:sz="6" w:space="0" w:color="auto"/>
            </w:tcBorders>
          </w:tcPr>
          <w:p>
            <w:pPr>
              <w:pStyle w:val="TableParagraph"/>
              <w:spacing w:line="240" w:lineRule="auto" w:before="3"/>
              <w:ind w:left="41" w:right="0"/>
              <w:jc w:val="left"/>
              <w:rPr>
                <w:rFonts w:ascii="宋体" w:hAnsi="宋体" w:cs="宋体" w:eastAsia="宋体" w:hint="default"/>
                <w:sz w:val="24"/>
                <w:szCs w:val="24"/>
              </w:rPr>
            </w:pPr>
            <w:r>
              <w:rPr>
                <w:rFonts w:ascii="宋体" w:hAnsi="宋体" w:cs="宋体" w:eastAsia="宋体" w:hint="default"/>
                <w:sz w:val="24"/>
                <w:szCs w:val="24"/>
              </w:rPr>
              <w:t>南通金石世苑酒店佛山酒店精装修工程</w:t>
            </w:r>
          </w:p>
        </w:tc>
        <w:tc>
          <w:tcPr>
            <w:tcW w:w="247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57"/>
              <w:jc w:val="right"/>
              <w:rPr>
                <w:rFonts w:ascii="Arial Narrow" w:hAnsi="Arial Narrow" w:cs="Arial Narrow" w:eastAsia="Arial Narrow" w:hint="default"/>
                <w:sz w:val="24"/>
                <w:szCs w:val="24"/>
              </w:rPr>
            </w:pPr>
            <w:r>
              <w:rPr>
                <w:rFonts w:ascii="Arial Narrow"/>
                <w:sz w:val="24"/>
              </w:rPr>
              <w:t>2,155.00</w:t>
            </w:r>
          </w:p>
        </w:tc>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601"/>
              <w:jc w:val="right"/>
              <w:rPr>
                <w:rFonts w:ascii="Arial Narrow" w:hAnsi="Arial Narrow" w:cs="Arial Narrow" w:eastAsia="Arial Narrow" w:hint="default"/>
                <w:sz w:val="24"/>
                <w:szCs w:val="24"/>
              </w:rPr>
            </w:pPr>
            <w:r>
              <w:rPr>
                <w:rFonts w:ascii="Arial Narrow"/>
                <w:sz w:val="24"/>
              </w:rPr>
              <w:t>25.74</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22"/>
              <w:jc w:val="right"/>
              <w:rPr>
                <w:rFonts w:ascii="Arial Narrow" w:hAnsi="Arial Narrow" w:cs="Arial Narrow" w:eastAsia="Arial Narrow" w:hint="default"/>
                <w:sz w:val="24"/>
                <w:szCs w:val="24"/>
              </w:rPr>
            </w:pPr>
            <w:r>
              <w:rPr>
                <w:rFonts w:ascii="Arial Narrow"/>
                <w:sz w:val="24"/>
              </w:rPr>
              <w:t>25.74</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6"/>
              <w:jc w:val="right"/>
              <w:rPr>
                <w:rFonts w:ascii="宋体" w:hAnsi="宋体" w:cs="宋体" w:eastAsia="宋体" w:hint="default"/>
                <w:sz w:val="24"/>
                <w:szCs w:val="24"/>
              </w:rPr>
            </w:pPr>
            <w:r>
              <w:rPr>
                <w:rFonts w:ascii="宋体" w:hAnsi="宋体" w:cs="宋体" w:eastAsia="宋体" w:hint="default"/>
                <w:sz w:val="24"/>
                <w:szCs w:val="24"/>
              </w:rPr>
              <w:t>自筹资金</w:t>
            </w:r>
          </w:p>
        </w:tc>
      </w:tr>
      <w:tr>
        <w:trPr>
          <w:trHeight w:val="397" w:hRule="exact"/>
        </w:trPr>
        <w:tc>
          <w:tcPr>
            <w:tcW w:w="6129" w:type="dxa"/>
            <w:tcBorders>
              <w:top w:val="nil" w:sz="6" w:space="0" w:color="auto"/>
              <w:left w:val="nil" w:sz="6" w:space="0" w:color="auto"/>
              <w:bottom w:val="nil" w:sz="6" w:space="0" w:color="auto"/>
              <w:right w:val="nil" w:sz="6" w:space="0" w:color="auto"/>
            </w:tcBorders>
          </w:tcPr>
          <w:p>
            <w:pPr>
              <w:pStyle w:val="TableParagraph"/>
              <w:spacing w:line="313" w:lineRule="exact"/>
              <w:ind w:left="41" w:right="0"/>
              <w:jc w:val="left"/>
              <w:rPr>
                <w:rFonts w:ascii="宋体" w:hAnsi="宋体" w:cs="宋体" w:eastAsia="宋体" w:hint="default"/>
                <w:sz w:val="24"/>
                <w:szCs w:val="24"/>
              </w:rPr>
            </w:pPr>
            <w:r>
              <w:rPr>
                <w:rFonts w:ascii="宋体" w:hAnsi="宋体" w:cs="宋体" w:eastAsia="宋体" w:hint="default"/>
                <w:sz w:val="24"/>
                <w:szCs w:val="24"/>
              </w:rPr>
              <w:t>南通金石世苑酒店乌镇分公司精装修工程</w:t>
            </w:r>
          </w:p>
        </w:tc>
        <w:tc>
          <w:tcPr>
            <w:tcW w:w="247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57"/>
              <w:jc w:val="right"/>
              <w:rPr>
                <w:rFonts w:ascii="Arial Narrow" w:hAnsi="Arial Narrow" w:cs="Arial Narrow" w:eastAsia="Arial Narrow" w:hint="default"/>
                <w:sz w:val="24"/>
                <w:szCs w:val="24"/>
              </w:rPr>
            </w:pPr>
            <w:r>
              <w:rPr>
                <w:rFonts w:ascii="Arial Narrow"/>
                <w:sz w:val="24"/>
              </w:rPr>
              <w:t>1,683.00</w:t>
            </w:r>
          </w:p>
        </w:tc>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01"/>
              <w:jc w:val="right"/>
              <w:rPr>
                <w:rFonts w:ascii="Arial Narrow" w:hAnsi="Arial Narrow" w:cs="Arial Narrow" w:eastAsia="Arial Narrow" w:hint="default"/>
                <w:sz w:val="24"/>
                <w:szCs w:val="24"/>
              </w:rPr>
            </w:pPr>
            <w:r>
              <w:rPr>
                <w:rFonts w:ascii="Arial Narrow"/>
                <w:sz w:val="24"/>
              </w:rPr>
              <w:t>27.21</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22"/>
              <w:jc w:val="right"/>
              <w:rPr>
                <w:rFonts w:ascii="Arial Narrow" w:hAnsi="Arial Narrow" w:cs="Arial Narrow" w:eastAsia="Arial Narrow" w:hint="default"/>
                <w:sz w:val="24"/>
                <w:szCs w:val="24"/>
              </w:rPr>
            </w:pPr>
            <w:r>
              <w:rPr>
                <w:rFonts w:ascii="Arial Narrow"/>
                <w:sz w:val="24"/>
              </w:rPr>
              <w:t>27.21</w:t>
            </w:r>
          </w:p>
        </w:tc>
        <w:tc>
          <w:tcPr>
            <w:tcW w:w="1714" w:type="dxa"/>
            <w:tcBorders>
              <w:top w:val="nil" w:sz="6" w:space="0" w:color="auto"/>
              <w:left w:val="nil" w:sz="6" w:space="0" w:color="auto"/>
              <w:bottom w:val="nil" w:sz="6" w:space="0" w:color="auto"/>
              <w:right w:val="nil" w:sz="6" w:space="0" w:color="auto"/>
            </w:tcBorders>
          </w:tcPr>
          <w:p>
            <w:pPr>
              <w:pStyle w:val="TableParagraph"/>
              <w:spacing w:line="313" w:lineRule="exact"/>
              <w:ind w:right="26"/>
              <w:jc w:val="right"/>
              <w:rPr>
                <w:rFonts w:ascii="宋体" w:hAnsi="宋体" w:cs="宋体" w:eastAsia="宋体" w:hint="default"/>
                <w:sz w:val="24"/>
                <w:szCs w:val="24"/>
              </w:rPr>
            </w:pPr>
            <w:r>
              <w:rPr>
                <w:rFonts w:ascii="宋体" w:hAnsi="宋体" w:cs="宋体" w:eastAsia="宋体" w:hint="default"/>
                <w:sz w:val="24"/>
                <w:szCs w:val="24"/>
              </w:rPr>
              <w:t>自筹资金</w:t>
            </w:r>
          </w:p>
        </w:tc>
      </w:tr>
      <w:tr>
        <w:trPr>
          <w:trHeight w:val="402" w:hRule="exact"/>
        </w:trPr>
        <w:tc>
          <w:tcPr>
            <w:tcW w:w="6129" w:type="dxa"/>
            <w:tcBorders>
              <w:top w:val="nil" w:sz="6" w:space="0" w:color="auto"/>
              <w:left w:val="nil" w:sz="6" w:space="0" w:color="auto"/>
              <w:bottom w:val="single" w:sz="8" w:space="0" w:color="000000"/>
              <w:right w:val="nil" w:sz="6" w:space="0" w:color="auto"/>
            </w:tcBorders>
          </w:tcPr>
          <w:p>
            <w:pPr>
              <w:pStyle w:val="TableParagraph"/>
              <w:spacing w:line="312" w:lineRule="exact"/>
              <w:ind w:left="41" w:right="0"/>
              <w:jc w:val="left"/>
              <w:rPr>
                <w:rFonts w:ascii="宋体" w:hAnsi="宋体" w:cs="宋体" w:eastAsia="宋体" w:hint="default"/>
                <w:sz w:val="24"/>
                <w:szCs w:val="24"/>
              </w:rPr>
            </w:pPr>
            <w:r>
              <w:rPr>
                <w:rFonts w:ascii="宋体" w:hAnsi="宋体" w:cs="宋体" w:eastAsia="宋体" w:hint="default"/>
                <w:sz w:val="24"/>
                <w:szCs w:val="24"/>
              </w:rPr>
              <w:t>南通市康民全预制构件有限公司生产车间厂房</w:t>
            </w:r>
          </w:p>
        </w:tc>
        <w:tc>
          <w:tcPr>
            <w:tcW w:w="2472" w:type="dxa"/>
            <w:tcBorders>
              <w:top w:val="nil" w:sz="6" w:space="0" w:color="auto"/>
              <w:left w:val="nil" w:sz="6" w:space="0" w:color="auto"/>
              <w:bottom w:val="single" w:sz="8" w:space="0" w:color="000000"/>
              <w:right w:val="nil" w:sz="6" w:space="0" w:color="auto"/>
            </w:tcBorders>
          </w:tcPr>
          <w:p>
            <w:pPr>
              <w:pStyle w:val="TableParagraph"/>
              <w:spacing w:line="240" w:lineRule="auto" w:before="54"/>
              <w:ind w:right="958"/>
              <w:jc w:val="right"/>
              <w:rPr>
                <w:rFonts w:ascii="Arial Narrow" w:hAnsi="Arial Narrow" w:cs="Arial Narrow" w:eastAsia="Arial Narrow" w:hint="default"/>
                <w:sz w:val="24"/>
                <w:szCs w:val="24"/>
              </w:rPr>
            </w:pPr>
            <w:r>
              <w:rPr>
                <w:rFonts w:ascii="Arial Narrow"/>
                <w:spacing w:val="-1"/>
                <w:sz w:val="24"/>
              </w:rPr>
              <w:t>393.22</w:t>
            </w:r>
          </w:p>
        </w:tc>
        <w:tc>
          <w:tcPr>
            <w:tcW w:w="2056" w:type="dxa"/>
            <w:tcBorders>
              <w:top w:val="nil" w:sz="6" w:space="0" w:color="auto"/>
              <w:left w:val="nil" w:sz="6" w:space="0" w:color="auto"/>
              <w:bottom w:val="single" w:sz="8" w:space="0" w:color="000000"/>
              <w:right w:val="nil" w:sz="6" w:space="0" w:color="auto"/>
            </w:tcBorders>
          </w:tcPr>
          <w:p>
            <w:pPr>
              <w:pStyle w:val="TableParagraph"/>
              <w:spacing w:line="240" w:lineRule="auto" w:before="54"/>
              <w:ind w:right="601"/>
              <w:jc w:val="right"/>
              <w:rPr>
                <w:rFonts w:ascii="Arial Narrow" w:hAnsi="Arial Narrow" w:cs="Arial Narrow" w:eastAsia="Arial Narrow" w:hint="default"/>
                <w:sz w:val="24"/>
                <w:szCs w:val="24"/>
              </w:rPr>
            </w:pPr>
            <w:r>
              <w:rPr>
                <w:rFonts w:ascii="Arial Narrow"/>
                <w:sz w:val="24"/>
              </w:rPr>
              <w:t>82.71</w:t>
            </w:r>
          </w:p>
        </w:tc>
        <w:tc>
          <w:tcPr>
            <w:tcW w:w="1821" w:type="dxa"/>
            <w:tcBorders>
              <w:top w:val="nil" w:sz="6" w:space="0" w:color="auto"/>
              <w:left w:val="nil" w:sz="6" w:space="0" w:color="auto"/>
              <w:bottom w:val="single" w:sz="8" w:space="0" w:color="000000"/>
              <w:right w:val="nil" w:sz="6" w:space="0" w:color="auto"/>
            </w:tcBorders>
          </w:tcPr>
          <w:p>
            <w:pPr>
              <w:pStyle w:val="TableParagraph"/>
              <w:spacing w:line="240" w:lineRule="auto" w:before="54"/>
              <w:ind w:right="722"/>
              <w:jc w:val="right"/>
              <w:rPr>
                <w:rFonts w:ascii="Arial Narrow" w:hAnsi="Arial Narrow" w:cs="Arial Narrow" w:eastAsia="Arial Narrow" w:hint="default"/>
                <w:sz w:val="24"/>
                <w:szCs w:val="24"/>
              </w:rPr>
            </w:pPr>
            <w:r>
              <w:rPr>
                <w:rFonts w:ascii="Arial Narrow"/>
                <w:sz w:val="24"/>
              </w:rPr>
              <w:t>82.71</w:t>
            </w:r>
          </w:p>
        </w:tc>
        <w:tc>
          <w:tcPr>
            <w:tcW w:w="1714" w:type="dxa"/>
            <w:tcBorders>
              <w:top w:val="nil" w:sz="6" w:space="0" w:color="auto"/>
              <w:left w:val="nil" w:sz="6" w:space="0" w:color="auto"/>
              <w:bottom w:val="single" w:sz="8" w:space="0" w:color="000000"/>
              <w:right w:val="nil" w:sz="6" w:space="0" w:color="auto"/>
            </w:tcBorders>
          </w:tcPr>
          <w:p>
            <w:pPr>
              <w:pStyle w:val="TableParagraph"/>
              <w:spacing w:line="312" w:lineRule="exact"/>
              <w:ind w:right="26"/>
              <w:jc w:val="right"/>
              <w:rPr>
                <w:rFonts w:ascii="宋体" w:hAnsi="宋体" w:cs="宋体" w:eastAsia="宋体" w:hint="default"/>
                <w:sz w:val="24"/>
                <w:szCs w:val="24"/>
              </w:rPr>
            </w:pPr>
            <w:r>
              <w:rPr>
                <w:rFonts w:ascii="宋体" w:hAnsi="宋体" w:cs="宋体" w:eastAsia="宋体" w:hint="default"/>
                <w:sz w:val="24"/>
                <w:szCs w:val="24"/>
              </w:rPr>
              <w:t>自筹资金</w:t>
            </w:r>
          </w:p>
        </w:tc>
      </w:tr>
    </w:tbl>
    <w:p>
      <w:pPr>
        <w:pStyle w:val="BodyText"/>
        <w:spacing w:line="240" w:lineRule="auto" w:before="81"/>
        <w:ind w:right="0"/>
        <w:jc w:val="left"/>
      </w:pPr>
      <w:bookmarkStart w:name="（2）工程物资" w:id="321"/>
      <w:bookmarkEnd w:id="321"/>
      <w:r>
        <w:rPr/>
      </w:r>
      <w:r>
        <w:rPr/>
        <w:t>（</w:t>
      </w:r>
      <w:r>
        <w:rPr>
          <w:rFonts w:ascii="Arial Narrow" w:hAnsi="Arial Narrow" w:cs="Arial Narrow" w:eastAsia="Arial Narrow" w:hint="default"/>
        </w:rPr>
        <w:t>2</w:t>
      </w:r>
      <w:r>
        <w:rPr/>
        <w:t>）工程物资</w:t>
      </w:r>
    </w:p>
    <w:p>
      <w:pPr>
        <w:spacing w:line="240" w:lineRule="auto" w:before="13"/>
        <w:rPr>
          <w:rFonts w:ascii="宋体" w:hAnsi="宋体" w:cs="宋体" w:eastAsia="宋体" w:hint="default"/>
          <w:sz w:val="17"/>
          <w:szCs w:val="17"/>
        </w:rPr>
      </w:pPr>
    </w:p>
    <w:tbl>
      <w:tblPr>
        <w:tblW w:w="0" w:type="auto"/>
        <w:jc w:val="left"/>
        <w:tblInd w:w="501" w:type="dxa"/>
        <w:tblLayout w:type="fixed"/>
        <w:tblCellMar>
          <w:top w:w="0" w:type="dxa"/>
          <w:left w:w="0" w:type="dxa"/>
          <w:bottom w:w="0" w:type="dxa"/>
          <w:right w:w="0" w:type="dxa"/>
        </w:tblCellMar>
        <w:tblLook w:val="01E0"/>
      </w:tblPr>
      <w:tblGrid>
        <w:gridCol w:w="5000"/>
        <w:gridCol w:w="6337"/>
        <w:gridCol w:w="2773"/>
      </w:tblGrid>
      <w:tr>
        <w:trPr>
          <w:trHeight w:val="392" w:hRule="exact"/>
        </w:trPr>
        <w:tc>
          <w:tcPr>
            <w:tcW w:w="5000" w:type="dxa"/>
            <w:tcBorders>
              <w:top w:val="single" w:sz="8" w:space="0" w:color="000000"/>
              <w:left w:val="nil" w:sz="6" w:space="0" w:color="auto"/>
              <w:bottom w:val="single" w:sz="4" w:space="0" w:color="000000"/>
              <w:right w:val="nil" w:sz="6" w:space="0" w:color="auto"/>
            </w:tcBorders>
          </w:tcPr>
          <w:p>
            <w:pPr>
              <w:pStyle w:val="TableParagraph"/>
              <w:spacing w:line="344"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6337"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167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2773"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10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402" w:hRule="exact"/>
        </w:trPr>
        <w:tc>
          <w:tcPr>
            <w:tcW w:w="5000" w:type="dxa"/>
            <w:tcBorders>
              <w:top w:val="single" w:sz="4" w:space="0" w:color="000000"/>
              <w:left w:val="nil" w:sz="6" w:space="0" w:color="auto"/>
              <w:bottom w:val="single" w:sz="8" w:space="0" w:color="000000"/>
              <w:right w:val="nil" w:sz="6" w:space="0" w:color="auto"/>
            </w:tcBorders>
          </w:tcPr>
          <w:p>
            <w:pPr>
              <w:pStyle w:val="TableParagraph"/>
              <w:spacing w:line="240" w:lineRule="auto" w:before="1"/>
              <w:ind w:left="106" w:right="0"/>
              <w:jc w:val="left"/>
              <w:rPr>
                <w:rFonts w:ascii="宋体" w:hAnsi="宋体" w:cs="宋体" w:eastAsia="宋体" w:hint="default"/>
                <w:sz w:val="24"/>
                <w:szCs w:val="24"/>
              </w:rPr>
            </w:pPr>
            <w:r>
              <w:rPr>
                <w:rFonts w:ascii="宋体" w:hAnsi="宋体" w:cs="宋体" w:eastAsia="宋体" w:hint="default"/>
                <w:sz w:val="24"/>
                <w:szCs w:val="24"/>
              </w:rPr>
              <w:t>专用材料</w:t>
            </w:r>
          </w:p>
        </w:tc>
        <w:tc>
          <w:tcPr>
            <w:tcW w:w="6337"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679"/>
              <w:jc w:val="right"/>
              <w:rPr>
                <w:rFonts w:ascii="Arial Narrow" w:hAnsi="Arial Narrow" w:cs="Arial Narrow" w:eastAsia="Arial Narrow" w:hint="default"/>
                <w:sz w:val="24"/>
                <w:szCs w:val="24"/>
              </w:rPr>
            </w:pPr>
            <w:r>
              <w:rPr>
                <w:rFonts w:ascii="Arial Narrow"/>
                <w:sz w:val="24"/>
              </w:rPr>
              <w:t>-</w:t>
            </w:r>
          </w:p>
        </w:tc>
        <w:tc>
          <w:tcPr>
            <w:tcW w:w="2773"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6"/>
              <w:jc w:val="right"/>
              <w:rPr>
                <w:rFonts w:ascii="Arial Narrow" w:hAnsi="Arial Narrow" w:cs="Arial Narrow" w:eastAsia="Arial Narrow" w:hint="default"/>
                <w:sz w:val="24"/>
                <w:szCs w:val="24"/>
              </w:rPr>
            </w:pPr>
            <w:r>
              <w:rPr>
                <w:rFonts w:ascii="Arial Narrow"/>
                <w:spacing w:val="-1"/>
                <w:sz w:val="24"/>
              </w:rPr>
              <w:t>471,085.50</w:t>
            </w:r>
          </w:p>
        </w:tc>
      </w:tr>
    </w:tbl>
    <w:p>
      <w:pPr>
        <w:pStyle w:val="BodyText"/>
        <w:spacing w:line="240" w:lineRule="auto" w:before="81"/>
        <w:ind w:left="141" w:right="0"/>
        <w:jc w:val="left"/>
      </w:pPr>
      <w:bookmarkStart w:name="15、无形资产" w:id="322"/>
      <w:bookmarkEnd w:id="322"/>
      <w:r>
        <w:rPr/>
      </w:r>
      <w:r>
        <w:rPr>
          <w:rFonts w:ascii="Arial Narrow" w:hAnsi="Arial Narrow" w:cs="Arial Narrow" w:eastAsia="Arial Narrow" w:hint="default"/>
        </w:rPr>
        <w:t>15</w:t>
      </w:r>
      <w:r>
        <w:rPr/>
        <w:t>、无形资产</w:t>
      </w:r>
    </w:p>
    <w:p>
      <w:pPr>
        <w:spacing w:line="240" w:lineRule="auto" w:before="9"/>
        <w:rPr>
          <w:rFonts w:ascii="宋体" w:hAnsi="宋体" w:cs="宋体" w:eastAsia="宋体" w:hint="default"/>
          <w:sz w:val="10"/>
          <w:szCs w:val="10"/>
        </w:rPr>
      </w:pPr>
    </w:p>
    <w:tbl>
      <w:tblPr>
        <w:tblW w:w="0" w:type="auto"/>
        <w:jc w:val="left"/>
        <w:tblInd w:w="487" w:type="dxa"/>
        <w:tblLayout w:type="fixed"/>
        <w:tblCellMar>
          <w:top w:w="0" w:type="dxa"/>
          <w:left w:w="0" w:type="dxa"/>
          <w:bottom w:w="0" w:type="dxa"/>
          <w:right w:w="0" w:type="dxa"/>
        </w:tblCellMar>
        <w:tblLook w:val="01E0"/>
      </w:tblPr>
      <w:tblGrid>
        <w:gridCol w:w="2613"/>
        <w:gridCol w:w="2489"/>
        <w:gridCol w:w="1900"/>
        <w:gridCol w:w="1653"/>
        <w:gridCol w:w="1977"/>
        <w:gridCol w:w="1786"/>
        <w:gridCol w:w="1711"/>
      </w:tblGrid>
      <w:tr>
        <w:trPr>
          <w:trHeight w:val="406" w:hRule="exact"/>
        </w:trPr>
        <w:tc>
          <w:tcPr>
            <w:tcW w:w="2613" w:type="dxa"/>
            <w:tcBorders>
              <w:top w:val="single" w:sz="8" w:space="0" w:color="000000"/>
              <w:left w:val="nil" w:sz="6" w:space="0" w:color="auto"/>
              <w:bottom w:val="single" w:sz="4" w:space="0" w:color="000000"/>
              <w:right w:val="nil" w:sz="6" w:space="0" w:color="auto"/>
            </w:tcBorders>
          </w:tcPr>
          <w:p>
            <w:pPr>
              <w:pStyle w:val="TableParagraph"/>
              <w:spacing w:line="343" w:lineRule="exact"/>
              <w:ind w:left="130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2489" w:type="dxa"/>
            <w:tcBorders>
              <w:top w:val="single" w:sz="8" w:space="0" w:color="000000"/>
              <w:left w:val="nil" w:sz="6" w:space="0" w:color="auto"/>
              <w:bottom w:val="single" w:sz="4" w:space="0" w:color="000000"/>
              <w:right w:val="nil" w:sz="6" w:space="0" w:color="auto"/>
            </w:tcBorders>
          </w:tcPr>
          <w:p>
            <w:pPr>
              <w:pStyle w:val="TableParagraph"/>
              <w:spacing w:line="343" w:lineRule="exact"/>
              <w:ind w:right="28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土地使用权</w:t>
            </w:r>
            <w:r>
              <w:rPr>
                <w:rFonts w:ascii="Microsoft JhengHei" w:hAnsi="Microsoft JhengHei" w:cs="Microsoft JhengHei" w:eastAsia="Microsoft JhengHei" w:hint="default"/>
                <w:sz w:val="24"/>
                <w:szCs w:val="24"/>
              </w:rPr>
            </w:r>
          </w:p>
        </w:tc>
        <w:tc>
          <w:tcPr>
            <w:tcW w:w="1900" w:type="dxa"/>
            <w:tcBorders>
              <w:top w:val="single" w:sz="8" w:space="0" w:color="000000"/>
              <w:left w:val="nil" w:sz="6" w:space="0" w:color="auto"/>
              <w:bottom w:val="single" w:sz="4" w:space="0" w:color="000000"/>
              <w:right w:val="nil" w:sz="6" w:space="0" w:color="auto"/>
            </w:tcBorders>
          </w:tcPr>
          <w:p>
            <w:pPr>
              <w:pStyle w:val="TableParagraph"/>
              <w:spacing w:line="343" w:lineRule="exact"/>
              <w:ind w:right="34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软件</w:t>
            </w:r>
            <w:r>
              <w:rPr>
                <w:rFonts w:ascii="Microsoft JhengHei" w:hAnsi="Microsoft JhengHei" w:cs="Microsoft JhengHei" w:eastAsia="Microsoft JhengHei" w:hint="default"/>
                <w:sz w:val="24"/>
                <w:szCs w:val="24"/>
              </w:rPr>
            </w:r>
          </w:p>
        </w:tc>
        <w:tc>
          <w:tcPr>
            <w:tcW w:w="1653" w:type="dxa"/>
            <w:tcBorders>
              <w:top w:val="single" w:sz="8" w:space="0" w:color="000000"/>
              <w:left w:val="nil" w:sz="6" w:space="0" w:color="auto"/>
              <w:bottom w:val="single" w:sz="4" w:space="0" w:color="000000"/>
              <w:right w:val="nil" w:sz="6" w:space="0" w:color="auto"/>
            </w:tcBorders>
          </w:tcPr>
          <w:p>
            <w:pPr>
              <w:pStyle w:val="TableParagraph"/>
              <w:spacing w:line="343" w:lineRule="exact"/>
              <w:ind w:right="31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专利权</w:t>
            </w:r>
            <w:r>
              <w:rPr>
                <w:rFonts w:ascii="Microsoft JhengHei" w:hAnsi="Microsoft JhengHei" w:cs="Microsoft JhengHei" w:eastAsia="Microsoft JhengHei" w:hint="default"/>
                <w:sz w:val="24"/>
                <w:szCs w:val="24"/>
              </w:rPr>
            </w:r>
          </w:p>
        </w:tc>
        <w:tc>
          <w:tcPr>
            <w:tcW w:w="1977" w:type="dxa"/>
            <w:tcBorders>
              <w:top w:val="single" w:sz="8" w:space="0" w:color="000000"/>
              <w:left w:val="nil" w:sz="6" w:space="0" w:color="auto"/>
              <w:bottom w:val="single" w:sz="4" w:space="0" w:color="000000"/>
              <w:right w:val="nil" w:sz="6" w:space="0" w:color="auto"/>
            </w:tcBorders>
          </w:tcPr>
          <w:p>
            <w:pPr>
              <w:pStyle w:val="TableParagraph"/>
              <w:spacing w:line="343" w:lineRule="exact"/>
              <w:ind w:right="28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海域使用权</w:t>
            </w:r>
            <w:r>
              <w:rPr>
                <w:rFonts w:ascii="Microsoft JhengHei" w:hAnsi="Microsoft JhengHei" w:cs="Microsoft JhengHei" w:eastAsia="Microsoft JhengHei" w:hint="default"/>
                <w:sz w:val="24"/>
                <w:szCs w:val="24"/>
              </w:rPr>
            </w:r>
          </w:p>
        </w:tc>
        <w:tc>
          <w:tcPr>
            <w:tcW w:w="1786" w:type="dxa"/>
            <w:tcBorders>
              <w:top w:val="single" w:sz="8" w:space="0" w:color="000000"/>
              <w:left w:val="nil" w:sz="6" w:space="0" w:color="auto"/>
              <w:bottom w:val="single" w:sz="4" w:space="0" w:color="000000"/>
              <w:right w:val="nil" w:sz="6" w:space="0" w:color="auto"/>
            </w:tcBorders>
          </w:tcPr>
          <w:p>
            <w:pPr>
              <w:pStyle w:val="TableParagraph"/>
              <w:spacing w:line="343" w:lineRule="exact"/>
              <w:ind w:right="232"/>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特许经营权</w:t>
            </w:r>
            <w:r>
              <w:rPr>
                <w:rFonts w:ascii="Microsoft JhengHei" w:hAnsi="Microsoft JhengHei" w:cs="Microsoft JhengHei" w:eastAsia="Microsoft JhengHei" w:hint="default"/>
                <w:sz w:val="24"/>
                <w:szCs w:val="24"/>
              </w:rPr>
            </w:r>
          </w:p>
        </w:tc>
        <w:tc>
          <w:tcPr>
            <w:tcW w:w="1711" w:type="dxa"/>
            <w:tcBorders>
              <w:top w:val="single" w:sz="8" w:space="0" w:color="000000"/>
              <w:left w:val="nil" w:sz="6" w:space="0" w:color="auto"/>
              <w:bottom w:val="single" w:sz="4" w:space="0" w:color="000000"/>
              <w:right w:val="nil" w:sz="6" w:space="0" w:color="auto"/>
            </w:tcBorders>
          </w:tcPr>
          <w:p>
            <w:pPr>
              <w:pStyle w:val="TableParagraph"/>
              <w:spacing w:line="343" w:lineRule="exact"/>
              <w:ind w:left="55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r>
      <w:tr>
        <w:trPr>
          <w:trHeight w:val="398" w:hRule="exact"/>
        </w:trPr>
        <w:tc>
          <w:tcPr>
            <w:tcW w:w="2613"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21" w:right="0"/>
              <w:jc w:val="left"/>
              <w:rPr>
                <w:rFonts w:ascii="宋体" w:hAnsi="宋体" w:cs="宋体" w:eastAsia="宋体" w:hint="default"/>
                <w:sz w:val="24"/>
                <w:szCs w:val="24"/>
              </w:rPr>
            </w:pPr>
            <w:r>
              <w:rPr>
                <w:rFonts w:ascii="宋体" w:hAnsi="宋体" w:cs="宋体" w:eastAsia="宋体" w:hint="default"/>
                <w:sz w:val="24"/>
                <w:szCs w:val="24"/>
              </w:rPr>
              <w:t>一、账面原值</w:t>
            </w:r>
          </w:p>
        </w:tc>
        <w:tc>
          <w:tcPr>
            <w:tcW w:w="2489" w:type="dxa"/>
            <w:tcBorders>
              <w:top w:val="single" w:sz="4" w:space="0" w:color="000000"/>
              <w:left w:val="nil" w:sz="6" w:space="0" w:color="auto"/>
              <w:bottom w:val="nil" w:sz="6" w:space="0" w:color="auto"/>
              <w:right w:val="nil" w:sz="6" w:space="0" w:color="auto"/>
            </w:tcBorders>
          </w:tcPr>
          <w:p>
            <w:pPr/>
          </w:p>
        </w:tc>
        <w:tc>
          <w:tcPr>
            <w:tcW w:w="1900" w:type="dxa"/>
            <w:tcBorders>
              <w:top w:val="single" w:sz="4" w:space="0" w:color="000000"/>
              <w:left w:val="nil" w:sz="6" w:space="0" w:color="auto"/>
              <w:bottom w:val="nil" w:sz="6" w:space="0" w:color="auto"/>
              <w:right w:val="nil" w:sz="6" w:space="0" w:color="auto"/>
            </w:tcBorders>
          </w:tcPr>
          <w:p>
            <w:pPr/>
          </w:p>
        </w:tc>
        <w:tc>
          <w:tcPr>
            <w:tcW w:w="1653" w:type="dxa"/>
            <w:tcBorders>
              <w:top w:val="single" w:sz="4" w:space="0" w:color="000000"/>
              <w:left w:val="nil" w:sz="6" w:space="0" w:color="auto"/>
              <w:bottom w:val="nil" w:sz="6" w:space="0" w:color="auto"/>
              <w:right w:val="nil" w:sz="6" w:space="0" w:color="auto"/>
            </w:tcBorders>
          </w:tcPr>
          <w:p>
            <w:pPr/>
          </w:p>
        </w:tc>
        <w:tc>
          <w:tcPr>
            <w:tcW w:w="1977" w:type="dxa"/>
            <w:tcBorders>
              <w:top w:val="single" w:sz="4" w:space="0" w:color="000000"/>
              <w:left w:val="nil" w:sz="6" w:space="0" w:color="auto"/>
              <w:bottom w:val="nil" w:sz="6" w:space="0" w:color="auto"/>
              <w:right w:val="nil" w:sz="6" w:space="0" w:color="auto"/>
            </w:tcBorders>
          </w:tcPr>
          <w:p>
            <w:pPr/>
          </w:p>
        </w:tc>
        <w:tc>
          <w:tcPr>
            <w:tcW w:w="1786" w:type="dxa"/>
            <w:tcBorders>
              <w:top w:val="single" w:sz="4" w:space="0" w:color="000000"/>
              <w:left w:val="nil" w:sz="6" w:space="0" w:color="auto"/>
              <w:bottom w:val="nil" w:sz="6" w:space="0" w:color="auto"/>
              <w:right w:val="nil" w:sz="6" w:space="0" w:color="auto"/>
            </w:tcBorders>
          </w:tcPr>
          <w:p>
            <w:pPr/>
          </w:p>
        </w:tc>
        <w:tc>
          <w:tcPr>
            <w:tcW w:w="1711" w:type="dxa"/>
            <w:tcBorders>
              <w:top w:val="single" w:sz="4" w:space="0" w:color="000000"/>
              <w:left w:val="nil" w:sz="6" w:space="0" w:color="auto"/>
              <w:bottom w:val="nil" w:sz="6" w:space="0" w:color="auto"/>
              <w:right w:val="nil" w:sz="6" w:space="0" w:color="auto"/>
            </w:tcBorders>
          </w:tcPr>
          <w:p>
            <w:pPr/>
          </w:p>
        </w:tc>
      </w:tr>
      <w:tr>
        <w:trPr>
          <w:trHeight w:val="397" w:hRule="exact"/>
        </w:trPr>
        <w:tc>
          <w:tcPr>
            <w:tcW w:w="2613" w:type="dxa"/>
            <w:tcBorders>
              <w:top w:val="nil" w:sz="6" w:space="0" w:color="auto"/>
              <w:left w:val="nil" w:sz="6" w:space="0" w:color="auto"/>
              <w:bottom w:val="nil" w:sz="6" w:space="0" w:color="auto"/>
              <w:right w:val="nil" w:sz="6" w:space="0" w:color="auto"/>
            </w:tcBorders>
          </w:tcPr>
          <w:p>
            <w:pPr>
              <w:pStyle w:val="TableParagraph"/>
              <w:spacing w:line="240" w:lineRule="auto" w:before="1"/>
              <w:ind w:left="121"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宋体" w:hAnsi="宋体" w:cs="宋体" w:eastAsia="宋体" w:hint="default"/>
                <w:sz w:val="24"/>
                <w:szCs w:val="24"/>
              </w:rPr>
              <w:t>期初余额</w:t>
            </w:r>
          </w:p>
        </w:tc>
        <w:tc>
          <w:tcPr>
            <w:tcW w:w="248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90"/>
              <w:jc w:val="right"/>
              <w:rPr>
                <w:rFonts w:ascii="Arial Narrow" w:hAnsi="Arial Narrow" w:cs="Arial Narrow" w:eastAsia="Arial Narrow" w:hint="default"/>
                <w:sz w:val="24"/>
                <w:szCs w:val="24"/>
              </w:rPr>
            </w:pPr>
            <w:r>
              <w:rPr>
                <w:rFonts w:ascii="Arial Narrow"/>
                <w:spacing w:val="-1"/>
                <w:sz w:val="24"/>
              </w:rPr>
              <w:t>210,205,474.35</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49"/>
              <w:jc w:val="right"/>
              <w:rPr>
                <w:rFonts w:ascii="Arial Narrow" w:hAnsi="Arial Narrow" w:cs="Arial Narrow" w:eastAsia="Arial Narrow" w:hint="default"/>
                <w:sz w:val="24"/>
                <w:szCs w:val="24"/>
              </w:rPr>
            </w:pPr>
            <w:r>
              <w:rPr>
                <w:rFonts w:ascii="Arial Narrow"/>
                <w:spacing w:val="-1"/>
                <w:sz w:val="24"/>
              </w:rPr>
              <w:t>54,662,579.02</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16"/>
              <w:jc w:val="right"/>
              <w:rPr>
                <w:rFonts w:ascii="Arial Narrow" w:hAnsi="Arial Narrow" w:cs="Arial Narrow" w:eastAsia="Arial Narrow" w:hint="default"/>
                <w:sz w:val="24"/>
                <w:szCs w:val="24"/>
              </w:rPr>
            </w:pPr>
            <w:r>
              <w:rPr>
                <w:rFonts w:ascii="Arial Narrow"/>
                <w:spacing w:val="-1"/>
                <w:sz w:val="24"/>
              </w:rPr>
              <w:t>224,695.00</w:t>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90"/>
              <w:jc w:val="right"/>
              <w:rPr>
                <w:rFonts w:ascii="Arial Narrow" w:hAnsi="Arial Narrow" w:cs="Arial Narrow" w:eastAsia="Arial Narrow" w:hint="default"/>
                <w:sz w:val="24"/>
                <w:szCs w:val="24"/>
              </w:rPr>
            </w:pPr>
            <w:r>
              <w:rPr>
                <w:rFonts w:ascii="Arial Narrow"/>
                <w:spacing w:val="-1"/>
                <w:sz w:val="24"/>
              </w:rPr>
              <w:t>406,981,800.00</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35"/>
              <w:jc w:val="right"/>
              <w:rPr>
                <w:rFonts w:ascii="Arial Narrow" w:hAnsi="Arial Narrow" w:cs="Arial Narrow" w:eastAsia="Arial Narrow" w:hint="default"/>
                <w:sz w:val="24"/>
                <w:szCs w:val="24"/>
              </w:rPr>
            </w:pPr>
            <w:r>
              <w:rPr>
                <w:rFonts w:ascii="Arial Narrow"/>
                <w:spacing w:val="-1"/>
                <w:sz w:val="24"/>
              </w:rPr>
              <w:t>20,000,000.00</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5"/>
              <w:jc w:val="right"/>
              <w:rPr>
                <w:rFonts w:ascii="Arial Narrow" w:hAnsi="Arial Narrow" w:cs="Arial Narrow" w:eastAsia="Arial Narrow" w:hint="default"/>
                <w:sz w:val="24"/>
                <w:szCs w:val="24"/>
              </w:rPr>
            </w:pPr>
            <w:r>
              <w:rPr>
                <w:rFonts w:ascii="Arial Narrow"/>
                <w:spacing w:val="-1"/>
                <w:sz w:val="24"/>
              </w:rPr>
              <w:t>692,074,548.37</w:t>
            </w:r>
          </w:p>
        </w:tc>
      </w:tr>
      <w:tr>
        <w:trPr>
          <w:trHeight w:val="391" w:hRule="exact"/>
        </w:trPr>
        <w:tc>
          <w:tcPr>
            <w:tcW w:w="2613" w:type="dxa"/>
            <w:tcBorders>
              <w:top w:val="nil" w:sz="6" w:space="0" w:color="auto"/>
              <w:left w:val="nil" w:sz="6" w:space="0" w:color="auto"/>
              <w:bottom w:val="nil" w:sz="6" w:space="0" w:color="auto"/>
              <w:right w:val="nil" w:sz="6" w:space="0" w:color="auto"/>
            </w:tcBorders>
          </w:tcPr>
          <w:p>
            <w:pPr>
              <w:pStyle w:val="TableParagraph"/>
              <w:spacing w:line="326" w:lineRule="exact"/>
              <w:ind w:left="121" w:right="0"/>
              <w:jc w:val="left"/>
              <w:rPr>
                <w:rFonts w:ascii="宋体" w:hAnsi="宋体" w:cs="宋体" w:eastAsia="宋体" w:hint="default"/>
                <w:sz w:val="24"/>
                <w:szCs w:val="24"/>
              </w:rPr>
            </w:pPr>
            <w:r>
              <w:rPr>
                <w:rFonts w:ascii="Arial Narrow" w:hAnsi="Arial Narrow" w:cs="Arial Narrow" w:eastAsia="Arial Narrow" w:hint="default"/>
                <w:sz w:val="24"/>
                <w:szCs w:val="24"/>
              </w:rPr>
              <w:t>2.</w:t>
            </w:r>
            <w:r>
              <w:rPr>
                <w:rFonts w:ascii="宋体" w:hAnsi="宋体" w:cs="宋体" w:eastAsia="宋体" w:hint="default"/>
                <w:sz w:val="24"/>
                <w:szCs w:val="24"/>
              </w:rPr>
              <w:t>本期增加金额</w:t>
            </w:r>
          </w:p>
        </w:tc>
        <w:tc>
          <w:tcPr>
            <w:tcW w:w="248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1"/>
              <w:jc w:val="right"/>
              <w:rPr>
                <w:rFonts w:ascii="Arial Narrow" w:hAnsi="Arial Narrow" w:cs="Arial Narrow" w:eastAsia="Arial Narrow" w:hint="default"/>
                <w:sz w:val="24"/>
                <w:szCs w:val="24"/>
              </w:rPr>
            </w:pPr>
            <w:r>
              <w:rPr>
                <w:rFonts w:ascii="Arial Narrow"/>
                <w:spacing w:val="-1"/>
                <w:sz w:val="24"/>
              </w:rPr>
              <w:t>127,513.42</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49"/>
              <w:jc w:val="right"/>
              <w:rPr>
                <w:rFonts w:ascii="Arial Narrow" w:hAnsi="Arial Narrow" w:cs="Arial Narrow" w:eastAsia="Arial Narrow" w:hint="default"/>
                <w:sz w:val="24"/>
                <w:szCs w:val="24"/>
              </w:rPr>
            </w:pPr>
            <w:r>
              <w:rPr>
                <w:rFonts w:ascii="Arial Narrow"/>
                <w:spacing w:val="-1"/>
                <w:sz w:val="24"/>
              </w:rPr>
              <w:t>25,730,398.02</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16"/>
              <w:jc w:val="right"/>
              <w:rPr>
                <w:rFonts w:ascii="Arial Narrow" w:hAnsi="Arial Narrow" w:cs="Arial Narrow" w:eastAsia="Arial Narrow" w:hint="default"/>
                <w:sz w:val="24"/>
                <w:szCs w:val="24"/>
              </w:rPr>
            </w:pPr>
            <w:r>
              <w:rPr>
                <w:rFonts w:ascii="Arial Narrow"/>
                <w:spacing w:val="-1"/>
                <w:sz w:val="24"/>
              </w:rPr>
              <w:t>31,939.65</w:t>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1"/>
              <w:jc w:val="right"/>
              <w:rPr>
                <w:rFonts w:ascii="Arial Narrow" w:hAnsi="Arial Narrow" w:cs="Arial Narrow" w:eastAsia="Arial Narrow" w:hint="default"/>
                <w:sz w:val="24"/>
                <w:szCs w:val="24"/>
              </w:rPr>
            </w:pPr>
            <w:r>
              <w:rPr>
                <w:rFonts w:ascii="Arial Narrow"/>
                <w:sz w:val="24"/>
              </w:rPr>
              <w:t>-</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5"/>
              <w:jc w:val="right"/>
              <w:rPr>
                <w:rFonts w:ascii="Arial Narrow" w:hAnsi="Arial Narrow" w:cs="Arial Narrow" w:eastAsia="Arial Narrow" w:hint="default"/>
                <w:sz w:val="24"/>
                <w:szCs w:val="24"/>
              </w:rPr>
            </w:pPr>
            <w:r>
              <w:rPr>
                <w:rFonts w:ascii="Arial Narrow"/>
                <w:spacing w:val="-1"/>
                <w:sz w:val="24"/>
              </w:rPr>
              <w:t>39,012,296.97</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Arial Narrow" w:hAnsi="Arial Narrow" w:cs="Arial Narrow" w:eastAsia="Arial Narrow" w:hint="default"/>
                <w:sz w:val="24"/>
                <w:szCs w:val="24"/>
              </w:rPr>
            </w:pPr>
            <w:r>
              <w:rPr>
                <w:rFonts w:ascii="Arial Narrow"/>
                <w:spacing w:val="-1"/>
                <w:sz w:val="24"/>
              </w:rPr>
              <w:t>64,902,148.06</w:t>
            </w:r>
          </w:p>
        </w:tc>
      </w:tr>
      <w:tr>
        <w:trPr>
          <w:trHeight w:val="391" w:hRule="exact"/>
        </w:trPr>
        <w:tc>
          <w:tcPr>
            <w:tcW w:w="2613" w:type="dxa"/>
            <w:tcBorders>
              <w:top w:val="nil" w:sz="6" w:space="0" w:color="auto"/>
              <w:left w:val="nil" w:sz="6" w:space="0" w:color="auto"/>
              <w:bottom w:val="nil" w:sz="6" w:space="0" w:color="auto"/>
              <w:right w:val="nil" w:sz="6" w:space="0" w:color="auto"/>
            </w:tcBorders>
          </w:tcPr>
          <w:p>
            <w:pPr>
              <w:pStyle w:val="TableParagraph"/>
              <w:spacing w:line="310" w:lineRule="exact"/>
              <w:ind w:left="211" w:right="0"/>
              <w:jc w:val="left"/>
              <w:rPr>
                <w:rFonts w:ascii="宋体" w:hAnsi="宋体" w:cs="宋体" w:eastAsia="宋体" w:hint="default"/>
                <w:sz w:val="24"/>
                <w:szCs w:val="24"/>
              </w:rPr>
            </w:pPr>
            <w:r>
              <w:rPr>
                <w:rFonts w:ascii="宋体" w:hAnsi="宋体" w:cs="宋体" w:eastAsia="宋体" w:hint="default"/>
                <w:sz w:val="24"/>
                <w:szCs w:val="24"/>
              </w:rPr>
              <w:t>购置</w:t>
            </w:r>
          </w:p>
        </w:tc>
        <w:tc>
          <w:tcPr>
            <w:tcW w:w="248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1"/>
              <w:jc w:val="right"/>
              <w:rPr>
                <w:rFonts w:ascii="Arial Narrow" w:hAnsi="Arial Narrow" w:cs="Arial Narrow" w:eastAsia="Arial Narrow" w:hint="default"/>
                <w:sz w:val="24"/>
                <w:szCs w:val="24"/>
              </w:rPr>
            </w:pPr>
            <w:r>
              <w:rPr>
                <w:rFonts w:ascii="Arial Narrow"/>
                <w:spacing w:val="-1"/>
                <w:sz w:val="24"/>
              </w:rPr>
              <w:t>127,513.42</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49"/>
              <w:jc w:val="right"/>
              <w:rPr>
                <w:rFonts w:ascii="Arial Narrow" w:hAnsi="Arial Narrow" w:cs="Arial Narrow" w:eastAsia="Arial Narrow" w:hint="default"/>
                <w:sz w:val="24"/>
                <w:szCs w:val="24"/>
              </w:rPr>
            </w:pPr>
            <w:r>
              <w:rPr>
                <w:rFonts w:ascii="Arial Narrow"/>
                <w:spacing w:val="-1"/>
                <w:sz w:val="24"/>
              </w:rPr>
              <w:t>25,730,398.02</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16"/>
              <w:jc w:val="right"/>
              <w:rPr>
                <w:rFonts w:ascii="Arial Narrow" w:hAnsi="Arial Narrow" w:cs="Arial Narrow" w:eastAsia="Arial Narrow" w:hint="default"/>
                <w:sz w:val="24"/>
                <w:szCs w:val="24"/>
              </w:rPr>
            </w:pPr>
            <w:r>
              <w:rPr>
                <w:rFonts w:ascii="Arial Narrow"/>
                <w:spacing w:val="-1"/>
                <w:sz w:val="24"/>
              </w:rPr>
              <w:t>31,939.65</w:t>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1"/>
              <w:jc w:val="right"/>
              <w:rPr>
                <w:rFonts w:ascii="Arial Narrow" w:hAnsi="Arial Narrow" w:cs="Arial Narrow" w:eastAsia="Arial Narrow" w:hint="default"/>
                <w:sz w:val="24"/>
                <w:szCs w:val="24"/>
              </w:rPr>
            </w:pPr>
            <w:r>
              <w:rPr>
                <w:rFonts w:ascii="Arial Narrow"/>
                <w:sz w:val="24"/>
              </w:rPr>
              <w:t>-</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4"/>
              <w:jc w:val="right"/>
              <w:rPr>
                <w:rFonts w:ascii="Arial Narrow" w:hAnsi="Arial Narrow" w:cs="Arial Narrow" w:eastAsia="Arial Narrow" w:hint="default"/>
                <w:sz w:val="24"/>
                <w:szCs w:val="24"/>
              </w:rPr>
            </w:pPr>
            <w:r>
              <w:rPr>
                <w:rFonts w:ascii="Arial Narrow"/>
                <w:sz w:val="24"/>
              </w:rPr>
              <w:t>-</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Arial Narrow" w:hAnsi="Arial Narrow" w:cs="Arial Narrow" w:eastAsia="Arial Narrow" w:hint="default"/>
                <w:sz w:val="24"/>
                <w:szCs w:val="24"/>
              </w:rPr>
            </w:pPr>
            <w:r>
              <w:rPr>
                <w:rFonts w:ascii="Arial Narrow"/>
                <w:spacing w:val="-1"/>
                <w:sz w:val="24"/>
              </w:rPr>
              <w:t>25,889,851.09</w:t>
            </w:r>
          </w:p>
        </w:tc>
      </w:tr>
      <w:tr>
        <w:trPr>
          <w:trHeight w:val="391" w:hRule="exact"/>
        </w:trPr>
        <w:tc>
          <w:tcPr>
            <w:tcW w:w="2613" w:type="dxa"/>
            <w:tcBorders>
              <w:top w:val="nil" w:sz="6" w:space="0" w:color="auto"/>
              <w:left w:val="nil" w:sz="6" w:space="0" w:color="auto"/>
              <w:bottom w:val="nil" w:sz="6" w:space="0" w:color="auto"/>
              <w:right w:val="nil" w:sz="6" w:space="0" w:color="auto"/>
            </w:tcBorders>
          </w:tcPr>
          <w:p>
            <w:pPr>
              <w:pStyle w:val="TableParagraph"/>
              <w:spacing w:line="310" w:lineRule="exact"/>
              <w:ind w:left="211" w:right="0"/>
              <w:jc w:val="left"/>
              <w:rPr>
                <w:rFonts w:ascii="宋体" w:hAnsi="宋体" w:cs="宋体" w:eastAsia="宋体" w:hint="default"/>
                <w:sz w:val="24"/>
                <w:szCs w:val="24"/>
              </w:rPr>
            </w:pPr>
            <w:r>
              <w:rPr>
                <w:rFonts w:ascii="宋体" w:hAnsi="宋体" w:cs="宋体" w:eastAsia="宋体" w:hint="default"/>
                <w:sz w:val="24"/>
                <w:szCs w:val="24"/>
              </w:rPr>
              <w:t>企业合并增加</w:t>
            </w:r>
          </w:p>
        </w:tc>
        <w:tc>
          <w:tcPr>
            <w:tcW w:w="248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1"/>
              <w:jc w:val="right"/>
              <w:rPr>
                <w:rFonts w:ascii="Arial Narrow" w:hAnsi="Arial Narrow" w:cs="Arial Narrow" w:eastAsia="Arial Narrow" w:hint="default"/>
                <w:sz w:val="24"/>
                <w:szCs w:val="24"/>
              </w:rPr>
            </w:pPr>
            <w:r>
              <w:rPr>
                <w:rFonts w:ascii="Arial Narrow"/>
                <w:sz w:val="24"/>
              </w:rPr>
              <w:t>-</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48"/>
              <w:jc w:val="right"/>
              <w:rPr>
                <w:rFonts w:ascii="Arial Narrow" w:hAnsi="Arial Narrow" w:cs="Arial Narrow" w:eastAsia="Arial Narrow" w:hint="default"/>
                <w:sz w:val="24"/>
                <w:szCs w:val="24"/>
              </w:rPr>
            </w:pPr>
            <w:r>
              <w:rPr>
                <w:rFonts w:ascii="Arial Narrow"/>
                <w:sz w:val="24"/>
              </w:rPr>
              <w:t>-</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15"/>
              <w:jc w:val="right"/>
              <w:rPr>
                <w:rFonts w:ascii="Arial Narrow" w:hAnsi="Arial Narrow" w:cs="Arial Narrow" w:eastAsia="Arial Narrow" w:hint="default"/>
                <w:sz w:val="24"/>
                <w:szCs w:val="24"/>
              </w:rPr>
            </w:pPr>
            <w:r>
              <w:rPr>
                <w:rFonts w:ascii="Arial Narrow"/>
                <w:sz w:val="24"/>
              </w:rPr>
              <w:t>-</w:t>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1"/>
              <w:jc w:val="right"/>
              <w:rPr>
                <w:rFonts w:ascii="Arial Narrow" w:hAnsi="Arial Narrow" w:cs="Arial Narrow" w:eastAsia="Arial Narrow" w:hint="default"/>
                <w:sz w:val="24"/>
                <w:szCs w:val="24"/>
              </w:rPr>
            </w:pPr>
            <w:r>
              <w:rPr>
                <w:rFonts w:ascii="Arial Narrow"/>
                <w:sz w:val="24"/>
              </w:rPr>
              <w:t>-</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4"/>
              <w:jc w:val="right"/>
              <w:rPr>
                <w:rFonts w:ascii="Arial Narrow" w:hAnsi="Arial Narrow" w:cs="Arial Narrow" w:eastAsia="Arial Narrow" w:hint="default"/>
                <w:sz w:val="24"/>
                <w:szCs w:val="24"/>
              </w:rPr>
            </w:pPr>
            <w:r>
              <w:rPr>
                <w:rFonts w:ascii="Arial Narrow"/>
                <w:sz w:val="24"/>
              </w:rPr>
              <w:t>-</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Arial Narrow" w:hAnsi="Arial Narrow" w:cs="Arial Narrow" w:eastAsia="Arial Narrow" w:hint="default"/>
                <w:sz w:val="24"/>
                <w:szCs w:val="24"/>
              </w:rPr>
            </w:pPr>
            <w:r>
              <w:rPr>
                <w:rFonts w:ascii="Arial Narrow"/>
                <w:sz w:val="24"/>
              </w:rPr>
              <w:t>-</w:t>
            </w:r>
          </w:p>
        </w:tc>
      </w:tr>
      <w:tr>
        <w:trPr>
          <w:trHeight w:val="391" w:hRule="exact"/>
        </w:trPr>
        <w:tc>
          <w:tcPr>
            <w:tcW w:w="2613" w:type="dxa"/>
            <w:tcBorders>
              <w:top w:val="nil" w:sz="6" w:space="0" w:color="auto"/>
              <w:left w:val="nil" w:sz="6" w:space="0" w:color="auto"/>
              <w:bottom w:val="nil" w:sz="6" w:space="0" w:color="auto"/>
              <w:right w:val="nil" w:sz="6" w:space="0" w:color="auto"/>
            </w:tcBorders>
          </w:tcPr>
          <w:p>
            <w:pPr>
              <w:pStyle w:val="TableParagraph"/>
              <w:spacing w:line="310" w:lineRule="exact"/>
              <w:ind w:left="211" w:right="0"/>
              <w:jc w:val="left"/>
              <w:rPr>
                <w:rFonts w:ascii="宋体" w:hAnsi="宋体" w:cs="宋体" w:eastAsia="宋体" w:hint="default"/>
                <w:sz w:val="24"/>
                <w:szCs w:val="24"/>
              </w:rPr>
            </w:pPr>
            <w:r>
              <w:rPr>
                <w:rFonts w:ascii="宋体" w:hAnsi="宋体" w:cs="宋体" w:eastAsia="宋体" w:hint="default"/>
                <w:sz w:val="24"/>
                <w:szCs w:val="24"/>
              </w:rPr>
              <w:t>其他增加</w:t>
            </w:r>
          </w:p>
        </w:tc>
        <w:tc>
          <w:tcPr>
            <w:tcW w:w="248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1"/>
              <w:jc w:val="right"/>
              <w:rPr>
                <w:rFonts w:ascii="Arial Narrow" w:hAnsi="Arial Narrow" w:cs="Arial Narrow" w:eastAsia="Arial Narrow" w:hint="default"/>
                <w:sz w:val="24"/>
                <w:szCs w:val="24"/>
              </w:rPr>
            </w:pPr>
            <w:r>
              <w:rPr>
                <w:rFonts w:ascii="Arial Narrow"/>
                <w:sz w:val="24"/>
              </w:rPr>
              <w:t>-</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48"/>
              <w:jc w:val="right"/>
              <w:rPr>
                <w:rFonts w:ascii="Arial Narrow" w:hAnsi="Arial Narrow" w:cs="Arial Narrow" w:eastAsia="Arial Narrow" w:hint="default"/>
                <w:sz w:val="24"/>
                <w:szCs w:val="24"/>
              </w:rPr>
            </w:pPr>
            <w:r>
              <w:rPr>
                <w:rFonts w:ascii="Arial Narrow"/>
                <w:sz w:val="24"/>
              </w:rPr>
              <w:t>-</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15"/>
              <w:jc w:val="right"/>
              <w:rPr>
                <w:rFonts w:ascii="Arial Narrow" w:hAnsi="Arial Narrow" w:cs="Arial Narrow" w:eastAsia="Arial Narrow" w:hint="default"/>
                <w:sz w:val="24"/>
                <w:szCs w:val="24"/>
              </w:rPr>
            </w:pPr>
            <w:r>
              <w:rPr>
                <w:rFonts w:ascii="Arial Narrow"/>
                <w:sz w:val="24"/>
              </w:rPr>
              <w:t>-</w:t>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1"/>
              <w:jc w:val="right"/>
              <w:rPr>
                <w:rFonts w:ascii="Arial Narrow" w:hAnsi="Arial Narrow" w:cs="Arial Narrow" w:eastAsia="Arial Narrow" w:hint="default"/>
                <w:sz w:val="24"/>
                <w:szCs w:val="24"/>
              </w:rPr>
            </w:pPr>
            <w:r>
              <w:rPr>
                <w:rFonts w:ascii="Arial Narrow"/>
                <w:sz w:val="24"/>
              </w:rPr>
              <w:t>-</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5"/>
              <w:jc w:val="right"/>
              <w:rPr>
                <w:rFonts w:ascii="Arial Narrow" w:hAnsi="Arial Narrow" w:cs="Arial Narrow" w:eastAsia="Arial Narrow" w:hint="default"/>
                <w:sz w:val="24"/>
                <w:szCs w:val="24"/>
              </w:rPr>
            </w:pPr>
            <w:r>
              <w:rPr>
                <w:rFonts w:ascii="Arial Narrow"/>
                <w:spacing w:val="-1"/>
                <w:sz w:val="24"/>
              </w:rPr>
              <w:t>39,012,296.97</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Arial Narrow" w:hAnsi="Arial Narrow" w:cs="Arial Narrow" w:eastAsia="Arial Narrow" w:hint="default"/>
                <w:sz w:val="24"/>
                <w:szCs w:val="24"/>
              </w:rPr>
            </w:pPr>
            <w:r>
              <w:rPr>
                <w:rFonts w:ascii="Arial Narrow"/>
                <w:spacing w:val="-1"/>
                <w:sz w:val="24"/>
              </w:rPr>
              <w:t>39,012,296.97</w:t>
            </w:r>
          </w:p>
        </w:tc>
      </w:tr>
      <w:tr>
        <w:trPr>
          <w:trHeight w:val="391" w:hRule="exact"/>
        </w:trPr>
        <w:tc>
          <w:tcPr>
            <w:tcW w:w="2613" w:type="dxa"/>
            <w:tcBorders>
              <w:top w:val="nil" w:sz="6" w:space="0" w:color="auto"/>
              <w:left w:val="nil" w:sz="6" w:space="0" w:color="auto"/>
              <w:bottom w:val="nil" w:sz="6" w:space="0" w:color="auto"/>
              <w:right w:val="nil" w:sz="6" w:space="0" w:color="auto"/>
            </w:tcBorders>
          </w:tcPr>
          <w:p>
            <w:pPr>
              <w:pStyle w:val="TableParagraph"/>
              <w:spacing w:line="326" w:lineRule="exact"/>
              <w:ind w:left="121" w:right="0"/>
              <w:jc w:val="left"/>
              <w:rPr>
                <w:rFonts w:ascii="宋体" w:hAnsi="宋体" w:cs="宋体" w:eastAsia="宋体" w:hint="default"/>
                <w:sz w:val="24"/>
                <w:szCs w:val="24"/>
              </w:rPr>
            </w:pPr>
            <w:r>
              <w:rPr>
                <w:rFonts w:ascii="Arial Narrow" w:hAnsi="Arial Narrow" w:cs="Arial Narrow" w:eastAsia="Arial Narrow" w:hint="default"/>
                <w:sz w:val="24"/>
                <w:szCs w:val="24"/>
              </w:rPr>
              <w:t>3.</w:t>
            </w:r>
            <w:r>
              <w:rPr>
                <w:rFonts w:ascii="宋体" w:hAnsi="宋体" w:cs="宋体" w:eastAsia="宋体" w:hint="default"/>
                <w:sz w:val="24"/>
                <w:szCs w:val="24"/>
              </w:rPr>
              <w:t>本期减少金额</w:t>
            </w:r>
          </w:p>
        </w:tc>
        <w:tc>
          <w:tcPr>
            <w:tcW w:w="248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0"/>
              <w:jc w:val="right"/>
              <w:rPr>
                <w:rFonts w:ascii="Arial Narrow" w:hAnsi="Arial Narrow" w:cs="Arial Narrow" w:eastAsia="Arial Narrow" w:hint="default"/>
                <w:sz w:val="24"/>
                <w:szCs w:val="24"/>
              </w:rPr>
            </w:pPr>
            <w:r>
              <w:rPr>
                <w:rFonts w:ascii="Arial Narrow"/>
                <w:spacing w:val="-1"/>
                <w:sz w:val="24"/>
              </w:rPr>
              <w:t>41,620,273.44</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49"/>
              <w:jc w:val="right"/>
              <w:rPr>
                <w:rFonts w:ascii="Arial Narrow" w:hAnsi="Arial Narrow" w:cs="Arial Narrow" w:eastAsia="Arial Narrow" w:hint="default"/>
                <w:sz w:val="24"/>
                <w:szCs w:val="24"/>
              </w:rPr>
            </w:pPr>
            <w:r>
              <w:rPr>
                <w:rFonts w:ascii="Arial Narrow"/>
                <w:spacing w:val="-1"/>
                <w:sz w:val="24"/>
              </w:rPr>
              <w:t>1,835,650.08</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15"/>
              <w:jc w:val="right"/>
              <w:rPr>
                <w:rFonts w:ascii="Arial Narrow" w:hAnsi="Arial Narrow" w:cs="Arial Narrow" w:eastAsia="Arial Narrow" w:hint="default"/>
                <w:sz w:val="24"/>
                <w:szCs w:val="24"/>
              </w:rPr>
            </w:pPr>
            <w:r>
              <w:rPr>
                <w:rFonts w:ascii="Arial Narrow"/>
                <w:sz w:val="24"/>
              </w:rPr>
              <w:t>-</w:t>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1"/>
              <w:jc w:val="right"/>
              <w:rPr>
                <w:rFonts w:ascii="Arial Narrow" w:hAnsi="Arial Narrow" w:cs="Arial Narrow" w:eastAsia="Arial Narrow" w:hint="default"/>
                <w:sz w:val="24"/>
                <w:szCs w:val="24"/>
              </w:rPr>
            </w:pPr>
            <w:r>
              <w:rPr>
                <w:rFonts w:ascii="Arial Narrow"/>
                <w:sz w:val="24"/>
              </w:rPr>
              <w:t>-</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4"/>
              <w:jc w:val="right"/>
              <w:rPr>
                <w:rFonts w:ascii="Arial Narrow" w:hAnsi="Arial Narrow" w:cs="Arial Narrow" w:eastAsia="Arial Narrow" w:hint="default"/>
                <w:sz w:val="24"/>
                <w:szCs w:val="24"/>
              </w:rPr>
            </w:pPr>
            <w:r>
              <w:rPr>
                <w:rFonts w:ascii="Arial Narrow"/>
                <w:sz w:val="24"/>
              </w:rPr>
              <w:t>-</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Arial Narrow" w:hAnsi="Arial Narrow" w:cs="Arial Narrow" w:eastAsia="Arial Narrow" w:hint="default"/>
                <w:sz w:val="24"/>
                <w:szCs w:val="24"/>
              </w:rPr>
            </w:pPr>
            <w:r>
              <w:rPr>
                <w:rFonts w:ascii="Arial Narrow"/>
                <w:spacing w:val="-1"/>
                <w:sz w:val="24"/>
              </w:rPr>
              <w:t>43,455,923.52</w:t>
            </w:r>
          </w:p>
        </w:tc>
      </w:tr>
      <w:tr>
        <w:trPr>
          <w:trHeight w:val="391" w:hRule="exact"/>
        </w:trPr>
        <w:tc>
          <w:tcPr>
            <w:tcW w:w="2613" w:type="dxa"/>
            <w:tcBorders>
              <w:top w:val="nil" w:sz="6" w:space="0" w:color="auto"/>
              <w:left w:val="nil" w:sz="6" w:space="0" w:color="auto"/>
              <w:bottom w:val="nil" w:sz="6" w:space="0" w:color="auto"/>
              <w:right w:val="nil" w:sz="6" w:space="0" w:color="auto"/>
            </w:tcBorders>
          </w:tcPr>
          <w:p>
            <w:pPr>
              <w:pStyle w:val="TableParagraph"/>
              <w:spacing w:line="310" w:lineRule="exact"/>
              <w:ind w:left="211" w:right="0"/>
              <w:jc w:val="left"/>
              <w:rPr>
                <w:rFonts w:ascii="宋体" w:hAnsi="宋体" w:cs="宋体" w:eastAsia="宋体" w:hint="default"/>
                <w:sz w:val="24"/>
                <w:szCs w:val="24"/>
              </w:rPr>
            </w:pPr>
            <w:r>
              <w:rPr>
                <w:rFonts w:ascii="宋体" w:hAnsi="宋体" w:cs="宋体" w:eastAsia="宋体" w:hint="default"/>
                <w:sz w:val="24"/>
                <w:szCs w:val="24"/>
              </w:rPr>
              <w:t>处置</w:t>
            </w:r>
          </w:p>
        </w:tc>
        <w:tc>
          <w:tcPr>
            <w:tcW w:w="248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3"/>
              <w:jc w:val="right"/>
              <w:rPr>
                <w:rFonts w:ascii="Arial Narrow" w:hAnsi="Arial Narrow" w:cs="Arial Narrow" w:eastAsia="Arial Narrow" w:hint="default"/>
                <w:sz w:val="24"/>
                <w:szCs w:val="24"/>
              </w:rPr>
            </w:pPr>
            <w:r>
              <w:rPr>
                <w:rFonts w:ascii="Arial Narrow"/>
                <w:spacing w:val="-1"/>
                <w:sz w:val="24"/>
              </w:rPr>
              <w:t>41,509.43</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49"/>
              <w:jc w:val="right"/>
              <w:rPr>
                <w:rFonts w:ascii="Arial Narrow" w:hAnsi="Arial Narrow" w:cs="Arial Narrow" w:eastAsia="Arial Narrow" w:hint="default"/>
                <w:sz w:val="24"/>
                <w:szCs w:val="24"/>
              </w:rPr>
            </w:pPr>
            <w:r>
              <w:rPr>
                <w:rFonts w:ascii="Arial Narrow"/>
                <w:spacing w:val="-1"/>
                <w:sz w:val="24"/>
              </w:rPr>
              <w:t>1,683,025.43</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15"/>
              <w:jc w:val="right"/>
              <w:rPr>
                <w:rFonts w:ascii="Arial Narrow" w:hAnsi="Arial Narrow" w:cs="Arial Narrow" w:eastAsia="Arial Narrow" w:hint="default"/>
                <w:sz w:val="24"/>
                <w:szCs w:val="24"/>
              </w:rPr>
            </w:pPr>
            <w:r>
              <w:rPr>
                <w:rFonts w:ascii="Arial Narrow"/>
                <w:sz w:val="24"/>
              </w:rPr>
              <w:t>-</w:t>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1"/>
              <w:jc w:val="right"/>
              <w:rPr>
                <w:rFonts w:ascii="Arial Narrow" w:hAnsi="Arial Narrow" w:cs="Arial Narrow" w:eastAsia="Arial Narrow" w:hint="default"/>
                <w:sz w:val="24"/>
                <w:szCs w:val="24"/>
              </w:rPr>
            </w:pPr>
            <w:r>
              <w:rPr>
                <w:rFonts w:ascii="Arial Narrow"/>
                <w:sz w:val="24"/>
              </w:rPr>
              <w:t>-</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4"/>
              <w:jc w:val="right"/>
              <w:rPr>
                <w:rFonts w:ascii="Arial Narrow" w:hAnsi="Arial Narrow" w:cs="Arial Narrow" w:eastAsia="Arial Narrow" w:hint="default"/>
                <w:sz w:val="24"/>
                <w:szCs w:val="24"/>
              </w:rPr>
            </w:pPr>
            <w:r>
              <w:rPr>
                <w:rFonts w:ascii="Arial Narrow"/>
                <w:sz w:val="24"/>
              </w:rPr>
              <w:t>-</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Arial Narrow" w:hAnsi="Arial Narrow" w:cs="Arial Narrow" w:eastAsia="Arial Narrow" w:hint="default"/>
                <w:sz w:val="24"/>
                <w:szCs w:val="24"/>
              </w:rPr>
            </w:pPr>
            <w:r>
              <w:rPr>
                <w:rFonts w:ascii="Arial Narrow"/>
                <w:spacing w:val="-1"/>
                <w:sz w:val="24"/>
              </w:rPr>
              <w:t>1,724,534.86</w:t>
            </w:r>
          </w:p>
        </w:tc>
      </w:tr>
      <w:tr>
        <w:trPr>
          <w:trHeight w:val="391" w:hRule="exact"/>
        </w:trPr>
        <w:tc>
          <w:tcPr>
            <w:tcW w:w="2613" w:type="dxa"/>
            <w:tcBorders>
              <w:top w:val="nil" w:sz="6" w:space="0" w:color="auto"/>
              <w:left w:val="nil" w:sz="6" w:space="0" w:color="auto"/>
              <w:bottom w:val="nil" w:sz="6" w:space="0" w:color="auto"/>
              <w:right w:val="nil" w:sz="6" w:space="0" w:color="auto"/>
            </w:tcBorders>
          </w:tcPr>
          <w:p>
            <w:pPr>
              <w:pStyle w:val="TableParagraph"/>
              <w:spacing w:line="310" w:lineRule="exact"/>
              <w:ind w:left="211" w:right="0"/>
              <w:jc w:val="left"/>
              <w:rPr>
                <w:rFonts w:ascii="宋体" w:hAnsi="宋体" w:cs="宋体" w:eastAsia="宋体" w:hint="default"/>
                <w:sz w:val="24"/>
                <w:szCs w:val="24"/>
              </w:rPr>
            </w:pPr>
            <w:r>
              <w:rPr>
                <w:rFonts w:ascii="宋体" w:hAnsi="宋体" w:cs="宋体" w:eastAsia="宋体" w:hint="default"/>
                <w:sz w:val="24"/>
                <w:szCs w:val="24"/>
              </w:rPr>
              <w:t>其他减少</w:t>
            </w:r>
          </w:p>
        </w:tc>
        <w:tc>
          <w:tcPr>
            <w:tcW w:w="248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0"/>
              <w:jc w:val="right"/>
              <w:rPr>
                <w:rFonts w:ascii="Arial Narrow" w:hAnsi="Arial Narrow" w:cs="Arial Narrow" w:eastAsia="Arial Narrow" w:hint="default"/>
                <w:sz w:val="24"/>
                <w:szCs w:val="24"/>
              </w:rPr>
            </w:pPr>
            <w:r>
              <w:rPr>
                <w:rFonts w:ascii="Arial Narrow"/>
                <w:spacing w:val="-1"/>
                <w:sz w:val="24"/>
              </w:rPr>
              <w:t>41,578,764.01</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48"/>
              <w:jc w:val="right"/>
              <w:rPr>
                <w:rFonts w:ascii="Arial Narrow" w:hAnsi="Arial Narrow" w:cs="Arial Narrow" w:eastAsia="Arial Narrow" w:hint="default"/>
                <w:sz w:val="24"/>
                <w:szCs w:val="24"/>
              </w:rPr>
            </w:pPr>
            <w:r>
              <w:rPr>
                <w:rFonts w:ascii="Arial Narrow"/>
                <w:spacing w:val="-1"/>
                <w:sz w:val="24"/>
              </w:rPr>
              <w:t>152,624.65</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15"/>
              <w:jc w:val="right"/>
              <w:rPr>
                <w:rFonts w:ascii="Arial Narrow" w:hAnsi="Arial Narrow" w:cs="Arial Narrow" w:eastAsia="Arial Narrow" w:hint="default"/>
                <w:sz w:val="24"/>
                <w:szCs w:val="24"/>
              </w:rPr>
            </w:pPr>
            <w:r>
              <w:rPr>
                <w:rFonts w:ascii="Arial Narrow"/>
                <w:sz w:val="24"/>
              </w:rPr>
              <w:t>-</w:t>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1"/>
              <w:jc w:val="right"/>
              <w:rPr>
                <w:rFonts w:ascii="Arial Narrow" w:hAnsi="Arial Narrow" w:cs="Arial Narrow" w:eastAsia="Arial Narrow" w:hint="default"/>
                <w:sz w:val="24"/>
                <w:szCs w:val="24"/>
              </w:rPr>
            </w:pPr>
            <w:r>
              <w:rPr>
                <w:rFonts w:ascii="Arial Narrow"/>
                <w:sz w:val="24"/>
              </w:rPr>
              <w:t>-</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4"/>
              <w:jc w:val="right"/>
              <w:rPr>
                <w:rFonts w:ascii="Arial Narrow" w:hAnsi="Arial Narrow" w:cs="Arial Narrow" w:eastAsia="Arial Narrow" w:hint="default"/>
                <w:sz w:val="24"/>
                <w:szCs w:val="24"/>
              </w:rPr>
            </w:pPr>
            <w:r>
              <w:rPr>
                <w:rFonts w:ascii="Arial Narrow"/>
                <w:sz w:val="24"/>
              </w:rPr>
              <w:t>-</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Arial Narrow" w:hAnsi="Arial Narrow" w:cs="Arial Narrow" w:eastAsia="Arial Narrow" w:hint="default"/>
                <w:sz w:val="24"/>
                <w:szCs w:val="24"/>
              </w:rPr>
            </w:pPr>
            <w:r>
              <w:rPr>
                <w:rFonts w:ascii="Arial Narrow"/>
                <w:spacing w:val="-1"/>
                <w:sz w:val="24"/>
              </w:rPr>
              <w:t>41,731,388.66</w:t>
            </w:r>
          </w:p>
        </w:tc>
      </w:tr>
      <w:tr>
        <w:trPr>
          <w:trHeight w:val="390" w:hRule="exact"/>
        </w:trPr>
        <w:tc>
          <w:tcPr>
            <w:tcW w:w="2613" w:type="dxa"/>
            <w:tcBorders>
              <w:top w:val="nil" w:sz="6" w:space="0" w:color="auto"/>
              <w:left w:val="nil" w:sz="6" w:space="0" w:color="auto"/>
              <w:bottom w:val="single" w:sz="4" w:space="0" w:color="000000"/>
              <w:right w:val="nil" w:sz="6" w:space="0" w:color="auto"/>
            </w:tcBorders>
          </w:tcPr>
          <w:p>
            <w:pPr>
              <w:pStyle w:val="TableParagraph"/>
              <w:spacing w:line="326" w:lineRule="exact"/>
              <w:ind w:left="121" w:right="0"/>
              <w:jc w:val="left"/>
              <w:rPr>
                <w:rFonts w:ascii="宋体" w:hAnsi="宋体" w:cs="宋体" w:eastAsia="宋体" w:hint="default"/>
                <w:sz w:val="24"/>
                <w:szCs w:val="24"/>
              </w:rPr>
            </w:pPr>
            <w:r>
              <w:rPr>
                <w:rFonts w:ascii="Arial Narrow" w:hAnsi="Arial Narrow" w:cs="Arial Narrow" w:eastAsia="Arial Narrow" w:hint="default"/>
                <w:sz w:val="24"/>
                <w:szCs w:val="24"/>
              </w:rPr>
              <w:t>4.</w:t>
            </w:r>
            <w:r>
              <w:rPr>
                <w:rFonts w:ascii="宋体" w:hAnsi="宋体" w:cs="宋体" w:eastAsia="宋体" w:hint="default"/>
                <w:sz w:val="24"/>
                <w:szCs w:val="24"/>
              </w:rPr>
              <w:t>期末余额</w:t>
            </w:r>
          </w:p>
        </w:tc>
        <w:tc>
          <w:tcPr>
            <w:tcW w:w="2489"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90"/>
              <w:jc w:val="right"/>
              <w:rPr>
                <w:rFonts w:ascii="Arial Narrow" w:hAnsi="Arial Narrow" w:cs="Arial Narrow" w:eastAsia="Arial Narrow" w:hint="default"/>
                <w:sz w:val="24"/>
                <w:szCs w:val="24"/>
              </w:rPr>
            </w:pPr>
            <w:r>
              <w:rPr>
                <w:rFonts w:ascii="Arial Narrow"/>
                <w:spacing w:val="-1"/>
                <w:sz w:val="24"/>
              </w:rPr>
              <w:t>168,712,714.33</w:t>
            </w:r>
          </w:p>
        </w:tc>
        <w:tc>
          <w:tcPr>
            <w:tcW w:w="1900"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349"/>
              <w:jc w:val="right"/>
              <w:rPr>
                <w:rFonts w:ascii="Arial Narrow" w:hAnsi="Arial Narrow" w:cs="Arial Narrow" w:eastAsia="Arial Narrow" w:hint="default"/>
                <w:sz w:val="24"/>
                <w:szCs w:val="24"/>
              </w:rPr>
            </w:pPr>
            <w:r>
              <w:rPr>
                <w:rFonts w:ascii="Arial Narrow"/>
                <w:spacing w:val="-1"/>
                <w:sz w:val="24"/>
              </w:rPr>
              <w:t>78,557,326.96</w:t>
            </w:r>
          </w:p>
        </w:tc>
        <w:tc>
          <w:tcPr>
            <w:tcW w:w="1653"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316"/>
              <w:jc w:val="right"/>
              <w:rPr>
                <w:rFonts w:ascii="Arial Narrow" w:hAnsi="Arial Narrow" w:cs="Arial Narrow" w:eastAsia="Arial Narrow" w:hint="default"/>
                <w:sz w:val="24"/>
                <w:szCs w:val="24"/>
              </w:rPr>
            </w:pPr>
            <w:r>
              <w:rPr>
                <w:rFonts w:ascii="Arial Narrow"/>
                <w:spacing w:val="-1"/>
                <w:sz w:val="24"/>
              </w:rPr>
              <w:t>256,634.65</w:t>
            </w:r>
          </w:p>
        </w:tc>
        <w:tc>
          <w:tcPr>
            <w:tcW w:w="1977"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90"/>
              <w:jc w:val="right"/>
              <w:rPr>
                <w:rFonts w:ascii="Arial Narrow" w:hAnsi="Arial Narrow" w:cs="Arial Narrow" w:eastAsia="Arial Narrow" w:hint="default"/>
                <w:sz w:val="24"/>
                <w:szCs w:val="24"/>
              </w:rPr>
            </w:pPr>
            <w:r>
              <w:rPr>
                <w:rFonts w:ascii="Arial Narrow"/>
                <w:spacing w:val="-1"/>
                <w:sz w:val="24"/>
              </w:rPr>
              <w:t>406,981,800.00</w:t>
            </w:r>
          </w:p>
        </w:tc>
        <w:tc>
          <w:tcPr>
            <w:tcW w:w="1786"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35"/>
              <w:jc w:val="right"/>
              <w:rPr>
                <w:rFonts w:ascii="Arial Narrow" w:hAnsi="Arial Narrow" w:cs="Arial Narrow" w:eastAsia="Arial Narrow" w:hint="default"/>
                <w:sz w:val="24"/>
                <w:szCs w:val="24"/>
              </w:rPr>
            </w:pPr>
            <w:r>
              <w:rPr>
                <w:rFonts w:ascii="Arial Narrow"/>
                <w:spacing w:val="-1"/>
                <w:sz w:val="24"/>
              </w:rPr>
              <w:t>59,012,296.97</w:t>
            </w:r>
          </w:p>
        </w:tc>
        <w:tc>
          <w:tcPr>
            <w:tcW w:w="1711"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05"/>
              <w:jc w:val="right"/>
              <w:rPr>
                <w:rFonts w:ascii="Arial Narrow" w:hAnsi="Arial Narrow" w:cs="Arial Narrow" w:eastAsia="Arial Narrow" w:hint="default"/>
                <w:sz w:val="24"/>
                <w:szCs w:val="24"/>
              </w:rPr>
            </w:pPr>
            <w:r>
              <w:rPr>
                <w:rFonts w:ascii="Arial Narrow"/>
                <w:spacing w:val="-1"/>
                <w:sz w:val="24"/>
              </w:rPr>
              <w:t>713,520,772.91</w:t>
            </w:r>
          </w:p>
        </w:tc>
      </w:tr>
    </w:tbl>
    <w:p>
      <w:pPr>
        <w:spacing w:after="0" w:line="240" w:lineRule="auto"/>
        <w:jc w:val="right"/>
        <w:rPr>
          <w:rFonts w:ascii="Arial Narrow" w:hAnsi="Arial Narrow" w:cs="Arial Narrow" w:eastAsia="Arial Narrow" w:hint="default"/>
          <w:sz w:val="24"/>
          <w:szCs w:val="24"/>
        </w:rPr>
        <w:sectPr>
          <w:pgSz w:w="16840" w:h="11910" w:orient="landscape"/>
          <w:pgMar w:header="763" w:footer="725" w:top="1020" w:bottom="920" w:left="1200" w:right="8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3"/>
          <w:szCs w:val="13"/>
        </w:rPr>
      </w:pPr>
    </w:p>
    <w:tbl>
      <w:tblPr>
        <w:tblW w:w="0" w:type="auto"/>
        <w:jc w:val="left"/>
        <w:tblInd w:w="501" w:type="dxa"/>
        <w:tblLayout w:type="fixed"/>
        <w:tblCellMar>
          <w:top w:w="0" w:type="dxa"/>
          <w:left w:w="0" w:type="dxa"/>
          <w:bottom w:w="0" w:type="dxa"/>
          <w:right w:w="0" w:type="dxa"/>
        </w:tblCellMar>
        <w:tblLook w:val="01E0"/>
      </w:tblPr>
      <w:tblGrid>
        <w:gridCol w:w="2569"/>
        <w:gridCol w:w="2518"/>
        <w:gridCol w:w="1901"/>
        <w:gridCol w:w="1652"/>
        <w:gridCol w:w="1977"/>
        <w:gridCol w:w="1786"/>
        <w:gridCol w:w="1711"/>
      </w:tblGrid>
      <w:tr>
        <w:trPr>
          <w:trHeight w:val="398" w:hRule="exact"/>
        </w:trPr>
        <w:tc>
          <w:tcPr>
            <w:tcW w:w="2569"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6" w:right="0"/>
              <w:jc w:val="left"/>
              <w:rPr>
                <w:rFonts w:ascii="宋体" w:hAnsi="宋体" w:cs="宋体" w:eastAsia="宋体" w:hint="default"/>
                <w:sz w:val="24"/>
                <w:szCs w:val="24"/>
              </w:rPr>
            </w:pPr>
            <w:r>
              <w:rPr>
                <w:rFonts w:ascii="宋体" w:hAnsi="宋体" w:cs="宋体" w:eastAsia="宋体" w:hint="default"/>
                <w:sz w:val="24"/>
                <w:szCs w:val="24"/>
              </w:rPr>
              <w:t>二、累计摊销</w:t>
            </w:r>
          </w:p>
        </w:tc>
        <w:tc>
          <w:tcPr>
            <w:tcW w:w="2518" w:type="dxa"/>
            <w:tcBorders>
              <w:top w:val="single" w:sz="4" w:space="0" w:color="000000"/>
              <w:left w:val="nil" w:sz="6" w:space="0" w:color="auto"/>
              <w:bottom w:val="nil" w:sz="6" w:space="0" w:color="auto"/>
              <w:right w:val="nil" w:sz="6" w:space="0" w:color="auto"/>
            </w:tcBorders>
          </w:tcPr>
          <w:p>
            <w:pPr/>
          </w:p>
        </w:tc>
        <w:tc>
          <w:tcPr>
            <w:tcW w:w="1901" w:type="dxa"/>
            <w:tcBorders>
              <w:top w:val="single" w:sz="4" w:space="0" w:color="000000"/>
              <w:left w:val="nil" w:sz="6" w:space="0" w:color="auto"/>
              <w:bottom w:val="nil" w:sz="6" w:space="0" w:color="auto"/>
              <w:right w:val="nil" w:sz="6" w:space="0" w:color="auto"/>
            </w:tcBorders>
          </w:tcPr>
          <w:p>
            <w:pPr/>
          </w:p>
        </w:tc>
        <w:tc>
          <w:tcPr>
            <w:tcW w:w="1652" w:type="dxa"/>
            <w:tcBorders>
              <w:top w:val="single" w:sz="4" w:space="0" w:color="000000"/>
              <w:left w:val="nil" w:sz="6" w:space="0" w:color="auto"/>
              <w:bottom w:val="nil" w:sz="6" w:space="0" w:color="auto"/>
              <w:right w:val="nil" w:sz="6" w:space="0" w:color="auto"/>
            </w:tcBorders>
          </w:tcPr>
          <w:p>
            <w:pPr/>
          </w:p>
        </w:tc>
        <w:tc>
          <w:tcPr>
            <w:tcW w:w="1977" w:type="dxa"/>
            <w:tcBorders>
              <w:top w:val="single" w:sz="4" w:space="0" w:color="000000"/>
              <w:left w:val="nil" w:sz="6" w:space="0" w:color="auto"/>
              <w:bottom w:val="nil" w:sz="6" w:space="0" w:color="auto"/>
              <w:right w:val="nil" w:sz="6" w:space="0" w:color="auto"/>
            </w:tcBorders>
          </w:tcPr>
          <w:p>
            <w:pPr/>
          </w:p>
        </w:tc>
        <w:tc>
          <w:tcPr>
            <w:tcW w:w="1786" w:type="dxa"/>
            <w:tcBorders>
              <w:top w:val="single" w:sz="4" w:space="0" w:color="000000"/>
              <w:left w:val="nil" w:sz="6" w:space="0" w:color="auto"/>
              <w:bottom w:val="nil" w:sz="6" w:space="0" w:color="auto"/>
              <w:right w:val="nil" w:sz="6" w:space="0" w:color="auto"/>
            </w:tcBorders>
          </w:tcPr>
          <w:p>
            <w:pPr/>
          </w:p>
        </w:tc>
        <w:tc>
          <w:tcPr>
            <w:tcW w:w="1711" w:type="dxa"/>
            <w:tcBorders>
              <w:top w:val="single" w:sz="4" w:space="0" w:color="000000"/>
              <w:left w:val="nil" w:sz="6" w:space="0" w:color="auto"/>
              <w:bottom w:val="nil" w:sz="6" w:space="0" w:color="auto"/>
              <w:right w:val="nil" w:sz="6" w:space="0" w:color="auto"/>
            </w:tcBorders>
          </w:tcPr>
          <w:p>
            <w:pPr/>
          </w:p>
        </w:tc>
      </w:tr>
      <w:tr>
        <w:trPr>
          <w:trHeight w:val="397" w:hRule="exact"/>
        </w:trPr>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宋体" w:hAnsi="宋体" w:cs="宋体" w:eastAsia="宋体" w:hint="default"/>
                <w:sz w:val="24"/>
                <w:szCs w:val="24"/>
              </w:rPr>
              <w:t>期初余额</w:t>
            </w:r>
          </w:p>
        </w:tc>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90"/>
              <w:jc w:val="right"/>
              <w:rPr>
                <w:rFonts w:ascii="Arial Narrow" w:hAnsi="Arial Narrow" w:cs="Arial Narrow" w:eastAsia="Arial Narrow" w:hint="default"/>
                <w:sz w:val="24"/>
                <w:szCs w:val="24"/>
              </w:rPr>
            </w:pPr>
            <w:r>
              <w:rPr>
                <w:rFonts w:ascii="Arial Narrow"/>
                <w:spacing w:val="-1"/>
                <w:sz w:val="24"/>
              </w:rPr>
              <w:t>21,483,218.16</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49"/>
              <w:jc w:val="right"/>
              <w:rPr>
                <w:rFonts w:ascii="Arial Narrow" w:hAnsi="Arial Narrow" w:cs="Arial Narrow" w:eastAsia="Arial Narrow" w:hint="default"/>
                <w:sz w:val="24"/>
                <w:szCs w:val="24"/>
              </w:rPr>
            </w:pPr>
            <w:r>
              <w:rPr>
                <w:rFonts w:ascii="Arial Narrow"/>
                <w:spacing w:val="-1"/>
                <w:sz w:val="24"/>
              </w:rPr>
              <w:t>30,127,024.75</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15"/>
              <w:jc w:val="right"/>
              <w:rPr>
                <w:rFonts w:ascii="Arial Narrow" w:hAnsi="Arial Narrow" w:cs="Arial Narrow" w:eastAsia="Arial Narrow" w:hint="default"/>
                <w:sz w:val="24"/>
                <w:szCs w:val="24"/>
              </w:rPr>
            </w:pPr>
            <w:r>
              <w:rPr>
                <w:rFonts w:ascii="Arial Narrow"/>
                <w:spacing w:val="-1"/>
                <w:sz w:val="24"/>
              </w:rPr>
              <w:t>174,664.85</w:t>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90"/>
              <w:jc w:val="right"/>
              <w:rPr>
                <w:rFonts w:ascii="Arial Narrow" w:hAnsi="Arial Narrow" w:cs="Arial Narrow" w:eastAsia="Arial Narrow" w:hint="default"/>
                <w:sz w:val="24"/>
                <w:szCs w:val="24"/>
              </w:rPr>
            </w:pPr>
            <w:r>
              <w:rPr>
                <w:rFonts w:ascii="Arial Narrow"/>
                <w:spacing w:val="-1"/>
                <w:sz w:val="24"/>
              </w:rPr>
              <w:t>37,398,327.56</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34"/>
              <w:jc w:val="right"/>
              <w:rPr>
                <w:rFonts w:ascii="Arial Narrow" w:hAnsi="Arial Narrow" w:cs="Arial Narrow" w:eastAsia="Arial Narrow" w:hint="default"/>
                <w:sz w:val="24"/>
                <w:szCs w:val="24"/>
              </w:rPr>
            </w:pPr>
            <w:r>
              <w:rPr>
                <w:rFonts w:ascii="Arial Narrow"/>
                <w:spacing w:val="-1"/>
                <w:sz w:val="24"/>
              </w:rPr>
              <w:t>1,166,666.67</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7"/>
              <w:jc w:val="right"/>
              <w:rPr>
                <w:rFonts w:ascii="Arial Narrow" w:hAnsi="Arial Narrow" w:cs="Arial Narrow" w:eastAsia="Arial Narrow" w:hint="default"/>
                <w:sz w:val="24"/>
                <w:szCs w:val="24"/>
              </w:rPr>
            </w:pPr>
            <w:r>
              <w:rPr>
                <w:rFonts w:ascii="Arial Narrow"/>
                <w:spacing w:val="-1"/>
                <w:sz w:val="24"/>
              </w:rPr>
              <w:t>90,349,901.99</w:t>
            </w:r>
          </w:p>
        </w:tc>
      </w:tr>
      <w:tr>
        <w:trPr>
          <w:trHeight w:val="392" w:hRule="exact"/>
        </w:trPr>
        <w:tc>
          <w:tcPr>
            <w:tcW w:w="2569" w:type="dxa"/>
            <w:tcBorders>
              <w:top w:val="nil" w:sz="6" w:space="0" w:color="auto"/>
              <w:left w:val="nil" w:sz="6" w:space="0" w:color="auto"/>
              <w:bottom w:val="nil" w:sz="6" w:space="0" w:color="auto"/>
              <w:right w:val="nil" w:sz="6" w:space="0" w:color="auto"/>
            </w:tcBorders>
          </w:tcPr>
          <w:p>
            <w:pPr>
              <w:pStyle w:val="TableParagraph"/>
              <w:spacing w:line="327" w:lineRule="exact"/>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2.</w:t>
            </w:r>
            <w:r>
              <w:rPr>
                <w:rFonts w:ascii="宋体" w:hAnsi="宋体" w:cs="宋体" w:eastAsia="宋体" w:hint="default"/>
                <w:sz w:val="24"/>
                <w:szCs w:val="24"/>
              </w:rPr>
              <w:t>本期增加金额</w:t>
            </w:r>
          </w:p>
        </w:tc>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1"/>
              <w:jc w:val="right"/>
              <w:rPr>
                <w:rFonts w:ascii="Arial Narrow" w:hAnsi="Arial Narrow" w:cs="Arial Narrow" w:eastAsia="Arial Narrow" w:hint="default"/>
                <w:sz w:val="24"/>
                <w:szCs w:val="24"/>
              </w:rPr>
            </w:pPr>
            <w:r>
              <w:rPr>
                <w:rFonts w:ascii="Arial Narrow"/>
                <w:spacing w:val="-1"/>
                <w:sz w:val="24"/>
              </w:rPr>
              <w:t>4,208,940.04</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49"/>
              <w:jc w:val="right"/>
              <w:rPr>
                <w:rFonts w:ascii="Arial Narrow" w:hAnsi="Arial Narrow" w:cs="Arial Narrow" w:eastAsia="Arial Narrow" w:hint="default"/>
                <w:sz w:val="24"/>
                <w:szCs w:val="24"/>
              </w:rPr>
            </w:pPr>
            <w:r>
              <w:rPr>
                <w:rFonts w:ascii="Arial Narrow"/>
                <w:spacing w:val="-1"/>
                <w:sz w:val="24"/>
              </w:rPr>
              <w:t>9,706,960.45</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15"/>
              <w:jc w:val="right"/>
              <w:rPr>
                <w:rFonts w:ascii="Arial Narrow" w:hAnsi="Arial Narrow" w:cs="Arial Narrow" w:eastAsia="Arial Narrow" w:hint="default"/>
                <w:sz w:val="24"/>
                <w:szCs w:val="24"/>
              </w:rPr>
            </w:pPr>
            <w:r>
              <w:rPr>
                <w:rFonts w:ascii="Arial Narrow"/>
                <w:spacing w:val="-1"/>
                <w:sz w:val="24"/>
              </w:rPr>
              <w:t>405.16</w:t>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1"/>
              <w:jc w:val="right"/>
              <w:rPr>
                <w:rFonts w:ascii="Arial Narrow" w:hAnsi="Arial Narrow" w:cs="Arial Narrow" w:eastAsia="Arial Narrow" w:hint="default"/>
                <w:sz w:val="24"/>
                <w:szCs w:val="24"/>
              </w:rPr>
            </w:pPr>
            <w:r>
              <w:rPr>
                <w:rFonts w:ascii="Arial Narrow"/>
                <w:spacing w:val="-1"/>
                <w:sz w:val="24"/>
              </w:rPr>
              <w:t>8,799,606.49</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4"/>
              <w:jc w:val="right"/>
              <w:rPr>
                <w:rFonts w:ascii="Arial Narrow" w:hAnsi="Arial Narrow" w:cs="Arial Narrow" w:eastAsia="Arial Narrow" w:hint="default"/>
                <w:sz w:val="24"/>
                <w:szCs w:val="24"/>
              </w:rPr>
            </w:pPr>
            <w:r>
              <w:rPr>
                <w:rFonts w:ascii="Arial Narrow"/>
                <w:spacing w:val="-1"/>
                <w:sz w:val="24"/>
              </w:rPr>
              <w:t>2,000,000.00</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Arial Narrow" w:hAnsi="Arial Narrow" w:cs="Arial Narrow" w:eastAsia="Arial Narrow" w:hint="default"/>
                <w:sz w:val="24"/>
                <w:szCs w:val="24"/>
              </w:rPr>
            </w:pPr>
            <w:r>
              <w:rPr>
                <w:rFonts w:ascii="Arial Narrow"/>
                <w:spacing w:val="-1"/>
                <w:sz w:val="24"/>
              </w:rPr>
              <w:t>24,715,912.14</w:t>
            </w:r>
          </w:p>
        </w:tc>
      </w:tr>
      <w:tr>
        <w:trPr>
          <w:trHeight w:val="391" w:hRule="exact"/>
        </w:trPr>
        <w:tc>
          <w:tcPr>
            <w:tcW w:w="2569" w:type="dxa"/>
            <w:tcBorders>
              <w:top w:val="nil" w:sz="6" w:space="0" w:color="auto"/>
              <w:left w:val="nil" w:sz="6" w:space="0" w:color="auto"/>
              <w:bottom w:val="nil" w:sz="6" w:space="0" w:color="auto"/>
              <w:right w:val="nil" w:sz="6" w:space="0" w:color="auto"/>
            </w:tcBorders>
          </w:tcPr>
          <w:p>
            <w:pPr>
              <w:pStyle w:val="TableParagraph"/>
              <w:spacing w:line="310" w:lineRule="exact"/>
              <w:ind w:left="196" w:right="0"/>
              <w:jc w:val="left"/>
              <w:rPr>
                <w:rFonts w:ascii="宋体" w:hAnsi="宋体" w:cs="宋体" w:eastAsia="宋体" w:hint="default"/>
                <w:sz w:val="24"/>
                <w:szCs w:val="24"/>
              </w:rPr>
            </w:pPr>
            <w:r>
              <w:rPr>
                <w:rFonts w:ascii="宋体" w:hAnsi="宋体" w:cs="宋体" w:eastAsia="宋体" w:hint="default"/>
                <w:sz w:val="24"/>
                <w:szCs w:val="24"/>
              </w:rPr>
              <w:t>计提</w:t>
            </w:r>
          </w:p>
        </w:tc>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1"/>
              <w:jc w:val="right"/>
              <w:rPr>
                <w:rFonts w:ascii="Arial Narrow" w:hAnsi="Arial Narrow" w:cs="Arial Narrow" w:eastAsia="Arial Narrow" w:hint="default"/>
                <w:sz w:val="24"/>
                <w:szCs w:val="24"/>
              </w:rPr>
            </w:pPr>
            <w:r>
              <w:rPr>
                <w:rFonts w:ascii="Arial Narrow"/>
                <w:spacing w:val="-1"/>
                <w:sz w:val="24"/>
              </w:rPr>
              <w:t>4,208,940.04</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49"/>
              <w:jc w:val="right"/>
              <w:rPr>
                <w:rFonts w:ascii="Arial Narrow" w:hAnsi="Arial Narrow" w:cs="Arial Narrow" w:eastAsia="Arial Narrow" w:hint="default"/>
                <w:sz w:val="24"/>
                <w:szCs w:val="24"/>
              </w:rPr>
            </w:pPr>
            <w:r>
              <w:rPr>
                <w:rFonts w:ascii="Arial Narrow"/>
                <w:spacing w:val="-1"/>
                <w:sz w:val="24"/>
              </w:rPr>
              <w:t>9,706,960.45</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15"/>
              <w:jc w:val="right"/>
              <w:rPr>
                <w:rFonts w:ascii="Arial Narrow" w:hAnsi="Arial Narrow" w:cs="Arial Narrow" w:eastAsia="Arial Narrow" w:hint="default"/>
                <w:sz w:val="24"/>
                <w:szCs w:val="24"/>
              </w:rPr>
            </w:pPr>
            <w:r>
              <w:rPr>
                <w:rFonts w:ascii="Arial Narrow"/>
                <w:spacing w:val="-1"/>
                <w:sz w:val="24"/>
              </w:rPr>
              <w:t>405.16</w:t>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1"/>
              <w:jc w:val="right"/>
              <w:rPr>
                <w:rFonts w:ascii="Arial Narrow" w:hAnsi="Arial Narrow" w:cs="Arial Narrow" w:eastAsia="Arial Narrow" w:hint="default"/>
                <w:sz w:val="24"/>
                <w:szCs w:val="24"/>
              </w:rPr>
            </w:pPr>
            <w:r>
              <w:rPr>
                <w:rFonts w:ascii="Arial Narrow"/>
                <w:spacing w:val="-1"/>
                <w:sz w:val="24"/>
              </w:rPr>
              <w:t>8,799,606.49</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4"/>
              <w:jc w:val="right"/>
              <w:rPr>
                <w:rFonts w:ascii="Arial Narrow" w:hAnsi="Arial Narrow" w:cs="Arial Narrow" w:eastAsia="Arial Narrow" w:hint="default"/>
                <w:sz w:val="24"/>
                <w:szCs w:val="24"/>
              </w:rPr>
            </w:pPr>
            <w:r>
              <w:rPr>
                <w:rFonts w:ascii="Arial Narrow"/>
                <w:spacing w:val="-1"/>
                <w:sz w:val="24"/>
              </w:rPr>
              <w:t>2,000,000.00</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Arial Narrow" w:hAnsi="Arial Narrow" w:cs="Arial Narrow" w:eastAsia="Arial Narrow" w:hint="default"/>
                <w:sz w:val="24"/>
                <w:szCs w:val="24"/>
              </w:rPr>
            </w:pPr>
            <w:r>
              <w:rPr>
                <w:rFonts w:ascii="Arial Narrow"/>
                <w:spacing w:val="-1"/>
                <w:sz w:val="24"/>
              </w:rPr>
              <w:t>24,715,912.14</w:t>
            </w:r>
          </w:p>
        </w:tc>
      </w:tr>
      <w:tr>
        <w:trPr>
          <w:trHeight w:val="391" w:hRule="exact"/>
        </w:trPr>
        <w:tc>
          <w:tcPr>
            <w:tcW w:w="2569" w:type="dxa"/>
            <w:tcBorders>
              <w:top w:val="nil" w:sz="6" w:space="0" w:color="auto"/>
              <w:left w:val="nil" w:sz="6" w:space="0" w:color="auto"/>
              <w:bottom w:val="nil" w:sz="6" w:space="0" w:color="auto"/>
              <w:right w:val="nil" w:sz="6" w:space="0" w:color="auto"/>
            </w:tcBorders>
          </w:tcPr>
          <w:p>
            <w:pPr>
              <w:pStyle w:val="TableParagraph"/>
              <w:spacing w:line="326" w:lineRule="exact"/>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3.</w:t>
            </w:r>
            <w:r>
              <w:rPr>
                <w:rFonts w:ascii="宋体" w:hAnsi="宋体" w:cs="宋体" w:eastAsia="宋体" w:hint="default"/>
                <w:sz w:val="24"/>
                <w:szCs w:val="24"/>
              </w:rPr>
              <w:t>本期减少金额</w:t>
            </w:r>
          </w:p>
        </w:tc>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0"/>
              <w:jc w:val="right"/>
              <w:rPr>
                <w:rFonts w:ascii="Arial Narrow" w:hAnsi="Arial Narrow" w:cs="Arial Narrow" w:eastAsia="Arial Narrow" w:hint="default"/>
                <w:sz w:val="24"/>
                <w:szCs w:val="24"/>
              </w:rPr>
            </w:pPr>
            <w:r>
              <w:rPr>
                <w:rFonts w:ascii="Arial Narrow"/>
                <w:sz w:val="24"/>
              </w:rPr>
              <w:t>-</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48"/>
              <w:jc w:val="right"/>
              <w:rPr>
                <w:rFonts w:ascii="Arial Narrow" w:hAnsi="Arial Narrow" w:cs="Arial Narrow" w:eastAsia="Arial Narrow" w:hint="default"/>
                <w:sz w:val="24"/>
                <w:szCs w:val="24"/>
              </w:rPr>
            </w:pPr>
            <w:r>
              <w:rPr>
                <w:rFonts w:ascii="Arial Narrow"/>
                <w:spacing w:val="-1"/>
                <w:sz w:val="24"/>
              </w:rPr>
              <w:t>948,317.99</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15"/>
              <w:jc w:val="right"/>
              <w:rPr>
                <w:rFonts w:ascii="Arial Narrow" w:hAnsi="Arial Narrow" w:cs="Arial Narrow" w:eastAsia="Arial Narrow" w:hint="default"/>
                <w:sz w:val="24"/>
                <w:szCs w:val="24"/>
              </w:rPr>
            </w:pPr>
            <w:r>
              <w:rPr>
                <w:rFonts w:ascii="Arial Narrow"/>
                <w:sz w:val="24"/>
              </w:rPr>
              <w:t>-</w:t>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0"/>
              <w:jc w:val="right"/>
              <w:rPr>
                <w:rFonts w:ascii="Arial Narrow" w:hAnsi="Arial Narrow" w:cs="Arial Narrow" w:eastAsia="Arial Narrow" w:hint="default"/>
                <w:sz w:val="24"/>
                <w:szCs w:val="24"/>
              </w:rPr>
            </w:pPr>
            <w:r>
              <w:rPr>
                <w:rFonts w:ascii="Arial Narrow"/>
                <w:sz w:val="24"/>
              </w:rPr>
              <w:t>-</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3"/>
              <w:jc w:val="right"/>
              <w:rPr>
                <w:rFonts w:ascii="Arial Narrow" w:hAnsi="Arial Narrow" w:cs="Arial Narrow" w:eastAsia="Arial Narrow" w:hint="default"/>
                <w:sz w:val="24"/>
                <w:szCs w:val="24"/>
              </w:rPr>
            </w:pPr>
            <w:r>
              <w:rPr>
                <w:rFonts w:ascii="Arial Narrow"/>
                <w:sz w:val="24"/>
              </w:rPr>
              <w:t>-</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Arial Narrow" w:hAnsi="Arial Narrow" w:cs="Arial Narrow" w:eastAsia="Arial Narrow" w:hint="default"/>
                <w:sz w:val="24"/>
                <w:szCs w:val="24"/>
              </w:rPr>
            </w:pPr>
            <w:r>
              <w:rPr>
                <w:rFonts w:ascii="Arial Narrow"/>
                <w:spacing w:val="-1"/>
                <w:sz w:val="24"/>
              </w:rPr>
              <w:t>948,317.99</w:t>
            </w:r>
          </w:p>
        </w:tc>
      </w:tr>
      <w:tr>
        <w:trPr>
          <w:trHeight w:val="391" w:hRule="exact"/>
        </w:trPr>
        <w:tc>
          <w:tcPr>
            <w:tcW w:w="2569" w:type="dxa"/>
            <w:tcBorders>
              <w:top w:val="nil" w:sz="6" w:space="0" w:color="auto"/>
              <w:left w:val="nil" w:sz="6" w:space="0" w:color="auto"/>
              <w:bottom w:val="nil" w:sz="6" w:space="0" w:color="auto"/>
              <w:right w:val="nil" w:sz="6" w:space="0" w:color="auto"/>
            </w:tcBorders>
          </w:tcPr>
          <w:p>
            <w:pPr>
              <w:pStyle w:val="TableParagraph"/>
              <w:spacing w:line="310" w:lineRule="exact"/>
              <w:ind w:left="196" w:right="0"/>
              <w:jc w:val="left"/>
              <w:rPr>
                <w:rFonts w:ascii="宋体" w:hAnsi="宋体" w:cs="宋体" w:eastAsia="宋体" w:hint="default"/>
                <w:sz w:val="24"/>
                <w:szCs w:val="24"/>
              </w:rPr>
            </w:pPr>
            <w:r>
              <w:rPr>
                <w:rFonts w:ascii="宋体" w:hAnsi="宋体" w:cs="宋体" w:eastAsia="宋体" w:hint="default"/>
                <w:sz w:val="24"/>
                <w:szCs w:val="24"/>
              </w:rPr>
              <w:t>处置</w:t>
            </w:r>
          </w:p>
        </w:tc>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0"/>
              <w:jc w:val="right"/>
              <w:rPr>
                <w:rFonts w:ascii="Arial Narrow" w:hAnsi="Arial Narrow" w:cs="Arial Narrow" w:eastAsia="Arial Narrow" w:hint="default"/>
                <w:sz w:val="24"/>
                <w:szCs w:val="24"/>
              </w:rPr>
            </w:pPr>
            <w:r>
              <w:rPr>
                <w:rFonts w:ascii="Arial Narrow"/>
                <w:sz w:val="24"/>
              </w:rPr>
              <w:t>-</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48"/>
              <w:jc w:val="right"/>
              <w:rPr>
                <w:rFonts w:ascii="Arial Narrow" w:hAnsi="Arial Narrow" w:cs="Arial Narrow" w:eastAsia="Arial Narrow" w:hint="default"/>
                <w:sz w:val="24"/>
                <w:szCs w:val="24"/>
              </w:rPr>
            </w:pPr>
            <w:r>
              <w:rPr>
                <w:rFonts w:ascii="Arial Narrow"/>
                <w:spacing w:val="-1"/>
                <w:sz w:val="24"/>
              </w:rPr>
              <w:t>948,317.99</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15"/>
              <w:jc w:val="right"/>
              <w:rPr>
                <w:rFonts w:ascii="Arial Narrow" w:hAnsi="Arial Narrow" w:cs="Arial Narrow" w:eastAsia="Arial Narrow" w:hint="default"/>
                <w:sz w:val="24"/>
                <w:szCs w:val="24"/>
              </w:rPr>
            </w:pPr>
            <w:r>
              <w:rPr>
                <w:rFonts w:ascii="Arial Narrow"/>
                <w:sz w:val="24"/>
              </w:rPr>
              <w:t>-</w:t>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0"/>
              <w:jc w:val="right"/>
              <w:rPr>
                <w:rFonts w:ascii="Arial Narrow" w:hAnsi="Arial Narrow" w:cs="Arial Narrow" w:eastAsia="Arial Narrow" w:hint="default"/>
                <w:sz w:val="24"/>
                <w:szCs w:val="24"/>
              </w:rPr>
            </w:pPr>
            <w:r>
              <w:rPr>
                <w:rFonts w:ascii="Arial Narrow"/>
                <w:sz w:val="24"/>
              </w:rPr>
              <w:t>-</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3"/>
              <w:jc w:val="right"/>
              <w:rPr>
                <w:rFonts w:ascii="Arial Narrow" w:hAnsi="Arial Narrow" w:cs="Arial Narrow" w:eastAsia="Arial Narrow" w:hint="default"/>
                <w:sz w:val="24"/>
                <w:szCs w:val="24"/>
              </w:rPr>
            </w:pPr>
            <w:r>
              <w:rPr>
                <w:rFonts w:ascii="Arial Narrow"/>
                <w:sz w:val="24"/>
              </w:rPr>
              <w:t>-</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Arial Narrow" w:hAnsi="Arial Narrow" w:cs="Arial Narrow" w:eastAsia="Arial Narrow" w:hint="default"/>
                <w:sz w:val="24"/>
                <w:szCs w:val="24"/>
              </w:rPr>
            </w:pPr>
            <w:r>
              <w:rPr>
                <w:rFonts w:ascii="Arial Narrow"/>
                <w:spacing w:val="-1"/>
                <w:sz w:val="24"/>
              </w:rPr>
              <w:t>948,317.99</w:t>
            </w:r>
          </w:p>
        </w:tc>
      </w:tr>
      <w:tr>
        <w:trPr>
          <w:trHeight w:val="391" w:hRule="exact"/>
        </w:trPr>
        <w:tc>
          <w:tcPr>
            <w:tcW w:w="2569" w:type="dxa"/>
            <w:tcBorders>
              <w:top w:val="nil" w:sz="6" w:space="0" w:color="auto"/>
              <w:left w:val="nil" w:sz="6" w:space="0" w:color="auto"/>
              <w:bottom w:val="nil" w:sz="6" w:space="0" w:color="auto"/>
              <w:right w:val="nil" w:sz="6" w:space="0" w:color="auto"/>
            </w:tcBorders>
          </w:tcPr>
          <w:p>
            <w:pPr>
              <w:pStyle w:val="TableParagraph"/>
              <w:spacing w:line="326" w:lineRule="exact"/>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4.</w:t>
            </w:r>
            <w:r>
              <w:rPr>
                <w:rFonts w:ascii="宋体" w:hAnsi="宋体" w:cs="宋体" w:eastAsia="宋体" w:hint="default"/>
                <w:sz w:val="24"/>
                <w:szCs w:val="24"/>
              </w:rPr>
              <w:t>期末余额</w:t>
            </w:r>
          </w:p>
        </w:tc>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0"/>
              <w:jc w:val="right"/>
              <w:rPr>
                <w:rFonts w:ascii="Arial Narrow" w:hAnsi="Arial Narrow" w:cs="Arial Narrow" w:eastAsia="Arial Narrow" w:hint="default"/>
                <w:sz w:val="24"/>
                <w:szCs w:val="24"/>
              </w:rPr>
            </w:pPr>
            <w:r>
              <w:rPr>
                <w:rFonts w:ascii="Arial Narrow"/>
                <w:spacing w:val="-1"/>
                <w:sz w:val="24"/>
              </w:rPr>
              <w:t>25,692,158.20</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49"/>
              <w:jc w:val="right"/>
              <w:rPr>
                <w:rFonts w:ascii="Arial Narrow" w:hAnsi="Arial Narrow" w:cs="Arial Narrow" w:eastAsia="Arial Narrow" w:hint="default"/>
                <w:sz w:val="24"/>
                <w:szCs w:val="24"/>
              </w:rPr>
            </w:pPr>
            <w:r>
              <w:rPr>
                <w:rFonts w:ascii="Arial Narrow"/>
                <w:spacing w:val="-1"/>
                <w:sz w:val="24"/>
              </w:rPr>
              <w:t>38,885,667.21</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15"/>
              <w:jc w:val="right"/>
              <w:rPr>
                <w:rFonts w:ascii="Arial Narrow" w:hAnsi="Arial Narrow" w:cs="Arial Narrow" w:eastAsia="Arial Narrow" w:hint="default"/>
                <w:sz w:val="24"/>
                <w:szCs w:val="24"/>
              </w:rPr>
            </w:pPr>
            <w:r>
              <w:rPr>
                <w:rFonts w:ascii="Arial Narrow"/>
                <w:spacing w:val="-1"/>
                <w:sz w:val="24"/>
              </w:rPr>
              <w:t>175,070.01</w:t>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0"/>
              <w:jc w:val="right"/>
              <w:rPr>
                <w:rFonts w:ascii="Arial Narrow" w:hAnsi="Arial Narrow" w:cs="Arial Narrow" w:eastAsia="Arial Narrow" w:hint="default"/>
                <w:sz w:val="24"/>
                <w:szCs w:val="24"/>
              </w:rPr>
            </w:pPr>
            <w:r>
              <w:rPr>
                <w:rFonts w:ascii="Arial Narrow"/>
                <w:spacing w:val="-1"/>
                <w:sz w:val="24"/>
              </w:rPr>
              <w:t>46,197,934.05</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4"/>
              <w:jc w:val="right"/>
              <w:rPr>
                <w:rFonts w:ascii="Arial Narrow" w:hAnsi="Arial Narrow" w:cs="Arial Narrow" w:eastAsia="Arial Narrow" w:hint="default"/>
                <w:sz w:val="24"/>
                <w:szCs w:val="24"/>
              </w:rPr>
            </w:pPr>
            <w:r>
              <w:rPr>
                <w:rFonts w:ascii="Arial Narrow"/>
                <w:spacing w:val="-1"/>
                <w:sz w:val="24"/>
              </w:rPr>
              <w:t>3,166,666.67</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Arial Narrow" w:hAnsi="Arial Narrow" w:cs="Arial Narrow" w:eastAsia="Arial Narrow" w:hint="default"/>
                <w:sz w:val="24"/>
                <w:szCs w:val="24"/>
              </w:rPr>
            </w:pPr>
            <w:r>
              <w:rPr>
                <w:rFonts w:ascii="Arial Narrow"/>
                <w:spacing w:val="-3"/>
                <w:sz w:val="24"/>
              </w:rPr>
              <w:t>114,117,496.14</w:t>
            </w:r>
          </w:p>
        </w:tc>
      </w:tr>
      <w:tr>
        <w:trPr>
          <w:trHeight w:val="385" w:hRule="exact"/>
        </w:trPr>
        <w:tc>
          <w:tcPr>
            <w:tcW w:w="2569" w:type="dxa"/>
            <w:tcBorders>
              <w:top w:val="nil" w:sz="6" w:space="0" w:color="auto"/>
              <w:left w:val="nil" w:sz="6" w:space="0" w:color="auto"/>
              <w:bottom w:val="nil" w:sz="6" w:space="0" w:color="auto"/>
              <w:right w:val="nil" w:sz="6" w:space="0" w:color="auto"/>
            </w:tcBorders>
          </w:tcPr>
          <w:p>
            <w:pPr>
              <w:pStyle w:val="TableParagraph"/>
              <w:spacing w:line="310" w:lineRule="exact"/>
              <w:ind w:left="106" w:right="0"/>
              <w:jc w:val="left"/>
              <w:rPr>
                <w:rFonts w:ascii="宋体" w:hAnsi="宋体" w:cs="宋体" w:eastAsia="宋体" w:hint="default"/>
                <w:sz w:val="24"/>
                <w:szCs w:val="24"/>
              </w:rPr>
            </w:pPr>
            <w:r>
              <w:rPr>
                <w:rFonts w:ascii="宋体" w:hAnsi="宋体" w:cs="宋体" w:eastAsia="宋体" w:hint="default"/>
                <w:sz w:val="24"/>
                <w:szCs w:val="24"/>
              </w:rPr>
              <w:t>三、减值准备</w:t>
            </w:r>
          </w:p>
        </w:tc>
        <w:tc>
          <w:tcPr>
            <w:tcW w:w="2518"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
        </w:tc>
        <w:tc>
          <w:tcPr>
            <w:tcW w:w="1977"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
        </w:tc>
      </w:tr>
      <w:tr>
        <w:trPr>
          <w:trHeight w:val="397" w:hRule="exact"/>
        </w:trPr>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宋体" w:hAnsi="宋体" w:cs="宋体" w:eastAsia="宋体" w:hint="default"/>
                <w:sz w:val="24"/>
                <w:szCs w:val="24"/>
              </w:rPr>
              <w:t>期初余额</w:t>
            </w:r>
          </w:p>
        </w:tc>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90"/>
              <w:jc w:val="right"/>
              <w:rPr>
                <w:rFonts w:ascii="Arial Narrow" w:hAnsi="Arial Narrow" w:cs="Arial Narrow" w:eastAsia="Arial Narrow" w:hint="default"/>
                <w:sz w:val="24"/>
                <w:szCs w:val="24"/>
              </w:rPr>
            </w:pPr>
            <w:r>
              <w:rPr>
                <w:rFonts w:ascii="Arial Narrow"/>
                <w:sz w:val="24"/>
              </w:rPr>
              <w:t>-</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48"/>
              <w:jc w:val="right"/>
              <w:rPr>
                <w:rFonts w:ascii="Arial Narrow" w:hAnsi="Arial Narrow" w:cs="Arial Narrow" w:eastAsia="Arial Narrow" w:hint="default"/>
                <w:sz w:val="24"/>
                <w:szCs w:val="24"/>
              </w:rPr>
            </w:pPr>
            <w:r>
              <w:rPr>
                <w:rFonts w:ascii="Arial Narrow"/>
                <w:sz w:val="24"/>
              </w:rPr>
              <w:t>-</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15"/>
              <w:jc w:val="right"/>
              <w:rPr>
                <w:rFonts w:ascii="Arial Narrow" w:hAnsi="Arial Narrow" w:cs="Arial Narrow" w:eastAsia="Arial Narrow" w:hint="default"/>
                <w:sz w:val="24"/>
                <w:szCs w:val="24"/>
              </w:rPr>
            </w:pPr>
            <w:r>
              <w:rPr>
                <w:rFonts w:ascii="Arial Narrow"/>
                <w:sz w:val="24"/>
              </w:rPr>
              <w:t>-</w:t>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90"/>
              <w:jc w:val="right"/>
              <w:rPr>
                <w:rFonts w:ascii="Arial Narrow" w:hAnsi="Arial Narrow" w:cs="Arial Narrow" w:eastAsia="Arial Narrow" w:hint="default"/>
                <w:sz w:val="24"/>
                <w:szCs w:val="24"/>
              </w:rPr>
            </w:pPr>
            <w:r>
              <w:rPr>
                <w:rFonts w:ascii="Arial Narrow"/>
                <w:sz w:val="24"/>
              </w:rPr>
              <w:t>-</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33"/>
              <w:jc w:val="right"/>
              <w:rPr>
                <w:rFonts w:ascii="Arial Narrow" w:hAnsi="Arial Narrow" w:cs="Arial Narrow" w:eastAsia="Arial Narrow" w:hint="default"/>
                <w:sz w:val="24"/>
                <w:szCs w:val="24"/>
              </w:rPr>
            </w:pPr>
            <w:r>
              <w:rPr>
                <w:rFonts w:ascii="Arial Narrow"/>
                <w:sz w:val="24"/>
              </w:rPr>
              <w:t>-</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6"/>
              <w:jc w:val="right"/>
              <w:rPr>
                <w:rFonts w:ascii="Arial Narrow" w:hAnsi="Arial Narrow" w:cs="Arial Narrow" w:eastAsia="Arial Narrow" w:hint="default"/>
                <w:sz w:val="24"/>
                <w:szCs w:val="24"/>
              </w:rPr>
            </w:pPr>
            <w:r>
              <w:rPr>
                <w:rFonts w:ascii="Arial Narrow"/>
                <w:sz w:val="24"/>
              </w:rPr>
              <w:t>-</w:t>
            </w:r>
          </w:p>
        </w:tc>
      </w:tr>
      <w:tr>
        <w:trPr>
          <w:trHeight w:val="391" w:hRule="exact"/>
        </w:trPr>
        <w:tc>
          <w:tcPr>
            <w:tcW w:w="2569" w:type="dxa"/>
            <w:tcBorders>
              <w:top w:val="nil" w:sz="6" w:space="0" w:color="auto"/>
              <w:left w:val="nil" w:sz="6" w:space="0" w:color="auto"/>
              <w:bottom w:val="nil" w:sz="6" w:space="0" w:color="auto"/>
              <w:right w:val="nil" w:sz="6" w:space="0" w:color="auto"/>
            </w:tcBorders>
          </w:tcPr>
          <w:p>
            <w:pPr>
              <w:pStyle w:val="TableParagraph"/>
              <w:spacing w:line="326" w:lineRule="exact"/>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2.</w:t>
            </w:r>
            <w:r>
              <w:rPr>
                <w:rFonts w:ascii="宋体" w:hAnsi="宋体" w:cs="宋体" w:eastAsia="宋体" w:hint="default"/>
                <w:sz w:val="24"/>
                <w:szCs w:val="24"/>
              </w:rPr>
              <w:t>本期增加金额</w:t>
            </w:r>
          </w:p>
        </w:tc>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0"/>
              <w:jc w:val="right"/>
              <w:rPr>
                <w:rFonts w:ascii="Arial Narrow" w:hAnsi="Arial Narrow" w:cs="Arial Narrow" w:eastAsia="Arial Narrow" w:hint="default"/>
                <w:sz w:val="24"/>
                <w:szCs w:val="24"/>
              </w:rPr>
            </w:pPr>
            <w:r>
              <w:rPr>
                <w:rFonts w:ascii="Arial Narrow"/>
                <w:sz w:val="24"/>
              </w:rPr>
              <w:t>-</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48"/>
              <w:jc w:val="right"/>
              <w:rPr>
                <w:rFonts w:ascii="Arial Narrow" w:hAnsi="Arial Narrow" w:cs="Arial Narrow" w:eastAsia="Arial Narrow" w:hint="default"/>
                <w:sz w:val="24"/>
                <w:szCs w:val="24"/>
              </w:rPr>
            </w:pPr>
            <w:r>
              <w:rPr>
                <w:rFonts w:ascii="Arial Narrow"/>
                <w:sz w:val="24"/>
              </w:rPr>
              <w:t>-</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15"/>
              <w:jc w:val="right"/>
              <w:rPr>
                <w:rFonts w:ascii="Arial Narrow" w:hAnsi="Arial Narrow" w:cs="Arial Narrow" w:eastAsia="Arial Narrow" w:hint="default"/>
                <w:sz w:val="24"/>
                <w:szCs w:val="24"/>
              </w:rPr>
            </w:pPr>
            <w:r>
              <w:rPr>
                <w:rFonts w:ascii="Arial Narrow"/>
                <w:sz w:val="24"/>
              </w:rPr>
              <w:t>-</w:t>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0"/>
              <w:jc w:val="right"/>
              <w:rPr>
                <w:rFonts w:ascii="Arial Narrow" w:hAnsi="Arial Narrow" w:cs="Arial Narrow" w:eastAsia="Arial Narrow" w:hint="default"/>
                <w:sz w:val="24"/>
                <w:szCs w:val="24"/>
              </w:rPr>
            </w:pPr>
            <w:r>
              <w:rPr>
                <w:rFonts w:ascii="Arial Narrow"/>
                <w:sz w:val="24"/>
              </w:rPr>
              <w:t>-</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3"/>
              <w:jc w:val="right"/>
              <w:rPr>
                <w:rFonts w:ascii="Arial Narrow" w:hAnsi="Arial Narrow" w:cs="Arial Narrow" w:eastAsia="Arial Narrow" w:hint="default"/>
                <w:sz w:val="24"/>
                <w:szCs w:val="24"/>
              </w:rPr>
            </w:pPr>
            <w:r>
              <w:rPr>
                <w:rFonts w:ascii="Arial Narrow"/>
                <w:sz w:val="24"/>
              </w:rPr>
              <w:t>-</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Arial Narrow" w:hAnsi="Arial Narrow" w:cs="Arial Narrow" w:eastAsia="Arial Narrow" w:hint="default"/>
                <w:sz w:val="24"/>
                <w:szCs w:val="24"/>
              </w:rPr>
            </w:pPr>
            <w:r>
              <w:rPr>
                <w:rFonts w:ascii="Arial Narrow"/>
                <w:sz w:val="24"/>
              </w:rPr>
              <w:t>-</w:t>
            </w:r>
          </w:p>
        </w:tc>
      </w:tr>
      <w:tr>
        <w:trPr>
          <w:trHeight w:val="391" w:hRule="exact"/>
        </w:trPr>
        <w:tc>
          <w:tcPr>
            <w:tcW w:w="2569" w:type="dxa"/>
            <w:tcBorders>
              <w:top w:val="nil" w:sz="6" w:space="0" w:color="auto"/>
              <w:left w:val="nil" w:sz="6" w:space="0" w:color="auto"/>
              <w:bottom w:val="nil" w:sz="6" w:space="0" w:color="auto"/>
              <w:right w:val="nil" w:sz="6" w:space="0" w:color="auto"/>
            </w:tcBorders>
          </w:tcPr>
          <w:p>
            <w:pPr>
              <w:pStyle w:val="TableParagraph"/>
              <w:spacing w:line="326" w:lineRule="exact"/>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3.</w:t>
            </w:r>
            <w:r>
              <w:rPr>
                <w:rFonts w:ascii="宋体" w:hAnsi="宋体" w:cs="宋体" w:eastAsia="宋体" w:hint="default"/>
                <w:sz w:val="24"/>
                <w:szCs w:val="24"/>
              </w:rPr>
              <w:t>本期减少金额</w:t>
            </w:r>
          </w:p>
        </w:tc>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0"/>
              <w:jc w:val="right"/>
              <w:rPr>
                <w:rFonts w:ascii="Arial Narrow" w:hAnsi="Arial Narrow" w:cs="Arial Narrow" w:eastAsia="Arial Narrow" w:hint="default"/>
                <w:sz w:val="24"/>
                <w:szCs w:val="24"/>
              </w:rPr>
            </w:pPr>
            <w:r>
              <w:rPr>
                <w:rFonts w:ascii="Arial Narrow"/>
                <w:sz w:val="24"/>
              </w:rPr>
              <w:t>-</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48"/>
              <w:jc w:val="right"/>
              <w:rPr>
                <w:rFonts w:ascii="Arial Narrow" w:hAnsi="Arial Narrow" w:cs="Arial Narrow" w:eastAsia="Arial Narrow" w:hint="default"/>
                <w:sz w:val="24"/>
                <w:szCs w:val="24"/>
              </w:rPr>
            </w:pPr>
            <w:r>
              <w:rPr>
                <w:rFonts w:ascii="Arial Narrow"/>
                <w:sz w:val="24"/>
              </w:rPr>
              <w:t>-</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15"/>
              <w:jc w:val="right"/>
              <w:rPr>
                <w:rFonts w:ascii="Arial Narrow" w:hAnsi="Arial Narrow" w:cs="Arial Narrow" w:eastAsia="Arial Narrow" w:hint="default"/>
                <w:sz w:val="24"/>
                <w:szCs w:val="24"/>
              </w:rPr>
            </w:pPr>
            <w:r>
              <w:rPr>
                <w:rFonts w:ascii="Arial Narrow"/>
                <w:sz w:val="24"/>
              </w:rPr>
              <w:t>-</w:t>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0"/>
              <w:jc w:val="right"/>
              <w:rPr>
                <w:rFonts w:ascii="Arial Narrow" w:hAnsi="Arial Narrow" w:cs="Arial Narrow" w:eastAsia="Arial Narrow" w:hint="default"/>
                <w:sz w:val="24"/>
                <w:szCs w:val="24"/>
              </w:rPr>
            </w:pPr>
            <w:r>
              <w:rPr>
                <w:rFonts w:ascii="Arial Narrow"/>
                <w:sz w:val="24"/>
              </w:rPr>
              <w:t>-</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3"/>
              <w:jc w:val="right"/>
              <w:rPr>
                <w:rFonts w:ascii="Arial Narrow" w:hAnsi="Arial Narrow" w:cs="Arial Narrow" w:eastAsia="Arial Narrow" w:hint="default"/>
                <w:sz w:val="24"/>
                <w:szCs w:val="24"/>
              </w:rPr>
            </w:pPr>
            <w:r>
              <w:rPr>
                <w:rFonts w:ascii="Arial Narrow"/>
                <w:sz w:val="24"/>
              </w:rPr>
              <w:t>-</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Arial Narrow" w:hAnsi="Arial Narrow" w:cs="Arial Narrow" w:eastAsia="Arial Narrow" w:hint="default"/>
                <w:sz w:val="24"/>
                <w:szCs w:val="24"/>
              </w:rPr>
            </w:pPr>
            <w:r>
              <w:rPr>
                <w:rFonts w:ascii="Arial Narrow"/>
                <w:sz w:val="24"/>
              </w:rPr>
              <w:t>-</w:t>
            </w:r>
          </w:p>
        </w:tc>
      </w:tr>
      <w:tr>
        <w:trPr>
          <w:trHeight w:val="391" w:hRule="exact"/>
        </w:trPr>
        <w:tc>
          <w:tcPr>
            <w:tcW w:w="2569" w:type="dxa"/>
            <w:tcBorders>
              <w:top w:val="nil" w:sz="6" w:space="0" w:color="auto"/>
              <w:left w:val="nil" w:sz="6" w:space="0" w:color="auto"/>
              <w:bottom w:val="nil" w:sz="6" w:space="0" w:color="auto"/>
              <w:right w:val="nil" w:sz="6" w:space="0" w:color="auto"/>
            </w:tcBorders>
          </w:tcPr>
          <w:p>
            <w:pPr>
              <w:pStyle w:val="TableParagraph"/>
              <w:spacing w:line="326" w:lineRule="exact"/>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4.</w:t>
            </w:r>
            <w:r>
              <w:rPr>
                <w:rFonts w:ascii="宋体" w:hAnsi="宋体" w:cs="宋体" w:eastAsia="宋体" w:hint="default"/>
                <w:sz w:val="24"/>
                <w:szCs w:val="24"/>
              </w:rPr>
              <w:t>期末余额</w:t>
            </w:r>
          </w:p>
        </w:tc>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0"/>
              <w:jc w:val="right"/>
              <w:rPr>
                <w:rFonts w:ascii="Arial Narrow" w:hAnsi="Arial Narrow" w:cs="Arial Narrow" w:eastAsia="Arial Narrow" w:hint="default"/>
                <w:sz w:val="24"/>
                <w:szCs w:val="24"/>
              </w:rPr>
            </w:pPr>
            <w:r>
              <w:rPr>
                <w:rFonts w:ascii="Arial Narrow"/>
                <w:sz w:val="24"/>
              </w:rPr>
              <w:t>-</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48"/>
              <w:jc w:val="right"/>
              <w:rPr>
                <w:rFonts w:ascii="Arial Narrow" w:hAnsi="Arial Narrow" w:cs="Arial Narrow" w:eastAsia="Arial Narrow" w:hint="default"/>
                <w:sz w:val="24"/>
                <w:szCs w:val="24"/>
              </w:rPr>
            </w:pPr>
            <w:r>
              <w:rPr>
                <w:rFonts w:ascii="Arial Narrow"/>
                <w:sz w:val="24"/>
              </w:rPr>
              <w:t>-</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15"/>
              <w:jc w:val="right"/>
              <w:rPr>
                <w:rFonts w:ascii="Arial Narrow" w:hAnsi="Arial Narrow" w:cs="Arial Narrow" w:eastAsia="Arial Narrow" w:hint="default"/>
                <w:sz w:val="24"/>
                <w:szCs w:val="24"/>
              </w:rPr>
            </w:pPr>
            <w:r>
              <w:rPr>
                <w:rFonts w:ascii="Arial Narrow"/>
                <w:sz w:val="24"/>
              </w:rPr>
              <w:t>-</w:t>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0"/>
              <w:jc w:val="right"/>
              <w:rPr>
                <w:rFonts w:ascii="Arial Narrow" w:hAnsi="Arial Narrow" w:cs="Arial Narrow" w:eastAsia="Arial Narrow" w:hint="default"/>
                <w:sz w:val="24"/>
                <w:szCs w:val="24"/>
              </w:rPr>
            </w:pPr>
            <w:r>
              <w:rPr>
                <w:rFonts w:ascii="Arial Narrow"/>
                <w:sz w:val="24"/>
              </w:rPr>
              <w:t>-</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3"/>
              <w:jc w:val="right"/>
              <w:rPr>
                <w:rFonts w:ascii="Arial Narrow" w:hAnsi="Arial Narrow" w:cs="Arial Narrow" w:eastAsia="Arial Narrow" w:hint="default"/>
                <w:sz w:val="24"/>
                <w:szCs w:val="24"/>
              </w:rPr>
            </w:pPr>
            <w:r>
              <w:rPr>
                <w:rFonts w:ascii="Arial Narrow"/>
                <w:sz w:val="24"/>
              </w:rPr>
              <w:t>-</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Arial Narrow" w:hAnsi="Arial Narrow" w:cs="Arial Narrow" w:eastAsia="Arial Narrow" w:hint="default"/>
                <w:sz w:val="24"/>
                <w:szCs w:val="24"/>
              </w:rPr>
            </w:pPr>
            <w:r>
              <w:rPr>
                <w:rFonts w:ascii="Arial Narrow"/>
                <w:sz w:val="24"/>
              </w:rPr>
              <w:t>-</w:t>
            </w:r>
          </w:p>
        </w:tc>
      </w:tr>
      <w:tr>
        <w:trPr>
          <w:trHeight w:val="385" w:hRule="exact"/>
        </w:trPr>
        <w:tc>
          <w:tcPr>
            <w:tcW w:w="2569" w:type="dxa"/>
            <w:tcBorders>
              <w:top w:val="nil" w:sz="6" w:space="0" w:color="auto"/>
              <w:left w:val="nil" w:sz="6" w:space="0" w:color="auto"/>
              <w:bottom w:val="nil" w:sz="6" w:space="0" w:color="auto"/>
              <w:right w:val="nil" w:sz="6" w:space="0" w:color="auto"/>
            </w:tcBorders>
          </w:tcPr>
          <w:p>
            <w:pPr>
              <w:pStyle w:val="TableParagraph"/>
              <w:spacing w:line="310" w:lineRule="exact"/>
              <w:ind w:left="106" w:right="0"/>
              <w:jc w:val="left"/>
              <w:rPr>
                <w:rFonts w:ascii="宋体" w:hAnsi="宋体" w:cs="宋体" w:eastAsia="宋体" w:hint="default"/>
                <w:sz w:val="24"/>
                <w:szCs w:val="24"/>
              </w:rPr>
            </w:pPr>
            <w:r>
              <w:rPr>
                <w:rFonts w:ascii="宋体" w:hAnsi="宋体" w:cs="宋体" w:eastAsia="宋体" w:hint="default"/>
                <w:sz w:val="24"/>
                <w:szCs w:val="24"/>
              </w:rPr>
              <w:t>四、账面价值</w:t>
            </w:r>
          </w:p>
        </w:tc>
        <w:tc>
          <w:tcPr>
            <w:tcW w:w="2518"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
        </w:tc>
        <w:tc>
          <w:tcPr>
            <w:tcW w:w="1977" w:type="dxa"/>
            <w:tcBorders>
              <w:top w:val="nil" w:sz="6" w:space="0" w:color="auto"/>
              <w:left w:val="nil" w:sz="6" w:space="0" w:color="auto"/>
              <w:bottom w:val="nil" w:sz="6" w:space="0" w:color="auto"/>
              <w:right w:val="nil" w:sz="6" w:space="0" w:color="auto"/>
            </w:tcBorders>
          </w:tcPr>
          <w:p>
            <w:pPr/>
          </w:p>
        </w:tc>
        <w:tc>
          <w:tcPr>
            <w:tcW w:w="1786"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
        </w:tc>
      </w:tr>
      <w:tr>
        <w:trPr>
          <w:trHeight w:val="397" w:hRule="exact"/>
        </w:trPr>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宋体" w:hAnsi="宋体" w:cs="宋体" w:eastAsia="宋体" w:hint="default"/>
                <w:sz w:val="24"/>
                <w:szCs w:val="24"/>
              </w:rPr>
              <w:t>期末账面价值</w:t>
            </w:r>
          </w:p>
        </w:tc>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90"/>
              <w:jc w:val="right"/>
              <w:rPr>
                <w:rFonts w:ascii="Arial Narrow" w:hAnsi="Arial Narrow" w:cs="Arial Narrow" w:eastAsia="Arial Narrow" w:hint="default"/>
                <w:sz w:val="24"/>
                <w:szCs w:val="24"/>
              </w:rPr>
            </w:pPr>
            <w:r>
              <w:rPr>
                <w:rFonts w:ascii="Arial Narrow"/>
                <w:spacing w:val="-1"/>
                <w:sz w:val="24"/>
              </w:rPr>
              <w:t>143,020,556.13</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49"/>
              <w:jc w:val="right"/>
              <w:rPr>
                <w:rFonts w:ascii="Arial Narrow" w:hAnsi="Arial Narrow" w:cs="Arial Narrow" w:eastAsia="Arial Narrow" w:hint="default"/>
                <w:sz w:val="24"/>
                <w:szCs w:val="24"/>
              </w:rPr>
            </w:pPr>
            <w:r>
              <w:rPr>
                <w:rFonts w:ascii="Arial Narrow"/>
                <w:spacing w:val="-1"/>
                <w:sz w:val="24"/>
              </w:rPr>
              <w:t>39,671,659.75</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15"/>
              <w:jc w:val="right"/>
              <w:rPr>
                <w:rFonts w:ascii="Arial Narrow" w:hAnsi="Arial Narrow" w:cs="Arial Narrow" w:eastAsia="Arial Narrow" w:hint="default"/>
                <w:sz w:val="24"/>
                <w:szCs w:val="24"/>
              </w:rPr>
            </w:pPr>
            <w:r>
              <w:rPr>
                <w:rFonts w:ascii="Arial Narrow"/>
                <w:spacing w:val="-1"/>
                <w:sz w:val="24"/>
              </w:rPr>
              <w:t>81,564.64</w:t>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90"/>
              <w:jc w:val="right"/>
              <w:rPr>
                <w:rFonts w:ascii="Arial Narrow" w:hAnsi="Arial Narrow" w:cs="Arial Narrow" w:eastAsia="Arial Narrow" w:hint="default"/>
                <w:sz w:val="24"/>
                <w:szCs w:val="24"/>
              </w:rPr>
            </w:pPr>
            <w:r>
              <w:rPr>
                <w:rFonts w:ascii="Arial Narrow"/>
                <w:spacing w:val="-1"/>
                <w:sz w:val="24"/>
              </w:rPr>
              <w:t>360,783,865.95</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33"/>
              <w:jc w:val="right"/>
              <w:rPr>
                <w:rFonts w:ascii="Arial Narrow" w:hAnsi="Arial Narrow" w:cs="Arial Narrow" w:eastAsia="Arial Narrow" w:hint="default"/>
                <w:sz w:val="24"/>
                <w:szCs w:val="24"/>
              </w:rPr>
            </w:pPr>
            <w:r>
              <w:rPr>
                <w:rFonts w:ascii="Arial Narrow"/>
                <w:spacing w:val="-1"/>
                <w:sz w:val="24"/>
              </w:rPr>
              <w:t>55,845,630.30</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5"/>
              <w:jc w:val="right"/>
              <w:rPr>
                <w:rFonts w:ascii="Arial Narrow" w:hAnsi="Arial Narrow" w:cs="Arial Narrow" w:eastAsia="Arial Narrow" w:hint="default"/>
                <w:sz w:val="24"/>
                <w:szCs w:val="24"/>
              </w:rPr>
            </w:pPr>
            <w:r>
              <w:rPr>
                <w:rFonts w:ascii="Arial Narrow"/>
                <w:spacing w:val="-1"/>
                <w:sz w:val="24"/>
              </w:rPr>
              <w:t>599,403,276.77</w:t>
            </w:r>
          </w:p>
        </w:tc>
      </w:tr>
      <w:tr>
        <w:trPr>
          <w:trHeight w:val="396" w:hRule="exact"/>
        </w:trPr>
        <w:tc>
          <w:tcPr>
            <w:tcW w:w="2569" w:type="dxa"/>
            <w:tcBorders>
              <w:top w:val="nil" w:sz="6" w:space="0" w:color="auto"/>
              <w:left w:val="nil" w:sz="6" w:space="0" w:color="auto"/>
              <w:bottom w:val="single" w:sz="8" w:space="0" w:color="000000"/>
              <w:right w:val="nil" w:sz="6" w:space="0" w:color="auto"/>
            </w:tcBorders>
          </w:tcPr>
          <w:p>
            <w:pPr>
              <w:pStyle w:val="TableParagraph"/>
              <w:spacing w:line="327" w:lineRule="exact"/>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2.</w:t>
            </w:r>
            <w:r>
              <w:rPr>
                <w:rFonts w:ascii="宋体" w:hAnsi="宋体" w:cs="宋体" w:eastAsia="宋体" w:hint="default"/>
                <w:sz w:val="24"/>
                <w:szCs w:val="24"/>
              </w:rPr>
              <w:t>期初账面价值</w:t>
            </w:r>
          </w:p>
        </w:tc>
        <w:tc>
          <w:tcPr>
            <w:tcW w:w="2518" w:type="dxa"/>
            <w:tcBorders>
              <w:top w:val="nil" w:sz="6" w:space="0" w:color="auto"/>
              <w:left w:val="nil" w:sz="6" w:space="0" w:color="auto"/>
              <w:bottom w:val="single" w:sz="8" w:space="0" w:color="000000"/>
              <w:right w:val="nil" w:sz="6" w:space="0" w:color="auto"/>
            </w:tcBorders>
          </w:tcPr>
          <w:p>
            <w:pPr>
              <w:pStyle w:val="TableParagraph"/>
              <w:spacing w:line="240" w:lineRule="auto" w:before="52"/>
              <w:ind w:right="290"/>
              <w:jc w:val="right"/>
              <w:rPr>
                <w:rFonts w:ascii="Arial Narrow" w:hAnsi="Arial Narrow" w:cs="Arial Narrow" w:eastAsia="Arial Narrow" w:hint="default"/>
                <w:sz w:val="24"/>
                <w:szCs w:val="24"/>
              </w:rPr>
            </w:pPr>
            <w:r>
              <w:rPr>
                <w:rFonts w:ascii="Arial Narrow"/>
                <w:spacing w:val="-1"/>
                <w:sz w:val="24"/>
              </w:rPr>
              <w:t>188,722,256.19</w:t>
            </w:r>
          </w:p>
        </w:tc>
        <w:tc>
          <w:tcPr>
            <w:tcW w:w="1901" w:type="dxa"/>
            <w:tcBorders>
              <w:top w:val="nil" w:sz="6" w:space="0" w:color="auto"/>
              <w:left w:val="nil" w:sz="6" w:space="0" w:color="auto"/>
              <w:bottom w:val="single" w:sz="8" w:space="0" w:color="000000"/>
              <w:right w:val="nil" w:sz="6" w:space="0" w:color="auto"/>
            </w:tcBorders>
          </w:tcPr>
          <w:p>
            <w:pPr>
              <w:pStyle w:val="TableParagraph"/>
              <w:spacing w:line="240" w:lineRule="auto" w:before="52"/>
              <w:ind w:right="349"/>
              <w:jc w:val="right"/>
              <w:rPr>
                <w:rFonts w:ascii="Arial Narrow" w:hAnsi="Arial Narrow" w:cs="Arial Narrow" w:eastAsia="Arial Narrow" w:hint="default"/>
                <w:sz w:val="24"/>
                <w:szCs w:val="24"/>
              </w:rPr>
            </w:pPr>
            <w:r>
              <w:rPr>
                <w:rFonts w:ascii="Arial Narrow"/>
                <w:spacing w:val="-1"/>
                <w:sz w:val="24"/>
              </w:rPr>
              <w:t>24,535,554.27</w:t>
            </w:r>
          </w:p>
        </w:tc>
        <w:tc>
          <w:tcPr>
            <w:tcW w:w="1652" w:type="dxa"/>
            <w:tcBorders>
              <w:top w:val="nil" w:sz="6" w:space="0" w:color="auto"/>
              <w:left w:val="nil" w:sz="6" w:space="0" w:color="auto"/>
              <w:bottom w:val="single" w:sz="8" w:space="0" w:color="000000"/>
              <w:right w:val="nil" w:sz="6" w:space="0" w:color="auto"/>
            </w:tcBorders>
          </w:tcPr>
          <w:p>
            <w:pPr>
              <w:pStyle w:val="TableParagraph"/>
              <w:spacing w:line="240" w:lineRule="auto" w:before="52"/>
              <w:ind w:right="315"/>
              <w:jc w:val="right"/>
              <w:rPr>
                <w:rFonts w:ascii="Arial Narrow" w:hAnsi="Arial Narrow" w:cs="Arial Narrow" w:eastAsia="Arial Narrow" w:hint="default"/>
                <w:sz w:val="24"/>
                <w:szCs w:val="24"/>
              </w:rPr>
            </w:pPr>
            <w:r>
              <w:rPr>
                <w:rFonts w:ascii="Arial Narrow"/>
                <w:spacing w:val="-1"/>
                <w:sz w:val="24"/>
              </w:rPr>
              <w:t>50,030.15</w:t>
            </w:r>
          </w:p>
        </w:tc>
        <w:tc>
          <w:tcPr>
            <w:tcW w:w="1977" w:type="dxa"/>
            <w:tcBorders>
              <w:top w:val="nil" w:sz="6" w:space="0" w:color="auto"/>
              <w:left w:val="nil" w:sz="6" w:space="0" w:color="auto"/>
              <w:bottom w:val="single" w:sz="8" w:space="0" w:color="000000"/>
              <w:right w:val="nil" w:sz="6" w:space="0" w:color="auto"/>
            </w:tcBorders>
          </w:tcPr>
          <w:p>
            <w:pPr>
              <w:pStyle w:val="TableParagraph"/>
              <w:spacing w:line="240" w:lineRule="auto" w:before="52"/>
              <w:ind w:right="290"/>
              <w:jc w:val="right"/>
              <w:rPr>
                <w:rFonts w:ascii="Arial Narrow" w:hAnsi="Arial Narrow" w:cs="Arial Narrow" w:eastAsia="Arial Narrow" w:hint="default"/>
                <w:sz w:val="24"/>
                <w:szCs w:val="24"/>
              </w:rPr>
            </w:pPr>
            <w:r>
              <w:rPr>
                <w:rFonts w:ascii="Arial Narrow"/>
                <w:spacing w:val="-1"/>
                <w:sz w:val="24"/>
              </w:rPr>
              <w:t>369,583,472.44</w:t>
            </w:r>
          </w:p>
        </w:tc>
        <w:tc>
          <w:tcPr>
            <w:tcW w:w="1786" w:type="dxa"/>
            <w:tcBorders>
              <w:top w:val="nil" w:sz="6" w:space="0" w:color="auto"/>
              <w:left w:val="nil" w:sz="6" w:space="0" w:color="auto"/>
              <w:bottom w:val="single" w:sz="8" w:space="0" w:color="000000"/>
              <w:right w:val="nil" w:sz="6" w:space="0" w:color="auto"/>
            </w:tcBorders>
          </w:tcPr>
          <w:p>
            <w:pPr>
              <w:pStyle w:val="TableParagraph"/>
              <w:spacing w:line="240" w:lineRule="auto" w:before="52"/>
              <w:ind w:right="233"/>
              <w:jc w:val="right"/>
              <w:rPr>
                <w:rFonts w:ascii="Arial Narrow" w:hAnsi="Arial Narrow" w:cs="Arial Narrow" w:eastAsia="Arial Narrow" w:hint="default"/>
                <w:sz w:val="24"/>
                <w:szCs w:val="24"/>
              </w:rPr>
            </w:pPr>
            <w:r>
              <w:rPr>
                <w:rFonts w:ascii="Arial Narrow"/>
                <w:spacing w:val="-1"/>
                <w:sz w:val="24"/>
              </w:rPr>
              <w:t>18,833,333.33</w:t>
            </w:r>
          </w:p>
        </w:tc>
        <w:tc>
          <w:tcPr>
            <w:tcW w:w="1711" w:type="dxa"/>
            <w:tcBorders>
              <w:top w:val="nil" w:sz="6" w:space="0" w:color="auto"/>
              <w:left w:val="nil" w:sz="6" w:space="0" w:color="auto"/>
              <w:bottom w:val="single" w:sz="8" w:space="0" w:color="000000"/>
              <w:right w:val="nil" w:sz="6" w:space="0" w:color="auto"/>
            </w:tcBorders>
          </w:tcPr>
          <w:p>
            <w:pPr>
              <w:pStyle w:val="TableParagraph"/>
              <w:spacing w:line="240" w:lineRule="auto" w:before="52"/>
              <w:ind w:right="105"/>
              <w:jc w:val="right"/>
              <w:rPr>
                <w:rFonts w:ascii="Arial Narrow" w:hAnsi="Arial Narrow" w:cs="Arial Narrow" w:eastAsia="Arial Narrow" w:hint="default"/>
                <w:sz w:val="24"/>
                <w:szCs w:val="24"/>
              </w:rPr>
            </w:pPr>
            <w:r>
              <w:rPr>
                <w:rFonts w:ascii="Arial Narrow"/>
                <w:spacing w:val="-1"/>
                <w:sz w:val="24"/>
              </w:rPr>
              <w:t>601,724,646.38</w:t>
            </w:r>
          </w:p>
        </w:tc>
      </w:tr>
    </w:tbl>
    <w:p>
      <w:pPr>
        <w:pStyle w:val="BodyText"/>
        <w:spacing w:line="240" w:lineRule="auto" w:before="81"/>
        <w:ind w:left="141" w:right="0"/>
        <w:jc w:val="left"/>
      </w:pPr>
      <w:bookmarkStart w:name="说明：无形资产抵押担保情况详见附注十二、2（3）。" w:id="323"/>
      <w:bookmarkEnd w:id="323"/>
      <w:r>
        <w:rPr/>
      </w:r>
      <w:r>
        <w:rPr/>
        <w:t>说明：无形资产抵押担保情况详见附注十二、</w:t>
      </w:r>
      <w:r>
        <w:rPr>
          <w:rFonts w:ascii="Arial Narrow" w:hAnsi="Arial Narrow" w:cs="Arial Narrow" w:eastAsia="Arial Narrow" w:hint="default"/>
          <w:spacing w:val="-1"/>
        </w:rPr>
        <w:t>2</w:t>
      </w:r>
      <w:r>
        <w:rPr/>
        <w:t>（</w:t>
      </w:r>
      <w:r>
        <w:rPr>
          <w:rFonts w:ascii="Arial Narrow" w:hAnsi="Arial Narrow" w:cs="Arial Narrow" w:eastAsia="Arial Narrow" w:hint="default"/>
          <w:spacing w:val="-1"/>
        </w:rPr>
        <w:t>3</w:t>
      </w:r>
      <w:r>
        <w:rPr>
          <w:spacing w:val="-120"/>
        </w:rPr>
        <w:t>）。</w:t>
      </w:r>
      <w:r>
        <w:rPr/>
      </w:r>
    </w:p>
    <w:p>
      <w:pPr>
        <w:spacing w:after="0" w:line="240" w:lineRule="auto"/>
        <w:jc w:val="left"/>
        <w:sectPr>
          <w:pgSz w:w="16840" w:h="11910" w:orient="landscape"/>
          <w:pgMar w:header="763" w:footer="725" w:top="1020" w:bottom="920" w:left="120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40" w:lineRule="auto" w:before="26"/>
        <w:ind w:left="141" w:right="882"/>
        <w:jc w:val="left"/>
      </w:pPr>
      <w:bookmarkStart w:name="16、商誉" w:id="324"/>
      <w:bookmarkEnd w:id="324"/>
      <w:r>
        <w:rPr/>
      </w:r>
      <w:r>
        <w:rPr>
          <w:rFonts w:ascii="Arial Narrow" w:hAnsi="Arial Narrow" w:cs="Arial Narrow" w:eastAsia="Arial Narrow" w:hint="default"/>
        </w:rPr>
        <w:t>16</w:t>
      </w:r>
      <w:r>
        <w:rPr/>
        <w:t>、商誉</w:t>
      </w:r>
    </w:p>
    <w:p>
      <w:pPr>
        <w:pStyle w:val="BodyText"/>
        <w:spacing w:line="240" w:lineRule="auto" w:before="197"/>
        <w:ind w:left="499" w:right="882"/>
        <w:jc w:val="left"/>
      </w:pPr>
      <w:bookmarkStart w:name="（1）商誉账面原值" w:id="325"/>
      <w:bookmarkEnd w:id="325"/>
      <w:r>
        <w:rPr/>
      </w:r>
      <w:r>
        <w:rPr/>
        <w:t>（</w:t>
      </w:r>
      <w:r>
        <w:rPr>
          <w:rFonts w:ascii="Arial Narrow" w:hAnsi="Arial Narrow" w:cs="Arial Narrow" w:eastAsia="Arial Narrow" w:hint="default"/>
        </w:rPr>
        <w:t>1</w:t>
      </w:r>
      <w:r>
        <w:rPr/>
        <w:t>）商誉账面原值</w:t>
      </w:r>
    </w:p>
    <w:p>
      <w:pPr>
        <w:spacing w:line="240" w:lineRule="auto" w:before="13"/>
        <w:rPr>
          <w:rFonts w:ascii="宋体" w:hAnsi="宋体" w:cs="宋体" w:eastAsia="宋体" w:hint="default"/>
          <w:sz w:val="17"/>
          <w:szCs w:val="17"/>
        </w:rPr>
      </w:pPr>
    </w:p>
    <w:tbl>
      <w:tblPr>
        <w:tblW w:w="0" w:type="auto"/>
        <w:jc w:val="left"/>
        <w:tblInd w:w="379" w:type="dxa"/>
        <w:tblLayout w:type="fixed"/>
        <w:tblCellMar>
          <w:top w:w="0" w:type="dxa"/>
          <w:left w:w="0" w:type="dxa"/>
          <w:bottom w:w="0" w:type="dxa"/>
          <w:right w:w="0" w:type="dxa"/>
        </w:tblCellMar>
        <w:tblLook w:val="01E0"/>
      </w:tblPr>
      <w:tblGrid>
        <w:gridCol w:w="2455"/>
        <w:gridCol w:w="1468"/>
        <w:gridCol w:w="1445"/>
        <w:gridCol w:w="733"/>
        <w:gridCol w:w="991"/>
        <w:gridCol w:w="845"/>
        <w:gridCol w:w="1366"/>
      </w:tblGrid>
      <w:tr>
        <w:trPr>
          <w:trHeight w:val="309" w:hRule="exact"/>
        </w:trPr>
        <w:tc>
          <w:tcPr>
            <w:tcW w:w="2455" w:type="dxa"/>
            <w:tcBorders>
              <w:top w:val="single" w:sz="8" w:space="0" w:color="000000"/>
              <w:left w:val="nil" w:sz="6" w:space="0" w:color="auto"/>
              <w:bottom w:val="nil" w:sz="6" w:space="0" w:color="auto"/>
              <w:right w:val="nil" w:sz="6" w:space="0" w:color="auto"/>
            </w:tcBorders>
          </w:tcPr>
          <w:p>
            <w:pPr/>
          </w:p>
        </w:tc>
        <w:tc>
          <w:tcPr>
            <w:tcW w:w="1468" w:type="dxa"/>
            <w:tcBorders>
              <w:top w:val="single" w:sz="8" w:space="0" w:color="000000"/>
              <w:left w:val="nil" w:sz="6" w:space="0" w:color="auto"/>
              <w:bottom w:val="nil" w:sz="6" w:space="0" w:color="auto"/>
              <w:right w:val="nil" w:sz="6" w:space="0" w:color="auto"/>
            </w:tcBorders>
          </w:tcPr>
          <w:p>
            <w:pPr/>
          </w:p>
        </w:tc>
        <w:tc>
          <w:tcPr>
            <w:tcW w:w="1445" w:type="dxa"/>
            <w:tcBorders>
              <w:top w:val="single" w:sz="8" w:space="0" w:color="000000"/>
              <w:left w:val="nil" w:sz="6" w:space="0" w:color="auto"/>
              <w:bottom w:val="nil" w:sz="6" w:space="0" w:color="auto"/>
              <w:right w:val="nil" w:sz="6" w:space="0" w:color="auto"/>
            </w:tcBorders>
          </w:tcPr>
          <w:p>
            <w:pPr>
              <w:pStyle w:val="TableParagraph"/>
              <w:spacing w:line="339" w:lineRule="exact"/>
              <w:ind w:left="483" w:right="-4"/>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本期增加</w:t>
            </w:r>
            <w:r>
              <w:rPr>
                <w:rFonts w:ascii="Microsoft JhengHei" w:hAnsi="Microsoft JhengHei" w:cs="Microsoft JhengHei" w:eastAsia="Microsoft JhengHei" w:hint="default"/>
                <w:sz w:val="24"/>
                <w:szCs w:val="24"/>
              </w:rPr>
            </w:r>
          </w:p>
        </w:tc>
        <w:tc>
          <w:tcPr>
            <w:tcW w:w="733" w:type="dxa"/>
            <w:tcBorders>
              <w:top w:val="single" w:sz="8" w:space="0" w:color="000000"/>
              <w:left w:val="nil" w:sz="6" w:space="0" w:color="auto"/>
              <w:bottom w:val="nil" w:sz="6" w:space="0" w:color="auto"/>
              <w:right w:val="nil" w:sz="6" w:space="0" w:color="auto"/>
            </w:tcBorders>
          </w:tcPr>
          <w:p>
            <w:pPr/>
          </w:p>
        </w:tc>
        <w:tc>
          <w:tcPr>
            <w:tcW w:w="1836" w:type="dxa"/>
            <w:gridSpan w:val="2"/>
            <w:tcBorders>
              <w:top w:val="single" w:sz="8" w:space="0" w:color="000000"/>
              <w:left w:val="nil" w:sz="6" w:space="0" w:color="auto"/>
              <w:bottom w:val="nil" w:sz="6" w:space="0" w:color="auto"/>
              <w:right w:val="nil" w:sz="6" w:space="0" w:color="auto"/>
            </w:tcBorders>
          </w:tcPr>
          <w:p>
            <w:pPr>
              <w:pStyle w:val="TableParagraph"/>
              <w:spacing w:line="339" w:lineRule="exact"/>
              <w:ind w:left="363"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本期减少</w:t>
            </w:r>
            <w:r>
              <w:rPr>
                <w:rFonts w:ascii="Microsoft JhengHei" w:hAnsi="Microsoft JhengHei" w:cs="Microsoft JhengHei" w:eastAsia="Microsoft JhengHei" w:hint="default"/>
                <w:sz w:val="24"/>
                <w:szCs w:val="24"/>
              </w:rPr>
            </w:r>
          </w:p>
        </w:tc>
        <w:tc>
          <w:tcPr>
            <w:tcW w:w="1366" w:type="dxa"/>
            <w:tcBorders>
              <w:top w:val="single" w:sz="8" w:space="0" w:color="000000"/>
              <w:left w:val="nil" w:sz="6" w:space="0" w:color="auto"/>
              <w:bottom w:val="nil" w:sz="6" w:space="0" w:color="auto"/>
              <w:right w:val="nil" w:sz="6" w:space="0" w:color="auto"/>
            </w:tcBorders>
          </w:tcPr>
          <w:p>
            <w:pPr/>
          </w:p>
        </w:tc>
      </w:tr>
      <w:tr>
        <w:trPr>
          <w:trHeight w:val="816" w:hRule="exact"/>
        </w:trPr>
        <w:tc>
          <w:tcPr>
            <w:tcW w:w="2455" w:type="dxa"/>
            <w:tcBorders>
              <w:top w:val="nil" w:sz="6" w:space="0" w:color="auto"/>
              <w:left w:val="nil" w:sz="6" w:space="0" w:color="auto"/>
              <w:bottom w:val="single" w:sz="4" w:space="0" w:color="000000"/>
              <w:right w:val="nil" w:sz="6" w:space="0" w:color="auto"/>
            </w:tcBorders>
          </w:tcPr>
          <w:p>
            <w:pPr>
              <w:pStyle w:val="TableParagraph"/>
              <w:spacing w:line="194"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pacing w:val="6"/>
                <w:sz w:val="24"/>
                <w:szCs w:val="24"/>
              </w:rPr>
              <w:t>被投资单位名称或形</w:t>
            </w:r>
            <w:r>
              <w:rPr>
                <w:rFonts w:ascii="Microsoft JhengHei" w:hAnsi="Microsoft JhengHei" w:cs="Microsoft JhengHei" w:eastAsia="Microsoft JhengHei" w:hint="default"/>
                <w:spacing w:val="6"/>
                <w:sz w:val="24"/>
                <w:szCs w:val="24"/>
              </w:rPr>
            </w:r>
          </w:p>
          <w:p>
            <w:pPr>
              <w:pStyle w:val="TableParagraph"/>
              <w:spacing w:line="365"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成商誉的事项</w:t>
            </w:r>
            <w:r>
              <w:rPr>
                <w:rFonts w:ascii="Microsoft JhengHei" w:hAnsi="Microsoft JhengHei" w:cs="Microsoft JhengHei" w:eastAsia="Microsoft JhengHei" w:hint="default"/>
                <w:sz w:val="24"/>
                <w:szCs w:val="24"/>
              </w:rPr>
            </w:r>
          </w:p>
        </w:tc>
        <w:tc>
          <w:tcPr>
            <w:tcW w:w="1468" w:type="dxa"/>
            <w:tcBorders>
              <w:top w:val="nil" w:sz="6" w:space="0" w:color="auto"/>
              <w:left w:val="nil" w:sz="6" w:space="0" w:color="auto"/>
              <w:bottom w:val="single" w:sz="4" w:space="0" w:color="000000"/>
              <w:right w:val="nil" w:sz="6" w:space="0" w:color="auto"/>
            </w:tcBorders>
          </w:tcPr>
          <w:p>
            <w:pPr>
              <w:pStyle w:val="TableParagraph"/>
              <w:spacing w:line="195" w:lineRule="exact"/>
              <w:ind w:left="77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w:t>
            </w:r>
            <w:r>
              <w:rPr>
                <w:rFonts w:ascii="Microsoft JhengHei" w:hAnsi="Microsoft JhengHei" w:cs="Microsoft JhengHei" w:eastAsia="Microsoft JhengHei" w:hint="default"/>
                <w:sz w:val="24"/>
                <w:szCs w:val="24"/>
              </w:rPr>
            </w:r>
          </w:p>
          <w:p>
            <w:pPr>
              <w:pStyle w:val="TableParagraph"/>
              <w:spacing w:line="384" w:lineRule="exact"/>
              <w:ind w:left="77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余额</w:t>
            </w:r>
            <w:r>
              <w:rPr>
                <w:rFonts w:ascii="Microsoft JhengHei" w:hAnsi="Microsoft JhengHei" w:cs="Microsoft JhengHei" w:eastAsia="Microsoft JhengHei" w:hint="default"/>
                <w:sz w:val="24"/>
                <w:szCs w:val="24"/>
              </w:rPr>
            </w:r>
          </w:p>
        </w:tc>
        <w:tc>
          <w:tcPr>
            <w:tcW w:w="1445" w:type="dxa"/>
            <w:tcBorders>
              <w:top w:val="nil" w:sz="6" w:space="0" w:color="auto"/>
              <w:left w:val="nil" w:sz="6" w:space="0" w:color="auto"/>
              <w:bottom w:val="single" w:sz="4" w:space="0" w:color="000000"/>
              <w:right w:val="nil" w:sz="6" w:space="0" w:color="auto"/>
            </w:tcBorders>
          </w:tcPr>
          <w:p>
            <w:pPr>
              <w:pStyle w:val="TableParagraph"/>
              <w:spacing w:line="177" w:lineRule="auto" w:before="126"/>
              <w:ind w:left="208" w:right="51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企业合</w:t>
            </w:r>
            <w:r>
              <w:rPr>
                <w:rFonts w:ascii="Microsoft JhengHei" w:hAnsi="Microsoft JhengHei" w:cs="Microsoft JhengHei" w:eastAsia="Microsoft JhengHei" w:hint="default"/>
                <w:b/>
                <w:bCs/>
                <w:spacing w:val="-57"/>
                <w:sz w:val="24"/>
                <w:szCs w:val="24"/>
              </w:rPr>
              <w:t> </w:t>
            </w:r>
            <w:r>
              <w:rPr>
                <w:rFonts w:ascii="Microsoft JhengHei" w:hAnsi="Microsoft JhengHei" w:cs="Microsoft JhengHei" w:eastAsia="Microsoft JhengHei" w:hint="default"/>
                <w:b/>
                <w:bCs/>
                <w:sz w:val="24"/>
                <w:szCs w:val="24"/>
              </w:rPr>
              <w:t>并形成</w:t>
            </w:r>
            <w:r>
              <w:rPr>
                <w:rFonts w:ascii="Microsoft JhengHei" w:hAnsi="Microsoft JhengHei" w:cs="Microsoft JhengHei" w:eastAsia="Microsoft JhengHei" w:hint="default"/>
                <w:sz w:val="24"/>
                <w:szCs w:val="24"/>
              </w:rPr>
            </w:r>
          </w:p>
        </w:tc>
        <w:tc>
          <w:tcPr>
            <w:tcW w:w="733" w:type="dxa"/>
            <w:tcBorders>
              <w:top w:val="nil" w:sz="6" w:space="0" w:color="auto"/>
              <w:left w:val="nil" w:sz="6" w:space="0" w:color="auto"/>
              <w:bottom w:val="single" w:sz="4" w:space="0" w:color="000000"/>
              <w:right w:val="nil" w:sz="6" w:space="0" w:color="auto"/>
            </w:tcBorders>
          </w:tcPr>
          <w:p>
            <w:pPr>
              <w:pStyle w:val="TableParagraph"/>
              <w:spacing w:line="240" w:lineRule="auto" w:before="189"/>
              <w:ind w:left="-4" w:right="25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其他</w:t>
            </w:r>
            <w:r>
              <w:rPr>
                <w:rFonts w:ascii="Microsoft JhengHei" w:hAnsi="Microsoft JhengHei" w:cs="Microsoft JhengHei" w:eastAsia="Microsoft JhengHei" w:hint="default"/>
                <w:sz w:val="24"/>
                <w:szCs w:val="24"/>
              </w:rPr>
            </w:r>
          </w:p>
        </w:tc>
        <w:tc>
          <w:tcPr>
            <w:tcW w:w="991" w:type="dxa"/>
            <w:tcBorders>
              <w:top w:val="nil" w:sz="6" w:space="0" w:color="auto"/>
              <w:left w:val="nil" w:sz="6" w:space="0" w:color="auto"/>
              <w:bottom w:val="single" w:sz="4" w:space="0" w:color="000000"/>
              <w:right w:val="nil" w:sz="6" w:space="0" w:color="auto"/>
            </w:tcBorders>
          </w:tcPr>
          <w:p>
            <w:pPr>
              <w:pStyle w:val="TableParagraph"/>
              <w:spacing w:line="240" w:lineRule="auto" w:before="189"/>
              <w:ind w:right="25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处置</w:t>
            </w:r>
            <w:r>
              <w:rPr>
                <w:rFonts w:ascii="Microsoft JhengHei" w:hAnsi="Microsoft JhengHei" w:cs="Microsoft JhengHei" w:eastAsia="Microsoft JhengHei" w:hint="default"/>
                <w:sz w:val="24"/>
                <w:szCs w:val="24"/>
              </w:rPr>
            </w:r>
          </w:p>
        </w:tc>
        <w:tc>
          <w:tcPr>
            <w:tcW w:w="845" w:type="dxa"/>
            <w:tcBorders>
              <w:top w:val="nil" w:sz="6" w:space="0" w:color="auto"/>
              <w:left w:val="nil" w:sz="6" w:space="0" w:color="auto"/>
              <w:bottom w:val="single" w:sz="4" w:space="0" w:color="000000"/>
              <w:right w:val="nil" w:sz="6" w:space="0" w:color="auto"/>
            </w:tcBorders>
          </w:tcPr>
          <w:p>
            <w:pPr>
              <w:pStyle w:val="TableParagraph"/>
              <w:spacing w:line="240" w:lineRule="auto" w:before="189"/>
              <w:ind w:right="10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其他</w:t>
            </w:r>
            <w:r>
              <w:rPr>
                <w:rFonts w:ascii="Microsoft JhengHei" w:hAnsi="Microsoft JhengHei" w:cs="Microsoft JhengHei" w:eastAsia="Microsoft JhengHei" w:hint="default"/>
                <w:sz w:val="24"/>
                <w:szCs w:val="24"/>
              </w:rPr>
            </w:r>
          </w:p>
        </w:tc>
        <w:tc>
          <w:tcPr>
            <w:tcW w:w="1366" w:type="dxa"/>
            <w:tcBorders>
              <w:top w:val="nil" w:sz="6" w:space="0" w:color="auto"/>
              <w:left w:val="nil" w:sz="6" w:space="0" w:color="auto"/>
              <w:bottom w:val="single" w:sz="4" w:space="0" w:color="000000"/>
              <w:right w:val="nil" w:sz="6" w:space="0" w:color="auto"/>
            </w:tcBorders>
          </w:tcPr>
          <w:p>
            <w:pPr>
              <w:pStyle w:val="TableParagraph"/>
              <w:spacing w:line="195" w:lineRule="exact"/>
              <w:ind w:left="77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w:t>
            </w:r>
            <w:r>
              <w:rPr>
                <w:rFonts w:ascii="Microsoft JhengHei" w:hAnsi="Microsoft JhengHei" w:cs="Microsoft JhengHei" w:eastAsia="Microsoft JhengHei" w:hint="default"/>
                <w:sz w:val="24"/>
                <w:szCs w:val="24"/>
              </w:rPr>
            </w:r>
          </w:p>
          <w:p>
            <w:pPr>
              <w:pStyle w:val="TableParagraph"/>
              <w:spacing w:line="384" w:lineRule="exact"/>
              <w:ind w:left="77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余额</w:t>
            </w:r>
            <w:r>
              <w:rPr>
                <w:rFonts w:ascii="Microsoft JhengHei" w:hAnsi="Microsoft JhengHei" w:cs="Microsoft JhengHei" w:eastAsia="Microsoft JhengHei" w:hint="default"/>
                <w:sz w:val="24"/>
                <w:szCs w:val="24"/>
              </w:rPr>
            </w:r>
          </w:p>
        </w:tc>
      </w:tr>
      <w:tr>
        <w:trPr>
          <w:trHeight w:val="707" w:hRule="exact"/>
        </w:trPr>
        <w:tc>
          <w:tcPr>
            <w:tcW w:w="2455" w:type="dxa"/>
            <w:tcBorders>
              <w:top w:val="single" w:sz="4" w:space="0" w:color="000000"/>
              <w:left w:val="nil" w:sz="6" w:space="0" w:color="auto"/>
              <w:bottom w:val="nil" w:sz="6" w:space="0" w:color="auto"/>
              <w:right w:val="nil" w:sz="6" w:space="0" w:color="auto"/>
            </w:tcBorders>
          </w:tcPr>
          <w:p>
            <w:pPr>
              <w:pStyle w:val="TableParagraph"/>
              <w:spacing w:line="310" w:lineRule="exact" w:before="34"/>
              <w:ind w:left="122" w:right="107"/>
              <w:jc w:val="left"/>
              <w:rPr>
                <w:rFonts w:ascii="宋体" w:hAnsi="宋体" w:cs="宋体" w:eastAsia="宋体" w:hint="default"/>
                <w:sz w:val="24"/>
                <w:szCs w:val="24"/>
              </w:rPr>
            </w:pPr>
            <w:r>
              <w:rPr>
                <w:rFonts w:ascii="宋体" w:hAnsi="宋体" w:cs="宋体" w:eastAsia="宋体" w:hint="default"/>
                <w:spacing w:val="6"/>
                <w:sz w:val="24"/>
                <w:szCs w:val="24"/>
              </w:rPr>
              <w:t>海门市建筑设计院有</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限公司</w:t>
            </w:r>
          </w:p>
        </w:tc>
        <w:tc>
          <w:tcPr>
            <w:tcW w:w="1468" w:type="dxa"/>
            <w:tcBorders>
              <w:top w:val="single" w:sz="4" w:space="0" w:color="000000"/>
              <w:left w:val="nil" w:sz="6" w:space="0" w:color="auto"/>
              <w:bottom w:val="nil" w:sz="6" w:space="0" w:color="auto"/>
              <w:right w:val="nil" w:sz="6" w:space="0" w:color="auto"/>
            </w:tcBorders>
          </w:tcPr>
          <w:p>
            <w:pPr>
              <w:pStyle w:val="TableParagraph"/>
              <w:spacing w:line="240" w:lineRule="auto" w:before="214"/>
              <w:ind w:left="109" w:right="0"/>
              <w:jc w:val="left"/>
              <w:rPr>
                <w:rFonts w:ascii="Arial Narrow" w:hAnsi="Arial Narrow" w:cs="Arial Narrow" w:eastAsia="Arial Narrow" w:hint="default"/>
                <w:sz w:val="24"/>
                <w:szCs w:val="24"/>
              </w:rPr>
            </w:pPr>
            <w:r>
              <w:rPr>
                <w:rFonts w:ascii="Arial Narrow"/>
                <w:sz w:val="24"/>
              </w:rPr>
              <w:t>4,188,653.58</w:t>
            </w:r>
          </w:p>
        </w:tc>
        <w:tc>
          <w:tcPr>
            <w:tcW w:w="1445" w:type="dxa"/>
            <w:tcBorders>
              <w:top w:val="single" w:sz="4" w:space="0" w:color="000000"/>
              <w:left w:val="nil" w:sz="6" w:space="0" w:color="auto"/>
              <w:bottom w:val="nil" w:sz="6" w:space="0" w:color="auto"/>
              <w:right w:val="nil" w:sz="6" w:space="0" w:color="auto"/>
            </w:tcBorders>
          </w:tcPr>
          <w:p>
            <w:pPr>
              <w:pStyle w:val="TableParagraph"/>
              <w:spacing w:line="240" w:lineRule="auto" w:before="214"/>
              <w:ind w:left="351" w:right="0"/>
              <w:jc w:val="center"/>
              <w:rPr>
                <w:rFonts w:ascii="Arial Narrow" w:hAnsi="Arial Narrow" w:cs="Arial Narrow" w:eastAsia="Arial Narrow" w:hint="default"/>
                <w:sz w:val="24"/>
                <w:szCs w:val="24"/>
              </w:rPr>
            </w:pPr>
            <w:r>
              <w:rPr>
                <w:rFonts w:ascii="Arial Narrow"/>
                <w:sz w:val="24"/>
              </w:rPr>
              <w:t>-</w:t>
            </w:r>
          </w:p>
        </w:tc>
        <w:tc>
          <w:tcPr>
            <w:tcW w:w="733" w:type="dxa"/>
            <w:tcBorders>
              <w:top w:val="single" w:sz="4" w:space="0" w:color="000000"/>
              <w:left w:val="nil" w:sz="6" w:space="0" w:color="auto"/>
              <w:bottom w:val="nil" w:sz="6" w:space="0" w:color="auto"/>
              <w:right w:val="nil" w:sz="6" w:space="0" w:color="auto"/>
            </w:tcBorders>
          </w:tcPr>
          <w:p>
            <w:pPr>
              <w:pStyle w:val="TableParagraph"/>
              <w:spacing w:line="240" w:lineRule="auto" w:before="214"/>
              <w:ind w:right="252"/>
              <w:jc w:val="right"/>
              <w:rPr>
                <w:rFonts w:ascii="Arial Narrow" w:hAnsi="Arial Narrow" w:cs="Arial Narrow" w:eastAsia="Arial Narrow" w:hint="default"/>
                <w:sz w:val="24"/>
                <w:szCs w:val="24"/>
              </w:rPr>
            </w:pPr>
            <w:r>
              <w:rPr>
                <w:rFonts w:ascii="Arial Narrow"/>
                <w:sz w:val="24"/>
              </w:rPr>
              <w:t>-</w:t>
            </w:r>
          </w:p>
        </w:tc>
        <w:tc>
          <w:tcPr>
            <w:tcW w:w="991" w:type="dxa"/>
            <w:tcBorders>
              <w:top w:val="single" w:sz="4" w:space="0" w:color="000000"/>
              <w:left w:val="nil" w:sz="6" w:space="0" w:color="auto"/>
              <w:bottom w:val="nil" w:sz="6" w:space="0" w:color="auto"/>
              <w:right w:val="nil" w:sz="6" w:space="0" w:color="auto"/>
            </w:tcBorders>
          </w:tcPr>
          <w:p>
            <w:pPr>
              <w:pStyle w:val="TableParagraph"/>
              <w:spacing w:line="240" w:lineRule="auto" w:before="214"/>
              <w:ind w:right="253"/>
              <w:jc w:val="right"/>
              <w:rPr>
                <w:rFonts w:ascii="Arial Narrow" w:hAnsi="Arial Narrow" w:cs="Arial Narrow" w:eastAsia="Arial Narrow" w:hint="default"/>
                <w:sz w:val="24"/>
                <w:szCs w:val="24"/>
              </w:rPr>
            </w:pPr>
            <w:r>
              <w:rPr>
                <w:rFonts w:ascii="Arial Narrow"/>
                <w:sz w:val="24"/>
              </w:rPr>
              <w:t>-</w:t>
            </w:r>
          </w:p>
        </w:tc>
        <w:tc>
          <w:tcPr>
            <w:tcW w:w="845" w:type="dxa"/>
            <w:tcBorders>
              <w:top w:val="single" w:sz="4" w:space="0" w:color="000000"/>
              <w:left w:val="nil" w:sz="6" w:space="0" w:color="auto"/>
              <w:bottom w:val="nil" w:sz="6" w:space="0" w:color="auto"/>
              <w:right w:val="nil" w:sz="6" w:space="0" w:color="auto"/>
            </w:tcBorders>
          </w:tcPr>
          <w:p>
            <w:pPr>
              <w:pStyle w:val="TableParagraph"/>
              <w:spacing w:line="240" w:lineRule="auto" w:before="214"/>
              <w:ind w:right="105"/>
              <w:jc w:val="right"/>
              <w:rPr>
                <w:rFonts w:ascii="Arial Narrow" w:hAnsi="Arial Narrow" w:cs="Arial Narrow" w:eastAsia="Arial Narrow" w:hint="default"/>
                <w:sz w:val="24"/>
                <w:szCs w:val="24"/>
              </w:rPr>
            </w:pPr>
            <w:r>
              <w:rPr>
                <w:rFonts w:ascii="Arial Narrow"/>
                <w:sz w:val="24"/>
              </w:rPr>
              <w:t>-</w:t>
            </w:r>
          </w:p>
        </w:tc>
        <w:tc>
          <w:tcPr>
            <w:tcW w:w="1366" w:type="dxa"/>
            <w:tcBorders>
              <w:top w:val="single" w:sz="4" w:space="0" w:color="000000"/>
              <w:left w:val="nil" w:sz="6" w:space="0" w:color="auto"/>
              <w:bottom w:val="nil" w:sz="6" w:space="0" w:color="auto"/>
              <w:right w:val="nil" w:sz="6" w:space="0" w:color="auto"/>
            </w:tcBorders>
          </w:tcPr>
          <w:p>
            <w:pPr>
              <w:pStyle w:val="TableParagraph"/>
              <w:spacing w:line="240" w:lineRule="auto" w:before="214"/>
              <w:ind w:right="2"/>
              <w:jc w:val="center"/>
              <w:rPr>
                <w:rFonts w:ascii="Arial Narrow" w:hAnsi="Arial Narrow" w:cs="Arial Narrow" w:eastAsia="Arial Narrow" w:hint="default"/>
                <w:sz w:val="24"/>
                <w:szCs w:val="24"/>
              </w:rPr>
            </w:pPr>
            <w:r>
              <w:rPr>
                <w:rFonts w:ascii="Arial Narrow"/>
                <w:sz w:val="24"/>
              </w:rPr>
              <w:t>4,188,653.58</w:t>
            </w:r>
          </w:p>
        </w:tc>
      </w:tr>
      <w:tr>
        <w:trPr>
          <w:trHeight w:val="708" w:hRule="exact"/>
        </w:trPr>
        <w:tc>
          <w:tcPr>
            <w:tcW w:w="2455" w:type="dxa"/>
            <w:tcBorders>
              <w:top w:val="nil" w:sz="6" w:space="0" w:color="auto"/>
              <w:left w:val="nil" w:sz="6" w:space="0" w:color="auto"/>
              <w:bottom w:val="single" w:sz="4" w:space="0" w:color="000000"/>
              <w:right w:val="nil" w:sz="6" w:space="0" w:color="auto"/>
            </w:tcBorders>
          </w:tcPr>
          <w:p>
            <w:pPr>
              <w:pStyle w:val="TableParagraph"/>
              <w:spacing w:line="312" w:lineRule="exact" w:before="32"/>
              <w:ind w:left="122" w:right="107"/>
              <w:jc w:val="left"/>
              <w:rPr>
                <w:rFonts w:ascii="宋体" w:hAnsi="宋体" w:cs="宋体" w:eastAsia="宋体" w:hint="default"/>
                <w:sz w:val="24"/>
                <w:szCs w:val="24"/>
              </w:rPr>
            </w:pPr>
            <w:r>
              <w:rPr>
                <w:rFonts w:ascii="宋体" w:hAnsi="宋体" w:cs="宋体" w:eastAsia="宋体" w:hint="default"/>
                <w:spacing w:val="6"/>
                <w:sz w:val="24"/>
                <w:szCs w:val="24"/>
              </w:rPr>
              <w:t>南通常乐建筑劳务有</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限公司</w:t>
            </w:r>
          </w:p>
        </w:tc>
        <w:tc>
          <w:tcPr>
            <w:tcW w:w="1468" w:type="dxa"/>
            <w:tcBorders>
              <w:top w:val="nil" w:sz="6" w:space="0" w:color="auto"/>
              <w:left w:val="nil" w:sz="6" w:space="0" w:color="auto"/>
              <w:bottom w:val="single" w:sz="4" w:space="0" w:color="000000"/>
              <w:right w:val="nil" w:sz="6" w:space="0" w:color="auto"/>
            </w:tcBorders>
          </w:tcPr>
          <w:p>
            <w:pPr>
              <w:pStyle w:val="TableParagraph"/>
              <w:spacing w:line="240" w:lineRule="auto" w:before="215"/>
              <w:ind w:left="109" w:right="0"/>
              <w:jc w:val="left"/>
              <w:rPr>
                <w:rFonts w:ascii="Arial Narrow" w:hAnsi="Arial Narrow" w:cs="Arial Narrow" w:eastAsia="Arial Narrow" w:hint="default"/>
                <w:sz w:val="24"/>
                <w:szCs w:val="24"/>
              </w:rPr>
            </w:pPr>
            <w:r>
              <w:rPr>
                <w:rFonts w:ascii="Arial Narrow"/>
                <w:sz w:val="24"/>
              </w:rPr>
              <w:t>1,499,300.89</w:t>
            </w:r>
          </w:p>
        </w:tc>
        <w:tc>
          <w:tcPr>
            <w:tcW w:w="1445" w:type="dxa"/>
            <w:tcBorders>
              <w:top w:val="nil" w:sz="6" w:space="0" w:color="auto"/>
              <w:left w:val="nil" w:sz="6" w:space="0" w:color="auto"/>
              <w:bottom w:val="single" w:sz="4" w:space="0" w:color="000000"/>
              <w:right w:val="nil" w:sz="6" w:space="0" w:color="auto"/>
            </w:tcBorders>
          </w:tcPr>
          <w:p>
            <w:pPr>
              <w:pStyle w:val="TableParagraph"/>
              <w:spacing w:line="240" w:lineRule="auto" w:before="215"/>
              <w:ind w:left="351" w:right="0"/>
              <w:jc w:val="center"/>
              <w:rPr>
                <w:rFonts w:ascii="Arial Narrow" w:hAnsi="Arial Narrow" w:cs="Arial Narrow" w:eastAsia="Arial Narrow" w:hint="default"/>
                <w:sz w:val="24"/>
                <w:szCs w:val="24"/>
              </w:rPr>
            </w:pPr>
            <w:r>
              <w:rPr>
                <w:rFonts w:ascii="Arial Narrow"/>
                <w:sz w:val="24"/>
              </w:rPr>
              <w:t>-</w:t>
            </w:r>
          </w:p>
        </w:tc>
        <w:tc>
          <w:tcPr>
            <w:tcW w:w="733" w:type="dxa"/>
            <w:tcBorders>
              <w:top w:val="nil" w:sz="6" w:space="0" w:color="auto"/>
              <w:left w:val="nil" w:sz="6" w:space="0" w:color="auto"/>
              <w:bottom w:val="single" w:sz="4" w:space="0" w:color="000000"/>
              <w:right w:val="nil" w:sz="6" w:space="0" w:color="auto"/>
            </w:tcBorders>
          </w:tcPr>
          <w:p>
            <w:pPr>
              <w:pStyle w:val="TableParagraph"/>
              <w:spacing w:line="240" w:lineRule="auto" w:before="215"/>
              <w:ind w:right="252"/>
              <w:jc w:val="right"/>
              <w:rPr>
                <w:rFonts w:ascii="Arial Narrow" w:hAnsi="Arial Narrow" w:cs="Arial Narrow" w:eastAsia="Arial Narrow" w:hint="default"/>
                <w:sz w:val="24"/>
                <w:szCs w:val="24"/>
              </w:rPr>
            </w:pPr>
            <w:r>
              <w:rPr>
                <w:rFonts w:ascii="Arial Narrow"/>
                <w:sz w:val="24"/>
              </w:rPr>
              <w:t>-</w:t>
            </w:r>
          </w:p>
        </w:tc>
        <w:tc>
          <w:tcPr>
            <w:tcW w:w="991" w:type="dxa"/>
            <w:tcBorders>
              <w:top w:val="nil" w:sz="6" w:space="0" w:color="auto"/>
              <w:left w:val="nil" w:sz="6" w:space="0" w:color="auto"/>
              <w:bottom w:val="single" w:sz="4" w:space="0" w:color="000000"/>
              <w:right w:val="nil" w:sz="6" w:space="0" w:color="auto"/>
            </w:tcBorders>
          </w:tcPr>
          <w:p>
            <w:pPr>
              <w:pStyle w:val="TableParagraph"/>
              <w:spacing w:line="240" w:lineRule="auto" w:before="215"/>
              <w:ind w:right="253"/>
              <w:jc w:val="right"/>
              <w:rPr>
                <w:rFonts w:ascii="Arial Narrow" w:hAnsi="Arial Narrow" w:cs="Arial Narrow" w:eastAsia="Arial Narrow" w:hint="default"/>
                <w:sz w:val="24"/>
                <w:szCs w:val="24"/>
              </w:rPr>
            </w:pPr>
            <w:r>
              <w:rPr>
                <w:rFonts w:ascii="Arial Narrow"/>
                <w:sz w:val="24"/>
              </w:rPr>
              <w:t>-</w:t>
            </w:r>
          </w:p>
        </w:tc>
        <w:tc>
          <w:tcPr>
            <w:tcW w:w="845" w:type="dxa"/>
            <w:tcBorders>
              <w:top w:val="nil" w:sz="6" w:space="0" w:color="auto"/>
              <w:left w:val="nil" w:sz="6" w:space="0" w:color="auto"/>
              <w:bottom w:val="single" w:sz="4" w:space="0" w:color="000000"/>
              <w:right w:val="nil" w:sz="6" w:space="0" w:color="auto"/>
            </w:tcBorders>
          </w:tcPr>
          <w:p>
            <w:pPr>
              <w:pStyle w:val="TableParagraph"/>
              <w:spacing w:line="240" w:lineRule="auto" w:before="215"/>
              <w:ind w:right="105"/>
              <w:jc w:val="right"/>
              <w:rPr>
                <w:rFonts w:ascii="Arial Narrow" w:hAnsi="Arial Narrow" w:cs="Arial Narrow" w:eastAsia="Arial Narrow" w:hint="default"/>
                <w:sz w:val="24"/>
                <w:szCs w:val="24"/>
              </w:rPr>
            </w:pPr>
            <w:r>
              <w:rPr>
                <w:rFonts w:ascii="Arial Narrow"/>
                <w:sz w:val="24"/>
              </w:rPr>
              <w:t>-</w:t>
            </w:r>
          </w:p>
        </w:tc>
        <w:tc>
          <w:tcPr>
            <w:tcW w:w="1366" w:type="dxa"/>
            <w:tcBorders>
              <w:top w:val="nil" w:sz="6" w:space="0" w:color="auto"/>
              <w:left w:val="nil" w:sz="6" w:space="0" w:color="auto"/>
              <w:bottom w:val="single" w:sz="4" w:space="0" w:color="000000"/>
              <w:right w:val="nil" w:sz="6" w:space="0" w:color="auto"/>
            </w:tcBorders>
          </w:tcPr>
          <w:p>
            <w:pPr>
              <w:pStyle w:val="TableParagraph"/>
              <w:spacing w:line="240" w:lineRule="auto" w:before="215"/>
              <w:ind w:right="2"/>
              <w:jc w:val="center"/>
              <w:rPr>
                <w:rFonts w:ascii="Arial Narrow" w:hAnsi="Arial Narrow" w:cs="Arial Narrow" w:eastAsia="Arial Narrow" w:hint="default"/>
                <w:sz w:val="24"/>
                <w:szCs w:val="24"/>
              </w:rPr>
            </w:pPr>
            <w:r>
              <w:rPr>
                <w:rFonts w:ascii="Arial Narrow"/>
                <w:sz w:val="24"/>
              </w:rPr>
              <w:t>1,499,300.89</w:t>
            </w:r>
          </w:p>
        </w:tc>
      </w:tr>
      <w:tr>
        <w:trPr>
          <w:trHeight w:val="413" w:hRule="exact"/>
        </w:trPr>
        <w:tc>
          <w:tcPr>
            <w:tcW w:w="2455" w:type="dxa"/>
            <w:tcBorders>
              <w:top w:val="single" w:sz="4" w:space="0" w:color="000000"/>
              <w:left w:val="nil" w:sz="6" w:space="0" w:color="auto"/>
              <w:bottom w:val="single" w:sz="8" w:space="0" w:color="000000"/>
              <w:right w:val="nil" w:sz="6" w:space="0" w:color="auto"/>
            </w:tcBorders>
          </w:tcPr>
          <w:p>
            <w:pPr>
              <w:pStyle w:val="TableParagraph"/>
              <w:spacing w:line="347"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1468"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left="109" w:right="0"/>
              <w:jc w:val="left"/>
              <w:rPr>
                <w:rFonts w:ascii="Arial Narrow" w:hAnsi="Arial Narrow" w:cs="Arial Narrow" w:eastAsia="Arial Narrow" w:hint="default"/>
                <w:sz w:val="24"/>
                <w:szCs w:val="24"/>
              </w:rPr>
            </w:pPr>
            <w:r>
              <w:rPr>
                <w:rFonts w:ascii="Arial Narrow"/>
                <w:b/>
                <w:sz w:val="24"/>
              </w:rPr>
              <w:t>5,687,954.47</w:t>
            </w:r>
            <w:r>
              <w:rPr>
                <w:rFonts w:ascii="Arial Narrow"/>
                <w:sz w:val="24"/>
              </w:rPr>
            </w:r>
          </w:p>
        </w:tc>
        <w:tc>
          <w:tcPr>
            <w:tcW w:w="1445"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left="351" w:right="0"/>
              <w:jc w:val="center"/>
              <w:rPr>
                <w:rFonts w:ascii="Arial Narrow" w:hAnsi="Arial Narrow" w:cs="Arial Narrow" w:eastAsia="Arial Narrow" w:hint="default"/>
                <w:sz w:val="24"/>
                <w:szCs w:val="24"/>
              </w:rPr>
            </w:pPr>
            <w:r>
              <w:rPr>
                <w:rFonts w:ascii="Arial Narrow"/>
                <w:sz w:val="24"/>
              </w:rPr>
              <w:t>-</w:t>
            </w:r>
          </w:p>
        </w:tc>
        <w:tc>
          <w:tcPr>
            <w:tcW w:w="733"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252"/>
              <w:jc w:val="right"/>
              <w:rPr>
                <w:rFonts w:ascii="Arial Narrow" w:hAnsi="Arial Narrow" w:cs="Arial Narrow" w:eastAsia="Arial Narrow" w:hint="default"/>
                <w:sz w:val="24"/>
                <w:szCs w:val="24"/>
              </w:rPr>
            </w:pPr>
            <w:r>
              <w:rPr>
                <w:rFonts w:ascii="Arial Narrow"/>
                <w:sz w:val="24"/>
              </w:rPr>
              <w:t>-</w:t>
            </w:r>
          </w:p>
        </w:tc>
        <w:tc>
          <w:tcPr>
            <w:tcW w:w="991"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253"/>
              <w:jc w:val="right"/>
              <w:rPr>
                <w:rFonts w:ascii="Arial Narrow" w:hAnsi="Arial Narrow" w:cs="Arial Narrow" w:eastAsia="Arial Narrow" w:hint="default"/>
                <w:sz w:val="24"/>
                <w:szCs w:val="24"/>
              </w:rPr>
            </w:pPr>
            <w:r>
              <w:rPr>
                <w:rFonts w:ascii="Arial Narrow"/>
                <w:sz w:val="24"/>
              </w:rPr>
              <w:t>-</w:t>
            </w:r>
          </w:p>
        </w:tc>
        <w:tc>
          <w:tcPr>
            <w:tcW w:w="845"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105"/>
              <w:jc w:val="right"/>
              <w:rPr>
                <w:rFonts w:ascii="Arial Narrow" w:hAnsi="Arial Narrow" w:cs="Arial Narrow" w:eastAsia="Arial Narrow" w:hint="default"/>
                <w:sz w:val="24"/>
                <w:szCs w:val="24"/>
              </w:rPr>
            </w:pPr>
            <w:r>
              <w:rPr>
                <w:rFonts w:ascii="Arial Narrow"/>
                <w:sz w:val="24"/>
              </w:rPr>
              <w:t>-</w:t>
            </w:r>
          </w:p>
        </w:tc>
        <w:tc>
          <w:tcPr>
            <w:tcW w:w="1366"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2"/>
              <w:jc w:val="center"/>
              <w:rPr>
                <w:rFonts w:ascii="Arial Narrow" w:hAnsi="Arial Narrow" w:cs="Arial Narrow" w:eastAsia="Arial Narrow" w:hint="default"/>
                <w:sz w:val="24"/>
                <w:szCs w:val="24"/>
              </w:rPr>
            </w:pPr>
            <w:r>
              <w:rPr>
                <w:rFonts w:ascii="Arial Narrow"/>
                <w:b/>
                <w:sz w:val="24"/>
              </w:rPr>
              <w:t>5,687,954.47</w:t>
            </w:r>
            <w:r>
              <w:rPr>
                <w:rFonts w:ascii="Arial Narrow"/>
                <w:sz w:val="24"/>
              </w:rPr>
            </w:r>
          </w:p>
        </w:tc>
      </w:tr>
    </w:tbl>
    <w:p>
      <w:pPr>
        <w:pStyle w:val="BodyText"/>
        <w:spacing w:line="240" w:lineRule="auto" w:before="81"/>
        <w:ind w:left="499" w:right="882"/>
        <w:jc w:val="left"/>
      </w:pPr>
      <w:bookmarkStart w:name="（2）商誉减值准备" w:id="326"/>
      <w:bookmarkEnd w:id="326"/>
      <w:r>
        <w:rPr/>
      </w:r>
      <w:r>
        <w:rPr/>
        <w:t>（</w:t>
      </w:r>
      <w:r>
        <w:rPr>
          <w:rFonts w:ascii="Arial Narrow" w:hAnsi="Arial Narrow" w:cs="Arial Narrow" w:eastAsia="Arial Narrow" w:hint="default"/>
        </w:rPr>
        <w:t>2</w:t>
      </w:r>
      <w:r>
        <w:rPr/>
        <w:t>）商誉减值准备</w:t>
      </w:r>
    </w:p>
    <w:p>
      <w:pPr>
        <w:spacing w:line="240" w:lineRule="auto" w:before="1"/>
        <w:rPr>
          <w:rFonts w:ascii="宋体" w:hAnsi="宋体" w:cs="宋体" w:eastAsia="宋体" w:hint="default"/>
          <w:sz w:val="18"/>
          <w:szCs w:val="18"/>
        </w:rPr>
      </w:pPr>
    </w:p>
    <w:tbl>
      <w:tblPr>
        <w:tblW w:w="0" w:type="auto"/>
        <w:jc w:val="left"/>
        <w:tblInd w:w="379" w:type="dxa"/>
        <w:tblLayout w:type="fixed"/>
        <w:tblCellMar>
          <w:top w:w="0" w:type="dxa"/>
          <w:left w:w="0" w:type="dxa"/>
          <w:bottom w:w="0" w:type="dxa"/>
          <w:right w:w="0" w:type="dxa"/>
        </w:tblCellMar>
        <w:tblLook w:val="01E0"/>
      </w:tblPr>
      <w:tblGrid>
        <w:gridCol w:w="3278"/>
        <w:gridCol w:w="1529"/>
        <w:gridCol w:w="710"/>
        <w:gridCol w:w="711"/>
        <w:gridCol w:w="781"/>
        <w:gridCol w:w="853"/>
        <w:gridCol w:w="1442"/>
      </w:tblGrid>
      <w:tr>
        <w:trPr>
          <w:trHeight w:val="412" w:hRule="exact"/>
        </w:trPr>
        <w:tc>
          <w:tcPr>
            <w:tcW w:w="3278" w:type="dxa"/>
            <w:vMerge w:val="restart"/>
            <w:tcBorders>
              <w:top w:val="single" w:sz="8" w:space="0" w:color="000000"/>
              <w:left w:val="nil" w:sz="6" w:space="0" w:color="auto"/>
              <w:right w:val="nil" w:sz="6" w:space="0" w:color="auto"/>
            </w:tcBorders>
          </w:tcPr>
          <w:p>
            <w:pPr>
              <w:pStyle w:val="TableParagraph"/>
              <w:spacing w:line="177" w:lineRule="auto" w:before="68"/>
              <w:ind w:left="122" w:right="264"/>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被投资单位名称或形成商誉 的事项</w:t>
            </w:r>
            <w:r>
              <w:rPr>
                <w:rFonts w:ascii="Microsoft JhengHei" w:hAnsi="Microsoft JhengHei" w:cs="Microsoft JhengHei" w:eastAsia="Microsoft JhengHei" w:hint="default"/>
                <w:sz w:val="24"/>
                <w:szCs w:val="24"/>
              </w:rPr>
            </w:r>
          </w:p>
        </w:tc>
        <w:tc>
          <w:tcPr>
            <w:tcW w:w="1529" w:type="dxa"/>
            <w:vMerge w:val="restart"/>
            <w:tcBorders>
              <w:top w:val="single" w:sz="8" w:space="0" w:color="000000"/>
              <w:left w:val="nil" w:sz="6" w:space="0" w:color="auto"/>
              <w:right w:val="nil" w:sz="6" w:space="0" w:color="auto"/>
            </w:tcBorders>
          </w:tcPr>
          <w:p>
            <w:pPr>
              <w:pStyle w:val="TableParagraph"/>
              <w:spacing w:line="350" w:lineRule="exact" w:before="33"/>
              <w:ind w:left="933" w:right="11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w:t>
            </w:r>
            <w:r>
              <w:rPr>
                <w:rFonts w:ascii="Microsoft JhengHei" w:hAnsi="Microsoft JhengHei" w:cs="Microsoft JhengHei" w:eastAsia="Microsoft JhengHei" w:hint="default"/>
                <w:b/>
                <w:bCs/>
                <w:spacing w:val="1"/>
                <w:sz w:val="24"/>
                <w:szCs w:val="24"/>
              </w:rPr>
              <w:t> </w:t>
            </w:r>
            <w:r>
              <w:rPr>
                <w:rFonts w:ascii="Microsoft JhengHei" w:hAnsi="Microsoft JhengHei" w:cs="Microsoft JhengHei" w:eastAsia="Microsoft JhengHei" w:hint="default"/>
                <w:b/>
                <w:bCs/>
                <w:sz w:val="24"/>
                <w:szCs w:val="24"/>
              </w:rPr>
              <w:t>余额</w:t>
            </w:r>
            <w:r>
              <w:rPr>
                <w:rFonts w:ascii="Microsoft JhengHei" w:hAnsi="Microsoft JhengHei" w:cs="Microsoft JhengHei" w:eastAsia="Microsoft JhengHei" w:hint="default"/>
                <w:sz w:val="24"/>
                <w:szCs w:val="24"/>
              </w:rPr>
            </w:r>
          </w:p>
        </w:tc>
        <w:tc>
          <w:tcPr>
            <w:tcW w:w="1421" w:type="dxa"/>
            <w:gridSpan w:val="2"/>
            <w:tcBorders>
              <w:top w:val="single" w:sz="8" w:space="0" w:color="000000"/>
              <w:left w:val="nil" w:sz="6" w:space="0" w:color="auto"/>
              <w:bottom w:val="nil" w:sz="6" w:space="0" w:color="auto"/>
              <w:right w:val="nil" w:sz="6" w:space="0" w:color="auto"/>
            </w:tcBorders>
          </w:tcPr>
          <w:p>
            <w:pPr>
              <w:pStyle w:val="TableParagraph"/>
              <w:spacing w:line="347" w:lineRule="exact"/>
              <w:ind w:left="34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本期增加</w:t>
            </w:r>
            <w:r>
              <w:rPr>
                <w:rFonts w:ascii="Microsoft JhengHei" w:hAnsi="Microsoft JhengHei" w:cs="Microsoft JhengHei" w:eastAsia="Microsoft JhengHei" w:hint="default"/>
                <w:sz w:val="24"/>
                <w:szCs w:val="24"/>
              </w:rPr>
            </w:r>
          </w:p>
        </w:tc>
        <w:tc>
          <w:tcPr>
            <w:tcW w:w="1633" w:type="dxa"/>
            <w:gridSpan w:val="2"/>
            <w:tcBorders>
              <w:top w:val="single" w:sz="8" w:space="0" w:color="000000"/>
              <w:left w:val="nil" w:sz="6" w:space="0" w:color="auto"/>
              <w:bottom w:val="nil" w:sz="6" w:space="0" w:color="auto"/>
              <w:right w:val="nil" w:sz="6" w:space="0" w:color="auto"/>
            </w:tcBorders>
          </w:tcPr>
          <w:p>
            <w:pPr>
              <w:pStyle w:val="TableParagraph"/>
              <w:spacing w:line="347" w:lineRule="exact"/>
              <w:ind w:left="483"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本期减少</w:t>
            </w:r>
            <w:r>
              <w:rPr>
                <w:rFonts w:ascii="Microsoft JhengHei" w:hAnsi="Microsoft JhengHei" w:cs="Microsoft JhengHei" w:eastAsia="Microsoft JhengHei" w:hint="default"/>
                <w:sz w:val="24"/>
                <w:szCs w:val="24"/>
              </w:rPr>
            </w:r>
          </w:p>
        </w:tc>
        <w:tc>
          <w:tcPr>
            <w:tcW w:w="1442" w:type="dxa"/>
            <w:vMerge w:val="restart"/>
            <w:tcBorders>
              <w:top w:val="single" w:sz="8" w:space="0" w:color="000000"/>
              <w:left w:val="nil" w:sz="6" w:space="0" w:color="auto"/>
              <w:right w:val="nil" w:sz="6" w:space="0" w:color="auto"/>
            </w:tcBorders>
          </w:tcPr>
          <w:p>
            <w:pPr>
              <w:pStyle w:val="TableParagraph"/>
              <w:spacing w:line="350" w:lineRule="exact" w:before="33"/>
              <w:ind w:left="851" w:right="107"/>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w:t>
            </w:r>
            <w:r>
              <w:rPr>
                <w:rFonts w:ascii="Microsoft JhengHei" w:hAnsi="Microsoft JhengHei" w:cs="Microsoft JhengHei" w:eastAsia="Microsoft JhengHei" w:hint="default"/>
                <w:b/>
                <w:bCs/>
                <w:spacing w:val="1"/>
                <w:sz w:val="24"/>
                <w:szCs w:val="24"/>
              </w:rPr>
              <w:t> </w:t>
            </w:r>
            <w:r>
              <w:rPr>
                <w:rFonts w:ascii="Microsoft JhengHei" w:hAnsi="Microsoft JhengHei" w:cs="Microsoft JhengHei" w:eastAsia="Microsoft JhengHei" w:hint="default"/>
                <w:b/>
                <w:bCs/>
                <w:sz w:val="24"/>
                <w:szCs w:val="24"/>
              </w:rPr>
              <w:t>余额</w:t>
            </w:r>
            <w:r>
              <w:rPr>
                <w:rFonts w:ascii="Microsoft JhengHei" w:hAnsi="Microsoft JhengHei" w:cs="Microsoft JhengHei" w:eastAsia="Microsoft JhengHei" w:hint="default"/>
                <w:sz w:val="24"/>
                <w:szCs w:val="24"/>
              </w:rPr>
            </w:r>
          </w:p>
        </w:tc>
      </w:tr>
      <w:tr>
        <w:trPr>
          <w:trHeight w:val="406" w:hRule="exact"/>
        </w:trPr>
        <w:tc>
          <w:tcPr>
            <w:tcW w:w="3278" w:type="dxa"/>
            <w:vMerge/>
            <w:tcBorders>
              <w:left w:val="nil" w:sz="6" w:space="0" w:color="auto"/>
              <w:bottom w:val="single" w:sz="4" w:space="0" w:color="000000"/>
              <w:right w:val="nil" w:sz="6" w:space="0" w:color="auto"/>
            </w:tcBorders>
          </w:tcPr>
          <w:p>
            <w:pPr/>
          </w:p>
        </w:tc>
        <w:tc>
          <w:tcPr>
            <w:tcW w:w="1529" w:type="dxa"/>
            <w:vMerge/>
            <w:tcBorders>
              <w:left w:val="nil" w:sz="6" w:space="0" w:color="auto"/>
              <w:bottom w:val="single" w:sz="4" w:space="0" w:color="000000"/>
              <w:right w:val="nil" w:sz="6" w:space="0" w:color="auto"/>
            </w:tcBorders>
          </w:tcPr>
          <w:p>
            <w:pPr/>
          </w:p>
        </w:tc>
        <w:tc>
          <w:tcPr>
            <w:tcW w:w="710" w:type="dxa"/>
            <w:tcBorders>
              <w:top w:val="nil" w:sz="6" w:space="0" w:color="auto"/>
              <w:left w:val="nil" w:sz="6" w:space="0" w:color="auto"/>
              <w:bottom w:val="single" w:sz="4" w:space="0" w:color="000000"/>
              <w:right w:val="nil" w:sz="6" w:space="0" w:color="auto"/>
            </w:tcBorders>
          </w:tcPr>
          <w:p>
            <w:pPr>
              <w:pStyle w:val="TableParagraph"/>
              <w:spacing w:line="351" w:lineRule="exact"/>
              <w:ind w:right="112"/>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计提</w:t>
            </w:r>
            <w:r>
              <w:rPr>
                <w:rFonts w:ascii="Microsoft JhengHei" w:hAnsi="Microsoft JhengHei" w:cs="Microsoft JhengHei" w:eastAsia="Microsoft JhengHei" w:hint="default"/>
                <w:sz w:val="24"/>
                <w:szCs w:val="24"/>
              </w:rPr>
            </w:r>
          </w:p>
        </w:tc>
        <w:tc>
          <w:tcPr>
            <w:tcW w:w="711" w:type="dxa"/>
            <w:tcBorders>
              <w:top w:val="nil" w:sz="6" w:space="0" w:color="auto"/>
              <w:left w:val="nil" w:sz="6" w:space="0" w:color="auto"/>
              <w:bottom w:val="single" w:sz="4" w:space="0" w:color="000000"/>
              <w:right w:val="nil" w:sz="6" w:space="0" w:color="auto"/>
            </w:tcBorders>
          </w:tcPr>
          <w:p>
            <w:pPr>
              <w:pStyle w:val="TableParagraph"/>
              <w:spacing w:line="351" w:lineRule="exact"/>
              <w:ind w:right="112"/>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其他</w:t>
            </w:r>
            <w:r>
              <w:rPr>
                <w:rFonts w:ascii="Microsoft JhengHei" w:hAnsi="Microsoft JhengHei" w:cs="Microsoft JhengHei" w:eastAsia="Microsoft JhengHei" w:hint="default"/>
                <w:sz w:val="24"/>
                <w:szCs w:val="24"/>
              </w:rPr>
            </w:r>
          </w:p>
        </w:tc>
        <w:tc>
          <w:tcPr>
            <w:tcW w:w="781" w:type="dxa"/>
            <w:tcBorders>
              <w:top w:val="nil" w:sz="6" w:space="0" w:color="auto"/>
              <w:left w:val="nil" w:sz="6" w:space="0" w:color="auto"/>
              <w:bottom w:val="single" w:sz="4" w:space="0" w:color="000000"/>
              <w:right w:val="nil" w:sz="6" w:space="0" w:color="auto"/>
            </w:tcBorders>
          </w:tcPr>
          <w:p>
            <w:pPr>
              <w:pStyle w:val="TableParagraph"/>
              <w:spacing w:line="351" w:lineRule="exact"/>
              <w:ind w:right="182"/>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处置</w:t>
            </w:r>
            <w:r>
              <w:rPr>
                <w:rFonts w:ascii="Microsoft JhengHei" w:hAnsi="Microsoft JhengHei" w:cs="Microsoft JhengHei" w:eastAsia="Microsoft JhengHei" w:hint="default"/>
                <w:sz w:val="24"/>
                <w:szCs w:val="24"/>
              </w:rPr>
            </w:r>
          </w:p>
        </w:tc>
        <w:tc>
          <w:tcPr>
            <w:tcW w:w="853" w:type="dxa"/>
            <w:tcBorders>
              <w:top w:val="nil" w:sz="6" w:space="0" w:color="auto"/>
              <w:left w:val="nil" w:sz="6" w:space="0" w:color="auto"/>
              <w:bottom w:val="single" w:sz="4" w:space="0" w:color="000000"/>
              <w:right w:val="nil" w:sz="6" w:space="0" w:color="auto"/>
            </w:tcBorders>
          </w:tcPr>
          <w:p>
            <w:pPr>
              <w:pStyle w:val="TableParagraph"/>
              <w:spacing w:line="351" w:lineRule="exact"/>
              <w:ind w:right="18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其他</w:t>
            </w:r>
            <w:r>
              <w:rPr>
                <w:rFonts w:ascii="Microsoft JhengHei" w:hAnsi="Microsoft JhengHei" w:cs="Microsoft JhengHei" w:eastAsia="Microsoft JhengHei" w:hint="default"/>
                <w:sz w:val="24"/>
                <w:szCs w:val="24"/>
              </w:rPr>
            </w:r>
          </w:p>
        </w:tc>
        <w:tc>
          <w:tcPr>
            <w:tcW w:w="1442" w:type="dxa"/>
            <w:vMerge/>
            <w:tcBorders>
              <w:left w:val="nil" w:sz="6" w:space="0" w:color="auto"/>
              <w:bottom w:val="single" w:sz="4" w:space="0" w:color="000000"/>
              <w:right w:val="nil" w:sz="6" w:space="0" w:color="auto"/>
            </w:tcBorders>
          </w:tcPr>
          <w:p>
            <w:pPr/>
          </w:p>
        </w:tc>
      </w:tr>
      <w:tr>
        <w:trPr>
          <w:trHeight w:val="413" w:hRule="exact"/>
        </w:trPr>
        <w:tc>
          <w:tcPr>
            <w:tcW w:w="3278" w:type="dxa"/>
            <w:tcBorders>
              <w:top w:val="single" w:sz="4" w:space="0" w:color="000000"/>
              <w:left w:val="nil" w:sz="6" w:space="0" w:color="auto"/>
              <w:bottom w:val="single" w:sz="8" w:space="0" w:color="000000"/>
              <w:right w:val="nil" w:sz="6" w:space="0" w:color="auto"/>
            </w:tcBorders>
          </w:tcPr>
          <w:p>
            <w:pPr>
              <w:pStyle w:val="TableParagraph"/>
              <w:spacing w:line="240" w:lineRule="auto" w:before="5"/>
              <w:ind w:left="122" w:right="0"/>
              <w:jc w:val="left"/>
              <w:rPr>
                <w:rFonts w:ascii="宋体" w:hAnsi="宋体" w:cs="宋体" w:eastAsia="宋体" w:hint="default"/>
                <w:sz w:val="24"/>
                <w:szCs w:val="24"/>
              </w:rPr>
            </w:pPr>
            <w:r>
              <w:rPr>
                <w:rFonts w:ascii="宋体" w:hAnsi="宋体" w:cs="宋体" w:eastAsia="宋体" w:hint="default"/>
                <w:sz w:val="24"/>
                <w:szCs w:val="24"/>
              </w:rPr>
              <w:t>南通常乐建筑劳务有限公司</w:t>
            </w:r>
          </w:p>
        </w:tc>
        <w:tc>
          <w:tcPr>
            <w:tcW w:w="1529"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left="266" w:right="0"/>
              <w:jc w:val="left"/>
              <w:rPr>
                <w:rFonts w:ascii="Arial Narrow" w:hAnsi="Arial Narrow" w:cs="Arial Narrow" w:eastAsia="Arial Narrow" w:hint="default"/>
                <w:sz w:val="24"/>
                <w:szCs w:val="24"/>
              </w:rPr>
            </w:pPr>
            <w:r>
              <w:rPr>
                <w:rFonts w:ascii="Arial Narrow"/>
                <w:sz w:val="24"/>
              </w:rPr>
              <w:t>1,499,300.89</w:t>
            </w:r>
          </w:p>
        </w:tc>
        <w:tc>
          <w:tcPr>
            <w:tcW w:w="710"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113"/>
              <w:jc w:val="right"/>
              <w:rPr>
                <w:rFonts w:ascii="Arial Narrow" w:hAnsi="Arial Narrow" w:cs="Arial Narrow" w:eastAsia="Arial Narrow" w:hint="default"/>
                <w:sz w:val="24"/>
                <w:szCs w:val="24"/>
              </w:rPr>
            </w:pPr>
            <w:r>
              <w:rPr>
                <w:rFonts w:ascii="Arial Narrow"/>
                <w:sz w:val="24"/>
              </w:rPr>
              <w:t>-</w:t>
            </w:r>
          </w:p>
        </w:tc>
        <w:tc>
          <w:tcPr>
            <w:tcW w:w="711"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112"/>
              <w:jc w:val="right"/>
              <w:rPr>
                <w:rFonts w:ascii="Arial Narrow" w:hAnsi="Arial Narrow" w:cs="Arial Narrow" w:eastAsia="Arial Narrow" w:hint="default"/>
                <w:sz w:val="24"/>
                <w:szCs w:val="24"/>
              </w:rPr>
            </w:pPr>
            <w:r>
              <w:rPr>
                <w:rFonts w:ascii="Arial Narrow"/>
                <w:sz w:val="24"/>
              </w:rPr>
              <w:t>-</w:t>
            </w:r>
          </w:p>
        </w:tc>
        <w:tc>
          <w:tcPr>
            <w:tcW w:w="781"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182"/>
              <w:jc w:val="right"/>
              <w:rPr>
                <w:rFonts w:ascii="Arial Narrow" w:hAnsi="Arial Narrow" w:cs="Arial Narrow" w:eastAsia="Arial Narrow" w:hint="default"/>
                <w:sz w:val="24"/>
                <w:szCs w:val="24"/>
              </w:rPr>
            </w:pPr>
            <w:r>
              <w:rPr>
                <w:rFonts w:ascii="Arial Narrow"/>
                <w:sz w:val="24"/>
              </w:rPr>
              <w:t>-</w:t>
            </w:r>
          </w:p>
        </w:tc>
        <w:tc>
          <w:tcPr>
            <w:tcW w:w="853"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184"/>
              <w:jc w:val="right"/>
              <w:rPr>
                <w:rFonts w:ascii="Arial Narrow" w:hAnsi="Arial Narrow" w:cs="Arial Narrow" w:eastAsia="Arial Narrow" w:hint="default"/>
                <w:sz w:val="24"/>
                <w:szCs w:val="24"/>
              </w:rPr>
            </w:pPr>
            <w:r>
              <w:rPr>
                <w:rFonts w:ascii="Arial Narrow"/>
                <w:sz w:val="24"/>
              </w:rPr>
              <w:t>-</w:t>
            </w:r>
          </w:p>
        </w:tc>
        <w:tc>
          <w:tcPr>
            <w:tcW w:w="1442"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left="184" w:right="0"/>
              <w:jc w:val="left"/>
              <w:rPr>
                <w:rFonts w:ascii="Arial Narrow" w:hAnsi="Arial Narrow" w:cs="Arial Narrow" w:eastAsia="Arial Narrow" w:hint="default"/>
                <w:sz w:val="24"/>
                <w:szCs w:val="24"/>
              </w:rPr>
            </w:pPr>
            <w:r>
              <w:rPr>
                <w:rFonts w:ascii="Arial Narrow"/>
                <w:sz w:val="24"/>
              </w:rPr>
              <w:t>1,499,300.89</w:t>
            </w:r>
          </w:p>
        </w:tc>
      </w:tr>
    </w:tbl>
    <w:p>
      <w:pPr>
        <w:pStyle w:val="BodyText"/>
        <w:spacing w:line="240" w:lineRule="auto" w:before="81"/>
        <w:ind w:right="0"/>
        <w:jc w:val="both"/>
      </w:pPr>
      <w:r>
        <w:rPr/>
        <w:t>说明：</w:t>
      </w:r>
    </w:p>
    <w:p>
      <w:pPr>
        <w:pStyle w:val="BodyText"/>
        <w:spacing w:line="240" w:lineRule="auto" w:before="212"/>
        <w:ind w:right="0"/>
        <w:jc w:val="both"/>
      </w:pPr>
      <w:r>
        <w:rPr/>
        <w:t>①南通常乐建筑劳务有限公司形成的商誉已全额计提减值准备；</w:t>
      </w:r>
    </w:p>
    <w:p>
      <w:pPr>
        <w:spacing w:line="240" w:lineRule="auto" w:before="7"/>
        <w:rPr>
          <w:rFonts w:ascii="宋体" w:hAnsi="宋体" w:cs="宋体" w:eastAsia="宋体" w:hint="default"/>
          <w:sz w:val="16"/>
          <w:szCs w:val="16"/>
        </w:rPr>
      </w:pPr>
    </w:p>
    <w:p>
      <w:pPr>
        <w:pStyle w:val="BodyText"/>
        <w:spacing w:line="237" w:lineRule="auto"/>
        <w:ind w:right="1015"/>
        <w:jc w:val="both"/>
      </w:pPr>
      <w:r>
        <w:rPr/>
        <w:t>②海门市建筑设计院有限公司形成的商誉，本集团按未来现金流量现值来计算确定有关 资产组的预计可收回金额，以其账面价值与预计可收回金额之间的差异计算确定，估计 现值时所采用的折现率为税前</w:t>
      </w:r>
      <w:r>
        <w:rPr>
          <w:spacing w:val="-34"/>
        </w:rPr>
        <w:t> </w:t>
      </w:r>
      <w:r>
        <w:rPr>
          <w:rFonts w:ascii="Arial Narrow" w:hAnsi="Arial Narrow" w:cs="Arial Narrow" w:eastAsia="Arial Narrow" w:hint="default"/>
          <w:spacing w:val="2"/>
        </w:rPr>
        <w:t>13%</w:t>
      </w:r>
      <w:r>
        <w:rPr>
          <w:spacing w:val="2"/>
        </w:rPr>
        <w:t>。根据减值测试的结果，本期期末商誉未发生减值。</w:t>
      </w:r>
    </w:p>
    <w:p>
      <w:pPr>
        <w:pStyle w:val="BodyText"/>
        <w:spacing w:line="240" w:lineRule="auto" w:before="196"/>
        <w:ind w:left="141" w:right="882"/>
        <w:jc w:val="left"/>
      </w:pPr>
      <w:bookmarkStart w:name="17、长期待摊费用" w:id="327"/>
      <w:bookmarkEnd w:id="327"/>
      <w:r>
        <w:rPr/>
      </w:r>
      <w:r>
        <w:rPr>
          <w:rFonts w:ascii="Arial Narrow" w:hAnsi="Arial Narrow" w:cs="Arial Narrow" w:eastAsia="Arial Narrow" w:hint="default"/>
        </w:rPr>
        <w:t>17</w:t>
      </w:r>
      <w:r>
        <w:rPr/>
        <w:t>、长期待摊费用</w:t>
      </w:r>
    </w:p>
    <w:p>
      <w:pPr>
        <w:spacing w:line="240" w:lineRule="auto" w:before="13"/>
        <w:rPr>
          <w:rFonts w:ascii="宋体" w:hAnsi="宋体" w:cs="宋体" w:eastAsia="宋体" w:hint="default"/>
          <w:sz w:val="17"/>
          <w:szCs w:val="17"/>
        </w:rPr>
      </w:pPr>
    </w:p>
    <w:tbl>
      <w:tblPr>
        <w:tblW w:w="0" w:type="auto"/>
        <w:jc w:val="left"/>
        <w:tblInd w:w="379" w:type="dxa"/>
        <w:tblLayout w:type="fixed"/>
        <w:tblCellMar>
          <w:top w:w="0" w:type="dxa"/>
          <w:left w:w="0" w:type="dxa"/>
          <w:bottom w:w="0" w:type="dxa"/>
          <w:right w:w="0" w:type="dxa"/>
        </w:tblCellMar>
        <w:tblLook w:val="01E0"/>
      </w:tblPr>
      <w:tblGrid>
        <w:gridCol w:w="1303"/>
        <w:gridCol w:w="1885"/>
        <w:gridCol w:w="1654"/>
        <w:gridCol w:w="1611"/>
        <w:gridCol w:w="1462"/>
        <w:gridCol w:w="1359"/>
      </w:tblGrid>
      <w:tr>
        <w:trPr>
          <w:trHeight w:val="251" w:hRule="exact"/>
        </w:trPr>
        <w:tc>
          <w:tcPr>
            <w:tcW w:w="1303" w:type="dxa"/>
            <w:tcBorders>
              <w:top w:val="single" w:sz="8" w:space="0" w:color="000000"/>
              <w:left w:val="nil" w:sz="6" w:space="0" w:color="auto"/>
              <w:bottom w:val="nil" w:sz="6" w:space="0" w:color="auto"/>
              <w:right w:val="nil" w:sz="6" w:space="0" w:color="auto"/>
            </w:tcBorders>
          </w:tcPr>
          <w:p>
            <w:pPr/>
          </w:p>
        </w:tc>
        <w:tc>
          <w:tcPr>
            <w:tcW w:w="1885" w:type="dxa"/>
            <w:tcBorders>
              <w:top w:val="single" w:sz="8" w:space="0" w:color="000000"/>
              <w:left w:val="nil" w:sz="6" w:space="0" w:color="auto"/>
              <w:bottom w:val="nil" w:sz="6" w:space="0" w:color="auto"/>
              <w:right w:val="nil" w:sz="6" w:space="0" w:color="auto"/>
            </w:tcBorders>
          </w:tcPr>
          <w:p>
            <w:pPr/>
          </w:p>
        </w:tc>
        <w:tc>
          <w:tcPr>
            <w:tcW w:w="1654" w:type="dxa"/>
            <w:tcBorders>
              <w:top w:val="single" w:sz="8" w:space="0" w:color="000000"/>
              <w:left w:val="nil" w:sz="6" w:space="0" w:color="auto"/>
              <w:bottom w:val="nil" w:sz="6" w:space="0" w:color="auto"/>
              <w:right w:val="nil" w:sz="6" w:space="0" w:color="auto"/>
            </w:tcBorders>
          </w:tcPr>
          <w:p>
            <w:pPr/>
          </w:p>
        </w:tc>
        <w:tc>
          <w:tcPr>
            <w:tcW w:w="3074" w:type="dxa"/>
            <w:gridSpan w:val="2"/>
            <w:tcBorders>
              <w:top w:val="single" w:sz="8" w:space="0" w:color="000000"/>
              <w:left w:val="nil" w:sz="6" w:space="0" w:color="auto"/>
              <w:bottom w:val="nil" w:sz="6" w:space="0" w:color="auto"/>
              <w:right w:val="nil" w:sz="6" w:space="0" w:color="auto"/>
            </w:tcBorders>
          </w:tcPr>
          <w:p>
            <w:pPr>
              <w:pStyle w:val="TableParagraph"/>
              <w:spacing w:line="277" w:lineRule="exact"/>
              <w:ind w:right="297"/>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本期减少</w:t>
            </w:r>
            <w:r>
              <w:rPr>
                <w:rFonts w:ascii="Microsoft JhengHei" w:hAnsi="Microsoft JhengHei" w:cs="Microsoft JhengHei" w:eastAsia="Microsoft JhengHei" w:hint="default"/>
                <w:sz w:val="18"/>
                <w:szCs w:val="18"/>
              </w:rPr>
            </w:r>
          </w:p>
        </w:tc>
        <w:tc>
          <w:tcPr>
            <w:tcW w:w="1359" w:type="dxa"/>
            <w:tcBorders>
              <w:top w:val="single" w:sz="8" w:space="0" w:color="000000"/>
              <w:left w:val="nil" w:sz="6" w:space="0" w:color="auto"/>
              <w:bottom w:val="nil" w:sz="6" w:space="0" w:color="auto"/>
              <w:right w:val="nil" w:sz="6" w:space="0" w:color="auto"/>
            </w:tcBorders>
          </w:tcPr>
          <w:p>
            <w:pPr/>
          </w:p>
        </w:tc>
      </w:tr>
      <w:tr>
        <w:trPr>
          <w:trHeight w:val="177" w:hRule="exact"/>
        </w:trPr>
        <w:tc>
          <w:tcPr>
            <w:tcW w:w="1303" w:type="dxa"/>
            <w:tcBorders>
              <w:top w:val="nil" w:sz="6" w:space="0" w:color="auto"/>
              <w:left w:val="nil" w:sz="6" w:space="0" w:color="auto"/>
              <w:bottom w:val="nil" w:sz="6" w:space="0" w:color="auto"/>
              <w:right w:val="nil" w:sz="6" w:space="0" w:color="auto"/>
            </w:tcBorders>
          </w:tcPr>
          <w:p>
            <w:pPr>
              <w:pStyle w:val="TableParagraph"/>
              <w:spacing w:line="201"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885" w:type="dxa"/>
            <w:tcBorders>
              <w:top w:val="nil" w:sz="6" w:space="0" w:color="auto"/>
              <w:left w:val="nil" w:sz="6" w:space="0" w:color="auto"/>
              <w:bottom w:val="nil" w:sz="6" w:space="0" w:color="auto"/>
              <w:right w:val="nil" w:sz="6" w:space="0" w:color="auto"/>
            </w:tcBorders>
          </w:tcPr>
          <w:p>
            <w:pPr>
              <w:pStyle w:val="TableParagraph"/>
              <w:spacing w:line="217" w:lineRule="exact"/>
              <w:ind w:right="335"/>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期初数</w:t>
            </w:r>
            <w:r>
              <w:rPr>
                <w:rFonts w:ascii="Microsoft JhengHei" w:hAnsi="Microsoft JhengHei" w:cs="Microsoft JhengHei" w:eastAsia="Microsoft JhengHei" w:hint="default"/>
                <w:sz w:val="21"/>
                <w:szCs w:val="21"/>
              </w:rPr>
            </w:r>
          </w:p>
        </w:tc>
        <w:tc>
          <w:tcPr>
            <w:tcW w:w="1654" w:type="dxa"/>
            <w:tcBorders>
              <w:top w:val="nil" w:sz="6" w:space="0" w:color="auto"/>
              <w:left w:val="nil" w:sz="6" w:space="0" w:color="auto"/>
              <w:bottom w:val="nil" w:sz="6" w:space="0" w:color="auto"/>
              <w:right w:val="nil" w:sz="6" w:space="0" w:color="auto"/>
            </w:tcBorders>
          </w:tcPr>
          <w:p>
            <w:pPr>
              <w:pStyle w:val="TableParagraph"/>
              <w:spacing w:line="201" w:lineRule="exact"/>
              <w:ind w:right="289"/>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本期增加</w:t>
            </w:r>
            <w:r>
              <w:rPr>
                <w:rFonts w:ascii="Microsoft JhengHei" w:hAnsi="Microsoft JhengHei" w:cs="Microsoft JhengHei" w:eastAsia="Microsoft JhengHei" w:hint="default"/>
                <w:sz w:val="18"/>
                <w:szCs w:val="18"/>
              </w:rPr>
            </w:r>
          </w:p>
        </w:tc>
        <w:tc>
          <w:tcPr>
            <w:tcW w:w="1611"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
        </w:tc>
        <w:tc>
          <w:tcPr>
            <w:tcW w:w="1359" w:type="dxa"/>
            <w:tcBorders>
              <w:top w:val="nil" w:sz="6" w:space="0" w:color="auto"/>
              <w:left w:val="nil" w:sz="6" w:space="0" w:color="auto"/>
              <w:bottom w:val="nil" w:sz="6" w:space="0" w:color="auto"/>
              <w:right w:val="nil" w:sz="6" w:space="0" w:color="auto"/>
            </w:tcBorders>
          </w:tcPr>
          <w:p>
            <w:pPr>
              <w:pStyle w:val="TableParagraph"/>
              <w:spacing w:line="217" w:lineRule="exact"/>
              <w:ind w:right="107"/>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期末数</w:t>
            </w:r>
            <w:r>
              <w:rPr>
                <w:rFonts w:ascii="Microsoft JhengHei" w:hAnsi="Microsoft JhengHei" w:cs="Microsoft JhengHei" w:eastAsia="Microsoft JhengHei" w:hint="default"/>
                <w:sz w:val="21"/>
                <w:szCs w:val="21"/>
              </w:rPr>
            </w:r>
          </w:p>
        </w:tc>
      </w:tr>
      <w:tr>
        <w:trPr>
          <w:trHeight w:val="251" w:hRule="exact"/>
        </w:trPr>
        <w:tc>
          <w:tcPr>
            <w:tcW w:w="1303" w:type="dxa"/>
            <w:tcBorders>
              <w:top w:val="nil" w:sz="6" w:space="0" w:color="auto"/>
              <w:left w:val="nil" w:sz="6" w:space="0" w:color="auto"/>
              <w:bottom w:val="single" w:sz="4" w:space="0" w:color="000000"/>
              <w:right w:val="nil" w:sz="6" w:space="0" w:color="auto"/>
            </w:tcBorders>
          </w:tcPr>
          <w:p>
            <w:pPr/>
          </w:p>
        </w:tc>
        <w:tc>
          <w:tcPr>
            <w:tcW w:w="1885" w:type="dxa"/>
            <w:tcBorders>
              <w:top w:val="nil" w:sz="6" w:space="0" w:color="auto"/>
              <w:left w:val="nil" w:sz="6" w:space="0" w:color="auto"/>
              <w:bottom w:val="single" w:sz="4" w:space="0" w:color="000000"/>
              <w:right w:val="nil" w:sz="6" w:space="0" w:color="auto"/>
            </w:tcBorders>
          </w:tcPr>
          <w:p>
            <w:pPr/>
          </w:p>
        </w:tc>
        <w:tc>
          <w:tcPr>
            <w:tcW w:w="1654" w:type="dxa"/>
            <w:tcBorders>
              <w:top w:val="nil" w:sz="6" w:space="0" w:color="auto"/>
              <w:left w:val="nil" w:sz="6" w:space="0" w:color="auto"/>
              <w:bottom w:val="single" w:sz="4" w:space="0" w:color="000000"/>
              <w:right w:val="nil" w:sz="6" w:space="0" w:color="auto"/>
            </w:tcBorders>
          </w:tcPr>
          <w:p>
            <w:pPr/>
          </w:p>
        </w:tc>
        <w:tc>
          <w:tcPr>
            <w:tcW w:w="1611" w:type="dxa"/>
            <w:tcBorders>
              <w:top w:val="nil" w:sz="6" w:space="0" w:color="auto"/>
              <w:left w:val="nil" w:sz="6" w:space="0" w:color="auto"/>
              <w:bottom w:val="single" w:sz="4" w:space="0" w:color="000000"/>
              <w:right w:val="nil" w:sz="6" w:space="0" w:color="auto"/>
            </w:tcBorders>
          </w:tcPr>
          <w:p>
            <w:pPr>
              <w:pStyle w:val="TableParagraph"/>
              <w:spacing w:line="190" w:lineRule="exact"/>
              <w:ind w:right="292"/>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本期摊销</w:t>
            </w:r>
            <w:r>
              <w:rPr>
                <w:rFonts w:ascii="Microsoft JhengHei" w:hAnsi="Microsoft JhengHei" w:cs="Microsoft JhengHei" w:eastAsia="Microsoft JhengHei" w:hint="default"/>
                <w:sz w:val="18"/>
                <w:szCs w:val="18"/>
              </w:rPr>
            </w:r>
          </w:p>
        </w:tc>
        <w:tc>
          <w:tcPr>
            <w:tcW w:w="1462" w:type="dxa"/>
            <w:tcBorders>
              <w:top w:val="nil" w:sz="6" w:space="0" w:color="auto"/>
              <w:left w:val="nil" w:sz="6" w:space="0" w:color="auto"/>
              <w:bottom w:val="single" w:sz="4" w:space="0" w:color="000000"/>
              <w:right w:val="nil" w:sz="6" w:space="0" w:color="auto"/>
            </w:tcBorders>
          </w:tcPr>
          <w:p>
            <w:pPr>
              <w:pStyle w:val="TableParagraph"/>
              <w:spacing w:line="190" w:lineRule="exact"/>
              <w:ind w:right="222"/>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其他减少</w:t>
            </w:r>
            <w:r>
              <w:rPr>
                <w:rFonts w:ascii="Microsoft JhengHei" w:hAnsi="Microsoft JhengHei" w:cs="Microsoft JhengHei" w:eastAsia="Microsoft JhengHei" w:hint="default"/>
                <w:sz w:val="18"/>
                <w:szCs w:val="18"/>
              </w:rPr>
            </w:r>
          </w:p>
        </w:tc>
        <w:tc>
          <w:tcPr>
            <w:tcW w:w="1359" w:type="dxa"/>
            <w:tcBorders>
              <w:top w:val="nil" w:sz="6" w:space="0" w:color="auto"/>
              <w:left w:val="nil" w:sz="6" w:space="0" w:color="auto"/>
              <w:bottom w:val="single" w:sz="4" w:space="0" w:color="000000"/>
              <w:right w:val="nil" w:sz="6" w:space="0" w:color="auto"/>
            </w:tcBorders>
          </w:tcPr>
          <w:p>
            <w:pPr/>
          </w:p>
        </w:tc>
      </w:tr>
      <w:tr>
        <w:trPr>
          <w:trHeight w:val="340" w:hRule="exact"/>
        </w:trPr>
        <w:tc>
          <w:tcPr>
            <w:tcW w:w="1303"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pacing w:val="-16"/>
                <w:sz w:val="18"/>
                <w:szCs w:val="18"/>
              </w:rPr>
              <w:t>装修费用</w:t>
            </w:r>
          </w:p>
        </w:tc>
        <w:tc>
          <w:tcPr>
            <w:tcW w:w="1885"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337"/>
              <w:jc w:val="right"/>
              <w:rPr>
                <w:rFonts w:ascii="Arial Narrow" w:hAnsi="Arial Narrow" w:cs="Arial Narrow" w:eastAsia="Arial Narrow" w:hint="default"/>
                <w:sz w:val="18"/>
                <w:szCs w:val="18"/>
              </w:rPr>
            </w:pPr>
            <w:r>
              <w:rPr>
                <w:rFonts w:ascii="Arial Narrow"/>
                <w:spacing w:val="-1"/>
                <w:sz w:val="18"/>
              </w:rPr>
              <w:t>87,618,229.31</w:t>
            </w:r>
          </w:p>
        </w:tc>
        <w:tc>
          <w:tcPr>
            <w:tcW w:w="1654"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289"/>
              <w:jc w:val="right"/>
              <w:rPr>
                <w:rFonts w:ascii="Arial Narrow" w:hAnsi="Arial Narrow" w:cs="Arial Narrow" w:eastAsia="Arial Narrow" w:hint="default"/>
                <w:sz w:val="18"/>
                <w:szCs w:val="18"/>
              </w:rPr>
            </w:pPr>
            <w:r>
              <w:rPr>
                <w:rFonts w:ascii="Arial Narrow"/>
                <w:spacing w:val="-1"/>
                <w:sz w:val="18"/>
              </w:rPr>
              <w:t>195,258,477.50</w:t>
            </w:r>
          </w:p>
        </w:tc>
        <w:tc>
          <w:tcPr>
            <w:tcW w:w="1611"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293"/>
              <w:jc w:val="right"/>
              <w:rPr>
                <w:rFonts w:ascii="Arial Narrow" w:hAnsi="Arial Narrow" w:cs="Arial Narrow" w:eastAsia="Arial Narrow" w:hint="default"/>
                <w:sz w:val="18"/>
                <w:szCs w:val="18"/>
              </w:rPr>
            </w:pPr>
            <w:r>
              <w:rPr>
                <w:rFonts w:ascii="Arial Narrow"/>
                <w:spacing w:val="-1"/>
                <w:sz w:val="18"/>
              </w:rPr>
              <w:t>46,349,988.34</w:t>
            </w:r>
          </w:p>
        </w:tc>
        <w:tc>
          <w:tcPr>
            <w:tcW w:w="1462"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222"/>
              <w:jc w:val="right"/>
              <w:rPr>
                <w:rFonts w:ascii="Arial Narrow" w:hAnsi="Arial Narrow" w:cs="Arial Narrow" w:eastAsia="Arial Narrow" w:hint="default"/>
                <w:sz w:val="18"/>
                <w:szCs w:val="18"/>
              </w:rPr>
            </w:pPr>
            <w:r>
              <w:rPr>
                <w:rFonts w:ascii="Arial Narrow"/>
                <w:spacing w:val="-1"/>
                <w:sz w:val="18"/>
              </w:rPr>
              <w:t>37,476,108.07</w:t>
            </w:r>
          </w:p>
        </w:tc>
        <w:tc>
          <w:tcPr>
            <w:tcW w:w="1359"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07"/>
              <w:jc w:val="right"/>
              <w:rPr>
                <w:rFonts w:ascii="Arial Narrow" w:hAnsi="Arial Narrow" w:cs="Arial Narrow" w:eastAsia="Arial Narrow" w:hint="default"/>
                <w:sz w:val="18"/>
                <w:szCs w:val="18"/>
              </w:rPr>
            </w:pPr>
            <w:r>
              <w:rPr>
                <w:rFonts w:ascii="Arial Narrow"/>
                <w:spacing w:val="-1"/>
                <w:sz w:val="18"/>
              </w:rPr>
              <w:t>199,050,610.40</w:t>
            </w:r>
          </w:p>
        </w:tc>
      </w:tr>
      <w:tr>
        <w:trPr>
          <w:trHeight w:val="332" w:hRule="exact"/>
        </w:trPr>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pacing w:val="-20"/>
                <w:sz w:val="18"/>
                <w:szCs w:val="18"/>
              </w:rPr>
              <w:t>房租</w:t>
            </w:r>
            <w:r>
              <w:rPr>
                <w:rFonts w:ascii="宋体" w:hAnsi="宋体" w:cs="宋体" w:eastAsia="宋体" w:hint="default"/>
                <w:sz w:val="18"/>
                <w:szCs w:val="18"/>
              </w:rPr>
            </w: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7"/>
              <w:jc w:val="right"/>
              <w:rPr>
                <w:rFonts w:ascii="Arial Narrow" w:hAnsi="Arial Narrow" w:cs="Arial Narrow" w:eastAsia="Arial Narrow" w:hint="default"/>
                <w:sz w:val="18"/>
                <w:szCs w:val="18"/>
              </w:rPr>
            </w:pPr>
            <w:r>
              <w:rPr>
                <w:rFonts w:ascii="Arial Narrow"/>
                <w:spacing w:val="-1"/>
                <w:sz w:val="18"/>
              </w:rPr>
              <w:t>16,257,018.26</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89"/>
              <w:jc w:val="right"/>
              <w:rPr>
                <w:rFonts w:ascii="Arial Narrow" w:hAnsi="Arial Narrow" w:cs="Arial Narrow" w:eastAsia="Arial Narrow" w:hint="default"/>
                <w:sz w:val="18"/>
                <w:szCs w:val="18"/>
              </w:rPr>
            </w:pPr>
            <w:r>
              <w:rPr>
                <w:rFonts w:ascii="Arial Narrow"/>
                <w:spacing w:val="-1"/>
                <w:sz w:val="18"/>
              </w:rPr>
              <w:t>22,708,443.97</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93"/>
              <w:jc w:val="right"/>
              <w:rPr>
                <w:rFonts w:ascii="Arial Narrow" w:hAnsi="Arial Narrow" w:cs="Arial Narrow" w:eastAsia="Arial Narrow" w:hint="default"/>
                <w:sz w:val="18"/>
                <w:szCs w:val="18"/>
              </w:rPr>
            </w:pPr>
            <w:r>
              <w:rPr>
                <w:rFonts w:ascii="Arial Narrow"/>
                <w:spacing w:val="-1"/>
                <w:sz w:val="18"/>
              </w:rPr>
              <w:t>28,827,864.10</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22"/>
              <w:jc w:val="right"/>
              <w:rPr>
                <w:rFonts w:ascii="Arial Narrow" w:hAnsi="Arial Narrow" w:cs="Arial Narrow" w:eastAsia="Arial Narrow" w:hint="default"/>
                <w:sz w:val="18"/>
                <w:szCs w:val="18"/>
              </w:rPr>
            </w:pPr>
            <w:r>
              <w:rPr>
                <w:rFonts w:ascii="Arial Narrow"/>
                <w:spacing w:val="-1"/>
                <w:sz w:val="18"/>
              </w:rPr>
              <w:t>398,785.94</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7"/>
              <w:jc w:val="right"/>
              <w:rPr>
                <w:rFonts w:ascii="Arial Narrow" w:hAnsi="Arial Narrow" w:cs="Arial Narrow" w:eastAsia="Arial Narrow" w:hint="default"/>
                <w:sz w:val="18"/>
                <w:szCs w:val="18"/>
              </w:rPr>
            </w:pPr>
            <w:r>
              <w:rPr>
                <w:rFonts w:ascii="Arial Narrow"/>
                <w:spacing w:val="-1"/>
                <w:sz w:val="18"/>
              </w:rPr>
              <w:t>9,738,812.19</w:t>
            </w:r>
          </w:p>
        </w:tc>
      </w:tr>
      <w:tr>
        <w:trPr>
          <w:trHeight w:val="335" w:hRule="exact"/>
        </w:trPr>
        <w:tc>
          <w:tcPr>
            <w:tcW w:w="1303"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122" w:right="0"/>
              <w:jc w:val="left"/>
              <w:rPr>
                <w:rFonts w:ascii="宋体" w:hAnsi="宋体" w:cs="宋体" w:eastAsia="宋体" w:hint="default"/>
                <w:sz w:val="18"/>
                <w:szCs w:val="18"/>
              </w:rPr>
            </w:pPr>
            <w:r>
              <w:rPr>
                <w:rFonts w:ascii="宋体" w:hAnsi="宋体" w:cs="宋体" w:eastAsia="宋体" w:hint="default"/>
                <w:spacing w:val="-20"/>
                <w:sz w:val="18"/>
                <w:szCs w:val="18"/>
              </w:rPr>
              <w:t>其他</w:t>
            </w:r>
            <w:r>
              <w:rPr>
                <w:rFonts w:ascii="宋体" w:hAnsi="宋体" w:cs="宋体" w:eastAsia="宋体" w:hint="default"/>
                <w:sz w:val="18"/>
                <w:szCs w:val="18"/>
              </w:rPr>
            </w:r>
          </w:p>
        </w:tc>
        <w:tc>
          <w:tcPr>
            <w:tcW w:w="1885"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337"/>
              <w:jc w:val="right"/>
              <w:rPr>
                <w:rFonts w:ascii="Arial Narrow" w:hAnsi="Arial Narrow" w:cs="Arial Narrow" w:eastAsia="Arial Narrow" w:hint="default"/>
                <w:sz w:val="18"/>
                <w:szCs w:val="18"/>
              </w:rPr>
            </w:pPr>
            <w:r>
              <w:rPr>
                <w:rFonts w:ascii="Arial Narrow"/>
                <w:spacing w:val="-1"/>
                <w:sz w:val="18"/>
              </w:rPr>
              <w:t>44,393,636.65</w:t>
            </w:r>
          </w:p>
        </w:tc>
        <w:tc>
          <w:tcPr>
            <w:tcW w:w="1654"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289"/>
              <w:jc w:val="right"/>
              <w:rPr>
                <w:rFonts w:ascii="Arial Narrow" w:hAnsi="Arial Narrow" w:cs="Arial Narrow" w:eastAsia="Arial Narrow" w:hint="default"/>
                <w:sz w:val="18"/>
                <w:szCs w:val="18"/>
              </w:rPr>
            </w:pPr>
            <w:r>
              <w:rPr>
                <w:rFonts w:ascii="Arial Narrow"/>
                <w:spacing w:val="-1"/>
                <w:sz w:val="18"/>
              </w:rPr>
              <w:t>191,316,837.83</w:t>
            </w:r>
          </w:p>
        </w:tc>
        <w:tc>
          <w:tcPr>
            <w:tcW w:w="1611"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293"/>
              <w:jc w:val="right"/>
              <w:rPr>
                <w:rFonts w:ascii="Arial Narrow" w:hAnsi="Arial Narrow" w:cs="Arial Narrow" w:eastAsia="Arial Narrow" w:hint="default"/>
                <w:sz w:val="18"/>
                <w:szCs w:val="18"/>
              </w:rPr>
            </w:pPr>
            <w:r>
              <w:rPr>
                <w:rFonts w:ascii="Arial Narrow"/>
                <w:spacing w:val="-1"/>
                <w:sz w:val="18"/>
              </w:rPr>
              <w:t>97,601,191.51</w:t>
            </w:r>
          </w:p>
        </w:tc>
        <w:tc>
          <w:tcPr>
            <w:tcW w:w="1462"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221"/>
              <w:jc w:val="right"/>
              <w:rPr>
                <w:rFonts w:ascii="Arial Narrow" w:hAnsi="Arial Narrow" w:cs="Arial Narrow" w:eastAsia="Arial Narrow" w:hint="default"/>
                <w:sz w:val="18"/>
                <w:szCs w:val="18"/>
              </w:rPr>
            </w:pPr>
            <w:r>
              <w:rPr>
                <w:rFonts w:ascii="Arial Narrow"/>
                <w:sz w:val="18"/>
              </w:rPr>
              <w:t>-</w:t>
            </w:r>
          </w:p>
        </w:tc>
        <w:tc>
          <w:tcPr>
            <w:tcW w:w="1359"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07"/>
              <w:jc w:val="right"/>
              <w:rPr>
                <w:rFonts w:ascii="Arial Narrow" w:hAnsi="Arial Narrow" w:cs="Arial Narrow" w:eastAsia="Arial Narrow" w:hint="default"/>
                <w:sz w:val="18"/>
                <w:szCs w:val="18"/>
              </w:rPr>
            </w:pPr>
            <w:r>
              <w:rPr>
                <w:rFonts w:ascii="Arial Narrow"/>
                <w:spacing w:val="-1"/>
                <w:sz w:val="18"/>
              </w:rPr>
              <w:t>138,109,282.97</w:t>
            </w:r>
          </w:p>
        </w:tc>
      </w:tr>
      <w:tr>
        <w:trPr>
          <w:trHeight w:val="347" w:hRule="exact"/>
        </w:trPr>
        <w:tc>
          <w:tcPr>
            <w:tcW w:w="1303" w:type="dxa"/>
            <w:tcBorders>
              <w:top w:val="single" w:sz="4" w:space="0" w:color="000000"/>
              <w:left w:val="nil" w:sz="6" w:space="0" w:color="auto"/>
              <w:bottom w:val="single" w:sz="8" w:space="0" w:color="000000"/>
              <w:right w:val="nil" w:sz="6" w:space="0" w:color="auto"/>
            </w:tcBorders>
          </w:tcPr>
          <w:p>
            <w:pPr>
              <w:pStyle w:val="TableParagraph"/>
              <w:spacing w:line="276"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885"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337"/>
              <w:jc w:val="right"/>
              <w:rPr>
                <w:rFonts w:ascii="Arial Narrow" w:hAnsi="Arial Narrow" w:cs="Arial Narrow" w:eastAsia="Arial Narrow" w:hint="default"/>
                <w:sz w:val="18"/>
                <w:szCs w:val="18"/>
              </w:rPr>
            </w:pPr>
            <w:r>
              <w:rPr>
                <w:rFonts w:ascii="Arial Narrow"/>
                <w:b/>
                <w:spacing w:val="-1"/>
                <w:sz w:val="18"/>
              </w:rPr>
              <w:t>148,268,884.22</w:t>
            </w:r>
            <w:r>
              <w:rPr>
                <w:rFonts w:ascii="Arial Narrow"/>
                <w:spacing w:val="-1"/>
                <w:sz w:val="18"/>
              </w:rPr>
            </w:r>
          </w:p>
        </w:tc>
        <w:tc>
          <w:tcPr>
            <w:tcW w:w="1654"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289"/>
              <w:jc w:val="right"/>
              <w:rPr>
                <w:rFonts w:ascii="Arial Narrow" w:hAnsi="Arial Narrow" w:cs="Arial Narrow" w:eastAsia="Arial Narrow" w:hint="default"/>
                <w:sz w:val="18"/>
                <w:szCs w:val="18"/>
              </w:rPr>
            </w:pPr>
            <w:r>
              <w:rPr>
                <w:rFonts w:ascii="Arial Narrow"/>
                <w:b/>
                <w:spacing w:val="-1"/>
                <w:sz w:val="18"/>
              </w:rPr>
              <w:t>409,283,759.30</w:t>
            </w:r>
            <w:r>
              <w:rPr>
                <w:rFonts w:ascii="Arial Narrow"/>
                <w:spacing w:val="-1"/>
                <w:sz w:val="18"/>
              </w:rPr>
            </w:r>
          </w:p>
        </w:tc>
        <w:tc>
          <w:tcPr>
            <w:tcW w:w="1611"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292"/>
              <w:jc w:val="right"/>
              <w:rPr>
                <w:rFonts w:ascii="Arial Narrow" w:hAnsi="Arial Narrow" w:cs="Arial Narrow" w:eastAsia="Arial Narrow" w:hint="default"/>
                <w:sz w:val="18"/>
                <w:szCs w:val="18"/>
              </w:rPr>
            </w:pPr>
            <w:r>
              <w:rPr>
                <w:rFonts w:ascii="Arial Narrow"/>
                <w:b/>
                <w:spacing w:val="-1"/>
                <w:sz w:val="18"/>
              </w:rPr>
              <w:t>172,779,043.95</w:t>
            </w:r>
            <w:r>
              <w:rPr>
                <w:rFonts w:ascii="Arial Narrow"/>
                <w:spacing w:val="-1"/>
                <w:sz w:val="18"/>
              </w:rPr>
            </w:r>
          </w:p>
        </w:tc>
        <w:tc>
          <w:tcPr>
            <w:tcW w:w="1462"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222"/>
              <w:jc w:val="right"/>
              <w:rPr>
                <w:rFonts w:ascii="Arial Narrow" w:hAnsi="Arial Narrow" w:cs="Arial Narrow" w:eastAsia="Arial Narrow" w:hint="default"/>
                <w:sz w:val="18"/>
                <w:szCs w:val="18"/>
              </w:rPr>
            </w:pPr>
            <w:r>
              <w:rPr>
                <w:rFonts w:ascii="Arial Narrow"/>
                <w:b/>
                <w:spacing w:val="-1"/>
                <w:sz w:val="18"/>
              </w:rPr>
              <w:t>37,874,894.01</w:t>
            </w:r>
            <w:r>
              <w:rPr>
                <w:rFonts w:ascii="Arial Narrow"/>
                <w:spacing w:val="-1"/>
                <w:sz w:val="18"/>
              </w:rPr>
            </w:r>
          </w:p>
        </w:tc>
        <w:tc>
          <w:tcPr>
            <w:tcW w:w="1359"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107"/>
              <w:jc w:val="right"/>
              <w:rPr>
                <w:rFonts w:ascii="Arial Narrow" w:hAnsi="Arial Narrow" w:cs="Arial Narrow" w:eastAsia="Arial Narrow" w:hint="default"/>
                <w:sz w:val="18"/>
                <w:szCs w:val="18"/>
              </w:rPr>
            </w:pPr>
            <w:r>
              <w:rPr>
                <w:rFonts w:ascii="Arial Narrow"/>
                <w:b/>
                <w:spacing w:val="-1"/>
                <w:sz w:val="18"/>
              </w:rPr>
              <w:t>346,898,705.56</w:t>
            </w:r>
            <w:r>
              <w:rPr>
                <w:rFonts w:ascii="Arial Narrow"/>
                <w:spacing w:val="-1"/>
                <w:sz w:val="18"/>
              </w:rPr>
            </w:r>
          </w:p>
        </w:tc>
      </w:tr>
    </w:tbl>
    <w:p>
      <w:pPr>
        <w:pStyle w:val="BodyText"/>
        <w:spacing w:line="240" w:lineRule="auto" w:before="81"/>
        <w:ind w:left="141" w:right="882"/>
        <w:jc w:val="left"/>
      </w:pPr>
      <w:bookmarkStart w:name="18、递延所得税资产与递延所得税负债" w:id="328"/>
      <w:bookmarkEnd w:id="328"/>
      <w:r>
        <w:rPr/>
      </w:r>
      <w:r>
        <w:rPr>
          <w:rFonts w:ascii="Arial Narrow" w:hAnsi="Arial Narrow" w:cs="Arial Narrow" w:eastAsia="Arial Narrow" w:hint="default"/>
        </w:rPr>
        <w:t>18</w:t>
      </w:r>
      <w:r>
        <w:rPr/>
        <w:t>、递延所得税资产与递延所得税负债</w:t>
      </w:r>
    </w:p>
    <w:p>
      <w:pPr>
        <w:pStyle w:val="BodyText"/>
        <w:spacing w:line="240" w:lineRule="auto" w:before="197"/>
        <w:ind w:left="499" w:right="882"/>
        <w:jc w:val="left"/>
      </w:pPr>
      <w:bookmarkStart w:name="（1）未经抵销的递延所得税资产和递延所得税负债" w:id="329"/>
      <w:bookmarkEnd w:id="329"/>
      <w:r>
        <w:rPr/>
      </w:r>
      <w:r>
        <w:rPr/>
        <w:t>（</w:t>
      </w:r>
      <w:r>
        <w:rPr>
          <w:rFonts w:ascii="Arial Narrow" w:hAnsi="Arial Narrow" w:cs="Arial Narrow" w:eastAsia="Arial Narrow" w:hint="default"/>
        </w:rPr>
        <w:t>1</w:t>
      </w:r>
      <w:r>
        <w:rPr/>
        <w:t>）未经抵销的递延所得税资产和递延所得税负债</w:t>
      </w:r>
    </w:p>
    <w:p>
      <w:pPr>
        <w:spacing w:line="240" w:lineRule="auto" w:before="13"/>
        <w:rPr>
          <w:rFonts w:ascii="宋体" w:hAnsi="宋体" w:cs="宋体" w:eastAsia="宋体" w:hint="default"/>
          <w:sz w:val="17"/>
          <w:szCs w:val="17"/>
        </w:rPr>
      </w:pPr>
    </w:p>
    <w:tbl>
      <w:tblPr>
        <w:tblW w:w="0" w:type="auto"/>
        <w:jc w:val="left"/>
        <w:tblInd w:w="360" w:type="dxa"/>
        <w:tblLayout w:type="fixed"/>
        <w:tblCellMar>
          <w:top w:w="0" w:type="dxa"/>
          <w:left w:w="0" w:type="dxa"/>
          <w:bottom w:w="0" w:type="dxa"/>
          <w:right w:w="0" w:type="dxa"/>
        </w:tblCellMar>
        <w:tblLook w:val="01E0"/>
      </w:tblPr>
      <w:tblGrid>
        <w:gridCol w:w="1915"/>
        <w:gridCol w:w="2348"/>
        <w:gridCol w:w="1738"/>
        <w:gridCol w:w="1741"/>
        <w:gridCol w:w="1546"/>
      </w:tblGrid>
      <w:tr>
        <w:trPr>
          <w:trHeight w:val="317" w:hRule="exact"/>
        </w:trPr>
        <w:tc>
          <w:tcPr>
            <w:tcW w:w="6002" w:type="dxa"/>
            <w:gridSpan w:val="3"/>
            <w:tcBorders>
              <w:top w:val="single" w:sz="8" w:space="0" w:color="000000"/>
              <w:left w:val="nil" w:sz="6" w:space="0" w:color="auto"/>
              <w:bottom w:val="nil" w:sz="6" w:space="0" w:color="auto"/>
              <w:right w:val="nil" w:sz="6" w:space="0" w:color="auto"/>
            </w:tcBorders>
          </w:tcPr>
          <w:p>
            <w:pPr>
              <w:pStyle w:val="TableParagraph"/>
              <w:spacing w:line="281" w:lineRule="exact"/>
              <w:ind w:left="396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期末数</w:t>
            </w:r>
            <w:r>
              <w:rPr>
                <w:rFonts w:ascii="Microsoft JhengHei" w:hAnsi="Microsoft JhengHei" w:cs="Microsoft JhengHei" w:eastAsia="Microsoft JhengHei" w:hint="default"/>
                <w:sz w:val="18"/>
                <w:szCs w:val="18"/>
              </w:rPr>
            </w:r>
          </w:p>
        </w:tc>
        <w:tc>
          <w:tcPr>
            <w:tcW w:w="3287" w:type="dxa"/>
            <w:gridSpan w:val="2"/>
            <w:tcBorders>
              <w:top w:val="single" w:sz="8" w:space="0" w:color="000000"/>
              <w:left w:val="nil" w:sz="6" w:space="0" w:color="auto"/>
              <w:bottom w:val="nil" w:sz="6" w:space="0" w:color="auto"/>
              <w:right w:val="nil" w:sz="6" w:space="0" w:color="auto"/>
            </w:tcBorders>
          </w:tcPr>
          <w:p>
            <w:pPr>
              <w:pStyle w:val="TableParagraph"/>
              <w:spacing w:line="281" w:lineRule="exact"/>
              <w:ind w:right="9"/>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期初数</w:t>
            </w:r>
            <w:r>
              <w:rPr>
                <w:rFonts w:ascii="Microsoft JhengHei" w:hAnsi="Microsoft JhengHei" w:cs="Microsoft JhengHei" w:eastAsia="Microsoft JhengHei" w:hint="default"/>
                <w:sz w:val="18"/>
                <w:szCs w:val="18"/>
              </w:rPr>
            </w:r>
          </w:p>
        </w:tc>
      </w:tr>
      <w:tr>
        <w:trPr>
          <w:trHeight w:val="585" w:hRule="exact"/>
        </w:trPr>
        <w:tc>
          <w:tcPr>
            <w:tcW w:w="1915" w:type="dxa"/>
            <w:tcBorders>
              <w:top w:val="nil" w:sz="6" w:space="0" w:color="auto"/>
              <w:left w:val="nil" w:sz="6" w:space="0" w:color="auto"/>
              <w:bottom w:val="single" w:sz="4" w:space="0" w:color="000000"/>
              <w:right w:val="nil" w:sz="6" w:space="0" w:color="auto"/>
            </w:tcBorders>
          </w:tcPr>
          <w:p>
            <w:pPr>
              <w:pStyle w:val="TableParagraph"/>
              <w:spacing w:line="247" w:lineRule="exact"/>
              <w:ind w:left="10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348" w:type="dxa"/>
            <w:tcBorders>
              <w:top w:val="nil" w:sz="6" w:space="0" w:color="auto"/>
              <w:left w:val="nil" w:sz="6" w:space="0" w:color="auto"/>
              <w:bottom w:val="single" w:sz="4" w:space="0" w:color="000000"/>
              <w:right w:val="nil" w:sz="6" w:space="0" w:color="auto"/>
            </w:tcBorders>
          </w:tcPr>
          <w:p>
            <w:pPr>
              <w:pStyle w:val="TableParagraph"/>
              <w:spacing w:line="259" w:lineRule="exact"/>
              <w:ind w:right="13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可抵扣</w:t>
            </w:r>
            <w:r>
              <w:rPr>
                <w:rFonts w:ascii="Arial Narrow" w:hAnsi="Arial Narrow" w:cs="Arial Narrow" w:eastAsia="Arial Narrow" w:hint="default"/>
                <w:b/>
                <w:bCs/>
                <w:sz w:val="18"/>
                <w:szCs w:val="18"/>
              </w:rPr>
              <w:t>/</w:t>
            </w:r>
            <w:r>
              <w:rPr>
                <w:rFonts w:ascii="Microsoft JhengHei" w:hAnsi="Microsoft JhengHei" w:cs="Microsoft JhengHei" w:eastAsia="Microsoft JhengHei" w:hint="default"/>
                <w:b/>
                <w:bCs/>
                <w:sz w:val="18"/>
                <w:szCs w:val="18"/>
              </w:rPr>
              <w:t>应纳税暂时</w:t>
            </w:r>
            <w:r>
              <w:rPr>
                <w:rFonts w:ascii="Microsoft JhengHei" w:hAnsi="Microsoft JhengHei" w:cs="Microsoft JhengHei" w:eastAsia="Microsoft JhengHei" w:hint="default"/>
                <w:sz w:val="18"/>
                <w:szCs w:val="18"/>
              </w:rPr>
            </w:r>
          </w:p>
          <w:p>
            <w:pPr>
              <w:pStyle w:val="TableParagraph"/>
              <w:spacing w:line="274" w:lineRule="exact"/>
              <w:ind w:right="129"/>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性差异</w:t>
            </w:r>
            <w:r>
              <w:rPr>
                <w:rFonts w:ascii="Microsoft JhengHei" w:hAnsi="Microsoft JhengHei" w:cs="Microsoft JhengHei" w:eastAsia="Microsoft JhengHei" w:hint="default"/>
                <w:sz w:val="18"/>
                <w:szCs w:val="18"/>
              </w:rPr>
            </w:r>
          </w:p>
        </w:tc>
        <w:tc>
          <w:tcPr>
            <w:tcW w:w="1738" w:type="dxa"/>
            <w:tcBorders>
              <w:top w:val="nil" w:sz="6" w:space="0" w:color="auto"/>
              <w:left w:val="nil" w:sz="6" w:space="0" w:color="auto"/>
              <w:bottom w:val="single" w:sz="4" w:space="0" w:color="000000"/>
              <w:right w:val="nil" w:sz="6" w:space="0" w:color="auto"/>
            </w:tcBorders>
          </w:tcPr>
          <w:p>
            <w:pPr>
              <w:pStyle w:val="TableParagraph"/>
              <w:spacing w:line="259" w:lineRule="exact"/>
              <w:ind w:right="119"/>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递延所得税资产</w:t>
            </w:r>
            <w:r>
              <w:rPr>
                <w:rFonts w:ascii="Arial Narrow" w:hAnsi="Arial Narrow" w:cs="Arial Narrow" w:eastAsia="Arial Narrow" w:hint="default"/>
                <w:b/>
                <w:bCs/>
                <w:sz w:val="18"/>
                <w:szCs w:val="18"/>
              </w:rPr>
              <w:t>/</w:t>
            </w:r>
            <w:r>
              <w:rPr>
                <w:rFonts w:ascii="Microsoft JhengHei" w:hAnsi="Microsoft JhengHei" w:cs="Microsoft JhengHei" w:eastAsia="Microsoft JhengHei" w:hint="default"/>
                <w:b/>
                <w:bCs/>
                <w:sz w:val="18"/>
                <w:szCs w:val="18"/>
              </w:rPr>
              <w:t>负</w:t>
            </w:r>
            <w:r>
              <w:rPr>
                <w:rFonts w:ascii="Microsoft JhengHei" w:hAnsi="Microsoft JhengHei" w:cs="Microsoft JhengHei" w:eastAsia="Microsoft JhengHei" w:hint="default"/>
                <w:sz w:val="18"/>
                <w:szCs w:val="18"/>
              </w:rPr>
            </w:r>
          </w:p>
          <w:p>
            <w:pPr>
              <w:pStyle w:val="TableParagraph"/>
              <w:spacing w:line="274" w:lineRule="exact"/>
              <w:ind w:right="12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债</w:t>
            </w:r>
            <w:r>
              <w:rPr>
                <w:rFonts w:ascii="Microsoft JhengHei" w:hAnsi="Microsoft JhengHei" w:cs="Microsoft JhengHei" w:eastAsia="Microsoft JhengHei" w:hint="default"/>
                <w:sz w:val="18"/>
                <w:szCs w:val="18"/>
              </w:rPr>
            </w:r>
          </w:p>
        </w:tc>
        <w:tc>
          <w:tcPr>
            <w:tcW w:w="1741" w:type="dxa"/>
            <w:tcBorders>
              <w:top w:val="nil" w:sz="6" w:space="0" w:color="auto"/>
              <w:left w:val="nil" w:sz="6" w:space="0" w:color="auto"/>
              <w:bottom w:val="single" w:sz="4" w:space="0" w:color="000000"/>
              <w:right w:val="nil" w:sz="6" w:space="0" w:color="auto"/>
            </w:tcBorders>
          </w:tcPr>
          <w:p>
            <w:pPr>
              <w:pStyle w:val="TableParagraph"/>
              <w:spacing w:line="259" w:lineRule="exact"/>
              <w:ind w:left="12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可抵扣</w:t>
            </w:r>
            <w:r>
              <w:rPr>
                <w:rFonts w:ascii="Arial Narrow" w:hAnsi="Arial Narrow" w:cs="Arial Narrow" w:eastAsia="Arial Narrow" w:hint="default"/>
                <w:b/>
                <w:bCs/>
                <w:sz w:val="18"/>
                <w:szCs w:val="18"/>
              </w:rPr>
              <w:t>/</w:t>
            </w:r>
            <w:r>
              <w:rPr>
                <w:rFonts w:ascii="Microsoft JhengHei" w:hAnsi="Microsoft JhengHei" w:cs="Microsoft JhengHei" w:eastAsia="Microsoft JhengHei" w:hint="default"/>
                <w:b/>
                <w:bCs/>
                <w:sz w:val="18"/>
                <w:szCs w:val="18"/>
              </w:rPr>
              <w:t>应纳税暂时</w:t>
            </w:r>
            <w:r>
              <w:rPr>
                <w:rFonts w:ascii="Microsoft JhengHei" w:hAnsi="Microsoft JhengHei" w:cs="Microsoft JhengHei" w:eastAsia="Microsoft JhengHei" w:hint="default"/>
                <w:sz w:val="18"/>
                <w:szCs w:val="18"/>
              </w:rPr>
            </w:r>
          </w:p>
          <w:p>
            <w:pPr>
              <w:pStyle w:val="TableParagraph"/>
              <w:spacing w:line="274" w:lineRule="exact"/>
              <w:ind w:left="106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性差异</w:t>
            </w:r>
            <w:r>
              <w:rPr>
                <w:rFonts w:ascii="Microsoft JhengHei" w:hAnsi="Microsoft JhengHei" w:cs="Microsoft JhengHei" w:eastAsia="Microsoft JhengHei" w:hint="default"/>
                <w:sz w:val="18"/>
                <w:szCs w:val="18"/>
              </w:rPr>
            </w:r>
          </w:p>
        </w:tc>
        <w:tc>
          <w:tcPr>
            <w:tcW w:w="1546" w:type="dxa"/>
            <w:tcBorders>
              <w:top w:val="nil" w:sz="6" w:space="0" w:color="auto"/>
              <w:left w:val="nil" w:sz="6" w:space="0" w:color="auto"/>
              <w:bottom w:val="single" w:sz="4" w:space="0" w:color="000000"/>
              <w:right w:val="nil" w:sz="6" w:space="0" w:color="auto"/>
            </w:tcBorders>
          </w:tcPr>
          <w:p>
            <w:pPr>
              <w:pStyle w:val="TableParagraph"/>
              <w:spacing w:line="259" w:lineRule="exact"/>
              <w:ind w:right="106"/>
              <w:jc w:val="right"/>
              <w:rPr>
                <w:rFonts w:ascii="Arial Narrow" w:hAnsi="Arial Narrow" w:cs="Arial Narrow" w:eastAsia="Arial Narrow" w:hint="default"/>
                <w:sz w:val="18"/>
                <w:szCs w:val="18"/>
              </w:rPr>
            </w:pPr>
            <w:r>
              <w:rPr>
                <w:rFonts w:ascii="Microsoft JhengHei" w:hAnsi="Microsoft JhengHei" w:cs="Microsoft JhengHei" w:eastAsia="Microsoft JhengHei" w:hint="default"/>
                <w:b/>
                <w:bCs/>
                <w:sz w:val="18"/>
                <w:szCs w:val="18"/>
              </w:rPr>
              <w:t>递延所得税资产</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p>
            <w:pPr>
              <w:pStyle w:val="TableParagraph"/>
              <w:spacing w:line="274" w:lineRule="exact"/>
              <w:ind w:right="107"/>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负债</w:t>
            </w:r>
            <w:r>
              <w:rPr>
                <w:rFonts w:ascii="Microsoft JhengHei" w:hAnsi="Microsoft JhengHei" w:cs="Microsoft JhengHei" w:eastAsia="Microsoft JhengHei" w:hint="default"/>
                <w:sz w:val="18"/>
                <w:szCs w:val="18"/>
              </w:rPr>
            </w:r>
          </w:p>
        </w:tc>
      </w:tr>
      <w:tr>
        <w:trPr>
          <w:trHeight w:val="345" w:hRule="exact"/>
        </w:trPr>
        <w:tc>
          <w:tcPr>
            <w:tcW w:w="1915" w:type="dxa"/>
            <w:tcBorders>
              <w:top w:val="single" w:sz="4" w:space="0" w:color="000000"/>
              <w:left w:val="nil" w:sz="6" w:space="0" w:color="auto"/>
              <w:bottom w:val="nil" w:sz="6" w:space="0" w:color="auto"/>
              <w:right w:val="nil" w:sz="6" w:space="0" w:color="auto"/>
            </w:tcBorders>
          </w:tcPr>
          <w:p>
            <w:pPr>
              <w:pStyle w:val="TableParagraph"/>
              <w:spacing w:line="280" w:lineRule="exact"/>
              <w:ind w:left="10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递延所得税资产：</w:t>
            </w:r>
            <w:r>
              <w:rPr>
                <w:rFonts w:ascii="Microsoft JhengHei" w:hAnsi="Microsoft JhengHei" w:cs="Microsoft JhengHei" w:eastAsia="Microsoft JhengHei" w:hint="default"/>
                <w:sz w:val="18"/>
                <w:szCs w:val="18"/>
              </w:rPr>
            </w:r>
          </w:p>
        </w:tc>
        <w:tc>
          <w:tcPr>
            <w:tcW w:w="2348" w:type="dxa"/>
            <w:tcBorders>
              <w:top w:val="single" w:sz="4" w:space="0" w:color="000000"/>
              <w:left w:val="nil" w:sz="6" w:space="0" w:color="auto"/>
              <w:bottom w:val="nil" w:sz="6" w:space="0" w:color="auto"/>
              <w:right w:val="nil" w:sz="6" w:space="0" w:color="auto"/>
            </w:tcBorders>
          </w:tcPr>
          <w:p>
            <w:pPr/>
          </w:p>
        </w:tc>
        <w:tc>
          <w:tcPr>
            <w:tcW w:w="1738" w:type="dxa"/>
            <w:tcBorders>
              <w:top w:val="single" w:sz="4" w:space="0" w:color="000000"/>
              <w:left w:val="nil" w:sz="6" w:space="0" w:color="auto"/>
              <w:bottom w:val="nil" w:sz="6" w:space="0" w:color="auto"/>
              <w:right w:val="nil" w:sz="6" w:space="0" w:color="auto"/>
            </w:tcBorders>
          </w:tcPr>
          <w:p>
            <w:pPr/>
          </w:p>
        </w:tc>
        <w:tc>
          <w:tcPr>
            <w:tcW w:w="1741" w:type="dxa"/>
            <w:tcBorders>
              <w:top w:val="single" w:sz="4" w:space="0" w:color="000000"/>
              <w:left w:val="nil" w:sz="6" w:space="0" w:color="auto"/>
              <w:bottom w:val="nil" w:sz="6" w:space="0" w:color="auto"/>
              <w:right w:val="nil" w:sz="6" w:space="0" w:color="auto"/>
            </w:tcBorders>
          </w:tcPr>
          <w:p>
            <w:pPr/>
          </w:p>
        </w:tc>
        <w:tc>
          <w:tcPr>
            <w:tcW w:w="1546" w:type="dxa"/>
            <w:tcBorders>
              <w:top w:val="single" w:sz="4" w:space="0" w:color="000000"/>
              <w:left w:val="nil" w:sz="6" w:space="0" w:color="auto"/>
              <w:bottom w:val="nil" w:sz="6" w:space="0" w:color="auto"/>
              <w:right w:val="nil" w:sz="6" w:space="0" w:color="auto"/>
            </w:tcBorders>
          </w:tcPr>
          <w:p>
            <w:pPr/>
          </w:p>
        </w:tc>
      </w:tr>
      <w:tr>
        <w:trPr>
          <w:trHeight w:val="266" w:hRule="exact"/>
        </w:trPr>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6"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34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065" w:right="0"/>
              <w:jc w:val="left"/>
              <w:rPr>
                <w:rFonts w:ascii="Arial Narrow" w:hAnsi="Arial Narrow" w:cs="Arial Narrow" w:eastAsia="Arial Narrow" w:hint="default"/>
                <w:sz w:val="18"/>
                <w:szCs w:val="18"/>
              </w:rPr>
            </w:pPr>
            <w:r>
              <w:rPr>
                <w:rFonts w:ascii="Arial Narrow"/>
                <w:sz w:val="18"/>
              </w:rPr>
              <w:t>1,206,157,509.70</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90" w:right="0"/>
              <w:jc w:val="left"/>
              <w:rPr>
                <w:rFonts w:ascii="Arial Narrow" w:hAnsi="Arial Narrow" w:cs="Arial Narrow" w:eastAsia="Arial Narrow" w:hint="default"/>
                <w:sz w:val="18"/>
                <w:szCs w:val="18"/>
              </w:rPr>
            </w:pPr>
            <w:r>
              <w:rPr>
                <w:rFonts w:ascii="Arial Narrow"/>
                <w:sz w:val="18"/>
              </w:rPr>
              <w:t>301,522,343.63</w:t>
            </w:r>
          </w:p>
        </w:tc>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58" w:right="0"/>
              <w:jc w:val="left"/>
              <w:rPr>
                <w:rFonts w:ascii="Arial Narrow" w:hAnsi="Arial Narrow" w:cs="Arial Narrow" w:eastAsia="Arial Narrow" w:hint="default"/>
                <w:sz w:val="18"/>
                <w:szCs w:val="18"/>
              </w:rPr>
            </w:pPr>
            <w:r>
              <w:rPr>
                <w:rFonts w:ascii="Arial Narrow"/>
                <w:sz w:val="18"/>
              </w:rPr>
              <w:t>1,169,092,587.28</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10" w:right="0"/>
              <w:jc w:val="left"/>
              <w:rPr>
                <w:rFonts w:ascii="Arial Narrow" w:hAnsi="Arial Narrow" w:cs="Arial Narrow" w:eastAsia="Arial Narrow" w:hint="default"/>
                <w:sz w:val="18"/>
                <w:szCs w:val="18"/>
              </w:rPr>
            </w:pPr>
            <w:r>
              <w:rPr>
                <w:rFonts w:ascii="Arial Narrow"/>
                <w:sz w:val="18"/>
              </w:rPr>
              <w:t>292,273,146.82</w:t>
            </w:r>
          </w:p>
        </w:tc>
      </w:tr>
    </w:tbl>
    <w:p>
      <w:pPr>
        <w:spacing w:after="0" w:line="240" w:lineRule="auto"/>
        <w:jc w:val="left"/>
        <w:rPr>
          <w:rFonts w:ascii="Arial Narrow" w:hAnsi="Arial Narrow" w:cs="Arial Narrow" w:eastAsia="Arial Narrow" w:hint="default"/>
          <w:sz w:val="18"/>
          <w:szCs w:val="18"/>
        </w:rPr>
        <w:sectPr>
          <w:headerReference w:type="default" r:id="rId34"/>
          <w:footerReference w:type="default" r:id="rId35"/>
          <w:pgSz w:w="11910" w:h="16840"/>
          <w:pgMar w:header="763" w:footer="724" w:top="1020" w:bottom="920" w:left="1200" w:right="0"/>
          <w:pgNumType w:start="15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tbl>
      <w:tblPr>
        <w:tblW w:w="0" w:type="auto"/>
        <w:jc w:val="left"/>
        <w:tblInd w:w="345" w:type="dxa"/>
        <w:tblLayout w:type="fixed"/>
        <w:tblCellMar>
          <w:top w:w="0" w:type="dxa"/>
          <w:left w:w="0" w:type="dxa"/>
          <w:bottom w:w="0" w:type="dxa"/>
          <w:right w:w="0" w:type="dxa"/>
        </w:tblCellMar>
        <w:tblLook w:val="01E0"/>
      </w:tblPr>
      <w:tblGrid>
        <w:gridCol w:w="2638"/>
        <w:gridCol w:w="1806"/>
        <w:gridCol w:w="1740"/>
        <w:gridCol w:w="1650"/>
        <w:gridCol w:w="1469"/>
      </w:tblGrid>
      <w:tr>
        <w:trPr>
          <w:trHeight w:val="263" w:hRule="exact"/>
        </w:trPr>
        <w:tc>
          <w:tcPr>
            <w:tcW w:w="2638" w:type="dxa"/>
            <w:tcBorders>
              <w:top w:val="nil" w:sz="6" w:space="0" w:color="auto"/>
              <w:left w:val="nil" w:sz="6" w:space="0" w:color="auto"/>
              <w:bottom w:val="nil" w:sz="6" w:space="0" w:color="auto"/>
              <w:right w:val="nil" w:sz="6" w:space="0" w:color="auto"/>
            </w:tcBorders>
          </w:tcPr>
          <w:p>
            <w:pPr>
              <w:pStyle w:val="TableParagraph"/>
              <w:spacing w:line="180" w:lineRule="exact"/>
              <w:ind w:left="12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806" w:type="dxa"/>
            <w:tcBorders>
              <w:top w:val="nil" w:sz="6" w:space="0" w:color="auto"/>
              <w:left w:val="nil" w:sz="6" w:space="0" w:color="auto"/>
              <w:bottom w:val="nil" w:sz="6" w:space="0" w:color="auto"/>
              <w:right w:val="nil" w:sz="6" w:space="0" w:color="auto"/>
            </w:tcBorders>
          </w:tcPr>
          <w:p>
            <w:pPr>
              <w:pStyle w:val="TableParagraph"/>
              <w:spacing w:line="190" w:lineRule="exact"/>
              <w:ind w:right="298"/>
              <w:jc w:val="right"/>
              <w:rPr>
                <w:rFonts w:ascii="Arial Narrow" w:hAnsi="Arial Narrow" w:cs="Arial Narrow" w:eastAsia="Arial Narrow" w:hint="default"/>
                <w:sz w:val="18"/>
                <w:szCs w:val="18"/>
              </w:rPr>
            </w:pPr>
            <w:r>
              <w:rPr>
                <w:rFonts w:ascii="Arial Narrow"/>
                <w:spacing w:val="-1"/>
                <w:sz w:val="18"/>
              </w:rPr>
              <w:t>4,372,953,211.09</w:t>
            </w:r>
          </w:p>
        </w:tc>
        <w:tc>
          <w:tcPr>
            <w:tcW w:w="1740" w:type="dxa"/>
            <w:tcBorders>
              <w:top w:val="nil" w:sz="6" w:space="0" w:color="auto"/>
              <w:left w:val="nil" w:sz="6" w:space="0" w:color="auto"/>
              <w:bottom w:val="nil" w:sz="6" w:space="0" w:color="auto"/>
              <w:right w:val="nil" w:sz="6" w:space="0" w:color="auto"/>
            </w:tcBorders>
          </w:tcPr>
          <w:p>
            <w:pPr>
              <w:pStyle w:val="TableParagraph"/>
              <w:spacing w:line="190" w:lineRule="exact"/>
              <w:ind w:right="288"/>
              <w:jc w:val="right"/>
              <w:rPr>
                <w:rFonts w:ascii="Arial Narrow" w:hAnsi="Arial Narrow" w:cs="Arial Narrow" w:eastAsia="Arial Narrow" w:hint="default"/>
                <w:sz w:val="18"/>
                <w:szCs w:val="18"/>
              </w:rPr>
            </w:pPr>
            <w:r>
              <w:rPr>
                <w:rFonts w:ascii="Arial Narrow"/>
                <w:spacing w:val="-1"/>
                <w:sz w:val="18"/>
              </w:rPr>
              <w:t>1,093,238,303.16</w:t>
            </w:r>
          </w:p>
        </w:tc>
        <w:tc>
          <w:tcPr>
            <w:tcW w:w="1650" w:type="dxa"/>
            <w:tcBorders>
              <w:top w:val="nil" w:sz="6" w:space="0" w:color="auto"/>
              <w:left w:val="nil" w:sz="6" w:space="0" w:color="auto"/>
              <w:bottom w:val="nil" w:sz="6" w:space="0" w:color="auto"/>
              <w:right w:val="nil" w:sz="6" w:space="0" w:color="auto"/>
            </w:tcBorders>
          </w:tcPr>
          <w:p>
            <w:pPr>
              <w:pStyle w:val="TableParagraph"/>
              <w:spacing w:line="190" w:lineRule="exact"/>
              <w:ind w:right="209"/>
              <w:jc w:val="right"/>
              <w:rPr>
                <w:rFonts w:ascii="Arial Narrow" w:hAnsi="Arial Narrow" w:cs="Arial Narrow" w:eastAsia="Arial Narrow" w:hint="default"/>
                <w:sz w:val="18"/>
                <w:szCs w:val="18"/>
              </w:rPr>
            </w:pPr>
            <w:r>
              <w:rPr>
                <w:rFonts w:ascii="Arial Narrow"/>
                <w:spacing w:val="-1"/>
                <w:sz w:val="18"/>
              </w:rPr>
              <w:t>2,941,251,098.76</w:t>
            </w:r>
          </w:p>
        </w:tc>
        <w:tc>
          <w:tcPr>
            <w:tcW w:w="1469" w:type="dxa"/>
            <w:tcBorders>
              <w:top w:val="nil" w:sz="6" w:space="0" w:color="auto"/>
              <w:left w:val="nil" w:sz="6" w:space="0" w:color="auto"/>
              <w:bottom w:val="nil" w:sz="6" w:space="0" w:color="auto"/>
              <w:right w:val="nil" w:sz="6" w:space="0" w:color="auto"/>
            </w:tcBorders>
          </w:tcPr>
          <w:p>
            <w:pPr>
              <w:pStyle w:val="TableParagraph"/>
              <w:spacing w:line="190" w:lineRule="exact"/>
              <w:ind w:right="107"/>
              <w:jc w:val="right"/>
              <w:rPr>
                <w:rFonts w:ascii="Arial Narrow" w:hAnsi="Arial Narrow" w:cs="Arial Narrow" w:eastAsia="Arial Narrow" w:hint="default"/>
                <w:sz w:val="18"/>
                <w:szCs w:val="18"/>
              </w:rPr>
            </w:pPr>
            <w:r>
              <w:rPr>
                <w:rFonts w:ascii="Arial Narrow"/>
                <w:spacing w:val="-1"/>
                <w:sz w:val="18"/>
              </w:rPr>
              <w:t>735,312,774.69</w:t>
            </w:r>
          </w:p>
        </w:tc>
      </w:tr>
      <w:tr>
        <w:trPr>
          <w:trHeight w:val="340" w:hRule="exact"/>
        </w:trPr>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21"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8"/>
              <w:jc w:val="right"/>
              <w:rPr>
                <w:rFonts w:ascii="Arial Narrow" w:hAnsi="Arial Narrow" w:cs="Arial Narrow" w:eastAsia="Arial Narrow" w:hint="default"/>
                <w:sz w:val="18"/>
                <w:szCs w:val="18"/>
              </w:rPr>
            </w:pPr>
            <w:r>
              <w:rPr>
                <w:rFonts w:ascii="Arial Narrow"/>
                <w:spacing w:val="-1"/>
                <w:sz w:val="18"/>
              </w:rPr>
              <w:t>38,425,186.07</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88"/>
              <w:jc w:val="right"/>
              <w:rPr>
                <w:rFonts w:ascii="Arial Narrow" w:hAnsi="Arial Narrow" w:cs="Arial Narrow" w:eastAsia="Arial Narrow" w:hint="default"/>
                <w:sz w:val="18"/>
                <w:szCs w:val="18"/>
              </w:rPr>
            </w:pPr>
            <w:r>
              <w:rPr>
                <w:rFonts w:ascii="Arial Narrow"/>
                <w:spacing w:val="-1"/>
                <w:sz w:val="18"/>
              </w:rPr>
              <w:t>9,606,296.55</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08"/>
              <w:jc w:val="right"/>
              <w:rPr>
                <w:rFonts w:ascii="Arial Narrow" w:hAnsi="Arial Narrow" w:cs="Arial Narrow" w:eastAsia="Arial Narrow" w:hint="default"/>
                <w:sz w:val="18"/>
                <w:szCs w:val="18"/>
              </w:rPr>
            </w:pPr>
            <w:r>
              <w:rPr>
                <w:rFonts w:ascii="Arial Narrow"/>
                <w:sz w:val="18"/>
              </w:rPr>
              <w:t>-</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7"/>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2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8"/>
              <w:jc w:val="right"/>
              <w:rPr>
                <w:rFonts w:ascii="Arial Narrow" w:hAnsi="Arial Narrow" w:cs="Arial Narrow" w:eastAsia="Arial Narrow" w:hint="default"/>
                <w:sz w:val="18"/>
                <w:szCs w:val="18"/>
              </w:rPr>
            </w:pPr>
            <w:r>
              <w:rPr>
                <w:rFonts w:ascii="Arial Narrow"/>
                <w:spacing w:val="-1"/>
                <w:sz w:val="18"/>
              </w:rPr>
              <w:t>78,392,000.00</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88"/>
              <w:jc w:val="right"/>
              <w:rPr>
                <w:rFonts w:ascii="Arial Narrow" w:hAnsi="Arial Narrow" w:cs="Arial Narrow" w:eastAsia="Arial Narrow" w:hint="default"/>
                <w:sz w:val="18"/>
                <w:szCs w:val="18"/>
              </w:rPr>
            </w:pPr>
            <w:r>
              <w:rPr>
                <w:rFonts w:ascii="Arial Narrow"/>
                <w:spacing w:val="-1"/>
                <w:sz w:val="18"/>
              </w:rPr>
              <w:t>19,598,000.00</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08"/>
              <w:jc w:val="right"/>
              <w:rPr>
                <w:rFonts w:ascii="Arial Narrow" w:hAnsi="Arial Narrow" w:cs="Arial Narrow" w:eastAsia="Arial Narrow" w:hint="default"/>
                <w:sz w:val="18"/>
                <w:szCs w:val="18"/>
              </w:rPr>
            </w:pPr>
            <w:r>
              <w:rPr>
                <w:rFonts w:ascii="Arial Narrow"/>
                <w:sz w:val="18"/>
              </w:rPr>
              <w:t>-</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7"/>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21"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98"/>
              <w:jc w:val="right"/>
              <w:rPr>
                <w:rFonts w:ascii="Arial Narrow" w:hAnsi="Arial Narrow" w:cs="Arial Narrow" w:eastAsia="Arial Narrow" w:hint="default"/>
                <w:sz w:val="18"/>
                <w:szCs w:val="18"/>
              </w:rPr>
            </w:pPr>
            <w:r>
              <w:rPr>
                <w:rFonts w:ascii="Arial Narrow"/>
                <w:spacing w:val="-1"/>
                <w:sz w:val="18"/>
              </w:rPr>
              <w:t>394,325,737.96</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8"/>
              <w:jc w:val="right"/>
              <w:rPr>
                <w:rFonts w:ascii="Arial Narrow" w:hAnsi="Arial Narrow" w:cs="Arial Narrow" w:eastAsia="Arial Narrow" w:hint="default"/>
                <w:sz w:val="18"/>
                <w:szCs w:val="18"/>
              </w:rPr>
            </w:pPr>
            <w:r>
              <w:rPr>
                <w:rFonts w:ascii="Arial Narrow"/>
                <w:spacing w:val="-1"/>
                <w:sz w:val="18"/>
              </w:rPr>
              <w:t>98,581,434.49</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08"/>
              <w:jc w:val="right"/>
              <w:rPr>
                <w:rFonts w:ascii="Arial Narrow" w:hAnsi="Arial Narrow" w:cs="Arial Narrow" w:eastAsia="Arial Narrow" w:hint="default"/>
                <w:sz w:val="18"/>
                <w:szCs w:val="18"/>
              </w:rPr>
            </w:pPr>
            <w:r>
              <w:rPr>
                <w:rFonts w:ascii="Arial Narrow"/>
                <w:spacing w:val="-1"/>
                <w:sz w:val="18"/>
              </w:rPr>
              <w:t>297,431,771.40</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8"/>
              <w:jc w:val="right"/>
              <w:rPr>
                <w:rFonts w:ascii="Arial Narrow" w:hAnsi="Arial Narrow" w:cs="Arial Narrow" w:eastAsia="Arial Narrow" w:hint="default"/>
                <w:sz w:val="18"/>
                <w:szCs w:val="18"/>
              </w:rPr>
            </w:pPr>
            <w:r>
              <w:rPr>
                <w:rFonts w:ascii="Arial Narrow"/>
                <w:spacing w:val="-1"/>
                <w:sz w:val="18"/>
              </w:rPr>
              <w:t>74,357,942.85</w:t>
            </w:r>
          </w:p>
        </w:tc>
      </w:tr>
      <w:tr>
        <w:trPr>
          <w:trHeight w:val="340" w:hRule="exact"/>
        </w:trPr>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21" w:right="0"/>
              <w:jc w:val="left"/>
              <w:rPr>
                <w:rFonts w:ascii="宋体" w:hAnsi="宋体" w:cs="宋体" w:eastAsia="宋体" w:hint="default"/>
                <w:sz w:val="18"/>
                <w:szCs w:val="18"/>
              </w:rPr>
            </w:pPr>
            <w:r>
              <w:rPr>
                <w:rFonts w:ascii="宋体" w:hAnsi="宋体" w:cs="宋体" w:eastAsia="宋体" w:hint="default"/>
                <w:sz w:val="18"/>
                <w:szCs w:val="18"/>
              </w:rPr>
              <w:t>投资性房地产公允价值变动</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8"/>
              <w:jc w:val="right"/>
              <w:rPr>
                <w:rFonts w:ascii="Arial Narrow" w:hAnsi="Arial Narrow" w:cs="Arial Narrow" w:eastAsia="Arial Narrow" w:hint="default"/>
                <w:sz w:val="18"/>
                <w:szCs w:val="18"/>
              </w:rPr>
            </w:pPr>
            <w:r>
              <w:rPr>
                <w:rFonts w:ascii="Arial Narrow"/>
                <w:spacing w:val="-1"/>
                <w:sz w:val="18"/>
              </w:rPr>
              <w:t>24,606,518.00</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88"/>
              <w:jc w:val="right"/>
              <w:rPr>
                <w:rFonts w:ascii="Arial Narrow" w:hAnsi="Arial Narrow" w:cs="Arial Narrow" w:eastAsia="Arial Narrow" w:hint="default"/>
                <w:sz w:val="18"/>
                <w:szCs w:val="18"/>
              </w:rPr>
            </w:pPr>
            <w:r>
              <w:rPr>
                <w:rFonts w:ascii="Arial Narrow"/>
                <w:spacing w:val="-1"/>
                <w:sz w:val="18"/>
              </w:rPr>
              <w:t>6,151,629.50</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08"/>
              <w:jc w:val="right"/>
              <w:rPr>
                <w:rFonts w:ascii="Arial Narrow" w:hAnsi="Arial Narrow" w:cs="Arial Narrow" w:eastAsia="Arial Narrow" w:hint="default"/>
                <w:sz w:val="18"/>
                <w:szCs w:val="18"/>
              </w:rPr>
            </w:pPr>
            <w:r>
              <w:rPr>
                <w:rFonts w:ascii="Arial Narrow"/>
                <w:spacing w:val="-1"/>
                <w:sz w:val="18"/>
              </w:rPr>
              <w:t>6,473,351.08</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7"/>
              <w:jc w:val="right"/>
              <w:rPr>
                <w:rFonts w:ascii="Arial Narrow" w:hAnsi="Arial Narrow" w:cs="Arial Narrow" w:eastAsia="Arial Narrow" w:hint="default"/>
                <w:sz w:val="18"/>
                <w:szCs w:val="18"/>
              </w:rPr>
            </w:pPr>
            <w:r>
              <w:rPr>
                <w:rFonts w:ascii="Arial Narrow"/>
                <w:spacing w:val="-1"/>
                <w:sz w:val="18"/>
              </w:rPr>
              <w:t>1,618,337.77</w:t>
            </w:r>
          </w:p>
        </w:tc>
      </w:tr>
      <w:tr>
        <w:trPr>
          <w:trHeight w:val="342" w:hRule="exact"/>
        </w:trPr>
        <w:tc>
          <w:tcPr>
            <w:tcW w:w="2638" w:type="dxa"/>
            <w:tcBorders>
              <w:top w:val="nil" w:sz="6" w:space="0" w:color="auto"/>
              <w:left w:val="nil" w:sz="6" w:space="0" w:color="auto"/>
              <w:bottom w:val="single" w:sz="4" w:space="0" w:color="000000"/>
              <w:right w:val="nil" w:sz="6" w:space="0" w:color="auto"/>
            </w:tcBorders>
          </w:tcPr>
          <w:p>
            <w:pPr>
              <w:pStyle w:val="TableParagraph"/>
              <w:spacing w:line="278" w:lineRule="exact"/>
              <w:ind w:left="12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tc>
        <w:tc>
          <w:tcPr>
            <w:tcW w:w="1806"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298"/>
              <w:jc w:val="right"/>
              <w:rPr>
                <w:rFonts w:ascii="Arial Narrow" w:hAnsi="Arial Narrow" w:cs="Arial Narrow" w:eastAsia="Arial Narrow" w:hint="default"/>
                <w:sz w:val="18"/>
                <w:szCs w:val="18"/>
              </w:rPr>
            </w:pPr>
            <w:r>
              <w:rPr>
                <w:rFonts w:ascii="Arial Narrow"/>
                <w:b/>
                <w:spacing w:val="-1"/>
                <w:sz w:val="18"/>
              </w:rPr>
              <w:t>6,114,860,162.82</w:t>
            </w:r>
            <w:r>
              <w:rPr>
                <w:rFonts w:ascii="Arial Narrow"/>
                <w:spacing w:val="-1"/>
                <w:sz w:val="18"/>
              </w:rPr>
            </w:r>
          </w:p>
        </w:tc>
        <w:tc>
          <w:tcPr>
            <w:tcW w:w="1740"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288"/>
              <w:jc w:val="right"/>
              <w:rPr>
                <w:rFonts w:ascii="Arial Narrow" w:hAnsi="Arial Narrow" w:cs="Arial Narrow" w:eastAsia="Arial Narrow" w:hint="default"/>
                <w:sz w:val="18"/>
                <w:szCs w:val="18"/>
              </w:rPr>
            </w:pPr>
            <w:r>
              <w:rPr>
                <w:rFonts w:ascii="Arial Narrow"/>
                <w:b/>
                <w:spacing w:val="-1"/>
                <w:sz w:val="18"/>
              </w:rPr>
              <w:t>1,528,698,007.33</w:t>
            </w:r>
            <w:r>
              <w:rPr>
                <w:rFonts w:ascii="Arial Narrow"/>
                <w:spacing w:val="-1"/>
                <w:sz w:val="18"/>
              </w:rPr>
            </w:r>
          </w:p>
        </w:tc>
        <w:tc>
          <w:tcPr>
            <w:tcW w:w="1650"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209"/>
              <w:jc w:val="right"/>
              <w:rPr>
                <w:rFonts w:ascii="Arial Narrow" w:hAnsi="Arial Narrow" w:cs="Arial Narrow" w:eastAsia="Arial Narrow" w:hint="default"/>
                <w:sz w:val="18"/>
                <w:szCs w:val="18"/>
              </w:rPr>
            </w:pPr>
            <w:r>
              <w:rPr>
                <w:rFonts w:ascii="Arial Narrow"/>
                <w:b/>
                <w:spacing w:val="-1"/>
                <w:sz w:val="18"/>
              </w:rPr>
              <w:t>4,414,248,808.52</w:t>
            </w:r>
            <w:r>
              <w:rPr>
                <w:rFonts w:ascii="Arial Narrow"/>
                <w:spacing w:val="-1"/>
                <w:sz w:val="18"/>
              </w:rPr>
            </w:r>
          </w:p>
        </w:tc>
        <w:tc>
          <w:tcPr>
            <w:tcW w:w="1469"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108"/>
              <w:jc w:val="right"/>
              <w:rPr>
                <w:rFonts w:ascii="Arial Narrow" w:hAnsi="Arial Narrow" w:cs="Arial Narrow" w:eastAsia="Arial Narrow" w:hint="default"/>
                <w:sz w:val="18"/>
                <w:szCs w:val="18"/>
              </w:rPr>
            </w:pPr>
            <w:r>
              <w:rPr>
                <w:rFonts w:ascii="Arial Narrow"/>
                <w:b/>
                <w:spacing w:val="-1"/>
                <w:sz w:val="18"/>
              </w:rPr>
              <w:t>1,103,562,202.13</w:t>
            </w:r>
            <w:r>
              <w:rPr>
                <w:rFonts w:ascii="Arial Narrow"/>
                <w:spacing w:val="-1"/>
                <w:sz w:val="18"/>
              </w:rPr>
            </w:r>
          </w:p>
        </w:tc>
      </w:tr>
      <w:tr>
        <w:trPr>
          <w:trHeight w:val="345" w:hRule="exact"/>
        </w:trPr>
        <w:tc>
          <w:tcPr>
            <w:tcW w:w="2638" w:type="dxa"/>
            <w:tcBorders>
              <w:top w:val="single" w:sz="4" w:space="0" w:color="000000"/>
              <w:left w:val="nil" w:sz="6" w:space="0" w:color="auto"/>
              <w:bottom w:val="nil" w:sz="6" w:space="0" w:color="auto"/>
              <w:right w:val="nil" w:sz="6" w:space="0" w:color="auto"/>
            </w:tcBorders>
          </w:tcPr>
          <w:p>
            <w:pPr>
              <w:pStyle w:val="TableParagraph"/>
              <w:spacing w:line="281" w:lineRule="exact"/>
              <w:ind w:left="12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递延所得税负债：</w:t>
            </w:r>
            <w:r>
              <w:rPr>
                <w:rFonts w:ascii="Microsoft JhengHei" w:hAnsi="Microsoft JhengHei" w:cs="Microsoft JhengHei" w:eastAsia="Microsoft JhengHei" w:hint="default"/>
                <w:sz w:val="18"/>
                <w:szCs w:val="18"/>
              </w:rPr>
            </w:r>
          </w:p>
        </w:tc>
        <w:tc>
          <w:tcPr>
            <w:tcW w:w="1806" w:type="dxa"/>
            <w:tcBorders>
              <w:top w:val="single" w:sz="4" w:space="0" w:color="000000"/>
              <w:left w:val="nil" w:sz="6" w:space="0" w:color="auto"/>
              <w:bottom w:val="nil" w:sz="6" w:space="0" w:color="auto"/>
              <w:right w:val="nil" w:sz="6" w:space="0" w:color="auto"/>
            </w:tcBorders>
          </w:tcPr>
          <w:p>
            <w:pPr/>
          </w:p>
        </w:tc>
        <w:tc>
          <w:tcPr>
            <w:tcW w:w="1740" w:type="dxa"/>
            <w:tcBorders>
              <w:top w:val="single" w:sz="4" w:space="0" w:color="000000"/>
              <w:left w:val="nil" w:sz="6" w:space="0" w:color="auto"/>
              <w:bottom w:val="nil" w:sz="6" w:space="0" w:color="auto"/>
              <w:right w:val="nil" w:sz="6" w:space="0" w:color="auto"/>
            </w:tcBorders>
          </w:tcPr>
          <w:p>
            <w:pPr/>
          </w:p>
        </w:tc>
        <w:tc>
          <w:tcPr>
            <w:tcW w:w="1650" w:type="dxa"/>
            <w:tcBorders>
              <w:top w:val="single" w:sz="4" w:space="0" w:color="000000"/>
              <w:left w:val="nil" w:sz="6" w:space="0" w:color="auto"/>
              <w:bottom w:val="nil" w:sz="6" w:space="0" w:color="auto"/>
              <w:right w:val="nil" w:sz="6" w:space="0" w:color="auto"/>
            </w:tcBorders>
          </w:tcPr>
          <w:p>
            <w:pPr/>
          </w:p>
        </w:tc>
        <w:tc>
          <w:tcPr>
            <w:tcW w:w="1469" w:type="dxa"/>
            <w:tcBorders>
              <w:top w:val="single" w:sz="4" w:space="0" w:color="000000"/>
              <w:left w:val="nil" w:sz="6" w:space="0" w:color="auto"/>
              <w:bottom w:val="nil" w:sz="6" w:space="0" w:color="auto"/>
              <w:right w:val="nil" w:sz="6" w:space="0" w:color="auto"/>
            </w:tcBorders>
          </w:tcPr>
          <w:p>
            <w:pPr/>
          </w:p>
        </w:tc>
      </w:tr>
      <w:tr>
        <w:trPr>
          <w:trHeight w:val="342" w:hRule="exact"/>
        </w:trPr>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21" w:right="0"/>
              <w:jc w:val="left"/>
              <w:rPr>
                <w:rFonts w:ascii="宋体" w:hAnsi="宋体" w:cs="宋体" w:eastAsia="宋体" w:hint="default"/>
                <w:sz w:val="18"/>
                <w:szCs w:val="18"/>
              </w:rPr>
            </w:pPr>
            <w:r>
              <w:rPr>
                <w:rFonts w:ascii="宋体" w:hAnsi="宋体" w:cs="宋体" w:eastAsia="宋体" w:hint="default"/>
                <w:sz w:val="18"/>
                <w:szCs w:val="18"/>
              </w:rPr>
              <w:t>投资性房地产公允价值变动</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98"/>
              <w:jc w:val="right"/>
              <w:rPr>
                <w:rFonts w:ascii="Arial Narrow" w:hAnsi="Arial Narrow" w:cs="Arial Narrow" w:eastAsia="Arial Narrow" w:hint="default"/>
                <w:sz w:val="18"/>
                <w:szCs w:val="18"/>
              </w:rPr>
            </w:pPr>
            <w:r>
              <w:rPr>
                <w:rFonts w:ascii="Arial Narrow"/>
                <w:spacing w:val="-1"/>
                <w:sz w:val="18"/>
              </w:rPr>
              <w:t>2,073,949,646.09</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88"/>
              <w:jc w:val="right"/>
              <w:rPr>
                <w:rFonts w:ascii="Arial Narrow" w:hAnsi="Arial Narrow" w:cs="Arial Narrow" w:eastAsia="Arial Narrow" w:hint="default"/>
                <w:sz w:val="18"/>
                <w:szCs w:val="18"/>
              </w:rPr>
            </w:pPr>
            <w:r>
              <w:rPr>
                <w:rFonts w:ascii="Arial Narrow"/>
                <w:spacing w:val="-1"/>
                <w:w w:val="95"/>
                <w:sz w:val="18"/>
              </w:rPr>
              <w:t>518,487,411.52</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09"/>
              <w:jc w:val="right"/>
              <w:rPr>
                <w:rFonts w:ascii="Arial Narrow" w:hAnsi="Arial Narrow" w:cs="Arial Narrow" w:eastAsia="Arial Narrow" w:hint="default"/>
                <w:sz w:val="18"/>
                <w:szCs w:val="18"/>
              </w:rPr>
            </w:pPr>
            <w:r>
              <w:rPr>
                <w:rFonts w:ascii="Arial Narrow"/>
                <w:spacing w:val="-1"/>
                <w:sz w:val="18"/>
              </w:rPr>
              <w:t>1,898,739,091.60</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7"/>
              <w:jc w:val="right"/>
              <w:rPr>
                <w:rFonts w:ascii="Arial Narrow" w:hAnsi="Arial Narrow" w:cs="Arial Narrow" w:eastAsia="Arial Narrow" w:hint="default"/>
                <w:sz w:val="18"/>
                <w:szCs w:val="18"/>
              </w:rPr>
            </w:pPr>
            <w:r>
              <w:rPr>
                <w:rFonts w:ascii="Arial Narrow"/>
                <w:spacing w:val="-1"/>
                <w:sz w:val="18"/>
              </w:rPr>
              <w:t>474,684,772.90</w:t>
            </w:r>
          </w:p>
        </w:tc>
      </w:tr>
      <w:tr>
        <w:trPr>
          <w:trHeight w:val="340" w:hRule="exact"/>
        </w:trPr>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21" w:right="0"/>
              <w:jc w:val="left"/>
              <w:rPr>
                <w:rFonts w:ascii="宋体" w:hAnsi="宋体" w:cs="宋体" w:eastAsia="宋体" w:hint="default"/>
                <w:sz w:val="18"/>
                <w:szCs w:val="18"/>
              </w:rPr>
            </w:pPr>
            <w:r>
              <w:rPr>
                <w:rFonts w:ascii="宋体" w:hAnsi="宋体" w:cs="宋体" w:eastAsia="宋体" w:hint="default"/>
                <w:sz w:val="18"/>
                <w:szCs w:val="18"/>
              </w:rPr>
              <w:t>金融工具公允价值</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98"/>
              <w:jc w:val="right"/>
              <w:rPr>
                <w:rFonts w:ascii="Arial Narrow" w:hAnsi="Arial Narrow" w:cs="Arial Narrow" w:eastAsia="Arial Narrow" w:hint="default"/>
                <w:sz w:val="18"/>
                <w:szCs w:val="18"/>
              </w:rPr>
            </w:pPr>
            <w:r>
              <w:rPr>
                <w:rFonts w:ascii="Arial Narrow"/>
                <w:spacing w:val="-1"/>
                <w:sz w:val="18"/>
              </w:rPr>
              <w:t>615,182.40</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8"/>
              <w:jc w:val="right"/>
              <w:rPr>
                <w:rFonts w:ascii="Arial Narrow" w:hAnsi="Arial Narrow" w:cs="Arial Narrow" w:eastAsia="Arial Narrow" w:hint="default"/>
                <w:sz w:val="18"/>
                <w:szCs w:val="18"/>
              </w:rPr>
            </w:pPr>
            <w:r>
              <w:rPr>
                <w:rFonts w:ascii="Arial Narrow"/>
                <w:spacing w:val="-1"/>
                <w:sz w:val="18"/>
              </w:rPr>
              <w:t>153,795.60</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08"/>
              <w:jc w:val="right"/>
              <w:rPr>
                <w:rFonts w:ascii="Arial Narrow" w:hAnsi="Arial Narrow" w:cs="Arial Narrow" w:eastAsia="Arial Narrow" w:hint="default"/>
                <w:sz w:val="18"/>
                <w:szCs w:val="18"/>
              </w:rPr>
            </w:pPr>
            <w:r>
              <w:rPr>
                <w:rFonts w:ascii="Arial Narrow"/>
                <w:sz w:val="18"/>
              </w:rPr>
              <w:t>-</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7"/>
              <w:jc w:val="right"/>
              <w:rPr>
                <w:rFonts w:ascii="Arial Narrow" w:hAnsi="Arial Narrow" w:cs="Arial Narrow" w:eastAsia="Arial Narrow" w:hint="default"/>
                <w:sz w:val="18"/>
                <w:szCs w:val="18"/>
              </w:rPr>
            </w:pPr>
            <w:r>
              <w:rPr>
                <w:rFonts w:ascii="Arial Narrow"/>
                <w:sz w:val="18"/>
              </w:rPr>
              <w:t>-</w:t>
            </w:r>
          </w:p>
        </w:tc>
      </w:tr>
      <w:tr>
        <w:trPr>
          <w:trHeight w:val="349" w:hRule="exact"/>
        </w:trPr>
        <w:tc>
          <w:tcPr>
            <w:tcW w:w="2638" w:type="dxa"/>
            <w:tcBorders>
              <w:top w:val="nil" w:sz="6" w:space="0" w:color="auto"/>
              <w:left w:val="nil" w:sz="6" w:space="0" w:color="auto"/>
              <w:bottom w:val="single" w:sz="8" w:space="0" w:color="000000"/>
              <w:right w:val="nil" w:sz="6" w:space="0" w:color="auto"/>
            </w:tcBorders>
          </w:tcPr>
          <w:p>
            <w:pPr>
              <w:pStyle w:val="TableParagraph"/>
              <w:spacing w:line="278" w:lineRule="exact"/>
              <w:ind w:left="12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tc>
        <w:tc>
          <w:tcPr>
            <w:tcW w:w="1806" w:type="dxa"/>
            <w:tcBorders>
              <w:top w:val="nil" w:sz="6" w:space="0" w:color="auto"/>
              <w:left w:val="nil" w:sz="6" w:space="0" w:color="auto"/>
              <w:bottom w:val="single" w:sz="8" w:space="0" w:color="000000"/>
              <w:right w:val="nil" w:sz="6" w:space="0" w:color="auto"/>
            </w:tcBorders>
          </w:tcPr>
          <w:p>
            <w:pPr>
              <w:pStyle w:val="TableParagraph"/>
              <w:spacing w:line="240" w:lineRule="auto" w:before="61"/>
              <w:ind w:right="298"/>
              <w:jc w:val="right"/>
              <w:rPr>
                <w:rFonts w:ascii="Arial Narrow" w:hAnsi="Arial Narrow" w:cs="Arial Narrow" w:eastAsia="Arial Narrow" w:hint="default"/>
                <w:sz w:val="18"/>
                <w:szCs w:val="18"/>
              </w:rPr>
            </w:pPr>
            <w:r>
              <w:rPr>
                <w:rFonts w:ascii="Arial Narrow"/>
                <w:b/>
                <w:spacing w:val="-1"/>
                <w:sz w:val="18"/>
              </w:rPr>
              <w:t>2,074,564,828.49</w:t>
            </w:r>
            <w:r>
              <w:rPr>
                <w:rFonts w:ascii="Arial Narrow"/>
                <w:spacing w:val="-1"/>
                <w:sz w:val="18"/>
              </w:rPr>
            </w:r>
          </w:p>
        </w:tc>
        <w:tc>
          <w:tcPr>
            <w:tcW w:w="1740" w:type="dxa"/>
            <w:tcBorders>
              <w:top w:val="nil" w:sz="6" w:space="0" w:color="auto"/>
              <w:left w:val="nil" w:sz="6" w:space="0" w:color="auto"/>
              <w:bottom w:val="single" w:sz="8" w:space="0" w:color="000000"/>
              <w:right w:val="nil" w:sz="6" w:space="0" w:color="auto"/>
            </w:tcBorders>
          </w:tcPr>
          <w:p>
            <w:pPr>
              <w:pStyle w:val="TableParagraph"/>
              <w:spacing w:line="240" w:lineRule="auto" w:before="61"/>
              <w:ind w:right="288"/>
              <w:jc w:val="right"/>
              <w:rPr>
                <w:rFonts w:ascii="Arial Narrow" w:hAnsi="Arial Narrow" w:cs="Arial Narrow" w:eastAsia="Arial Narrow" w:hint="default"/>
                <w:sz w:val="18"/>
                <w:szCs w:val="18"/>
              </w:rPr>
            </w:pPr>
            <w:r>
              <w:rPr>
                <w:rFonts w:ascii="Arial Narrow"/>
                <w:b/>
                <w:spacing w:val="-1"/>
                <w:sz w:val="18"/>
              </w:rPr>
              <w:t>518,641,207.12</w:t>
            </w:r>
            <w:r>
              <w:rPr>
                <w:rFonts w:ascii="Arial Narrow"/>
                <w:spacing w:val="-1"/>
                <w:sz w:val="18"/>
              </w:rPr>
            </w:r>
          </w:p>
        </w:tc>
        <w:tc>
          <w:tcPr>
            <w:tcW w:w="1650" w:type="dxa"/>
            <w:tcBorders>
              <w:top w:val="nil" w:sz="6" w:space="0" w:color="auto"/>
              <w:left w:val="nil" w:sz="6" w:space="0" w:color="auto"/>
              <w:bottom w:val="single" w:sz="8" w:space="0" w:color="000000"/>
              <w:right w:val="nil" w:sz="6" w:space="0" w:color="auto"/>
            </w:tcBorders>
          </w:tcPr>
          <w:p>
            <w:pPr>
              <w:pStyle w:val="TableParagraph"/>
              <w:spacing w:line="240" w:lineRule="auto" w:before="61"/>
              <w:ind w:right="209"/>
              <w:jc w:val="right"/>
              <w:rPr>
                <w:rFonts w:ascii="Arial Narrow" w:hAnsi="Arial Narrow" w:cs="Arial Narrow" w:eastAsia="Arial Narrow" w:hint="default"/>
                <w:sz w:val="18"/>
                <w:szCs w:val="18"/>
              </w:rPr>
            </w:pPr>
            <w:r>
              <w:rPr>
                <w:rFonts w:ascii="Arial Narrow"/>
                <w:b/>
                <w:spacing w:val="-1"/>
                <w:sz w:val="18"/>
              </w:rPr>
              <w:t>1,898,739,091.60</w:t>
            </w:r>
            <w:r>
              <w:rPr>
                <w:rFonts w:ascii="Arial Narrow"/>
                <w:spacing w:val="-1"/>
                <w:sz w:val="18"/>
              </w:rPr>
            </w:r>
          </w:p>
        </w:tc>
        <w:tc>
          <w:tcPr>
            <w:tcW w:w="1469" w:type="dxa"/>
            <w:tcBorders>
              <w:top w:val="nil" w:sz="6" w:space="0" w:color="auto"/>
              <w:left w:val="nil" w:sz="6" w:space="0" w:color="auto"/>
              <w:bottom w:val="single" w:sz="8" w:space="0" w:color="000000"/>
              <w:right w:val="nil" w:sz="6" w:space="0" w:color="auto"/>
            </w:tcBorders>
          </w:tcPr>
          <w:p>
            <w:pPr>
              <w:pStyle w:val="TableParagraph"/>
              <w:spacing w:line="240" w:lineRule="auto" w:before="61"/>
              <w:ind w:right="107"/>
              <w:jc w:val="right"/>
              <w:rPr>
                <w:rFonts w:ascii="Arial Narrow" w:hAnsi="Arial Narrow" w:cs="Arial Narrow" w:eastAsia="Arial Narrow" w:hint="default"/>
                <w:sz w:val="18"/>
                <w:szCs w:val="18"/>
              </w:rPr>
            </w:pPr>
            <w:r>
              <w:rPr>
                <w:rFonts w:ascii="Arial Narrow"/>
                <w:b/>
                <w:spacing w:val="-1"/>
                <w:sz w:val="18"/>
              </w:rPr>
              <w:t>474,684,772.90</w:t>
            </w:r>
            <w:r>
              <w:rPr>
                <w:rFonts w:ascii="Arial Narrow"/>
                <w:spacing w:val="-1"/>
                <w:sz w:val="18"/>
              </w:rPr>
            </w:r>
          </w:p>
        </w:tc>
      </w:tr>
    </w:tbl>
    <w:p>
      <w:pPr>
        <w:pStyle w:val="BodyText"/>
        <w:spacing w:line="240" w:lineRule="auto" w:before="81"/>
        <w:ind w:right="882"/>
        <w:jc w:val="left"/>
      </w:pPr>
      <w:bookmarkStart w:name="（2）未确认递延所得税资产的可抵扣暂时性差异及可抵扣亏损明细" w:id="330"/>
      <w:bookmarkEnd w:id="330"/>
      <w:r>
        <w:rPr/>
      </w:r>
      <w:r>
        <w:rPr/>
        <w:t>（</w:t>
      </w:r>
      <w:r>
        <w:rPr>
          <w:rFonts w:ascii="Arial Narrow" w:hAnsi="Arial Narrow" w:cs="Arial Narrow" w:eastAsia="Arial Narrow" w:hint="default"/>
        </w:rPr>
        <w:t>2</w:t>
      </w:r>
      <w:r>
        <w:rPr/>
        <w:t>）未确认递延所得税资产的可抵扣暂时性差异及可抵扣亏损明细</w:t>
      </w:r>
    </w:p>
    <w:p>
      <w:pPr>
        <w:spacing w:line="240" w:lineRule="auto" w:before="13"/>
        <w:rPr>
          <w:rFonts w:ascii="宋体" w:hAnsi="宋体" w:cs="宋体" w:eastAsia="宋体" w:hint="default"/>
          <w:sz w:val="17"/>
          <w:szCs w:val="17"/>
        </w:rPr>
      </w:pPr>
    </w:p>
    <w:tbl>
      <w:tblPr>
        <w:tblW w:w="0" w:type="auto"/>
        <w:jc w:val="left"/>
        <w:tblInd w:w="360" w:type="dxa"/>
        <w:tblLayout w:type="fixed"/>
        <w:tblCellMar>
          <w:top w:w="0" w:type="dxa"/>
          <w:left w:w="0" w:type="dxa"/>
          <w:bottom w:w="0" w:type="dxa"/>
          <w:right w:w="0" w:type="dxa"/>
        </w:tblCellMar>
        <w:tblLook w:val="01E0"/>
      </w:tblPr>
      <w:tblGrid>
        <w:gridCol w:w="3170"/>
        <w:gridCol w:w="3611"/>
        <w:gridCol w:w="2575"/>
      </w:tblGrid>
      <w:tr>
        <w:trPr>
          <w:trHeight w:val="392" w:hRule="exact"/>
        </w:trPr>
        <w:tc>
          <w:tcPr>
            <w:tcW w:w="3170" w:type="dxa"/>
            <w:tcBorders>
              <w:top w:val="single" w:sz="8" w:space="0" w:color="000000"/>
              <w:left w:val="nil" w:sz="6" w:space="0" w:color="auto"/>
              <w:bottom w:val="single" w:sz="4" w:space="0" w:color="000000"/>
              <w:right w:val="nil" w:sz="6" w:space="0" w:color="auto"/>
            </w:tcBorders>
          </w:tcPr>
          <w:p>
            <w:pPr>
              <w:pStyle w:val="TableParagraph"/>
              <w:spacing w:line="344"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3611"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932"/>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2575"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10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400" w:hRule="exact"/>
        </w:trPr>
        <w:tc>
          <w:tcPr>
            <w:tcW w:w="3170"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106" w:right="0"/>
              <w:jc w:val="left"/>
              <w:rPr>
                <w:rFonts w:ascii="宋体" w:hAnsi="宋体" w:cs="宋体" w:eastAsia="宋体" w:hint="default"/>
                <w:sz w:val="24"/>
                <w:szCs w:val="24"/>
              </w:rPr>
            </w:pPr>
            <w:r>
              <w:rPr>
                <w:rFonts w:ascii="宋体" w:hAnsi="宋体" w:cs="宋体" w:eastAsia="宋体" w:hint="default"/>
                <w:sz w:val="24"/>
                <w:szCs w:val="24"/>
              </w:rPr>
              <w:t>可抵扣暂时性差异</w:t>
            </w:r>
          </w:p>
        </w:tc>
        <w:tc>
          <w:tcPr>
            <w:tcW w:w="3611"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933"/>
              <w:jc w:val="right"/>
              <w:rPr>
                <w:rFonts w:ascii="Arial Narrow" w:hAnsi="Arial Narrow" w:cs="Arial Narrow" w:eastAsia="Arial Narrow" w:hint="default"/>
                <w:sz w:val="24"/>
                <w:szCs w:val="24"/>
              </w:rPr>
            </w:pPr>
            <w:r>
              <w:rPr>
                <w:rFonts w:ascii="Arial Narrow"/>
                <w:spacing w:val="-2"/>
                <w:sz w:val="24"/>
              </w:rPr>
              <w:t>182,439,711.85</w:t>
            </w:r>
          </w:p>
        </w:tc>
        <w:tc>
          <w:tcPr>
            <w:tcW w:w="2575"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7"/>
              <w:jc w:val="right"/>
              <w:rPr>
                <w:rFonts w:ascii="Arial Narrow" w:hAnsi="Arial Narrow" w:cs="Arial Narrow" w:eastAsia="Arial Narrow" w:hint="default"/>
                <w:sz w:val="24"/>
                <w:szCs w:val="24"/>
              </w:rPr>
            </w:pPr>
            <w:r>
              <w:rPr>
                <w:rFonts w:ascii="Arial Narrow"/>
                <w:spacing w:val="-1"/>
                <w:sz w:val="24"/>
              </w:rPr>
              <w:t>65,681,813.46</w:t>
            </w:r>
          </w:p>
        </w:tc>
      </w:tr>
      <w:tr>
        <w:trPr>
          <w:trHeight w:val="393" w:hRule="exact"/>
        </w:trPr>
        <w:tc>
          <w:tcPr>
            <w:tcW w:w="3170" w:type="dxa"/>
            <w:tcBorders>
              <w:top w:val="nil" w:sz="6" w:space="0" w:color="auto"/>
              <w:left w:val="nil" w:sz="6" w:space="0" w:color="auto"/>
              <w:bottom w:val="single" w:sz="4" w:space="0" w:color="000000"/>
              <w:right w:val="nil" w:sz="6" w:space="0" w:color="auto"/>
            </w:tcBorders>
          </w:tcPr>
          <w:p>
            <w:pPr>
              <w:pStyle w:val="TableParagraph"/>
              <w:spacing w:line="310" w:lineRule="exact"/>
              <w:ind w:left="106" w:right="0"/>
              <w:jc w:val="left"/>
              <w:rPr>
                <w:rFonts w:ascii="宋体" w:hAnsi="宋体" w:cs="宋体" w:eastAsia="宋体" w:hint="default"/>
                <w:sz w:val="24"/>
                <w:szCs w:val="24"/>
              </w:rPr>
            </w:pPr>
            <w:r>
              <w:rPr>
                <w:rFonts w:ascii="宋体" w:hAnsi="宋体" w:cs="宋体" w:eastAsia="宋体" w:hint="default"/>
                <w:sz w:val="24"/>
                <w:szCs w:val="24"/>
              </w:rPr>
              <w:t>可抵扣亏损</w:t>
            </w:r>
          </w:p>
        </w:tc>
        <w:tc>
          <w:tcPr>
            <w:tcW w:w="3611"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933"/>
              <w:jc w:val="right"/>
              <w:rPr>
                <w:rFonts w:ascii="Arial Narrow" w:hAnsi="Arial Narrow" w:cs="Arial Narrow" w:eastAsia="Arial Narrow" w:hint="default"/>
                <w:sz w:val="24"/>
                <w:szCs w:val="24"/>
              </w:rPr>
            </w:pPr>
            <w:r>
              <w:rPr>
                <w:rFonts w:ascii="Arial Narrow"/>
                <w:spacing w:val="-1"/>
                <w:sz w:val="24"/>
              </w:rPr>
              <w:t>2,086,268,830.93</w:t>
            </w:r>
          </w:p>
        </w:tc>
        <w:tc>
          <w:tcPr>
            <w:tcW w:w="257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7"/>
              <w:jc w:val="right"/>
              <w:rPr>
                <w:rFonts w:ascii="Arial Narrow" w:hAnsi="Arial Narrow" w:cs="Arial Narrow" w:eastAsia="Arial Narrow" w:hint="default"/>
                <w:sz w:val="24"/>
                <w:szCs w:val="24"/>
              </w:rPr>
            </w:pPr>
            <w:r>
              <w:rPr>
                <w:rFonts w:ascii="Arial Narrow"/>
                <w:spacing w:val="-1"/>
                <w:w w:val="95"/>
                <w:sz w:val="24"/>
              </w:rPr>
              <w:t>1,152,407,035.11</w:t>
            </w:r>
          </w:p>
        </w:tc>
      </w:tr>
      <w:tr>
        <w:trPr>
          <w:trHeight w:val="403" w:hRule="exact"/>
        </w:trPr>
        <w:tc>
          <w:tcPr>
            <w:tcW w:w="3170" w:type="dxa"/>
            <w:tcBorders>
              <w:top w:val="single" w:sz="4" w:space="0" w:color="000000"/>
              <w:left w:val="nil" w:sz="6" w:space="0" w:color="auto"/>
              <w:bottom w:val="single" w:sz="8" w:space="0" w:color="000000"/>
              <w:right w:val="nil" w:sz="6" w:space="0" w:color="auto"/>
            </w:tcBorders>
          </w:tcPr>
          <w:p>
            <w:pPr>
              <w:pStyle w:val="TableParagraph"/>
              <w:spacing w:line="344"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3611"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right="933"/>
              <w:jc w:val="right"/>
              <w:rPr>
                <w:rFonts w:ascii="Arial Narrow" w:hAnsi="Arial Narrow" w:cs="Arial Narrow" w:eastAsia="Arial Narrow" w:hint="default"/>
                <w:sz w:val="24"/>
                <w:szCs w:val="24"/>
              </w:rPr>
            </w:pPr>
            <w:r>
              <w:rPr>
                <w:rFonts w:ascii="Arial Narrow"/>
                <w:b/>
                <w:spacing w:val="-1"/>
                <w:sz w:val="24"/>
              </w:rPr>
              <w:t>2,268,708,542.78</w:t>
            </w:r>
            <w:r>
              <w:rPr>
                <w:rFonts w:ascii="Arial Narrow"/>
                <w:spacing w:val="-1"/>
                <w:sz w:val="24"/>
              </w:rPr>
            </w:r>
          </w:p>
        </w:tc>
        <w:tc>
          <w:tcPr>
            <w:tcW w:w="2575"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4"/>
                <w:szCs w:val="24"/>
              </w:rPr>
            </w:pPr>
            <w:r>
              <w:rPr>
                <w:rFonts w:ascii="Arial Narrow"/>
                <w:b/>
                <w:spacing w:val="-1"/>
                <w:sz w:val="24"/>
              </w:rPr>
              <w:t>1,218,088,848.57</w:t>
            </w:r>
            <w:r>
              <w:rPr>
                <w:rFonts w:ascii="Arial Narrow"/>
                <w:spacing w:val="-1"/>
                <w:sz w:val="24"/>
              </w:rPr>
            </w:r>
          </w:p>
        </w:tc>
      </w:tr>
    </w:tbl>
    <w:p>
      <w:pPr>
        <w:pStyle w:val="BodyText"/>
        <w:spacing w:line="240" w:lineRule="auto" w:before="81"/>
        <w:ind w:left="499" w:right="882"/>
        <w:jc w:val="left"/>
      </w:pPr>
      <w:bookmarkStart w:name="（3）未确认递延所得税资产的可抵扣亏损将于以下年度到期" w:id="331"/>
      <w:bookmarkEnd w:id="331"/>
      <w:r>
        <w:rPr/>
      </w:r>
      <w:r>
        <w:rPr/>
        <w:t>（</w:t>
      </w:r>
      <w:r>
        <w:rPr>
          <w:rFonts w:ascii="Arial Narrow" w:hAnsi="Arial Narrow" w:cs="Arial Narrow" w:eastAsia="Arial Narrow" w:hint="default"/>
        </w:rPr>
        <w:t>3</w:t>
      </w:r>
      <w:r>
        <w:rPr/>
        <w:t>）未确认递延所得税资产的可抵扣亏损将于以下年度到期</w:t>
      </w:r>
    </w:p>
    <w:p>
      <w:pPr>
        <w:spacing w:line="240" w:lineRule="auto" w:before="13"/>
        <w:rPr>
          <w:rFonts w:ascii="宋体" w:hAnsi="宋体" w:cs="宋体" w:eastAsia="宋体" w:hint="default"/>
          <w:sz w:val="17"/>
          <w:szCs w:val="17"/>
        </w:rPr>
      </w:pPr>
    </w:p>
    <w:tbl>
      <w:tblPr>
        <w:tblW w:w="0" w:type="auto"/>
        <w:jc w:val="left"/>
        <w:tblInd w:w="360" w:type="dxa"/>
        <w:tblLayout w:type="fixed"/>
        <w:tblCellMar>
          <w:top w:w="0" w:type="dxa"/>
          <w:left w:w="0" w:type="dxa"/>
          <w:bottom w:w="0" w:type="dxa"/>
          <w:right w:w="0" w:type="dxa"/>
        </w:tblCellMar>
        <w:tblLook w:val="01E0"/>
      </w:tblPr>
      <w:tblGrid>
        <w:gridCol w:w="2578"/>
        <w:gridCol w:w="4208"/>
        <w:gridCol w:w="2570"/>
      </w:tblGrid>
      <w:tr>
        <w:trPr>
          <w:trHeight w:val="392" w:hRule="exact"/>
        </w:trPr>
        <w:tc>
          <w:tcPr>
            <w:tcW w:w="2578" w:type="dxa"/>
            <w:tcBorders>
              <w:top w:val="single" w:sz="8" w:space="0" w:color="000000"/>
              <w:left w:val="nil" w:sz="6" w:space="0" w:color="auto"/>
              <w:bottom w:val="single" w:sz="4" w:space="0" w:color="000000"/>
              <w:right w:val="nil" w:sz="6" w:space="0" w:color="auto"/>
            </w:tcBorders>
          </w:tcPr>
          <w:p>
            <w:pPr>
              <w:pStyle w:val="TableParagraph"/>
              <w:spacing w:line="344"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年份</w:t>
            </w:r>
            <w:r>
              <w:rPr>
                <w:rFonts w:ascii="Microsoft JhengHei" w:hAnsi="Microsoft JhengHei" w:cs="Microsoft JhengHei" w:eastAsia="Microsoft JhengHei" w:hint="default"/>
                <w:sz w:val="24"/>
                <w:szCs w:val="24"/>
              </w:rPr>
            </w:r>
          </w:p>
        </w:tc>
        <w:tc>
          <w:tcPr>
            <w:tcW w:w="4208"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93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2570"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10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401" w:hRule="exact"/>
        </w:trPr>
        <w:tc>
          <w:tcPr>
            <w:tcW w:w="2578"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2018</w:t>
            </w:r>
            <w:r>
              <w:rPr>
                <w:rFonts w:ascii="Arial Narrow" w:hAnsi="Arial Narrow" w:cs="Arial Narrow" w:eastAsia="Arial Narrow" w:hint="default"/>
                <w:spacing w:val="2"/>
                <w:sz w:val="24"/>
                <w:szCs w:val="24"/>
              </w:rPr>
              <w:t> </w:t>
            </w:r>
            <w:r>
              <w:rPr>
                <w:rFonts w:ascii="宋体" w:hAnsi="宋体" w:cs="宋体" w:eastAsia="宋体" w:hint="default"/>
                <w:sz w:val="24"/>
                <w:szCs w:val="24"/>
              </w:rPr>
              <w:t>年</w:t>
            </w:r>
          </w:p>
        </w:tc>
        <w:tc>
          <w:tcPr>
            <w:tcW w:w="4208"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940"/>
              <w:jc w:val="right"/>
              <w:rPr>
                <w:rFonts w:ascii="Arial Narrow" w:hAnsi="Arial Narrow" w:cs="Arial Narrow" w:eastAsia="Arial Narrow" w:hint="default"/>
                <w:sz w:val="24"/>
                <w:szCs w:val="24"/>
              </w:rPr>
            </w:pPr>
            <w:r>
              <w:rPr>
                <w:rFonts w:ascii="Arial Narrow"/>
                <w:sz w:val="24"/>
              </w:rPr>
              <w:t>-</w:t>
            </w:r>
          </w:p>
        </w:tc>
        <w:tc>
          <w:tcPr>
            <w:tcW w:w="2570"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107"/>
              <w:jc w:val="right"/>
              <w:rPr>
                <w:rFonts w:ascii="Arial Narrow" w:hAnsi="Arial Narrow" w:cs="Arial Narrow" w:eastAsia="Arial Narrow" w:hint="default"/>
                <w:sz w:val="24"/>
                <w:szCs w:val="24"/>
              </w:rPr>
            </w:pPr>
            <w:r>
              <w:rPr>
                <w:rFonts w:ascii="Arial Narrow"/>
                <w:spacing w:val="-1"/>
                <w:sz w:val="24"/>
              </w:rPr>
              <w:t>42,079,320.00</w:t>
            </w:r>
          </w:p>
        </w:tc>
      </w:tr>
      <w:tr>
        <w:trPr>
          <w:trHeight w:val="394" w:hRule="exact"/>
        </w:trPr>
        <w:tc>
          <w:tcPr>
            <w:tcW w:w="2578" w:type="dxa"/>
            <w:tcBorders>
              <w:top w:val="nil" w:sz="6" w:space="0" w:color="auto"/>
              <w:left w:val="nil" w:sz="6" w:space="0" w:color="auto"/>
              <w:bottom w:val="nil" w:sz="6" w:space="0" w:color="auto"/>
              <w:right w:val="nil" w:sz="6" w:space="0" w:color="auto"/>
            </w:tcBorders>
          </w:tcPr>
          <w:p>
            <w:pPr>
              <w:pStyle w:val="TableParagraph"/>
              <w:spacing w:line="326" w:lineRule="exact"/>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2019</w:t>
            </w:r>
            <w:r>
              <w:rPr>
                <w:rFonts w:ascii="Arial Narrow" w:hAnsi="Arial Narrow" w:cs="Arial Narrow" w:eastAsia="Arial Narrow" w:hint="default"/>
                <w:spacing w:val="2"/>
                <w:sz w:val="24"/>
                <w:szCs w:val="24"/>
              </w:rPr>
              <w:t> </w:t>
            </w:r>
            <w:r>
              <w:rPr>
                <w:rFonts w:ascii="宋体" w:hAnsi="宋体" w:cs="宋体" w:eastAsia="宋体" w:hint="default"/>
                <w:sz w:val="24"/>
                <w:szCs w:val="24"/>
              </w:rPr>
              <w:t>年</w:t>
            </w:r>
          </w:p>
        </w:tc>
        <w:tc>
          <w:tcPr>
            <w:tcW w:w="420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39"/>
              <w:jc w:val="right"/>
              <w:rPr>
                <w:rFonts w:ascii="Arial Narrow" w:hAnsi="Arial Narrow" w:cs="Arial Narrow" w:eastAsia="Arial Narrow" w:hint="default"/>
                <w:sz w:val="24"/>
                <w:szCs w:val="24"/>
              </w:rPr>
            </w:pPr>
            <w:r>
              <w:rPr>
                <w:rFonts w:ascii="Arial Narrow"/>
                <w:spacing w:val="-1"/>
                <w:sz w:val="24"/>
              </w:rPr>
              <w:t>36,960,287.98</w:t>
            </w:r>
          </w:p>
        </w:tc>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Arial Narrow" w:hAnsi="Arial Narrow" w:cs="Arial Narrow" w:eastAsia="Arial Narrow" w:hint="default"/>
                <w:sz w:val="24"/>
                <w:szCs w:val="24"/>
              </w:rPr>
            </w:pPr>
            <w:r>
              <w:rPr>
                <w:rFonts w:ascii="Arial Narrow"/>
                <w:spacing w:val="-1"/>
                <w:sz w:val="24"/>
              </w:rPr>
              <w:t>37,127,543.59</w:t>
            </w:r>
          </w:p>
        </w:tc>
      </w:tr>
      <w:tr>
        <w:trPr>
          <w:trHeight w:val="397" w:hRule="exact"/>
        </w:trPr>
        <w:tc>
          <w:tcPr>
            <w:tcW w:w="2578" w:type="dxa"/>
            <w:tcBorders>
              <w:top w:val="nil" w:sz="6" w:space="0" w:color="auto"/>
              <w:left w:val="nil" w:sz="6" w:space="0" w:color="auto"/>
              <w:bottom w:val="nil" w:sz="6" w:space="0" w:color="auto"/>
              <w:right w:val="nil" w:sz="6" w:space="0" w:color="auto"/>
            </w:tcBorders>
          </w:tcPr>
          <w:p>
            <w:pPr>
              <w:pStyle w:val="TableParagraph"/>
              <w:spacing w:line="329" w:lineRule="exact"/>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2020</w:t>
            </w:r>
            <w:r>
              <w:rPr>
                <w:rFonts w:ascii="Arial Narrow" w:hAnsi="Arial Narrow" w:cs="Arial Narrow" w:eastAsia="Arial Narrow" w:hint="default"/>
                <w:spacing w:val="2"/>
                <w:sz w:val="24"/>
                <w:szCs w:val="24"/>
              </w:rPr>
              <w:t> </w:t>
            </w:r>
            <w:r>
              <w:rPr>
                <w:rFonts w:ascii="宋体" w:hAnsi="宋体" w:cs="宋体" w:eastAsia="宋体" w:hint="default"/>
                <w:sz w:val="24"/>
                <w:szCs w:val="24"/>
              </w:rPr>
              <w:t>年</w:t>
            </w:r>
          </w:p>
        </w:tc>
        <w:tc>
          <w:tcPr>
            <w:tcW w:w="420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39"/>
              <w:jc w:val="right"/>
              <w:rPr>
                <w:rFonts w:ascii="Arial Narrow" w:hAnsi="Arial Narrow" w:cs="Arial Narrow" w:eastAsia="Arial Narrow" w:hint="default"/>
                <w:sz w:val="24"/>
                <w:szCs w:val="24"/>
              </w:rPr>
            </w:pPr>
            <w:r>
              <w:rPr>
                <w:rFonts w:ascii="Arial Narrow"/>
                <w:spacing w:val="-1"/>
                <w:sz w:val="24"/>
              </w:rPr>
              <w:t>141,894,688.44</w:t>
            </w:r>
          </w:p>
        </w:tc>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Arial Narrow" w:hAnsi="Arial Narrow" w:cs="Arial Narrow" w:eastAsia="Arial Narrow" w:hint="default"/>
                <w:sz w:val="24"/>
                <w:szCs w:val="24"/>
              </w:rPr>
            </w:pPr>
            <w:r>
              <w:rPr>
                <w:rFonts w:ascii="Arial Narrow"/>
                <w:spacing w:val="-1"/>
                <w:sz w:val="24"/>
              </w:rPr>
              <w:t>101,448,622.21</w:t>
            </w:r>
          </w:p>
        </w:tc>
      </w:tr>
      <w:tr>
        <w:trPr>
          <w:trHeight w:val="397" w:hRule="exact"/>
        </w:trPr>
        <w:tc>
          <w:tcPr>
            <w:tcW w:w="2578" w:type="dxa"/>
            <w:tcBorders>
              <w:top w:val="nil" w:sz="6" w:space="0" w:color="auto"/>
              <w:left w:val="nil" w:sz="6" w:space="0" w:color="auto"/>
              <w:bottom w:val="nil" w:sz="6" w:space="0" w:color="auto"/>
              <w:right w:val="nil" w:sz="6" w:space="0" w:color="auto"/>
            </w:tcBorders>
          </w:tcPr>
          <w:p>
            <w:pPr>
              <w:pStyle w:val="TableParagraph"/>
              <w:spacing w:line="329" w:lineRule="exact"/>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2021</w:t>
            </w:r>
            <w:r>
              <w:rPr>
                <w:rFonts w:ascii="Arial Narrow" w:hAnsi="Arial Narrow" w:cs="Arial Narrow" w:eastAsia="Arial Narrow" w:hint="default"/>
                <w:spacing w:val="2"/>
                <w:sz w:val="24"/>
                <w:szCs w:val="24"/>
              </w:rPr>
              <w:t> </w:t>
            </w:r>
            <w:r>
              <w:rPr>
                <w:rFonts w:ascii="宋体" w:hAnsi="宋体" w:cs="宋体" w:eastAsia="宋体" w:hint="default"/>
                <w:sz w:val="24"/>
                <w:szCs w:val="24"/>
              </w:rPr>
              <w:t>年</w:t>
            </w:r>
          </w:p>
        </w:tc>
        <w:tc>
          <w:tcPr>
            <w:tcW w:w="420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39"/>
              <w:jc w:val="right"/>
              <w:rPr>
                <w:rFonts w:ascii="Arial Narrow" w:hAnsi="Arial Narrow" w:cs="Arial Narrow" w:eastAsia="Arial Narrow" w:hint="default"/>
                <w:sz w:val="24"/>
                <w:szCs w:val="24"/>
              </w:rPr>
            </w:pPr>
            <w:r>
              <w:rPr>
                <w:rFonts w:ascii="Arial Narrow"/>
                <w:spacing w:val="-1"/>
                <w:sz w:val="24"/>
              </w:rPr>
              <w:t>460,475,603.93</w:t>
            </w:r>
          </w:p>
        </w:tc>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97,606,846.08</w:t>
            </w:r>
          </w:p>
        </w:tc>
      </w:tr>
      <w:tr>
        <w:trPr>
          <w:trHeight w:val="397" w:hRule="exact"/>
        </w:trPr>
        <w:tc>
          <w:tcPr>
            <w:tcW w:w="2578" w:type="dxa"/>
            <w:tcBorders>
              <w:top w:val="nil" w:sz="6" w:space="0" w:color="auto"/>
              <w:left w:val="nil" w:sz="6" w:space="0" w:color="auto"/>
              <w:bottom w:val="nil" w:sz="6" w:space="0" w:color="auto"/>
              <w:right w:val="nil" w:sz="6" w:space="0" w:color="auto"/>
            </w:tcBorders>
          </w:tcPr>
          <w:p>
            <w:pPr>
              <w:pStyle w:val="TableParagraph"/>
              <w:spacing w:line="329" w:lineRule="exact"/>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2022</w:t>
            </w:r>
            <w:r>
              <w:rPr>
                <w:rFonts w:ascii="Arial Narrow" w:hAnsi="Arial Narrow" w:cs="Arial Narrow" w:eastAsia="Arial Narrow" w:hint="default"/>
                <w:spacing w:val="2"/>
                <w:sz w:val="24"/>
                <w:szCs w:val="24"/>
              </w:rPr>
              <w:t> </w:t>
            </w:r>
            <w:r>
              <w:rPr>
                <w:rFonts w:ascii="宋体" w:hAnsi="宋体" w:cs="宋体" w:eastAsia="宋体" w:hint="default"/>
                <w:sz w:val="24"/>
                <w:szCs w:val="24"/>
              </w:rPr>
              <w:t>年</w:t>
            </w:r>
          </w:p>
        </w:tc>
        <w:tc>
          <w:tcPr>
            <w:tcW w:w="420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39"/>
              <w:jc w:val="right"/>
              <w:rPr>
                <w:rFonts w:ascii="Arial Narrow" w:hAnsi="Arial Narrow" w:cs="Arial Narrow" w:eastAsia="Arial Narrow" w:hint="default"/>
                <w:sz w:val="24"/>
                <w:szCs w:val="24"/>
              </w:rPr>
            </w:pPr>
            <w:r>
              <w:rPr>
                <w:rFonts w:ascii="Arial Narrow"/>
                <w:spacing w:val="-1"/>
                <w:sz w:val="24"/>
              </w:rPr>
              <w:t>815,639,495.49</w:t>
            </w:r>
          </w:p>
        </w:tc>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Arial Narrow" w:hAnsi="Arial Narrow" w:cs="Arial Narrow" w:eastAsia="Arial Narrow" w:hint="default"/>
                <w:sz w:val="24"/>
                <w:szCs w:val="24"/>
              </w:rPr>
            </w:pPr>
            <w:r>
              <w:rPr>
                <w:rFonts w:ascii="Arial Narrow"/>
                <w:spacing w:val="-1"/>
                <w:sz w:val="24"/>
              </w:rPr>
              <w:t>874,144,703.23</w:t>
            </w:r>
          </w:p>
        </w:tc>
      </w:tr>
      <w:tr>
        <w:trPr>
          <w:trHeight w:val="397" w:hRule="exact"/>
        </w:trPr>
        <w:tc>
          <w:tcPr>
            <w:tcW w:w="2578" w:type="dxa"/>
            <w:tcBorders>
              <w:top w:val="nil" w:sz="6" w:space="0" w:color="auto"/>
              <w:left w:val="nil" w:sz="6" w:space="0" w:color="auto"/>
              <w:bottom w:val="nil" w:sz="6" w:space="0" w:color="auto"/>
              <w:right w:val="nil" w:sz="6" w:space="0" w:color="auto"/>
            </w:tcBorders>
          </w:tcPr>
          <w:p>
            <w:pPr>
              <w:pStyle w:val="TableParagraph"/>
              <w:spacing w:line="329" w:lineRule="exact"/>
              <w:ind w:left="106" w:right="0"/>
              <w:jc w:val="left"/>
              <w:rPr>
                <w:rFonts w:ascii="宋体" w:hAnsi="宋体" w:cs="宋体" w:eastAsia="宋体" w:hint="default"/>
                <w:sz w:val="24"/>
                <w:szCs w:val="24"/>
              </w:rPr>
            </w:pPr>
            <w:r>
              <w:rPr>
                <w:rFonts w:ascii="Arial Narrow" w:hAnsi="Arial Narrow" w:cs="Arial Narrow" w:eastAsia="Arial Narrow" w:hint="default"/>
                <w:sz w:val="24"/>
                <w:szCs w:val="24"/>
              </w:rPr>
              <w:t>2023</w:t>
            </w:r>
            <w:r>
              <w:rPr>
                <w:rFonts w:ascii="Arial Narrow" w:hAnsi="Arial Narrow" w:cs="Arial Narrow" w:eastAsia="Arial Narrow" w:hint="default"/>
                <w:spacing w:val="2"/>
                <w:sz w:val="24"/>
                <w:szCs w:val="24"/>
              </w:rPr>
              <w:t> </w:t>
            </w:r>
            <w:r>
              <w:rPr>
                <w:rFonts w:ascii="宋体" w:hAnsi="宋体" w:cs="宋体" w:eastAsia="宋体" w:hint="default"/>
                <w:sz w:val="24"/>
                <w:szCs w:val="24"/>
              </w:rPr>
              <w:t>年</w:t>
            </w:r>
          </w:p>
        </w:tc>
        <w:tc>
          <w:tcPr>
            <w:tcW w:w="420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39"/>
              <w:jc w:val="right"/>
              <w:rPr>
                <w:rFonts w:ascii="Arial Narrow" w:hAnsi="Arial Narrow" w:cs="Arial Narrow" w:eastAsia="Arial Narrow" w:hint="default"/>
                <w:sz w:val="24"/>
                <w:szCs w:val="24"/>
              </w:rPr>
            </w:pPr>
            <w:r>
              <w:rPr>
                <w:rFonts w:ascii="Arial Narrow"/>
                <w:spacing w:val="-1"/>
                <w:sz w:val="24"/>
              </w:rPr>
              <w:t>549,494,219.75</w:t>
            </w:r>
          </w:p>
        </w:tc>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w:t>
            </w:r>
          </w:p>
        </w:tc>
      </w:tr>
      <w:tr>
        <w:trPr>
          <w:trHeight w:val="396" w:hRule="exact"/>
        </w:trPr>
        <w:tc>
          <w:tcPr>
            <w:tcW w:w="2578" w:type="dxa"/>
            <w:tcBorders>
              <w:top w:val="nil" w:sz="6" w:space="0" w:color="auto"/>
              <w:left w:val="nil" w:sz="6" w:space="0" w:color="auto"/>
              <w:bottom w:val="single" w:sz="4" w:space="0" w:color="000000"/>
              <w:right w:val="nil" w:sz="6" w:space="0" w:color="auto"/>
            </w:tcBorders>
          </w:tcPr>
          <w:p>
            <w:pPr>
              <w:pStyle w:val="TableParagraph"/>
              <w:spacing w:line="312" w:lineRule="exact"/>
              <w:ind w:left="106" w:right="0"/>
              <w:jc w:val="left"/>
              <w:rPr>
                <w:rFonts w:ascii="宋体" w:hAnsi="宋体" w:cs="宋体" w:eastAsia="宋体" w:hint="default"/>
                <w:sz w:val="24"/>
                <w:szCs w:val="24"/>
              </w:rPr>
            </w:pPr>
            <w:r>
              <w:rPr>
                <w:rFonts w:ascii="宋体" w:hAnsi="宋体" w:cs="宋体" w:eastAsia="宋体" w:hint="default"/>
                <w:sz w:val="24"/>
                <w:szCs w:val="24"/>
              </w:rPr>
              <w:t>无限期</w:t>
            </w:r>
          </w:p>
        </w:tc>
        <w:tc>
          <w:tcPr>
            <w:tcW w:w="4208"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939"/>
              <w:jc w:val="right"/>
              <w:rPr>
                <w:rFonts w:ascii="Arial Narrow" w:hAnsi="Arial Narrow" w:cs="Arial Narrow" w:eastAsia="Arial Narrow" w:hint="default"/>
                <w:sz w:val="24"/>
                <w:szCs w:val="24"/>
              </w:rPr>
            </w:pPr>
            <w:r>
              <w:rPr>
                <w:rFonts w:ascii="Arial Narrow"/>
                <w:spacing w:val="-1"/>
                <w:sz w:val="24"/>
              </w:rPr>
              <w:t>81,804,535.34</w:t>
            </w:r>
          </w:p>
        </w:tc>
        <w:tc>
          <w:tcPr>
            <w:tcW w:w="2570"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z w:val="24"/>
              </w:rPr>
              <w:t>-</w:t>
            </w:r>
          </w:p>
        </w:tc>
      </w:tr>
      <w:tr>
        <w:trPr>
          <w:trHeight w:val="402" w:hRule="exact"/>
        </w:trPr>
        <w:tc>
          <w:tcPr>
            <w:tcW w:w="2578" w:type="dxa"/>
            <w:tcBorders>
              <w:top w:val="single" w:sz="4" w:space="0" w:color="000000"/>
              <w:left w:val="nil" w:sz="6" w:space="0" w:color="auto"/>
              <w:bottom w:val="single" w:sz="8" w:space="0" w:color="000000"/>
              <w:right w:val="nil" w:sz="6" w:space="0" w:color="auto"/>
            </w:tcBorders>
          </w:tcPr>
          <w:p>
            <w:pPr>
              <w:pStyle w:val="TableParagraph"/>
              <w:spacing w:line="343"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4208"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939"/>
              <w:jc w:val="right"/>
              <w:rPr>
                <w:rFonts w:ascii="Arial Narrow" w:hAnsi="Arial Narrow" w:cs="Arial Narrow" w:eastAsia="Arial Narrow" w:hint="default"/>
                <w:sz w:val="24"/>
                <w:szCs w:val="24"/>
              </w:rPr>
            </w:pPr>
            <w:r>
              <w:rPr>
                <w:rFonts w:ascii="Arial Narrow"/>
                <w:b/>
                <w:spacing w:val="-1"/>
                <w:sz w:val="24"/>
              </w:rPr>
              <w:t>2,086,268,830.93</w:t>
            </w:r>
            <w:r>
              <w:rPr>
                <w:rFonts w:ascii="Arial Narrow"/>
                <w:spacing w:val="-1"/>
                <w:sz w:val="24"/>
              </w:rPr>
            </w:r>
          </w:p>
        </w:tc>
        <w:tc>
          <w:tcPr>
            <w:tcW w:w="2570"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7"/>
              <w:jc w:val="right"/>
              <w:rPr>
                <w:rFonts w:ascii="Arial Narrow" w:hAnsi="Arial Narrow" w:cs="Arial Narrow" w:eastAsia="Arial Narrow" w:hint="default"/>
                <w:sz w:val="24"/>
                <w:szCs w:val="24"/>
              </w:rPr>
            </w:pPr>
            <w:r>
              <w:rPr>
                <w:rFonts w:ascii="Arial Narrow"/>
                <w:b/>
                <w:spacing w:val="-1"/>
                <w:sz w:val="24"/>
              </w:rPr>
              <w:t>1,152,407,035.11</w:t>
            </w:r>
            <w:r>
              <w:rPr>
                <w:rFonts w:ascii="Arial Narrow"/>
                <w:spacing w:val="-1"/>
                <w:sz w:val="24"/>
              </w:rPr>
            </w:r>
          </w:p>
        </w:tc>
      </w:tr>
    </w:tbl>
    <w:p>
      <w:pPr>
        <w:pStyle w:val="BodyText"/>
        <w:spacing w:line="240" w:lineRule="auto" w:before="81"/>
        <w:ind w:left="141" w:right="882"/>
        <w:jc w:val="left"/>
      </w:pPr>
      <w:bookmarkStart w:name="19、其他非流动资产" w:id="332"/>
      <w:bookmarkEnd w:id="332"/>
      <w:r>
        <w:rPr/>
      </w:r>
      <w:r>
        <w:rPr>
          <w:rFonts w:ascii="Arial Narrow" w:hAnsi="Arial Narrow" w:cs="Arial Narrow" w:eastAsia="Arial Narrow" w:hint="default"/>
        </w:rPr>
        <w:t>19</w:t>
      </w:r>
      <w:r>
        <w:rPr/>
        <w:t>、其他非流动资产</w:t>
      </w:r>
    </w:p>
    <w:p>
      <w:pPr>
        <w:spacing w:line="240" w:lineRule="auto" w:before="1"/>
        <w:rPr>
          <w:rFonts w:ascii="宋体" w:hAnsi="宋体" w:cs="宋体" w:eastAsia="宋体" w:hint="default"/>
          <w:sz w:val="18"/>
          <w:szCs w:val="18"/>
        </w:rPr>
      </w:pPr>
    </w:p>
    <w:tbl>
      <w:tblPr>
        <w:tblW w:w="0" w:type="auto"/>
        <w:jc w:val="left"/>
        <w:tblInd w:w="360" w:type="dxa"/>
        <w:tblLayout w:type="fixed"/>
        <w:tblCellMar>
          <w:top w:w="0" w:type="dxa"/>
          <w:left w:w="0" w:type="dxa"/>
          <w:bottom w:w="0" w:type="dxa"/>
          <w:right w:w="0" w:type="dxa"/>
        </w:tblCellMar>
        <w:tblLook w:val="01E0"/>
      </w:tblPr>
      <w:tblGrid>
        <w:gridCol w:w="3454"/>
        <w:gridCol w:w="3444"/>
        <w:gridCol w:w="2467"/>
      </w:tblGrid>
      <w:tr>
        <w:trPr>
          <w:trHeight w:val="392" w:hRule="exact"/>
        </w:trPr>
        <w:tc>
          <w:tcPr>
            <w:tcW w:w="3454" w:type="dxa"/>
            <w:tcBorders>
              <w:top w:val="single" w:sz="8" w:space="0" w:color="000000"/>
              <w:left w:val="nil" w:sz="6" w:space="0" w:color="auto"/>
              <w:bottom w:val="single" w:sz="4" w:space="0" w:color="000000"/>
              <w:right w:val="nil" w:sz="6" w:space="0" w:color="auto"/>
            </w:tcBorders>
          </w:tcPr>
          <w:p>
            <w:pPr>
              <w:pStyle w:val="TableParagraph"/>
              <w:spacing w:line="343" w:lineRule="exact"/>
              <w:ind w:left="2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3444" w:type="dxa"/>
            <w:tcBorders>
              <w:top w:val="single" w:sz="8" w:space="0" w:color="000000"/>
              <w:left w:val="nil" w:sz="6" w:space="0" w:color="auto"/>
              <w:bottom w:val="single" w:sz="4" w:space="0" w:color="000000"/>
              <w:right w:val="nil" w:sz="6" w:space="0" w:color="auto"/>
            </w:tcBorders>
          </w:tcPr>
          <w:p>
            <w:pPr>
              <w:pStyle w:val="TableParagraph"/>
              <w:spacing w:line="343" w:lineRule="exact"/>
              <w:ind w:left="175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2467" w:type="dxa"/>
            <w:tcBorders>
              <w:top w:val="single" w:sz="8" w:space="0" w:color="000000"/>
              <w:left w:val="nil" w:sz="6" w:space="0" w:color="auto"/>
              <w:bottom w:val="single" w:sz="4" w:space="0" w:color="000000"/>
              <w:right w:val="nil" w:sz="6" w:space="0" w:color="auto"/>
            </w:tcBorders>
          </w:tcPr>
          <w:p>
            <w:pPr>
              <w:pStyle w:val="TableParagraph"/>
              <w:spacing w:line="343" w:lineRule="exact"/>
              <w:ind w:right="2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401" w:hRule="exact"/>
        </w:trPr>
        <w:tc>
          <w:tcPr>
            <w:tcW w:w="3454"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26" w:right="0"/>
              <w:jc w:val="left"/>
              <w:rPr>
                <w:rFonts w:ascii="宋体" w:hAnsi="宋体" w:cs="宋体" w:eastAsia="宋体" w:hint="default"/>
                <w:sz w:val="24"/>
                <w:szCs w:val="24"/>
              </w:rPr>
            </w:pPr>
            <w:r>
              <w:rPr>
                <w:rFonts w:ascii="Arial Narrow" w:hAnsi="Arial Narrow" w:cs="Arial Narrow" w:eastAsia="Arial Narrow" w:hint="default"/>
                <w:sz w:val="24"/>
                <w:szCs w:val="24"/>
              </w:rPr>
              <w:t>PPP</w:t>
            </w:r>
            <w:r>
              <w:rPr>
                <w:rFonts w:ascii="宋体" w:hAnsi="宋体" w:cs="宋体" w:eastAsia="宋体" w:hint="default"/>
                <w:sz w:val="24"/>
                <w:szCs w:val="24"/>
              </w:rPr>
              <w:t>项目土地及工程款</w:t>
            </w:r>
          </w:p>
        </w:tc>
        <w:tc>
          <w:tcPr>
            <w:tcW w:w="344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69"/>
              <w:jc w:val="right"/>
              <w:rPr>
                <w:rFonts w:ascii="Arial Narrow" w:hAnsi="Arial Narrow" w:cs="Arial Narrow" w:eastAsia="Arial Narrow" w:hint="default"/>
                <w:sz w:val="24"/>
                <w:szCs w:val="24"/>
              </w:rPr>
            </w:pPr>
            <w:r>
              <w:rPr>
                <w:rFonts w:ascii="Arial Narrow"/>
                <w:sz w:val="24"/>
              </w:rPr>
              <w:t>-</w:t>
            </w:r>
          </w:p>
        </w:tc>
        <w:tc>
          <w:tcPr>
            <w:tcW w:w="2467"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30"/>
              <w:jc w:val="right"/>
              <w:rPr>
                <w:rFonts w:ascii="Arial Narrow" w:hAnsi="Arial Narrow" w:cs="Arial Narrow" w:eastAsia="Arial Narrow" w:hint="default"/>
                <w:sz w:val="24"/>
                <w:szCs w:val="24"/>
              </w:rPr>
            </w:pPr>
            <w:r>
              <w:rPr>
                <w:rFonts w:ascii="Arial Narrow"/>
                <w:spacing w:val="-1"/>
                <w:sz w:val="24"/>
              </w:rPr>
              <w:t>686,732,213.68</w:t>
            </w:r>
          </w:p>
        </w:tc>
      </w:tr>
      <w:tr>
        <w:trPr>
          <w:trHeight w:val="393" w:hRule="exact"/>
        </w:trPr>
        <w:tc>
          <w:tcPr>
            <w:tcW w:w="3454" w:type="dxa"/>
            <w:tcBorders>
              <w:top w:val="nil" w:sz="6" w:space="0" w:color="auto"/>
              <w:left w:val="nil" w:sz="6" w:space="0" w:color="auto"/>
              <w:bottom w:val="nil" w:sz="6" w:space="0" w:color="auto"/>
              <w:right w:val="nil" w:sz="6" w:space="0" w:color="auto"/>
            </w:tcBorders>
          </w:tcPr>
          <w:p>
            <w:pPr>
              <w:pStyle w:val="TableParagraph"/>
              <w:spacing w:line="310" w:lineRule="exact"/>
              <w:ind w:left="26" w:right="0"/>
              <w:jc w:val="left"/>
              <w:rPr>
                <w:rFonts w:ascii="宋体" w:hAnsi="宋体" w:cs="宋体" w:eastAsia="宋体" w:hint="default"/>
                <w:sz w:val="24"/>
                <w:szCs w:val="24"/>
              </w:rPr>
            </w:pPr>
            <w:r>
              <w:rPr>
                <w:rFonts w:ascii="宋体" w:hAnsi="宋体" w:cs="宋体" w:eastAsia="宋体" w:hint="default"/>
                <w:sz w:val="24"/>
                <w:szCs w:val="24"/>
              </w:rPr>
              <w:t>南充市嘉陵区项目</w:t>
            </w:r>
          </w:p>
        </w:tc>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9"/>
              <w:jc w:val="right"/>
              <w:rPr>
                <w:rFonts w:ascii="Arial Narrow" w:hAnsi="Arial Narrow" w:cs="Arial Narrow" w:eastAsia="Arial Narrow" w:hint="default"/>
                <w:sz w:val="24"/>
                <w:szCs w:val="24"/>
              </w:rPr>
            </w:pPr>
            <w:r>
              <w:rPr>
                <w:rFonts w:ascii="Arial Narrow"/>
                <w:sz w:val="24"/>
              </w:rPr>
              <w:t>-</w:t>
            </w:r>
          </w:p>
        </w:tc>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0"/>
              <w:jc w:val="right"/>
              <w:rPr>
                <w:rFonts w:ascii="Arial Narrow" w:hAnsi="Arial Narrow" w:cs="Arial Narrow" w:eastAsia="Arial Narrow" w:hint="default"/>
                <w:sz w:val="24"/>
                <w:szCs w:val="24"/>
              </w:rPr>
            </w:pPr>
            <w:r>
              <w:rPr>
                <w:rFonts w:ascii="Arial Narrow"/>
                <w:spacing w:val="-1"/>
                <w:sz w:val="24"/>
              </w:rPr>
              <w:t>106,418,947.52</w:t>
            </w:r>
          </w:p>
        </w:tc>
      </w:tr>
      <w:tr>
        <w:trPr>
          <w:trHeight w:val="377" w:hRule="exact"/>
        </w:trPr>
        <w:tc>
          <w:tcPr>
            <w:tcW w:w="3454" w:type="dxa"/>
            <w:tcBorders>
              <w:top w:val="nil" w:sz="6" w:space="0" w:color="auto"/>
              <w:left w:val="nil" w:sz="6" w:space="0" w:color="auto"/>
              <w:bottom w:val="nil" w:sz="6" w:space="0" w:color="auto"/>
              <w:right w:val="nil" w:sz="6" w:space="0" w:color="auto"/>
            </w:tcBorders>
          </w:tcPr>
          <w:p>
            <w:pPr>
              <w:pStyle w:val="TableParagraph"/>
              <w:spacing w:line="311" w:lineRule="exact"/>
              <w:ind w:left="26"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113" w:right="0"/>
              <w:jc w:val="left"/>
              <w:rPr>
                <w:rFonts w:ascii="Arial Narrow" w:hAnsi="Arial Narrow" w:cs="Arial Narrow" w:eastAsia="Arial Narrow" w:hint="default"/>
                <w:sz w:val="24"/>
                <w:szCs w:val="24"/>
              </w:rPr>
            </w:pPr>
            <w:r>
              <w:rPr>
                <w:rFonts w:ascii="Arial Narrow"/>
                <w:sz w:val="24"/>
              </w:rPr>
              <w:t>43,342,136.62</w:t>
            </w:r>
          </w:p>
        </w:tc>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31"/>
              <w:jc w:val="right"/>
              <w:rPr>
                <w:rFonts w:ascii="Arial Narrow" w:hAnsi="Arial Narrow" w:cs="Arial Narrow" w:eastAsia="Arial Narrow" w:hint="default"/>
                <w:sz w:val="24"/>
                <w:szCs w:val="24"/>
              </w:rPr>
            </w:pPr>
            <w:r>
              <w:rPr>
                <w:rFonts w:ascii="Arial Narrow"/>
                <w:spacing w:val="-1"/>
                <w:sz w:val="24"/>
              </w:rPr>
              <w:t>43,342,136.62</w:t>
            </w:r>
          </w:p>
        </w:tc>
      </w:tr>
      <w:tr>
        <w:trPr>
          <w:trHeight w:val="394" w:hRule="exact"/>
        </w:trPr>
        <w:tc>
          <w:tcPr>
            <w:tcW w:w="3454" w:type="dxa"/>
            <w:tcBorders>
              <w:top w:val="nil" w:sz="6" w:space="0" w:color="auto"/>
              <w:left w:val="nil" w:sz="6" w:space="0" w:color="auto"/>
              <w:bottom w:val="single" w:sz="8" w:space="0" w:color="000000"/>
              <w:right w:val="nil" w:sz="6" w:space="0" w:color="auto"/>
            </w:tcBorders>
          </w:tcPr>
          <w:p>
            <w:pPr>
              <w:pStyle w:val="TableParagraph"/>
              <w:spacing w:line="333" w:lineRule="exact"/>
              <w:ind w:left="2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3444" w:type="dxa"/>
            <w:tcBorders>
              <w:top w:val="nil" w:sz="6" w:space="0" w:color="auto"/>
              <w:left w:val="nil" w:sz="6" w:space="0" w:color="auto"/>
              <w:bottom w:val="single" w:sz="8" w:space="0" w:color="000000"/>
              <w:right w:val="nil" w:sz="6" w:space="0" w:color="auto"/>
            </w:tcBorders>
          </w:tcPr>
          <w:p>
            <w:pPr>
              <w:pStyle w:val="TableParagraph"/>
              <w:spacing w:line="240" w:lineRule="auto" w:before="48"/>
              <w:ind w:left="1113" w:right="0"/>
              <w:jc w:val="left"/>
              <w:rPr>
                <w:rFonts w:ascii="Arial Narrow" w:hAnsi="Arial Narrow" w:cs="Arial Narrow" w:eastAsia="Arial Narrow" w:hint="default"/>
                <w:sz w:val="24"/>
                <w:szCs w:val="24"/>
              </w:rPr>
            </w:pPr>
            <w:r>
              <w:rPr>
                <w:rFonts w:ascii="Arial Narrow"/>
                <w:b/>
                <w:sz w:val="24"/>
              </w:rPr>
              <w:t>43,342,136.62</w:t>
            </w:r>
            <w:r>
              <w:rPr>
                <w:rFonts w:ascii="Arial Narrow"/>
                <w:sz w:val="24"/>
              </w:rPr>
            </w:r>
          </w:p>
        </w:tc>
        <w:tc>
          <w:tcPr>
            <w:tcW w:w="2467" w:type="dxa"/>
            <w:tcBorders>
              <w:top w:val="nil" w:sz="6" w:space="0" w:color="auto"/>
              <w:left w:val="nil" w:sz="6" w:space="0" w:color="auto"/>
              <w:bottom w:val="single" w:sz="8" w:space="0" w:color="000000"/>
              <w:right w:val="nil" w:sz="6" w:space="0" w:color="auto"/>
            </w:tcBorders>
          </w:tcPr>
          <w:p>
            <w:pPr>
              <w:pStyle w:val="TableParagraph"/>
              <w:spacing w:line="240" w:lineRule="auto" w:before="48"/>
              <w:ind w:right="130"/>
              <w:jc w:val="right"/>
              <w:rPr>
                <w:rFonts w:ascii="Arial Narrow" w:hAnsi="Arial Narrow" w:cs="Arial Narrow" w:eastAsia="Arial Narrow" w:hint="default"/>
                <w:sz w:val="24"/>
                <w:szCs w:val="24"/>
              </w:rPr>
            </w:pPr>
            <w:r>
              <w:rPr>
                <w:rFonts w:ascii="Arial Narrow"/>
                <w:b/>
                <w:spacing w:val="-1"/>
                <w:sz w:val="24"/>
              </w:rPr>
              <w:t>836,493,297.82</w:t>
            </w:r>
            <w:r>
              <w:rPr>
                <w:rFonts w:ascii="Arial Narrow"/>
                <w:spacing w:val="-1"/>
                <w:sz w:val="24"/>
              </w:rPr>
            </w:r>
          </w:p>
        </w:tc>
      </w:tr>
    </w:tbl>
    <w:p>
      <w:pPr>
        <w:pStyle w:val="BodyText"/>
        <w:spacing w:line="313" w:lineRule="exact" w:before="81"/>
        <w:ind w:right="882"/>
        <w:jc w:val="left"/>
      </w:pPr>
      <w:r>
        <w:rPr>
          <w:spacing w:val="18"/>
        </w:rPr>
        <w:t>说明：其他系海门中南国际置业顾问有限公司已进行清算工作，将享有的净资产</w:t>
      </w:r>
    </w:p>
    <w:p>
      <w:pPr>
        <w:pStyle w:val="BodyText"/>
        <w:spacing w:line="330" w:lineRule="exact"/>
        <w:ind w:right="882"/>
        <w:jc w:val="left"/>
      </w:pPr>
      <w:r>
        <w:rPr>
          <w:rFonts w:ascii="Arial Narrow" w:hAnsi="Arial Narrow" w:cs="Arial Narrow" w:eastAsia="Arial Narrow" w:hint="default"/>
        </w:rPr>
        <w:t>43,342,136.62</w:t>
      </w:r>
      <w:r>
        <w:rPr>
          <w:rFonts w:ascii="Arial Narrow" w:hAnsi="Arial Narrow" w:cs="Arial Narrow" w:eastAsia="Arial Narrow" w:hint="default"/>
          <w:spacing w:val="4"/>
        </w:rPr>
        <w:t> </w:t>
      </w:r>
      <w:r>
        <w:rPr/>
        <w:t>元转入其他非流动资产列报，详见十三、</w:t>
      </w:r>
      <w:r>
        <w:rPr>
          <w:rFonts w:ascii="Arial Narrow" w:hAnsi="Arial Narrow" w:cs="Arial Narrow" w:eastAsia="Arial Narrow" w:hint="default"/>
        </w:rPr>
        <w:t>3</w:t>
      </w:r>
      <w:r>
        <w:rPr/>
        <w:t>。</w:t>
      </w:r>
    </w:p>
    <w:p>
      <w:pPr>
        <w:spacing w:after="0" w:line="330" w:lineRule="exact"/>
        <w:jc w:val="left"/>
        <w:sectPr>
          <w:pgSz w:w="11910" w:h="16840"/>
          <w:pgMar w:header="763" w:footer="724" w:top="102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40" w:lineRule="auto" w:before="26"/>
        <w:ind w:left="141" w:right="882"/>
        <w:jc w:val="left"/>
      </w:pPr>
      <w:bookmarkStart w:name="20、短期借款" w:id="333"/>
      <w:bookmarkEnd w:id="333"/>
      <w:r>
        <w:rPr/>
      </w:r>
      <w:r>
        <w:rPr>
          <w:rFonts w:ascii="Arial Narrow" w:hAnsi="Arial Narrow" w:cs="Arial Narrow" w:eastAsia="Arial Narrow" w:hint="default"/>
        </w:rPr>
        <w:t>20</w:t>
      </w:r>
      <w:r>
        <w:rPr/>
        <w:t>、短期借款</w:t>
      </w:r>
    </w:p>
    <w:p>
      <w:pPr>
        <w:spacing w:line="240" w:lineRule="auto" w:before="1"/>
        <w:rPr>
          <w:rFonts w:ascii="宋体" w:hAnsi="宋体" w:cs="宋体" w:eastAsia="宋体" w:hint="default"/>
          <w:sz w:val="18"/>
          <w:szCs w:val="18"/>
        </w:rPr>
      </w:pPr>
    </w:p>
    <w:tbl>
      <w:tblPr>
        <w:tblW w:w="0" w:type="auto"/>
        <w:jc w:val="left"/>
        <w:tblInd w:w="360" w:type="dxa"/>
        <w:tblLayout w:type="fixed"/>
        <w:tblCellMar>
          <w:top w:w="0" w:type="dxa"/>
          <w:left w:w="0" w:type="dxa"/>
          <w:bottom w:w="0" w:type="dxa"/>
          <w:right w:w="0" w:type="dxa"/>
        </w:tblCellMar>
        <w:tblLook w:val="01E0"/>
      </w:tblPr>
      <w:tblGrid>
        <w:gridCol w:w="2635"/>
        <w:gridCol w:w="4226"/>
        <w:gridCol w:w="2496"/>
      </w:tblGrid>
      <w:tr>
        <w:trPr>
          <w:trHeight w:val="392" w:hRule="exact"/>
        </w:trPr>
        <w:tc>
          <w:tcPr>
            <w:tcW w:w="2635" w:type="dxa"/>
            <w:tcBorders>
              <w:top w:val="single" w:sz="8" w:space="0" w:color="000000"/>
              <w:left w:val="nil" w:sz="6" w:space="0" w:color="auto"/>
              <w:bottom w:val="single" w:sz="4" w:space="0" w:color="000000"/>
              <w:right w:val="nil" w:sz="6" w:space="0" w:color="auto"/>
            </w:tcBorders>
          </w:tcPr>
          <w:p>
            <w:pPr>
              <w:pStyle w:val="TableParagraph"/>
              <w:spacing w:line="343" w:lineRule="exact"/>
              <w:ind w:left="2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4226" w:type="dxa"/>
            <w:tcBorders>
              <w:top w:val="single" w:sz="8" w:space="0" w:color="000000"/>
              <w:left w:val="nil" w:sz="6" w:space="0" w:color="auto"/>
              <w:bottom w:val="single" w:sz="4" w:space="0" w:color="000000"/>
              <w:right w:val="nil" w:sz="6" w:space="0" w:color="auto"/>
            </w:tcBorders>
          </w:tcPr>
          <w:p>
            <w:pPr>
              <w:pStyle w:val="TableParagraph"/>
              <w:spacing w:line="343" w:lineRule="exact"/>
              <w:ind w:right="932"/>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2496" w:type="dxa"/>
            <w:tcBorders>
              <w:top w:val="single" w:sz="8" w:space="0" w:color="000000"/>
              <w:left w:val="nil" w:sz="6" w:space="0" w:color="auto"/>
              <w:bottom w:val="single" w:sz="4" w:space="0" w:color="000000"/>
              <w:right w:val="nil" w:sz="6" w:space="0" w:color="auto"/>
            </w:tcBorders>
          </w:tcPr>
          <w:p>
            <w:pPr>
              <w:pStyle w:val="TableParagraph"/>
              <w:spacing w:line="343" w:lineRule="exact"/>
              <w:ind w:right="2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401" w:hRule="exact"/>
        </w:trPr>
        <w:tc>
          <w:tcPr>
            <w:tcW w:w="2635"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4"/>
                <w:szCs w:val="24"/>
              </w:rPr>
            </w:pPr>
            <w:r>
              <w:rPr>
                <w:rFonts w:ascii="宋体" w:hAnsi="宋体" w:cs="宋体" w:eastAsia="宋体" w:hint="default"/>
                <w:sz w:val="24"/>
                <w:szCs w:val="24"/>
              </w:rPr>
              <w:t>质押借款</w:t>
            </w:r>
          </w:p>
        </w:tc>
        <w:tc>
          <w:tcPr>
            <w:tcW w:w="4226"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933"/>
              <w:jc w:val="right"/>
              <w:rPr>
                <w:rFonts w:ascii="Arial Narrow" w:hAnsi="Arial Narrow" w:cs="Arial Narrow" w:eastAsia="Arial Narrow" w:hint="default"/>
                <w:sz w:val="24"/>
                <w:szCs w:val="24"/>
              </w:rPr>
            </w:pPr>
            <w:r>
              <w:rPr>
                <w:rFonts w:ascii="Arial Narrow"/>
                <w:spacing w:val="-1"/>
                <w:sz w:val="24"/>
              </w:rPr>
              <w:t>2,165,700,000.00</w:t>
            </w:r>
          </w:p>
        </w:tc>
        <w:tc>
          <w:tcPr>
            <w:tcW w:w="2496"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6"/>
              <w:jc w:val="right"/>
              <w:rPr>
                <w:rFonts w:ascii="Arial Narrow" w:hAnsi="Arial Narrow" w:cs="Arial Narrow" w:eastAsia="Arial Narrow" w:hint="default"/>
                <w:sz w:val="24"/>
                <w:szCs w:val="24"/>
              </w:rPr>
            </w:pPr>
            <w:r>
              <w:rPr>
                <w:rFonts w:ascii="Arial Narrow"/>
                <w:spacing w:val="-1"/>
                <w:sz w:val="24"/>
              </w:rPr>
              <w:t>1,403,670,000.00</w:t>
            </w:r>
          </w:p>
        </w:tc>
      </w:tr>
      <w:tr>
        <w:trPr>
          <w:trHeight w:val="394" w:hRule="exact"/>
        </w:trPr>
        <w:tc>
          <w:tcPr>
            <w:tcW w:w="2635" w:type="dxa"/>
            <w:tcBorders>
              <w:top w:val="nil" w:sz="6" w:space="0" w:color="auto"/>
              <w:left w:val="nil" w:sz="6" w:space="0" w:color="auto"/>
              <w:bottom w:val="nil" w:sz="6" w:space="0" w:color="auto"/>
              <w:right w:val="nil" w:sz="6" w:space="0" w:color="auto"/>
            </w:tcBorders>
          </w:tcPr>
          <w:p>
            <w:pPr>
              <w:pStyle w:val="TableParagraph"/>
              <w:spacing w:line="310" w:lineRule="exact"/>
              <w:ind w:left="26" w:right="0"/>
              <w:jc w:val="left"/>
              <w:rPr>
                <w:rFonts w:ascii="宋体" w:hAnsi="宋体" w:cs="宋体" w:eastAsia="宋体" w:hint="default"/>
                <w:sz w:val="24"/>
                <w:szCs w:val="24"/>
              </w:rPr>
            </w:pPr>
            <w:r>
              <w:rPr>
                <w:rFonts w:ascii="宋体" w:hAnsi="宋体" w:cs="宋体" w:eastAsia="宋体" w:hint="default"/>
                <w:sz w:val="24"/>
                <w:szCs w:val="24"/>
              </w:rPr>
              <w:t>抵押借款</w:t>
            </w:r>
          </w:p>
        </w:tc>
        <w:tc>
          <w:tcPr>
            <w:tcW w:w="422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33"/>
              <w:jc w:val="right"/>
              <w:rPr>
                <w:rFonts w:ascii="Arial Narrow" w:hAnsi="Arial Narrow" w:cs="Arial Narrow" w:eastAsia="Arial Narrow" w:hint="default"/>
                <w:sz w:val="24"/>
                <w:szCs w:val="24"/>
              </w:rPr>
            </w:pPr>
            <w:r>
              <w:rPr>
                <w:rFonts w:ascii="Arial Narrow"/>
                <w:spacing w:val="-1"/>
                <w:sz w:val="24"/>
              </w:rPr>
              <w:t>4,705,250,000.00</w:t>
            </w:r>
          </w:p>
        </w:tc>
        <w:tc>
          <w:tcPr>
            <w:tcW w:w="249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Arial Narrow" w:hAnsi="Arial Narrow" w:cs="Arial Narrow" w:eastAsia="Arial Narrow" w:hint="default"/>
                <w:sz w:val="24"/>
                <w:szCs w:val="24"/>
              </w:rPr>
            </w:pPr>
            <w:r>
              <w:rPr>
                <w:rFonts w:ascii="Arial Narrow"/>
                <w:spacing w:val="-1"/>
                <w:sz w:val="24"/>
              </w:rPr>
              <w:t>3,350,000,000.00</w:t>
            </w:r>
          </w:p>
        </w:tc>
      </w:tr>
      <w:tr>
        <w:trPr>
          <w:trHeight w:val="397" w:hRule="exact"/>
        </w:trPr>
        <w:tc>
          <w:tcPr>
            <w:tcW w:w="2635" w:type="dxa"/>
            <w:tcBorders>
              <w:top w:val="nil" w:sz="6" w:space="0" w:color="auto"/>
              <w:left w:val="nil" w:sz="6" w:space="0" w:color="auto"/>
              <w:bottom w:val="nil" w:sz="6" w:space="0" w:color="auto"/>
              <w:right w:val="nil" w:sz="6" w:space="0" w:color="auto"/>
            </w:tcBorders>
          </w:tcPr>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z w:val="24"/>
                <w:szCs w:val="24"/>
              </w:rPr>
              <w:t>保证借款</w:t>
            </w:r>
          </w:p>
        </w:tc>
        <w:tc>
          <w:tcPr>
            <w:tcW w:w="422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33"/>
              <w:jc w:val="right"/>
              <w:rPr>
                <w:rFonts w:ascii="Arial Narrow" w:hAnsi="Arial Narrow" w:cs="Arial Narrow" w:eastAsia="Arial Narrow" w:hint="default"/>
                <w:sz w:val="24"/>
                <w:szCs w:val="24"/>
              </w:rPr>
            </w:pPr>
            <w:r>
              <w:rPr>
                <w:rFonts w:ascii="Arial Narrow"/>
                <w:spacing w:val="-1"/>
                <w:sz w:val="24"/>
              </w:rPr>
              <w:t>1,232,933,531.37</w:t>
            </w:r>
          </w:p>
        </w:tc>
        <w:tc>
          <w:tcPr>
            <w:tcW w:w="249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
              <w:jc w:val="right"/>
              <w:rPr>
                <w:rFonts w:ascii="Arial Narrow" w:hAnsi="Arial Narrow" w:cs="Arial Narrow" w:eastAsia="Arial Narrow" w:hint="default"/>
                <w:sz w:val="24"/>
                <w:szCs w:val="24"/>
              </w:rPr>
            </w:pPr>
            <w:r>
              <w:rPr>
                <w:rFonts w:ascii="Arial Narrow"/>
                <w:spacing w:val="-1"/>
                <w:w w:val="95"/>
                <w:sz w:val="24"/>
              </w:rPr>
              <w:t>2,114,500,000.00</w:t>
            </w:r>
          </w:p>
        </w:tc>
      </w:tr>
      <w:tr>
        <w:trPr>
          <w:trHeight w:val="397" w:hRule="exact"/>
        </w:trPr>
        <w:tc>
          <w:tcPr>
            <w:tcW w:w="2635" w:type="dxa"/>
            <w:tcBorders>
              <w:top w:val="nil" w:sz="6" w:space="0" w:color="auto"/>
              <w:left w:val="nil" w:sz="6" w:space="0" w:color="auto"/>
              <w:bottom w:val="nil" w:sz="6" w:space="0" w:color="auto"/>
              <w:right w:val="nil" w:sz="6" w:space="0" w:color="auto"/>
            </w:tcBorders>
          </w:tcPr>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信用借款</w:t>
            </w:r>
          </w:p>
        </w:tc>
        <w:tc>
          <w:tcPr>
            <w:tcW w:w="422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33"/>
              <w:jc w:val="right"/>
              <w:rPr>
                <w:rFonts w:ascii="Arial Narrow" w:hAnsi="Arial Narrow" w:cs="Arial Narrow" w:eastAsia="Arial Narrow" w:hint="default"/>
                <w:sz w:val="24"/>
                <w:szCs w:val="24"/>
              </w:rPr>
            </w:pPr>
            <w:r>
              <w:rPr>
                <w:rFonts w:ascii="Arial Narrow"/>
                <w:spacing w:val="-1"/>
                <w:sz w:val="24"/>
              </w:rPr>
              <w:t>2,050,524,579.50</w:t>
            </w:r>
          </w:p>
        </w:tc>
        <w:tc>
          <w:tcPr>
            <w:tcW w:w="249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
              <w:jc w:val="right"/>
              <w:rPr>
                <w:rFonts w:ascii="Arial Narrow" w:hAnsi="Arial Narrow" w:cs="Arial Narrow" w:eastAsia="Arial Narrow" w:hint="default"/>
                <w:sz w:val="24"/>
                <w:szCs w:val="24"/>
              </w:rPr>
            </w:pPr>
            <w:r>
              <w:rPr>
                <w:rFonts w:ascii="Arial Narrow"/>
                <w:spacing w:val="-1"/>
                <w:sz w:val="24"/>
              </w:rPr>
              <w:t>325,070,000.00</w:t>
            </w:r>
          </w:p>
        </w:tc>
      </w:tr>
      <w:tr>
        <w:trPr>
          <w:trHeight w:val="397" w:hRule="exact"/>
        </w:trPr>
        <w:tc>
          <w:tcPr>
            <w:tcW w:w="2635" w:type="dxa"/>
            <w:tcBorders>
              <w:top w:val="nil" w:sz="6" w:space="0" w:color="auto"/>
              <w:left w:val="nil" w:sz="6" w:space="0" w:color="auto"/>
              <w:bottom w:val="nil" w:sz="6" w:space="0" w:color="auto"/>
              <w:right w:val="nil" w:sz="6" w:space="0" w:color="auto"/>
            </w:tcBorders>
          </w:tcPr>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委托借款</w:t>
            </w:r>
          </w:p>
        </w:tc>
        <w:tc>
          <w:tcPr>
            <w:tcW w:w="422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33"/>
              <w:jc w:val="right"/>
              <w:rPr>
                <w:rFonts w:ascii="Arial Narrow" w:hAnsi="Arial Narrow" w:cs="Arial Narrow" w:eastAsia="Arial Narrow" w:hint="default"/>
                <w:sz w:val="24"/>
                <w:szCs w:val="24"/>
              </w:rPr>
            </w:pPr>
            <w:r>
              <w:rPr>
                <w:rFonts w:ascii="Arial Narrow"/>
                <w:spacing w:val="-1"/>
                <w:sz w:val="24"/>
              </w:rPr>
              <w:t>140,000,000.00</w:t>
            </w:r>
          </w:p>
        </w:tc>
        <w:tc>
          <w:tcPr>
            <w:tcW w:w="249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7"/>
              <w:jc w:val="right"/>
              <w:rPr>
                <w:rFonts w:ascii="Arial Narrow" w:hAnsi="Arial Narrow" w:cs="Arial Narrow" w:eastAsia="Arial Narrow" w:hint="default"/>
                <w:sz w:val="24"/>
                <w:szCs w:val="24"/>
              </w:rPr>
            </w:pPr>
            <w:r>
              <w:rPr>
                <w:rFonts w:ascii="Arial Narrow"/>
                <w:sz w:val="24"/>
              </w:rPr>
              <w:t>-</w:t>
            </w:r>
          </w:p>
        </w:tc>
      </w:tr>
      <w:tr>
        <w:trPr>
          <w:trHeight w:val="395" w:hRule="exact"/>
        </w:trPr>
        <w:tc>
          <w:tcPr>
            <w:tcW w:w="2635" w:type="dxa"/>
            <w:tcBorders>
              <w:top w:val="nil" w:sz="6" w:space="0" w:color="auto"/>
              <w:left w:val="nil" w:sz="6" w:space="0" w:color="auto"/>
              <w:bottom w:val="single" w:sz="4" w:space="0" w:color="000000"/>
              <w:right w:val="nil" w:sz="6" w:space="0" w:color="auto"/>
            </w:tcBorders>
          </w:tcPr>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保理借款</w:t>
            </w:r>
          </w:p>
        </w:tc>
        <w:tc>
          <w:tcPr>
            <w:tcW w:w="4226"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933"/>
              <w:jc w:val="right"/>
              <w:rPr>
                <w:rFonts w:ascii="Arial Narrow" w:hAnsi="Arial Narrow" w:cs="Arial Narrow" w:eastAsia="Arial Narrow" w:hint="default"/>
                <w:sz w:val="24"/>
                <w:szCs w:val="24"/>
              </w:rPr>
            </w:pPr>
            <w:r>
              <w:rPr>
                <w:rFonts w:ascii="Arial Narrow"/>
                <w:spacing w:val="-1"/>
                <w:sz w:val="24"/>
              </w:rPr>
              <w:t>392,483,906.90</w:t>
            </w:r>
          </w:p>
        </w:tc>
        <w:tc>
          <w:tcPr>
            <w:tcW w:w="2496"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7"/>
              <w:jc w:val="right"/>
              <w:rPr>
                <w:rFonts w:ascii="Arial Narrow" w:hAnsi="Arial Narrow" w:cs="Arial Narrow" w:eastAsia="Arial Narrow" w:hint="default"/>
                <w:sz w:val="24"/>
                <w:szCs w:val="24"/>
              </w:rPr>
            </w:pPr>
            <w:r>
              <w:rPr>
                <w:rFonts w:ascii="Arial Narrow"/>
                <w:sz w:val="24"/>
              </w:rPr>
              <w:t>-</w:t>
            </w:r>
          </w:p>
        </w:tc>
      </w:tr>
      <w:tr>
        <w:trPr>
          <w:trHeight w:val="403" w:hRule="exact"/>
        </w:trPr>
        <w:tc>
          <w:tcPr>
            <w:tcW w:w="2635" w:type="dxa"/>
            <w:tcBorders>
              <w:top w:val="single" w:sz="4" w:space="0" w:color="000000"/>
              <w:left w:val="nil" w:sz="6" w:space="0" w:color="auto"/>
              <w:bottom w:val="single" w:sz="8" w:space="0" w:color="000000"/>
              <w:right w:val="nil" w:sz="6" w:space="0" w:color="auto"/>
            </w:tcBorders>
          </w:tcPr>
          <w:p>
            <w:pPr>
              <w:pStyle w:val="TableParagraph"/>
              <w:spacing w:line="344" w:lineRule="exact"/>
              <w:ind w:left="2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4226"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right="933"/>
              <w:jc w:val="right"/>
              <w:rPr>
                <w:rFonts w:ascii="Arial Narrow" w:hAnsi="Arial Narrow" w:cs="Arial Narrow" w:eastAsia="Arial Narrow" w:hint="default"/>
                <w:sz w:val="24"/>
                <w:szCs w:val="24"/>
              </w:rPr>
            </w:pPr>
            <w:r>
              <w:rPr>
                <w:rFonts w:ascii="Arial Narrow"/>
                <w:b/>
                <w:spacing w:val="-1"/>
                <w:sz w:val="24"/>
              </w:rPr>
              <w:t>10,686,892,017.77</w:t>
            </w:r>
            <w:r>
              <w:rPr>
                <w:rFonts w:ascii="Arial Narrow"/>
                <w:spacing w:val="-1"/>
                <w:sz w:val="24"/>
              </w:rPr>
            </w:r>
          </w:p>
        </w:tc>
        <w:tc>
          <w:tcPr>
            <w:tcW w:w="2496"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right="26"/>
              <w:jc w:val="right"/>
              <w:rPr>
                <w:rFonts w:ascii="Arial Narrow" w:hAnsi="Arial Narrow" w:cs="Arial Narrow" w:eastAsia="Arial Narrow" w:hint="default"/>
                <w:sz w:val="24"/>
                <w:szCs w:val="24"/>
              </w:rPr>
            </w:pPr>
            <w:r>
              <w:rPr>
                <w:rFonts w:ascii="Arial Narrow"/>
                <w:b/>
                <w:spacing w:val="-1"/>
                <w:sz w:val="24"/>
              </w:rPr>
              <w:t>7,193,240,000.00</w:t>
            </w:r>
            <w:r>
              <w:rPr>
                <w:rFonts w:ascii="Arial Narrow"/>
                <w:spacing w:val="-1"/>
                <w:sz w:val="24"/>
              </w:rPr>
            </w:r>
          </w:p>
        </w:tc>
      </w:tr>
    </w:tbl>
    <w:p>
      <w:pPr>
        <w:pStyle w:val="BodyText"/>
        <w:spacing w:line="240" w:lineRule="auto" w:before="81"/>
        <w:ind w:right="882"/>
        <w:jc w:val="left"/>
      </w:pPr>
      <w:r>
        <w:rPr/>
        <w:t>说明：</w:t>
      </w:r>
    </w:p>
    <w:p>
      <w:pPr>
        <w:pStyle w:val="BodyText"/>
        <w:spacing w:line="240" w:lineRule="auto" w:before="212"/>
        <w:ind w:right="882"/>
        <w:jc w:val="left"/>
      </w:pPr>
      <w:r>
        <w:rPr/>
        <w:t>（</w:t>
      </w:r>
      <w:r>
        <w:rPr>
          <w:rFonts w:ascii="Arial Narrow" w:hAnsi="Arial Narrow" w:cs="Arial Narrow" w:eastAsia="Arial Narrow" w:hint="default"/>
        </w:rPr>
        <w:t>1</w:t>
      </w:r>
      <w:r>
        <w:rPr/>
        <w:t>）本期不存在已逾期未偿还的短期借款。</w:t>
      </w:r>
    </w:p>
    <w:p>
      <w:pPr>
        <w:spacing w:line="240" w:lineRule="auto" w:before="7"/>
        <w:rPr>
          <w:rFonts w:ascii="宋体" w:hAnsi="宋体" w:cs="宋体" w:eastAsia="宋体" w:hint="default"/>
          <w:sz w:val="17"/>
          <w:szCs w:val="17"/>
        </w:rPr>
      </w:pPr>
    </w:p>
    <w:p>
      <w:pPr>
        <w:pStyle w:val="BodyText"/>
        <w:spacing w:line="310" w:lineRule="exact"/>
        <w:ind w:right="882"/>
        <w:jc w:val="left"/>
      </w:pPr>
      <w:r>
        <w:rPr>
          <w:spacing w:val="14"/>
        </w:rPr>
        <w:t>（</w:t>
      </w:r>
      <w:r>
        <w:rPr>
          <w:rFonts w:ascii="Arial Narrow" w:hAnsi="Arial Narrow" w:cs="Arial Narrow" w:eastAsia="Arial Narrow" w:hint="default"/>
          <w:spacing w:val="14"/>
        </w:rPr>
        <w:t>2</w:t>
      </w:r>
      <w:r>
        <w:rPr>
          <w:spacing w:val="14"/>
        </w:rPr>
        <w:t>）本集团将持有的未到期商业承兑汇票及应收账款办理保理业务，共取得借款</w:t>
      </w:r>
      <w:r>
        <w:rPr>
          <w:spacing w:val="-86"/>
        </w:rPr>
        <w:t> </w:t>
      </w:r>
      <w:r>
        <w:rPr>
          <w:spacing w:val="-86"/>
        </w:rPr>
      </w:r>
      <w:r>
        <w:rPr>
          <w:rFonts w:ascii="Arial Narrow" w:hAnsi="Arial Narrow" w:cs="Arial Narrow" w:eastAsia="Arial Narrow" w:hint="default"/>
        </w:rPr>
        <w:t>392,483,906.90</w:t>
      </w:r>
      <w:r>
        <w:rPr>
          <w:rFonts w:ascii="Arial Narrow" w:hAnsi="Arial Narrow" w:cs="Arial Narrow" w:eastAsia="Arial Narrow" w:hint="default"/>
          <w:spacing w:val="4"/>
        </w:rPr>
        <w:t> </w:t>
      </w:r>
      <w:r>
        <w:rPr/>
        <w:t>元。</w:t>
      </w:r>
    </w:p>
    <w:p>
      <w:pPr>
        <w:pStyle w:val="BodyText"/>
        <w:spacing w:line="240" w:lineRule="auto" w:before="184"/>
        <w:ind w:right="882"/>
        <w:jc w:val="left"/>
      </w:pPr>
      <w:r>
        <w:rPr/>
        <w:t>（</w:t>
      </w:r>
      <w:r>
        <w:rPr>
          <w:rFonts w:ascii="Arial Narrow" w:hAnsi="Arial Narrow" w:cs="Arial Narrow" w:eastAsia="Arial Narrow" w:hint="default"/>
          <w:spacing w:val="-1"/>
        </w:rPr>
        <w:t>3</w:t>
      </w:r>
      <w:r>
        <w:rPr/>
        <w:t>）本集团质押、抵押情况详见附注十二、</w:t>
      </w:r>
      <w:r>
        <w:rPr>
          <w:rFonts w:ascii="Arial Narrow" w:hAnsi="Arial Narrow" w:cs="Arial Narrow" w:eastAsia="Arial Narrow" w:hint="default"/>
          <w:spacing w:val="-1"/>
        </w:rPr>
        <w:t>2</w:t>
      </w:r>
      <w:r>
        <w:rPr/>
        <w:t>（</w:t>
      </w:r>
      <w:r>
        <w:rPr>
          <w:rFonts w:ascii="Arial Narrow" w:hAnsi="Arial Narrow" w:cs="Arial Narrow" w:eastAsia="Arial Narrow" w:hint="default"/>
          <w:spacing w:val="-1"/>
        </w:rPr>
        <w:t>3</w:t>
      </w:r>
      <w:r>
        <w:rPr>
          <w:spacing w:val="-120"/>
        </w:rPr>
        <w:t>）。</w:t>
      </w:r>
      <w:r>
        <w:rPr/>
      </w:r>
    </w:p>
    <w:p>
      <w:pPr>
        <w:pStyle w:val="BodyText"/>
        <w:spacing w:line="381" w:lineRule="auto" w:before="197"/>
        <w:ind w:left="141" w:right="3226" w:firstLine="360"/>
        <w:jc w:val="left"/>
      </w:pPr>
      <w:r>
        <w:rPr>
          <w:spacing w:val="-16"/>
        </w:rPr>
        <w:t>（</w:t>
      </w:r>
      <w:r>
        <w:rPr>
          <w:rFonts w:ascii="Arial Narrow" w:hAnsi="Arial Narrow" w:cs="Arial Narrow" w:eastAsia="Arial Narrow" w:hint="default"/>
          <w:spacing w:val="-16"/>
        </w:rPr>
        <w:t>4</w:t>
      </w:r>
      <w:r>
        <w:rPr>
          <w:spacing w:val="-16"/>
        </w:rPr>
        <w:t>）短期借款的保证情况详见附注十、</w:t>
      </w:r>
      <w:r>
        <w:rPr>
          <w:rFonts w:ascii="Arial Narrow" w:hAnsi="Arial Narrow" w:cs="Arial Narrow" w:eastAsia="Arial Narrow" w:hint="default"/>
          <w:spacing w:val="-16"/>
        </w:rPr>
        <w:t>5</w:t>
      </w:r>
      <w:r>
        <w:rPr>
          <w:spacing w:val="-16"/>
        </w:rPr>
        <w:t>、（</w:t>
      </w:r>
      <w:r>
        <w:rPr>
          <w:rFonts w:ascii="Arial Narrow" w:hAnsi="Arial Narrow" w:cs="Arial Narrow" w:eastAsia="Arial Narrow" w:hint="default"/>
          <w:spacing w:val="-16"/>
        </w:rPr>
        <w:t>3</w:t>
      </w:r>
      <w:r>
        <w:rPr>
          <w:spacing w:val="-16"/>
        </w:rPr>
        <w:t>）。</w:t>
      </w:r>
      <w:r>
        <w:rPr>
          <w:spacing w:val="-120"/>
        </w:rPr>
        <w:t> </w:t>
      </w:r>
      <w:bookmarkStart w:name="21、应付票据及应付账款" w:id="334"/>
      <w:bookmarkEnd w:id="334"/>
      <w:r>
        <w:rPr>
          <w:spacing w:val="-120"/>
        </w:rPr>
      </w:r>
      <w:r>
        <w:rPr>
          <w:rFonts w:ascii="Arial Narrow" w:hAnsi="Arial Narrow" w:cs="Arial Narrow" w:eastAsia="Arial Narrow" w:hint="default"/>
        </w:rPr>
        <w:t>21</w:t>
      </w:r>
      <w:r>
        <w:rPr/>
        <w:t>、应付票据及应付账款</w:t>
      </w:r>
    </w:p>
    <w:p>
      <w:pPr>
        <w:spacing w:line="240" w:lineRule="auto" w:before="11"/>
        <w:rPr>
          <w:rFonts w:ascii="宋体" w:hAnsi="宋体" w:cs="宋体" w:eastAsia="宋体" w:hint="default"/>
          <w:sz w:val="5"/>
          <w:szCs w:val="5"/>
        </w:rPr>
      </w:pPr>
    </w:p>
    <w:tbl>
      <w:tblPr>
        <w:tblW w:w="0" w:type="auto"/>
        <w:jc w:val="left"/>
        <w:tblInd w:w="393" w:type="dxa"/>
        <w:tblLayout w:type="fixed"/>
        <w:tblCellMar>
          <w:top w:w="0" w:type="dxa"/>
          <w:left w:w="0" w:type="dxa"/>
          <w:bottom w:w="0" w:type="dxa"/>
          <w:right w:w="0" w:type="dxa"/>
        </w:tblCellMar>
        <w:tblLook w:val="01E0"/>
      </w:tblPr>
      <w:tblGrid>
        <w:gridCol w:w="2621"/>
        <w:gridCol w:w="4056"/>
        <w:gridCol w:w="2611"/>
      </w:tblGrid>
      <w:tr>
        <w:trPr>
          <w:trHeight w:val="391" w:hRule="exact"/>
        </w:trPr>
        <w:tc>
          <w:tcPr>
            <w:tcW w:w="2621" w:type="dxa"/>
            <w:tcBorders>
              <w:top w:val="single" w:sz="8" w:space="0" w:color="000000"/>
              <w:left w:val="nil" w:sz="6" w:space="0" w:color="auto"/>
              <w:bottom w:val="single" w:sz="4" w:space="0" w:color="000000"/>
              <w:right w:val="nil" w:sz="6" w:space="0" w:color="auto"/>
            </w:tcBorders>
          </w:tcPr>
          <w:p>
            <w:pPr>
              <w:pStyle w:val="TableParagraph"/>
              <w:spacing w:line="343"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4056" w:type="dxa"/>
            <w:tcBorders>
              <w:top w:val="single" w:sz="8" w:space="0" w:color="000000"/>
              <w:left w:val="nil" w:sz="6" w:space="0" w:color="auto"/>
              <w:bottom w:val="single" w:sz="4" w:space="0" w:color="000000"/>
              <w:right w:val="nil" w:sz="6" w:space="0" w:color="auto"/>
            </w:tcBorders>
          </w:tcPr>
          <w:p>
            <w:pPr>
              <w:pStyle w:val="TableParagraph"/>
              <w:spacing w:line="343" w:lineRule="exact"/>
              <w:ind w:right="85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2611" w:type="dxa"/>
            <w:tcBorders>
              <w:top w:val="single" w:sz="8" w:space="0" w:color="000000"/>
              <w:left w:val="nil" w:sz="6" w:space="0" w:color="auto"/>
              <w:bottom w:val="single" w:sz="4" w:space="0" w:color="000000"/>
              <w:right w:val="nil" w:sz="6" w:space="0" w:color="auto"/>
            </w:tcBorders>
          </w:tcPr>
          <w:p>
            <w:pPr>
              <w:pStyle w:val="TableParagraph"/>
              <w:spacing w:line="343" w:lineRule="exact"/>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401" w:hRule="exact"/>
        </w:trPr>
        <w:tc>
          <w:tcPr>
            <w:tcW w:w="2621"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7" w:right="0"/>
              <w:jc w:val="left"/>
              <w:rPr>
                <w:rFonts w:ascii="宋体" w:hAnsi="宋体" w:cs="宋体" w:eastAsia="宋体" w:hint="default"/>
                <w:sz w:val="24"/>
                <w:szCs w:val="24"/>
              </w:rPr>
            </w:pPr>
            <w:r>
              <w:rPr>
                <w:rFonts w:ascii="宋体" w:hAnsi="宋体" w:cs="宋体" w:eastAsia="宋体" w:hint="default"/>
                <w:sz w:val="24"/>
                <w:szCs w:val="24"/>
              </w:rPr>
              <w:t>应付票据</w:t>
            </w:r>
          </w:p>
        </w:tc>
        <w:tc>
          <w:tcPr>
            <w:tcW w:w="4056"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859"/>
              <w:jc w:val="right"/>
              <w:rPr>
                <w:rFonts w:ascii="Arial Narrow" w:hAnsi="Arial Narrow" w:cs="Arial Narrow" w:eastAsia="Arial Narrow" w:hint="default"/>
                <w:sz w:val="24"/>
                <w:szCs w:val="24"/>
              </w:rPr>
            </w:pPr>
            <w:r>
              <w:rPr>
                <w:rFonts w:ascii="Arial Narrow"/>
                <w:spacing w:val="-1"/>
                <w:sz w:val="24"/>
              </w:rPr>
              <w:t>9,165,892,973.88</w:t>
            </w:r>
          </w:p>
        </w:tc>
        <w:tc>
          <w:tcPr>
            <w:tcW w:w="2611"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107"/>
              <w:jc w:val="right"/>
              <w:rPr>
                <w:rFonts w:ascii="Arial Narrow" w:hAnsi="Arial Narrow" w:cs="Arial Narrow" w:eastAsia="Arial Narrow" w:hint="default"/>
                <w:sz w:val="24"/>
                <w:szCs w:val="24"/>
              </w:rPr>
            </w:pPr>
            <w:r>
              <w:rPr>
                <w:rFonts w:ascii="Arial Narrow"/>
                <w:spacing w:val="-1"/>
                <w:sz w:val="24"/>
              </w:rPr>
              <w:t>4,155,220,606.41</w:t>
            </w:r>
          </w:p>
        </w:tc>
      </w:tr>
      <w:tr>
        <w:trPr>
          <w:trHeight w:val="393" w:hRule="exact"/>
        </w:trPr>
        <w:tc>
          <w:tcPr>
            <w:tcW w:w="2621" w:type="dxa"/>
            <w:tcBorders>
              <w:top w:val="nil" w:sz="6" w:space="0" w:color="auto"/>
              <w:left w:val="nil" w:sz="6" w:space="0" w:color="auto"/>
              <w:bottom w:val="single" w:sz="4" w:space="0" w:color="000000"/>
              <w:right w:val="nil" w:sz="6" w:space="0" w:color="auto"/>
            </w:tcBorders>
          </w:tcPr>
          <w:p>
            <w:pPr>
              <w:pStyle w:val="TableParagraph"/>
              <w:spacing w:line="310" w:lineRule="exact"/>
              <w:ind w:left="107"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405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859"/>
              <w:jc w:val="right"/>
              <w:rPr>
                <w:rFonts w:ascii="Arial Narrow" w:hAnsi="Arial Narrow" w:cs="Arial Narrow" w:eastAsia="Arial Narrow" w:hint="default"/>
                <w:sz w:val="24"/>
                <w:szCs w:val="24"/>
              </w:rPr>
            </w:pPr>
            <w:r>
              <w:rPr>
                <w:rFonts w:ascii="Arial Narrow"/>
                <w:spacing w:val="-1"/>
                <w:sz w:val="24"/>
              </w:rPr>
              <w:t>16,004,881,646.03</w:t>
            </w:r>
          </w:p>
        </w:tc>
        <w:tc>
          <w:tcPr>
            <w:tcW w:w="2611"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6"/>
              <w:jc w:val="right"/>
              <w:rPr>
                <w:rFonts w:ascii="Arial Narrow" w:hAnsi="Arial Narrow" w:cs="Arial Narrow" w:eastAsia="Arial Narrow" w:hint="default"/>
                <w:sz w:val="24"/>
                <w:szCs w:val="24"/>
              </w:rPr>
            </w:pPr>
            <w:r>
              <w:rPr>
                <w:rFonts w:ascii="Arial Narrow"/>
                <w:spacing w:val="-1"/>
                <w:sz w:val="24"/>
              </w:rPr>
              <w:t>11,940,819,146.34</w:t>
            </w:r>
          </w:p>
        </w:tc>
      </w:tr>
      <w:tr>
        <w:trPr>
          <w:trHeight w:val="403" w:hRule="exact"/>
        </w:trPr>
        <w:tc>
          <w:tcPr>
            <w:tcW w:w="2621" w:type="dxa"/>
            <w:tcBorders>
              <w:top w:val="single" w:sz="4" w:space="0" w:color="000000"/>
              <w:left w:val="nil" w:sz="6" w:space="0" w:color="auto"/>
              <w:bottom w:val="single" w:sz="8" w:space="0" w:color="000000"/>
              <w:right w:val="nil" w:sz="6" w:space="0" w:color="auto"/>
            </w:tcBorders>
          </w:tcPr>
          <w:p>
            <w:pPr>
              <w:pStyle w:val="TableParagraph"/>
              <w:spacing w:line="343"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4056"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right="859"/>
              <w:jc w:val="right"/>
              <w:rPr>
                <w:rFonts w:ascii="Arial Narrow" w:hAnsi="Arial Narrow" w:cs="Arial Narrow" w:eastAsia="Arial Narrow" w:hint="default"/>
                <w:sz w:val="24"/>
                <w:szCs w:val="24"/>
              </w:rPr>
            </w:pPr>
            <w:r>
              <w:rPr>
                <w:rFonts w:ascii="Arial Narrow"/>
                <w:b/>
                <w:spacing w:val="-1"/>
                <w:sz w:val="24"/>
              </w:rPr>
              <w:t>25,170,774,619.91</w:t>
            </w:r>
            <w:r>
              <w:rPr>
                <w:rFonts w:ascii="Arial Narrow"/>
                <w:spacing w:val="-1"/>
                <w:sz w:val="24"/>
              </w:rPr>
            </w:r>
          </w:p>
        </w:tc>
        <w:tc>
          <w:tcPr>
            <w:tcW w:w="2611"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4"/>
                <w:szCs w:val="24"/>
              </w:rPr>
            </w:pPr>
            <w:r>
              <w:rPr>
                <w:rFonts w:ascii="Arial Narrow"/>
                <w:b/>
                <w:spacing w:val="-1"/>
                <w:sz w:val="24"/>
              </w:rPr>
              <w:t>16,096,039,752.75</w:t>
            </w:r>
            <w:r>
              <w:rPr>
                <w:rFonts w:ascii="Arial Narrow"/>
                <w:spacing w:val="-1"/>
                <w:sz w:val="24"/>
              </w:rPr>
            </w:r>
          </w:p>
        </w:tc>
      </w:tr>
    </w:tbl>
    <w:p>
      <w:pPr>
        <w:pStyle w:val="BodyText"/>
        <w:spacing w:line="240" w:lineRule="auto" w:before="81"/>
        <w:ind w:left="499" w:right="882"/>
        <w:jc w:val="left"/>
      </w:pPr>
      <w:bookmarkStart w:name="（1）应付票据" w:id="335"/>
      <w:bookmarkEnd w:id="335"/>
      <w:r>
        <w:rPr/>
      </w:r>
      <w:r>
        <w:rPr/>
        <w:t>（</w:t>
      </w:r>
      <w:r>
        <w:rPr>
          <w:rFonts w:ascii="Arial Narrow" w:hAnsi="Arial Narrow" w:cs="Arial Narrow" w:eastAsia="Arial Narrow" w:hint="default"/>
        </w:rPr>
        <w:t>1</w:t>
      </w:r>
      <w:r>
        <w:rPr/>
        <w:t>）应付票据</w:t>
      </w:r>
    </w:p>
    <w:p>
      <w:pPr>
        <w:spacing w:line="240" w:lineRule="auto" w:before="13"/>
        <w:rPr>
          <w:rFonts w:ascii="宋体" w:hAnsi="宋体" w:cs="宋体" w:eastAsia="宋体" w:hint="default"/>
          <w:sz w:val="17"/>
          <w:szCs w:val="17"/>
        </w:rPr>
      </w:pPr>
    </w:p>
    <w:tbl>
      <w:tblPr>
        <w:tblW w:w="0" w:type="auto"/>
        <w:jc w:val="left"/>
        <w:tblInd w:w="360" w:type="dxa"/>
        <w:tblLayout w:type="fixed"/>
        <w:tblCellMar>
          <w:top w:w="0" w:type="dxa"/>
          <w:left w:w="0" w:type="dxa"/>
          <w:bottom w:w="0" w:type="dxa"/>
          <w:right w:w="0" w:type="dxa"/>
        </w:tblCellMar>
        <w:tblLook w:val="01E0"/>
      </w:tblPr>
      <w:tblGrid>
        <w:gridCol w:w="2930"/>
        <w:gridCol w:w="3851"/>
        <w:gridCol w:w="2575"/>
      </w:tblGrid>
      <w:tr>
        <w:trPr>
          <w:trHeight w:val="392" w:hRule="exact"/>
        </w:trPr>
        <w:tc>
          <w:tcPr>
            <w:tcW w:w="2930" w:type="dxa"/>
            <w:tcBorders>
              <w:top w:val="single" w:sz="8" w:space="0" w:color="000000"/>
              <w:left w:val="nil" w:sz="6" w:space="0" w:color="auto"/>
              <w:bottom w:val="single" w:sz="4" w:space="0" w:color="000000"/>
              <w:right w:val="nil" w:sz="6" w:space="0" w:color="auto"/>
            </w:tcBorders>
          </w:tcPr>
          <w:p>
            <w:pPr>
              <w:pStyle w:val="TableParagraph"/>
              <w:spacing w:line="344"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种类</w:t>
            </w:r>
            <w:r>
              <w:rPr>
                <w:rFonts w:ascii="Microsoft JhengHei" w:hAnsi="Microsoft JhengHei" w:cs="Microsoft JhengHei" w:eastAsia="Microsoft JhengHei" w:hint="default"/>
                <w:sz w:val="24"/>
                <w:szCs w:val="24"/>
              </w:rPr>
            </w:r>
          </w:p>
        </w:tc>
        <w:tc>
          <w:tcPr>
            <w:tcW w:w="3851"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932"/>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2575"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10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400" w:hRule="exact"/>
        </w:trPr>
        <w:tc>
          <w:tcPr>
            <w:tcW w:w="2930"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106" w:right="0"/>
              <w:jc w:val="left"/>
              <w:rPr>
                <w:rFonts w:ascii="宋体" w:hAnsi="宋体" w:cs="宋体" w:eastAsia="宋体" w:hint="default"/>
                <w:sz w:val="24"/>
                <w:szCs w:val="24"/>
              </w:rPr>
            </w:pPr>
            <w:r>
              <w:rPr>
                <w:rFonts w:ascii="宋体" w:hAnsi="宋体" w:cs="宋体" w:eastAsia="宋体" w:hint="default"/>
                <w:sz w:val="24"/>
                <w:szCs w:val="24"/>
              </w:rPr>
              <w:t>商业承兑汇票</w:t>
            </w:r>
          </w:p>
        </w:tc>
        <w:tc>
          <w:tcPr>
            <w:tcW w:w="3851"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933"/>
              <w:jc w:val="right"/>
              <w:rPr>
                <w:rFonts w:ascii="Arial Narrow" w:hAnsi="Arial Narrow" w:cs="Arial Narrow" w:eastAsia="Arial Narrow" w:hint="default"/>
                <w:sz w:val="24"/>
                <w:szCs w:val="24"/>
              </w:rPr>
            </w:pPr>
            <w:r>
              <w:rPr>
                <w:rFonts w:ascii="Arial Narrow"/>
                <w:spacing w:val="-1"/>
                <w:sz w:val="24"/>
              </w:rPr>
              <w:t>3,283,600,000.00</w:t>
            </w:r>
          </w:p>
        </w:tc>
        <w:tc>
          <w:tcPr>
            <w:tcW w:w="2575"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6"/>
              <w:jc w:val="right"/>
              <w:rPr>
                <w:rFonts w:ascii="Arial Narrow" w:hAnsi="Arial Narrow" w:cs="Arial Narrow" w:eastAsia="Arial Narrow" w:hint="default"/>
                <w:sz w:val="24"/>
                <w:szCs w:val="24"/>
              </w:rPr>
            </w:pPr>
            <w:r>
              <w:rPr>
                <w:rFonts w:ascii="Arial Narrow"/>
                <w:spacing w:val="-1"/>
                <w:sz w:val="24"/>
              </w:rPr>
              <w:t>3,172,380,464.26</w:t>
            </w:r>
          </w:p>
        </w:tc>
      </w:tr>
      <w:tr>
        <w:trPr>
          <w:trHeight w:val="393" w:hRule="exact"/>
        </w:trPr>
        <w:tc>
          <w:tcPr>
            <w:tcW w:w="2930" w:type="dxa"/>
            <w:tcBorders>
              <w:top w:val="nil" w:sz="6" w:space="0" w:color="auto"/>
              <w:left w:val="nil" w:sz="6" w:space="0" w:color="auto"/>
              <w:bottom w:val="single" w:sz="4" w:space="0" w:color="000000"/>
              <w:right w:val="nil" w:sz="6" w:space="0" w:color="auto"/>
            </w:tcBorders>
          </w:tcPr>
          <w:p>
            <w:pPr>
              <w:pStyle w:val="TableParagraph"/>
              <w:spacing w:line="310" w:lineRule="exact"/>
              <w:ind w:left="106" w:right="0"/>
              <w:jc w:val="left"/>
              <w:rPr>
                <w:rFonts w:ascii="宋体" w:hAnsi="宋体" w:cs="宋体" w:eastAsia="宋体" w:hint="default"/>
                <w:sz w:val="24"/>
                <w:szCs w:val="24"/>
              </w:rPr>
            </w:pPr>
            <w:r>
              <w:rPr>
                <w:rFonts w:ascii="宋体" w:hAnsi="宋体" w:cs="宋体" w:eastAsia="宋体" w:hint="default"/>
                <w:sz w:val="24"/>
                <w:szCs w:val="24"/>
              </w:rPr>
              <w:t>银行承兑汇票</w:t>
            </w:r>
          </w:p>
        </w:tc>
        <w:tc>
          <w:tcPr>
            <w:tcW w:w="3851"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933"/>
              <w:jc w:val="right"/>
              <w:rPr>
                <w:rFonts w:ascii="Arial Narrow" w:hAnsi="Arial Narrow" w:cs="Arial Narrow" w:eastAsia="Arial Narrow" w:hint="default"/>
                <w:sz w:val="24"/>
                <w:szCs w:val="24"/>
              </w:rPr>
            </w:pPr>
            <w:r>
              <w:rPr>
                <w:rFonts w:ascii="Arial Narrow"/>
                <w:spacing w:val="-1"/>
                <w:sz w:val="24"/>
              </w:rPr>
              <w:t>5,882,292,973.88</w:t>
            </w:r>
          </w:p>
        </w:tc>
        <w:tc>
          <w:tcPr>
            <w:tcW w:w="257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5"/>
              <w:jc w:val="right"/>
              <w:rPr>
                <w:rFonts w:ascii="Arial Narrow" w:hAnsi="Arial Narrow" w:cs="Arial Narrow" w:eastAsia="Arial Narrow" w:hint="default"/>
                <w:sz w:val="24"/>
                <w:szCs w:val="24"/>
              </w:rPr>
            </w:pPr>
            <w:r>
              <w:rPr>
                <w:rFonts w:ascii="Arial Narrow"/>
                <w:spacing w:val="-1"/>
                <w:sz w:val="24"/>
              </w:rPr>
              <w:t>982,840,142.15</w:t>
            </w:r>
          </w:p>
        </w:tc>
      </w:tr>
      <w:tr>
        <w:trPr>
          <w:trHeight w:val="403" w:hRule="exact"/>
        </w:trPr>
        <w:tc>
          <w:tcPr>
            <w:tcW w:w="2930" w:type="dxa"/>
            <w:tcBorders>
              <w:top w:val="single" w:sz="4" w:space="0" w:color="000000"/>
              <w:left w:val="nil" w:sz="6" w:space="0" w:color="auto"/>
              <w:bottom w:val="single" w:sz="8" w:space="0" w:color="000000"/>
              <w:right w:val="nil" w:sz="6" w:space="0" w:color="auto"/>
            </w:tcBorders>
          </w:tcPr>
          <w:p>
            <w:pPr>
              <w:pStyle w:val="TableParagraph"/>
              <w:spacing w:line="344"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3851"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right="933"/>
              <w:jc w:val="right"/>
              <w:rPr>
                <w:rFonts w:ascii="Arial Narrow" w:hAnsi="Arial Narrow" w:cs="Arial Narrow" w:eastAsia="Arial Narrow" w:hint="default"/>
                <w:sz w:val="24"/>
                <w:szCs w:val="24"/>
              </w:rPr>
            </w:pPr>
            <w:r>
              <w:rPr>
                <w:rFonts w:ascii="Arial Narrow"/>
                <w:b/>
                <w:spacing w:val="-1"/>
                <w:sz w:val="24"/>
              </w:rPr>
              <w:t>9,165,892,973.88</w:t>
            </w:r>
            <w:r>
              <w:rPr>
                <w:rFonts w:ascii="Arial Narrow"/>
                <w:spacing w:val="-1"/>
                <w:sz w:val="24"/>
              </w:rPr>
            </w:r>
          </w:p>
        </w:tc>
        <w:tc>
          <w:tcPr>
            <w:tcW w:w="2575"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4"/>
                <w:szCs w:val="24"/>
              </w:rPr>
            </w:pPr>
            <w:r>
              <w:rPr>
                <w:rFonts w:ascii="Arial Narrow"/>
                <w:b/>
                <w:spacing w:val="-1"/>
                <w:sz w:val="24"/>
              </w:rPr>
              <w:t>4,155,220,606.41</w:t>
            </w:r>
            <w:r>
              <w:rPr>
                <w:rFonts w:ascii="Arial Narrow"/>
                <w:spacing w:val="-1"/>
                <w:sz w:val="24"/>
              </w:rPr>
            </w:r>
          </w:p>
        </w:tc>
      </w:tr>
    </w:tbl>
    <w:p>
      <w:pPr>
        <w:pStyle w:val="BodyText"/>
        <w:spacing w:line="240" w:lineRule="auto" w:before="81"/>
        <w:ind w:right="882"/>
        <w:jc w:val="left"/>
      </w:pPr>
      <w:r>
        <w:rPr/>
        <w:t>说明：本期末已到期未支付的应付票据总额为</w:t>
      </w:r>
      <w:r>
        <w:rPr>
          <w:spacing w:val="-61"/>
        </w:rPr>
        <w:t> </w:t>
      </w:r>
      <w:r>
        <w:rPr>
          <w:rFonts w:ascii="Arial Narrow" w:hAnsi="Arial Narrow" w:cs="Arial Narrow" w:eastAsia="Arial Narrow" w:hint="default"/>
        </w:rPr>
        <w:t>18,395,380.10</w:t>
      </w:r>
      <w:r>
        <w:rPr>
          <w:rFonts w:ascii="Arial Narrow" w:hAnsi="Arial Narrow" w:cs="Arial Narrow" w:eastAsia="Arial Narrow" w:hint="default"/>
          <w:spacing w:val="4"/>
        </w:rPr>
        <w:t> </w:t>
      </w:r>
      <w:r>
        <w:rPr/>
        <w:t>元。</w:t>
      </w:r>
    </w:p>
    <w:p>
      <w:pPr>
        <w:pStyle w:val="BodyText"/>
        <w:spacing w:line="240" w:lineRule="auto" w:before="100"/>
        <w:ind w:left="499" w:right="882"/>
        <w:jc w:val="left"/>
      </w:pPr>
      <w:bookmarkStart w:name="（2）应付账款" w:id="336"/>
      <w:bookmarkEnd w:id="336"/>
      <w:r>
        <w:rPr/>
      </w:r>
      <w:r>
        <w:rPr/>
        <w:t>（</w:t>
      </w:r>
      <w:r>
        <w:rPr>
          <w:rFonts w:ascii="Arial Narrow" w:hAnsi="Arial Narrow" w:cs="Arial Narrow" w:eastAsia="Arial Narrow" w:hint="default"/>
        </w:rPr>
        <w:t>2</w:t>
      </w:r>
      <w:r>
        <w:rPr/>
        <w:t>）应付账款</w:t>
      </w:r>
    </w:p>
    <w:p>
      <w:pPr>
        <w:spacing w:line="240" w:lineRule="auto" w:before="1"/>
        <w:rPr>
          <w:rFonts w:ascii="宋体" w:hAnsi="宋体" w:cs="宋体" w:eastAsia="宋体" w:hint="default"/>
          <w:sz w:val="18"/>
          <w:szCs w:val="18"/>
        </w:rPr>
      </w:pPr>
    </w:p>
    <w:tbl>
      <w:tblPr>
        <w:tblW w:w="0" w:type="auto"/>
        <w:jc w:val="left"/>
        <w:tblInd w:w="360" w:type="dxa"/>
        <w:tblLayout w:type="fixed"/>
        <w:tblCellMar>
          <w:top w:w="0" w:type="dxa"/>
          <w:left w:w="0" w:type="dxa"/>
          <w:bottom w:w="0" w:type="dxa"/>
          <w:right w:w="0" w:type="dxa"/>
        </w:tblCellMar>
        <w:tblLook w:val="01E0"/>
      </w:tblPr>
      <w:tblGrid>
        <w:gridCol w:w="2758"/>
        <w:gridCol w:w="3942"/>
        <w:gridCol w:w="2589"/>
      </w:tblGrid>
      <w:tr>
        <w:trPr>
          <w:trHeight w:val="335" w:hRule="exact"/>
        </w:trPr>
        <w:tc>
          <w:tcPr>
            <w:tcW w:w="2758" w:type="dxa"/>
            <w:tcBorders>
              <w:top w:val="single" w:sz="8" w:space="0" w:color="000000"/>
              <w:left w:val="nil" w:sz="6" w:space="0" w:color="auto"/>
              <w:bottom w:val="single" w:sz="4" w:space="0" w:color="000000"/>
              <w:right w:val="nil" w:sz="6" w:space="0" w:color="auto"/>
            </w:tcBorders>
          </w:tcPr>
          <w:p>
            <w:pPr>
              <w:pStyle w:val="TableParagraph"/>
              <w:spacing w:line="343"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3942" w:type="dxa"/>
            <w:tcBorders>
              <w:top w:val="single" w:sz="8" w:space="0" w:color="000000"/>
              <w:left w:val="nil" w:sz="6" w:space="0" w:color="auto"/>
              <w:bottom w:val="single" w:sz="4" w:space="0" w:color="000000"/>
              <w:right w:val="nil" w:sz="6" w:space="0" w:color="auto"/>
            </w:tcBorders>
          </w:tcPr>
          <w:p>
            <w:pPr>
              <w:pStyle w:val="TableParagraph"/>
              <w:spacing w:line="343" w:lineRule="exact"/>
              <w:ind w:right="84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2589" w:type="dxa"/>
            <w:tcBorders>
              <w:top w:val="single" w:sz="8" w:space="0" w:color="000000"/>
              <w:left w:val="nil" w:sz="6" w:space="0" w:color="auto"/>
              <w:bottom w:val="single" w:sz="4" w:space="0" w:color="000000"/>
              <w:right w:val="nil" w:sz="6" w:space="0" w:color="auto"/>
            </w:tcBorders>
          </w:tcPr>
          <w:p>
            <w:pPr>
              <w:pStyle w:val="TableParagraph"/>
              <w:spacing w:line="343" w:lineRule="exact"/>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362" w:hRule="exact"/>
        </w:trPr>
        <w:tc>
          <w:tcPr>
            <w:tcW w:w="2758"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106" w:right="0"/>
              <w:jc w:val="left"/>
              <w:rPr>
                <w:rFonts w:ascii="宋体" w:hAnsi="宋体" w:cs="宋体" w:eastAsia="宋体" w:hint="default"/>
                <w:sz w:val="24"/>
                <w:szCs w:val="24"/>
              </w:rPr>
            </w:pPr>
            <w:r>
              <w:rPr>
                <w:rFonts w:ascii="宋体" w:hAnsi="宋体" w:cs="宋体" w:eastAsia="宋体" w:hint="default"/>
                <w:sz w:val="24"/>
                <w:szCs w:val="24"/>
              </w:rPr>
              <w:t>工程货款</w:t>
            </w:r>
          </w:p>
        </w:tc>
        <w:tc>
          <w:tcPr>
            <w:tcW w:w="3942"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right="847"/>
              <w:jc w:val="right"/>
              <w:rPr>
                <w:rFonts w:ascii="Arial Narrow" w:hAnsi="Arial Narrow" w:cs="Arial Narrow" w:eastAsia="Arial Narrow" w:hint="default"/>
                <w:sz w:val="24"/>
                <w:szCs w:val="24"/>
              </w:rPr>
            </w:pPr>
            <w:r>
              <w:rPr>
                <w:rFonts w:ascii="Arial Narrow"/>
                <w:spacing w:val="-1"/>
                <w:sz w:val="24"/>
              </w:rPr>
              <w:t>15,637,888,657.67</w:t>
            </w:r>
          </w:p>
        </w:tc>
        <w:tc>
          <w:tcPr>
            <w:tcW w:w="2589"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right="106"/>
              <w:jc w:val="right"/>
              <w:rPr>
                <w:rFonts w:ascii="Arial Narrow" w:hAnsi="Arial Narrow" w:cs="Arial Narrow" w:eastAsia="Arial Narrow" w:hint="default"/>
                <w:sz w:val="24"/>
                <w:szCs w:val="24"/>
              </w:rPr>
            </w:pPr>
            <w:r>
              <w:rPr>
                <w:rFonts w:ascii="Arial Narrow"/>
                <w:spacing w:val="-1"/>
                <w:sz w:val="24"/>
              </w:rPr>
              <w:t>11,750,969,976.29</w:t>
            </w:r>
          </w:p>
        </w:tc>
      </w:tr>
      <w:tr>
        <w:trPr>
          <w:trHeight w:val="318" w:hRule="exact"/>
        </w:trPr>
        <w:tc>
          <w:tcPr>
            <w:tcW w:w="2758" w:type="dxa"/>
            <w:tcBorders>
              <w:top w:val="nil" w:sz="6" w:space="0" w:color="auto"/>
              <w:left w:val="nil" w:sz="6" w:space="0" w:color="auto"/>
              <w:bottom w:val="single" w:sz="4" w:space="0" w:color="000000"/>
              <w:right w:val="nil" w:sz="6" w:space="0" w:color="auto"/>
            </w:tcBorders>
          </w:tcPr>
          <w:p>
            <w:pPr>
              <w:pStyle w:val="TableParagraph"/>
              <w:spacing w:line="288" w:lineRule="exact"/>
              <w:ind w:left="106" w:right="0"/>
              <w:jc w:val="left"/>
              <w:rPr>
                <w:rFonts w:ascii="宋体" w:hAnsi="宋体" w:cs="宋体" w:eastAsia="宋体" w:hint="default"/>
                <w:sz w:val="24"/>
                <w:szCs w:val="24"/>
              </w:rPr>
            </w:pPr>
            <w:r>
              <w:rPr>
                <w:rFonts w:ascii="宋体" w:hAnsi="宋体" w:cs="宋体" w:eastAsia="宋体" w:hint="default"/>
                <w:sz w:val="24"/>
                <w:szCs w:val="24"/>
              </w:rPr>
              <w:t>其他服务费</w:t>
            </w:r>
          </w:p>
        </w:tc>
        <w:tc>
          <w:tcPr>
            <w:tcW w:w="3942"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847"/>
              <w:jc w:val="right"/>
              <w:rPr>
                <w:rFonts w:ascii="Arial Narrow" w:hAnsi="Arial Narrow" w:cs="Arial Narrow" w:eastAsia="Arial Narrow" w:hint="default"/>
                <w:sz w:val="24"/>
                <w:szCs w:val="24"/>
              </w:rPr>
            </w:pPr>
            <w:r>
              <w:rPr>
                <w:rFonts w:ascii="Arial Narrow"/>
                <w:spacing w:val="-1"/>
                <w:sz w:val="24"/>
              </w:rPr>
              <w:t>366,992,988.36</w:t>
            </w:r>
          </w:p>
        </w:tc>
        <w:tc>
          <w:tcPr>
            <w:tcW w:w="2589"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106"/>
              <w:jc w:val="right"/>
              <w:rPr>
                <w:rFonts w:ascii="Arial Narrow" w:hAnsi="Arial Narrow" w:cs="Arial Narrow" w:eastAsia="Arial Narrow" w:hint="default"/>
                <w:sz w:val="24"/>
                <w:szCs w:val="24"/>
              </w:rPr>
            </w:pPr>
            <w:r>
              <w:rPr>
                <w:rFonts w:ascii="Arial Narrow"/>
                <w:spacing w:val="-1"/>
                <w:sz w:val="24"/>
              </w:rPr>
              <w:t>189,849,170.05</w:t>
            </w:r>
          </w:p>
        </w:tc>
      </w:tr>
      <w:tr>
        <w:trPr>
          <w:trHeight w:val="346" w:hRule="exact"/>
        </w:trPr>
        <w:tc>
          <w:tcPr>
            <w:tcW w:w="2758" w:type="dxa"/>
            <w:tcBorders>
              <w:top w:val="single" w:sz="4" w:space="0" w:color="000000"/>
              <w:left w:val="nil" w:sz="6" w:space="0" w:color="auto"/>
              <w:bottom w:val="single" w:sz="8" w:space="0" w:color="000000"/>
              <w:right w:val="nil" w:sz="6" w:space="0" w:color="auto"/>
            </w:tcBorders>
          </w:tcPr>
          <w:p>
            <w:pPr>
              <w:pStyle w:val="TableParagraph"/>
              <w:spacing w:line="343"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3942" w:type="dxa"/>
            <w:tcBorders>
              <w:top w:val="single" w:sz="4" w:space="0" w:color="000000"/>
              <w:left w:val="nil" w:sz="6" w:space="0" w:color="auto"/>
              <w:bottom w:val="single" w:sz="8" w:space="0" w:color="000000"/>
              <w:right w:val="nil" w:sz="6" w:space="0" w:color="auto"/>
            </w:tcBorders>
          </w:tcPr>
          <w:p>
            <w:pPr>
              <w:pStyle w:val="TableParagraph"/>
              <w:spacing w:line="240" w:lineRule="auto" w:before="40"/>
              <w:ind w:right="847"/>
              <w:jc w:val="right"/>
              <w:rPr>
                <w:rFonts w:ascii="Arial Narrow" w:hAnsi="Arial Narrow" w:cs="Arial Narrow" w:eastAsia="Arial Narrow" w:hint="default"/>
                <w:sz w:val="24"/>
                <w:szCs w:val="24"/>
              </w:rPr>
            </w:pPr>
            <w:r>
              <w:rPr>
                <w:rFonts w:ascii="Arial Narrow"/>
                <w:b/>
                <w:spacing w:val="-1"/>
                <w:sz w:val="24"/>
              </w:rPr>
              <w:t>16,004,881,646.03</w:t>
            </w:r>
            <w:r>
              <w:rPr>
                <w:rFonts w:ascii="Arial Narrow"/>
                <w:spacing w:val="-1"/>
                <w:sz w:val="24"/>
              </w:rPr>
            </w:r>
          </w:p>
        </w:tc>
        <w:tc>
          <w:tcPr>
            <w:tcW w:w="2589" w:type="dxa"/>
            <w:tcBorders>
              <w:top w:val="single" w:sz="4" w:space="0" w:color="000000"/>
              <w:left w:val="nil" w:sz="6" w:space="0" w:color="auto"/>
              <w:bottom w:val="single" w:sz="8" w:space="0" w:color="000000"/>
              <w:right w:val="nil" w:sz="6" w:space="0" w:color="auto"/>
            </w:tcBorders>
          </w:tcPr>
          <w:p>
            <w:pPr>
              <w:pStyle w:val="TableParagraph"/>
              <w:spacing w:line="240" w:lineRule="auto" w:before="40"/>
              <w:ind w:right="106"/>
              <w:jc w:val="right"/>
              <w:rPr>
                <w:rFonts w:ascii="Arial Narrow" w:hAnsi="Arial Narrow" w:cs="Arial Narrow" w:eastAsia="Arial Narrow" w:hint="default"/>
                <w:sz w:val="24"/>
                <w:szCs w:val="24"/>
              </w:rPr>
            </w:pPr>
            <w:r>
              <w:rPr>
                <w:rFonts w:ascii="Arial Narrow"/>
                <w:b/>
                <w:spacing w:val="-1"/>
                <w:sz w:val="24"/>
              </w:rPr>
              <w:t>11,940,819,146.34</w:t>
            </w:r>
            <w:r>
              <w:rPr>
                <w:rFonts w:ascii="Arial Narrow"/>
                <w:spacing w:val="-1"/>
                <w:sz w:val="24"/>
              </w:rPr>
            </w:r>
          </w:p>
        </w:tc>
      </w:tr>
    </w:tbl>
    <w:p>
      <w:pPr>
        <w:spacing w:after="0" w:line="240" w:lineRule="auto"/>
        <w:jc w:val="right"/>
        <w:rPr>
          <w:rFonts w:ascii="Arial Narrow" w:hAnsi="Arial Narrow" w:cs="Arial Narrow" w:eastAsia="Arial Narrow" w:hint="default"/>
          <w:sz w:val="24"/>
          <w:szCs w:val="24"/>
        </w:rPr>
        <w:sectPr>
          <w:pgSz w:w="11910" w:h="16840"/>
          <w:pgMar w:header="763" w:footer="724" w:top="102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40" w:lineRule="auto" w:before="26"/>
        <w:ind w:left="499" w:right="882"/>
        <w:jc w:val="left"/>
      </w:pPr>
      <w:r>
        <w:rPr/>
        <w:t>其中，账龄超过</w:t>
      </w:r>
      <w:r>
        <w:rPr>
          <w:spacing w:val="-60"/>
        </w:rPr>
        <w:t> </w:t>
      </w:r>
      <w:r>
        <w:rPr>
          <w:rFonts w:ascii="Arial Narrow" w:hAnsi="Arial Narrow" w:cs="Arial Narrow" w:eastAsia="Arial Narrow" w:hint="default"/>
        </w:rPr>
        <w:t>1</w:t>
      </w:r>
      <w:r>
        <w:rPr>
          <w:rFonts w:ascii="Arial Narrow" w:hAnsi="Arial Narrow" w:cs="Arial Narrow" w:eastAsia="Arial Narrow" w:hint="default"/>
          <w:spacing w:val="5"/>
        </w:rPr>
        <w:t> </w:t>
      </w:r>
      <w:r>
        <w:rPr/>
        <w:t>年的重要应付账款</w:t>
      </w:r>
    </w:p>
    <w:p>
      <w:pPr>
        <w:spacing w:line="240" w:lineRule="auto" w:before="1"/>
        <w:rPr>
          <w:rFonts w:ascii="宋体" w:hAnsi="宋体" w:cs="宋体" w:eastAsia="宋体" w:hint="default"/>
          <w:sz w:val="18"/>
          <w:szCs w:val="18"/>
        </w:rPr>
      </w:pPr>
    </w:p>
    <w:tbl>
      <w:tblPr>
        <w:tblW w:w="0" w:type="auto"/>
        <w:jc w:val="left"/>
        <w:tblInd w:w="416" w:type="dxa"/>
        <w:tblLayout w:type="fixed"/>
        <w:tblCellMar>
          <w:top w:w="0" w:type="dxa"/>
          <w:left w:w="0" w:type="dxa"/>
          <w:bottom w:w="0" w:type="dxa"/>
          <w:right w:w="0" w:type="dxa"/>
        </w:tblCellMar>
        <w:tblLook w:val="01E0"/>
      </w:tblPr>
      <w:tblGrid>
        <w:gridCol w:w="4559"/>
        <w:gridCol w:w="2568"/>
        <w:gridCol w:w="2116"/>
      </w:tblGrid>
      <w:tr>
        <w:trPr>
          <w:trHeight w:val="720" w:hRule="exact"/>
        </w:trPr>
        <w:tc>
          <w:tcPr>
            <w:tcW w:w="4559" w:type="dxa"/>
            <w:tcBorders>
              <w:top w:val="single" w:sz="8" w:space="0" w:color="000000"/>
              <w:left w:val="nil" w:sz="6" w:space="0" w:color="auto"/>
              <w:bottom w:val="single" w:sz="6" w:space="0" w:color="000000"/>
              <w:right w:val="nil" w:sz="6" w:space="0" w:color="auto"/>
            </w:tcBorders>
          </w:tcPr>
          <w:p>
            <w:pPr>
              <w:pStyle w:val="TableParagraph"/>
              <w:spacing w:line="240" w:lineRule="auto" w:before="81"/>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2568" w:type="dxa"/>
            <w:tcBorders>
              <w:top w:val="single" w:sz="8" w:space="0" w:color="000000"/>
              <w:left w:val="nil" w:sz="6" w:space="0" w:color="auto"/>
              <w:bottom w:val="single" w:sz="6" w:space="0" w:color="000000"/>
              <w:right w:val="nil" w:sz="6" w:space="0" w:color="auto"/>
            </w:tcBorders>
          </w:tcPr>
          <w:p>
            <w:pPr>
              <w:pStyle w:val="TableParagraph"/>
              <w:spacing w:line="240" w:lineRule="auto" w:before="81"/>
              <w:ind w:right="10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2116" w:type="dxa"/>
            <w:tcBorders>
              <w:top w:val="single" w:sz="8" w:space="0" w:color="000000"/>
              <w:left w:val="nil" w:sz="6" w:space="0" w:color="auto"/>
              <w:bottom w:val="single" w:sz="6" w:space="0" w:color="000000"/>
              <w:right w:val="nil" w:sz="6" w:space="0" w:color="auto"/>
            </w:tcBorders>
          </w:tcPr>
          <w:p>
            <w:pPr>
              <w:pStyle w:val="TableParagraph"/>
              <w:spacing w:line="289" w:lineRule="exact"/>
              <w:ind w:left="31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未偿还或未结转</w:t>
            </w:r>
            <w:r>
              <w:rPr>
                <w:rFonts w:ascii="Microsoft JhengHei" w:hAnsi="Microsoft JhengHei" w:cs="Microsoft JhengHei" w:eastAsia="Microsoft JhengHei" w:hint="default"/>
                <w:sz w:val="24"/>
                <w:szCs w:val="24"/>
              </w:rPr>
            </w:r>
          </w:p>
          <w:p>
            <w:pPr>
              <w:pStyle w:val="TableParagraph"/>
              <w:spacing w:line="365" w:lineRule="exact"/>
              <w:ind w:left="128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的原因</w:t>
            </w:r>
            <w:r>
              <w:rPr>
                <w:rFonts w:ascii="Microsoft JhengHei" w:hAnsi="Microsoft JhengHei" w:cs="Microsoft JhengHei" w:eastAsia="Microsoft JhengHei" w:hint="default"/>
                <w:sz w:val="24"/>
                <w:szCs w:val="24"/>
              </w:rPr>
            </w:r>
          </w:p>
        </w:tc>
      </w:tr>
      <w:tr>
        <w:trPr>
          <w:trHeight w:val="410" w:hRule="exact"/>
        </w:trPr>
        <w:tc>
          <w:tcPr>
            <w:tcW w:w="4559" w:type="dxa"/>
            <w:tcBorders>
              <w:top w:val="single" w:sz="6" w:space="0" w:color="000000"/>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24"/>
                <w:szCs w:val="24"/>
              </w:rPr>
            </w:pPr>
            <w:r>
              <w:rPr>
                <w:rFonts w:ascii="宋体" w:hAnsi="宋体" w:cs="宋体" w:eastAsia="宋体" w:hint="default"/>
                <w:sz w:val="24"/>
                <w:szCs w:val="24"/>
              </w:rPr>
              <w:t>万邦泰（福建）投资有限公司</w:t>
            </w:r>
          </w:p>
        </w:tc>
        <w:tc>
          <w:tcPr>
            <w:tcW w:w="2568" w:type="dxa"/>
            <w:tcBorders>
              <w:top w:val="single" w:sz="6" w:space="0" w:color="000000"/>
              <w:left w:val="nil" w:sz="6" w:space="0" w:color="auto"/>
              <w:bottom w:val="nil" w:sz="6" w:space="0" w:color="auto"/>
              <w:right w:val="nil" w:sz="6" w:space="0" w:color="auto"/>
            </w:tcBorders>
          </w:tcPr>
          <w:p>
            <w:pPr>
              <w:pStyle w:val="TableParagraph"/>
              <w:spacing w:line="240" w:lineRule="auto" w:before="60"/>
              <w:ind w:right="108"/>
              <w:jc w:val="right"/>
              <w:rPr>
                <w:rFonts w:ascii="Arial Narrow" w:hAnsi="Arial Narrow" w:cs="Arial Narrow" w:eastAsia="Arial Narrow" w:hint="default"/>
                <w:sz w:val="24"/>
                <w:szCs w:val="24"/>
              </w:rPr>
            </w:pPr>
            <w:r>
              <w:rPr>
                <w:rFonts w:ascii="Arial Narrow"/>
                <w:spacing w:val="-1"/>
                <w:sz w:val="24"/>
              </w:rPr>
              <w:t>70,126,632.05</w:t>
            </w:r>
          </w:p>
        </w:tc>
        <w:tc>
          <w:tcPr>
            <w:tcW w:w="2116" w:type="dxa"/>
            <w:tcBorders>
              <w:top w:val="single" w:sz="6" w:space="0" w:color="000000"/>
              <w:left w:val="nil" w:sz="6" w:space="0" w:color="auto"/>
              <w:bottom w:val="nil" w:sz="6" w:space="0" w:color="auto"/>
              <w:right w:val="nil" w:sz="6" w:space="0" w:color="auto"/>
            </w:tcBorders>
          </w:tcPr>
          <w:p>
            <w:pPr>
              <w:pStyle w:val="TableParagraph"/>
              <w:spacing w:line="240" w:lineRule="auto" w:before="5"/>
              <w:ind w:left="107" w:right="0"/>
              <w:jc w:val="left"/>
              <w:rPr>
                <w:rFonts w:ascii="宋体" w:hAnsi="宋体" w:cs="宋体" w:eastAsia="宋体" w:hint="default"/>
                <w:sz w:val="24"/>
                <w:szCs w:val="24"/>
              </w:rPr>
            </w:pPr>
            <w:r>
              <w:rPr>
                <w:rFonts w:ascii="宋体" w:hAnsi="宋体" w:cs="宋体" w:eastAsia="宋体" w:hint="default"/>
                <w:sz w:val="24"/>
                <w:szCs w:val="24"/>
              </w:rPr>
              <w:t>未履行结算手续</w:t>
            </w:r>
          </w:p>
        </w:tc>
      </w:tr>
      <w:tr>
        <w:trPr>
          <w:trHeight w:val="397" w:hRule="exact"/>
        </w:trPr>
        <w:tc>
          <w:tcPr>
            <w:tcW w:w="4559"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海门海螺水泥有限责任公司</w:t>
            </w:r>
          </w:p>
        </w:tc>
        <w:tc>
          <w:tcPr>
            <w:tcW w:w="256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8"/>
              <w:jc w:val="right"/>
              <w:rPr>
                <w:rFonts w:ascii="Arial Narrow" w:hAnsi="Arial Narrow" w:cs="Arial Narrow" w:eastAsia="Arial Narrow" w:hint="default"/>
                <w:sz w:val="24"/>
                <w:szCs w:val="24"/>
              </w:rPr>
            </w:pPr>
            <w:r>
              <w:rPr>
                <w:rFonts w:ascii="Arial Narrow"/>
                <w:spacing w:val="-1"/>
                <w:sz w:val="24"/>
              </w:rPr>
              <w:t>59,832,428.34</w:t>
            </w:r>
          </w:p>
        </w:tc>
        <w:tc>
          <w:tcPr>
            <w:tcW w:w="2116"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未履行结算手续</w:t>
            </w:r>
          </w:p>
        </w:tc>
      </w:tr>
      <w:tr>
        <w:trPr>
          <w:trHeight w:val="397" w:hRule="exact"/>
        </w:trPr>
        <w:tc>
          <w:tcPr>
            <w:tcW w:w="4559"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万通建设集团有限公司</w:t>
            </w:r>
          </w:p>
        </w:tc>
        <w:tc>
          <w:tcPr>
            <w:tcW w:w="256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8"/>
              <w:jc w:val="right"/>
              <w:rPr>
                <w:rFonts w:ascii="Arial Narrow" w:hAnsi="Arial Narrow" w:cs="Arial Narrow" w:eastAsia="Arial Narrow" w:hint="default"/>
                <w:sz w:val="24"/>
                <w:szCs w:val="24"/>
              </w:rPr>
            </w:pPr>
            <w:r>
              <w:rPr>
                <w:rFonts w:ascii="Arial Narrow"/>
                <w:spacing w:val="-1"/>
                <w:sz w:val="24"/>
              </w:rPr>
              <w:t>38,165,728.05</w:t>
            </w:r>
          </w:p>
        </w:tc>
        <w:tc>
          <w:tcPr>
            <w:tcW w:w="2116"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未履行结算手续</w:t>
            </w:r>
          </w:p>
        </w:tc>
      </w:tr>
      <w:tr>
        <w:trPr>
          <w:trHeight w:val="397" w:hRule="exact"/>
        </w:trPr>
        <w:tc>
          <w:tcPr>
            <w:tcW w:w="4559"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海南传世大秦营销策划有限公司</w:t>
            </w:r>
          </w:p>
        </w:tc>
        <w:tc>
          <w:tcPr>
            <w:tcW w:w="256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8"/>
              <w:jc w:val="right"/>
              <w:rPr>
                <w:rFonts w:ascii="Arial Narrow" w:hAnsi="Arial Narrow" w:cs="Arial Narrow" w:eastAsia="Arial Narrow" w:hint="default"/>
                <w:sz w:val="24"/>
                <w:szCs w:val="24"/>
              </w:rPr>
            </w:pPr>
            <w:r>
              <w:rPr>
                <w:rFonts w:ascii="Arial Narrow"/>
                <w:spacing w:val="-1"/>
                <w:sz w:val="24"/>
              </w:rPr>
              <w:t>32,356,585.33</w:t>
            </w:r>
          </w:p>
        </w:tc>
        <w:tc>
          <w:tcPr>
            <w:tcW w:w="2116"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未履行结算手续</w:t>
            </w:r>
          </w:p>
        </w:tc>
      </w:tr>
      <w:tr>
        <w:trPr>
          <w:trHeight w:val="398" w:hRule="exact"/>
        </w:trPr>
        <w:tc>
          <w:tcPr>
            <w:tcW w:w="4559" w:type="dxa"/>
            <w:tcBorders>
              <w:top w:val="nil" w:sz="6" w:space="0" w:color="auto"/>
              <w:left w:val="nil" w:sz="6" w:space="0" w:color="auto"/>
              <w:bottom w:val="single" w:sz="6" w:space="0" w:color="000000"/>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常熟市苏明实业有限公司</w:t>
            </w:r>
          </w:p>
        </w:tc>
        <w:tc>
          <w:tcPr>
            <w:tcW w:w="2568" w:type="dxa"/>
            <w:tcBorders>
              <w:top w:val="nil" w:sz="6" w:space="0" w:color="auto"/>
              <w:left w:val="nil" w:sz="6" w:space="0" w:color="auto"/>
              <w:bottom w:val="single" w:sz="6" w:space="0" w:color="000000"/>
              <w:right w:val="nil" w:sz="6" w:space="0" w:color="auto"/>
            </w:tcBorders>
          </w:tcPr>
          <w:p>
            <w:pPr>
              <w:pStyle w:val="TableParagraph"/>
              <w:spacing w:line="240" w:lineRule="auto" w:before="55"/>
              <w:ind w:right="108"/>
              <w:jc w:val="right"/>
              <w:rPr>
                <w:rFonts w:ascii="Arial Narrow" w:hAnsi="Arial Narrow" w:cs="Arial Narrow" w:eastAsia="Arial Narrow" w:hint="default"/>
                <w:sz w:val="24"/>
                <w:szCs w:val="24"/>
              </w:rPr>
            </w:pPr>
            <w:r>
              <w:rPr>
                <w:rFonts w:ascii="Arial Narrow"/>
                <w:spacing w:val="-1"/>
                <w:sz w:val="24"/>
              </w:rPr>
              <w:t>29,441,844.74</w:t>
            </w:r>
          </w:p>
        </w:tc>
        <w:tc>
          <w:tcPr>
            <w:tcW w:w="2116" w:type="dxa"/>
            <w:tcBorders>
              <w:top w:val="nil" w:sz="6" w:space="0" w:color="auto"/>
              <w:left w:val="nil" w:sz="6" w:space="0" w:color="auto"/>
              <w:bottom w:val="single" w:sz="6" w:space="0" w:color="000000"/>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未履行结算手续</w:t>
            </w:r>
          </w:p>
        </w:tc>
      </w:tr>
      <w:tr>
        <w:trPr>
          <w:trHeight w:val="415" w:hRule="exact"/>
        </w:trPr>
        <w:tc>
          <w:tcPr>
            <w:tcW w:w="4559" w:type="dxa"/>
            <w:tcBorders>
              <w:top w:val="single" w:sz="6" w:space="0" w:color="000000"/>
              <w:left w:val="nil" w:sz="6" w:space="0" w:color="auto"/>
              <w:bottom w:val="single" w:sz="8" w:space="0" w:color="000000"/>
              <w:right w:val="nil" w:sz="6" w:space="0" w:color="auto"/>
            </w:tcBorders>
          </w:tcPr>
          <w:p>
            <w:pPr>
              <w:pStyle w:val="TableParagraph"/>
              <w:spacing w:line="347"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2568"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right="106"/>
              <w:jc w:val="right"/>
              <w:rPr>
                <w:rFonts w:ascii="Arial Narrow" w:hAnsi="Arial Narrow" w:cs="Arial Narrow" w:eastAsia="Arial Narrow" w:hint="default"/>
                <w:sz w:val="24"/>
                <w:szCs w:val="24"/>
              </w:rPr>
            </w:pPr>
            <w:r>
              <w:rPr>
                <w:rFonts w:ascii="Arial Narrow"/>
                <w:b/>
                <w:spacing w:val="-1"/>
                <w:sz w:val="24"/>
              </w:rPr>
              <w:t>229,923,218.51</w:t>
            </w:r>
            <w:r>
              <w:rPr>
                <w:rFonts w:ascii="Arial Narrow"/>
                <w:spacing w:val="-1"/>
                <w:sz w:val="24"/>
              </w:rPr>
            </w:r>
          </w:p>
        </w:tc>
        <w:tc>
          <w:tcPr>
            <w:tcW w:w="2116" w:type="dxa"/>
            <w:tcBorders>
              <w:top w:val="single" w:sz="6" w:space="0" w:color="000000"/>
              <w:left w:val="nil" w:sz="6" w:space="0" w:color="auto"/>
              <w:bottom w:val="single" w:sz="8" w:space="0" w:color="000000"/>
              <w:right w:val="nil" w:sz="6" w:space="0" w:color="auto"/>
            </w:tcBorders>
          </w:tcPr>
          <w:p>
            <w:pPr>
              <w:pStyle w:val="TableParagraph"/>
              <w:spacing w:line="240" w:lineRule="auto" w:before="62"/>
              <w:ind w:right="107"/>
              <w:jc w:val="right"/>
              <w:rPr>
                <w:rFonts w:ascii="Arial Narrow" w:hAnsi="Arial Narrow" w:cs="Arial Narrow" w:eastAsia="Arial Narrow" w:hint="default"/>
                <w:sz w:val="24"/>
                <w:szCs w:val="24"/>
              </w:rPr>
            </w:pPr>
            <w:r>
              <w:rPr>
                <w:rFonts w:ascii="Arial Narrow"/>
                <w:b/>
                <w:sz w:val="24"/>
              </w:rPr>
              <w:t>--</w:t>
            </w:r>
            <w:r>
              <w:rPr>
                <w:rFonts w:ascii="Arial Narrow"/>
                <w:sz w:val="24"/>
              </w:rPr>
            </w:r>
          </w:p>
        </w:tc>
      </w:tr>
    </w:tbl>
    <w:p>
      <w:pPr>
        <w:pStyle w:val="BodyText"/>
        <w:spacing w:line="240" w:lineRule="auto" w:before="81"/>
        <w:ind w:left="141" w:right="882"/>
        <w:jc w:val="left"/>
      </w:pPr>
      <w:bookmarkStart w:name="22、预收款项" w:id="337"/>
      <w:bookmarkEnd w:id="337"/>
      <w:r>
        <w:rPr/>
      </w:r>
      <w:r>
        <w:rPr>
          <w:rFonts w:ascii="Arial Narrow" w:hAnsi="Arial Narrow" w:cs="Arial Narrow" w:eastAsia="Arial Narrow" w:hint="default"/>
        </w:rPr>
        <w:t>22</w:t>
      </w:r>
      <w:r>
        <w:rPr/>
        <w:t>、预收款项</w:t>
      </w:r>
    </w:p>
    <w:p>
      <w:pPr>
        <w:spacing w:line="240" w:lineRule="auto" w:before="1"/>
        <w:rPr>
          <w:rFonts w:ascii="宋体" w:hAnsi="宋体" w:cs="宋体" w:eastAsia="宋体" w:hint="default"/>
          <w:sz w:val="18"/>
          <w:szCs w:val="18"/>
        </w:rPr>
      </w:pPr>
    </w:p>
    <w:tbl>
      <w:tblPr>
        <w:tblW w:w="0" w:type="auto"/>
        <w:jc w:val="left"/>
        <w:tblInd w:w="360" w:type="dxa"/>
        <w:tblLayout w:type="fixed"/>
        <w:tblCellMar>
          <w:top w:w="0" w:type="dxa"/>
          <w:left w:w="0" w:type="dxa"/>
          <w:bottom w:w="0" w:type="dxa"/>
          <w:right w:w="0" w:type="dxa"/>
        </w:tblCellMar>
        <w:tblLook w:val="01E0"/>
      </w:tblPr>
      <w:tblGrid>
        <w:gridCol w:w="3626"/>
        <w:gridCol w:w="3069"/>
        <w:gridCol w:w="2594"/>
      </w:tblGrid>
      <w:tr>
        <w:trPr>
          <w:trHeight w:val="412" w:hRule="exact"/>
        </w:trPr>
        <w:tc>
          <w:tcPr>
            <w:tcW w:w="3626" w:type="dxa"/>
            <w:tcBorders>
              <w:top w:val="single" w:sz="8" w:space="0" w:color="000000"/>
              <w:left w:val="nil" w:sz="6" w:space="0" w:color="auto"/>
              <w:bottom w:val="single" w:sz="4" w:space="0" w:color="000000"/>
              <w:right w:val="nil" w:sz="6" w:space="0" w:color="auto"/>
            </w:tcBorders>
          </w:tcPr>
          <w:p>
            <w:pPr>
              <w:pStyle w:val="TableParagraph"/>
              <w:spacing w:line="347"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3069" w:type="dxa"/>
            <w:tcBorders>
              <w:top w:val="single" w:sz="8" w:space="0" w:color="000000"/>
              <w:left w:val="nil" w:sz="6" w:space="0" w:color="auto"/>
              <w:bottom w:val="single" w:sz="4" w:space="0" w:color="000000"/>
              <w:right w:val="nil" w:sz="6" w:space="0" w:color="auto"/>
            </w:tcBorders>
          </w:tcPr>
          <w:p>
            <w:pPr>
              <w:pStyle w:val="TableParagraph"/>
              <w:spacing w:line="347" w:lineRule="exact"/>
              <w:ind w:right="841"/>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2594" w:type="dxa"/>
            <w:tcBorders>
              <w:top w:val="single" w:sz="8" w:space="0" w:color="000000"/>
              <w:left w:val="nil" w:sz="6" w:space="0" w:color="auto"/>
              <w:bottom w:val="single" w:sz="4" w:space="0" w:color="000000"/>
              <w:right w:val="nil" w:sz="6" w:space="0" w:color="auto"/>
            </w:tcBorders>
          </w:tcPr>
          <w:p>
            <w:pPr>
              <w:pStyle w:val="TableParagraph"/>
              <w:spacing w:line="347" w:lineRule="exact"/>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409" w:hRule="exact"/>
        </w:trPr>
        <w:tc>
          <w:tcPr>
            <w:tcW w:w="3626"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106" w:right="0"/>
              <w:jc w:val="left"/>
              <w:rPr>
                <w:rFonts w:ascii="宋体" w:hAnsi="宋体" w:cs="宋体" w:eastAsia="宋体" w:hint="default"/>
                <w:sz w:val="24"/>
                <w:szCs w:val="24"/>
              </w:rPr>
            </w:pPr>
            <w:r>
              <w:rPr>
                <w:rFonts w:ascii="宋体" w:hAnsi="宋体" w:cs="宋体" w:eastAsia="宋体" w:hint="default"/>
                <w:sz w:val="24"/>
                <w:szCs w:val="24"/>
              </w:rPr>
              <w:t>房款</w:t>
            </w:r>
          </w:p>
        </w:tc>
        <w:tc>
          <w:tcPr>
            <w:tcW w:w="3069"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843"/>
              <w:jc w:val="right"/>
              <w:rPr>
                <w:rFonts w:ascii="Arial Narrow" w:hAnsi="Arial Narrow" w:cs="Arial Narrow" w:eastAsia="Arial Narrow" w:hint="default"/>
                <w:sz w:val="24"/>
                <w:szCs w:val="24"/>
              </w:rPr>
            </w:pPr>
            <w:r>
              <w:rPr>
                <w:rFonts w:ascii="Arial Narrow"/>
                <w:spacing w:val="-1"/>
                <w:sz w:val="24"/>
              </w:rPr>
              <w:t>107,639,004,982.03</w:t>
            </w:r>
          </w:p>
        </w:tc>
        <w:tc>
          <w:tcPr>
            <w:tcW w:w="2594"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6"/>
              <w:jc w:val="right"/>
              <w:rPr>
                <w:rFonts w:ascii="Arial Narrow" w:hAnsi="Arial Narrow" w:cs="Arial Narrow" w:eastAsia="Arial Narrow" w:hint="default"/>
                <w:sz w:val="24"/>
                <w:szCs w:val="24"/>
              </w:rPr>
            </w:pPr>
            <w:r>
              <w:rPr>
                <w:rFonts w:ascii="Arial Narrow"/>
                <w:spacing w:val="-1"/>
                <w:sz w:val="24"/>
              </w:rPr>
              <w:t>65,682,906,181.62</w:t>
            </w:r>
          </w:p>
        </w:tc>
      </w:tr>
      <w:tr>
        <w:trPr>
          <w:trHeight w:val="395" w:hRule="exact"/>
        </w:trPr>
        <w:tc>
          <w:tcPr>
            <w:tcW w:w="3626"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工程款</w:t>
            </w:r>
          </w:p>
        </w:tc>
        <w:tc>
          <w:tcPr>
            <w:tcW w:w="306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42"/>
              <w:jc w:val="right"/>
              <w:rPr>
                <w:rFonts w:ascii="Arial Narrow" w:hAnsi="Arial Narrow" w:cs="Arial Narrow" w:eastAsia="Arial Narrow" w:hint="default"/>
                <w:sz w:val="24"/>
                <w:szCs w:val="24"/>
              </w:rPr>
            </w:pPr>
            <w:r>
              <w:rPr>
                <w:rFonts w:ascii="Arial Narrow"/>
                <w:spacing w:val="-1"/>
                <w:sz w:val="24"/>
              </w:rPr>
              <w:t>449,912,173.98</w:t>
            </w:r>
          </w:p>
        </w:tc>
        <w:tc>
          <w:tcPr>
            <w:tcW w:w="259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1,302,351,245.71</w:t>
            </w:r>
          </w:p>
        </w:tc>
      </w:tr>
      <w:tr>
        <w:trPr>
          <w:trHeight w:val="700" w:hRule="exact"/>
        </w:trPr>
        <w:tc>
          <w:tcPr>
            <w:tcW w:w="3626" w:type="dxa"/>
            <w:tcBorders>
              <w:top w:val="nil" w:sz="6" w:space="0" w:color="auto"/>
              <w:left w:val="nil" w:sz="6" w:space="0" w:color="auto"/>
              <w:bottom w:val="nil" w:sz="6" w:space="0" w:color="auto"/>
              <w:right w:val="nil" w:sz="6" w:space="0" w:color="auto"/>
            </w:tcBorders>
          </w:tcPr>
          <w:p>
            <w:pPr>
              <w:pStyle w:val="TableParagraph"/>
              <w:spacing w:line="312" w:lineRule="exact" w:before="27"/>
              <w:ind w:left="106" w:right="470"/>
              <w:jc w:val="left"/>
              <w:rPr>
                <w:rFonts w:ascii="宋体" w:hAnsi="宋体" w:cs="宋体" w:eastAsia="宋体" w:hint="default"/>
                <w:sz w:val="24"/>
                <w:szCs w:val="24"/>
              </w:rPr>
            </w:pPr>
            <w:r>
              <w:rPr>
                <w:rFonts w:ascii="宋体" w:hAnsi="宋体" w:cs="宋体" w:eastAsia="宋体" w:hint="default"/>
                <w:spacing w:val="13"/>
                <w:sz w:val="24"/>
                <w:szCs w:val="24"/>
              </w:rPr>
              <w:t>建造合同形成的已结算尚未</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完工款</w:t>
            </w:r>
          </w:p>
        </w:tc>
        <w:tc>
          <w:tcPr>
            <w:tcW w:w="3069"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842"/>
              <w:jc w:val="right"/>
              <w:rPr>
                <w:rFonts w:ascii="Arial Narrow" w:hAnsi="Arial Narrow" w:cs="Arial Narrow" w:eastAsia="Arial Narrow" w:hint="default"/>
                <w:sz w:val="24"/>
                <w:szCs w:val="24"/>
              </w:rPr>
            </w:pPr>
            <w:r>
              <w:rPr>
                <w:rFonts w:ascii="Arial Narrow"/>
                <w:spacing w:val="-1"/>
                <w:sz w:val="24"/>
              </w:rPr>
              <w:t>2,005,525,548.94</w:t>
            </w:r>
          </w:p>
        </w:tc>
        <w:tc>
          <w:tcPr>
            <w:tcW w:w="2594"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107"/>
              <w:jc w:val="right"/>
              <w:rPr>
                <w:rFonts w:ascii="Arial Narrow" w:hAnsi="Arial Narrow" w:cs="Arial Narrow" w:eastAsia="Arial Narrow" w:hint="default"/>
                <w:sz w:val="24"/>
                <w:szCs w:val="24"/>
              </w:rPr>
            </w:pPr>
            <w:r>
              <w:rPr>
                <w:rFonts w:ascii="Arial Narrow"/>
                <w:spacing w:val="-1"/>
                <w:sz w:val="24"/>
              </w:rPr>
              <w:t>1,399,516,646.92</w:t>
            </w:r>
          </w:p>
        </w:tc>
      </w:tr>
      <w:tr>
        <w:trPr>
          <w:trHeight w:val="400" w:hRule="exact"/>
        </w:trPr>
        <w:tc>
          <w:tcPr>
            <w:tcW w:w="3626" w:type="dxa"/>
            <w:tcBorders>
              <w:top w:val="nil" w:sz="6" w:space="0" w:color="auto"/>
              <w:left w:val="nil" w:sz="6" w:space="0" w:color="auto"/>
              <w:bottom w:val="single" w:sz="4" w:space="0" w:color="000000"/>
              <w:right w:val="nil" w:sz="6" w:space="0" w:color="auto"/>
            </w:tcBorders>
          </w:tcPr>
          <w:p>
            <w:pPr>
              <w:pStyle w:val="TableParagraph"/>
              <w:spacing w:line="240" w:lineRule="auto" w:before="3"/>
              <w:ind w:left="106"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069"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842"/>
              <w:jc w:val="right"/>
              <w:rPr>
                <w:rFonts w:ascii="Arial Narrow" w:hAnsi="Arial Narrow" w:cs="Arial Narrow" w:eastAsia="Arial Narrow" w:hint="default"/>
                <w:sz w:val="24"/>
                <w:szCs w:val="24"/>
              </w:rPr>
            </w:pPr>
            <w:r>
              <w:rPr>
                <w:rFonts w:ascii="Arial Narrow"/>
                <w:spacing w:val="-1"/>
                <w:sz w:val="24"/>
              </w:rPr>
              <w:t>25,793,295.98</w:t>
            </w:r>
          </w:p>
        </w:tc>
        <w:tc>
          <w:tcPr>
            <w:tcW w:w="2594"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107"/>
              <w:jc w:val="right"/>
              <w:rPr>
                <w:rFonts w:ascii="Arial Narrow" w:hAnsi="Arial Narrow" w:cs="Arial Narrow" w:eastAsia="Arial Narrow" w:hint="default"/>
                <w:sz w:val="24"/>
                <w:szCs w:val="24"/>
              </w:rPr>
            </w:pPr>
            <w:r>
              <w:rPr>
                <w:rFonts w:ascii="Arial Narrow"/>
                <w:spacing w:val="-1"/>
                <w:sz w:val="24"/>
              </w:rPr>
              <w:t>50,003,489.70</w:t>
            </w:r>
          </w:p>
        </w:tc>
      </w:tr>
      <w:tr>
        <w:trPr>
          <w:trHeight w:val="413" w:hRule="exact"/>
        </w:trPr>
        <w:tc>
          <w:tcPr>
            <w:tcW w:w="3626" w:type="dxa"/>
            <w:tcBorders>
              <w:top w:val="single" w:sz="4" w:space="0" w:color="000000"/>
              <w:left w:val="nil" w:sz="6" w:space="0" w:color="auto"/>
              <w:bottom w:val="single" w:sz="8" w:space="0" w:color="000000"/>
              <w:right w:val="nil" w:sz="6" w:space="0" w:color="auto"/>
            </w:tcBorders>
          </w:tcPr>
          <w:p>
            <w:pPr>
              <w:pStyle w:val="TableParagraph"/>
              <w:spacing w:line="347"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3069"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843"/>
              <w:jc w:val="right"/>
              <w:rPr>
                <w:rFonts w:ascii="Arial Narrow" w:hAnsi="Arial Narrow" w:cs="Arial Narrow" w:eastAsia="Arial Narrow" w:hint="default"/>
                <w:sz w:val="24"/>
                <w:szCs w:val="24"/>
              </w:rPr>
            </w:pPr>
            <w:r>
              <w:rPr>
                <w:rFonts w:ascii="Arial Narrow"/>
                <w:b/>
                <w:spacing w:val="-1"/>
                <w:sz w:val="24"/>
              </w:rPr>
              <w:t>110,120,236,000.93</w:t>
            </w:r>
            <w:r>
              <w:rPr>
                <w:rFonts w:ascii="Arial Narrow"/>
                <w:spacing w:val="-1"/>
                <w:sz w:val="24"/>
              </w:rPr>
            </w:r>
          </w:p>
        </w:tc>
        <w:tc>
          <w:tcPr>
            <w:tcW w:w="2594"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106"/>
              <w:jc w:val="right"/>
              <w:rPr>
                <w:rFonts w:ascii="Arial Narrow" w:hAnsi="Arial Narrow" w:cs="Arial Narrow" w:eastAsia="Arial Narrow" w:hint="default"/>
                <w:sz w:val="24"/>
                <w:szCs w:val="24"/>
              </w:rPr>
            </w:pPr>
            <w:r>
              <w:rPr>
                <w:rFonts w:ascii="Arial Narrow"/>
                <w:b/>
                <w:spacing w:val="-1"/>
                <w:sz w:val="24"/>
              </w:rPr>
              <w:t>68,434,777,563.95</w:t>
            </w:r>
            <w:r>
              <w:rPr>
                <w:rFonts w:ascii="Arial Narrow"/>
                <w:spacing w:val="-1"/>
                <w:sz w:val="24"/>
              </w:rPr>
            </w:r>
          </w:p>
        </w:tc>
      </w:tr>
    </w:tbl>
    <w:p>
      <w:pPr>
        <w:pStyle w:val="BodyText"/>
        <w:spacing w:line="240" w:lineRule="auto" w:before="81"/>
        <w:ind w:left="499" w:right="882"/>
        <w:jc w:val="left"/>
      </w:pPr>
      <w:bookmarkStart w:name="（1）建造合同形成的已结算未完工项目" w:id="338"/>
      <w:bookmarkEnd w:id="338"/>
      <w:r>
        <w:rPr/>
      </w:r>
      <w:r>
        <w:rPr/>
        <w:t>（</w:t>
      </w:r>
      <w:r>
        <w:rPr>
          <w:rFonts w:ascii="Arial Narrow" w:hAnsi="Arial Narrow" w:cs="Arial Narrow" w:eastAsia="Arial Narrow" w:hint="default"/>
        </w:rPr>
        <w:t>1</w:t>
      </w:r>
      <w:r>
        <w:rPr/>
        <w:t>）建造合同形成的已结算未完工项目</w:t>
      </w:r>
    </w:p>
    <w:p>
      <w:pPr>
        <w:spacing w:line="240" w:lineRule="auto" w:before="1"/>
        <w:rPr>
          <w:rFonts w:ascii="宋体" w:hAnsi="宋体" w:cs="宋体" w:eastAsia="宋体" w:hint="default"/>
          <w:sz w:val="18"/>
          <w:szCs w:val="18"/>
        </w:rPr>
      </w:pPr>
    </w:p>
    <w:tbl>
      <w:tblPr>
        <w:tblW w:w="0" w:type="auto"/>
        <w:jc w:val="left"/>
        <w:tblInd w:w="360" w:type="dxa"/>
        <w:tblLayout w:type="fixed"/>
        <w:tblCellMar>
          <w:top w:w="0" w:type="dxa"/>
          <w:left w:w="0" w:type="dxa"/>
          <w:bottom w:w="0" w:type="dxa"/>
          <w:right w:w="0" w:type="dxa"/>
        </w:tblCellMar>
        <w:tblLook w:val="01E0"/>
      </w:tblPr>
      <w:tblGrid>
        <w:gridCol w:w="4902"/>
        <w:gridCol w:w="4386"/>
      </w:tblGrid>
      <w:tr>
        <w:trPr>
          <w:trHeight w:val="391" w:hRule="exact"/>
        </w:trPr>
        <w:tc>
          <w:tcPr>
            <w:tcW w:w="4902" w:type="dxa"/>
            <w:tcBorders>
              <w:top w:val="single" w:sz="8" w:space="0" w:color="000000"/>
              <w:left w:val="nil" w:sz="6" w:space="0" w:color="auto"/>
              <w:bottom w:val="single" w:sz="4" w:space="0" w:color="000000"/>
              <w:right w:val="nil" w:sz="6" w:space="0" w:color="auto"/>
            </w:tcBorders>
          </w:tcPr>
          <w:p>
            <w:pPr>
              <w:pStyle w:val="TableParagraph"/>
              <w:spacing w:line="336"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4386"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r>
      <w:tr>
        <w:trPr>
          <w:trHeight w:val="401" w:hRule="exact"/>
        </w:trPr>
        <w:tc>
          <w:tcPr>
            <w:tcW w:w="4902" w:type="dxa"/>
            <w:tcBorders>
              <w:top w:val="single" w:sz="4" w:space="0" w:color="000000"/>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已办理结算的价款</w:t>
            </w:r>
          </w:p>
        </w:tc>
        <w:tc>
          <w:tcPr>
            <w:tcW w:w="4386"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106"/>
              <w:jc w:val="right"/>
              <w:rPr>
                <w:rFonts w:ascii="Arial Narrow" w:hAnsi="Arial Narrow" w:cs="Arial Narrow" w:eastAsia="Arial Narrow" w:hint="default"/>
                <w:sz w:val="24"/>
                <w:szCs w:val="24"/>
              </w:rPr>
            </w:pPr>
            <w:r>
              <w:rPr>
                <w:rFonts w:ascii="Arial Narrow"/>
                <w:spacing w:val="-1"/>
                <w:sz w:val="24"/>
              </w:rPr>
              <w:t>25,743,248,006.01</w:t>
            </w:r>
          </w:p>
        </w:tc>
      </w:tr>
      <w:tr>
        <w:trPr>
          <w:trHeight w:val="395" w:hRule="exact"/>
        </w:trPr>
        <w:tc>
          <w:tcPr>
            <w:tcW w:w="4902" w:type="dxa"/>
            <w:tcBorders>
              <w:top w:val="nil" w:sz="6" w:space="0" w:color="auto"/>
              <w:left w:val="nil" w:sz="6" w:space="0" w:color="auto"/>
              <w:bottom w:val="nil" w:sz="6" w:space="0" w:color="auto"/>
              <w:right w:val="nil" w:sz="6" w:space="0" w:color="auto"/>
            </w:tcBorders>
          </w:tcPr>
          <w:p>
            <w:pPr>
              <w:pStyle w:val="TableParagraph"/>
              <w:spacing w:line="310" w:lineRule="exact"/>
              <w:ind w:left="106" w:right="0"/>
              <w:jc w:val="left"/>
              <w:rPr>
                <w:rFonts w:ascii="宋体" w:hAnsi="宋体" w:cs="宋体" w:eastAsia="宋体" w:hint="default"/>
                <w:sz w:val="24"/>
                <w:szCs w:val="24"/>
              </w:rPr>
            </w:pPr>
            <w:r>
              <w:rPr>
                <w:rFonts w:ascii="宋体" w:hAnsi="宋体" w:cs="宋体" w:eastAsia="宋体" w:hint="default"/>
                <w:sz w:val="24"/>
                <w:szCs w:val="24"/>
              </w:rPr>
              <w:t>减：累计已发生成本</w:t>
            </w:r>
          </w:p>
        </w:tc>
        <w:tc>
          <w:tcPr>
            <w:tcW w:w="438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Arial Narrow" w:hAnsi="Arial Narrow" w:cs="Arial Narrow" w:eastAsia="Arial Narrow" w:hint="default"/>
                <w:sz w:val="24"/>
                <w:szCs w:val="24"/>
              </w:rPr>
            </w:pPr>
            <w:r>
              <w:rPr>
                <w:rFonts w:ascii="Arial Narrow"/>
                <w:spacing w:val="-2"/>
                <w:sz w:val="24"/>
              </w:rPr>
              <w:t>20,647,483,111.82</w:t>
            </w:r>
          </w:p>
        </w:tc>
      </w:tr>
      <w:tr>
        <w:trPr>
          <w:trHeight w:val="397" w:hRule="exact"/>
        </w:trPr>
        <w:tc>
          <w:tcPr>
            <w:tcW w:w="4902" w:type="dxa"/>
            <w:tcBorders>
              <w:top w:val="nil" w:sz="6" w:space="0" w:color="auto"/>
              <w:left w:val="nil" w:sz="6" w:space="0" w:color="auto"/>
              <w:bottom w:val="nil" w:sz="6" w:space="0" w:color="auto"/>
              <w:right w:val="nil" w:sz="6" w:space="0" w:color="auto"/>
            </w:tcBorders>
          </w:tcPr>
          <w:p>
            <w:pPr>
              <w:pStyle w:val="TableParagraph"/>
              <w:spacing w:line="312" w:lineRule="exact"/>
              <w:ind w:left="586" w:right="0"/>
              <w:jc w:val="left"/>
              <w:rPr>
                <w:rFonts w:ascii="宋体" w:hAnsi="宋体" w:cs="宋体" w:eastAsia="宋体" w:hint="default"/>
                <w:sz w:val="24"/>
                <w:szCs w:val="24"/>
              </w:rPr>
            </w:pPr>
            <w:r>
              <w:rPr>
                <w:rFonts w:ascii="宋体" w:hAnsi="宋体" w:cs="宋体" w:eastAsia="宋体" w:hint="default"/>
                <w:sz w:val="24"/>
                <w:szCs w:val="24"/>
              </w:rPr>
              <w:t>累计已确认毛利</w:t>
            </w:r>
          </w:p>
        </w:tc>
        <w:tc>
          <w:tcPr>
            <w:tcW w:w="438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7"/>
              <w:jc w:val="right"/>
              <w:rPr>
                <w:rFonts w:ascii="Arial Narrow" w:hAnsi="Arial Narrow" w:cs="Arial Narrow" w:eastAsia="Arial Narrow" w:hint="default"/>
                <w:sz w:val="24"/>
                <w:szCs w:val="24"/>
              </w:rPr>
            </w:pPr>
            <w:r>
              <w:rPr>
                <w:rFonts w:ascii="Arial Narrow"/>
                <w:spacing w:val="-1"/>
                <w:sz w:val="24"/>
              </w:rPr>
              <w:t>3,090,239,345.25</w:t>
            </w:r>
          </w:p>
        </w:tc>
      </w:tr>
      <w:tr>
        <w:trPr>
          <w:trHeight w:val="397" w:hRule="exact"/>
        </w:trPr>
        <w:tc>
          <w:tcPr>
            <w:tcW w:w="4902" w:type="dxa"/>
            <w:tcBorders>
              <w:top w:val="nil" w:sz="6" w:space="0" w:color="auto"/>
              <w:left w:val="nil" w:sz="6" w:space="0" w:color="auto"/>
              <w:bottom w:val="single" w:sz="4" w:space="0" w:color="000000"/>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加：预计损失</w:t>
            </w:r>
          </w:p>
        </w:tc>
        <w:tc>
          <w:tcPr>
            <w:tcW w:w="4386"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402" w:hRule="exact"/>
        </w:trPr>
        <w:tc>
          <w:tcPr>
            <w:tcW w:w="4902" w:type="dxa"/>
            <w:tcBorders>
              <w:top w:val="single" w:sz="4" w:space="0" w:color="000000"/>
              <w:left w:val="nil" w:sz="6" w:space="0" w:color="auto"/>
              <w:bottom w:val="single" w:sz="8" w:space="0" w:color="000000"/>
              <w:right w:val="nil" w:sz="6" w:space="0" w:color="auto"/>
            </w:tcBorders>
          </w:tcPr>
          <w:p>
            <w:pPr>
              <w:pStyle w:val="TableParagraph"/>
              <w:spacing w:line="341"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已结算尚未完工款</w:t>
            </w:r>
            <w:r>
              <w:rPr>
                <w:rFonts w:ascii="Microsoft JhengHei" w:hAnsi="Microsoft JhengHei" w:cs="Microsoft JhengHei" w:eastAsia="Microsoft JhengHei" w:hint="default"/>
                <w:sz w:val="24"/>
                <w:szCs w:val="24"/>
              </w:rPr>
            </w:r>
          </w:p>
        </w:tc>
        <w:tc>
          <w:tcPr>
            <w:tcW w:w="4386"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7"/>
              <w:jc w:val="right"/>
              <w:rPr>
                <w:rFonts w:ascii="Arial Narrow" w:hAnsi="Arial Narrow" w:cs="Arial Narrow" w:eastAsia="Arial Narrow" w:hint="default"/>
                <w:sz w:val="24"/>
                <w:szCs w:val="24"/>
              </w:rPr>
            </w:pPr>
            <w:r>
              <w:rPr>
                <w:rFonts w:ascii="Arial Narrow"/>
                <w:b/>
                <w:spacing w:val="-1"/>
                <w:sz w:val="24"/>
              </w:rPr>
              <w:t>2,005,525,548.94</w:t>
            </w:r>
            <w:r>
              <w:rPr>
                <w:rFonts w:ascii="Arial Narrow"/>
                <w:spacing w:val="-1"/>
                <w:sz w:val="24"/>
              </w:rPr>
            </w:r>
          </w:p>
        </w:tc>
      </w:tr>
    </w:tbl>
    <w:p>
      <w:pPr>
        <w:pStyle w:val="BodyText"/>
        <w:spacing w:line="240" w:lineRule="auto" w:before="81"/>
        <w:ind w:left="499" w:right="882"/>
        <w:jc w:val="left"/>
      </w:pPr>
      <w:bookmarkStart w:name="（2）预收款项中预售房产收款" w:id="339"/>
      <w:bookmarkEnd w:id="339"/>
      <w:r>
        <w:rPr/>
      </w:r>
      <w:r>
        <w:rPr/>
        <w:t>（</w:t>
      </w:r>
      <w:r>
        <w:rPr>
          <w:rFonts w:ascii="Arial Narrow" w:hAnsi="Arial Narrow" w:cs="Arial Narrow" w:eastAsia="Arial Narrow" w:hint="default"/>
        </w:rPr>
        <w:t>2</w:t>
      </w:r>
      <w:r>
        <w:rPr/>
        <w:t>）预收款项中预售房产收款</w:t>
      </w:r>
    </w:p>
    <w:p>
      <w:pPr>
        <w:spacing w:line="240" w:lineRule="auto" w:before="9"/>
        <w:rPr>
          <w:rFonts w:ascii="宋体" w:hAnsi="宋体" w:cs="宋体" w:eastAsia="宋体" w:hint="default"/>
          <w:sz w:val="10"/>
          <w:szCs w:val="10"/>
        </w:rPr>
      </w:pPr>
    </w:p>
    <w:tbl>
      <w:tblPr>
        <w:tblW w:w="0" w:type="auto"/>
        <w:jc w:val="left"/>
        <w:tblInd w:w="360" w:type="dxa"/>
        <w:tblLayout w:type="fixed"/>
        <w:tblCellMar>
          <w:top w:w="0" w:type="dxa"/>
          <w:left w:w="0" w:type="dxa"/>
          <w:bottom w:w="0" w:type="dxa"/>
          <w:right w:w="0" w:type="dxa"/>
        </w:tblCellMar>
        <w:tblLook w:val="01E0"/>
      </w:tblPr>
      <w:tblGrid>
        <w:gridCol w:w="3062"/>
        <w:gridCol w:w="2558"/>
        <w:gridCol w:w="1883"/>
        <w:gridCol w:w="1220"/>
        <w:gridCol w:w="901"/>
      </w:tblGrid>
      <w:tr>
        <w:trPr>
          <w:trHeight w:val="718" w:hRule="exact"/>
        </w:trPr>
        <w:tc>
          <w:tcPr>
            <w:tcW w:w="3062" w:type="dxa"/>
            <w:tcBorders>
              <w:top w:val="single" w:sz="8" w:space="0" w:color="000000"/>
              <w:left w:val="nil" w:sz="6" w:space="0" w:color="auto"/>
              <w:bottom w:val="single" w:sz="4" w:space="0" w:color="000000"/>
              <w:right w:val="nil" w:sz="6" w:space="0" w:color="auto"/>
            </w:tcBorders>
          </w:tcPr>
          <w:p>
            <w:pPr>
              <w:pStyle w:val="TableParagraph"/>
              <w:spacing w:line="240" w:lineRule="auto" w:before="81"/>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项目名称</w:t>
            </w:r>
            <w:r>
              <w:rPr>
                <w:rFonts w:ascii="Microsoft JhengHei" w:hAnsi="Microsoft JhengHei" w:cs="Microsoft JhengHei" w:eastAsia="Microsoft JhengHei" w:hint="default"/>
                <w:sz w:val="24"/>
                <w:szCs w:val="24"/>
              </w:rPr>
            </w:r>
          </w:p>
        </w:tc>
        <w:tc>
          <w:tcPr>
            <w:tcW w:w="2558" w:type="dxa"/>
            <w:tcBorders>
              <w:top w:val="single" w:sz="8" w:space="0" w:color="000000"/>
              <w:left w:val="nil" w:sz="6" w:space="0" w:color="auto"/>
              <w:bottom w:val="single" w:sz="4" w:space="0" w:color="000000"/>
              <w:right w:val="nil" w:sz="6" w:space="0" w:color="auto"/>
            </w:tcBorders>
          </w:tcPr>
          <w:p>
            <w:pPr>
              <w:pStyle w:val="TableParagraph"/>
              <w:spacing w:line="240" w:lineRule="auto" w:before="214"/>
              <w:ind w:right="229"/>
              <w:jc w:val="right"/>
              <w:rPr>
                <w:rFonts w:ascii="Arial Narrow" w:hAnsi="Arial Narrow" w:cs="Arial Narrow" w:eastAsia="Arial Narrow" w:hint="default"/>
                <w:sz w:val="24"/>
                <w:szCs w:val="24"/>
              </w:rPr>
            </w:pPr>
            <w:r>
              <w:rPr>
                <w:rFonts w:ascii="Arial Narrow"/>
                <w:b/>
                <w:spacing w:val="-1"/>
                <w:sz w:val="24"/>
              </w:rPr>
              <w:t>2018.12.31</w:t>
            </w:r>
            <w:r>
              <w:rPr>
                <w:rFonts w:ascii="Arial Narrow"/>
                <w:spacing w:val="-1"/>
                <w:sz w:val="24"/>
              </w:rPr>
            </w:r>
          </w:p>
        </w:tc>
        <w:tc>
          <w:tcPr>
            <w:tcW w:w="1883" w:type="dxa"/>
            <w:tcBorders>
              <w:top w:val="single" w:sz="8" w:space="0" w:color="000000"/>
              <w:left w:val="nil" w:sz="6" w:space="0" w:color="auto"/>
              <w:bottom w:val="single" w:sz="4" w:space="0" w:color="000000"/>
              <w:right w:val="nil" w:sz="6" w:space="0" w:color="auto"/>
            </w:tcBorders>
          </w:tcPr>
          <w:p>
            <w:pPr>
              <w:pStyle w:val="TableParagraph"/>
              <w:spacing w:line="240" w:lineRule="auto" w:before="214"/>
              <w:ind w:right="118"/>
              <w:jc w:val="right"/>
              <w:rPr>
                <w:rFonts w:ascii="Arial Narrow" w:hAnsi="Arial Narrow" w:cs="Arial Narrow" w:eastAsia="Arial Narrow" w:hint="default"/>
                <w:sz w:val="24"/>
                <w:szCs w:val="24"/>
              </w:rPr>
            </w:pPr>
            <w:r>
              <w:rPr>
                <w:rFonts w:ascii="Arial Narrow"/>
                <w:b/>
                <w:spacing w:val="-1"/>
                <w:sz w:val="24"/>
              </w:rPr>
              <w:t>2017.12.31</w:t>
            </w:r>
            <w:r>
              <w:rPr>
                <w:rFonts w:ascii="Arial Narrow"/>
                <w:spacing w:val="-1"/>
                <w:sz w:val="24"/>
              </w:rPr>
            </w:r>
          </w:p>
        </w:tc>
        <w:tc>
          <w:tcPr>
            <w:tcW w:w="1220" w:type="dxa"/>
            <w:tcBorders>
              <w:top w:val="single" w:sz="8" w:space="0" w:color="000000"/>
              <w:left w:val="nil" w:sz="6" w:space="0" w:color="auto"/>
              <w:bottom w:val="single" w:sz="4" w:space="0" w:color="000000"/>
              <w:right w:val="nil" w:sz="6" w:space="0" w:color="auto"/>
            </w:tcBorders>
          </w:tcPr>
          <w:p>
            <w:pPr>
              <w:pStyle w:val="TableParagraph"/>
              <w:spacing w:line="289" w:lineRule="exact"/>
              <w:ind w:left="12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预计竣工</w:t>
            </w:r>
            <w:r>
              <w:rPr>
                <w:rFonts w:ascii="Microsoft JhengHei" w:hAnsi="Microsoft JhengHei" w:cs="Microsoft JhengHei" w:eastAsia="Microsoft JhengHei" w:hint="default"/>
                <w:sz w:val="24"/>
                <w:szCs w:val="24"/>
              </w:rPr>
            </w:r>
          </w:p>
          <w:p>
            <w:pPr>
              <w:pStyle w:val="TableParagraph"/>
              <w:spacing w:line="365" w:lineRule="exact"/>
              <w:ind w:left="60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时间</w:t>
            </w:r>
            <w:r>
              <w:rPr>
                <w:rFonts w:ascii="Microsoft JhengHei" w:hAnsi="Microsoft JhengHei" w:cs="Microsoft JhengHei" w:eastAsia="Microsoft JhengHei" w:hint="default"/>
                <w:sz w:val="24"/>
                <w:szCs w:val="24"/>
              </w:rPr>
            </w:r>
          </w:p>
        </w:tc>
        <w:tc>
          <w:tcPr>
            <w:tcW w:w="901" w:type="dxa"/>
            <w:tcBorders>
              <w:top w:val="single" w:sz="8" w:space="0" w:color="000000"/>
              <w:left w:val="nil" w:sz="6" w:space="0" w:color="auto"/>
              <w:bottom w:val="single" w:sz="4" w:space="0" w:color="000000"/>
              <w:right w:val="nil" w:sz="6" w:space="0" w:color="auto"/>
            </w:tcBorders>
          </w:tcPr>
          <w:p>
            <w:pPr>
              <w:pStyle w:val="TableParagraph"/>
              <w:spacing w:line="180" w:lineRule="auto" w:before="13"/>
              <w:ind w:left="135" w:right="106" w:firstLine="174"/>
              <w:jc w:val="lef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预售</w:t>
            </w:r>
            <w:r>
              <w:rPr>
                <w:rFonts w:ascii="Microsoft JhengHei" w:hAnsi="Microsoft JhengHei" w:cs="Microsoft JhengHei" w:eastAsia="Microsoft JhengHei" w:hint="default"/>
                <w:b/>
                <w:bCs/>
                <w:spacing w:val="1"/>
                <w:sz w:val="24"/>
                <w:szCs w:val="24"/>
              </w:rPr>
              <w:t> </w:t>
            </w:r>
            <w:r>
              <w:rPr>
                <w:rFonts w:ascii="Microsoft JhengHei" w:hAnsi="Microsoft JhengHei" w:cs="Microsoft JhengHei" w:eastAsia="Microsoft JhengHei" w:hint="default"/>
                <w:b/>
                <w:bCs/>
                <w:sz w:val="24"/>
                <w:szCs w:val="24"/>
              </w:rPr>
              <w:t>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r>
      <w:tr>
        <w:trPr>
          <w:trHeight w:val="407" w:hRule="exact"/>
        </w:trPr>
        <w:tc>
          <w:tcPr>
            <w:tcW w:w="3062"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106" w:right="0"/>
              <w:jc w:val="left"/>
              <w:rPr>
                <w:rFonts w:ascii="宋体" w:hAnsi="宋体" w:cs="宋体" w:eastAsia="宋体" w:hint="default"/>
                <w:sz w:val="24"/>
                <w:szCs w:val="24"/>
              </w:rPr>
            </w:pPr>
            <w:r>
              <w:rPr>
                <w:rFonts w:ascii="宋体" w:hAnsi="宋体" w:cs="宋体" w:eastAsia="宋体" w:hint="default"/>
                <w:sz w:val="24"/>
                <w:szCs w:val="24"/>
              </w:rPr>
              <w:t>南京花城项目</w:t>
            </w:r>
          </w:p>
        </w:tc>
        <w:tc>
          <w:tcPr>
            <w:tcW w:w="2558"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228"/>
              <w:jc w:val="right"/>
              <w:rPr>
                <w:rFonts w:ascii="Arial Narrow" w:hAnsi="Arial Narrow" w:cs="Arial Narrow" w:eastAsia="Arial Narrow" w:hint="default"/>
                <w:sz w:val="24"/>
                <w:szCs w:val="24"/>
              </w:rPr>
            </w:pPr>
            <w:r>
              <w:rPr>
                <w:rFonts w:ascii="Arial Narrow"/>
                <w:spacing w:val="-1"/>
                <w:sz w:val="24"/>
              </w:rPr>
              <w:t>1,976,241,538.00</w:t>
            </w:r>
          </w:p>
        </w:tc>
        <w:tc>
          <w:tcPr>
            <w:tcW w:w="1883"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18"/>
              <w:jc w:val="right"/>
              <w:rPr>
                <w:rFonts w:ascii="Arial Narrow" w:hAnsi="Arial Narrow" w:cs="Arial Narrow" w:eastAsia="Arial Narrow" w:hint="default"/>
                <w:sz w:val="24"/>
                <w:szCs w:val="24"/>
              </w:rPr>
            </w:pPr>
            <w:r>
              <w:rPr>
                <w:rFonts w:ascii="Arial Narrow"/>
                <w:spacing w:val="-1"/>
                <w:sz w:val="24"/>
              </w:rPr>
              <w:t>3,593,964,382.10</w:t>
            </w:r>
          </w:p>
        </w:tc>
        <w:tc>
          <w:tcPr>
            <w:tcW w:w="1220"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35"/>
              <w:jc w:val="right"/>
              <w:rPr>
                <w:rFonts w:ascii="Arial Narrow" w:hAnsi="Arial Narrow" w:cs="Arial Narrow" w:eastAsia="Arial Narrow" w:hint="default"/>
                <w:sz w:val="24"/>
                <w:szCs w:val="24"/>
              </w:rPr>
            </w:pPr>
            <w:r>
              <w:rPr>
                <w:rFonts w:ascii="Arial Narrow"/>
                <w:spacing w:val="-1"/>
                <w:sz w:val="24"/>
              </w:rPr>
              <w:t>2019.08</w:t>
            </w:r>
          </w:p>
        </w:tc>
        <w:tc>
          <w:tcPr>
            <w:tcW w:w="901"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191" w:right="0"/>
              <w:jc w:val="center"/>
              <w:rPr>
                <w:rFonts w:ascii="Arial Narrow" w:hAnsi="Arial Narrow" w:cs="Arial Narrow" w:eastAsia="Arial Narrow" w:hint="default"/>
                <w:sz w:val="24"/>
                <w:szCs w:val="24"/>
              </w:rPr>
            </w:pPr>
            <w:r>
              <w:rPr>
                <w:rFonts w:ascii="Arial Narrow"/>
                <w:sz w:val="24"/>
              </w:rPr>
              <w:t>96.32</w:t>
            </w:r>
          </w:p>
        </w:tc>
      </w:tr>
      <w:tr>
        <w:trPr>
          <w:trHeight w:val="397" w:hRule="exact"/>
        </w:trPr>
        <w:tc>
          <w:tcPr>
            <w:tcW w:w="306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盐城中南世纪城项目</w:t>
            </w:r>
          </w:p>
        </w:tc>
        <w:tc>
          <w:tcPr>
            <w:tcW w:w="255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8"/>
              <w:jc w:val="right"/>
              <w:rPr>
                <w:rFonts w:ascii="Arial Narrow" w:hAnsi="Arial Narrow" w:cs="Arial Narrow" w:eastAsia="Arial Narrow" w:hint="default"/>
                <w:sz w:val="24"/>
                <w:szCs w:val="24"/>
              </w:rPr>
            </w:pPr>
            <w:r>
              <w:rPr>
                <w:rFonts w:ascii="Arial Narrow"/>
                <w:spacing w:val="-1"/>
                <w:sz w:val="24"/>
              </w:rPr>
              <w:t>5,875,203,688.84</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pacing w:val="-1"/>
                <w:sz w:val="24"/>
              </w:rPr>
              <w:t>3,528,394,392.60</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2020.08</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1" w:right="0"/>
              <w:jc w:val="center"/>
              <w:rPr>
                <w:rFonts w:ascii="Arial Narrow" w:hAnsi="Arial Narrow" w:cs="Arial Narrow" w:eastAsia="Arial Narrow" w:hint="default"/>
                <w:sz w:val="24"/>
                <w:szCs w:val="24"/>
              </w:rPr>
            </w:pPr>
            <w:r>
              <w:rPr>
                <w:rFonts w:ascii="Arial Narrow"/>
                <w:sz w:val="24"/>
              </w:rPr>
              <w:t>97.81</w:t>
            </w:r>
          </w:p>
        </w:tc>
      </w:tr>
      <w:tr>
        <w:trPr>
          <w:trHeight w:val="397" w:hRule="exact"/>
        </w:trPr>
        <w:tc>
          <w:tcPr>
            <w:tcW w:w="306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中南世纪花城项目</w:t>
            </w:r>
          </w:p>
        </w:tc>
        <w:tc>
          <w:tcPr>
            <w:tcW w:w="255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8"/>
              <w:jc w:val="right"/>
              <w:rPr>
                <w:rFonts w:ascii="Arial Narrow" w:hAnsi="Arial Narrow" w:cs="Arial Narrow" w:eastAsia="Arial Narrow" w:hint="default"/>
                <w:sz w:val="24"/>
                <w:szCs w:val="24"/>
              </w:rPr>
            </w:pPr>
            <w:r>
              <w:rPr>
                <w:rFonts w:ascii="Arial Narrow"/>
                <w:spacing w:val="-1"/>
                <w:sz w:val="24"/>
              </w:rPr>
              <w:t>2,085,876,480.19</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pacing w:val="-1"/>
                <w:sz w:val="24"/>
              </w:rPr>
              <w:t>3,420,459,107.02</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2019.06</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79" w:right="0"/>
              <w:jc w:val="center"/>
              <w:rPr>
                <w:rFonts w:ascii="Arial Narrow" w:hAnsi="Arial Narrow" w:cs="Arial Narrow" w:eastAsia="Arial Narrow" w:hint="default"/>
                <w:sz w:val="24"/>
                <w:szCs w:val="24"/>
              </w:rPr>
            </w:pPr>
            <w:r>
              <w:rPr>
                <w:rFonts w:ascii="Arial Narrow"/>
                <w:sz w:val="24"/>
              </w:rPr>
              <w:t>100.00</w:t>
            </w:r>
          </w:p>
        </w:tc>
      </w:tr>
      <w:tr>
        <w:trPr>
          <w:trHeight w:val="397" w:hRule="exact"/>
        </w:trPr>
        <w:tc>
          <w:tcPr>
            <w:tcW w:w="306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昆山锦城项目</w:t>
            </w:r>
          </w:p>
        </w:tc>
        <w:tc>
          <w:tcPr>
            <w:tcW w:w="255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8"/>
              <w:jc w:val="right"/>
              <w:rPr>
                <w:rFonts w:ascii="Arial Narrow" w:hAnsi="Arial Narrow" w:cs="Arial Narrow" w:eastAsia="Arial Narrow" w:hint="default"/>
                <w:sz w:val="24"/>
                <w:szCs w:val="24"/>
              </w:rPr>
            </w:pPr>
            <w:r>
              <w:rPr>
                <w:rFonts w:ascii="Arial Narrow"/>
                <w:spacing w:val="-1"/>
                <w:sz w:val="24"/>
              </w:rPr>
              <w:t>2,632,532,294.73</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pacing w:val="-1"/>
                <w:sz w:val="24"/>
              </w:rPr>
              <w:t>3,321,035,276.00</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2020.12</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1" w:right="0"/>
              <w:jc w:val="center"/>
              <w:rPr>
                <w:rFonts w:ascii="Arial Narrow" w:hAnsi="Arial Narrow" w:cs="Arial Narrow" w:eastAsia="Arial Narrow" w:hint="default"/>
                <w:sz w:val="24"/>
                <w:szCs w:val="24"/>
              </w:rPr>
            </w:pPr>
            <w:r>
              <w:rPr>
                <w:rFonts w:ascii="Arial Narrow"/>
                <w:sz w:val="24"/>
              </w:rPr>
              <w:t>99.07</w:t>
            </w:r>
          </w:p>
        </w:tc>
      </w:tr>
      <w:tr>
        <w:trPr>
          <w:trHeight w:val="324" w:hRule="exact"/>
        </w:trPr>
        <w:tc>
          <w:tcPr>
            <w:tcW w:w="306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太仓锦城项目</w:t>
            </w:r>
          </w:p>
        </w:tc>
        <w:tc>
          <w:tcPr>
            <w:tcW w:w="255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8"/>
              <w:jc w:val="right"/>
              <w:rPr>
                <w:rFonts w:ascii="Arial Narrow" w:hAnsi="Arial Narrow" w:cs="Arial Narrow" w:eastAsia="Arial Narrow" w:hint="default"/>
                <w:sz w:val="24"/>
                <w:szCs w:val="24"/>
              </w:rPr>
            </w:pPr>
            <w:r>
              <w:rPr>
                <w:rFonts w:ascii="Arial Narrow"/>
                <w:spacing w:val="-1"/>
                <w:sz w:val="24"/>
              </w:rPr>
              <w:t>2,782,486,385.00</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pacing w:val="-1"/>
                <w:sz w:val="24"/>
              </w:rPr>
              <w:t>3,149,741,841.00</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2020.02</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1" w:right="0"/>
              <w:jc w:val="center"/>
              <w:rPr>
                <w:rFonts w:ascii="Arial Narrow" w:hAnsi="Arial Narrow" w:cs="Arial Narrow" w:eastAsia="Arial Narrow" w:hint="default"/>
                <w:sz w:val="24"/>
                <w:szCs w:val="24"/>
              </w:rPr>
            </w:pPr>
            <w:r>
              <w:rPr>
                <w:rFonts w:ascii="Arial Narrow"/>
                <w:sz w:val="24"/>
              </w:rPr>
              <w:t>95.61</w:t>
            </w:r>
          </w:p>
        </w:tc>
      </w:tr>
    </w:tbl>
    <w:p>
      <w:pPr>
        <w:spacing w:after="0" w:line="240" w:lineRule="auto"/>
        <w:jc w:val="center"/>
        <w:rPr>
          <w:rFonts w:ascii="Arial Narrow" w:hAnsi="Arial Narrow" w:cs="Arial Narrow" w:eastAsia="Arial Narrow" w:hint="default"/>
          <w:sz w:val="24"/>
          <w:szCs w:val="24"/>
        </w:rPr>
        <w:sectPr>
          <w:pgSz w:w="11910" w:h="16840"/>
          <w:pgMar w:header="763" w:footer="724" w:top="1020" w:bottom="92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3"/>
          <w:szCs w:val="23"/>
        </w:rPr>
      </w:pPr>
    </w:p>
    <w:tbl>
      <w:tblPr>
        <w:tblW w:w="0" w:type="auto"/>
        <w:jc w:val="left"/>
        <w:tblInd w:w="360" w:type="dxa"/>
        <w:tblLayout w:type="fixed"/>
        <w:tblCellMar>
          <w:top w:w="0" w:type="dxa"/>
          <w:left w:w="0" w:type="dxa"/>
          <w:bottom w:w="0" w:type="dxa"/>
          <w:right w:w="0" w:type="dxa"/>
        </w:tblCellMar>
        <w:tblLook w:val="01E0"/>
      </w:tblPr>
      <w:tblGrid>
        <w:gridCol w:w="3182"/>
        <w:gridCol w:w="2438"/>
        <w:gridCol w:w="1883"/>
        <w:gridCol w:w="1220"/>
        <w:gridCol w:w="901"/>
      </w:tblGrid>
      <w:tr>
        <w:trPr>
          <w:trHeight w:val="718" w:hRule="exact"/>
        </w:trPr>
        <w:tc>
          <w:tcPr>
            <w:tcW w:w="3182" w:type="dxa"/>
            <w:tcBorders>
              <w:top w:val="single" w:sz="8" w:space="0" w:color="000000"/>
              <w:left w:val="nil" w:sz="6" w:space="0" w:color="auto"/>
              <w:bottom w:val="single" w:sz="4" w:space="0" w:color="000000"/>
              <w:right w:val="nil" w:sz="6" w:space="0" w:color="auto"/>
            </w:tcBorders>
          </w:tcPr>
          <w:p>
            <w:pPr>
              <w:pStyle w:val="TableParagraph"/>
              <w:spacing w:line="240" w:lineRule="auto" w:before="82"/>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项目名称</w:t>
            </w:r>
            <w:r>
              <w:rPr>
                <w:rFonts w:ascii="Microsoft JhengHei" w:hAnsi="Microsoft JhengHei" w:cs="Microsoft JhengHei" w:eastAsia="Microsoft JhengHei" w:hint="default"/>
                <w:sz w:val="24"/>
                <w:szCs w:val="24"/>
              </w:rPr>
            </w:r>
          </w:p>
        </w:tc>
        <w:tc>
          <w:tcPr>
            <w:tcW w:w="2438" w:type="dxa"/>
            <w:tcBorders>
              <w:top w:val="single" w:sz="8" w:space="0" w:color="000000"/>
              <w:left w:val="nil" w:sz="6" w:space="0" w:color="auto"/>
              <w:bottom w:val="single" w:sz="4" w:space="0" w:color="000000"/>
              <w:right w:val="nil" w:sz="6" w:space="0" w:color="auto"/>
            </w:tcBorders>
          </w:tcPr>
          <w:p>
            <w:pPr>
              <w:pStyle w:val="TableParagraph"/>
              <w:spacing w:line="240" w:lineRule="auto" w:before="214"/>
              <w:ind w:right="229"/>
              <w:jc w:val="right"/>
              <w:rPr>
                <w:rFonts w:ascii="Arial Narrow" w:hAnsi="Arial Narrow" w:cs="Arial Narrow" w:eastAsia="Arial Narrow" w:hint="default"/>
                <w:sz w:val="24"/>
                <w:szCs w:val="24"/>
              </w:rPr>
            </w:pPr>
            <w:r>
              <w:rPr>
                <w:rFonts w:ascii="Arial Narrow"/>
                <w:b/>
                <w:spacing w:val="-1"/>
                <w:sz w:val="24"/>
              </w:rPr>
              <w:t>2018.12.31</w:t>
            </w:r>
            <w:r>
              <w:rPr>
                <w:rFonts w:ascii="Arial Narrow"/>
                <w:spacing w:val="-1"/>
                <w:sz w:val="24"/>
              </w:rPr>
            </w:r>
          </w:p>
        </w:tc>
        <w:tc>
          <w:tcPr>
            <w:tcW w:w="1883" w:type="dxa"/>
            <w:tcBorders>
              <w:top w:val="single" w:sz="8" w:space="0" w:color="000000"/>
              <w:left w:val="nil" w:sz="6" w:space="0" w:color="auto"/>
              <w:bottom w:val="single" w:sz="4" w:space="0" w:color="000000"/>
              <w:right w:val="nil" w:sz="6" w:space="0" w:color="auto"/>
            </w:tcBorders>
          </w:tcPr>
          <w:p>
            <w:pPr>
              <w:pStyle w:val="TableParagraph"/>
              <w:spacing w:line="240" w:lineRule="auto" w:before="214"/>
              <w:ind w:right="119"/>
              <w:jc w:val="right"/>
              <w:rPr>
                <w:rFonts w:ascii="Arial Narrow" w:hAnsi="Arial Narrow" w:cs="Arial Narrow" w:eastAsia="Arial Narrow" w:hint="default"/>
                <w:sz w:val="24"/>
                <w:szCs w:val="24"/>
              </w:rPr>
            </w:pPr>
            <w:r>
              <w:rPr>
                <w:rFonts w:ascii="Arial Narrow"/>
                <w:b/>
                <w:spacing w:val="-1"/>
                <w:sz w:val="24"/>
              </w:rPr>
              <w:t>2017.12.31</w:t>
            </w:r>
            <w:r>
              <w:rPr>
                <w:rFonts w:ascii="Arial Narrow"/>
                <w:spacing w:val="-1"/>
                <w:sz w:val="24"/>
              </w:rPr>
            </w:r>
          </w:p>
        </w:tc>
        <w:tc>
          <w:tcPr>
            <w:tcW w:w="1220" w:type="dxa"/>
            <w:tcBorders>
              <w:top w:val="single" w:sz="8" w:space="0" w:color="000000"/>
              <w:left w:val="nil" w:sz="6" w:space="0" w:color="auto"/>
              <w:bottom w:val="single" w:sz="4" w:space="0" w:color="000000"/>
              <w:right w:val="nil" w:sz="6" w:space="0" w:color="auto"/>
            </w:tcBorders>
          </w:tcPr>
          <w:p>
            <w:pPr>
              <w:pStyle w:val="TableParagraph"/>
              <w:spacing w:line="290" w:lineRule="exact"/>
              <w:ind w:left="11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预计竣工</w:t>
            </w:r>
            <w:r>
              <w:rPr>
                <w:rFonts w:ascii="Microsoft JhengHei" w:hAnsi="Microsoft JhengHei" w:cs="Microsoft JhengHei" w:eastAsia="Microsoft JhengHei" w:hint="default"/>
                <w:sz w:val="24"/>
                <w:szCs w:val="24"/>
              </w:rPr>
            </w:r>
          </w:p>
          <w:p>
            <w:pPr>
              <w:pStyle w:val="TableParagraph"/>
              <w:spacing w:line="365" w:lineRule="exact"/>
              <w:ind w:left="60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时间</w:t>
            </w:r>
            <w:r>
              <w:rPr>
                <w:rFonts w:ascii="Microsoft JhengHei" w:hAnsi="Microsoft JhengHei" w:cs="Microsoft JhengHei" w:eastAsia="Microsoft JhengHei" w:hint="default"/>
                <w:sz w:val="24"/>
                <w:szCs w:val="24"/>
              </w:rPr>
            </w:r>
          </w:p>
        </w:tc>
        <w:tc>
          <w:tcPr>
            <w:tcW w:w="901" w:type="dxa"/>
            <w:tcBorders>
              <w:top w:val="single" w:sz="8" w:space="0" w:color="000000"/>
              <w:left w:val="nil" w:sz="6" w:space="0" w:color="auto"/>
              <w:bottom w:val="single" w:sz="4" w:space="0" w:color="000000"/>
              <w:right w:val="nil" w:sz="6" w:space="0" w:color="auto"/>
            </w:tcBorders>
          </w:tcPr>
          <w:p>
            <w:pPr>
              <w:pStyle w:val="TableParagraph"/>
              <w:spacing w:line="180" w:lineRule="auto" w:before="14"/>
              <w:ind w:left="135" w:right="106" w:firstLine="174"/>
              <w:jc w:val="lef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预售</w:t>
            </w:r>
            <w:r>
              <w:rPr>
                <w:rFonts w:ascii="Microsoft JhengHei" w:hAnsi="Microsoft JhengHei" w:cs="Microsoft JhengHei" w:eastAsia="Microsoft JhengHei" w:hint="default"/>
                <w:b/>
                <w:bCs/>
                <w:spacing w:val="1"/>
                <w:sz w:val="24"/>
                <w:szCs w:val="24"/>
              </w:rPr>
              <w:t> </w:t>
            </w:r>
            <w:r>
              <w:rPr>
                <w:rFonts w:ascii="Microsoft JhengHei" w:hAnsi="Microsoft JhengHei" w:cs="Microsoft JhengHei" w:eastAsia="Microsoft JhengHei" w:hint="default"/>
                <w:b/>
                <w:bCs/>
                <w:sz w:val="24"/>
                <w:szCs w:val="24"/>
              </w:rPr>
              <w:t>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r>
      <w:tr>
        <w:trPr>
          <w:trHeight w:val="409" w:hRule="exact"/>
        </w:trPr>
        <w:tc>
          <w:tcPr>
            <w:tcW w:w="3182"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106" w:right="0"/>
              <w:jc w:val="left"/>
              <w:rPr>
                <w:rFonts w:ascii="宋体" w:hAnsi="宋体" w:cs="宋体" w:eastAsia="宋体" w:hint="default"/>
                <w:sz w:val="24"/>
                <w:szCs w:val="24"/>
              </w:rPr>
            </w:pPr>
            <w:r>
              <w:rPr>
                <w:rFonts w:ascii="宋体" w:hAnsi="宋体" w:cs="宋体" w:eastAsia="宋体" w:hint="default"/>
                <w:sz w:val="24"/>
                <w:szCs w:val="24"/>
              </w:rPr>
              <w:t>南京中花岗项目</w:t>
            </w:r>
          </w:p>
        </w:tc>
        <w:tc>
          <w:tcPr>
            <w:tcW w:w="2438"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228"/>
              <w:jc w:val="right"/>
              <w:rPr>
                <w:rFonts w:ascii="Arial Narrow" w:hAnsi="Arial Narrow" w:cs="Arial Narrow" w:eastAsia="Arial Narrow" w:hint="default"/>
                <w:sz w:val="24"/>
                <w:szCs w:val="24"/>
              </w:rPr>
            </w:pPr>
            <w:r>
              <w:rPr>
                <w:rFonts w:ascii="Arial Narrow"/>
                <w:spacing w:val="-1"/>
                <w:sz w:val="24"/>
              </w:rPr>
              <w:t>2,154,286,928.66</w:t>
            </w:r>
          </w:p>
        </w:tc>
        <w:tc>
          <w:tcPr>
            <w:tcW w:w="1883"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18"/>
              <w:jc w:val="right"/>
              <w:rPr>
                <w:rFonts w:ascii="Arial Narrow" w:hAnsi="Arial Narrow" w:cs="Arial Narrow" w:eastAsia="Arial Narrow" w:hint="default"/>
                <w:sz w:val="24"/>
                <w:szCs w:val="24"/>
              </w:rPr>
            </w:pPr>
            <w:r>
              <w:rPr>
                <w:rFonts w:ascii="Arial Narrow"/>
                <w:spacing w:val="-1"/>
                <w:sz w:val="24"/>
              </w:rPr>
              <w:t>2,405,561,424.04</w:t>
            </w:r>
          </w:p>
        </w:tc>
        <w:tc>
          <w:tcPr>
            <w:tcW w:w="1220"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35"/>
              <w:jc w:val="right"/>
              <w:rPr>
                <w:rFonts w:ascii="Arial Narrow" w:hAnsi="Arial Narrow" w:cs="Arial Narrow" w:eastAsia="Arial Narrow" w:hint="default"/>
                <w:sz w:val="24"/>
                <w:szCs w:val="24"/>
              </w:rPr>
            </w:pPr>
            <w:r>
              <w:rPr>
                <w:rFonts w:ascii="Arial Narrow"/>
                <w:spacing w:val="-1"/>
                <w:sz w:val="24"/>
              </w:rPr>
              <w:t>2019.06</w:t>
            </w:r>
          </w:p>
        </w:tc>
        <w:tc>
          <w:tcPr>
            <w:tcW w:w="901"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191" w:right="0"/>
              <w:jc w:val="center"/>
              <w:rPr>
                <w:rFonts w:ascii="Arial Narrow" w:hAnsi="Arial Narrow" w:cs="Arial Narrow" w:eastAsia="Arial Narrow" w:hint="default"/>
                <w:sz w:val="24"/>
                <w:szCs w:val="24"/>
              </w:rPr>
            </w:pPr>
            <w:r>
              <w:rPr>
                <w:rFonts w:ascii="Arial Narrow"/>
                <w:sz w:val="24"/>
              </w:rPr>
              <w:t>97.90</w:t>
            </w:r>
          </w:p>
        </w:tc>
      </w:tr>
      <w:tr>
        <w:trPr>
          <w:trHeight w:val="397" w:hRule="exact"/>
        </w:trPr>
        <w:tc>
          <w:tcPr>
            <w:tcW w:w="318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南通中南熙悦项目</w:t>
            </w:r>
          </w:p>
        </w:tc>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8"/>
              <w:jc w:val="right"/>
              <w:rPr>
                <w:rFonts w:ascii="Arial Narrow" w:hAnsi="Arial Narrow" w:cs="Arial Narrow" w:eastAsia="Arial Narrow" w:hint="default"/>
                <w:sz w:val="24"/>
                <w:szCs w:val="24"/>
              </w:rPr>
            </w:pPr>
            <w:r>
              <w:rPr>
                <w:rFonts w:ascii="Arial Narrow"/>
                <w:spacing w:val="-1"/>
                <w:sz w:val="24"/>
              </w:rPr>
              <w:t>3,206,305,740.87</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pacing w:val="-1"/>
                <w:sz w:val="24"/>
              </w:rPr>
              <w:t>2,275,636,974.00</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2020.01</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1" w:right="0"/>
              <w:jc w:val="center"/>
              <w:rPr>
                <w:rFonts w:ascii="Arial Narrow" w:hAnsi="Arial Narrow" w:cs="Arial Narrow" w:eastAsia="Arial Narrow" w:hint="default"/>
                <w:sz w:val="24"/>
                <w:szCs w:val="24"/>
              </w:rPr>
            </w:pPr>
            <w:r>
              <w:rPr>
                <w:rFonts w:ascii="Arial Narrow"/>
                <w:sz w:val="24"/>
              </w:rPr>
              <w:t>98.39</w:t>
            </w:r>
          </w:p>
        </w:tc>
      </w:tr>
      <w:tr>
        <w:trPr>
          <w:trHeight w:val="397" w:hRule="exact"/>
        </w:trPr>
        <w:tc>
          <w:tcPr>
            <w:tcW w:w="318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淮安中南世纪城项目</w:t>
            </w:r>
          </w:p>
        </w:tc>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8"/>
              <w:jc w:val="right"/>
              <w:rPr>
                <w:rFonts w:ascii="Arial Narrow" w:hAnsi="Arial Narrow" w:cs="Arial Narrow" w:eastAsia="Arial Narrow" w:hint="default"/>
                <w:sz w:val="24"/>
                <w:szCs w:val="24"/>
              </w:rPr>
            </w:pPr>
            <w:r>
              <w:rPr>
                <w:rFonts w:ascii="Arial Narrow"/>
                <w:spacing w:val="-1"/>
                <w:sz w:val="24"/>
              </w:rPr>
              <w:t>2,435,138,742.24</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pacing w:val="-1"/>
                <w:w w:val="95"/>
                <w:sz w:val="24"/>
              </w:rPr>
              <w:t>2,208,994,358.11</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2020.06</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1" w:right="0"/>
              <w:jc w:val="center"/>
              <w:rPr>
                <w:rFonts w:ascii="Arial Narrow" w:hAnsi="Arial Narrow" w:cs="Arial Narrow" w:eastAsia="Arial Narrow" w:hint="default"/>
                <w:sz w:val="24"/>
                <w:szCs w:val="24"/>
              </w:rPr>
            </w:pPr>
            <w:r>
              <w:rPr>
                <w:rFonts w:ascii="Arial Narrow"/>
                <w:sz w:val="24"/>
              </w:rPr>
              <w:t>98.00</w:t>
            </w:r>
          </w:p>
        </w:tc>
      </w:tr>
      <w:tr>
        <w:trPr>
          <w:trHeight w:val="397" w:hRule="exact"/>
        </w:trPr>
        <w:tc>
          <w:tcPr>
            <w:tcW w:w="3182" w:type="dxa"/>
            <w:tcBorders>
              <w:top w:val="nil" w:sz="6" w:space="0" w:color="auto"/>
              <w:left w:val="nil" w:sz="6" w:space="0" w:color="auto"/>
              <w:bottom w:val="nil" w:sz="6" w:space="0" w:color="auto"/>
              <w:right w:val="nil" w:sz="6" w:space="0" w:color="auto"/>
            </w:tcBorders>
          </w:tcPr>
          <w:p>
            <w:pPr>
              <w:pStyle w:val="TableParagraph"/>
              <w:spacing w:line="312" w:lineRule="exact"/>
              <w:ind w:left="106" w:right="0"/>
              <w:jc w:val="left"/>
              <w:rPr>
                <w:rFonts w:ascii="宋体" w:hAnsi="宋体" w:cs="宋体" w:eastAsia="宋体" w:hint="default"/>
                <w:sz w:val="24"/>
                <w:szCs w:val="24"/>
              </w:rPr>
            </w:pPr>
            <w:r>
              <w:rPr>
                <w:rFonts w:ascii="宋体" w:hAnsi="宋体" w:cs="宋体" w:eastAsia="宋体" w:hint="default"/>
                <w:sz w:val="24"/>
                <w:szCs w:val="24"/>
              </w:rPr>
              <w:t>泰兴世纪城项目</w:t>
            </w:r>
          </w:p>
        </w:tc>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8"/>
              <w:jc w:val="right"/>
              <w:rPr>
                <w:rFonts w:ascii="Arial Narrow" w:hAnsi="Arial Narrow" w:cs="Arial Narrow" w:eastAsia="Arial Narrow" w:hint="default"/>
                <w:sz w:val="24"/>
                <w:szCs w:val="24"/>
              </w:rPr>
            </w:pPr>
            <w:r>
              <w:rPr>
                <w:rFonts w:ascii="Arial Narrow"/>
                <w:spacing w:val="-1"/>
                <w:sz w:val="24"/>
              </w:rPr>
              <w:t>2,770,843,370.99</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8"/>
              <w:jc w:val="right"/>
              <w:rPr>
                <w:rFonts w:ascii="Arial Narrow" w:hAnsi="Arial Narrow" w:cs="Arial Narrow" w:eastAsia="Arial Narrow" w:hint="default"/>
                <w:sz w:val="24"/>
                <w:szCs w:val="24"/>
              </w:rPr>
            </w:pPr>
            <w:r>
              <w:rPr>
                <w:rFonts w:ascii="Arial Narrow"/>
                <w:spacing w:val="-1"/>
                <w:sz w:val="24"/>
              </w:rPr>
              <w:t>2,000,085,547.94</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5"/>
              <w:jc w:val="right"/>
              <w:rPr>
                <w:rFonts w:ascii="Arial Narrow" w:hAnsi="Arial Narrow" w:cs="Arial Narrow" w:eastAsia="Arial Narrow" w:hint="default"/>
                <w:sz w:val="24"/>
                <w:szCs w:val="24"/>
              </w:rPr>
            </w:pPr>
            <w:r>
              <w:rPr>
                <w:rFonts w:ascii="Arial Narrow"/>
                <w:spacing w:val="-1"/>
                <w:sz w:val="24"/>
              </w:rPr>
              <w:t>2021.07</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91" w:right="0"/>
              <w:jc w:val="center"/>
              <w:rPr>
                <w:rFonts w:ascii="Arial Narrow" w:hAnsi="Arial Narrow" w:cs="Arial Narrow" w:eastAsia="Arial Narrow" w:hint="default"/>
                <w:sz w:val="24"/>
                <w:szCs w:val="24"/>
              </w:rPr>
            </w:pPr>
            <w:r>
              <w:rPr>
                <w:rFonts w:ascii="Arial Narrow"/>
                <w:sz w:val="24"/>
              </w:rPr>
              <w:t>75.00</w:t>
            </w:r>
          </w:p>
        </w:tc>
      </w:tr>
      <w:tr>
        <w:trPr>
          <w:trHeight w:val="397" w:hRule="exact"/>
        </w:trPr>
        <w:tc>
          <w:tcPr>
            <w:tcW w:w="318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常熟中南锦苑项目</w:t>
            </w:r>
          </w:p>
        </w:tc>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8"/>
              <w:jc w:val="right"/>
              <w:rPr>
                <w:rFonts w:ascii="Arial Narrow" w:hAnsi="Arial Narrow" w:cs="Arial Narrow" w:eastAsia="Arial Narrow" w:hint="default"/>
                <w:sz w:val="24"/>
                <w:szCs w:val="24"/>
              </w:rPr>
            </w:pPr>
            <w:r>
              <w:rPr>
                <w:rFonts w:ascii="Arial Narrow"/>
                <w:spacing w:val="-1"/>
                <w:sz w:val="24"/>
              </w:rPr>
              <w:t>513,030,620.00</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pacing w:val="-1"/>
                <w:sz w:val="24"/>
              </w:rPr>
              <w:t>1,954,006,755.00</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2019.05</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1" w:right="0"/>
              <w:jc w:val="center"/>
              <w:rPr>
                <w:rFonts w:ascii="Arial Narrow" w:hAnsi="Arial Narrow" w:cs="Arial Narrow" w:eastAsia="Arial Narrow" w:hint="default"/>
                <w:sz w:val="24"/>
                <w:szCs w:val="24"/>
              </w:rPr>
            </w:pPr>
            <w:r>
              <w:rPr>
                <w:rFonts w:ascii="Arial Narrow"/>
                <w:sz w:val="24"/>
              </w:rPr>
              <w:t>99.50</w:t>
            </w:r>
          </w:p>
        </w:tc>
      </w:tr>
      <w:tr>
        <w:trPr>
          <w:trHeight w:val="397" w:hRule="exact"/>
        </w:trPr>
        <w:tc>
          <w:tcPr>
            <w:tcW w:w="318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海门锦尚名苑项目</w:t>
            </w:r>
          </w:p>
        </w:tc>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8"/>
              <w:jc w:val="right"/>
              <w:rPr>
                <w:rFonts w:ascii="Arial Narrow" w:hAnsi="Arial Narrow" w:cs="Arial Narrow" w:eastAsia="Arial Narrow" w:hint="default"/>
                <w:sz w:val="24"/>
                <w:szCs w:val="24"/>
              </w:rPr>
            </w:pPr>
            <w:r>
              <w:rPr>
                <w:rFonts w:ascii="Arial Narrow"/>
                <w:spacing w:val="-1"/>
                <w:sz w:val="24"/>
              </w:rPr>
              <w:t>407,265,451.70</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pacing w:val="-1"/>
                <w:sz w:val="24"/>
              </w:rPr>
              <w:t>1,805,625,314.20</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2019.12</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1" w:right="0"/>
              <w:jc w:val="center"/>
              <w:rPr>
                <w:rFonts w:ascii="Arial Narrow" w:hAnsi="Arial Narrow" w:cs="Arial Narrow" w:eastAsia="Arial Narrow" w:hint="default"/>
                <w:sz w:val="24"/>
                <w:szCs w:val="24"/>
              </w:rPr>
            </w:pPr>
            <w:r>
              <w:rPr>
                <w:rFonts w:ascii="Arial Narrow"/>
                <w:sz w:val="24"/>
              </w:rPr>
              <w:t>95.00</w:t>
            </w:r>
          </w:p>
        </w:tc>
      </w:tr>
      <w:tr>
        <w:trPr>
          <w:trHeight w:val="397" w:hRule="exact"/>
        </w:trPr>
        <w:tc>
          <w:tcPr>
            <w:tcW w:w="318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镇江中南新锦城项目</w:t>
            </w:r>
          </w:p>
        </w:tc>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8"/>
              <w:jc w:val="right"/>
              <w:rPr>
                <w:rFonts w:ascii="Arial Narrow" w:hAnsi="Arial Narrow" w:cs="Arial Narrow" w:eastAsia="Arial Narrow" w:hint="default"/>
                <w:sz w:val="24"/>
                <w:szCs w:val="24"/>
              </w:rPr>
            </w:pPr>
            <w:r>
              <w:rPr>
                <w:rFonts w:ascii="Arial Narrow"/>
                <w:spacing w:val="-1"/>
                <w:sz w:val="24"/>
              </w:rPr>
              <w:t>3,152,428,865.53</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pacing w:val="-1"/>
                <w:sz w:val="24"/>
              </w:rPr>
              <w:t>1,789,133,763.53</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2020.01</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1" w:right="0"/>
              <w:jc w:val="center"/>
              <w:rPr>
                <w:rFonts w:ascii="Arial Narrow" w:hAnsi="Arial Narrow" w:cs="Arial Narrow" w:eastAsia="Arial Narrow" w:hint="default"/>
                <w:sz w:val="24"/>
                <w:szCs w:val="24"/>
              </w:rPr>
            </w:pPr>
            <w:r>
              <w:rPr>
                <w:rFonts w:ascii="Arial Narrow"/>
                <w:sz w:val="24"/>
              </w:rPr>
              <w:t>98.89</w:t>
            </w:r>
          </w:p>
        </w:tc>
      </w:tr>
      <w:tr>
        <w:trPr>
          <w:trHeight w:val="397" w:hRule="exact"/>
        </w:trPr>
        <w:tc>
          <w:tcPr>
            <w:tcW w:w="318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南京锦苑项目</w:t>
            </w:r>
          </w:p>
        </w:tc>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8"/>
              <w:jc w:val="right"/>
              <w:rPr>
                <w:rFonts w:ascii="Arial Narrow" w:hAnsi="Arial Narrow" w:cs="Arial Narrow" w:eastAsia="Arial Narrow" w:hint="default"/>
                <w:sz w:val="24"/>
                <w:szCs w:val="24"/>
              </w:rPr>
            </w:pPr>
            <w:r>
              <w:rPr>
                <w:rFonts w:ascii="Arial Narrow"/>
                <w:spacing w:val="-1"/>
                <w:sz w:val="24"/>
              </w:rPr>
              <w:t>941,544,782.06</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pacing w:val="-1"/>
                <w:sz w:val="24"/>
              </w:rPr>
              <w:t>1,735,639,161.38</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2019.06</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1" w:right="0"/>
              <w:jc w:val="center"/>
              <w:rPr>
                <w:rFonts w:ascii="Arial Narrow" w:hAnsi="Arial Narrow" w:cs="Arial Narrow" w:eastAsia="Arial Narrow" w:hint="default"/>
                <w:sz w:val="24"/>
                <w:szCs w:val="24"/>
              </w:rPr>
            </w:pPr>
            <w:r>
              <w:rPr>
                <w:rFonts w:ascii="Arial Narrow"/>
                <w:sz w:val="24"/>
              </w:rPr>
              <w:t>98.00</w:t>
            </w:r>
          </w:p>
        </w:tc>
      </w:tr>
      <w:tr>
        <w:trPr>
          <w:trHeight w:val="397" w:hRule="exact"/>
        </w:trPr>
        <w:tc>
          <w:tcPr>
            <w:tcW w:w="318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天津君悦府项目</w:t>
            </w:r>
          </w:p>
        </w:tc>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8"/>
              <w:jc w:val="right"/>
              <w:rPr>
                <w:rFonts w:ascii="Arial Narrow" w:hAnsi="Arial Narrow" w:cs="Arial Narrow" w:eastAsia="Arial Narrow" w:hint="default"/>
                <w:sz w:val="24"/>
                <w:szCs w:val="24"/>
              </w:rPr>
            </w:pPr>
            <w:r>
              <w:rPr>
                <w:rFonts w:ascii="Arial Narrow"/>
                <w:spacing w:val="-1"/>
                <w:sz w:val="24"/>
              </w:rPr>
              <w:t>3,218,625,393.68</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pacing w:val="-1"/>
                <w:sz w:val="24"/>
              </w:rPr>
              <w:t>1,625,755,962.00</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2020.07</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1" w:right="0"/>
              <w:jc w:val="center"/>
              <w:rPr>
                <w:rFonts w:ascii="Arial Narrow" w:hAnsi="Arial Narrow" w:cs="Arial Narrow" w:eastAsia="Arial Narrow" w:hint="default"/>
                <w:sz w:val="24"/>
                <w:szCs w:val="24"/>
              </w:rPr>
            </w:pPr>
            <w:r>
              <w:rPr>
                <w:rFonts w:ascii="Arial Narrow"/>
                <w:sz w:val="24"/>
              </w:rPr>
              <w:t>96.48</w:t>
            </w:r>
          </w:p>
        </w:tc>
      </w:tr>
      <w:tr>
        <w:trPr>
          <w:trHeight w:val="397" w:hRule="exact"/>
        </w:trPr>
        <w:tc>
          <w:tcPr>
            <w:tcW w:w="3182" w:type="dxa"/>
            <w:tcBorders>
              <w:top w:val="nil" w:sz="6" w:space="0" w:color="auto"/>
              <w:left w:val="nil" w:sz="6" w:space="0" w:color="auto"/>
              <w:bottom w:val="nil" w:sz="6" w:space="0" w:color="auto"/>
              <w:right w:val="nil" w:sz="6" w:space="0" w:color="auto"/>
            </w:tcBorders>
          </w:tcPr>
          <w:p>
            <w:pPr>
              <w:pStyle w:val="TableParagraph"/>
              <w:spacing w:line="312" w:lineRule="exact"/>
              <w:ind w:left="106" w:right="0"/>
              <w:jc w:val="left"/>
              <w:rPr>
                <w:rFonts w:ascii="宋体" w:hAnsi="宋体" w:cs="宋体" w:eastAsia="宋体" w:hint="default"/>
                <w:sz w:val="24"/>
                <w:szCs w:val="24"/>
              </w:rPr>
            </w:pPr>
            <w:r>
              <w:rPr>
                <w:rFonts w:ascii="宋体" w:hAnsi="宋体" w:cs="宋体" w:eastAsia="宋体" w:hint="default"/>
                <w:sz w:val="24"/>
                <w:szCs w:val="24"/>
              </w:rPr>
              <w:t>青岛中南世纪城项目</w:t>
            </w:r>
          </w:p>
        </w:tc>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8"/>
              <w:jc w:val="right"/>
              <w:rPr>
                <w:rFonts w:ascii="Arial Narrow" w:hAnsi="Arial Narrow" w:cs="Arial Narrow" w:eastAsia="Arial Narrow" w:hint="default"/>
                <w:sz w:val="24"/>
                <w:szCs w:val="24"/>
              </w:rPr>
            </w:pPr>
            <w:r>
              <w:rPr>
                <w:rFonts w:ascii="Arial Narrow"/>
                <w:spacing w:val="-1"/>
                <w:sz w:val="24"/>
              </w:rPr>
              <w:t>3,976,570,268.48</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8"/>
              <w:jc w:val="right"/>
              <w:rPr>
                <w:rFonts w:ascii="Arial Narrow" w:hAnsi="Arial Narrow" w:cs="Arial Narrow" w:eastAsia="Arial Narrow" w:hint="default"/>
                <w:sz w:val="24"/>
                <w:szCs w:val="24"/>
              </w:rPr>
            </w:pPr>
            <w:r>
              <w:rPr>
                <w:rFonts w:ascii="Arial Narrow"/>
                <w:spacing w:val="-1"/>
                <w:sz w:val="24"/>
              </w:rPr>
              <w:t>1,522,777,521.79</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5"/>
              <w:jc w:val="right"/>
              <w:rPr>
                <w:rFonts w:ascii="Arial Narrow" w:hAnsi="Arial Narrow" w:cs="Arial Narrow" w:eastAsia="Arial Narrow" w:hint="default"/>
                <w:sz w:val="24"/>
                <w:szCs w:val="24"/>
              </w:rPr>
            </w:pPr>
            <w:r>
              <w:rPr>
                <w:rFonts w:ascii="Arial Narrow"/>
                <w:spacing w:val="-1"/>
                <w:sz w:val="24"/>
              </w:rPr>
              <w:t>2019.01</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91" w:right="0"/>
              <w:jc w:val="center"/>
              <w:rPr>
                <w:rFonts w:ascii="Arial Narrow" w:hAnsi="Arial Narrow" w:cs="Arial Narrow" w:eastAsia="Arial Narrow" w:hint="default"/>
                <w:sz w:val="24"/>
                <w:szCs w:val="24"/>
              </w:rPr>
            </w:pPr>
            <w:r>
              <w:rPr>
                <w:rFonts w:ascii="Arial Narrow"/>
                <w:sz w:val="24"/>
              </w:rPr>
              <w:t>96.00</w:t>
            </w:r>
          </w:p>
        </w:tc>
      </w:tr>
      <w:tr>
        <w:trPr>
          <w:trHeight w:val="397" w:hRule="exact"/>
        </w:trPr>
        <w:tc>
          <w:tcPr>
            <w:tcW w:w="318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南京缇香漫</w:t>
            </w:r>
          </w:p>
        </w:tc>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8"/>
              <w:jc w:val="right"/>
              <w:rPr>
                <w:rFonts w:ascii="Arial Narrow" w:hAnsi="Arial Narrow" w:cs="Arial Narrow" w:eastAsia="Arial Narrow" w:hint="default"/>
                <w:sz w:val="24"/>
                <w:szCs w:val="24"/>
              </w:rPr>
            </w:pPr>
            <w:r>
              <w:rPr>
                <w:rFonts w:ascii="Arial Narrow"/>
                <w:spacing w:val="-1"/>
                <w:sz w:val="24"/>
              </w:rPr>
              <w:t>1,598,665,468.38</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pacing w:val="-1"/>
                <w:sz w:val="24"/>
              </w:rPr>
              <w:t>1,398,730,344.38</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2018.12</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1" w:right="0"/>
              <w:jc w:val="center"/>
              <w:rPr>
                <w:rFonts w:ascii="Arial Narrow" w:hAnsi="Arial Narrow" w:cs="Arial Narrow" w:eastAsia="Arial Narrow" w:hint="default"/>
                <w:sz w:val="24"/>
                <w:szCs w:val="24"/>
              </w:rPr>
            </w:pPr>
            <w:r>
              <w:rPr>
                <w:rFonts w:ascii="Arial Narrow"/>
                <w:sz w:val="24"/>
              </w:rPr>
              <w:t>89.00</w:t>
            </w:r>
          </w:p>
        </w:tc>
      </w:tr>
      <w:tr>
        <w:trPr>
          <w:trHeight w:val="397" w:hRule="exact"/>
        </w:trPr>
        <w:tc>
          <w:tcPr>
            <w:tcW w:w="318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常熟磐锦项目</w:t>
            </w:r>
          </w:p>
        </w:tc>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8"/>
              <w:jc w:val="right"/>
              <w:rPr>
                <w:rFonts w:ascii="Arial Narrow" w:hAnsi="Arial Narrow" w:cs="Arial Narrow" w:eastAsia="Arial Narrow" w:hint="default"/>
                <w:sz w:val="24"/>
                <w:szCs w:val="24"/>
              </w:rPr>
            </w:pPr>
            <w:r>
              <w:rPr>
                <w:rFonts w:ascii="Arial Narrow"/>
                <w:spacing w:val="-1"/>
                <w:sz w:val="24"/>
              </w:rPr>
              <w:t>59,400,674.74</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7"/>
              <w:jc w:val="right"/>
              <w:rPr>
                <w:rFonts w:ascii="Arial Narrow" w:hAnsi="Arial Narrow" w:cs="Arial Narrow" w:eastAsia="Arial Narrow" w:hint="default"/>
                <w:sz w:val="24"/>
                <w:szCs w:val="24"/>
              </w:rPr>
            </w:pPr>
            <w:r>
              <w:rPr>
                <w:rFonts w:ascii="Arial Narrow"/>
                <w:spacing w:val="-1"/>
                <w:sz w:val="24"/>
              </w:rPr>
              <w:t>1,395,470,311.00</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2019.04</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79" w:right="0"/>
              <w:jc w:val="center"/>
              <w:rPr>
                <w:rFonts w:ascii="Arial Narrow" w:hAnsi="Arial Narrow" w:cs="Arial Narrow" w:eastAsia="Arial Narrow" w:hint="default"/>
                <w:sz w:val="24"/>
                <w:szCs w:val="24"/>
              </w:rPr>
            </w:pPr>
            <w:r>
              <w:rPr>
                <w:rFonts w:ascii="Arial Narrow"/>
                <w:sz w:val="24"/>
              </w:rPr>
              <w:t>100.00</w:t>
            </w:r>
          </w:p>
        </w:tc>
      </w:tr>
      <w:tr>
        <w:trPr>
          <w:trHeight w:val="397" w:hRule="exact"/>
        </w:trPr>
        <w:tc>
          <w:tcPr>
            <w:tcW w:w="318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杭州紫樾府项目</w:t>
            </w:r>
          </w:p>
        </w:tc>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8"/>
              <w:jc w:val="right"/>
              <w:rPr>
                <w:rFonts w:ascii="Arial Narrow" w:hAnsi="Arial Narrow" w:cs="Arial Narrow" w:eastAsia="Arial Narrow" w:hint="default"/>
                <w:sz w:val="24"/>
                <w:szCs w:val="24"/>
              </w:rPr>
            </w:pPr>
            <w:r>
              <w:rPr>
                <w:rFonts w:ascii="Arial Narrow"/>
                <w:spacing w:val="-1"/>
                <w:sz w:val="24"/>
              </w:rPr>
              <w:t>2,779,107,103.00</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pacing w:val="-1"/>
                <w:sz w:val="24"/>
              </w:rPr>
              <w:t>1,293,550,998.00</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2019.09</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79" w:right="0"/>
              <w:jc w:val="center"/>
              <w:rPr>
                <w:rFonts w:ascii="Arial Narrow" w:hAnsi="Arial Narrow" w:cs="Arial Narrow" w:eastAsia="Arial Narrow" w:hint="default"/>
                <w:sz w:val="24"/>
                <w:szCs w:val="24"/>
              </w:rPr>
            </w:pPr>
            <w:r>
              <w:rPr>
                <w:rFonts w:ascii="Arial Narrow"/>
                <w:sz w:val="24"/>
              </w:rPr>
              <w:t>100.00</w:t>
            </w:r>
          </w:p>
        </w:tc>
      </w:tr>
      <w:tr>
        <w:trPr>
          <w:trHeight w:val="397" w:hRule="exact"/>
        </w:trPr>
        <w:tc>
          <w:tcPr>
            <w:tcW w:w="318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南通漫悦湾项目</w:t>
            </w:r>
          </w:p>
        </w:tc>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8"/>
              <w:jc w:val="right"/>
              <w:rPr>
                <w:rFonts w:ascii="Arial Narrow" w:hAnsi="Arial Narrow" w:cs="Arial Narrow" w:eastAsia="Arial Narrow" w:hint="default"/>
                <w:sz w:val="24"/>
                <w:szCs w:val="24"/>
              </w:rPr>
            </w:pPr>
            <w:r>
              <w:rPr>
                <w:rFonts w:ascii="Arial Narrow"/>
                <w:spacing w:val="-1"/>
                <w:sz w:val="24"/>
              </w:rPr>
              <w:t>1,274,987,354.00</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pacing w:val="-1"/>
                <w:sz w:val="24"/>
              </w:rPr>
              <w:t>1,244,895,372.00</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2019.01</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79" w:right="0"/>
              <w:jc w:val="center"/>
              <w:rPr>
                <w:rFonts w:ascii="Arial Narrow" w:hAnsi="Arial Narrow" w:cs="Arial Narrow" w:eastAsia="Arial Narrow" w:hint="default"/>
                <w:sz w:val="24"/>
                <w:szCs w:val="24"/>
              </w:rPr>
            </w:pPr>
            <w:r>
              <w:rPr>
                <w:rFonts w:ascii="Arial Narrow"/>
                <w:sz w:val="24"/>
              </w:rPr>
              <w:t>100.00</w:t>
            </w:r>
          </w:p>
        </w:tc>
      </w:tr>
      <w:tr>
        <w:trPr>
          <w:trHeight w:val="397" w:hRule="exact"/>
        </w:trPr>
        <w:tc>
          <w:tcPr>
            <w:tcW w:w="318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嘉兴君悦府项目</w:t>
            </w:r>
          </w:p>
        </w:tc>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8"/>
              <w:jc w:val="right"/>
              <w:rPr>
                <w:rFonts w:ascii="Arial Narrow" w:hAnsi="Arial Narrow" w:cs="Arial Narrow" w:eastAsia="Arial Narrow" w:hint="default"/>
                <w:sz w:val="24"/>
                <w:szCs w:val="24"/>
              </w:rPr>
            </w:pPr>
            <w:r>
              <w:rPr>
                <w:rFonts w:ascii="Arial Narrow"/>
                <w:spacing w:val="-1"/>
                <w:sz w:val="24"/>
              </w:rPr>
              <w:t>1,857,724,879.02</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pacing w:val="-1"/>
                <w:sz w:val="24"/>
              </w:rPr>
              <w:t>1,208,164,664.59</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2019.12</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1" w:right="0"/>
              <w:jc w:val="center"/>
              <w:rPr>
                <w:rFonts w:ascii="Arial Narrow" w:hAnsi="Arial Narrow" w:cs="Arial Narrow" w:eastAsia="Arial Narrow" w:hint="default"/>
                <w:sz w:val="24"/>
                <w:szCs w:val="24"/>
              </w:rPr>
            </w:pPr>
            <w:r>
              <w:rPr>
                <w:rFonts w:ascii="Arial Narrow"/>
                <w:sz w:val="24"/>
              </w:rPr>
              <w:t>99.64</w:t>
            </w:r>
          </w:p>
        </w:tc>
      </w:tr>
      <w:tr>
        <w:trPr>
          <w:trHeight w:val="396" w:hRule="exact"/>
        </w:trPr>
        <w:tc>
          <w:tcPr>
            <w:tcW w:w="318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上海中南锦庭项目</w:t>
            </w:r>
          </w:p>
        </w:tc>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8"/>
              <w:jc w:val="right"/>
              <w:rPr>
                <w:rFonts w:ascii="Arial Narrow" w:hAnsi="Arial Narrow" w:cs="Arial Narrow" w:eastAsia="Arial Narrow" w:hint="default"/>
                <w:sz w:val="24"/>
                <w:szCs w:val="24"/>
              </w:rPr>
            </w:pPr>
            <w:r>
              <w:rPr>
                <w:rFonts w:ascii="Arial Narrow"/>
                <w:spacing w:val="-1"/>
                <w:sz w:val="24"/>
              </w:rPr>
              <w:t>51,925,304.44</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8"/>
              <w:jc w:val="right"/>
              <w:rPr>
                <w:rFonts w:ascii="Arial Narrow" w:hAnsi="Arial Narrow" w:cs="Arial Narrow" w:eastAsia="Arial Narrow" w:hint="default"/>
                <w:sz w:val="24"/>
                <w:szCs w:val="24"/>
              </w:rPr>
            </w:pPr>
            <w:r>
              <w:rPr>
                <w:rFonts w:ascii="Arial Narrow"/>
                <w:spacing w:val="-1"/>
                <w:sz w:val="24"/>
              </w:rPr>
              <w:t>1,186,667,785.00</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5"/>
              <w:jc w:val="right"/>
              <w:rPr>
                <w:rFonts w:ascii="Arial Narrow" w:hAnsi="Arial Narrow" w:cs="Arial Narrow" w:eastAsia="Arial Narrow" w:hint="default"/>
                <w:sz w:val="24"/>
                <w:szCs w:val="24"/>
              </w:rPr>
            </w:pPr>
            <w:r>
              <w:rPr>
                <w:rFonts w:ascii="Arial Narrow"/>
                <w:spacing w:val="-1"/>
                <w:sz w:val="24"/>
              </w:rPr>
              <w:t>2018.05</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91" w:right="0"/>
              <w:jc w:val="center"/>
              <w:rPr>
                <w:rFonts w:ascii="Arial Narrow" w:hAnsi="Arial Narrow" w:cs="Arial Narrow" w:eastAsia="Arial Narrow" w:hint="default"/>
                <w:sz w:val="24"/>
                <w:szCs w:val="24"/>
              </w:rPr>
            </w:pPr>
            <w:r>
              <w:rPr>
                <w:rFonts w:ascii="Arial Narrow"/>
                <w:sz w:val="24"/>
              </w:rPr>
              <w:t>87.59</w:t>
            </w:r>
          </w:p>
        </w:tc>
      </w:tr>
      <w:tr>
        <w:trPr>
          <w:trHeight w:val="397" w:hRule="exact"/>
        </w:trPr>
        <w:tc>
          <w:tcPr>
            <w:tcW w:w="318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南充中南世纪城项目</w:t>
            </w:r>
          </w:p>
        </w:tc>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8"/>
              <w:jc w:val="right"/>
              <w:rPr>
                <w:rFonts w:ascii="Arial Narrow" w:hAnsi="Arial Narrow" w:cs="Arial Narrow" w:eastAsia="Arial Narrow" w:hint="default"/>
                <w:sz w:val="24"/>
                <w:szCs w:val="24"/>
              </w:rPr>
            </w:pPr>
            <w:r>
              <w:rPr>
                <w:rFonts w:ascii="Arial Narrow"/>
                <w:spacing w:val="-1"/>
                <w:w w:val="95"/>
                <w:sz w:val="24"/>
              </w:rPr>
              <w:t>1,415,077,119.56</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pacing w:val="-1"/>
                <w:sz w:val="24"/>
              </w:rPr>
              <w:t>1,171,654,428.46</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2019.12</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1" w:right="0"/>
              <w:jc w:val="center"/>
              <w:rPr>
                <w:rFonts w:ascii="Arial Narrow" w:hAnsi="Arial Narrow" w:cs="Arial Narrow" w:eastAsia="Arial Narrow" w:hint="default"/>
                <w:sz w:val="24"/>
                <w:szCs w:val="24"/>
              </w:rPr>
            </w:pPr>
            <w:r>
              <w:rPr>
                <w:rFonts w:ascii="Arial Narrow"/>
                <w:sz w:val="24"/>
              </w:rPr>
              <w:t>97.33</w:t>
            </w:r>
          </w:p>
        </w:tc>
      </w:tr>
      <w:tr>
        <w:trPr>
          <w:trHeight w:val="397" w:hRule="exact"/>
        </w:trPr>
        <w:tc>
          <w:tcPr>
            <w:tcW w:w="318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上海锦府项目</w:t>
            </w:r>
          </w:p>
        </w:tc>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8"/>
              <w:jc w:val="right"/>
              <w:rPr>
                <w:rFonts w:ascii="Arial Narrow" w:hAnsi="Arial Narrow" w:cs="Arial Narrow" w:eastAsia="Arial Narrow" w:hint="default"/>
                <w:sz w:val="24"/>
                <w:szCs w:val="24"/>
              </w:rPr>
            </w:pPr>
            <w:r>
              <w:rPr>
                <w:rFonts w:ascii="Arial Narrow"/>
                <w:spacing w:val="-1"/>
                <w:sz w:val="24"/>
              </w:rPr>
              <w:t>135,426,069.00</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pacing w:val="-1"/>
                <w:sz w:val="24"/>
              </w:rPr>
              <w:t>1,133,141,344.00</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2018.08</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1" w:right="0"/>
              <w:jc w:val="center"/>
              <w:rPr>
                <w:rFonts w:ascii="Arial Narrow" w:hAnsi="Arial Narrow" w:cs="Arial Narrow" w:eastAsia="Arial Narrow" w:hint="default"/>
                <w:sz w:val="24"/>
                <w:szCs w:val="24"/>
              </w:rPr>
            </w:pPr>
            <w:r>
              <w:rPr>
                <w:rFonts w:ascii="Arial Narrow"/>
                <w:sz w:val="24"/>
              </w:rPr>
              <w:t>81.01</w:t>
            </w:r>
          </w:p>
        </w:tc>
      </w:tr>
      <w:tr>
        <w:trPr>
          <w:trHeight w:val="397" w:hRule="exact"/>
        </w:trPr>
        <w:tc>
          <w:tcPr>
            <w:tcW w:w="318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海门漫悦湾项目</w:t>
            </w:r>
          </w:p>
        </w:tc>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8"/>
              <w:jc w:val="right"/>
              <w:rPr>
                <w:rFonts w:ascii="Arial Narrow" w:hAnsi="Arial Narrow" w:cs="Arial Narrow" w:eastAsia="Arial Narrow" w:hint="default"/>
                <w:sz w:val="24"/>
                <w:szCs w:val="24"/>
              </w:rPr>
            </w:pPr>
            <w:r>
              <w:rPr>
                <w:rFonts w:ascii="Arial Narrow"/>
                <w:spacing w:val="-1"/>
                <w:sz w:val="24"/>
              </w:rPr>
              <w:t>826,894,833.00</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pacing w:val="-1"/>
                <w:w w:val="95"/>
                <w:sz w:val="24"/>
              </w:rPr>
              <w:t>1,113,928,895.00</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3"/>
                <w:sz w:val="24"/>
              </w:rPr>
              <w:t>2019.11</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1" w:right="0"/>
              <w:jc w:val="center"/>
              <w:rPr>
                <w:rFonts w:ascii="Arial Narrow" w:hAnsi="Arial Narrow" w:cs="Arial Narrow" w:eastAsia="Arial Narrow" w:hint="default"/>
                <w:sz w:val="24"/>
                <w:szCs w:val="24"/>
              </w:rPr>
            </w:pPr>
            <w:r>
              <w:rPr>
                <w:rFonts w:ascii="Arial Narrow"/>
                <w:sz w:val="24"/>
              </w:rPr>
              <w:t>98.43</w:t>
            </w:r>
          </w:p>
        </w:tc>
      </w:tr>
      <w:tr>
        <w:trPr>
          <w:trHeight w:val="397" w:hRule="exact"/>
        </w:trPr>
        <w:tc>
          <w:tcPr>
            <w:tcW w:w="318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中南西海岸项目</w:t>
            </w:r>
          </w:p>
        </w:tc>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8"/>
              <w:jc w:val="right"/>
              <w:rPr>
                <w:rFonts w:ascii="Arial Narrow" w:hAnsi="Arial Narrow" w:cs="Arial Narrow" w:eastAsia="Arial Narrow" w:hint="default"/>
                <w:sz w:val="24"/>
                <w:szCs w:val="24"/>
              </w:rPr>
            </w:pPr>
            <w:r>
              <w:rPr>
                <w:rFonts w:ascii="Arial Narrow"/>
                <w:spacing w:val="-1"/>
                <w:sz w:val="24"/>
              </w:rPr>
              <w:t>947,826,613.57</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pacing w:val="-1"/>
                <w:sz w:val="24"/>
              </w:rPr>
              <w:t>1,036,532,167.46</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2019.08</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1" w:right="0"/>
              <w:jc w:val="center"/>
              <w:rPr>
                <w:rFonts w:ascii="Arial Narrow" w:hAnsi="Arial Narrow" w:cs="Arial Narrow" w:eastAsia="Arial Narrow" w:hint="default"/>
                <w:sz w:val="24"/>
                <w:szCs w:val="24"/>
              </w:rPr>
            </w:pPr>
            <w:r>
              <w:rPr>
                <w:rFonts w:ascii="Arial Narrow"/>
                <w:sz w:val="24"/>
              </w:rPr>
              <w:t>93.63</w:t>
            </w:r>
          </w:p>
        </w:tc>
      </w:tr>
      <w:tr>
        <w:trPr>
          <w:trHeight w:val="397" w:hRule="exact"/>
        </w:trPr>
        <w:tc>
          <w:tcPr>
            <w:tcW w:w="318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通州君悦府</w:t>
            </w:r>
          </w:p>
        </w:tc>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8"/>
              <w:jc w:val="right"/>
              <w:rPr>
                <w:rFonts w:ascii="Arial Narrow" w:hAnsi="Arial Narrow" w:cs="Arial Narrow" w:eastAsia="Arial Narrow" w:hint="default"/>
                <w:sz w:val="24"/>
                <w:szCs w:val="24"/>
              </w:rPr>
            </w:pPr>
            <w:r>
              <w:rPr>
                <w:rFonts w:ascii="Arial Narrow"/>
                <w:spacing w:val="-1"/>
                <w:sz w:val="24"/>
              </w:rPr>
              <w:t>1,150,438,426.00</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pacing w:val="-1"/>
                <w:sz w:val="24"/>
              </w:rPr>
              <w:t>1,019,059,254.00</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2019.05</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79" w:right="0"/>
              <w:jc w:val="center"/>
              <w:rPr>
                <w:rFonts w:ascii="Arial Narrow" w:hAnsi="Arial Narrow" w:cs="Arial Narrow" w:eastAsia="Arial Narrow" w:hint="default"/>
                <w:sz w:val="24"/>
                <w:szCs w:val="24"/>
              </w:rPr>
            </w:pPr>
            <w:r>
              <w:rPr>
                <w:rFonts w:ascii="Arial Narrow"/>
                <w:sz w:val="24"/>
              </w:rPr>
              <w:t>100.00</w:t>
            </w:r>
          </w:p>
        </w:tc>
      </w:tr>
      <w:tr>
        <w:trPr>
          <w:trHeight w:val="396" w:hRule="exact"/>
        </w:trPr>
        <w:tc>
          <w:tcPr>
            <w:tcW w:w="3182" w:type="dxa"/>
            <w:tcBorders>
              <w:top w:val="nil" w:sz="6" w:space="0" w:color="auto"/>
              <w:left w:val="nil" w:sz="6" w:space="0" w:color="auto"/>
              <w:bottom w:val="nil" w:sz="6" w:space="0" w:color="auto"/>
              <w:right w:val="nil" w:sz="6" w:space="0" w:color="auto"/>
            </w:tcBorders>
          </w:tcPr>
          <w:p>
            <w:pPr>
              <w:pStyle w:val="TableParagraph"/>
              <w:spacing w:line="329" w:lineRule="exact"/>
              <w:ind w:left="106" w:right="0"/>
              <w:jc w:val="left"/>
              <w:rPr>
                <w:rFonts w:ascii="宋体" w:hAnsi="宋体" w:cs="宋体" w:eastAsia="宋体" w:hint="default"/>
                <w:sz w:val="24"/>
                <w:szCs w:val="24"/>
              </w:rPr>
            </w:pPr>
            <w:r>
              <w:rPr>
                <w:rFonts w:ascii="宋体" w:hAnsi="宋体" w:cs="宋体" w:eastAsia="宋体" w:hint="default"/>
                <w:sz w:val="24"/>
                <w:szCs w:val="24"/>
              </w:rPr>
              <w:t>南通</w:t>
            </w:r>
            <w:r>
              <w:rPr>
                <w:rFonts w:ascii="宋体" w:hAnsi="宋体" w:cs="宋体" w:eastAsia="宋体" w:hint="default"/>
                <w:spacing w:val="-61"/>
                <w:sz w:val="24"/>
                <w:szCs w:val="24"/>
              </w:rPr>
              <w:t> </w:t>
            </w:r>
            <w:r>
              <w:rPr>
                <w:rFonts w:ascii="Arial Narrow" w:hAnsi="Arial Narrow" w:cs="Arial Narrow" w:eastAsia="Arial Narrow" w:hint="default"/>
                <w:sz w:val="24"/>
                <w:szCs w:val="24"/>
              </w:rPr>
              <w:t>CBD</w:t>
            </w:r>
            <w:r>
              <w:rPr>
                <w:rFonts w:ascii="Arial Narrow" w:hAnsi="Arial Narrow" w:cs="Arial Narrow" w:eastAsia="Arial Narrow" w:hint="default"/>
                <w:spacing w:val="5"/>
                <w:sz w:val="24"/>
                <w:szCs w:val="24"/>
              </w:rPr>
              <w:t> </w:t>
            </w:r>
            <w:r>
              <w:rPr>
                <w:rFonts w:ascii="宋体" w:hAnsi="宋体" w:cs="宋体" w:eastAsia="宋体" w:hint="default"/>
                <w:sz w:val="24"/>
                <w:szCs w:val="24"/>
              </w:rPr>
              <w:t>项目</w:t>
            </w:r>
          </w:p>
        </w:tc>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8"/>
              <w:jc w:val="right"/>
              <w:rPr>
                <w:rFonts w:ascii="Arial Narrow" w:hAnsi="Arial Narrow" w:cs="Arial Narrow" w:eastAsia="Arial Narrow" w:hint="default"/>
                <w:sz w:val="24"/>
                <w:szCs w:val="24"/>
              </w:rPr>
            </w:pPr>
            <w:r>
              <w:rPr>
                <w:rFonts w:ascii="Arial Narrow"/>
                <w:spacing w:val="-1"/>
                <w:sz w:val="24"/>
              </w:rPr>
              <w:t>962,123,686.20</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8"/>
              <w:jc w:val="right"/>
              <w:rPr>
                <w:rFonts w:ascii="Arial Narrow" w:hAnsi="Arial Narrow" w:cs="Arial Narrow" w:eastAsia="Arial Narrow" w:hint="default"/>
                <w:sz w:val="24"/>
                <w:szCs w:val="24"/>
              </w:rPr>
            </w:pPr>
            <w:r>
              <w:rPr>
                <w:rFonts w:ascii="Arial Narrow"/>
                <w:spacing w:val="-1"/>
                <w:sz w:val="24"/>
              </w:rPr>
              <w:t>1,010,001,845.62</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5"/>
              <w:jc w:val="right"/>
              <w:rPr>
                <w:rFonts w:ascii="Arial Narrow" w:hAnsi="Arial Narrow" w:cs="Arial Narrow" w:eastAsia="Arial Narrow" w:hint="default"/>
                <w:sz w:val="24"/>
                <w:szCs w:val="24"/>
              </w:rPr>
            </w:pPr>
            <w:r>
              <w:rPr>
                <w:rFonts w:ascii="Arial Narrow"/>
                <w:spacing w:val="-1"/>
                <w:sz w:val="24"/>
              </w:rPr>
              <w:t>2019.08</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91" w:right="0"/>
              <w:jc w:val="center"/>
              <w:rPr>
                <w:rFonts w:ascii="Arial Narrow" w:hAnsi="Arial Narrow" w:cs="Arial Narrow" w:eastAsia="Arial Narrow" w:hint="default"/>
                <w:sz w:val="24"/>
                <w:szCs w:val="24"/>
              </w:rPr>
            </w:pPr>
            <w:r>
              <w:rPr>
                <w:rFonts w:ascii="Arial Narrow"/>
                <w:sz w:val="24"/>
              </w:rPr>
              <w:t>95.20</w:t>
            </w:r>
          </w:p>
        </w:tc>
      </w:tr>
      <w:tr>
        <w:trPr>
          <w:trHeight w:val="397" w:hRule="exact"/>
        </w:trPr>
        <w:tc>
          <w:tcPr>
            <w:tcW w:w="318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淮安中南锦城项目</w:t>
            </w:r>
          </w:p>
        </w:tc>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8"/>
              <w:jc w:val="right"/>
              <w:rPr>
                <w:rFonts w:ascii="Arial Narrow" w:hAnsi="Arial Narrow" w:cs="Arial Narrow" w:eastAsia="Arial Narrow" w:hint="default"/>
                <w:sz w:val="24"/>
                <w:szCs w:val="24"/>
              </w:rPr>
            </w:pPr>
            <w:r>
              <w:rPr>
                <w:rFonts w:ascii="Arial Narrow"/>
                <w:spacing w:val="-1"/>
                <w:sz w:val="24"/>
              </w:rPr>
              <w:t>317,333,578.31</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7"/>
              <w:jc w:val="right"/>
              <w:rPr>
                <w:rFonts w:ascii="Arial Narrow" w:hAnsi="Arial Narrow" w:cs="Arial Narrow" w:eastAsia="Arial Narrow" w:hint="default"/>
                <w:sz w:val="24"/>
                <w:szCs w:val="24"/>
              </w:rPr>
            </w:pPr>
            <w:r>
              <w:rPr>
                <w:rFonts w:ascii="Arial Narrow"/>
                <w:spacing w:val="-1"/>
                <w:sz w:val="24"/>
              </w:rPr>
              <w:t>956,142,600.31</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2018.12</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79" w:right="0"/>
              <w:jc w:val="center"/>
              <w:rPr>
                <w:rFonts w:ascii="Arial Narrow" w:hAnsi="Arial Narrow" w:cs="Arial Narrow" w:eastAsia="Arial Narrow" w:hint="default"/>
                <w:sz w:val="24"/>
                <w:szCs w:val="24"/>
              </w:rPr>
            </w:pPr>
            <w:r>
              <w:rPr>
                <w:rFonts w:ascii="Arial Narrow"/>
                <w:sz w:val="24"/>
              </w:rPr>
              <w:t>100.00</w:t>
            </w:r>
          </w:p>
        </w:tc>
      </w:tr>
      <w:tr>
        <w:trPr>
          <w:trHeight w:val="397" w:hRule="exact"/>
        </w:trPr>
        <w:tc>
          <w:tcPr>
            <w:tcW w:w="318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潜江中南雅苑项目</w:t>
            </w:r>
          </w:p>
        </w:tc>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8"/>
              <w:jc w:val="right"/>
              <w:rPr>
                <w:rFonts w:ascii="Arial Narrow" w:hAnsi="Arial Narrow" w:cs="Arial Narrow" w:eastAsia="Arial Narrow" w:hint="default"/>
                <w:sz w:val="24"/>
                <w:szCs w:val="24"/>
              </w:rPr>
            </w:pPr>
            <w:r>
              <w:rPr>
                <w:rFonts w:ascii="Arial Narrow"/>
                <w:spacing w:val="-1"/>
                <w:sz w:val="24"/>
              </w:rPr>
              <w:t>1,158,463,648.00</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7"/>
              <w:jc w:val="right"/>
              <w:rPr>
                <w:rFonts w:ascii="Arial Narrow" w:hAnsi="Arial Narrow" w:cs="Arial Narrow" w:eastAsia="Arial Narrow" w:hint="default"/>
                <w:sz w:val="24"/>
                <w:szCs w:val="24"/>
              </w:rPr>
            </w:pPr>
            <w:r>
              <w:rPr>
                <w:rFonts w:ascii="Arial Narrow"/>
                <w:spacing w:val="-1"/>
                <w:sz w:val="24"/>
              </w:rPr>
              <w:t>903,068,527.00</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2019.12</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1" w:right="0"/>
              <w:jc w:val="center"/>
              <w:rPr>
                <w:rFonts w:ascii="Arial Narrow" w:hAnsi="Arial Narrow" w:cs="Arial Narrow" w:eastAsia="Arial Narrow" w:hint="default"/>
                <w:sz w:val="24"/>
                <w:szCs w:val="24"/>
              </w:rPr>
            </w:pPr>
            <w:r>
              <w:rPr>
                <w:rFonts w:ascii="Arial Narrow"/>
                <w:sz w:val="24"/>
              </w:rPr>
              <w:t>98.00</w:t>
            </w:r>
          </w:p>
        </w:tc>
      </w:tr>
      <w:tr>
        <w:trPr>
          <w:trHeight w:val="397" w:hRule="exact"/>
        </w:trPr>
        <w:tc>
          <w:tcPr>
            <w:tcW w:w="318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太仓中南世纪城项目</w:t>
            </w:r>
          </w:p>
        </w:tc>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9"/>
              <w:jc w:val="right"/>
              <w:rPr>
                <w:rFonts w:ascii="Arial Narrow" w:hAnsi="Arial Narrow" w:cs="Arial Narrow" w:eastAsia="Arial Narrow" w:hint="default"/>
                <w:sz w:val="24"/>
                <w:szCs w:val="24"/>
              </w:rPr>
            </w:pPr>
            <w:r>
              <w:rPr>
                <w:rFonts w:ascii="Arial Narrow"/>
                <w:spacing w:val="-1"/>
                <w:sz w:val="24"/>
              </w:rPr>
              <w:t>158,217.30</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7"/>
              <w:jc w:val="right"/>
              <w:rPr>
                <w:rFonts w:ascii="Arial Narrow" w:hAnsi="Arial Narrow" w:cs="Arial Narrow" w:eastAsia="Arial Narrow" w:hint="default"/>
                <w:sz w:val="24"/>
                <w:szCs w:val="24"/>
              </w:rPr>
            </w:pPr>
            <w:r>
              <w:rPr>
                <w:rFonts w:ascii="Arial Narrow"/>
                <w:spacing w:val="-1"/>
                <w:sz w:val="24"/>
              </w:rPr>
              <w:t>717,779,362.30</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2018.03</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1" w:right="0"/>
              <w:jc w:val="center"/>
              <w:rPr>
                <w:rFonts w:ascii="Arial Narrow" w:hAnsi="Arial Narrow" w:cs="Arial Narrow" w:eastAsia="Arial Narrow" w:hint="default"/>
                <w:sz w:val="24"/>
                <w:szCs w:val="24"/>
              </w:rPr>
            </w:pPr>
            <w:r>
              <w:rPr>
                <w:rFonts w:ascii="Arial Narrow"/>
                <w:sz w:val="24"/>
              </w:rPr>
              <w:t>24.00</w:t>
            </w:r>
          </w:p>
        </w:tc>
      </w:tr>
      <w:tr>
        <w:trPr>
          <w:trHeight w:val="397" w:hRule="exact"/>
        </w:trPr>
        <w:tc>
          <w:tcPr>
            <w:tcW w:w="318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镇江中南世纪城项目</w:t>
            </w:r>
          </w:p>
        </w:tc>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8"/>
              <w:jc w:val="right"/>
              <w:rPr>
                <w:rFonts w:ascii="Arial Narrow" w:hAnsi="Arial Narrow" w:cs="Arial Narrow" w:eastAsia="Arial Narrow" w:hint="default"/>
                <w:sz w:val="24"/>
                <w:szCs w:val="24"/>
              </w:rPr>
            </w:pPr>
            <w:r>
              <w:rPr>
                <w:rFonts w:ascii="Arial Narrow"/>
                <w:spacing w:val="-1"/>
                <w:sz w:val="24"/>
              </w:rPr>
              <w:t>352,754,099.39</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7"/>
              <w:jc w:val="right"/>
              <w:rPr>
                <w:rFonts w:ascii="Arial Narrow" w:hAnsi="Arial Narrow" w:cs="Arial Narrow" w:eastAsia="Arial Narrow" w:hint="default"/>
                <w:sz w:val="24"/>
                <w:szCs w:val="24"/>
              </w:rPr>
            </w:pPr>
            <w:r>
              <w:rPr>
                <w:rFonts w:ascii="Arial Narrow"/>
                <w:spacing w:val="-1"/>
                <w:sz w:val="24"/>
              </w:rPr>
              <w:t>703,306,877.39</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2019.09</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1" w:right="0"/>
              <w:jc w:val="center"/>
              <w:rPr>
                <w:rFonts w:ascii="Arial Narrow" w:hAnsi="Arial Narrow" w:cs="Arial Narrow" w:eastAsia="Arial Narrow" w:hint="default"/>
                <w:sz w:val="24"/>
                <w:szCs w:val="24"/>
              </w:rPr>
            </w:pPr>
            <w:r>
              <w:rPr>
                <w:rFonts w:ascii="Arial Narrow"/>
                <w:sz w:val="24"/>
              </w:rPr>
              <w:t>96.00</w:t>
            </w:r>
          </w:p>
        </w:tc>
      </w:tr>
      <w:tr>
        <w:trPr>
          <w:trHeight w:val="397" w:hRule="exact"/>
        </w:trPr>
        <w:tc>
          <w:tcPr>
            <w:tcW w:w="318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菏泽花成项目</w:t>
            </w:r>
          </w:p>
        </w:tc>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8"/>
              <w:jc w:val="right"/>
              <w:rPr>
                <w:rFonts w:ascii="Arial Narrow" w:hAnsi="Arial Narrow" w:cs="Arial Narrow" w:eastAsia="Arial Narrow" w:hint="default"/>
                <w:sz w:val="24"/>
                <w:szCs w:val="24"/>
              </w:rPr>
            </w:pPr>
            <w:r>
              <w:rPr>
                <w:rFonts w:ascii="Arial Narrow"/>
                <w:spacing w:val="-1"/>
                <w:sz w:val="24"/>
              </w:rPr>
              <w:t>1,185,506,253.17</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7"/>
              <w:jc w:val="right"/>
              <w:rPr>
                <w:rFonts w:ascii="Arial Narrow" w:hAnsi="Arial Narrow" w:cs="Arial Narrow" w:eastAsia="Arial Narrow" w:hint="default"/>
                <w:sz w:val="24"/>
                <w:szCs w:val="24"/>
              </w:rPr>
            </w:pPr>
            <w:r>
              <w:rPr>
                <w:rFonts w:ascii="Arial Narrow"/>
                <w:spacing w:val="-1"/>
                <w:sz w:val="24"/>
              </w:rPr>
              <w:t>700,535,321.00</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3"/>
                <w:sz w:val="24"/>
              </w:rPr>
              <w:t>2022.11</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1" w:right="0"/>
              <w:jc w:val="center"/>
              <w:rPr>
                <w:rFonts w:ascii="Arial Narrow" w:hAnsi="Arial Narrow" w:cs="Arial Narrow" w:eastAsia="Arial Narrow" w:hint="default"/>
                <w:sz w:val="24"/>
                <w:szCs w:val="24"/>
              </w:rPr>
            </w:pPr>
            <w:r>
              <w:rPr>
                <w:rFonts w:ascii="Arial Narrow"/>
                <w:sz w:val="24"/>
              </w:rPr>
              <w:t>83.00</w:t>
            </w:r>
          </w:p>
        </w:tc>
      </w:tr>
      <w:tr>
        <w:trPr>
          <w:trHeight w:val="396" w:hRule="exact"/>
        </w:trPr>
        <w:tc>
          <w:tcPr>
            <w:tcW w:w="318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海门熙悦项目</w:t>
            </w:r>
          </w:p>
        </w:tc>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8"/>
              <w:jc w:val="right"/>
              <w:rPr>
                <w:rFonts w:ascii="Arial Narrow" w:hAnsi="Arial Narrow" w:cs="Arial Narrow" w:eastAsia="Arial Narrow" w:hint="default"/>
                <w:sz w:val="24"/>
                <w:szCs w:val="24"/>
              </w:rPr>
            </w:pPr>
            <w:r>
              <w:rPr>
                <w:rFonts w:ascii="Arial Narrow"/>
                <w:spacing w:val="-1"/>
                <w:sz w:val="24"/>
              </w:rPr>
              <w:t>2,230,759,014.00</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7"/>
              <w:jc w:val="right"/>
              <w:rPr>
                <w:rFonts w:ascii="Arial Narrow" w:hAnsi="Arial Narrow" w:cs="Arial Narrow" w:eastAsia="Arial Narrow" w:hint="default"/>
                <w:sz w:val="24"/>
                <w:szCs w:val="24"/>
              </w:rPr>
            </w:pPr>
            <w:r>
              <w:rPr>
                <w:rFonts w:ascii="Arial Narrow"/>
                <w:spacing w:val="-1"/>
                <w:sz w:val="24"/>
              </w:rPr>
              <w:t>601,080,395.00</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5"/>
              <w:jc w:val="right"/>
              <w:rPr>
                <w:rFonts w:ascii="Arial Narrow" w:hAnsi="Arial Narrow" w:cs="Arial Narrow" w:eastAsia="Arial Narrow" w:hint="default"/>
                <w:sz w:val="24"/>
                <w:szCs w:val="24"/>
              </w:rPr>
            </w:pPr>
            <w:r>
              <w:rPr>
                <w:rFonts w:ascii="Arial Narrow"/>
                <w:spacing w:val="-1"/>
                <w:sz w:val="24"/>
              </w:rPr>
              <w:t>2020.05</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91" w:right="0"/>
              <w:jc w:val="center"/>
              <w:rPr>
                <w:rFonts w:ascii="Arial Narrow" w:hAnsi="Arial Narrow" w:cs="Arial Narrow" w:eastAsia="Arial Narrow" w:hint="default"/>
                <w:sz w:val="24"/>
                <w:szCs w:val="24"/>
              </w:rPr>
            </w:pPr>
            <w:r>
              <w:rPr>
                <w:rFonts w:ascii="Arial Narrow"/>
                <w:sz w:val="24"/>
              </w:rPr>
              <w:t>99.60</w:t>
            </w:r>
          </w:p>
        </w:tc>
      </w:tr>
      <w:tr>
        <w:trPr>
          <w:trHeight w:val="397" w:hRule="exact"/>
        </w:trPr>
        <w:tc>
          <w:tcPr>
            <w:tcW w:w="318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昆山中南世纪城项目</w:t>
            </w:r>
          </w:p>
        </w:tc>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8"/>
              <w:jc w:val="right"/>
              <w:rPr>
                <w:rFonts w:ascii="Arial Narrow" w:hAnsi="Arial Narrow" w:cs="Arial Narrow" w:eastAsia="Arial Narrow" w:hint="default"/>
                <w:sz w:val="24"/>
                <w:szCs w:val="24"/>
              </w:rPr>
            </w:pPr>
            <w:r>
              <w:rPr>
                <w:rFonts w:ascii="Arial Narrow"/>
                <w:spacing w:val="-1"/>
                <w:sz w:val="24"/>
              </w:rPr>
              <w:t>219,650,434.00</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7"/>
              <w:jc w:val="right"/>
              <w:rPr>
                <w:rFonts w:ascii="Arial Narrow" w:hAnsi="Arial Narrow" w:cs="Arial Narrow" w:eastAsia="Arial Narrow" w:hint="default"/>
                <w:sz w:val="24"/>
                <w:szCs w:val="24"/>
              </w:rPr>
            </w:pPr>
            <w:r>
              <w:rPr>
                <w:rFonts w:ascii="Arial Narrow"/>
                <w:spacing w:val="-1"/>
                <w:sz w:val="24"/>
              </w:rPr>
              <w:t>598,201,789.00</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2019.06</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1" w:right="0"/>
              <w:jc w:val="center"/>
              <w:rPr>
                <w:rFonts w:ascii="Arial Narrow" w:hAnsi="Arial Narrow" w:cs="Arial Narrow" w:eastAsia="Arial Narrow" w:hint="default"/>
                <w:sz w:val="24"/>
                <w:szCs w:val="24"/>
              </w:rPr>
            </w:pPr>
            <w:r>
              <w:rPr>
                <w:rFonts w:ascii="Arial Narrow"/>
                <w:sz w:val="24"/>
              </w:rPr>
              <w:t>91.65</w:t>
            </w:r>
          </w:p>
        </w:tc>
      </w:tr>
      <w:tr>
        <w:trPr>
          <w:trHeight w:val="397" w:hRule="exact"/>
        </w:trPr>
        <w:tc>
          <w:tcPr>
            <w:tcW w:w="318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寿光洛城世纪星城项目</w:t>
            </w:r>
          </w:p>
        </w:tc>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8"/>
              <w:jc w:val="right"/>
              <w:rPr>
                <w:rFonts w:ascii="Arial Narrow" w:hAnsi="Arial Narrow" w:cs="Arial Narrow" w:eastAsia="Arial Narrow" w:hint="default"/>
                <w:sz w:val="24"/>
                <w:szCs w:val="24"/>
              </w:rPr>
            </w:pPr>
            <w:r>
              <w:rPr>
                <w:rFonts w:ascii="Arial Narrow"/>
                <w:spacing w:val="-1"/>
                <w:sz w:val="24"/>
              </w:rPr>
              <w:t>494,953,557.00</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7"/>
              <w:jc w:val="right"/>
              <w:rPr>
                <w:rFonts w:ascii="Arial Narrow" w:hAnsi="Arial Narrow" w:cs="Arial Narrow" w:eastAsia="Arial Narrow" w:hint="default"/>
                <w:sz w:val="24"/>
                <w:szCs w:val="24"/>
              </w:rPr>
            </w:pPr>
            <w:r>
              <w:rPr>
                <w:rFonts w:ascii="Arial Narrow"/>
                <w:spacing w:val="-1"/>
                <w:sz w:val="24"/>
              </w:rPr>
              <w:t>596,431,042.00</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2020.12</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1" w:right="0"/>
              <w:jc w:val="center"/>
              <w:rPr>
                <w:rFonts w:ascii="Arial Narrow" w:hAnsi="Arial Narrow" w:cs="Arial Narrow" w:eastAsia="Arial Narrow" w:hint="default"/>
                <w:sz w:val="24"/>
                <w:szCs w:val="24"/>
              </w:rPr>
            </w:pPr>
            <w:r>
              <w:rPr>
                <w:rFonts w:ascii="Arial Narrow"/>
                <w:sz w:val="24"/>
              </w:rPr>
              <w:t>98.00</w:t>
            </w:r>
          </w:p>
        </w:tc>
      </w:tr>
      <w:tr>
        <w:trPr>
          <w:trHeight w:val="397" w:hRule="exact"/>
        </w:trPr>
        <w:tc>
          <w:tcPr>
            <w:tcW w:w="318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广饶中南世纪城项目</w:t>
            </w:r>
          </w:p>
        </w:tc>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8"/>
              <w:jc w:val="right"/>
              <w:rPr>
                <w:rFonts w:ascii="Arial Narrow" w:hAnsi="Arial Narrow" w:cs="Arial Narrow" w:eastAsia="Arial Narrow" w:hint="default"/>
                <w:sz w:val="24"/>
                <w:szCs w:val="24"/>
              </w:rPr>
            </w:pPr>
            <w:r>
              <w:rPr>
                <w:rFonts w:ascii="Arial Narrow"/>
                <w:spacing w:val="-1"/>
                <w:sz w:val="24"/>
              </w:rPr>
              <w:t>896,195,924.36</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7"/>
              <w:jc w:val="right"/>
              <w:rPr>
                <w:rFonts w:ascii="Arial Narrow" w:hAnsi="Arial Narrow" w:cs="Arial Narrow" w:eastAsia="Arial Narrow" w:hint="default"/>
                <w:sz w:val="24"/>
                <w:szCs w:val="24"/>
              </w:rPr>
            </w:pPr>
            <w:r>
              <w:rPr>
                <w:rFonts w:ascii="Arial Narrow"/>
                <w:spacing w:val="-1"/>
                <w:sz w:val="24"/>
              </w:rPr>
              <w:t>592,374,332.01</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2021.09</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1" w:right="0"/>
              <w:jc w:val="center"/>
              <w:rPr>
                <w:rFonts w:ascii="Arial Narrow" w:hAnsi="Arial Narrow" w:cs="Arial Narrow" w:eastAsia="Arial Narrow" w:hint="default"/>
                <w:sz w:val="24"/>
                <w:szCs w:val="24"/>
              </w:rPr>
            </w:pPr>
            <w:r>
              <w:rPr>
                <w:rFonts w:ascii="Arial Narrow"/>
                <w:sz w:val="24"/>
              </w:rPr>
              <w:t>85.00</w:t>
            </w:r>
          </w:p>
        </w:tc>
      </w:tr>
      <w:tr>
        <w:trPr>
          <w:trHeight w:val="324" w:hRule="exact"/>
        </w:trPr>
        <w:tc>
          <w:tcPr>
            <w:tcW w:w="318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唐山湾项目</w:t>
            </w:r>
          </w:p>
        </w:tc>
        <w:tc>
          <w:tcPr>
            <w:tcW w:w="24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8"/>
              <w:jc w:val="right"/>
              <w:rPr>
                <w:rFonts w:ascii="Arial Narrow" w:hAnsi="Arial Narrow" w:cs="Arial Narrow" w:eastAsia="Arial Narrow" w:hint="default"/>
                <w:sz w:val="24"/>
                <w:szCs w:val="24"/>
              </w:rPr>
            </w:pPr>
            <w:r>
              <w:rPr>
                <w:rFonts w:ascii="Arial Narrow"/>
                <w:spacing w:val="-1"/>
                <w:sz w:val="24"/>
              </w:rPr>
              <w:t>966,469,210.05</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7"/>
              <w:jc w:val="right"/>
              <w:rPr>
                <w:rFonts w:ascii="Arial Narrow" w:hAnsi="Arial Narrow" w:cs="Arial Narrow" w:eastAsia="Arial Narrow" w:hint="default"/>
                <w:sz w:val="24"/>
                <w:szCs w:val="24"/>
              </w:rPr>
            </w:pPr>
            <w:r>
              <w:rPr>
                <w:rFonts w:ascii="Arial Narrow"/>
                <w:spacing w:val="-1"/>
                <w:sz w:val="24"/>
              </w:rPr>
              <w:t>561,351,965.41</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2020.05</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1" w:right="0"/>
              <w:jc w:val="center"/>
              <w:rPr>
                <w:rFonts w:ascii="Arial Narrow" w:hAnsi="Arial Narrow" w:cs="Arial Narrow" w:eastAsia="Arial Narrow" w:hint="default"/>
                <w:sz w:val="24"/>
                <w:szCs w:val="24"/>
              </w:rPr>
            </w:pPr>
            <w:r>
              <w:rPr>
                <w:rFonts w:ascii="Arial Narrow"/>
                <w:sz w:val="24"/>
              </w:rPr>
              <w:t>85.69</w:t>
            </w:r>
          </w:p>
        </w:tc>
      </w:tr>
    </w:tbl>
    <w:p>
      <w:pPr>
        <w:spacing w:after="0" w:line="240" w:lineRule="auto"/>
        <w:jc w:val="center"/>
        <w:rPr>
          <w:rFonts w:ascii="Arial Narrow" w:hAnsi="Arial Narrow" w:cs="Arial Narrow" w:eastAsia="Arial Narrow" w:hint="default"/>
          <w:sz w:val="24"/>
          <w:szCs w:val="24"/>
        </w:rPr>
        <w:sectPr>
          <w:pgSz w:w="11910" w:h="16840"/>
          <w:pgMar w:header="763" w:footer="724" w:top="1020" w:bottom="92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3"/>
          <w:szCs w:val="23"/>
        </w:rPr>
      </w:pPr>
    </w:p>
    <w:tbl>
      <w:tblPr>
        <w:tblW w:w="0" w:type="auto"/>
        <w:jc w:val="left"/>
        <w:tblInd w:w="360" w:type="dxa"/>
        <w:tblLayout w:type="fixed"/>
        <w:tblCellMar>
          <w:top w:w="0" w:type="dxa"/>
          <w:left w:w="0" w:type="dxa"/>
          <w:bottom w:w="0" w:type="dxa"/>
          <w:right w:w="0" w:type="dxa"/>
        </w:tblCellMar>
        <w:tblLook w:val="01E0"/>
      </w:tblPr>
      <w:tblGrid>
        <w:gridCol w:w="3422"/>
        <w:gridCol w:w="2281"/>
        <w:gridCol w:w="1801"/>
        <w:gridCol w:w="1220"/>
        <w:gridCol w:w="901"/>
      </w:tblGrid>
      <w:tr>
        <w:trPr>
          <w:trHeight w:val="718" w:hRule="exact"/>
        </w:trPr>
        <w:tc>
          <w:tcPr>
            <w:tcW w:w="3422" w:type="dxa"/>
            <w:tcBorders>
              <w:top w:val="single" w:sz="8" w:space="0" w:color="000000"/>
              <w:left w:val="nil" w:sz="6" w:space="0" w:color="auto"/>
              <w:bottom w:val="single" w:sz="4" w:space="0" w:color="000000"/>
              <w:right w:val="nil" w:sz="6" w:space="0" w:color="auto"/>
            </w:tcBorders>
          </w:tcPr>
          <w:p>
            <w:pPr>
              <w:pStyle w:val="TableParagraph"/>
              <w:spacing w:line="240" w:lineRule="auto" w:before="82"/>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项目名称</w:t>
            </w:r>
            <w:r>
              <w:rPr>
                <w:rFonts w:ascii="Microsoft JhengHei" w:hAnsi="Microsoft JhengHei" w:cs="Microsoft JhengHei" w:eastAsia="Microsoft JhengHei" w:hint="default"/>
                <w:sz w:val="24"/>
                <w:szCs w:val="24"/>
              </w:rPr>
            </w:r>
          </w:p>
        </w:tc>
        <w:tc>
          <w:tcPr>
            <w:tcW w:w="2281" w:type="dxa"/>
            <w:tcBorders>
              <w:top w:val="single" w:sz="8" w:space="0" w:color="000000"/>
              <w:left w:val="nil" w:sz="6" w:space="0" w:color="auto"/>
              <w:bottom w:val="single" w:sz="4" w:space="0" w:color="000000"/>
              <w:right w:val="nil" w:sz="6" w:space="0" w:color="auto"/>
            </w:tcBorders>
          </w:tcPr>
          <w:p>
            <w:pPr>
              <w:pStyle w:val="TableParagraph"/>
              <w:spacing w:line="240" w:lineRule="auto" w:before="214"/>
              <w:ind w:right="312"/>
              <w:jc w:val="right"/>
              <w:rPr>
                <w:rFonts w:ascii="Arial Narrow" w:hAnsi="Arial Narrow" w:cs="Arial Narrow" w:eastAsia="Arial Narrow" w:hint="default"/>
                <w:sz w:val="24"/>
                <w:szCs w:val="24"/>
              </w:rPr>
            </w:pPr>
            <w:r>
              <w:rPr>
                <w:rFonts w:ascii="Arial Narrow"/>
                <w:b/>
                <w:spacing w:val="-1"/>
                <w:sz w:val="24"/>
              </w:rPr>
              <w:t>2018.12.31</w:t>
            </w:r>
            <w:r>
              <w:rPr>
                <w:rFonts w:ascii="Arial Narrow"/>
                <w:spacing w:val="-1"/>
                <w:sz w:val="24"/>
              </w:rPr>
            </w:r>
          </w:p>
        </w:tc>
        <w:tc>
          <w:tcPr>
            <w:tcW w:w="1801" w:type="dxa"/>
            <w:tcBorders>
              <w:top w:val="single" w:sz="8" w:space="0" w:color="000000"/>
              <w:left w:val="nil" w:sz="6" w:space="0" w:color="auto"/>
              <w:bottom w:val="single" w:sz="4" w:space="0" w:color="000000"/>
              <w:right w:val="nil" w:sz="6" w:space="0" w:color="auto"/>
            </w:tcBorders>
          </w:tcPr>
          <w:p>
            <w:pPr>
              <w:pStyle w:val="TableParagraph"/>
              <w:spacing w:line="240" w:lineRule="auto" w:before="214"/>
              <w:ind w:right="119"/>
              <w:jc w:val="right"/>
              <w:rPr>
                <w:rFonts w:ascii="Arial Narrow" w:hAnsi="Arial Narrow" w:cs="Arial Narrow" w:eastAsia="Arial Narrow" w:hint="default"/>
                <w:sz w:val="24"/>
                <w:szCs w:val="24"/>
              </w:rPr>
            </w:pPr>
            <w:r>
              <w:rPr>
                <w:rFonts w:ascii="Arial Narrow"/>
                <w:b/>
                <w:spacing w:val="-1"/>
                <w:sz w:val="24"/>
              </w:rPr>
              <w:t>2017.12.31</w:t>
            </w:r>
            <w:r>
              <w:rPr>
                <w:rFonts w:ascii="Arial Narrow"/>
                <w:spacing w:val="-1"/>
                <w:sz w:val="24"/>
              </w:rPr>
            </w:r>
          </w:p>
        </w:tc>
        <w:tc>
          <w:tcPr>
            <w:tcW w:w="1220" w:type="dxa"/>
            <w:tcBorders>
              <w:top w:val="single" w:sz="8" w:space="0" w:color="000000"/>
              <w:left w:val="nil" w:sz="6" w:space="0" w:color="auto"/>
              <w:bottom w:val="single" w:sz="4" w:space="0" w:color="000000"/>
              <w:right w:val="nil" w:sz="6" w:space="0" w:color="auto"/>
            </w:tcBorders>
          </w:tcPr>
          <w:p>
            <w:pPr>
              <w:pStyle w:val="TableParagraph"/>
              <w:spacing w:line="290" w:lineRule="exact"/>
              <w:ind w:left="11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预计竣工</w:t>
            </w:r>
            <w:r>
              <w:rPr>
                <w:rFonts w:ascii="Microsoft JhengHei" w:hAnsi="Microsoft JhengHei" w:cs="Microsoft JhengHei" w:eastAsia="Microsoft JhengHei" w:hint="default"/>
                <w:sz w:val="24"/>
                <w:szCs w:val="24"/>
              </w:rPr>
            </w:r>
          </w:p>
          <w:p>
            <w:pPr>
              <w:pStyle w:val="TableParagraph"/>
              <w:spacing w:line="365" w:lineRule="exact"/>
              <w:ind w:left="60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时间</w:t>
            </w:r>
            <w:r>
              <w:rPr>
                <w:rFonts w:ascii="Microsoft JhengHei" w:hAnsi="Microsoft JhengHei" w:cs="Microsoft JhengHei" w:eastAsia="Microsoft JhengHei" w:hint="default"/>
                <w:sz w:val="24"/>
                <w:szCs w:val="24"/>
              </w:rPr>
            </w:r>
          </w:p>
        </w:tc>
        <w:tc>
          <w:tcPr>
            <w:tcW w:w="901" w:type="dxa"/>
            <w:tcBorders>
              <w:top w:val="single" w:sz="8" w:space="0" w:color="000000"/>
              <w:left w:val="nil" w:sz="6" w:space="0" w:color="auto"/>
              <w:bottom w:val="single" w:sz="4" w:space="0" w:color="000000"/>
              <w:right w:val="nil" w:sz="6" w:space="0" w:color="auto"/>
            </w:tcBorders>
          </w:tcPr>
          <w:p>
            <w:pPr>
              <w:pStyle w:val="TableParagraph"/>
              <w:spacing w:line="180" w:lineRule="auto" w:before="14"/>
              <w:ind w:left="135" w:right="106" w:firstLine="174"/>
              <w:jc w:val="lef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预售</w:t>
            </w:r>
            <w:r>
              <w:rPr>
                <w:rFonts w:ascii="Microsoft JhengHei" w:hAnsi="Microsoft JhengHei" w:cs="Microsoft JhengHei" w:eastAsia="Microsoft JhengHei" w:hint="default"/>
                <w:b/>
                <w:bCs/>
                <w:spacing w:val="1"/>
                <w:sz w:val="24"/>
                <w:szCs w:val="24"/>
              </w:rPr>
              <w:t> </w:t>
            </w:r>
            <w:r>
              <w:rPr>
                <w:rFonts w:ascii="Microsoft JhengHei" w:hAnsi="Microsoft JhengHei" w:cs="Microsoft JhengHei" w:eastAsia="Microsoft JhengHei" w:hint="default"/>
                <w:b/>
                <w:bCs/>
                <w:sz w:val="24"/>
                <w:szCs w:val="24"/>
              </w:rPr>
              <w:t>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r>
      <w:tr>
        <w:trPr>
          <w:trHeight w:val="409" w:hRule="exact"/>
        </w:trPr>
        <w:tc>
          <w:tcPr>
            <w:tcW w:w="3422"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106" w:right="0"/>
              <w:jc w:val="left"/>
              <w:rPr>
                <w:rFonts w:ascii="宋体" w:hAnsi="宋体" w:cs="宋体" w:eastAsia="宋体" w:hint="default"/>
                <w:sz w:val="24"/>
                <w:szCs w:val="24"/>
              </w:rPr>
            </w:pPr>
            <w:r>
              <w:rPr>
                <w:rFonts w:ascii="宋体" w:hAnsi="宋体" w:cs="宋体" w:eastAsia="宋体" w:hint="default"/>
                <w:sz w:val="24"/>
                <w:szCs w:val="24"/>
              </w:rPr>
              <w:t>东营中南世纪锦城项目</w:t>
            </w:r>
          </w:p>
        </w:tc>
        <w:tc>
          <w:tcPr>
            <w:tcW w:w="2281"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310"/>
              <w:jc w:val="right"/>
              <w:rPr>
                <w:rFonts w:ascii="Arial Narrow" w:hAnsi="Arial Narrow" w:cs="Arial Narrow" w:eastAsia="Arial Narrow" w:hint="default"/>
                <w:sz w:val="24"/>
                <w:szCs w:val="24"/>
              </w:rPr>
            </w:pPr>
            <w:r>
              <w:rPr>
                <w:rFonts w:ascii="Arial Narrow"/>
                <w:spacing w:val="-1"/>
                <w:sz w:val="24"/>
              </w:rPr>
              <w:t>775,272,905.01</w:t>
            </w:r>
          </w:p>
        </w:tc>
        <w:tc>
          <w:tcPr>
            <w:tcW w:w="1801"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17"/>
              <w:jc w:val="right"/>
              <w:rPr>
                <w:rFonts w:ascii="Arial Narrow" w:hAnsi="Arial Narrow" w:cs="Arial Narrow" w:eastAsia="Arial Narrow" w:hint="default"/>
                <w:sz w:val="24"/>
                <w:szCs w:val="24"/>
              </w:rPr>
            </w:pPr>
            <w:r>
              <w:rPr>
                <w:rFonts w:ascii="Arial Narrow"/>
                <w:spacing w:val="-1"/>
                <w:sz w:val="24"/>
              </w:rPr>
              <w:t>559,274,483.76</w:t>
            </w:r>
          </w:p>
        </w:tc>
        <w:tc>
          <w:tcPr>
            <w:tcW w:w="1220"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35"/>
              <w:jc w:val="right"/>
              <w:rPr>
                <w:rFonts w:ascii="Arial Narrow" w:hAnsi="Arial Narrow" w:cs="Arial Narrow" w:eastAsia="Arial Narrow" w:hint="default"/>
                <w:sz w:val="24"/>
                <w:szCs w:val="24"/>
              </w:rPr>
            </w:pPr>
            <w:r>
              <w:rPr>
                <w:rFonts w:ascii="Arial Narrow"/>
                <w:spacing w:val="-3"/>
                <w:sz w:val="24"/>
              </w:rPr>
              <w:t>2019.11</w:t>
            </w:r>
          </w:p>
        </w:tc>
        <w:tc>
          <w:tcPr>
            <w:tcW w:w="901"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191" w:right="0"/>
              <w:jc w:val="center"/>
              <w:rPr>
                <w:rFonts w:ascii="Arial Narrow" w:hAnsi="Arial Narrow" w:cs="Arial Narrow" w:eastAsia="Arial Narrow" w:hint="default"/>
                <w:sz w:val="24"/>
                <w:szCs w:val="24"/>
              </w:rPr>
            </w:pPr>
            <w:r>
              <w:rPr>
                <w:rFonts w:ascii="Arial Narrow"/>
                <w:sz w:val="24"/>
              </w:rPr>
              <w:t>72.00</w:t>
            </w:r>
          </w:p>
        </w:tc>
      </w:tr>
      <w:tr>
        <w:trPr>
          <w:trHeight w:val="397" w:hRule="exact"/>
        </w:trPr>
        <w:tc>
          <w:tcPr>
            <w:tcW w:w="342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海门中南世纪城、锦城项目</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10"/>
              <w:jc w:val="right"/>
              <w:rPr>
                <w:rFonts w:ascii="Arial Narrow" w:hAnsi="Arial Narrow" w:cs="Arial Narrow" w:eastAsia="Arial Narrow" w:hint="default"/>
                <w:sz w:val="24"/>
                <w:szCs w:val="24"/>
              </w:rPr>
            </w:pPr>
            <w:r>
              <w:rPr>
                <w:rFonts w:ascii="Arial Narrow"/>
                <w:spacing w:val="-1"/>
                <w:sz w:val="24"/>
              </w:rPr>
              <w:t>197,810,910.18</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7"/>
              <w:jc w:val="right"/>
              <w:rPr>
                <w:rFonts w:ascii="Arial Narrow" w:hAnsi="Arial Narrow" w:cs="Arial Narrow" w:eastAsia="Arial Narrow" w:hint="default"/>
                <w:sz w:val="24"/>
                <w:szCs w:val="24"/>
              </w:rPr>
            </w:pPr>
            <w:r>
              <w:rPr>
                <w:rFonts w:ascii="Arial Narrow"/>
                <w:spacing w:val="-1"/>
                <w:sz w:val="24"/>
              </w:rPr>
              <w:t>546,622,299.53</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2020.12</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1" w:right="0"/>
              <w:jc w:val="center"/>
              <w:rPr>
                <w:rFonts w:ascii="Arial Narrow" w:hAnsi="Arial Narrow" w:cs="Arial Narrow" w:eastAsia="Arial Narrow" w:hint="default"/>
                <w:sz w:val="24"/>
                <w:szCs w:val="24"/>
              </w:rPr>
            </w:pPr>
            <w:r>
              <w:rPr>
                <w:rFonts w:ascii="Arial Narrow"/>
                <w:sz w:val="24"/>
              </w:rPr>
              <w:t>99.00</w:t>
            </w:r>
          </w:p>
        </w:tc>
      </w:tr>
      <w:tr>
        <w:trPr>
          <w:trHeight w:val="397" w:hRule="exact"/>
        </w:trPr>
        <w:tc>
          <w:tcPr>
            <w:tcW w:w="342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常熟中南御锦城项目</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12"/>
              <w:jc w:val="right"/>
              <w:rPr>
                <w:rFonts w:ascii="Arial Narrow" w:hAnsi="Arial Narrow" w:cs="Arial Narrow" w:eastAsia="Arial Narrow" w:hint="default"/>
                <w:sz w:val="24"/>
                <w:szCs w:val="24"/>
              </w:rPr>
            </w:pPr>
            <w:r>
              <w:rPr>
                <w:rFonts w:ascii="Arial Narrow"/>
                <w:spacing w:val="-1"/>
                <w:sz w:val="24"/>
              </w:rPr>
              <w:t>60,065.00</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7"/>
              <w:jc w:val="right"/>
              <w:rPr>
                <w:rFonts w:ascii="Arial Narrow" w:hAnsi="Arial Narrow" w:cs="Arial Narrow" w:eastAsia="Arial Narrow" w:hint="default"/>
                <w:sz w:val="24"/>
                <w:szCs w:val="24"/>
              </w:rPr>
            </w:pPr>
            <w:r>
              <w:rPr>
                <w:rFonts w:ascii="Arial Narrow"/>
                <w:spacing w:val="-1"/>
                <w:sz w:val="24"/>
              </w:rPr>
              <w:t>539,643,909.60</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2017.12</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79" w:right="0"/>
              <w:jc w:val="center"/>
              <w:rPr>
                <w:rFonts w:ascii="Arial Narrow" w:hAnsi="Arial Narrow" w:cs="Arial Narrow" w:eastAsia="Arial Narrow" w:hint="default"/>
                <w:sz w:val="24"/>
                <w:szCs w:val="24"/>
              </w:rPr>
            </w:pPr>
            <w:r>
              <w:rPr>
                <w:rFonts w:ascii="Arial Narrow"/>
                <w:sz w:val="24"/>
              </w:rPr>
              <w:t>100.00</w:t>
            </w:r>
          </w:p>
        </w:tc>
      </w:tr>
      <w:tr>
        <w:trPr>
          <w:trHeight w:val="397" w:hRule="exact"/>
        </w:trPr>
        <w:tc>
          <w:tcPr>
            <w:tcW w:w="3422" w:type="dxa"/>
            <w:tcBorders>
              <w:top w:val="nil" w:sz="6" w:space="0" w:color="auto"/>
              <w:left w:val="nil" w:sz="6" w:space="0" w:color="auto"/>
              <w:bottom w:val="nil" w:sz="6" w:space="0" w:color="auto"/>
              <w:right w:val="nil" w:sz="6" w:space="0" w:color="auto"/>
            </w:tcBorders>
          </w:tcPr>
          <w:p>
            <w:pPr>
              <w:pStyle w:val="TableParagraph"/>
              <w:spacing w:line="312" w:lineRule="exact"/>
              <w:ind w:left="106" w:right="0"/>
              <w:jc w:val="left"/>
              <w:rPr>
                <w:rFonts w:ascii="宋体" w:hAnsi="宋体" w:cs="宋体" w:eastAsia="宋体" w:hint="default"/>
                <w:sz w:val="24"/>
                <w:szCs w:val="24"/>
              </w:rPr>
            </w:pPr>
            <w:r>
              <w:rPr>
                <w:rFonts w:ascii="宋体" w:hAnsi="宋体" w:cs="宋体" w:eastAsia="宋体" w:hint="default"/>
                <w:sz w:val="24"/>
                <w:szCs w:val="24"/>
              </w:rPr>
              <w:t>吴中雅苑项目</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10"/>
              <w:jc w:val="right"/>
              <w:rPr>
                <w:rFonts w:ascii="Arial Narrow" w:hAnsi="Arial Narrow" w:cs="Arial Narrow" w:eastAsia="Arial Narrow" w:hint="default"/>
                <w:sz w:val="24"/>
                <w:szCs w:val="24"/>
              </w:rPr>
            </w:pPr>
            <w:r>
              <w:rPr>
                <w:rFonts w:ascii="Arial Narrow"/>
                <w:spacing w:val="-1"/>
                <w:sz w:val="24"/>
              </w:rPr>
              <w:t>19,483,404.00</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7"/>
              <w:jc w:val="right"/>
              <w:rPr>
                <w:rFonts w:ascii="Arial Narrow" w:hAnsi="Arial Narrow" w:cs="Arial Narrow" w:eastAsia="Arial Narrow" w:hint="default"/>
                <w:sz w:val="24"/>
                <w:szCs w:val="24"/>
              </w:rPr>
            </w:pPr>
            <w:r>
              <w:rPr>
                <w:rFonts w:ascii="Arial Narrow"/>
                <w:spacing w:val="-1"/>
                <w:sz w:val="24"/>
              </w:rPr>
              <w:t>463,103,186.89</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5"/>
              <w:jc w:val="right"/>
              <w:rPr>
                <w:rFonts w:ascii="Arial Narrow" w:hAnsi="Arial Narrow" w:cs="Arial Narrow" w:eastAsia="Arial Narrow" w:hint="default"/>
                <w:sz w:val="24"/>
                <w:szCs w:val="24"/>
              </w:rPr>
            </w:pPr>
            <w:r>
              <w:rPr>
                <w:rFonts w:ascii="Arial Narrow"/>
                <w:spacing w:val="-1"/>
                <w:sz w:val="24"/>
              </w:rPr>
              <w:t>2018.04</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91" w:right="0"/>
              <w:jc w:val="center"/>
              <w:rPr>
                <w:rFonts w:ascii="Arial Narrow" w:hAnsi="Arial Narrow" w:cs="Arial Narrow" w:eastAsia="Arial Narrow" w:hint="default"/>
                <w:sz w:val="24"/>
                <w:szCs w:val="24"/>
              </w:rPr>
            </w:pPr>
            <w:r>
              <w:rPr>
                <w:rFonts w:ascii="Arial Narrow"/>
                <w:sz w:val="24"/>
              </w:rPr>
              <w:t>54.51</w:t>
            </w:r>
          </w:p>
        </w:tc>
      </w:tr>
      <w:tr>
        <w:trPr>
          <w:trHeight w:val="397" w:hRule="exact"/>
        </w:trPr>
        <w:tc>
          <w:tcPr>
            <w:tcW w:w="342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南京溧水项目</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10"/>
              <w:jc w:val="right"/>
              <w:rPr>
                <w:rFonts w:ascii="Arial Narrow" w:hAnsi="Arial Narrow" w:cs="Arial Narrow" w:eastAsia="Arial Narrow" w:hint="default"/>
                <w:sz w:val="24"/>
                <w:szCs w:val="24"/>
              </w:rPr>
            </w:pPr>
            <w:r>
              <w:rPr>
                <w:rFonts w:ascii="Arial Narrow"/>
                <w:spacing w:val="-1"/>
                <w:sz w:val="24"/>
              </w:rPr>
              <w:t>472,235,023.52</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7"/>
              <w:jc w:val="right"/>
              <w:rPr>
                <w:rFonts w:ascii="Arial Narrow" w:hAnsi="Arial Narrow" w:cs="Arial Narrow" w:eastAsia="Arial Narrow" w:hint="default"/>
                <w:sz w:val="24"/>
                <w:szCs w:val="24"/>
              </w:rPr>
            </w:pPr>
            <w:r>
              <w:rPr>
                <w:rFonts w:ascii="Arial Narrow"/>
                <w:spacing w:val="-1"/>
                <w:sz w:val="24"/>
              </w:rPr>
              <w:t>461,831,408.00</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2019.06</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1" w:right="0"/>
              <w:jc w:val="center"/>
              <w:rPr>
                <w:rFonts w:ascii="Arial Narrow" w:hAnsi="Arial Narrow" w:cs="Arial Narrow" w:eastAsia="Arial Narrow" w:hint="default"/>
                <w:sz w:val="24"/>
                <w:szCs w:val="24"/>
              </w:rPr>
            </w:pPr>
            <w:r>
              <w:rPr>
                <w:rFonts w:ascii="Arial Narrow"/>
                <w:sz w:val="24"/>
              </w:rPr>
              <w:t>98.00</w:t>
            </w:r>
          </w:p>
        </w:tc>
      </w:tr>
      <w:tr>
        <w:trPr>
          <w:trHeight w:val="397" w:hRule="exact"/>
        </w:trPr>
        <w:tc>
          <w:tcPr>
            <w:tcW w:w="342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丹阳悦府园项目</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10"/>
              <w:jc w:val="right"/>
              <w:rPr>
                <w:rFonts w:ascii="Arial Narrow" w:hAnsi="Arial Narrow" w:cs="Arial Narrow" w:eastAsia="Arial Narrow" w:hint="default"/>
                <w:sz w:val="24"/>
                <w:szCs w:val="24"/>
              </w:rPr>
            </w:pPr>
            <w:r>
              <w:rPr>
                <w:rFonts w:ascii="Arial Narrow"/>
                <w:spacing w:val="-1"/>
                <w:sz w:val="24"/>
              </w:rPr>
              <w:t>1,750,942,964.00</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7"/>
              <w:jc w:val="right"/>
              <w:rPr>
                <w:rFonts w:ascii="Arial Narrow" w:hAnsi="Arial Narrow" w:cs="Arial Narrow" w:eastAsia="Arial Narrow" w:hint="default"/>
                <w:sz w:val="24"/>
                <w:szCs w:val="24"/>
              </w:rPr>
            </w:pPr>
            <w:r>
              <w:rPr>
                <w:rFonts w:ascii="Arial Narrow"/>
                <w:spacing w:val="-1"/>
                <w:sz w:val="24"/>
              </w:rPr>
              <w:t>431,984,739.00</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2019.12</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79" w:right="0"/>
              <w:jc w:val="center"/>
              <w:rPr>
                <w:rFonts w:ascii="Arial Narrow" w:hAnsi="Arial Narrow" w:cs="Arial Narrow" w:eastAsia="Arial Narrow" w:hint="default"/>
                <w:sz w:val="24"/>
                <w:szCs w:val="24"/>
              </w:rPr>
            </w:pPr>
            <w:r>
              <w:rPr>
                <w:rFonts w:ascii="Arial Narrow"/>
                <w:sz w:val="24"/>
              </w:rPr>
              <w:t>100.00</w:t>
            </w:r>
          </w:p>
        </w:tc>
      </w:tr>
      <w:tr>
        <w:trPr>
          <w:trHeight w:val="397" w:hRule="exact"/>
        </w:trPr>
        <w:tc>
          <w:tcPr>
            <w:tcW w:w="342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如东漫悦湾项目</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10"/>
              <w:jc w:val="right"/>
              <w:rPr>
                <w:rFonts w:ascii="Arial Narrow" w:hAnsi="Arial Narrow" w:cs="Arial Narrow" w:eastAsia="Arial Narrow" w:hint="default"/>
                <w:sz w:val="24"/>
                <w:szCs w:val="24"/>
              </w:rPr>
            </w:pPr>
            <w:r>
              <w:rPr>
                <w:rFonts w:ascii="Arial Narrow"/>
                <w:spacing w:val="-1"/>
                <w:sz w:val="24"/>
              </w:rPr>
              <w:t>764,591,681.00</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7"/>
              <w:jc w:val="right"/>
              <w:rPr>
                <w:rFonts w:ascii="Arial Narrow" w:hAnsi="Arial Narrow" w:cs="Arial Narrow" w:eastAsia="Arial Narrow" w:hint="default"/>
                <w:sz w:val="24"/>
                <w:szCs w:val="24"/>
              </w:rPr>
            </w:pPr>
            <w:r>
              <w:rPr>
                <w:rFonts w:ascii="Arial Narrow"/>
                <w:spacing w:val="-1"/>
                <w:sz w:val="24"/>
              </w:rPr>
              <w:t>426,606,945.00</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2019.05</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79" w:right="0"/>
              <w:jc w:val="center"/>
              <w:rPr>
                <w:rFonts w:ascii="Arial Narrow" w:hAnsi="Arial Narrow" w:cs="Arial Narrow" w:eastAsia="Arial Narrow" w:hint="default"/>
                <w:sz w:val="24"/>
                <w:szCs w:val="24"/>
              </w:rPr>
            </w:pPr>
            <w:r>
              <w:rPr>
                <w:rFonts w:ascii="Arial Narrow"/>
                <w:sz w:val="24"/>
              </w:rPr>
              <w:t>100.00</w:t>
            </w:r>
          </w:p>
        </w:tc>
      </w:tr>
      <w:tr>
        <w:trPr>
          <w:trHeight w:val="397" w:hRule="exact"/>
        </w:trPr>
        <w:tc>
          <w:tcPr>
            <w:tcW w:w="342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无锡君诚悦府项目</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10"/>
              <w:jc w:val="right"/>
              <w:rPr>
                <w:rFonts w:ascii="Arial Narrow" w:hAnsi="Arial Narrow" w:cs="Arial Narrow" w:eastAsia="Arial Narrow" w:hint="default"/>
                <w:sz w:val="24"/>
                <w:szCs w:val="24"/>
              </w:rPr>
            </w:pPr>
            <w:r>
              <w:rPr>
                <w:rFonts w:ascii="Arial Narrow"/>
                <w:spacing w:val="-1"/>
                <w:sz w:val="24"/>
              </w:rPr>
              <w:t>656,121,470.47</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7"/>
              <w:jc w:val="right"/>
              <w:rPr>
                <w:rFonts w:ascii="Arial Narrow" w:hAnsi="Arial Narrow" w:cs="Arial Narrow" w:eastAsia="Arial Narrow" w:hint="default"/>
                <w:sz w:val="24"/>
                <w:szCs w:val="24"/>
              </w:rPr>
            </w:pPr>
            <w:r>
              <w:rPr>
                <w:rFonts w:ascii="Arial Narrow"/>
                <w:spacing w:val="-1"/>
                <w:sz w:val="24"/>
              </w:rPr>
              <w:t>397,010,579.00</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2019.08</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1" w:right="0"/>
              <w:jc w:val="center"/>
              <w:rPr>
                <w:rFonts w:ascii="Arial Narrow" w:hAnsi="Arial Narrow" w:cs="Arial Narrow" w:eastAsia="Arial Narrow" w:hint="default"/>
                <w:sz w:val="24"/>
                <w:szCs w:val="24"/>
              </w:rPr>
            </w:pPr>
            <w:r>
              <w:rPr>
                <w:rFonts w:ascii="Arial Narrow"/>
                <w:sz w:val="24"/>
              </w:rPr>
              <w:t>82.00</w:t>
            </w:r>
          </w:p>
        </w:tc>
      </w:tr>
      <w:tr>
        <w:trPr>
          <w:trHeight w:val="397" w:hRule="exact"/>
        </w:trPr>
        <w:tc>
          <w:tcPr>
            <w:tcW w:w="342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武汉拂晓城项目</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10"/>
              <w:jc w:val="right"/>
              <w:rPr>
                <w:rFonts w:ascii="Arial Narrow" w:hAnsi="Arial Narrow" w:cs="Arial Narrow" w:eastAsia="Arial Narrow" w:hint="default"/>
                <w:sz w:val="24"/>
                <w:szCs w:val="24"/>
              </w:rPr>
            </w:pPr>
            <w:r>
              <w:rPr>
                <w:rFonts w:ascii="Arial Narrow"/>
                <w:spacing w:val="-1"/>
                <w:sz w:val="24"/>
              </w:rPr>
              <w:t>1,359,068,472.00</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7"/>
              <w:jc w:val="right"/>
              <w:rPr>
                <w:rFonts w:ascii="Arial Narrow" w:hAnsi="Arial Narrow" w:cs="Arial Narrow" w:eastAsia="Arial Narrow" w:hint="default"/>
                <w:sz w:val="24"/>
                <w:szCs w:val="24"/>
              </w:rPr>
            </w:pPr>
            <w:r>
              <w:rPr>
                <w:rFonts w:ascii="Arial Narrow"/>
                <w:spacing w:val="-1"/>
                <w:sz w:val="24"/>
              </w:rPr>
              <w:t>346,662,186.00</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2019.12</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1" w:right="0"/>
              <w:jc w:val="center"/>
              <w:rPr>
                <w:rFonts w:ascii="Arial Narrow" w:hAnsi="Arial Narrow" w:cs="Arial Narrow" w:eastAsia="Arial Narrow" w:hint="default"/>
                <w:sz w:val="24"/>
                <w:szCs w:val="24"/>
              </w:rPr>
            </w:pPr>
            <w:r>
              <w:rPr>
                <w:rFonts w:ascii="Arial Narrow"/>
                <w:sz w:val="24"/>
              </w:rPr>
              <w:t>82.41</w:t>
            </w:r>
          </w:p>
        </w:tc>
      </w:tr>
      <w:tr>
        <w:trPr>
          <w:trHeight w:val="397" w:hRule="exact"/>
        </w:trPr>
        <w:tc>
          <w:tcPr>
            <w:tcW w:w="3422" w:type="dxa"/>
            <w:tcBorders>
              <w:top w:val="nil" w:sz="6" w:space="0" w:color="auto"/>
              <w:left w:val="nil" w:sz="6" w:space="0" w:color="auto"/>
              <w:bottom w:val="nil" w:sz="6" w:space="0" w:color="auto"/>
              <w:right w:val="nil" w:sz="6" w:space="0" w:color="auto"/>
            </w:tcBorders>
          </w:tcPr>
          <w:p>
            <w:pPr>
              <w:pStyle w:val="TableParagraph"/>
              <w:spacing w:line="329" w:lineRule="exact"/>
              <w:ind w:left="106" w:right="0"/>
              <w:jc w:val="left"/>
              <w:rPr>
                <w:rFonts w:ascii="宋体" w:hAnsi="宋体" w:cs="宋体" w:eastAsia="宋体" w:hint="default"/>
                <w:sz w:val="24"/>
                <w:szCs w:val="24"/>
              </w:rPr>
            </w:pPr>
            <w:r>
              <w:rPr>
                <w:rFonts w:ascii="宋体" w:hAnsi="宋体" w:cs="宋体" w:eastAsia="宋体" w:hint="default"/>
                <w:sz w:val="24"/>
                <w:szCs w:val="24"/>
              </w:rPr>
              <w:t>泰安中央商务区</w:t>
            </w:r>
            <w:r>
              <w:rPr>
                <w:rFonts w:ascii="宋体" w:hAnsi="宋体" w:cs="宋体" w:eastAsia="宋体" w:hint="default"/>
                <w:spacing w:val="-60"/>
                <w:sz w:val="24"/>
                <w:szCs w:val="24"/>
              </w:rPr>
              <w:t> </w:t>
            </w:r>
            <w:r>
              <w:rPr>
                <w:rFonts w:ascii="Arial Narrow" w:hAnsi="Arial Narrow" w:cs="Arial Narrow" w:eastAsia="Arial Narrow" w:hint="default"/>
                <w:sz w:val="24"/>
                <w:szCs w:val="24"/>
              </w:rPr>
              <w:t>B2</w:t>
            </w:r>
            <w:r>
              <w:rPr>
                <w:rFonts w:ascii="Arial Narrow" w:hAnsi="Arial Narrow" w:cs="Arial Narrow" w:eastAsia="Arial Narrow" w:hint="default"/>
                <w:spacing w:val="5"/>
                <w:sz w:val="24"/>
                <w:szCs w:val="24"/>
              </w:rPr>
              <w:t> </w:t>
            </w:r>
            <w:r>
              <w:rPr>
                <w:rFonts w:ascii="宋体" w:hAnsi="宋体" w:cs="宋体" w:eastAsia="宋体" w:hint="default"/>
                <w:sz w:val="24"/>
                <w:szCs w:val="24"/>
              </w:rPr>
              <w:t>地块</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10"/>
              <w:jc w:val="right"/>
              <w:rPr>
                <w:rFonts w:ascii="Arial Narrow" w:hAnsi="Arial Narrow" w:cs="Arial Narrow" w:eastAsia="Arial Narrow" w:hint="default"/>
                <w:sz w:val="24"/>
                <w:szCs w:val="24"/>
              </w:rPr>
            </w:pPr>
            <w:r>
              <w:rPr>
                <w:rFonts w:ascii="Arial Narrow"/>
                <w:spacing w:val="-1"/>
                <w:sz w:val="24"/>
              </w:rPr>
              <w:t>309,472,203.00</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7"/>
              <w:jc w:val="right"/>
              <w:rPr>
                <w:rFonts w:ascii="Arial Narrow" w:hAnsi="Arial Narrow" w:cs="Arial Narrow" w:eastAsia="Arial Narrow" w:hint="default"/>
                <w:sz w:val="24"/>
                <w:szCs w:val="24"/>
              </w:rPr>
            </w:pPr>
            <w:r>
              <w:rPr>
                <w:rFonts w:ascii="Arial Narrow"/>
                <w:spacing w:val="-1"/>
                <w:sz w:val="24"/>
              </w:rPr>
              <w:t>328,402,670.00</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5"/>
              <w:jc w:val="right"/>
              <w:rPr>
                <w:rFonts w:ascii="Arial Narrow" w:hAnsi="Arial Narrow" w:cs="Arial Narrow" w:eastAsia="Arial Narrow" w:hint="default"/>
                <w:sz w:val="24"/>
                <w:szCs w:val="24"/>
              </w:rPr>
            </w:pPr>
            <w:r>
              <w:rPr>
                <w:rFonts w:ascii="Arial Narrow"/>
                <w:spacing w:val="-1"/>
                <w:sz w:val="24"/>
              </w:rPr>
              <w:t>2021.01</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91" w:right="0"/>
              <w:jc w:val="center"/>
              <w:rPr>
                <w:rFonts w:ascii="Arial Narrow" w:hAnsi="Arial Narrow" w:cs="Arial Narrow" w:eastAsia="Arial Narrow" w:hint="default"/>
                <w:sz w:val="24"/>
                <w:szCs w:val="24"/>
              </w:rPr>
            </w:pPr>
            <w:r>
              <w:rPr>
                <w:rFonts w:ascii="Arial Narrow"/>
                <w:sz w:val="24"/>
              </w:rPr>
              <w:t>23.69</w:t>
            </w:r>
          </w:p>
        </w:tc>
      </w:tr>
      <w:tr>
        <w:trPr>
          <w:trHeight w:val="397" w:hRule="exact"/>
        </w:trPr>
        <w:tc>
          <w:tcPr>
            <w:tcW w:w="342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营口中南世纪城项目</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10"/>
              <w:jc w:val="right"/>
              <w:rPr>
                <w:rFonts w:ascii="Arial Narrow" w:hAnsi="Arial Narrow" w:cs="Arial Narrow" w:eastAsia="Arial Narrow" w:hint="default"/>
                <w:sz w:val="24"/>
                <w:szCs w:val="24"/>
              </w:rPr>
            </w:pPr>
            <w:r>
              <w:rPr>
                <w:rFonts w:ascii="Arial Narrow"/>
                <w:spacing w:val="-1"/>
                <w:sz w:val="24"/>
              </w:rPr>
              <w:t>324,567,723.04</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7"/>
              <w:jc w:val="right"/>
              <w:rPr>
                <w:rFonts w:ascii="Arial Narrow" w:hAnsi="Arial Narrow" w:cs="Arial Narrow" w:eastAsia="Arial Narrow" w:hint="default"/>
                <w:sz w:val="24"/>
                <w:szCs w:val="24"/>
              </w:rPr>
            </w:pPr>
            <w:r>
              <w:rPr>
                <w:rFonts w:ascii="Arial Narrow"/>
                <w:spacing w:val="-1"/>
                <w:sz w:val="24"/>
              </w:rPr>
              <w:t>293,392,086.24</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2019.12</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1" w:right="0"/>
              <w:jc w:val="center"/>
              <w:rPr>
                <w:rFonts w:ascii="Arial Narrow" w:hAnsi="Arial Narrow" w:cs="Arial Narrow" w:eastAsia="Arial Narrow" w:hint="default"/>
                <w:sz w:val="24"/>
                <w:szCs w:val="24"/>
              </w:rPr>
            </w:pPr>
            <w:r>
              <w:rPr>
                <w:rFonts w:ascii="Arial Narrow"/>
                <w:sz w:val="24"/>
              </w:rPr>
              <w:t>96.81</w:t>
            </w:r>
          </w:p>
        </w:tc>
      </w:tr>
      <w:tr>
        <w:trPr>
          <w:trHeight w:val="397" w:hRule="exact"/>
        </w:trPr>
        <w:tc>
          <w:tcPr>
            <w:tcW w:w="342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青岛漫悦湾项目</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10"/>
              <w:jc w:val="right"/>
              <w:rPr>
                <w:rFonts w:ascii="Arial Narrow" w:hAnsi="Arial Narrow" w:cs="Arial Narrow" w:eastAsia="Arial Narrow" w:hint="default"/>
                <w:sz w:val="24"/>
                <w:szCs w:val="24"/>
              </w:rPr>
            </w:pPr>
            <w:r>
              <w:rPr>
                <w:rFonts w:ascii="Arial Narrow"/>
                <w:spacing w:val="-1"/>
                <w:sz w:val="24"/>
              </w:rPr>
              <w:t>1,823,885,978.00</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7"/>
              <w:jc w:val="right"/>
              <w:rPr>
                <w:rFonts w:ascii="Arial Narrow" w:hAnsi="Arial Narrow" w:cs="Arial Narrow" w:eastAsia="Arial Narrow" w:hint="default"/>
                <w:sz w:val="24"/>
                <w:szCs w:val="24"/>
              </w:rPr>
            </w:pPr>
            <w:r>
              <w:rPr>
                <w:rFonts w:ascii="Arial Narrow"/>
                <w:spacing w:val="-1"/>
                <w:sz w:val="24"/>
              </w:rPr>
              <w:t>251,549,496.00</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2021.08</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1" w:right="0"/>
              <w:jc w:val="center"/>
              <w:rPr>
                <w:rFonts w:ascii="Arial Narrow" w:hAnsi="Arial Narrow" w:cs="Arial Narrow" w:eastAsia="Arial Narrow" w:hint="default"/>
                <w:sz w:val="24"/>
                <w:szCs w:val="24"/>
              </w:rPr>
            </w:pPr>
            <w:r>
              <w:rPr>
                <w:rFonts w:ascii="Arial Narrow"/>
                <w:sz w:val="24"/>
              </w:rPr>
              <w:t>76.40</w:t>
            </w:r>
          </w:p>
        </w:tc>
      </w:tr>
      <w:tr>
        <w:trPr>
          <w:trHeight w:val="397" w:hRule="exact"/>
        </w:trPr>
        <w:tc>
          <w:tcPr>
            <w:tcW w:w="342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昌江中南林海间项目</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10"/>
              <w:jc w:val="right"/>
              <w:rPr>
                <w:rFonts w:ascii="Arial Narrow" w:hAnsi="Arial Narrow" w:cs="Arial Narrow" w:eastAsia="Arial Narrow" w:hint="default"/>
                <w:sz w:val="24"/>
                <w:szCs w:val="24"/>
              </w:rPr>
            </w:pPr>
            <w:r>
              <w:rPr>
                <w:rFonts w:ascii="Arial Narrow"/>
                <w:spacing w:val="-1"/>
                <w:sz w:val="24"/>
              </w:rPr>
              <w:t>185,407,019.91</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7"/>
              <w:jc w:val="right"/>
              <w:rPr>
                <w:rFonts w:ascii="Arial Narrow" w:hAnsi="Arial Narrow" w:cs="Arial Narrow" w:eastAsia="Arial Narrow" w:hint="default"/>
                <w:sz w:val="24"/>
                <w:szCs w:val="24"/>
              </w:rPr>
            </w:pPr>
            <w:r>
              <w:rPr>
                <w:rFonts w:ascii="Arial Narrow"/>
                <w:spacing w:val="-1"/>
                <w:sz w:val="24"/>
              </w:rPr>
              <w:t>245,712,172.33</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2020.06</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1" w:right="0"/>
              <w:jc w:val="center"/>
              <w:rPr>
                <w:rFonts w:ascii="Arial Narrow" w:hAnsi="Arial Narrow" w:cs="Arial Narrow" w:eastAsia="Arial Narrow" w:hint="default"/>
                <w:sz w:val="24"/>
                <w:szCs w:val="24"/>
              </w:rPr>
            </w:pPr>
            <w:r>
              <w:rPr>
                <w:rFonts w:ascii="Arial Narrow"/>
                <w:sz w:val="24"/>
              </w:rPr>
              <w:t>99.52</w:t>
            </w:r>
          </w:p>
        </w:tc>
      </w:tr>
      <w:tr>
        <w:trPr>
          <w:trHeight w:val="397" w:hRule="exact"/>
        </w:trPr>
        <w:tc>
          <w:tcPr>
            <w:tcW w:w="342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苏州中南锦城项目</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10"/>
              <w:jc w:val="right"/>
              <w:rPr>
                <w:rFonts w:ascii="Arial Narrow" w:hAnsi="Arial Narrow" w:cs="Arial Narrow" w:eastAsia="Arial Narrow" w:hint="default"/>
                <w:sz w:val="24"/>
                <w:szCs w:val="24"/>
              </w:rPr>
            </w:pPr>
            <w:r>
              <w:rPr>
                <w:rFonts w:ascii="Arial Narrow"/>
                <w:spacing w:val="-1"/>
                <w:sz w:val="24"/>
              </w:rPr>
              <w:t>256,802,241.09</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7"/>
              <w:jc w:val="right"/>
              <w:rPr>
                <w:rFonts w:ascii="Arial Narrow" w:hAnsi="Arial Narrow" w:cs="Arial Narrow" w:eastAsia="Arial Narrow" w:hint="default"/>
                <w:sz w:val="24"/>
                <w:szCs w:val="24"/>
              </w:rPr>
            </w:pPr>
            <w:r>
              <w:rPr>
                <w:rFonts w:ascii="Arial Narrow"/>
                <w:spacing w:val="-1"/>
                <w:sz w:val="24"/>
              </w:rPr>
              <w:t>233,255,663.71</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2019.06</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79" w:right="0"/>
              <w:jc w:val="center"/>
              <w:rPr>
                <w:rFonts w:ascii="Arial Narrow" w:hAnsi="Arial Narrow" w:cs="Arial Narrow" w:eastAsia="Arial Narrow" w:hint="default"/>
                <w:sz w:val="24"/>
                <w:szCs w:val="24"/>
              </w:rPr>
            </w:pPr>
            <w:r>
              <w:rPr>
                <w:rFonts w:ascii="Arial Narrow"/>
                <w:sz w:val="24"/>
              </w:rPr>
              <w:t>100.00</w:t>
            </w:r>
          </w:p>
        </w:tc>
      </w:tr>
      <w:tr>
        <w:trPr>
          <w:trHeight w:val="397" w:hRule="exact"/>
        </w:trPr>
        <w:tc>
          <w:tcPr>
            <w:tcW w:w="342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烟台中南熙悦项目</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10"/>
              <w:jc w:val="right"/>
              <w:rPr>
                <w:rFonts w:ascii="Arial Narrow" w:hAnsi="Arial Narrow" w:cs="Arial Narrow" w:eastAsia="Arial Narrow" w:hint="default"/>
                <w:sz w:val="24"/>
                <w:szCs w:val="24"/>
              </w:rPr>
            </w:pPr>
            <w:r>
              <w:rPr>
                <w:rFonts w:ascii="Arial Narrow"/>
                <w:spacing w:val="-1"/>
                <w:sz w:val="24"/>
              </w:rPr>
              <w:t>1,326,015,562.00</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7"/>
              <w:jc w:val="right"/>
              <w:rPr>
                <w:rFonts w:ascii="Arial Narrow" w:hAnsi="Arial Narrow" w:cs="Arial Narrow" w:eastAsia="Arial Narrow" w:hint="default"/>
                <w:sz w:val="24"/>
                <w:szCs w:val="24"/>
              </w:rPr>
            </w:pPr>
            <w:r>
              <w:rPr>
                <w:rFonts w:ascii="Arial Narrow"/>
                <w:spacing w:val="-1"/>
                <w:sz w:val="24"/>
              </w:rPr>
              <w:t>219,290,108.00</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3"/>
                <w:sz w:val="24"/>
              </w:rPr>
              <w:t>2020.11</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1" w:right="0"/>
              <w:jc w:val="center"/>
              <w:rPr>
                <w:rFonts w:ascii="Arial Narrow" w:hAnsi="Arial Narrow" w:cs="Arial Narrow" w:eastAsia="Arial Narrow" w:hint="default"/>
                <w:sz w:val="24"/>
                <w:szCs w:val="24"/>
              </w:rPr>
            </w:pPr>
            <w:r>
              <w:rPr>
                <w:rFonts w:ascii="Arial Narrow"/>
                <w:sz w:val="24"/>
              </w:rPr>
              <w:t>99.75</w:t>
            </w:r>
          </w:p>
        </w:tc>
      </w:tr>
      <w:tr>
        <w:trPr>
          <w:trHeight w:val="396" w:hRule="exact"/>
        </w:trPr>
        <w:tc>
          <w:tcPr>
            <w:tcW w:w="342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烟台中南山海湾项目</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10"/>
              <w:jc w:val="right"/>
              <w:rPr>
                <w:rFonts w:ascii="Arial Narrow" w:hAnsi="Arial Narrow" w:cs="Arial Narrow" w:eastAsia="Arial Narrow" w:hint="default"/>
                <w:sz w:val="24"/>
                <w:szCs w:val="24"/>
              </w:rPr>
            </w:pPr>
            <w:r>
              <w:rPr>
                <w:rFonts w:ascii="Arial Narrow"/>
                <w:spacing w:val="-1"/>
                <w:sz w:val="24"/>
              </w:rPr>
              <w:t>437,034,142.00</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7"/>
              <w:jc w:val="right"/>
              <w:rPr>
                <w:rFonts w:ascii="Arial Narrow" w:hAnsi="Arial Narrow" w:cs="Arial Narrow" w:eastAsia="Arial Narrow" w:hint="default"/>
                <w:sz w:val="24"/>
                <w:szCs w:val="24"/>
              </w:rPr>
            </w:pPr>
            <w:r>
              <w:rPr>
                <w:rFonts w:ascii="Arial Narrow"/>
                <w:spacing w:val="-1"/>
                <w:sz w:val="24"/>
              </w:rPr>
              <w:t>215,558,323.00</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5"/>
              <w:jc w:val="right"/>
              <w:rPr>
                <w:rFonts w:ascii="Arial Narrow" w:hAnsi="Arial Narrow" w:cs="Arial Narrow" w:eastAsia="Arial Narrow" w:hint="default"/>
                <w:sz w:val="24"/>
                <w:szCs w:val="24"/>
              </w:rPr>
            </w:pPr>
            <w:r>
              <w:rPr>
                <w:rFonts w:ascii="Arial Narrow"/>
                <w:spacing w:val="-1"/>
                <w:sz w:val="24"/>
              </w:rPr>
              <w:t>2020.12</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91" w:right="0"/>
              <w:jc w:val="center"/>
              <w:rPr>
                <w:rFonts w:ascii="Arial Narrow" w:hAnsi="Arial Narrow" w:cs="Arial Narrow" w:eastAsia="Arial Narrow" w:hint="default"/>
                <w:sz w:val="24"/>
                <w:szCs w:val="24"/>
              </w:rPr>
            </w:pPr>
            <w:r>
              <w:rPr>
                <w:rFonts w:ascii="Arial Narrow"/>
                <w:sz w:val="24"/>
              </w:rPr>
              <w:t>73.32</w:t>
            </w:r>
          </w:p>
        </w:tc>
      </w:tr>
      <w:tr>
        <w:trPr>
          <w:trHeight w:val="397" w:hRule="exact"/>
        </w:trPr>
        <w:tc>
          <w:tcPr>
            <w:tcW w:w="342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昌江中南芭提雅项目</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10"/>
              <w:jc w:val="right"/>
              <w:rPr>
                <w:rFonts w:ascii="Arial Narrow" w:hAnsi="Arial Narrow" w:cs="Arial Narrow" w:eastAsia="Arial Narrow" w:hint="default"/>
                <w:sz w:val="24"/>
                <w:szCs w:val="24"/>
              </w:rPr>
            </w:pPr>
            <w:r>
              <w:rPr>
                <w:rFonts w:ascii="Arial Narrow"/>
                <w:spacing w:val="-1"/>
                <w:sz w:val="24"/>
              </w:rPr>
              <w:t>263,824,895.99</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7"/>
              <w:jc w:val="right"/>
              <w:rPr>
                <w:rFonts w:ascii="Arial Narrow" w:hAnsi="Arial Narrow" w:cs="Arial Narrow" w:eastAsia="Arial Narrow" w:hint="default"/>
                <w:sz w:val="24"/>
                <w:szCs w:val="24"/>
              </w:rPr>
            </w:pPr>
            <w:r>
              <w:rPr>
                <w:rFonts w:ascii="Arial Narrow"/>
                <w:spacing w:val="-1"/>
                <w:sz w:val="24"/>
              </w:rPr>
              <w:t>214,754,981.01</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2020.08</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1" w:right="0"/>
              <w:jc w:val="center"/>
              <w:rPr>
                <w:rFonts w:ascii="Arial Narrow" w:hAnsi="Arial Narrow" w:cs="Arial Narrow" w:eastAsia="Arial Narrow" w:hint="default"/>
                <w:sz w:val="24"/>
                <w:szCs w:val="24"/>
              </w:rPr>
            </w:pPr>
            <w:r>
              <w:rPr>
                <w:rFonts w:ascii="Arial Narrow"/>
                <w:sz w:val="24"/>
              </w:rPr>
              <w:t>96.84</w:t>
            </w:r>
          </w:p>
        </w:tc>
      </w:tr>
      <w:tr>
        <w:trPr>
          <w:trHeight w:val="397" w:hRule="exact"/>
        </w:trPr>
        <w:tc>
          <w:tcPr>
            <w:tcW w:w="342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马鞍山熙悦美墅项目</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10"/>
              <w:jc w:val="right"/>
              <w:rPr>
                <w:rFonts w:ascii="Arial Narrow" w:hAnsi="Arial Narrow" w:cs="Arial Narrow" w:eastAsia="Arial Narrow" w:hint="default"/>
                <w:sz w:val="24"/>
                <w:szCs w:val="24"/>
              </w:rPr>
            </w:pPr>
            <w:r>
              <w:rPr>
                <w:rFonts w:ascii="Arial Narrow"/>
                <w:spacing w:val="-1"/>
                <w:sz w:val="24"/>
              </w:rPr>
              <w:t>1,402,523,276.00</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7"/>
              <w:jc w:val="right"/>
              <w:rPr>
                <w:rFonts w:ascii="Arial Narrow" w:hAnsi="Arial Narrow" w:cs="Arial Narrow" w:eastAsia="Arial Narrow" w:hint="default"/>
                <w:sz w:val="24"/>
                <w:szCs w:val="24"/>
              </w:rPr>
            </w:pPr>
            <w:r>
              <w:rPr>
                <w:rFonts w:ascii="Arial Narrow"/>
                <w:spacing w:val="-1"/>
                <w:sz w:val="24"/>
              </w:rPr>
              <w:t>214,403,706.00</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3"/>
                <w:sz w:val="24"/>
              </w:rPr>
              <w:t>2019.11</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1" w:right="0"/>
              <w:jc w:val="center"/>
              <w:rPr>
                <w:rFonts w:ascii="Arial Narrow" w:hAnsi="Arial Narrow" w:cs="Arial Narrow" w:eastAsia="Arial Narrow" w:hint="default"/>
                <w:sz w:val="24"/>
                <w:szCs w:val="24"/>
              </w:rPr>
            </w:pPr>
            <w:r>
              <w:rPr>
                <w:rFonts w:ascii="Arial Narrow"/>
                <w:sz w:val="24"/>
              </w:rPr>
              <w:t>95.75</w:t>
            </w:r>
          </w:p>
        </w:tc>
      </w:tr>
      <w:tr>
        <w:trPr>
          <w:trHeight w:val="397" w:hRule="exact"/>
        </w:trPr>
        <w:tc>
          <w:tcPr>
            <w:tcW w:w="342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吴江中南世纪城项目</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10"/>
              <w:jc w:val="right"/>
              <w:rPr>
                <w:rFonts w:ascii="Arial Narrow" w:hAnsi="Arial Narrow" w:cs="Arial Narrow" w:eastAsia="Arial Narrow" w:hint="default"/>
                <w:sz w:val="24"/>
                <w:szCs w:val="24"/>
              </w:rPr>
            </w:pPr>
            <w:r>
              <w:rPr>
                <w:rFonts w:ascii="Arial Narrow"/>
                <w:spacing w:val="-1"/>
                <w:sz w:val="24"/>
              </w:rPr>
              <w:t>194,990,971.48</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7"/>
              <w:jc w:val="right"/>
              <w:rPr>
                <w:rFonts w:ascii="Arial Narrow" w:hAnsi="Arial Narrow" w:cs="Arial Narrow" w:eastAsia="Arial Narrow" w:hint="default"/>
                <w:sz w:val="24"/>
                <w:szCs w:val="24"/>
              </w:rPr>
            </w:pPr>
            <w:r>
              <w:rPr>
                <w:rFonts w:ascii="Arial Narrow"/>
                <w:spacing w:val="-1"/>
                <w:sz w:val="24"/>
              </w:rPr>
              <w:t>195,060,950.50</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2017.05</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79" w:right="0"/>
              <w:jc w:val="center"/>
              <w:rPr>
                <w:rFonts w:ascii="Arial Narrow" w:hAnsi="Arial Narrow" w:cs="Arial Narrow" w:eastAsia="Arial Narrow" w:hint="default"/>
                <w:sz w:val="24"/>
                <w:szCs w:val="24"/>
              </w:rPr>
            </w:pPr>
            <w:r>
              <w:rPr>
                <w:rFonts w:ascii="Arial Narrow"/>
                <w:sz w:val="24"/>
              </w:rPr>
              <w:t>100.00</w:t>
            </w:r>
          </w:p>
        </w:tc>
      </w:tr>
      <w:tr>
        <w:trPr>
          <w:trHeight w:val="397" w:hRule="exact"/>
        </w:trPr>
        <w:tc>
          <w:tcPr>
            <w:tcW w:w="342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如皋中南世纪城项目</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11"/>
              <w:jc w:val="right"/>
              <w:rPr>
                <w:rFonts w:ascii="Arial Narrow" w:hAnsi="Arial Narrow" w:cs="Arial Narrow" w:eastAsia="Arial Narrow" w:hint="default"/>
                <w:sz w:val="24"/>
                <w:szCs w:val="24"/>
              </w:rPr>
            </w:pPr>
            <w:r>
              <w:rPr>
                <w:rFonts w:ascii="Arial Narrow"/>
                <w:spacing w:val="-1"/>
                <w:sz w:val="24"/>
              </w:rPr>
              <w:t>731,433.00</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7"/>
              <w:jc w:val="right"/>
              <w:rPr>
                <w:rFonts w:ascii="Arial Narrow" w:hAnsi="Arial Narrow" w:cs="Arial Narrow" w:eastAsia="Arial Narrow" w:hint="default"/>
                <w:sz w:val="24"/>
                <w:szCs w:val="24"/>
              </w:rPr>
            </w:pPr>
            <w:r>
              <w:rPr>
                <w:rFonts w:ascii="Arial Narrow"/>
                <w:spacing w:val="-1"/>
                <w:sz w:val="24"/>
              </w:rPr>
              <w:t>183,422,819.00</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2018.05</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79" w:right="0"/>
              <w:jc w:val="center"/>
              <w:rPr>
                <w:rFonts w:ascii="Arial Narrow" w:hAnsi="Arial Narrow" w:cs="Arial Narrow" w:eastAsia="Arial Narrow" w:hint="default"/>
                <w:sz w:val="24"/>
                <w:szCs w:val="24"/>
              </w:rPr>
            </w:pPr>
            <w:r>
              <w:rPr>
                <w:rFonts w:ascii="Arial Narrow"/>
                <w:sz w:val="24"/>
              </w:rPr>
              <w:t>100.00</w:t>
            </w:r>
          </w:p>
        </w:tc>
      </w:tr>
      <w:tr>
        <w:trPr>
          <w:trHeight w:val="397" w:hRule="exact"/>
        </w:trPr>
        <w:tc>
          <w:tcPr>
            <w:tcW w:w="342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长岛新业项目</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10"/>
              <w:jc w:val="right"/>
              <w:rPr>
                <w:rFonts w:ascii="Arial Narrow" w:hAnsi="Arial Narrow" w:cs="Arial Narrow" w:eastAsia="Arial Narrow" w:hint="default"/>
                <w:sz w:val="24"/>
                <w:szCs w:val="24"/>
              </w:rPr>
            </w:pPr>
            <w:r>
              <w:rPr>
                <w:rFonts w:ascii="Arial Narrow"/>
                <w:spacing w:val="-1"/>
                <w:sz w:val="24"/>
              </w:rPr>
              <w:t>1,468,235,926.00</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7"/>
              <w:jc w:val="right"/>
              <w:rPr>
                <w:rFonts w:ascii="Arial Narrow" w:hAnsi="Arial Narrow" w:cs="Arial Narrow" w:eastAsia="Arial Narrow" w:hint="default"/>
                <w:sz w:val="24"/>
                <w:szCs w:val="24"/>
              </w:rPr>
            </w:pPr>
            <w:r>
              <w:rPr>
                <w:rFonts w:ascii="Arial Narrow"/>
                <w:spacing w:val="-1"/>
                <w:sz w:val="24"/>
              </w:rPr>
              <w:t>181,492,665.53</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2020.01</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1" w:right="0"/>
              <w:jc w:val="center"/>
              <w:rPr>
                <w:rFonts w:ascii="Arial Narrow" w:hAnsi="Arial Narrow" w:cs="Arial Narrow" w:eastAsia="Arial Narrow" w:hint="default"/>
                <w:sz w:val="24"/>
                <w:szCs w:val="24"/>
              </w:rPr>
            </w:pPr>
            <w:r>
              <w:rPr>
                <w:rFonts w:ascii="Arial Narrow"/>
                <w:sz w:val="24"/>
              </w:rPr>
              <w:t>78.50</w:t>
            </w:r>
          </w:p>
        </w:tc>
      </w:tr>
      <w:tr>
        <w:trPr>
          <w:trHeight w:val="396" w:hRule="exact"/>
        </w:trPr>
        <w:tc>
          <w:tcPr>
            <w:tcW w:w="342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常熟中南世纪城项目</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10"/>
              <w:jc w:val="right"/>
              <w:rPr>
                <w:rFonts w:ascii="Arial Narrow" w:hAnsi="Arial Narrow" w:cs="Arial Narrow" w:eastAsia="Arial Narrow" w:hint="default"/>
                <w:sz w:val="24"/>
                <w:szCs w:val="24"/>
              </w:rPr>
            </w:pPr>
            <w:r>
              <w:rPr>
                <w:rFonts w:ascii="Arial Narrow"/>
                <w:spacing w:val="-1"/>
                <w:sz w:val="24"/>
              </w:rPr>
              <w:t>164,319,257.33</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7"/>
              <w:jc w:val="right"/>
              <w:rPr>
                <w:rFonts w:ascii="Arial Narrow" w:hAnsi="Arial Narrow" w:cs="Arial Narrow" w:eastAsia="Arial Narrow" w:hint="default"/>
                <w:sz w:val="24"/>
                <w:szCs w:val="24"/>
              </w:rPr>
            </w:pPr>
            <w:r>
              <w:rPr>
                <w:rFonts w:ascii="Arial Narrow"/>
                <w:spacing w:val="-1"/>
                <w:sz w:val="24"/>
              </w:rPr>
              <w:t>164,667,278.33</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5"/>
              <w:jc w:val="right"/>
              <w:rPr>
                <w:rFonts w:ascii="Arial Narrow" w:hAnsi="Arial Narrow" w:cs="Arial Narrow" w:eastAsia="Arial Narrow" w:hint="default"/>
                <w:sz w:val="24"/>
                <w:szCs w:val="24"/>
              </w:rPr>
            </w:pPr>
            <w:r>
              <w:rPr>
                <w:rFonts w:ascii="Arial Narrow"/>
                <w:spacing w:val="-1"/>
                <w:sz w:val="24"/>
              </w:rPr>
              <w:t>2021.12</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91" w:right="0"/>
              <w:jc w:val="center"/>
              <w:rPr>
                <w:rFonts w:ascii="Arial Narrow" w:hAnsi="Arial Narrow" w:cs="Arial Narrow" w:eastAsia="Arial Narrow" w:hint="default"/>
                <w:sz w:val="24"/>
                <w:szCs w:val="24"/>
              </w:rPr>
            </w:pPr>
            <w:r>
              <w:rPr>
                <w:rFonts w:ascii="Arial Narrow"/>
                <w:sz w:val="24"/>
              </w:rPr>
              <w:t>98.10</w:t>
            </w:r>
          </w:p>
        </w:tc>
      </w:tr>
      <w:tr>
        <w:trPr>
          <w:trHeight w:val="397" w:hRule="exact"/>
        </w:trPr>
        <w:tc>
          <w:tcPr>
            <w:tcW w:w="342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杭州漫悦湾项目</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10"/>
              <w:jc w:val="right"/>
              <w:rPr>
                <w:rFonts w:ascii="Arial Narrow" w:hAnsi="Arial Narrow" w:cs="Arial Narrow" w:eastAsia="Arial Narrow" w:hint="default"/>
                <w:sz w:val="24"/>
                <w:szCs w:val="24"/>
              </w:rPr>
            </w:pPr>
            <w:r>
              <w:rPr>
                <w:rFonts w:ascii="Arial Narrow"/>
                <w:spacing w:val="-1"/>
                <w:sz w:val="24"/>
              </w:rPr>
              <w:t>1,974,916,690.00</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7"/>
              <w:jc w:val="right"/>
              <w:rPr>
                <w:rFonts w:ascii="Arial Narrow" w:hAnsi="Arial Narrow" w:cs="Arial Narrow" w:eastAsia="Arial Narrow" w:hint="default"/>
                <w:sz w:val="24"/>
                <w:szCs w:val="24"/>
              </w:rPr>
            </w:pPr>
            <w:r>
              <w:rPr>
                <w:rFonts w:ascii="Arial Narrow"/>
                <w:spacing w:val="-1"/>
                <w:sz w:val="24"/>
              </w:rPr>
              <w:t>154,959,834.00</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2019.08</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1" w:right="0"/>
              <w:jc w:val="center"/>
              <w:rPr>
                <w:rFonts w:ascii="Arial Narrow" w:hAnsi="Arial Narrow" w:cs="Arial Narrow" w:eastAsia="Arial Narrow" w:hint="default"/>
                <w:sz w:val="24"/>
                <w:szCs w:val="24"/>
              </w:rPr>
            </w:pPr>
            <w:r>
              <w:rPr>
                <w:rFonts w:ascii="Arial Narrow"/>
                <w:sz w:val="24"/>
              </w:rPr>
              <w:t>97.31</w:t>
            </w:r>
          </w:p>
        </w:tc>
      </w:tr>
      <w:tr>
        <w:trPr>
          <w:trHeight w:val="397" w:hRule="exact"/>
        </w:trPr>
        <w:tc>
          <w:tcPr>
            <w:tcW w:w="342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菏泽世纪锦城项目</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10"/>
              <w:jc w:val="right"/>
              <w:rPr>
                <w:rFonts w:ascii="Arial Narrow" w:hAnsi="Arial Narrow" w:cs="Arial Narrow" w:eastAsia="Arial Narrow" w:hint="default"/>
                <w:sz w:val="24"/>
                <w:szCs w:val="24"/>
              </w:rPr>
            </w:pPr>
            <w:r>
              <w:rPr>
                <w:rFonts w:ascii="Arial Narrow"/>
                <w:spacing w:val="-1"/>
                <w:sz w:val="24"/>
              </w:rPr>
              <w:t>38,631,388.02</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7"/>
              <w:jc w:val="right"/>
              <w:rPr>
                <w:rFonts w:ascii="Arial Narrow" w:hAnsi="Arial Narrow" w:cs="Arial Narrow" w:eastAsia="Arial Narrow" w:hint="default"/>
                <w:sz w:val="24"/>
                <w:szCs w:val="24"/>
              </w:rPr>
            </w:pPr>
            <w:r>
              <w:rPr>
                <w:rFonts w:ascii="Arial Narrow"/>
                <w:spacing w:val="-1"/>
                <w:sz w:val="24"/>
              </w:rPr>
              <w:t>148,545,483.00</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2020.12</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1" w:right="0"/>
              <w:jc w:val="center"/>
              <w:rPr>
                <w:rFonts w:ascii="Arial Narrow" w:hAnsi="Arial Narrow" w:cs="Arial Narrow" w:eastAsia="Arial Narrow" w:hint="default"/>
                <w:sz w:val="24"/>
                <w:szCs w:val="24"/>
              </w:rPr>
            </w:pPr>
            <w:r>
              <w:rPr>
                <w:rFonts w:ascii="Arial Narrow"/>
                <w:sz w:val="24"/>
              </w:rPr>
              <w:t>95.73</w:t>
            </w:r>
          </w:p>
        </w:tc>
      </w:tr>
      <w:tr>
        <w:trPr>
          <w:trHeight w:val="397" w:hRule="exact"/>
        </w:trPr>
        <w:tc>
          <w:tcPr>
            <w:tcW w:w="342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沈阳中南世纪城项目</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10"/>
              <w:jc w:val="right"/>
              <w:rPr>
                <w:rFonts w:ascii="Arial Narrow" w:hAnsi="Arial Narrow" w:cs="Arial Narrow" w:eastAsia="Arial Narrow" w:hint="default"/>
                <w:sz w:val="24"/>
                <w:szCs w:val="24"/>
              </w:rPr>
            </w:pPr>
            <w:r>
              <w:rPr>
                <w:rFonts w:ascii="Arial Narrow"/>
                <w:spacing w:val="-1"/>
                <w:sz w:val="24"/>
              </w:rPr>
              <w:t>137,712,439.72</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7"/>
              <w:jc w:val="right"/>
              <w:rPr>
                <w:rFonts w:ascii="Arial Narrow" w:hAnsi="Arial Narrow" w:cs="Arial Narrow" w:eastAsia="Arial Narrow" w:hint="default"/>
                <w:sz w:val="24"/>
                <w:szCs w:val="24"/>
              </w:rPr>
            </w:pPr>
            <w:r>
              <w:rPr>
                <w:rFonts w:ascii="Arial Narrow"/>
                <w:spacing w:val="-2"/>
                <w:sz w:val="24"/>
              </w:rPr>
              <w:t>110,840,274.05</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2019.12</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1" w:right="0"/>
              <w:jc w:val="center"/>
              <w:rPr>
                <w:rFonts w:ascii="Arial Narrow" w:hAnsi="Arial Narrow" w:cs="Arial Narrow" w:eastAsia="Arial Narrow" w:hint="default"/>
                <w:sz w:val="24"/>
                <w:szCs w:val="24"/>
              </w:rPr>
            </w:pPr>
            <w:r>
              <w:rPr>
                <w:rFonts w:ascii="Arial Narrow"/>
                <w:sz w:val="24"/>
              </w:rPr>
              <w:t>99.80</w:t>
            </w:r>
          </w:p>
        </w:tc>
      </w:tr>
      <w:tr>
        <w:trPr>
          <w:trHeight w:val="397" w:hRule="exact"/>
        </w:trPr>
        <w:tc>
          <w:tcPr>
            <w:tcW w:w="342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军山花园项目</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12"/>
              <w:jc w:val="right"/>
              <w:rPr>
                <w:rFonts w:ascii="Arial Narrow" w:hAnsi="Arial Narrow" w:cs="Arial Narrow" w:eastAsia="Arial Narrow" w:hint="default"/>
                <w:sz w:val="24"/>
                <w:szCs w:val="24"/>
              </w:rPr>
            </w:pPr>
            <w:r>
              <w:rPr>
                <w:rFonts w:ascii="Arial Narrow"/>
                <w:spacing w:val="-1"/>
                <w:sz w:val="24"/>
              </w:rPr>
              <w:t>8,613,551.46</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7"/>
              <w:jc w:val="right"/>
              <w:rPr>
                <w:rFonts w:ascii="Arial Narrow" w:hAnsi="Arial Narrow" w:cs="Arial Narrow" w:eastAsia="Arial Narrow" w:hint="default"/>
                <w:sz w:val="24"/>
                <w:szCs w:val="24"/>
              </w:rPr>
            </w:pPr>
            <w:r>
              <w:rPr>
                <w:rFonts w:ascii="Arial Narrow"/>
                <w:spacing w:val="-1"/>
                <w:sz w:val="24"/>
              </w:rPr>
              <w:t>101,687,015.97</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2018.01</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79" w:right="0"/>
              <w:jc w:val="center"/>
              <w:rPr>
                <w:rFonts w:ascii="Arial Narrow" w:hAnsi="Arial Narrow" w:cs="Arial Narrow" w:eastAsia="Arial Narrow" w:hint="default"/>
                <w:sz w:val="24"/>
                <w:szCs w:val="24"/>
              </w:rPr>
            </w:pPr>
            <w:r>
              <w:rPr>
                <w:rFonts w:ascii="Arial Narrow"/>
                <w:sz w:val="24"/>
              </w:rPr>
              <w:t>100.00</w:t>
            </w:r>
          </w:p>
        </w:tc>
      </w:tr>
      <w:tr>
        <w:trPr>
          <w:trHeight w:val="397" w:hRule="exact"/>
        </w:trPr>
        <w:tc>
          <w:tcPr>
            <w:tcW w:w="342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寿光中南世纪城项目</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10"/>
              <w:jc w:val="right"/>
              <w:rPr>
                <w:rFonts w:ascii="Arial Narrow" w:hAnsi="Arial Narrow" w:cs="Arial Narrow" w:eastAsia="Arial Narrow" w:hint="default"/>
                <w:sz w:val="24"/>
                <w:szCs w:val="24"/>
              </w:rPr>
            </w:pPr>
            <w:r>
              <w:rPr>
                <w:rFonts w:ascii="Arial Narrow"/>
                <w:spacing w:val="-1"/>
                <w:sz w:val="24"/>
              </w:rPr>
              <w:t>93,023,539.78</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pacing w:val="-1"/>
                <w:sz w:val="24"/>
              </w:rPr>
              <w:t>90,191,331.78</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2019.12</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79" w:right="0"/>
              <w:jc w:val="center"/>
              <w:rPr>
                <w:rFonts w:ascii="Arial Narrow" w:hAnsi="Arial Narrow" w:cs="Arial Narrow" w:eastAsia="Arial Narrow" w:hint="default"/>
                <w:sz w:val="24"/>
                <w:szCs w:val="24"/>
              </w:rPr>
            </w:pPr>
            <w:r>
              <w:rPr>
                <w:rFonts w:ascii="Arial Narrow"/>
                <w:sz w:val="24"/>
              </w:rPr>
              <w:t>100.00</w:t>
            </w:r>
          </w:p>
        </w:tc>
      </w:tr>
      <w:tr>
        <w:trPr>
          <w:trHeight w:val="396" w:hRule="exact"/>
        </w:trPr>
        <w:tc>
          <w:tcPr>
            <w:tcW w:w="342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嘉兴闻荷府项目</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10"/>
              <w:jc w:val="right"/>
              <w:rPr>
                <w:rFonts w:ascii="Arial Narrow" w:hAnsi="Arial Narrow" w:cs="Arial Narrow" w:eastAsia="Arial Narrow" w:hint="default"/>
                <w:sz w:val="24"/>
                <w:szCs w:val="24"/>
              </w:rPr>
            </w:pPr>
            <w:r>
              <w:rPr>
                <w:rFonts w:ascii="Arial Narrow"/>
                <w:spacing w:val="-1"/>
                <w:sz w:val="24"/>
              </w:rPr>
              <w:t>761,451,315.60</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8"/>
              <w:jc w:val="right"/>
              <w:rPr>
                <w:rFonts w:ascii="Arial Narrow" w:hAnsi="Arial Narrow" w:cs="Arial Narrow" w:eastAsia="Arial Narrow" w:hint="default"/>
                <w:sz w:val="24"/>
                <w:szCs w:val="24"/>
              </w:rPr>
            </w:pPr>
            <w:r>
              <w:rPr>
                <w:rFonts w:ascii="Arial Narrow"/>
                <w:spacing w:val="-1"/>
                <w:sz w:val="24"/>
              </w:rPr>
              <w:t>76,428,431.72</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5"/>
              <w:jc w:val="right"/>
              <w:rPr>
                <w:rFonts w:ascii="Arial Narrow" w:hAnsi="Arial Narrow" w:cs="Arial Narrow" w:eastAsia="Arial Narrow" w:hint="default"/>
                <w:sz w:val="24"/>
                <w:szCs w:val="24"/>
              </w:rPr>
            </w:pPr>
            <w:r>
              <w:rPr>
                <w:rFonts w:ascii="Arial Narrow"/>
                <w:spacing w:val="-1"/>
                <w:sz w:val="24"/>
              </w:rPr>
              <w:t>2019.06</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91" w:right="0"/>
              <w:jc w:val="center"/>
              <w:rPr>
                <w:rFonts w:ascii="Arial Narrow" w:hAnsi="Arial Narrow" w:cs="Arial Narrow" w:eastAsia="Arial Narrow" w:hint="default"/>
                <w:sz w:val="24"/>
                <w:szCs w:val="24"/>
              </w:rPr>
            </w:pPr>
            <w:r>
              <w:rPr>
                <w:rFonts w:ascii="Arial Narrow"/>
                <w:sz w:val="24"/>
              </w:rPr>
              <w:t>90.06</w:t>
            </w:r>
          </w:p>
        </w:tc>
      </w:tr>
      <w:tr>
        <w:trPr>
          <w:trHeight w:val="397" w:hRule="exact"/>
        </w:trPr>
        <w:tc>
          <w:tcPr>
            <w:tcW w:w="342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常熟中南锦城项目</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12"/>
              <w:jc w:val="right"/>
              <w:rPr>
                <w:rFonts w:ascii="Arial Narrow" w:hAnsi="Arial Narrow" w:cs="Arial Narrow" w:eastAsia="Arial Narrow" w:hint="default"/>
                <w:sz w:val="24"/>
                <w:szCs w:val="24"/>
              </w:rPr>
            </w:pPr>
            <w:r>
              <w:rPr>
                <w:rFonts w:ascii="Arial Narrow"/>
                <w:spacing w:val="-1"/>
                <w:sz w:val="24"/>
              </w:rPr>
              <w:t>2,653,863.45</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pacing w:val="-1"/>
                <w:sz w:val="24"/>
              </w:rPr>
              <w:t>71,625,764.60</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2018.07</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1" w:right="0"/>
              <w:jc w:val="center"/>
              <w:rPr>
                <w:rFonts w:ascii="Arial Narrow" w:hAnsi="Arial Narrow" w:cs="Arial Narrow" w:eastAsia="Arial Narrow" w:hint="default"/>
                <w:sz w:val="24"/>
                <w:szCs w:val="24"/>
              </w:rPr>
            </w:pPr>
            <w:r>
              <w:rPr>
                <w:rFonts w:ascii="Arial Narrow"/>
                <w:sz w:val="24"/>
              </w:rPr>
              <w:t>90.20</w:t>
            </w:r>
          </w:p>
        </w:tc>
      </w:tr>
      <w:tr>
        <w:trPr>
          <w:trHeight w:val="397" w:hRule="exact"/>
        </w:trPr>
        <w:tc>
          <w:tcPr>
            <w:tcW w:w="342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嘉兴泓泷悦府项目</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10"/>
              <w:jc w:val="right"/>
              <w:rPr>
                <w:rFonts w:ascii="Arial Narrow" w:hAnsi="Arial Narrow" w:cs="Arial Narrow" w:eastAsia="Arial Narrow" w:hint="default"/>
                <w:sz w:val="24"/>
                <w:szCs w:val="24"/>
              </w:rPr>
            </w:pPr>
            <w:r>
              <w:rPr>
                <w:rFonts w:ascii="Arial Narrow"/>
                <w:spacing w:val="-1"/>
                <w:sz w:val="24"/>
              </w:rPr>
              <w:t>2,109,226,544.72</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7"/>
              <w:jc w:val="right"/>
              <w:rPr>
                <w:rFonts w:ascii="Arial Narrow" w:hAnsi="Arial Narrow" w:cs="Arial Narrow" w:eastAsia="Arial Narrow" w:hint="default"/>
                <w:sz w:val="24"/>
                <w:szCs w:val="24"/>
              </w:rPr>
            </w:pPr>
            <w:r>
              <w:rPr>
                <w:rFonts w:ascii="Arial Narrow"/>
                <w:spacing w:val="-1"/>
                <w:sz w:val="24"/>
              </w:rPr>
              <w:t>175,796,776.59</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2019.09</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1" w:right="0"/>
              <w:jc w:val="center"/>
              <w:rPr>
                <w:rFonts w:ascii="Arial Narrow" w:hAnsi="Arial Narrow" w:cs="Arial Narrow" w:eastAsia="Arial Narrow" w:hint="default"/>
                <w:sz w:val="24"/>
                <w:szCs w:val="24"/>
              </w:rPr>
            </w:pPr>
            <w:r>
              <w:rPr>
                <w:rFonts w:ascii="Arial Narrow"/>
                <w:sz w:val="24"/>
              </w:rPr>
              <w:t>61.19</w:t>
            </w:r>
          </w:p>
        </w:tc>
      </w:tr>
      <w:tr>
        <w:trPr>
          <w:trHeight w:val="397" w:hRule="exact"/>
        </w:trPr>
        <w:tc>
          <w:tcPr>
            <w:tcW w:w="342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镇江丹徒香漫园项目</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10"/>
              <w:jc w:val="right"/>
              <w:rPr>
                <w:rFonts w:ascii="Arial Narrow" w:hAnsi="Arial Narrow" w:cs="Arial Narrow" w:eastAsia="Arial Narrow" w:hint="default"/>
                <w:sz w:val="24"/>
                <w:szCs w:val="24"/>
              </w:rPr>
            </w:pPr>
            <w:r>
              <w:rPr>
                <w:rFonts w:ascii="Arial Narrow"/>
                <w:spacing w:val="-1"/>
                <w:sz w:val="24"/>
              </w:rPr>
              <w:t>418,281,235.00</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pacing w:val="-1"/>
                <w:sz w:val="24"/>
              </w:rPr>
              <w:t>37,010,964.00</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2020.06</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1" w:right="0"/>
              <w:jc w:val="center"/>
              <w:rPr>
                <w:rFonts w:ascii="Arial Narrow" w:hAnsi="Arial Narrow" w:cs="Arial Narrow" w:eastAsia="Arial Narrow" w:hint="default"/>
                <w:sz w:val="24"/>
                <w:szCs w:val="24"/>
              </w:rPr>
            </w:pPr>
            <w:r>
              <w:rPr>
                <w:rFonts w:ascii="Arial Narrow"/>
                <w:sz w:val="24"/>
              </w:rPr>
              <w:t>63.93</w:t>
            </w:r>
          </w:p>
        </w:tc>
      </w:tr>
      <w:tr>
        <w:trPr>
          <w:trHeight w:val="324" w:hRule="exact"/>
        </w:trPr>
        <w:tc>
          <w:tcPr>
            <w:tcW w:w="3422"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中南森海湾项目</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10"/>
              <w:jc w:val="right"/>
              <w:rPr>
                <w:rFonts w:ascii="Arial Narrow" w:hAnsi="Arial Narrow" w:cs="Arial Narrow" w:eastAsia="Arial Narrow" w:hint="default"/>
                <w:sz w:val="24"/>
                <w:szCs w:val="24"/>
              </w:rPr>
            </w:pPr>
            <w:r>
              <w:rPr>
                <w:rFonts w:ascii="Arial Narrow"/>
                <w:spacing w:val="-1"/>
                <w:sz w:val="24"/>
              </w:rPr>
              <w:t>49,167,282.26</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pacing w:val="-1"/>
                <w:sz w:val="24"/>
              </w:rPr>
              <w:t>34,369,697.31</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2020.12</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1" w:right="0"/>
              <w:jc w:val="center"/>
              <w:rPr>
                <w:rFonts w:ascii="Arial Narrow" w:hAnsi="Arial Narrow" w:cs="Arial Narrow" w:eastAsia="Arial Narrow" w:hint="default"/>
                <w:sz w:val="24"/>
                <w:szCs w:val="24"/>
              </w:rPr>
            </w:pPr>
            <w:r>
              <w:rPr>
                <w:rFonts w:ascii="Arial Narrow"/>
                <w:sz w:val="24"/>
              </w:rPr>
              <w:t>92.58</w:t>
            </w:r>
          </w:p>
        </w:tc>
      </w:tr>
    </w:tbl>
    <w:p>
      <w:pPr>
        <w:spacing w:after="0" w:line="240" w:lineRule="auto"/>
        <w:jc w:val="center"/>
        <w:rPr>
          <w:rFonts w:ascii="Arial Narrow" w:hAnsi="Arial Narrow" w:cs="Arial Narrow" w:eastAsia="Arial Narrow" w:hint="default"/>
          <w:sz w:val="24"/>
          <w:szCs w:val="24"/>
        </w:rPr>
        <w:sectPr>
          <w:pgSz w:w="11910" w:h="16840"/>
          <w:pgMar w:header="763" w:footer="724" w:top="1020" w:bottom="92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3"/>
          <w:szCs w:val="23"/>
        </w:rPr>
      </w:pPr>
    </w:p>
    <w:tbl>
      <w:tblPr>
        <w:tblW w:w="0" w:type="auto"/>
        <w:jc w:val="left"/>
        <w:tblInd w:w="360" w:type="dxa"/>
        <w:tblLayout w:type="fixed"/>
        <w:tblCellMar>
          <w:top w:w="0" w:type="dxa"/>
          <w:left w:w="0" w:type="dxa"/>
          <w:bottom w:w="0" w:type="dxa"/>
          <w:right w:w="0" w:type="dxa"/>
        </w:tblCellMar>
        <w:tblLook w:val="01E0"/>
      </w:tblPr>
      <w:tblGrid>
        <w:gridCol w:w="3570"/>
        <w:gridCol w:w="2187"/>
        <w:gridCol w:w="1746"/>
        <w:gridCol w:w="1220"/>
        <w:gridCol w:w="901"/>
      </w:tblGrid>
      <w:tr>
        <w:trPr>
          <w:trHeight w:val="718" w:hRule="exact"/>
        </w:trPr>
        <w:tc>
          <w:tcPr>
            <w:tcW w:w="3570" w:type="dxa"/>
            <w:tcBorders>
              <w:top w:val="single" w:sz="8" w:space="0" w:color="000000"/>
              <w:left w:val="nil" w:sz="6" w:space="0" w:color="auto"/>
              <w:bottom w:val="single" w:sz="4" w:space="0" w:color="000000"/>
              <w:right w:val="nil" w:sz="6" w:space="0" w:color="auto"/>
            </w:tcBorders>
          </w:tcPr>
          <w:p>
            <w:pPr>
              <w:pStyle w:val="TableParagraph"/>
              <w:spacing w:line="240" w:lineRule="auto" w:before="82"/>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项目名称</w:t>
            </w:r>
            <w:r>
              <w:rPr>
                <w:rFonts w:ascii="Microsoft JhengHei" w:hAnsi="Microsoft JhengHei" w:cs="Microsoft JhengHei" w:eastAsia="Microsoft JhengHei" w:hint="default"/>
                <w:sz w:val="24"/>
                <w:szCs w:val="24"/>
              </w:rPr>
            </w:r>
          </w:p>
        </w:tc>
        <w:tc>
          <w:tcPr>
            <w:tcW w:w="2187" w:type="dxa"/>
            <w:tcBorders>
              <w:top w:val="single" w:sz="8" w:space="0" w:color="000000"/>
              <w:left w:val="nil" w:sz="6" w:space="0" w:color="auto"/>
              <w:bottom w:val="single" w:sz="4" w:space="0" w:color="000000"/>
              <w:right w:val="nil" w:sz="6" w:space="0" w:color="auto"/>
            </w:tcBorders>
          </w:tcPr>
          <w:p>
            <w:pPr>
              <w:pStyle w:val="TableParagraph"/>
              <w:spacing w:line="240" w:lineRule="auto" w:before="214"/>
              <w:ind w:right="366"/>
              <w:jc w:val="right"/>
              <w:rPr>
                <w:rFonts w:ascii="Arial Narrow" w:hAnsi="Arial Narrow" w:cs="Arial Narrow" w:eastAsia="Arial Narrow" w:hint="default"/>
                <w:sz w:val="24"/>
                <w:szCs w:val="24"/>
              </w:rPr>
            </w:pPr>
            <w:r>
              <w:rPr>
                <w:rFonts w:ascii="Arial Narrow"/>
                <w:b/>
                <w:spacing w:val="-1"/>
                <w:sz w:val="24"/>
              </w:rPr>
              <w:t>2018.12.31</w:t>
            </w:r>
            <w:r>
              <w:rPr>
                <w:rFonts w:ascii="Arial Narrow"/>
                <w:spacing w:val="-1"/>
                <w:sz w:val="24"/>
              </w:rPr>
            </w:r>
          </w:p>
        </w:tc>
        <w:tc>
          <w:tcPr>
            <w:tcW w:w="1746" w:type="dxa"/>
            <w:tcBorders>
              <w:top w:val="single" w:sz="8" w:space="0" w:color="000000"/>
              <w:left w:val="nil" w:sz="6" w:space="0" w:color="auto"/>
              <w:bottom w:val="single" w:sz="4" w:space="0" w:color="000000"/>
              <w:right w:val="nil" w:sz="6" w:space="0" w:color="auto"/>
            </w:tcBorders>
          </w:tcPr>
          <w:p>
            <w:pPr>
              <w:pStyle w:val="TableParagraph"/>
              <w:spacing w:line="240" w:lineRule="auto" w:before="214"/>
              <w:ind w:right="118"/>
              <w:jc w:val="right"/>
              <w:rPr>
                <w:rFonts w:ascii="Arial Narrow" w:hAnsi="Arial Narrow" w:cs="Arial Narrow" w:eastAsia="Arial Narrow" w:hint="default"/>
                <w:sz w:val="24"/>
                <w:szCs w:val="24"/>
              </w:rPr>
            </w:pPr>
            <w:r>
              <w:rPr>
                <w:rFonts w:ascii="Arial Narrow"/>
                <w:b/>
                <w:spacing w:val="-1"/>
                <w:sz w:val="24"/>
              </w:rPr>
              <w:t>2017.12.31</w:t>
            </w:r>
            <w:r>
              <w:rPr>
                <w:rFonts w:ascii="Arial Narrow"/>
                <w:spacing w:val="-1"/>
                <w:sz w:val="24"/>
              </w:rPr>
            </w:r>
          </w:p>
        </w:tc>
        <w:tc>
          <w:tcPr>
            <w:tcW w:w="1220" w:type="dxa"/>
            <w:tcBorders>
              <w:top w:val="single" w:sz="8" w:space="0" w:color="000000"/>
              <w:left w:val="nil" w:sz="6" w:space="0" w:color="auto"/>
              <w:bottom w:val="single" w:sz="4" w:space="0" w:color="000000"/>
              <w:right w:val="nil" w:sz="6" w:space="0" w:color="auto"/>
            </w:tcBorders>
          </w:tcPr>
          <w:p>
            <w:pPr>
              <w:pStyle w:val="TableParagraph"/>
              <w:spacing w:line="290" w:lineRule="exact"/>
              <w:ind w:left="11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预计竣工</w:t>
            </w:r>
            <w:r>
              <w:rPr>
                <w:rFonts w:ascii="Microsoft JhengHei" w:hAnsi="Microsoft JhengHei" w:cs="Microsoft JhengHei" w:eastAsia="Microsoft JhengHei" w:hint="default"/>
                <w:sz w:val="24"/>
                <w:szCs w:val="24"/>
              </w:rPr>
            </w:r>
          </w:p>
          <w:p>
            <w:pPr>
              <w:pStyle w:val="TableParagraph"/>
              <w:spacing w:line="365" w:lineRule="exact"/>
              <w:ind w:left="60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时间</w:t>
            </w:r>
            <w:r>
              <w:rPr>
                <w:rFonts w:ascii="Microsoft JhengHei" w:hAnsi="Microsoft JhengHei" w:cs="Microsoft JhengHei" w:eastAsia="Microsoft JhengHei" w:hint="default"/>
                <w:sz w:val="24"/>
                <w:szCs w:val="24"/>
              </w:rPr>
            </w:r>
          </w:p>
        </w:tc>
        <w:tc>
          <w:tcPr>
            <w:tcW w:w="901" w:type="dxa"/>
            <w:tcBorders>
              <w:top w:val="single" w:sz="8" w:space="0" w:color="000000"/>
              <w:left w:val="nil" w:sz="6" w:space="0" w:color="auto"/>
              <w:bottom w:val="single" w:sz="4" w:space="0" w:color="000000"/>
              <w:right w:val="nil" w:sz="6" w:space="0" w:color="auto"/>
            </w:tcBorders>
          </w:tcPr>
          <w:p>
            <w:pPr>
              <w:pStyle w:val="TableParagraph"/>
              <w:spacing w:line="180" w:lineRule="auto" w:before="14"/>
              <w:ind w:left="135" w:right="106" w:firstLine="174"/>
              <w:jc w:val="lef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预售</w:t>
            </w:r>
            <w:r>
              <w:rPr>
                <w:rFonts w:ascii="Microsoft JhengHei" w:hAnsi="Microsoft JhengHei" w:cs="Microsoft JhengHei" w:eastAsia="Microsoft JhengHei" w:hint="default"/>
                <w:b/>
                <w:bCs/>
                <w:spacing w:val="1"/>
                <w:sz w:val="24"/>
                <w:szCs w:val="24"/>
              </w:rPr>
              <w:t> </w:t>
            </w:r>
            <w:r>
              <w:rPr>
                <w:rFonts w:ascii="Microsoft JhengHei" w:hAnsi="Microsoft JhengHei" w:cs="Microsoft JhengHei" w:eastAsia="Microsoft JhengHei" w:hint="default"/>
                <w:b/>
                <w:bCs/>
                <w:sz w:val="24"/>
                <w:szCs w:val="24"/>
              </w:rPr>
              <w:t>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r>
      <w:tr>
        <w:trPr>
          <w:trHeight w:val="409" w:hRule="exact"/>
        </w:trPr>
        <w:tc>
          <w:tcPr>
            <w:tcW w:w="3570"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106" w:right="0"/>
              <w:jc w:val="left"/>
              <w:rPr>
                <w:rFonts w:ascii="宋体" w:hAnsi="宋体" w:cs="宋体" w:eastAsia="宋体" w:hint="default"/>
                <w:sz w:val="24"/>
                <w:szCs w:val="24"/>
              </w:rPr>
            </w:pPr>
            <w:r>
              <w:rPr>
                <w:rFonts w:ascii="宋体" w:hAnsi="宋体" w:cs="宋体" w:eastAsia="宋体" w:hint="default"/>
                <w:sz w:val="24"/>
                <w:szCs w:val="24"/>
              </w:rPr>
              <w:t>海湾新城</w:t>
            </w:r>
            <w:r>
              <w:rPr>
                <w:rFonts w:ascii="宋体" w:hAnsi="宋体" w:cs="宋体" w:eastAsia="宋体" w:hint="default"/>
                <w:spacing w:val="-60"/>
                <w:sz w:val="24"/>
                <w:szCs w:val="24"/>
              </w:rPr>
              <w:t> </w:t>
            </w:r>
            <w:r>
              <w:rPr>
                <w:rFonts w:ascii="Arial Narrow" w:hAnsi="Arial Narrow" w:cs="Arial Narrow" w:eastAsia="Arial Narrow" w:hint="default"/>
                <w:sz w:val="24"/>
                <w:szCs w:val="24"/>
              </w:rPr>
              <w:t>A</w:t>
            </w:r>
            <w:r>
              <w:rPr>
                <w:rFonts w:ascii="Arial Narrow" w:hAnsi="Arial Narrow" w:cs="Arial Narrow" w:eastAsia="Arial Narrow" w:hint="default"/>
                <w:spacing w:val="4"/>
                <w:sz w:val="24"/>
                <w:szCs w:val="24"/>
              </w:rPr>
              <w:t> </w:t>
            </w:r>
            <w:r>
              <w:rPr>
                <w:rFonts w:ascii="宋体" w:hAnsi="宋体" w:cs="宋体" w:eastAsia="宋体" w:hint="default"/>
                <w:sz w:val="24"/>
                <w:szCs w:val="24"/>
              </w:rPr>
              <w:t>区南北楼项目</w:t>
            </w:r>
          </w:p>
        </w:tc>
        <w:tc>
          <w:tcPr>
            <w:tcW w:w="2187"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365"/>
              <w:jc w:val="right"/>
              <w:rPr>
                <w:rFonts w:ascii="Arial Narrow" w:hAnsi="Arial Narrow" w:cs="Arial Narrow" w:eastAsia="Arial Narrow" w:hint="default"/>
                <w:sz w:val="24"/>
                <w:szCs w:val="24"/>
              </w:rPr>
            </w:pPr>
            <w:r>
              <w:rPr>
                <w:rFonts w:ascii="Arial Narrow"/>
                <w:spacing w:val="-1"/>
                <w:sz w:val="24"/>
              </w:rPr>
              <w:t>56,983,667.90</w:t>
            </w:r>
          </w:p>
        </w:tc>
        <w:tc>
          <w:tcPr>
            <w:tcW w:w="1746"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19"/>
              <w:jc w:val="right"/>
              <w:rPr>
                <w:rFonts w:ascii="Arial Narrow" w:hAnsi="Arial Narrow" w:cs="Arial Narrow" w:eastAsia="Arial Narrow" w:hint="default"/>
                <w:sz w:val="24"/>
                <w:szCs w:val="24"/>
              </w:rPr>
            </w:pPr>
            <w:r>
              <w:rPr>
                <w:rFonts w:ascii="Arial Narrow"/>
                <w:spacing w:val="-1"/>
                <w:sz w:val="24"/>
              </w:rPr>
              <w:t>27,626,217.92</w:t>
            </w:r>
          </w:p>
        </w:tc>
        <w:tc>
          <w:tcPr>
            <w:tcW w:w="1220"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35"/>
              <w:jc w:val="right"/>
              <w:rPr>
                <w:rFonts w:ascii="Arial Narrow" w:hAnsi="Arial Narrow" w:cs="Arial Narrow" w:eastAsia="Arial Narrow" w:hint="default"/>
                <w:sz w:val="24"/>
                <w:szCs w:val="24"/>
              </w:rPr>
            </w:pPr>
            <w:r>
              <w:rPr>
                <w:rFonts w:ascii="Arial Narrow"/>
                <w:spacing w:val="-1"/>
                <w:sz w:val="24"/>
              </w:rPr>
              <w:t>2016.05</w:t>
            </w:r>
          </w:p>
        </w:tc>
        <w:tc>
          <w:tcPr>
            <w:tcW w:w="901"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6"/>
              <w:jc w:val="right"/>
              <w:rPr>
                <w:rFonts w:ascii="Arial Narrow" w:hAnsi="Arial Narrow" w:cs="Arial Narrow" w:eastAsia="Arial Narrow" w:hint="default"/>
                <w:sz w:val="24"/>
                <w:szCs w:val="24"/>
              </w:rPr>
            </w:pPr>
            <w:r>
              <w:rPr>
                <w:rFonts w:ascii="Arial Narrow"/>
                <w:sz w:val="24"/>
              </w:rPr>
              <w:t>97.62</w:t>
            </w:r>
          </w:p>
        </w:tc>
      </w:tr>
      <w:tr>
        <w:trPr>
          <w:trHeight w:val="397" w:hRule="exact"/>
        </w:trPr>
        <w:tc>
          <w:tcPr>
            <w:tcW w:w="357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金艺学府项目</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65"/>
              <w:jc w:val="right"/>
              <w:rPr>
                <w:rFonts w:ascii="Arial Narrow" w:hAnsi="Arial Narrow" w:cs="Arial Narrow" w:eastAsia="Arial Narrow" w:hint="default"/>
                <w:sz w:val="24"/>
                <w:szCs w:val="24"/>
              </w:rPr>
            </w:pPr>
            <w:r>
              <w:rPr>
                <w:rFonts w:ascii="Arial Narrow"/>
                <w:spacing w:val="-1"/>
                <w:sz w:val="24"/>
              </w:rPr>
              <w:t>1,956,276,029.00</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9"/>
              <w:jc w:val="right"/>
              <w:rPr>
                <w:rFonts w:ascii="Arial Narrow" w:hAnsi="Arial Narrow" w:cs="Arial Narrow" w:eastAsia="Arial Narrow" w:hint="default"/>
                <w:sz w:val="24"/>
                <w:szCs w:val="24"/>
              </w:rPr>
            </w:pPr>
            <w:r>
              <w:rPr>
                <w:rFonts w:ascii="Arial Narrow"/>
                <w:spacing w:val="-1"/>
                <w:sz w:val="24"/>
              </w:rPr>
              <w:t>17,892,286.00</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2019.06</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80.55</w:t>
            </w:r>
          </w:p>
        </w:tc>
      </w:tr>
      <w:tr>
        <w:trPr>
          <w:trHeight w:val="397" w:hRule="exact"/>
        </w:trPr>
        <w:tc>
          <w:tcPr>
            <w:tcW w:w="357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潜江中南世纪城、锦城项目</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65"/>
              <w:jc w:val="right"/>
              <w:rPr>
                <w:rFonts w:ascii="Arial Narrow" w:hAnsi="Arial Narrow" w:cs="Arial Narrow" w:eastAsia="Arial Narrow" w:hint="default"/>
                <w:sz w:val="24"/>
                <w:szCs w:val="24"/>
              </w:rPr>
            </w:pPr>
            <w:r>
              <w:rPr>
                <w:rFonts w:ascii="Arial Narrow"/>
                <w:spacing w:val="-1"/>
                <w:sz w:val="24"/>
              </w:rPr>
              <w:t>31,928,346.00</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9"/>
              <w:jc w:val="right"/>
              <w:rPr>
                <w:rFonts w:ascii="Arial Narrow" w:hAnsi="Arial Narrow" w:cs="Arial Narrow" w:eastAsia="Arial Narrow" w:hint="default"/>
                <w:sz w:val="24"/>
                <w:szCs w:val="24"/>
              </w:rPr>
            </w:pPr>
            <w:r>
              <w:rPr>
                <w:rFonts w:ascii="Arial Narrow"/>
                <w:spacing w:val="-1"/>
                <w:sz w:val="24"/>
              </w:rPr>
              <w:t>13,137,143.00</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2018.12</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98.67</w:t>
            </w:r>
          </w:p>
        </w:tc>
      </w:tr>
      <w:tr>
        <w:trPr>
          <w:trHeight w:val="397" w:hRule="exact"/>
        </w:trPr>
        <w:tc>
          <w:tcPr>
            <w:tcW w:w="3570" w:type="dxa"/>
            <w:tcBorders>
              <w:top w:val="nil" w:sz="6" w:space="0" w:color="auto"/>
              <w:left w:val="nil" w:sz="6" w:space="0" w:color="auto"/>
              <w:bottom w:val="nil" w:sz="6" w:space="0" w:color="auto"/>
              <w:right w:val="nil" w:sz="6" w:space="0" w:color="auto"/>
            </w:tcBorders>
          </w:tcPr>
          <w:p>
            <w:pPr>
              <w:pStyle w:val="TableParagraph"/>
              <w:spacing w:line="312" w:lineRule="exact"/>
              <w:ind w:left="106" w:right="0"/>
              <w:jc w:val="left"/>
              <w:rPr>
                <w:rFonts w:ascii="宋体" w:hAnsi="宋体" w:cs="宋体" w:eastAsia="宋体" w:hint="default"/>
                <w:sz w:val="24"/>
                <w:szCs w:val="24"/>
              </w:rPr>
            </w:pPr>
            <w:r>
              <w:rPr>
                <w:rFonts w:ascii="宋体" w:hAnsi="宋体" w:cs="宋体" w:eastAsia="宋体" w:hint="default"/>
                <w:sz w:val="24"/>
                <w:szCs w:val="24"/>
              </w:rPr>
              <w:t>杭州君奥时代项目</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65"/>
              <w:jc w:val="right"/>
              <w:rPr>
                <w:rFonts w:ascii="Arial Narrow" w:hAnsi="Arial Narrow" w:cs="Arial Narrow" w:eastAsia="Arial Narrow" w:hint="default"/>
                <w:sz w:val="24"/>
                <w:szCs w:val="24"/>
              </w:rPr>
            </w:pPr>
            <w:r>
              <w:rPr>
                <w:rFonts w:ascii="Arial Narrow"/>
                <w:spacing w:val="-1"/>
                <w:sz w:val="24"/>
              </w:rPr>
              <w:t>1,935,143,815.00</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9"/>
              <w:jc w:val="right"/>
              <w:rPr>
                <w:rFonts w:ascii="Arial Narrow" w:hAnsi="Arial Narrow" w:cs="Arial Narrow" w:eastAsia="Arial Narrow" w:hint="default"/>
                <w:sz w:val="24"/>
                <w:szCs w:val="24"/>
              </w:rPr>
            </w:pPr>
            <w:r>
              <w:rPr>
                <w:rFonts w:ascii="Arial Narrow"/>
                <w:spacing w:val="-1"/>
                <w:sz w:val="24"/>
              </w:rPr>
              <w:t>12,826,080.00</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5"/>
              <w:jc w:val="right"/>
              <w:rPr>
                <w:rFonts w:ascii="Arial Narrow" w:hAnsi="Arial Narrow" w:cs="Arial Narrow" w:eastAsia="Arial Narrow" w:hint="default"/>
                <w:sz w:val="24"/>
                <w:szCs w:val="24"/>
              </w:rPr>
            </w:pPr>
            <w:r>
              <w:rPr>
                <w:rFonts w:ascii="Arial Narrow"/>
                <w:spacing w:val="-1"/>
                <w:sz w:val="24"/>
              </w:rPr>
              <w:t>2019.08</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z w:val="24"/>
              </w:rPr>
              <w:t>99.91</w:t>
            </w:r>
          </w:p>
        </w:tc>
      </w:tr>
      <w:tr>
        <w:trPr>
          <w:trHeight w:val="397" w:hRule="exact"/>
        </w:trPr>
        <w:tc>
          <w:tcPr>
            <w:tcW w:w="357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泰安锦城项目</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65"/>
              <w:jc w:val="right"/>
              <w:rPr>
                <w:rFonts w:ascii="Arial Narrow" w:hAnsi="Arial Narrow" w:cs="Arial Narrow" w:eastAsia="Arial Narrow" w:hint="default"/>
                <w:sz w:val="24"/>
                <w:szCs w:val="24"/>
              </w:rPr>
            </w:pPr>
            <w:r>
              <w:rPr>
                <w:rFonts w:ascii="Arial Narrow"/>
                <w:spacing w:val="-1"/>
                <w:sz w:val="24"/>
              </w:rPr>
              <w:t>25,361,166.02</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9"/>
              <w:jc w:val="right"/>
              <w:rPr>
                <w:rFonts w:ascii="Arial Narrow" w:hAnsi="Arial Narrow" w:cs="Arial Narrow" w:eastAsia="Arial Narrow" w:hint="default"/>
                <w:sz w:val="24"/>
                <w:szCs w:val="24"/>
              </w:rPr>
            </w:pPr>
            <w:r>
              <w:rPr>
                <w:rFonts w:ascii="Arial Narrow"/>
                <w:spacing w:val="-1"/>
                <w:sz w:val="24"/>
              </w:rPr>
              <w:t>9,076,606.13</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2018.12</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99.46</w:t>
            </w:r>
          </w:p>
        </w:tc>
      </w:tr>
      <w:tr>
        <w:trPr>
          <w:trHeight w:val="397" w:hRule="exact"/>
        </w:trPr>
        <w:tc>
          <w:tcPr>
            <w:tcW w:w="357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南通新海湾项目</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66"/>
              <w:jc w:val="right"/>
              <w:rPr>
                <w:rFonts w:ascii="Arial Narrow" w:hAnsi="Arial Narrow" w:cs="Arial Narrow" w:eastAsia="Arial Narrow" w:hint="default"/>
                <w:sz w:val="24"/>
                <w:szCs w:val="24"/>
              </w:rPr>
            </w:pPr>
            <w:r>
              <w:rPr>
                <w:rFonts w:ascii="Arial Narrow"/>
                <w:spacing w:val="-1"/>
                <w:sz w:val="24"/>
              </w:rPr>
              <w:t>4,624,600.00</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9"/>
              <w:jc w:val="right"/>
              <w:rPr>
                <w:rFonts w:ascii="Arial Narrow" w:hAnsi="Arial Narrow" w:cs="Arial Narrow" w:eastAsia="Arial Narrow" w:hint="default"/>
                <w:sz w:val="24"/>
                <w:szCs w:val="24"/>
              </w:rPr>
            </w:pPr>
            <w:r>
              <w:rPr>
                <w:rFonts w:ascii="Arial Narrow"/>
                <w:spacing w:val="-1"/>
                <w:sz w:val="24"/>
              </w:rPr>
              <w:t>4,624,600.00</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2018.12</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8"/>
              <w:jc w:val="right"/>
              <w:rPr>
                <w:rFonts w:ascii="Arial Narrow" w:hAnsi="Arial Narrow" w:cs="Arial Narrow" w:eastAsia="Arial Narrow" w:hint="default"/>
                <w:sz w:val="24"/>
                <w:szCs w:val="24"/>
              </w:rPr>
            </w:pPr>
            <w:r>
              <w:rPr>
                <w:rFonts w:ascii="Arial Narrow"/>
                <w:spacing w:val="-1"/>
                <w:sz w:val="24"/>
              </w:rPr>
              <w:t>100.00</w:t>
            </w:r>
          </w:p>
        </w:tc>
      </w:tr>
      <w:tr>
        <w:trPr>
          <w:trHeight w:val="397" w:hRule="exact"/>
        </w:trPr>
        <w:tc>
          <w:tcPr>
            <w:tcW w:w="357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海门中南锦苑房地产开发项目</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66"/>
              <w:jc w:val="right"/>
              <w:rPr>
                <w:rFonts w:ascii="Arial Narrow" w:hAnsi="Arial Narrow" w:cs="Arial Narrow" w:eastAsia="Arial Narrow" w:hint="default"/>
                <w:sz w:val="24"/>
                <w:szCs w:val="24"/>
              </w:rPr>
            </w:pPr>
            <w:r>
              <w:rPr>
                <w:rFonts w:ascii="Arial Narrow"/>
                <w:spacing w:val="-1"/>
                <w:sz w:val="24"/>
              </w:rPr>
              <w:t>983,370.80</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9"/>
              <w:jc w:val="right"/>
              <w:rPr>
                <w:rFonts w:ascii="Arial Narrow" w:hAnsi="Arial Narrow" w:cs="Arial Narrow" w:eastAsia="Arial Narrow" w:hint="default"/>
                <w:sz w:val="24"/>
                <w:szCs w:val="24"/>
              </w:rPr>
            </w:pPr>
            <w:r>
              <w:rPr>
                <w:rFonts w:ascii="Arial Narrow"/>
                <w:spacing w:val="-1"/>
                <w:sz w:val="24"/>
              </w:rPr>
              <w:t>3,683,617.48</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2017.05</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8"/>
              <w:jc w:val="right"/>
              <w:rPr>
                <w:rFonts w:ascii="Arial Narrow" w:hAnsi="Arial Narrow" w:cs="Arial Narrow" w:eastAsia="Arial Narrow" w:hint="default"/>
                <w:sz w:val="24"/>
                <w:szCs w:val="24"/>
              </w:rPr>
            </w:pPr>
            <w:r>
              <w:rPr>
                <w:rFonts w:ascii="Arial Narrow"/>
                <w:spacing w:val="-1"/>
                <w:sz w:val="24"/>
              </w:rPr>
              <w:t>100.00</w:t>
            </w:r>
          </w:p>
        </w:tc>
      </w:tr>
      <w:tr>
        <w:trPr>
          <w:trHeight w:val="397" w:hRule="exact"/>
        </w:trPr>
        <w:tc>
          <w:tcPr>
            <w:tcW w:w="3570" w:type="dxa"/>
            <w:tcBorders>
              <w:top w:val="nil" w:sz="6" w:space="0" w:color="auto"/>
              <w:left w:val="nil" w:sz="6" w:space="0" w:color="auto"/>
              <w:bottom w:val="nil" w:sz="6" w:space="0" w:color="auto"/>
              <w:right w:val="nil" w:sz="6" w:space="0" w:color="auto"/>
            </w:tcBorders>
          </w:tcPr>
          <w:p>
            <w:pPr>
              <w:pStyle w:val="TableParagraph"/>
              <w:spacing w:line="329" w:lineRule="exact"/>
              <w:ind w:left="106" w:right="0"/>
              <w:jc w:val="left"/>
              <w:rPr>
                <w:rFonts w:ascii="宋体" w:hAnsi="宋体" w:cs="宋体" w:eastAsia="宋体" w:hint="default"/>
                <w:sz w:val="24"/>
                <w:szCs w:val="24"/>
              </w:rPr>
            </w:pPr>
            <w:r>
              <w:rPr>
                <w:rFonts w:ascii="宋体" w:hAnsi="宋体" w:cs="宋体" w:eastAsia="宋体" w:hint="default"/>
                <w:sz w:val="24"/>
                <w:szCs w:val="24"/>
              </w:rPr>
              <w:t>中南</w:t>
            </w:r>
            <w:r>
              <w:rPr>
                <w:rFonts w:ascii="Arial Narrow" w:hAnsi="Arial Narrow" w:cs="Arial Narrow" w:eastAsia="Arial Narrow" w:hint="default"/>
                <w:sz w:val="24"/>
                <w:szCs w:val="24"/>
              </w:rPr>
              <w:t>*</w:t>
            </w:r>
            <w:r>
              <w:rPr>
                <w:rFonts w:ascii="宋体" w:hAnsi="宋体" w:cs="宋体" w:eastAsia="宋体" w:hint="default"/>
                <w:sz w:val="24"/>
                <w:szCs w:val="24"/>
              </w:rPr>
              <w:t>珑悦</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65"/>
              <w:jc w:val="right"/>
              <w:rPr>
                <w:rFonts w:ascii="Arial Narrow" w:hAnsi="Arial Narrow" w:cs="Arial Narrow" w:eastAsia="Arial Narrow" w:hint="default"/>
                <w:sz w:val="24"/>
                <w:szCs w:val="24"/>
              </w:rPr>
            </w:pPr>
            <w:r>
              <w:rPr>
                <w:rFonts w:ascii="Arial Narrow"/>
                <w:spacing w:val="-1"/>
                <w:sz w:val="24"/>
              </w:rPr>
              <w:t>22,170,380.00</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z w:val="24"/>
              </w:rPr>
              <w:t>-</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2020.05</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60.50</w:t>
            </w:r>
          </w:p>
        </w:tc>
      </w:tr>
      <w:tr>
        <w:trPr>
          <w:trHeight w:val="397" w:hRule="exact"/>
        </w:trPr>
        <w:tc>
          <w:tcPr>
            <w:tcW w:w="357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沈阳中南紫云集</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65"/>
              <w:jc w:val="right"/>
              <w:rPr>
                <w:rFonts w:ascii="Arial Narrow" w:hAnsi="Arial Narrow" w:cs="Arial Narrow" w:eastAsia="Arial Narrow" w:hint="default"/>
                <w:sz w:val="24"/>
                <w:szCs w:val="24"/>
              </w:rPr>
            </w:pPr>
            <w:r>
              <w:rPr>
                <w:rFonts w:ascii="Arial Narrow"/>
                <w:spacing w:val="-1"/>
                <w:sz w:val="24"/>
              </w:rPr>
              <w:t>81,257,531.00</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z w:val="24"/>
              </w:rPr>
              <w:t>-</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2020.09</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35.83</w:t>
            </w:r>
          </w:p>
        </w:tc>
      </w:tr>
      <w:tr>
        <w:trPr>
          <w:trHeight w:val="397" w:hRule="exact"/>
        </w:trPr>
        <w:tc>
          <w:tcPr>
            <w:tcW w:w="3570" w:type="dxa"/>
            <w:tcBorders>
              <w:top w:val="nil" w:sz="6" w:space="0" w:color="auto"/>
              <w:left w:val="nil" w:sz="6" w:space="0" w:color="auto"/>
              <w:bottom w:val="nil" w:sz="6" w:space="0" w:color="auto"/>
              <w:right w:val="nil" w:sz="6" w:space="0" w:color="auto"/>
            </w:tcBorders>
          </w:tcPr>
          <w:p>
            <w:pPr>
              <w:pStyle w:val="TableParagraph"/>
              <w:spacing w:line="312" w:lineRule="exact"/>
              <w:ind w:left="106" w:right="0"/>
              <w:jc w:val="left"/>
              <w:rPr>
                <w:rFonts w:ascii="宋体" w:hAnsi="宋体" w:cs="宋体" w:eastAsia="宋体" w:hint="default"/>
                <w:sz w:val="24"/>
                <w:szCs w:val="24"/>
              </w:rPr>
            </w:pPr>
            <w:r>
              <w:rPr>
                <w:rFonts w:ascii="宋体" w:hAnsi="宋体" w:cs="宋体" w:eastAsia="宋体" w:hint="default"/>
                <w:sz w:val="24"/>
                <w:szCs w:val="24"/>
              </w:rPr>
              <w:t>荣禧园</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66"/>
              <w:jc w:val="right"/>
              <w:rPr>
                <w:rFonts w:ascii="Arial Narrow" w:hAnsi="Arial Narrow" w:cs="Arial Narrow" w:eastAsia="Arial Narrow" w:hint="default"/>
                <w:sz w:val="24"/>
                <w:szCs w:val="24"/>
              </w:rPr>
            </w:pPr>
            <w:r>
              <w:rPr>
                <w:rFonts w:ascii="Arial Narrow"/>
                <w:spacing w:val="-1"/>
                <w:sz w:val="24"/>
              </w:rPr>
              <w:t>9,834,736.00</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8"/>
              <w:jc w:val="right"/>
              <w:rPr>
                <w:rFonts w:ascii="Arial Narrow" w:hAnsi="Arial Narrow" w:cs="Arial Narrow" w:eastAsia="Arial Narrow" w:hint="default"/>
                <w:sz w:val="24"/>
                <w:szCs w:val="24"/>
              </w:rPr>
            </w:pPr>
            <w:r>
              <w:rPr>
                <w:rFonts w:ascii="Arial Narrow"/>
                <w:sz w:val="24"/>
              </w:rPr>
              <w:t>-</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5"/>
              <w:jc w:val="right"/>
              <w:rPr>
                <w:rFonts w:ascii="Arial Narrow" w:hAnsi="Arial Narrow" w:cs="Arial Narrow" w:eastAsia="Arial Narrow" w:hint="default"/>
                <w:sz w:val="24"/>
                <w:szCs w:val="24"/>
              </w:rPr>
            </w:pPr>
            <w:r>
              <w:rPr>
                <w:rFonts w:ascii="Arial Narrow"/>
                <w:spacing w:val="-1"/>
                <w:sz w:val="24"/>
              </w:rPr>
              <w:t>2020.12</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z w:val="24"/>
              </w:rPr>
              <w:t>6.16</w:t>
            </w:r>
          </w:p>
        </w:tc>
      </w:tr>
      <w:tr>
        <w:trPr>
          <w:trHeight w:val="397" w:hRule="exact"/>
        </w:trPr>
        <w:tc>
          <w:tcPr>
            <w:tcW w:w="357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林樾香庭</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65"/>
              <w:jc w:val="right"/>
              <w:rPr>
                <w:rFonts w:ascii="Arial Narrow" w:hAnsi="Arial Narrow" w:cs="Arial Narrow" w:eastAsia="Arial Narrow" w:hint="default"/>
                <w:sz w:val="24"/>
                <w:szCs w:val="24"/>
              </w:rPr>
            </w:pPr>
            <w:r>
              <w:rPr>
                <w:rFonts w:ascii="Arial Narrow"/>
                <w:spacing w:val="-1"/>
                <w:sz w:val="24"/>
              </w:rPr>
              <w:t>1,019,567,093.25</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z w:val="24"/>
              </w:rPr>
              <w:t>-</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2020.05</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80.03</w:t>
            </w:r>
          </w:p>
        </w:tc>
      </w:tr>
      <w:tr>
        <w:trPr>
          <w:trHeight w:val="397" w:hRule="exact"/>
        </w:trPr>
        <w:tc>
          <w:tcPr>
            <w:tcW w:w="357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泰安樾府</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65"/>
              <w:jc w:val="right"/>
              <w:rPr>
                <w:rFonts w:ascii="Arial Narrow" w:hAnsi="Arial Narrow" w:cs="Arial Narrow" w:eastAsia="Arial Narrow" w:hint="default"/>
                <w:sz w:val="24"/>
                <w:szCs w:val="24"/>
              </w:rPr>
            </w:pPr>
            <w:r>
              <w:rPr>
                <w:rFonts w:ascii="Arial Narrow"/>
                <w:spacing w:val="-2"/>
                <w:sz w:val="24"/>
              </w:rPr>
              <w:t>51,626,511.00</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z w:val="24"/>
              </w:rPr>
              <w:t>-</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2021.03</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8"/>
              <w:jc w:val="right"/>
              <w:rPr>
                <w:rFonts w:ascii="Arial Narrow" w:hAnsi="Arial Narrow" w:cs="Arial Narrow" w:eastAsia="Arial Narrow" w:hint="default"/>
                <w:sz w:val="24"/>
                <w:szCs w:val="24"/>
              </w:rPr>
            </w:pPr>
            <w:r>
              <w:rPr>
                <w:rFonts w:ascii="Arial Narrow"/>
                <w:spacing w:val="-1"/>
                <w:sz w:val="24"/>
              </w:rPr>
              <w:t>120.04</w:t>
            </w:r>
          </w:p>
        </w:tc>
      </w:tr>
      <w:tr>
        <w:trPr>
          <w:trHeight w:val="397" w:hRule="exact"/>
        </w:trPr>
        <w:tc>
          <w:tcPr>
            <w:tcW w:w="357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中南林樾</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65"/>
              <w:jc w:val="right"/>
              <w:rPr>
                <w:rFonts w:ascii="Arial Narrow" w:hAnsi="Arial Narrow" w:cs="Arial Narrow" w:eastAsia="Arial Narrow" w:hint="default"/>
                <w:sz w:val="24"/>
                <w:szCs w:val="24"/>
              </w:rPr>
            </w:pPr>
            <w:r>
              <w:rPr>
                <w:rFonts w:ascii="Arial Narrow"/>
                <w:spacing w:val="-1"/>
                <w:sz w:val="24"/>
              </w:rPr>
              <w:t>1,071,905,087.00</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z w:val="24"/>
              </w:rPr>
              <w:t>-</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2020.07</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77.60</w:t>
            </w:r>
          </w:p>
        </w:tc>
      </w:tr>
      <w:tr>
        <w:trPr>
          <w:trHeight w:val="397" w:hRule="exact"/>
        </w:trPr>
        <w:tc>
          <w:tcPr>
            <w:tcW w:w="357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江山府</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66"/>
              <w:jc w:val="right"/>
              <w:rPr>
                <w:rFonts w:ascii="Arial Narrow" w:hAnsi="Arial Narrow" w:cs="Arial Narrow" w:eastAsia="Arial Narrow" w:hint="default"/>
                <w:sz w:val="24"/>
                <w:szCs w:val="24"/>
              </w:rPr>
            </w:pPr>
            <w:r>
              <w:rPr>
                <w:rFonts w:ascii="Arial Narrow"/>
                <w:spacing w:val="-1"/>
                <w:sz w:val="24"/>
              </w:rPr>
              <w:t>1,882,121.00</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z w:val="24"/>
              </w:rPr>
              <w:t>-</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2021.02</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6.38</w:t>
            </w:r>
          </w:p>
        </w:tc>
      </w:tr>
      <w:tr>
        <w:trPr>
          <w:trHeight w:val="397" w:hRule="exact"/>
        </w:trPr>
        <w:tc>
          <w:tcPr>
            <w:tcW w:w="357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泰安佳期漫</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65"/>
              <w:jc w:val="right"/>
              <w:rPr>
                <w:rFonts w:ascii="Arial Narrow" w:hAnsi="Arial Narrow" w:cs="Arial Narrow" w:eastAsia="Arial Narrow" w:hint="default"/>
                <w:sz w:val="24"/>
                <w:szCs w:val="24"/>
              </w:rPr>
            </w:pPr>
            <w:r>
              <w:rPr>
                <w:rFonts w:ascii="Arial Narrow"/>
                <w:spacing w:val="-1"/>
                <w:sz w:val="24"/>
              </w:rPr>
              <w:t>631,192,981.00</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z w:val="24"/>
              </w:rPr>
              <w:t>-</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2021.06</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3"/>
                <w:sz w:val="24"/>
              </w:rPr>
              <w:t>110.37</w:t>
            </w:r>
          </w:p>
        </w:tc>
      </w:tr>
      <w:tr>
        <w:trPr>
          <w:trHeight w:val="396" w:hRule="exact"/>
        </w:trPr>
        <w:tc>
          <w:tcPr>
            <w:tcW w:w="357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中南新悦府</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66"/>
              <w:jc w:val="right"/>
              <w:rPr>
                <w:rFonts w:ascii="Arial Narrow" w:hAnsi="Arial Narrow" w:cs="Arial Narrow" w:eastAsia="Arial Narrow" w:hint="default"/>
                <w:sz w:val="24"/>
                <w:szCs w:val="24"/>
              </w:rPr>
            </w:pPr>
            <w:r>
              <w:rPr>
                <w:rFonts w:ascii="Arial Narrow"/>
                <w:spacing w:val="-1"/>
                <w:sz w:val="24"/>
              </w:rPr>
              <w:t>5,357,794.00</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8"/>
              <w:jc w:val="right"/>
              <w:rPr>
                <w:rFonts w:ascii="Arial Narrow" w:hAnsi="Arial Narrow" w:cs="Arial Narrow" w:eastAsia="Arial Narrow" w:hint="default"/>
                <w:sz w:val="24"/>
                <w:szCs w:val="24"/>
              </w:rPr>
            </w:pPr>
            <w:r>
              <w:rPr>
                <w:rFonts w:ascii="Arial Narrow"/>
                <w:sz w:val="24"/>
              </w:rPr>
              <w:t>-</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5"/>
              <w:jc w:val="right"/>
              <w:rPr>
                <w:rFonts w:ascii="Arial Narrow" w:hAnsi="Arial Narrow" w:cs="Arial Narrow" w:eastAsia="Arial Narrow" w:hint="default"/>
                <w:sz w:val="24"/>
                <w:szCs w:val="24"/>
              </w:rPr>
            </w:pPr>
            <w:r>
              <w:rPr>
                <w:rFonts w:ascii="Arial Narrow"/>
                <w:spacing w:val="-3"/>
                <w:sz w:val="24"/>
              </w:rPr>
              <w:t>2020.11</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z w:val="24"/>
              </w:rPr>
              <w:t>39.08</w:t>
            </w:r>
          </w:p>
        </w:tc>
      </w:tr>
      <w:tr>
        <w:trPr>
          <w:trHeight w:val="397" w:hRule="exact"/>
        </w:trPr>
        <w:tc>
          <w:tcPr>
            <w:tcW w:w="357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尚熙城</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65"/>
              <w:jc w:val="right"/>
              <w:rPr>
                <w:rFonts w:ascii="Arial Narrow" w:hAnsi="Arial Narrow" w:cs="Arial Narrow" w:eastAsia="Arial Narrow" w:hint="default"/>
                <w:sz w:val="24"/>
                <w:szCs w:val="24"/>
              </w:rPr>
            </w:pPr>
            <w:r>
              <w:rPr>
                <w:rFonts w:ascii="Arial Narrow"/>
                <w:spacing w:val="-1"/>
                <w:sz w:val="24"/>
              </w:rPr>
              <w:t>49,285,077.00</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z w:val="24"/>
              </w:rPr>
              <w:t>-</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2021.06</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15.49</w:t>
            </w:r>
          </w:p>
        </w:tc>
      </w:tr>
      <w:tr>
        <w:trPr>
          <w:trHeight w:val="397" w:hRule="exact"/>
        </w:trPr>
        <w:tc>
          <w:tcPr>
            <w:tcW w:w="357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中南樾府</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65"/>
              <w:jc w:val="right"/>
              <w:rPr>
                <w:rFonts w:ascii="Arial Narrow" w:hAnsi="Arial Narrow" w:cs="Arial Narrow" w:eastAsia="Arial Narrow" w:hint="default"/>
                <w:sz w:val="24"/>
                <w:szCs w:val="24"/>
              </w:rPr>
            </w:pPr>
            <w:r>
              <w:rPr>
                <w:rFonts w:ascii="Arial Narrow"/>
                <w:spacing w:val="-1"/>
                <w:sz w:val="24"/>
              </w:rPr>
              <w:t>1,280,342,089.87</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z w:val="24"/>
              </w:rPr>
              <w:t>-</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2020.01</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8"/>
              <w:jc w:val="right"/>
              <w:rPr>
                <w:rFonts w:ascii="Arial Narrow" w:hAnsi="Arial Narrow" w:cs="Arial Narrow" w:eastAsia="Arial Narrow" w:hint="default"/>
                <w:sz w:val="24"/>
                <w:szCs w:val="24"/>
              </w:rPr>
            </w:pPr>
            <w:r>
              <w:rPr>
                <w:rFonts w:ascii="Arial Narrow"/>
                <w:spacing w:val="-1"/>
                <w:sz w:val="24"/>
              </w:rPr>
              <w:t>100.00</w:t>
            </w:r>
          </w:p>
        </w:tc>
      </w:tr>
      <w:tr>
        <w:trPr>
          <w:trHeight w:val="397" w:hRule="exact"/>
        </w:trPr>
        <w:tc>
          <w:tcPr>
            <w:tcW w:w="357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如皋中南熙悦</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65"/>
              <w:jc w:val="right"/>
              <w:rPr>
                <w:rFonts w:ascii="Arial Narrow" w:hAnsi="Arial Narrow" w:cs="Arial Narrow" w:eastAsia="Arial Narrow" w:hint="default"/>
                <w:sz w:val="24"/>
                <w:szCs w:val="24"/>
              </w:rPr>
            </w:pPr>
            <w:r>
              <w:rPr>
                <w:rFonts w:ascii="Arial Narrow"/>
                <w:spacing w:val="-1"/>
                <w:sz w:val="24"/>
              </w:rPr>
              <w:t>945,693,219.00</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z w:val="24"/>
              </w:rPr>
              <w:t>-</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2020.09</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77.82</w:t>
            </w:r>
          </w:p>
        </w:tc>
      </w:tr>
      <w:tr>
        <w:trPr>
          <w:trHeight w:val="397" w:hRule="exact"/>
        </w:trPr>
        <w:tc>
          <w:tcPr>
            <w:tcW w:w="357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珑誉府</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65"/>
              <w:jc w:val="right"/>
              <w:rPr>
                <w:rFonts w:ascii="Arial Narrow" w:hAnsi="Arial Narrow" w:cs="Arial Narrow" w:eastAsia="Arial Narrow" w:hint="default"/>
                <w:sz w:val="24"/>
                <w:szCs w:val="24"/>
              </w:rPr>
            </w:pPr>
            <w:r>
              <w:rPr>
                <w:rFonts w:ascii="Arial Narrow"/>
                <w:spacing w:val="-1"/>
                <w:sz w:val="24"/>
              </w:rPr>
              <w:t>180,675,745.00</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z w:val="24"/>
              </w:rPr>
              <w:t>-</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2019.12</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29.76</w:t>
            </w:r>
          </w:p>
        </w:tc>
      </w:tr>
      <w:tr>
        <w:trPr>
          <w:trHeight w:val="397" w:hRule="exact"/>
        </w:trPr>
        <w:tc>
          <w:tcPr>
            <w:tcW w:w="357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海门上悦城</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65"/>
              <w:jc w:val="right"/>
              <w:rPr>
                <w:rFonts w:ascii="Arial Narrow" w:hAnsi="Arial Narrow" w:cs="Arial Narrow" w:eastAsia="Arial Narrow" w:hint="default"/>
                <w:sz w:val="24"/>
                <w:szCs w:val="24"/>
              </w:rPr>
            </w:pPr>
            <w:r>
              <w:rPr>
                <w:rFonts w:ascii="Arial Narrow"/>
                <w:spacing w:val="-1"/>
                <w:sz w:val="24"/>
              </w:rPr>
              <w:t>2,183,337,773.00</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z w:val="24"/>
              </w:rPr>
              <w:t>-</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3"/>
                <w:sz w:val="24"/>
              </w:rPr>
              <w:t>2020.11</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99.18</w:t>
            </w:r>
          </w:p>
        </w:tc>
      </w:tr>
      <w:tr>
        <w:trPr>
          <w:trHeight w:val="396" w:hRule="exact"/>
        </w:trPr>
        <w:tc>
          <w:tcPr>
            <w:tcW w:w="357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中南新悦府</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65"/>
              <w:jc w:val="right"/>
              <w:rPr>
                <w:rFonts w:ascii="Arial Narrow" w:hAnsi="Arial Narrow" w:cs="Arial Narrow" w:eastAsia="Arial Narrow" w:hint="default"/>
                <w:sz w:val="24"/>
                <w:szCs w:val="24"/>
              </w:rPr>
            </w:pPr>
            <w:r>
              <w:rPr>
                <w:rFonts w:ascii="Arial Narrow"/>
                <w:spacing w:val="-1"/>
                <w:sz w:val="24"/>
              </w:rPr>
              <w:t>665,976,594.00</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8"/>
              <w:jc w:val="right"/>
              <w:rPr>
                <w:rFonts w:ascii="Arial Narrow" w:hAnsi="Arial Narrow" w:cs="Arial Narrow" w:eastAsia="Arial Narrow" w:hint="default"/>
                <w:sz w:val="24"/>
                <w:szCs w:val="24"/>
              </w:rPr>
            </w:pPr>
            <w:r>
              <w:rPr>
                <w:rFonts w:ascii="Arial Narrow"/>
                <w:sz w:val="24"/>
              </w:rPr>
              <w:t>-</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5"/>
              <w:jc w:val="right"/>
              <w:rPr>
                <w:rFonts w:ascii="Arial Narrow" w:hAnsi="Arial Narrow" w:cs="Arial Narrow" w:eastAsia="Arial Narrow" w:hint="default"/>
                <w:sz w:val="24"/>
                <w:szCs w:val="24"/>
              </w:rPr>
            </w:pPr>
            <w:r>
              <w:rPr>
                <w:rFonts w:ascii="Arial Narrow"/>
                <w:spacing w:val="-3"/>
                <w:sz w:val="24"/>
              </w:rPr>
              <w:t>2020.11</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z w:val="24"/>
              </w:rPr>
              <w:t>88.36</w:t>
            </w:r>
          </w:p>
        </w:tc>
      </w:tr>
      <w:tr>
        <w:trPr>
          <w:trHeight w:val="397" w:hRule="exact"/>
        </w:trPr>
        <w:tc>
          <w:tcPr>
            <w:tcW w:w="357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中南上熙府熙悦花园</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65"/>
              <w:jc w:val="right"/>
              <w:rPr>
                <w:rFonts w:ascii="Arial Narrow" w:hAnsi="Arial Narrow" w:cs="Arial Narrow" w:eastAsia="Arial Narrow" w:hint="default"/>
                <w:sz w:val="24"/>
                <w:szCs w:val="24"/>
              </w:rPr>
            </w:pPr>
            <w:r>
              <w:rPr>
                <w:rFonts w:ascii="Arial Narrow"/>
                <w:spacing w:val="-2"/>
                <w:sz w:val="24"/>
              </w:rPr>
              <w:t>838,765,114.50</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z w:val="24"/>
              </w:rPr>
              <w:t>-</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2020.03</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78.08</w:t>
            </w:r>
          </w:p>
        </w:tc>
      </w:tr>
      <w:tr>
        <w:trPr>
          <w:trHeight w:val="397" w:hRule="exact"/>
        </w:trPr>
        <w:tc>
          <w:tcPr>
            <w:tcW w:w="3570" w:type="dxa"/>
            <w:tcBorders>
              <w:top w:val="nil" w:sz="6" w:space="0" w:color="auto"/>
              <w:left w:val="nil" w:sz="6" w:space="0" w:color="auto"/>
              <w:bottom w:val="nil" w:sz="6" w:space="0" w:color="auto"/>
              <w:right w:val="nil" w:sz="6" w:space="0" w:color="auto"/>
            </w:tcBorders>
          </w:tcPr>
          <w:p>
            <w:pPr>
              <w:pStyle w:val="TableParagraph"/>
              <w:spacing w:line="329" w:lineRule="exact"/>
              <w:ind w:left="106" w:right="0"/>
              <w:jc w:val="left"/>
              <w:rPr>
                <w:rFonts w:ascii="宋体" w:hAnsi="宋体" w:cs="宋体" w:eastAsia="宋体" w:hint="default"/>
                <w:sz w:val="24"/>
                <w:szCs w:val="24"/>
              </w:rPr>
            </w:pPr>
            <w:r>
              <w:rPr>
                <w:rFonts w:ascii="宋体" w:hAnsi="宋体" w:cs="宋体" w:eastAsia="宋体" w:hint="default"/>
                <w:sz w:val="24"/>
                <w:szCs w:val="24"/>
              </w:rPr>
              <w:t>中樾花园</w:t>
            </w:r>
            <w:r>
              <w:rPr>
                <w:rFonts w:ascii="Arial Narrow" w:hAnsi="Arial Narrow" w:cs="Arial Narrow" w:eastAsia="Arial Narrow" w:hint="default"/>
                <w:sz w:val="24"/>
                <w:szCs w:val="24"/>
              </w:rPr>
              <w:t>-</w:t>
            </w:r>
            <w:r>
              <w:rPr>
                <w:rFonts w:ascii="宋体" w:hAnsi="宋体" w:cs="宋体" w:eastAsia="宋体" w:hint="default"/>
                <w:sz w:val="24"/>
                <w:szCs w:val="24"/>
              </w:rPr>
              <w:t>云</w:t>
            </w:r>
            <w:r>
              <w:rPr>
                <w:rFonts w:ascii="宋体" w:hAnsi="宋体" w:cs="宋体" w:eastAsia="宋体" w:hint="default"/>
                <w:sz w:val="24"/>
                <w:szCs w:val="24"/>
              </w:rPr>
              <w:t>珺</w:t>
            </w:r>
            <w:r>
              <w:rPr>
                <w:rFonts w:ascii="宋体" w:hAnsi="宋体" w:cs="宋体" w:eastAsia="宋体" w:hint="default"/>
                <w:sz w:val="24"/>
                <w:szCs w:val="24"/>
              </w:rPr>
              <w:t>苑</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65"/>
              <w:jc w:val="right"/>
              <w:rPr>
                <w:rFonts w:ascii="Arial Narrow" w:hAnsi="Arial Narrow" w:cs="Arial Narrow" w:eastAsia="Arial Narrow" w:hint="default"/>
                <w:sz w:val="24"/>
                <w:szCs w:val="24"/>
              </w:rPr>
            </w:pPr>
            <w:r>
              <w:rPr>
                <w:rFonts w:ascii="Arial Narrow"/>
                <w:spacing w:val="-1"/>
                <w:sz w:val="24"/>
              </w:rPr>
              <w:t>477,338,860.00</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z w:val="24"/>
              </w:rPr>
              <w:t>-</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2020.06</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42.70</w:t>
            </w:r>
          </w:p>
        </w:tc>
      </w:tr>
      <w:tr>
        <w:trPr>
          <w:trHeight w:val="397" w:hRule="exact"/>
        </w:trPr>
        <w:tc>
          <w:tcPr>
            <w:tcW w:w="357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盐城熙悦</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65"/>
              <w:jc w:val="right"/>
              <w:rPr>
                <w:rFonts w:ascii="Arial Narrow" w:hAnsi="Arial Narrow" w:cs="Arial Narrow" w:eastAsia="Arial Narrow" w:hint="default"/>
                <w:sz w:val="24"/>
                <w:szCs w:val="24"/>
              </w:rPr>
            </w:pPr>
            <w:r>
              <w:rPr>
                <w:rFonts w:ascii="Arial Narrow"/>
                <w:spacing w:val="-1"/>
                <w:sz w:val="24"/>
              </w:rPr>
              <w:t>275,309,606.00</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z w:val="24"/>
              </w:rPr>
              <w:t>-</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2020.03</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69.13</w:t>
            </w:r>
          </w:p>
        </w:tc>
      </w:tr>
      <w:tr>
        <w:trPr>
          <w:trHeight w:val="397" w:hRule="exact"/>
        </w:trPr>
        <w:tc>
          <w:tcPr>
            <w:tcW w:w="357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淄博樾府</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65"/>
              <w:jc w:val="right"/>
              <w:rPr>
                <w:rFonts w:ascii="Arial Narrow" w:hAnsi="Arial Narrow" w:cs="Arial Narrow" w:eastAsia="Arial Narrow" w:hint="default"/>
                <w:sz w:val="24"/>
                <w:szCs w:val="24"/>
              </w:rPr>
            </w:pPr>
            <w:r>
              <w:rPr>
                <w:rFonts w:ascii="Arial Narrow"/>
                <w:spacing w:val="-1"/>
                <w:sz w:val="24"/>
              </w:rPr>
              <w:t>108,181,509.00</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z w:val="24"/>
              </w:rPr>
              <w:t>-</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2020.12</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50.06</w:t>
            </w:r>
          </w:p>
        </w:tc>
      </w:tr>
      <w:tr>
        <w:trPr>
          <w:trHeight w:val="397" w:hRule="exact"/>
        </w:trPr>
        <w:tc>
          <w:tcPr>
            <w:tcW w:w="357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中南青樾</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65"/>
              <w:jc w:val="right"/>
              <w:rPr>
                <w:rFonts w:ascii="Arial Narrow" w:hAnsi="Arial Narrow" w:cs="Arial Narrow" w:eastAsia="Arial Narrow" w:hint="default"/>
                <w:sz w:val="24"/>
                <w:szCs w:val="24"/>
              </w:rPr>
            </w:pPr>
            <w:r>
              <w:rPr>
                <w:rFonts w:ascii="Arial Narrow"/>
                <w:spacing w:val="-1"/>
                <w:sz w:val="24"/>
              </w:rPr>
              <w:t>724,003,308.88</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z w:val="24"/>
              </w:rPr>
              <w:t>-</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2022.07</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94.36</w:t>
            </w:r>
          </w:p>
        </w:tc>
      </w:tr>
      <w:tr>
        <w:trPr>
          <w:trHeight w:val="396" w:hRule="exact"/>
        </w:trPr>
        <w:tc>
          <w:tcPr>
            <w:tcW w:w="357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中南春溪集</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65"/>
              <w:jc w:val="right"/>
              <w:rPr>
                <w:rFonts w:ascii="Arial Narrow" w:hAnsi="Arial Narrow" w:cs="Arial Narrow" w:eastAsia="Arial Narrow" w:hint="default"/>
                <w:sz w:val="24"/>
                <w:szCs w:val="24"/>
              </w:rPr>
            </w:pPr>
            <w:r>
              <w:rPr>
                <w:rFonts w:ascii="Arial Narrow"/>
                <w:spacing w:val="-1"/>
                <w:sz w:val="24"/>
              </w:rPr>
              <w:t>2,308,734,088.00</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8"/>
              <w:jc w:val="right"/>
              <w:rPr>
                <w:rFonts w:ascii="Arial Narrow" w:hAnsi="Arial Narrow" w:cs="Arial Narrow" w:eastAsia="Arial Narrow" w:hint="default"/>
                <w:sz w:val="24"/>
                <w:szCs w:val="24"/>
              </w:rPr>
            </w:pPr>
            <w:r>
              <w:rPr>
                <w:rFonts w:ascii="Arial Narrow"/>
                <w:sz w:val="24"/>
              </w:rPr>
              <w:t>-</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5"/>
              <w:jc w:val="right"/>
              <w:rPr>
                <w:rFonts w:ascii="Arial Narrow" w:hAnsi="Arial Narrow" w:cs="Arial Narrow" w:eastAsia="Arial Narrow" w:hint="default"/>
                <w:sz w:val="24"/>
                <w:szCs w:val="24"/>
              </w:rPr>
            </w:pPr>
            <w:r>
              <w:rPr>
                <w:rFonts w:ascii="Arial Narrow"/>
                <w:spacing w:val="-3"/>
                <w:sz w:val="24"/>
              </w:rPr>
              <w:t>2020.11</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z w:val="24"/>
              </w:rPr>
              <w:t>87.72</w:t>
            </w:r>
          </w:p>
        </w:tc>
      </w:tr>
      <w:tr>
        <w:trPr>
          <w:trHeight w:val="397" w:hRule="exact"/>
        </w:trPr>
        <w:tc>
          <w:tcPr>
            <w:tcW w:w="357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中南紫云集</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65"/>
              <w:jc w:val="right"/>
              <w:rPr>
                <w:rFonts w:ascii="Arial Narrow" w:hAnsi="Arial Narrow" w:cs="Arial Narrow" w:eastAsia="Arial Narrow" w:hint="default"/>
                <w:sz w:val="24"/>
                <w:szCs w:val="24"/>
              </w:rPr>
            </w:pPr>
            <w:r>
              <w:rPr>
                <w:rFonts w:ascii="Arial Narrow"/>
                <w:spacing w:val="-1"/>
                <w:sz w:val="24"/>
              </w:rPr>
              <w:t>2,370,719,120.00</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z w:val="24"/>
              </w:rPr>
              <w:t>-</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2021.05</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99.74</w:t>
            </w:r>
          </w:p>
        </w:tc>
      </w:tr>
      <w:tr>
        <w:trPr>
          <w:trHeight w:val="397" w:hRule="exact"/>
        </w:trPr>
        <w:tc>
          <w:tcPr>
            <w:tcW w:w="3570" w:type="dxa"/>
            <w:tcBorders>
              <w:top w:val="nil" w:sz="6" w:space="0" w:color="auto"/>
              <w:left w:val="nil" w:sz="6" w:space="0" w:color="auto"/>
              <w:bottom w:val="nil" w:sz="6" w:space="0" w:color="auto"/>
              <w:right w:val="nil" w:sz="6" w:space="0" w:color="auto"/>
            </w:tcBorders>
          </w:tcPr>
          <w:p>
            <w:pPr>
              <w:pStyle w:val="TableParagraph"/>
              <w:spacing w:line="329" w:lineRule="exact"/>
              <w:ind w:left="106" w:right="0"/>
              <w:jc w:val="left"/>
              <w:rPr>
                <w:rFonts w:ascii="宋体" w:hAnsi="宋体" w:cs="宋体" w:eastAsia="宋体" w:hint="default"/>
                <w:sz w:val="24"/>
                <w:szCs w:val="24"/>
              </w:rPr>
            </w:pPr>
            <w:r>
              <w:rPr>
                <w:rFonts w:ascii="宋体" w:hAnsi="宋体" w:cs="宋体" w:eastAsia="宋体" w:hint="default"/>
                <w:sz w:val="24"/>
                <w:szCs w:val="24"/>
              </w:rPr>
              <w:t>沈阳中南玖熙墅</w:t>
            </w:r>
            <w:r>
              <w:rPr>
                <w:rFonts w:ascii="Arial Narrow" w:hAnsi="Arial Narrow" w:cs="Arial Narrow" w:eastAsia="Arial Narrow" w:hint="default"/>
                <w:sz w:val="24"/>
                <w:szCs w:val="24"/>
              </w:rPr>
              <w:t>/</w:t>
            </w:r>
            <w:r>
              <w:rPr>
                <w:rFonts w:ascii="宋体" w:hAnsi="宋体" w:cs="宋体" w:eastAsia="宋体" w:hint="default"/>
                <w:sz w:val="24"/>
                <w:szCs w:val="24"/>
              </w:rPr>
              <w:t>沈阳中南</w:t>
            </w:r>
            <w:r>
              <w:rPr>
                <w:rFonts w:ascii="宋体" w:hAnsi="宋体" w:cs="宋体" w:eastAsia="宋体" w:hint="default"/>
                <w:sz w:val="24"/>
                <w:szCs w:val="24"/>
              </w:rPr>
              <w:t>煕</w:t>
            </w:r>
            <w:r>
              <w:rPr>
                <w:rFonts w:ascii="宋体" w:hAnsi="宋体" w:cs="宋体" w:eastAsia="宋体" w:hint="default"/>
                <w:sz w:val="24"/>
                <w:szCs w:val="24"/>
              </w:rPr>
              <w:t>悦</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65"/>
              <w:jc w:val="right"/>
              <w:rPr>
                <w:rFonts w:ascii="Arial Narrow" w:hAnsi="Arial Narrow" w:cs="Arial Narrow" w:eastAsia="Arial Narrow" w:hint="default"/>
                <w:sz w:val="24"/>
                <w:szCs w:val="24"/>
              </w:rPr>
            </w:pPr>
            <w:r>
              <w:rPr>
                <w:rFonts w:ascii="Arial Narrow"/>
                <w:spacing w:val="-1"/>
                <w:sz w:val="24"/>
              </w:rPr>
              <w:t>322,387,706.48</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z w:val="24"/>
              </w:rPr>
              <w:t>-</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2020.09</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43.38</w:t>
            </w:r>
          </w:p>
        </w:tc>
      </w:tr>
      <w:tr>
        <w:trPr>
          <w:trHeight w:val="397" w:hRule="exact"/>
        </w:trPr>
        <w:tc>
          <w:tcPr>
            <w:tcW w:w="357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铂景台名苑</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65"/>
              <w:jc w:val="right"/>
              <w:rPr>
                <w:rFonts w:ascii="Arial Narrow" w:hAnsi="Arial Narrow" w:cs="Arial Narrow" w:eastAsia="Arial Narrow" w:hint="default"/>
                <w:sz w:val="24"/>
                <w:szCs w:val="24"/>
              </w:rPr>
            </w:pPr>
            <w:r>
              <w:rPr>
                <w:rFonts w:ascii="Arial Narrow"/>
                <w:spacing w:val="-1"/>
                <w:sz w:val="24"/>
              </w:rPr>
              <w:t>716,497,810.80</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z w:val="24"/>
              </w:rPr>
              <w:t>-</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3"/>
                <w:sz w:val="24"/>
              </w:rPr>
              <w:t>2019.11</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76.92</w:t>
            </w:r>
          </w:p>
        </w:tc>
      </w:tr>
      <w:tr>
        <w:trPr>
          <w:trHeight w:val="324" w:hRule="exact"/>
        </w:trPr>
        <w:tc>
          <w:tcPr>
            <w:tcW w:w="357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中南樾府</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65"/>
              <w:jc w:val="right"/>
              <w:rPr>
                <w:rFonts w:ascii="Arial Narrow" w:hAnsi="Arial Narrow" w:cs="Arial Narrow" w:eastAsia="Arial Narrow" w:hint="default"/>
                <w:sz w:val="24"/>
                <w:szCs w:val="24"/>
              </w:rPr>
            </w:pPr>
            <w:r>
              <w:rPr>
                <w:rFonts w:ascii="Arial Narrow"/>
                <w:spacing w:val="-1"/>
                <w:sz w:val="24"/>
              </w:rPr>
              <w:t>57,726,860.00</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z w:val="24"/>
              </w:rPr>
              <w:t>-</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2020.01</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67.85</w:t>
            </w:r>
          </w:p>
        </w:tc>
      </w:tr>
    </w:tbl>
    <w:p>
      <w:pPr>
        <w:spacing w:after="0" w:line="240" w:lineRule="auto"/>
        <w:jc w:val="right"/>
        <w:rPr>
          <w:rFonts w:ascii="Arial Narrow" w:hAnsi="Arial Narrow" w:cs="Arial Narrow" w:eastAsia="Arial Narrow" w:hint="default"/>
          <w:sz w:val="24"/>
          <w:szCs w:val="24"/>
        </w:rPr>
        <w:sectPr>
          <w:pgSz w:w="11910" w:h="16840"/>
          <w:pgMar w:header="763" w:footer="724" w:top="1020" w:bottom="92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3"/>
          <w:szCs w:val="23"/>
        </w:rPr>
      </w:pPr>
    </w:p>
    <w:tbl>
      <w:tblPr>
        <w:tblW w:w="0" w:type="auto"/>
        <w:jc w:val="left"/>
        <w:tblInd w:w="360" w:type="dxa"/>
        <w:tblLayout w:type="fixed"/>
        <w:tblCellMar>
          <w:top w:w="0" w:type="dxa"/>
          <w:left w:w="0" w:type="dxa"/>
          <w:bottom w:w="0" w:type="dxa"/>
          <w:right w:w="0" w:type="dxa"/>
        </w:tblCellMar>
        <w:tblLook w:val="01E0"/>
      </w:tblPr>
      <w:tblGrid>
        <w:gridCol w:w="3177"/>
        <w:gridCol w:w="2389"/>
        <w:gridCol w:w="1938"/>
        <w:gridCol w:w="1220"/>
        <w:gridCol w:w="901"/>
      </w:tblGrid>
      <w:tr>
        <w:trPr>
          <w:trHeight w:val="718" w:hRule="exact"/>
        </w:trPr>
        <w:tc>
          <w:tcPr>
            <w:tcW w:w="3177" w:type="dxa"/>
            <w:tcBorders>
              <w:top w:val="single" w:sz="8" w:space="0" w:color="000000"/>
              <w:left w:val="nil" w:sz="6" w:space="0" w:color="auto"/>
              <w:bottom w:val="single" w:sz="4" w:space="0" w:color="000000"/>
              <w:right w:val="nil" w:sz="6" w:space="0" w:color="auto"/>
            </w:tcBorders>
          </w:tcPr>
          <w:p>
            <w:pPr>
              <w:pStyle w:val="TableParagraph"/>
              <w:spacing w:line="240" w:lineRule="auto" w:before="82"/>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项目名称</w:t>
            </w:r>
            <w:r>
              <w:rPr>
                <w:rFonts w:ascii="Microsoft JhengHei" w:hAnsi="Microsoft JhengHei" w:cs="Microsoft JhengHei" w:eastAsia="Microsoft JhengHei" w:hint="default"/>
                <w:sz w:val="24"/>
                <w:szCs w:val="24"/>
              </w:rPr>
            </w:r>
          </w:p>
        </w:tc>
        <w:tc>
          <w:tcPr>
            <w:tcW w:w="2389" w:type="dxa"/>
            <w:tcBorders>
              <w:top w:val="single" w:sz="8" w:space="0" w:color="000000"/>
              <w:left w:val="nil" w:sz="6" w:space="0" w:color="auto"/>
              <w:bottom w:val="single" w:sz="4" w:space="0" w:color="000000"/>
              <w:right w:val="nil" w:sz="6" w:space="0" w:color="auto"/>
            </w:tcBorders>
          </w:tcPr>
          <w:p>
            <w:pPr>
              <w:pStyle w:val="TableParagraph"/>
              <w:spacing w:line="240" w:lineRule="auto" w:before="214"/>
              <w:ind w:right="175"/>
              <w:jc w:val="right"/>
              <w:rPr>
                <w:rFonts w:ascii="Arial Narrow" w:hAnsi="Arial Narrow" w:cs="Arial Narrow" w:eastAsia="Arial Narrow" w:hint="default"/>
                <w:sz w:val="24"/>
                <w:szCs w:val="24"/>
              </w:rPr>
            </w:pPr>
            <w:r>
              <w:rPr>
                <w:rFonts w:ascii="Arial Narrow"/>
                <w:b/>
                <w:spacing w:val="-1"/>
                <w:sz w:val="24"/>
              </w:rPr>
              <w:t>2018.12.31</w:t>
            </w:r>
            <w:r>
              <w:rPr>
                <w:rFonts w:ascii="Arial Narrow"/>
                <w:spacing w:val="-1"/>
                <w:sz w:val="24"/>
              </w:rPr>
            </w:r>
          </w:p>
        </w:tc>
        <w:tc>
          <w:tcPr>
            <w:tcW w:w="1938" w:type="dxa"/>
            <w:tcBorders>
              <w:top w:val="single" w:sz="8" w:space="0" w:color="000000"/>
              <w:left w:val="nil" w:sz="6" w:space="0" w:color="auto"/>
              <w:bottom w:val="single" w:sz="4" w:space="0" w:color="000000"/>
              <w:right w:val="nil" w:sz="6" w:space="0" w:color="auto"/>
            </w:tcBorders>
          </w:tcPr>
          <w:p>
            <w:pPr>
              <w:pStyle w:val="TableParagraph"/>
              <w:spacing w:line="240" w:lineRule="auto" w:before="214"/>
              <w:ind w:right="118"/>
              <w:jc w:val="right"/>
              <w:rPr>
                <w:rFonts w:ascii="Arial Narrow" w:hAnsi="Arial Narrow" w:cs="Arial Narrow" w:eastAsia="Arial Narrow" w:hint="default"/>
                <w:sz w:val="24"/>
                <w:szCs w:val="24"/>
              </w:rPr>
            </w:pPr>
            <w:r>
              <w:rPr>
                <w:rFonts w:ascii="Arial Narrow"/>
                <w:b/>
                <w:spacing w:val="-1"/>
                <w:sz w:val="24"/>
              </w:rPr>
              <w:t>2017.12.31</w:t>
            </w:r>
            <w:r>
              <w:rPr>
                <w:rFonts w:ascii="Arial Narrow"/>
                <w:spacing w:val="-1"/>
                <w:sz w:val="24"/>
              </w:rPr>
            </w:r>
          </w:p>
        </w:tc>
        <w:tc>
          <w:tcPr>
            <w:tcW w:w="1220" w:type="dxa"/>
            <w:tcBorders>
              <w:top w:val="single" w:sz="8" w:space="0" w:color="000000"/>
              <w:left w:val="nil" w:sz="6" w:space="0" w:color="auto"/>
              <w:bottom w:val="single" w:sz="4" w:space="0" w:color="000000"/>
              <w:right w:val="nil" w:sz="6" w:space="0" w:color="auto"/>
            </w:tcBorders>
          </w:tcPr>
          <w:p>
            <w:pPr>
              <w:pStyle w:val="TableParagraph"/>
              <w:spacing w:line="290" w:lineRule="exact"/>
              <w:ind w:left="12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预计竣工</w:t>
            </w:r>
            <w:r>
              <w:rPr>
                <w:rFonts w:ascii="Microsoft JhengHei" w:hAnsi="Microsoft JhengHei" w:cs="Microsoft JhengHei" w:eastAsia="Microsoft JhengHei" w:hint="default"/>
                <w:sz w:val="24"/>
                <w:szCs w:val="24"/>
              </w:rPr>
            </w:r>
          </w:p>
          <w:p>
            <w:pPr>
              <w:pStyle w:val="TableParagraph"/>
              <w:spacing w:line="365" w:lineRule="exact"/>
              <w:ind w:left="60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时间</w:t>
            </w:r>
            <w:r>
              <w:rPr>
                <w:rFonts w:ascii="Microsoft JhengHei" w:hAnsi="Microsoft JhengHei" w:cs="Microsoft JhengHei" w:eastAsia="Microsoft JhengHei" w:hint="default"/>
                <w:sz w:val="24"/>
                <w:szCs w:val="24"/>
              </w:rPr>
            </w:r>
          </w:p>
        </w:tc>
        <w:tc>
          <w:tcPr>
            <w:tcW w:w="901" w:type="dxa"/>
            <w:tcBorders>
              <w:top w:val="single" w:sz="8" w:space="0" w:color="000000"/>
              <w:left w:val="nil" w:sz="6" w:space="0" w:color="auto"/>
              <w:bottom w:val="single" w:sz="4" w:space="0" w:color="000000"/>
              <w:right w:val="nil" w:sz="6" w:space="0" w:color="auto"/>
            </w:tcBorders>
          </w:tcPr>
          <w:p>
            <w:pPr>
              <w:pStyle w:val="TableParagraph"/>
              <w:spacing w:line="180" w:lineRule="auto" w:before="14"/>
              <w:ind w:left="135" w:right="106" w:firstLine="174"/>
              <w:jc w:val="lef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预售</w:t>
            </w:r>
            <w:r>
              <w:rPr>
                <w:rFonts w:ascii="Microsoft JhengHei" w:hAnsi="Microsoft JhengHei" w:cs="Microsoft JhengHei" w:eastAsia="Microsoft JhengHei" w:hint="default"/>
                <w:b/>
                <w:bCs/>
                <w:spacing w:val="1"/>
                <w:sz w:val="24"/>
                <w:szCs w:val="24"/>
              </w:rPr>
              <w:t> </w:t>
            </w:r>
            <w:r>
              <w:rPr>
                <w:rFonts w:ascii="Microsoft JhengHei" w:hAnsi="Microsoft JhengHei" w:cs="Microsoft JhengHei" w:eastAsia="Microsoft JhengHei" w:hint="default"/>
                <w:b/>
                <w:bCs/>
                <w:sz w:val="24"/>
                <w:szCs w:val="24"/>
              </w:rPr>
              <w:t>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r>
      <w:tr>
        <w:trPr>
          <w:trHeight w:val="409" w:hRule="exact"/>
        </w:trPr>
        <w:tc>
          <w:tcPr>
            <w:tcW w:w="3177"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106" w:right="0"/>
              <w:jc w:val="left"/>
              <w:rPr>
                <w:rFonts w:ascii="宋体" w:hAnsi="宋体" w:cs="宋体" w:eastAsia="宋体" w:hint="default"/>
                <w:sz w:val="24"/>
                <w:szCs w:val="24"/>
              </w:rPr>
            </w:pPr>
            <w:r>
              <w:rPr>
                <w:rFonts w:ascii="宋体" w:hAnsi="宋体" w:cs="宋体" w:eastAsia="宋体" w:hint="default"/>
                <w:sz w:val="24"/>
                <w:szCs w:val="24"/>
              </w:rPr>
              <w:t>棉花塘</w:t>
            </w:r>
          </w:p>
        </w:tc>
        <w:tc>
          <w:tcPr>
            <w:tcW w:w="2389"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73"/>
              <w:jc w:val="right"/>
              <w:rPr>
                <w:rFonts w:ascii="Arial Narrow" w:hAnsi="Arial Narrow" w:cs="Arial Narrow" w:eastAsia="Arial Narrow" w:hint="default"/>
                <w:sz w:val="24"/>
                <w:szCs w:val="24"/>
              </w:rPr>
            </w:pPr>
            <w:r>
              <w:rPr>
                <w:rFonts w:ascii="Arial Narrow"/>
                <w:spacing w:val="-1"/>
                <w:sz w:val="24"/>
              </w:rPr>
              <w:t>190,321,331.00</w:t>
            </w:r>
          </w:p>
        </w:tc>
        <w:tc>
          <w:tcPr>
            <w:tcW w:w="1938"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18"/>
              <w:jc w:val="right"/>
              <w:rPr>
                <w:rFonts w:ascii="Arial Narrow" w:hAnsi="Arial Narrow" w:cs="Arial Narrow" w:eastAsia="Arial Narrow" w:hint="default"/>
                <w:sz w:val="24"/>
                <w:szCs w:val="24"/>
              </w:rPr>
            </w:pPr>
            <w:r>
              <w:rPr>
                <w:rFonts w:ascii="Arial Narrow"/>
                <w:sz w:val="24"/>
              </w:rPr>
              <w:t>-</w:t>
            </w:r>
          </w:p>
        </w:tc>
        <w:tc>
          <w:tcPr>
            <w:tcW w:w="1220"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35"/>
              <w:jc w:val="right"/>
              <w:rPr>
                <w:rFonts w:ascii="Arial Narrow" w:hAnsi="Arial Narrow" w:cs="Arial Narrow" w:eastAsia="Arial Narrow" w:hint="default"/>
                <w:sz w:val="24"/>
                <w:szCs w:val="24"/>
              </w:rPr>
            </w:pPr>
            <w:r>
              <w:rPr>
                <w:rFonts w:ascii="Arial Narrow"/>
                <w:spacing w:val="-1"/>
                <w:sz w:val="24"/>
              </w:rPr>
              <w:t>2019.05</w:t>
            </w:r>
          </w:p>
        </w:tc>
        <w:tc>
          <w:tcPr>
            <w:tcW w:w="901"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6"/>
              <w:jc w:val="right"/>
              <w:rPr>
                <w:rFonts w:ascii="Arial Narrow" w:hAnsi="Arial Narrow" w:cs="Arial Narrow" w:eastAsia="Arial Narrow" w:hint="default"/>
                <w:sz w:val="24"/>
                <w:szCs w:val="24"/>
              </w:rPr>
            </w:pPr>
            <w:r>
              <w:rPr>
                <w:rFonts w:ascii="Arial Narrow"/>
                <w:sz w:val="24"/>
              </w:rPr>
              <w:t>79.39</w:t>
            </w:r>
          </w:p>
        </w:tc>
      </w:tr>
      <w:tr>
        <w:trPr>
          <w:trHeight w:val="397"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东悦花园</w:t>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3"/>
              <w:jc w:val="right"/>
              <w:rPr>
                <w:rFonts w:ascii="Arial Narrow" w:hAnsi="Arial Narrow" w:cs="Arial Narrow" w:eastAsia="Arial Narrow" w:hint="default"/>
                <w:sz w:val="24"/>
                <w:szCs w:val="24"/>
              </w:rPr>
            </w:pPr>
            <w:r>
              <w:rPr>
                <w:rFonts w:ascii="Arial Narrow"/>
                <w:spacing w:val="-1"/>
                <w:sz w:val="24"/>
              </w:rPr>
              <w:t>38,761,473.00</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z w:val="24"/>
              </w:rPr>
              <w:t>-</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2021.06</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25.26</w:t>
            </w:r>
          </w:p>
        </w:tc>
      </w:tr>
      <w:tr>
        <w:trPr>
          <w:trHeight w:val="397"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中南樾府</w:t>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5"/>
              <w:jc w:val="right"/>
              <w:rPr>
                <w:rFonts w:ascii="Arial Narrow" w:hAnsi="Arial Narrow" w:cs="Arial Narrow" w:eastAsia="Arial Narrow" w:hint="default"/>
                <w:sz w:val="24"/>
                <w:szCs w:val="24"/>
              </w:rPr>
            </w:pPr>
            <w:r>
              <w:rPr>
                <w:rFonts w:ascii="Arial Narrow"/>
                <w:spacing w:val="-1"/>
                <w:sz w:val="24"/>
              </w:rPr>
              <w:t>6,062,749.00</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z w:val="24"/>
              </w:rPr>
              <w:t>-</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2020.01</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31.13</w:t>
            </w:r>
          </w:p>
        </w:tc>
      </w:tr>
      <w:tr>
        <w:trPr>
          <w:trHeight w:val="397"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312" w:lineRule="exact"/>
              <w:ind w:left="106" w:right="0"/>
              <w:jc w:val="left"/>
              <w:rPr>
                <w:rFonts w:ascii="宋体" w:hAnsi="宋体" w:cs="宋体" w:eastAsia="宋体" w:hint="default"/>
                <w:sz w:val="24"/>
                <w:szCs w:val="24"/>
              </w:rPr>
            </w:pPr>
            <w:r>
              <w:rPr>
                <w:rFonts w:ascii="宋体" w:hAnsi="宋体" w:cs="宋体" w:eastAsia="宋体" w:hint="default"/>
                <w:sz w:val="24"/>
                <w:szCs w:val="24"/>
              </w:rPr>
              <w:t>东台中南锦悦</w:t>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3"/>
              <w:jc w:val="right"/>
              <w:rPr>
                <w:rFonts w:ascii="Arial Narrow" w:hAnsi="Arial Narrow" w:cs="Arial Narrow" w:eastAsia="Arial Narrow" w:hint="default"/>
                <w:sz w:val="24"/>
                <w:szCs w:val="24"/>
              </w:rPr>
            </w:pPr>
            <w:r>
              <w:rPr>
                <w:rFonts w:ascii="Arial Narrow"/>
                <w:spacing w:val="-1"/>
                <w:sz w:val="24"/>
              </w:rPr>
              <w:t>214,355,251.00</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8"/>
              <w:jc w:val="right"/>
              <w:rPr>
                <w:rFonts w:ascii="Arial Narrow" w:hAnsi="Arial Narrow" w:cs="Arial Narrow" w:eastAsia="Arial Narrow" w:hint="default"/>
                <w:sz w:val="24"/>
                <w:szCs w:val="24"/>
              </w:rPr>
            </w:pPr>
            <w:r>
              <w:rPr>
                <w:rFonts w:ascii="Arial Narrow"/>
                <w:sz w:val="24"/>
              </w:rPr>
              <w:t>-</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5"/>
              <w:jc w:val="right"/>
              <w:rPr>
                <w:rFonts w:ascii="Arial Narrow" w:hAnsi="Arial Narrow" w:cs="Arial Narrow" w:eastAsia="Arial Narrow" w:hint="default"/>
                <w:sz w:val="24"/>
                <w:szCs w:val="24"/>
              </w:rPr>
            </w:pPr>
            <w:r>
              <w:rPr>
                <w:rFonts w:ascii="Arial Narrow"/>
                <w:spacing w:val="-1"/>
                <w:sz w:val="24"/>
              </w:rPr>
              <w:t>2020.08</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z w:val="24"/>
              </w:rPr>
              <w:t>58.58</w:t>
            </w:r>
          </w:p>
        </w:tc>
      </w:tr>
      <w:tr>
        <w:trPr>
          <w:trHeight w:val="397"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中南漫悦湾</w:t>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3"/>
              <w:jc w:val="right"/>
              <w:rPr>
                <w:rFonts w:ascii="Arial Narrow" w:hAnsi="Arial Narrow" w:cs="Arial Narrow" w:eastAsia="Arial Narrow" w:hint="default"/>
                <w:sz w:val="24"/>
                <w:szCs w:val="24"/>
              </w:rPr>
            </w:pPr>
            <w:r>
              <w:rPr>
                <w:rFonts w:ascii="Arial Narrow"/>
                <w:spacing w:val="-1"/>
                <w:sz w:val="24"/>
              </w:rPr>
              <w:t>185,800,180.00</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z w:val="24"/>
              </w:rPr>
              <w:t>-</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2020.01</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49.67</w:t>
            </w:r>
          </w:p>
        </w:tc>
      </w:tr>
      <w:tr>
        <w:trPr>
          <w:trHeight w:val="397"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中南鲁商樾府</w:t>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3"/>
              <w:jc w:val="right"/>
              <w:rPr>
                <w:rFonts w:ascii="Arial Narrow" w:hAnsi="Arial Narrow" w:cs="Arial Narrow" w:eastAsia="Arial Narrow" w:hint="default"/>
                <w:sz w:val="24"/>
                <w:szCs w:val="24"/>
              </w:rPr>
            </w:pPr>
            <w:r>
              <w:rPr>
                <w:rFonts w:ascii="Arial Narrow"/>
                <w:spacing w:val="-1"/>
                <w:sz w:val="24"/>
              </w:rPr>
              <w:t>2,841,628,178.00</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z w:val="24"/>
              </w:rPr>
              <w:t>-</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2021.04</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94.79</w:t>
            </w:r>
          </w:p>
        </w:tc>
      </w:tr>
      <w:tr>
        <w:trPr>
          <w:trHeight w:val="397"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329" w:lineRule="exact"/>
              <w:ind w:left="106" w:right="0"/>
              <w:jc w:val="left"/>
              <w:rPr>
                <w:rFonts w:ascii="宋体" w:hAnsi="宋体" w:cs="宋体" w:eastAsia="宋体" w:hint="default"/>
                <w:sz w:val="24"/>
                <w:szCs w:val="24"/>
              </w:rPr>
            </w:pPr>
            <w:r>
              <w:rPr>
                <w:rFonts w:ascii="宋体" w:hAnsi="宋体" w:cs="宋体" w:eastAsia="宋体" w:hint="default"/>
                <w:sz w:val="24"/>
                <w:szCs w:val="24"/>
              </w:rPr>
              <w:t>中南拂晓城</w:t>
            </w:r>
            <w:r>
              <w:rPr>
                <w:rFonts w:ascii="宋体" w:hAnsi="宋体" w:cs="宋体" w:eastAsia="宋体" w:hint="default"/>
                <w:spacing w:val="-61"/>
                <w:sz w:val="24"/>
                <w:szCs w:val="24"/>
              </w:rPr>
              <w:t> </w:t>
            </w:r>
            <w:r>
              <w:rPr>
                <w:rFonts w:ascii="Arial Narrow" w:hAnsi="Arial Narrow" w:cs="Arial Narrow" w:eastAsia="Arial Narrow" w:hint="default"/>
                <w:sz w:val="24"/>
                <w:szCs w:val="24"/>
              </w:rPr>
              <w:t>108</w:t>
            </w:r>
            <w:r>
              <w:rPr>
                <w:rFonts w:ascii="Arial Narrow" w:hAnsi="Arial Narrow" w:cs="Arial Narrow" w:eastAsia="Arial Narrow" w:hint="default"/>
                <w:spacing w:val="4"/>
                <w:sz w:val="24"/>
                <w:szCs w:val="24"/>
              </w:rPr>
              <w:t> </w:t>
            </w:r>
            <w:r>
              <w:rPr>
                <w:rFonts w:ascii="宋体" w:hAnsi="宋体" w:cs="宋体" w:eastAsia="宋体" w:hint="default"/>
                <w:sz w:val="24"/>
                <w:szCs w:val="24"/>
              </w:rPr>
              <w:t>项目一期</w:t>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3"/>
              <w:jc w:val="right"/>
              <w:rPr>
                <w:rFonts w:ascii="Arial Narrow" w:hAnsi="Arial Narrow" w:cs="Arial Narrow" w:eastAsia="Arial Narrow" w:hint="default"/>
                <w:sz w:val="24"/>
                <w:szCs w:val="24"/>
              </w:rPr>
            </w:pPr>
            <w:r>
              <w:rPr>
                <w:rFonts w:ascii="Arial Narrow"/>
                <w:spacing w:val="-1"/>
                <w:sz w:val="24"/>
              </w:rPr>
              <w:t>1,199,907,723.80</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z w:val="24"/>
              </w:rPr>
              <w:t>-</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2019.12</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74.09</w:t>
            </w:r>
          </w:p>
        </w:tc>
      </w:tr>
      <w:tr>
        <w:trPr>
          <w:trHeight w:val="397"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魔力月光</w:t>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3"/>
              <w:jc w:val="right"/>
              <w:rPr>
                <w:rFonts w:ascii="Arial Narrow" w:hAnsi="Arial Narrow" w:cs="Arial Narrow" w:eastAsia="Arial Narrow" w:hint="default"/>
                <w:sz w:val="24"/>
                <w:szCs w:val="24"/>
              </w:rPr>
            </w:pPr>
            <w:r>
              <w:rPr>
                <w:rFonts w:ascii="Arial Narrow"/>
                <w:spacing w:val="-1"/>
                <w:sz w:val="24"/>
              </w:rPr>
              <w:t>105,152,343.00</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z w:val="24"/>
              </w:rPr>
              <w:t>-</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2019.12</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8"/>
              <w:jc w:val="right"/>
              <w:rPr>
                <w:rFonts w:ascii="Arial Narrow" w:hAnsi="Arial Narrow" w:cs="Arial Narrow" w:eastAsia="Arial Narrow" w:hint="default"/>
                <w:sz w:val="24"/>
                <w:szCs w:val="24"/>
              </w:rPr>
            </w:pPr>
            <w:r>
              <w:rPr>
                <w:rFonts w:ascii="Arial Narrow"/>
                <w:spacing w:val="-1"/>
                <w:sz w:val="24"/>
              </w:rPr>
              <w:t>100.00</w:t>
            </w:r>
          </w:p>
        </w:tc>
      </w:tr>
      <w:tr>
        <w:trPr>
          <w:trHeight w:val="397"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熙悦小区</w:t>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3"/>
              <w:jc w:val="right"/>
              <w:rPr>
                <w:rFonts w:ascii="Arial Narrow" w:hAnsi="Arial Narrow" w:cs="Arial Narrow" w:eastAsia="Arial Narrow" w:hint="default"/>
                <w:sz w:val="24"/>
                <w:szCs w:val="24"/>
              </w:rPr>
            </w:pPr>
            <w:r>
              <w:rPr>
                <w:rFonts w:ascii="Arial Narrow"/>
                <w:spacing w:val="-1"/>
                <w:sz w:val="24"/>
              </w:rPr>
              <w:t>215,907,005.00</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z w:val="24"/>
              </w:rPr>
              <w:t>-</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2020.03</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70.14</w:t>
            </w:r>
          </w:p>
        </w:tc>
      </w:tr>
      <w:tr>
        <w:trPr>
          <w:trHeight w:val="397"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312" w:lineRule="exact"/>
              <w:ind w:left="106" w:right="0"/>
              <w:jc w:val="left"/>
              <w:rPr>
                <w:rFonts w:ascii="宋体" w:hAnsi="宋体" w:cs="宋体" w:eastAsia="宋体" w:hint="default"/>
                <w:sz w:val="24"/>
                <w:szCs w:val="24"/>
              </w:rPr>
            </w:pPr>
            <w:r>
              <w:rPr>
                <w:rFonts w:ascii="宋体" w:hAnsi="宋体" w:cs="宋体" w:eastAsia="宋体" w:hint="default"/>
                <w:sz w:val="24"/>
                <w:szCs w:val="24"/>
              </w:rPr>
              <w:t>新壹街</w:t>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4"/>
              <w:jc w:val="right"/>
              <w:rPr>
                <w:rFonts w:ascii="Arial Narrow" w:hAnsi="Arial Narrow" w:cs="Arial Narrow" w:eastAsia="Arial Narrow" w:hint="default"/>
                <w:sz w:val="24"/>
                <w:szCs w:val="24"/>
              </w:rPr>
            </w:pPr>
            <w:r>
              <w:rPr>
                <w:rFonts w:ascii="Arial Narrow"/>
                <w:spacing w:val="-1"/>
                <w:sz w:val="24"/>
              </w:rPr>
              <w:t>642,620.00</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8"/>
              <w:jc w:val="right"/>
              <w:rPr>
                <w:rFonts w:ascii="Arial Narrow" w:hAnsi="Arial Narrow" w:cs="Arial Narrow" w:eastAsia="Arial Narrow" w:hint="default"/>
                <w:sz w:val="24"/>
                <w:szCs w:val="24"/>
              </w:rPr>
            </w:pPr>
            <w:r>
              <w:rPr>
                <w:rFonts w:ascii="Arial Narrow"/>
                <w:sz w:val="24"/>
              </w:rPr>
              <w:t>-</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5"/>
              <w:jc w:val="right"/>
              <w:rPr>
                <w:rFonts w:ascii="Arial Narrow" w:hAnsi="Arial Narrow" w:cs="Arial Narrow" w:eastAsia="Arial Narrow" w:hint="default"/>
                <w:sz w:val="24"/>
                <w:szCs w:val="24"/>
              </w:rPr>
            </w:pPr>
            <w:r>
              <w:rPr>
                <w:rFonts w:ascii="Arial Narrow"/>
                <w:spacing w:val="-1"/>
                <w:sz w:val="24"/>
              </w:rPr>
              <w:t>2020.05</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z w:val="24"/>
              </w:rPr>
              <w:t>0.69</w:t>
            </w:r>
          </w:p>
        </w:tc>
      </w:tr>
      <w:tr>
        <w:trPr>
          <w:trHeight w:val="397"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海清境</w:t>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3"/>
              <w:jc w:val="right"/>
              <w:rPr>
                <w:rFonts w:ascii="Arial Narrow" w:hAnsi="Arial Narrow" w:cs="Arial Narrow" w:eastAsia="Arial Narrow" w:hint="default"/>
                <w:sz w:val="24"/>
                <w:szCs w:val="24"/>
              </w:rPr>
            </w:pPr>
            <w:r>
              <w:rPr>
                <w:rFonts w:ascii="Arial Narrow"/>
                <w:spacing w:val="-1"/>
                <w:sz w:val="24"/>
              </w:rPr>
              <w:t>101,355,520.00</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z w:val="24"/>
              </w:rPr>
              <w:t>-</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2020.05</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38.10</w:t>
            </w:r>
          </w:p>
        </w:tc>
      </w:tr>
      <w:tr>
        <w:trPr>
          <w:trHeight w:val="397"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广饶熙悦</w:t>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3"/>
              <w:jc w:val="right"/>
              <w:rPr>
                <w:rFonts w:ascii="Arial Narrow" w:hAnsi="Arial Narrow" w:cs="Arial Narrow" w:eastAsia="Arial Narrow" w:hint="default"/>
                <w:sz w:val="24"/>
                <w:szCs w:val="24"/>
              </w:rPr>
            </w:pPr>
            <w:r>
              <w:rPr>
                <w:rFonts w:ascii="Arial Narrow"/>
                <w:spacing w:val="-1"/>
                <w:sz w:val="24"/>
              </w:rPr>
              <w:t>474,971,852.00</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z w:val="24"/>
              </w:rPr>
              <w:t>-</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2020.03</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81.30</w:t>
            </w:r>
          </w:p>
        </w:tc>
      </w:tr>
      <w:tr>
        <w:trPr>
          <w:trHeight w:val="397"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中南玖宸</w:t>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3"/>
              <w:jc w:val="right"/>
              <w:rPr>
                <w:rFonts w:ascii="Arial Narrow" w:hAnsi="Arial Narrow" w:cs="Arial Narrow" w:eastAsia="Arial Narrow" w:hint="default"/>
                <w:sz w:val="24"/>
                <w:szCs w:val="24"/>
              </w:rPr>
            </w:pPr>
            <w:r>
              <w:rPr>
                <w:rFonts w:ascii="Arial Narrow"/>
                <w:spacing w:val="-1"/>
                <w:sz w:val="24"/>
              </w:rPr>
              <w:t>299,004,790.00</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z w:val="24"/>
              </w:rPr>
              <w:t>-</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2020.05</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62.39</w:t>
            </w:r>
          </w:p>
        </w:tc>
      </w:tr>
      <w:tr>
        <w:trPr>
          <w:trHeight w:val="397"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漫悦湾</w:t>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3"/>
              <w:jc w:val="right"/>
              <w:rPr>
                <w:rFonts w:ascii="Arial Narrow" w:hAnsi="Arial Narrow" w:cs="Arial Narrow" w:eastAsia="Arial Narrow" w:hint="default"/>
                <w:sz w:val="24"/>
                <w:szCs w:val="24"/>
              </w:rPr>
            </w:pPr>
            <w:r>
              <w:rPr>
                <w:rFonts w:ascii="Arial Narrow"/>
                <w:spacing w:val="-1"/>
                <w:sz w:val="24"/>
              </w:rPr>
              <w:t>1,126,733,828.00</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z w:val="24"/>
              </w:rPr>
              <w:t>-</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2019.08</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93.95</w:t>
            </w:r>
          </w:p>
        </w:tc>
      </w:tr>
      <w:tr>
        <w:trPr>
          <w:trHeight w:val="397"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山湖锦悦府</w:t>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3"/>
              <w:jc w:val="right"/>
              <w:rPr>
                <w:rFonts w:ascii="Arial Narrow" w:hAnsi="Arial Narrow" w:cs="Arial Narrow" w:eastAsia="Arial Narrow" w:hint="default"/>
                <w:sz w:val="24"/>
                <w:szCs w:val="24"/>
              </w:rPr>
            </w:pPr>
            <w:r>
              <w:rPr>
                <w:rFonts w:ascii="Arial Narrow"/>
                <w:spacing w:val="-1"/>
                <w:sz w:val="24"/>
              </w:rPr>
              <w:t>290,313,232.34</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z w:val="24"/>
              </w:rPr>
              <w:t>-</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1"/>
                <w:sz w:val="24"/>
              </w:rPr>
              <w:t>2019.12</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86.58</w:t>
            </w:r>
          </w:p>
        </w:tc>
      </w:tr>
      <w:tr>
        <w:trPr>
          <w:trHeight w:val="396"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中南樾府</w:t>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3"/>
              <w:jc w:val="right"/>
              <w:rPr>
                <w:rFonts w:ascii="Arial Narrow" w:hAnsi="Arial Narrow" w:cs="Arial Narrow" w:eastAsia="Arial Narrow" w:hint="default"/>
                <w:sz w:val="24"/>
                <w:szCs w:val="24"/>
              </w:rPr>
            </w:pPr>
            <w:r>
              <w:rPr>
                <w:rFonts w:ascii="Arial Narrow"/>
                <w:spacing w:val="-1"/>
                <w:sz w:val="24"/>
              </w:rPr>
              <w:t>797,683,056.90</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8"/>
              <w:jc w:val="right"/>
              <w:rPr>
                <w:rFonts w:ascii="Arial Narrow" w:hAnsi="Arial Narrow" w:cs="Arial Narrow" w:eastAsia="Arial Narrow" w:hint="default"/>
                <w:sz w:val="24"/>
                <w:szCs w:val="24"/>
              </w:rPr>
            </w:pPr>
            <w:r>
              <w:rPr>
                <w:rFonts w:ascii="Arial Narrow"/>
                <w:sz w:val="24"/>
              </w:rPr>
              <w:t>-</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5"/>
              <w:jc w:val="right"/>
              <w:rPr>
                <w:rFonts w:ascii="Arial Narrow" w:hAnsi="Arial Narrow" w:cs="Arial Narrow" w:eastAsia="Arial Narrow" w:hint="default"/>
                <w:sz w:val="24"/>
                <w:szCs w:val="24"/>
              </w:rPr>
            </w:pPr>
            <w:r>
              <w:rPr>
                <w:rFonts w:ascii="Arial Narrow"/>
                <w:spacing w:val="-1"/>
                <w:sz w:val="24"/>
              </w:rPr>
              <w:t>2020.01</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z w:val="24"/>
              </w:rPr>
              <w:t>49.46</w:t>
            </w:r>
          </w:p>
        </w:tc>
      </w:tr>
      <w:tr>
        <w:trPr>
          <w:trHeight w:val="397" w:hRule="exact"/>
        </w:trPr>
        <w:tc>
          <w:tcPr>
            <w:tcW w:w="3177" w:type="dxa"/>
            <w:tcBorders>
              <w:top w:val="nil" w:sz="6" w:space="0" w:color="auto"/>
              <w:left w:val="nil" w:sz="6" w:space="0" w:color="auto"/>
              <w:bottom w:val="single" w:sz="4" w:space="0" w:color="000000"/>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锦悦府</w:t>
            </w:r>
          </w:p>
        </w:tc>
        <w:tc>
          <w:tcPr>
            <w:tcW w:w="2389"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73"/>
              <w:jc w:val="right"/>
              <w:rPr>
                <w:rFonts w:ascii="Arial Narrow" w:hAnsi="Arial Narrow" w:cs="Arial Narrow" w:eastAsia="Arial Narrow" w:hint="default"/>
                <w:sz w:val="24"/>
                <w:szCs w:val="24"/>
              </w:rPr>
            </w:pPr>
            <w:r>
              <w:rPr>
                <w:rFonts w:ascii="Arial Narrow"/>
                <w:spacing w:val="-1"/>
                <w:sz w:val="24"/>
              </w:rPr>
              <w:t>382,036,747.00</w:t>
            </w:r>
          </w:p>
        </w:tc>
        <w:tc>
          <w:tcPr>
            <w:tcW w:w="1938"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18"/>
              <w:jc w:val="right"/>
              <w:rPr>
                <w:rFonts w:ascii="Arial Narrow" w:hAnsi="Arial Narrow" w:cs="Arial Narrow" w:eastAsia="Arial Narrow" w:hint="default"/>
                <w:sz w:val="24"/>
                <w:szCs w:val="24"/>
              </w:rPr>
            </w:pPr>
            <w:r>
              <w:rPr>
                <w:rFonts w:ascii="Arial Narrow"/>
                <w:sz w:val="24"/>
              </w:rPr>
              <w:t>-</w:t>
            </w:r>
          </w:p>
        </w:tc>
        <w:tc>
          <w:tcPr>
            <w:tcW w:w="1220"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35"/>
              <w:jc w:val="right"/>
              <w:rPr>
                <w:rFonts w:ascii="Arial Narrow" w:hAnsi="Arial Narrow" w:cs="Arial Narrow" w:eastAsia="Arial Narrow" w:hint="default"/>
                <w:sz w:val="24"/>
                <w:szCs w:val="24"/>
              </w:rPr>
            </w:pPr>
            <w:r>
              <w:rPr>
                <w:rFonts w:ascii="Arial Narrow"/>
                <w:spacing w:val="-3"/>
                <w:sz w:val="24"/>
              </w:rPr>
              <w:t>2020.11</w:t>
            </w:r>
          </w:p>
        </w:tc>
        <w:tc>
          <w:tcPr>
            <w:tcW w:w="901"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74.16</w:t>
            </w:r>
          </w:p>
        </w:tc>
      </w:tr>
      <w:tr>
        <w:trPr>
          <w:trHeight w:val="413" w:hRule="exact"/>
        </w:trPr>
        <w:tc>
          <w:tcPr>
            <w:tcW w:w="3177" w:type="dxa"/>
            <w:tcBorders>
              <w:top w:val="single" w:sz="4" w:space="0" w:color="000000"/>
              <w:left w:val="nil" w:sz="6" w:space="0" w:color="auto"/>
              <w:bottom w:val="single" w:sz="8" w:space="0" w:color="000000"/>
              <w:right w:val="nil" w:sz="6" w:space="0" w:color="auto"/>
            </w:tcBorders>
          </w:tcPr>
          <w:p>
            <w:pPr>
              <w:pStyle w:val="TableParagraph"/>
              <w:spacing w:line="347"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2389"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175"/>
              <w:jc w:val="right"/>
              <w:rPr>
                <w:rFonts w:ascii="Arial Narrow" w:hAnsi="Arial Narrow" w:cs="Arial Narrow" w:eastAsia="Arial Narrow" w:hint="default"/>
                <w:sz w:val="24"/>
                <w:szCs w:val="24"/>
              </w:rPr>
            </w:pPr>
            <w:r>
              <w:rPr>
                <w:rFonts w:ascii="Arial Narrow"/>
                <w:b/>
                <w:spacing w:val="-1"/>
                <w:sz w:val="24"/>
              </w:rPr>
              <w:t>107,639,004,982.03</w:t>
            </w:r>
            <w:r>
              <w:rPr>
                <w:rFonts w:ascii="Arial Narrow"/>
                <w:spacing w:val="-1"/>
                <w:sz w:val="24"/>
              </w:rPr>
            </w:r>
          </w:p>
        </w:tc>
        <w:tc>
          <w:tcPr>
            <w:tcW w:w="1938"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118"/>
              <w:jc w:val="right"/>
              <w:rPr>
                <w:rFonts w:ascii="Arial Narrow" w:hAnsi="Arial Narrow" w:cs="Arial Narrow" w:eastAsia="Arial Narrow" w:hint="default"/>
                <w:sz w:val="24"/>
                <w:szCs w:val="24"/>
              </w:rPr>
            </w:pPr>
            <w:r>
              <w:rPr>
                <w:rFonts w:ascii="Arial Narrow"/>
                <w:b/>
                <w:spacing w:val="-1"/>
                <w:sz w:val="24"/>
              </w:rPr>
              <w:t>65,682,906,181.62</w:t>
            </w:r>
            <w:r>
              <w:rPr>
                <w:rFonts w:ascii="Arial Narrow"/>
                <w:spacing w:val="-1"/>
                <w:sz w:val="24"/>
              </w:rPr>
            </w:r>
          </w:p>
        </w:tc>
        <w:tc>
          <w:tcPr>
            <w:tcW w:w="1220"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133"/>
              <w:jc w:val="right"/>
              <w:rPr>
                <w:rFonts w:ascii="Arial Narrow" w:hAnsi="Arial Narrow" w:cs="Arial Narrow" w:eastAsia="Arial Narrow" w:hint="default"/>
                <w:sz w:val="24"/>
                <w:szCs w:val="24"/>
              </w:rPr>
            </w:pPr>
            <w:r>
              <w:rPr>
                <w:rFonts w:ascii="Arial Narrow"/>
                <w:b/>
                <w:sz w:val="24"/>
              </w:rPr>
              <w:t>--</w:t>
            </w:r>
            <w:r>
              <w:rPr>
                <w:rFonts w:ascii="Arial Narrow"/>
                <w:sz w:val="24"/>
              </w:rPr>
            </w:r>
          </w:p>
        </w:tc>
        <w:tc>
          <w:tcPr>
            <w:tcW w:w="901"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107"/>
              <w:jc w:val="right"/>
              <w:rPr>
                <w:rFonts w:ascii="Arial Narrow" w:hAnsi="Arial Narrow" w:cs="Arial Narrow" w:eastAsia="Arial Narrow" w:hint="default"/>
                <w:sz w:val="24"/>
                <w:szCs w:val="24"/>
              </w:rPr>
            </w:pPr>
            <w:r>
              <w:rPr>
                <w:rFonts w:ascii="Arial Narrow"/>
                <w:b/>
                <w:sz w:val="24"/>
              </w:rPr>
              <w:t>--</w:t>
            </w:r>
            <w:r>
              <w:rPr>
                <w:rFonts w:ascii="Arial Narrow"/>
                <w:sz w:val="24"/>
              </w:rPr>
            </w:r>
          </w:p>
        </w:tc>
      </w:tr>
    </w:tbl>
    <w:p>
      <w:pPr>
        <w:pStyle w:val="BodyText"/>
        <w:spacing w:line="240" w:lineRule="auto" w:before="81"/>
        <w:ind w:right="882"/>
        <w:jc w:val="left"/>
      </w:pPr>
      <w:r>
        <w:rPr/>
        <w:t>说明：预计竣工时间为</w:t>
      </w:r>
      <w:r>
        <w:rPr>
          <w:spacing w:val="-62"/>
        </w:rPr>
        <w:t> </w:t>
      </w:r>
      <w:r>
        <w:rPr>
          <w:rFonts w:ascii="Arial Narrow" w:hAnsi="Arial Narrow" w:cs="Arial Narrow" w:eastAsia="Arial Narrow" w:hint="default"/>
        </w:rPr>
        <w:t>2018</w:t>
      </w:r>
      <w:r>
        <w:rPr>
          <w:rFonts w:ascii="Arial Narrow" w:hAnsi="Arial Narrow" w:cs="Arial Narrow" w:eastAsia="Arial Narrow" w:hint="default"/>
          <w:spacing w:val="3"/>
        </w:rPr>
        <w:t> </w:t>
      </w:r>
      <w:r>
        <w:rPr/>
        <w:t>年的项目实际未达到收入确认条件，故在预收账款核算。</w:t>
      </w:r>
    </w:p>
    <w:p>
      <w:pPr>
        <w:pStyle w:val="BodyText"/>
        <w:spacing w:line="240" w:lineRule="auto" w:before="196"/>
        <w:ind w:left="141" w:right="882"/>
        <w:jc w:val="left"/>
      </w:pPr>
      <w:bookmarkStart w:name="23、应付职工薪酬" w:id="340"/>
      <w:bookmarkEnd w:id="340"/>
      <w:r>
        <w:rPr/>
      </w:r>
      <w:r>
        <w:rPr>
          <w:rFonts w:ascii="Arial Narrow" w:hAnsi="Arial Narrow" w:cs="Arial Narrow" w:eastAsia="Arial Narrow" w:hint="default"/>
        </w:rPr>
        <w:t>23</w:t>
      </w:r>
      <w:r>
        <w:rPr/>
        <w:t>、应付职工薪酬</w:t>
      </w:r>
    </w:p>
    <w:p>
      <w:pPr>
        <w:spacing w:line="240" w:lineRule="auto" w:before="13"/>
        <w:rPr>
          <w:rFonts w:ascii="宋体" w:hAnsi="宋体" w:cs="宋体" w:eastAsia="宋体" w:hint="default"/>
          <w:sz w:val="17"/>
          <w:szCs w:val="17"/>
        </w:rPr>
      </w:pPr>
    </w:p>
    <w:tbl>
      <w:tblPr>
        <w:tblW w:w="0" w:type="auto"/>
        <w:jc w:val="left"/>
        <w:tblInd w:w="360" w:type="dxa"/>
        <w:tblLayout w:type="fixed"/>
        <w:tblCellMar>
          <w:top w:w="0" w:type="dxa"/>
          <w:left w:w="0" w:type="dxa"/>
          <w:bottom w:w="0" w:type="dxa"/>
          <w:right w:w="0" w:type="dxa"/>
        </w:tblCellMar>
        <w:tblLook w:val="01E0"/>
      </w:tblPr>
      <w:tblGrid>
        <w:gridCol w:w="2300"/>
        <w:gridCol w:w="1721"/>
        <w:gridCol w:w="1845"/>
        <w:gridCol w:w="1854"/>
        <w:gridCol w:w="1641"/>
      </w:tblGrid>
      <w:tr>
        <w:trPr>
          <w:trHeight w:val="415" w:hRule="exact"/>
        </w:trPr>
        <w:tc>
          <w:tcPr>
            <w:tcW w:w="2300" w:type="dxa"/>
            <w:tcBorders>
              <w:top w:val="single" w:sz="8" w:space="0" w:color="000000"/>
              <w:left w:val="nil" w:sz="6" w:space="0" w:color="auto"/>
              <w:bottom w:val="single" w:sz="6" w:space="0" w:color="000000"/>
              <w:right w:val="nil" w:sz="6" w:space="0" w:color="auto"/>
            </w:tcBorders>
          </w:tcPr>
          <w:p>
            <w:pPr>
              <w:pStyle w:val="TableParagraph"/>
              <w:spacing w:line="347"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1721" w:type="dxa"/>
            <w:tcBorders>
              <w:top w:val="single" w:sz="8" w:space="0" w:color="000000"/>
              <w:left w:val="nil" w:sz="6" w:space="0" w:color="auto"/>
              <w:bottom w:val="single" w:sz="6" w:space="0" w:color="000000"/>
              <w:right w:val="nil" w:sz="6" w:space="0" w:color="auto"/>
            </w:tcBorders>
          </w:tcPr>
          <w:p>
            <w:pPr>
              <w:pStyle w:val="TableParagraph"/>
              <w:spacing w:line="347" w:lineRule="exact"/>
              <w:ind w:right="15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c>
          <w:tcPr>
            <w:tcW w:w="1845" w:type="dxa"/>
            <w:tcBorders>
              <w:top w:val="single" w:sz="8" w:space="0" w:color="000000"/>
              <w:left w:val="nil" w:sz="6" w:space="0" w:color="auto"/>
              <w:bottom w:val="single" w:sz="6" w:space="0" w:color="000000"/>
              <w:right w:val="nil" w:sz="6" w:space="0" w:color="auto"/>
            </w:tcBorders>
          </w:tcPr>
          <w:p>
            <w:pPr>
              <w:pStyle w:val="TableParagraph"/>
              <w:spacing w:line="347" w:lineRule="exact"/>
              <w:ind w:right="15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本期增加</w:t>
            </w:r>
            <w:r>
              <w:rPr>
                <w:rFonts w:ascii="Microsoft JhengHei" w:hAnsi="Microsoft JhengHei" w:cs="Microsoft JhengHei" w:eastAsia="Microsoft JhengHei" w:hint="default"/>
                <w:sz w:val="24"/>
                <w:szCs w:val="24"/>
              </w:rPr>
            </w:r>
          </w:p>
        </w:tc>
        <w:tc>
          <w:tcPr>
            <w:tcW w:w="1854" w:type="dxa"/>
            <w:tcBorders>
              <w:top w:val="single" w:sz="8" w:space="0" w:color="000000"/>
              <w:left w:val="nil" w:sz="6" w:space="0" w:color="auto"/>
              <w:bottom w:val="single" w:sz="6" w:space="0" w:color="000000"/>
              <w:right w:val="nil" w:sz="6" w:space="0" w:color="auto"/>
            </w:tcBorders>
          </w:tcPr>
          <w:p>
            <w:pPr>
              <w:pStyle w:val="TableParagraph"/>
              <w:spacing w:line="347" w:lineRule="exact"/>
              <w:ind w:right="16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本期减少</w:t>
            </w:r>
            <w:r>
              <w:rPr>
                <w:rFonts w:ascii="Microsoft JhengHei" w:hAnsi="Microsoft JhengHei" w:cs="Microsoft JhengHei" w:eastAsia="Microsoft JhengHei" w:hint="default"/>
                <w:sz w:val="24"/>
                <w:szCs w:val="24"/>
              </w:rPr>
            </w:r>
          </w:p>
        </w:tc>
        <w:tc>
          <w:tcPr>
            <w:tcW w:w="1641" w:type="dxa"/>
            <w:tcBorders>
              <w:top w:val="single" w:sz="8" w:space="0" w:color="000000"/>
              <w:left w:val="nil" w:sz="6" w:space="0" w:color="auto"/>
              <w:bottom w:val="single" w:sz="6" w:space="0" w:color="000000"/>
              <w:right w:val="nil" w:sz="6" w:space="0" w:color="auto"/>
            </w:tcBorders>
          </w:tcPr>
          <w:p>
            <w:pPr>
              <w:pStyle w:val="TableParagraph"/>
              <w:spacing w:line="347" w:lineRule="exact"/>
              <w:ind w:right="10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r>
      <w:tr>
        <w:trPr>
          <w:trHeight w:val="409" w:hRule="exact"/>
        </w:trPr>
        <w:tc>
          <w:tcPr>
            <w:tcW w:w="2300" w:type="dxa"/>
            <w:tcBorders>
              <w:top w:val="single" w:sz="6" w:space="0" w:color="000000"/>
              <w:left w:val="nil" w:sz="6" w:space="0" w:color="auto"/>
              <w:bottom w:val="nil" w:sz="6" w:space="0" w:color="auto"/>
              <w:right w:val="nil" w:sz="6" w:space="0" w:color="auto"/>
            </w:tcBorders>
          </w:tcPr>
          <w:p>
            <w:pPr>
              <w:pStyle w:val="TableParagraph"/>
              <w:spacing w:line="240" w:lineRule="auto" w:before="5"/>
              <w:ind w:left="106" w:right="0"/>
              <w:jc w:val="left"/>
              <w:rPr>
                <w:rFonts w:ascii="宋体" w:hAnsi="宋体" w:cs="宋体" w:eastAsia="宋体" w:hint="default"/>
                <w:sz w:val="24"/>
                <w:szCs w:val="24"/>
              </w:rPr>
            </w:pPr>
            <w:r>
              <w:rPr>
                <w:rFonts w:ascii="宋体" w:hAnsi="宋体" w:cs="宋体" w:eastAsia="宋体" w:hint="default"/>
                <w:sz w:val="24"/>
                <w:szCs w:val="24"/>
              </w:rPr>
              <w:t>短期薪酬</w:t>
            </w:r>
          </w:p>
        </w:tc>
        <w:tc>
          <w:tcPr>
            <w:tcW w:w="1721" w:type="dxa"/>
            <w:tcBorders>
              <w:top w:val="single" w:sz="6" w:space="0" w:color="000000"/>
              <w:left w:val="nil" w:sz="6" w:space="0" w:color="auto"/>
              <w:bottom w:val="nil" w:sz="6" w:space="0" w:color="auto"/>
              <w:right w:val="nil" w:sz="6" w:space="0" w:color="auto"/>
            </w:tcBorders>
          </w:tcPr>
          <w:p>
            <w:pPr>
              <w:pStyle w:val="TableParagraph"/>
              <w:spacing w:line="240" w:lineRule="auto" w:before="62"/>
              <w:ind w:right="154"/>
              <w:jc w:val="right"/>
              <w:rPr>
                <w:rFonts w:ascii="Arial Narrow" w:hAnsi="Arial Narrow" w:cs="Arial Narrow" w:eastAsia="Arial Narrow" w:hint="default"/>
                <w:sz w:val="24"/>
                <w:szCs w:val="24"/>
              </w:rPr>
            </w:pPr>
            <w:r>
              <w:rPr>
                <w:rFonts w:ascii="Arial Narrow"/>
                <w:spacing w:val="-1"/>
                <w:sz w:val="24"/>
              </w:rPr>
              <w:t>767,985,364.18</w:t>
            </w:r>
          </w:p>
        </w:tc>
        <w:tc>
          <w:tcPr>
            <w:tcW w:w="1845" w:type="dxa"/>
            <w:tcBorders>
              <w:top w:val="single" w:sz="6" w:space="0" w:color="000000"/>
              <w:left w:val="nil" w:sz="6" w:space="0" w:color="auto"/>
              <w:bottom w:val="nil" w:sz="6" w:space="0" w:color="auto"/>
              <w:right w:val="nil" w:sz="6" w:space="0" w:color="auto"/>
            </w:tcBorders>
          </w:tcPr>
          <w:p>
            <w:pPr>
              <w:pStyle w:val="TableParagraph"/>
              <w:spacing w:line="240" w:lineRule="auto" w:before="62"/>
              <w:ind w:right="154"/>
              <w:jc w:val="right"/>
              <w:rPr>
                <w:rFonts w:ascii="Arial Narrow" w:hAnsi="Arial Narrow" w:cs="Arial Narrow" w:eastAsia="Arial Narrow" w:hint="default"/>
                <w:sz w:val="24"/>
                <w:szCs w:val="24"/>
              </w:rPr>
            </w:pPr>
            <w:r>
              <w:rPr>
                <w:rFonts w:ascii="Arial Narrow"/>
                <w:spacing w:val="-1"/>
                <w:sz w:val="24"/>
              </w:rPr>
              <w:t>5,624,389,386.28</w:t>
            </w:r>
          </w:p>
        </w:tc>
        <w:tc>
          <w:tcPr>
            <w:tcW w:w="1854" w:type="dxa"/>
            <w:tcBorders>
              <w:top w:val="single" w:sz="6" w:space="0" w:color="000000"/>
              <w:left w:val="nil" w:sz="6" w:space="0" w:color="auto"/>
              <w:bottom w:val="nil" w:sz="6" w:space="0" w:color="auto"/>
              <w:right w:val="nil" w:sz="6" w:space="0" w:color="auto"/>
            </w:tcBorders>
          </w:tcPr>
          <w:p>
            <w:pPr>
              <w:pStyle w:val="TableParagraph"/>
              <w:spacing w:line="240" w:lineRule="auto" w:before="62"/>
              <w:ind w:right="164"/>
              <w:jc w:val="right"/>
              <w:rPr>
                <w:rFonts w:ascii="Arial Narrow" w:hAnsi="Arial Narrow" w:cs="Arial Narrow" w:eastAsia="Arial Narrow" w:hint="default"/>
                <w:sz w:val="24"/>
                <w:szCs w:val="24"/>
              </w:rPr>
            </w:pPr>
            <w:r>
              <w:rPr>
                <w:rFonts w:ascii="Arial Narrow"/>
                <w:spacing w:val="-1"/>
                <w:sz w:val="24"/>
              </w:rPr>
              <w:t>5,719,283,359.87</w:t>
            </w:r>
          </w:p>
        </w:tc>
        <w:tc>
          <w:tcPr>
            <w:tcW w:w="1641" w:type="dxa"/>
            <w:tcBorders>
              <w:top w:val="single" w:sz="6" w:space="0" w:color="000000"/>
              <w:left w:val="nil" w:sz="6" w:space="0" w:color="auto"/>
              <w:bottom w:val="nil" w:sz="6" w:space="0" w:color="auto"/>
              <w:right w:val="nil" w:sz="6" w:space="0" w:color="auto"/>
            </w:tcBorders>
          </w:tcPr>
          <w:p>
            <w:pPr>
              <w:pStyle w:val="TableParagraph"/>
              <w:spacing w:line="240" w:lineRule="auto" w:before="62"/>
              <w:ind w:right="105"/>
              <w:jc w:val="right"/>
              <w:rPr>
                <w:rFonts w:ascii="Arial Narrow" w:hAnsi="Arial Narrow" w:cs="Arial Narrow" w:eastAsia="Arial Narrow" w:hint="default"/>
                <w:sz w:val="24"/>
                <w:szCs w:val="24"/>
              </w:rPr>
            </w:pPr>
            <w:r>
              <w:rPr>
                <w:rFonts w:ascii="Arial Narrow"/>
                <w:spacing w:val="-1"/>
                <w:sz w:val="24"/>
              </w:rPr>
              <w:t>673,091,390.59</w:t>
            </w:r>
          </w:p>
        </w:tc>
      </w:tr>
      <w:tr>
        <w:trPr>
          <w:trHeight w:val="706" w:hRule="exact"/>
        </w:trPr>
        <w:tc>
          <w:tcPr>
            <w:tcW w:w="2300" w:type="dxa"/>
            <w:tcBorders>
              <w:top w:val="nil" w:sz="6" w:space="0" w:color="auto"/>
              <w:left w:val="nil" w:sz="6" w:space="0" w:color="auto"/>
              <w:bottom w:val="single" w:sz="6" w:space="0" w:color="000000"/>
              <w:right w:val="nil" w:sz="6" w:space="0" w:color="auto"/>
            </w:tcBorders>
          </w:tcPr>
          <w:p>
            <w:pPr>
              <w:pStyle w:val="TableParagraph"/>
              <w:spacing w:line="312" w:lineRule="exact" w:before="27"/>
              <w:ind w:left="106" w:right="194"/>
              <w:jc w:val="left"/>
              <w:rPr>
                <w:rFonts w:ascii="宋体" w:hAnsi="宋体" w:cs="宋体" w:eastAsia="宋体" w:hint="default"/>
                <w:sz w:val="24"/>
                <w:szCs w:val="24"/>
              </w:rPr>
            </w:pPr>
            <w:r>
              <w:rPr>
                <w:rFonts w:ascii="宋体" w:hAnsi="宋体" w:cs="宋体" w:eastAsia="宋体" w:hint="default"/>
                <w:sz w:val="24"/>
                <w:szCs w:val="24"/>
              </w:rPr>
              <w:t>离职后福利</w:t>
            </w:r>
            <w:r>
              <w:rPr>
                <w:rFonts w:ascii="Arial Narrow" w:hAnsi="Arial Narrow" w:cs="Arial Narrow" w:eastAsia="Arial Narrow" w:hint="default"/>
                <w:sz w:val="24"/>
                <w:szCs w:val="24"/>
              </w:rPr>
              <w:t>-</w:t>
            </w:r>
            <w:r>
              <w:rPr>
                <w:rFonts w:ascii="宋体" w:hAnsi="宋体" w:cs="宋体" w:eastAsia="宋体" w:hint="default"/>
                <w:sz w:val="24"/>
                <w:szCs w:val="24"/>
              </w:rPr>
              <w:t>设定提</w:t>
            </w:r>
            <w:r>
              <w:rPr>
                <w:rFonts w:ascii="宋体" w:hAnsi="宋体" w:cs="宋体" w:eastAsia="宋体" w:hint="default"/>
                <w:spacing w:val="-112"/>
                <w:sz w:val="24"/>
                <w:szCs w:val="24"/>
              </w:rPr>
              <w:t> </w:t>
            </w:r>
            <w:r>
              <w:rPr>
                <w:rFonts w:ascii="宋体" w:hAnsi="宋体" w:cs="宋体" w:eastAsia="宋体" w:hint="default"/>
                <w:sz w:val="24"/>
                <w:szCs w:val="24"/>
              </w:rPr>
              <w:t>存计划</w:t>
            </w:r>
          </w:p>
        </w:tc>
        <w:tc>
          <w:tcPr>
            <w:tcW w:w="1721" w:type="dxa"/>
            <w:tcBorders>
              <w:top w:val="nil" w:sz="6" w:space="0" w:color="auto"/>
              <w:left w:val="nil" w:sz="6" w:space="0" w:color="auto"/>
              <w:bottom w:val="single" w:sz="6" w:space="0" w:color="000000"/>
              <w:right w:val="nil" w:sz="6" w:space="0" w:color="auto"/>
            </w:tcBorders>
          </w:tcPr>
          <w:p>
            <w:pPr>
              <w:pStyle w:val="TableParagraph"/>
              <w:spacing w:line="240" w:lineRule="auto" w:before="210"/>
              <w:ind w:right="156"/>
              <w:jc w:val="right"/>
              <w:rPr>
                <w:rFonts w:ascii="Arial Narrow" w:hAnsi="Arial Narrow" w:cs="Arial Narrow" w:eastAsia="Arial Narrow" w:hint="default"/>
                <w:sz w:val="24"/>
                <w:szCs w:val="24"/>
              </w:rPr>
            </w:pPr>
            <w:r>
              <w:rPr>
                <w:rFonts w:ascii="Arial Narrow"/>
                <w:spacing w:val="-1"/>
                <w:sz w:val="24"/>
              </w:rPr>
              <w:t>91,090.99</w:t>
            </w:r>
          </w:p>
        </w:tc>
        <w:tc>
          <w:tcPr>
            <w:tcW w:w="1845" w:type="dxa"/>
            <w:tcBorders>
              <w:top w:val="nil" w:sz="6" w:space="0" w:color="auto"/>
              <w:left w:val="nil" w:sz="6" w:space="0" w:color="auto"/>
              <w:bottom w:val="single" w:sz="6" w:space="0" w:color="000000"/>
              <w:right w:val="nil" w:sz="6" w:space="0" w:color="auto"/>
            </w:tcBorders>
          </w:tcPr>
          <w:p>
            <w:pPr>
              <w:pStyle w:val="TableParagraph"/>
              <w:spacing w:line="240" w:lineRule="auto" w:before="210"/>
              <w:ind w:right="154"/>
              <w:jc w:val="right"/>
              <w:rPr>
                <w:rFonts w:ascii="Arial Narrow" w:hAnsi="Arial Narrow" w:cs="Arial Narrow" w:eastAsia="Arial Narrow" w:hint="default"/>
                <w:sz w:val="24"/>
                <w:szCs w:val="24"/>
              </w:rPr>
            </w:pPr>
            <w:r>
              <w:rPr>
                <w:rFonts w:ascii="Arial Narrow"/>
                <w:spacing w:val="-1"/>
                <w:sz w:val="24"/>
              </w:rPr>
              <w:t>191,378,223.26</w:t>
            </w:r>
          </w:p>
        </w:tc>
        <w:tc>
          <w:tcPr>
            <w:tcW w:w="1854" w:type="dxa"/>
            <w:tcBorders>
              <w:top w:val="nil" w:sz="6" w:space="0" w:color="auto"/>
              <w:left w:val="nil" w:sz="6" w:space="0" w:color="auto"/>
              <w:bottom w:val="single" w:sz="6" w:space="0" w:color="000000"/>
              <w:right w:val="nil" w:sz="6" w:space="0" w:color="auto"/>
            </w:tcBorders>
          </w:tcPr>
          <w:p>
            <w:pPr>
              <w:pStyle w:val="TableParagraph"/>
              <w:spacing w:line="240" w:lineRule="auto" w:before="210"/>
              <w:ind w:right="163"/>
              <w:jc w:val="right"/>
              <w:rPr>
                <w:rFonts w:ascii="Arial Narrow" w:hAnsi="Arial Narrow" w:cs="Arial Narrow" w:eastAsia="Arial Narrow" w:hint="default"/>
                <w:sz w:val="24"/>
                <w:szCs w:val="24"/>
              </w:rPr>
            </w:pPr>
            <w:r>
              <w:rPr>
                <w:rFonts w:ascii="Arial Narrow"/>
                <w:spacing w:val="-1"/>
                <w:sz w:val="24"/>
              </w:rPr>
              <w:t>191,177,947.81</w:t>
            </w:r>
          </w:p>
        </w:tc>
        <w:tc>
          <w:tcPr>
            <w:tcW w:w="1641" w:type="dxa"/>
            <w:tcBorders>
              <w:top w:val="nil" w:sz="6" w:space="0" w:color="auto"/>
              <w:left w:val="nil" w:sz="6" w:space="0" w:color="auto"/>
              <w:bottom w:val="single" w:sz="6" w:space="0" w:color="000000"/>
              <w:right w:val="nil" w:sz="6" w:space="0" w:color="auto"/>
            </w:tcBorders>
          </w:tcPr>
          <w:p>
            <w:pPr>
              <w:pStyle w:val="TableParagraph"/>
              <w:spacing w:line="240" w:lineRule="auto" w:before="210"/>
              <w:ind w:right="106"/>
              <w:jc w:val="right"/>
              <w:rPr>
                <w:rFonts w:ascii="Arial Narrow" w:hAnsi="Arial Narrow" w:cs="Arial Narrow" w:eastAsia="Arial Narrow" w:hint="default"/>
                <w:sz w:val="24"/>
                <w:szCs w:val="24"/>
              </w:rPr>
            </w:pPr>
            <w:r>
              <w:rPr>
                <w:rFonts w:ascii="Arial Narrow"/>
                <w:spacing w:val="-1"/>
                <w:sz w:val="24"/>
              </w:rPr>
              <w:t>291,366.44</w:t>
            </w:r>
          </w:p>
        </w:tc>
      </w:tr>
      <w:tr>
        <w:trPr>
          <w:trHeight w:val="415" w:hRule="exact"/>
        </w:trPr>
        <w:tc>
          <w:tcPr>
            <w:tcW w:w="2300" w:type="dxa"/>
            <w:tcBorders>
              <w:top w:val="single" w:sz="6" w:space="0" w:color="000000"/>
              <w:left w:val="nil" w:sz="6" w:space="0" w:color="auto"/>
              <w:bottom w:val="single" w:sz="8" w:space="0" w:color="000000"/>
              <w:right w:val="nil" w:sz="6" w:space="0" w:color="auto"/>
            </w:tcBorders>
          </w:tcPr>
          <w:p>
            <w:pPr>
              <w:pStyle w:val="TableParagraph"/>
              <w:spacing w:line="347"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1721" w:type="dxa"/>
            <w:tcBorders>
              <w:top w:val="single" w:sz="6" w:space="0" w:color="000000"/>
              <w:left w:val="nil" w:sz="6" w:space="0" w:color="auto"/>
              <w:bottom w:val="single" w:sz="8" w:space="0" w:color="000000"/>
              <w:right w:val="nil" w:sz="6" w:space="0" w:color="auto"/>
            </w:tcBorders>
          </w:tcPr>
          <w:p>
            <w:pPr>
              <w:pStyle w:val="TableParagraph"/>
              <w:spacing w:line="240" w:lineRule="auto" w:before="60"/>
              <w:ind w:right="154"/>
              <w:jc w:val="right"/>
              <w:rPr>
                <w:rFonts w:ascii="Arial Narrow" w:hAnsi="Arial Narrow" w:cs="Arial Narrow" w:eastAsia="Arial Narrow" w:hint="default"/>
                <w:sz w:val="24"/>
                <w:szCs w:val="24"/>
              </w:rPr>
            </w:pPr>
            <w:r>
              <w:rPr>
                <w:rFonts w:ascii="Arial Narrow"/>
                <w:b/>
                <w:spacing w:val="-1"/>
                <w:sz w:val="24"/>
              </w:rPr>
              <w:t>768,076,455.17</w:t>
            </w:r>
            <w:r>
              <w:rPr>
                <w:rFonts w:ascii="Arial Narrow"/>
                <w:spacing w:val="-1"/>
                <w:sz w:val="24"/>
              </w:rPr>
            </w:r>
          </w:p>
        </w:tc>
        <w:tc>
          <w:tcPr>
            <w:tcW w:w="1845" w:type="dxa"/>
            <w:tcBorders>
              <w:top w:val="single" w:sz="6" w:space="0" w:color="000000"/>
              <w:left w:val="nil" w:sz="6" w:space="0" w:color="auto"/>
              <w:bottom w:val="single" w:sz="8" w:space="0" w:color="000000"/>
              <w:right w:val="nil" w:sz="6" w:space="0" w:color="auto"/>
            </w:tcBorders>
          </w:tcPr>
          <w:p>
            <w:pPr>
              <w:pStyle w:val="TableParagraph"/>
              <w:spacing w:line="240" w:lineRule="auto" w:before="60"/>
              <w:ind w:right="154"/>
              <w:jc w:val="right"/>
              <w:rPr>
                <w:rFonts w:ascii="Arial Narrow" w:hAnsi="Arial Narrow" w:cs="Arial Narrow" w:eastAsia="Arial Narrow" w:hint="default"/>
                <w:sz w:val="24"/>
                <w:szCs w:val="24"/>
              </w:rPr>
            </w:pPr>
            <w:r>
              <w:rPr>
                <w:rFonts w:ascii="Arial Narrow"/>
                <w:b/>
                <w:spacing w:val="-1"/>
                <w:sz w:val="24"/>
              </w:rPr>
              <w:t>5,815,767,609.54</w:t>
            </w:r>
            <w:r>
              <w:rPr>
                <w:rFonts w:ascii="Arial Narrow"/>
                <w:spacing w:val="-1"/>
                <w:sz w:val="24"/>
              </w:rPr>
            </w:r>
          </w:p>
        </w:tc>
        <w:tc>
          <w:tcPr>
            <w:tcW w:w="1854" w:type="dxa"/>
            <w:tcBorders>
              <w:top w:val="single" w:sz="6" w:space="0" w:color="000000"/>
              <w:left w:val="nil" w:sz="6" w:space="0" w:color="auto"/>
              <w:bottom w:val="single" w:sz="8" w:space="0" w:color="000000"/>
              <w:right w:val="nil" w:sz="6" w:space="0" w:color="auto"/>
            </w:tcBorders>
          </w:tcPr>
          <w:p>
            <w:pPr>
              <w:pStyle w:val="TableParagraph"/>
              <w:spacing w:line="240" w:lineRule="auto" w:before="60"/>
              <w:ind w:right="164"/>
              <w:jc w:val="right"/>
              <w:rPr>
                <w:rFonts w:ascii="Arial Narrow" w:hAnsi="Arial Narrow" w:cs="Arial Narrow" w:eastAsia="Arial Narrow" w:hint="default"/>
                <w:sz w:val="24"/>
                <w:szCs w:val="24"/>
              </w:rPr>
            </w:pPr>
            <w:r>
              <w:rPr>
                <w:rFonts w:ascii="Arial Narrow"/>
                <w:b/>
                <w:spacing w:val="-1"/>
                <w:sz w:val="24"/>
              </w:rPr>
              <w:t>5,910,461,307.68</w:t>
            </w:r>
            <w:r>
              <w:rPr>
                <w:rFonts w:ascii="Arial Narrow"/>
                <w:spacing w:val="-1"/>
                <w:sz w:val="24"/>
              </w:rPr>
            </w:r>
          </w:p>
        </w:tc>
        <w:tc>
          <w:tcPr>
            <w:tcW w:w="1641" w:type="dxa"/>
            <w:tcBorders>
              <w:top w:val="single" w:sz="6" w:space="0" w:color="000000"/>
              <w:left w:val="nil" w:sz="6" w:space="0" w:color="auto"/>
              <w:bottom w:val="single" w:sz="8" w:space="0" w:color="000000"/>
              <w:right w:val="nil" w:sz="6" w:space="0" w:color="auto"/>
            </w:tcBorders>
          </w:tcPr>
          <w:p>
            <w:pPr>
              <w:pStyle w:val="TableParagraph"/>
              <w:spacing w:line="240" w:lineRule="auto" w:before="60"/>
              <w:ind w:right="105"/>
              <w:jc w:val="right"/>
              <w:rPr>
                <w:rFonts w:ascii="Arial Narrow" w:hAnsi="Arial Narrow" w:cs="Arial Narrow" w:eastAsia="Arial Narrow" w:hint="default"/>
                <w:sz w:val="24"/>
                <w:szCs w:val="24"/>
              </w:rPr>
            </w:pPr>
            <w:r>
              <w:rPr>
                <w:rFonts w:ascii="Arial Narrow"/>
                <w:b/>
                <w:spacing w:val="-1"/>
                <w:sz w:val="24"/>
              </w:rPr>
              <w:t>673,382,757.03</w:t>
            </w:r>
            <w:r>
              <w:rPr>
                <w:rFonts w:ascii="Arial Narrow"/>
                <w:spacing w:val="-1"/>
                <w:sz w:val="24"/>
              </w:rPr>
            </w:r>
          </w:p>
        </w:tc>
      </w:tr>
    </w:tbl>
    <w:p>
      <w:pPr>
        <w:pStyle w:val="BodyText"/>
        <w:spacing w:line="240" w:lineRule="auto" w:before="81"/>
        <w:ind w:left="499" w:right="882"/>
        <w:jc w:val="left"/>
      </w:pPr>
      <w:bookmarkStart w:name="（1）短期薪酬" w:id="341"/>
      <w:bookmarkEnd w:id="341"/>
      <w:r>
        <w:rPr/>
      </w:r>
      <w:r>
        <w:rPr/>
        <w:t>（</w:t>
      </w:r>
      <w:r>
        <w:rPr>
          <w:rFonts w:ascii="Arial Narrow" w:hAnsi="Arial Narrow" w:cs="Arial Narrow" w:eastAsia="Arial Narrow" w:hint="default"/>
        </w:rPr>
        <w:t>1</w:t>
      </w:r>
      <w:r>
        <w:rPr/>
        <w:t>）短期薪酬</w:t>
      </w:r>
    </w:p>
    <w:p>
      <w:pPr>
        <w:spacing w:line="240" w:lineRule="auto" w:before="13"/>
        <w:rPr>
          <w:rFonts w:ascii="宋体" w:hAnsi="宋体" w:cs="宋体" w:eastAsia="宋体" w:hint="default"/>
          <w:sz w:val="17"/>
          <w:szCs w:val="17"/>
        </w:rPr>
      </w:pPr>
    </w:p>
    <w:tbl>
      <w:tblPr>
        <w:tblW w:w="0" w:type="auto"/>
        <w:jc w:val="left"/>
        <w:tblInd w:w="360" w:type="dxa"/>
        <w:tblLayout w:type="fixed"/>
        <w:tblCellMar>
          <w:top w:w="0" w:type="dxa"/>
          <w:left w:w="0" w:type="dxa"/>
          <w:bottom w:w="0" w:type="dxa"/>
          <w:right w:w="0" w:type="dxa"/>
        </w:tblCellMar>
        <w:tblLook w:val="01E0"/>
      </w:tblPr>
      <w:tblGrid>
        <w:gridCol w:w="2784"/>
        <w:gridCol w:w="1574"/>
        <w:gridCol w:w="1721"/>
        <w:gridCol w:w="1781"/>
        <w:gridCol w:w="1523"/>
      </w:tblGrid>
      <w:tr>
        <w:trPr>
          <w:trHeight w:val="427" w:hRule="exact"/>
        </w:trPr>
        <w:tc>
          <w:tcPr>
            <w:tcW w:w="2784" w:type="dxa"/>
            <w:tcBorders>
              <w:top w:val="single" w:sz="8" w:space="0" w:color="000000"/>
              <w:left w:val="nil" w:sz="6" w:space="0" w:color="auto"/>
              <w:bottom w:val="single" w:sz="4" w:space="0" w:color="000000"/>
              <w:right w:val="nil" w:sz="6" w:space="0" w:color="auto"/>
            </w:tcBorders>
          </w:tcPr>
          <w:p>
            <w:pPr>
              <w:pStyle w:val="TableParagraph"/>
              <w:spacing w:line="362"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1574" w:type="dxa"/>
            <w:tcBorders>
              <w:top w:val="single" w:sz="8" w:space="0" w:color="000000"/>
              <w:left w:val="nil" w:sz="6" w:space="0" w:color="auto"/>
              <w:bottom w:val="single" w:sz="4" w:space="0" w:color="000000"/>
              <w:right w:val="nil" w:sz="6" w:space="0" w:color="auto"/>
            </w:tcBorders>
          </w:tcPr>
          <w:p>
            <w:pPr>
              <w:pStyle w:val="TableParagraph"/>
              <w:spacing w:line="362" w:lineRule="exact"/>
              <w:ind w:right="72"/>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c>
          <w:tcPr>
            <w:tcW w:w="1721" w:type="dxa"/>
            <w:tcBorders>
              <w:top w:val="single" w:sz="8" w:space="0" w:color="000000"/>
              <w:left w:val="nil" w:sz="6" w:space="0" w:color="auto"/>
              <w:bottom w:val="single" w:sz="4" w:space="0" w:color="000000"/>
              <w:right w:val="nil" w:sz="6" w:space="0" w:color="auto"/>
            </w:tcBorders>
          </w:tcPr>
          <w:p>
            <w:pPr>
              <w:pStyle w:val="TableParagraph"/>
              <w:spacing w:line="362" w:lineRule="exact"/>
              <w:ind w:right="9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本期增加</w:t>
            </w:r>
            <w:r>
              <w:rPr>
                <w:rFonts w:ascii="Microsoft JhengHei" w:hAnsi="Microsoft JhengHei" w:cs="Microsoft JhengHei" w:eastAsia="Microsoft JhengHei" w:hint="default"/>
                <w:sz w:val="24"/>
                <w:szCs w:val="24"/>
              </w:rPr>
            </w:r>
          </w:p>
        </w:tc>
        <w:tc>
          <w:tcPr>
            <w:tcW w:w="1781" w:type="dxa"/>
            <w:tcBorders>
              <w:top w:val="single" w:sz="8" w:space="0" w:color="000000"/>
              <w:left w:val="nil" w:sz="6" w:space="0" w:color="auto"/>
              <w:bottom w:val="single" w:sz="4" w:space="0" w:color="000000"/>
              <w:right w:val="nil" w:sz="6" w:space="0" w:color="auto"/>
            </w:tcBorders>
          </w:tcPr>
          <w:p>
            <w:pPr>
              <w:pStyle w:val="TableParagraph"/>
              <w:spacing w:line="362" w:lineRule="exact"/>
              <w:ind w:right="1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本期减少</w:t>
            </w:r>
            <w:r>
              <w:rPr>
                <w:rFonts w:ascii="Microsoft JhengHei" w:hAnsi="Microsoft JhengHei" w:cs="Microsoft JhengHei" w:eastAsia="Microsoft JhengHei" w:hint="default"/>
                <w:sz w:val="24"/>
                <w:szCs w:val="24"/>
              </w:rPr>
            </w:r>
          </w:p>
        </w:tc>
        <w:tc>
          <w:tcPr>
            <w:tcW w:w="1523" w:type="dxa"/>
            <w:tcBorders>
              <w:top w:val="single" w:sz="8" w:space="0" w:color="000000"/>
              <w:left w:val="nil" w:sz="6" w:space="0" w:color="auto"/>
              <w:bottom w:val="single" w:sz="4" w:space="0" w:color="000000"/>
              <w:right w:val="nil" w:sz="6" w:space="0" w:color="auto"/>
            </w:tcBorders>
          </w:tcPr>
          <w:p>
            <w:pPr>
              <w:pStyle w:val="TableParagraph"/>
              <w:spacing w:line="362" w:lineRule="exact"/>
              <w:ind w:right="8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r>
      <w:tr>
        <w:trPr>
          <w:trHeight w:val="431" w:hRule="exact"/>
        </w:trPr>
        <w:tc>
          <w:tcPr>
            <w:tcW w:w="2784" w:type="dxa"/>
            <w:tcBorders>
              <w:top w:val="single" w:sz="4" w:space="0" w:color="000000"/>
              <w:left w:val="nil" w:sz="6" w:space="0" w:color="auto"/>
              <w:bottom w:val="nil" w:sz="6" w:space="0" w:color="auto"/>
              <w:right w:val="nil" w:sz="6" w:space="0" w:color="auto"/>
            </w:tcBorders>
          </w:tcPr>
          <w:p>
            <w:pPr>
              <w:pStyle w:val="TableParagraph"/>
              <w:spacing w:line="240" w:lineRule="auto" w:before="19"/>
              <w:ind w:left="106" w:right="0"/>
              <w:jc w:val="left"/>
              <w:rPr>
                <w:rFonts w:ascii="宋体" w:hAnsi="宋体" w:cs="宋体" w:eastAsia="宋体" w:hint="default"/>
                <w:sz w:val="24"/>
                <w:szCs w:val="24"/>
              </w:rPr>
            </w:pPr>
            <w:r>
              <w:rPr>
                <w:rFonts w:ascii="宋体" w:hAnsi="宋体" w:cs="宋体" w:eastAsia="宋体" w:hint="default"/>
                <w:spacing w:val="-9"/>
                <w:sz w:val="24"/>
                <w:szCs w:val="24"/>
              </w:rPr>
              <w:t>工资、奖金、津贴和补贴</w:t>
            </w:r>
          </w:p>
        </w:tc>
        <w:tc>
          <w:tcPr>
            <w:tcW w:w="1574"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73"/>
              <w:jc w:val="right"/>
              <w:rPr>
                <w:rFonts w:ascii="Arial Narrow" w:hAnsi="Arial Narrow" w:cs="Arial Narrow" w:eastAsia="Arial Narrow" w:hint="default"/>
                <w:sz w:val="24"/>
                <w:szCs w:val="24"/>
              </w:rPr>
            </w:pPr>
            <w:r>
              <w:rPr>
                <w:rFonts w:ascii="Arial Narrow"/>
                <w:spacing w:val="-1"/>
                <w:sz w:val="24"/>
              </w:rPr>
              <w:t>732,501,121.14</w:t>
            </w:r>
          </w:p>
        </w:tc>
        <w:tc>
          <w:tcPr>
            <w:tcW w:w="1721"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112"/>
              <w:jc w:val="right"/>
              <w:rPr>
                <w:rFonts w:ascii="Arial Narrow" w:hAnsi="Arial Narrow" w:cs="Arial Narrow" w:eastAsia="Arial Narrow" w:hint="default"/>
                <w:sz w:val="24"/>
                <w:szCs w:val="24"/>
              </w:rPr>
            </w:pPr>
            <w:r>
              <w:rPr>
                <w:rFonts w:ascii="Arial Narrow"/>
                <w:spacing w:val="-1"/>
                <w:sz w:val="24"/>
              </w:rPr>
              <w:t>5,306,723,325.10</w:t>
            </w:r>
          </w:p>
        </w:tc>
        <w:tc>
          <w:tcPr>
            <w:tcW w:w="1781"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149"/>
              <w:jc w:val="right"/>
              <w:rPr>
                <w:rFonts w:ascii="Arial Narrow" w:hAnsi="Arial Narrow" w:cs="Arial Narrow" w:eastAsia="Arial Narrow" w:hint="default"/>
                <w:sz w:val="24"/>
                <w:szCs w:val="24"/>
              </w:rPr>
            </w:pPr>
            <w:r>
              <w:rPr>
                <w:rFonts w:ascii="Arial Narrow"/>
                <w:spacing w:val="-1"/>
                <w:sz w:val="24"/>
              </w:rPr>
              <w:t>5,402,108,622.57</w:t>
            </w:r>
          </w:p>
        </w:tc>
        <w:tc>
          <w:tcPr>
            <w:tcW w:w="1523"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105"/>
              <w:jc w:val="right"/>
              <w:rPr>
                <w:rFonts w:ascii="Arial Narrow" w:hAnsi="Arial Narrow" w:cs="Arial Narrow" w:eastAsia="Arial Narrow" w:hint="default"/>
                <w:sz w:val="24"/>
                <w:szCs w:val="24"/>
              </w:rPr>
            </w:pPr>
            <w:r>
              <w:rPr>
                <w:rFonts w:ascii="Arial Narrow"/>
                <w:spacing w:val="-2"/>
                <w:sz w:val="24"/>
              </w:rPr>
              <w:t>637,115,823.67</w:t>
            </w:r>
          </w:p>
        </w:tc>
      </w:tr>
      <w:tr>
        <w:trPr>
          <w:trHeight w:val="412" w:hRule="exact"/>
        </w:trPr>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6" w:right="0"/>
              <w:jc w:val="left"/>
              <w:rPr>
                <w:rFonts w:ascii="宋体" w:hAnsi="宋体" w:cs="宋体" w:eastAsia="宋体" w:hint="default"/>
                <w:sz w:val="24"/>
                <w:szCs w:val="24"/>
              </w:rPr>
            </w:pPr>
            <w:r>
              <w:rPr>
                <w:rFonts w:ascii="宋体" w:hAnsi="宋体" w:cs="宋体" w:eastAsia="宋体" w:hint="default"/>
                <w:sz w:val="24"/>
                <w:szCs w:val="24"/>
              </w:rPr>
              <w:t>职工福利费</w:t>
            </w:r>
          </w:p>
        </w:tc>
        <w:tc>
          <w:tcPr>
            <w:tcW w:w="1574"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11"/>
              <w:jc w:val="right"/>
              <w:rPr>
                <w:rFonts w:ascii="Arial Narrow" w:hAnsi="Arial Narrow" w:cs="Arial Narrow" w:eastAsia="Arial Narrow" w:hint="default"/>
                <w:sz w:val="24"/>
                <w:szCs w:val="24"/>
              </w:rPr>
            </w:pPr>
            <w:r>
              <w:rPr>
                <w:rFonts w:ascii="Arial Narrow"/>
                <w:spacing w:val="-1"/>
                <w:sz w:val="24"/>
              </w:rPr>
              <w:t>120,665,006.20</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49"/>
              <w:jc w:val="right"/>
              <w:rPr>
                <w:rFonts w:ascii="Arial Narrow" w:hAnsi="Arial Narrow" w:cs="Arial Narrow" w:eastAsia="Arial Narrow" w:hint="default"/>
                <w:sz w:val="24"/>
                <w:szCs w:val="24"/>
              </w:rPr>
            </w:pPr>
            <w:r>
              <w:rPr>
                <w:rFonts w:ascii="Arial Narrow"/>
                <w:spacing w:val="-1"/>
                <w:sz w:val="24"/>
              </w:rPr>
              <w:t>120,665,006.20</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6"/>
              <w:jc w:val="right"/>
              <w:rPr>
                <w:rFonts w:ascii="Arial Narrow" w:hAnsi="Arial Narrow" w:cs="Arial Narrow" w:eastAsia="Arial Narrow" w:hint="default"/>
                <w:sz w:val="24"/>
                <w:szCs w:val="24"/>
              </w:rPr>
            </w:pPr>
            <w:r>
              <w:rPr>
                <w:rFonts w:ascii="Arial Narrow"/>
                <w:sz w:val="24"/>
              </w:rPr>
              <w:t>-</w:t>
            </w:r>
          </w:p>
        </w:tc>
      </w:tr>
      <w:tr>
        <w:trPr>
          <w:trHeight w:val="332" w:hRule="exact"/>
        </w:trPr>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6" w:right="0"/>
              <w:jc w:val="left"/>
              <w:rPr>
                <w:rFonts w:ascii="宋体" w:hAnsi="宋体" w:cs="宋体" w:eastAsia="宋体" w:hint="default"/>
                <w:sz w:val="24"/>
                <w:szCs w:val="24"/>
              </w:rPr>
            </w:pPr>
            <w:r>
              <w:rPr>
                <w:rFonts w:ascii="宋体" w:hAnsi="宋体" w:cs="宋体" w:eastAsia="宋体" w:hint="default"/>
                <w:sz w:val="24"/>
                <w:szCs w:val="24"/>
              </w:rPr>
              <w:t>社会保险费</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
              <w:jc w:val="right"/>
              <w:rPr>
                <w:rFonts w:ascii="Arial Narrow" w:hAnsi="Arial Narrow" w:cs="Arial Narrow" w:eastAsia="Arial Narrow" w:hint="default"/>
                <w:sz w:val="24"/>
                <w:szCs w:val="24"/>
              </w:rPr>
            </w:pPr>
            <w:r>
              <w:rPr>
                <w:rFonts w:ascii="Arial Narrow"/>
                <w:spacing w:val="-1"/>
                <w:sz w:val="24"/>
              </w:rPr>
              <w:t>127,919.39</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11"/>
              <w:jc w:val="right"/>
              <w:rPr>
                <w:rFonts w:ascii="Arial Narrow" w:hAnsi="Arial Narrow" w:cs="Arial Narrow" w:eastAsia="Arial Narrow" w:hint="default"/>
                <w:sz w:val="24"/>
                <w:szCs w:val="24"/>
              </w:rPr>
            </w:pPr>
            <w:r>
              <w:rPr>
                <w:rFonts w:ascii="Arial Narrow"/>
                <w:spacing w:val="-2"/>
                <w:sz w:val="24"/>
              </w:rPr>
              <w:t>112,029,696.56</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9"/>
              <w:jc w:val="right"/>
              <w:rPr>
                <w:rFonts w:ascii="Arial Narrow" w:hAnsi="Arial Narrow" w:cs="Arial Narrow" w:eastAsia="Arial Narrow" w:hint="default"/>
                <w:sz w:val="24"/>
                <w:szCs w:val="24"/>
              </w:rPr>
            </w:pPr>
            <w:r>
              <w:rPr>
                <w:rFonts w:ascii="Arial Narrow"/>
                <w:spacing w:val="-3"/>
                <w:sz w:val="24"/>
              </w:rPr>
              <w:t>111,586,566.00</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Arial Narrow" w:hAnsi="Arial Narrow" w:cs="Arial Narrow" w:eastAsia="Arial Narrow" w:hint="default"/>
                <w:sz w:val="24"/>
                <w:szCs w:val="24"/>
              </w:rPr>
            </w:pPr>
            <w:r>
              <w:rPr>
                <w:rFonts w:ascii="Arial Narrow"/>
                <w:spacing w:val="-1"/>
                <w:sz w:val="24"/>
              </w:rPr>
              <w:t>571,049.95</w:t>
            </w:r>
          </w:p>
        </w:tc>
      </w:tr>
    </w:tbl>
    <w:p>
      <w:pPr>
        <w:spacing w:after="0" w:line="240" w:lineRule="auto"/>
        <w:jc w:val="right"/>
        <w:rPr>
          <w:rFonts w:ascii="Arial Narrow" w:hAnsi="Arial Narrow" w:cs="Arial Narrow" w:eastAsia="Arial Narrow" w:hint="default"/>
          <w:sz w:val="24"/>
          <w:szCs w:val="24"/>
        </w:rPr>
        <w:sectPr>
          <w:pgSz w:w="11910" w:h="16840"/>
          <w:pgMar w:header="763" w:footer="724" w:top="102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tbl>
      <w:tblPr>
        <w:tblW w:w="0" w:type="auto"/>
        <w:jc w:val="left"/>
        <w:tblInd w:w="360" w:type="dxa"/>
        <w:tblLayout w:type="fixed"/>
        <w:tblCellMar>
          <w:top w:w="0" w:type="dxa"/>
          <w:left w:w="0" w:type="dxa"/>
          <w:bottom w:w="0" w:type="dxa"/>
          <w:right w:w="0" w:type="dxa"/>
        </w:tblCellMar>
        <w:tblLook w:val="01E0"/>
      </w:tblPr>
      <w:tblGrid>
        <w:gridCol w:w="2794"/>
        <w:gridCol w:w="1563"/>
        <w:gridCol w:w="1757"/>
        <w:gridCol w:w="1737"/>
        <w:gridCol w:w="1531"/>
      </w:tblGrid>
      <w:tr>
        <w:trPr>
          <w:trHeight w:val="332"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57" w:lineRule="exact"/>
              <w:ind w:left="106"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Arial Narrow" w:hAnsi="Arial Narrow" w:cs="Arial Narrow" w:eastAsia="Arial Narrow" w:hint="default"/>
                <w:sz w:val="24"/>
                <w:szCs w:val="24"/>
              </w:rPr>
              <w:t>1</w:t>
            </w:r>
            <w:r>
              <w:rPr>
                <w:rFonts w:ascii="宋体" w:hAnsi="宋体" w:cs="宋体" w:eastAsia="宋体" w:hint="default"/>
                <w:sz w:val="24"/>
                <w:szCs w:val="24"/>
              </w:rPr>
              <w:t>．医疗保险费</w:t>
            </w:r>
          </w:p>
        </w:tc>
        <w:tc>
          <w:tcPr>
            <w:tcW w:w="1563" w:type="dxa"/>
            <w:tcBorders>
              <w:top w:val="nil" w:sz="6" w:space="0" w:color="auto"/>
              <w:left w:val="nil" w:sz="6" w:space="0" w:color="auto"/>
              <w:bottom w:val="nil" w:sz="6" w:space="0" w:color="auto"/>
              <w:right w:val="nil" w:sz="6" w:space="0" w:color="auto"/>
            </w:tcBorders>
          </w:tcPr>
          <w:p>
            <w:pPr>
              <w:pStyle w:val="TableParagraph"/>
              <w:spacing w:line="258" w:lineRule="exact"/>
              <w:ind w:right="74"/>
              <w:jc w:val="right"/>
              <w:rPr>
                <w:rFonts w:ascii="Arial Narrow" w:hAnsi="Arial Narrow" w:cs="Arial Narrow" w:eastAsia="Arial Narrow" w:hint="default"/>
                <w:sz w:val="24"/>
                <w:szCs w:val="24"/>
              </w:rPr>
            </w:pPr>
            <w:r>
              <w:rPr>
                <w:rFonts w:ascii="Arial Narrow"/>
                <w:spacing w:val="-2"/>
                <w:sz w:val="24"/>
              </w:rPr>
              <w:t>117,535.44</w:t>
            </w:r>
          </w:p>
        </w:tc>
        <w:tc>
          <w:tcPr>
            <w:tcW w:w="1757" w:type="dxa"/>
            <w:tcBorders>
              <w:top w:val="nil" w:sz="6" w:space="0" w:color="auto"/>
              <w:left w:val="nil" w:sz="6" w:space="0" w:color="auto"/>
              <w:bottom w:val="nil" w:sz="6" w:space="0" w:color="auto"/>
              <w:right w:val="nil" w:sz="6" w:space="0" w:color="auto"/>
            </w:tcBorders>
          </w:tcPr>
          <w:p>
            <w:pPr>
              <w:pStyle w:val="TableParagraph"/>
              <w:spacing w:line="258" w:lineRule="exact"/>
              <w:ind w:right="148"/>
              <w:jc w:val="right"/>
              <w:rPr>
                <w:rFonts w:ascii="Arial Narrow" w:hAnsi="Arial Narrow" w:cs="Arial Narrow" w:eastAsia="Arial Narrow" w:hint="default"/>
                <w:sz w:val="24"/>
                <w:szCs w:val="24"/>
              </w:rPr>
            </w:pPr>
            <w:r>
              <w:rPr>
                <w:rFonts w:ascii="Arial Narrow"/>
                <w:spacing w:val="-2"/>
                <w:sz w:val="24"/>
              </w:rPr>
              <w:t>75,397,911.26</w:t>
            </w:r>
          </w:p>
        </w:tc>
        <w:tc>
          <w:tcPr>
            <w:tcW w:w="1737" w:type="dxa"/>
            <w:tcBorders>
              <w:top w:val="nil" w:sz="6" w:space="0" w:color="auto"/>
              <w:left w:val="nil" w:sz="6" w:space="0" w:color="auto"/>
              <w:bottom w:val="nil" w:sz="6" w:space="0" w:color="auto"/>
              <w:right w:val="nil" w:sz="6" w:space="0" w:color="auto"/>
            </w:tcBorders>
          </w:tcPr>
          <w:p>
            <w:pPr>
              <w:pStyle w:val="TableParagraph"/>
              <w:spacing w:line="258" w:lineRule="exact"/>
              <w:ind w:right="52"/>
              <w:jc w:val="right"/>
              <w:rPr>
                <w:rFonts w:ascii="Arial Narrow" w:hAnsi="Arial Narrow" w:cs="Arial Narrow" w:eastAsia="Arial Narrow" w:hint="default"/>
                <w:sz w:val="24"/>
                <w:szCs w:val="24"/>
              </w:rPr>
            </w:pPr>
            <w:r>
              <w:rPr>
                <w:rFonts w:ascii="Arial Narrow"/>
                <w:spacing w:val="-1"/>
                <w:sz w:val="24"/>
              </w:rPr>
              <w:t>74,964,813.85</w:t>
            </w:r>
          </w:p>
        </w:tc>
        <w:tc>
          <w:tcPr>
            <w:tcW w:w="1531" w:type="dxa"/>
            <w:tcBorders>
              <w:top w:val="nil" w:sz="6" w:space="0" w:color="auto"/>
              <w:left w:val="nil" w:sz="6" w:space="0" w:color="auto"/>
              <w:bottom w:val="nil" w:sz="6" w:space="0" w:color="auto"/>
              <w:right w:val="nil" w:sz="6" w:space="0" w:color="auto"/>
            </w:tcBorders>
          </w:tcPr>
          <w:p>
            <w:pPr>
              <w:pStyle w:val="TableParagraph"/>
              <w:spacing w:line="258" w:lineRule="exact"/>
              <w:ind w:right="106"/>
              <w:jc w:val="right"/>
              <w:rPr>
                <w:rFonts w:ascii="Arial Narrow" w:hAnsi="Arial Narrow" w:cs="Arial Narrow" w:eastAsia="Arial Narrow" w:hint="default"/>
                <w:sz w:val="24"/>
                <w:szCs w:val="24"/>
              </w:rPr>
            </w:pPr>
            <w:r>
              <w:rPr>
                <w:rFonts w:ascii="Arial Narrow"/>
                <w:spacing w:val="-1"/>
                <w:sz w:val="24"/>
              </w:rPr>
              <w:t>550,632.85</w:t>
            </w:r>
          </w:p>
        </w:tc>
      </w:tr>
      <w:tr>
        <w:trPr>
          <w:trHeight w:val="412"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6"/>
              <w:ind w:left="714" w:right="0"/>
              <w:jc w:val="left"/>
              <w:rPr>
                <w:rFonts w:ascii="宋体" w:hAnsi="宋体" w:cs="宋体" w:eastAsia="宋体" w:hint="default"/>
                <w:sz w:val="24"/>
                <w:szCs w:val="24"/>
              </w:rPr>
            </w:pPr>
            <w:r>
              <w:rPr>
                <w:rFonts w:ascii="Arial Narrow" w:hAnsi="Arial Narrow" w:cs="Arial Narrow" w:eastAsia="Arial Narrow" w:hint="default"/>
                <w:sz w:val="24"/>
                <w:szCs w:val="24"/>
              </w:rPr>
              <w:t>2</w:t>
            </w:r>
            <w:r>
              <w:rPr>
                <w:rFonts w:ascii="宋体" w:hAnsi="宋体" w:cs="宋体" w:eastAsia="宋体" w:hint="default"/>
                <w:sz w:val="24"/>
                <w:szCs w:val="24"/>
              </w:rPr>
              <w:t>．工伤保险费</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2"/>
              <w:jc w:val="right"/>
              <w:rPr>
                <w:rFonts w:ascii="Arial Narrow" w:hAnsi="Arial Narrow" w:cs="Arial Narrow" w:eastAsia="Arial Narrow" w:hint="default"/>
                <w:sz w:val="24"/>
                <w:szCs w:val="24"/>
              </w:rPr>
            </w:pPr>
            <w:r>
              <w:rPr>
                <w:rFonts w:ascii="Arial Narrow"/>
                <w:sz w:val="24"/>
              </w:rPr>
              <w:t>89.17</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48"/>
              <w:jc w:val="right"/>
              <w:rPr>
                <w:rFonts w:ascii="Arial Narrow" w:hAnsi="Arial Narrow" w:cs="Arial Narrow" w:eastAsia="Arial Narrow" w:hint="default"/>
                <w:sz w:val="24"/>
                <w:szCs w:val="24"/>
              </w:rPr>
            </w:pPr>
            <w:r>
              <w:rPr>
                <w:rFonts w:ascii="Arial Narrow"/>
                <w:spacing w:val="-1"/>
                <w:sz w:val="24"/>
              </w:rPr>
              <w:t>30,517,142.49</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2"/>
              <w:jc w:val="right"/>
              <w:rPr>
                <w:rFonts w:ascii="Arial Narrow" w:hAnsi="Arial Narrow" w:cs="Arial Narrow" w:eastAsia="Arial Narrow" w:hint="default"/>
                <w:sz w:val="24"/>
                <w:szCs w:val="24"/>
              </w:rPr>
            </w:pPr>
            <w:r>
              <w:rPr>
                <w:rFonts w:ascii="Arial Narrow"/>
                <w:spacing w:val="-1"/>
                <w:sz w:val="24"/>
              </w:rPr>
              <w:t>30,508,187.02</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
              <w:jc w:val="right"/>
              <w:rPr>
                <w:rFonts w:ascii="Arial Narrow" w:hAnsi="Arial Narrow" w:cs="Arial Narrow" w:eastAsia="Arial Narrow" w:hint="default"/>
                <w:sz w:val="24"/>
                <w:szCs w:val="24"/>
              </w:rPr>
            </w:pPr>
            <w:r>
              <w:rPr>
                <w:rFonts w:ascii="Arial Narrow"/>
                <w:sz w:val="24"/>
              </w:rPr>
              <w:t>9,044.64</w:t>
            </w:r>
          </w:p>
        </w:tc>
      </w:tr>
      <w:tr>
        <w:trPr>
          <w:trHeight w:val="412"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6"/>
              <w:ind w:left="714" w:right="0"/>
              <w:jc w:val="left"/>
              <w:rPr>
                <w:rFonts w:ascii="宋体" w:hAnsi="宋体" w:cs="宋体" w:eastAsia="宋体" w:hint="default"/>
                <w:sz w:val="24"/>
                <w:szCs w:val="24"/>
              </w:rPr>
            </w:pPr>
            <w:r>
              <w:rPr>
                <w:rFonts w:ascii="Arial Narrow" w:hAnsi="Arial Narrow" w:cs="Arial Narrow" w:eastAsia="Arial Narrow" w:hint="default"/>
                <w:sz w:val="24"/>
                <w:szCs w:val="24"/>
              </w:rPr>
              <w:t>3</w:t>
            </w:r>
            <w:r>
              <w:rPr>
                <w:rFonts w:ascii="宋体" w:hAnsi="宋体" w:cs="宋体" w:eastAsia="宋体" w:hint="default"/>
                <w:sz w:val="24"/>
                <w:szCs w:val="24"/>
              </w:rPr>
              <w:t>．生育保险费</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4"/>
              <w:jc w:val="right"/>
              <w:rPr>
                <w:rFonts w:ascii="Arial Narrow" w:hAnsi="Arial Narrow" w:cs="Arial Narrow" w:eastAsia="Arial Narrow" w:hint="default"/>
                <w:sz w:val="24"/>
                <w:szCs w:val="24"/>
              </w:rPr>
            </w:pPr>
            <w:r>
              <w:rPr>
                <w:rFonts w:ascii="Arial Narrow"/>
                <w:spacing w:val="-1"/>
                <w:sz w:val="24"/>
              </w:rPr>
              <w:t>10,294.78</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49"/>
              <w:jc w:val="right"/>
              <w:rPr>
                <w:rFonts w:ascii="Arial Narrow" w:hAnsi="Arial Narrow" w:cs="Arial Narrow" w:eastAsia="Arial Narrow" w:hint="default"/>
                <w:sz w:val="24"/>
                <w:szCs w:val="24"/>
              </w:rPr>
            </w:pPr>
            <w:r>
              <w:rPr>
                <w:rFonts w:ascii="Arial Narrow"/>
                <w:spacing w:val="-2"/>
                <w:sz w:val="24"/>
              </w:rPr>
              <w:t>6,114,642.81</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3"/>
              <w:jc w:val="right"/>
              <w:rPr>
                <w:rFonts w:ascii="Arial Narrow" w:hAnsi="Arial Narrow" w:cs="Arial Narrow" w:eastAsia="Arial Narrow" w:hint="default"/>
                <w:sz w:val="24"/>
                <w:szCs w:val="24"/>
              </w:rPr>
            </w:pPr>
            <w:r>
              <w:rPr>
                <w:rFonts w:ascii="Arial Narrow"/>
                <w:spacing w:val="-2"/>
                <w:sz w:val="24"/>
              </w:rPr>
              <w:t>6,113,565.13</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6"/>
              <w:jc w:val="right"/>
              <w:rPr>
                <w:rFonts w:ascii="Arial Narrow" w:hAnsi="Arial Narrow" w:cs="Arial Narrow" w:eastAsia="Arial Narrow" w:hint="default"/>
                <w:sz w:val="24"/>
                <w:szCs w:val="24"/>
              </w:rPr>
            </w:pPr>
            <w:r>
              <w:rPr>
                <w:rFonts w:ascii="Arial Narrow"/>
                <w:spacing w:val="-2"/>
                <w:sz w:val="24"/>
              </w:rPr>
              <w:t>11,372.46</w:t>
            </w:r>
          </w:p>
        </w:tc>
      </w:tr>
      <w:tr>
        <w:trPr>
          <w:trHeight w:val="410"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6" w:right="0"/>
              <w:jc w:val="left"/>
              <w:rPr>
                <w:rFonts w:ascii="宋体" w:hAnsi="宋体" w:cs="宋体" w:eastAsia="宋体" w:hint="default"/>
                <w:sz w:val="24"/>
                <w:szCs w:val="24"/>
              </w:rPr>
            </w:pPr>
            <w:r>
              <w:rPr>
                <w:rFonts w:ascii="宋体" w:hAnsi="宋体" w:cs="宋体" w:eastAsia="宋体" w:hint="default"/>
                <w:sz w:val="24"/>
                <w:szCs w:val="24"/>
              </w:rPr>
              <w:t>住房公积金</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4"/>
              <w:jc w:val="right"/>
              <w:rPr>
                <w:rFonts w:ascii="Arial Narrow" w:hAnsi="Arial Narrow" w:cs="Arial Narrow" w:eastAsia="Arial Narrow" w:hint="default"/>
                <w:sz w:val="24"/>
                <w:szCs w:val="24"/>
              </w:rPr>
            </w:pPr>
            <w:r>
              <w:rPr>
                <w:rFonts w:ascii="Arial Narrow"/>
                <w:spacing w:val="-1"/>
                <w:sz w:val="24"/>
              </w:rPr>
              <w:t>28,886.24</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48"/>
              <w:jc w:val="right"/>
              <w:rPr>
                <w:rFonts w:ascii="Arial Narrow" w:hAnsi="Arial Narrow" w:cs="Arial Narrow" w:eastAsia="Arial Narrow" w:hint="default"/>
                <w:sz w:val="24"/>
                <w:szCs w:val="24"/>
              </w:rPr>
            </w:pPr>
            <w:r>
              <w:rPr>
                <w:rFonts w:ascii="Arial Narrow"/>
                <w:spacing w:val="-1"/>
                <w:sz w:val="24"/>
              </w:rPr>
              <w:t>78,934,419.88</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2"/>
              <w:jc w:val="right"/>
              <w:rPr>
                <w:rFonts w:ascii="Arial Narrow" w:hAnsi="Arial Narrow" w:cs="Arial Narrow" w:eastAsia="Arial Narrow" w:hint="default"/>
                <w:sz w:val="24"/>
                <w:szCs w:val="24"/>
              </w:rPr>
            </w:pPr>
            <w:r>
              <w:rPr>
                <w:rFonts w:ascii="Arial Narrow"/>
                <w:spacing w:val="-1"/>
                <w:sz w:val="24"/>
              </w:rPr>
              <w:t>78,893,447.30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Arial Narrow" w:hAnsi="Arial Narrow" w:cs="Arial Narrow" w:eastAsia="Arial Narrow" w:hint="default"/>
                <w:sz w:val="24"/>
                <w:szCs w:val="24"/>
              </w:rPr>
            </w:pPr>
            <w:r>
              <w:rPr>
                <w:rFonts w:ascii="Arial Narrow"/>
                <w:spacing w:val="-1"/>
                <w:sz w:val="24"/>
              </w:rPr>
              <w:t>69,858.82</w:t>
            </w:r>
          </w:p>
        </w:tc>
      </w:tr>
      <w:tr>
        <w:trPr>
          <w:trHeight w:val="710" w:hRule="exact"/>
        </w:trPr>
        <w:tc>
          <w:tcPr>
            <w:tcW w:w="2794" w:type="dxa"/>
            <w:tcBorders>
              <w:top w:val="nil" w:sz="6" w:space="0" w:color="auto"/>
              <w:left w:val="nil" w:sz="6" w:space="0" w:color="auto"/>
              <w:bottom w:val="single" w:sz="4" w:space="0" w:color="000000"/>
              <w:right w:val="nil" w:sz="6" w:space="0" w:color="auto"/>
            </w:tcBorders>
          </w:tcPr>
          <w:p>
            <w:pPr>
              <w:pStyle w:val="TableParagraph"/>
              <w:spacing w:line="312" w:lineRule="exact" w:before="34"/>
              <w:ind w:left="106" w:right="117"/>
              <w:jc w:val="left"/>
              <w:rPr>
                <w:rFonts w:ascii="宋体" w:hAnsi="宋体" w:cs="宋体" w:eastAsia="宋体" w:hint="default"/>
                <w:sz w:val="24"/>
                <w:szCs w:val="24"/>
              </w:rPr>
            </w:pPr>
            <w:r>
              <w:rPr>
                <w:rFonts w:ascii="宋体" w:hAnsi="宋体" w:cs="宋体" w:eastAsia="宋体" w:hint="default"/>
                <w:spacing w:val="16"/>
                <w:sz w:val="24"/>
                <w:szCs w:val="24"/>
              </w:rPr>
              <w:t>工会经费和职工教育经 </w:t>
            </w:r>
            <w:r>
              <w:rPr>
                <w:rFonts w:ascii="宋体" w:hAnsi="宋体" w:cs="宋体" w:eastAsia="宋体" w:hint="default"/>
                <w:sz w:val="24"/>
                <w:szCs w:val="24"/>
              </w:rPr>
              <w:t>费</w:t>
            </w:r>
          </w:p>
        </w:tc>
        <w:tc>
          <w:tcPr>
            <w:tcW w:w="1563"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73"/>
              <w:jc w:val="right"/>
              <w:rPr>
                <w:rFonts w:ascii="Arial Narrow" w:hAnsi="Arial Narrow" w:cs="Arial Narrow" w:eastAsia="Arial Narrow" w:hint="default"/>
                <w:sz w:val="24"/>
                <w:szCs w:val="24"/>
              </w:rPr>
            </w:pPr>
            <w:r>
              <w:rPr>
                <w:rFonts w:ascii="Arial Narrow"/>
                <w:spacing w:val="-1"/>
                <w:sz w:val="24"/>
              </w:rPr>
              <w:t>35,327,437.41</w:t>
            </w:r>
          </w:p>
        </w:tc>
        <w:tc>
          <w:tcPr>
            <w:tcW w:w="1757"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49"/>
              <w:jc w:val="right"/>
              <w:rPr>
                <w:rFonts w:ascii="Arial Narrow" w:hAnsi="Arial Narrow" w:cs="Arial Narrow" w:eastAsia="Arial Narrow" w:hint="default"/>
                <w:sz w:val="24"/>
                <w:szCs w:val="24"/>
              </w:rPr>
            </w:pPr>
            <w:r>
              <w:rPr>
                <w:rFonts w:ascii="Arial Narrow"/>
                <w:spacing w:val="-1"/>
                <w:sz w:val="24"/>
              </w:rPr>
              <w:t>6,036,938.54</w:t>
            </w:r>
          </w:p>
        </w:tc>
        <w:tc>
          <w:tcPr>
            <w:tcW w:w="1737"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53"/>
              <w:jc w:val="right"/>
              <w:rPr>
                <w:rFonts w:ascii="Arial Narrow" w:hAnsi="Arial Narrow" w:cs="Arial Narrow" w:eastAsia="Arial Narrow" w:hint="default"/>
                <w:sz w:val="24"/>
                <w:szCs w:val="24"/>
              </w:rPr>
            </w:pPr>
            <w:r>
              <w:rPr>
                <w:rFonts w:ascii="Arial Narrow"/>
                <w:spacing w:val="-1"/>
                <w:sz w:val="24"/>
              </w:rPr>
              <w:t>6,029,717.80</w:t>
            </w:r>
          </w:p>
        </w:tc>
        <w:tc>
          <w:tcPr>
            <w:tcW w:w="1531"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7"/>
              <w:jc w:val="right"/>
              <w:rPr>
                <w:rFonts w:ascii="Arial Narrow" w:hAnsi="Arial Narrow" w:cs="Arial Narrow" w:eastAsia="Arial Narrow" w:hint="default"/>
                <w:sz w:val="24"/>
                <w:szCs w:val="24"/>
              </w:rPr>
            </w:pPr>
            <w:r>
              <w:rPr>
                <w:rFonts w:ascii="Arial Narrow"/>
                <w:spacing w:val="-1"/>
                <w:sz w:val="24"/>
              </w:rPr>
              <w:t>35,334,658.15</w:t>
            </w:r>
          </w:p>
        </w:tc>
      </w:tr>
      <w:tr>
        <w:trPr>
          <w:trHeight w:val="428" w:hRule="exact"/>
        </w:trPr>
        <w:tc>
          <w:tcPr>
            <w:tcW w:w="2794" w:type="dxa"/>
            <w:tcBorders>
              <w:top w:val="single" w:sz="4" w:space="0" w:color="000000"/>
              <w:left w:val="nil" w:sz="6" w:space="0" w:color="auto"/>
              <w:bottom w:val="single" w:sz="8" w:space="0" w:color="000000"/>
              <w:right w:val="nil" w:sz="6" w:space="0" w:color="auto"/>
            </w:tcBorders>
          </w:tcPr>
          <w:p>
            <w:pPr>
              <w:pStyle w:val="TableParagraph"/>
              <w:spacing w:line="362"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1563" w:type="dxa"/>
            <w:tcBorders>
              <w:top w:val="single" w:sz="4" w:space="0" w:color="000000"/>
              <w:left w:val="nil" w:sz="6" w:space="0" w:color="auto"/>
              <w:bottom w:val="single" w:sz="8" w:space="0" w:color="000000"/>
              <w:right w:val="nil" w:sz="6" w:space="0" w:color="auto"/>
            </w:tcBorders>
          </w:tcPr>
          <w:p>
            <w:pPr>
              <w:pStyle w:val="TableParagraph"/>
              <w:spacing w:line="240" w:lineRule="auto" w:before="77"/>
              <w:ind w:right="74"/>
              <w:jc w:val="right"/>
              <w:rPr>
                <w:rFonts w:ascii="Arial Narrow" w:hAnsi="Arial Narrow" w:cs="Arial Narrow" w:eastAsia="Arial Narrow" w:hint="default"/>
                <w:sz w:val="24"/>
                <w:szCs w:val="24"/>
              </w:rPr>
            </w:pPr>
            <w:r>
              <w:rPr>
                <w:rFonts w:ascii="Arial Narrow"/>
                <w:b/>
                <w:spacing w:val="-1"/>
                <w:sz w:val="24"/>
              </w:rPr>
              <w:t>767,985,364.18</w:t>
            </w:r>
            <w:r>
              <w:rPr>
                <w:rFonts w:ascii="Arial Narrow"/>
                <w:spacing w:val="-1"/>
                <w:sz w:val="24"/>
              </w:rPr>
            </w:r>
          </w:p>
        </w:tc>
        <w:tc>
          <w:tcPr>
            <w:tcW w:w="1757" w:type="dxa"/>
            <w:tcBorders>
              <w:top w:val="single" w:sz="4" w:space="0" w:color="000000"/>
              <w:left w:val="nil" w:sz="6" w:space="0" w:color="auto"/>
              <w:bottom w:val="single" w:sz="8" w:space="0" w:color="000000"/>
              <w:right w:val="nil" w:sz="6" w:space="0" w:color="auto"/>
            </w:tcBorders>
          </w:tcPr>
          <w:p>
            <w:pPr>
              <w:pStyle w:val="TableParagraph"/>
              <w:spacing w:line="240" w:lineRule="auto" w:before="77"/>
              <w:ind w:right="148"/>
              <w:jc w:val="right"/>
              <w:rPr>
                <w:rFonts w:ascii="Arial Narrow" w:hAnsi="Arial Narrow" w:cs="Arial Narrow" w:eastAsia="Arial Narrow" w:hint="default"/>
                <w:sz w:val="24"/>
                <w:szCs w:val="24"/>
              </w:rPr>
            </w:pPr>
            <w:r>
              <w:rPr>
                <w:rFonts w:ascii="Arial Narrow"/>
                <w:b/>
                <w:spacing w:val="-1"/>
                <w:sz w:val="24"/>
              </w:rPr>
              <w:t>5,624,389,386.28</w:t>
            </w:r>
            <w:r>
              <w:rPr>
                <w:rFonts w:ascii="Arial Narrow"/>
                <w:spacing w:val="-1"/>
                <w:sz w:val="24"/>
              </w:rPr>
            </w:r>
          </w:p>
        </w:tc>
        <w:tc>
          <w:tcPr>
            <w:tcW w:w="1737" w:type="dxa"/>
            <w:tcBorders>
              <w:top w:val="single" w:sz="4" w:space="0" w:color="000000"/>
              <w:left w:val="nil" w:sz="6" w:space="0" w:color="auto"/>
              <w:bottom w:val="single" w:sz="8" w:space="0" w:color="000000"/>
              <w:right w:val="nil" w:sz="6" w:space="0" w:color="auto"/>
            </w:tcBorders>
          </w:tcPr>
          <w:p>
            <w:pPr>
              <w:pStyle w:val="TableParagraph"/>
              <w:spacing w:line="240" w:lineRule="auto" w:before="77"/>
              <w:ind w:right="52"/>
              <w:jc w:val="right"/>
              <w:rPr>
                <w:rFonts w:ascii="Arial Narrow" w:hAnsi="Arial Narrow" w:cs="Arial Narrow" w:eastAsia="Arial Narrow" w:hint="default"/>
                <w:sz w:val="24"/>
                <w:szCs w:val="24"/>
              </w:rPr>
            </w:pPr>
            <w:r>
              <w:rPr>
                <w:rFonts w:ascii="Arial Narrow"/>
                <w:b/>
                <w:spacing w:val="-1"/>
                <w:sz w:val="24"/>
              </w:rPr>
              <w:t>5,719,283,359.87</w:t>
            </w:r>
            <w:r>
              <w:rPr>
                <w:rFonts w:ascii="Arial Narrow"/>
                <w:spacing w:val="-1"/>
                <w:sz w:val="24"/>
              </w:rPr>
            </w:r>
          </w:p>
        </w:tc>
        <w:tc>
          <w:tcPr>
            <w:tcW w:w="1531" w:type="dxa"/>
            <w:tcBorders>
              <w:top w:val="single" w:sz="4" w:space="0" w:color="000000"/>
              <w:left w:val="nil" w:sz="6" w:space="0" w:color="auto"/>
              <w:bottom w:val="single" w:sz="8" w:space="0" w:color="000000"/>
              <w:right w:val="nil" w:sz="6" w:space="0" w:color="auto"/>
            </w:tcBorders>
          </w:tcPr>
          <w:p>
            <w:pPr>
              <w:pStyle w:val="TableParagraph"/>
              <w:spacing w:line="240" w:lineRule="auto" w:before="77"/>
              <w:ind w:right="105"/>
              <w:jc w:val="right"/>
              <w:rPr>
                <w:rFonts w:ascii="Arial Narrow" w:hAnsi="Arial Narrow" w:cs="Arial Narrow" w:eastAsia="Arial Narrow" w:hint="default"/>
                <w:sz w:val="24"/>
                <w:szCs w:val="24"/>
              </w:rPr>
            </w:pPr>
            <w:r>
              <w:rPr>
                <w:rFonts w:ascii="Arial Narrow"/>
                <w:b/>
                <w:spacing w:val="-1"/>
                <w:sz w:val="24"/>
              </w:rPr>
              <w:t>673,091,390.59</w:t>
            </w:r>
            <w:r>
              <w:rPr>
                <w:rFonts w:ascii="Arial Narrow"/>
                <w:spacing w:val="-1"/>
                <w:sz w:val="24"/>
              </w:rPr>
            </w:r>
          </w:p>
        </w:tc>
      </w:tr>
    </w:tbl>
    <w:p>
      <w:pPr>
        <w:pStyle w:val="BodyText"/>
        <w:spacing w:line="240" w:lineRule="auto" w:before="81"/>
        <w:ind w:left="499" w:right="882"/>
        <w:jc w:val="left"/>
      </w:pPr>
      <w:bookmarkStart w:name="（2）设定提存计划" w:id="342"/>
      <w:bookmarkEnd w:id="342"/>
      <w:r>
        <w:rPr/>
      </w:r>
      <w:r>
        <w:rPr/>
        <w:t>（</w:t>
      </w:r>
      <w:r>
        <w:rPr>
          <w:rFonts w:ascii="Arial Narrow" w:hAnsi="Arial Narrow" w:cs="Arial Narrow" w:eastAsia="Arial Narrow" w:hint="default"/>
        </w:rPr>
        <w:t>2</w:t>
      </w:r>
      <w:r>
        <w:rPr/>
        <w:t>）设定提存计划</w:t>
      </w:r>
    </w:p>
    <w:p>
      <w:pPr>
        <w:spacing w:line="240" w:lineRule="auto" w:before="13"/>
        <w:rPr>
          <w:rFonts w:ascii="宋体" w:hAnsi="宋体" w:cs="宋体" w:eastAsia="宋体" w:hint="default"/>
          <w:sz w:val="17"/>
          <w:szCs w:val="17"/>
        </w:rPr>
      </w:pPr>
    </w:p>
    <w:tbl>
      <w:tblPr>
        <w:tblW w:w="0" w:type="auto"/>
        <w:jc w:val="left"/>
        <w:tblInd w:w="360" w:type="dxa"/>
        <w:tblLayout w:type="fixed"/>
        <w:tblCellMar>
          <w:top w:w="0" w:type="dxa"/>
          <w:left w:w="0" w:type="dxa"/>
          <w:bottom w:w="0" w:type="dxa"/>
          <w:right w:w="0" w:type="dxa"/>
        </w:tblCellMar>
        <w:tblLook w:val="01E0"/>
      </w:tblPr>
      <w:tblGrid>
        <w:gridCol w:w="3117"/>
        <w:gridCol w:w="1306"/>
        <w:gridCol w:w="1729"/>
        <w:gridCol w:w="1889"/>
        <w:gridCol w:w="1321"/>
      </w:tblGrid>
      <w:tr>
        <w:trPr>
          <w:trHeight w:val="427" w:hRule="exact"/>
        </w:trPr>
        <w:tc>
          <w:tcPr>
            <w:tcW w:w="3117" w:type="dxa"/>
            <w:tcBorders>
              <w:top w:val="single" w:sz="8" w:space="0" w:color="000000"/>
              <w:left w:val="nil" w:sz="6" w:space="0" w:color="auto"/>
              <w:bottom w:val="single" w:sz="4" w:space="0" w:color="000000"/>
              <w:right w:val="nil" w:sz="6" w:space="0" w:color="auto"/>
            </w:tcBorders>
          </w:tcPr>
          <w:p>
            <w:pPr>
              <w:pStyle w:val="TableParagraph"/>
              <w:spacing w:line="362"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1306" w:type="dxa"/>
            <w:tcBorders>
              <w:top w:val="single" w:sz="8" w:space="0" w:color="000000"/>
              <w:left w:val="nil" w:sz="6" w:space="0" w:color="auto"/>
              <w:bottom w:val="single" w:sz="4" w:space="0" w:color="000000"/>
              <w:right w:val="nil" w:sz="6" w:space="0" w:color="auto"/>
            </w:tcBorders>
          </w:tcPr>
          <w:p>
            <w:pPr>
              <w:pStyle w:val="TableParagraph"/>
              <w:spacing w:line="362" w:lineRule="exact"/>
              <w:ind w:right="16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c>
          <w:tcPr>
            <w:tcW w:w="1729" w:type="dxa"/>
            <w:tcBorders>
              <w:top w:val="single" w:sz="8" w:space="0" w:color="000000"/>
              <w:left w:val="nil" w:sz="6" w:space="0" w:color="auto"/>
              <w:bottom w:val="single" w:sz="4" w:space="0" w:color="000000"/>
              <w:right w:val="nil" w:sz="6" w:space="0" w:color="auto"/>
            </w:tcBorders>
          </w:tcPr>
          <w:p>
            <w:pPr>
              <w:pStyle w:val="TableParagraph"/>
              <w:spacing w:line="362" w:lineRule="exact"/>
              <w:ind w:right="201"/>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本期增加</w:t>
            </w:r>
            <w:r>
              <w:rPr>
                <w:rFonts w:ascii="Microsoft JhengHei" w:hAnsi="Microsoft JhengHei" w:cs="Microsoft JhengHei" w:eastAsia="Microsoft JhengHei" w:hint="default"/>
                <w:sz w:val="24"/>
                <w:szCs w:val="24"/>
              </w:rPr>
            </w:r>
          </w:p>
        </w:tc>
        <w:tc>
          <w:tcPr>
            <w:tcW w:w="1889" w:type="dxa"/>
            <w:tcBorders>
              <w:top w:val="single" w:sz="8" w:space="0" w:color="000000"/>
              <w:left w:val="nil" w:sz="6" w:space="0" w:color="auto"/>
              <w:bottom w:val="single" w:sz="4" w:space="0" w:color="000000"/>
              <w:right w:val="nil" w:sz="6" w:space="0" w:color="auto"/>
            </w:tcBorders>
          </w:tcPr>
          <w:p>
            <w:pPr>
              <w:pStyle w:val="TableParagraph"/>
              <w:spacing w:line="362" w:lineRule="exact"/>
              <w:ind w:left="69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本期减少</w:t>
            </w:r>
            <w:r>
              <w:rPr>
                <w:rFonts w:ascii="Microsoft JhengHei" w:hAnsi="Microsoft JhengHei" w:cs="Microsoft JhengHei" w:eastAsia="Microsoft JhengHei" w:hint="default"/>
                <w:sz w:val="24"/>
                <w:szCs w:val="24"/>
              </w:rPr>
            </w:r>
          </w:p>
        </w:tc>
        <w:tc>
          <w:tcPr>
            <w:tcW w:w="1321" w:type="dxa"/>
            <w:tcBorders>
              <w:top w:val="single" w:sz="8" w:space="0" w:color="000000"/>
              <w:left w:val="nil" w:sz="6" w:space="0" w:color="auto"/>
              <w:bottom w:val="single" w:sz="4" w:space="0" w:color="000000"/>
              <w:right w:val="nil" w:sz="6" w:space="0" w:color="auto"/>
            </w:tcBorders>
          </w:tcPr>
          <w:p>
            <w:pPr>
              <w:pStyle w:val="TableParagraph"/>
              <w:spacing w:line="362" w:lineRule="exact"/>
              <w:ind w:left="583"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r>
      <w:tr>
        <w:trPr>
          <w:trHeight w:val="431" w:hRule="exact"/>
        </w:trPr>
        <w:tc>
          <w:tcPr>
            <w:tcW w:w="3117" w:type="dxa"/>
            <w:tcBorders>
              <w:top w:val="single" w:sz="4" w:space="0" w:color="000000"/>
              <w:left w:val="nil" w:sz="6" w:space="0" w:color="auto"/>
              <w:bottom w:val="nil" w:sz="6" w:space="0" w:color="auto"/>
              <w:right w:val="nil" w:sz="6" w:space="0" w:color="auto"/>
            </w:tcBorders>
          </w:tcPr>
          <w:p>
            <w:pPr>
              <w:pStyle w:val="TableParagraph"/>
              <w:spacing w:line="240" w:lineRule="auto" w:before="19"/>
              <w:ind w:left="106" w:right="0"/>
              <w:jc w:val="left"/>
              <w:rPr>
                <w:rFonts w:ascii="宋体" w:hAnsi="宋体" w:cs="宋体" w:eastAsia="宋体" w:hint="default"/>
                <w:sz w:val="24"/>
                <w:szCs w:val="24"/>
              </w:rPr>
            </w:pPr>
            <w:r>
              <w:rPr>
                <w:rFonts w:ascii="宋体" w:hAnsi="宋体" w:cs="宋体" w:eastAsia="宋体" w:hint="default"/>
                <w:sz w:val="24"/>
                <w:szCs w:val="24"/>
              </w:rPr>
              <w:t>离职后福利</w:t>
            </w:r>
          </w:p>
        </w:tc>
        <w:tc>
          <w:tcPr>
            <w:tcW w:w="1306"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170"/>
              <w:jc w:val="right"/>
              <w:rPr>
                <w:rFonts w:ascii="Arial Narrow" w:hAnsi="Arial Narrow" w:cs="Arial Narrow" w:eastAsia="Arial Narrow" w:hint="default"/>
                <w:sz w:val="24"/>
                <w:szCs w:val="24"/>
              </w:rPr>
            </w:pPr>
            <w:r>
              <w:rPr>
                <w:rFonts w:ascii="Arial Narrow"/>
                <w:spacing w:val="-1"/>
                <w:sz w:val="24"/>
              </w:rPr>
              <w:t>91,090.99</w:t>
            </w:r>
          </w:p>
        </w:tc>
        <w:tc>
          <w:tcPr>
            <w:tcW w:w="1729"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190"/>
              <w:jc w:val="right"/>
              <w:rPr>
                <w:rFonts w:ascii="Arial Narrow" w:hAnsi="Arial Narrow" w:cs="Arial Narrow" w:eastAsia="Arial Narrow" w:hint="default"/>
                <w:sz w:val="24"/>
                <w:szCs w:val="24"/>
              </w:rPr>
            </w:pPr>
            <w:r>
              <w:rPr>
                <w:rFonts w:ascii="Arial Narrow"/>
                <w:spacing w:val="-1"/>
                <w:sz w:val="24"/>
              </w:rPr>
              <w:t>191,378,223.26</w:t>
            </w:r>
          </w:p>
        </w:tc>
        <w:tc>
          <w:tcPr>
            <w:tcW w:w="1889"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left="192" w:right="0"/>
              <w:jc w:val="left"/>
              <w:rPr>
                <w:rFonts w:ascii="Arial Narrow" w:hAnsi="Arial Narrow" w:cs="Arial Narrow" w:eastAsia="Arial Narrow" w:hint="default"/>
                <w:sz w:val="24"/>
                <w:szCs w:val="24"/>
              </w:rPr>
            </w:pPr>
            <w:r>
              <w:rPr>
                <w:rFonts w:ascii="Arial Narrow"/>
                <w:sz w:val="24"/>
              </w:rPr>
              <w:t>191,177,947.81</w:t>
            </w:r>
          </w:p>
        </w:tc>
        <w:tc>
          <w:tcPr>
            <w:tcW w:w="1321"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left="227" w:right="0"/>
              <w:jc w:val="left"/>
              <w:rPr>
                <w:rFonts w:ascii="Arial Narrow" w:hAnsi="Arial Narrow" w:cs="Arial Narrow" w:eastAsia="Arial Narrow" w:hint="default"/>
                <w:sz w:val="24"/>
                <w:szCs w:val="24"/>
              </w:rPr>
            </w:pPr>
            <w:r>
              <w:rPr>
                <w:rFonts w:ascii="Arial Narrow"/>
                <w:sz w:val="24"/>
              </w:rPr>
              <w:t>291,366.44</w:t>
            </w:r>
          </w:p>
        </w:tc>
      </w:tr>
      <w:tr>
        <w:trPr>
          <w:trHeight w:val="412" w:hRule="exact"/>
        </w:trPr>
        <w:tc>
          <w:tcPr>
            <w:tcW w:w="3117"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6"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Arial Narrow" w:hAnsi="Arial Narrow" w:cs="Arial Narrow" w:eastAsia="Arial Narrow" w:hint="default"/>
                <w:sz w:val="24"/>
                <w:szCs w:val="24"/>
              </w:rPr>
              <w:t>1</w:t>
            </w:r>
            <w:r>
              <w:rPr>
                <w:rFonts w:ascii="宋体" w:hAnsi="宋体" w:cs="宋体" w:eastAsia="宋体" w:hint="default"/>
                <w:sz w:val="24"/>
                <w:szCs w:val="24"/>
              </w:rPr>
              <w:t>．基本养老保险费</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70"/>
              <w:jc w:val="right"/>
              <w:rPr>
                <w:rFonts w:ascii="Arial Narrow" w:hAnsi="Arial Narrow" w:cs="Arial Narrow" w:eastAsia="Arial Narrow" w:hint="default"/>
                <w:sz w:val="24"/>
                <w:szCs w:val="24"/>
              </w:rPr>
            </w:pPr>
            <w:r>
              <w:rPr>
                <w:rFonts w:ascii="Arial Narrow"/>
                <w:spacing w:val="-1"/>
                <w:sz w:val="24"/>
              </w:rPr>
              <w:t>80,460.57</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90"/>
              <w:jc w:val="right"/>
              <w:rPr>
                <w:rFonts w:ascii="Arial Narrow" w:hAnsi="Arial Narrow" w:cs="Arial Narrow" w:eastAsia="Arial Narrow" w:hint="default"/>
                <w:sz w:val="24"/>
                <w:szCs w:val="24"/>
              </w:rPr>
            </w:pPr>
            <w:r>
              <w:rPr>
                <w:rFonts w:ascii="Arial Narrow"/>
                <w:spacing w:val="-1"/>
                <w:sz w:val="24"/>
              </w:rPr>
              <w:t>186,707,320.86</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92" w:right="0"/>
              <w:jc w:val="left"/>
              <w:rPr>
                <w:rFonts w:ascii="Arial Narrow" w:hAnsi="Arial Narrow" w:cs="Arial Narrow" w:eastAsia="Arial Narrow" w:hint="default"/>
                <w:sz w:val="24"/>
                <w:szCs w:val="24"/>
              </w:rPr>
            </w:pPr>
            <w:r>
              <w:rPr>
                <w:rFonts w:ascii="Arial Narrow"/>
                <w:sz w:val="24"/>
              </w:rPr>
              <w:t>186,506,941.71</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27" w:right="0"/>
              <w:jc w:val="left"/>
              <w:rPr>
                <w:rFonts w:ascii="Arial Narrow" w:hAnsi="Arial Narrow" w:cs="Arial Narrow" w:eastAsia="Arial Narrow" w:hint="default"/>
                <w:sz w:val="24"/>
                <w:szCs w:val="24"/>
              </w:rPr>
            </w:pPr>
            <w:r>
              <w:rPr>
                <w:rFonts w:ascii="Arial Narrow"/>
                <w:sz w:val="24"/>
              </w:rPr>
              <w:t>280,839.72</w:t>
            </w:r>
          </w:p>
        </w:tc>
      </w:tr>
      <w:tr>
        <w:trPr>
          <w:trHeight w:val="403" w:hRule="exact"/>
        </w:trPr>
        <w:tc>
          <w:tcPr>
            <w:tcW w:w="3117" w:type="dxa"/>
            <w:tcBorders>
              <w:top w:val="nil" w:sz="6" w:space="0" w:color="auto"/>
              <w:left w:val="nil" w:sz="6" w:space="0" w:color="auto"/>
              <w:bottom w:val="single" w:sz="4" w:space="0" w:color="000000"/>
              <w:right w:val="nil" w:sz="6" w:space="0" w:color="auto"/>
            </w:tcBorders>
          </w:tcPr>
          <w:p>
            <w:pPr>
              <w:pStyle w:val="TableParagraph"/>
              <w:spacing w:line="240" w:lineRule="auto" w:before="6"/>
              <w:ind w:left="714" w:right="0"/>
              <w:jc w:val="left"/>
              <w:rPr>
                <w:rFonts w:ascii="宋体" w:hAnsi="宋体" w:cs="宋体" w:eastAsia="宋体" w:hint="default"/>
                <w:sz w:val="24"/>
                <w:szCs w:val="24"/>
              </w:rPr>
            </w:pPr>
            <w:r>
              <w:rPr>
                <w:rFonts w:ascii="Arial Narrow" w:hAnsi="Arial Narrow" w:cs="Arial Narrow" w:eastAsia="Arial Narrow" w:hint="default"/>
                <w:sz w:val="24"/>
                <w:szCs w:val="24"/>
              </w:rPr>
              <w:t>2</w:t>
            </w:r>
            <w:r>
              <w:rPr>
                <w:rFonts w:ascii="宋体" w:hAnsi="宋体" w:cs="宋体" w:eastAsia="宋体" w:hint="default"/>
                <w:sz w:val="24"/>
                <w:szCs w:val="24"/>
              </w:rPr>
              <w:t>．失业保险费</w:t>
            </w:r>
          </w:p>
        </w:tc>
        <w:tc>
          <w:tcPr>
            <w:tcW w:w="1306"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70"/>
              <w:jc w:val="right"/>
              <w:rPr>
                <w:rFonts w:ascii="Arial Narrow" w:hAnsi="Arial Narrow" w:cs="Arial Narrow" w:eastAsia="Arial Narrow" w:hint="default"/>
                <w:sz w:val="24"/>
                <w:szCs w:val="24"/>
              </w:rPr>
            </w:pPr>
            <w:r>
              <w:rPr>
                <w:rFonts w:ascii="Arial Narrow"/>
                <w:spacing w:val="-1"/>
                <w:sz w:val="24"/>
              </w:rPr>
              <w:t>10,630.42</w:t>
            </w:r>
          </w:p>
        </w:tc>
        <w:tc>
          <w:tcPr>
            <w:tcW w:w="1729"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91"/>
              <w:jc w:val="right"/>
              <w:rPr>
                <w:rFonts w:ascii="Arial Narrow" w:hAnsi="Arial Narrow" w:cs="Arial Narrow" w:eastAsia="Arial Narrow" w:hint="default"/>
                <w:sz w:val="24"/>
                <w:szCs w:val="24"/>
              </w:rPr>
            </w:pPr>
            <w:r>
              <w:rPr>
                <w:rFonts w:ascii="Arial Narrow"/>
                <w:spacing w:val="-1"/>
                <w:sz w:val="24"/>
              </w:rPr>
              <w:t>4,670,902.40</w:t>
            </w:r>
          </w:p>
        </w:tc>
        <w:tc>
          <w:tcPr>
            <w:tcW w:w="1889"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410" w:right="0"/>
              <w:jc w:val="left"/>
              <w:rPr>
                <w:rFonts w:ascii="Arial Narrow" w:hAnsi="Arial Narrow" w:cs="Arial Narrow" w:eastAsia="Arial Narrow" w:hint="default"/>
                <w:sz w:val="24"/>
                <w:szCs w:val="24"/>
              </w:rPr>
            </w:pPr>
            <w:r>
              <w:rPr>
                <w:rFonts w:ascii="Arial Narrow"/>
                <w:sz w:val="24"/>
              </w:rPr>
              <w:t>4,671,006.10</w:t>
            </w:r>
          </w:p>
        </w:tc>
        <w:tc>
          <w:tcPr>
            <w:tcW w:w="1321"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337" w:right="0"/>
              <w:jc w:val="left"/>
              <w:rPr>
                <w:rFonts w:ascii="Arial Narrow" w:hAnsi="Arial Narrow" w:cs="Arial Narrow" w:eastAsia="Arial Narrow" w:hint="default"/>
                <w:sz w:val="24"/>
                <w:szCs w:val="24"/>
              </w:rPr>
            </w:pPr>
            <w:r>
              <w:rPr>
                <w:rFonts w:ascii="Arial Narrow"/>
                <w:sz w:val="24"/>
              </w:rPr>
              <w:t>10,526.72</w:t>
            </w:r>
          </w:p>
        </w:tc>
      </w:tr>
      <w:tr>
        <w:trPr>
          <w:trHeight w:val="428" w:hRule="exact"/>
        </w:trPr>
        <w:tc>
          <w:tcPr>
            <w:tcW w:w="3117" w:type="dxa"/>
            <w:tcBorders>
              <w:top w:val="single" w:sz="4" w:space="0" w:color="000000"/>
              <w:left w:val="nil" w:sz="6" w:space="0" w:color="auto"/>
              <w:bottom w:val="single" w:sz="8" w:space="0" w:color="000000"/>
              <w:right w:val="nil" w:sz="6" w:space="0" w:color="auto"/>
            </w:tcBorders>
          </w:tcPr>
          <w:p>
            <w:pPr>
              <w:pStyle w:val="TableParagraph"/>
              <w:spacing w:line="362"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1306" w:type="dxa"/>
            <w:tcBorders>
              <w:top w:val="single" w:sz="4" w:space="0" w:color="000000"/>
              <w:left w:val="nil" w:sz="6" w:space="0" w:color="auto"/>
              <w:bottom w:val="single" w:sz="8" w:space="0" w:color="000000"/>
              <w:right w:val="nil" w:sz="6" w:space="0" w:color="auto"/>
            </w:tcBorders>
          </w:tcPr>
          <w:p>
            <w:pPr>
              <w:pStyle w:val="TableParagraph"/>
              <w:spacing w:line="240" w:lineRule="auto" w:before="77"/>
              <w:ind w:right="170"/>
              <w:jc w:val="right"/>
              <w:rPr>
                <w:rFonts w:ascii="Arial Narrow" w:hAnsi="Arial Narrow" w:cs="Arial Narrow" w:eastAsia="Arial Narrow" w:hint="default"/>
                <w:sz w:val="24"/>
                <w:szCs w:val="24"/>
              </w:rPr>
            </w:pPr>
            <w:r>
              <w:rPr>
                <w:rFonts w:ascii="Arial Narrow"/>
                <w:b/>
                <w:spacing w:val="-1"/>
                <w:sz w:val="24"/>
              </w:rPr>
              <w:t>91,090.99</w:t>
            </w:r>
            <w:r>
              <w:rPr>
                <w:rFonts w:ascii="Arial Narrow"/>
                <w:spacing w:val="-1"/>
                <w:sz w:val="24"/>
              </w:rPr>
            </w:r>
          </w:p>
        </w:tc>
        <w:tc>
          <w:tcPr>
            <w:tcW w:w="1729" w:type="dxa"/>
            <w:tcBorders>
              <w:top w:val="single" w:sz="4" w:space="0" w:color="000000"/>
              <w:left w:val="nil" w:sz="6" w:space="0" w:color="auto"/>
              <w:bottom w:val="single" w:sz="8" w:space="0" w:color="000000"/>
              <w:right w:val="nil" w:sz="6" w:space="0" w:color="auto"/>
            </w:tcBorders>
          </w:tcPr>
          <w:p>
            <w:pPr>
              <w:pStyle w:val="TableParagraph"/>
              <w:spacing w:line="240" w:lineRule="auto" w:before="77"/>
              <w:ind w:right="190"/>
              <w:jc w:val="right"/>
              <w:rPr>
                <w:rFonts w:ascii="Arial Narrow" w:hAnsi="Arial Narrow" w:cs="Arial Narrow" w:eastAsia="Arial Narrow" w:hint="default"/>
                <w:sz w:val="24"/>
                <w:szCs w:val="24"/>
              </w:rPr>
            </w:pPr>
            <w:r>
              <w:rPr>
                <w:rFonts w:ascii="Arial Narrow"/>
                <w:b/>
                <w:spacing w:val="-1"/>
                <w:sz w:val="24"/>
              </w:rPr>
              <w:t>191,378,223.26</w:t>
            </w:r>
            <w:r>
              <w:rPr>
                <w:rFonts w:ascii="Arial Narrow"/>
                <w:spacing w:val="-1"/>
                <w:sz w:val="24"/>
              </w:rPr>
            </w:r>
          </w:p>
        </w:tc>
        <w:tc>
          <w:tcPr>
            <w:tcW w:w="1889" w:type="dxa"/>
            <w:tcBorders>
              <w:top w:val="single" w:sz="4" w:space="0" w:color="000000"/>
              <w:left w:val="nil" w:sz="6" w:space="0" w:color="auto"/>
              <w:bottom w:val="single" w:sz="8" w:space="0" w:color="000000"/>
              <w:right w:val="nil" w:sz="6" w:space="0" w:color="auto"/>
            </w:tcBorders>
          </w:tcPr>
          <w:p>
            <w:pPr>
              <w:pStyle w:val="TableParagraph"/>
              <w:spacing w:line="240" w:lineRule="auto" w:before="77"/>
              <w:ind w:left="192" w:right="0"/>
              <w:jc w:val="left"/>
              <w:rPr>
                <w:rFonts w:ascii="Arial Narrow" w:hAnsi="Arial Narrow" w:cs="Arial Narrow" w:eastAsia="Arial Narrow" w:hint="default"/>
                <w:sz w:val="24"/>
                <w:szCs w:val="24"/>
              </w:rPr>
            </w:pPr>
            <w:r>
              <w:rPr>
                <w:rFonts w:ascii="Arial Narrow"/>
                <w:b/>
                <w:sz w:val="24"/>
              </w:rPr>
              <w:t>191,177,947.81</w:t>
            </w:r>
            <w:r>
              <w:rPr>
                <w:rFonts w:ascii="Arial Narrow"/>
                <w:sz w:val="24"/>
              </w:rPr>
            </w:r>
          </w:p>
        </w:tc>
        <w:tc>
          <w:tcPr>
            <w:tcW w:w="1321" w:type="dxa"/>
            <w:tcBorders>
              <w:top w:val="single" w:sz="4" w:space="0" w:color="000000"/>
              <w:left w:val="nil" w:sz="6" w:space="0" w:color="auto"/>
              <w:bottom w:val="single" w:sz="8" w:space="0" w:color="000000"/>
              <w:right w:val="nil" w:sz="6" w:space="0" w:color="auto"/>
            </w:tcBorders>
          </w:tcPr>
          <w:p>
            <w:pPr>
              <w:pStyle w:val="TableParagraph"/>
              <w:spacing w:line="240" w:lineRule="auto" w:before="77"/>
              <w:ind w:left="227" w:right="0"/>
              <w:jc w:val="left"/>
              <w:rPr>
                <w:rFonts w:ascii="Arial Narrow" w:hAnsi="Arial Narrow" w:cs="Arial Narrow" w:eastAsia="Arial Narrow" w:hint="default"/>
                <w:sz w:val="24"/>
                <w:szCs w:val="24"/>
              </w:rPr>
            </w:pPr>
            <w:r>
              <w:rPr>
                <w:rFonts w:ascii="Arial Narrow"/>
                <w:b/>
                <w:sz w:val="24"/>
              </w:rPr>
              <w:t>291,366.44</w:t>
            </w:r>
            <w:r>
              <w:rPr>
                <w:rFonts w:ascii="Arial Narrow"/>
                <w:sz w:val="24"/>
              </w:rPr>
            </w:r>
          </w:p>
        </w:tc>
      </w:tr>
    </w:tbl>
    <w:p>
      <w:pPr>
        <w:pStyle w:val="BodyText"/>
        <w:spacing w:line="240" w:lineRule="auto" w:before="81"/>
        <w:ind w:left="141" w:right="882"/>
        <w:jc w:val="left"/>
      </w:pPr>
      <w:bookmarkStart w:name="24、应交税费" w:id="343"/>
      <w:bookmarkEnd w:id="343"/>
      <w:r>
        <w:rPr/>
      </w:r>
      <w:r>
        <w:rPr>
          <w:rFonts w:ascii="Arial Narrow" w:hAnsi="Arial Narrow" w:cs="Arial Narrow" w:eastAsia="Arial Narrow" w:hint="default"/>
        </w:rPr>
        <w:t>24</w:t>
      </w:r>
      <w:r>
        <w:rPr/>
        <w:t>、应交税费</w:t>
      </w:r>
    </w:p>
    <w:p>
      <w:pPr>
        <w:spacing w:line="240" w:lineRule="auto" w:before="13"/>
        <w:rPr>
          <w:rFonts w:ascii="宋体" w:hAnsi="宋体" w:cs="宋体" w:eastAsia="宋体" w:hint="default"/>
          <w:sz w:val="17"/>
          <w:szCs w:val="17"/>
        </w:rPr>
      </w:pPr>
    </w:p>
    <w:tbl>
      <w:tblPr>
        <w:tblW w:w="0" w:type="auto"/>
        <w:jc w:val="left"/>
        <w:tblInd w:w="345" w:type="dxa"/>
        <w:tblLayout w:type="fixed"/>
        <w:tblCellMar>
          <w:top w:w="0" w:type="dxa"/>
          <w:left w:w="0" w:type="dxa"/>
          <w:bottom w:w="0" w:type="dxa"/>
          <w:right w:w="0" w:type="dxa"/>
        </w:tblCellMar>
        <w:tblLook w:val="01E0"/>
      </w:tblPr>
      <w:tblGrid>
        <w:gridCol w:w="3348"/>
        <w:gridCol w:w="3839"/>
        <w:gridCol w:w="2185"/>
      </w:tblGrid>
      <w:tr>
        <w:trPr>
          <w:trHeight w:val="392" w:hRule="exact"/>
        </w:trPr>
        <w:tc>
          <w:tcPr>
            <w:tcW w:w="3348" w:type="dxa"/>
            <w:tcBorders>
              <w:top w:val="single" w:sz="8" w:space="0" w:color="000000"/>
              <w:left w:val="nil" w:sz="6" w:space="0" w:color="auto"/>
              <w:bottom w:val="single" w:sz="4" w:space="0" w:color="000000"/>
              <w:right w:val="nil" w:sz="6" w:space="0" w:color="auto"/>
            </w:tcBorders>
          </w:tcPr>
          <w:p>
            <w:pPr>
              <w:pStyle w:val="TableParagraph"/>
              <w:spacing w:line="344" w:lineRule="exact"/>
              <w:ind w:left="11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税项</w:t>
            </w:r>
            <w:r>
              <w:rPr>
                <w:rFonts w:ascii="Microsoft JhengHei" w:hAnsi="Microsoft JhengHei" w:cs="Microsoft JhengHei" w:eastAsia="Microsoft JhengHei" w:hint="default"/>
                <w:sz w:val="24"/>
                <w:szCs w:val="24"/>
              </w:rPr>
            </w:r>
          </w:p>
        </w:tc>
        <w:tc>
          <w:tcPr>
            <w:tcW w:w="3839"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73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2185"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0"/>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401" w:hRule="exact"/>
        </w:trPr>
        <w:tc>
          <w:tcPr>
            <w:tcW w:w="3348"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13" w:right="0"/>
              <w:jc w:val="left"/>
              <w:rPr>
                <w:rFonts w:ascii="宋体" w:hAnsi="宋体" w:cs="宋体" w:eastAsia="宋体" w:hint="default"/>
                <w:sz w:val="24"/>
                <w:szCs w:val="24"/>
              </w:rPr>
            </w:pPr>
            <w:r>
              <w:rPr>
                <w:rFonts w:ascii="宋体" w:hAnsi="宋体" w:cs="宋体" w:eastAsia="宋体" w:hint="default"/>
                <w:sz w:val="24"/>
                <w:szCs w:val="24"/>
              </w:rPr>
              <w:t>企业所得税</w:t>
            </w:r>
          </w:p>
        </w:tc>
        <w:tc>
          <w:tcPr>
            <w:tcW w:w="3839"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649"/>
              <w:jc w:val="right"/>
              <w:rPr>
                <w:rFonts w:ascii="Arial Narrow" w:hAnsi="Arial Narrow" w:cs="Arial Narrow" w:eastAsia="Arial Narrow" w:hint="default"/>
                <w:sz w:val="24"/>
                <w:szCs w:val="24"/>
              </w:rPr>
            </w:pPr>
            <w:r>
              <w:rPr>
                <w:rFonts w:ascii="Arial Narrow"/>
                <w:spacing w:val="-1"/>
                <w:sz w:val="24"/>
              </w:rPr>
              <w:t>1,769,129,646.37</w:t>
            </w:r>
          </w:p>
        </w:tc>
        <w:tc>
          <w:tcPr>
            <w:tcW w:w="2185"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1"/>
              <w:jc w:val="right"/>
              <w:rPr>
                <w:rFonts w:ascii="Arial Narrow" w:hAnsi="Arial Narrow" w:cs="Arial Narrow" w:eastAsia="Arial Narrow" w:hint="default"/>
                <w:sz w:val="24"/>
                <w:szCs w:val="24"/>
              </w:rPr>
            </w:pPr>
            <w:r>
              <w:rPr>
                <w:rFonts w:ascii="Arial Narrow"/>
                <w:spacing w:val="-1"/>
                <w:sz w:val="24"/>
              </w:rPr>
              <w:t>1,560,311,778.91</w:t>
            </w:r>
          </w:p>
        </w:tc>
      </w:tr>
      <w:tr>
        <w:trPr>
          <w:trHeight w:val="394" w:hRule="exact"/>
        </w:trPr>
        <w:tc>
          <w:tcPr>
            <w:tcW w:w="3348" w:type="dxa"/>
            <w:tcBorders>
              <w:top w:val="nil" w:sz="6" w:space="0" w:color="auto"/>
              <w:left w:val="nil" w:sz="6" w:space="0" w:color="auto"/>
              <w:bottom w:val="nil" w:sz="6" w:space="0" w:color="auto"/>
              <w:right w:val="nil" w:sz="6" w:space="0" w:color="auto"/>
            </w:tcBorders>
          </w:tcPr>
          <w:p>
            <w:pPr>
              <w:pStyle w:val="TableParagraph"/>
              <w:spacing w:line="310" w:lineRule="exact"/>
              <w:ind w:left="13" w:right="0"/>
              <w:jc w:val="left"/>
              <w:rPr>
                <w:rFonts w:ascii="宋体" w:hAnsi="宋体" w:cs="宋体" w:eastAsia="宋体" w:hint="default"/>
                <w:sz w:val="24"/>
                <w:szCs w:val="24"/>
              </w:rPr>
            </w:pPr>
            <w:r>
              <w:rPr>
                <w:rFonts w:ascii="宋体" w:hAnsi="宋体" w:cs="宋体" w:eastAsia="宋体" w:hint="default"/>
                <w:sz w:val="24"/>
                <w:szCs w:val="24"/>
              </w:rPr>
              <w:t>增值税</w:t>
            </w:r>
          </w:p>
        </w:tc>
        <w:tc>
          <w:tcPr>
            <w:tcW w:w="38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49"/>
              <w:jc w:val="right"/>
              <w:rPr>
                <w:rFonts w:ascii="Arial Narrow" w:hAnsi="Arial Narrow" w:cs="Arial Narrow" w:eastAsia="Arial Narrow" w:hint="default"/>
                <w:sz w:val="24"/>
                <w:szCs w:val="24"/>
              </w:rPr>
            </w:pPr>
            <w:r>
              <w:rPr>
                <w:rFonts w:ascii="Arial Narrow"/>
                <w:spacing w:val="-1"/>
                <w:sz w:val="24"/>
              </w:rPr>
              <w:t>681,903,329.17</w:t>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Arial Narrow" w:hAnsi="Arial Narrow" w:cs="Arial Narrow" w:eastAsia="Arial Narrow" w:hint="default"/>
                <w:sz w:val="24"/>
                <w:szCs w:val="24"/>
              </w:rPr>
            </w:pPr>
            <w:r>
              <w:rPr>
                <w:rFonts w:ascii="Arial Narrow"/>
                <w:spacing w:val="-1"/>
                <w:sz w:val="24"/>
              </w:rPr>
              <w:t>382,945,905.44</w:t>
            </w:r>
          </w:p>
        </w:tc>
      </w:tr>
      <w:tr>
        <w:trPr>
          <w:trHeight w:val="397" w:hRule="exact"/>
        </w:trPr>
        <w:tc>
          <w:tcPr>
            <w:tcW w:w="3348" w:type="dxa"/>
            <w:tcBorders>
              <w:top w:val="nil" w:sz="6" w:space="0" w:color="auto"/>
              <w:left w:val="nil" w:sz="6" w:space="0" w:color="auto"/>
              <w:bottom w:val="nil" w:sz="6" w:space="0" w:color="auto"/>
              <w:right w:val="nil" w:sz="6" w:space="0" w:color="auto"/>
            </w:tcBorders>
          </w:tcPr>
          <w:p>
            <w:pPr>
              <w:pStyle w:val="TableParagraph"/>
              <w:spacing w:line="313" w:lineRule="exact"/>
              <w:ind w:left="13" w:right="0"/>
              <w:jc w:val="left"/>
              <w:rPr>
                <w:rFonts w:ascii="宋体" w:hAnsi="宋体" w:cs="宋体" w:eastAsia="宋体" w:hint="default"/>
                <w:sz w:val="24"/>
                <w:szCs w:val="24"/>
              </w:rPr>
            </w:pPr>
            <w:r>
              <w:rPr>
                <w:rFonts w:ascii="宋体" w:hAnsi="宋体" w:cs="宋体" w:eastAsia="宋体" w:hint="default"/>
                <w:sz w:val="24"/>
                <w:szCs w:val="24"/>
              </w:rPr>
              <w:t>个人所得税</w:t>
            </w:r>
          </w:p>
        </w:tc>
        <w:tc>
          <w:tcPr>
            <w:tcW w:w="383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49"/>
              <w:jc w:val="right"/>
              <w:rPr>
                <w:rFonts w:ascii="Arial Narrow" w:hAnsi="Arial Narrow" w:cs="Arial Narrow" w:eastAsia="Arial Narrow" w:hint="default"/>
                <w:sz w:val="24"/>
                <w:szCs w:val="24"/>
              </w:rPr>
            </w:pPr>
            <w:r>
              <w:rPr>
                <w:rFonts w:ascii="Arial Narrow"/>
                <w:spacing w:val="-1"/>
                <w:sz w:val="24"/>
              </w:rPr>
              <w:t>37,479,477.44</w:t>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
              <w:jc w:val="right"/>
              <w:rPr>
                <w:rFonts w:ascii="Arial Narrow" w:hAnsi="Arial Narrow" w:cs="Arial Narrow" w:eastAsia="Arial Narrow" w:hint="default"/>
                <w:sz w:val="24"/>
                <w:szCs w:val="24"/>
              </w:rPr>
            </w:pPr>
            <w:r>
              <w:rPr>
                <w:rFonts w:ascii="Arial Narrow"/>
                <w:spacing w:val="-1"/>
                <w:sz w:val="24"/>
              </w:rPr>
              <w:t>42,053,426.02</w:t>
            </w:r>
          </w:p>
        </w:tc>
      </w:tr>
      <w:tr>
        <w:trPr>
          <w:trHeight w:val="397" w:hRule="exact"/>
        </w:trPr>
        <w:tc>
          <w:tcPr>
            <w:tcW w:w="3348" w:type="dxa"/>
            <w:tcBorders>
              <w:top w:val="nil" w:sz="6" w:space="0" w:color="auto"/>
              <w:left w:val="nil" w:sz="6" w:space="0" w:color="auto"/>
              <w:bottom w:val="nil" w:sz="6" w:space="0" w:color="auto"/>
              <w:right w:val="nil" w:sz="6" w:space="0" w:color="auto"/>
            </w:tcBorders>
          </w:tcPr>
          <w:p>
            <w:pPr>
              <w:pStyle w:val="TableParagraph"/>
              <w:spacing w:line="313" w:lineRule="exact"/>
              <w:ind w:left="13" w:right="0"/>
              <w:jc w:val="left"/>
              <w:rPr>
                <w:rFonts w:ascii="宋体" w:hAnsi="宋体" w:cs="宋体" w:eastAsia="宋体" w:hint="default"/>
                <w:sz w:val="24"/>
                <w:szCs w:val="24"/>
              </w:rPr>
            </w:pPr>
            <w:r>
              <w:rPr>
                <w:rFonts w:ascii="宋体" w:hAnsi="宋体" w:cs="宋体" w:eastAsia="宋体" w:hint="default"/>
                <w:sz w:val="24"/>
                <w:szCs w:val="24"/>
              </w:rPr>
              <w:t>土地增值税</w:t>
            </w:r>
          </w:p>
        </w:tc>
        <w:tc>
          <w:tcPr>
            <w:tcW w:w="383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49"/>
              <w:jc w:val="right"/>
              <w:rPr>
                <w:rFonts w:ascii="Arial Narrow" w:hAnsi="Arial Narrow" w:cs="Arial Narrow" w:eastAsia="Arial Narrow" w:hint="default"/>
                <w:sz w:val="24"/>
                <w:szCs w:val="24"/>
              </w:rPr>
            </w:pPr>
            <w:r>
              <w:rPr>
                <w:rFonts w:ascii="Arial Narrow"/>
                <w:spacing w:val="-1"/>
                <w:sz w:val="24"/>
              </w:rPr>
              <w:t>385,043,276.18</w:t>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
              <w:jc w:val="right"/>
              <w:rPr>
                <w:rFonts w:ascii="Arial Narrow" w:hAnsi="Arial Narrow" w:cs="Arial Narrow" w:eastAsia="Arial Narrow" w:hint="default"/>
                <w:sz w:val="24"/>
                <w:szCs w:val="24"/>
              </w:rPr>
            </w:pPr>
            <w:r>
              <w:rPr>
                <w:rFonts w:ascii="Arial Narrow"/>
                <w:spacing w:val="-1"/>
                <w:sz w:val="24"/>
              </w:rPr>
              <w:t>38,839,250.27</w:t>
            </w:r>
          </w:p>
        </w:tc>
      </w:tr>
      <w:tr>
        <w:trPr>
          <w:trHeight w:val="397" w:hRule="exact"/>
        </w:trPr>
        <w:tc>
          <w:tcPr>
            <w:tcW w:w="3348" w:type="dxa"/>
            <w:tcBorders>
              <w:top w:val="nil" w:sz="6" w:space="0" w:color="auto"/>
              <w:left w:val="nil" w:sz="6" w:space="0" w:color="auto"/>
              <w:bottom w:val="nil" w:sz="6" w:space="0" w:color="auto"/>
              <w:right w:val="nil" w:sz="6" w:space="0" w:color="auto"/>
            </w:tcBorders>
          </w:tcPr>
          <w:p>
            <w:pPr>
              <w:pStyle w:val="TableParagraph"/>
              <w:spacing w:line="313" w:lineRule="exact"/>
              <w:ind w:left="13" w:right="0"/>
              <w:jc w:val="left"/>
              <w:rPr>
                <w:rFonts w:ascii="宋体" w:hAnsi="宋体" w:cs="宋体" w:eastAsia="宋体" w:hint="default"/>
                <w:sz w:val="24"/>
                <w:szCs w:val="24"/>
              </w:rPr>
            </w:pPr>
            <w:r>
              <w:rPr>
                <w:rFonts w:ascii="宋体" w:hAnsi="宋体" w:cs="宋体" w:eastAsia="宋体" w:hint="default"/>
                <w:sz w:val="24"/>
                <w:szCs w:val="24"/>
              </w:rPr>
              <w:t>房产税</w:t>
            </w:r>
          </w:p>
        </w:tc>
        <w:tc>
          <w:tcPr>
            <w:tcW w:w="383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49"/>
              <w:jc w:val="right"/>
              <w:rPr>
                <w:rFonts w:ascii="Arial Narrow" w:hAnsi="Arial Narrow" w:cs="Arial Narrow" w:eastAsia="Arial Narrow" w:hint="default"/>
                <w:sz w:val="24"/>
                <w:szCs w:val="24"/>
              </w:rPr>
            </w:pPr>
            <w:r>
              <w:rPr>
                <w:rFonts w:ascii="Arial Narrow"/>
                <w:spacing w:val="-1"/>
                <w:sz w:val="24"/>
              </w:rPr>
              <w:t>18,093,788.25</w:t>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
              <w:jc w:val="right"/>
              <w:rPr>
                <w:rFonts w:ascii="Arial Narrow" w:hAnsi="Arial Narrow" w:cs="Arial Narrow" w:eastAsia="Arial Narrow" w:hint="default"/>
                <w:sz w:val="24"/>
                <w:szCs w:val="24"/>
              </w:rPr>
            </w:pPr>
            <w:r>
              <w:rPr>
                <w:rFonts w:ascii="Arial Narrow"/>
                <w:spacing w:val="-1"/>
                <w:sz w:val="24"/>
              </w:rPr>
              <w:t>17,498,530.07</w:t>
            </w:r>
          </w:p>
        </w:tc>
      </w:tr>
      <w:tr>
        <w:trPr>
          <w:trHeight w:val="397" w:hRule="exact"/>
        </w:trPr>
        <w:tc>
          <w:tcPr>
            <w:tcW w:w="3348" w:type="dxa"/>
            <w:tcBorders>
              <w:top w:val="nil" w:sz="6" w:space="0" w:color="auto"/>
              <w:left w:val="nil" w:sz="6" w:space="0" w:color="auto"/>
              <w:bottom w:val="nil" w:sz="6" w:space="0" w:color="auto"/>
              <w:right w:val="nil" w:sz="6" w:space="0" w:color="auto"/>
            </w:tcBorders>
          </w:tcPr>
          <w:p>
            <w:pPr>
              <w:pStyle w:val="TableParagraph"/>
              <w:spacing w:line="313" w:lineRule="exact"/>
              <w:ind w:left="13" w:right="0"/>
              <w:jc w:val="left"/>
              <w:rPr>
                <w:rFonts w:ascii="宋体" w:hAnsi="宋体" w:cs="宋体" w:eastAsia="宋体" w:hint="default"/>
                <w:sz w:val="24"/>
                <w:szCs w:val="24"/>
              </w:rPr>
            </w:pPr>
            <w:r>
              <w:rPr>
                <w:rFonts w:ascii="宋体" w:hAnsi="宋体" w:cs="宋体" w:eastAsia="宋体" w:hint="default"/>
                <w:sz w:val="24"/>
                <w:szCs w:val="24"/>
              </w:rPr>
              <w:t>土地使用税</w:t>
            </w:r>
          </w:p>
        </w:tc>
        <w:tc>
          <w:tcPr>
            <w:tcW w:w="383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49"/>
              <w:jc w:val="right"/>
              <w:rPr>
                <w:rFonts w:ascii="Arial Narrow" w:hAnsi="Arial Narrow" w:cs="Arial Narrow" w:eastAsia="Arial Narrow" w:hint="default"/>
                <w:sz w:val="24"/>
                <w:szCs w:val="24"/>
              </w:rPr>
            </w:pPr>
            <w:r>
              <w:rPr>
                <w:rFonts w:ascii="Arial Narrow"/>
                <w:spacing w:val="-1"/>
                <w:sz w:val="24"/>
              </w:rPr>
              <w:t>14,297,394.74</w:t>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
              <w:jc w:val="right"/>
              <w:rPr>
                <w:rFonts w:ascii="Arial Narrow" w:hAnsi="Arial Narrow" w:cs="Arial Narrow" w:eastAsia="Arial Narrow" w:hint="default"/>
                <w:sz w:val="24"/>
                <w:szCs w:val="24"/>
              </w:rPr>
            </w:pPr>
            <w:r>
              <w:rPr>
                <w:rFonts w:ascii="Arial Narrow"/>
                <w:spacing w:val="-1"/>
                <w:sz w:val="24"/>
              </w:rPr>
              <w:t>12,417,208.22</w:t>
            </w:r>
          </w:p>
        </w:tc>
      </w:tr>
      <w:tr>
        <w:trPr>
          <w:trHeight w:val="397" w:hRule="exact"/>
        </w:trPr>
        <w:tc>
          <w:tcPr>
            <w:tcW w:w="3348" w:type="dxa"/>
            <w:tcBorders>
              <w:top w:val="nil" w:sz="6" w:space="0" w:color="auto"/>
              <w:left w:val="nil" w:sz="6" w:space="0" w:color="auto"/>
              <w:bottom w:val="nil" w:sz="6" w:space="0" w:color="auto"/>
              <w:right w:val="nil" w:sz="6" w:space="0" w:color="auto"/>
            </w:tcBorders>
          </w:tcPr>
          <w:p>
            <w:pPr>
              <w:pStyle w:val="TableParagraph"/>
              <w:spacing w:line="312" w:lineRule="exact"/>
              <w:ind w:left="13"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383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49"/>
              <w:jc w:val="right"/>
              <w:rPr>
                <w:rFonts w:ascii="Arial Narrow" w:hAnsi="Arial Narrow" w:cs="Arial Narrow" w:eastAsia="Arial Narrow" w:hint="default"/>
                <w:sz w:val="24"/>
                <w:szCs w:val="24"/>
              </w:rPr>
            </w:pPr>
            <w:r>
              <w:rPr>
                <w:rFonts w:ascii="Arial Narrow"/>
                <w:spacing w:val="-1"/>
                <w:sz w:val="24"/>
              </w:rPr>
              <w:t>22,127,743.98</w:t>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
              <w:jc w:val="right"/>
              <w:rPr>
                <w:rFonts w:ascii="Arial Narrow" w:hAnsi="Arial Narrow" w:cs="Arial Narrow" w:eastAsia="Arial Narrow" w:hint="default"/>
                <w:sz w:val="24"/>
                <w:szCs w:val="24"/>
              </w:rPr>
            </w:pPr>
            <w:r>
              <w:rPr>
                <w:rFonts w:ascii="Arial Narrow"/>
                <w:spacing w:val="-1"/>
                <w:sz w:val="24"/>
              </w:rPr>
              <w:t>10,958,585.93</w:t>
            </w:r>
          </w:p>
        </w:tc>
      </w:tr>
      <w:tr>
        <w:trPr>
          <w:trHeight w:val="397" w:hRule="exact"/>
        </w:trPr>
        <w:tc>
          <w:tcPr>
            <w:tcW w:w="3348" w:type="dxa"/>
            <w:tcBorders>
              <w:top w:val="nil" w:sz="6" w:space="0" w:color="auto"/>
              <w:left w:val="nil" w:sz="6" w:space="0" w:color="auto"/>
              <w:bottom w:val="nil" w:sz="6" w:space="0" w:color="auto"/>
              <w:right w:val="nil" w:sz="6" w:space="0" w:color="auto"/>
            </w:tcBorders>
          </w:tcPr>
          <w:p>
            <w:pPr>
              <w:pStyle w:val="TableParagraph"/>
              <w:spacing w:line="313" w:lineRule="exact"/>
              <w:ind w:left="13"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383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51"/>
              <w:jc w:val="right"/>
              <w:rPr>
                <w:rFonts w:ascii="Arial Narrow" w:hAnsi="Arial Narrow" w:cs="Arial Narrow" w:eastAsia="Arial Narrow" w:hint="default"/>
                <w:sz w:val="24"/>
                <w:szCs w:val="24"/>
              </w:rPr>
            </w:pPr>
            <w:r>
              <w:rPr>
                <w:rFonts w:ascii="Arial Narrow"/>
                <w:spacing w:val="-1"/>
                <w:sz w:val="24"/>
              </w:rPr>
              <w:t>9,498,710.49</w:t>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right"/>
              <w:rPr>
                <w:rFonts w:ascii="Arial Narrow" w:hAnsi="Arial Narrow" w:cs="Arial Narrow" w:eastAsia="Arial Narrow" w:hint="default"/>
                <w:sz w:val="24"/>
                <w:szCs w:val="24"/>
              </w:rPr>
            </w:pPr>
            <w:r>
              <w:rPr>
                <w:rFonts w:ascii="Arial Narrow"/>
                <w:spacing w:val="-1"/>
                <w:sz w:val="24"/>
              </w:rPr>
              <w:t>4,469,335.26</w:t>
            </w:r>
          </w:p>
        </w:tc>
      </w:tr>
      <w:tr>
        <w:trPr>
          <w:trHeight w:val="397" w:hRule="exact"/>
        </w:trPr>
        <w:tc>
          <w:tcPr>
            <w:tcW w:w="3348" w:type="dxa"/>
            <w:tcBorders>
              <w:top w:val="nil" w:sz="6" w:space="0" w:color="auto"/>
              <w:left w:val="nil" w:sz="6" w:space="0" w:color="auto"/>
              <w:bottom w:val="nil" w:sz="6" w:space="0" w:color="auto"/>
              <w:right w:val="nil" w:sz="6" w:space="0" w:color="auto"/>
            </w:tcBorders>
          </w:tcPr>
          <w:p>
            <w:pPr>
              <w:pStyle w:val="TableParagraph"/>
              <w:spacing w:line="313" w:lineRule="exact"/>
              <w:ind w:left="13" w:right="0"/>
              <w:jc w:val="left"/>
              <w:rPr>
                <w:rFonts w:ascii="宋体" w:hAnsi="宋体" w:cs="宋体" w:eastAsia="宋体" w:hint="default"/>
                <w:sz w:val="24"/>
                <w:szCs w:val="24"/>
              </w:rPr>
            </w:pPr>
            <w:r>
              <w:rPr>
                <w:rFonts w:ascii="宋体" w:hAnsi="宋体" w:cs="宋体" w:eastAsia="宋体" w:hint="default"/>
                <w:sz w:val="24"/>
                <w:szCs w:val="24"/>
              </w:rPr>
              <w:t>地方教育费附加</w:t>
            </w:r>
          </w:p>
        </w:tc>
        <w:tc>
          <w:tcPr>
            <w:tcW w:w="383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51"/>
              <w:jc w:val="right"/>
              <w:rPr>
                <w:rFonts w:ascii="Arial Narrow" w:hAnsi="Arial Narrow" w:cs="Arial Narrow" w:eastAsia="Arial Narrow" w:hint="default"/>
                <w:sz w:val="24"/>
                <w:szCs w:val="24"/>
              </w:rPr>
            </w:pPr>
            <w:r>
              <w:rPr>
                <w:rFonts w:ascii="Arial Narrow"/>
                <w:spacing w:val="-1"/>
                <w:sz w:val="24"/>
              </w:rPr>
              <w:t>7,393,214.89</w:t>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right"/>
              <w:rPr>
                <w:rFonts w:ascii="Arial Narrow" w:hAnsi="Arial Narrow" w:cs="Arial Narrow" w:eastAsia="Arial Narrow" w:hint="default"/>
                <w:sz w:val="24"/>
                <w:szCs w:val="24"/>
              </w:rPr>
            </w:pPr>
            <w:r>
              <w:rPr>
                <w:rFonts w:ascii="Arial Narrow"/>
                <w:spacing w:val="-1"/>
                <w:sz w:val="24"/>
              </w:rPr>
              <w:t>3,681,265.72</w:t>
            </w:r>
          </w:p>
        </w:tc>
      </w:tr>
      <w:tr>
        <w:trPr>
          <w:trHeight w:val="397" w:hRule="exact"/>
        </w:trPr>
        <w:tc>
          <w:tcPr>
            <w:tcW w:w="3348" w:type="dxa"/>
            <w:tcBorders>
              <w:top w:val="nil" w:sz="6" w:space="0" w:color="auto"/>
              <w:left w:val="nil" w:sz="6" w:space="0" w:color="auto"/>
              <w:bottom w:val="nil" w:sz="6" w:space="0" w:color="auto"/>
              <w:right w:val="nil" w:sz="6" w:space="0" w:color="auto"/>
            </w:tcBorders>
          </w:tcPr>
          <w:p>
            <w:pPr>
              <w:pStyle w:val="TableParagraph"/>
              <w:spacing w:line="313" w:lineRule="exact"/>
              <w:ind w:left="13" w:right="0"/>
              <w:jc w:val="left"/>
              <w:rPr>
                <w:rFonts w:ascii="宋体" w:hAnsi="宋体" w:cs="宋体" w:eastAsia="宋体" w:hint="default"/>
                <w:sz w:val="24"/>
                <w:szCs w:val="24"/>
              </w:rPr>
            </w:pPr>
            <w:r>
              <w:rPr>
                <w:rFonts w:ascii="宋体" w:hAnsi="宋体" w:cs="宋体" w:eastAsia="宋体" w:hint="default"/>
                <w:sz w:val="24"/>
                <w:szCs w:val="24"/>
              </w:rPr>
              <w:t>印花税</w:t>
            </w:r>
          </w:p>
        </w:tc>
        <w:tc>
          <w:tcPr>
            <w:tcW w:w="383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51"/>
              <w:jc w:val="right"/>
              <w:rPr>
                <w:rFonts w:ascii="Arial Narrow" w:hAnsi="Arial Narrow" w:cs="Arial Narrow" w:eastAsia="Arial Narrow" w:hint="default"/>
                <w:sz w:val="24"/>
                <w:szCs w:val="24"/>
              </w:rPr>
            </w:pPr>
            <w:r>
              <w:rPr>
                <w:rFonts w:ascii="Arial Narrow"/>
                <w:spacing w:val="-1"/>
                <w:sz w:val="24"/>
              </w:rPr>
              <w:t>2,904,443.26</w:t>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right"/>
              <w:rPr>
                <w:rFonts w:ascii="Arial Narrow" w:hAnsi="Arial Narrow" w:cs="Arial Narrow" w:eastAsia="Arial Narrow" w:hint="default"/>
                <w:sz w:val="24"/>
                <w:szCs w:val="24"/>
              </w:rPr>
            </w:pPr>
            <w:r>
              <w:rPr>
                <w:rFonts w:ascii="Arial Narrow"/>
                <w:spacing w:val="-1"/>
                <w:sz w:val="24"/>
              </w:rPr>
              <w:t>1,633,935.63</w:t>
            </w:r>
          </w:p>
        </w:tc>
      </w:tr>
      <w:tr>
        <w:trPr>
          <w:trHeight w:val="397" w:hRule="exact"/>
        </w:trPr>
        <w:tc>
          <w:tcPr>
            <w:tcW w:w="3348" w:type="dxa"/>
            <w:tcBorders>
              <w:top w:val="nil" w:sz="6" w:space="0" w:color="auto"/>
              <w:left w:val="nil" w:sz="6" w:space="0" w:color="auto"/>
              <w:bottom w:val="nil" w:sz="6" w:space="0" w:color="auto"/>
              <w:right w:val="nil" w:sz="6" w:space="0" w:color="auto"/>
            </w:tcBorders>
          </w:tcPr>
          <w:p>
            <w:pPr>
              <w:pStyle w:val="TableParagraph"/>
              <w:spacing w:line="313" w:lineRule="exact"/>
              <w:ind w:left="13" w:right="0"/>
              <w:jc w:val="left"/>
              <w:rPr>
                <w:rFonts w:ascii="宋体" w:hAnsi="宋体" w:cs="宋体" w:eastAsia="宋体" w:hint="default"/>
                <w:sz w:val="24"/>
                <w:szCs w:val="24"/>
              </w:rPr>
            </w:pPr>
            <w:r>
              <w:rPr>
                <w:rFonts w:ascii="宋体" w:hAnsi="宋体" w:cs="宋体" w:eastAsia="宋体" w:hint="default"/>
                <w:sz w:val="24"/>
                <w:szCs w:val="24"/>
              </w:rPr>
              <w:t>契税</w:t>
            </w:r>
          </w:p>
        </w:tc>
        <w:tc>
          <w:tcPr>
            <w:tcW w:w="383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51"/>
              <w:jc w:val="right"/>
              <w:rPr>
                <w:rFonts w:ascii="Arial Narrow" w:hAnsi="Arial Narrow" w:cs="Arial Narrow" w:eastAsia="Arial Narrow" w:hint="default"/>
                <w:sz w:val="24"/>
                <w:szCs w:val="24"/>
              </w:rPr>
            </w:pPr>
            <w:r>
              <w:rPr>
                <w:rFonts w:ascii="Arial Narrow"/>
                <w:spacing w:val="-2"/>
                <w:sz w:val="24"/>
              </w:rPr>
              <w:t>2,117,331.53</w:t>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right"/>
              <w:rPr>
                <w:rFonts w:ascii="Arial Narrow" w:hAnsi="Arial Narrow" w:cs="Arial Narrow" w:eastAsia="Arial Narrow" w:hint="default"/>
                <w:sz w:val="24"/>
                <w:szCs w:val="24"/>
              </w:rPr>
            </w:pPr>
            <w:r>
              <w:rPr>
                <w:rFonts w:ascii="Arial Narrow"/>
                <w:spacing w:val="-1"/>
                <w:sz w:val="24"/>
              </w:rPr>
              <w:t>1,204,729.13</w:t>
            </w:r>
          </w:p>
        </w:tc>
      </w:tr>
      <w:tr>
        <w:trPr>
          <w:trHeight w:val="396" w:hRule="exact"/>
        </w:trPr>
        <w:tc>
          <w:tcPr>
            <w:tcW w:w="3348" w:type="dxa"/>
            <w:tcBorders>
              <w:top w:val="nil" w:sz="6" w:space="0" w:color="auto"/>
              <w:left w:val="nil" w:sz="6" w:space="0" w:color="auto"/>
              <w:bottom w:val="single" w:sz="4" w:space="0" w:color="000000"/>
              <w:right w:val="nil" w:sz="6" w:space="0" w:color="auto"/>
            </w:tcBorders>
          </w:tcPr>
          <w:p>
            <w:pPr>
              <w:pStyle w:val="TableParagraph"/>
              <w:spacing w:line="313" w:lineRule="exact"/>
              <w:ind w:left="13" w:right="0"/>
              <w:jc w:val="left"/>
              <w:rPr>
                <w:rFonts w:ascii="宋体" w:hAnsi="宋体" w:cs="宋体" w:eastAsia="宋体" w:hint="default"/>
                <w:sz w:val="24"/>
                <w:szCs w:val="24"/>
              </w:rPr>
            </w:pPr>
            <w:r>
              <w:rPr>
                <w:rFonts w:ascii="宋体" w:hAnsi="宋体" w:cs="宋体" w:eastAsia="宋体" w:hint="default"/>
                <w:sz w:val="24"/>
                <w:szCs w:val="24"/>
              </w:rPr>
              <w:t>其他税费</w:t>
            </w:r>
          </w:p>
        </w:tc>
        <w:tc>
          <w:tcPr>
            <w:tcW w:w="3839"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649"/>
              <w:jc w:val="right"/>
              <w:rPr>
                <w:rFonts w:ascii="Arial Narrow" w:hAnsi="Arial Narrow" w:cs="Arial Narrow" w:eastAsia="Arial Narrow" w:hint="default"/>
                <w:sz w:val="24"/>
                <w:szCs w:val="24"/>
              </w:rPr>
            </w:pPr>
            <w:r>
              <w:rPr>
                <w:rFonts w:ascii="Arial Narrow"/>
                <w:spacing w:val="-1"/>
                <w:sz w:val="24"/>
              </w:rPr>
              <w:t>27,284,978.46</w:t>
            </w:r>
          </w:p>
        </w:tc>
        <w:tc>
          <w:tcPr>
            <w:tcW w:w="2185"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
              <w:jc w:val="right"/>
              <w:rPr>
                <w:rFonts w:ascii="Arial Narrow" w:hAnsi="Arial Narrow" w:cs="Arial Narrow" w:eastAsia="Arial Narrow" w:hint="default"/>
                <w:sz w:val="24"/>
                <w:szCs w:val="24"/>
              </w:rPr>
            </w:pPr>
            <w:r>
              <w:rPr>
                <w:rFonts w:ascii="Arial Narrow"/>
                <w:spacing w:val="-1"/>
                <w:sz w:val="24"/>
              </w:rPr>
              <w:t>15,588,920.71</w:t>
            </w:r>
          </w:p>
        </w:tc>
      </w:tr>
      <w:tr>
        <w:trPr>
          <w:trHeight w:val="403" w:hRule="exact"/>
        </w:trPr>
        <w:tc>
          <w:tcPr>
            <w:tcW w:w="3348" w:type="dxa"/>
            <w:tcBorders>
              <w:top w:val="single" w:sz="4" w:space="0" w:color="000000"/>
              <w:left w:val="nil" w:sz="6" w:space="0" w:color="auto"/>
              <w:bottom w:val="single" w:sz="8" w:space="0" w:color="000000"/>
              <w:right w:val="nil" w:sz="6" w:space="0" w:color="auto"/>
            </w:tcBorders>
          </w:tcPr>
          <w:p>
            <w:pPr>
              <w:pStyle w:val="TableParagraph"/>
              <w:spacing w:line="343" w:lineRule="exact"/>
              <w:ind w:left="11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3839"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right="649"/>
              <w:jc w:val="right"/>
              <w:rPr>
                <w:rFonts w:ascii="Arial Narrow" w:hAnsi="Arial Narrow" w:cs="Arial Narrow" w:eastAsia="Arial Narrow" w:hint="default"/>
                <w:sz w:val="24"/>
                <w:szCs w:val="24"/>
              </w:rPr>
            </w:pPr>
            <w:r>
              <w:rPr>
                <w:rFonts w:ascii="Arial Narrow"/>
                <w:b/>
                <w:spacing w:val="-1"/>
                <w:sz w:val="24"/>
              </w:rPr>
              <w:t>2,977,273,334.76</w:t>
            </w:r>
            <w:r>
              <w:rPr>
                <w:rFonts w:ascii="Arial Narrow"/>
                <w:spacing w:val="-1"/>
                <w:sz w:val="24"/>
              </w:rPr>
            </w:r>
          </w:p>
        </w:tc>
        <w:tc>
          <w:tcPr>
            <w:tcW w:w="2185"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right="1"/>
              <w:jc w:val="right"/>
              <w:rPr>
                <w:rFonts w:ascii="Arial Narrow" w:hAnsi="Arial Narrow" w:cs="Arial Narrow" w:eastAsia="Arial Narrow" w:hint="default"/>
                <w:sz w:val="24"/>
                <w:szCs w:val="24"/>
              </w:rPr>
            </w:pPr>
            <w:r>
              <w:rPr>
                <w:rFonts w:ascii="Arial Narrow"/>
                <w:b/>
                <w:spacing w:val="-1"/>
                <w:sz w:val="24"/>
              </w:rPr>
              <w:t>2,091,602,871.31</w:t>
            </w:r>
            <w:r>
              <w:rPr>
                <w:rFonts w:ascii="Arial Narrow"/>
                <w:spacing w:val="-1"/>
                <w:sz w:val="24"/>
              </w:rPr>
            </w:r>
          </w:p>
        </w:tc>
      </w:tr>
    </w:tbl>
    <w:p>
      <w:pPr>
        <w:pStyle w:val="BodyText"/>
        <w:spacing w:line="240" w:lineRule="auto" w:before="81"/>
        <w:ind w:left="141" w:right="882"/>
        <w:jc w:val="left"/>
      </w:pPr>
      <w:bookmarkStart w:name="25、其他应付款" w:id="344"/>
      <w:bookmarkEnd w:id="344"/>
      <w:r>
        <w:rPr/>
      </w:r>
      <w:r>
        <w:rPr>
          <w:rFonts w:ascii="Arial Narrow" w:hAnsi="Arial Narrow" w:cs="Arial Narrow" w:eastAsia="Arial Narrow" w:hint="default"/>
        </w:rPr>
        <w:t>25</w:t>
      </w:r>
      <w:r>
        <w:rPr/>
        <w:t>、其他应付款</w:t>
      </w:r>
    </w:p>
    <w:p>
      <w:pPr>
        <w:spacing w:line="240" w:lineRule="auto" w:before="8"/>
        <w:rPr>
          <w:rFonts w:ascii="宋体" w:hAnsi="宋体" w:cs="宋体" w:eastAsia="宋体" w:hint="default"/>
          <w:sz w:val="10"/>
          <w:szCs w:val="10"/>
        </w:rPr>
      </w:pPr>
    </w:p>
    <w:tbl>
      <w:tblPr>
        <w:tblW w:w="0" w:type="auto"/>
        <w:jc w:val="left"/>
        <w:tblInd w:w="360" w:type="dxa"/>
        <w:tblLayout w:type="fixed"/>
        <w:tblCellMar>
          <w:top w:w="0" w:type="dxa"/>
          <w:left w:w="0" w:type="dxa"/>
          <w:bottom w:w="0" w:type="dxa"/>
          <w:right w:w="0" w:type="dxa"/>
        </w:tblCellMar>
        <w:tblLook w:val="01E0"/>
      </w:tblPr>
      <w:tblGrid>
        <w:gridCol w:w="3045"/>
        <w:gridCol w:w="4094"/>
        <w:gridCol w:w="2223"/>
      </w:tblGrid>
      <w:tr>
        <w:trPr>
          <w:trHeight w:val="335" w:hRule="exact"/>
        </w:trPr>
        <w:tc>
          <w:tcPr>
            <w:tcW w:w="3045" w:type="dxa"/>
            <w:tcBorders>
              <w:top w:val="single" w:sz="8" w:space="0" w:color="000000"/>
              <w:left w:val="nil" w:sz="6" w:space="0" w:color="auto"/>
              <w:bottom w:val="single" w:sz="4" w:space="0" w:color="000000"/>
              <w:right w:val="nil" w:sz="6" w:space="0" w:color="auto"/>
            </w:tcBorders>
          </w:tcPr>
          <w:p>
            <w:pPr>
              <w:pStyle w:val="TableParagraph"/>
              <w:spacing w:line="344"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4094"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74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2223"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10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364" w:hRule="exact"/>
        </w:trPr>
        <w:tc>
          <w:tcPr>
            <w:tcW w:w="3045"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6" w:right="0"/>
              <w:jc w:val="left"/>
              <w:rPr>
                <w:rFonts w:ascii="宋体" w:hAnsi="宋体" w:cs="宋体" w:eastAsia="宋体" w:hint="default"/>
                <w:sz w:val="24"/>
                <w:szCs w:val="24"/>
              </w:rPr>
            </w:pPr>
            <w:r>
              <w:rPr>
                <w:rFonts w:ascii="宋体" w:hAnsi="宋体" w:cs="宋体" w:eastAsia="宋体" w:hint="default"/>
                <w:sz w:val="24"/>
                <w:szCs w:val="24"/>
              </w:rPr>
              <w:t>应付利息</w:t>
            </w:r>
          </w:p>
        </w:tc>
        <w:tc>
          <w:tcPr>
            <w:tcW w:w="4094"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right="745"/>
              <w:jc w:val="right"/>
              <w:rPr>
                <w:rFonts w:ascii="Arial Narrow" w:hAnsi="Arial Narrow" w:cs="Arial Narrow" w:eastAsia="Arial Narrow" w:hint="default"/>
                <w:sz w:val="24"/>
                <w:szCs w:val="24"/>
              </w:rPr>
            </w:pPr>
            <w:r>
              <w:rPr>
                <w:rFonts w:ascii="Arial Narrow"/>
                <w:spacing w:val="-1"/>
                <w:sz w:val="24"/>
              </w:rPr>
              <w:t>446,215,105.09</w:t>
            </w:r>
          </w:p>
        </w:tc>
        <w:tc>
          <w:tcPr>
            <w:tcW w:w="2223"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right="105"/>
              <w:jc w:val="right"/>
              <w:rPr>
                <w:rFonts w:ascii="Arial Narrow" w:hAnsi="Arial Narrow" w:cs="Arial Narrow" w:eastAsia="Arial Narrow" w:hint="default"/>
                <w:sz w:val="24"/>
                <w:szCs w:val="24"/>
              </w:rPr>
            </w:pPr>
            <w:r>
              <w:rPr>
                <w:rFonts w:ascii="Arial Narrow"/>
                <w:spacing w:val="-1"/>
                <w:sz w:val="24"/>
              </w:rPr>
              <w:t>369,204,269.98</w:t>
            </w:r>
          </w:p>
        </w:tc>
      </w:tr>
      <w:tr>
        <w:trPr>
          <w:trHeight w:val="317" w:hRule="exact"/>
        </w:trPr>
        <w:tc>
          <w:tcPr>
            <w:tcW w:w="3045" w:type="dxa"/>
            <w:tcBorders>
              <w:top w:val="nil" w:sz="6" w:space="0" w:color="auto"/>
              <w:left w:val="nil" w:sz="6" w:space="0" w:color="auto"/>
              <w:bottom w:val="single" w:sz="4" w:space="0" w:color="000000"/>
              <w:right w:val="nil" w:sz="6" w:space="0" w:color="auto"/>
            </w:tcBorders>
          </w:tcPr>
          <w:p>
            <w:pPr>
              <w:pStyle w:val="TableParagraph"/>
              <w:spacing w:line="288" w:lineRule="exact"/>
              <w:ind w:left="106" w:right="0"/>
              <w:jc w:val="left"/>
              <w:rPr>
                <w:rFonts w:ascii="宋体" w:hAnsi="宋体" w:cs="宋体" w:eastAsia="宋体" w:hint="default"/>
                <w:sz w:val="24"/>
                <w:szCs w:val="24"/>
              </w:rPr>
            </w:pPr>
            <w:r>
              <w:rPr>
                <w:rFonts w:ascii="宋体" w:hAnsi="宋体" w:cs="宋体" w:eastAsia="宋体" w:hint="default"/>
                <w:sz w:val="24"/>
                <w:szCs w:val="24"/>
              </w:rPr>
              <w:t>应付股利</w:t>
            </w:r>
          </w:p>
        </w:tc>
        <w:tc>
          <w:tcPr>
            <w:tcW w:w="4094"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746"/>
              <w:jc w:val="right"/>
              <w:rPr>
                <w:rFonts w:ascii="Arial Narrow" w:hAnsi="Arial Narrow" w:cs="Arial Narrow" w:eastAsia="Arial Narrow" w:hint="default"/>
                <w:sz w:val="24"/>
                <w:szCs w:val="24"/>
              </w:rPr>
            </w:pPr>
            <w:r>
              <w:rPr>
                <w:rFonts w:ascii="Arial Narrow"/>
                <w:spacing w:val="-2"/>
                <w:sz w:val="24"/>
              </w:rPr>
              <w:t>211,969.52</w:t>
            </w:r>
          </w:p>
        </w:tc>
        <w:tc>
          <w:tcPr>
            <w:tcW w:w="2223"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107"/>
              <w:jc w:val="right"/>
              <w:rPr>
                <w:rFonts w:ascii="Arial Narrow" w:hAnsi="Arial Narrow" w:cs="Arial Narrow" w:eastAsia="Arial Narrow" w:hint="default"/>
                <w:sz w:val="24"/>
                <w:szCs w:val="24"/>
              </w:rPr>
            </w:pPr>
            <w:r>
              <w:rPr>
                <w:rFonts w:ascii="Arial Narrow"/>
                <w:spacing w:val="-1"/>
                <w:sz w:val="24"/>
              </w:rPr>
              <w:t>2,303,254.76</w:t>
            </w:r>
          </w:p>
        </w:tc>
      </w:tr>
    </w:tbl>
    <w:p>
      <w:pPr>
        <w:spacing w:after="0" w:line="240" w:lineRule="auto"/>
        <w:jc w:val="right"/>
        <w:rPr>
          <w:rFonts w:ascii="Arial Narrow" w:hAnsi="Arial Narrow" w:cs="Arial Narrow" w:eastAsia="Arial Narrow" w:hint="default"/>
          <w:sz w:val="24"/>
          <w:szCs w:val="24"/>
        </w:rPr>
        <w:sectPr>
          <w:pgSz w:w="11910" w:h="16840"/>
          <w:pgMar w:header="763" w:footer="724" w:top="102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3"/>
          <w:szCs w:val="13"/>
        </w:rPr>
      </w:pPr>
    </w:p>
    <w:tbl>
      <w:tblPr>
        <w:tblW w:w="0" w:type="auto"/>
        <w:jc w:val="left"/>
        <w:tblInd w:w="360" w:type="dxa"/>
        <w:tblLayout w:type="fixed"/>
        <w:tblCellMar>
          <w:top w:w="0" w:type="dxa"/>
          <w:left w:w="0" w:type="dxa"/>
          <w:bottom w:w="0" w:type="dxa"/>
          <w:right w:w="0" w:type="dxa"/>
        </w:tblCellMar>
        <w:tblLook w:val="01E0"/>
      </w:tblPr>
      <w:tblGrid>
        <w:gridCol w:w="3029"/>
        <w:gridCol w:w="3974"/>
        <w:gridCol w:w="2360"/>
      </w:tblGrid>
      <w:tr>
        <w:trPr>
          <w:trHeight w:val="350" w:hRule="exact"/>
        </w:trPr>
        <w:tc>
          <w:tcPr>
            <w:tcW w:w="3029"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left="106"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3974"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right="608"/>
              <w:jc w:val="right"/>
              <w:rPr>
                <w:rFonts w:ascii="Arial Narrow" w:hAnsi="Arial Narrow" w:cs="Arial Narrow" w:eastAsia="Arial Narrow" w:hint="default"/>
                <w:sz w:val="24"/>
                <w:szCs w:val="24"/>
              </w:rPr>
            </w:pPr>
            <w:r>
              <w:rPr>
                <w:rFonts w:ascii="Arial Narrow"/>
                <w:spacing w:val="-1"/>
                <w:sz w:val="24"/>
              </w:rPr>
              <w:t>16,557,419,397.74</w:t>
            </w:r>
          </w:p>
        </w:tc>
        <w:tc>
          <w:tcPr>
            <w:tcW w:w="2360"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right="105"/>
              <w:jc w:val="right"/>
              <w:rPr>
                <w:rFonts w:ascii="Arial Narrow" w:hAnsi="Arial Narrow" w:cs="Arial Narrow" w:eastAsia="Arial Narrow" w:hint="default"/>
                <w:sz w:val="24"/>
                <w:szCs w:val="24"/>
              </w:rPr>
            </w:pPr>
            <w:r>
              <w:rPr>
                <w:rFonts w:ascii="Arial Narrow"/>
                <w:spacing w:val="-1"/>
                <w:sz w:val="24"/>
              </w:rPr>
              <w:t>16,415,674,334.14</w:t>
            </w:r>
          </w:p>
        </w:tc>
      </w:tr>
      <w:tr>
        <w:trPr>
          <w:trHeight w:val="346" w:hRule="exact"/>
        </w:trPr>
        <w:tc>
          <w:tcPr>
            <w:tcW w:w="3029" w:type="dxa"/>
            <w:tcBorders>
              <w:top w:val="single" w:sz="4" w:space="0" w:color="000000"/>
              <w:left w:val="nil" w:sz="6" w:space="0" w:color="auto"/>
              <w:bottom w:val="single" w:sz="8" w:space="0" w:color="000000"/>
              <w:right w:val="nil" w:sz="6" w:space="0" w:color="auto"/>
            </w:tcBorders>
          </w:tcPr>
          <w:p>
            <w:pPr>
              <w:pStyle w:val="TableParagraph"/>
              <w:spacing w:line="343"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3974" w:type="dxa"/>
            <w:tcBorders>
              <w:top w:val="single" w:sz="4" w:space="0" w:color="000000"/>
              <w:left w:val="nil" w:sz="6" w:space="0" w:color="auto"/>
              <w:bottom w:val="single" w:sz="8" w:space="0" w:color="000000"/>
              <w:right w:val="nil" w:sz="6" w:space="0" w:color="auto"/>
            </w:tcBorders>
          </w:tcPr>
          <w:p>
            <w:pPr>
              <w:pStyle w:val="TableParagraph"/>
              <w:spacing w:line="240" w:lineRule="auto" w:before="40"/>
              <w:ind w:right="608"/>
              <w:jc w:val="right"/>
              <w:rPr>
                <w:rFonts w:ascii="Arial Narrow" w:hAnsi="Arial Narrow" w:cs="Arial Narrow" w:eastAsia="Arial Narrow" w:hint="default"/>
                <w:sz w:val="24"/>
                <w:szCs w:val="24"/>
              </w:rPr>
            </w:pPr>
            <w:r>
              <w:rPr>
                <w:rFonts w:ascii="Arial Narrow"/>
                <w:b/>
                <w:spacing w:val="-1"/>
                <w:sz w:val="24"/>
              </w:rPr>
              <w:t>17,003,846,472.35</w:t>
            </w:r>
            <w:r>
              <w:rPr>
                <w:rFonts w:ascii="Arial Narrow"/>
                <w:spacing w:val="-1"/>
                <w:sz w:val="24"/>
              </w:rPr>
            </w:r>
          </w:p>
        </w:tc>
        <w:tc>
          <w:tcPr>
            <w:tcW w:w="2360" w:type="dxa"/>
            <w:tcBorders>
              <w:top w:val="single" w:sz="4" w:space="0" w:color="000000"/>
              <w:left w:val="nil" w:sz="6" w:space="0" w:color="auto"/>
              <w:bottom w:val="single" w:sz="8" w:space="0" w:color="000000"/>
              <w:right w:val="nil" w:sz="6" w:space="0" w:color="auto"/>
            </w:tcBorders>
          </w:tcPr>
          <w:p>
            <w:pPr>
              <w:pStyle w:val="TableParagraph"/>
              <w:spacing w:line="240" w:lineRule="auto" w:before="40"/>
              <w:ind w:right="105"/>
              <w:jc w:val="right"/>
              <w:rPr>
                <w:rFonts w:ascii="Arial Narrow" w:hAnsi="Arial Narrow" w:cs="Arial Narrow" w:eastAsia="Arial Narrow" w:hint="default"/>
                <w:sz w:val="24"/>
                <w:szCs w:val="24"/>
              </w:rPr>
            </w:pPr>
            <w:r>
              <w:rPr>
                <w:rFonts w:ascii="Arial Narrow"/>
                <w:b/>
                <w:spacing w:val="-1"/>
                <w:sz w:val="24"/>
              </w:rPr>
              <w:t>16,787,181,858.88</w:t>
            </w:r>
            <w:r>
              <w:rPr>
                <w:rFonts w:ascii="Arial Narrow"/>
                <w:spacing w:val="-1"/>
                <w:sz w:val="24"/>
              </w:rPr>
            </w:r>
          </w:p>
        </w:tc>
      </w:tr>
    </w:tbl>
    <w:p>
      <w:pPr>
        <w:pStyle w:val="BodyText"/>
        <w:spacing w:line="240" w:lineRule="auto" w:before="81"/>
        <w:ind w:right="882"/>
        <w:jc w:val="left"/>
      </w:pPr>
      <w:bookmarkStart w:name="（1）应付利息" w:id="345"/>
      <w:bookmarkEnd w:id="345"/>
      <w:r>
        <w:rPr/>
      </w:r>
      <w:r>
        <w:rPr/>
        <w:t>（</w:t>
      </w:r>
      <w:r>
        <w:rPr>
          <w:rFonts w:ascii="Arial Narrow" w:hAnsi="Arial Narrow" w:cs="Arial Narrow" w:eastAsia="Arial Narrow" w:hint="default"/>
        </w:rPr>
        <w:t>1</w:t>
      </w:r>
      <w:r>
        <w:rPr/>
        <w:t>）应付利息</w:t>
      </w:r>
    </w:p>
    <w:p>
      <w:pPr>
        <w:spacing w:line="240" w:lineRule="auto" w:before="13"/>
        <w:rPr>
          <w:rFonts w:ascii="宋体" w:hAnsi="宋体" w:cs="宋体" w:eastAsia="宋体" w:hint="default"/>
          <w:sz w:val="17"/>
          <w:szCs w:val="17"/>
        </w:rPr>
      </w:pPr>
    </w:p>
    <w:tbl>
      <w:tblPr>
        <w:tblW w:w="0" w:type="auto"/>
        <w:jc w:val="left"/>
        <w:tblInd w:w="501" w:type="dxa"/>
        <w:tblLayout w:type="fixed"/>
        <w:tblCellMar>
          <w:top w:w="0" w:type="dxa"/>
          <w:left w:w="0" w:type="dxa"/>
          <w:bottom w:w="0" w:type="dxa"/>
          <w:right w:w="0" w:type="dxa"/>
        </w:tblCellMar>
        <w:tblLook w:val="01E0"/>
      </w:tblPr>
      <w:tblGrid>
        <w:gridCol w:w="3225"/>
        <w:gridCol w:w="3786"/>
        <w:gridCol w:w="2215"/>
      </w:tblGrid>
      <w:tr>
        <w:trPr>
          <w:trHeight w:val="392" w:hRule="exact"/>
        </w:trPr>
        <w:tc>
          <w:tcPr>
            <w:tcW w:w="3225" w:type="dxa"/>
            <w:tcBorders>
              <w:top w:val="single" w:sz="8" w:space="0" w:color="000000"/>
              <w:left w:val="nil" w:sz="6" w:space="0" w:color="auto"/>
              <w:bottom w:val="single" w:sz="4" w:space="0" w:color="000000"/>
              <w:right w:val="nil" w:sz="6" w:space="0" w:color="auto"/>
            </w:tcBorders>
          </w:tcPr>
          <w:p>
            <w:pPr>
              <w:pStyle w:val="TableParagraph"/>
              <w:spacing w:line="344"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3786"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73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2215"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10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401" w:hRule="exact"/>
        </w:trPr>
        <w:tc>
          <w:tcPr>
            <w:tcW w:w="3225"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106" w:right="0"/>
              <w:jc w:val="left"/>
              <w:rPr>
                <w:rFonts w:ascii="宋体" w:hAnsi="宋体" w:cs="宋体" w:eastAsia="宋体" w:hint="default"/>
                <w:sz w:val="24"/>
                <w:szCs w:val="24"/>
              </w:rPr>
            </w:pPr>
            <w:r>
              <w:rPr>
                <w:rFonts w:ascii="宋体" w:hAnsi="宋体" w:cs="宋体" w:eastAsia="宋体" w:hint="default"/>
                <w:sz w:val="24"/>
                <w:szCs w:val="24"/>
              </w:rPr>
              <w:t>应付债券利息</w:t>
            </w:r>
          </w:p>
        </w:tc>
        <w:tc>
          <w:tcPr>
            <w:tcW w:w="3786"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737"/>
              <w:jc w:val="right"/>
              <w:rPr>
                <w:rFonts w:ascii="Arial Narrow" w:hAnsi="Arial Narrow" w:cs="Arial Narrow" w:eastAsia="Arial Narrow" w:hint="default"/>
                <w:sz w:val="24"/>
                <w:szCs w:val="24"/>
              </w:rPr>
            </w:pPr>
            <w:r>
              <w:rPr>
                <w:rFonts w:ascii="Arial Narrow"/>
                <w:spacing w:val="-1"/>
                <w:sz w:val="24"/>
              </w:rPr>
              <w:t>149,580,568.15</w:t>
            </w:r>
          </w:p>
        </w:tc>
        <w:tc>
          <w:tcPr>
            <w:tcW w:w="2215"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105"/>
              <w:jc w:val="right"/>
              <w:rPr>
                <w:rFonts w:ascii="Arial Narrow" w:hAnsi="Arial Narrow" w:cs="Arial Narrow" w:eastAsia="Arial Narrow" w:hint="default"/>
                <w:sz w:val="24"/>
                <w:szCs w:val="24"/>
              </w:rPr>
            </w:pPr>
            <w:r>
              <w:rPr>
                <w:rFonts w:ascii="Arial Narrow"/>
                <w:spacing w:val="-1"/>
                <w:sz w:val="24"/>
              </w:rPr>
              <w:t>104,913,972.60</w:t>
            </w:r>
          </w:p>
        </w:tc>
      </w:tr>
      <w:tr>
        <w:trPr>
          <w:trHeight w:val="394" w:hRule="exact"/>
        </w:trPr>
        <w:tc>
          <w:tcPr>
            <w:tcW w:w="3225" w:type="dxa"/>
            <w:tcBorders>
              <w:top w:val="nil" w:sz="6" w:space="0" w:color="auto"/>
              <w:left w:val="nil" w:sz="6" w:space="0" w:color="auto"/>
              <w:bottom w:val="single" w:sz="4" w:space="0" w:color="000000"/>
              <w:right w:val="nil" w:sz="6" w:space="0" w:color="auto"/>
            </w:tcBorders>
          </w:tcPr>
          <w:p>
            <w:pPr>
              <w:pStyle w:val="TableParagraph"/>
              <w:spacing w:line="310" w:lineRule="exact"/>
              <w:ind w:left="106" w:right="0"/>
              <w:jc w:val="left"/>
              <w:rPr>
                <w:rFonts w:ascii="宋体" w:hAnsi="宋体" w:cs="宋体" w:eastAsia="宋体" w:hint="default"/>
                <w:sz w:val="24"/>
                <w:szCs w:val="24"/>
              </w:rPr>
            </w:pPr>
            <w:r>
              <w:rPr>
                <w:rFonts w:ascii="宋体" w:hAnsi="宋体" w:cs="宋体" w:eastAsia="宋体" w:hint="default"/>
                <w:sz w:val="24"/>
                <w:szCs w:val="24"/>
              </w:rPr>
              <w:t>应付借款利息</w:t>
            </w:r>
          </w:p>
        </w:tc>
        <w:tc>
          <w:tcPr>
            <w:tcW w:w="3786"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737"/>
              <w:jc w:val="right"/>
              <w:rPr>
                <w:rFonts w:ascii="Arial Narrow" w:hAnsi="Arial Narrow" w:cs="Arial Narrow" w:eastAsia="Arial Narrow" w:hint="default"/>
                <w:sz w:val="24"/>
                <w:szCs w:val="24"/>
              </w:rPr>
            </w:pPr>
            <w:r>
              <w:rPr>
                <w:rFonts w:ascii="Arial Narrow"/>
                <w:spacing w:val="-1"/>
                <w:sz w:val="24"/>
              </w:rPr>
              <w:t>296,634,536.94</w:t>
            </w:r>
          </w:p>
        </w:tc>
        <w:tc>
          <w:tcPr>
            <w:tcW w:w="2215"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05"/>
              <w:jc w:val="right"/>
              <w:rPr>
                <w:rFonts w:ascii="Arial Narrow" w:hAnsi="Arial Narrow" w:cs="Arial Narrow" w:eastAsia="Arial Narrow" w:hint="default"/>
                <w:sz w:val="24"/>
                <w:szCs w:val="24"/>
              </w:rPr>
            </w:pPr>
            <w:r>
              <w:rPr>
                <w:rFonts w:ascii="Arial Narrow"/>
                <w:spacing w:val="-1"/>
                <w:sz w:val="24"/>
              </w:rPr>
              <w:t>264,290,297.38</w:t>
            </w:r>
          </w:p>
        </w:tc>
      </w:tr>
      <w:tr>
        <w:trPr>
          <w:trHeight w:val="402" w:hRule="exact"/>
        </w:trPr>
        <w:tc>
          <w:tcPr>
            <w:tcW w:w="3225" w:type="dxa"/>
            <w:tcBorders>
              <w:top w:val="single" w:sz="4" w:space="0" w:color="000000"/>
              <w:left w:val="nil" w:sz="6" w:space="0" w:color="auto"/>
              <w:bottom w:val="single" w:sz="8" w:space="0" w:color="000000"/>
              <w:right w:val="nil" w:sz="6" w:space="0" w:color="auto"/>
            </w:tcBorders>
          </w:tcPr>
          <w:p>
            <w:pPr>
              <w:pStyle w:val="TableParagraph"/>
              <w:spacing w:line="343"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3786"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737"/>
              <w:jc w:val="right"/>
              <w:rPr>
                <w:rFonts w:ascii="Arial Narrow" w:hAnsi="Arial Narrow" w:cs="Arial Narrow" w:eastAsia="Arial Narrow" w:hint="default"/>
                <w:sz w:val="24"/>
                <w:szCs w:val="24"/>
              </w:rPr>
            </w:pPr>
            <w:r>
              <w:rPr>
                <w:rFonts w:ascii="Arial Narrow"/>
                <w:b/>
                <w:spacing w:val="-1"/>
                <w:sz w:val="24"/>
              </w:rPr>
              <w:t>446,215,105.09</w:t>
            </w:r>
            <w:r>
              <w:rPr>
                <w:rFonts w:ascii="Arial Narrow"/>
                <w:spacing w:val="-1"/>
                <w:sz w:val="24"/>
              </w:rPr>
            </w:r>
          </w:p>
        </w:tc>
        <w:tc>
          <w:tcPr>
            <w:tcW w:w="2215"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5"/>
              <w:jc w:val="right"/>
              <w:rPr>
                <w:rFonts w:ascii="Arial Narrow" w:hAnsi="Arial Narrow" w:cs="Arial Narrow" w:eastAsia="Arial Narrow" w:hint="default"/>
                <w:sz w:val="24"/>
                <w:szCs w:val="24"/>
              </w:rPr>
            </w:pPr>
            <w:r>
              <w:rPr>
                <w:rFonts w:ascii="Arial Narrow"/>
                <w:b/>
                <w:spacing w:val="-1"/>
                <w:sz w:val="24"/>
              </w:rPr>
              <w:t>369,204,269.98</w:t>
            </w:r>
            <w:r>
              <w:rPr>
                <w:rFonts w:ascii="Arial Narrow"/>
                <w:spacing w:val="-1"/>
                <w:sz w:val="24"/>
              </w:rPr>
            </w:r>
          </w:p>
        </w:tc>
      </w:tr>
    </w:tbl>
    <w:p>
      <w:pPr>
        <w:pStyle w:val="BodyText"/>
        <w:spacing w:line="240" w:lineRule="auto" w:before="81"/>
        <w:ind w:right="882"/>
        <w:jc w:val="left"/>
      </w:pPr>
      <w:bookmarkStart w:name="（2）应付股利" w:id="346"/>
      <w:bookmarkEnd w:id="346"/>
      <w:r>
        <w:rPr/>
      </w:r>
      <w:r>
        <w:rPr/>
        <w:t>（</w:t>
      </w:r>
      <w:r>
        <w:rPr>
          <w:rFonts w:ascii="Arial Narrow" w:hAnsi="Arial Narrow" w:cs="Arial Narrow" w:eastAsia="Arial Narrow" w:hint="default"/>
        </w:rPr>
        <w:t>2</w:t>
      </w:r>
      <w:r>
        <w:rPr/>
        <w:t>）应付股利</w:t>
      </w:r>
    </w:p>
    <w:p>
      <w:pPr>
        <w:spacing w:line="240" w:lineRule="auto" w:before="1"/>
        <w:rPr>
          <w:rFonts w:ascii="宋体" w:hAnsi="宋体" w:cs="宋体" w:eastAsia="宋体" w:hint="default"/>
          <w:sz w:val="18"/>
          <w:szCs w:val="18"/>
        </w:rPr>
      </w:pPr>
    </w:p>
    <w:tbl>
      <w:tblPr>
        <w:tblW w:w="0" w:type="auto"/>
        <w:jc w:val="left"/>
        <w:tblInd w:w="451" w:type="dxa"/>
        <w:tblLayout w:type="fixed"/>
        <w:tblCellMar>
          <w:top w:w="0" w:type="dxa"/>
          <w:left w:w="0" w:type="dxa"/>
          <w:bottom w:w="0" w:type="dxa"/>
          <w:right w:w="0" w:type="dxa"/>
        </w:tblCellMar>
        <w:tblLook w:val="01E0"/>
      </w:tblPr>
      <w:tblGrid>
        <w:gridCol w:w="3331"/>
        <w:gridCol w:w="3839"/>
        <w:gridCol w:w="2102"/>
      </w:tblGrid>
      <w:tr>
        <w:trPr>
          <w:trHeight w:val="391" w:hRule="exact"/>
        </w:trPr>
        <w:tc>
          <w:tcPr>
            <w:tcW w:w="3331" w:type="dxa"/>
            <w:tcBorders>
              <w:top w:val="single" w:sz="8" w:space="0" w:color="000000"/>
              <w:left w:val="nil" w:sz="6" w:space="0" w:color="auto"/>
              <w:bottom w:val="single" w:sz="4" w:space="0" w:color="000000"/>
              <w:right w:val="nil" w:sz="6" w:space="0" w:color="auto"/>
            </w:tcBorders>
          </w:tcPr>
          <w:p>
            <w:pPr>
              <w:pStyle w:val="TableParagraph"/>
              <w:spacing w:line="343"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3839" w:type="dxa"/>
            <w:tcBorders>
              <w:top w:val="single" w:sz="8" w:space="0" w:color="000000"/>
              <w:left w:val="nil" w:sz="6" w:space="0" w:color="auto"/>
              <w:bottom w:val="single" w:sz="4" w:space="0" w:color="000000"/>
              <w:right w:val="nil" w:sz="6" w:space="0" w:color="auto"/>
            </w:tcBorders>
          </w:tcPr>
          <w:p>
            <w:pPr>
              <w:pStyle w:val="TableParagraph"/>
              <w:spacing w:line="343" w:lineRule="exact"/>
              <w:ind w:right="841"/>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2102" w:type="dxa"/>
            <w:tcBorders>
              <w:top w:val="single" w:sz="8" w:space="0" w:color="000000"/>
              <w:left w:val="nil" w:sz="6" w:space="0" w:color="auto"/>
              <w:bottom w:val="single" w:sz="4" w:space="0" w:color="000000"/>
              <w:right w:val="nil" w:sz="6" w:space="0" w:color="auto"/>
            </w:tcBorders>
          </w:tcPr>
          <w:p>
            <w:pPr>
              <w:pStyle w:val="TableParagraph"/>
              <w:spacing w:line="343" w:lineRule="exact"/>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403" w:hRule="exact"/>
        </w:trPr>
        <w:tc>
          <w:tcPr>
            <w:tcW w:w="3331"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left="107" w:right="0"/>
              <w:jc w:val="left"/>
              <w:rPr>
                <w:rFonts w:ascii="宋体" w:hAnsi="宋体" w:cs="宋体" w:eastAsia="宋体" w:hint="default"/>
                <w:sz w:val="24"/>
                <w:szCs w:val="24"/>
              </w:rPr>
            </w:pPr>
            <w:r>
              <w:rPr>
                <w:rFonts w:ascii="宋体" w:hAnsi="宋体" w:cs="宋体" w:eastAsia="宋体" w:hint="default"/>
                <w:sz w:val="24"/>
                <w:szCs w:val="24"/>
              </w:rPr>
              <w:t>普通股股利</w:t>
            </w:r>
          </w:p>
        </w:tc>
        <w:tc>
          <w:tcPr>
            <w:tcW w:w="3839"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right="843"/>
              <w:jc w:val="right"/>
              <w:rPr>
                <w:rFonts w:ascii="Arial Narrow" w:hAnsi="Arial Narrow" w:cs="Arial Narrow" w:eastAsia="Arial Narrow" w:hint="default"/>
                <w:sz w:val="24"/>
                <w:szCs w:val="24"/>
              </w:rPr>
            </w:pPr>
            <w:r>
              <w:rPr>
                <w:rFonts w:ascii="Arial Narrow"/>
                <w:spacing w:val="-2"/>
                <w:sz w:val="24"/>
              </w:rPr>
              <w:t>211,969.52</w:t>
            </w:r>
          </w:p>
        </w:tc>
        <w:tc>
          <w:tcPr>
            <w:tcW w:w="2102"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right="108"/>
              <w:jc w:val="right"/>
              <w:rPr>
                <w:rFonts w:ascii="Arial Narrow" w:hAnsi="Arial Narrow" w:cs="Arial Narrow" w:eastAsia="Arial Narrow" w:hint="default"/>
                <w:sz w:val="24"/>
                <w:szCs w:val="24"/>
              </w:rPr>
            </w:pPr>
            <w:r>
              <w:rPr>
                <w:rFonts w:ascii="Arial Narrow"/>
                <w:spacing w:val="-1"/>
                <w:sz w:val="24"/>
              </w:rPr>
              <w:t>2,303,254.76</w:t>
            </w:r>
          </w:p>
        </w:tc>
      </w:tr>
    </w:tbl>
    <w:p>
      <w:pPr>
        <w:pStyle w:val="BodyText"/>
        <w:spacing w:line="240" w:lineRule="auto" w:before="81"/>
        <w:ind w:right="882"/>
        <w:jc w:val="left"/>
      </w:pPr>
      <w:bookmarkStart w:name="（3）其他应付款" w:id="347"/>
      <w:bookmarkEnd w:id="347"/>
      <w:r>
        <w:rPr/>
      </w:r>
      <w:r>
        <w:rPr/>
        <w:t>（</w:t>
      </w:r>
      <w:r>
        <w:rPr>
          <w:rFonts w:ascii="Arial Narrow" w:hAnsi="Arial Narrow" w:cs="Arial Narrow" w:eastAsia="Arial Narrow" w:hint="default"/>
        </w:rPr>
        <w:t>3</w:t>
      </w:r>
      <w:r>
        <w:rPr/>
        <w:t>）其他应付款</w:t>
      </w:r>
    </w:p>
    <w:p>
      <w:pPr>
        <w:spacing w:line="240" w:lineRule="auto" w:before="13"/>
        <w:rPr>
          <w:rFonts w:ascii="宋体" w:hAnsi="宋体" w:cs="宋体" w:eastAsia="宋体" w:hint="default"/>
          <w:sz w:val="17"/>
          <w:szCs w:val="17"/>
        </w:rPr>
      </w:pPr>
    </w:p>
    <w:tbl>
      <w:tblPr>
        <w:tblW w:w="0" w:type="auto"/>
        <w:jc w:val="left"/>
        <w:tblInd w:w="501" w:type="dxa"/>
        <w:tblLayout w:type="fixed"/>
        <w:tblCellMar>
          <w:top w:w="0" w:type="dxa"/>
          <w:left w:w="0" w:type="dxa"/>
          <w:bottom w:w="0" w:type="dxa"/>
          <w:right w:w="0" w:type="dxa"/>
        </w:tblCellMar>
        <w:tblLook w:val="01E0"/>
      </w:tblPr>
      <w:tblGrid>
        <w:gridCol w:w="3450"/>
        <w:gridCol w:w="3403"/>
        <w:gridCol w:w="2328"/>
      </w:tblGrid>
      <w:tr>
        <w:trPr>
          <w:trHeight w:val="392" w:hRule="exact"/>
        </w:trPr>
        <w:tc>
          <w:tcPr>
            <w:tcW w:w="3450" w:type="dxa"/>
            <w:tcBorders>
              <w:top w:val="single" w:sz="8" w:space="0" w:color="000000"/>
              <w:left w:val="nil" w:sz="6" w:space="0" w:color="auto"/>
              <w:bottom w:val="single" w:sz="4" w:space="0" w:color="000000"/>
              <w:right w:val="nil" w:sz="6" w:space="0" w:color="auto"/>
            </w:tcBorders>
          </w:tcPr>
          <w:p>
            <w:pPr>
              <w:pStyle w:val="TableParagraph"/>
              <w:spacing w:line="344"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3403"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57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2328"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401" w:hRule="exact"/>
        </w:trPr>
        <w:tc>
          <w:tcPr>
            <w:tcW w:w="3450"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106" w:right="0"/>
              <w:jc w:val="left"/>
              <w:rPr>
                <w:rFonts w:ascii="宋体" w:hAnsi="宋体" w:cs="宋体" w:eastAsia="宋体" w:hint="default"/>
                <w:sz w:val="24"/>
                <w:szCs w:val="24"/>
              </w:rPr>
            </w:pPr>
            <w:r>
              <w:rPr>
                <w:rFonts w:ascii="宋体" w:hAnsi="宋体" w:cs="宋体" w:eastAsia="宋体" w:hint="default"/>
                <w:sz w:val="24"/>
                <w:szCs w:val="24"/>
              </w:rPr>
              <w:t>往来款</w:t>
            </w:r>
          </w:p>
        </w:tc>
        <w:tc>
          <w:tcPr>
            <w:tcW w:w="3403"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575"/>
              <w:jc w:val="right"/>
              <w:rPr>
                <w:rFonts w:ascii="Arial Narrow" w:hAnsi="Arial Narrow" w:cs="Arial Narrow" w:eastAsia="Arial Narrow" w:hint="default"/>
                <w:sz w:val="24"/>
                <w:szCs w:val="24"/>
              </w:rPr>
            </w:pPr>
            <w:r>
              <w:rPr>
                <w:rFonts w:ascii="Arial Narrow"/>
                <w:spacing w:val="-1"/>
                <w:sz w:val="24"/>
              </w:rPr>
              <w:t>13,988,425,115.01</w:t>
            </w:r>
          </w:p>
        </w:tc>
        <w:tc>
          <w:tcPr>
            <w:tcW w:w="2328"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106"/>
              <w:jc w:val="right"/>
              <w:rPr>
                <w:rFonts w:ascii="Arial Narrow" w:hAnsi="Arial Narrow" w:cs="Arial Narrow" w:eastAsia="Arial Narrow" w:hint="default"/>
                <w:sz w:val="24"/>
                <w:szCs w:val="24"/>
              </w:rPr>
            </w:pPr>
            <w:r>
              <w:rPr>
                <w:rFonts w:ascii="Arial Narrow"/>
                <w:spacing w:val="-1"/>
                <w:sz w:val="24"/>
              </w:rPr>
              <w:t>12,043,552,081.59</w:t>
            </w:r>
          </w:p>
        </w:tc>
      </w:tr>
      <w:tr>
        <w:trPr>
          <w:trHeight w:val="394" w:hRule="exact"/>
        </w:trPr>
        <w:tc>
          <w:tcPr>
            <w:tcW w:w="3450" w:type="dxa"/>
            <w:tcBorders>
              <w:top w:val="nil" w:sz="6" w:space="0" w:color="auto"/>
              <w:left w:val="nil" w:sz="6" w:space="0" w:color="auto"/>
              <w:bottom w:val="nil" w:sz="6" w:space="0" w:color="auto"/>
              <w:right w:val="nil" w:sz="6" w:space="0" w:color="auto"/>
            </w:tcBorders>
          </w:tcPr>
          <w:p>
            <w:pPr>
              <w:pStyle w:val="TableParagraph"/>
              <w:spacing w:line="310" w:lineRule="exact"/>
              <w:ind w:left="106" w:right="0"/>
              <w:jc w:val="left"/>
              <w:rPr>
                <w:rFonts w:ascii="宋体" w:hAnsi="宋体" w:cs="宋体" w:eastAsia="宋体" w:hint="default"/>
                <w:sz w:val="24"/>
                <w:szCs w:val="24"/>
              </w:rPr>
            </w:pPr>
            <w:r>
              <w:rPr>
                <w:rFonts w:ascii="宋体" w:hAnsi="宋体" w:cs="宋体" w:eastAsia="宋体" w:hint="default"/>
                <w:sz w:val="24"/>
                <w:szCs w:val="24"/>
              </w:rPr>
              <w:t>保证金、定金、押金</w:t>
            </w:r>
          </w:p>
        </w:tc>
        <w:tc>
          <w:tcPr>
            <w:tcW w:w="340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76"/>
              <w:jc w:val="right"/>
              <w:rPr>
                <w:rFonts w:ascii="Arial Narrow" w:hAnsi="Arial Narrow" w:cs="Arial Narrow" w:eastAsia="Arial Narrow" w:hint="default"/>
                <w:sz w:val="24"/>
                <w:szCs w:val="24"/>
              </w:rPr>
            </w:pPr>
            <w:r>
              <w:rPr>
                <w:rFonts w:ascii="Arial Narrow"/>
                <w:spacing w:val="-1"/>
                <w:sz w:val="24"/>
              </w:rPr>
              <w:t>1,527,628,002.69</w:t>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Arial Narrow" w:hAnsi="Arial Narrow" w:cs="Arial Narrow" w:eastAsia="Arial Narrow" w:hint="default"/>
                <w:sz w:val="24"/>
                <w:szCs w:val="24"/>
              </w:rPr>
            </w:pPr>
            <w:r>
              <w:rPr>
                <w:rFonts w:ascii="Arial Narrow"/>
                <w:spacing w:val="-1"/>
                <w:sz w:val="24"/>
              </w:rPr>
              <w:t>3,314,744,696.54</w:t>
            </w:r>
          </w:p>
        </w:tc>
      </w:tr>
      <w:tr>
        <w:trPr>
          <w:trHeight w:val="397" w:hRule="exact"/>
        </w:trPr>
        <w:tc>
          <w:tcPr>
            <w:tcW w:w="345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代收代缴款</w:t>
            </w:r>
          </w:p>
        </w:tc>
        <w:tc>
          <w:tcPr>
            <w:tcW w:w="340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75"/>
              <w:jc w:val="right"/>
              <w:rPr>
                <w:rFonts w:ascii="Arial Narrow" w:hAnsi="Arial Narrow" w:cs="Arial Narrow" w:eastAsia="Arial Narrow" w:hint="default"/>
                <w:sz w:val="24"/>
                <w:szCs w:val="24"/>
              </w:rPr>
            </w:pPr>
            <w:r>
              <w:rPr>
                <w:rFonts w:ascii="Arial Narrow"/>
                <w:spacing w:val="-1"/>
                <w:sz w:val="24"/>
              </w:rPr>
              <w:t>985,712,107.16</w:t>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pacing w:val="-1"/>
                <w:sz w:val="24"/>
              </w:rPr>
              <w:t>666,460,590.79</w:t>
            </w:r>
          </w:p>
        </w:tc>
      </w:tr>
      <w:tr>
        <w:trPr>
          <w:trHeight w:val="395" w:hRule="exact"/>
        </w:trPr>
        <w:tc>
          <w:tcPr>
            <w:tcW w:w="3450" w:type="dxa"/>
            <w:tcBorders>
              <w:top w:val="nil" w:sz="6" w:space="0" w:color="auto"/>
              <w:left w:val="nil" w:sz="6" w:space="0" w:color="auto"/>
              <w:bottom w:val="single" w:sz="4" w:space="0" w:color="000000"/>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403"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577"/>
              <w:jc w:val="right"/>
              <w:rPr>
                <w:rFonts w:ascii="Arial Narrow" w:hAnsi="Arial Narrow" w:cs="Arial Narrow" w:eastAsia="Arial Narrow" w:hint="default"/>
                <w:sz w:val="24"/>
                <w:szCs w:val="24"/>
              </w:rPr>
            </w:pPr>
            <w:r>
              <w:rPr>
                <w:rFonts w:ascii="Arial Narrow"/>
                <w:spacing w:val="-1"/>
                <w:sz w:val="24"/>
              </w:rPr>
              <w:t>55,654,172.88</w:t>
            </w:r>
          </w:p>
        </w:tc>
        <w:tc>
          <w:tcPr>
            <w:tcW w:w="2328"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pacing w:val="-1"/>
                <w:sz w:val="24"/>
              </w:rPr>
              <w:t>390,916,965.22</w:t>
            </w:r>
          </w:p>
        </w:tc>
      </w:tr>
      <w:tr>
        <w:trPr>
          <w:trHeight w:val="403" w:hRule="exact"/>
        </w:trPr>
        <w:tc>
          <w:tcPr>
            <w:tcW w:w="3450" w:type="dxa"/>
            <w:tcBorders>
              <w:top w:val="single" w:sz="4" w:space="0" w:color="000000"/>
              <w:left w:val="nil" w:sz="6" w:space="0" w:color="auto"/>
              <w:bottom w:val="single" w:sz="8" w:space="0" w:color="000000"/>
              <w:right w:val="nil" w:sz="6" w:space="0" w:color="auto"/>
            </w:tcBorders>
          </w:tcPr>
          <w:p>
            <w:pPr>
              <w:pStyle w:val="TableParagraph"/>
              <w:spacing w:line="344"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3403"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right="575"/>
              <w:jc w:val="right"/>
              <w:rPr>
                <w:rFonts w:ascii="Arial Narrow" w:hAnsi="Arial Narrow" w:cs="Arial Narrow" w:eastAsia="Arial Narrow" w:hint="default"/>
                <w:sz w:val="24"/>
                <w:szCs w:val="24"/>
              </w:rPr>
            </w:pPr>
            <w:r>
              <w:rPr>
                <w:rFonts w:ascii="Arial Narrow"/>
                <w:b/>
                <w:spacing w:val="-1"/>
                <w:sz w:val="24"/>
              </w:rPr>
              <w:t>16,557,419,397.74</w:t>
            </w:r>
            <w:r>
              <w:rPr>
                <w:rFonts w:ascii="Arial Narrow"/>
                <w:spacing w:val="-1"/>
                <w:sz w:val="24"/>
              </w:rPr>
            </w:r>
          </w:p>
        </w:tc>
        <w:tc>
          <w:tcPr>
            <w:tcW w:w="2328"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4"/>
                <w:szCs w:val="24"/>
              </w:rPr>
            </w:pPr>
            <w:r>
              <w:rPr>
                <w:rFonts w:ascii="Arial Narrow"/>
                <w:b/>
                <w:spacing w:val="-1"/>
                <w:sz w:val="24"/>
              </w:rPr>
              <w:t>16,415,674,334.14</w:t>
            </w:r>
            <w:r>
              <w:rPr>
                <w:rFonts w:ascii="Arial Narrow"/>
                <w:spacing w:val="-1"/>
                <w:sz w:val="24"/>
              </w:rPr>
            </w:r>
          </w:p>
        </w:tc>
      </w:tr>
    </w:tbl>
    <w:p>
      <w:pPr>
        <w:pStyle w:val="BodyText"/>
        <w:spacing w:line="240" w:lineRule="auto" w:before="81"/>
        <w:ind w:right="882"/>
        <w:jc w:val="left"/>
      </w:pPr>
      <w:r>
        <w:rPr/>
        <w:t>其中，账龄超过</w:t>
      </w:r>
      <w:r>
        <w:rPr>
          <w:spacing w:val="-60"/>
        </w:rPr>
        <w:t> </w:t>
      </w:r>
      <w:r>
        <w:rPr>
          <w:rFonts w:ascii="Arial Narrow" w:hAnsi="Arial Narrow" w:cs="Arial Narrow" w:eastAsia="Arial Narrow" w:hint="default"/>
        </w:rPr>
        <w:t>1</w:t>
      </w:r>
      <w:r>
        <w:rPr>
          <w:rFonts w:ascii="Arial Narrow" w:hAnsi="Arial Narrow" w:cs="Arial Narrow" w:eastAsia="Arial Narrow" w:hint="default"/>
          <w:spacing w:val="5"/>
        </w:rPr>
        <w:t> </w:t>
      </w:r>
      <w:r>
        <w:rPr/>
        <w:t>年的重要其他应付款</w:t>
      </w:r>
    </w:p>
    <w:p>
      <w:pPr>
        <w:spacing w:line="240" w:lineRule="auto" w:before="13"/>
        <w:rPr>
          <w:rFonts w:ascii="宋体" w:hAnsi="宋体" w:cs="宋体" w:eastAsia="宋体" w:hint="default"/>
          <w:sz w:val="17"/>
          <w:szCs w:val="17"/>
        </w:rPr>
      </w:pPr>
    </w:p>
    <w:tbl>
      <w:tblPr>
        <w:tblW w:w="0" w:type="auto"/>
        <w:jc w:val="left"/>
        <w:tblInd w:w="501" w:type="dxa"/>
        <w:tblLayout w:type="fixed"/>
        <w:tblCellMar>
          <w:top w:w="0" w:type="dxa"/>
          <w:left w:w="0" w:type="dxa"/>
          <w:bottom w:w="0" w:type="dxa"/>
          <w:right w:w="0" w:type="dxa"/>
        </w:tblCellMar>
        <w:tblLook w:val="01E0"/>
      </w:tblPr>
      <w:tblGrid>
        <w:gridCol w:w="4230"/>
        <w:gridCol w:w="2227"/>
        <w:gridCol w:w="2689"/>
      </w:tblGrid>
      <w:tr>
        <w:trPr>
          <w:trHeight w:val="415" w:hRule="exact"/>
        </w:trPr>
        <w:tc>
          <w:tcPr>
            <w:tcW w:w="4230" w:type="dxa"/>
            <w:tcBorders>
              <w:top w:val="single" w:sz="8" w:space="0" w:color="000000"/>
              <w:left w:val="nil" w:sz="6" w:space="0" w:color="auto"/>
              <w:bottom w:val="single" w:sz="6" w:space="0" w:color="000000"/>
              <w:right w:val="nil" w:sz="6" w:space="0" w:color="auto"/>
            </w:tcBorders>
          </w:tcPr>
          <w:p>
            <w:pPr>
              <w:pStyle w:val="TableParagraph"/>
              <w:spacing w:line="347"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2227" w:type="dxa"/>
            <w:tcBorders>
              <w:top w:val="single" w:sz="8" w:space="0" w:color="000000"/>
              <w:left w:val="nil" w:sz="6" w:space="0" w:color="auto"/>
              <w:bottom w:val="single" w:sz="6" w:space="0" w:color="000000"/>
              <w:right w:val="nil" w:sz="6" w:space="0" w:color="auto"/>
            </w:tcBorders>
          </w:tcPr>
          <w:p>
            <w:pPr>
              <w:pStyle w:val="TableParagraph"/>
              <w:spacing w:line="347" w:lineRule="exact"/>
              <w:ind w:right="170"/>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金额</w:t>
            </w:r>
            <w:r>
              <w:rPr>
                <w:rFonts w:ascii="Microsoft JhengHei" w:hAnsi="Microsoft JhengHei" w:cs="Microsoft JhengHei" w:eastAsia="Microsoft JhengHei" w:hint="default"/>
                <w:sz w:val="24"/>
                <w:szCs w:val="24"/>
              </w:rPr>
            </w:r>
          </w:p>
        </w:tc>
        <w:tc>
          <w:tcPr>
            <w:tcW w:w="2689" w:type="dxa"/>
            <w:tcBorders>
              <w:top w:val="single" w:sz="8" w:space="0" w:color="000000"/>
              <w:left w:val="nil" w:sz="6" w:space="0" w:color="auto"/>
              <w:bottom w:val="single" w:sz="6" w:space="0" w:color="000000"/>
              <w:right w:val="nil" w:sz="6" w:space="0" w:color="auto"/>
            </w:tcBorders>
          </w:tcPr>
          <w:p>
            <w:pPr>
              <w:pStyle w:val="TableParagraph"/>
              <w:spacing w:line="347" w:lineRule="exact"/>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未偿还或未结转的原因</w:t>
            </w:r>
            <w:r>
              <w:rPr>
                <w:rFonts w:ascii="Microsoft JhengHei" w:hAnsi="Microsoft JhengHei" w:cs="Microsoft JhengHei" w:eastAsia="Microsoft JhengHei" w:hint="default"/>
                <w:sz w:val="24"/>
                <w:szCs w:val="24"/>
              </w:rPr>
            </w:r>
          </w:p>
        </w:tc>
      </w:tr>
      <w:tr>
        <w:trPr>
          <w:trHeight w:val="411" w:hRule="exact"/>
        </w:trPr>
        <w:tc>
          <w:tcPr>
            <w:tcW w:w="4230" w:type="dxa"/>
            <w:tcBorders>
              <w:top w:val="single" w:sz="6" w:space="0" w:color="000000"/>
              <w:left w:val="nil" w:sz="6" w:space="0" w:color="auto"/>
              <w:bottom w:val="nil" w:sz="6" w:space="0" w:color="auto"/>
              <w:right w:val="nil" w:sz="6" w:space="0" w:color="auto"/>
            </w:tcBorders>
          </w:tcPr>
          <w:p>
            <w:pPr>
              <w:pStyle w:val="TableParagraph"/>
              <w:spacing w:line="240" w:lineRule="auto" w:before="5"/>
              <w:ind w:left="106" w:right="0"/>
              <w:jc w:val="left"/>
              <w:rPr>
                <w:rFonts w:ascii="宋体" w:hAnsi="宋体" w:cs="宋体" w:eastAsia="宋体" w:hint="default"/>
                <w:sz w:val="24"/>
                <w:szCs w:val="24"/>
              </w:rPr>
            </w:pPr>
            <w:r>
              <w:rPr>
                <w:rFonts w:ascii="宋体" w:hAnsi="宋体" w:cs="宋体" w:eastAsia="宋体" w:hint="default"/>
                <w:sz w:val="24"/>
                <w:szCs w:val="24"/>
              </w:rPr>
              <w:t>南京锦安中垠房地产开发有限公司</w:t>
            </w:r>
          </w:p>
        </w:tc>
        <w:tc>
          <w:tcPr>
            <w:tcW w:w="2227" w:type="dxa"/>
            <w:tcBorders>
              <w:top w:val="single" w:sz="6" w:space="0" w:color="000000"/>
              <w:left w:val="nil" w:sz="6" w:space="0" w:color="auto"/>
              <w:bottom w:val="nil" w:sz="6" w:space="0" w:color="auto"/>
              <w:right w:val="nil" w:sz="6" w:space="0" w:color="auto"/>
            </w:tcBorders>
          </w:tcPr>
          <w:p>
            <w:pPr>
              <w:pStyle w:val="TableParagraph"/>
              <w:spacing w:line="240" w:lineRule="auto" w:before="62"/>
              <w:ind w:right="169"/>
              <w:jc w:val="right"/>
              <w:rPr>
                <w:rFonts w:ascii="Arial Narrow" w:hAnsi="Arial Narrow" w:cs="Arial Narrow" w:eastAsia="Arial Narrow" w:hint="default"/>
                <w:sz w:val="24"/>
                <w:szCs w:val="24"/>
              </w:rPr>
            </w:pPr>
            <w:r>
              <w:rPr>
                <w:rFonts w:ascii="Arial Narrow"/>
                <w:spacing w:val="-1"/>
                <w:sz w:val="24"/>
              </w:rPr>
              <w:t>779,772,764.09</w:t>
            </w:r>
          </w:p>
        </w:tc>
        <w:tc>
          <w:tcPr>
            <w:tcW w:w="2689" w:type="dxa"/>
            <w:tcBorders>
              <w:top w:val="single" w:sz="6" w:space="0" w:color="000000"/>
              <w:left w:val="nil" w:sz="6" w:space="0" w:color="auto"/>
              <w:bottom w:val="nil" w:sz="6" w:space="0" w:color="auto"/>
              <w:right w:val="nil" w:sz="6" w:space="0" w:color="auto"/>
            </w:tcBorders>
          </w:tcPr>
          <w:p>
            <w:pPr>
              <w:pStyle w:val="TableParagraph"/>
              <w:spacing w:line="240" w:lineRule="auto" w:before="5"/>
              <w:ind w:right="107"/>
              <w:jc w:val="right"/>
              <w:rPr>
                <w:rFonts w:ascii="宋体" w:hAnsi="宋体" w:cs="宋体" w:eastAsia="宋体" w:hint="default"/>
                <w:sz w:val="24"/>
                <w:szCs w:val="24"/>
              </w:rPr>
            </w:pPr>
            <w:r>
              <w:rPr>
                <w:rFonts w:ascii="宋体" w:hAnsi="宋体" w:cs="宋体" w:eastAsia="宋体" w:hint="default"/>
                <w:sz w:val="24"/>
                <w:szCs w:val="24"/>
              </w:rPr>
              <w:t>未履行结算手续</w:t>
            </w:r>
          </w:p>
        </w:tc>
      </w:tr>
      <w:tr>
        <w:trPr>
          <w:trHeight w:val="397" w:hRule="exact"/>
        </w:trPr>
        <w:tc>
          <w:tcPr>
            <w:tcW w:w="423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海通恒信国际租赁有限公司</w:t>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9"/>
              <w:jc w:val="right"/>
              <w:rPr>
                <w:rFonts w:ascii="Arial Narrow" w:hAnsi="Arial Narrow" w:cs="Arial Narrow" w:eastAsia="Arial Narrow" w:hint="default"/>
                <w:sz w:val="24"/>
                <w:szCs w:val="24"/>
              </w:rPr>
            </w:pPr>
            <w:r>
              <w:rPr>
                <w:rFonts w:ascii="Arial Narrow"/>
                <w:spacing w:val="-1"/>
                <w:sz w:val="24"/>
              </w:rPr>
              <w:t>180,000,000.00</w:t>
            </w:r>
          </w:p>
        </w:tc>
        <w:tc>
          <w:tcPr>
            <w:tcW w:w="2689" w:type="dxa"/>
            <w:tcBorders>
              <w:top w:val="nil" w:sz="6" w:space="0" w:color="auto"/>
              <w:left w:val="nil" w:sz="6" w:space="0" w:color="auto"/>
              <w:bottom w:val="nil" w:sz="6" w:space="0" w:color="auto"/>
              <w:right w:val="nil" w:sz="6" w:space="0" w:color="auto"/>
            </w:tcBorders>
          </w:tcPr>
          <w:p>
            <w:pPr>
              <w:pStyle w:val="TableParagraph"/>
              <w:spacing w:line="313" w:lineRule="exact"/>
              <w:ind w:right="107"/>
              <w:jc w:val="right"/>
              <w:rPr>
                <w:rFonts w:ascii="宋体" w:hAnsi="宋体" w:cs="宋体" w:eastAsia="宋体" w:hint="default"/>
                <w:sz w:val="24"/>
                <w:szCs w:val="24"/>
              </w:rPr>
            </w:pPr>
            <w:r>
              <w:rPr>
                <w:rFonts w:ascii="宋体" w:hAnsi="宋体" w:cs="宋体" w:eastAsia="宋体" w:hint="default"/>
                <w:sz w:val="24"/>
                <w:szCs w:val="24"/>
              </w:rPr>
              <w:t>未履行结算手续</w:t>
            </w:r>
          </w:p>
        </w:tc>
      </w:tr>
      <w:tr>
        <w:trPr>
          <w:trHeight w:val="397" w:hRule="exact"/>
        </w:trPr>
        <w:tc>
          <w:tcPr>
            <w:tcW w:w="4230" w:type="dxa"/>
            <w:tcBorders>
              <w:top w:val="nil" w:sz="6" w:space="0" w:color="auto"/>
              <w:left w:val="nil" w:sz="6" w:space="0" w:color="auto"/>
              <w:bottom w:val="nil" w:sz="6" w:space="0" w:color="auto"/>
              <w:right w:val="nil" w:sz="6" w:space="0" w:color="auto"/>
            </w:tcBorders>
          </w:tcPr>
          <w:p>
            <w:pPr>
              <w:pStyle w:val="TableParagraph"/>
              <w:spacing w:line="312" w:lineRule="exact"/>
              <w:ind w:left="106" w:right="0"/>
              <w:jc w:val="left"/>
              <w:rPr>
                <w:rFonts w:ascii="宋体" w:hAnsi="宋体" w:cs="宋体" w:eastAsia="宋体" w:hint="default"/>
                <w:sz w:val="24"/>
                <w:szCs w:val="24"/>
              </w:rPr>
            </w:pPr>
            <w:r>
              <w:rPr>
                <w:rFonts w:ascii="宋体" w:hAnsi="宋体" w:cs="宋体" w:eastAsia="宋体" w:hint="default"/>
                <w:sz w:val="24"/>
                <w:szCs w:val="24"/>
              </w:rPr>
              <w:t>海门市城市建设指挥部</w:t>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9"/>
              <w:jc w:val="right"/>
              <w:rPr>
                <w:rFonts w:ascii="Arial Narrow" w:hAnsi="Arial Narrow" w:cs="Arial Narrow" w:eastAsia="Arial Narrow" w:hint="default"/>
                <w:sz w:val="24"/>
                <w:szCs w:val="24"/>
              </w:rPr>
            </w:pPr>
            <w:r>
              <w:rPr>
                <w:rFonts w:ascii="Arial Narrow"/>
                <w:spacing w:val="-1"/>
                <w:sz w:val="24"/>
              </w:rPr>
              <w:t>130,000,000.00</w:t>
            </w:r>
          </w:p>
        </w:tc>
        <w:tc>
          <w:tcPr>
            <w:tcW w:w="2689" w:type="dxa"/>
            <w:tcBorders>
              <w:top w:val="nil" w:sz="6" w:space="0" w:color="auto"/>
              <w:left w:val="nil" w:sz="6" w:space="0" w:color="auto"/>
              <w:bottom w:val="nil" w:sz="6" w:space="0" w:color="auto"/>
              <w:right w:val="nil" w:sz="6" w:space="0" w:color="auto"/>
            </w:tcBorders>
          </w:tcPr>
          <w:p>
            <w:pPr>
              <w:pStyle w:val="TableParagraph"/>
              <w:spacing w:line="312" w:lineRule="exact"/>
              <w:ind w:right="107"/>
              <w:jc w:val="right"/>
              <w:rPr>
                <w:rFonts w:ascii="宋体" w:hAnsi="宋体" w:cs="宋体" w:eastAsia="宋体" w:hint="default"/>
                <w:sz w:val="24"/>
                <w:szCs w:val="24"/>
              </w:rPr>
            </w:pPr>
            <w:r>
              <w:rPr>
                <w:rFonts w:ascii="宋体" w:hAnsi="宋体" w:cs="宋体" w:eastAsia="宋体" w:hint="default"/>
                <w:sz w:val="24"/>
                <w:szCs w:val="24"/>
              </w:rPr>
              <w:t>未履行结算手续</w:t>
            </w:r>
          </w:p>
        </w:tc>
      </w:tr>
      <w:tr>
        <w:trPr>
          <w:trHeight w:val="397" w:hRule="exact"/>
        </w:trPr>
        <w:tc>
          <w:tcPr>
            <w:tcW w:w="423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天津市富海实业有限公司</w:t>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9"/>
              <w:jc w:val="right"/>
              <w:rPr>
                <w:rFonts w:ascii="Arial Narrow" w:hAnsi="Arial Narrow" w:cs="Arial Narrow" w:eastAsia="Arial Narrow" w:hint="default"/>
                <w:sz w:val="24"/>
                <w:szCs w:val="24"/>
              </w:rPr>
            </w:pPr>
            <w:r>
              <w:rPr>
                <w:rFonts w:ascii="Arial Narrow"/>
                <w:spacing w:val="-1"/>
                <w:sz w:val="24"/>
              </w:rPr>
              <w:t>121,744,567.80</w:t>
            </w:r>
          </w:p>
        </w:tc>
        <w:tc>
          <w:tcPr>
            <w:tcW w:w="2689" w:type="dxa"/>
            <w:tcBorders>
              <w:top w:val="nil" w:sz="6" w:space="0" w:color="auto"/>
              <w:left w:val="nil" w:sz="6" w:space="0" w:color="auto"/>
              <w:bottom w:val="nil" w:sz="6" w:space="0" w:color="auto"/>
              <w:right w:val="nil" w:sz="6" w:space="0" w:color="auto"/>
            </w:tcBorders>
          </w:tcPr>
          <w:p>
            <w:pPr>
              <w:pStyle w:val="TableParagraph"/>
              <w:spacing w:line="313" w:lineRule="exact"/>
              <w:ind w:right="107"/>
              <w:jc w:val="right"/>
              <w:rPr>
                <w:rFonts w:ascii="宋体" w:hAnsi="宋体" w:cs="宋体" w:eastAsia="宋体" w:hint="default"/>
                <w:sz w:val="24"/>
                <w:szCs w:val="24"/>
              </w:rPr>
            </w:pPr>
            <w:r>
              <w:rPr>
                <w:rFonts w:ascii="宋体" w:hAnsi="宋体" w:cs="宋体" w:eastAsia="宋体" w:hint="default"/>
                <w:sz w:val="24"/>
                <w:szCs w:val="24"/>
              </w:rPr>
              <w:t>未履行结算手续</w:t>
            </w:r>
          </w:p>
        </w:tc>
      </w:tr>
      <w:tr>
        <w:trPr>
          <w:trHeight w:val="399" w:hRule="exact"/>
        </w:trPr>
        <w:tc>
          <w:tcPr>
            <w:tcW w:w="4230" w:type="dxa"/>
            <w:tcBorders>
              <w:top w:val="nil" w:sz="6" w:space="0" w:color="auto"/>
              <w:left w:val="nil" w:sz="6" w:space="0" w:color="auto"/>
              <w:bottom w:val="single" w:sz="6" w:space="0" w:color="000000"/>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金地集团（股份）有限公司</w:t>
            </w:r>
          </w:p>
        </w:tc>
        <w:tc>
          <w:tcPr>
            <w:tcW w:w="2227" w:type="dxa"/>
            <w:tcBorders>
              <w:top w:val="nil" w:sz="6" w:space="0" w:color="auto"/>
              <w:left w:val="nil" w:sz="6" w:space="0" w:color="auto"/>
              <w:bottom w:val="single" w:sz="6" w:space="0" w:color="000000"/>
              <w:right w:val="nil" w:sz="6" w:space="0" w:color="auto"/>
            </w:tcBorders>
          </w:tcPr>
          <w:p>
            <w:pPr>
              <w:pStyle w:val="TableParagraph"/>
              <w:spacing w:line="240" w:lineRule="auto" w:before="55"/>
              <w:ind w:right="169"/>
              <w:jc w:val="right"/>
              <w:rPr>
                <w:rFonts w:ascii="Arial Narrow" w:hAnsi="Arial Narrow" w:cs="Arial Narrow" w:eastAsia="Arial Narrow" w:hint="default"/>
                <w:sz w:val="24"/>
                <w:szCs w:val="24"/>
              </w:rPr>
            </w:pPr>
            <w:r>
              <w:rPr>
                <w:rFonts w:ascii="Arial Narrow"/>
                <w:spacing w:val="-2"/>
                <w:sz w:val="24"/>
              </w:rPr>
              <w:t>116,005,187.00</w:t>
            </w:r>
          </w:p>
        </w:tc>
        <w:tc>
          <w:tcPr>
            <w:tcW w:w="2689" w:type="dxa"/>
            <w:tcBorders>
              <w:top w:val="nil" w:sz="6" w:space="0" w:color="auto"/>
              <w:left w:val="nil" w:sz="6" w:space="0" w:color="auto"/>
              <w:bottom w:val="single" w:sz="6" w:space="0" w:color="000000"/>
              <w:right w:val="nil" w:sz="6" w:space="0" w:color="auto"/>
            </w:tcBorders>
          </w:tcPr>
          <w:p>
            <w:pPr>
              <w:pStyle w:val="TableParagraph"/>
              <w:spacing w:line="313" w:lineRule="exact"/>
              <w:ind w:right="107"/>
              <w:jc w:val="right"/>
              <w:rPr>
                <w:rFonts w:ascii="宋体" w:hAnsi="宋体" w:cs="宋体" w:eastAsia="宋体" w:hint="default"/>
                <w:sz w:val="24"/>
                <w:szCs w:val="24"/>
              </w:rPr>
            </w:pPr>
            <w:r>
              <w:rPr>
                <w:rFonts w:ascii="宋体" w:hAnsi="宋体" w:cs="宋体" w:eastAsia="宋体" w:hint="default"/>
                <w:sz w:val="24"/>
                <w:szCs w:val="24"/>
              </w:rPr>
              <w:t>未履行结算手续</w:t>
            </w:r>
          </w:p>
        </w:tc>
      </w:tr>
      <w:tr>
        <w:trPr>
          <w:trHeight w:val="415" w:hRule="exact"/>
        </w:trPr>
        <w:tc>
          <w:tcPr>
            <w:tcW w:w="4230" w:type="dxa"/>
            <w:tcBorders>
              <w:top w:val="single" w:sz="6" w:space="0" w:color="000000"/>
              <w:left w:val="nil" w:sz="6" w:space="0" w:color="auto"/>
              <w:bottom w:val="single" w:sz="8" w:space="0" w:color="000000"/>
              <w:right w:val="nil" w:sz="6" w:space="0" w:color="auto"/>
            </w:tcBorders>
          </w:tcPr>
          <w:p>
            <w:pPr>
              <w:pStyle w:val="TableParagraph"/>
              <w:spacing w:line="345"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2227" w:type="dxa"/>
            <w:tcBorders>
              <w:top w:val="single" w:sz="6" w:space="0" w:color="000000"/>
              <w:left w:val="nil" w:sz="6" w:space="0" w:color="auto"/>
              <w:bottom w:val="single" w:sz="8" w:space="0" w:color="000000"/>
              <w:right w:val="nil" w:sz="6" w:space="0" w:color="auto"/>
            </w:tcBorders>
          </w:tcPr>
          <w:p>
            <w:pPr>
              <w:pStyle w:val="TableParagraph"/>
              <w:spacing w:line="240" w:lineRule="auto" w:before="60"/>
              <w:ind w:right="169"/>
              <w:jc w:val="right"/>
              <w:rPr>
                <w:rFonts w:ascii="Arial Narrow" w:hAnsi="Arial Narrow" w:cs="Arial Narrow" w:eastAsia="Arial Narrow" w:hint="default"/>
                <w:sz w:val="24"/>
                <w:szCs w:val="24"/>
              </w:rPr>
            </w:pPr>
            <w:r>
              <w:rPr>
                <w:rFonts w:ascii="Arial Narrow"/>
                <w:b/>
                <w:spacing w:val="-1"/>
                <w:sz w:val="24"/>
              </w:rPr>
              <w:t>1,327,522,518.89</w:t>
            </w:r>
            <w:r>
              <w:rPr>
                <w:rFonts w:ascii="Arial Narrow"/>
                <w:spacing w:val="-1"/>
                <w:sz w:val="24"/>
              </w:rPr>
            </w:r>
          </w:p>
        </w:tc>
        <w:tc>
          <w:tcPr>
            <w:tcW w:w="2689" w:type="dxa"/>
            <w:tcBorders>
              <w:top w:val="single" w:sz="6" w:space="0" w:color="000000"/>
              <w:left w:val="nil" w:sz="6" w:space="0" w:color="auto"/>
              <w:bottom w:val="single" w:sz="8" w:space="0" w:color="000000"/>
              <w:right w:val="nil" w:sz="6" w:space="0" w:color="auto"/>
            </w:tcBorders>
          </w:tcPr>
          <w:p>
            <w:pPr>
              <w:pStyle w:val="TableParagraph"/>
              <w:spacing w:line="240" w:lineRule="auto" w:before="60"/>
              <w:ind w:right="104"/>
              <w:jc w:val="right"/>
              <w:rPr>
                <w:rFonts w:ascii="Arial Narrow" w:hAnsi="Arial Narrow" w:cs="Arial Narrow" w:eastAsia="Arial Narrow" w:hint="default"/>
                <w:sz w:val="24"/>
                <w:szCs w:val="24"/>
              </w:rPr>
            </w:pPr>
            <w:r>
              <w:rPr>
                <w:rFonts w:ascii="Arial Narrow"/>
                <w:b/>
                <w:sz w:val="24"/>
              </w:rPr>
              <w:t>--</w:t>
            </w:r>
            <w:r>
              <w:rPr>
                <w:rFonts w:ascii="Arial Narrow"/>
                <w:sz w:val="24"/>
              </w:rPr>
            </w:r>
          </w:p>
        </w:tc>
      </w:tr>
    </w:tbl>
    <w:p>
      <w:pPr>
        <w:pStyle w:val="BodyText"/>
        <w:spacing w:line="240" w:lineRule="auto" w:before="81"/>
        <w:ind w:left="364" w:right="882"/>
        <w:jc w:val="left"/>
      </w:pPr>
      <w:bookmarkStart w:name="26、一年内到期的非流动负债" w:id="348"/>
      <w:bookmarkEnd w:id="348"/>
      <w:r>
        <w:rPr/>
      </w:r>
      <w:r>
        <w:rPr>
          <w:rFonts w:ascii="Arial Narrow" w:hAnsi="Arial Narrow" w:cs="Arial Narrow" w:eastAsia="Arial Narrow" w:hint="default"/>
        </w:rPr>
        <w:t>26</w:t>
      </w:r>
      <w:r>
        <w:rPr/>
        <w:t>、一年内到期的非流动负债</w:t>
      </w:r>
    </w:p>
    <w:p>
      <w:pPr>
        <w:spacing w:line="240" w:lineRule="auto" w:before="13"/>
        <w:rPr>
          <w:rFonts w:ascii="宋体" w:hAnsi="宋体" w:cs="宋体" w:eastAsia="宋体" w:hint="default"/>
          <w:sz w:val="17"/>
          <w:szCs w:val="17"/>
        </w:rPr>
      </w:pPr>
    </w:p>
    <w:tbl>
      <w:tblPr>
        <w:tblW w:w="0" w:type="auto"/>
        <w:jc w:val="left"/>
        <w:tblInd w:w="501" w:type="dxa"/>
        <w:tblLayout w:type="fixed"/>
        <w:tblCellMar>
          <w:top w:w="0" w:type="dxa"/>
          <w:left w:w="0" w:type="dxa"/>
          <w:bottom w:w="0" w:type="dxa"/>
          <w:right w:w="0" w:type="dxa"/>
        </w:tblCellMar>
        <w:tblLook w:val="01E0"/>
      </w:tblPr>
      <w:tblGrid>
        <w:gridCol w:w="3745"/>
        <w:gridCol w:w="3183"/>
        <w:gridCol w:w="2293"/>
      </w:tblGrid>
      <w:tr>
        <w:trPr>
          <w:trHeight w:val="392" w:hRule="exact"/>
        </w:trPr>
        <w:tc>
          <w:tcPr>
            <w:tcW w:w="3745" w:type="dxa"/>
            <w:tcBorders>
              <w:top w:val="single" w:sz="8" w:space="0" w:color="000000"/>
              <w:left w:val="nil" w:sz="6" w:space="0" w:color="auto"/>
              <w:bottom w:val="single" w:sz="4" w:space="0" w:color="000000"/>
              <w:right w:val="nil" w:sz="6" w:space="0" w:color="auto"/>
            </w:tcBorders>
          </w:tcPr>
          <w:p>
            <w:pPr>
              <w:pStyle w:val="TableParagraph"/>
              <w:spacing w:line="344"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3183"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64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2293"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400" w:hRule="exact"/>
        </w:trPr>
        <w:tc>
          <w:tcPr>
            <w:tcW w:w="3745"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106" w:right="0"/>
              <w:jc w:val="left"/>
              <w:rPr>
                <w:rFonts w:ascii="宋体" w:hAnsi="宋体" w:cs="宋体" w:eastAsia="宋体" w:hint="default"/>
                <w:sz w:val="24"/>
                <w:szCs w:val="24"/>
              </w:rPr>
            </w:pPr>
            <w:r>
              <w:rPr>
                <w:rFonts w:ascii="宋体" w:hAnsi="宋体" w:cs="宋体" w:eastAsia="宋体" w:hint="default"/>
                <w:sz w:val="24"/>
                <w:szCs w:val="24"/>
              </w:rPr>
              <w:t>一年内到期的长期借款</w:t>
            </w:r>
          </w:p>
        </w:tc>
        <w:tc>
          <w:tcPr>
            <w:tcW w:w="318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650"/>
              <w:jc w:val="right"/>
              <w:rPr>
                <w:rFonts w:ascii="Arial Narrow" w:hAnsi="Arial Narrow" w:cs="Arial Narrow" w:eastAsia="Arial Narrow" w:hint="default"/>
                <w:sz w:val="24"/>
                <w:szCs w:val="24"/>
              </w:rPr>
            </w:pPr>
            <w:r>
              <w:rPr>
                <w:rFonts w:ascii="Arial Narrow"/>
                <w:spacing w:val="-1"/>
                <w:sz w:val="24"/>
              </w:rPr>
              <w:t>5,975,900,000.00</w:t>
            </w:r>
          </w:p>
        </w:tc>
        <w:tc>
          <w:tcPr>
            <w:tcW w:w="229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7"/>
              <w:jc w:val="right"/>
              <w:rPr>
                <w:rFonts w:ascii="Arial Narrow" w:hAnsi="Arial Narrow" w:cs="Arial Narrow" w:eastAsia="Arial Narrow" w:hint="default"/>
                <w:sz w:val="24"/>
                <w:szCs w:val="24"/>
              </w:rPr>
            </w:pPr>
            <w:r>
              <w:rPr>
                <w:rFonts w:ascii="Arial Narrow"/>
                <w:spacing w:val="-1"/>
                <w:sz w:val="24"/>
              </w:rPr>
              <w:t>4,179,150,000.00</w:t>
            </w:r>
          </w:p>
        </w:tc>
      </w:tr>
      <w:tr>
        <w:trPr>
          <w:trHeight w:val="395" w:hRule="exact"/>
        </w:trPr>
        <w:tc>
          <w:tcPr>
            <w:tcW w:w="3745" w:type="dxa"/>
            <w:tcBorders>
              <w:top w:val="nil" w:sz="6" w:space="0" w:color="auto"/>
              <w:left w:val="nil" w:sz="6" w:space="0" w:color="auto"/>
              <w:bottom w:val="nil" w:sz="6" w:space="0" w:color="auto"/>
              <w:right w:val="nil" w:sz="6" w:space="0" w:color="auto"/>
            </w:tcBorders>
          </w:tcPr>
          <w:p>
            <w:pPr>
              <w:pStyle w:val="TableParagraph"/>
              <w:spacing w:line="310" w:lineRule="exact"/>
              <w:ind w:left="106" w:right="0"/>
              <w:jc w:val="left"/>
              <w:rPr>
                <w:rFonts w:ascii="宋体" w:hAnsi="宋体" w:cs="宋体" w:eastAsia="宋体" w:hint="default"/>
                <w:sz w:val="24"/>
                <w:szCs w:val="24"/>
              </w:rPr>
            </w:pPr>
            <w:r>
              <w:rPr>
                <w:rFonts w:ascii="宋体" w:hAnsi="宋体" w:cs="宋体" w:eastAsia="宋体" w:hint="default"/>
                <w:sz w:val="24"/>
                <w:szCs w:val="24"/>
              </w:rPr>
              <w:t>一年内到期的应付债券</w:t>
            </w:r>
          </w:p>
        </w:tc>
        <w:tc>
          <w:tcPr>
            <w:tcW w:w="318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50"/>
              <w:jc w:val="right"/>
              <w:rPr>
                <w:rFonts w:ascii="Arial Narrow" w:hAnsi="Arial Narrow" w:cs="Arial Narrow" w:eastAsia="Arial Narrow" w:hint="default"/>
                <w:sz w:val="24"/>
                <w:szCs w:val="24"/>
              </w:rPr>
            </w:pPr>
            <w:r>
              <w:rPr>
                <w:rFonts w:ascii="Arial Narrow"/>
                <w:spacing w:val="-1"/>
                <w:sz w:val="24"/>
              </w:rPr>
              <w:t>890,000,000.00</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Arial Narrow" w:hAnsi="Arial Narrow" w:cs="Arial Narrow" w:eastAsia="Arial Narrow" w:hint="default"/>
                <w:sz w:val="24"/>
                <w:szCs w:val="24"/>
              </w:rPr>
            </w:pPr>
            <w:r>
              <w:rPr>
                <w:rFonts w:ascii="Arial Narrow"/>
                <w:spacing w:val="-1"/>
                <w:sz w:val="24"/>
              </w:rPr>
              <w:t>1,288,026,156.49</w:t>
            </w:r>
          </w:p>
        </w:tc>
      </w:tr>
      <w:tr>
        <w:trPr>
          <w:trHeight w:val="395" w:hRule="exact"/>
        </w:trPr>
        <w:tc>
          <w:tcPr>
            <w:tcW w:w="3745" w:type="dxa"/>
            <w:tcBorders>
              <w:top w:val="nil" w:sz="6" w:space="0" w:color="auto"/>
              <w:left w:val="nil" w:sz="6" w:space="0" w:color="auto"/>
              <w:bottom w:val="single" w:sz="4" w:space="0" w:color="000000"/>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一年内到期的长期应付款</w:t>
            </w:r>
          </w:p>
        </w:tc>
        <w:tc>
          <w:tcPr>
            <w:tcW w:w="3183"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650"/>
              <w:jc w:val="right"/>
              <w:rPr>
                <w:rFonts w:ascii="Arial Narrow" w:hAnsi="Arial Narrow" w:cs="Arial Narrow" w:eastAsia="Arial Narrow" w:hint="default"/>
                <w:sz w:val="24"/>
                <w:szCs w:val="24"/>
              </w:rPr>
            </w:pPr>
            <w:r>
              <w:rPr>
                <w:rFonts w:ascii="Arial Narrow"/>
                <w:spacing w:val="-1"/>
                <w:sz w:val="24"/>
              </w:rPr>
              <w:t>460,690,600.61</w:t>
            </w:r>
          </w:p>
        </w:tc>
        <w:tc>
          <w:tcPr>
            <w:tcW w:w="2293"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pacing w:val="-1"/>
                <w:sz w:val="24"/>
              </w:rPr>
              <w:t>468,667,177.31</w:t>
            </w:r>
          </w:p>
        </w:tc>
      </w:tr>
      <w:tr>
        <w:trPr>
          <w:trHeight w:val="403" w:hRule="exact"/>
        </w:trPr>
        <w:tc>
          <w:tcPr>
            <w:tcW w:w="3745" w:type="dxa"/>
            <w:tcBorders>
              <w:top w:val="single" w:sz="4" w:space="0" w:color="000000"/>
              <w:left w:val="nil" w:sz="6" w:space="0" w:color="auto"/>
              <w:bottom w:val="single" w:sz="8" w:space="0" w:color="000000"/>
              <w:right w:val="nil" w:sz="6" w:space="0" w:color="auto"/>
            </w:tcBorders>
          </w:tcPr>
          <w:p>
            <w:pPr>
              <w:pStyle w:val="TableParagraph"/>
              <w:spacing w:line="344"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3183"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right="650"/>
              <w:jc w:val="right"/>
              <w:rPr>
                <w:rFonts w:ascii="Arial Narrow" w:hAnsi="Arial Narrow" w:cs="Arial Narrow" w:eastAsia="Arial Narrow" w:hint="default"/>
                <w:sz w:val="24"/>
                <w:szCs w:val="24"/>
              </w:rPr>
            </w:pPr>
            <w:r>
              <w:rPr>
                <w:rFonts w:ascii="Arial Narrow"/>
                <w:b/>
                <w:spacing w:val="-1"/>
                <w:sz w:val="24"/>
              </w:rPr>
              <w:t>7,326,590,600.61</w:t>
            </w:r>
            <w:r>
              <w:rPr>
                <w:rFonts w:ascii="Arial Narrow"/>
                <w:spacing w:val="-1"/>
                <w:sz w:val="24"/>
              </w:rPr>
            </w:r>
          </w:p>
        </w:tc>
        <w:tc>
          <w:tcPr>
            <w:tcW w:w="2293"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right="107"/>
              <w:jc w:val="right"/>
              <w:rPr>
                <w:rFonts w:ascii="Arial Narrow" w:hAnsi="Arial Narrow" w:cs="Arial Narrow" w:eastAsia="Arial Narrow" w:hint="default"/>
                <w:sz w:val="24"/>
                <w:szCs w:val="24"/>
              </w:rPr>
            </w:pPr>
            <w:r>
              <w:rPr>
                <w:rFonts w:ascii="Arial Narrow"/>
                <w:b/>
                <w:spacing w:val="-1"/>
                <w:sz w:val="24"/>
              </w:rPr>
              <w:t>5,935,843,333.80</w:t>
            </w:r>
            <w:r>
              <w:rPr>
                <w:rFonts w:ascii="Arial Narrow"/>
                <w:spacing w:val="-1"/>
                <w:sz w:val="24"/>
              </w:rPr>
            </w:r>
          </w:p>
        </w:tc>
      </w:tr>
    </w:tbl>
    <w:p>
      <w:pPr>
        <w:spacing w:after="0" w:line="240" w:lineRule="auto"/>
        <w:jc w:val="right"/>
        <w:rPr>
          <w:rFonts w:ascii="Arial Narrow" w:hAnsi="Arial Narrow" w:cs="Arial Narrow" w:eastAsia="Arial Narrow" w:hint="default"/>
          <w:sz w:val="24"/>
          <w:szCs w:val="24"/>
        </w:rPr>
        <w:sectPr>
          <w:pgSz w:w="11910" w:h="16840"/>
          <w:pgMar w:header="763" w:footer="724" w:top="102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40" w:lineRule="auto" w:before="26"/>
        <w:ind w:left="499" w:right="882"/>
        <w:jc w:val="left"/>
      </w:pPr>
      <w:bookmarkStart w:name="（1）一年内到期的长期借款" w:id="349"/>
      <w:bookmarkEnd w:id="349"/>
      <w:r>
        <w:rPr/>
      </w:r>
      <w:r>
        <w:rPr/>
        <w:t>（</w:t>
      </w:r>
      <w:r>
        <w:rPr>
          <w:rFonts w:ascii="Arial Narrow" w:hAnsi="Arial Narrow" w:cs="Arial Narrow" w:eastAsia="Arial Narrow" w:hint="default"/>
        </w:rPr>
        <w:t>1</w:t>
      </w:r>
      <w:r>
        <w:rPr/>
        <w:t>）一年内到期的长期借款</w:t>
      </w:r>
    </w:p>
    <w:p>
      <w:pPr>
        <w:spacing w:line="240" w:lineRule="auto" w:before="1"/>
        <w:rPr>
          <w:rFonts w:ascii="宋体" w:hAnsi="宋体" w:cs="宋体" w:eastAsia="宋体" w:hint="default"/>
          <w:sz w:val="18"/>
          <w:szCs w:val="18"/>
        </w:rPr>
      </w:pPr>
    </w:p>
    <w:tbl>
      <w:tblPr>
        <w:tblW w:w="0" w:type="auto"/>
        <w:jc w:val="left"/>
        <w:tblInd w:w="501" w:type="dxa"/>
        <w:tblLayout w:type="fixed"/>
        <w:tblCellMar>
          <w:top w:w="0" w:type="dxa"/>
          <w:left w:w="0" w:type="dxa"/>
          <w:bottom w:w="0" w:type="dxa"/>
          <w:right w:w="0" w:type="dxa"/>
        </w:tblCellMar>
        <w:tblLook w:val="01E0"/>
      </w:tblPr>
      <w:tblGrid>
        <w:gridCol w:w="2903"/>
        <w:gridCol w:w="4020"/>
        <w:gridCol w:w="2292"/>
      </w:tblGrid>
      <w:tr>
        <w:trPr>
          <w:trHeight w:val="392" w:hRule="exact"/>
        </w:trPr>
        <w:tc>
          <w:tcPr>
            <w:tcW w:w="2903" w:type="dxa"/>
            <w:tcBorders>
              <w:top w:val="single" w:sz="8" w:space="0" w:color="000000"/>
              <w:left w:val="nil" w:sz="6" w:space="0" w:color="auto"/>
              <w:bottom w:val="single" w:sz="4" w:space="0" w:color="000000"/>
              <w:right w:val="nil" w:sz="6" w:space="0" w:color="auto"/>
            </w:tcBorders>
          </w:tcPr>
          <w:p>
            <w:pPr>
              <w:pStyle w:val="TableParagraph"/>
              <w:spacing w:line="343"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4020" w:type="dxa"/>
            <w:tcBorders>
              <w:top w:val="single" w:sz="8" w:space="0" w:color="000000"/>
              <w:left w:val="nil" w:sz="6" w:space="0" w:color="auto"/>
              <w:bottom w:val="single" w:sz="4" w:space="0" w:color="000000"/>
              <w:right w:val="nil" w:sz="6" w:space="0" w:color="auto"/>
            </w:tcBorders>
          </w:tcPr>
          <w:p>
            <w:pPr>
              <w:pStyle w:val="TableParagraph"/>
              <w:spacing w:line="343" w:lineRule="exact"/>
              <w:ind w:right="64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2292" w:type="dxa"/>
            <w:tcBorders>
              <w:top w:val="single" w:sz="8" w:space="0" w:color="000000"/>
              <w:left w:val="nil" w:sz="6" w:space="0" w:color="auto"/>
              <w:bottom w:val="single" w:sz="4" w:space="0" w:color="000000"/>
              <w:right w:val="nil" w:sz="6" w:space="0" w:color="auto"/>
            </w:tcBorders>
          </w:tcPr>
          <w:p>
            <w:pPr>
              <w:pStyle w:val="TableParagraph"/>
              <w:spacing w:line="343" w:lineRule="exact"/>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401" w:hRule="exact"/>
        </w:trPr>
        <w:tc>
          <w:tcPr>
            <w:tcW w:w="2903"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6" w:right="0"/>
              <w:jc w:val="left"/>
              <w:rPr>
                <w:rFonts w:ascii="宋体" w:hAnsi="宋体" w:cs="宋体" w:eastAsia="宋体" w:hint="default"/>
                <w:sz w:val="24"/>
                <w:szCs w:val="24"/>
              </w:rPr>
            </w:pPr>
            <w:r>
              <w:rPr>
                <w:rFonts w:ascii="宋体" w:hAnsi="宋体" w:cs="宋体" w:eastAsia="宋体" w:hint="default"/>
                <w:sz w:val="24"/>
                <w:szCs w:val="24"/>
              </w:rPr>
              <w:t>抵押借款</w:t>
            </w:r>
          </w:p>
        </w:tc>
        <w:tc>
          <w:tcPr>
            <w:tcW w:w="4020"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649"/>
              <w:jc w:val="right"/>
              <w:rPr>
                <w:rFonts w:ascii="Arial Narrow" w:hAnsi="Arial Narrow" w:cs="Arial Narrow" w:eastAsia="Arial Narrow" w:hint="default"/>
                <w:sz w:val="24"/>
                <w:szCs w:val="24"/>
              </w:rPr>
            </w:pPr>
            <w:r>
              <w:rPr>
                <w:rFonts w:ascii="Arial Narrow"/>
                <w:spacing w:val="-1"/>
                <w:sz w:val="24"/>
              </w:rPr>
              <w:t>4,450,900,000.00</w:t>
            </w:r>
          </w:p>
        </w:tc>
        <w:tc>
          <w:tcPr>
            <w:tcW w:w="2292"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107"/>
              <w:jc w:val="right"/>
              <w:rPr>
                <w:rFonts w:ascii="Arial Narrow" w:hAnsi="Arial Narrow" w:cs="Arial Narrow" w:eastAsia="Arial Narrow" w:hint="default"/>
                <w:sz w:val="24"/>
                <w:szCs w:val="24"/>
              </w:rPr>
            </w:pPr>
            <w:r>
              <w:rPr>
                <w:rFonts w:ascii="Arial Narrow"/>
                <w:spacing w:val="-1"/>
                <w:sz w:val="24"/>
              </w:rPr>
              <w:t>2,004,150,000.00</w:t>
            </w:r>
          </w:p>
        </w:tc>
      </w:tr>
      <w:tr>
        <w:trPr>
          <w:trHeight w:val="394" w:hRule="exact"/>
        </w:trPr>
        <w:tc>
          <w:tcPr>
            <w:tcW w:w="2903" w:type="dxa"/>
            <w:tcBorders>
              <w:top w:val="nil" w:sz="6" w:space="0" w:color="auto"/>
              <w:left w:val="nil" w:sz="6" w:space="0" w:color="auto"/>
              <w:bottom w:val="nil" w:sz="6" w:space="0" w:color="auto"/>
              <w:right w:val="nil" w:sz="6" w:space="0" w:color="auto"/>
            </w:tcBorders>
          </w:tcPr>
          <w:p>
            <w:pPr>
              <w:pStyle w:val="TableParagraph"/>
              <w:spacing w:line="310" w:lineRule="exact"/>
              <w:ind w:left="106" w:right="0"/>
              <w:jc w:val="left"/>
              <w:rPr>
                <w:rFonts w:ascii="宋体" w:hAnsi="宋体" w:cs="宋体" w:eastAsia="宋体" w:hint="default"/>
                <w:sz w:val="24"/>
                <w:szCs w:val="24"/>
              </w:rPr>
            </w:pPr>
            <w:r>
              <w:rPr>
                <w:rFonts w:ascii="宋体" w:hAnsi="宋体" w:cs="宋体" w:eastAsia="宋体" w:hint="default"/>
                <w:sz w:val="24"/>
                <w:szCs w:val="24"/>
              </w:rPr>
              <w:t>保证借款</w:t>
            </w:r>
          </w:p>
        </w:tc>
        <w:tc>
          <w:tcPr>
            <w:tcW w:w="402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48"/>
              <w:jc w:val="right"/>
              <w:rPr>
                <w:rFonts w:ascii="Arial Narrow" w:hAnsi="Arial Narrow" w:cs="Arial Narrow" w:eastAsia="Arial Narrow" w:hint="default"/>
                <w:sz w:val="24"/>
                <w:szCs w:val="24"/>
              </w:rPr>
            </w:pPr>
            <w:r>
              <w:rPr>
                <w:rFonts w:ascii="Arial Narrow"/>
                <w:spacing w:val="-1"/>
                <w:sz w:val="24"/>
              </w:rPr>
              <w:t>705,000,000.00</w:t>
            </w:r>
          </w:p>
        </w:tc>
        <w:tc>
          <w:tcPr>
            <w:tcW w:w="229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Arial Narrow" w:hAnsi="Arial Narrow" w:cs="Arial Narrow" w:eastAsia="Arial Narrow" w:hint="default"/>
                <w:sz w:val="24"/>
                <w:szCs w:val="24"/>
              </w:rPr>
            </w:pPr>
            <w:r>
              <w:rPr>
                <w:rFonts w:ascii="Arial Narrow"/>
                <w:spacing w:val="-1"/>
                <w:sz w:val="24"/>
              </w:rPr>
              <w:t>1,315,000,000.00</w:t>
            </w:r>
          </w:p>
        </w:tc>
      </w:tr>
      <w:tr>
        <w:trPr>
          <w:trHeight w:val="397" w:hRule="exact"/>
        </w:trPr>
        <w:tc>
          <w:tcPr>
            <w:tcW w:w="2903" w:type="dxa"/>
            <w:tcBorders>
              <w:top w:val="nil" w:sz="6" w:space="0" w:color="auto"/>
              <w:left w:val="nil" w:sz="6" w:space="0" w:color="auto"/>
              <w:bottom w:val="nil" w:sz="6" w:space="0" w:color="auto"/>
              <w:right w:val="nil" w:sz="6" w:space="0" w:color="auto"/>
            </w:tcBorders>
          </w:tcPr>
          <w:p>
            <w:pPr>
              <w:pStyle w:val="TableParagraph"/>
              <w:spacing w:line="312" w:lineRule="exact"/>
              <w:ind w:left="106" w:right="0"/>
              <w:jc w:val="left"/>
              <w:rPr>
                <w:rFonts w:ascii="宋体" w:hAnsi="宋体" w:cs="宋体" w:eastAsia="宋体" w:hint="default"/>
                <w:sz w:val="24"/>
                <w:szCs w:val="24"/>
              </w:rPr>
            </w:pPr>
            <w:r>
              <w:rPr>
                <w:rFonts w:ascii="宋体" w:hAnsi="宋体" w:cs="宋体" w:eastAsia="宋体" w:hint="default"/>
                <w:sz w:val="24"/>
                <w:szCs w:val="24"/>
              </w:rPr>
              <w:t>质押借款</w:t>
            </w:r>
          </w:p>
        </w:tc>
        <w:tc>
          <w:tcPr>
            <w:tcW w:w="40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48"/>
              <w:jc w:val="right"/>
              <w:rPr>
                <w:rFonts w:ascii="Arial Narrow" w:hAnsi="Arial Narrow" w:cs="Arial Narrow" w:eastAsia="Arial Narrow" w:hint="default"/>
                <w:sz w:val="24"/>
                <w:szCs w:val="24"/>
              </w:rPr>
            </w:pPr>
            <w:r>
              <w:rPr>
                <w:rFonts w:ascii="Arial Narrow"/>
                <w:spacing w:val="-1"/>
                <w:sz w:val="24"/>
              </w:rPr>
              <w:t>820,000,000.00</w:t>
            </w:r>
          </w:p>
        </w:tc>
        <w:tc>
          <w:tcPr>
            <w:tcW w:w="229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pacing w:val="-1"/>
                <w:sz w:val="24"/>
              </w:rPr>
              <w:t>800,000,000.00</w:t>
            </w:r>
          </w:p>
        </w:tc>
      </w:tr>
      <w:tr>
        <w:trPr>
          <w:trHeight w:val="397" w:hRule="exact"/>
        </w:trPr>
        <w:tc>
          <w:tcPr>
            <w:tcW w:w="2903" w:type="dxa"/>
            <w:tcBorders>
              <w:top w:val="nil" w:sz="6" w:space="0" w:color="auto"/>
              <w:left w:val="nil" w:sz="6" w:space="0" w:color="auto"/>
              <w:bottom w:val="single" w:sz="4" w:space="0" w:color="000000"/>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信用借款</w:t>
            </w:r>
          </w:p>
        </w:tc>
        <w:tc>
          <w:tcPr>
            <w:tcW w:w="4020"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649"/>
              <w:jc w:val="right"/>
              <w:rPr>
                <w:rFonts w:ascii="Arial Narrow" w:hAnsi="Arial Narrow" w:cs="Arial Narrow" w:eastAsia="Arial Narrow" w:hint="default"/>
                <w:sz w:val="24"/>
                <w:szCs w:val="24"/>
              </w:rPr>
            </w:pPr>
            <w:r>
              <w:rPr>
                <w:rFonts w:ascii="Arial Narrow"/>
                <w:sz w:val="24"/>
              </w:rPr>
              <w:t>-</w:t>
            </w:r>
          </w:p>
        </w:tc>
        <w:tc>
          <w:tcPr>
            <w:tcW w:w="2292"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60,000,000.00</w:t>
            </w:r>
          </w:p>
        </w:tc>
      </w:tr>
      <w:tr>
        <w:trPr>
          <w:trHeight w:val="402" w:hRule="exact"/>
        </w:trPr>
        <w:tc>
          <w:tcPr>
            <w:tcW w:w="2903" w:type="dxa"/>
            <w:tcBorders>
              <w:top w:val="single" w:sz="4" w:space="0" w:color="000000"/>
              <w:left w:val="nil" w:sz="6" w:space="0" w:color="auto"/>
              <w:bottom w:val="single" w:sz="8" w:space="0" w:color="000000"/>
              <w:right w:val="nil" w:sz="6" w:space="0" w:color="auto"/>
            </w:tcBorders>
          </w:tcPr>
          <w:p>
            <w:pPr>
              <w:pStyle w:val="TableParagraph"/>
              <w:spacing w:line="343"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4020"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649"/>
              <w:jc w:val="right"/>
              <w:rPr>
                <w:rFonts w:ascii="Arial Narrow" w:hAnsi="Arial Narrow" w:cs="Arial Narrow" w:eastAsia="Arial Narrow" w:hint="default"/>
                <w:sz w:val="24"/>
                <w:szCs w:val="24"/>
              </w:rPr>
            </w:pPr>
            <w:r>
              <w:rPr>
                <w:rFonts w:ascii="Arial Narrow"/>
                <w:b/>
                <w:spacing w:val="-1"/>
                <w:sz w:val="24"/>
              </w:rPr>
              <w:t>5,975,900,000.00</w:t>
            </w:r>
            <w:r>
              <w:rPr>
                <w:rFonts w:ascii="Arial Narrow"/>
                <w:spacing w:val="-1"/>
                <w:sz w:val="24"/>
              </w:rPr>
            </w:r>
          </w:p>
        </w:tc>
        <w:tc>
          <w:tcPr>
            <w:tcW w:w="2292"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7"/>
              <w:jc w:val="right"/>
              <w:rPr>
                <w:rFonts w:ascii="Arial Narrow" w:hAnsi="Arial Narrow" w:cs="Arial Narrow" w:eastAsia="Arial Narrow" w:hint="default"/>
                <w:sz w:val="24"/>
                <w:szCs w:val="24"/>
              </w:rPr>
            </w:pPr>
            <w:r>
              <w:rPr>
                <w:rFonts w:ascii="Arial Narrow"/>
                <w:b/>
                <w:spacing w:val="-1"/>
                <w:sz w:val="24"/>
              </w:rPr>
              <w:t>4,179,150,000.00</w:t>
            </w:r>
            <w:r>
              <w:rPr>
                <w:rFonts w:ascii="Arial Narrow"/>
                <w:spacing w:val="-1"/>
                <w:sz w:val="24"/>
              </w:rPr>
            </w:r>
          </w:p>
        </w:tc>
      </w:tr>
    </w:tbl>
    <w:p>
      <w:pPr>
        <w:pStyle w:val="BodyText"/>
        <w:spacing w:line="240" w:lineRule="auto" w:before="81"/>
        <w:ind w:right="882"/>
        <w:jc w:val="left"/>
      </w:pPr>
      <w:r>
        <w:rPr/>
        <w:t>①本集团质押、抵押情况详见附注十二、</w:t>
      </w:r>
      <w:r>
        <w:rPr>
          <w:rFonts w:ascii="Arial Narrow" w:hAnsi="Arial Narrow" w:cs="Arial Narrow" w:eastAsia="Arial Narrow" w:hint="default"/>
          <w:spacing w:val="-1"/>
        </w:rPr>
        <w:t>2</w:t>
      </w:r>
      <w:r>
        <w:rPr/>
        <w:t>（</w:t>
      </w:r>
      <w:r>
        <w:rPr>
          <w:rFonts w:ascii="Arial Narrow" w:hAnsi="Arial Narrow" w:cs="Arial Narrow" w:eastAsia="Arial Narrow" w:hint="default"/>
          <w:spacing w:val="-1"/>
        </w:rPr>
        <w:t>3</w:t>
      </w:r>
      <w:r>
        <w:rPr>
          <w:spacing w:val="-120"/>
        </w:rPr>
        <w:t>）。</w:t>
      </w:r>
      <w:r>
        <w:rPr/>
      </w:r>
    </w:p>
    <w:p>
      <w:pPr>
        <w:pStyle w:val="BodyText"/>
        <w:spacing w:line="240" w:lineRule="auto" w:before="197"/>
        <w:ind w:right="882"/>
        <w:jc w:val="left"/>
      </w:pPr>
      <w:r>
        <w:rPr/>
        <w:t>②长期借款的保证情况详见附注十、</w:t>
      </w:r>
      <w:r>
        <w:rPr>
          <w:rFonts w:ascii="Arial Narrow" w:hAnsi="Arial Narrow" w:cs="Arial Narrow" w:eastAsia="Arial Narrow" w:hint="default"/>
          <w:spacing w:val="-1"/>
        </w:rPr>
        <w:t>5</w:t>
      </w:r>
      <w:r>
        <w:rPr>
          <w:spacing w:val="-120"/>
        </w:rPr>
        <w:t>、</w:t>
      </w:r>
      <w:r>
        <w:rPr/>
        <w:t>（</w:t>
      </w:r>
      <w:r>
        <w:rPr>
          <w:rFonts w:ascii="Arial Narrow" w:hAnsi="Arial Narrow" w:cs="Arial Narrow" w:eastAsia="Arial Narrow" w:hint="default"/>
          <w:spacing w:val="-1"/>
        </w:rPr>
        <w:t>3</w:t>
      </w:r>
      <w:r>
        <w:rPr>
          <w:spacing w:val="-120"/>
        </w:rPr>
        <w:t>）。</w:t>
      </w:r>
      <w:r>
        <w:rPr/>
      </w:r>
    </w:p>
    <w:p>
      <w:pPr>
        <w:pStyle w:val="BodyText"/>
        <w:spacing w:line="240" w:lineRule="auto" w:before="196"/>
        <w:ind w:left="499" w:right="882"/>
        <w:jc w:val="left"/>
      </w:pPr>
      <w:bookmarkStart w:name="（2）一年内到期的应付债券" w:id="350"/>
      <w:bookmarkEnd w:id="350"/>
      <w:r>
        <w:rPr/>
      </w:r>
      <w:r>
        <w:rPr/>
        <w:t>（</w:t>
      </w:r>
      <w:r>
        <w:rPr>
          <w:rFonts w:ascii="Arial Narrow" w:hAnsi="Arial Narrow" w:cs="Arial Narrow" w:eastAsia="Arial Narrow" w:hint="default"/>
        </w:rPr>
        <w:t>2</w:t>
      </w:r>
      <w:r>
        <w:rPr/>
        <w:t>）一年内到期的应付债券</w:t>
      </w:r>
    </w:p>
    <w:p>
      <w:pPr>
        <w:spacing w:line="240" w:lineRule="auto" w:before="13"/>
        <w:rPr>
          <w:rFonts w:ascii="宋体" w:hAnsi="宋体" w:cs="宋体" w:eastAsia="宋体" w:hint="default"/>
          <w:sz w:val="17"/>
          <w:szCs w:val="17"/>
        </w:rPr>
      </w:pPr>
    </w:p>
    <w:tbl>
      <w:tblPr>
        <w:tblW w:w="0" w:type="auto"/>
        <w:jc w:val="left"/>
        <w:tblInd w:w="501" w:type="dxa"/>
        <w:tblLayout w:type="fixed"/>
        <w:tblCellMar>
          <w:top w:w="0" w:type="dxa"/>
          <w:left w:w="0" w:type="dxa"/>
          <w:bottom w:w="0" w:type="dxa"/>
          <w:right w:w="0" w:type="dxa"/>
        </w:tblCellMar>
        <w:tblLook w:val="01E0"/>
      </w:tblPr>
      <w:tblGrid>
        <w:gridCol w:w="3521"/>
        <w:gridCol w:w="3402"/>
        <w:gridCol w:w="2292"/>
      </w:tblGrid>
      <w:tr>
        <w:trPr>
          <w:trHeight w:val="392" w:hRule="exact"/>
        </w:trPr>
        <w:tc>
          <w:tcPr>
            <w:tcW w:w="3521" w:type="dxa"/>
            <w:tcBorders>
              <w:top w:val="single" w:sz="8" w:space="0" w:color="000000"/>
              <w:left w:val="nil" w:sz="6" w:space="0" w:color="auto"/>
              <w:bottom w:val="single" w:sz="4" w:space="0" w:color="000000"/>
              <w:right w:val="nil" w:sz="6" w:space="0" w:color="auto"/>
            </w:tcBorders>
          </w:tcPr>
          <w:p>
            <w:pPr>
              <w:pStyle w:val="TableParagraph"/>
              <w:spacing w:line="344"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债券名称</w:t>
            </w:r>
            <w:r>
              <w:rPr>
                <w:rFonts w:ascii="Microsoft JhengHei" w:hAnsi="Microsoft JhengHei" w:cs="Microsoft JhengHei" w:eastAsia="Microsoft JhengHei" w:hint="default"/>
                <w:sz w:val="24"/>
                <w:szCs w:val="24"/>
              </w:rPr>
            </w:r>
          </w:p>
        </w:tc>
        <w:tc>
          <w:tcPr>
            <w:tcW w:w="3402"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64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2292"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401" w:hRule="exact"/>
        </w:trPr>
        <w:tc>
          <w:tcPr>
            <w:tcW w:w="3521"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6" w:right="0"/>
              <w:jc w:val="left"/>
              <w:rPr>
                <w:rFonts w:ascii="Arial Narrow" w:hAnsi="Arial Narrow" w:cs="Arial Narrow" w:eastAsia="Arial Narrow" w:hint="default"/>
                <w:sz w:val="24"/>
                <w:szCs w:val="24"/>
              </w:rPr>
            </w:pPr>
            <w:r>
              <w:rPr>
                <w:rFonts w:ascii="Arial Narrow" w:hAnsi="Arial Narrow" w:cs="Arial Narrow" w:eastAsia="Arial Narrow" w:hint="default"/>
                <w:sz w:val="24"/>
                <w:szCs w:val="24"/>
              </w:rPr>
              <w:t>15 </w:t>
            </w:r>
            <w:r>
              <w:rPr>
                <w:rFonts w:ascii="宋体" w:hAnsi="宋体" w:cs="宋体" w:eastAsia="宋体" w:hint="default"/>
                <w:sz w:val="24"/>
                <w:szCs w:val="24"/>
              </w:rPr>
              <w:t>中南建设</w:t>
            </w:r>
            <w:r>
              <w:rPr>
                <w:rFonts w:ascii="宋体" w:hAnsi="宋体" w:cs="宋体" w:eastAsia="宋体" w:hint="default"/>
                <w:spacing w:val="-57"/>
                <w:sz w:val="24"/>
                <w:szCs w:val="24"/>
              </w:rPr>
              <w:t> </w:t>
            </w:r>
            <w:r>
              <w:rPr>
                <w:rFonts w:ascii="Arial Narrow" w:hAnsi="Arial Narrow" w:cs="Arial Narrow" w:eastAsia="Arial Narrow" w:hint="default"/>
                <w:sz w:val="24"/>
                <w:szCs w:val="24"/>
              </w:rPr>
              <w:t>PPN001</w:t>
            </w:r>
          </w:p>
        </w:tc>
        <w:tc>
          <w:tcPr>
            <w:tcW w:w="3402"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649"/>
              <w:jc w:val="right"/>
              <w:rPr>
                <w:rFonts w:ascii="Arial Narrow" w:hAnsi="Arial Narrow" w:cs="Arial Narrow" w:eastAsia="Arial Narrow" w:hint="default"/>
                <w:sz w:val="24"/>
                <w:szCs w:val="24"/>
              </w:rPr>
            </w:pPr>
            <w:r>
              <w:rPr>
                <w:rFonts w:ascii="Arial Narrow"/>
                <w:sz w:val="24"/>
              </w:rPr>
              <w:t>-</w:t>
            </w:r>
          </w:p>
        </w:tc>
        <w:tc>
          <w:tcPr>
            <w:tcW w:w="2292"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106"/>
              <w:jc w:val="right"/>
              <w:rPr>
                <w:rFonts w:ascii="Arial Narrow" w:hAnsi="Arial Narrow" w:cs="Arial Narrow" w:eastAsia="Arial Narrow" w:hint="default"/>
                <w:sz w:val="24"/>
                <w:szCs w:val="24"/>
              </w:rPr>
            </w:pPr>
            <w:r>
              <w:rPr>
                <w:rFonts w:ascii="Arial Narrow"/>
                <w:spacing w:val="-1"/>
                <w:sz w:val="24"/>
              </w:rPr>
              <w:t>998,026,156.49</w:t>
            </w:r>
          </w:p>
        </w:tc>
      </w:tr>
      <w:tr>
        <w:trPr>
          <w:trHeight w:val="394" w:hRule="exact"/>
        </w:trPr>
        <w:tc>
          <w:tcPr>
            <w:tcW w:w="3521" w:type="dxa"/>
            <w:tcBorders>
              <w:top w:val="nil" w:sz="6" w:space="0" w:color="auto"/>
              <w:left w:val="nil" w:sz="6" w:space="0" w:color="auto"/>
              <w:bottom w:val="nil" w:sz="6" w:space="0" w:color="auto"/>
              <w:right w:val="nil" w:sz="6" w:space="0" w:color="auto"/>
            </w:tcBorders>
          </w:tcPr>
          <w:p>
            <w:pPr>
              <w:pStyle w:val="TableParagraph"/>
              <w:spacing w:line="326" w:lineRule="exact"/>
              <w:ind w:left="106" w:right="0"/>
              <w:jc w:val="left"/>
              <w:rPr>
                <w:rFonts w:ascii="Arial Narrow" w:hAnsi="Arial Narrow" w:cs="Arial Narrow" w:eastAsia="Arial Narrow" w:hint="default"/>
                <w:sz w:val="24"/>
                <w:szCs w:val="24"/>
              </w:rPr>
            </w:pPr>
            <w:r>
              <w:rPr>
                <w:rFonts w:ascii="Arial Narrow" w:hAnsi="Arial Narrow" w:cs="Arial Narrow" w:eastAsia="Arial Narrow" w:hint="default"/>
                <w:sz w:val="24"/>
                <w:szCs w:val="24"/>
              </w:rPr>
              <w:t>15 </w:t>
            </w:r>
            <w:r>
              <w:rPr>
                <w:rFonts w:ascii="宋体" w:hAnsi="宋体" w:cs="宋体" w:eastAsia="宋体" w:hint="default"/>
                <w:sz w:val="24"/>
                <w:szCs w:val="24"/>
              </w:rPr>
              <w:t>中南</w:t>
            </w:r>
            <w:r>
              <w:rPr>
                <w:rFonts w:ascii="宋体" w:hAnsi="宋体" w:cs="宋体" w:eastAsia="宋体" w:hint="default"/>
                <w:spacing w:val="-58"/>
                <w:sz w:val="24"/>
                <w:szCs w:val="24"/>
              </w:rPr>
              <w:t> </w:t>
            </w:r>
            <w:r>
              <w:rPr>
                <w:rFonts w:ascii="Arial Narrow" w:hAnsi="Arial Narrow" w:cs="Arial Narrow" w:eastAsia="Arial Narrow" w:hint="default"/>
                <w:sz w:val="24"/>
                <w:szCs w:val="24"/>
              </w:rPr>
              <w:t>01</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49"/>
              <w:jc w:val="right"/>
              <w:rPr>
                <w:rFonts w:ascii="Arial Narrow" w:hAnsi="Arial Narrow" w:cs="Arial Narrow" w:eastAsia="Arial Narrow" w:hint="default"/>
                <w:sz w:val="24"/>
                <w:szCs w:val="24"/>
              </w:rPr>
            </w:pPr>
            <w:r>
              <w:rPr>
                <w:rFonts w:ascii="Arial Narrow"/>
                <w:sz w:val="24"/>
              </w:rPr>
              <w:t>-</w:t>
            </w:r>
          </w:p>
        </w:tc>
        <w:tc>
          <w:tcPr>
            <w:tcW w:w="229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290,000,000.00</w:t>
            </w:r>
          </w:p>
        </w:tc>
      </w:tr>
      <w:tr>
        <w:trPr>
          <w:trHeight w:val="397" w:hRule="exact"/>
        </w:trPr>
        <w:tc>
          <w:tcPr>
            <w:tcW w:w="3521" w:type="dxa"/>
            <w:tcBorders>
              <w:top w:val="nil" w:sz="6" w:space="0" w:color="auto"/>
              <w:left w:val="nil" w:sz="6" w:space="0" w:color="auto"/>
              <w:bottom w:val="single" w:sz="4" w:space="0" w:color="000000"/>
              <w:right w:val="nil" w:sz="6" w:space="0" w:color="auto"/>
            </w:tcBorders>
          </w:tcPr>
          <w:p>
            <w:pPr>
              <w:pStyle w:val="TableParagraph"/>
              <w:spacing w:line="330" w:lineRule="exact"/>
              <w:ind w:left="106" w:right="0"/>
              <w:jc w:val="left"/>
              <w:rPr>
                <w:rFonts w:ascii="Arial Narrow" w:hAnsi="Arial Narrow" w:cs="Arial Narrow" w:eastAsia="Arial Narrow" w:hint="default"/>
                <w:sz w:val="24"/>
                <w:szCs w:val="24"/>
              </w:rPr>
            </w:pPr>
            <w:r>
              <w:rPr>
                <w:rFonts w:ascii="Arial Narrow" w:hAnsi="Arial Narrow" w:cs="Arial Narrow" w:eastAsia="Arial Narrow" w:hint="default"/>
                <w:sz w:val="24"/>
                <w:szCs w:val="24"/>
              </w:rPr>
              <w:t>16 </w:t>
            </w:r>
            <w:r>
              <w:rPr>
                <w:rFonts w:ascii="宋体" w:hAnsi="宋体" w:cs="宋体" w:eastAsia="宋体" w:hint="default"/>
                <w:sz w:val="24"/>
                <w:szCs w:val="24"/>
              </w:rPr>
              <w:t>中建</w:t>
            </w:r>
            <w:r>
              <w:rPr>
                <w:rFonts w:ascii="宋体" w:hAnsi="宋体" w:cs="宋体" w:eastAsia="宋体" w:hint="default"/>
                <w:spacing w:val="-58"/>
                <w:sz w:val="24"/>
                <w:szCs w:val="24"/>
              </w:rPr>
              <w:t> </w:t>
            </w:r>
            <w:r>
              <w:rPr>
                <w:rFonts w:ascii="Arial Narrow" w:hAnsi="Arial Narrow" w:cs="Arial Narrow" w:eastAsia="Arial Narrow" w:hint="default"/>
                <w:sz w:val="24"/>
                <w:szCs w:val="24"/>
              </w:rPr>
              <w:t>01</w:t>
            </w:r>
          </w:p>
        </w:tc>
        <w:tc>
          <w:tcPr>
            <w:tcW w:w="3402"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648"/>
              <w:jc w:val="right"/>
              <w:rPr>
                <w:rFonts w:ascii="Arial Narrow" w:hAnsi="Arial Narrow" w:cs="Arial Narrow" w:eastAsia="Arial Narrow" w:hint="default"/>
                <w:sz w:val="24"/>
                <w:szCs w:val="24"/>
              </w:rPr>
            </w:pPr>
            <w:r>
              <w:rPr>
                <w:rFonts w:ascii="Arial Narrow"/>
                <w:spacing w:val="-1"/>
                <w:sz w:val="24"/>
              </w:rPr>
              <w:t>890,000,000.00</w:t>
            </w:r>
          </w:p>
        </w:tc>
        <w:tc>
          <w:tcPr>
            <w:tcW w:w="2292"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402" w:hRule="exact"/>
        </w:trPr>
        <w:tc>
          <w:tcPr>
            <w:tcW w:w="3521" w:type="dxa"/>
            <w:tcBorders>
              <w:top w:val="single" w:sz="4" w:space="0" w:color="000000"/>
              <w:left w:val="nil" w:sz="6" w:space="0" w:color="auto"/>
              <w:bottom w:val="single" w:sz="8" w:space="0" w:color="000000"/>
              <w:right w:val="nil" w:sz="6" w:space="0" w:color="auto"/>
            </w:tcBorders>
          </w:tcPr>
          <w:p>
            <w:pPr>
              <w:pStyle w:val="TableParagraph"/>
              <w:spacing w:line="343"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3402"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648"/>
              <w:jc w:val="right"/>
              <w:rPr>
                <w:rFonts w:ascii="Arial Narrow" w:hAnsi="Arial Narrow" w:cs="Arial Narrow" w:eastAsia="Arial Narrow" w:hint="default"/>
                <w:sz w:val="24"/>
                <w:szCs w:val="24"/>
              </w:rPr>
            </w:pPr>
            <w:r>
              <w:rPr>
                <w:rFonts w:ascii="Arial Narrow"/>
                <w:b/>
                <w:spacing w:val="-1"/>
                <w:sz w:val="24"/>
              </w:rPr>
              <w:t>890,000,000.00</w:t>
            </w:r>
            <w:r>
              <w:rPr>
                <w:rFonts w:ascii="Arial Narrow"/>
                <w:spacing w:val="-1"/>
                <w:sz w:val="24"/>
              </w:rPr>
            </w:r>
          </w:p>
        </w:tc>
        <w:tc>
          <w:tcPr>
            <w:tcW w:w="2292"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6"/>
              <w:jc w:val="right"/>
              <w:rPr>
                <w:rFonts w:ascii="Arial Narrow" w:hAnsi="Arial Narrow" w:cs="Arial Narrow" w:eastAsia="Arial Narrow" w:hint="default"/>
                <w:sz w:val="24"/>
                <w:szCs w:val="24"/>
              </w:rPr>
            </w:pPr>
            <w:r>
              <w:rPr>
                <w:rFonts w:ascii="Arial Narrow"/>
                <w:b/>
                <w:spacing w:val="-1"/>
                <w:sz w:val="24"/>
              </w:rPr>
              <w:t>1,288,026,156.49</w:t>
            </w:r>
            <w:r>
              <w:rPr>
                <w:rFonts w:ascii="Arial Narrow"/>
                <w:spacing w:val="-1"/>
                <w:sz w:val="24"/>
              </w:rPr>
            </w:r>
          </w:p>
        </w:tc>
      </w:tr>
    </w:tbl>
    <w:p>
      <w:pPr>
        <w:pStyle w:val="BodyText"/>
        <w:spacing w:line="240" w:lineRule="auto" w:before="81"/>
        <w:ind w:left="499" w:right="882"/>
        <w:jc w:val="left"/>
      </w:pPr>
      <w:bookmarkStart w:name="（3）一年内到期的长期应付款" w:id="351"/>
      <w:bookmarkEnd w:id="351"/>
      <w:r>
        <w:rPr/>
      </w:r>
      <w:r>
        <w:rPr/>
        <w:t>（</w:t>
      </w:r>
      <w:r>
        <w:rPr>
          <w:rFonts w:ascii="Arial Narrow" w:hAnsi="Arial Narrow" w:cs="Arial Narrow" w:eastAsia="Arial Narrow" w:hint="default"/>
        </w:rPr>
        <w:t>3</w:t>
      </w:r>
      <w:r>
        <w:rPr/>
        <w:t>）一年内到期的长期应付款</w:t>
      </w:r>
    </w:p>
    <w:p>
      <w:pPr>
        <w:spacing w:line="240" w:lineRule="auto" w:before="1"/>
        <w:rPr>
          <w:rFonts w:ascii="宋体" w:hAnsi="宋体" w:cs="宋体" w:eastAsia="宋体" w:hint="default"/>
          <w:sz w:val="18"/>
          <w:szCs w:val="18"/>
        </w:rPr>
      </w:pPr>
    </w:p>
    <w:tbl>
      <w:tblPr>
        <w:tblW w:w="0" w:type="auto"/>
        <w:jc w:val="left"/>
        <w:tblInd w:w="501" w:type="dxa"/>
        <w:tblLayout w:type="fixed"/>
        <w:tblCellMar>
          <w:top w:w="0" w:type="dxa"/>
          <w:left w:w="0" w:type="dxa"/>
          <w:bottom w:w="0" w:type="dxa"/>
          <w:right w:w="0" w:type="dxa"/>
        </w:tblCellMar>
        <w:tblLook w:val="01E0"/>
      </w:tblPr>
      <w:tblGrid>
        <w:gridCol w:w="3345"/>
        <w:gridCol w:w="3660"/>
        <w:gridCol w:w="2209"/>
      </w:tblGrid>
      <w:tr>
        <w:trPr>
          <w:trHeight w:val="391" w:hRule="exact"/>
        </w:trPr>
        <w:tc>
          <w:tcPr>
            <w:tcW w:w="3345" w:type="dxa"/>
            <w:tcBorders>
              <w:top w:val="single" w:sz="8" w:space="0" w:color="000000"/>
              <w:left w:val="nil" w:sz="6" w:space="0" w:color="auto"/>
              <w:bottom w:val="single" w:sz="4" w:space="0" w:color="000000"/>
              <w:right w:val="nil" w:sz="6" w:space="0" w:color="auto"/>
            </w:tcBorders>
          </w:tcPr>
          <w:p>
            <w:pPr>
              <w:pStyle w:val="TableParagraph"/>
              <w:spacing w:line="343"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3660" w:type="dxa"/>
            <w:tcBorders>
              <w:top w:val="single" w:sz="8" w:space="0" w:color="000000"/>
              <w:left w:val="nil" w:sz="6" w:space="0" w:color="auto"/>
              <w:bottom w:val="single" w:sz="4" w:space="0" w:color="000000"/>
              <w:right w:val="nil" w:sz="6" w:space="0" w:color="auto"/>
            </w:tcBorders>
          </w:tcPr>
          <w:p>
            <w:pPr>
              <w:pStyle w:val="TableParagraph"/>
              <w:spacing w:line="343" w:lineRule="exact"/>
              <w:ind w:right="730"/>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2209" w:type="dxa"/>
            <w:tcBorders>
              <w:top w:val="single" w:sz="8" w:space="0" w:color="000000"/>
              <w:left w:val="nil" w:sz="6" w:space="0" w:color="auto"/>
              <w:bottom w:val="single" w:sz="4" w:space="0" w:color="000000"/>
              <w:right w:val="nil" w:sz="6" w:space="0" w:color="auto"/>
            </w:tcBorders>
          </w:tcPr>
          <w:p>
            <w:pPr>
              <w:pStyle w:val="TableParagraph"/>
              <w:spacing w:line="343" w:lineRule="exact"/>
              <w:ind w:right="10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403" w:hRule="exact"/>
        </w:trPr>
        <w:tc>
          <w:tcPr>
            <w:tcW w:w="3345"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left="106" w:right="0"/>
              <w:jc w:val="left"/>
              <w:rPr>
                <w:rFonts w:ascii="宋体" w:hAnsi="宋体" w:cs="宋体" w:eastAsia="宋体" w:hint="default"/>
                <w:sz w:val="24"/>
                <w:szCs w:val="24"/>
              </w:rPr>
            </w:pPr>
            <w:r>
              <w:rPr>
                <w:rFonts w:ascii="宋体" w:hAnsi="宋体" w:cs="宋体" w:eastAsia="宋体" w:hint="default"/>
                <w:sz w:val="24"/>
                <w:szCs w:val="24"/>
              </w:rPr>
              <w:t>应付融资租赁款</w:t>
            </w:r>
          </w:p>
        </w:tc>
        <w:tc>
          <w:tcPr>
            <w:tcW w:w="3660"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right="731"/>
              <w:jc w:val="right"/>
              <w:rPr>
                <w:rFonts w:ascii="Arial Narrow" w:hAnsi="Arial Narrow" w:cs="Arial Narrow" w:eastAsia="Arial Narrow" w:hint="default"/>
                <w:sz w:val="24"/>
                <w:szCs w:val="24"/>
              </w:rPr>
            </w:pPr>
            <w:r>
              <w:rPr>
                <w:rFonts w:ascii="Arial Narrow"/>
                <w:spacing w:val="-1"/>
                <w:sz w:val="24"/>
              </w:rPr>
              <w:t>460,690,600.61</w:t>
            </w:r>
          </w:p>
        </w:tc>
        <w:tc>
          <w:tcPr>
            <w:tcW w:w="2209"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right="105"/>
              <w:jc w:val="right"/>
              <w:rPr>
                <w:rFonts w:ascii="Arial Narrow" w:hAnsi="Arial Narrow" w:cs="Arial Narrow" w:eastAsia="Arial Narrow" w:hint="default"/>
                <w:sz w:val="24"/>
                <w:szCs w:val="24"/>
              </w:rPr>
            </w:pPr>
            <w:r>
              <w:rPr>
                <w:rFonts w:ascii="Arial Narrow"/>
                <w:spacing w:val="-1"/>
                <w:sz w:val="24"/>
              </w:rPr>
              <w:t>468,667,177.31</w:t>
            </w:r>
          </w:p>
        </w:tc>
      </w:tr>
    </w:tbl>
    <w:p>
      <w:pPr>
        <w:pStyle w:val="BodyText"/>
        <w:spacing w:line="240" w:lineRule="auto" w:before="81"/>
        <w:ind w:right="882"/>
        <w:jc w:val="left"/>
      </w:pPr>
      <w:r>
        <w:rPr/>
        <w:t>说明：应付融资租赁款详见附注五、</w:t>
      </w:r>
      <w:r>
        <w:rPr>
          <w:rFonts w:ascii="Arial Narrow" w:hAnsi="Arial Narrow" w:cs="Arial Narrow" w:eastAsia="Arial Narrow" w:hint="default"/>
        </w:rPr>
        <w:t>30</w:t>
      </w:r>
      <w:r>
        <w:rPr/>
        <w:t>。</w:t>
      </w:r>
    </w:p>
    <w:p>
      <w:pPr>
        <w:pStyle w:val="BodyText"/>
        <w:spacing w:line="240" w:lineRule="auto" w:before="196"/>
        <w:ind w:left="141" w:right="882"/>
        <w:jc w:val="left"/>
      </w:pPr>
      <w:bookmarkStart w:name="27、其他流动负债" w:id="352"/>
      <w:bookmarkEnd w:id="352"/>
      <w:r>
        <w:rPr/>
      </w:r>
      <w:r>
        <w:rPr>
          <w:rFonts w:ascii="Arial Narrow" w:hAnsi="Arial Narrow" w:cs="Arial Narrow" w:eastAsia="Arial Narrow" w:hint="default"/>
        </w:rPr>
        <w:t>27</w:t>
      </w:r>
      <w:r>
        <w:rPr/>
        <w:t>、其他流动负债</w:t>
      </w:r>
    </w:p>
    <w:p>
      <w:pPr>
        <w:spacing w:line="240" w:lineRule="auto" w:before="1"/>
        <w:rPr>
          <w:rFonts w:ascii="宋体" w:hAnsi="宋体" w:cs="宋体" w:eastAsia="宋体" w:hint="default"/>
          <w:sz w:val="18"/>
          <w:szCs w:val="18"/>
        </w:rPr>
      </w:pPr>
    </w:p>
    <w:tbl>
      <w:tblPr>
        <w:tblW w:w="0" w:type="auto"/>
        <w:jc w:val="left"/>
        <w:tblInd w:w="501" w:type="dxa"/>
        <w:tblLayout w:type="fixed"/>
        <w:tblCellMar>
          <w:top w:w="0" w:type="dxa"/>
          <w:left w:w="0" w:type="dxa"/>
          <w:bottom w:w="0" w:type="dxa"/>
          <w:right w:w="0" w:type="dxa"/>
        </w:tblCellMar>
        <w:tblLook w:val="01E0"/>
      </w:tblPr>
      <w:tblGrid>
        <w:gridCol w:w="3157"/>
        <w:gridCol w:w="3848"/>
        <w:gridCol w:w="2209"/>
      </w:tblGrid>
      <w:tr>
        <w:trPr>
          <w:trHeight w:val="391" w:hRule="exact"/>
        </w:trPr>
        <w:tc>
          <w:tcPr>
            <w:tcW w:w="3157" w:type="dxa"/>
            <w:tcBorders>
              <w:top w:val="single" w:sz="8" w:space="0" w:color="000000"/>
              <w:left w:val="nil" w:sz="6" w:space="0" w:color="auto"/>
              <w:bottom w:val="single" w:sz="4" w:space="0" w:color="000000"/>
              <w:right w:val="nil" w:sz="6" w:space="0" w:color="auto"/>
            </w:tcBorders>
          </w:tcPr>
          <w:p>
            <w:pPr>
              <w:pStyle w:val="TableParagraph"/>
              <w:spacing w:line="343"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3848" w:type="dxa"/>
            <w:tcBorders>
              <w:top w:val="single" w:sz="8" w:space="0" w:color="000000"/>
              <w:left w:val="nil" w:sz="6" w:space="0" w:color="auto"/>
              <w:bottom w:val="single" w:sz="4" w:space="0" w:color="000000"/>
              <w:right w:val="nil" w:sz="6" w:space="0" w:color="auto"/>
            </w:tcBorders>
          </w:tcPr>
          <w:p>
            <w:pPr>
              <w:pStyle w:val="TableParagraph"/>
              <w:spacing w:line="343" w:lineRule="exact"/>
              <w:ind w:right="730"/>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2209" w:type="dxa"/>
            <w:tcBorders>
              <w:top w:val="single" w:sz="8" w:space="0" w:color="000000"/>
              <w:left w:val="nil" w:sz="6" w:space="0" w:color="auto"/>
              <w:bottom w:val="single" w:sz="4" w:space="0" w:color="000000"/>
              <w:right w:val="nil" w:sz="6" w:space="0" w:color="auto"/>
            </w:tcBorders>
          </w:tcPr>
          <w:p>
            <w:pPr>
              <w:pStyle w:val="TableParagraph"/>
              <w:spacing w:line="343" w:lineRule="exact"/>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403" w:hRule="exact"/>
        </w:trPr>
        <w:tc>
          <w:tcPr>
            <w:tcW w:w="3157"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left="106" w:right="0"/>
              <w:jc w:val="left"/>
              <w:rPr>
                <w:rFonts w:ascii="宋体" w:hAnsi="宋体" w:cs="宋体" w:eastAsia="宋体" w:hint="default"/>
                <w:sz w:val="24"/>
                <w:szCs w:val="24"/>
              </w:rPr>
            </w:pPr>
            <w:r>
              <w:rPr>
                <w:rFonts w:ascii="宋体" w:hAnsi="宋体" w:cs="宋体" w:eastAsia="宋体" w:hint="default"/>
                <w:sz w:val="24"/>
                <w:szCs w:val="24"/>
              </w:rPr>
              <w:t>待转销项税额</w:t>
            </w:r>
          </w:p>
        </w:tc>
        <w:tc>
          <w:tcPr>
            <w:tcW w:w="3848"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right="730"/>
              <w:jc w:val="right"/>
              <w:rPr>
                <w:rFonts w:ascii="Arial Narrow" w:hAnsi="Arial Narrow" w:cs="Arial Narrow" w:eastAsia="Arial Narrow" w:hint="default"/>
                <w:sz w:val="18"/>
                <w:szCs w:val="18"/>
              </w:rPr>
            </w:pPr>
            <w:r>
              <w:rPr>
                <w:rFonts w:ascii="Arial Narrow"/>
                <w:spacing w:val="-1"/>
                <w:sz w:val="24"/>
              </w:rPr>
              <w:t>1,157,927,825.5</w:t>
            </w:r>
            <w:r>
              <w:rPr>
                <w:rFonts w:ascii="Arial Narrow"/>
                <w:spacing w:val="-1"/>
                <w:sz w:val="18"/>
              </w:rPr>
              <w:t>1</w:t>
            </w:r>
          </w:p>
        </w:tc>
        <w:tc>
          <w:tcPr>
            <w:tcW w:w="2209"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4"/>
                <w:szCs w:val="24"/>
              </w:rPr>
            </w:pPr>
            <w:r>
              <w:rPr>
                <w:rFonts w:ascii="Arial Narrow"/>
                <w:spacing w:val="-1"/>
                <w:sz w:val="24"/>
              </w:rPr>
              <w:t>502,492,625.00</w:t>
            </w:r>
          </w:p>
        </w:tc>
      </w:tr>
    </w:tbl>
    <w:p>
      <w:pPr>
        <w:pStyle w:val="BodyText"/>
        <w:spacing w:line="240" w:lineRule="auto" w:before="81"/>
        <w:ind w:left="141" w:right="882"/>
        <w:jc w:val="left"/>
      </w:pPr>
      <w:bookmarkStart w:name="28、长期借款" w:id="353"/>
      <w:bookmarkEnd w:id="353"/>
      <w:r>
        <w:rPr/>
      </w:r>
      <w:r>
        <w:rPr>
          <w:rFonts w:ascii="Arial Narrow" w:hAnsi="Arial Narrow" w:cs="Arial Narrow" w:eastAsia="Arial Narrow" w:hint="default"/>
        </w:rPr>
        <w:t>28</w:t>
      </w:r>
      <w:r>
        <w:rPr/>
        <w:t>、长期借款</w:t>
      </w:r>
    </w:p>
    <w:p>
      <w:pPr>
        <w:spacing w:line="240" w:lineRule="auto" w:before="13"/>
        <w:rPr>
          <w:rFonts w:ascii="宋体" w:hAnsi="宋体" w:cs="宋体" w:eastAsia="宋体" w:hint="default"/>
          <w:sz w:val="17"/>
          <w:szCs w:val="17"/>
        </w:rPr>
      </w:pPr>
    </w:p>
    <w:tbl>
      <w:tblPr>
        <w:tblW w:w="0" w:type="auto"/>
        <w:jc w:val="left"/>
        <w:tblInd w:w="501" w:type="dxa"/>
        <w:tblLayout w:type="fixed"/>
        <w:tblCellMar>
          <w:top w:w="0" w:type="dxa"/>
          <w:left w:w="0" w:type="dxa"/>
          <w:bottom w:w="0" w:type="dxa"/>
          <w:right w:w="0" w:type="dxa"/>
        </w:tblCellMar>
        <w:tblLook w:val="01E0"/>
      </w:tblPr>
      <w:tblGrid>
        <w:gridCol w:w="3810"/>
        <w:gridCol w:w="2992"/>
        <w:gridCol w:w="2277"/>
      </w:tblGrid>
      <w:tr>
        <w:trPr>
          <w:trHeight w:val="392" w:hRule="exact"/>
        </w:trPr>
        <w:tc>
          <w:tcPr>
            <w:tcW w:w="3810" w:type="dxa"/>
            <w:tcBorders>
              <w:top w:val="single" w:sz="8" w:space="0" w:color="000000"/>
              <w:left w:val="nil" w:sz="6" w:space="0" w:color="auto"/>
              <w:bottom w:val="single" w:sz="4" w:space="0" w:color="000000"/>
              <w:right w:val="nil" w:sz="6" w:space="0" w:color="auto"/>
            </w:tcBorders>
          </w:tcPr>
          <w:p>
            <w:pPr>
              <w:pStyle w:val="TableParagraph"/>
              <w:spacing w:line="344"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2992"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52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2277"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401" w:hRule="exact"/>
        </w:trPr>
        <w:tc>
          <w:tcPr>
            <w:tcW w:w="381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6" w:right="0"/>
              <w:jc w:val="left"/>
              <w:rPr>
                <w:rFonts w:ascii="宋体" w:hAnsi="宋体" w:cs="宋体" w:eastAsia="宋体" w:hint="default"/>
                <w:sz w:val="24"/>
                <w:szCs w:val="24"/>
              </w:rPr>
            </w:pPr>
            <w:r>
              <w:rPr>
                <w:rFonts w:ascii="宋体" w:hAnsi="宋体" w:cs="宋体" w:eastAsia="宋体" w:hint="default"/>
                <w:sz w:val="24"/>
                <w:szCs w:val="24"/>
              </w:rPr>
              <w:t>质押借款</w:t>
            </w:r>
          </w:p>
        </w:tc>
        <w:tc>
          <w:tcPr>
            <w:tcW w:w="2992"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525"/>
              <w:jc w:val="right"/>
              <w:rPr>
                <w:rFonts w:ascii="Arial Narrow" w:hAnsi="Arial Narrow" w:cs="Arial Narrow" w:eastAsia="Arial Narrow" w:hint="default"/>
                <w:sz w:val="24"/>
                <w:szCs w:val="24"/>
              </w:rPr>
            </w:pPr>
            <w:r>
              <w:rPr>
                <w:rFonts w:ascii="Arial Narrow"/>
                <w:spacing w:val="-1"/>
                <w:sz w:val="24"/>
              </w:rPr>
              <w:t>6,016,640,000.00</w:t>
            </w:r>
          </w:p>
        </w:tc>
        <w:tc>
          <w:tcPr>
            <w:tcW w:w="2277"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107"/>
              <w:jc w:val="right"/>
              <w:rPr>
                <w:rFonts w:ascii="Arial Narrow" w:hAnsi="Arial Narrow" w:cs="Arial Narrow" w:eastAsia="Arial Narrow" w:hint="default"/>
                <w:sz w:val="24"/>
                <w:szCs w:val="24"/>
              </w:rPr>
            </w:pPr>
            <w:r>
              <w:rPr>
                <w:rFonts w:ascii="Arial Narrow"/>
                <w:spacing w:val="-1"/>
                <w:sz w:val="24"/>
              </w:rPr>
              <w:t>6,699,087,623.00</w:t>
            </w:r>
          </w:p>
        </w:tc>
      </w:tr>
      <w:tr>
        <w:trPr>
          <w:trHeight w:val="394" w:hRule="exact"/>
        </w:trPr>
        <w:tc>
          <w:tcPr>
            <w:tcW w:w="3810" w:type="dxa"/>
            <w:tcBorders>
              <w:top w:val="nil" w:sz="6" w:space="0" w:color="auto"/>
              <w:left w:val="nil" w:sz="6" w:space="0" w:color="auto"/>
              <w:bottom w:val="nil" w:sz="6" w:space="0" w:color="auto"/>
              <w:right w:val="nil" w:sz="6" w:space="0" w:color="auto"/>
            </w:tcBorders>
          </w:tcPr>
          <w:p>
            <w:pPr>
              <w:pStyle w:val="TableParagraph"/>
              <w:spacing w:line="310" w:lineRule="exact"/>
              <w:ind w:left="106" w:right="0"/>
              <w:jc w:val="left"/>
              <w:rPr>
                <w:rFonts w:ascii="宋体" w:hAnsi="宋体" w:cs="宋体" w:eastAsia="宋体" w:hint="default"/>
                <w:sz w:val="24"/>
                <w:szCs w:val="24"/>
              </w:rPr>
            </w:pPr>
            <w:r>
              <w:rPr>
                <w:rFonts w:ascii="宋体" w:hAnsi="宋体" w:cs="宋体" w:eastAsia="宋体" w:hint="default"/>
                <w:sz w:val="24"/>
                <w:szCs w:val="24"/>
              </w:rPr>
              <w:t>抵押借款</w:t>
            </w:r>
          </w:p>
        </w:tc>
        <w:tc>
          <w:tcPr>
            <w:tcW w:w="29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24"/>
              <w:jc w:val="right"/>
              <w:rPr>
                <w:rFonts w:ascii="Arial Narrow" w:hAnsi="Arial Narrow" w:cs="Arial Narrow" w:eastAsia="Arial Narrow" w:hint="default"/>
                <w:sz w:val="24"/>
                <w:szCs w:val="24"/>
              </w:rPr>
            </w:pPr>
            <w:r>
              <w:rPr>
                <w:rFonts w:ascii="Arial Narrow"/>
                <w:spacing w:val="-1"/>
                <w:sz w:val="24"/>
              </w:rPr>
              <w:t>28,091,317,700.00</w:t>
            </w:r>
          </w:p>
        </w:tc>
        <w:tc>
          <w:tcPr>
            <w:tcW w:w="22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Arial Narrow" w:hAnsi="Arial Narrow" w:cs="Arial Narrow" w:eastAsia="Arial Narrow" w:hint="default"/>
                <w:sz w:val="24"/>
                <w:szCs w:val="24"/>
              </w:rPr>
            </w:pPr>
            <w:r>
              <w:rPr>
                <w:rFonts w:ascii="Arial Narrow"/>
                <w:spacing w:val="-1"/>
                <w:sz w:val="24"/>
              </w:rPr>
              <w:t>14,151,590,000.00</w:t>
            </w:r>
          </w:p>
        </w:tc>
      </w:tr>
      <w:tr>
        <w:trPr>
          <w:trHeight w:val="397" w:hRule="exact"/>
        </w:trPr>
        <w:tc>
          <w:tcPr>
            <w:tcW w:w="381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保证借款</w:t>
            </w:r>
          </w:p>
        </w:tc>
        <w:tc>
          <w:tcPr>
            <w:tcW w:w="299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25"/>
              <w:jc w:val="right"/>
              <w:rPr>
                <w:rFonts w:ascii="Arial Narrow" w:hAnsi="Arial Narrow" w:cs="Arial Narrow" w:eastAsia="Arial Narrow" w:hint="default"/>
                <w:sz w:val="24"/>
                <w:szCs w:val="24"/>
              </w:rPr>
            </w:pPr>
            <w:r>
              <w:rPr>
                <w:rFonts w:ascii="Arial Narrow"/>
                <w:spacing w:val="-1"/>
                <w:sz w:val="24"/>
              </w:rPr>
              <w:t>1,995,000,000.00</w:t>
            </w:r>
          </w:p>
        </w:tc>
        <w:tc>
          <w:tcPr>
            <w:tcW w:w="227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3,983,779,280.00</w:t>
            </w:r>
          </w:p>
        </w:tc>
      </w:tr>
      <w:tr>
        <w:trPr>
          <w:trHeight w:val="397" w:hRule="exact"/>
        </w:trPr>
        <w:tc>
          <w:tcPr>
            <w:tcW w:w="381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信用借款</w:t>
            </w:r>
          </w:p>
        </w:tc>
        <w:tc>
          <w:tcPr>
            <w:tcW w:w="299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25"/>
              <w:jc w:val="right"/>
              <w:rPr>
                <w:rFonts w:ascii="Arial Narrow" w:hAnsi="Arial Narrow" w:cs="Arial Narrow" w:eastAsia="Arial Narrow" w:hint="default"/>
                <w:sz w:val="24"/>
                <w:szCs w:val="24"/>
              </w:rPr>
            </w:pPr>
            <w:r>
              <w:rPr>
                <w:rFonts w:ascii="Arial Narrow"/>
                <w:sz w:val="24"/>
              </w:rPr>
              <w:t>-</w:t>
            </w:r>
          </w:p>
        </w:tc>
        <w:tc>
          <w:tcPr>
            <w:tcW w:w="227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6,041,000,000.00</w:t>
            </w:r>
          </w:p>
        </w:tc>
      </w:tr>
      <w:tr>
        <w:trPr>
          <w:trHeight w:val="397" w:hRule="exact"/>
        </w:trPr>
        <w:tc>
          <w:tcPr>
            <w:tcW w:w="3810" w:type="dxa"/>
            <w:tcBorders>
              <w:top w:val="nil" w:sz="6" w:space="0" w:color="auto"/>
              <w:left w:val="nil" w:sz="6" w:space="0" w:color="auto"/>
              <w:bottom w:val="nil" w:sz="6" w:space="0" w:color="auto"/>
              <w:right w:val="nil" w:sz="6" w:space="0" w:color="auto"/>
            </w:tcBorders>
          </w:tcPr>
          <w:p>
            <w:pPr>
              <w:pStyle w:val="TableParagraph"/>
              <w:spacing w:line="340"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小计</w:t>
            </w:r>
            <w:r>
              <w:rPr>
                <w:rFonts w:ascii="Microsoft JhengHei" w:hAnsi="Microsoft JhengHei" w:cs="Microsoft JhengHei" w:eastAsia="Microsoft JhengHei" w:hint="default"/>
                <w:sz w:val="24"/>
                <w:szCs w:val="24"/>
              </w:rPr>
            </w:r>
          </w:p>
        </w:tc>
        <w:tc>
          <w:tcPr>
            <w:tcW w:w="299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24"/>
              <w:jc w:val="right"/>
              <w:rPr>
                <w:rFonts w:ascii="Arial Narrow" w:hAnsi="Arial Narrow" w:cs="Arial Narrow" w:eastAsia="Arial Narrow" w:hint="default"/>
                <w:sz w:val="24"/>
                <w:szCs w:val="24"/>
              </w:rPr>
            </w:pPr>
            <w:r>
              <w:rPr>
                <w:rFonts w:ascii="Arial Narrow"/>
                <w:b/>
                <w:spacing w:val="-1"/>
                <w:sz w:val="24"/>
              </w:rPr>
              <w:t>36,102,957,700.00</w:t>
            </w:r>
            <w:r>
              <w:rPr>
                <w:rFonts w:ascii="Arial Narrow"/>
                <w:spacing w:val="-1"/>
                <w:sz w:val="24"/>
              </w:rPr>
            </w:r>
          </w:p>
        </w:tc>
        <w:tc>
          <w:tcPr>
            <w:tcW w:w="227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b/>
                <w:spacing w:val="-1"/>
                <w:sz w:val="24"/>
              </w:rPr>
              <w:t>30,875,456,903.00</w:t>
            </w:r>
            <w:r>
              <w:rPr>
                <w:rFonts w:ascii="Arial Narrow"/>
                <w:spacing w:val="-1"/>
                <w:sz w:val="24"/>
              </w:rPr>
            </w:r>
          </w:p>
        </w:tc>
      </w:tr>
      <w:tr>
        <w:trPr>
          <w:trHeight w:val="397" w:hRule="exact"/>
        </w:trPr>
        <w:tc>
          <w:tcPr>
            <w:tcW w:w="3810" w:type="dxa"/>
            <w:tcBorders>
              <w:top w:val="nil" w:sz="6" w:space="0" w:color="auto"/>
              <w:left w:val="nil" w:sz="6" w:space="0" w:color="auto"/>
              <w:bottom w:val="single" w:sz="4" w:space="0" w:color="000000"/>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减：一年内到期的长期借款</w:t>
            </w:r>
          </w:p>
        </w:tc>
        <w:tc>
          <w:tcPr>
            <w:tcW w:w="2992"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525"/>
              <w:jc w:val="right"/>
              <w:rPr>
                <w:rFonts w:ascii="Arial Narrow" w:hAnsi="Arial Narrow" w:cs="Arial Narrow" w:eastAsia="Arial Narrow" w:hint="default"/>
                <w:sz w:val="24"/>
                <w:szCs w:val="24"/>
              </w:rPr>
            </w:pPr>
            <w:r>
              <w:rPr>
                <w:rFonts w:ascii="Arial Narrow"/>
                <w:spacing w:val="-1"/>
                <w:sz w:val="24"/>
              </w:rPr>
              <w:t>5,975,900,000.00</w:t>
            </w:r>
          </w:p>
        </w:tc>
        <w:tc>
          <w:tcPr>
            <w:tcW w:w="2277"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4,179,150,000.00</w:t>
            </w:r>
          </w:p>
        </w:tc>
      </w:tr>
    </w:tbl>
    <w:p>
      <w:pPr>
        <w:spacing w:after="0" w:line="240" w:lineRule="auto"/>
        <w:jc w:val="right"/>
        <w:rPr>
          <w:rFonts w:ascii="Arial Narrow" w:hAnsi="Arial Narrow" w:cs="Arial Narrow" w:eastAsia="Arial Narrow" w:hint="default"/>
          <w:sz w:val="24"/>
          <w:szCs w:val="24"/>
        </w:rPr>
        <w:sectPr>
          <w:pgSz w:w="11910" w:h="16840"/>
          <w:pgMar w:header="763" w:footer="724" w:top="102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3"/>
          <w:szCs w:val="13"/>
        </w:rPr>
      </w:pPr>
    </w:p>
    <w:tbl>
      <w:tblPr>
        <w:tblW w:w="0" w:type="auto"/>
        <w:jc w:val="left"/>
        <w:tblInd w:w="501" w:type="dxa"/>
        <w:tblLayout w:type="fixed"/>
        <w:tblCellMar>
          <w:top w:w="0" w:type="dxa"/>
          <w:left w:w="0" w:type="dxa"/>
          <w:bottom w:w="0" w:type="dxa"/>
          <w:right w:w="0" w:type="dxa"/>
        </w:tblCellMar>
        <w:tblLook w:val="01E0"/>
      </w:tblPr>
      <w:tblGrid>
        <w:gridCol w:w="2611"/>
        <w:gridCol w:w="4190"/>
        <w:gridCol w:w="2277"/>
      </w:tblGrid>
      <w:tr>
        <w:trPr>
          <w:trHeight w:val="403" w:hRule="exact"/>
        </w:trPr>
        <w:tc>
          <w:tcPr>
            <w:tcW w:w="2611" w:type="dxa"/>
            <w:tcBorders>
              <w:top w:val="single" w:sz="4" w:space="0" w:color="000000"/>
              <w:left w:val="nil" w:sz="6" w:space="0" w:color="auto"/>
              <w:bottom w:val="single" w:sz="8" w:space="0" w:color="000000"/>
              <w:right w:val="nil" w:sz="6" w:space="0" w:color="auto"/>
            </w:tcBorders>
          </w:tcPr>
          <w:p>
            <w:pPr>
              <w:pStyle w:val="TableParagraph"/>
              <w:spacing w:line="344"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4190"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left="2022" w:right="0"/>
              <w:jc w:val="left"/>
              <w:rPr>
                <w:rFonts w:ascii="Arial Narrow" w:hAnsi="Arial Narrow" w:cs="Arial Narrow" w:eastAsia="Arial Narrow" w:hint="default"/>
                <w:sz w:val="24"/>
                <w:szCs w:val="24"/>
              </w:rPr>
            </w:pPr>
            <w:r>
              <w:rPr>
                <w:rFonts w:ascii="Arial Narrow"/>
                <w:b/>
                <w:sz w:val="24"/>
              </w:rPr>
              <w:t>30,127,057,700.00</w:t>
            </w:r>
            <w:r>
              <w:rPr>
                <w:rFonts w:ascii="Arial Narrow"/>
                <w:sz w:val="24"/>
              </w:rPr>
            </w:r>
          </w:p>
        </w:tc>
        <w:tc>
          <w:tcPr>
            <w:tcW w:w="2277"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left="526" w:right="0"/>
              <w:jc w:val="left"/>
              <w:rPr>
                <w:rFonts w:ascii="Arial Narrow" w:hAnsi="Arial Narrow" w:cs="Arial Narrow" w:eastAsia="Arial Narrow" w:hint="default"/>
                <w:sz w:val="24"/>
                <w:szCs w:val="24"/>
              </w:rPr>
            </w:pPr>
            <w:r>
              <w:rPr>
                <w:rFonts w:ascii="Arial Narrow"/>
                <w:b/>
                <w:sz w:val="24"/>
              </w:rPr>
              <w:t>26,696,306,903.00</w:t>
            </w:r>
            <w:r>
              <w:rPr>
                <w:rFonts w:ascii="Arial Narrow"/>
                <w:sz w:val="24"/>
              </w:rPr>
            </w:r>
          </w:p>
        </w:tc>
      </w:tr>
    </w:tbl>
    <w:p>
      <w:pPr>
        <w:pStyle w:val="BodyText"/>
        <w:spacing w:line="240" w:lineRule="auto" w:before="81"/>
        <w:ind w:left="141" w:right="882"/>
        <w:jc w:val="left"/>
      </w:pPr>
      <w:bookmarkStart w:name="说明：" w:id="354"/>
      <w:bookmarkEnd w:id="354"/>
      <w:r>
        <w:rPr/>
      </w:r>
      <w:r>
        <w:rPr/>
        <w:t>说明：</w:t>
      </w:r>
    </w:p>
    <w:p>
      <w:pPr>
        <w:pStyle w:val="BodyText"/>
        <w:spacing w:line="240" w:lineRule="auto" w:before="212"/>
        <w:ind w:left="141" w:right="882"/>
        <w:jc w:val="left"/>
      </w:pPr>
      <w:bookmarkStart w:name="（1）长期借款的保证情况详见附注十、5（3）。" w:id="355"/>
      <w:bookmarkEnd w:id="355"/>
      <w:r>
        <w:rPr/>
      </w:r>
      <w:r>
        <w:rPr/>
        <w:t>（</w:t>
      </w:r>
      <w:r>
        <w:rPr>
          <w:rFonts w:ascii="Arial Narrow" w:hAnsi="Arial Narrow" w:cs="Arial Narrow" w:eastAsia="Arial Narrow" w:hint="default"/>
          <w:spacing w:val="-1"/>
        </w:rPr>
        <w:t>1</w:t>
      </w:r>
      <w:r>
        <w:rPr/>
        <w:t>）长期借款的保证情况详见附注十、</w:t>
      </w:r>
      <w:r>
        <w:rPr>
          <w:rFonts w:ascii="Arial Narrow" w:hAnsi="Arial Narrow" w:cs="Arial Narrow" w:eastAsia="Arial Narrow" w:hint="default"/>
          <w:spacing w:val="-1"/>
        </w:rPr>
        <w:t>5</w:t>
      </w:r>
      <w:r>
        <w:rPr/>
        <w:t>（</w:t>
      </w:r>
      <w:r>
        <w:rPr>
          <w:rFonts w:ascii="Arial Narrow" w:hAnsi="Arial Narrow" w:cs="Arial Narrow" w:eastAsia="Arial Narrow" w:hint="default"/>
          <w:spacing w:val="-1"/>
        </w:rPr>
        <w:t>3</w:t>
      </w:r>
      <w:r>
        <w:rPr>
          <w:spacing w:val="-120"/>
        </w:rPr>
        <w:t>）。</w:t>
      </w:r>
      <w:r>
        <w:rPr/>
      </w:r>
    </w:p>
    <w:p>
      <w:pPr>
        <w:pStyle w:val="BodyText"/>
        <w:spacing w:line="240" w:lineRule="auto" w:before="196"/>
        <w:ind w:left="141" w:right="882"/>
        <w:jc w:val="left"/>
      </w:pPr>
      <w:bookmarkStart w:name="（2）长期借款抵押、质押情况详见附注十二、2（3）。" w:id="356"/>
      <w:bookmarkEnd w:id="356"/>
      <w:r>
        <w:rPr/>
      </w:r>
      <w:r>
        <w:rPr/>
        <w:t>（</w:t>
      </w:r>
      <w:r>
        <w:rPr>
          <w:rFonts w:ascii="Arial Narrow" w:hAnsi="Arial Narrow" w:cs="Arial Narrow" w:eastAsia="Arial Narrow" w:hint="default"/>
          <w:spacing w:val="-1"/>
        </w:rPr>
        <w:t>2</w:t>
      </w:r>
      <w:r>
        <w:rPr/>
        <w:t>）长期借款抵押、质押情况详见附注十二、</w:t>
      </w:r>
      <w:r>
        <w:rPr>
          <w:rFonts w:ascii="Arial Narrow" w:hAnsi="Arial Narrow" w:cs="Arial Narrow" w:eastAsia="Arial Narrow" w:hint="default"/>
          <w:spacing w:val="-1"/>
        </w:rPr>
        <w:t>2</w:t>
      </w:r>
      <w:r>
        <w:rPr/>
        <w:t>（</w:t>
      </w:r>
      <w:r>
        <w:rPr>
          <w:rFonts w:ascii="Arial Narrow" w:hAnsi="Arial Narrow" w:cs="Arial Narrow" w:eastAsia="Arial Narrow" w:hint="default"/>
          <w:spacing w:val="-1"/>
        </w:rPr>
        <w:t>3</w:t>
      </w:r>
      <w:r>
        <w:rPr>
          <w:spacing w:val="-120"/>
        </w:rPr>
        <w:t>）。</w:t>
      </w:r>
      <w:r>
        <w:rPr/>
      </w:r>
    </w:p>
    <w:p>
      <w:pPr>
        <w:pStyle w:val="BodyText"/>
        <w:spacing w:line="240" w:lineRule="auto" w:before="197"/>
        <w:ind w:left="141" w:right="882"/>
        <w:jc w:val="left"/>
      </w:pPr>
      <w:bookmarkStart w:name="29、应付债券" w:id="357"/>
      <w:bookmarkEnd w:id="357"/>
      <w:r>
        <w:rPr/>
      </w:r>
      <w:r>
        <w:rPr>
          <w:rFonts w:ascii="Arial Narrow" w:hAnsi="Arial Narrow" w:cs="Arial Narrow" w:eastAsia="Arial Narrow" w:hint="default"/>
        </w:rPr>
        <w:t>29</w:t>
      </w:r>
      <w:r>
        <w:rPr/>
        <w:t>、应付债券</w:t>
      </w:r>
    </w:p>
    <w:p>
      <w:pPr>
        <w:spacing w:line="240" w:lineRule="auto" w:before="13"/>
        <w:rPr>
          <w:rFonts w:ascii="宋体" w:hAnsi="宋体" w:cs="宋体" w:eastAsia="宋体" w:hint="default"/>
          <w:sz w:val="17"/>
          <w:szCs w:val="17"/>
        </w:rPr>
      </w:pPr>
    </w:p>
    <w:tbl>
      <w:tblPr>
        <w:tblW w:w="0" w:type="auto"/>
        <w:jc w:val="left"/>
        <w:tblInd w:w="501" w:type="dxa"/>
        <w:tblLayout w:type="fixed"/>
        <w:tblCellMar>
          <w:top w:w="0" w:type="dxa"/>
          <w:left w:w="0" w:type="dxa"/>
          <w:bottom w:w="0" w:type="dxa"/>
          <w:right w:w="0" w:type="dxa"/>
        </w:tblCellMar>
        <w:tblLook w:val="01E0"/>
      </w:tblPr>
      <w:tblGrid>
        <w:gridCol w:w="4462"/>
        <w:gridCol w:w="2334"/>
        <w:gridCol w:w="2276"/>
      </w:tblGrid>
      <w:tr>
        <w:trPr>
          <w:trHeight w:val="450" w:hRule="exact"/>
        </w:trPr>
        <w:tc>
          <w:tcPr>
            <w:tcW w:w="4462" w:type="dxa"/>
            <w:tcBorders>
              <w:top w:val="single" w:sz="8" w:space="0" w:color="000000"/>
              <w:left w:val="nil" w:sz="6" w:space="0" w:color="auto"/>
              <w:bottom w:val="single" w:sz="4" w:space="0" w:color="000000"/>
              <w:right w:val="nil" w:sz="6" w:space="0" w:color="auto"/>
            </w:tcBorders>
          </w:tcPr>
          <w:p>
            <w:pPr>
              <w:pStyle w:val="TableParagraph"/>
              <w:spacing w:line="366"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2334" w:type="dxa"/>
            <w:tcBorders>
              <w:top w:val="single" w:sz="8" w:space="0" w:color="000000"/>
              <w:left w:val="nil" w:sz="6" w:space="0" w:color="auto"/>
              <w:bottom w:val="single" w:sz="4" w:space="0" w:color="000000"/>
              <w:right w:val="nil" w:sz="6" w:space="0" w:color="auto"/>
            </w:tcBorders>
          </w:tcPr>
          <w:p>
            <w:pPr>
              <w:pStyle w:val="TableParagraph"/>
              <w:spacing w:line="366" w:lineRule="exact"/>
              <w:ind w:right="52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2276" w:type="dxa"/>
            <w:tcBorders>
              <w:top w:val="single" w:sz="8" w:space="0" w:color="000000"/>
              <w:left w:val="nil" w:sz="6" w:space="0" w:color="auto"/>
              <w:bottom w:val="single" w:sz="4" w:space="0" w:color="000000"/>
              <w:right w:val="nil" w:sz="6" w:space="0" w:color="auto"/>
            </w:tcBorders>
          </w:tcPr>
          <w:p>
            <w:pPr>
              <w:pStyle w:val="TableParagraph"/>
              <w:spacing w:line="366" w:lineRule="exact"/>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457" w:hRule="exact"/>
        </w:trPr>
        <w:tc>
          <w:tcPr>
            <w:tcW w:w="4462"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4"/>
                <w:szCs w:val="24"/>
              </w:rPr>
            </w:pPr>
            <w:r>
              <w:rPr>
                <w:rFonts w:ascii="宋体" w:hAnsi="宋体" w:cs="宋体" w:eastAsia="宋体" w:hint="default"/>
                <w:sz w:val="24"/>
                <w:szCs w:val="24"/>
              </w:rPr>
              <w:t>非公开定向债务融资工具</w:t>
            </w:r>
          </w:p>
        </w:tc>
        <w:tc>
          <w:tcPr>
            <w:tcW w:w="2334" w:type="dxa"/>
            <w:tcBorders>
              <w:top w:val="single" w:sz="4" w:space="0" w:color="000000"/>
              <w:left w:val="nil" w:sz="6" w:space="0" w:color="auto"/>
              <w:bottom w:val="nil" w:sz="6" w:space="0" w:color="auto"/>
              <w:right w:val="nil" w:sz="6" w:space="0" w:color="auto"/>
            </w:tcBorders>
          </w:tcPr>
          <w:p>
            <w:pPr>
              <w:pStyle w:val="TableParagraph"/>
              <w:spacing w:line="240" w:lineRule="auto" w:before="84"/>
              <w:ind w:right="524"/>
              <w:jc w:val="right"/>
              <w:rPr>
                <w:rFonts w:ascii="Arial Narrow" w:hAnsi="Arial Narrow" w:cs="Arial Narrow" w:eastAsia="Arial Narrow" w:hint="default"/>
                <w:sz w:val="24"/>
                <w:szCs w:val="24"/>
              </w:rPr>
            </w:pPr>
            <w:r>
              <w:rPr>
                <w:rFonts w:ascii="Arial Narrow"/>
                <w:spacing w:val="-1"/>
                <w:sz w:val="24"/>
              </w:rPr>
              <w:t>2,163,158,614.58</w:t>
            </w:r>
          </w:p>
        </w:tc>
        <w:tc>
          <w:tcPr>
            <w:tcW w:w="2276" w:type="dxa"/>
            <w:tcBorders>
              <w:top w:val="single" w:sz="4" w:space="0" w:color="000000"/>
              <w:left w:val="nil" w:sz="6" w:space="0" w:color="auto"/>
              <w:bottom w:val="nil" w:sz="6" w:space="0" w:color="auto"/>
              <w:right w:val="nil" w:sz="6" w:space="0" w:color="auto"/>
            </w:tcBorders>
          </w:tcPr>
          <w:p>
            <w:pPr>
              <w:pStyle w:val="TableParagraph"/>
              <w:spacing w:line="240" w:lineRule="auto" w:before="84"/>
              <w:ind w:right="107"/>
              <w:jc w:val="right"/>
              <w:rPr>
                <w:rFonts w:ascii="Arial Narrow" w:hAnsi="Arial Narrow" w:cs="Arial Narrow" w:eastAsia="Arial Narrow" w:hint="default"/>
                <w:sz w:val="24"/>
                <w:szCs w:val="24"/>
              </w:rPr>
            </w:pPr>
            <w:r>
              <w:rPr>
                <w:rFonts w:ascii="Arial Narrow"/>
                <w:spacing w:val="-1"/>
                <w:sz w:val="24"/>
              </w:rPr>
              <w:t>5,406,537,431.47</w:t>
            </w:r>
          </w:p>
        </w:tc>
      </w:tr>
      <w:tr>
        <w:trPr>
          <w:trHeight w:val="450" w:hRule="exact"/>
        </w:trPr>
        <w:tc>
          <w:tcPr>
            <w:tcW w:w="4462"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106" w:right="0"/>
              <w:jc w:val="left"/>
              <w:rPr>
                <w:rFonts w:ascii="宋体" w:hAnsi="宋体" w:cs="宋体" w:eastAsia="宋体" w:hint="default"/>
                <w:sz w:val="24"/>
                <w:szCs w:val="24"/>
              </w:rPr>
            </w:pPr>
            <w:r>
              <w:rPr>
                <w:rFonts w:ascii="宋体" w:hAnsi="宋体" w:cs="宋体" w:eastAsia="宋体" w:hint="default"/>
                <w:sz w:val="24"/>
                <w:szCs w:val="24"/>
              </w:rPr>
              <w:t>面向合格投资者公开发行债务融资工具</w:t>
            </w:r>
          </w:p>
        </w:tc>
        <w:tc>
          <w:tcPr>
            <w:tcW w:w="2334"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524"/>
              <w:jc w:val="right"/>
              <w:rPr>
                <w:rFonts w:ascii="Arial Narrow" w:hAnsi="Arial Narrow" w:cs="Arial Narrow" w:eastAsia="Arial Narrow" w:hint="default"/>
                <w:sz w:val="24"/>
                <w:szCs w:val="24"/>
              </w:rPr>
            </w:pPr>
            <w:r>
              <w:rPr>
                <w:rFonts w:ascii="Arial Narrow"/>
                <w:spacing w:val="-1"/>
                <w:sz w:val="24"/>
              </w:rPr>
              <w:t>7,637,919,967.95</w:t>
            </w:r>
          </w:p>
        </w:tc>
        <w:tc>
          <w:tcPr>
            <w:tcW w:w="2276"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07"/>
              <w:jc w:val="right"/>
              <w:rPr>
                <w:rFonts w:ascii="Arial Narrow" w:hAnsi="Arial Narrow" w:cs="Arial Narrow" w:eastAsia="Arial Narrow" w:hint="default"/>
                <w:sz w:val="24"/>
                <w:szCs w:val="24"/>
              </w:rPr>
            </w:pPr>
            <w:r>
              <w:rPr>
                <w:rFonts w:ascii="Arial Narrow"/>
                <w:spacing w:val="-1"/>
                <w:sz w:val="24"/>
              </w:rPr>
              <w:t>7,748,522,872.85</w:t>
            </w:r>
          </w:p>
        </w:tc>
      </w:tr>
      <w:tr>
        <w:trPr>
          <w:trHeight w:val="460" w:hRule="exact"/>
        </w:trPr>
        <w:tc>
          <w:tcPr>
            <w:tcW w:w="4462" w:type="dxa"/>
            <w:tcBorders>
              <w:top w:val="single" w:sz="4" w:space="0" w:color="000000"/>
              <w:left w:val="nil" w:sz="6" w:space="0" w:color="auto"/>
              <w:bottom w:val="single" w:sz="8" w:space="0" w:color="000000"/>
              <w:right w:val="nil" w:sz="6" w:space="0" w:color="auto"/>
            </w:tcBorders>
          </w:tcPr>
          <w:p>
            <w:pPr>
              <w:pStyle w:val="TableParagraph"/>
              <w:spacing w:line="369"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2334" w:type="dxa"/>
            <w:tcBorders>
              <w:top w:val="single" w:sz="4" w:space="0" w:color="000000"/>
              <w:left w:val="nil" w:sz="6" w:space="0" w:color="auto"/>
              <w:bottom w:val="single" w:sz="8" w:space="0" w:color="000000"/>
              <w:right w:val="nil" w:sz="6" w:space="0" w:color="auto"/>
            </w:tcBorders>
          </w:tcPr>
          <w:p>
            <w:pPr>
              <w:pStyle w:val="TableParagraph"/>
              <w:spacing w:line="240" w:lineRule="auto" w:before="84"/>
              <w:ind w:right="524"/>
              <w:jc w:val="right"/>
              <w:rPr>
                <w:rFonts w:ascii="Arial Narrow" w:hAnsi="Arial Narrow" w:cs="Arial Narrow" w:eastAsia="Arial Narrow" w:hint="default"/>
                <w:sz w:val="24"/>
                <w:szCs w:val="24"/>
              </w:rPr>
            </w:pPr>
            <w:r>
              <w:rPr>
                <w:rFonts w:ascii="Arial Narrow"/>
                <w:b/>
                <w:spacing w:val="-1"/>
                <w:sz w:val="24"/>
              </w:rPr>
              <w:t>9,801,078,582.53</w:t>
            </w:r>
            <w:r>
              <w:rPr>
                <w:rFonts w:ascii="Arial Narrow"/>
                <w:spacing w:val="-1"/>
                <w:sz w:val="24"/>
              </w:rPr>
            </w:r>
          </w:p>
        </w:tc>
        <w:tc>
          <w:tcPr>
            <w:tcW w:w="2276" w:type="dxa"/>
            <w:tcBorders>
              <w:top w:val="single" w:sz="4" w:space="0" w:color="000000"/>
              <w:left w:val="nil" w:sz="6" w:space="0" w:color="auto"/>
              <w:bottom w:val="single" w:sz="8" w:space="0" w:color="000000"/>
              <w:right w:val="nil" w:sz="6" w:space="0" w:color="auto"/>
            </w:tcBorders>
          </w:tcPr>
          <w:p>
            <w:pPr>
              <w:pStyle w:val="TableParagraph"/>
              <w:spacing w:line="240" w:lineRule="auto" w:before="84"/>
              <w:ind w:right="106"/>
              <w:jc w:val="right"/>
              <w:rPr>
                <w:rFonts w:ascii="Arial Narrow" w:hAnsi="Arial Narrow" w:cs="Arial Narrow" w:eastAsia="Arial Narrow" w:hint="default"/>
                <w:sz w:val="24"/>
                <w:szCs w:val="24"/>
              </w:rPr>
            </w:pPr>
            <w:r>
              <w:rPr>
                <w:rFonts w:ascii="Arial Narrow"/>
                <w:b/>
                <w:spacing w:val="-1"/>
                <w:sz w:val="24"/>
              </w:rPr>
              <w:t>13,155,060,304.32</w:t>
            </w:r>
            <w:r>
              <w:rPr>
                <w:rFonts w:ascii="Arial Narrow"/>
                <w:spacing w:val="-1"/>
                <w:sz w:val="24"/>
              </w:rPr>
            </w:r>
          </w:p>
        </w:tc>
      </w:tr>
    </w:tbl>
    <w:p>
      <w:pPr>
        <w:pStyle w:val="BodyText"/>
        <w:spacing w:line="240" w:lineRule="auto" w:before="81"/>
        <w:ind w:left="499" w:right="882"/>
        <w:jc w:val="left"/>
      </w:pPr>
      <w:bookmarkStart w:name="应付债券的增减变动" w:id="358"/>
      <w:bookmarkEnd w:id="358"/>
      <w:r>
        <w:rPr/>
      </w:r>
      <w:r>
        <w:rPr/>
        <w:t>应付债券的增减变动</w:t>
      </w:r>
    </w:p>
    <w:p>
      <w:pPr>
        <w:spacing w:line="240" w:lineRule="auto" w:before="4"/>
        <w:rPr>
          <w:rFonts w:ascii="宋体" w:hAnsi="宋体" w:cs="宋体" w:eastAsia="宋体" w:hint="default"/>
          <w:sz w:val="19"/>
          <w:szCs w:val="19"/>
        </w:rPr>
      </w:pPr>
    </w:p>
    <w:tbl>
      <w:tblPr>
        <w:tblW w:w="0" w:type="auto"/>
        <w:jc w:val="left"/>
        <w:tblInd w:w="513" w:type="dxa"/>
        <w:tblLayout w:type="fixed"/>
        <w:tblCellMar>
          <w:top w:w="0" w:type="dxa"/>
          <w:left w:w="0" w:type="dxa"/>
          <w:bottom w:w="0" w:type="dxa"/>
          <w:right w:w="0" w:type="dxa"/>
        </w:tblCellMar>
        <w:tblLook w:val="01E0"/>
      </w:tblPr>
      <w:tblGrid>
        <w:gridCol w:w="2300"/>
        <w:gridCol w:w="2129"/>
        <w:gridCol w:w="1531"/>
        <w:gridCol w:w="1209"/>
        <w:gridCol w:w="1879"/>
      </w:tblGrid>
      <w:tr>
        <w:trPr>
          <w:trHeight w:val="718" w:hRule="exact"/>
        </w:trPr>
        <w:tc>
          <w:tcPr>
            <w:tcW w:w="2300" w:type="dxa"/>
            <w:tcBorders>
              <w:top w:val="single" w:sz="8" w:space="0" w:color="000000"/>
              <w:left w:val="nil" w:sz="6" w:space="0" w:color="auto"/>
              <w:bottom w:val="single" w:sz="4" w:space="0" w:color="000000"/>
              <w:right w:val="nil" w:sz="6" w:space="0" w:color="auto"/>
            </w:tcBorders>
          </w:tcPr>
          <w:p>
            <w:pPr>
              <w:pStyle w:val="TableParagraph"/>
              <w:spacing w:line="240" w:lineRule="auto" w:before="81"/>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债券名称</w:t>
            </w:r>
            <w:r>
              <w:rPr>
                <w:rFonts w:ascii="Microsoft JhengHei" w:hAnsi="Microsoft JhengHei" w:cs="Microsoft JhengHei" w:eastAsia="Microsoft JhengHei" w:hint="default"/>
                <w:sz w:val="24"/>
                <w:szCs w:val="24"/>
              </w:rPr>
            </w:r>
          </w:p>
        </w:tc>
        <w:tc>
          <w:tcPr>
            <w:tcW w:w="2129" w:type="dxa"/>
            <w:tcBorders>
              <w:top w:val="single" w:sz="8" w:space="0" w:color="000000"/>
              <w:left w:val="nil" w:sz="6" w:space="0" w:color="auto"/>
              <w:bottom w:val="single" w:sz="4" w:space="0" w:color="000000"/>
              <w:right w:val="nil" w:sz="6" w:space="0" w:color="auto"/>
            </w:tcBorders>
          </w:tcPr>
          <w:p>
            <w:pPr>
              <w:pStyle w:val="TableParagraph"/>
              <w:spacing w:line="240" w:lineRule="auto" w:before="81"/>
              <w:ind w:right="430"/>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面值</w:t>
            </w:r>
            <w:r>
              <w:rPr>
                <w:rFonts w:ascii="Microsoft JhengHei" w:hAnsi="Microsoft JhengHei" w:cs="Microsoft JhengHei" w:eastAsia="Microsoft JhengHei" w:hint="default"/>
                <w:sz w:val="24"/>
                <w:szCs w:val="24"/>
              </w:rPr>
            </w:r>
          </w:p>
        </w:tc>
        <w:tc>
          <w:tcPr>
            <w:tcW w:w="1531" w:type="dxa"/>
            <w:tcBorders>
              <w:top w:val="single" w:sz="8" w:space="0" w:color="000000"/>
              <w:left w:val="nil" w:sz="6" w:space="0" w:color="auto"/>
              <w:bottom w:val="single" w:sz="4" w:space="0" w:color="000000"/>
              <w:right w:val="nil" w:sz="6" w:space="0" w:color="auto"/>
            </w:tcBorders>
          </w:tcPr>
          <w:p>
            <w:pPr>
              <w:pStyle w:val="TableParagraph"/>
              <w:spacing w:line="240" w:lineRule="auto" w:before="81"/>
              <w:ind w:right="112"/>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发行日期</w:t>
            </w:r>
            <w:r>
              <w:rPr>
                <w:rFonts w:ascii="Microsoft JhengHei" w:hAnsi="Microsoft JhengHei" w:cs="Microsoft JhengHei" w:eastAsia="Microsoft JhengHei" w:hint="default"/>
                <w:sz w:val="24"/>
                <w:szCs w:val="24"/>
              </w:rPr>
            </w:r>
          </w:p>
        </w:tc>
        <w:tc>
          <w:tcPr>
            <w:tcW w:w="1209" w:type="dxa"/>
            <w:tcBorders>
              <w:top w:val="single" w:sz="8" w:space="0" w:color="000000"/>
              <w:left w:val="nil" w:sz="6" w:space="0" w:color="auto"/>
              <w:bottom w:val="single" w:sz="4" w:space="0" w:color="000000"/>
              <w:right w:val="nil" w:sz="6" w:space="0" w:color="auto"/>
            </w:tcBorders>
          </w:tcPr>
          <w:p>
            <w:pPr>
              <w:pStyle w:val="TableParagraph"/>
              <w:spacing w:line="289" w:lineRule="exact"/>
              <w:ind w:left="24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债券期</w:t>
            </w:r>
            <w:r>
              <w:rPr>
                <w:rFonts w:ascii="Microsoft JhengHei" w:hAnsi="Microsoft JhengHei" w:cs="Microsoft JhengHei" w:eastAsia="Microsoft JhengHei" w:hint="default"/>
                <w:sz w:val="24"/>
                <w:szCs w:val="24"/>
              </w:rPr>
            </w:r>
          </w:p>
          <w:p>
            <w:pPr>
              <w:pStyle w:val="TableParagraph"/>
              <w:spacing w:line="365" w:lineRule="exact"/>
              <w:ind w:left="72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限</w:t>
            </w:r>
            <w:r>
              <w:rPr>
                <w:rFonts w:ascii="Microsoft JhengHei" w:hAnsi="Microsoft JhengHei" w:cs="Microsoft JhengHei" w:eastAsia="Microsoft JhengHei" w:hint="default"/>
                <w:sz w:val="24"/>
                <w:szCs w:val="24"/>
              </w:rPr>
            </w:r>
          </w:p>
        </w:tc>
        <w:tc>
          <w:tcPr>
            <w:tcW w:w="1879" w:type="dxa"/>
            <w:tcBorders>
              <w:top w:val="single" w:sz="8" w:space="0" w:color="000000"/>
              <w:left w:val="nil" w:sz="6" w:space="0" w:color="auto"/>
              <w:bottom w:val="single" w:sz="4" w:space="0" w:color="000000"/>
              <w:right w:val="nil" w:sz="6" w:space="0" w:color="auto"/>
            </w:tcBorders>
          </w:tcPr>
          <w:p>
            <w:pPr>
              <w:pStyle w:val="TableParagraph"/>
              <w:spacing w:line="240" w:lineRule="auto" w:before="81"/>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发行金额</w:t>
            </w:r>
            <w:r>
              <w:rPr>
                <w:rFonts w:ascii="Microsoft JhengHei" w:hAnsi="Microsoft JhengHei" w:cs="Microsoft JhengHei" w:eastAsia="Microsoft JhengHei" w:hint="default"/>
                <w:sz w:val="24"/>
                <w:szCs w:val="24"/>
              </w:rPr>
            </w:r>
          </w:p>
        </w:tc>
      </w:tr>
      <w:tr>
        <w:trPr>
          <w:trHeight w:val="465" w:hRule="exact"/>
        </w:trPr>
        <w:tc>
          <w:tcPr>
            <w:tcW w:w="2300"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107" w:right="0"/>
              <w:jc w:val="left"/>
              <w:rPr>
                <w:rFonts w:ascii="Arial Narrow" w:hAnsi="Arial Narrow" w:cs="Arial Narrow" w:eastAsia="Arial Narrow" w:hint="default"/>
                <w:sz w:val="24"/>
                <w:szCs w:val="24"/>
              </w:rPr>
            </w:pPr>
            <w:r>
              <w:rPr>
                <w:rFonts w:ascii="Arial Narrow" w:hAnsi="Arial Narrow" w:cs="Arial Narrow" w:eastAsia="Arial Narrow" w:hint="default"/>
                <w:sz w:val="24"/>
                <w:szCs w:val="24"/>
              </w:rPr>
              <w:t>15 </w:t>
            </w:r>
            <w:r>
              <w:rPr>
                <w:rFonts w:ascii="宋体" w:hAnsi="宋体" w:cs="宋体" w:eastAsia="宋体" w:hint="default"/>
                <w:sz w:val="24"/>
                <w:szCs w:val="24"/>
              </w:rPr>
              <w:t>中南建设</w:t>
            </w:r>
            <w:r>
              <w:rPr>
                <w:rFonts w:ascii="宋体" w:hAnsi="宋体" w:cs="宋体" w:eastAsia="宋体" w:hint="default"/>
                <w:spacing w:val="-62"/>
                <w:sz w:val="24"/>
                <w:szCs w:val="24"/>
              </w:rPr>
              <w:t> </w:t>
            </w:r>
            <w:r>
              <w:rPr>
                <w:rFonts w:ascii="Arial Narrow" w:hAnsi="Arial Narrow" w:cs="Arial Narrow" w:eastAsia="Arial Narrow" w:hint="default"/>
                <w:sz w:val="24"/>
                <w:szCs w:val="24"/>
              </w:rPr>
              <w:t>PPN001</w:t>
            </w:r>
          </w:p>
        </w:tc>
        <w:tc>
          <w:tcPr>
            <w:tcW w:w="2129" w:type="dxa"/>
            <w:tcBorders>
              <w:top w:val="single" w:sz="4" w:space="0" w:color="000000"/>
              <w:left w:val="nil" w:sz="6" w:space="0" w:color="auto"/>
              <w:bottom w:val="nil" w:sz="6" w:space="0" w:color="auto"/>
              <w:right w:val="nil" w:sz="6" w:space="0" w:color="auto"/>
            </w:tcBorders>
          </w:tcPr>
          <w:p>
            <w:pPr>
              <w:pStyle w:val="TableParagraph"/>
              <w:spacing w:line="240" w:lineRule="auto" w:before="90"/>
              <w:ind w:right="430"/>
              <w:jc w:val="right"/>
              <w:rPr>
                <w:rFonts w:ascii="Arial Narrow" w:hAnsi="Arial Narrow" w:cs="Arial Narrow" w:eastAsia="Arial Narrow" w:hint="default"/>
                <w:sz w:val="24"/>
                <w:szCs w:val="24"/>
              </w:rPr>
            </w:pPr>
            <w:r>
              <w:rPr>
                <w:rFonts w:ascii="Arial Narrow"/>
                <w:spacing w:val="-1"/>
                <w:sz w:val="24"/>
              </w:rPr>
              <w:t>1,000,000,000.00</w:t>
            </w:r>
          </w:p>
        </w:tc>
        <w:tc>
          <w:tcPr>
            <w:tcW w:w="1531" w:type="dxa"/>
            <w:tcBorders>
              <w:top w:val="single" w:sz="4" w:space="0" w:color="000000"/>
              <w:left w:val="nil" w:sz="6" w:space="0" w:color="auto"/>
              <w:bottom w:val="nil" w:sz="6" w:space="0" w:color="auto"/>
              <w:right w:val="nil" w:sz="6" w:space="0" w:color="auto"/>
            </w:tcBorders>
          </w:tcPr>
          <w:p>
            <w:pPr>
              <w:pStyle w:val="TableParagraph"/>
              <w:spacing w:line="240" w:lineRule="auto" w:before="90"/>
              <w:ind w:right="112"/>
              <w:jc w:val="right"/>
              <w:rPr>
                <w:rFonts w:ascii="Arial Narrow" w:hAnsi="Arial Narrow" w:cs="Arial Narrow" w:eastAsia="Arial Narrow" w:hint="default"/>
                <w:sz w:val="24"/>
                <w:szCs w:val="24"/>
              </w:rPr>
            </w:pPr>
            <w:r>
              <w:rPr>
                <w:rFonts w:ascii="Arial Narrow"/>
                <w:spacing w:val="-1"/>
                <w:sz w:val="24"/>
              </w:rPr>
              <w:t>2015/6/5</w:t>
            </w:r>
          </w:p>
        </w:tc>
        <w:tc>
          <w:tcPr>
            <w:tcW w:w="1209"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236"/>
              <w:jc w:val="right"/>
              <w:rPr>
                <w:rFonts w:ascii="宋体" w:hAnsi="宋体" w:cs="宋体" w:eastAsia="宋体" w:hint="default"/>
                <w:sz w:val="24"/>
                <w:szCs w:val="24"/>
              </w:rPr>
            </w:pPr>
            <w:r>
              <w:rPr>
                <w:rFonts w:ascii="Arial Narrow" w:hAnsi="Arial Narrow" w:cs="Arial Narrow" w:eastAsia="Arial Narrow" w:hint="default"/>
                <w:sz w:val="24"/>
                <w:szCs w:val="24"/>
              </w:rPr>
              <w:t>3</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p>
        </w:tc>
        <w:tc>
          <w:tcPr>
            <w:tcW w:w="1879" w:type="dxa"/>
            <w:tcBorders>
              <w:top w:val="single" w:sz="4" w:space="0" w:color="000000"/>
              <w:left w:val="nil" w:sz="6" w:space="0" w:color="auto"/>
              <w:bottom w:val="nil" w:sz="6" w:space="0" w:color="auto"/>
              <w:right w:val="nil" w:sz="6" w:space="0" w:color="auto"/>
            </w:tcBorders>
          </w:tcPr>
          <w:p>
            <w:pPr>
              <w:pStyle w:val="TableParagraph"/>
              <w:spacing w:line="240" w:lineRule="auto" w:before="90"/>
              <w:ind w:right="107"/>
              <w:jc w:val="right"/>
              <w:rPr>
                <w:rFonts w:ascii="Arial Narrow" w:hAnsi="Arial Narrow" w:cs="Arial Narrow" w:eastAsia="Arial Narrow" w:hint="default"/>
                <w:sz w:val="24"/>
                <w:szCs w:val="24"/>
              </w:rPr>
            </w:pPr>
            <w:r>
              <w:rPr>
                <w:rFonts w:ascii="Arial Narrow"/>
                <w:spacing w:val="-1"/>
                <w:sz w:val="24"/>
              </w:rPr>
              <w:t>1,000,000,000.00</w:t>
            </w:r>
          </w:p>
        </w:tc>
      </w:tr>
      <w:tr>
        <w:trPr>
          <w:trHeight w:val="454" w:hRule="exact"/>
        </w:trPr>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7" w:right="0"/>
              <w:jc w:val="left"/>
              <w:rPr>
                <w:rFonts w:ascii="Arial Narrow" w:hAnsi="Arial Narrow" w:cs="Arial Narrow" w:eastAsia="Arial Narrow" w:hint="default"/>
                <w:sz w:val="24"/>
                <w:szCs w:val="24"/>
              </w:rPr>
            </w:pPr>
            <w:r>
              <w:rPr>
                <w:rFonts w:ascii="Arial Narrow" w:hAnsi="Arial Narrow" w:cs="Arial Narrow" w:eastAsia="Arial Narrow" w:hint="default"/>
                <w:sz w:val="24"/>
                <w:szCs w:val="24"/>
              </w:rPr>
              <w:t>15 </w:t>
            </w:r>
            <w:r>
              <w:rPr>
                <w:rFonts w:ascii="宋体" w:hAnsi="宋体" w:cs="宋体" w:eastAsia="宋体" w:hint="default"/>
                <w:sz w:val="24"/>
                <w:szCs w:val="24"/>
              </w:rPr>
              <w:t>中南建设</w:t>
            </w:r>
            <w:r>
              <w:rPr>
                <w:rFonts w:ascii="宋体" w:hAnsi="宋体" w:cs="宋体" w:eastAsia="宋体" w:hint="default"/>
                <w:spacing w:val="-88"/>
                <w:sz w:val="24"/>
                <w:szCs w:val="24"/>
              </w:rPr>
              <w:t> </w:t>
            </w:r>
            <w:r>
              <w:rPr>
                <w:rFonts w:ascii="Arial Narrow" w:hAnsi="Arial Narrow" w:cs="Arial Narrow" w:eastAsia="Arial Narrow" w:hint="default"/>
                <w:sz w:val="24"/>
                <w:szCs w:val="24"/>
              </w:rPr>
              <w:t>MTN001</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29"/>
              <w:jc w:val="right"/>
              <w:rPr>
                <w:rFonts w:ascii="Arial Narrow" w:hAnsi="Arial Narrow" w:cs="Arial Narrow" w:eastAsia="Arial Narrow" w:hint="default"/>
                <w:sz w:val="24"/>
                <w:szCs w:val="24"/>
              </w:rPr>
            </w:pPr>
            <w:r>
              <w:rPr>
                <w:rFonts w:ascii="Arial Narrow"/>
                <w:spacing w:val="-1"/>
                <w:sz w:val="24"/>
              </w:rPr>
              <w:t>662,500,000.00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13"/>
              <w:jc w:val="right"/>
              <w:rPr>
                <w:rFonts w:ascii="Arial Narrow" w:hAnsi="Arial Narrow" w:cs="Arial Narrow" w:eastAsia="Arial Narrow" w:hint="default"/>
                <w:sz w:val="24"/>
                <w:szCs w:val="24"/>
              </w:rPr>
            </w:pPr>
            <w:r>
              <w:rPr>
                <w:rFonts w:ascii="Arial Narrow"/>
                <w:spacing w:val="-1"/>
                <w:sz w:val="24"/>
              </w:rPr>
              <w:t>2015/6/26</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36"/>
              <w:jc w:val="right"/>
              <w:rPr>
                <w:rFonts w:ascii="宋体" w:hAnsi="宋体" w:cs="宋体" w:eastAsia="宋体" w:hint="default"/>
                <w:sz w:val="24"/>
                <w:szCs w:val="24"/>
              </w:rPr>
            </w:pPr>
            <w:r>
              <w:rPr>
                <w:rFonts w:ascii="Arial Narrow" w:hAnsi="Arial Narrow" w:cs="Arial Narrow" w:eastAsia="Arial Narrow" w:hint="default"/>
                <w:sz w:val="24"/>
                <w:szCs w:val="24"/>
              </w:rPr>
              <w:t>3+2</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6"/>
              <w:jc w:val="right"/>
              <w:rPr>
                <w:rFonts w:ascii="Arial Narrow" w:hAnsi="Arial Narrow" w:cs="Arial Narrow" w:eastAsia="Arial Narrow" w:hint="default"/>
                <w:sz w:val="24"/>
                <w:szCs w:val="24"/>
              </w:rPr>
            </w:pPr>
            <w:r>
              <w:rPr>
                <w:rFonts w:ascii="Arial Narrow"/>
                <w:spacing w:val="-1"/>
                <w:sz w:val="24"/>
              </w:rPr>
              <w:t>662,500,000.00</w:t>
            </w:r>
          </w:p>
        </w:tc>
      </w:tr>
      <w:tr>
        <w:trPr>
          <w:trHeight w:val="454" w:hRule="exact"/>
        </w:trPr>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7" w:right="0"/>
              <w:jc w:val="left"/>
              <w:rPr>
                <w:rFonts w:ascii="Arial Narrow" w:hAnsi="Arial Narrow" w:cs="Arial Narrow" w:eastAsia="Arial Narrow" w:hint="default"/>
                <w:sz w:val="24"/>
                <w:szCs w:val="24"/>
              </w:rPr>
            </w:pPr>
            <w:r>
              <w:rPr>
                <w:rFonts w:ascii="Arial Narrow" w:hAnsi="Arial Narrow" w:cs="Arial Narrow" w:eastAsia="Arial Narrow" w:hint="default"/>
                <w:sz w:val="24"/>
                <w:szCs w:val="24"/>
              </w:rPr>
              <w:t>15 </w:t>
            </w:r>
            <w:r>
              <w:rPr>
                <w:rFonts w:ascii="宋体" w:hAnsi="宋体" w:cs="宋体" w:eastAsia="宋体" w:hint="default"/>
                <w:sz w:val="24"/>
                <w:szCs w:val="24"/>
              </w:rPr>
              <w:t>中南建设</w:t>
            </w:r>
            <w:r>
              <w:rPr>
                <w:rFonts w:ascii="宋体" w:hAnsi="宋体" w:cs="宋体" w:eastAsia="宋体" w:hint="default"/>
                <w:spacing w:val="-88"/>
                <w:sz w:val="24"/>
                <w:szCs w:val="24"/>
              </w:rPr>
              <w:t> </w:t>
            </w:r>
            <w:r>
              <w:rPr>
                <w:rFonts w:ascii="Arial Narrow" w:hAnsi="Arial Narrow" w:cs="Arial Narrow" w:eastAsia="Arial Narrow" w:hint="default"/>
                <w:sz w:val="24"/>
                <w:szCs w:val="24"/>
              </w:rPr>
              <w:t>MTN002</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30"/>
              <w:jc w:val="right"/>
              <w:rPr>
                <w:rFonts w:ascii="Arial Narrow" w:hAnsi="Arial Narrow" w:cs="Arial Narrow" w:eastAsia="Arial Narrow" w:hint="default"/>
                <w:sz w:val="24"/>
                <w:szCs w:val="24"/>
              </w:rPr>
            </w:pPr>
            <w:r>
              <w:rPr>
                <w:rFonts w:ascii="Arial Narrow"/>
                <w:spacing w:val="-1"/>
                <w:sz w:val="24"/>
              </w:rPr>
              <w:t>1,302,500,000.00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13"/>
              <w:jc w:val="right"/>
              <w:rPr>
                <w:rFonts w:ascii="Arial Narrow" w:hAnsi="Arial Narrow" w:cs="Arial Narrow" w:eastAsia="Arial Narrow" w:hint="default"/>
                <w:sz w:val="24"/>
                <w:szCs w:val="24"/>
              </w:rPr>
            </w:pPr>
            <w:r>
              <w:rPr>
                <w:rFonts w:ascii="Arial Narrow"/>
                <w:spacing w:val="-1"/>
                <w:sz w:val="24"/>
              </w:rPr>
              <w:t>2015/8/28</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36"/>
              <w:jc w:val="right"/>
              <w:rPr>
                <w:rFonts w:ascii="宋体" w:hAnsi="宋体" w:cs="宋体" w:eastAsia="宋体" w:hint="default"/>
                <w:sz w:val="24"/>
                <w:szCs w:val="24"/>
              </w:rPr>
            </w:pPr>
            <w:r>
              <w:rPr>
                <w:rFonts w:ascii="Arial Narrow" w:hAnsi="Arial Narrow" w:cs="Arial Narrow" w:eastAsia="Arial Narrow" w:hint="default"/>
                <w:sz w:val="24"/>
                <w:szCs w:val="24"/>
              </w:rPr>
              <w:t>3+2</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7"/>
              <w:jc w:val="right"/>
              <w:rPr>
                <w:rFonts w:ascii="Arial Narrow" w:hAnsi="Arial Narrow" w:cs="Arial Narrow" w:eastAsia="Arial Narrow" w:hint="default"/>
                <w:sz w:val="24"/>
                <w:szCs w:val="24"/>
              </w:rPr>
            </w:pPr>
            <w:r>
              <w:rPr>
                <w:rFonts w:ascii="Arial Narrow"/>
                <w:spacing w:val="-1"/>
                <w:sz w:val="24"/>
              </w:rPr>
              <w:t>1,302,500,000.00</w:t>
            </w:r>
          </w:p>
        </w:tc>
      </w:tr>
      <w:tr>
        <w:trPr>
          <w:trHeight w:val="454" w:hRule="exact"/>
        </w:trPr>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7" w:right="0"/>
              <w:jc w:val="left"/>
              <w:rPr>
                <w:rFonts w:ascii="Arial Narrow" w:hAnsi="Arial Narrow" w:cs="Arial Narrow" w:eastAsia="Arial Narrow" w:hint="default"/>
                <w:sz w:val="24"/>
                <w:szCs w:val="24"/>
              </w:rPr>
            </w:pPr>
            <w:r>
              <w:rPr>
                <w:rFonts w:ascii="Arial Narrow" w:hAnsi="Arial Narrow" w:cs="Arial Narrow" w:eastAsia="Arial Narrow" w:hint="default"/>
                <w:sz w:val="24"/>
                <w:szCs w:val="24"/>
              </w:rPr>
              <w:t>15 </w:t>
            </w:r>
            <w:r>
              <w:rPr>
                <w:rFonts w:ascii="宋体" w:hAnsi="宋体" w:cs="宋体" w:eastAsia="宋体" w:hint="default"/>
                <w:sz w:val="24"/>
                <w:szCs w:val="24"/>
              </w:rPr>
              <w:t>中南</w:t>
            </w:r>
            <w:r>
              <w:rPr>
                <w:rFonts w:ascii="宋体" w:hAnsi="宋体" w:cs="宋体" w:eastAsia="宋体" w:hint="default"/>
                <w:spacing w:val="-58"/>
                <w:sz w:val="24"/>
                <w:szCs w:val="24"/>
              </w:rPr>
              <w:t> </w:t>
            </w:r>
            <w:r>
              <w:rPr>
                <w:rFonts w:ascii="Arial Narrow" w:hAnsi="Arial Narrow" w:cs="Arial Narrow" w:eastAsia="Arial Narrow" w:hint="default"/>
                <w:sz w:val="24"/>
                <w:szCs w:val="24"/>
              </w:rPr>
              <w:t>01</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29"/>
              <w:jc w:val="right"/>
              <w:rPr>
                <w:rFonts w:ascii="Arial Narrow" w:hAnsi="Arial Narrow" w:cs="Arial Narrow" w:eastAsia="Arial Narrow" w:hint="default"/>
                <w:sz w:val="24"/>
                <w:szCs w:val="24"/>
              </w:rPr>
            </w:pPr>
            <w:r>
              <w:rPr>
                <w:rFonts w:ascii="Arial Narrow"/>
                <w:spacing w:val="-1"/>
                <w:sz w:val="24"/>
              </w:rPr>
              <w:t>290,000,000.00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13"/>
              <w:jc w:val="right"/>
              <w:rPr>
                <w:rFonts w:ascii="Arial Narrow" w:hAnsi="Arial Narrow" w:cs="Arial Narrow" w:eastAsia="Arial Narrow" w:hint="default"/>
                <w:sz w:val="24"/>
                <w:szCs w:val="24"/>
              </w:rPr>
            </w:pPr>
            <w:r>
              <w:rPr>
                <w:rFonts w:ascii="Arial Narrow"/>
                <w:spacing w:val="-1"/>
                <w:sz w:val="24"/>
              </w:rPr>
              <w:t>2015/8/25</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36"/>
              <w:jc w:val="right"/>
              <w:rPr>
                <w:rFonts w:ascii="宋体" w:hAnsi="宋体" w:cs="宋体" w:eastAsia="宋体" w:hint="default"/>
                <w:sz w:val="24"/>
                <w:szCs w:val="24"/>
              </w:rPr>
            </w:pPr>
            <w:r>
              <w:rPr>
                <w:rFonts w:ascii="Arial Narrow" w:hAnsi="Arial Narrow" w:cs="Arial Narrow" w:eastAsia="Arial Narrow" w:hint="default"/>
                <w:sz w:val="24"/>
                <w:szCs w:val="24"/>
              </w:rPr>
              <w:t>2+1</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6"/>
              <w:jc w:val="right"/>
              <w:rPr>
                <w:rFonts w:ascii="Arial Narrow" w:hAnsi="Arial Narrow" w:cs="Arial Narrow" w:eastAsia="Arial Narrow" w:hint="default"/>
                <w:sz w:val="24"/>
                <w:szCs w:val="24"/>
              </w:rPr>
            </w:pPr>
            <w:r>
              <w:rPr>
                <w:rFonts w:ascii="Arial Narrow"/>
                <w:spacing w:val="-1"/>
                <w:sz w:val="24"/>
              </w:rPr>
              <w:t>290,000,000.00</w:t>
            </w:r>
          </w:p>
        </w:tc>
      </w:tr>
      <w:tr>
        <w:trPr>
          <w:trHeight w:val="454" w:hRule="exact"/>
        </w:trPr>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7" w:right="0"/>
              <w:jc w:val="left"/>
              <w:rPr>
                <w:rFonts w:ascii="Arial Narrow" w:hAnsi="Arial Narrow" w:cs="Arial Narrow" w:eastAsia="Arial Narrow" w:hint="default"/>
                <w:sz w:val="24"/>
                <w:szCs w:val="24"/>
              </w:rPr>
            </w:pPr>
            <w:r>
              <w:rPr>
                <w:rFonts w:ascii="Arial Narrow" w:hAnsi="Arial Narrow" w:cs="Arial Narrow" w:eastAsia="Arial Narrow" w:hint="default"/>
                <w:sz w:val="24"/>
                <w:szCs w:val="24"/>
              </w:rPr>
              <w:t>15 </w:t>
            </w:r>
            <w:r>
              <w:rPr>
                <w:rFonts w:ascii="宋体" w:hAnsi="宋体" w:cs="宋体" w:eastAsia="宋体" w:hint="default"/>
                <w:sz w:val="24"/>
                <w:szCs w:val="24"/>
              </w:rPr>
              <w:t>中南</w:t>
            </w:r>
            <w:r>
              <w:rPr>
                <w:rFonts w:ascii="宋体" w:hAnsi="宋体" w:cs="宋体" w:eastAsia="宋体" w:hint="default"/>
                <w:spacing w:val="-58"/>
                <w:sz w:val="24"/>
                <w:szCs w:val="24"/>
              </w:rPr>
              <w:t> </w:t>
            </w:r>
            <w:r>
              <w:rPr>
                <w:rFonts w:ascii="Arial Narrow" w:hAnsi="Arial Narrow" w:cs="Arial Narrow" w:eastAsia="Arial Narrow" w:hint="default"/>
                <w:sz w:val="24"/>
                <w:szCs w:val="24"/>
              </w:rPr>
              <w:t>02</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30"/>
              <w:jc w:val="right"/>
              <w:rPr>
                <w:rFonts w:ascii="Arial Narrow" w:hAnsi="Arial Narrow" w:cs="Arial Narrow" w:eastAsia="Arial Narrow" w:hint="default"/>
                <w:sz w:val="24"/>
                <w:szCs w:val="24"/>
              </w:rPr>
            </w:pPr>
            <w:r>
              <w:rPr>
                <w:rFonts w:ascii="Arial Narrow"/>
                <w:spacing w:val="-1"/>
                <w:sz w:val="24"/>
              </w:rPr>
              <w:t>1,500,000,000.00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13"/>
              <w:jc w:val="right"/>
              <w:rPr>
                <w:rFonts w:ascii="Arial Narrow" w:hAnsi="Arial Narrow" w:cs="Arial Narrow" w:eastAsia="Arial Narrow" w:hint="default"/>
                <w:sz w:val="24"/>
                <w:szCs w:val="24"/>
              </w:rPr>
            </w:pPr>
            <w:r>
              <w:rPr>
                <w:rFonts w:ascii="Arial Narrow"/>
                <w:spacing w:val="-1"/>
                <w:sz w:val="24"/>
              </w:rPr>
              <w:t>2015/10/20</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36"/>
              <w:jc w:val="right"/>
              <w:rPr>
                <w:rFonts w:ascii="宋体" w:hAnsi="宋体" w:cs="宋体" w:eastAsia="宋体" w:hint="default"/>
                <w:sz w:val="24"/>
                <w:szCs w:val="24"/>
              </w:rPr>
            </w:pPr>
            <w:r>
              <w:rPr>
                <w:rFonts w:ascii="Arial Narrow" w:hAnsi="Arial Narrow" w:cs="Arial Narrow" w:eastAsia="Arial Narrow" w:hint="default"/>
                <w:sz w:val="24"/>
                <w:szCs w:val="24"/>
              </w:rPr>
              <w:t>3+2</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7"/>
              <w:jc w:val="right"/>
              <w:rPr>
                <w:rFonts w:ascii="Arial Narrow" w:hAnsi="Arial Narrow" w:cs="Arial Narrow" w:eastAsia="Arial Narrow" w:hint="default"/>
                <w:sz w:val="24"/>
                <w:szCs w:val="24"/>
              </w:rPr>
            </w:pPr>
            <w:r>
              <w:rPr>
                <w:rFonts w:ascii="Arial Narrow"/>
                <w:spacing w:val="-1"/>
                <w:sz w:val="24"/>
              </w:rPr>
              <w:t>1,500,000,000.00</w:t>
            </w:r>
          </w:p>
        </w:tc>
      </w:tr>
      <w:tr>
        <w:trPr>
          <w:trHeight w:val="454" w:hRule="exact"/>
        </w:trPr>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7" w:right="0"/>
              <w:jc w:val="left"/>
              <w:rPr>
                <w:rFonts w:ascii="Arial Narrow" w:hAnsi="Arial Narrow" w:cs="Arial Narrow" w:eastAsia="Arial Narrow" w:hint="default"/>
                <w:sz w:val="24"/>
                <w:szCs w:val="24"/>
              </w:rPr>
            </w:pPr>
            <w:r>
              <w:rPr>
                <w:rFonts w:ascii="Arial Narrow" w:hAnsi="Arial Narrow" w:cs="Arial Narrow" w:eastAsia="Arial Narrow" w:hint="default"/>
                <w:sz w:val="24"/>
                <w:szCs w:val="24"/>
              </w:rPr>
              <w:t>15 </w:t>
            </w:r>
            <w:r>
              <w:rPr>
                <w:rFonts w:ascii="宋体" w:hAnsi="宋体" w:cs="宋体" w:eastAsia="宋体" w:hint="default"/>
                <w:sz w:val="24"/>
                <w:szCs w:val="24"/>
              </w:rPr>
              <w:t>中南</w:t>
            </w:r>
            <w:r>
              <w:rPr>
                <w:rFonts w:ascii="宋体" w:hAnsi="宋体" w:cs="宋体" w:eastAsia="宋体" w:hint="default"/>
                <w:spacing w:val="-58"/>
                <w:sz w:val="24"/>
                <w:szCs w:val="24"/>
              </w:rPr>
              <w:t> </w:t>
            </w:r>
            <w:r>
              <w:rPr>
                <w:rFonts w:ascii="Arial Narrow" w:hAnsi="Arial Narrow" w:cs="Arial Narrow" w:eastAsia="Arial Narrow" w:hint="default"/>
                <w:sz w:val="24"/>
                <w:szCs w:val="24"/>
              </w:rPr>
              <w:t>03</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30"/>
              <w:jc w:val="right"/>
              <w:rPr>
                <w:rFonts w:ascii="Arial Narrow" w:hAnsi="Arial Narrow" w:cs="Arial Narrow" w:eastAsia="Arial Narrow" w:hint="default"/>
                <w:sz w:val="24"/>
                <w:szCs w:val="24"/>
              </w:rPr>
            </w:pPr>
            <w:r>
              <w:rPr>
                <w:rFonts w:ascii="Arial Narrow"/>
                <w:spacing w:val="-1"/>
                <w:sz w:val="24"/>
              </w:rPr>
              <w:t>1,500,000,000.00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13"/>
              <w:jc w:val="right"/>
              <w:rPr>
                <w:rFonts w:ascii="Arial Narrow" w:hAnsi="Arial Narrow" w:cs="Arial Narrow" w:eastAsia="Arial Narrow" w:hint="default"/>
                <w:sz w:val="24"/>
                <w:szCs w:val="24"/>
              </w:rPr>
            </w:pPr>
            <w:r>
              <w:rPr>
                <w:rFonts w:ascii="Arial Narrow"/>
                <w:spacing w:val="-1"/>
                <w:sz w:val="24"/>
              </w:rPr>
              <w:t>2015/12/10</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36"/>
              <w:jc w:val="right"/>
              <w:rPr>
                <w:rFonts w:ascii="宋体" w:hAnsi="宋体" w:cs="宋体" w:eastAsia="宋体" w:hint="default"/>
                <w:sz w:val="24"/>
                <w:szCs w:val="24"/>
              </w:rPr>
            </w:pPr>
            <w:r>
              <w:rPr>
                <w:rFonts w:ascii="Arial Narrow" w:hAnsi="Arial Narrow" w:cs="Arial Narrow" w:eastAsia="Arial Narrow" w:hint="default"/>
                <w:sz w:val="24"/>
                <w:szCs w:val="24"/>
              </w:rPr>
              <w:t>3+2</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7"/>
              <w:jc w:val="right"/>
              <w:rPr>
                <w:rFonts w:ascii="Arial Narrow" w:hAnsi="Arial Narrow" w:cs="Arial Narrow" w:eastAsia="Arial Narrow" w:hint="default"/>
                <w:sz w:val="24"/>
                <w:szCs w:val="24"/>
              </w:rPr>
            </w:pPr>
            <w:r>
              <w:rPr>
                <w:rFonts w:ascii="Arial Narrow"/>
                <w:spacing w:val="-1"/>
                <w:sz w:val="24"/>
              </w:rPr>
              <w:t>1,500,000,000.00</w:t>
            </w:r>
          </w:p>
        </w:tc>
      </w:tr>
      <w:tr>
        <w:trPr>
          <w:trHeight w:val="454" w:hRule="exact"/>
        </w:trPr>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7" w:right="0"/>
              <w:jc w:val="left"/>
              <w:rPr>
                <w:rFonts w:ascii="Arial Narrow" w:hAnsi="Arial Narrow" w:cs="Arial Narrow" w:eastAsia="Arial Narrow" w:hint="default"/>
                <w:sz w:val="24"/>
                <w:szCs w:val="24"/>
              </w:rPr>
            </w:pPr>
            <w:r>
              <w:rPr>
                <w:rFonts w:ascii="Arial Narrow" w:hAnsi="Arial Narrow" w:cs="Arial Narrow" w:eastAsia="Arial Narrow" w:hint="default"/>
                <w:sz w:val="24"/>
                <w:szCs w:val="24"/>
              </w:rPr>
              <w:t>16 </w:t>
            </w:r>
            <w:r>
              <w:rPr>
                <w:rFonts w:ascii="宋体" w:hAnsi="宋体" w:cs="宋体" w:eastAsia="宋体" w:hint="default"/>
                <w:sz w:val="24"/>
                <w:szCs w:val="24"/>
              </w:rPr>
              <w:t>中南</w:t>
            </w:r>
            <w:r>
              <w:rPr>
                <w:rFonts w:ascii="宋体" w:hAnsi="宋体" w:cs="宋体" w:eastAsia="宋体" w:hint="default"/>
                <w:spacing w:val="-58"/>
                <w:sz w:val="24"/>
                <w:szCs w:val="24"/>
              </w:rPr>
              <w:t> </w:t>
            </w:r>
            <w:r>
              <w:rPr>
                <w:rFonts w:ascii="Arial Narrow" w:hAnsi="Arial Narrow" w:cs="Arial Narrow" w:eastAsia="Arial Narrow" w:hint="default"/>
                <w:sz w:val="24"/>
                <w:szCs w:val="24"/>
              </w:rPr>
              <w:t>01</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29"/>
              <w:jc w:val="right"/>
              <w:rPr>
                <w:rFonts w:ascii="Arial Narrow" w:hAnsi="Arial Narrow" w:cs="Arial Narrow" w:eastAsia="Arial Narrow" w:hint="default"/>
                <w:sz w:val="24"/>
                <w:szCs w:val="24"/>
              </w:rPr>
            </w:pPr>
            <w:r>
              <w:rPr>
                <w:rFonts w:ascii="Arial Narrow"/>
                <w:spacing w:val="-1"/>
                <w:sz w:val="24"/>
              </w:rPr>
              <w:t>643,900,000.00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13"/>
              <w:jc w:val="right"/>
              <w:rPr>
                <w:rFonts w:ascii="Arial Narrow" w:hAnsi="Arial Narrow" w:cs="Arial Narrow" w:eastAsia="Arial Narrow" w:hint="default"/>
                <w:sz w:val="24"/>
                <w:szCs w:val="24"/>
              </w:rPr>
            </w:pPr>
            <w:r>
              <w:rPr>
                <w:rFonts w:ascii="Arial Narrow"/>
                <w:spacing w:val="-1"/>
                <w:sz w:val="24"/>
              </w:rPr>
              <w:t>2016/1/22</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36"/>
              <w:jc w:val="right"/>
              <w:rPr>
                <w:rFonts w:ascii="宋体" w:hAnsi="宋体" w:cs="宋体" w:eastAsia="宋体" w:hint="default"/>
                <w:sz w:val="24"/>
                <w:szCs w:val="24"/>
              </w:rPr>
            </w:pPr>
            <w:r>
              <w:rPr>
                <w:rFonts w:ascii="Arial Narrow" w:hAnsi="Arial Narrow" w:cs="Arial Narrow" w:eastAsia="Arial Narrow" w:hint="default"/>
                <w:sz w:val="24"/>
                <w:szCs w:val="24"/>
              </w:rPr>
              <w:t>3+2</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6"/>
              <w:jc w:val="right"/>
              <w:rPr>
                <w:rFonts w:ascii="Arial Narrow" w:hAnsi="Arial Narrow" w:cs="Arial Narrow" w:eastAsia="Arial Narrow" w:hint="default"/>
                <w:sz w:val="24"/>
                <w:szCs w:val="24"/>
              </w:rPr>
            </w:pPr>
            <w:r>
              <w:rPr>
                <w:rFonts w:ascii="Arial Narrow"/>
                <w:spacing w:val="-1"/>
                <w:sz w:val="24"/>
              </w:rPr>
              <w:t>643,900,000.00</w:t>
            </w:r>
          </w:p>
        </w:tc>
      </w:tr>
      <w:tr>
        <w:trPr>
          <w:trHeight w:val="454" w:hRule="exact"/>
        </w:trPr>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7" w:right="0"/>
              <w:jc w:val="left"/>
              <w:rPr>
                <w:rFonts w:ascii="Arial Narrow" w:hAnsi="Arial Narrow" w:cs="Arial Narrow" w:eastAsia="Arial Narrow" w:hint="default"/>
                <w:sz w:val="24"/>
                <w:szCs w:val="24"/>
              </w:rPr>
            </w:pPr>
            <w:r>
              <w:rPr>
                <w:rFonts w:ascii="Arial Narrow" w:hAnsi="Arial Narrow" w:cs="Arial Narrow" w:eastAsia="Arial Narrow" w:hint="default"/>
                <w:sz w:val="24"/>
                <w:szCs w:val="24"/>
              </w:rPr>
              <w:t>16 </w:t>
            </w:r>
            <w:r>
              <w:rPr>
                <w:rFonts w:ascii="宋体" w:hAnsi="宋体" w:cs="宋体" w:eastAsia="宋体" w:hint="default"/>
                <w:sz w:val="24"/>
                <w:szCs w:val="24"/>
              </w:rPr>
              <w:t>中南</w:t>
            </w:r>
            <w:r>
              <w:rPr>
                <w:rFonts w:ascii="宋体" w:hAnsi="宋体" w:cs="宋体" w:eastAsia="宋体" w:hint="default"/>
                <w:spacing w:val="-58"/>
                <w:sz w:val="24"/>
                <w:szCs w:val="24"/>
              </w:rPr>
              <w:t> </w:t>
            </w:r>
            <w:r>
              <w:rPr>
                <w:rFonts w:ascii="Arial Narrow" w:hAnsi="Arial Narrow" w:cs="Arial Narrow" w:eastAsia="Arial Narrow" w:hint="default"/>
                <w:sz w:val="24"/>
                <w:szCs w:val="24"/>
              </w:rPr>
              <w:t>02</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30"/>
              <w:jc w:val="right"/>
              <w:rPr>
                <w:rFonts w:ascii="Arial Narrow" w:hAnsi="Arial Narrow" w:cs="Arial Narrow" w:eastAsia="Arial Narrow" w:hint="default"/>
                <w:sz w:val="24"/>
                <w:szCs w:val="24"/>
              </w:rPr>
            </w:pPr>
            <w:r>
              <w:rPr>
                <w:rFonts w:ascii="Arial Narrow"/>
                <w:spacing w:val="-1"/>
                <w:sz w:val="24"/>
              </w:rPr>
              <w:t>1,200,000,000.00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13"/>
              <w:jc w:val="right"/>
              <w:rPr>
                <w:rFonts w:ascii="Arial Narrow" w:hAnsi="Arial Narrow" w:cs="Arial Narrow" w:eastAsia="Arial Narrow" w:hint="default"/>
                <w:sz w:val="24"/>
                <w:szCs w:val="24"/>
              </w:rPr>
            </w:pPr>
            <w:r>
              <w:rPr>
                <w:rFonts w:ascii="Arial Narrow"/>
                <w:spacing w:val="-1"/>
                <w:sz w:val="24"/>
              </w:rPr>
              <w:t>2016/7/27</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36"/>
              <w:jc w:val="right"/>
              <w:rPr>
                <w:rFonts w:ascii="宋体" w:hAnsi="宋体" w:cs="宋体" w:eastAsia="宋体" w:hint="default"/>
                <w:sz w:val="24"/>
                <w:szCs w:val="24"/>
              </w:rPr>
            </w:pPr>
            <w:r>
              <w:rPr>
                <w:rFonts w:ascii="Arial Narrow" w:hAnsi="Arial Narrow" w:cs="Arial Narrow" w:eastAsia="Arial Narrow" w:hint="default"/>
                <w:sz w:val="24"/>
                <w:szCs w:val="24"/>
              </w:rPr>
              <w:t>3+2</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7"/>
              <w:jc w:val="right"/>
              <w:rPr>
                <w:rFonts w:ascii="Arial Narrow" w:hAnsi="Arial Narrow" w:cs="Arial Narrow" w:eastAsia="Arial Narrow" w:hint="default"/>
                <w:sz w:val="24"/>
                <w:szCs w:val="24"/>
              </w:rPr>
            </w:pPr>
            <w:r>
              <w:rPr>
                <w:rFonts w:ascii="Arial Narrow"/>
                <w:spacing w:val="-1"/>
                <w:sz w:val="24"/>
              </w:rPr>
              <w:t>1,200,000,000.00</w:t>
            </w:r>
          </w:p>
        </w:tc>
      </w:tr>
      <w:tr>
        <w:trPr>
          <w:trHeight w:val="454" w:hRule="exact"/>
        </w:trPr>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7" w:right="0"/>
              <w:jc w:val="left"/>
              <w:rPr>
                <w:rFonts w:ascii="Arial Narrow" w:hAnsi="Arial Narrow" w:cs="Arial Narrow" w:eastAsia="Arial Narrow" w:hint="default"/>
                <w:sz w:val="24"/>
                <w:szCs w:val="24"/>
              </w:rPr>
            </w:pPr>
            <w:r>
              <w:rPr>
                <w:rFonts w:ascii="Arial Narrow" w:hAnsi="Arial Narrow" w:cs="Arial Narrow" w:eastAsia="Arial Narrow" w:hint="default"/>
                <w:sz w:val="24"/>
                <w:szCs w:val="24"/>
              </w:rPr>
              <w:t>16 </w:t>
            </w:r>
            <w:r>
              <w:rPr>
                <w:rFonts w:ascii="宋体" w:hAnsi="宋体" w:cs="宋体" w:eastAsia="宋体" w:hint="default"/>
                <w:sz w:val="24"/>
                <w:szCs w:val="24"/>
              </w:rPr>
              <w:t>中南</w:t>
            </w:r>
            <w:r>
              <w:rPr>
                <w:rFonts w:ascii="宋体" w:hAnsi="宋体" w:cs="宋体" w:eastAsia="宋体" w:hint="default"/>
                <w:spacing w:val="-58"/>
                <w:sz w:val="24"/>
                <w:szCs w:val="24"/>
              </w:rPr>
              <w:t> </w:t>
            </w:r>
            <w:r>
              <w:rPr>
                <w:rFonts w:ascii="Arial Narrow" w:hAnsi="Arial Narrow" w:cs="Arial Narrow" w:eastAsia="Arial Narrow" w:hint="default"/>
                <w:sz w:val="24"/>
                <w:szCs w:val="24"/>
              </w:rPr>
              <w:t>03</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29"/>
              <w:jc w:val="right"/>
              <w:rPr>
                <w:rFonts w:ascii="Arial Narrow" w:hAnsi="Arial Narrow" w:cs="Arial Narrow" w:eastAsia="Arial Narrow" w:hint="default"/>
                <w:sz w:val="24"/>
                <w:szCs w:val="24"/>
              </w:rPr>
            </w:pPr>
            <w:r>
              <w:rPr>
                <w:rFonts w:ascii="Arial Narrow"/>
                <w:spacing w:val="-1"/>
                <w:sz w:val="24"/>
              </w:rPr>
              <w:t>700,000,000.00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13"/>
              <w:jc w:val="right"/>
              <w:rPr>
                <w:rFonts w:ascii="Arial Narrow" w:hAnsi="Arial Narrow" w:cs="Arial Narrow" w:eastAsia="Arial Narrow" w:hint="default"/>
                <w:sz w:val="24"/>
                <w:szCs w:val="24"/>
              </w:rPr>
            </w:pPr>
            <w:r>
              <w:rPr>
                <w:rFonts w:ascii="Arial Narrow"/>
                <w:spacing w:val="-1"/>
                <w:sz w:val="24"/>
              </w:rPr>
              <w:t>2016/9/28</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36"/>
              <w:jc w:val="right"/>
              <w:rPr>
                <w:rFonts w:ascii="宋体" w:hAnsi="宋体" w:cs="宋体" w:eastAsia="宋体" w:hint="default"/>
                <w:sz w:val="24"/>
                <w:szCs w:val="24"/>
              </w:rPr>
            </w:pPr>
            <w:r>
              <w:rPr>
                <w:rFonts w:ascii="Arial Narrow" w:hAnsi="Arial Narrow" w:cs="Arial Narrow" w:eastAsia="Arial Narrow" w:hint="default"/>
                <w:sz w:val="24"/>
                <w:szCs w:val="24"/>
              </w:rPr>
              <w:t>3+2</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6"/>
              <w:jc w:val="right"/>
              <w:rPr>
                <w:rFonts w:ascii="Arial Narrow" w:hAnsi="Arial Narrow" w:cs="Arial Narrow" w:eastAsia="Arial Narrow" w:hint="default"/>
                <w:sz w:val="24"/>
                <w:szCs w:val="24"/>
              </w:rPr>
            </w:pPr>
            <w:r>
              <w:rPr>
                <w:rFonts w:ascii="Arial Narrow"/>
                <w:spacing w:val="-1"/>
                <w:sz w:val="24"/>
              </w:rPr>
              <w:t>700,000,000.00</w:t>
            </w:r>
          </w:p>
        </w:tc>
      </w:tr>
      <w:tr>
        <w:trPr>
          <w:trHeight w:val="454" w:hRule="exact"/>
        </w:trPr>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7" w:right="0"/>
              <w:jc w:val="left"/>
              <w:rPr>
                <w:rFonts w:ascii="Arial Narrow" w:hAnsi="Arial Narrow" w:cs="Arial Narrow" w:eastAsia="Arial Narrow" w:hint="default"/>
                <w:sz w:val="24"/>
                <w:szCs w:val="24"/>
              </w:rPr>
            </w:pPr>
            <w:r>
              <w:rPr>
                <w:rFonts w:ascii="Arial Narrow" w:hAnsi="Arial Narrow" w:cs="Arial Narrow" w:eastAsia="Arial Narrow" w:hint="default"/>
                <w:sz w:val="24"/>
                <w:szCs w:val="24"/>
              </w:rPr>
              <w:t>16 </w:t>
            </w:r>
            <w:r>
              <w:rPr>
                <w:rFonts w:ascii="宋体" w:hAnsi="宋体" w:cs="宋体" w:eastAsia="宋体" w:hint="default"/>
                <w:sz w:val="24"/>
                <w:szCs w:val="24"/>
              </w:rPr>
              <w:t>中建</w:t>
            </w:r>
            <w:r>
              <w:rPr>
                <w:rFonts w:ascii="宋体" w:hAnsi="宋体" w:cs="宋体" w:eastAsia="宋体" w:hint="default"/>
                <w:spacing w:val="-58"/>
                <w:sz w:val="24"/>
                <w:szCs w:val="24"/>
              </w:rPr>
              <w:t> </w:t>
            </w:r>
            <w:r>
              <w:rPr>
                <w:rFonts w:ascii="Arial Narrow" w:hAnsi="Arial Narrow" w:cs="Arial Narrow" w:eastAsia="Arial Narrow" w:hint="default"/>
                <w:sz w:val="24"/>
                <w:szCs w:val="24"/>
              </w:rPr>
              <w:t>01</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30"/>
              <w:jc w:val="right"/>
              <w:rPr>
                <w:rFonts w:ascii="Arial Narrow" w:hAnsi="Arial Narrow" w:cs="Arial Narrow" w:eastAsia="Arial Narrow" w:hint="default"/>
                <w:sz w:val="24"/>
                <w:szCs w:val="24"/>
              </w:rPr>
            </w:pPr>
            <w:r>
              <w:rPr>
                <w:rFonts w:ascii="Arial Narrow"/>
                <w:spacing w:val="-1"/>
                <w:sz w:val="24"/>
              </w:rPr>
              <w:t>1,480,000,000.00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13"/>
              <w:jc w:val="right"/>
              <w:rPr>
                <w:rFonts w:ascii="Arial Narrow" w:hAnsi="Arial Narrow" w:cs="Arial Narrow" w:eastAsia="Arial Narrow" w:hint="default"/>
                <w:sz w:val="24"/>
                <w:szCs w:val="24"/>
              </w:rPr>
            </w:pPr>
            <w:r>
              <w:rPr>
                <w:rFonts w:ascii="Arial Narrow"/>
                <w:spacing w:val="-1"/>
                <w:sz w:val="24"/>
              </w:rPr>
              <w:t>2016/4/26</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36"/>
              <w:jc w:val="right"/>
              <w:rPr>
                <w:rFonts w:ascii="宋体" w:hAnsi="宋体" w:cs="宋体" w:eastAsia="宋体" w:hint="default"/>
                <w:sz w:val="24"/>
                <w:szCs w:val="24"/>
              </w:rPr>
            </w:pPr>
            <w:r>
              <w:rPr>
                <w:rFonts w:ascii="Arial Narrow" w:hAnsi="Arial Narrow" w:cs="Arial Narrow" w:eastAsia="Arial Narrow" w:hint="default"/>
                <w:sz w:val="24"/>
                <w:szCs w:val="24"/>
              </w:rPr>
              <w:t>1+1+1</w:t>
            </w:r>
            <w:r>
              <w:rPr>
                <w:rFonts w:ascii="Arial Narrow" w:hAnsi="Arial Narrow" w:cs="Arial Narrow" w:eastAsia="Arial Narrow" w:hint="default"/>
                <w:spacing w:val="4"/>
                <w:sz w:val="24"/>
                <w:szCs w:val="24"/>
              </w:rPr>
              <w:t> </w:t>
            </w:r>
            <w:r>
              <w:rPr>
                <w:rFonts w:ascii="宋体" w:hAnsi="宋体" w:cs="宋体" w:eastAsia="宋体" w:hint="default"/>
                <w:sz w:val="24"/>
                <w:szCs w:val="24"/>
              </w:rPr>
              <w:t>年</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7"/>
              <w:jc w:val="right"/>
              <w:rPr>
                <w:rFonts w:ascii="Arial Narrow" w:hAnsi="Arial Narrow" w:cs="Arial Narrow" w:eastAsia="Arial Narrow" w:hint="default"/>
                <w:sz w:val="24"/>
                <w:szCs w:val="24"/>
              </w:rPr>
            </w:pPr>
            <w:r>
              <w:rPr>
                <w:rFonts w:ascii="Arial Narrow"/>
                <w:spacing w:val="-1"/>
                <w:sz w:val="24"/>
              </w:rPr>
              <w:t>1,480,000,000.00</w:t>
            </w:r>
          </w:p>
        </w:tc>
      </w:tr>
      <w:tr>
        <w:trPr>
          <w:trHeight w:val="454" w:hRule="exact"/>
        </w:trPr>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7" w:right="0"/>
              <w:jc w:val="left"/>
              <w:rPr>
                <w:rFonts w:ascii="Arial Narrow" w:hAnsi="Arial Narrow" w:cs="Arial Narrow" w:eastAsia="Arial Narrow" w:hint="default"/>
                <w:sz w:val="24"/>
                <w:szCs w:val="24"/>
              </w:rPr>
            </w:pPr>
            <w:r>
              <w:rPr>
                <w:rFonts w:ascii="Arial Narrow" w:hAnsi="Arial Narrow" w:cs="Arial Narrow" w:eastAsia="Arial Narrow" w:hint="default"/>
                <w:sz w:val="24"/>
                <w:szCs w:val="24"/>
              </w:rPr>
              <w:t>17 </w:t>
            </w:r>
            <w:r>
              <w:rPr>
                <w:rFonts w:ascii="宋体" w:hAnsi="宋体" w:cs="宋体" w:eastAsia="宋体" w:hint="default"/>
                <w:sz w:val="24"/>
                <w:szCs w:val="24"/>
              </w:rPr>
              <w:t>中南</w:t>
            </w:r>
            <w:r>
              <w:rPr>
                <w:rFonts w:ascii="宋体" w:hAnsi="宋体" w:cs="宋体" w:eastAsia="宋体" w:hint="default"/>
                <w:spacing w:val="-58"/>
                <w:sz w:val="24"/>
                <w:szCs w:val="24"/>
              </w:rPr>
              <w:t> </w:t>
            </w:r>
            <w:r>
              <w:rPr>
                <w:rFonts w:ascii="Arial Narrow" w:hAnsi="Arial Narrow" w:cs="Arial Narrow" w:eastAsia="Arial Narrow" w:hint="default"/>
                <w:sz w:val="24"/>
                <w:szCs w:val="24"/>
              </w:rPr>
              <w:t>01</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29"/>
              <w:jc w:val="right"/>
              <w:rPr>
                <w:rFonts w:ascii="Arial Narrow" w:hAnsi="Arial Narrow" w:cs="Arial Narrow" w:eastAsia="Arial Narrow" w:hint="default"/>
                <w:sz w:val="24"/>
                <w:szCs w:val="24"/>
              </w:rPr>
            </w:pPr>
            <w:r>
              <w:rPr>
                <w:rFonts w:ascii="Arial Narrow"/>
                <w:spacing w:val="-1"/>
                <w:sz w:val="24"/>
              </w:rPr>
              <w:t>925,000,000.00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13"/>
              <w:jc w:val="right"/>
              <w:rPr>
                <w:rFonts w:ascii="Arial Narrow" w:hAnsi="Arial Narrow" w:cs="Arial Narrow" w:eastAsia="Arial Narrow" w:hint="default"/>
                <w:sz w:val="24"/>
                <w:szCs w:val="24"/>
              </w:rPr>
            </w:pPr>
            <w:r>
              <w:rPr>
                <w:rFonts w:ascii="Arial Narrow"/>
                <w:spacing w:val="-1"/>
                <w:sz w:val="24"/>
              </w:rPr>
              <w:t>2017/12/14</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36"/>
              <w:jc w:val="right"/>
              <w:rPr>
                <w:rFonts w:ascii="宋体" w:hAnsi="宋体" w:cs="宋体" w:eastAsia="宋体" w:hint="default"/>
                <w:sz w:val="24"/>
                <w:szCs w:val="24"/>
              </w:rPr>
            </w:pPr>
            <w:r>
              <w:rPr>
                <w:rFonts w:ascii="Arial Narrow" w:hAnsi="Arial Narrow" w:cs="Arial Narrow" w:eastAsia="Arial Narrow" w:hint="default"/>
                <w:sz w:val="24"/>
                <w:szCs w:val="24"/>
              </w:rPr>
              <w:t>3+2</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6"/>
              <w:jc w:val="right"/>
              <w:rPr>
                <w:rFonts w:ascii="Arial Narrow" w:hAnsi="Arial Narrow" w:cs="Arial Narrow" w:eastAsia="Arial Narrow" w:hint="default"/>
                <w:sz w:val="24"/>
                <w:szCs w:val="24"/>
              </w:rPr>
            </w:pPr>
            <w:r>
              <w:rPr>
                <w:rFonts w:ascii="Arial Narrow"/>
                <w:spacing w:val="-1"/>
                <w:sz w:val="24"/>
              </w:rPr>
              <w:t>925,000,000.00</w:t>
            </w:r>
          </w:p>
        </w:tc>
      </w:tr>
      <w:tr>
        <w:trPr>
          <w:trHeight w:val="454" w:hRule="exact"/>
        </w:trPr>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7" w:right="0"/>
              <w:jc w:val="left"/>
              <w:rPr>
                <w:rFonts w:ascii="Arial Narrow" w:hAnsi="Arial Narrow" w:cs="Arial Narrow" w:eastAsia="Arial Narrow" w:hint="default"/>
                <w:sz w:val="24"/>
                <w:szCs w:val="24"/>
              </w:rPr>
            </w:pPr>
            <w:r>
              <w:rPr>
                <w:rFonts w:ascii="Arial Narrow" w:hAnsi="Arial Narrow" w:cs="Arial Narrow" w:eastAsia="Arial Narrow" w:hint="default"/>
                <w:sz w:val="24"/>
                <w:szCs w:val="24"/>
              </w:rPr>
              <w:t>17 </w:t>
            </w:r>
            <w:r>
              <w:rPr>
                <w:rFonts w:ascii="宋体" w:hAnsi="宋体" w:cs="宋体" w:eastAsia="宋体" w:hint="default"/>
                <w:sz w:val="24"/>
                <w:szCs w:val="24"/>
              </w:rPr>
              <w:t>中南</w:t>
            </w:r>
            <w:r>
              <w:rPr>
                <w:rFonts w:ascii="宋体" w:hAnsi="宋体" w:cs="宋体" w:eastAsia="宋体" w:hint="default"/>
                <w:spacing w:val="-58"/>
                <w:sz w:val="24"/>
                <w:szCs w:val="24"/>
              </w:rPr>
              <w:t> </w:t>
            </w:r>
            <w:r>
              <w:rPr>
                <w:rFonts w:ascii="Arial Narrow" w:hAnsi="Arial Narrow" w:cs="Arial Narrow" w:eastAsia="Arial Narrow" w:hint="default"/>
                <w:sz w:val="24"/>
                <w:szCs w:val="24"/>
              </w:rPr>
              <w:t>02</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29"/>
              <w:jc w:val="right"/>
              <w:rPr>
                <w:rFonts w:ascii="Arial Narrow" w:hAnsi="Arial Narrow" w:cs="Arial Narrow" w:eastAsia="Arial Narrow" w:hint="default"/>
                <w:sz w:val="24"/>
                <w:szCs w:val="24"/>
              </w:rPr>
            </w:pPr>
            <w:r>
              <w:rPr>
                <w:rFonts w:ascii="Arial Narrow"/>
                <w:spacing w:val="-1"/>
                <w:sz w:val="24"/>
              </w:rPr>
              <w:t>432,900,000.00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13"/>
              <w:jc w:val="right"/>
              <w:rPr>
                <w:rFonts w:ascii="Arial Narrow" w:hAnsi="Arial Narrow" w:cs="Arial Narrow" w:eastAsia="Arial Narrow" w:hint="default"/>
                <w:sz w:val="24"/>
                <w:szCs w:val="24"/>
              </w:rPr>
            </w:pPr>
            <w:r>
              <w:rPr>
                <w:rFonts w:ascii="Arial Narrow"/>
                <w:spacing w:val="-1"/>
                <w:sz w:val="24"/>
              </w:rPr>
              <w:t>2017/12/28</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36"/>
              <w:jc w:val="right"/>
              <w:rPr>
                <w:rFonts w:ascii="宋体" w:hAnsi="宋体" w:cs="宋体" w:eastAsia="宋体" w:hint="default"/>
                <w:sz w:val="24"/>
                <w:szCs w:val="24"/>
              </w:rPr>
            </w:pPr>
            <w:r>
              <w:rPr>
                <w:rFonts w:ascii="Arial Narrow" w:hAnsi="Arial Narrow" w:cs="Arial Narrow" w:eastAsia="Arial Narrow" w:hint="default"/>
                <w:sz w:val="24"/>
                <w:szCs w:val="24"/>
              </w:rPr>
              <w:t>2+2</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6"/>
              <w:jc w:val="right"/>
              <w:rPr>
                <w:rFonts w:ascii="Arial Narrow" w:hAnsi="Arial Narrow" w:cs="Arial Narrow" w:eastAsia="Arial Narrow" w:hint="default"/>
                <w:sz w:val="24"/>
                <w:szCs w:val="24"/>
              </w:rPr>
            </w:pPr>
            <w:r>
              <w:rPr>
                <w:rFonts w:ascii="Arial Narrow"/>
                <w:spacing w:val="-1"/>
                <w:sz w:val="24"/>
              </w:rPr>
              <w:t>432,900,000.00</w:t>
            </w:r>
          </w:p>
        </w:tc>
      </w:tr>
      <w:tr>
        <w:trPr>
          <w:trHeight w:val="454" w:hRule="exact"/>
        </w:trPr>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7" w:right="0"/>
              <w:jc w:val="left"/>
              <w:rPr>
                <w:rFonts w:ascii="Arial Narrow" w:hAnsi="Arial Narrow" w:cs="Arial Narrow" w:eastAsia="Arial Narrow" w:hint="default"/>
                <w:sz w:val="24"/>
                <w:szCs w:val="24"/>
              </w:rPr>
            </w:pPr>
            <w:r>
              <w:rPr>
                <w:rFonts w:ascii="Arial Narrow" w:hAnsi="Arial Narrow" w:cs="Arial Narrow" w:eastAsia="Arial Narrow" w:hint="default"/>
                <w:sz w:val="24"/>
                <w:szCs w:val="24"/>
              </w:rPr>
              <w:t>18 </w:t>
            </w:r>
            <w:r>
              <w:rPr>
                <w:rFonts w:ascii="宋体" w:hAnsi="宋体" w:cs="宋体" w:eastAsia="宋体" w:hint="default"/>
                <w:sz w:val="24"/>
                <w:szCs w:val="24"/>
              </w:rPr>
              <w:t>中南建设</w:t>
            </w:r>
            <w:r>
              <w:rPr>
                <w:rFonts w:ascii="宋体" w:hAnsi="宋体" w:cs="宋体" w:eastAsia="宋体" w:hint="default"/>
                <w:spacing w:val="-62"/>
                <w:sz w:val="24"/>
                <w:szCs w:val="24"/>
              </w:rPr>
              <w:t> </w:t>
            </w:r>
            <w:r>
              <w:rPr>
                <w:rFonts w:ascii="Arial Narrow" w:hAnsi="Arial Narrow" w:cs="Arial Narrow" w:eastAsia="Arial Narrow" w:hint="default"/>
                <w:sz w:val="24"/>
                <w:szCs w:val="24"/>
              </w:rPr>
              <w:t>PPN001</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29"/>
              <w:jc w:val="right"/>
              <w:rPr>
                <w:rFonts w:ascii="Arial Narrow" w:hAnsi="Arial Narrow" w:cs="Arial Narrow" w:eastAsia="Arial Narrow" w:hint="default"/>
                <w:sz w:val="24"/>
                <w:szCs w:val="24"/>
              </w:rPr>
            </w:pPr>
            <w:r>
              <w:rPr>
                <w:rFonts w:ascii="Arial Narrow"/>
                <w:spacing w:val="-1"/>
                <w:sz w:val="24"/>
              </w:rPr>
              <w:t>240,000,000.00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12"/>
              <w:jc w:val="right"/>
              <w:rPr>
                <w:rFonts w:ascii="Arial Narrow" w:hAnsi="Arial Narrow" w:cs="Arial Narrow" w:eastAsia="Arial Narrow" w:hint="default"/>
                <w:sz w:val="24"/>
                <w:szCs w:val="24"/>
              </w:rPr>
            </w:pPr>
            <w:r>
              <w:rPr>
                <w:rFonts w:ascii="Arial Narrow"/>
                <w:spacing w:val="-1"/>
                <w:sz w:val="24"/>
              </w:rPr>
              <w:t>2018/1/18</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36"/>
              <w:jc w:val="right"/>
              <w:rPr>
                <w:rFonts w:ascii="宋体" w:hAnsi="宋体" w:cs="宋体" w:eastAsia="宋体" w:hint="default"/>
                <w:sz w:val="24"/>
                <w:szCs w:val="24"/>
              </w:rPr>
            </w:pPr>
            <w:r>
              <w:rPr>
                <w:rFonts w:ascii="Arial Narrow" w:hAnsi="Arial Narrow" w:cs="Arial Narrow" w:eastAsia="Arial Narrow" w:hint="default"/>
                <w:sz w:val="24"/>
                <w:szCs w:val="24"/>
              </w:rPr>
              <w:t>2+1</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6"/>
              <w:jc w:val="right"/>
              <w:rPr>
                <w:rFonts w:ascii="Arial Narrow" w:hAnsi="Arial Narrow" w:cs="Arial Narrow" w:eastAsia="Arial Narrow" w:hint="default"/>
                <w:sz w:val="24"/>
                <w:szCs w:val="24"/>
              </w:rPr>
            </w:pPr>
            <w:r>
              <w:rPr>
                <w:rFonts w:ascii="Arial Narrow"/>
                <w:spacing w:val="-1"/>
                <w:sz w:val="24"/>
              </w:rPr>
              <w:t>240,000,000.00</w:t>
            </w:r>
          </w:p>
        </w:tc>
      </w:tr>
      <w:tr>
        <w:trPr>
          <w:trHeight w:val="454" w:hRule="exact"/>
        </w:trPr>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07" w:right="0"/>
              <w:jc w:val="left"/>
              <w:rPr>
                <w:rFonts w:ascii="Arial Narrow" w:hAnsi="Arial Narrow" w:cs="Arial Narrow" w:eastAsia="Arial Narrow" w:hint="default"/>
                <w:sz w:val="24"/>
                <w:szCs w:val="24"/>
              </w:rPr>
            </w:pPr>
            <w:r>
              <w:rPr>
                <w:rFonts w:ascii="Arial Narrow"/>
                <w:sz w:val="24"/>
              </w:rPr>
              <w:t>18CFZR0126</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29"/>
              <w:jc w:val="right"/>
              <w:rPr>
                <w:rFonts w:ascii="Arial Narrow" w:hAnsi="Arial Narrow" w:cs="Arial Narrow" w:eastAsia="Arial Narrow" w:hint="default"/>
                <w:sz w:val="24"/>
                <w:szCs w:val="24"/>
              </w:rPr>
            </w:pPr>
            <w:r>
              <w:rPr>
                <w:rFonts w:ascii="Arial Narrow"/>
                <w:spacing w:val="-1"/>
                <w:sz w:val="24"/>
              </w:rPr>
              <w:t>1,000,000,000.00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13"/>
              <w:jc w:val="right"/>
              <w:rPr>
                <w:rFonts w:ascii="Arial Narrow" w:hAnsi="Arial Narrow" w:cs="Arial Narrow" w:eastAsia="Arial Narrow" w:hint="default"/>
                <w:sz w:val="24"/>
                <w:szCs w:val="24"/>
              </w:rPr>
            </w:pPr>
            <w:r>
              <w:rPr>
                <w:rFonts w:ascii="Arial Narrow"/>
                <w:spacing w:val="-1"/>
                <w:sz w:val="24"/>
              </w:rPr>
              <w:t>2018/2/12</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36"/>
              <w:jc w:val="right"/>
              <w:rPr>
                <w:rFonts w:ascii="宋体" w:hAnsi="宋体" w:cs="宋体" w:eastAsia="宋体" w:hint="default"/>
                <w:sz w:val="24"/>
                <w:szCs w:val="24"/>
              </w:rPr>
            </w:pPr>
            <w:r>
              <w:rPr>
                <w:rFonts w:ascii="Arial Narrow" w:hAnsi="Arial Narrow" w:cs="Arial Narrow" w:eastAsia="Arial Narrow" w:hint="default"/>
                <w:sz w:val="24"/>
                <w:szCs w:val="24"/>
              </w:rPr>
              <w:t>3</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6"/>
              <w:jc w:val="right"/>
              <w:rPr>
                <w:rFonts w:ascii="Arial Narrow" w:hAnsi="Arial Narrow" w:cs="Arial Narrow" w:eastAsia="Arial Narrow" w:hint="default"/>
                <w:sz w:val="24"/>
                <w:szCs w:val="24"/>
              </w:rPr>
            </w:pPr>
            <w:r>
              <w:rPr>
                <w:rFonts w:ascii="Arial Narrow"/>
                <w:spacing w:val="-1"/>
                <w:sz w:val="24"/>
              </w:rPr>
              <w:t>1,000,000,000.00</w:t>
            </w:r>
          </w:p>
        </w:tc>
      </w:tr>
      <w:tr>
        <w:trPr>
          <w:trHeight w:val="454" w:hRule="exact"/>
        </w:trPr>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7" w:right="0"/>
              <w:jc w:val="left"/>
              <w:rPr>
                <w:rFonts w:ascii="Arial Narrow" w:hAnsi="Arial Narrow" w:cs="Arial Narrow" w:eastAsia="Arial Narrow" w:hint="default"/>
                <w:sz w:val="24"/>
                <w:szCs w:val="24"/>
              </w:rPr>
            </w:pPr>
            <w:r>
              <w:rPr>
                <w:rFonts w:ascii="Arial Narrow" w:hAnsi="Arial Narrow" w:cs="Arial Narrow" w:eastAsia="Arial Narrow" w:hint="default"/>
                <w:sz w:val="24"/>
                <w:szCs w:val="24"/>
              </w:rPr>
              <w:t>18 </w:t>
            </w:r>
            <w:r>
              <w:rPr>
                <w:rFonts w:ascii="宋体" w:hAnsi="宋体" w:cs="宋体" w:eastAsia="宋体" w:hint="default"/>
                <w:sz w:val="24"/>
                <w:szCs w:val="24"/>
              </w:rPr>
              <w:t>中南建设</w:t>
            </w:r>
            <w:r>
              <w:rPr>
                <w:rFonts w:ascii="宋体" w:hAnsi="宋体" w:cs="宋体" w:eastAsia="宋体" w:hint="default"/>
                <w:spacing w:val="-88"/>
                <w:sz w:val="24"/>
                <w:szCs w:val="24"/>
              </w:rPr>
              <w:t> </w:t>
            </w:r>
            <w:r>
              <w:rPr>
                <w:rFonts w:ascii="Arial Narrow" w:hAnsi="Arial Narrow" w:cs="Arial Narrow" w:eastAsia="Arial Narrow" w:hint="default"/>
                <w:sz w:val="24"/>
                <w:szCs w:val="24"/>
              </w:rPr>
              <w:t>MTN001</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29"/>
              <w:jc w:val="right"/>
              <w:rPr>
                <w:rFonts w:ascii="Arial Narrow" w:hAnsi="Arial Narrow" w:cs="Arial Narrow" w:eastAsia="Arial Narrow" w:hint="default"/>
                <w:sz w:val="24"/>
                <w:szCs w:val="24"/>
              </w:rPr>
            </w:pPr>
            <w:r>
              <w:rPr>
                <w:rFonts w:ascii="Arial Narrow"/>
                <w:spacing w:val="-1"/>
                <w:sz w:val="24"/>
              </w:rPr>
              <w:t>700,000,000.00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13"/>
              <w:jc w:val="right"/>
              <w:rPr>
                <w:rFonts w:ascii="Arial Narrow" w:hAnsi="Arial Narrow" w:cs="Arial Narrow" w:eastAsia="Arial Narrow" w:hint="default"/>
                <w:sz w:val="24"/>
                <w:szCs w:val="24"/>
              </w:rPr>
            </w:pPr>
            <w:r>
              <w:rPr>
                <w:rFonts w:ascii="Arial Narrow"/>
                <w:spacing w:val="-1"/>
                <w:sz w:val="24"/>
              </w:rPr>
              <w:t>2018/4/24</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36"/>
              <w:jc w:val="right"/>
              <w:rPr>
                <w:rFonts w:ascii="宋体" w:hAnsi="宋体" w:cs="宋体" w:eastAsia="宋体" w:hint="default"/>
                <w:sz w:val="24"/>
                <w:szCs w:val="24"/>
              </w:rPr>
            </w:pPr>
            <w:r>
              <w:rPr>
                <w:rFonts w:ascii="Arial Narrow" w:hAnsi="Arial Narrow" w:cs="Arial Narrow" w:eastAsia="Arial Narrow" w:hint="default"/>
                <w:sz w:val="24"/>
                <w:szCs w:val="24"/>
              </w:rPr>
              <w:t>3+N</w:t>
            </w:r>
            <w:r>
              <w:rPr>
                <w:rFonts w:ascii="Arial Narrow" w:hAnsi="Arial Narrow" w:cs="Arial Narrow" w:eastAsia="Arial Narrow" w:hint="default"/>
                <w:spacing w:val="4"/>
                <w:sz w:val="24"/>
                <w:szCs w:val="24"/>
              </w:rPr>
              <w:t> </w:t>
            </w:r>
            <w:r>
              <w:rPr>
                <w:rFonts w:ascii="宋体" w:hAnsi="宋体" w:cs="宋体" w:eastAsia="宋体" w:hint="default"/>
                <w:sz w:val="24"/>
                <w:szCs w:val="24"/>
              </w:rPr>
              <w:t>年</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6"/>
              <w:jc w:val="right"/>
              <w:rPr>
                <w:rFonts w:ascii="Arial Narrow" w:hAnsi="Arial Narrow" w:cs="Arial Narrow" w:eastAsia="Arial Narrow" w:hint="default"/>
                <w:sz w:val="24"/>
                <w:szCs w:val="24"/>
              </w:rPr>
            </w:pPr>
            <w:r>
              <w:rPr>
                <w:rFonts w:ascii="Arial Narrow"/>
                <w:spacing w:val="-1"/>
                <w:sz w:val="24"/>
              </w:rPr>
              <w:t>700,000,000.00</w:t>
            </w:r>
          </w:p>
        </w:tc>
      </w:tr>
      <w:tr>
        <w:trPr>
          <w:trHeight w:val="454" w:hRule="exact"/>
        </w:trPr>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7" w:right="0"/>
              <w:jc w:val="left"/>
              <w:rPr>
                <w:rFonts w:ascii="Arial Narrow" w:hAnsi="Arial Narrow" w:cs="Arial Narrow" w:eastAsia="Arial Narrow" w:hint="default"/>
                <w:sz w:val="24"/>
                <w:szCs w:val="24"/>
              </w:rPr>
            </w:pPr>
            <w:r>
              <w:rPr>
                <w:rFonts w:ascii="Arial Narrow" w:hAnsi="Arial Narrow" w:cs="Arial Narrow" w:eastAsia="Arial Narrow" w:hint="default"/>
                <w:sz w:val="24"/>
                <w:szCs w:val="24"/>
              </w:rPr>
              <w:t>18 </w:t>
            </w:r>
            <w:r>
              <w:rPr>
                <w:rFonts w:ascii="宋体" w:hAnsi="宋体" w:cs="宋体" w:eastAsia="宋体" w:hint="default"/>
                <w:sz w:val="24"/>
                <w:szCs w:val="24"/>
              </w:rPr>
              <w:t>中南</w:t>
            </w:r>
            <w:r>
              <w:rPr>
                <w:rFonts w:ascii="宋体" w:hAnsi="宋体" w:cs="宋体" w:eastAsia="宋体" w:hint="default"/>
                <w:spacing w:val="-58"/>
                <w:sz w:val="24"/>
                <w:szCs w:val="24"/>
              </w:rPr>
              <w:t> </w:t>
            </w:r>
            <w:r>
              <w:rPr>
                <w:rFonts w:ascii="Arial Narrow" w:hAnsi="Arial Narrow" w:cs="Arial Narrow" w:eastAsia="Arial Narrow" w:hint="default"/>
                <w:sz w:val="24"/>
                <w:szCs w:val="24"/>
              </w:rPr>
              <w:t>01</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30"/>
              <w:jc w:val="right"/>
              <w:rPr>
                <w:rFonts w:ascii="Arial Narrow" w:hAnsi="Arial Narrow" w:cs="Arial Narrow" w:eastAsia="Arial Narrow" w:hint="default"/>
                <w:sz w:val="24"/>
                <w:szCs w:val="24"/>
              </w:rPr>
            </w:pPr>
            <w:r>
              <w:rPr>
                <w:rFonts w:ascii="Arial Narrow"/>
                <w:spacing w:val="-1"/>
                <w:sz w:val="24"/>
              </w:rPr>
              <w:t>1,229,000,000.00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13"/>
              <w:jc w:val="right"/>
              <w:rPr>
                <w:rFonts w:ascii="Arial Narrow" w:hAnsi="Arial Narrow" w:cs="Arial Narrow" w:eastAsia="Arial Narrow" w:hint="default"/>
                <w:sz w:val="24"/>
                <w:szCs w:val="24"/>
              </w:rPr>
            </w:pPr>
            <w:r>
              <w:rPr>
                <w:rFonts w:ascii="Arial Narrow"/>
                <w:spacing w:val="-1"/>
                <w:sz w:val="24"/>
              </w:rPr>
              <w:t>2018/12/4</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36"/>
              <w:jc w:val="right"/>
              <w:rPr>
                <w:rFonts w:ascii="宋体" w:hAnsi="宋体" w:cs="宋体" w:eastAsia="宋体" w:hint="default"/>
                <w:sz w:val="24"/>
                <w:szCs w:val="24"/>
              </w:rPr>
            </w:pPr>
            <w:r>
              <w:rPr>
                <w:rFonts w:ascii="Arial Narrow" w:hAnsi="Arial Narrow" w:cs="Arial Narrow" w:eastAsia="Arial Narrow" w:hint="default"/>
                <w:sz w:val="24"/>
                <w:szCs w:val="24"/>
              </w:rPr>
              <w:t>1+1+1</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7"/>
              <w:jc w:val="right"/>
              <w:rPr>
                <w:rFonts w:ascii="Arial Narrow" w:hAnsi="Arial Narrow" w:cs="Arial Narrow" w:eastAsia="Arial Narrow" w:hint="default"/>
                <w:sz w:val="24"/>
                <w:szCs w:val="24"/>
              </w:rPr>
            </w:pPr>
            <w:r>
              <w:rPr>
                <w:rFonts w:ascii="Arial Narrow"/>
                <w:spacing w:val="-1"/>
                <w:sz w:val="24"/>
              </w:rPr>
              <w:t>1,229,000,000.00</w:t>
            </w:r>
          </w:p>
        </w:tc>
      </w:tr>
      <w:tr>
        <w:trPr>
          <w:trHeight w:val="353" w:hRule="exact"/>
        </w:trPr>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7" w:right="0"/>
              <w:jc w:val="left"/>
              <w:rPr>
                <w:rFonts w:ascii="Arial Narrow" w:hAnsi="Arial Narrow" w:cs="Arial Narrow" w:eastAsia="Arial Narrow" w:hint="default"/>
                <w:sz w:val="24"/>
                <w:szCs w:val="24"/>
              </w:rPr>
            </w:pPr>
            <w:r>
              <w:rPr>
                <w:rFonts w:ascii="Arial Narrow" w:hAnsi="Arial Narrow" w:cs="Arial Narrow" w:eastAsia="Arial Narrow" w:hint="default"/>
                <w:sz w:val="24"/>
                <w:szCs w:val="24"/>
              </w:rPr>
              <w:t>16 </w:t>
            </w:r>
            <w:r>
              <w:rPr>
                <w:rFonts w:ascii="宋体" w:hAnsi="宋体" w:cs="宋体" w:eastAsia="宋体" w:hint="default"/>
                <w:sz w:val="24"/>
                <w:szCs w:val="24"/>
              </w:rPr>
              <w:t>中筑</w:t>
            </w:r>
            <w:r>
              <w:rPr>
                <w:rFonts w:ascii="宋体" w:hAnsi="宋体" w:cs="宋体" w:eastAsia="宋体" w:hint="default"/>
                <w:spacing w:val="-58"/>
                <w:sz w:val="24"/>
                <w:szCs w:val="24"/>
              </w:rPr>
              <w:t> </w:t>
            </w:r>
            <w:r>
              <w:rPr>
                <w:rFonts w:ascii="Arial Narrow" w:hAnsi="Arial Narrow" w:cs="Arial Narrow" w:eastAsia="Arial Narrow" w:hint="default"/>
                <w:sz w:val="24"/>
                <w:szCs w:val="24"/>
              </w:rPr>
              <w:t>01</w:t>
            </w: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30"/>
              <w:jc w:val="right"/>
              <w:rPr>
                <w:rFonts w:ascii="Arial Narrow" w:hAnsi="Arial Narrow" w:cs="Arial Narrow" w:eastAsia="Arial Narrow" w:hint="default"/>
                <w:sz w:val="24"/>
                <w:szCs w:val="24"/>
              </w:rPr>
            </w:pPr>
            <w:r>
              <w:rPr>
                <w:rFonts w:ascii="Arial Narrow"/>
                <w:spacing w:val="-1"/>
                <w:sz w:val="24"/>
              </w:rPr>
              <w:t>1,000,000,000.00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13"/>
              <w:jc w:val="right"/>
              <w:rPr>
                <w:rFonts w:ascii="Arial Narrow" w:hAnsi="Arial Narrow" w:cs="Arial Narrow" w:eastAsia="Arial Narrow" w:hint="default"/>
                <w:sz w:val="24"/>
                <w:szCs w:val="24"/>
              </w:rPr>
            </w:pPr>
            <w:r>
              <w:rPr>
                <w:rFonts w:ascii="Arial Narrow"/>
                <w:spacing w:val="-2"/>
                <w:sz w:val="24"/>
              </w:rPr>
              <w:t>2016/11/7</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36"/>
              <w:jc w:val="right"/>
              <w:rPr>
                <w:rFonts w:ascii="宋体" w:hAnsi="宋体" w:cs="宋体" w:eastAsia="宋体" w:hint="default"/>
                <w:sz w:val="24"/>
                <w:szCs w:val="24"/>
              </w:rPr>
            </w:pPr>
            <w:r>
              <w:rPr>
                <w:rFonts w:ascii="Arial Narrow" w:hAnsi="Arial Narrow" w:cs="Arial Narrow" w:eastAsia="Arial Narrow" w:hint="default"/>
                <w:sz w:val="24"/>
                <w:szCs w:val="24"/>
              </w:rPr>
              <w:t>3+2</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7"/>
              <w:jc w:val="right"/>
              <w:rPr>
                <w:rFonts w:ascii="Arial Narrow" w:hAnsi="Arial Narrow" w:cs="Arial Narrow" w:eastAsia="Arial Narrow" w:hint="default"/>
                <w:sz w:val="24"/>
                <w:szCs w:val="24"/>
              </w:rPr>
            </w:pPr>
            <w:r>
              <w:rPr>
                <w:rFonts w:ascii="Arial Narrow"/>
                <w:spacing w:val="-1"/>
                <w:sz w:val="24"/>
              </w:rPr>
              <w:t>1,000,000,000.00</w:t>
            </w:r>
          </w:p>
        </w:tc>
      </w:tr>
    </w:tbl>
    <w:p>
      <w:pPr>
        <w:spacing w:after="0" w:line="240" w:lineRule="auto"/>
        <w:jc w:val="right"/>
        <w:rPr>
          <w:rFonts w:ascii="Arial Narrow" w:hAnsi="Arial Narrow" w:cs="Arial Narrow" w:eastAsia="Arial Narrow" w:hint="default"/>
          <w:sz w:val="24"/>
          <w:szCs w:val="24"/>
        </w:rPr>
        <w:sectPr>
          <w:pgSz w:w="11910" w:h="16840"/>
          <w:pgMar w:header="763" w:footer="724" w:top="1020" w:bottom="92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3"/>
          <w:szCs w:val="23"/>
        </w:rPr>
      </w:pPr>
    </w:p>
    <w:tbl>
      <w:tblPr>
        <w:tblW w:w="0" w:type="auto"/>
        <w:jc w:val="left"/>
        <w:tblInd w:w="513" w:type="dxa"/>
        <w:tblLayout w:type="fixed"/>
        <w:tblCellMar>
          <w:top w:w="0" w:type="dxa"/>
          <w:left w:w="0" w:type="dxa"/>
          <w:bottom w:w="0" w:type="dxa"/>
          <w:right w:w="0" w:type="dxa"/>
        </w:tblCellMar>
        <w:tblLook w:val="01E0"/>
      </w:tblPr>
      <w:tblGrid>
        <w:gridCol w:w="1473"/>
        <w:gridCol w:w="3383"/>
        <w:gridCol w:w="1468"/>
        <w:gridCol w:w="791"/>
        <w:gridCol w:w="1933"/>
      </w:tblGrid>
      <w:tr>
        <w:trPr>
          <w:trHeight w:val="469" w:hRule="exact"/>
        </w:trPr>
        <w:tc>
          <w:tcPr>
            <w:tcW w:w="1473" w:type="dxa"/>
            <w:tcBorders>
              <w:top w:val="single" w:sz="4" w:space="0" w:color="000000"/>
              <w:left w:val="nil" w:sz="6" w:space="0" w:color="auto"/>
              <w:bottom w:val="single" w:sz="8" w:space="0" w:color="000000"/>
              <w:right w:val="nil" w:sz="6" w:space="0" w:color="auto"/>
            </w:tcBorders>
          </w:tcPr>
          <w:p>
            <w:pPr>
              <w:pStyle w:val="TableParagraph"/>
              <w:spacing w:line="375"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小计</w:t>
            </w:r>
            <w:r>
              <w:rPr>
                <w:rFonts w:ascii="Microsoft JhengHei" w:hAnsi="Microsoft JhengHei" w:cs="Microsoft JhengHei" w:eastAsia="Microsoft JhengHei" w:hint="default"/>
                <w:sz w:val="24"/>
                <w:szCs w:val="24"/>
              </w:rPr>
            </w:r>
          </w:p>
        </w:tc>
        <w:tc>
          <w:tcPr>
            <w:tcW w:w="3383" w:type="dxa"/>
            <w:tcBorders>
              <w:top w:val="single" w:sz="4" w:space="0" w:color="000000"/>
              <w:left w:val="nil" w:sz="6" w:space="0" w:color="auto"/>
              <w:bottom w:val="single" w:sz="8" w:space="0" w:color="000000"/>
              <w:right w:val="nil" w:sz="6" w:space="0" w:color="auto"/>
            </w:tcBorders>
          </w:tcPr>
          <w:p>
            <w:pPr>
              <w:pStyle w:val="TableParagraph"/>
              <w:spacing w:line="240" w:lineRule="auto" w:before="90"/>
              <w:ind w:left="882" w:right="0"/>
              <w:jc w:val="left"/>
              <w:rPr>
                <w:rFonts w:ascii="Arial Narrow" w:hAnsi="Arial Narrow" w:cs="Arial Narrow" w:eastAsia="Arial Narrow" w:hint="default"/>
                <w:sz w:val="24"/>
                <w:szCs w:val="24"/>
              </w:rPr>
            </w:pPr>
            <w:r>
              <w:rPr>
                <w:rFonts w:ascii="Arial Narrow"/>
                <w:b/>
                <w:sz w:val="24"/>
              </w:rPr>
              <w:t>15,805,800,000.00</w:t>
            </w:r>
            <w:r>
              <w:rPr>
                <w:rFonts w:ascii="Arial Narrow"/>
                <w:sz w:val="24"/>
              </w:rPr>
            </w:r>
          </w:p>
        </w:tc>
        <w:tc>
          <w:tcPr>
            <w:tcW w:w="1468" w:type="dxa"/>
            <w:tcBorders>
              <w:top w:val="single" w:sz="4" w:space="0" w:color="000000"/>
              <w:left w:val="nil" w:sz="6" w:space="0" w:color="auto"/>
              <w:bottom w:val="single" w:sz="8" w:space="0" w:color="000000"/>
              <w:right w:val="nil" w:sz="6" w:space="0" w:color="auto"/>
            </w:tcBorders>
          </w:tcPr>
          <w:p>
            <w:pPr>
              <w:pStyle w:val="TableParagraph"/>
              <w:spacing w:line="240" w:lineRule="auto" w:before="90"/>
              <w:ind w:left="859" w:right="0"/>
              <w:jc w:val="left"/>
              <w:rPr>
                <w:rFonts w:ascii="Arial Narrow" w:hAnsi="Arial Narrow" w:cs="Arial Narrow" w:eastAsia="Arial Narrow" w:hint="default"/>
                <w:sz w:val="24"/>
                <w:szCs w:val="24"/>
              </w:rPr>
            </w:pPr>
            <w:r>
              <w:rPr>
                <w:rFonts w:ascii="Arial Narrow"/>
                <w:b/>
                <w:sz w:val="24"/>
              </w:rPr>
              <w:t>--</w:t>
            </w:r>
            <w:r>
              <w:rPr>
                <w:rFonts w:ascii="Arial Narrow"/>
                <w:sz w:val="24"/>
              </w:rPr>
            </w:r>
          </w:p>
        </w:tc>
        <w:tc>
          <w:tcPr>
            <w:tcW w:w="791" w:type="dxa"/>
            <w:tcBorders>
              <w:top w:val="single" w:sz="4" w:space="0" w:color="000000"/>
              <w:left w:val="nil" w:sz="6" w:space="0" w:color="auto"/>
              <w:bottom w:val="single" w:sz="8" w:space="0" w:color="000000"/>
              <w:right w:val="nil" w:sz="6" w:space="0" w:color="auto"/>
            </w:tcBorders>
          </w:tcPr>
          <w:p>
            <w:pPr>
              <w:pStyle w:val="TableParagraph"/>
              <w:spacing w:line="240" w:lineRule="auto" w:before="90"/>
              <w:ind w:left="476" w:right="0"/>
              <w:jc w:val="left"/>
              <w:rPr>
                <w:rFonts w:ascii="Arial Narrow" w:hAnsi="Arial Narrow" w:cs="Arial Narrow" w:eastAsia="Arial Narrow" w:hint="default"/>
                <w:sz w:val="24"/>
                <w:szCs w:val="24"/>
              </w:rPr>
            </w:pPr>
            <w:r>
              <w:rPr>
                <w:rFonts w:ascii="Arial Narrow"/>
                <w:b/>
                <w:sz w:val="24"/>
              </w:rPr>
              <w:t>--</w:t>
            </w:r>
            <w:r>
              <w:rPr>
                <w:rFonts w:ascii="Arial Narrow"/>
                <w:sz w:val="24"/>
              </w:rPr>
            </w:r>
          </w:p>
        </w:tc>
        <w:tc>
          <w:tcPr>
            <w:tcW w:w="1933" w:type="dxa"/>
            <w:tcBorders>
              <w:top w:val="single" w:sz="4" w:space="0" w:color="000000"/>
              <w:left w:val="nil" w:sz="6" w:space="0" w:color="auto"/>
              <w:bottom w:val="single" w:sz="8" w:space="0" w:color="000000"/>
              <w:right w:val="nil" w:sz="6" w:space="0" w:color="auto"/>
            </w:tcBorders>
          </w:tcPr>
          <w:p>
            <w:pPr>
              <w:pStyle w:val="TableParagraph"/>
              <w:spacing w:line="240" w:lineRule="auto" w:before="90"/>
              <w:ind w:left="182" w:right="0"/>
              <w:jc w:val="left"/>
              <w:rPr>
                <w:rFonts w:ascii="Arial Narrow" w:hAnsi="Arial Narrow" w:cs="Arial Narrow" w:eastAsia="Arial Narrow" w:hint="default"/>
                <w:sz w:val="24"/>
                <w:szCs w:val="24"/>
              </w:rPr>
            </w:pPr>
            <w:r>
              <w:rPr>
                <w:rFonts w:ascii="Arial Narrow"/>
                <w:b/>
                <w:sz w:val="24"/>
              </w:rPr>
              <w:t>15,805,800,000.00</w:t>
            </w:r>
            <w:r>
              <w:rPr>
                <w:rFonts w:ascii="Arial Narrow"/>
                <w:sz w:val="24"/>
              </w:rPr>
            </w:r>
          </w:p>
        </w:tc>
      </w:tr>
    </w:tbl>
    <w:p>
      <w:pPr>
        <w:spacing w:after="0" w:line="240" w:lineRule="auto"/>
        <w:jc w:val="left"/>
        <w:rPr>
          <w:rFonts w:ascii="Arial Narrow" w:hAnsi="Arial Narrow" w:cs="Arial Narrow" w:eastAsia="Arial Narrow" w:hint="default"/>
          <w:sz w:val="24"/>
          <w:szCs w:val="24"/>
        </w:rPr>
        <w:sectPr>
          <w:pgSz w:w="11910" w:h="16840"/>
          <w:pgMar w:header="763" w:footer="724" w:top="1020" w:bottom="920" w:left="1200" w:right="0"/>
        </w:sectPr>
      </w:pPr>
    </w:p>
    <w:p>
      <w:pPr>
        <w:spacing w:line="240" w:lineRule="auto" w:before="1"/>
        <w:rPr>
          <w:rFonts w:ascii="Times New Roman" w:hAnsi="Times New Roman" w:cs="Times New Roman" w:eastAsia="Times New Roman" w:hint="default"/>
          <w:sz w:val="5"/>
          <w:szCs w:val="5"/>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03.75pt;height:.75pt;mso-position-horizontal-relative:char;mso-position-vertical-relative:line" coordorigin="0,0" coordsize="10075,15">
            <v:group style="position:absolute;left:7;top:7;width:10061;height:2" coordorigin="7,7" coordsize="10061,2">
              <v:shape style="position:absolute;left:7;top:7;width:10061;height:2" coordorigin="7,7" coordsize="10061,0" path="m7,7l10068,7e" filled="false" stroked="true" strokeweight=".72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63"/>
        <w:ind w:left="514" w:right="0"/>
        <w:jc w:val="left"/>
      </w:pPr>
      <w:r>
        <w:rPr/>
        <w:t>应付债券（续）</w:t>
      </w:r>
    </w:p>
    <w:p>
      <w:pPr>
        <w:spacing w:line="240" w:lineRule="auto" w:before="3"/>
        <w:rPr>
          <w:rFonts w:ascii="宋体" w:hAnsi="宋体" w:cs="宋体" w:eastAsia="宋体" w:hint="default"/>
          <w:sz w:val="19"/>
          <w:szCs w:val="19"/>
        </w:rPr>
      </w:pPr>
    </w:p>
    <w:tbl>
      <w:tblPr>
        <w:tblW w:w="0" w:type="auto"/>
        <w:jc w:val="left"/>
        <w:tblInd w:w="405" w:type="dxa"/>
        <w:tblLayout w:type="fixed"/>
        <w:tblCellMar>
          <w:top w:w="0" w:type="dxa"/>
          <w:left w:w="0" w:type="dxa"/>
          <w:bottom w:w="0" w:type="dxa"/>
          <w:right w:w="0" w:type="dxa"/>
        </w:tblCellMar>
        <w:tblLook w:val="01E0"/>
      </w:tblPr>
      <w:tblGrid>
        <w:gridCol w:w="1646"/>
        <w:gridCol w:w="1385"/>
        <w:gridCol w:w="1293"/>
        <w:gridCol w:w="407"/>
        <w:gridCol w:w="1101"/>
        <w:gridCol w:w="1303"/>
        <w:gridCol w:w="1349"/>
        <w:gridCol w:w="1373"/>
      </w:tblGrid>
      <w:tr>
        <w:trPr>
          <w:trHeight w:val="1730" w:hRule="exact"/>
        </w:trPr>
        <w:tc>
          <w:tcPr>
            <w:tcW w:w="1646"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债券名称</w:t>
            </w:r>
            <w:r>
              <w:rPr>
                <w:rFonts w:ascii="Microsoft JhengHei" w:hAnsi="Microsoft JhengHei" w:cs="Microsoft JhengHei" w:eastAsia="Microsoft JhengHei" w:hint="default"/>
                <w:sz w:val="18"/>
                <w:szCs w:val="18"/>
              </w:rPr>
            </w:r>
          </w:p>
        </w:tc>
        <w:tc>
          <w:tcPr>
            <w:tcW w:w="1385"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17"/>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c>
          <w:tcPr>
            <w:tcW w:w="1293"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5"/>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本期发行</w:t>
            </w:r>
            <w:r>
              <w:rPr>
                <w:rFonts w:ascii="Microsoft JhengHei" w:hAnsi="Microsoft JhengHei" w:cs="Microsoft JhengHei" w:eastAsia="Microsoft JhengHei" w:hint="default"/>
                <w:sz w:val="18"/>
                <w:szCs w:val="18"/>
              </w:rPr>
            </w:r>
          </w:p>
        </w:tc>
        <w:tc>
          <w:tcPr>
            <w:tcW w:w="407" w:type="dxa"/>
            <w:tcBorders>
              <w:top w:val="single" w:sz="8" w:space="0" w:color="000000"/>
              <w:left w:val="nil" w:sz="6" w:space="0" w:color="auto"/>
              <w:bottom w:val="single" w:sz="4" w:space="0" w:color="000000"/>
              <w:right w:val="nil" w:sz="6" w:space="0" w:color="auto"/>
            </w:tcBorders>
          </w:tcPr>
          <w:p>
            <w:pPr>
              <w:pStyle w:val="TableParagraph"/>
              <w:spacing w:line="180" w:lineRule="auto" w:before="20"/>
              <w:ind w:left="107" w:right="119"/>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按 面 值 计 提 利 息</w:t>
            </w:r>
            <w:r>
              <w:rPr>
                <w:rFonts w:ascii="Microsoft JhengHei" w:hAnsi="Microsoft JhengHei" w:cs="Microsoft JhengHei" w:eastAsia="Microsoft JhengHei" w:hint="default"/>
                <w:sz w:val="18"/>
                <w:szCs w:val="18"/>
              </w:rPr>
            </w:r>
          </w:p>
        </w:tc>
        <w:tc>
          <w:tcPr>
            <w:tcW w:w="1101"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74" w:lineRule="exact"/>
              <w:ind w:right="117"/>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溢折价摊</w:t>
            </w:r>
            <w:r>
              <w:rPr>
                <w:rFonts w:ascii="Microsoft JhengHei" w:hAnsi="Microsoft JhengHei" w:cs="Microsoft JhengHei" w:eastAsia="Microsoft JhengHei" w:hint="default"/>
                <w:sz w:val="18"/>
                <w:szCs w:val="18"/>
              </w:rPr>
            </w:r>
          </w:p>
          <w:p>
            <w:pPr>
              <w:pStyle w:val="TableParagraph"/>
              <w:spacing w:line="274" w:lineRule="exact"/>
              <w:ind w:right="118"/>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销</w:t>
            </w:r>
            <w:r>
              <w:rPr>
                <w:rFonts w:ascii="Microsoft JhengHei" w:hAnsi="Microsoft JhengHei" w:cs="Microsoft JhengHei" w:eastAsia="Microsoft JhengHei" w:hint="default"/>
                <w:sz w:val="18"/>
                <w:szCs w:val="18"/>
              </w:rPr>
            </w:r>
          </w:p>
        </w:tc>
        <w:tc>
          <w:tcPr>
            <w:tcW w:w="1303"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15"/>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本期偿还</w:t>
            </w:r>
            <w:r>
              <w:rPr>
                <w:rFonts w:ascii="Microsoft JhengHei" w:hAnsi="Microsoft JhengHei" w:cs="Microsoft JhengHei" w:eastAsia="Microsoft JhengHei" w:hint="default"/>
                <w:sz w:val="18"/>
                <w:szCs w:val="18"/>
              </w:rPr>
            </w:r>
          </w:p>
        </w:tc>
        <w:tc>
          <w:tcPr>
            <w:tcW w:w="1349"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14"/>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其他变动</w:t>
            </w:r>
            <w:r>
              <w:rPr>
                <w:rFonts w:ascii="Microsoft JhengHei" w:hAnsi="Microsoft JhengHei" w:cs="Microsoft JhengHei" w:eastAsia="Microsoft JhengHei" w:hint="default"/>
                <w:sz w:val="18"/>
                <w:szCs w:val="18"/>
              </w:rPr>
            </w:r>
          </w:p>
        </w:tc>
        <w:tc>
          <w:tcPr>
            <w:tcW w:w="1373"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r>
      <w:tr>
        <w:trPr>
          <w:trHeight w:val="534" w:hRule="exact"/>
        </w:trPr>
        <w:tc>
          <w:tcPr>
            <w:tcW w:w="1646" w:type="dxa"/>
            <w:tcBorders>
              <w:top w:val="single" w:sz="4" w:space="0" w:color="000000"/>
              <w:left w:val="nil" w:sz="6" w:space="0" w:color="auto"/>
              <w:bottom w:val="nil" w:sz="6" w:space="0" w:color="auto"/>
              <w:right w:val="nil" w:sz="6" w:space="0" w:color="auto"/>
            </w:tcBorders>
          </w:tcPr>
          <w:p>
            <w:pPr>
              <w:pStyle w:val="TableParagraph"/>
              <w:tabs>
                <w:tab w:pos="472" w:val="left" w:leader="none"/>
              </w:tabs>
              <w:spacing w:line="240" w:lineRule="auto" w:before="10"/>
              <w:ind w:left="108" w:right="0"/>
              <w:jc w:val="left"/>
              <w:rPr>
                <w:rFonts w:ascii="宋体" w:hAnsi="宋体" w:cs="宋体" w:eastAsia="宋体" w:hint="default"/>
                <w:sz w:val="18"/>
                <w:szCs w:val="18"/>
              </w:rPr>
            </w:pPr>
            <w:r>
              <w:rPr>
                <w:rFonts w:ascii="Arial Narrow" w:hAnsi="Arial Narrow" w:cs="Arial Narrow" w:eastAsia="Arial Narrow" w:hint="default"/>
                <w:spacing w:val="-1"/>
                <w:sz w:val="18"/>
                <w:szCs w:val="18"/>
              </w:rPr>
              <w:t>15</w:t>
              <w:tab/>
            </w:r>
            <w:r>
              <w:rPr>
                <w:rFonts w:ascii="宋体" w:hAnsi="宋体" w:cs="宋体" w:eastAsia="宋体" w:hint="default"/>
                <w:sz w:val="18"/>
                <w:szCs w:val="18"/>
              </w:rPr>
              <w:t>中 南 建</w:t>
            </w:r>
            <w:r>
              <w:rPr>
                <w:rFonts w:ascii="宋体" w:hAnsi="宋体" w:cs="宋体" w:eastAsia="宋体" w:hint="default"/>
                <w:spacing w:val="65"/>
                <w:sz w:val="18"/>
                <w:szCs w:val="18"/>
              </w:rPr>
              <w:t> </w:t>
            </w:r>
            <w:r>
              <w:rPr>
                <w:rFonts w:ascii="宋体" w:hAnsi="宋体" w:cs="宋体" w:eastAsia="宋体" w:hint="default"/>
                <w:sz w:val="18"/>
                <w:szCs w:val="18"/>
              </w:rPr>
              <w:t>设</w:t>
            </w:r>
          </w:p>
          <w:p>
            <w:pPr>
              <w:pStyle w:val="TableParagraph"/>
              <w:spacing w:line="240" w:lineRule="auto" w:before="13"/>
              <w:ind w:left="108" w:right="0"/>
              <w:jc w:val="left"/>
              <w:rPr>
                <w:rFonts w:ascii="Arial Narrow" w:hAnsi="Arial Narrow" w:cs="Arial Narrow" w:eastAsia="Arial Narrow" w:hint="default"/>
                <w:sz w:val="18"/>
                <w:szCs w:val="18"/>
              </w:rPr>
            </w:pPr>
            <w:r>
              <w:rPr>
                <w:rFonts w:ascii="Arial Narrow"/>
                <w:sz w:val="18"/>
              </w:rPr>
              <w:t>PPN001</w:t>
            </w:r>
          </w:p>
        </w:tc>
        <w:tc>
          <w:tcPr>
            <w:tcW w:w="1385"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right="117"/>
              <w:jc w:val="right"/>
              <w:rPr>
                <w:rFonts w:ascii="Arial Narrow" w:hAnsi="Arial Narrow" w:cs="Arial Narrow" w:eastAsia="Arial Narrow" w:hint="default"/>
                <w:sz w:val="18"/>
                <w:szCs w:val="18"/>
              </w:rPr>
            </w:pPr>
            <w:r>
              <w:rPr>
                <w:rFonts w:ascii="Arial Narrow"/>
                <w:spacing w:val="-1"/>
                <w:sz w:val="18"/>
              </w:rPr>
              <w:t>998,026,156.49</w:t>
            </w:r>
          </w:p>
        </w:tc>
        <w:tc>
          <w:tcPr>
            <w:tcW w:w="1293"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right="105"/>
              <w:jc w:val="right"/>
              <w:rPr>
                <w:rFonts w:ascii="Arial Narrow" w:hAnsi="Arial Narrow" w:cs="Arial Narrow" w:eastAsia="Arial Narrow" w:hint="default"/>
                <w:sz w:val="18"/>
                <w:szCs w:val="18"/>
              </w:rPr>
            </w:pPr>
            <w:r>
              <w:rPr>
                <w:rFonts w:ascii="Arial Narrow"/>
                <w:sz w:val="18"/>
              </w:rPr>
              <w:t>-</w:t>
            </w:r>
          </w:p>
        </w:tc>
        <w:tc>
          <w:tcPr>
            <w:tcW w:w="407"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left="101" w:right="0"/>
              <w:jc w:val="center"/>
              <w:rPr>
                <w:rFonts w:ascii="Arial Narrow" w:hAnsi="Arial Narrow" w:cs="Arial Narrow" w:eastAsia="Arial Narrow" w:hint="default"/>
                <w:sz w:val="18"/>
                <w:szCs w:val="18"/>
              </w:rPr>
            </w:pPr>
            <w:r>
              <w:rPr>
                <w:rFonts w:ascii="Arial Narrow"/>
                <w:sz w:val="18"/>
              </w:rPr>
              <w:t>-</w:t>
            </w:r>
          </w:p>
        </w:tc>
        <w:tc>
          <w:tcPr>
            <w:tcW w:w="1101"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right="117"/>
              <w:jc w:val="right"/>
              <w:rPr>
                <w:rFonts w:ascii="Arial Narrow" w:hAnsi="Arial Narrow" w:cs="Arial Narrow" w:eastAsia="Arial Narrow" w:hint="default"/>
                <w:sz w:val="18"/>
                <w:szCs w:val="18"/>
              </w:rPr>
            </w:pPr>
            <w:r>
              <w:rPr>
                <w:rFonts w:ascii="Arial Narrow"/>
                <w:spacing w:val="-1"/>
                <w:sz w:val="18"/>
              </w:rPr>
              <w:t>1,973,843.51</w:t>
            </w:r>
          </w:p>
        </w:tc>
        <w:tc>
          <w:tcPr>
            <w:tcW w:w="130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16"/>
              <w:jc w:val="right"/>
              <w:rPr>
                <w:rFonts w:ascii="Arial Narrow" w:hAnsi="Arial Narrow" w:cs="Arial Narrow" w:eastAsia="Arial Narrow" w:hint="default"/>
                <w:sz w:val="18"/>
                <w:szCs w:val="18"/>
              </w:rPr>
            </w:pPr>
            <w:r>
              <w:rPr>
                <w:rFonts w:ascii="Arial Narrow"/>
                <w:spacing w:val="-1"/>
                <w:sz w:val="18"/>
              </w:rPr>
              <w:t>1,000,000,000.0</w:t>
            </w:r>
          </w:p>
          <w:p>
            <w:pPr>
              <w:pStyle w:val="TableParagraph"/>
              <w:spacing w:line="240" w:lineRule="auto"/>
              <w:ind w:right="114"/>
              <w:jc w:val="right"/>
              <w:rPr>
                <w:rFonts w:ascii="Arial Narrow" w:hAnsi="Arial Narrow" w:cs="Arial Narrow" w:eastAsia="Arial Narrow" w:hint="default"/>
                <w:sz w:val="18"/>
                <w:szCs w:val="18"/>
              </w:rPr>
            </w:pPr>
            <w:r>
              <w:rPr>
                <w:rFonts w:ascii="Arial Narrow"/>
                <w:sz w:val="18"/>
              </w:rPr>
              <w:t>0</w:t>
            </w:r>
          </w:p>
        </w:tc>
        <w:tc>
          <w:tcPr>
            <w:tcW w:w="1349"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right="114"/>
              <w:jc w:val="right"/>
              <w:rPr>
                <w:rFonts w:ascii="Arial Narrow" w:hAnsi="Arial Narrow" w:cs="Arial Narrow" w:eastAsia="Arial Narrow" w:hint="default"/>
                <w:sz w:val="18"/>
                <w:szCs w:val="18"/>
              </w:rPr>
            </w:pPr>
            <w:r>
              <w:rPr>
                <w:rFonts w:ascii="Arial Narrow"/>
                <w:sz w:val="18"/>
              </w:rPr>
              <w:t>-</w:t>
            </w:r>
          </w:p>
        </w:tc>
        <w:tc>
          <w:tcPr>
            <w:tcW w:w="1373"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right="106"/>
              <w:jc w:val="right"/>
              <w:rPr>
                <w:rFonts w:ascii="Arial Narrow" w:hAnsi="Arial Narrow" w:cs="Arial Narrow" w:eastAsia="Arial Narrow" w:hint="default"/>
                <w:sz w:val="18"/>
                <w:szCs w:val="18"/>
              </w:rPr>
            </w:pPr>
            <w:r>
              <w:rPr>
                <w:rFonts w:ascii="Arial Narrow"/>
                <w:sz w:val="18"/>
              </w:rPr>
              <w:t>-</w:t>
            </w:r>
          </w:p>
        </w:tc>
      </w:tr>
      <w:tr>
        <w:trPr>
          <w:trHeight w:val="520" w:hRule="exact"/>
        </w:trPr>
        <w:tc>
          <w:tcPr>
            <w:tcW w:w="1646" w:type="dxa"/>
            <w:tcBorders>
              <w:top w:val="nil" w:sz="6" w:space="0" w:color="auto"/>
              <w:left w:val="nil" w:sz="6" w:space="0" w:color="auto"/>
              <w:bottom w:val="nil" w:sz="6" w:space="0" w:color="auto"/>
              <w:right w:val="nil" w:sz="6" w:space="0" w:color="auto"/>
            </w:tcBorders>
          </w:tcPr>
          <w:p>
            <w:pPr>
              <w:pStyle w:val="TableParagraph"/>
              <w:tabs>
                <w:tab w:pos="472" w:val="left" w:leader="none"/>
              </w:tabs>
              <w:spacing w:line="240" w:lineRule="auto"/>
              <w:ind w:left="108" w:right="0"/>
              <w:jc w:val="left"/>
              <w:rPr>
                <w:rFonts w:ascii="宋体" w:hAnsi="宋体" w:cs="宋体" w:eastAsia="宋体" w:hint="default"/>
                <w:sz w:val="18"/>
                <w:szCs w:val="18"/>
              </w:rPr>
            </w:pPr>
            <w:r>
              <w:rPr>
                <w:rFonts w:ascii="Arial Narrow" w:hAnsi="Arial Narrow" w:cs="Arial Narrow" w:eastAsia="Arial Narrow" w:hint="default"/>
                <w:spacing w:val="-1"/>
                <w:sz w:val="18"/>
                <w:szCs w:val="18"/>
              </w:rPr>
              <w:t>15</w:t>
              <w:tab/>
            </w:r>
            <w:r>
              <w:rPr>
                <w:rFonts w:ascii="宋体" w:hAnsi="宋体" w:cs="宋体" w:eastAsia="宋体" w:hint="default"/>
                <w:sz w:val="18"/>
                <w:szCs w:val="18"/>
              </w:rPr>
              <w:t>中 南 建</w:t>
            </w:r>
            <w:r>
              <w:rPr>
                <w:rFonts w:ascii="宋体" w:hAnsi="宋体" w:cs="宋体" w:eastAsia="宋体" w:hint="default"/>
                <w:spacing w:val="65"/>
                <w:sz w:val="18"/>
                <w:szCs w:val="18"/>
              </w:rPr>
              <w:t> </w:t>
            </w:r>
            <w:r>
              <w:rPr>
                <w:rFonts w:ascii="宋体" w:hAnsi="宋体" w:cs="宋体" w:eastAsia="宋体" w:hint="default"/>
                <w:sz w:val="18"/>
                <w:szCs w:val="18"/>
              </w:rPr>
              <w:t>设</w:t>
            </w:r>
          </w:p>
          <w:p>
            <w:pPr>
              <w:pStyle w:val="TableParagraph"/>
              <w:spacing w:line="240" w:lineRule="auto" w:before="13"/>
              <w:ind w:left="108" w:right="0"/>
              <w:jc w:val="left"/>
              <w:rPr>
                <w:rFonts w:ascii="Arial Narrow" w:hAnsi="Arial Narrow" w:cs="Arial Narrow" w:eastAsia="Arial Narrow" w:hint="default"/>
                <w:sz w:val="18"/>
                <w:szCs w:val="18"/>
              </w:rPr>
            </w:pPr>
            <w:r>
              <w:rPr>
                <w:rFonts w:ascii="Arial Narrow"/>
                <w:sz w:val="18"/>
              </w:rPr>
              <w:t>MTN001</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118"/>
              <w:jc w:val="right"/>
              <w:rPr>
                <w:rFonts w:ascii="Arial Narrow" w:hAnsi="Arial Narrow" w:cs="Arial Narrow" w:eastAsia="Arial Narrow" w:hint="default"/>
                <w:sz w:val="18"/>
                <w:szCs w:val="18"/>
              </w:rPr>
            </w:pPr>
            <w:r>
              <w:rPr>
                <w:rFonts w:ascii="Arial Narrow"/>
                <w:spacing w:val="-1"/>
                <w:sz w:val="18"/>
              </w:rPr>
              <w:t>1,197,862,956.58</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105"/>
              <w:jc w:val="right"/>
              <w:rPr>
                <w:rFonts w:ascii="Arial Narrow" w:hAnsi="Arial Narrow" w:cs="Arial Narrow" w:eastAsia="Arial Narrow" w:hint="default"/>
                <w:sz w:val="18"/>
                <w:szCs w:val="18"/>
              </w:rPr>
            </w:pPr>
            <w:r>
              <w:rPr>
                <w:rFonts w:ascii="Arial Narrow"/>
                <w:sz w:val="18"/>
              </w:rPr>
              <w:t>-</w:t>
            </w:r>
          </w:p>
        </w:tc>
        <w:tc>
          <w:tcPr>
            <w:tcW w:w="407" w:type="dxa"/>
            <w:tcBorders>
              <w:top w:val="nil" w:sz="6" w:space="0" w:color="auto"/>
              <w:left w:val="nil" w:sz="6" w:space="0" w:color="auto"/>
              <w:bottom w:val="nil" w:sz="6" w:space="0" w:color="auto"/>
              <w:right w:val="nil" w:sz="6" w:space="0" w:color="auto"/>
            </w:tcBorders>
          </w:tcPr>
          <w:p>
            <w:pPr>
              <w:pStyle w:val="TableParagraph"/>
              <w:spacing w:line="240" w:lineRule="auto" w:before="144"/>
              <w:ind w:left="101" w:right="0"/>
              <w:jc w:val="center"/>
              <w:rPr>
                <w:rFonts w:ascii="Arial Narrow" w:hAnsi="Arial Narrow" w:cs="Arial Narrow" w:eastAsia="Arial Narrow" w:hint="default"/>
                <w:sz w:val="18"/>
                <w:szCs w:val="18"/>
              </w:rPr>
            </w:pPr>
            <w:r>
              <w:rPr>
                <w:rFonts w:ascii="Arial Narrow"/>
                <w:sz w:val="18"/>
              </w:rPr>
              <w:t>-</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117"/>
              <w:jc w:val="right"/>
              <w:rPr>
                <w:rFonts w:ascii="Arial Narrow" w:hAnsi="Arial Narrow" w:cs="Arial Narrow" w:eastAsia="Arial Narrow" w:hint="default"/>
                <w:sz w:val="18"/>
                <w:szCs w:val="18"/>
              </w:rPr>
            </w:pPr>
            <w:r>
              <w:rPr>
                <w:rFonts w:ascii="Arial Narrow"/>
                <w:spacing w:val="-1"/>
                <w:sz w:val="18"/>
              </w:rPr>
              <w:t>2,137,043.42</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116"/>
              <w:jc w:val="right"/>
              <w:rPr>
                <w:rFonts w:ascii="Arial Narrow" w:hAnsi="Arial Narrow" w:cs="Arial Narrow" w:eastAsia="Arial Narrow" w:hint="default"/>
                <w:sz w:val="18"/>
                <w:szCs w:val="18"/>
              </w:rPr>
            </w:pPr>
            <w:r>
              <w:rPr>
                <w:rFonts w:ascii="Arial Narrow"/>
                <w:spacing w:val="-1"/>
                <w:sz w:val="18"/>
              </w:rPr>
              <w:t>50,000,000.00</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114"/>
              <w:jc w:val="right"/>
              <w:rPr>
                <w:rFonts w:ascii="Arial Narrow" w:hAnsi="Arial Narrow" w:cs="Arial Narrow" w:eastAsia="Arial Narrow" w:hint="default"/>
                <w:sz w:val="18"/>
                <w:szCs w:val="18"/>
              </w:rPr>
            </w:pPr>
            <w:r>
              <w:rPr>
                <w:rFonts w:ascii="Arial Narrow"/>
                <w:spacing w:val="-1"/>
                <w:sz w:val="18"/>
              </w:rPr>
              <w:t>-537,500,000.00</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106"/>
              <w:jc w:val="right"/>
              <w:rPr>
                <w:rFonts w:ascii="Arial Narrow" w:hAnsi="Arial Narrow" w:cs="Arial Narrow" w:eastAsia="Arial Narrow" w:hint="default"/>
                <w:sz w:val="18"/>
                <w:szCs w:val="18"/>
              </w:rPr>
            </w:pPr>
            <w:r>
              <w:rPr>
                <w:rFonts w:ascii="Arial Narrow"/>
                <w:spacing w:val="-1"/>
                <w:sz w:val="18"/>
              </w:rPr>
              <w:t>612,500,000.00</w:t>
            </w:r>
          </w:p>
        </w:tc>
      </w:tr>
      <w:tr>
        <w:trPr>
          <w:trHeight w:val="527" w:hRule="exact"/>
        </w:trPr>
        <w:tc>
          <w:tcPr>
            <w:tcW w:w="1646" w:type="dxa"/>
            <w:tcBorders>
              <w:top w:val="nil" w:sz="6" w:space="0" w:color="auto"/>
              <w:left w:val="nil" w:sz="6" w:space="0" w:color="auto"/>
              <w:bottom w:val="nil" w:sz="6" w:space="0" w:color="auto"/>
              <w:right w:val="nil" w:sz="6" w:space="0" w:color="auto"/>
            </w:tcBorders>
          </w:tcPr>
          <w:p>
            <w:pPr>
              <w:pStyle w:val="TableParagraph"/>
              <w:tabs>
                <w:tab w:pos="472" w:val="left" w:leader="none"/>
              </w:tabs>
              <w:spacing w:line="240" w:lineRule="auto"/>
              <w:ind w:left="108" w:right="0"/>
              <w:jc w:val="left"/>
              <w:rPr>
                <w:rFonts w:ascii="宋体" w:hAnsi="宋体" w:cs="宋体" w:eastAsia="宋体" w:hint="default"/>
                <w:sz w:val="18"/>
                <w:szCs w:val="18"/>
              </w:rPr>
            </w:pPr>
            <w:r>
              <w:rPr>
                <w:rFonts w:ascii="Arial Narrow" w:hAnsi="Arial Narrow" w:cs="Arial Narrow" w:eastAsia="Arial Narrow" w:hint="default"/>
                <w:spacing w:val="-1"/>
                <w:sz w:val="18"/>
                <w:szCs w:val="18"/>
              </w:rPr>
              <w:t>15</w:t>
              <w:tab/>
            </w:r>
            <w:r>
              <w:rPr>
                <w:rFonts w:ascii="宋体" w:hAnsi="宋体" w:cs="宋体" w:eastAsia="宋体" w:hint="default"/>
                <w:sz w:val="18"/>
                <w:szCs w:val="18"/>
              </w:rPr>
              <w:t>中 南 建</w:t>
            </w:r>
            <w:r>
              <w:rPr>
                <w:rFonts w:ascii="宋体" w:hAnsi="宋体" w:cs="宋体" w:eastAsia="宋体" w:hint="default"/>
                <w:spacing w:val="65"/>
                <w:sz w:val="18"/>
                <w:szCs w:val="18"/>
              </w:rPr>
              <w:t> </w:t>
            </w:r>
            <w:r>
              <w:rPr>
                <w:rFonts w:ascii="宋体" w:hAnsi="宋体" w:cs="宋体" w:eastAsia="宋体" w:hint="default"/>
                <w:sz w:val="18"/>
                <w:szCs w:val="18"/>
              </w:rPr>
              <w:t>设</w:t>
            </w:r>
          </w:p>
          <w:p>
            <w:pPr>
              <w:pStyle w:val="TableParagraph"/>
              <w:spacing w:line="240" w:lineRule="auto" w:before="13"/>
              <w:ind w:left="108" w:right="0"/>
              <w:jc w:val="left"/>
              <w:rPr>
                <w:rFonts w:ascii="Arial Narrow" w:hAnsi="Arial Narrow" w:cs="Arial Narrow" w:eastAsia="Arial Narrow" w:hint="default"/>
                <w:sz w:val="18"/>
                <w:szCs w:val="18"/>
              </w:rPr>
            </w:pPr>
            <w:r>
              <w:rPr>
                <w:rFonts w:ascii="Arial Narrow"/>
                <w:sz w:val="18"/>
              </w:rPr>
              <w:t>MTN002</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18"/>
              <w:jc w:val="right"/>
              <w:rPr>
                <w:rFonts w:ascii="Arial Narrow" w:hAnsi="Arial Narrow" w:cs="Arial Narrow" w:eastAsia="Arial Narrow" w:hint="default"/>
                <w:sz w:val="18"/>
                <w:szCs w:val="18"/>
              </w:rPr>
            </w:pPr>
            <w:r>
              <w:rPr>
                <w:rFonts w:ascii="Arial Narrow"/>
                <w:spacing w:val="-1"/>
                <w:sz w:val="18"/>
              </w:rPr>
              <w:t>2,393,879,917.06</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05"/>
              <w:jc w:val="right"/>
              <w:rPr>
                <w:rFonts w:ascii="Arial Narrow" w:hAnsi="Arial Narrow" w:cs="Arial Narrow" w:eastAsia="Arial Narrow" w:hint="default"/>
                <w:sz w:val="18"/>
                <w:szCs w:val="18"/>
              </w:rPr>
            </w:pPr>
            <w:r>
              <w:rPr>
                <w:rFonts w:ascii="Arial Narrow"/>
                <w:sz w:val="18"/>
              </w:rPr>
              <w:t>-</w:t>
            </w:r>
          </w:p>
        </w:tc>
        <w:tc>
          <w:tcPr>
            <w:tcW w:w="407"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01" w:right="0"/>
              <w:jc w:val="center"/>
              <w:rPr>
                <w:rFonts w:ascii="Arial Narrow" w:hAnsi="Arial Narrow" w:cs="Arial Narrow" w:eastAsia="Arial Narrow" w:hint="default"/>
                <w:sz w:val="18"/>
                <w:szCs w:val="18"/>
              </w:rPr>
            </w:pPr>
            <w:r>
              <w:rPr>
                <w:rFonts w:ascii="Arial Narrow"/>
                <w:sz w:val="18"/>
              </w:rPr>
              <w:t>-</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17"/>
              <w:jc w:val="right"/>
              <w:rPr>
                <w:rFonts w:ascii="Arial Narrow" w:hAnsi="Arial Narrow" w:cs="Arial Narrow" w:eastAsia="Arial Narrow" w:hint="default"/>
                <w:sz w:val="18"/>
                <w:szCs w:val="18"/>
              </w:rPr>
            </w:pPr>
            <w:r>
              <w:rPr>
                <w:rFonts w:ascii="Arial Narrow"/>
                <w:spacing w:val="-1"/>
                <w:sz w:val="18"/>
              </w:rPr>
              <w:t>6,120,082.94</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16"/>
              <w:jc w:val="right"/>
              <w:rPr>
                <w:rFonts w:ascii="Arial Narrow" w:hAnsi="Arial Narrow" w:cs="Arial Narrow" w:eastAsia="Arial Narrow" w:hint="default"/>
                <w:sz w:val="18"/>
                <w:szCs w:val="18"/>
              </w:rPr>
            </w:pPr>
            <w:r>
              <w:rPr>
                <w:rFonts w:ascii="Arial Narrow"/>
                <w:spacing w:val="-1"/>
                <w:sz w:val="18"/>
              </w:rPr>
              <w:t>140,000,000.00</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16"/>
              <w:jc w:val="right"/>
              <w:rPr>
                <w:rFonts w:ascii="Arial Narrow" w:hAnsi="Arial Narrow" w:cs="Arial Narrow" w:eastAsia="Arial Narrow" w:hint="default"/>
                <w:sz w:val="18"/>
                <w:szCs w:val="18"/>
              </w:rPr>
            </w:pPr>
            <w:r>
              <w:rPr>
                <w:rFonts w:ascii="Arial Narrow"/>
                <w:spacing w:val="-1"/>
                <w:sz w:val="18"/>
              </w:rPr>
              <w:t>-1,097,500,000.0</w:t>
            </w:r>
            <w:r>
              <w:rPr>
                <w:rFonts w:ascii="Arial Narrow"/>
                <w:sz w:val="18"/>
              </w:rPr>
            </w:r>
          </w:p>
          <w:p>
            <w:pPr>
              <w:pStyle w:val="TableParagraph"/>
              <w:spacing w:line="240" w:lineRule="auto"/>
              <w:ind w:right="113"/>
              <w:jc w:val="right"/>
              <w:rPr>
                <w:rFonts w:ascii="Arial Narrow" w:hAnsi="Arial Narrow" w:cs="Arial Narrow" w:eastAsia="Arial Narrow" w:hint="default"/>
                <w:sz w:val="18"/>
                <w:szCs w:val="18"/>
              </w:rPr>
            </w:pPr>
            <w:r>
              <w:rPr>
                <w:rFonts w:ascii="Arial Narrow"/>
                <w:sz w:val="18"/>
              </w:rPr>
              <w:t>0</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07"/>
              <w:jc w:val="right"/>
              <w:rPr>
                <w:rFonts w:ascii="Arial Narrow" w:hAnsi="Arial Narrow" w:cs="Arial Narrow" w:eastAsia="Arial Narrow" w:hint="default"/>
                <w:sz w:val="18"/>
                <w:szCs w:val="18"/>
              </w:rPr>
            </w:pPr>
            <w:r>
              <w:rPr>
                <w:rFonts w:ascii="Arial Narrow"/>
                <w:spacing w:val="-1"/>
                <w:sz w:val="18"/>
              </w:rPr>
              <w:t>1,162,500,000.00</w:t>
            </w:r>
          </w:p>
        </w:tc>
      </w:tr>
      <w:tr>
        <w:trPr>
          <w:trHeight w:val="317"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8"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15 </w:t>
            </w:r>
            <w:r>
              <w:rPr>
                <w:rFonts w:ascii="宋体" w:hAnsi="宋体" w:cs="宋体" w:eastAsia="宋体" w:hint="default"/>
                <w:sz w:val="18"/>
                <w:szCs w:val="18"/>
              </w:rPr>
              <w:t>中南</w:t>
            </w:r>
            <w:r>
              <w:rPr>
                <w:rFonts w:ascii="宋体" w:hAnsi="宋体" w:cs="宋体" w:eastAsia="宋体" w:hint="default"/>
                <w:spacing w:val="-44"/>
                <w:sz w:val="18"/>
                <w:szCs w:val="18"/>
              </w:rPr>
              <w:t> </w:t>
            </w:r>
            <w:r>
              <w:rPr>
                <w:rFonts w:ascii="Arial Narrow" w:hAnsi="Arial Narrow" w:cs="Arial Narrow" w:eastAsia="Arial Narrow" w:hint="default"/>
                <w:sz w:val="18"/>
                <w:szCs w:val="18"/>
              </w:rPr>
              <w:t>01</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17"/>
              <w:jc w:val="right"/>
              <w:rPr>
                <w:rFonts w:ascii="Arial Narrow" w:hAnsi="Arial Narrow" w:cs="Arial Narrow" w:eastAsia="Arial Narrow" w:hint="default"/>
                <w:sz w:val="18"/>
                <w:szCs w:val="18"/>
              </w:rPr>
            </w:pPr>
            <w:r>
              <w:rPr>
                <w:rFonts w:ascii="Arial Narrow"/>
                <w:spacing w:val="-1"/>
                <w:sz w:val="18"/>
              </w:rPr>
              <w:t>290,000,000.00</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5"/>
              <w:jc w:val="right"/>
              <w:rPr>
                <w:rFonts w:ascii="Arial Narrow" w:hAnsi="Arial Narrow" w:cs="Arial Narrow" w:eastAsia="Arial Narrow" w:hint="default"/>
                <w:sz w:val="18"/>
                <w:szCs w:val="18"/>
              </w:rPr>
            </w:pPr>
            <w:r>
              <w:rPr>
                <w:rFonts w:ascii="Arial Narrow"/>
                <w:sz w:val="18"/>
              </w:rPr>
              <w:t>-</w:t>
            </w:r>
          </w:p>
        </w:tc>
        <w:tc>
          <w:tcPr>
            <w:tcW w:w="407"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1" w:right="0"/>
              <w:jc w:val="center"/>
              <w:rPr>
                <w:rFonts w:ascii="Arial Narrow" w:hAnsi="Arial Narrow" w:cs="Arial Narrow" w:eastAsia="Arial Narrow" w:hint="default"/>
                <w:sz w:val="18"/>
                <w:szCs w:val="18"/>
              </w:rPr>
            </w:pPr>
            <w:r>
              <w:rPr>
                <w:rFonts w:ascii="Arial Narrow"/>
                <w:sz w:val="18"/>
              </w:rPr>
              <w:t>-</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17"/>
              <w:jc w:val="right"/>
              <w:rPr>
                <w:rFonts w:ascii="Arial Narrow" w:hAnsi="Arial Narrow" w:cs="Arial Narrow" w:eastAsia="Arial Narrow" w:hint="default"/>
                <w:sz w:val="18"/>
                <w:szCs w:val="18"/>
              </w:rPr>
            </w:pPr>
            <w:r>
              <w:rPr>
                <w:rFonts w:ascii="Arial Narrow"/>
                <w:sz w:val="18"/>
              </w:rPr>
              <w:t>-</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16"/>
              <w:jc w:val="right"/>
              <w:rPr>
                <w:rFonts w:ascii="Arial Narrow" w:hAnsi="Arial Narrow" w:cs="Arial Narrow" w:eastAsia="Arial Narrow" w:hint="default"/>
                <w:sz w:val="18"/>
                <w:szCs w:val="18"/>
              </w:rPr>
            </w:pPr>
            <w:r>
              <w:rPr>
                <w:rFonts w:ascii="Arial Narrow"/>
                <w:spacing w:val="-1"/>
                <w:sz w:val="18"/>
              </w:rPr>
              <w:t>290,000,000.00</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14"/>
              <w:jc w:val="right"/>
              <w:rPr>
                <w:rFonts w:ascii="Arial Narrow" w:hAnsi="Arial Narrow" w:cs="Arial Narrow" w:eastAsia="Arial Narrow" w:hint="default"/>
                <w:sz w:val="18"/>
                <w:szCs w:val="18"/>
              </w:rPr>
            </w:pPr>
            <w:r>
              <w:rPr>
                <w:rFonts w:ascii="Arial Narrow"/>
                <w:sz w:val="18"/>
              </w:rPr>
              <w:t>-</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6"/>
              <w:jc w:val="right"/>
              <w:rPr>
                <w:rFonts w:ascii="Arial Narrow" w:hAnsi="Arial Narrow" w:cs="Arial Narrow" w:eastAsia="Arial Narrow" w:hint="default"/>
                <w:sz w:val="18"/>
                <w:szCs w:val="18"/>
              </w:rPr>
            </w:pPr>
            <w:r>
              <w:rPr>
                <w:rFonts w:ascii="Arial Narrow"/>
                <w:sz w:val="18"/>
              </w:rPr>
              <w:t>-</w:t>
            </w:r>
          </w:p>
        </w:tc>
      </w:tr>
      <w:tr>
        <w:trPr>
          <w:trHeight w:val="505"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08"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15 </w:t>
            </w:r>
            <w:r>
              <w:rPr>
                <w:rFonts w:ascii="宋体" w:hAnsi="宋体" w:cs="宋体" w:eastAsia="宋体" w:hint="default"/>
                <w:sz w:val="18"/>
                <w:szCs w:val="18"/>
              </w:rPr>
              <w:t>中南</w:t>
            </w:r>
            <w:r>
              <w:rPr>
                <w:rFonts w:ascii="宋体" w:hAnsi="宋体" w:cs="宋体" w:eastAsia="宋体" w:hint="default"/>
                <w:spacing w:val="-44"/>
                <w:sz w:val="18"/>
                <w:szCs w:val="18"/>
              </w:rPr>
              <w:t> </w:t>
            </w:r>
            <w:r>
              <w:rPr>
                <w:rFonts w:ascii="Arial Narrow" w:hAnsi="Arial Narrow" w:cs="Arial Narrow" w:eastAsia="Arial Narrow" w:hint="default"/>
                <w:sz w:val="18"/>
                <w:szCs w:val="18"/>
              </w:rPr>
              <w:t>02</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18"/>
              <w:jc w:val="right"/>
              <w:rPr>
                <w:rFonts w:ascii="Arial Narrow" w:hAnsi="Arial Narrow" w:cs="Arial Narrow" w:eastAsia="Arial Narrow" w:hint="default"/>
                <w:sz w:val="18"/>
                <w:szCs w:val="18"/>
              </w:rPr>
            </w:pPr>
            <w:r>
              <w:rPr>
                <w:rFonts w:ascii="Arial Narrow"/>
                <w:spacing w:val="-1"/>
                <w:sz w:val="18"/>
              </w:rPr>
              <w:t>1,496,902,323.50</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5"/>
              <w:jc w:val="right"/>
              <w:rPr>
                <w:rFonts w:ascii="Arial Narrow" w:hAnsi="Arial Narrow" w:cs="Arial Narrow" w:eastAsia="Arial Narrow" w:hint="default"/>
                <w:sz w:val="18"/>
                <w:szCs w:val="18"/>
              </w:rPr>
            </w:pPr>
            <w:r>
              <w:rPr>
                <w:rFonts w:ascii="Arial Narrow"/>
                <w:sz w:val="18"/>
              </w:rPr>
              <w:t>-</w:t>
            </w:r>
          </w:p>
        </w:tc>
        <w:tc>
          <w:tcPr>
            <w:tcW w:w="407"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01" w:right="0"/>
              <w:jc w:val="center"/>
              <w:rPr>
                <w:rFonts w:ascii="Arial Narrow" w:hAnsi="Arial Narrow" w:cs="Arial Narrow" w:eastAsia="Arial Narrow" w:hint="default"/>
                <w:sz w:val="18"/>
                <w:szCs w:val="18"/>
              </w:rPr>
            </w:pPr>
            <w:r>
              <w:rPr>
                <w:rFonts w:ascii="Arial Narrow"/>
                <w:sz w:val="18"/>
              </w:rPr>
              <w:t>-</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17"/>
              <w:jc w:val="right"/>
              <w:rPr>
                <w:rFonts w:ascii="Arial Narrow" w:hAnsi="Arial Narrow" w:cs="Arial Narrow" w:eastAsia="Arial Narrow" w:hint="default"/>
                <w:sz w:val="18"/>
                <w:szCs w:val="18"/>
              </w:rPr>
            </w:pPr>
            <w:r>
              <w:rPr>
                <w:rFonts w:ascii="Arial Narrow"/>
                <w:spacing w:val="-1"/>
                <w:sz w:val="18"/>
              </w:rPr>
              <w:t>3,097,676.50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16"/>
              <w:jc w:val="right"/>
              <w:rPr>
                <w:rFonts w:ascii="Arial Narrow" w:hAnsi="Arial Narrow" w:cs="Arial Narrow" w:eastAsia="Arial Narrow" w:hint="default"/>
                <w:sz w:val="18"/>
                <w:szCs w:val="18"/>
              </w:rPr>
            </w:pPr>
            <w:r>
              <w:rPr>
                <w:rFonts w:ascii="Arial Narrow"/>
                <w:spacing w:val="-1"/>
                <w:sz w:val="18"/>
              </w:rPr>
              <w:t>1,500,000,000.0</w:t>
            </w:r>
          </w:p>
          <w:p>
            <w:pPr>
              <w:pStyle w:val="TableParagraph"/>
              <w:spacing w:line="240" w:lineRule="auto"/>
              <w:ind w:right="114"/>
              <w:jc w:val="right"/>
              <w:rPr>
                <w:rFonts w:ascii="Arial Narrow" w:hAnsi="Arial Narrow" w:cs="Arial Narrow" w:eastAsia="Arial Narrow" w:hint="default"/>
                <w:sz w:val="18"/>
                <w:szCs w:val="18"/>
              </w:rPr>
            </w:pPr>
            <w:r>
              <w:rPr>
                <w:rFonts w:ascii="Arial Narrow"/>
                <w:sz w:val="18"/>
              </w:rPr>
              <w:t>0</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14"/>
              <w:jc w:val="right"/>
              <w:rPr>
                <w:rFonts w:ascii="Arial Narrow" w:hAnsi="Arial Narrow" w:cs="Arial Narrow" w:eastAsia="Arial Narrow" w:hint="default"/>
                <w:sz w:val="18"/>
                <w:szCs w:val="18"/>
              </w:rPr>
            </w:pPr>
            <w:r>
              <w:rPr>
                <w:rFonts w:ascii="Arial Narrow"/>
                <w:sz w:val="18"/>
              </w:rPr>
              <w:t>-</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6"/>
              <w:jc w:val="right"/>
              <w:rPr>
                <w:rFonts w:ascii="Arial Narrow" w:hAnsi="Arial Narrow" w:cs="Arial Narrow" w:eastAsia="Arial Narrow" w:hint="default"/>
                <w:sz w:val="18"/>
                <w:szCs w:val="18"/>
              </w:rPr>
            </w:pPr>
            <w:r>
              <w:rPr>
                <w:rFonts w:ascii="Arial Narrow"/>
                <w:sz w:val="18"/>
              </w:rPr>
              <w:t>-</w:t>
            </w:r>
          </w:p>
        </w:tc>
      </w:tr>
      <w:tr>
        <w:trPr>
          <w:trHeight w:val="504"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15 </w:t>
            </w:r>
            <w:r>
              <w:rPr>
                <w:rFonts w:ascii="宋体" w:hAnsi="宋体" w:cs="宋体" w:eastAsia="宋体" w:hint="default"/>
                <w:sz w:val="18"/>
                <w:szCs w:val="18"/>
              </w:rPr>
              <w:t>中南</w:t>
            </w:r>
            <w:r>
              <w:rPr>
                <w:rFonts w:ascii="宋体" w:hAnsi="宋体" w:cs="宋体" w:eastAsia="宋体" w:hint="default"/>
                <w:spacing w:val="-44"/>
                <w:sz w:val="18"/>
                <w:szCs w:val="18"/>
              </w:rPr>
              <w:t> </w:t>
            </w:r>
            <w:r>
              <w:rPr>
                <w:rFonts w:ascii="Arial Narrow" w:hAnsi="Arial Narrow" w:cs="Arial Narrow" w:eastAsia="Arial Narrow" w:hint="default"/>
                <w:sz w:val="18"/>
                <w:szCs w:val="18"/>
              </w:rPr>
              <w:t>03</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18"/>
              <w:jc w:val="right"/>
              <w:rPr>
                <w:rFonts w:ascii="Arial Narrow" w:hAnsi="Arial Narrow" w:cs="Arial Narrow" w:eastAsia="Arial Narrow" w:hint="default"/>
                <w:sz w:val="18"/>
                <w:szCs w:val="18"/>
              </w:rPr>
            </w:pPr>
            <w:r>
              <w:rPr>
                <w:rFonts w:ascii="Arial Narrow"/>
                <w:spacing w:val="-1"/>
                <w:sz w:val="18"/>
              </w:rPr>
              <w:t>1,495,663,780.65</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05"/>
              <w:jc w:val="right"/>
              <w:rPr>
                <w:rFonts w:ascii="Arial Narrow" w:hAnsi="Arial Narrow" w:cs="Arial Narrow" w:eastAsia="Arial Narrow" w:hint="default"/>
                <w:sz w:val="18"/>
                <w:szCs w:val="18"/>
              </w:rPr>
            </w:pPr>
            <w:r>
              <w:rPr>
                <w:rFonts w:ascii="Arial Narrow"/>
                <w:sz w:val="18"/>
              </w:rPr>
              <w:t>-</w:t>
            </w:r>
          </w:p>
        </w:tc>
        <w:tc>
          <w:tcPr>
            <w:tcW w:w="407"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101" w:right="0"/>
              <w:jc w:val="center"/>
              <w:rPr>
                <w:rFonts w:ascii="Arial Narrow" w:hAnsi="Arial Narrow" w:cs="Arial Narrow" w:eastAsia="Arial Narrow" w:hint="default"/>
                <w:sz w:val="18"/>
                <w:szCs w:val="18"/>
              </w:rPr>
            </w:pPr>
            <w:r>
              <w:rPr>
                <w:rFonts w:ascii="Arial Narrow"/>
                <w:sz w:val="18"/>
              </w:rPr>
              <w:t>-</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17"/>
              <w:jc w:val="right"/>
              <w:rPr>
                <w:rFonts w:ascii="Arial Narrow" w:hAnsi="Arial Narrow" w:cs="Arial Narrow" w:eastAsia="Arial Narrow" w:hint="default"/>
                <w:sz w:val="18"/>
                <w:szCs w:val="18"/>
              </w:rPr>
            </w:pPr>
            <w:r>
              <w:rPr>
                <w:rFonts w:ascii="Arial Narrow"/>
                <w:spacing w:val="-1"/>
                <w:sz w:val="18"/>
              </w:rPr>
              <w:t>4,336,219.35</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16"/>
              <w:jc w:val="right"/>
              <w:rPr>
                <w:rFonts w:ascii="Arial Narrow" w:hAnsi="Arial Narrow" w:cs="Arial Narrow" w:eastAsia="Arial Narrow" w:hint="default"/>
                <w:sz w:val="18"/>
                <w:szCs w:val="18"/>
              </w:rPr>
            </w:pPr>
            <w:r>
              <w:rPr>
                <w:rFonts w:ascii="Arial Narrow"/>
                <w:spacing w:val="-1"/>
                <w:sz w:val="18"/>
              </w:rPr>
              <w:t>1,500,000,000.0</w:t>
            </w:r>
          </w:p>
          <w:p>
            <w:pPr>
              <w:pStyle w:val="TableParagraph"/>
              <w:spacing w:line="240" w:lineRule="auto"/>
              <w:ind w:right="114"/>
              <w:jc w:val="right"/>
              <w:rPr>
                <w:rFonts w:ascii="Arial Narrow" w:hAnsi="Arial Narrow" w:cs="Arial Narrow" w:eastAsia="Arial Narrow" w:hint="default"/>
                <w:sz w:val="18"/>
                <w:szCs w:val="18"/>
              </w:rPr>
            </w:pPr>
            <w:r>
              <w:rPr>
                <w:rFonts w:ascii="Arial Narrow"/>
                <w:sz w:val="18"/>
              </w:rPr>
              <w:t>0</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14"/>
              <w:jc w:val="right"/>
              <w:rPr>
                <w:rFonts w:ascii="Arial Narrow" w:hAnsi="Arial Narrow" w:cs="Arial Narrow" w:eastAsia="Arial Narrow" w:hint="default"/>
                <w:sz w:val="18"/>
                <w:szCs w:val="18"/>
              </w:rPr>
            </w:pPr>
            <w:r>
              <w:rPr>
                <w:rFonts w:ascii="Arial Narrow"/>
                <w:sz w:val="18"/>
              </w:rPr>
              <w:t>-</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06"/>
              <w:jc w:val="right"/>
              <w:rPr>
                <w:rFonts w:ascii="Arial Narrow" w:hAnsi="Arial Narrow" w:cs="Arial Narrow" w:eastAsia="Arial Narrow" w:hint="default"/>
                <w:sz w:val="18"/>
                <w:szCs w:val="18"/>
              </w:rPr>
            </w:pPr>
            <w:r>
              <w:rPr>
                <w:rFonts w:ascii="Arial Narrow"/>
                <w:sz w:val="18"/>
              </w:rPr>
              <w:t>-</w:t>
            </w:r>
          </w:p>
        </w:tc>
      </w:tr>
      <w:tr>
        <w:trPr>
          <w:trHeight w:val="328"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8"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16 </w:t>
            </w:r>
            <w:r>
              <w:rPr>
                <w:rFonts w:ascii="宋体" w:hAnsi="宋体" w:cs="宋体" w:eastAsia="宋体" w:hint="default"/>
                <w:sz w:val="18"/>
                <w:szCs w:val="18"/>
              </w:rPr>
              <w:t>中南</w:t>
            </w:r>
            <w:r>
              <w:rPr>
                <w:rFonts w:ascii="宋体" w:hAnsi="宋体" w:cs="宋体" w:eastAsia="宋体" w:hint="default"/>
                <w:spacing w:val="-44"/>
                <w:sz w:val="18"/>
                <w:szCs w:val="18"/>
              </w:rPr>
              <w:t> </w:t>
            </w:r>
            <w:r>
              <w:rPr>
                <w:rFonts w:ascii="Arial Narrow" w:hAnsi="Arial Narrow" w:cs="Arial Narrow" w:eastAsia="Arial Narrow" w:hint="default"/>
                <w:sz w:val="18"/>
                <w:szCs w:val="18"/>
              </w:rPr>
              <w:t>01</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17"/>
              <w:jc w:val="right"/>
              <w:rPr>
                <w:rFonts w:ascii="Arial Narrow" w:hAnsi="Arial Narrow" w:cs="Arial Narrow" w:eastAsia="Arial Narrow" w:hint="default"/>
                <w:sz w:val="18"/>
                <w:szCs w:val="18"/>
              </w:rPr>
            </w:pPr>
            <w:r>
              <w:rPr>
                <w:rFonts w:ascii="Arial Narrow"/>
                <w:spacing w:val="-1"/>
                <w:sz w:val="18"/>
              </w:rPr>
              <w:t>992,177,967.98</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5"/>
              <w:jc w:val="right"/>
              <w:rPr>
                <w:rFonts w:ascii="Arial Narrow" w:hAnsi="Arial Narrow" w:cs="Arial Narrow" w:eastAsia="Arial Narrow" w:hint="default"/>
                <w:sz w:val="18"/>
                <w:szCs w:val="18"/>
              </w:rPr>
            </w:pPr>
            <w:r>
              <w:rPr>
                <w:rFonts w:ascii="Arial Narrow"/>
                <w:sz w:val="18"/>
              </w:rPr>
              <w:t>-</w:t>
            </w:r>
          </w:p>
        </w:tc>
        <w:tc>
          <w:tcPr>
            <w:tcW w:w="407"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1" w:right="0"/>
              <w:jc w:val="center"/>
              <w:rPr>
                <w:rFonts w:ascii="Arial Narrow" w:hAnsi="Arial Narrow" w:cs="Arial Narrow" w:eastAsia="Arial Narrow" w:hint="default"/>
                <w:sz w:val="18"/>
                <w:szCs w:val="18"/>
              </w:rPr>
            </w:pPr>
            <w:r>
              <w:rPr>
                <w:rFonts w:ascii="Arial Narrow"/>
                <w:sz w:val="18"/>
              </w:rPr>
              <w:t>-</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17"/>
              <w:jc w:val="right"/>
              <w:rPr>
                <w:rFonts w:ascii="Arial Narrow" w:hAnsi="Arial Narrow" w:cs="Arial Narrow" w:eastAsia="Arial Narrow" w:hint="default"/>
                <w:sz w:val="18"/>
                <w:szCs w:val="18"/>
              </w:rPr>
            </w:pPr>
            <w:r>
              <w:rPr>
                <w:rFonts w:ascii="Arial Narrow"/>
                <w:spacing w:val="-1"/>
                <w:sz w:val="18"/>
              </w:rPr>
              <w:t>7,550,610.55</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15"/>
              <w:jc w:val="right"/>
              <w:rPr>
                <w:rFonts w:ascii="Arial Narrow" w:hAnsi="Arial Narrow" w:cs="Arial Narrow" w:eastAsia="Arial Narrow" w:hint="default"/>
                <w:sz w:val="18"/>
                <w:szCs w:val="18"/>
              </w:rPr>
            </w:pPr>
            <w:r>
              <w:rPr>
                <w:rFonts w:ascii="Arial Narrow"/>
                <w:sz w:val="18"/>
              </w:rPr>
              <w:t>-</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14"/>
              <w:jc w:val="right"/>
              <w:rPr>
                <w:rFonts w:ascii="Arial Narrow" w:hAnsi="Arial Narrow" w:cs="Arial Narrow" w:eastAsia="Arial Narrow" w:hint="default"/>
                <w:sz w:val="18"/>
                <w:szCs w:val="18"/>
              </w:rPr>
            </w:pPr>
            <w:r>
              <w:rPr>
                <w:rFonts w:ascii="Arial Narrow"/>
                <w:spacing w:val="-1"/>
                <w:sz w:val="18"/>
              </w:rPr>
              <w:t>-356,100,000.00</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6"/>
              <w:jc w:val="right"/>
              <w:rPr>
                <w:rFonts w:ascii="Arial Narrow" w:hAnsi="Arial Narrow" w:cs="Arial Narrow" w:eastAsia="Arial Narrow" w:hint="default"/>
                <w:sz w:val="18"/>
                <w:szCs w:val="18"/>
              </w:rPr>
            </w:pPr>
            <w:r>
              <w:rPr>
                <w:rFonts w:ascii="Arial Narrow"/>
                <w:spacing w:val="-1"/>
                <w:sz w:val="18"/>
              </w:rPr>
              <w:t>643,628,578.53</w:t>
            </w:r>
          </w:p>
        </w:tc>
      </w:tr>
      <w:tr>
        <w:trPr>
          <w:trHeight w:val="340"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16 </w:t>
            </w:r>
            <w:r>
              <w:rPr>
                <w:rFonts w:ascii="宋体" w:hAnsi="宋体" w:cs="宋体" w:eastAsia="宋体" w:hint="default"/>
                <w:sz w:val="18"/>
                <w:szCs w:val="18"/>
              </w:rPr>
              <w:t>中南</w:t>
            </w:r>
            <w:r>
              <w:rPr>
                <w:rFonts w:ascii="宋体" w:hAnsi="宋体" w:cs="宋体" w:eastAsia="宋体" w:hint="default"/>
                <w:spacing w:val="-44"/>
                <w:sz w:val="18"/>
                <w:szCs w:val="18"/>
              </w:rPr>
              <w:t> </w:t>
            </w:r>
            <w:r>
              <w:rPr>
                <w:rFonts w:ascii="Arial Narrow" w:hAnsi="Arial Narrow" w:cs="Arial Narrow" w:eastAsia="Arial Narrow" w:hint="default"/>
                <w:sz w:val="18"/>
                <w:szCs w:val="18"/>
              </w:rPr>
              <w:t>02</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8"/>
              <w:jc w:val="right"/>
              <w:rPr>
                <w:rFonts w:ascii="Arial Narrow" w:hAnsi="Arial Narrow" w:cs="Arial Narrow" w:eastAsia="Arial Narrow" w:hint="default"/>
                <w:sz w:val="18"/>
                <w:szCs w:val="18"/>
              </w:rPr>
            </w:pPr>
            <w:r>
              <w:rPr>
                <w:rFonts w:ascii="Arial Narrow"/>
                <w:spacing w:val="-1"/>
                <w:sz w:val="18"/>
              </w:rPr>
              <w:t>1,194,186,248.28</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5"/>
              <w:jc w:val="right"/>
              <w:rPr>
                <w:rFonts w:ascii="Arial Narrow" w:hAnsi="Arial Narrow" w:cs="Arial Narrow" w:eastAsia="Arial Narrow" w:hint="default"/>
                <w:sz w:val="18"/>
                <w:szCs w:val="18"/>
              </w:rPr>
            </w:pPr>
            <w:r>
              <w:rPr>
                <w:rFonts w:ascii="Arial Narrow"/>
                <w:sz w:val="18"/>
              </w:rPr>
              <w:t>-</w:t>
            </w:r>
          </w:p>
        </w:tc>
        <w:tc>
          <w:tcPr>
            <w:tcW w:w="40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1" w:right="0"/>
              <w:jc w:val="center"/>
              <w:rPr>
                <w:rFonts w:ascii="Arial Narrow" w:hAnsi="Arial Narrow" w:cs="Arial Narrow" w:eastAsia="Arial Narrow" w:hint="default"/>
                <w:sz w:val="18"/>
                <w:szCs w:val="18"/>
              </w:rPr>
            </w:pPr>
            <w:r>
              <w:rPr>
                <w:rFonts w:ascii="Arial Narrow"/>
                <w:sz w:val="18"/>
              </w:rPr>
              <w:t>-</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7"/>
              <w:jc w:val="right"/>
              <w:rPr>
                <w:rFonts w:ascii="Arial Narrow" w:hAnsi="Arial Narrow" w:cs="Arial Narrow" w:eastAsia="Arial Narrow" w:hint="default"/>
                <w:sz w:val="18"/>
                <w:szCs w:val="18"/>
              </w:rPr>
            </w:pPr>
            <w:r>
              <w:rPr>
                <w:rFonts w:ascii="Arial Narrow"/>
                <w:spacing w:val="-1"/>
                <w:sz w:val="18"/>
              </w:rPr>
              <w:t>3,822,252.14</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5"/>
              <w:jc w:val="right"/>
              <w:rPr>
                <w:rFonts w:ascii="Arial Narrow" w:hAnsi="Arial Narrow" w:cs="Arial Narrow" w:eastAsia="Arial Narrow" w:hint="default"/>
                <w:sz w:val="18"/>
                <w:szCs w:val="18"/>
              </w:rPr>
            </w:pPr>
            <w:r>
              <w:rPr>
                <w:rFonts w:ascii="Arial Narrow"/>
                <w:sz w:val="18"/>
              </w:rPr>
              <w:t>-</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4"/>
              <w:jc w:val="right"/>
              <w:rPr>
                <w:rFonts w:ascii="Arial Narrow" w:hAnsi="Arial Narrow" w:cs="Arial Narrow" w:eastAsia="Arial Narrow" w:hint="default"/>
                <w:sz w:val="18"/>
                <w:szCs w:val="18"/>
              </w:rPr>
            </w:pPr>
            <w:r>
              <w:rPr>
                <w:rFonts w:ascii="Arial Narrow"/>
                <w:sz w:val="18"/>
              </w:rPr>
              <w:t>-</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7"/>
              <w:jc w:val="right"/>
              <w:rPr>
                <w:rFonts w:ascii="Arial Narrow" w:hAnsi="Arial Narrow" w:cs="Arial Narrow" w:eastAsia="Arial Narrow" w:hint="default"/>
                <w:sz w:val="18"/>
                <w:szCs w:val="18"/>
              </w:rPr>
            </w:pPr>
            <w:r>
              <w:rPr>
                <w:rFonts w:ascii="Arial Narrow"/>
                <w:spacing w:val="-1"/>
                <w:sz w:val="18"/>
              </w:rPr>
              <w:t>1,198,008,500.42</w:t>
            </w:r>
          </w:p>
        </w:tc>
      </w:tr>
      <w:tr>
        <w:trPr>
          <w:trHeight w:val="340"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8"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16 </w:t>
            </w:r>
            <w:r>
              <w:rPr>
                <w:rFonts w:ascii="宋体" w:hAnsi="宋体" w:cs="宋体" w:eastAsia="宋体" w:hint="default"/>
                <w:sz w:val="18"/>
                <w:szCs w:val="18"/>
              </w:rPr>
              <w:t>中南</w:t>
            </w:r>
            <w:r>
              <w:rPr>
                <w:rFonts w:ascii="宋体" w:hAnsi="宋体" w:cs="宋体" w:eastAsia="宋体" w:hint="default"/>
                <w:spacing w:val="-44"/>
                <w:sz w:val="18"/>
                <w:szCs w:val="18"/>
              </w:rPr>
              <w:t> </w:t>
            </w:r>
            <w:r>
              <w:rPr>
                <w:rFonts w:ascii="Arial Narrow" w:hAnsi="Arial Narrow" w:cs="Arial Narrow" w:eastAsia="Arial Narrow" w:hint="default"/>
                <w:sz w:val="18"/>
                <w:szCs w:val="18"/>
              </w:rPr>
              <w:t>03</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17"/>
              <w:jc w:val="right"/>
              <w:rPr>
                <w:rFonts w:ascii="Arial Narrow" w:hAnsi="Arial Narrow" w:cs="Arial Narrow" w:eastAsia="Arial Narrow" w:hint="default"/>
                <w:sz w:val="18"/>
                <w:szCs w:val="18"/>
              </w:rPr>
            </w:pPr>
            <w:r>
              <w:rPr>
                <w:rFonts w:ascii="Arial Narrow"/>
                <w:spacing w:val="-1"/>
                <w:sz w:val="18"/>
              </w:rPr>
              <w:t>697,168,046.51</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5"/>
              <w:jc w:val="right"/>
              <w:rPr>
                <w:rFonts w:ascii="Arial Narrow" w:hAnsi="Arial Narrow" w:cs="Arial Narrow" w:eastAsia="Arial Narrow" w:hint="default"/>
                <w:sz w:val="18"/>
                <w:szCs w:val="18"/>
              </w:rPr>
            </w:pPr>
            <w:r>
              <w:rPr>
                <w:rFonts w:ascii="Arial Narrow"/>
                <w:sz w:val="18"/>
              </w:rPr>
              <w:t>-</w:t>
            </w:r>
          </w:p>
        </w:tc>
        <w:tc>
          <w:tcPr>
            <w:tcW w:w="40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01" w:right="0"/>
              <w:jc w:val="center"/>
              <w:rPr>
                <w:rFonts w:ascii="Arial Narrow" w:hAnsi="Arial Narrow" w:cs="Arial Narrow" w:eastAsia="Arial Narrow" w:hint="default"/>
                <w:sz w:val="18"/>
                <w:szCs w:val="18"/>
              </w:rPr>
            </w:pPr>
            <w:r>
              <w:rPr>
                <w:rFonts w:ascii="Arial Narrow"/>
                <w:sz w:val="18"/>
              </w:rPr>
              <w:t>-</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17"/>
              <w:jc w:val="right"/>
              <w:rPr>
                <w:rFonts w:ascii="Arial Narrow" w:hAnsi="Arial Narrow" w:cs="Arial Narrow" w:eastAsia="Arial Narrow" w:hint="default"/>
                <w:sz w:val="18"/>
                <w:szCs w:val="18"/>
              </w:rPr>
            </w:pPr>
            <w:r>
              <w:rPr>
                <w:rFonts w:ascii="Arial Narrow"/>
                <w:spacing w:val="-1"/>
                <w:sz w:val="18"/>
              </w:rPr>
              <w:t>1,663,740.28</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15"/>
              <w:jc w:val="right"/>
              <w:rPr>
                <w:rFonts w:ascii="Arial Narrow" w:hAnsi="Arial Narrow" w:cs="Arial Narrow" w:eastAsia="Arial Narrow" w:hint="default"/>
                <w:sz w:val="18"/>
                <w:szCs w:val="18"/>
              </w:rPr>
            </w:pPr>
            <w:r>
              <w:rPr>
                <w:rFonts w:ascii="Arial Narrow"/>
                <w:sz w:val="18"/>
              </w:rPr>
              <w:t>-</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14"/>
              <w:jc w:val="right"/>
              <w:rPr>
                <w:rFonts w:ascii="Arial Narrow" w:hAnsi="Arial Narrow" w:cs="Arial Narrow" w:eastAsia="Arial Narrow" w:hint="default"/>
                <w:sz w:val="18"/>
                <w:szCs w:val="18"/>
              </w:rPr>
            </w:pPr>
            <w:r>
              <w:rPr>
                <w:rFonts w:ascii="Arial Narrow"/>
                <w:sz w:val="18"/>
              </w:rPr>
              <w:t>-</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698,831,786.79</w:t>
            </w:r>
          </w:p>
        </w:tc>
      </w:tr>
      <w:tr>
        <w:trPr>
          <w:trHeight w:val="340"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16 </w:t>
            </w:r>
            <w:r>
              <w:rPr>
                <w:rFonts w:ascii="宋体" w:hAnsi="宋体" w:cs="宋体" w:eastAsia="宋体" w:hint="default"/>
                <w:sz w:val="18"/>
                <w:szCs w:val="18"/>
              </w:rPr>
              <w:t>中建</w:t>
            </w:r>
            <w:r>
              <w:rPr>
                <w:rFonts w:ascii="宋体" w:hAnsi="宋体" w:cs="宋体" w:eastAsia="宋体" w:hint="default"/>
                <w:spacing w:val="-44"/>
                <w:sz w:val="18"/>
                <w:szCs w:val="18"/>
              </w:rPr>
              <w:t> </w:t>
            </w:r>
            <w:r>
              <w:rPr>
                <w:rFonts w:ascii="Arial Narrow" w:hAnsi="Arial Narrow" w:cs="Arial Narrow" w:eastAsia="Arial Narrow" w:hint="default"/>
                <w:sz w:val="18"/>
                <w:szCs w:val="18"/>
              </w:rPr>
              <w:t>01</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8"/>
              <w:jc w:val="right"/>
              <w:rPr>
                <w:rFonts w:ascii="Arial Narrow" w:hAnsi="Arial Narrow" w:cs="Arial Narrow" w:eastAsia="Arial Narrow" w:hint="default"/>
                <w:sz w:val="18"/>
                <w:szCs w:val="18"/>
              </w:rPr>
            </w:pPr>
            <w:r>
              <w:rPr>
                <w:rFonts w:ascii="Arial Narrow"/>
                <w:spacing w:val="-1"/>
                <w:sz w:val="18"/>
              </w:rPr>
              <w:t>1,499,311,715.75</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5"/>
              <w:jc w:val="right"/>
              <w:rPr>
                <w:rFonts w:ascii="Arial Narrow" w:hAnsi="Arial Narrow" w:cs="Arial Narrow" w:eastAsia="Arial Narrow" w:hint="default"/>
                <w:sz w:val="18"/>
                <w:szCs w:val="18"/>
              </w:rPr>
            </w:pPr>
            <w:r>
              <w:rPr>
                <w:rFonts w:ascii="Arial Narrow"/>
                <w:sz w:val="18"/>
              </w:rPr>
              <w:t>-</w:t>
            </w:r>
          </w:p>
        </w:tc>
        <w:tc>
          <w:tcPr>
            <w:tcW w:w="40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1" w:right="0"/>
              <w:jc w:val="center"/>
              <w:rPr>
                <w:rFonts w:ascii="Arial Narrow" w:hAnsi="Arial Narrow" w:cs="Arial Narrow" w:eastAsia="Arial Narrow" w:hint="default"/>
                <w:sz w:val="18"/>
                <w:szCs w:val="18"/>
              </w:rPr>
            </w:pPr>
            <w:r>
              <w:rPr>
                <w:rFonts w:ascii="Arial Narrow"/>
                <w:sz w:val="18"/>
              </w:rPr>
              <w:t>-</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8"/>
              <w:jc w:val="right"/>
              <w:rPr>
                <w:rFonts w:ascii="Arial Narrow" w:hAnsi="Arial Narrow" w:cs="Arial Narrow" w:eastAsia="Arial Narrow" w:hint="default"/>
                <w:sz w:val="18"/>
                <w:szCs w:val="18"/>
              </w:rPr>
            </w:pPr>
            <w:r>
              <w:rPr>
                <w:rFonts w:ascii="Arial Narrow"/>
                <w:spacing w:val="-1"/>
                <w:sz w:val="18"/>
              </w:rPr>
              <w:t>688,284.25</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6"/>
              <w:jc w:val="right"/>
              <w:rPr>
                <w:rFonts w:ascii="Arial Narrow" w:hAnsi="Arial Narrow" w:cs="Arial Narrow" w:eastAsia="Arial Narrow" w:hint="default"/>
                <w:sz w:val="18"/>
                <w:szCs w:val="18"/>
              </w:rPr>
            </w:pPr>
            <w:r>
              <w:rPr>
                <w:rFonts w:ascii="Arial Narrow"/>
                <w:spacing w:val="-1"/>
                <w:sz w:val="18"/>
              </w:rPr>
              <w:t>590,000,000.00</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5"/>
              <w:jc w:val="right"/>
              <w:rPr>
                <w:rFonts w:ascii="Arial Narrow" w:hAnsi="Arial Narrow" w:cs="Arial Narrow" w:eastAsia="Arial Narrow" w:hint="default"/>
                <w:sz w:val="18"/>
                <w:szCs w:val="18"/>
              </w:rPr>
            </w:pPr>
            <w:r>
              <w:rPr>
                <w:rFonts w:ascii="Arial Narrow"/>
                <w:spacing w:val="-1"/>
                <w:sz w:val="18"/>
              </w:rPr>
              <w:t>-20,000,000.00</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Arial Narrow" w:hAnsi="Arial Narrow" w:cs="Arial Narrow" w:eastAsia="Arial Narrow" w:hint="default"/>
                <w:sz w:val="18"/>
                <w:szCs w:val="18"/>
              </w:rPr>
            </w:pPr>
            <w:r>
              <w:rPr>
                <w:rFonts w:ascii="Arial Narrow"/>
                <w:spacing w:val="-1"/>
                <w:sz w:val="18"/>
              </w:rPr>
              <w:t>890,000,000.00</w:t>
            </w:r>
          </w:p>
        </w:tc>
      </w:tr>
      <w:tr>
        <w:trPr>
          <w:trHeight w:val="330"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17 </w:t>
            </w:r>
            <w:r>
              <w:rPr>
                <w:rFonts w:ascii="宋体" w:hAnsi="宋体" w:cs="宋体" w:eastAsia="宋体" w:hint="default"/>
                <w:sz w:val="18"/>
                <w:szCs w:val="18"/>
              </w:rPr>
              <w:t>中南</w:t>
            </w:r>
            <w:r>
              <w:rPr>
                <w:rFonts w:ascii="宋体" w:hAnsi="宋体" w:cs="宋体" w:eastAsia="宋体" w:hint="default"/>
                <w:spacing w:val="-44"/>
                <w:sz w:val="18"/>
                <w:szCs w:val="18"/>
              </w:rPr>
              <w:t> </w:t>
            </w:r>
            <w:r>
              <w:rPr>
                <w:rFonts w:ascii="Arial Narrow" w:hAnsi="Arial Narrow" w:cs="Arial Narrow" w:eastAsia="Arial Narrow" w:hint="default"/>
                <w:sz w:val="18"/>
                <w:szCs w:val="18"/>
              </w:rPr>
              <w:t>01</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7"/>
              <w:jc w:val="right"/>
              <w:rPr>
                <w:rFonts w:ascii="Arial Narrow" w:hAnsi="Arial Narrow" w:cs="Arial Narrow" w:eastAsia="Arial Narrow" w:hint="default"/>
                <w:sz w:val="18"/>
                <w:szCs w:val="18"/>
              </w:rPr>
            </w:pPr>
            <w:r>
              <w:rPr>
                <w:rFonts w:ascii="Arial Narrow"/>
                <w:spacing w:val="-1"/>
                <w:sz w:val="18"/>
              </w:rPr>
              <w:t>881,130,569.79</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5"/>
              <w:jc w:val="right"/>
              <w:rPr>
                <w:rFonts w:ascii="Arial Narrow" w:hAnsi="Arial Narrow" w:cs="Arial Narrow" w:eastAsia="Arial Narrow" w:hint="default"/>
                <w:sz w:val="18"/>
                <w:szCs w:val="18"/>
              </w:rPr>
            </w:pPr>
            <w:r>
              <w:rPr>
                <w:rFonts w:ascii="Arial Narrow"/>
                <w:sz w:val="18"/>
              </w:rPr>
              <w:t>-</w:t>
            </w:r>
          </w:p>
        </w:tc>
        <w:tc>
          <w:tcPr>
            <w:tcW w:w="40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1" w:right="0"/>
              <w:jc w:val="center"/>
              <w:rPr>
                <w:rFonts w:ascii="Arial Narrow" w:hAnsi="Arial Narrow" w:cs="Arial Narrow" w:eastAsia="Arial Narrow" w:hint="default"/>
                <w:sz w:val="18"/>
                <w:szCs w:val="18"/>
              </w:rPr>
            </w:pPr>
            <w:r>
              <w:rPr>
                <w:rFonts w:ascii="Arial Narrow"/>
                <w:sz w:val="18"/>
              </w:rPr>
              <w:t>-</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7"/>
              <w:jc w:val="right"/>
              <w:rPr>
                <w:rFonts w:ascii="Arial Narrow" w:hAnsi="Arial Narrow" w:cs="Arial Narrow" w:eastAsia="Arial Narrow" w:hint="default"/>
                <w:sz w:val="18"/>
                <w:szCs w:val="18"/>
              </w:rPr>
            </w:pPr>
            <w:r>
              <w:rPr>
                <w:rFonts w:ascii="Arial Narrow"/>
                <w:spacing w:val="-1"/>
                <w:sz w:val="18"/>
              </w:rPr>
              <w:t>2,823,470.36</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5"/>
              <w:jc w:val="right"/>
              <w:rPr>
                <w:rFonts w:ascii="Arial Narrow" w:hAnsi="Arial Narrow" w:cs="Arial Narrow" w:eastAsia="Arial Narrow" w:hint="default"/>
                <w:sz w:val="18"/>
                <w:szCs w:val="18"/>
              </w:rPr>
            </w:pPr>
            <w:r>
              <w:rPr>
                <w:rFonts w:ascii="Arial Narrow"/>
                <w:sz w:val="18"/>
              </w:rPr>
              <w:t>-</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5"/>
              <w:jc w:val="right"/>
              <w:rPr>
                <w:rFonts w:ascii="Arial Narrow" w:hAnsi="Arial Narrow" w:cs="Arial Narrow" w:eastAsia="Arial Narrow" w:hint="default"/>
                <w:sz w:val="18"/>
                <w:szCs w:val="18"/>
              </w:rPr>
            </w:pPr>
            <w:r>
              <w:rPr>
                <w:rFonts w:ascii="Arial Narrow"/>
                <w:spacing w:val="-1"/>
                <w:sz w:val="18"/>
              </w:rPr>
              <w:t>35,000,000.00</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Arial Narrow" w:hAnsi="Arial Narrow" w:cs="Arial Narrow" w:eastAsia="Arial Narrow" w:hint="default"/>
                <w:sz w:val="18"/>
                <w:szCs w:val="18"/>
              </w:rPr>
            </w:pPr>
            <w:r>
              <w:rPr>
                <w:rFonts w:ascii="Arial Narrow"/>
                <w:spacing w:val="-1"/>
                <w:sz w:val="18"/>
              </w:rPr>
              <w:t>918,954,040.15</w:t>
            </w:r>
          </w:p>
        </w:tc>
      </w:tr>
      <w:tr>
        <w:trPr>
          <w:trHeight w:val="509"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08"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17 </w:t>
            </w:r>
            <w:r>
              <w:rPr>
                <w:rFonts w:ascii="宋体" w:hAnsi="宋体" w:cs="宋体" w:eastAsia="宋体" w:hint="default"/>
                <w:sz w:val="18"/>
                <w:szCs w:val="18"/>
              </w:rPr>
              <w:t>中南</w:t>
            </w:r>
            <w:r>
              <w:rPr>
                <w:rFonts w:ascii="宋体" w:hAnsi="宋体" w:cs="宋体" w:eastAsia="宋体" w:hint="default"/>
                <w:spacing w:val="-44"/>
                <w:sz w:val="18"/>
                <w:szCs w:val="18"/>
              </w:rPr>
              <w:t> </w:t>
            </w:r>
            <w:r>
              <w:rPr>
                <w:rFonts w:ascii="Arial Narrow" w:hAnsi="Arial Narrow" w:cs="Arial Narrow" w:eastAsia="Arial Narrow" w:hint="default"/>
                <w:sz w:val="18"/>
                <w:szCs w:val="18"/>
              </w:rPr>
              <w:t>02</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17"/>
              <w:jc w:val="right"/>
              <w:rPr>
                <w:rFonts w:ascii="Arial Narrow" w:hAnsi="Arial Narrow" w:cs="Arial Narrow" w:eastAsia="Arial Narrow" w:hint="default"/>
                <w:sz w:val="18"/>
                <w:szCs w:val="18"/>
              </w:rPr>
            </w:pPr>
            <w:r>
              <w:rPr>
                <w:rFonts w:ascii="Arial Narrow"/>
                <w:spacing w:val="-1"/>
                <w:w w:val="95"/>
                <w:sz w:val="18"/>
              </w:rPr>
              <w:t>311,166,568.55</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05"/>
              <w:jc w:val="right"/>
              <w:rPr>
                <w:rFonts w:ascii="Arial Narrow" w:hAnsi="Arial Narrow" w:cs="Arial Narrow" w:eastAsia="Arial Narrow" w:hint="default"/>
                <w:sz w:val="18"/>
                <w:szCs w:val="18"/>
              </w:rPr>
            </w:pPr>
            <w:r>
              <w:rPr>
                <w:rFonts w:ascii="Arial Narrow"/>
                <w:sz w:val="18"/>
              </w:rPr>
              <w:t>-</w:t>
            </w:r>
          </w:p>
        </w:tc>
        <w:tc>
          <w:tcPr>
            <w:tcW w:w="407"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1" w:right="0"/>
              <w:jc w:val="center"/>
              <w:rPr>
                <w:rFonts w:ascii="Arial Narrow" w:hAnsi="Arial Narrow" w:cs="Arial Narrow" w:eastAsia="Arial Narrow" w:hint="default"/>
                <w:sz w:val="18"/>
                <w:szCs w:val="18"/>
              </w:rPr>
            </w:pPr>
            <w:r>
              <w:rPr>
                <w:rFonts w:ascii="Arial Narrow"/>
                <w:sz w:val="18"/>
              </w:rPr>
              <w:t>-</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17"/>
              <w:jc w:val="right"/>
              <w:rPr>
                <w:rFonts w:ascii="Arial Narrow" w:hAnsi="Arial Narrow" w:cs="Arial Narrow" w:eastAsia="Arial Narrow" w:hint="default"/>
                <w:sz w:val="18"/>
                <w:szCs w:val="18"/>
              </w:rPr>
            </w:pPr>
            <w:r>
              <w:rPr>
                <w:rFonts w:ascii="Arial Narrow"/>
                <w:spacing w:val="-1"/>
                <w:sz w:val="18"/>
              </w:rPr>
              <w:t>20,306,707.8</w:t>
            </w:r>
          </w:p>
          <w:p>
            <w:pPr>
              <w:pStyle w:val="TableParagraph"/>
              <w:spacing w:line="240" w:lineRule="auto"/>
              <w:ind w:right="116"/>
              <w:jc w:val="right"/>
              <w:rPr>
                <w:rFonts w:ascii="Arial Narrow" w:hAnsi="Arial Narrow" w:cs="Arial Narrow" w:eastAsia="Arial Narrow" w:hint="default"/>
                <w:sz w:val="18"/>
                <w:szCs w:val="18"/>
              </w:rPr>
            </w:pPr>
            <w:r>
              <w:rPr>
                <w:rFonts w:ascii="Arial Narrow"/>
                <w:sz w:val="18"/>
              </w:rPr>
              <w:t>6</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15"/>
              <w:jc w:val="right"/>
              <w:rPr>
                <w:rFonts w:ascii="Arial Narrow" w:hAnsi="Arial Narrow" w:cs="Arial Narrow" w:eastAsia="Arial Narrow" w:hint="default"/>
                <w:sz w:val="18"/>
                <w:szCs w:val="18"/>
              </w:rPr>
            </w:pPr>
            <w:r>
              <w:rPr>
                <w:rFonts w:ascii="Arial Narrow"/>
                <w:sz w:val="18"/>
              </w:rPr>
              <w:t>-</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15"/>
              <w:jc w:val="right"/>
              <w:rPr>
                <w:rFonts w:ascii="Arial Narrow" w:hAnsi="Arial Narrow" w:cs="Arial Narrow" w:eastAsia="Arial Narrow" w:hint="default"/>
                <w:sz w:val="18"/>
                <w:szCs w:val="18"/>
              </w:rPr>
            </w:pPr>
            <w:r>
              <w:rPr>
                <w:rFonts w:ascii="Arial Narrow"/>
                <w:spacing w:val="-1"/>
                <w:sz w:val="18"/>
              </w:rPr>
              <w:t>78,900,000.00</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06"/>
              <w:jc w:val="right"/>
              <w:rPr>
                <w:rFonts w:ascii="Arial Narrow" w:hAnsi="Arial Narrow" w:cs="Arial Narrow" w:eastAsia="Arial Narrow" w:hint="default"/>
                <w:sz w:val="18"/>
                <w:szCs w:val="18"/>
              </w:rPr>
            </w:pPr>
            <w:r>
              <w:rPr>
                <w:rFonts w:ascii="Arial Narrow"/>
                <w:spacing w:val="-1"/>
                <w:sz w:val="18"/>
              </w:rPr>
              <w:t>410,373,276.41</w:t>
            </w:r>
          </w:p>
        </w:tc>
      </w:tr>
      <w:tr>
        <w:trPr>
          <w:trHeight w:val="522" w:hRule="exact"/>
        </w:trPr>
        <w:tc>
          <w:tcPr>
            <w:tcW w:w="1646" w:type="dxa"/>
            <w:tcBorders>
              <w:top w:val="nil" w:sz="6" w:space="0" w:color="auto"/>
              <w:left w:val="nil" w:sz="6" w:space="0" w:color="auto"/>
              <w:bottom w:val="nil" w:sz="6" w:space="0" w:color="auto"/>
              <w:right w:val="nil" w:sz="6" w:space="0" w:color="auto"/>
            </w:tcBorders>
          </w:tcPr>
          <w:p>
            <w:pPr>
              <w:pStyle w:val="TableParagraph"/>
              <w:tabs>
                <w:tab w:pos="472" w:val="left" w:leader="none"/>
              </w:tabs>
              <w:spacing w:line="240" w:lineRule="auto"/>
              <w:ind w:left="108" w:right="0"/>
              <w:jc w:val="left"/>
              <w:rPr>
                <w:rFonts w:ascii="宋体" w:hAnsi="宋体" w:cs="宋体" w:eastAsia="宋体" w:hint="default"/>
                <w:sz w:val="18"/>
                <w:szCs w:val="18"/>
              </w:rPr>
            </w:pPr>
            <w:r>
              <w:rPr>
                <w:rFonts w:ascii="Arial Narrow" w:hAnsi="Arial Narrow" w:cs="Arial Narrow" w:eastAsia="Arial Narrow" w:hint="default"/>
                <w:spacing w:val="-1"/>
                <w:sz w:val="18"/>
                <w:szCs w:val="18"/>
              </w:rPr>
              <w:t>18</w:t>
              <w:tab/>
            </w:r>
            <w:r>
              <w:rPr>
                <w:rFonts w:ascii="宋体" w:hAnsi="宋体" w:cs="宋体" w:eastAsia="宋体" w:hint="default"/>
                <w:sz w:val="18"/>
                <w:szCs w:val="18"/>
              </w:rPr>
              <w:t>中 南 建</w:t>
            </w:r>
            <w:r>
              <w:rPr>
                <w:rFonts w:ascii="宋体" w:hAnsi="宋体" w:cs="宋体" w:eastAsia="宋体" w:hint="default"/>
                <w:spacing w:val="65"/>
                <w:sz w:val="18"/>
                <w:szCs w:val="18"/>
              </w:rPr>
              <w:t> </w:t>
            </w:r>
            <w:r>
              <w:rPr>
                <w:rFonts w:ascii="宋体" w:hAnsi="宋体" w:cs="宋体" w:eastAsia="宋体" w:hint="default"/>
                <w:sz w:val="18"/>
                <w:szCs w:val="18"/>
              </w:rPr>
              <w:t>设</w:t>
            </w:r>
          </w:p>
          <w:p>
            <w:pPr>
              <w:pStyle w:val="TableParagraph"/>
              <w:spacing w:line="240" w:lineRule="auto" w:before="13"/>
              <w:ind w:left="108" w:right="0"/>
              <w:jc w:val="left"/>
              <w:rPr>
                <w:rFonts w:ascii="Arial Narrow" w:hAnsi="Arial Narrow" w:cs="Arial Narrow" w:eastAsia="Arial Narrow" w:hint="default"/>
                <w:sz w:val="18"/>
                <w:szCs w:val="18"/>
              </w:rPr>
            </w:pPr>
            <w:r>
              <w:rPr>
                <w:rFonts w:ascii="Arial Narrow"/>
                <w:sz w:val="18"/>
              </w:rPr>
              <w:t>PPN001</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17"/>
              <w:jc w:val="right"/>
              <w:rPr>
                <w:rFonts w:ascii="Arial Narrow" w:hAnsi="Arial Narrow" w:cs="Arial Narrow" w:eastAsia="Arial Narrow" w:hint="default"/>
                <w:sz w:val="18"/>
                <w:szCs w:val="18"/>
              </w:rPr>
            </w:pPr>
            <w:r>
              <w:rPr>
                <w:rFonts w:ascii="Arial Narrow"/>
                <w:sz w:val="18"/>
              </w:rPr>
              <w:t>-</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06"/>
              <w:jc w:val="right"/>
              <w:rPr>
                <w:rFonts w:ascii="Arial Narrow" w:hAnsi="Arial Narrow" w:cs="Arial Narrow" w:eastAsia="Arial Narrow" w:hint="default"/>
                <w:sz w:val="18"/>
                <w:szCs w:val="18"/>
              </w:rPr>
            </w:pPr>
            <w:r>
              <w:rPr>
                <w:rFonts w:ascii="Arial Narrow"/>
                <w:spacing w:val="-1"/>
                <w:sz w:val="18"/>
              </w:rPr>
              <w:t>300,000,000.00</w:t>
            </w:r>
          </w:p>
        </w:tc>
        <w:tc>
          <w:tcPr>
            <w:tcW w:w="407"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01" w:right="0"/>
              <w:jc w:val="center"/>
              <w:rPr>
                <w:rFonts w:ascii="Arial Narrow" w:hAnsi="Arial Narrow" w:cs="Arial Narrow" w:eastAsia="Arial Narrow" w:hint="default"/>
                <w:sz w:val="18"/>
                <w:szCs w:val="18"/>
              </w:rPr>
            </w:pPr>
            <w:r>
              <w:rPr>
                <w:rFonts w:ascii="Arial Narrow"/>
                <w:sz w:val="18"/>
              </w:rPr>
              <w:t>-</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18"/>
              <w:jc w:val="right"/>
              <w:rPr>
                <w:rFonts w:ascii="Arial Narrow" w:hAnsi="Arial Narrow" w:cs="Arial Narrow" w:eastAsia="Arial Narrow" w:hint="default"/>
                <w:sz w:val="18"/>
                <w:szCs w:val="18"/>
              </w:rPr>
            </w:pPr>
            <w:r>
              <w:rPr>
                <w:rFonts w:ascii="Arial Narrow"/>
                <w:spacing w:val="-1"/>
                <w:sz w:val="18"/>
              </w:rPr>
              <w:t>-971,297.78</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15"/>
              <w:jc w:val="right"/>
              <w:rPr>
                <w:rFonts w:ascii="Arial Narrow" w:hAnsi="Arial Narrow" w:cs="Arial Narrow" w:eastAsia="Arial Narrow" w:hint="default"/>
                <w:sz w:val="18"/>
                <w:szCs w:val="18"/>
              </w:rPr>
            </w:pPr>
            <w:r>
              <w:rPr>
                <w:rFonts w:ascii="Arial Narrow"/>
                <w:sz w:val="18"/>
              </w:rPr>
              <w:t>-</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15"/>
              <w:jc w:val="right"/>
              <w:rPr>
                <w:rFonts w:ascii="Arial Narrow" w:hAnsi="Arial Narrow" w:cs="Arial Narrow" w:eastAsia="Arial Narrow" w:hint="default"/>
                <w:sz w:val="18"/>
                <w:szCs w:val="18"/>
              </w:rPr>
            </w:pPr>
            <w:r>
              <w:rPr>
                <w:rFonts w:ascii="Arial Narrow"/>
                <w:spacing w:val="-1"/>
                <w:sz w:val="18"/>
              </w:rPr>
              <w:t>-60,000,000.00</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06"/>
              <w:jc w:val="right"/>
              <w:rPr>
                <w:rFonts w:ascii="Arial Narrow" w:hAnsi="Arial Narrow" w:cs="Arial Narrow" w:eastAsia="Arial Narrow" w:hint="default"/>
                <w:sz w:val="18"/>
                <w:szCs w:val="18"/>
              </w:rPr>
            </w:pPr>
            <w:r>
              <w:rPr>
                <w:rFonts w:ascii="Arial Narrow"/>
                <w:spacing w:val="-1"/>
                <w:sz w:val="18"/>
              </w:rPr>
              <w:t>239,028,702.22</w:t>
            </w:r>
          </w:p>
        </w:tc>
      </w:tr>
      <w:tr>
        <w:trPr>
          <w:trHeight w:val="630"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8" w:right="0"/>
              <w:jc w:val="left"/>
              <w:rPr>
                <w:rFonts w:ascii="Arial Narrow" w:hAnsi="Arial Narrow" w:cs="Arial Narrow" w:eastAsia="Arial Narrow" w:hint="default"/>
                <w:sz w:val="24"/>
                <w:szCs w:val="24"/>
              </w:rPr>
            </w:pPr>
            <w:r>
              <w:rPr>
                <w:rFonts w:ascii="Arial Narrow"/>
                <w:sz w:val="24"/>
              </w:rPr>
              <w:t>18CFZR012</w:t>
            </w:r>
          </w:p>
          <w:p>
            <w:pPr>
              <w:pStyle w:val="TableParagraph"/>
              <w:spacing w:line="240" w:lineRule="auto"/>
              <w:ind w:left="108" w:right="0"/>
              <w:jc w:val="left"/>
              <w:rPr>
                <w:rFonts w:ascii="Arial Narrow" w:hAnsi="Arial Narrow" w:cs="Arial Narrow" w:eastAsia="Arial Narrow" w:hint="default"/>
                <w:sz w:val="24"/>
                <w:szCs w:val="24"/>
              </w:rPr>
            </w:pPr>
            <w:r>
              <w:rPr>
                <w:rFonts w:ascii="Arial Narrow"/>
                <w:sz w:val="24"/>
              </w:rPr>
              <w:t>6</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17"/>
              <w:jc w:val="right"/>
              <w:rPr>
                <w:rFonts w:ascii="Arial Narrow" w:hAnsi="Arial Narrow" w:cs="Arial Narrow" w:eastAsia="Arial Narrow" w:hint="default"/>
                <w:sz w:val="18"/>
                <w:szCs w:val="18"/>
              </w:rPr>
            </w:pPr>
            <w:r>
              <w:rPr>
                <w:rFonts w:ascii="Arial Narrow"/>
                <w:sz w:val="18"/>
              </w:rPr>
              <w:t>-</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06"/>
              <w:jc w:val="right"/>
              <w:rPr>
                <w:rFonts w:ascii="Arial Narrow" w:hAnsi="Arial Narrow" w:cs="Arial Narrow" w:eastAsia="Arial Narrow" w:hint="default"/>
                <w:sz w:val="18"/>
                <w:szCs w:val="18"/>
              </w:rPr>
            </w:pPr>
            <w:r>
              <w:rPr>
                <w:rFonts w:ascii="Arial Narrow"/>
                <w:spacing w:val="-1"/>
                <w:sz w:val="18"/>
              </w:rPr>
              <w:t>1,000,000,000.0</w:t>
            </w:r>
          </w:p>
          <w:p>
            <w:pPr>
              <w:pStyle w:val="TableParagraph"/>
              <w:spacing w:line="240" w:lineRule="auto" w:before="1"/>
              <w:ind w:right="105"/>
              <w:jc w:val="right"/>
              <w:rPr>
                <w:rFonts w:ascii="Arial Narrow" w:hAnsi="Arial Narrow" w:cs="Arial Narrow" w:eastAsia="Arial Narrow" w:hint="default"/>
                <w:sz w:val="18"/>
                <w:szCs w:val="18"/>
              </w:rPr>
            </w:pPr>
            <w:r>
              <w:rPr>
                <w:rFonts w:ascii="Arial Narrow"/>
                <w:sz w:val="18"/>
              </w:rPr>
              <w:t>0</w:t>
            </w:r>
          </w:p>
        </w:tc>
        <w:tc>
          <w:tcPr>
            <w:tcW w:w="40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1" w:right="0"/>
              <w:jc w:val="center"/>
              <w:rPr>
                <w:rFonts w:ascii="Arial Narrow" w:hAnsi="Arial Narrow" w:cs="Arial Narrow" w:eastAsia="Arial Narrow" w:hint="default"/>
                <w:sz w:val="18"/>
                <w:szCs w:val="18"/>
              </w:rPr>
            </w:pPr>
            <w:r>
              <w:rPr>
                <w:rFonts w:ascii="Arial Narrow"/>
                <w:sz w:val="18"/>
              </w:rPr>
              <w:t>-</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19"/>
              <w:jc w:val="right"/>
              <w:rPr>
                <w:rFonts w:ascii="Arial Narrow" w:hAnsi="Arial Narrow" w:cs="Arial Narrow" w:eastAsia="Arial Narrow" w:hint="default"/>
                <w:sz w:val="18"/>
                <w:szCs w:val="18"/>
              </w:rPr>
            </w:pPr>
            <w:r>
              <w:rPr>
                <w:rFonts w:ascii="Arial Narrow"/>
                <w:spacing w:val="-1"/>
                <w:sz w:val="18"/>
              </w:rPr>
              <w:t>-1,941,160.6</w:t>
            </w:r>
          </w:p>
          <w:p>
            <w:pPr>
              <w:pStyle w:val="TableParagraph"/>
              <w:spacing w:line="240" w:lineRule="auto" w:before="1"/>
              <w:ind w:right="116"/>
              <w:jc w:val="right"/>
              <w:rPr>
                <w:rFonts w:ascii="Arial Narrow" w:hAnsi="Arial Narrow" w:cs="Arial Narrow" w:eastAsia="Arial Narrow" w:hint="default"/>
                <w:sz w:val="18"/>
                <w:szCs w:val="18"/>
              </w:rPr>
            </w:pPr>
            <w:r>
              <w:rPr>
                <w:rFonts w:ascii="Arial Narrow"/>
                <w:sz w:val="18"/>
              </w:rPr>
              <w:t>4</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15"/>
              <w:jc w:val="right"/>
              <w:rPr>
                <w:rFonts w:ascii="Arial Narrow" w:hAnsi="Arial Narrow" w:cs="Arial Narrow" w:eastAsia="Arial Narrow" w:hint="default"/>
                <w:sz w:val="18"/>
                <w:szCs w:val="18"/>
              </w:rPr>
            </w:pPr>
            <w:r>
              <w:rPr>
                <w:rFonts w:ascii="Arial Narrow"/>
                <w:sz w:val="18"/>
              </w:rPr>
              <w:t>-</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14"/>
              <w:jc w:val="right"/>
              <w:rPr>
                <w:rFonts w:ascii="Arial Narrow" w:hAnsi="Arial Narrow" w:cs="Arial Narrow" w:eastAsia="Arial Narrow" w:hint="default"/>
                <w:sz w:val="18"/>
                <w:szCs w:val="18"/>
              </w:rPr>
            </w:pPr>
            <w:r>
              <w:rPr>
                <w:rFonts w:ascii="Arial Narrow"/>
                <w:sz w:val="18"/>
              </w:rPr>
              <w:t>-</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998,058,839.36</w:t>
            </w:r>
          </w:p>
        </w:tc>
      </w:tr>
      <w:tr>
        <w:trPr>
          <w:trHeight w:val="516"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48" w:lineRule="exact"/>
              <w:ind w:left="108" w:right="0"/>
              <w:jc w:val="left"/>
              <w:rPr>
                <w:rFonts w:ascii="宋体" w:hAnsi="宋体" w:cs="宋体" w:eastAsia="宋体" w:hint="default"/>
                <w:sz w:val="18"/>
                <w:szCs w:val="18"/>
              </w:rPr>
            </w:pPr>
            <w:r>
              <w:rPr>
                <w:rFonts w:ascii="Arial Narrow" w:hAnsi="Arial Narrow" w:cs="Arial Narrow" w:eastAsia="Arial Narrow" w:hint="default"/>
                <w:sz w:val="18"/>
                <w:szCs w:val="18"/>
              </w:rPr>
              <w:t>18  </w:t>
            </w:r>
            <w:r>
              <w:rPr>
                <w:rFonts w:ascii="Arial Narrow" w:hAnsi="Arial Narrow" w:cs="Arial Narrow" w:eastAsia="Arial Narrow" w:hint="default"/>
                <w:spacing w:val="29"/>
                <w:sz w:val="18"/>
                <w:szCs w:val="18"/>
              </w:rPr>
              <w:t> </w:t>
            </w:r>
            <w:r>
              <w:rPr>
                <w:rFonts w:ascii="宋体" w:hAnsi="宋体" w:cs="宋体" w:eastAsia="宋体" w:hint="default"/>
                <w:spacing w:val="46"/>
                <w:sz w:val="18"/>
                <w:szCs w:val="18"/>
              </w:rPr>
              <w:t>中南建设</w:t>
            </w:r>
            <w:r>
              <w:rPr>
                <w:rFonts w:ascii="宋体" w:hAnsi="宋体" w:cs="宋体" w:eastAsia="宋体" w:hint="default"/>
                <w:spacing w:val="-28"/>
                <w:sz w:val="18"/>
                <w:szCs w:val="18"/>
              </w:rPr>
              <w:t> </w:t>
            </w:r>
            <w:r>
              <w:rPr>
                <w:rFonts w:ascii="宋体" w:hAnsi="宋体" w:cs="宋体" w:eastAsia="宋体" w:hint="default"/>
                <w:sz w:val="18"/>
                <w:szCs w:val="18"/>
              </w:rPr>
            </w:r>
          </w:p>
          <w:p>
            <w:pPr>
              <w:pStyle w:val="TableParagraph"/>
              <w:spacing w:line="240" w:lineRule="auto" w:before="13"/>
              <w:ind w:left="108" w:right="0"/>
              <w:jc w:val="left"/>
              <w:rPr>
                <w:rFonts w:ascii="Arial Narrow" w:hAnsi="Arial Narrow" w:cs="Arial Narrow" w:eastAsia="Arial Narrow" w:hint="default"/>
                <w:sz w:val="18"/>
                <w:szCs w:val="18"/>
              </w:rPr>
            </w:pPr>
            <w:r>
              <w:rPr>
                <w:rFonts w:ascii="Arial Narrow"/>
                <w:sz w:val="18"/>
              </w:rPr>
              <w:t>MTN001</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117"/>
              <w:jc w:val="right"/>
              <w:rPr>
                <w:rFonts w:ascii="Arial Narrow" w:hAnsi="Arial Narrow" w:cs="Arial Narrow" w:eastAsia="Arial Narrow" w:hint="default"/>
                <w:sz w:val="18"/>
                <w:szCs w:val="18"/>
              </w:rPr>
            </w:pPr>
            <w:r>
              <w:rPr>
                <w:rFonts w:ascii="Arial Narrow"/>
                <w:sz w:val="18"/>
              </w:rPr>
              <w:t>-</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6"/>
              <w:jc w:val="right"/>
              <w:rPr>
                <w:rFonts w:ascii="Arial Narrow" w:hAnsi="Arial Narrow" w:cs="Arial Narrow" w:eastAsia="Arial Narrow" w:hint="default"/>
                <w:sz w:val="18"/>
                <w:szCs w:val="18"/>
              </w:rPr>
            </w:pPr>
            <w:r>
              <w:rPr>
                <w:rFonts w:ascii="Arial Narrow"/>
                <w:spacing w:val="-1"/>
                <w:sz w:val="18"/>
              </w:rPr>
              <w:t>1,000,000,000.0</w:t>
            </w:r>
          </w:p>
          <w:p>
            <w:pPr>
              <w:pStyle w:val="TableParagraph"/>
              <w:spacing w:line="240" w:lineRule="auto"/>
              <w:ind w:right="105"/>
              <w:jc w:val="right"/>
              <w:rPr>
                <w:rFonts w:ascii="Arial Narrow" w:hAnsi="Arial Narrow" w:cs="Arial Narrow" w:eastAsia="Arial Narrow" w:hint="default"/>
                <w:sz w:val="18"/>
                <w:szCs w:val="18"/>
              </w:rPr>
            </w:pPr>
            <w:r>
              <w:rPr>
                <w:rFonts w:ascii="Arial Narrow"/>
                <w:sz w:val="18"/>
              </w:rPr>
              <w:t>0</w:t>
            </w:r>
          </w:p>
        </w:tc>
        <w:tc>
          <w:tcPr>
            <w:tcW w:w="407" w:type="dxa"/>
            <w:tcBorders>
              <w:top w:val="nil" w:sz="6" w:space="0" w:color="auto"/>
              <w:left w:val="nil" w:sz="6" w:space="0" w:color="auto"/>
              <w:bottom w:val="nil" w:sz="6" w:space="0" w:color="auto"/>
              <w:right w:val="nil" w:sz="6" w:space="0" w:color="auto"/>
            </w:tcBorders>
          </w:tcPr>
          <w:p>
            <w:pPr>
              <w:pStyle w:val="TableParagraph"/>
              <w:spacing w:line="240" w:lineRule="auto" w:before="144"/>
              <w:ind w:left="101" w:right="0"/>
              <w:jc w:val="center"/>
              <w:rPr>
                <w:rFonts w:ascii="Arial Narrow" w:hAnsi="Arial Narrow" w:cs="Arial Narrow" w:eastAsia="Arial Narrow" w:hint="default"/>
                <w:sz w:val="18"/>
                <w:szCs w:val="18"/>
              </w:rPr>
            </w:pPr>
            <w:r>
              <w:rPr>
                <w:rFonts w:ascii="Arial Narrow"/>
                <w:sz w:val="18"/>
              </w:rPr>
              <w:t>-</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19"/>
              <w:jc w:val="right"/>
              <w:rPr>
                <w:rFonts w:ascii="Arial Narrow" w:hAnsi="Arial Narrow" w:cs="Arial Narrow" w:eastAsia="Arial Narrow" w:hint="default"/>
                <w:sz w:val="18"/>
                <w:szCs w:val="18"/>
              </w:rPr>
            </w:pPr>
            <w:r>
              <w:rPr>
                <w:rFonts w:ascii="Arial Narrow"/>
                <w:spacing w:val="-1"/>
                <w:sz w:val="18"/>
              </w:rPr>
              <w:t>-2,750,710.4</w:t>
            </w:r>
          </w:p>
          <w:p>
            <w:pPr>
              <w:pStyle w:val="TableParagraph"/>
              <w:spacing w:line="240" w:lineRule="auto"/>
              <w:ind w:right="116"/>
              <w:jc w:val="right"/>
              <w:rPr>
                <w:rFonts w:ascii="Arial Narrow" w:hAnsi="Arial Narrow" w:cs="Arial Narrow" w:eastAsia="Arial Narrow" w:hint="default"/>
                <w:sz w:val="18"/>
                <w:szCs w:val="18"/>
              </w:rPr>
            </w:pPr>
            <w:r>
              <w:rPr>
                <w:rFonts w:ascii="Arial Narrow"/>
                <w:sz w:val="18"/>
              </w:rPr>
              <w:t>9</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115"/>
              <w:jc w:val="right"/>
              <w:rPr>
                <w:rFonts w:ascii="Arial Narrow" w:hAnsi="Arial Narrow" w:cs="Arial Narrow" w:eastAsia="Arial Narrow" w:hint="default"/>
                <w:sz w:val="18"/>
                <w:szCs w:val="18"/>
              </w:rPr>
            </w:pPr>
            <w:r>
              <w:rPr>
                <w:rFonts w:ascii="Arial Narrow"/>
                <w:sz w:val="18"/>
              </w:rPr>
              <w:t>-</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114"/>
              <w:jc w:val="right"/>
              <w:rPr>
                <w:rFonts w:ascii="Arial Narrow" w:hAnsi="Arial Narrow" w:cs="Arial Narrow" w:eastAsia="Arial Narrow" w:hint="default"/>
                <w:sz w:val="18"/>
                <w:szCs w:val="18"/>
              </w:rPr>
            </w:pPr>
            <w:r>
              <w:rPr>
                <w:rFonts w:ascii="Arial Narrow"/>
                <w:spacing w:val="-1"/>
                <w:sz w:val="18"/>
              </w:rPr>
              <w:t>-300,000,000.00</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106"/>
              <w:jc w:val="right"/>
              <w:rPr>
                <w:rFonts w:ascii="Arial Narrow" w:hAnsi="Arial Narrow" w:cs="Arial Narrow" w:eastAsia="Arial Narrow" w:hint="default"/>
                <w:sz w:val="18"/>
                <w:szCs w:val="18"/>
              </w:rPr>
            </w:pPr>
            <w:r>
              <w:rPr>
                <w:rFonts w:ascii="Arial Narrow"/>
                <w:spacing w:val="-1"/>
                <w:sz w:val="18"/>
              </w:rPr>
              <w:t>697,249,289.51</w:t>
            </w:r>
          </w:p>
        </w:tc>
      </w:tr>
      <w:tr>
        <w:trPr>
          <w:trHeight w:val="504" w:hRule="exact"/>
        </w:trPr>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18 </w:t>
            </w:r>
            <w:r>
              <w:rPr>
                <w:rFonts w:ascii="宋体" w:hAnsi="宋体" w:cs="宋体" w:eastAsia="宋体" w:hint="default"/>
                <w:sz w:val="18"/>
                <w:szCs w:val="18"/>
              </w:rPr>
              <w:t>中南</w:t>
            </w:r>
            <w:r>
              <w:rPr>
                <w:rFonts w:ascii="宋体" w:hAnsi="宋体" w:cs="宋体" w:eastAsia="宋体" w:hint="default"/>
                <w:spacing w:val="-44"/>
                <w:sz w:val="18"/>
                <w:szCs w:val="18"/>
              </w:rPr>
              <w:t> </w:t>
            </w:r>
            <w:r>
              <w:rPr>
                <w:rFonts w:ascii="Arial Narrow" w:hAnsi="Arial Narrow" w:cs="Arial Narrow" w:eastAsia="Arial Narrow" w:hint="default"/>
                <w:sz w:val="18"/>
                <w:szCs w:val="18"/>
              </w:rPr>
              <w:t>01</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17"/>
              <w:jc w:val="right"/>
              <w:rPr>
                <w:rFonts w:ascii="Arial Narrow" w:hAnsi="Arial Narrow" w:cs="Arial Narrow" w:eastAsia="Arial Narrow" w:hint="default"/>
                <w:sz w:val="18"/>
                <w:szCs w:val="18"/>
              </w:rPr>
            </w:pPr>
            <w:r>
              <w:rPr>
                <w:rFonts w:ascii="Arial Narrow"/>
                <w:sz w:val="18"/>
              </w:rPr>
              <w:t>-</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6"/>
              <w:jc w:val="right"/>
              <w:rPr>
                <w:rFonts w:ascii="Arial Narrow" w:hAnsi="Arial Narrow" w:cs="Arial Narrow" w:eastAsia="Arial Narrow" w:hint="default"/>
                <w:sz w:val="18"/>
                <w:szCs w:val="18"/>
              </w:rPr>
            </w:pPr>
            <w:r>
              <w:rPr>
                <w:rFonts w:ascii="Arial Narrow"/>
                <w:spacing w:val="-1"/>
                <w:sz w:val="18"/>
              </w:rPr>
              <w:t>2,000,000,000.0</w:t>
            </w:r>
          </w:p>
          <w:p>
            <w:pPr>
              <w:pStyle w:val="TableParagraph"/>
              <w:spacing w:line="240" w:lineRule="auto"/>
              <w:ind w:right="105"/>
              <w:jc w:val="right"/>
              <w:rPr>
                <w:rFonts w:ascii="Arial Narrow" w:hAnsi="Arial Narrow" w:cs="Arial Narrow" w:eastAsia="Arial Narrow" w:hint="default"/>
                <w:sz w:val="18"/>
                <w:szCs w:val="18"/>
              </w:rPr>
            </w:pPr>
            <w:r>
              <w:rPr>
                <w:rFonts w:ascii="Arial Narrow"/>
                <w:sz w:val="18"/>
              </w:rPr>
              <w:t>0</w:t>
            </w:r>
          </w:p>
        </w:tc>
        <w:tc>
          <w:tcPr>
            <w:tcW w:w="407"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101" w:right="0"/>
              <w:jc w:val="center"/>
              <w:rPr>
                <w:rFonts w:ascii="Arial Narrow" w:hAnsi="Arial Narrow" w:cs="Arial Narrow" w:eastAsia="Arial Narrow" w:hint="default"/>
                <w:sz w:val="18"/>
                <w:szCs w:val="18"/>
              </w:rPr>
            </w:pPr>
            <w:r>
              <w:rPr>
                <w:rFonts w:ascii="Arial Narrow"/>
                <w:sz w:val="18"/>
              </w:rPr>
              <w:t>-</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19"/>
              <w:jc w:val="right"/>
              <w:rPr>
                <w:rFonts w:ascii="Arial Narrow" w:hAnsi="Arial Narrow" w:cs="Arial Narrow" w:eastAsia="Arial Narrow" w:hint="default"/>
                <w:sz w:val="18"/>
                <w:szCs w:val="18"/>
              </w:rPr>
            </w:pPr>
            <w:r>
              <w:rPr>
                <w:rFonts w:ascii="Arial Narrow"/>
                <w:spacing w:val="-1"/>
                <w:sz w:val="18"/>
              </w:rPr>
              <w:t>-3,701,874.4</w:t>
            </w:r>
          </w:p>
          <w:p>
            <w:pPr>
              <w:pStyle w:val="TableParagraph"/>
              <w:spacing w:line="240" w:lineRule="auto"/>
              <w:ind w:right="116"/>
              <w:jc w:val="right"/>
              <w:rPr>
                <w:rFonts w:ascii="Arial Narrow" w:hAnsi="Arial Narrow" w:cs="Arial Narrow" w:eastAsia="Arial Narrow" w:hint="default"/>
                <w:sz w:val="18"/>
                <w:szCs w:val="18"/>
              </w:rPr>
            </w:pPr>
            <w:r>
              <w:rPr>
                <w:rFonts w:ascii="Arial Narrow"/>
                <w:sz w:val="18"/>
              </w:rPr>
              <w:t>3</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15"/>
              <w:jc w:val="right"/>
              <w:rPr>
                <w:rFonts w:ascii="Arial Narrow" w:hAnsi="Arial Narrow" w:cs="Arial Narrow" w:eastAsia="Arial Narrow" w:hint="default"/>
                <w:sz w:val="18"/>
                <w:szCs w:val="18"/>
              </w:rPr>
            </w:pPr>
            <w:r>
              <w:rPr>
                <w:rFonts w:ascii="Arial Narrow"/>
                <w:sz w:val="18"/>
              </w:rPr>
              <w:t>-</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14"/>
              <w:jc w:val="right"/>
              <w:rPr>
                <w:rFonts w:ascii="Arial Narrow" w:hAnsi="Arial Narrow" w:cs="Arial Narrow" w:eastAsia="Arial Narrow" w:hint="default"/>
                <w:sz w:val="18"/>
                <w:szCs w:val="18"/>
              </w:rPr>
            </w:pPr>
            <w:r>
              <w:rPr>
                <w:rFonts w:ascii="Arial Narrow"/>
                <w:spacing w:val="-1"/>
                <w:sz w:val="18"/>
              </w:rPr>
              <w:t>-771,000,000.00</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07"/>
              <w:jc w:val="right"/>
              <w:rPr>
                <w:rFonts w:ascii="Arial Narrow" w:hAnsi="Arial Narrow" w:cs="Arial Narrow" w:eastAsia="Arial Narrow" w:hint="default"/>
                <w:sz w:val="18"/>
                <w:szCs w:val="18"/>
              </w:rPr>
            </w:pPr>
            <w:r>
              <w:rPr>
                <w:rFonts w:ascii="Arial Narrow"/>
                <w:spacing w:val="-1"/>
                <w:sz w:val="18"/>
              </w:rPr>
              <w:t>1,225,298,125.57</w:t>
            </w:r>
          </w:p>
        </w:tc>
      </w:tr>
      <w:tr>
        <w:trPr>
          <w:trHeight w:val="329" w:hRule="exact"/>
        </w:trPr>
        <w:tc>
          <w:tcPr>
            <w:tcW w:w="1646" w:type="dxa"/>
            <w:tcBorders>
              <w:top w:val="nil" w:sz="6" w:space="0" w:color="auto"/>
              <w:left w:val="nil" w:sz="6" w:space="0" w:color="auto"/>
              <w:bottom w:val="single" w:sz="4" w:space="0" w:color="000000"/>
              <w:right w:val="nil" w:sz="6" w:space="0" w:color="auto"/>
            </w:tcBorders>
          </w:tcPr>
          <w:p>
            <w:pPr>
              <w:pStyle w:val="TableParagraph"/>
              <w:spacing w:line="240" w:lineRule="auto" w:before="8"/>
              <w:ind w:left="108"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16 </w:t>
            </w:r>
            <w:r>
              <w:rPr>
                <w:rFonts w:ascii="宋体" w:hAnsi="宋体" w:cs="宋体" w:eastAsia="宋体" w:hint="default"/>
                <w:sz w:val="18"/>
                <w:szCs w:val="18"/>
              </w:rPr>
              <w:t>中筑</w:t>
            </w:r>
            <w:r>
              <w:rPr>
                <w:rFonts w:ascii="宋体" w:hAnsi="宋体" w:cs="宋体" w:eastAsia="宋体" w:hint="default"/>
                <w:spacing w:val="-44"/>
                <w:sz w:val="18"/>
                <w:szCs w:val="18"/>
              </w:rPr>
              <w:t> </w:t>
            </w:r>
            <w:r>
              <w:rPr>
                <w:rFonts w:ascii="Arial Narrow" w:hAnsi="Arial Narrow" w:cs="Arial Narrow" w:eastAsia="Arial Narrow" w:hint="default"/>
                <w:sz w:val="18"/>
                <w:szCs w:val="18"/>
              </w:rPr>
              <w:t>01</w:t>
            </w:r>
          </w:p>
        </w:tc>
        <w:tc>
          <w:tcPr>
            <w:tcW w:w="1385"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17"/>
              <w:jc w:val="right"/>
              <w:rPr>
                <w:rFonts w:ascii="Arial Narrow" w:hAnsi="Arial Narrow" w:cs="Arial Narrow" w:eastAsia="Arial Narrow" w:hint="default"/>
                <w:sz w:val="18"/>
                <w:szCs w:val="18"/>
              </w:rPr>
            </w:pPr>
            <w:r>
              <w:rPr>
                <w:rFonts w:ascii="Arial Narrow"/>
                <w:spacing w:val="-1"/>
                <w:sz w:val="18"/>
              </w:rPr>
              <w:t>995,610,209.67</w:t>
            </w:r>
          </w:p>
        </w:tc>
        <w:tc>
          <w:tcPr>
            <w:tcW w:w="1293"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05"/>
              <w:jc w:val="right"/>
              <w:rPr>
                <w:rFonts w:ascii="Arial Narrow" w:hAnsi="Arial Narrow" w:cs="Arial Narrow" w:eastAsia="Arial Narrow" w:hint="default"/>
                <w:sz w:val="18"/>
                <w:szCs w:val="18"/>
              </w:rPr>
            </w:pPr>
            <w:r>
              <w:rPr>
                <w:rFonts w:ascii="Arial Narrow"/>
                <w:sz w:val="18"/>
              </w:rPr>
              <w:t>-</w:t>
            </w:r>
          </w:p>
        </w:tc>
        <w:tc>
          <w:tcPr>
            <w:tcW w:w="407"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left="101" w:right="0"/>
              <w:jc w:val="center"/>
              <w:rPr>
                <w:rFonts w:ascii="Arial Narrow" w:hAnsi="Arial Narrow" w:cs="Arial Narrow" w:eastAsia="Arial Narrow" w:hint="default"/>
                <w:sz w:val="18"/>
                <w:szCs w:val="18"/>
              </w:rPr>
            </w:pPr>
            <w:r>
              <w:rPr>
                <w:rFonts w:ascii="Arial Narrow"/>
                <w:sz w:val="18"/>
              </w:rPr>
              <w:t>-</w:t>
            </w:r>
          </w:p>
        </w:tc>
        <w:tc>
          <w:tcPr>
            <w:tcW w:w="1101"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17"/>
              <w:jc w:val="right"/>
              <w:rPr>
                <w:rFonts w:ascii="Arial Narrow" w:hAnsi="Arial Narrow" w:cs="Arial Narrow" w:eastAsia="Arial Narrow" w:hint="default"/>
                <w:sz w:val="18"/>
                <w:szCs w:val="18"/>
              </w:rPr>
            </w:pPr>
            <w:r>
              <w:rPr>
                <w:rFonts w:ascii="Arial Narrow"/>
                <w:spacing w:val="-1"/>
                <w:sz w:val="18"/>
              </w:rPr>
              <w:t>1,037,233.90</w:t>
            </w:r>
          </w:p>
        </w:tc>
        <w:tc>
          <w:tcPr>
            <w:tcW w:w="1303"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15"/>
              <w:jc w:val="right"/>
              <w:rPr>
                <w:rFonts w:ascii="Arial Narrow" w:hAnsi="Arial Narrow" w:cs="Arial Narrow" w:eastAsia="Arial Narrow" w:hint="default"/>
                <w:sz w:val="18"/>
                <w:szCs w:val="18"/>
              </w:rPr>
            </w:pPr>
            <w:r>
              <w:rPr>
                <w:rFonts w:ascii="Arial Narrow"/>
                <w:sz w:val="18"/>
              </w:rPr>
              <w:t>-</w:t>
            </w:r>
          </w:p>
        </w:tc>
        <w:tc>
          <w:tcPr>
            <w:tcW w:w="1349"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14"/>
              <w:jc w:val="right"/>
              <w:rPr>
                <w:rFonts w:ascii="Arial Narrow" w:hAnsi="Arial Narrow" w:cs="Arial Narrow" w:eastAsia="Arial Narrow" w:hint="default"/>
                <w:sz w:val="18"/>
                <w:szCs w:val="18"/>
              </w:rPr>
            </w:pPr>
            <w:r>
              <w:rPr>
                <w:rFonts w:ascii="Arial Narrow"/>
                <w:sz w:val="18"/>
              </w:rPr>
              <w:t>-</w:t>
            </w:r>
          </w:p>
        </w:tc>
        <w:tc>
          <w:tcPr>
            <w:tcW w:w="1373"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06"/>
              <w:jc w:val="right"/>
              <w:rPr>
                <w:rFonts w:ascii="Arial Narrow" w:hAnsi="Arial Narrow" w:cs="Arial Narrow" w:eastAsia="Arial Narrow" w:hint="default"/>
                <w:sz w:val="18"/>
                <w:szCs w:val="18"/>
              </w:rPr>
            </w:pPr>
            <w:r>
              <w:rPr>
                <w:rFonts w:ascii="Arial Narrow"/>
                <w:spacing w:val="-1"/>
                <w:sz w:val="18"/>
              </w:rPr>
              <w:t>996,647,443.57</w:t>
            </w:r>
          </w:p>
        </w:tc>
      </w:tr>
      <w:tr>
        <w:trPr>
          <w:trHeight w:val="503" w:hRule="exact"/>
        </w:trPr>
        <w:tc>
          <w:tcPr>
            <w:tcW w:w="1646"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left="10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85"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18"/>
              <w:jc w:val="right"/>
              <w:rPr>
                <w:rFonts w:ascii="Arial Narrow" w:hAnsi="Arial Narrow" w:cs="Arial Narrow" w:eastAsia="Arial Narrow" w:hint="default"/>
                <w:sz w:val="18"/>
                <w:szCs w:val="18"/>
              </w:rPr>
            </w:pPr>
            <w:r>
              <w:rPr>
                <w:rFonts w:ascii="Arial Narrow"/>
                <w:spacing w:val="-1"/>
                <w:sz w:val="18"/>
              </w:rPr>
              <w:t>14,443,086,460.8</w:t>
            </w:r>
          </w:p>
          <w:p>
            <w:pPr>
              <w:pStyle w:val="TableParagraph"/>
              <w:spacing w:line="240" w:lineRule="auto" w:before="1"/>
              <w:ind w:right="116"/>
              <w:jc w:val="right"/>
              <w:rPr>
                <w:rFonts w:ascii="Arial Narrow" w:hAnsi="Arial Narrow" w:cs="Arial Narrow" w:eastAsia="Arial Narrow" w:hint="default"/>
                <w:sz w:val="18"/>
                <w:szCs w:val="18"/>
              </w:rPr>
            </w:pPr>
            <w:r>
              <w:rPr>
                <w:rFonts w:ascii="Arial Narrow"/>
                <w:sz w:val="18"/>
              </w:rPr>
              <w:t>1</w:t>
            </w:r>
          </w:p>
        </w:tc>
        <w:tc>
          <w:tcPr>
            <w:tcW w:w="1293"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06"/>
              <w:jc w:val="right"/>
              <w:rPr>
                <w:rFonts w:ascii="Arial Narrow" w:hAnsi="Arial Narrow" w:cs="Arial Narrow" w:eastAsia="Arial Narrow" w:hint="default"/>
                <w:sz w:val="18"/>
                <w:szCs w:val="18"/>
              </w:rPr>
            </w:pPr>
            <w:r>
              <w:rPr>
                <w:rFonts w:ascii="Arial Narrow"/>
                <w:spacing w:val="-1"/>
                <w:sz w:val="18"/>
              </w:rPr>
              <w:t>4,300,000,000.0</w:t>
            </w:r>
          </w:p>
          <w:p>
            <w:pPr>
              <w:pStyle w:val="TableParagraph"/>
              <w:spacing w:line="240" w:lineRule="auto" w:before="1"/>
              <w:ind w:right="105"/>
              <w:jc w:val="right"/>
              <w:rPr>
                <w:rFonts w:ascii="Arial Narrow" w:hAnsi="Arial Narrow" w:cs="Arial Narrow" w:eastAsia="Arial Narrow" w:hint="default"/>
                <w:sz w:val="18"/>
                <w:szCs w:val="18"/>
              </w:rPr>
            </w:pPr>
            <w:r>
              <w:rPr>
                <w:rFonts w:ascii="Arial Narrow"/>
                <w:sz w:val="18"/>
              </w:rPr>
              <w:t>0</w:t>
            </w:r>
          </w:p>
        </w:tc>
        <w:tc>
          <w:tcPr>
            <w:tcW w:w="407" w:type="dxa"/>
            <w:tcBorders>
              <w:top w:val="single" w:sz="4" w:space="0" w:color="000000"/>
              <w:left w:val="nil" w:sz="6" w:space="0" w:color="auto"/>
              <w:bottom w:val="single" w:sz="4" w:space="0" w:color="000000"/>
              <w:right w:val="nil" w:sz="6" w:space="0" w:color="auto"/>
            </w:tcBorders>
          </w:tcPr>
          <w:p>
            <w:pPr>
              <w:pStyle w:val="TableParagraph"/>
              <w:spacing w:line="240" w:lineRule="auto" w:before="139"/>
              <w:ind w:left="101" w:right="0"/>
              <w:jc w:val="center"/>
              <w:rPr>
                <w:rFonts w:ascii="Arial Narrow" w:hAnsi="Arial Narrow" w:cs="Arial Narrow" w:eastAsia="Arial Narrow" w:hint="default"/>
                <w:sz w:val="18"/>
                <w:szCs w:val="18"/>
              </w:rPr>
            </w:pPr>
            <w:r>
              <w:rPr>
                <w:rFonts w:ascii="Arial Narrow"/>
                <w:sz w:val="18"/>
              </w:rPr>
              <w:t>-</w:t>
            </w:r>
          </w:p>
        </w:tc>
        <w:tc>
          <w:tcPr>
            <w:tcW w:w="1101"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17"/>
              <w:jc w:val="right"/>
              <w:rPr>
                <w:rFonts w:ascii="Arial Narrow" w:hAnsi="Arial Narrow" w:cs="Arial Narrow" w:eastAsia="Arial Narrow" w:hint="default"/>
                <w:sz w:val="18"/>
                <w:szCs w:val="18"/>
              </w:rPr>
            </w:pPr>
            <w:r>
              <w:rPr>
                <w:rFonts w:ascii="Arial Narrow"/>
                <w:spacing w:val="-1"/>
                <w:sz w:val="18"/>
              </w:rPr>
              <w:t>46,192,121.7</w:t>
            </w:r>
          </w:p>
          <w:p>
            <w:pPr>
              <w:pStyle w:val="TableParagraph"/>
              <w:spacing w:line="240" w:lineRule="auto" w:before="1"/>
              <w:ind w:right="116"/>
              <w:jc w:val="right"/>
              <w:rPr>
                <w:rFonts w:ascii="Arial Narrow" w:hAnsi="Arial Narrow" w:cs="Arial Narrow" w:eastAsia="Arial Narrow" w:hint="default"/>
                <w:sz w:val="18"/>
                <w:szCs w:val="18"/>
              </w:rPr>
            </w:pPr>
            <w:r>
              <w:rPr>
                <w:rFonts w:ascii="Arial Narrow"/>
                <w:sz w:val="18"/>
              </w:rPr>
              <w:t>2</w:t>
            </w:r>
          </w:p>
        </w:tc>
        <w:tc>
          <w:tcPr>
            <w:tcW w:w="1303"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16"/>
              <w:jc w:val="right"/>
              <w:rPr>
                <w:rFonts w:ascii="Arial Narrow" w:hAnsi="Arial Narrow" w:cs="Arial Narrow" w:eastAsia="Arial Narrow" w:hint="default"/>
                <w:sz w:val="18"/>
                <w:szCs w:val="18"/>
              </w:rPr>
            </w:pPr>
            <w:r>
              <w:rPr>
                <w:rFonts w:ascii="Arial Narrow"/>
                <w:spacing w:val="-1"/>
                <w:sz w:val="18"/>
              </w:rPr>
              <w:t>5,070,000,000.0</w:t>
            </w:r>
          </w:p>
          <w:p>
            <w:pPr>
              <w:pStyle w:val="TableParagraph"/>
              <w:spacing w:line="240" w:lineRule="auto" w:before="1"/>
              <w:ind w:right="114"/>
              <w:jc w:val="right"/>
              <w:rPr>
                <w:rFonts w:ascii="Arial Narrow" w:hAnsi="Arial Narrow" w:cs="Arial Narrow" w:eastAsia="Arial Narrow" w:hint="default"/>
                <w:sz w:val="18"/>
                <w:szCs w:val="18"/>
              </w:rPr>
            </w:pPr>
            <w:r>
              <w:rPr>
                <w:rFonts w:ascii="Arial Narrow"/>
                <w:sz w:val="18"/>
              </w:rPr>
              <w:t>0</w:t>
            </w:r>
          </w:p>
        </w:tc>
        <w:tc>
          <w:tcPr>
            <w:tcW w:w="1349"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14"/>
              <w:jc w:val="right"/>
              <w:rPr>
                <w:rFonts w:ascii="Arial Narrow" w:hAnsi="Arial Narrow" w:cs="Arial Narrow" w:eastAsia="Arial Narrow" w:hint="default"/>
                <w:sz w:val="18"/>
                <w:szCs w:val="18"/>
              </w:rPr>
            </w:pPr>
            <w:r>
              <w:rPr>
                <w:rFonts w:ascii="Arial Narrow"/>
                <w:spacing w:val="-1"/>
                <w:sz w:val="18"/>
              </w:rPr>
              <w:t>-3,028,200,000.0</w:t>
            </w:r>
          </w:p>
          <w:p>
            <w:pPr>
              <w:pStyle w:val="TableParagraph"/>
              <w:spacing w:line="240" w:lineRule="auto" w:before="1"/>
              <w:ind w:right="113"/>
              <w:jc w:val="right"/>
              <w:rPr>
                <w:rFonts w:ascii="Arial Narrow" w:hAnsi="Arial Narrow" w:cs="Arial Narrow" w:eastAsia="Arial Narrow" w:hint="default"/>
                <w:sz w:val="18"/>
                <w:szCs w:val="18"/>
              </w:rPr>
            </w:pPr>
            <w:r>
              <w:rPr>
                <w:rFonts w:ascii="Arial Narrow"/>
                <w:sz w:val="18"/>
              </w:rPr>
              <w:t>0</w:t>
            </w:r>
          </w:p>
        </w:tc>
        <w:tc>
          <w:tcPr>
            <w:tcW w:w="1373"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07"/>
              <w:jc w:val="right"/>
              <w:rPr>
                <w:rFonts w:ascii="Arial Narrow" w:hAnsi="Arial Narrow" w:cs="Arial Narrow" w:eastAsia="Arial Narrow" w:hint="default"/>
                <w:sz w:val="18"/>
                <w:szCs w:val="18"/>
              </w:rPr>
            </w:pPr>
            <w:r>
              <w:rPr>
                <w:rFonts w:ascii="Arial Narrow"/>
                <w:spacing w:val="-1"/>
                <w:sz w:val="18"/>
              </w:rPr>
              <w:t>10,691,078,582.5</w:t>
            </w:r>
          </w:p>
          <w:p>
            <w:pPr>
              <w:pStyle w:val="TableParagraph"/>
              <w:spacing w:line="240" w:lineRule="auto" w:before="1"/>
              <w:ind w:right="105"/>
              <w:jc w:val="right"/>
              <w:rPr>
                <w:rFonts w:ascii="Arial Narrow" w:hAnsi="Arial Narrow" w:cs="Arial Narrow" w:eastAsia="Arial Narrow" w:hint="default"/>
                <w:sz w:val="18"/>
                <w:szCs w:val="18"/>
              </w:rPr>
            </w:pPr>
            <w:r>
              <w:rPr>
                <w:rFonts w:ascii="Arial Narrow"/>
                <w:sz w:val="18"/>
              </w:rPr>
              <w:t>3</w:t>
            </w:r>
          </w:p>
        </w:tc>
      </w:tr>
      <w:tr>
        <w:trPr>
          <w:trHeight w:val="557" w:hRule="exact"/>
        </w:trPr>
        <w:tc>
          <w:tcPr>
            <w:tcW w:w="1646" w:type="dxa"/>
            <w:tcBorders>
              <w:top w:val="single" w:sz="4" w:space="0" w:color="000000"/>
              <w:left w:val="nil" w:sz="6" w:space="0" w:color="auto"/>
              <w:bottom w:val="single" w:sz="4" w:space="0" w:color="000000"/>
              <w:right w:val="nil" w:sz="6" w:space="0" w:color="auto"/>
            </w:tcBorders>
          </w:tcPr>
          <w:p>
            <w:pPr>
              <w:pStyle w:val="TableParagraph"/>
              <w:spacing w:line="232" w:lineRule="exact" w:before="35"/>
              <w:ind w:left="108" w:right="115"/>
              <w:jc w:val="left"/>
              <w:rPr>
                <w:rFonts w:ascii="宋体" w:hAnsi="宋体" w:cs="宋体" w:eastAsia="宋体" w:hint="default"/>
                <w:sz w:val="18"/>
                <w:szCs w:val="18"/>
              </w:rPr>
            </w:pPr>
            <w:r>
              <w:rPr>
                <w:rFonts w:ascii="宋体" w:hAnsi="宋体" w:cs="宋体" w:eastAsia="宋体" w:hint="default"/>
                <w:spacing w:val="-3"/>
                <w:sz w:val="18"/>
                <w:szCs w:val="18"/>
              </w:rPr>
              <w:t>减：一年内到期的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应付债券</w:t>
            </w:r>
          </w:p>
        </w:tc>
        <w:tc>
          <w:tcPr>
            <w:tcW w:w="1385"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8"/>
              <w:jc w:val="right"/>
              <w:rPr>
                <w:rFonts w:ascii="Arial Narrow" w:hAnsi="Arial Narrow" w:cs="Arial Narrow" w:eastAsia="Arial Narrow" w:hint="default"/>
                <w:sz w:val="18"/>
                <w:szCs w:val="18"/>
              </w:rPr>
            </w:pPr>
            <w:r>
              <w:rPr>
                <w:rFonts w:ascii="Arial Narrow"/>
                <w:spacing w:val="-1"/>
                <w:sz w:val="18"/>
              </w:rPr>
              <w:t>1,288,026,156.49</w:t>
            </w:r>
          </w:p>
        </w:tc>
        <w:tc>
          <w:tcPr>
            <w:tcW w:w="1293"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z w:val="18"/>
              </w:rPr>
              <w:t>--</w:t>
            </w:r>
          </w:p>
        </w:tc>
        <w:tc>
          <w:tcPr>
            <w:tcW w:w="407"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1" w:right="0"/>
              <w:jc w:val="center"/>
              <w:rPr>
                <w:rFonts w:ascii="Arial Narrow" w:hAnsi="Arial Narrow" w:cs="Arial Narrow" w:eastAsia="Arial Narrow" w:hint="default"/>
                <w:sz w:val="18"/>
                <w:szCs w:val="18"/>
              </w:rPr>
            </w:pPr>
            <w:r>
              <w:rPr>
                <w:rFonts w:ascii="Arial Narrow"/>
                <w:sz w:val="18"/>
              </w:rPr>
              <w:t>--</w:t>
            </w:r>
          </w:p>
        </w:tc>
        <w:tc>
          <w:tcPr>
            <w:tcW w:w="1101"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7"/>
              <w:jc w:val="right"/>
              <w:rPr>
                <w:rFonts w:ascii="Arial Narrow" w:hAnsi="Arial Narrow" w:cs="Arial Narrow" w:eastAsia="Arial Narrow" w:hint="default"/>
                <w:sz w:val="18"/>
                <w:szCs w:val="18"/>
              </w:rPr>
            </w:pPr>
            <w:r>
              <w:rPr>
                <w:rFonts w:ascii="Arial Narrow"/>
                <w:sz w:val="18"/>
              </w:rPr>
              <w:t>--</w:t>
            </w:r>
          </w:p>
        </w:tc>
        <w:tc>
          <w:tcPr>
            <w:tcW w:w="1303"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5"/>
              <w:jc w:val="right"/>
              <w:rPr>
                <w:rFonts w:ascii="Arial Narrow" w:hAnsi="Arial Narrow" w:cs="Arial Narrow" w:eastAsia="Arial Narrow" w:hint="default"/>
                <w:sz w:val="18"/>
                <w:szCs w:val="18"/>
              </w:rPr>
            </w:pPr>
            <w:r>
              <w:rPr>
                <w:rFonts w:ascii="Arial Narrow"/>
                <w:sz w:val="18"/>
              </w:rPr>
              <w:t>--</w:t>
            </w:r>
          </w:p>
        </w:tc>
        <w:tc>
          <w:tcPr>
            <w:tcW w:w="1349"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4"/>
              <w:jc w:val="right"/>
              <w:rPr>
                <w:rFonts w:ascii="Arial Narrow" w:hAnsi="Arial Narrow" w:cs="Arial Narrow" w:eastAsia="Arial Narrow" w:hint="default"/>
                <w:sz w:val="18"/>
                <w:szCs w:val="18"/>
              </w:rPr>
            </w:pPr>
            <w:r>
              <w:rPr>
                <w:rFonts w:ascii="Arial Narrow"/>
                <w:sz w:val="18"/>
              </w:rPr>
              <w:t>--</w:t>
            </w:r>
          </w:p>
        </w:tc>
        <w:tc>
          <w:tcPr>
            <w:tcW w:w="1373"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890,000,000.00</w:t>
            </w:r>
          </w:p>
        </w:tc>
      </w:tr>
      <w:tr>
        <w:trPr>
          <w:trHeight w:val="509" w:hRule="exact"/>
        </w:trPr>
        <w:tc>
          <w:tcPr>
            <w:tcW w:w="1646" w:type="dxa"/>
            <w:tcBorders>
              <w:top w:val="single" w:sz="4" w:space="0" w:color="000000"/>
              <w:left w:val="nil" w:sz="6" w:space="0" w:color="auto"/>
              <w:bottom w:val="single" w:sz="8" w:space="0" w:color="000000"/>
              <w:right w:val="nil" w:sz="6" w:space="0" w:color="auto"/>
            </w:tcBorders>
          </w:tcPr>
          <w:p>
            <w:pPr>
              <w:pStyle w:val="TableParagraph"/>
              <w:spacing w:line="240" w:lineRule="auto" w:before="43"/>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385" w:type="dxa"/>
            <w:tcBorders>
              <w:top w:val="single" w:sz="4" w:space="0" w:color="000000"/>
              <w:left w:val="nil" w:sz="6" w:space="0" w:color="auto"/>
              <w:bottom w:val="single" w:sz="8" w:space="0" w:color="000000"/>
              <w:right w:val="nil" w:sz="6" w:space="0" w:color="auto"/>
            </w:tcBorders>
          </w:tcPr>
          <w:p>
            <w:pPr>
              <w:pStyle w:val="TableParagraph"/>
              <w:spacing w:line="240" w:lineRule="auto" w:before="37"/>
              <w:ind w:right="118"/>
              <w:jc w:val="right"/>
              <w:rPr>
                <w:rFonts w:ascii="Arial Narrow" w:hAnsi="Arial Narrow" w:cs="Arial Narrow" w:eastAsia="Arial Narrow" w:hint="default"/>
                <w:sz w:val="18"/>
                <w:szCs w:val="18"/>
              </w:rPr>
            </w:pPr>
            <w:r>
              <w:rPr>
                <w:rFonts w:ascii="Arial Narrow"/>
                <w:b/>
                <w:spacing w:val="-1"/>
                <w:sz w:val="18"/>
              </w:rPr>
              <w:t>13,155,060,304.3</w:t>
            </w:r>
            <w:r>
              <w:rPr>
                <w:rFonts w:ascii="Arial Narrow"/>
                <w:spacing w:val="-1"/>
                <w:sz w:val="18"/>
              </w:rPr>
            </w:r>
          </w:p>
          <w:p>
            <w:pPr>
              <w:pStyle w:val="TableParagraph"/>
              <w:spacing w:line="240" w:lineRule="auto"/>
              <w:ind w:right="116"/>
              <w:jc w:val="right"/>
              <w:rPr>
                <w:rFonts w:ascii="Arial Narrow" w:hAnsi="Arial Narrow" w:cs="Arial Narrow" w:eastAsia="Arial Narrow" w:hint="default"/>
                <w:sz w:val="18"/>
                <w:szCs w:val="18"/>
              </w:rPr>
            </w:pPr>
            <w:r>
              <w:rPr>
                <w:rFonts w:ascii="Arial Narrow"/>
                <w:b/>
                <w:sz w:val="18"/>
              </w:rPr>
              <w:t>2</w:t>
            </w:r>
            <w:r>
              <w:rPr>
                <w:rFonts w:ascii="Arial Narrow"/>
                <w:sz w:val="18"/>
              </w:rPr>
            </w:r>
          </w:p>
        </w:tc>
        <w:tc>
          <w:tcPr>
            <w:tcW w:w="1293" w:type="dxa"/>
            <w:tcBorders>
              <w:top w:val="single" w:sz="4" w:space="0" w:color="000000"/>
              <w:left w:val="nil" w:sz="6" w:space="0" w:color="auto"/>
              <w:bottom w:val="single" w:sz="8" w:space="0" w:color="000000"/>
              <w:right w:val="nil" w:sz="6" w:space="0" w:color="auto"/>
            </w:tcBorders>
          </w:tcPr>
          <w:p>
            <w:pPr>
              <w:pStyle w:val="TableParagraph"/>
              <w:spacing w:line="240" w:lineRule="auto" w:before="141"/>
              <w:ind w:right="105"/>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407" w:type="dxa"/>
            <w:tcBorders>
              <w:top w:val="single" w:sz="4" w:space="0" w:color="000000"/>
              <w:left w:val="nil" w:sz="6" w:space="0" w:color="auto"/>
              <w:bottom w:val="single" w:sz="8" w:space="0" w:color="000000"/>
              <w:right w:val="nil" w:sz="6" w:space="0" w:color="auto"/>
            </w:tcBorders>
          </w:tcPr>
          <w:p>
            <w:pPr>
              <w:pStyle w:val="TableParagraph"/>
              <w:spacing w:line="240" w:lineRule="auto" w:before="141"/>
              <w:ind w:left="51" w:right="0"/>
              <w:jc w:val="center"/>
              <w:rPr>
                <w:rFonts w:ascii="Arial Narrow" w:hAnsi="Arial Narrow" w:cs="Arial Narrow" w:eastAsia="Arial Narrow" w:hint="default"/>
                <w:sz w:val="18"/>
                <w:szCs w:val="18"/>
              </w:rPr>
            </w:pPr>
            <w:r>
              <w:rPr>
                <w:rFonts w:ascii="Arial Narrow"/>
                <w:b/>
                <w:sz w:val="18"/>
              </w:rPr>
              <w:t>--</w:t>
            </w:r>
            <w:r>
              <w:rPr>
                <w:rFonts w:ascii="Arial Narrow"/>
                <w:sz w:val="18"/>
              </w:rPr>
            </w:r>
          </w:p>
        </w:tc>
        <w:tc>
          <w:tcPr>
            <w:tcW w:w="1101" w:type="dxa"/>
            <w:tcBorders>
              <w:top w:val="single" w:sz="4" w:space="0" w:color="000000"/>
              <w:left w:val="nil" w:sz="6" w:space="0" w:color="auto"/>
              <w:bottom w:val="single" w:sz="8" w:space="0" w:color="000000"/>
              <w:right w:val="nil" w:sz="6" w:space="0" w:color="auto"/>
            </w:tcBorders>
          </w:tcPr>
          <w:p>
            <w:pPr>
              <w:pStyle w:val="TableParagraph"/>
              <w:spacing w:line="240" w:lineRule="auto" w:before="141"/>
              <w:ind w:right="117"/>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303" w:type="dxa"/>
            <w:tcBorders>
              <w:top w:val="single" w:sz="4" w:space="0" w:color="000000"/>
              <w:left w:val="nil" w:sz="6" w:space="0" w:color="auto"/>
              <w:bottom w:val="single" w:sz="8" w:space="0" w:color="000000"/>
              <w:right w:val="nil" w:sz="6" w:space="0" w:color="auto"/>
            </w:tcBorders>
          </w:tcPr>
          <w:p>
            <w:pPr>
              <w:pStyle w:val="TableParagraph"/>
              <w:spacing w:line="240" w:lineRule="auto" w:before="141"/>
              <w:ind w:right="115"/>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349" w:type="dxa"/>
            <w:tcBorders>
              <w:top w:val="single" w:sz="4" w:space="0" w:color="000000"/>
              <w:left w:val="nil" w:sz="6" w:space="0" w:color="auto"/>
              <w:bottom w:val="single" w:sz="8" w:space="0" w:color="000000"/>
              <w:right w:val="nil" w:sz="6" w:space="0" w:color="auto"/>
            </w:tcBorders>
          </w:tcPr>
          <w:p>
            <w:pPr>
              <w:pStyle w:val="TableParagraph"/>
              <w:spacing w:line="240" w:lineRule="auto" w:before="141"/>
              <w:ind w:right="114"/>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373" w:type="dxa"/>
            <w:tcBorders>
              <w:top w:val="single" w:sz="4" w:space="0" w:color="000000"/>
              <w:left w:val="nil" w:sz="6" w:space="0" w:color="auto"/>
              <w:bottom w:val="single" w:sz="8" w:space="0" w:color="000000"/>
              <w:right w:val="nil" w:sz="6" w:space="0" w:color="auto"/>
            </w:tcBorders>
          </w:tcPr>
          <w:p>
            <w:pPr>
              <w:pStyle w:val="TableParagraph"/>
              <w:spacing w:line="240" w:lineRule="auto" w:before="141"/>
              <w:ind w:right="107"/>
              <w:jc w:val="right"/>
              <w:rPr>
                <w:rFonts w:ascii="Arial Narrow" w:hAnsi="Arial Narrow" w:cs="Arial Narrow" w:eastAsia="Arial Narrow" w:hint="default"/>
                <w:sz w:val="18"/>
                <w:szCs w:val="18"/>
              </w:rPr>
            </w:pPr>
            <w:r>
              <w:rPr>
                <w:rFonts w:ascii="Arial Narrow"/>
                <w:b/>
                <w:spacing w:val="-1"/>
                <w:sz w:val="18"/>
              </w:rPr>
              <w:t>9,801,078,582.53</w:t>
            </w:r>
            <w:r>
              <w:rPr>
                <w:rFonts w:ascii="Arial Narrow"/>
                <w:spacing w:val="-1"/>
                <w:sz w:val="18"/>
              </w:rPr>
            </w:r>
          </w:p>
        </w:tc>
      </w:tr>
    </w:tbl>
    <w:p>
      <w:pPr>
        <w:spacing w:after="0" w:line="240" w:lineRule="auto"/>
        <w:jc w:val="right"/>
        <w:rPr>
          <w:rFonts w:ascii="Arial Narrow" w:hAnsi="Arial Narrow" w:cs="Arial Narrow" w:eastAsia="Arial Narrow" w:hint="default"/>
          <w:sz w:val="18"/>
          <w:szCs w:val="18"/>
        </w:rPr>
        <w:sectPr>
          <w:headerReference w:type="default" r:id="rId36"/>
          <w:footerReference w:type="default" r:id="rId37"/>
          <w:pgSz w:w="11910" w:h="16840"/>
          <w:pgMar w:header="753" w:footer="724" w:top="940" w:bottom="920" w:left="620" w:right="0"/>
          <w:pgNumType w:start="164"/>
        </w:sectPr>
      </w:pPr>
    </w:p>
    <w:p>
      <w:pPr>
        <w:spacing w:line="240" w:lineRule="auto" w:before="6"/>
        <w:rPr>
          <w:rFonts w:ascii="宋体" w:hAnsi="宋体" w:cs="宋体" w:eastAsia="宋体" w:hint="default"/>
          <w:sz w:val="4"/>
          <w:szCs w:val="4"/>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75.4pt;height:.75pt;mso-position-horizontal-relative:char;mso-position-vertical-relative:line" coordorigin="0,0" coordsize="9508,15">
            <v:group style="position:absolute;left:7;top:7;width:9493;height:2" coordorigin="7,7" coordsize="9493,2">
              <v:shape style="position:absolute;left:7;top:7;width:9493;height:2" coordorigin="7,7" coordsize="9493,0" path="m7,7l950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BodyText"/>
        <w:spacing w:line="240" w:lineRule="auto" w:before="26"/>
        <w:ind w:left="499" w:right="0"/>
        <w:jc w:val="both"/>
      </w:pPr>
      <w:r>
        <w:rPr/>
        <w:t>说明：</w:t>
      </w:r>
    </w:p>
    <w:p>
      <w:pPr>
        <w:spacing w:line="240" w:lineRule="auto" w:before="11"/>
        <w:rPr>
          <w:rFonts w:ascii="宋体" w:hAnsi="宋体" w:cs="宋体" w:eastAsia="宋体" w:hint="default"/>
          <w:sz w:val="18"/>
          <w:szCs w:val="18"/>
        </w:rPr>
      </w:pPr>
    </w:p>
    <w:p>
      <w:pPr>
        <w:pStyle w:val="BodyText"/>
        <w:spacing w:line="310" w:lineRule="exact"/>
        <w:ind w:right="1131"/>
        <w:jc w:val="both"/>
      </w:pPr>
      <w:r>
        <w:rPr>
          <w:spacing w:val="-15"/>
        </w:rPr>
        <w:t>（</w:t>
      </w:r>
      <w:r>
        <w:rPr>
          <w:rFonts w:ascii="Arial Narrow" w:hAnsi="Arial Narrow" w:cs="Arial Narrow" w:eastAsia="Arial Narrow" w:hint="default"/>
          <w:spacing w:val="-15"/>
        </w:rPr>
        <w:t>1</w:t>
      </w:r>
      <w:r>
        <w:rPr>
          <w:spacing w:val="-15"/>
        </w:rPr>
        <w:t>）</w:t>
      </w:r>
      <w:r>
        <w:rPr>
          <w:rFonts w:ascii="Arial Narrow" w:hAnsi="Arial Narrow" w:cs="Arial Narrow" w:eastAsia="Arial Narrow" w:hint="default"/>
          <w:spacing w:val="-15"/>
        </w:rPr>
        <w:t>2013</w:t>
      </w:r>
      <w:r>
        <w:rPr>
          <w:rFonts w:ascii="Arial Narrow" w:hAnsi="Arial Narrow" w:cs="Arial Narrow" w:eastAsia="Arial Narrow" w:hint="default"/>
          <w:spacing w:val="9"/>
        </w:rPr>
        <w:t> </w:t>
      </w:r>
      <w:r>
        <w:rPr/>
        <w:t>年</w:t>
      </w:r>
      <w:r>
        <w:rPr>
          <w:spacing w:val="-57"/>
        </w:rPr>
        <w:t> </w:t>
      </w:r>
      <w:r>
        <w:rPr>
          <w:rFonts w:ascii="Arial Narrow" w:hAnsi="Arial Narrow" w:cs="Arial Narrow" w:eastAsia="Arial Narrow" w:hint="default"/>
          <w:spacing w:val="-1"/>
        </w:rPr>
        <w:t>12</w:t>
      </w:r>
      <w:r>
        <w:rPr>
          <w:rFonts w:ascii="Arial Narrow" w:hAnsi="Arial Narrow" w:cs="Arial Narrow" w:eastAsia="Arial Narrow" w:hint="default"/>
          <w:spacing w:val="8"/>
        </w:rPr>
        <w:t> </w:t>
      </w:r>
      <w:r>
        <w:rPr/>
        <w:t>月</w:t>
      </w:r>
      <w:r>
        <w:rPr>
          <w:spacing w:val="-57"/>
        </w:rPr>
        <w:t> </w:t>
      </w:r>
      <w:r>
        <w:rPr>
          <w:rFonts w:ascii="Arial Narrow" w:hAnsi="Arial Narrow" w:cs="Arial Narrow" w:eastAsia="Arial Narrow" w:hint="default"/>
        </w:rPr>
        <w:t>5</w:t>
      </w:r>
      <w:r>
        <w:rPr>
          <w:rFonts w:ascii="Arial Narrow" w:hAnsi="Arial Narrow" w:cs="Arial Narrow" w:eastAsia="Arial Narrow" w:hint="default"/>
          <w:spacing w:val="9"/>
        </w:rPr>
        <w:t> </w:t>
      </w:r>
      <w:r>
        <w:rPr>
          <w:spacing w:val="-6"/>
        </w:rPr>
        <w:t>日，经中国银行间市场交易商协会核准（中市协注</w:t>
      </w:r>
      <w:r>
        <w:rPr>
          <w:rFonts w:ascii="Arial Narrow" w:hAnsi="Arial Narrow" w:cs="Arial Narrow" w:eastAsia="Arial Narrow" w:hint="default"/>
          <w:spacing w:val="-6"/>
        </w:rPr>
        <w:t>[2013]PPN414</w:t>
      </w:r>
      <w:r>
        <w:rPr>
          <w:rFonts w:ascii="Arial Narrow" w:hAnsi="Arial Narrow" w:cs="Arial Narrow" w:eastAsia="Arial Narrow" w:hint="default"/>
          <w:spacing w:val="7"/>
        </w:rPr>
        <w:t> </w:t>
      </w:r>
      <w:r>
        <w:rPr>
          <w:spacing w:val="-40"/>
        </w:rPr>
        <w:t>号），</w:t>
      </w:r>
      <w:r>
        <w:rPr/>
        <w:t> 同意接受本公司非公开定向债务融资工具注册，注册金额为 </w:t>
      </w:r>
      <w:r>
        <w:rPr>
          <w:rFonts w:ascii="Arial Narrow" w:hAnsi="Arial Narrow" w:cs="Arial Narrow" w:eastAsia="Arial Narrow" w:hint="default"/>
        </w:rPr>
        <w:t>20</w:t>
      </w:r>
      <w:r>
        <w:rPr>
          <w:rFonts w:ascii="Arial Narrow" w:hAnsi="Arial Narrow" w:cs="Arial Narrow" w:eastAsia="Arial Narrow" w:hint="default"/>
          <w:spacing w:val="37"/>
        </w:rPr>
        <w:t> </w:t>
      </w:r>
      <w:r>
        <w:rPr/>
        <w:t>亿元人民币，注册额度</w:t>
      </w:r>
    </w:p>
    <w:p>
      <w:pPr>
        <w:pStyle w:val="BodyText"/>
        <w:spacing w:line="290" w:lineRule="exact"/>
        <w:ind w:right="0"/>
        <w:jc w:val="both"/>
      </w:pPr>
      <w:r>
        <w:rPr/>
        <w:t>自通知书发出之日起</w:t>
      </w:r>
      <w:r>
        <w:rPr>
          <w:spacing w:val="-54"/>
        </w:rPr>
        <w:t> </w:t>
      </w:r>
      <w:r>
        <w:rPr>
          <w:rFonts w:ascii="Arial Narrow" w:hAnsi="Arial Narrow" w:cs="Arial Narrow" w:eastAsia="Arial Narrow" w:hint="default"/>
        </w:rPr>
        <w:t>2</w:t>
      </w:r>
      <w:r>
        <w:rPr>
          <w:rFonts w:ascii="Arial Narrow" w:hAnsi="Arial Narrow" w:cs="Arial Narrow" w:eastAsia="Arial Narrow" w:hint="default"/>
          <w:spacing w:val="11"/>
        </w:rPr>
        <w:t> </w:t>
      </w:r>
      <w:r>
        <w:rPr/>
        <w:t>年内有效。本公司于</w:t>
      </w:r>
      <w:r>
        <w:rPr>
          <w:spacing w:val="-54"/>
        </w:rPr>
        <w:t> </w:t>
      </w:r>
      <w:r>
        <w:rPr>
          <w:rFonts w:ascii="Arial Narrow" w:hAnsi="Arial Narrow" w:cs="Arial Narrow" w:eastAsia="Arial Narrow" w:hint="default"/>
        </w:rPr>
        <w:t>2014</w:t>
      </w:r>
      <w:r>
        <w:rPr>
          <w:rFonts w:ascii="Arial Narrow" w:hAnsi="Arial Narrow" w:cs="Arial Narrow" w:eastAsia="Arial Narrow" w:hint="default"/>
          <w:spacing w:val="11"/>
        </w:rPr>
        <w:t> </w:t>
      </w:r>
      <w:r>
        <w:rPr/>
        <w:t>年</w:t>
      </w:r>
      <w:r>
        <w:rPr>
          <w:spacing w:val="-54"/>
        </w:rPr>
        <w:t> </w:t>
      </w:r>
      <w:r>
        <w:rPr>
          <w:rFonts w:ascii="Arial Narrow" w:hAnsi="Arial Narrow" w:cs="Arial Narrow" w:eastAsia="Arial Narrow" w:hint="default"/>
        </w:rPr>
        <w:t>5</w:t>
      </w:r>
      <w:r>
        <w:rPr>
          <w:rFonts w:ascii="Arial Narrow" w:hAnsi="Arial Narrow" w:cs="Arial Narrow" w:eastAsia="Arial Narrow" w:hint="default"/>
          <w:spacing w:val="11"/>
        </w:rPr>
        <w:t> </w:t>
      </w:r>
      <w:r>
        <w:rPr/>
        <w:t>月发行</w:t>
      </w:r>
      <w:r>
        <w:rPr>
          <w:spacing w:val="-54"/>
        </w:rPr>
        <w:t> </w:t>
      </w:r>
      <w:r>
        <w:rPr>
          <w:rFonts w:ascii="Arial Narrow" w:hAnsi="Arial Narrow" w:cs="Arial Narrow" w:eastAsia="Arial Narrow" w:hint="default"/>
        </w:rPr>
        <w:t>2014</w:t>
      </w:r>
      <w:r>
        <w:rPr>
          <w:rFonts w:ascii="Arial Narrow" w:hAnsi="Arial Narrow" w:cs="Arial Narrow" w:eastAsia="Arial Narrow" w:hint="default"/>
          <w:spacing w:val="12"/>
        </w:rPr>
        <w:t> </w:t>
      </w:r>
      <w:r>
        <w:rPr/>
        <w:t>年度第一期非公开定</w:t>
      </w:r>
    </w:p>
    <w:p>
      <w:pPr>
        <w:pStyle w:val="BodyText"/>
        <w:spacing w:line="310" w:lineRule="exact" w:before="23"/>
        <w:ind w:right="1004"/>
        <w:jc w:val="left"/>
      </w:pPr>
      <w:r>
        <w:rPr/>
        <w:t>向债务融资工具，已于</w:t>
      </w:r>
      <w:r>
        <w:rPr>
          <w:spacing w:val="-63"/>
        </w:rPr>
        <w:t> </w:t>
      </w:r>
      <w:r>
        <w:rPr>
          <w:rFonts w:ascii="Arial Narrow" w:hAnsi="Arial Narrow" w:cs="Arial Narrow" w:eastAsia="Arial Narrow" w:hint="default"/>
        </w:rPr>
        <w:t>2015</w:t>
      </w:r>
      <w:r>
        <w:rPr>
          <w:rFonts w:ascii="Arial Narrow" w:hAnsi="Arial Narrow" w:cs="Arial Narrow" w:eastAsia="Arial Narrow" w:hint="default"/>
          <w:spacing w:val="2"/>
        </w:rPr>
        <w:t> </w:t>
      </w:r>
      <w:r>
        <w:rPr/>
        <w:t>年</w:t>
      </w:r>
      <w:r>
        <w:rPr>
          <w:spacing w:val="-62"/>
        </w:rPr>
        <w:t> </w:t>
      </w:r>
      <w:r>
        <w:rPr>
          <w:rFonts w:ascii="Arial Narrow" w:hAnsi="Arial Narrow" w:cs="Arial Narrow" w:eastAsia="Arial Narrow" w:hint="default"/>
        </w:rPr>
        <w:t>5</w:t>
      </w:r>
      <w:r>
        <w:rPr>
          <w:rFonts w:ascii="Arial Narrow" w:hAnsi="Arial Narrow" w:cs="Arial Narrow" w:eastAsia="Arial Narrow" w:hint="default"/>
          <w:spacing w:val="2"/>
        </w:rPr>
        <w:t> </w:t>
      </w:r>
      <w:r>
        <w:rPr/>
        <w:t>月完成兑付；第二期于</w:t>
      </w:r>
      <w:r>
        <w:rPr>
          <w:spacing w:val="-63"/>
        </w:rPr>
        <w:t> </w:t>
      </w:r>
      <w:r>
        <w:rPr>
          <w:rFonts w:ascii="Arial Narrow" w:hAnsi="Arial Narrow" w:cs="Arial Narrow" w:eastAsia="Arial Narrow" w:hint="default"/>
        </w:rPr>
        <w:t>2014</w:t>
      </w:r>
      <w:r>
        <w:rPr>
          <w:rFonts w:ascii="Arial Narrow" w:hAnsi="Arial Narrow" w:cs="Arial Narrow" w:eastAsia="Arial Narrow" w:hint="default"/>
          <w:spacing w:val="2"/>
        </w:rPr>
        <w:t> </w:t>
      </w:r>
      <w:r>
        <w:rPr/>
        <w:t>年</w:t>
      </w:r>
      <w:r>
        <w:rPr>
          <w:spacing w:val="-62"/>
        </w:rPr>
        <w:t> </w:t>
      </w:r>
      <w:r>
        <w:rPr>
          <w:rFonts w:ascii="Arial Narrow" w:hAnsi="Arial Narrow" w:cs="Arial Narrow" w:eastAsia="Arial Narrow" w:hint="default"/>
        </w:rPr>
        <w:t>7</w:t>
      </w:r>
      <w:r>
        <w:rPr>
          <w:rFonts w:ascii="Arial Narrow" w:hAnsi="Arial Narrow" w:cs="Arial Narrow" w:eastAsia="Arial Narrow" w:hint="default"/>
          <w:spacing w:val="2"/>
        </w:rPr>
        <w:t> </w:t>
      </w:r>
      <w:r>
        <w:rPr/>
        <w:t>月</w:t>
      </w:r>
      <w:r>
        <w:rPr>
          <w:spacing w:val="-63"/>
        </w:rPr>
        <w:t> </w:t>
      </w:r>
      <w:r>
        <w:rPr>
          <w:rFonts w:ascii="Arial Narrow" w:hAnsi="Arial Narrow" w:cs="Arial Narrow" w:eastAsia="Arial Narrow" w:hint="default"/>
        </w:rPr>
        <w:t>28</w:t>
      </w:r>
      <w:r>
        <w:rPr>
          <w:rFonts w:ascii="Arial Narrow" w:hAnsi="Arial Narrow" w:cs="Arial Narrow" w:eastAsia="Arial Narrow" w:hint="default"/>
          <w:spacing w:val="2"/>
        </w:rPr>
        <w:t> </w:t>
      </w:r>
      <w:r>
        <w:rPr>
          <w:spacing w:val="-3"/>
        </w:rPr>
        <w:t>日发行，定向工</w:t>
      </w:r>
      <w:r>
        <w:rPr/>
        <w:t> 具简称</w:t>
      </w:r>
      <w:r>
        <w:rPr>
          <w:rFonts w:ascii="Arial Narrow" w:hAnsi="Arial Narrow" w:cs="Arial Narrow" w:eastAsia="Arial Narrow" w:hint="default"/>
        </w:rPr>
        <w:t>“14</w:t>
      </w:r>
      <w:r>
        <w:rPr>
          <w:rFonts w:ascii="Arial Narrow" w:hAnsi="Arial Narrow" w:cs="Arial Narrow" w:eastAsia="Arial Narrow" w:hint="default"/>
          <w:spacing w:val="7"/>
        </w:rPr>
        <w:t> </w:t>
      </w:r>
      <w:r>
        <w:rPr/>
        <w:t>中南建设</w:t>
      </w:r>
      <w:r>
        <w:rPr>
          <w:spacing w:val="-59"/>
        </w:rPr>
        <w:t> </w:t>
      </w:r>
      <w:r>
        <w:rPr>
          <w:rFonts w:ascii="Arial Narrow" w:hAnsi="Arial Narrow" w:cs="Arial Narrow" w:eastAsia="Arial Narrow" w:hint="default"/>
        </w:rPr>
        <w:t>PPN002”</w:t>
      </w:r>
      <w:r>
        <w:rPr/>
        <w:t>，发行总额为人民币</w:t>
      </w:r>
      <w:r>
        <w:rPr>
          <w:spacing w:val="-59"/>
        </w:rPr>
        <w:t> </w:t>
      </w:r>
      <w:r>
        <w:rPr>
          <w:rFonts w:ascii="Arial Narrow" w:hAnsi="Arial Narrow" w:cs="Arial Narrow" w:eastAsia="Arial Narrow" w:hint="default"/>
        </w:rPr>
        <w:t>10</w:t>
      </w:r>
      <w:r>
        <w:rPr>
          <w:rFonts w:ascii="Arial Narrow" w:hAnsi="Arial Narrow" w:cs="Arial Narrow" w:eastAsia="Arial Narrow" w:hint="default"/>
          <w:spacing w:val="6"/>
        </w:rPr>
        <w:t> </w:t>
      </w:r>
      <w:r>
        <w:rPr/>
        <w:t>亿元，期限</w:t>
      </w:r>
      <w:r>
        <w:rPr>
          <w:spacing w:val="-58"/>
        </w:rPr>
        <w:t> </w:t>
      </w:r>
      <w:r>
        <w:rPr>
          <w:rFonts w:ascii="Arial Narrow" w:hAnsi="Arial Narrow" w:cs="Arial Narrow" w:eastAsia="Arial Narrow" w:hint="default"/>
        </w:rPr>
        <w:t>2</w:t>
      </w:r>
      <w:r>
        <w:rPr>
          <w:rFonts w:ascii="Arial Narrow" w:hAnsi="Arial Narrow" w:cs="Arial Narrow" w:eastAsia="Arial Narrow" w:hint="default"/>
          <w:spacing w:val="6"/>
        </w:rPr>
        <w:t> </w:t>
      </w:r>
      <w:r>
        <w:rPr/>
        <w:t>年、票面利率</w:t>
      </w:r>
      <w:r>
        <w:rPr>
          <w:spacing w:val="-59"/>
        </w:rPr>
        <w:t> </w:t>
      </w:r>
      <w:r>
        <w:rPr>
          <w:rFonts w:ascii="Arial Narrow" w:hAnsi="Arial Narrow" w:cs="Arial Narrow" w:eastAsia="Arial Narrow" w:hint="default"/>
        </w:rPr>
        <w:t>8.00</w:t>
      </w:r>
      <w:r>
        <w:rPr/>
        <w:t>％，</w:t>
      </w:r>
      <w:r>
        <w:rPr>
          <w:w w:val="99"/>
        </w:rPr>
        <w:t> 于本年</w:t>
      </w:r>
      <w:r>
        <w:rPr>
          <w:spacing w:val="-81"/>
          <w:w w:val="99"/>
        </w:rPr>
        <w:t> </w:t>
      </w:r>
      <w:r>
        <w:rPr>
          <w:rFonts w:ascii="Arial Narrow" w:hAnsi="Arial Narrow" w:cs="Arial Narrow" w:eastAsia="Arial Narrow" w:hint="default"/>
          <w:w w:val="99"/>
        </w:rPr>
        <w:t>7</w:t>
      </w:r>
      <w:r>
        <w:rPr>
          <w:rFonts w:ascii="Arial Narrow" w:hAnsi="Arial Narrow" w:cs="Arial Narrow" w:eastAsia="Arial Narrow" w:hint="default"/>
          <w:spacing w:val="-16"/>
          <w:w w:val="99"/>
        </w:rPr>
        <w:t> </w:t>
      </w:r>
      <w:r>
        <w:rPr>
          <w:spacing w:val="-12"/>
          <w:w w:val="99"/>
        </w:rPr>
        <w:t>月完成兑付；第三期于</w:t>
      </w:r>
      <w:r>
        <w:rPr>
          <w:spacing w:val="-81"/>
          <w:w w:val="99"/>
        </w:rPr>
        <w:t> </w:t>
      </w:r>
      <w:r>
        <w:rPr>
          <w:rFonts w:ascii="Arial Narrow" w:hAnsi="Arial Narrow" w:cs="Arial Narrow" w:eastAsia="Arial Narrow" w:hint="default"/>
          <w:spacing w:val="-1"/>
          <w:w w:val="99"/>
        </w:rPr>
        <w:t>2015</w:t>
      </w:r>
      <w:r>
        <w:rPr>
          <w:rFonts w:ascii="Arial Narrow" w:hAnsi="Arial Narrow" w:cs="Arial Narrow" w:eastAsia="Arial Narrow" w:hint="default"/>
          <w:spacing w:val="-16"/>
          <w:w w:val="99"/>
        </w:rPr>
        <w:t> </w:t>
      </w:r>
      <w:r>
        <w:rPr>
          <w:w w:val="99"/>
        </w:rPr>
        <w:t>年</w:t>
      </w:r>
      <w:r>
        <w:rPr>
          <w:spacing w:val="-81"/>
          <w:w w:val="99"/>
        </w:rPr>
        <w:t> </w:t>
      </w:r>
      <w:r>
        <w:rPr>
          <w:rFonts w:ascii="Arial Narrow" w:hAnsi="Arial Narrow" w:cs="Arial Narrow" w:eastAsia="Arial Narrow" w:hint="default"/>
          <w:w w:val="99"/>
        </w:rPr>
        <w:t>6</w:t>
      </w:r>
      <w:r>
        <w:rPr>
          <w:rFonts w:ascii="Arial Narrow" w:hAnsi="Arial Narrow" w:cs="Arial Narrow" w:eastAsia="Arial Narrow" w:hint="default"/>
          <w:spacing w:val="-16"/>
          <w:w w:val="99"/>
        </w:rPr>
        <w:t> </w:t>
      </w:r>
      <w:r>
        <w:rPr>
          <w:w w:val="99"/>
        </w:rPr>
        <w:t>月</w:t>
      </w:r>
      <w:r>
        <w:rPr>
          <w:spacing w:val="-81"/>
          <w:w w:val="99"/>
        </w:rPr>
        <w:t> </w:t>
      </w:r>
      <w:r>
        <w:rPr>
          <w:rFonts w:ascii="Arial Narrow" w:hAnsi="Arial Narrow" w:cs="Arial Narrow" w:eastAsia="Arial Narrow" w:hint="default"/>
          <w:w w:val="99"/>
        </w:rPr>
        <w:t>5</w:t>
      </w:r>
      <w:r>
        <w:rPr>
          <w:rFonts w:ascii="Arial Narrow" w:hAnsi="Arial Narrow" w:cs="Arial Narrow" w:eastAsia="Arial Narrow" w:hint="default"/>
          <w:spacing w:val="-16"/>
          <w:w w:val="99"/>
        </w:rPr>
        <w:t> </w:t>
      </w:r>
      <w:r>
        <w:rPr>
          <w:spacing w:val="-10"/>
          <w:w w:val="99"/>
        </w:rPr>
        <w:t>日发行，定向工具简称</w:t>
      </w:r>
      <w:r>
        <w:rPr>
          <w:rFonts w:ascii="Arial Narrow" w:hAnsi="Arial Narrow" w:cs="Arial Narrow" w:eastAsia="Arial Narrow" w:hint="default"/>
          <w:spacing w:val="-10"/>
          <w:w w:val="99"/>
        </w:rPr>
        <w:t>“15</w:t>
      </w:r>
      <w:r>
        <w:rPr>
          <w:rFonts w:ascii="Arial Narrow" w:hAnsi="Arial Narrow" w:cs="Arial Narrow" w:eastAsia="Arial Narrow" w:hint="default"/>
          <w:spacing w:val="-16"/>
          <w:w w:val="99"/>
        </w:rPr>
        <w:t> </w:t>
      </w:r>
      <w:r>
        <w:rPr>
          <w:w w:val="99"/>
        </w:rPr>
        <w:t>中南建设</w:t>
      </w:r>
      <w:r>
        <w:rPr>
          <w:spacing w:val="-81"/>
          <w:w w:val="99"/>
        </w:rPr>
        <w:t> </w:t>
      </w:r>
      <w:r>
        <w:rPr>
          <w:rFonts w:ascii="Arial Narrow" w:hAnsi="Arial Narrow" w:cs="Arial Narrow" w:eastAsia="Arial Narrow" w:hint="default"/>
          <w:spacing w:val="-1"/>
          <w:w w:val="100"/>
        </w:rPr>
        <w:t>PPN001”</w:t>
      </w:r>
      <w:r>
        <w:rPr>
          <w:spacing w:val="-1"/>
          <w:w w:val="100"/>
        </w:rPr>
        <w:t>，</w:t>
      </w:r>
      <w:r>
        <w:rPr>
          <w:spacing w:val="-1"/>
        </w:rPr>
      </w:r>
    </w:p>
    <w:p>
      <w:pPr>
        <w:pStyle w:val="BodyText"/>
        <w:spacing w:line="301" w:lineRule="exact"/>
        <w:ind w:right="0"/>
        <w:jc w:val="both"/>
      </w:pPr>
      <w:r>
        <w:rPr/>
        <w:t>发行总额为人民币</w:t>
      </w:r>
      <w:r>
        <w:rPr>
          <w:spacing w:val="-61"/>
        </w:rPr>
        <w:t> </w:t>
      </w:r>
      <w:r>
        <w:rPr>
          <w:rFonts w:ascii="Arial Narrow" w:hAnsi="Arial Narrow" w:cs="Arial Narrow" w:eastAsia="Arial Narrow" w:hint="default"/>
        </w:rPr>
        <w:t>10</w:t>
      </w:r>
      <w:r>
        <w:rPr>
          <w:rFonts w:ascii="Arial Narrow" w:hAnsi="Arial Narrow" w:cs="Arial Narrow" w:eastAsia="Arial Narrow" w:hint="default"/>
          <w:spacing w:val="4"/>
        </w:rPr>
        <w:t> </w:t>
      </w:r>
      <w:r>
        <w:rPr/>
        <w:t>亿元，期限</w:t>
      </w:r>
      <w:r>
        <w:rPr>
          <w:spacing w:val="-61"/>
        </w:rPr>
        <w:t> </w:t>
      </w:r>
      <w:r>
        <w:rPr>
          <w:rFonts w:ascii="Arial Narrow" w:hAnsi="Arial Narrow" w:cs="Arial Narrow" w:eastAsia="Arial Narrow" w:hint="default"/>
        </w:rPr>
        <w:t>3</w:t>
      </w:r>
      <w:r>
        <w:rPr>
          <w:rFonts w:ascii="Arial Narrow" w:hAnsi="Arial Narrow" w:cs="Arial Narrow" w:eastAsia="Arial Narrow" w:hint="default"/>
          <w:spacing w:val="4"/>
        </w:rPr>
        <w:t> </w:t>
      </w:r>
      <w:r>
        <w:rPr/>
        <w:t>年、票面利率</w:t>
      </w:r>
      <w:r>
        <w:rPr>
          <w:spacing w:val="-61"/>
        </w:rPr>
        <w:t> </w:t>
      </w:r>
      <w:r>
        <w:rPr>
          <w:rFonts w:ascii="Arial Narrow" w:hAnsi="Arial Narrow" w:cs="Arial Narrow" w:eastAsia="Arial Narrow" w:hint="default"/>
        </w:rPr>
        <w:t>7.80</w:t>
      </w:r>
      <w:r>
        <w:rPr/>
        <w:t>％。</w:t>
      </w:r>
    </w:p>
    <w:p>
      <w:pPr>
        <w:spacing w:line="240" w:lineRule="auto" w:before="4"/>
        <w:rPr>
          <w:rFonts w:ascii="宋体" w:hAnsi="宋体" w:cs="宋体" w:eastAsia="宋体" w:hint="default"/>
          <w:sz w:val="17"/>
          <w:szCs w:val="17"/>
        </w:rPr>
      </w:pPr>
    </w:p>
    <w:p>
      <w:pPr>
        <w:pStyle w:val="BodyText"/>
        <w:spacing w:line="312" w:lineRule="exact"/>
        <w:ind w:right="1131"/>
        <w:jc w:val="both"/>
      </w:pPr>
      <w:r>
        <w:rPr>
          <w:spacing w:val="-16"/>
        </w:rPr>
        <w:t>（</w:t>
      </w:r>
      <w:r>
        <w:rPr>
          <w:rFonts w:ascii="Arial Narrow" w:hAnsi="Arial Narrow" w:cs="Arial Narrow" w:eastAsia="Arial Narrow" w:hint="default"/>
          <w:spacing w:val="-16"/>
        </w:rPr>
        <w:t>2</w:t>
      </w:r>
      <w:r>
        <w:rPr>
          <w:spacing w:val="-16"/>
        </w:rPr>
        <w:t>）</w:t>
      </w:r>
      <w:r>
        <w:rPr>
          <w:rFonts w:ascii="Arial Narrow" w:hAnsi="Arial Narrow" w:cs="Arial Narrow" w:eastAsia="Arial Narrow" w:hint="default"/>
          <w:spacing w:val="-16"/>
        </w:rPr>
        <w:t>2015</w:t>
      </w:r>
      <w:r>
        <w:rPr>
          <w:rFonts w:ascii="Arial Narrow" w:hAnsi="Arial Narrow" w:cs="Arial Narrow" w:eastAsia="Arial Narrow" w:hint="default"/>
          <w:spacing w:val="7"/>
        </w:rPr>
        <w:t> </w:t>
      </w:r>
      <w:r>
        <w:rPr/>
        <w:t>年</w:t>
      </w:r>
      <w:r>
        <w:rPr>
          <w:spacing w:val="-59"/>
        </w:rPr>
        <w:t> </w:t>
      </w:r>
      <w:r>
        <w:rPr>
          <w:rFonts w:ascii="Arial Narrow" w:hAnsi="Arial Narrow" w:cs="Arial Narrow" w:eastAsia="Arial Narrow" w:hint="default"/>
        </w:rPr>
        <w:t>5</w:t>
      </w:r>
      <w:r>
        <w:rPr>
          <w:rFonts w:ascii="Arial Narrow" w:hAnsi="Arial Narrow" w:cs="Arial Narrow" w:eastAsia="Arial Narrow" w:hint="default"/>
          <w:spacing w:val="6"/>
        </w:rPr>
        <w:t> </w:t>
      </w:r>
      <w:r>
        <w:rPr/>
        <w:t>月</w:t>
      </w:r>
      <w:r>
        <w:rPr>
          <w:spacing w:val="-59"/>
        </w:rPr>
        <w:t> </w:t>
      </w:r>
      <w:r>
        <w:rPr>
          <w:rFonts w:ascii="Arial Narrow" w:hAnsi="Arial Narrow" w:cs="Arial Narrow" w:eastAsia="Arial Narrow" w:hint="default"/>
          <w:spacing w:val="-1"/>
        </w:rPr>
        <w:t>28</w:t>
      </w:r>
      <w:r>
        <w:rPr>
          <w:rFonts w:ascii="Arial Narrow" w:hAnsi="Arial Narrow" w:cs="Arial Narrow" w:eastAsia="Arial Narrow" w:hint="default"/>
          <w:spacing w:val="7"/>
        </w:rPr>
        <w:t> </w:t>
      </w:r>
      <w:r>
        <w:rPr>
          <w:spacing w:val="-6"/>
        </w:rPr>
        <w:t>日，经中国银行间市场交易商协会核准（中市协注</w:t>
      </w:r>
      <w:r>
        <w:rPr>
          <w:rFonts w:ascii="Arial Narrow" w:hAnsi="Arial Narrow" w:cs="Arial Narrow" w:eastAsia="Arial Narrow" w:hint="default"/>
          <w:spacing w:val="-6"/>
        </w:rPr>
        <w:t>[2015]MTN224</w:t>
      </w:r>
      <w:r>
        <w:rPr>
          <w:rFonts w:ascii="Arial Narrow" w:hAnsi="Arial Narrow" w:cs="Arial Narrow" w:eastAsia="Arial Narrow" w:hint="default"/>
          <w:spacing w:val="5"/>
        </w:rPr>
        <w:t> </w:t>
      </w:r>
      <w:r>
        <w:rPr>
          <w:spacing w:val="-40"/>
        </w:rPr>
        <w:t>号），</w:t>
      </w:r>
      <w:r>
        <w:rPr/>
        <w:t> 同意接受本公司中期票据注册，注册金额为 </w:t>
      </w:r>
      <w:r>
        <w:rPr>
          <w:rFonts w:ascii="Arial Narrow" w:hAnsi="Arial Narrow" w:cs="Arial Narrow" w:eastAsia="Arial Narrow" w:hint="default"/>
        </w:rPr>
        <w:t>36</w:t>
      </w:r>
      <w:r>
        <w:rPr>
          <w:rFonts w:ascii="Arial Narrow" w:hAnsi="Arial Narrow" w:cs="Arial Narrow" w:eastAsia="Arial Narrow" w:hint="default"/>
          <w:spacing w:val="36"/>
        </w:rPr>
        <w:t> </w:t>
      </w:r>
      <w:r>
        <w:rPr/>
        <w:t>亿元人民币，注册额度自通知书发出之</w:t>
      </w:r>
    </w:p>
    <w:p>
      <w:pPr>
        <w:pStyle w:val="BodyText"/>
        <w:spacing w:line="289" w:lineRule="exact"/>
        <w:ind w:right="0"/>
        <w:jc w:val="both"/>
      </w:pPr>
      <w:r>
        <w:rPr/>
        <w:t>日起</w:t>
      </w:r>
      <w:r>
        <w:rPr>
          <w:spacing w:val="-62"/>
        </w:rPr>
        <w:t> </w:t>
      </w:r>
      <w:r>
        <w:rPr>
          <w:rFonts w:ascii="Arial Narrow" w:hAnsi="Arial Narrow" w:cs="Arial Narrow" w:eastAsia="Arial Narrow" w:hint="default"/>
        </w:rPr>
        <w:t>2</w:t>
      </w:r>
      <w:r>
        <w:rPr>
          <w:rFonts w:ascii="Arial Narrow" w:hAnsi="Arial Narrow" w:cs="Arial Narrow" w:eastAsia="Arial Narrow" w:hint="default"/>
          <w:spacing w:val="3"/>
        </w:rPr>
        <w:t> </w:t>
      </w:r>
      <w:r>
        <w:rPr>
          <w:spacing w:val="-3"/>
        </w:rPr>
        <w:t>年内有效。本公司于</w:t>
      </w:r>
      <w:r>
        <w:rPr>
          <w:spacing w:val="-62"/>
        </w:rPr>
        <w:t> </w:t>
      </w:r>
      <w:r>
        <w:rPr>
          <w:rFonts w:ascii="Arial Narrow" w:hAnsi="Arial Narrow" w:cs="Arial Narrow" w:eastAsia="Arial Narrow" w:hint="default"/>
        </w:rPr>
        <w:t>2015</w:t>
      </w:r>
      <w:r>
        <w:rPr>
          <w:rFonts w:ascii="Arial Narrow" w:hAnsi="Arial Narrow" w:cs="Arial Narrow" w:eastAsia="Arial Narrow" w:hint="default"/>
          <w:spacing w:val="4"/>
        </w:rPr>
        <w:t> </w:t>
      </w:r>
      <w:r>
        <w:rPr/>
        <w:t>年</w:t>
      </w:r>
      <w:r>
        <w:rPr>
          <w:spacing w:val="-62"/>
        </w:rPr>
        <w:t> </w:t>
      </w:r>
      <w:r>
        <w:rPr>
          <w:rFonts w:ascii="Arial Narrow" w:hAnsi="Arial Narrow" w:cs="Arial Narrow" w:eastAsia="Arial Narrow" w:hint="default"/>
        </w:rPr>
        <w:t>6</w:t>
      </w:r>
      <w:r>
        <w:rPr>
          <w:rFonts w:ascii="Arial Narrow" w:hAnsi="Arial Narrow" w:cs="Arial Narrow" w:eastAsia="Arial Narrow" w:hint="default"/>
          <w:spacing w:val="3"/>
        </w:rPr>
        <w:t> </w:t>
      </w:r>
      <w:r>
        <w:rPr/>
        <w:t>月</w:t>
      </w:r>
      <w:r>
        <w:rPr>
          <w:spacing w:val="-62"/>
        </w:rPr>
        <w:t> </w:t>
      </w:r>
      <w:r>
        <w:rPr>
          <w:rFonts w:ascii="Arial Narrow" w:hAnsi="Arial Narrow" w:cs="Arial Narrow" w:eastAsia="Arial Narrow" w:hint="default"/>
        </w:rPr>
        <w:t>26</w:t>
      </w:r>
      <w:r>
        <w:rPr>
          <w:rFonts w:ascii="Arial Narrow" w:hAnsi="Arial Narrow" w:cs="Arial Narrow" w:eastAsia="Arial Narrow" w:hint="default"/>
          <w:spacing w:val="4"/>
        </w:rPr>
        <w:t> </w:t>
      </w:r>
      <w:r>
        <w:rPr/>
        <w:t>日发行</w:t>
      </w:r>
      <w:r>
        <w:rPr>
          <w:spacing w:val="-62"/>
        </w:rPr>
        <w:t> </w:t>
      </w:r>
      <w:r>
        <w:rPr>
          <w:rFonts w:ascii="Arial Narrow" w:hAnsi="Arial Narrow" w:cs="Arial Narrow" w:eastAsia="Arial Narrow" w:hint="default"/>
        </w:rPr>
        <w:t>2015</w:t>
      </w:r>
      <w:r>
        <w:rPr>
          <w:rFonts w:ascii="Arial Narrow" w:hAnsi="Arial Narrow" w:cs="Arial Narrow" w:eastAsia="Arial Narrow" w:hint="default"/>
          <w:spacing w:val="3"/>
        </w:rPr>
        <w:t> </w:t>
      </w:r>
      <w:r>
        <w:rPr/>
        <w:t>年度第一期中期票据，票据简称</w:t>
      </w:r>
    </w:p>
    <w:p>
      <w:pPr>
        <w:pStyle w:val="BodyText"/>
        <w:spacing w:line="225" w:lineRule="auto" w:before="7"/>
        <w:ind w:right="1012"/>
        <w:jc w:val="both"/>
      </w:pPr>
      <w:r>
        <w:rPr>
          <w:rFonts w:ascii="Arial Narrow" w:hAnsi="Arial Narrow" w:cs="Arial Narrow" w:eastAsia="Arial Narrow" w:hint="default"/>
        </w:rPr>
        <w:t>“15</w:t>
      </w:r>
      <w:r>
        <w:rPr>
          <w:rFonts w:ascii="Arial Narrow" w:hAnsi="Arial Narrow" w:cs="Arial Narrow" w:eastAsia="Arial Narrow" w:hint="default"/>
          <w:spacing w:val="17"/>
        </w:rPr>
        <w:t> </w:t>
      </w:r>
      <w:r>
        <w:rPr/>
        <w:t>中南建设</w:t>
      </w:r>
      <w:r>
        <w:rPr>
          <w:spacing w:val="-48"/>
        </w:rPr>
        <w:t> </w:t>
      </w:r>
      <w:r>
        <w:rPr>
          <w:rFonts w:ascii="Arial Narrow" w:hAnsi="Arial Narrow" w:cs="Arial Narrow" w:eastAsia="Arial Narrow" w:hint="default"/>
        </w:rPr>
        <w:t>MTN001”</w:t>
      </w:r>
      <w:r>
        <w:rPr/>
        <w:t>，发行总额为人民币</w:t>
      </w:r>
      <w:r>
        <w:rPr>
          <w:spacing w:val="-48"/>
        </w:rPr>
        <w:t> </w:t>
      </w:r>
      <w:r>
        <w:rPr>
          <w:rFonts w:ascii="Arial Narrow" w:hAnsi="Arial Narrow" w:cs="Arial Narrow" w:eastAsia="Arial Narrow" w:hint="default"/>
        </w:rPr>
        <w:t>12</w:t>
      </w:r>
      <w:r>
        <w:rPr>
          <w:rFonts w:ascii="Arial Narrow" w:hAnsi="Arial Narrow" w:cs="Arial Narrow" w:eastAsia="Arial Narrow" w:hint="default"/>
          <w:spacing w:val="17"/>
        </w:rPr>
        <w:t> </w:t>
      </w:r>
      <w:r>
        <w:rPr/>
        <w:t>亿元，票据期限</w:t>
      </w:r>
      <w:r>
        <w:rPr>
          <w:spacing w:val="-48"/>
        </w:rPr>
        <w:t> </w:t>
      </w:r>
      <w:r>
        <w:rPr>
          <w:rFonts w:ascii="Arial Narrow" w:hAnsi="Arial Narrow" w:cs="Arial Narrow" w:eastAsia="Arial Narrow" w:hint="default"/>
        </w:rPr>
        <w:t>5</w:t>
      </w:r>
      <w:r>
        <w:rPr>
          <w:rFonts w:ascii="Arial Narrow" w:hAnsi="Arial Narrow" w:cs="Arial Narrow" w:eastAsia="Arial Narrow" w:hint="default"/>
          <w:spacing w:val="17"/>
        </w:rPr>
        <w:t> </w:t>
      </w:r>
      <w:r>
        <w:rPr/>
        <w:t>年（附债券存续期内的</w:t>
      </w:r>
      <w:r>
        <w:rPr>
          <w:w w:val="99"/>
        </w:rPr>
        <w:t> 第</w:t>
      </w:r>
      <w:r>
        <w:rPr>
          <w:spacing w:val="-14"/>
          <w:w w:val="99"/>
        </w:rPr>
        <w:t> </w:t>
      </w:r>
      <w:r>
        <w:rPr>
          <w:rFonts w:ascii="Arial Narrow" w:hAnsi="Arial Narrow" w:cs="Arial Narrow" w:eastAsia="Arial Narrow" w:hint="default"/>
          <w:w w:val="99"/>
        </w:rPr>
        <w:t>3</w:t>
      </w:r>
      <w:r>
        <w:rPr>
          <w:rFonts w:ascii="Arial Narrow" w:hAnsi="Arial Narrow" w:cs="Arial Narrow" w:eastAsia="Arial Narrow" w:hint="default"/>
          <w:spacing w:val="51"/>
          <w:w w:val="99"/>
        </w:rPr>
        <w:t> </w:t>
      </w:r>
      <w:r>
        <w:rPr>
          <w:spacing w:val="-5"/>
          <w:w w:val="99"/>
        </w:rPr>
        <w:t>年末发行人上调票面利率选择权和投资者回售选择权），票面利率</w:t>
      </w:r>
      <w:r>
        <w:rPr>
          <w:spacing w:val="-13"/>
          <w:w w:val="99"/>
        </w:rPr>
        <w:t> </w:t>
      </w:r>
      <w:r>
        <w:rPr>
          <w:rFonts w:ascii="Arial Narrow" w:hAnsi="Arial Narrow" w:cs="Arial Narrow" w:eastAsia="Arial Narrow" w:hint="default"/>
          <w:spacing w:val="-1"/>
          <w:w w:val="99"/>
        </w:rPr>
        <w:t>6.99</w:t>
      </w:r>
      <w:r>
        <w:rPr>
          <w:spacing w:val="-1"/>
          <w:w w:val="99"/>
        </w:rPr>
        <w:t>％；第二期</w:t>
      </w:r>
      <w:r>
        <w:rPr>
          <w:spacing w:val="-111"/>
          <w:w w:val="99"/>
        </w:rPr>
        <w:t> </w:t>
      </w:r>
      <w:r>
        <w:rPr/>
        <w:t>于</w:t>
      </w:r>
      <w:r>
        <w:rPr>
          <w:spacing w:val="-59"/>
        </w:rPr>
        <w:t> </w:t>
      </w:r>
      <w:r>
        <w:rPr>
          <w:rFonts w:ascii="Arial Narrow" w:hAnsi="Arial Narrow" w:cs="Arial Narrow" w:eastAsia="Arial Narrow" w:hint="default"/>
        </w:rPr>
        <w:t>2015</w:t>
      </w:r>
      <w:r>
        <w:rPr>
          <w:rFonts w:ascii="Arial Narrow" w:hAnsi="Arial Narrow" w:cs="Arial Narrow" w:eastAsia="Arial Narrow" w:hint="default"/>
          <w:spacing w:val="6"/>
        </w:rPr>
        <w:t> </w:t>
      </w:r>
      <w:r>
        <w:rPr/>
        <w:t>年</w:t>
      </w:r>
      <w:r>
        <w:rPr>
          <w:spacing w:val="-59"/>
        </w:rPr>
        <w:t> </w:t>
      </w:r>
      <w:r>
        <w:rPr>
          <w:rFonts w:ascii="Arial Narrow" w:hAnsi="Arial Narrow" w:cs="Arial Narrow" w:eastAsia="Arial Narrow" w:hint="default"/>
        </w:rPr>
        <w:t>8</w:t>
      </w:r>
      <w:r>
        <w:rPr>
          <w:rFonts w:ascii="Arial Narrow" w:hAnsi="Arial Narrow" w:cs="Arial Narrow" w:eastAsia="Arial Narrow" w:hint="default"/>
          <w:spacing w:val="6"/>
        </w:rPr>
        <w:t> </w:t>
      </w:r>
      <w:r>
        <w:rPr/>
        <w:t>月</w:t>
      </w:r>
      <w:r>
        <w:rPr>
          <w:spacing w:val="-59"/>
        </w:rPr>
        <w:t> </w:t>
      </w:r>
      <w:r>
        <w:rPr>
          <w:rFonts w:ascii="Arial Narrow" w:hAnsi="Arial Narrow" w:cs="Arial Narrow" w:eastAsia="Arial Narrow" w:hint="default"/>
        </w:rPr>
        <w:t>28</w:t>
      </w:r>
      <w:r>
        <w:rPr>
          <w:rFonts w:ascii="Arial Narrow" w:hAnsi="Arial Narrow" w:cs="Arial Narrow" w:eastAsia="Arial Narrow" w:hint="default"/>
          <w:spacing w:val="6"/>
        </w:rPr>
        <w:t> </w:t>
      </w:r>
      <w:r>
        <w:rPr/>
        <w:t>日发行，票据简称</w:t>
      </w:r>
      <w:r>
        <w:rPr>
          <w:rFonts w:ascii="Arial Narrow" w:hAnsi="Arial Narrow" w:cs="Arial Narrow" w:eastAsia="Arial Narrow" w:hint="default"/>
        </w:rPr>
        <w:t>“15</w:t>
      </w:r>
      <w:r>
        <w:rPr>
          <w:rFonts w:ascii="Arial Narrow" w:hAnsi="Arial Narrow" w:cs="Arial Narrow" w:eastAsia="Arial Narrow" w:hint="default"/>
          <w:spacing w:val="6"/>
        </w:rPr>
        <w:t> </w:t>
      </w:r>
      <w:r>
        <w:rPr/>
        <w:t>中南建设</w:t>
      </w:r>
      <w:r>
        <w:rPr>
          <w:spacing w:val="-59"/>
        </w:rPr>
        <w:t> </w:t>
      </w:r>
      <w:r>
        <w:rPr>
          <w:rFonts w:ascii="Arial Narrow" w:hAnsi="Arial Narrow" w:cs="Arial Narrow" w:eastAsia="Arial Narrow" w:hint="default"/>
        </w:rPr>
        <w:t>MTN002”</w:t>
      </w:r>
      <w:r>
        <w:rPr/>
        <w:t>，发行总额为人民币</w:t>
      </w:r>
      <w:r>
        <w:rPr>
          <w:spacing w:val="-59"/>
        </w:rPr>
        <w:t> </w:t>
      </w:r>
      <w:r>
        <w:rPr>
          <w:rFonts w:ascii="Arial Narrow" w:hAnsi="Arial Narrow" w:cs="Arial Narrow" w:eastAsia="Arial Narrow" w:hint="default"/>
        </w:rPr>
        <w:t>24</w:t>
      </w:r>
      <w:r>
        <w:rPr>
          <w:rFonts w:ascii="Arial Narrow" w:hAnsi="Arial Narrow" w:cs="Arial Narrow" w:eastAsia="Arial Narrow" w:hint="default"/>
          <w:spacing w:val="6"/>
        </w:rPr>
        <w:t> </w:t>
      </w:r>
      <w:r>
        <w:rPr/>
        <w:t>亿元，</w:t>
      </w:r>
    </w:p>
    <w:p>
      <w:pPr>
        <w:pStyle w:val="BodyText"/>
        <w:spacing w:line="312" w:lineRule="exact" w:before="13"/>
        <w:ind w:right="1131"/>
        <w:jc w:val="both"/>
      </w:pPr>
      <w:r>
        <w:rPr/>
        <w:t>票据期限</w:t>
      </w:r>
      <w:r>
        <w:rPr>
          <w:spacing w:val="-59"/>
        </w:rPr>
        <w:t> </w:t>
      </w:r>
      <w:r>
        <w:rPr>
          <w:rFonts w:ascii="Arial Narrow" w:hAnsi="Arial Narrow" w:cs="Arial Narrow" w:eastAsia="Arial Narrow" w:hint="default"/>
        </w:rPr>
        <w:t>5</w:t>
      </w:r>
      <w:r>
        <w:rPr>
          <w:rFonts w:ascii="Arial Narrow" w:hAnsi="Arial Narrow" w:cs="Arial Narrow" w:eastAsia="Arial Narrow" w:hint="default"/>
          <w:spacing w:val="6"/>
        </w:rPr>
        <w:t> </w:t>
      </w:r>
      <w:r>
        <w:rPr>
          <w:spacing w:val="-3"/>
        </w:rPr>
        <w:t>年（附债券存续期内的第</w:t>
      </w:r>
      <w:r>
        <w:rPr>
          <w:spacing w:val="-59"/>
        </w:rPr>
        <w:t> </w:t>
      </w:r>
      <w:r>
        <w:rPr>
          <w:rFonts w:ascii="Arial Narrow" w:hAnsi="Arial Narrow" w:cs="Arial Narrow" w:eastAsia="Arial Narrow" w:hint="default"/>
        </w:rPr>
        <w:t>3</w:t>
      </w:r>
      <w:r>
        <w:rPr>
          <w:rFonts w:ascii="Arial Narrow" w:hAnsi="Arial Narrow" w:cs="Arial Narrow" w:eastAsia="Arial Narrow" w:hint="default"/>
          <w:spacing w:val="6"/>
        </w:rPr>
        <w:t> </w:t>
      </w:r>
      <w:r>
        <w:rPr/>
        <w:t>年末发行人上调票面利率选择权和投资者回售选 </w:t>
      </w:r>
      <w:r>
        <w:rPr>
          <w:spacing w:val="-15"/>
        </w:rPr>
        <w:t>择权），票面利率</w:t>
      </w:r>
      <w:r>
        <w:rPr>
          <w:spacing w:val="-55"/>
        </w:rPr>
        <w:t> </w:t>
      </w:r>
      <w:r>
        <w:rPr>
          <w:rFonts w:ascii="Arial Narrow" w:hAnsi="Arial Narrow" w:cs="Arial Narrow" w:eastAsia="Arial Narrow" w:hint="default"/>
          <w:spacing w:val="-1"/>
        </w:rPr>
        <w:t>7.00</w:t>
      </w:r>
      <w:r>
        <w:rPr>
          <w:spacing w:val="-1"/>
        </w:rPr>
        <w:t>％。</w:t>
      </w:r>
    </w:p>
    <w:p>
      <w:pPr>
        <w:pStyle w:val="BodyText"/>
        <w:spacing w:line="225" w:lineRule="auto" w:before="201"/>
        <w:ind w:right="1131"/>
        <w:jc w:val="both"/>
      </w:pPr>
      <w:r>
        <w:rPr/>
        <w:t>（</w:t>
      </w:r>
      <w:r>
        <w:rPr>
          <w:rFonts w:ascii="Arial Narrow" w:hAnsi="Arial Narrow" w:cs="Arial Narrow" w:eastAsia="Arial Narrow" w:hint="default"/>
        </w:rPr>
        <w:t>3</w:t>
      </w:r>
      <w:r>
        <w:rPr/>
        <w:t>）</w:t>
      </w:r>
      <w:r>
        <w:rPr>
          <w:rFonts w:ascii="Arial Narrow" w:hAnsi="Arial Narrow" w:cs="Arial Narrow" w:eastAsia="Arial Narrow" w:hint="default"/>
        </w:rPr>
        <w:t>2015</w:t>
      </w:r>
      <w:r>
        <w:rPr>
          <w:rFonts w:ascii="Arial Narrow" w:hAnsi="Arial Narrow" w:cs="Arial Narrow" w:eastAsia="Arial Narrow" w:hint="default"/>
          <w:spacing w:val="7"/>
        </w:rPr>
        <w:t> </w:t>
      </w:r>
      <w:r>
        <w:rPr/>
        <w:t>年</w:t>
      </w:r>
      <w:r>
        <w:rPr>
          <w:spacing w:val="-59"/>
        </w:rPr>
        <w:t> </w:t>
      </w:r>
      <w:r>
        <w:rPr>
          <w:rFonts w:ascii="Arial Narrow" w:hAnsi="Arial Narrow" w:cs="Arial Narrow" w:eastAsia="Arial Narrow" w:hint="default"/>
        </w:rPr>
        <w:t>8</w:t>
      </w:r>
      <w:r>
        <w:rPr>
          <w:rFonts w:ascii="Arial Narrow" w:hAnsi="Arial Narrow" w:cs="Arial Narrow" w:eastAsia="Arial Narrow" w:hint="default"/>
          <w:spacing w:val="6"/>
        </w:rPr>
        <w:t> </w:t>
      </w:r>
      <w:r>
        <w:rPr/>
        <w:t>月</w:t>
      </w:r>
      <w:r>
        <w:rPr>
          <w:spacing w:val="-59"/>
        </w:rPr>
        <w:t> </w:t>
      </w:r>
      <w:r>
        <w:rPr>
          <w:rFonts w:ascii="Arial Narrow" w:hAnsi="Arial Narrow" w:cs="Arial Narrow" w:eastAsia="Arial Narrow" w:hint="default"/>
        </w:rPr>
        <w:t>19</w:t>
      </w:r>
      <w:r>
        <w:rPr>
          <w:rFonts w:ascii="Arial Narrow" w:hAnsi="Arial Narrow" w:cs="Arial Narrow" w:eastAsia="Arial Narrow" w:hint="default"/>
          <w:spacing w:val="5"/>
        </w:rPr>
        <w:t> </w:t>
      </w:r>
      <w:r>
        <w:rPr/>
        <w:t>日，本公司申请非公开发行总规模不超过</w:t>
      </w:r>
      <w:r>
        <w:rPr>
          <w:spacing w:val="-59"/>
        </w:rPr>
        <w:t> </w:t>
      </w:r>
      <w:r>
        <w:rPr>
          <w:rFonts w:ascii="Arial Narrow" w:hAnsi="Arial Narrow" w:cs="Arial Narrow" w:eastAsia="Arial Narrow" w:hint="default"/>
        </w:rPr>
        <w:t>40</w:t>
      </w:r>
      <w:r>
        <w:rPr>
          <w:rFonts w:ascii="Arial Narrow" w:hAnsi="Arial Narrow" w:cs="Arial Narrow" w:eastAsia="Arial Narrow" w:hint="default"/>
          <w:spacing w:val="6"/>
        </w:rPr>
        <w:t> </w:t>
      </w:r>
      <w:r>
        <w:rPr/>
        <w:t>亿元人民币（含</w:t>
      </w:r>
      <w:r>
        <w:rPr>
          <w:spacing w:val="-59"/>
        </w:rPr>
        <w:t> </w:t>
      </w:r>
      <w:r>
        <w:rPr>
          <w:rFonts w:ascii="Arial Narrow" w:hAnsi="Arial Narrow" w:cs="Arial Narrow" w:eastAsia="Arial Narrow" w:hint="default"/>
        </w:rPr>
        <w:t>40</w:t>
      </w:r>
      <w:r>
        <w:rPr>
          <w:rFonts w:ascii="Arial Narrow" w:hAnsi="Arial Narrow" w:cs="Arial Narrow" w:eastAsia="Arial Narrow" w:hint="default"/>
          <w:spacing w:val="6"/>
        </w:rPr>
        <w:t> </w:t>
      </w:r>
      <w:r>
        <w:rPr/>
        <w:t>亿 元人民币）公司债券经深圳证券交易所（以下简称</w:t>
      </w:r>
      <w:r>
        <w:rPr>
          <w:rFonts w:ascii="Arial Narrow" w:hAnsi="Arial Narrow" w:cs="Arial Narrow" w:eastAsia="Arial Narrow" w:hint="default"/>
        </w:rPr>
        <w:t>“</w:t>
      </w:r>
      <w:r>
        <w:rPr/>
        <w:t>深交所</w:t>
      </w:r>
      <w:r>
        <w:rPr>
          <w:rFonts w:ascii="Arial Narrow" w:hAnsi="Arial Narrow" w:cs="Arial Narrow" w:eastAsia="Arial Narrow" w:hint="default"/>
        </w:rPr>
        <w:t>”</w:t>
      </w:r>
      <w:r>
        <w:rPr/>
        <w:t>）核准（深证函【</w:t>
      </w:r>
      <w:r>
        <w:rPr>
          <w:rFonts w:ascii="Arial Narrow" w:hAnsi="Arial Narrow" w:cs="Arial Narrow" w:eastAsia="Arial Narrow" w:hint="default"/>
        </w:rPr>
        <w:t>2015</w:t>
      </w:r>
      <w:r>
        <w:rPr/>
        <w:t>】</w:t>
      </w:r>
      <w:r>
        <w:rPr>
          <w:rFonts w:ascii="Arial Narrow" w:hAnsi="Arial Narrow" w:cs="Arial Narrow" w:eastAsia="Arial Narrow" w:hint="default"/>
        </w:rPr>
        <w:t>370</w:t>
      </w:r>
      <w:r>
        <w:rPr>
          <w:rFonts w:ascii="Arial Narrow" w:hAnsi="Arial Narrow" w:cs="Arial Narrow" w:eastAsia="Arial Narrow" w:hint="default"/>
          <w:spacing w:val="-1"/>
        </w:rPr>
        <w:t> </w:t>
      </w:r>
      <w:r>
        <w:rPr>
          <w:spacing w:val="-21"/>
        </w:rPr>
        <w:t>号）。本公司于</w:t>
      </w:r>
      <w:r>
        <w:rPr>
          <w:spacing w:val="-57"/>
        </w:rPr>
        <w:t> </w:t>
      </w:r>
      <w:r>
        <w:rPr>
          <w:rFonts w:ascii="Arial Narrow" w:hAnsi="Arial Narrow" w:cs="Arial Narrow" w:eastAsia="Arial Narrow" w:hint="default"/>
          <w:spacing w:val="-1"/>
        </w:rPr>
        <w:t>2015</w:t>
      </w:r>
      <w:r>
        <w:rPr>
          <w:rFonts w:ascii="Arial Narrow" w:hAnsi="Arial Narrow" w:cs="Arial Narrow" w:eastAsia="Arial Narrow" w:hint="default"/>
          <w:spacing w:val="9"/>
        </w:rPr>
        <w:t> </w:t>
      </w:r>
      <w:r>
        <w:rPr/>
        <w:t>年</w:t>
      </w:r>
      <w:r>
        <w:rPr>
          <w:spacing w:val="-57"/>
        </w:rPr>
        <w:t> </w:t>
      </w:r>
      <w:r>
        <w:rPr>
          <w:rFonts w:ascii="Arial Narrow" w:hAnsi="Arial Narrow" w:cs="Arial Narrow" w:eastAsia="Arial Narrow" w:hint="default"/>
        </w:rPr>
        <w:t>8</w:t>
      </w:r>
      <w:r>
        <w:rPr>
          <w:rFonts w:ascii="Arial Narrow" w:hAnsi="Arial Narrow" w:cs="Arial Narrow" w:eastAsia="Arial Narrow" w:hint="default"/>
          <w:spacing w:val="8"/>
        </w:rPr>
        <w:t> </w:t>
      </w:r>
      <w:r>
        <w:rPr/>
        <w:t>月</w:t>
      </w:r>
      <w:r>
        <w:rPr>
          <w:spacing w:val="-57"/>
        </w:rPr>
        <w:t> </w:t>
      </w:r>
      <w:r>
        <w:rPr>
          <w:rFonts w:ascii="Arial Narrow" w:hAnsi="Arial Narrow" w:cs="Arial Narrow" w:eastAsia="Arial Narrow" w:hint="default"/>
          <w:spacing w:val="-1"/>
        </w:rPr>
        <w:t>25</w:t>
      </w:r>
      <w:r>
        <w:rPr>
          <w:rFonts w:ascii="Arial Narrow" w:hAnsi="Arial Narrow" w:cs="Arial Narrow" w:eastAsia="Arial Narrow" w:hint="default"/>
          <w:spacing w:val="9"/>
        </w:rPr>
        <w:t> </w:t>
      </w:r>
      <w:r>
        <w:rPr>
          <w:spacing w:val="-2"/>
        </w:rPr>
        <w:t>日非公开发行第一期债券，债券简称</w:t>
      </w:r>
      <w:r>
        <w:rPr>
          <w:rFonts w:ascii="Arial Narrow" w:hAnsi="Arial Narrow" w:cs="Arial Narrow" w:eastAsia="Arial Narrow" w:hint="default"/>
          <w:spacing w:val="-2"/>
        </w:rPr>
        <w:t>“15</w:t>
      </w:r>
      <w:r>
        <w:rPr>
          <w:rFonts w:ascii="Arial Narrow" w:hAnsi="Arial Narrow" w:cs="Arial Narrow" w:eastAsia="Arial Narrow" w:hint="default"/>
          <w:spacing w:val="8"/>
        </w:rPr>
        <w:t> </w:t>
      </w:r>
      <w:r>
        <w:rPr/>
        <w:t>中南</w:t>
      </w:r>
      <w:r>
        <w:rPr>
          <w:spacing w:val="-57"/>
        </w:rPr>
        <w:t> </w:t>
      </w:r>
      <w:r>
        <w:rPr>
          <w:rFonts w:ascii="Arial Narrow" w:hAnsi="Arial Narrow" w:cs="Arial Narrow" w:eastAsia="Arial Narrow" w:hint="default"/>
          <w:spacing w:val="-4"/>
        </w:rPr>
        <w:t>01”</w:t>
      </w:r>
      <w:r>
        <w:rPr>
          <w:spacing w:val="-4"/>
        </w:rPr>
        <w:t>，发行总</w:t>
      </w:r>
    </w:p>
    <w:p>
      <w:pPr>
        <w:pStyle w:val="BodyText"/>
        <w:spacing w:line="225" w:lineRule="auto"/>
        <w:ind w:right="1131"/>
        <w:jc w:val="both"/>
      </w:pPr>
      <w:r>
        <w:rPr/>
        <w:t>额为人民币</w:t>
      </w:r>
      <w:r>
        <w:rPr>
          <w:spacing w:val="-42"/>
        </w:rPr>
        <w:t> </w:t>
      </w:r>
      <w:r>
        <w:rPr>
          <w:rFonts w:ascii="Arial Narrow" w:hAnsi="Arial Narrow" w:cs="Arial Narrow" w:eastAsia="Arial Narrow" w:hint="default"/>
        </w:rPr>
        <w:t>25</w:t>
      </w:r>
      <w:r>
        <w:rPr>
          <w:rFonts w:ascii="Arial Narrow" w:hAnsi="Arial Narrow" w:cs="Arial Narrow" w:eastAsia="Arial Narrow" w:hint="default"/>
          <w:spacing w:val="23"/>
        </w:rPr>
        <w:t> </w:t>
      </w:r>
      <w:r>
        <w:rPr/>
        <w:t>亿元，期限</w:t>
      </w:r>
      <w:r>
        <w:rPr>
          <w:spacing w:val="-42"/>
        </w:rPr>
        <w:t> </w:t>
      </w:r>
      <w:r>
        <w:rPr>
          <w:rFonts w:ascii="Arial Narrow" w:hAnsi="Arial Narrow" w:cs="Arial Narrow" w:eastAsia="Arial Narrow" w:hint="default"/>
        </w:rPr>
        <w:t>3</w:t>
      </w:r>
      <w:r>
        <w:rPr>
          <w:rFonts w:ascii="Arial Narrow" w:hAnsi="Arial Narrow" w:cs="Arial Narrow" w:eastAsia="Arial Narrow" w:hint="default"/>
          <w:spacing w:val="23"/>
        </w:rPr>
        <w:t> </w:t>
      </w:r>
      <w:r>
        <w:rPr/>
        <w:t>年（附债券存续期内的第</w:t>
      </w:r>
      <w:r>
        <w:rPr>
          <w:spacing w:val="-42"/>
        </w:rPr>
        <w:t> </w:t>
      </w:r>
      <w:r>
        <w:rPr>
          <w:rFonts w:ascii="Arial Narrow" w:hAnsi="Arial Narrow" w:cs="Arial Narrow" w:eastAsia="Arial Narrow" w:hint="default"/>
        </w:rPr>
        <w:t>2</w:t>
      </w:r>
      <w:r>
        <w:rPr>
          <w:rFonts w:ascii="Arial Narrow" w:hAnsi="Arial Narrow" w:cs="Arial Narrow" w:eastAsia="Arial Narrow" w:hint="default"/>
          <w:spacing w:val="23"/>
        </w:rPr>
        <w:t> </w:t>
      </w:r>
      <w:r>
        <w:rPr/>
        <w:t>年末发行人上调票面利率选择 </w:t>
      </w:r>
      <w:r>
        <w:rPr>
          <w:spacing w:val="-8"/>
        </w:rPr>
        <w:t>权和投资者回售选择权），票面利率</w:t>
      </w:r>
      <w:r>
        <w:rPr>
          <w:spacing w:val="-48"/>
        </w:rPr>
        <w:t> </w:t>
      </w:r>
      <w:r>
        <w:rPr>
          <w:rFonts w:ascii="Arial Narrow" w:hAnsi="Arial Narrow" w:cs="Arial Narrow" w:eastAsia="Arial Narrow" w:hint="default"/>
        </w:rPr>
        <w:t>7.80%</w:t>
      </w:r>
      <w:r>
        <w:rPr/>
        <w:t>。</w:t>
      </w:r>
      <w:r>
        <w:rPr>
          <w:rFonts w:ascii="Arial Narrow" w:hAnsi="Arial Narrow" w:cs="Arial Narrow" w:eastAsia="Arial Narrow" w:hint="default"/>
        </w:rPr>
        <w:t>2015</w:t>
      </w:r>
      <w:r>
        <w:rPr>
          <w:rFonts w:ascii="Arial Narrow" w:hAnsi="Arial Narrow" w:cs="Arial Narrow" w:eastAsia="Arial Narrow" w:hint="default"/>
          <w:spacing w:val="16"/>
        </w:rPr>
        <w:t> </w:t>
      </w:r>
      <w:r>
        <w:rPr/>
        <w:t>年</w:t>
      </w:r>
      <w:r>
        <w:rPr>
          <w:spacing w:val="-47"/>
        </w:rPr>
        <w:t> </w:t>
      </w:r>
      <w:r>
        <w:rPr>
          <w:rFonts w:ascii="Arial Narrow" w:hAnsi="Arial Narrow" w:cs="Arial Narrow" w:eastAsia="Arial Narrow" w:hint="default"/>
        </w:rPr>
        <w:t>9</w:t>
      </w:r>
      <w:r>
        <w:rPr>
          <w:rFonts w:ascii="Arial Narrow" w:hAnsi="Arial Narrow" w:cs="Arial Narrow" w:eastAsia="Arial Narrow" w:hint="default"/>
          <w:spacing w:val="16"/>
        </w:rPr>
        <w:t> </w:t>
      </w:r>
      <w:r>
        <w:rPr/>
        <w:t>月</w:t>
      </w:r>
      <w:r>
        <w:rPr>
          <w:spacing w:val="-47"/>
        </w:rPr>
        <w:t> </w:t>
      </w:r>
      <w:r>
        <w:rPr>
          <w:rFonts w:ascii="Arial Narrow" w:hAnsi="Arial Narrow" w:cs="Arial Narrow" w:eastAsia="Arial Narrow" w:hint="default"/>
          <w:spacing w:val="-1"/>
        </w:rPr>
        <w:t>28</w:t>
      </w:r>
      <w:r>
        <w:rPr>
          <w:rFonts w:ascii="Arial Narrow" w:hAnsi="Arial Narrow" w:cs="Arial Narrow" w:eastAsia="Arial Narrow" w:hint="default"/>
          <w:spacing w:val="16"/>
        </w:rPr>
        <w:t> </w:t>
      </w:r>
      <w:r>
        <w:rPr/>
        <w:t>日，本公司再次申请非公开 发行总规模不超过</w:t>
      </w:r>
      <w:r>
        <w:rPr>
          <w:spacing w:val="-63"/>
        </w:rPr>
        <w:t> </w:t>
      </w:r>
      <w:r>
        <w:rPr>
          <w:rFonts w:ascii="Arial Narrow" w:hAnsi="Arial Narrow" w:cs="Arial Narrow" w:eastAsia="Arial Narrow" w:hint="default"/>
        </w:rPr>
        <w:t>30</w:t>
      </w:r>
      <w:r>
        <w:rPr>
          <w:rFonts w:ascii="Arial Narrow" w:hAnsi="Arial Narrow" w:cs="Arial Narrow" w:eastAsia="Arial Narrow" w:hint="default"/>
          <w:spacing w:val="2"/>
        </w:rPr>
        <w:t> </w:t>
      </w:r>
      <w:r>
        <w:rPr/>
        <w:t>亿元人民币（含</w:t>
      </w:r>
      <w:r>
        <w:rPr>
          <w:spacing w:val="-63"/>
        </w:rPr>
        <w:t> </w:t>
      </w:r>
      <w:r>
        <w:rPr>
          <w:rFonts w:ascii="Arial Narrow" w:hAnsi="Arial Narrow" w:cs="Arial Narrow" w:eastAsia="Arial Narrow" w:hint="default"/>
        </w:rPr>
        <w:t>30</w:t>
      </w:r>
      <w:r>
        <w:rPr>
          <w:rFonts w:ascii="Arial Narrow" w:hAnsi="Arial Narrow" w:cs="Arial Narrow" w:eastAsia="Arial Narrow" w:hint="default"/>
          <w:spacing w:val="2"/>
        </w:rPr>
        <w:t> </w:t>
      </w:r>
      <w:r>
        <w:rPr/>
        <w:t>亿元人民币）公司债券经深交所核准（深证函</w:t>
      </w:r>
    </w:p>
    <w:p>
      <w:pPr>
        <w:pStyle w:val="BodyText"/>
        <w:spacing w:line="304" w:lineRule="exact"/>
        <w:ind w:right="0"/>
        <w:jc w:val="both"/>
      </w:pPr>
      <w:r>
        <w:rPr/>
        <w:t>【</w:t>
      </w:r>
      <w:r>
        <w:rPr>
          <w:rFonts w:ascii="Arial Narrow" w:hAnsi="Arial Narrow" w:cs="Arial Narrow" w:eastAsia="Arial Narrow" w:hint="default"/>
          <w:spacing w:val="-1"/>
        </w:rPr>
        <w:t>2015</w:t>
      </w:r>
      <w:r>
        <w:rPr/>
        <w:t>】</w:t>
      </w:r>
      <w:r>
        <w:rPr>
          <w:rFonts w:ascii="Arial Narrow" w:hAnsi="Arial Narrow" w:cs="Arial Narrow" w:eastAsia="Arial Narrow" w:hint="default"/>
        </w:rPr>
        <w:t>454</w:t>
      </w:r>
      <w:r>
        <w:rPr>
          <w:rFonts w:ascii="Arial Narrow" w:hAnsi="Arial Narrow" w:cs="Arial Narrow" w:eastAsia="Arial Narrow" w:hint="default"/>
          <w:spacing w:val="13"/>
        </w:rPr>
        <w:t> </w:t>
      </w:r>
      <w:r>
        <w:rPr/>
        <w:t>号</w:t>
      </w:r>
      <w:r>
        <w:rPr>
          <w:spacing w:val="-120"/>
        </w:rPr>
        <w:t>）</w:t>
      </w:r>
      <w:r>
        <w:rPr/>
        <w:t>，本公司于</w:t>
      </w:r>
      <w:r>
        <w:rPr>
          <w:spacing w:val="-52"/>
        </w:rPr>
        <w:t> </w:t>
      </w:r>
      <w:r>
        <w:rPr>
          <w:rFonts w:ascii="Arial Narrow" w:hAnsi="Arial Narrow" w:cs="Arial Narrow" w:eastAsia="Arial Narrow" w:hint="default"/>
          <w:spacing w:val="-1"/>
        </w:rPr>
        <w:t>201</w:t>
      </w:r>
      <w:r>
        <w:rPr>
          <w:rFonts w:ascii="Arial Narrow" w:hAnsi="Arial Narrow" w:cs="Arial Narrow" w:eastAsia="Arial Narrow" w:hint="default"/>
        </w:rPr>
        <w:t>5</w:t>
      </w:r>
      <w:r>
        <w:rPr>
          <w:rFonts w:ascii="Arial Narrow" w:hAnsi="Arial Narrow" w:cs="Arial Narrow" w:eastAsia="Arial Narrow" w:hint="default"/>
          <w:spacing w:val="13"/>
        </w:rPr>
        <w:t> </w:t>
      </w:r>
      <w:r>
        <w:rPr/>
        <w:t>年</w:t>
      </w:r>
      <w:r>
        <w:rPr>
          <w:spacing w:val="-52"/>
        </w:rPr>
        <w:t> </w:t>
      </w:r>
      <w:r>
        <w:rPr>
          <w:rFonts w:ascii="Arial Narrow" w:hAnsi="Arial Narrow" w:cs="Arial Narrow" w:eastAsia="Arial Narrow" w:hint="default"/>
          <w:spacing w:val="-1"/>
        </w:rPr>
        <w:t>1</w:t>
      </w:r>
      <w:r>
        <w:rPr>
          <w:rFonts w:ascii="Arial Narrow" w:hAnsi="Arial Narrow" w:cs="Arial Narrow" w:eastAsia="Arial Narrow" w:hint="default"/>
        </w:rPr>
        <w:t>0</w:t>
      </w:r>
      <w:r>
        <w:rPr>
          <w:rFonts w:ascii="Arial Narrow" w:hAnsi="Arial Narrow" w:cs="Arial Narrow" w:eastAsia="Arial Narrow" w:hint="default"/>
          <w:spacing w:val="13"/>
        </w:rPr>
        <w:t> </w:t>
      </w:r>
      <w:r>
        <w:rPr/>
        <w:t>月</w:t>
      </w:r>
      <w:r>
        <w:rPr>
          <w:spacing w:val="-52"/>
        </w:rPr>
        <w:t> </w:t>
      </w:r>
      <w:r>
        <w:rPr>
          <w:rFonts w:ascii="Arial Narrow" w:hAnsi="Arial Narrow" w:cs="Arial Narrow" w:eastAsia="Arial Narrow" w:hint="default"/>
          <w:spacing w:val="-1"/>
        </w:rPr>
        <w:t>2</w:t>
      </w:r>
      <w:r>
        <w:rPr>
          <w:rFonts w:ascii="Arial Narrow" w:hAnsi="Arial Narrow" w:cs="Arial Narrow" w:eastAsia="Arial Narrow" w:hint="default"/>
        </w:rPr>
        <w:t>0</w:t>
      </w:r>
      <w:r>
        <w:rPr>
          <w:rFonts w:ascii="Arial Narrow" w:hAnsi="Arial Narrow" w:cs="Arial Narrow" w:eastAsia="Arial Narrow" w:hint="default"/>
          <w:spacing w:val="13"/>
        </w:rPr>
        <w:t> </w:t>
      </w:r>
      <w:r>
        <w:rPr/>
        <w:t>日非公开发行第二期债券，债券简称</w:t>
      </w:r>
      <w:r>
        <w:rPr>
          <w:rFonts w:ascii="Arial Narrow" w:hAnsi="Arial Narrow" w:cs="Arial Narrow" w:eastAsia="Arial Narrow" w:hint="default"/>
        </w:rPr>
        <w:t>“15</w:t>
      </w:r>
      <w:r>
        <w:rPr>
          <w:rFonts w:ascii="Arial Narrow" w:hAnsi="Arial Narrow" w:cs="Arial Narrow" w:eastAsia="Arial Narrow" w:hint="default"/>
          <w:spacing w:val="13"/>
        </w:rPr>
        <w:t> </w:t>
      </w:r>
      <w:r>
        <w:rPr/>
        <w:t>中</w:t>
      </w:r>
    </w:p>
    <w:p>
      <w:pPr>
        <w:pStyle w:val="BodyText"/>
        <w:spacing w:line="311" w:lineRule="exact"/>
        <w:ind w:right="0"/>
        <w:jc w:val="both"/>
      </w:pPr>
      <w:r>
        <w:rPr/>
        <w:t>南</w:t>
      </w:r>
      <w:r>
        <w:rPr>
          <w:spacing w:val="-60"/>
        </w:rPr>
        <w:t> </w:t>
      </w:r>
      <w:r>
        <w:rPr>
          <w:rFonts w:ascii="Arial Narrow" w:hAnsi="Arial Narrow" w:cs="Arial Narrow" w:eastAsia="Arial Narrow" w:hint="default"/>
        </w:rPr>
        <w:t>02”</w:t>
      </w:r>
      <w:r>
        <w:rPr/>
        <w:t>，发行总额为人民币</w:t>
      </w:r>
      <w:r>
        <w:rPr>
          <w:spacing w:val="-60"/>
        </w:rPr>
        <w:t> </w:t>
      </w:r>
      <w:r>
        <w:rPr>
          <w:rFonts w:ascii="Arial Narrow" w:hAnsi="Arial Narrow" w:cs="Arial Narrow" w:eastAsia="Arial Narrow" w:hint="default"/>
        </w:rPr>
        <w:t>15</w:t>
      </w:r>
      <w:r>
        <w:rPr>
          <w:rFonts w:ascii="Arial Narrow" w:hAnsi="Arial Narrow" w:cs="Arial Narrow" w:eastAsia="Arial Narrow" w:hint="default"/>
          <w:spacing w:val="5"/>
        </w:rPr>
        <w:t> </w:t>
      </w:r>
      <w:r>
        <w:rPr/>
        <w:t>亿元，期限</w:t>
      </w:r>
      <w:r>
        <w:rPr>
          <w:spacing w:val="-60"/>
        </w:rPr>
        <w:t> </w:t>
      </w:r>
      <w:r>
        <w:rPr>
          <w:rFonts w:ascii="Arial Narrow" w:hAnsi="Arial Narrow" w:cs="Arial Narrow" w:eastAsia="Arial Narrow" w:hint="default"/>
        </w:rPr>
        <w:t>5</w:t>
      </w:r>
      <w:r>
        <w:rPr>
          <w:rFonts w:ascii="Arial Narrow" w:hAnsi="Arial Narrow" w:cs="Arial Narrow" w:eastAsia="Arial Narrow" w:hint="default"/>
          <w:spacing w:val="5"/>
        </w:rPr>
        <w:t> </w:t>
      </w:r>
      <w:r>
        <w:rPr/>
        <w:t>年（附债券存续期内的第</w:t>
      </w:r>
      <w:r>
        <w:rPr>
          <w:spacing w:val="-60"/>
        </w:rPr>
        <w:t> </w:t>
      </w:r>
      <w:r>
        <w:rPr>
          <w:rFonts w:ascii="Arial Narrow" w:hAnsi="Arial Narrow" w:cs="Arial Narrow" w:eastAsia="Arial Narrow" w:hint="default"/>
        </w:rPr>
        <w:t>3</w:t>
      </w:r>
      <w:r>
        <w:rPr>
          <w:rFonts w:ascii="Arial Narrow" w:hAnsi="Arial Narrow" w:cs="Arial Narrow" w:eastAsia="Arial Narrow" w:hint="default"/>
          <w:spacing w:val="5"/>
        </w:rPr>
        <w:t> </w:t>
      </w:r>
      <w:r>
        <w:rPr/>
        <w:t>年末发行人上调</w:t>
      </w:r>
    </w:p>
    <w:p>
      <w:pPr>
        <w:pStyle w:val="BodyText"/>
        <w:spacing w:line="225" w:lineRule="auto" w:before="7"/>
        <w:ind w:right="1013"/>
        <w:jc w:val="both"/>
      </w:pPr>
      <w:r>
        <w:rPr>
          <w:spacing w:val="-8"/>
        </w:rPr>
        <w:t>票面利率选择权和投资者回售选择权），票面利率</w:t>
      </w:r>
      <w:r>
        <w:rPr>
          <w:spacing w:val="-59"/>
        </w:rPr>
        <w:t> </w:t>
      </w:r>
      <w:r>
        <w:rPr>
          <w:rFonts w:ascii="Arial Narrow" w:hAnsi="Arial Narrow" w:cs="Arial Narrow" w:eastAsia="Arial Narrow" w:hint="default"/>
          <w:spacing w:val="-6"/>
        </w:rPr>
        <w:t>7.80%</w:t>
      </w:r>
      <w:r>
        <w:rPr>
          <w:spacing w:val="-6"/>
        </w:rPr>
        <w:t>；本公司于</w:t>
      </w:r>
      <w:r>
        <w:rPr>
          <w:spacing w:val="-59"/>
        </w:rPr>
        <w:t> </w:t>
      </w:r>
      <w:r>
        <w:rPr>
          <w:rFonts w:ascii="Arial Narrow" w:hAnsi="Arial Narrow" w:cs="Arial Narrow" w:eastAsia="Arial Narrow" w:hint="default"/>
          <w:spacing w:val="-1"/>
        </w:rPr>
        <w:t>2015</w:t>
      </w:r>
      <w:r>
        <w:rPr>
          <w:rFonts w:ascii="Arial Narrow" w:hAnsi="Arial Narrow" w:cs="Arial Narrow" w:eastAsia="Arial Narrow" w:hint="default"/>
          <w:spacing w:val="6"/>
        </w:rPr>
        <w:t> </w:t>
      </w:r>
      <w:r>
        <w:rPr/>
        <w:t>年</w:t>
      </w:r>
      <w:r>
        <w:rPr>
          <w:spacing w:val="-59"/>
        </w:rPr>
        <w:t> </w:t>
      </w:r>
      <w:r>
        <w:rPr>
          <w:rFonts w:ascii="Arial Narrow" w:hAnsi="Arial Narrow" w:cs="Arial Narrow" w:eastAsia="Arial Narrow" w:hint="default"/>
          <w:spacing w:val="-1"/>
        </w:rPr>
        <w:t>12</w:t>
      </w:r>
      <w:r>
        <w:rPr>
          <w:rFonts w:ascii="Arial Narrow" w:hAnsi="Arial Narrow" w:cs="Arial Narrow" w:eastAsia="Arial Narrow" w:hint="default"/>
          <w:spacing w:val="7"/>
        </w:rPr>
        <w:t> </w:t>
      </w:r>
      <w:r>
        <w:rPr/>
        <w:t>月</w:t>
      </w:r>
      <w:r>
        <w:rPr>
          <w:spacing w:val="-59"/>
        </w:rPr>
        <w:t> </w:t>
      </w:r>
      <w:r>
        <w:rPr>
          <w:rFonts w:ascii="Arial Narrow" w:hAnsi="Arial Narrow" w:cs="Arial Narrow" w:eastAsia="Arial Narrow" w:hint="default"/>
          <w:spacing w:val="-1"/>
        </w:rPr>
        <w:t>10</w:t>
      </w:r>
      <w:r>
        <w:rPr>
          <w:rFonts w:ascii="Arial Narrow" w:hAnsi="Arial Narrow" w:cs="Arial Narrow" w:eastAsia="Arial Narrow" w:hint="default"/>
          <w:spacing w:val="6"/>
        </w:rPr>
        <w:t> </w:t>
      </w:r>
      <w:r>
        <w:rPr/>
        <w:t>日发</w:t>
      </w:r>
      <w:r>
        <w:rPr>
          <w:spacing w:val="-116"/>
        </w:rPr>
        <w:t> </w:t>
      </w:r>
      <w:r>
        <w:rPr/>
        <w:t>行第三期债券，债券简称</w:t>
      </w:r>
      <w:r>
        <w:rPr>
          <w:rFonts w:ascii="Arial Narrow" w:hAnsi="Arial Narrow" w:cs="Arial Narrow" w:eastAsia="Arial Narrow" w:hint="default"/>
        </w:rPr>
        <w:t>“15</w:t>
      </w:r>
      <w:r>
        <w:rPr>
          <w:rFonts w:ascii="Arial Narrow" w:hAnsi="Arial Narrow" w:cs="Arial Narrow" w:eastAsia="Arial Narrow" w:hint="default"/>
          <w:spacing w:val="3"/>
        </w:rPr>
        <w:t> </w:t>
      </w:r>
      <w:r>
        <w:rPr/>
        <w:t>中南</w:t>
      </w:r>
      <w:r>
        <w:rPr>
          <w:spacing w:val="-62"/>
        </w:rPr>
        <w:t> </w:t>
      </w:r>
      <w:r>
        <w:rPr>
          <w:rFonts w:ascii="Arial Narrow" w:hAnsi="Arial Narrow" w:cs="Arial Narrow" w:eastAsia="Arial Narrow" w:hint="default"/>
          <w:spacing w:val="-3"/>
        </w:rPr>
        <w:t>03”</w:t>
      </w:r>
      <w:r>
        <w:rPr>
          <w:spacing w:val="-3"/>
        </w:rPr>
        <w:t>，发行总额为人民币</w:t>
      </w:r>
      <w:r>
        <w:rPr>
          <w:spacing w:val="-62"/>
        </w:rPr>
        <w:t> </w:t>
      </w:r>
      <w:r>
        <w:rPr>
          <w:rFonts w:ascii="Arial Narrow" w:hAnsi="Arial Narrow" w:cs="Arial Narrow" w:eastAsia="Arial Narrow" w:hint="default"/>
        </w:rPr>
        <w:t>15</w:t>
      </w:r>
      <w:r>
        <w:rPr>
          <w:rFonts w:ascii="Arial Narrow" w:hAnsi="Arial Narrow" w:cs="Arial Narrow" w:eastAsia="Arial Narrow" w:hint="default"/>
          <w:spacing w:val="3"/>
        </w:rPr>
        <w:t> </w:t>
      </w:r>
      <w:r>
        <w:rPr>
          <w:spacing w:val="-6"/>
        </w:rPr>
        <w:t>亿元，期限</w:t>
      </w:r>
      <w:r>
        <w:rPr>
          <w:spacing w:val="-62"/>
        </w:rPr>
        <w:t> </w:t>
      </w:r>
      <w:r>
        <w:rPr>
          <w:rFonts w:ascii="Arial Narrow" w:hAnsi="Arial Narrow" w:cs="Arial Narrow" w:eastAsia="Arial Narrow" w:hint="default"/>
        </w:rPr>
        <w:t>5</w:t>
      </w:r>
      <w:r>
        <w:rPr>
          <w:rFonts w:ascii="Arial Narrow" w:hAnsi="Arial Narrow" w:cs="Arial Narrow" w:eastAsia="Arial Narrow" w:hint="default"/>
          <w:spacing w:val="3"/>
        </w:rPr>
        <w:t> </w:t>
      </w:r>
      <w:r>
        <w:rPr>
          <w:spacing w:val="-5"/>
        </w:rPr>
        <w:t>年（附债券存</w:t>
      </w:r>
      <w:r>
        <w:rPr/>
        <w:t> 续期内的第</w:t>
      </w:r>
      <w:r>
        <w:rPr>
          <w:spacing w:val="-57"/>
        </w:rPr>
        <w:t> </w:t>
      </w:r>
      <w:r>
        <w:rPr>
          <w:rFonts w:ascii="Arial Narrow" w:hAnsi="Arial Narrow" w:cs="Arial Narrow" w:eastAsia="Arial Narrow" w:hint="default"/>
        </w:rPr>
        <w:t>3</w:t>
      </w:r>
      <w:r>
        <w:rPr>
          <w:rFonts w:ascii="Arial Narrow" w:hAnsi="Arial Narrow" w:cs="Arial Narrow" w:eastAsia="Arial Narrow" w:hint="default"/>
          <w:spacing w:val="8"/>
        </w:rPr>
        <w:t> </w:t>
      </w:r>
      <w:r>
        <w:rPr>
          <w:spacing w:val="-3"/>
        </w:rPr>
        <w:t>年末发行人上调票面利率选择权和投资者回售选择权），票面利率</w:t>
      </w:r>
      <w:r>
        <w:rPr>
          <w:spacing w:val="-54"/>
        </w:rPr>
        <w:t> </w:t>
      </w:r>
      <w:r>
        <w:rPr>
          <w:rFonts w:ascii="Arial Narrow" w:hAnsi="Arial Narrow" w:cs="Arial Narrow" w:eastAsia="Arial Narrow" w:hint="default"/>
          <w:spacing w:val="1"/>
        </w:rPr>
        <w:t>7.80%</w:t>
      </w:r>
      <w:r>
        <w:rPr>
          <w:spacing w:val="1"/>
        </w:rPr>
        <w:t>。</w:t>
      </w:r>
    </w:p>
    <w:p>
      <w:pPr>
        <w:spacing w:line="240" w:lineRule="auto" w:before="7"/>
        <w:rPr>
          <w:rFonts w:ascii="宋体" w:hAnsi="宋体" w:cs="宋体" w:eastAsia="宋体" w:hint="default"/>
          <w:sz w:val="17"/>
          <w:szCs w:val="17"/>
        </w:rPr>
      </w:pPr>
    </w:p>
    <w:p>
      <w:pPr>
        <w:pStyle w:val="BodyText"/>
        <w:spacing w:line="312" w:lineRule="exact"/>
        <w:ind w:right="1131"/>
        <w:jc w:val="both"/>
      </w:pPr>
      <w:r>
        <w:rPr>
          <w:spacing w:val="-8"/>
        </w:rPr>
        <w:t>（</w:t>
      </w:r>
      <w:r>
        <w:rPr>
          <w:rFonts w:ascii="Arial Narrow" w:hAnsi="Arial Narrow" w:cs="Arial Narrow" w:eastAsia="Arial Narrow" w:hint="default"/>
          <w:spacing w:val="-8"/>
        </w:rPr>
        <w:t>4</w:t>
      </w:r>
      <w:r>
        <w:rPr>
          <w:spacing w:val="-8"/>
        </w:rPr>
        <w:t>）</w:t>
      </w:r>
      <w:r>
        <w:rPr>
          <w:rFonts w:ascii="Arial Narrow" w:hAnsi="Arial Narrow" w:cs="Arial Narrow" w:eastAsia="Arial Narrow" w:hint="default"/>
          <w:spacing w:val="-8"/>
        </w:rPr>
        <w:t>2015</w:t>
      </w:r>
      <w:r>
        <w:rPr>
          <w:rFonts w:ascii="Arial Narrow" w:hAnsi="Arial Narrow" w:cs="Arial Narrow" w:eastAsia="Arial Narrow" w:hint="default"/>
          <w:spacing w:val="11"/>
        </w:rPr>
        <w:t> </w:t>
      </w:r>
      <w:r>
        <w:rPr/>
        <w:t>年</w:t>
      </w:r>
      <w:r>
        <w:rPr>
          <w:spacing w:val="-55"/>
        </w:rPr>
        <w:t> </w:t>
      </w:r>
      <w:r>
        <w:rPr>
          <w:rFonts w:ascii="Arial Narrow" w:hAnsi="Arial Narrow" w:cs="Arial Narrow" w:eastAsia="Arial Narrow" w:hint="default"/>
          <w:spacing w:val="-1"/>
        </w:rPr>
        <w:t>12</w:t>
      </w:r>
      <w:r>
        <w:rPr>
          <w:rFonts w:ascii="Arial Narrow" w:hAnsi="Arial Narrow" w:cs="Arial Narrow" w:eastAsia="Arial Narrow" w:hint="default"/>
          <w:spacing w:val="10"/>
        </w:rPr>
        <w:t> </w:t>
      </w:r>
      <w:r>
        <w:rPr/>
        <w:t>月</w:t>
      </w:r>
      <w:r>
        <w:rPr>
          <w:spacing w:val="-55"/>
        </w:rPr>
        <w:t> </w:t>
      </w:r>
      <w:r>
        <w:rPr>
          <w:rFonts w:ascii="Arial Narrow" w:hAnsi="Arial Narrow" w:cs="Arial Narrow" w:eastAsia="Arial Narrow" w:hint="default"/>
          <w:spacing w:val="-1"/>
        </w:rPr>
        <w:t>30</w:t>
      </w:r>
      <w:r>
        <w:rPr>
          <w:rFonts w:ascii="Arial Narrow" w:hAnsi="Arial Narrow" w:cs="Arial Narrow" w:eastAsia="Arial Narrow" w:hint="default"/>
          <w:spacing w:val="11"/>
        </w:rPr>
        <w:t> </w:t>
      </w:r>
      <w:r>
        <w:rPr>
          <w:spacing w:val="-7"/>
        </w:rPr>
        <w:t>日，经中国证券监督管理委员会核准（证监许可【</w:t>
      </w:r>
      <w:r>
        <w:rPr>
          <w:rFonts w:ascii="Arial Narrow" w:hAnsi="Arial Narrow" w:cs="Arial Narrow" w:eastAsia="Arial Narrow" w:hint="default"/>
          <w:spacing w:val="-7"/>
        </w:rPr>
        <w:t>2015</w:t>
      </w:r>
      <w:r>
        <w:rPr>
          <w:spacing w:val="-7"/>
        </w:rPr>
        <w:t>】</w:t>
      </w:r>
      <w:r>
        <w:rPr>
          <w:rFonts w:ascii="Arial Narrow" w:hAnsi="Arial Narrow" w:cs="Arial Narrow" w:eastAsia="Arial Narrow" w:hint="default"/>
          <w:spacing w:val="-7"/>
        </w:rPr>
        <w:t>3169</w:t>
      </w:r>
      <w:r>
        <w:rPr>
          <w:rFonts w:ascii="Arial Narrow" w:hAnsi="Arial Narrow" w:cs="Arial Narrow" w:eastAsia="Arial Narrow" w:hint="default"/>
          <w:spacing w:val="9"/>
        </w:rPr>
        <w:t> </w:t>
      </w:r>
      <w:r>
        <w:rPr>
          <w:spacing w:val="-40"/>
        </w:rPr>
        <w:t>号），</w:t>
      </w:r>
      <w:r>
        <w:rPr/>
        <w:t> 同意批复本公司向合格投资者公开发行面值总额不超过 </w:t>
      </w:r>
      <w:r>
        <w:rPr>
          <w:rFonts w:ascii="Arial Narrow" w:hAnsi="Arial Narrow" w:cs="Arial Narrow" w:eastAsia="Arial Narrow" w:hint="default"/>
        </w:rPr>
        <w:t>48</w:t>
      </w:r>
      <w:r>
        <w:rPr>
          <w:rFonts w:ascii="Arial Narrow" w:hAnsi="Arial Narrow" w:cs="Arial Narrow" w:eastAsia="Arial Narrow" w:hint="default"/>
          <w:spacing w:val="37"/>
        </w:rPr>
        <w:t> </w:t>
      </w:r>
      <w:r>
        <w:rPr/>
        <w:t>亿元的公司债券，注册额度</w:t>
      </w:r>
    </w:p>
    <w:p>
      <w:pPr>
        <w:pStyle w:val="BodyText"/>
        <w:spacing w:line="289" w:lineRule="exact"/>
        <w:ind w:right="0"/>
        <w:jc w:val="both"/>
      </w:pPr>
      <w:r>
        <w:rPr/>
        <w:t>自核准发行之日起</w:t>
      </w:r>
      <w:r>
        <w:rPr>
          <w:spacing w:val="-56"/>
        </w:rPr>
        <w:t> </w:t>
      </w:r>
      <w:r>
        <w:rPr>
          <w:rFonts w:ascii="Arial Narrow" w:hAnsi="Arial Narrow" w:cs="Arial Narrow" w:eastAsia="Arial Narrow" w:hint="default"/>
        </w:rPr>
        <w:t>2</w:t>
      </w:r>
      <w:r>
        <w:rPr>
          <w:rFonts w:ascii="Arial Narrow" w:hAnsi="Arial Narrow" w:cs="Arial Narrow" w:eastAsia="Arial Narrow" w:hint="default"/>
          <w:spacing w:val="8"/>
        </w:rPr>
        <w:t> </w:t>
      </w:r>
      <w:r>
        <w:rPr/>
        <w:t>年内有效。本公司于</w:t>
      </w:r>
      <w:r>
        <w:rPr>
          <w:spacing w:val="-57"/>
        </w:rPr>
        <w:t> </w:t>
      </w:r>
      <w:r>
        <w:rPr>
          <w:rFonts w:ascii="Arial Narrow" w:hAnsi="Arial Narrow" w:cs="Arial Narrow" w:eastAsia="Arial Narrow" w:hint="default"/>
        </w:rPr>
        <w:t>2016</w:t>
      </w:r>
      <w:r>
        <w:rPr>
          <w:rFonts w:ascii="Arial Narrow" w:hAnsi="Arial Narrow" w:cs="Arial Narrow" w:eastAsia="Arial Narrow" w:hint="default"/>
          <w:spacing w:val="8"/>
        </w:rPr>
        <w:t> </w:t>
      </w:r>
      <w:r>
        <w:rPr/>
        <w:t>年</w:t>
      </w:r>
      <w:r>
        <w:rPr>
          <w:spacing w:val="-57"/>
        </w:rPr>
        <w:t> </w:t>
      </w:r>
      <w:r>
        <w:rPr>
          <w:rFonts w:ascii="Arial Narrow" w:hAnsi="Arial Narrow" w:cs="Arial Narrow" w:eastAsia="Arial Narrow" w:hint="default"/>
        </w:rPr>
        <w:t>1</w:t>
      </w:r>
      <w:r>
        <w:rPr>
          <w:rFonts w:ascii="Arial Narrow" w:hAnsi="Arial Narrow" w:cs="Arial Narrow" w:eastAsia="Arial Narrow" w:hint="default"/>
          <w:spacing w:val="8"/>
        </w:rPr>
        <w:t> </w:t>
      </w:r>
      <w:r>
        <w:rPr/>
        <w:t>月</w:t>
      </w:r>
      <w:r>
        <w:rPr>
          <w:spacing w:val="-57"/>
        </w:rPr>
        <w:t> </w:t>
      </w:r>
      <w:r>
        <w:rPr>
          <w:rFonts w:ascii="Arial Narrow" w:hAnsi="Arial Narrow" w:cs="Arial Narrow" w:eastAsia="Arial Narrow" w:hint="default"/>
        </w:rPr>
        <w:t>22</w:t>
      </w:r>
      <w:r>
        <w:rPr>
          <w:rFonts w:ascii="Arial Narrow" w:hAnsi="Arial Narrow" w:cs="Arial Narrow" w:eastAsia="Arial Narrow" w:hint="default"/>
          <w:spacing w:val="9"/>
        </w:rPr>
        <w:t> </w:t>
      </w:r>
      <w:r>
        <w:rPr/>
        <w:t>日公开发行第一期债券，债券</w:t>
      </w:r>
    </w:p>
    <w:p>
      <w:pPr>
        <w:pStyle w:val="BodyText"/>
        <w:spacing w:line="312" w:lineRule="exact" w:before="20"/>
        <w:ind w:right="1130"/>
        <w:jc w:val="both"/>
        <w:rPr>
          <w:rFonts w:ascii="Arial Narrow" w:hAnsi="Arial Narrow" w:cs="Arial Narrow" w:eastAsia="Arial Narrow" w:hint="default"/>
        </w:rPr>
      </w:pPr>
      <w:r>
        <w:rPr/>
        <w:t>简称</w:t>
      </w:r>
      <w:r>
        <w:rPr>
          <w:rFonts w:ascii="Arial Narrow" w:hAnsi="Arial Narrow" w:cs="Arial Narrow" w:eastAsia="Arial Narrow" w:hint="default"/>
        </w:rPr>
        <w:t>“16</w:t>
      </w:r>
      <w:r>
        <w:rPr>
          <w:rFonts w:ascii="Arial Narrow" w:hAnsi="Arial Narrow" w:cs="Arial Narrow" w:eastAsia="Arial Narrow" w:hint="default"/>
          <w:spacing w:val="5"/>
        </w:rPr>
        <w:t> </w:t>
      </w:r>
      <w:r>
        <w:rPr/>
        <w:t>中南</w:t>
      </w:r>
      <w:r>
        <w:rPr>
          <w:spacing w:val="-60"/>
        </w:rPr>
        <w:t> </w:t>
      </w:r>
      <w:r>
        <w:rPr>
          <w:rFonts w:ascii="Arial Narrow" w:hAnsi="Arial Narrow" w:cs="Arial Narrow" w:eastAsia="Arial Narrow" w:hint="default"/>
          <w:spacing w:val="-3"/>
        </w:rPr>
        <w:t>01”</w:t>
      </w:r>
      <w:r>
        <w:rPr>
          <w:spacing w:val="-3"/>
        </w:rPr>
        <w:t>，发行总额为人民币</w:t>
      </w:r>
      <w:r>
        <w:rPr>
          <w:spacing w:val="-60"/>
        </w:rPr>
        <w:t> </w:t>
      </w:r>
      <w:r>
        <w:rPr>
          <w:rFonts w:ascii="Arial Narrow" w:hAnsi="Arial Narrow" w:cs="Arial Narrow" w:eastAsia="Arial Narrow" w:hint="default"/>
        </w:rPr>
        <w:t>10</w:t>
      </w:r>
      <w:r>
        <w:rPr>
          <w:rFonts w:ascii="Arial Narrow" w:hAnsi="Arial Narrow" w:cs="Arial Narrow" w:eastAsia="Arial Narrow" w:hint="default"/>
          <w:spacing w:val="5"/>
        </w:rPr>
        <w:t> </w:t>
      </w:r>
      <w:r>
        <w:rPr>
          <w:spacing w:val="-7"/>
        </w:rPr>
        <w:t>亿元，期限</w:t>
      </w:r>
      <w:r>
        <w:rPr>
          <w:spacing w:val="-60"/>
        </w:rPr>
        <w:t> </w:t>
      </w:r>
      <w:r>
        <w:rPr>
          <w:rFonts w:ascii="Arial Narrow" w:hAnsi="Arial Narrow" w:cs="Arial Narrow" w:eastAsia="Arial Narrow" w:hint="default"/>
        </w:rPr>
        <w:t>5</w:t>
      </w:r>
      <w:r>
        <w:rPr>
          <w:rFonts w:ascii="Arial Narrow" w:hAnsi="Arial Narrow" w:cs="Arial Narrow" w:eastAsia="Arial Narrow" w:hint="default"/>
          <w:spacing w:val="5"/>
        </w:rPr>
        <w:t> </w:t>
      </w:r>
      <w:r>
        <w:rPr>
          <w:spacing w:val="-3"/>
        </w:rPr>
        <w:t>年（附债券存续期内的第</w:t>
      </w:r>
      <w:r>
        <w:rPr>
          <w:spacing w:val="-60"/>
        </w:rPr>
        <w:t> </w:t>
      </w:r>
      <w:r>
        <w:rPr>
          <w:rFonts w:ascii="Arial Narrow" w:hAnsi="Arial Narrow" w:cs="Arial Narrow" w:eastAsia="Arial Narrow" w:hint="default"/>
        </w:rPr>
        <w:t>3</w:t>
      </w:r>
      <w:r>
        <w:rPr>
          <w:rFonts w:ascii="Arial Narrow" w:hAnsi="Arial Narrow" w:cs="Arial Narrow" w:eastAsia="Arial Narrow" w:hint="default"/>
          <w:spacing w:val="5"/>
        </w:rPr>
        <w:t> </w:t>
      </w:r>
      <w:r>
        <w:rPr/>
        <w:t>年末发 </w:t>
      </w:r>
      <w:r>
        <w:rPr>
          <w:spacing w:val="-5"/>
        </w:rPr>
        <w:t>行人上调票面利率选择权和投资者回售选择权），票面利率</w:t>
      </w:r>
      <w:r>
        <w:rPr/>
        <w:t> </w:t>
      </w:r>
      <w:r>
        <w:rPr>
          <w:rFonts w:ascii="Arial Narrow" w:hAnsi="Arial Narrow" w:cs="Arial Narrow" w:eastAsia="Arial Narrow" w:hint="default"/>
        </w:rPr>
        <w:t>6.50%</w:t>
      </w:r>
      <w:r>
        <w:rPr/>
        <w:t>；第二期于 </w:t>
      </w:r>
      <w:r>
        <w:rPr>
          <w:rFonts w:ascii="Arial Narrow" w:hAnsi="Arial Narrow" w:cs="Arial Narrow" w:eastAsia="Arial Narrow" w:hint="default"/>
          <w:spacing w:val="-1"/>
        </w:rPr>
        <w:t>2016</w:t>
      </w:r>
      <w:r>
        <w:rPr>
          <w:rFonts w:ascii="Arial Narrow" w:hAnsi="Arial Narrow" w:cs="Arial Narrow" w:eastAsia="Arial Narrow" w:hint="default"/>
        </w:rPr>
        <w:t>  </w:t>
      </w:r>
      <w:r>
        <w:rPr/>
        <w:t>年</w:t>
      </w:r>
      <w:r>
        <w:rPr>
          <w:spacing w:val="-51"/>
        </w:rPr>
        <w:t> </w:t>
      </w:r>
      <w:r>
        <w:rPr>
          <w:rFonts w:ascii="Arial Narrow" w:hAnsi="Arial Narrow" w:cs="Arial Narrow" w:eastAsia="Arial Narrow" w:hint="default"/>
        </w:rPr>
        <w:t>7</w:t>
      </w:r>
    </w:p>
    <w:p>
      <w:pPr>
        <w:pStyle w:val="BodyText"/>
        <w:spacing w:line="290" w:lineRule="exact"/>
        <w:ind w:right="0"/>
        <w:jc w:val="both"/>
      </w:pPr>
      <w:r>
        <w:rPr/>
        <w:t>月</w:t>
      </w:r>
      <w:r>
        <w:rPr>
          <w:spacing w:val="-57"/>
        </w:rPr>
        <w:t> </w:t>
      </w:r>
      <w:r>
        <w:rPr>
          <w:rFonts w:ascii="Arial Narrow" w:hAnsi="Arial Narrow" w:cs="Arial Narrow" w:eastAsia="Arial Narrow" w:hint="default"/>
        </w:rPr>
        <w:t>27</w:t>
      </w:r>
      <w:r>
        <w:rPr>
          <w:rFonts w:ascii="Arial Narrow" w:hAnsi="Arial Narrow" w:cs="Arial Narrow" w:eastAsia="Arial Narrow" w:hint="default"/>
          <w:spacing w:val="8"/>
        </w:rPr>
        <w:t> </w:t>
      </w:r>
      <w:r>
        <w:rPr/>
        <w:t>日发行，债券简称</w:t>
      </w:r>
      <w:r>
        <w:rPr>
          <w:rFonts w:ascii="Arial Narrow" w:hAnsi="Arial Narrow" w:cs="Arial Narrow" w:eastAsia="Arial Narrow" w:hint="default"/>
        </w:rPr>
        <w:t>“16</w:t>
      </w:r>
      <w:r>
        <w:rPr>
          <w:rFonts w:ascii="Arial Narrow" w:hAnsi="Arial Narrow" w:cs="Arial Narrow" w:eastAsia="Arial Narrow" w:hint="default"/>
          <w:spacing w:val="9"/>
        </w:rPr>
        <w:t> </w:t>
      </w:r>
      <w:r>
        <w:rPr/>
        <w:t>中南</w:t>
      </w:r>
      <w:r>
        <w:rPr>
          <w:spacing w:val="-58"/>
        </w:rPr>
        <w:t> </w:t>
      </w:r>
      <w:r>
        <w:rPr>
          <w:rFonts w:ascii="Arial Narrow" w:hAnsi="Arial Narrow" w:cs="Arial Narrow" w:eastAsia="Arial Narrow" w:hint="default"/>
        </w:rPr>
        <w:t>02”</w:t>
      </w:r>
      <w:r>
        <w:rPr/>
        <w:t>，发行总额为人民币</w:t>
      </w:r>
      <w:r>
        <w:rPr>
          <w:spacing w:val="-56"/>
        </w:rPr>
        <w:t> </w:t>
      </w:r>
      <w:r>
        <w:rPr>
          <w:rFonts w:ascii="Arial Narrow" w:hAnsi="Arial Narrow" w:cs="Arial Narrow" w:eastAsia="Arial Narrow" w:hint="default"/>
        </w:rPr>
        <w:t>12</w:t>
      </w:r>
      <w:r>
        <w:rPr>
          <w:rFonts w:ascii="Arial Narrow" w:hAnsi="Arial Narrow" w:cs="Arial Narrow" w:eastAsia="Arial Narrow" w:hint="default"/>
          <w:spacing w:val="8"/>
        </w:rPr>
        <w:t> </w:t>
      </w:r>
      <w:r>
        <w:rPr/>
        <w:t>亿元，期限</w:t>
      </w:r>
      <w:r>
        <w:rPr>
          <w:spacing w:val="-57"/>
        </w:rPr>
        <w:t> </w:t>
      </w:r>
      <w:r>
        <w:rPr>
          <w:rFonts w:ascii="Arial Narrow" w:hAnsi="Arial Narrow" w:cs="Arial Narrow" w:eastAsia="Arial Narrow" w:hint="default"/>
        </w:rPr>
        <w:t>5</w:t>
      </w:r>
      <w:r>
        <w:rPr>
          <w:rFonts w:ascii="Arial Narrow" w:hAnsi="Arial Narrow" w:cs="Arial Narrow" w:eastAsia="Arial Narrow" w:hint="default"/>
          <w:spacing w:val="8"/>
        </w:rPr>
        <w:t> </w:t>
      </w:r>
      <w:r>
        <w:rPr/>
        <w:t>年（附债券存</w:t>
      </w:r>
    </w:p>
    <w:p>
      <w:pPr>
        <w:pStyle w:val="BodyText"/>
        <w:spacing w:line="322" w:lineRule="exact"/>
        <w:ind w:right="0"/>
        <w:jc w:val="both"/>
      </w:pPr>
      <w:r>
        <w:rPr>
          <w:spacing w:val="1"/>
        </w:rPr>
        <w:t>续期内的</w:t>
      </w:r>
      <w:r>
        <w:rPr/>
        <w:t>第</w:t>
      </w:r>
      <w:r>
        <w:rPr>
          <w:spacing w:val="-59"/>
        </w:rPr>
        <w:t> </w:t>
      </w:r>
      <w:r>
        <w:rPr>
          <w:rFonts w:ascii="Arial Narrow" w:hAnsi="Arial Narrow" w:cs="Arial Narrow" w:eastAsia="Arial Narrow" w:hint="default"/>
        </w:rPr>
        <w:t>3</w:t>
      </w:r>
      <w:r>
        <w:rPr>
          <w:rFonts w:ascii="Arial Narrow" w:hAnsi="Arial Narrow" w:cs="Arial Narrow" w:eastAsia="Arial Narrow" w:hint="default"/>
          <w:spacing w:val="6"/>
        </w:rPr>
        <w:t> </w:t>
      </w:r>
      <w:r>
        <w:rPr>
          <w:spacing w:val="1"/>
        </w:rPr>
        <w:t>年末发行人上调票面利率选择权和投资者回售选择</w:t>
      </w:r>
      <w:r>
        <w:rPr>
          <w:spacing w:val="2"/>
        </w:rPr>
        <w:t>权</w:t>
      </w:r>
      <w:r>
        <w:rPr>
          <w:spacing w:val="-118"/>
        </w:rPr>
        <w:t>）</w:t>
      </w:r>
      <w:r>
        <w:rPr>
          <w:spacing w:val="2"/>
        </w:rPr>
        <w:t>，票面利</w:t>
      </w:r>
      <w:r>
        <w:rPr/>
        <w:t>率</w:t>
      </w:r>
      <w:r>
        <w:rPr>
          <w:spacing w:val="-56"/>
        </w:rPr>
        <w:t> </w:t>
      </w:r>
      <w:r>
        <w:rPr>
          <w:rFonts w:ascii="Arial Narrow" w:hAnsi="Arial Narrow" w:cs="Arial Narrow" w:eastAsia="Arial Narrow" w:hint="default"/>
          <w:spacing w:val="1"/>
        </w:rPr>
        <w:t>6</w:t>
      </w:r>
      <w:r>
        <w:rPr>
          <w:rFonts w:ascii="Arial Narrow" w:hAnsi="Arial Narrow" w:cs="Arial Narrow" w:eastAsia="Arial Narrow" w:hint="default"/>
          <w:spacing w:val="2"/>
        </w:rPr>
        <w:t>.</w:t>
      </w:r>
      <w:r>
        <w:rPr>
          <w:rFonts w:ascii="Arial Narrow" w:hAnsi="Arial Narrow" w:cs="Arial Narrow" w:eastAsia="Arial Narrow" w:hint="default"/>
          <w:spacing w:val="1"/>
        </w:rPr>
        <w:t>00</w:t>
      </w:r>
      <w:r>
        <w:rPr>
          <w:rFonts w:ascii="Arial Narrow" w:hAnsi="Arial Narrow" w:cs="Arial Narrow" w:eastAsia="Arial Narrow" w:hint="default"/>
          <w:spacing w:val="3"/>
        </w:rPr>
        <w:t>%</w:t>
      </w:r>
      <w:r>
        <w:rPr/>
        <w:t>。</w:t>
      </w:r>
    </w:p>
    <w:p>
      <w:pPr>
        <w:pStyle w:val="BodyText"/>
        <w:spacing w:line="225" w:lineRule="auto" w:before="212"/>
        <w:ind w:right="1131"/>
        <w:jc w:val="both"/>
      </w:pPr>
      <w:r>
        <w:rPr/>
        <w:t>（</w:t>
      </w:r>
      <w:r>
        <w:rPr>
          <w:rFonts w:ascii="Arial Narrow" w:hAnsi="Arial Narrow" w:cs="Arial Narrow" w:eastAsia="Arial Narrow" w:hint="default"/>
        </w:rPr>
        <w:t>5</w:t>
      </w:r>
      <w:r>
        <w:rPr/>
        <w:t>）根据</w:t>
      </w:r>
      <w:r>
        <w:rPr>
          <w:spacing w:val="-65"/>
        </w:rPr>
        <w:t> </w:t>
      </w:r>
      <w:r>
        <w:rPr>
          <w:rFonts w:ascii="Arial Narrow" w:hAnsi="Arial Narrow" w:cs="Arial Narrow" w:eastAsia="Arial Narrow" w:hint="default"/>
        </w:rPr>
        <w:t>2015 </w:t>
      </w:r>
      <w:r>
        <w:rPr/>
        <w:t>年取得深证函【</w:t>
      </w:r>
      <w:r>
        <w:rPr>
          <w:rFonts w:ascii="Arial Narrow" w:hAnsi="Arial Narrow" w:cs="Arial Narrow" w:eastAsia="Arial Narrow" w:hint="default"/>
        </w:rPr>
        <w:t>2015</w:t>
      </w:r>
      <w:r>
        <w:rPr/>
        <w:t>】</w:t>
      </w:r>
      <w:r>
        <w:rPr>
          <w:rFonts w:ascii="Arial Narrow" w:hAnsi="Arial Narrow" w:cs="Arial Narrow" w:eastAsia="Arial Narrow" w:hint="default"/>
        </w:rPr>
        <w:t>370 </w:t>
      </w:r>
      <w:r>
        <w:rPr/>
        <w:t>号，本公司于</w:t>
      </w:r>
      <w:r>
        <w:rPr>
          <w:spacing w:val="-65"/>
        </w:rPr>
        <w:t> </w:t>
      </w:r>
      <w:r>
        <w:rPr>
          <w:rFonts w:ascii="Arial Narrow" w:hAnsi="Arial Narrow" w:cs="Arial Narrow" w:eastAsia="Arial Narrow" w:hint="default"/>
        </w:rPr>
        <w:t>2016 </w:t>
      </w:r>
      <w:r>
        <w:rPr/>
        <w:t>年</w:t>
      </w:r>
      <w:r>
        <w:rPr>
          <w:spacing w:val="-64"/>
        </w:rPr>
        <w:t> </w:t>
      </w:r>
      <w:r>
        <w:rPr>
          <w:rFonts w:ascii="Arial Narrow" w:hAnsi="Arial Narrow" w:cs="Arial Narrow" w:eastAsia="Arial Narrow" w:hint="default"/>
        </w:rPr>
        <w:t>4 </w:t>
      </w:r>
      <w:r>
        <w:rPr/>
        <w:t>月</w:t>
      </w:r>
      <w:r>
        <w:rPr>
          <w:spacing w:val="-65"/>
        </w:rPr>
        <w:t> </w:t>
      </w:r>
      <w:r>
        <w:rPr>
          <w:rFonts w:ascii="Arial Narrow" w:hAnsi="Arial Narrow" w:cs="Arial Narrow" w:eastAsia="Arial Narrow" w:hint="default"/>
        </w:rPr>
        <w:t>26 </w:t>
      </w:r>
      <w:r>
        <w:rPr/>
        <w:t>日非公开发行第 一期债券，债券简称</w:t>
      </w:r>
      <w:r>
        <w:rPr>
          <w:rFonts w:ascii="Arial Narrow" w:hAnsi="Arial Narrow" w:cs="Arial Narrow" w:eastAsia="Arial Narrow" w:hint="default"/>
        </w:rPr>
        <w:t>"16</w:t>
      </w:r>
      <w:r>
        <w:rPr>
          <w:rFonts w:ascii="Arial Narrow" w:hAnsi="Arial Narrow" w:cs="Arial Narrow" w:eastAsia="Arial Narrow" w:hint="default"/>
          <w:spacing w:val="16"/>
        </w:rPr>
        <w:t> </w:t>
      </w:r>
      <w:r>
        <w:rPr/>
        <w:t>中建</w:t>
      </w:r>
      <w:r>
        <w:rPr>
          <w:spacing w:val="-49"/>
        </w:rPr>
        <w:t> </w:t>
      </w:r>
      <w:r>
        <w:rPr>
          <w:rFonts w:ascii="Arial Narrow" w:hAnsi="Arial Narrow" w:cs="Arial Narrow" w:eastAsia="Arial Narrow" w:hint="default"/>
        </w:rPr>
        <w:t>01",</w:t>
      </w:r>
      <w:r>
        <w:rPr/>
        <w:t>发行总额为人民币</w:t>
      </w:r>
      <w:r>
        <w:rPr>
          <w:spacing w:val="-49"/>
        </w:rPr>
        <w:t> </w:t>
      </w:r>
      <w:r>
        <w:rPr>
          <w:rFonts w:ascii="Arial Narrow" w:hAnsi="Arial Narrow" w:cs="Arial Narrow" w:eastAsia="Arial Narrow" w:hint="default"/>
        </w:rPr>
        <w:t>15</w:t>
      </w:r>
      <w:r>
        <w:rPr>
          <w:rFonts w:ascii="Arial Narrow" w:hAnsi="Arial Narrow" w:cs="Arial Narrow" w:eastAsia="Arial Narrow" w:hint="default"/>
          <w:spacing w:val="16"/>
        </w:rPr>
        <w:t> </w:t>
      </w:r>
      <w:r>
        <w:rPr/>
        <w:t>亿元，期限</w:t>
      </w:r>
      <w:r>
        <w:rPr>
          <w:spacing w:val="-49"/>
        </w:rPr>
        <w:t> </w:t>
      </w:r>
      <w:r>
        <w:rPr>
          <w:rFonts w:ascii="Arial Narrow" w:hAnsi="Arial Narrow" w:cs="Arial Narrow" w:eastAsia="Arial Narrow" w:hint="default"/>
        </w:rPr>
        <w:t>3</w:t>
      </w:r>
      <w:r>
        <w:rPr>
          <w:rFonts w:ascii="Arial Narrow" w:hAnsi="Arial Narrow" w:cs="Arial Narrow" w:eastAsia="Arial Narrow" w:hint="default"/>
          <w:spacing w:val="16"/>
        </w:rPr>
        <w:t> </w:t>
      </w:r>
      <w:r>
        <w:rPr/>
        <w:t>年（附债券存续期 内的第 </w:t>
      </w:r>
      <w:r>
        <w:rPr>
          <w:rFonts w:ascii="Arial Narrow" w:hAnsi="Arial Narrow" w:cs="Arial Narrow" w:eastAsia="Arial Narrow" w:hint="default"/>
        </w:rPr>
        <w:t>1 </w:t>
      </w:r>
      <w:r>
        <w:rPr/>
        <w:t>年末和第 </w:t>
      </w:r>
      <w:r>
        <w:rPr>
          <w:rFonts w:ascii="Arial Narrow" w:hAnsi="Arial Narrow" w:cs="Arial Narrow" w:eastAsia="Arial Narrow" w:hint="default"/>
        </w:rPr>
        <w:t>2</w:t>
      </w:r>
      <w:r>
        <w:rPr>
          <w:rFonts w:ascii="Arial Narrow" w:hAnsi="Arial Narrow" w:cs="Arial Narrow" w:eastAsia="Arial Narrow" w:hint="default"/>
          <w:spacing w:val="6"/>
        </w:rPr>
        <w:t> </w:t>
      </w:r>
      <w:r>
        <w:rPr>
          <w:spacing w:val="-5"/>
        </w:rPr>
        <w:t>年末发行人上调票面利率选择权和投资者回售选择权），票面利率</w:t>
      </w:r>
    </w:p>
    <w:p>
      <w:pPr>
        <w:pStyle w:val="BodyText"/>
        <w:spacing w:line="304" w:lineRule="exact"/>
        <w:ind w:right="0"/>
        <w:jc w:val="both"/>
      </w:pPr>
      <w:r>
        <w:rPr>
          <w:rFonts w:ascii="Arial Narrow" w:hAnsi="Arial Narrow" w:cs="Arial Narrow" w:eastAsia="Arial Narrow" w:hint="default"/>
        </w:rPr>
        <w:t>6.50%</w:t>
      </w:r>
      <w:r>
        <w:rPr/>
        <w:t>。</w:t>
      </w:r>
      <w:r>
        <w:rPr>
          <w:rFonts w:ascii="Arial Narrow" w:hAnsi="Arial Narrow" w:cs="Arial Narrow" w:eastAsia="Arial Narrow" w:hint="default"/>
        </w:rPr>
        <w:t>2016</w:t>
      </w:r>
      <w:r>
        <w:rPr>
          <w:rFonts w:ascii="Arial Narrow" w:hAnsi="Arial Narrow" w:cs="Arial Narrow" w:eastAsia="Arial Narrow" w:hint="default"/>
          <w:spacing w:val="10"/>
        </w:rPr>
        <w:t> </w:t>
      </w:r>
      <w:r>
        <w:rPr/>
        <w:t>年</w:t>
      </w:r>
      <w:r>
        <w:rPr>
          <w:spacing w:val="-55"/>
        </w:rPr>
        <w:t> </w:t>
      </w:r>
      <w:r>
        <w:rPr>
          <w:rFonts w:ascii="Arial Narrow" w:hAnsi="Arial Narrow" w:cs="Arial Narrow" w:eastAsia="Arial Narrow" w:hint="default"/>
        </w:rPr>
        <w:t>7</w:t>
      </w:r>
      <w:r>
        <w:rPr>
          <w:rFonts w:ascii="Arial Narrow" w:hAnsi="Arial Narrow" w:cs="Arial Narrow" w:eastAsia="Arial Narrow" w:hint="default"/>
          <w:spacing w:val="10"/>
        </w:rPr>
        <w:t> </w:t>
      </w:r>
      <w:r>
        <w:rPr/>
        <w:t>月</w:t>
      </w:r>
      <w:r>
        <w:rPr>
          <w:spacing w:val="-55"/>
        </w:rPr>
        <w:t> </w:t>
      </w:r>
      <w:r>
        <w:rPr>
          <w:rFonts w:ascii="Arial Narrow" w:hAnsi="Arial Narrow" w:cs="Arial Narrow" w:eastAsia="Arial Narrow" w:hint="default"/>
        </w:rPr>
        <w:t>26</w:t>
      </w:r>
      <w:r>
        <w:rPr>
          <w:rFonts w:ascii="Arial Narrow" w:hAnsi="Arial Narrow" w:cs="Arial Narrow" w:eastAsia="Arial Narrow" w:hint="default"/>
          <w:spacing w:val="10"/>
        </w:rPr>
        <w:t> </w:t>
      </w:r>
      <w:r>
        <w:rPr/>
        <w:t>日，本公司申请非公开发行面值不超过</w:t>
      </w:r>
      <w:r>
        <w:rPr>
          <w:spacing w:val="-55"/>
        </w:rPr>
        <w:t> </w:t>
      </w:r>
      <w:r>
        <w:rPr>
          <w:rFonts w:ascii="Arial Narrow" w:hAnsi="Arial Narrow" w:cs="Arial Narrow" w:eastAsia="Arial Narrow" w:hint="default"/>
        </w:rPr>
        <w:t>20</w:t>
      </w:r>
      <w:r>
        <w:rPr>
          <w:rFonts w:ascii="Arial Narrow" w:hAnsi="Arial Narrow" w:cs="Arial Narrow" w:eastAsia="Arial Narrow" w:hint="default"/>
          <w:spacing w:val="10"/>
        </w:rPr>
        <w:t> </w:t>
      </w:r>
      <w:r>
        <w:rPr/>
        <w:t>亿元人民币（含</w:t>
      </w:r>
      <w:r>
        <w:rPr>
          <w:spacing w:val="-55"/>
        </w:rPr>
        <w:t> </w:t>
      </w:r>
      <w:r>
        <w:rPr>
          <w:rFonts w:ascii="Arial Narrow" w:hAnsi="Arial Narrow" w:cs="Arial Narrow" w:eastAsia="Arial Narrow" w:hint="default"/>
        </w:rPr>
        <w:t>20</w:t>
      </w:r>
      <w:r>
        <w:rPr>
          <w:rFonts w:ascii="Arial Narrow" w:hAnsi="Arial Narrow" w:cs="Arial Narrow" w:eastAsia="Arial Narrow" w:hint="default"/>
          <w:spacing w:val="10"/>
        </w:rPr>
        <w:t> </w:t>
      </w:r>
      <w:r>
        <w:rPr/>
        <w:t>亿</w:t>
      </w:r>
    </w:p>
    <w:p>
      <w:pPr>
        <w:pStyle w:val="BodyText"/>
        <w:spacing w:line="311" w:lineRule="exact"/>
        <w:ind w:right="0"/>
        <w:jc w:val="both"/>
        <w:rPr>
          <w:rFonts w:ascii="Arial Narrow" w:hAnsi="Arial Narrow" w:cs="Arial Narrow" w:eastAsia="Arial Narrow" w:hint="default"/>
        </w:rPr>
      </w:pPr>
      <w:r>
        <w:rPr/>
        <w:t>元人民币）公司债券经深交所核准（深证函【</w:t>
      </w:r>
      <w:r>
        <w:rPr>
          <w:rFonts w:ascii="Arial Narrow" w:hAnsi="Arial Narrow" w:cs="Arial Narrow" w:eastAsia="Arial Narrow" w:hint="default"/>
          <w:spacing w:val="-1"/>
        </w:rPr>
        <w:t>2016</w:t>
      </w:r>
      <w:r>
        <w:rPr/>
        <w:t>】</w:t>
      </w:r>
      <w:r>
        <w:rPr>
          <w:rFonts w:ascii="Arial Narrow" w:hAnsi="Arial Narrow" w:cs="Arial Narrow" w:eastAsia="Arial Narrow" w:hint="default"/>
          <w:spacing w:val="-1"/>
        </w:rPr>
        <w:t>52</w:t>
      </w:r>
      <w:r>
        <w:rPr>
          <w:rFonts w:ascii="Arial Narrow" w:hAnsi="Arial Narrow" w:cs="Arial Narrow" w:eastAsia="Arial Narrow" w:hint="default"/>
        </w:rPr>
        <w:t>8</w:t>
      </w:r>
      <w:r>
        <w:rPr>
          <w:rFonts w:ascii="Arial Narrow" w:hAnsi="Arial Narrow" w:cs="Arial Narrow" w:eastAsia="Arial Narrow" w:hint="default"/>
          <w:spacing w:val="23"/>
        </w:rPr>
        <w:t> </w:t>
      </w:r>
      <w:r>
        <w:rPr/>
        <w:t>号</w:t>
      </w:r>
      <w:r>
        <w:rPr>
          <w:spacing w:val="-120"/>
        </w:rPr>
        <w:t>）</w:t>
      </w:r>
      <w:r>
        <w:rPr/>
        <w:t>。本公司于</w:t>
      </w:r>
      <w:r>
        <w:rPr>
          <w:spacing w:val="-44"/>
        </w:rPr>
        <w:t> </w:t>
      </w:r>
      <w:r>
        <w:rPr>
          <w:rFonts w:ascii="Arial Narrow" w:hAnsi="Arial Narrow" w:cs="Arial Narrow" w:eastAsia="Arial Narrow" w:hint="default"/>
          <w:spacing w:val="-1"/>
        </w:rPr>
        <w:t>201</w:t>
      </w:r>
      <w:r>
        <w:rPr>
          <w:rFonts w:ascii="Arial Narrow" w:hAnsi="Arial Narrow" w:cs="Arial Narrow" w:eastAsia="Arial Narrow" w:hint="default"/>
        </w:rPr>
        <w:t>6</w:t>
      </w:r>
      <w:r>
        <w:rPr>
          <w:rFonts w:ascii="Arial Narrow" w:hAnsi="Arial Narrow" w:cs="Arial Narrow" w:eastAsia="Arial Narrow" w:hint="default"/>
          <w:spacing w:val="21"/>
        </w:rPr>
        <w:t> </w:t>
      </w:r>
      <w:r>
        <w:rPr/>
        <w:t>年</w:t>
      </w:r>
      <w:r>
        <w:rPr>
          <w:spacing w:val="-44"/>
        </w:rPr>
        <w:t> </w:t>
      </w:r>
      <w:r>
        <w:rPr>
          <w:rFonts w:ascii="Arial Narrow" w:hAnsi="Arial Narrow" w:cs="Arial Narrow" w:eastAsia="Arial Narrow" w:hint="default"/>
        </w:rPr>
        <w:t>9</w:t>
      </w:r>
      <w:r>
        <w:rPr>
          <w:rFonts w:ascii="Arial Narrow" w:hAnsi="Arial Narrow" w:cs="Arial Narrow" w:eastAsia="Arial Narrow" w:hint="default"/>
          <w:spacing w:val="21"/>
        </w:rPr>
        <w:t> </w:t>
      </w:r>
      <w:r>
        <w:rPr/>
        <w:t>月</w:t>
      </w:r>
      <w:r>
        <w:rPr>
          <w:spacing w:val="-44"/>
        </w:rPr>
        <w:t> </w:t>
      </w:r>
      <w:r>
        <w:rPr>
          <w:rFonts w:ascii="Arial Narrow" w:hAnsi="Arial Narrow" w:cs="Arial Narrow" w:eastAsia="Arial Narrow" w:hint="default"/>
          <w:spacing w:val="-1"/>
        </w:rPr>
        <w:t>29</w:t>
      </w:r>
      <w:r>
        <w:rPr>
          <w:rFonts w:ascii="Arial Narrow" w:hAnsi="Arial Narrow" w:cs="Arial Narrow" w:eastAsia="Arial Narrow" w:hint="default"/>
        </w:rPr>
      </w:r>
    </w:p>
    <w:p>
      <w:pPr>
        <w:pStyle w:val="BodyText"/>
        <w:spacing w:line="321" w:lineRule="exact"/>
        <w:ind w:right="0"/>
        <w:jc w:val="both"/>
      </w:pPr>
      <w:r>
        <w:rPr/>
        <w:t>日非公开发行第二期债券，债券简称</w:t>
      </w:r>
      <w:r>
        <w:rPr>
          <w:rFonts w:ascii="Arial Narrow" w:hAnsi="Arial Narrow" w:cs="Arial Narrow" w:eastAsia="Arial Narrow" w:hint="default"/>
        </w:rPr>
        <w:t>"16</w:t>
      </w:r>
      <w:r>
        <w:rPr>
          <w:rFonts w:ascii="Arial Narrow" w:hAnsi="Arial Narrow" w:cs="Arial Narrow" w:eastAsia="Arial Narrow" w:hint="default"/>
          <w:spacing w:val="3"/>
        </w:rPr>
        <w:t> </w:t>
      </w:r>
      <w:r>
        <w:rPr/>
        <w:t>中南</w:t>
      </w:r>
      <w:r>
        <w:rPr>
          <w:spacing w:val="-61"/>
        </w:rPr>
        <w:t> </w:t>
      </w:r>
      <w:r>
        <w:rPr>
          <w:rFonts w:ascii="Arial Narrow" w:hAnsi="Arial Narrow" w:cs="Arial Narrow" w:eastAsia="Arial Narrow" w:hint="default"/>
        </w:rPr>
        <w:t>03"</w:t>
      </w:r>
      <w:r>
        <w:rPr/>
        <w:t>，发行总额为人民币</w:t>
      </w:r>
      <w:r>
        <w:rPr>
          <w:spacing w:val="-62"/>
        </w:rPr>
        <w:t> </w:t>
      </w:r>
      <w:r>
        <w:rPr>
          <w:rFonts w:ascii="Arial Narrow" w:hAnsi="Arial Narrow" w:cs="Arial Narrow" w:eastAsia="Arial Narrow" w:hint="default"/>
        </w:rPr>
        <w:t>7</w:t>
      </w:r>
      <w:r>
        <w:rPr>
          <w:rFonts w:ascii="Arial Narrow" w:hAnsi="Arial Narrow" w:cs="Arial Narrow" w:eastAsia="Arial Narrow" w:hint="default"/>
          <w:spacing w:val="3"/>
        </w:rPr>
        <w:t> </w:t>
      </w:r>
      <w:r>
        <w:rPr/>
        <w:t>亿元，期限</w:t>
      </w:r>
      <w:r>
        <w:rPr>
          <w:spacing w:val="-62"/>
        </w:rPr>
        <w:t> </w:t>
      </w:r>
      <w:r>
        <w:rPr>
          <w:rFonts w:ascii="Arial Narrow" w:hAnsi="Arial Narrow" w:cs="Arial Narrow" w:eastAsia="Arial Narrow" w:hint="default"/>
        </w:rPr>
        <w:t>5</w:t>
      </w:r>
      <w:r>
        <w:rPr>
          <w:rFonts w:ascii="Arial Narrow" w:hAnsi="Arial Narrow" w:cs="Arial Narrow" w:eastAsia="Arial Narrow" w:hint="default"/>
          <w:spacing w:val="3"/>
        </w:rPr>
        <w:t> </w:t>
      </w:r>
      <w:r>
        <w:rPr/>
        <w:t>年</w:t>
      </w:r>
    </w:p>
    <w:p>
      <w:pPr>
        <w:spacing w:after="0" w:line="321" w:lineRule="exact"/>
        <w:jc w:val="both"/>
        <w:sectPr>
          <w:pgSz w:w="11910" w:h="16840"/>
          <w:pgMar w:header="753" w:footer="724" w:top="94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12" w:lineRule="exact" w:before="56"/>
        <w:ind w:right="1116"/>
        <w:jc w:val="left"/>
      </w:pPr>
      <w:r>
        <w:rPr/>
        <w:t>（附债券存续期内第 </w:t>
      </w:r>
      <w:r>
        <w:rPr>
          <w:rFonts w:ascii="Arial Narrow" w:hAnsi="Arial Narrow" w:cs="Arial Narrow" w:eastAsia="Arial Narrow" w:hint="default"/>
        </w:rPr>
        <w:t>3</w:t>
      </w:r>
      <w:r>
        <w:rPr>
          <w:rFonts w:ascii="Arial Narrow" w:hAnsi="Arial Narrow" w:cs="Arial Narrow" w:eastAsia="Arial Narrow" w:hint="default"/>
          <w:spacing w:val="46"/>
        </w:rPr>
        <w:t> </w:t>
      </w:r>
      <w:r>
        <w:rPr>
          <w:spacing w:val="-5"/>
        </w:rPr>
        <w:t>年末发行人上调票面利率选择权和投资者回售选择权），票面利</w:t>
      </w:r>
      <w:r>
        <w:rPr/>
        <w:t> 率</w:t>
      </w:r>
      <w:r>
        <w:rPr>
          <w:spacing w:val="-60"/>
        </w:rPr>
        <w:t> </w:t>
      </w:r>
      <w:r>
        <w:rPr>
          <w:rFonts w:ascii="Arial Narrow" w:hAnsi="Arial Narrow" w:cs="Arial Narrow" w:eastAsia="Arial Narrow" w:hint="default"/>
        </w:rPr>
        <w:t>6.50%</w:t>
      </w:r>
      <w:r>
        <w:rPr/>
        <w:t>。</w:t>
      </w:r>
    </w:p>
    <w:p>
      <w:pPr>
        <w:pStyle w:val="BodyText"/>
        <w:spacing w:line="225" w:lineRule="auto" w:before="201"/>
        <w:ind w:right="1010"/>
        <w:jc w:val="left"/>
        <w:rPr>
          <w:rFonts w:ascii="Arial Narrow" w:hAnsi="Arial Narrow" w:cs="Arial Narrow" w:eastAsia="Arial Narrow" w:hint="default"/>
        </w:rPr>
      </w:pPr>
      <w:r>
        <w:rPr>
          <w:spacing w:val="-1"/>
        </w:rPr>
        <w:t>（</w:t>
      </w:r>
      <w:r>
        <w:rPr>
          <w:rFonts w:ascii="Arial Narrow" w:hAnsi="Arial Narrow" w:cs="Arial Narrow" w:eastAsia="Arial Narrow" w:hint="default"/>
          <w:spacing w:val="-1"/>
        </w:rPr>
        <w:t>6</w:t>
      </w:r>
      <w:r>
        <w:rPr>
          <w:spacing w:val="-1"/>
        </w:rPr>
        <w:t>）</w:t>
      </w:r>
      <w:r>
        <w:rPr>
          <w:rFonts w:ascii="Arial Narrow" w:hAnsi="Arial Narrow" w:cs="Arial Narrow" w:eastAsia="Arial Narrow" w:hint="default"/>
          <w:spacing w:val="-1"/>
        </w:rPr>
        <w:t>2016</w:t>
      </w:r>
      <w:r>
        <w:rPr>
          <w:rFonts w:ascii="Arial Narrow" w:hAnsi="Arial Narrow" w:cs="Arial Narrow" w:eastAsia="Arial Narrow" w:hint="default"/>
          <w:spacing w:val="10"/>
        </w:rPr>
        <w:t> </w:t>
      </w:r>
      <w:r>
        <w:rPr/>
        <w:t>年</w:t>
      </w:r>
      <w:r>
        <w:rPr>
          <w:spacing w:val="-56"/>
        </w:rPr>
        <w:t> </w:t>
      </w:r>
      <w:r>
        <w:rPr>
          <w:rFonts w:ascii="Arial Narrow" w:hAnsi="Arial Narrow" w:cs="Arial Narrow" w:eastAsia="Arial Narrow" w:hint="default"/>
        </w:rPr>
        <w:t>8</w:t>
      </w:r>
      <w:r>
        <w:rPr>
          <w:rFonts w:ascii="Arial Narrow" w:hAnsi="Arial Narrow" w:cs="Arial Narrow" w:eastAsia="Arial Narrow" w:hint="default"/>
          <w:spacing w:val="9"/>
        </w:rPr>
        <w:t> </w:t>
      </w:r>
      <w:r>
        <w:rPr/>
        <w:t>月</w:t>
      </w:r>
      <w:r>
        <w:rPr>
          <w:spacing w:val="-56"/>
        </w:rPr>
        <w:t> </w:t>
      </w:r>
      <w:r>
        <w:rPr>
          <w:rFonts w:ascii="Arial Narrow" w:hAnsi="Arial Narrow" w:cs="Arial Narrow" w:eastAsia="Arial Narrow" w:hint="default"/>
          <w:spacing w:val="-1"/>
        </w:rPr>
        <w:t>12</w:t>
      </w:r>
      <w:r>
        <w:rPr>
          <w:rFonts w:ascii="Arial Narrow" w:hAnsi="Arial Narrow" w:cs="Arial Narrow" w:eastAsia="Arial Narrow" w:hint="default"/>
          <w:spacing w:val="10"/>
        </w:rPr>
        <w:t> </w:t>
      </w:r>
      <w:r>
        <w:rPr>
          <w:spacing w:val="-1"/>
        </w:rPr>
        <w:t>日，经中国证券监督管理委员会核准（证监许可【</w:t>
      </w:r>
      <w:r>
        <w:rPr>
          <w:rFonts w:ascii="Arial Narrow" w:hAnsi="Arial Narrow" w:cs="Arial Narrow" w:eastAsia="Arial Narrow" w:hint="default"/>
          <w:spacing w:val="-1"/>
        </w:rPr>
        <w:t>2016</w:t>
      </w:r>
      <w:r>
        <w:rPr>
          <w:spacing w:val="-1"/>
        </w:rPr>
        <w:t>】</w:t>
      </w:r>
      <w:r>
        <w:rPr>
          <w:rFonts w:ascii="Arial Narrow" w:hAnsi="Arial Narrow" w:cs="Arial Narrow" w:eastAsia="Arial Narrow" w:hint="default"/>
          <w:spacing w:val="-1"/>
        </w:rPr>
        <w:t>1830</w:t>
      </w:r>
      <w:r>
        <w:rPr>
          <w:rFonts w:ascii="Arial Narrow" w:hAnsi="Arial Narrow" w:cs="Arial Narrow" w:eastAsia="Arial Narrow" w:hint="default"/>
          <w:spacing w:val="9"/>
        </w:rPr>
        <w:t> </w:t>
      </w:r>
      <w:r>
        <w:rPr>
          <w:spacing w:val="-40"/>
        </w:rPr>
        <w:t>号），</w:t>
      </w:r>
      <w:r>
        <w:rPr/>
        <w:t> 同意批复本公司之子公司江苏中南建筑产业集团有限公司（以下简称</w:t>
      </w:r>
      <w:r>
        <w:rPr>
          <w:rFonts w:ascii="Arial Narrow" w:hAnsi="Arial Narrow" w:cs="Arial Narrow" w:eastAsia="Arial Narrow" w:hint="default"/>
        </w:rPr>
        <w:t>"</w:t>
      </w:r>
      <w:r>
        <w:rPr/>
        <w:t>建筑总部</w:t>
      </w:r>
      <w:r>
        <w:rPr>
          <w:rFonts w:ascii="Arial Narrow" w:hAnsi="Arial Narrow" w:cs="Arial Narrow" w:eastAsia="Arial Narrow" w:hint="default"/>
        </w:rPr>
        <w:t>"</w:t>
      </w:r>
      <w:r>
        <w:rPr/>
        <w:t>）向合</w:t>
      </w:r>
      <w:r>
        <w:rPr>
          <w:spacing w:val="-92"/>
        </w:rPr>
        <w:t> </w:t>
      </w:r>
      <w:r>
        <w:rPr/>
        <w:t>格投资者公开发行面值总额不超过 </w:t>
      </w:r>
      <w:r>
        <w:rPr>
          <w:rFonts w:ascii="Arial Narrow" w:hAnsi="Arial Narrow" w:cs="Arial Narrow" w:eastAsia="Arial Narrow" w:hint="default"/>
        </w:rPr>
        <w:t>17  </w:t>
      </w:r>
      <w:r>
        <w:rPr/>
        <w:t>亿元的公司债券，注册额度自核准发行之日起</w:t>
      </w:r>
      <w:r>
        <w:rPr>
          <w:spacing w:val="-9"/>
        </w:rPr>
        <w:t> </w:t>
      </w:r>
      <w:r>
        <w:rPr>
          <w:rFonts w:ascii="Arial Narrow" w:hAnsi="Arial Narrow" w:cs="Arial Narrow" w:eastAsia="Arial Narrow" w:hint="default"/>
        </w:rPr>
        <w:t>2</w:t>
      </w:r>
    </w:p>
    <w:p>
      <w:pPr>
        <w:pStyle w:val="BodyText"/>
        <w:spacing w:line="304" w:lineRule="exact"/>
        <w:ind w:right="882"/>
        <w:jc w:val="left"/>
      </w:pPr>
      <w:r>
        <w:rPr/>
        <w:t>年内有效。建筑总部于</w:t>
      </w:r>
      <w:r>
        <w:rPr>
          <w:spacing w:val="-53"/>
        </w:rPr>
        <w:t> </w:t>
      </w:r>
      <w:r>
        <w:rPr>
          <w:rFonts w:ascii="Arial Narrow" w:hAnsi="Arial Narrow" w:cs="Arial Narrow" w:eastAsia="Arial Narrow" w:hint="default"/>
        </w:rPr>
        <w:t>2016</w:t>
      </w:r>
      <w:r>
        <w:rPr>
          <w:rFonts w:ascii="Arial Narrow" w:hAnsi="Arial Narrow" w:cs="Arial Narrow" w:eastAsia="Arial Narrow" w:hint="default"/>
          <w:spacing w:val="12"/>
        </w:rPr>
        <w:t> </w:t>
      </w:r>
      <w:r>
        <w:rPr/>
        <w:t>年</w:t>
      </w:r>
      <w:r>
        <w:rPr>
          <w:spacing w:val="-53"/>
        </w:rPr>
        <w:t> </w:t>
      </w:r>
      <w:r>
        <w:rPr>
          <w:rFonts w:ascii="Arial Narrow" w:hAnsi="Arial Narrow" w:cs="Arial Narrow" w:eastAsia="Arial Narrow" w:hint="default"/>
          <w:spacing w:val="-7"/>
        </w:rPr>
        <w:t>11</w:t>
      </w:r>
      <w:r>
        <w:rPr>
          <w:rFonts w:ascii="Arial Narrow" w:hAnsi="Arial Narrow" w:cs="Arial Narrow" w:eastAsia="Arial Narrow" w:hint="default"/>
          <w:spacing w:val="12"/>
        </w:rPr>
        <w:t> </w:t>
      </w:r>
      <w:r>
        <w:rPr/>
        <w:t>月</w:t>
      </w:r>
      <w:r>
        <w:rPr>
          <w:spacing w:val="-52"/>
        </w:rPr>
        <w:t> </w:t>
      </w:r>
      <w:r>
        <w:rPr>
          <w:rFonts w:ascii="Arial Narrow" w:hAnsi="Arial Narrow" w:cs="Arial Narrow" w:eastAsia="Arial Narrow" w:hint="default"/>
        </w:rPr>
        <w:t>7</w:t>
      </w:r>
      <w:r>
        <w:rPr>
          <w:rFonts w:ascii="Arial Narrow" w:hAnsi="Arial Narrow" w:cs="Arial Narrow" w:eastAsia="Arial Narrow" w:hint="default"/>
          <w:spacing w:val="12"/>
        </w:rPr>
        <w:t> </w:t>
      </w:r>
      <w:r>
        <w:rPr/>
        <w:t>日公开发行第一期债券，债券简称</w:t>
      </w:r>
      <w:r>
        <w:rPr>
          <w:rFonts w:ascii="Arial Narrow" w:hAnsi="Arial Narrow" w:cs="Arial Narrow" w:eastAsia="Arial Narrow" w:hint="default"/>
        </w:rPr>
        <w:t>“16</w:t>
      </w:r>
      <w:r>
        <w:rPr>
          <w:rFonts w:ascii="Arial Narrow" w:hAnsi="Arial Narrow" w:cs="Arial Narrow" w:eastAsia="Arial Narrow" w:hint="default"/>
          <w:spacing w:val="12"/>
        </w:rPr>
        <w:t> </w:t>
      </w:r>
      <w:r>
        <w:rPr/>
        <w:t>中筑</w:t>
      </w:r>
      <w:r>
        <w:rPr>
          <w:spacing w:val="-53"/>
        </w:rPr>
        <w:t> </w:t>
      </w:r>
      <w:r>
        <w:rPr>
          <w:rFonts w:ascii="Arial Narrow" w:hAnsi="Arial Narrow" w:cs="Arial Narrow" w:eastAsia="Arial Narrow" w:hint="default"/>
        </w:rPr>
        <w:t>01”</w:t>
      </w:r>
      <w:r>
        <w:rPr/>
        <w:t>，</w:t>
      </w:r>
    </w:p>
    <w:p>
      <w:pPr>
        <w:pStyle w:val="BodyText"/>
        <w:spacing w:line="312" w:lineRule="exact" w:before="20"/>
        <w:ind w:right="1121"/>
        <w:jc w:val="left"/>
      </w:pPr>
      <w:r>
        <w:rPr/>
        <w:t>发行总额为人民币</w:t>
      </w:r>
      <w:r>
        <w:rPr>
          <w:spacing w:val="-42"/>
        </w:rPr>
        <w:t> </w:t>
      </w:r>
      <w:r>
        <w:rPr>
          <w:rFonts w:ascii="Arial Narrow" w:hAnsi="Arial Narrow" w:cs="Arial Narrow" w:eastAsia="Arial Narrow" w:hint="default"/>
        </w:rPr>
        <w:t>10</w:t>
      </w:r>
      <w:r>
        <w:rPr>
          <w:rFonts w:ascii="Arial Narrow" w:hAnsi="Arial Narrow" w:cs="Arial Narrow" w:eastAsia="Arial Narrow" w:hint="default"/>
          <w:spacing w:val="23"/>
        </w:rPr>
        <w:t> </w:t>
      </w:r>
      <w:r>
        <w:rPr/>
        <w:t>亿元，期限</w:t>
      </w:r>
      <w:r>
        <w:rPr>
          <w:spacing w:val="-42"/>
        </w:rPr>
        <w:t> </w:t>
      </w:r>
      <w:r>
        <w:rPr>
          <w:rFonts w:ascii="Arial Narrow" w:hAnsi="Arial Narrow" w:cs="Arial Narrow" w:eastAsia="Arial Narrow" w:hint="default"/>
        </w:rPr>
        <w:t>5</w:t>
      </w:r>
      <w:r>
        <w:rPr>
          <w:rFonts w:ascii="Arial Narrow" w:hAnsi="Arial Narrow" w:cs="Arial Narrow" w:eastAsia="Arial Narrow" w:hint="default"/>
          <w:spacing w:val="23"/>
        </w:rPr>
        <w:t> </w:t>
      </w:r>
      <w:r>
        <w:rPr/>
        <w:t>年（附债券存续期内的第</w:t>
      </w:r>
      <w:r>
        <w:rPr>
          <w:spacing w:val="-42"/>
        </w:rPr>
        <w:t> </w:t>
      </w:r>
      <w:r>
        <w:rPr>
          <w:rFonts w:ascii="Arial Narrow" w:hAnsi="Arial Narrow" w:cs="Arial Narrow" w:eastAsia="Arial Narrow" w:hint="default"/>
        </w:rPr>
        <w:t>3</w:t>
      </w:r>
      <w:r>
        <w:rPr>
          <w:rFonts w:ascii="Arial Narrow" w:hAnsi="Arial Narrow" w:cs="Arial Narrow" w:eastAsia="Arial Narrow" w:hint="default"/>
          <w:spacing w:val="23"/>
        </w:rPr>
        <w:t> </w:t>
      </w:r>
      <w:r>
        <w:rPr/>
        <w:t>年末发行人上调票面利 </w:t>
      </w:r>
      <w:r>
        <w:rPr>
          <w:spacing w:val="-7"/>
        </w:rPr>
        <w:t>率选择权和投资者回售选择权），票面利率</w:t>
      </w:r>
      <w:r>
        <w:rPr>
          <w:spacing w:val="-47"/>
        </w:rPr>
        <w:t> </w:t>
      </w:r>
      <w:r>
        <w:rPr>
          <w:rFonts w:ascii="Arial Narrow" w:hAnsi="Arial Narrow" w:cs="Arial Narrow" w:eastAsia="Arial Narrow" w:hint="default"/>
        </w:rPr>
        <w:t>6.48%</w:t>
      </w:r>
      <w:r>
        <w:rPr/>
        <w:t>。</w:t>
      </w:r>
    </w:p>
    <w:p>
      <w:pPr>
        <w:pStyle w:val="BodyText"/>
        <w:spacing w:line="312" w:lineRule="exact" w:before="215"/>
        <w:ind w:right="1115"/>
        <w:jc w:val="left"/>
      </w:pPr>
      <w:r>
        <w:rPr>
          <w:spacing w:val="-8"/>
        </w:rPr>
        <w:t>（</w:t>
      </w:r>
      <w:r>
        <w:rPr>
          <w:rFonts w:ascii="Arial Narrow" w:hAnsi="Arial Narrow" w:cs="Arial Narrow" w:eastAsia="Arial Narrow" w:hint="default"/>
          <w:spacing w:val="-8"/>
        </w:rPr>
        <w:t>7</w:t>
      </w:r>
      <w:r>
        <w:rPr>
          <w:spacing w:val="-8"/>
        </w:rPr>
        <w:t>）</w:t>
      </w:r>
      <w:r>
        <w:rPr>
          <w:rFonts w:ascii="Arial Narrow" w:hAnsi="Arial Narrow" w:cs="Arial Narrow" w:eastAsia="Arial Narrow" w:hint="default"/>
          <w:spacing w:val="-8"/>
        </w:rPr>
        <w:t>2015</w:t>
      </w:r>
      <w:r>
        <w:rPr>
          <w:rFonts w:ascii="Arial Narrow" w:hAnsi="Arial Narrow" w:cs="Arial Narrow" w:eastAsia="Arial Narrow" w:hint="default"/>
          <w:spacing w:val="11"/>
        </w:rPr>
        <w:t> </w:t>
      </w:r>
      <w:r>
        <w:rPr/>
        <w:t>年</w:t>
      </w:r>
      <w:r>
        <w:rPr>
          <w:spacing w:val="-55"/>
        </w:rPr>
        <w:t> </w:t>
      </w:r>
      <w:r>
        <w:rPr>
          <w:rFonts w:ascii="Arial Narrow" w:hAnsi="Arial Narrow" w:cs="Arial Narrow" w:eastAsia="Arial Narrow" w:hint="default"/>
          <w:spacing w:val="-1"/>
        </w:rPr>
        <w:t>12</w:t>
      </w:r>
      <w:r>
        <w:rPr>
          <w:rFonts w:ascii="Arial Narrow" w:hAnsi="Arial Narrow" w:cs="Arial Narrow" w:eastAsia="Arial Narrow" w:hint="default"/>
          <w:spacing w:val="10"/>
        </w:rPr>
        <w:t> </w:t>
      </w:r>
      <w:r>
        <w:rPr/>
        <w:t>月</w:t>
      </w:r>
      <w:r>
        <w:rPr>
          <w:spacing w:val="-55"/>
        </w:rPr>
        <w:t> </w:t>
      </w:r>
      <w:r>
        <w:rPr>
          <w:rFonts w:ascii="Arial Narrow" w:hAnsi="Arial Narrow" w:cs="Arial Narrow" w:eastAsia="Arial Narrow" w:hint="default"/>
          <w:spacing w:val="-1"/>
        </w:rPr>
        <w:t>30</w:t>
      </w:r>
      <w:r>
        <w:rPr>
          <w:rFonts w:ascii="Arial Narrow" w:hAnsi="Arial Narrow" w:cs="Arial Narrow" w:eastAsia="Arial Narrow" w:hint="default"/>
          <w:spacing w:val="11"/>
        </w:rPr>
        <w:t> </w:t>
      </w:r>
      <w:r>
        <w:rPr>
          <w:spacing w:val="-7"/>
        </w:rPr>
        <w:t>日，经中国证券监督管理委员会核准（证监许可【</w:t>
      </w:r>
      <w:r>
        <w:rPr>
          <w:rFonts w:ascii="Arial Narrow" w:hAnsi="Arial Narrow" w:cs="Arial Narrow" w:eastAsia="Arial Narrow" w:hint="default"/>
          <w:spacing w:val="-7"/>
        </w:rPr>
        <w:t>2015</w:t>
      </w:r>
      <w:r>
        <w:rPr>
          <w:spacing w:val="-7"/>
        </w:rPr>
        <w:t>】</w:t>
      </w:r>
      <w:r>
        <w:rPr>
          <w:rFonts w:ascii="Arial Narrow" w:hAnsi="Arial Narrow" w:cs="Arial Narrow" w:eastAsia="Arial Narrow" w:hint="default"/>
          <w:spacing w:val="-7"/>
        </w:rPr>
        <w:t>3169</w:t>
      </w:r>
      <w:r>
        <w:rPr>
          <w:rFonts w:ascii="Arial Narrow" w:hAnsi="Arial Narrow" w:cs="Arial Narrow" w:eastAsia="Arial Narrow" w:hint="default"/>
          <w:spacing w:val="9"/>
        </w:rPr>
        <w:t> </w:t>
      </w:r>
      <w:r>
        <w:rPr>
          <w:spacing w:val="-40"/>
        </w:rPr>
        <w:t>号），</w:t>
      </w:r>
      <w:r>
        <w:rPr/>
        <w:t> 同意批复本公司向合格投资者公开发行面值总额不超过 </w:t>
      </w:r>
      <w:r>
        <w:rPr>
          <w:rFonts w:ascii="Arial Narrow" w:hAnsi="Arial Narrow" w:cs="Arial Narrow" w:eastAsia="Arial Narrow" w:hint="default"/>
        </w:rPr>
        <w:t>48</w:t>
      </w:r>
      <w:r>
        <w:rPr>
          <w:rFonts w:ascii="Arial Narrow" w:hAnsi="Arial Narrow" w:cs="Arial Narrow" w:eastAsia="Arial Narrow" w:hint="default"/>
          <w:spacing w:val="37"/>
        </w:rPr>
        <w:t> </w:t>
      </w:r>
      <w:r>
        <w:rPr/>
        <w:t>亿元的公司债券，注册额度</w:t>
      </w:r>
    </w:p>
    <w:p>
      <w:pPr>
        <w:pStyle w:val="BodyText"/>
        <w:spacing w:line="289" w:lineRule="exact"/>
        <w:ind w:right="882"/>
        <w:jc w:val="left"/>
      </w:pPr>
      <w:r>
        <w:rPr/>
        <w:t>自核准发行之日起</w:t>
      </w:r>
      <w:r>
        <w:rPr>
          <w:spacing w:val="-60"/>
        </w:rPr>
        <w:t> </w:t>
      </w:r>
      <w:r>
        <w:rPr>
          <w:rFonts w:ascii="Arial Narrow" w:hAnsi="Arial Narrow" w:cs="Arial Narrow" w:eastAsia="Arial Narrow" w:hint="default"/>
        </w:rPr>
        <w:t>2</w:t>
      </w:r>
      <w:r>
        <w:rPr>
          <w:rFonts w:ascii="Arial Narrow" w:hAnsi="Arial Narrow" w:cs="Arial Narrow" w:eastAsia="Arial Narrow" w:hint="default"/>
          <w:spacing w:val="5"/>
        </w:rPr>
        <w:t> </w:t>
      </w:r>
      <w:r>
        <w:rPr>
          <w:spacing w:val="-4"/>
        </w:rPr>
        <w:t>年内有效。本公司于</w:t>
      </w:r>
      <w:r>
        <w:rPr>
          <w:spacing w:val="-60"/>
        </w:rPr>
        <w:t> </w:t>
      </w:r>
      <w:r>
        <w:rPr>
          <w:rFonts w:ascii="Arial Narrow" w:hAnsi="Arial Narrow" w:cs="Arial Narrow" w:eastAsia="Arial Narrow" w:hint="default"/>
        </w:rPr>
        <w:t>2017</w:t>
      </w:r>
      <w:r>
        <w:rPr>
          <w:rFonts w:ascii="Arial Narrow" w:hAnsi="Arial Narrow" w:cs="Arial Narrow" w:eastAsia="Arial Narrow" w:hint="default"/>
          <w:spacing w:val="5"/>
        </w:rPr>
        <w:t> </w:t>
      </w:r>
      <w:r>
        <w:rPr/>
        <w:t>年</w:t>
      </w:r>
      <w:r>
        <w:rPr>
          <w:spacing w:val="-60"/>
        </w:rPr>
        <w:t> </w:t>
      </w:r>
      <w:r>
        <w:rPr>
          <w:rFonts w:ascii="Arial Narrow" w:hAnsi="Arial Narrow" w:cs="Arial Narrow" w:eastAsia="Arial Narrow" w:hint="default"/>
        </w:rPr>
        <w:t>12</w:t>
      </w:r>
      <w:r>
        <w:rPr>
          <w:rFonts w:ascii="Arial Narrow" w:hAnsi="Arial Narrow" w:cs="Arial Narrow" w:eastAsia="Arial Narrow" w:hint="default"/>
          <w:spacing w:val="5"/>
        </w:rPr>
        <w:t> </w:t>
      </w:r>
      <w:r>
        <w:rPr/>
        <w:t>月</w:t>
      </w:r>
      <w:r>
        <w:rPr>
          <w:spacing w:val="-60"/>
        </w:rPr>
        <w:t> </w:t>
      </w:r>
      <w:r>
        <w:rPr>
          <w:rFonts w:ascii="Arial Narrow" w:hAnsi="Arial Narrow" w:cs="Arial Narrow" w:eastAsia="Arial Narrow" w:hint="default"/>
        </w:rPr>
        <w:t>14</w:t>
      </w:r>
      <w:r>
        <w:rPr>
          <w:rFonts w:ascii="Arial Narrow" w:hAnsi="Arial Narrow" w:cs="Arial Narrow" w:eastAsia="Arial Narrow" w:hint="default"/>
          <w:spacing w:val="5"/>
        </w:rPr>
        <w:t> </w:t>
      </w:r>
      <w:r>
        <w:rPr>
          <w:spacing w:val="-3"/>
        </w:rPr>
        <w:t>日发行第一期债券，债券简称</w:t>
      </w:r>
    </w:p>
    <w:p>
      <w:pPr>
        <w:pStyle w:val="BodyText"/>
        <w:spacing w:line="312" w:lineRule="exact" w:before="20"/>
        <w:ind w:right="1125"/>
        <w:jc w:val="left"/>
      </w:pPr>
      <w:r>
        <w:rPr>
          <w:rFonts w:ascii="Arial Narrow" w:hAnsi="Arial Narrow" w:cs="Arial Narrow" w:eastAsia="Arial Narrow" w:hint="default"/>
        </w:rPr>
        <w:t>“17</w:t>
      </w:r>
      <w:r>
        <w:rPr>
          <w:rFonts w:ascii="Arial Narrow" w:hAnsi="Arial Narrow" w:cs="Arial Narrow" w:eastAsia="Arial Narrow" w:hint="default"/>
          <w:spacing w:val="5"/>
        </w:rPr>
        <w:t> </w:t>
      </w:r>
      <w:r>
        <w:rPr/>
        <w:t>中南</w:t>
      </w:r>
      <w:r>
        <w:rPr>
          <w:spacing w:val="-60"/>
        </w:rPr>
        <w:t> </w:t>
      </w:r>
      <w:r>
        <w:rPr>
          <w:rFonts w:ascii="Arial Narrow" w:hAnsi="Arial Narrow" w:cs="Arial Narrow" w:eastAsia="Arial Narrow" w:hint="default"/>
          <w:spacing w:val="-3"/>
        </w:rPr>
        <w:t>01”</w:t>
      </w:r>
      <w:r>
        <w:rPr>
          <w:spacing w:val="-3"/>
        </w:rPr>
        <w:t>，发行总额为人民币</w:t>
      </w:r>
      <w:r>
        <w:rPr>
          <w:spacing w:val="-60"/>
        </w:rPr>
        <w:t> </w:t>
      </w:r>
      <w:r>
        <w:rPr>
          <w:rFonts w:ascii="Arial Narrow" w:hAnsi="Arial Narrow" w:cs="Arial Narrow" w:eastAsia="Arial Narrow" w:hint="default"/>
        </w:rPr>
        <w:t>10</w:t>
      </w:r>
      <w:r>
        <w:rPr>
          <w:rFonts w:ascii="Arial Narrow" w:hAnsi="Arial Narrow" w:cs="Arial Narrow" w:eastAsia="Arial Narrow" w:hint="default"/>
          <w:spacing w:val="5"/>
        </w:rPr>
        <w:t> </w:t>
      </w:r>
      <w:r>
        <w:rPr>
          <w:spacing w:val="-7"/>
        </w:rPr>
        <w:t>亿元，期限</w:t>
      </w:r>
      <w:r>
        <w:rPr>
          <w:spacing w:val="-60"/>
        </w:rPr>
        <w:t> </w:t>
      </w:r>
      <w:r>
        <w:rPr>
          <w:rFonts w:ascii="Arial Narrow" w:hAnsi="Arial Narrow" w:cs="Arial Narrow" w:eastAsia="Arial Narrow" w:hint="default"/>
        </w:rPr>
        <w:t>5</w:t>
      </w:r>
      <w:r>
        <w:rPr>
          <w:rFonts w:ascii="Arial Narrow" w:hAnsi="Arial Narrow" w:cs="Arial Narrow" w:eastAsia="Arial Narrow" w:hint="default"/>
          <w:spacing w:val="5"/>
        </w:rPr>
        <w:t> </w:t>
      </w:r>
      <w:r>
        <w:rPr>
          <w:spacing w:val="-3"/>
        </w:rPr>
        <w:t>年（附债券存续期内的第</w:t>
      </w:r>
      <w:r>
        <w:rPr>
          <w:spacing w:val="-60"/>
        </w:rPr>
        <w:t> </w:t>
      </w:r>
      <w:r>
        <w:rPr>
          <w:rFonts w:ascii="Arial Narrow" w:hAnsi="Arial Narrow" w:cs="Arial Narrow" w:eastAsia="Arial Narrow" w:hint="default"/>
        </w:rPr>
        <w:t>3</w:t>
      </w:r>
      <w:r>
        <w:rPr>
          <w:rFonts w:ascii="Arial Narrow" w:hAnsi="Arial Narrow" w:cs="Arial Narrow" w:eastAsia="Arial Narrow" w:hint="default"/>
          <w:spacing w:val="5"/>
        </w:rPr>
        <w:t> </w:t>
      </w:r>
      <w:r>
        <w:rPr/>
        <w:t>年末发行人</w:t>
      </w:r>
      <w:r>
        <w:rPr>
          <w:w w:val="99"/>
        </w:rPr>
        <w:t> </w:t>
      </w:r>
      <w:r>
        <w:rPr>
          <w:spacing w:val="-5"/>
          <w:w w:val="99"/>
        </w:rPr>
        <w:t>上调票面利率选择权和投资者回售选择权），票面利率</w:t>
      </w:r>
      <w:r>
        <w:rPr>
          <w:spacing w:val="-60"/>
          <w:w w:val="99"/>
        </w:rPr>
        <w:t> </w:t>
      </w:r>
      <w:r>
        <w:rPr>
          <w:rFonts w:ascii="Arial Narrow" w:hAnsi="Arial Narrow" w:cs="Arial Narrow" w:eastAsia="Arial Narrow" w:hint="default"/>
          <w:w w:val="99"/>
        </w:rPr>
        <w:t>7.50%</w:t>
      </w:r>
      <w:r>
        <w:rPr>
          <w:w w:val="99"/>
        </w:rPr>
        <w:t>。</w:t>
      </w:r>
      <w:r>
        <w:rPr/>
      </w:r>
    </w:p>
    <w:p>
      <w:pPr>
        <w:spacing w:line="240" w:lineRule="auto" w:before="7"/>
        <w:rPr>
          <w:rFonts w:ascii="宋体" w:hAnsi="宋体" w:cs="宋体" w:eastAsia="宋体" w:hint="default"/>
          <w:sz w:val="16"/>
          <w:szCs w:val="16"/>
        </w:rPr>
      </w:pPr>
    </w:p>
    <w:p>
      <w:pPr>
        <w:pStyle w:val="BodyText"/>
        <w:spacing w:line="310" w:lineRule="exact"/>
        <w:ind w:right="1115"/>
        <w:jc w:val="left"/>
      </w:pPr>
      <w:r>
        <w:rPr>
          <w:spacing w:val="-8"/>
        </w:rPr>
        <w:t>（</w:t>
      </w:r>
      <w:r>
        <w:rPr>
          <w:rFonts w:ascii="Arial Narrow" w:hAnsi="Arial Narrow" w:cs="Arial Narrow" w:eastAsia="Arial Narrow" w:hint="default"/>
          <w:spacing w:val="-8"/>
        </w:rPr>
        <w:t>8</w:t>
      </w:r>
      <w:r>
        <w:rPr>
          <w:spacing w:val="-8"/>
        </w:rPr>
        <w:t>）</w:t>
      </w:r>
      <w:r>
        <w:rPr>
          <w:rFonts w:ascii="Arial Narrow" w:hAnsi="Arial Narrow" w:cs="Arial Narrow" w:eastAsia="Arial Narrow" w:hint="default"/>
          <w:spacing w:val="-8"/>
        </w:rPr>
        <w:t>2015</w:t>
      </w:r>
      <w:r>
        <w:rPr>
          <w:rFonts w:ascii="Arial Narrow" w:hAnsi="Arial Narrow" w:cs="Arial Narrow" w:eastAsia="Arial Narrow" w:hint="default"/>
          <w:spacing w:val="11"/>
        </w:rPr>
        <w:t> </w:t>
      </w:r>
      <w:r>
        <w:rPr/>
        <w:t>年</w:t>
      </w:r>
      <w:r>
        <w:rPr>
          <w:spacing w:val="-55"/>
        </w:rPr>
        <w:t> </w:t>
      </w:r>
      <w:r>
        <w:rPr>
          <w:rFonts w:ascii="Arial Narrow" w:hAnsi="Arial Narrow" w:cs="Arial Narrow" w:eastAsia="Arial Narrow" w:hint="default"/>
          <w:spacing w:val="-1"/>
        </w:rPr>
        <w:t>12</w:t>
      </w:r>
      <w:r>
        <w:rPr>
          <w:rFonts w:ascii="Arial Narrow" w:hAnsi="Arial Narrow" w:cs="Arial Narrow" w:eastAsia="Arial Narrow" w:hint="default"/>
          <w:spacing w:val="10"/>
        </w:rPr>
        <w:t> </w:t>
      </w:r>
      <w:r>
        <w:rPr/>
        <w:t>月</w:t>
      </w:r>
      <w:r>
        <w:rPr>
          <w:spacing w:val="-55"/>
        </w:rPr>
        <w:t> </w:t>
      </w:r>
      <w:r>
        <w:rPr>
          <w:rFonts w:ascii="Arial Narrow" w:hAnsi="Arial Narrow" w:cs="Arial Narrow" w:eastAsia="Arial Narrow" w:hint="default"/>
          <w:spacing w:val="-1"/>
        </w:rPr>
        <w:t>30</w:t>
      </w:r>
      <w:r>
        <w:rPr>
          <w:rFonts w:ascii="Arial Narrow" w:hAnsi="Arial Narrow" w:cs="Arial Narrow" w:eastAsia="Arial Narrow" w:hint="default"/>
          <w:spacing w:val="11"/>
        </w:rPr>
        <w:t> </w:t>
      </w:r>
      <w:r>
        <w:rPr>
          <w:spacing w:val="-7"/>
        </w:rPr>
        <w:t>日，经中国证券监督管理委员会核准（证监许可【</w:t>
      </w:r>
      <w:r>
        <w:rPr>
          <w:rFonts w:ascii="Arial Narrow" w:hAnsi="Arial Narrow" w:cs="Arial Narrow" w:eastAsia="Arial Narrow" w:hint="default"/>
          <w:spacing w:val="-7"/>
        </w:rPr>
        <w:t>2015</w:t>
      </w:r>
      <w:r>
        <w:rPr>
          <w:spacing w:val="-7"/>
        </w:rPr>
        <w:t>】</w:t>
      </w:r>
      <w:r>
        <w:rPr>
          <w:rFonts w:ascii="Arial Narrow" w:hAnsi="Arial Narrow" w:cs="Arial Narrow" w:eastAsia="Arial Narrow" w:hint="default"/>
          <w:spacing w:val="-7"/>
        </w:rPr>
        <w:t>3169</w:t>
      </w:r>
      <w:r>
        <w:rPr>
          <w:rFonts w:ascii="Arial Narrow" w:hAnsi="Arial Narrow" w:cs="Arial Narrow" w:eastAsia="Arial Narrow" w:hint="default"/>
          <w:spacing w:val="9"/>
        </w:rPr>
        <w:t> </w:t>
      </w:r>
      <w:r>
        <w:rPr>
          <w:spacing w:val="-40"/>
        </w:rPr>
        <w:t>号），</w:t>
      </w:r>
      <w:r>
        <w:rPr/>
        <w:t> 同意批复本公司向合格投资者公开发行面值总额不超过 </w:t>
      </w:r>
      <w:r>
        <w:rPr>
          <w:rFonts w:ascii="Arial Narrow" w:hAnsi="Arial Narrow" w:cs="Arial Narrow" w:eastAsia="Arial Narrow" w:hint="default"/>
        </w:rPr>
        <w:t>48</w:t>
      </w:r>
      <w:r>
        <w:rPr>
          <w:rFonts w:ascii="Arial Narrow" w:hAnsi="Arial Narrow" w:cs="Arial Narrow" w:eastAsia="Arial Narrow" w:hint="default"/>
          <w:spacing w:val="37"/>
        </w:rPr>
        <w:t> </w:t>
      </w:r>
      <w:r>
        <w:rPr/>
        <w:t>亿元的公司债券，注册额度</w:t>
      </w:r>
    </w:p>
    <w:p>
      <w:pPr>
        <w:pStyle w:val="BodyText"/>
        <w:spacing w:line="290" w:lineRule="exact"/>
        <w:ind w:right="882"/>
        <w:jc w:val="left"/>
      </w:pPr>
      <w:r>
        <w:rPr/>
        <w:t>自核准发行之日起</w:t>
      </w:r>
      <w:r>
        <w:rPr>
          <w:spacing w:val="-60"/>
        </w:rPr>
        <w:t> </w:t>
      </w:r>
      <w:r>
        <w:rPr>
          <w:rFonts w:ascii="Arial Narrow" w:hAnsi="Arial Narrow" w:cs="Arial Narrow" w:eastAsia="Arial Narrow" w:hint="default"/>
        </w:rPr>
        <w:t>2</w:t>
      </w:r>
      <w:r>
        <w:rPr>
          <w:rFonts w:ascii="Arial Narrow" w:hAnsi="Arial Narrow" w:cs="Arial Narrow" w:eastAsia="Arial Narrow" w:hint="default"/>
          <w:spacing w:val="5"/>
        </w:rPr>
        <w:t> </w:t>
      </w:r>
      <w:r>
        <w:rPr>
          <w:spacing w:val="-4"/>
        </w:rPr>
        <w:t>年内有效。本公司于</w:t>
      </w:r>
      <w:r>
        <w:rPr>
          <w:spacing w:val="-60"/>
        </w:rPr>
        <w:t> </w:t>
      </w:r>
      <w:r>
        <w:rPr>
          <w:rFonts w:ascii="Arial Narrow" w:hAnsi="Arial Narrow" w:cs="Arial Narrow" w:eastAsia="Arial Narrow" w:hint="default"/>
        </w:rPr>
        <w:t>2017</w:t>
      </w:r>
      <w:r>
        <w:rPr>
          <w:rFonts w:ascii="Arial Narrow" w:hAnsi="Arial Narrow" w:cs="Arial Narrow" w:eastAsia="Arial Narrow" w:hint="default"/>
          <w:spacing w:val="5"/>
        </w:rPr>
        <w:t> </w:t>
      </w:r>
      <w:r>
        <w:rPr/>
        <w:t>年</w:t>
      </w:r>
      <w:r>
        <w:rPr>
          <w:spacing w:val="-60"/>
        </w:rPr>
        <w:t> </w:t>
      </w:r>
      <w:r>
        <w:rPr>
          <w:rFonts w:ascii="Arial Narrow" w:hAnsi="Arial Narrow" w:cs="Arial Narrow" w:eastAsia="Arial Narrow" w:hint="default"/>
        </w:rPr>
        <w:t>12</w:t>
      </w:r>
      <w:r>
        <w:rPr>
          <w:rFonts w:ascii="Arial Narrow" w:hAnsi="Arial Narrow" w:cs="Arial Narrow" w:eastAsia="Arial Narrow" w:hint="default"/>
          <w:spacing w:val="5"/>
        </w:rPr>
        <w:t> </w:t>
      </w:r>
      <w:r>
        <w:rPr/>
        <w:t>月</w:t>
      </w:r>
      <w:r>
        <w:rPr>
          <w:spacing w:val="-60"/>
        </w:rPr>
        <w:t> </w:t>
      </w:r>
      <w:r>
        <w:rPr>
          <w:rFonts w:ascii="Arial Narrow" w:hAnsi="Arial Narrow" w:cs="Arial Narrow" w:eastAsia="Arial Narrow" w:hint="default"/>
        </w:rPr>
        <w:t>28</w:t>
      </w:r>
      <w:r>
        <w:rPr>
          <w:rFonts w:ascii="Arial Narrow" w:hAnsi="Arial Narrow" w:cs="Arial Narrow" w:eastAsia="Arial Narrow" w:hint="default"/>
          <w:spacing w:val="5"/>
        </w:rPr>
        <w:t> </w:t>
      </w:r>
      <w:r>
        <w:rPr>
          <w:spacing w:val="-3"/>
        </w:rPr>
        <w:t>日发行第二期债券，债券简称</w:t>
      </w:r>
    </w:p>
    <w:p>
      <w:pPr>
        <w:pStyle w:val="BodyText"/>
        <w:spacing w:line="312" w:lineRule="exact" w:before="20"/>
        <w:ind w:right="1123"/>
        <w:jc w:val="left"/>
      </w:pPr>
      <w:r>
        <w:rPr>
          <w:rFonts w:ascii="Arial Narrow" w:hAnsi="Arial Narrow" w:cs="Arial Narrow" w:eastAsia="Arial Narrow" w:hint="default"/>
        </w:rPr>
        <w:t>“17</w:t>
      </w:r>
      <w:r>
        <w:rPr>
          <w:rFonts w:ascii="Arial Narrow" w:hAnsi="Arial Narrow" w:cs="Arial Narrow" w:eastAsia="Arial Narrow" w:hint="default"/>
          <w:spacing w:val="6"/>
        </w:rPr>
        <w:t> </w:t>
      </w:r>
      <w:r>
        <w:rPr/>
        <w:t>中南</w:t>
      </w:r>
      <w:r>
        <w:rPr>
          <w:spacing w:val="-59"/>
        </w:rPr>
        <w:t> </w:t>
      </w:r>
      <w:r>
        <w:rPr>
          <w:rFonts w:ascii="Arial Narrow" w:hAnsi="Arial Narrow" w:cs="Arial Narrow" w:eastAsia="Arial Narrow" w:hint="default"/>
        </w:rPr>
        <w:t>02”</w:t>
      </w:r>
      <w:r>
        <w:rPr/>
        <w:t>，发行总额为人民币</w:t>
      </w:r>
      <w:r>
        <w:rPr>
          <w:spacing w:val="-59"/>
        </w:rPr>
        <w:t> </w:t>
      </w:r>
      <w:r>
        <w:rPr>
          <w:rFonts w:ascii="Arial Narrow" w:hAnsi="Arial Narrow" w:cs="Arial Narrow" w:eastAsia="Arial Narrow" w:hint="default"/>
        </w:rPr>
        <w:t>5</w:t>
      </w:r>
      <w:r>
        <w:rPr>
          <w:rFonts w:ascii="Arial Narrow" w:hAnsi="Arial Narrow" w:cs="Arial Narrow" w:eastAsia="Arial Narrow" w:hint="default"/>
          <w:spacing w:val="5"/>
        </w:rPr>
        <w:t> </w:t>
      </w:r>
      <w:r>
        <w:rPr/>
        <w:t>亿元，期限</w:t>
      </w:r>
      <w:r>
        <w:rPr>
          <w:spacing w:val="-59"/>
        </w:rPr>
        <w:t> </w:t>
      </w:r>
      <w:r>
        <w:rPr>
          <w:rFonts w:ascii="Arial Narrow" w:hAnsi="Arial Narrow" w:cs="Arial Narrow" w:eastAsia="Arial Narrow" w:hint="default"/>
        </w:rPr>
        <w:t>4</w:t>
      </w:r>
      <w:r>
        <w:rPr>
          <w:rFonts w:ascii="Arial Narrow" w:hAnsi="Arial Narrow" w:cs="Arial Narrow" w:eastAsia="Arial Narrow" w:hint="default"/>
          <w:spacing w:val="6"/>
        </w:rPr>
        <w:t> </w:t>
      </w:r>
      <w:r>
        <w:rPr/>
        <w:t>年（附债券存续期内的第</w:t>
      </w:r>
      <w:r>
        <w:rPr>
          <w:spacing w:val="-59"/>
        </w:rPr>
        <w:t> </w:t>
      </w:r>
      <w:r>
        <w:rPr>
          <w:rFonts w:ascii="Arial Narrow" w:hAnsi="Arial Narrow" w:cs="Arial Narrow" w:eastAsia="Arial Narrow" w:hint="default"/>
        </w:rPr>
        <w:t>2</w:t>
      </w:r>
      <w:r>
        <w:rPr>
          <w:rFonts w:ascii="Arial Narrow" w:hAnsi="Arial Narrow" w:cs="Arial Narrow" w:eastAsia="Arial Narrow" w:hint="default"/>
          <w:spacing w:val="6"/>
        </w:rPr>
        <w:t> </w:t>
      </w:r>
      <w:r>
        <w:rPr/>
        <w:t>年末发行人</w:t>
      </w:r>
      <w:r>
        <w:rPr>
          <w:w w:val="99"/>
        </w:rPr>
        <w:t> </w:t>
      </w:r>
      <w:r>
        <w:rPr>
          <w:spacing w:val="-5"/>
          <w:w w:val="99"/>
        </w:rPr>
        <w:t>上调票面利率选择权和投资者回售选择权），票面利率</w:t>
      </w:r>
      <w:r>
        <w:rPr>
          <w:spacing w:val="-60"/>
          <w:w w:val="99"/>
        </w:rPr>
        <w:t> </w:t>
      </w:r>
      <w:r>
        <w:rPr>
          <w:rFonts w:ascii="Arial Narrow" w:hAnsi="Arial Narrow" w:cs="Arial Narrow" w:eastAsia="Arial Narrow" w:hint="default"/>
          <w:w w:val="99"/>
        </w:rPr>
        <w:t>7.20%</w:t>
      </w:r>
      <w:r>
        <w:rPr>
          <w:w w:val="99"/>
        </w:rPr>
        <w:t>。</w:t>
      </w:r>
      <w:r>
        <w:rPr/>
      </w:r>
    </w:p>
    <w:p>
      <w:pPr>
        <w:pStyle w:val="BodyText"/>
        <w:spacing w:line="225" w:lineRule="auto" w:before="201"/>
        <w:ind w:right="1131"/>
        <w:jc w:val="both"/>
      </w:pPr>
      <w:r>
        <w:rPr/>
        <w:t>（</w:t>
      </w:r>
      <w:r>
        <w:rPr>
          <w:rFonts w:ascii="Arial Narrow" w:hAnsi="Arial Narrow" w:cs="Arial Narrow" w:eastAsia="Arial Narrow" w:hint="default"/>
        </w:rPr>
        <w:t>9</w:t>
      </w:r>
      <w:r>
        <w:rPr/>
        <w:t>）</w:t>
      </w:r>
      <w:r>
        <w:rPr>
          <w:rFonts w:ascii="Arial Narrow" w:hAnsi="Arial Narrow" w:cs="Arial Narrow" w:eastAsia="Arial Narrow" w:hint="default"/>
        </w:rPr>
        <w:t>2018</w:t>
      </w:r>
      <w:r>
        <w:rPr>
          <w:rFonts w:ascii="Arial Narrow" w:hAnsi="Arial Narrow" w:cs="Arial Narrow" w:eastAsia="Arial Narrow" w:hint="default"/>
          <w:spacing w:val="11"/>
        </w:rPr>
        <w:t> </w:t>
      </w:r>
      <w:r>
        <w:rPr/>
        <w:t>年</w:t>
      </w:r>
      <w:r>
        <w:rPr>
          <w:spacing w:val="-55"/>
        </w:rPr>
        <w:t> </w:t>
      </w:r>
      <w:r>
        <w:rPr>
          <w:rFonts w:ascii="Arial Narrow" w:hAnsi="Arial Narrow" w:cs="Arial Narrow" w:eastAsia="Arial Narrow" w:hint="default"/>
        </w:rPr>
        <w:t>6</w:t>
      </w:r>
      <w:r>
        <w:rPr>
          <w:rFonts w:ascii="Arial Narrow" w:hAnsi="Arial Narrow" w:cs="Arial Narrow" w:eastAsia="Arial Narrow" w:hint="default"/>
          <w:spacing w:val="10"/>
        </w:rPr>
        <w:t> </w:t>
      </w:r>
      <w:r>
        <w:rPr/>
        <w:t>月</w:t>
      </w:r>
      <w:r>
        <w:rPr>
          <w:spacing w:val="-55"/>
        </w:rPr>
        <w:t> </w:t>
      </w:r>
      <w:r>
        <w:rPr>
          <w:rFonts w:ascii="Arial Narrow" w:hAnsi="Arial Narrow" w:cs="Arial Narrow" w:eastAsia="Arial Narrow" w:hint="default"/>
        </w:rPr>
        <w:t>29</w:t>
      </w:r>
      <w:r>
        <w:rPr>
          <w:rFonts w:ascii="Arial Narrow" w:hAnsi="Arial Narrow" w:cs="Arial Narrow" w:eastAsia="Arial Narrow" w:hint="default"/>
          <w:spacing w:val="8"/>
        </w:rPr>
        <w:t> </w:t>
      </w:r>
      <w:r>
        <w:rPr/>
        <w:t>日，本公司申请非公开发行总规模不超过</w:t>
      </w:r>
      <w:r>
        <w:rPr>
          <w:spacing w:val="-55"/>
        </w:rPr>
        <w:t> </w:t>
      </w:r>
      <w:r>
        <w:rPr>
          <w:rFonts w:ascii="Arial Narrow" w:hAnsi="Arial Narrow" w:cs="Arial Narrow" w:eastAsia="Arial Narrow" w:hint="default"/>
        </w:rPr>
        <w:t>44.92</w:t>
      </w:r>
      <w:r>
        <w:rPr>
          <w:rFonts w:ascii="Arial Narrow" w:hAnsi="Arial Narrow" w:cs="Arial Narrow" w:eastAsia="Arial Narrow" w:hint="default"/>
          <w:spacing w:val="9"/>
        </w:rPr>
        <w:t> </w:t>
      </w:r>
      <w:r>
        <w:rPr/>
        <w:t>亿元人民币（含</w:t>
      </w:r>
      <w:r>
        <w:rPr>
          <w:spacing w:val="-55"/>
        </w:rPr>
        <w:t> </w:t>
      </w:r>
      <w:r>
        <w:rPr>
          <w:rFonts w:ascii="Arial Narrow" w:hAnsi="Arial Narrow" w:cs="Arial Narrow" w:eastAsia="Arial Narrow" w:hint="default"/>
        </w:rPr>
        <w:t>40</w:t>
      </w:r>
      <w:r>
        <w:rPr>
          <w:rFonts w:ascii="Arial Narrow" w:hAnsi="Arial Narrow" w:cs="Arial Narrow" w:eastAsia="Arial Narrow" w:hint="default"/>
          <w:spacing w:val="-1"/>
        </w:rPr>
        <w:t> </w:t>
      </w:r>
      <w:r>
        <w:rPr>
          <w:spacing w:val="-7"/>
        </w:rPr>
        <w:t>亿元人民币）公司债券经深圳证券交易所（以下简称“深交所”）核准（深证函【</w:t>
      </w:r>
      <w:r>
        <w:rPr>
          <w:rFonts w:ascii="Arial Narrow" w:hAnsi="Arial Narrow" w:cs="Arial Narrow" w:eastAsia="Arial Narrow" w:hint="default"/>
          <w:spacing w:val="-7"/>
        </w:rPr>
        <w:t>2018</w:t>
      </w:r>
      <w:r>
        <w:rPr>
          <w:spacing w:val="-7"/>
        </w:rPr>
        <w:t>】</w:t>
      </w:r>
      <w:r>
        <w:rPr>
          <w:spacing w:val="-87"/>
        </w:rPr>
        <w:t> </w:t>
      </w:r>
      <w:r>
        <w:rPr>
          <w:rFonts w:ascii="Arial Narrow" w:hAnsi="Arial Narrow" w:cs="Arial Narrow" w:eastAsia="Arial Narrow" w:hint="default"/>
          <w:spacing w:val="-1"/>
        </w:rPr>
        <w:t>367</w:t>
      </w:r>
      <w:r>
        <w:rPr>
          <w:rFonts w:ascii="Arial Narrow" w:hAnsi="Arial Narrow" w:cs="Arial Narrow" w:eastAsia="Arial Narrow" w:hint="default"/>
          <w:spacing w:val="7"/>
        </w:rPr>
        <w:t> </w:t>
      </w:r>
      <w:r>
        <w:rPr>
          <w:spacing w:val="-20"/>
        </w:rPr>
        <w:t>号）。本公司于</w:t>
      </w:r>
      <w:r>
        <w:rPr>
          <w:spacing w:val="-58"/>
        </w:rPr>
        <w:t> </w:t>
      </w:r>
      <w:r>
        <w:rPr>
          <w:rFonts w:ascii="Arial Narrow" w:hAnsi="Arial Narrow" w:cs="Arial Narrow" w:eastAsia="Arial Narrow" w:hint="default"/>
        </w:rPr>
        <w:t>2018</w:t>
      </w:r>
      <w:r>
        <w:rPr>
          <w:rFonts w:ascii="Arial Narrow" w:hAnsi="Arial Narrow" w:cs="Arial Narrow" w:eastAsia="Arial Narrow" w:hint="default"/>
          <w:spacing w:val="7"/>
        </w:rPr>
        <w:t> </w:t>
      </w:r>
      <w:r>
        <w:rPr/>
        <w:t>年</w:t>
      </w:r>
      <w:r>
        <w:rPr>
          <w:spacing w:val="-58"/>
        </w:rPr>
        <w:t> </w:t>
      </w:r>
      <w:r>
        <w:rPr>
          <w:rFonts w:ascii="Arial Narrow" w:hAnsi="Arial Narrow" w:cs="Arial Narrow" w:eastAsia="Arial Narrow" w:hint="default"/>
          <w:spacing w:val="-1"/>
        </w:rPr>
        <w:t>12</w:t>
      </w:r>
      <w:r>
        <w:rPr>
          <w:rFonts w:ascii="Arial Narrow" w:hAnsi="Arial Narrow" w:cs="Arial Narrow" w:eastAsia="Arial Narrow" w:hint="default"/>
          <w:spacing w:val="7"/>
        </w:rPr>
        <w:t> </w:t>
      </w:r>
      <w:r>
        <w:rPr/>
        <w:t>月</w:t>
      </w:r>
      <w:r>
        <w:rPr>
          <w:spacing w:val="-58"/>
        </w:rPr>
        <w:t> </w:t>
      </w:r>
      <w:r>
        <w:rPr>
          <w:rFonts w:ascii="Arial Narrow" w:hAnsi="Arial Narrow" w:cs="Arial Narrow" w:eastAsia="Arial Narrow" w:hint="default"/>
        </w:rPr>
        <w:t>4</w:t>
      </w:r>
      <w:r>
        <w:rPr>
          <w:rFonts w:ascii="Arial Narrow" w:hAnsi="Arial Narrow" w:cs="Arial Narrow" w:eastAsia="Arial Narrow" w:hint="default"/>
          <w:spacing w:val="8"/>
        </w:rPr>
        <w:t> </w:t>
      </w:r>
      <w:r>
        <w:rPr>
          <w:spacing w:val="-2"/>
        </w:rPr>
        <w:t>日发行第一期债券本公司发行债券，债券简称“</w:t>
      </w:r>
      <w:r>
        <w:rPr>
          <w:rFonts w:ascii="Arial Narrow" w:hAnsi="Arial Narrow" w:cs="Arial Narrow" w:eastAsia="Arial Narrow" w:hint="default"/>
          <w:spacing w:val="-2"/>
        </w:rPr>
        <w:t>18</w:t>
      </w:r>
      <w:r>
        <w:rPr>
          <w:rFonts w:ascii="Arial Narrow" w:hAnsi="Arial Narrow" w:cs="Arial Narrow" w:eastAsia="Arial Narrow" w:hint="default"/>
          <w:spacing w:val="7"/>
        </w:rPr>
        <w:t> </w:t>
      </w:r>
      <w:r>
        <w:rPr/>
        <w:t>中</w:t>
      </w:r>
    </w:p>
    <w:p>
      <w:pPr>
        <w:pStyle w:val="BodyText"/>
        <w:spacing w:line="310" w:lineRule="exact" w:before="15"/>
        <w:ind w:right="1116"/>
        <w:jc w:val="left"/>
      </w:pPr>
      <w:r>
        <w:rPr/>
        <w:t>南</w:t>
      </w:r>
      <w:r>
        <w:rPr>
          <w:spacing w:val="-60"/>
        </w:rPr>
        <w:t> </w:t>
      </w:r>
      <w:r>
        <w:rPr>
          <w:rFonts w:ascii="Arial Narrow" w:hAnsi="Arial Narrow" w:cs="Arial Narrow" w:eastAsia="Arial Narrow" w:hint="default"/>
          <w:spacing w:val="-1"/>
        </w:rPr>
        <w:t>01</w:t>
      </w:r>
      <w:r>
        <w:rPr>
          <w:spacing w:val="-120"/>
        </w:rPr>
        <w:t>”</w:t>
      </w:r>
      <w:r>
        <w:rPr>
          <w:spacing w:val="-18"/>
        </w:rPr>
        <w:t>，</w:t>
      </w:r>
      <w:r>
        <w:rPr/>
        <w:t>发行总额为人民币</w:t>
      </w:r>
      <w:r>
        <w:rPr>
          <w:spacing w:val="-60"/>
        </w:rPr>
        <w:t> </w:t>
      </w:r>
      <w:r>
        <w:rPr>
          <w:rFonts w:ascii="Arial Narrow" w:hAnsi="Arial Narrow" w:cs="Arial Narrow" w:eastAsia="Arial Narrow" w:hint="default"/>
          <w:spacing w:val="-1"/>
        </w:rPr>
        <w:t>2</w:t>
      </w:r>
      <w:r>
        <w:rPr>
          <w:rFonts w:ascii="Arial Narrow" w:hAnsi="Arial Narrow" w:cs="Arial Narrow" w:eastAsia="Arial Narrow" w:hint="default"/>
        </w:rPr>
        <w:t>0</w:t>
      </w:r>
      <w:r>
        <w:rPr>
          <w:rFonts w:ascii="Arial Narrow" w:hAnsi="Arial Narrow" w:cs="Arial Narrow" w:eastAsia="Arial Narrow" w:hint="default"/>
          <w:spacing w:val="5"/>
        </w:rPr>
        <w:t> </w:t>
      </w:r>
      <w:r>
        <w:rPr/>
        <w:t>亿元</w:t>
      </w:r>
      <w:r>
        <w:rPr>
          <w:spacing w:val="-18"/>
        </w:rPr>
        <w:t>，</w:t>
      </w:r>
      <w:r>
        <w:rPr/>
        <w:t>期限</w:t>
      </w:r>
      <w:r>
        <w:rPr>
          <w:spacing w:val="-60"/>
        </w:rPr>
        <w:t> </w:t>
      </w:r>
      <w:r>
        <w:rPr>
          <w:rFonts w:ascii="Arial Narrow" w:hAnsi="Arial Narrow" w:cs="Arial Narrow" w:eastAsia="Arial Narrow" w:hint="default"/>
        </w:rPr>
        <w:t>3</w:t>
      </w:r>
      <w:r>
        <w:rPr>
          <w:rFonts w:ascii="Arial Narrow" w:hAnsi="Arial Narrow" w:cs="Arial Narrow" w:eastAsia="Arial Narrow" w:hint="default"/>
          <w:spacing w:val="5"/>
        </w:rPr>
        <w:t> </w:t>
      </w:r>
      <w:r>
        <w:rPr>
          <w:spacing w:val="-18"/>
        </w:rPr>
        <w:t>年</w:t>
      </w:r>
      <w:r>
        <w:rPr/>
        <w:t>（附债券存续期内第一年末和第二年末发</w:t>
      </w:r>
      <w:r>
        <w:rPr/>
        <w:t> 行人上调票面利率选择权和投资者回售选择权</w:t>
      </w:r>
      <w:r>
        <w:rPr>
          <w:spacing w:val="-120"/>
        </w:rPr>
        <w:t>）</w:t>
      </w:r>
      <w:r>
        <w:rPr/>
        <w:t>、票面利率</w:t>
      </w:r>
      <w:r>
        <w:rPr>
          <w:spacing w:val="-60"/>
        </w:rPr>
        <w:t> </w:t>
      </w:r>
      <w:r>
        <w:rPr>
          <w:rFonts w:ascii="Arial Narrow" w:hAnsi="Arial Narrow" w:cs="Arial Narrow" w:eastAsia="Arial Narrow" w:hint="default"/>
        </w:rPr>
        <w:t>7.99%</w:t>
      </w:r>
      <w:r>
        <w:rPr/>
        <w:t>。</w:t>
      </w:r>
    </w:p>
    <w:p>
      <w:pPr>
        <w:pStyle w:val="BodyText"/>
        <w:spacing w:line="321" w:lineRule="exact" w:before="185"/>
        <w:ind w:right="882"/>
        <w:jc w:val="left"/>
      </w:pPr>
      <w:r>
        <w:rPr/>
        <w:t>（</w:t>
      </w:r>
      <w:r>
        <w:rPr>
          <w:rFonts w:ascii="Arial Narrow" w:hAnsi="Arial Narrow" w:cs="Arial Narrow" w:eastAsia="Arial Narrow" w:hint="default"/>
          <w:spacing w:val="-1"/>
        </w:rPr>
        <w:t>10</w:t>
      </w:r>
      <w:r>
        <w:rPr>
          <w:spacing w:val="-8"/>
        </w:rPr>
        <w:t>）</w:t>
      </w:r>
      <w:r>
        <w:rPr>
          <w:rFonts w:ascii="Arial Narrow" w:hAnsi="Arial Narrow" w:cs="Arial Narrow" w:eastAsia="Arial Narrow" w:hint="default"/>
          <w:spacing w:val="-1"/>
        </w:rPr>
        <w:t>201</w:t>
      </w:r>
      <w:r>
        <w:rPr>
          <w:rFonts w:ascii="Arial Narrow" w:hAnsi="Arial Narrow" w:cs="Arial Narrow" w:eastAsia="Arial Narrow" w:hint="default"/>
        </w:rPr>
        <w:t>7</w:t>
      </w:r>
      <w:r>
        <w:rPr>
          <w:rFonts w:ascii="Arial Narrow" w:hAnsi="Arial Narrow" w:cs="Arial Narrow" w:eastAsia="Arial Narrow" w:hint="default"/>
          <w:spacing w:val="6"/>
        </w:rPr>
        <w:t> </w:t>
      </w:r>
      <w:r>
        <w:rPr/>
        <w:t>年</w:t>
      </w:r>
      <w:r>
        <w:rPr>
          <w:spacing w:val="-60"/>
        </w:rPr>
        <w:t> </w:t>
      </w:r>
      <w:r>
        <w:rPr>
          <w:rFonts w:ascii="Arial Narrow" w:hAnsi="Arial Narrow" w:cs="Arial Narrow" w:eastAsia="Arial Narrow" w:hint="default"/>
          <w:spacing w:val="-1"/>
        </w:rPr>
        <w:t>1</w:t>
      </w:r>
      <w:r>
        <w:rPr>
          <w:rFonts w:ascii="Arial Narrow" w:hAnsi="Arial Narrow" w:cs="Arial Narrow" w:eastAsia="Arial Narrow" w:hint="default"/>
        </w:rPr>
        <w:t>2</w:t>
      </w:r>
      <w:r>
        <w:rPr>
          <w:rFonts w:ascii="Arial Narrow" w:hAnsi="Arial Narrow" w:cs="Arial Narrow" w:eastAsia="Arial Narrow" w:hint="default"/>
          <w:spacing w:val="5"/>
        </w:rPr>
        <w:t> </w:t>
      </w:r>
      <w:r>
        <w:rPr/>
        <w:t>月</w:t>
      </w:r>
      <w:r>
        <w:rPr>
          <w:spacing w:val="-60"/>
        </w:rPr>
        <w:t> </w:t>
      </w:r>
      <w:r>
        <w:rPr>
          <w:rFonts w:ascii="Arial Narrow" w:hAnsi="Arial Narrow" w:cs="Arial Narrow" w:eastAsia="Arial Narrow" w:hint="default"/>
          <w:spacing w:val="-1"/>
        </w:rPr>
        <w:t>2</w:t>
      </w:r>
      <w:r>
        <w:rPr>
          <w:rFonts w:ascii="Arial Narrow" w:hAnsi="Arial Narrow" w:cs="Arial Narrow" w:eastAsia="Arial Narrow" w:hint="default"/>
        </w:rPr>
        <w:t>9</w:t>
      </w:r>
      <w:r>
        <w:rPr>
          <w:rFonts w:ascii="Arial Narrow" w:hAnsi="Arial Narrow" w:cs="Arial Narrow" w:eastAsia="Arial Narrow" w:hint="default"/>
          <w:spacing w:val="6"/>
        </w:rPr>
        <w:t> </w:t>
      </w:r>
      <w:r>
        <w:rPr/>
        <w:t>日</w:t>
      </w:r>
      <w:r>
        <w:rPr>
          <w:spacing w:val="-8"/>
        </w:rPr>
        <w:t>，</w:t>
      </w:r>
      <w:r>
        <w:rPr/>
        <w:t>经北京资产交易所核</w:t>
      </w:r>
      <w:r>
        <w:rPr>
          <w:spacing w:val="-8"/>
        </w:rPr>
        <w:t>准</w:t>
      </w:r>
      <w:r>
        <w:rPr/>
        <w:t>（债权融资计划</w:t>
      </w:r>
      <w:r>
        <w:rPr>
          <w:rFonts w:ascii="Arial Narrow" w:hAnsi="Arial Narrow" w:cs="Arial Narrow" w:eastAsia="Arial Narrow" w:hint="default"/>
        </w:rPr>
        <w:t>[2017</w:t>
      </w:r>
      <w:r>
        <w:rPr>
          <w:rFonts w:ascii="Arial Narrow" w:hAnsi="Arial Narrow" w:cs="Arial Narrow" w:eastAsia="Arial Narrow" w:hint="default"/>
          <w:spacing w:val="-1"/>
        </w:rPr>
        <w:t>]</w:t>
      </w:r>
      <w:r>
        <w:rPr/>
        <w:t>第</w:t>
      </w:r>
      <w:r>
        <w:rPr>
          <w:spacing w:val="-60"/>
        </w:rPr>
        <w:t> </w:t>
      </w:r>
      <w:r>
        <w:rPr>
          <w:rFonts w:ascii="Arial Narrow" w:hAnsi="Arial Narrow" w:cs="Arial Narrow" w:eastAsia="Arial Narrow" w:hint="default"/>
          <w:spacing w:val="-1"/>
        </w:rPr>
        <w:t>052</w:t>
      </w:r>
      <w:r>
        <w:rPr>
          <w:rFonts w:ascii="Arial Narrow" w:hAnsi="Arial Narrow" w:cs="Arial Narrow" w:eastAsia="Arial Narrow" w:hint="default"/>
        </w:rPr>
        <w:t>6</w:t>
      </w:r>
      <w:r>
        <w:rPr>
          <w:rFonts w:ascii="Arial Narrow" w:hAnsi="Arial Narrow" w:cs="Arial Narrow" w:eastAsia="Arial Narrow" w:hint="default"/>
          <w:spacing w:val="6"/>
        </w:rPr>
        <w:t> </w:t>
      </w:r>
      <w:r>
        <w:rPr/>
        <w:t>号</w:t>
      </w:r>
      <w:r>
        <w:rPr>
          <w:spacing w:val="-120"/>
        </w:rPr>
        <w:t>）</w:t>
      </w:r>
      <w:r>
        <w:rPr>
          <w:spacing w:val="-8"/>
        </w:rPr>
        <w:t>，</w:t>
      </w:r>
      <w:r>
        <w:rPr/>
        <w:t>同</w:t>
      </w:r>
    </w:p>
    <w:p>
      <w:pPr>
        <w:pStyle w:val="BodyText"/>
        <w:spacing w:line="311" w:lineRule="exact"/>
        <w:ind w:right="882"/>
        <w:jc w:val="left"/>
      </w:pPr>
      <w:r>
        <w:rPr/>
        <w:t>意接受本公司非公开定向债务融资工具注册，注册金额为 </w:t>
      </w:r>
      <w:r>
        <w:rPr>
          <w:rFonts w:ascii="Arial Narrow" w:hAnsi="Arial Narrow" w:cs="Arial Narrow" w:eastAsia="Arial Narrow" w:hint="default"/>
        </w:rPr>
        <w:t>10</w:t>
      </w:r>
      <w:r>
        <w:rPr>
          <w:rFonts w:ascii="Arial Narrow" w:hAnsi="Arial Narrow" w:cs="Arial Narrow" w:eastAsia="Arial Narrow" w:hint="default"/>
          <w:spacing w:val="37"/>
        </w:rPr>
        <w:t> </w:t>
      </w:r>
      <w:r>
        <w:rPr/>
        <w:t>亿元人民币，注册额度自</w:t>
      </w:r>
    </w:p>
    <w:p>
      <w:pPr>
        <w:pStyle w:val="BodyText"/>
        <w:spacing w:line="311" w:lineRule="exact"/>
        <w:ind w:right="882"/>
        <w:jc w:val="left"/>
      </w:pPr>
      <w:r>
        <w:rPr/>
        <w:t>通知书发出之日起</w:t>
      </w:r>
      <w:r>
        <w:rPr>
          <w:spacing w:val="-56"/>
        </w:rPr>
        <w:t> </w:t>
      </w:r>
      <w:r>
        <w:rPr>
          <w:rFonts w:ascii="Arial Narrow" w:hAnsi="Arial Narrow" w:cs="Arial Narrow" w:eastAsia="Arial Narrow" w:hint="default"/>
        </w:rPr>
        <w:t>2</w:t>
      </w:r>
      <w:r>
        <w:rPr>
          <w:rFonts w:ascii="Arial Narrow" w:hAnsi="Arial Narrow" w:cs="Arial Narrow" w:eastAsia="Arial Narrow" w:hint="default"/>
          <w:spacing w:val="8"/>
        </w:rPr>
        <w:t> </w:t>
      </w:r>
      <w:r>
        <w:rPr/>
        <w:t>年内有效。本公司于</w:t>
      </w:r>
      <w:r>
        <w:rPr>
          <w:spacing w:val="-57"/>
        </w:rPr>
        <w:t> </w:t>
      </w:r>
      <w:r>
        <w:rPr>
          <w:rFonts w:ascii="Arial Narrow" w:hAnsi="Arial Narrow" w:cs="Arial Narrow" w:eastAsia="Arial Narrow" w:hint="default"/>
        </w:rPr>
        <w:t>2018</w:t>
      </w:r>
      <w:r>
        <w:rPr>
          <w:rFonts w:ascii="Arial Narrow" w:hAnsi="Arial Narrow" w:cs="Arial Narrow" w:eastAsia="Arial Narrow" w:hint="default"/>
          <w:spacing w:val="8"/>
        </w:rPr>
        <w:t> </w:t>
      </w:r>
      <w:r>
        <w:rPr/>
        <w:t>年</w:t>
      </w:r>
      <w:r>
        <w:rPr>
          <w:spacing w:val="-57"/>
        </w:rPr>
        <w:t> </w:t>
      </w:r>
      <w:r>
        <w:rPr>
          <w:rFonts w:ascii="Arial Narrow" w:hAnsi="Arial Narrow" w:cs="Arial Narrow" w:eastAsia="Arial Narrow" w:hint="default"/>
        </w:rPr>
        <w:t>2</w:t>
      </w:r>
      <w:r>
        <w:rPr>
          <w:rFonts w:ascii="Arial Narrow" w:hAnsi="Arial Narrow" w:cs="Arial Narrow" w:eastAsia="Arial Narrow" w:hint="default"/>
          <w:spacing w:val="8"/>
        </w:rPr>
        <w:t> </w:t>
      </w:r>
      <w:r>
        <w:rPr/>
        <w:t>月</w:t>
      </w:r>
      <w:r>
        <w:rPr>
          <w:spacing w:val="-57"/>
        </w:rPr>
        <w:t> </w:t>
      </w:r>
      <w:r>
        <w:rPr>
          <w:rFonts w:ascii="Arial Narrow" w:hAnsi="Arial Narrow" w:cs="Arial Narrow" w:eastAsia="Arial Narrow" w:hint="default"/>
        </w:rPr>
        <w:t>12</w:t>
      </w:r>
      <w:r>
        <w:rPr>
          <w:rFonts w:ascii="Arial Narrow" w:hAnsi="Arial Narrow" w:cs="Arial Narrow" w:eastAsia="Arial Narrow" w:hint="default"/>
          <w:spacing w:val="9"/>
        </w:rPr>
        <w:t> </w:t>
      </w:r>
      <w:r>
        <w:rPr/>
        <w:t>日发行第一期债券，债券简称</w:t>
      </w:r>
    </w:p>
    <w:p>
      <w:pPr>
        <w:pStyle w:val="BodyText"/>
        <w:spacing w:line="321" w:lineRule="exact"/>
        <w:ind w:right="882"/>
        <w:jc w:val="left"/>
      </w:pPr>
      <w:r>
        <w:rPr/>
        <w:t>“</w:t>
      </w:r>
      <w:r>
        <w:rPr>
          <w:rFonts w:ascii="Arial Narrow" w:hAnsi="Arial Narrow" w:cs="Arial Narrow" w:eastAsia="Arial Narrow" w:hint="default"/>
        </w:rPr>
        <w:t>18</w:t>
      </w:r>
      <w:r>
        <w:rPr>
          <w:rFonts w:ascii="Arial Narrow" w:hAnsi="Arial Narrow" w:cs="Arial Narrow" w:eastAsia="Arial Narrow" w:hint="default"/>
          <w:spacing w:val="-1"/>
        </w:rPr>
        <w:t>C</w:t>
      </w:r>
      <w:r>
        <w:rPr>
          <w:rFonts w:ascii="Arial Narrow" w:hAnsi="Arial Narrow" w:cs="Arial Narrow" w:eastAsia="Arial Narrow" w:hint="default"/>
        </w:rPr>
        <w:t>FZR0126</w:t>
      </w:r>
      <w:r>
        <w:rPr>
          <w:spacing w:val="-120"/>
        </w:rPr>
        <w:t>”</w:t>
      </w:r>
      <w:r>
        <w:rPr/>
        <w:t>，期限</w:t>
      </w:r>
      <w:r>
        <w:rPr>
          <w:spacing w:val="-60"/>
        </w:rPr>
        <w:t> </w:t>
      </w:r>
      <w:r>
        <w:rPr>
          <w:rFonts w:ascii="Arial Narrow" w:hAnsi="Arial Narrow" w:cs="Arial Narrow" w:eastAsia="Arial Narrow" w:hint="default"/>
        </w:rPr>
        <w:t>3</w:t>
      </w:r>
      <w:r>
        <w:rPr>
          <w:rFonts w:ascii="Arial Narrow" w:hAnsi="Arial Narrow" w:cs="Arial Narrow" w:eastAsia="Arial Narrow" w:hint="default"/>
          <w:spacing w:val="5"/>
        </w:rPr>
        <w:t> </w:t>
      </w:r>
      <w:r>
        <w:rPr/>
        <w:t>年、面值</w:t>
      </w:r>
      <w:r>
        <w:rPr>
          <w:spacing w:val="-60"/>
        </w:rPr>
        <w:t> </w:t>
      </w:r>
      <w:r>
        <w:rPr>
          <w:rFonts w:ascii="Arial Narrow" w:hAnsi="Arial Narrow" w:cs="Arial Narrow" w:eastAsia="Arial Narrow" w:hint="default"/>
          <w:spacing w:val="-1"/>
        </w:rPr>
        <w:t>1</w:t>
      </w:r>
      <w:r>
        <w:rPr>
          <w:rFonts w:ascii="Arial Narrow" w:hAnsi="Arial Narrow" w:cs="Arial Narrow" w:eastAsia="Arial Narrow" w:hint="default"/>
        </w:rPr>
        <w:t>0</w:t>
      </w:r>
      <w:r>
        <w:rPr>
          <w:rFonts w:ascii="Arial Narrow" w:hAnsi="Arial Narrow" w:cs="Arial Narrow" w:eastAsia="Arial Narrow" w:hint="default"/>
          <w:spacing w:val="5"/>
        </w:rPr>
        <w:t> </w:t>
      </w:r>
      <w:r>
        <w:rPr/>
        <w:t>亿元、票面利率</w:t>
      </w:r>
      <w:r>
        <w:rPr>
          <w:spacing w:val="-60"/>
        </w:rPr>
        <w:t> </w:t>
      </w:r>
      <w:r>
        <w:rPr>
          <w:rFonts w:ascii="Arial Narrow" w:hAnsi="Arial Narrow" w:cs="Arial Narrow" w:eastAsia="Arial Narrow" w:hint="default"/>
        </w:rPr>
        <w:t>7.5</w:t>
      </w:r>
      <w:r>
        <w:rPr/>
        <w:t>％。</w:t>
      </w:r>
    </w:p>
    <w:p>
      <w:pPr>
        <w:spacing w:line="240" w:lineRule="auto" w:before="4"/>
        <w:rPr>
          <w:rFonts w:ascii="宋体" w:hAnsi="宋体" w:cs="宋体" w:eastAsia="宋体" w:hint="default"/>
          <w:sz w:val="17"/>
          <w:szCs w:val="17"/>
        </w:rPr>
      </w:pPr>
    </w:p>
    <w:p>
      <w:pPr>
        <w:pStyle w:val="BodyText"/>
        <w:spacing w:line="312" w:lineRule="exact"/>
        <w:ind w:right="1115"/>
        <w:jc w:val="left"/>
      </w:pPr>
      <w:r>
        <w:rPr>
          <w:spacing w:val="-17"/>
        </w:rPr>
        <w:t>（</w:t>
      </w:r>
      <w:r>
        <w:rPr>
          <w:rFonts w:ascii="Arial Narrow" w:hAnsi="Arial Narrow" w:cs="Arial Narrow" w:eastAsia="Arial Narrow" w:hint="default"/>
          <w:spacing w:val="-17"/>
        </w:rPr>
        <w:t>11</w:t>
      </w:r>
      <w:r>
        <w:rPr>
          <w:spacing w:val="-17"/>
        </w:rPr>
        <w:t>）</w:t>
      </w:r>
      <w:r>
        <w:rPr>
          <w:rFonts w:ascii="Arial Narrow" w:hAnsi="Arial Narrow" w:cs="Arial Narrow" w:eastAsia="Arial Narrow" w:hint="default"/>
          <w:spacing w:val="-17"/>
        </w:rPr>
        <w:t>2016</w:t>
      </w:r>
      <w:r>
        <w:rPr>
          <w:rFonts w:ascii="Arial Narrow" w:hAnsi="Arial Narrow" w:cs="Arial Narrow" w:eastAsia="Arial Narrow" w:hint="default"/>
          <w:spacing w:val="4"/>
        </w:rPr>
        <w:t> </w:t>
      </w:r>
      <w:r>
        <w:rPr/>
        <w:t>年</w:t>
      </w:r>
      <w:r>
        <w:rPr>
          <w:spacing w:val="-63"/>
        </w:rPr>
        <w:t> </w:t>
      </w:r>
      <w:r>
        <w:rPr>
          <w:rFonts w:ascii="Arial Narrow" w:hAnsi="Arial Narrow" w:cs="Arial Narrow" w:eastAsia="Arial Narrow" w:hint="default"/>
        </w:rPr>
        <w:t>4</w:t>
      </w:r>
      <w:r>
        <w:rPr>
          <w:rFonts w:ascii="Arial Narrow" w:hAnsi="Arial Narrow" w:cs="Arial Narrow" w:eastAsia="Arial Narrow" w:hint="default"/>
          <w:spacing w:val="2"/>
        </w:rPr>
        <w:t> </w:t>
      </w:r>
      <w:r>
        <w:rPr/>
        <w:t>月</w:t>
      </w:r>
      <w:r>
        <w:rPr>
          <w:spacing w:val="-61"/>
        </w:rPr>
        <w:t> </w:t>
      </w:r>
      <w:r>
        <w:rPr>
          <w:rFonts w:ascii="Arial Narrow" w:hAnsi="Arial Narrow" w:cs="Arial Narrow" w:eastAsia="Arial Narrow" w:hint="default"/>
          <w:spacing w:val="-1"/>
        </w:rPr>
        <w:t>25</w:t>
      </w:r>
      <w:r>
        <w:rPr>
          <w:rFonts w:ascii="Arial Narrow" w:hAnsi="Arial Narrow" w:cs="Arial Narrow" w:eastAsia="Arial Narrow" w:hint="default"/>
          <w:spacing w:val="4"/>
        </w:rPr>
        <w:t> </w:t>
      </w:r>
      <w:r>
        <w:rPr>
          <w:spacing w:val="-8"/>
        </w:rPr>
        <w:t>日，经中国银行间市场交易商协会核准（中市协注</w:t>
      </w:r>
      <w:r>
        <w:rPr>
          <w:rFonts w:ascii="Arial Narrow" w:hAnsi="Arial Narrow" w:cs="Arial Narrow" w:eastAsia="Arial Narrow" w:hint="default"/>
          <w:spacing w:val="-8"/>
        </w:rPr>
        <w:t>[2016]MTN225</w:t>
      </w:r>
      <w:r>
        <w:rPr>
          <w:rFonts w:ascii="Arial Narrow" w:hAnsi="Arial Narrow" w:cs="Arial Narrow" w:eastAsia="Arial Narrow" w:hint="default"/>
          <w:spacing w:val="3"/>
        </w:rPr>
        <w:t> </w:t>
      </w:r>
      <w:r>
        <w:rPr>
          <w:spacing w:val="-40"/>
        </w:rPr>
        <w:t>号），</w:t>
      </w:r>
      <w:r>
        <w:rPr/>
        <w:t> 同意接受本公司中期票据注册，注册金额为 </w:t>
      </w:r>
      <w:r>
        <w:rPr>
          <w:rFonts w:ascii="Arial Narrow" w:hAnsi="Arial Narrow" w:cs="Arial Narrow" w:eastAsia="Arial Narrow" w:hint="default"/>
        </w:rPr>
        <w:t>20</w:t>
      </w:r>
      <w:r>
        <w:rPr>
          <w:rFonts w:ascii="Arial Narrow" w:hAnsi="Arial Narrow" w:cs="Arial Narrow" w:eastAsia="Arial Narrow" w:hint="default"/>
          <w:spacing w:val="37"/>
        </w:rPr>
        <w:t> </w:t>
      </w:r>
      <w:r>
        <w:rPr/>
        <w:t>亿元人民币，注册额度自通知书发出之</w:t>
      </w:r>
    </w:p>
    <w:p>
      <w:pPr>
        <w:pStyle w:val="BodyText"/>
        <w:spacing w:line="289" w:lineRule="exact"/>
        <w:ind w:right="882"/>
        <w:jc w:val="left"/>
      </w:pPr>
      <w:r>
        <w:rPr/>
        <w:t>日起</w:t>
      </w:r>
      <w:r>
        <w:rPr>
          <w:spacing w:val="-62"/>
        </w:rPr>
        <w:t> </w:t>
      </w:r>
      <w:r>
        <w:rPr>
          <w:rFonts w:ascii="Arial Narrow" w:hAnsi="Arial Narrow" w:cs="Arial Narrow" w:eastAsia="Arial Narrow" w:hint="default"/>
        </w:rPr>
        <w:t>2</w:t>
      </w:r>
      <w:r>
        <w:rPr>
          <w:rFonts w:ascii="Arial Narrow" w:hAnsi="Arial Narrow" w:cs="Arial Narrow" w:eastAsia="Arial Narrow" w:hint="default"/>
          <w:spacing w:val="3"/>
        </w:rPr>
        <w:t> </w:t>
      </w:r>
      <w:r>
        <w:rPr>
          <w:spacing w:val="-3"/>
        </w:rPr>
        <w:t>年内有效。本公司于</w:t>
      </w:r>
      <w:r>
        <w:rPr>
          <w:spacing w:val="-62"/>
        </w:rPr>
        <w:t> </w:t>
      </w:r>
      <w:r>
        <w:rPr>
          <w:rFonts w:ascii="Arial Narrow" w:hAnsi="Arial Narrow" w:cs="Arial Narrow" w:eastAsia="Arial Narrow" w:hint="default"/>
        </w:rPr>
        <w:t>2018</w:t>
      </w:r>
      <w:r>
        <w:rPr>
          <w:rFonts w:ascii="Arial Narrow" w:hAnsi="Arial Narrow" w:cs="Arial Narrow" w:eastAsia="Arial Narrow" w:hint="default"/>
          <w:spacing w:val="4"/>
        </w:rPr>
        <w:t> </w:t>
      </w:r>
      <w:r>
        <w:rPr/>
        <w:t>年</w:t>
      </w:r>
      <w:r>
        <w:rPr>
          <w:spacing w:val="-62"/>
        </w:rPr>
        <w:t> </w:t>
      </w:r>
      <w:r>
        <w:rPr>
          <w:rFonts w:ascii="Arial Narrow" w:hAnsi="Arial Narrow" w:cs="Arial Narrow" w:eastAsia="Arial Narrow" w:hint="default"/>
        </w:rPr>
        <w:t>4</w:t>
      </w:r>
      <w:r>
        <w:rPr>
          <w:rFonts w:ascii="Arial Narrow" w:hAnsi="Arial Narrow" w:cs="Arial Narrow" w:eastAsia="Arial Narrow" w:hint="default"/>
          <w:spacing w:val="3"/>
        </w:rPr>
        <w:t> </w:t>
      </w:r>
      <w:r>
        <w:rPr/>
        <w:t>月</w:t>
      </w:r>
      <w:r>
        <w:rPr>
          <w:spacing w:val="-62"/>
        </w:rPr>
        <w:t> </w:t>
      </w:r>
      <w:r>
        <w:rPr>
          <w:rFonts w:ascii="Arial Narrow" w:hAnsi="Arial Narrow" w:cs="Arial Narrow" w:eastAsia="Arial Narrow" w:hint="default"/>
        </w:rPr>
        <w:t>24</w:t>
      </w:r>
      <w:r>
        <w:rPr>
          <w:rFonts w:ascii="Arial Narrow" w:hAnsi="Arial Narrow" w:cs="Arial Narrow" w:eastAsia="Arial Narrow" w:hint="default"/>
          <w:spacing w:val="4"/>
        </w:rPr>
        <w:t> </w:t>
      </w:r>
      <w:r>
        <w:rPr/>
        <w:t>日发行</w:t>
      </w:r>
      <w:r>
        <w:rPr>
          <w:spacing w:val="-62"/>
        </w:rPr>
        <w:t> </w:t>
      </w:r>
      <w:r>
        <w:rPr>
          <w:rFonts w:ascii="Arial Narrow" w:hAnsi="Arial Narrow" w:cs="Arial Narrow" w:eastAsia="Arial Narrow" w:hint="default"/>
        </w:rPr>
        <w:t>2018</w:t>
      </w:r>
      <w:r>
        <w:rPr>
          <w:rFonts w:ascii="Arial Narrow" w:hAnsi="Arial Narrow" w:cs="Arial Narrow" w:eastAsia="Arial Narrow" w:hint="default"/>
          <w:spacing w:val="3"/>
        </w:rPr>
        <w:t> </w:t>
      </w:r>
      <w:r>
        <w:rPr/>
        <w:t>年度第一期中期票据，票据简称</w:t>
      </w:r>
    </w:p>
    <w:p>
      <w:pPr>
        <w:pStyle w:val="BodyText"/>
        <w:spacing w:line="312" w:lineRule="exact" w:before="20"/>
        <w:ind w:right="1123"/>
        <w:jc w:val="left"/>
      </w:pPr>
      <w:r>
        <w:rPr/>
        <w:t>“</w:t>
      </w:r>
      <w:r>
        <w:rPr>
          <w:rFonts w:ascii="Arial Narrow" w:hAnsi="Arial Narrow" w:cs="Arial Narrow" w:eastAsia="Arial Narrow" w:hint="default"/>
          <w:spacing w:val="-1"/>
        </w:rPr>
        <w:t>1</w:t>
      </w:r>
      <w:r>
        <w:rPr>
          <w:rFonts w:ascii="Arial Narrow" w:hAnsi="Arial Narrow" w:cs="Arial Narrow" w:eastAsia="Arial Narrow" w:hint="default"/>
        </w:rPr>
        <w:t>8</w:t>
      </w:r>
      <w:r>
        <w:rPr>
          <w:rFonts w:ascii="Arial Narrow" w:hAnsi="Arial Narrow" w:cs="Arial Narrow" w:eastAsia="Arial Narrow" w:hint="default"/>
          <w:spacing w:val="17"/>
        </w:rPr>
        <w:t> </w:t>
      </w:r>
      <w:r>
        <w:rPr/>
        <w:t>中</w:t>
      </w:r>
      <w:r>
        <w:rPr>
          <w:spacing w:val="1"/>
        </w:rPr>
        <w:t>南</w:t>
      </w:r>
      <w:r>
        <w:rPr/>
        <w:t>建设</w:t>
      </w:r>
      <w:r>
        <w:rPr>
          <w:spacing w:val="-48"/>
        </w:rPr>
        <w:t> </w:t>
      </w:r>
      <w:r>
        <w:rPr>
          <w:rFonts w:ascii="Arial Narrow" w:hAnsi="Arial Narrow" w:cs="Arial Narrow" w:eastAsia="Arial Narrow" w:hint="default"/>
          <w:spacing w:val="-1"/>
        </w:rPr>
        <w:t>MTN00</w:t>
      </w:r>
      <w:r>
        <w:rPr>
          <w:rFonts w:ascii="Arial Narrow" w:hAnsi="Arial Narrow" w:cs="Arial Narrow" w:eastAsia="Arial Narrow" w:hint="default"/>
        </w:rPr>
        <w:t>1</w:t>
      </w:r>
      <w:r>
        <w:rPr>
          <w:spacing w:val="-120"/>
        </w:rPr>
        <w:t>”</w:t>
      </w:r>
      <w:r>
        <w:rPr/>
        <w:t>，发行总额为人民币</w:t>
      </w:r>
      <w:r>
        <w:rPr>
          <w:spacing w:val="-48"/>
        </w:rPr>
        <w:t> </w:t>
      </w:r>
      <w:r>
        <w:rPr>
          <w:rFonts w:ascii="Arial Narrow" w:hAnsi="Arial Narrow" w:cs="Arial Narrow" w:eastAsia="Arial Narrow" w:hint="default"/>
          <w:spacing w:val="-1"/>
        </w:rPr>
        <w:t>1</w:t>
      </w:r>
      <w:r>
        <w:rPr>
          <w:rFonts w:ascii="Arial Narrow" w:hAnsi="Arial Narrow" w:cs="Arial Narrow" w:eastAsia="Arial Narrow" w:hint="default"/>
        </w:rPr>
        <w:t>0</w:t>
      </w:r>
      <w:r>
        <w:rPr>
          <w:rFonts w:ascii="Arial Narrow" w:hAnsi="Arial Narrow" w:cs="Arial Narrow" w:eastAsia="Arial Narrow" w:hint="default"/>
          <w:spacing w:val="17"/>
        </w:rPr>
        <w:t> </w:t>
      </w:r>
      <w:r>
        <w:rPr/>
        <w:t>亿元，票据期限</w:t>
      </w:r>
      <w:r>
        <w:rPr>
          <w:spacing w:val="-48"/>
        </w:rPr>
        <w:t> </w:t>
      </w:r>
      <w:r>
        <w:rPr>
          <w:rFonts w:ascii="Arial Narrow" w:hAnsi="Arial Narrow" w:cs="Arial Narrow" w:eastAsia="Arial Narrow" w:hint="default"/>
        </w:rPr>
        <w:t>3+N</w:t>
      </w:r>
      <w:r>
        <w:rPr>
          <w:rFonts w:ascii="Arial Narrow" w:hAnsi="Arial Narrow" w:cs="Arial Narrow" w:eastAsia="Arial Narrow" w:hint="default"/>
          <w:spacing w:val="16"/>
        </w:rPr>
        <w:t> </w:t>
      </w:r>
      <w:r>
        <w:rPr/>
        <w:t>年（未规定固定到 期日且规定了未来赎回初始期限为</w:t>
      </w:r>
      <w:r>
        <w:rPr>
          <w:spacing w:val="-60"/>
        </w:rPr>
        <w:t> </w:t>
      </w:r>
      <w:r>
        <w:rPr>
          <w:rFonts w:ascii="Arial Narrow" w:hAnsi="Arial Narrow" w:cs="Arial Narrow" w:eastAsia="Arial Narrow" w:hint="default"/>
        </w:rPr>
        <w:t>3</w:t>
      </w:r>
      <w:r>
        <w:rPr>
          <w:rFonts w:ascii="Arial Narrow" w:hAnsi="Arial Narrow" w:cs="Arial Narrow" w:eastAsia="Arial Narrow" w:hint="default"/>
          <w:spacing w:val="5"/>
        </w:rPr>
        <w:t> </w:t>
      </w:r>
      <w:r>
        <w:rPr/>
        <w:t>年后</w:t>
      </w:r>
      <w:r>
        <w:rPr>
          <w:spacing w:val="-120"/>
        </w:rPr>
        <w:t>）</w:t>
      </w:r>
      <w:r>
        <w:rPr/>
        <w:t>，票面利率</w:t>
      </w:r>
      <w:r>
        <w:rPr>
          <w:spacing w:val="-60"/>
        </w:rPr>
        <w:t> </w:t>
      </w:r>
      <w:r>
        <w:rPr>
          <w:rFonts w:ascii="Arial Narrow" w:hAnsi="Arial Narrow" w:cs="Arial Narrow" w:eastAsia="Arial Narrow" w:hint="default"/>
        </w:rPr>
        <w:t>7.8</w:t>
      </w:r>
      <w:r>
        <w:rPr>
          <w:rFonts w:ascii="Arial Narrow" w:hAnsi="Arial Narrow" w:cs="Arial Narrow" w:eastAsia="Arial Narrow" w:hint="default"/>
          <w:spacing w:val="-1"/>
        </w:rPr>
        <w:t>0</w:t>
      </w:r>
      <w:r>
        <w:rPr/>
        <w:t>％。</w:t>
      </w:r>
    </w:p>
    <w:p>
      <w:pPr>
        <w:pStyle w:val="BodyText"/>
        <w:spacing w:line="312" w:lineRule="exact" w:before="215"/>
        <w:ind w:right="1115"/>
        <w:jc w:val="left"/>
      </w:pPr>
      <w:r>
        <w:rPr>
          <w:spacing w:val="-16"/>
        </w:rPr>
        <w:t>（</w:t>
      </w:r>
      <w:r>
        <w:rPr>
          <w:rFonts w:ascii="Arial Narrow" w:hAnsi="Arial Narrow" w:cs="Arial Narrow" w:eastAsia="Arial Narrow" w:hint="default"/>
          <w:spacing w:val="-16"/>
        </w:rPr>
        <w:t>12</w:t>
      </w:r>
      <w:r>
        <w:rPr>
          <w:spacing w:val="-16"/>
        </w:rPr>
        <w:t>）</w:t>
      </w:r>
      <w:r>
        <w:rPr>
          <w:rFonts w:ascii="Arial Narrow" w:hAnsi="Arial Narrow" w:cs="Arial Narrow" w:eastAsia="Arial Narrow" w:hint="default"/>
          <w:spacing w:val="-16"/>
        </w:rPr>
        <w:t>2017</w:t>
      </w:r>
      <w:r>
        <w:rPr>
          <w:rFonts w:ascii="Arial Narrow" w:hAnsi="Arial Narrow" w:cs="Arial Narrow" w:eastAsia="Arial Narrow" w:hint="default"/>
          <w:spacing w:val="7"/>
        </w:rPr>
        <w:t> </w:t>
      </w:r>
      <w:r>
        <w:rPr/>
        <w:t>年</w:t>
      </w:r>
      <w:r>
        <w:rPr>
          <w:spacing w:val="-60"/>
        </w:rPr>
        <w:t> </w:t>
      </w:r>
      <w:r>
        <w:rPr>
          <w:rFonts w:ascii="Arial Narrow" w:hAnsi="Arial Narrow" w:cs="Arial Narrow" w:eastAsia="Arial Narrow" w:hint="default"/>
        </w:rPr>
        <w:t>1</w:t>
      </w:r>
      <w:r>
        <w:rPr>
          <w:rFonts w:ascii="Arial Narrow" w:hAnsi="Arial Narrow" w:cs="Arial Narrow" w:eastAsia="Arial Narrow" w:hint="default"/>
          <w:spacing w:val="5"/>
        </w:rPr>
        <w:t> </w:t>
      </w:r>
      <w:r>
        <w:rPr/>
        <w:t>月</w:t>
      </w:r>
      <w:r>
        <w:rPr>
          <w:spacing w:val="-59"/>
        </w:rPr>
        <w:t> </w:t>
      </w:r>
      <w:r>
        <w:rPr>
          <w:rFonts w:ascii="Arial Narrow" w:hAnsi="Arial Narrow" w:cs="Arial Narrow" w:eastAsia="Arial Narrow" w:hint="default"/>
          <w:spacing w:val="-1"/>
        </w:rPr>
        <w:t>19</w:t>
      </w:r>
      <w:r>
        <w:rPr>
          <w:rFonts w:ascii="Arial Narrow" w:hAnsi="Arial Narrow" w:cs="Arial Narrow" w:eastAsia="Arial Narrow" w:hint="default"/>
          <w:spacing w:val="6"/>
        </w:rPr>
        <w:t> </w:t>
      </w:r>
      <w:r>
        <w:rPr>
          <w:spacing w:val="-8"/>
        </w:rPr>
        <w:t>日，经中国银行间市场交易商协会核准（中市协注</w:t>
      </w:r>
      <w:r>
        <w:rPr>
          <w:rFonts w:ascii="Arial Narrow" w:hAnsi="Arial Narrow" w:cs="Arial Narrow" w:eastAsia="Arial Narrow" w:hint="default"/>
          <w:spacing w:val="-8"/>
        </w:rPr>
        <w:t>[2017]PPN225</w:t>
      </w:r>
      <w:r>
        <w:rPr>
          <w:rFonts w:ascii="Arial Narrow" w:hAnsi="Arial Narrow" w:cs="Arial Narrow" w:eastAsia="Arial Narrow" w:hint="default"/>
          <w:spacing w:val="5"/>
        </w:rPr>
        <w:t> </w:t>
      </w:r>
      <w:r>
        <w:rPr>
          <w:spacing w:val="-40"/>
        </w:rPr>
        <w:t>号），</w:t>
      </w:r>
      <w:r>
        <w:rPr/>
        <w:t> 同意接受本公司非公开定向债务融资工具注册，注册金额为 </w:t>
      </w:r>
      <w:r>
        <w:rPr>
          <w:rFonts w:ascii="Arial Narrow" w:hAnsi="Arial Narrow" w:cs="Arial Narrow" w:eastAsia="Arial Narrow" w:hint="default"/>
        </w:rPr>
        <w:t>20</w:t>
      </w:r>
      <w:r>
        <w:rPr>
          <w:rFonts w:ascii="Arial Narrow" w:hAnsi="Arial Narrow" w:cs="Arial Narrow" w:eastAsia="Arial Narrow" w:hint="default"/>
          <w:spacing w:val="37"/>
        </w:rPr>
        <w:t> </w:t>
      </w:r>
      <w:r>
        <w:rPr/>
        <w:t>亿元人民币，注册额度</w:t>
      </w:r>
    </w:p>
    <w:p>
      <w:pPr>
        <w:pStyle w:val="BodyText"/>
        <w:spacing w:line="289" w:lineRule="exact"/>
        <w:ind w:right="882"/>
        <w:jc w:val="left"/>
      </w:pPr>
      <w:r>
        <w:rPr/>
        <w:t>自通知书发出之日起</w:t>
      </w:r>
      <w:r>
        <w:rPr>
          <w:spacing w:val="-56"/>
        </w:rPr>
        <w:t> </w:t>
      </w:r>
      <w:r>
        <w:rPr>
          <w:rFonts w:ascii="Arial Narrow" w:hAnsi="Arial Narrow" w:cs="Arial Narrow" w:eastAsia="Arial Narrow" w:hint="default"/>
        </w:rPr>
        <w:t>2</w:t>
      </w:r>
      <w:r>
        <w:rPr>
          <w:rFonts w:ascii="Arial Narrow" w:hAnsi="Arial Narrow" w:cs="Arial Narrow" w:eastAsia="Arial Narrow" w:hint="default"/>
          <w:spacing w:val="8"/>
        </w:rPr>
        <w:t> </w:t>
      </w:r>
      <w:r>
        <w:rPr/>
        <w:t>年内有效。本公司于</w:t>
      </w:r>
      <w:r>
        <w:rPr>
          <w:spacing w:val="-57"/>
        </w:rPr>
        <w:t> </w:t>
      </w:r>
      <w:r>
        <w:rPr>
          <w:rFonts w:ascii="Arial Narrow" w:hAnsi="Arial Narrow" w:cs="Arial Narrow" w:eastAsia="Arial Narrow" w:hint="default"/>
        </w:rPr>
        <w:t>2018</w:t>
      </w:r>
      <w:r>
        <w:rPr>
          <w:rFonts w:ascii="Arial Narrow" w:hAnsi="Arial Narrow" w:cs="Arial Narrow" w:eastAsia="Arial Narrow" w:hint="default"/>
          <w:spacing w:val="8"/>
        </w:rPr>
        <w:t> </w:t>
      </w:r>
      <w:r>
        <w:rPr/>
        <w:t>年</w:t>
      </w:r>
      <w:r>
        <w:rPr>
          <w:spacing w:val="-57"/>
        </w:rPr>
        <w:t> </w:t>
      </w:r>
      <w:r>
        <w:rPr>
          <w:rFonts w:ascii="Arial Narrow" w:hAnsi="Arial Narrow" w:cs="Arial Narrow" w:eastAsia="Arial Narrow" w:hint="default"/>
        </w:rPr>
        <w:t>1</w:t>
      </w:r>
      <w:r>
        <w:rPr>
          <w:rFonts w:ascii="Arial Narrow" w:hAnsi="Arial Narrow" w:cs="Arial Narrow" w:eastAsia="Arial Narrow" w:hint="default"/>
          <w:spacing w:val="8"/>
        </w:rPr>
        <w:t> </w:t>
      </w:r>
      <w:r>
        <w:rPr/>
        <w:t>月</w:t>
      </w:r>
      <w:r>
        <w:rPr>
          <w:spacing w:val="-56"/>
        </w:rPr>
        <w:t> </w:t>
      </w:r>
      <w:r>
        <w:rPr>
          <w:rFonts w:ascii="Arial Narrow" w:hAnsi="Arial Narrow" w:cs="Arial Narrow" w:eastAsia="Arial Narrow" w:hint="default"/>
        </w:rPr>
        <w:t>18</w:t>
      </w:r>
      <w:r>
        <w:rPr>
          <w:rFonts w:ascii="Arial Narrow" w:hAnsi="Arial Narrow" w:cs="Arial Narrow" w:eastAsia="Arial Narrow" w:hint="default"/>
          <w:spacing w:val="8"/>
        </w:rPr>
        <w:t> </w:t>
      </w:r>
      <w:r>
        <w:rPr/>
        <w:t>日非公开发行第一期债券，</w:t>
      </w:r>
    </w:p>
    <w:p>
      <w:pPr>
        <w:pStyle w:val="BodyText"/>
        <w:spacing w:line="312" w:lineRule="exact" w:before="20"/>
        <w:ind w:right="1119"/>
        <w:jc w:val="left"/>
      </w:pPr>
      <w:r>
        <w:rPr/>
        <w:t>债券简称“</w:t>
      </w:r>
      <w:r>
        <w:rPr>
          <w:rFonts w:ascii="Arial Narrow" w:hAnsi="Arial Narrow" w:cs="Arial Narrow" w:eastAsia="Arial Narrow" w:hint="default"/>
          <w:spacing w:val="-1"/>
        </w:rPr>
        <w:t>1</w:t>
      </w:r>
      <w:r>
        <w:rPr>
          <w:rFonts w:ascii="Arial Narrow" w:hAnsi="Arial Narrow" w:cs="Arial Narrow" w:eastAsia="Arial Narrow" w:hint="default"/>
        </w:rPr>
        <w:t>8</w:t>
      </w:r>
      <w:r>
        <w:rPr>
          <w:rFonts w:ascii="Arial Narrow" w:hAnsi="Arial Narrow" w:cs="Arial Narrow" w:eastAsia="Arial Narrow" w:hint="default"/>
          <w:spacing w:val="18"/>
        </w:rPr>
        <w:t> </w:t>
      </w:r>
      <w:r>
        <w:rPr/>
        <w:t>中南建设</w:t>
      </w:r>
      <w:r>
        <w:rPr>
          <w:spacing w:val="-47"/>
        </w:rPr>
        <w:t> </w:t>
      </w:r>
      <w:r>
        <w:rPr>
          <w:rFonts w:ascii="Arial Narrow" w:hAnsi="Arial Narrow" w:cs="Arial Narrow" w:eastAsia="Arial Narrow" w:hint="default"/>
        </w:rPr>
        <w:t>P</w:t>
      </w:r>
      <w:r>
        <w:rPr>
          <w:rFonts w:ascii="Arial Narrow" w:hAnsi="Arial Narrow" w:cs="Arial Narrow" w:eastAsia="Arial Narrow" w:hint="default"/>
          <w:spacing w:val="-1"/>
        </w:rPr>
        <w:t>P</w:t>
      </w:r>
      <w:r>
        <w:rPr>
          <w:rFonts w:ascii="Arial Narrow" w:hAnsi="Arial Narrow" w:cs="Arial Narrow" w:eastAsia="Arial Narrow" w:hint="default"/>
        </w:rPr>
        <w:t>N</w:t>
      </w:r>
      <w:r>
        <w:rPr>
          <w:rFonts w:ascii="Arial Narrow" w:hAnsi="Arial Narrow" w:cs="Arial Narrow" w:eastAsia="Arial Narrow" w:hint="default"/>
          <w:spacing w:val="-1"/>
        </w:rPr>
        <w:t>01</w:t>
      </w:r>
      <w:r>
        <w:rPr>
          <w:spacing w:val="-119"/>
        </w:rPr>
        <w:t>”</w:t>
      </w:r>
      <w:r>
        <w:rPr/>
        <w:t>，发行总额为人民币</w:t>
      </w:r>
      <w:r>
        <w:rPr>
          <w:spacing w:val="-47"/>
        </w:rPr>
        <w:t> </w:t>
      </w:r>
      <w:r>
        <w:rPr>
          <w:rFonts w:ascii="Arial Narrow" w:hAnsi="Arial Narrow" w:cs="Arial Narrow" w:eastAsia="Arial Narrow" w:hint="default"/>
        </w:rPr>
        <w:t>3</w:t>
      </w:r>
      <w:r>
        <w:rPr>
          <w:rFonts w:ascii="Arial Narrow" w:hAnsi="Arial Narrow" w:cs="Arial Narrow" w:eastAsia="Arial Narrow" w:hint="default"/>
          <w:spacing w:val="17"/>
        </w:rPr>
        <w:t> </w:t>
      </w:r>
      <w:r>
        <w:rPr/>
        <w:t>亿元，期限</w:t>
      </w:r>
      <w:r>
        <w:rPr>
          <w:spacing w:val="-47"/>
        </w:rPr>
        <w:t> </w:t>
      </w:r>
      <w:r>
        <w:rPr>
          <w:rFonts w:ascii="Arial Narrow" w:hAnsi="Arial Narrow" w:cs="Arial Narrow" w:eastAsia="Arial Narrow" w:hint="default"/>
        </w:rPr>
        <w:t>3</w:t>
      </w:r>
      <w:r>
        <w:rPr>
          <w:rFonts w:ascii="Arial Narrow" w:hAnsi="Arial Narrow" w:cs="Arial Narrow" w:eastAsia="Arial Narrow" w:hint="default"/>
          <w:spacing w:val="18"/>
        </w:rPr>
        <w:t> </w:t>
      </w:r>
      <w:r>
        <w:rPr/>
        <w:t>年（</w:t>
      </w:r>
      <w:r>
        <w:rPr>
          <w:spacing w:val="-2"/>
        </w:rPr>
        <w:t>附</w:t>
      </w:r>
      <w:r>
        <w:rPr/>
        <w:t>第</w:t>
      </w:r>
      <w:r>
        <w:rPr>
          <w:spacing w:val="-47"/>
        </w:rPr>
        <w:t> </w:t>
      </w:r>
      <w:r>
        <w:rPr>
          <w:rFonts w:ascii="Arial Narrow" w:hAnsi="Arial Narrow" w:cs="Arial Narrow" w:eastAsia="Arial Narrow" w:hint="default"/>
        </w:rPr>
        <w:t>2</w:t>
      </w:r>
      <w:r>
        <w:rPr>
          <w:rFonts w:ascii="Arial Narrow" w:hAnsi="Arial Narrow" w:cs="Arial Narrow" w:eastAsia="Arial Narrow" w:hint="default"/>
          <w:spacing w:val="18"/>
        </w:rPr>
        <w:t> </w:t>
      </w:r>
      <w:r>
        <w:rPr/>
        <w:t>年末发 行人上调票面利率选择权和投资者回售选择权</w:t>
      </w:r>
      <w:r>
        <w:rPr>
          <w:spacing w:val="-120"/>
        </w:rPr>
        <w:t>）</w:t>
      </w:r>
      <w:r>
        <w:rPr/>
        <w:t>、票面利率</w:t>
      </w:r>
      <w:r>
        <w:rPr>
          <w:spacing w:val="-60"/>
        </w:rPr>
        <w:t> </w:t>
      </w:r>
      <w:r>
        <w:rPr>
          <w:rFonts w:ascii="Arial Narrow" w:hAnsi="Arial Narrow" w:cs="Arial Narrow" w:eastAsia="Arial Narrow" w:hint="default"/>
        </w:rPr>
        <w:t>7.5</w:t>
      </w:r>
      <w:r>
        <w:rPr/>
        <w:t>％。</w:t>
      </w:r>
    </w:p>
    <w:p>
      <w:pPr>
        <w:pStyle w:val="BodyText"/>
        <w:spacing w:line="240" w:lineRule="auto" w:before="184"/>
        <w:ind w:right="882"/>
        <w:jc w:val="left"/>
      </w:pPr>
      <w:r>
        <w:rPr/>
        <w:t>（</w:t>
      </w:r>
      <w:r>
        <w:rPr>
          <w:rFonts w:ascii="Arial Narrow" w:hAnsi="Arial Narrow" w:cs="Arial Narrow" w:eastAsia="Arial Narrow" w:hint="default"/>
        </w:rPr>
        <w:t>13</w:t>
      </w:r>
      <w:r>
        <w:rPr/>
        <w:t>）其他变动系本集团内部购买或转让债券导致的变动。</w:t>
      </w:r>
    </w:p>
    <w:p>
      <w:pPr>
        <w:spacing w:after="0" w:line="240" w:lineRule="auto"/>
        <w:jc w:val="left"/>
        <w:sectPr>
          <w:pgSz w:w="11910" w:h="16840"/>
          <w:pgMar w:header="753" w:footer="724" w:top="94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before="26"/>
        <w:ind w:left="141" w:right="882"/>
        <w:jc w:val="left"/>
      </w:pPr>
      <w:bookmarkStart w:name="30、长期应付款" w:id="359"/>
      <w:bookmarkEnd w:id="359"/>
      <w:r>
        <w:rPr/>
      </w:r>
      <w:r>
        <w:rPr>
          <w:rFonts w:ascii="Arial Narrow" w:hAnsi="Arial Narrow" w:cs="Arial Narrow" w:eastAsia="Arial Narrow" w:hint="default"/>
        </w:rPr>
        <w:t>30</w:t>
      </w:r>
      <w:r>
        <w:rPr/>
        <w:t>、长期应付款</w:t>
      </w:r>
    </w:p>
    <w:p>
      <w:pPr>
        <w:spacing w:line="240" w:lineRule="auto" w:before="1"/>
        <w:rPr>
          <w:rFonts w:ascii="宋体" w:hAnsi="宋体" w:cs="宋体" w:eastAsia="宋体" w:hint="default"/>
          <w:sz w:val="18"/>
          <w:szCs w:val="18"/>
        </w:rPr>
      </w:pPr>
    </w:p>
    <w:tbl>
      <w:tblPr>
        <w:tblW w:w="0" w:type="auto"/>
        <w:jc w:val="left"/>
        <w:tblInd w:w="393" w:type="dxa"/>
        <w:tblLayout w:type="fixed"/>
        <w:tblCellMar>
          <w:top w:w="0" w:type="dxa"/>
          <w:left w:w="0" w:type="dxa"/>
          <w:bottom w:w="0" w:type="dxa"/>
          <w:right w:w="0" w:type="dxa"/>
        </w:tblCellMar>
        <w:tblLook w:val="01E0"/>
      </w:tblPr>
      <w:tblGrid>
        <w:gridCol w:w="3285"/>
        <w:gridCol w:w="3937"/>
        <w:gridCol w:w="2067"/>
      </w:tblGrid>
      <w:tr>
        <w:trPr>
          <w:trHeight w:val="392" w:hRule="exact"/>
        </w:trPr>
        <w:tc>
          <w:tcPr>
            <w:tcW w:w="3285" w:type="dxa"/>
            <w:tcBorders>
              <w:top w:val="single" w:sz="8" w:space="0" w:color="000000"/>
              <w:left w:val="nil" w:sz="6" w:space="0" w:color="auto"/>
              <w:bottom w:val="single" w:sz="4" w:space="0" w:color="000000"/>
              <w:right w:val="nil" w:sz="6" w:space="0" w:color="auto"/>
            </w:tcBorders>
          </w:tcPr>
          <w:p>
            <w:pPr>
              <w:pStyle w:val="TableParagraph"/>
              <w:spacing w:line="343"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3937" w:type="dxa"/>
            <w:tcBorders>
              <w:top w:val="single" w:sz="8" w:space="0" w:color="000000"/>
              <w:left w:val="nil" w:sz="6" w:space="0" w:color="auto"/>
              <w:bottom w:val="single" w:sz="4" w:space="0" w:color="000000"/>
              <w:right w:val="nil" w:sz="6" w:space="0" w:color="auto"/>
            </w:tcBorders>
          </w:tcPr>
          <w:p>
            <w:pPr>
              <w:pStyle w:val="TableParagraph"/>
              <w:spacing w:line="343" w:lineRule="exact"/>
              <w:ind w:right="58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2067" w:type="dxa"/>
            <w:tcBorders>
              <w:top w:val="single" w:sz="8" w:space="0" w:color="000000"/>
              <w:left w:val="nil" w:sz="6" w:space="0" w:color="auto"/>
              <w:bottom w:val="single" w:sz="4" w:space="0" w:color="000000"/>
              <w:right w:val="nil" w:sz="6" w:space="0" w:color="auto"/>
            </w:tcBorders>
          </w:tcPr>
          <w:p>
            <w:pPr>
              <w:pStyle w:val="TableParagraph"/>
              <w:spacing w:line="343" w:lineRule="exact"/>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401" w:hRule="exact"/>
        </w:trPr>
        <w:tc>
          <w:tcPr>
            <w:tcW w:w="3285"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7" w:right="0"/>
              <w:jc w:val="left"/>
              <w:rPr>
                <w:rFonts w:ascii="宋体" w:hAnsi="宋体" w:cs="宋体" w:eastAsia="宋体" w:hint="default"/>
                <w:sz w:val="24"/>
                <w:szCs w:val="24"/>
              </w:rPr>
            </w:pPr>
            <w:r>
              <w:rPr>
                <w:rFonts w:ascii="宋体" w:hAnsi="宋体" w:cs="宋体" w:eastAsia="宋体" w:hint="default"/>
                <w:sz w:val="24"/>
                <w:szCs w:val="24"/>
              </w:rPr>
              <w:t>长期应付款</w:t>
            </w:r>
          </w:p>
        </w:tc>
        <w:tc>
          <w:tcPr>
            <w:tcW w:w="3937"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589"/>
              <w:jc w:val="right"/>
              <w:rPr>
                <w:rFonts w:ascii="Arial Narrow" w:hAnsi="Arial Narrow" w:cs="Arial Narrow" w:eastAsia="Arial Narrow" w:hint="default"/>
                <w:sz w:val="24"/>
                <w:szCs w:val="24"/>
              </w:rPr>
            </w:pPr>
            <w:r>
              <w:rPr>
                <w:rFonts w:ascii="Arial Narrow"/>
                <w:spacing w:val="-1"/>
                <w:sz w:val="24"/>
              </w:rPr>
              <w:t>270,618,077.88</w:t>
            </w:r>
          </w:p>
        </w:tc>
        <w:tc>
          <w:tcPr>
            <w:tcW w:w="2067"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106"/>
              <w:jc w:val="right"/>
              <w:rPr>
                <w:rFonts w:ascii="Arial Narrow" w:hAnsi="Arial Narrow" w:cs="Arial Narrow" w:eastAsia="Arial Narrow" w:hint="default"/>
                <w:sz w:val="24"/>
                <w:szCs w:val="24"/>
              </w:rPr>
            </w:pPr>
            <w:r>
              <w:rPr>
                <w:rFonts w:ascii="Arial Narrow"/>
                <w:spacing w:val="-1"/>
                <w:sz w:val="24"/>
              </w:rPr>
              <w:t>609,367,283.87</w:t>
            </w:r>
          </w:p>
        </w:tc>
      </w:tr>
      <w:tr>
        <w:trPr>
          <w:trHeight w:val="393" w:hRule="exact"/>
        </w:trPr>
        <w:tc>
          <w:tcPr>
            <w:tcW w:w="3285" w:type="dxa"/>
            <w:tcBorders>
              <w:top w:val="nil" w:sz="6" w:space="0" w:color="auto"/>
              <w:left w:val="nil" w:sz="6" w:space="0" w:color="auto"/>
              <w:bottom w:val="single" w:sz="4" w:space="0" w:color="000000"/>
              <w:right w:val="nil" w:sz="6" w:space="0" w:color="auto"/>
            </w:tcBorders>
          </w:tcPr>
          <w:p>
            <w:pPr>
              <w:pStyle w:val="TableParagraph"/>
              <w:spacing w:line="310" w:lineRule="exact"/>
              <w:ind w:left="107" w:right="0"/>
              <w:jc w:val="left"/>
              <w:rPr>
                <w:rFonts w:ascii="宋体" w:hAnsi="宋体" w:cs="宋体" w:eastAsia="宋体" w:hint="default"/>
                <w:sz w:val="24"/>
                <w:szCs w:val="24"/>
              </w:rPr>
            </w:pPr>
            <w:r>
              <w:rPr>
                <w:rFonts w:ascii="宋体" w:hAnsi="宋体" w:cs="宋体" w:eastAsia="宋体" w:hint="default"/>
                <w:sz w:val="24"/>
                <w:szCs w:val="24"/>
              </w:rPr>
              <w:t>专项应付款</w:t>
            </w:r>
          </w:p>
        </w:tc>
        <w:tc>
          <w:tcPr>
            <w:tcW w:w="393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589"/>
              <w:jc w:val="right"/>
              <w:rPr>
                <w:rFonts w:ascii="Arial Narrow" w:hAnsi="Arial Narrow" w:cs="Arial Narrow" w:eastAsia="Arial Narrow" w:hint="default"/>
                <w:sz w:val="24"/>
                <w:szCs w:val="24"/>
              </w:rPr>
            </w:pPr>
            <w:r>
              <w:rPr>
                <w:rFonts w:ascii="Arial Narrow"/>
                <w:spacing w:val="-1"/>
                <w:sz w:val="24"/>
              </w:rPr>
              <w:t>131,420,000.00</w:t>
            </w:r>
          </w:p>
        </w:tc>
        <w:tc>
          <w:tcPr>
            <w:tcW w:w="206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7"/>
              <w:jc w:val="right"/>
              <w:rPr>
                <w:rFonts w:ascii="Arial Narrow" w:hAnsi="Arial Narrow" w:cs="Arial Narrow" w:eastAsia="Arial Narrow" w:hint="default"/>
                <w:sz w:val="24"/>
                <w:szCs w:val="24"/>
              </w:rPr>
            </w:pPr>
            <w:r>
              <w:rPr>
                <w:rFonts w:ascii="Arial Narrow"/>
                <w:spacing w:val="-1"/>
                <w:sz w:val="24"/>
              </w:rPr>
              <w:t>50,570,000.00</w:t>
            </w:r>
          </w:p>
        </w:tc>
      </w:tr>
      <w:tr>
        <w:trPr>
          <w:trHeight w:val="403" w:hRule="exact"/>
        </w:trPr>
        <w:tc>
          <w:tcPr>
            <w:tcW w:w="3285" w:type="dxa"/>
            <w:tcBorders>
              <w:top w:val="single" w:sz="4" w:space="0" w:color="000000"/>
              <w:left w:val="nil" w:sz="6" w:space="0" w:color="auto"/>
              <w:bottom w:val="single" w:sz="8" w:space="0" w:color="000000"/>
              <w:right w:val="nil" w:sz="6" w:space="0" w:color="auto"/>
            </w:tcBorders>
          </w:tcPr>
          <w:p>
            <w:pPr>
              <w:pStyle w:val="TableParagraph"/>
              <w:spacing w:line="343"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3937"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right="589"/>
              <w:jc w:val="right"/>
              <w:rPr>
                <w:rFonts w:ascii="Arial Narrow" w:hAnsi="Arial Narrow" w:cs="Arial Narrow" w:eastAsia="Arial Narrow" w:hint="default"/>
                <w:sz w:val="24"/>
                <w:szCs w:val="24"/>
              </w:rPr>
            </w:pPr>
            <w:r>
              <w:rPr>
                <w:rFonts w:ascii="Arial Narrow"/>
                <w:b/>
                <w:spacing w:val="-1"/>
                <w:sz w:val="24"/>
              </w:rPr>
              <w:t>402,038,077.88</w:t>
            </w:r>
            <w:r>
              <w:rPr>
                <w:rFonts w:ascii="Arial Narrow"/>
                <w:spacing w:val="-1"/>
                <w:sz w:val="24"/>
              </w:rPr>
            </w:r>
          </w:p>
        </w:tc>
        <w:tc>
          <w:tcPr>
            <w:tcW w:w="2067"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4"/>
                <w:szCs w:val="24"/>
              </w:rPr>
            </w:pPr>
            <w:r>
              <w:rPr>
                <w:rFonts w:ascii="Arial Narrow"/>
                <w:b/>
                <w:spacing w:val="-1"/>
                <w:sz w:val="24"/>
              </w:rPr>
              <w:t>659,937,283.87</w:t>
            </w:r>
            <w:r>
              <w:rPr>
                <w:rFonts w:ascii="Arial Narrow"/>
                <w:spacing w:val="-1"/>
                <w:sz w:val="24"/>
              </w:rPr>
            </w:r>
          </w:p>
        </w:tc>
      </w:tr>
    </w:tbl>
    <w:p>
      <w:pPr>
        <w:pStyle w:val="BodyText"/>
        <w:spacing w:line="240" w:lineRule="auto" w:before="81"/>
        <w:ind w:right="882"/>
        <w:jc w:val="left"/>
      </w:pPr>
      <w:bookmarkStart w:name="（1）长期应付款" w:id="360"/>
      <w:bookmarkEnd w:id="360"/>
      <w:r>
        <w:rPr/>
      </w:r>
      <w:r>
        <w:rPr/>
        <w:t>（</w:t>
      </w:r>
      <w:r>
        <w:rPr>
          <w:rFonts w:ascii="Arial Narrow" w:hAnsi="Arial Narrow" w:cs="Arial Narrow" w:eastAsia="Arial Narrow" w:hint="default"/>
        </w:rPr>
        <w:t>1</w:t>
      </w:r>
      <w:r>
        <w:rPr/>
        <w:t>）长期应付款</w:t>
      </w:r>
    </w:p>
    <w:p>
      <w:pPr>
        <w:spacing w:line="240" w:lineRule="auto" w:before="13"/>
        <w:rPr>
          <w:rFonts w:ascii="宋体" w:hAnsi="宋体" w:cs="宋体" w:eastAsia="宋体" w:hint="default"/>
          <w:sz w:val="17"/>
          <w:szCs w:val="17"/>
        </w:rPr>
      </w:pPr>
    </w:p>
    <w:tbl>
      <w:tblPr>
        <w:tblW w:w="0" w:type="auto"/>
        <w:jc w:val="left"/>
        <w:tblInd w:w="393" w:type="dxa"/>
        <w:tblLayout w:type="fixed"/>
        <w:tblCellMar>
          <w:top w:w="0" w:type="dxa"/>
          <w:left w:w="0" w:type="dxa"/>
          <w:bottom w:w="0" w:type="dxa"/>
          <w:right w:w="0" w:type="dxa"/>
        </w:tblCellMar>
        <w:tblLook w:val="01E0"/>
      </w:tblPr>
      <w:tblGrid>
        <w:gridCol w:w="4144"/>
        <w:gridCol w:w="3097"/>
        <w:gridCol w:w="2047"/>
      </w:tblGrid>
      <w:tr>
        <w:trPr>
          <w:trHeight w:val="392" w:hRule="exact"/>
        </w:trPr>
        <w:tc>
          <w:tcPr>
            <w:tcW w:w="4144" w:type="dxa"/>
            <w:tcBorders>
              <w:top w:val="single" w:sz="8" w:space="0" w:color="000000"/>
              <w:left w:val="nil" w:sz="6" w:space="0" w:color="auto"/>
              <w:bottom w:val="single" w:sz="4" w:space="0" w:color="000000"/>
              <w:right w:val="nil" w:sz="6" w:space="0" w:color="auto"/>
            </w:tcBorders>
          </w:tcPr>
          <w:p>
            <w:pPr>
              <w:pStyle w:val="TableParagraph"/>
              <w:spacing w:line="344"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3097"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56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2047"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10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400" w:hRule="exact"/>
        </w:trPr>
        <w:tc>
          <w:tcPr>
            <w:tcW w:w="4144"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107" w:right="0"/>
              <w:jc w:val="left"/>
              <w:rPr>
                <w:rFonts w:ascii="宋体" w:hAnsi="宋体" w:cs="宋体" w:eastAsia="宋体" w:hint="default"/>
                <w:sz w:val="24"/>
                <w:szCs w:val="24"/>
              </w:rPr>
            </w:pPr>
            <w:r>
              <w:rPr>
                <w:rFonts w:ascii="宋体" w:hAnsi="宋体" w:cs="宋体" w:eastAsia="宋体" w:hint="default"/>
                <w:sz w:val="24"/>
                <w:szCs w:val="24"/>
              </w:rPr>
              <w:t>应付融资租赁款</w:t>
            </w:r>
          </w:p>
        </w:tc>
        <w:tc>
          <w:tcPr>
            <w:tcW w:w="3097"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570"/>
              <w:jc w:val="right"/>
              <w:rPr>
                <w:rFonts w:ascii="Arial Narrow" w:hAnsi="Arial Narrow" w:cs="Arial Narrow" w:eastAsia="Arial Narrow" w:hint="default"/>
                <w:sz w:val="24"/>
                <w:szCs w:val="24"/>
              </w:rPr>
            </w:pPr>
            <w:r>
              <w:rPr>
                <w:rFonts w:ascii="Arial Narrow"/>
                <w:spacing w:val="-1"/>
                <w:sz w:val="24"/>
              </w:rPr>
              <w:t>378,851,309.19</w:t>
            </w:r>
          </w:p>
        </w:tc>
        <w:tc>
          <w:tcPr>
            <w:tcW w:w="2047"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5"/>
              <w:jc w:val="right"/>
              <w:rPr>
                <w:rFonts w:ascii="Arial Narrow" w:hAnsi="Arial Narrow" w:cs="Arial Narrow" w:eastAsia="Arial Narrow" w:hint="default"/>
                <w:sz w:val="24"/>
                <w:szCs w:val="24"/>
              </w:rPr>
            </w:pPr>
            <w:r>
              <w:rPr>
                <w:rFonts w:ascii="Arial Narrow"/>
                <w:spacing w:val="-2"/>
                <w:sz w:val="24"/>
              </w:rPr>
              <w:t>762,073,211.17</w:t>
            </w:r>
          </w:p>
        </w:tc>
      </w:tr>
      <w:tr>
        <w:trPr>
          <w:trHeight w:val="393" w:hRule="exact"/>
        </w:trPr>
        <w:tc>
          <w:tcPr>
            <w:tcW w:w="4144" w:type="dxa"/>
            <w:tcBorders>
              <w:top w:val="nil" w:sz="6" w:space="0" w:color="auto"/>
              <w:left w:val="nil" w:sz="6" w:space="0" w:color="auto"/>
              <w:bottom w:val="single" w:sz="4" w:space="0" w:color="000000"/>
              <w:right w:val="nil" w:sz="6" w:space="0" w:color="auto"/>
            </w:tcBorders>
          </w:tcPr>
          <w:p>
            <w:pPr>
              <w:pStyle w:val="TableParagraph"/>
              <w:spacing w:line="310" w:lineRule="exact"/>
              <w:ind w:left="107" w:right="0"/>
              <w:jc w:val="left"/>
              <w:rPr>
                <w:rFonts w:ascii="宋体" w:hAnsi="宋体" w:cs="宋体" w:eastAsia="宋体" w:hint="default"/>
                <w:sz w:val="24"/>
                <w:szCs w:val="24"/>
              </w:rPr>
            </w:pPr>
            <w:r>
              <w:rPr>
                <w:rFonts w:ascii="宋体" w:hAnsi="宋体" w:cs="宋体" w:eastAsia="宋体" w:hint="default"/>
                <w:sz w:val="24"/>
                <w:szCs w:val="24"/>
              </w:rPr>
              <w:t>减：未确认融资费用</w:t>
            </w:r>
          </w:p>
        </w:tc>
        <w:tc>
          <w:tcPr>
            <w:tcW w:w="309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573"/>
              <w:jc w:val="right"/>
              <w:rPr>
                <w:rFonts w:ascii="Arial Narrow" w:hAnsi="Arial Narrow" w:cs="Arial Narrow" w:eastAsia="Arial Narrow" w:hint="default"/>
                <w:sz w:val="24"/>
                <w:szCs w:val="24"/>
              </w:rPr>
            </w:pPr>
            <w:r>
              <w:rPr>
                <w:rFonts w:ascii="Arial Narrow"/>
                <w:spacing w:val="-1"/>
                <w:sz w:val="24"/>
              </w:rPr>
              <w:t>9,614,906.91</w:t>
            </w:r>
          </w:p>
        </w:tc>
        <w:tc>
          <w:tcPr>
            <w:tcW w:w="204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7"/>
              <w:jc w:val="right"/>
              <w:rPr>
                <w:rFonts w:ascii="Arial Narrow" w:hAnsi="Arial Narrow" w:cs="Arial Narrow" w:eastAsia="Arial Narrow" w:hint="default"/>
                <w:sz w:val="24"/>
                <w:szCs w:val="24"/>
              </w:rPr>
            </w:pPr>
            <w:r>
              <w:rPr>
                <w:rFonts w:ascii="Arial Narrow"/>
                <w:spacing w:val="-1"/>
                <w:sz w:val="24"/>
              </w:rPr>
              <w:t>51,188,416.14</w:t>
            </w:r>
          </w:p>
        </w:tc>
      </w:tr>
      <w:tr>
        <w:trPr>
          <w:trHeight w:val="397" w:hRule="exact"/>
        </w:trPr>
        <w:tc>
          <w:tcPr>
            <w:tcW w:w="4144"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left="107" w:right="0"/>
              <w:jc w:val="left"/>
              <w:rPr>
                <w:rFonts w:ascii="宋体" w:hAnsi="宋体" w:cs="宋体" w:eastAsia="宋体" w:hint="default"/>
                <w:sz w:val="24"/>
                <w:szCs w:val="24"/>
              </w:rPr>
            </w:pPr>
            <w:r>
              <w:rPr>
                <w:rFonts w:ascii="宋体" w:hAnsi="宋体" w:cs="宋体" w:eastAsia="宋体" w:hint="default"/>
                <w:sz w:val="24"/>
                <w:szCs w:val="24"/>
              </w:rPr>
              <w:t>小计</w:t>
            </w:r>
          </w:p>
        </w:tc>
        <w:tc>
          <w:tcPr>
            <w:tcW w:w="3097"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right="570"/>
              <w:jc w:val="right"/>
              <w:rPr>
                <w:rFonts w:ascii="Arial Narrow" w:hAnsi="Arial Narrow" w:cs="Arial Narrow" w:eastAsia="Arial Narrow" w:hint="default"/>
                <w:sz w:val="24"/>
                <w:szCs w:val="24"/>
              </w:rPr>
            </w:pPr>
            <w:r>
              <w:rPr>
                <w:rFonts w:ascii="Arial Narrow"/>
                <w:spacing w:val="-1"/>
                <w:sz w:val="24"/>
              </w:rPr>
              <w:t>369,236,402.28</w:t>
            </w:r>
          </w:p>
        </w:tc>
        <w:tc>
          <w:tcPr>
            <w:tcW w:w="2047"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right="105"/>
              <w:jc w:val="right"/>
              <w:rPr>
                <w:rFonts w:ascii="Arial Narrow" w:hAnsi="Arial Narrow" w:cs="Arial Narrow" w:eastAsia="Arial Narrow" w:hint="default"/>
                <w:sz w:val="24"/>
                <w:szCs w:val="24"/>
              </w:rPr>
            </w:pPr>
            <w:r>
              <w:rPr>
                <w:rFonts w:ascii="Arial Narrow"/>
                <w:spacing w:val="-1"/>
                <w:sz w:val="24"/>
              </w:rPr>
              <w:t>710,884,795.03</w:t>
            </w:r>
          </w:p>
        </w:tc>
      </w:tr>
      <w:tr>
        <w:trPr>
          <w:trHeight w:val="401" w:hRule="exact"/>
        </w:trPr>
        <w:tc>
          <w:tcPr>
            <w:tcW w:w="414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7" w:right="0"/>
              <w:jc w:val="left"/>
              <w:rPr>
                <w:rFonts w:ascii="宋体" w:hAnsi="宋体" w:cs="宋体" w:eastAsia="宋体" w:hint="default"/>
                <w:sz w:val="24"/>
                <w:szCs w:val="24"/>
              </w:rPr>
            </w:pPr>
            <w:r>
              <w:rPr>
                <w:rFonts w:ascii="宋体" w:hAnsi="宋体" w:cs="宋体" w:eastAsia="宋体" w:hint="default"/>
                <w:sz w:val="24"/>
                <w:szCs w:val="24"/>
              </w:rPr>
              <w:t>物业权资产证券化</w:t>
            </w:r>
          </w:p>
        </w:tc>
        <w:tc>
          <w:tcPr>
            <w:tcW w:w="3097"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570"/>
              <w:jc w:val="right"/>
              <w:rPr>
                <w:rFonts w:ascii="Arial Narrow" w:hAnsi="Arial Narrow" w:cs="Arial Narrow" w:eastAsia="Arial Narrow" w:hint="default"/>
                <w:sz w:val="24"/>
                <w:szCs w:val="24"/>
              </w:rPr>
            </w:pPr>
            <w:r>
              <w:rPr>
                <w:rFonts w:ascii="Arial Narrow"/>
                <w:spacing w:val="-1"/>
                <w:sz w:val="24"/>
              </w:rPr>
              <w:t>272,072,276.21</w:t>
            </w:r>
          </w:p>
        </w:tc>
        <w:tc>
          <w:tcPr>
            <w:tcW w:w="2047"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105"/>
              <w:jc w:val="right"/>
              <w:rPr>
                <w:rFonts w:ascii="Arial Narrow" w:hAnsi="Arial Narrow" w:cs="Arial Narrow" w:eastAsia="Arial Narrow" w:hint="default"/>
                <w:sz w:val="24"/>
                <w:szCs w:val="24"/>
              </w:rPr>
            </w:pPr>
            <w:r>
              <w:rPr>
                <w:rFonts w:ascii="Arial Narrow"/>
                <w:spacing w:val="-1"/>
                <w:sz w:val="24"/>
              </w:rPr>
              <w:t>367,149,666.15</w:t>
            </w:r>
          </w:p>
        </w:tc>
      </w:tr>
      <w:tr>
        <w:trPr>
          <w:trHeight w:val="394" w:hRule="exact"/>
        </w:trPr>
        <w:tc>
          <w:tcPr>
            <w:tcW w:w="4144" w:type="dxa"/>
            <w:tcBorders>
              <w:top w:val="nil" w:sz="6" w:space="0" w:color="auto"/>
              <w:left w:val="nil" w:sz="6" w:space="0" w:color="auto"/>
              <w:bottom w:val="nil" w:sz="6" w:space="0" w:color="auto"/>
              <w:right w:val="nil" w:sz="6" w:space="0" w:color="auto"/>
            </w:tcBorders>
          </w:tcPr>
          <w:p>
            <w:pPr>
              <w:pStyle w:val="TableParagraph"/>
              <w:spacing w:line="326" w:lineRule="exact"/>
              <w:ind w:left="107" w:right="0"/>
              <w:jc w:val="left"/>
              <w:rPr>
                <w:rFonts w:ascii="宋体" w:hAnsi="宋体" w:cs="宋体" w:eastAsia="宋体" w:hint="default"/>
                <w:sz w:val="24"/>
                <w:szCs w:val="24"/>
              </w:rPr>
            </w:pPr>
            <w:r>
              <w:rPr>
                <w:rFonts w:ascii="Arial Narrow" w:hAnsi="Arial Narrow" w:cs="Arial Narrow" w:eastAsia="Arial Narrow" w:hint="default"/>
                <w:sz w:val="24"/>
                <w:szCs w:val="24"/>
              </w:rPr>
              <w:t>PPP</w:t>
            </w:r>
            <w:r>
              <w:rPr>
                <w:rFonts w:ascii="Arial Narrow" w:hAnsi="Arial Narrow" w:cs="Arial Narrow" w:eastAsia="Arial Narrow" w:hint="default"/>
                <w:spacing w:val="2"/>
                <w:sz w:val="24"/>
                <w:szCs w:val="24"/>
              </w:rPr>
              <w:t> </w:t>
            </w:r>
            <w:r>
              <w:rPr>
                <w:rFonts w:ascii="宋体" w:hAnsi="宋体" w:cs="宋体" w:eastAsia="宋体" w:hint="default"/>
                <w:sz w:val="24"/>
                <w:szCs w:val="24"/>
              </w:rPr>
              <w:t>项目款</w:t>
            </w:r>
          </w:p>
        </w:tc>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70"/>
              <w:jc w:val="right"/>
              <w:rPr>
                <w:rFonts w:ascii="Arial Narrow" w:hAnsi="Arial Narrow" w:cs="Arial Narrow" w:eastAsia="Arial Narrow" w:hint="default"/>
                <w:sz w:val="24"/>
                <w:szCs w:val="24"/>
              </w:rPr>
            </w:pPr>
            <w:r>
              <w:rPr>
                <w:rFonts w:ascii="Arial Narrow"/>
                <w:spacing w:val="-1"/>
                <w:sz w:val="24"/>
              </w:rPr>
              <w:t>90,000,000.00</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4144" w:type="dxa"/>
            <w:tcBorders>
              <w:top w:val="nil" w:sz="6" w:space="0" w:color="auto"/>
              <w:left w:val="nil" w:sz="6" w:space="0" w:color="auto"/>
              <w:bottom w:val="single" w:sz="4" w:space="0" w:color="000000"/>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减：一年内到期长期应付款</w:t>
            </w:r>
          </w:p>
        </w:tc>
        <w:tc>
          <w:tcPr>
            <w:tcW w:w="3097"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570"/>
              <w:jc w:val="right"/>
              <w:rPr>
                <w:rFonts w:ascii="Arial Narrow" w:hAnsi="Arial Narrow" w:cs="Arial Narrow" w:eastAsia="Arial Narrow" w:hint="default"/>
                <w:sz w:val="24"/>
                <w:szCs w:val="24"/>
              </w:rPr>
            </w:pPr>
            <w:r>
              <w:rPr>
                <w:rFonts w:ascii="Arial Narrow"/>
                <w:spacing w:val="-1"/>
                <w:sz w:val="24"/>
              </w:rPr>
              <w:t>460,690,600.61</w:t>
            </w:r>
          </w:p>
        </w:tc>
        <w:tc>
          <w:tcPr>
            <w:tcW w:w="2047"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5"/>
              <w:jc w:val="right"/>
              <w:rPr>
                <w:rFonts w:ascii="Arial Narrow" w:hAnsi="Arial Narrow" w:cs="Arial Narrow" w:eastAsia="Arial Narrow" w:hint="default"/>
                <w:sz w:val="24"/>
                <w:szCs w:val="24"/>
              </w:rPr>
            </w:pPr>
            <w:r>
              <w:rPr>
                <w:rFonts w:ascii="Arial Narrow"/>
                <w:spacing w:val="-1"/>
                <w:sz w:val="24"/>
              </w:rPr>
              <w:t>468,667,177.31</w:t>
            </w:r>
          </w:p>
        </w:tc>
      </w:tr>
      <w:tr>
        <w:trPr>
          <w:trHeight w:val="402" w:hRule="exact"/>
        </w:trPr>
        <w:tc>
          <w:tcPr>
            <w:tcW w:w="4144" w:type="dxa"/>
            <w:tcBorders>
              <w:top w:val="single" w:sz="4" w:space="0" w:color="000000"/>
              <w:left w:val="nil" w:sz="6" w:space="0" w:color="auto"/>
              <w:bottom w:val="single" w:sz="8" w:space="0" w:color="000000"/>
              <w:right w:val="nil" w:sz="6" w:space="0" w:color="auto"/>
            </w:tcBorders>
          </w:tcPr>
          <w:p>
            <w:pPr>
              <w:pStyle w:val="TableParagraph"/>
              <w:spacing w:line="343"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3097"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570"/>
              <w:jc w:val="right"/>
              <w:rPr>
                <w:rFonts w:ascii="Arial Narrow" w:hAnsi="Arial Narrow" w:cs="Arial Narrow" w:eastAsia="Arial Narrow" w:hint="default"/>
                <w:sz w:val="24"/>
                <w:szCs w:val="24"/>
              </w:rPr>
            </w:pPr>
            <w:r>
              <w:rPr>
                <w:rFonts w:ascii="Arial Narrow"/>
                <w:b/>
                <w:spacing w:val="-1"/>
                <w:sz w:val="24"/>
              </w:rPr>
              <w:t>270,618,077.88</w:t>
            </w:r>
            <w:r>
              <w:rPr>
                <w:rFonts w:ascii="Arial Narrow"/>
                <w:spacing w:val="-1"/>
                <w:sz w:val="24"/>
              </w:rPr>
            </w:r>
          </w:p>
        </w:tc>
        <w:tc>
          <w:tcPr>
            <w:tcW w:w="2047"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5"/>
              <w:jc w:val="right"/>
              <w:rPr>
                <w:rFonts w:ascii="Arial Narrow" w:hAnsi="Arial Narrow" w:cs="Arial Narrow" w:eastAsia="Arial Narrow" w:hint="default"/>
                <w:sz w:val="24"/>
                <w:szCs w:val="24"/>
              </w:rPr>
            </w:pPr>
            <w:r>
              <w:rPr>
                <w:rFonts w:ascii="Arial Narrow"/>
                <w:b/>
                <w:spacing w:val="-1"/>
                <w:sz w:val="24"/>
              </w:rPr>
              <w:t>609,367,283.87</w:t>
            </w:r>
            <w:r>
              <w:rPr>
                <w:rFonts w:ascii="Arial Narrow"/>
                <w:spacing w:val="-1"/>
                <w:sz w:val="24"/>
              </w:rPr>
            </w:r>
          </w:p>
        </w:tc>
      </w:tr>
    </w:tbl>
    <w:p>
      <w:pPr>
        <w:pStyle w:val="BodyText"/>
        <w:spacing w:line="240" w:lineRule="auto" w:before="81"/>
        <w:ind w:right="882"/>
        <w:jc w:val="left"/>
      </w:pPr>
      <w:r>
        <w:rPr/>
        <w:t>说明：</w:t>
      </w:r>
    </w:p>
    <w:p>
      <w:pPr>
        <w:spacing w:line="240" w:lineRule="auto" w:before="11"/>
        <w:rPr>
          <w:rFonts w:ascii="宋体" w:hAnsi="宋体" w:cs="宋体" w:eastAsia="宋体" w:hint="default"/>
          <w:sz w:val="18"/>
          <w:szCs w:val="18"/>
        </w:rPr>
      </w:pPr>
    </w:p>
    <w:p>
      <w:pPr>
        <w:pStyle w:val="BodyText"/>
        <w:spacing w:line="310" w:lineRule="exact"/>
        <w:ind w:right="882"/>
        <w:jc w:val="left"/>
      </w:pPr>
      <w:r>
        <w:rPr>
          <w:spacing w:val="-2"/>
        </w:rPr>
        <w:t>①本公司与安徽正奇融资租赁有限公司签订售后租回融资租赁合同，租赁标的物为塔吊、</w:t>
      </w:r>
      <w:r>
        <w:rPr>
          <w:spacing w:val="-89"/>
        </w:rPr>
        <w:t> </w:t>
      </w:r>
      <w:r>
        <w:rPr>
          <w:spacing w:val="-89"/>
        </w:rPr>
      </w:r>
      <w:r>
        <w:rPr/>
        <w:t>泵车、升降梯等机器设备，租赁期限共计 </w:t>
      </w:r>
      <w:r>
        <w:rPr>
          <w:rFonts w:ascii="Arial Narrow" w:hAnsi="Arial Narrow" w:cs="Arial Narrow" w:eastAsia="Arial Narrow" w:hint="default"/>
        </w:rPr>
        <w:t>36 </w:t>
      </w:r>
      <w:r>
        <w:rPr/>
        <w:t>个月，应付租金总额 </w:t>
      </w:r>
      <w:r>
        <w:rPr>
          <w:rFonts w:ascii="Arial Narrow" w:hAnsi="Arial Narrow" w:cs="Arial Narrow" w:eastAsia="Arial Narrow" w:hint="default"/>
        </w:rPr>
        <w:t>214,947,000.00 </w:t>
      </w:r>
      <w:r>
        <w:rPr/>
        <w:t>元</w:t>
      </w:r>
      <w:r>
        <w:rPr>
          <w:rFonts w:ascii="Arial Narrow" w:hAnsi="Arial Narrow" w:cs="Arial Narrow" w:eastAsia="Arial Narrow" w:hint="default"/>
        </w:rPr>
        <w:t>,</w:t>
      </w:r>
      <w:r>
        <w:rPr/>
        <w:t>手续</w:t>
      </w:r>
    </w:p>
    <w:p>
      <w:pPr>
        <w:pStyle w:val="BodyText"/>
        <w:spacing w:line="290" w:lineRule="exact"/>
        <w:ind w:right="882"/>
        <w:jc w:val="left"/>
      </w:pPr>
      <w:r>
        <w:rPr/>
        <w:t>费</w:t>
      </w:r>
      <w:r>
        <w:rPr>
          <w:spacing w:val="-60"/>
        </w:rPr>
        <w:t> </w:t>
      </w:r>
      <w:r>
        <w:rPr>
          <w:rFonts w:ascii="Arial Narrow" w:hAnsi="Arial Narrow" w:cs="Arial Narrow" w:eastAsia="Arial Narrow" w:hint="default"/>
        </w:rPr>
        <w:t>8,000,000.00</w:t>
      </w:r>
      <w:r>
        <w:rPr>
          <w:rFonts w:ascii="Arial Narrow" w:hAnsi="Arial Narrow" w:cs="Arial Narrow" w:eastAsia="Arial Narrow" w:hint="default"/>
          <w:spacing w:val="5"/>
        </w:rPr>
        <w:t> </w:t>
      </w:r>
      <w:r>
        <w:rPr/>
        <w:t>元</w:t>
      </w:r>
      <w:r>
        <w:rPr>
          <w:rFonts w:ascii="Arial Narrow" w:hAnsi="Arial Narrow" w:cs="Arial Narrow" w:eastAsia="Arial Narrow" w:hint="default"/>
        </w:rPr>
        <w:t>,</w:t>
      </w:r>
      <w:r>
        <w:rPr/>
        <w:t>租金分</w:t>
      </w:r>
      <w:r>
        <w:rPr>
          <w:spacing w:val="-60"/>
        </w:rPr>
        <w:t> </w:t>
      </w:r>
      <w:r>
        <w:rPr>
          <w:rFonts w:ascii="Arial Narrow" w:hAnsi="Arial Narrow" w:cs="Arial Narrow" w:eastAsia="Arial Narrow" w:hint="default"/>
        </w:rPr>
        <w:t>12</w:t>
      </w:r>
      <w:r>
        <w:rPr>
          <w:rFonts w:ascii="Arial Narrow" w:hAnsi="Arial Narrow" w:cs="Arial Narrow" w:eastAsia="Arial Narrow" w:hint="default"/>
          <w:spacing w:val="5"/>
        </w:rPr>
        <w:t> </w:t>
      </w:r>
      <w:r>
        <w:rPr>
          <w:spacing w:val="-6"/>
        </w:rPr>
        <w:t>期支付。合同约定租赁期限届满，以人民币</w:t>
      </w:r>
      <w:r>
        <w:rPr>
          <w:spacing w:val="-60"/>
        </w:rPr>
        <w:t> </w:t>
      </w:r>
      <w:r>
        <w:rPr>
          <w:rFonts w:ascii="Arial Narrow" w:hAnsi="Arial Narrow" w:cs="Arial Narrow" w:eastAsia="Arial Narrow" w:hint="default"/>
        </w:rPr>
        <w:t>1</w:t>
      </w:r>
      <w:r>
        <w:rPr>
          <w:rFonts w:ascii="Arial Narrow" w:hAnsi="Arial Narrow" w:cs="Arial Narrow" w:eastAsia="Arial Narrow" w:hint="default"/>
          <w:spacing w:val="5"/>
        </w:rPr>
        <w:t> </w:t>
      </w:r>
      <w:r>
        <w:rPr/>
        <w:t>万元或</w:t>
      </w:r>
      <w:r>
        <w:rPr>
          <w:spacing w:val="-60"/>
        </w:rPr>
        <w:t> </w:t>
      </w:r>
      <w:r>
        <w:rPr>
          <w:rFonts w:ascii="Arial Narrow" w:hAnsi="Arial Narrow" w:cs="Arial Narrow" w:eastAsia="Arial Narrow" w:hint="default"/>
        </w:rPr>
        <w:t>200</w:t>
      </w:r>
      <w:r>
        <w:rPr>
          <w:rFonts w:ascii="Arial Narrow" w:hAnsi="Arial Narrow" w:cs="Arial Narrow" w:eastAsia="Arial Narrow" w:hint="default"/>
          <w:spacing w:val="5"/>
        </w:rPr>
        <w:t> </w:t>
      </w:r>
      <w:r>
        <w:rPr/>
        <w:t>万元</w:t>
      </w:r>
    </w:p>
    <w:p>
      <w:pPr>
        <w:pStyle w:val="BodyText"/>
        <w:spacing w:line="311" w:lineRule="exact"/>
        <w:ind w:right="882"/>
        <w:jc w:val="left"/>
      </w:pPr>
      <w:r>
        <w:rPr/>
        <w:t>留购。公司期末确认的长期应付款</w:t>
      </w:r>
      <w:r>
        <w:rPr>
          <w:rFonts w:ascii="Arial Narrow" w:hAnsi="Arial Narrow" w:cs="Arial Narrow" w:eastAsia="Arial Narrow" w:hint="default"/>
        </w:rPr>
        <w:t>-</w:t>
      </w:r>
      <w:r>
        <w:rPr/>
        <w:t>融资租赁款余额为 </w:t>
      </w:r>
      <w:r>
        <w:rPr>
          <w:rFonts w:ascii="Arial Narrow" w:hAnsi="Arial Narrow" w:cs="Arial Narrow" w:eastAsia="Arial Narrow" w:hint="default"/>
        </w:rPr>
        <w:t>32,600,000.00</w:t>
      </w:r>
      <w:r>
        <w:rPr>
          <w:rFonts w:ascii="Arial Narrow" w:hAnsi="Arial Narrow" w:cs="Arial Narrow" w:eastAsia="Arial Narrow" w:hint="default"/>
          <w:spacing w:val="12"/>
        </w:rPr>
        <w:t> </w:t>
      </w:r>
      <w:r>
        <w:rPr/>
        <w:t>元，未确认融资费用</w:t>
      </w:r>
    </w:p>
    <w:p>
      <w:pPr>
        <w:pStyle w:val="BodyText"/>
        <w:spacing w:line="311" w:lineRule="exact"/>
        <w:ind w:right="882"/>
        <w:jc w:val="left"/>
      </w:pPr>
      <w:r>
        <w:rPr/>
        <w:t>为</w:t>
      </w:r>
      <w:r>
        <w:rPr>
          <w:spacing w:val="-45"/>
        </w:rPr>
        <w:t> </w:t>
      </w:r>
      <w:r>
        <w:rPr>
          <w:rFonts w:ascii="Arial Narrow" w:hAnsi="Arial Narrow" w:cs="Arial Narrow" w:eastAsia="Arial Narrow" w:hint="default"/>
        </w:rPr>
        <w:t>1,348,530.26</w:t>
      </w:r>
      <w:r>
        <w:rPr>
          <w:rFonts w:ascii="Arial Narrow" w:hAnsi="Arial Narrow" w:cs="Arial Narrow" w:eastAsia="Arial Narrow" w:hint="default"/>
          <w:spacing w:val="21"/>
        </w:rPr>
        <w:t> </w:t>
      </w:r>
      <w:r>
        <w:rPr/>
        <w:t>元，长期应付款期末余额为</w:t>
      </w:r>
      <w:r>
        <w:rPr>
          <w:spacing w:val="-45"/>
        </w:rPr>
        <w:t> </w:t>
      </w:r>
      <w:r>
        <w:rPr>
          <w:rFonts w:ascii="Arial Narrow" w:hAnsi="Arial Narrow" w:cs="Arial Narrow" w:eastAsia="Arial Narrow" w:hint="default"/>
        </w:rPr>
        <w:t>31,251,469.74</w:t>
      </w:r>
      <w:r>
        <w:rPr>
          <w:rFonts w:ascii="Arial Narrow" w:hAnsi="Arial Narrow" w:cs="Arial Narrow" w:eastAsia="Arial Narrow" w:hint="default"/>
          <w:spacing w:val="21"/>
        </w:rPr>
        <w:t> </w:t>
      </w:r>
      <w:r>
        <w:rPr/>
        <w:t>元，其中将于一年内到期的长期</w:t>
      </w:r>
    </w:p>
    <w:p>
      <w:pPr>
        <w:pStyle w:val="BodyText"/>
        <w:spacing w:line="321" w:lineRule="exact"/>
        <w:ind w:right="882"/>
        <w:jc w:val="left"/>
      </w:pPr>
      <w:r>
        <w:rPr/>
        <w:t>应付款余额为</w:t>
      </w:r>
      <w:r>
        <w:rPr>
          <w:spacing w:val="-61"/>
        </w:rPr>
        <w:t> </w:t>
      </w:r>
      <w:r>
        <w:rPr>
          <w:rFonts w:ascii="Arial Narrow" w:hAnsi="Arial Narrow" w:cs="Arial Narrow" w:eastAsia="Arial Narrow" w:hint="default"/>
        </w:rPr>
        <w:t>31,251,469.74</w:t>
      </w:r>
      <w:r>
        <w:rPr>
          <w:rFonts w:ascii="Arial Narrow" w:hAnsi="Arial Narrow" w:cs="Arial Narrow" w:eastAsia="Arial Narrow" w:hint="default"/>
          <w:spacing w:val="4"/>
        </w:rPr>
        <w:t> </w:t>
      </w:r>
      <w:r>
        <w:rPr/>
        <w:t>元。</w:t>
      </w:r>
    </w:p>
    <w:p>
      <w:pPr>
        <w:spacing w:line="240" w:lineRule="auto" w:before="6"/>
        <w:rPr>
          <w:rFonts w:ascii="宋体" w:hAnsi="宋体" w:cs="宋体" w:eastAsia="宋体" w:hint="default"/>
          <w:sz w:val="17"/>
          <w:szCs w:val="17"/>
        </w:rPr>
      </w:pPr>
    </w:p>
    <w:p>
      <w:pPr>
        <w:pStyle w:val="BodyText"/>
        <w:spacing w:line="310" w:lineRule="exact"/>
        <w:ind w:right="989"/>
        <w:jc w:val="left"/>
      </w:pPr>
      <w:r>
        <w:rPr/>
        <w:t>②本公司与中国外贸金融租赁有限公司签订售后租回融资租赁合同，租赁标的物为构筑</w:t>
      </w:r>
      <w:r>
        <w:rPr>
          <w:spacing w:val="-74"/>
        </w:rPr>
        <w:t> </w:t>
      </w:r>
      <w:r>
        <w:rPr>
          <w:spacing w:val="-74"/>
        </w:rPr>
      </w:r>
      <w:r>
        <w:rPr>
          <w:spacing w:val="12"/>
        </w:rPr>
        <w:t>物及其附属设施，租赁期限共计 </w:t>
      </w:r>
      <w:r>
        <w:rPr>
          <w:rFonts w:ascii="Arial Narrow" w:hAnsi="Arial Narrow" w:cs="Arial Narrow" w:eastAsia="Arial Narrow" w:hint="default"/>
        </w:rPr>
        <w:t>24  </w:t>
      </w:r>
      <w:r>
        <w:rPr>
          <w:spacing w:val="12"/>
        </w:rPr>
        <w:t>个月，应付租金总额 </w:t>
      </w:r>
      <w:r>
        <w:rPr>
          <w:rFonts w:ascii="Arial Narrow" w:hAnsi="Arial Narrow" w:cs="Arial Narrow" w:eastAsia="Arial Narrow" w:hint="default"/>
        </w:rPr>
        <w:t>557,024,302.09  </w:t>
      </w:r>
      <w:r>
        <w:rPr>
          <w:rFonts w:ascii="Arial Narrow" w:hAnsi="Arial Narrow" w:cs="Arial Narrow" w:eastAsia="Arial Narrow" w:hint="default"/>
          <w:spacing w:val="6"/>
        </w:rPr>
        <w:t> </w:t>
      </w:r>
      <w:r>
        <w:rPr>
          <w:spacing w:val="14"/>
        </w:rPr>
        <w:t>元，手续费</w:t>
      </w:r>
      <w:r>
        <w:rPr/>
      </w:r>
    </w:p>
    <w:p>
      <w:pPr>
        <w:pStyle w:val="BodyText"/>
        <w:spacing w:line="290" w:lineRule="exact"/>
        <w:ind w:right="882"/>
        <w:jc w:val="left"/>
      </w:pPr>
      <w:r>
        <w:rPr>
          <w:rFonts w:ascii="Arial Narrow" w:hAnsi="Arial Narrow" w:cs="Arial Narrow" w:eastAsia="Arial Narrow" w:hint="default"/>
        </w:rPr>
        <w:t>7,187,500.00</w:t>
      </w:r>
      <w:r>
        <w:rPr>
          <w:rFonts w:ascii="Arial Narrow" w:hAnsi="Arial Narrow" w:cs="Arial Narrow" w:eastAsia="Arial Narrow" w:hint="default"/>
          <w:spacing w:val="15"/>
        </w:rPr>
        <w:t> </w:t>
      </w:r>
      <w:r>
        <w:rPr/>
        <w:t>元，租金分</w:t>
      </w:r>
      <w:r>
        <w:rPr>
          <w:spacing w:val="-51"/>
        </w:rPr>
        <w:t> </w:t>
      </w:r>
      <w:r>
        <w:rPr>
          <w:rFonts w:ascii="Arial Narrow" w:hAnsi="Arial Narrow" w:cs="Arial Narrow" w:eastAsia="Arial Narrow" w:hint="default"/>
        </w:rPr>
        <w:t>8</w:t>
      </w:r>
      <w:r>
        <w:rPr>
          <w:rFonts w:ascii="Arial Narrow" w:hAnsi="Arial Narrow" w:cs="Arial Narrow" w:eastAsia="Arial Narrow" w:hint="default"/>
          <w:spacing w:val="14"/>
        </w:rPr>
        <w:t> </w:t>
      </w:r>
      <w:r>
        <w:rPr/>
        <w:t>期支付。合同约定租赁期限届满，以人民币</w:t>
      </w:r>
      <w:r>
        <w:rPr>
          <w:spacing w:val="-50"/>
        </w:rPr>
        <w:t> </w:t>
      </w:r>
      <w:r>
        <w:rPr>
          <w:rFonts w:ascii="Arial Narrow" w:hAnsi="Arial Narrow" w:cs="Arial Narrow" w:eastAsia="Arial Narrow" w:hint="default"/>
        </w:rPr>
        <w:t>1.00</w:t>
      </w:r>
      <w:r>
        <w:rPr>
          <w:rFonts w:ascii="Arial Narrow" w:hAnsi="Arial Narrow" w:cs="Arial Narrow" w:eastAsia="Arial Narrow" w:hint="default"/>
          <w:spacing w:val="14"/>
        </w:rPr>
        <w:t> </w:t>
      </w:r>
      <w:r>
        <w:rPr/>
        <w:t>元留购。公司</w:t>
      </w:r>
    </w:p>
    <w:p>
      <w:pPr>
        <w:pStyle w:val="BodyText"/>
        <w:spacing w:line="311" w:lineRule="exact"/>
        <w:ind w:right="882"/>
        <w:jc w:val="left"/>
      </w:pPr>
      <w:r>
        <w:rPr>
          <w:spacing w:val="24"/>
        </w:rPr>
        <w:t>期末确认的长期应付款</w:t>
      </w:r>
      <w:r>
        <w:rPr>
          <w:rFonts w:ascii="Arial Narrow" w:hAnsi="Arial Narrow" w:cs="Arial Narrow" w:eastAsia="Arial Narrow" w:hint="default"/>
          <w:spacing w:val="24"/>
        </w:rPr>
        <w:t>- </w:t>
      </w:r>
      <w:r>
        <w:rPr>
          <w:spacing w:val="23"/>
        </w:rPr>
        <w:t>融资租赁款余额为 </w:t>
      </w:r>
      <w:r>
        <w:rPr>
          <w:rFonts w:ascii="Arial Narrow" w:hAnsi="Arial Narrow" w:cs="Arial Narrow" w:eastAsia="Arial Narrow" w:hint="default"/>
        </w:rPr>
        <w:t>259,951,002.61 </w:t>
      </w:r>
      <w:r>
        <w:rPr>
          <w:rFonts w:ascii="Arial Narrow" w:hAnsi="Arial Narrow" w:cs="Arial Narrow" w:eastAsia="Arial Narrow" w:hint="default"/>
          <w:spacing w:val="6"/>
        </w:rPr>
        <w:t> </w:t>
      </w:r>
      <w:r>
        <w:rPr>
          <w:spacing w:val="24"/>
        </w:rPr>
        <w:t>元，未确认融资费用为</w:t>
      </w:r>
      <w:r>
        <w:rPr>
          <w:spacing w:val="-93"/>
        </w:rPr>
        <w:t> </w:t>
      </w:r>
      <w:r>
        <w:rPr/>
      </w:r>
    </w:p>
    <w:p>
      <w:pPr>
        <w:pStyle w:val="BodyText"/>
        <w:spacing w:line="311" w:lineRule="exact"/>
        <w:ind w:right="882"/>
        <w:jc w:val="left"/>
      </w:pPr>
      <w:r>
        <w:rPr>
          <w:rFonts w:ascii="Arial Narrow" w:hAnsi="Arial Narrow" w:cs="Arial Narrow" w:eastAsia="Arial Narrow" w:hint="default"/>
        </w:rPr>
        <w:t>4,130,328.57</w:t>
      </w:r>
      <w:r>
        <w:rPr>
          <w:rFonts w:ascii="Arial Narrow" w:hAnsi="Arial Narrow" w:cs="Arial Narrow" w:eastAsia="Arial Narrow" w:hint="default"/>
          <w:spacing w:val="10"/>
        </w:rPr>
        <w:t> </w:t>
      </w:r>
      <w:r>
        <w:rPr/>
        <w:t>元，长期应付款期末余额为</w:t>
      </w:r>
      <w:r>
        <w:rPr>
          <w:spacing w:val="-57"/>
        </w:rPr>
        <w:t> </w:t>
      </w:r>
      <w:r>
        <w:rPr>
          <w:rFonts w:ascii="Arial Narrow" w:hAnsi="Arial Narrow" w:cs="Arial Narrow" w:eastAsia="Arial Narrow" w:hint="default"/>
        </w:rPr>
        <w:t>255,820,674.04</w:t>
      </w:r>
      <w:r>
        <w:rPr>
          <w:rFonts w:ascii="Arial Narrow" w:hAnsi="Arial Narrow" w:cs="Arial Narrow" w:eastAsia="Arial Narrow" w:hint="default"/>
          <w:spacing w:val="8"/>
        </w:rPr>
        <w:t> </w:t>
      </w:r>
      <w:r>
        <w:rPr/>
        <w:t>元，其中将于一年内到期的长期应</w:t>
      </w:r>
    </w:p>
    <w:p>
      <w:pPr>
        <w:pStyle w:val="BodyText"/>
        <w:spacing w:line="321" w:lineRule="exact"/>
        <w:ind w:right="882"/>
        <w:jc w:val="left"/>
      </w:pPr>
      <w:r>
        <w:rPr/>
        <w:t>付款余额为</w:t>
      </w:r>
      <w:r>
        <w:rPr>
          <w:spacing w:val="-61"/>
        </w:rPr>
        <w:t> </w:t>
      </w:r>
      <w:r>
        <w:rPr>
          <w:rFonts w:ascii="Arial Narrow" w:hAnsi="Arial Narrow" w:cs="Arial Narrow" w:eastAsia="Arial Narrow" w:hint="default"/>
        </w:rPr>
        <w:t>255,820,674.04</w:t>
      </w:r>
      <w:r>
        <w:rPr>
          <w:rFonts w:ascii="Arial Narrow" w:hAnsi="Arial Narrow" w:cs="Arial Narrow" w:eastAsia="Arial Narrow" w:hint="default"/>
          <w:spacing w:val="4"/>
        </w:rPr>
        <w:t> </w:t>
      </w:r>
      <w:r>
        <w:rPr/>
        <w:t>元。</w:t>
      </w:r>
    </w:p>
    <w:p>
      <w:pPr>
        <w:pStyle w:val="BodyText"/>
        <w:spacing w:line="240" w:lineRule="auto" w:before="196"/>
        <w:ind w:right="1001"/>
        <w:jc w:val="left"/>
      </w:pPr>
      <w:r>
        <w:rPr/>
        <w:t>③本公司与广发融资租赁有限公司签订售后租回融资租赁合同，租赁标的物为中南总部</w:t>
      </w:r>
      <w:r>
        <w:rPr>
          <w:spacing w:val="-74"/>
        </w:rPr>
        <w:t> </w:t>
      </w:r>
      <w:r>
        <w:rPr>
          <w:spacing w:val="-74"/>
        </w:rPr>
      </w:r>
      <w:r>
        <w:rPr>
          <w:spacing w:val="-6"/>
        </w:rPr>
        <w:t>基地二期二号楼，租赁期限共计</w:t>
      </w:r>
      <w:r>
        <w:rPr>
          <w:spacing w:val="-59"/>
        </w:rPr>
        <w:t> </w:t>
      </w:r>
      <w:r>
        <w:rPr>
          <w:rFonts w:ascii="Arial Narrow" w:hAnsi="Arial Narrow" w:cs="Arial Narrow" w:eastAsia="Arial Narrow" w:hint="default"/>
        </w:rPr>
        <w:t>24</w:t>
      </w:r>
      <w:r>
        <w:rPr>
          <w:rFonts w:ascii="Arial Narrow" w:hAnsi="Arial Narrow" w:cs="Arial Narrow" w:eastAsia="Arial Narrow" w:hint="default"/>
          <w:spacing w:val="6"/>
        </w:rPr>
        <w:t> </w:t>
      </w:r>
      <w:r>
        <w:rPr>
          <w:spacing w:val="-9"/>
        </w:rPr>
        <w:t>个月，应付租金总额</w:t>
      </w:r>
      <w:r>
        <w:rPr>
          <w:spacing w:val="-59"/>
        </w:rPr>
        <w:t> </w:t>
      </w:r>
      <w:r>
        <w:rPr>
          <w:rFonts w:ascii="Arial Narrow" w:hAnsi="Arial Narrow" w:cs="Arial Narrow" w:eastAsia="Arial Narrow" w:hint="default"/>
        </w:rPr>
        <w:t>108,479,565.90</w:t>
      </w:r>
      <w:r>
        <w:rPr>
          <w:rFonts w:ascii="Arial Narrow" w:hAnsi="Arial Narrow" w:cs="Arial Narrow" w:eastAsia="Arial Narrow" w:hint="default"/>
          <w:spacing w:val="6"/>
        </w:rPr>
        <w:t> </w:t>
      </w:r>
      <w:r>
        <w:rPr/>
        <w:t>元</w:t>
      </w:r>
      <w:r>
        <w:rPr>
          <w:rFonts w:ascii="Arial Narrow" w:hAnsi="Arial Narrow" w:cs="Arial Narrow" w:eastAsia="Arial Narrow" w:hint="default"/>
        </w:rPr>
        <w:t>,</w:t>
      </w:r>
      <w:r>
        <w:rPr/>
        <w:t>手续费</w:t>
      </w:r>
      <w:r>
        <w:rPr>
          <w:spacing w:val="-59"/>
        </w:rPr>
        <w:t> </w:t>
      </w:r>
      <w:r>
        <w:rPr>
          <w:rFonts w:ascii="Arial Narrow" w:hAnsi="Arial Narrow" w:cs="Arial Narrow" w:eastAsia="Arial Narrow" w:hint="default"/>
        </w:rPr>
        <w:t>0.00</w:t>
      </w:r>
      <w:r>
        <w:rPr>
          <w:rFonts w:ascii="Arial Narrow" w:hAnsi="Arial Narrow" w:cs="Arial Narrow" w:eastAsia="Arial Narrow" w:hint="default"/>
          <w:spacing w:val="6"/>
        </w:rPr>
        <w:t> </w:t>
      </w:r>
      <w:r>
        <w:rPr/>
        <w:t>元，</w:t>
      </w:r>
    </w:p>
    <w:p>
      <w:pPr>
        <w:pStyle w:val="BodyText"/>
        <w:spacing w:line="301" w:lineRule="exact"/>
        <w:ind w:right="882"/>
        <w:jc w:val="left"/>
      </w:pPr>
      <w:r>
        <w:rPr/>
        <w:t>租金分 </w:t>
      </w:r>
      <w:r>
        <w:rPr>
          <w:rFonts w:ascii="Arial Narrow" w:hAnsi="Arial Narrow" w:cs="Arial Narrow" w:eastAsia="Arial Narrow" w:hint="default"/>
        </w:rPr>
        <w:t>8 </w:t>
      </w:r>
      <w:r>
        <w:rPr/>
        <w:t>期支付。合同约定租赁期限届满，以人民币 </w:t>
      </w:r>
      <w:r>
        <w:rPr>
          <w:rFonts w:ascii="Arial Narrow" w:hAnsi="Arial Narrow" w:cs="Arial Narrow" w:eastAsia="Arial Narrow" w:hint="default"/>
        </w:rPr>
        <w:t>100</w:t>
      </w:r>
      <w:r>
        <w:rPr>
          <w:rFonts w:ascii="Arial Narrow" w:hAnsi="Arial Narrow" w:cs="Arial Narrow" w:eastAsia="Arial Narrow" w:hint="default"/>
          <w:spacing w:val="2"/>
        </w:rPr>
        <w:t> </w:t>
      </w:r>
      <w:r>
        <w:rPr/>
        <w:t>元留购。公司期末确认的长期</w:t>
      </w:r>
    </w:p>
    <w:p>
      <w:pPr>
        <w:pStyle w:val="BodyText"/>
        <w:spacing w:line="311" w:lineRule="exact"/>
        <w:ind w:right="882"/>
        <w:jc w:val="left"/>
      </w:pPr>
      <w:r>
        <w:rPr/>
        <w:t>应付款</w:t>
      </w:r>
      <w:r>
        <w:rPr>
          <w:rFonts w:ascii="Arial Narrow" w:hAnsi="Arial Narrow" w:cs="Arial Narrow" w:eastAsia="Arial Narrow" w:hint="default"/>
        </w:rPr>
        <w:t>-</w:t>
      </w:r>
      <w:r>
        <w:rPr/>
        <w:t>融资租赁款余额为</w:t>
      </w:r>
      <w:r>
        <w:rPr>
          <w:spacing w:val="-61"/>
        </w:rPr>
        <w:t> </w:t>
      </w:r>
      <w:r>
        <w:rPr>
          <w:rFonts w:ascii="Arial Narrow" w:hAnsi="Arial Narrow" w:cs="Arial Narrow" w:eastAsia="Arial Narrow" w:hint="default"/>
        </w:rPr>
        <w:t>54,239,806.58</w:t>
      </w:r>
      <w:r>
        <w:rPr>
          <w:rFonts w:ascii="Arial Narrow" w:hAnsi="Arial Narrow" w:cs="Arial Narrow" w:eastAsia="Arial Narrow" w:hint="default"/>
          <w:spacing w:val="4"/>
        </w:rPr>
        <w:t> </w:t>
      </w:r>
      <w:r>
        <w:rPr/>
        <w:t>元，未确认融资费用为</w:t>
      </w:r>
      <w:r>
        <w:rPr>
          <w:spacing w:val="-61"/>
        </w:rPr>
        <w:t> </w:t>
      </w:r>
      <w:r>
        <w:rPr>
          <w:rFonts w:ascii="Arial Narrow" w:hAnsi="Arial Narrow" w:cs="Arial Narrow" w:eastAsia="Arial Narrow" w:hint="default"/>
        </w:rPr>
        <w:t>2,185,097.90</w:t>
      </w:r>
      <w:r>
        <w:rPr>
          <w:rFonts w:ascii="Arial Narrow" w:hAnsi="Arial Narrow" w:cs="Arial Narrow" w:eastAsia="Arial Narrow" w:hint="default"/>
          <w:spacing w:val="4"/>
        </w:rPr>
        <w:t> </w:t>
      </w:r>
      <w:r>
        <w:rPr/>
        <w:t>元，长期应付</w:t>
      </w:r>
    </w:p>
    <w:p>
      <w:pPr>
        <w:pStyle w:val="BodyText"/>
        <w:spacing w:line="321" w:lineRule="exact"/>
        <w:ind w:right="0"/>
        <w:jc w:val="left"/>
      </w:pPr>
      <w:r>
        <w:rPr/>
        <w:t>款期末余额为</w:t>
      </w:r>
      <w:r>
        <w:rPr>
          <w:spacing w:val="-71"/>
        </w:rPr>
        <w:t> </w:t>
      </w:r>
      <w:r>
        <w:rPr>
          <w:rFonts w:ascii="Arial Narrow" w:hAnsi="Arial Narrow" w:cs="Arial Narrow" w:eastAsia="Arial Narrow" w:hint="default"/>
        </w:rPr>
        <w:t>52,05</w:t>
      </w:r>
      <w:r>
        <w:rPr>
          <w:rFonts w:ascii="Arial Narrow" w:hAnsi="Arial Narrow" w:cs="Arial Narrow" w:eastAsia="Arial Narrow" w:hint="default"/>
          <w:spacing w:val="-1"/>
        </w:rPr>
        <w:t>4</w:t>
      </w:r>
      <w:r>
        <w:rPr>
          <w:rFonts w:ascii="Arial Narrow" w:hAnsi="Arial Narrow" w:cs="Arial Narrow" w:eastAsia="Arial Narrow" w:hint="default"/>
        </w:rPr>
        <w:t>,708.68</w:t>
      </w:r>
      <w:r>
        <w:rPr>
          <w:rFonts w:ascii="Arial Narrow" w:hAnsi="Arial Narrow" w:cs="Arial Narrow" w:eastAsia="Arial Narrow" w:hint="default"/>
          <w:spacing w:val="-6"/>
        </w:rPr>
        <w:t> </w:t>
      </w:r>
      <w:r>
        <w:rPr/>
        <w:t>元</w:t>
      </w:r>
      <w:r>
        <w:rPr>
          <w:spacing w:val="-120"/>
        </w:rPr>
        <w:t>，</w:t>
      </w:r>
      <w:r>
        <w:rPr/>
        <w:t>其中将于一年内到期的长期应付款余额为</w:t>
      </w:r>
      <w:r>
        <w:rPr>
          <w:spacing w:val="-71"/>
        </w:rPr>
        <w:t> </w:t>
      </w:r>
      <w:r>
        <w:rPr>
          <w:rFonts w:ascii="Arial Narrow" w:hAnsi="Arial Narrow" w:cs="Arial Narrow" w:eastAsia="Arial Narrow" w:hint="default"/>
        </w:rPr>
        <w:t>52,05</w:t>
      </w:r>
      <w:r>
        <w:rPr>
          <w:rFonts w:ascii="Arial Narrow" w:hAnsi="Arial Narrow" w:cs="Arial Narrow" w:eastAsia="Arial Narrow" w:hint="default"/>
          <w:spacing w:val="-1"/>
        </w:rPr>
        <w:t>4</w:t>
      </w:r>
      <w:r>
        <w:rPr>
          <w:rFonts w:ascii="Arial Narrow" w:hAnsi="Arial Narrow" w:cs="Arial Narrow" w:eastAsia="Arial Narrow" w:hint="default"/>
        </w:rPr>
        <w:t>,708.68</w:t>
      </w:r>
      <w:r>
        <w:rPr>
          <w:rFonts w:ascii="Arial Narrow" w:hAnsi="Arial Narrow" w:cs="Arial Narrow" w:eastAsia="Arial Narrow" w:hint="default"/>
          <w:spacing w:val="-6"/>
        </w:rPr>
        <w:t> </w:t>
      </w:r>
      <w:r>
        <w:rPr/>
        <w:t>元。</w:t>
      </w:r>
    </w:p>
    <w:p>
      <w:pPr>
        <w:spacing w:line="240" w:lineRule="auto" w:before="6"/>
        <w:rPr>
          <w:rFonts w:ascii="宋体" w:hAnsi="宋体" w:cs="宋体" w:eastAsia="宋体" w:hint="default"/>
          <w:sz w:val="17"/>
          <w:szCs w:val="17"/>
        </w:rPr>
      </w:pPr>
    </w:p>
    <w:p>
      <w:pPr>
        <w:pStyle w:val="BodyText"/>
        <w:spacing w:line="310" w:lineRule="exact"/>
        <w:ind w:right="1003"/>
        <w:jc w:val="left"/>
      </w:pPr>
      <w:r>
        <w:rPr/>
        <w:t>④本公司与安徽兴泰融资租赁有限责任公司签订售后租回合同，租赁标的物为扣件式钢</w:t>
      </w:r>
      <w:r>
        <w:rPr>
          <w:spacing w:val="-74"/>
        </w:rPr>
        <w:t> </w:t>
      </w:r>
      <w:r>
        <w:rPr>
          <w:spacing w:val="-74"/>
        </w:rPr>
      </w:r>
      <w:r>
        <w:rPr/>
        <w:t>管脚手架，租赁期限共计</w:t>
      </w:r>
      <w:r>
        <w:rPr>
          <w:spacing w:val="-66"/>
        </w:rPr>
        <w:t> </w:t>
      </w:r>
      <w:r>
        <w:rPr>
          <w:rFonts w:ascii="Arial Narrow" w:hAnsi="Arial Narrow" w:cs="Arial Narrow" w:eastAsia="Arial Narrow" w:hint="default"/>
        </w:rPr>
        <w:t>36</w:t>
      </w:r>
      <w:r>
        <w:rPr>
          <w:rFonts w:ascii="Arial Narrow" w:hAnsi="Arial Narrow" w:cs="Arial Narrow" w:eastAsia="Arial Narrow" w:hint="default"/>
          <w:spacing w:val="-1"/>
        </w:rPr>
        <w:t> </w:t>
      </w:r>
      <w:r>
        <w:rPr/>
        <w:t>个月，应付租金总额</w:t>
      </w:r>
      <w:r>
        <w:rPr>
          <w:spacing w:val="-66"/>
        </w:rPr>
        <w:t> </w:t>
      </w:r>
      <w:r>
        <w:rPr>
          <w:rFonts w:ascii="Arial Narrow" w:hAnsi="Arial Narrow" w:cs="Arial Narrow" w:eastAsia="Arial Narrow" w:hint="default"/>
        </w:rPr>
        <w:t>53,865,638.89</w:t>
      </w:r>
      <w:r>
        <w:rPr>
          <w:rFonts w:ascii="Arial Narrow" w:hAnsi="Arial Narrow" w:cs="Arial Narrow" w:eastAsia="Arial Narrow" w:hint="default"/>
          <w:spacing w:val="-1"/>
        </w:rPr>
        <w:t> </w:t>
      </w:r>
      <w:r>
        <w:rPr/>
        <w:t>元</w:t>
      </w:r>
      <w:r>
        <w:rPr>
          <w:rFonts w:ascii="Arial Narrow" w:hAnsi="Arial Narrow" w:cs="Arial Narrow" w:eastAsia="Arial Narrow" w:hint="default"/>
        </w:rPr>
        <w:t>,</w:t>
      </w:r>
      <w:r>
        <w:rPr/>
        <w:t>手续费</w:t>
      </w:r>
      <w:r>
        <w:rPr>
          <w:spacing w:val="-66"/>
        </w:rPr>
        <w:t> </w:t>
      </w:r>
      <w:r>
        <w:rPr>
          <w:rFonts w:ascii="Arial Narrow" w:hAnsi="Arial Narrow" w:cs="Arial Narrow" w:eastAsia="Arial Narrow" w:hint="default"/>
        </w:rPr>
        <w:t>0.00</w:t>
      </w:r>
      <w:r>
        <w:rPr>
          <w:rFonts w:ascii="Arial Narrow" w:hAnsi="Arial Narrow" w:cs="Arial Narrow" w:eastAsia="Arial Narrow" w:hint="default"/>
          <w:spacing w:val="-1"/>
        </w:rPr>
        <w:t> </w:t>
      </w:r>
      <w:r>
        <w:rPr>
          <w:spacing w:val="-3"/>
        </w:rPr>
        <w:t>元，租金分</w:t>
      </w:r>
    </w:p>
    <w:p>
      <w:pPr>
        <w:pStyle w:val="BodyText"/>
        <w:spacing w:line="301" w:lineRule="exact"/>
        <w:ind w:right="882"/>
        <w:jc w:val="left"/>
      </w:pPr>
      <w:r>
        <w:rPr>
          <w:rFonts w:ascii="Arial Narrow" w:hAnsi="Arial Narrow" w:cs="Arial Narrow" w:eastAsia="Arial Narrow" w:hint="default"/>
        </w:rPr>
        <w:t>12</w:t>
      </w:r>
      <w:r>
        <w:rPr>
          <w:rFonts w:ascii="Arial Narrow" w:hAnsi="Arial Narrow" w:cs="Arial Narrow" w:eastAsia="Arial Narrow" w:hint="default"/>
          <w:spacing w:val="-12"/>
        </w:rPr>
        <w:t> </w:t>
      </w:r>
      <w:r>
        <w:rPr/>
        <w:t>期支付。合同约定租赁期限届满，以人民币</w:t>
      </w:r>
      <w:r>
        <w:rPr>
          <w:spacing w:val="-77"/>
        </w:rPr>
        <w:t> </w:t>
      </w:r>
      <w:r>
        <w:rPr>
          <w:rFonts w:ascii="Arial Narrow" w:hAnsi="Arial Narrow" w:cs="Arial Narrow" w:eastAsia="Arial Narrow" w:hint="default"/>
        </w:rPr>
        <w:t>1000</w:t>
      </w:r>
      <w:r>
        <w:rPr>
          <w:rFonts w:ascii="Arial Narrow" w:hAnsi="Arial Narrow" w:cs="Arial Narrow" w:eastAsia="Arial Narrow" w:hint="default"/>
          <w:spacing w:val="-12"/>
        </w:rPr>
        <w:t> </w:t>
      </w:r>
      <w:r>
        <w:rPr/>
        <w:t>元留购。公司期末确认的长期应付款</w:t>
      </w:r>
    </w:p>
    <w:p>
      <w:pPr>
        <w:spacing w:after="0" w:line="301" w:lineRule="exact"/>
        <w:jc w:val="left"/>
        <w:sectPr>
          <w:pgSz w:w="11910" w:h="16840"/>
          <w:pgMar w:header="753" w:footer="724" w:top="94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21" w:lineRule="exact" w:before="26"/>
        <w:ind w:right="882"/>
        <w:jc w:val="left"/>
      </w:pPr>
      <w:r>
        <w:rPr>
          <w:rFonts w:ascii="Arial Narrow" w:hAnsi="Arial Narrow" w:cs="Arial Narrow" w:eastAsia="Arial Narrow" w:hint="default"/>
        </w:rPr>
        <w:t>-</w:t>
      </w:r>
      <w:r>
        <w:rPr/>
        <w:t>融资租赁款余额为</w:t>
      </w:r>
      <w:r>
        <w:rPr>
          <w:spacing w:val="-61"/>
        </w:rPr>
        <w:t> </w:t>
      </w:r>
      <w:r>
        <w:rPr>
          <w:rFonts w:ascii="Arial Narrow" w:hAnsi="Arial Narrow" w:cs="Arial Narrow" w:eastAsia="Arial Narrow" w:hint="default"/>
        </w:rPr>
        <w:t>32,060,500.00</w:t>
      </w:r>
      <w:r>
        <w:rPr>
          <w:rFonts w:ascii="Arial Narrow" w:hAnsi="Arial Narrow" w:cs="Arial Narrow" w:eastAsia="Arial Narrow" w:hint="default"/>
          <w:spacing w:val="5"/>
        </w:rPr>
        <w:t> </w:t>
      </w:r>
      <w:r>
        <w:rPr/>
        <w:t>元，未确认融资费用为</w:t>
      </w:r>
      <w:r>
        <w:rPr>
          <w:spacing w:val="-61"/>
        </w:rPr>
        <w:t> </w:t>
      </w:r>
      <w:r>
        <w:rPr>
          <w:rFonts w:ascii="Arial Narrow" w:hAnsi="Arial Narrow" w:cs="Arial Narrow" w:eastAsia="Arial Narrow" w:hint="default"/>
        </w:rPr>
        <w:t>1,950,950.18</w:t>
      </w:r>
      <w:r>
        <w:rPr>
          <w:rFonts w:ascii="Arial Narrow" w:hAnsi="Arial Narrow" w:cs="Arial Narrow" w:eastAsia="Arial Narrow" w:hint="default"/>
          <w:spacing w:val="4"/>
        </w:rPr>
        <w:t> </w:t>
      </w:r>
      <w:r>
        <w:rPr/>
        <w:t>元，长期应付款期末</w:t>
      </w:r>
    </w:p>
    <w:p>
      <w:pPr>
        <w:pStyle w:val="BodyText"/>
        <w:spacing w:line="321" w:lineRule="exact"/>
        <w:ind w:right="882"/>
        <w:jc w:val="left"/>
      </w:pPr>
      <w:r>
        <w:rPr/>
        <w:t>余额为</w:t>
      </w:r>
      <w:r>
        <w:rPr>
          <w:spacing w:val="-61"/>
        </w:rPr>
        <w:t> </w:t>
      </w:r>
      <w:r>
        <w:rPr>
          <w:rFonts w:ascii="Arial Narrow" w:hAnsi="Arial Narrow" w:cs="Arial Narrow" w:eastAsia="Arial Narrow" w:hint="default"/>
        </w:rPr>
        <w:t>30,109,549.82</w:t>
      </w:r>
      <w:r>
        <w:rPr>
          <w:rFonts w:ascii="Arial Narrow" w:hAnsi="Arial Narrow" w:cs="Arial Narrow" w:eastAsia="Arial Narrow" w:hint="default"/>
          <w:spacing w:val="4"/>
        </w:rPr>
        <w:t> </w:t>
      </w:r>
      <w:r>
        <w:rPr/>
        <w:t>元，其中将于一年内到期的长期应付款余额为</w:t>
      </w:r>
      <w:r>
        <w:rPr>
          <w:spacing w:val="-61"/>
        </w:rPr>
        <w:t> </w:t>
      </w:r>
      <w:r>
        <w:rPr>
          <w:rFonts w:ascii="Arial Narrow" w:hAnsi="Arial Narrow" w:cs="Arial Narrow" w:eastAsia="Arial Narrow" w:hint="default"/>
        </w:rPr>
        <w:t>16,442,535.80</w:t>
      </w:r>
      <w:r>
        <w:rPr>
          <w:rFonts w:ascii="Arial Narrow" w:hAnsi="Arial Narrow" w:cs="Arial Narrow" w:eastAsia="Arial Narrow" w:hint="default"/>
          <w:spacing w:val="5"/>
        </w:rPr>
        <w:t> </w:t>
      </w:r>
      <w:r>
        <w:rPr/>
        <w:t>元。</w:t>
      </w:r>
    </w:p>
    <w:p>
      <w:pPr>
        <w:pStyle w:val="BodyText"/>
        <w:spacing w:line="240" w:lineRule="auto" w:before="196"/>
        <w:ind w:right="882"/>
        <w:jc w:val="left"/>
      </w:pPr>
      <w:r>
        <w:rPr/>
        <w:t>⑤</w:t>
      </w:r>
      <w:r>
        <w:rPr>
          <w:rFonts w:ascii="Arial Narrow" w:hAnsi="Arial Narrow" w:cs="Arial Narrow" w:eastAsia="Arial Narrow" w:hint="default"/>
        </w:rPr>
        <w:t>PPP</w:t>
      </w:r>
      <w:r>
        <w:rPr>
          <w:rFonts w:ascii="Arial Narrow" w:hAnsi="Arial Narrow" w:cs="Arial Narrow" w:eastAsia="Arial Narrow" w:hint="default"/>
          <w:spacing w:val="2"/>
        </w:rPr>
        <w:t> </w:t>
      </w:r>
      <w:r>
        <w:rPr/>
        <w:t>项目款为政府代付的项目土地款项，项目验收后结算。</w:t>
      </w:r>
    </w:p>
    <w:p>
      <w:pPr>
        <w:pStyle w:val="BodyText"/>
        <w:spacing w:line="240" w:lineRule="auto" w:before="196"/>
        <w:ind w:right="882"/>
        <w:jc w:val="left"/>
      </w:pPr>
      <w:bookmarkStart w:name="（2）专项应付款" w:id="361"/>
      <w:bookmarkEnd w:id="361"/>
      <w:r>
        <w:rPr/>
      </w:r>
      <w:r>
        <w:rPr/>
        <w:t>（</w:t>
      </w:r>
      <w:r>
        <w:rPr>
          <w:rFonts w:ascii="Arial Narrow" w:hAnsi="Arial Narrow" w:cs="Arial Narrow" w:eastAsia="Arial Narrow" w:hint="default"/>
        </w:rPr>
        <w:t>2</w:t>
      </w:r>
      <w:r>
        <w:rPr/>
        <w:t>）专项应付款</w:t>
      </w:r>
    </w:p>
    <w:p>
      <w:pPr>
        <w:spacing w:line="240" w:lineRule="auto" w:before="1"/>
        <w:rPr>
          <w:rFonts w:ascii="宋体" w:hAnsi="宋体" w:cs="宋体" w:eastAsia="宋体" w:hint="default"/>
          <w:sz w:val="18"/>
          <w:szCs w:val="18"/>
        </w:rPr>
      </w:pPr>
    </w:p>
    <w:tbl>
      <w:tblPr>
        <w:tblW w:w="0" w:type="auto"/>
        <w:jc w:val="left"/>
        <w:tblInd w:w="501" w:type="dxa"/>
        <w:tblLayout w:type="fixed"/>
        <w:tblCellMar>
          <w:top w:w="0" w:type="dxa"/>
          <w:left w:w="0" w:type="dxa"/>
          <w:bottom w:w="0" w:type="dxa"/>
          <w:right w:w="0" w:type="dxa"/>
        </w:tblCellMar>
        <w:tblLook w:val="01E0"/>
      </w:tblPr>
      <w:tblGrid>
        <w:gridCol w:w="1530"/>
        <w:gridCol w:w="1703"/>
        <w:gridCol w:w="1666"/>
        <w:gridCol w:w="1414"/>
        <w:gridCol w:w="1596"/>
        <w:gridCol w:w="1214"/>
      </w:tblGrid>
      <w:tr>
        <w:trPr>
          <w:trHeight w:val="412" w:hRule="exact"/>
        </w:trPr>
        <w:tc>
          <w:tcPr>
            <w:tcW w:w="1530" w:type="dxa"/>
            <w:tcBorders>
              <w:top w:val="single" w:sz="8" w:space="0" w:color="000000"/>
              <w:left w:val="nil" w:sz="6" w:space="0" w:color="auto"/>
              <w:bottom w:val="single" w:sz="4" w:space="0" w:color="000000"/>
              <w:right w:val="nil" w:sz="6" w:space="0" w:color="auto"/>
            </w:tcBorders>
          </w:tcPr>
          <w:p>
            <w:pPr>
              <w:pStyle w:val="TableParagraph"/>
              <w:spacing w:line="347"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1703" w:type="dxa"/>
            <w:tcBorders>
              <w:top w:val="single" w:sz="8" w:space="0" w:color="000000"/>
              <w:left w:val="nil" w:sz="6" w:space="0" w:color="auto"/>
              <w:bottom w:val="single" w:sz="4" w:space="0" w:color="000000"/>
              <w:right w:val="nil" w:sz="6" w:space="0" w:color="auto"/>
            </w:tcBorders>
          </w:tcPr>
          <w:p>
            <w:pPr>
              <w:pStyle w:val="TableParagraph"/>
              <w:spacing w:line="347" w:lineRule="exact"/>
              <w:ind w:left="37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c>
          <w:tcPr>
            <w:tcW w:w="1666" w:type="dxa"/>
            <w:tcBorders>
              <w:top w:val="single" w:sz="8" w:space="0" w:color="000000"/>
              <w:left w:val="nil" w:sz="6" w:space="0" w:color="auto"/>
              <w:bottom w:val="single" w:sz="4" w:space="0" w:color="000000"/>
              <w:right w:val="nil" w:sz="6" w:space="0" w:color="auto"/>
            </w:tcBorders>
          </w:tcPr>
          <w:p>
            <w:pPr>
              <w:pStyle w:val="TableParagraph"/>
              <w:spacing w:line="347" w:lineRule="exact"/>
              <w:ind w:left="25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本期增加</w:t>
            </w:r>
            <w:r>
              <w:rPr>
                <w:rFonts w:ascii="Microsoft JhengHei" w:hAnsi="Microsoft JhengHei" w:cs="Microsoft JhengHei" w:eastAsia="Microsoft JhengHei" w:hint="default"/>
                <w:sz w:val="24"/>
                <w:szCs w:val="24"/>
              </w:rPr>
            </w:r>
          </w:p>
        </w:tc>
        <w:tc>
          <w:tcPr>
            <w:tcW w:w="1414" w:type="dxa"/>
            <w:tcBorders>
              <w:top w:val="single" w:sz="8" w:space="0" w:color="000000"/>
              <w:left w:val="nil" w:sz="6" w:space="0" w:color="auto"/>
              <w:bottom w:val="single" w:sz="4" w:space="0" w:color="000000"/>
              <w:right w:val="nil" w:sz="6" w:space="0" w:color="auto"/>
            </w:tcBorders>
          </w:tcPr>
          <w:p>
            <w:pPr>
              <w:pStyle w:val="TableParagraph"/>
              <w:spacing w:line="347" w:lineRule="exact"/>
              <w:ind w:left="18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本期减少</w:t>
            </w:r>
            <w:r>
              <w:rPr>
                <w:rFonts w:ascii="Microsoft JhengHei" w:hAnsi="Microsoft JhengHei" w:cs="Microsoft JhengHei" w:eastAsia="Microsoft JhengHei" w:hint="default"/>
                <w:sz w:val="24"/>
                <w:szCs w:val="24"/>
              </w:rPr>
            </w:r>
          </w:p>
        </w:tc>
        <w:tc>
          <w:tcPr>
            <w:tcW w:w="1596" w:type="dxa"/>
            <w:tcBorders>
              <w:top w:val="single" w:sz="8" w:space="0" w:color="000000"/>
              <w:left w:val="nil" w:sz="6" w:space="0" w:color="auto"/>
              <w:bottom w:val="single" w:sz="4" w:space="0" w:color="000000"/>
              <w:right w:val="nil" w:sz="6" w:space="0" w:color="auto"/>
            </w:tcBorders>
          </w:tcPr>
          <w:p>
            <w:pPr>
              <w:pStyle w:val="TableParagraph"/>
              <w:spacing w:line="347" w:lineRule="exact"/>
              <w:ind w:right="9"/>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1214" w:type="dxa"/>
            <w:tcBorders>
              <w:top w:val="single" w:sz="8" w:space="0" w:color="000000"/>
              <w:left w:val="nil" w:sz="6" w:space="0" w:color="auto"/>
              <w:bottom w:val="single" w:sz="4" w:space="0" w:color="000000"/>
              <w:right w:val="nil" w:sz="6" w:space="0" w:color="auto"/>
            </w:tcBorders>
          </w:tcPr>
          <w:p>
            <w:pPr>
              <w:pStyle w:val="TableParagraph"/>
              <w:spacing w:line="347" w:lineRule="exact"/>
              <w:ind w:right="12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形成原因</w:t>
            </w:r>
            <w:r>
              <w:rPr>
                <w:rFonts w:ascii="Microsoft JhengHei" w:hAnsi="Microsoft JhengHei" w:cs="Microsoft JhengHei" w:eastAsia="Microsoft JhengHei" w:hint="default"/>
                <w:sz w:val="24"/>
                <w:szCs w:val="24"/>
              </w:rPr>
            </w:r>
          </w:p>
        </w:tc>
      </w:tr>
      <w:tr>
        <w:trPr>
          <w:trHeight w:val="719" w:hRule="exact"/>
        </w:trPr>
        <w:tc>
          <w:tcPr>
            <w:tcW w:w="1530" w:type="dxa"/>
            <w:tcBorders>
              <w:top w:val="single" w:sz="4" w:space="0" w:color="000000"/>
              <w:left w:val="nil" w:sz="6" w:space="0" w:color="auto"/>
              <w:bottom w:val="single" w:sz="8" w:space="0" w:color="000000"/>
              <w:right w:val="nil" w:sz="6" w:space="0" w:color="auto"/>
            </w:tcBorders>
          </w:tcPr>
          <w:p>
            <w:pPr>
              <w:pStyle w:val="TableParagraph"/>
              <w:spacing w:line="310" w:lineRule="exact" w:before="34"/>
              <w:ind w:left="106" w:right="220"/>
              <w:jc w:val="left"/>
              <w:rPr>
                <w:rFonts w:ascii="宋体" w:hAnsi="宋体" w:cs="宋体" w:eastAsia="宋体" w:hint="default"/>
                <w:sz w:val="24"/>
                <w:szCs w:val="24"/>
              </w:rPr>
            </w:pPr>
            <w:r>
              <w:rPr>
                <w:rFonts w:ascii="宋体" w:hAnsi="宋体" w:cs="宋体" w:eastAsia="宋体" w:hint="default"/>
                <w:sz w:val="24"/>
                <w:szCs w:val="24"/>
              </w:rPr>
              <w:t>中央城市管 网专项资金</w:t>
            </w:r>
          </w:p>
        </w:tc>
        <w:tc>
          <w:tcPr>
            <w:tcW w:w="1703" w:type="dxa"/>
            <w:tcBorders>
              <w:top w:val="single" w:sz="4" w:space="0" w:color="000000"/>
              <w:left w:val="nil" w:sz="6" w:space="0" w:color="auto"/>
              <w:bottom w:val="single" w:sz="8" w:space="0" w:color="000000"/>
              <w:right w:val="nil" w:sz="6" w:space="0" w:color="auto"/>
            </w:tcBorders>
          </w:tcPr>
          <w:p>
            <w:pPr>
              <w:pStyle w:val="TableParagraph"/>
              <w:spacing w:line="240" w:lineRule="auto" w:before="214"/>
              <w:ind w:left="222" w:right="0"/>
              <w:jc w:val="left"/>
              <w:rPr>
                <w:rFonts w:ascii="Arial Narrow" w:hAnsi="Arial Narrow" w:cs="Arial Narrow" w:eastAsia="Arial Narrow" w:hint="default"/>
                <w:sz w:val="24"/>
                <w:szCs w:val="24"/>
              </w:rPr>
            </w:pPr>
            <w:r>
              <w:rPr>
                <w:rFonts w:ascii="Arial Narrow"/>
                <w:sz w:val="24"/>
              </w:rPr>
              <w:t>50,570,000.00</w:t>
            </w:r>
          </w:p>
        </w:tc>
        <w:tc>
          <w:tcPr>
            <w:tcW w:w="1666" w:type="dxa"/>
            <w:tcBorders>
              <w:top w:val="single" w:sz="4" w:space="0" w:color="000000"/>
              <w:left w:val="nil" w:sz="6" w:space="0" w:color="auto"/>
              <w:bottom w:val="single" w:sz="8" w:space="0" w:color="000000"/>
              <w:right w:val="nil" w:sz="6" w:space="0" w:color="auto"/>
            </w:tcBorders>
          </w:tcPr>
          <w:p>
            <w:pPr>
              <w:pStyle w:val="TableParagraph"/>
              <w:spacing w:line="240" w:lineRule="auto" w:before="214"/>
              <w:ind w:left="221" w:right="0"/>
              <w:jc w:val="left"/>
              <w:rPr>
                <w:rFonts w:ascii="Arial Narrow" w:hAnsi="Arial Narrow" w:cs="Arial Narrow" w:eastAsia="Arial Narrow" w:hint="default"/>
                <w:sz w:val="24"/>
                <w:szCs w:val="24"/>
              </w:rPr>
            </w:pPr>
            <w:r>
              <w:rPr>
                <w:rFonts w:ascii="Arial Narrow"/>
                <w:sz w:val="24"/>
              </w:rPr>
              <w:t>80,850,000.00</w:t>
            </w:r>
          </w:p>
        </w:tc>
        <w:tc>
          <w:tcPr>
            <w:tcW w:w="1414" w:type="dxa"/>
            <w:tcBorders>
              <w:top w:val="single" w:sz="4" w:space="0" w:color="000000"/>
              <w:left w:val="nil" w:sz="6" w:space="0" w:color="auto"/>
              <w:bottom w:val="single" w:sz="8" w:space="0" w:color="000000"/>
              <w:right w:val="nil" w:sz="6" w:space="0" w:color="auto"/>
            </w:tcBorders>
          </w:tcPr>
          <w:p>
            <w:pPr>
              <w:pStyle w:val="TableParagraph"/>
              <w:spacing w:line="240" w:lineRule="auto" w:before="214"/>
              <w:ind w:right="106"/>
              <w:jc w:val="right"/>
              <w:rPr>
                <w:rFonts w:ascii="Arial Narrow" w:hAnsi="Arial Narrow" w:cs="Arial Narrow" w:eastAsia="Arial Narrow" w:hint="default"/>
                <w:sz w:val="24"/>
                <w:szCs w:val="24"/>
              </w:rPr>
            </w:pPr>
            <w:r>
              <w:rPr>
                <w:rFonts w:ascii="Arial Narrow"/>
                <w:sz w:val="24"/>
              </w:rPr>
              <w:t>-</w:t>
            </w:r>
          </w:p>
        </w:tc>
        <w:tc>
          <w:tcPr>
            <w:tcW w:w="1596" w:type="dxa"/>
            <w:tcBorders>
              <w:top w:val="single" w:sz="4" w:space="0" w:color="000000"/>
              <w:left w:val="nil" w:sz="6" w:space="0" w:color="auto"/>
              <w:bottom w:val="single" w:sz="8" w:space="0" w:color="000000"/>
              <w:right w:val="nil" w:sz="6" w:space="0" w:color="auto"/>
            </w:tcBorders>
          </w:tcPr>
          <w:p>
            <w:pPr>
              <w:pStyle w:val="TableParagraph"/>
              <w:spacing w:line="240" w:lineRule="auto" w:before="214"/>
              <w:ind w:right="8"/>
              <w:jc w:val="center"/>
              <w:rPr>
                <w:rFonts w:ascii="Arial Narrow" w:hAnsi="Arial Narrow" w:cs="Arial Narrow" w:eastAsia="Arial Narrow" w:hint="default"/>
                <w:sz w:val="24"/>
                <w:szCs w:val="24"/>
              </w:rPr>
            </w:pPr>
            <w:r>
              <w:rPr>
                <w:rFonts w:ascii="Arial Narrow"/>
                <w:sz w:val="24"/>
              </w:rPr>
              <w:t>131,420,000.00</w:t>
            </w:r>
          </w:p>
        </w:tc>
        <w:tc>
          <w:tcPr>
            <w:tcW w:w="1214" w:type="dxa"/>
            <w:tcBorders>
              <w:top w:val="single" w:sz="4" w:space="0" w:color="000000"/>
              <w:left w:val="nil" w:sz="6" w:space="0" w:color="auto"/>
              <w:bottom w:val="single" w:sz="8" w:space="0" w:color="000000"/>
              <w:right w:val="nil" w:sz="6" w:space="0" w:color="auto"/>
            </w:tcBorders>
          </w:tcPr>
          <w:p>
            <w:pPr>
              <w:pStyle w:val="TableParagraph"/>
              <w:spacing w:line="240" w:lineRule="auto" w:before="157"/>
              <w:ind w:right="107"/>
              <w:jc w:val="right"/>
              <w:rPr>
                <w:rFonts w:ascii="宋体" w:hAnsi="宋体" w:cs="宋体" w:eastAsia="宋体" w:hint="default"/>
                <w:sz w:val="24"/>
                <w:szCs w:val="24"/>
              </w:rPr>
            </w:pPr>
            <w:r>
              <w:rPr>
                <w:rFonts w:ascii="宋体" w:hAnsi="宋体" w:cs="宋体" w:eastAsia="宋体" w:hint="default"/>
                <w:sz w:val="24"/>
                <w:szCs w:val="24"/>
              </w:rPr>
              <w:t>财政拨款</w:t>
            </w:r>
          </w:p>
        </w:tc>
      </w:tr>
    </w:tbl>
    <w:p>
      <w:pPr>
        <w:pStyle w:val="BodyText"/>
        <w:spacing w:line="310" w:lineRule="exact" w:before="113"/>
        <w:ind w:left="499" w:right="882"/>
        <w:jc w:val="left"/>
      </w:pPr>
      <w:r>
        <w:rPr>
          <w:spacing w:val="-6"/>
        </w:rPr>
        <w:t>说明：中央城市管网专项资金为根据杭州市财政局、杭州市城乡建设委员会杭财建【</w:t>
      </w:r>
      <w:r>
        <w:rPr>
          <w:rFonts w:ascii="Arial Narrow" w:hAnsi="Arial Narrow" w:cs="Arial Narrow" w:eastAsia="Arial Narrow" w:hint="default"/>
          <w:spacing w:val="-6"/>
        </w:rPr>
        <w:t>2017</w:t>
      </w:r>
      <w:r>
        <w:rPr>
          <w:spacing w:val="-6"/>
        </w:rPr>
        <w:t>】</w:t>
      </w:r>
      <w:r>
        <w:rPr>
          <w:spacing w:val="-117"/>
        </w:rPr>
        <w:t> </w:t>
      </w:r>
      <w:r>
        <w:rPr>
          <w:rFonts w:ascii="Arial Narrow" w:hAnsi="Arial Narrow" w:cs="Arial Narrow" w:eastAsia="Arial Narrow" w:hint="default"/>
        </w:rPr>
        <w:t>214</w:t>
      </w:r>
      <w:r>
        <w:rPr>
          <w:rFonts w:ascii="Arial Narrow" w:hAnsi="Arial Narrow" w:cs="Arial Narrow" w:eastAsia="Arial Narrow" w:hint="default"/>
          <w:spacing w:val="-1"/>
        </w:rPr>
        <w:t> </w:t>
      </w:r>
      <w:r>
        <w:rPr/>
        <w:t>号《关于提前下达部分</w:t>
      </w:r>
      <w:r>
        <w:rPr>
          <w:spacing w:val="-66"/>
        </w:rPr>
        <w:t> </w:t>
      </w:r>
      <w:r>
        <w:rPr>
          <w:rFonts w:ascii="Arial Narrow" w:hAnsi="Arial Narrow" w:cs="Arial Narrow" w:eastAsia="Arial Narrow" w:hint="default"/>
        </w:rPr>
        <w:t>2018 </w:t>
      </w:r>
      <w:r>
        <w:rPr/>
        <w:t>年中央城市管网专项资金的通知》拨付给子公司杭州大 江东中南辰锦建设发展有限公司的专项资金，用于地下综合管廊建设。</w:t>
      </w:r>
    </w:p>
    <w:p>
      <w:pPr>
        <w:pStyle w:val="BodyText"/>
        <w:spacing w:line="240" w:lineRule="auto" w:before="185"/>
        <w:ind w:left="141" w:right="882"/>
        <w:jc w:val="left"/>
      </w:pPr>
      <w:bookmarkStart w:name="31、递延收益" w:id="362"/>
      <w:bookmarkEnd w:id="362"/>
      <w:r>
        <w:rPr/>
      </w:r>
      <w:r>
        <w:rPr>
          <w:rFonts w:ascii="Arial Narrow" w:hAnsi="Arial Narrow" w:cs="Arial Narrow" w:eastAsia="Arial Narrow" w:hint="default"/>
        </w:rPr>
        <w:t>31</w:t>
      </w:r>
      <w:r>
        <w:rPr/>
        <w:t>、递延收益</w:t>
      </w:r>
    </w:p>
    <w:p>
      <w:pPr>
        <w:spacing w:line="240" w:lineRule="auto" w:before="13"/>
        <w:rPr>
          <w:rFonts w:ascii="宋体" w:hAnsi="宋体" w:cs="宋体" w:eastAsia="宋体" w:hint="default"/>
          <w:sz w:val="17"/>
          <w:szCs w:val="17"/>
        </w:rPr>
      </w:pPr>
    </w:p>
    <w:tbl>
      <w:tblPr>
        <w:tblW w:w="0" w:type="auto"/>
        <w:jc w:val="left"/>
        <w:tblInd w:w="501" w:type="dxa"/>
        <w:tblLayout w:type="fixed"/>
        <w:tblCellMar>
          <w:top w:w="0" w:type="dxa"/>
          <w:left w:w="0" w:type="dxa"/>
          <w:bottom w:w="0" w:type="dxa"/>
          <w:right w:w="0" w:type="dxa"/>
        </w:tblCellMar>
        <w:tblLook w:val="01E0"/>
      </w:tblPr>
      <w:tblGrid>
        <w:gridCol w:w="1373"/>
        <w:gridCol w:w="1722"/>
        <w:gridCol w:w="1577"/>
        <w:gridCol w:w="1468"/>
        <w:gridCol w:w="1725"/>
        <w:gridCol w:w="1271"/>
      </w:tblGrid>
      <w:tr>
        <w:trPr>
          <w:trHeight w:val="392" w:hRule="exact"/>
        </w:trPr>
        <w:tc>
          <w:tcPr>
            <w:tcW w:w="1373" w:type="dxa"/>
            <w:tcBorders>
              <w:top w:val="single" w:sz="8" w:space="0" w:color="000000"/>
              <w:left w:val="nil" w:sz="6" w:space="0" w:color="auto"/>
              <w:bottom w:val="single" w:sz="4" w:space="0" w:color="000000"/>
              <w:right w:val="nil" w:sz="6" w:space="0" w:color="auto"/>
            </w:tcBorders>
          </w:tcPr>
          <w:p>
            <w:pPr>
              <w:pStyle w:val="TableParagraph"/>
              <w:spacing w:line="344" w:lineRule="exact"/>
              <w:ind w:left="2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1722"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7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c>
          <w:tcPr>
            <w:tcW w:w="1577"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131"/>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本期增加</w:t>
            </w:r>
            <w:r>
              <w:rPr>
                <w:rFonts w:ascii="Microsoft JhengHei" w:hAnsi="Microsoft JhengHei" w:cs="Microsoft JhengHei" w:eastAsia="Microsoft JhengHei" w:hint="default"/>
                <w:sz w:val="24"/>
                <w:szCs w:val="24"/>
              </w:rPr>
            </w:r>
          </w:p>
        </w:tc>
        <w:tc>
          <w:tcPr>
            <w:tcW w:w="1468"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7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本期减少</w:t>
            </w:r>
            <w:r>
              <w:rPr>
                <w:rFonts w:ascii="Microsoft JhengHei" w:hAnsi="Microsoft JhengHei" w:cs="Microsoft JhengHei" w:eastAsia="Microsoft JhengHei" w:hint="default"/>
                <w:sz w:val="24"/>
                <w:szCs w:val="24"/>
              </w:rPr>
            </w:r>
          </w:p>
        </w:tc>
        <w:tc>
          <w:tcPr>
            <w:tcW w:w="1725"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27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1271" w:type="dxa"/>
            <w:tcBorders>
              <w:top w:val="single" w:sz="8" w:space="0" w:color="000000"/>
              <w:left w:val="nil" w:sz="6" w:space="0" w:color="auto"/>
              <w:bottom w:val="single" w:sz="4" w:space="0" w:color="000000"/>
              <w:right w:val="nil" w:sz="6" w:space="0" w:color="auto"/>
            </w:tcBorders>
          </w:tcPr>
          <w:p>
            <w:pPr>
              <w:pStyle w:val="TableParagraph"/>
              <w:spacing w:line="336" w:lineRule="exact"/>
              <w:ind w:right="2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形成原因</w:t>
            </w:r>
            <w:r>
              <w:rPr>
                <w:rFonts w:ascii="Microsoft JhengHei" w:hAnsi="Microsoft JhengHei" w:cs="Microsoft JhengHei" w:eastAsia="Microsoft JhengHei" w:hint="default"/>
                <w:sz w:val="24"/>
                <w:szCs w:val="24"/>
              </w:rPr>
            </w:r>
          </w:p>
        </w:tc>
      </w:tr>
      <w:tr>
        <w:trPr>
          <w:trHeight w:val="402" w:hRule="exact"/>
        </w:trPr>
        <w:tc>
          <w:tcPr>
            <w:tcW w:w="1373" w:type="dxa"/>
            <w:tcBorders>
              <w:top w:val="single" w:sz="4" w:space="0" w:color="000000"/>
              <w:left w:val="nil" w:sz="6" w:space="0" w:color="auto"/>
              <w:bottom w:val="single" w:sz="8" w:space="0" w:color="000000"/>
              <w:right w:val="nil" w:sz="6" w:space="0" w:color="auto"/>
            </w:tcBorders>
          </w:tcPr>
          <w:p>
            <w:pPr>
              <w:pStyle w:val="TableParagraph"/>
              <w:spacing w:line="240" w:lineRule="auto" w:before="1"/>
              <w:ind w:left="27" w:right="0"/>
              <w:jc w:val="left"/>
              <w:rPr>
                <w:rFonts w:ascii="宋体" w:hAnsi="宋体" w:cs="宋体" w:eastAsia="宋体" w:hint="default"/>
                <w:sz w:val="24"/>
                <w:szCs w:val="24"/>
              </w:rPr>
            </w:pPr>
            <w:r>
              <w:rPr>
                <w:rFonts w:ascii="宋体" w:hAnsi="宋体" w:cs="宋体" w:eastAsia="宋体" w:hint="default"/>
                <w:sz w:val="24"/>
                <w:szCs w:val="24"/>
              </w:rPr>
              <w:t>政府补助</w:t>
            </w:r>
          </w:p>
        </w:tc>
        <w:tc>
          <w:tcPr>
            <w:tcW w:w="1722"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75"/>
              <w:jc w:val="right"/>
              <w:rPr>
                <w:rFonts w:ascii="Arial Narrow" w:hAnsi="Arial Narrow" w:cs="Arial Narrow" w:eastAsia="Arial Narrow" w:hint="default"/>
                <w:sz w:val="24"/>
                <w:szCs w:val="24"/>
              </w:rPr>
            </w:pPr>
            <w:r>
              <w:rPr>
                <w:rFonts w:ascii="Arial Narrow"/>
                <w:spacing w:val="-1"/>
                <w:sz w:val="24"/>
              </w:rPr>
              <w:t>84,874,073.27</w:t>
            </w:r>
          </w:p>
        </w:tc>
        <w:tc>
          <w:tcPr>
            <w:tcW w:w="1577"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30"/>
              <w:jc w:val="right"/>
              <w:rPr>
                <w:rFonts w:ascii="Arial Narrow" w:hAnsi="Arial Narrow" w:cs="Arial Narrow" w:eastAsia="Arial Narrow" w:hint="default"/>
                <w:sz w:val="24"/>
                <w:szCs w:val="24"/>
              </w:rPr>
            </w:pPr>
            <w:r>
              <w:rPr>
                <w:rFonts w:ascii="Arial Narrow"/>
                <w:spacing w:val="-1"/>
                <w:sz w:val="24"/>
              </w:rPr>
              <w:t>148,100,000.00</w:t>
            </w:r>
          </w:p>
        </w:tc>
        <w:tc>
          <w:tcPr>
            <w:tcW w:w="1468"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75"/>
              <w:jc w:val="right"/>
              <w:rPr>
                <w:rFonts w:ascii="Arial Narrow" w:hAnsi="Arial Narrow" w:cs="Arial Narrow" w:eastAsia="Arial Narrow" w:hint="default"/>
                <w:sz w:val="24"/>
                <w:szCs w:val="24"/>
              </w:rPr>
            </w:pPr>
            <w:r>
              <w:rPr>
                <w:rFonts w:ascii="Arial Narrow"/>
                <w:spacing w:val="-1"/>
                <w:sz w:val="24"/>
              </w:rPr>
              <w:t>98,058,792.07</w:t>
            </w:r>
          </w:p>
        </w:tc>
        <w:tc>
          <w:tcPr>
            <w:tcW w:w="1725"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77"/>
              <w:jc w:val="right"/>
              <w:rPr>
                <w:rFonts w:ascii="Arial Narrow" w:hAnsi="Arial Narrow" w:cs="Arial Narrow" w:eastAsia="Arial Narrow" w:hint="default"/>
                <w:sz w:val="24"/>
                <w:szCs w:val="24"/>
              </w:rPr>
            </w:pPr>
            <w:r>
              <w:rPr>
                <w:rFonts w:ascii="Arial Narrow"/>
                <w:spacing w:val="-1"/>
                <w:sz w:val="24"/>
              </w:rPr>
              <w:t>134,915,281.20</w:t>
            </w:r>
          </w:p>
        </w:tc>
        <w:tc>
          <w:tcPr>
            <w:tcW w:w="1271" w:type="dxa"/>
            <w:tcBorders>
              <w:top w:val="single" w:sz="4" w:space="0" w:color="000000"/>
              <w:left w:val="nil" w:sz="6" w:space="0" w:color="auto"/>
              <w:bottom w:val="single" w:sz="8" w:space="0" w:color="000000"/>
              <w:right w:val="nil" w:sz="6" w:space="0" w:color="auto"/>
            </w:tcBorders>
          </w:tcPr>
          <w:p>
            <w:pPr>
              <w:pStyle w:val="TableParagraph"/>
              <w:spacing w:line="240" w:lineRule="auto" w:before="1"/>
              <w:ind w:right="26"/>
              <w:jc w:val="right"/>
              <w:rPr>
                <w:rFonts w:ascii="宋体" w:hAnsi="宋体" w:cs="宋体" w:eastAsia="宋体" w:hint="default"/>
                <w:sz w:val="24"/>
                <w:szCs w:val="24"/>
              </w:rPr>
            </w:pPr>
            <w:r>
              <w:rPr>
                <w:rFonts w:ascii="宋体" w:hAnsi="宋体" w:cs="宋体" w:eastAsia="宋体" w:hint="default"/>
                <w:sz w:val="24"/>
                <w:szCs w:val="24"/>
              </w:rPr>
              <w:t>详见说明</w:t>
            </w:r>
          </w:p>
        </w:tc>
      </w:tr>
    </w:tbl>
    <w:p>
      <w:pPr>
        <w:pStyle w:val="BodyText"/>
        <w:spacing w:line="240" w:lineRule="auto" w:before="81"/>
        <w:ind w:right="882"/>
        <w:jc w:val="left"/>
      </w:pPr>
      <w:r>
        <w:rPr/>
        <w:t>说明：计入递延收益的政府补助详见附注十四、</w:t>
      </w:r>
      <w:r>
        <w:rPr>
          <w:rFonts w:ascii="Arial Narrow" w:hAnsi="Arial Narrow" w:cs="Arial Narrow" w:eastAsia="Arial Narrow" w:hint="default"/>
        </w:rPr>
        <w:t>2</w:t>
      </w:r>
      <w:r>
        <w:rPr/>
        <w:t>、政府补助。</w:t>
      </w:r>
    </w:p>
    <w:p>
      <w:pPr>
        <w:pStyle w:val="BodyText"/>
        <w:spacing w:line="240" w:lineRule="auto" w:before="197"/>
        <w:ind w:left="141" w:right="882"/>
        <w:jc w:val="left"/>
      </w:pPr>
      <w:bookmarkStart w:name="32、股本（单位：股）" w:id="363"/>
      <w:bookmarkEnd w:id="363"/>
      <w:r>
        <w:rPr/>
      </w:r>
      <w:r>
        <w:rPr>
          <w:rFonts w:ascii="Arial Narrow" w:hAnsi="Arial Narrow" w:cs="Arial Narrow" w:eastAsia="Arial Narrow" w:hint="default"/>
        </w:rPr>
        <w:t>32</w:t>
      </w:r>
      <w:r>
        <w:rPr/>
        <w:t>、股本（单位：股）</w:t>
      </w:r>
    </w:p>
    <w:p>
      <w:pPr>
        <w:spacing w:line="240" w:lineRule="auto" w:before="13"/>
        <w:rPr>
          <w:rFonts w:ascii="宋体" w:hAnsi="宋体" w:cs="宋体" w:eastAsia="宋体" w:hint="default"/>
          <w:sz w:val="17"/>
          <w:szCs w:val="17"/>
        </w:rPr>
      </w:pPr>
    </w:p>
    <w:tbl>
      <w:tblPr>
        <w:tblW w:w="0" w:type="auto"/>
        <w:jc w:val="left"/>
        <w:tblInd w:w="487" w:type="dxa"/>
        <w:tblLayout w:type="fixed"/>
        <w:tblCellMar>
          <w:top w:w="0" w:type="dxa"/>
          <w:left w:w="0" w:type="dxa"/>
          <w:bottom w:w="0" w:type="dxa"/>
          <w:right w:w="0" w:type="dxa"/>
        </w:tblCellMar>
        <w:tblLook w:val="01E0"/>
      </w:tblPr>
      <w:tblGrid>
        <w:gridCol w:w="1216"/>
        <w:gridCol w:w="2353"/>
        <w:gridCol w:w="746"/>
        <w:gridCol w:w="630"/>
        <w:gridCol w:w="1392"/>
        <w:gridCol w:w="637"/>
        <w:gridCol w:w="570"/>
        <w:gridCol w:w="1606"/>
      </w:tblGrid>
      <w:tr>
        <w:trPr>
          <w:trHeight w:val="316" w:hRule="exact"/>
        </w:trPr>
        <w:tc>
          <w:tcPr>
            <w:tcW w:w="1216" w:type="dxa"/>
            <w:tcBorders>
              <w:top w:val="single" w:sz="8" w:space="0" w:color="000000"/>
              <w:left w:val="nil" w:sz="6" w:space="0" w:color="auto"/>
              <w:bottom w:val="nil" w:sz="6" w:space="0" w:color="auto"/>
              <w:right w:val="nil" w:sz="6" w:space="0" w:color="auto"/>
            </w:tcBorders>
          </w:tcPr>
          <w:p>
            <w:pPr/>
          </w:p>
        </w:tc>
        <w:tc>
          <w:tcPr>
            <w:tcW w:w="2353" w:type="dxa"/>
            <w:tcBorders>
              <w:top w:val="single" w:sz="8" w:space="0" w:color="000000"/>
              <w:left w:val="nil" w:sz="6" w:space="0" w:color="auto"/>
              <w:bottom w:val="nil" w:sz="6" w:space="0" w:color="auto"/>
              <w:right w:val="nil" w:sz="6" w:space="0" w:color="auto"/>
            </w:tcBorders>
          </w:tcPr>
          <w:p>
            <w:pPr/>
          </w:p>
        </w:tc>
        <w:tc>
          <w:tcPr>
            <w:tcW w:w="746" w:type="dxa"/>
            <w:tcBorders>
              <w:top w:val="single" w:sz="8" w:space="0" w:color="000000"/>
              <w:left w:val="nil" w:sz="6" w:space="0" w:color="auto"/>
              <w:bottom w:val="nil" w:sz="6" w:space="0" w:color="auto"/>
              <w:right w:val="nil" w:sz="6" w:space="0" w:color="auto"/>
            </w:tcBorders>
          </w:tcPr>
          <w:p>
            <w:pPr/>
          </w:p>
        </w:tc>
        <w:tc>
          <w:tcPr>
            <w:tcW w:w="2022" w:type="dxa"/>
            <w:gridSpan w:val="2"/>
            <w:tcBorders>
              <w:top w:val="single" w:sz="8" w:space="0" w:color="000000"/>
              <w:left w:val="nil" w:sz="6" w:space="0" w:color="auto"/>
              <w:bottom w:val="nil" w:sz="6" w:space="0" w:color="auto"/>
              <w:right w:val="nil" w:sz="6" w:space="0" w:color="auto"/>
            </w:tcBorders>
          </w:tcPr>
          <w:p>
            <w:pPr>
              <w:pStyle w:val="TableParagraph"/>
              <w:spacing w:line="346" w:lineRule="exact"/>
              <w:ind w:left="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本期增减（</w:t>
            </w:r>
            <w:r>
              <w:rPr>
                <w:rFonts w:ascii="Arial Narrow" w:hAnsi="Arial Narrow" w:cs="Arial Narrow" w:eastAsia="Arial Narrow" w:hint="default"/>
                <w:b/>
                <w:bCs/>
                <w:sz w:val="24"/>
                <w:szCs w:val="24"/>
              </w:rPr>
              <w:t>+</w:t>
            </w:r>
            <w:r>
              <w:rPr>
                <w:rFonts w:ascii="Microsoft JhengHei" w:hAnsi="Microsoft JhengHei" w:cs="Microsoft JhengHei" w:eastAsia="Microsoft JhengHei" w:hint="default"/>
                <w:b/>
                <w:bCs/>
                <w:sz w:val="24"/>
                <w:szCs w:val="24"/>
              </w:rPr>
              <w:t>、</w:t>
            </w:r>
            <w:r>
              <w:rPr>
                <w:rFonts w:ascii="Arial Narrow" w:hAnsi="Arial Narrow" w:cs="Arial Narrow" w:eastAsia="Arial Narrow" w:hint="default"/>
                <w:b/>
                <w:bCs/>
                <w:sz w:val="24"/>
                <w:szCs w:val="24"/>
              </w:rPr>
              <w:t>-</w:t>
            </w:r>
            <w:r>
              <w:rPr>
                <w:rFonts w:ascii="Microsoft JhengHei" w:hAnsi="Microsoft JhengHei" w:cs="Microsoft JhengHei" w:eastAsia="Microsoft JhengHei" w:hint="default"/>
                <w:b/>
                <w:bCs/>
                <w:sz w:val="24"/>
                <w:szCs w:val="24"/>
              </w:rPr>
              <w:t>）</w:t>
            </w:r>
            <w:r>
              <w:rPr>
                <w:rFonts w:ascii="Microsoft JhengHei" w:hAnsi="Microsoft JhengHei" w:cs="Microsoft JhengHei" w:eastAsia="Microsoft JhengHei" w:hint="default"/>
                <w:sz w:val="24"/>
                <w:szCs w:val="24"/>
              </w:rPr>
            </w:r>
          </w:p>
        </w:tc>
        <w:tc>
          <w:tcPr>
            <w:tcW w:w="637" w:type="dxa"/>
            <w:tcBorders>
              <w:top w:val="single" w:sz="8" w:space="0" w:color="000000"/>
              <w:left w:val="nil" w:sz="6" w:space="0" w:color="auto"/>
              <w:bottom w:val="nil" w:sz="6" w:space="0" w:color="auto"/>
              <w:right w:val="nil" w:sz="6" w:space="0" w:color="auto"/>
            </w:tcBorders>
          </w:tcPr>
          <w:p>
            <w:pPr/>
          </w:p>
        </w:tc>
        <w:tc>
          <w:tcPr>
            <w:tcW w:w="570" w:type="dxa"/>
            <w:tcBorders>
              <w:top w:val="single" w:sz="8" w:space="0" w:color="000000"/>
              <w:left w:val="nil" w:sz="6" w:space="0" w:color="auto"/>
              <w:bottom w:val="nil" w:sz="6" w:space="0" w:color="auto"/>
              <w:right w:val="nil" w:sz="6" w:space="0" w:color="auto"/>
            </w:tcBorders>
          </w:tcPr>
          <w:p>
            <w:pPr/>
          </w:p>
        </w:tc>
        <w:tc>
          <w:tcPr>
            <w:tcW w:w="1606" w:type="dxa"/>
            <w:tcBorders>
              <w:top w:val="single" w:sz="8" w:space="0" w:color="000000"/>
              <w:left w:val="nil" w:sz="6" w:space="0" w:color="auto"/>
              <w:bottom w:val="nil" w:sz="6" w:space="0" w:color="auto"/>
              <w:right w:val="nil" w:sz="6" w:space="0" w:color="auto"/>
            </w:tcBorders>
          </w:tcPr>
          <w:p>
            <w:pPr/>
          </w:p>
        </w:tc>
      </w:tr>
      <w:tr>
        <w:trPr>
          <w:trHeight w:val="198" w:hRule="exact"/>
        </w:trPr>
        <w:tc>
          <w:tcPr>
            <w:tcW w:w="1216" w:type="dxa"/>
            <w:tcBorders>
              <w:top w:val="nil" w:sz="6" w:space="0" w:color="auto"/>
              <w:left w:val="nil" w:sz="6" w:space="0" w:color="auto"/>
              <w:bottom w:val="nil" w:sz="6" w:space="0" w:color="auto"/>
              <w:right w:val="nil" w:sz="6" w:space="0" w:color="auto"/>
            </w:tcBorders>
          </w:tcPr>
          <w:p>
            <w:pPr>
              <w:pStyle w:val="TableParagraph"/>
              <w:spacing w:line="238" w:lineRule="exact"/>
              <w:ind w:left="4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2353" w:type="dxa"/>
            <w:tcBorders>
              <w:top w:val="nil" w:sz="6" w:space="0" w:color="auto"/>
              <w:left w:val="nil" w:sz="6" w:space="0" w:color="auto"/>
              <w:bottom w:val="nil" w:sz="6" w:space="0" w:color="auto"/>
              <w:right w:val="nil" w:sz="6" w:space="0" w:color="auto"/>
            </w:tcBorders>
          </w:tcPr>
          <w:p>
            <w:pPr>
              <w:pStyle w:val="TableParagraph"/>
              <w:spacing w:line="238" w:lineRule="exact"/>
              <w:ind w:right="602"/>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c>
          <w:tcPr>
            <w:tcW w:w="746" w:type="dxa"/>
            <w:tcBorders>
              <w:top w:val="nil" w:sz="6" w:space="0" w:color="auto"/>
              <w:left w:val="nil" w:sz="6" w:space="0" w:color="auto"/>
              <w:bottom w:val="nil" w:sz="6" w:space="0" w:color="auto"/>
              <w:right w:val="nil" w:sz="6" w:space="0" w:color="auto"/>
            </w:tcBorders>
          </w:tcPr>
          <w:p>
            <w:pPr/>
          </w:p>
        </w:tc>
        <w:tc>
          <w:tcPr>
            <w:tcW w:w="630"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637" w:type="dxa"/>
            <w:tcBorders>
              <w:top w:val="nil" w:sz="6" w:space="0" w:color="auto"/>
              <w:left w:val="nil" w:sz="6" w:space="0" w:color="auto"/>
              <w:bottom w:val="nil" w:sz="6" w:space="0" w:color="auto"/>
              <w:right w:val="nil" w:sz="6" w:space="0" w:color="auto"/>
            </w:tcBorders>
          </w:tcPr>
          <w:p>
            <w:pPr/>
          </w:p>
        </w:tc>
        <w:tc>
          <w:tcPr>
            <w:tcW w:w="570"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38" w:lineRule="exact"/>
              <w:ind w:right="2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r>
      <w:tr>
        <w:trPr>
          <w:trHeight w:val="306" w:hRule="exact"/>
        </w:trPr>
        <w:tc>
          <w:tcPr>
            <w:tcW w:w="1216" w:type="dxa"/>
            <w:tcBorders>
              <w:top w:val="nil" w:sz="6" w:space="0" w:color="auto"/>
              <w:left w:val="nil" w:sz="6" w:space="0" w:color="auto"/>
              <w:bottom w:val="single" w:sz="4" w:space="0" w:color="000000"/>
              <w:right w:val="nil" w:sz="6" w:space="0" w:color="auto"/>
            </w:tcBorders>
          </w:tcPr>
          <w:p>
            <w:pPr/>
          </w:p>
        </w:tc>
        <w:tc>
          <w:tcPr>
            <w:tcW w:w="3099" w:type="dxa"/>
            <w:gridSpan w:val="2"/>
            <w:tcBorders>
              <w:top w:val="nil" w:sz="6" w:space="0" w:color="auto"/>
              <w:left w:val="nil" w:sz="6" w:space="0" w:color="auto"/>
              <w:bottom w:val="single" w:sz="4" w:space="0" w:color="000000"/>
              <w:right w:val="nil" w:sz="6" w:space="0" w:color="auto"/>
            </w:tcBorders>
          </w:tcPr>
          <w:p>
            <w:pPr>
              <w:pStyle w:val="TableParagraph"/>
              <w:spacing w:line="249" w:lineRule="exact"/>
              <w:ind w:left="205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发行新股</w:t>
            </w:r>
            <w:r>
              <w:rPr>
                <w:rFonts w:ascii="Microsoft JhengHei" w:hAnsi="Microsoft JhengHei" w:cs="Microsoft JhengHei" w:eastAsia="Microsoft JhengHei" w:hint="default"/>
                <w:sz w:val="24"/>
                <w:szCs w:val="24"/>
              </w:rPr>
            </w:r>
          </w:p>
        </w:tc>
        <w:tc>
          <w:tcPr>
            <w:tcW w:w="630" w:type="dxa"/>
            <w:tcBorders>
              <w:top w:val="nil" w:sz="6" w:space="0" w:color="auto"/>
              <w:left w:val="nil" w:sz="6" w:space="0" w:color="auto"/>
              <w:bottom w:val="single" w:sz="4" w:space="0" w:color="000000"/>
              <w:right w:val="nil" w:sz="6" w:space="0" w:color="auto"/>
            </w:tcBorders>
          </w:tcPr>
          <w:p>
            <w:pPr>
              <w:pStyle w:val="TableParagraph"/>
              <w:spacing w:line="249" w:lineRule="exact"/>
              <w:ind w:right="71"/>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送股</w:t>
            </w:r>
            <w:r>
              <w:rPr>
                <w:rFonts w:ascii="Microsoft JhengHei" w:hAnsi="Microsoft JhengHei" w:cs="Microsoft JhengHei" w:eastAsia="Microsoft JhengHei" w:hint="default"/>
                <w:sz w:val="24"/>
                <w:szCs w:val="24"/>
              </w:rPr>
            </w:r>
          </w:p>
        </w:tc>
        <w:tc>
          <w:tcPr>
            <w:tcW w:w="1392" w:type="dxa"/>
            <w:tcBorders>
              <w:top w:val="nil" w:sz="6" w:space="0" w:color="auto"/>
              <w:left w:val="nil" w:sz="6" w:space="0" w:color="auto"/>
              <w:bottom w:val="single" w:sz="4" w:space="0" w:color="000000"/>
              <w:right w:val="nil" w:sz="6" w:space="0" w:color="auto"/>
            </w:tcBorders>
          </w:tcPr>
          <w:p>
            <w:pPr>
              <w:pStyle w:val="TableParagraph"/>
              <w:spacing w:line="249" w:lineRule="exact"/>
              <w:ind w:right="110"/>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公积金转股</w:t>
            </w:r>
            <w:r>
              <w:rPr>
                <w:rFonts w:ascii="Microsoft JhengHei" w:hAnsi="Microsoft JhengHei" w:cs="Microsoft JhengHei" w:eastAsia="Microsoft JhengHei" w:hint="default"/>
                <w:sz w:val="24"/>
                <w:szCs w:val="24"/>
              </w:rPr>
            </w:r>
          </w:p>
        </w:tc>
        <w:tc>
          <w:tcPr>
            <w:tcW w:w="637" w:type="dxa"/>
            <w:tcBorders>
              <w:top w:val="nil" w:sz="6" w:space="0" w:color="auto"/>
              <w:left w:val="nil" w:sz="6" w:space="0" w:color="auto"/>
              <w:bottom w:val="single" w:sz="4" w:space="0" w:color="000000"/>
              <w:right w:val="nil" w:sz="6" w:space="0" w:color="auto"/>
            </w:tcBorders>
          </w:tcPr>
          <w:p>
            <w:pPr>
              <w:pStyle w:val="TableParagraph"/>
              <w:spacing w:line="249" w:lineRule="exact"/>
              <w:ind w:right="40"/>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其他</w:t>
            </w:r>
            <w:r>
              <w:rPr>
                <w:rFonts w:ascii="Microsoft JhengHei" w:hAnsi="Microsoft JhengHei" w:cs="Microsoft JhengHei" w:eastAsia="Microsoft JhengHei" w:hint="default"/>
                <w:sz w:val="24"/>
                <w:szCs w:val="24"/>
              </w:rPr>
            </w:r>
          </w:p>
        </w:tc>
        <w:tc>
          <w:tcPr>
            <w:tcW w:w="570" w:type="dxa"/>
            <w:tcBorders>
              <w:top w:val="nil" w:sz="6" w:space="0" w:color="auto"/>
              <w:left w:val="nil" w:sz="6" w:space="0" w:color="auto"/>
              <w:bottom w:val="single" w:sz="4" w:space="0" w:color="000000"/>
              <w:right w:val="nil" w:sz="6" w:space="0" w:color="auto"/>
            </w:tcBorders>
          </w:tcPr>
          <w:p>
            <w:pPr>
              <w:pStyle w:val="TableParagraph"/>
              <w:spacing w:line="249" w:lineRule="exact"/>
              <w:ind w:right="42"/>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小计</w:t>
            </w:r>
            <w:r>
              <w:rPr>
                <w:rFonts w:ascii="Microsoft JhengHei" w:hAnsi="Microsoft JhengHei" w:cs="Microsoft JhengHei" w:eastAsia="Microsoft JhengHei" w:hint="default"/>
                <w:sz w:val="24"/>
                <w:szCs w:val="24"/>
              </w:rPr>
            </w:r>
          </w:p>
        </w:tc>
        <w:tc>
          <w:tcPr>
            <w:tcW w:w="1606" w:type="dxa"/>
            <w:tcBorders>
              <w:top w:val="nil" w:sz="6" w:space="0" w:color="auto"/>
              <w:left w:val="nil" w:sz="6" w:space="0" w:color="auto"/>
              <w:bottom w:val="single" w:sz="4" w:space="0" w:color="000000"/>
              <w:right w:val="nil" w:sz="6" w:space="0" w:color="auto"/>
            </w:tcBorders>
          </w:tcPr>
          <w:p>
            <w:pPr/>
          </w:p>
        </w:tc>
      </w:tr>
      <w:tr>
        <w:trPr>
          <w:trHeight w:val="413" w:hRule="exact"/>
        </w:trPr>
        <w:tc>
          <w:tcPr>
            <w:tcW w:w="1216" w:type="dxa"/>
            <w:tcBorders>
              <w:top w:val="single" w:sz="4" w:space="0" w:color="000000"/>
              <w:left w:val="nil" w:sz="6" w:space="0" w:color="auto"/>
              <w:bottom w:val="single" w:sz="8" w:space="0" w:color="000000"/>
              <w:right w:val="nil" w:sz="6" w:space="0" w:color="auto"/>
            </w:tcBorders>
          </w:tcPr>
          <w:p>
            <w:pPr>
              <w:pStyle w:val="TableParagraph"/>
              <w:spacing w:line="240" w:lineRule="auto" w:before="5"/>
              <w:ind w:left="41" w:right="0"/>
              <w:jc w:val="left"/>
              <w:rPr>
                <w:rFonts w:ascii="宋体" w:hAnsi="宋体" w:cs="宋体" w:eastAsia="宋体" w:hint="default"/>
                <w:sz w:val="24"/>
                <w:szCs w:val="24"/>
              </w:rPr>
            </w:pPr>
            <w:r>
              <w:rPr>
                <w:rFonts w:ascii="宋体" w:hAnsi="宋体" w:cs="宋体" w:eastAsia="宋体" w:hint="default"/>
                <w:sz w:val="24"/>
                <w:szCs w:val="24"/>
              </w:rPr>
              <w:t>股份总数</w:t>
            </w:r>
          </w:p>
        </w:tc>
        <w:tc>
          <w:tcPr>
            <w:tcW w:w="2353"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604"/>
              <w:jc w:val="right"/>
              <w:rPr>
                <w:rFonts w:ascii="Arial Narrow" w:hAnsi="Arial Narrow" w:cs="Arial Narrow" w:eastAsia="Arial Narrow" w:hint="default"/>
                <w:sz w:val="24"/>
                <w:szCs w:val="24"/>
              </w:rPr>
            </w:pPr>
            <w:r>
              <w:rPr>
                <w:rFonts w:ascii="Arial Narrow"/>
                <w:spacing w:val="-1"/>
                <w:sz w:val="24"/>
              </w:rPr>
              <w:t>3,709,788,797.00</w:t>
            </w:r>
          </w:p>
        </w:tc>
        <w:tc>
          <w:tcPr>
            <w:tcW w:w="746"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74"/>
              <w:jc w:val="right"/>
              <w:rPr>
                <w:rFonts w:ascii="Arial Narrow" w:hAnsi="Arial Narrow" w:cs="Arial Narrow" w:eastAsia="Arial Narrow" w:hint="default"/>
                <w:sz w:val="24"/>
                <w:szCs w:val="24"/>
              </w:rPr>
            </w:pPr>
            <w:r>
              <w:rPr>
                <w:rFonts w:ascii="Arial Narrow"/>
                <w:sz w:val="24"/>
              </w:rPr>
              <w:t>-</w:t>
            </w:r>
          </w:p>
        </w:tc>
        <w:tc>
          <w:tcPr>
            <w:tcW w:w="630"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71"/>
              <w:jc w:val="right"/>
              <w:rPr>
                <w:rFonts w:ascii="Arial Narrow" w:hAnsi="Arial Narrow" w:cs="Arial Narrow" w:eastAsia="Arial Narrow" w:hint="default"/>
                <w:sz w:val="24"/>
                <w:szCs w:val="24"/>
              </w:rPr>
            </w:pPr>
            <w:r>
              <w:rPr>
                <w:rFonts w:ascii="Arial Narrow"/>
                <w:sz w:val="24"/>
              </w:rPr>
              <w:t>-</w:t>
            </w:r>
          </w:p>
        </w:tc>
        <w:tc>
          <w:tcPr>
            <w:tcW w:w="1392"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111"/>
              <w:jc w:val="right"/>
              <w:rPr>
                <w:rFonts w:ascii="Arial Narrow" w:hAnsi="Arial Narrow" w:cs="Arial Narrow" w:eastAsia="Arial Narrow" w:hint="default"/>
                <w:sz w:val="24"/>
                <w:szCs w:val="24"/>
              </w:rPr>
            </w:pPr>
            <w:r>
              <w:rPr>
                <w:rFonts w:ascii="Arial Narrow"/>
                <w:sz w:val="24"/>
              </w:rPr>
              <w:t>-</w:t>
            </w:r>
          </w:p>
        </w:tc>
        <w:tc>
          <w:tcPr>
            <w:tcW w:w="637"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41"/>
              <w:jc w:val="right"/>
              <w:rPr>
                <w:rFonts w:ascii="Arial Narrow" w:hAnsi="Arial Narrow" w:cs="Arial Narrow" w:eastAsia="Arial Narrow" w:hint="default"/>
                <w:sz w:val="24"/>
                <w:szCs w:val="24"/>
              </w:rPr>
            </w:pPr>
            <w:r>
              <w:rPr>
                <w:rFonts w:ascii="Arial Narrow"/>
                <w:sz w:val="24"/>
              </w:rPr>
              <w:t>-</w:t>
            </w:r>
          </w:p>
        </w:tc>
        <w:tc>
          <w:tcPr>
            <w:tcW w:w="570"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43"/>
              <w:jc w:val="right"/>
              <w:rPr>
                <w:rFonts w:ascii="Arial Narrow" w:hAnsi="Arial Narrow" w:cs="Arial Narrow" w:eastAsia="Arial Narrow" w:hint="default"/>
                <w:sz w:val="24"/>
                <w:szCs w:val="24"/>
              </w:rPr>
            </w:pPr>
            <w:r>
              <w:rPr>
                <w:rFonts w:ascii="Arial Narrow"/>
                <w:sz w:val="24"/>
              </w:rPr>
              <w:t>-</w:t>
            </w:r>
          </w:p>
        </w:tc>
        <w:tc>
          <w:tcPr>
            <w:tcW w:w="1606"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26"/>
              <w:jc w:val="right"/>
              <w:rPr>
                <w:rFonts w:ascii="Arial Narrow" w:hAnsi="Arial Narrow" w:cs="Arial Narrow" w:eastAsia="Arial Narrow" w:hint="default"/>
                <w:sz w:val="24"/>
                <w:szCs w:val="24"/>
              </w:rPr>
            </w:pPr>
            <w:r>
              <w:rPr>
                <w:rFonts w:ascii="Arial Narrow"/>
                <w:spacing w:val="-1"/>
                <w:sz w:val="24"/>
              </w:rPr>
              <w:t>3,709,788,797.00</w:t>
            </w:r>
          </w:p>
        </w:tc>
      </w:tr>
    </w:tbl>
    <w:p>
      <w:pPr>
        <w:pStyle w:val="BodyText"/>
        <w:spacing w:line="240" w:lineRule="auto" w:before="81"/>
        <w:ind w:left="141" w:right="882"/>
        <w:jc w:val="left"/>
      </w:pPr>
      <w:bookmarkStart w:name="33、资本公积" w:id="364"/>
      <w:bookmarkEnd w:id="364"/>
      <w:r>
        <w:rPr/>
      </w:r>
      <w:r>
        <w:rPr>
          <w:rFonts w:ascii="Arial Narrow" w:hAnsi="Arial Narrow" w:cs="Arial Narrow" w:eastAsia="Arial Narrow" w:hint="default"/>
        </w:rPr>
        <w:t>33</w:t>
      </w:r>
      <w:r>
        <w:rPr/>
        <w:t>、资本公积</w:t>
      </w:r>
    </w:p>
    <w:p>
      <w:pPr>
        <w:spacing w:line="240" w:lineRule="auto" w:before="10"/>
        <w:rPr>
          <w:rFonts w:ascii="宋体" w:hAnsi="宋体" w:cs="宋体" w:eastAsia="宋体" w:hint="default"/>
          <w:sz w:val="19"/>
          <w:szCs w:val="19"/>
        </w:rPr>
      </w:pPr>
    </w:p>
    <w:tbl>
      <w:tblPr>
        <w:tblW w:w="0" w:type="auto"/>
        <w:jc w:val="left"/>
        <w:tblInd w:w="501" w:type="dxa"/>
        <w:tblLayout w:type="fixed"/>
        <w:tblCellMar>
          <w:top w:w="0" w:type="dxa"/>
          <w:left w:w="0" w:type="dxa"/>
          <w:bottom w:w="0" w:type="dxa"/>
          <w:right w:w="0" w:type="dxa"/>
        </w:tblCellMar>
        <w:tblLook w:val="01E0"/>
      </w:tblPr>
      <w:tblGrid>
        <w:gridCol w:w="1780"/>
        <w:gridCol w:w="2130"/>
        <w:gridCol w:w="1773"/>
        <w:gridCol w:w="1745"/>
        <w:gridCol w:w="1708"/>
      </w:tblGrid>
      <w:tr>
        <w:trPr>
          <w:trHeight w:val="392" w:hRule="exact"/>
        </w:trPr>
        <w:tc>
          <w:tcPr>
            <w:tcW w:w="1780" w:type="dxa"/>
            <w:tcBorders>
              <w:top w:val="single" w:sz="8" w:space="0" w:color="000000"/>
              <w:left w:val="nil" w:sz="6" w:space="0" w:color="auto"/>
              <w:bottom w:val="single" w:sz="4" w:space="0" w:color="000000"/>
              <w:right w:val="nil" w:sz="6" w:space="0" w:color="auto"/>
            </w:tcBorders>
          </w:tcPr>
          <w:p>
            <w:pPr>
              <w:pStyle w:val="TableParagraph"/>
              <w:spacing w:line="344" w:lineRule="exact"/>
              <w:ind w:left="2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2130"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281"/>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c>
          <w:tcPr>
            <w:tcW w:w="1773"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22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本期增加</w:t>
            </w:r>
            <w:r>
              <w:rPr>
                <w:rFonts w:ascii="Microsoft JhengHei" w:hAnsi="Microsoft JhengHei" w:cs="Microsoft JhengHei" w:eastAsia="Microsoft JhengHei" w:hint="default"/>
                <w:sz w:val="24"/>
                <w:szCs w:val="24"/>
              </w:rPr>
            </w:r>
          </w:p>
        </w:tc>
        <w:tc>
          <w:tcPr>
            <w:tcW w:w="1745"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14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本期减少</w:t>
            </w:r>
            <w:r>
              <w:rPr>
                <w:rFonts w:ascii="Microsoft JhengHei" w:hAnsi="Microsoft JhengHei" w:cs="Microsoft JhengHei" w:eastAsia="Microsoft JhengHei" w:hint="default"/>
                <w:sz w:val="24"/>
                <w:szCs w:val="24"/>
              </w:rPr>
            </w:r>
          </w:p>
        </w:tc>
        <w:tc>
          <w:tcPr>
            <w:tcW w:w="1708"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2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r>
      <w:tr>
        <w:trPr>
          <w:trHeight w:val="400" w:hRule="exact"/>
        </w:trPr>
        <w:tc>
          <w:tcPr>
            <w:tcW w:w="1780"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27" w:right="0"/>
              <w:jc w:val="left"/>
              <w:rPr>
                <w:rFonts w:ascii="宋体" w:hAnsi="宋体" w:cs="宋体" w:eastAsia="宋体" w:hint="default"/>
                <w:sz w:val="24"/>
                <w:szCs w:val="24"/>
              </w:rPr>
            </w:pPr>
            <w:r>
              <w:rPr>
                <w:rFonts w:ascii="宋体" w:hAnsi="宋体" w:cs="宋体" w:eastAsia="宋体" w:hint="default"/>
                <w:sz w:val="24"/>
                <w:szCs w:val="24"/>
              </w:rPr>
              <w:t>股本溢价</w:t>
            </w:r>
          </w:p>
        </w:tc>
        <w:tc>
          <w:tcPr>
            <w:tcW w:w="213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83"/>
              <w:jc w:val="right"/>
              <w:rPr>
                <w:rFonts w:ascii="Arial Narrow" w:hAnsi="Arial Narrow" w:cs="Arial Narrow" w:eastAsia="Arial Narrow" w:hint="default"/>
                <w:sz w:val="24"/>
                <w:szCs w:val="24"/>
              </w:rPr>
            </w:pPr>
            <w:r>
              <w:rPr>
                <w:rFonts w:ascii="Arial Narrow"/>
                <w:spacing w:val="-1"/>
                <w:sz w:val="24"/>
              </w:rPr>
              <w:t>2,664,484,180.68</w:t>
            </w:r>
          </w:p>
        </w:tc>
        <w:tc>
          <w:tcPr>
            <w:tcW w:w="177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29"/>
              <w:jc w:val="right"/>
              <w:rPr>
                <w:rFonts w:ascii="Arial Narrow" w:hAnsi="Arial Narrow" w:cs="Arial Narrow" w:eastAsia="Arial Narrow" w:hint="default"/>
                <w:sz w:val="24"/>
                <w:szCs w:val="24"/>
              </w:rPr>
            </w:pPr>
            <w:r>
              <w:rPr>
                <w:rFonts w:ascii="Arial Narrow"/>
                <w:spacing w:val="-1"/>
                <w:sz w:val="24"/>
              </w:rPr>
              <w:t>5,952,349.18</w:t>
            </w:r>
          </w:p>
        </w:tc>
        <w:tc>
          <w:tcPr>
            <w:tcW w:w="1745"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45"/>
              <w:jc w:val="right"/>
              <w:rPr>
                <w:rFonts w:ascii="Arial Narrow" w:hAnsi="Arial Narrow" w:cs="Arial Narrow" w:eastAsia="Arial Narrow" w:hint="default"/>
                <w:sz w:val="24"/>
                <w:szCs w:val="24"/>
              </w:rPr>
            </w:pPr>
            <w:r>
              <w:rPr>
                <w:rFonts w:ascii="Arial Narrow"/>
                <w:spacing w:val="-1"/>
                <w:sz w:val="24"/>
              </w:rPr>
              <w:t>232,950,937.38</w:t>
            </w:r>
          </w:p>
        </w:tc>
        <w:tc>
          <w:tcPr>
            <w:tcW w:w="1708"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6"/>
              <w:jc w:val="right"/>
              <w:rPr>
                <w:rFonts w:ascii="Arial Narrow" w:hAnsi="Arial Narrow" w:cs="Arial Narrow" w:eastAsia="Arial Narrow" w:hint="default"/>
                <w:sz w:val="24"/>
                <w:szCs w:val="24"/>
              </w:rPr>
            </w:pPr>
            <w:r>
              <w:rPr>
                <w:rFonts w:ascii="Arial Narrow"/>
                <w:spacing w:val="-1"/>
                <w:sz w:val="24"/>
              </w:rPr>
              <w:t>2,437,485,592.48</w:t>
            </w:r>
          </w:p>
        </w:tc>
      </w:tr>
      <w:tr>
        <w:trPr>
          <w:trHeight w:val="394" w:hRule="exact"/>
        </w:trPr>
        <w:tc>
          <w:tcPr>
            <w:tcW w:w="1780" w:type="dxa"/>
            <w:tcBorders>
              <w:top w:val="nil" w:sz="6" w:space="0" w:color="auto"/>
              <w:left w:val="nil" w:sz="6" w:space="0" w:color="auto"/>
              <w:bottom w:val="single" w:sz="4" w:space="0" w:color="000000"/>
              <w:right w:val="nil" w:sz="6" w:space="0" w:color="auto"/>
            </w:tcBorders>
          </w:tcPr>
          <w:p>
            <w:pPr>
              <w:pStyle w:val="TableParagraph"/>
              <w:spacing w:line="310" w:lineRule="exact"/>
              <w:ind w:left="27" w:right="0"/>
              <w:jc w:val="left"/>
              <w:rPr>
                <w:rFonts w:ascii="宋体" w:hAnsi="宋体" w:cs="宋体" w:eastAsia="宋体" w:hint="default"/>
                <w:sz w:val="24"/>
                <w:szCs w:val="24"/>
              </w:rPr>
            </w:pPr>
            <w:r>
              <w:rPr>
                <w:rFonts w:ascii="宋体" w:hAnsi="宋体" w:cs="宋体" w:eastAsia="宋体" w:hint="default"/>
                <w:sz w:val="24"/>
                <w:szCs w:val="24"/>
              </w:rPr>
              <w:t>其他资本公积</w:t>
            </w:r>
          </w:p>
        </w:tc>
        <w:tc>
          <w:tcPr>
            <w:tcW w:w="213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82"/>
              <w:jc w:val="right"/>
              <w:rPr>
                <w:rFonts w:ascii="Arial Narrow" w:hAnsi="Arial Narrow" w:cs="Arial Narrow" w:eastAsia="Arial Narrow" w:hint="default"/>
                <w:sz w:val="24"/>
                <w:szCs w:val="24"/>
              </w:rPr>
            </w:pPr>
            <w:r>
              <w:rPr>
                <w:rFonts w:ascii="Arial Narrow"/>
                <w:spacing w:val="-1"/>
                <w:sz w:val="24"/>
              </w:rPr>
              <w:t>-18,643,863.38</w:t>
            </w:r>
          </w:p>
        </w:tc>
        <w:tc>
          <w:tcPr>
            <w:tcW w:w="177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29"/>
              <w:jc w:val="right"/>
              <w:rPr>
                <w:rFonts w:ascii="Arial Narrow" w:hAnsi="Arial Narrow" w:cs="Arial Narrow" w:eastAsia="Arial Narrow" w:hint="default"/>
                <w:sz w:val="24"/>
                <w:szCs w:val="24"/>
              </w:rPr>
            </w:pPr>
            <w:r>
              <w:rPr>
                <w:rFonts w:ascii="Arial Narrow"/>
                <w:spacing w:val="-1"/>
                <w:sz w:val="24"/>
              </w:rPr>
              <w:t>55,106,980.83</w:t>
            </w:r>
          </w:p>
        </w:tc>
        <w:tc>
          <w:tcPr>
            <w:tcW w:w="174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46"/>
              <w:jc w:val="right"/>
              <w:rPr>
                <w:rFonts w:ascii="Arial Narrow" w:hAnsi="Arial Narrow" w:cs="Arial Narrow" w:eastAsia="Arial Narrow" w:hint="default"/>
                <w:sz w:val="24"/>
                <w:szCs w:val="24"/>
              </w:rPr>
            </w:pPr>
            <w:r>
              <w:rPr>
                <w:rFonts w:ascii="Arial Narrow"/>
                <w:sz w:val="24"/>
              </w:rPr>
              <w:t>-</w:t>
            </w:r>
          </w:p>
        </w:tc>
        <w:tc>
          <w:tcPr>
            <w:tcW w:w="170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6"/>
              <w:jc w:val="right"/>
              <w:rPr>
                <w:rFonts w:ascii="Arial Narrow" w:hAnsi="Arial Narrow" w:cs="Arial Narrow" w:eastAsia="Arial Narrow" w:hint="default"/>
                <w:sz w:val="24"/>
                <w:szCs w:val="24"/>
              </w:rPr>
            </w:pPr>
            <w:r>
              <w:rPr>
                <w:rFonts w:ascii="Arial Narrow"/>
                <w:spacing w:val="-2"/>
                <w:sz w:val="24"/>
              </w:rPr>
              <w:t>36,463,117.45</w:t>
            </w:r>
          </w:p>
        </w:tc>
      </w:tr>
      <w:tr>
        <w:trPr>
          <w:trHeight w:val="402" w:hRule="exact"/>
        </w:trPr>
        <w:tc>
          <w:tcPr>
            <w:tcW w:w="1780" w:type="dxa"/>
            <w:tcBorders>
              <w:top w:val="single" w:sz="4" w:space="0" w:color="000000"/>
              <w:left w:val="nil" w:sz="6" w:space="0" w:color="auto"/>
              <w:bottom w:val="single" w:sz="8" w:space="0" w:color="000000"/>
              <w:right w:val="nil" w:sz="6" w:space="0" w:color="auto"/>
            </w:tcBorders>
          </w:tcPr>
          <w:p>
            <w:pPr>
              <w:pStyle w:val="TableParagraph"/>
              <w:spacing w:line="343" w:lineRule="exact"/>
              <w:ind w:left="2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2130"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83"/>
              <w:jc w:val="right"/>
              <w:rPr>
                <w:rFonts w:ascii="Arial Narrow" w:hAnsi="Arial Narrow" w:cs="Arial Narrow" w:eastAsia="Arial Narrow" w:hint="default"/>
                <w:sz w:val="24"/>
                <w:szCs w:val="24"/>
              </w:rPr>
            </w:pPr>
            <w:r>
              <w:rPr>
                <w:rFonts w:ascii="Arial Narrow"/>
                <w:b/>
                <w:spacing w:val="-1"/>
                <w:sz w:val="24"/>
              </w:rPr>
              <w:t>2,645,840,317.30</w:t>
            </w:r>
            <w:r>
              <w:rPr>
                <w:rFonts w:ascii="Arial Narrow"/>
                <w:spacing w:val="-1"/>
                <w:sz w:val="24"/>
              </w:rPr>
            </w:r>
          </w:p>
        </w:tc>
        <w:tc>
          <w:tcPr>
            <w:tcW w:w="1773"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29"/>
              <w:jc w:val="right"/>
              <w:rPr>
                <w:rFonts w:ascii="Arial Narrow" w:hAnsi="Arial Narrow" w:cs="Arial Narrow" w:eastAsia="Arial Narrow" w:hint="default"/>
                <w:sz w:val="24"/>
                <w:szCs w:val="24"/>
              </w:rPr>
            </w:pPr>
            <w:r>
              <w:rPr>
                <w:rFonts w:ascii="Arial Narrow"/>
                <w:b/>
                <w:spacing w:val="-1"/>
                <w:sz w:val="24"/>
              </w:rPr>
              <w:t>61,059,330.01</w:t>
            </w:r>
            <w:r>
              <w:rPr>
                <w:rFonts w:ascii="Arial Narrow"/>
                <w:spacing w:val="-1"/>
                <w:sz w:val="24"/>
              </w:rPr>
            </w:r>
          </w:p>
        </w:tc>
        <w:tc>
          <w:tcPr>
            <w:tcW w:w="1745"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45"/>
              <w:jc w:val="right"/>
              <w:rPr>
                <w:rFonts w:ascii="Arial Narrow" w:hAnsi="Arial Narrow" w:cs="Arial Narrow" w:eastAsia="Arial Narrow" w:hint="default"/>
                <w:sz w:val="24"/>
                <w:szCs w:val="24"/>
              </w:rPr>
            </w:pPr>
            <w:r>
              <w:rPr>
                <w:rFonts w:ascii="Arial Narrow"/>
                <w:b/>
                <w:spacing w:val="-1"/>
                <w:sz w:val="24"/>
              </w:rPr>
              <w:t>232,950,937.38</w:t>
            </w:r>
            <w:r>
              <w:rPr>
                <w:rFonts w:ascii="Arial Narrow"/>
                <w:spacing w:val="-1"/>
                <w:sz w:val="24"/>
              </w:rPr>
            </w:r>
          </w:p>
        </w:tc>
        <w:tc>
          <w:tcPr>
            <w:tcW w:w="1708"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6"/>
              <w:jc w:val="right"/>
              <w:rPr>
                <w:rFonts w:ascii="Arial Narrow" w:hAnsi="Arial Narrow" w:cs="Arial Narrow" w:eastAsia="Arial Narrow" w:hint="default"/>
                <w:sz w:val="24"/>
                <w:szCs w:val="24"/>
              </w:rPr>
            </w:pPr>
            <w:r>
              <w:rPr>
                <w:rFonts w:ascii="Arial Narrow"/>
                <w:b/>
                <w:spacing w:val="-1"/>
                <w:sz w:val="24"/>
              </w:rPr>
              <w:t>2,473,948,709.93</w:t>
            </w:r>
            <w:r>
              <w:rPr>
                <w:rFonts w:ascii="Arial Narrow"/>
                <w:spacing w:val="-1"/>
                <w:sz w:val="24"/>
              </w:rPr>
            </w:r>
          </w:p>
        </w:tc>
      </w:tr>
    </w:tbl>
    <w:p>
      <w:pPr>
        <w:pStyle w:val="BodyText"/>
        <w:spacing w:line="310" w:lineRule="exact" w:before="113"/>
        <w:ind w:right="1574"/>
        <w:jc w:val="left"/>
      </w:pPr>
      <w:r>
        <w:rPr>
          <w:spacing w:val="-4"/>
        </w:rPr>
        <w:t>说明：（</w:t>
      </w:r>
      <w:r>
        <w:rPr>
          <w:rFonts w:ascii="Arial Narrow" w:hAnsi="Arial Narrow" w:cs="Arial Narrow" w:eastAsia="Arial Narrow" w:hint="default"/>
          <w:spacing w:val="-4"/>
        </w:rPr>
        <w:t>1</w:t>
      </w:r>
      <w:r>
        <w:rPr>
          <w:spacing w:val="-4"/>
        </w:rPr>
        <w:t>）本集团本期因少数股东对子公司溢价增资，相应调整增加本集团资本公</w:t>
      </w:r>
      <w:r>
        <w:rPr>
          <w:spacing w:val="-93"/>
        </w:rPr>
        <w:t> </w:t>
      </w:r>
      <w:r>
        <w:rPr/>
        <w:t>积</w:t>
      </w:r>
      <w:r>
        <w:rPr>
          <w:rFonts w:ascii="Arial Narrow" w:hAnsi="Arial Narrow" w:cs="Arial Narrow" w:eastAsia="Arial Narrow" w:hint="default"/>
        </w:rPr>
        <w:t>-</w:t>
      </w:r>
      <w:r>
        <w:rPr/>
        <w:t>股本溢价</w:t>
      </w:r>
      <w:r>
        <w:rPr>
          <w:spacing w:val="-60"/>
        </w:rPr>
        <w:t> </w:t>
      </w:r>
      <w:r>
        <w:rPr>
          <w:rFonts w:ascii="Arial Narrow" w:hAnsi="Arial Narrow" w:cs="Arial Narrow" w:eastAsia="Arial Narrow" w:hint="default"/>
        </w:rPr>
        <w:t>5,952,349.18</w:t>
      </w:r>
      <w:r>
        <w:rPr>
          <w:rFonts w:ascii="Arial Narrow" w:hAnsi="Arial Narrow" w:cs="Arial Narrow" w:eastAsia="Arial Narrow" w:hint="default"/>
          <w:spacing w:val="5"/>
        </w:rPr>
        <w:t> </w:t>
      </w:r>
      <w:r>
        <w:rPr/>
        <w:t>元。</w:t>
      </w:r>
    </w:p>
    <w:p>
      <w:pPr>
        <w:pStyle w:val="BodyText"/>
        <w:spacing w:line="310" w:lineRule="exact" w:before="122"/>
        <w:ind w:right="1611"/>
        <w:jc w:val="left"/>
      </w:pPr>
      <w:r>
        <w:rPr/>
        <w:t>（</w:t>
      </w:r>
      <w:r>
        <w:rPr>
          <w:rFonts w:ascii="Arial Narrow" w:hAnsi="Arial Narrow" w:cs="Arial Narrow" w:eastAsia="Arial Narrow" w:hint="default"/>
        </w:rPr>
        <w:t>2</w:t>
      </w:r>
      <w:r>
        <w:rPr/>
        <w:t>）本集团本期因发生未丧失控制权的股权变动，相应调整减少本集团资本公积</w:t>
      </w:r>
      <w:r>
        <w:rPr>
          <w:rFonts w:ascii="Arial Narrow" w:hAnsi="Arial Narrow" w:cs="Arial Narrow" w:eastAsia="Arial Narrow" w:hint="default"/>
        </w:rPr>
        <w:t>- </w:t>
      </w:r>
      <w:r>
        <w:rPr/>
        <w:t>股本溢价</w:t>
      </w:r>
      <w:r>
        <w:rPr>
          <w:spacing w:val="-61"/>
        </w:rPr>
        <w:t> </w:t>
      </w:r>
      <w:r>
        <w:rPr>
          <w:rFonts w:ascii="Arial Narrow" w:hAnsi="Arial Narrow" w:cs="Arial Narrow" w:eastAsia="Arial Narrow" w:hint="default"/>
        </w:rPr>
        <w:t>232,950,937.38</w:t>
      </w:r>
      <w:r>
        <w:rPr>
          <w:rFonts w:ascii="Arial Narrow" w:hAnsi="Arial Narrow" w:cs="Arial Narrow" w:eastAsia="Arial Narrow" w:hint="default"/>
          <w:spacing w:val="4"/>
        </w:rPr>
        <w:t> </w:t>
      </w:r>
      <w:r>
        <w:rPr/>
        <w:t>元。</w:t>
      </w:r>
    </w:p>
    <w:p>
      <w:pPr>
        <w:pStyle w:val="BodyText"/>
        <w:spacing w:line="310" w:lineRule="exact" w:before="122"/>
        <w:ind w:right="882"/>
        <w:jc w:val="left"/>
      </w:pPr>
      <w:r>
        <w:rPr>
          <w:spacing w:val="-4"/>
        </w:rPr>
        <w:t>（</w:t>
      </w:r>
      <w:r>
        <w:rPr>
          <w:rFonts w:ascii="Arial Narrow" w:hAnsi="Arial Narrow" w:cs="Arial Narrow" w:eastAsia="Arial Narrow" w:hint="default"/>
          <w:spacing w:val="-4"/>
        </w:rPr>
        <w:t>3</w:t>
      </w:r>
      <w:r>
        <w:rPr>
          <w:spacing w:val="-4"/>
        </w:rPr>
        <w:t>）本集团本期因实施股权激励，形成股权激励费用，扣除少数股东的影响，相应</w:t>
      </w:r>
      <w:r>
        <w:rPr>
          <w:spacing w:val="-85"/>
        </w:rPr>
        <w:t> </w:t>
      </w:r>
      <w:r>
        <w:rPr>
          <w:spacing w:val="-85"/>
        </w:rPr>
      </w:r>
      <w:r>
        <w:rPr/>
        <w:t>增加本集团其他资本公积</w:t>
      </w:r>
      <w:r>
        <w:rPr>
          <w:spacing w:val="-61"/>
        </w:rPr>
        <w:t> </w:t>
      </w:r>
      <w:r>
        <w:rPr>
          <w:rFonts w:ascii="Arial Narrow" w:hAnsi="Arial Narrow" w:cs="Arial Narrow" w:eastAsia="Arial Narrow" w:hint="default"/>
        </w:rPr>
        <w:t>54,576,040.05</w:t>
      </w:r>
      <w:r>
        <w:rPr>
          <w:rFonts w:ascii="Arial Narrow" w:hAnsi="Arial Narrow" w:cs="Arial Narrow" w:eastAsia="Arial Narrow" w:hint="default"/>
          <w:spacing w:val="4"/>
        </w:rPr>
        <w:t> </w:t>
      </w:r>
      <w:r>
        <w:rPr/>
        <w:t>元。</w:t>
      </w:r>
    </w:p>
    <w:p>
      <w:pPr>
        <w:pStyle w:val="BodyText"/>
        <w:spacing w:line="321" w:lineRule="exact" w:before="88"/>
        <w:ind w:right="882"/>
        <w:jc w:val="left"/>
      </w:pPr>
      <w:r>
        <w:rPr/>
        <w:t>（</w:t>
      </w:r>
      <w:r>
        <w:rPr>
          <w:rFonts w:ascii="Arial Narrow" w:hAnsi="Arial Narrow" w:cs="Arial Narrow" w:eastAsia="Arial Narrow" w:hint="default"/>
        </w:rPr>
        <w:t>4</w:t>
      </w:r>
      <w:r>
        <w:rPr/>
        <w:t>）本集团本期因其他方对联营企业溢价增资，相应增加本集团其他资本公积</w:t>
      </w:r>
    </w:p>
    <w:p>
      <w:pPr>
        <w:pStyle w:val="BodyText"/>
        <w:spacing w:line="321" w:lineRule="exact"/>
        <w:ind w:right="882"/>
        <w:jc w:val="left"/>
      </w:pPr>
      <w:r>
        <w:rPr>
          <w:rFonts w:ascii="Arial Narrow" w:hAnsi="Arial Narrow" w:cs="Arial Narrow" w:eastAsia="Arial Narrow" w:hint="default"/>
        </w:rPr>
        <w:t>530,940.78</w:t>
      </w:r>
      <w:r>
        <w:rPr>
          <w:rFonts w:ascii="Arial Narrow" w:hAnsi="Arial Narrow" w:cs="Arial Narrow" w:eastAsia="Arial Narrow" w:hint="default"/>
          <w:spacing w:val="5"/>
        </w:rPr>
        <w:t> </w:t>
      </w:r>
      <w:r>
        <w:rPr/>
        <w:t>元。</w:t>
      </w:r>
    </w:p>
    <w:p>
      <w:pPr>
        <w:spacing w:after="0" w:line="321" w:lineRule="exact"/>
        <w:jc w:val="left"/>
        <w:sectPr>
          <w:pgSz w:w="11910" w:h="16840"/>
          <w:pgMar w:header="753" w:footer="724" w:top="940" w:bottom="920" w:left="1200" w:right="0"/>
        </w:sectPr>
      </w:pPr>
    </w:p>
    <w:p>
      <w:pPr>
        <w:spacing w:line="240" w:lineRule="auto" w:before="6"/>
        <w:rPr>
          <w:rFonts w:ascii="宋体" w:hAnsi="宋体" w:cs="宋体" w:eastAsia="宋体" w:hint="default"/>
          <w:sz w:val="4"/>
          <w:szCs w:val="4"/>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503.75pt;height:.75pt;mso-position-horizontal-relative:char;mso-position-vertical-relative:line" coordorigin="0,0" coordsize="10075,15">
            <v:group style="position:absolute;left:7;top:7;width:10061;height:2" coordorigin="7,7" coordsize="10061,2">
              <v:shape style="position:absolute;left:7;top:7;width:10061;height:2" coordorigin="7,7" coordsize="10061,0" path="m7,7l10068,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63"/>
        <w:ind w:left="154" w:right="0"/>
        <w:jc w:val="left"/>
      </w:pPr>
      <w:bookmarkStart w:name="34、其他综合收益" w:id="365"/>
      <w:bookmarkEnd w:id="365"/>
      <w:r>
        <w:rPr/>
      </w:r>
      <w:r>
        <w:rPr>
          <w:rFonts w:ascii="Arial Narrow" w:hAnsi="Arial Narrow" w:cs="Arial Narrow" w:eastAsia="Arial Narrow" w:hint="default"/>
        </w:rPr>
        <w:t>34</w:t>
      </w:r>
      <w:r>
        <w:rPr/>
        <w:t>、其他综合收益</w:t>
      </w:r>
    </w:p>
    <w:p>
      <w:pPr>
        <w:spacing w:line="240" w:lineRule="auto" w:before="13"/>
        <w:rPr>
          <w:rFonts w:ascii="宋体" w:hAnsi="宋体" w:cs="宋体" w:eastAsia="宋体" w:hint="default"/>
          <w:sz w:val="17"/>
          <w:szCs w:val="17"/>
        </w:rPr>
      </w:pPr>
    </w:p>
    <w:tbl>
      <w:tblPr>
        <w:tblW w:w="0" w:type="auto"/>
        <w:jc w:val="left"/>
        <w:tblInd w:w="499" w:type="dxa"/>
        <w:tblLayout w:type="fixed"/>
        <w:tblCellMar>
          <w:top w:w="0" w:type="dxa"/>
          <w:left w:w="0" w:type="dxa"/>
          <w:bottom w:w="0" w:type="dxa"/>
          <w:right w:w="0" w:type="dxa"/>
        </w:tblCellMar>
        <w:tblLook w:val="01E0"/>
      </w:tblPr>
      <w:tblGrid>
        <w:gridCol w:w="1246"/>
        <w:gridCol w:w="1374"/>
        <w:gridCol w:w="1115"/>
        <w:gridCol w:w="1216"/>
        <w:gridCol w:w="997"/>
        <w:gridCol w:w="1216"/>
        <w:gridCol w:w="1255"/>
        <w:gridCol w:w="1339"/>
      </w:tblGrid>
      <w:tr>
        <w:trPr>
          <w:trHeight w:val="413" w:hRule="exact"/>
        </w:trPr>
        <w:tc>
          <w:tcPr>
            <w:tcW w:w="9758" w:type="dxa"/>
            <w:gridSpan w:val="8"/>
            <w:tcBorders>
              <w:top w:val="single" w:sz="8" w:space="0" w:color="000000"/>
              <w:left w:val="nil" w:sz="6" w:space="0" w:color="auto"/>
              <w:bottom w:val="nil" w:sz="6" w:space="0" w:color="auto"/>
              <w:right w:val="nil" w:sz="6" w:space="0" w:color="auto"/>
            </w:tcBorders>
          </w:tcPr>
          <w:p>
            <w:pPr>
              <w:pStyle w:val="TableParagraph"/>
              <w:spacing w:line="347" w:lineRule="exact"/>
              <w:ind w:left="1277"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本期发生金额</w:t>
            </w:r>
            <w:r>
              <w:rPr>
                <w:rFonts w:ascii="Microsoft JhengHei" w:hAnsi="Microsoft JhengHei" w:cs="Microsoft JhengHei" w:eastAsia="Microsoft JhengHei" w:hint="default"/>
                <w:sz w:val="24"/>
                <w:szCs w:val="24"/>
              </w:rPr>
            </w:r>
          </w:p>
        </w:tc>
      </w:tr>
      <w:tr>
        <w:trPr>
          <w:trHeight w:val="1647" w:hRule="exact"/>
        </w:trPr>
        <w:tc>
          <w:tcPr>
            <w:tcW w:w="1246"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37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1374"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31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c>
          <w:tcPr>
            <w:tcW w:w="1115"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180" w:lineRule="auto"/>
              <w:ind w:left="272" w:right="117"/>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本期所</w:t>
            </w:r>
            <w:r>
              <w:rPr>
                <w:rFonts w:ascii="Microsoft JhengHei" w:hAnsi="Microsoft JhengHei" w:cs="Microsoft JhengHei" w:eastAsia="Microsoft JhengHei" w:hint="default"/>
                <w:b/>
                <w:bCs/>
                <w:spacing w:val="-57"/>
                <w:sz w:val="24"/>
                <w:szCs w:val="24"/>
              </w:rPr>
              <w:t> </w:t>
            </w:r>
            <w:r>
              <w:rPr>
                <w:rFonts w:ascii="Microsoft JhengHei" w:hAnsi="Microsoft JhengHei" w:cs="Microsoft JhengHei" w:eastAsia="Microsoft JhengHei" w:hint="default"/>
                <w:b/>
                <w:bCs/>
                <w:sz w:val="24"/>
                <w:szCs w:val="24"/>
              </w:rPr>
              <w:t>得税前</w:t>
            </w:r>
            <w:r>
              <w:rPr>
                <w:rFonts w:ascii="Microsoft JhengHei" w:hAnsi="Microsoft JhengHei" w:cs="Microsoft JhengHei" w:eastAsia="Microsoft JhengHei" w:hint="default"/>
                <w:b/>
                <w:bCs/>
                <w:spacing w:val="-57"/>
                <w:sz w:val="24"/>
                <w:szCs w:val="24"/>
              </w:rPr>
              <w:t> </w:t>
            </w:r>
            <w:r>
              <w:rPr>
                <w:rFonts w:ascii="Microsoft JhengHei" w:hAnsi="Microsoft JhengHei" w:cs="Microsoft JhengHei" w:eastAsia="Microsoft JhengHei" w:hint="default"/>
                <w:b/>
                <w:bCs/>
                <w:sz w:val="24"/>
                <w:szCs w:val="24"/>
              </w:rPr>
              <w:t>发生额</w:t>
            </w:r>
            <w:r>
              <w:rPr>
                <w:rFonts w:ascii="Microsoft JhengHei" w:hAnsi="Microsoft JhengHei" w:cs="Microsoft JhengHei" w:eastAsia="Microsoft JhengHei" w:hint="default"/>
                <w:sz w:val="24"/>
                <w:szCs w:val="24"/>
              </w:rPr>
            </w:r>
          </w:p>
        </w:tc>
        <w:tc>
          <w:tcPr>
            <w:tcW w:w="1216" w:type="dxa"/>
            <w:tcBorders>
              <w:top w:val="single" w:sz="4" w:space="0" w:color="000000"/>
              <w:left w:val="nil" w:sz="6" w:space="0" w:color="auto"/>
              <w:bottom w:val="single" w:sz="4" w:space="0" w:color="000000"/>
              <w:right w:val="nil" w:sz="6" w:space="0" w:color="auto"/>
            </w:tcBorders>
          </w:tcPr>
          <w:p>
            <w:pPr>
              <w:pStyle w:val="TableParagraph"/>
              <w:spacing w:line="180" w:lineRule="auto" w:before="13"/>
              <w:ind w:left="119" w:right="129"/>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减：前期</w:t>
            </w:r>
            <w:r>
              <w:rPr>
                <w:rFonts w:ascii="Microsoft JhengHei" w:hAnsi="Microsoft JhengHei" w:cs="Microsoft JhengHei" w:eastAsia="Microsoft JhengHei" w:hint="default"/>
                <w:b/>
                <w:bCs/>
                <w:spacing w:val="-56"/>
                <w:sz w:val="24"/>
                <w:szCs w:val="24"/>
              </w:rPr>
              <w:t> </w:t>
            </w:r>
            <w:r>
              <w:rPr>
                <w:rFonts w:ascii="Microsoft JhengHei" w:hAnsi="Microsoft JhengHei" w:cs="Microsoft JhengHei" w:eastAsia="Microsoft JhengHei" w:hint="default"/>
                <w:b/>
                <w:bCs/>
                <w:sz w:val="24"/>
                <w:szCs w:val="24"/>
              </w:rPr>
              <w:t>计入其他</w:t>
            </w:r>
            <w:r>
              <w:rPr>
                <w:rFonts w:ascii="Microsoft JhengHei" w:hAnsi="Microsoft JhengHei" w:cs="Microsoft JhengHei" w:eastAsia="Microsoft JhengHei" w:hint="default"/>
                <w:b/>
                <w:bCs/>
                <w:spacing w:val="-56"/>
                <w:sz w:val="24"/>
                <w:szCs w:val="24"/>
              </w:rPr>
              <w:t> </w:t>
            </w:r>
            <w:r>
              <w:rPr>
                <w:rFonts w:ascii="Microsoft JhengHei" w:hAnsi="Microsoft JhengHei" w:cs="Microsoft JhengHei" w:eastAsia="Microsoft JhengHei" w:hint="default"/>
                <w:b/>
                <w:bCs/>
                <w:sz w:val="24"/>
                <w:szCs w:val="24"/>
              </w:rPr>
              <w:t>综合收益</w:t>
            </w:r>
            <w:r>
              <w:rPr>
                <w:rFonts w:ascii="Microsoft JhengHei" w:hAnsi="Microsoft JhengHei" w:cs="Microsoft JhengHei" w:eastAsia="Microsoft JhengHei" w:hint="default"/>
                <w:b/>
                <w:bCs/>
                <w:spacing w:val="-56"/>
                <w:sz w:val="24"/>
                <w:szCs w:val="24"/>
              </w:rPr>
              <w:t> </w:t>
            </w:r>
            <w:r>
              <w:rPr>
                <w:rFonts w:ascii="Microsoft JhengHei" w:hAnsi="Microsoft JhengHei" w:cs="Microsoft JhengHei" w:eastAsia="Microsoft JhengHei" w:hint="default"/>
                <w:b/>
                <w:bCs/>
                <w:sz w:val="24"/>
                <w:szCs w:val="24"/>
              </w:rPr>
              <w:t>当期转入</w:t>
            </w:r>
            <w:r>
              <w:rPr>
                <w:rFonts w:ascii="Microsoft JhengHei" w:hAnsi="Microsoft JhengHei" w:cs="Microsoft JhengHei" w:eastAsia="Microsoft JhengHei" w:hint="default"/>
                <w:sz w:val="24"/>
                <w:szCs w:val="24"/>
              </w:rPr>
            </w:r>
          </w:p>
          <w:p>
            <w:pPr>
              <w:pStyle w:val="TableParagraph"/>
              <w:spacing w:line="326" w:lineRule="exact"/>
              <w:ind w:left="60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损益</w:t>
            </w:r>
            <w:r>
              <w:rPr>
                <w:rFonts w:ascii="Microsoft JhengHei" w:hAnsi="Microsoft JhengHei" w:cs="Microsoft JhengHei" w:eastAsia="Microsoft JhengHei" w:hint="default"/>
                <w:sz w:val="24"/>
                <w:szCs w:val="24"/>
              </w:rPr>
            </w:r>
          </w:p>
        </w:tc>
        <w:tc>
          <w:tcPr>
            <w:tcW w:w="997"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177" w:lineRule="auto"/>
              <w:ind w:left="131" w:right="14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减：所</w:t>
            </w:r>
            <w:r>
              <w:rPr>
                <w:rFonts w:ascii="Microsoft JhengHei" w:hAnsi="Microsoft JhengHei" w:cs="Microsoft JhengHei" w:eastAsia="Microsoft JhengHei" w:hint="default"/>
                <w:b/>
                <w:bCs/>
                <w:spacing w:val="-57"/>
                <w:sz w:val="24"/>
                <w:szCs w:val="24"/>
              </w:rPr>
              <w:t> </w:t>
            </w:r>
            <w:r>
              <w:rPr>
                <w:rFonts w:ascii="Microsoft JhengHei" w:hAnsi="Microsoft JhengHei" w:cs="Microsoft JhengHei" w:eastAsia="Microsoft JhengHei" w:hint="default"/>
                <w:b/>
                <w:bCs/>
                <w:sz w:val="24"/>
                <w:szCs w:val="24"/>
              </w:rPr>
              <w:t>得税费</w:t>
            </w:r>
            <w:r>
              <w:rPr>
                <w:rFonts w:ascii="Microsoft JhengHei" w:hAnsi="Microsoft JhengHei" w:cs="Microsoft JhengHei" w:eastAsia="Microsoft JhengHei" w:hint="default"/>
                <w:sz w:val="24"/>
                <w:szCs w:val="24"/>
              </w:rPr>
            </w:r>
          </w:p>
          <w:p>
            <w:pPr>
              <w:pStyle w:val="TableParagraph"/>
              <w:spacing w:line="328" w:lineRule="exact"/>
              <w:ind w:left="61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用</w:t>
            </w:r>
            <w:r>
              <w:rPr>
                <w:rFonts w:ascii="Microsoft JhengHei" w:hAnsi="Microsoft JhengHei" w:cs="Microsoft JhengHei" w:eastAsia="Microsoft JhengHei" w:hint="default"/>
                <w:sz w:val="24"/>
                <w:szCs w:val="24"/>
              </w:rPr>
            </w:r>
          </w:p>
        </w:tc>
        <w:tc>
          <w:tcPr>
            <w:tcW w:w="121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180" w:lineRule="auto" w:before="166"/>
              <w:ind w:left="142" w:right="106"/>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税后归属</w:t>
            </w:r>
            <w:r>
              <w:rPr>
                <w:rFonts w:ascii="Microsoft JhengHei" w:hAnsi="Microsoft JhengHei" w:cs="Microsoft JhengHei" w:eastAsia="Microsoft JhengHei" w:hint="default"/>
                <w:b/>
                <w:bCs/>
                <w:spacing w:val="-56"/>
                <w:sz w:val="24"/>
                <w:szCs w:val="24"/>
              </w:rPr>
              <w:t> </w:t>
            </w:r>
            <w:r>
              <w:rPr>
                <w:rFonts w:ascii="Microsoft JhengHei" w:hAnsi="Microsoft JhengHei" w:cs="Microsoft JhengHei" w:eastAsia="Microsoft JhengHei" w:hint="default"/>
                <w:b/>
                <w:bCs/>
                <w:sz w:val="24"/>
                <w:szCs w:val="24"/>
              </w:rPr>
              <w:t>于母公司</w:t>
            </w:r>
            <w:r>
              <w:rPr>
                <w:rFonts w:ascii="Microsoft JhengHei" w:hAnsi="Microsoft JhengHei" w:cs="Microsoft JhengHei" w:eastAsia="Microsoft JhengHei" w:hint="default"/>
                <w:sz w:val="24"/>
                <w:szCs w:val="24"/>
              </w:rPr>
            </w:r>
          </w:p>
        </w:tc>
        <w:tc>
          <w:tcPr>
            <w:tcW w:w="1255"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177" w:lineRule="auto"/>
              <w:ind w:left="184" w:right="10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税后归属</w:t>
            </w:r>
            <w:r>
              <w:rPr>
                <w:rFonts w:ascii="Microsoft JhengHei" w:hAnsi="Microsoft JhengHei" w:cs="Microsoft JhengHei" w:eastAsia="Microsoft JhengHei" w:hint="default"/>
                <w:b/>
                <w:bCs/>
                <w:spacing w:val="1"/>
                <w:sz w:val="24"/>
                <w:szCs w:val="24"/>
              </w:rPr>
              <w:t> </w:t>
            </w:r>
            <w:r>
              <w:rPr>
                <w:rFonts w:ascii="Microsoft JhengHei" w:hAnsi="Microsoft JhengHei" w:cs="Microsoft JhengHei" w:eastAsia="Microsoft JhengHei" w:hint="default"/>
                <w:b/>
                <w:bCs/>
                <w:sz w:val="24"/>
                <w:szCs w:val="24"/>
              </w:rPr>
              <w:t>于少数股</w:t>
            </w:r>
            <w:r>
              <w:rPr>
                <w:rFonts w:ascii="Microsoft JhengHei" w:hAnsi="Microsoft JhengHei" w:cs="Microsoft JhengHei" w:eastAsia="Microsoft JhengHei" w:hint="default"/>
                <w:sz w:val="24"/>
                <w:szCs w:val="24"/>
              </w:rPr>
            </w:r>
          </w:p>
          <w:p>
            <w:pPr>
              <w:pStyle w:val="TableParagraph"/>
              <w:spacing w:line="328" w:lineRule="exact"/>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东</w:t>
            </w:r>
            <w:r>
              <w:rPr>
                <w:rFonts w:ascii="Microsoft JhengHei" w:hAnsi="Microsoft JhengHei" w:cs="Microsoft JhengHei" w:eastAsia="Microsoft JhengHei" w:hint="default"/>
                <w:sz w:val="24"/>
                <w:szCs w:val="24"/>
              </w:rPr>
            </w:r>
          </w:p>
        </w:tc>
        <w:tc>
          <w:tcPr>
            <w:tcW w:w="1339"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5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r>
      <w:tr>
        <w:trPr>
          <w:trHeight w:val="645" w:hRule="exact"/>
        </w:trPr>
        <w:tc>
          <w:tcPr>
            <w:tcW w:w="124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22" w:right="115"/>
              <w:jc w:val="left"/>
              <w:rPr>
                <w:rFonts w:ascii="宋体" w:hAnsi="宋体" w:cs="宋体" w:eastAsia="宋体" w:hint="default"/>
                <w:sz w:val="18"/>
                <w:szCs w:val="18"/>
              </w:rPr>
            </w:pPr>
            <w:r>
              <w:rPr>
                <w:rFonts w:ascii="宋体" w:hAnsi="宋体" w:cs="宋体" w:eastAsia="宋体" w:hint="default"/>
                <w:spacing w:val="16"/>
                <w:sz w:val="18"/>
                <w:szCs w:val="18"/>
              </w:rPr>
              <w:t>外币财务报</w:t>
            </w:r>
            <w:r>
              <w:rPr>
                <w:rFonts w:ascii="宋体" w:hAnsi="宋体" w:cs="宋体" w:eastAsia="宋体" w:hint="default"/>
                <w:spacing w:val="-86"/>
                <w:sz w:val="18"/>
                <w:szCs w:val="18"/>
              </w:rPr>
              <w:t> </w:t>
            </w:r>
            <w:r>
              <w:rPr>
                <w:rFonts w:ascii="宋体" w:hAnsi="宋体" w:cs="宋体" w:eastAsia="宋体" w:hint="default"/>
                <w:sz w:val="18"/>
                <w:szCs w:val="18"/>
              </w:rPr>
              <w:t>表折算差额</w:t>
            </w:r>
          </w:p>
        </w:tc>
        <w:tc>
          <w:tcPr>
            <w:tcW w:w="1374"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107"/>
              <w:jc w:val="right"/>
              <w:rPr>
                <w:rFonts w:ascii="Arial Narrow" w:hAnsi="Arial Narrow" w:cs="Arial Narrow" w:eastAsia="Arial Narrow" w:hint="default"/>
                <w:sz w:val="24"/>
                <w:szCs w:val="24"/>
              </w:rPr>
            </w:pPr>
            <w:r>
              <w:rPr>
                <w:rFonts w:ascii="Arial Narrow"/>
                <w:spacing w:val="-1"/>
                <w:sz w:val="24"/>
              </w:rPr>
              <w:t>47,772,858.4</w:t>
            </w:r>
          </w:p>
          <w:p>
            <w:pPr>
              <w:pStyle w:val="TableParagraph"/>
              <w:spacing w:line="240" w:lineRule="auto"/>
              <w:ind w:right="105"/>
              <w:jc w:val="right"/>
              <w:rPr>
                <w:rFonts w:ascii="Arial Narrow" w:hAnsi="Arial Narrow" w:cs="Arial Narrow" w:eastAsia="Arial Narrow" w:hint="default"/>
                <w:sz w:val="24"/>
                <w:szCs w:val="24"/>
              </w:rPr>
            </w:pPr>
            <w:r>
              <w:rPr>
                <w:rFonts w:ascii="Arial Narrow"/>
                <w:sz w:val="24"/>
              </w:rPr>
              <w:t>4</w:t>
            </w:r>
          </w:p>
        </w:tc>
        <w:tc>
          <w:tcPr>
            <w:tcW w:w="1115"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left="163" w:right="0"/>
              <w:jc w:val="left"/>
              <w:rPr>
                <w:rFonts w:ascii="Arial Narrow" w:hAnsi="Arial Narrow" w:cs="Arial Narrow" w:eastAsia="Arial Narrow" w:hint="default"/>
                <w:sz w:val="24"/>
                <w:szCs w:val="24"/>
              </w:rPr>
            </w:pPr>
            <w:r>
              <w:rPr>
                <w:rFonts w:ascii="Arial Narrow"/>
                <w:sz w:val="24"/>
              </w:rPr>
              <w:t>-16,266,2</w:t>
            </w:r>
          </w:p>
          <w:p>
            <w:pPr>
              <w:pStyle w:val="TableParagraph"/>
              <w:spacing w:line="240" w:lineRule="auto"/>
              <w:ind w:left="502" w:right="0"/>
              <w:jc w:val="left"/>
              <w:rPr>
                <w:rFonts w:ascii="Arial Narrow" w:hAnsi="Arial Narrow" w:cs="Arial Narrow" w:eastAsia="Arial Narrow" w:hint="default"/>
                <w:sz w:val="24"/>
                <w:szCs w:val="24"/>
              </w:rPr>
            </w:pPr>
            <w:r>
              <w:rPr>
                <w:rFonts w:ascii="Arial Narrow"/>
                <w:sz w:val="24"/>
              </w:rPr>
              <w:t>95.80</w:t>
            </w:r>
          </w:p>
        </w:tc>
        <w:tc>
          <w:tcPr>
            <w:tcW w:w="1216" w:type="dxa"/>
            <w:tcBorders>
              <w:top w:val="single" w:sz="4" w:space="0" w:color="000000"/>
              <w:left w:val="nil" w:sz="6" w:space="0" w:color="auto"/>
              <w:bottom w:val="nil" w:sz="6" w:space="0" w:color="auto"/>
              <w:right w:val="nil" w:sz="6" w:space="0" w:color="auto"/>
            </w:tcBorders>
          </w:tcPr>
          <w:p>
            <w:pPr>
              <w:pStyle w:val="TableParagraph"/>
              <w:spacing w:line="240" w:lineRule="auto" w:before="178"/>
              <w:ind w:right="131"/>
              <w:jc w:val="right"/>
              <w:rPr>
                <w:rFonts w:ascii="Arial Narrow" w:hAnsi="Arial Narrow" w:cs="Arial Narrow" w:eastAsia="Arial Narrow" w:hint="default"/>
                <w:sz w:val="24"/>
                <w:szCs w:val="24"/>
              </w:rPr>
            </w:pPr>
            <w:r>
              <w:rPr>
                <w:rFonts w:ascii="Arial Narrow"/>
                <w:sz w:val="24"/>
              </w:rPr>
              <w:t>-</w:t>
            </w:r>
          </w:p>
        </w:tc>
        <w:tc>
          <w:tcPr>
            <w:tcW w:w="997" w:type="dxa"/>
            <w:tcBorders>
              <w:top w:val="single" w:sz="4" w:space="0" w:color="000000"/>
              <w:left w:val="nil" w:sz="6" w:space="0" w:color="auto"/>
              <w:bottom w:val="nil" w:sz="6" w:space="0" w:color="auto"/>
              <w:right w:val="nil" w:sz="6" w:space="0" w:color="auto"/>
            </w:tcBorders>
          </w:tcPr>
          <w:p>
            <w:pPr>
              <w:pStyle w:val="TableParagraph"/>
              <w:spacing w:line="240" w:lineRule="auto" w:before="178"/>
              <w:ind w:right="141"/>
              <w:jc w:val="right"/>
              <w:rPr>
                <w:rFonts w:ascii="Arial Narrow" w:hAnsi="Arial Narrow" w:cs="Arial Narrow" w:eastAsia="Arial Narrow" w:hint="default"/>
                <w:sz w:val="24"/>
                <w:szCs w:val="24"/>
              </w:rPr>
            </w:pPr>
            <w:r>
              <w:rPr>
                <w:rFonts w:ascii="Arial Narrow"/>
                <w:sz w:val="24"/>
              </w:rPr>
              <w:t>-</w:t>
            </w:r>
          </w:p>
        </w:tc>
        <w:tc>
          <w:tcPr>
            <w:tcW w:w="1216"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left="164" w:right="0"/>
              <w:jc w:val="left"/>
              <w:rPr>
                <w:rFonts w:ascii="Arial Narrow" w:hAnsi="Arial Narrow" w:cs="Arial Narrow" w:eastAsia="Arial Narrow" w:hint="default"/>
                <w:sz w:val="24"/>
                <w:szCs w:val="24"/>
              </w:rPr>
            </w:pPr>
            <w:r>
              <w:rPr>
                <w:rFonts w:ascii="Arial Narrow"/>
                <w:sz w:val="24"/>
              </w:rPr>
              <w:t>-19,070,39</w:t>
            </w:r>
          </w:p>
          <w:p>
            <w:pPr>
              <w:pStyle w:val="TableParagraph"/>
              <w:spacing w:line="240" w:lineRule="auto"/>
              <w:ind w:left="723" w:right="0"/>
              <w:jc w:val="left"/>
              <w:rPr>
                <w:rFonts w:ascii="Arial Narrow" w:hAnsi="Arial Narrow" w:cs="Arial Narrow" w:eastAsia="Arial Narrow" w:hint="default"/>
                <w:sz w:val="24"/>
                <w:szCs w:val="24"/>
              </w:rPr>
            </w:pPr>
            <w:r>
              <w:rPr>
                <w:rFonts w:ascii="Arial Narrow"/>
                <w:sz w:val="24"/>
              </w:rPr>
              <w:t>8.34</w:t>
            </w:r>
          </w:p>
        </w:tc>
        <w:tc>
          <w:tcPr>
            <w:tcW w:w="1255"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105"/>
              <w:jc w:val="right"/>
              <w:rPr>
                <w:rFonts w:ascii="Arial Narrow" w:hAnsi="Arial Narrow" w:cs="Arial Narrow" w:eastAsia="Arial Narrow" w:hint="default"/>
                <w:sz w:val="24"/>
                <w:szCs w:val="24"/>
              </w:rPr>
            </w:pPr>
            <w:r>
              <w:rPr>
                <w:rFonts w:ascii="Arial Narrow"/>
                <w:spacing w:val="-1"/>
                <w:sz w:val="24"/>
              </w:rPr>
              <w:t>2,804,102.5</w:t>
            </w:r>
          </w:p>
          <w:p>
            <w:pPr>
              <w:pStyle w:val="TableParagraph"/>
              <w:spacing w:line="240" w:lineRule="auto"/>
              <w:ind w:right="104"/>
              <w:jc w:val="right"/>
              <w:rPr>
                <w:rFonts w:ascii="Arial Narrow" w:hAnsi="Arial Narrow" w:cs="Arial Narrow" w:eastAsia="Arial Narrow" w:hint="default"/>
                <w:sz w:val="24"/>
                <w:szCs w:val="24"/>
              </w:rPr>
            </w:pPr>
            <w:r>
              <w:rPr>
                <w:rFonts w:ascii="Arial Narrow"/>
                <w:sz w:val="24"/>
              </w:rPr>
              <w:t>4</w:t>
            </w:r>
          </w:p>
        </w:tc>
        <w:tc>
          <w:tcPr>
            <w:tcW w:w="1339"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106"/>
              <w:jc w:val="right"/>
              <w:rPr>
                <w:rFonts w:ascii="Arial Narrow" w:hAnsi="Arial Narrow" w:cs="Arial Narrow" w:eastAsia="Arial Narrow" w:hint="default"/>
                <w:sz w:val="24"/>
                <w:szCs w:val="24"/>
              </w:rPr>
            </w:pPr>
            <w:r>
              <w:rPr>
                <w:rFonts w:ascii="Arial Narrow"/>
                <w:spacing w:val="-1"/>
                <w:sz w:val="24"/>
              </w:rPr>
              <w:t>28,702,460.</w:t>
            </w:r>
          </w:p>
          <w:p>
            <w:pPr>
              <w:pStyle w:val="TableParagraph"/>
              <w:spacing w:line="240" w:lineRule="auto"/>
              <w:ind w:right="107"/>
              <w:jc w:val="right"/>
              <w:rPr>
                <w:rFonts w:ascii="Arial Narrow" w:hAnsi="Arial Narrow" w:cs="Arial Narrow" w:eastAsia="Arial Narrow" w:hint="default"/>
                <w:sz w:val="24"/>
                <w:szCs w:val="24"/>
              </w:rPr>
            </w:pPr>
            <w:r>
              <w:rPr>
                <w:rFonts w:ascii="Arial Narrow"/>
                <w:spacing w:val="-1"/>
                <w:w w:val="95"/>
                <w:sz w:val="24"/>
              </w:rPr>
              <w:t>10</w:t>
            </w:r>
            <w:r>
              <w:rPr>
                <w:rFonts w:ascii="Arial Narrow"/>
                <w:w w:val="95"/>
                <w:sz w:val="24"/>
              </w:rPr>
            </w:r>
          </w:p>
        </w:tc>
      </w:tr>
      <w:tr>
        <w:trPr>
          <w:trHeight w:val="2410" w:hRule="exact"/>
        </w:trPr>
        <w:tc>
          <w:tcPr>
            <w:tcW w:w="1246" w:type="dxa"/>
            <w:tcBorders>
              <w:top w:val="nil" w:sz="6" w:space="0" w:color="auto"/>
              <w:left w:val="nil" w:sz="6" w:space="0" w:color="auto"/>
              <w:bottom w:val="single" w:sz="4" w:space="0" w:color="000000"/>
              <w:right w:val="nil" w:sz="6" w:space="0" w:color="auto"/>
            </w:tcBorders>
          </w:tcPr>
          <w:p>
            <w:pPr>
              <w:pStyle w:val="TableParagraph"/>
              <w:spacing w:line="237" w:lineRule="auto" w:before="2"/>
              <w:ind w:left="122" w:right="115"/>
              <w:jc w:val="both"/>
              <w:rPr>
                <w:rFonts w:ascii="宋体" w:hAnsi="宋体" w:cs="宋体" w:eastAsia="宋体" w:hint="default"/>
                <w:sz w:val="18"/>
                <w:szCs w:val="18"/>
              </w:rPr>
            </w:pPr>
            <w:r>
              <w:rPr>
                <w:rFonts w:ascii="宋体" w:hAnsi="宋体" w:cs="宋体" w:eastAsia="宋体" w:hint="default"/>
                <w:spacing w:val="16"/>
                <w:sz w:val="18"/>
                <w:szCs w:val="18"/>
              </w:rPr>
              <w:t>自用房地产</w:t>
            </w:r>
            <w:r>
              <w:rPr>
                <w:rFonts w:ascii="宋体" w:hAnsi="宋体" w:cs="宋体" w:eastAsia="宋体" w:hint="default"/>
                <w:spacing w:val="-86"/>
                <w:sz w:val="18"/>
                <w:szCs w:val="18"/>
              </w:rPr>
              <w:t> </w:t>
            </w:r>
            <w:r>
              <w:rPr>
                <w:rFonts w:ascii="宋体" w:hAnsi="宋体" w:cs="宋体" w:eastAsia="宋体" w:hint="default"/>
                <w:spacing w:val="16"/>
                <w:sz w:val="18"/>
                <w:szCs w:val="18"/>
              </w:rPr>
              <w:t>或作为存货</w:t>
            </w:r>
            <w:r>
              <w:rPr>
                <w:rFonts w:ascii="宋体" w:hAnsi="宋体" w:cs="宋体" w:eastAsia="宋体" w:hint="default"/>
                <w:spacing w:val="-86"/>
                <w:sz w:val="18"/>
                <w:szCs w:val="18"/>
              </w:rPr>
              <w:t> </w:t>
            </w:r>
            <w:r>
              <w:rPr>
                <w:rFonts w:ascii="宋体" w:hAnsi="宋体" w:cs="宋体" w:eastAsia="宋体" w:hint="default"/>
                <w:spacing w:val="16"/>
                <w:sz w:val="18"/>
                <w:szCs w:val="18"/>
              </w:rPr>
              <w:t>的房地产转</w:t>
            </w:r>
            <w:r>
              <w:rPr>
                <w:rFonts w:ascii="宋体" w:hAnsi="宋体" w:cs="宋体" w:eastAsia="宋体" w:hint="default"/>
                <w:spacing w:val="-86"/>
                <w:sz w:val="18"/>
                <w:szCs w:val="18"/>
              </w:rPr>
              <w:t> </w:t>
            </w:r>
            <w:r>
              <w:rPr>
                <w:rFonts w:ascii="宋体" w:hAnsi="宋体" w:cs="宋体" w:eastAsia="宋体" w:hint="default"/>
                <w:spacing w:val="16"/>
                <w:sz w:val="18"/>
                <w:szCs w:val="18"/>
              </w:rPr>
              <w:t>换为以公允</w:t>
            </w:r>
            <w:r>
              <w:rPr>
                <w:rFonts w:ascii="宋体" w:hAnsi="宋体" w:cs="宋体" w:eastAsia="宋体" w:hint="default"/>
                <w:spacing w:val="-86"/>
                <w:sz w:val="18"/>
                <w:szCs w:val="18"/>
              </w:rPr>
              <w:t> </w:t>
            </w:r>
            <w:r>
              <w:rPr>
                <w:rFonts w:ascii="宋体" w:hAnsi="宋体" w:cs="宋体" w:eastAsia="宋体" w:hint="default"/>
                <w:spacing w:val="16"/>
                <w:sz w:val="18"/>
                <w:szCs w:val="18"/>
              </w:rPr>
              <w:t>价值计量的</w:t>
            </w:r>
            <w:r>
              <w:rPr>
                <w:rFonts w:ascii="宋体" w:hAnsi="宋体" w:cs="宋体" w:eastAsia="宋体" w:hint="default"/>
                <w:spacing w:val="-86"/>
                <w:sz w:val="18"/>
                <w:szCs w:val="18"/>
              </w:rPr>
              <w:t> </w:t>
            </w:r>
            <w:r>
              <w:rPr>
                <w:rFonts w:ascii="宋体" w:hAnsi="宋体" w:cs="宋体" w:eastAsia="宋体" w:hint="default"/>
                <w:spacing w:val="16"/>
                <w:sz w:val="18"/>
                <w:szCs w:val="18"/>
              </w:rPr>
              <w:t>投资性房地</w:t>
            </w:r>
            <w:r>
              <w:rPr>
                <w:rFonts w:ascii="宋体" w:hAnsi="宋体" w:cs="宋体" w:eastAsia="宋体" w:hint="default"/>
                <w:spacing w:val="-86"/>
                <w:sz w:val="18"/>
                <w:szCs w:val="18"/>
              </w:rPr>
              <w:t> </w:t>
            </w:r>
            <w:r>
              <w:rPr>
                <w:rFonts w:ascii="宋体" w:hAnsi="宋体" w:cs="宋体" w:eastAsia="宋体" w:hint="default"/>
                <w:spacing w:val="16"/>
                <w:sz w:val="18"/>
                <w:szCs w:val="18"/>
              </w:rPr>
              <w:t>产在转换日</w:t>
            </w:r>
            <w:r>
              <w:rPr>
                <w:rFonts w:ascii="宋体" w:hAnsi="宋体" w:cs="宋体" w:eastAsia="宋体" w:hint="default"/>
                <w:spacing w:val="-86"/>
                <w:sz w:val="18"/>
                <w:szCs w:val="18"/>
              </w:rPr>
              <w:t> </w:t>
            </w:r>
            <w:r>
              <w:rPr>
                <w:rFonts w:ascii="宋体" w:hAnsi="宋体" w:cs="宋体" w:eastAsia="宋体" w:hint="default"/>
                <w:spacing w:val="16"/>
                <w:sz w:val="18"/>
                <w:szCs w:val="18"/>
              </w:rPr>
              <w:t>公允价值大</w:t>
            </w:r>
            <w:r>
              <w:rPr>
                <w:rFonts w:ascii="宋体" w:hAnsi="宋体" w:cs="宋体" w:eastAsia="宋体" w:hint="default"/>
                <w:spacing w:val="-86"/>
                <w:sz w:val="18"/>
                <w:szCs w:val="18"/>
              </w:rPr>
              <w:t> </w:t>
            </w:r>
            <w:r>
              <w:rPr>
                <w:rFonts w:ascii="宋体" w:hAnsi="宋体" w:cs="宋体" w:eastAsia="宋体" w:hint="default"/>
                <w:spacing w:val="16"/>
                <w:sz w:val="18"/>
                <w:szCs w:val="18"/>
              </w:rPr>
              <w:t>于账面价值</w:t>
            </w:r>
            <w:r>
              <w:rPr>
                <w:rFonts w:ascii="宋体" w:hAnsi="宋体" w:cs="宋体" w:eastAsia="宋体" w:hint="default"/>
                <w:spacing w:val="-86"/>
                <w:sz w:val="18"/>
                <w:szCs w:val="18"/>
              </w:rPr>
              <w:t> </w:t>
            </w:r>
            <w:r>
              <w:rPr>
                <w:rFonts w:ascii="宋体" w:hAnsi="宋体" w:cs="宋体" w:eastAsia="宋体" w:hint="default"/>
                <w:sz w:val="18"/>
                <w:szCs w:val="18"/>
              </w:rPr>
              <w:t>部分</w:t>
            </w:r>
          </w:p>
        </w:tc>
        <w:tc>
          <w:tcPr>
            <w:tcW w:w="137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15" w:right="0"/>
              <w:jc w:val="left"/>
              <w:rPr>
                <w:rFonts w:ascii="Arial Narrow" w:hAnsi="Arial Narrow" w:cs="Arial Narrow" w:eastAsia="Arial Narrow" w:hint="default"/>
                <w:sz w:val="24"/>
                <w:szCs w:val="24"/>
              </w:rPr>
            </w:pPr>
            <w:r>
              <w:rPr>
                <w:rFonts w:ascii="Arial Narrow"/>
                <w:sz w:val="24"/>
              </w:rPr>
              <w:t>1,132,865,32</w:t>
            </w:r>
          </w:p>
          <w:p>
            <w:pPr>
              <w:pStyle w:val="TableParagraph"/>
              <w:spacing w:line="240" w:lineRule="auto"/>
              <w:ind w:left="882" w:right="0"/>
              <w:jc w:val="left"/>
              <w:rPr>
                <w:rFonts w:ascii="Arial Narrow" w:hAnsi="Arial Narrow" w:cs="Arial Narrow" w:eastAsia="Arial Narrow" w:hint="default"/>
                <w:sz w:val="24"/>
                <w:szCs w:val="24"/>
              </w:rPr>
            </w:pPr>
            <w:r>
              <w:rPr>
                <w:rFonts w:ascii="Arial Narrow"/>
                <w:sz w:val="24"/>
              </w:rPr>
              <w:t>2.84</w:t>
            </w:r>
          </w:p>
        </w:tc>
        <w:tc>
          <w:tcPr>
            <w:tcW w:w="111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33"/>
                <w:szCs w:val="33"/>
              </w:rPr>
            </w:pPr>
          </w:p>
          <w:p>
            <w:pPr>
              <w:pStyle w:val="TableParagraph"/>
              <w:spacing w:line="240" w:lineRule="auto"/>
              <w:ind w:right="119"/>
              <w:jc w:val="right"/>
              <w:rPr>
                <w:rFonts w:ascii="Arial Narrow" w:hAnsi="Arial Narrow" w:cs="Arial Narrow" w:eastAsia="Arial Narrow" w:hint="default"/>
                <w:sz w:val="24"/>
                <w:szCs w:val="24"/>
              </w:rPr>
            </w:pPr>
            <w:r>
              <w:rPr>
                <w:rFonts w:ascii="Arial Narrow"/>
                <w:sz w:val="24"/>
              </w:rPr>
              <w:t>-</w:t>
            </w:r>
          </w:p>
        </w:tc>
        <w:tc>
          <w:tcPr>
            <w:tcW w:w="121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33"/>
                <w:szCs w:val="33"/>
              </w:rPr>
            </w:pPr>
          </w:p>
          <w:p>
            <w:pPr>
              <w:pStyle w:val="TableParagraph"/>
              <w:spacing w:line="240" w:lineRule="auto"/>
              <w:ind w:right="131"/>
              <w:jc w:val="right"/>
              <w:rPr>
                <w:rFonts w:ascii="Arial Narrow" w:hAnsi="Arial Narrow" w:cs="Arial Narrow" w:eastAsia="Arial Narrow" w:hint="default"/>
                <w:sz w:val="24"/>
                <w:szCs w:val="24"/>
              </w:rPr>
            </w:pPr>
            <w:r>
              <w:rPr>
                <w:rFonts w:ascii="Arial Narrow"/>
                <w:sz w:val="24"/>
              </w:rPr>
              <w:t>-</w:t>
            </w:r>
          </w:p>
        </w:tc>
        <w:tc>
          <w:tcPr>
            <w:tcW w:w="99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33"/>
                <w:szCs w:val="33"/>
              </w:rPr>
            </w:pPr>
          </w:p>
          <w:p>
            <w:pPr>
              <w:pStyle w:val="TableParagraph"/>
              <w:spacing w:line="240" w:lineRule="auto"/>
              <w:ind w:right="141"/>
              <w:jc w:val="right"/>
              <w:rPr>
                <w:rFonts w:ascii="Arial Narrow" w:hAnsi="Arial Narrow" w:cs="Arial Narrow" w:eastAsia="Arial Narrow" w:hint="default"/>
                <w:sz w:val="24"/>
                <w:szCs w:val="24"/>
              </w:rPr>
            </w:pPr>
            <w:r>
              <w:rPr>
                <w:rFonts w:ascii="Arial Narrow"/>
                <w:sz w:val="24"/>
              </w:rPr>
              <w:t>-</w:t>
            </w:r>
          </w:p>
        </w:tc>
        <w:tc>
          <w:tcPr>
            <w:tcW w:w="121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33"/>
                <w:szCs w:val="33"/>
              </w:rPr>
            </w:pPr>
          </w:p>
          <w:p>
            <w:pPr>
              <w:pStyle w:val="TableParagraph"/>
              <w:spacing w:line="240" w:lineRule="auto"/>
              <w:ind w:right="108"/>
              <w:jc w:val="right"/>
              <w:rPr>
                <w:rFonts w:ascii="Arial Narrow" w:hAnsi="Arial Narrow" w:cs="Arial Narrow" w:eastAsia="Arial Narrow" w:hint="default"/>
                <w:sz w:val="24"/>
                <w:szCs w:val="24"/>
              </w:rPr>
            </w:pPr>
            <w:r>
              <w:rPr>
                <w:rFonts w:ascii="Arial Narrow"/>
                <w:sz w:val="24"/>
              </w:rPr>
              <w:t>-</w:t>
            </w:r>
          </w:p>
        </w:tc>
        <w:tc>
          <w:tcPr>
            <w:tcW w:w="125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33"/>
                <w:szCs w:val="33"/>
              </w:rPr>
            </w:pPr>
          </w:p>
          <w:p>
            <w:pPr>
              <w:pStyle w:val="TableParagraph"/>
              <w:spacing w:line="240" w:lineRule="auto"/>
              <w:ind w:right="105"/>
              <w:jc w:val="right"/>
              <w:rPr>
                <w:rFonts w:ascii="Arial Narrow" w:hAnsi="Arial Narrow" w:cs="Arial Narrow" w:eastAsia="Arial Narrow" w:hint="default"/>
                <w:sz w:val="24"/>
                <w:szCs w:val="24"/>
              </w:rPr>
            </w:pPr>
            <w:r>
              <w:rPr>
                <w:rFonts w:ascii="Arial Narrow"/>
                <w:sz w:val="24"/>
              </w:rPr>
              <w:t>-</w:t>
            </w:r>
          </w:p>
        </w:tc>
        <w:tc>
          <w:tcPr>
            <w:tcW w:w="133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92" w:right="0"/>
              <w:jc w:val="left"/>
              <w:rPr>
                <w:rFonts w:ascii="Arial Narrow" w:hAnsi="Arial Narrow" w:cs="Arial Narrow" w:eastAsia="Arial Narrow" w:hint="default"/>
                <w:sz w:val="24"/>
                <w:szCs w:val="24"/>
              </w:rPr>
            </w:pPr>
            <w:r>
              <w:rPr>
                <w:rFonts w:ascii="Arial Narrow"/>
                <w:sz w:val="24"/>
              </w:rPr>
              <w:t>1,132,865,3</w:t>
            </w:r>
          </w:p>
          <w:p>
            <w:pPr>
              <w:pStyle w:val="TableParagraph"/>
              <w:spacing w:line="240" w:lineRule="auto"/>
              <w:ind w:left="739" w:right="0"/>
              <w:jc w:val="left"/>
              <w:rPr>
                <w:rFonts w:ascii="Arial Narrow" w:hAnsi="Arial Narrow" w:cs="Arial Narrow" w:eastAsia="Arial Narrow" w:hint="default"/>
                <w:sz w:val="24"/>
                <w:szCs w:val="24"/>
              </w:rPr>
            </w:pPr>
            <w:r>
              <w:rPr>
                <w:rFonts w:ascii="Arial Narrow"/>
                <w:sz w:val="24"/>
              </w:rPr>
              <w:t>22.84</w:t>
            </w:r>
          </w:p>
        </w:tc>
      </w:tr>
      <w:tr>
        <w:trPr>
          <w:trHeight w:val="646" w:hRule="exact"/>
        </w:trPr>
        <w:tc>
          <w:tcPr>
            <w:tcW w:w="1246" w:type="dxa"/>
            <w:tcBorders>
              <w:top w:val="single" w:sz="4" w:space="0" w:color="000000"/>
              <w:left w:val="nil" w:sz="6" w:space="0" w:color="auto"/>
              <w:bottom w:val="single" w:sz="8" w:space="0" w:color="000000"/>
              <w:right w:val="nil" w:sz="6" w:space="0" w:color="auto"/>
            </w:tcBorders>
          </w:tcPr>
          <w:p>
            <w:pPr>
              <w:pStyle w:val="TableParagraph"/>
              <w:spacing w:line="240" w:lineRule="auto" w:before="111"/>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374" w:type="dxa"/>
            <w:tcBorders>
              <w:top w:val="single" w:sz="4" w:space="0" w:color="000000"/>
              <w:left w:val="nil" w:sz="6" w:space="0" w:color="auto"/>
              <w:bottom w:val="single" w:sz="8" w:space="0" w:color="000000"/>
              <w:right w:val="nil" w:sz="6" w:space="0" w:color="auto"/>
            </w:tcBorders>
          </w:tcPr>
          <w:p>
            <w:pPr>
              <w:pStyle w:val="TableParagraph"/>
              <w:spacing w:line="240" w:lineRule="auto" w:before="39"/>
              <w:ind w:left="115" w:right="0"/>
              <w:jc w:val="left"/>
              <w:rPr>
                <w:rFonts w:ascii="Arial Narrow" w:hAnsi="Arial Narrow" w:cs="Arial Narrow" w:eastAsia="Arial Narrow" w:hint="default"/>
                <w:sz w:val="24"/>
                <w:szCs w:val="24"/>
              </w:rPr>
            </w:pPr>
            <w:r>
              <w:rPr>
                <w:rFonts w:ascii="Arial Narrow"/>
                <w:b/>
                <w:sz w:val="24"/>
              </w:rPr>
              <w:t>1,180,638,18</w:t>
            </w:r>
            <w:r>
              <w:rPr>
                <w:rFonts w:ascii="Arial Narrow"/>
                <w:sz w:val="24"/>
              </w:rPr>
            </w:r>
          </w:p>
          <w:p>
            <w:pPr>
              <w:pStyle w:val="TableParagraph"/>
              <w:spacing w:line="240" w:lineRule="auto"/>
              <w:ind w:left="882" w:right="0"/>
              <w:jc w:val="left"/>
              <w:rPr>
                <w:rFonts w:ascii="Arial Narrow" w:hAnsi="Arial Narrow" w:cs="Arial Narrow" w:eastAsia="Arial Narrow" w:hint="default"/>
                <w:sz w:val="24"/>
                <w:szCs w:val="24"/>
              </w:rPr>
            </w:pPr>
            <w:r>
              <w:rPr>
                <w:rFonts w:ascii="Arial Narrow"/>
                <w:b/>
                <w:sz w:val="24"/>
              </w:rPr>
              <w:t>1.28</w:t>
            </w:r>
            <w:r>
              <w:rPr>
                <w:rFonts w:ascii="Arial Narrow"/>
                <w:sz w:val="24"/>
              </w:rPr>
            </w:r>
          </w:p>
        </w:tc>
        <w:tc>
          <w:tcPr>
            <w:tcW w:w="1115" w:type="dxa"/>
            <w:tcBorders>
              <w:top w:val="single" w:sz="4" w:space="0" w:color="000000"/>
              <w:left w:val="nil" w:sz="6" w:space="0" w:color="auto"/>
              <w:bottom w:val="single" w:sz="8" w:space="0" w:color="000000"/>
              <w:right w:val="nil" w:sz="6" w:space="0" w:color="auto"/>
            </w:tcBorders>
          </w:tcPr>
          <w:p>
            <w:pPr>
              <w:pStyle w:val="TableParagraph"/>
              <w:spacing w:line="240" w:lineRule="auto" w:before="39"/>
              <w:ind w:left="163" w:right="0"/>
              <w:jc w:val="left"/>
              <w:rPr>
                <w:rFonts w:ascii="Arial Narrow" w:hAnsi="Arial Narrow" w:cs="Arial Narrow" w:eastAsia="Arial Narrow" w:hint="default"/>
                <w:sz w:val="24"/>
                <w:szCs w:val="24"/>
              </w:rPr>
            </w:pPr>
            <w:r>
              <w:rPr>
                <w:rFonts w:ascii="Arial Narrow"/>
                <w:b/>
                <w:sz w:val="24"/>
              </w:rPr>
              <w:t>-16,266,2</w:t>
            </w:r>
            <w:r>
              <w:rPr>
                <w:rFonts w:ascii="Arial Narrow"/>
                <w:sz w:val="24"/>
              </w:rPr>
            </w:r>
          </w:p>
          <w:p>
            <w:pPr>
              <w:pStyle w:val="TableParagraph"/>
              <w:spacing w:line="240" w:lineRule="auto"/>
              <w:ind w:left="502" w:right="0"/>
              <w:jc w:val="left"/>
              <w:rPr>
                <w:rFonts w:ascii="Arial Narrow" w:hAnsi="Arial Narrow" w:cs="Arial Narrow" w:eastAsia="Arial Narrow" w:hint="default"/>
                <w:sz w:val="24"/>
                <w:szCs w:val="24"/>
              </w:rPr>
            </w:pPr>
            <w:r>
              <w:rPr>
                <w:rFonts w:ascii="Arial Narrow"/>
                <w:b/>
                <w:sz w:val="24"/>
              </w:rPr>
              <w:t>95.80</w:t>
            </w:r>
            <w:r>
              <w:rPr>
                <w:rFonts w:ascii="Arial Narrow"/>
                <w:sz w:val="24"/>
              </w:rPr>
            </w:r>
          </w:p>
        </w:tc>
        <w:tc>
          <w:tcPr>
            <w:tcW w:w="1216" w:type="dxa"/>
            <w:tcBorders>
              <w:top w:val="single" w:sz="4" w:space="0" w:color="000000"/>
              <w:left w:val="nil" w:sz="6" w:space="0" w:color="auto"/>
              <w:bottom w:val="single" w:sz="8" w:space="0" w:color="000000"/>
              <w:right w:val="nil" w:sz="6" w:space="0" w:color="auto"/>
            </w:tcBorders>
          </w:tcPr>
          <w:p>
            <w:pPr>
              <w:pStyle w:val="TableParagraph"/>
              <w:spacing w:line="240" w:lineRule="auto" w:before="178"/>
              <w:ind w:right="131"/>
              <w:jc w:val="right"/>
              <w:rPr>
                <w:rFonts w:ascii="Arial Narrow" w:hAnsi="Arial Narrow" w:cs="Arial Narrow" w:eastAsia="Arial Narrow" w:hint="default"/>
                <w:sz w:val="24"/>
                <w:szCs w:val="24"/>
              </w:rPr>
            </w:pPr>
            <w:r>
              <w:rPr>
                <w:rFonts w:ascii="Arial Narrow"/>
                <w:b/>
                <w:sz w:val="24"/>
              </w:rPr>
              <w:t>-</w:t>
            </w:r>
            <w:r>
              <w:rPr>
                <w:rFonts w:ascii="Arial Narrow"/>
                <w:sz w:val="24"/>
              </w:rPr>
            </w:r>
          </w:p>
        </w:tc>
        <w:tc>
          <w:tcPr>
            <w:tcW w:w="997" w:type="dxa"/>
            <w:tcBorders>
              <w:top w:val="single" w:sz="4" w:space="0" w:color="000000"/>
              <w:left w:val="nil" w:sz="6" w:space="0" w:color="auto"/>
              <w:bottom w:val="single" w:sz="8" w:space="0" w:color="000000"/>
              <w:right w:val="nil" w:sz="6" w:space="0" w:color="auto"/>
            </w:tcBorders>
          </w:tcPr>
          <w:p>
            <w:pPr>
              <w:pStyle w:val="TableParagraph"/>
              <w:spacing w:line="240" w:lineRule="auto" w:before="178"/>
              <w:ind w:right="141"/>
              <w:jc w:val="right"/>
              <w:rPr>
                <w:rFonts w:ascii="Arial Narrow" w:hAnsi="Arial Narrow" w:cs="Arial Narrow" w:eastAsia="Arial Narrow" w:hint="default"/>
                <w:sz w:val="24"/>
                <w:szCs w:val="24"/>
              </w:rPr>
            </w:pPr>
            <w:r>
              <w:rPr>
                <w:rFonts w:ascii="Arial Narrow"/>
                <w:b/>
                <w:sz w:val="24"/>
              </w:rPr>
              <w:t>-</w:t>
            </w:r>
            <w:r>
              <w:rPr>
                <w:rFonts w:ascii="Arial Narrow"/>
                <w:sz w:val="24"/>
              </w:rPr>
            </w:r>
          </w:p>
        </w:tc>
        <w:tc>
          <w:tcPr>
            <w:tcW w:w="1216" w:type="dxa"/>
            <w:tcBorders>
              <w:top w:val="single" w:sz="4" w:space="0" w:color="000000"/>
              <w:left w:val="nil" w:sz="6" w:space="0" w:color="auto"/>
              <w:bottom w:val="single" w:sz="8" w:space="0" w:color="000000"/>
              <w:right w:val="nil" w:sz="6" w:space="0" w:color="auto"/>
            </w:tcBorders>
          </w:tcPr>
          <w:p>
            <w:pPr>
              <w:pStyle w:val="TableParagraph"/>
              <w:spacing w:line="240" w:lineRule="auto" w:before="39"/>
              <w:ind w:left="164" w:right="0"/>
              <w:jc w:val="left"/>
              <w:rPr>
                <w:rFonts w:ascii="Arial Narrow" w:hAnsi="Arial Narrow" w:cs="Arial Narrow" w:eastAsia="Arial Narrow" w:hint="default"/>
                <w:sz w:val="24"/>
                <w:szCs w:val="24"/>
              </w:rPr>
            </w:pPr>
            <w:r>
              <w:rPr>
                <w:rFonts w:ascii="Arial Narrow"/>
                <w:b/>
                <w:sz w:val="24"/>
              </w:rPr>
              <w:t>-19,070,39</w:t>
            </w:r>
            <w:r>
              <w:rPr>
                <w:rFonts w:ascii="Arial Narrow"/>
                <w:sz w:val="24"/>
              </w:rPr>
            </w:r>
          </w:p>
          <w:p>
            <w:pPr>
              <w:pStyle w:val="TableParagraph"/>
              <w:spacing w:line="240" w:lineRule="auto"/>
              <w:ind w:left="723" w:right="0"/>
              <w:jc w:val="left"/>
              <w:rPr>
                <w:rFonts w:ascii="Arial Narrow" w:hAnsi="Arial Narrow" w:cs="Arial Narrow" w:eastAsia="Arial Narrow" w:hint="default"/>
                <w:sz w:val="24"/>
                <w:szCs w:val="24"/>
              </w:rPr>
            </w:pPr>
            <w:r>
              <w:rPr>
                <w:rFonts w:ascii="Arial Narrow"/>
                <w:b/>
                <w:sz w:val="24"/>
              </w:rPr>
              <w:t>8.34</w:t>
            </w:r>
            <w:r>
              <w:rPr>
                <w:rFonts w:ascii="Arial Narrow"/>
                <w:sz w:val="24"/>
              </w:rPr>
            </w:r>
          </w:p>
        </w:tc>
        <w:tc>
          <w:tcPr>
            <w:tcW w:w="1255" w:type="dxa"/>
            <w:tcBorders>
              <w:top w:val="single" w:sz="4" w:space="0" w:color="000000"/>
              <w:left w:val="nil" w:sz="6" w:space="0" w:color="auto"/>
              <w:bottom w:val="single" w:sz="8" w:space="0" w:color="000000"/>
              <w:right w:val="nil" w:sz="6" w:space="0" w:color="auto"/>
            </w:tcBorders>
          </w:tcPr>
          <w:p>
            <w:pPr>
              <w:pStyle w:val="TableParagraph"/>
              <w:spacing w:line="240" w:lineRule="auto" w:before="39"/>
              <w:ind w:right="105"/>
              <w:jc w:val="right"/>
              <w:rPr>
                <w:rFonts w:ascii="Arial Narrow" w:hAnsi="Arial Narrow" w:cs="Arial Narrow" w:eastAsia="Arial Narrow" w:hint="default"/>
                <w:sz w:val="24"/>
                <w:szCs w:val="24"/>
              </w:rPr>
            </w:pPr>
            <w:r>
              <w:rPr>
                <w:rFonts w:ascii="Arial Narrow"/>
                <w:b/>
                <w:spacing w:val="-1"/>
                <w:sz w:val="24"/>
              </w:rPr>
              <w:t>2,804,102.5</w:t>
            </w:r>
            <w:r>
              <w:rPr>
                <w:rFonts w:ascii="Arial Narrow"/>
                <w:spacing w:val="-1"/>
                <w:sz w:val="24"/>
              </w:rPr>
            </w:r>
          </w:p>
          <w:p>
            <w:pPr>
              <w:pStyle w:val="TableParagraph"/>
              <w:spacing w:line="240" w:lineRule="auto"/>
              <w:ind w:right="104"/>
              <w:jc w:val="right"/>
              <w:rPr>
                <w:rFonts w:ascii="Arial Narrow" w:hAnsi="Arial Narrow" w:cs="Arial Narrow" w:eastAsia="Arial Narrow" w:hint="default"/>
                <w:sz w:val="24"/>
                <w:szCs w:val="24"/>
              </w:rPr>
            </w:pPr>
            <w:r>
              <w:rPr>
                <w:rFonts w:ascii="Arial Narrow"/>
                <w:b/>
                <w:sz w:val="24"/>
              </w:rPr>
              <w:t>4</w:t>
            </w:r>
            <w:r>
              <w:rPr>
                <w:rFonts w:ascii="Arial Narrow"/>
                <w:sz w:val="24"/>
              </w:rPr>
            </w:r>
          </w:p>
        </w:tc>
        <w:tc>
          <w:tcPr>
            <w:tcW w:w="1339" w:type="dxa"/>
            <w:tcBorders>
              <w:top w:val="single" w:sz="4" w:space="0" w:color="000000"/>
              <w:left w:val="nil" w:sz="6" w:space="0" w:color="auto"/>
              <w:bottom w:val="single" w:sz="8" w:space="0" w:color="000000"/>
              <w:right w:val="nil" w:sz="6" w:space="0" w:color="auto"/>
            </w:tcBorders>
          </w:tcPr>
          <w:p>
            <w:pPr>
              <w:pStyle w:val="TableParagraph"/>
              <w:spacing w:line="240" w:lineRule="auto" w:before="39"/>
              <w:ind w:left="192" w:right="0"/>
              <w:jc w:val="left"/>
              <w:rPr>
                <w:rFonts w:ascii="Arial Narrow" w:hAnsi="Arial Narrow" w:cs="Arial Narrow" w:eastAsia="Arial Narrow" w:hint="default"/>
                <w:sz w:val="24"/>
                <w:szCs w:val="24"/>
              </w:rPr>
            </w:pPr>
            <w:r>
              <w:rPr>
                <w:rFonts w:ascii="Arial Narrow"/>
                <w:b/>
                <w:sz w:val="24"/>
              </w:rPr>
              <w:t>1,161,567,7</w:t>
            </w:r>
            <w:r>
              <w:rPr>
                <w:rFonts w:ascii="Arial Narrow"/>
                <w:sz w:val="24"/>
              </w:rPr>
            </w:r>
          </w:p>
          <w:p>
            <w:pPr>
              <w:pStyle w:val="TableParagraph"/>
              <w:spacing w:line="240" w:lineRule="auto"/>
              <w:ind w:left="739" w:right="0"/>
              <w:jc w:val="left"/>
              <w:rPr>
                <w:rFonts w:ascii="Arial Narrow" w:hAnsi="Arial Narrow" w:cs="Arial Narrow" w:eastAsia="Arial Narrow" w:hint="default"/>
                <w:sz w:val="24"/>
                <w:szCs w:val="24"/>
              </w:rPr>
            </w:pPr>
            <w:r>
              <w:rPr>
                <w:rFonts w:ascii="Arial Narrow"/>
                <w:b/>
                <w:sz w:val="24"/>
              </w:rPr>
              <w:t>82.94</w:t>
            </w:r>
            <w:r>
              <w:rPr>
                <w:rFonts w:ascii="Arial Narrow"/>
                <w:sz w:val="24"/>
              </w:rPr>
            </w:r>
          </w:p>
        </w:tc>
      </w:tr>
    </w:tbl>
    <w:p>
      <w:pPr>
        <w:pStyle w:val="BodyText"/>
        <w:spacing w:line="225" w:lineRule="auto" w:before="97"/>
        <w:ind w:left="514" w:right="1135"/>
        <w:jc w:val="both"/>
      </w:pPr>
      <w:r>
        <w:rPr/>
        <w:t>说明：其他综合收益的税后净额本期发生额为</w:t>
      </w:r>
      <w:r>
        <w:rPr>
          <w:rFonts w:ascii="Arial Narrow" w:hAnsi="Arial Narrow" w:cs="Arial Narrow" w:eastAsia="Arial Narrow" w:hint="default"/>
        </w:rPr>
        <w:t>-16,266,295.80</w:t>
      </w:r>
      <w:r>
        <w:rPr>
          <w:rFonts w:ascii="Arial Narrow" w:hAnsi="Arial Narrow" w:cs="Arial Narrow" w:eastAsia="Arial Narrow" w:hint="default"/>
          <w:spacing w:val="14"/>
        </w:rPr>
        <w:t> </w:t>
      </w:r>
      <w:r>
        <w:rPr/>
        <w:t>元。其中，归属于母公司股东的 其他综合收益的税后净额本期发生额为</w:t>
      </w:r>
      <w:r>
        <w:rPr>
          <w:rFonts w:ascii="Arial Narrow" w:hAnsi="Arial Narrow" w:cs="Arial Narrow" w:eastAsia="Arial Narrow" w:hint="default"/>
        </w:rPr>
        <w:t>-19,070,398.34</w:t>
      </w:r>
      <w:r>
        <w:rPr>
          <w:rFonts w:ascii="Arial Narrow" w:hAnsi="Arial Narrow" w:cs="Arial Narrow" w:eastAsia="Arial Narrow" w:hint="default"/>
          <w:spacing w:val="13"/>
        </w:rPr>
        <w:t> </w:t>
      </w:r>
      <w:r>
        <w:rPr/>
        <w:t>元；归属于少数股东的其他综合收益的 税后净额的本期发生额为</w:t>
      </w:r>
      <w:r>
        <w:rPr>
          <w:spacing w:val="-60"/>
        </w:rPr>
        <w:t> </w:t>
      </w:r>
      <w:r>
        <w:rPr>
          <w:rFonts w:ascii="Arial Narrow" w:hAnsi="Arial Narrow" w:cs="Arial Narrow" w:eastAsia="Arial Narrow" w:hint="default"/>
        </w:rPr>
        <w:t>2,804,102.54</w:t>
      </w:r>
      <w:r>
        <w:rPr>
          <w:rFonts w:ascii="Arial Narrow" w:hAnsi="Arial Narrow" w:cs="Arial Narrow" w:eastAsia="Arial Narrow" w:hint="default"/>
          <w:spacing w:val="5"/>
        </w:rPr>
        <w:t> </w:t>
      </w:r>
      <w:r>
        <w:rPr/>
        <w:t>元。</w:t>
      </w:r>
    </w:p>
    <w:p>
      <w:pPr>
        <w:spacing w:after="0" w:line="225" w:lineRule="auto"/>
        <w:jc w:val="both"/>
        <w:sectPr>
          <w:footerReference w:type="default" r:id="rId38"/>
          <w:pgSz w:w="11910" w:h="16840"/>
          <w:pgMar w:footer="724" w:header="753" w:top="940" w:bottom="920" w:left="620" w:right="0"/>
          <w:pgNumType w:start="169"/>
        </w:sectPr>
      </w:pPr>
    </w:p>
    <w:p>
      <w:pPr>
        <w:spacing w:line="240" w:lineRule="auto" w:before="6"/>
        <w:rPr>
          <w:rFonts w:ascii="宋体" w:hAnsi="宋体" w:cs="宋体" w:eastAsia="宋体" w:hint="default"/>
          <w:sz w:val="4"/>
          <w:szCs w:val="4"/>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75.4pt;height:.75pt;mso-position-horizontal-relative:char;mso-position-vertical-relative:line" coordorigin="0,0" coordsize="9508,15">
            <v:group style="position:absolute;left:7;top:7;width:9493;height:2" coordorigin="7,7" coordsize="9493,2">
              <v:shape style="position:absolute;left:7;top:7;width:9493;height:2" coordorigin="7,7" coordsize="9493,0" path="m7,7l950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BodyText"/>
        <w:spacing w:line="240" w:lineRule="auto" w:before="26"/>
        <w:ind w:left="141" w:right="882"/>
        <w:jc w:val="left"/>
      </w:pPr>
      <w:bookmarkStart w:name="35、盈余公积" w:id="366"/>
      <w:bookmarkEnd w:id="366"/>
      <w:r>
        <w:rPr/>
      </w:r>
      <w:r>
        <w:rPr>
          <w:rFonts w:ascii="Arial Narrow" w:hAnsi="Arial Narrow" w:cs="Arial Narrow" w:eastAsia="Arial Narrow" w:hint="default"/>
        </w:rPr>
        <w:t>35</w:t>
      </w:r>
      <w:r>
        <w:rPr/>
        <w:t>、盈余公积</w:t>
      </w:r>
    </w:p>
    <w:p>
      <w:pPr>
        <w:spacing w:line="240" w:lineRule="auto" w:before="1"/>
        <w:rPr>
          <w:rFonts w:ascii="宋体" w:hAnsi="宋体" w:cs="宋体" w:eastAsia="宋体" w:hint="default"/>
          <w:sz w:val="18"/>
          <w:szCs w:val="18"/>
        </w:rPr>
      </w:pPr>
    </w:p>
    <w:tbl>
      <w:tblPr>
        <w:tblW w:w="0" w:type="auto"/>
        <w:jc w:val="left"/>
        <w:tblInd w:w="501" w:type="dxa"/>
        <w:tblLayout w:type="fixed"/>
        <w:tblCellMar>
          <w:top w:w="0" w:type="dxa"/>
          <w:left w:w="0" w:type="dxa"/>
          <w:bottom w:w="0" w:type="dxa"/>
          <w:right w:w="0" w:type="dxa"/>
        </w:tblCellMar>
        <w:tblLook w:val="01E0"/>
      </w:tblPr>
      <w:tblGrid>
        <w:gridCol w:w="1827"/>
        <w:gridCol w:w="1861"/>
        <w:gridCol w:w="1995"/>
        <w:gridCol w:w="1699"/>
        <w:gridCol w:w="1797"/>
      </w:tblGrid>
      <w:tr>
        <w:trPr>
          <w:trHeight w:val="399" w:hRule="exact"/>
        </w:trPr>
        <w:tc>
          <w:tcPr>
            <w:tcW w:w="1827" w:type="dxa"/>
            <w:tcBorders>
              <w:top w:val="single" w:sz="8" w:space="0" w:color="000000"/>
              <w:left w:val="nil" w:sz="6" w:space="0" w:color="auto"/>
              <w:bottom w:val="single" w:sz="4" w:space="0" w:color="000000"/>
              <w:right w:val="nil" w:sz="6" w:space="0" w:color="auto"/>
            </w:tcBorders>
          </w:tcPr>
          <w:p>
            <w:pPr>
              <w:pStyle w:val="TableParagraph"/>
              <w:spacing w:line="343"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1861" w:type="dxa"/>
            <w:tcBorders>
              <w:top w:val="single" w:sz="8" w:space="0" w:color="000000"/>
              <w:left w:val="nil" w:sz="6" w:space="0" w:color="auto"/>
              <w:bottom w:val="single" w:sz="4" w:space="0" w:color="000000"/>
              <w:right w:val="nil" w:sz="6" w:space="0" w:color="auto"/>
            </w:tcBorders>
          </w:tcPr>
          <w:p>
            <w:pPr>
              <w:pStyle w:val="TableParagraph"/>
              <w:spacing w:line="343" w:lineRule="exact"/>
              <w:ind w:right="20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c>
          <w:tcPr>
            <w:tcW w:w="1995" w:type="dxa"/>
            <w:tcBorders>
              <w:top w:val="single" w:sz="8" w:space="0" w:color="000000"/>
              <w:left w:val="nil" w:sz="6" w:space="0" w:color="auto"/>
              <w:bottom w:val="single" w:sz="4" w:space="0" w:color="000000"/>
              <w:right w:val="nil" w:sz="6" w:space="0" w:color="auto"/>
            </w:tcBorders>
          </w:tcPr>
          <w:p>
            <w:pPr>
              <w:pStyle w:val="TableParagraph"/>
              <w:spacing w:line="343" w:lineRule="exact"/>
              <w:ind w:right="412"/>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本期增加</w:t>
            </w:r>
            <w:r>
              <w:rPr>
                <w:rFonts w:ascii="Microsoft JhengHei" w:hAnsi="Microsoft JhengHei" w:cs="Microsoft JhengHei" w:eastAsia="Microsoft JhengHei" w:hint="default"/>
                <w:sz w:val="24"/>
                <w:szCs w:val="24"/>
              </w:rPr>
            </w:r>
          </w:p>
        </w:tc>
        <w:tc>
          <w:tcPr>
            <w:tcW w:w="1699" w:type="dxa"/>
            <w:tcBorders>
              <w:top w:val="single" w:sz="8" w:space="0" w:color="000000"/>
              <w:left w:val="nil" w:sz="6" w:space="0" w:color="auto"/>
              <w:bottom w:val="single" w:sz="4" w:space="0" w:color="000000"/>
              <w:right w:val="nil" w:sz="6" w:space="0" w:color="auto"/>
            </w:tcBorders>
          </w:tcPr>
          <w:p>
            <w:pPr>
              <w:pStyle w:val="TableParagraph"/>
              <w:spacing w:line="343" w:lineRule="exact"/>
              <w:ind w:right="31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本期减少</w:t>
            </w:r>
            <w:r>
              <w:rPr>
                <w:rFonts w:ascii="Microsoft JhengHei" w:hAnsi="Microsoft JhengHei" w:cs="Microsoft JhengHei" w:eastAsia="Microsoft JhengHei" w:hint="default"/>
                <w:sz w:val="24"/>
                <w:szCs w:val="24"/>
              </w:rPr>
            </w:r>
          </w:p>
        </w:tc>
        <w:tc>
          <w:tcPr>
            <w:tcW w:w="1797" w:type="dxa"/>
            <w:tcBorders>
              <w:top w:val="single" w:sz="8" w:space="0" w:color="000000"/>
              <w:left w:val="nil" w:sz="6" w:space="0" w:color="auto"/>
              <w:bottom w:val="single" w:sz="4" w:space="0" w:color="000000"/>
              <w:right w:val="nil" w:sz="6" w:space="0" w:color="auto"/>
            </w:tcBorders>
          </w:tcPr>
          <w:p>
            <w:pPr>
              <w:pStyle w:val="TableParagraph"/>
              <w:spacing w:line="343" w:lineRule="exact"/>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r>
      <w:tr>
        <w:trPr>
          <w:trHeight w:val="410" w:hRule="exact"/>
        </w:trPr>
        <w:tc>
          <w:tcPr>
            <w:tcW w:w="1827"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left="106" w:right="0"/>
              <w:jc w:val="left"/>
              <w:rPr>
                <w:rFonts w:ascii="宋体" w:hAnsi="宋体" w:cs="宋体" w:eastAsia="宋体" w:hint="default"/>
                <w:sz w:val="24"/>
                <w:szCs w:val="24"/>
              </w:rPr>
            </w:pPr>
            <w:r>
              <w:rPr>
                <w:rFonts w:ascii="宋体" w:hAnsi="宋体" w:cs="宋体" w:eastAsia="宋体" w:hint="default"/>
                <w:sz w:val="24"/>
                <w:szCs w:val="24"/>
              </w:rPr>
              <w:t>法定盈余公积</w:t>
            </w:r>
          </w:p>
        </w:tc>
        <w:tc>
          <w:tcPr>
            <w:tcW w:w="1861"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210"/>
              <w:jc w:val="right"/>
              <w:rPr>
                <w:rFonts w:ascii="Arial Narrow" w:hAnsi="Arial Narrow" w:cs="Arial Narrow" w:eastAsia="Arial Narrow" w:hint="default"/>
                <w:sz w:val="24"/>
                <w:szCs w:val="24"/>
              </w:rPr>
            </w:pPr>
            <w:r>
              <w:rPr>
                <w:rFonts w:ascii="Arial Narrow"/>
                <w:spacing w:val="-1"/>
                <w:sz w:val="24"/>
              </w:rPr>
              <w:t>325,439,386.26</w:t>
            </w:r>
          </w:p>
        </w:tc>
        <w:tc>
          <w:tcPr>
            <w:tcW w:w="1995"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413"/>
              <w:jc w:val="right"/>
              <w:rPr>
                <w:rFonts w:ascii="Arial Narrow" w:hAnsi="Arial Narrow" w:cs="Arial Narrow" w:eastAsia="Arial Narrow" w:hint="default"/>
                <w:sz w:val="24"/>
                <w:szCs w:val="24"/>
              </w:rPr>
            </w:pPr>
            <w:r>
              <w:rPr>
                <w:rFonts w:ascii="Arial Narrow"/>
                <w:spacing w:val="-1"/>
                <w:sz w:val="24"/>
              </w:rPr>
              <w:t>360,403,368.66</w:t>
            </w:r>
          </w:p>
        </w:tc>
        <w:tc>
          <w:tcPr>
            <w:tcW w:w="1699"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319"/>
              <w:jc w:val="right"/>
              <w:rPr>
                <w:rFonts w:ascii="Arial Narrow" w:hAnsi="Arial Narrow" w:cs="Arial Narrow" w:eastAsia="Arial Narrow" w:hint="default"/>
                <w:sz w:val="24"/>
                <w:szCs w:val="24"/>
              </w:rPr>
            </w:pPr>
            <w:r>
              <w:rPr>
                <w:rFonts w:ascii="Arial Narrow"/>
                <w:sz w:val="24"/>
              </w:rPr>
              <w:t>-</w:t>
            </w:r>
          </w:p>
        </w:tc>
        <w:tc>
          <w:tcPr>
            <w:tcW w:w="1797"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106"/>
              <w:jc w:val="right"/>
              <w:rPr>
                <w:rFonts w:ascii="Arial Narrow" w:hAnsi="Arial Narrow" w:cs="Arial Narrow" w:eastAsia="Arial Narrow" w:hint="default"/>
                <w:sz w:val="24"/>
                <w:szCs w:val="24"/>
              </w:rPr>
            </w:pPr>
            <w:r>
              <w:rPr>
                <w:rFonts w:ascii="Arial Narrow"/>
                <w:spacing w:val="-1"/>
                <w:sz w:val="24"/>
              </w:rPr>
              <w:t>685,842,754.92</w:t>
            </w:r>
          </w:p>
        </w:tc>
      </w:tr>
    </w:tbl>
    <w:p>
      <w:pPr>
        <w:pStyle w:val="BodyText"/>
        <w:spacing w:line="381" w:lineRule="auto" w:before="81"/>
        <w:ind w:left="141" w:right="4214" w:firstLine="360"/>
        <w:jc w:val="left"/>
      </w:pPr>
      <w:r>
        <w:rPr/>
        <w:t>说明：根据本公司的净利润提取</w:t>
      </w:r>
      <w:r>
        <w:rPr>
          <w:spacing w:val="-62"/>
        </w:rPr>
        <w:t> </w:t>
      </w:r>
      <w:r>
        <w:rPr>
          <w:rFonts w:ascii="Arial Narrow" w:hAnsi="Arial Narrow" w:cs="Arial Narrow" w:eastAsia="Arial Narrow" w:hint="default"/>
        </w:rPr>
        <w:t>10%</w:t>
      </w:r>
      <w:r>
        <w:rPr/>
        <w:t>的法定盈余公积金。 </w:t>
      </w:r>
      <w:bookmarkStart w:name="36、未分配利润" w:id="367"/>
      <w:bookmarkEnd w:id="367"/>
      <w:r>
        <w:rPr/>
      </w:r>
      <w:r>
        <w:rPr>
          <w:rFonts w:ascii="Arial Narrow" w:hAnsi="Arial Narrow" w:cs="Arial Narrow" w:eastAsia="Arial Narrow" w:hint="default"/>
        </w:rPr>
        <w:t>36</w:t>
      </w:r>
      <w:r>
        <w:rPr/>
        <w:t>、未分配利润</w:t>
      </w:r>
    </w:p>
    <w:p>
      <w:pPr>
        <w:spacing w:line="240" w:lineRule="auto" w:before="9"/>
        <w:rPr>
          <w:rFonts w:ascii="宋体" w:hAnsi="宋体" w:cs="宋体" w:eastAsia="宋体" w:hint="default"/>
          <w:sz w:val="5"/>
          <w:szCs w:val="5"/>
        </w:rPr>
      </w:pPr>
    </w:p>
    <w:tbl>
      <w:tblPr>
        <w:tblW w:w="0" w:type="auto"/>
        <w:jc w:val="left"/>
        <w:tblInd w:w="501" w:type="dxa"/>
        <w:tblLayout w:type="fixed"/>
        <w:tblCellMar>
          <w:top w:w="0" w:type="dxa"/>
          <w:left w:w="0" w:type="dxa"/>
          <w:bottom w:w="0" w:type="dxa"/>
          <w:right w:w="0" w:type="dxa"/>
        </w:tblCellMar>
        <w:tblLook w:val="01E0"/>
      </w:tblPr>
      <w:tblGrid>
        <w:gridCol w:w="4785"/>
        <w:gridCol w:w="1784"/>
        <w:gridCol w:w="1852"/>
        <w:gridCol w:w="755"/>
      </w:tblGrid>
      <w:tr>
        <w:trPr>
          <w:trHeight w:val="994" w:hRule="exact"/>
        </w:trPr>
        <w:tc>
          <w:tcPr>
            <w:tcW w:w="4785" w:type="dxa"/>
            <w:tcBorders>
              <w:top w:val="single" w:sz="8" w:space="0" w:color="000000"/>
              <w:left w:val="nil" w:sz="6" w:space="0" w:color="auto"/>
              <w:bottom w:val="nil" w:sz="6" w:space="0" w:color="auto"/>
              <w:right w:val="nil" w:sz="6" w:space="0" w:color="auto"/>
            </w:tcBorders>
          </w:tcPr>
          <w:p>
            <w:pPr>
              <w:pStyle w:val="TableParagraph"/>
              <w:spacing w:line="240" w:lineRule="auto" w:before="202"/>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1784" w:type="dxa"/>
            <w:tcBorders>
              <w:top w:val="single" w:sz="8" w:space="0" w:color="000000"/>
              <w:left w:val="nil" w:sz="6" w:space="0" w:color="auto"/>
              <w:bottom w:val="nil" w:sz="6" w:space="0" w:color="auto"/>
              <w:right w:val="nil" w:sz="6" w:space="0" w:color="auto"/>
            </w:tcBorders>
          </w:tcPr>
          <w:p>
            <w:pPr>
              <w:pStyle w:val="TableParagraph"/>
              <w:spacing w:line="240" w:lineRule="auto" w:before="202"/>
              <w:ind w:right="15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1852" w:type="dxa"/>
            <w:tcBorders>
              <w:top w:val="single" w:sz="8" w:space="0" w:color="000000"/>
              <w:left w:val="nil" w:sz="6" w:space="0" w:color="auto"/>
              <w:bottom w:val="nil" w:sz="6" w:space="0" w:color="auto"/>
              <w:right w:val="nil" w:sz="6" w:space="0" w:color="auto"/>
            </w:tcBorders>
          </w:tcPr>
          <w:p>
            <w:pPr>
              <w:pStyle w:val="TableParagraph"/>
              <w:spacing w:line="240" w:lineRule="auto" w:before="202"/>
              <w:ind w:right="161"/>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c>
          <w:tcPr>
            <w:tcW w:w="755" w:type="dxa"/>
            <w:tcBorders>
              <w:top w:val="single" w:sz="8" w:space="0" w:color="000000"/>
              <w:left w:val="nil" w:sz="6" w:space="0" w:color="auto"/>
              <w:bottom w:val="nil" w:sz="6" w:space="0" w:color="auto"/>
              <w:right w:val="nil" w:sz="6" w:space="0" w:color="auto"/>
            </w:tcBorders>
          </w:tcPr>
          <w:p>
            <w:pPr>
              <w:pStyle w:val="TableParagraph"/>
              <w:spacing w:line="180" w:lineRule="auto" w:before="14"/>
              <w:ind w:left="163" w:right="107"/>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提取</w:t>
            </w:r>
            <w:r>
              <w:rPr>
                <w:rFonts w:ascii="Microsoft JhengHei" w:hAnsi="Microsoft JhengHei" w:cs="Microsoft JhengHei" w:eastAsia="Microsoft JhengHei" w:hint="default"/>
                <w:b/>
                <w:bCs/>
                <w:spacing w:val="1"/>
                <w:sz w:val="24"/>
                <w:szCs w:val="24"/>
              </w:rPr>
              <w:t> </w:t>
            </w:r>
            <w:r>
              <w:rPr>
                <w:rFonts w:ascii="Microsoft JhengHei" w:hAnsi="Microsoft JhengHei" w:cs="Microsoft JhengHei" w:eastAsia="Microsoft JhengHei" w:hint="default"/>
                <w:b/>
                <w:bCs/>
                <w:sz w:val="24"/>
                <w:szCs w:val="24"/>
              </w:rPr>
              <w:t>或分</w:t>
            </w:r>
            <w:r>
              <w:rPr>
                <w:rFonts w:ascii="Microsoft JhengHei" w:hAnsi="Microsoft JhengHei" w:cs="Microsoft JhengHei" w:eastAsia="Microsoft JhengHei" w:hint="default"/>
                <w:sz w:val="24"/>
                <w:szCs w:val="24"/>
              </w:rPr>
            </w:r>
          </w:p>
          <w:p>
            <w:pPr>
              <w:pStyle w:val="TableParagraph"/>
              <w:tabs>
                <w:tab w:pos="163" w:val="left" w:leader="none"/>
              </w:tabs>
              <w:spacing w:line="326" w:lineRule="exact"/>
              <w:ind w:left="-8422" w:right="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r>
            <w:r>
              <w:rPr>
                <w:rFonts w:ascii="Times New Roman" w:hAnsi="Times New Roman" w:cs="Times New Roman" w:eastAsia="Times New Roman" w:hint="default"/>
                <w:b/>
                <w:bCs/>
                <w:sz w:val="24"/>
                <w:szCs w:val="24"/>
                <w:u w:val="single" w:color="000000"/>
              </w:rPr>
              <w:t> </w:t>
              <w:tab/>
            </w:r>
            <w:r>
              <w:rPr>
                <w:rFonts w:ascii="Microsoft JhengHei" w:hAnsi="Microsoft JhengHei" w:cs="Microsoft JhengHei" w:eastAsia="Microsoft JhengHei" w:hint="default"/>
                <w:b/>
                <w:bCs/>
                <w:sz w:val="24"/>
                <w:szCs w:val="24"/>
                <w:u w:val="single" w:color="000000"/>
              </w:rPr>
              <w:t>配比</w:t>
            </w:r>
            <w:r>
              <w:rPr>
                <w:rFonts w:ascii="Microsoft JhengHei" w:hAnsi="Microsoft JhengHei" w:cs="Microsoft JhengHei" w:eastAsia="Microsoft JhengHei" w:hint="default"/>
                <w:b/>
                <w:bCs/>
                <w:sz w:val="24"/>
                <w:szCs w:val="24"/>
              </w:rPr>
            </w:r>
            <w:r>
              <w:rPr>
                <w:rFonts w:ascii="Microsoft JhengHei" w:hAnsi="Microsoft JhengHei" w:cs="Microsoft JhengHei" w:eastAsia="Microsoft JhengHei" w:hint="default"/>
                <w:sz w:val="24"/>
                <w:szCs w:val="24"/>
              </w:rPr>
            </w:r>
          </w:p>
        </w:tc>
      </w:tr>
      <w:tr>
        <w:trPr>
          <w:trHeight w:val="422" w:hRule="exact"/>
        </w:trPr>
        <w:tc>
          <w:tcPr>
            <w:tcW w:w="4785" w:type="dxa"/>
            <w:tcBorders>
              <w:top w:val="nil" w:sz="6" w:space="0" w:color="auto"/>
              <w:left w:val="nil" w:sz="6" w:space="0" w:color="auto"/>
              <w:bottom w:val="nil" w:sz="6" w:space="0" w:color="auto"/>
              <w:right w:val="nil" w:sz="6" w:space="0" w:color="auto"/>
            </w:tcBorders>
          </w:tcPr>
          <w:p>
            <w:pPr>
              <w:pStyle w:val="TableParagraph"/>
              <w:spacing w:line="286" w:lineRule="exact"/>
              <w:ind w:left="106" w:right="0"/>
              <w:jc w:val="left"/>
              <w:rPr>
                <w:rFonts w:ascii="宋体" w:hAnsi="宋体" w:cs="宋体" w:eastAsia="宋体" w:hint="default"/>
                <w:sz w:val="24"/>
                <w:szCs w:val="24"/>
              </w:rPr>
            </w:pPr>
            <w:r>
              <w:rPr>
                <w:rFonts w:ascii="宋体" w:hAnsi="宋体" w:cs="宋体" w:eastAsia="宋体" w:hint="default"/>
                <w:sz w:val="24"/>
                <w:szCs w:val="24"/>
              </w:rPr>
              <w:t>调整前上期末未分配利润</w:t>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54"/>
              <w:jc w:val="right"/>
              <w:rPr>
                <w:rFonts w:ascii="Arial Narrow" w:hAnsi="Arial Narrow" w:cs="Arial Narrow" w:eastAsia="Arial Narrow" w:hint="default"/>
                <w:sz w:val="24"/>
                <w:szCs w:val="24"/>
              </w:rPr>
            </w:pPr>
            <w:r>
              <w:rPr>
                <w:rFonts w:ascii="Arial Narrow"/>
                <w:spacing w:val="-1"/>
                <w:sz w:val="24"/>
              </w:rPr>
              <w:t>7,322,997,712.76</w:t>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63"/>
              <w:jc w:val="right"/>
              <w:rPr>
                <w:rFonts w:ascii="Arial Narrow" w:hAnsi="Arial Narrow" w:cs="Arial Narrow" w:eastAsia="Arial Narrow" w:hint="default"/>
                <w:sz w:val="24"/>
                <w:szCs w:val="24"/>
              </w:rPr>
            </w:pPr>
            <w:r>
              <w:rPr>
                <w:rFonts w:ascii="Arial Narrow"/>
                <w:spacing w:val="-1"/>
                <w:sz w:val="24"/>
              </w:rPr>
              <w:t>6,908,863,677.04</w:t>
            </w:r>
          </w:p>
        </w:tc>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7"/>
              <w:jc w:val="right"/>
              <w:rPr>
                <w:rFonts w:ascii="Arial Narrow" w:hAnsi="Arial Narrow" w:cs="Arial Narrow" w:eastAsia="Arial Narrow" w:hint="default"/>
                <w:sz w:val="24"/>
                <w:szCs w:val="24"/>
              </w:rPr>
            </w:pPr>
            <w:r>
              <w:rPr>
                <w:rFonts w:ascii="Arial Narrow"/>
                <w:sz w:val="24"/>
              </w:rPr>
              <w:t>--</w:t>
            </w:r>
          </w:p>
        </w:tc>
      </w:tr>
      <w:tr>
        <w:trPr>
          <w:trHeight w:val="508" w:hRule="exact"/>
        </w:trPr>
        <w:tc>
          <w:tcPr>
            <w:tcW w:w="478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6" w:right="0"/>
              <w:jc w:val="left"/>
              <w:rPr>
                <w:rFonts w:ascii="宋体" w:hAnsi="宋体" w:cs="宋体" w:eastAsia="宋体" w:hint="default"/>
                <w:sz w:val="24"/>
                <w:szCs w:val="24"/>
              </w:rPr>
            </w:pPr>
            <w:r>
              <w:rPr>
                <w:rFonts w:ascii="宋体" w:hAnsi="宋体" w:cs="宋体" w:eastAsia="宋体" w:hint="default"/>
                <w:spacing w:val="-8"/>
                <w:sz w:val="24"/>
                <w:szCs w:val="24"/>
              </w:rPr>
              <w:t>调整期初未分配利润合计数（调增</w:t>
            </w:r>
            <w:r>
              <w:rPr>
                <w:rFonts w:ascii="Arial Narrow" w:hAnsi="Arial Narrow" w:cs="Arial Narrow" w:eastAsia="Arial Narrow" w:hint="default"/>
                <w:spacing w:val="-8"/>
                <w:sz w:val="24"/>
                <w:szCs w:val="24"/>
              </w:rPr>
              <w:t>+</w:t>
            </w:r>
            <w:r>
              <w:rPr>
                <w:rFonts w:ascii="宋体" w:hAnsi="宋体" w:cs="宋体" w:eastAsia="宋体" w:hint="default"/>
                <w:spacing w:val="-8"/>
                <w:sz w:val="24"/>
                <w:szCs w:val="24"/>
              </w:rPr>
              <w:t>，调减</w:t>
            </w:r>
            <w:r>
              <w:rPr>
                <w:rFonts w:ascii="Arial Narrow" w:hAnsi="Arial Narrow" w:cs="Arial Narrow" w:eastAsia="Arial Narrow" w:hint="default"/>
                <w:spacing w:val="-8"/>
                <w:sz w:val="24"/>
                <w:szCs w:val="24"/>
              </w:rPr>
              <w:t>-</w:t>
            </w:r>
            <w:r>
              <w:rPr>
                <w:rFonts w:ascii="宋体" w:hAnsi="宋体" w:cs="宋体" w:eastAsia="宋体" w:hint="default"/>
                <w:spacing w:val="-8"/>
                <w:sz w:val="24"/>
                <w:szCs w:val="24"/>
              </w:rPr>
              <w:t>）</w:t>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53"/>
              <w:jc w:val="right"/>
              <w:rPr>
                <w:rFonts w:ascii="Arial Narrow" w:hAnsi="Arial Narrow" w:cs="Arial Narrow" w:eastAsia="Arial Narrow" w:hint="default"/>
                <w:sz w:val="24"/>
                <w:szCs w:val="24"/>
              </w:rPr>
            </w:pPr>
            <w:r>
              <w:rPr>
                <w:rFonts w:ascii="Arial Narrow"/>
                <w:spacing w:val="-1"/>
                <w:sz w:val="24"/>
              </w:rPr>
              <w:t>285,689,051.77</w:t>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62"/>
              <w:jc w:val="right"/>
              <w:rPr>
                <w:rFonts w:ascii="Arial Narrow" w:hAnsi="Arial Narrow" w:cs="Arial Narrow" w:eastAsia="Arial Narrow" w:hint="default"/>
                <w:sz w:val="24"/>
                <w:szCs w:val="24"/>
              </w:rPr>
            </w:pPr>
            <w:r>
              <w:rPr>
                <w:rFonts w:ascii="Arial Narrow"/>
                <w:spacing w:val="-2"/>
                <w:sz w:val="24"/>
              </w:rPr>
              <w:t>131,324,112.76</w:t>
            </w:r>
          </w:p>
        </w:tc>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7"/>
              <w:jc w:val="right"/>
              <w:rPr>
                <w:rFonts w:ascii="Arial Narrow" w:hAnsi="Arial Narrow" w:cs="Arial Narrow" w:eastAsia="Arial Narrow" w:hint="default"/>
                <w:sz w:val="24"/>
                <w:szCs w:val="24"/>
              </w:rPr>
            </w:pPr>
            <w:r>
              <w:rPr>
                <w:rFonts w:ascii="Arial Narrow"/>
                <w:sz w:val="24"/>
              </w:rPr>
              <w:t>--</w:t>
            </w:r>
          </w:p>
        </w:tc>
      </w:tr>
      <w:tr>
        <w:trPr>
          <w:trHeight w:val="454" w:hRule="exact"/>
        </w:trPr>
        <w:tc>
          <w:tcPr>
            <w:tcW w:w="4785"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6" w:right="0"/>
              <w:jc w:val="left"/>
              <w:rPr>
                <w:rFonts w:ascii="宋体" w:hAnsi="宋体" w:cs="宋体" w:eastAsia="宋体" w:hint="default"/>
                <w:sz w:val="24"/>
                <w:szCs w:val="24"/>
              </w:rPr>
            </w:pPr>
            <w:r>
              <w:rPr>
                <w:rFonts w:ascii="宋体" w:hAnsi="宋体" w:cs="宋体" w:eastAsia="宋体" w:hint="default"/>
                <w:sz w:val="24"/>
                <w:szCs w:val="24"/>
              </w:rPr>
              <w:t>调整后期初未分配利润</w:t>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4"/>
              <w:jc w:val="right"/>
              <w:rPr>
                <w:rFonts w:ascii="Arial Narrow" w:hAnsi="Arial Narrow" w:cs="Arial Narrow" w:eastAsia="Arial Narrow" w:hint="default"/>
                <w:sz w:val="24"/>
                <w:szCs w:val="24"/>
              </w:rPr>
            </w:pPr>
            <w:r>
              <w:rPr>
                <w:rFonts w:ascii="Arial Narrow"/>
                <w:spacing w:val="-1"/>
                <w:sz w:val="24"/>
              </w:rPr>
              <w:t>7,608,686,764.53</w:t>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63"/>
              <w:jc w:val="right"/>
              <w:rPr>
                <w:rFonts w:ascii="Arial Narrow" w:hAnsi="Arial Narrow" w:cs="Arial Narrow" w:eastAsia="Arial Narrow" w:hint="default"/>
                <w:sz w:val="24"/>
                <w:szCs w:val="24"/>
              </w:rPr>
            </w:pPr>
            <w:r>
              <w:rPr>
                <w:rFonts w:ascii="Arial Narrow"/>
                <w:spacing w:val="-1"/>
                <w:sz w:val="24"/>
              </w:rPr>
              <w:t>7,040,187,789.80</w:t>
            </w:r>
          </w:p>
        </w:tc>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7"/>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4785"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加：本期归属于母公司所有者的净利润</w:t>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54"/>
              <w:jc w:val="right"/>
              <w:rPr>
                <w:rFonts w:ascii="Arial Narrow" w:hAnsi="Arial Narrow" w:cs="Arial Narrow" w:eastAsia="Arial Narrow" w:hint="default"/>
                <w:sz w:val="24"/>
                <w:szCs w:val="24"/>
              </w:rPr>
            </w:pPr>
            <w:r>
              <w:rPr>
                <w:rFonts w:ascii="Arial Narrow"/>
                <w:spacing w:val="-1"/>
                <w:sz w:val="24"/>
              </w:rPr>
              <w:t>2,193,097,869.05</w:t>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2"/>
              <w:jc w:val="right"/>
              <w:rPr>
                <w:rFonts w:ascii="Arial Narrow" w:hAnsi="Arial Narrow" w:cs="Arial Narrow" w:eastAsia="Arial Narrow" w:hint="default"/>
                <w:sz w:val="24"/>
                <w:szCs w:val="24"/>
              </w:rPr>
            </w:pPr>
            <w:r>
              <w:rPr>
                <w:rFonts w:ascii="Arial Narrow"/>
                <w:spacing w:val="-1"/>
                <w:sz w:val="24"/>
              </w:rPr>
              <w:t>687,306,001.95</w:t>
            </w:r>
          </w:p>
        </w:tc>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396" w:hRule="exact"/>
        </w:trPr>
        <w:tc>
          <w:tcPr>
            <w:tcW w:w="4785"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减：提取法定盈余公积</w:t>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3"/>
              <w:jc w:val="right"/>
              <w:rPr>
                <w:rFonts w:ascii="Arial Narrow" w:hAnsi="Arial Narrow" w:cs="Arial Narrow" w:eastAsia="Arial Narrow" w:hint="default"/>
                <w:sz w:val="24"/>
                <w:szCs w:val="24"/>
              </w:rPr>
            </w:pPr>
            <w:r>
              <w:rPr>
                <w:rFonts w:ascii="Arial Narrow"/>
                <w:spacing w:val="-1"/>
                <w:sz w:val="24"/>
              </w:rPr>
              <w:t>360,403,368.66</w:t>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4"/>
              <w:jc w:val="right"/>
              <w:rPr>
                <w:rFonts w:ascii="Arial Narrow" w:hAnsi="Arial Narrow" w:cs="Arial Narrow" w:eastAsia="Arial Narrow" w:hint="default"/>
                <w:sz w:val="24"/>
                <w:szCs w:val="24"/>
              </w:rPr>
            </w:pPr>
            <w:r>
              <w:rPr>
                <w:rFonts w:ascii="Arial Narrow"/>
                <w:spacing w:val="-1"/>
                <w:sz w:val="24"/>
              </w:rPr>
              <w:t>61,054,058.13</w:t>
            </w:r>
          </w:p>
        </w:tc>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7"/>
              <w:jc w:val="right"/>
              <w:rPr>
                <w:rFonts w:ascii="Arial Narrow" w:hAnsi="Arial Narrow" w:cs="Arial Narrow" w:eastAsia="Arial Narrow" w:hint="default"/>
                <w:sz w:val="24"/>
                <w:szCs w:val="24"/>
              </w:rPr>
            </w:pPr>
            <w:r>
              <w:rPr>
                <w:rFonts w:ascii="Arial Narrow"/>
                <w:spacing w:val="-1"/>
                <w:w w:val="95"/>
                <w:sz w:val="24"/>
              </w:rPr>
              <w:t>10%</w:t>
            </w:r>
            <w:r>
              <w:rPr>
                <w:rFonts w:ascii="Arial Narrow"/>
                <w:w w:val="95"/>
                <w:sz w:val="24"/>
              </w:rPr>
            </w:r>
          </w:p>
        </w:tc>
      </w:tr>
      <w:tr>
        <w:trPr>
          <w:trHeight w:val="398" w:hRule="exact"/>
        </w:trPr>
        <w:tc>
          <w:tcPr>
            <w:tcW w:w="4785" w:type="dxa"/>
            <w:tcBorders>
              <w:top w:val="nil" w:sz="6" w:space="0" w:color="auto"/>
              <w:left w:val="nil" w:sz="6" w:space="0" w:color="auto"/>
              <w:bottom w:val="nil" w:sz="6" w:space="0" w:color="auto"/>
              <w:right w:val="nil" w:sz="6" w:space="0" w:color="auto"/>
            </w:tcBorders>
          </w:tcPr>
          <w:p>
            <w:pPr>
              <w:pStyle w:val="TableParagraph"/>
              <w:spacing w:line="313" w:lineRule="exact"/>
              <w:ind w:left="586" w:right="0"/>
              <w:jc w:val="left"/>
              <w:rPr>
                <w:rFonts w:ascii="宋体" w:hAnsi="宋体" w:cs="宋体" w:eastAsia="宋体" w:hint="default"/>
                <w:sz w:val="24"/>
                <w:szCs w:val="24"/>
              </w:rPr>
            </w:pPr>
            <w:r>
              <w:rPr>
                <w:rFonts w:ascii="宋体" w:hAnsi="宋体" w:cs="宋体" w:eastAsia="宋体" w:hint="default"/>
                <w:sz w:val="24"/>
                <w:szCs w:val="24"/>
              </w:rPr>
              <w:t>应付普通股股利</w:t>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54"/>
              <w:jc w:val="right"/>
              <w:rPr>
                <w:rFonts w:ascii="Arial Narrow" w:hAnsi="Arial Narrow" w:cs="Arial Narrow" w:eastAsia="Arial Narrow" w:hint="default"/>
                <w:sz w:val="24"/>
                <w:szCs w:val="24"/>
              </w:rPr>
            </w:pPr>
            <w:r>
              <w:rPr>
                <w:rFonts w:ascii="Arial Narrow"/>
                <w:spacing w:val="-1"/>
                <w:sz w:val="24"/>
              </w:rPr>
              <w:t>74,195,775.94</w:t>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57,752,969.09</w:t>
            </w:r>
          </w:p>
        </w:tc>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401" w:hRule="exact"/>
        </w:trPr>
        <w:tc>
          <w:tcPr>
            <w:tcW w:w="4785" w:type="dxa"/>
            <w:tcBorders>
              <w:top w:val="nil" w:sz="6" w:space="0" w:color="auto"/>
              <w:left w:val="nil" w:sz="6" w:space="0" w:color="auto"/>
              <w:bottom w:val="single" w:sz="8" w:space="0" w:color="000000"/>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期末未分配利润</w:t>
            </w:r>
          </w:p>
        </w:tc>
        <w:tc>
          <w:tcPr>
            <w:tcW w:w="1784"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154"/>
              <w:jc w:val="right"/>
              <w:rPr>
                <w:rFonts w:ascii="Arial Narrow" w:hAnsi="Arial Narrow" w:cs="Arial Narrow" w:eastAsia="Arial Narrow" w:hint="default"/>
                <w:sz w:val="24"/>
                <w:szCs w:val="24"/>
              </w:rPr>
            </w:pPr>
            <w:r>
              <w:rPr>
                <w:rFonts w:ascii="Arial Narrow"/>
                <w:spacing w:val="-1"/>
                <w:sz w:val="24"/>
              </w:rPr>
              <w:t>9,367,185,488.98</w:t>
            </w:r>
          </w:p>
        </w:tc>
        <w:tc>
          <w:tcPr>
            <w:tcW w:w="1852"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163"/>
              <w:jc w:val="right"/>
              <w:rPr>
                <w:rFonts w:ascii="Arial Narrow" w:hAnsi="Arial Narrow" w:cs="Arial Narrow" w:eastAsia="Arial Narrow" w:hint="default"/>
                <w:sz w:val="24"/>
                <w:szCs w:val="24"/>
              </w:rPr>
            </w:pPr>
            <w:r>
              <w:rPr>
                <w:rFonts w:ascii="Arial Narrow"/>
                <w:spacing w:val="-1"/>
                <w:sz w:val="24"/>
              </w:rPr>
              <w:t>7,608,686,764.53</w:t>
            </w:r>
          </w:p>
        </w:tc>
        <w:tc>
          <w:tcPr>
            <w:tcW w:w="755"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bl>
    <w:p>
      <w:pPr>
        <w:pStyle w:val="BodyText"/>
        <w:spacing w:line="240" w:lineRule="auto" w:before="81"/>
        <w:ind w:left="141" w:right="882"/>
        <w:jc w:val="left"/>
      </w:pPr>
      <w:bookmarkStart w:name="37、营业收入和营业成本" w:id="368"/>
      <w:bookmarkEnd w:id="368"/>
      <w:r>
        <w:rPr/>
      </w:r>
      <w:r>
        <w:rPr>
          <w:rFonts w:ascii="Arial Narrow" w:hAnsi="Arial Narrow" w:cs="Arial Narrow" w:eastAsia="Arial Narrow" w:hint="default"/>
        </w:rPr>
        <w:t>37</w:t>
      </w:r>
      <w:r>
        <w:rPr/>
        <w:t>、营业收入和营业成本</w:t>
      </w:r>
    </w:p>
    <w:p>
      <w:pPr>
        <w:spacing w:line="240" w:lineRule="auto" w:before="1"/>
        <w:rPr>
          <w:rFonts w:ascii="宋体" w:hAnsi="宋体" w:cs="宋体" w:eastAsia="宋体" w:hint="default"/>
          <w:sz w:val="18"/>
          <w:szCs w:val="18"/>
        </w:rPr>
      </w:pPr>
    </w:p>
    <w:tbl>
      <w:tblPr>
        <w:tblW w:w="0" w:type="auto"/>
        <w:jc w:val="left"/>
        <w:tblInd w:w="487" w:type="dxa"/>
        <w:tblLayout w:type="fixed"/>
        <w:tblCellMar>
          <w:top w:w="0" w:type="dxa"/>
          <w:left w:w="0" w:type="dxa"/>
          <w:bottom w:w="0" w:type="dxa"/>
          <w:right w:w="0" w:type="dxa"/>
        </w:tblCellMar>
        <w:tblLook w:val="01E0"/>
      </w:tblPr>
      <w:tblGrid>
        <w:gridCol w:w="1473"/>
        <w:gridCol w:w="2142"/>
        <w:gridCol w:w="1858"/>
        <w:gridCol w:w="1858"/>
        <w:gridCol w:w="1859"/>
      </w:tblGrid>
      <w:tr>
        <w:trPr>
          <w:trHeight w:val="399" w:hRule="exact"/>
        </w:trPr>
        <w:tc>
          <w:tcPr>
            <w:tcW w:w="1473" w:type="dxa"/>
            <w:tcBorders>
              <w:top w:val="single" w:sz="8" w:space="0" w:color="000000"/>
              <w:left w:val="nil" w:sz="6" w:space="0" w:color="auto"/>
              <w:bottom w:val="nil" w:sz="6" w:space="0" w:color="auto"/>
              <w:right w:val="nil" w:sz="6" w:space="0" w:color="auto"/>
            </w:tcBorders>
          </w:tcPr>
          <w:p>
            <w:pPr>
              <w:pStyle w:val="TableParagraph"/>
              <w:spacing w:line="343" w:lineRule="exact"/>
              <w:ind w:left="12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4000" w:type="dxa"/>
            <w:gridSpan w:val="2"/>
            <w:tcBorders>
              <w:top w:val="single" w:sz="8" w:space="0" w:color="000000"/>
              <w:left w:val="nil" w:sz="6" w:space="0" w:color="auto"/>
              <w:bottom w:val="nil" w:sz="6" w:space="0" w:color="auto"/>
              <w:right w:val="nil" w:sz="6" w:space="0" w:color="auto"/>
            </w:tcBorders>
          </w:tcPr>
          <w:p>
            <w:pPr>
              <w:pStyle w:val="TableParagraph"/>
              <w:spacing w:line="343" w:lineRule="exact"/>
              <w:ind w:left="146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3717" w:type="dxa"/>
            <w:gridSpan w:val="2"/>
            <w:tcBorders>
              <w:top w:val="single" w:sz="8" w:space="0" w:color="000000"/>
              <w:left w:val="nil" w:sz="6" w:space="0" w:color="auto"/>
              <w:bottom w:val="nil" w:sz="6" w:space="0" w:color="auto"/>
              <w:right w:val="nil" w:sz="6" w:space="0" w:color="auto"/>
            </w:tcBorders>
          </w:tcPr>
          <w:p>
            <w:pPr>
              <w:pStyle w:val="TableParagraph"/>
              <w:spacing w:line="343"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r>
      <w:tr>
        <w:trPr>
          <w:trHeight w:val="398" w:hRule="exact"/>
        </w:trPr>
        <w:tc>
          <w:tcPr>
            <w:tcW w:w="1473" w:type="dxa"/>
            <w:tcBorders>
              <w:top w:val="nil" w:sz="6" w:space="0" w:color="auto"/>
              <w:left w:val="nil" w:sz="6" w:space="0" w:color="auto"/>
              <w:bottom w:val="single" w:sz="4" w:space="0" w:color="000000"/>
              <w:right w:val="nil" w:sz="6" w:space="0" w:color="auto"/>
            </w:tcBorders>
          </w:tcPr>
          <w:p>
            <w:pPr/>
          </w:p>
        </w:tc>
        <w:tc>
          <w:tcPr>
            <w:tcW w:w="2142" w:type="dxa"/>
            <w:tcBorders>
              <w:top w:val="nil" w:sz="6" w:space="0" w:color="auto"/>
              <w:left w:val="nil" w:sz="6" w:space="0" w:color="auto"/>
              <w:bottom w:val="single" w:sz="4" w:space="0" w:color="000000"/>
              <w:right w:val="nil" w:sz="6" w:space="0" w:color="auto"/>
            </w:tcBorders>
          </w:tcPr>
          <w:p>
            <w:pPr>
              <w:pStyle w:val="TableParagraph"/>
              <w:spacing w:line="341" w:lineRule="exact"/>
              <w:ind w:right="10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收入</w:t>
            </w:r>
            <w:r>
              <w:rPr>
                <w:rFonts w:ascii="Microsoft JhengHei" w:hAnsi="Microsoft JhengHei" w:cs="Microsoft JhengHei" w:eastAsia="Microsoft JhengHei" w:hint="default"/>
                <w:sz w:val="24"/>
                <w:szCs w:val="24"/>
              </w:rPr>
            </w:r>
          </w:p>
        </w:tc>
        <w:tc>
          <w:tcPr>
            <w:tcW w:w="1858" w:type="dxa"/>
            <w:tcBorders>
              <w:top w:val="nil" w:sz="6" w:space="0" w:color="auto"/>
              <w:left w:val="nil" w:sz="6" w:space="0" w:color="auto"/>
              <w:bottom w:val="single" w:sz="4" w:space="0" w:color="000000"/>
              <w:right w:val="nil" w:sz="6" w:space="0" w:color="auto"/>
            </w:tcBorders>
          </w:tcPr>
          <w:p>
            <w:pPr>
              <w:pStyle w:val="TableParagraph"/>
              <w:spacing w:line="341" w:lineRule="exact"/>
              <w:ind w:right="10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成本</w:t>
            </w:r>
            <w:r>
              <w:rPr>
                <w:rFonts w:ascii="Microsoft JhengHei" w:hAnsi="Microsoft JhengHei" w:cs="Microsoft JhengHei" w:eastAsia="Microsoft JhengHei" w:hint="default"/>
                <w:sz w:val="24"/>
                <w:szCs w:val="24"/>
              </w:rPr>
            </w:r>
          </w:p>
        </w:tc>
        <w:tc>
          <w:tcPr>
            <w:tcW w:w="1858" w:type="dxa"/>
            <w:tcBorders>
              <w:top w:val="nil" w:sz="6" w:space="0" w:color="auto"/>
              <w:left w:val="nil" w:sz="6" w:space="0" w:color="auto"/>
              <w:bottom w:val="single" w:sz="4" w:space="0" w:color="000000"/>
              <w:right w:val="nil" w:sz="6" w:space="0" w:color="auto"/>
            </w:tcBorders>
          </w:tcPr>
          <w:p>
            <w:pPr>
              <w:pStyle w:val="TableParagraph"/>
              <w:spacing w:line="341" w:lineRule="exact"/>
              <w:ind w:right="10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收入</w:t>
            </w:r>
            <w:r>
              <w:rPr>
                <w:rFonts w:ascii="Microsoft JhengHei" w:hAnsi="Microsoft JhengHei" w:cs="Microsoft JhengHei" w:eastAsia="Microsoft JhengHei" w:hint="default"/>
                <w:sz w:val="24"/>
                <w:szCs w:val="24"/>
              </w:rPr>
            </w:r>
          </w:p>
        </w:tc>
        <w:tc>
          <w:tcPr>
            <w:tcW w:w="1859" w:type="dxa"/>
            <w:tcBorders>
              <w:top w:val="nil" w:sz="6" w:space="0" w:color="auto"/>
              <w:left w:val="nil" w:sz="6" w:space="0" w:color="auto"/>
              <w:bottom w:val="single" w:sz="4" w:space="0" w:color="000000"/>
              <w:right w:val="nil" w:sz="6" w:space="0" w:color="auto"/>
            </w:tcBorders>
          </w:tcPr>
          <w:p>
            <w:pPr>
              <w:pStyle w:val="TableParagraph"/>
              <w:spacing w:line="341" w:lineRule="exact"/>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成本</w:t>
            </w:r>
            <w:r>
              <w:rPr>
                <w:rFonts w:ascii="Microsoft JhengHei" w:hAnsi="Microsoft JhengHei" w:cs="Microsoft JhengHei" w:eastAsia="Microsoft JhengHei" w:hint="default"/>
                <w:sz w:val="24"/>
                <w:szCs w:val="24"/>
              </w:rPr>
            </w:r>
          </w:p>
        </w:tc>
      </w:tr>
      <w:tr>
        <w:trPr>
          <w:trHeight w:val="404" w:hRule="exact"/>
        </w:trPr>
        <w:tc>
          <w:tcPr>
            <w:tcW w:w="1473"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121" w:right="0"/>
              <w:jc w:val="left"/>
              <w:rPr>
                <w:rFonts w:ascii="宋体" w:hAnsi="宋体" w:cs="宋体" w:eastAsia="宋体" w:hint="default"/>
                <w:sz w:val="24"/>
                <w:szCs w:val="24"/>
              </w:rPr>
            </w:pPr>
            <w:r>
              <w:rPr>
                <w:rFonts w:ascii="宋体" w:hAnsi="宋体" w:cs="宋体" w:eastAsia="宋体" w:hint="default"/>
                <w:sz w:val="24"/>
                <w:szCs w:val="24"/>
              </w:rPr>
              <w:t>主营业务</w:t>
            </w:r>
          </w:p>
        </w:tc>
        <w:tc>
          <w:tcPr>
            <w:tcW w:w="2142"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105"/>
              <w:jc w:val="right"/>
              <w:rPr>
                <w:rFonts w:ascii="Arial Narrow" w:hAnsi="Arial Narrow" w:cs="Arial Narrow" w:eastAsia="Arial Narrow" w:hint="default"/>
                <w:sz w:val="24"/>
                <w:szCs w:val="24"/>
              </w:rPr>
            </w:pPr>
            <w:r>
              <w:rPr>
                <w:rFonts w:ascii="Arial Narrow"/>
                <w:spacing w:val="-1"/>
                <w:sz w:val="24"/>
              </w:rPr>
              <w:t>39,640,161,552.96</w:t>
            </w:r>
          </w:p>
        </w:tc>
        <w:tc>
          <w:tcPr>
            <w:tcW w:w="1858"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106"/>
              <w:jc w:val="right"/>
              <w:rPr>
                <w:rFonts w:ascii="Arial Narrow" w:hAnsi="Arial Narrow" w:cs="Arial Narrow" w:eastAsia="Arial Narrow" w:hint="default"/>
                <w:sz w:val="24"/>
                <w:szCs w:val="24"/>
              </w:rPr>
            </w:pPr>
            <w:r>
              <w:rPr>
                <w:rFonts w:ascii="Arial Narrow"/>
                <w:spacing w:val="-1"/>
                <w:sz w:val="24"/>
              </w:rPr>
              <w:t>32,212,904,413.03</w:t>
            </w:r>
          </w:p>
        </w:tc>
        <w:tc>
          <w:tcPr>
            <w:tcW w:w="1858"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106"/>
              <w:jc w:val="right"/>
              <w:rPr>
                <w:rFonts w:ascii="Arial Narrow" w:hAnsi="Arial Narrow" w:cs="Arial Narrow" w:eastAsia="Arial Narrow" w:hint="default"/>
                <w:sz w:val="24"/>
                <w:szCs w:val="24"/>
              </w:rPr>
            </w:pPr>
            <w:r>
              <w:rPr>
                <w:rFonts w:ascii="Arial Narrow"/>
                <w:spacing w:val="-1"/>
                <w:sz w:val="24"/>
              </w:rPr>
              <w:t>30,169,153,858.10</w:t>
            </w:r>
          </w:p>
        </w:tc>
        <w:tc>
          <w:tcPr>
            <w:tcW w:w="1859"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106"/>
              <w:jc w:val="right"/>
              <w:rPr>
                <w:rFonts w:ascii="Arial Narrow" w:hAnsi="Arial Narrow" w:cs="Arial Narrow" w:eastAsia="Arial Narrow" w:hint="default"/>
                <w:sz w:val="24"/>
                <w:szCs w:val="24"/>
              </w:rPr>
            </w:pPr>
            <w:r>
              <w:rPr>
                <w:rFonts w:ascii="Arial Narrow"/>
                <w:spacing w:val="-1"/>
                <w:sz w:val="24"/>
              </w:rPr>
              <w:t>25,320,955,159.01</w:t>
            </w:r>
          </w:p>
        </w:tc>
      </w:tr>
      <w:tr>
        <w:trPr>
          <w:trHeight w:val="403" w:hRule="exact"/>
        </w:trPr>
        <w:tc>
          <w:tcPr>
            <w:tcW w:w="1473" w:type="dxa"/>
            <w:tcBorders>
              <w:top w:val="nil" w:sz="6" w:space="0" w:color="auto"/>
              <w:left w:val="nil" w:sz="6" w:space="0" w:color="auto"/>
              <w:bottom w:val="single" w:sz="8" w:space="0" w:color="000000"/>
              <w:right w:val="nil" w:sz="6" w:space="0" w:color="auto"/>
            </w:tcBorders>
          </w:tcPr>
          <w:p>
            <w:pPr>
              <w:pStyle w:val="TableParagraph"/>
              <w:spacing w:line="312" w:lineRule="exact"/>
              <w:ind w:left="121" w:right="0"/>
              <w:jc w:val="left"/>
              <w:rPr>
                <w:rFonts w:ascii="宋体" w:hAnsi="宋体" w:cs="宋体" w:eastAsia="宋体" w:hint="default"/>
                <w:sz w:val="24"/>
                <w:szCs w:val="24"/>
              </w:rPr>
            </w:pPr>
            <w:r>
              <w:rPr>
                <w:rFonts w:ascii="宋体" w:hAnsi="宋体" w:cs="宋体" w:eastAsia="宋体" w:hint="default"/>
                <w:sz w:val="24"/>
                <w:szCs w:val="24"/>
              </w:rPr>
              <w:t>其他业务</w:t>
            </w:r>
          </w:p>
        </w:tc>
        <w:tc>
          <w:tcPr>
            <w:tcW w:w="2142" w:type="dxa"/>
            <w:tcBorders>
              <w:top w:val="nil" w:sz="6" w:space="0" w:color="auto"/>
              <w:left w:val="nil" w:sz="6" w:space="0" w:color="auto"/>
              <w:bottom w:val="single" w:sz="8" w:space="0" w:color="000000"/>
              <w:right w:val="nil" w:sz="6" w:space="0" w:color="auto"/>
            </w:tcBorders>
          </w:tcPr>
          <w:p>
            <w:pPr>
              <w:pStyle w:val="TableParagraph"/>
              <w:spacing w:line="240" w:lineRule="auto" w:before="54"/>
              <w:ind w:right="105"/>
              <w:jc w:val="right"/>
              <w:rPr>
                <w:rFonts w:ascii="Arial Narrow" w:hAnsi="Arial Narrow" w:cs="Arial Narrow" w:eastAsia="Arial Narrow" w:hint="default"/>
                <w:sz w:val="24"/>
                <w:szCs w:val="24"/>
              </w:rPr>
            </w:pPr>
            <w:r>
              <w:rPr>
                <w:rFonts w:ascii="Arial Narrow"/>
                <w:spacing w:val="-1"/>
                <w:sz w:val="24"/>
              </w:rPr>
              <w:t>469,964,319.53</w:t>
            </w:r>
          </w:p>
        </w:tc>
        <w:tc>
          <w:tcPr>
            <w:tcW w:w="1858" w:type="dxa"/>
            <w:tcBorders>
              <w:top w:val="nil" w:sz="6" w:space="0" w:color="auto"/>
              <w:left w:val="nil" w:sz="6" w:space="0" w:color="auto"/>
              <w:bottom w:val="single" w:sz="8" w:space="0" w:color="000000"/>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pacing w:val="-1"/>
                <w:sz w:val="24"/>
              </w:rPr>
              <w:t>51,973,304.61</w:t>
            </w:r>
          </w:p>
        </w:tc>
        <w:tc>
          <w:tcPr>
            <w:tcW w:w="1858" w:type="dxa"/>
            <w:tcBorders>
              <w:top w:val="nil" w:sz="6" w:space="0" w:color="auto"/>
              <w:left w:val="nil" w:sz="6" w:space="0" w:color="auto"/>
              <w:bottom w:val="single" w:sz="8" w:space="0" w:color="000000"/>
              <w:right w:val="nil" w:sz="6" w:space="0" w:color="auto"/>
            </w:tcBorders>
          </w:tcPr>
          <w:p>
            <w:pPr>
              <w:pStyle w:val="TableParagraph"/>
              <w:spacing w:line="240" w:lineRule="auto" w:before="54"/>
              <w:ind w:right="107"/>
              <w:jc w:val="right"/>
              <w:rPr>
                <w:rFonts w:ascii="Arial Narrow" w:hAnsi="Arial Narrow" w:cs="Arial Narrow" w:eastAsia="Arial Narrow" w:hint="default"/>
                <w:sz w:val="24"/>
                <w:szCs w:val="24"/>
              </w:rPr>
            </w:pPr>
            <w:r>
              <w:rPr>
                <w:rFonts w:ascii="Arial Narrow"/>
                <w:spacing w:val="-2"/>
                <w:sz w:val="24"/>
              </w:rPr>
              <w:t>383,173,609.11</w:t>
            </w:r>
          </w:p>
        </w:tc>
        <w:tc>
          <w:tcPr>
            <w:tcW w:w="1859" w:type="dxa"/>
            <w:tcBorders>
              <w:top w:val="nil" w:sz="6" w:space="0" w:color="auto"/>
              <w:left w:val="nil" w:sz="6" w:space="0" w:color="auto"/>
              <w:bottom w:val="single" w:sz="8" w:space="0" w:color="000000"/>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pacing w:val="-1"/>
                <w:sz w:val="24"/>
              </w:rPr>
              <w:t>181,436,750.89</w:t>
            </w:r>
          </w:p>
        </w:tc>
      </w:tr>
    </w:tbl>
    <w:p>
      <w:pPr>
        <w:pStyle w:val="BodyText"/>
        <w:spacing w:line="240" w:lineRule="auto" w:before="81"/>
        <w:ind w:right="882"/>
        <w:jc w:val="left"/>
      </w:pPr>
      <w:r>
        <w:rPr/>
        <w:t>说明：本集团营业收入和营业成本按行业及地区分析的信息，参见附注十四、</w:t>
      </w:r>
      <w:r>
        <w:rPr>
          <w:rFonts w:ascii="Arial Narrow" w:hAnsi="Arial Narrow" w:cs="Arial Narrow" w:eastAsia="Arial Narrow" w:hint="default"/>
        </w:rPr>
        <w:t>1</w:t>
      </w:r>
      <w:r>
        <w:rPr/>
        <w:t>。</w:t>
      </w:r>
    </w:p>
    <w:p>
      <w:pPr>
        <w:pStyle w:val="BodyText"/>
        <w:spacing w:line="240" w:lineRule="auto" w:before="196"/>
        <w:ind w:left="141" w:right="882"/>
        <w:jc w:val="left"/>
      </w:pPr>
      <w:bookmarkStart w:name="38、税金及附加" w:id="369"/>
      <w:bookmarkEnd w:id="369"/>
      <w:r>
        <w:rPr/>
      </w:r>
      <w:r>
        <w:rPr>
          <w:rFonts w:ascii="Arial Narrow" w:hAnsi="Arial Narrow" w:cs="Arial Narrow" w:eastAsia="Arial Narrow" w:hint="default"/>
        </w:rPr>
        <w:t>38</w:t>
      </w:r>
      <w:r>
        <w:rPr/>
        <w:t>、税金及附加</w:t>
      </w:r>
    </w:p>
    <w:p>
      <w:pPr>
        <w:spacing w:line="240" w:lineRule="auto" w:before="1"/>
        <w:rPr>
          <w:rFonts w:ascii="宋体" w:hAnsi="宋体" w:cs="宋体" w:eastAsia="宋体" w:hint="default"/>
          <w:sz w:val="18"/>
          <w:szCs w:val="18"/>
        </w:rPr>
      </w:pPr>
    </w:p>
    <w:tbl>
      <w:tblPr>
        <w:tblW w:w="0" w:type="auto"/>
        <w:jc w:val="left"/>
        <w:tblInd w:w="501" w:type="dxa"/>
        <w:tblLayout w:type="fixed"/>
        <w:tblCellMar>
          <w:top w:w="0" w:type="dxa"/>
          <w:left w:w="0" w:type="dxa"/>
          <w:bottom w:w="0" w:type="dxa"/>
          <w:right w:w="0" w:type="dxa"/>
        </w:tblCellMar>
        <w:tblLook w:val="01E0"/>
      </w:tblPr>
      <w:tblGrid>
        <w:gridCol w:w="3291"/>
        <w:gridCol w:w="3651"/>
        <w:gridCol w:w="2256"/>
      </w:tblGrid>
      <w:tr>
        <w:trPr>
          <w:trHeight w:val="392" w:hRule="exact"/>
        </w:trPr>
        <w:tc>
          <w:tcPr>
            <w:tcW w:w="3291" w:type="dxa"/>
            <w:tcBorders>
              <w:top w:val="single" w:sz="8" w:space="0" w:color="000000"/>
              <w:left w:val="nil" w:sz="6" w:space="0" w:color="auto"/>
              <w:bottom w:val="single" w:sz="4" w:space="0" w:color="000000"/>
              <w:right w:val="nil" w:sz="6" w:space="0" w:color="auto"/>
            </w:tcBorders>
          </w:tcPr>
          <w:p>
            <w:pPr>
              <w:pStyle w:val="TableParagraph"/>
              <w:spacing w:line="343"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3651" w:type="dxa"/>
            <w:tcBorders>
              <w:top w:val="single" w:sz="8" w:space="0" w:color="000000"/>
              <w:left w:val="nil" w:sz="6" w:space="0" w:color="auto"/>
              <w:bottom w:val="single" w:sz="4" w:space="0" w:color="000000"/>
              <w:right w:val="nil" w:sz="6" w:space="0" w:color="auto"/>
            </w:tcBorders>
          </w:tcPr>
          <w:p>
            <w:pPr>
              <w:pStyle w:val="TableParagraph"/>
              <w:spacing w:line="343" w:lineRule="exact"/>
              <w:ind w:right="77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2256" w:type="dxa"/>
            <w:tcBorders>
              <w:top w:val="single" w:sz="8" w:space="0" w:color="000000"/>
              <w:left w:val="nil" w:sz="6" w:space="0" w:color="auto"/>
              <w:bottom w:val="single" w:sz="4" w:space="0" w:color="000000"/>
              <w:right w:val="nil" w:sz="6" w:space="0" w:color="auto"/>
            </w:tcBorders>
          </w:tcPr>
          <w:p>
            <w:pPr>
              <w:pStyle w:val="TableParagraph"/>
              <w:spacing w:line="343" w:lineRule="exact"/>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r>
      <w:tr>
        <w:trPr>
          <w:trHeight w:val="402" w:hRule="exact"/>
        </w:trPr>
        <w:tc>
          <w:tcPr>
            <w:tcW w:w="3291"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6" w:right="0"/>
              <w:jc w:val="left"/>
              <w:rPr>
                <w:rFonts w:ascii="宋体" w:hAnsi="宋体" w:cs="宋体" w:eastAsia="宋体" w:hint="default"/>
                <w:sz w:val="24"/>
                <w:szCs w:val="24"/>
              </w:rPr>
            </w:pPr>
            <w:r>
              <w:rPr>
                <w:rFonts w:ascii="宋体" w:hAnsi="宋体" w:cs="宋体" w:eastAsia="宋体" w:hint="default"/>
                <w:sz w:val="24"/>
                <w:szCs w:val="24"/>
              </w:rPr>
              <w:t>土地增值税</w:t>
            </w:r>
          </w:p>
        </w:tc>
        <w:tc>
          <w:tcPr>
            <w:tcW w:w="3651"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777"/>
              <w:jc w:val="right"/>
              <w:rPr>
                <w:rFonts w:ascii="Arial Narrow" w:hAnsi="Arial Narrow" w:cs="Arial Narrow" w:eastAsia="Arial Narrow" w:hint="default"/>
                <w:sz w:val="24"/>
                <w:szCs w:val="24"/>
              </w:rPr>
            </w:pPr>
            <w:r>
              <w:rPr>
                <w:rFonts w:ascii="Arial Narrow"/>
                <w:spacing w:val="-1"/>
                <w:sz w:val="24"/>
              </w:rPr>
              <w:t>955,270,808.94</w:t>
            </w:r>
          </w:p>
        </w:tc>
        <w:tc>
          <w:tcPr>
            <w:tcW w:w="2256"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106"/>
              <w:jc w:val="right"/>
              <w:rPr>
                <w:rFonts w:ascii="Arial Narrow" w:hAnsi="Arial Narrow" w:cs="Arial Narrow" w:eastAsia="Arial Narrow" w:hint="default"/>
                <w:sz w:val="24"/>
                <w:szCs w:val="24"/>
              </w:rPr>
            </w:pPr>
            <w:r>
              <w:rPr>
                <w:rFonts w:ascii="Arial Narrow"/>
                <w:spacing w:val="-1"/>
                <w:sz w:val="24"/>
              </w:rPr>
              <w:t>601,736,198.76</w:t>
            </w:r>
          </w:p>
        </w:tc>
      </w:tr>
      <w:tr>
        <w:trPr>
          <w:trHeight w:val="396" w:hRule="exact"/>
        </w:trPr>
        <w:tc>
          <w:tcPr>
            <w:tcW w:w="3291" w:type="dxa"/>
            <w:tcBorders>
              <w:top w:val="nil" w:sz="6" w:space="0" w:color="auto"/>
              <w:left w:val="nil" w:sz="6" w:space="0" w:color="auto"/>
              <w:bottom w:val="nil" w:sz="6" w:space="0" w:color="auto"/>
              <w:right w:val="nil" w:sz="6" w:space="0" w:color="auto"/>
            </w:tcBorders>
          </w:tcPr>
          <w:p>
            <w:pPr>
              <w:pStyle w:val="TableParagraph"/>
              <w:spacing w:line="311" w:lineRule="exact"/>
              <w:ind w:left="106" w:right="0"/>
              <w:jc w:val="left"/>
              <w:rPr>
                <w:rFonts w:ascii="宋体" w:hAnsi="宋体" w:cs="宋体" w:eastAsia="宋体" w:hint="default"/>
                <w:sz w:val="24"/>
                <w:szCs w:val="24"/>
              </w:rPr>
            </w:pPr>
            <w:r>
              <w:rPr>
                <w:rFonts w:ascii="宋体" w:hAnsi="宋体" w:cs="宋体" w:eastAsia="宋体" w:hint="default"/>
                <w:sz w:val="24"/>
                <w:szCs w:val="24"/>
              </w:rPr>
              <w:t>营业税</w:t>
            </w:r>
          </w:p>
        </w:tc>
        <w:tc>
          <w:tcPr>
            <w:tcW w:w="36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77"/>
              <w:jc w:val="right"/>
              <w:rPr>
                <w:rFonts w:ascii="Arial Narrow" w:hAnsi="Arial Narrow" w:cs="Arial Narrow" w:eastAsia="Arial Narrow" w:hint="default"/>
                <w:sz w:val="24"/>
                <w:szCs w:val="24"/>
              </w:rPr>
            </w:pPr>
            <w:r>
              <w:rPr>
                <w:rFonts w:ascii="Arial Narrow"/>
                <w:spacing w:val="-1"/>
                <w:sz w:val="24"/>
              </w:rPr>
              <w:t>85,956,817.09</w:t>
            </w:r>
          </w:p>
        </w:tc>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Arial Narrow" w:hAnsi="Arial Narrow" w:cs="Arial Narrow" w:eastAsia="Arial Narrow" w:hint="default"/>
                <w:sz w:val="24"/>
                <w:szCs w:val="24"/>
              </w:rPr>
            </w:pPr>
            <w:r>
              <w:rPr>
                <w:rFonts w:ascii="Arial Narrow"/>
                <w:spacing w:val="-1"/>
                <w:sz w:val="24"/>
              </w:rPr>
              <w:t>592,705,481.82</w:t>
            </w:r>
          </w:p>
        </w:tc>
      </w:tr>
      <w:tr>
        <w:trPr>
          <w:trHeight w:val="398" w:hRule="exact"/>
        </w:trPr>
        <w:tc>
          <w:tcPr>
            <w:tcW w:w="3291" w:type="dxa"/>
            <w:tcBorders>
              <w:top w:val="nil" w:sz="6" w:space="0" w:color="auto"/>
              <w:left w:val="nil" w:sz="6" w:space="0" w:color="auto"/>
              <w:bottom w:val="nil" w:sz="6" w:space="0" w:color="auto"/>
              <w:right w:val="nil" w:sz="6" w:space="0" w:color="auto"/>
            </w:tcBorders>
          </w:tcPr>
          <w:p>
            <w:pPr>
              <w:pStyle w:val="TableParagraph"/>
              <w:spacing w:line="314" w:lineRule="exact"/>
              <w:ind w:left="106"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365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777"/>
              <w:jc w:val="right"/>
              <w:rPr>
                <w:rFonts w:ascii="Arial Narrow" w:hAnsi="Arial Narrow" w:cs="Arial Narrow" w:eastAsia="Arial Narrow" w:hint="default"/>
                <w:sz w:val="24"/>
                <w:szCs w:val="24"/>
              </w:rPr>
            </w:pPr>
            <w:r>
              <w:rPr>
                <w:rFonts w:ascii="Arial Narrow"/>
                <w:spacing w:val="-1"/>
                <w:sz w:val="24"/>
              </w:rPr>
              <w:t>107,608,766.78</w:t>
            </w:r>
          </w:p>
        </w:tc>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6"/>
              <w:jc w:val="right"/>
              <w:rPr>
                <w:rFonts w:ascii="Arial Narrow" w:hAnsi="Arial Narrow" w:cs="Arial Narrow" w:eastAsia="Arial Narrow" w:hint="default"/>
                <w:sz w:val="24"/>
                <w:szCs w:val="24"/>
              </w:rPr>
            </w:pPr>
            <w:r>
              <w:rPr>
                <w:rFonts w:ascii="Arial Narrow"/>
                <w:spacing w:val="-2"/>
                <w:sz w:val="24"/>
              </w:rPr>
              <w:t>108,258,711.00</w:t>
            </w:r>
          </w:p>
        </w:tc>
      </w:tr>
      <w:tr>
        <w:trPr>
          <w:trHeight w:val="398" w:hRule="exact"/>
        </w:trPr>
        <w:tc>
          <w:tcPr>
            <w:tcW w:w="3291"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土地使用税</w:t>
            </w:r>
          </w:p>
        </w:tc>
        <w:tc>
          <w:tcPr>
            <w:tcW w:w="365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77"/>
              <w:jc w:val="right"/>
              <w:rPr>
                <w:rFonts w:ascii="Arial Narrow" w:hAnsi="Arial Narrow" w:cs="Arial Narrow" w:eastAsia="Arial Narrow" w:hint="default"/>
                <w:sz w:val="24"/>
                <w:szCs w:val="24"/>
              </w:rPr>
            </w:pPr>
            <w:r>
              <w:rPr>
                <w:rFonts w:ascii="Arial Narrow"/>
                <w:spacing w:val="-1"/>
                <w:sz w:val="24"/>
              </w:rPr>
              <w:t>70,881,784.49</w:t>
            </w:r>
          </w:p>
        </w:tc>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54,315,057.02</w:t>
            </w:r>
          </w:p>
        </w:tc>
      </w:tr>
      <w:tr>
        <w:trPr>
          <w:trHeight w:val="398" w:hRule="exact"/>
        </w:trPr>
        <w:tc>
          <w:tcPr>
            <w:tcW w:w="3291"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房产税</w:t>
            </w:r>
          </w:p>
        </w:tc>
        <w:tc>
          <w:tcPr>
            <w:tcW w:w="365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777"/>
              <w:jc w:val="right"/>
              <w:rPr>
                <w:rFonts w:ascii="Arial Narrow" w:hAnsi="Arial Narrow" w:cs="Arial Narrow" w:eastAsia="Arial Narrow" w:hint="default"/>
                <w:sz w:val="24"/>
                <w:szCs w:val="24"/>
              </w:rPr>
            </w:pPr>
            <w:r>
              <w:rPr>
                <w:rFonts w:ascii="Arial Narrow"/>
                <w:spacing w:val="-1"/>
                <w:sz w:val="24"/>
              </w:rPr>
              <w:t>60,383,145.91</w:t>
            </w:r>
          </w:p>
        </w:tc>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7"/>
              <w:jc w:val="right"/>
              <w:rPr>
                <w:rFonts w:ascii="Arial Narrow" w:hAnsi="Arial Narrow" w:cs="Arial Narrow" w:eastAsia="Arial Narrow" w:hint="default"/>
                <w:sz w:val="24"/>
                <w:szCs w:val="24"/>
              </w:rPr>
            </w:pPr>
            <w:r>
              <w:rPr>
                <w:rFonts w:ascii="Arial Narrow"/>
                <w:spacing w:val="-1"/>
                <w:sz w:val="24"/>
              </w:rPr>
              <w:t>48,548,149.10</w:t>
            </w:r>
          </w:p>
        </w:tc>
      </w:tr>
      <w:tr>
        <w:trPr>
          <w:trHeight w:val="398" w:hRule="exact"/>
        </w:trPr>
        <w:tc>
          <w:tcPr>
            <w:tcW w:w="3291"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365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777"/>
              <w:jc w:val="right"/>
              <w:rPr>
                <w:rFonts w:ascii="Arial Narrow" w:hAnsi="Arial Narrow" w:cs="Arial Narrow" w:eastAsia="Arial Narrow" w:hint="default"/>
                <w:sz w:val="24"/>
                <w:szCs w:val="24"/>
              </w:rPr>
            </w:pPr>
            <w:r>
              <w:rPr>
                <w:rFonts w:ascii="Arial Narrow"/>
                <w:spacing w:val="-1"/>
                <w:sz w:val="24"/>
              </w:rPr>
              <w:t>52,070,086.34</w:t>
            </w:r>
          </w:p>
        </w:tc>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7"/>
              <w:jc w:val="right"/>
              <w:rPr>
                <w:rFonts w:ascii="Arial Narrow" w:hAnsi="Arial Narrow" w:cs="Arial Narrow" w:eastAsia="Arial Narrow" w:hint="default"/>
                <w:sz w:val="24"/>
                <w:szCs w:val="24"/>
              </w:rPr>
            </w:pPr>
            <w:r>
              <w:rPr>
                <w:rFonts w:ascii="Arial Narrow"/>
                <w:spacing w:val="-1"/>
                <w:sz w:val="24"/>
              </w:rPr>
              <w:t>48,366,473.18</w:t>
            </w:r>
          </w:p>
        </w:tc>
      </w:tr>
      <w:tr>
        <w:trPr>
          <w:trHeight w:val="398" w:hRule="exact"/>
        </w:trPr>
        <w:tc>
          <w:tcPr>
            <w:tcW w:w="3291"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印花税</w:t>
            </w:r>
          </w:p>
        </w:tc>
        <w:tc>
          <w:tcPr>
            <w:tcW w:w="365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77"/>
              <w:jc w:val="right"/>
              <w:rPr>
                <w:rFonts w:ascii="Arial Narrow" w:hAnsi="Arial Narrow" w:cs="Arial Narrow" w:eastAsia="Arial Narrow" w:hint="default"/>
                <w:sz w:val="24"/>
                <w:szCs w:val="24"/>
              </w:rPr>
            </w:pPr>
            <w:r>
              <w:rPr>
                <w:rFonts w:ascii="Arial Narrow"/>
                <w:spacing w:val="-1"/>
                <w:sz w:val="24"/>
              </w:rPr>
              <w:t>68,384,972.34</w:t>
            </w:r>
          </w:p>
        </w:tc>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46,518,498.30</w:t>
            </w:r>
          </w:p>
        </w:tc>
      </w:tr>
      <w:tr>
        <w:trPr>
          <w:trHeight w:val="325" w:hRule="exact"/>
        </w:trPr>
        <w:tc>
          <w:tcPr>
            <w:tcW w:w="3291"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地方教育费附加</w:t>
            </w:r>
          </w:p>
        </w:tc>
        <w:tc>
          <w:tcPr>
            <w:tcW w:w="365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777"/>
              <w:jc w:val="right"/>
              <w:rPr>
                <w:rFonts w:ascii="Arial Narrow" w:hAnsi="Arial Narrow" w:cs="Arial Narrow" w:eastAsia="Arial Narrow" w:hint="default"/>
                <w:sz w:val="24"/>
                <w:szCs w:val="24"/>
              </w:rPr>
            </w:pPr>
            <w:r>
              <w:rPr>
                <w:rFonts w:ascii="Arial Narrow"/>
                <w:spacing w:val="-1"/>
                <w:sz w:val="24"/>
              </w:rPr>
              <w:t>31,480,644.38</w:t>
            </w:r>
          </w:p>
        </w:tc>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6"/>
              <w:jc w:val="right"/>
              <w:rPr>
                <w:rFonts w:ascii="Arial Narrow" w:hAnsi="Arial Narrow" w:cs="Arial Narrow" w:eastAsia="Arial Narrow" w:hint="default"/>
                <w:sz w:val="24"/>
                <w:szCs w:val="24"/>
              </w:rPr>
            </w:pPr>
            <w:r>
              <w:rPr>
                <w:rFonts w:ascii="Arial Narrow"/>
                <w:spacing w:val="-2"/>
                <w:sz w:val="24"/>
              </w:rPr>
              <w:t>32,525,241.11</w:t>
            </w:r>
          </w:p>
        </w:tc>
      </w:tr>
    </w:tbl>
    <w:p>
      <w:pPr>
        <w:spacing w:after="0" w:line="240" w:lineRule="auto"/>
        <w:jc w:val="right"/>
        <w:rPr>
          <w:rFonts w:ascii="Arial Narrow" w:hAnsi="Arial Narrow" w:cs="Arial Narrow" w:eastAsia="Arial Narrow" w:hint="default"/>
          <w:sz w:val="24"/>
          <w:szCs w:val="24"/>
        </w:rPr>
        <w:sectPr>
          <w:pgSz w:w="11910" w:h="16840"/>
          <w:pgMar w:header="753" w:footer="724" w:top="94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tbl>
      <w:tblPr>
        <w:tblW w:w="0" w:type="auto"/>
        <w:jc w:val="left"/>
        <w:tblInd w:w="501" w:type="dxa"/>
        <w:tblLayout w:type="fixed"/>
        <w:tblCellMar>
          <w:top w:w="0" w:type="dxa"/>
          <w:left w:w="0" w:type="dxa"/>
          <w:bottom w:w="0" w:type="dxa"/>
          <w:right w:w="0" w:type="dxa"/>
        </w:tblCellMar>
        <w:tblLook w:val="01E0"/>
      </w:tblPr>
      <w:tblGrid>
        <w:gridCol w:w="3088"/>
        <w:gridCol w:w="3771"/>
        <w:gridCol w:w="2338"/>
      </w:tblGrid>
      <w:tr>
        <w:trPr>
          <w:trHeight w:val="325" w:hRule="exact"/>
        </w:trPr>
        <w:tc>
          <w:tcPr>
            <w:tcW w:w="3088" w:type="dxa"/>
            <w:tcBorders>
              <w:top w:val="nil" w:sz="6" w:space="0" w:color="auto"/>
              <w:left w:val="nil" w:sz="6" w:space="0" w:color="auto"/>
              <w:bottom w:val="nil" w:sz="6" w:space="0" w:color="auto"/>
              <w:right w:val="nil" w:sz="6" w:space="0" w:color="auto"/>
            </w:tcBorders>
          </w:tcPr>
          <w:p>
            <w:pPr>
              <w:pStyle w:val="TableParagraph"/>
              <w:spacing w:line="240" w:lineRule="exact"/>
              <w:ind w:left="106" w:right="0"/>
              <w:jc w:val="left"/>
              <w:rPr>
                <w:rFonts w:ascii="宋体" w:hAnsi="宋体" w:cs="宋体" w:eastAsia="宋体" w:hint="default"/>
                <w:sz w:val="24"/>
                <w:szCs w:val="24"/>
              </w:rPr>
            </w:pPr>
            <w:r>
              <w:rPr>
                <w:rFonts w:ascii="宋体" w:hAnsi="宋体" w:cs="宋体" w:eastAsia="宋体" w:hint="default"/>
                <w:sz w:val="24"/>
                <w:szCs w:val="24"/>
              </w:rPr>
              <w:t>江堤河道基金</w:t>
            </w:r>
          </w:p>
        </w:tc>
        <w:tc>
          <w:tcPr>
            <w:tcW w:w="3771" w:type="dxa"/>
            <w:tcBorders>
              <w:top w:val="nil" w:sz="6" w:space="0" w:color="auto"/>
              <w:left w:val="nil" w:sz="6" w:space="0" w:color="auto"/>
              <w:bottom w:val="nil" w:sz="6" w:space="0" w:color="auto"/>
              <w:right w:val="nil" w:sz="6" w:space="0" w:color="auto"/>
            </w:tcBorders>
          </w:tcPr>
          <w:p>
            <w:pPr>
              <w:pStyle w:val="TableParagraph"/>
              <w:spacing w:line="258" w:lineRule="exact"/>
              <w:ind w:right="697"/>
              <w:jc w:val="right"/>
              <w:rPr>
                <w:rFonts w:ascii="Arial Narrow" w:hAnsi="Arial Narrow" w:cs="Arial Narrow" w:eastAsia="Arial Narrow" w:hint="default"/>
                <w:sz w:val="24"/>
                <w:szCs w:val="24"/>
              </w:rPr>
            </w:pPr>
            <w:r>
              <w:rPr>
                <w:rFonts w:ascii="Arial Narrow"/>
                <w:spacing w:val="-1"/>
                <w:sz w:val="24"/>
              </w:rPr>
              <w:t>1,610,675.38</w:t>
            </w:r>
          </w:p>
        </w:tc>
        <w:tc>
          <w:tcPr>
            <w:tcW w:w="2338" w:type="dxa"/>
            <w:tcBorders>
              <w:top w:val="nil" w:sz="6" w:space="0" w:color="auto"/>
              <w:left w:val="nil" w:sz="6" w:space="0" w:color="auto"/>
              <w:bottom w:val="nil" w:sz="6" w:space="0" w:color="auto"/>
              <w:right w:val="nil" w:sz="6" w:space="0" w:color="auto"/>
            </w:tcBorders>
          </w:tcPr>
          <w:p>
            <w:pPr>
              <w:pStyle w:val="TableParagraph"/>
              <w:spacing w:line="258" w:lineRule="exact"/>
              <w:ind w:right="108"/>
              <w:jc w:val="right"/>
              <w:rPr>
                <w:rFonts w:ascii="Arial Narrow" w:hAnsi="Arial Narrow" w:cs="Arial Narrow" w:eastAsia="Arial Narrow" w:hint="default"/>
                <w:sz w:val="24"/>
                <w:szCs w:val="24"/>
              </w:rPr>
            </w:pPr>
            <w:r>
              <w:rPr>
                <w:rFonts w:ascii="Arial Narrow"/>
                <w:spacing w:val="-1"/>
                <w:sz w:val="24"/>
              </w:rPr>
              <w:t>2,642,574.33</w:t>
            </w:r>
          </w:p>
        </w:tc>
      </w:tr>
      <w:tr>
        <w:trPr>
          <w:trHeight w:val="398" w:hRule="exact"/>
        </w:trPr>
        <w:tc>
          <w:tcPr>
            <w:tcW w:w="3088" w:type="dxa"/>
            <w:tcBorders>
              <w:top w:val="nil" w:sz="6" w:space="0" w:color="auto"/>
              <w:left w:val="nil" w:sz="6" w:space="0" w:color="auto"/>
              <w:bottom w:val="nil" w:sz="6" w:space="0" w:color="auto"/>
              <w:right w:val="nil" w:sz="6" w:space="0" w:color="auto"/>
            </w:tcBorders>
          </w:tcPr>
          <w:p>
            <w:pPr>
              <w:pStyle w:val="TableParagraph"/>
              <w:spacing w:line="314" w:lineRule="exact"/>
              <w:ind w:left="106" w:right="0"/>
              <w:jc w:val="left"/>
              <w:rPr>
                <w:rFonts w:ascii="宋体" w:hAnsi="宋体" w:cs="宋体" w:eastAsia="宋体" w:hint="default"/>
                <w:sz w:val="24"/>
                <w:szCs w:val="24"/>
              </w:rPr>
            </w:pPr>
            <w:r>
              <w:rPr>
                <w:rFonts w:ascii="宋体" w:hAnsi="宋体" w:cs="宋体" w:eastAsia="宋体" w:hint="default"/>
                <w:sz w:val="24"/>
                <w:szCs w:val="24"/>
              </w:rPr>
              <w:t>综合基金</w:t>
            </w:r>
          </w:p>
        </w:tc>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97"/>
              <w:jc w:val="right"/>
              <w:rPr>
                <w:rFonts w:ascii="Arial Narrow" w:hAnsi="Arial Narrow" w:cs="Arial Narrow" w:eastAsia="Arial Narrow" w:hint="default"/>
                <w:sz w:val="24"/>
                <w:szCs w:val="24"/>
              </w:rPr>
            </w:pPr>
            <w:r>
              <w:rPr>
                <w:rFonts w:ascii="Arial Narrow"/>
                <w:spacing w:val="-1"/>
                <w:sz w:val="24"/>
              </w:rPr>
              <w:t>2,917,327.14</w:t>
            </w:r>
          </w:p>
        </w:tc>
        <w:tc>
          <w:tcPr>
            <w:tcW w:w="233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8"/>
              <w:jc w:val="right"/>
              <w:rPr>
                <w:rFonts w:ascii="Arial Narrow" w:hAnsi="Arial Narrow" w:cs="Arial Narrow" w:eastAsia="Arial Narrow" w:hint="default"/>
                <w:sz w:val="24"/>
                <w:szCs w:val="24"/>
              </w:rPr>
            </w:pPr>
            <w:r>
              <w:rPr>
                <w:rFonts w:ascii="Arial Narrow"/>
                <w:spacing w:val="-1"/>
                <w:sz w:val="24"/>
              </w:rPr>
              <w:t>1,812,108.84</w:t>
            </w:r>
          </w:p>
        </w:tc>
      </w:tr>
      <w:tr>
        <w:trPr>
          <w:trHeight w:val="397" w:hRule="exact"/>
        </w:trPr>
        <w:tc>
          <w:tcPr>
            <w:tcW w:w="3088" w:type="dxa"/>
            <w:tcBorders>
              <w:top w:val="nil" w:sz="6" w:space="0" w:color="auto"/>
              <w:left w:val="nil" w:sz="6" w:space="0" w:color="auto"/>
              <w:bottom w:val="single" w:sz="4" w:space="0" w:color="000000"/>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771"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694"/>
              <w:jc w:val="right"/>
              <w:rPr>
                <w:rFonts w:ascii="Arial Narrow" w:hAnsi="Arial Narrow" w:cs="Arial Narrow" w:eastAsia="Arial Narrow" w:hint="default"/>
                <w:sz w:val="24"/>
                <w:szCs w:val="24"/>
              </w:rPr>
            </w:pPr>
            <w:r>
              <w:rPr>
                <w:rFonts w:ascii="Arial Narrow"/>
                <w:spacing w:val="-1"/>
                <w:sz w:val="24"/>
              </w:rPr>
              <w:t>17,058,288.21</w:t>
            </w:r>
          </w:p>
        </w:tc>
        <w:tc>
          <w:tcPr>
            <w:tcW w:w="2338"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8"/>
              <w:jc w:val="right"/>
              <w:rPr>
                <w:rFonts w:ascii="Arial Narrow" w:hAnsi="Arial Narrow" w:cs="Arial Narrow" w:eastAsia="Arial Narrow" w:hint="default"/>
                <w:sz w:val="24"/>
                <w:szCs w:val="24"/>
              </w:rPr>
            </w:pPr>
            <w:r>
              <w:rPr>
                <w:rFonts w:ascii="Arial Narrow"/>
                <w:spacing w:val="-1"/>
                <w:sz w:val="24"/>
              </w:rPr>
              <w:t>8,328,270.70</w:t>
            </w:r>
          </w:p>
        </w:tc>
      </w:tr>
      <w:tr>
        <w:trPr>
          <w:trHeight w:val="403" w:hRule="exact"/>
        </w:trPr>
        <w:tc>
          <w:tcPr>
            <w:tcW w:w="3088" w:type="dxa"/>
            <w:tcBorders>
              <w:top w:val="single" w:sz="4" w:space="0" w:color="000000"/>
              <w:left w:val="nil" w:sz="6" w:space="0" w:color="auto"/>
              <w:bottom w:val="single" w:sz="8" w:space="0" w:color="000000"/>
              <w:right w:val="nil" w:sz="6" w:space="0" w:color="auto"/>
            </w:tcBorders>
          </w:tcPr>
          <w:p>
            <w:pPr>
              <w:pStyle w:val="TableParagraph"/>
              <w:spacing w:line="343"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3771"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right="694"/>
              <w:jc w:val="right"/>
              <w:rPr>
                <w:rFonts w:ascii="Arial Narrow" w:hAnsi="Arial Narrow" w:cs="Arial Narrow" w:eastAsia="Arial Narrow" w:hint="default"/>
                <w:sz w:val="24"/>
                <w:szCs w:val="24"/>
              </w:rPr>
            </w:pPr>
            <w:r>
              <w:rPr>
                <w:rFonts w:ascii="Arial Narrow"/>
                <w:b/>
                <w:spacing w:val="-1"/>
                <w:sz w:val="24"/>
              </w:rPr>
              <w:t>1,453,623,317.00</w:t>
            </w:r>
            <w:r>
              <w:rPr>
                <w:rFonts w:ascii="Arial Narrow"/>
                <w:spacing w:val="-1"/>
                <w:sz w:val="24"/>
              </w:rPr>
            </w:r>
          </w:p>
        </w:tc>
        <w:tc>
          <w:tcPr>
            <w:tcW w:w="2338"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right="107"/>
              <w:jc w:val="right"/>
              <w:rPr>
                <w:rFonts w:ascii="Arial Narrow" w:hAnsi="Arial Narrow" w:cs="Arial Narrow" w:eastAsia="Arial Narrow" w:hint="default"/>
                <w:sz w:val="24"/>
                <w:szCs w:val="24"/>
              </w:rPr>
            </w:pPr>
            <w:r>
              <w:rPr>
                <w:rFonts w:ascii="Arial Narrow"/>
                <w:b/>
                <w:spacing w:val="-1"/>
                <w:sz w:val="24"/>
              </w:rPr>
              <w:t>1,545,756,764.16</w:t>
            </w:r>
            <w:r>
              <w:rPr>
                <w:rFonts w:ascii="Arial Narrow"/>
                <w:spacing w:val="-1"/>
                <w:sz w:val="24"/>
              </w:rPr>
            </w:r>
          </w:p>
        </w:tc>
      </w:tr>
    </w:tbl>
    <w:p>
      <w:pPr>
        <w:pStyle w:val="BodyText"/>
        <w:spacing w:line="240" w:lineRule="auto" w:before="81"/>
        <w:ind w:right="882"/>
        <w:jc w:val="left"/>
      </w:pPr>
      <w:r>
        <w:rPr/>
        <w:t>说明：各项税金及附加的计缴标准详见附注四、税项。</w:t>
      </w:r>
    </w:p>
    <w:p>
      <w:pPr>
        <w:pStyle w:val="BodyText"/>
        <w:spacing w:line="240" w:lineRule="auto" w:before="214"/>
        <w:ind w:left="141" w:right="882"/>
        <w:jc w:val="left"/>
      </w:pPr>
      <w:bookmarkStart w:name="39、销售费用" w:id="370"/>
      <w:bookmarkEnd w:id="370"/>
      <w:r>
        <w:rPr/>
      </w:r>
      <w:r>
        <w:rPr>
          <w:rFonts w:ascii="Arial Narrow" w:hAnsi="Arial Narrow" w:cs="Arial Narrow" w:eastAsia="Arial Narrow" w:hint="default"/>
        </w:rPr>
        <w:t>39</w:t>
      </w:r>
      <w:r>
        <w:rPr/>
        <w:t>、销售费用</w:t>
      </w:r>
    </w:p>
    <w:p>
      <w:pPr>
        <w:spacing w:line="240" w:lineRule="auto" w:before="13"/>
        <w:rPr>
          <w:rFonts w:ascii="宋体" w:hAnsi="宋体" w:cs="宋体" w:eastAsia="宋体" w:hint="default"/>
          <w:sz w:val="17"/>
          <w:szCs w:val="17"/>
        </w:rPr>
      </w:pPr>
    </w:p>
    <w:tbl>
      <w:tblPr>
        <w:tblW w:w="0" w:type="auto"/>
        <w:jc w:val="left"/>
        <w:tblInd w:w="501" w:type="dxa"/>
        <w:tblLayout w:type="fixed"/>
        <w:tblCellMar>
          <w:top w:w="0" w:type="dxa"/>
          <w:left w:w="0" w:type="dxa"/>
          <w:bottom w:w="0" w:type="dxa"/>
          <w:right w:w="0" w:type="dxa"/>
        </w:tblCellMar>
        <w:tblLook w:val="01E0"/>
      </w:tblPr>
      <w:tblGrid>
        <w:gridCol w:w="3163"/>
        <w:gridCol w:w="3761"/>
        <w:gridCol w:w="2252"/>
      </w:tblGrid>
      <w:tr>
        <w:trPr>
          <w:trHeight w:val="398" w:hRule="exact"/>
        </w:trPr>
        <w:tc>
          <w:tcPr>
            <w:tcW w:w="3163" w:type="dxa"/>
            <w:tcBorders>
              <w:top w:val="single" w:sz="8" w:space="0" w:color="000000"/>
              <w:left w:val="nil" w:sz="6" w:space="0" w:color="auto"/>
              <w:bottom w:val="single" w:sz="4" w:space="0" w:color="000000"/>
              <w:right w:val="nil" w:sz="6" w:space="0" w:color="auto"/>
            </w:tcBorders>
          </w:tcPr>
          <w:p>
            <w:pPr>
              <w:pStyle w:val="TableParagraph"/>
              <w:spacing w:line="344"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3761"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772"/>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2252"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r>
      <w:tr>
        <w:trPr>
          <w:trHeight w:val="407" w:hRule="exact"/>
        </w:trPr>
        <w:tc>
          <w:tcPr>
            <w:tcW w:w="3163"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6" w:right="0"/>
              <w:jc w:val="left"/>
              <w:rPr>
                <w:rFonts w:ascii="宋体" w:hAnsi="宋体" w:cs="宋体" w:eastAsia="宋体" w:hint="default"/>
                <w:sz w:val="24"/>
                <w:szCs w:val="24"/>
              </w:rPr>
            </w:pPr>
            <w:r>
              <w:rPr>
                <w:rFonts w:ascii="宋体" w:hAnsi="宋体" w:cs="宋体" w:eastAsia="宋体" w:hint="default"/>
                <w:sz w:val="24"/>
                <w:szCs w:val="24"/>
              </w:rPr>
              <w:t>广告宣传费</w:t>
            </w:r>
          </w:p>
        </w:tc>
        <w:tc>
          <w:tcPr>
            <w:tcW w:w="3761"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773"/>
              <w:jc w:val="right"/>
              <w:rPr>
                <w:rFonts w:ascii="Arial Narrow" w:hAnsi="Arial Narrow" w:cs="Arial Narrow" w:eastAsia="Arial Narrow" w:hint="default"/>
                <w:sz w:val="24"/>
                <w:szCs w:val="24"/>
              </w:rPr>
            </w:pPr>
            <w:r>
              <w:rPr>
                <w:rFonts w:ascii="Arial Narrow"/>
                <w:spacing w:val="-1"/>
                <w:sz w:val="24"/>
              </w:rPr>
              <w:t>641,873,106.26</w:t>
            </w:r>
          </w:p>
        </w:tc>
        <w:tc>
          <w:tcPr>
            <w:tcW w:w="2252"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106"/>
              <w:jc w:val="right"/>
              <w:rPr>
                <w:rFonts w:ascii="Arial Narrow" w:hAnsi="Arial Narrow" w:cs="Arial Narrow" w:eastAsia="Arial Narrow" w:hint="default"/>
                <w:sz w:val="24"/>
                <w:szCs w:val="24"/>
              </w:rPr>
            </w:pPr>
            <w:r>
              <w:rPr>
                <w:rFonts w:ascii="Arial Narrow"/>
                <w:spacing w:val="-1"/>
                <w:sz w:val="24"/>
              </w:rPr>
              <w:t>606,099,310.66</w:t>
            </w:r>
          </w:p>
        </w:tc>
      </w:tr>
      <w:tr>
        <w:trPr>
          <w:trHeight w:val="401" w:hRule="exact"/>
        </w:trPr>
        <w:tc>
          <w:tcPr>
            <w:tcW w:w="3163"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工资及附加费</w:t>
            </w:r>
          </w:p>
        </w:tc>
        <w:tc>
          <w:tcPr>
            <w:tcW w:w="376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773"/>
              <w:jc w:val="right"/>
              <w:rPr>
                <w:rFonts w:ascii="Arial Narrow" w:hAnsi="Arial Narrow" w:cs="Arial Narrow" w:eastAsia="Arial Narrow" w:hint="default"/>
                <w:sz w:val="24"/>
                <w:szCs w:val="24"/>
              </w:rPr>
            </w:pPr>
            <w:r>
              <w:rPr>
                <w:rFonts w:ascii="Arial Narrow"/>
                <w:spacing w:val="-1"/>
                <w:sz w:val="24"/>
              </w:rPr>
              <w:t>179,813,310.69</w:t>
            </w: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7"/>
              <w:jc w:val="right"/>
              <w:rPr>
                <w:rFonts w:ascii="Arial Narrow" w:hAnsi="Arial Narrow" w:cs="Arial Narrow" w:eastAsia="Arial Narrow" w:hint="default"/>
                <w:sz w:val="24"/>
                <w:szCs w:val="24"/>
              </w:rPr>
            </w:pPr>
            <w:r>
              <w:rPr>
                <w:rFonts w:ascii="Arial Narrow"/>
                <w:spacing w:val="-1"/>
                <w:sz w:val="24"/>
              </w:rPr>
              <w:t>49,831,782.54</w:t>
            </w:r>
          </w:p>
        </w:tc>
      </w:tr>
      <w:tr>
        <w:trPr>
          <w:trHeight w:val="403" w:hRule="exact"/>
        </w:trPr>
        <w:tc>
          <w:tcPr>
            <w:tcW w:w="3163"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6" w:right="0"/>
              <w:jc w:val="left"/>
              <w:rPr>
                <w:rFonts w:ascii="宋体" w:hAnsi="宋体" w:cs="宋体" w:eastAsia="宋体" w:hint="default"/>
                <w:sz w:val="24"/>
                <w:szCs w:val="24"/>
              </w:rPr>
            </w:pPr>
            <w:r>
              <w:rPr>
                <w:rFonts w:ascii="宋体" w:hAnsi="宋体" w:cs="宋体" w:eastAsia="宋体" w:hint="default"/>
                <w:sz w:val="24"/>
                <w:szCs w:val="24"/>
              </w:rPr>
              <w:t>折旧摊销费</w:t>
            </w:r>
          </w:p>
        </w:tc>
        <w:tc>
          <w:tcPr>
            <w:tcW w:w="376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775"/>
              <w:jc w:val="right"/>
              <w:rPr>
                <w:rFonts w:ascii="Arial Narrow" w:hAnsi="Arial Narrow" w:cs="Arial Narrow" w:eastAsia="Arial Narrow" w:hint="default"/>
                <w:sz w:val="24"/>
                <w:szCs w:val="24"/>
              </w:rPr>
            </w:pPr>
            <w:r>
              <w:rPr>
                <w:rFonts w:ascii="Arial Narrow"/>
                <w:spacing w:val="-1"/>
                <w:sz w:val="24"/>
              </w:rPr>
              <w:t>41,503,954.45</w:t>
            </w: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8"/>
              <w:jc w:val="right"/>
              <w:rPr>
                <w:rFonts w:ascii="Arial Narrow" w:hAnsi="Arial Narrow" w:cs="Arial Narrow" w:eastAsia="Arial Narrow" w:hint="default"/>
                <w:sz w:val="24"/>
                <w:szCs w:val="24"/>
              </w:rPr>
            </w:pPr>
            <w:r>
              <w:rPr>
                <w:rFonts w:ascii="Arial Narrow"/>
                <w:spacing w:val="-1"/>
                <w:sz w:val="24"/>
              </w:rPr>
              <w:t>8,075,881.00</w:t>
            </w:r>
          </w:p>
        </w:tc>
      </w:tr>
      <w:tr>
        <w:trPr>
          <w:trHeight w:val="403" w:hRule="exact"/>
        </w:trPr>
        <w:tc>
          <w:tcPr>
            <w:tcW w:w="3163"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6" w:right="0"/>
              <w:jc w:val="left"/>
              <w:rPr>
                <w:rFonts w:ascii="宋体" w:hAnsi="宋体" w:cs="宋体" w:eastAsia="宋体" w:hint="default"/>
                <w:sz w:val="24"/>
                <w:szCs w:val="24"/>
              </w:rPr>
            </w:pPr>
            <w:r>
              <w:rPr>
                <w:rFonts w:ascii="宋体" w:hAnsi="宋体" w:cs="宋体" w:eastAsia="宋体" w:hint="default"/>
                <w:sz w:val="24"/>
                <w:szCs w:val="24"/>
              </w:rPr>
              <w:t>办公费</w:t>
            </w:r>
          </w:p>
        </w:tc>
        <w:tc>
          <w:tcPr>
            <w:tcW w:w="376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775"/>
              <w:jc w:val="right"/>
              <w:rPr>
                <w:rFonts w:ascii="Arial Narrow" w:hAnsi="Arial Narrow" w:cs="Arial Narrow" w:eastAsia="Arial Narrow" w:hint="default"/>
                <w:sz w:val="24"/>
                <w:szCs w:val="24"/>
              </w:rPr>
            </w:pPr>
            <w:r>
              <w:rPr>
                <w:rFonts w:ascii="Arial Narrow"/>
                <w:spacing w:val="-1"/>
                <w:sz w:val="24"/>
              </w:rPr>
              <w:t>33,187,231.25</w:t>
            </w: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7"/>
              <w:jc w:val="right"/>
              <w:rPr>
                <w:rFonts w:ascii="Arial Narrow" w:hAnsi="Arial Narrow" w:cs="Arial Narrow" w:eastAsia="Arial Narrow" w:hint="default"/>
                <w:sz w:val="24"/>
                <w:szCs w:val="24"/>
              </w:rPr>
            </w:pPr>
            <w:r>
              <w:rPr>
                <w:rFonts w:ascii="Arial Narrow"/>
                <w:spacing w:val="-1"/>
                <w:sz w:val="24"/>
              </w:rPr>
              <w:t>37,406,304.41</w:t>
            </w:r>
          </w:p>
        </w:tc>
      </w:tr>
      <w:tr>
        <w:trPr>
          <w:trHeight w:val="403" w:hRule="exact"/>
        </w:trPr>
        <w:tc>
          <w:tcPr>
            <w:tcW w:w="3163"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6" w:right="0"/>
              <w:jc w:val="left"/>
              <w:rPr>
                <w:rFonts w:ascii="宋体" w:hAnsi="宋体" w:cs="宋体" w:eastAsia="宋体" w:hint="default"/>
                <w:sz w:val="24"/>
                <w:szCs w:val="24"/>
              </w:rPr>
            </w:pPr>
            <w:r>
              <w:rPr>
                <w:rFonts w:ascii="宋体" w:hAnsi="宋体" w:cs="宋体" w:eastAsia="宋体" w:hint="default"/>
                <w:sz w:val="24"/>
                <w:szCs w:val="24"/>
              </w:rPr>
              <w:t>差旅费</w:t>
            </w:r>
          </w:p>
        </w:tc>
        <w:tc>
          <w:tcPr>
            <w:tcW w:w="376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775"/>
              <w:jc w:val="right"/>
              <w:rPr>
                <w:rFonts w:ascii="Arial Narrow" w:hAnsi="Arial Narrow" w:cs="Arial Narrow" w:eastAsia="Arial Narrow" w:hint="default"/>
                <w:sz w:val="24"/>
                <w:szCs w:val="24"/>
              </w:rPr>
            </w:pPr>
            <w:r>
              <w:rPr>
                <w:rFonts w:ascii="Arial Narrow"/>
                <w:spacing w:val="-1"/>
                <w:sz w:val="24"/>
              </w:rPr>
              <w:t>6,573,324.08</w:t>
            </w: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8"/>
              <w:jc w:val="right"/>
              <w:rPr>
                <w:rFonts w:ascii="Arial Narrow" w:hAnsi="Arial Narrow" w:cs="Arial Narrow" w:eastAsia="Arial Narrow" w:hint="default"/>
                <w:sz w:val="24"/>
                <w:szCs w:val="24"/>
              </w:rPr>
            </w:pPr>
            <w:r>
              <w:rPr>
                <w:rFonts w:ascii="Arial Narrow"/>
                <w:spacing w:val="-1"/>
                <w:sz w:val="24"/>
              </w:rPr>
              <w:t>4,375,468.13</w:t>
            </w:r>
          </w:p>
        </w:tc>
      </w:tr>
      <w:tr>
        <w:trPr>
          <w:trHeight w:val="403" w:hRule="exact"/>
        </w:trPr>
        <w:tc>
          <w:tcPr>
            <w:tcW w:w="3163"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6" w:right="0"/>
              <w:jc w:val="left"/>
              <w:rPr>
                <w:rFonts w:ascii="宋体" w:hAnsi="宋体" w:cs="宋体" w:eastAsia="宋体" w:hint="default"/>
                <w:sz w:val="24"/>
                <w:szCs w:val="24"/>
              </w:rPr>
            </w:pPr>
            <w:r>
              <w:rPr>
                <w:rFonts w:ascii="宋体" w:hAnsi="宋体" w:cs="宋体" w:eastAsia="宋体" w:hint="default"/>
                <w:sz w:val="24"/>
                <w:szCs w:val="24"/>
              </w:rPr>
              <w:t>业务招待费</w:t>
            </w:r>
          </w:p>
        </w:tc>
        <w:tc>
          <w:tcPr>
            <w:tcW w:w="376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775"/>
              <w:jc w:val="right"/>
              <w:rPr>
                <w:rFonts w:ascii="Arial Narrow" w:hAnsi="Arial Narrow" w:cs="Arial Narrow" w:eastAsia="Arial Narrow" w:hint="default"/>
                <w:sz w:val="24"/>
                <w:szCs w:val="24"/>
              </w:rPr>
            </w:pPr>
            <w:r>
              <w:rPr>
                <w:rFonts w:ascii="Arial Narrow"/>
                <w:spacing w:val="-1"/>
                <w:sz w:val="24"/>
              </w:rPr>
              <w:t>4,159,164.69</w:t>
            </w: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8"/>
              <w:jc w:val="right"/>
              <w:rPr>
                <w:rFonts w:ascii="Arial Narrow" w:hAnsi="Arial Narrow" w:cs="Arial Narrow" w:eastAsia="Arial Narrow" w:hint="default"/>
                <w:sz w:val="24"/>
                <w:szCs w:val="24"/>
              </w:rPr>
            </w:pPr>
            <w:r>
              <w:rPr>
                <w:rFonts w:ascii="Arial Narrow"/>
                <w:spacing w:val="-1"/>
                <w:sz w:val="24"/>
              </w:rPr>
              <w:t>1,249,824.19</w:t>
            </w:r>
          </w:p>
        </w:tc>
      </w:tr>
      <w:tr>
        <w:trPr>
          <w:trHeight w:val="403" w:hRule="exact"/>
        </w:trPr>
        <w:tc>
          <w:tcPr>
            <w:tcW w:w="3163"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6" w:right="0"/>
              <w:jc w:val="left"/>
              <w:rPr>
                <w:rFonts w:ascii="宋体" w:hAnsi="宋体" w:cs="宋体" w:eastAsia="宋体" w:hint="default"/>
                <w:sz w:val="24"/>
                <w:szCs w:val="24"/>
              </w:rPr>
            </w:pPr>
            <w:r>
              <w:rPr>
                <w:rFonts w:ascii="宋体" w:hAnsi="宋体" w:cs="宋体" w:eastAsia="宋体" w:hint="default"/>
                <w:sz w:val="24"/>
                <w:szCs w:val="24"/>
              </w:rPr>
              <w:t>维修费</w:t>
            </w:r>
          </w:p>
        </w:tc>
        <w:tc>
          <w:tcPr>
            <w:tcW w:w="376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775"/>
              <w:jc w:val="right"/>
              <w:rPr>
                <w:rFonts w:ascii="Arial Narrow" w:hAnsi="Arial Narrow" w:cs="Arial Narrow" w:eastAsia="Arial Narrow" w:hint="default"/>
                <w:sz w:val="24"/>
                <w:szCs w:val="24"/>
              </w:rPr>
            </w:pPr>
            <w:r>
              <w:rPr>
                <w:rFonts w:ascii="Arial Narrow"/>
                <w:spacing w:val="-1"/>
                <w:sz w:val="24"/>
              </w:rPr>
              <w:t>2,317,303.91</w:t>
            </w: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8"/>
              <w:jc w:val="right"/>
              <w:rPr>
                <w:rFonts w:ascii="Arial Narrow" w:hAnsi="Arial Narrow" w:cs="Arial Narrow" w:eastAsia="Arial Narrow" w:hint="default"/>
                <w:sz w:val="24"/>
                <w:szCs w:val="24"/>
              </w:rPr>
            </w:pPr>
            <w:r>
              <w:rPr>
                <w:rFonts w:ascii="Arial Narrow"/>
                <w:spacing w:val="-1"/>
                <w:sz w:val="24"/>
              </w:rPr>
              <w:t>288,500.98</w:t>
            </w:r>
          </w:p>
        </w:tc>
      </w:tr>
      <w:tr>
        <w:trPr>
          <w:trHeight w:val="402" w:hRule="exact"/>
        </w:trPr>
        <w:tc>
          <w:tcPr>
            <w:tcW w:w="3163"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106"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761"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775"/>
              <w:jc w:val="right"/>
              <w:rPr>
                <w:rFonts w:ascii="Arial Narrow" w:hAnsi="Arial Narrow" w:cs="Arial Narrow" w:eastAsia="Arial Narrow" w:hint="default"/>
                <w:sz w:val="24"/>
                <w:szCs w:val="24"/>
              </w:rPr>
            </w:pPr>
            <w:r>
              <w:rPr>
                <w:rFonts w:ascii="Arial Narrow"/>
                <w:spacing w:val="-1"/>
                <w:sz w:val="24"/>
              </w:rPr>
              <w:t>56,968,726.87</w:t>
            </w:r>
          </w:p>
        </w:tc>
        <w:tc>
          <w:tcPr>
            <w:tcW w:w="2252"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07"/>
              <w:jc w:val="right"/>
              <w:rPr>
                <w:rFonts w:ascii="Arial Narrow" w:hAnsi="Arial Narrow" w:cs="Arial Narrow" w:eastAsia="Arial Narrow" w:hint="default"/>
                <w:sz w:val="24"/>
                <w:szCs w:val="24"/>
              </w:rPr>
            </w:pPr>
            <w:r>
              <w:rPr>
                <w:rFonts w:ascii="Arial Narrow"/>
                <w:spacing w:val="-1"/>
                <w:sz w:val="24"/>
              </w:rPr>
              <w:t>16,782,213.79</w:t>
            </w:r>
          </w:p>
        </w:tc>
      </w:tr>
      <w:tr>
        <w:trPr>
          <w:trHeight w:val="408" w:hRule="exact"/>
        </w:trPr>
        <w:tc>
          <w:tcPr>
            <w:tcW w:w="3163" w:type="dxa"/>
            <w:tcBorders>
              <w:top w:val="single" w:sz="4" w:space="0" w:color="000000"/>
              <w:left w:val="nil" w:sz="6" w:space="0" w:color="auto"/>
              <w:bottom w:val="single" w:sz="8" w:space="0" w:color="000000"/>
              <w:right w:val="nil" w:sz="6" w:space="0" w:color="auto"/>
            </w:tcBorders>
          </w:tcPr>
          <w:p>
            <w:pPr>
              <w:pStyle w:val="TableParagraph"/>
              <w:spacing w:line="344"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3761"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773"/>
              <w:jc w:val="right"/>
              <w:rPr>
                <w:rFonts w:ascii="Arial Narrow" w:hAnsi="Arial Narrow" w:cs="Arial Narrow" w:eastAsia="Arial Narrow" w:hint="default"/>
                <w:sz w:val="24"/>
                <w:szCs w:val="24"/>
              </w:rPr>
            </w:pPr>
            <w:r>
              <w:rPr>
                <w:rFonts w:ascii="Arial Narrow"/>
                <w:b/>
                <w:spacing w:val="-1"/>
                <w:sz w:val="24"/>
              </w:rPr>
              <w:t>966,396,122.20</w:t>
            </w:r>
            <w:r>
              <w:rPr>
                <w:rFonts w:ascii="Arial Narrow"/>
                <w:spacing w:val="-1"/>
                <w:sz w:val="24"/>
              </w:rPr>
            </w:r>
          </w:p>
        </w:tc>
        <w:tc>
          <w:tcPr>
            <w:tcW w:w="2252"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106"/>
              <w:jc w:val="right"/>
              <w:rPr>
                <w:rFonts w:ascii="Arial Narrow" w:hAnsi="Arial Narrow" w:cs="Arial Narrow" w:eastAsia="Arial Narrow" w:hint="default"/>
                <w:sz w:val="24"/>
                <w:szCs w:val="24"/>
              </w:rPr>
            </w:pPr>
            <w:r>
              <w:rPr>
                <w:rFonts w:ascii="Arial Narrow"/>
                <w:b/>
                <w:spacing w:val="-1"/>
                <w:sz w:val="24"/>
              </w:rPr>
              <w:t>724,109,285.70</w:t>
            </w:r>
            <w:r>
              <w:rPr>
                <w:rFonts w:ascii="Arial Narrow"/>
                <w:spacing w:val="-1"/>
                <w:sz w:val="24"/>
              </w:rPr>
            </w:r>
          </w:p>
        </w:tc>
      </w:tr>
    </w:tbl>
    <w:p>
      <w:pPr>
        <w:pStyle w:val="BodyText"/>
        <w:spacing w:line="240" w:lineRule="auto" w:before="81"/>
        <w:ind w:left="141" w:right="882"/>
        <w:jc w:val="left"/>
      </w:pPr>
      <w:bookmarkStart w:name="40、管理费用" w:id="371"/>
      <w:bookmarkEnd w:id="371"/>
      <w:r>
        <w:rPr/>
      </w:r>
      <w:r>
        <w:rPr>
          <w:rFonts w:ascii="Arial Narrow" w:hAnsi="Arial Narrow" w:cs="Arial Narrow" w:eastAsia="Arial Narrow" w:hint="default"/>
        </w:rPr>
        <w:t>40</w:t>
      </w:r>
      <w:r>
        <w:rPr/>
        <w:t>、管理费用</w:t>
      </w:r>
    </w:p>
    <w:p>
      <w:pPr>
        <w:spacing w:line="240" w:lineRule="auto" w:before="1"/>
        <w:rPr>
          <w:rFonts w:ascii="宋体" w:hAnsi="宋体" w:cs="宋体" w:eastAsia="宋体" w:hint="default"/>
          <w:sz w:val="18"/>
          <w:szCs w:val="18"/>
        </w:rPr>
      </w:pPr>
    </w:p>
    <w:tbl>
      <w:tblPr>
        <w:tblW w:w="0" w:type="auto"/>
        <w:jc w:val="left"/>
        <w:tblInd w:w="501" w:type="dxa"/>
        <w:tblLayout w:type="fixed"/>
        <w:tblCellMar>
          <w:top w:w="0" w:type="dxa"/>
          <w:left w:w="0" w:type="dxa"/>
          <w:bottom w:w="0" w:type="dxa"/>
          <w:right w:w="0" w:type="dxa"/>
        </w:tblCellMar>
        <w:tblLook w:val="01E0"/>
      </w:tblPr>
      <w:tblGrid>
        <w:gridCol w:w="3196"/>
        <w:gridCol w:w="3634"/>
        <w:gridCol w:w="2332"/>
      </w:tblGrid>
      <w:tr>
        <w:trPr>
          <w:trHeight w:val="394" w:hRule="exact"/>
        </w:trPr>
        <w:tc>
          <w:tcPr>
            <w:tcW w:w="3196" w:type="dxa"/>
            <w:tcBorders>
              <w:top w:val="single" w:sz="8" w:space="0" w:color="000000"/>
              <w:left w:val="nil" w:sz="6" w:space="0" w:color="auto"/>
              <w:bottom w:val="single" w:sz="4" w:space="0" w:color="000000"/>
              <w:right w:val="nil" w:sz="6" w:space="0" w:color="auto"/>
            </w:tcBorders>
          </w:tcPr>
          <w:p>
            <w:pPr>
              <w:pStyle w:val="TableParagraph"/>
              <w:spacing w:line="343"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3634" w:type="dxa"/>
            <w:tcBorders>
              <w:top w:val="single" w:sz="8" w:space="0" w:color="000000"/>
              <w:left w:val="nil" w:sz="6" w:space="0" w:color="auto"/>
              <w:bottom w:val="single" w:sz="4" w:space="0" w:color="000000"/>
              <w:right w:val="nil" w:sz="6" w:space="0" w:color="auto"/>
            </w:tcBorders>
          </w:tcPr>
          <w:p>
            <w:pPr>
              <w:pStyle w:val="TableParagraph"/>
              <w:spacing w:line="343" w:lineRule="exact"/>
              <w:ind w:right="68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2332" w:type="dxa"/>
            <w:tcBorders>
              <w:top w:val="single" w:sz="8" w:space="0" w:color="000000"/>
              <w:left w:val="nil" w:sz="6" w:space="0" w:color="auto"/>
              <w:bottom w:val="single" w:sz="4" w:space="0" w:color="000000"/>
              <w:right w:val="nil" w:sz="6" w:space="0" w:color="auto"/>
            </w:tcBorders>
          </w:tcPr>
          <w:p>
            <w:pPr>
              <w:pStyle w:val="TableParagraph"/>
              <w:spacing w:line="343" w:lineRule="exact"/>
              <w:ind w:right="10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r>
      <w:tr>
        <w:trPr>
          <w:trHeight w:val="403" w:hRule="exact"/>
        </w:trPr>
        <w:tc>
          <w:tcPr>
            <w:tcW w:w="3196"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106" w:right="0"/>
              <w:jc w:val="left"/>
              <w:rPr>
                <w:rFonts w:ascii="宋体" w:hAnsi="宋体" w:cs="宋体" w:eastAsia="宋体" w:hint="default"/>
                <w:sz w:val="24"/>
                <w:szCs w:val="24"/>
              </w:rPr>
            </w:pPr>
            <w:r>
              <w:rPr>
                <w:rFonts w:ascii="宋体" w:hAnsi="宋体" w:cs="宋体" w:eastAsia="宋体" w:hint="default"/>
                <w:sz w:val="24"/>
                <w:szCs w:val="24"/>
              </w:rPr>
              <w:t>工资及附加</w:t>
            </w:r>
          </w:p>
        </w:tc>
        <w:tc>
          <w:tcPr>
            <w:tcW w:w="3634"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690"/>
              <w:jc w:val="right"/>
              <w:rPr>
                <w:rFonts w:ascii="Arial Narrow" w:hAnsi="Arial Narrow" w:cs="Arial Narrow" w:eastAsia="Arial Narrow" w:hint="default"/>
                <w:sz w:val="24"/>
                <w:szCs w:val="24"/>
              </w:rPr>
            </w:pPr>
            <w:r>
              <w:rPr>
                <w:rFonts w:ascii="Arial Narrow"/>
                <w:spacing w:val="-1"/>
                <w:sz w:val="24"/>
              </w:rPr>
              <w:t>1,388,905,041.70</w:t>
            </w:r>
          </w:p>
        </w:tc>
        <w:tc>
          <w:tcPr>
            <w:tcW w:w="2332"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106"/>
              <w:jc w:val="right"/>
              <w:rPr>
                <w:rFonts w:ascii="Arial Narrow" w:hAnsi="Arial Narrow" w:cs="Arial Narrow" w:eastAsia="Arial Narrow" w:hint="default"/>
                <w:sz w:val="24"/>
                <w:szCs w:val="24"/>
              </w:rPr>
            </w:pPr>
            <w:r>
              <w:rPr>
                <w:rFonts w:ascii="Arial Narrow"/>
                <w:spacing w:val="-1"/>
                <w:sz w:val="24"/>
              </w:rPr>
              <w:t>1,072,591,452.86</w:t>
            </w:r>
          </w:p>
        </w:tc>
      </w:tr>
      <w:tr>
        <w:trPr>
          <w:trHeight w:val="397" w:hRule="exact"/>
        </w:trPr>
        <w:tc>
          <w:tcPr>
            <w:tcW w:w="3196" w:type="dxa"/>
            <w:tcBorders>
              <w:top w:val="nil" w:sz="6" w:space="0" w:color="auto"/>
              <w:left w:val="nil" w:sz="6" w:space="0" w:color="auto"/>
              <w:bottom w:val="nil" w:sz="6" w:space="0" w:color="auto"/>
              <w:right w:val="nil" w:sz="6" w:space="0" w:color="auto"/>
            </w:tcBorders>
          </w:tcPr>
          <w:p>
            <w:pPr>
              <w:pStyle w:val="TableParagraph"/>
              <w:spacing w:line="312" w:lineRule="exact"/>
              <w:ind w:left="106" w:right="0"/>
              <w:jc w:val="left"/>
              <w:rPr>
                <w:rFonts w:ascii="宋体" w:hAnsi="宋体" w:cs="宋体" w:eastAsia="宋体" w:hint="default"/>
                <w:sz w:val="24"/>
                <w:szCs w:val="24"/>
              </w:rPr>
            </w:pPr>
            <w:r>
              <w:rPr>
                <w:rFonts w:ascii="宋体" w:hAnsi="宋体" w:cs="宋体" w:eastAsia="宋体" w:hint="default"/>
                <w:sz w:val="24"/>
                <w:szCs w:val="24"/>
              </w:rPr>
              <w:t>办公费</w:t>
            </w:r>
          </w:p>
        </w:tc>
        <w:tc>
          <w:tcPr>
            <w:tcW w:w="36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90"/>
              <w:jc w:val="right"/>
              <w:rPr>
                <w:rFonts w:ascii="Arial Narrow" w:hAnsi="Arial Narrow" w:cs="Arial Narrow" w:eastAsia="Arial Narrow" w:hint="default"/>
                <w:sz w:val="24"/>
                <w:szCs w:val="24"/>
              </w:rPr>
            </w:pPr>
            <w:r>
              <w:rPr>
                <w:rFonts w:ascii="Arial Narrow"/>
                <w:spacing w:val="-1"/>
                <w:sz w:val="24"/>
              </w:rPr>
              <w:t>246,035,544.57</w:t>
            </w:r>
          </w:p>
        </w:tc>
        <w:tc>
          <w:tcPr>
            <w:tcW w:w="233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5"/>
              <w:jc w:val="right"/>
              <w:rPr>
                <w:rFonts w:ascii="Arial Narrow" w:hAnsi="Arial Narrow" w:cs="Arial Narrow" w:eastAsia="Arial Narrow" w:hint="default"/>
                <w:sz w:val="24"/>
                <w:szCs w:val="24"/>
              </w:rPr>
            </w:pPr>
            <w:r>
              <w:rPr>
                <w:rFonts w:ascii="Arial Narrow"/>
                <w:spacing w:val="-1"/>
                <w:sz w:val="24"/>
              </w:rPr>
              <w:t>156,454,518.69</w:t>
            </w:r>
          </w:p>
        </w:tc>
      </w:tr>
      <w:tr>
        <w:trPr>
          <w:trHeight w:val="399" w:hRule="exact"/>
        </w:trPr>
        <w:tc>
          <w:tcPr>
            <w:tcW w:w="3196"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代理及咨询费</w:t>
            </w:r>
          </w:p>
        </w:tc>
        <w:tc>
          <w:tcPr>
            <w:tcW w:w="363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90"/>
              <w:jc w:val="right"/>
              <w:rPr>
                <w:rFonts w:ascii="Arial Narrow" w:hAnsi="Arial Narrow" w:cs="Arial Narrow" w:eastAsia="Arial Narrow" w:hint="default"/>
                <w:sz w:val="24"/>
                <w:szCs w:val="24"/>
              </w:rPr>
            </w:pPr>
            <w:r>
              <w:rPr>
                <w:rFonts w:ascii="Arial Narrow"/>
                <w:spacing w:val="-1"/>
                <w:sz w:val="24"/>
              </w:rPr>
              <w:t>128,782,670.23</w:t>
            </w:r>
          </w:p>
        </w:tc>
        <w:tc>
          <w:tcPr>
            <w:tcW w:w="233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7"/>
              <w:jc w:val="right"/>
              <w:rPr>
                <w:rFonts w:ascii="Arial Narrow" w:hAnsi="Arial Narrow" w:cs="Arial Narrow" w:eastAsia="Arial Narrow" w:hint="default"/>
                <w:sz w:val="24"/>
                <w:szCs w:val="24"/>
              </w:rPr>
            </w:pPr>
            <w:r>
              <w:rPr>
                <w:rFonts w:ascii="Arial Narrow"/>
                <w:spacing w:val="-1"/>
                <w:sz w:val="24"/>
              </w:rPr>
              <w:t>93,947,796.59</w:t>
            </w:r>
          </w:p>
        </w:tc>
      </w:tr>
      <w:tr>
        <w:trPr>
          <w:trHeight w:val="399" w:hRule="exact"/>
        </w:trPr>
        <w:tc>
          <w:tcPr>
            <w:tcW w:w="3196" w:type="dxa"/>
            <w:tcBorders>
              <w:top w:val="nil" w:sz="6" w:space="0" w:color="auto"/>
              <w:left w:val="nil" w:sz="6" w:space="0" w:color="auto"/>
              <w:bottom w:val="nil" w:sz="6" w:space="0" w:color="auto"/>
              <w:right w:val="nil" w:sz="6" w:space="0" w:color="auto"/>
            </w:tcBorders>
          </w:tcPr>
          <w:p>
            <w:pPr>
              <w:pStyle w:val="TableParagraph"/>
              <w:spacing w:line="240" w:lineRule="auto"/>
              <w:ind w:left="106" w:right="0"/>
              <w:jc w:val="left"/>
              <w:rPr>
                <w:rFonts w:ascii="宋体" w:hAnsi="宋体" w:cs="宋体" w:eastAsia="宋体" w:hint="default"/>
                <w:sz w:val="24"/>
                <w:szCs w:val="24"/>
              </w:rPr>
            </w:pPr>
            <w:r>
              <w:rPr>
                <w:rFonts w:ascii="宋体" w:hAnsi="宋体" w:cs="宋体" w:eastAsia="宋体" w:hint="default"/>
                <w:sz w:val="24"/>
                <w:szCs w:val="24"/>
              </w:rPr>
              <w:t>折旧摊销费</w:t>
            </w:r>
          </w:p>
        </w:tc>
        <w:tc>
          <w:tcPr>
            <w:tcW w:w="363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90"/>
              <w:jc w:val="right"/>
              <w:rPr>
                <w:rFonts w:ascii="Arial Narrow" w:hAnsi="Arial Narrow" w:cs="Arial Narrow" w:eastAsia="Arial Narrow" w:hint="default"/>
                <w:sz w:val="24"/>
                <w:szCs w:val="24"/>
              </w:rPr>
            </w:pPr>
            <w:r>
              <w:rPr>
                <w:rFonts w:ascii="Arial Narrow"/>
                <w:spacing w:val="-1"/>
                <w:sz w:val="24"/>
              </w:rPr>
              <w:t>182,654,959.06</w:t>
            </w:r>
          </w:p>
        </w:tc>
        <w:tc>
          <w:tcPr>
            <w:tcW w:w="233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5"/>
              <w:jc w:val="right"/>
              <w:rPr>
                <w:rFonts w:ascii="Arial Narrow" w:hAnsi="Arial Narrow" w:cs="Arial Narrow" w:eastAsia="Arial Narrow" w:hint="default"/>
                <w:sz w:val="24"/>
                <w:szCs w:val="24"/>
              </w:rPr>
            </w:pPr>
            <w:r>
              <w:rPr>
                <w:rFonts w:ascii="Arial Narrow"/>
                <w:spacing w:val="-1"/>
                <w:sz w:val="24"/>
              </w:rPr>
              <w:t>171,947,923.26</w:t>
            </w:r>
          </w:p>
        </w:tc>
      </w:tr>
      <w:tr>
        <w:trPr>
          <w:trHeight w:val="399" w:hRule="exact"/>
        </w:trPr>
        <w:tc>
          <w:tcPr>
            <w:tcW w:w="3196"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差旅费</w:t>
            </w:r>
          </w:p>
        </w:tc>
        <w:tc>
          <w:tcPr>
            <w:tcW w:w="363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90"/>
              <w:jc w:val="right"/>
              <w:rPr>
                <w:rFonts w:ascii="Arial Narrow" w:hAnsi="Arial Narrow" w:cs="Arial Narrow" w:eastAsia="Arial Narrow" w:hint="default"/>
                <w:sz w:val="24"/>
                <w:szCs w:val="24"/>
              </w:rPr>
            </w:pPr>
            <w:r>
              <w:rPr>
                <w:rFonts w:ascii="Arial Narrow"/>
                <w:spacing w:val="-1"/>
                <w:sz w:val="24"/>
              </w:rPr>
              <w:t>104,686,131.58</w:t>
            </w:r>
          </w:p>
        </w:tc>
        <w:tc>
          <w:tcPr>
            <w:tcW w:w="233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7"/>
              <w:jc w:val="right"/>
              <w:rPr>
                <w:rFonts w:ascii="Arial Narrow" w:hAnsi="Arial Narrow" w:cs="Arial Narrow" w:eastAsia="Arial Narrow" w:hint="default"/>
                <w:sz w:val="24"/>
                <w:szCs w:val="24"/>
              </w:rPr>
            </w:pPr>
            <w:r>
              <w:rPr>
                <w:rFonts w:ascii="Arial Narrow"/>
                <w:spacing w:val="-1"/>
                <w:sz w:val="24"/>
              </w:rPr>
              <w:t>78,874,042.16</w:t>
            </w:r>
          </w:p>
        </w:tc>
      </w:tr>
      <w:tr>
        <w:trPr>
          <w:trHeight w:val="399" w:hRule="exact"/>
        </w:trPr>
        <w:tc>
          <w:tcPr>
            <w:tcW w:w="3196" w:type="dxa"/>
            <w:tcBorders>
              <w:top w:val="nil" w:sz="6" w:space="0" w:color="auto"/>
              <w:left w:val="nil" w:sz="6" w:space="0" w:color="auto"/>
              <w:bottom w:val="nil" w:sz="6" w:space="0" w:color="auto"/>
              <w:right w:val="nil" w:sz="6" w:space="0" w:color="auto"/>
            </w:tcBorders>
          </w:tcPr>
          <w:p>
            <w:pPr>
              <w:pStyle w:val="TableParagraph"/>
              <w:spacing w:line="240" w:lineRule="auto"/>
              <w:ind w:left="106" w:right="0"/>
              <w:jc w:val="left"/>
              <w:rPr>
                <w:rFonts w:ascii="宋体" w:hAnsi="宋体" w:cs="宋体" w:eastAsia="宋体" w:hint="default"/>
                <w:sz w:val="24"/>
                <w:szCs w:val="24"/>
              </w:rPr>
            </w:pPr>
            <w:r>
              <w:rPr>
                <w:rFonts w:ascii="宋体" w:hAnsi="宋体" w:cs="宋体" w:eastAsia="宋体" w:hint="default"/>
                <w:sz w:val="24"/>
                <w:szCs w:val="24"/>
              </w:rPr>
              <w:t>业务招待费</w:t>
            </w:r>
          </w:p>
        </w:tc>
        <w:tc>
          <w:tcPr>
            <w:tcW w:w="363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90"/>
              <w:jc w:val="right"/>
              <w:rPr>
                <w:rFonts w:ascii="Arial Narrow" w:hAnsi="Arial Narrow" w:cs="Arial Narrow" w:eastAsia="Arial Narrow" w:hint="default"/>
                <w:sz w:val="24"/>
                <w:szCs w:val="24"/>
              </w:rPr>
            </w:pPr>
            <w:r>
              <w:rPr>
                <w:rFonts w:ascii="Arial Narrow"/>
                <w:spacing w:val="-1"/>
                <w:sz w:val="24"/>
              </w:rPr>
              <w:t>88,946,196.22</w:t>
            </w:r>
          </w:p>
        </w:tc>
        <w:tc>
          <w:tcPr>
            <w:tcW w:w="233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7"/>
              <w:jc w:val="right"/>
              <w:rPr>
                <w:rFonts w:ascii="Arial Narrow" w:hAnsi="Arial Narrow" w:cs="Arial Narrow" w:eastAsia="Arial Narrow" w:hint="default"/>
                <w:sz w:val="24"/>
                <w:szCs w:val="24"/>
              </w:rPr>
            </w:pPr>
            <w:r>
              <w:rPr>
                <w:rFonts w:ascii="Arial Narrow"/>
                <w:spacing w:val="-1"/>
                <w:sz w:val="24"/>
              </w:rPr>
              <w:t>73,794,584.56</w:t>
            </w:r>
          </w:p>
        </w:tc>
      </w:tr>
      <w:tr>
        <w:trPr>
          <w:trHeight w:val="399" w:hRule="exact"/>
        </w:trPr>
        <w:tc>
          <w:tcPr>
            <w:tcW w:w="3196"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股权激励</w:t>
            </w:r>
          </w:p>
        </w:tc>
        <w:tc>
          <w:tcPr>
            <w:tcW w:w="363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90"/>
              <w:jc w:val="right"/>
              <w:rPr>
                <w:rFonts w:ascii="Arial Narrow" w:hAnsi="Arial Narrow" w:cs="Arial Narrow" w:eastAsia="Arial Narrow" w:hint="default"/>
                <w:sz w:val="24"/>
                <w:szCs w:val="24"/>
              </w:rPr>
            </w:pPr>
            <w:r>
              <w:rPr>
                <w:rFonts w:ascii="Arial Narrow"/>
                <w:spacing w:val="-1"/>
                <w:sz w:val="24"/>
              </w:rPr>
              <w:t>55,465,920.87</w:t>
            </w:r>
          </w:p>
        </w:tc>
        <w:tc>
          <w:tcPr>
            <w:tcW w:w="233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6"/>
              <w:jc w:val="right"/>
              <w:rPr>
                <w:rFonts w:ascii="Arial Narrow" w:hAnsi="Arial Narrow" w:cs="Arial Narrow" w:eastAsia="Arial Narrow" w:hint="default"/>
                <w:sz w:val="24"/>
                <w:szCs w:val="24"/>
              </w:rPr>
            </w:pPr>
            <w:r>
              <w:rPr>
                <w:rFonts w:ascii="Arial Narrow"/>
                <w:sz w:val="24"/>
              </w:rPr>
              <w:t>-</w:t>
            </w:r>
          </w:p>
        </w:tc>
      </w:tr>
      <w:tr>
        <w:trPr>
          <w:trHeight w:val="399" w:hRule="exact"/>
        </w:trPr>
        <w:tc>
          <w:tcPr>
            <w:tcW w:w="3196" w:type="dxa"/>
            <w:tcBorders>
              <w:top w:val="nil" w:sz="6" w:space="0" w:color="auto"/>
              <w:left w:val="nil" w:sz="6" w:space="0" w:color="auto"/>
              <w:bottom w:val="nil" w:sz="6" w:space="0" w:color="auto"/>
              <w:right w:val="nil" w:sz="6" w:space="0" w:color="auto"/>
            </w:tcBorders>
          </w:tcPr>
          <w:p>
            <w:pPr>
              <w:pStyle w:val="TableParagraph"/>
              <w:spacing w:line="240" w:lineRule="auto"/>
              <w:ind w:left="106" w:right="0"/>
              <w:jc w:val="left"/>
              <w:rPr>
                <w:rFonts w:ascii="宋体" w:hAnsi="宋体" w:cs="宋体" w:eastAsia="宋体" w:hint="default"/>
                <w:sz w:val="24"/>
                <w:szCs w:val="24"/>
              </w:rPr>
            </w:pPr>
            <w:r>
              <w:rPr>
                <w:rFonts w:ascii="宋体" w:hAnsi="宋体" w:cs="宋体" w:eastAsia="宋体" w:hint="default"/>
                <w:sz w:val="24"/>
                <w:szCs w:val="24"/>
              </w:rPr>
              <w:t>广告设计费</w:t>
            </w:r>
          </w:p>
        </w:tc>
        <w:tc>
          <w:tcPr>
            <w:tcW w:w="363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90"/>
              <w:jc w:val="right"/>
              <w:rPr>
                <w:rFonts w:ascii="Arial Narrow" w:hAnsi="Arial Narrow" w:cs="Arial Narrow" w:eastAsia="Arial Narrow" w:hint="default"/>
                <w:sz w:val="24"/>
                <w:szCs w:val="24"/>
              </w:rPr>
            </w:pPr>
            <w:r>
              <w:rPr>
                <w:rFonts w:ascii="Arial Narrow"/>
                <w:spacing w:val="-1"/>
                <w:sz w:val="24"/>
              </w:rPr>
              <w:t>33,617,201.00</w:t>
            </w:r>
          </w:p>
        </w:tc>
        <w:tc>
          <w:tcPr>
            <w:tcW w:w="233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7"/>
              <w:jc w:val="right"/>
              <w:rPr>
                <w:rFonts w:ascii="Arial Narrow" w:hAnsi="Arial Narrow" w:cs="Arial Narrow" w:eastAsia="Arial Narrow" w:hint="default"/>
                <w:sz w:val="24"/>
                <w:szCs w:val="24"/>
              </w:rPr>
            </w:pPr>
            <w:r>
              <w:rPr>
                <w:rFonts w:ascii="Arial Narrow"/>
                <w:spacing w:val="-1"/>
                <w:sz w:val="24"/>
              </w:rPr>
              <w:t>13,992,047.55</w:t>
            </w:r>
          </w:p>
        </w:tc>
      </w:tr>
      <w:tr>
        <w:trPr>
          <w:trHeight w:val="399" w:hRule="exact"/>
        </w:trPr>
        <w:tc>
          <w:tcPr>
            <w:tcW w:w="3196" w:type="dxa"/>
            <w:tcBorders>
              <w:top w:val="nil" w:sz="6" w:space="0" w:color="auto"/>
              <w:left w:val="nil" w:sz="6" w:space="0" w:color="auto"/>
              <w:bottom w:val="nil" w:sz="6" w:space="0" w:color="auto"/>
              <w:right w:val="nil" w:sz="6" w:space="0" w:color="auto"/>
            </w:tcBorders>
          </w:tcPr>
          <w:p>
            <w:pPr>
              <w:pStyle w:val="TableParagraph"/>
              <w:spacing w:line="314" w:lineRule="exact"/>
              <w:ind w:left="106" w:right="0"/>
              <w:jc w:val="left"/>
              <w:rPr>
                <w:rFonts w:ascii="宋体" w:hAnsi="宋体" w:cs="宋体" w:eastAsia="宋体" w:hint="default"/>
                <w:sz w:val="24"/>
                <w:szCs w:val="24"/>
              </w:rPr>
            </w:pPr>
            <w:r>
              <w:rPr>
                <w:rFonts w:ascii="宋体" w:hAnsi="宋体" w:cs="宋体" w:eastAsia="宋体" w:hint="default"/>
                <w:sz w:val="24"/>
                <w:szCs w:val="24"/>
              </w:rPr>
              <w:t>水电费</w:t>
            </w:r>
          </w:p>
        </w:tc>
        <w:tc>
          <w:tcPr>
            <w:tcW w:w="363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90"/>
              <w:jc w:val="right"/>
              <w:rPr>
                <w:rFonts w:ascii="Arial Narrow" w:hAnsi="Arial Narrow" w:cs="Arial Narrow" w:eastAsia="Arial Narrow" w:hint="default"/>
                <w:sz w:val="24"/>
                <w:szCs w:val="24"/>
              </w:rPr>
            </w:pPr>
            <w:r>
              <w:rPr>
                <w:rFonts w:ascii="Arial Narrow"/>
                <w:spacing w:val="-1"/>
                <w:sz w:val="24"/>
              </w:rPr>
              <w:t>26,649,505.10</w:t>
            </w:r>
          </w:p>
        </w:tc>
        <w:tc>
          <w:tcPr>
            <w:tcW w:w="233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7"/>
              <w:jc w:val="right"/>
              <w:rPr>
                <w:rFonts w:ascii="Arial Narrow" w:hAnsi="Arial Narrow" w:cs="Arial Narrow" w:eastAsia="Arial Narrow" w:hint="default"/>
                <w:sz w:val="24"/>
                <w:szCs w:val="24"/>
              </w:rPr>
            </w:pPr>
            <w:r>
              <w:rPr>
                <w:rFonts w:ascii="Arial Narrow"/>
                <w:spacing w:val="-1"/>
                <w:sz w:val="24"/>
              </w:rPr>
              <w:t>29,666,654.00</w:t>
            </w:r>
          </w:p>
        </w:tc>
      </w:tr>
      <w:tr>
        <w:trPr>
          <w:trHeight w:val="399" w:hRule="exact"/>
        </w:trPr>
        <w:tc>
          <w:tcPr>
            <w:tcW w:w="3196" w:type="dxa"/>
            <w:tcBorders>
              <w:top w:val="nil" w:sz="6" w:space="0" w:color="auto"/>
              <w:left w:val="nil" w:sz="6" w:space="0" w:color="auto"/>
              <w:bottom w:val="nil" w:sz="6" w:space="0" w:color="auto"/>
              <w:right w:val="nil" w:sz="6" w:space="0" w:color="auto"/>
            </w:tcBorders>
          </w:tcPr>
          <w:p>
            <w:pPr>
              <w:pStyle w:val="TableParagraph"/>
              <w:spacing w:line="240" w:lineRule="auto"/>
              <w:ind w:left="106" w:right="0"/>
              <w:jc w:val="left"/>
              <w:rPr>
                <w:rFonts w:ascii="宋体" w:hAnsi="宋体" w:cs="宋体" w:eastAsia="宋体" w:hint="default"/>
                <w:sz w:val="24"/>
                <w:szCs w:val="24"/>
              </w:rPr>
            </w:pPr>
            <w:r>
              <w:rPr>
                <w:rFonts w:ascii="宋体" w:hAnsi="宋体" w:cs="宋体" w:eastAsia="宋体" w:hint="default"/>
                <w:sz w:val="24"/>
                <w:szCs w:val="24"/>
              </w:rPr>
              <w:t>交通运输费用</w:t>
            </w:r>
          </w:p>
        </w:tc>
        <w:tc>
          <w:tcPr>
            <w:tcW w:w="363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90"/>
              <w:jc w:val="right"/>
              <w:rPr>
                <w:rFonts w:ascii="Arial Narrow" w:hAnsi="Arial Narrow" w:cs="Arial Narrow" w:eastAsia="Arial Narrow" w:hint="default"/>
                <w:sz w:val="24"/>
                <w:szCs w:val="24"/>
              </w:rPr>
            </w:pPr>
            <w:r>
              <w:rPr>
                <w:rFonts w:ascii="Arial Narrow"/>
                <w:spacing w:val="-1"/>
                <w:sz w:val="24"/>
              </w:rPr>
              <w:t>19,235,023.22</w:t>
            </w:r>
          </w:p>
        </w:tc>
        <w:tc>
          <w:tcPr>
            <w:tcW w:w="233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7"/>
              <w:jc w:val="right"/>
              <w:rPr>
                <w:rFonts w:ascii="Arial Narrow" w:hAnsi="Arial Narrow" w:cs="Arial Narrow" w:eastAsia="Arial Narrow" w:hint="default"/>
                <w:sz w:val="24"/>
                <w:szCs w:val="24"/>
              </w:rPr>
            </w:pPr>
            <w:r>
              <w:rPr>
                <w:rFonts w:ascii="Arial Narrow"/>
                <w:spacing w:val="-1"/>
                <w:sz w:val="24"/>
              </w:rPr>
              <w:t>16,589,815.56</w:t>
            </w:r>
          </w:p>
        </w:tc>
      </w:tr>
      <w:tr>
        <w:trPr>
          <w:trHeight w:val="399" w:hRule="exact"/>
        </w:trPr>
        <w:tc>
          <w:tcPr>
            <w:tcW w:w="3196"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低值易耗品摊销</w:t>
            </w:r>
          </w:p>
        </w:tc>
        <w:tc>
          <w:tcPr>
            <w:tcW w:w="363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90"/>
              <w:jc w:val="right"/>
              <w:rPr>
                <w:rFonts w:ascii="Arial Narrow" w:hAnsi="Arial Narrow" w:cs="Arial Narrow" w:eastAsia="Arial Narrow" w:hint="default"/>
                <w:sz w:val="24"/>
                <w:szCs w:val="24"/>
              </w:rPr>
            </w:pPr>
            <w:r>
              <w:rPr>
                <w:rFonts w:ascii="Arial Narrow"/>
                <w:spacing w:val="-1"/>
                <w:sz w:val="24"/>
              </w:rPr>
              <w:t>17,501,993.88</w:t>
            </w:r>
          </w:p>
        </w:tc>
        <w:tc>
          <w:tcPr>
            <w:tcW w:w="233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7"/>
              <w:jc w:val="right"/>
              <w:rPr>
                <w:rFonts w:ascii="Arial Narrow" w:hAnsi="Arial Narrow" w:cs="Arial Narrow" w:eastAsia="Arial Narrow" w:hint="default"/>
                <w:sz w:val="24"/>
                <w:szCs w:val="24"/>
              </w:rPr>
            </w:pPr>
            <w:r>
              <w:rPr>
                <w:rFonts w:ascii="Arial Narrow"/>
                <w:spacing w:val="-2"/>
                <w:sz w:val="24"/>
              </w:rPr>
              <w:t>11,930,709.01</w:t>
            </w:r>
          </w:p>
        </w:tc>
      </w:tr>
      <w:tr>
        <w:trPr>
          <w:trHeight w:val="399" w:hRule="exact"/>
        </w:trPr>
        <w:tc>
          <w:tcPr>
            <w:tcW w:w="3196" w:type="dxa"/>
            <w:tcBorders>
              <w:top w:val="nil" w:sz="6" w:space="0" w:color="auto"/>
              <w:left w:val="nil" w:sz="6" w:space="0" w:color="auto"/>
              <w:bottom w:val="nil" w:sz="6" w:space="0" w:color="auto"/>
              <w:right w:val="nil" w:sz="6" w:space="0" w:color="auto"/>
            </w:tcBorders>
          </w:tcPr>
          <w:p>
            <w:pPr>
              <w:pStyle w:val="TableParagraph"/>
              <w:spacing w:line="240" w:lineRule="auto"/>
              <w:ind w:left="106" w:right="0"/>
              <w:jc w:val="left"/>
              <w:rPr>
                <w:rFonts w:ascii="宋体" w:hAnsi="宋体" w:cs="宋体" w:eastAsia="宋体" w:hint="default"/>
                <w:sz w:val="24"/>
                <w:szCs w:val="24"/>
              </w:rPr>
            </w:pPr>
            <w:r>
              <w:rPr>
                <w:rFonts w:ascii="宋体" w:hAnsi="宋体" w:cs="宋体" w:eastAsia="宋体" w:hint="default"/>
                <w:sz w:val="24"/>
                <w:szCs w:val="24"/>
              </w:rPr>
              <w:t>会务费</w:t>
            </w:r>
          </w:p>
        </w:tc>
        <w:tc>
          <w:tcPr>
            <w:tcW w:w="363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90"/>
              <w:jc w:val="right"/>
              <w:rPr>
                <w:rFonts w:ascii="Arial Narrow" w:hAnsi="Arial Narrow" w:cs="Arial Narrow" w:eastAsia="Arial Narrow" w:hint="default"/>
                <w:sz w:val="24"/>
                <w:szCs w:val="24"/>
              </w:rPr>
            </w:pPr>
            <w:r>
              <w:rPr>
                <w:rFonts w:ascii="Arial Narrow"/>
                <w:spacing w:val="-1"/>
                <w:sz w:val="24"/>
              </w:rPr>
              <w:t>16,134,107.56</w:t>
            </w:r>
          </w:p>
        </w:tc>
        <w:tc>
          <w:tcPr>
            <w:tcW w:w="233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7"/>
              <w:jc w:val="right"/>
              <w:rPr>
                <w:rFonts w:ascii="Arial Narrow" w:hAnsi="Arial Narrow" w:cs="Arial Narrow" w:eastAsia="Arial Narrow" w:hint="default"/>
                <w:sz w:val="24"/>
                <w:szCs w:val="24"/>
              </w:rPr>
            </w:pPr>
            <w:r>
              <w:rPr>
                <w:rFonts w:ascii="Arial Narrow"/>
                <w:spacing w:val="-1"/>
                <w:sz w:val="24"/>
              </w:rPr>
              <w:t>4,352,298.36</w:t>
            </w:r>
          </w:p>
        </w:tc>
      </w:tr>
      <w:tr>
        <w:trPr>
          <w:trHeight w:val="399" w:hRule="exact"/>
        </w:trPr>
        <w:tc>
          <w:tcPr>
            <w:tcW w:w="3196"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修理费</w:t>
            </w:r>
          </w:p>
        </w:tc>
        <w:tc>
          <w:tcPr>
            <w:tcW w:w="363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90"/>
              <w:jc w:val="right"/>
              <w:rPr>
                <w:rFonts w:ascii="Arial Narrow" w:hAnsi="Arial Narrow" w:cs="Arial Narrow" w:eastAsia="Arial Narrow" w:hint="default"/>
                <w:sz w:val="24"/>
                <w:szCs w:val="24"/>
              </w:rPr>
            </w:pPr>
            <w:r>
              <w:rPr>
                <w:rFonts w:ascii="Arial Narrow"/>
                <w:spacing w:val="-1"/>
                <w:sz w:val="24"/>
              </w:rPr>
              <w:t>12,465,203.39</w:t>
            </w:r>
          </w:p>
        </w:tc>
        <w:tc>
          <w:tcPr>
            <w:tcW w:w="233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7"/>
              <w:jc w:val="right"/>
              <w:rPr>
                <w:rFonts w:ascii="Arial Narrow" w:hAnsi="Arial Narrow" w:cs="Arial Narrow" w:eastAsia="Arial Narrow" w:hint="default"/>
                <w:sz w:val="24"/>
                <w:szCs w:val="24"/>
              </w:rPr>
            </w:pPr>
            <w:r>
              <w:rPr>
                <w:rFonts w:ascii="Arial Narrow"/>
                <w:spacing w:val="-1"/>
                <w:sz w:val="24"/>
              </w:rPr>
              <w:t>16,251,087.59</w:t>
            </w:r>
          </w:p>
        </w:tc>
      </w:tr>
      <w:tr>
        <w:trPr>
          <w:trHeight w:val="326" w:hRule="exact"/>
        </w:trPr>
        <w:tc>
          <w:tcPr>
            <w:tcW w:w="3196" w:type="dxa"/>
            <w:tcBorders>
              <w:top w:val="nil" w:sz="6" w:space="0" w:color="auto"/>
              <w:left w:val="nil" w:sz="6" w:space="0" w:color="auto"/>
              <w:bottom w:val="nil" w:sz="6" w:space="0" w:color="auto"/>
              <w:right w:val="nil" w:sz="6" w:space="0" w:color="auto"/>
            </w:tcBorders>
          </w:tcPr>
          <w:p>
            <w:pPr>
              <w:pStyle w:val="TableParagraph"/>
              <w:spacing w:line="240" w:lineRule="auto"/>
              <w:ind w:left="106" w:right="0"/>
              <w:jc w:val="left"/>
              <w:rPr>
                <w:rFonts w:ascii="宋体" w:hAnsi="宋体" w:cs="宋体" w:eastAsia="宋体" w:hint="default"/>
                <w:sz w:val="24"/>
                <w:szCs w:val="24"/>
              </w:rPr>
            </w:pPr>
            <w:r>
              <w:rPr>
                <w:rFonts w:ascii="宋体" w:hAnsi="宋体" w:cs="宋体" w:eastAsia="宋体" w:hint="default"/>
                <w:sz w:val="24"/>
                <w:szCs w:val="24"/>
              </w:rPr>
              <w:t>保险费</w:t>
            </w:r>
          </w:p>
        </w:tc>
        <w:tc>
          <w:tcPr>
            <w:tcW w:w="363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91"/>
              <w:jc w:val="right"/>
              <w:rPr>
                <w:rFonts w:ascii="Arial Narrow" w:hAnsi="Arial Narrow" w:cs="Arial Narrow" w:eastAsia="Arial Narrow" w:hint="default"/>
                <w:sz w:val="24"/>
                <w:szCs w:val="24"/>
              </w:rPr>
            </w:pPr>
            <w:r>
              <w:rPr>
                <w:rFonts w:ascii="Arial Narrow"/>
                <w:spacing w:val="-1"/>
                <w:sz w:val="24"/>
              </w:rPr>
              <w:t>1,324,502.53</w:t>
            </w:r>
          </w:p>
        </w:tc>
        <w:tc>
          <w:tcPr>
            <w:tcW w:w="233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7"/>
              <w:jc w:val="right"/>
              <w:rPr>
                <w:rFonts w:ascii="Arial Narrow" w:hAnsi="Arial Narrow" w:cs="Arial Narrow" w:eastAsia="Arial Narrow" w:hint="default"/>
                <w:sz w:val="24"/>
                <w:szCs w:val="24"/>
              </w:rPr>
            </w:pPr>
            <w:r>
              <w:rPr>
                <w:rFonts w:ascii="Arial Narrow"/>
                <w:spacing w:val="-1"/>
                <w:sz w:val="24"/>
              </w:rPr>
              <w:t>2,473,485.81</w:t>
            </w:r>
          </w:p>
        </w:tc>
      </w:tr>
    </w:tbl>
    <w:p>
      <w:pPr>
        <w:spacing w:after="0" w:line="240" w:lineRule="auto"/>
        <w:jc w:val="right"/>
        <w:rPr>
          <w:rFonts w:ascii="Arial Narrow" w:hAnsi="Arial Narrow" w:cs="Arial Narrow" w:eastAsia="Arial Narrow" w:hint="default"/>
          <w:sz w:val="24"/>
          <w:szCs w:val="24"/>
        </w:rPr>
        <w:sectPr>
          <w:pgSz w:w="11910" w:h="16840"/>
          <w:pgMar w:header="753" w:footer="724" w:top="94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tbl>
      <w:tblPr>
        <w:tblW w:w="0" w:type="auto"/>
        <w:jc w:val="left"/>
        <w:tblInd w:w="501" w:type="dxa"/>
        <w:tblLayout w:type="fixed"/>
        <w:tblCellMar>
          <w:top w:w="0" w:type="dxa"/>
          <w:left w:w="0" w:type="dxa"/>
          <w:bottom w:w="0" w:type="dxa"/>
          <w:right w:w="0" w:type="dxa"/>
        </w:tblCellMar>
        <w:tblLook w:val="01E0"/>
      </w:tblPr>
      <w:tblGrid>
        <w:gridCol w:w="2597"/>
        <w:gridCol w:w="4232"/>
        <w:gridCol w:w="2332"/>
      </w:tblGrid>
      <w:tr>
        <w:trPr>
          <w:trHeight w:val="325" w:hRule="exact"/>
        </w:trPr>
        <w:tc>
          <w:tcPr>
            <w:tcW w:w="2597" w:type="dxa"/>
            <w:tcBorders>
              <w:top w:val="nil" w:sz="6" w:space="0" w:color="auto"/>
              <w:left w:val="nil" w:sz="6" w:space="0" w:color="auto"/>
              <w:bottom w:val="single" w:sz="4" w:space="0" w:color="000000"/>
              <w:right w:val="nil" w:sz="6" w:space="0" w:color="auto"/>
            </w:tcBorders>
          </w:tcPr>
          <w:p>
            <w:pPr>
              <w:pStyle w:val="TableParagraph"/>
              <w:spacing w:line="240" w:lineRule="exact"/>
              <w:ind w:left="106"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4232" w:type="dxa"/>
            <w:tcBorders>
              <w:top w:val="nil" w:sz="6" w:space="0" w:color="auto"/>
              <w:left w:val="nil" w:sz="6" w:space="0" w:color="auto"/>
              <w:bottom w:val="single" w:sz="4" w:space="0" w:color="000000"/>
              <w:right w:val="nil" w:sz="6" w:space="0" w:color="auto"/>
            </w:tcBorders>
          </w:tcPr>
          <w:p>
            <w:pPr>
              <w:pStyle w:val="TableParagraph"/>
              <w:spacing w:line="258" w:lineRule="exact"/>
              <w:ind w:right="691"/>
              <w:jc w:val="right"/>
              <w:rPr>
                <w:rFonts w:ascii="Arial Narrow" w:hAnsi="Arial Narrow" w:cs="Arial Narrow" w:eastAsia="Arial Narrow" w:hint="default"/>
                <w:sz w:val="24"/>
                <w:szCs w:val="24"/>
              </w:rPr>
            </w:pPr>
            <w:r>
              <w:rPr>
                <w:rFonts w:ascii="Arial Narrow"/>
                <w:spacing w:val="-1"/>
                <w:sz w:val="24"/>
              </w:rPr>
              <w:t>68,170,273.68</w:t>
            </w:r>
          </w:p>
        </w:tc>
        <w:tc>
          <w:tcPr>
            <w:tcW w:w="2332" w:type="dxa"/>
            <w:tcBorders>
              <w:top w:val="nil" w:sz="6" w:space="0" w:color="auto"/>
              <w:left w:val="nil" w:sz="6" w:space="0" w:color="auto"/>
              <w:bottom w:val="single" w:sz="4" w:space="0" w:color="000000"/>
              <w:right w:val="nil" w:sz="6" w:space="0" w:color="auto"/>
            </w:tcBorders>
          </w:tcPr>
          <w:p>
            <w:pPr>
              <w:pStyle w:val="TableParagraph"/>
              <w:spacing w:line="258" w:lineRule="exact"/>
              <w:ind w:right="107"/>
              <w:jc w:val="right"/>
              <w:rPr>
                <w:rFonts w:ascii="Arial Narrow" w:hAnsi="Arial Narrow" w:cs="Arial Narrow" w:eastAsia="Arial Narrow" w:hint="default"/>
                <w:sz w:val="24"/>
                <w:szCs w:val="24"/>
              </w:rPr>
            </w:pPr>
            <w:r>
              <w:rPr>
                <w:rFonts w:ascii="Arial Narrow"/>
                <w:spacing w:val="-1"/>
                <w:sz w:val="24"/>
              </w:rPr>
              <w:t>25,258,160.50</w:t>
            </w:r>
          </w:p>
        </w:tc>
      </w:tr>
      <w:tr>
        <w:trPr>
          <w:trHeight w:val="405" w:hRule="exact"/>
        </w:trPr>
        <w:tc>
          <w:tcPr>
            <w:tcW w:w="2597" w:type="dxa"/>
            <w:tcBorders>
              <w:top w:val="single" w:sz="4" w:space="0" w:color="000000"/>
              <w:left w:val="nil" w:sz="6" w:space="0" w:color="auto"/>
              <w:bottom w:val="single" w:sz="8" w:space="0" w:color="000000"/>
              <w:right w:val="nil" w:sz="6" w:space="0" w:color="auto"/>
            </w:tcBorders>
          </w:tcPr>
          <w:p>
            <w:pPr>
              <w:pStyle w:val="TableParagraph"/>
              <w:spacing w:line="343"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4232"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right="690"/>
              <w:jc w:val="right"/>
              <w:rPr>
                <w:rFonts w:ascii="Arial Narrow" w:hAnsi="Arial Narrow" w:cs="Arial Narrow" w:eastAsia="Arial Narrow" w:hint="default"/>
                <w:sz w:val="24"/>
                <w:szCs w:val="24"/>
              </w:rPr>
            </w:pPr>
            <w:r>
              <w:rPr>
                <w:rFonts w:ascii="Arial Narrow"/>
                <w:b/>
                <w:spacing w:val="-1"/>
                <w:sz w:val="24"/>
              </w:rPr>
              <w:t>2,390,574,274.59</w:t>
            </w:r>
            <w:r>
              <w:rPr>
                <w:rFonts w:ascii="Arial Narrow"/>
                <w:spacing w:val="-1"/>
                <w:sz w:val="24"/>
              </w:rPr>
            </w:r>
          </w:p>
        </w:tc>
        <w:tc>
          <w:tcPr>
            <w:tcW w:w="2332"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4"/>
                <w:szCs w:val="24"/>
              </w:rPr>
            </w:pPr>
            <w:r>
              <w:rPr>
                <w:rFonts w:ascii="Arial Narrow"/>
                <w:b/>
                <w:spacing w:val="-1"/>
                <w:sz w:val="24"/>
              </w:rPr>
              <w:t>1,768,124,576.50</w:t>
            </w:r>
            <w:r>
              <w:rPr>
                <w:rFonts w:ascii="Arial Narrow"/>
                <w:spacing w:val="-1"/>
                <w:sz w:val="24"/>
              </w:rPr>
            </w:r>
          </w:p>
        </w:tc>
      </w:tr>
    </w:tbl>
    <w:p>
      <w:pPr>
        <w:pStyle w:val="BodyText"/>
        <w:spacing w:line="240" w:lineRule="auto" w:before="81"/>
        <w:ind w:left="141" w:right="882"/>
        <w:jc w:val="left"/>
      </w:pPr>
      <w:bookmarkStart w:name="41、财务费用" w:id="372"/>
      <w:bookmarkEnd w:id="372"/>
      <w:r>
        <w:rPr/>
      </w:r>
      <w:r>
        <w:rPr>
          <w:rFonts w:ascii="Arial Narrow" w:hAnsi="Arial Narrow" w:cs="Arial Narrow" w:eastAsia="Arial Narrow" w:hint="default"/>
        </w:rPr>
        <w:t>41</w:t>
      </w:r>
      <w:r>
        <w:rPr/>
        <w:t>、财务费用</w:t>
      </w:r>
    </w:p>
    <w:p>
      <w:pPr>
        <w:spacing w:line="240" w:lineRule="auto" w:before="13"/>
        <w:rPr>
          <w:rFonts w:ascii="宋体" w:hAnsi="宋体" w:cs="宋体" w:eastAsia="宋体" w:hint="default"/>
          <w:sz w:val="17"/>
          <w:szCs w:val="17"/>
        </w:rPr>
      </w:pPr>
    </w:p>
    <w:tbl>
      <w:tblPr>
        <w:tblW w:w="0" w:type="auto"/>
        <w:jc w:val="left"/>
        <w:tblInd w:w="501" w:type="dxa"/>
        <w:tblLayout w:type="fixed"/>
        <w:tblCellMar>
          <w:top w:w="0" w:type="dxa"/>
          <w:left w:w="0" w:type="dxa"/>
          <w:bottom w:w="0" w:type="dxa"/>
          <w:right w:w="0" w:type="dxa"/>
        </w:tblCellMar>
        <w:tblLook w:val="01E0"/>
      </w:tblPr>
      <w:tblGrid>
        <w:gridCol w:w="3306"/>
        <w:gridCol w:w="3547"/>
        <w:gridCol w:w="2277"/>
      </w:tblGrid>
      <w:tr>
        <w:trPr>
          <w:trHeight w:val="416" w:hRule="exact"/>
        </w:trPr>
        <w:tc>
          <w:tcPr>
            <w:tcW w:w="3306" w:type="dxa"/>
            <w:tcBorders>
              <w:top w:val="single" w:sz="8" w:space="0" w:color="000000"/>
              <w:left w:val="nil" w:sz="6" w:space="0" w:color="auto"/>
              <w:bottom w:val="single" w:sz="4" w:space="0" w:color="000000"/>
              <w:right w:val="nil" w:sz="6" w:space="0" w:color="auto"/>
            </w:tcBorders>
          </w:tcPr>
          <w:p>
            <w:pPr>
              <w:pStyle w:val="TableParagraph"/>
              <w:spacing w:line="349" w:lineRule="exact"/>
              <w:ind w:left="2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3547" w:type="dxa"/>
            <w:tcBorders>
              <w:top w:val="single" w:sz="8" w:space="0" w:color="000000"/>
              <w:left w:val="nil" w:sz="6" w:space="0" w:color="auto"/>
              <w:bottom w:val="single" w:sz="4" w:space="0" w:color="000000"/>
              <w:right w:val="nil" w:sz="6" w:space="0" w:color="auto"/>
            </w:tcBorders>
          </w:tcPr>
          <w:p>
            <w:pPr>
              <w:pStyle w:val="TableParagraph"/>
              <w:spacing w:line="349" w:lineRule="exact"/>
              <w:ind w:right="652"/>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2277" w:type="dxa"/>
            <w:tcBorders>
              <w:top w:val="single" w:sz="8" w:space="0" w:color="000000"/>
              <w:left w:val="nil" w:sz="6" w:space="0" w:color="auto"/>
              <w:bottom w:val="single" w:sz="4" w:space="0" w:color="000000"/>
              <w:right w:val="nil" w:sz="6" w:space="0" w:color="auto"/>
            </w:tcBorders>
          </w:tcPr>
          <w:p>
            <w:pPr>
              <w:pStyle w:val="TableParagraph"/>
              <w:spacing w:line="349" w:lineRule="exact"/>
              <w:ind w:right="2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r>
      <w:tr>
        <w:trPr>
          <w:trHeight w:val="412" w:hRule="exact"/>
        </w:trPr>
        <w:tc>
          <w:tcPr>
            <w:tcW w:w="3306"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27" w:right="0"/>
              <w:jc w:val="left"/>
              <w:rPr>
                <w:rFonts w:ascii="宋体" w:hAnsi="宋体" w:cs="宋体" w:eastAsia="宋体" w:hint="default"/>
                <w:sz w:val="24"/>
                <w:szCs w:val="24"/>
              </w:rPr>
            </w:pPr>
            <w:r>
              <w:rPr>
                <w:rFonts w:ascii="宋体" w:hAnsi="宋体" w:cs="宋体" w:eastAsia="宋体" w:hint="default"/>
                <w:sz w:val="24"/>
                <w:szCs w:val="24"/>
              </w:rPr>
              <w:t>利息支出</w:t>
            </w:r>
          </w:p>
        </w:tc>
        <w:tc>
          <w:tcPr>
            <w:tcW w:w="3547" w:type="dxa"/>
            <w:tcBorders>
              <w:top w:val="single" w:sz="4" w:space="0" w:color="000000"/>
              <w:left w:val="nil" w:sz="6" w:space="0" w:color="auto"/>
              <w:bottom w:val="nil" w:sz="6" w:space="0" w:color="auto"/>
              <w:right w:val="nil" w:sz="6" w:space="0" w:color="auto"/>
            </w:tcBorders>
          </w:tcPr>
          <w:p>
            <w:pPr>
              <w:pStyle w:val="TableParagraph"/>
              <w:spacing w:line="240" w:lineRule="auto" w:before="63"/>
              <w:ind w:right="654"/>
              <w:jc w:val="right"/>
              <w:rPr>
                <w:rFonts w:ascii="Arial Narrow" w:hAnsi="Arial Narrow" w:cs="Arial Narrow" w:eastAsia="Arial Narrow" w:hint="default"/>
                <w:sz w:val="24"/>
                <w:szCs w:val="24"/>
              </w:rPr>
            </w:pPr>
            <w:r>
              <w:rPr>
                <w:rFonts w:ascii="Arial Narrow"/>
                <w:spacing w:val="-1"/>
                <w:sz w:val="24"/>
              </w:rPr>
              <w:t>4,863,975,709.22</w:t>
            </w:r>
          </w:p>
        </w:tc>
        <w:tc>
          <w:tcPr>
            <w:tcW w:w="2277" w:type="dxa"/>
            <w:tcBorders>
              <w:top w:val="single" w:sz="4" w:space="0" w:color="000000"/>
              <w:left w:val="nil" w:sz="6" w:space="0" w:color="auto"/>
              <w:bottom w:val="nil" w:sz="6" w:space="0" w:color="auto"/>
              <w:right w:val="nil" w:sz="6" w:space="0" w:color="auto"/>
            </w:tcBorders>
          </w:tcPr>
          <w:p>
            <w:pPr>
              <w:pStyle w:val="TableParagraph"/>
              <w:spacing w:line="240" w:lineRule="auto" w:before="63"/>
              <w:ind w:right="88"/>
              <w:jc w:val="right"/>
              <w:rPr>
                <w:rFonts w:ascii="Arial Narrow" w:hAnsi="Arial Narrow" w:cs="Arial Narrow" w:eastAsia="Arial Narrow" w:hint="default"/>
                <w:sz w:val="24"/>
                <w:szCs w:val="24"/>
              </w:rPr>
            </w:pPr>
            <w:r>
              <w:rPr>
                <w:rFonts w:ascii="Arial Narrow"/>
                <w:spacing w:val="-1"/>
                <w:sz w:val="24"/>
              </w:rPr>
              <w:t>3,477,400,299.06</w:t>
            </w:r>
          </w:p>
        </w:tc>
      </w:tr>
      <w:tr>
        <w:trPr>
          <w:trHeight w:val="401" w:hRule="exact"/>
        </w:trPr>
        <w:tc>
          <w:tcPr>
            <w:tcW w:w="3306" w:type="dxa"/>
            <w:tcBorders>
              <w:top w:val="nil" w:sz="6" w:space="0" w:color="auto"/>
              <w:left w:val="nil" w:sz="6" w:space="0" w:color="auto"/>
              <w:bottom w:val="nil" w:sz="6" w:space="0" w:color="auto"/>
              <w:right w:val="nil" w:sz="6" w:space="0" w:color="auto"/>
            </w:tcBorders>
          </w:tcPr>
          <w:p>
            <w:pPr>
              <w:pStyle w:val="TableParagraph"/>
              <w:spacing w:line="240" w:lineRule="auto" w:before="1"/>
              <w:ind w:left="267" w:right="0"/>
              <w:jc w:val="left"/>
              <w:rPr>
                <w:rFonts w:ascii="宋体" w:hAnsi="宋体" w:cs="宋体" w:eastAsia="宋体" w:hint="default"/>
                <w:sz w:val="24"/>
                <w:szCs w:val="24"/>
              </w:rPr>
            </w:pPr>
            <w:r>
              <w:rPr>
                <w:rFonts w:ascii="宋体" w:hAnsi="宋体" w:cs="宋体" w:eastAsia="宋体" w:hint="default"/>
                <w:sz w:val="24"/>
                <w:szCs w:val="24"/>
              </w:rPr>
              <w:t>减：利息资本化</w:t>
            </w:r>
          </w:p>
        </w:tc>
        <w:tc>
          <w:tcPr>
            <w:tcW w:w="354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654"/>
              <w:jc w:val="right"/>
              <w:rPr>
                <w:rFonts w:ascii="Arial Narrow" w:hAnsi="Arial Narrow" w:cs="Arial Narrow" w:eastAsia="Arial Narrow" w:hint="default"/>
                <w:sz w:val="24"/>
                <w:szCs w:val="24"/>
              </w:rPr>
            </w:pPr>
            <w:r>
              <w:rPr>
                <w:rFonts w:ascii="Arial Narrow"/>
                <w:spacing w:val="-1"/>
                <w:sz w:val="24"/>
              </w:rPr>
              <w:t>4,406,963,979.86</w:t>
            </w:r>
          </w:p>
        </w:tc>
        <w:tc>
          <w:tcPr>
            <w:tcW w:w="227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8"/>
              <w:jc w:val="right"/>
              <w:rPr>
                <w:rFonts w:ascii="Arial Narrow" w:hAnsi="Arial Narrow" w:cs="Arial Narrow" w:eastAsia="Arial Narrow" w:hint="default"/>
                <w:sz w:val="24"/>
                <w:szCs w:val="24"/>
              </w:rPr>
            </w:pPr>
            <w:r>
              <w:rPr>
                <w:rFonts w:ascii="Arial Narrow"/>
                <w:spacing w:val="-1"/>
                <w:sz w:val="24"/>
              </w:rPr>
              <w:t>3,203,471,918.04</w:t>
            </w:r>
          </w:p>
        </w:tc>
      </w:tr>
      <w:tr>
        <w:trPr>
          <w:trHeight w:val="401" w:hRule="exact"/>
        </w:trPr>
        <w:tc>
          <w:tcPr>
            <w:tcW w:w="3306" w:type="dxa"/>
            <w:tcBorders>
              <w:top w:val="nil" w:sz="6" w:space="0" w:color="auto"/>
              <w:left w:val="nil" w:sz="6" w:space="0" w:color="auto"/>
              <w:bottom w:val="nil" w:sz="6" w:space="0" w:color="auto"/>
              <w:right w:val="nil" w:sz="6" w:space="0" w:color="auto"/>
            </w:tcBorders>
          </w:tcPr>
          <w:p>
            <w:pPr>
              <w:pStyle w:val="TableParagraph"/>
              <w:spacing w:line="240" w:lineRule="auto"/>
              <w:ind w:left="267" w:right="0"/>
              <w:jc w:val="left"/>
              <w:rPr>
                <w:rFonts w:ascii="宋体" w:hAnsi="宋体" w:cs="宋体" w:eastAsia="宋体" w:hint="default"/>
                <w:sz w:val="24"/>
                <w:szCs w:val="24"/>
              </w:rPr>
            </w:pPr>
            <w:r>
              <w:rPr>
                <w:rFonts w:ascii="宋体" w:hAnsi="宋体" w:cs="宋体" w:eastAsia="宋体" w:hint="default"/>
                <w:sz w:val="24"/>
                <w:szCs w:val="24"/>
              </w:rPr>
              <w:t>减：利息收入</w:t>
            </w:r>
          </w:p>
        </w:tc>
        <w:tc>
          <w:tcPr>
            <w:tcW w:w="354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653"/>
              <w:jc w:val="right"/>
              <w:rPr>
                <w:rFonts w:ascii="Arial Narrow" w:hAnsi="Arial Narrow" w:cs="Arial Narrow" w:eastAsia="Arial Narrow" w:hint="default"/>
                <w:sz w:val="24"/>
                <w:szCs w:val="24"/>
              </w:rPr>
            </w:pPr>
            <w:r>
              <w:rPr>
                <w:rFonts w:ascii="Arial Narrow"/>
                <w:spacing w:val="-1"/>
                <w:sz w:val="24"/>
              </w:rPr>
              <w:t>193,026,169.03</w:t>
            </w:r>
          </w:p>
        </w:tc>
        <w:tc>
          <w:tcPr>
            <w:tcW w:w="227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9"/>
              <w:jc w:val="right"/>
              <w:rPr>
                <w:rFonts w:ascii="Arial Narrow" w:hAnsi="Arial Narrow" w:cs="Arial Narrow" w:eastAsia="Arial Narrow" w:hint="default"/>
                <w:sz w:val="24"/>
                <w:szCs w:val="24"/>
              </w:rPr>
            </w:pPr>
            <w:r>
              <w:rPr>
                <w:rFonts w:ascii="Arial Narrow"/>
                <w:spacing w:val="-1"/>
                <w:sz w:val="24"/>
              </w:rPr>
              <w:t>70,401,819.61</w:t>
            </w:r>
          </w:p>
        </w:tc>
      </w:tr>
      <w:tr>
        <w:trPr>
          <w:trHeight w:val="401" w:hRule="exact"/>
        </w:trPr>
        <w:tc>
          <w:tcPr>
            <w:tcW w:w="3306" w:type="dxa"/>
            <w:tcBorders>
              <w:top w:val="nil" w:sz="6" w:space="0" w:color="auto"/>
              <w:left w:val="nil" w:sz="6" w:space="0" w:color="auto"/>
              <w:bottom w:val="nil" w:sz="6" w:space="0" w:color="auto"/>
              <w:right w:val="nil" w:sz="6" w:space="0" w:color="auto"/>
            </w:tcBorders>
          </w:tcPr>
          <w:p>
            <w:pPr>
              <w:pStyle w:val="TableParagraph"/>
              <w:spacing w:line="240" w:lineRule="auto"/>
              <w:ind w:left="27" w:right="0"/>
              <w:jc w:val="left"/>
              <w:rPr>
                <w:rFonts w:ascii="宋体" w:hAnsi="宋体" w:cs="宋体" w:eastAsia="宋体" w:hint="default"/>
                <w:sz w:val="24"/>
                <w:szCs w:val="24"/>
              </w:rPr>
            </w:pPr>
            <w:r>
              <w:rPr>
                <w:rFonts w:ascii="宋体" w:hAnsi="宋体" w:cs="宋体" w:eastAsia="宋体" w:hint="default"/>
                <w:sz w:val="24"/>
                <w:szCs w:val="24"/>
              </w:rPr>
              <w:t>承兑汇票贴息</w:t>
            </w:r>
          </w:p>
        </w:tc>
        <w:tc>
          <w:tcPr>
            <w:tcW w:w="354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655"/>
              <w:jc w:val="right"/>
              <w:rPr>
                <w:rFonts w:ascii="Arial Narrow" w:hAnsi="Arial Narrow" w:cs="Arial Narrow" w:eastAsia="Arial Narrow" w:hint="default"/>
                <w:sz w:val="24"/>
                <w:szCs w:val="24"/>
              </w:rPr>
            </w:pPr>
            <w:r>
              <w:rPr>
                <w:rFonts w:ascii="Arial Narrow"/>
                <w:spacing w:val="-1"/>
                <w:sz w:val="24"/>
              </w:rPr>
              <w:t>88,658,016.67</w:t>
            </w:r>
          </w:p>
        </w:tc>
        <w:tc>
          <w:tcPr>
            <w:tcW w:w="227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9"/>
              <w:jc w:val="right"/>
              <w:rPr>
                <w:rFonts w:ascii="Arial Narrow" w:hAnsi="Arial Narrow" w:cs="Arial Narrow" w:eastAsia="Arial Narrow" w:hint="default"/>
                <w:sz w:val="24"/>
                <w:szCs w:val="24"/>
              </w:rPr>
            </w:pPr>
            <w:r>
              <w:rPr>
                <w:rFonts w:ascii="Arial Narrow"/>
                <w:spacing w:val="-1"/>
                <w:sz w:val="24"/>
              </w:rPr>
              <w:t>2,798,152.59</w:t>
            </w:r>
          </w:p>
        </w:tc>
      </w:tr>
      <w:tr>
        <w:trPr>
          <w:trHeight w:val="401" w:hRule="exact"/>
        </w:trPr>
        <w:tc>
          <w:tcPr>
            <w:tcW w:w="3306" w:type="dxa"/>
            <w:tcBorders>
              <w:top w:val="nil" w:sz="6" w:space="0" w:color="auto"/>
              <w:left w:val="nil" w:sz="6" w:space="0" w:color="auto"/>
              <w:bottom w:val="nil" w:sz="6" w:space="0" w:color="auto"/>
              <w:right w:val="nil" w:sz="6" w:space="0" w:color="auto"/>
            </w:tcBorders>
          </w:tcPr>
          <w:p>
            <w:pPr>
              <w:pStyle w:val="TableParagraph"/>
              <w:spacing w:line="240" w:lineRule="auto"/>
              <w:ind w:left="27" w:right="0"/>
              <w:jc w:val="left"/>
              <w:rPr>
                <w:rFonts w:ascii="宋体" w:hAnsi="宋体" w:cs="宋体" w:eastAsia="宋体" w:hint="default"/>
                <w:sz w:val="24"/>
                <w:szCs w:val="24"/>
              </w:rPr>
            </w:pPr>
            <w:r>
              <w:rPr>
                <w:rFonts w:ascii="宋体" w:hAnsi="宋体" w:cs="宋体" w:eastAsia="宋体" w:hint="default"/>
                <w:sz w:val="24"/>
                <w:szCs w:val="24"/>
              </w:rPr>
              <w:t>汇兑损益</w:t>
            </w:r>
          </w:p>
        </w:tc>
        <w:tc>
          <w:tcPr>
            <w:tcW w:w="354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655"/>
              <w:jc w:val="right"/>
              <w:rPr>
                <w:rFonts w:ascii="Arial Narrow" w:hAnsi="Arial Narrow" w:cs="Arial Narrow" w:eastAsia="Arial Narrow" w:hint="default"/>
                <w:sz w:val="24"/>
                <w:szCs w:val="24"/>
              </w:rPr>
            </w:pPr>
            <w:r>
              <w:rPr>
                <w:rFonts w:ascii="Arial Narrow"/>
                <w:spacing w:val="-2"/>
                <w:sz w:val="24"/>
              </w:rPr>
              <w:t>-11,844,217.05</w:t>
            </w:r>
          </w:p>
        </w:tc>
        <w:tc>
          <w:tcPr>
            <w:tcW w:w="227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9"/>
              <w:jc w:val="right"/>
              <w:rPr>
                <w:rFonts w:ascii="Arial Narrow" w:hAnsi="Arial Narrow" w:cs="Arial Narrow" w:eastAsia="Arial Narrow" w:hint="default"/>
                <w:sz w:val="24"/>
                <w:szCs w:val="24"/>
              </w:rPr>
            </w:pPr>
            <w:r>
              <w:rPr>
                <w:rFonts w:ascii="Arial Narrow"/>
                <w:spacing w:val="-1"/>
                <w:sz w:val="24"/>
              </w:rPr>
              <w:t>9,819,657.20</w:t>
            </w:r>
          </w:p>
        </w:tc>
      </w:tr>
      <w:tr>
        <w:trPr>
          <w:trHeight w:val="400" w:hRule="exact"/>
        </w:trPr>
        <w:tc>
          <w:tcPr>
            <w:tcW w:w="3306" w:type="dxa"/>
            <w:tcBorders>
              <w:top w:val="nil" w:sz="6" w:space="0" w:color="auto"/>
              <w:left w:val="nil" w:sz="6" w:space="0" w:color="auto"/>
              <w:bottom w:val="single" w:sz="4" w:space="0" w:color="000000"/>
              <w:right w:val="nil" w:sz="6" w:space="0" w:color="auto"/>
            </w:tcBorders>
          </w:tcPr>
          <w:p>
            <w:pPr>
              <w:pStyle w:val="TableParagraph"/>
              <w:spacing w:line="240" w:lineRule="auto"/>
              <w:ind w:left="27" w:right="0"/>
              <w:jc w:val="left"/>
              <w:rPr>
                <w:rFonts w:ascii="宋体" w:hAnsi="宋体" w:cs="宋体" w:eastAsia="宋体" w:hint="default"/>
                <w:sz w:val="24"/>
                <w:szCs w:val="24"/>
              </w:rPr>
            </w:pPr>
            <w:r>
              <w:rPr>
                <w:rFonts w:ascii="宋体" w:hAnsi="宋体" w:cs="宋体" w:eastAsia="宋体" w:hint="default"/>
                <w:sz w:val="24"/>
                <w:szCs w:val="24"/>
              </w:rPr>
              <w:t>手续费及其他</w:t>
            </w:r>
          </w:p>
        </w:tc>
        <w:tc>
          <w:tcPr>
            <w:tcW w:w="3547"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655"/>
              <w:jc w:val="right"/>
              <w:rPr>
                <w:rFonts w:ascii="Arial Narrow" w:hAnsi="Arial Narrow" w:cs="Arial Narrow" w:eastAsia="Arial Narrow" w:hint="default"/>
                <w:sz w:val="24"/>
                <w:szCs w:val="24"/>
              </w:rPr>
            </w:pPr>
            <w:r>
              <w:rPr>
                <w:rFonts w:ascii="Arial Narrow"/>
                <w:spacing w:val="-1"/>
                <w:sz w:val="24"/>
              </w:rPr>
              <w:t>74,827,416.36</w:t>
            </w:r>
          </w:p>
        </w:tc>
        <w:tc>
          <w:tcPr>
            <w:tcW w:w="2277"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87"/>
              <w:jc w:val="right"/>
              <w:rPr>
                <w:rFonts w:ascii="Arial Narrow" w:hAnsi="Arial Narrow" w:cs="Arial Narrow" w:eastAsia="Arial Narrow" w:hint="default"/>
                <w:sz w:val="24"/>
                <w:szCs w:val="24"/>
              </w:rPr>
            </w:pPr>
            <w:r>
              <w:rPr>
                <w:rFonts w:ascii="Arial Narrow"/>
                <w:spacing w:val="-1"/>
                <w:sz w:val="24"/>
              </w:rPr>
              <w:t>125,463,072.45</w:t>
            </w:r>
          </w:p>
        </w:tc>
      </w:tr>
      <w:tr>
        <w:trPr>
          <w:trHeight w:val="418" w:hRule="exact"/>
        </w:trPr>
        <w:tc>
          <w:tcPr>
            <w:tcW w:w="3306" w:type="dxa"/>
            <w:tcBorders>
              <w:top w:val="single" w:sz="4" w:space="0" w:color="000000"/>
              <w:left w:val="nil" w:sz="6" w:space="0" w:color="auto"/>
              <w:bottom w:val="single" w:sz="8" w:space="0" w:color="000000"/>
              <w:right w:val="nil" w:sz="6" w:space="0" w:color="auto"/>
            </w:tcBorders>
          </w:tcPr>
          <w:p>
            <w:pPr>
              <w:pStyle w:val="TableParagraph"/>
              <w:spacing w:line="349" w:lineRule="exact"/>
              <w:ind w:left="2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3547"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right="653"/>
              <w:jc w:val="right"/>
              <w:rPr>
                <w:rFonts w:ascii="Arial Narrow" w:hAnsi="Arial Narrow" w:cs="Arial Narrow" w:eastAsia="Arial Narrow" w:hint="default"/>
                <w:sz w:val="24"/>
                <w:szCs w:val="24"/>
              </w:rPr>
            </w:pPr>
            <w:r>
              <w:rPr>
                <w:rFonts w:ascii="Arial Narrow"/>
                <w:b/>
                <w:spacing w:val="-1"/>
                <w:sz w:val="24"/>
              </w:rPr>
              <w:t>415,626,776.31</w:t>
            </w:r>
            <w:r>
              <w:rPr>
                <w:rFonts w:ascii="Arial Narrow"/>
                <w:spacing w:val="-1"/>
                <w:sz w:val="24"/>
              </w:rPr>
            </w:r>
          </w:p>
        </w:tc>
        <w:tc>
          <w:tcPr>
            <w:tcW w:w="2277"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right="87"/>
              <w:jc w:val="right"/>
              <w:rPr>
                <w:rFonts w:ascii="Arial Narrow" w:hAnsi="Arial Narrow" w:cs="Arial Narrow" w:eastAsia="Arial Narrow" w:hint="default"/>
                <w:sz w:val="24"/>
                <w:szCs w:val="24"/>
              </w:rPr>
            </w:pPr>
            <w:r>
              <w:rPr>
                <w:rFonts w:ascii="Arial Narrow"/>
                <w:b/>
                <w:spacing w:val="-1"/>
                <w:sz w:val="24"/>
              </w:rPr>
              <w:t>341,607,443.65</w:t>
            </w:r>
            <w:r>
              <w:rPr>
                <w:rFonts w:ascii="Arial Narrow"/>
                <w:spacing w:val="-1"/>
                <w:sz w:val="24"/>
              </w:rPr>
            </w:r>
          </w:p>
        </w:tc>
      </w:tr>
    </w:tbl>
    <w:p>
      <w:pPr>
        <w:pStyle w:val="BodyText"/>
        <w:spacing w:line="310" w:lineRule="exact" w:before="113"/>
        <w:ind w:right="1546"/>
        <w:jc w:val="left"/>
      </w:pPr>
      <w:r>
        <w:rPr/>
        <w:t>说明：利息资本化金额已计入存货。本期用于计算确定借款费用资本化金额的资本 化率为</w:t>
      </w:r>
      <w:r>
        <w:rPr>
          <w:spacing w:val="-61"/>
        </w:rPr>
        <w:t> </w:t>
      </w:r>
      <w:r>
        <w:rPr>
          <w:rFonts w:ascii="Arial Narrow" w:hAnsi="Arial Narrow" w:cs="Arial Narrow" w:eastAsia="Arial Narrow" w:hint="default"/>
        </w:rPr>
        <w:t>8.31%</w:t>
      </w:r>
      <w:r>
        <w:rPr/>
        <w:t>。</w:t>
      </w:r>
    </w:p>
    <w:p>
      <w:pPr>
        <w:pStyle w:val="BodyText"/>
        <w:spacing w:line="240" w:lineRule="auto" w:before="184"/>
        <w:ind w:left="141" w:right="882"/>
        <w:jc w:val="left"/>
      </w:pPr>
      <w:bookmarkStart w:name="42、资产减值损失" w:id="373"/>
      <w:bookmarkEnd w:id="373"/>
      <w:r>
        <w:rPr/>
      </w:r>
      <w:r>
        <w:rPr>
          <w:rFonts w:ascii="Arial Narrow" w:hAnsi="Arial Narrow" w:cs="Arial Narrow" w:eastAsia="Arial Narrow" w:hint="default"/>
        </w:rPr>
        <w:t>42</w:t>
      </w:r>
      <w:r>
        <w:rPr/>
        <w:t>、资产减值损失</w:t>
      </w:r>
    </w:p>
    <w:p>
      <w:pPr>
        <w:spacing w:line="240" w:lineRule="auto" w:before="1"/>
        <w:rPr>
          <w:rFonts w:ascii="宋体" w:hAnsi="宋体" w:cs="宋体" w:eastAsia="宋体" w:hint="default"/>
          <w:sz w:val="18"/>
          <w:szCs w:val="18"/>
        </w:rPr>
      </w:pPr>
    </w:p>
    <w:tbl>
      <w:tblPr>
        <w:tblW w:w="0" w:type="auto"/>
        <w:jc w:val="left"/>
        <w:tblInd w:w="487" w:type="dxa"/>
        <w:tblLayout w:type="fixed"/>
        <w:tblCellMar>
          <w:top w:w="0" w:type="dxa"/>
          <w:left w:w="0" w:type="dxa"/>
          <w:bottom w:w="0" w:type="dxa"/>
          <w:right w:w="0" w:type="dxa"/>
        </w:tblCellMar>
        <w:tblLook w:val="01E0"/>
      </w:tblPr>
      <w:tblGrid>
        <w:gridCol w:w="3172"/>
        <w:gridCol w:w="3832"/>
        <w:gridCol w:w="2173"/>
      </w:tblGrid>
      <w:tr>
        <w:trPr>
          <w:trHeight w:val="398" w:hRule="exact"/>
        </w:trPr>
        <w:tc>
          <w:tcPr>
            <w:tcW w:w="3172" w:type="dxa"/>
            <w:tcBorders>
              <w:top w:val="single" w:sz="8" w:space="0" w:color="000000"/>
              <w:left w:val="nil" w:sz="6" w:space="0" w:color="auto"/>
              <w:bottom w:val="single" w:sz="4" w:space="0" w:color="000000"/>
              <w:right w:val="nil" w:sz="6" w:space="0" w:color="auto"/>
            </w:tcBorders>
          </w:tcPr>
          <w:p>
            <w:pPr>
              <w:pStyle w:val="TableParagraph"/>
              <w:spacing w:line="343" w:lineRule="exact"/>
              <w:ind w:left="12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3832" w:type="dxa"/>
            <w:tcBorders>
              <w:top w:val="single" w:sz="8" w:space="0" w:color="000000"/>
              <w:left w:val="nil" w:sz="6" w:space="0" w:color="auto"/>
              <w:bottom w:val="single" w:sz="4" w:space="0" w:color="000000"/>
              <w:right w:val="nil" w:sz="6" w:space="0" w:color="auto"/>
            </w:tcBorders>
          </w:tcPr>
          <w:p>
            <w:pPr>
              <w:pStyle w:val="TableParagraph"/>
              <w:spacing w:line="343" w:lineRule="exact"/>
              <w:ind w:right="830"/>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2173" w:type="dxa"/>
            <w:tcBorders>
              <w:top w:val="single" w:sz="8" w:space="0" w:color="000000"/>
              <w:left w:val="nil" w:sz="6" w:space="0" w:color="auto"/>
              <w:bottom w:val="single" w:sz="4" w:space="0" w:color="000000"/>
              <w:right w:val="nil" w:sz="6" w:space="0" w:color="auto"/>
            </w:tcBorders>
          </w:tcPr>
          <w:p>
            <w:pPr>
              <w:pStyle w:val="TableParagraph"/>
              <w:spacing w:line="343" w:lineRule="exact"/>
              <w:ind w:right="8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r>
      <w:tr>
        <w:trPr>
          <w:trHeight w:val="408" w:hRule="exact"/>
        </w:trPr>
        <w:tc>
          <w:tcPr>
            <w:tcW w:w="317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1" w:right="0"/>
              <w:jc w:val="left"/>
              <w:rPr>
                <w:rFonts w:ascii="宋体" w:hAnsi="宋体" w:cs="宋体" w:eastAsia="宋体" w:hint="default"/>
                <w:sz w:val="24"/>
                <w:szCs w:val="24"/>
              </w:rPr>
            </w:pPr>
            <w:r>
              <w:rPr>
                <w:rFonts w:ascii="宋体" w:hAnsi="宋体" w:cs="宋体" w:eastAsia="宋体" w:hint="default"/>
                <w:sz w:val="24"/>
                <w:szCs w:val="24"/>
              </w:rPr>
              <w:t>坏账损失</w:t>
            </w:r>
          </w:p>
        </w:tc>
        <w:tc>
          <w:tcPr>
            <w:tcW w:w="3832"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741"/>
              <w:jc w:val="right"/>
              <w:rPr>
                <w:rFonts w:ascii="Arial Narrow" w:hAnsi="Arial Narrow" w:cs="Arial Narrow" w:eastAsia="Arial Narrow" w:hint="default"/>
                <w:sz w:val="24"/>
                <w:szCs w:val="24"/>
              </w:rPr>
            </w:pPr>
            <w:r>
              <w:rPr>
                <w:rFonts w:ascii="Arial Narrow"/>
                <w:spacing w:val="-1"/>
                <w:sz w:val="24"/>
              </w:rPr>
              <w:t>135,652,521.05</w:t>
            </w:r>
          </w:p>
        </w:tc>
        <w:tc>
          <w:tcPr>
            <w:tcW w:w="2173"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58"/>
              <w:jc w:val="right"/>
              <w:rPr>
                <w:rFonts w:ascii="Arial Narrow" w:hAnsi="Arial Narrow" w:cs="Arial Narrow" w:eastAsia="Arial Narrow" w:hint="default"/>
                <w:sz w:val="24"/>
                <w:szCs w:val="24"/>
              </w:rPr>
            </w:pPr>
            <w:r>
              <w:rPr>
                <w:rFonts w:ascii="Arial Narrow"/>
                <w:spacing w:val="-1"/>
                <w:sz w:val="24"/>
              </w:rPr>
              <w:t>256,456,280.12</w:t>
            </w:r>
          </w:p>
        </w:tc>
      </w:tr>
      <w:tr>
        <w:trPr>
          <w:trHeight w:val="401" w:hRule="exact"/>
        </w:trPr>
        <w:tc>
          <w:tcPr>
            <w:tcW w:w="3172" w:type="dxa"/>
            <w:tcBorders>
              <w:top w:val="nil" w:sz="6" w:space="0" w:color="auto"/>
              <w:left w:val="nil" w:sz="6" w:space="0" w:color="auto"/>
              <w:bottom w:val="single" w:sz="4" w:space="0" w:color="000000"/>
              <w:right w:val="nil" w:sz="6" w:space="0" w:color="auto"/>
            </w:tcBorders>
          </w:tcPr>
          <w:p>
            <w:pPr>
              <w:pStyle w:val="TableParagraph"/>
              <w:spacing w:line="313" w:lineRule="exact"/>
              <w:ind w:left="11" w:right="0"/>
              <w:jc w:val="left"/>
              <w:rPr>
                <w:rFonts w:ascii="宋体" w:hAnsi="宋体" w:cs="宋体" w:eastAsia="宋体" w:hint="default"/>
                <w:sz w:val="24"/>
                <w:szCs w:val="24"/>
              </w:rPr>
            </w:pPr>
            <w:r>
              <w:rPr>
                <w:rFonts w:ascii="宋体" w:hAnsi="宋体" w:cs="宋体" w:eastAsia="宋体" w:hint="default"/>
                <w:sz w:val="24"/>
                <w:szCs w:val="24"/>
              </w:rPr>
              <w:t>存货跌价损失</w:t>
            </w:r>
          </w:p>
        </w:tc>
        <w:tc>
          <w:tcPr>
            <w:tcW w:w="3832"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741"/>
              <w:jc w:val="right"/>
              <w:rPr>
                <w:rFonts w:ascii="Arial Narrow" w:hAnsi="Arial Narrow" w:cs="Arial Narrow" w:eastAsia="Arial Narrow" w:hint="default"/>
                <w:sz w:val="24"/>
                <w:szCs w:val="24"/>
              </w:rPr>
            </w:pPr>
            <w:r>
              <w:rPr>
                <w:rFonts w:ascii="Arial Narrow"/>
                <w:spacing w:val="-1"/>
                <w:sz w:val="24"/>
              </w:rPr>
              <w:t>70,546,973.59</w:t>
            </w:r>
          </w:p>
        </w:tc>
        <w:tc>
          <w:tcPr>
            <w:tcW w:w="2173"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59"/>
              <w:jc w:val="right"/>
              <w:rPr>
                <w:rFonts w:ascii="Arial Narrow" w:hAnsi="Arial Narrow" w:cs="Arial Narrow" w:eastAsia="Arial Narrow" w:hint="default"/>
                <w:sz w:val="24"/>
                <w:szCs w:val="24"/>
              </w:rPr>
            </w:pPr>
            <w:r>
              <w:rPr>
                <w:rFonts w:ascii="Arial Narrow"/>
                <w:sz w:val="24"/>
              </w:rPr>
              <w:t>-</w:t>
            </w:r>
          </w:p>
        </w:tc>
      </w:tr>
      <w:tr>
        <w:trPr>
          <w:trHeight w:val="409" w:hRule="exact"/>
        </w:trPr>
        <w:tc>
          <w:tcPr>
            <w:tcW w:w="3172" w:type="dxa"/>
            <w:tcBorders>
              <w:top w:val="single" w:sz="4" w:space="0" w:color="000000"/>
              <w:left w:val="nil" w:sz="6" w:space="0" w:color="auto"/>
              <w:bottom w:val="single" w:sz="8" w:space="0" w:color="000000"/>
              <w:right w:val="nil" w:sz="6" w:space="0" w:color="auto"/>
            </w:tcBorders>
          </w:tcPr>
          <w:p>
            <w:pPr>
              <w:pStyle w:val="TableParagraph"/>
              <w:spacing w:line="344" w:lineRule="exact"/>
              <w:ind w:left="1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3832"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741"/>
              <w:jc w:val="right"/>
              <w:rPr>
                <w:rFonts w:ascii="Arial Narrow" w:hAnsi="Arial Narrow" w:cs="Arial Narrow" w:eastAsia="Arial Narrow" w:hint="default"/>
                <w:sz w:val="24"/>
                <w:szCs w:val="24"/>
              </w:rPr>
            </w:pPr>
            <w:r>
              <w:rPr>
                <w:rFonts w:ascii="Arial Narrow"/>
                <w:b/>
                <w:spacing w:val="-1"/>
                <w:sz w:val="24"/>
              </w:rPr>
              <w:t>206,199,494.64</w:t>
            </w:r>
            <w:r>
              <w:rPr>
                <w:rFonts w:ascii="Arial Narrow"/>
                <w:spacing w:val="-1"/>
                <w:sz w:val="24"/>
              </w:rPr>
            </w:r>
          </w:p>
        </w:tc>
        <w:tc>
          <w:tcPr>
            <w:tcW w:w="2173"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58"/>
              <w:jc w:val="right"/>
              <w:rPr>
                <w:rFonts w:ascii="Arial Narrow" w:hAnsi="Arial Narrow" w:cs="Arial Narrow" w:eastAsia="Arial Narrow" w:hint="default"/>
                <w:sz w:val="24"/>
                <w:szCs w:val="24"/>
              </w:rPr>
            </w:pPr>
            <w:r>
              <w:rPr>
                <w:rFonts w:ascii="Arial Narrow"/>
                <w:b/>
                <w:spacing w:val="-1"/>
                <w:sz w:val="24"/>
              </w:rPr>
              <w:t>256,456,280.12</w:t>
            </w:r>
            <w:r>
              <w:rPr>
                <w:rFonts w:ascii="Arial Narrow"/>
                <w:spacing w:val="-1"/>
                <w:sz w:val="24"/>
              </w:rPr>
            </w:r>
          </w:p>
        </w:tc>
      </w:tr>
    </w:tbl>
    <w:p>
      <w:pPr>
        <w:pStyle w:val="BodyText"/>
        <w:spacing w:line="240" w:lineRule="auto" w:before="81"/>
        <w:ind w:left="138" w:right="882"/>
        <w:jc w:val="left"/>
      </w:pPr>
      <w:bookmarkStart w:name="43、其他收益" w:id="374"/>
      <w:bookmarkEnd w:id="374"/>
      <w:r>
        <w:rPr/>
      </w:r>
      <w:r>
        <w:rPr>
          <w:rFonts w:ascii="Arial Narrow" w:hAnsi="Arial Narrow" w:cs="Arial Narrow" w:eastAsia="Arial Narrow" w:hint="default"/>
        </w:rPr>
        <w:t>43</w:t>
      </w:r>
      <w:r>
        <w:rPr/>
        <w:t>、其他收益</w:t>
      </w:r>
    </w:p>
    <w:p>
      <w:pPr>
        <w:spacing w:line="240" w:lineRule="auto" w:before="13"/>
        <w:rPr>
          <w:rFonts w:ascii="宋体" w:hAnsi="宋体" w:cs="宋体" w:eastAsia="宋体" w:hint="default"/>
          <w:sz w:val="17"/>
          <w:szCs w:val="17"/>
        </w:rPr>
      </w:pPr>
    </w:p>
    <w:tbl>
      <w:tblPr>
        <w:tblW w:w="0" w:type="auto"/>
        <w:jc w:val="left"/>
        <w:tblInd w:w="487" w:type="dxa"/>
        <w:tblLayout w:type="fixed"/>
        <w:tblCellMar>
          <w:top w:w="0" w:type="dxa"/>
          <w:left w:w="0" w:type="dxa"/>
          <w:bottom w:w="0" w:type="dxa"/>
          <w:right w:w="0" w:type="dxa"/>
        </w:tblCellMar>
        <w:tblLook w:val="01E0"/>
      </w:tblPr>
      <w:tblGrid>
        <w:gridCol w:w="3190"/>
        <w:gridCol w:w="2362"/>
        <w:gridCol w:w="1689"/>
        <w:gridCol w:w="1929"/>
      </w:tblGrid>
      <w:tr>
        <w:trPr>
          <w:trHeight w:val="758" w:hRule="exact"/>
        </w:trPr>
        <w:tc>
          <w:tcPr>
            <w:tcW w:w="3190" w:type="dxa"/>
            <w:tcBorders>
              <w:top w:val="single" w:sz="8" w:space="0" w:color="000000"/>
              <w:left w:val="nil" w:sz="6" w:space="0" w:color="auto"/>
              <w:bottom w:val="single" w:sz="4" w:space="0" w:color="000000"/>
              <w:right w:val="nil" w:sz="6" w:space="0" w:color="auto"/>
            </w:tcBorders>
          </w:tcPr>
          <w:p>
            <w:pPr>
              <w:pStyle w:val="TableParagraph"/>
              <w:spacing w:line="240" w:lineRule="auto" w:before="101"/>
              <w:ind w:left="13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补助项目</w:t>
            </w:r>
            <w:r>
              <w:rPr>
                <w:rFonts w:ascii="Microsoft JhengHei" w:hAnsi="Microsoft JhengHei" w:cs="Microsoft JhengHei" w:eastAsia="Microsoft JhengHei" w:hint="default"/>
                <w:sz w:val="24"/>
                <w:szCs w:val="24"/>
              </w:rPr>
            </w:r>
          </w:p>
        </w:tc>
        <w:tc>
          <w:tcPr>
            <w:tcW w:w="2362" w:type="dxa"/>
            <w:tcBorders>
              <w:top w:val="single" w:sz="8" w:space="0" w:color="000000"/>
              <w:left w:val="nil" w:sz="6" w:space="0" w:color="auto"/>
              <w:bottom w:val="single" w:sz="4" w:space="0" w:color="000000"/>
              <w:right w:val="nil" w:sz="6" w:space="0" w:color="auto"/>
            </w:tcBorders>
          </w:tcPr>
          <w:p>
            <w:pPr>
              <w:pStyle w:val="TableParagraph"/>
              <w:spacing w:line="240" w:lineRule="auto" w:before="101"/>
              <w:ind w:right="21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1689" w:type="dxa"/>
            <w:tcBorders>
              <w:top w:val="single" w:sz="8" w:space="0" w:color="000000"/>
              <w:left w:val="nil" w:sz="6" w:space="0" w:color="auto"/>
              <w:bottom w:val="single" w:sz="4" w:space="0" w:color="000000"/>
              <w:right w:val="nil" w:sz="6" w:space="0" w:color="auto"/>
            </w:tcBorders>
          </w:tcPr>
          <w:p>
            <w:pPr>
              <w:pStyle w:val="TableParagraph"/>
              <w:spacing w:line="240" w:lineRule="auto" w:before="101"/>
              <w:ind w:right="100"/>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c>
          <w:tcPr>
            <w:tcW w:w="1929" w:type="dxa"/>
            <w:tcBorders>
              <w:top w:val="single" w:sz="8" w:space="0" w:color="000000"/>
              <w:left w:val="nil" w:sz="6" w:space="0" w:color="auto"/>
              <w:bottom w:val="single" w:sz="4" w:space="0" w:color="000000"/>
              <w:right w:val="nil" w:sz="6" w:space="0" w:color="auto"/>
            </w:tcBorders>
          </w:tcPr>
          <w:p>
            <w:pPr>
              <w:pStyle w:val="TableParagraph"/>
              <w:spacing w:line="350" w:lineRule="exact" w:before="3"/>
              <w:ind w:left="722" w:right="0" w:hanging="56"/>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与资产相关</w:t>
            </w:r>
            <w:r>
              <w:rPr>
                <w:rFonts w:ascii="Arial Narrow" w:hAnsi="Arial Narrow" w:cs="Arial Narrow" w:eastAsia="Arial Narrow" w:hint="default"/>
                <w:b/>
                <w:bCs/>
                <w:sz w:val="24"/>
                <w:szCs w:val="24"/>
              </w:rPr>
              <w:t>/</w:t>
            </w:r>
            <w:r>
              <w:rPr>
                <w:rFonts w:ascii="Arial Narrow" w:hAnsi="Arial Narrow" w:cs="Arial Narrow" w:eastAsia="Arial Narrow" w:hint="default"/>
                <w:b/>
                <w:bCs/>
                <w:spacing w:val="-51"/>
                <w:sz w:val="24"/>
                <w:szCs w:val="24"/>
              </w:rPr>
              <w:t> </w:t>
            </w:r>
            <w:r>
              <w:rPr>
                <w:rFonts w:ascii="Microsoft JhengHei" w:hAnsi="Microsoft JhengHei" w:cs="Microsoft JhengHei" w:eastAsia="Microsoft JhengHei" w:hint="default"/>
                <w:b/>
                <w:bCs/>
                <w:sz w:val="24"/>
                <w:szCs w:val="24"/>
              </w:rPr>
              <w:t>与收益相关</w:t>
            </w:r>
            <w:r>
              <w:rPr>
                <w:rFonts w:ascii="Microsoft JhengHei" w:hAnsi="Microsoft JhengHei" w:cs="Microsoft JhengHei" w:eastAsia="Microsoft JhengHei" w:hint="default"/>
                <w:sz w:val="24"/>
                <w:szCs w:val="24"/>
              </w:rPr>
            </w:r>
          </w:p>
        </w:tc>
      </w:tr>
      <w:tr>
        <w:trPr>
          <w:trHeight w:val="406" w:hRule="exact"/>
        </w:trPr>
        <w:tc>
          <w:tcPr>
            <w:tcW w:w="319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4" w:right="0"/>
              <w:jc w:val="left"/>
              <w:rPr>
                <w:rFonts w:ascii="宋体" w:hAnsi="宋体" w:cs="宋体" w:eastAsia="宋体" w:hint="default"/>
                <w:sz w:val="24"/>
                <w:szCs w:val="24"/>
              </w:rPr>
            </w:pPr>
            <w:r>
              <w:rPr>
                <w:rFonts w:ascii="宋体" w:hAnsi="宋体" w:cs="宋体" w:eastAsia="宋体" w:hint="default"/>
                <w:sz w:val="24"/>
                <w:szCs w:val="24"/>
              </w:rPr>
              <w:t>项目补偿款</w:t>
            </w:r>
          </w:p>
        </w:tc>
        <w:tc>
          <w:tcPr>
            <w:tcW w:w="2362"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248"/>
              <w:jc w:val="right"/>
              <w:rPr>
                <w:rFonts w:ascii="Arial Narrow" w:hAnsi="Arial Narrow" w:cs="Arial Narrow" w:eastAsia="Arial Narrow" w:hint="default"/>
                <w:sz w:val="24"/>
                <w:szCs w:val="24"/>
              </w:rPr>
            </w:pPr>
            <w:r>
              <w:rPr>
                <w:rFonts w:ascii="Arial Narrow"/>
                <w:sz w:val="24"/>
              </w:rPr>
              <w:t>-</w:t>
            </w:r>
          </w:p>
        </w:tc>
        <w:tc>
          <w:tcPr>
            <w:tcW w:w="1689"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34"/>
              <w:jc w:val="right"/>
              <w:rPr>
                <w:rFonts w:ascii="Arial Narrow" w:hAnsi="Arial Narrow" w:cs="Arial Narrow" w:eastAsia="Arial Narrow" w:hint="default"/>
                <w:sz w:val="24"/>
                <w:szCs w:val="24"/>
              </w:rPr>
            </w:pPr>
            <w:r>
              <w:rPr>
                <w:rFonts w:ascii="Arial Narrow"/>
                <w:spacing w:val="-1"/>
                <w:sz w:val="24"/>
              </w:rPr>
              <w:t>61,442,600.00</w:t>
            </w:r>
          </w:p>
        </w:tc>
        <w:tc>
          <w:tcPr>
            <w:tcW w:w="1929"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89"/>
              <w:jc w:val="righ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395" w:hRule="exact"/>
        </w:trPr>
        <w:tc>
          <w:tcPr>
            <w:tcW w:w="3190" w:type="dxa"/>
            <w:tcBorders>
              <w:top w:val="nil" w:sz="6" w:space="0" w:color="auto"/>
              <w:left w:val="nil" w:sz="6" w:space="0" w:color="auto"/>
              <w:bottom w:val="nil" w:sz="6" w:space="0" w:color="auto"/>
              <w:right w:val="nil" w:sz="6" w:space="0" w:color="auto"/>
            </w:tcBorders>
          </w:tcPr>
          <w:p>
            <w:pPr>
              <w:pStyle w:val="TableParagraph"/>
              <w:spacing w:line="312" w:lineRule="exact"/>
              <w:ind w:left="14" w:right="0"/>
              <w:jc w:val="left"/>
              <w:rPr>
                <w:rFonts w:ascii="宋体" w:hAnsi="宋体" w:cs="宋体" w:eastAsia="宋体" w:hint="default"/>
                <w:sz w:val="24"/>
                <w:szCs w:val="24"/>
              </w:rPr>
            </w:pPr>
            <w:r>
              <w:rPr>
                <w:rFonts w:ascii="宋体" w:hAnsi="宋体" w:cs="宋体" w:eastAsia="宋体" w:hint="default"/>
                <w:sz w:val="24"/>
                <w:szCs w:val="24"/>
              </w:rPr>
              <w:t>政府补助</w:t>
            </w: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5"/>
              <w:jc w:val="right"/>
              <w:rPr>
                <w:rFonts w:ascii="Arial Narrow" w:hAnsi="Arial Narrow" w:cs="Arial Narrow" w:eastAsia="Arial Narrow" w:hint="default"/>
                <w:sz w:val="24"/>
                <w:szCs w:val="24"/>
              </w:rPr>
            </w:pPr>
            <w:r>
              <w:rPr>
                <w:rFonts w:ascii="Arial Narrow"/>
                <w:spacing w:val="-1"/>
                <w:sz w:val="24"/>
              </w:rPr>
              <w:t>135,535,007.13</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4"/>
              <w:jc w:val="right"/>
              <w:rPr>
                <w:rFonts w:ascii="Arial Narrow" w:hAnsi="Arial Narrow" w:cs="Arial Narrow" w:eastAsia="Arial Narrow" w:hint="default"/>
                <w:sz w:val="24"/>
                <w:szCs w:val="24"/>
              </w:rPr>
            </w:pPr>
            <w:r>
              <w:rPr>
                <w:rFonts w:ascii="Arial Narrow"/>
                <w:spacing w:val="-1"/>
                <w:sz w:val="24"/>
              </w:rPr>
              <w:t>36,823,099.99</w:t>
            </w:r>
          </w:p>
        </w:tc>
        <w:tc>
          <w:tcPr>
            <w:tcW w:w="1929" w:type="dxa"/>
            <w:tcBorders>
              <w:top w:val="nil" w:sz="6" w:space="0" w:color="auto"/>
              <w:left w:val="nil" w:sz="6" w:space="0" w:color="auto"/>
              <w:bottom w:val="nil" w:sz="6" w:space="0" w:color="auto"/>
              <w:right w:val="nil" w:sz="6" w:space="0" w:color="auto"/>
            </w:tcBorders>
          </w:tcPr>
          <w:p>
            <w:pPr>
              <w:pStyle w:val="TableParagraph"/>
              <w:spacing w:line="328" w:lineRule="exact"/>
              <w:ind w:right="89"/>
              <w:jc w:val="right"/>
              <w:rPr>
                <w:rFonts w:ascii="宋体" w:hAnsi="宋体" w:cs="宋体" w:eastAsia="宋体" w:hint="default"/>
                <w:sz w:val="24"/>
                <w:szCs w:val="24"/>
              </w:rPr>
            </w:pPr>
            <w:r>
              <w:rPr>
                <w:rFonts w:ascii="宋体" w:hAnsi="宋体" w:cs="宋体" w:eastAsia="宋体" w:hint="default"/>
                <w:sz w:val="24"/>
                <w:szCs w:val="24"/>
              </w:rPr>
              <w:t>与资产</w:t>
            </w:r>
            <w:r>
              <w:rPr>
                <w:rFonts w:ascii="Arial Narrow" w:hAnsi="Arial Narrow" w:cs="Arial Narrow" w:eastAsia="Arial Narrow" w:hint="default"/>
                <w:sz w:val="24"/>
                <w:szCs w:val="24"/>
              </w:rPr>
              <w:t>/</w:t>
            </w:r>
            <w:r>
              <w:rPr>
                <w:rFonts w:ascii="宋体" w:hAnsi="宋体" w:cs="宋体" w:eastAsia="宋体" w:hint="default"/>
                <w:sz w:val="24"/>
                <w:szCs w:val="24"/>
              </w:rPr>
              <w:t>收益相关</w:t>
            </w:r>
          </w:p>
        </w:tc>
      </w:tr>
      <w:tr>
        <w:trPr>
          <w:trHeight w:val="394" w:hRule="exact"/>
        </w:trPr>
        <w:tc>
          <w:tcPr>
            <w:tcW w:w="3190" w:type="dxa"/>
            <w:tcBorders>
              <w:top w:val="nil" w:sz="6" w:space="0" w:color="auto"/>
              <w:left w:val="nil" w:sz="6" w:space="0" w:color="auto"/>
              <w:bottom w:val="single" w:sz="4" w:space="0" w:color="000000"/>
              <w:right w:val="nil" w:sz="6" w:space="0" w:color="auto"/>
            </w:tcBorders>
          </w:tcPr>
          <w:p>
            <w:pPr>
              <w:pStyle w:val="TableParagraph"/>
              <w:spacing w:line="312" w:lineRule="exact"/>
              <w:ind w:left="14" w:right="0"/>
              <w:jc w:val="left"/>
              <w:rPr>
                <w:rFonts w:ascii="宋体" w:hAnsi="宋体" w:cs="宋体" w:eastAsia="宋体" w:hint="default"/>
                <w:sz w:val="24"/>
                <w:szCs w:val="24"/>
              </w:rPr>
            </w:pPr>
            <w:r>
              <w:rPr>
                <w:rFonts w:ascii="宋体" w:hAnsi="宋体" w:cs="宋体" w:eastAsia="宋体" w:hint="default"/>
                <w:sz w:val="24"/>
                <w:szCs w:val="24"/>
              </w:rPr>
              <w:t>个人所得税手续费返还</w:t>
            </w:r>
          </w:p>
        </w:tc>
        <w:tc>
          <w:tcPr>
            <w:tcW w:w="2362"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217"/>
              <w:jc w:val="right"/>
              <w:rPr>
                <w:rFonts w:ascii="Arial Narrow" w:hAnsi="Arial Narrow" w:cs="Arial Narrow" w:eastAsia="Arial Narrow" w:hint="default"/>
                <w:sz w:val="24"/>
                <w:szCs w:val="24"/>
              </w:rPr>
            </w:pPr>
            <w:r>
              <w:rPr>
                <w:rFonts w:ascii="Arial Narrow"/>
                <w:spacing w:val="-1"/>
                <w:sz w:val="24"/>
              </w:rPr>
              <w:t>2,161,969.70</w:t>
            </w:r>
          </w:p>
        </w:tc>
        <w:tc>
          <w:tcPr>
            <w:tcW w:w="1689"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34"/>
              <w:jc w:val="right"/>
              <w:rPr>
                <w:rFonts w:ascii="Arial Narrow" w:hAnsi="Arial Narrow" w:cs="Arial Narrow" w:eastAsia="Arial Narrow" w:hint="default"/>
                <w:sz w:val="24"/>
                <w:szCs w:val="24"/>
              </w:rPr>
            </w:pPr>
            <w:r>
              <w:rPr>
                <w:rFonts w:ascii="Arial Narrow"/>
                <w:spacing w:val="-1"/>
                <w:sz w:val="24"/>
              </w:rPr>
              <w:t>4,013,431.40</w:t>
            </w:r>
          </w:p>
        </w:tc>
        <w:tc>
          <w:tcPr>
            <w:tcW w:w="1929"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88"/>
              <w:jc w:val="right"/>
              <w:rPr>
                <w:rFonts w:ascii="Arial Narrow" w:hAnsi="Arial Narrow" w:cs="Arial Narrow" w:eastAsia="Arial Narrow" w:hint="default"/>
                <w:sz w:val="24"/>
                <w:szCs w:val="24"/>
              </w:rPr>
            </w:pPr>
            <w:r>
              <w:rPr>
                <w:rFonts w:ascii="Arial Narrow"/>
                <w:sz w:val="24"/>
              </w:rPr>
              <w:t>--</w:t>
            </w:r>
          </w:p>
        </w:tc>
      </w:tr>
      <w:tr>
        <w:trPr>
          <w:trHeight w:val="410" w:hRule="exact"/>
        </w:trPr>
        <w:tc>
          <w:tcPr>
            <w:tcW w:w="3190" w:type="dxa"/>
            <w:tcBorders>
              <w:top w:val="single" w:sz="4" w:space="0" w:color="000000"/>
              <w:left w:val="nil" w:sz="6" w:space="0" w:color="auto"/>
              <w:bottom w:val="single" w:sz="8" w:space="0" w:color="000000"/>
              <w:right w:val="nil" w:sz="6" w:space="0" w:color="auto"/>
            </w:tcBorders>
          </w:tcPr>
          <w:p>
            <w:pPr>
              <w:pStyle w:val="TableParagraph"/>
              <w:spacing w:line="345" w:lineRule="exact"/>
              <w:ind w:left="1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2362"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215"/>
              <w:jc w:val="right"/>
              <w:rPr>
                <w:rFonts w:ascii="Arial Narrow" w:hAnsi="Arial Narrow" w:cs="Arial Narrow" w:eastAsia="Arial Narrow" w:hint="default"/>
                <w:sz w:val="24"/>
                <w:szCs w:val="24"/>
              </w:rPr>
            </w:pPr>
            <w:r>
              <w:rPr>
                <w:rFonts w:ascii="Arial Narrow"/>
                <w:b/>
                <w:spacing w:val="-1"/>
                <w:sz w:val="24"/>
              </w:rPr>
              <w:t>137,696,976.83</w:t>
            </w:r>
            <w:r>
              <w:rPr>
                <w:rFonts w:ascii="Arial Narrow"/>
                <w:spacing w:val="-1"/>
                <w:sz w:val="24"/>
              </w:rPr>
            </w:r>
          </w:p>
        </w:tc>
        <w:tc>
          <w:tcPr>
            <w:tcW w:w="1689"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101"/>
              <w:jc w:val="right"/>
              <w:rPr>
                <w:rFonts w:ascii="Arial Narrow" w:hAnsi="Arial Narrow" w:cs="Arial Narrow" w:eastAsia="Arial Narrow" w:hint="default"/>
                <w:sz w:val="24"/>
                <w:szCs w:val="24"/>
              </w:rPr>
            </w:pPr>
            <w:r>
              <w:rPr>
                <w:rFonts w:ascii="Arial Narrow"/>
                <w:b/>
                <w:spacing w:val="-1"/>
                <w:sz w:val="24"/>
              </w:rPr>
              <w:t>102,279,131.39</w:t>
            </w:r>
            <w:r>
              <w:rPr>
                <w:rFonts w:ascii="Arial Narrow"/>
                <w:spacing w:val="-1"/>
                <w:sz w:val="24"/>
              </w:rPr>
            </w:r>
          </w:p>
        </w:tc>
        <w:tc>
          <w:tcPr>
            <w:tcW w:w="1929"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88"/>
              <w:jc w:val="right"/>
              <w:rPr>
                <w:rFonts w:ascii="Arial Narrow" w:hAnsi="Arial Narrow" w:cs="Arial Narrow" w:eastAsia="Arial Narrow" w:hint="default"/>
                <w:sz w:val="24"/>
                <w:szCs w:val="24"/>
              </w:rPr>
            </w:pPr>
            <w:r>
              <w:rPr>
                <w:rFonts w:ascii="Arial Narrow"/>
                <w:b/>
                <w:sz w:val="24"/>
              </w:rPr>
              <w:t>--</w:t>
            </w:r>
            <w:r>
              <w:rPr>
                <w:rFonts w:ascii="Arial Narrow"/>
                <w:sz w:val="24"/>
              </w:rPr>
            </w:r>
          </w:p>
        </w:tc>
      </w:tr>
    </w:tbl>
    <w:p>
      <w:pPr>
        <w:pStyle w:val="BodyText"/>
        <w:spacing w:line="240" w:lineRule="auto" w:before="81"/>
        <w:ind w:right="882"/>
        <w:jc w:val="left"/>
      </w:pPr>
      <w:r>
        <w:rPr/>
        <w:t>说明：政府补助的具体信息，详见附注十四、</w:t>
      </w:r>
      <w:r>
        <w:rPr>
          <w:rFonts w:ascii="Arial Narrow" w:hAnsi="Arial Narrow" w:cs="Arial Narrow" w:eastAsia="Arial Narrow" w:hint="default"/>
        </w:rPr>
        <w:t>2</w:t>
      </w:r>
      <w:r>
        <w:rPr/>
        <w:t>、政府补助。</w:t>
      </w:r>
    </w:p>
    <w:p>
      <w:pPr>
        <w:pStyle w:val="BodyText"/>
        <w:spacing w:line="240" w:lineRule="auto" w:before="196"/>
        <w:ind w:left="141" w:right="882"/>
        <w:jc w:val="left"/>
      </w:pPr>
      <w:bookmarkStart w:name="44、投资收益" w:id="375"/>
      <w:bookmarkEnd w:id="375"/>
      <w:r>
        <w:rPr/>
      </w:r>
      <w:r>
        <w:rPr>
          <w:rFonts w:ascii="Arial Narrow" w:hAnsi="Arial Narrow" w:cs="Arial Narrow" w:eastAsia="Arial Narrow" w:hint="default"/>
        </w:rPr>
        <w:t>44</w:t>
      </w:r>
      <w:r>
        <w:rPr/>
        <w:t>、投资收益</w:t>
      </w:r>
    </w:p>
    <w:p>
      <w:pPr>
        <w:spacing w:line="240" w:lineRule="auto" w:before="9"/>
        <w:rPr>
          <w:rFonts w:ascii="宋体" w:hAnsi="宋体" w:cs="宋体" w:eastAsia="宋体" w:hint="default"/>
          <w:sz w:val="10"/>
          <w:szCs w:val="10"/>
        </w:rPr>
      </w:pPr>
    </w:p>
    <w:tbl>
      <w:tblPr>
        <w:tblW w:w="0" w:type="auto"/>
        <w:jc w:val="left"/>
        <w:tblInd w:w="501" w:type="dxa"/>
        <w:tblLayout w:type="fixed"/>
        <w:tblCellMar>
          <w:top w:w="0" w:type="dxa"/>
          <w:left w:w="0" w:type="dxa"/>
          <w:bottom w:w="0" w:type="dxa"/>
          <w:right w:w="0" w:type="dxa"/>
        </w:tblCellMar>
        <w:tblLook w:val="01E0"/>
      </w:tblPr>
      <w:tblGrid>
        <w:gridCol w:w="5610"/>
        <w:gridCol w:w="1957"/>
        <w:gridCol w:w="1610"/>
      </w:tblGrid>
      <w:tr>
        <w:trPr>
          <w:trHeight w:val="412" w:hRule="exact"/>
        </w:trPr>
        <w:tc>
          <w:tcPr>
            <w:tcW w:w="5610" w:type="dxa"/>
            <w:tcBorders>
              <w:top w:val="single" w:sz="8" w:space="0" w:color="000000"/>
              <w:left w:val="nil" w:sz="6" w:space="0" w:color="auto"/>
              <w:bottom w:val="single" w:sz="4" w:space="0" w:color="000000"/>
              <w:right w:val="nil" w:sz="6" w:space="0" w:color="auto"/>
            </w:tcBorders>
          </w:tcPr>
          <w:p>
            <w:pPr>
              <w:pStyle w:val="TableParagraph"/>
              <w:spacing w:line="347" w:lineRule="exact"/>
              <w:ind w:left="9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1957" w:type="dxa"/>
            <w:tcBorders>
              <w:top w:val="single" w:sz="8" w:space="0" w:color="000000"/>
              <w:left w:val="nil" w:sz="6" w:space="0" w:color="auto"/>
              <w:bottom w:val="single" w:sz="4" w:space="0" w:color="000000"/>
              <w:right w:val="nil" w:sz="6" w:space="0" w:color="auto"/>
            </w:tcBorders>
          </w:tcPr>
          <w:p>
            <w:pPr>
              <w:pStyle w:val="TableParagraph"/>
              <w:spacing w:line="347" w:lineRule="exact"/>
              <w:ind w:left="43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1610" w:type="dxa"/>
            <w:tcBorders>
              <w:top w:val="single" w:sz="8" w:space="0" w:color="000000"/>
              <w:left w:val="nil" w:sz="6" w:space="0" w:color="auto"/>
              <w:bottom w:val="single" w:sz="4" w:space="0" w:color="000000"/>
              <w:right w:val="nil" w:sz="6" w:space="0" w:color="auto"/>
            </w:tcBorders>
          </w:tcPr>
          <w:p>
            <w:pPr>
              <w:pStyle w:val="TableParagraph"/>
              <w:spacing w:line="347" w:lineRule="exact"/>
              <w:ind w:left="28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r>
      <w:tr>
        <w:trPr>
          <w:trHeight w:val="409" w:hRule="exact"/>
        </w:trPr>
        <w:tc>
          <w:tcPr>
            <w:tcW w:w="5610"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27" w:right="0"/>
              <w:jc w:val="left"/>
              <w:rPr>
                <w:rFonts w:ascii="宋体" w:hAnsi="宋体" w:cs="宋体" w:eastAsia="宋体" w:hint="default"/>
                <w:sz w:val="24"/>
                <w:szCs w:val="24"/>
              </w:rPr>
            </w:pPr>
            <w:r>
              <w:rPr>
                <w:rFonts w:ascii="宋体" w:hAnsi="宋体" w:cs="宋体" w:eastAsia="宋体" w:hint="default"/>
                <w:sz w:val="24"/>
                <w:szCs w:val="24"/>
              </w:rPr>
              <w:t>权益法核算的长期股权投资收益</w:t>
            </w:r>
          </w:p>
        </w:tc>
        <w:tc>
          <w:tcPr>
            <w:tcW w:w="1957"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225"/>
              <w:jc w:val="right"/>
              <w:rPr>
                <w:rFonts w:ascii="Arial Narrow" w:hAnsi="Arial Narrow" w:cs="Arial Narrow" w:eastAsia="Arial Narrow" w:hint="default"/>
                <w:sz w:val="24"/>
                <w:szCs w:val="24"/>
              </w:rPr>
            </w:pPr>
            <w:r>
              <w:rPr>
                <w:rFonts w:ascii="Arial Narrow"/>
                <w:spacing w:val="-1"/>
                <w:sz w:val="24"/>
              </w:rPr>
              <w:t>344,131,171.49</w:t>
            </w:r>
          </w:p>
        </w:tc>
        <w:tc>
          <w:tcPr>
            <w:tcW w:w="1610"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26"/>
              <w:jc w:val="right"/>
              <w:rPr>
                <w:rFonts w:ascii="Arial Narrow" w:hAnsi="Arial Narrow" w:cs="Arial Narrow" w:eastAsia="Arial Narrow" w:hint="default"/>
                <w:sz w:val="24"/>
                <w:szCs w:val="24"/>
              </w:rPr>
            </w:pPr>
            <w:r>
              <w:rPr>
                <w:rFonts w:ascii="Arial Narrow"/>
                <w:spacing w:val="-1"/>
                <w:sz w:val="24"/>
              </w:rPr>
              <w:t>83,447,132.57</w:t>
            </w:r>
          </w:p>
        </w:tc>
      </w:tr>
      <w:tr>
        <w:trPr>
          <w:trHeight w:val="404" w:hRule="exact"/>
        </w:trPr>
        <w:tc>
          <w:tcPr>
            <w:tcW w:w="5610" w:type="dxa"/>
            <w:tcBorders>
              <w:top w:val="nil" w:sz="6" w:space="0" w:color="auto"/>
              <w:left w:val="nil" w:sz="6" w:space="0" w:color="auto"/>
              <w:bottom w:val="nil" w:sz="6" w:space="0" w:color="auto"/>
              <w:right w:val="nil" w:sz="6" w:space="0" w:color="auto"/>
            </w:tcBorders>
          </w:tcPr>
          <w:p>
            <w:pPr>
              <w:pStyle w:val="TableParagraph"/>
              <w:spacing w:line="313" w:lineRule="exact"/>
              <w:ind w:left="27" w:right="0"/>
              <w:jc w:val="left"/>
              <w:rPr>
                <w:rFonts w:ascii="宋体" w:hAnsi="宋体" w:cs="宋体" w:eastAsia="宋体" w:hint="default"/>
                <w:sz w:val="24"/>
                <w:szCs w:val="24"/>
              </w:rPr>
            </w:pPr>
            <w:r>
              <w:rPr>
                <w:rFonts w:ascii="宋体" w:hAnsi="宋体" w:cs="宋体" w:eastAsia="宋体" w:hint="default"/>
                <w:sz w:val="24"/>
                <w:szCs w:val="24"/>
              </w:rPr>
              <w:t>处置长期股权投资产生的投资收益</w:t>
            </w:r>
          </w:p>
        </w:tc>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25"/>
              <w:jc w:val="right"/>
              <w:rPr>
                <w:rFonts w:ascii="Arial Narrow" w:hAnsi="Arial Narrow" w:cs="Arial Narrow" w:eastAsia="Arial Narrow" w:hint="default"/>
                <w:sz w:val="24"/>
                <w:szCs w:val="24"/>
              </w:rPr>
            </w:pPr>
            <w:r>
              <w:rPr>
                <w:rFonts w:ascii="Arial Narrow"/>
                <w:spacing w:val="-1"/>
                <w:sz w:val="24"/>
              </w:rPr>
              <w:t>143,086,055.91</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6"/>
              <w:jc w:val="right"/>
              <w:rPr>
                <w:rFonts w:ascii="Arial Narrow" w:hAnsi="Arial Narrow" w:cs="Arial Narrow" w:eastAsia="Arial Narrow" w:hint="default"/>
                <w:sz w:val="24"/>
                <w:szCs w:val="24"/>
              </w:rPr>
            </w:pPr>
            <w:r>
              <w:rPr>
                <w:rFonts w:ascii="Arial Narrow"/>
                <w:spacing w:val="-2"/>
                <w:sz w:val="24"/>
              </w:rPr>
              <w:t>377,867,311.21</w:t>
            </w:r>
          </w:p>
        </w:tc>
      </w:tr>
      <w:tr>
        <w:trPr>
          <w:trHeight w:val="326" w:hRule="exact"/>
        </w:trPr>
        <w:tc>
          <w:tcPr>
            <w:tcW w:w="561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7" w:right="0"/>
              <w:jc w:val="left"/>
              <w:rPr>
                <w:rFonts w:ascii="宋体" w:hAnsi="宋体" w:cs="宋体" w:eastAsia="宋体" w:hint="default"/>
                <w:sz w:val="24"/>
                <w:szCs w:val="24"/>
              </w:rPr>
            </w:pPr>
            <w:r>
              <w:rPr>
                <w:rFonts w:ascii="宋体" w:hAnsi="宋体" w:cs="宋体" w:eastAsia="宋体" w:hint="default"/>
                <w:spacing w:val="8"/>
                <w:sz w:val="24"/>
                <w:szCs w:val="24"/>
              </w:rPr>
              <w:t>以公允价值计量且其变动计入当期损益的金融资</w:t>
            </w:r>
          </w:p>
        </w:tc>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25"/>
              <w:jc w:val="right"/>
              <w:rPr>
                <w:rFonts w:ascii="Arial Narrow" w:hAnsi="Arial Narrow" w:cs="Arial Narrow" w:eastAsia="Arial Narrow" w:hint="default"/>
                <w:sz w:val="24"/>
                <w:szCs w:val="24"/>
              </w:rPr>
            </w:pPr>
            <w:r>
              <w:rPr>
                <w:rFonts w:ascii="Arial Narrow"/>
                <w:sz w:val="24"/>
              </w:rPr>
              <w:t>9,851.73</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Arial Narrow" w:hAnsi="Arial Narrow" w:cs="Arial Narrow" w:eastAsia="Arial Narrow" w:hint="default"/>
                <w:sz w:val="24"/>
                <w:szCs w:val="24"/>
              </w:rPr>
            </w:pPr>
            <w:r>
              <w:rPr>
                <w:rFonts w:ascii="Arial Narrow"/>
                <w:spacing w:val="-1"/>
                <w:sz w:val="24"/>
              </w:rPr>
              <w:t>-35,773.23</w:t>
            </w:r>
          </w:p>
        </w:tc>
      </w:tr>
    </w:tbl>
    <w:p>
      <w:pPr>
        <w:spacing w:after="0" w:line="240" w:lineRule="auto"/>
        <w:jc w:val="right"/>
        <w:rPr>
          <w:rFonts w:ascii="Arial Narrow" w:hAnsi="Arial Narrow" w:cs="Arial Narrow" w:eastAsia="Arial Narrow" w:hint="default"/>
          <w:sz w:val="24"/>
          <w:szCs w:val="24"/>
        </w:rPr>
        <w:sectPr>
          <w:pgSz w:w="11910" w:h="16840"/>
          <w:pgMar w:header="753" w:footer="724" w:top="94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tbl>
      <w:tblPr>
        <w:tblW w:w="0" w:type="auto"/>
        <w:jc w:val="left"/>
        <w:tblInd w:w="487" w:type="dxa"/>
        <w:tblLayout w:type="fixed"/>
        <w:tblCellMar>
          <w:top w:w="0" w:type="dxa"/>
          <w:left w:w="0" w:type="dxa"/>
          <w:bottom w:w="0" w:type="dxa"/>
          <w:right w:w="0" w:type="dxa"/>
        </w:tblCellMar>
        <w:tblLook w:val="01E0"/>
      </w:tblPr>
      <w:tblGrid>
        <w:gridCol w:w="5628"/>
        <w:gridCol w:w="1947"/>
        <w:gridCol w:w="1617"/>
      </w:tblGrid>
      <w:tr>
        <w:trPr>
          <w:trHeight w:val="342" w:hRule="exact"/>
        </w:trPr>
        <w:tc>
          <w:tcPr>
            <w:tcW w:w="5628" w:type="dxa"/>
            <w:tcBorders>
              <w:top w:val="nil" w:sz="6" w:space="0" w:color="auto"/>
              <w:left w:val="nil" w:sz="6" w:space="0" w:color="auto"/>
              <w:bottom w:val="nil" w:sz="6" w:space="0" w:color="auto"/>
              <w:right w:val="nil" w:sz="6" w:space="0" w:color="auto"/>
            </w:tcBorders>
          </w:tcPr>
          <w:p>
            <w:pPr>
              <w:pStyle w:val="TableParagraph"/>
              <w:spacing w:line="240" w:lineRule="exact"/>
              <w:ind w:left="41" w:right="0"/>
              <w:jc w:val="left"/>
              <w:rPr>
                <w:rFonts w:ascii="宋体" w:hAnsi="宋体" w:cs="宋体" w:eastAsia="宋体" w:hint="default"/>
                <w:sz w:val="24"/>
                <w:szCs w:val="24"/>
              </w:rPr>
            </w:pPr>
            <w:r>
              <w:rPr>
                <w:rFonts w:ascii="宋体" w:hAnsi="宋体" w:cs="宋体" w:eastAsia="宋体" w:hint="default"/>
                <w:sz w:val="24"/>
                <w:szCs w:val="24"/>
              </w:rPr>
              <w:t>产持有期间取得的投资收益</w:t>
            </w:r>
          </w:p>
        </w:tc>
        <w:tc>
          <w:tcPr>
            <w:tcW w:w="1947" w:type="dxa"/>
            <w:tcBorders>
              <w:top w:val="nil" w:sz="6" w:space="0" w:color="auto"/>
              <w:left w:val="nil" w:sz="6" w:space="0" w:color="auto"/>
              <w:bottom w:val="nil" w:sz="6" w:space="0" w:color="auto"/>
              <w:right w:val="nil" w:sz="6" w:space="0" w:color="auto"/>
            </w:tcBorders>
          </w:tcPr>
          <w:p>
            <w:pPr/>
          </w:p>
        </w:tc>
        <w:tc>
          <w:tcPr>
            <w:tcW w:w="1617" w:type="dxa"/>
            <w:tcBorders>
              <w:top w:val="nil" w:sz="6" w:space="0" w:color="auto"/>
              <w:left w:val="nil" w:sz="6" w:space="0" w:color="auto"/>
              <w:bottom w:val="nil" w:sz="6" w:space="0" w:color="auto"/>
              <w:right w:val="nil" w:sz="6" w:space="0" w:color="auto"/>
            </w:tcBorders>
          </w:tcPr>
          <w:p>
            <w:pPr/>
          </w:p>
        </w:tc>
      </w:tr>
      <w:tr>
        <w:trPr>
          <w:trHeight w:val="426" w:hRule="exact"/>
        </w:trPr>
        <w:tc>
          <w:tcPr>
            <w:tcW w:w="562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41" w:right="0"/>
              <w:jc w:val="left"/>
              <w:rPr>
                <w:rFonts w:ascii="宋体" w:hAnsi="宋体" w:cs="宋体" w:eastAsia="宋体" w:hint="default"/>
                <w:sz w:val="24"/>
                <w:szCs w:val="24"/>
              </w:rPr>
            </w:pPr>
            <w:r>
              <w:rPr>
                <w:rFonts w:ascii="宋体" w:hAnsi="宋体" w:cs="宋体" w:eastAsia="宋体" w:hint="default"/>
                <w:sz w:val="24"/>
                <w:szCs w:val="24"/>
              </w:rPr>
              <w:t>处置可供出售金融资产取得的投资收益</w:t>
            </w:r>
          </w:p>
        </w:tc>
        <w:tc>
          <w:tcPr>
            <w:tcW w:w="194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18"/>
              <w:jc w:val="right"/>
              <w:rPr>
                <w:rFonts w:ascii="Arial Narrow" w:hAnsi="Arial Narrow" w:cs="Arial Narrow" w:eastAsia="Arial Narrow" w:hint="default"/>
                <w:sz w:val="24"/>
                <w:szCs w:val="24"/>
              </w:rPr>
            </w:pPr>
            <w:r>
              <w:rPr>
                <w:rFonts w:ascii="Arial Narrow"/>
                <w:spacing w:val="-1"/>
                <w:sz w:val="24"/>
              </w:rPr>
              <w:t>-14,737,160.15</w:t>
            </w:r>
          </w:p>
        </w:tc>
        <w:tc>
          <w:tcPr>
            <w:tcW w:w="1617" w:type="dxa"/>
            <w:tcBorders>
              <w:top w:val="nil" w:sz="6" w:space="0" w:color="auto"/>
              <w:left w:val="nil" w:sz="6" w:space="0" w:color="auto"/>
              <w:bottom w:val="nil" w:sz="6" w:space="0" w:color="auto"/>
              <w:right w:val="nil" w:sz="6" w:space="0" w:color="auto"/>
            </w:tcBorders>
          </w:tcPr>
          <w:p>
            <w:pPr/>
          </w:p>
        </w:tc>
      </w:tr>
      <w:tr>
        <w:trPr>
          <w:trHeight w:val="395" w:hRule="exact"/>
        </w:trPr>
        <w:tc>
          <w:tcPr>
            <w:tcW w:w="5628" w:type="dxa"/>
            <w:tcBorders>
              <w:top w:val="nil" w:sz="6" w:space="0" w:color="auto"/>
              <w:left w:val="nil" w:sz="6" w:space="0" w:color="auto"/>
              <w:bottom w:val="nil" w:sz="6" w:space="0" w:color="auto"/>
              <w:right w:val="nil" w:sz="6" w:space="0" w:color="auto"/>
            </w:tcBorders>
          </w:tcPr>
          <w:p>
            <w:pPr>
              <w:pStyle w:val="TableParagraph"/>
              <w:spacing w:line="313" w:lineRule="exact"/>
              <w:ind w:left="41" w:right="0"/>
              <w:jc w:val="left"/>
              <w:rPr>
                <w:rFonts w:ascii="宋体" w:hAnsi="宋体" w:cs="宋体" w:eastAsia="宋体" w:hint="default"/>
                <w:sz w:val="24"/>
                <w:szCs w:val="24"/>
              </w:rPr>
            </w:pPr>
            <w:r>
              <w:rPr>
                <w:rFonts w:ascii="宋体" w:hAnsi="宋体" w:cs="宋体" w:eastAsia="宋体" w:hint="default"/>
                <w:sz w:val="24"/>
                <w:szCs w:val="24"/>
              </w:rPr>
              <w:t>理财产品投资收益</w:t>
            </w:r>
          </w:p>
        </w:tc>
        <w:tc>
          <w:tcPr>
            <w:tcW w:w="194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8"/>
              <w:jc w:val="right"/>
              <w:rPr>
                <w:rFonts w:ascii="Arial Narrow" w:hAnsi="Arial Narrow" w:cs="Arial Narrow" w:eastAsia="Arial Narrow" w:hint="default"/>
                <w:sz w:val="24"/>
                <w:szCs w:val="24"/>
              </w:rPr>
            </w:pPr>
            <w:r>
              <w:rPr>
                <w:rFonts w:ascii="Arial Narrow"/>
                <w:spacing w:val="-1"/>
                <w:sz w:val="24"/>
              </w:rPr>
              <w:t>51,240,666.97</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
              <w:jc w:val="right"/>
              <w:rPr>
                <w:rFonts w:ascii="Arial Narrow" w:hAnsi="Arial Narrow" w:cs="Arial Narrow" w:eastAsia="Arial Narrow" w:hint="default"/>
                <w:sz w:val="24"/>
                <w:szCs w:val="24"/>
              </w:rPr>
            </w:pPr>
            <w:r>
              <w:rPr>
                <w:rFonts w:ascii="Arial Narrow"/>
                <w:spacing w:val="-1"/>
                <w:sz w:val="24"/>
              </w:rPr>
              <w:t>23,327,028.41</w:t>
            </w:r>
          </w:p>
        </w:tc>
      </w:tr>
      <w:tr>
        <w:trPr>
          <w:trHeight w:val="699" w:hRule="exact"/>
        </w:trPr>
        <w:tc>
          <w:tcPr>
            <w:tcW w:w="5628" w:type="dxa"/>
            <w:tcBorders>
              <w:top w:val="nil" w:sz="6" w:space="0" w:color="auto"/>
              <w:left w:val="nil" w:sz="6" w:space="0" w:color="auto"/>
              <w:bottom w:val="nil" w:sz="6" w:space="0" w:color="auto"/>
              <w:right w:val="nil" w:sz="6" w:space="0" w:color="auto"/>
            </w:tcBorders>
          </w:tcPr>
          <w:p>
            <w:pPr>
              <w:pStyle w:val="TableParagraph"/>
              <w:spacing w:line="312" w:lineRule="exact" w:before="27"/>
              <w:ind w:left="41" w:right="362"/>
              <w:jc w:val="left"/>
              <w:rPr>
                <w:rFonts w:ascii="宋体" w:hAnsi="宋体" w:cs="宋体" w:eastAsia="宋体" w:hint="default"/>
                <w:sz w:val="24"/>
                <w:szCs w:val="24"/>
              </w:rPr>
            </w:pPr>
            <w:r>
              <w:rPr>
                <w:rFonts w:ascii="宋体" w:hAnsi="宋体" w:cs="宋体" w:eastAsia="宋体" w:hint="default"/>
                <w:spacing w:val="8"/>
                <w:sz w:val="24"/>
                <w:szCs w:val="24"/>
              </w:rPr>
              <w:t>处置以公允价值计量且其变动计入当期损益的金</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融资产取得的投资收益</w:t>
            </w:r>
          </w:p>
        </w:tc>
        <w:tc>
          <w:tcPr>
            <w:tcW w:w="1947"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218"/>
              <w:jc w:val="right"/>
              <w:rPr>
                <w:rFonts w:ascii="Arial Narrow" w:hAnsi="Arial Narrow" w:cs="Arial Narrow" w:eastAsia="Arial Narrow" w:hint="default"/>
                <w:sz w:val="24"/>
                <w:szCs w:val="24"/>
              </w:rPr>
            </w:pPr>
            <w:r>
              <w:rPr>
                <w:rFonts w:ascii="Arial Narrow"/>
                <w:sz w:val="24"/>
              </w:rPr>
              <w:t>-</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29"/>
              <w:jc w:val="right"/>
              <w:rPr>
                <w:rFonts w:ascii="Arial Narrow" w:hAnsi="Arial Narrow" w:cs="Arial Narrow" w:eastAsia="Arial Narrow" w:hint="default"/>
                <w:sz w:val="24"/>
                <w:szCs w:val="24"/>
              </w:rPr>
            </w:pPr>
            <w:r>
              <w:rPr>
                <w:rFonts w:ascii="Arial Narrow"/>
                <w:spacing w:val="-1"/>
                <w:sz w:val="24"/>
              </w:rPr>
              <w:t>6,414,229.71</w:t>
            </w:r>
          </w:p>
        </w:tc>
      </w:tr>
      <w:tr>
        <w:trPr>
          <w:trHeight w:val="704" w:hRule="exact"/>
        </w:trPr>
        <w:tc>
          <w:tcPr>
            <w:tcW w:w="5628"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41" w:right="356"/>
              <w:jc w:val="left"/>
              <w:rPr>
                <w:rFonts w:ascii="宋体" w:hAnsi="宋体" w:cs="宋体" w:eastAsia="宋体" w:hint="default"/>
                <w:sz w:val="24"/>
                <w:szCs w:val="24"/>
              </w:rPr>
            </w:pPr>
            <w:r>
              <w:rPr>
                <w:rFonts w:ascii="宋体" w:hAnsi="宋体" w:cs="宋体" w:eastAsia="宋体" w:hint="default"/>
                <w:spacing w:val="-3"/>
                <w:sz w:val="24"/>
                <w:szCs w:val="24"/>
              </w:rPr>
              <w:t>丧失控制权后，剩余股权按公允价值重新计量产生</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的利得</w:t>
            </w:r>
          </w:p>
        </w:tc>
        <w:tc>
          <w:tcPr>
            <w:tcW w:w="1947"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18"/>
              <w:jc w:val="right"/>
              <w:rPr>
                <w:rFonts w:ascii="Arial Narrow" w:hAnsi="Arial Narrow" w:cs="Arial Narrow" w:eastAsia="Arial Narrow" w:hint="default"/>
                <w:sz w:val="24"/>
                <w:szCs w:val="24"/>
              </w:rPr>
            </w:pPr>
            <w:r>
              <w:rPr>
                <w:rFonts w:ascii="Arial Narrow"/>
                <w:spacing w:val="-1"/>
                <w:sz w:val="24"/>
              </w:rPr>
              <w:t>23,778,470.21</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6"/>
              <w:jc w:val="right"/>
              <w:rPr>
                <w:rFonts w:ascii="Arial Narrow" w:hAnsi="Arial Narrow" w:cs="Arial Narrow" w:eastAsia="Arial Narrow" w:hint="default"/>
                <w:sz w:val="24"/>
                <w:szCs w:val="24"/>
              </w:rPr>
            </w:pPr>
            <w:r>
              <w:rPr>
                <w:rFonts w:ascii="Arial Narrow"/>
                <w:spacing w:val="-1"/>
                <w:sz w:val="24"/>
              </w:rPr>
              <w:t>123,007,869.39</w:t>
            </w:r>
          </w:p>
        </w:tc>
      </w:tr>
      <w:tr>
        <w:trPr>
          <w:trHeight w:val="402" w:hRule="exact"/>
        </w:trPr>
        <w:tc>
          <w:tcPr>
            <w:tcW w:w="5628"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41"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947"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218"/>
              <w:jc w:val="right"/>
              <w:rPr>
                <w:rFonts w:ascii="Arial Narrow" w:hAnsi="Arial Narrow" w:cs="Arial Narrow" w:eastAsia="Arial Narrow" w:hint="default"/>
                <w:sz w:val="24"/>
                <w:szCs w:val="24"/>
              </w:rPr>
            </w:pPr>
            <w:r>
              <w:rPr>
                <w:rFonts w:ascii="Arial Narrow"/>
                <w:spacing w:val="-1"/>
                <w:sz w:val="24"/>
              </w:rPr>
              <w:t>31,500,000.00</w:t>
            </w:r>
          </w:p>
        </w:tc>
        <w:tc>
          <w:tcPr>
            <w:tcW w:w="1617" w:type="dxa"/>
            <w:tcBorders>
              <w:top w:val="nil" w:sz="6" w:space="0" w:color="auto"/>
              <w:left w:val="nil" w:sz="6" w:space="0" w:color="auto"/>
              <w:bottom w:val="single" w:sz="4" w:space="0" w:color="000000"/>
              <w:right w:val="nil" w:sz="6" w:space="0" w:color="auto"/>
            </w:tcBorders>
          </w:tcPr>
          <w:p>
            <w:pPr/>
          </w:p>
        </w:tc>
      </w:tr>
      <w:tr>
        <w:trPr>
          <w:trHeight w:val="403" w:hRule="exact"/>
        </w:trPr>
        <w:tc>
          <w:tcPr>
            <w:tcW w:w="5628" w:type="dxa"/>
            <w:tcBorders>
              <w:top w:val="single" w:sz="4" w:space="0" w:color="000000"/>
              <w:left w:val="nil" w:sz="6" w:space="0" w:color="auto"/>
              <w:bottom w:val="single" w:sz="8" w:space="0" w:color="000000"/>
              <w:right w:val="nil" w:sz="6" w:space="0" w:color="auto"/>
            </w:tcBorders>
          </w:tcPr>
          <w:p>
            <w:pPr>
              <w:pStyle w:val="TableParagraph"/>
              <w:spacing w:line="343" w:lineRule="exact"/>
              <w:ind w:left="10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1947"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right="218"/>
              <w:jc w:val="right"/>
              <w:rPr>
                <w:rFonts w:ascii="Arial Narrow" w:hAnsi="Arial Narrow" w:cs="Arial Narrow" w:eastAsia="Arial Narrow" w:hint="default"/>
                <w:sz w:val="24"/>
                <w:szCs w:val="24"/>
              </w:rPr>
            </w:pPr>
            <w:r>
              <w:rPr>
                <w:rFonts w:ascii="Arial Narrow"/>
                <w:b/>
                <w:spacing w:val="-1"/>
                <w:sz w:val="24"/>
              </w:rPr>
              <w:t>579,009,056.16</w:t>
            </w:r>
            <w:r>
              <w:rPr>
                <w:rFonts w:ascii="Arial Narrow"/>
                <w:spacing w:val="-1"/>
                <w:sz w:val="24"/>
              </w:rPr>
            </w:r>
          </w:p>
        </w:tc>
        <w:tc>
          <w:tcPr>
            <w:tcW w:w="1617"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right="26"/>
              <w:jc w:val="right"/>
              <w:rPr>
                <w:rFonts w:ascii="Arial Narrow" w:hAnsi="Arial Narrow" w:cs="Arial Narrow" w:eastAsia="Arial Narrow" w:hint="default"/>
                <w:sz w:val="24"/>
                <w:szCs w:val="24"/>
              </w:rPr>
            </w:pPr>
            <w:r>
              <w:rPr>
                <w:rFonts w:ascii="Arial Narrow"/>
                <w:b/>
                <w:spacing w:val="-1"/>
                <w:sz w:val="24"/>
              </w:rPr>
              <w:t>614,027,798.06</w:t>
            </w:r>
            <w:r>
              <w:rPr>
                <w:rFonts w:ascii="Arial Narrow"/>
                <w:spacing w:val="-1"/>
                <w:sz w:val="24"/>
              </w:rPr>
            </w:r>
          </w:p>
        </w:tc>
      </w:tr>
    </w:tbl>
    <w:p>
      <w:pPr>
        <w:pStyle w:val="BodyText"/>
        <w:spacing w:line="240" w:lineRule="auto" w:before="81"/>
        <w:ind w:left="141" w:right="882"/>
        <w:jc w:val="left"/>
      </w:pPr>
      <w:bookmarkStart w:name="45、公允价值变动收益" w:id="376"/>
      <w:bookmarkEnd w:id="376"/>
      <w:r>
        <w:rPr/>
      </w:r>
      <w:r>
        <w:rPr>
          <w:rFonts w:ascii="Arial Narrow" w:hAnsi="Arial Narrow" w:cs="Arial Narrow" w:eastAsia="Arial Narrow" w:hint="default"/>
        </w:rPr>
        <w:t>45</w:t>
      </w:r>
      <w:r>
        <w:rPr/>
        <w:t>、公允价值变动收益</w:t>
      </w:r>
    </w:p>
    <w:p>
      <w:pPr>
        <w:spacing w:line="240" w:lineRule="auto" w:before="13"/>
        <w:rPr>
          <w:rFonts w:ascii="宋体" w:hAnsi="宋体" w:cs="宋体" w:eastAsia="宋体" w:hint="default"/>
          <w:sz w:val="17"/>
          <w:szCs w:val="17"/>
        </w:rPr>
      </w:pPr>
    </w:p>
    <w:tbl>
      <w:tblPr>
        <w:tblW w:w="0" w:type="auto"/>
        <w:jc w:val="left"/>
        <w:tblInd w:w="487" w:type="dxa"/>
        <w:tblLayout w:type="fixed"/>
        <w:tblCellMar>
          <w:top w:w="0" w:type="dxa"/>
          <w:left w:w="0" w:type="dxa"/>
          <w:bottom w:w="0" w:type="dxa"/>
          <w:right w:w="0" w:type="dxa"/>
        </w:tblCellMar>
        <w:tblLook w:val="01E0"/>
      </w:tblPr>
      <w:tblGrid>
        <w:gridCol w:w="5655"/>
        <w:gridCol w:w="1953"/>
        <w:gridCol w:w="1597"/>
      </w:tblGrid>
      <w:tr>
        <w:trPr>
          <w:trHeight w:val="403" w:hRule="exact"/>
        </w:trPr>
        <w:tc>
          <w:tcPr>
            <w:tcW w:w="5655" w:type="dxa"/>
            <w:tcBorders>
              <w:top w:val="single" w:sz="8" w:space="0" w:color="000000"/>
              <w:left w:val="nil" w:sz="6" w:space="0" w:color="auto"/>
              <w:bottom w:val="single" w:sz="4" w:space="0" w:color="000000"/>
              <w:right w:val="nil" w:sz="6" w:space="0" w:color="auto"/>
            </w:tcBorders>
          </w:tcPr>
          <w:p>
            <w:pPr>
              <w:pStyle w:val="TableParagraph"/>
              <w:spacing w:line="344" w:lineRule="exact"/>
              <w:ind w:left="13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产生公允价值变动收益的来源</w:t>
            </w:r>
            <w:r>
              <w:rPr>
                <w:rFonts w:ascii="Microsoft JhengHei" w:hAnsi="Microsoft JhengHei" w:cs="Microsoft JhengHei" w:eastAsia="Microsoft JhengHei" w:hint="default"/>
                <w:sz w:val="24"/>
                <w:szCs w:val="24"/>
              </w:rPr>
            </w:r>
          </w:p>
        </w:tc>
        <w:tc>
          <w:tcPr>
            <w:tcW w:w="1953" w:type="dxa"/>
            <w:tcBorders>
              <w:top w:val="single" w:sz="8" w:space="0" w:color="000000"/>
              <w:left w:val="nil" w:sz="6" w:space="0" w:color="auto"/>
              <w:bottom w:val="single" w:sz="4" w:space="0" w:color="000000"/>
              <w:right w:val="nil" w:sz="6" w:space="0" w:color="auto"/>
            </w:tcBorders>
          </w:tcPr>
          <w:p>
            <w:pPr>
              <w:pStyle w:val="TableParagraph"/>
              <w:spacing w:line="344" w:lineRule="exact"/>
              <w:ind w:left="143"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1597" w:type="dxa"/>
            <w:tcBorders>
              <w:top w:val="single" w:sz="8" w:space="0" w:color="000000"/>
              <w:left w:val="nil" w:sz="6" w:space="0" w:color="auto"/>
              <w:bottom w:val="single" w:sz="4" w:space="0" w:color="000000"/>
              <w:right w:val="nil" w:sz="6" w:space="0" w:color="auto"/>
            </w:tcBorders>
          </w:tcPr>
          <w:p>
            <w:pPr>
              <w:pStyle w:val="TableParagraph"/>
              <w:spacing w:line="344" w:lineRule="exact"/>
              <w:ind w:left="30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r>
      <w:tr>
        <w:trPr>
          <w:trHeight w:val="420" w:hRule="exact"/>
        </w:trPr>
        <w:tc>
          <w:tcPr>
            <w:tcW w:w="5655"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14" w:right="0"/>
              <w:jc w:val="left"/>
              <w:rPr>
                <w:rFonts w:ascii="宋体" w:hAnsi="宋体" w:cs="宋体" w:eastAsia="宋体" w:hint="default"/>
                <w:sz w:val="24"/>
                <w:szCs w:val="24"/>
              </w:rPr>
            </w:pPr>
            <w:r>
              <w:rPr>
                <w:rFonts w:ascii="宋体" w:hAnsi="宋体" w:cs="宋体" w:eastAsia="宋体" w:hint="default"/>
                <w:sz w:val="24"/>
                <w:szCs w:val="24"/>
              </w:rPr>
              <w:t>以公允价值计量且其变动计入当期损益的金融资产</w:t>
            </w:r>
          </w:p>
        </w:tc>
        <w:tc>
          <w:tcPr>
            <w:tcW w:w="1953"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left="88" w:right="0"/>
              <w:jc w:val="center"/>
              <w:rPr>
                <w:rFonts w:ascii="Arial Narrow" w:hAnsi="Arial Narrow" w:cs="Arial Narrow" w:eastAsia="Arial Narrow" w:hint="default"/>
                <w:sz w:val="24"/>
                <w:szCs w:val="24"/>
              </w:rPr>
            </w:pPr>
            <w:r>
              <w:rPr>
                <w:rFonts w:ascii="Arial Narrow"/>
                <w:sz w:val="24"/>
              </w:rPr>
              <w:t>14,391,639.20</w:t>
            </w:r>
          </w:p>
        </w:tc>
        <w:tc>
          <w:tcPr>
            <w:tcW w:w="1597"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0"/>
              <w:jc w:val="right"/>
              <w:rPr>
                <w:rFonts w:ascii="Arial Narrow" w:hAnsi="Arial Narrow" w:cs="Arial Narrow" w:eastAsia="Arial Narrow" w:hint="default"/>
                <w:sz w:val="24"/>
                <w:szCs w:val="24"/>
              </w:rPr>
            </w:pPr>
            <w:r>
              <w:rPr>
                <w:rFonts w:ascii="Arial Narrow"/>
                <w:spacing w:val="-1"/>
                <w:sz w:val="24"/>
              </w:rPr>
              <w:t>-221,953.44</w:t>
            </w:r>
          </w:p>
        </w:tc>
      </w:tr>
      <w:tr>
        <w:trPr>
          <w:trHeight w:val="407" w:hRule="exact"/>
        </w:trPr>
        <w:tc>
          <w:tcPr>
            <w:tcW w:w="5655"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4" w:right="0"/>
              <w:jc w:val="left"/>
              <w:rPr>
                <w:rFonts w:ascii="宋体" w:hAnsi="宋体" w:cs="宋体" w:eastAsia="宋体" w:hint="default"/>
                <w:sz w:val="24"/>
                <w:szCs w:val="24"/>
              </w:rPr>
            </w:pPr>
            <w:r>
              <w:rPr>
                <w:rFonts w:ascii="宋体" w:hAnsi="宋体" w:cs="宋体" w:eastAsia="宋体" w:hint="default"/>
                <w:sz w:val="24"/>
                <w:szCs w:val="24"/>
              </w:rPr>
              <w:t>按公允价值计量的投资性房地产</w:t>
            </w:r>
          </w:p>
        </w:tc>
        <w:tc>
          <w:tcPr>
            <w:tcW w:w="1953"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left="88" w:right="0"/>
              <w:jc w:val="center"/>
              <w:rPr>
                <w:rFonts w:ascii="Arial Narrow" w:hAnsi="Arial Narrow" w:cs="Arial Narrow" w:eastAsia="Arial Narrow" w:hint="default"/>
                <w:sz w:val="24"/>
                <w:szCs w:val="24"/>
              </w:rPr>
            </w:pPr>
            <w:r>
              <w:rPr>
                <w:rFonts w:ascii="Arial Narrow"/>
                <w:sz w:val="24"/>
              </w:rPr>
              <w:t>38,853,482.01</w:t>
            </w:r>
          </w:p>
        </w:tc>
        <w:tc>
          <w:tcPr>
            <w:tcW w:w="1597"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0"/>
              <w:jc w:val="right"/>
              <w:rPr>
                <w:rFonts w:ascii="Arial Narrow" w:hAnsi="Arial Narrow" w:cs="Arial Narrow" w:eastAsia="Arial Narrow" w:hint="default"/>
                <w:sz w:val="24"/>
                <w:szCs w:val="24"/>
              </w:rPr>
            </w:pPr>
            <w:r>
              <w:rPr>
                <w:rFonts w:ascii="Arial Narrow"/>
                <w:spacing w:val="-1"/>
                <w:sz w:val="24"/>
              </w:rPr>
              <w:t>35,540,193.02</w:t>
            </w:r>
          </w:p>
        </w:tc>
      </w:tr>
      <w:tr>
        <w:trPr>
          <w:trHeight w:val="424" w:hRule="exact"/>
        </w:trPr>
        <w:tc>
          <w:tcPr>
            <w:tcW w:w="5655" w:type="dxa"/>
            <w:tcBorders>
              <w:top w:val="single" w:sz="4" w:space="0" w:color="000000"/>
              <w:left w:val="nil" w:sz="6" w:space="0" w:color="auto"/>
              <w:bottom w:val="single" w:sz="8" w:space="0" w:color="000000"/>
              <w:right w:val="nil" w:sz="6" w:space="0" w:color="auto"/>
            </w:tcBorders>
          </w:tcPr>
          <w:p>
            <w:pPr>
              <w:pStyle w:val="TableParagraph"/>
              <w:spacing w:line="351" w:lineRule="exact"/>
              <w:ind w:left="1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1953" w:type="dxa"/>
            <w:tcBorders>
              <w:top w:val="single" w:sz="4" w:space="0" w:color="000000"/>
              <w:left w:val="nil" w:sz="6" w:space="0" w:color="auto"/>
              <w:bottom w:val="single" w:sz="8" w:space="0" w:color="000000"/>
              <w:right w:val="nil" w:sz="6" w:space="0" w:color="auto"/>
            </w:tcBorders>
          </w:tcPr>
          <w:p>
            <w:pPr>
              <w:pStyle w:val="TableParagraph"/>
              <w:spacing w:line="240" w:lineRule="auto" w:before="66"/>
              <w:ind w:left="26" w:right="0"/>
              <w:jc w:val="center"/>
              <w:rPr>
                <w:rFonts w:ascii="Arial Narrow" w:hAnsi="Arial Narrow" w:cs="Arial Narrow" w:eastAsia="Arial Narrow" w:hint="default"/>
                <w:sz w:val="24"/>
                <w:szCs w:val="24"/>
              </w:rPr>
            </w:pPr>
            <w:r>
              <w:rPr>
                <w:rFonts w:ascii="Arial Narrow"/>
                <w:sz w:val="24"/>
              </w:rPr>
              <w:t>53,245,121.21</w:t>
            </w:r>
          </w:p>
        </w:tc>
        <w:tc>
          <w:tcPr>
            <w:tcW w:w="1597" w:type="dxa"/>
            <w:tcBorders>
              <w:top w:val="single" w:sz="4" w:space="0" w:color="000000"/>
              <w:left w:val="nil" w:sz="6" w:space="0" w:color="auto"/>
              <w:bottom w:val="single" w:sz="8" w:space="0" w:color="000000"/>
              <w:right w:val="nil" w:sz="6" w:space="0" w:color="auto"/>
            </w:tcBorders>
          </w:tcPr>
          <w:p>
            <w:pPr>
              <w:pStyle w:val="TableParagraph"/>
              <w:spacing w:line="240" w:lineRule="auto" w:before="66"/>
              <w:ind w:right="0"/>
              <w:jc w:val="right"/>
              <w:rPr>
                <w:rFonts w:ascii="Arial Narrow" w:hAnsi="Arial Narrow" w:cs="Arial Narrow" w:eastAsia="Arial Narrow" w:hint="default"/>
                <w:sz w:val="24"/>
                <w:szCs w:val="24"/>
              </w:rPr>
            </w:pPr>
            <w:r>
              <w:rPr>
                <w:rFonts w:ascii="Arial Narrow"/>
                <w:spacing w:val="-1"/>
                <w:sz w:val="24"/>
              </w:rPr>
              <w:t>35,318,239.58</w:t>
            </w:r>
          </w:p>
        </w:tc>
      </w:tr>
    </w:tbl>
    <w:p>
      <w:pPr>
        <w:pStyle w:val="BodyText"/>
        <w:spacing w:line="240" w:lineRule="auto" w:before="81"/>
        <w:ind w:left="141" w:right="882"/>
        <w:jc w:val="left"/>
      </w:pPr>
      <w:bookmarkStart w:name="46、资产处置收益" w:id="377"/>
      <w:bookmarkEnd w:id="377"/>
      <w:r>
        <w:rPr/>
      </w:r>
      <w:r>
        <w:rPr>
          <w:rFonts w:ascii="Arial Narrow" w:hAnsi="Arial Narrow" w:cs="Arial Narrow" w:eastAsia="Arial Narrow" w:hint="default"/>
        </w:rPr>
        <w:t>46</w:t>
      </w:r>
      <w:r>
        <w:rPr/>
        <w:t>、资产处置收益</w:t>
      </w:r>
    </w:p>
    <w:p>
      <w:pPr>
        <w:spacing w:line="240" w:lineRule="auto" w:before="13"/>
        <w:rPr>
          <w:rFonts w:ascii="宋体" w:hAnsi="宋体" w:cs="宋体" w:eastAsia="宋体" w:hint="default"/>
          <w:sz w:val="17"/>
          <w:szCs w:val="17"/>
        </w:rPr>
      </w:pPr>
    </w:p>
    <w:tbl>
      <w:tblPr>
        <w:tblW w:w="0" w:type="auto"/>
        <w:jc w:val="left"/>
        <w:tblInd w:w="501" w:type="dxa"/>
        <w:tblLayout w:type="fixed"/>
        <w:tblCellMar>
          <w:top w:w="0" w:type="dxa"/>
          <w:left w:w="0" w:type="dxa"/>
          <w:bottom w:w="0" w:type="dxa"/>
          <w:right w:w="0" w:type="dxa"/>
        </w:tblCellMar>
        <w:tblLook w:val="01E0"/>
      </w:tblPr>
      <w:tblGrid>
        <w:gridCol w:w="4921"/>
        <w:gridCol w:w="2672"/>
        <w:gridCol w:w="1585"/>
      </w:tblGrid>
      <w:tr>
        <w:trPr>
          <w:trHeight w:val="410" w:hRule="exact"/>
        </w:trPr>
        <w:tc>
          <w:tcPr>
            <w:tcW w:w="4921" w:type="dxa"/>
            <w:tcBorders>
              <w:top w:val="single" w:sz="8" w:space="0" w:color="000000"/>
              <w:left w:val="nil" w:sz="6" w:space="0" w:color="auto"/>
              <w:bottom w:val="single" w:sz="4" w:space="0" w:color="000000"/>
              <w:right w:val="nil" w:sz="6" w:space="0" w:color="auto"/>
            </w:tcBorders>
          </w:tcPr>
          <w:p>
            <w:pPr>
              <w:pStyle w:val="TableParagraph"/>
              <w:spacing w:line="345" w:lineRule="exact"/>
              <w:ind w:left="9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2672" w:type="dxa"/>
            <w:tcBorders>
              <w:top w:val="single" w:sz="8" w:space="0" w:color="000000"/>
              <w:left w:val="nil" w:sz="6" w:space="0" w:color="auto"/>
              <w:bottom w:val="single" w:sz="4" w:space="0" w:color="000000"/>
              <w:right w:val="nil" w:sz="6" w:space="0" w:color="auto"/>
            </w:tcBorders>
          </w:tcPr>
          <w:p>
            <w:pPr>
              <w:pStyle w:val="TableParagraph"/>
              <w:spacing w:line="345" w:lineRule="exact"/>
              <w:ind w:right="33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1585" w:type="dxa"/>
            <w:tcBorders>
              <w:top w:val="single" w:sz="8" w:space="0" w:color="000000"/>
              <w:left w:val="nil" w:sz="6" w:space="0" w:color="auto"/>
              <w:bottom w:val="single" w:sz="4" w:space="0" w:color="000000"/>
              <w:right w:val="nil" w:sz="6" w:space="0" w:color="auto"/>
            </w:tcBorders>
          </w:tcPr>
          <w:p>
            <w:pPr>
              <w:pStyle w:val="TableParagraph"/>
              <w:spacing w:line="345" w:lineRule="exact"/>
              <w:ind w:right="11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r>
      <w:tr>
        <w:trPr>
          <w:trHeight w:val="401" w:hRule="exact"/>
        </w:trPr>
        <w:tc>
          <w:tcPr>
            <w:tcW w:w="4921"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27" w:right="0"/>
              <w:jc w:val="left"/>
              <w:rPr>
                <w:rFonts w:ascii="宋体" w:hAnsi="宋体" w:cs="宋体" w:eastAsia="宋体" w:hint="default"/>
                <w:sz w:val="24"/>
                <w:szCs w:val="24"/>
              </w:rPr>
            </w:pPr>
            <w:r>
              <w:rPr>
                <w:rFonts w:ascii="宋体" w:hAnsi="宋体" w:cs="宋体" w:eastAsia="宋体" w:hint="default"/>
                <w:sz w:val="24"/>
                <w:szCs w:val="24"/>
              </w:rPr>
              <w:t>固定资产处置利得（损失以</w:t>
            </w:r>
            <w:r>
              <w:rPr>
                <w:rFonts w:ascii="Arial Narrow" w:hAnsi="Arial Narrow" w:cs="Arial Narrow" w:eastAsia="Arial Narrow" w:hint="default"/>
                <w:sz w:val="24"/>
                <w:szCs w:val="24"/>
              </w:rPr>
              <w:t>“</w:t>
            </w:r>
            <w:r>
              <w:rPr>
                <w:rFonts w:ascii="Arial Narrow" w:hAnsi="Arial Narrow" w:cs="Arial Narrow" w:eastAsia="Arial Narrow" w:hint="default"/>
                <w:sz w:val="24"/>
                <w:szCs w:val="24"/>
              </w:rPr>
              <w:t>-</w:t>
            </w:r>
            <w:r>
              <w:rPr>
                <w:rFonts w:ascii="Arial Narrow" w:hAnsi="Arial Narrow" w:cs="Arial Narrow" w:eastAsia="Arial Narrow" w:hint="default"/>
                <w:sz w:val="24"/>
                <w:szCs w:val="24"/>
              </w:rPr>
              <w:t>”</w:t>
            </w:r>
            <w:r>
              <w:rPr>
                <w:rFonts w:ascii="宋体" w:hAnsi="宋体" w:cs="宋体" w:eastAsia="宋体" w:hint="default"/>
                <w:sz w:val="24"/>
                <w:szCs w:val="24"/>
              </w:rPr>
              <w:t>填列）</w:t>
            </w:r>
          </w:p>
        </w:tc>
        <w:tc>
          <w:tcPr>
            <w:tcW w:w="2672"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49"/>
              <w:jc w:val="right"/>
              <w:rPr>
                <w:rFonts w:ascii="Arial Narrow" w:hAnsi="Arial Narrow" w:cs="Arial Narrow" w:eastAsia="Arial Narrow" w:hint="default"/>
                <w:sz w:val="24"/>
                <w:szCs w:val="24"/>
              </w:rPr>
            </w:pPr>
            <w:r>
              <w:rPr>
                <w:rFonts w:ascii="Arial Narrow"/>
                <w:spacing w:val="-1"/>
                <w:sz w:val="24"/>
              </w:rPr>
              <w:t>-26,323,422.93</w:t>
            </w:r>
          </w:p>
        </w:tc>
        <w:tc>
          <w:tcPr>
            <w:tcW w:w="1585"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16"/>
              <w:jc w:val="right"/>
              <w:rPr>
                <w:rFonts w:ascii="Arial Narrow" w:hAnsi="Arial Narrow" w:cs="Arial Narrow" w:eastAsia="Arial Narrow" w:hint="default"/>
                <w:sz w:val="24"/>
                <w:szCs w:val="24"/>
              </w:rPr>
            </w:pPr>
            <w:r>
              <w:rPr>
                <w:rFonts w:ascii="Arial Narrow"/>
                <w:spacing w:val="-1"/>
                <w:sz w:val="24"/>
              </w:rPr>
              <w:t>-2,678,589.90</w:t>
            </w:r>
          </w:p>
        </w:tc>
      </w:tr>
      <w:tr>
        <w:trPr>
          <w:trHeight w:val="394" w:hRule="exact"/>
        </w:trPr>
        <w:tc>
          <w:tcPr>
            <w:tcW w:w="4921" w:type="dxa"/>
            <w:tcBorders>
              <w:top w:val="nil" w:sz="6" w:space="0" w:color="auto"/>
              <w:left w:val="nil" w:sz="6" w:space="0" w:color="auto"/>
              <w:bottom w:val="single" w:sz="4" w:space="0" w:color="000000"/>
              <w:right w:val="nil" w:sz="6" w:space="0" w:color="auto"/>
            </w:tcBorders>
          </w:tcPr>
          <w:p>
            <w:pPr>
              <w:pStyle w:val="TableParagraph"/>
              <w:spacing w:line="326" w:lineRule="exact"/>
              <w:ind w:left="27" w:right="0"/>
              <w:jc w:val="left"/>
              <w:rPr>
                <w:rFonts w:ascii="宋体" w:hAnsi="宋体" w:cs="宋体" w:eastAsia="宋体" w:hint="default"/>
                <w:sz w:val="24"/>
                <w:szCs w:val="24"/>
              </w:rPr>
            </w:pPr>
            <w:r>
              <w:rPr>
                <w:rFonts w:ascii="宋体" w:hAnsi="宋体" w:cs="宋体" w:eastAsia="宋体" w:hint="default"/>
                <w:sz w:val="24"/>
                <w:szCs w:val="24"/>
              </w:rPr>
              <w:t>无形资产处置利得（损失以</w:t>
            </w:r>
            <w:r>
              <w:rPr>
                <w:rFonts w:ascii="Arial Narrow" w:hAnsi="Arial Narrow" w:cs="Arial Narrow" w:eastAsia="Arial Narrow" w:hint="default"/>
                <w:sz w:val="24"/>
                <w:szCs w:val="24"/>
              </w:rPr>
              <w:t>“</w:t>
            </w:r>
            <w:r>
              <w:rPr>
                <w:rFonts w:ascii="Arial Narrow" w:hAnsi="Arial Narrow" w:cs="Arial Narrow" w:eastAsia="Arial Narrow" w:hint="default"/>
                <w:sz w:val="24"/>
                <w:szCs w:val="24"/>
              </w:rPr>
              <w:t>-</w:t>
            </w:r>
            <w:r>
              <w:rPr>
                <w:rFonts w:ascii="Arial Narrow" w:hAnsi="Arial Narrow" w:cs="Arial Narrow" w:eastAsia="Arial Narrow" w:hint="default"/>
                <w:sz w:val="24"/>
                <w:szCs w:val="24"/>
              </w:rPr>
              <w:t>”</w:t>
            </w:r>
            <w:r>
              <w:rPr>
                <w:rFonts w:ascii="宋体" w:hAnsi="宋体" w:cs="宋体" w:eastAsia="宋体" w:hint="default"/>
                <w:sz w:val="24"/>
                <w:szCs w:val="24"/>
              </w:rPr>
              <w:t>填列）</w:t>
            </w:r>
          </w:p>
        </w:tc>
        <w:tc>
          <w:tcPr>
            <w:tcW w:w="2672"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50"/>
              <w:jc w:val="right"/>
              <w:rPr>
                <w:rFonts w:ascii="Arial Narrow" w:hAnsi="Arial Narrow" w:cs="Arial Narrow" w:eastAsia="Arial Narrow" w:hint="default"/>
                <w:sz w:val="24"/>
                <w:szCs w:val="24"/>
              </w:rPr>
            </w:pPr>
            <w:r>
              <w:rPr>
                <w:rFonts w:ascii="Arial Narrow"/>
                <w:spacing w:val="-1"/>
                <w:sz w:val="24"/>
              </w:rPr>
              <w:t>-32,468.47</w:t>
            </w:r>
          </w:p>
        </w:tc>
        <w:tc>
          <w:tcPr>
            <w:tcW w:w="1585"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17"/>
              <w:jc w:val="right"/>
              <w:rPr>
                <w:rFonts w:ascii="Arial Narrow" w:hAnsi="Arial Narrow" w:cs="Arial Narrow" w:eastAsia="Arial Narrow" w:hint="default"/>
                <w:sz w:val="24"/>
                <w:szCs w:val="24"/>
              </w:rPr>
            </w:pPr>
            <w:r>
              <w:rPr>
                <w:rFonts w:ascii="Arial Narrow"/>
                <w:sz w:val="24"/>
              </w:rPr>
              <w:t>-</w:t>
            </w:r>
          </w:p>
        </w:tc>
      </w:tr>
      <w:tr>
        <w:trPr>
          <w:trHeight w:val="402" w:hRule="exact"/>
        </w:trPr>
        <w:tc>
          <w:tcPr>
            <w:tcW w:w="4921" w:type="dxa"/>
            <w:tcBorders>
              <w:top w:val="single" w:sz="4" w:space="0" w:color="000000"/>
              <w:left w:val="nil" w:sz="6" w:space="0" w:color="auto"/>
              <w:bottom w:val="single" w:sz="8" w:space="0" w:color="000000"/>
              <w:right w:val="nil" w:sz="6" w:space="0" w:color="auto"/>
            </w:tcBorders>
          </w:tcPr>
          <w:p>
            <w:pPr>
              <w:pStyle w:val="TableParagraph"/>
              <w:spacing w:line="343" w:lineRule="exact"/>
              <w:ind w:left="2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2672"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49"/>
              <w:jc w:val="right"/>
              <w:rPr>
                <w:rFonts w:ascii="Arial Narrow" w:hAnsi="Arial Narrow" w:cs="Arial Narrow" w:eastAsia="Arial Narrow" w:hint="default"/>
                <w:sz w:val="24"/>
                <w:szCs w:val="24"/>
              </w:rPr>
            </w:pPr>
            <w:r>
              <w:rPr>
                <w:rFonts w:ascii="Arial Narrow"/>
                <w:b/>
                <w:spacing w:val="-1"/>
                <w:sz w:val="24"/>
              </w:rPr>
              <w:t>-26,355,891.40</w:t>
            </w:r>
            <w:r>
              <w:rPr>
                <w:rFonts w:ascii="Arial Narrow"/>
                <w:spacing w:val="-1"/>
                <w:sz w:val="24"/>
              </w:rPr>
            </w:r>
          </w:p>
        </w:tc>
        <w:tc>
          <w:tcPr>
            <w:tcW w:w="1585"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16"/>
              <w:jc w:val="right"/>
              <w:rPr>
                <w:rFonts w:ascii="Arial Narrow" w:hAnsi="Arial Narrow" w:cs="Arial Narrow" w:eastAsia="Arial Narrow" w:hint="default"/>
                <w:sz w:val="24"/>
                <w:szCs w:val="24"/>
              </w:rPr>
            </w:pPr>
            <w:r>
              <w:rPr>
                <w:rFonts w:ascii="Arial Narrow"/>
                <w:b/>
                <w:spacing w:val="-1"/>
                <w:sz w:val="24"/>
              </w:rPr>
              <w:t>-2,678,589.90</w:t>
            </w:r>
            <w:r>
              <w:rPr>
                <w:rFonts w:ascii="Arial Narrow"/>
                <w:spacing w:val="-1"/>
                <w:sz w:val="24"/>
              </w:rPr>
            </w:r>
          </w:p>
        </w:tc>
      </w:tr>
    </w:tbl>
    <w:p>
      <w:pPr>
        <w:pStyle w:val="BodyText"/>
        <w:spacing w:line="240" w:lineRule="auto" w:before="81"/>
        <w:ind w:left="141" w:right="882"/>
        <w:jc w:val="left"/>
      </w:pPr>
      <w:bookmarkStart w:name="47、营业外收入" w:id="378"/>
      <w:bookmarkEnd w:id="378"/>
      <w:r>
        <w:rPr/>
      </w:r>
      <w:r>
        <w:rPr>
          <w:rFonts w:ascii="Arial Narrow" w:hAnsi="Arial Narrow" w:cs="Arial Narrow" w:eastAsia="Arial Narrow" w:hint="default"/>
        </w:rPr>
        <w:t>47</w:t>
      </w:r>
      <w:r>
        <w:rPr/>
        <w:t>、营业外收入</w:t>
      </w:r>
    </w:p>
    <w:p>
      <w:pPr>
        <w:spacing w:line="240" w:lineRule="auto" w:before="13"/>
        <w:rPr>
          <w:rFonts w:ascii="宋体" w:hAnsi="宋体" w:cs="宋体" w:eastAsia="宋体" w:hint="default"/>
          <w:sz w:val="17"/>
          <w:szCs w:val="17"/>
        </w:rPr>
      </w:pPr>
    </w:p>
    <w:tbl>
      <w:tblPr>
        <w:tblW w:w="0" w:type="auto"/>
        <w:jc w:val="left"/>
        <w:tblInd w:w="487" w:type="dxa"/>
        <w:tblLayout w:type="fixed"/>
        <w:tblCellMar>
          <w:top w:w="0" w:type="dxa"/>
          <w:left w:w="0" w:type="dxa"/>
          <w:bottom w:w="0" w:type="dxa"/>
          <w:right w:w="0" w:type="dxa"/>
        </w:tblCellMar>
        <w:tblLook w:val="01E0"/>
      </w:tblPr>
      <w:tblGrid>
        <w:gridCol w:w="3534"/>
        <w:gridCol w:w="2204"/>
        <w:gridCol w:w="1701"/>
        <w:gridCol w:w="1747"/>
      </w:tblGrid>
      <w:tr>
        <w:trPr>
          <w:trHeight w:val="673" w:hRule="exact"/>
        </w:trPr>
        <w:tc>
          <w:tcPr>
            <w:tcW w:w="3534" w:type="dxa"/>
            <w:tcBorders>
              <w:top w:val="single" w:sz="8" w:space="0" w:color="000000"/>
              <w:left w:val="nil" w:sz="6" w:space="0" w:color="auto"/>
              <w:bottom w:val="nil" w:sz="6" w:space="0" w:color="auto"/>
              <w:right w:val="nil" w:sz="6" w:space="0" w:color="auto"/>
            </w:tcBorders>
          </w:tcPr>
          <w:p>
            <w:pPr>
              <w:pStyle w:val="TableParagraph"/>
              <w:spacing w:line="240" w:lineRule="auto" w:before="37"/>
              <w:ind w:left="13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目</w:t>
            </w:r>
            <w:r>
              <w:rPr>
                <w:rFonts w:ascii="Microsoft JhengHei" w:hAnsi="Microsoft JhengHei" w:cs="Microsoft JhengHei" w:eastAsia="Microsoft JhengHei" w:hint="default"/>
                <w:sz w:val="24"/>
                <w:szCs w:val="24"/>
              </w:rPr>
            </w:r>
          </w:p>
        </w:tc>
        <w:tc>
          <w:tcPr>
            <w:tcW w:w="2204" w:type="dxa"/>
            <w:tcBorders>
              <w:top w:val="single" w:sz="8" w:space="0" w:color="000000"/>
              <w:left w:val="nil" w:sz="6" w:space="0" w:color="auto"/>
              <w:bottom w:val="nil" w:sz="6" w:space="0" w:color="auto"/>
              <w:right w:val="nil" w:sz="6" w:space="0" w:color="auto"/>
            </w:tcBorders>
          </w:tcPr>
          <w:p>
            <w:pPr>
              <w:pStyle w:val="TableParagraph"/>
              <w:spacing w:line="240" w:lineRule="auto" w:before="37"/>
              <w:ind w:right="301"/>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1701" w:type="dxa"/>
            <w:tcBorders>
              <w:top w:val="single" w:sz="8" w:space="0" w:color="000000"/>
              <w:left w:val="nil" w:sz="6" w:space="0" w:color="auto"/>
              <w:bottom w:val="nil" w:sz="6" w:space="0" w:color="auto"/>
              <w:right w:val="nil" w:sz="6" w:space="0" w:color="auto"/>
            </w:tcBorders>
          </w:tcPr>
          <w:p>
            <w:pPr>
              <w:pStyle w:val="TableParagraph"/>
              <w:spacing w:line="240" w:lineRule="auto" w:before="37"/>
              <w:ind w:right="5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c>
          <w:tcPr>
            <w:tcW w:w="1747" w:type="dxa"/>
            <w:tcBorders>
              <w:top w:val="single" w:sz="8" w:space="0" w:color="000000"/>
              <w:left w:val="nil" w:sz="6" w:space="0" w:color="auto"/>
              <w:bottom w:val="nil" w:sz="6" w:space="0" w:color="auto"/>
              <w:right w:val="nil" w:sz="6" w:space="0" w:color="auto"/>
            </w:tcBorders>
          </w:tcPr>
          <w:p>
            <w:pPr>
              <w:pStyle w:val="TableParagraph"/>
              <w:spacing w:line="290" w:lineRule="exact"/>
              <w:ind w:left="5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计入当期非经常</w:t>
            </w:r>
            <w:r>
              <w:rPr>
                <w:rFonts w:ascii="Microsoft JhengHei" w:hAnsi="Microsoft JhengHei" w:cs="Microsoft JhengHei" w:eastAsia="Microsoft JhengHei" w:hint="default"/>
                <w:sz w:val="24"/>
                <w:szCs w:val="24"/>
              </w:rPr>
            </w:r>
          </w:p>
          <w:p>
            <w:pPr>
              <w:pStyle w:val="TableParagraph"/>
              <w:tabs>
                <w:tab w:pos="299" w:val="left" w:leader="none"/>
              </w:tabs>
              <w:spacing w:line="365" w:lineRule="exact"/>
              <w:ind w:left="-7425" w:right="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r>
            <w:r>
              <w:rPr>
                <w:rFonts w:ascii="Times New Roman" w:hAnsi="Times New Roman" w:cs="Times New Roman" w:eastAsia="Times New Roman" w:hint="default"/>
                <w:b/>
                <w:bCs/>
                <w:sz w:val="24"/>
                <w:szCs w:val="24"/>
                <w:u w:val="single" w:color="000000"/>
              </w:rPr>
              <w:t> </w:t>
              <w:tab/>
            </w:r>
            <w:r>
              <w:rPr>
                <w:rFonts w:ascii="Microsoft JhengHei" w:hAnsi="Microsoft JhengHei" w:cs="Microsoft JhengHei" w:eastAsia="Microsoft JhengHei" w:hint="default"/>
                <w:b/>
                <w:bCs/>
                <w:sz w:val="24"/>
                <w:szCs w:val="24"/>
                <w:u w:val="single" w:color="000000"/>
              </w:rPr>
              <w:t>性损益的金额</w:t>
            </w:r>
            <w:r>
              <w:rPr>
                <w:rFonts w:ascii="Microsoft JhengHei" w:hAnsi="Microsoft JhengHei" w:cs="Microsoft JhengHei" w:eastAsia="Microsoft JhengHei" w:hint="default"/>
                <w:b/>
                <w:bCs/>
                <w:sz w:val="24"/>
                <w:szCs w:val="24"/>
              </w:rPr>
            </w:r>
            <w:r>
              <w:rPr>
                <w:rFonts w:ascii="Microsoft JhengHei" w:hAnsi="Microsoft JhengHei" w:cs="Microsoft JhengHei" w:eastAsia="Microsoft JhengHei" w:hint="default"/>
                <w:sz w:val="24"/>
                <w:szCs w:val="24"/>
              </w:rPr>
            </w:r>
          </w:p>
        </w:tc>
      </w:tr>
      <w:tr>
        <w:trPr>
          <w:trHeight w:val="360" w:hRule="exact"/>
        </w:trPr>
        <w:tc>
          <w:tcPr>
            <w:tcW w:w="3534" w:type="dxa"/>
            <w:tcBorders>
              <w:top w:val="nil" w:sz="6" w:space="0" w:color="auto"/>
              <w:left w:val="nil" w:sz="6" w:space="0" w:color="auto"/>
              <w:bottom w:val="nil" w:sz="6" w:space="0" w:color="auto"/>
              <w:right w:val="nil" w:sz="6" w:space="0" w:color="auto"/>
            </w:tcBorders>
          </w:tcPr>
          <w:p>
            <w:pPr>
              <w:pStyle w:val="TableParagraph"/>
              <w:spacing w:line="276" w:lineRule="exact"/>
              <w:ind w:left="14" w:right="0"/>
              <w:jc w:val="left"/>
              <w:rPr>
                <w:rFonts w:ascii="宋体" w:hAnsi="宋体" w:cs="宋体" w:eastAsia="宋体" w:hint="default"/>
                <w:sz w:val="24"/>
                <w:szCs w:val="24"/>
              </w:rPr>
            </w:pPr>
            <w:r>
              <w:rPr>
                <w:rFonts w:ascii="宋体" w:hAnsi="宋体" w:cs="宋体" w:eastAsia="宋体" w:hint="default"/>
                <w:sz w:val="24"/>
                <w:szCs w:val="24"/>
              </w:rPr>
              <w:t>罚款、违约金、赔偿金收入</w:t>
            </w: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04"/>
              <w:jc w:val="right"/>
              <w:rPr>
                <w:rFonts w:ascii="Arial Narrow" w:hAnsi="Arial Narrow" w:cs="Arial Narrow" w:eastAsia="Arial Narrow" w:hint="default"/>
                <w:sz w:val="24"/>
                <w:szCs w:val="24"/>
              </w:rPr>
            </w:pPr>
            <w:r>
              <w:rPr>
                <w:rFonts w:ascii="Arial Narrow"/>
                <w:spacing w:val="-1"/>
                <w:sz w:val="24"/>
              </w:rPr>
              <w:t>26,832,434.18</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03" w:right="0"/>
              <w:jc w:val="left"/>
              <w:rPr>
                <w:rFonts w:ascii="Arial Narrow" w:hAnsi="Arial Narrow" w:cs="Arial Narrow" w:eastAsia="Arial Narrow" w:hint="default"/>
                <w:sz w:val="24"/>
                <w:szCs w:val="24"/>
              </w:rPr>
            </w:pPr>
            <w:r>
              <w:rPr>
                <w:rFonts w:ascii="Arial Narrow"/>
                <w:sz w:val="24"/>
              </w:rPr>
              <w:t>17,363,571.82</w:t>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
              <w:jc w:val="right"/>
              <w:rPr>
                <w:rFonts w:ascii="Arial Narrow" w:hAnsi="Arial Narrow" w:cs="Arial Narrow" w:eastAsia="Arial Narrow" w:hint="default"/>
                <w:sz w:val="24"/>
                <w:szCs w:val="24"/>
              </w:rPr>
            </w:pPr>
            <w:r>
              <w:rPr>
                <w:rFonts w:ascii="Arial Narrow"/>
                <w:spacing w:val="-1"/>
                <w:sz w:val="24"/>
              </w:rPr>
              <w:t>26,832,434.18</w:t>
            </w:r>
          </w:p>
        </w:tc>
      </w:tr>
      <w:tr>
        <w:trPr>
          <w:trHeight w:val="400" w:hRule="exact"/>
        </w:trPr>
        <w:tc>
          <w:tcPr>
            <w:tcW w:w="3534" w:type="dxa"/>
            <w:tcBorders>
              <w:top w:val="nil" w:sz="6" w:space="0" w:color="auto"/>
              <w:left w:val="nil" w:sz="6" w:space="0" w:color="auto"/>
              <w:bottom w:val="nil" w:sz="6" w:space="0" w:color="auto"/>
              <w:right w:val="nil" w:sz="6" w:space="0" w:color="auto"/>
            </w:tcBorders>
          </w:tcPr>
          <w:p>
            <w:pPr>
              <w:pStyle w:val="TableParagraph"/>
              <w:spacing w:line="313" w:lineRule="exact"/>
              <w:ind w:left="14" w:right="0"/>
              <w:jc w:val="left"/>
              <w:rPr>
                <w:rFonts w:ascii="宋体" w:hAnsi="宋体" w:cs="宋体" w:eastAsia="宋体" w:hint="default"/>
                <w:sz w:val="24"/>
                <w:szCs w:val="24"/>
              </w:rPr>
            </w:pPr>
            <w:r>
              <w:rPr>
                <w:rFonts w:ascii="宋体" w:hAnsi="宋体" w:cs="宋体" w:eastAsia="宋体" w:hint="default"/>
                <w:sz w:val="24"/>
                <w:szCs w:val="24"/>
              </w:rPr>
              <w:t>无法支付的款项</w:t>
            </w: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04"/>
              <w:jc w:val="right"/>
              <w:rPr>
                <w:rFonts w:ascii="Arial Narrow" w:hAnsi="Arial Narrow" w:cs="Arial Narrow" w:eastAsia="Arial Narrow" w:hint="default"/>
                <w:sz w:val="24"/>
                <w:szCs w:val="24"/>
              </w:rPr>
            </w:pPr>
            <w:r>
              <w:rPr>
                <w:rFonts w:ascii="Arial Narrow"/>
                <w:spacing w:val="-1"/>
                <w:sz w:val="24"/>
              </w:rPr>
              <w:t>8,021,092.14</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412" w:right="0"/>
              <w:jc w:val="left"/>
              <w:rPr>
                <w:rFonts w:ascii="Arial Narrow" w:hAnsi="Arial Narrow" w:cs="Arial Narrow" w:eastAsia="Arial Narrow" w:hint="default"/>
                <w:sz w:val="24"/>
                <w:szCs w:val="24"/>
              </w:rPr>
            </w:pPr>
            <w:r>
              <w:rPr>
                <w:rFonts w:ascii="Arial Narrow"/>
                <w:sz w:val="24"/>
              </w:rPr>
              <w:t>5,468,098.77</w:t>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right"/>
              <w:rPr>
                <w:rFonts w:ascii="Arial Narrow" w:hAnsi="Arial Narrow" w:cs="Arial Narrow" w:eastAsia="Arial Narrow" w:hint="default"/>
                <w:sz w:val="24"/>
                <w:szCs w:val="24"/>
              </w:rPr>
            </w:pPr>
            <w:r>
              <w:rPr>
                <w:rFonts w:ascii="Arial Narrow"/>
                <w:spacing w:val="-1"/>
                <w:sz w:val="24"/>
              </w:rPr>
              <w:t>8,021,092.14</w:t>
            </w:r>
          </w:p>
        </w:tc>
      </w:tr>
      <w:tr>
        <w:trPr>
          <w:trHeight w:val="402" w:hRule="exact"/>
        </w:trPr>
        <w:tc>
          <w:tcPr>
            <w:tcW w:w="3534" w:type="dxa"/>
            <w:tcBorders>
              <w:top w:val="nil" w:sz="6" w:space="0" w:color="auto"/>
              <w:left w:val="nil" w:sz="6" w:space="0" w:color="auto"/>
              <w:bottom w:val="nil" w:sz="6" w:space="0" w:color="auto"/>
              <w:right w:val="nil" w:sz="6" w:space="0" w:color="auto"/>
            </w:tcBorders>
          </w:tcPr>
          <w:p>
            <w:pPr>
              <w:pStyle w:val="TableParagraph"/>
              <w:spacing w:line="240" w:lineRule="auto" w:before="1"/>
              <w:ind w:left="14" w:right="0"/>
              <w:jc w:val="left"/>
              <w:rPr>
                <w:rFonts w:ascii="宋体" w:hAnsi="宋体" w:cs="宋体" w:eastAsia="宋体" w:hint="default"/>
                <w:sz w:val="24"/>
                <w:szCs w:val="24"/>
              </w:rPr>
            </w:pPr>
            <w:r>
              <w:rPr>
                <w:rFonts w:ascii="宋体" w:hAnsi="宋体" w:cs="宋体" w:eastAsia="宋体" w:hint="default"/>
                <w:sz w:val="24"/>
                <w:szCs w:val="24"/>
              </w:rPr>
              <w:t>废料收入</w:t>
            </w: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03"/>
              <w:jc w:val="right"/>
              <w:rPr>
                <w:rFonts w:ascii="Arial Narrow" w:hAnsi="Arial Narrow" w:cs="Arial Narrow" w:eastAsia="Arial Narrow" w:hint="default"/>
                <w:sz w:val="24"/>
                <w:szCs w:val="24"/>
              </w:rPr>
            </w:pPr>
            <w:r>
              <w:rPr>
                <w:rFonts w:ascii="Arial Narrow"/>
                <w:spacing w:val="-1"/>
                <w:sz w:val="24"/>
              </w:rPr>
              <w:t>570,234.00</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6"/>
              <w:jc w:val="right"/>
              <w:rPr>
                <w:rFonts w:ascii="Arial Narrow" w:hAnsi="Arial Narrow" w:cs="Arial Narrow" w:eastAsia="Arial Narrow" w:hint="default"/>
                <w:sz w:val="24"/>
                <w:szCs w:val="24"/>
              </w:rPr>
            </w:pPr>
            <w:r>
              <w:rPr>
                <w:rFonts w:ascii="Arial Narrow"/>
                <w:spacing w:val="-1"/>
                <w:sz w:val="24"/>
              </w:rPr>
              <w:t>470,175.00</w:t>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0"/>
              <w:jc w:val="right"/>
              <w:rPr>
                <w:rFonts w:ascii="Arial Narrow" w:hAnsi="Arial Narrow" w:cs="Arial Narrow" w:eastAsia="Arial Narrow" w:hint="default"/>
                <w:sz w:val="24"/>
                <w:szCs w:val="24"/>
              </w:rPr>
            </w:pPr>
            <w:r>
              <w:rPr>
                <w:rFonts w:ascii="Arial Narrow"/>
                <w:spacing w:val="-1"/>
                <w:sz w:val="24"/>
              </w:rPr>
              <w:t>570,234.00</w:t>
            </w:r>
          </w:p>
        </w:tc>
      </w:tr>
      <w:tr>
        <w:trPr>
          <w:trHeight w:val="402" w:hRule="exact"/>
        </w:trPr>
        <w:tc>
          <w:tcPr>
            <w:tcW w:w="3534" w:type="dxa"/>
            <w:tcBorders>
              <w:top w:val="nil" w:sz="6" w:space="0" w:color="auto"/>
              <w:left w:val="nil" w:sz="6" w:space="0" w:color="auto"/>
              <w:bottom w:val="nil" w:sz="6" w:space="0" w:color="auto"/>
              <w:right w:val="nil" w:sz="6" w:space="0" w:color="auto"/>
            </w:tcBorders>
          </w:tcPr>
          <w:p>
            <w:pPr>
              <w:pStyle w:val="TableParagraph"/>
              <w:spacing w:line="240" w:lineRule="auto" w:before="1"/>
              <w:ind w:left="14" w:right="0"/>
              <w:jc w:val="left"/>
              <w:rPr>
                <w:rFonts w:ascii="宋体" w:hAnsi="宋体" w:cs="宋体" w:eastAsia="宋体" w:hint="default"/>
                <w:sz w:val="24"/>
                <w:szCs w:val="24"/>
              </w:rPr>
            </w:pPr>
            <w:r>
              <w:rPr>
                <w:rFonts w:ascii="宋体" w:hAnsi="宋体" w:cs="宋体" w:eastAsia="宋体" w:hint="default"/>
                <w:sz w:val="24"/>
                <w:szCs w:val="24"/>
              </w:rPr>
              <w:t>盘盈利得</w:t>
            </w: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02"/>
              <w:jc w:val="right"/>
              <w:rPr>
                <w:rFonts w:ascii="Arial Narrow" w:hAnsi="Arial Narrow" w:cs="Arial Narrow" w:eastAsia="Arial Narrow" w:hint="default"/>
                <w:sz w:val="24"/>
                <w:szCs w:val="24"/>
              </w:rPr>
            </w:pPr>
            <w:r>
              <w:rPr>
                <w:rFonts w:ascii="Arial Narrow"/>
                <w:sz w:val="24"/>
              </w:rPr>
              <w:t>4,854.40</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7"/>
              <w:jc w:val="right"/>
              <w:rPr>
                <w:rFonts w:ascii="Arial Narrow" w:hAnsi="Arial Narrow" w:cs="Arial Narrow" w:eastAsia="Arial Narrow" w:hint="default"/>
                <w:sz w:val="24"/>
                <w:szCs w:val="24"/>
              </w:rPr>
            </w:pPr>
            <w:r>
              <w:rPr>
                <w:rFonts w:ascii="Arial Narrow"/>
                <w:spacing w:val="-1"/>
                <w:sz w:val="24"/>
              </w:rPr>
              <w:t>31,959.06</w:t>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0"/>
              <w:jc w:val="right"/>
              <w:rPr>
                <w:rFonts w:ascii="Arial Narrow" w:hAnsi="Arial Narrow" w:cs="Arial Narrow" w:eastAsia="Arial Narrow" w:hint="default"/>
                <w:sz w:val="24"/>
                <w:szCs w:val="24"/>
              </w:rPr>
            </w:pPr>
            <w:r>
              <w:rPr>
                <w:rFonts w:ascii="Arial Narrow"/>
                <w:sz w:val="24"/>
              </w:rPr>
              <w:t>4,854.40</w:t>
            </w:r>
          </w:p>
        </w:tc>
      </w:tr>
      <w:tr>
        <w:trPr>
          <w:trHeight w:val="400" w:hRule="exact"/>
        </w:trPr>
        <w:tc>
          <w:tcPr>
            <w:tcW w:w="3534"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4"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204"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304"/>
              <w:jc w:val="right"/>
              <w:rPr>
                <w:rFonts w:ascii="Arial Narrow" w:hAnsi="Arial Narrow" w:cs="Arial Narrow" w:eastAsia="Arial Narrow" w:hint="default"/>
                <w:sz w:val="24"/>
                <w:szCs w:val="24"/>
              </w:rPr>
            </w:pPr>
            <w:r>
              <w:rPr>
                <w:rFonts w:ascii="Arial Narrow"/>
                <w:spacing w:val="-1"/>
                <w:sz w:val="24"/>
              </w:rPr>
              <w:t>28,149,567.78</w:t>
            </w:r>
          </w:p>
        </w:tc>
        <w:tc>
          <w:tcPr>
            <w:tcW w:w="1701"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left="412" w:right="0"/>
              <w:jc w:val="left"/>
              <w:rPr>
                <w:rFonts w:ascii="Arial Narrow" w:hAnsi="Arial Narrow" w:cs="Arial Narrow" w:eastAsia="Arial Narrow" w:hint="default"/>
                <w:sz w:val="24"/>
                <w:szCs w:val="24"/>
              </w:rPr>
            </w:pPr>
            <w:r>
              <w:rPr>
                <w:rFonts w:ascii="Arial Narrow"/>
                <w:sz w:val="24"/>
              </w:rPr>
              <w:t>9,882,542.16</w:t>
            </w:r>
          </w:p>
        </w:tc>
        <w:tc>
          <w:tcPr>
            <w:tcW w:w="1747"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
              <w:jc w:val="right"/>
              <w:rPr>
                <w:rFonts w:ascii="Arial Narrow" w:hAnsi="Arial Narrow" w:cs="Arial Narrow" w:eastAsia="Arial Narrow" w:hint="default"/>
                <w:sz w:val="24"/>
                <w:szCs w:val="24"/>
              </w:rPr>
            </w:pPr>
            <w:r>
              <w:rPr>
                <w:rFonts w:ascii="Arial Narrow"/>
                <w:spacing w:val="-1"/>
                <w:sz w:val="24"/>
              </w:rPr>
              <w:t>28,149,567.78</w:t>
            </w:r>
          </w:p>
        </w:tc>
      </w:tr>
      <w:tr>
        <w:trPr>
          <w:trHeight w:val="408" w:hRule="exact"/>
        </w:trPr>
        <w:tc>
          <w:tcPr>
            <w:tcW w:w="3534" w:type="dxa"/>
            <w:tcBorders>
              <w:top w:val="single" w:sz="4" w:space="0" w:color="000000"/>
              <w:left w:val="nil" w:sz="6" w:space="0" w:color="auto"/>
              <w:bottom w:val="single" w:sz="8" w:space="0" w:color="000000"/>
              <w:right w:val="nil" w:sz="6" w:space="0" w:color="auto"/>
            </w:tcBorders>
          </w:tcPr>
          <w:p>
            <w:pPr>
              <w:pStyle w:val="TableParagraph"/>
              <w:spacing w:line="344" w:lineRule="exact"/>
              <w:ind w:left="13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2204"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304"/>
              <w:jc w:val="right"/>
              <w:rPr>
                <w:rFonts w:ascii="Arial Narrow" w:hAnsi="Arial Narrow" w:cs="Arial Narrow" w:eastAsia="Arial Narrow" w:hint="default"/>
                <w:sz w:val="24"/>
                <w:szCs w:val="24"/>
              </w:rPr>
            </w:pPr>
            <w:r>
              <w:rPr>
                <w:rFonts w:ascii="Arial Narrow"/>
                <w:b/>
                <w:spacing w:val="-1"/>
                <w:sz w:val="24"/>
              </w:rPr>
              <w:t>63,578,182.50</w:t>
            </w:r>
            <w:r>
              <w:rPr>
                <w:rFonts w:ascii="Arial Narrow"/>
                <w:spacing w:val="-1"/>
                <w:sz w:val="24"/>
              </w:rPr>
            </w:r>
          </w:p>
        </w:tc>
        <w:tc>
          <w:tcPr>
            <w:tcW w:w="1701"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left="303" w:right="0"/>
              <w:jc w:val="left"/>
              <w:rPr>
                <w:rFonts w:ascii="Arial Narrow" w:hAnsi="Arial Narrow" w:cs="Arial Narrow" w:eastAsia="Arial Narrow" w:hint="default"/>
                <w:sz w:val="24"/>
                <w:szCs w:val="24"/>
              </w:rPr>
            </w:pPr>
            <w:r>
              <w:rPr>
                <w:rFonts w:ascii="Arial Narrow"/>
                <w:b/>
                <w:sz w:val="24"/>
              </w:rPr>
              <w:t>33,216,346.81</w:t>
            </w:r>
            <w:r>
              <w:rPr>
                <w:rFonts w:ascii="Arial Narrow"/>
                <w:sz w:val="24"/>
              </w:rPr>
            </w:r>
          </w:p>
        </w:tc>
        <w:tc>
          <w:tcPr>
            <w:tcW w:w="1747"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1"/>
              <w:jc w:val="right"/>
              <w:rPr>
                <w:rFonts w:ascii="Arial Narrow" w:hAnsi="Arial Narrow" w:cs="Arial Narrow" w:eastAsia="Arial Narrow" w:hint="default"/>
                <w:sz w:val="24"/>
                <w:szCs w:val="24"/>
              </w:rPr>
            </w:pPr>
            <w:r>
              <w:rPr>
                <w:rFonts w:ascii="Arial Narrow"/>
                <w:b/>
                <w:spacing w:val="-1"/>
                <w:sz w:val="24"/>
              </w:rPr>
              <w:t>63,578,182.50</w:t>
            </w:r>
            <w:r>
              <w:rPr>
                <w:rFonts w:ascii="Arial Narrow"/>
                <w:spacing w:val="-1"/>
                <w:sz w:val="24"/>
              </w:rPr>
            </w:r>
          </w:p>
        </w:tc>
      </w:tr>
    </w:tbl>
    <w:p>
      <w:pPr>
        <w:pStyle w:val="BodyText"/>
        <w:spacing w:line="240" w:lineRule="auto" w:before="81"/>
        <w:ind w:left="141" w:right="882"/>
        <w:jc w:val="left"/>
      </w:pPr>
      <w:bookmarkStart w:name="48、营业外支出" w:id="379"/>
      <w:bookmarkEnd w:id="379"/>
      <w:r>
        <w:rPr/>
      </w:r>
      <w:r>
        <w:rPr>
          <w:rFonts w:ascii="Arial Narrow" w:hAnsi="Arial Narrow" w:cs="Arial Narrow" w:eastAsia="Arial Narrow" w:hint="default"/>
        </w:rPr>
        <w:t>48</w:t>
      </w:r>
      <w:r>
        <w:rPr/>
        <w:t>、营业外支出</w:t>
      </w:r>
    </w:p>
    <w:p>
      <w:pPr>
        <w:spacing w:line="240" w:lineRule="auto" w:before="13"/>
        <w:rPr>
          <w:rFonts w:ascii="宋体" w:hAnsi="宋体" w:cs="宋体" w:eastAsia="宋体" w:hint="default"/>
          <w:sz w:val="17"/>
          <w:szCs w:val="17"/>
        </w:rPr>
      </w:pPr>
    </w:p>
    <w:tbl>
      <w:tblPr>
        <w:tblW w:w="0" w:type="auto"/>
        <w:jc w:val="left"/>
        <w:tblInd w:w="501" w:type="dxa"/>
        <w:tblLayout w:type="fixed"/>
        <w:tblCellMar>
          <w:top w:w="0" w:type="dxa"/>
          <w:left w:w="0" w:type="dxa"/>
          <w:bottom w:w="0" w:type="dxa"/>
          <w:right w:w="0" w:type="dxa"/>
        </w:tblCellMar>
        <w:tblLook w:val="01E0"/>
      </w:tblPr>
      <w:tblGrid>
        <w:gridCol w:w="3466"/>
        <w:gridCol w:w="2206"/>
        <w:gridCol w:w="1757"/>
        <w:gridCol w:w="1748"/>
      </w:tblGrid>
      <w:tr>
        <w:trPr>
          <w:trHeight w:val="718" w:hRule="exact"/>
        </w:trPr>
        <w:tc>
          <w:tcPr>
            <w:tcW w:w="3466" w:type="dxa"/>
            <w:tcBorders>
              <w:top w:val="single" w:sz="8" w:space="0" w:color="000000"/>
              <w:left w:val="nil" w:sz="6" w:space="0" w:color="auto"/>
              <w:bottom w:val="single" w:sz="4" w:space="0" w:color="000000"/>
              <w:right w:val="nil" w:sz="6" w:space="0" w:color="auto"/>
            </w:tcBorders>
          </w:tcPr>
          <w:p>
            <w:pPr>
              <w:pStyle w:val="TableParagraph"/>
              <w:spacing w:line="240" w:lineRule="auto" w:before="82"/>
              <w:ind w:left="10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2206" w:type="dxa"/>
            <w:tcBorders>
              <w:top w:val="single" w:sz="8" w:space="0" w:color="000000"/>
              <w:left w:val="nil" w:sz="6" w:space="0" w:color="auto"/>
              <w:bottom w:val="single" w:sz="4" w:space="0" w:color="000000"/>
              <w:right w:val="nil" w:sz="6" w:space="0" w:color="auto"/>
            </w:tcBorders>
          </w:tcPr>
          <w:p>
            <w:pPr>
              <w:pStyle w:val="TableParagraph"/>
              <w:spacing w:line="240" w:lineRule="auto" w:before="82"/>
              <w:ind w:right="24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1757" w:type="dxa"/>
            <w:tcBorders>
              <w:top w:val="single" w:sz="8" w:space="0" w:color="000000"/>
              <w:left w:val="nil" w:sz="6" w:space="0" w:color="auto"/>
              <w:bottom w:val="single" w:sz="4" w:space="0" w:color="000000"/>
              <w:right w:val="nil" w:sz="6" w:space="0" w:color="auto"/>
            </w:tcBorders>
          </w:tcPr>
          <w:p>
            <w:pPr>
              <w:pStyle w:val="TableParagraph"/>
              <w:spacing w:line="240" w:lineRule="auto" w:before="82"/>
              <w:ind w:left="49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c>
          <w:tcPr>
            <w:tcW w:w="1748" w:type="dxa"/>
            <w:tcBorders>
              <w:top w:val="single" w:sz="8" w:space="0" w:color="000000"/>
              <w:left w:val="nil" w:sz="6" w:space="0" w:color="auto"/>
              <w:bottom w:val="single" w:sz="4" w:space="0" w:color="000000"/>
              <w:right w:val="nil" w:sz="6" w:space="0" w:color="auto"/>
            </w:tcBorders>
          </w:tcPr>
          <w:p>
            <w:pPr>
              <w:pStyle w:val="TableParagraph"/>
              <w:spacing w:line="180" w:lineRule="auto" w:before="14"/>
              <w:ind w:left="300" w:right="1" w:hanging="242"/>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计入当期非经常 性损益的金额</w:t>
            </w:r>
            <w:r>
              <w:rPr>
                <w:rFonts w:ascii="Microsoft JhengHei" w:hAnsi="Microsoft JhengHei" w:cs="Microsoft JhengHei" w:eastAsia="Microsoft JhengHei" w:hint="default"/>
                <w:sz w:val="24"/>
                <w:szCs w:val="24"/>
              </w:rPr>
            </w:r>
          </w:p>
        </w:tc>
      </w:tr>
      <w:tr>
        <w:trPr>
          <w:trHeight w:val="340" w:hRule="exact"/>
        </w:trPr>
        <w:tc>
          <w:tcPr>
            <w:tcW w:w="3466"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4"/>
                <w:szCs w:val="24"/>
              </w:rPr>
            </w:pPr>
            <w:r>
              <w:rPr>
                <w:rFonts w:ascii="宋体" w:hAnsi="宋体" w:cs="宋体" w:eastAsia="宋体" w:hint="default"/>
                <w:sz w:val="24"/>
                <w:szCs w:val="24"/>
              </w:rPr>
              <w:t>违约金、赔偿金、罚款支出</w:t>
            </w:r>
          </w:p>
        </w:tc>
        <w:tc>
          <w:tcPr>
            <w:tcW w:w="2206"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249"/>
              <w:jc w:val="right"/>
              <w:rPr>
                <w:rFonts w:ascii="Arial Narrow" w:hAnsi="Arial Narrow" w:cs="Arial Narrow" w:eastAsia="Arial Narrow" w:hint="default"/>
                <w:sz w:val="24"/>
                <w:szCs w:val="24"/>
              </w:rPr>
            </w:pPr>
            <w:r>
              <w:rPr>
                <w:rFonts w:ascii="Arial Narrow"/>
                <w:spacing w:val="-1"/>
                <w:sz w:val="24"/>
              </w:rPr>
              <w:t>148,760,476.53</w:t>
            </w:r>
          </w:p>
        </w:tc>
        <w:tc>
          <w:tcPr>
            <w:tcW w:w="1757"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left="250" w:right="0"/>
              <w:jc w:val="left"/>
              <w:rPr>
                <w:rFonts w:ascii="Arial Narrow" w:hAnsi="Arial Narrow" w:cs="Arial Narrow" w:eastAsia="Arial Narrow" w:hint="default"/>
                <w:sz w:val="24"/>
                <w:szCs w:val="24"/>
              </w:rPr>
            </w:pPr>
            <w:r>
              <w:rPr>
                <w:rFonts w:ascii="Arial Narrow"/>
                <w:sz w:val="24"/>
              </w:rPr>
              <w:t>137,099,564.45</w:t>
            </w:r>
          </w:p>
        </w:tc>
        <w:tc>
          <w:tcPr>
            <w:tcW w:w="1748"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left="378" w:right="0"/>
              <w:jc w:val="left"/>
              <w:rPr>
                <w:rFonts w:ascii="Arial Narrow" w:hAnsi="Arial Narrow" w:cs="Arial Narrow" w:eastAsia="Arial Narrow" w:hint="default"/>
                <w:sz w:val="24"/>
                <w:szCs w:val="24"/>
              </w:rPr>
            </w:pPr>
            <w:r>
              <w:rPr>
                <w:rFonts w:ascii="Arial Narrow"/>
                <w:sz w:val="24"/>
              </w:rPr>
              <w:t>148,760,476.53</w:t>
            </w:r>
          </w:p>
        </w:tc>
      </w:tr>
    </w:tbl>
    <w:p>
      <w:pPr>
        <w:spacing w:after="0" w:line="240" w:lineRule="auto"/>
        <w:jc w:val="left"/>
        <w:rPr>
          <w:rFonts w:ascii="Arial Narrow" w:hAnsi="Arial Narrow" w:cs="Arial Narrow" w:eastAsia="Arial Narrow" w:hint="default"/>
          <w:sz w:val="24"/>
          <w:szCs w:val="24"/>
        </w:rPr>
        <w:sectPr>
          <w:pgSz w:w="11910" w:h="16840"/>
          <w:pgMar w:header="753" w:footer="724" w:top="94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tbl>
      <w:tblPr>
        <w:tblW w:w="0" w:type="auto"/>
        <w:jc w:val="left"/>
        <w:tblInd w:w="487" w:type="dxa"/>
        <w:tblLayout w:type="fixed"/>
        <w:tblCellMar>
          <w:top w:w="0" w:type="dxa"/>
          <w:left w:w="0" w:type="dxa"/>
          <w:bottom w:w="0" w:type="dxa"/>
          <w:right w:w="0" w:type="dxa"/>
        </w:tblCellMar>
        <w:tblLook w:val="01E0"/>
      </w:tblPr>
      <w:tblGrid>
        <w:gridCol w:w="3361"/>
        <w:gridCol w:w="2326"/>
        <w:gridCol w:w="1878"/>
        <w:gridCol w:w="1628"/>
      </w:tblGrid>
      <w:tr>
        <w:trPr>
          <w:trHeight w:val="328" w:hRule="exact"/>
        </w:trPr>
        <w:tc>
          <w:tcPr>
            <w:tcW w:w="3361" w:type="dxa"/>
            <w:tcBorders>
              <w:top w:val="nil" w:sz="6" w:space="0" w:color="auto"/>
              <w:left w:val="nil" w:sz="6" w:space="0" w:color="auto"/>
              <w:bottom w:val="nil" w:sz="6" w:space="0" w:color="auto"/>
              <w:right w:val="nil" w:sz="6" w:space="0" w:color="auto"/>
            </w:tcBorders>
          </w:tcPr>
          <w:p>
            <w:pPr>
              <w:pStyle w:val="TableParagraph"/>
              <w:spacing w:line="240" w:lineRule="exact"/>
              <w:ind w:left="14" w:right="0"/>
              <w:jc w:val="left"/>
              <w:rPr>
                <w:rFonts w:ascii="宋体" w:hAnsi="宋体" w:cs="宋体" w:eastAsia="宋体" w:hint="default"/>
                <w:sz w:val="24"/>
                <w:szCs w:val="24"/>
              </w:rPr>
            </w:pPr>
            <w:r>
              <w:rPr>
                <w:rFonts w:ascii="宋体" w:hAnsi="宋体" w:cs="宋体" w:eastAsia="宋体" w:hint="default"/>
                <w:sz w:val="24"/>
                <w:szCs w:val="24"/>
              </w:rPr>
              <w:t>对外捐赠</w:t>
            </w:r>
          </w:p>
        </w:tc>
        <w:tc>
          <w:tcPr>
            <w:tcW w:w="2326" w:type="dxa"/>
            <w:tcBorders>
              <w:top w:val="nil" w:sz="6" w:space="0" w:color="auto"/>
              <w:left w:val="nil" w:sz="6" w:space="0" w:color="auto"/>
              <w:bottom w:val="nil" w:sz="6" w:space="0" w:color="auto"/>
              <w:right w:val="nil" w:sz="6" w:space="0" w:color="auto"/>
            </w:tcBorders>
          </w:tcPr>
          <w:p>
            <w:pPr>
              <w:pStyle w:val="TableParagraph"/>
              <w:spacing w:line="258" w:lineRule="exact"/>
              <w:ind w:right="249"/>
              <w:jc w:val="right"/>
              <w:rPr>
                <w:rFonts w:ascii="Arial Narrow" w:hAnsi="Arial Narrow" w:cs="Arial Narrow" w:eastAsia="Arial Narrow" w:hint="default"/>
                <w:sz w:val="24"/>
                <w:szCs w:val="24"/>
              </w:rPr>
            </w:pPr>
            <w:r>
              <w:rPr>
                <w:rFonts w:ascii="Arial Narrow"/>
                <w:spacing w:val="-2"/>
                <w:sz w:val="24"/>
              </w:rPr>
              <w:t>13,171,117.61</w:t>
            </w:r>
          </w:p>
        </w:tc>
        <w:tc>
          <w:tcPr>
            <w:tcW w:w="1878" w:type="dxa"/>
            <w:tcBorders>
              <w:top w:val="nil" w:sz="6" w:space="0" w:color="auto"/>
              <w:left w:val="nil" w:sz="6" w:space="0" w:color="auto"/>
              <w:bottom w:val="nil" w:sz="6" w:space="0" w:color="auto"/>
              <w:right w:val="nil" w:sz="6" w:space="0" w:color="auto"/>
            </w:tcBorders>
          </w:tcPr>
          <w:p>
            <w:pPr>
              <w:pStyle w:val="TableParagraph"/>
              <w:spacing w:line="258" w:lineRule="exact"/>
              <w:ind w:right="256"/>
              <w:jc w:val="right"/>
              <w:rPr>
                <w:rFonts w:ascii="Arial Narrow" w:hAnsi="Arial Narrow" w:cs="Arial Narrow" w:eastAsia="Arial Narrow" w:hint="default"/>
                <w:sz w:val="24"/>
                <w:szCs w:val="24"/>
              </w:rPr>
            </w:pPr>
            <w:r>
              <w:rPr>
                <w:rFonts w:ascii="Arial Narrow"/>
                <w:spacing w:val="-1"/>
                <w:sz w:val="24"/>
              </w:rPr>
              <w:t>14,971,737.70</w:t>
            </w:r>
          </w:p>
        </w:tc>
        <w:tc>
          <w:tcPr>
            <w:tcW w:w="1628" w:type="dxa"/>
            <w:tcBorders>
              <w:top w:val="nil" w:sz="6" w:space="0" w:color="auto"/>
              <w:left w:val="nil" w:sz="6" w:space="0" w:color="auto"/>
              <w:bottom w:val="nil" w:sz="6" w:space="0" w:color="auto"/>
              <w:right w:val="nil" w:sz="6" w:space="0" w:color="auto"/>
            </w:tcBorders>
          </w:tcPr>
          <w:p>
            <w:pPr>
              <w:pStyle w:val="TableParagraph"/>
              <w:spacing w:line="258" w:lineRule="exact"/>
              <w:ind w:right="1"/>
              <w:jc w:val="right"/>
              <w:rPr>
                <w:rFonts w:ascii="Arial Narrow" w:hAnsi="Arial Narrow" w:cs="Arial Narrow" w:eastAsia="Arial Narrow" w:hint="default"/>
                <w:sz w:val="24"/>
                <w:szCs w:val="24"/>
              </w:rPr>
            </w:pPr>
            <w:r>
              <w:rPr>
                <w:rFonts w:ascii="Arial Narrow"/>
                <w:spacing w:val="-2"/>
                <w:sz w:val="24"/>
              </w:rPr>
              <w:t>13,171,117.61</w:t>
            </w:r>
          </w:p>
        </w:tc>
      </w:tr>
      <w:tr>
        <w:trPr>
          <w:trHeight w:val="405" w:hRule="exact"/>
        </w:trPr>
        <w:tc>
          <w:tcPr>
            <w:tcW w:w="3361" w:type="dxa"/>
            <w:tcBorders>
              <w:top w:val="nil" w:sz="6" w:space="0" w:color="auto"/>
              <w:left w:val="nil" w:sz="6" w:space="0" w:color="auto"/>
              <w:bottom w:val="nil" w:sz="6" w:space="0" w:color="auto"/>
              <w:right w:val="nil" w:sz="6" w:space="0" w:color="auto"/>
            </w:tcBorders>
          </w:tcPr>
          <w:p>
            <w:pPr>
              <w:pStyle w:val="TableParagraph"/>
              <w:spacing w:line="240" w:lineRule="auto" w:before="2"/>
              <w:ind w:left="14" w:right="0"/>
              <w:jc w:val="left"/>
              <w:rPr>
                <w:rFonts w:ascii="宋体" w:hAnsi="宋体" w:cs="宋体" w:eastAsia="宋体" w:hint="default"/>
                <w:sz w:val="24"/>
                <w:szCs w:val="24"/>
              </w:rPr>
            </w:pPr>
            <w:r>
              <w:rPr>
                <w:rFonts w:ascii="宋体" w:hAnsi="宋体" w:cs="宋体" w:eastAsia="宋体" w:hint="default"/>
                <w:sz w:val="24"/>
                <w:szCs w:val="24"/>
              </w:rPr>
              <w:t>盘亏损失</w:t>
            </w: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0"/>
              <w:jc w:val="right"/>
              <w:rPr>
                <w:rFonts w:ascii="Arial Narrow" w:hAnsi="Arial Narrow" w:cs="Arial Narrow" w:eastAsia="Arial Narrow" w:hint="default"/>
                <w:sz w:val="24"/>
                <w:szCs w:val="24"/>
              </w:rPr>
            </w:pPr>
            <w:r>
              <w:rPr>
                <w:rFonts w:ascii="Arial Narrow"/>
                <w:spacing w:val="-1"/>
                <w:sz w:val="24"/>
              </w:rPr>
              <w:t>1,174,502.26</w:t>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7"/>
              <w:jc w:val="right"/>
              <w:rPr>
                <w:rFonts w:ascii="Arial Narrow" w:hAnsi="Arial Narrow" w:cs="Arial Narrow" w:eastAsia="Arial Narrow" w:hint="default"/>
                <w:sz w:val="24"/>
                <w:szCs w:val="24"/>
              </w:rPr>
            </w:pPr>
            <w:r>
              <w:rPr>
                <w:rFonts w:ascii="Arial Narrow"/>
                <w:spacing w:val="-1"/>
                <w:sz w:val="24"/>
              </w:rPr>
              <w:t>4,128,055.92</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0"/>
              <w:jc w:val="right"/>
              <w:rPr>
                <w:rFonts w:ascii="Arial Narrow" w:hAnsi="Arial Narrow" w:cs="Arial Narrow" w:eastAsia="Arial Narrow" w:hint="default"/>
                <w:sz w:val="24"/>
                <w:szCs w:val="24"/>
              </w:rPr>
            </w:pPr>
            <w:r>
              <w:rPr>
                <w:rFonts w:ascii="Arial Narrow"/>
                <w:spacing w:val="-1"/>
                <w:sz w:val="24"/>
              </w:rPr>
              <w:t>1,174,502.26</w:t>
            </w:r>
          </w:p>
        </w:tc>
      </w:tr>
      <w:tr>
        <w:trPr>
          <w:trHeight w:val="405" w:hRule="exact"/>
        </w:trPr>
        <w:tc>
          <w:tcPr>
            <w:tcW w:w="3361" w:type="dxa"/>
            <w:tcBorders>
              <w:top w:val="nil" w:sz="6" w:space="0" w:color="auto"/>
              <w:left w:val="nil" w:sz="6" w:space="0" w:color="auto"/>
              <w:bottom w:val="nil" w:sz="6" w:space="0" w:color="auto"/>
              <w:right w:val="nil" w:sz="6" w:space="0" w:color="auto"/>
            </w:tcBorders>
          </w:tcPr>
          <w:p>
            <w:pPr>
              <w:pStyle w:val="TableParagraph"/>
              <w:spacing w:line="240" w:lineRule="auto" w:before="3"/>
              <w:ind w:left="14" w:right="0"/>
              <w:jc w:val="left"/>
              <w:rPr>
                <w:rFonts w:ascii="宋体" w:hAnsi="宋体" w:cs="宋体" w:eastAsia="宋体" w:hint="default"/>
                <w:sz w:val="24"/>
                <w:szCs w:val="24"/>
              </w:rPr>
            </w:pPr>
            <w:r>
              <w:rPr>
                <w:rFonts w:ascii="宋体" w:hAnsi="宋体" w:cs="宋体" w:eastAsia="宋体" w:hint="default"/>
                <w:sz w:val="24"/>
                <w:szCs w:val="24"/>
              </w:rPr>
              <w:t>债权终止确认损失</w:t>
            </w: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49"/>
              <w:jc w:val="right"/>
              <w:rPr>
                <w:rFonts w:ascii="Arial Narrow" w:hAnsi="Arial Narrow" w:cs="Arial Narrow" w:eastAsia="Arial Narrow" w:hint="default"/>
                <w:sz w:val="24"/>
                <w:szCs w:val="24"/>
              </w:rPr>
            </w:pPr>
            <w:r>
              <w:rPr>
                <w:rFonts w:ascii="Arial Narrow"/>
                <w:sz w:val="24"/>
              </w:rPr>
              <w:t>-</w:t>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7"/>
              <w:jc w:val="right"/>
              <w:rPr>
                <w:rFonts w:ascii="Arial Narrow" w:hAnsi="Arial Narrow" w:cs="Arial Narrow" w:eastAsia="Arial Narrow" w:hint="default"/>
                <w:sz w:val="24"/>
                <w:szCs w:val="24"/>
              </w:rPr>
            </w:pPr>
            <w:r>
              <w:rPr>
                <w:rFonts w:ascii="Arial Narrow"/>
                <w:spacing w:val="-1"/>
                <w:sz w:val="24"/>
              </w:rPr>
              <w:t>927,864.60</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
              <w:jc w:val="right"/>
              <w:rPr>
                <w:rFonts w:ascii="Arial Narrow" w:hAnsi="Arial Narrow" w:cs="Arial Narrow" w:eastAsia="Arial Narrow" w:hint="default"/>
                <w:sz w:val="24"/>
                <w:szCs w:val="24"/>
              </w:rPr>
            </w:pPr>
            <w:r>
              <w:rPr>
                <w:rFonts w:ascii="Arial Narrow"/>
                <w:sz w:val="24"/>
              </w:rPr>
              <w:t>-</w:t>
            </w:r>
          </w:p>
        </w:tc>
      </w:tr>
      <w:tr>
        <w:trPr>
          <w:trHeight w:val="405" w:hRule="exact"/>
        </w:trPr>
        <w:tc>
          <w:tcPr>
            <w:tcW w:w="3361" w:type="dxa"/>
            <w:tcBorders>
              <w:top w:val="nil" w:sz="6" w:space="0" w:color="auto"/>
              <w:left w:val="nil" w:sz="6" w:space="0" w:color="auto"/>
              <w:bottom w:val="nil" w:sz="6" w:space="0" w:color="auto"/>
              <w:right w:val="nil" w:sz="6" w:space="0" w:color="auto"/>
            </w:tcBorders>
          </w:tcPr>
          <w:p>
            <w:pPr>
              <w:pStyle w:val="TableParagraph"/>
              <w:spacing w:line="240" w:lineRule="auto" w:before="2"/>
              <w:ind w:left="14" w:right="0"/>
              <w:jc w:val="left"/>
              <w:rPr>
                <w:rFonts w:ascii="宋体" w:hAnsi="宋体" w:cs="宋体" w:eastAsia="宋体" w:hint="default"/>
                <w:sz w:val="24"/>
                <w:szCs w:val="24"/>
              </w:rPr>
            </w:pPr>
            <w:r>
              <w:rPr>
                <w:rFonts w:ascii="宋体" w:hAnsi="宋体" w:cs="宋体" w:eastAsia="宋体" w:hint="default"/>
                <w:sz w:val="24"/>
                <w:szCs w:val="24"/>
              </w:rPr>
              <w:t>非流动资产毁损报废损失</w:t>
            </w: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0"/>
              <w:jc w:val="right"/>
              <w:rPr>
                <w:rFonts w:ascii="Arial Narrow" w:hAnsi="Arial Narrow" w:cs="Arial Narrow" w:eastAsia="Arial Narrow" w:hint="default"/>
                <w:sz w:val="24"/>
                <w:szCs w:val="24"/>
              </w:rPr>
            </w:pPr>
            <w:r>
              <w:rPr>
                <w:rFonts w:ascii="Arial Narrow"/>
                <w:spacing w:val="-1"/>
                <w:sz w:val="24"/>
              </w:rPr>
              <w:t>91,766.41</w:t>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7"/>
              <w:jc w:val="right"/>
              <w:rPr>
                <w:rFonts w:ascii="Arial Narrow" w:hAnsi="Arial Narrow" w:cs="Arial Narrow" w:eastAsia="Arial Narrow" w:hint="default"/>
                <w:sz w:val="24"/>
                <w:szCs w:val="24"/>
              </w:rPr>
            </w:pPr>
            <w:r>
              <w:rPr>
                <w:rFonts w:ascii="Arial Narrow"/>
                <w:spacing w:val="-1"/>
                <w:sz w:val="24"/>
              </w:rPr>
              <w:t>891,029.70</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0"/>
              <w:jc w:val="right"/>
              <w:rPr>
                <w:rFonts w:ascii="Arial Narrow" w:hAnsi="Arial Narrow" w:cs="Arial Narrow" w:eastAsia="Arial Narrow" w:hint="default"/>
                <w:sz w:val="24"/>
                <w:szCs w:val="24"/>
              </w:rPr>
            </w:pPr>
            <w:r>
              <w:rPr>
                <w:rFonts w:ascii="Arial Narrow"/>
                <w:spacing w:val="-1"/>
                <w:sz w:val="24"/>
              </w:rPr>
              <w:t>91,766.41</w:t>
            </w:r>
          </w:p>
        </w:tc>
      </w:tr>
      <w:tr>
        <w:trPr>
          <w:trHeight w:val="405" w:hRule="exact"/>
        </w:trPr>
        <w:tc>
          <w:tcPr>
            <w:tcW w:w="3361" w:type="dxa"/>
            <w:tcBorders>
              <w:top w:val="nil" w:sz="6" w:space="0" w:color="auto"/>
              <w:left w:val="nil" w:sz="6" w:space="0" w:color="auto"/>
              <w:bottom w:val="nil" w:sz="6" w:space="0" w:color="auto"/>
              <w:right w:val="nil" w:sz="6" w:space="0" w:color="auto"/>
            </w:tcBorders>
          </w:tcPr>
          <w:p>
            <w:pPr>
              <w:pStyle w:val="TableParagraph"/>
              <w:spacing w:line="240" w:lineRule="auto" w:before="3"/>
              <w:ind w:left="14" w:right="0"/>
              <w:jc w:val="left"/>
              <w:rPr>
                <w:rFonts w:ascii="宋体" w:hAnsi="宋体" w:cs="宋体" w:eastAsia="宋体" w:hint="default"/>
                <w:sz w:val="24"/>
                <w:szCs w:val="24"/>
              </w:rPr>
            </w:pPr>
            <w:r>
              <w:rPr>
                <w:rFonts w:ascii="宋体" w:hAnsi="宋体" w:cs="宋体" w:eastAsia="宋体" w:hint="default"/>
                <w:sz w:val="24"/>
                <w:szCs w:val="24"/>
              </w:rPr>
              <w:t>非常损失</w:t>
            </w: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0"/>
              <w:jc w:val="right"/>
              <w:rPr>
                <w:rFonts w:ascii="Arial Narrow" w:hAnsi="Arial Narrow" w:cs="Arial Narrow" w:eastAsia="Arial Narrow" w:hint="default"/>
                <w:sz w:val="24"/>
                <w:szCs w:val="24"/>
              </w:rPr>
            </w:pPr>
            <w:r>
              <w:rPr>
                <w:rFonts w:ascii="Arial Narrow"/>
                <w:spacing w:val="-1"/>
                <w:sz w:val="24"/>
              </w:rPr>
              <w:t>378,666.70</w:t>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7"/>
              <w:jc w:val="right"/>
              <w:rPr>
                <w:rFonts w:ascii="Arial Narrow" w:hAnsi="Arial Narrow" w:cs="Arial Narrow" w:eastAsia="Arial Narrow" w:hint="default"/>
                <w:sz w:val="24"/>
                <w:szCs w:val="24"/>
              </w:rPr>
            </w:pPr>
            <w:r>
              <w:rPr>
                <w:rFonts w:ascii="Arial Narrow"/>
                <w:spacing w:val="-1"/>
                <w:sz w:val="24"/>
              </w:rPr>
              <w:t>164,954.77</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0"/>
              <w:jc w:val="right"/>
              <w:rPr>
                <w:rFonts w:ascii="Arial Narrow" w:hAnsi="Arial Narrow" w:cs="Arial Narrow" w:eastAsia="Arial Narrow" w:hint="default"/>
                <w:sz w:val="24"/>
                <w:szCs w:val="24"/>
              </w:rPr>
            </w:pPr>
            <w:r>
              <w:rPr>
                <w:rFonts w:ascii="Arial Narrow"/>
                <w:spacing w:val="-1"/>
                <w:sz w:val="24"/>
              </w:rPr>
              <w:t>378,666.70</w:t>
            </w:r>
          </w:p>
        </w:tc>
      </w:tr>
      <w:tr>
        <w:trPr>
          <w:trHeight w:val="404" w:hRule="exact"/>
        </w:trPr>
        <w:tc>
          <w:tcPr>
            <w:tcW w:w="3361"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14"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326"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250"/>
              <w:jc w:val="right"/>
              <w:rPr>
                <w:rFonts w:ascii="Arial Narrow" w:hAnsi="Arial Narrow" w:cs="Arial Narrow" w:eastAsia="Arial Narrow" w:hint="default"/>
                <w:sz w:val="24"/>
                <w:szCs w:val="24"/>
              </w:rPr>
            </w:pPr>
            <w:r>
              <w:rPr>
                <w:rFonts w:ascii="Arial Narrow"/>
                <w:spacing w:val="-2"/>
                <w:sz w:val="24"/>
              </w:rPr>
              <w:t>6,490,572.11</w:t>
            </w:r>
          </w:p>
        </w:tc>
        <w:tc>
          <w:tcPr>
            <w:tcW w:w="1878"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257"/>
              <w:jc w:val="right"/>
              <w:rPr>
                <w:rFonts w:ascii="Arial Narrow" w:hAnsi="Arial Narrow" w:cs="Arial Narrow" w:eastAsia="Arial Narrow" w:hint="default"/>
                <w:sz w:val="24"/>
                <w:szCs w:val="24"/>
              </w:rPr>
            </w:pPr>
            <w:r>
              <w:rPr>
                <w:rFonts w:ascii="Arial Narrow"/>
                <w:spacing w:val="-1"/>
                <w:sz w:val="24"/>
              </w:rPr>
              <w:t>4,242,325.84</w:t>
            </w:r>
          </w:p>
        </w:tc>
        <w:tc>
          <w:tcPr>
            <w:tcW w:w="1628"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0"/>
              <w:jc w:val="right"/>
              <w:rPr>
                <w:rFonts w:ascii="Arial Narrow" w:hAnsi="Arial Narrow" w:cs="Arial Narrow" w:eastAsia="Arial Narrow" w:hint="default"/>
                <w:sz w:val="24"/>
                <w:szCs w:val="24"/>
              </w:rPr>
            </w:pPr>
            <w:r>
              <w:rPr>
                <w:rFonts w:ascii="Arial Narrow"/>
                <w:spacing w:val="-2"/>
                <w:sz w:val="24"/>
              </w:rPr>
              <w:t>6,490,572.11</w:t>
            </w:r>
          </w:p>
        </w:tc>
      </w:tr>
      <w:tr>
        <w:trPr>
          <w:trHeight w:val="421" w:hRule="exact"/>
        </w:trPr>
        <w:tc>
          <w:tcPr>
            <w:tcW w:w="3361" w:type="dxa"/>
            <w:tcBorders>
              <w:top w:val="single" w:sz="4" w:space="0" w:color="000000"/>
              <w:left w:val="nil" w:sz="6" w:space="0" w:color="auto"/>
              <w:bottom w:val="single" w:sz="8" w:space="0" w:color="000000"/>
              <w:right w:val="nil" w:sz="6" w:space="0" w:color="auto"/>
            </w:tcBorders>
          </w:tcPr>
          <w:p>
            <w:pPr>
              <w:pStyle w:val="TableParagraph"/>
              <w:spacing w:line="350" w:lineRule="exact"/>
              <w:ind w:left="11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2326" w:type="dxa"/>
            <w:tcBorders>
              <w:top w:val="single" w:sz="4" w:space="0" w:color="000000"/>
              <w:left w:val="nil" w:sz="6" w:space="0" w:color="auto"/>
              <w:bottom w:val="single" w:sz="8" w:space="0" w:color="000000"/>
              <w:right w:val="nil" w:sz="6" w:space="0" w:color="auto"/>
            </w:tcBorders>
          </w:tcPr>
          <w:p>
            <w:pPr>
              <w:pStyle w:val="TableParagraph"/>
              <w:spacing w:line="240" w:lineRule="auto" w:before="65"/>
              <w:ind w:right="248"/>
              <w:jc w:val="right"/>
              <w:rPr>
                <w:rFonts w:ascii="Arial Narrow" w:hAnsi="Arial Narrow" w:cs="Arial Narrow" w:eastAsia="Arial Narrow" w:hint="default"/>
                <w:sz w:val="24"/>
                <w:szCs w:val="24"/>
              </w:rPr>
            </w:pPr>
            <w:r>
              <w:rPr>
                <w:rFonts w:ascii="Arial Narrow"/>
                <w:b/>
                <w:spacing w:val="-1"/>
                <w:sz w:val="24"/>
              </w:rPr>
              <w:t>170,067,101.62</w:t>
            </w:r>
            <w:r>
              <w:rPr>
                <w:rFonts w:ascii="Arial Narrow"/>
                <w:spacing w:val="-1"/>
                <w:sz w:val="24"/>
              </w:rPr>
            </w:r>
          </w:p>
        </w:tc>
        <w:tc>
          <w:tcPr>
            <w:tcW w:w="1878" w:type="dxa"/>
            <w:tcBorders>
              <w:top w:val="single" w:sz="4" w:space="0" w:color="000000"/>
              <w:left w:val="nil" w:sz="6" w:space="0" w:color="auto"/>
              <w:bottom w:val="single" w:sz="8" w:space="0" w:color="000000"/>
              <w:right w:val="nil" w:sz="6" w:space="0" w:color="auto"/>
            </w:tcBorders>
          </w:tcPr>
          <w:p>
            <w:pPr>
              <w:pStyle w:val="TableParagraph"/>
              <w:spacing w:line="240" w:lineRule="auto" w:before="65"/>
              <w:ind w:right="256"/>
              <w:jc w:val="right"/>
              <w:rPr>
                <w:rFonts w:ascii="Arial Narrow" w:hAnsi="Arial Narrow" w:cs="Arial Narrow" w:eastAsia="Arial Narrow" w:hint="default"/>
                <w:sz w:val="24"/>
                <w:szCs w:val="24"/>
              </w:rPr>
            </w:pPr>
            <w:r>
              <w:rPr>
                <w:rFonts w:ascii="Arial Narrow"/>
                <w:b/>
                <w:spacing w:val="-1"/>
                <w:sz w:val="24"/>
              </w:rPr>
              <w:t>162,425,532.98</w:t>
            </w:r>
            <w:r>
              <w:rPr>
                <w:rFonts w:ascii="Arial Narrow"/>
                <w:spacing w:val="-1"/>
                <w:sz w:val="24"/>
              </w:rPr>
            </w:r>
          </w:p>
        </w:tc>
        <w:tc>
          <w:tcPr>
            <w:tcW w:w="1628" w:type="dxa"/>
            <w:tcBorders>
              <w:top w:val="single" w:sz="4" w:space="0" w:color="000000"/>
              <w:left w:val="nil" w:sz="6" w:space="0" w:color="auto"/>
              <w:bottom w:val="single" w:sz="8" w:space="0" w:color="000000"/>
              <w:right w:val="nil" w:sz="6" w:space="0" w:color="auto"/>
            </w:tcBorders>
          </w:tcPr>
          <w:p>
            <w:pPr>
              <w:pStyle w:val="TableParagraph"/>
              <w:spacing w:line="240" w:lineRule="auto" w:before="65"/>
              <w:ind w:right="0"/>
              <w:jc w:val="right"/>
              <w:rPr>
                <w:rFonts w:ascii="Arial Narrow" w:hAnsi="Arial Narrow" w:cs="Arial Narrow" w:eastAsia="Arial Narrow" w:hint="default"/>
                <w:sz w:val="24"/>
                <w:szCs w:val="24"/>
              </w:rPr>
            </w:pPr>
            <w:r>
              <w:rPr>
                <w:rFonts w:ascii="Arial Narrow"/>
                <w:b/>
                <w:spacing w:val="-1"/>
                <w:sz w:val="24"/>
              </w:rPr>
              <w:t>170,067,101.62</w:t>
            </w:r>
            <w:r>
              <w:rPr>
                <w:rFonts w:ascii="Arial Narrow"/>
                <w:spacing w:val="-1"/>
                <w:sz w:val="24"/>
              </w:rPr>
            </w:r>
          </w:p>
        </w:tc>
      </w:tr>
    </w:tbl>
    <w:p>
      <w:pPr>
        <w:pStyle w:val="BodyText"/>
        <w:spacing w:line="240" w:lineRule="auto" w:before="81"/>
        <w:ind w:left="141" w:right="882"/>
        <w:jc w:val="left"/>
      </w:pPr>
      <w:bookmarkStart w:name="49、所得税费用" w:id="380"/>
      <w:bookmarkEnd w:id="380"/>
      <w:r>
        <w:rPr/>
      </w:r>
      <w:r>
        <w:rPr>
          <w:rFonts w:ascii="Arial Narrow" w:hAnsi="Arial Narrow" w:cs="Arial Narrow" w:eastAsia="Arial Narrow" w:hint="default"/>
        </w:rPr>
        <w:t>49</w:t>
      </w:r>
      <w:r>
        <w:rPr/>
        <w:t>、所得税费用</w:t>
      </w:r>
    </w:p>
    <w:p>
      <w:pPr>
        <w:pStyle w:val="BodyText"/>
        <w:spacing w:line="240" w:lineRule="auto" w:before="196"/>
        <w:ind w:left="499" w:right="882"/>
        <w:jc w:val="left"/>
      </w:pPr>
      <w:bookmarkStart w:name="（1）所得税费用明细" w:id="381"/>
      <w:bookmarkEnd w:id="381"/>
      <w:r>
        <w:rPr/>
      </w:r>
      <w:r>
        <w:rPr/>
        <w:t>（</w:t>
      </w:r>
      <w:r>
        <w:rPr>
          <w:rFonts w:ascii="Arial Narrow" w:hAnsi="Arial Narrow" w:cs="Arial Narrow" w:eastAsia="Arial Narrow" w:hint="default"/>
        </w:rPr>
        <w:t>1</w:t>
      </w:r>
      <w:r>
        <w:rPr/>
        <w:t>）所得税费用明细</w:t>
      </w:r>
    </w:p>
    <w:p>
      <w:pPr>
        <w:spacing w:line="240" w:lineRule="auto" w:before="13"/>
        <w:rPr>
          <w:rFonts w:ascii="宋体" w:hAnsi="宋体" w:cs="宋体" w:eastAsia="宋体" w:hint="default"/>
          <w:sz w:val="17"/>
          <w:szCs w:val="17"/>
        </w:rPr>
      </w:pPr>
    </w:p>
    <w:tbl>
      <w:tblPr>
        <w:tblW w:w="0" w:type="auto"/>
        <w:jc w:val="left"/>
        <w:tblInd w:w="501" w:type="dxa"/>
        <w:tblLayout w:type="fixed"/>
        <w:tblCellMar>
          <w:top w:w="0" w:type="dxa"/>
          <w:left w:w="0" w:type="dxa"/>
          <w:bottom w:w="0" w:type="dxa"/>
          <w:right w:w="0" w:type="dxa"/>
        </w:tblCellMar>
        <w:tblLook w:val="01E0"/>
      </w:tblPr>
      <w:tblGrid>
        <w:gridCol w:w="4896"/>
        <w:gridCol w:w="2674"/>
        <w:gridCol w:w="1622"/>
      </w:tblGrid>
      <w:tr>
        <w:trPr>
          <w:trHeight w:val="408" w:hRule="exact"/>
        </w:trPr>
        <w:tc>
          <w:tcPr>
            <w:tcW w:w="4896" w:type="dxa"/>
            <w:tcBorders>
              <w:top w:val="single" w:sz="8" w:space="0" w:color="000000"/>
              <w:left w:val="nil" w:sz="6" w:space="0" w:color="auto"/>
              <w:bottom w:val="single" w:sz="4" w:space="0" w:color="000000"/>
              <w:right w:val="nil" w:sz="6" w:space="0" w:color="auto"/>
            </w:tcBorders>
          </w:tcPr>
          <w:p>
            <w:pPr>
              <w:pStyle w:val="TableParagraph"/>
              <w:spacing w:line="344" w:lineRule="exact"/>
              <w:ind w:left="10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2674" w:type="dxa"/>
            <w:tcBorders>
              <w:top w:val="single" w:sz="8" w:space="0" w:color="000000"/>
              <w:left w:val="nil" w:sz="6" w:space="0" w:color="auto"/>
              <w:bottom w:val="single" w:sz="4" w:space="0" w:color="000000"/>
              <w:right w:val="nil" w:sz="6" w:space="0" w:color="auto"/>
            </w:tcBorders>
          </w:tcPr>
          <w:p>
            <w:pPr>
              <w:pStyle w:val="TableParagraph"/>
              <w:spacing w:line="344" w:lineRule="exact"/>
              <w:ind w:left="119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1622"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0"/>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r>
      <w:tr>
        <w:trPr>
          <w:trHeight w:val="416" w:hRule="exact"/>
        </w:trPr>
        <w:tc>
          <w:tcPr>
            <w:tcW w:w="489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left="103" w:right="0"/>
              <w:jc w:val="left"/>
              <w:rPr>
                <w:rFonts w:ascii="宋体" w:hAnsi="宋体" w:cs="宋体" w:eastAsia="宋体" w:hint="default"/>
                <w:sz w:val="24"/>
                <w:szCs w:val="24"/>
              </w:rPr>
            </w:pPr>
            <w:r>
              <w:rPr>
                <w:rFonts w:ascii="宋体" w:hAnsi="宋体" w:cs="宋体" w:eastAsia="宋体" w:hint="default"/>
                <w:sz w:val="24"/>
                <w:szCs w:val="24"/>
              </w:rPr>
              <w:t>按税法及相关规定计算的当期所得税</w:t>
            </w:r>
          </w:p>
        </w:tc>
        <w:tc>
          <w:tcPr>
            <w:tcW w:w="2674"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186"/>
              <w:jc w:val="right"/>
              <w:rPr>
                <w:rFonts w:ascii="Arial Narrow" w:hAnsi="Arial Narrow" w:cs="Arial Narrow" w:eastAsia="Arial Narrow" w:hint="default"/>
                <w:sz w:val="24"/>
                <w:szCs w:val="24"/>
              </w:rPr>
            </w:pPr>
            <w:r>
              <w:rPr>
                <w:rFonts w:ascii="Arial Narrow"/>
                <w:spacing w:val="-1"/>
                <w:sz w:val="24"/>
              </w:rPr>
              <w:t>1,135,676,951.24</w:t>
            </w:r>
          </w:p>
        </w:tc>
        <w:tc>
          <w:tcPr>
            <w:tcW w:w="1622"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0"/>
              <w:jc w:val="right"/>
              <w:rPr>
                <w:rFonts w:ascii="Arial Narrow" w:hAnsi="Arial Narrow" w:cs="Arial Narrow" w:eastAsia="Arial Narrow" w:hint="default"/>
                <w:sz w:val="24"/>
                <w:szCs w:val="24"/>
              </w:rPr>
            </w:pPr>
            <w:r>
              <w:rPr>
                <w:rFonts w:ascii="Arial Narrow"/>
                <w:spacing w:val="-1"/>
                <w:sz w:val="24"/>
              </w:rPr>
              <w:t>548,459,135.09</w:t>
            </w:r>
          </w:p>
        </w:tc>
      </w:tr>
      <w:tr>
        <w:trPr>
          <w:trHeight w:val="407" w:hRule="exact"/>
        </w:trPr>
        <w:tc>
          <w:tcPr>
            <w:tcW w:w="4896" w:type="dxa"/>
            <w:tcBorders>
              <w:top w:val="nil" w:sz="6" w:space="0" w:color="auto"/>
              <w:left w:val="nil" w:sz="6" w:space="0" w:color="auto"/>
              <w:bottom w:val="single" w:sz="4" w:space="0" w:color="000000"/>
              <w:right w:val="nil" w:sz="6" w:space="0" w:color="auto"/>
            </w:tcBorders>
          </w:tcPr>
          <w:p>
            <w:pPr>
              <w:pStyle w:val="TableParagraph"/>
              <w:spacing w:line="240" w:lineRule="auto" w:before="3"/>
              <w:ind w:left="103" w:right="0"/>
              <w:jc w:val="left"/>
              <w:rPr>
                <w:rFonts w:ascii="宋体" w:hAnsi="宋体" w:cs="宋体" w:eastAsia="宋体" w:hint="default"/>
                <w:sz w:val="24"/>
                <w:szCs w:val="24"/>
              </w:rPr>
            </w:pPr>
            <w:r>
              <w:rPr>
                <w:rFonts w:ascii="宋体" w:hAnsi="宋体" w:cs="宋体" w:eastAsia="宋体" w:hint="default"/>
                <w:sz w:val="24"/>
                <w:szCs w:val="24"/>
              </w:rPr>
              <w:t>递延所得税费用</w:t>
            </w:r>
          </w:p>
        </w:tc>
        <w:tc>
          <w:tcPr>
            <w:tcW w:w="2674"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185"/>
              <w:jc w:val="right"/>
              <w:rPr>
                <w:rFonts w:ascii="Arial Narrow" w:hAnsi="Arial Narrow" w:cs="Arial Narrow" w:eastAsia="Arial Narrow" w:hint="default"/>
                <w:sz w:val="24"/>
                <w:szCs w:val="24"/>
              </w:rPr>
            </w:pPr>
            <w:r>
              <w:rPr>
                <w:rFonts w:ascii="Arial Narrow"/>
                <w:spacing w:val="-1"/>
                <w:sz w:val="24"/>
              </w:rPr>
              <w:t>-398,293,344.35</w:t>
            </w:r>
          </w:p>
        </w:tc>
        <w:tc>
          <w:tcPr>
            <w:tcW w:w="1622"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0"/>
              <w:jc w:val="right"/>
              <w:rPr>
                <w:rFonts w:ascii="Arial Narrow" w:hAnsi="Arial Narrow" w:cs="Arial Narrow" w:eastAsia="Arial Narrow" w:hint="default"/>
                <w:sz w:val="24"/>
                <w:szCs w:val="24"/>
              </w:rPr>
            </w:pPr>
            <w:r>
              <w:rPr>
                <w:rFonts w:ascii="Arial Narrow"/>
                <w:spacing w:val="-1"/>
                <w:sz w:val="24"/>
              </w:rPr>
              <w:t>-137,155,870.34</w:t>
            </w:r>
          </w:p>
        </w:tc>
      </w:tr>
      <w:tr>
        <w:trPr>
          <w:trHeight w:val="418" w:hRule="exact"/>
        </w:trPr>
        <w:tc>
          <w:tcPr>
            <w:tcW w:w="4896" w:type="dxa"/>
            <w:tcBorders>
              <w:top w:val="single" w:sz="4" w:space="0" w:color="000000"/>
              <w:left w:val="nil" w:sz="6" w:space="0" w:color="auto"/>
              <w:bottom w:val="single" w:sz="8" w:space="0" w:color="000000"/>
              <w:right w:val="nil" w:sz="6" w:space="0" w:color="auto"/>
            </w:tcBorders>
          </w:tcPr>
          <w:p>
            <w:pPr>
              <w:pStyle w:val="TableParagraph"/>
              <w:spacing w:line="349" w:lineRule="exact"/>
              <w:ind w:left="10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2674"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right="185"/>
              <w:jc w:val="right"/>
              <w:rPr>
                <w:rFonts w:ascii="Arial Narrow" w:hAnsi="Arial Narrow" w:cs="Arial Narrow" w:eastAsia="Arial Narrow" w:hint="default"/>
                <w:sz w:val="24"/>
                <w:szCs w:val="24"/>
              </w:rPr>
            </w:pPr>
            <w:r>
              <w:rPr>
                <w:rFonts w:ascii="Arial Narrow"/>
                <w:b/>
                <w:spacing w:val="-1"/>
                <w:sz w:val="24"/>
              </w:rPr>
              <w:t>737,383,606.89</w:t>
            </w:r>
            <w:r>
              <w:rPr>
                <w:rFonts w:ascii="Arial Narrow"/>
                <w:spacing w:val="-1"/>
                <w:sz w:val="24"/>
              </w:rPr>
            </w:r>
          </w:p>
        </w:tc>
        <w:tc>
          <w:tcPr>
            <w:tcW w:w="1622"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right="0"/>
              <w:jc w:val="right"/>
              <w:rPr>
                <w:rFonts w:ascii="Arial Narrow" w:hAnsi="Arial Narrow" w:cs="Arial Narrow" w:eastAsia="Arial Narrow" w:hint="default"/>
                <w:sz w:val="24"/>
                <w:szCs w:val="24"/>
              </w:rPr>
            </w:pPr>
            <w:r>
              <w:rPr>
                <w:rFonts w:ascii="Arial Narrow"/>
                <w:b/>
                <w:spacing w:val="-1"/>
                <w:sz w:val="24"/>
              </w:rPr>
              <w:t>411,303,264.75</w:t>
            </w:r>
            <w:r>
              <w:rPr>
                <w:rFonts w:ascii="Arial Narrow"/>
                <w:spacing w:val="-1"/>
                <w:sz w:val="24"/>
              </w:rPr>
            </w:r>
          </w:p>
        </w:tc>
      </w:tr>
    </w:tbl>
    <w:p>
      <w:pPr>
        <w:pStyle w:val="BodyText"/>
        <w:spacing w:line="240" w:lineRule="auto" w:before="81"/>
        <w:ind w:left="499" w:right="882"/>
        <w:jc w:val="left"/>
      </w:pPr>
      <w:bookmarkStart w:name="（2）所得税费用与利润总额的关系列示如下：" w:id="382"/>
      <w:bookmarkEnd w:id="382"/>
      <w:r>
        <w:rPr/>
      </w:r>
      <w:r>
        <w:rPr/>
        <w:t>（</w:t>
      </w:r>
      <w:r>
        <w:rPr>
          <w:rFonts w:ascii="Arial Narrow" w:hAnsi="Arial Narrow" w:cs="Arial Narrow" w:eastAsia="Arial Narrow" w:hint="default"/>
        </w:rPr>
        <w:t>2</w:t>
      </w:r>
      <w:r>
        <w:rPr/>
        <w:t>）所得税费用与利润总额的关系列示如下：</w:t>
      </w:r>
    </w:p>
    <w:p>
      <w:pPr>
        <w:spacing w:line="240" w:lineRule="auto" w:before="1"/>
        <w:rPr>
          <w:rFonts w:ascii="宋体" w:hAnsi="宋体" w:cs="宋体" w:eastAsia="宋体" w:hint="default"/>
          <w:sz w:val="18"/>
          <w:szCs w:val="18"/>
        </w:rPr>
      </w:pPr>
    </w:p>
    <w:tbl>
      <w:tblPr>
        <w:tblW w:w="0" w:type="auto"/>
        <w:jc w:val="left"/>
        <w:tblInd w:w="487" w:type="dxa"/>
        <w:tblLayout w:type="fixed"/>
        <w:tblCellMar>
          <w:top w:w="0" w:type="dxa"/>
          <w:left w:w="0" w:type="dxa"/>
          <w:bottom w:w="0" w:type="dxa"/>
          <w:right w:w="0" w:type="dxa"/>
        </w:tblCellMar>
        <w:tblLook w:val="01E0"/>
      </w:tblPr>
      <w:tblGrid>
        <w:gridCol w:w="5158"/>
        <w:gridCol w:w="2364"/>
        <w:gridCol w:w="1671"/>
      </w:tblGrid>
      <w:tr>
        <w:trPr>
          <w:trHeight w:val="392" w:hRule="exact"/>
        </w:trPr>
        <w:tc>
          <w:tcPr>
            <w:tcW w:w="5158" w:type="dxa"/>
            <w:tcBorders>
              <w:top w:val="single" w:sz="8" w:space="0" w:color="000000"/>
              <w:left w:val="nil" w:sz="6" w:space="0" w:color="auto"/>
              <w:bottom w:val="single" w:sz="4" w:space="0" w:color="000000"/>
              <w:right w:val="nil" w:sz="6" w:space="0" w:color="auto"/>
            </w:tcBorders>
          </w:tcPr>
          <w:p>
            <w:pPr>
              <w:pStyle w:val="TableParagraph"/>
              <w:spacing w:line="343" w:lineRule="exact"/>
              <w:ind w:left="10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2364" w:type="dxa"/>
            <w:tcBorders>
              <w:top w:val="single" w:sz="8" w:space="0" w:color="000000"/>
              <w:left w:val="nil" w:sz="6" w:space="0" w:color="auto"/>
              <w:bottom w:val="single" w:sz="4" w:space="0" w:color="000000"/>
              <w:right w:val="nil" w:sz="6" w:space="0" w:color="auto"/>
            </w:tcBorders>
          </w:tcPr>
          <w:p>
            <w:pPr>
              <w:pStyle w:val="TableParagraph"/>
              <w:spacing w:line="343" w:lineRule="exact"/>
              <w:ind w:right="22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1671" w:type="dxa"/>
            <w:tcBorders>
              <w:top w:val="single" w:sz="8" w:space="0" w:color="000000"/>
              <w:left w:val="nil" w:sz="6" w:space="0" w:color="auto"/>
              <w:bottom w:val="single" w:sz="4" w:space="0" w:color="000000"/>
              <w:right w:val="nil" w:sz="6" w:space="0" w:color="auto"/>
            </w:tcBorders>
          </w:tcPr>
          <w:p>
            <w:pPr>
              <w:pStyle w:val="TableParagraph"/>
              <w:spacing w:line="343" w:lineRule="exact"/>
              <w:ind w:right="0"/>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r>
      <w:tr>
        <w:trPr>
          <w:trHeight w:val="398" w:hRule="exact"/>
        </w:trPr>
        <w:tc>
          <w:tcPr>
            <w:tcW w:w="5158"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14" w:right="0"/>
              <w:jc w:val="left"/>
              <w:rPr>
                <w:rFonts w:ascii="宋体" w:hAnsi="宋体" w:cs="宋体" w:eastAsia="宋体" w:hint="default"/>
                <w:sz w:val="24"/>
                <w:szCs w:val="24"/>
              </w:rPr>
            </w:pPr>
            <w:r>
              <w:rPr>
                <w:rFonts w:ascii="宋体" w:hAnsi="宋体" w:cs="宋体" w:eastAsia="宋体" w:hint="default"/>
                <w:sz w:val="24"/>
                <w:szCs w:val="24"/>
              </w:rPr>
              <w:t>利润总额</w:t>
            </w:r>
          </w:p>
        </w:tc>
        <w:tc>
          <w:tcPr>
            <w:tcW w:w="236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36"/>
              <w:jc w:val="right"/>
              <w:rPr>
                <w:rFonts w:ascii="Arial Narrow" w:hAnsi="Arial Narrow" w:cs="Arial Narrow" w:eastAsia="Arial Narrow" w:hint="default"/>
                <w:sz w:val="24"/>
                <w:szCs w:val="24"/>
              </w:rPr>
            </w:pPr>
            <w:r>
              <w:rPr>
                <w:rFonts w:ascii="Arial Narrow"/>
                <w:spacing w:val="-1"/>
                <w:sz w:val="24"/>
              </w:rPr>
              <w:t>3,049,934,513.79</w:t>
            </w:r>
          </w:p>
        </w:tc>
        <w:tc>
          <w:tcPr>
            <w:tcW w:w="1671"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
              <w:jc w:val="right"/>
              <w:rPr>
                <w:rFonts w:ascii="Arial Narrow" w:hAnsi="Arial Narrow" w:cs="Arial Narrow" w:eastAsia="Arial Narrow" w:hint="default"/>
                <w:sz w:val="24"/>
                <w:szCs w:val="24"/>
              </w:rPr>
            </w:pPr>
            <w:r>
              <w:rPr>
                <w:rFonts w:ascii="Arial Narrow"/>
                <w:spacing w:val="-1"/>
                <w:sz w:val="24"/>
              </w:rPr>
              <w:t>1,033,618,600.14</w:t>
            </w:r>
          </w:p>
        </w:tc>
      </w:tr>
      <w:tr>
        <w:trPr>
          <w:trHeight w:val="664" w:hRule="exact"/>
        </w:trPr>
        <w:tc>
          <w:tcPr>
            <w:tcW w:w="5158" w:type="dxa"/>
            <w:tcBorders>
              <w:top w:val="nil" w:sz="6" w:space="0" w:color="auto"/>
              <w:left w:val="nil" w:sz="6" w:space="0" w:color="auto"/>
              <w:bottom w:val="nil" w:sz="6" w:space="0" w:color="auto"/>
              <w:right w:val="nil" w:sz="6" w:space="0" w:color="auto"/>
            </w:tcBorders>
          </w:tcPr>
          <w:p>
            <w:pPr>
              <w:pStyle w:val="TableParagraph"/>
              <w:spacing w:line="312" w:lineRule="exact" w:before="24"/>
              <w:ind w:left="14" w:right="692"/>
              <w:jc w:val="left"/>
              <w:rPr>
                <w:rFonts w:ascii="宋体" w:hAnsi="宋体" w:cs="宋体" w:eastAsia="宋体" w:hint="default"/>
                <w:sz w:val="24"/>
                <w:szCs w:val="24"/>
              </w:rPr>
            </w:pPr>
            <w:r>
              <w:rPr>
                <w:rFonts w:ascii="宋体" w:hAnsi="宋体" w:cs="宋体" w:eastAsia="宋体" w:hint="default"/>
                <w:spacing w:val="-18"/>
                <w:sz w:val="24"/>
                <w:szCs w:val="24"/>
              </w:rPr>
              <w:t>按法定（或适用）税率计算的所得税费用（利</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润总额</w:t>
            </w:r>
            <w:r>
              <w:rPr>
                <w:rFonts w:ascii="Arial Narrow" w:hAnsi="Arial Narrow" w:cs="Arial Narrow" w:eastAsia="Arial Narrow" w:hint="default"/>
                <w:sz w:val="24"/>
                <w:szCs w:val="24"/>
              </w:rPr>
              <w:t>*25%</w:t>
            </w:r>
            <w:r>
              <w:rPr>
                <w:rFonts w:ascii="宋体" w:hAnsi="宋体" w:cs="宋体" w:eastAsia="宋体" w:hint="default"/>
                <w:sz w:val="24"/>
                <w:szCs w:val="24"/>
              </w:rPr>
              <w:t>）</w:t>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136"/>
              <w:jc w:val="right"/>
              <w:rPr>
                <w:rFonts w:ascii="Arial Narrow" w:hAnsi="Arial Narrow" w:cs="Arial Narrow" w:eastAsia="Arial Narrow" w:hint="default"/>
                <w:sz w:val="24"/>
                <w:szCs w:val="24"/>
              </w:rPr>
            </w:pPr>
            <w:r>
              <w:rPr>
                <w:rFonts w:ascii="Arial Narrow"/>
                <w:spacing w:val="-1"/>
                <w:sz w:val="24"/>
              </w:rPr>
              <w:t>762,483,628.45</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0"/>
              <w:jc w:val="right"/>
              <w:rPr>
                <w:rFonts w:ascii="Arial Narrow" w:hAnsi="Arial Narrow" w:cs="Arial Narrow" w:eastAsia="Arial Narrow" w:hint="default"/>
                <w:sz w:val="24"/>
                <w:szCs w:val="24"/>
              </w:rPr>
            </w:pPr>
            <w:r>
              <w:rPr>
                <w:rFonts w:ascii="Arial Narrow"/>
                <w:spacing w:val="-1"/>
                <w:sz w:val="24"/>
              </w:rPr>
              <w:t>258,404,650.04</w:t>
            </w:r>
          </w:p>
        </w:tc>
      </w:tr>
      <w:tr>
        <w:trPr>
          <w:trHeight w:val="358" w:hRule="exact"/>
        </w:trPr>
        <w:tc>
          <w:tcPr>
            <w:tcW w:w="5158" w:type="dxa"/>
            <w:tcBorders>
              <w:top w:val="nil" w:sz="6" w:space="0" w:color="auto"/>
              <w:left w:val="nil" w:sz="6" w:space="0" w:color="auto"/>
              <w:bottom w:val="nil" w:sz="6" w:space="0" w:color="auto"/>
              <w:right w:val="nil" w:sz="6" w:space="0" w:color="auto"/>
            </w:tcBorders>
          </w:tcPr>
          <w:p>
            <w:pPr>
              <w:pStyle w:val="TableParagraph"/>
              <w:spacing w:line="273" w:lineRule="exact"/>
              <w:ind w:left="14" w:right="0"/>
              <w:jc w:val="left"/>
              <w:rPr>
                <w:rFonts w:ascii="宋体" w:hAnsi="宋体" w:cs="宋体" w:eastAsia="宋体" w:hint="default"/>
                <w:sz w:val="24"/>
                <w:szCs w:val="24"/>
              </w:rPr>
            </w:pPr>
            <w:r>
              <w:rPr>
                <w:rFonts w:ascii="宋体" w:hAnsi="宋体" w:cs="宋体" w:eastAsia="宋体" w:hint="default"/>
                <w:sz w:val="24"/>
                <w:szCs w:val="24"/>
              </w:rPr>
              <w:t>某些子公司适用不同税率的影响</w:t>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7"/>
              <w:jc w:val="right"/>
              <w:rPr>
                <w:rFonts w:ascii="Arial Narrow" w:hAnsi="Arial Narrow" w:cs="Arial Narrow" w:eastAsia="Arial Narrow" w:hint="default"/>
                <w:sz w:val="24"/>
                <w:szCs w:val="24"/>
              </w:rPr>
            </w:pPr>
            <w:r>
              <w:rPr>
                <w:rFonts w:ascii="Arial Narrow"/>
                <w:spacing w:val="-1"/>
                <w:sz w:val="24"/>
              </w:rPr>
              <w:t>2,586,992.13</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5158" w:type="dxa"/>
            <w:tcBorders>
              <w:top w:val="nil" w:sz="6" w:space="0" w:color="auto"/>
              <w:left w:val="nil" w:sz="6" w:space="0" w:color="auto"/>
              <w:bottom w:val="nil" w:sz="6" w:space="0" w:color="auto"/>
              <w:right w:val="nil" w:sz="6" w:space="0" w:color="auto"/>
            </w:tcBorders>
          </w:tcPr>
          <w:p>
            <w:pPr>
              <w:pStyle w:val="TableParagraph"/>
              <w:spacing w:line="313" w:lineRule="exact"/>
              <w:ind w:left="14" w:right="0"/>
              <w:jc w:val="left"/>
              <w:rPr>
                <w:rFonts w:ascii="宋体" w:hAnsi="宋体" w:cs="宋体" w:eastAsia="宋体" w:hint="default"/>
                <w:sz w:val="24"/>
                <w:szCs w:val="24"/>
              </w:rPr>
            </w:pPr>
            <w:r>
              <w:rPr>
                <w:rFonts w:ascii="宋体" w:hAnsi="宋体" w:cs="宋体" w:eastAsia="宋体" w:hint="default"/>
                <w:sz w:val="24"/>
                <w:szCs w:val="24"/>
              </w:rPr>
              <w:t>对以前期间当期所得税的调整</w:t>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6"/>
              <w:jc w:val="right"/>
              <w:rPr>
                <w:rFonts w:ascii="Arial Narrow" w:hAnsi="Arial Narrow" w:cs="Arial Narrow" w:eastAsia="Arial Narrow" w:hint="default"/>
                <w:sz w:val="24"/>
                <w:szCs w:val="24"/>
              </w:rPr>
            </w:pPr>
            <w:r>
              <w:rPr>
                <w:rFonts w:ascii="Arial Narrow"/>
                <w:spacing w:val="-1"/>
                <w:sz w:val="24"/>
              </w:rPr>
              <w:t>35,528,008.74</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right"/>
              <w:rPr>
                <w:rFonts w:ascii="Arial Narrow" w:hAnsi="Arial Narrow" w:cs="Arial Narrow" w:eastAsia="Arial Narrow" w:hint="default"/>
                <w:sz w:val="24"/>
                <w:szCs w:val="24"/>
              </w:rPr>
            </w:pPr>
            <w:r>
              <w:rPr>
                <w:rFonts w:ascii="Arial Narrow"/>
                <w:spacing w:val="-1"/>
                <w:sz w:val="24"/>
              </w:rPr>
              <w:t>-385,654.44</w:t>
            </w:r>
          </w:p>
        </w:tc>
      </w:tr>
      <w:tr>
        <w:trPr>
          <w:trHeight w:val="396" w:hRule="exact"/>
        </w:trPr>
        <w:tc>
          <w:tcPr>
            <w:tcW w:w="5158" w:type="dxa"/>
            <w:tcBorders>
              <w:top w:val="nil" w:sz="6" w:space="0" w:color="auto"/>
              <w:left w:val="nil" w:sz="6" w:space="0" w:color="auto"/>
              <w:bottom w:val="nil" w:sz="6" w:space="0" w:color="auto"/>
              <w:right w:val="nil" w:sz="6" w:space="0" w:color="auto"/>
            </w:tcBorders>
          </w:tcPr>
          <w:p>
            <w:pPr>
              <w:pStyle w:val="TableParagraph"/>
              <w:spacing w:line="313" w:lineRule="exact"/>
              <w:ind w:left="14" w:right="0"/>
              <w:jc w:val="left"/>
              <w:rPr>
                <w:rFonts w:ascii="宋体" w:hAnsi="宋体" w:cs="宋体" w:eastAsia="宋体" w:hint="default"/>
                <w:sz w:val="24"/>
                <w:szCs w:val="24"/>
              </w:rPr>
            </w:pPr>
            <w:r>
              <w:rPr>
                <w:rFonts w:ascii="宋体" w:hAnsi="宋体" w:cs="宋体" w:eastAsia="宋体" w:hint="default"/>
                <w:sz w:val="24"/>
                <w:szCs w:val="24"/>
              </w:rPr>
              <w:t>权益法核算的合营企业和联营企业损益</w:t>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7"/>
              <w:jc w:val="right"/>
              <w:rPr>
                <w:rFonts w:ascii="Arial Narrow" w:hAnsi="Arial Narrow" w:cs="Arial Narrow" w:eastAsia="Arial Narrow" w:hint="default"/>
                <w:sz w:val="24"/>
                <w:szCs w:val="24"/>
              </w:rPr>
            </w:pPr>
            <w:r>
              <w:rPr>
                <w:rFonts w:ascii="Arial Narrow"/>
                <w:spacing w:val="-1"/>
                <w:sz w:val="24"/>
              </w:rPr>
              <w:t>-88,056,339.47</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Arial Narrow" w:hAnsi="Arial Narrow" w:cs="Arial Narrow" w:eastAsia="Arial Narrow" w:hint="default"/>
                <w:sz w:val="24"/>
                <w:szCs w:val="24"/>
              </w:rPr>
            </w:pPr>
            <w:r>
              <w:rPr>
                <w:rFonts w:ascii="Arial Narrow"/>
                <w:spacing w:val="-1"/>
                <w:sz w:val="24"/>
              </w:rPr>
              <w:t>-33,557,952.15</w:t>
            </w:r>
          </w:p>
        </w:tc>
      </w:tr>
      <w:tr>
        <w:trPr>
          <w:trHeight w:val="397" w:hRule="exact"/>
        </w:trPr>
        <w:tc>
          <w:tcPr>
            <w:tcW w:w="5158" w:type="dxa"/>
            <w:tcBorders>
              <w:top w:val="nil" w:sz="6" w:space="0" w:color="auto"/>
              <w:left w:val="nil" w:sz="6" w:space="0" w:color="auto"/>
              <w:bottom w:val="nil" w:sz="6" w:space="0" w:color="auto"/>
              <w:right w:val="nil" w:sz="6" w:space="0" w:color="auto"/>
            </w:tcBorders>
          </w:tcPr>
          <w:p>
            <w:pPr>
              <w:pStyle w:val="TableParagraph"/>
              <w:spacing w:line="329" w:lineRule="exact"/>
              <w:ind w:left="14" w:right="0"/>
              <w:jc w:val="left"/>
              <w:rPr>
                <w:rFonts w:ascii="宋体" w:hAnsi="宋体" w:cs="宋体" w:eastAsia="宋体" w:hint="default"/>
                <w:sz w:val="24"/>
                <w:szCs w:val="24"/>
              </w:rPr>
            </w:pPr>
            <w:r>
              <w:rPr>
                <w:rFonts w:ascii="宋体" w:hAnsi="宋体" w:cs="宋体" w:eastAsia="宋体" w:hint="default"/>
                <w:sz w:val="24"/>
                <w:szCs w:val="24"/>
              </w:rPr>
              <w:t>无须纳税的收入（以</w:t>
            </w:r>
            <w:r>
              <w:rPr>
                <w:rFonts w:ascii="Arial Narrow" w:hAnsi="Arial Narrow" w:cs="Arial Narrow" w:eastAsia="Arial Narrow" w:hint="default"/>
                <w:sz w:val="24"/>
                <w:szCs w:val="24"/>
              </w:rPr>
              <w:t>“</w:t>
            </w:r>
            <w:r>
              <w:rPr>
                <w:rFonts w:ascii="Arial Narrow" w:hAnsi="Arial Narrow" w:cs="Arial Narrow" w:eastAsia="Arial Narrow" w:hint="default"/>
                <w:sz w:val="24"/>
                <w:szCs w:val="24"/>
              </w:rPr>
              <w:t>-</w:t>
            </w:r>
            <w:r>
              <w:rPr>
                <w:rFonts w:ascii="Arial Narrow" w:hAnsi="Arial Narrow" w:cs="Arial Narrow" w:eastAsia="Arial Narrow" w:hint="default"/>
                <w:sz w:val="24"/>
                <w:szCs w:val="24"/>
              </w:rPr>
              <w:t>”</w:t>
            </w:r>
            <w:r>
              <w:rPr>
                <w:rFonts w:ascii="宋体" w:hAnsi="宋体" w:cs="宋体" w:eastAsia="宋体" w:hint="default"/>
                <w:sz w:val="24"/>
                <w:szCs w:val="24"/>
              </w:rPr>
              <w:t>填列）</w:t>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6"/>
              <w:jc w:val="right"/>
              <w:rPr>
                <w:rFonts w:ascii="Arial Narrow" w:hAnsi="Arial Narrow" w:cs="Arial Narrow" w:eastAsia="Arial Narrow" w:hint="default"/>
                <w:sz w:val="24"/>
                <w:szCs w:val="24"/>
              </w:rPr>
            </w:pPr>
            <w:r>
              <w:rPr>
                <w:rFonts w:ascii="Arial Narrow"/>
                <w:spacing w:val="-1"/>
                <w:sz w:val="24"/>
              </w:rPr>
              <w:t>-7,792,797.13</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5158" w:type="dxa"/>
            <w:tcBorders>
              <w:top w:val="nil" w:sz="6" w:space="0" w:color="auto"/>
              <w:left w:val="nil" w:sz="6" w:space="0" w:color="auto"/>
              <w:bottom w:val="nil" w:sz="6" w:space="0" w:color="auto"/>
              <w:right w:val="nil" w:sz="6" w:space="0" w:color="auto"/>
            </w:tcBorders>
          </w:tcPr>
          <w:p>
            <w:pPr>
              <w:pStyle w:val="TableParagraph"/>
              <w:spacing w:line="313" w:lineRule="exact"/>
              <w:ind w:left="14" w:right="0"/>
              <w:jc w:val="left"/>
              <w:rPr>
                <w:rFonts w:ascii="宋体" w:hAnsi="宋体" w:cs="宋体" w:eastAsia="宋体" w:hint="default"/>
                <w:sz w:val="24"/>
                <w:szCs w:val="24"/>
              </w:rPr>
            </w:pPr>
            <w:r>
              <w:rPr>
                <w:rFonts w:ascii="宋体" w:hAnsi="宋体" w:cs="宋体" w:eastAsia="宋体" w:hint="default"/>
                <w:sz w:val="24"/>
                <w:szCs w:val="24"/>
              </w:rPr>
              <w:t>不可抵扣的成本、费用和损失</w:t>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6"/>
              <w:jc w:val="right"/>
              <w:rPr>
                <w:rFonts w:ascii="Arial Narrow" w:hAnsi="Arial Narrow" w:cs="Arial Narrow" w:eastAsia="Arial Narrow" w:hint="default"/>
                <w:sz w:val="24"/>
                <w:szCs w:val="24"/>
              </w:rPr>
            </w:pPr>
            <w:r>
              <w:rPr>
                <w:rFonts w:ascii="Arial Narrow"/>
                <w:spacing w:val="-1"/>
                <w:sz w:val="24"/>
              </w:rPr>
              <w:t>82,879,549.26</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right"/>
              <w:rPr>
                <w:rFonts w:ascii="Arial Narrow" w:hAnsi="Arial Narrow" w:cs="Arial Narrow" w:eastAsia="Arial Narrow" w:hint="default"/>
                <w:sz w:val="24"/>
                <w:szCs w:val="24"/>
              </w:rPr>
            </w:pPr>
            <w:r>
              <w:rPr>
                <w:rFonts w:ascii="Arial Narrow"/>
                <w:spacing w:val="-1"/>
                <w:sz w:val="24"/>
              </w:rPr>
              <w:t>175,063,635.36</w:t>
            </w:r>
          </w:p>
        </w:tc>
      </w:tr>
      <w:tr>
        <w:trPr>
          <w:trHeight w:val="395" w:hRule="exact"/>
        </w:trPr>
        <w:tc>
          <w:tcPr>
            <w:tcW w:w="5158" w:type="dxa"/>
            <w:tcBorders>
              <w:top w:val="nil" w:sz="6" w:space="0" w:color="auto"/>
              <w:left w:val="nil" w:sz="6" w:space="0" w:color="auto"/>
              <w:bottom w:val="nil" w:sz="6" w:space="0" w:color="auto"/>
              <w:right w:val="nil" w:sz="6" w:space="0" w:color="auto"/>
            </w:tcBorders>
          </w:tcPr>
          <w:p>
            <w:pPr>
              <w:pStyle w:val="TableParagraph"/>
              <w:spacing w:line="313" w:lineRule="exact"/>
              <w:ind w:left="14" w:right="0"/>
              <w:jc w:val="left"/>
              <w:rPr>
                <w:rFonts w:ascii="宋体" w:hAnsi="宋体" w:cs="宋体" w:eastAsia="宋体" w:hint="default"/>
                <w:sz w:val="24"/>
                <w:szCs w:val="24"/>
              </w:rPr>
            </w:pPr>
            <w:r>
              <w:rPr>
                <w:rFonts w:ascii="宋体" w:hAnsi="宋体" w:cs="宋体" w:eastAsia="宋体" w:hint="default"/>
                <w:sz w:val="24"/>
                <w:szCs w:val="24"/>
              </w:rPr>
              <w:t>税率变动对期初递延所得税余额的影响</w:t>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7"/>
              <w:jc w:val="right"/>
              <w:rPr>
                <w:rFonts w:ascii="Arial Narrow" w:hAnsi="Arial Narrow" w:cs="Arial Narrow" w:eastAsia="Arial Narrow" w:hint="default"/>
                <w:sz w:val="24"/>
                <w:szCs w:val="24"/>
              </w:rPr>
            </w:pPr>
            <w:r>
              <w:rPr>
                <w:rFonts w:ascii="Arial Narrow"/>
                <w:spacing w:val="-1"/>
                <w:sz w:val="24"/>
              </w:rPr>
              <w:t>14,412.47</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
              <w:jc w:val="right"/>
              <w:rPr>
                <w:rFonts w:ascii="Arial Narrow" w:hAnsi="Arial Narrow" w:cs="Arial Narrow" w:eastAsia="Arial Narrow" w:hint="default"/>
                <w:sz w:val="24"/>
                <w:szCs w:val="24"/>
              </w:rPr>
            </w:pPr>
            <w:r>
              <w:rPr>
                <w:rFonts w:ascii="Arial Narrow"/>
                <w:sz w:val="24"/>
              </w:rPr>
              <w:t>-</w:t>
            </w:r>
          </w:p>
        </w:tc>
      </w:tr>
      <w:tr>
        <w:trPr>
          <w:trHeight w:val="664" w:hRule="exact"/>
        </w:trPr>
        <w:tc>
          <w:tcPr>
            <w:tcW w:w="5158" w:type="dxa"/>
            <w:tcBorders>
              <w:top w:val="nil" w:sz="6" w:space="0" w:color="auto"/>
              <w:left w:val="nil" w:sz="6" w:space="0" w:color="auto"/>
              <w:bottom w:val="nil" w:sz="6" w:space="0" w:color="auto"/>
              <w:right w:val="nil" w:sz="6" w:space="0" w:color="auto"/>
            </w:tcBorders>
          </w:tcPr>
          <w:p>
            <w:pPr>
              <w:pStyle w:val="TableParagraph"/>
              <w:spacing w:line="312" w:lineRule="exact" w:before="27"/>
              <w:ind w:left="14" w:right="698"/>
              <w:jc w:val="left"/>
              <w:rPr>
                <w:rFonts w:ascii="宋体" w:hAnsi="宋体" w:cs="宋体" w:eastAsia="宋体" w:hint="default"/>
                <w:sz w:val="24"/>
                <w:szCs w:val="24"/>
              </w:rPr>
            </w:pPr>
            <w:r>
              <w:rPr>
                <w:rFonts w:ascii="宋体" w:hAnsi="宋体" w:cs="宋体" w:eastAsia="宋体" w:hint="default"/>
                <w:spacing w:val="6"/>
                <w:sz w:val="24"/>
                <w:szCs w:val="24"/>
              </w:rPr>
              <w:t>利用以前年度未确认可抵扣亏损和可抵扣</w:t>
            </w:r>
            <w:r>
              <w:rPr>
                <w:rFonts w:ascii="宋体" w:hAnsi="宋体" w:cs="宋体" w:eastAsia="宋体" w:hint="default"/>
                <w:sz w:val="24"/>
                <w:szCs w:val="24"/>
              </w:rPr>
              <w:t> 暂时性差异的纳税影响（以</w:t>
            </w:r>
            <w:r>
              <w:rPr>
                <w:rFonts w:ascii="Arial Narrow" w:hAnsi="Arial Narrow" w:cs="Arial Narrow" w:eastAsia="Arial Narrow" w:hint="default"/>
                <w:sz w:val="24"/>
                <w:szCs w:val="24"/>
              </w:rPr>
              <w:t>“</w:t>
            </w:r>
            <w:r>
              <w:rPr>
                <w:rFonts w:ascii="Arial Narrow" w:hAnsi="Arial Narrow" w:cs="Arial Narrow" w:eastAsia="Arial Narrow" w:hint="default"/>
                <w:sz w:val="24"/>
                <w:szCs w:val="24"/>
              </w:rPr>
              <w:t>-</w:t>
            </w:r>
            <w:r>
              <w:rPr>
                <w:rFonts w:ascii="Arial Narrow" w:hAnsi="Arial Narrow" w:cs="Arial Narrow" w:eastAsia="Arial Narrow" w:hint="default"/>
                <w:sz w:val="24"/>
                <w:szCs w:val="24"/>
              </w:rPr>
              <w:t>”</w:t>
            </w:r>
            <w:r>
              <w:rPr>
                <w:rFonts w:ascii="宋体" w:hAnsi="宋体" w:cs="宋体" w:eastAsia="宋体" w:hint="default"/>
                <w:sz w:val="24"/>
                <w:szCs w:val="24"/>
              </w:rPr>
              <w:t>填列）</w:t>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135"/>
              <w:jc w:val="right"/>
              <w:rPr>
                <w:rFonts w:ascii="Arial Narrow" w:hAnsi="Arial Narrow" w:cs="Arial Narrow" w:eastAsia="Arial Narrow" w:hint="default"/>
                <w:sz w:val="24"/>
                <w:szCs w:val="24"/>
              </w:rPr>
            </w:pPr>
            <w:r>
              <w:rPr>
                <w:rFonts w:ascii="Arial Narrow"/>
                <w:spacing w:val="-1"/>
                <w:sz w:val="24"/>
              </w:rPr>
              <w:t>-239,906,786.69</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0"/>
              <w:jc w:val="right"/>
              <w:rPr>
                <w:rFonts w:ascii="Arial Narrow" w:hAnsi="Arial Narrow" w:cs="Arial Narrow" w:eastAsia="Arial Narrow" w:hint="default"/>
                <w:sz w:val="24"/>
                <w:szCs w:val="24"/>
              </w:rPr>
            </w:pPr>
            <w:r>
              <w:rPr>
                <w:rFonts w:ascii="Arial Narrow"/>
                <w:spacing w:val="-1"/>
                <w:sz w:val="24"/>
              </w:rPr>
              <w:t>-173,876,156.89</w:t>
            </w:r>
          </w:p>
        </w:tc>
      </w:tr>
      <w:tr>
        <w:trPr>
          <w:trHeight w:val="619" w:hRule="exact"/>
        </w:trPr>
        <w:tc>
          <w:tcPr>
            <w:tcW w:w="5158" w:type="dxa"/>
            <w:tcBorders>
              <w:top w:val="nil" w:sz="6" w:space="0" w:color="auto"/>
              <w:left w:val="nil" w:sz="6" w:space="0" w:color="auto"/>
              <w:bottom w:val="nil" w:sz="6" w:space="0" w:color="auto"/>
              <w:right w:val="nil" w:sz="6" w:space="0" w:color="auto"/>
            </w:tcBorders>
          </w:tcPr>
          <w:p>
            <w:pPr>
              <w:pStyle w:val="TableParagraph"/>
              <w:spacing w:line="270" w:lineRule="exact"/>
              <w:ind w:left="14" w:right="0"/>
              <w:jc w:val="left"/>
              <w:rPr>
                <w:rFonts w:ascii="宋体" w:hAnsi="宋体" w:cs="宋体" w:eastAsia="宋体" w:hint="default"/>
                <w:sz w:val="24"/>
                <w:szCs w:val="24"/>
              </w:rPr>
            </w:pPr>
            <w:r>
              <w:rPr>
                <w:rFonts w:ascii="宋体" w:hAnsi="宋体" w:cs="宋体" w:eastAsia="宋体" w:hint="default"/>
                <w:spacing w:val="6"/>
                <w:sz w:val="24"/>
                <w:szCs w:val="24"/>
              </w:rPr>
              <w:t>未确认可抵扣亏损和可抵扣暂时性差异的</w:t>
            </w:r>
          </w:p>
          <w:p>
            <w:pPr>
              <w:pStyle w:val="TableParagraph"/>
              <w:spacing w:line="313" w:lineRule="exact"/>
              <w:ind w:left="14" w:right="0"/>
              <w:jc w:val="left"/>
              <w:rPr>
                <w:rFonts w:ascii="宋体" w:hAnsi="宋体" w:cs="宋体" w:eastAsia="宋体" w:hint="default"/>
                <w:sz w:val="24"/>
                <w:szCs w:val="24"/>
              </w:rPr>
            </w:pPr>
            <w:r>
              <w:rPr>
                <w:rFonts w:ascii="宋体" w:hAnsi="宋体" w:cs="宋体" w:eastAsia="宋体" w:hint="default"/>
                <w:sz w:val="24"/>
                <w:szCs w:val="24"/>
              </w:rPr>
              <w:t>纳税影响</w:t>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36"/>
              <w:jc w:val="right"/>
              <w:rPr>
                <w:rFonts w:ascii="Arial Narrow" w:hAnsi="Arial Narrow" w:cs="Arial Narrow" w:eastAsia="Arial Narrow" w:hint="default"/>
                <w:sz w:val="24"/>
                <w:szCs w:val="24"/>
              </w:rPr>
            </w:pPr>
            <w:r>
              <w:rPr>
                <w:rFonts w:ascii="Arial Narrow"/>
                <w:spacing w:val="-1"/>
                <w:sz w:val="24"/>
              </w:rPr>
              <w:t>169,251,963.71</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0"/>
              <w:jc w:val="right"/>
              <w:rPr>
                <w:rFonts w:ascii="Arial Narrow" w:hAnsi="Arial Narrow" w:cs="Arial Narrow" w:eastAsia="Arial Narrow" w:hint="default"/>
                <w:sz w:val="24"/>
                <w:szCs w:val="24"/>
              </w:rPr>
            </w:pPr>
            <w:r>
              <w:rPr>
                <w:rFonts w:ascii="Arial Narrow"/>
                <w:spacing w:val="-1"/>
                <w:sz w:val="24"/>
              </w:rPr>
              <w:t>219,861,397.53</w:t>
            </w:r>
          </w:p>
        </w:tc>
      </w:tr>
      <w:tr>
        <w:trPr>
          <w:trHeight w:val="626" w:hRule="exact"/>
        </w:trPr>
        <w:tc>
          <w:tcPr>
            <w:tcW w:w="5158" w:type="dxa"/>
            <w:tcBorders>
              <w:top w:val="nil" w:sz="6" w:space="0" w:color="auto"/>
              <w:left w:val="nil" w:sz="6" w:space="0" w:color="auto"/>
              <w:bottom w:val="nil" w:sz="6" w:space="0" w:color="auto"/>
              <w:right w:val="nil" w:sz="6" w:space="0" w:color="auto"/>
            </w:tcBorders>
          </w:tcPr>
          <w:p>
            <w:pPr>
              <w:pStyle w:val="TableParagraph"/>
              <w:spacing w:line="283" w:lineRule="exact"/>
              <w:ind w:left="14" w:right="0"/>
              <w:jc w:val="left"/>
              <w:rPr>
                <w:rFonts w:ascii="宋体" w:hAnsi="宋体" w:cs="宋体" w:eastAsia="宋体" w:hint="default"/>
                <w:sz w:val="24"/>
                <w:szCs w:val="24"/>
              </w:rPr>
            </w:pPr>
            <w:r>
              <w:rPr>
                <w:rFonts w:ascii="宋体" w:hAnsi="宋体" w:cs="宋体" w:eastAsia="宋体" w:hint="default"/>
                <w:spacing w:val="8"/>
                <w:sz w:val="24"/>
                <w:szCs w:val="24"/>
              </w:rPr>
              <w:t>研究开发费加成扣除的纳税影响（以</w:t>
            </w:r>
            <w:r>
              <w:rPr>
                <w:rFonts w:ascii="Arial Narrow" w:hAnsi="Arial Narrow" w:cs="Arial Narrow" w:eastAsia="Arial Narrow" w:hint="default"/>
                <w:spacing w:val="8"/>
                <w:sz w:val="24"/>
                <w:szCs w:val="24"/>
              </w:rPr>
              <w:t>“</w:t>
            </w:r>
            <w:r>
              <w:rPr>
                <w:rFonts w:ascii="Arial Narrow" w:hAnsi="Arial Narrow" w:cs="Arial Narrow" w:eastAsia="Arial Narrow" w:hint="default"/>
                <w:spacing w:val="8"/>
                <w:sz w:val="24"/>
                <w:szCs w:val="24"/>
              </w:rPr>
              <w:t>-</w:t>
            </w:r>
            <w:r>
              <w:rPr>
                <w:rFonts w:ascii="Arial Narrow" w:hAnsi="Arial Narrow" w:cs="Arial Narrow" w:eastAsia="Arial Narrow" w:hint="default"/>
                <w:spacing w:val="8"/>
                <w:sz w:val="24"/>
                <w:szCs w:val="24"/>
              </w:rPr>
              <w:t>”</w:t>
            </w:r>
            <w:r>
              <w:rPr>
                <w:rFonts w:ascii="宋体" w:hAnsi="宋体" w:cs="宋体" w:eastAsia="宋体" w:hint="default"/>
                <w:spacing w:val="8"/>
                <w:sz w:val="24"/>
                <w:szCs w:val="24"/>
              </w:rPr>
              <w:t>填</w:t>
            </w:r>
          </w:p>
          <w:p>
            <w:pPr>
              <w:pStyle w:val="TableParagraph"/>
              <w:spacing w:line="305" w:lineRule="exact"/>
              <w:ind w:left="14" w:right="0"/>
              <w:jc w:val="left"/>
              <w:rPr>
                <w:rFonts w:ascii="宋体" w:hAnsi="宋体" w:cs="宋体" w:eastAsia="宋体" w:hint="default"/>
                <w:sz w:val="24"/>
                <w:szCs w:val="24"/>
              </w:rPr>
            </w:pPr>
            <w:r>
              <w:rPr>
                <w:rFonts w:ascii="宋体" w:hAnsi="宋体" w:cs="宋体" w:eastAsia="宋体" w:hint="default"/>
                <w:sz w:val="24"/>
                <w:szCs w:val="24"/>
              </w:rPr>
              <w:t>列）</w:t>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36"/>
              <w:jc w:val="right"/>
              <w:rPr>
                <w:rFonts w:ascii="Arial Narrow" w:hAnsi="Arial Narrow" w:cs="Arial Narrow" w:eastAsia="Arial Narrow" w:hint="default"/>
                <w:sz w:val="24"/>
                <w:szCs w:val="24"/>
              </w:rPr>
            </w:pPr>
            <w:r>
              <w:rPr>
                <w:rFonts w:ascii="Arial Narrow"/>
                <w:sz w:val="24"/>
              </w:rPr>
              <w:t>-</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
              <w:jc w:val="right"/>
              <w:rPr>
                <w:rFonts w:ascii="Arial Narrow" w:hAnsi="Arial Narrow" w:cs="Arial Narrow" w:eastAsia="Arial Narrow" w:hint="default"/>
                <w:sz w:val="24"/>
                <w:szCs w:val="24"/>
              </w:rPr>
            </w:pPr>
            <w:r>
              <w:rPr>
                <w:rFonts w:ascii="Arial Narrow"/>
                <w:sz w:val="24"/>
              </w:rPr>
              <w:t>-</w:t>
            </w:r>
          </w:p>
        </w:tc>
      </w:tr>
      <w:tr>
        <w:trPr>
          <w:trHeight w:val="363" w:hRule="exact"/>
        </w:trPr>
        <w:tc>
          <w:tcPr>
            <w:tcW w:w="5158" w:type="dxa"/>
            <w:tcBorders>
              <w:top w:val="nil" w:sz="6" w:space="0" w:color="auto"/>
              <w:left w:val="nil" w:sz="6" w:space="0" w:color="auto"/>
              <w:bottom w:val="nil" w:sz="6" w:space="0" w:color="auto"/>
              <w:right w:val="nil" w:sz="6" w:space="0" w:color="auto"/>
            </w:tcBorders>
          </w:tcPr>
          <w:p>
            <w:pPr>
              <w:pStyle w:val="TableParagraph"/>
              <w:spacing w:line="278" w:lineRule="exact"/>
              <w:ind w:left="14"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36"/>
              <w:jc w:val="right"/>
              <w:rPr>
                <w:rFonts w:ascii="Arial Narrow" w:hAnsi="Arial Narrow" w:cs="Arial Narrow" w:eastAsia="Arial Narrow" w:hint="default"/>
                <w:sz w:val="24"/>
                <w:szCs w:val="24"/>
              </w:rPr>
            </w:pPr>
            <w:r>
              <w:rPr>
                <w:rFonts w:ascii="Arial Narrow"/>
                <w:spacing w:val="-1"/>
                <w:sz w:val="24"/>
              </w:rPr>
              <w:t>20,394,975.42</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0"/>
              <w:jc w:val="right"/>
              <w:rPr>
                <w:rFonts w:ascii="Arial Narrow" w:hAnsi="Arial Narrow" w:cs="Arial Narrow" w:eastAsia="Arial Narrow" w:hint="default"/>
                <w:sz w:val="24"/>
                <w:szCs w:val="24"/>
              </w:rPr>
            </w:pPr>
            <w:r>
              <w:rPr>
                <w:rFonts w:ascii="Arial Narrow"/>
                <w:spacing w:val="-1"/>
                <w:sz w:val="24"/>
              </w:rPr>
              <w:t>-34,206,654.70</w:t>
            </w:r>
          </w:p>
        </w:tc>
      </w:tr>
      <w:tr>
        <w:trPr>
          <w:trHeight w:val="401" w:hRule="exact"/>
        </w:trPr>
        <w:tc>
          <w:tcPr>
            <w:tcW w:w="5158" w:type="dxa"/>
            <w:tcBorders>
              <w:top w:val="nil" w:sz="6" w:space="0" w:color="auto"/>
              <w:left w:val="nil" w:sz="6" w:space="0" w:color="auto"/>
              <w:bottom w:val="single" w:sz="8" w:space="0" w:color="000000"/>
              <w:right w:val="nil" w:sz="6" w:space="0" w:color="auto"/>
            </w:tcBorders>
          </w:tcPr>
          <w:p>
            <w:pPr>
              <w:pStyle w:val="TableParagraph"/>
              <w:spacing w:line="313" w:lineRule="exact"/>
              <w:ind w:left="14" w:right="0"/>
              <w:jc w:val="left"/>
              <w:rPr>
                <w:rFonts w:ascii="宋体" w:hAnsi="宋体" w:cs="宋体" w:eastAsia="宋体" w:hint="default"/>
                <w:sz w:val="24"/>
                <w:szCs w:val="24"/>
              </w:rPr>
            </w:pPr>
            <w:r>
              <w:rPr>
                <w:rFonts w:ascii="宋体" w:hAnsi="宋体" w:cs="宋体" w:eastAsia="宋体" w:hint="default"/>
                <w:sz w:val="24"/>
                <w:szCs w:val="24"/>
              </w:rPr>
              <w:t>所得税费用</w:t>
            </w:r>
          </w:p>
        </w:tc>
        <w:tc>
          <w:tcPr>
            <w:tcW w:w="2364"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136"/>
              <w:jc w:val="right"/>
              <w:rPr>
                <w:rFonts w:ascii="Arial Narrow" w:hAnsi="Arial Narrow" w:cs="Arial Narrow" w:eastAsia="Arial Narrow" w:hint="default"/>
                <w:sz w:val="24"/>
                <w:szCs w:val="24"/>
              </w:rPr>
            </w:pPr>
            <w:r>
              <w:rPr>
                <w:rFonts w:ascii="Arial Narrow"/>
                <w:spacing w:val="-1"/>
                <w:sz w:val="24"/>
              </w:rPr>
              <w:t>737,383,606.89</w:t>
            </w:r>
          </w:p>
        </w:tc>
        <w:tc>
          <w:tcPr>
            <w:tcW w:w="1671"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0"/>
              <w:jc w:val="right"/>
              <w:rPr>
                <w:rFonts w:ascii="Arial Narrow" w:hAnsi="Arial Narrow" w:cs="Arial Narrow" w:eastAsia="Arial Narrow" w:hint="default"/>
                <w:sz w:val="24"/>
                <w:szCs w:val="24"/>
              </w:rPr>
            </w:pPr>
            <w:r>
              <w:rPr>
                <w:rFonts w:ascii="Arial Narrow"/>
                <w:spacing w:val="-2"/>
                <w:sz w:val="24"/>
              </w:rPr>
              <w:t>411,303,264.75</w:t>
            </w:r>
          </w:p>
        </w:tc>
      </w:tr>
    </w:tbl>
    <w:p>
      <w:pPr>
        <w:pStyle w:val="BodyText"/>
        <w:spacing w:line="240" w:lineRule="auto" w:before="81"/>
        <w:ind w:left="141" w:right="882"/>
        <w:jc w:val="left"/>
      </w:pPr>
      <w:bookmarkStart w:name="50、现金流量表项目注释" w:id="383"/>
      <w:bookmarkEnd w:id="383"/>
      <w:r>
        <w:rPr/>
      </w:r>
      <w:r>
        <w:rPr>
          <w:rFonts w:ascii="Arial Narrow" w:hAnsi="Arial Narrow" w:cs="Arial Narrow" w:eastAsia="Arial Narrow" w:hint="default"/>
        </w:rPr>
        <w:t>50</w:t>
      </w:r>
      <w:r>
        <w:rPr/>
        <w:t>、现金流量表项目注释</w:t>
      </w:r>
    </w:p>
    <w:p>
      <w:pPr>
        <w:spacing w:after="0" w:line="240" w:lineRule="auto"/>
        <w:jc w:val="left"/>
        <w:sectPr>
          <w:pgSz w:w="11910" w:h="16840"/>
          <w:pgMar w:header="753" w:footer="724" w:top="94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before="26"/>
        <w:ind w:left="499" w:right="882"/>
        <w:jc w:val="left"/>
      </w:pPr>
      <w:bookmarkStart w:name="（1）收到其他与经营活动有关的现金" w:id="384"/>
      <w:bookmarkEnd w:id="384"/>
      <w:r>
        <w:rPr/>
      </w:r>
      <w:r>
        <w:rPr/>
        <w:t>（</w:t>
      </w:r>
      <w:r>
        <w:rPr>
          <w:rFonts w:ascii="Arial Narrow" w:hAnsi="Arial Narrow" w:cs="Arial Narrow" w:eastAsia="Arial Narrow" w:hint="default"/>
        </w:rPr>
        <w:t>1</w:t>
      </w:r>
      <w:r>
        <w:rPr/>
        <w:t>）收到其他与经营活动有关的现金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tbl>
      <w:tblPr>
        <w:tblW w:w="0" w:type="auto"/>
        <w:jc w:val="left"/>
        <w:tblInd w:w="501" w:type="dxa"/>
        <w:tblLayout w:type="fixed"/>
        <w:tblCellMar>
          <w:top w:w="0" w:type="dxa"/>
          <w:left w:w="0" w:type="dxa"/>
          <w:bottom w:w="0" w:type="dxa"/>
          <w:right w:w="0" w:type="dxa"/>
        </w:tblCellMar>
        <w:tblLook w:val="01E0"/>
      </w:tblPr>
      <w:tblGrid>
        <w:gridCol w:w="3997"/>
        <w:gridCol w:w="3401"/>
        <w:gridCol w:w="1779"/>
      </w:tblGrid>
      <w:tr>
        <w:trPr>
          <w:trHeight w:val="395" w:hRule="exact"/>
        </w:trPr>
        <w:tc>
          <w:tcPr>
            <w:tcW w:w="3997" w:type="dxa"/>
            <w:tcBorders>
              <w:top w:val="single" w:sz="8" w:space="0" w:color="000000"/>
              <w:left w:val="nil" w:sz="6" w:space="0" w:color="auto"/>
              <w:bottom w:val="single" w:sz="4" w:space="0" w:color="000000"/>
              <w:right w:val="nil" w:sz="6" w:space="0" w:color="auto"/>
            </w:tcBorders>
          </w:tcPr>
          <w:p>
            <w:pPr>
              <w:pStyle w:val="TableParagraph"/>
              <w:spacing w:line="344"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3401"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13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1779"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r>
      <w:tr>
        <w:trPr>
          <w:trHeight w:val="402" w:hRule="exact"/>
        </w:trPr>
        <w:tc>
          <w:tcPr>
            <w:tcW w:w="3997"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106" w:right="0"/>
              <w:jc w:val="left"/>
              <w:rPr>
                <w:rFonts w:ascii="宋体" w:hAnsi="宋体" w:cs="宋体" w:eastAsia="宋体" w:hint="default"/>
                <w:sz w:val="24"/>
                <w:szCs w:val="24"/>
              </w:rPr>
            </w:pPr>
            <w:r>
              <w:rPr>
                <w:rFonts w:ascii="宋体" w:hAnsi="宋体" w:cs="宋体" w:eastAsia="宋体" w:hint="default"/>
                <w:sz w:val="24"/>
                <w:szCs w:val="24"/>
              </w:rPr>
              <w:t>往来款</w:t>
            </w:r>
          </w:p>
        </w:tc>
        <w:tc>
          <w:tcPr>
            <w:tcW w:w="3401"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136"/>
              <w:jc w:val="right"/>
              <w:rPr>
                <w:rFonts w:ascii="Arial Narrow" w:hAnsi="Arial Narrow" w:cs="Arial Narrow" w:eastAsia="Arial Narrow" w:hint="default"/>
                <w:sz w:val="24"/>
                <w:szCs w:val="24"/>
              </w:rPr>
            </w:pPr>
            <w:r>
              <w:rPr>
                <w:rFonts w:ascii="Arial Narrow"/>
                <w:spacing w:val="-1"/>
                <w:sz w:val="24"/>
              </w:rPr>
              <w:t>6,405,504,787.22</w:t>
            </w:r>
          </w:p>
        </w:tc>
        <w:tc>
          <w:tcPr>
            <w:tcW w:w="1779"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107"/>
              <w:jc w:val="right"/>
              <w:rPr>
                <w:rFonts w:ascii="Arial Narrow" w:hAnsi="Arial Narrow" w:cs="Arial Narrow" w:eastAsia="Arial Narrow" w:hint="default"/>
                <w:sz w:val="24"/>
                <w:szCs w:val="24"/>
              </w:rPr>
            </w:pPr>
            <w:r>
              <w:rPr>
                <w:rFonts w:ascii="Arial Narrow"/>
                <w:spacing w:val="-1"/>
                <w:sz w:val="24"/>
              </w:rPr>
              <w:t>8,725,493,733.70</w:t>
            </w:r>
          </w:p>
        </w:tc>
      </w:tr>
      <w:tr>
        <w:trPr>
          <w:trHeight w:val="397" w:hRule="exact"/>
        </w:trPr>
        <w:tc>
          <w:tcPr>
            <w:tcW w:w="3997" w:type="dxa"/>
            <w:tcBorders>
              <w:top w:val="nil" w:sz="6" w:space="0" w:color="auto"/>
              <w:left w:val="nil" w:sz="6" w:space="0" w:color="auto"/>
              <w:bottom w:val="nil" w:sz="6" w:space="0" w:color="auto"/>
              <w:right w:val="nil" w:sz="6" w:space="0" w:color="auto"/>
            </w:tcBorders>
          </w:tcPr>
          <w:p>
            <w:pPr>
              <w:pStyle w:val="TableParagraph"/>
              <w:spacing w:line="311" w:lineRule="exact"/>
              <w:ind w:left="106" w:right="0"/>
              <w:jc w:val="left"/>
              <w:rPr>
                <w:rFonts w:ascii="宋体" w:hAnsi="宋体" w:cs="宋体" w:eastAsia="宋体" w:hint="default"/>
                <w:sz w:val="24"/>
                <w:szCs w:val="24"/>
              </w:rPr>
            </w:pPr>
            <w:r>
              <w:rPr>
                <w:rFonts w:ascii="宋体" w:hAnsi="宋体" w:cs="宋体" w:eastAsia="宋体" w:hint="default"/>
                <w:sz w:val="24"/>
                <w:szCs w:val="24"/>
              </w:rPr>
              <w:t>政府补助及政府拨款</w:t>
            </w:r>
          </w:p>
        </w:tc>
        <w:tc>
          <w:tcPr>
            <w:tcW w:w="34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6"/>
              <w:jc w:val="right"/>
              <w:rPr>
                <w:rFonts w:ascii="Arial Narrow" w:hAnsi="Arial Narrow" w:cs="Arial Narrow" w:eastAsia="Arial Narrow" w:hint="default"/>
                <w:sz w:val="24"/>
                <w:szCs w:val="24"/>
              </w:rPr>
            </w:pPr>
            <w:r>
              <w:rPr>
                <w:rFonts w:ascii="Arial Narrow"/>
                <w:spacing w:val="-1"/>
                <w:sz w:val="24"/>
              </w:rPr>
              <w:t>268,588,184.76</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Arial Narrow" w:hAnsi="Arial Narrow" w:cs="Arial Narrow" w:eastAsia="Arial Narrow" w:hint="default"/>
                <w:sz w:val="24"/>
                <w:szCs w:val="24"/>
              </w:rPr>
            </w:pPr>
            <w:r>
              <w:rPr>
                <w:rFonts w:ascii="Arial Narrow"/>
                <w:spacing w:val="-1"/>
                <w:sz w:val="24"/>
              </w:rPr>
              <w:t>177,898,339.32</w:t>
            </w:r>
          </w:p>
        </w:tc>
      </w:tr>
      <w:tr>
        <w:trPr>
          <w:trHeight w:val="399" w:hRule="exact"/>
        </w:trPr>
        <w:tc>
          <w:tcPr>
            <w:tcW w:w="3997" w:type="dxa"/>
            <w:tcBorders>
              <w:top w:val="nil" w:sz="6" w:space="0" w:color="auto"/>
              <w:left w:val="nil" w:sz="6" w:space="0" w:color="auto"/>
              <w:bottom w:val="nil" w:sz="6" w:space="0" w:color="auto"/>
              <w:right w:val="nil" w:sz="6" w:space="0" w:color="auto"/>
            </w:tcBorders>
          </w:tcPr>
          <w:p>
            <w:pPr>
              <w:pStyle w:val="TableParagraph"/>
              <w:spacing w:line="240" w:lineRule="auto"/>
              <w:ind w:left="106" w:right="0"/>
              <w:jc w:val="left"/>
              <w:rPr>
                <w:rFonts w:ascii="宋体" w:hAnsi="宋体" w:cs="宋体" w:eastAsia="宋体" w:hint="default"/>
                <w:sz w:val="24"/>
                <w:szCs w:val="24"/>
              </w:rPr>
            </w:pPr>
            <w:r>
              <w:rPr>
                <w:rFonts w:ascii="宋体" w:hAnsi="宋体" w:cs="宋体" w:eastAsia="宋体" w:hint="default"/>
                <w:sz w:val="24"/>
                <w:szCs w:val="24"/>
              </w:rPr>
              <w:t>利息收入</w:t>
            </w:r>
          </w:p>
        </w:tc>
        <w:tc>
          <w:tcPr>
            <w:tcW w:w="340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36"/>
              <w:jc w:val="right"/>
              <w:rPr>
                <w:rFonts w:ascii="Arial Narrow" w:hAnsi="Arial Narrow" w:cs="Arial Narrow" w:eastAsia="Arial Narrow" w:hint="default"/>
                <w:sz w:val="24"/>
                <w:szCs w:val="24"/>
              </w:rPr>
            </w:pPr>
            <w:r>
              <w:rPr>
                <w:rFonts w:ascii="Arial Narrow"/>
                <w:spacing w:val="-1"/>
                <w:sz w:val="24"/>
              </w:rPr>
              <w:t>193,026,169.03</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7"/>
              <w:jc w:val="right"/>
              <w:rPr>
                <w:rFonts w:ascii="Arial Narrow" w:hAnsi="Arial Narrow" w:cs="Arial Narrow" w:eastAsia="Arial Narrow" w:hint="default"/>
                <w:sz w:val="24"/>
                <w:szCs w:val="24"/>
              </w:rPr>
            </w:pPr>
            <w:r>
              <w:rPr>
                <w:rFonts w:ascii="Arial Narrow"/>
                <w:spacing w:val="-1"/>
                <w:sz w:val="24"/>
              </w:rPr>
              <w:t>70,401,819.61</w:t>
            </w:r>
          </w:p>
        </w:tc>
      </w:tr>
      <w:tr>
        <w:trPr>
          <w:trHeight w:val="398" w:hRule="exact"/>
        </w:trPr>
        <w:tc>
          <w:tcPr>
            <w:tcW w:w="3997" w:type="dxa"/>
            <w:tcBorders>
              <w:top w:val="nil" w:sz="6" w:space="0" w:color="auto"/>
              <w:left w:val="nil" w:sz="6" w:space="0" w:color="auto"/>
              <w:bottom w:val="single" w:sz="4" w:space="0" w:color="000000"/>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营业外收入</w:t>
            </w:r>
          </w:p>
        </w:tc>
        <w:tc>
          <w:tcPr>
            <w:tcW w:w="3401"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136"/>
              <w:jc w:val="right"/>
              <w:rPr>
                <w:rFonts w:ascii="Arial Narrow" w:hAnsi="Arial Narrow" w:cs="Arial Narrow" w:eastAsia="Arial Narrow" w:hint="default"/>
                <w:sz w:val="24"/>
                <w:szCs w:val="24"/>
              </w:rPr>
            </w:pPr>
            <w:r>
              <w:rPr>
                <w:rFonts w:ascii="Arial Narrow"/>
                <w:spacing w:val="-1"/>
                <w:sz w:val="24"/>
              </w:rPr>
              <w:t>55,552,235.96</w:t>
            </w:r>
          </w:p>
        </w:tc>
        <w:tc>
          <w:tcPr>
            <w:tcW w:w="1779"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107"/>
              <w:jc w:val="right"/>
              <w:rPr>
                <w:rFonts w:ascii="Arial Narrow" w:hAnsi="Arial Narrow" w:cs="Arial Narrow" w:eastAsia="Arial Narrow" w:hint="default"/>
                <w:sz w:val="24"/>
                <w:szCs w:val="24"/>
              </w:rPr>
            </w:pPr>
            <w:r>
              <w:rPr>
                <w:rFonts w:ascii="Arial Narrow"/>
                <w:spacing w:val="-1"/>
                <w:sz w:val="24"/>
              </w:rPr>
              <w:t>33,216,346.81</w:t>
            </w:r>
          </w:p>
        </w:tc>
      </w:tr>
      <w:tr>
        <w:trPr>
          <w:trHeight w:val="404" w:hRule="exact"/>
        </w:trPr>
        <w:tc>
          <w:tcPr>
            <w:tcW w:w="3997" w:type="dxa"/>
            <w:tcBorders>
              <w:top w:val="single" w:sz="4" w:space="0" w:color="000000"/>
              <w:left w:val="nil" w:sz="6" w:space="0" w:color="auto"/>
              <w:bottom w:val="single" w:sz="8" w:space="0" w:color="000000"/>
              <w:right w:val="nil" w:sz="6" w:space="0" w:color="auto"/>
            </w:tcBorders>
          </w:tcPr>
          <w:p>
            <w:pPr>
              <w:pStyle w:val="TableParagraph"/>
              <w:spacing w:line="343"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3401"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right="136"/>
              <w:jc w:val="right"/>
              <w:rPr>
                <w:rFonts w:ascii="Arial Narrow" w:hAnsi="Arial Narrow" w:cs="Arial Narrow" w:eastAsia="Arial Narrow" w:hint="default"/>
                <w:sz w:val="24"/>
                <w:szCs w:val="24"/>
              </w:rPr>
            </w:pPr>
            <w:r>
              <w:rPr>
                <w:rFonts w:ascii="Arial Narrow"/>
                <w:b/>
                <w:spacing w:val="-1"/>
                <w:sz w:val="24"/>
              </w:rPr>
              <w:t>6,922,671,376.97</w:t>
            </w:r>
            <w:r>
              <w:rPr>
                <w:rFonts w:ascii="Arial Narrow"/>
                <w:spacing w:val="-1"/>
                <w:sz w:val="24"/>
              </w:rPr>
            </w:r>
          </w:p>
        </w:tc>
        <w:tc>
          <w:tcPr>
            <w:tcW w:w="1779"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right="107"/>
              <w:jc w:val="right"/>
              <w:rPr>
                <w:rFonts w:ascii="Arial Narrow" w:hAnsi="Arial Narrow" w:cs="Arial Narrow" w:eastAsia="Arial Narrow" w:hint="default"/>
                <w:sz w:val="24"/>
                <w:szCs w:val="24"/>
              </w:rPr>
            </w:pPr>
            <w:r>
              <w:rPr>
                <w:rFonts w:ascii="Arial Narrow"/>
                <w:b/>
                <w:spacing w:val="-1"/>
                <w:sz w:val="24"/>
              </w:rPr>
              <w:t>9,007,010,239.44</w:t>
            </w:r>
            <w:r>
              <w:rPr>
                <w:rFonts w:ascii="Arial Narrow"/>
                <w:spacing w:val="-1"/>
                <w:sz w:val="24"/>
              </w:rPr>
            </w:r>
          </w:p>
        </w:tc>
      </w:tr>
    </w:tbl>
    <w:p>
      <w:pPr>
        <w:pStyle w:val="BodyText"/>
        <w:spacing w:line="240" w:lineRule="auto" w:before="81"/>
        <w:ind w:left="499" w:right="882"/>
        <w:jc w:val="left"/>
      </w:pPr>
      <w:bookmarkStart w:name="（2）支付其他与经营活动有关的现金" w:id="385"/>
      <w:bookmarkEnd w:id="385"/>
      <w:r>
        <w:rPr/>
      </w:r>
      <w:r>
        <w:rPr/>
        <w:t>（</w:t>
      </w:r>
      <w:r>
        <w:rPr>
          <w:rFonts w:ascii="Arial Narrow" w:hAnsi="Arial Narrow" w:cs="Arial Narrow" w:eastAsia="Arial Narrow" w:hint="default"/>
        </w:rPr>
        <w:t>2</w:t>
      </w:r>
      <w:r>
        <w:rPr/>
        <w:t>）支付其他与经营活动有关的现金</w:t>
      </w:r>
    </w:p>
    <w:p>
      <w:pPr>
        <w:spacing w:line="240" w:lineRule="auto" w:before="13"/>
        <w:rPr>
          <w:rFonts w:ascii="宋体" w:hAnsi="宋体" w:cs="宋体" w:eastAsia="宋体" w:hint="default"/>
          <w:sz w:val="17"/>
          <w:szCs w:val="17"/>
        </w:rPr>
      </w:pPr>
    </w:p>
    <w:tbl>
      <w:tblPr>
        <w:tblW w:w="0" w:type="auto"/>
        <w:jc w:val="left"/>
        <w:tblInd w:w="501" w:type="dxa"/>
        <w:tblLayout w:type="fixed"/>
        <w:tblCellMar>
          <w:top w:w="0" w:type="dxa"/>
          <w:left w:w="0" w:type="dxa"/>
          <w:bottom w:w="0" w:type="dxa"/>
          <w:right w:w="0" w:type="dxa"/>
        </w:tblCellMar>
        <w:tblLook w:val="01E0"/>
      </w:tblPr>
      <w:tblGrid>
        <w:gridCol w:w="3577"/>
        <w:gridCol w:w="3809"/>
        <w:gridCol w:w="1777"/>
      </w:tblGrid>
      <w:tr>
        <w:trPr>
          <w:trHeight w:val="390" w:hRule="exact"/>
        </w:trPr>
        <w:tc>
          <w:tcPr>
            <w:tcW w:w="3577" w:type="dxa"/>
            <w:tcBorders>
              <w:top w:val="single" w:sz="8" w:space="0" w:color="000000"/>
              <w:left w:val="nil" w:sz="6" w:space="0" w:color="auto"/>
              <w:bottom w:val="single" w:sz="4" w:space="0" w:color="000000"/>
              <w:right w:val="nil" w:sz="6" w:space="0" w:color="auto"/>
            </w:tcBorders>
          </w:tcPr>
          <w:p>
            <w:pPr>
              <w:pStyle w:val="TableParagraph"/>
              <w:spacing w:line="344"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3809"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13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1777"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r>
      <w:tr>
        <w:trPr>
          <w:trHeight w:val="399" w:hRule="exact"/>
        </w:trPr>
        <w:tc>
          <w:tcPr>
            <w:tcW w:w="3577"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6" w:right="0"/>
              <w:jc w:val="left"/>
              <w:rPr>
                <w:rFonts w:ascii="宋体" w:hAnsi="宋体" w:cs="宋体" w:eastAsia="宋体" w:hint="default"/>
                <w:sz w:val="24"/>
                <w:szCs w:val="24"/>
              </w:rPr>
            </w:pPr>
            <w:r>
              <w:rPr>
                <w:rFonts w:ascii="宋体" w:hAnsi="宋体" w:cs="宋体" w:eastAsia="宋体" w:hint="default"/>
                <w:sz w:val="24"/>
                <w:szCs w:val="24"/>
              </w:rPr>
              <w:t>往来款</w:t>
            </w:r>
          </w:p>
        </w:tc>
        <w:tc>
          <w:tcPr>
            <w:tcW w:w="380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34"/>
              <w:jc w:val="right"/>
              <w:rPr>
                <w:rFonts w:ascii="Arial Narrow" w:hAnsi="Arial Narrow" w:cs="Arial Narrow" w:eastAsia="Arial Narrow" w:hint="default"/>
                <w:sz w:val="24"/>
                <w:szCs w:val="24"/>
              </w:rPr>
            </w:pPr>
            <w:r>
              <w:rPr>
                <w:rFonts w:ascii="Arial Narrow"/>
                <w:spacing w:val="-1"/>
                <w:sz w:val="24"/>
              </w:rPr>
              <w:t>14,377,675,537.95</w:t>
            </w:r>
          </w:p>
        </w:tc>
        <w:tc>
          <w:tcPr>
            <w:tcW w:w="1777"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7"/>
              <w:jc w:val="right"/>
              <w:rPr>
                <w:rFonts w:ascii="Arial Narrow" w:hAnsi="Arial Narrow" w:cs="Arial Narrow" w:eastAsia="Arial Narrow" w:hint="default"/>
                <w:sz w:val="24"/>
                <w:szCs w:val="24"/>
              </w:rPr>
            </w:pPr>
            <w:r>
              <w:rPr>
                <w:rFonts w:ascii="Arial Narrow"/>
                <w:spacing w:val="-1"/>
                <w:sz w:val="24"/>
              </w:rPr>
              <w:t>6,017,393,722.06</w:t>
            </w:r>
          </w:p>
        </w:tc>
      </w:tr>
      <w:tr>
        <w:trPr>
          <w:trHeight w:val="392" w:hRule="exact"/>
        </w:trPr>
        <w:tc>
          <w:tcPr>
            <w:tcW w:w="3577" w:type="dxa"/>
            <w:tcBorders>
              <w:top w:val="nil" w:sz="6" w:space="0" w:color="auto"/>
              <w:left w:val="nil" w:sz="6" w:space="0" w:color="auto"/>
              <w:bottom w:val="nil" w:sz="6" w:space="0" w:color="auto"/>
              <w:right w:val="nil" w:sz="6" w:space="0" w:color="auto"/>
            </w:tcBorders>
          </w:tcPr>
          <w:p>
            <w:pPr>
              <w:pStyle w:val="TableParagraph"/>
              <w:spacing w:line="309" w:lineRule="exact"/>
              <w:ind w:left="106" w:right="0"/>
              <w:jc w:val="left"/>
              <w:rPr>
                <w:rFonts w:ascii="宋体" w:hAnsi="宋体" w:cs="宋体" w:eastAsia="宋体" w:hint="default"/>
                <w:sz w:val="24"/>
                <w:szCs w:val="24"/>
              </w:rPr>
            </w:pPr>
            <w:r>
              <w:rPr>
                <w:rFonts w:ascii="宋体" w:hAnsi="宋体" w:cs="宋体" w:eastAsia="宋体" w:hint="default"/>
                <w:sz w:val="24"/>
                <w:szCs w:val="24"/>
              </w:rPr>
              <w:t>管理费用支出</w:t>
            </w:r>
          </w:p>
        </w:tc>
        <w:tc>
          <w:tcPr>
            <w:tcW w:w="380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34"/>
              <w:jc w:val="right"/>
              <w:rPr>
                <w:rFonts w:ascii="Arial Narrow" w:hAnsi="Arial Narrow" w:cs="Arial Narrow" w:eastAsia="Arial Narrow" w:hint="default"/>
                <w:sz w:val="24"/>
                <w:szCs w:val="24"/>
              </w:rPr>
            </w:pPr>
            <w:r>
              <w:rPr>
                <w:rFonts w:ascii="Arial Narrow"/>
                <w:spacing w:val="-1"/>
                <w:sz w:val="24"/>
              </w:rPr>
              <w:t>746,046,359.08</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460,095,329.76</w:t>
            </w:r>
          </w:p>
        </w:tc>
      </w:tr>
      <w:tr>
        <w:trPr>
          <w:trHeight w:val="395" w:hRule="exact"/>
        </w:trPr>
        <w:tc>
          <w:tcPr>
            <w:tcW w:w="3577" w:type="dxa"/>
            <w:tcBorders>
              <w:top w:val="nil" w:sz="6" w:space="0" w:color="auto"/>
              <w:left w:val="nil" w:sz="6" w:space="0" w:color="auto"/>
              <w:bottom w:val="nil" w:sz="6" w:space="0" w:color="auto"/>
              <w:right w:val="nil" w:sz="6" w:space="0" w:color="auto"/>
            </w:tcBorders>
          </w:tcPr>
          <w:p>
            <w:pPr>
              <w:pStyle w:val="TableParagraph"/>
              <w:spacing w:line="312" w:lineRule="exact"/>
              <w:ind w:left="106" w:right="0"/>
              <w:jc w:val="left"/>
              <w:rPr>
                <w:rFonts w:ascii="宋体" w:hAnsi="宋体" w:cs="宋体" w:eastAsia="宋体" w:hint="default"/>
                <w:sz w:val="24"/>
                <w:szCs w:val="24"/>
              </w:rPr>
            </w:pPr>
            <w:r>
              <w:rPr>
                <w:rFonts w:ascii="宋体" w:hAnsi="宋体" w:cs="宋体" w:eastAsia="宋体" w:hint="default"/>
                <w:sz w:val="24"/>
                <w:szCs w:val="24"/>
              </w:rPr>
              <w:t>销售费用支出</w:t>
            </w:r>
          </w:p>
        </w:tc>
        <w:tc>
          <w:tcPr>
            <w:tcW w:w="380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4"/>
              <w:jc w:val="right"/>
              <w:rPr>
                <w:rFonts w:ascii="Arial Narrow" w:hAnsi="Arial Narrow" w:cs="Arial Narrow" w:eastAsia="Arial Narrow" w:hint="default"/>
                <w:sz w:val="24"/>
                <w:szCs w:val="24"/>
              </w:rPr>
            </w:pPr>
            <w:r>
              <w:rPr>
                <w:rFonts w:ascii="Arial Narrow"/>
                <w:spacing w:val="-1"/>
                <w:sz w:val="24"/>
              </w:rPr>
              <w:t>745,078,857.06</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pacing w:val="-1"/>
                <w:sz w:val="24"/>
              </w:rPr>
              <w:t>666,201,622.16</w:t>
            </w:r>
          </w:p>
        </w:tc>
      </w:tr>
      <w:tr>
        <w:trPr>
          <w:trHeight w:val="395" w:hRule="exact"/>
        </w:trPr>
        <w:tc>
          <w:tcPr>
            <w:tcW w:w="3577" w:type="dxa"/>
            <w:tcBorders>
              <w:top w:val="nil" w:sz="6" w:space="0" w:color="auto"/>
              <w:left w:val="nil" w:sz="6" w:space="0" w:color="auto"/>
              <w:bottom w:val="nil" w:sz="6" w:space="0" w:color="auto"/>
              <w:right w:val="nil" w:sz="6" w:space="0" w:color="auto"/>
            </w:tcBorders>
          </w:tcPr>
          <w:p>
            <w:pPr>
              <w:pStyle w:val="TableParagraph"/>
              <w:spacing w:line="312" w:lineRule="exact"/>
              <w:ind w:left="106" w:right="0"/>
              <w:jc w:val="left"/>
              <w:rPr>
                <w:rFonts w:ascii="宋体" w:hAnsi="宋体" w:cs="宋体" w:eastAsia="宋体" w:hint="default"/>
                <w:sz w:val="24"/>
                <w:szCs w:val="24"/>
              </w:rPr>
            </w:pPr>
            <w:r>
              <w:rPr>
                <w:rFonts w:ascii="宋体" w:hAnsi="宋体" w:cs="宋体" w:eastAsia="宋体" w:hint="default"/>
                <w:sz w:val="24"/>
                <w:szCs w:val="24"/>
              </w:rPr>
              <w:t>营业外支出</w:t>
            </w:r>
          </w:p>
        </w:tc>
        <w:tc>
          <w:tcPr>
            <w:tcW w:w="380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4"/>
              <w:jc w:val="right"/>
              <w:rPr>
                <w:rFonts w:ascii="Arial Narrow" w:hAnsi="Arial Narrow" w:cs="Arial Narrow" w:eastAsia="Arial Narrow" w:hint="default"/>
                <w:sz w:val="24"/>
                <w:szCs w:val="24"/>
              </w:rPr>
            </w:pPr>
            <w:r>
              <w:rPr>
                <w:rFonts w:ascii="Arial Narrow"/>
                <w:spacing w:val="-1"/>
                <w:sz w:val="24"/>
              </w:rPr>
              <w:t>168,800,832.95</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pacing w:val="-1"/>
                <w:sz w:val="24"/>
              </w:rPr>
              <w:t>157,406,447.36</w:t>
            </w:r>
          </w:p>
        </w:tc>
      </w:tr>
      <w:tr>
        <w:trPr>
          <w:trHeight w:val="396" w:hRule="exact"/>
        </w:trPr>
        <w:tc>
          <w:tcPr>
            <w:tcW w:w="3577" w:type="dxa"/>
            <w:tcBorders>
              <w:top w:val="nil" w:sz="6" w:space="0" w:color="auto"/>
              <w:left w:val="nil" w:sz="6" w:space="0" w:color="auto"/>
              <w:bottom w:val="nil" w:sz="6" w:space="0" w:color="auto"/>
              <w:right w:val="nil" w:sz="6" w:space="0" w:color="auto"/>
            </w:tcBorders>
          </w:tcPr>
          <w:p>
            <w:pPr>
              <w:pStyle w:val="TableParagraph"/>
              <w:spacing w:line="312" w:lineRule="exact"/>
              <w:ind w:left="106" w:right="0"/>
              <w:jc w:val="left"/>
              <w:rPr>
                <w:rFonts w:ascii="宋体" w:hAnsi="宋体" w:cs="宋体" w:eastAsia="宋体" w:hint="default"/>
                <w:sz w:val="24"/>
                <w:szCs w:val="24"/>
              </w:rPr>
            </w:pPr>
            <w:r>
              <w:rPr>
                <w:rFonts w:ascii="宋体" w:hAnsi="宋体" w:cs="宋体" w:eastAsia="宋体" w:hint="default"/>
                <w:sz w:val="24"/>
                <w:szCs w:val="24"/>
              </w:rPr>
              <w:t>银行手续费</w:t>
            </w:r>
          </w:p>
        </w:tc>
        <w:tc>
          <w:tcPr>
            <w:tcW w:w="380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4"/>
              <w:jc w:val="right"/>
              <w:rPr>
                <w:rFonts w:ascii="Arial Narrow" w:hAnsi="Arial Narrow" w:cs="Arial Narrow" w:eastAsia="Arial Narrow" w:hint="default"/>
                <w:sz w:val="24"/>
                <w:szCs w:val="24"/>
              </w:rPr>
            </w:pPr>
            <w:r>
              <w:rPr>
                <w:rFonts w:ascii="Arial Narrow"/>
                <w:spacing w:val="-1"/>
                <w:sz w:val="24"/>
              </w:rPr>
              <w:t>74,827,416.36</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pacing w:val="-1"/>
                <w:sz w:val="24"/>
              </w:rPr>
              <w:t>125,463,072.45</w:t>
            </w:r>
          </w:p>
        </w:tc>
      </w:tr>
      <w:tr>
        <w:trPr>
          <w:trHeight w:val="394" w:hRule="exact"/>
        </w:trPr>
        <w:tc>
          <w:tcPr>
            <w:tcW w:w="3577" w:type="dxa"/>
            <w:tcBorders>
              <w:top w:val="nil" w:sz="6" w:space="0" w:color="auto"/>
              <w:left w:val="nil" w:sz="6" w:space="0" w:color="auto"/>
              <w:bottom w:val="single" w:sz="4" w:space="0" w:color="000000"/>
              <w:right w:val="nil" w:sz="6" w:space="0" w:color="auto"/>
            </w:tcBorders>
          </w:tcPr>
          <w:p>
            <w:pPr>
              <w:pStyle w:val="TableParagraph"/>
              <w:spacing w:line="312" w:lineRule="exact"/>
              <w:ind w:left="106"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809"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35"/>
              <w:jc w:val="right"/>
              <w:rPr>
                <w:rFonts w:ascii="Arial Narrow" w:hAnsi="Arial Narrow" w:cs="Arial Narrow" w:eastAsia="Arial Narrow" w:hint="default"/>
                <w:sz w:val="24"/>
                <w:szCs w:val="24"/>
              </w:rPr>
            </w:pPr>
            <w:r>
              <w:rPr>
                <w:rFonts w:ascii="Arial Narrow"/>
                <w:sz w:val="24"/>
              </w:rPr>
              <w:t>-</w:t>
            </w:r>
          </w:p>
        </w:tc>
        <w:tc>
          <w:tcPr>
            <w:tcW w:w="1777"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08"/>
              <w:jc w:val="right"/>
              <w:rPr>
                <w:rFonts w:ascii="Arial Narrow" w:hAnsi="Arial Narrow" w:cs="Arial Narrow" w:eastAsia="Arial Narrow" w:hint="default"/>
                <w:sz w:val="24"/>
                <w:szCs w:val="24"/>
              </w:rPr>
            </w:pPr>
            <w:r>
              <w:rPr>
                <w:rFonts w:ascii="Arial Narrow"/>
                <w:spacing w:val="-1"/>
                <w:sz w:val="24"/>
              </w:rPr>
              <w:t>8,455,689.00</w:t>
            </w:r>
          </w:p>
        </w:tc>
      </w:tr>
      <w:tr>
        <w:trPr>
          <w:trHeight w:val="401" w:hRule="exact"/>
        </w:trPr>
        <w:tc>
          <w:tcPr>
            <w:tcW w:w="3577" w:type="dxa"/>
            <w:tcBorders>
              <w:top w:val="single" w:sz="4" w:space="0" w:color="000000"/>
              <w:left w:val="nil" w:sz="6" w:space="0" w:color="auto"/>
              <w:bottom w:val="single" w:sz="8" w:space="0" w:color="000000"/>
              <w:right w:val="nil" w:sz="6" w:space="0" w:color="auto"/>
            </w:tcBorders>
          </w:tcPr>
          <w:p>
            <w:pPr>
              <w:pStyle w:val="TableParagraph"/>
              <w:spacing w:line="344"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3809"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34"/>
              <w:jc w:val="right"/>
              <w:rPr>
                <w:rFonts w:ascii="Arial Narrow" w:hAnsi="Arial Narrow" w:cs="Arial Narrow" w:eastAsia="Arial Narrow" w:hint="default"/>
                <w:sz w:val="24"/>
                <w:szCs w:val="24"/>
              </w:rPr>
            </w:pPr>
            <w:r>
              <w:rPr>
                <w:rFonts w:ascii="Arial Narrow"/>
                <w:b/>
                <w:spacing w:val="-1"/>
                <w:sz w:val="24"/>
              </w:rPr>
              <w:t>16,112,429,003.40</w:t>
            </w:r>
            <w:r>
              <w:rPr>
                <w:rFonts w:ascii="Arial Narrow"/>
                <w:spacing w:val="-1"/>
                <w:sz w:val="24"/>
              </w:rPr>
            </w:r>
          </w:p>
        </w:tc>
        <w:tc>
          <w:tcPr>
            <w:tcW w:w="1777"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7"/>
              <w:jc w:val="right"/>
              <w:rPr>
                <w:rFonts w:ascii="Arial Narrow" w:hAnsi="Arial Narrow" w:cs="Arial Narrow" w:eastAsia="Arial Narrow" w:hint="default"/>
                <w:sz w:val="24"/>
                <w:szCs w:val="24"/>
              </w:rPr>
            </w:pPr>
            <w:r>
              <w:rPr>
                <w:rFonts w:ascii="Arial Narrow"/>
                <w:b/>
                <w:spacing w:val="-1"/>
                <w:sz w:val="24"/>
              </w:rPr>
              <w:t>7,435,015,882.79</w:t>
            </w:r>
            <w:r>
              <w:rPr>
                <w:rFonts w:ascii="Arial Narrow"/>
                <w:spacing w:val="-1"/>
                <w:sz w:val="24"/>
              </w:rPr>
            </w:r>
          </w:p>
        </w:tc>
      </w:tr>
    </w:tbl>
    <w:p>
      <w:pPr>
        <w:pStyle w:val="BodyText"/>
        <w:spacing w:line="240" w:lineRule="auto" w:before="81"/>
        <w:ind w:left="499" w:right="882"/>
        <w:jc w:val="left"/>
      </w:pPr>
      <w:bookmarkStart w:name="（3）支付其他与投资活动有关的现金" w:id="386"/>
      <w:bookmarkEnd w:id="386"/>
      <w:r>
        <w:rPr/>
      </w:r>
      <w:r>
        <w:rPr/>
        <w:t>（</w:t>
      </w:r>
      <w:r>
        <w:rPr>
          <w:rFonts w:ascii="Arial Narrow" w:hAnsi="Arial Narrow" w:cs="Arial Narrow" w:eastAsia="Arial Narrow" w:hint="default"/>
        </w:rPr>
        <w:t>3</w:t>
      </w:r>
      <w:r>
        <w:rPr/>
        <w:t>）支付其他与投资活动有关的现金</w:t>
      </w:r>
    </w:p>
    <w:p>
      <w:pPr>
        <w:spacing w:line="240" w:lineRule="auto" w:before="13"/>
        <w:rPr>
          <w:rFonts w:ascii="宋体" w:hAnsi="宋体" w:cs="宋体" w:eastAsia="宋体" w:hint="default"/>
          <w:sz w:val="17"/>
          <w:szCs w:val="17"/>
        </w:rPr>
      </w:pPr>
    </w:p>
    <w:tbl>
      <w:tblPr>
        <w:tblW w:w="0" w:type="auto"/>
        <w:jc w:val="left"/>
        <w:tblInd w:w="501" w:type="dxa"/>
        <w:tblLayout w:type="fixed"/>
        <w:tblCellMar>
          <w:top w:w="0" w:type="dxa"/>
          <w:left w:w="0" w:type="dxa"/>
          <w:bottom w:w="0" w:type="dxa"/>
          <w:right w:w="0" w:type="dxa"/>
        </w:tblCellMar>
        <w:tblLook w:val="01E0"/>
      </w:tblPr>
      <w:tblGrid>
        <w:gridCol w:w="5267"/>
        <w:gridCol w:w="2278"/>
        <w:gridCol w:w="1622"/>
      </w:tblGrid>
      <w:tr>
        <w:trPr>
          <w:trHeight w:val="407" w:hRule="exact"/>
        </w:trPr>
        <w:tc>
          <w:tcPr>
            <w:tcW w:w="5267" w:type="dxa"/>
            <w:tcBorders>
              <w:top w:val="single" w:sz="8" w:space="0" w:color="000000"/>
              <w:left w:val="nil" w:sz="6" w:space="0" w:color="auto"/>
              <w:bottom w:val="single" w:sz="4" w:space="0" w:color="000000"/>
              <w:right w:val="nil" w:sz="6" w:space="0" w:color="auto"/>
            </w:tcBorders>
          </w:tcPr>
          <w:p>
            <w:pPr>
              <w:pStyle w:val="TableParagraph"/>
              <w:spacing w:line="344"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2278"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30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1622"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r>
      <w:tr>
        <w:trPr>
          <w:trHeight w:val="407" w:hRule="exact"/>
        </w:trPr>
        <w:tc>
          <w:tcPr>
            <w:tcW w:w="5267" w:type="dxa"/>
            <w:tcBorders>
              <w:top w:val="single" w:sz="4" w:space="0" w:color="000000"/>
              <w:left w:val="nil" w:sz="6" w:space="0" w:color="auto"/>
              <w:bottom w:val="single" w:sz="8" w:space="0" w:color="000000"/>
              <w:right w:val="nil" w:sz="6" w:space="0" w:color="auto"/>
            </w:tcBorders>
          </w:tcPr>
          <w:p>
            <w:pPr>
              <w:pStyle w:val="TableParagraph"/>
              <w:spacing w:line="240" w:lineRule="auto" w:before="1"/>
              <w:ind w:left="106" w:right="0"/>
              <w:jc w:val="left"/>
              <w:rPr>
                <w:rFonts w:ascii="宋体" w:hAnsi="宋体" w:cs="宋体" w:eastAsia="宋体" w:hint="default"/>
                <w:sz w:val="24"/>
                <w:szCs w:val="24"/>
              </w:rPr>
            </w:pPr>
            <w:r>
              <w:rPr>
                <w:rFonts w:ascii="宋体" w:hAnsi="宋体" w:cs="宋体" w:eastAsia="宋体" w:hint="default"/>
                <w:sz w:val="24"/>
                <w:szCs w:val="24"/>
              </w:rPr>
              <w:t>处置子公司及其他营业单位收到的现金净额</w:t>
            </w:r>
          </w:p>
        </w:tc>
        <w:tc>
          <w:tcPr>
            <w:tcW w:w="2278" w:type="dxa"/>
            <w:tcBorders>
              <w:top w:val="single" w:sz="4" w:space="0" w:color="000000"/>
              <w:left w:val="nil" w:sz="6" w:space="0" w:color="auto"/>
              <w:bottom w:val="single" w:sz="8" w:space="0" w:color="000000"/>
              <w:right w:val="nil" w:sz="6" w:space="0" w:color="auto"/>
            </w:tcBorders>
          </w:tcPr>
          <w:p>
            <w:pPr>
              <w:pStyle w:val="TableParagraph"/>
              <w:spacing w:line="240" w:lineRule="auto" w:before="58"/>
              <w:ind w:right="307"/>
              <w:jc w:val="right"/>
              <w:rPr>
                <w:rFonts w:ascii="Arial Narrow" w:hAnsi="Arial Narrow" w:cs="Arial Narrow" w:eastAsia="Arial Narrow" w:hint="default"/>
                <w:sz w:val="24"/>
                <w:szCs w:val="24"/>
              </w:rPr>
            </w:pPr>
            <w:r>
              <w:rPr>
                <w:rFonts w:ascii="Arial Narrow"/>
                <w:spacing w:val="-1"/>
                <w:sz w:val="24"/>
              </w:rPr>
              <w:t>448,292,382.46</w:t>
            </w:r>
          </w:p>
        </w:tc>
        <w:tc>
          <w:tcPr>
            <w:tcW w:w="1622" w:type="dxa"/>
            <w:tcBorders>
              <w:top w:val="single" w:sz="4" w:space="0" w:color="000000"/>
              <w:left w:val="nil" w:sz="6" w:space="0" w:color="auto"/>
              <w:bottom w:val="single" w:sz="8" w:space="0" w:color="000000"/>
              <w:right w:val="nil" w:sz="6" w:space="0" w:color="auto"/>
            </w:tcBorders>
          </w:tcPr>
          <w:p>
            <w:pPr>
              <w:pStyle w:val="TableParagraph"/>
              <w:spacing w:line="240" w:lineRule="auto" w:before="58"/>
              <w:ind w:right="107"/>
              <w:jc w:val="right"/>
              <w:rPr>
                <w:rFonts w:ascii="Arial Narrow" w:hAnsi="Arial Narrow" w:cs="Arial Narrow" w:eastAsia="Arial Narrow" w:hint="default"/>
                <w:sz w:val="24"/>
                <w:szCs w:val="24"/>
              </w:rPr>
            </w:pPr>
            <w:r>
              <w:rPr>
                <w:rFonts w:ascii="Arial Narrow"/>
                <w:sz w:val="24"/>
              </w:rPr>
              <w:t>-</w:t>
            </w:r>
          </w:p>
        </w:tc>
      </w:tr>
    </w:tbl>
    <w:p>
      <w:pPr>
        <w:pStyle w:val="BodyText"/>
        <w:spacing w:line="240" w:lineRule="auto" w:before="81"/>
        <w:ind w:left="499" w:right="882"/>
        <w:jc w:val="left"/>
      </w:pPr>
      <w:bookmarkStart w:name="（4）收到其他与筹资活动有关的现金" w:id="387"/>
      <w:bookmarkEnd w:id="387"/>
      <w:r>
        <w:rPr/>
      </w:r>
      <w:r>
        <w:rPr/>
        <w:t>（</w:t>
      </w:r>
      <w:r>
        <w:rPr>
          <w:rFonts w:ascii="Arial Narrow" w:hAnsi="Arial Narrow" w:cs="Arial Narrow" w:eastAsia="Arial Narrow" w:hint="default"/>
        </w:rPr>
        <w:t>4</w:t>
      </w:r>
      <w:r>
        <w:rPr/>
        <w:t>）收到其他与筹资活动有关的现金</w:t>
      </w:r>
    </w:p>
    <w:p>
      <w:pPr>
        <w:spacing w:line="240" w:lineRule="auto" w:before="1"/>
        <w:rPr>
          <w:rFonts w:ascii="宋体" w:hAnsi="宋体" w:cs="宋体" w:eastAsia="宋体" w:hint="default"/>
          <w:sz w:val="18"/>
          <w:szCs w:val="18"/>
        </w:rPr>
      </w:pPr>
    </w:p>
    <w:tbl>
      <w:tblPr>
        <w:tblW w:w="0" w:type="auto"/>
        <w:jc w:val="left"/>
        <w:tblInd w:w="501" w:type="dxa"/>
        <w:tblLayout w:type="fixed"/>
        <w:tblCellMar>
          <w:top w:w="0" w:type="dxa"/>
          <w:left w:w="0" w:type="dxa"/>
          <w:bottom w:w="0" w:type="dxa"/>
          <w:right w:w="0" w:type="dxa"/>
        </w:tblCellMar>
        <w:tblLook w:val="01E0"/>
      </w:tblPr>
      <w:tblGrid>
        <w:gridCol w:w="3985"/>
        <w:gridCol w:w="3468"/>
        <w:gridCol w:w="1694"/>
      </w:tblGrid>
      <w:tr>
        <w:trPr>
          <w:trHeight w:val="391" w:hRule="exact"/>
        </w:trPr>
        <w:tc>
          <w:tcPr>
            <w:tcW w:w="3985" w:type="dxa"/>
            <w:tcBorders>
              <w:top w:val="single" w:sz="8" w:space="0" w:color="000000"/>
              <w:left w:val="nil" w:sz="6" w:space="0" w:color="auto"/>
              <w:bottom w:val="single" w:sz="4" w:space="0" w:color="000000"/>
              <w:right w:val="nil" w:sz="6" w:space="0" w:color="auto"/>
            </w:tcBorders>
          </w:tcPr>
          <w:p>
            <w:pPr>
              <w:pStyle w:val="TableParagraph"/>
              <w:spacing w:line="343"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3468" w:type="dxa"/>
            <w:tcBorders>
              <w:top w:val="single" w:sz="8" w:space="0" w:color="000000"/>
              <w:left w:val="nil" w:sz="6" w:space="0" w:color="auto"/>
              <w:bottom w:val="single" w:sz="4" w:space="0" w:color="000000"/>
              <w:right w:val="nil" w:sz="6" w:space="0" w:color="auto"/>
            </w:tcBorders>
          </w:tcPr>
          <w:p>
            <w:pPr>
              <w:pStyle w:val="TableParagraph"/>
              <w:spacing w:line="343" w:lineRule="exact"/>
              <w:ind w:right="21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1694" w:type="dxa"/>
            <w:tcBorders>
              <w:top w:val="single" w:sz="8" w:space="0" w:color="000000"/>
              <w:left w:val="nil" w:sz="6" w:space="0" w:color="auto"/>
              <w:bottom w:val="single" w:sz="4" w:space="0" w:color="000000"/>
              <w:right w:val="nil" w:sz="6" w:space="0" w:color="auto"/>
            </w:tcBorders>
          </w:tcPr>
          <w:p>
            <w:pPr>
              <w:pStyle w:val="TableParagraph"/>
              <w:spacing w:line="343" w:lineRule="exact"/>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r>
      <w:tr>
        <w:trPr>
          <w:trHeight w:val="401" w:hRule="exact"/>
        </w:trPr>
        <w:tc>
          <w:tcPr>
            <w:tcW w:w="3985"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6" w:right="0"/>
              <w:jc w:val="left"/>
              <w:rPr>
                <w:rFonts w:ascii="宋体" w:hAnsi="宋体" w:cs="宋体" w:eastAsia="宋体" w:hint="default"/>
                <w:sz w:val="24"/>
                <w:szCs w:val="24"/>
              </w:rPr>
            </w:pPr>
            <w:r>
              <w:rPr>
                <w:rFonts w:ascii="宋体" w:hAnsi="宋体" w:cs="宋体" w:eastAsia="宋体" w:hint="default"/>
                <w:sz w:val="24"/>
                <w:szCs w:val="24"/>
              </w:rPr>
              <w:t>收回受限的货币资金</w:t>
            </w:r>
          </w:p>
        </w:tc>
        <w:tc>
          <w:tcPr>
            <w:tcW w:w="3468"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15"/>
              <w:jc w:val="right"/>
              <w:rPr>
                <w:rFonts w:ascii="Arial Narrow" w:hAnsi="Arial Narrow" w:cs="Arial Narrow" w:eastAsia="Arial Narrow" w:hint="default"/>
                <w:sz w:val="24"/>
                <w:szCs w:val="24"/>
              </w:rPr>
            </w:pPr>
            <w:r>
              <w:rPr>
                <w:rFonts w:ascii="Arial Narrow"/>
                <w:spacing w:val="-1"/>
                <w:sz w:val="24"/>
              </w:rPr>
              <w:t>1,827,549,628.51</w:t>
            </w:r>
          </w:p>
        </w:tc>
        <w:tc>
          <w:tcPr>
            <w:tcW w:w="1694"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106"/>
              <w:jc w:val="right"/>
              <w:rPr>
                <w:rFonts w:ascii="Arial Narrow" w:hAnsi="Arial Narrow" w:cs="Arial Narrow" w:eastAsia="Arial Narrow" w:hint="default"/>
                <w:sz w:val="24"/>
                <w:szCs w:val="24"/>
              </w:rPr>
            </w:pPr>
            <w:r>
              <w:rPr>
                <w:rFonts w:ascii="Arial Narrow"/>
                <w:spacing w:val="-1"/>
                <w:sz w:val="24"/>
              </w:rPr>
              <w:t>727,497,710.53</w:t>
            </w:r>
          </w:p>
        </w:tc>
      </w:tr>
      <w:tr>
        <w:trPr>
          <w:trHeight w:val="393" w:hRule="exact"/>
        </w:trPr>
        <w:tc>
          <w:tcPr>
            <w:tcW w:w="3985" w:type="dxa"/>
            <w:tcBorders>
              <w:top w:val="nil" w:sz="6" w:space="0" w:color="auto"/>
              <w:left w:val="nil" w:sz="6" w:space="0" w:color="auto"/>
              <w:bottom w:val="single" w:sz="4" w:space="0" w:color="000000"/>
              <w:right w:val="nil" w:sz="6" w:space="0" w:color="auto"/>
            </w:tcBorders>
          </w:tcPr>
          <w:p>
            <w:pPr>
              <w:pStyle w:val="TableParagraph"/>
              <w:spacing w:line="310" w:lineRule="exact"/>
              <w:ind w:left="106" w:right="0"/>
              <w:jc w:val="left"/>
              <w:rPr>
                <w:rFonts w:ascii="宋体" w:hAnsi="宋体" w:cs="宋体" w:eastAsia="宋体" w:hint="default"/>
                <w:sz w:val="24"/>
                <w:szCs w:val="24"/>
              </w:rPr>
            </w:pPr>
            <w:r>
              <w:rPr>
                <w:rFonts w:ascii="宋体" w:hAnsi="宋体" w:cs="宋体" w:eastAsia="宋体" w:hint="default"/>
                <w:sz w:val="24"/>
                <w:szCs w:val="24"/>
              </w:rPr>
              <w:t>收到融资租赁款</w:t>
            </w:r>
          </w:p>
        </w:tc>
        <w:tc>
          <w:tcPr>
            <w:tcW w:w="346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15"/>
              <w:jc w:val="right"/>
              <w:rPr>
                <w:rFonts w:ascii="Arial Narrow" w:hAnsi="Arial Narrow" w:cs="Arial Narrow" w:eastAsia="Arial Narrow" w:hint="default"/>
                <w:sz w:val="24"/>
                <w:szCs w:val="24"/>
              </w:rPr>
            </w:pPr>
            <w:r>
              <w:rPr>
                <w:rFonts w:ascii="Arial Narrow"/>
                <w:spacing w:val="-1"/>
                <w:sz w:val="24"/>
              </w:rPr>
              <w:t>50,966,764.46</w:t>
            </w:r>
          </w:p>
        </w:tc>
        <w:tc>
          <w:tcPr>
            <w:tcW w:w="1694"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6"/>
              <w:jc w:val="right"/>
              <w:rPr>
                <w:rFonts w:ascii="Arial Narrow" w:hAnsi="Arial Narrow" w:cs="Arial Narrow" w:eastAsia="Arial Narrow" w:hint="default"/>
                <w:sz w:val="24"/>
                <w:szCs w:val="24"/>
              </w:rPr>
            </w:pPr>
            <w:r>
              <w:rPr>
                <w:rFonts w:ascii="Arial Narrow"/>
                <w:spacing w:val="-1"/>
                <w:sz w:val="24"/>
              </w:rPr>
              <w:t>207,046,028.15</w:t>
            </w:r>
          </w:p>
        </w:tc>
      </w:tr>
      <w:tr>
        <w:trPr>
          <w:trHeight w:val="403" w:hRule="exact"/>
        </w:trPr>
        <w:tc>
          <w:tcPr>
            <w:tcW w:w="3985" w:type="dxa"/>
            <w:tcBorders>
              <w:top w:val="single" w:sz="4" w:space="0" w:color="000000"/>
              <w:left w:val="nil" w:sz="6" w:space="0" w:color="auto"/>
              <w:bottom w:val="single" w:sz="8" w:space="0" w:color="000000"/>
              <w:right w:val="nil" w:sz="6" w:space="0" w:color="auto"/>
            </w:tcBorders>
          </w:tcPr>
          <w:p>
            <w:pPr>
              <w:pStyle w:val="TableParagraph"/>
              <w:spacing w:line="343"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3468"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right="215"/>
              <w:jc w:val="right"/>
              <w:rPr>
                <w:rFonts w:ascii="Arial Narrow" w:hAnsi="Arial Narrow" w:cs="Arial Narrow" w:eastAsia="Arial Narrow" w:hint="default"/>
                <w:sz w:val="24"/>
                <w:szCs w:val="24"/>
              </w:rPr>
            </w:pPr>
            <w:r>
              <w:rPr>
                <w:rFonts w:ascii="Arial Narrow"/>
                <w:b/>
                <w:spacing w:val="-1"/>
                <w:sz w:val="24"/>
              </w:rPr>
              <w:t>1,878,516,392.97</w:t>
            </w:r>
            <w:r>
              <w:rPr>
                <w:rFonts w:ascii="Arial Narrow"/>
                <w:spacing w:val="-1"/>
                <w:sz w:val="24"/>
              </w:rPr>
            </w:r>
          </w:p>
        </w:tc>
        <w:tc>
          <w:tcPr>
            <w:tcW w:w="1694"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4"/>
                <w:szCs w:val="24"/>
              </w:rPr>
            </w:pPr>
            <w:r>
              <w:rPr>
                <w:rFonts w:ascii="Arial Narrow"/>
                <w:b/>
                <w:spacing w:val="-1"/>
                <w:sz w:val="24"/>
              </w:rPr>
              <w:t>934,543,738.68</w:t>
            </w:r>
            <w:r>
              <w:rPr>
                <w:rFonts w:ascii="Arial Narrow"/>
                <w:spacing w:val="-1"/>
                <w:sz w:val="24"/>
              </w:rPr>
            </w:r>
          </w:p>
        </w:tc>
      </w:tr>
    </w:tbl>
    <w:p>
      <w:pPr>
        <w:pStyle w:val="BodyText"/>
        <w:spacing w:line="240" w:lineRule="auto" w:before="81"/>
        <w:ind w:left="499" w:right="882"/>
        <w:jc w:val="left"/>
      </w:pPr>
      <w:bookmarkStart w:name="（5）支付其他与筹资活动有关的现金" w:id="388"/>
      <w:bookmarkEnd w:id="388"/>
      <w:r>
        <w:rPr/>
      </w:r>
      <w:r>
        <w:rPr/>
        <w:t>（</w:t>
      </w:r>
      <w:r>
        <w:rPr>
          <w:rFonts w:ascii="Arial Narrow" w:hAnsi="Arial Narrow" w:cs="Arial Narrow" w:eastAsia="Arial Narrow" w:hint="default"/>
        </w:rPr>
        <w:t>5</w:t>
      </w:r>
      <w:r>
        <w:rPr/>
        <w:t>）支付其他与筹资活动有关的现金</w:t>
      </w:r>
    </w:p>
    <w:p>
      <w:pPr>
        <w:spacing w:line="240" w:lineRule="auto" w:before="13"/>
        <w:rPr>
          <w:rFonts w:ascii="宋体" w:hAnsi="宋体" w:cs="宋体" w:eastAsia="宋体" w:hint="default"/>
          <w:sz w:val="17"/>
          <w:szCs w:val="17"/>
        </w:rPr>
      </w:pPr>
    </w:p>
    <w:tbl>
      <w:tblPr>
        <w:tblW w:w="0" w:type="auto"/>
        <w:jc w:val="left"/>
        <w:tblInd w:w="501" w:type="dxa"/>
        <w:tblLayout w:type="fixed"/>
        <w:tblCellMar>
          <w:top w:w="0" w:type="dxa"/>
          <w:left w:w="0" w:type="dxa"/>
          <w:bottom w:w="0" w:type="dxa"/>
          <w:right w:w="0" w:type="dxa"/>
        </w:tblCellMar>
        <w:tblLook w:val="01E0"/>
      </w:tblPr>
      <w:tblGrid>
        <w:gridCol w:w="4597"/>
        <w:gridCol w:w="2801"/>
        <w:gridCol w:w="1779"/>
      </w:tblGrid>
      <w:tr>
        <w:trPr>
          <w:trHeight w:val="392" w:hRule="exact"/>
        </w:trPr>
        <w:tc>
          <w:tcPr>
            <w:tcW w:w="4597" w:type="dxa"/>
            <w:tcBorders>
              <w:top w:val="single" w:sz="8" w:space="0" w:color="000000"/>
              <w:left w:val="nil" w:sz="6" w:space="0" w:color="auto"/>
              <w:bottom w:val="single" w:sz="4" w:space="0" w:color="000000"/>
              <w:right w:val="nil" w:sz="6" w:space="0" w:color="auto"/>
            </w:tcBorders>
          </w:tcPr>
          <w:p>
            <w:pPr>
              <w:pStyle w:val="TableParagraph"/>
              <w:spacing w:line="344"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2801"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13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1779"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r>
      <w:tr>
        <w:trPr>
          <w:trHeight w:val="400" w:hRule="exact"/>
        </w:trPr>
        <w:tc>
          <w:tcPr>
            <w:tcW w:w="4597"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106" w:right="0"/>
              <w:jc w:val="left"/>
              <w:rPr>
                <w:rFonts w:ascii="宋体" w:hAnsi="宋体" w:cs="宋体" w:eastAsia="宋体" w:hint="default"/>
                <w:sz w:val="24"/>
                <w:szCs w:val="24"/>
              </w:rPr>
            </w:pPr>
            <w:r>
              <w:rPr>
                <w:rFonts w:ascii="宋体" w:hAnsi="宋体" w:cs="宋体" w:eastAsia="宋体" w:hint="default"/>
                <w:sz w:val="24"/>
                <w:szCs w:val="24"/>
              </w:rPr>
              <w:t>支付受限的货币资金</w:t>
            </w:r>
          </w:p>
        </w:tc>
        <w:tc>
          <w:tcPr>
            <w:tcW w:w="2801"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36"/>
              <w:jc w:val="right"/>
              <w:rPr>
                <w:rFonts w:ascii="Arial Narrow" w:hAnsi="Arial Narrow" w:cs="Arial Narrow" w:eastAsia="Arial Narrow" w:hint="default"/>
                <w:sz w:val="24"/>
                <w:szCs w:val="24"/>
              </w:rPr>
            </w:pPr>
            <w:r>
              <w:rPr>
                <w:rFonts w:ascii="Arial Narrow"/>
                <w:spacing w:val="-1"/>
                <w:sz w:val="24"/>
              </w:rPr>
              <w:t>5,239,385,727.21</w:t>
            </w:r>
          </w:p>
        </w:tc>
        <w:tc>
          <w:tcPr>
            <w:tcW w:w="177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7"/>
              <w:jc w:val="right"/>
              <w:rPr>
                <w:rFonts w:ascii="Arial Narrow" w:hAnsi="Arial Narrow" w:cs="Arial Narrow" w:eastAsia="Arial Narrow" w:hint="default"/>
                <w:sz w:val="24"/>
                <w:szCs w:val="24"/>
              </w:rPr>
            </w:pPr>
            <w:r>
              <w:rPr>
                <w:rFonts w:ascii="Arial Narrow"/>
                <w:spacing w:val="-1"/>
                <w:sz w:val="24"/>
              </w:rPr>
              <w:t>2,721,284,469.03</w:t>
            </w:r>
          </w:p>
        </w:tc>
      </w:tr>
      <w:tr>
        <w:trPr>
          <w:trHeight w:val="395" w:hRule="exact"/>
        </w:trPr>
        <w:tc>
          <w:tcPr>
            <w:tcW w:w="4597" w:type="dxa"/>
            <w:tcBorders>
              <w:top w:val="nil" w:sz="6" w:space="0" w:color="auto"/>
              <w:left w:val="nil" w:sz="6" w:space="0" w:color="auto"/>
              <w:bottom w:val="nil" w:sz="6" w:space="0" w:color="auto"/>
              <w:right w:val="nil" w:sz="6" w:space="0" w:color="auto"/>
            </w:tcBorders>
          </w:tcPr>
          <w:p>
            <w:pPr>
              <w:pStyle w:val="TableParagraph"/>
              <w:spacing w:line="310" w:lineRule="exact"/>
              <w:ind w:left="106" w:right="0"/>
              <w:jc w:val="left"/>
              <w:rPr>
                <w:rFonts w:ascii="宋体" w:hAnsi="宋体" w:cs="宋体" w:eastAsia="宋体" w:hint="default"/>
                <w:sz w:val="24"/>
                <w:szCs w:val="24"/>
              </w:rPr>
            </w:pPr>
            <w:r>
              <w:rPr>
                <w:rFonts w:ascii="宋体" w:hAnsi="宋体" w:cs="宋体" w:eastAsia="宋体" w:hint="default"/>
                <w:sz w:val="24"/>
                <w:szCs w:val="24"/>
              </w:rPr>
              <w:t>支付融资租赁费</w:t>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6"/>
              <w:jc w:val="right"/>
              <w:rPr>
                <w:rFonts w:ascii="Arial Narrow" w:hAnsi="Arial Narrow" w:cs="Arial Narrow" w:eastAsia="Arial Narrow" w:hint="default"/>
                <w:sz w:val="24"/>
                <w:szCs w:val="24"/>
              </w:rPr>
            </w:pPr>
            <w:r>
              <w:rPr>
                <w:rFonts w:ascii="Arial Narrow"/>
                <w:spacing w:val="-1"/>
                <w:sz w:val="24"/>
              </w:rPr>
              <w:t>553,783,728.28</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Arial Narrow" w:hAnsi="Arial Narrow" w:cs="Arial Narrow" w:eastAsia="Arial Narrow" w:hint="default"/>
                <w:sz w:val="24"/>
                <w:szCs w:val="24"/>
              </w:rPr>
            </w:pPr>
            <w:r>
              <w:rPr>
                <w:rFonts w:ascii="Arial Narrow"/>
                <w:spacing w:val="-1"/>
                <w:sz w:val="24"/>
              </w:rPr>
              <w:t>167,830,000.00</w:t>
            </w:r>
          </w:p>
        </w:tc>
      </w:tr>
      <w:tr>
        <w:trPr>
          <w:trHeight w:val="397" w:hRule="exact"/>
        </w:trPr>
        <w:tc>
          <w:tcPr>
            <w:tcW w:w="4597"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支付债券发行手续费</w:t>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7"/>
              <w:jc w:val="right"/>
              <w:rPr>
                <w:rFonts w:ascii="Arial Narrow" w:hAnsi="Arial Narrow" w:cs="Arial Narrow" w:eastAsia="Arial Narrow" w:hint="default"/>
                <w:sz w:val="24"/>
                <w:szCs w:val="24"/>
              </w:rPr>
            </w:pPr>
            <w:r>
              <w:rPr>
                <w:rFonts w:ascii="Arial Narrow"/>
                <w:spacing w:val="-1"/>
                <w:sz w:val="24"/>
              </w:rPr>
              <w:t>9,365,043.34</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395" w:hRule="exact"/>
        </w:trPr>
        <w:tc>
          <w:tcPr>
            <w:tcW w:w="4597" w:type="dxa"/>
            <w:tcBorders>
              <w:top w:val="nil" w:sz="6" w:space="0" w:color="auto"/>
              <w:left w:val="nil" w:sz="6" w:space="0" w:color="auto"/>
              <w:bottom w:val="single" w:sz="4" w:space="0" w:color="000000"/>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收购少数股东股权所支付的现金</w:t>
            </w:r>
          </w:p>
        </w:tc>
        <w:tc>
          <w:tcPr>
            <w:tcW w:w="2801"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36"/>
              <w:jc w:val="right"/>
              <w:rPr>
                <w:rFonts w:ascii="Arial Narrow" w:hAnsi="Arial Narrow" w:cs="Arial Narrow" w:eastAsia="Arial Narrow" w:hint="default"/>
                <w:sz w:val="24"/>
                <w:szCs w:val="24"/>
              </w:rPr>
            </w:pPr>
            <w:r>
              <w:rPr>
                <w:rFonts w:ascii="Arial Narrow"/>
                <w:spacing w:val="-1"/>
                <w:sz w:val="24"/>
              </w:rPr>
              <w:t>1,070,804,145.71</w:t>
            </w:r>
          </w:p>
        </w:tc>
        <w:tc>
          <w:tcPr>
            <w:tcW w:w="1779"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bl>
    <w:p>
      <w:pPr>
        <w:spacing w:after="0" w:line="240" w:lineRule="auto"/>
        <w:jc w:val="right"/>
        <w:rPr>
          <w:rFonts w:ascii="Arial Narrow" w:hAnsi="Arial Narrow" w:cs="Arial Narrow" w:eastAsia="Arial Narrow" w:hint="default"/>
          <w:sz w:val="24"/>
          <w:szCs w:val="24"/>
        </w:rPr>
        <w:sectPr>
          <w:pgSz w:w="11910" w:h="16840"/>
          <w:pgMar w:header="753" w:footer="724" w:top="94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tbl>
      <w:tblPr>
        <w:tblW w:w="0" w:type="auto"/>
        <w:jc w:val="left"/>
        <w:tblInd w:w="501" w:type="dxa"/>
        <w:tblLayout w:type="fixed"/>
        <w:tblCellMar>
          <w:top w:w="0" w:type="dxa"/>
          <w:left w:w="0" w:type="dxa"/>
          <w:bottom w:w="0" w:type="dxa"/>
          <w:right w:w="0" w:type="dxa"/>
        </w:tblCellMar>
        <w:tblLook w:val="01E0"/>
      </w:tblPr>
      <w:tblGrid>
        <w:gridCol w:w="3158"/>
        <w:gridCol w:w="4245"/>
        <w:gridCol w:w="1774"/>
      </w:tblGrid>
      <w:tr>
        <w:trPr>
          <w:trHeight w:val="403" w:hRule="exact"/>
        </w:trPr>
        <w:tc>
          <w:tcPr>
            <w:tcW w:w="3158" w:type="dxa"/>
            <w:tcBorders>
              <w:top w:val="single" w:sz="4" w:space="0" w:color="000000"/>
              <w:left w:val="nil" w:sz="6" w:space="0" w:color="auto"/>
              <w:bottom w:val="single" w:sz="8" w:space="0" w:color="000000"/>
              <w:right w:val="nil" w:sz="6" w:space="0" w:color="auto"/>
            </w:tcBorders>
          </w:tcPr>
          <w:p>
            <w:pPr>
              <w:pStyle w:val="TableParagraph"/>
              <w:spacing w:line="344"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4245"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left="2568" w:right="0"/>
              <w:jc w:val="left"/>
              <w:rPr>
                <w:rFonts w:ascii="Arial Narrow" w:hAnsi="Arial Narrow" w:cs="Arial Narrow" w:eastAsia="Arial Narrow" w:hint="default"/>
                <w:sz w:val="24"/>
                <w:szCs w:val="24"/>
              </w:rPr>
            </w:pPr>
            <w:r>
              <w:rPr>
                <w:rFonts w:ascii="Arial Narrow"/>
                <w:b/>
                <w:sz w:val="24"/>
              </w:rPr>
              <w:t>6,873,338,644.54</w:t>
            </w:r>
            <w:r>
              <w:rPr>
                <w:rFonts w:ascii="Arial Narrow"/>
                <w:sz w:val="24"/>
              </w:rPr>
            </w:r>
          </w:p>
        </w:tc>
        <w:tc>
          <w:tcPr>
            <w:tcW w:w="1774"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left="143" w:right="0"/>
              <w:jc w:val="left"/>
              <w:rPr>
                <w:rFonts w:ascii="Arial Narrow" w:hAnsi="Arial Narrow" w:cs="Arial Narrow" w:eastAsia="Arial Narrow" w:hint="default"/>
                <w:sz w:val="24"/>
                <w:szCs w:val="24"/>
              </w:rPr>
            </w:pPr>
            <w:r>
              <w:rPr>
                <w:rFonts w:ascii="Arial Narrow"/>
                <w:b/>
                <w:sz w:val="24"/>
              </w:rPr>
              <w:t>2,889,114,469.03</w:t>
            </w:r>
            <w:r>
              <w:rPr>
                <w:rFonts w:ascii="Arial Narrow"/>
                <w:sz w:val="24"/>
              </w:rPr>
            </w:r>
          </w:p>
        </w:tc>
      </w:tr>
    </w:tbl>
    <w:p>
      <w:pPr>
        <w:pStyle w:val="BodyText"/>
        <w:spacing w:line="240" w:lineRule="auto" w:before="81"/>
        <w:ind w:left="141" w:right="882"/>
        <w:jc w:val="left"/>
      </w:pPr>
      <w:bookmarkStart w:name="51、现金流量表补充资料" w:id="389"/>
      <w:bookmarkEnd w:id="389"/>
      <w:r>
        <w:rPr/>
      </w:r>
      <w:r>
        <w:rPr>
          <w:rFonts w:ascii="Arial Narrow" w:hAnsi="Arial Narrow" w:cs="Arial Narrow" w:eastAsia="Arial Narrow" w:hint="default"/>
        </w:rPr>
        <w:t>51</w:t>
      </w:r>
      <w:r>
        <w:rPr/>
        <w:t>、现金流量表补充资料</w:t>
      </w:r>
    </w:p>
    <w:p>
      <w:pPr>
        <w:pStyle w:val="BodyText"/>
        <w:spacing w:line="240" w:lineRule="auto" w:before="196"/>
        <w:ind w:left="499" w:right="882"/>
        <w:jc w:val="left"/>
      </w:pPr>
      <w:bookmarkStart w:name="（1）现金流量表补充资料" w:id="390"/>
      <w:bookmarkEnd w:id="390"/>
      <w:r>
        <w:rPr/>
      </w:r>
      <w:r>
        <w:rPr/>
        <w:t>（</w:t>
      </w:r>
      <w:r>
        <w:rPr>
          <w:rFonts w:ascii="Arial Narrow" w:hAnsi="Arial Narrow" w:cs="Arial Narrow" w:eastAsia="Arial Narrow" w:hint="default"/>
        </w:rPr>
        <w:t>1</w:t>
      </w:r>
      <w:r>
        <w:rPr/>
        <w:t>）现金流量表补充资料</w:t>
      </w:r>
    </w:p>
    <w:p>
      <w:pPr>
        <w:spacing w:line="240" w:lineRule="auto" w:before="13"/>
        <w:rPr>
          <w:rFonts w:ascii="宋体" w:hAnsi="宋体" w:cs="宋体" w:eastAsia="宋体" w:hint="default"/>
          <w:sz w:val="17"/>
          <w:szCs w:val="17"/>
        </w:rPr>
      </w:pPr>
    </w:p>
    <w:tbl>
      <w:tblPr>
        <w:tblW w:w="0" w:type="auto"/>
        <w:jc w:val="left"/>
        <w:tblInd w:w="501" w:type="dxa"/>
        <w:tblLayout w:type="fixed"/>
        <w:tblCellMar>
          <w:top w:w="0" w:type="dxa"/>
          <w:left w:w="0" w:type="dxa"/>
          <w:bottom w:w="0" w:type="dxa"/>
          <w:right w:w="0" w:type="dxa"/>
        </w:tblCellMar>
        <w:tblLook w:val="01E0"/>
      </w:tblPr>
      <w:tblGrid>
        <w:gridCol w:w="5061"/>
        <w:gridCol w:w="2359"/>
        <w:gridCol w:w="1758"/>
      </w:tblGrid>
      <w:tr>
        <w:trPr>
          <w:trHeight w:val="413" w:hRule="exact"/>
        </w:trPr>
        <w:tc>
          <w:tcPr>
            <w:tcW w:w="5061" w:type="dxa"/>
            <w:tcBorders>
              <w:top w:val="single" w:sz="8" w:space="0" w:color="000000"/>
              <w:left w:val="nil" w:sz="6" w:space="0" w:color="auto"/>
              <w:bottom w:val="single" w:sz="4" w:space="0" w:color="000000"/>
              <w:right w:val="nil" w:sz="6" w:space="0" w:color="auto"/>
            </w:tcBorders>
          </w:tcPr>
          <w:p>
            <w:pPr>
              <w:pStyle w:val="TableParagraph"/>
              <w:spacing w:line="347" w:lineRule="exact"/>
              <w:ind w:left="10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补充资料</w:t>
            </w:r>
            <w:r>
              <w:rPr>
                <w:rFonts w:ascii="Microsoft JhengHei" w:hAnsi="Microsoft JhengHei" w:cs="Microsoft JhengHei" w:eastAsia="Microsoft JhengHei" w:hint="default"/>
                <w:sz w:val="24"/>
                <w:szCs w:val="24"/>
              </w:rPr>
            </w:r>
          </w:p>
        </w:tc>
        <w:tc>
          <w:tcPr>
            <w:tcW w:w="2359" w:type="dxa"/>
            <w:tcBorders>
              <w:top w:val="single" w:sz="8" w:space="0" w:color="000000"/>
              <w:left w:val="nil" w:sz="6" w:space="0" w:color="auto"/>
              <w:bottom w:val="single" w:sz="4" w:space="0" w:color="000000"/>
              <w:right w:val="nil" w:sz="6" w:space="0" w:color="auto"/>
            </w:tcBorders>
          </w:tcPr>
          <w:p>
            <w:pPr>
              <w:pStyle w:val="TableParagraph"/>
              <w:spacing w:line="347" w:lineRule="exact"/>
              <w:ind w:right="4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1758" w:type="dxa"/>
            <w:tcBorders>
              <w:top w:val="single" w:sz="8" w:space="0" w:color="000000"/>
              <w:left w:val="nil" w:sz="6" w:space="0" w:color="auto"/>
              <w:bottom w:val="single" w:sz="4" w:space="0" w:color="000000"/>
              <w:right w:val="nil" w:sz="6" w:space="0" w:color="auto"/>
            </w:tcBorders>
          </w:tcPr>
          <w:p>
            <w:pPr>
              <w:pStyle w:val="TableParagraph"/>
              <w:spacing w:line="347" w:lineRule="exact"/>
              <w:ind w:right="0"/>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r>
      <w:tr>
        <w:trPr>
          <w:trHeight w:val="407" w:hRule="exact"/>
        </w:trPr>
        <w:tc>
          <w:tcPr>
            <w:tcW w:w="5061" w:type="dxa"/>
            <w:tcBorders>
              <w:top w:val="single" w:sz="4" w:space="0" w:color="000000"/>
              <w:left w:val="nil" w:sz="6" w:space="0" w:color="auto"/>
              <w:bottom w:val="nil" w:sz="6" w:space="0" w:color="auto"/>
              <w:right w:val="nil" w:sz="6" w:space="0" w:color="auto"/>
            </w:tcBorders>
          </w:tcPr>
          <w:p>
            <w:pPr>
              <w:pStyle w:val="TableParagraph"/>
              <w:spacing w:line="345" w:lineRule="exact"/>
              <w:ind w:right="0"/>
              <w:jc w:val="left"/>
              <w:rPr>
                <w:rFonts w:ascii="Microsoft JhengHei" w:hAnsi="Microsoft JhengHei" w:cs="Microsoft JhengHei" w:eastAsia="Microsoft JhengHei" w:hint="default"/>
                <w:sz w:val="24"/>
                <w:szCs w:val="24"/>
              </w:rPr>
            </w:pPr>
            <w:r>
              <w:rPr>
                <w:rFonts w:ascii="Arial Narrow" w:hAnsi="Arial Narrow" w:cs="Arial Narrow" w:eastAsia="Arial Narrow" w:hint="default"/>
                <w:b/>
                <w:bCs/>
                <w:sz w:val="24"/>
                <w:szCs w:val="24"/>
              </w:rPr>
              <w:t>1</w:t>
            </w:r>
            <w:r>
              <w:rPr>
                <w:rFonts w:ascii="Microsoft JhengHei" w:hAnsi="Microsoft JhengHei" w:cs="Microsoft JhengHei" w:eastAsia="Microsoft JhengHei" w:hint="default"/>
                <w:b/>
                <w:bCs/>
                <w:sz w:val="24"/>
                <w:szCs w:val="24"/>
              </w:rPr>
              <w:t>、将净利润调节为经营活动现金流量：</w:t>
            </w:r>
            <w:r>
              <w:rPr>
                <w:rFonts w:ascii="Microsoft JhengHei" w:hAnsi="Microsoft JhengHei" w:cs="Microsoft JhengHei" w:eastAsia="Microsoft JhengHei" w:hint="default"/>
                <w:sz w:val="24"/>
                <w:szCs w:val="24"/>
              </w:rPr>
            </w:r>
          </w:p>
        </w:tc>
        <w:tc>
          <w:tcPr>
            <w:tcW w:w="2359" w:type="dxa"/>
            <w:tcBorders>
              <w:top w:val="single" w:sz="4" w:space="0" w:color="000000"/>
              <w:left w:val="nil" w:sz="6" w:space="0" w:color="auto"/>
              <w:bottom w:val="nil" w:sz="6" w:space="0" w:color="auto"/>
              <w:right w:val="nil" w:sz="6" w:space="0" w:color="auto"/>
            </w:tcBorders>
          </w:tcPr>
          <w:p>
            <w:pPr/>
          </w:p>
        </w:tc>
        <w:tc>
          <w:tcPr>
            <w:tcW w:w="1758" w:type="dxa"/>
            <w:tcBorders>
              <w:top w:val="single" w:sz="4" w:space="0" w:color="000000"/>
              <w:left w:val="nil" w:sz="6" w:space="0" w:color="auto"/>
              <w:bottom w:val="nil" w:sz="6" w:space="0" w:color="auto"/>
              <w:right w:val="nil" w:sz="6" w:space="0" w:color="auto"/>
            </w:tcBorders>
          </w:tcPr>
          <w:p>
            <w:pPr/>
          </w:p>
        </w:tc>
      </w:tr>
      <w:tr>
        <w:trPr>
          <w:trHeight w:val="398" w:hRule="exact"/>
        </w:trPr>
        <w:tc>
          <w:tcPr>
            <w:tcW w:w="5061" w:type="dxa"/>
            <w:tcBorders>
              <w:top w:val="nil" w:sz="6" w:space="0" w:color="auto"/>
              <w:left w:val="nil" w:sz="6" w:space="0" w:color="auto"/>
              <w:bottom w:val="nil" w:sz="6" w:space="0" w:color="auto"/>
              <w:right w:val="nil" w:sz="6" w:space="0" w:color="auto"/>
            </w:tcBorders>
          </w:tcPr>
          <w:p>
            <w:pPr>
              <w:pStyle w:val="TableParagraph"/>
              <w:spacing w:line="313" w:lineRule="exact"/>
              <w:ind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49"/>
              <w:jc w:val="right"/>
              <w:rPr>
                <w:rFonts w:ascii="Arial Narrow" w:hAnsi="Arial Narrow" w:cs="Arial Narrow" w:eastAsia="Arial Narrow" w:hint="default"/>
                <w:sz w:val="24"/>
                <w:szCs w:val="24"/>
              </w:rPr>
            </w:pPr>
            <w:r>
              <w:rPr>
                <w:rFonts w:ascii="Arial Narrow"/>
                <w:spacing w:val="-1"/>
                <w:sz w:val="24"/>
              </w:rPr>
              <w:t>2,312,550,906.90</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0"/>
              <w:jc w:val="right"/>
              <w:rPr>
                <w:rFonts w:ascii="Arial Narrow" w:hAnsi="Arial Narrow" w:cs="Arial Narrow" w:eastAsia="Arial Narrow" w:hint="default"/>
                <w:sz w:val="24"/>
                <w:szCs w:val="24"/>
              </w:rPr>
            </w:pPr>
            <w:r>
              <w:rPr>
                <w:rFonts w:ascii="Arial Narrow"/>
                <w:spacing w:val="-1"/>
                <w:sz w:val="24"/>
              </w:rPr>
              <w:t>622,315,335.39</w:t>
            </w:r>
          </w:p>
        </w:tc>
      </w:tr>
      <w:tr>
        <w:trPr>
          <w:trHeight w:val="397" w:hRule="exact"/>
        </w:trPr>
        <w:tc>
          <w:tcPr>
            <w:tcW w:w="5061" w:type="dxa"/>
            <w:tcBorders>
              <w:top w:val="nil" w:sz="6" w:space="0" w:color="auto"/>
              <w:left w:val="nil" w:sz="6" w:space="0" w:color="auto"/>
              <w:bottom w:val="nil" w:sz="6" w:space="0" w:color="auto"/>
              <w:right w:val="nil" w:sz="6" w:space="0" w:color="auto"/>
            </w:tcBorders>
          </w:tcPr>
          <w:p>
            <w:pPr>
              <w:pStyle w:val="TableParagraph"/>
              <w:spacing w:line="313" w:lineRule="exact"/>
              <w:ind w:right="0"/>
              <w:jc w:val="left"/>
              <w:rPr>
                <w:rFonts w:ascii="宋体" w:hAnsi="宋体" w:cs="宋体" w:eastAsia="宋体" w:hint="default"/>
                <w:sz w:val="24"/>
                <w:szCs w:val="24"/>
              </w:rPr>
            </w:pPr>
            <w:r>
              <w:rPr>
                <w:rFonts w:ascii="宋体" w:hAnsi="宋体" w:cs="宋体" w:eastAsia="宋体" w:hint="default"/>
                <w:sz w:val="24"/>
                <w:szCs w:val="24"/>
              </w:rPr>
              <w:t>加：资产减值准备</w:t>
            </w:r>
          </w:p>
        </w:tc>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9"/>
              <w:jc w:val="right"/>
              <w:rPr>
                <w:rFonts w:ascii="Arial Narrow" w:hAnsi="Arial Narrow" w:cs="Arial Narrow" w:eastAsia="Arial Narrow" w:hint="default"/>
                <w:sz w:val="24"/>
                <w:szCs w:val="24"/>
              </w:rPr>
            </w:pPr>
            <w:r>
              <w:rPr>
                <w:rFonts w:ascii="Arial Narrow"/>
                <w:spacing w:val="-1"/>
                <w:sz w:val="24"/>
              </w:rPr>
              <w:t>206,199,494.64</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right"/>
              <w:rPr>
                <w:rFonts w:ascii="Arial Narrow" w:hAnsi="Arial Narrow" w:cs="Arial Narrow" w:eastAsia="Arial Narrow" w:hint="default"/>
                <w:sz w:val="24"/>
                <w:szCs w:val="24"/>
              </w:rPr>
            </w:pPr>
            <w:r>
              <w:rPr>
                <w:rFonts w:ascii="Arial Narrow"/>
                <w:spacing w:val="-1"/>
                <w:sz w:val="24"/>
              </w:rPr>
              <w:t>256,456,280.12</w:t>
            </w:r>
          </w:p>
        </w:tc>
      </w:tr>
      <w:tr>
        <w:trPr>
          <w:trHeight w:val="397" w:hRule="exact"/>
        </w:trPr>
        <w:tc>
          <w:tcPr>
            <w:tcW w:w="5061" w:type="dxa"/>
            <w:tcBorders>
              <w:top w:val="nil" w:sz="6" w:space="0" w:color="auto"/>
              <w:left w:val="nil" w:sz="6" w:space="0" w:color="auto"/>
              <w:bottom w:val="nil" w:sz="6" w:space="0" w:color="auto"/>
              <w:right w:val="nil" w:sz="6" w:space="0" w:color="auto"/>
            </w:tcBorders>
          </w:tcPr>
          <w:p>
            <w:pPr>
              <w:pStyle w:val="TableParagraph"/>
              <w:spacing w:line="312" w:lineRule="exact"/>
              <w:ind w:right="0"/>
              <w:jc w:val="left"/>
              <w:rPr>
                <w:rFonts w:ascii="宋体" w:hAnsi="宋体" w:cs="宋体" w:eastAsia="宋体" w:hint="default"/>
                <w:sz w:val="24"/>
                <w:szCs w:val="24"/>
              </w:rPr>
            </w:pPr>
            <w:r>
              <w:rPr>
                <w:rFonts w:ascii="宋体" w:hAnsi="宋体" w:cs="宋体" w:eastAsia="宋体" w:hint="default"/>
                <w:sz w:val="24"/>
                <w:szCs w:val="24"/>
              </w:rPr>
              <w:t>固定资产折旧、投资性房地产折旧</w:t>
            </w:r>
          </w:p>
        </w:tc>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49"/>
              <w:jc w:val="right"/>
              <w:rPr>
                <w:rFonts w:ascii="Arial Narrow" w:hAnsi="Arial Narrow" w:cs="Arial Narrow" w:eastAsia="Arial Narrow" w:hint="default"/>
                <w:sz w:val="24"/>
                <w:szCs w:val="24"/>
              </w:rPr>
            </w:pPr>
            <w:r>
              <w:rPr>
                <w:rFonts w:ascii="Arial Narrow"/>
                <w:spacing w:val="-1"/>
                <w:sz w:val="24"/>
              </w:rPr>
              <w:t>224,344,974.97</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0"/>
              <w:jc w:val="right"/>
              <w:rPr>
                <w:rFonts w:ascii="Arial Narrow" w:hAnsi="Arial Narrow" w:cs="Arial Narrow" w:eastAsia="Arial Narrow" w:hint="default"/>
                <w:sz w:val="24"/>
                <w:szCs w:val="24"/>
              </w:rPr>
            </w:pPr>
            <w:r>
              <w:rPr>
                <w:rFonts w:ascii="Arial Narrow"/>
                <w:spacing w:val="-1"/>
                <w:sz w:val="24"/>
              </w:rPr>
              <w:t>207,729,702.91</w:t>
            </w:r>
          </w:p>
        </w:tc>
      </w:tr>
      <w:tr>
        <w:trPr>
          <w:trHeight w:val="397" w:hRule="exact"/>
        </w:trPr>
        <w:tc>
          <w:tcPr>
            <w:tcW w:w="5061" w:type="dxa"/>
            <w:tcBorders>
              <w:top w:val="nil" w:sz="6" w:space="0" w:color="auto"/>
              <w:left w:val="nil" w:sz="6" w:space="0" w:color="auto"/>
              <w:bottom w:val="nil" w:sz="6" w:space="0" w:color="auto"/>
              <w:right w:val="nil" w:sz="6" w:space="0" w:color="auto"/>
            </w:tcBorders>
          </w:tcPr>
          <w:p>
            <w:pPr>
              <w:pStyle w:val="TableParagraph"/>
              <w:spacing w:line="312" w:lineRule="exact"/>
              <w:ind w:right="0"/>
              <w:jc w:val="left"/>
              <w:rPr>
                <w:rFonts w:ascii="宋体" w:hAnsi="宋体" w:cs="宋体" w:eastAsia="宋体" w:hint="default"/>
                <w:sz w:val="24"/>
                <w:szCs w:val="24"/>
              </w:rPr>
            </w:pPr>
            <w:r>
              <w:rPr>
                <w:rFonts w:ascii="宋体" w:hAnsi="宋体" w:cs="宋体" w:eastAsia="宋体" w:hint="default"/>
                <w:sz w:val="24"/>
                <w:szCs w:val="24"/>
              </w:rPr>
              <w:t>无形资产摊销</w:t>
            </w:r>
          </w:p>
        </w:tc>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49"/>
              <w:jc w:val="right"/>
              <w:rPr>
                <w:rFonts w:ascii="Arial Narrow" w:hAnsi="Arial Narrow" w:cs="Arial Narrow" w:eastAsia="Arial Narrow" w:hint="default"/>
                <w:sz w:val="24"/>
                <w:szCs w:val="24"/>
              </w:rPr>
            </w:pPr>
            <w:r>
              <w:rPr>
                <w:rFonts w:ascii="Arial Narrow"/>
                <w:spacing w:val="-1"/>
                <w:sz w:val="24"/>
              </w:rPr>
              <w:t>24,715,912.14</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
              <w:jc w:val="right"/>
              <w:rPr>
                <w:rFonts w:ascii="Arial Narrow" w:hAnsi="Arial Narrow" w:cs="Arial Narrow" w:eastAsia="Arial Narrow" w:hint="default"/>
                <w:sz w:val="24"/>
                <w:szCs w:val="24"/>
              </w:rPr>
            </w:pPr>
            <w:r>
              <w:rPr>
                <w:rFonts w:ascii="Arial Narrow"/>
                <w:spacing w:val="-1"/>
                <w:sz w:val="24"/>
              </w:rPr>
              <w:t>22,922,642.46</w:t>
            </w:r>
          </w:p>
        </w:tc>
      </w:tr>
      <w:tr>
        <w:trPr>
          <w:trHeight w:val="376" w:hRule="exact"/>
        </w:trPr>
        <w:tc>
          <w:tcPr>
            <w:tcW w:w="5061" w:type="dxa"/>
            <w:tcBorders>
              <w:top w:val="nil" w:sz="6" w:space="0" w:color="auto"/>
              <w:left w:val="nil" w:sz="6" w:space="0" w:color="auto"/>
              <w:bottom w:val="nil" w:sz="6" w:space="0" w:color="auto"/>
              <w:right w:val="nil" w:sz="6" w:space="0" w:color="auto"/>
            </w:tcBorders>
          </w:tcPr>
          <w:p>
            <w:pPr>
              <w:pStyle w:val="TableParagraph"/>
              <w:spacing w:line="312" w:lineRule="exact"/>
              <w:ind w:right="0"/>
              <w:jc w:val="left"/>
              <w:rPr>
                <w:rFonts w:ascii="宋体" w:hAnsi="宋体" w:cs="宋体" w:eastAsia="宋体" w:hint="default"/>
                <w:sz w:val="24"/>
                <w:szCs w:val="24"/>
              </w:rPr>
            </w:pPr>
            <w:r>
              <w:rPr>
                <w:rFonts w:ascii="宋体" w:hAnsi="宋体" w:cs="宋体" w:eastAsia="宋体" w:hint="default"/>
                <w:sz w:val="24"/>
                <w:szCs w:val="24"/>
              </w:rPr>
              <w:t>长期待摊费用摊销</w:t>
            </w:r>
          </w:p>
        </w:tc>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49"/>
              <w:jc w:val="right"/>
              <w:rPr>
                <w:rFonts w:ascii="Arial Narrow" w:hAnsi="Arial Narrow" w:cs="Arial Narrow" w:eastAsia="Arial Narrow" w:hint="default"/>
                <w:sz w:val="24"/>
                <w:szCs w:val="24"/>
              </w:rPr>
            </w:pPr>
            <w:r>
              <w:rPr>
                <w:rFonts w:ascii="Arial Narrow"/>
                <w:spacing w:val="-1"/>
                <w:sz w:val="24"/>
              </w:rPr>
              <w:t>172,779,043.95</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
              <w:jc w:val="right"/>
              <w:rPr>
                <w:rFonts w:ascii="Arial Narrow" w:hAnsi="Arial Narrow" w:cs="Arial Narrow" w:eastAsia="Arial Narrow" w:hint="default"/>
                <w:sz w:val="24"/>
                <w:szCs w:val="24"/>
              </w:rPr>
            </w:pPr>
            <w:r>
              <w:rPr>
                <w:rFonts w:ascii="Arial Narrow"/>
                <w:spacing w:val="-1"/>
                <w:sz w:val="24"/>
              </w:rPr>
              <w:t>51,559,161.61</w:t>
            </w:r>
          </w:p>
        </w:tc>
      </w:tr>
      <w:tr>
        <w:trPr>
          <w:trHeight w:val="665" w:hRule="exact"/>
        </w:trPr>
        <w:tc>
          <w:tcPr>
            <w:tcW w:w="5061" w:type="dxa"/>
            <w:tcBorders>
              <w:top w:val="nil" w:sz="6" w:space="0" w:color="auto"/>
              <w:left w:val="nil" w:sz="6" w:space="0" w:color="auto"/>
              <w:bottom w:val="nil" w:sz="6" w:space="0" w:color="auto"/>
              <w:right w:val="nil" w:sz="6" w:space="0" w:color="auto"/>
            </w:tcBorders>
          </w:tcPr>
          <w:p>
            <w:pPr>
              <w:pStyle w:val="TableParagraph"/>
              <w:spacing w:line="312" w:lineRule="exact" w:before="7"/>
              <w:ind w:right="612"/>
              <w:jc w:val="left"/>
              <w:rPr>
                <w:rFonts w:ascii="宋体" w:hAnsi="宋体" w:cs="宋体" w:eastAsia="宋体" w:hint="default"/>
                <w:sz w:val="24"/>
                <w:szCs w:val="24"/>
              </w:rPr>
            </w:pPr>
            <w:r>
              <w:rPr>
                <w:rFonts w:ascii="宋体" w:hAnsi="宋体" w:cs="宋体" w:eastAsia="宋体" w:hint="default"/>
                <w:spacing w:val="-6"/>
                <w:sz w:val="24"/>
                <w:szCs w:val="24"/>
              </w:rPr>
              <w:t>处置固定资产、无形资产和其他长期资产的</w:t>
            </w:r>
            <w:r>
              <w:rPr>
                <w:rFonts w:ascii="宋体" w:hAnsi="宋体" w:cs="宋体" w:eastAsia="宋体" w:hint="default"/>
                <w:sz w:val="24"/>
                <w:szCs w:val="24"/>
              </w:rPr>
              <w:t> 损失（收益以</w:t>
            </w:r>
            <w:r>
              <w:rPr>
                <w:rFonts w:ascii="Arial Narrow" w:hAnsi="Arial Narrow" w:cs="Arial Narrow" w:eastAsia="Arial Narrow" w:hint="default"/>
                <w:sz w:val="24"/>
                <w:szCs w:val="24"/>
              </w:rPr>
              <w:t>“</w:t>
            </w:r>
            <w:r>
              <w:rPr>
                <w:rFonts w:ascii="宋体" w:hAnsi="宋体" w:cs="宋体" w:eastAsia="宋体" w:hint="default"/>
                <w:sz w:val="24"/>
                <w:szCs w:val="24"/>
              </w:rPr>
              <w:t>－</w:t>
            </w:r>
            <w:r>
              <w:rPr>
                <w:rFonts w:ascii="Arial Narrow" w:hAnsi="Arial Narrow" w:cs="Arial Narrow" w:eastAsia="Arial Narrow" w:hint="default"/>
                <w:sz w:val="24"/>
                <w:szCs w:val="24"/>
              </w:rPr>
              <w:t>”</w:t>
            </w:r>
            <w:r>
              <w:rPr>
                <w:rFonts w:ascii="宋体" w:hAnsi="宋体" w:cs="宋体" w:eastAsia="宋体" w:hint="default"/>
                <w:sz w:val="24"/>
                <w:szCs w:val="24"/>
              </w:rPr>
              <w:t>号填列）</w:t>
            </w:r>
          </w:p>
        </w:tc>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190"/>
              <w:ind w:right="49"/>
              <w:jc w:val="right"/>
              <w:rPr>
                <w:rFonts w:ascii="Arial Narrow" w:hAnsi="Arial Narrow" w:cs="Arial Narrow" w:eastAsia="Arial Narrow" w:hint="default"/>
                <w:sz w:val="24"/>
                <w:szCs w:val="24"/>
              </w:rPr>
            </w:pPr>
            <w:r>
              <w:rPr>
                <w:rFonts w:ascii="Arial Narrow"/>
                <w:spacing w:val="-1"/>
                <w:sz w:val="24"/>
              </w:rPr>
              <w:t>26,355,891.40</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90"/>
              <w:ind w:right="0"/>
              <w:jc w:val="right"/>
              <w:rPr>
                <w:rFonts w:ascii="Arial Narrow" w:hAnsi="Arial Narrow" w:cs="Arial Narrow" w:eastAsia="Arial Narrow" w:hint="default"/>
                <w:sz w:val="24"/>
                <w:szCs w:val="24"/>
              </w:rPr>
            </w:pPr>
            <w:r>
              <w:rPr>
                <w:rFonts w:ascii="Arial Narrow"/>
                <w:spacing w:val="-1"/>
                <w:sz w:val="24"/>
              </w:rPr>
              <w:t>2,678,589.90</w:t>
            </w:r>
          </w:p>
        </w:tc>
      </w:tr>
      <w:tr>
        <w:trPr>
          <w:trHeight w:val="376" w:hRule="exact"/>
        </w:trPr>
        <w:tc>
          <w:tcPr>
            <w:tcW w:w="5061" w:type="dxa"/>
            <w:tcBorders>
              <w:top w:val="nil" w:sz="6" w:space="0" w:color="auto"/>
              <w:left w:val="nil" w:sz="6" w:space="0" w:color="auto"/>
              <w:bottom w:val="nil" w:sz="6" w:space="0" w:color="auto"/>
              <w:right w:val="nil" w:sz="6" w:space="0" w:color="auto"/>
            </w:tcBorders>
          </w:tcPr>
          <w:p>
            <w:pPr>
              <w:pStyle w:val="TableParagraph"/>
              <w:spacing w:line="308" w:lineRule="exact"/>
              <w:ind w:right="0"/>
              <w:jc w:val="left"/>
              <w:rPr>
                <w:rFonts w:ascii="宋体" w:hAnsi="宋体" w:cs="宋体" w:eastAsia="宋体" w:hint="default"/>
                <w:sz w:val="24"/>
                <w:szCs w:val="24"/>
              </w:rPr>
            </w:pPr>
            <w:r>
              <w:rPr>
                <w:rFonts w:ascii="宋体" w:hAnsi="宋体" w:cs="宋体" w:eastAsia="宋体" w:hint="default"/>
                <w:sz w:val="24"/>
                <w:szCs w:val="24"/>
              </w:rPr>
              <w:t>固定资产报废损失（收益以</w:t>
            </w:r>
            <w:r>
              <w:rPr>
                <w:rFonts w:ascii="Arial Narrow" w:hAnsi="Arial Narrow" w:cs="Arial Narrow" w:eastAsia="Arial Narrow" w:hint="default"/>
                <w:sz w:val="24"/>
                <w:szCs w:val="24"/>
              </w:rPr>
              <w:t>“</w:t>
            </w:r>
            <w:r>
              <w:rPr>
                <w:rFonts w:ascii="宋体" w:hAnsi="宋体" w:cs="宋体" w:eastAsia="宋体" w:hint="default"/>
                <w:sz w:val="24"/>
                <w:szCs w:val="24"/>
              </w:rPr>
              <w:t>－</w:t>
            </w:r>
            <w:r>
              <w:rPr>
                <w:rFonts w:ascii="Arial Narrow" w:hAnsi="Arial Narrow" w:cs="Arial Narrow" w:eastAsia="Arial Narrow" w:hint="default"/>
                <w:sz w:val="24"/>
                <w:szCs w:val="24"/>
              </w:rPr>
              <w:t>”</w:t>
            </w:r>
            <w:r>
              <w:rPr>
                <w:rFonts w:ascii="宋体" w:hAnsi="宋体" w:cs="宋体" w:eastAsia="宋体" w:hint="default"/>
                <w:sz w:val="24"/>
                <w:szCs w:val="24"/>
              </w:rPr>
              <w:t>号填列）</w:t>
            </w:r>
          </w:p>
        </w:tc>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0"/>
              <w:jc w:val="right"/>
              <w:rPr>
                <w:rFonts w:ascii="Arial Narrow" w:hAnsi="Arial Narrow" w:cs="Arial Narrow" w:eastAsia="Arial Narrow" w:hint="default"/>
                <w:sz w:val="24"/>
                <w:szCs w:val="24"/>
              </w:rPr>
            </w:pPr>
            <w:r>
              <w:rPr>
                <w:rFonts w:ascii="Arial Narrow"/>
                <w:spacing w:val="-1"/>
                <w:sz w:val="24"/>
              </w:rPr>
              <w:t>91,766.41</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right"/>
              <w:rPr>
                <w:rFonts w:ascii="Arial Narrow" w:hAnsi="Arial Narrow" w:cs="Arial Narrow" w:eastAsia="Arial Narrow" w:hint="default"/>
                <w:sz w:val="24"/>
                <w:szCs w:val="24"/>
              </w:rPr>
            </w:pPr>
            <w:r>
              <w:rPr>
                <w:rFonts w:ascii="Arial Narrow"/>
                <w:spacing w:val="-1"/>
                <w:sz w:val="24"/>
              </w:rPr>
              <w:t>891,029.70</w:t>
            </w:r>
          </w:p>
        </w:tc>
      </w:tr>
      <w:tr>
        <w:trPr>
          <w:trHeight w:val="397" w:hRule="exact"/>
        </w:trPr>
        <w:tc>
          <w:tcPr>
            <w:tcW w:w="5061" w:type="dxa"/>
            <w:tcBorders>
              <w:top w:val="nil" w:sz="6" w:space="0" w:color="auto"/>
              <w:left w:val="nil" w:sz="6" w:space="0" w:color="auto"/>
              <w:bottom w:val="nil" w:sz="6" w:space="0" w:color="auto"/>
              <w:right w:val="nil" w:sz="6" w:space="0" w:color="auto"/>
            </w:tcBorders>
          </w:tcPr>
          <w:p>
            <w:pPr>
              <w:pStyle w:val="TableParagraph"/>
              <w:spacing w:line="329" w:lineRule="exact"/>
              <w:ind w:right="0"/>
              <w:jc w:val="left"/>
              <w:rPr>
                <w:rFonts w:ascii="宋体" w:hAnsi="宋体" w:cs="宋体" w:eastAsia="宋体" w:hint="default"/>
                <w:sz w:val="24"/>
                <w:szCs w:val="24"/>
              </w:rPr>
            </w:pPr>
            <w:r>
              <w:rPr>
                <w:rFonts w:ascii="宋体" w:hAnsi="宋体" w:cs="宋体" w:eastAsia="宋体" w:hint="default"/>
                <w:sz w:val="24"/>
                <w:szCs w:val="24"/>
              </w:rPr>
              <w:t>公允价值变动损失（收益以</w:t>
            </w:r>
            <w:r>
              <w:rPr>
                <w:rFonts w:ascii="Arial Narrow" w:hAnsi="Arial Narrow" w:cs="Arial Narrow" w:eastAsia="Arial Narrow" w:hint="default"/>
                <w:sz w:val="24"/>
                <w:szCs w:val="24"/>
              </w:rPr>
              <w:t>“</w:t>
            </w:r>
            <w:r>
              <w:rPr>
                <w:rFonts w:ascii="宋体" w:hAnsi="宋体" w:cs="宋体" w:eastAsia="宋体" w:hint="default"/>
                <w:sz w:val="24"/>
                <w:szCs w:val="24"/>
              </w:rPr>
              <w:t>－</w:t>
            </w:r>
            <w:r>
              <w:rPr>
                <w:rFonts w:ascii="Arial Narrow" w:hAnsi="Arial Narrow" w:cs="Arial Narrow" w:eastAsia="Arial Narrow" w:hint="default"/>
                <w:sz w:val="24"/>
                <w:szCs w:val="24"/>
              </w:rPr>
              <w:t>”</w:t>
            </w:r>
            <w:r>
              <w:rPr>
                <w:rFonts w:ascii="宋体" w:hAnsi="宋体" w:cs="宋体" w:eastAsia="宋体" w:hint="default"/>
                <w:sz w:val="24"/>
                <w:szCs w:val="24"/>
              </w:rPr>
              <w:t>号填列）</w:t>
            </w:r>
          </w:p>
        </w:tc>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9"/>
              <w:jc w:val="right"/>
              <w:rPr>
                <w:rFonts w:ascii="Arial Narrow" w:hAnsi="Arial Narrow" w:cs="Arial Narrow" w:eastAsia="Arial Narrow" w:hint="default"/>
                <w:sz w:val="24"/>
                <w:szCs w:val="24"/>
              </w:rPr>
            </w:pPr>
            <w:r>
              <w:rPr>
                <w:rFonts w:ascii="Arial Narrow"/>
                <w:spacing w:val="-1"/>
                <w:sz w:val="24"/>
              </w:rPr>
              <w:t>-53,245,121.21</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right"/>
              <w:rPr>
                <w:rFonts w:ascii="Arial Narrow" w:hAnsi="Arial Narrow" w:cs="Arial Narrow" w:eastAsia="Arial Narrow" w:hint="default"/>
                <w:sz w:val="24"/>
                <w:szCs w:val="24"/>
              </w:rPr>
            </w:pPr>
            <w:r>
              <w:rPr>
                <w:rFonts w:ascii="Arial Narrow"/>
                <w:spacing w:val="-1"/>
                <w:sz w:val="24"/>
              </w:rPr>
              <w:t>-35,318,239.58</w:t>
            </w:r>
          </w:p>
        </w:tc>
      </w:tr>
      <w:tr>
        <w:trPr>
          <w:trHeight w:val="397" w:hRule="exact"/>
        </w:trPr>
        <w:tc>
          <w:tcPr>
            <w:tcW w:w="5061" w:type="dxa"/>
            <w:tcBorders>
              <w:top w:val="nil" w:sz="6" w:space="0" w:color="auto"/>
              <w:left w:val="nil" w:sz="6" w:space="0" w:color="auto"/>
              <w:bottom w:val="nil" w:sz="6" w:space="0" w:color="auto"/>
              <w:right w:val="nil" w:sz="6" w:space="0" w:color="auto"/>
            </w:tcBorders>
          </w:tcPr>
          <w:p>
            <w:pPr>
              <w:pStyle w:val="TableParagraph"/>
              <w:spacing w:line="329" w:lineRule="exact"/>
              <w:ind w:right="0"/>
              <w:jc w:val="left"/>
              <w:rPr>
                <w:rFonts w:ascii="宋体" w:hAnsi="宋体" w:cs="宋体" w:eastAsia="宋体" w:hint="default"/>
                <w:sz w:val="24"/>
                <w:szCs w:val="24"/>
              </w:rPr>
            </w:pPr>
            <w:r>
              <w:rPr>
                <w:rFonts w:ascii="宋体" w:hAnsi="宋体" w:cs="宋体" w:eastAsia="宋体" w:hint="default"/>
                <w:sz w:val="24"/>
                <w:szCs w:val="24"/>
              </w:rPr>
              <w:t>财务费用（收益以</w:t>
            </w:r>
            <w:r>
              <w:rPr>
                <w:rFonts w:ascii="Arial Narrow" w:hAnsi="Arial Narrow" w:cs="Arial Narrow" w:eastAsia="Arial Narrow" w:hint="default"/>
                <w:sz w:val="24"/>
                <w:szCs w:val="24"/>
              </w:rPr>
              <w:t>“</w:t>
            </w:r>
            <w:r>
              <w:rPr>
                <w:rFonts w:ascii="宋体" w:hAnsi="宋体" w:cs="宋体" w:eastAsia="宋体" w:hint="default"/>
                <w:sz w:val="24"/>
                <w:szCs w:val="24"/>
              </w:rPr>
              <w:t>－</w:t>
            </w:r>
            <w:r>
              <w:rPr>
                <w:rFonts w:ascii="Arial Narrow" w:hAnsi="Arial Narrow" w:cs="Arial Narrow" w:eastAsia="Arial Narrow" w:hint="default"/>
                <w:sz w:val="24"/>
                <w:szCs w:val="24"/>
              </w:rPr>
              <w:t>”</w:t>
            </w:r>
            <w:r>
              <w:rPr>
                <w:rFonts w:ascii="宋体" w:hAnsi="宋体" w:cs="宋体" w:eastAsia="宋体" w:hint="default"/>
                <w:sz w:val="24"/>
                <w:szCs w:val="24"/>
              </w:rPr>
              <w:t>号填列）</w:t>
            </w:r>
          </w:p>
        </w:tc>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49"/>
              <w:jc w:val="right"/>
              <w:rPr>
                <w:rFonts w:ascii="Arial Narrow" w:hAnsi="Arial Narrow" w:cs="Arial Narrow" w:eastAsia="Arial Narrow" w:hint="default"/>
                <w:sz w:val="24"/>
                <w:szCs w:val="24"/>
              </w:rPr>
            </w:pPr>
            <w:r>
              <w:rPr>
                <w:rFonts w:ascii="Arial Narrow"/>
                <w:spacing w:val="-1"/>
                <w:sz w:val="24"/>
              </w:rPr>
              <w:t>445,167,512.31</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0"/>
              <w:jc w:val="right"/>
              <w:rPr>
                <w:rFonts w:ascii="Arial Narrow" w:hAnsi="Arial Narrow" w:cs="Arial Narrow" w:eastAsia="Arial Narrow" w:hint="default"/>
                <w:sz w:val="24"/>
                <w:szCs w:val="24"/>
              </w:rPr>
            </w:pPr>
            <w:r>
              <w:rPr>
                <w:rFonts w:ascii="Arial Narrow"/>
                <w:spacing w:val="-1"/>
                <w:sz w:val="24"/>
              </w:rPr>
              <w:t>283,748,038.22</w:t>
            </w:r>
          </w:p>
        </w:tc>
      </w:tr>
      <w:tr>
        <w:trPr>
          <w:trHeight w:val="397" w:hRule="exact"/>
        </w:trPr>
        <w:tc>
          <w:tcPr>
            <w:tcW w:w="5061" w:type="dxa"/>
            <w:tcBorders>
              <w:top w:val="nil" w:sz="6" w:space="0" w:color="auto"/>
              <w:left w:val="nil" w:sz="6" w:space="0" w:color="auto"/>
              <w:bottom w:val="nil" w:sz="6" w:space="0" w:color="auto"/>
              <w:right w:val="nil" w:sz="6" w:space="0" w:color="auto"/>
            </w:tcBorders>
          </w:tcPr>
          <w:p>
            <w:pPr>
              <w:pStyle w:val="TableParagraph"/>
              <w:spacing w:line="329" w:lineRule="exact"/>
              <w:ind w:right="0"/>
              <w:jc w:val="left"/>
              <w:rPr>
                <w:rFonts w:ascii="宋体" w:hAnsi="宋体" w:cs="宋体" w:eastAsia="宋体" w:hint="default"/>
                <w:sz w:val="24"/>
                <w:szCs w:val="24"/>
              </w:rPr>
            </w:pPr>
            <w:r>
              <w:rPr>
                <w:rFonts w:ascii="宋体" w:hAnsi="宋体" w:cs="宋体" w:eastAsia="宋体" w:hint="default"/>
                <w:sz w:val="24"/>
                <w:szCs w:val="24"/>
              </w:rPr>
              <w:t>投资损失（收益以</w:t>
            </w:r>
            <w:r>
              <w:rPr>
                <w:rFonts w:ascii="Arial Narrow" w:hAnsi="Arial Narrow" w:cs="Arial Narrow" w:eastAsia="Arial Narrow" w:hint="default"/>
                <w:sz w:val="24"/>
                <w:szCs w:val="24"/>
              </w:rPr>
              <w:t>“</w:t>
            </w:r>
            <w:r>
              <w:rPr>
                <w:rFonts w:ascii="宋体" w:hAnsi="宋体" w:cs="宋体" w:eastAsia="宋体" w:hint="default"/>
                <w:sz w:val="24"/>
                <w:szCs w:val="24"/>
              </w:rPr>
              <w:t>－</w:t>
            </w:r>
            <w:r>
              <w:rPr>
                <w:rFonts w:ascii="Arial Narrow" w:hAnsi="Arial Narrow" w:cs="Arial Narrow" w:eastAsia="Arial Narrow" w:hint="default"/>
                <w:sz w:val="24"/>
                <w:szCs w:val="24"/>
              </w:rPr>
              <w:t>”</w:t>
            </w:r>
            <w:r>
              <w:rPr>
                <w:rFonts w:ascii="宋体" w:hAnsi="宋体" w:cs="宋体" w:eastAsia="宋体" w:hint="default"/>
                <w:sz w:val="24"/>
                <w:szCs w:val="24"/>
              </w:rPr>
              <w:t>号填列）</w:t>
            </w:r>
          </w:p>
        </w:tc>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49"/>
              <w:jc w:val="right"/>
              <w:rPr>
                <w:rFonts w:ascii="Arial Narrow" w:hAnsi="Arial Narrow" w:cs="Arial Narrow" w:eastAsia="Arial Narrow" w:hint="default"/>
                <w:sz w:val="24"/>
                <w:szCs w:val="24"/>
              </w:rPr>
            </w:pPr>
            <w:r>
              <w:rPr>
                <w:rFonts w:ascii="Arial Narrow"/>
                <w:spacing w:val="-1"/>
                <w:sz w:val="24"/>
              </w:rPr>
              <w:t>-579,009,056.16</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0"/>
              <w:jc w:val="right"/>
              <w:rPr>
                <w:rFonts w:ascii="Arial Narrow" w:hAnsi="Arial Narrow" w:cs="Arial Narrow" w:eastAsia="Arial Narrow" w:hint="default"/>
                <w:sz w:val="24"/>
                <w:szCs w:val="24"/>
              </w:rPr>
            </w:pPr>
            <w:r>
              <w:rPr>
                <w:rFonts w:ascii="Arial Narrow"/>
                <w:spacing w:val="-1"/>
                <w:sz w:val="24"/>
              </w:rPr>
              <w:t>-614,027,798.06</w:t>
            </w:r>
          </w:p>
        </w:tc>
      </w:tr>
      <w:tr>
        <w:trPr>
          <w:trHeight w:val="397" w:hRule="exact"/>
        </w:trPr>
        <w:tc>
          <w:tcPr>
            <w:tcW w:w="5061" w:type="dxa"/>
            <w:tcBorders>
              <w:top w:val="nil" w:sz="6" w:space="0" w:color="auto"/>
              <w:left w:val="nil" w:sz="6" w:space="0" w:color="auto"/>
              <w:bottom w:val="nil" w:sz="6" w:space="0" w:color="auto"/>
              <w:right w:val="nil" w:sz="6" w:space="0" w:color="auto"/>
            </w:tcBorders>
          </w:tcPr>
          <w:p>
            <w:pPr>
              <w:pStyle w:val="TableParagraph"/>
              <w:spacing w:line="329" w:lineRule="exact"/>
              <w:ind w:right="0"/>
              <w:jc w:val="left"/>
              <w:rPr>
                <w:rFonts w:ascii="宋体" w:hAnsi="宋体" w:cs="宋体" w:eastAsia="宋体" w:hint="default"/>
                <w:sz w:val="24"/>
                <w:szCs w:val="24"/>
              </w:rPr>
            </w:pPr>
            <w:r>
              <w:rPr>
                <w:rFonts w:ascii="宋体" w:hAnsi="宋体" w:cs="宋体" w:eastAsia="宋体" w:hint="default"/>
                <w:sz w:val="24"/>
                <w:szCs w:val="24"/>
              </w:rPr>
              <w:t>递延所得税资产减少（增加以</w:t>
            </w:r>
            <w:r>
              <w:rPr>
                <w:rFonts w:ascii="Arial Narrow" w:hAnsi="Arial Narrow" w:cs="Arial Narrow" w:eastAsia="Arial Narrow" w:hint="default"/>
                <w:sz w:val="24"/>
                <w:szCs w:val="24"/>
              </w:rPr>
              <w:t>“</w:t>
            </w:r>
            <w:r>
              <w:rPr>
                <w:rFonts w:ascii="宋体" w:hAnsi="宋体" w:cs="宋体" w:eastAsia="宋体" w:hint="default"/>
                <w:sz w:val="24"/>
                <w:szCs w:val="24"/>
              </w:rPr>
              <w:t>－</w:t>
            </w:r>
            <w:r>
              <w:rPr>
                <w:rFonts w:ascii="Arial Narrow" w:hAnsi="Arial Narrow" w:cs="Arial Narrow" w:eastAsia="Arial Narrow" w:hint="default"/>
                <w:sz w:val="24"/>
                <w:szCs w:val="24"/>
              </w:rPr>
              <w:t>”</w:t>
            </w:r>
            <w:r>
              <w:rPr>
                <w:rFonts w:ascii="宋体" w:hAnsi="宋体" w:cs="宋体" w:eastAsia="宋体" w:hint="default"/>
                <w:sz w:val="24"/>
                <w:szCs w:val="24"/>
              </w:rPr>
              <w:t>号填列）</w:t>
            </w:r>
          </w:p>
        </w:tc>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49"/>
              <w:jc w:val="right"/>
              <w:rPr>
                <w:rFonts w:ascii="Arial Narrow" w:hAnsi="Arial Narrow" w:cs="Arial Narrow" w:eastAsia="Arial Narrow" w:hint="default"/>
                <w:sz w:val="24"/>
                <w:szCs w:val="24"/>
              </w:rPr>
            </w:pPr>
            <w:r>
              <w:rPr>
                <w:rFonts w:ascii="Arial Narrow"/>
                <w:spacing w:val="-1"/>
                <w:sz w:val="24"/>
              </w:rPr>
              <w:t>-445,341,852.98</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0"/>
              <w:jc w:val="right"/>
              <w:rPr>
                <w:rFonts w:ascii="Arial Narrow" w:hAnsi="Arial Narrow" w:cs="Arial Narrow" w:eastAsia="Arial Narrow" w:hint="default"/>
                <w:sz w:val="24"/>
                <w:szCs w:val="24"/>
              </w:rPr>
            </w:pPr>
            <w:r>
              <w:rPr>
                <w:rFonts w:ascii="Arial Narrow"/>
                <w:spacing w:val="-1"/>
                <w:sz w:val="24"/>
              </w:rPr>
              <w:t>-161,157,292.22</w:t>
            </w:r>
          </w:p>
        </w:tc>
      </w:tr>
      <w:tr>
        <w:trPr>
          <w:trHeight w:val="397" w:hRule="exact"/>
        </w:trPr>
        <w:tc>
          <w:tcPr>
            <w:tcW w:w="5061" w:type="dxa"/>
            <w:tcBorders>
              <w:top w:val="nil" w:sz="6" w:space="0" w:color="auto"/>
              <w:left w:val="nil" w:sz="6" w:space="0" w:color="auto"/>
              <w:bottom w:val="nil" w:sz="6" w:space="0" w:color="auto"/>
              <w:right w:val="nil" w:sz="6" w:space="0" w:color="auto"/>
            </w:tcBorders>
          </w:tcPr>
          <w:p>
            <w:pPr>
              <w:pStyle w:val="TableParagraph"/>
              <w:spacing w:line="329" w:lineRule="exact"/>
              <w:ind w:right="0"/>
              <w:jc w:val="left"/>
              <w:rPr>
                <w:rFonts w:ascii="宋体" w:hAnsi="宋体" w:cs="宋体" w:eastAsia="宋体" w:hint="default"/>
                <w:sz w:val="24"/>
                <w:szCs w:val="24"/>
              </w:rPr>
            </w:pPr>
            <w:r>
              <w:rPr>
                <w:rFonts w:ascii="宋体" w:hAnsi="宋体" w:cs="宋体" w:eastAsia="宋体" w:hint="default"/>
                <w:sz w:val="24"/>
                <w:szCs w:val="24"/>
              </w:rPr>
              <w:t>递延所得税负债增加（减少以</w:t>
            </w:r>
            <w:r>
              <w:rPr>
                <w:rFonts w:ascii="Arial Narrow" w:hAnsi="Arial Narrow" w:cs="Arial Narrow" w:eastAsia="Arial Narrow" w:hint="default"/>
                <w:sz w:val="24"/>
                <w:szCs w:val="24"/>
              </w:rPr>
              <w:t>“</w:t>
            </w:r>
            <w:r>
              <w:rPr>
                <w:rFonts w:ascii="宋体" w:hAnsi="宋体" w:cs="宋体" w:eastAsia="宋体" w:hint="default"/>
                <w:sz w:val="24"/>
                <w:szCs w:val="24"/>
              </w:rPr>
              <w:t>－</w:t>
            </w:r>
            <w:r>
              <w:rPr>
                <w:rFonts w:ascii="Arial Narrow" w:hAnsi="Arial Narrow" w:cs="Arial Narrow" w:eastAsia="Arial Narrow" w:hint="default"/>
                <w:sz w:val="24"/>
                <w:szCs w:val="24"/>
              </w:rPr>
              <w:t>”</w:t>
            </w:r>
            <w:r>
              <w:rPr>
                <w:rFonts w:ascii="宋体" w:hAnsi="宋体" w:cs="宋体" w:eastAsia="宋体" w:hint="default"/>
                <w:sz w:val="24"/>
                <w:szCs w:val="24"/>
              </w:rPr>
              <w:t>号填列）</w:t>
            </w:r>
          </w:p>
        </w:tc>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49"/>
              <w:jc w:val="right"/>
              <w:rPr>
                <w:rFonts w:ascii="Arial Narrow" w:hAnsi="Arial Narrow" w:cs="Arial Narrow" w:eastAsia="Arial Narrow" w:hint="default"/>
                <w:sz w:val="24"/>
                <w:szCs w:val="24"/>
              </w:rPr>
            </w:pPr>
            <w:r>
              <w:rPr>
                <w:rFonts w:ascii="Arial Narrow"/>
                <w:spacing w:val="-1"/>
                <w:sz w:val="24"/>
              </w:rPr>
              <w:t>43,956,434.22</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
              <w:jc w:val="right"/>
              <w:rPr>
                <w:rFonts w:ascii="Arial Narrow" w:hAnsi="Arial Narrow" w:cs="Arial Narrow" w:eastAsia="Arial Narrow" w:hint="default"/>
                <w:sz w:val="24"/>
                <w:szCs w:val="24"/>
              </w:rPr>
            </w:pPr>
            <w:r>
              <w:rPr>
                <w:rFonts w:ascii="Arial Narrow"/>
                <w:spacing w:val="-1"/>
                <w:sz w:val="24"/>
              </w:rPr>
              <w:t>29,820,970.62</w:t>
            </w:r>
          </w:p>
        </w:tc>
      </w:tr>
      <w:tr>
        <w:trPr>
          <w:trHeight w:val="375" w:hRule="exact"/>
        </w:trPr>
        <w:tc>
          <w:tcPr>
            <w:tcW w:w="5061" w:type="dxa"/>
            <w:tcBorders>
              <w:top w:val="nil" w:sz="6" w:space="0" w:color="auto"/>
              <w:left w:val="nil" w:sz="6" w:space="0" w:color="auto"/>
              <w:bottom w:val="nil" w:sz="6" w:space="0" w:color="auto"/>
              <w:right w:val="nil" w:sz="6" w:space="0" w:color="auto"/>
            </w:tcBorders>
          </w:tcPr>
          <w:p>
            <w:pPr>
              <w:pStyle w:val="TableParagraph"/>
              <w:spacing w:line="329" w:lineRule="exact"/>
              <w:ind w:right="0"/>
              <w:jc w:val="left"/>
              <w:rPr>
                <w:rFonts w:ascii="宋体" w:hAnsi="宋体" w:cs="宋体" w:eastAsia="宋体" w:hint="default"/>
                <w:sz w:val="24"/>
                <w:szCs w:val="24"/>
              </w:rPr>
            </w:pPr>
            <w:r>
              <w:rPr>
                <w:rFonts w:ascii="宋体" w:hAnsi="宋体" w:cs="宋体" w:eastAsia="宋体" w:hint="default"/>
                <w:sz w:val="24"/>
                <w:szCs w:val="24"/>
              </w:rPr>
              <w:t>存货的减少（增加以</w:t>
            </w:r>
            <w:r>
              <w:rPr>
                <w:rFonts w:ascii="Arial Narrow" w:hAnsi="Arial Narrow" w:cs="Arial Narrow" w:eastAsia="Arial Narrow" w:hint="default"/>
                <w:sz w:val="24"/>
                <w:szCs w:val="24"/>
              </w:rPr>
              <w:t>“</w:t>
            </w:r>
            <w:r>
              <w:rPr>
                <w:rFonts w:ascii="宋体" w:hAnsi="宋体" w:cs="宋体" w:eastAsia="宋体" w:hint="default"/>
                <w:sz w:val="24"/>
                <w:szCs w:val="24"/>
              </w:rPr>
              <w:t>－</w:t>
            </w:r>
            <w:r>
              <w:rPr>
                <w:rFonts w:ascii="Arial Narrow" w:hAnsi="Arial Narrow" w:cs="Arial Narrow" w:eastAsia="Arial Narrow" w:hint="default"/>
                <w:sz w:val="24"/>
                <w:szCs w:val="24"/>
              </w:rPr>
              <w:t>”</w:t>
            </w:r>
            <w:r>
              <w:rPr>
                <w:rFonts w:ascii="宋体" w:hAnsi="宋体" w:cs="宋体" w:eastAsia="宋体" w:hint="default"/>
                <w:sz w:val="24"/>
                <w:szCs w:val="24"/>
              </w:rPr>
              <w:t>号填列）</w:t>
            </w:r>
          </w:p>
        </w:tc>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9"/>
              <w:jc w:val="right"/>
              <w:rPr>
                <w:rFonts w:ascii="Arial Narrow" w:hAnsi="Arial Narrow" w:cs="Arial Narrow" w:eastAsia="Arial Narrow" w:hint="default"/>
                <w:sz w:val="24"/>
                <w:szCs w:val="24"/>
              </w:rPr>
            </w:pPr>
            <w:r>
              <w:rPr>
                <w:rFonts w:ascii="Arial Narrow"/>
                <w:spacing w:val="-1"/>
                <w:sz w:val="24"/>
              </w:rPr>
              <w:t>-28,961,866,397.64</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Arial Narrow" w:hAnsi="Arial Narrow" w:cs="Arial Narrow" w:eastAsia="Arial Narrow" w:hint="default"/>
                <w:sz w:val="24"/>
                <w:szCs w:val="24"/>
              </w:rPr>
            </w:pPr>
            <w:r>
              <w:rPr>
                <w:rFonts w:ascii="Arial Narrow"/>
                <w:spacing w:val="-1"/>
                <w:sz w:val="24"/>
              </w:rPr>
              <w:t>-36,854,446,679.04</w:t>
            </w:r>
          </w:p>
        </w:tc>
      </w:tr>
      <w:tr>
        <w:trPr>
          <w:trHeight w:val="638" w:hRule="exact"/>
        </w:trPr>
        <w:tc>
          <w:tcPr>
            <w:tcW w:w="5061" w:type="dxa"/>
            <w:tcBorders>
              <w:top w:val="nil" w:sz="6" w:space="0" w:color="auto"/>
              <w:left w:val="nil" w:sz="6" w:space="0" w:color="auto"/>
              <w:bottom w:val="nil" w:sz="6" w:space="0" w:color="auto"/>
              <w:right w:val="nil" w:sz="6" w:space="0" w:color="auto"/>
            </w:tcBorders>
          </w:tcPr>
          <w:p>
            <w:pPr>
              <w:pStyle w:val="TableParagraph"/>
              <w:spacing w:line="310" w:lineRule="exact" w:before="9"/>
              <w:ind w:right="598"/>
              <w:jc w:val="left"/>
              <w:rPr>
                <w:rFonts w:ascii="宋体" w:hAnsi="宋体" w:cs="宋体" w:eastAsia="宋体" w:hint="default"/>
                <w:sz w:val="24"/>
                <w:szCs w:val="24"/>
              </w:rPr>
            </w:pPr>
            <w:r>
              <w:rPr>
                <w:rFonts w:ascii="宋体" w:hAnsi="宋体" w:cs="宋体" w:eastAsia="宋体" w:hint="default"/>
                <w:spacing w:val="12"/>
                <w:sz w:val="24"/>
                <w:szCs w:val="24"/>
              </w:rPr>
              <w:t>经营性应收项目的减少（增加以</w:t>
            </w:r>
            <w:r>
              <w:rPr>
                <w:rFonts w:ascii="Arial Narrow" w:hAnsi="Arial Narrow" w:cs="Arial Narrow" w:eastAsia="Arial Narrow" w:hint="default"/>
                <w:spacing w:val="12"/>
                <w:sz w:val="24"/>
                <w:szCs w:val="24"/>
              </w:rPr>
              <w:t>“</w:t>
            </w:r>
            <w:r>
              <w:rPr>
                <w:rFonts w:ascii="宋体" w:hAnsi="宋体" w:cs="宋体" w:eastAsia="宋体" w:hint="default"/>
                <w:spacing w:val="12"/>
                <w:sz w:val="24"/>
                <w:szCs w:val="24"/>
              </w:rPr>
              <w:t>－</w:t>
            </w:r>
            <w:r>
              <w:rPr>
                <w:rFonts w:ascii="Arial Narrow" w:hAnsi="Arial Narrow" w:cs="Arial Narrow" w:eastAsia="Arial Narrow" w:hint="default"/>
                <w:spacing w:val="12"/>
                <w:sz w:val="24"/>
                <w:szCs w:val="24"/>
              </w:rPr>
              <w:t>”</w:t>
            </w:r>
            <w:r>
              <w:rPr>
                <w:rFonts w:ascii="宋体" w:hAnsi="宋体" w:cs="宋体" w:eastAsia="宋体" w:hint="default"/>
                <w:spacing w:val="12"/>
                <w:sz w:val="24"/>
                <w:szCs w:val="24"/>
              </w:rPr>
              <w:t>号填</w:t>
            </w:r>
            <w:r>
              <w:rPr>
                <w:rFonts w:ascii="宋体" w:hAnsi="宋体" w:cs="宋体" w:eastAsia="宋体" w:hint="default"/>
                <w:spacing w:val="-104"/>
                <w:sz w:val="24"/>
                <w:szCs w:val="24"/>
              </w:rPr>
              <w:t> </w:t>
            </w:r>
            <w:r>
              <w:rPr>
                <w:rFonts w:ascii="宋体" w:hAnsi="宋体" w:cs="宋体" w:eastAsia="宋体" w:hint="default"/>
                <w:sz w:val="24"/>
                <w:szCs w:val="24"/>
              </w:rPr>
              <w:t>列）</w:t>
            </w:r>
          </w:p>
        </w:tc>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189"/>
              <w:ind w:right="49"/>
              <w:jc w:val="right"/>
              <w:rPr>
                <w:rFonts w:ascii="Arial Narrow" w:hAnsi="Arial Narrow" w:cs="Arial Narrow" w:eastAsia="Arial Narrow" w:hint="default"/>
                <w:sz w:val="24"/>
                <w:szCs w:val="24"/>
              </w:rPr>
            </w:pPr>
            <w:r>
              <w:rPr>
                <w:rFonts w:ascii="Arial Narrow"/>
                <w:spacing w:val="-1"/>
                <w:sz w:val="24"/>
              </w:rPr>
              <w:t>-18,739,556,105.85</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89"/>
              <w:ind w:right="0"/>
              <w:jc w:val="right"/>
              <w:rPr>
                <w:rFonts w:ascii="Arial Narrow" w:hAnsi="Arial Narrow" w:cs="Arial Narrow" w:eastAsia="Arial Narrow" w:hint="default"/>
                <w:sz w:val="24"/>
                <w:szCs w:val="24"/>
              </w:rPr>
            </w:pPr>
            <w:r>
              <w:rPr>
                <w:rFonts w:ascii="Arial Narrow"/>
                <w:spacing w:val="-1"/>
                <w:sz w:val="24"/>
              </w:rPr>
              <w:t>-12,009,043,308.46</w:t>
            </w:r>
          </w:p>
        </w:tc>
      </w:tr>
      <w:tr>
        <w:trPr>
          <w:trHeight w:val="644" w:hRule="exact"/>
        </w:trPr>
        <w:tc>
          <w:tcPr>
            <w:tcW w:w="5061" w:type="dxa"/>
            <w:tcBorders>
              <w:top w:val="nil" w:sz="6" w:space="0" w:color="auto"/>
              <w:left w:val="nil" w:sz="6" w:space="0" w:color="auto"/>
              <w:bottom w:val="nil" w:sz="6" w:space="0" w:color="auto"/>
              <w:right w:val="nil" w:sz="6" w:space="0" w:color="auto"/>
            </w:tcBorders>
          </w:tcPr>
          <w:p>
            <w:pPr>
              <w:pStyle w:val="TableParagraph"/>
              <w:spacing w:line="283" w:lineRule="exact"/>
              <w:ind w:right="0"/>
              <w:jc w:val="left"/>
              <w:rPr>
                <w:rFonts w:ascii="宋体" w:hAnsi="宋体" w:cs="宋体" w:eastAsia="宋体" w:hint="default"/>
                <w:sz w:val="24"/>
                <w:szCs w:val="24"/>
              </w:rPr>
            </w:pPr>
            <w:r>
              <w:rPr>
                <w:rFonts w:ascii="宋体" w:hAnsi="宋体" w:cs="宋体" w:eastAsia="宋体" w:hint="default"/>
                <w:spacing w:val="12"/>
                <w:sz w:val="24"/>
                <w:szCs w:val="24"/>
              </w:rPr>
              <w:t>经营性应付项目的增加（减少以</w:t>
            </w:r>
            <w:r>
              <w:rPr>
                <w:rFonts w:ascii="Arial Narrow" w:hAnsi="Arial Narrow" w:cs="Arial Narrow" w:eastAsia="Arial Narrow" w:hint="default"/>
                <w:spacing w:val="12"/>
                <w:sz w:val="24"/>
                <w:szCs w:val="24"/>
              </w:rPr>
              <w:t>“</w:t>
            </w:r>
            <w:r>
              <w:rPr>
                <w:rFonts w:ascii="宋体" w:hAnsi="宋体" w:cs="宋体" w:eastAsia="宋体" w:hint="default"/>
                <w:spacing w:val="12"/>
                <w:sz w:val="24"/>
                <w:szCs w:val="24"/>
              </w:rPr>
              <w:t>－</w:t>
            </w:r>
            <w:r>
              <w:rPr>
                <w:rFonts w:ascii="Arial Narrow" w:hAnsi="Arial Narrow" w:cs="Arial Narrow" w:eastAsia="Arial Narrow" w:hint="default"/>
                <w:spacing w:val="12"/>
                <w:sz w:val="24"/>
                <w:szCs w:val="24"/>
              </w:rPr>
              <w:t>”</w:t>
            </w:r>
            <w:r>
              <w:rPr>
                <w:rFonts w:ascii="宋体" w:hAnsi="宋体" w:cs="宋体" w:eastAsia="宋体" w:hint="default"/>
                <w:spacing w:val="12"/>
                <w:sz w:val="24"/>
                <w:szCs w:val="24"/>
              </w:rPr>
              <w:t>号填</w:t>
            </w:r>
            <w:r>
              <w:rPr>
                <w:rFonts w:ascii="宋体" w:hAnsi="宋体" w:cs="宋体" w:eastAsia="宋体" w:hint="default"/>
                <w:sz w:val="24"/>
                <w:szCs w:val="24"/>
              </w:rPr>
            </w:r>
          </w:p>
          <w:p>
            <w:pPr>
              <w:pStyle w:val="TableParagraph"/>
              <w:spacing w:line="304" w:lineRule="exact"/>
              <w:ind w:right="0"/>
              <w:jc w:val="left"/>
              <w:rPr>
                <w:rFonts w:ascii="宋体" w:hAnsi="宋体" w:cs="宋体" w:eastAsia="宋体" w:hint="default"/>
                <w:sz w:val="24"/>
                <w:szCs w:val="24"/>
              </w:rPr>
            </w:pPr>
            <w:r>
              <w:rPr>
                <w:rFonts w:ascii="宋体" w:hAnsi="宋体" w:cs="宋体" w:eastAsia="宋体" w:hint="default"/>
                <w:sz w:val="24"/>
                <w:szCs w:val="24"/>
              </w:rPr>
              <w:t>列）</w:t>
            </w:r>
          </w:p>
        </w:tc>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49"/>
              <w:jc w:val="right"/>
              <w:rPr>
                <w:rFonts w:ascii="Arial Narrow" w:hAnsi="Arial Narrow" w:cs="Arial Narrow" w:eastAsia="Arial Narrow" w:hint="default"/>
                <w:sz w:val="24"/>
                <w:szCs w:val="24"/>
              </w:rPr>
            </w:pPr>
            <w:r>
              <w:rPr>
                <w:rFonts w:ascii="Arial Narrow"/>
                <w:spacing w:val="-1"/>
                <w:sz w:val="24"/>
              </w:rPr>
              <w:t>64,698,968,486.40</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0"/>
              <w:jc w:val="right"/>
              <w:rPr>
                <w:rFonts w:ascii="Arial Narrow" w:hAnsi="Arial Narrow" w:cs="Arial Narrow" w:eastAsia="Arial Narrow" w:hint="default"/>
                <w:sz w:val="24"/>
                <w:szCs w:val="24"/>
              </w:rPr>
            </w:pPr>
            <w:r>
              <w:rPr>
                <w:rFonts w:ascii="Arial Narrow"/>
                <w:spacing w:val="-1"/>
                <w:sz w:val="24"/>
              </w:rPr>
              <w:t>45,257,937,065.05</w:t>
            </w:r>
          </w:p>
        </w:tc>
      </w:tr>
      <w:tr>
        <w:trPr>
          <w:trHeight w:val="382" w:hRule="exact"/>
        </w:trPr>
        <w:tc>
          <w:tcPr>
            <w:tcW w:w="5061" w:type="dxa"/>
            <w:tcBorders>
              <w:top w:val="nil" w:sz="6" w:space="0" w:color="auto"/>
              <w:left w:val="nil" w:sz="6" w:space="0" w:color="auto"/>
              <w:bottom w:val="nil" w:sz="6" w:space="0" w:color="auto"/>
              <w:right w:val="nil" w:sz="6" w:space="0" w:color="auto"/>
            </w:tcBorders>
          </w:tcPr>
          <w:p>
            <w:pPr>
              <w:pStyle w:val="TableParagraph"/>
              <w:spacing w:line="297" w:lineRule="exact"/>
              <w:ind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9"/>
              <w:jc w:val="right"/>
              <w:rPr>
                <w:rFonts w:ascii="Arial Narrow" w:hAnsi="Arial Narrow" w:cs="Arial Narrow" w:eastAsia="Arial Narrow" w:hint="default"/>
                <w:sz w:val="24"/>
                <w:szCs w:val="24"/>
              </w:rPr>
            </w:pPr>
            <w:r>
              <w:rPr>
                <w:rFonts w:ascii="Arial Narrow"/>
                <w:spacing w:val="-1"/>
                <w:sz w:val="24"/>
              </w:rPr>
              <w:t>55,465,920.87</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5061" w:type="dxa"/>
            <w:tcBorders>
              <w:top w:val="nil" w:sz="6" w:space="0" w:color="auto"/>
              <w:left w:val="nil" w:sz="6" w:space="0" w:color="auto"/>
              <w:bottom w:val="nil" w:sz="6" w:space="0" w:color="auto"/>
              <w:right w:val="nil" w:sz="6" w:space="0" w:color="auto"/>
            </w:tcBorders>
          </w:tcPr>
          <w:p>
            <w:pPr>
              <w:pStyle w:val="TableParagraph"/>
              <w:spacing w:line="312" w:lineRule="exact"/>
              <w:ind w:right="0"/>
              <w:jc w:val="left"/>
              <w:rPr>
                <w:rFonts w:ascii="宋体" w:hAnsi="宋体" w:cs="宋体" w:eastAsia="宋体" w:hint="default"/>
                <w:sz w:val="24"/>
                <w:szCs w:val="24"/>
              </w:rPr>
            </w:pPr>
            <w:r>
              <w:rPr>
                <w:rFonts w:ascii="宋体" w:hAnsi="宋体" w:cs="宋体" w:eastAsia="宋体" w:hint="default"/>
                <w:sz w:val="24"/>
                <w:szCs w:val="24"/>
              </w:rPr>
              <w:t>经营活动产生的现金流量净额</w:t>
            </w:r>
          </w:p>
        </w:tc>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49"/>
              <w:jc w:val="right"/>
              <w:rPr>
                <w:rFonts w:ascii="Arial Narrow" w:hAnsi="Arial Narrow" w:cs="Arial Narrow" w:eastAsia="Arial Narrow" w:hint="default"/>
                <w:sz w:val="24"/>
                <w:szCs w:val="24"/>
              </w:rPr>
            </w:pPr>
            <w:r>
              <w:rPr>
                <w:rFonts w:ascii="Arial Narrow"/>
                <w:spacing w:val="-1"/>
                <w:sz w:val="24"/>
              </w:rPr>
              <w:t>19,431,577,810.37</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0"/>
              <w:jc w:val="right"/>
              <w:rPr>
                <w:rFonts w:ascii="Arial Narrow" w:hAnsi="Arial Narrow" w:cs="Arial Narrow" w:eastAsia="Arial Narrow" w:hint="default"/>
                <w:sz w:val="24"/>
                <w:szCs w:val="24"/>
              </w:rPr>
            </w:pPr>
            <w:r>
              <w:rPr>
                <w:rFonts w:ascii="Arial Narrow"/>
                <w:spacing w:val="-1"/>
                <w:sz w:val="24"/>
              </w:rPr>
              <w:t>-2,937,934,501.38</w:t>
            </w:r>
          </w:p>
        </w:tc>
      </w:tr>
      <w:tr>
        <w:trPr>
          <w:trHeight w:val="396" w:hRule="exact"/>
        </w:trPr>
        <w:tc>
          <w:tcPr>
            <w:tcW w:w="5061" w:type="dxa"/>
            <w:tcBorders>
              <w:top w:val="nil" w:sz="6" w:space="0" w:color="auto"/>
              <w:left w:val="nil" w:sz="6" w:space="0" w:color="auto"/>
              <w:bottom w:val="nil" w:sz="6" w:space="0" w:color="auto"/>
              <w:right w:val="nil" w:sz="6" w:space="0" w:color="auto"/>
            </w:tcBorders>
          </w:tcPr>
          <w:p>
            <w:pPr>
              <w:pStyle w:val="TableParagraph"/>
              <w:spacing w:line="339" w:lineRule="exact"/>
              <w:ind w:right="0"/>
              <w:jc w:val="lef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1"/>
                <w:sz w:val="24"/>
                <w:szCs w:val="24"/>
              </w:rPr>
              <w:t>2</w:t>
            </w:r>
            <w:r>
              <w:rPr>
                <w:rFonts w:ascii="Microsoft JhengHei" w:hAnsi="Microsoft JhengHei" w:cs="Microsoft JhengHei" w:eastAsia="Microsoft JhengHei" w:hint="default"/>
                <w:b/>
                <w:bCs/>
                <w:spacing w:val="-117"/>
                <w:sz w:val="24"/>
                <w:szCs w:val="24"/>
              </w:rPr>
              <w:t>、</w:t>
            </w:r>
            <w:r>
              <w:rPr>
                <w:rFonts w:ascii="Microsoft JhengHei" w:hAnsi="Microsoft JhengHei" w:cs="Microsoft JhengHei" w:eastAsia="Microsoft JhengHei" w:hint="default"/>
                <w:b/>
                <w:bCs/>
                <w:sz w:val="24"/>
                <w:szCs w:val="24"/>
              </w:rPr>
              <w:t>不涉及现金收支的重大投资和筹资活动：</w:t>
            </w:r>
            <w:r>
              <w:rPr>
                <w:rFonts w:ascii="Microsoft JhengHei" w:hAnsi="Microsoft JhengHei" w:cs="Microsoft JhengHei" w:eastAsia="Microsoft JhengHei" w:hint="default"/>
                <w:sz w:val="24"/>
                <w:szCs w:val="24"/>
              </w:rPr>
            </w:r>
          </w:p>
        </w:tc>
        <w:tc>
          <w:tcPr>
            <w:tcW w:w="2359" w:type="dxa"/>
            <w:tcBorders>
              <w:top w:val="nil" w:sz="6" w:space="0" w:color="auto"/>
              <w:left w:val="nil" w:sz="6" w:space="0" w:color="auto"/>
              <w:bottom w:val="nil" w:sz="6" w:space="0" w:color="auto"/>
              <w:right w:val="nil" w:sz="6" w:space="0" w:color="auto"/>
            </w:tcBorders>
          </w:tcPr>
          <w:p>
            <w:pPr/>
          </w:p>
        </w:tc>
        <w:tc>
          <w:tcPr>
            <w:tcW w:w="1758" w:type="dxa"/>
            <w:tcBorders>
              <w:top w:val="nil" w:sz="6" w:space="0" w:color="auto"/>
              <w:left w:val="nil" w:sz="6" w:space="0" w:color="auto"/>
              <w:bottom w:val="nil" w:sz="6" w:space="0" w:color="auto"/>
              <w:right w:val="nil" w:sz="6" w:space="0" w:color="auto"/>
            </w:tcBorders>
          </w:tcPr>
          <w:p>
            <w:pPr/>
          </w:p>
        </w:tc>
      </w:tr>
      <w:tr>
        <w:trPr>
          <w:trHeight w:val="397" w:hRule="exact"/>
        </w:trPr>
        <w:tc>
          <w:tcPr>
            <w:tcW w:w="5061" w:type="dxa"/>
            <w:tcBorders>
              <w:top w:val="nil" w:sz="6" w:space="0" w:color="auto"/>
              <w:left w:val="nil" w:sz="6" w:space="0" w:color="auto"/>
              <w:bottom w:val="nil" w:sz="6" w:space="0" w:color="auto"/>
              <w:right w:val="nil" w:sz="6" w:space="0" w:color="auto"/>
            </w:tcBorders>
          </w:tcPr>
          <w:p>
            <w:pPr>
              <w:pStyle w:val="TableParagraph"/>
              <w:spacing w:line="313" w:lineRule="exact"/>
              <w:ind w:right="0"/>
              <w:jc w:val="left"/>
              <w:rPr>
                <w:rFonts w:ascii="宋体" w:hAnsi="宋体" w:cs="宋体" w:eastAsia="宋体" w:hint="default"/>
                <w:sz w:val="24"/>
                <w:szCs w:val="24"/>
              </w:rPr>
            </w:pPr>
            <w:r>
              <w:rPr>
                <w:rFonts w:ascii="宋体" w:hAnsi="宋体" w:cs="宋体" w:eastAsia="宋体" w:hint="default"/>
                <w:sz w:val="24"/>
                <w:szCs w:val="24"/>
              </w:rPr>
              <w:t>债务转为资本</w:t>
            </w:r>
          </w:p>
        </w:tc>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50"/>
              <w:jc w:val="right"/>
              <w:rPr>
                <w:rFonts w:ascii="Arial Narrow" w:hAnsi="Arial Narrow" w:cs="Arial Narrow" w:eastAsia="Arial Narrow" w:hint="default"/>
                <w:sz w:val="24"/>
                <w:szCs w:val="24"/>
              </w:rPr>
            </w:pPr>
            <w:r>
              <w:rPr>
                <w:rFonts w:ascii="Arial Narrow"/>
                <w:sz w:val="24"/>
              </w:rPr>
              <w:t>-</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5061" w:type="dxa"/>
            <w:tcBorders>
              <w:top w:val="nil" w:sz="6" w:space="0" w:color="auto"/>
              <w:left w:val="nil" w:sz="6" w:space="0" w:color="auto"/>
              <w:bottom w:val="nil" w:sz="6" w:space="0" w:color="auto"/>
              <w:right w:val="nil" w:sz="6" w:space="0" w:color="auto"/>
            </w:tcBorders>
          </w:tcPr>
          <w:p>
            <w:pPr>
              <w:pStyle w:val="TableParagraph"/>
              <w:spacing w:line="312" w:lineRule="exact"/>
              <w:ind w:right="0"/>
              <w:jc w:val="left"/>
              <w:rPr>
                <w:rFonts w:ascii="宋体" w:hAnsi="宋体" w:cs="宋体" w:eastAsia="宋体" w:hint="default"/>
                <w:sz w:val="24"/>
                <w:szCs w:val="24"/>
              </w:rPr>
            </w:pPr>
            <w:r>
              <w:rPr>
                <w:rFonts w:ascii="宋体" w:hAnsi="宋体" w:cs="宋体" w:eastAsia="宋体" w:hint="default"/>
                <w:sz w:val="24"/>
                <w:szCs w:val="24"/>
              </w:rPr>
              <w:t>一年内到期的可转换公司债券</w:t>
            </w:r>
          </w:p>
        </w:tc>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50"/>
              <w:jc w:val="right"/>
              <w:rPr>
                <w:rFonts w:ascii="Arial Narrow" w:hAnsi="Arial Narrow" w:cs="Arial Narrow" w:eastAsia="Arial Narrow" w:hint="default"/>
                <w:sz w:val="24"/>
                <w:szCs w:val="24"/>
              </w:rPr>
            </w:pPr>
            <w:r>
              <w:rPr>
                <w:rFonts w:ascii="Arial Narrow"/>
                <w:sz w:val="24"/>
              </w:rPr>
              <w:t>-</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5061" w:type="dxa"/>
            <w:tcBorders>
              <w:top w:val="nil" w:sz="6" w:space="0" w:color="auto"/>
              <w:left w:val="nil" w:sz="6" w:space="0" w:color="auto"/>
              <w:bottom w:val="nil" w:sz="6" w:space="0" w:color="auto"/>
              <w:right w:val="nil" w:sz="6" w:space="0" w:color="auto"/>
            </w:tcBorders>
          </w:tcPr>
          <w:p>
            <w:pPr>
              <w:pStyle w:val="TableParagraph"/>
              <w:spacing w:line="312" w:lineRule="exact"/>
              <w:ind w:right="0"/>
              <w:jc w:val="left"/>
              <w:rPr>
                <w:rFonts w:ascii="宋体" w:hAnsi="宋体" w:cs="宋体" w:eastAsia="宋体" w:hint="default"/>
                <w:sz w:val="24"/>
                <w:szCs w:val="24"/>
              </w:rPr>
            </w:pPr>
            <w:r>
              <w:rPr>
                <w:rFonts w:ascii="宋体" w:hAnsi="宋体" w:cs="宋体" w:eastAsia="宋体" w:hint="default"/>
                <w:sz w:val="24"/>
                <w:szCs w:val="24"/>
              </w:rPr>
              <w:t>融资租入固定资产</w:t>
            </w:r>
          </w:p>
        </w:tc>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50"/>
              <w:jc w:val="right"/>
              <w:rPr>
                <w:rFonts w:ascii="Arial Narrow" w:hAnsi="Arial Narrow" w:cs="Arial Narrow" w:eastAsia="Arial Narrow" w:hint="default"/>
                <w:sz w:val="24"/>
                <w:szCs w:val="24"/>
              </w:rPr>
            </w:pPr>
            <w:r>
              <w:rPr>
                <w:rFonts w:ascii="Arial Narrow"/>
                <w:sz w:val="24"/>
              </w:rPr>
              <w:t>-</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
              <w:jc w:val="right"/>
              <w:rPr>
                <w:rFonts w:ascii="Arial Narrow" w:hAnsi="Arial Narrow" w:cs="Arial Narrow" w:eastAsia="Arial Narrow" w:hint="default"/>
                <w:sz w:val="24"/>
                <w:szCs w:val="24"/>
              </w:rPr>
            </w:pPr>
            <w:r>
              <w:rPr>
                <w:rFonts w:ascii="Arial Narrow"/>
                <w:sz w:val="24"/>
              </w:rPr>
              <w:t>-</w:t>
            </w:r>
          </w:p>
        </w:tc>
      </w:tr>
      <w:tr>
        <w:trPr>
          <w:trHeight w:val="396" w:hRule="exact"/>
        </w:trPr>
        <w:tc>
          <w:tcPr>
            <w:tcW w:w="5061" w:type="dxa"/>
            <w:tcBorders>
              <w:top w:val="nil" w:sz="6" w:space="0" w:color="auto"/>
              <w:left w:val="nil" w:sz="6" w:space="0" w:color="auto"/>
              <w:bottom w:val="nil" w:sz="6" w:space="0" w:color="auto"/>
              <w:right w:val="nil" w:sz="6" w:space="0" w:color="auto"/>
            </w:tcBorders>
          </w:tcPr>
          <w:p>
            <w:pPr>
              <w:pStyle w:val="TableParagraph"/>
              <w:spacing w:line="339" w:lineRule="exact"/>
              <w:ind w:right="0"/>
              <w:jc w:val="left"/>
              <w:rPr>
                <w:rFonts w:ascii="Microsoft JhengHei" w:hAnsi="Microsoft JhengHei" w:cs="Microsoft JhengHei" w:eastAsia="Microsoft JhengHei" w:hint="default"/>
                <w:sz w:val="24"/>
                <w:szCs w:val="24"/>
              </w:rPr>
            </w:pPr>
            <w:r>
              <w:rPr>
                <w:rFonts w:ascii="Arial Narrow" w:hAnsi="Arial Narrow" w:cs="Arial Narrow" w:eastAsia="Arial Narrow" w:hint="default"/>
                <w:b/>
                <w:bCs/>
                <w:sz w:val="24"/>
                <w:szCs w:val="24"/>
              </w:rPr>
              <w:t>3</w:t>
            </w:r>
            <w:r>
              <w:rPr>
                <w:rFonts w:ascii="Microsoft JhengHei" w:hAnsi="Microsoft JhengHei" w:cs="Microsoft JhengHei" w:eastAsia="Microsoft JhengHei" w:hint="default"/>
                <w:b/>
                <w:bCs/>
                <w:sz w:val="24"/>
                <w:szCs w:val="24"/>
              </w:rPr>
              <w:t>、现金及现金等价物净变动情况：</w:t>
            </w:r>
            <w:r>
              <w:rPr>
                <w:rFonts w:ascii="Microsoft JhengHei" w:hAnsi="Microsoft JhengHei" w:cs="Microsoft JhengHei" w:eastAsia="Microsoft JhengHei" w:hint="default"/>
                <w:sz w:val="24"/>
                <w:szCs w:val="24"/>
              </w:rPr>
            </w:r>
          </w:p>
        </w:tc>
        <w:tc>
          <w:tcPr>
            <w:tcW w:w="2359" w:type="dxa"/>
            <w:tcBorders>
              <w:top w:val="nil" w:sz="6" w:space="0" w:color="auto"/>
              <w:left w:val="nil" w:sz="6" w:space="0" w:color="auto"/>
              <w:bottom w:val="nil" w:sz="6" w:space="0" w:color="auto"/>
              <w:right w:val="nil" w:sz="6" w:space="0" w:color="auto"/>
            </w:tcBorders>
          </w:tcPr>
          <w:p>
            <w:pPr/>
          </w:p>
        </w:tc>
        <w:tc>
          <w:tcPr>
            <w:tcW w:w="1758" w:type="dxa"/>
            <w:tcBorders>
              <w:top w:val="nil" w:sz="6" w:space="0" w:color="auto"/>
              <w:left w:val="nil" w:sz="6" w:space="0" w:color="auto"/>
              <w:bottom w:val="nil" w:sz="6" w:space="0" w:color="auto"/>
              <w:right w:val="nil" w:sz="6" w:space="0" w:color="auto"/>
            </w:tcBorders>
          </w:tcPr>
          <w:p>
            <w:pPr/>
          </w:p>
        </w:tc>
      </w:tr>
      <w:tr>
        <w:trPr>
          <w:trHeight w:val="398" w:hRule="exact"/>
        </w:trPr>
        <w:tc>
          <w:tcPr>
            <w:tcW w:w="5061" w:type="dxa"/>
            <w:tcBorders>
              <w:top w:val="nil" w:sz="6" w:space="0" w:color="auto"/>
              <w:left w:val="nil" w:sz="6" w:space="0" w:color="auto"/>
              <w:bottom w:val="nil" w:sz="6" w:space="0" w:color="auto"/>
              <w:right w:val="nil" w:sz="6" w:space="0" w:color="auto"/>
            </w:tcBorders>
          </w:tcPr>
          <w:p>
            <w:pPr>
              <w:pStyle w:val="TableParagraph"/>
              <w:spacing w:line="313" w:lineRule="exact"/>
              <w:ind w:right="0"/>
              <w:jc w:val="left"/>
              <w:rPr>
                <w:rFonts w:ascii="宋体" w:hAnsi="宋体" w:cs="宋体" w:eastAsia="宋体" w:hint="default"/>
                <w:sz w:val="24"/>
                <w:szCs w:val="24"/>
              </w:rPr>
            </w:pPr>
            <w:r>
              <w:rPr>
                <w:rFonts w:ascii="宋体" w:hAnsi="宋体" w:cs="宋体" w:eastAsia="宋体" w:hint="default"/>
                <w:sz w:val="24"/>
                <w:szCs w:val="24"/>
              </w:rPr>
              <w:t>现金的期末余额</w:t>
            </w:r>
          </w:p>
        </w:tc>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9"/>
              <w:jc w:val="right"/>
              <w:rPr>
                <w:rFonts w:ascii="Arial Narrow" w:hAnsi="Arial Narrow" w:cs="Arial Narrow" w:eastAsia="Arial Narrow" w:hint="default"/>
                <w:sz w:val="24"/>
                <w:szCs w:val="24"/>
              </w:rPr>
            </w:pPr>
            <w:r>
              <w:rPr>
                <w:rFonts w:ascii="Arial Narrow"/>
                <w:spacing w:val="-1"/>
                <w:sz w:val="24"/>
              </w:rPr>
              <w:t>13,311,062,419.82</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0"/>
              <w:jc w:val="right"/>
              <w:rPr>
                <w:rFonts w:ascii="Arial Narrow" w:hAnsi="Arial Narrow" w:cs="Arial Narrow" w:eastAsia="Arial Narrow" w:hint="default"/>
                <w:sz w:val="24"/>
                <w:szCs w:val="24"/>
              </w:rPr>
            </w:pPr>
            <w:r>
              <w:rPr>
                <w:rFonts w:ascii="Arial Narrow"/>
                <w:spacing w:val="-1"/>
                <w:sz w:val="24"/>
              </w:rPr>
              <w:t>10,575,923,207.98</w:t>
            </w:r>
          </w:p>
        </w:tc>
      </w:tr>
      <w:tr>
        <w:trPr>
          <w:trHeight w:val="397" w:hRule="exact"/>
        </w:trPr>
        <w:tc>
          <w:tcPr>
            <w:tcW w:w="5061" w:type="dxa"/>
            <w:tcBorders>
              <w:top w:val="nil" w:sz="6" w:space="0" w:color="auto"/>
              <w:left w:val="nil" w:sz="6" w:space="0" w:color="auto"/>
              <w:bottom w:val="nil" w:sz="6" w:space="0" w:color="auto"/>
              <w:right w:val="nil" w:sz="6" w:space="0" w:color="auto"/>
            </w:tcBorders>
          </w:tcPr>
          <w:p>
            <w:pPr>
              <w:pStyle w:val="TableParagraph"/>
              <w:spacing w:line="312" w:lineRule="exact"/>
              <w:ind w:right="0"/>
              <w:jc w:val="left"/>
              <w:rPr>
                <w:rFonts w:ascii="宋体" w:hAnsi="宋体" w:cs="宋体" w:eastAsia="宋体" w:hint="default"/>
                <w:sz w:val="24"/>
                <w:szCs w:val="24"/>
              </w:rPr>
            </w:pPr>
            <w:r>
              <w:rPr>
                <w:rFonts w:ascii="宋体" w:hAnsi="宋体" w:cs="宋体" w:eastAsia="宋体" w:hint="default"/>
                <w:sz w:val="24"/>
                <w:szCs w:val="24"/>
              </w:rPr>
              <w:t>减：现金的期初余额</w:t>
            </w:r>
          </w:p>
        </w:tc>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9"/>
              <w:jc w:val="right"/>
              <w:rPr>
                <w:rFonts w:ascii="Arial Narrow" w:hAnsi="Arial Narrow" w:cs="Arial Narrow" w:eastAsia="Arial Narrow" w:hint="default"/>
                <w:sz w:val="24"/>
                <w:szCs w:val="24"/>
              </w:rPr>
            </w:pPr>
            <w:r>
              <w:rPr>
                <w:rFonts w:ascii="Arial Narrow"/>
                <w:spacing w:val="-1"/>
                <w:sz w:val="24"/>
              </w:rPr>
              <w:t>10,575,923,207.98</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
              <w:jc w:val="right"/>
              <w:rPr>
                <w:rFonts w:ascii="Arial Narrow" w:hAnsi="Arial Narrow" w:cs="Arial Narrow" w:eastAsia="Arial Narrow" w:hint="default"/>
                <w:sz w:val="24"/>
                <w:szCs w:val="24"/>
              </w:rPr>
            </w:pPr>
            <w:r>
              <w:rPr>
                <w:rFonts w:ascii="Arial Narrow"/>
                <w:spacing w:val="-1"/>
                <w:sz w:val="24"/>
              </w:rPr>
              <w:t>7,340,469,872.97</w:t>
            </w:r>
          </w:p>
        </w:tc>
      </w:tr>
      <w:tr>
        <w:trPr>
          <w:trHeight w:val="397" w:hRule="exact"/>
        </w:trPr>
        <w:tc>
          <w:tcPr>
            <w:tcW w:w="5061" w:type="dxa"/>
            <w:tcBorders>
              <w:top w:val="nil" w:sz="6" w:space="0" w:color="auto"/>
              <w:left w:val="nil" w:sz="6" w:space="0" w:color="auto"/>
              <w:bottom w:val="nil" w:sz="6" w:space="0" w:color="auto"/>
              <w:right w:val="nil" w:sz="6" w:space="0" w:color="auto"/>
            </w:tcBorders>
          </w:tcPr>
          <w:p>
            <w:pPr>
              <w:pStyle w:val="TableParagraph"/>
              <w:spacing w:line="313" w:lineRule="exact"/>
              <w:ind w:right="0"/>
              <w:jc w:val="left"/>
              <w:rPr>
                <w:rFonts w:ascii="宋体" w:hAnsi="宋体" w:cs="宋体" w:eastAsia="宋体" w:hint="default"/>
                <w:sz w:val="24"/>
                <w:szCs w:val="24"/>
              </w:rPr>
            </w:pPr>
            <w:r>
              <w:rPr>
                <w:rFonts w:ascii="宋体" w:hAnsi="宋体" w:cs="宋体" w:eastAsia="宋体" w:hint="default"/>
                <w:sz w:val="24"/>
                <w:szCs w:val="24"/>
              </w:rPr>
              <w:t>加：现金等价物的期末余额</w:t>
            </w:r>
          </w:p>
        </w:tc>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0"/>
              <w:jc w:val="right"/>
              <w:rPr>
                <w:rFonts w:ascii="Arial Narrow" w:hAnsi="Arial Narrow" w:cs="Arial Narrow" w:eastAsia="Arial Narrow" w:hint="default"/>
                <w:sz w:val="24"/>
                <w:szCs w:val="24"/>
              </w:rPr>
            </w:pPr>
            <w:r>
              <w:rPr>
                <w:rFonts w:ascii="Arial Narrow"/>
                <w:sz w:val="24"/>
              </w:rPr>
              <w:t>-</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
              <w:jc w:val="right"/>
              <w:rPr>
                <w:rFonts w:ascii="Arial Narrow" w:hAnsi="Arial Narrow" w:cs="Arial Narrow" w:eastAsia="Arial Narrow" w:hint="default"/>
                <w:sz w:val="24"/>
                <w:szCs w:val="24"/>
              </w:rPr>
            </w:pPr>
            <w:r>
              <w:rPr>
                <w:rFonts w:ascii="Arial Narrow"/>
                <w:sz w:val="24"/>
              </w:rPr>
              <w:t>-</w:t>
            </w:r>
          </w:p>
        </w:tc>
      </w:tr>
      <w:tr>
        <w:trPr>
          <w:trHeight w:val="325" w:hRule="exact"/>
        </w:trPr>
        <w:tc>
          <w:tcPr>
            <w:tcW w:w="5061" w:type="dxa"/>
            <w:tcBorders>
              <w:top w:val="nil" w:sz="6" w:space="0" w:color="auto"/>
              <w:left w:val="nil" w:sz="6" w:space="0" w:color="auto"/>
              <w:bottom w:val="nil" w:sz="6" w:space="0" w:color="auto"/>
              <w:right w:val="nil" w:sz="6" w:space="0" w:color="auto"/>
            </w:tcBorders>
          </w:tcPr>
          <w:p>
            <w:pPr>
              <w:pStyle w:val="TableParagraph"/>
              <w:spacing w:line="312" w:lineRule="exact"/>
              <w:ind w:right="0"/>
              <w:jc w:val="left"/>
              <w:rPr>
                <w:rFonts w:ascii="宋体" w:hAnsi="宋体" w:cs="宋体" w:eastAsia="宋体" w:hint="default"/>
                <w:sz w:val="24"/>
                <w:szCs w:val="24"/>
              </w:rPr>
            </w:pPr>
            <w:r>
              <w:rPr>
                <w:rFonts w:ascii="宋体" w:hAnsi="宋体" w:cs="宋体" w:eastAsia="宋体" w:hint="default"/>
                <w:sz w:val="24"/>
                <w:szCs w:val="24"/>
              </w:rPr>
              <w:t>减：现金等价物的期初余额</w:t>
            </w:r>
          </w:p>
        </w:tc>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50"/>
              <w:jc w:val="right"/>
              <w:rPr>
                <w:rFonts w:ascii="Arial Narrow" w:hAnsi="Arial Narrow" w:cs="Arial Narrow" w:eastAsia="Arial Narrow" w:hint="default"/>
                <w:sz w:val="24"/>
                <w:szCs w:val="24"/>
              </w:rPr>
            </w:pPr>
            <w:r>
              <w:rPr>
                <w:rFonts w:ascii="Arial Narrow"/>
                <w:sz w:val="24"/>
              </w:rPr>
              <w:t>-</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
              <w:jc w:val="right"/>
              <w:rPr>
                <w:rFonts w:ascii="Arial Narrow" w:hAnsi="Arial Narrow" w:cs="Arial Narrow" w:eastAsia="Arial Narrow" w:hint="default"/>
                <w:sz w:val="24"/>
                <w:szCs w:val="24"/>
              </w:rPr>
            </w:pPr>
            <w:r>
              <w:rPr>
                <w:rFonts w:ascii="Arial Narrow"/>
                <w:sz w:val="24"/>
              </w:rPr>
              <w:t>-</w:t>
            </w:r>
          </w:p>
        </w:tc>
      </w:tr>
    </w:tbl>
    <w:p>
      <w:pPr>
        <w:spacing w:after="0" w:line="240" w:lineRule="auto"/>
        <w:jc w:val="right"/>
        <w:rPr>
          <w:rFonts w:ascii="Arial Narrow" w:hAnsi="Arial Narrow" w:cs="Arial Narrow" w:eastAsia="Arial Narrow" w:hint="default"/>
          <w:sz w:val="24"/>
          <w:szCs w:val="24"/>
        </w:rPr>
        <w:sectPr>
          <w:pgSz w:w="11910" w:h="16840"/>
          <w:pgMar w:header="753" w:footer="724" w:top="94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tbl>
      <w:tblPr>
        <w:tblW w:w="0" w:type="auto"/>
        <w:jc w:val="left"/>
        <w:tblInd w:w="487" w:type="dxa"/>
        <w:tblLayout w:type="fixed"/>
        <w:tblCellMar>
          <w:top w:w="0" w:type="dxa"/>
          <w:left w:w="0" w:type="dxa"/>
          <w:bottom w:w="0" w:type="dxa"/>
          <w:right w:w="0" w:type="dxa"/>
        </w:tblCellMar>
        <w:tblLook w:val="01E0"/>
      </w:tblPr>
      <w:tblGrid>
        <w:gridCol w:w="4380"/>
        <w:gridCol w:w="3142"/>
        <w:gridCol w:w="1671"/>
      </w:tblGrid>
      <w:tr>
        <w:trPr>
          <w:trHeight w:val="330" w:hRule="exact"/>
        </w:trPr>
        <w:tc>
          <w:tcPr>
            <w:tcW w:w="4380" w:type="dxa"/>
            <w:tcBorders>
              <w:top w:val="nil" w:sz="6" w:space="0" w:color="auto"/>
              <w:left w:val="nil" w:sz="6" w:space="0" w:color="auto"/>
              <w:bottom w:val="single" w:sz="8" w:space="0" w:color="000000"/>
              <w:right w:val="nil" w:sz="6" w:space="0" w:color="auto"/>
            </w:tcBorders>
          </w:tcPr>
          <w:p>
            <w:pPr>
              <w:pStyle w:val="TableParagraph"/>
              <w:spacing w:line="240" w:lineRule="exact"/>
              <w:ind w:left="14" w:right="0"/>
              <w:jc w:val="left"/>
              <w:rPr>
                <w:rFonts w:ascii="宋体" w:hAnsi="宋体" w:cs="宋体" w:eastAsia="宋体" w:hint="default"/>
                <w:sz w:val="24"/>
                <w:szCs w:val="24"/>
              </w:rPr>
            </w:pPr>
            <w:r>
              <w:rPr>
                <w:rFonts w:ascii="宋体" w:hAnsi="宋体" w:cs="宋体" w:eastAsia="宋体" w:hint="default"/>
                <w:sz w:val="24"/>
                <w:szCs w:val="24"/>
              </w:rPr>
              <w:t>现金及现金等价物净增加额</w:t>
            </w:r>
          </w:p>
        </w:tc>
        <w:tc>
          <w:tcPr>
            <w:tcW w:w="3142" w:type="dxa"/>
            <w:tcBorders>
              <w:top w:val="nil" w:sz="6" w:space="0" w:color="auto"/>
              <w:left w:val="nil" w:sz="6" w:space="0" w:color="auto"/>
              <w:bottom w:val="single" w:sz="8" w:space="0" w:color="000000"/>
              <w:right w:val="nil" w:sz="6" w:space="0" w:color="auto"/>
            </w:tcBorders>
          </w:tcPr>
          <w:p>
            <w:pPr>
              <w:pStyle w:val="TableParagraph"/>
              <w:spacing w:line="259" w:lineRule="exact"/>
              <w:ind w:left="1485" w:right="0"/>
              <w:jc w:val="left"/>
              <w:rPr>
                <w:rFonts w:ascii="Arial Narrow" w:hAnsi="Arial Narrow" w:cs="Arial Narrow" w:eastAsia="Arial Narrow" w:hint="default"/>
                <w:sz w:val="24"/>
                <w:szCs w:val="24"/>
              </w:rPr>
            </w:pPr>
            <w:r>
              <w:rPr>
                <w:rFonts w:ascii="Arial Narrow"/>
                <w:sz w:val="24"/>
              </w:rPr>
              <w:t>2,735,139,211.84</w:t>
            </w:r>
          </w:p>
        </w:tc>
        <w:tc>
          <w:tcPr>
            <w:tcW w:w="1671" w:type="dxa"/>
            <w:tcBorders>
              <w:top w:val="nil" w:sz="6" w:space="0" w:color="auto"/>
              <w:left w:val="nil" w:sz="6" w:space="0" w:color="auto"/>
              <w:bottom w:val="single" w:sz="8" w:space="0" w:color="000000"/>
              <w:right w:val="nil" w:sz="6" w:space="0" w:color="auto"/>
            </w:tcBorders>
          </w:tcPr>
          <w:p>
            <w:pPr>
              <w:pStyle w:val="TableParagraph"/>
              <w:spacing w:line="259" w:lineRule="exact"/>
              <w:ind w:left="137" w:right="0"/>
              <w:jc w:val="left"/>
              <w:rPr>
                <w:rFonts w:ascii="Arial Narrow" w:hAnsi="Arial Narrow" w:cs="Arial Narrow" w:eastAsia="Arial Narrow" w:hint="default"/>
                <w:sz w:val="24"/>
                <w:szCs w:val="24"/>
              </w:rPr>
            </w:pPr>
            <w:r>
              <w:rPr>
                <w:rFonts w:ascii="Arial Narrow"/>
                <w:sz w:val="24"/>
              </w:rPr>
              <w:t>3,235,453,335.01</w:t>
            </w:r>
          </w:p>
        </w:tc>
      </w:tr>
    </w:tbl>
    <w:p>
      <w:pPr>
        <w:pStyle w:val="BodyText"/>
        <w:spacing w:line="240" w:lineRule="auto" w:before="81"/>
        <w:ind w:left="499" w:right="882"/>
        <w:jc w:val="left"/>
      </w:pPr>
      <w:bookmarkStart w:name="（2）现金及现金等价物的构成" w:id="391"/>
      <w:bookmarkEnd w:id="391"/>
      <w:r>
        <w:rPr/>
      </w:r>
      <w:r>
        <w:rPr/>
        <w:t>（</w:t>
      </w:r>
      <w:r>
        <w:rPr>
          <w:rFonts w:ascii="Arial Narrow" w:hAnsi="Arial Narrow" w:cs="Arial Narrow" w:eastAsia="Arial Narrow" w:hint="default"/>
        </w:rPr>
        <w:t>2</w:t>
      </w:r>
      <w:r>
        <w:rPr/>
        <w:t>）现金及现金等价物的构成</w:t>
      </w:r>
    </w:p>
    <w:p>
      <w:pPr>
        <w:spacing w:line="240" w:lineRule="auto" w:before="13"/>
        <w:rPr>
          <w:rFonts w:ascii="宋体" w:hAnsi="宋体" w:cs="宋体" w:eastAsia="宋体" w:hint="default"/>
          <w:sz w:val="17"/>
          <w:szCs w:val="17"/>
        </w:rPr>
      </w:pPr>
    </w:p>
    <w:tbl>
      <w:tblPr>
        <w:tblW w:w="0" w:type="auto"/>
        <w:jc w:val="left"/>
        <w:tblInd w:w="487" w:type="dxa"/>
        <w:tblLayout w:type="fixed"/>
        <w:tblCellMar>
          <w:top w:w="0" w:type="dxa"/>
          <w:left w:w="0" w:type="dxa"/>
          <w:bottom w:w="0" w:type="dxa"/>
          <w:right w:w="0" w:type="dxa"/>
        </w:tblCellMar>
        <w:tblLook w:val="01E0"/>
      </w:tblPr>
      <w:tblGrid>
        <w:gridCol w:w="4791"/>
        <w:gridCol w:w="2661"/>
        <w:gridCol w:w="1724"/>
      </w:tblGrid>
      <w:tr>
        <w:trPr>
          <w:trHeight w:val="410" w:hRule="exact"/>
        </w:trPr>
        <w:tc>
          <w:tcPr>
            <w:tcW w:w="4791" w:type="dxa"/>
            <w:tcBorders>
              <w:top w:val="single" w:sz="8" w:space="0" w:color="000000"/>
              <w:left w:val="nil" w:sz="6" w:space="0" w:color="auto"/>
              <w:bottom w:val="single" w:sz="4" w:space="0" w:color="000000"/>
              <w:right w:val="nil" w:sz="6" w:space="0" w:color="auto"/>
            </w:tcBorders>
          </w:tcPr>
          <w:p>
            <w:pPr>
              <w:pStyle w:val="TableParagraph"/>
              <w:spacing w:line="345" w:lineRule="exact"/>
              <w:ind w:left="11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2661" w:type="dxa"/>
            <w:tcBorders>
              <w:top w:val="single" w:sz="8" w:space="0" w:color="000000"/>
              <w:left w:val="nil" w:sz="6" w:space="0" w:color="auto"/>
              <w:bottom w:val="single" w:sz="4" w:space="0" w:color="000000"/>
              <w:right w:val="nil" w:sz="6" w:space="0" w:color="auto"/>
            </w:tcBorders>
          </w:tcPr>
          <w:p>
            <w:pPr>
              <w:pStyle w:val="TableParagraph"/>
              <w:spacing w:line="345" w:lineRule="exact"/>
              <w:ind w:right="7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1724" w:type="dxa"/>
            <w:tcBorders>
              <w:top w:val="single" w:sz="8" w:space="0" w:color="000000"/>
              <w:left w:val="nil" w:sz="6" w:space="0" w:color="auto"/>
              <w:bottom w:val="single" w:sz="4" w:space="0" w:color="000000"/>
              <w:right w:val="nil" w:sz="6" w:space="0" w:color="auto"/>
            </w:tcBorders>
          </w:tcPr>
          <w:p>
            <w:pPr>
              <w:pStyle w:val="TableParagraph"/>
              <w:spacing w:line="345" w:lineRule="exact"/>
              <w:ind w:right="0"/>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406" w:hRule="exact"/>
        </w:trPr>
        <w:tc>
          <w:tcPr>
            <w:tcW w:w="4791"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4" w:right="0"/>
              <w:jc w:val="left"/>
              <w:rPr>
                <w:rFonts w:ascii="宋体" w:hAnsi="宋体" w:cs="宋体" w:eastAsia="宋体" w:hint="default"/>
                <w:sz w:val="24"/>
                <w:szCs w:val="24"/>
              </w:rPr>
            </w:pPr>
            <w:r>
              <w:rPr>
                <w:rFonts w:ascii="宋体" w:hAnsi="宋体" w:cs="宋体" w:eastAsia="宋体" w:hint="default"/>
                <w:sz w:val="24"/>
                <w:szCs w:val="24"/>
              </w:rPr>
              <w:t>一、现金</w:t>
            </w:r>
          </w:p>
        </w:tc>
        <w:tc>
          <w:tcPr>
            <w:tcW w:w="2661"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80"/>
              <w:jc w:val="right"/>
              <w:rPr>
                <w:rFonts w:ascii="Arial Narrow" w:hAnsi="Arial Narrow" w:cs="Arial Narrow" w:eastAsia="Arial Narrow" w:hint="default"/>
                <w:sz w:val="24"/>
                <w:szCs w:val="24"/>
              </w:rPr>
            </w:pPr>
            <w:r>
              <w:rPr>
                <w:rFonts w:ascii="Arial Narrow"/>
                <w:spacing w:val="-1"/>
                <w:sz w:val="24"/>
              </w:rPr>
              <w:t>13,311,062,419.82</w:t>
            </w:r>
          </w:p>
        </w:tc>
        <w:tc>
          <w:tcPr>
            <w:tcW w:w="1724"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0"/>
              <w:jc w:val="right"/>
              <w:rPr>
                <w:rFonts w:ascii="Arial Narrow" w:hAnsi="Arial Narrow" w:cs="Arial Narrow" w:eastAsia="Arial Narrow" w:hint="default"/>
                <w:sz w:val="24"/>
                <w:szCs w:val="24"/>
              </w:rPr>
            </w:pPr>
            <w:r>
              <w:rPr>
                <w:rFonts w:ascii="Arial Narrow"/>
                <w:spacing w:val="-1"/>
                <w:sz w:val="24"/>
              </w:rPr>
              <w:t>10,575,923,207.98</w:t>
            </w:r>
          </w:p>
        </w:tc>
      </w:tr>
      <w:tr>
        <w:trPr>
          <w:trHeight w:val="395" w:hRule="exact"/>
        </w:trPr>
        <w:tc>
          <w:tcPr>
            <w:tcW w:w="4791" w:type="dxa"/>
            <w:tcBorders>
              <w:top w:val="nil" w:sz="6" w:space="0" w:color="auto"/>
              <w:left w:val="nil" w:sz="6" w:space="0" w:color="auto"/>
              <w:bottom w:val="nil" w:sz="6" w:space="0" w:color="auto"/>
              <w:right w:val="nil" w:sz="6" w:space="0" w:color="auto"/>
            </w:tcBorders>
          </w:tcPr>
          <w:p>
            <w:pPr>
              <w:pStyle w:val="TableParagraph"/>
              <w:spacing w:line="311" w:lineRule="exact"/>
              <w:ind w:left="14" w:right="0"/>
              <w:jc w:val="left"/>
              <w:rPr>
                <w:rFonts w:ascii="宋体" w:hAnsi="宋体" w:cs="宋体" w:eastAsia="宋体" w:hint="default"/>
                <w:sz w:val="24"/>
                <w:szCs w:val="24"/>
              </w:rPr>
            </w:pPr>
            <w:r>
              <w:rPr>
                <w:rFonts w:ascii="宋体" w:hAnsi="宋体" w:cs="宋体" w:eastAsia="宋体" w:hint="default"/>
                <w:sz w:val="24"/>
                <w:szCs w:val="24"/>
              </w:rPr>
              <w:t>其中：库存现金</w:t>
            </w:r>
          </w:p>
        </w:tc>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Narrow" w:hAnsi="Arial Narrow" w:cs="Arial Narrow" w:eastAsia="Arial Narrow" w:hint="default"/>
                <w:sz w:val="24"/>
                <w:szCs w:val="24"/>
              </w:rPr>
            </w:pPr>
            <w:r>
              <w:rPr>
                <w:rFonts w:ascii="Arial Narrow"/>
                <w:spacing w:val="-1"/>
                <w:sz w:val="24"/>
              </w:rPr>
              <w:t>1,416,603.67</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Arial Narrow" w:hAnsi="Arial Narrow" w:cs="Arial Narrow" w:eastAsia="Arial Narrow" w:hint="default"/>
                <w:sz w:val="24"/>
                <w:szCs w:val="24"/>
              </w:rPr>
            </w:pPr>
            <w:r>
              <w:rPr>
                <w:rFonts w:ascii="Arial Narrow"/>
                <w:spacing w:val="-1"/>
                <w:sz w:val="24"/>
              </w:rPr>
              <w:t>1,698,957.74</w:t>
            </w:r>
          </w:p>
        </w:tc>
      </w:tr>
      <w:tr>
        <w:trPr>
          <w:trHeight w:val="395" w:hRule="exact"/>
        </w:trPr>
        <w:tc>
          <w:tcPr>
            <w:tcW w:w="4791" w:type="dxa"/>
            <w:tcBorders>
              <w:top w:val="nil" w:sz="6" w:space="0" w:color="auto"/>
              <w:left w:val="nil" w:sz="6" w:space="0" w:color="auto"/>
              <w:bottom w:val="nil" w:sz="6" w:space="0" w:color="auto"/>
              <w:right w:val="nil" w:sz="6" w:space="0" w:color="auto"/>
            </w:tcBorders>
          </w:tcPr>
          <w:p>
            <w:pPr>
              <w:pStyle w:val="TableParagraph"/>
              <w:spacing w:line="311" w:lineRule="exact"/>
              <w:ind w:left="494" w:right="0"/>
              <w:jc w:val="left"/>
              <w:rPr>
                <w:rFonts w:ascii="宋体" w:hAnsi="宋体" w:cs="宋体" w:eastAsia="宋体" w:hint="default"/>
                <w:sz w:val="24"/>
                <w:szCs w:val="24"/>
              </w:rPr>
            </w:pPr>
            <w:r>
              <w:rPr>
                <w:rFonts w:ascii="宋体" w:hAnsi="宋体" w:cs="宋体" w:eastAsia="宋体" w:hint="default"/>
                <w:sz w:val="24"/>
                <w:szCs w:val="24"/>
              </w:rPr>
              <w:t>可随时用于支付的银行存款</w:t>
            </w:r>
          </w:p>
        </w:tc>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0"/>
              <w:jc w:val="right"/>
              <w:rPr>
                <w:rFonts w:ascii="Arial Narrow" w:hAnsi="Arial Narrow" w:cs="Arial Narrow" w:eastAsia="Arial Narrow" w:hint="default"/>
                <w:sz w:val="24"/>
                <w:szCs w:val="24"/>
              </w:rPr>
            </w:pPr>
            <w:r>
              <w:rPr>
                <w:rFonts w:ascii="Arial Narrow"/>
                <w:spacing w:val="-1"/>
                <w:sz w:val="24"/>
              </w:rPr>
              <w:t>12,795,088,681.75</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
              <w:jc w:val="right"/>
              <w:rPr>
                <w:rFonts w:ascii="Arial Narrow" w:hAnsi="Arial Narrow" w:cs="Arial Narrow" w:eastAsia="Arial Narrow" w:hint="default"/>
                <w:sz w:val="24"/>
                <w:szCs w:val="24"/>
              </w:rPr>
            </w:pPr>
            <w:r>
              <w:rPr>
                <w:rFonts w:ascii="Arial Narrow"/>
                <w:spacing w:val="-1"/>
                <w:sz w:val="24"/>
              </w:rPr>
              <w:t>9,972,033,653.10</w:t>
            </w:r>
          </w:p>
        </w:tc>
      </w:tr>
      <w:tr>
        <w:trPr>
          <w:trHeight w:val="395" w:hRule="exact"/>
        </w:trPr>
        <w:tc>
          <w:tcPr>
            <w:tcW w:w="4791" w:type="dxa"/>
            <w:tcBorders>
              <w:top w:val="nil" w:sz="6" w:space="0" w:color="auto"/>
              <w:left w:val="nil" w:sz="6" w:space="0" w:color="auto"/>
              <w:bottom w:val="nil" w:sz="6" w:space="0" w:color="auto"/>
              <w:right w:val="nil" w:sz="6" w:space="0" w:color="auto"/>
            </w:tcBorders>
          </w:tcPr>
          <w:p>
            <w:pPr>
              <w:pStyle w:val="TableParagraph"/>
              <w:spacing w:line="312" w:lineRule="exact"/>
              <w:ind w:left="494" w:right="0"/>
              <w:jc w:val="left"/>
              <w:rPr>
                <w:rFonts w:ascii="宋体" w:hAnsi="宋体" w:cs="宋体" w:eastAsia="宋体" w:hint="default"/>
                <w:sz w:val="24"/>
                <w:szCs w:val="24"/>
              </w:rPr>
            </w:pPr>
            <w:r>
              <w:rPr>
                <w:rFonts w:ascii="宋体" w:hAnsi="宋体" w:cs="宋体" w:eastAsia="宋体" w:hint="default"/>
                <w:sz w:val="24"/>
                <w:szCs w:val="24"/>
              </w:rPr>
              <w:t>可随时用于支付的其他货币资金</w:t>
            </w:r>
          </w:p>
        </w:tc>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0"/>
              <w:jc w:val="right"/>
              <w:rPr>
                <w:rFonts w:ascii="Arial Narrow" w:hAnsi="Arial Narrow" w:cs="Arial Narrow" w:eastAsia="Arial Narrow" w:hint="default"/>
                <w:sz w:val="24"/>
                <w:szCs w:val="24"/>
              </w:rPr>
            </w:pPr>
            <w:r>
              <w:rPr>
                <w:rFonts w:ascii="Arial Narrow"/>
                <w:spacing w:val="-1"/>
                <w:sz w:val="24"/>
              </w:rPr>
              <w:t>514,557,134.40</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Arial Narrow" w:hAnsi="Arial Narrow" w:cs="Arial Narrow" w:eastAsia="Arial Narrow" w:hint="default"/>
                <w:sz w:val="24"/>
                <w:szCs w:val="24"/>
              </w:rPr>
            </w:pPr>
            <w:r>
              <w:rPr>
                <w:rFonts w:ascii="Arial Narrow"/>
                <w:spacing w:val="-1"/>
                <w:sz w:val="24"/>
              </w:rPr>
              <w:t>602,190,597.14</w:t>
            </w:r>
          </w:p>
        </w:tc>
      </w:tr>
      <w:tr>
        <w:trPr>
          <w:trHeight w:val="395" w:hRule="exact"/>
        </w:trPr>
        <w:tc>
          <w:tcPr>
            <w:tcW w:w="4791" w:type="dxa"/>
            <w:tcBorders>
              <w:top w:val="nil" w:sz="6" w:space="0" w:color="auto"/>
              <w:left w:val="nil" w:sz="6" w:space="0" w:color="auto"/>
              <w:bottom w:val="nil" w:sz="6" w:space="0" w:color="auto"/>
              <w:right w:val="nil" w:sz="6" w:space="0" w:color="auto"/>
            </w:tcBorders>
          </w:tcPr>
          <w:p>
            <w:pPr>
              <w:pStyle w:val="TableParagraph"/>
              <w:spacing w:line="312" w:lineRule="exact"/>
              <w:ind w:left="14" w:right="0"/>
              <w:jc w:val="left"/>
              <w:rPr>
                <w:rFonts w:ascii="宋体" w:hAnsi="宋体" w:cs="宋体" w:eastAsia="宋体" w:hint="default"/>
                <w:sz w:val="24"/>
                <w:szCs w:val="24"/>
              </w:rPr>
            </w:pPr>
            <w:r>
              <w:rPr>
                <w:rFonts w:ascii="宋体" w:hAnsi="宋体" w:cs="宋体" w:eastAsia="宋体" w:hint="default"/>
                <w:sz w:val="24"/>
                <w:szCs w:val="24"/>
              </w:rPr>
              <w:t>二、现金等价物</w:t>
            </w:r>
          </w:p>
        </w:tc>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1"/>
              <w:jc w:val="right"/>
              <w:rPr>
                <w:rFonts w:ascii="Arial Narrow" w:hAnsi="Arial Narrow" w:cs="Arial Narrow" w:eastAsia="Arial Narrow" w:hint="default"/>
                <w:sz w:val="24"/>
                <w:szCs w:val="24"/>
              </w:rPr>
            </w:pPr>
            <w:r>
              <w:rPr>
                <w:rFonts w:ascii="Arial Narrow"/>
                <w:sz w:val="24"/>
              </w:rPr>
              <w:t>-</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
              <w:jc w:val="right"/>
              <w:rPr>
                <w:rFonts w:ascii="Arial Narrow" w:hAnsi="Arial Narrow" w:cs="Arial Narrow" w:eastAsia="Arial Narrow" w:hint="default"/>
                <w:sz w:val="24"/>
                <w:szCs w:val="24"/>
              </w:rPr>
            </w:pPr>
            <w:r>
              <w:rPr>
                <w:rFonts w:ascii="Arial Narrow"/>
                <w:sz w:val="24"/>
              </w:rPr>
              <w:t>-</w:t>
            </w:r>
          </w:p>
        </w:tc>
      </w:tr>
      <w:tr>
        <w:trPr>
          <w:trHeight w:val="395" w:hRule="exact"/>
        </w:trPr>
        <w:tc>
          <w:tcPr>
            <w:tcW w:w="4791" w:type="dxa"/>
            <w:tcBorders>
              <w:top w:val="nil" w:sz="6" w:space="0" w:color="auto"/>
              <w:left w:val="nil" w:sz="6" w:space="0" w:color="auto"/>
              <w:bottom w:val="nil" w:sz="6" w:space="0" w:color="auto"/>
              <w:right w:val="nil" w:sz="6" w:space="0" w:color="auto"/>
            </w:tcBorders>
          </w:tcPr>
          <w:p>
            <w:pPr>
              <w:pStyle w:val="TableParagraph"/>
              <w:spacing w:line="312" w:lineRule="exact"/>
              <w:ind w:left="14" w:right="0"/>
              <w:jc w:val="left"/>
              <w:rPr>
                <w:rFonts w:ascii="宋体" w:hAnsi="宋体" w:cs="宋体" w:eastAsia="宋体" w:hint="default"/>
                <w:sz w:val="24"/>
                <w:szCs w:val="24"/>
              </w:rPr>
            </w:pPr>
            <w:r>
              <w:rPr>
                <w:rFonts w:ascii="宋体" w:hAnsi="宋体" w:cs="宋体" w:eastAsia="宋体" w:hint="default"/>
                <w:sz w:val="24"/>
                <w:szCs w:val="24"/>
              </w:rPr>
              <w:t>其中：三个月内到期的债券投资</w:t>
            </w:r>
          </w:p>
        </w:tc>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1"/>
              <w:jc w:val="right"/>
              <w:rPr>
                <w:rFonts w:ascii="Arial Narrow" w:hAnsi="Arial Narrow" w:cs="Arial Narrow" w:eastAsia="Arial Narrow" w:hint="default"/>
                <w:sz w:val="24"/>
                <w:szCs w:val="24"/>
              </w:rPr>
            </w:pPr>
            <w:r>
              <w:rPr>
                <w:rFonts w:ascii="Arial Narrow"/>
                <w:sz w:val="24"/>
              </w:rPr>
              <w:t>-</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
              <w:jc w:val="right"/>
              <w:rPr>
                <w:rFonts w:ascii="Arial Narrow" w:hAnsi="Arial Narrow" w:cs="Arial Narrow" w:eastAsia="Arial Narrow" w:hint="default"/>
                <w:sz w:val="24"/>
                <w:szCs w:val="24"/>
              </w:rPr>
            </w:pPr>
            <w:r>
              <w:rPr>
                <w:rFonts w:ascii="Arial Narrow"/>
                <w:sz w:val="24"/>
              </w:rPr>
              <w:t>-</w:t>
            </w:r>
          </w:p>
        </w:tc>
      </w:tr>
      <w:tr>
        <w:trPr>
          <w:trHeight w:val="400" w:hRule="exact"/>
        </w:trPr>
        <w:tc>
          <w:tcPr>
            <w:tcW w:w="4791" w:type="dxa"/>
            <w:tcBorders>
              <w:top w:val="nil" w:sz="6" w:space="0" w:color="auto"/>
              <w:left w:val="nil" w:sz="6" w:space="0" w:color="auto"/>
              <w:bottom w:val="single" w:sz="8" w:space="0" w:color="000000"/>
              <w:right w:val="nil" w:sz="6" w:space="0" w:color="auto"/>
            </w:tcBorders>
          </w:tcPr>
          <w:p>
            <w:pPr>
              <w:pStyle w:val="TableParagraph"/>
              <w:spacing w:line="311" w:lineRule="exact"/>
              <w:ind w:left="14" w:right="0"/>
              <w:jc w:val="left"/>
              <w:rPr>
                <w:rFonts w:ascii="宋体" w:hAnsi="宋体" w:cs="宋体" w:eastAsia="宋体" w:hint="default"/>
                <w:sz w:val="24"/>
                <w:szCs w:val="24"/>
              </w:rPr>
            </w:pPr>
            <w:r>
              <w:rPr>
                <w:rFonts w:ascii="宋体" w:hAnsi="宋体" w:cs="宋体" w:eastAsia="宋体" w:hint="default"/>
                <w:sz w:val="24"/>
                <w:szCs w:val="24"/>
              </w:rPr>
              <w:t>三、期末现金及现金等价物余额</w:t>
            </w:r>
          </w:p>
        </w:tc>
        <w:tc>
          <w:tcPr>
            <w:tcW w:w="2661" w:type="dxa"/>
            <w:tcBorders>
              <w:top w:val="nil" w:sz="6" w:space="0" w:color="auto"/>
              <w:left w:val="nil" w:sz="6" w:space="0" w:color="auto"/>
              <w:bottom w:val="single" w:sz="8" w:space="0" w:color="000000"/>
              <w:right w:val="nil" w:sz="6" w:space="0" w:color="auto"/>
            </w:tcBorders>
          </w:tcPr>
          <w:p>
            <w:pPr>
              <w:pStyle w:val="TableParagraph"/>
              <w:spacing w:line="240" w:lineRule="auto" w:before="54"/>
              <w:ind w:right="80"/>
              <w:jc w:val="right"/>
              <w:rPr>
                <w:rFonts w:ascii="Arial Narrow" w:hAnsi="Arial Narrow" w:cs="Arial Narrow" w:eastAsia="Arial Narrow" w:hint="default"/>
                <w:sz w:val="24"/>
                <w:szCs w:val="24"/>
              </w:rPr>
            </w:pPr>
            <w:r>
              <w:rPr>
                <w:rFonts w:ascii="Arial Narrow"/>
                <w:spacing w:val="-1"/>
                <w:sz w:val="24"/>
              </w:rPr>
              <w:t>13,311,062,419.82</w:t>
            </w:r>
          </w:p>
        </w:tc>
        <w:tc>
          <w:tcPr>
            <w:tcW w:w="1724" w:type="dxa"/>
            <w:tcBorders>
              <w:top w:val="nil" w:sz="6" w:space="0" w:color="auto"/>
              <w:left w:val="nil" w:sz="6" w:space="0" w:color="auto"/>
              <w:bottom w:val="single" w:sz="8" w:space="0" w:color="000000"/>
              <w:right w:val="nil" w:sz="6" w:space="0" w:color="auto"/>
            </w:tcBorders>
          </w:tcPr>
          <w:p>
            <w:pPr>
              <w:pStyle w:val="TableParagraph"/>
              <w:spacing w:line="240" w:lineRule="auto" w:before="54"/>
              <w:ind w:right="0"/>
              <w:jc w:val="right"/>
              <w:rPr>
                <w:rFonts w:ascii="Arial Narrow" w:hAnsi="Arial Narrow" w:cs="Arial Narrow" w:eastAsia="Arial Narrow" w:hint="default"/>
                <w:sz w:val="24"/>
                <w:szCs w:val="24"/>
              </w:rPr>
            </w:pPr>
            <w:r>
              <w:rPr>
                <w:rFonts w:ascii="Arial Narrow"/>
                <w:spacing w:val="-1"/>
                <w:sz w:val="24"/>
              </w:rPr>
              <w:t>10,575,923,207.98</w:t>
            </w:r>
          </w:p>
        </w:tc>
      </w:tr>
    </w:tbl>
    <w:p>
      <w:pPr>
        <w:pStyle w:val="BodyText"/>
        <w:spacing w:line="240" w:lineRule="auto" w:before="81"/>
        <w:ind w:left="141" w:right="882"/>
        <w:jc w:val="left"/>
      </w:pPr>
      <w:bookmarkStart w:name="52、所有权或使用权受到限制的资产" w:id="392"/>
      <w:bookmarkEnd w:id="392"/>
      <w:r>
        <w:rPr/>
      </w:r>
      <w:r>
        <w:rPr>
          <w:rFonts w:ascii="Arial Narrow" w:hAnsi="Arial Narrow" w:cs="Arial Narrow" w:eastAsia="Arial Narrow" w:hint="default"/>
        </w:rPr>
        <w:t>52</w:t>
      </w:r>
      <w:r>
        <w:rPr/>
        <w:t>、所有权或使用权受到限制的资产</w:t>
      </w:r>
    </w:p>
    <w:p>
      <w:pPr>
        <w:spacing w:line="240" w:lineRule="auto" w:before="13"/>
        <w:rPr>
          <w:rFonts w:ascii="宋体" w:hAnsi="宋体" w:cs="宋体" w:eastAsia="宋体" w:hint="default"/>
          <w:sz w:val="17"/>
          <w:szCs w:val="17"/>
        </w:rPr>
      </w:pPr>
    </w:p>
    <w:tbl>
      <w:tblPr>
        <w:tblW w:w="0" w:type="auto"/>
        <w:jc w:val="left"/>
        <w:tblInd w:w="471" w:type="dxa"/>
        <w:tblLayout w:type="fixed"/>
        <w:tblCellMar>
          <w:top w:w="0" w:type="dxa"/>
          <w:left w:w="0" w:type="dxa"/>
          <w:bottom w:w="0" w:type="dxa"/>
          <w:right w:w="0" w:type="dxa"/>
        </w:tblCellMar>
        <w:tblLook w:val="01E0"/>
      </w:tblPr>
      <w:tblGrid>
        <w:gridCol w:w="2889"/>
        <w:gridCol w:w="3340"/>
        <w:gridCol w:w="2970"/>
      </w:tblGrid>
      <w:tr>
        <w:trPr>
          <w:trHeight w:val="397" w:hRule="exact"/>
        </w:trPr>
        <w:tc>
          <w:tcPr>
            <w:tcW w:w="2889" w:type="dxa"/>
            <w:tcBorders>
              <w:top w:val="single" w:sz="8" w:space="0" w:color="000000"/>
              <w:left w:val="nil" w:sz="6" w:space="0" w:color="auto"/>
              <w:bottom w:val="single" w:sz="4" w:space="0" w:color="000000"/>
              <w:right w:val="nil" w:sz="6" w:space="0" w:color="auto"/>
            </w:tcBorders>
          </w:tcPr>
          <w:p>
            <w:pPr>
              <w:pStyle w:val="TableParagraph"/>
              <w:spacing w:line="344" w:lineRule="exact"/>
              <w:ind w:left="3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3340" w:type="dxa"/>
            <w:tcBorders>
              <w:top w:val="single" w:sz="8" w:space="0" w:color="000000"/>
              <w:left w:val="nil" w:sz="6" w:space="0" w:color="auto"/>
              <w:bottom w:val="single" w:sz="4" w:space="0" w:color="000000"/>
              <w:right w:val="nil" w:sz="6" w:space="0" w:color="auto"/>
            </w:tcBorders>
          </w:tcPr>
          <w:p>
            <w:pPr>
              <w:pStyle w:val="TableParagraph"/>
              <w:spacing w:line="344" w:lineRule="exact"/>
              <w:ind w:left="69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期末账面价值（万元）</w:t>
            </w:r>
            <w:r>
              <w:rPr>
                <w:rFonts w:ascii="Microsoft JhengHei" w:hAnsi="Microsoft JhengHei" w:cs="Microsoft JhengHei" w:eastAsia="Microsoft JhengHei" w:hint="default"/>
                <w:sz w:val="24"/>
                <w:szCs w:val="24"/>
              </w:rPr>
            </w:r>
          </w:p>
        </w:tc>
        <w:tc>
          <w:tcPr>
            <w:tcW w:w="2970"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2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受限原因</w:t>
            </w:r>
            <w:r>
              <w:rPr>
                <w:rFonts w:ascii="Microsoft JhengHei" w:hAnsi="Microsoft JhengHei" w:cs="Microsoft JhengHei" w:eastAsia="Microsoft JhengHei" w:hint="default"/>
                <w:sz w:val="24"/>
                <w:szCs w:val="24"/>
              </w:rPr>
            </w:r>
          </w:p>
        </w:tc>
      </w:tr>
      <w:tr>
        <w:trPr>
          <w:trHeight w:val="406" w:hRule="exact"/>
        </w:trPr>
        <w:tc>
          <w:tcPr>
            <w:tcW w:w="2889"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30"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3340"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1995" w:right="0"/>
              <w:jc w:val="left"/>
              <w:rPr>
                <w:rFonts w:ascii="Arial Narrow" w:hAnsi="Arial Narrow" w:cs="Arial Narrow" w:eastAsia="Arial Narrow" w:hint="default"/>
                <w:sz w:val="24"/>
                <w:szCs w:val="24"/>
              </w:rPr>
            </w:pPr>
            <w:r>
              <w:rPr>
                <w:rFonts w:ascii="Arial Narrow"/>
                <w:sz w:val="24"/>
              </w:rPr>
              <w:t>710,585.26</w:t>
            </w:r>
          </w:p>
        </w:tc>
        <w:tc>
          <w:tcPr>
            <w:tcW w:w="297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232" w:right="0"/>
              <w:jc w:val="left"/>
              <w:rPr>
                <w:rFonts w:ascii="宋体" w:hAnsi="宋体" w:cs="宋体" w:eastAsia="宋体" w:hint="default"/>
                <w:sz w:val="24"/>
                <w:szCs w:val="24"/>
              </w:rPr>
            </w:pPr>
            <w:r>
              <w:rPr>
                <w:rFonts w:ascii="宋体" w:hAnsi="宋体" w:cs="宋体" w:eastAsia="宋体" w:hint="default"/>
                <w:sz w:val="24"/>
                <w:szCs w:val="24"/>
              </w:rPr>
              <w:t>保证金存款、质押借款等</w:t>
            </w:r>
          </w:p>
        </w:tc>
      </w:tr>
      <w:tr>
        <w:trPr>
          <w:trHeight w:val="400" w:hRule="exact"/>
        </w:trPr>
        <w:tc>
          <w:tcPr>
            <w:tcW w:w="2889" w:type="dxa"/>
            <w:tcBorders>
              <w:top w:val="nil" w:sz="6" w:space="0" w:color="auto"/>
              <w:left w:val="nil" w:sz="6" w:space="0" w:color="auto"/>
              <w:bottom w:val="nil" w:sz="6" w:space="0" w:color="auto"/>
              <w:right w:val="nil" w:sz="6" w:space="0" w:color="auto"/>
            </w:tcBorders>
          </w:tcPr>
          <w:p>
            <w:pPr>
              <w:pStyle w:val="TableParagraph"/>
              <w:spacing w:line="313" w:lineRule="exact"/>
              <w:ind w:left="30" w:right="0"/>
              <w:jc w:val="left"/>
              <w:rPr>
                <w:rFonts w:ascii="宋体" w:hAnsi="宋体" w:cs="宋体" w:eastAsia="宋体" w:hint="default"/>
                <w:sz w:val="24"/>
                <w:szCs w:val="24"/>
              </w:rPr>
            </w:pPr>
            <w:r>
              <w:rPr>
                <w:rFonts w:ascii="宋体" w:hAnsi="宋体" w:cs="宋体" w:eastAsia="宋体" w:hint="default"/>
                <w:sz w:val="24"/>
                <w:szCs w:val="24"/>
              </w:rPr>
              <w:t>应收票据及应收账款</w:t>
            </w:r>
          </w:p>
        </w:tc>
        <w:tc>
          <w:tcPr>
            <w:tcW w:w="334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104" w:right="0"/>
              <w:jc w:val="left"/>
              <w:rPr>
                <w:rFonts w:ascii="Arial Narrow" w:hAnsi="Arial Narrow" w:cs="Arial Narrow" w:eastAsia="Arial Narrow" w:hint="default"/>
                <w:sz w:val="24"/>
                <w:szCs w:val="24"/>
              </w:rPr>
            </w:pPr>
            <w:r>
              <w:rPr>
                <w:rFonts w:ascii="Arial Narrow"/>
                <w:sz w:val="24"/>
              </w:rPr>
              <w:t>89,248.38</w:t>
            </w:r>
          </w:p>
        </w:tc>
        <w:tc>
          <w:tcPr>
            <w:tcW w:w="2970" w:type="dxa"/>
            <w:tcBorders>
              <w:top w:val="nil" w:sz="6" w:space="0" w:color="auto"/>
              <w:left w:val="nil" w:sz="6" w:space="0" w:color="auto"/>
              <w:bottom w:val="nil" w:sz="6" w:space="0" w:color="auto"/>
              <w:right w:val="nil" w:sz="6" w:space="0" w:color="auto"/>
            </w:tcBorders>
          </w:tcPr>
          <w:p>
            <w:pPr>
              <w:pStyle w:val="TableParagraph"/>
              <w:spacing w:line="313" w:lineRule="exact"/>
              <w:ind w:right="95"/>
              <w:jc w:val="right"/>
              <w:rPr>
                <w:rFonts w:ascii="宋体" w:hAnsi="宋体" w:cs="宋体" w:eastAsia="宋体" w:hint="default"/>
                <w:sz w:val="24"/>
                <w:szCs w:val="24"/>
              </w:rPr>
            </w:pPr>
            <w:r>
              <w:rPr>
                <w:rFonts w:ascii="宋体" w:hAnsi="宋体" w:cs="宋体" w:eastAsia="宋体" w:hint="default"/>
                <w:sz w:val="24"/>
                <w:szCs w:val="24"/>
              </w:rPr>
              <w:t>保理借款、抵押借款等</w:t>
            </w:r>
          </w:p>
        </w:tc>
      </w:tr>
      <w:tr>
        <w:trPr>
          <w:trHeight w:val="402" w:hRule="exact"/>
        </w:trPr>
        <w:tc>
          <w:tcPr>
            <w:tcW w:w="2889" w:type="dxa"/>
            <w:tcBorders>
              <w:top w:val="nil" w:sz="6" w:space="0" w:color="auto"/>
              <w:left w:val="nil" w:sz="6" w:space="0" w:color="auto"/>
              <w:bottom w:val="nil" w:sz="6" w:space="0" w:color="auto"/>
              <w:right w:val="nil" w:sz="6" w:space="0" w:color="auto"/>
            </w:tcBorders>
          </w:tcPr>
          <w:p>
            <w:pPr>
              <w:pStyle w:val="TableParagraph"/>
              <w:spacing w:line="240" w:lineRule="auto" w:before="1"/>
              <w:ind w:left="30" w:right="0"/>
              <w:jc w:val="left"/>
              <w:rPr>
                <w:rFonts w:ascii="宋体" w:hAnsi="宋体" w:cs="宋体" w:eastAsia="宋体" w:hint="default"/>
                <w:sz w:val="24"/>
                <w:szCs w:val="24"/>
              </w:rPr>
            </w:pPr>
            <w:r>
              <w:rPr>
                <w:rFonts w:ascii="宋体" w:hAnsi="宋体" w:cs="宋体" w:eastAsia="宋体" w:hint="default"/>
                <w:sz w:val="24"/>
                <w:szCs w:val="24"/>
              </w:rPr>
              <w:t>长期应收款</w:t>
            </w:r>
          </w:p>
        </w:tc>
        <w:tc>
          <w:tcPr>
            <w:tcW w:w="334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104" w:right="0"/>
              <w:jc w:val="left"/>
              <w:rPr>
                <w:rFonts w:ascii="Arial Narrow" w:hAnsi="Arial Narrow" w:cs="Arial Narrow" w:eastAsia="Arial Narrow" w:hint="default"/>
                <w:sz w:val="24"/>
                <w:szCs w:val="24"/>
              </w:rPr>
            </w:pPr>
            <w:r>
              <w:rPr>
                <w:rFonts w:ascii="Arial Narrow"/>
                <w:sz w:val="24"/>
              </w:rPr>
              <w:t>40,560.00</w:t>
            </w:r>
          </w:p>
        </w:tc>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95"/>
              <w:jc w:val="right"/>
              <w:rPr>
                <w:rFonts w:ascii="宋体" w:hAnsi="宋体" w:cs="宋体" w:eastAsia="宋体" w:hint="default"/>
                <w:sz w:val="24"/>
                <w:szCs w:val="24"/>
              </w:rPr>
            </w:pPr>
            <w:r>
              <w:rPr>
                <w:rFonts w:ascii="宋体" w:hAnsi="宋体" w:cs="宋体" w:eastAsia="宋体" w:hint="default"/>
                <w:sz w:val="24"/>
                <w:szCs w:val="24"/>
              </w:rPr>
              <w:t>抵押借款</w:t>
            </w:r>
          </w:p>
        </w:tc>
      </w:tr>
      <w:tr>
        <w:trPr>
          <w:trHeight w:val="406" w:hRule="exact"/>
        </w:trPr>
        <w:tc>
          <w:tcPr>
            <w:tcW w:w="2889" w:type="dxa"/>
            <w:tcBorders>
              <w:top w:val="nil" w:sz="6" w:space="0" w:color="auto"/>
              <w:left w:val="nil" w:sz="6" w:space="0" w:color="auto"/>
              <w:bottom w:val="single" w:sz="8" w:space="0" w:color="000000"/>
              <w:right w:val="nil" w:sz="6" w:space="0" w:color="auto"/>
            </w:tcBorders>
          </w:tcPr>
          <w:p>
            <w:pPr>
              <w:pStyle w:val="TableParagraph"/>
              <w:spacing w:line="240" w:lineRule="auto" w:before="1"/>
              <w:ind w:left="30" w:right="0"/>
              <w:jc w:val="left"/>
              <w:rPr>
                <w:rFonts w:ascii="宋体" w:hAnsi="宋体" w:cs="宋体" w:eastAsia="宋体" w:hint="default"/>
                <w:sz w:val="24"/>
                <w:szCs w:val="24"/>
              </w:rPr>
            </w:pPr>
            <w:r>
              <w:rPr>
                <w:rFonts w:ascii="宋体" w:hAnsi="宋体" w:cs="宋体" w:eastAsia="宋体" w:hint="default"/>
                <w:sz w:val="24"/>
                <w:szCs w:val="24"/>
              </w:rPr>
              <w:t>无形资产</w:t>
            </w:r>
          </w:p>
        </w:tc>
        <w:tc>
          <w:tcPr>
            <w:tcW w:w="3340" w:type="dxa"/>
            <w:tcBorders>
              <w:top w:val="nil" w:sz="6" w:space="0" w:color="auto"/>
              <w:left w:val="nil" w:sz="6" w:space="0" w:color="auto"/>
              <w:bottom w:val="single" w:sz="8" w:space="0" w:color="000000"/>
              <w:right w:val="nil" w:sz="6" w:space="0" w:color="auto"/>
            </w:tcBorders>
          </w:tcPr>
          <w:p>
            <w:pPr>
              <w:pStyle w:val="TableParagraph"/>
              <w:spacing w:line="240" w:lineRule="auto" w:before="57"/>
              <w:ind w:left="2214" w:right="0"/>
              <w:jc w:val="left"/>
              <w:rPr>
                <w:rFonts w:ascii="Arial Narrow" w:hAnsi="Arial Narrow" w:cs="Arial Narrow" w:eastAsia="Arial Narrow" w:hint="default"/>
                <w:sz w:val="24"/>
                <w:szCs w:val="24"/>
              </w:rPr>
            </w:pPr>
            <w:r>
              <w:rPr>
                <w:rFonts w:ascii="Arial Narrow"/>
                <w:sz w:val="24"/>
              </w:rPr>
              <w:t>2,298.69</w:t>
            </w:r>
          </w:p>
        </w:tc>
        <w:tc>
          <w:tcPr>
            <w:tcW w:w="2970"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95"/>
              <w:jc w:val="right"/>
              <w:rPr>
                <w:rFonts w:ascii="宋体" w:hAnsi="宋体" w:cs="宋体" w:eastAsia="宋体" w:hint="default"/>
                <w:sz w:val="24"/>
                <w:szCs w:val="24"/>
              </w:rPr>
            </w:pPr>
            <w:r>
              <w:rPr>
                <w:rFonts w:ascii="宋体" w:hAnsi="宋体" w:cs="宋体" w:eastAsia="宋体" w:hint="default"/>
                <w:sz w:val="24"/>
                <w:szCs w:val="24"/>
              </w:rPr>
              <w:t>抵押借款</w:t>
            </w:r>
          </w:p>
        </w:tc>
      </w:tr>
    </w:tbl>
    <w:p>
      <w:pPr>
        <w:pStyle w:val="BodyText"/>
        <w:spacing w:line="310" w:lineRule="exact" w:before="113"/>
        <w:ind w:right="1546"/>
        <w:jc w:val="left"/>
      </w:pPr>
      <w:r>
        <w:rPr/>
        <w:t>说明：本集团之土地使用权、股权、固定资产、在建工程等所有权受到限制的资产 </w:t>
      </w:r>
      <w:r>
        <w:rPr>
          <w:spacing w:val="-18"/>
        </w:rPr>
        <w:t>情况详见附注十二、</w:t>
      </w:r>
      <w:r>
        <w:rPr>
          <w:rFonts w:ascii="Arial Narrow" w:hAnsi="Arial Narrow" w:cs="Arial Narrow" w:eastAsia="Arial Narrow" w:hint="default"/>
          <w:spacing w:val="-18"/>
        </w:rPr>
        <w:t>2</w:t>
      </w:r>
      <w:r>
        <w:rPr>
          <w:spacing w:val="-18"/>
        </w:rPr>
        <w:t>（</w:t>
      </w:r>
      <w:r>
        <w:rPr>
          <w:rFonts w:ascii="Arial Narrow" w:hAnsi="Arial Narrow" w:cs="Arial Narrow" w:eastAsia="Arial Narrow" w:hint="default"/>
          <w:spacing w:val="-18"/>
        </w:rPr>
        <w:t>3</w:t>
      </w:r>
      <w:r>
        <w:rPr>
          <w:spacing w:val="-18"/>
        </w:rPr>
        <w:t>）。</w:t>
      </w:r>
      <w:r>
        <w:rPr/>
      </w:r>
    </w:p>
    <w:p>
      <w:pPr>
        <w:pStyle w:val="BodyText"/>
        <w:spacing w:line="240" w:lineRule="auto" w:before="185"/>
        <w:ind w:left="141" w:right="882"/>
        <w:jc w:val="left"/>
      </w:pPr>
      <w:bookmarkStart w:name="53、外币货币性项目" w:id="393"/>
      <w:bookmarkEnd w:id="393"/>
      <w:r>
        <w:rPr/>
      </w:r>
      <w:r>
        <w:rPr>
          <w:rFonts w:ascii="Arial Narrow" w:hAnsi="Arial Narrow" w:cs="Arial Narrow" w:eastAsia="Arial Narrow" w:hint="default"/>
        </w:rPr>
        <w:t>53</w:t>
      </w:r>
      <w:r>
        <w:rPr/>
        <w:t>、外币货币性项目</w:t>
      </w:r>
    </w:p>
    <w:p>
      <w:pPr>
        <w:spacing w:line="240" w:lineRule="auto" w:before="13"/>
        <w:rPr>
          <w:rFonts w:ascii="宋体" w:hAnsi="宋体" w:cs="宋体" w:eastAsia="宋体" w:hint="default"/>
          <w:sz w:val="17"/>
          <w:szCs w:val="17"/>
        </w:rPr>
      </w:pPr>
    </w:p>
    <w:tbl>
      <w:tblPr>
        <w:tblW w:w="0" w:type="auto"/>
        <w:jc w:val="left"/>
        <w:tblInd w:w="485" w:type="dxa"/>
        <w:tblLayout w:type="fixed"/>
        <w:tblCellMar>
          <w:top w:w="0" w:type="dxa"/>
          <w:left w:w="0" w:type="dxa"/>
          <w:bottom w:w="0" w:type="dxa"/>
          <w:right w:w="0" w:type="dxa"/>
        </w:tblCellMar>
        <w:tblLook w:val="01E0"/>
      </w:tblPr>
      <w:tblGrid>
        <w:gridCol w:w="3490"/>
        <w:gridCol w:w="1923"/>
        <w:gridCol w:w="1348"/>
        <w:gridCol w:w="2446"/>
      </w:tblGrid>
      <w:tr>
        <w:trPr>
          <w:trHeight w:val="420" w:hRule="exact"/>
        </w:trPr>
        <w:tc>
          <w:tcPr>
            <w:tcW w:w="3490" w:type="dxa"/>
            <w:tcBorders>
              <w:top w:val="single" w:sz="8" w:space="0" w:color="000000"/>
              <w:left w:val="nil" w:sz="6" w:space="0" w:color="auto"/>
              <w:bottom w:val="single" w:sz="4" w:space="0" w:color="000000"/>
              <w:right w:val="nil" w:sz="6" w:space="0" w:color="auto"/>
            </w:tcBorders>
          </w:tcPr>
          <w:p>
            <w:pPr>
              <w:pStyle w:val="TableParagraph"/>
              <w:spacing w:line="350"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1923" w:type="dxa"/>
            <w:tcBorders>
              <w:top w:val="single" w:sz="8" w:space="0" w:color="000000"/>
              <w:left w:val="nil" w:sz="6" w:space="0" w:color="auto"/>
              <w:bottom w:val="single" w:sz="4" w:space="0" w:color="000000"/>
              <w:right w:val="nil" w:sz="6" w:space="0" w:color="auto"/>
            </w:tcBorders>
          </w:tcPr>
          <w:p>
            <w:pPr>
              <w:pStyle w:val="TableParagraph"/>
              <w:spacing w:line="350" w:lineRule="exact"/>
              <w:ind w:right="21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期末外币余额</w:t>
            </w:r>
            <w:r>
              <w:rPr>
                <w:rFonts w:ascii="Microsoft JhengHei" w:hAnsi="Microsoft JhengHei" w:cs="Microsoft JhengHei" w:eastAsia="Microsoft JhengHei" w:hint="default"/>
                <w:sz w:val="24"/>
                <w:szCs w:val="24"/>
              </w:rPr>
            </w:r>
          </w:p>
        </w:tc>
        <w:tc>
          <w:tcPr>
            <w:tcW w:w="1348" w:type="dxa"/>
            <w:tcBorders>
              <w:top w:val="single" w:sz="8" w:space="0" w:color="000000"/>
              <w:left w:val="nil" w:sz="6" w:space="0" w:color="auto"/>
              <w:bottom w:val="single" w:sz="4" w:space="0" w:color="000000"/>
              <w:right w:val="nil" w:sz="6" w:space="0" w:color="auto"/>
            </w:tcBorders>
          </w:tcPr>
          <w:p>
            <w:pPr>
              <w:pStyle w:val="TableParagraph"/>
              <w:spacing w:line="350" w:lineRule="exact"/>
              <w:ind w:right="16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折算汇率</w:t>
            </w:r>
            <w:r>
              <w:rPr>
                <w:rFonts w:ascii="Microsoft JhengHei" w:hAnsi="Microsoft JhengHei" w:cs="Microsoft JhengHei" w:eastAsia="Microsoft JhengHei" w:hint="default"/>
                <w:sz w:val="24"/>
                <w:szCs w:val="24"/>
              </w:rPr>
            </w:r>
          </w:p>
        </w:tc>
        <w:tc>
          <w:tcPr>
            <w:tcW w:w="2446" w:type="dxa"/>
            <w:tcBorders>
              <w:top w:val="single" w:sz="8" w:space="0" w:color="000000"/>
              <w:left w:val="nil" w:sz="6" w:space="0" w:color="auto"/>
              <w:bottom w:val="single" w:sz="4" w:space="0" w:color="000000"/>
              <w:right w:val="nil" w:sz="6" w:space="0" w:color="auto"/>
            </w:tcBorders>
          </w:tcPr>
          <w:p>
            <w:pPr>
              <w:pStyle w:val="TableParagraph"/>
              <w:spacing w:line="350" w:lineRule="exact"/>
              <w:ind w:right="10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期末折算人民币余额</w:t>
            </w:r>
            <w:r>
              <w:rPr>
                <w:rFonts w:ascii="Microsoft JhengHei" w:hAnsi="Microsoft JhengHei" w:cs="Microsoft JhengHei" w:eastAsia="Microsoft JhengHei" w:hint="default"/>
                <w:sz w:val="24"/>
                <w:szCs w:val="24"/>
              </w:rPr>
            </w:r>
          </w:p>
        </w:tc>
      </w:tr>
      <w:tr>
        <w:trPr>
          <w:trHeight w:val="409" w:hRule="exact"/>
        </w:trPr>
        <w:tc>
          <w:tcPr>
            <w:tcW w:w="3490" w:type="dxa"/>
            <w:tcBorders>
              <w:top w:val="single" w:sz="4" w:space="0" w:color="000000"/>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1923" w:type="dxa"/>
            <w:tcBorders>
              <w:top w:val="single" w:sz="4" w:space="0" w:color="000000"/>
              <w:left w:val="nil" w:sz="6" w:space="0" w:color="auto"/>
              <w:bottom w:val="nil" w:sz="6" w:space="0" w:color="auto"/>
              <w:right w:val="nil" w:sz="6" w:space="0" w:color="auto"/>
            </w:tcBorders>
          </w:tcPr>
          <w:p>
            <w:pPr/>
          </w:p>
        </w:tc>
        <w:tc>
          <w:tcPr>
            <w:tcW w:w="1348" w:type="dxa"/>
            <w:tcBorders>
              <w:top w:val="single" w:sz="4" w:space="0" w:color="000000"/>
              <w:left w:val="nil" w:sz="6" w:space="0" w:color="auto"/>
              <w:bottom w:val="nil" w:sz="6" w:space="0" w:color="auto"/>
              <w:right w:val="nil" w:sz="6" w:space="0" w:color="auto"/>
            </w:tcBorders>
          </w:tcPr>
          <w:p>
            <w:pPr/>
          </w:p>
        </w:tc>
        <w:tc>
          <w:tcPr>
            <w:tcW w:w="2446" w:type="dxa"/>
            <w:tcBorders>
              <w:top w:val="single" w:sz="4" w:space="0" w:color="000000"/>
              <w:left w:val="nil" w:sz="6" w:space="0" w:color="auto"/>
              <w:bottom w:val="nil" w:sz="6" w:space="0" w:color="auto"/>
              <w:right w:val="nil" w:sz="6" w:space="0" w:color="auto"/>
            </w:tcBorders>
          </w:tcPr>
          <w:p>
            <w:pPr/>
          </w:p>
        </w:tc>
      </w:tr>
      <w:tr>
        <w:trPr>
          <w:trHeight w:val="410" w:hRule="exact"/>
        </w:trPr>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8" w:right="0"/>
              <w:jc w:val="left"/>
              <w:rPr>
                <w:rFonts w:ascii="宋体" w:hAnsi="宋体" w:cs="宋体" w:eastAsia="宋体" w:hint="default"/>
                <w:sz w:val="24"/>
                <w:szCs w:val="24"/>
              </w:rPr>
            </w:pPr>
            <w:r>
              <w:rPr>
                <w:rFonts w:ascii="宋体" w:hAnsi="宋体" w:cs="宋体" w:eastAsia="宋体" w:hint="default"/>
                <w:sz w:val="24"/>
                <w:szCs w:val="24"/>
              </w:rPr>
              <w:t>其中：澳大利亚货币（澳元）</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13"/>
              <w:jc w:val="right"/>
              <w:rPr>
                <w:rFonts w:ascii="Arial Narrow" w:hAnsi="Arial Narrow" w:cs="Arial Narrow" w:eastAsia="Arial Narrow" w:hint="default"/>
                <w:sz w:val="24"/>
                <w:szCs w:val="24"/>
              </w:rPr>
            </w:pPr>
            <w:r>
              <w:rPr>
                <w:rFonts w:ascii="Arial Narrow"/>
                <w:spacing w:val="-1"/>
                <w:sz w:val="24"/>
              </w:rPr>
              <w:t>938,773.00</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67"/>
              <w:jc w:val="right"/>
              <w:rPr>
                <w:rFonts w:ascii="Arial Narrow" w:hAnsi="Arial Narrow" w:cs="Arial Narrow" w:eastAsia="Arial Narrow" w:hint="default"/>
                <w:sz w:val="24"/>
                <w:szCs w:val="24"/>
              </w:rPr>
            </w:pPr>
            <w:r>
              <w:rPr>
                <w:rFonts w:ascii="Arial Narrow"/>
                <w:sz w:val="24"/>
              </w:rPr>
              <w:t>4.8250</w:t>
            </w:r>
          </w:p>
        </w:tc>
        <w:tc>
          <w:tcPr>
            <w:tcW w:w="244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8"/>
              <w:jc w:val="right"/>
              <w:rPr>
                <w:rFonts w:ascii="Arial Narrow" w:hAnsi="Arial Narrow" w:cs="Arial Narrow" w:eastAsia="Arial Narrow" w:hint="default"/>
                <w:sz w:val="24"/>
                <w:szCs w:val="24"/>
              </w:rPr>
            </w:pPr>
            <w:r>
              <w:rPr>
                <w:rFonts w:ascii="Arial Narrow"/>
                <w:spacing w:val="-1"/>
                <w:sz w:val="24"/>
              </w:rPr>
              <w:t>4,529,579.73</w:t>
            </w:r>
          </w:p>
        </w:tc>
      </w:tr>
      <w:tr>
        <w:trPr>
          <w:trHeight w:val="403" w:hRule="exact"/>
        </w:trPr>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2"/>
              <w:ind w:left="828" w:right="0"/>
              <w:jc w:val="left"/>
              <w:rPr>
                <w:rFonts w:ascii="宋体" w:hAnsi="宋体" w:cs="宋体" w:eastAsia="宋体" w:hint="default"/>
                <w:sz w:val="24"/>
                <w:szCs w:val="24"/>
              </w:rPr>
            </w:pPr>
            <w:r>
              <w:rPr>
                <w:rFonts w:ascii="宋体" w:hAnsi="宋体" w:cs="宋体" w:eastAsia="宋体" w:hint="default"/>
                <w:sz w:val="24"/>
                <w:szCs w:val="24"/>
              </w:rPr>
              <w:t>美元</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14"/>
              <w:jc w:val="right"/>
              <w:rPr>
                <w:rFonts w:ascii="Arial Narrow" w:hAnsi="Arial Narrow" w:cs="Arial Narrow" w:eastAsia="Arial Narrow" w:hint="default"/>
                <w:sz w:val="24"/>
                <w:szCs w:val="24"/>
              </w:rPr>
            </w:pPr>
            <w:r>
              <w:rPr>
                <w:rFonts w:ascii="Arial Narrow"/>
                <w:spacing w:val="-1"/>
                <w:sz w:val="24"/>
              </w:rPr>
              <w:t>7,912,968.74</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67"/>
              <w:jc w:val="right"/>
              <w:rPr>
                <w:rFonts w:ascii="Arial Narrow" w:hAnsi="Arial Narrow" w:cs="Arial Narrow" w:eastAsia="Arial Narrow" w:hint="default"/>
                <w:sz w:val="24"/>
                <w:szCs w:val="24"/>
              </w:rPr>
            </w:pPr>
            <w:r>
              <w:rPr>
                <w:rFonts w:ascii="Arial Narrow"/>
                <w:sz w:val="24"/>
              </w:rPr>
              <w:t>6.8632</w:t>
            </w:r>
          </w:p>
        </w:tc>
        <w:tc>
          <w:tcPr>
            <w:tcW w:w="244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7"/>
              <w:jc w:val="right"/>
              <w:rPr>
                <w:rFonts w:ascii="Arial Narrow" w:hAnsi="Arial Narrow" w:cs="Arial Narrow" w:eastAsia="Arial Narrow" w:hint="default"/>
                <w:sz w:val="24"/>
                <w:szCs w:val="24"/>
              </w:rPr>
            </w:pPr>
            <w:r>
              <w:rPr>
                <w:rFonts w:ascii="Arial Narrow"/>
                <w:spacing w:val="-1"/>
                <w:sz w:val="24"/>
              </w:rPr>
              <w:t>54,308,287.06</w:t>
            </w:r>
          </w:p>
        </w:tc>
      </w:tr>
      <w:tr>
        <w:trPr>
          <w:trHeight w:val="404" w:hRule="exact"/>
        </w:trPr>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2"/>
              <w:ind w:left="828" w:right="0"/>
              <w:jc w:val="left"/>
              <w:rPr>
                <w:rFonts w:ascii="宋体" w:hAnsi="宋体" w:cs="宋体" w:eastAsia="宋体" w:hint="default"/>
                <w:sz w:val="24"/>
                <w:szCs w:val="24"/>
              </w:rPr>
            </w:pPr>
            <w:r>
              <w:rPr>
                <w:rFonts w:ascii="宋体" w:hAnsi="宋体" w:cs="宋体" w:eastAsia="宋体" w:hint="default"/>
                <w:sz w:val="24"/>
                <w:szCs w:val="24"/>
              </w:rPr>
              <w:t>欧元</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12"/>
              <w:jc w:val="right"/>
              <w:rPr>
                <w:rFonts w:ascii="Arial Narrow" w:hAnsi="Arial Narrow" w:cs="Arial Narrow" w:eastAsia="Arial Narrow" w:hint="default"/>
                <w:sz w:val="24"/>
                <w:szCs w:val="24"/>
              </w:rPr>
            </w:pPr>
            <w:r>
              <w:rPr>
                <w:rFonts w:ascii="Arial Narrow"/>
                <w:sz w:val="24"/>
              </w:rPr>
              <w:t>1,540.00</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7"/>
              <w:jc w:val="right"/>
              <w:rPr>
                <w:rFonts w:ascii="Arial Narrow" w:hAnsi="Arial Narrow" w:cs="Arial Narrow" w:eastAsia="Arial Narrow" w:hint="default"/>
                <w:sz w:val="24"/>
                <w:szCs w:val="24"/>
              </w:rPr>
            </w:pPr>
            <w:r>
              <w:rPr>
                <w:rFonts w:ascii="Arial Narrow"/>
                <w:sz w:val="24"/>
              </w:rPr>
              <w:t>7.8473</w:t>
            </w:r>
          </w:p>
        </w:tc>
        <w:tc>
          <w:tcPr>
            <w:tcW w:w="244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8"/>
              <w:jc w:val="right"/>
              <w:rPr>
                <w:rFonts w:ascii="Arial Narrow" w:hAnsi="Arial Narrow" w:cs="Arial Narrow" w:eastAsia="Arial Narrow" w:hint="default"/>
                <w:sz w:val="24"/>
                <w:szCs w:val="24"/>
              </w:rPr>
            </w:pPr>
            <w:r>
              <w:rPr>
                <w:rFonts w:ascii="Arial Narrow"/>
                <w:spacing w:val="-1"/>
                <w:sz w:val="24"/>
              </w:rPr>
              <w:t>12,084.84</w:t>
            </w:r>
          </w:p>
        </w:tc>
      </w:tr>
      <w:tr>
        <w:trPr>
          <w:trHeight w:val="404" w:hRule="exact"/>
        </w:trPr>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2"/>
              <w:ind w:left="828" w:right="0"/>
              <w:jc w:val="left"/>
              <w:rPr>
                <w:rFonts w:ascii="宋体" w:hAnsi="宋体" w:cs="宋体" w:eastAsia="宋体" w:hint="default"/>
                <w:sz w:val="24"/>
                <w:szCs w:val="24"/>
              </w:rPr>
            </w:pPr>
            <w:r>
              <w:rPr>
                <w:rFonts w:ascii="宋体" w:hAnsi="宋体" w:cs="宋体" w:eastAsia="宋体" w:hint="default"/>
                <w:sz w:val="24"/>
                <w:szCs w:val="24"/>
              </w:rPr>
              <w:t>乌吉亚</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13"/>
              <w:jc w:val="right"/>
              <w:rPr>
                <w:rFonts w:ascii="Arial Narrow" w:hAnsi="Arial Narrow" w:cs="Arial Narrow" w:eastAsia="Arial Narrow" w:hint="default"/>
                <w:sz w:val="24"/>
                <w:szCs w:val="24"/>
              </w:rPr>
            </w:pPr>
            <w:r>
              <w:rPr>
                <w:rFonts w:ascii="Arial Narrow"/>
                <w:spacing w:val="-1"/>
                <w:sz w:val="24"/>
              </w:rPr>
              <w:t>905,908.95</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7"/>
              <w:jc w:val="right"/>
              <w:rPr>
                <w:rFonts w:ascii="Arial Narrow" w:hAnsi="Arial Narrow" w:cs="Arial Narrow" w:eastAsia="Arial Narrow" w:hint="default"/>
                <w:sz w:val="24"/>
                <w:szCs w:val="24"/>
              </w:rPr>
            </w:pPr>
            <w:r>
              <w:rPr>
                <w:rFonts w:ascii="Arial Narrow"/>
                <w:sz w:val="24"/>
              </w:rPr>
              <w:t>0.1927</w:t>
            </w:r>
          </w:p>
        </w:tc>
        <w:tc>
          <w:tcPr>
            <w:tcW w:w="244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8"/>
              <w:jc w:val="right"/>
              <w:rPr>
                <w:rFonts w:ascii="Arial Narrow" w:hAnsi="Arial Narrow" w:cs="Arial Narrow" w:eastAsia="Arial Narrow" w:hint="default"/>
                <w:sz w:val="24"/>
                <w:szCs w:val="24"/>
              </w:rPr>
            </w:pPr>
            <w:r>
              <w:rPr>
                <w:rFonts w:ascii="Arial Narrow"/>
                <w:spacing w:val="-1"/>
                <w:sz w:val="24"/>
              </w:rPr>
              <w:t>174,568.65</w:t>
            </w:r>
          </w:p>
        </w:tc>
      </w:tr>
      <w:tr>
        <w:trPr>
          <w:trHeight w:val="403" w:hRule="exact"/>
        </w:trPr>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2"/>
              <w:ind w:left="828" w:right="0"/>
              <w:jc w:val="left"/>
              <w:rPr>
                <w:rFonts w:ascii="宋体" w:hAnsi="宋体" w:cs="宋体" w:eastAsia="宋体" w:hint="default"/>
                <w:sz w:val="24"/>
                <w:szCs w:val="24"/>
              </w:rPr>
            </w:pPr>
            <w:r>
              <w:rPr>
                <w:rFonts w:ascii="宋体" w:hAnsi="宋体" w:cs="宋体" w:eastAsia="宋体" w:hint="default"/>
                <w:sz w:val="24"/>
                <w:szCs w:val="24"/>
              </w:rPr>
              <w:t>沙特里亚尔</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13"/>
              <w:jc w:val="right"/>
              <w:rPr>
                <w:rFonts w:ascii="Arial Narrow" w:hAnsi="Arial Narrow" w:cs="Arial Narrow" w:eastAsia="Arial Narrow" w:hint="default"/>
                <w:sz w:val="24"/>
                <w:szCs w:val="24"/>
              </w:rPr>
            </w:pPr>
            <w:r>
              <w:rPr>
                <w:rFonts w:ascii="Arial Narrow"/>
                <w:spacing w:val="-1"/>
                <w:sz w:val="24"/>
              </w:rPr>
              <w:t>416,804.00</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67"/>
              <w:jc w:val="right"/>
              <w:rPr>
                <w:rFonts w:ascii="Arial Narrow" w:hAnsi="Arial Narrow" w:cs="Arial Narrow" w:eastAsia="Arial Narrow" w:hint="default"/>
                <w:sz w:val="24"/>
                <w:szCs w:val="24"/>
              </w:rPr>
            </w:pPr>
            <w:r>
              <w:rPr>
                <w:rFonts w:ascii="Arial Narrow"/>
                <w:sz w:val="24"/>
              </w:rPr>
              <w:t>1.8286</w:t>
            </w:r>
          </w:p>
        </w:tc>
        <w:tc>
          <w:tcPr>
            <w:tcW w:w="244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8"/>
              <w:jc w:val="right"/>
              <w:rPr>
                <w:rFonts w:ascii="Arial Narrow" w:hAnsi="Arial Narrow" w:cs="Arial Narrow" w:eastAsia="Arial Narrow" w:hint="default"/>
                <w:sz w:val="24"/>
                <w:szCs w:val="24"/>
              </w:rPr>
            </w:pPr>
            <w:r>
              <w:rPr>
                <w:rFonts w:ascii="Arial Narrow"/>
                <w:spacing w:val="-1"/>
                <w:sz w:val="24"/>
              </w:rPr>
              <w:t>762,167.79</w:t>
            </w:r>
          </w:p>
        </w:tc>
      </w:tr>
      <w:tr>
        <w:trPr>
          <w:trHeight w:val="405" w:hRule="exact"/>
        </w:trPr>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2"/>
              <w:ind w:left="828" w:right="0"/>
              <w:jc w:val="left"/>
              <w:rPr>
                <w:rFonts w:ascii="宋体" w:hAnsi="宋体" w:cs="宋体" w:eastAsia="宋体" w:hint="default"/>
                <w:sz w:val="24"/>
                <w:szCs w:val="24"/>
              </w:rPr>
            </w:pPr>
            <w:r>
              <w:rPr>
                <w:rFonts w:ascii="宋体" w:hAnsi="宋体" w:cs="宋体" w:eastAsia="宋体" w:hint="default"/>
                <w:sz w:val="24"/>
                <w:szCs w:val="24"/>
              </w:rPr>
              <w:t>林吉特</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13"/>
              <w:jc w:val="right"/>
              <w:rPr>
                <w:rFonts w:ascii="Arial Narrow" w:hAnsi="Arial Narrow" w:cs="Arial Narrow" w:eastAsia="Arial Narrow" w:hint="default"/>
                <w:sz w:val="24"/>
                <w:szCs w:val="24"/>
              </w:rPr>
            </w:pPr>
            <w:r>
              <w:rPr>
                <w:rFonts w:ascii="Arial Narrow"/>
                <w:spacing w:val="-1"/>
                <w:sz w:val="24"/>
              </w:rPr>
              <w:t>570,222.95</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7"/>
              <w:jc w:val="right"/>
              <w:rPr>
                <w:rFonts w:ascii="Arial Narrow" w:hAnsi="Arial Narrow" w:cs="Arial Narrow" w:eastAsia="Arial Narrow" w:hint="default"/>
                <w:sz w:val="24"/>
                <w:szCs w:val="24"/>
              </w:rPr>
            </w:pPr>
            <w:r>
              <w:rPr>
                <w:rFonts w:ascii="Arial Narrow"/>
                <w:sz w:val="24"/>
              </w:rPr>
              <w:t>1.6479</w:t>
            </w:r>
          </w:p>
        </w:tc>
        <w:tc>
          <w:tcPr>
            <w:tcW w:w="244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8"/>
              <w:jc w:val="right"/>
              <w:rPr>
                <w:rFonts w:ascii="Arial Narrow" w:hAnsi="Arial Narrow" w:cs="Arial Narrow" w:eastAsia="Arial Narrow" w:hint="default"/>
                <w:sz w:val="24"/>
                <w:szCs w:val="24"/>
              </w:rPr>
            </w:pPr>
            <w:r>
              <w:rPr>
                <w:rFonts w:ascii="Arial Narrow"/>
                <w:spacing w:val="-1"/>
                <w:sz w:val="24"/>
              </w:rPr>
              <w:t>939,670.40</w:t>
            </w:r>
          </w:p>
        </w:tc>
      </w:tr>
      <w:tr>
        <w:trPr>
          <w:trHeight w:val="404" w:hRule="exact"/>
        </w:trPr>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2"/>
              <w:ind w:left="828" w:right="0"/>
              <w:jc w:val="left"/>
              <w:rPr>
                <w:rFonts w:ascii="宋体" w:hAnsi="宋体" w:cs="宋体" w:eastAsia="宋体" w:hint="default"/>
                <w:sz w:val="24"/>
                <w:szCs w:val="24"/>
              </w:rPr>
            </w:pPr>
            <w:r>
              <w:rPr>
                <w:rFonts w:ascii="宋体" w:hAnsi="宋体" w:cs="宋体" w:eastAsia="宋体" w:hint="default"/>
                <w:sz w:val="24"/>
                <w:szCs w:val="24"/>
              </w:rPr>
              <w:t>西非法郎</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13"/>
              <w:jc w:val="right"/>
              <w:rPr>
                <w:rFonts w:ascii="Arial Narrow" w:hAnsi="Arial Narrow" w:cs="Arial Narrow" w:eastAsia="Arial Narrow" w:hint="default"/>
                <w:sz w:val="24"/>
                <w:szCs w:val="24"/>
              </w:rPr>
            </w:pPr>
            <w:r>
              <w:rPr>
                <w:rFonts w:ascii="Arial Narrow"/>
                <w:spacing w:val="-1"/>
                <w:sz w:val="24"/>
              </w:rPr>
              <w:t>35,788,800.00</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7"/>
              <w:jc w:val="right"/>
              <w:rPr>
                <w:rFonts w:ascii="Arial Narrow" w:hAnsi="Arial Narrow" w:cs="Arial Narrow" w:eastAsia="Arial Narrow" w:hint="default"/>
                <w:sz w:val="24"/>
                <w:szCs w:val="24"/>
              </w:rPr>
            </w:pPr>
            <w:r>
              <w:rPr>
                <w:rFonts w:ascii="Arial Narrow"/>
                <w:sz w:val="24"/>
              </w:rPr>
              <w:t>0.0120</w:t>
            </w:r>
          </w:p>
        </w:tc>
        <w:tc>
          <w:tcPr>
            <w:tcW w:w="244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8"/>
              <w:jc w:val="right"/>
              <w:rPr>
                <w:rFonts w:ascii="Arial Narrow" w:hAnsi="Arial Narrow" w:cs="Arial Narrow" w:eastAsia="Arial Narrow" w:hint="default"/>
                <w:sz w:val="24"/>
                <w:szCs w:val="24"/>
              </w:rPr>
            </w:pPr>
            <w:r>
              <w:rPr>
                <w:rFonts w:ascii="Arial Narrow"/>
                <w:spacing w:val="-1"/>
                <w:sz w:val="24"/>
              </w:rPr>
              <w:t>429,465.60</w:t>
            </w:r>
          </w:p>
        </w:tc>
      </w:tr>
      <w:tr>
        <w:trPr>
          <w:trHeight w:val="403" w:hRule="exact"/>
        </w:trPr>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2"/>
              <w:ind w:left="828" w:right="0"/>
              <w:jc w:val="left"/>
              <w:rPr>
                <w:rFonts w:ascii="宋体" w:hAnsi="宋体" w:cs="宋体" w:eastAsia="宋体" w:hint="default"/>
                <w:sz w:val="24"/>
                <w:szCs w:val="24"/>
              </w:rPr>
            </w:pPr>
            <w:r>
              <w:rPr>
                <w:rFonts w:ascii="宋体" w:hAnsi="宋体" w:cs="宋体" w:eastAsia="宋体" w:hint="default"/>
                <w:sz w:val="24"/>
                <w:szCs w:val="24"/>
              </w:rPr>
              <w:t>阿尔及利亚第纳尔</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13"/>
              <w:jc w:val="right"/>
              <w:rPr>
                <w:rFonts w:ascii="Arial Narrow" w:hAnsi="Arial Narrow" w:cs="Arial Narrow" w:eastAsia="Arial Narrow" w:hint="default"/>
                <w:sz w:val="24"/>
                <w:szCs w:val="24"/>
              </w:rPr>
            </w:pPr>
            <w:r>
              <w:rPr>
                <w:rFonts w:ascii="Arial Narrow"/>
                <w:spacing w:val="-1"/>
                <w:sz w:val="24"/>
              </w:rPr>
              <w:t>12,799,360.00</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67"/>
              <w:jc w:val="right"/>
              <w:rPr>
                <w:rFonts w:ascii="Arial Narrow" w:hAnsi="Arial Narrow" w:cs="Arial Narrow" w:eastAsia="Arial Narrow" w:hint="default"/>
                <w:sz w:val="24"/>
                <w:szCs w:val="24"/>
              </w:rPr>
            </w:pPr>
            <w:r>
              <w:rPr>
                <w:rFonts w:ascii="Arial Narrow"/>
                <w:sz w:val="24"/>
              </w:rPr>
              <w:t>0.0582</w:t>
            </w:r>
          </w:p>
        </w:tc>
        <w:tc>
          <w:tcPr>
            <w:tcW w:w="244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8"/>
              <w:jc w:val="right"/>
              <w:rPr>
                <w:rFonts w:ascii="Arial Narrow" w:hAnsi="Arial Narrow" w:cs="Arial Narrow" w:eastAsia="Arial Narrow" w:hint="default"/>
                <w:sz w:val="24"/>
                <w:szCs w:val="24"/>
              </w:rPr>
            </w:pPr>
            <w:r>
              <w:rPr>
                <w:rFonts w:ascii="Arial Narrow"/>
                <w:spacing w:val="-1"/>
                <w:sz w:val="24"/>
              </w:rPr>
              <w:t>744,922.75</w:t>
            </w:r>
          </w:p>
        </w:tc>
      </w:tr>
      <w:tr>
        <w:trPr>
          <w:trHeight w:val="399" w:hRule="exact"/>
        </w:trPr>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8"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1923" w:type="dxa"/>
            <w:tcBorders>
              <w:top w:val="nil" w:sz="6" w:space="0" w:color="auto"/>
              <w:left w:val="nil" w:sz="6" w:space="0" w:color="auto"/>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nil" w:sz="6" w:space="0" w:color="auto"/>
            </w:tcBorders>
          </w:tcPr>
          <w:p>
            <w:pPr/>
          </w:p>
        </w:tc>
        <w:tc>
          <w:tcPr>
            <w:tcW w:w="2446" w:type="dxa"/>
            <w:tcBorders>
              <w:top w:val="nil" w:sz="6" w:space="0" w:color="auto"/>
              <w:left w:val="nil" w:sz="6" w:space="0" w:color="auto"/>
              <w:bottom w:val="nil" w:sz="6" w:space="0" w:color="auto"/>
              <w:right w:val="nil" w:sz="6" w:space="0" w:color="auto"/>
            </w:tcBorders>
          </w:tcPr>
          <w:p>
            <w:pPr/>
          </w:p>
        </w:tc>
      </w:tr>
      <w:tr>
        <w:trPr>
          <w:trHeight w:val="410" w:hRule="exact"/>
        </w:trPr>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8" w:right="0"/>
              <w:jc w:val="left"/>
              <w:rPr>
                <w:rFonts w:ascii="宋体" w:hAnsi="宋体" w:cs="宋体" w:eastAsia="宋体" w:hint="default"/>
                <w:sz w:val="24"/>
                <w:szCs w:val="24"/>
              </w:rPr>
            </w:pPr>
            <w:r>
              <w:rPr>
                <w:rFonts w:ascii="宋体" w:hAnsi="宋体" w:cs="宋体" w:eastAsia="宋体" w:hint="default"/>
                <w:sz w:val="24"/>
                <w:szCs w:val="24"/>
              </w:rPr>
              <w:t>其中：澳大利亚货币（澳元）</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14"/>
              <w:jc w:val="right"/>
              <w:rPr>
                <w:rFonts w:ascii="Arial Narrow" w:hAnsi="Arial Narrow" w:cs="Arial Narrow" w:eastAsia="Arial Narrow" w:hint="default"/>
                <w:sz w:val="24"/>
                <w:szCs w:val="24"/>
              </w:rPr>
            </w:pPr>
            <w:r>
              <w:rPr>
                <w:rFonts w:ascii="Arial Narrow"/>
                <w:spacing w:val="-1"/>
                <w:sz w:val="24"/>
              </w:rPr>
              <w:t>2,007,375.77</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67"/>
              <w:jc w:val="right"/>
              <w:rPr>
                <w:rFonts w:ascii="Arial Narrow" w:hAnsi="Arial Narrow" w:cs="Arial Narrow" w:eastAsia="Arial Narrow" w:hint="default"/>
                <w:sz w:val="24"/>
                <w:szCs w:val="24"/>
              </w:rPr>
            </w:pPr>
            <w:r>
              <w:rPr>
                <w:rFonts w:ascii="Arial Narrow"/>
                <w:sz w:val="24"/>
              </w:rPr>
              <w:t>4.8250</w:t>
            </w:r>
          </w:p>
        </w:tc>
        <w:tc>
          <w:tcPr>
            <w:tcW w:w="244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8"/>
              <w:jc w:val="right"/>
              <w:rPr>
                <w:rFonts w:ascii="Arial Narrow" w:hAnsi="Arial Narrow" w:cs="Arial Narrow" w:eastAsia="Arial Narrow" w:hint="default"/>
                <w:sz w:val="24"/>
                <w:szCs w:val="24"/>
              </w:rPr>
            </w:pPr>
            <w:r>
              <w:rPr>
                <w:rFonts w:ascii="Arial Narrow"/>
                <w:spacing w:val="-1"/>
                <w:sz w:val="24"/>
              </w:rPr>
              <w:t>9,685,588.09</w:t>
            </w:r>
          </w:p>
        </w:tc>
      </w:tr>
      <w:tr>
        <w:trPr>
          <w:trHeight w:val="316" w:hRule="exact"/>
        </w:trPr>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8"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1923" w:type="dxa"/>
            <w:tcBorders>
              <w:top w:val="nil" w:sz="6" w:space="0" w:color="auto"/>
              <w:left w:val="nil" w:sz="6" w:space="0" w:color="auto"/>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nil" w:sz="6" w:space="0" w:color="auto"/>
            </w:tcBorders>
          </w:tcPr>
          <w:p>
            <w:pPr/>
          </w:p>
        </w:tc>
        <w:tc>
          <w:tcPr>
            <w:tcW w:w="2446"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53" w:footer="724" w:top="940" w:bottom="92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tbl>
      <w:tblPr>
        <w:tblW w:w="0" w:type="auto"/>
        <w:jc w:val="left"/>
        <w:tblInd w:w="471" w:type="dxa"/>
        <w:tblLayout w:type="fixed"/>
        <w:tblCellMar>
          <w:top w:w="0" w:type="dxa"/>
          <w:left w:w="0" w:type="dxa"/>
          <w:bottom w:w="0" w:type="dxa"/>
          <w:right w:w="0" w:type="dxa"/>
        </w:tblCellMar>
        <w:tblLook w:val="01E0"/>
      </w:tblPr>
      <w:tblGrid>
        <w:gridCol w:w="3598"/>
        <w:gridCol w:w="2010"/>
        <w:gridCol w:w="1621"/>
        <w:gridCol w:w="1992"/>
      </w:tblGrid>
      <w:tr>
        <w:trPr>
          <w:trHeight w:val="332" w:hRule="exact"/>
        </w:trPr>
        <w:tc>
          <w:tcPr>
            <w:tcW w:w="3598" w:type="dxa"/>
            <w:tcBorders>
              <w:top w:val="nil" w:sz="6" w:space="0" w:color="auto"/>
              <w:left w:val="nil" w:sz="6" w:space="0" w:color="auto"/>
              <w:bottom w:val="single" w:sz="8" w:space="0" w:color="000000"/>
              <w:right w:val="nil" w:sz="6" w:space="0" w:color="auto"/>
            </w:tcBorders>
          </w:tcPr>
          <w:p>
            <w:pPr>
              <w:pStyle w:val="TableParagraph"/>
              <w:spacing w:line="240" w:lineRule="exact"/>
              <w:ind w:left="122" w:right="0"/>
              <w:jc w:val="left"/>
              <w:rPr>
                <w:rFonts w:ascii="宋体" w:hAnsi="宋体" w:cs="宋体" w:eastAsia="宋体" w:hint="default"/>
                <w:sz w:val="24"/>
                <w:szCs w:val="24"/>
              </w:rPr>
            </w:pPr>
            <w:r>
              <w:rPr>
                <w:rFonts w:ascii="宋体" w:hAnsi="宋体" w:cs="宋体" w:eastAsia="宋体" w:hint="default"/>
                <w:sz w:val="24"/>
                <w:szCs w:val="24"/>
              </w:rPr>
              <w:t>其中：澳大利亚货币（澳元）</w:t>
            </w:r>
          </w:p>
        </w:tc>
        <w:tc>
          <w:tcPr>
            <w:tcW w:w="2010" w:type="dxa"/>
            <w:tcBorders>
              <w:top w:val="nil" w:sz="6" w:space="0" w:color="auto"/>
              <w:left w:val="nil" w:sz="6" w:space="0" w:color="auto"/>
              <w:bottom w:val="single" w:sz="8" w:space="0" w:color="000000"/>
              <w:right w:val="nil" w:sz="6" w:space="0" w:color="auto"/>
            </w:tcBorders>
          </w:tcPr>
          <w:p>
            <w:pPr>
              <w:pStyle w:val="TableParagraph"/>
              <w:spacing w:line="258" w:lineRule="exact"/>
              <w:ind w:left="355" w:right="0"/>
              <w:jc w:val="left"/>
              <w:rPr>
                <w:rFonts w:ascii="Arial Narrow" w:hAnsi="Arial Narrow" w:cs="Arial Narrow" w:eastAsia="Arial Narrow" w:hint="default"/>
                <w:sz w:val="24"/>
                <w:szCs w:val="24"/>
              </w:rPr>
            </w:pPr>
            <w:r>
              <w:rPr>
                <w:rFonts w:ascii="Arial Narrow"/>
                <w:sz w:val="24"/>
              </w:rPr>
              <w:t>14,824,386.55</w:t>
            </w:r>
          </w:p>
        </w:tc>
        <w:tc>
          <w:tcPr>
            <w:tcW w:w="1621" w:type="dxa"/>
            <w:tcBorders>
              <w:top w:val="nil" w:sz="6" w:space="0" w:color="auto"/>
              <w:left w:val="nil" w:sz="6" w:space="0" w:color="auto"/>
              <w:bottom w:val="single" w:sz="8" w:space="0" w:color="000000"/>
              <w:right w:val="nil" w:sz="6" w:space="0" w:color="auto"/>
            </w:tcBorders>
          </w:tcPr>
          <w:p>
            <w:pPr>
              <w:pStyle w:val="TableParagraph"/>
              <w:spacing w:line="258" w:lineRule="exact"/>
              <w:ind w:left="395" w:right="0"/>
              <w:jc w:val="left"/>
              <w:rPr>
                <w:rFonts w:ascii="Arial Narrow" w:hAnsi="Arial Narrow" w:cs="Arial Narrow" w:eastAsia="Arial Narrow" w:hint="default"/>
                <w:sz w:val="24"/>
                <w:szCs w:val="24"/>
              </w:rPr>
            </w:pPr>
            <w:r>
              <w:rPr>
                <w:rFonts w:ascii="Arial Narrow"/>
                <w:sz w:val="24"/>
              </w:rPr>
              <w:t>4.8250</w:t>
            </w:r>
          </w:p>
        </w:tc>
        <w:tc>
          <w:tcPr>
            <w:tcW w:w="1992" w:type="dxa"/>
            <w:tcBorders>
              <w:top w:val="nil" w:sz="6" w:space="0" w:color="auto"/>
              <w:left w:val="nil" w:sz="6" w:space="0" w:color="auto"/>
              <w:bottom w:val="single" w:sz="8" w:space="0" w:color="000000"/>
              <w:right w:val="nil" w:sz="6" w:space="0" w:color="auto"/>
            </w:tcBorders>
          </w:tcPr>
          <w:p>
            <w:pPr>
              <w:pStyle w:val="TableParagraph"/>
              <w:spacing w:line="258" w:lineRule="exact"/>
              <w:ind w:left="623" w:right="0"/>
              <w:jc w:val="left"/>
              <w:rPr>
                <w:rFonts w:ascii="Arial Narrow" w:hAnsi="Arial Narrow" w:cs="Arial Narrow" w:eastAsia="Arial Narrow" w:hint="default"/>
                <w:sz w:val="24"/>
                <w:szCs w:val="24"/>
              </w:rPr>
            </w:pPr>
            <w:r>
              <w:rPr>
                <w:rFonts w:ascii="Arial Narrow"/>
                <w:sz w:val="24"/>
              </w:rPr>
              <w:t>71,527,665.10</w:t>
            </w:r>
          </w:p>
        </w:tc>
      </w:tr>
    </w:tbl>
    <w:p>
      <w:pPr>
        <w:spacing w:after="0" w:line="258" w:lineRule="exact"/>
        <w:jc w:val="left"/>
        <w:rPr>
          <w:rFonts w:ascii="Arial Narrow" w:hAnsi="Arial Narrow" w:cs="Arial Narrow" w:eastAsia="Arial Narrow" w:hint="default"/>
          <w:sz w:val="24"/>
          <w:szCs w:val="24"/>
        </w:rPr>
        <w:sectPr>
          <w:pgSz w:w="11910" w:h="16840"/>
          <w:pgMar w:header="753" w:footer="724" w:top="940" w:bottom="92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00"/>
        <w:ind w:left="154" w:right="10948"/>
        <w:jc w:val="left"/>
        <w:rPr>
          <w:b w:val="0"/>
          <w:bCs w:val="0"/>
        </w:rPr>
      </w:pPr>
      <w:bookmarkStart w:name="六、合并范围的变动" w:id="394"/>
      <w:bookmarkEnd w:id="394"/>
      <w:r>
        <w:rPr>
          <w:b w:val="0"/>
          <w:bCs w:val="0"/>
        </w:rPr>
      </w:r>
      <w:r>
        <w:rPr/>
        <w:t>六、合并范围的变动</w:t>
      </w:r>
      <w:r>
        <w:rPr>
          <w:b w:val="0"/>
          <w:bCs w:val="0"/>
        </w:rPr>
      </w:r>
    </w:p>
    <w:p>
      <w:pPr>
        <w:pStyle w:val="BodyText"/>
        <w:spacing w:line="381" w:lineRule="auto" w:before="186"/>
        <w:ind w:left="511" w:right="10948" w:hanging="358"/>
        <w:jc w:val="left"/>
      </w:pPr>
      <w:bookmarkStart w:name="1、处置子公司" w:id="395"/>
      <w:bookmarkEnd w:id="395"/>
      <w:r>
        <w:rPr/>
      </w:r>
      <w:r>
        <w:rPr>
          <w:rFonts w:ascii="Arial Narrow" w:hAnsi="Arial Narrow" w:cs="Arial Narrow" w:eastAsia="Arial Narrow" w:hint="default"/>
        </w:rPr>
        <w:t>1</w:t>
      </w:r>
      <w:r>
        <w:rPr/>
        <w:t>、处置子公司 </w:t>
      </w:r>
      <w:bookmarkStart w:name="单次处置至丧失控制权而减少的子公司" w:id="396"/>
      <w:bookmarkEnd w:id="396"/>
      <w:r>
        <w:rPr/>
        <w:t>单次处置至丧失控制权而减少的子公司</w:t>
      </w:r>
    </w:p>
    <w:p>
      <w:pPr>
        <w:spacing w:line="240" w:lineRule="auto" w:before="7"/>
        <w:rPr>
          <w:rFonts w:ascii="宋体" w:hAnsi="宋体" w:cs="宋体" w:eastAsia="宋体" w:hint="default"/>
          <w:sz w:val="8"/>
          <w:szCs w:val="8"/>
        </w:rPr>
      </w:pPr>
    </w:p>
    <w:tbl>
      <w:tblPr>
        <w:tblW w:w="0" w:type="auto"/>
        <w:jc w:val="left"/>
        <w:tblInd w:w="405" w:type="dxa"/>
        <w:tblLayout w:type="fixed"/>
        <w:tblCellMar>
          <w:top w:w="0" w:type="dxa"/>
          <w:left w:w="0" w:type="dxa"/>
          <w:bottom w:w="0" w:type="dxa"/>
          <w:right w:w="0" w:type="dxa"/>
        </w:tblCellMar>
        <w:tblLook w:val="01E0"/>
      </w:tblPr>
      <w:tblGrid>
        <w:gridCol w:w="2115"/>
        <w:gridCol w:w="1669"/>
        <w:gridCol w:w="1537"/>
        <w:gridCol w:w="1727"/>
        <w:gridCol w:w="1553"/>
        <w:gridCol w:w="2420"/>
        <w:gridCol w:w="2448"/>
        <w:gridCol w:w="1572"/>
      </w:tblGrid>
      <w:tr>
        <w:trPr>
          <w:trHeight w:val="789" w:hRule="exact"/>
        </w:trPr>
        <w:tc>
          <w:tcPr>
            <w:tcW w:w="2115" w:type="dxa"/>
            <w:tcBorders>
              <w:top w:val="single" w:sz="8"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子公司名称</w:t>
            </w:r>
            <w:r>
              <w:rPr>
                <w:rFonts w:ascii="Microsoft JhengHei" w:hAnsi="Microsoft JhengHei" w:cs="Microsoft JhengHei" w:eastAsia="Microsoft JhengHei" w:hint="default"/>
                <w:sz w:val="18"/>
                <w:szCs w:val="18"/>
              </w:rPr>
            </w:r>
          </w:p>
        </w:tc>
        <w:tc>
          <w:tcPr>
            <w:tcW w:w="1669" w:type="dxa"/>
            <w:tcBorders>
              <w:top w:val="single" w:sz="8"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0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股权处置价款</w:t>
            </w:r>
            <w:r>
              <w:rPr>
                <w:rFonts w:ascii="Microsoft JhengHei" w:hAnsi="Microsoft JhengHei" w:cs="Microsoft JhengHei" w:eastAsia="Microsoft JhengHei" w:hint="default"/>
                <w:sz w:val="18"/>
                <w:szCs w:val="18"/>
              </w:rPr>
            </w:r>
          </w:p>
        </w:tc>
        <w:tc>
          <w:tcPr>
            <w:tcW w:w="1537" w:type="dxa"/>
            <w:tcBorders>
              <w:top w:val="single" w:sz="8" w:space="0" w:color="000000"/>
              <w:left w:val="nil" w:sz="6" w:space="0" w:color="auto"/>
              <w:bottom w:val="nil" w:sz="6" w:space="0" w:color="auto"/>
              <w:right w:val="nil" w:sz="6" w:space="0" w:color="auto"/>
            </w:tcBorders>
          </w:tcPr>
          <w:p>
            <w:pPr>
              <w:pStyle w:val="TableParagraph"/>
              <w:spacing w:line="177" w:lineRule="auto" w:before="139"/>
              <w:ind w:left="462" w:right="464" w:hanging="296"/>
              <w:jc w:val="left"/>
              <w:rPr>
                <w:rFonts w:ascii="Arial Narrow" w:hAnsi="Arial Narrow" w:cs="Arial Narrow" w:eastAsia="Arial Narrow" w:hint="default"/>
                <w:sz w:val="18"/>
                <w:szCs w:val="18"/>
              </w:rPr>
            </w:pPr>
            <w:r>
              <w:rPr>
                <w:rFonts w:ascii="Microsoft JhengHei" w:hAnsi="Microsoft JhengHei" w:cs="Microsoft JhengHei" w:eastAsia="Microsoft JhengHei" w:hint="default"/>
                <w:b/>
                <w:bCs/>
                <w:sz w:val="18"/>
                <w:szCs w:val="18"/>
              </w:rPr>
              <w:t>股权处置比</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pacing w:val="-42"/>
                <w:sz w:val="18"/>
                <w:szCs w:val="18"/>
              </w:rPr>
            </w:r>
            <w:r>
              <w:rPr>
                <w:rFonts w:ascii="Microsoft JhengHei" w:hAnsi="Microsoft JhengHei" w:cs="Microsoft JhengHei" w:eastAsia="Microsoft JhengHei" w:hint="default"/>
                <w:b/>
                <w:bCs/>
                <w:sz w:val="18"/>
                <w:szCs w:val="18"/>
              </w:rPr>
              <w:t>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727" w:type="dxa"/>
            <w:tcBorders>
              <w:top w:val="single" w:sz="8"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17"/>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股权处置方式</w:t>
            </w:r>
            <w:r>
              <w:rPr>
                <w:rFonts w:ascii="Microsoft JhengHei" w:hAnsi="Microsoft JhengHei" w:cs="Microsoft JhengHei" w:eastAsia="Microsoft JhengHei" w:hint="default"/>
                <w:sz w:val="18"/>
                <w:szCs w:val="18"/>
              </w:rPr>
            </w:r>
          </w:p>
        </w:tc>
        <w:tc>
          <w:tcPr>
            <w:tcW w:w="1553" w:type="dxa"/>
            <w:tcBorders>
              <w:top w:val="single" w:sz="8" w:space="0" w:color="000000"/>
              <w:left w:val="nil" w:sz="6" w:space="0" w:color="auto"/>
              <w:bottom w:val="nil" w:sz="6" w:space="0" w:color="auto"/>
              <w:right w:val="nil" w:sz="6" w:space="0" w:color="auto"/>
            </w:tcBorders>
          </w:tcPr>
          <w:p>
            <w:pPr>
              <w:pStyle w:val="TableParagraph"/>
              <w:spacing w:line="273" w:lineRule="exact" w:before="69"/>
              <w:ind w:right="168"/>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丧失控制权的时</w:t>
            </w:r>
            <w:r>
              <w:rPr>
                <w:rFonts w:ascii="Microsoft JhengHei" w:hAnsi="Microsoft JhengHei" w:cs="Microsoft JhengHei" w:eastAsia="Microsoft JhengHei" w:hint="default"/>
                <w:sz w:val="18"/>
                <w:szCs w:val="18"/>
              </w:rPr>
            </w:r>
          </w:p>
          <w:p>
            <w:pPr>
              <w:pStyle w:val="TableParagraph"/>
              <w:spacing w:line="273" w:lineRule="exact"/>
              <w:ind w:right="167"/>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点</w:t>
            </w:r>
            <w:r>
              <w:rPr>
                <w:rFonts w:ascii="Microsoft JhengHei" w:hAnsi="Microsoft JhengHei" w:cs="Microsoft JhengHei" w:eastAsia="Microsoft JhengHei" w:hint="default"/>
                <w:sz w:val="18"/>
                <w:szCs w:val="18"/>
              </w:rPr>
            </w:r>
          </w:p>
        </w:tc>
        <w:tc>
          <w:tcPr>
            <w:tcW w:w="2420" w:type="dxa"/>
            <w:tcBorders>
              <w:top w:val="single" w:sz="8"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6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丧失控制权时点的确定依据</w:t>
            </w:r>
            <w:r>
              <w:rPr>
                <w:rFonts w:ascii="Microsoft JhengHei" w:hAnsi="Microsoft JhengHei" w:cs="Microsoft JhengHei" w:eastAsia="Microsoft JhengHei" w:hint="default"/>
                <w:sz w:val="18"/>
                <w:szCs w:val="18"/>
              </w:rPr>
            </w:r>
          </w:p>
        </w:tc>
        <w:tc>
          <w:tcPr>
            <w:tcW w:w="2448" w:type="dxa"/>
            <w:tcBorders>
              <w:top w:val="single" w:sz="8" w:space="0" w:color="000000"/>
              <w:left w:val="nil" w:sz="6" w:space="0" w:color="auto"/>
              <w:bottom w:val="nil" w:sz="6" w:space="0" w:color="auto"/>
              <w:right w:val="nil" w:sz="6" w:space="0" w:color="auto"/>
            </w:tcBorders>
          </w:tcPr>
          <w:p>
            <w:pPr>
              <w:pStyle w:val="TableParagraph"/>
              <w:spacing w:line="180" w:lineRule="auto" w:before="19"/>
              <w:ind w:left="83" w:right="195"/>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处置价款与处置投资对应的</w:t>
            </w:r>
            <w:r>
              <w:rPr>
                <w:rFonts w:ascii="Microsoft JhengHei" w:hAnsi="Microsoft JhengHei" w:cs="Microsoft JhengHei" w:eastAsia="Microsoft JhengHei" w:hint="default"/>
                <w:b/>
                <w:bCs/>
                <w:spacing w:val="-43"/>
                <w:sz w:val="18"/>
                <w:szCs w:val="18"/>
              </w:rPr>
              <w:t> </w:t>
            </w:r>
            <w:r>
              <w:rPr>
                <w:rFonts w:ascii="Microsoft JhengHei" w:hAnsi="Microsoft JhengHei" w:cs="Microsoft JhengHei" w:eastAsia="Microsoft JhengHei" w:hint="default"/>
                <w:b/>
                <w:bCs/>
                <w:spacing w:val="-43"/>
                <w:sz w:val="18"/>
                <w:szCs w:val="18"/>
              </w:rPr>
            </w:r>
            <w:r>
              <w:rPr>
                <w:rFonts w:ascii="Microsoft JhengHei" w:hAnsi="Microsoft JhengHei" w:cs="Microsoft JhengHei" w:eastAsia="Microsoft JhengHei" w:hint="default"/>
                <w:b/>
                <w:bCs/>
                <w:sz w:val="18"/>
                <w:szCs w:val="18"/>
              </w:rPr>
              <w:t>合并财务报表层面享有该子</w:t>
            </w:r>
            <w:r>
              <w:rPr>
                <w:rFonts w:ascii="Microsoft JhengHei" w:hAnsi="Microsoft JhengHei" w:cs="Microsoft JhengHei" w:eastAsia="Microsoft JhengHei" w:hint="default"/>
                <w:b/>
                <w:bCs/>
                <w:spacing w:val="-43"/>
                <w:sz w:val="18"/>
                <w:szCs w:val="18"/>
              </w:rPr>
              <w:t> </w:t>
            </w:r>
            <w:r>
              <w:rPr>
                <w:rFonts w:ascii="Microsoft JhengHei" w:hAnsi="Microsoft JhengHei" w:cs="Microsoft JhengHei" w:eastAsia="Microsoft JhengHei" w:hint="default"/>
                <w:b/>
                <w:bCs/>
                <w:spacing w:val="-43"/>
                <w:sz w:val="18"/>
                <w:szCs w:val="18"/>
              </w:rPr>
            </w:r>
            <w:r>
              <w:rPr>
                <w:rFonts w:ascii="Microsoft JhengHei" w:hAnsi="Microsoft JhengHei" w:cs="Microsoft JhengHei" w:eastAsia="Microsoft JhengHei" w:hint="default"/>
                <w:b/>
                <w:bCs/>
                <w:sz w:val="18"/>
                <w:szCs w:val="18"/>
              </w:rPr>
              <w:t>公司净资产份额的差额</w:t>
            </w:r>
            <w:r>
              <w:rPr>
                <w:rFonts w:ascii="Microsoft JhengHei" w:hAnsi="Microsoft JhengHei" w:cs="Microsoft JhengHei" w:eastAsia="Microsoft JhengHei" w:hint="default"/>
                <w:sz w:val="18"/>
                <w:szCs w:val="18"/>
              </w:rPr>
            </w:r>
          </w:p>
        </w:tc>
        <w:tc>
          <w:tcPr>
            <w:tcW w:w="1572" w:type="dxa"/>
            <w:tcBorders>
              <w:top w:val="single" w:sz="8" w:space="0" w:color="000000"/>
              <w:left w:val="nil" w:sz="6" w:space="0" w:color="auto"/>
              <w:bottom w:val="nil" w:sz="6" w:space="0" w:color="auto"/>
              <w:right w:val="nil" w:sz="6" w:space="0" w:color="auto"/>
            </w:tcBorders>
          </w:tcPr>
          <w:p>
            <w:pPr>
              <w:pStyle w:val="TableParagraph"/>
              <w:spacing w:line="180" w:lineRule="auto" w:before="19"/>
              <w:ind w:left="197" w:right="108"/>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合并财务报表中</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pacing w:val="-42"/>
                <w:sz w:val="18"/>
                <w:szCs w:val="18"/>
              </w:rPr>
            </w:r>
            <w:r>
              <w:rPr>
                <w:rFonts w:ascii="Microsoft JhengHei" w:hAnsi="Microsoft JhengHei" w:cs="Microsoft JhengHei" w:eastAsia="Microsoft JhengHei" w:hint="default"/>
                <w:b/>
                <w:bCs/>
                <w:sz w:val="18"/>
                <w:szCs w:val="18"/>
              </w:rPr>
              <w:t>与该子公司相关</w:t>
            </w:r>
            <w:r>
              <w:rPr>
                <w:rFonts w:ascii="Microsoft JhengHei" w:hAnsi="Microsoft JhengHei" w:cs="Microsoft JhengHei" w:eastAsia="Microsoft JhengHei" w:hint="default"/>
                <w:sz w:val="18"/>
                <w:szCs w:val="18"/>
              </w:rPr>
            </w:r>
          </w:p>
          <w:p>
            <w:pPr>
              <w:pStyle w:val="TableParagraph"/>
              <w:spacing w:line="245" w:lineRule="exact"/>
              <w:ind w:left="92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的商誉</w:t>
            </w:r>
            <w:r>
              <w:rPr>
                <w:rFonts w:ascii="Microsoft JhengHei" w:hAnsi="Microsoft JhengHei" w:cs="Microsoft JhengHei" w:eastAsia="Microsoft JhengHei" w:hint="default"/>
                <w:sz w:val="18"/>
                <w:szCs w:val="18"/>
              </w:rPr>
            </w:r>
          </w:p>
        </w:tc>
      </w:tr>
      <w:tr>
        <w:trPr>
          <w:trHeight w:val="546" w:hRule="exact"/>
        </w:trPr>
        <w:tc>
          <w:tcPr>
            <w:tcW w:w="2115"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108" w:right="204"/>
              <w:jc w:val="left"/>
              <w:rPr>
                <w:rFonts w:ascii="宋体" w:hAnsi="宋体" w:cs="宋体" w:eastAsia="宋体" w:hint="default"/>
                <w:sz w:val="18"/>
                <w:szCs w:val="18"/>
              </w:rPr>
            </w:pPr>
            <w:r>
              <w:rPr>
                <w:rFonts w:ascii="宋体" w:hAnsi="宋体" w:cs="宋体" w:eastAsia="宋体" w:hint="default"/>
                <w:sz w:val="18"/>
                <w:szCs w:val="18"/>
              </w:rPr>
              <w:t>张家港锦裕置地有限公 司</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5"/>
              <w:jc w:val="right"/>
              <w:rPr>
                <w:rFonts w:ascii="Arial Narrow" w:hAnsi="Arial Narrow" w:cs="Arial Narrow" w:eastAsia="Arial Narrow" w:hint="default"/>
                <w:sz w:val="18"/>
                <w:szCs w:val="18"/>
              </w:rPr>
            </w:pPr>
            <w:r>
              <w:rPr>
                <w:rFonts w:ascii="Arial Narrow"/>
                <w:sz w:val="18"/>
              </w:rPr>
              <w:t>-</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46"/>
              <w:jc w:val="right"/>
              <w:rPr>
                <w:rFonts w:ascii="Arial Narrow" w:hAnsi="Arial Narrow" w:cs="Arial Narrow" w:eastAsia="Arial Narrow" w:hint="default"/>
                <w:sz w:val="18"/>
                <w:szCs w:val="18"/>
              </w:rPr>
            </w:pPr>
            <w:r>
              <w:rPr>
                <w:rFonts w:ascii="Arial Narrow"/>
                <w:spacing w:val="-1"/>
                <w:sz w:val="18"/>
              </w:rPr>
              <w:t>49.00</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17"/>
              <w:jc w:val="right"/>
              <w:rPr>
                <w:rFonts w:ascii="宋体" w:hAnsi="宋体" w:cs="宋体" w:eastAsia="宋体" w:hint="default"/>
                <w:sz w:val="18"/>
                <w:szCs w:val="18"/>
              </w:rPr>
            </w:pPr>
            <w:r>
              <w:rPr>
                <w:rFonts w:ascii="宋体" w:hAnsi="宋体" w:cs="宋体" w:eastAsia="宋体" w:hint="default"/>
                <w:sz w:val="18"/>
                <w:szCs w:val="18"/>
              </w:rPr>
              <w:t>视作出售子公司</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7"/>
              <w:jc w:val="right"/>
              <w:rPr>
                <w:rFonts w:ascii="Arial Narrow" w:hAnsi="Arial Narrow" w:cs="Arial Narrow" w:eastAsia="Arial Narrow" w:hint="default"/>
                <w:sz w:val="18"/>
                <w:szCs w:val="18"/>
              </w:rPr>
            </w:pPr>
            <w:r>
              <w:rPr>
                <w:rFonts w:ascii="Arial Narrow"/>
                <w:spacing w:val="-1"/>
                <w:sz w:val="18"/>
              </w:rPr>
              <w:t>2018.9.27</w:t>
            </w:r>
          </w:p>
        </w:tc>
        <w:tc>
          <w:tcPr>
            <w:tcW w:w="2420" w:type="dxa"/>
            <w:tcBorders>
              <w:top w:val="nil" w:sz="6" w:space="0" w:color="auto"/>
              <w:left w:val="nil" w:sz="6" w:space="0" w:color="auto"/>
              <w:bottom w:val="nil" w:sz="6" w:space="0" w:color="auto"/>
              <w:right w:val="nil" w:sz="6" w:space="0" w:color="auto"/>
            </w:tcBorders>
          </w:tcPr>
          <w:p>
            <w:pPr>
              <w:pStyle w:val="TableParagraph"/>
              <w:spacing w:line="234" w:lineRule="exact" w:before="11"/>
              <w:ind w:left="176" w:right="0"/>
              <w:jc w:val="left"/>
              <w:rPr>
                <w:rFonts w:ascii="宋体" w:hAnsi="宋体" w:cs="宋体" w:eastAsia="宋体" w:hint="default"/>
                <w:sz w:val="18"/>
                <w:szCs w:val="18"/>
              </w:rPr>
            </w:pPr>
            <w:r>
              <w:rPr>
                <w:rFonts w:ascii="宋体" w:hAnsi="宋体" w:cs="宋体" w:eastAsia="宋体" w:hint="default"/>
                <w:sz w:val="18"/>
                <w:szCs w:val="18"/>
              </w:rPr>
              <w:t>工商登记变更完成并丧失半</w:t>
            </w:r>
          </w:p>
          <w:p>
            <w:pPr>
              <w:pStyle w:val="TableParagraph"/>
              <w:spacing w:line="234" w:lineRule="exact"/>
              <w:ind w:left="1256" w:right="0"/>
              <w:jc w:val="left"/>
              <w:rPr>
                <w:rFonts w:ascii="宋体" w:hAnsi="宋体" w:cs="宋体" w:eastAsia="宋体" w:hint="default"/>
                <w:sz w:val="18"/>
                <w:szCs w:val="18"/>
              </w:rPr>
            </w:pPr>
            <w:r>
              <w:rPr>
                <w:rFonts w:ascii="宋体" w:hAnsi="宋体" w:cs="宋体" w:eastAsia="宋体" w:hint="default"/>
                <w:sz w:val="18"/>
                <w:szCs w:val="18"/>
              </w:rPr>
              <w:t>数以上表决权</w:t>
            </w:r>
          </w:p>
        </w:tc>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4"/>
              <w:jc w:val="right"/>
              <w:rPr>
                <w:rFonts w:ascii="Arial Narrow" w:hAnsi="Arial Narrow" w:cs="Arial Narrow" w:eastAsia="Arial Narrow" w:hint="default"/>
                <w:sz w:val="18"/>
                <w:szCs w:val="18"/>
              </w:rPr>
            </w:pPr>
            <w:r>
              <w:rPr>
                <w:rFonts w:ascii="Arial Narrow"/>
                <w:sz w:val="18"/>
              </w:rPr>
              <w:t>-</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204"/>
              <w:jc w:val="left"/>
              <w:rPr>
                <w:rFonts w:ascii="宋体" w:hAnsi="宋体" w:cs="宋体" w:eastAsia="宋体" w:hint="default"/>
                <w:sz w:val="18"/>
                <w:szCs w:val="18"/>
              </w:rPr>
            </w:pPr>
            <w:r>
              <w:rPr>
                <w:rFonts w:ascii="宋体" w:hAnsi="宋体" w:cs="宋体" w:eastAsia="宋体" w:hint="default"/>
                <w:sz w:val="18"/>
                <w:szCs w:val="18"/>
              </w:rPr>
              <w:t>杭州惠眼投资管理有限 公司</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65"/>
              <w:jc w:val="right"/>
              <w:rPr>
                <w:rFonts w:ascii="Arial Narrow" w:hAnsi="Arial Narrow" w:cs="Arial Narrow" w:eastAsia="Arial Narrow" w:hint="default"/>
                <w:sz w:val="18"/>
                <w:szCs w:val="18"/>
              </w:rPr>
            </w:pPr>
            <w:r>
              <w:rPr>
                <w:rFonts w:ascii="Arial Narrow"/>
                <w:sz w:val="18"/>
              </w:rPr>
              <w:t>-</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46"/>
              <w:jc w:val="right"/>
              <w:rPr>
                <w:rFonts w:ascii="Arial Narrow" w:hAnsi="Arial Narrow" w:cs="Arial Narrow" w:eastAsia="Arial Narrow" w:hint="default"/>
                <w:sz w:val="18"/>
                <w:szCs w:val="18"/>
              </w:rPr>
            </w:pPr>
            <w:r>
              <w:rPr>
                <w:rFonts w:ascii="Arial Narrow"/>
                <w:spacing w:val="-1"/>
                <w:sz w:val="18"/>
              </w:rPr>
              <w:t>66.00</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17"/>
              <w:jc w:val="right"/>
              <w:rPr>
                <w:rFonts w:ascii="宋体" w:hAnsi="宋体" w:cs="宋体" w:eastAsia="宋体" w:hint="default"/>
                <w:sz w:val="18"/>
                <w:szCs w:val="18"/>
              </w:rPr>
            </w:pPr>
            <w:r>
              <w:rPr>
                <w:rFonts w:ascii="宋体" w:hAnsi="宋体" w:cs="宋体" w:eastAsia="宋体" w:hint="default"/>
                <w:sz w:val="18"/>
                <w:szCs w:val="18"/>
              </w:rPr>
              <w:t>视作出售子公司</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67"/>
              <w:jc w:val="right"/>
              <w:rPr>
                <w:rFonts w:ascii="Arial Narrow" w:hAnsi="Arial Narrow" w:cs="Arial Narrow" w:eastAsia="Arial Narrow" w:hint="default"/>
                <w:sz w:val="18"/>
                <w:szCs w:val="18"/>
              </w:rPr>
            </w:pPr>
            <w:r>
              <w:rPr>
                <w:rFonts w:ascii="Arial Narrow"/>
                <w:spacing w:val="-1"/>
                <w:sz w:val="18"/>
              </w:rPr>
              <w:t>2018.7.27</w:t>
            </w:r>
          </w:p>
        </w:tc>
        <w:tc>
          <w:tcPr>
            <w:tcW w:w="2420" w:type="dxa"/>
            <w:tcBorders>
              <w:top w:val="nil" w:sz="6" w:space="0" w:color="auto"/>
              <w:left w:val="nil" w:sz="6" w:space="0" w:color="auto"/>
              <w:bottom w:val="nil" w:sz="6" w:space="0" w:color="auto"/>
              <w:right w:val="nil" w:sz="6" w:space="0" w:color="auto"/>
            </w:tcBorders>
          </w:tcPr>
          <w:p>
            <w:pPr>
              <w:pStyle w:val="TableParagraph"/>
              <w:spacing w:line="235" w:lineRule="exact" w:before="11"/>
              <w:ind w:left="176" w:right="0"/>
              <w:jc w:val="left"/>
              <w:rPr>
                <w:rFonts w:ascii="宋体" w:hAnsi="宋体" w:cs="宋体" w:eastAsia="宋体" w:hint="default"/>
                <w:sz w:val="18"/>
                <w:szCs w:val="18"/>
              </w:rPr>
            </w:pPr>
            <w:r>
              <w:rPr>
                <w:rFonts w:ascii="宋体" w:hAnsi="宋体" w:cs="宋体" w:eastAsia="宋体" w:hint="default"/>
                <w:sz w:val="18"/>
                <w:szCs w:val="18"/>
              </w:rPr>
              <w:t>工商登记变更完成并丧失半</w:t>
            </w:r>
          </w:p>
          <w:p>
            <w:pPr>
              <w:pStyle w:val="TableParagraph"/>
              <w:spacing w:line="235" w:lineRule="exact"/>
              <w:ind w:left="1256" w:right="0"/>
              <w:jc w:val="left"/>
              <w:rPr>
                <w:rFonts w:ascii="宋体" w:hAnsi="宋体" w:cs="宋体" w:eastAsia="宋体" w:hint="default"/>
                <w:sz w:val="18"/>
                <w:szCs w:val="18"/>
              </w:rPr>
            </w:pPr>
            <w:r>
              <w:rPr>
                <w:rFonts w:ascii="宋体" w:hAnsi="宋体" w:cs="宋体" w:eastAsia="宋体" w:hint="default"/>
                <w:sz w:val="18"/>
                <w:szCs w:val="18"/>
              </w:rPr>
              <w:t>数以上表决权</w:t>
            </w:r>
          </w:p>
        </w:tc>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4"/>
              <w:jc w:val="right"/>
              <w:rPr>
                <w:rFonts w:ascii="Arial Narrow" w:hAnsi="Arial Narrow" w:cs="Arial Narrow" w:eastAsia="Arial Narrow" w:hint="default"/>
                <w:sz w:val="18"/>
                <w:szCs w:val="18"/>
              </w:rPr>
            </w:pPr>
            <w:r>
              <w:rPr>
                <w:rFonts w:ascii="Arial Narrow"/>
                <w:sz w:val="18"/>
              </w:rPr>
              <w:t>-</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204"/>
              <w:jc w:val="left"/>
              <w:rPr>
                <w:rFonts w:ascii="宋体" w:hAnsi="宋体" w:cs="宋体" w:eastAsia="宋体" w:hint="default"/>
                <w:sz w:val="18"/>
                <w:szCs w:val="18"/>
              </w:rPr>
            </w:pPr>
            <w:r>
              <w:rPr>
                <w:rFonts w:ascii="宋体" w:hAnsi="宋体" w:cs="宋体" w:eastAsia="宋体" w:hint="default"/>
                <w:sz w:val="18"/>
                <w:szCs w:val="18"/>
              </w:rPr>
              <w:t>宿迁中南新世界房地产 开发有限公司</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5"/>
              <w:jc w:val="right"/>
              <w:rPr>
                <w:rFonts w:ascii="Arial Narrow" w:hAnsi="Arial Narrow" w:cs="Arial Narrow" w:eastAsia="Arial Narrow" w:hint="default"/>
                <w:sz w:val="18"/>
                <w:szCs w:val="18"/>
              </w:rPr>
            </w:pPr>
            <w:r>
              <w:rPr>
                <w:rFonts w:ascii="Arial Narrow"/>
                <w:sz w:val="18"/>
              </w:rPr>
              <w:t>-</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46"/>
              <w:jc w:val="right"/>
              <w:rPr>
                <w:rFonts w:ascii="Arial Narrow" w:hAnsi="Arial Narrow" w:cs="Arial Narrow" w:eastAsia="Arial Narrow" w:hint="default"/>
                <w:sz w:val="18"/>
                <w:szCs w:val="18"/>
              </w:rPr>
            </w:pPr>
            <w:r>
              <w:rPr>
                <w:rFonts w:ascii="Arial Narrow"/>
                <w:spacing w:val="-1"/>
                <w:sz w:val="18"/>
              </w:rPr>
              <w:t>50.00</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17"/>
              <w:jc w:val="right"/>
              <w:rPr>
                <w:rFonts w:ascii="宋体" w:hAnsi="宋体" w:cs="宋体" w:eastAsia="宋体" w:hint="default"/>
                <w:sz w:val="18"/>
                <w:szCs w:val="18"/>
              </w:rPr>
            </w:pPr>
            <w:r>
              <w:rPr>
                <w:rFonts w:ascii="宋体" w:hAnsi="宋体" w:cs="宋体" w:eastAsia="宋体" w:hint="default"/>
                <w:sz w:val="18"/>
                <w:szCs w:val="18"/>
              </w:rPr>
              <w:t>视作出售子公司</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7"/>
              <w:jc w:val="right"/>
              <w:rPr>
                <w:rFonts w:ascii="Arial Narrow" w:hAnsi="Arial Narrow" w:cs="Arial Narrow" w:eastAsia="Arial Narrow" w:hint="default"/>
                <w:sz w:val="18"/>
                <w:szCs w:val="18"/>
              </w:rPr>
            </w:pPr>
            <w:r>
              <w:rPr>
                <w:rFonts w:ascii="Arial Narrow"/>
                <w:spacing w:val="-1"/>
                <w:sz w:val="18"/>
              </w:rPr>
              <w:t>2018.3.20</w:t>
            </w:r>
          </w:p>
        </w:tc>
        <w:tc>
          <w:tcPr>
            <w:tcW w:w="2420" w:type="dxa"/>
            <w:tcBorders>
              <w:top w:val="nil" w:sz="6" w:space="0" w:color="auto"/>
              <w:left w:val="nil" w:sz="6" w:space="0" w:color="auto"/>
              <w:bottom w:val="nil" w:sz="6" w:space="0" w:color="auto"/>
              <w:right w:val="nil" w:sz="6" w:space="0" w:color="auto"/>
            </w:tcBorders>
          </w:tcPr>
          <w:p>
            <w:pPr>
              <w:pStyle w:val="TableParagraph"/>
              <w:spacing w:line="235" w:lineRule="exact" w:before="11"/>
              <w:ind w:left="176" w:right="0"/>
              <w:jc w:val="left"/>
              <w:rPr>
                <w:rFonts w:ascii="宋体" w:hAnsi="宋体" w:cs="宋体" w:eastAsia="宋体" w:hint="default"/>
                <w:sz w:val="18"/>
                <w:szCs w:val="18"/>
              </w:rPr>
            </w:pPr>
            <w:r>
              <w:rPr>
                <w:rFonts w:ascii="宋体" w:hAnsi="宋体" w:cs="宋体" w:eastAsia="宋体" w:hint="default"/>
                <w:sz w:val="18"/>
                <w:szCs w:val="18"/>
              </w:rPr>
              <w:t>工商登记变更完成并丧失半</w:t>
            </w:r>
          </w:p>
          <w:p>
            <w:pPr>
              <w:pStyle w:val="TableParagraph"/>
              <w:spacing w:line="235" w:lineRule="exact"/>
              <w:ind w:left="1256" w:right="0"/>
              <w:jc w:val="left"/>
              <w:rPr>
                <w:rFonts w:ascii="宋体" w:hAnsi="宋体" w:cs="宋体" w:eastAsia="宋体" w:hint="default"/>
                <w:sz w:val="18"/>
                <w:szCs w:val="18"/>
              </w:rPr>
            </w:pPr>
            <w:r>
              <w:rPr>
                <w:rFonts w:ascii="宋体" w:hAnsi="宋体" w:cs="宋体" w:eastAsia="宋体" w:hint="default"/>
                <w:sz w:val="18"/>
                <w:szCs w:val="18"/>
              </w:rPr>
              <w:t>数以上表决权</w:t>
            </w:r>
          </w:p>
        </w:tc>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4"/>
              <w:jc w:val="right"/>
              <w:rPr>
                <w:rFonts w:ascii="Arial Narrow" w:hAnsi="Arial Narrow" w:cs="Arial Narrow" w:eastAsia="Arial Narrow" w:hint="default"/>
                <w:sz w:val="18"/>
                <w:szCs w:val="18"/>
              </w:rPr>
            </w:pPr>
            <w:r>
              <w:rPr>
                <w:rFonts w:ascii="Arial Narrow"/>
                <w:sz w:val="18"/>
              </w:rPr>
              <w:t>-</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镇江颐润中南置业公司</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5"/>
              <w:jc w:val="right"/>
              <w:rPr>
                <w:rFonts w:ascii="Arial Narrow" w:hAnsi="Arial Narrow" w:cs="Arial Narrow" w:eastAsia="Arial Narrow" w:hint="default"/>
                <w:sz w:val="18"/>
                <w:szCs w:val="18"/>
              </w:rPr>
            </w:pPr>
            <w:r>
              <w:rPr>
                <w:rFonts w:ascii="Arial Narrow"/>
                <w:sz w:val="18"/>
              </w:rPr>
              <w:t>-</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46"/>
              <w:jc w:val="right"/>
              <w:rPr>
                <w:rFonts w:ascii="Arial Narrow" w:hAnsi="Arial Narrow" w:cs="Arial Narrow" w:eastAsia="Arial Narrow" w:hint="default"/>
                <w:sz w:val="18"/>
                <w:szCs w:val="18"/>
              </w:rPr>
            </w:pPr>
            <w:r>
              <w:rPr>
                <w:rFonts w:ascii="Arial Narrow"/>
                <w:spacing w:val="-1"/>
                <w:sz w:val="18"/>
              </w:rPr>
              <w:t>50.00</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17"/>
              <w:jc w:val="right"/>
              <w:rPr>
                <w:rFonts w:ascii="宋体" w:hAnsi="宋体" w:cs="宋体" w:eastAsia="宋体" w:hint="default"/>
                <w:sz w:val="18"/>
                <w:szCs w:val="18"/>
              </w:rPr>
            </w:pPr>
            <w:r>
              <w:rPr>
                <w:rFonts w:ascii="宋体" w:hAnsi="宋体" w:cs="宋体" w:eastAsia="宋体" w:hint="default"/>
                <w:sz w:val="18"/>
                <w:szCs w:val="18"/>
              </w:rPr>
              <w:t>视作出售子公司</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7"/>
              <w:jc w:val="right"/>
              <w:rPr>
                <w:rFonts w:ascii="Arial Narrow" w:hAnsi="Arial Narrow" w:cs="Arial Narrow" w:eastAsia="Arial Narrow" w:hint="default"/>
                <w:sz w:val="18"/>
                <w:szCs w:val="18"/>
              </w:rPr>
            </w:pPr>
            <w:r>
              <w:rPr>
                <w:rFonts w:ascii="Arial Narrow"/>
                <w:spacing w:val="-1"/>
                <w:sz w:val="18"/>
              </w:rPr>
              <w:t>2018.1.26</w:t>
            </w:r>
          </w:p>
        </w:tc>
        <w:tc>
          <w:tcPr>
            <w:tcW w:w="2420" w:type="dxa"/>
            <w:tcBorders>
              <w:top w:val="nil" w:sz="6" w:space="0" w:color="auto"/>
              <w:left w:val="nil" w:sz="6" w:space="0" w:color="auto"/>
              <w:bottom w:val="nil" w:sz="6" w:space="0" w:color="auto"/>
              <w:right w:val="nil" w:sz="6" w:space="0" w:color="auto"/>
            </w:tcBorders>
          </w:tcPr>
          <w:p>
            <w:pPr>
              <w:pStyle w:val="TableParagraph"/>
              <w:spacing w:line="235" w:lineRule="exact" w:before="11"/>
              <w:ind w:left="176" w:right="0"/>
              <w:jc w:val="left"/>
              <w:rPr>
                <w:rFonts w:ascii="宋体" w:hAnsi="宋体" w:cs="宋体" w:eastAsia="宋体" w:hint="default"/>
                <w:sz w:val="18"/>
                <w:szCs w:val="18"/>
              </w:rPr>
            </w:pPr>
            <w:r>
              <w:rPr>
                <w:rFonts w:ascii="宋体" w:hAnsi="宋体" w:cs="宋体" w:eastAsia="宋体" w:hint="default"/>
                <w:sz w:val="18"/>
                <w:szCs w:val="18"/>
              </w:rPr>
              <w:t>工商登记变更完成并丧失半</w:t>
            </w:r>
          </w:p>
          <w:p>
            <w:pPr>
              <w:pStyle w:val="TableParagraph"/>
              <w:spacing w:line="235" w:lineRule="exact"/>
              <w:ind w:left="1256" w:right="0"/>
              <w:jc w:val="left"/>
              <w:rPr>
                <w:rFonts w:ascii="宋体" w:hAnsi="宋体" w:cs="宋体" w:eastAsia="宋体" w:hint="default"/>
                <w:sz w:val="18"/>
                <w:szCs w:val="18"/>
              </w:rPr>
            </w:pPr>
            <w:r>
              <w:rPr>
                <w:rFonts w:ascii="宋体" w:hAnsi="宋体" w:cs="宋体" w:eastAsia="宋体" w:hint="default"/>
                <w:sz w:val="18"/>
                <w:szCs w:val="18"/>
              </w:rPr>
              <w:t>数以上表决权</w:t>
            </w:r>
          </w:p>
        </w:tc>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4"/>
              <w:jc w:val="right"/>
              <w:rPr>
                <w:rFonts w:ascii="Arial Narrow" w:hAnsi="Arial Narrow" w:cs="Arial Narrow" w:eastAsia="Arial Narrow" w:hint="default"/>
                <w:sz w:val="18"/>
                <w:szCs w:val="18"/>
              </w:rPr>
            </w:pPr>
            <w:r>
              <w:rPr>
                <w:rFonts w:ascii="Arial Narrow"/>
                <w:sz w:val="18"/>
              </w:rPr>
              <w:t>-</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204"/>
              <w:jc w:val="left"/>
              <w:rPr>
                <w:rFonts w:ascii="宋体" w:hAnsi="宋体" w:cs="宋体" w:eastAsia="宋体" w:hint="default"/>
                <w:sz w:val="18"/>
                <w:szCs w:val="18"/>
              </w:rPr>
            </w:pPr>
            <w:r>
              <w:rPr>
                <w:rFonts w:ascii="宋体" w:hAnsi="宋体" w:cs="宋体" w:eastAsia="宋体" w:hint="default"/>
                <w:sz w:val="18"/>
                <w:szCs w:val="18"/>
              </w:rPr>
              <w:t>潍坊市中南锦悦房地产 开发有限公司</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5"/>
              <w:jc w:val="right"/>
              <w:rPr>
                <w:rFonts w:ascii="Arial Narrow" w:hAnsi="Arial Narrow" w:cs="Arial Narrow" w:eastAsia="Arial Narrow" w:hint="default"/>
                <w:sz w:val="18"/>
                <w:szCs w:val="18"/>
              </w:rPr>
            </w:pPr>
            <w:r>
              <w:rPr>
                <w:rFonts w:ascii="Arial Narrow"/>
                <w:spacing w:val="-1"/>
                <w:sz w:val="18"/>
              </w:rPr>
              <w:t>3,000,000.00</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46"/>
              <w:jc w:val="right"/>
              <w:rPr>
                <w:rFonts w:ascii="Arial Narrow" w:hAnsi="Arial Narrow" w:cs="Arial Narrow" w:eastAsia="Arial Narrow" w:hint="default"/>
                <w:sz w:val="18"/>
                <w:szCs w:val="18"/>
              </w:rPr>
            </w:pPr>
            <w:r>
              <w:rPr>
                <w:rFonts w:ascii="Arial Narrow"/>
                <w:spacing w:val="-1"/>
                <w:sz w:val="18"/>
              </w:rPr>
              <w:t>30.00</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17"/>
              <w:jc w:val="right"/>
              <w:rPr>
                <w:rFonts w:ascii="宋体" w:hAnsi="宋体" w:cs="宋体" w:eastAsia="宋体" w:hint="default"/>
                <w:sz w:val="18"/>
                <w:szCs w:val="18"/>
              </w:rPr>
            </w:pPr>
            <w:r>
              <w:rPr>
                <w:rFonts w:ascii="宋体" w:hAnsi="宋体" w:cs="宋体" w:eastAsia="宋体" w:hint="default"/>
                <w:sz w:val="18"/>
                <w:szCs w:val="18"/>
              </w:rPr>
              <w:t>出售</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8"/>
              <w:jc w:val="right"/>
              <w:rPr>
                <w:rFonts w:ascii="Arial Narrow" w:hAnsi="Arial Narrow" w:cs="Arial Narrow" w:eastAsia="Arial Narrow" w:hint="default"/>
                <w:sz w:val="18"/>
                <w:szCs w:val="18"/>
              </w:rPr>
            </w:pPr>
            <w:r>
              <w:rPr>
                <w:rFonts w:ascii="Arial Narrow"/>
                <w:spacing w:val="-1"/>
                <w:sz w:val="18"/>
              </w:rPr>
              <w:t>2018.2.9</w:t>
            </w:r>
          </w:p>
        </w:tc>
        <w:tc>
          <w:tcPr>
            <w:tcW w:w="2420" w:type="dxa"/>
            <w:tcBorders>
              <w:top w:val="nil" w:sz="6" w:space="0" w:color="auto"/>
              <w:left w:val="nil" w:sz="6" w:space="0" w:color="auto"/>
              <w:bottom w:val="nil" w:sz="6" w:space="0" w:color="auto"/>
              <w:right w:val="nil" w:sz="6" w:space="0" w:color="auto"/>
            </w:tcBorders>
          </w:tcPr>
          <w:p>
            <w:pPr>
              <w:pStyle w:val="TableParagraph"/>
              <w:spacing w:line="235" w:lineRule="exact" w:before="10"/>
              <w:ind w:left="176" w:right="0"/>
              <w:jc w:val="left"/>
              <w:rPr>
                <w:rFonts w:ascii="宋体" w:hAnsi="宋体" w:cs="宋体" w:eastAsia="宋体" w:hint="default"/>
                <w:sz w:val="18"/>
                <w:szCs w:val="18"/>
              </w:rPr>
            </w:pPr>
            <w:r>
              <w:rPr>
                <w:rFonts w:ascii="宋体" w:hAnsi="宋体" w:cs="宋体" w:eastAsia="宋体" w:hint="default"/>
                <w:sz w:val="18"/>
                <w:szCs w:val="18"/>
              </w:rPr>
              <w:t>工商登记变更完成并丧失半</w:t>
            </w:r>
          </w:p>
          <w:p>
            <w:pPr>
              <w:pStyle w:val="TableParagraph"/>
              <w:spacing w:line="235" w:lineRule="exact"/>
              <w:ind w:left="1256" w:right="0"/>
              <w:jc w:val="left"/>
              <w:rPr>
                <w:rFonts w:ascii="宋体" w:hAnsi="宋体" w:cs="宋体" w:eastAsia="宋体" w:hint="default"/>
                <w:sz w:val="18"/>
                <w:szCs w:val="18"/>
              </w:rPr>
            </w:pPr>
            <w:r>
              <w:rPr>
                <w:rFonts w:ascii="宋体" w:hAnsi="宋体" w:cs="宋体" w:eastAsia="宋体" w:hint="default"/>
                <w:sz w:val="18"/>
                <w:szCs w:val="18"/>
              </w:rPr>
              <w:t>数以上表决权</w:t>
            </w:r>
          </w:p>
        </w:tc>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5"/>
              <w:jc w:val="right"/>
              <w:rPr>
                <w:rFonts w:ascii="Arial Narrow" w:hAnsi="Arial Narrow" w:cs="Arial Narrow" w:eastAsia="Arial Narrow" w:hint="default"/>
                <w:sz w:val="18"/>
                <w:szCs w:val="18"/>
              </w:rPr>
            </w:pPr>
            <w:r>
              <w:rPr>
                <w:rFonts w:ascii="Arial Narrow"/>
                <w:spacing w:val="-1"/>
                <w:sz w:val="18"/>
              </w:rPr>
              <w:t>165,914.86</w:t>
            </w:r>
          </w:p>
        </w:tc>
        <w:tc>
          <w:tcPr>
            <w:tcW w:w="1572" w:type="dxa"/>
            <w:tcBorders>
              <w:top w:val="nil" w:sz="6" w:space="0" w:color="auto"/>
              <w:left w:val="nil" w:sz="6" w:space="0" w:color="auto"/>
              <w:bottom w:val="nil" w:sz="6" w:space="0" w:color="auto"/>
              <w:right w:val="nil" w:sz="6" w:space="0" w:color="auto"/>
            </w:tcBorders>
          </w:tcPr>
          <w:p>
            <w:pPr/>
          </w:p>
        </w:tc>
      </w:tr>
      <w:tr>
        <w:trPr>
          <w:trHeight w:val="547" w:hRule="exact"/>
        </w:trPr>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204"/>
              <w:jc w:val="left"/>
              <w:rPr>
                <w:rFonts w:ascii="宋体" w:hAnsi="宋体" w:cs="宋体" w:eastAsia="宋体" w:hint="default"/>
                <w:sz w:val="18"/>
                <w:szCs w:val="18"/>
              </w:rPr>
            </w:pPr>
            <w:r>
              <w:rPr>
                <w:rFonts w:ascii="宋体" w:hAnsi="宋体" w:cs="宋体" w:eastAsia="宋体" w:hint="default"/>
                <w:sz w:val="18"/>
                <w:szCs w:val="18"/>
              </w:rPr>
              <w:t>潍坊市中南锦城房地产 开发有限公司</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65"/>
              <w:jc w:val="right"/>
              <w:rPr>
                <w:rFonts w:ascii="Arial Narrow" w:hAnsi="Arial Narrow" w:cs="Arial Narrow" w:eastAsia="Arial Narrow" w:hint="default"/>
                <w:sz w:val="18"/>
                <w:szCs w:val="18"/>
              </w:rPr>
            </w:pPr>
            <w:r>
              <w:rPr>
                <w:rFonts w:ascii="Arial Narrow"/>
                <w:spacing w:val="-1"/>
                <w:sz w:val="18"/>
              </w:rPr>
              <w:t>3,000,000.00</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46"/>
              <w:jc w:val="right"/>
              <w:rPr>
                <w:rFonts w:ascii="Arial Narrow" w:hAnsi="Arial Narrow" w:cs="Arial Narrow" w:eastAsia="Arial Narrow" w:hint="default"/>
                <w:sz w:val="18"/>
                <w:szCs w:val="18"/>
              </w:rPr>
            </w:pPr>
            <w:r>
              <w:rPr>
                <w:rFonts w:ascii="Arial Narrow"/>
                <w:spacing w:val="-1"/>
                <w:sz w:val="18"/>
              </w:rPr>
              <w:t>30.00</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17"/>
              <w:jc w:val="right"/>
              <w:rPr>
                <w:rFonts w:ascii="宋体" w:hAnsi="宋体" w:cs="宋体" w:eastAsia="宋体" w:hint="default"/>
                <w:sz w:val="18"/>
                <w:szCs w:val="18"/>
              </w:rPr>
            </w:pPr>
            <w:r>
              <w:rPr>
                <w:rFonts w:ascii="宋体" w:hAnsi="宋体" w:cs="宋体" w:eastAsia="宋体" w:hint="default"/>
                <w:sz w:val="18"/>
                <w:szCs w:val="18"/>
              </w:rPr>
              <w:t>出售</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68"/>
              <w:jc w:val="right"/>
              <w:rPr>
                <w:rFonts w:ascii="Arial Narrow" w:hAnsi="Arial Narrow" w:cs="Arial Narrow" w:eastAsia="Arial Narrow" w:hint="default"/>
                <w:sz w:val="18"/>
                <w:szCs w:val="18"/>
              </w:rPr>
            </w:pPr>
            <w:r>
              <w:rPr>
                <w:rFonts w:ascii="Arial Narrow"/>
                <w:spacing w:val="-1"/>
                <w:sz w:val="18"/>
              </w:rPr>
              <w:t>2018.6.1</w:t>
            </w:r>
          </w:p>
        </w:tc>
        <w:tc>
          <w:tcPr>
            <w:tcW w:w="2420" w:type="dxa"/>
            <w:tcBorders>
              <w:top w:val="nil" w:sz="6" w:space="0" w:color="auto"/>
              <w:left w:val="nil" w:sz="6" w:space="0" w:color="auto"/>
              <w:bottom w:val="nil" w:sz="6" w:space="0" w:color="auto"/>
              <w:right w:val="nil" w:sz="6" w:space="0" w:color="auto"/>
            </w:tcBorders>
          </w:tcPr>
          <w:p>
            <w:pPr>
              <w:pStyle w:val="TableParagraph"/>
              <w:spacing w:line="235" w:lineRule="exact" w:before="11"/>
              <w:ind w:left="176" w:right="0"/>
              <w:jc w:val="left"/>
              <w:rPr>
                <w:rFonts w:ascii="宋体" w:hAnsi="宋体" w:cs="宋体" w:eastAsia="宋体" w:hint="default"/>
                <w:sz w:val="18"/>
                <w:szCs w:val="18"/>
              </w:rPr>
            </w:pPr>
            <w:r>
              <w:rPr>
                <w:rFonts w:ascii="宋体" w:hAnsi="宋体" w:cs="宋体" w:eastAsia="宋体" w:hint="default"/>
                <w:sz w:val="18"/>
                <w:szCs w:val="18"/>
              </w:rPr>
              <w:t>工商登记变更完成并丧失半</w:t>
            </w:r>
          </w:p>
          <w:p>
            <w:pPr>
              <w:pStyle w:val="TableParagraph"/>
              <w:spacing w:line="235" w:lineRule="exact"/>
              <w:ind w:left="1256" w:right="0"/>
              <w:jc w:val="left"/>
              <w:rPr>
                <w:rFonts w:ascii="宋体" w:hAnsi="宋体" w:cs="宋体" w:eastAsia="宋体" w:hint="default"/>
                <w:sz w:val="18"/>
                <w:szCs w:val="18"/>
              </w:rPr>
            </w:pPr>
            <w:r>
              <w:rPr>
                <w:rFonts w:ascii="宋体" w:hAnsi="宋体" w:cs="宋体" w:eastAsia="宋体" w:hint="default"/>
                <w:sz w:val="18"/>
                <w:szCs w:val="18"/>
              </w:rPr>
              <w:t>数以上表决权</w:t>
            </w:r>
          </w:p>
        </w:tc>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5"/>
              <w:jc w:val="right"/>
              <w:rPr>
                <w:rFonts w:ascii="Arial Narrow" w:hAnsi="Arial Narrow" w:cs="Arial Narrow" w:eastAsia="Arial Narrow" w:hint="default"/>
                <w:sz w:val="18"/>
                <w:szCs w:val="18"/>
              </w:rPr>
            </w:pPr>
            <w:r>
              <w:rPr>
                <w:rFonts w:ascii="Arial Narrow"/>
                <w:spacing w:val="-1"/>
                <w:sz w:val="18"/>
              </w:rPr>
              <w:t>3,940,322.86</w:t>
            </w:r>
          </w:p>
        </w:tc>
        <w:tc>
          <w:tcPr>
            <w:tcW w:w="1572" w:type="dxa"/>
            <w:tcBorders>
              <w:top w:val="nil" w:sz="6" w:space="0" w:color="auto"/>
              <w:left w:val="nil" w:sz="6" w:space="0" w:color="auto"/>
              <w:bottom w:val="nil" w:sz="6" w:space="0" w:color="auto"/>
              <w:right w:val="nil" w:sz="6" w:space="0" w:color="auto"/>
            </w:tcBorders>
          </w:tcPr>
          <w:p>
            <w:pPr/>
          </w:p>
        </w:tc>
      </w:tr>
      <w:tr>
        <w:trPr>
          <w:trHeight w:val="547" w:hRule="exact"/>
        </w:trPr>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南通锦拓置业有限公司</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5"/>
              <w:jc w:val="right"/>
              <w:rPr>
                <w:rFonts w:ascii="Arial Narrow" w:hAnsi="Arial Narrow" w:cs="Arial Narrow" w:eastAsia="Arial Narrow" w:hint="default"/>
                <w:sz w:val="18"/>
                <w:szCs w:val="18"/>
              </w:rPr>
            </w:pPr>
            <w:r>
              <w:rPr>
                <w:rFonts w:ascii="Arial Narrow"/>
                <w:sz w:val="18"/>
              </w:rPr>
              <w:t>-</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46"/>
              <w:jc w:val="right"/>
              <w:rPr>
                <w:rFonts w:ascii="Arial Narrow" w:hAnsi="Arial Narrow" w:cs="Arial Narrow" w:eastAsia="Arial Narrow" w:hint="default"/>
                <w:sz w:val="18"/>
                <w:szCs w:val="18"/>
              </w:rPr>
            </w:pPr>
            <w:r>
              <w:rPr>
                <w:rFonts w:ascii="Arial Narrow"/>
                <w:spacing w:val="-1"/>
                <w:sz w:val="18"/>
              </w:rPr>
              <w:t>60.00</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17"/>
              <w:jc w:val="right"/>
              <w:rPr>
                <w:rFonts w:ascii="宋体" w:hAnsi="宋体" w:cs="宋体" w:eastAsia="宋体" w:hint="default"/>
                <w:sz w:val="18"/>
                <w:szCs w:val="18"/>
              </w:rPr>
            </w:pPr>
            <w:r>
              <w:rPr>
                <w:rFonts w:ascii="宋体" w:hAnsi="宋体" w:cs="宋体" w:eastAsia="宋体" w:hint="default"/>
                <w:sz w:val="18"/>
                <w:szCs w:val="18"/>
              </w:rPr>
              <w:t>视作出售子公司</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7"/>
              <w:jc w:val="right"/>
              <w:rPr>
                <w:rFonts w:ascii="Arial Narrow" w:hAnsi="Arial Narrow" w:cs="Arial Narrow" w:eastAsia="Arial Narrow" w:hint="default"/>
                <w:sz w:val="18"/>
                <w:szCs w:val="18"/>
              </w:rPr>
            </w:pPr>
            <w:r>
              <w:rPr>
                <w:rFonts w:ascii="Arial Narrow"/>
                <w:spacing w:val="-1"/>
                <w:sz w:val="18"/>
              </w:rPr>
              <w:t>2018.5.29</w:t>
            </w:r>
          </w:p>
        </w:tc>
        <w:tc>
          <w:tcPr>
            <w:tcW w:w="2420" w:type="dxa"/>
            <w:tcBorders>
              <w:top w:val="nil" w:sz="6" w:space="0" w:color="auto"/>
              <w:left w:val="nil" w:sz="6" w:space="0" w:color="auto"/>
              <w:bottom w:val="nil" w:sz="6" w:space="0" w:color="auto"/>
              <w:right w:val="nil" w:sz="6" w:space="0" w:color="auto"/>
            </w:tcBorders>
          </w:tcPr>
          <w:p>
            <w:pPr>
              <w:pStyle w:val="TableParagraph"/>
              <w:spacing w:line="235" w:lineRule="exact" w:before="11"/>
              <w:ind w:left="176" w:right="0"/>
              <w:jc w:val="left"/>
              <w:rPr>
                <w:rFonts w:ascii="宋体" w:hAnsi="宋体" w:cs="宋体" w:eastAsia="宋体" w:hint="default"/>
                <w:sz w:val="18"/>
                <w:szCs w:val="18"/>
              </w:rPr>
            </w:pPr>
            <w:r>
              <w:rPr>
                <w:rFonts w:ascii="宋体" w:hAnsi="宋体" w:cs="宋体" w:eastAsia="宋体" w:hint="default"/>
                <w:sz w:val="18"/>
                <w:szCs w:val="18"/>
              </w:rPr>
              <w:t>工商登记变更完成并丧失半</w:t>
            </w:r>
          </w:p>
          <w:p>
            <w:pPr>
              <w:pStyle w:val="TableParagraph"/>
              <w:spacing w:line="235" w:lineRule="exact"/>
              <w:ind w:left="1256" w:right="0"/>
              <w:jc w:val="left"/>
              <w:rPr>
                <w:rFonts w:ascii="宋体" w:hAnsi="宋体" w:cs="宋体" w:eastAsia="宋体" w:hint="default"/>
                <w:sz w:val="18"/>
                <w:szCs w:val="18"/>
              </w:rPr>
            </w:pPr>
            <w:r>
              <w:rPr>
                <w:rFonts w:ascii="宋体" w:hAnsi="宋体" w:cs="宋体" w:eastAsia="宋体" w:hint="default"/>
                <w:sz w:val="18"/>
                <w:szCs w:val="18"/>
              </w:rPr>
              <w:t>数以上表决权</w:t>
            </w:r>
          </w:p>
        </w:tc>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4"/>
              <w:jc w:val="right"/>
              <w:rPr>
                <w:rFonts w:ascii="Arial Narrow" w:hAnsi="Arial Narrow" w:cs="Arial Narrow" w:eastAsia="Arial Narrow" w:hint="default"/>
                <w:sz w:val="18"/>
                <w:szCs w:val="18"/>
              </w:rPr>
            </w:pPr>
            <w:r>
              <w:rPr>
                <w:rFonts w:ascii="Arial Narrow"/>
                <w:sz w:val="18"/>
              </w:rPr>
              <w:t>-</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204"/>
              <w:jc w:val="left"/>
              <w:rPr>
                <w:rFonts w:ascii="宋体" w:hAnsi="宋体" w:cs="宋体" w:eastAsia="宋体" w:hint="default"/>
                <w:sz w:val="18"/>
                <w:szCs w:val="18"/>
              </w:rPr>
            </w:pPr>
            <w:r>
              <w:rPr>
                <w:rFonts w:ascii="宋体" w:hAnsi="宋体" w:cs="宋体" w:eastAsia="宋体" w:hint="default"/>
                <w:sz w:val="18"/>
                <w:szCs w:val="18"/>
              </w:rPr>
              <w:t>平度市中南锦宸房地产 有限公司</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5"/>
              <w:jc w:val="right"/>
              <w:rPr>
                <w:rFonts w:ascii="Arial Narrow" w:hAnsi="Arial Narrow" w:cs="Arial Narrow" w:eastAsia="Arial Narrow" w:hint="default"/>
                <w:sz w:val="18"/>
                <w:szCs w:val="18"/>
              </w:rPr>
            </w:pPr>
            <w:r>
              <w:rPr>
                <w:rFonts w:ascii="Arial Narrow"/>
                <w:spacing w:val="-1"/>
                <w:sz w:val="18"/>
              </w:rPr>
              <w:t>7,000,000.00</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46"/>
              <w:jc w:val="right"/>
              <w:rPr>
                <w:rFonts w:ascii="Arial Narrow" w:hAnsi="Arial Narrow" w:cs="Arial Narrow" w:eastAsia="Arial Narrow" w:hint="default"/>
                <w:sz w:val="18"/>
                <w:szCs w:val="18"/>
              </w:rPr>
            </w:pPr>
            <w:r>
              <w:rPr>
                <w:rFonts w:ascii="Arial Narrow"/>
                <w:spacing w:val="-1"/>
                <w:sz w:val="18"/>
              </w:rPr>
              <w:t>70.00</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17"/>
              <w:jc w:val="right"/>
              <w:rPr>
                <w:rFonts w:ascii="宋体" w:hAnsi="宋体" w:cs="宋体" w:eastAsia="宋体" w:hint="default"/>
                <w:sz w:val="18"/>
                <w:szCs w:val="18"/>
              </w:rPr>
            </w:pPr>
            <w:r>
              <w:rPr>
                <w:rFonts w:ascii="宋体" w:hAnsi="宋体" w:cs="宋体" w:eastAsia="宋体" w:hint="default"/>
                <w:sz w:val="18"/>
                <w:szCs w:val="18"/>
              </w:rPr>
              <w:t>出售</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7"/>
              <w:jc w:val="right"/>
              <w:rPr>
                <w:rFonts w:ascii="Arial Narrow" w:hAnsi="Arial Narrow" w:cs="Arial Narrow" w:eastAsia="Arial Narrow" w:hint="default"/>
                <w:sz w:val="18"/>
                <w:szCs w:val="18"/>
              </w:rPr>
            </w:pPr>
            <w:r>
              <w:rPr>
                <w:rFonts w:ascii="Arial Narrow"/>
                <w:spacing w:val="-1"/>
                <w:sz w:val="18"/>
              </w:rPr>
              <w:t>2018.6.28</w:t>
            </w:r>
          </w:p>
        </w:tc>
        <w:tc>
          <w:tcPr>
            <w:tcW w:w="2420" w:type="dxa"/>
            <w:tcBorders>
              <w:top w:val="nil" w:sz="6" w:space="0" w:color="auto"/>
              <w:left w:val="nil" w:sz="6" w:space="0" w:color="auto"/>
              <w:bottom w:val="nil" w:sz="6" w:space="0" w:color="auto"/>
              <w:right w:val="nil" w:sz="6" w:space="0" w:color="auto"/>
            </w:tcBorders>
          </w:tcPr>
          <w:p>
            <w:pPr>
              <w:pStyle w:val="TableParagraph"/>
              <w:spacing w:line="235" w:lineRule="exact" w:before="11"/>
              <w:ind w:left="176" w:right="0"/>
              <w:jc w:val="left"/>
              <w:rPr>
                <w:rFonts w:ascii="宋体" w:hAnsi="宋体" w:cs="宋体" w:eastAsia="宋体" w:hint="default"/>
                <w:sz w:val="18"/>
                <w:szCs w:val="18"/>
              </w:rPr>
            </w:pPr>
            <w:r>
              <w:rPr>
                <w:rFonts w:ascii="宋体" w:hAnsi="宋体" w:cs="宋体" w:eastAsia="宋体" w:hint="default"/>
                <w:sz w:val="18"/>
                <w:szCs w:val="18"/>
              </w:rPr>
              <w:t>工商登记变更完成并丧失半</w:t>
            </w:r>
          </w:p>
          <w:p>
            <w:pPr>
              <w:pStyle w:val="TableParagraph"/>
              <w:spacing w:line="235" w:lineRule="exact"/>
              <w:ind w:left="1256" w:right="0"/>
              <w:jc w:val="left"/>
              <w:rPr>
                <w:rFonts w:ascii="宋体" w:hAnsi="宋体" w:cs="宋体" w:eastAsia="宋体" w:hint="default"/>
                <w:sz w:val="18"/>
                <w:szCs w:val="18"/>
              </w:rPr>
            </w:pPr>
            <w:r>
              <w:rPr>
                <w:rFonts w:ascii="宋体" w:hAnsi="宋体" w:cs="宋体" w:eastAsia="宋体" w:hint="default"/>
                <w:sz w:val="18"/>
                <w:szCs w:val="18"/>
              </w:rPr>
              <w:t>数以上表决权</w:t>
            </w:r>
          </w:p>
        </w:tc>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5"/>
              <w:jc w:val="right"/>
              <w:rPr>
                <w:rFonts w:ascii="Arial Narrow" w:hAnsi="Arial Narrow" w:cs="Arial Narrow" w:eastAsia="Arial Narrow" w:hint="default"/>
                <w:sz w:val="18"/>
                <w:szCs w:val="18"/>
              </w:rPr>
            </w:pPr>
            <w:r>
              <w:rPr>
                <w:rFonts w:ascii="Arial Narrow"/>
                <w:spacing w:val="-1"/>
                <w:sz w:val="18"/>
              </w:rPr>
              <w:t>1,082,269.10</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204"/>
              <w:jc w:val="left"/>
              <w:rPr>
                <w:rFonts w:ascii="宋体" w:hAnsi="宋体" w:cs="宋体" w:eastAsia="宋体" w:hint="default"/>
                <w:sz w:val="18"/>
                <w:szCs w:val="18"/>
              </w:rPr>
            </w:pPr>
            <w:r>
              <w:rPr>
                <w:rFonts w:ascii="宋体" w:hAnsi="宋体" w:cs="宋体" w:eastAsia="宋体" w:hint="default"/>
                <w:sz w:val="18"/>
                <w:szCs w:val="18"/>
              </w:rPr>
              <w:t>淮安亿鸿房地产开发有 限公司</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5"/>
              <w:jc w:val="right"/>
              <w:rPr>
                <w:rFonts w:ascii="Arial Narrow" w:hAnsi="Arial Narrow" w:cs="Arial Narrow" w:eastAsia="Arial Narrow" w:hint="default"/>
                <w:sz w:val="18"/>
                <w:szCs w:val="18"/>
              </w:rPr>
            </w:pPr>
            <w:r>
              <w:rPr>
                <w:rFonts w:ascii="Arial Narrow"/>
                <w:sz w:val="18"/>
              </w:rPr>
              <w:t>-</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46"/>
              <w:jc w:val="right"/>
              <w:rPr>
                <w:rFonts w:ascii="Arial Narrow" w:hAnsi="Arial Narrow" w:cs="Arial Narrow" w:eastAsia="Arial Narrow" w:hint="default"/>
                <w:sz w:val="18"/>
                <w:szCs w:val="18"/>
              </w:rPr>
            </w:pPr>
            <w:r>
              <w:rPr>
                <w:rFonts w:ascii="Arial Narrow"/>
                <w:spacing w:val="-1"/>
                <w:sz w:val="18"/>
              </w:rPr>
              <w:t>66.00</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17"/>
              <w:jc w:val="right"/>
              <w:rPr>
                <w:rFonts w:ascii="宋体" w:hAnsi="宋体" w:cs="宋体" w:eastAsia="宋体" w:hint="default"/>
                <w:sz w:val="18"/>
                <w:szCs w:val="18"/>
              </w:rPr>
            </w:pPr>
            <w:r>
              <w:rPr>
                <w:rFonts w:ascii="宋体" w:hAnsi="宋体" w:cs="宋体" w:eastAsia="宋体" w:hint="default"/>
                <w:sz w:val="18"/>
                <w:szCs w:val="18"/>
              </w:rPr>
              <w:t>视作出售子公司</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7"/>
              <w:jc w:val="right"/>
              <w:rPr>
                <w:rFonts w:ascii="Arial Narrow" w:hAnsi="Arial Narrow" w:cs="Arial Narrow" w:eastAsia="Arial Narrow" w:hint="default"/>
                <w:sz w:val="18"/>
                <w:szCs w:val="18"/>
              </w:rPr>
            </w:pPr>
            <w:r>
              <w:rPr>
                <w:rFonts w:ascii="Arial Narrow"/>
                <w:spacing w:val="-1"/>
                <w:sz w:val="18"/>
              </w:rPr>
              <w:t>2018.1.22</w:t>
            </w:r>
          </w:p>
        </w:tc>
        <w:tc>
          <w:tcPr>
            <w:tcW w:w="2420" w:type="dxa"/>
            <w:tcBorders>
              <w:top w:val="nil" w:sz="6" w:space="0" w:color="auto"/>
              <w:left w:val="nil" w:sz="6" w:space="0" w:color="auto"/>
              <w:bottom w:val="nil" w:sz="6" w:space="0" w:color="auto"/>
              <w:right w:val="nil" w:sz="6" w:space="0" w:color="auto"/>
            </w:tcBorders>
          </w:tcPr>
          <w:p>
            <w:pPr>
              <w:pStyle w:val="TableParagraph"/>
              <w:spacing w:line="235" w:lineRule="exact" w:before="10"/>
              <w:ind w:left="176" w:right="0"/>
              <w:jc w:val="left"/>
              <w:rPr>
                <w:rFonts w:ascii="宋体" w:hAnsi="宋体" w:cs="宋体" w:eastAsia="宋体" w:hint="default"/>
                <w:sz w:val="18"/>
                <w:szCs w:val="18"/>
              </w:rPr>
            </w:pPr>
            <w:r>
              <w:rPr>
                <w:rFonts w:ascii="宋体" w:hAnsi="宋体" w:cs="宋体" w:eastAsia="宋体" w:hint="default"/>
                <w:sz w:val="18"/>
                <w:szCs w:val="18"/>
              </w:rPr>
              <w:t>工商登记变更完成并丧失半</w:t>
            </w:r>
          </w:p>
          <w:p>
            <w:pPr>
              <w:pStyle w:val="TableParagraph"/>
              <w:spacing w:line="235" w:lineRule="exact"/>
              <w:ind w:left="1256" w:right="0"/>
              <w:jc w:val="left"/>
              <w:rPr>
                <w:rFonts w:ascii="宋体" w:hAnsi="宋体" w:cs="宋体" w:eastAsia="宋体" w:hint="default"/>
                <w:sz w:val="18"/>
                <w:szCs w:val="18"/>
              </w:rPr>
            </w:pPr>
            <w:r>
              <w:rPr>
                <w:rFonts w:ascii="宋体" w:hAnsi="宋体" w:cs="宋体" w:eastAsia="宋体" w:hint="default"/>
                <w:sz w:val="18"/>
                <w:szCs w:val="18"/>
              </w:rPr>
              <w:t>数以上表决权</w:t>
            </w:r>
          </w:p>
        </w:tc>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4"/>
              <w:jc w:val="right"/>
              <w:rPr>
                <w:rFonts w:ascii="Arial Narrow" w:hAnsi="Arial Narrow" w:cs="Arial Narrow" w:eastAsia="Arial Narrow" w:hint="default"/>
                <w:sz w:val="18"/>
                <w:szCs w:val="18"/>
              </w:rPr>
            </w:pPr>
            <w:r>
              <w:rPr>
                <w:rFonts w:ascii="Arial Narrow"/>
                <w:sz w:val="18"/>
              </w:rPr>
              <w:t>-</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548" w:hRule="exact"/>
        </w:trPr>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余姚中珉置业有限公司</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65"/>
              <w:jc w:val="right"/>
              <w:rPr>
                <w:rFonts w:ascii="Arial Narrow" w:hAnsi="Arial Narrow" w:cs="Arial Narrow" w:eastAsia="Arial Narrow" w:hint="default"/>
                <w:sz w:val="18"/>
                <w:szCs w:val="18"/>
              </w:rPr>
            </w:pPr>
            <w:r>
              <w:rPr>
                <w:rFonts w:ascii="Arial Narrow"/>
                <w:spacing w:val="-1"/>
                <w:sz w:val="18"/>
              </w:rPr>
              <w:t>7,500,000.00</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46"/>
              <w:jc w:val="right"/>
              <w:rPr>
                <w:rFonts w:ascii="Arial Narrow" w:hAnsi="Arial Narrow" w:cs="Arial Narrow" w:eastAsia="Arial Narrow" w:hint="default"/>
                <w:sz w:val="18"/>
                <w:szCs w:val="18"/>
              </w:rPr>
            </w:pPr>
            <w:r>
              <w:rPr>
                <w:rFonts w:ascii="Arial Narrow"/>
                <w:spacing w:val="-1"/>
                <w:sz w:val="18"/>
              </w:rPr>
              <w:t>75.00</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17"/>
              <w:jc w:val="right"/>
              <w:rPr>
                <w:rFonts w:ascii="宋体" w:hAnsi="宋体" w:cs="宋体" w:eastAsia="宋体" w:hint="default"/>
                <w:sz w:val="18"/>
                <w:szCs w:val="18"/>
              </w:rPr>
            </w:pPr>
            <w:r>
              <w:rPr>
                <w:rFonts w:ascii="宋体" w:hAnsi="宋体" w:cs="宋体" w:eastAsia="宋体" w:hint="default"/>
                <w:sz w:val="18"/>
                <w:szCs w:val="18"/>
              </w:rPr>
              <w:t>出售</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67"/>
              <w:jc w:val="right"/>
              <w:rPr>
                <w:rFonts w:ascii="Arial Narrow" w:hAnsi="Arial Narrow" w:cs="Arial Narrow" w:eastAsia="Arial Narrow" w:hint="default"/>
                <w:sz w:val="18"/>
                <w:szCs w:val="18"/>
              </w:rPr>
            </w:pPr>
            <w:r>
              <w:rPr>
                <w:rFonts w:ascii="Arial Narrow"/>
                <w:spacing w:val="-1"/>
                <w:sz w:val="18"/>
              </w:rPr>
              <w:t>2018.5.28</w:t>
            </w:r>
          </w:p>
        </w:tc>
        <w:tc>
          <w:tcPr>
            <w:tcW w:w="2420" w:type="dxa"/>
            <w:tcBorders>
              <w:top w:val="nil" w:sz="6" w:space="0" w:color="auto"/>
              <w:left w:val="nil" w:sz="6" w:space="0" w:color="auto"/>
              <w:bottom w:val="nil" w:sz="6" w:space="0" w:color="auto"/>
              <w:right w:val="nil" w:sz="6" w:space="0" w:color="auto"/>
            </w:tcBorders>
          </w:tcPr>
          <w:p>
            <w:pPr>
              <w:pStyle w:val="TableParagraph"/>
              <w:spacing w:line="235" w:lineRule="exact" w:before="11"/>
              <w:ind w:left="176" w:right="0"/>
              <w:jc w:val="left"/>
              <w:rPr>
                <w:rFonts w:ascii="宋体" w:hAnsi="宋体" w:cs="宋体" w:eastAsia="宋体" w:hint="default"/>
                <w:sz w:val="18"/>
                <w:szCs w:val="18"/>
              </w:rPr>
            </w:pPr>
            <w:r>
              <w:rPr>
                <w:rFonts w:ascii="宋体" w:hAnsi="宋体" w:cs="宋体" w:eastAsia="宋体" w:hint="default"/>
                <w:sz w:val="18"/>
                <w:szCs w:val="18"/>
              </w:rPr>
              <w:t>工商登记变更完成并丧失半</w:t>
            </w:r>
          </w:p>
          <w:p>
            <w:pPr>
              <w:pStyle w:val="TableParagraph"/>
              <w:spacing w:line="235" w:lineRule="exact"/>
              <w:ind w:left="1256" w:right="0"/>
              <w:jc w:val="left"/>
              <w:rPr>
                <w:rFonts w:ascii="宋体" w:hAnsi="宋体" w:cs="宋体" w:eastAsia="宋体" w:hint="default"/>
                <w:sz w:val="18"/>
                <w:szCs w:val="18"/>
              </w:rPr>
            </w:pPr>
            <w:r>
              <w:rPr>
                <w:rFonts w:ascii="宋体" w:hAnsi="宋体" w:cs="宋体" w:eastAsia="宋体" w:hint="default"/>
                <w:sz w:val="18"/>
                <w:szCs w:val="18"/>
              </w:rPr>
              <w:t>数以上表决权</w:t>
            </w:r>
          </w:p>
        </w:tc>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5"/>
              <w:jc w:val="right"/>
              <w:rPr>
                <w:rFonts w:ascii="Arial Narrow" w:hAnsi="Arial Narrow" w:cs="Arial Narrow" w:eastAsia="Arial Narrow" w:hint="default"/>
                <w:sz w:val="18"/>
                <w:szCs w:val="18"/>
              </w:rPr>
            </w:pPr>
            <w:r>
              <w:rPr>
                <w:rFonts w:ascii="Arial Narrow"/>
                <w:spacing w:val="-1"/>
                <w:sz w:val="18"/>
              </w:rPr>
              <w:t>2,174,091.33</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上海锦泾置业有限公司</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65"/>
              <w:jc w:val="right"/>
              <w:rPr>
                <w:rFonts w:ascii="Arial Narrow" w:hAnsi="Arial Narrow" w:cs="Arial Narrow" w:eastAsia="Arial Narrow" w:hint="default"/>
                <w:sz w:val="18"/>
                <w:szCs w:val="18"/>
              </w:rPr>
            </w:pPr>
            <w:r>
              <w:rPr>
                <w:rFonts w:ascii="Arial Narrow"/>
                <w:spacing w:val="-1"/>
                <w:sz w:val="18"/>
              </w:rPr>
              <w:t>1,000,000.00</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45"/>
              <w:jc w:val="right"/>
              <w:rPr>
                <w:rFonts w:ascii="Arial Narrow" w:hAnsi="Arial Narrow" w:cs="Arial Narrow" w:eastAsia="Arial Narrow" w:hint="default"/>
                <w:sz w:val="18"/>
                <w:szCs w:val="18"/>
              </w:rPr>
            </w:pPr>
            <w:r>
              <w:rPr>
                <w:rFonts w:ascii="Arial Narrow"/>
                <w:spacing w:val="-1"/>
                <w:sz w:val="18"/>
              </w:rPr>
              <w:t>100.00</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17"/>
              <w:jc w:val="right"/>
              <w:rPr>
                <w:rFonts w:ascii="宋体" w:hAnsi="宋体" w:cs="宋体" w:eastAsia="宋体" w:hint="default"/>
                <w:sz w:val="18"/>
                <w:szCs w:val="18"/>
              </w:rPr>
            </w:pPr>
            <w:r>
              <w:rPr>
                <w:rFonts w:ascii="宋体" w:hAnsi="宋体" w:cs="宋体" w:eastAsia="宋体" w:hint="default"/>
                <w:sz w:val="18"/>
                <w:szCs w:val="18"/>
              </w:rPr>
              <w:t>出售</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67"/>
              <w:jc w:val="right"/>
              <w:rPr>
                <w:rFonts w:ascii="Arial Narrow" w:hAnsi="Arial Narrow" w:cs="Arial Narrow" w:eastAsia="Arial Narrow" w:hint="default"/>
                <w:sz w:val="18"/>
                <w:szCs w:val="18"/>
              </w:rPr>
            </w:pPr>
            <w:r>
              <w:rPr>
                <w:rFonts w:ascii="Arial Narrow"/>
                <w:spacing w:val="-1"/>
                <w:sz w:val="18"/>
              </w:rPr>
              <w:t>2018.3.27</w:t>
            </w:r>
          </w:p>
        </w:tc>
        <w:tc>
          <w:tcPr>
            <w:tcW w:w="2420" w:type="dxa"/>
            <w:tcBorders>
              <w:top w:val="nil" w:sz="6" w:space="0" w:color="auto"/>
              <w:left w:val="nil" w:sz="6" w:space="0" w:color="auto"/>
              <w:bottom w:val="nil" w:sz="6" w:space="0" w:color="auto"/>
              <w:right w:val="nil" w:sz="6" w:space="0" w:color="auto"/>
            </w:tcBorders>
          </w:tcPr>
          <w:p>
            <w:pPr>
              <w:pStyle w:val="TableParagraph"/>
              <w:spacing w:line="235" w:lineRule="exact" w:before="10"/>
              <w:ind w:left="176" w:right="0"/>
              <w:jc w:val="left"/>
              <w:rPr>
                <w:rFonts w:ascii="宋体" w:hAnsi="宋体" w:cs="宋体" w:eastAsia="宋体" w:hint="default"/>
                <w:sz w:val="18"/>
                <w:szCs w:val="18"/>
              </w:rPr>
            </w:pPr>
            <w:r>
              <w:rPr>
                <w:rFonts w:ascii="宋体" w:hAnsi="宋体" w:cs="宋体" w:eastAsia="宋体" w:hint="default"/>
                <w:sz w:val="18"/>
                <w:szCs w:val="18"/>
              </w:rPr>
              <w:t>工商登记变更完成并丧失半</w:t>
            </w:r>
          </w:p>
          <w:p>
            <w:pPr>
              <w:pStyle w:val="TableParagraph"/>
              <w:spacing w:line="235" w:lineRule="exact"/>
              <w:ind w:left="1256" w:right="0"/>
              <w:jc w:val="left"/>
              <w:rPr>
                <w:rFonts w:ascii="宋体" w:hAnsi="宋体" w:cs="宋体" w:eastAsia="宋体" w:hint="default"/>
                <w:sz w:val="18"/>
                <w:szCs w:val="18"/>
              </w:rPr>
            </w:pPr>
            <w:r>
              <w:rPr>
                <w:rFonts w:ascii="宋体" w:hAnsi="宋体" w:cs="宋体" w:eastAsia="宋体" w:hint="default"/>
                <w:sz w:val="18"/>
                <w:szCs w:val="18"/>
              </w:rPr>
              <w:t>数以上表决权</w:t>
            </w:r>
          </w:p>
        </w:tc>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5"/>
              <w:jc w:val="right"/>
              <w:rPr>
                <w:rFonts w:ascii="Arial Narrow" w:hAnsi="Arial Narrow" w:cs="Arial Narrow" w:eastAsia="Arial Narrow" w:hint="default"/>
                <w:sz w:val="18"/>
                <w:szCs w:val="18"/>
              </w:rPr>
            </w:pPr>
            <w:r>
              <w:rPr>
                <w:rFonts w:ascii="Arial Narrow"/>
                <w:spacing w:val="-1"/>
                <w:sz w:val="18"/>
              </w:rPr>
              <w:t>550,509.45</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479" w:hRule="exact"/>
        </w:trPr>
        <w:tc>
          <w:tcPr>
            <w:tcW w:w="2115"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108" w:right="204"/>
              <w:jc w:val="left"/>
              <w:rPr>
                <w:rFonts w:ascii="宋体" w:hAnsi="宋体" w:cs="宋体" w:eastAsia="宋体" w:hint="default"/>
                <w:sz w:val="18"/>
                <w:szCs w:val="18"/>
              </w:rPr>
            </w:pPr>
            <w:r>
              <w:rPr>
                <w:rFonts w:ascii="宋体" w:hAnsi="宋体" w:cs="宋体" w:eastAsia="宋体" w:hint="default"/>
                <w:sz w:val="18"/>
                <w:szCs w:val="18"/>
              </w:rPr>
              <w:t>武汉中南锦悦房地产开 发有限公司</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6"/>
              <w:jc w:val="right"/>
              <w:rPr>
                <w:rFonts w:ascii="Arial Narrow" w:hAnsi="Arial Narrow" w:cs="Arial Narrow" w:eastAsia="Arial Narrow" w:hint="default"/>
                <w:sz w:val="18"/>
                <w:szCs w:val="18"/>
              </w:rPr>
            </w:pPr>
            <w:r>
              <w:rPr>
                <w:rFonts w:ascii="Arial Narrow"/>
                <w:spacing w:val="-1"/>
                <w:sz w:val="18"/>
              </w:rPr>
              <w:t>25,000,000.00</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46"/>
              <w:jc w:val="right"/>
              <w:rPr>
                <w:rFonts w:ascii="Arial Narrow" w:hAnsi="Arial Narrow" w:cs="Arial Narrow" w:eastAsia="Arial Narrow" w:hint="default"/>
                <w:sz w:val="18"/>
                <w:szCs w:val="18"/>
              </w:rPr>
            </w:pPr>
            <w:r>
              <w:rPr>
                <w:rFonts w:ascii="Arial Narrow"/>
                <w:spacing w:val="-1"/>
                <w:sz w:val="18"/>
              </w:rPr>
              <w:t>50.00</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17"/>
              <w:jc w:val="right"/>
              <w:rPr>
                <w:rFonts w:ascii="宋体" w:hAnsi="宋体" w:cs="宋体" w:eastAsia="宋体" w:hint="default"/>
                <w:sz w:val="18"/>
                <w:szCs w:val="18"/>
              </w:rPr>
            </w:pPr>
            <w:r>
              <w:rPr>
                <w:rFonts w:ascii="宋体" w:hAnsi="宋体" w:cs="宋体" w:eastAsia="宋体" w:hint="default"/>
                <w:sz w:val="18"/>
                <w:szCs w:val="18"/>
              </w:rPr>
              <w:t>出售</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7"/>
              <w:jc w:val="right"/>
              <w:rPr>
                <w:rFonts w:ascii="Arial Narrow" w:hAnsi="Arial Narrow" w:cs="Arial Narrow" w:eastAsia="Arial Narrow" w:hint="default"/>
                <w:sz w:val="18"/>
                <w:szCs w:val="18"/>
              </w:rPr>
            </w:pPr>
            <w:r>
              <w:rPr>
                <w:rFonts w:ascii="Arial Narrow"/>
                <w:spacing w:val="-1"/>
                <w:sz w:val="18"/>
              </w:rPr>
              <w:t>2018.1.27</w:t>
            </w:r>
          </w:p>
        </w:tc>
        <w:tc>
          <w:tcPr>
            <w:tcW w:w="2420" w:type="dxa"/>
            <w:tcBorders>
              <w:top w:val="nil" w:sz="6" w:space="0" w:color="auto"/>
              <w:left w:val="nil" w:sz="6" w:space="0" w:color="auto"/>
              <w:bottom w:val="nil" w:sz="6" w:space="0" w:color="auto"/>
              <w:right w:val="nil" w:sz="6" w:space="0" w:color="auto"/>
            </w:tcBorders>
          </w:tcPr>
          <w:p>
            <w:pPr>
              <w:pStyle w:val="TableParagraph"/>
              <w:spacing w:line="234" w:lineRule="exact" w:before="11"/>
              <w:ind w:left="176" w:right="0"/>
              <w:jc w:val="left"/>
              <w:rPr>
                <w:rFonts w:ascii="宋体" w:hAnsi="宋体" w:cs="宋体" w:eastAsia="宋体" w:hint="default"/>
                <w:sz w:val="18"/>
                <w:szCs w:val="18"/>
              </w:rPr>
            </w:pPr>
            <w:r>
              <w:rPr>
                <w:rFonts w:ascii="宋体" w:hAnsi="宋体" w:cs="宋体" w:eastAsia="宋体" w:hint="default"/>
                <w:sz w:val="18"/>
                <w:szCs w:val="18"/>
              </w:rPr>
              <w:t>工商登记变更完成并丧失半</w:t>
            </w:r>
          </w:p>
          <w:p>
            <w:pPr>
              <w:pStyle w:val="TableParagraph"/>
              <w:spacing w:line="234" w:lineRule="exact"/>
              <w:ind w:left="1256" w:right="0"/>
              <w:jc w:val="left"/>
              <w:rPr>
                <w:rFonts w:ascii="宋体" w:hAnsi="宋体" w:cs="宋体" w:eastAsia="宋体" w:hint="default"/>
                <w:sz w:val="18"/>
                <w:szCs w:val="18"/>
              </w:rPr>
            </w:pPr>
            <w:r>
              <w:rPr>
                <w:rFonts w:ascii="宋体" w:hAnsi="宋体" w:cs="宋体" w:eastAsia="宋体" w:hint="default"/>
                <w:sz w:val="18"/>
                <w:szCs w:val="18"/>
              </w:rPr>
              <w:t>数以上表决权</w:t>
            </w:r>
          </w:p>
        </w:tc>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5"/>
              <w:jc w:val="right"/>
              <w:rPr>
                <w:rFonts w:ascii="Arial Narrow" w:hAnsi="Arial Narrow" w:cs="Arial Narrow" w:eastAsia="Arial Narrow" w:hint="default"/>
                <w:sz w:val="18"/>
                <w:szCs w:val="18"/>
              </w:rPr>
            </w:pPr>
            <w:r>
              <w:rPr>
                <w:rFonts w:ascii="Arial Narrow"/>
                <w:spacing w:val="-1"/>
                <w:sz w:val="18"/>
              </w:rPr>
              <w:t>5,760,475.31</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bl>
    <w:p>
      <w:pPr>
        <w:spacing w:after="0" w:line="240" w:lineRule="auto"/>
        <w:jc w:val="right"/>
        <w:rPr>
          <w:rFonts w:ascii="Arial Narrow" w:hAnsi="Arial Narrow" w:cs="Arial Narrow" w:eastAsia="Arial Narrow" w:hint="default"/>
          <w:sz w:val="18"/>
          <w:szCs w:val="18"/>
        </w:rPr>
        <w:sectPr>
          <w:headerReference w:type="default" r:id="rId39"/>
          <w:footerReference w:type="default" r:id="rId40"/>
          <w:pgSz w:w="16840" w:h="11910" w:orient="landscape"/>
          <w:pgMar w:header="763" w:footer="725" w:top="1020" w:bottom="920" w:left="620" w:right="660"/>
          <w:pgNumType w:start="179"/>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tbl>
      <w:tblPr>
        <w:tblW w:w="0" w:type="auto"/>
        <w:jc w:val="left"/>
        <w:tblInd w:w="391" w:type="dxa"/>
        <w:tblLayout w:type="fixed"/>
        <w:tblCellMar>
          <w:top w:w="0" w:type="dxa"/>
          <w:left w:w="0" w:type="dxa"/>
          <w:bottom w:w="0" w:type="dxa"/>
          <w:right w:w="0" w:type="dxa"/>
        </w:tblCellMar>
        <w:tblLook w:val="01E0"/>
      </w:tblPr>
      <w:tblGrid>
        <w:gridCol w:w="2304"/>
        <w:gridCol w:w="1779"/>
        <w:gridCol w:w="1701"/>
        <w:gridCol w:w="1546"/>
        <w:gridCol w:w="1289"/>
        <w:gridCol w:w="3028"/>
        <w:gridCol w:w="2444"/>
        <w:gridCol w:w="964"/>
      </w:tblGrid>
      <w:tr>
        <w:trPr>
          <w:trHeight w:val="480" w:hRule="exact"/>
        </w:trPr>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上海爵叙置业有限公司</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51"/>
              <w:jc w:val="right"/>
              <w:rPr>
                <w:rFonts w:ascii="Arial Narrow" w:hAnsi="Arial Narrow" w:cs="Arial Narrow" w:eastAsia="Arial Narrow" w:hint="default"/>
                <w:sz w:val="18"/>
                <w:szCs w:val="18"/>
              </w:rPr>
            </w:pPr>
            <w:r>
              <w:rPr>
                <w:rFonts w:ascii="Arial Narrow"/>
                <w:sz w:val="18"/>
              </w:rPr>
              <w:t>-</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534" w:right="0"/>
              <w:jc w:val="left"/>
              <w:rPr>
                <w:rFonts w:ascii="Arial Narrow" w:hAnsi="Arial Narrow" w:cs="Arial Narrow" w:eastAsia="Arial Narrow" w:hint="default"/>
                <w:sz w:val="18"/>
                <w:szCs w:val="18"/>
              </w:rPr>
            </w:pPr>
            <w:r>
              <w:rPr>
                <w:rFonts w:ascii="Arial Narrow"/>
                <w:sz w:val="18"/>
              </w:rPr>
              <w:t>50.00</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85"/>
              <w:jc w:val="right"/>
              <w:rPr>
                <w:rFonts w:ascii="宋体" w:hAnsi="宋体" w:cs="宋体" w:eastAsia="宋体" w:hint="default"/>
                <w:sz w:val="18"/>
                <w:szCs w:val="18"/>
              </w:rPr>
            </w:pPr>
            <w:r>
              <w:rPr>
                <w:rFonts w:ascii="宋体" w:hAnsi="宋体" w:cs="宋体" w:eastAsia="宋体" w:hint="default"/>
                <w:sz w:val="18"/>
                <w:szCs w:val="18"/>
              </w:rPr>
              <w:t>出售</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71"/>
              <w:jc w:val="right"/>
              <w:rPr>
                <w:rFonts w:ascii="Arial Narrow" w:hAnsi="Arial Narrow" w:cs="Arial Narrow" w:eastAsia="Arial Narrow" w:hint="default"/>
                <w:sz w:val="18"/>
                <w:szCs w:val="18"/>
              </w:rPr>
            </w:pPr>
            <w:r>
              <w:rPr>
                <w:rFonts w:ascii="Arial Narrow"/>
                <w:spacing w:val="-1"/>
                <w:sz w:val="18"/>
              </w:rPr>
              <w:t>2018.1.31</w:t>
            </w:r>
          </w:p>
        </w:tc>
        <w:tc>
          <w:tcPr>
            <w:tcW w:w="3028" w:type="dxa"/>
            <w:tcBorders>
              <w:top w:val="nil" w:sz="6" w:space="0" w:color="auto"/>
              <w:left w:val="nil" w:sz="6" w:space="0" w:color="auto"/>
              <w:bottom w:val="nil" w:sz="6" w:space="0" w:color="auto"/>
              <w:right w:val="nil" w:sz="6" w:space="0" w:color="auto"/>
            </w:tcBorders>
          </w:tcPr>
          <w:p>
            <w:pPr>
              <w:pStyle w:val="TableParagraph"/>
              <w:spacing w:line="179" w:lineRule="exact"/>
              <w:ind w:left="173" w:right="0"/>
              <w:jc w:val="left"/>
              <w:rPr>
                <w:rFonts w:ascii="宋体" w:hAnsi="宋体" w:cs="宋体" w:eastAsia="宋体" w:hint="default"/>
                <w:sz w:val="18"/>
                <w:szCs w:val="18"/>
              </w:rPr>
            </w:pPr>
            <w:r>
              <w:rPr>
                <w:rFonts w:ascii="宋体" w:hAnsi="宋体" w:cs="宋体" w:eastAsia="宋体" w:hint="default"/>
                <w:sz w:val="18"/>
                <w:szCs w:val="18"/>
              </w:rPr>
              <w:t>工商登记变更完成并丧失半</w:t>
            </w:r>
          </w:p>
          <w:p>
            <w:pPr>
              <w:pStyle w:val="TableParagraph"/>
              <w:spacing w:line="234" w:lineRule="exact"/>
              <w:ind w:left="1253" w:right="0"/>
              <w:jc w:val="left"/>
              <w:rPr>
                <w:rFonts w:ascii="宋体" w:hAnsi="宋体" w:cs="宋体" w:eastAsia="宋体" w:hint="default"/>
                <w:sz w:val="18"/>
                <w:szCs w:val="18"/>
              </w:rPr>
            </w:pPr>
            <w:r>
              <w:rPr>
                <w:rFonts w:ascii="宋体" w:hAnsi="宋体" w:cs="宋体" w:eastAsia="宋体" w:hint="default"/>
                <w:sz w:val="18"/>
                <w:szCs w:val="18"/>
              </w:rPr>
              <w:t>数以上表决权</w:t>
            </w:r>
          </w:p>
        </w:tc>
        <w:tc>
          <w:tcPr>
            <w:tcW w:w="244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803"/>
              <w:jc w:val="right"/>
              <w:rPr>
                <w:rFonts w:ascii="Arial Narrow" w:hAnsi="Arial Narrow" w:cs="Arial Narrow" w:eastAsia="Arial Narrow" w:hint="default"/>
                <w:sz w:val="18"/>
                <w:szCs w:val="18"/>
              </w:rPr>
            </w:pPr>
            <w:r>
              <w:rPr>
                <w:rFonts w:ascii="Arial Narrow"/>
                <w:spacing w:val="-1"/>
                <w:sz w:val="18"/>
              </w:rPr>
              <w:t>6,336,149.58</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7"/>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2" w:right="379"/>
              <w:jc w:val="left"/>
              <w:rPr>
                <w:rFonts w:ascii="宋体" w:hAnsi="宋体" w:cs="宋体" w:eastAsia="宋体" w:hint="default"/>
                <w:sz w:val="18"/>
                <w:szCs w:val="18"/>
              </w:rPr>
            </w:pPr>
            <w:r>
              <w:rPr>
                <w:rFonts w:ascii="宋体" w:hAnsi="宋体" w:cs="宋体" w:eastAsia="宋体" w:hint="default"/>
                <w:sz w:val="18"/>
                <w:szCs w:val="18"/>
              </w:rPr>
              <w:t>智链数据科技（南通） 有限公司</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452"/>
              <w:jc w:val="right"/>
              <w:rPr>
                <w:rFonts w:ascii="Arial Narrow" w:hAnsi="Arial Narrow" w:cs="Arial Narrow" w:eastAsia="Arial Narrow" w:hint="default"/>
                <w:sz w:val="18"/>
                <w:szCs w:val="18"/>
              </w:rPr>
            </w:pPr>
            <w:r>
              <w:rPr>
                <w:rFonts w:ascii="Arial Narrow"/>
                <w:spacing w:val="-2"/>
                <w:sz w:val="18"/>
              </w:rPr>
              <w:t>11,000,000.00</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34" w:right="0"/>
              <w:jc w:val="left"/>
              <w:rPr>
                <w:rFonts w:ascii="Arial Narrow" w:hAnsi="Arial Narrow" w:cs="Arial Narrow" w:eastAsia="Arial Narrow" w:hint="default"/>
                <w:sz w:val="18"/>
                <w:szCs w:val="18"/>
              </w:rPr>
            </w:pPr>
            <w:r>
              <w:rPr>
                <w:rFonts w:ascii="Arial Narrow"/>
                <w:sz w:val="18"/>
              </w:rPr>
              <w:t>86.21</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85"/>
              <w:jc w:val="right"/>
              <w:rPr>
                <w:rFonts w:ascii="宋体" w:hAnsi="宋体" w:cs="宋体" w:eastAsia="宋体" w:hint="default"/>
                <w:sz w:val="18"/>
                <w:szCs w:val="18"/>
              </w:rPr>
            </w:pPr>
            <w:r>
              <w:rPr>
                <w:rFonts w:ascii="宋体" w:hAnsi="宋体" w:cs="宋体" w:eastAsia="宋体" w:hint="default"/>
                <w:sz w:val="18"/>
                <w:szCs w:val="18"/>
              </w:rPr>
              <w:t>出售</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71"/>
              <w:jc w:val="right"/>
              <w:rPr>
                <w:rFonts w:ascii="Arial Narrow" w:hAnsi="Arial Narrow" w:cs="Arial Narrow" w:eastAsia="Arial Narrow" w:hint="default"/>
                <w:sz w:val="18"/>
                <w:szCs w:val="18"/>
              </w:rPr>
            </w:pPr>
            <w:r>
              <w:rPr>
                <w:rFonts w:ascii="Arial Narrow"/>
                <w:spacing w:val="-1"/>
                <w:sz w:val="18"/>
              </w:rPr>
              <w:t>2018.9.5</w:t>
            </w:r>
          </w:p>
        </w:tc>
        <w:tc>
          <w:tcPr>
            <w:tcW w:w="3028" w:type="dxa"/>
            <w:tcBorders>
              <w:top w:val="nil" w:sz="6" w:space="0" w:color="auto"/>
              <w:left w:val="nil" w:sz="6" w:space="0" w:color="auto"/>
              <w:bottom w:val="nil" w:sz="6" w:space="0" w:color="auto"/>
              <w:right w:val="nil" w:sz="6" w:space="0" w:color="auto"/>
            </w:tcBorders>
          </w:tcPr>
          <w:p>
            <w:pPr>
              <w:pStyle w:val="TableParagraph"/>
              <w:spacing w:line="235" w:lineRule="exact" w:before="10"/>
              <w:ind w:left="173" w:right="0"/>
              <w:jc w:val="left"/>
              <w:rPr>
                <w:rFonts w:ascii="宋体" w:hAnsi="宋体" w:cs="宋体" w:eastAsia="宋体" w:hint="default"/>
                <w:sz w:val="18"/>
                <w:szCs w:val="18"/>
              </w:rPr>
            </w:pPr>
            <w:r>
              <w:rPr>
                <w:rFonts w:ascii="宋体" w:hAnsi="宋体" w:cs="宋体" w:eastAsia="宋体" w:hint="default"/>
                <w:sz w:val="18"/>
                <w:szCs w:val="18"/>
              </w:rPr>
              <w:t>工商登记变更完成并丧失半</w:t>
            </w:r>
          </w:p>
          <w:p>
            <w:pPr>
              <w:pStyle w:val="TableParagraph"/>
              <w:spacing w:line="235" w:lineRule="exact"/>
              <w:ind w:left="1253" w:right="0"/>
              <w:jc w:val="left"/>
              <w:rPr>
                <w:rFonts w:ascii="宋体" w:hAnsi="宋体" w:cs="宋体" w:eastAsia="宋体" w:hint="default"/>
                <w:sz w:val="18"/>
                <w:szCs w:val="18"/>
              </w:rPr>
            </w:pPr>
            <w:r>
              <w:rPr>
                <w:rFonts w:ascii="宋体" w:hAnsi="宋体" w:cs="宋体" w:eastAsia="宋体" w:hint="default"/>
                <w:sz w:val="18"/>
                <w:szCs w:val="18"/>
              </w:rPr>
              <w:t>数以上表决权</w:t>
            </w:r>
          </w:p>
        </w:tc>
        <w:tc>
          <w:tcPr>
            <w:tcW w:w="24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803"/>
              <w:jc w:val="right"/>
              <w:rPr>
                <w:rFonts w:ascii="Arial Narrow" w:hAnsi="Arial Narrow" w:cs="Arial Narrow" w:eastAsia="Arial Narrow" w:hint="default"/>
                <w:sz w:val="18"/>
                <w:szCs w:val="18"/>
              </w:rPr>
            </w:pPr>
            <w:r>
              <w:rPr>
                <w:rFonts w:ascii="Arial Narrow"/>
                <w:spacing w:val="-1"/>
                <w:sz w:val="18"/>
              </w:rPr>
              <w:t>14,885,580.35</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2" w:right="379"/>
              <w:jc w:val="left"/>
              <w:rPr>
                <w:rFonts w:ascii="宋体" w:hAnsi="宋体" w:cs="宋体" w:eastAsia="宋体" w:hint="default"/>
                <w:sz w:val="18"/>
                <w:szCs w:val="18"/>
              </w:rPr>
            </w:pPr>
            <w:r>
              <w:rPr>
                <w:rFonts w:ascii="宋体" w:hAnsi="宋体" w:cs="宋体" w:eastAsia="宋体" w:hint="default"/>
                <w:sz w:val="18"/>
                <w:szCs w:val="18"/>
              </w:rPr>
              <w:t>成都中南产业园管理有 限公司</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51"/>
              <w:jc w:val="right"/>
              <w:rPr>
                <w:rFonts w:ascii="Arial Narrow" w:hAnsi="Arial Narrow" w:cs="Arial Narrow" w:eastAsia="Arial Narrow" w:hint="default"/>
                <w:sz w:val="18"/>
                <w:szCs w:val="18"/>
              </w:rPr>
            </w:pPr>
            <w:r>
              <w:rPr>
                <w:rFonts w:ascii="Arial Narrow"/>
                <w:spacing w:val="-1"/>
                <w:sz w:val="18"/>
              </w:rPr>
              <w:t>928,300.00</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3" w:right="0"/>
              <w:jc w:val="left"/>
              <w:rPr>
                <w:rFonts w:ascii="Arial Narrow" w:hAnsi="Arial Narrow" w:cs="Arial Narrow" w:eastAsia="Arial Narrow" w:hint="default"/>
                <w:sz w:val="18"/>
                <w:szCs w:val="18"/>
              </w:rPr>
            </w:pPr>
            <w:r>
              <w:rPr>
                <w:rFonts w:ascii="Arial Narrow"/>
                <w:sz w:val="18"/>
              </w:rPr>
              <w:t>100.00</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85"/>
              <w:jc w:val="right"/>
              <w:rPr>
                <w:rFonts w:ascii="宋体" w:hAnsi="宋体" w:cs="宋体" w:eastAsia="宋体" w:hint="default"/>
                <w:sz w:val="18"/>
                <w:szCs w:val="18"/>
              </w:rPr>
            </w:pPr>
            <w:r>
              <w:rPr>
                <w:rFonts w:ascii="宋体" w:hAnsi="宋体" w:cs="宋体" w:eastAsia="宋体" w:hint="default"/>
                <w:sz w:val="18"/>
                <w:szCs w:val="18"/>
              </w:rPr>
              <w:t>出售</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1"/>
              <w:jc w:val="right"/>
              <w:rPr>
                <w:rFonts w:ascii="Arial Narrow" w:hAnsi="Arial Narrow" w:cs="Arial Narrow" w:eastAsia="Arial Narrow" w:hint="default"/>
                <w:sz w:val="18"/>
                <w:szCs w:val="18"/>
              </w:rPr>
            </w:pPr>
            <w:r>
              <w:rPr>
                <w:rFonts w:ascii="Arial Narrow"/>
                <w:spacing w:val="-2"/>
                <w:sz w:val="18"/>
              </w:rPr>
              <w:t>2018.11.15</w:t>
            </w:r>
          </w:p>
        </w:tc>
        <w:tc>
          <w:tcPr>
            <w:tcW w:w="3028" w:type="dxa"/>
            <w:tcBorders>
              <w:top w:val="nil" w:sz="6" w:space="0" w:color="auto"/>
              <w:left w:val="nil" w:sz="6" w:space="0" w:color="auto"/>
              <w:bottom w:val="nil" w:sz="6" w:space="0" w:color="auto"/>
              <w:right w:val="nil" w:sz="6" w:space="0" w:color="auto"/>
            </w:tcBorders>
          </w:tcPr>
          <w:p>
            <w:pPr>
              <w:pStyle w:val="TableParagraph"/>
              <w:spacing w:line="235" w:lineRule="exact" w:before="11"/>
              <w:ind w:left="173" w:right="0"/>
              <w:jc w:val="left"/>
              <w:rPr>
                <w:rFonts w:ascii="宋体" w:hAnsi="宋体" w:cs="宋体" w:eastAsia="宋体" w:hint="default"/>
                <w:sz w:val="18"/>
                <w:szCs w:val="18"/>
              </w:rPr>
            </w:pPr>
            <w:r>
              <w:rPr>
                <w:rFonts w:ascii="宋体" w:hAnsi="宋体" w:cs="宋体" w:eastAsia="宋体" w:hint="default"/>
                <w:sz w:val="18"/>
                <w:szCs w:val="18"/>
              </w:rPr>
              <w:t>工商登记变更完成并丧失半</w:t>
            </w:r>
          </w:p>
          <w:p>
            <w:pPr>
              <w:pStyle w:val="TableParagraph"/>
              <w:spacing w:line="235" w:lineRule="exact"/>
              <w:ind w:left="1253" w:right="0"/>
              <w:jc w:val="left"/>
              <w:rPr>
                <w:rFonts w:ascii="宋体" w:hAnsi="宋体" w:cs="宋体" w:eastAsia="宋体" w:hint="default"/>
                <w:sz w:val="18"/>
                <w:szCs w:val="18"/>
              </w:rPr>
            </w:pPr>
            <w:r>
              <w:rPr>
                <w:rFonts w:ascii="宋体" w:hAnsi="宋体" w:cs="宋体" w:eastAsia="宋体" w:hint="default"/>
                <w:sz w:val="18"/>
                <w:szCs w:val="18"/>
              </w:rPr>
              <w:t>数以上表决权</w:t>
            </w:r>
          </w:p>
        </w:tc>
        <w:tc>
          <w:tcPr>
            <w:tcW w:w="244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803"/>
              <w:jc w:val="right"/>
              <w:rPr>
                <w:rFonts w:ascii="Arial Narrow" w:hAnsi="Arial Narrow" w:cs="Arial Narrow" w:eastAsia="Arial Narrow" w:hint="default"/>
                <w:sz w:val="18"/>
                <w:szCs w:val="18"/>
              </w:rPr>
            </w:pPr>
            <w:r>
              <w:rPr>
                <w:rFonts w:ascii="Arial Narrow"/>
                <w:spacing w:val="-1"/>
                <w:sz w:val="18"/>
              </w:rPr>
              <w:t>1,295,156.20</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济南中南置业有限公司</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51"/>
              <w:jc w:val="right"/>
              <w:rPr>
                <w:rFonts w:ascii="Arial Narrow" w:hAnsi="Arial Narrow" w:cs="Arial Narrow" w:eastAsia="Arial Narrow" w:hint="default"/>
                <w:sz w:val="18"/>
                <w:szCs w:val="18"/>
              </w:rPr>
            </w:pPr>
            <w:r>
              <w:rPr>
                <w:rFonts w:ascii="Arial Narrow"/>
                <w:spacing w:val="-1"/>
                <w:sz w:val="18"/>
              </w:rPr>
              <w:t>82,438,000.00</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3" w:right="0"/>
              <w:jc w:val="left"/>
              <w:rPr>
                <w:rFonts w:ascii="Arial Narrow" w:hAnsi="Arial Narrow" w:cs="Arial Narrow" w:eastAsia="Arial Narrow" w:hint="default"/>
                <w:sz w:val="18"/>
                <w:szCs w:val="18"/>
              </w:rPr>
            </w:pPr>
            <w:r>
              <w:rPr>
                <w:rFonts w:ascii="Arial Narrow"/>
                <w:sz w:val="18"/>
              </w:rPr>
              <w:t>100.00</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85"/>
              <w:jc w:val="right"/>
              <w:rPr>
                <w:rFonts w:ascii="宋体" w:hAnsi="宋体" w:cs="宋体" w:eastAsia="宋体" w:hint="default"/>
                <w:sz w:val="18"/>
                <w:szCs w:val="18"/>
              </w:rPr>
            </w:pPr>
            <w:r>
              <w:rPr>
                <w:rFonts w:ascii="宋体" w:hAnsi="宋体" w:cs="宋体" w:eastAsia="宋体" w:hint="default"/>
                <w:sz w:val="18"/>
                <w:szCs w:val="18"/>
              </w:rPr>
              <w:t>出售</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1"/>
              <w:jc w:val="right"/>
              <w:rPr>
                <w:rFonts w:ascii="Arial Narrow" w:hAnsi="Arial Narrow" w:cs="Arial Narrow" w:eastAsia="Arial Narrow" w:hint="default"/>
                <w:sz w:val="18"/>
                <w:szCs w:val="18"/>
              </w:rPr>
            </w:pPr>
            <w:r>
              <w:rPr>
                <w:rFonts w:ascii="Arial Narrow"/>
                <w:spacing w:val="-2"/>
                <w:sz w:val="18"/>
              </w:rPr>
              <w:t>2018.11.26</w:t>
            </w:r>
          </w:p>
        </w:tc>
        <w:tc>
          <w:tcPr>
            <w:tcW w:w="3028" w:type="dxa"/>
            <w:tcBorders>
              <w:top w:val="nil" w:sz="6" w:space="0" w:color="auto"/>
              <w:left w:val="nil" w:sz="6" w:space="0" w:color="auto"/>
              <w:bottom w:val="nil" w:sz="6" w:space="0" w:color="auto"/>
              <w:right w:val="nil" w:sz="6" w:space="0" w:color="auto"/>
            </w:tcBorders>
          </w:tcPr>
          <w:p>
            <w:pPr>
              <w:pStyle w:val="TableParagraph"/>
              <w:spacing w:line="235" w:lineRule="exact" w:before="11"/>
              <w:ind w:left="173" w:right="0"/>
              <w:jc w:val="left"/>
              <w:rPr>
                <w:rFonts w:ascii="宋体" w:hAnsi="宋体" w:cs="宋体" w:eastAsia="宋体" w:hint="default"/>
                <w:sz w:val="18"/>
                <w:szCs w:val="18"/>
              </w:rPr>
            </w:pPr>
            <w:r>
              <w:rPr>
                <w:rFonts w:ascii="宋体" w:hAnsi="宋体" w:cs="宋体" w:eastAsia="宋体" w:hint="default"/>
                <w:sz w:val="18"/>
                <w:szCs w:val="18"/>
              </w:rPr>
              <w:t>工商登记变更完成并丧失半</w:t>
            </w:r>
          </w:p>
          <w:p>
            <w:pPr>
              <w:pStyle w:val="TableParagraph"/>
              <w:spacing w:line="235" w:lineRule="exact"/>
              <w:ind w:left="1253" w:right="0"/>
              <w:jc w:val="left"/>
              <w:rPr>
                <w:rFonts w:ascii="宋体" w:hAnsi="宋体" w:cs="宋体" w:eastAsia="宋体" w:hint="default"/>
                <w:sz w:val="18"/>
                <w:szCs w:val="18"/>
              </w:rPr>
            </w:pPr>
            <w:r>
              <w:rPr>
                <w:rFonts w:ascii="宋体" w:hAnsi="宋体" w:cs="宋体" w:eastAsia="宋体" w:hint="default"/>
                <w:sz w:val="18"/>
                <w:szCs w:val="18"/>
              </w:rPr>
              <w:t>数以上表决权</w:t>
            </w:r>
          </w:p>
        </w:tc>
        <w:tc>
          <w:tcPr>
            <w:tcW w:w="244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803"/>
              <w:jc w:val="right"/>
              <w:rPr>
                <w:rFonts w:ascii="Arial Narrow" w:hAnsi="Arial Narrow" w:cs="Arial Narrow" w:eastAsia="Arial Narrow" w:hint="default"/>
                <w:sz w:val="18"/>
                <w:szCs w:val="18"/>
              </w:rPr>
            </w:pPr>
            <w:r>
              <w:rPr>
                <w:rFonts w:ascii="Arial Narrow"/>
                <w:spacing w:val="-1"/>
                <w:sz w:val="18"/>
              </w:rPr>
              <w:t>30,378,928.20</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绍兴泓石置业有限公司</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51"/>
              <w:jc w:val="right"/>
              <w:rPr>
                <w:rFonts w:ascii="Arial Narrow" w:hAnsi="Arial Narrow" w:cs="Arial Narrow" w:eastAsia="Arial Narrow" w:hint="default"/>
                <w:sz w:val="18"/>
                <w:szCs w:val="18"/>
              </w:rPr>
            </w:pPr>
            <w:r>
              <w:rPr>
                <w:rFonts w:ascii="Arial Narrow"/>
                <w:spacing w:val="-2"/>
                <w:sz w:val="18"/>
              </w:rPr>
              <w:t>1,011,800.00</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3" w:right="0"/>
              <w:jc w:val="left"/>
              <w:rPr>
                <w:rFonts w:ascii="Arial Narrow" w:hAnsi="Arial Narrow" w:cs="Arial Narrow" w:eastAsia="Arial Narrow" w:hint="default"/>
                <w:sz w:val="18"/>
                <w:szCs w:val="18"/>
              </w:rPr>
            </w:pPr>
            <w:r>
              <w:rPr>
                <w:rFonts w:ascii="Arial Narrow"/>
                <w:sz w:val="18"/>
              </w:rPr>
              <w:t>100.00</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85"/>
              <w:jc w:val="right"/>
              <w:rPr>
                <w:rFonts w:ascii="宋体" w:hAnsi="宋体" w:cs="宋体" w:eastAsia="宋体" w:hint="default"/>
                <w:sz w:val="18"/>
                <w:szCs w:val="18"/>
              </w:rPr>
            </w:pPr>
            <w:r>
              <w:rPr>
                <w:rFonts w:ascii="宋体" w:hAnsi="宋体" w:cs="宋体" w:eastAsia="宋体" w:hint="default"/>
                <w:sz w:val="18"/>
                <w:szCs w:val="18"/>
              </w:rPr>
              <w:t>出售</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1"/>
              <w:jc w:val="right"/>
              <w:rPr>
                <w:rFonts w:ascii="Arial Narrow" w:hAnsi="Arial Narrow" w:cs="Arial Narrow" w:eastAsia="Arial Narrow" w:hint="default"/>
                <w:sz w:val="18"/>
                <w:szCs w:val="18"/>
              </w:rPr>
            </w:pPr>
            <w:r>
              <w:rPr>
                <w:rFonts w:ascii="Arial Narrow"/>
                <w:spacing w:val="-2"/>
                <w:sz w:val="18"/>
              </w:rPr>
              <w:t>2018.11.5</w:t>
            </w:r>
          </w:p>
        </w:tc>
        <w:tc>
          <w:tcPr>
            <w:tcW w:w="3028" w:type="dxa"/>
            <w:tcBorders>
              <w:top w:val="nil" w:sz="6" w:space="0" w:color="auto"/>
              <w:left w:val="nil" w:sz="6" w:space="0" w:color="auto"/>
              <w:bottom w:val="nil" w:sz="6" w:space="0" w:color="auto"/>
              <w:right w:val="nil" w:sz="6" w:space="0" w:color="auto"/>
            </w:tcBorders>
          </w:tcPr>
          <w:p>
            <w:pPr>
              <w:pStyle w:val="TableParagraph"/>
              <w:spacing w:line="235" w:lineRule="exact" w:before="10"/>
              <w:ind w:left="173" w:right="0"/>
              <w:jc w:val="left"/>
              <w:rPr>
                <w:rFonts w:ascii="宋体" w:hAnsi="宋体" w:cs="宋体" w:eastAsia="宋体" w:hint="default"/>
                <w:sz w:val="18"/>
                <w:szCs w:val="18"/>
              </w:rPr>
            </w:pPr>
            <w:r>
              <w:rPr>
                <w:rFonts w:ascii="宋体" w:hAnsi="宋体" w:cs="宋体" w:eastAsia="宋体" w:hint="default"/>
                <w:sz w:val="18"/>
                <w:szCs w:val="18"/>
              </w:rPr>
              <w:t>工商登记变更完成并丧失半</w:t>
            </w:r>
          </w:p>
          <w:p>
            <w:pPr>
              <w:pStyle w:val="TableParagraph"/>
              <w:spacing w:line="235" w:lineRule="exact"/>
              <w:ind w:left="1253" w:right="0"/>
              <w:jc w:val="left"/>
              <w:rPr>
                <w:rFonts w:ascii="宋体" w:hAnsi="宋体" w:cs="宋体" w:eastAsia="宋体" w:hint="default"/>
                <w:sz w:val="18"/>
                <w:szCs w:val="18"/>
              </w:rPr>
            </w:pPr>
            <w:r>
              <w:rPr>
                <w:rFonts w:ascii="宋体" w:hAnsi="宋体" w:cs="宋体" w:eastAsia="宋体" w:hint="default"/>
                <w:sz w:val="18"/>
                <w:szCs w:val="18"/>
              </w:rPr>
              <w:t>数以上表决权</w:t>
            </w:r>
          </w:p>
        </w:tc>
        <w:tc>
          <w:tcPr>
            <w:tcW w:w="244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803"/>
              <w:jc w:val="right"/>
              <w:rPr>
                <w:rFonts w:ascii="Arial Narrow" w:hAnsi="Arial Narrow" w:cs="Arial Narrow" w:eastAsia="Arial Narrow" w:hint="default"/>
                <w:sz w:val="18"/>
                <w:szCs w:val="18"/>
              </w:rPr>
            </w:pPr>
            <w:r>
              <w:rPr>
                <w:rFonts w:ascii="Arial Narrow"/>
                <w:spacing w:val="-1"/>
                <w:sz w:val="18"/>
              </w:rPr>
              <w:t>1,580,989.07</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559" w:hRule="exact"/>
        </w:trPr>
        <w:tc>
          <w:tcPr>
            <w:tcW w:w="2304" w:type="dxa"/>
            <w:tcBorders>
              <w:top w:val="nil" w:sz="6" w:space="0" w:color="auto"/>
              <w:left w:val="nil" w:sz="6" w:space="0" w:color="auto"/>
              <w:bottom w:val="single" w:sz="8" w:space="0" w:color="000000"/>
              <w:right w:val="nil" w:sz="6" w:space="0" w:color="auto"/>
            </w:tcBorders>
          </w:tcPr>
          <w:p>
            <w:pPr>
              <w:pStyle w:val="TableParagraph"/>
              <w:spacing w:line="240" w:lineRule="auto" w:before="10"/>
              <w:ind w:left="122" w:right="379"/>
              <w:jc w:val="left"/>
              <w:rPr>
                <w:rFonts w:ascii="宋体" w:hAnsi="宋体" w:cs="宋体" w:eastAsia="宋体" w:hint="default"/>
                <w:sz w:val="18"/>
                <w:szCs w:val="18"/>
              </w:rPr>
            </w:pPr>
            <w:r>
              <w:rPr>
                <w:rFonts w:ascii="宋体" w:hAnsi="宋体" w:cs="宋体" w:eastAsia="宋体" w:hint="default"/>
                <w:sz w:val="18"/>
                <w:szCs w:val="18"/>
              </w:rPr>
              <w:t>无锡泓石高科发展有限 公司</w:t>
            </w:r>
          </w:p>
        </w:tc>
        <w:tc>
          <w:tcPr>
            <w:tcW w:w="1779" w:type="dxa"/>
            <w:tcBorders>
              <w:top w:val="nil" w:sz="6" w:space="0" w:color="auto"/>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51"/>
              <w:jc w:val="right"/>
              <w:rPr>
                <w:rFonts w:ascii="Arial Narrow" w:hAnsi="Arial Narrow" w:cs="Arial Narrow" w:eastAsia="Arial Narrow" w:hint="default"/>
                <w:sz w:val="18"/>
                <w:szCs w:val="18"/>
              </w:rPr>
            </w:pPr>
            <w:r>
              <w:rPr>
                <w:rFonts w:ascii="Arial Narrow"/>
                <w:spacing w:val="-1"/>
                <w:sz w:val="18"/>
              </w:rPr>
              <w:t>44,266,100.00</w:t>
            </w:r>
          </w:p>
        </w:tc>
        <w:tc>
          <w:tcPr>
            <w:tcW w:w="1701" w:type="dxa"/>
            <w:tcBorders>
              <w:top w:val="nil" w:sz="6" w:space="0" w:color="auto"/>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3" w:right="0"/>
              <w:jc w:val="left"/>
              <w:rPr>
                <w:rFonts w:ascii="Arial Narrow" w:hAnsi="Arial Narrow" w:cs="Arial Narrow" w:eastAsia="Arial Narrow" w:hint="default"/>
                <w:sz w:val="18"/>
                <w:szCs w:val="18"/>
              </w:rPr>
            </w:pPr>
            <w:r>
              <w:rPr>
                <w:rFonts w:ascii="Arial Narrow"/>
                <w:sz w:val="18"/>
              </w:rPr>
              <w:t>100.00</w:t>
            </w:r>
          </w:p>
        </w:tc>
        <w:tc>
          <w:tcPr>
            <w:tcW w:w="1546" w:type="dxa"/>
            <w:tcBorders>
              <w:top w:val="nil" w:sz="6" w:space="0" w:color="auto"/>
              <w:left w:val="nil" w:sz="6" w:space="0" w:color="auto"/>
              <w:bottom w:val="single" w:sz="8" w:space="0" w:color="000000"/>
              <w:right w:val="nil" w:sz="6" w:space="0" w:color="auto"/>
            </w:tcBorders>
          </w:tcPr>
          <w:p>
            <w:pPr>
              <w:pStyle w:val="TableParagraph"/>
              <w:spacing w:line="240" w:lineRule="auto" w:before="128"/>
              <w:ind w:right="385"/>
              <w:jc w:val="right"/>
              <w:rPr>
                <w:rFonts w:ascii="宋体" w:hAnsi="宋体" w:cs="宋体" w:eastAsia="宋体" w:hint="default"/>
                <w:sz w:val="18"/>
                <w:szCs w:val="18"/>
              </w:rPr>
            </w:pPr>
            <w:r>
              <w:rPr>
                <w:rFonts w:ascii="宋体" w:hAnsi="宋体" w:cs="宋体" w:eastAsia="宋体" w:hint="default"/>
                <w:sz w:val="18"/>
                <w:szCs w:val="18"/>
              </w:rPr>
              <w:t>出售</w:t>
            </w:r>
          </w:p>
        </w:tc>
        <w:tc>
          <w:tcPr>
            <w:tcW w:w="1289" w:type="dxa"/>
            <w:tcBorders>
              <w:top w:val="nil" w:sz="6" w:space="0" w:color="auto"/>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1"/>
              <w:jc w:val="right"/>
              <w:rPr>
                <w:rFonts w:ascii="Arial Narrow" w:hAnsi="Arial Narrow" w:cs="Arial Narrow" w:eastAsia="Arial Narrow" w:hint="default"/>
                <w:sz w:val="18"/>
                <w:szCs w:val="18"/>
              </w:rPr>
            </w:pPr>
            <w:r>
              <w:rPr>
                <w:rFonts w:ascii="Arial Narrow"/>
                <w:spacing w:val="-2"/>
                <w:sz w:val="18"/>
              </w:rPr>
              <w:t>2018.11.13</w:t>
            </w:r>
          </w:p>
        </w:tc>
        <w:tc>
          <w:tcPr>
            <w:tcW w:w="3028" w:type="dxa"/>
            <w:tcBorders>
              <w:top w:val="nil" w:sz="6" w:space="0" w:color="auto"/>
              <w:left w:val="nil" w:sz="6" w:space="0" w:color="auto"/>
              <w:bottom w:val="single" w:sz="8" w:space="0" w:color="000000"/>
              <w:right w:val="nil" w:sz="6" w:space="0" w:color="auto"/>
            </w:tcBorders>
          </w:tcPr>
          <w:p>
            <w:pPr>
              <w:pStyle w:val="TableParagraph"/>
              <w:spacing w:line="235" w:lineRule="exact" w:before="10"/>
              <w:ind w:left="173" w:right="0"/>
              <w:jc w:val="left"/>
              <w:rPr>
                <w:rFonts w:ascii="宋体" w:hAnsi="宋体" w:cs="宋体" w:eastAsia="宋体" w:hint="default"/>
                <w:sz w:val="18"/>
                <w:szCs w:val="18"/>
              </w:rPr>
            </w:pPr>
            <w:r>
              <w:rPr>
                <w:rFonts w:ascii="宋体" w:hAnsi="宋体" w:cs="宋体" w:eastAsia="宋体" w:hint="default"/>
                <w:sz w:val="18"/>
                <w:szCs w:val="18"/>
              </w:rPr>
              <w:t>工商登记变更完成并丧失半</w:t>
            </w:r>
          </w:p>
          <w:p>
            <w:pPr>
              <w:pStyle w:val="TableParagraph"/>
              <w:spacing w:line="235" w:lineRule="exact"/>
              <w:ind w:left="1253" w:right="0"/>
              <w:jc w:val="left"/>
              <w:rPr>
                <w:rFonts w:ascii="宋体" w:hAnsi="宋体" w:cs="宋体" w:eastAsia="宋体" w:hint="default"/>
                <w:sz w:val="18"/>
                <w:szCs w:val="18"/>
              </w:rPr>
            </w:pPr>
            <w:r>
              <w:rPr>
                <w:rFonts w:ascii="宋体" w:hAnsi="宋体" w:cs="宋体" w:eastAsia="宋体" w:hint="default"/>
                <w:sz w:val="18"/>
                <w:szCs w:val="18"/>
              </w:rPr>
              <w:t>数以上表决权</w:t>
            </w:r>
          </w:p>
        </w:tc>
        <w:tc>
          <w:tcPr>
            <w:tcW w:w="2444" w:type="dxa"/>
            <w:tcBorders>
              <w:top w:val="nil" w:sz="6" w:space="0" w:color="auto"/>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803"/>
              <w:jc w:val="right"/>
              <w:rPr>
                <w:rFonts w:ascii="Arial Narrow" w:hAnsi="Arial Narrow" w:cs="Arial Narrow" w:eastAsia="Arial Narrow" w:hint="default"/>
                <w:sz w:val="18"/>
                <w:szCs w:val="18"/>
              </w:rPr>
            </w:pPr>
            <w:r>
              <w:rPr>
                <w:rFonts w:ascii="Arial Narrow"/>
                <w:spacing w:val="-1"/>
                <w:sz w:val="18"/>
              </w:rPr>
              <w:t>13,784,295.39</w:t>
            </w:r>
          </w:p>
        </w:tc>
        <w:tc>
          <w:tcPr>
            <w:tcW w:w="964" w:type="dxa"/>
            <w:tcBorders>
              <w:top w:val="nil" w:sz="6" w:space="0" w:color="auto"/>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bl>
    <w:p>
      <w:pPr>
        <w:pStyle w:val="BodyText"/>
        <w:spacing w:line="240" w:lineRule="auto" w:before="81"/>
        <w:ind w:left="514" w:right="10948"/>
        <w:jc w:val="left"/>
      </w:pPr>
      <w:r>
        <w:rPr/>
        <w:t>续：</w:t>
      </w:r>
    </w:p>
    <w:p>
      <w:pPr>
        <w:spacing w:line="240" w:lineRule="auto" w:before="3"/>
        <w:rPr>
          <w:rFonts w:ascii="宋体" w:hAnsi="宋体" w:cs="宋体" w:eastAsia="宋体" w:hint="default"/>
          <w:sz w:val="19"/>
          <w:szCs w:val="19"/>
        </w:rPr>
      </w:pPr>
    </w:p>
    <w:tbl>
      <w:tblPr>
        <w:tblW w:w="0" w:type="auto"/>
        <w:jc w:val="left"/>
        <w:tblInd w:w="372" w:type="dxa"/>
        <w:tblLayout w:type="fixed"/>
        <w:tblCellMar>
          <w:top w:w="0" w:type="dxa"/>
          <w:left w:w="0" w:type="dxa"/>
          <w:bottom w:w="0" w:type="dxa"/>
          <w:right w:w="0" w:type="dxa"/>
        </w:tblCellMar>
        <w:tblLook w:val="01E0"/>
      </w:tblPr>
      <w:tblGrid>
        <w:gridCol w:w="2557"/>
        <w:gridCol w:w="855"/>
        <w:gridCol w:w="1744"/>
        <w:gridCol w:w="2088"/>
        <w:gridCol w:w="2410"/>
        <w:gridCol w:w="2449"/>
        <w:gridCol w:w="2075"/>
      </w:tblGrid>
      <w:tr>
        <w:trPr>
          <w:trHeight w:val="1262" w:hRule="exact"/>
        </w:trPr>
        <w:tc>
          <w:tcPr>
            <w:tcW w:w="2557"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子公司名称</w:t>
            </w:r>
            <w:r>
              <w:rPr>
                <w:rFonts w:ascii="Microsoft JhengHei" w:hAnsi="Microsoft JhengHei" w:cs="Microsoft JhengHei" w:eastAsia="Microsoft JhengHei" w:hint="default"/>
                <w:sz w:val="18"/>
                <w:szCs w:val="18"/>
              </w:rPr>
            </w:r>
          </w:p>
        </w:tc>
        <w:tc>
          <w:tcPr>
            <w:tcW w:w="855" w:type="dxa"/>
            <w:tcBorders>
              <w:top w:val="single" w:sz="8" w:space="0" w:color="000000"/>
              <w:left w:val="nil" w:sz="6" w:space="0" w:color="auto"/>
              <w:bottom w:val="single" w:sz="4" w:space="0" w:color="000000"/>
              <w:right w:val="nil" w:sz="6" w:space="0" w:color="auto"/>
            </w:tcBorders>
          </w:tcPr>
          <w:p>
            <w:pPr>
              <w:pStyle w:val="TableParagraph"/>
              <w:spacing w:line="177" w:lineRule="auto" w:before="23"/>
              <w:ind w:left="115" w:right="194"/>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丧失控</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z w:val="18"/>
                <w:szCs w:val="18"/>
              </w:rPr>
              <w:t>制权之</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z w:val="18"/>
                <w:szCs w:val="18"/>
              </w:rPr>
              <w:t>日剩余</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z w:val="18"/>
                <w:szCs w:val="18"/>
              </w:rPr>
              <w:t>股权的</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z w:val="18"/>
                <w:szCs w:val="18"/>
              </w:rPr>
              <w:t>比例</w:t>
            </w:r>
            <w:r>
              <w:rPr>
                <w:rFonts w:ascii="Microsoft JhengHei" w:hAnsi="Microsoft JhengHei" w:cs="Microsoft JhengHei" w:eastAsia="Microsoft JhengHei" w:hint="default"/>
                <w:sz w:val="18"/>
                <w:szCs w:val="18"/>
              </w:rPr>
            </w:r>
          </w:p>
        </w:tc>
        <w:tc>
          <w:tcPr>
            <w:tcW w:w="1744"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180" w:lineRule="auto" w:before="134"/>
              <w:ind w:left="118" w:right="178"/>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丧失控制权之日剩</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z w:val="18"/>
                <w:szCs w:val="18"/>
              </w:rPr>
              <w:t>余股权的账面价值</w:t>
            </w:r>
            <w:r>
              <w:rPr>
                <w:rFonts w:ascii="Microsoft JhengHei" w:hAnsi="Microsoft JhengHei" w:cs="Microsoft JhengHei" w:eastAsia="Microsoft JhengHei" w:hint="default"/>
                <w:sz w:val="18"/>
                <w:szCs w:val="18"/>
              </w:rPr>
            </w:r>
          </w:p>
        </w:tc>
        <w:tc>
          <w:tcPr>
            <w:tcW w:w="2088" w:type="dxa"/>
            <w:tcBorders>
              <w:top w:val="single" w:sz="8"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74" w:lineRule="exact"/>
              <w:ind w:left="16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丧失控制权之日剩余股</w:t>
            </w:r>
            <w:r>
              <w:rPr>
                <w:rFonts w:ascii="Microsoft JhengHei" w:hAnsi="Microsoft JhengHei" w:cs="Microsoft JhengHei" w:eastAsia="Microsoft JhengHei" w:hint="default"/>
                <w:sz w:val="18"/>
                <w:szCs w:val="18"/>
              </w:rPr>
            </w:r>
          </w:p>
          <w:p>
            <w:pPr>
              <w:pStyle w:val="TableParagraph"/>
              <w:spacing w:line="274" w:lineRule="exact"/>
              <w:ind w:left="88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权的公允价值</w:t>
            </w:r>
            <w:r>
              <w:rPr>
                <w:rFonts w:ascii="Microsoft JhengHei" w:hAnsi="Microsoft JhengHei" w:cs="Microsoft JhengHei" w:eastAsia="Microsoft JhengHei" w:hint="default"/>
                <w:sz w:val="18"/>
                <w:szCs w:val="18"/>
              </w:rPr>
            </w:r>
          </w:p>
        </w:tc>
        <w:tc>
          <w:tcPr>
            <w:tcW w:w="2410" w:type="dxa"/>
            <w:tcBorders>
              <w:top w:val="single" w:sz="8"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74" w:lineRule="exact"/>
              <w:ind w:left="12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按公允价值重新计量产生的</w:t>
            </w:r>
            <w:r>
              <w:rPr>
                <w:rFonts w:ascii="Microsoft JhengHei" w:hAnsi="Microsoft JhengHei" w:cs="Microsoft JhengHei" w:eastAsia="Microsoft JhengHei" w:hint="default"/>
                <w:sz w:val="18"/>
                <w:szCs w:val="18"/>
              </w:rPr>
            </w:r>
          </w:p>
          <w:p>
            <w:pPr>
              <w:pStyle w:val="TableParagraph"/>
              <w:spacing w:line="274" w:lineRule="exact"/>
              <w:ind w:left="15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利得</w:t>
            </w:r>
            <w:r>
              <w:rPr>
                <w:rFonts w:ascii="Arial Narrow" w:hAnsi="Arial Narrow" w:cs="Arial Narrow" w:eastAsia="Arial Narrow" w:hint="default"/>
                <w:b/>
                <w:bCs/>
                <w:sz w:val="18"/>
                <w:szCs w:val="18"/>
              </w:rPr>
              <w:t>/</w:t>
            </w:r>
            <w:r>
              <w:rPr>
                <w:rFonts w:ascii="Microsoft JhengHei" w:hAnsi="Microsoft JhengHei" w:cs="Microsoft JhengHei" w:eastAsia="Microsoft JhengHei" w:hint="default"/>
                <w:b/>
                <w:bCs/>
                <w:sz w:val="18"/>
                <w:szCs w:val="18"/>
              </w:rPr>
              <w:t>损失</w:t>
            </w:r>
            <w:r>
              <w:rPr>
                <w:rFonts w:ascii="Microsoft JhengHei" w:hAnsi="Microsoft JhengHei" w:cs="Microsoft JhengHei" w:eastAsia="Microsoft JhengHei" w:hint="default"/>
                <w:sz w:val="18"/>
                <w:szCs w:val="18"/>
              </w:rPr>
            </w:r>
          </w:p>
        </w:tc>
        <w:tc>
          <w:tcPr>
            <w:tcW w:w="2449"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180" w:lineRule="auto"/>
              <w:ind w:left="119" w:right="16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丧失控制权之日剩余股权的</w:t>
            </w:r>
            <w:r>
              <w:rPr>
                <w:rFonts w:ascii="Microsoft JhengHei" w:hAnsi="Microsoft JhengHei" w:cs="Microsoft JhengHei" w:eastAsia="Microsoft JhengHei" w:hint="default"/>
                <w:b/>
                <w:bCs/>
                <w:spacing w:val="-43"/>
                <w:sz w:val="18"/>
                <w:szCs w:val="18"/>
              </w:rPr>
              <w:t> </w:t>
            </w:r>
            <w:r>
              <w:rPr>
                <w:rFonts w:ascii="Microsoft JhengHei" w:hAnsi="Microsoft JhengHei" w:cs="Microsoft JhengHei" w:eastAsia="Microsoft JhengHei" w:hint="default"/>
                <w:b/>
                <w:bCs/>
                <w:spacing w:val="-43"/>
                <w:sz w:val="18"/>
                <w:szCs w:val="18"/>
              </w:rPr>
            </w:r>
            <w:r>
              <w:rPr>
                <w:rFonts w:ascii="Microsoft JhengHei" w:hAnsi="Microsoft JhengHei" w:cs="Microsoft JhengHei" w:eastAsia="Microsoft JhengHei" w:hint="default"/>
                <w:b/>
                <w:bCs/>
                <w:sz w:val="18"/>
                <w:szCs w:val="18"/>
              </w:rPr>
              <w:t>公允价值的确定方法及主要</w:t>
            </w:r>
            <w:r>
              <w:rPr>
                <w:rFonts w:ascii="Microsoft JhengHei" w:hAnsi="Microsoft JhengHei" w:cs="Microsoft JhengHei" w:eastAsia="Microsoft JhengHei" w:hint="default"/>
                <w:sz w:val="18"/>
                <w:szCs w:val="18"/>
              </w:rPr>
            </w:r>
          </w:p>
          <w:p>
            <w:pPr>
              <w:pStyle w:val="TableParagraph"/>
              <w:spacing w:line="245" w:lineRule="exact"/>
              <w:ind w:right="158"/>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假设</w:t>
            </w:r>
            <w:r>
              <w:rPr>
                <w:rFonts w:ascii="Microsoft JhengHei" w:hAnsi="Microsoft JhengHei" w:cs="Microsoft JhengHei" w:eastAsia="Microsoft JhengHei" w:hint="default"/>
                <w:sz w:val="18"/>
                <w:szCs w:val="18"/>
              </w:rPr>
            </w:r>
          </w:p>
        </w:tc>
        <w:tc>
          <w:tcPr>
            <w:tcW w:w="2075"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180" w:lineRule="auto"/>
              <w:ind w:left="160" w:right="108"/>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与原子公司股权投资相</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pacing w:val="-42"/>
                <w:sz w:val="18"/>
                <w:szCs w:val="18"/>
              </w:rPr>
            </w:r>
            <w:r>
              <w:rPr>
                <w:rFonts w:ascii="Microsoft JhengHei" w:hAnsi="Microsoft JhengHei" w:cs="Microsoft JhengHei" w:eastAsia="Microsoft JhengHei" w:hint="default"/>
                <w:b/>
                <w:bCs/>
                <w:sz w:val="18"/>
                <w:szCs w:val="18"/>
              </w:rPr>
              <w:t>关的其他综合收益转入</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pacing w:val="-42"/>
                <w:sz w:val="18"/>
                <w:szCs w:val="18"/>
              </w:rPr>
            </w:r>
            <w:r>
              <w:rPr>
                <w:rFonts w:ascii="Microsoft JhengHei" w:hAnsi="Microsoft JhengHei" w:cs="Microsoft JhengHei" w:eastAsia="Microsoft JhengHei" w:hint="default"/>
                <w:b/>
                <w:bCs/>
                <w:sz w:val="18"/>
                <w:szCs w:val="18"/>
              </w:rPr>
              <w:t>投资损益的金额</w:t>
            </w:r>
            <w:r>
              <w:rPr>
                <w:rFonts w:ascii="Microsoft JhengHei" w:hAnsi="Microsoft JhengHei" w:cs="Microsoft JhengHei" w:eastAsia="Microsoft JhengHei" w:hint="default"/>
                <w:sz w:val="18"/>
                <w:szCs w:val="18"/>
              </w:rPr>
            </w:r>
          </w:p>
        </w:tc>
      </w:tr>
      <w:tr>
        <w:trPr>
          <w:trHeight w:val="404" w:hRule="exact"/>
        </w:trPr>
        <w:tc>
          <w:tcPr>
            <w:tcW w:w="2557"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张家港锦裕置地有限公司</w:t>
            </w:r>
          </w:p>
        </w:tc>
        <w:tc>
          <w:tcPr>
            <w:tcW w:w="855"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16"/>
              <w:jc w:val="right"/>
              <w:rPr>
                <w:rFonts w:ascii="Arial Narrow" w:hAnsi="Arial Narrow" w:cs="Arial Narrow" w:eastAsia="Arial Narrow" w:hint="default"/>
                <w:sz w:val="18"/>
                <w:szCs w:val="18"/>
              </w:rPr>
            </w:pPr>
            <w:r>
              <w:rPr>
                <w:rFonts w:ascii="Arial Narrow"/>
                <w:spacing w:val="-1"/>
                <w:sz w:val="18"/>
              </w:rPr>
              <w:t>51.00</w:t>
            </w:r>
          </w:p>
        </w:tc>
        <w:tc>
          <w:tcPr>
            <w:tcW w:w="1744"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58"/>
              <w:jc w:val="right"/>
              <w:rPr>
                <w:rFonts w:ascii="Arial Narrow" w:hAnsi="Arial Narrow" w:cs="Arial Narrow" w:eastAsia="Arial Narrow" w:hint="default"/>
                <w:sz w:val="18"/>
                <w:szCs w:val="18"/>
              </w:rPr>
            </w:pPr>
            <w:r>
              <w:rPr>
                <w:rFonts w:ascii="Arial Narrow"/>
                <w:spacing w:val="-1"/>
                <w:sz w:val="18"/>
              </w:rPr>
              <w:t>29,620,305.83</w:t>
            </w:r>
          </w:p>
        </w:tc>
        <w:tc>
          <w:tcPr>
            <w:tcW w:w="2088"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20"/>
              <w:jc w:val="right"/>
              <w:rPr>
                <w:rFonts w:ascii="Arial Narrow" w:hAnsi="Arial Narrow" w:cs="Arial Narrow" w:eastAsia="Arial Narrow" w:hint="default"/>
                <w:sz w:val="18"/>
                <w:szCs w:val="18"/>
              </w:rPr>
            </w:pPr>
            <w:r>
              <w:rPr>
                <w:rFonts w:ascii="Arial Narrow"/>
                <w:spacing w:val="-1"/>
                <w:sz w:val="18"/>
              </w:rPr>
              <w:t>30,000,000.00</w:t>
            </w:r>
          </w:p>
        </w:tc>
        <w:tc>
          <w:tcPr>
            <w:tcW w:w="2410"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20"/>
              <w:jc w:val="right"/>
              <w:rPr>
                <w:rFonts w:ascii="Arial Narrow" w:hAnsi="Arial Narrow" w:cs="Arial Narrow" w:eastAsia="Arial Narrow" w:hint="default"/>
                <w:sz w:val="18"/>
                <w:szCs w:val="18"/>
              </w:rPr>
            </w:pPr>
            <w:r>
              <w:rPr>
                <w:rFonts w:ascii="Arial Narrow"/>
                <w:spacing w:val="-1"/>
                <w:sz w:val="18"/>
              </w:rPr>
              <w:t>379,694.17</w:t>
            </w:r>
          </w:p>
        </w:tc>
        <w:tc>
          <w:tcPr>
            <w:tcW w:w="2449"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59"/>
              <w:jc w:val="right"/>
              <w:rPr>
                <w:rFonts w:ascii="宋体" w:hAnsi="宋体" w:cs="宋体" w:eastAsia="宋体" w:hint="default"/>
                <w:sz w:val="18"/>
                <w:szCs w:val="18"/>
              </w:rPr>
            </w:pPr>
            <w:r>
              <w:rPr>
                <w:rFonts w:ascii="宋体" w:hAnsi="宋体" w:cs="宋体" w:eastAsia="宋体" w:hint="default"/>
                <w:sz w:val="18"/>
                <w:szCs w:val="18"/>
              </w:rPr>
              <w:t>参考股权增资协议</w:t>
            </w:r>
          </w:p>
        </w:tc>
        <w:tc>
          <w:tcPr>
            <w:tcW w:w="2075"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06"/>
              <w:jc w:val="right"/>
              <w:rPr>
                <w:rFonts w:ascii="Arial Narrow" w:hAnsi="Arial Narrow" w:cs="Arial Narrow" w:eastAsia="Arial Narrow" w:hint="default"/>
                <w:sz w:val="18"/>
                <w:szCs w:val="18"/>
              </w:rPr>
            </w:pPr>
            <w:r>
              <w:rPr>
                <w:rFonts w:ascii="Arial Narrow"/>
                <w:sz w:val="18"/>
              </w:rPr>
              <w:t>-</w:t>
            </w:r>
          </w:p>
        </w:tc>
      </w:tr>
      <w:tr>
        <w:trPr>
          <w:trHeight w:val="376" w:hRule="exact"/>
        </w:trPr>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杭州惠眼投资管理有限公司</w:t>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16"/>
              <w:jc w:val="right"/>
              <w:rPr>
                <w:rFonts w:ascii="Arial Narrow" w:hAnsi="Arial Narrow" w:cs="Arial Narrow" w:eastAsia="Arial Narrow" w:hint="default"/>
                <w:sz w:val="18"/>
                <w:szCs w:val="18"/>
              </w:rPr>
            </w:pPr>
            <w:r>
              <w:rPr>
                <w:rFonts w:ascii="Arial Narrow"/>
                <w:spacing w:val="-1"/>
                <w:sz w:val="18"/>
              </w:rPr>
              <w:t>34.00</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58"/>
              <w:jc w:val="right"/>
              <w:rPr>
                <w:rFonts w:ascii="Arial Narrow" w:hAnsi="Arial Narrow" w:cs="Arial Narrow" w:eastAsia="Arial Narrow" w:hint="default"/>
                <w:sz w:val="18"/>
                <w:szCs w:val="18"/>
              </w:rPr>
            </w:pPr>
            <w:r>
              <w:rPr>
                <w:rFonts w:ascii="Arial Narrow"/>
                <w:spacing w:val="-1"/>
                <w:sz w:val="18"/>
              </w:rPr>
              <w:t>-369,326.76</w:t>
            </w: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19"/>
              <w:jc w:val="right"/>
              <w:rPr>
                <w:rFonts w:ascii="Arial Narrow" w:hAnsi="Arial Narrow" w:cs="Arial Narrow" w:eastAsia="Arial Narrow" w:hint="default"/>
                <w:sz w:val="18"/>
                <w:szCs w:val="18"/>
              </w:rPr>
            </w:pPr>
            <w:r>
              <w:rPr>
                <w:rFonts w:ascii="Arial Narrow"/>
                <w:sz w:val="18"/>
              </w:rPr>
              <w:t>-</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0"/>
              <w:jc w:val="right"/>
              <w:rPr>
                <w:rFonts w:ascii="Arial Narrow" w:hAnsi="Arial Narrow" w:cs="Arial Narrow" w:eastAsia="Arial Narrow" w:hint="default"/>
                <w:sz w:val="18"/>
                <w:szCs w:val="18"/>
              </w:rPr>
            </w:pPr>
            <w:r>
              <w:rPr>
                <w:rFonts w:ascii="Arial Narrow"/>
                <w:spacing w:val="-1"/>
                <w:sz w:val="18"/>
              </w:rPr>
              <w:t>369,326.76</w:t>
            </w:r>
          </w:p>
        </w:tc>
        <w:tc>
          <w:tcPr>
            <w:tcW w:w="244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59"/>
              <w:jc w:val="right"/>
              <w:rPr>
                <w:rFonts w:ascii="宋体" w:hAnsi="宋体" w:cs="宋体" w:eastAsia="宋体" w:hint="default"/>
                <w:sz w:val="18"/>
                <w:szCs w:val="18"/>
              </w:rPr>
            </w:pPr>
            <w:r>
              <w:rPr>
                <w:rFonts w:ascii="宋体" w:hAnsi="宋体" w:cs="宋体" w:eastAsia="宋体" w:hint="default"/>
                <w:sz w:val="18"/>
                <w:szCs w:val="18"/>
              </w:rPr>
              <w:t>参考股权增资协议</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6"/>
              <w:jc w:val="right"/>
              <w:rPr>
                <w:rFonts w:ascii="Arial Narrow" w:hAnsi="Arial Narrow" w:cs="Arial Narrow" w:eastAsia="Arial Narrow" w:hint="default"/>
                <w:sz w:val="18"/>
                <w:szCs w:val="18"/>
              </w:rPr>
            </w:pPr>
            <w:r>
              <w:rPr>
                <w:rFonts w:ascii="Arial Narrow"/>
                <w:sz w:val="18"/>
              </w:rPr>
              <w:t>-</w:t>
            </w:r>
          </w:p>
        </w:tc>
      </w:tr>
      <w:tr>
        <w:trPr>
          <w:trHeight w:val="586" w:hRule="exact"/>
        </w:trPr>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113"/>
              <w:jc w:val="left"/>
              <w:rPr>
                <w:rFonts w:ascii="宋体" w:hAnsi="宋体" w:cs="宋体" w:eastAsia="宋体" w:hint="default"/>
                <w:sz w:val="18"/>
                <w:szCs w:val="18"/>
              </w:rPr>
            </w:pPr>
            <w:r>
              <w:rPr>
                <w:rFonts w:ascii="宋体" w:hAnsi="宋体" w:cs="宋体" w:eastAsia="宋体" w:hint="default"/>
                <w:spacing w:val="14"/>
                <w:sz w:val="18"/>
                <w:szCs w:val="18"/>
              </w:rPr>
              <w:t>宿迁中南新世界房地产开发</w:t>
            </w:r>
            <w:r>
              <w:rPr>
                <w:rFonts w:ascii="宋体" w:hAnsi="宋体" w:cs="宋体" w:eastAsia="宋体" w:hint="default"/>
                <w:sz w:val="18"/>
                <w:szCs w:val="18"/>
              </w:rPr>
              <w:t> 有限公司</w:t>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16"/>
              <w:jc w:val="right"/>
              <w:rPr>
                <w:rFonts w:ascii="Arial Narrow" w:hAnsi="Arial Narrow" w:cs="Arial Narrow" w:eastAsia="Arial Narrow" w:hint="default"/>
                <w:sz w:val="18"/>
                <w:szCs w:val="18"/>
              </w:rPr>
            </w:pPr>
            <w:r>
              <w:rPr>
                <w:rFonts w:ascii="Arial Narrow"/>
                <w:spacing w:val="-1"/>
                <w:sz w:val="18"/>
              </w:rPr>
              <w:t>50.00</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58"/>
              <w:jc w:val="right"/>
              <w:rPr>
                <w:rFonts w:ascii="Arial Narrow" w:hAnsi="Arial Narrow" w:cs="Arial Narrow" w:eastAsia="Arial Narrow" w:hint="default"/>
                <w:sz w:val="18"/>
                <w:szCs w:val="18"/>
              </w:rPr>
            </w:pPr>
            <w:r>
              <w:rPr>
                <w:rFonts w:ascii="Arial Narrow"/>
                <w:spacing w:val="-1"/>
                <w:sz w:val="18"/>
              </w:rPr>
              <w:t>19,963,166.17</w:t>
            </w: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20"/>
              <w:jc w:val="right"/>
              <w:rPr>
                <w:rFonts w:ascii="Arial Narrow" w:hAnsi="Arial Narrow" w:cs="Arial Narrow" w:eastAsia="Arial Narrow" w:hint="default"/>
                <w:sz w:val="18"/>
                <w:szCs w:val="18"/>
              </w:rPr>
            </w:pPr>
            <w:r>
              <w:rPr>
                <w:rFonts w:ascii="Arial Narrow"/>
                <w:spacing w:val="-1"/>
                <w:sz w:val="18"/>
              </w:rPr>
              <w:t>20,000,000.00</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19"/>
              <w:jc w:val="right"/>
              <w:rPr>
                <w:rFonts w:ascii="Arial Narrow" w:hAnsi="Arial Narrow" w:cs="Arial Narrow" w:eastAsia="Arial Narrow" w:hint="default"/>
                <w:sz w:val="18"/>
                <w:szCs w:val="18"/>
              </w:rPr>
            </w:pPr>
            <w:r>
              <w:rPr>
                <w:rFonts w:ascii="Arial Narrow"/>
                <w:spacing w:val="-1"/>
                <w:sz w:val="18"/>
              </w:rPr>
              <w:t>36,833.83</w:t>
            </w:r>
          </w:p>
        </w:tc>
        <w:tc>
          <w:tcPr>
            <w:tcW w:w="244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59"/>
              <w:jc w:val="right"/>
              <w:rPr>
                <w:rFonts w:ascii="宋体" w:hAnsi="宋体" w:cs="宋体" w:eastAsia="宋体" w:hint="default"/>
                <w:sz w:val="18"/>
                <w:szCs w:val="18"/>
              </w:rPr>
            </w:pPr>
            <w:r>
              <w:rPr>
                <w:rFonts w:ascii="宋体" w:hAnsi="宋体" w:cs="宋体" w:eastAsia="宋体" w:hint="default"/>
                <w:sz w:val="18"/>
                <w:szCs w:val="18"/>
              </w:rPr>
              <w:t>参考股权增资协议</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358" w:hRule="exact"/>
        </w:trPr>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8" w:right="0"/>
              <w:jc w:val="left"/>
              <w:rPr>
                <w:rFonts w:ascii="宋体" w:hAnsi="宋体" w:cs="宋体" w:eastAsia="宋体" w:hint="default"/>
                <w:sz w:val="18"/>
                <w:szCs w:val="18"/>
              </w:rPr>
            </w:pPr>
            <w:r>
              <w:rPr>
                <w:rFonts w:ascii="宋体" w:hAnsi="宋体" w:cs="宋体" w:eastAsia="宋体" w:hint="default"/>
                <w:sz w:val="18"/>
                <w:szCs w:val="18"/>
              </w:rPr>
              <w:t>镇江颐润中南置业公司</w:t>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16"/>
              <w:jc w:val="right"/>
              <w:rPr>
                <w:rFonts w:ascii="Arial Narrow" w:hAnsi="Arial Narrow" w:cs="Arial Narrow" w:eastAsia="Arial Narrow" w:hint="default"/>
                <w:sz w:val="18"/>
                <w:szCs w:val="18"/>
              </w:rPr>
            </w:pPr>
            <w:r>
              <w:rPr>
                <w:rFonts w:ascii="Arial Narrow"/>
                <w:spacing w:val="-1"/>
                <w:sz w:val="18"/>
              </w:rPr>
              <w:t>50.00</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58"/>
              <w:jc w:val="right"/>
              <w:rPr>
                <w:rFonts w:ascii="Arial Narrow" w:hAnsi="Arial Narrow" w:cs="Arial Narrow" w:eastAsia="Arial Narrow" w:hint="default"/>
                <w:sz w:val="18"/>
                <w:szCs w:val="18"/>
              </w:rPr>
            </w:pPr>
            <w:r>
              <w:rPr>
                <w:rFonts w:ascii="Arial Narrow"/>
                <w:spacing w:val="-1"/>
                <w:sz w:val="18"/>
              </w:rPr>
              <w:t>19,872,003.88</w:t>
            </w: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20"/>
              <w:jc w:val="right"/>
              <w:rPr>
                <w:rFonts w:ascii="Arial Narrow" w:hAnsi="Arial Narrow" w:cs="Arial Narrow" w:eastAsia="Arial Narrow" w:hint="default"/>
                <w:sz w:val="18"/>
                <w:szCs w:val="18"/>
              </w:rPr>
            </w:pPr>
            <w:r>
              <w:rPr>
                <w:rFonts w:ascii="Arial Narrow"/>
                <w:spacing w:val="-1"/>
                <w:sz w:val="18"/>
              </w:rPr>
              <w:t>19,996,000.00</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20"/>
              <w:jc w:val="right"/>
              <w:rPr>
                <w:rFonts w:ascii="Arial Narrow" w:hAnsi="Arial Narrow" w:cs="Arial Narrow" w:eastAsia="Arial Narrow" w:hint="default"/>
                <w:sz w:val="18"/>
                <w:szCs w:val="18"/>
              </w:rPr>
            </w:pPr>
            <w:r>
              <w:rPr>
                <w:rFonts w:ascii="Arial Narrow"/>
                <w:spacing w:val="-1"/>
                <w:sz w:val="18"/>
              </w:rPr>
              <w:t>123,996.12</w:t>
            </w:r>
          </w:p>
        </w:tc>
        <w:tc>
          <w:tcPr>
            <w:tcW w:w="244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59"/>
              <w:jc w:val="right"/>
              <w:rPr>
                <w:rFonts w:ascii="宋体" w:hAnsi="宋体" w:cs="宋体" w:eastAsia="宋体" w:hint="default"/>
                <w:sz w:val="18"/>
                <w:szCs w:val="18"/>
              </w:rPr>
            </w:pPr>
            <w:r>
              <w:rPr>
                <w:rFonts w:ascii="宋体" w:hAnsi="宋体" w:cs="宋体" w:eastAsia="宋体" w:hint="default"/>
                <w:sz w:val="18"/>
                <w:szCs w:val="18"/>
              </w:rPr>
              <w:t>参考股权增资协议</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6"/>
              <w:jc w:val="right"/>
              <w:rPr>
                <w:rFonts w:ascii="Arial Narrow" w:hAnsi="Arial Narrow" w:cs="Arial Narrow" w:eastAsia="Arial Narrow" w:hint="default"/>
                <w:sz w:val="18"/>
                <w:szCs w:val="18"/>
              </w:rPr>
            </w:pPr>
            <w:r>
              <w:rPr>
                <w:rFonts w:ascii="Arial Narrow"/>
                <w:sz w:val="18"/>
              </w:rPr>
              <w:t>-</w:t>
            </w:r>
          </w:p>
        </w:tc>
      </w:tr>
      <w:tr>
        <w:trPr>
          <w:trHeight w:val="564" w:hRule="exact"/>
        </w:trPr>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113"/>
              <w:jc w:val="left"/>
              <w:rPr>
                <w:rFonts w:ascii="宋体" w:hAnsi="宋体" w:cs="宋体" w:eastAsia="宋体" w:hint="default"/>
                <w:sz w:val="18"/>
                <w:szCs w:val="18"/>
              </w:rPr>
            </w:pPr>
            <w:r>
              <w:rPr>
                <w:rFonts w:ascii="宋体" w:hAnsi="宋体" w:cs="宋体" w:eastAsia="宋体" w:hint="default"/>
                <w:spacing w:val="14"/>
                <w:sz w:val="18"/>
                <w:szCs w:val="18"/>
              </w:rPr>
              <w:t>潍坊市中南锦悦房地产开发</w:t>
            </w:r>
            <w:r>
              <w:rPr>
                <w:rFonts w:ascii="宋体" w:hAnsi="宋体" w:cs="宋体" w:eastAsia="宋体" w:hint="default"/>
                <w:sz w:val="18"/>
                <w:szCs w:val="18"/>
              </w:rPr>
              <w:t> 有限公司</w:t>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16"/>
              <w:jc w:val="right"/>
              <w:rPr>
                <w:rFonts w:ascii="Arial Narrow" w:hAnsi="Arial Narrow" w:cs="Arial Narrow" w:eastAsia="Arial Narrow" w:hint="default"/>
                <w:sz w:val="18"/>
                <w:szCs w:val="18"/>
              </w:rPr>
            </w:pPr>
            <w:r>
              <w:rPr>
                <w:rFonts w:ascii="Arial Narrow"/>
                <w:spacing w:val="-1"/>
                <w:sz w:val="18"/>
              </w:rPr>
              <w:t>70.00</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58"/>
              <w:jc w:val="right"/>
              <w:rPr>
                <w:rFonts w:ascii="Arial Narrow" w:hAnsi="Arial Narrow" w:cs="Arial Narrow" w:eastAsia="Arial Narrow" w:hint="default"/>
                <w:sz w:val="18"/>
                <w:szCs w:val="18"/>
              </w:rPr>
            </w:pPr>
            <w:r>
              <w:rPr>
                <w:rFonts w:ascii="Arial Narrow"/>
                <w:spacing w:val="-1"/>
                <w:sz w:val="18"/>
              </w:rPr>
              <w:t>6,612,865.32</w:t>
            </w: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20"/>
              <w:jc w:val="right"/>
              <w:rPr>
                <w:rFonts w:ascii="Arial Narrow" w:hAnsi="Arial Narrow" w:cs="Arial Narrow" w:eastAsia="Arial Narrow" w:hint="default"/>
                <w:sz w:val="18"/>
                <w:szCs w:val="18"/>
              </w:rPr>
            </w:pPr>
            <w:r>
              <w:rPr>
                <w:rFonts w:ascii="Arial Narrow"/>
                <w:spacing w:val="-1"/>
                <w:sz w:val="18"/>
              </w:rPr>
              <w:t>7,000,000.00</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20"/>
              <w:jc w:val="right"/>
              <w:rPr>
                <w:rFonts w:ascii="Arial Narrow" w:hAnsi="Arial Narrow" w:cs="Arial Narrow" w:eastAsia="Arial Narrow" w:hint="default"/>
                <w:sz w:val="18"/>
                <w:szCs w:val="18"/>
              </w:rPr>
            </w:pPr>
            <w:r>
              <w:rPr>
                <w:rFonts w:ascii="Arial Narrow"/>
                <w:spacing w:val="-1"/>
                <w:sz w:val="18"/>
              </w:rPr>
              <w:t>387,134.68</w:t>
            </w:r>
          </w:p>
        </w:tc>
        <w:tc>
          <w:tcPr>
            <w:tcW w:w="2449"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59"/>
              <w:jc w:val="right"/>
              <w:rPr>
                <w:rFonts w:ascii="宋体" w:hAnsi="宋体" w:cs="宋体" w:eastAsia="宋体" w:hint="default"/>
                <w:sz w:val="18"/>
                <w:szCs w:val="18"/>
              </w:rPr>
            </w:pPr>
            <w:r>
              <w:rPr>
                <w:rFonts w:ascii="宋体" w:hAnsi="宋体" w:cs="宋体" w:eastAsia="宋体" w:hint="default"/>
                <w:sz w:val="18"/>
                <w:szCs w:val="18"/>
              </w:rPr>
              <w:t>参考股权转让协议</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69" w:hRule="exact"/>
        </w:trPr>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113"/>
              <w:jc w:val="left"/>
              <w:rPr>
                <w:rFonts w:ascii="宋体" w:hAnsi="宋体" w:cs="宋体" w:eastAsia="宋体" w:hint="default"/>
                <w:sz w:val="18"/>
                <w:szCs w:val="18"/>
              </w:rPr>
            </w:pPr>
            <w:r>
              <w:rPr>
                <w:rFonts w:ascii="宋体" w:hAnsi="宋体" w:cs="宋体" w:eastAsia="宋体" w:hint="default"/>
                <w:spacing w:val="14"/>
                <w:sz w:val="18"/>
                <w:szCs w:val="18"/>
              </w:rPr>
              <w:t>潍坊市中南锦城房地产开发</w:t>
            </w:r>
            <w:r>
              <w:rPr>
                <w:rFonts w:ascii="宋体" w:hAnsi="宋体" w:cs="宋体" w:eastAsia="宋体" w:hint="default"/>
                <w:sz w:val="18"/>
                <w:szCs w:val="18"/>
              </w:rPr>
              <w:t> 有限公司</w:t>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16"/>
              <w:jc w:val="right"/>
              <w:rPr>
                <w:rFonts w:ascii="Arial Narrow" w:hAnsi="Arial Narrow" w:cs="Arial Narrow" w:eastAsia="Arial Narrow" w:hint="default"/>
                <w:sz w:val="18"/>
                <w:szCs w:val="18"/>
              </w:rPr>
            </w:pPr>
            <w:r>
              <w:rPr>
                <w:rFonts w:ascii="Arial Narrow"/>
                <w:spacing w:val="-1"/>
                <w:sz w:val="18"/>
              </w:rPr>
              <w:t>70.00</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58"/>
              <w:jc w:val="right"/>
              <w:rPr>
                <w:rFonts w:ascii="Arial Narrow" w:hAnsi="Arial Narrow" w:cs="Arial Narrow" w:eastAsia="Arial Narrow" w:hint="default"/>
                <w:sz w:val="18"/>
                <w:szCs w:val="18"/>
              </w:rPr>
            </w:pPr>
            <w:r>
              <w:rPr>
                <w:rFonts w:ascii="Arial Narrow"/>
                <w:spacing w:val="-1"/>
                <w:sz w:val="18"/>
              </w:rPr>
              <w:t>-2,194,086.67</w:t>
            </w: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20"/>
              <w:jc w:val="right"/>
              <w:rPr>
                <w:rFonts w:ascii="Arial Narrow" w:hAnsi="Arial Narrow" w:cs="Arial Narrow" w:eastAsia="Arial Narrow" w:hint="default"/>
                <w:sz w:val="18"/>
                <w:szCs w:val="18"/>
              </w:rPr>
            </w:pPr>
            <w:r>
              <w:rPr>
                <w:rFonts w:ascii="Arial Narrow"/>
                <w:spacing w:val="-1"/>
                <w:sz w:val="18"/>
              </w:rPr>
              <w:t>7,000,000.00</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19"/>
              <w:jc w:val="right"/>
              <w:rPr>
                <w:rFonts w:ascii="Arial Narrow" w:hAnsi="Arial Narrow" w:cs="Arial Narrow" w:eastAsia="Arial Narrow" w:hint="default"/>
                <w:sz w:val="18"/>
                <w:szCs w:val="18"/>
              </w:rPr>
            </w:pPr>
            <w:r>
              <w:rPr>
                <w:rFonts w:ascii="Arial Narrow"/>
                <w:spacing w:val="-1"/>
                <w:sz w:val="18"/>
              </w:rPr>
              <w:t>9,194,086.67</w:t>
            </w:r>
          </w:p>
        </w:tc>
        <w:tc>
          <w:tcPr>
            <w:tcW w:w="244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59"/>
              <w:jc w:val="right"/>
              <w:rPr>
                <w:rFonts w:ascii="宋体" w:hAnsi="宋体" w:cs="宋体" w:eastAsia="宋体" w:hint="default"/>
                <w:sz w:val="18"/>
                <w:szCs w:val="18"/>
              </w:rPr>
            </w:pPr>
            <w:r>
              <w:rPr>
                <w:rFonts w:ascii="宋体" w:hAnsi="宋体" w:cs="宋体" w:eastAsia="宋体" w:hint="default"/>
                <w:sz w:val="18"/>
                <w:szCs w:val="18"/>
              </w:rPr>
              <w:t>参考股权转让协议</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358" w:hRule="exact"/>
        </w:trPr>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8" w:right="0"/>
              <w:jc w:val="left"/>
              <w:rPr>
                <w:rFonts w:ascii="宋体" w:hAnsi="宋体" w:cs="宋体" w:eastAsia="宋体" w:hint="default"/>
                <w:sz w:val="18"/>
                <w:szCs w:val="18"/>
              </w:rPr>
            </w:pPr>
            <w:r>
              <w:rPr>
                <w:rFonts w:ascii="宋体" w:hAnsi="宋体" w:cs="宋体" w:eastAsia="宋体" w:hint="default"/>
                <w:sz w:val="18"/>
                <w:szCs w:val="18"/>
              </w:rPr>
              <w:t>南通锦拓置业有限公司</w:t>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16"/>
              <w:jc w:val="right"/>
              <w:rPr>
                <w:rFonts w:ascii="Arial Narrow" w:hAnsi="Arial Narrow" w:cs="Arial Narrow" w:eastAsia="Arial Narrow" w:hint="default"/>
                <w:sz w:val="18"/>
                <w:szCs w:val="18"/>
              </w:rPr>
            </w:pPr>
            <w:r>
              <w:rPr>
                <w:rFonts w:ascii="Arial Narrow"/>
                <w:spacing w:val="-1"/>
                <w:sz w:val="18"/>
              </w:rPr>
              <w:t>40.00</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58"/>
              <w:jc w:val="right"/>
              <w:rPr>
                <w:rFonts w:ascii="Arial Narrow" w:hAnsi="Arial Narrow" w:cs="Arial Narrow" w:eastAsia="Arial Narrow" w:hint="default"/>
                <w:sz w:val="18"/>
                <w:szCs w:val="18"/>
              </w:rPr>
            </w:pPr>
            <w:r>
              <w:rPr>
                <w:rFonts w:ascii="Arial Narrow"/>
                <w:spacing w:val="-1"/>
                <w:sz w:val="18"/>
              </w:rPr>
              <w:t>-318.60</w:t>
            </w: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19"/>
              <w:jc w:val="right"/>
              <w:rPr>
                <w:rFonts w:ascii="Arial Narrow" w:hAnsi="Arial Narrow" w:cs="Arial Narrow" w:eastAsia="Arial Narrow" w:hint="default"/>
                <w:sz w:val="18"/>
                <w:szCs w:val="18"/>
              </w:rPr>
            </w:pPr>
            <w:r>
              <w:rPr>
                <w:rFonts w:ascii="Arial Narrow"/>
                <w:sz w:val="18"/>
              </w:rPr>
              <w:t>-</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19"/>
              <w:jc w:val="right"/>
              <w:rPr>
                <w:rFonts w:ascii="Arial Narrow" w:hAnsi="Arial Narrow" w:cs="Arial Narrow" w:eastAsia="Arial Narrow" w:hint="default"/>
                <w:sz w:val="18"/>
                <w:szCs w:val="18"/>
              </w:rPr>
            </w:pPr>
            <w:r>
              <w:rPr>
                <w:rFonts w:ascii="Arial Narrow"/>
                <w:spacing w:val="-1"/>
                <w:sz w:val="18"/>
              </w:rPr>
              <w:t>318.60</w:t>
            </w:r>
          </w:p>
        </w:tc>
        <w:tc>
          <w:tcPr>
            <w:tcW w:w="244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59"/>
              <w:jc w:val="right"/>
              <w:rPr>
                <w:rFonts w:ascii="宋体" w:hAnsi="宋体" w:cs="宋体" w:eastAsia="宋体" w:hint="default"/>
                <w:sz w:val="18"/>
                <w:szCs w:val="18"/>
              </w:rPr>
            </w:pPr>
            <w:r>
              <w:rPr>
                <w:rFonts w:ascii="宋体" w:hAnsi="宋体" w:cs="宋体" w:eastAsia="宋体" w:hint="default"/>
                <w:sz w:val="18"/>
                <w:szCs w:val="18"/>
              </w:rPr>
              <w:t>参考股权增资协议</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6"/>
              <w:jc w:val="right"/>
              <w:rPr>
                <w:rFonts w:ascii="Arial Narrow" w:hAnsi="Arial Narrow" w:cs="Arial Narrow" w:eastAsia="Arial Narrow" w:hint="default"/>
                <w:sz w:val="18"/>
                <w:szCs w:val="18"/>
              </w:rPr>
            </w:pPr>
            <w:r>
              <w:rPr>
                <w:rFonts w:ascii="Arial Narrow"/>
                <w:sz w:val="18"/>
              </w:rPr>
              <w:t>-</w:t>
            </w:r>
          </w:p>
        </w:tc>
      </w:tr>
      <w:tr>
        <w:trPr>
          <w:trHeight w:val="498" w:hRule="exact"/>
        </w:trPr>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113"/>
              <w:jc w:val="left"/>
              <w:rPr>
                <w:rFonts w:ascii="宋体" w:hAnsi="宋体" w:cs="宋体" w:eastAsia="宋体" w:hint="default"/>
                <w:sz w:val="18"/>
                <w:szCs w:val="18"/>
              </w:rPr>
            </w:pPr>
            <w:r>
              <w:rPr>
                <w:rFonts w:ascii="宋体" w:hAnsi="宋体" w:cs="宋体" w:eastAsia="宋体" w:hint="default"/>
                <w:spacing w:val="14"/>
                <w:sz w:val="18"/>
                <w:szCs w:val="18"/>
              </w:rPr>
              <w:t>平度市中南锦宸房地产有限</w:t>
            </w:r>
            <w:r>
              <w:rPr>
                <w:rFonts w:ascii="宋体" w:hAnsi="宋体" w:cs="宋体" w:eastAsia="宋体" w:hint="default"/>
                <w:sz w:val="18"/>
                <w:szCs w:val="18"/>
              </w:rPr>
              <w:t> 公司</w:t>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16"/>
              <w:jc w:val="right"/>
              <w:rPr>
                <w:rFonts w:ascii="Arial Narrow" w:hAnsi="Arial Narrow" w:cs="Arial Narrow" w:eastAsia="Arial Narrow" w:hint="default"/>
                <w:sz w:val="18"/>
                <w:szCs w:val="18"/>
              </w:rPr>
            </w:pPr>
            <w:r>
              <w:rPr>
                <w:rFonts w:ascii="Arial Narrow"/>
                <w:spacing w:val="-1"/>
                <w:sz w:val="18"/>
              </w:rPr>
              <w:t>30.00</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58"/>
              <w:jc w:val="right"/>
              <w:rPr>
                <w:rFonts w:ascii="Arial Narrow" w:hAnsi="Arial Narrow" w:cs="Arial Narrow" w:eastAsia="Arial Narrow" w:hint="default"/>
                <w:sz w:val="18"/>
                <w:szCs w:val="18"/>
              </w:rPr>
            </w:pPr>
            <w:r>
              <w:rPr>
                <w:rFonts w:ascii="Arial Narrow"/>
                <w:spacing w:val="-1"/>
                <w:sz w:val="18"/>
              </w:rPr>
              <w:t>2,536,170.38</w:t>
            </w: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20"/>
              <w:jc w:val="right"/>
              <w:rPr>
                <w:rFonts w:ascii="Arial Narrow" w:hAnsi="Arial Narrow" w:cs="Arial Narrow" w:eastAsia="Arial Narrow" w:hint="default"/>
                <w:sz w:val="18"/>
                <w:szCs w:val="18"/>
              </w:rPr>
            </w:pPr>
            <w:r>
              <w:rPr>
                <w:rFonts w:ascii="Arial Narrow"/>
                <w:spacing w:val="-1"/>
                <w:sz w:val="18"/>
              </w:rPr>
              <w:t>3,000,000.00</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20"/>
              <w:jc w:val="right"/>
              <w:rPr>
                <w:rFonts w:ascii="Arial Narrow" w:hAnsi="Arial Narrow" w:cs="Arial Narrow" w:eastAsia="Arial Narrow" w:hint="default"/>
                <w:sz w:val="18"/>
                <w:szCs w:val="18"/>
              </w:rPr>
            </w:pPr>
            <w:r>
              <w:rPr>
                <w:rFonts w:ascii="Arial Narrow"/>
                <w:spacing w:val="-1"/>
                <w:sz w:val="18"/>
              </w:rPr>
              <w:t>463,829.62</w:t>
            </w:r>
          </w:p>
        </w:tc>
        <w:tc>
          <w:tcPr>
            <w:tcW w:w="244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59"/>
              <w:jc w:val="right"/>
              <w:rPr>
                <w:rFonts w:ascii="宋体" w:hAnsi="宋体" w:cs="宋体" w:eastAsia="宋体" w:hint="default"/>
                <w:sz w:val="18"/>
                <w:szCs w:val="18"/>
              </w:rPr>
            </w:pPr>
            <w:r>
              <w:rPr>
                <w:rFonts w:ascii="宋体" w:hAnsi="宋体" w:cs="宋体" w:eastAsia="宋体" w:hint="default"/>
                <w:sz w:val="18"/>
                <w:szCs w:val="18"/>
              </w:rPr>
              <w:t>参考股权转让协议</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bl>
    <w:p>
      <w:pPr>
        <w:spacing w:after="0" w:line="240" w:lineRule="auto"/>
        <w:jc w:val="right"/>
        <w:rPr>
          <w:rFonts w:ascii="Arial Narrow" w:hAnsi="Arial Narrow" w:cs="Arial Narrow" w:eastAsia="Arial Narrow" w:hint="default"/>
          <w:sz w:val="18"/>
          <w:szCs w:val="18"/>
        </w:rPr>
        <w:sectPr>
          <w:pgSz w:w="16840" w:h="11910" w:orient="landscape"/>
          <w:pgMar w:header="763" w:footer="725" w:top="1020" w:bottom="920" w:left="620" w:right="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tbl>
      <w:tblPr>
        <w:tblW w:w="0" w:type="auto"/>
        <w:jc w:val="left"/>
        <w:tblInd w:w="357" w:type="dxa"/>
        <w:tblLayout w:type="fixed"/>
        <w:tblCellMar>
          <w:top w:w="0" w:type="dxa"/>
          <w:left w:w="0" w:type="dxa"/>
          <w:bottom w:w="0" w:type="dxa"/>
          <w:right w:w="0" w:type="dxa"/>
        </w:tblCellMar>
        <w:tblLook w:val="01E0"/>
      </w:tblPr>
      <w:tblGrid>
        <w:gridCol w:w="2699"/>
        <w:gridCol w:w="988"/>
        <w:gridCol w:w="1914"/>
        <w:gridCol w:w="2310"/>
        <w:gridCol w:w="2120"/>
        <w:gridCol w:w="2964"/>
        <w:gridCol w:w="1197"/>
      </w:tblGrid>
      <w:tr>
        <w:trPr>
          <w:trHeight w:val="501" w:hRule="exact"/>
        </w:trPr>
        <w:tc>
          <w:tcPr>
            <w:tcW w:w="2699" w:type="dxa"/>
            <w:tcBorders>
              <w:top w:val="nil" w:sz="6" w:space="0" w:color="auto"/>
              <w:left w:val="nil" w:sz="6" w:space="0" w:color="auto"/>
              <w:bottom w:val="nil" w:sz="6" w:space="0" w:color="auto"/>
              <w:right w:val="nil" w:sz="6" w:space="0" w:color="auto"/>
            </w:tcBorders>
          </w:tcPr>
          <w:p>
            <w:pPr>
              <w:pStyle w:val="TableParagraph"/>
              <w:spacing w:line="179"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淮安亿鸿房地产开发有限公</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77"/>
              <w:jc w:val="right"/>
              <w:rPr>
                <w:rFonts w:ascii="Arial Narrow" w:hAnsi="Arial Narrow" w:cs="Arial Narrow" w:eastAsia="Arial Narrow" w:hint="default"/>
                <w:sz w:val="18"/>
                <w:szCs w:val="18"/>
              </w:rPr>
            </w:pPr>
            <w:r>
              <w:rPr>
                <w:rFonts w:ascii="Arial Narrow"/>
                <w:spacing w:val="-1"/>
                <w:sz w:val="18"/>
              </w:rPr>
              <w:t>34.00</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89"/>
              <w:jc w:val="right"/>
              <w:rPr>
                <w:rFonts w:ascii="Arial Narrow" w:hAnsi="Arial Narrow" w:cs="Arial Narrow" w:eastAsia="Arial Narrow" w:hint="default"/>
                <w:sz w:val="18"/>
                <w:szCs w:val="18"/>
              </w:rPr>
            </w:pPr>
            <w:r>
              <w:rPr>
                <w:rFonts w:ascii="Arial Narrow"/>
                <w:spacing w:val="-1"/>
                <w:sz w:val="18"/>
              </w:rPr>
              <w:t>10,198,072.23</w:t>
            </w:r>
          </w:p>
        </w:tc>
        <w:tc>
          <w:tcPr>
            <w:tcW w:w="231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773"/>
              <w:jc w:val="right"/>
              <w:rPr>
                <w:rFonts w:ascii="Arial Narrow" w:hAnsi="Arial Narrow" w:cs="Arial Narrow" w:eastAsia="Arial Narrow" w:hint="default"/>
                <w:sz w:val="18"/>
                <w:szCs w:val="18"/>
              </w:rPr>
            </w:pPr>
            <w:r>
              <w:rPr>
                <w:rFonts w:ascii="Arial Narrow"/>
                <w:spacing w:val="-1"/>
                <w:sz w:val="18"/>
              </w:rPr>
              <w:t>10,200,000.00</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83"/>
              <w:jc w:val="right"/>
              <w:rPr>
                <w:rFonts w:ascii="Arial Narrow" w:hAnsi="Arial Narrow" w:cs="Arial Narrow" w:eastAsia="Arial Narrow" w:hint="default"/>
                <w:sz w:val="18"/>
                <w:szCs w:val="18"/>
              </w:rPr>
            </w:pPr>
            <w:r>
              <w:rPr>
                <w:rFonts w:ascii="Arial Narrow"/>
                <w:spacing w:val="-1"/>
                <w:sz w:val="18"/>
              </w:rPr>
              <w:t>1,927.77</w:t>
            </w:r>
          </w:p>
        </w:tc>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37"/>
              <w:jc w:val="right"/>
              <w:rPr>
                <w:rFonts w:ascii="宋体" w:hAnsi="宋体" w:cs="宋体" w:eastAsia="宋体" w:hint="default"/>
                <w:sz w:val="18"/>
                <w:szCs w:val="18"/>
              </w:rPr>
            </w:pPr>
            <w:r>
              <w:rPr>
                <w:rFonts w:ascii="宋体" w:hAnsi="宋体" w:cs="宋体" w:eastAsia="宋体" w:hint="default"/>
                <w:sz w:val="18"/>
                <w:szCs w:val="18"/>
              </w:rPr>
              <w:t>参考股权增资协议</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6"/>
              <w:jc w:val="right"/>
              <w:rPr>
                <w:rFonts w:ascii="Arial Narrow" w:hAnsi="Arial Narrow" w:cs="Arial Narrow" w:eastAsia="Arial Narrow" w:hint="default"/>
                <w:sz w:val="18"/>
                <w:szCs w:val="18"/>
              </w:rPr>
            </w:pPr>
            <w:r>
              <w:rPr>
                <w:rFonts w:ascii="Arial Narrow"/>
                <w:sz w:val="18"/>
              </w:rPr>
              <w:t>-</w:t>
            </w:r>
          </w:p>
        </w:tc>
      </w:tr>
      <w:tr>
        <w:trPr>
          <w:trHeight w:val="380" w:hRule="exact"/>
        </w:trPr>
        <w:tc>
          <w:tcPr>
            <w:tcW w:w="269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22" w:right="0"/>
              <w:jc w:val="left"/>
              <w:rPr>
                <w:rFonts w:ascii="宋体" w:hAnsi="宋体" w:cs="宋体" w:eastAsia="宋体" w:hint="default"/>
                <w:sz w:val="18"/>
                <w:szCs w:val="18"/>
              </w:rPr>
            </w:pPr>
            <w:r>
              <w:rPr>
                <w:rFonts w:ascii="宋体" w:hAnsi="宋体" w:cs="宋体" w:eastAsia="宋体" w:hint="default"/>
                <w:sz w:val="18"/>
                <w:szCs w:val="18"/>
              </w:rPr>
              <w:t>余姚中珉置业有限公司</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77"/>
              <w:jc w:val="right"/>
              <w:rPr>
                <w:rFonts w:ascii="Arial Narrow" w:hAnsi="Arial Narrow" w:cs="Arial Narrow" w:eastAsia="Arial Narrow" w:hint="default"/>
                <w:sz w:val="18"/>
                <w:szCs w:val="18"/>
              </w:rPr>
            </w:pPr>
            <w:r>
              <w:rPr>
                <w:rFonts w:ascii="Arial Narrow"/>
                <w:spacing w:val="-1"/>
                <w:sz w:val="18"/>
              </w:rPr>
              <w:t>25.00</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89"/>
              <w:jc w:val="right"/>
              <w:rPr>
                <w:rFonts w:ascii="Arial Narrow" w:hAnsi="Arial Narrow" w:cs="Arial Narrow" w:eastAsia="Arial Narrow" w:hint="default"/>
                <w:sz w:val="18"/>
                <w:szCs w:val="18"/>
              </w:rPr>
            </w:pPr>
            <w:r>
              <w:rPr>
                <w:rFonts w:ascii="Arial Narrow"/>
                <w:spacing w:val="-1"/>
                <w:sz w:val="18"/>
              </w:rPr>
              <w:t>1,775,302.89</w:t>
            </w:r>
          </w:p>
        </w:tc>
        <w:tc>
          <w:tcPr>
            <w:tcW w:w="231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772"/>
              <w:jc w:val="right"/>
              <w:rPr>
                <w:rFonts w:ascii="Arial Narrow" w:hAnsi="Arial Narrow" w:cs="Arial Narrow" w:eastAsia="Arial Narrow" w:hint="default"/>
                <w:sz w:val="18"/>
                <w:szCs w:val="18"/>
              </w:rPr>
            </w:pPr>
            <w:r>
              <w:rPr>
                <w:rFonts w:ascii="Arial Narrow"/>
                <w:spacing w:val="-1"/>
                <w:sz w:val="18"/>
              </w:rPr>
              <w:t>2,500,000.00</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484"/>
              <w:jc w:val="right"/>
              <w:rPr>
                <w:rFonts w:ascii="Arial Narrow" w:hAnsi="Arial Narrow" w:cs="Arial Narrow" w:eastAsia="Arial Narrow" w:hint="default"/>
                <w:sz w:val="18"/>
                <w:szCs w:val="18"/>
              </w:rPr>
            </w:pPr>
            <w:r>
              <w:rPr>
                <w:rFonts w:ascii="Arial Narrow"/>
                <w:spacing w:val="-2"/>
                <w:sz w:val="18"/>
              </w:rPr>
              <w:t>724,697.11</w:t>
            </w:r>
          </w:p>
        </w:tc>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7"/>
              <w:jc w:val="right"/>
              <w:rPr>
                <w:rFonts w:ascii="宋体" w:hAnsi="宋体" w:cs="宋体" w:eastAsia="宋体" w:hint="default"/>
                <w:sz w:val="18"/>
                <w:szCs w:val="18"/>
              </w:rPr>
            </w:pPr>
            <w:r>
              <w:rPr>
                <w:rFonts w:ascii="宋体" w:hAnsi="宋体" w:cs="宋体" w:eastAsia="宋体" w:hint="default"/>
                <w:sz w:val="18"/>
                <w:szCs w:val="18"/>
              </w:rPr>
              <w:t>参考股权转让协议</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6"/>
              <w:jc w:val="right"/>
              <w:rPr>
                <w:rFonts w:ascii="Arial Narrow" w:hAnsi="Arial Narrow" w:cs="Arial Narrow" w:eastAsia="Arial Narrow" w:hint="default"/>
                <w:sz w:val="18"/>
                <w:szCs w:val="18"/>
              </w:rPr>
            </w:pPr>
            <w:r>
              <w:rPr>
                <w:rFonts w:ascii="Arial Narrow"/>
                <w:sz w:val="18"/>
              </w:rPr>
              <w:t>-</w:t>
            </w:r>
          </w:p>
        </w:tc>
      </w:tr>
      <w:tr>
        <w:trPr>
          <w:trHeight w:val="376" w:hRule="exact"/>
        </w:trPr>
        <w:tc>
          <w:tcPr>
            <w:tcW w:w="269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上海锦泾置业有限公司</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76"/>
              <w:jc w:val="right"/>
              <w:rPr>
                <w:rFonts w:ascii="Arial Narrow" w:hAnsi="Arial Narrow" w:cs="Arial Narrow" w:eastAsia="Arial Narrow" w:hint="default"/>
                <w:sz w:val="18"/>
                <w:szCs w:val="18"/>
              </w:rPr>
            </w:pPr>
            <w:r>
              <w:rPr>
                <w:rFonts w:ascii="Arial Narrow"/>
                <w:sz w:val="18"/>
              </w:rPr>
              <w:t>-</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89"/>
              <w:jc w:val="right"/>
              <w:rPr>
                <w:rFonts w:ascii="Arial Narrow" w:hAnsi="Arial Narrow" w:cs="Arial Narrow" w:eastAsia="Arial Narrow" w:hint="default"/>
                <w:sz w:val="18"/>
                <w:szCs w:val="18"/>
              </w:rPr>
            </w:pPr>
            <w:r>
              <w:rPr>
                <w:rFonts w:ascii="Arial Narrow"/>
                <w:sz w:val="18"/>
              </w:rPr>
              <w:t>-</w:t>
            </w:r>
          </w:p>
        </w:tc>
        <w:tc>
          <w:tcPr>
            <w:tcW w:w="231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772"/>
              <w:jc w:val="right"/>
              <w:rPr>
                <w:rFonts w:ascii="Arial Narrow" w:hAnsi="Arial Narrow" w:cs="Arial Narrow" w:eastAsia="Arial Narrow" w:hint="default"/>
                <w:sz w:val="18"/>
                <w:szCs w:val="18"/>
              </w:rPr>
            </w:pPr>
            <w:r>
              <w:rPr>
                <w:rFonts w:ascii="Arial Narrow"/>
                <w:sz w:val="18"/>
              </w:rPr>
              <w:t>-</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82"/>
              <w:jc w:val="right"/>
              <w:rPr>
                <w:rFonts w:ascii="Arial Narrow" w:hAnsi="Arial Narrow" w:cs="Arial Narrow" w:eastAsia="Arial Narrow" w:hint="default"/>
                <w:sz w:val="18"/>
                <w:szCs w:val="18"/>
              </w:rPr>
            </w:pPr>
            <w:r>
              <w:rPr>
                <w:rFonts w:ascii="Arial Narrow"/>
                <w:sz w:val="18"/>
              </w:rPr>
              <w:t>-</w:t>
            </w:r>
          </w:p>
        </w:tc>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37"/>
              <w:jc w:val="right"/>
              <w:rPr>
                <w:rFonts w:ascii="Arial Narrow" w:hAnsi="Arial Narrow" w:cs="Arial Narrow" w:eastAsia="Arial Narrow" w:hint="default"/>
                <w:sz w:val="18"/>
                <w:szCs w:val="18"/>
              </w:rPr>
            </w:pPr>
            <w:r>
              <w:rPr>
                <w:rFonts w:ascii="Arial Narrow"/>
                <w:sz w:val="18"/>
              </w:rPr>
              <w:t>--</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6"/>
              <w:jc w:val="right"/>
              <w:rPr>
                <w:rFonts w:ascii="Arial Narrow" w:hAnsi="Arial Narrow" w:cs="Arial Narrow" w:eastAsia="Arial Narrow" w:hint="default"/>
                <w:sz w:val="18"/>
                <w:szCs w:val="18"/>
              </w:rPr>
            </w:pPr>
            <w:r>
              <w:rPr>
                <w:rFonts w:ascii="Arial Narrow"/>
                <w:sz w:val="18"/>
              </w:rPr>
              <w:t>-</w:t>
            </w:r>
          </w:p>
        </w:tc>
      </w:tr>
      <w:tr>
        <w:trPr>
          <w:trHeight w:val="586" w:hRule="exact"/>
        </w:trPr>
        <w:tc>
          <w:tcPr>
            <w:tcW w:w="269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241"/>
              <w:jc w:val="left"/>
              <w:rPr>
                <w:rFonts w:ascii="宋体" w:hAnsi="宋体" w:cs="宋体" w:eastAsia="宋体" w:hint="default"/>
                <w:sz w:val="18"/>
                <w:szCs w:val="18"/>
              </w:rPr>
            </w:pPr>
            <w:r>
              <w:rPr>
                <w:rFonts w:ascii="宋体" w:hAnsi="宋体" w:cs="宋体" w:eastAsia="宋体" w:hint="default"/>
                <w:spacing w:val="14"/>
                <w:sz w:val="18"/>
                <w:szCs w:val="18"/>
              </w:rPr>
              <w:t>武汉中南锦悦房地产开发有</w:t>
            </w:r>
            <w:r>
              <w:rPr>
                <w:rFonts w:ascii="宋体" w:hAnsi="宋体" w:cs="宋体" w:eastAsia="宋体" w:hint="default"/>
                <w:sz w:val="18"/>
                <w:szCs w:val="18"/>
              </w:rPr>
              <w:t> 限公司</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377"/>
              <w:jc w:val="right"/>
              <w:rPr>
                <w:rFonts w:ascii="Arial Narrow" w:hAnsi="Arial Narrow" w:cs="Arial Narrow" w:eastAsia="Arial Narrow" w:hint="default"/>
                <w:sz w:val="18"/>
                <w:szCs w:val="18"/>
              </w:rPr>
            </w:pPr>
            <w:r>
              <w:rPr>
                <w:rFonts w:ascii="Arial Narrow"/>
                <w:spacing w:val="-1"/>
                <w:sz w:val="18"/>
              </w:rPr>
              <w:t>50.00</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589"/>
              <w:jc w:val="right"/>
              <w:rPr>
                <w:rFonts w:ascii="Arial Narrow" w:hAnsi="Arial Narrow" w:cs="Arial Narrow" w:eastAsia="Arial Narrow" w:hint="default"/>
                <w:sz w:val="18"/>
                <w:szCs w:val="18"/>
              </w:rPr>
            </w:pPr>
            <w:r>
              <w:rPr>
                <w:rFonts w:ascii="Arial Narrow"/>
                <w:spacing w:val="-1"/>
                <w:sz w:val="18"/>
              </w:rPr>
              <w:t>19,239,524.69</w:t>
            </w:r>
          </w:p>
        </w:tc>
        <w:tc>
          <w:tcPr>
            <w:tcW w:w="231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773"/>
              <w:jc w:val="right"/>
              <w:rPr>
                <w:rFonts w:ascii="Arial Narrow" w:hAnsi="Arial Narrow" w:cs="Arial Narrow" w:eastAsia="Arial Narrow" w:hint="default"/>
                <w:sz w:val="18"/>
                <w:szCs w:val="18"/>
              </w:rPr>
            </w:pPr>
            <w:r>
              <w:rPr>
                <w:rFonts w:ascii="Arial Narrow"/>
                <w:spacing w:val="-1"/>
                <w:sz w:val="18"/>
              </w:rPr>
              <w:t>25,000,000.00</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482"/>
              <w:jc w:val="right"/>
              <w:rPr>
                <w:rFonts w:ascii="Arial Narrow" w:hAnsi="Arial Narrow" w:cs="Arial Narrow" w:eastAsia="Arial Narrow" w:hint="default"/>
                <w:sz w:val="18"/>
                <w:szCs w:val="18"/>
              </w:rPr>
            </w:pPr>
            <w:r>
              <w:rPr>
                <w:rFonts w:ascii="Arial Narrow"/>
                <w:spacing w:val="-1"/>
                <w:sz w:val="18"/>
              </w:rPr>
              <w:t>5,760,475.31</w:t>
            </w:r>
          </w:p>
        </w:tc>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37"/>
              <w:jc w:val="right"/>
              <w:rPr>
                <w:rFonts w:ascii="宋体" w:hAnsi="宋体" w:cs="宋体" w:eastAsia="宋体" w:hint="default"/>
                <w:sz w:val="18"/>
                <w:szCs w:val="18"/>
              </w:rPr>
            </w:pPr>
            <w:r>
              <w:rPr>
                <w:rFonts w:ascii="宋体" w:hAnsi="宋体" w:cs="宋体" w:eastAsia="宋体" w:hint="default"/>
                <w:sz w:val="18"/>
                <w:szCs w:val="18"/>
              </w:rPr>
              <w:t>参考股权转让协议</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358" w:hRule="exact"/>
        </w:trPr>
        <w:tc>
          <w:tcPr>
            <w:tcW w:w="269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上海爵叙置业有限公司</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77"/>
              <w:jc w:val="right"/>
              <w:rPr>
                <w:rFonts w:ascii="Arial Narrow" w:hAnsi="Arial Narrow" w:cs="Arial Narrow" w:eastAsia="Arial Narrow" w:hint="default"/>
                <w:sz w:val="18"/>
                <w:szCs w:val="18"/>
              </w:rPr>
            </w:pPr>
            <w:r>
              <w:rPr>
                <w:rFonts w:ascii="Arial Narrow"/>
                <w:spacing w:val="-1"/>
                <w:sz w:val="18"/>
              </w:rPr>
              <w:t>50.00</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89"/>
              <w:jc w:val="right"/>
              <w:rPr>
                <w:rFonts w:ascii="Arial Narrow" w:hAnsi="Arial Narrow" w:cs="Arial Narrow" w:eastAsia="Arial Narrow" w:hint="default"/>
                <w:sz w:val="18"/>
                <w:szCs w:val="18"/>
              </w:rPr>
            </w:pPr>
            <w:r>
              <w:rPr>
                <w:rFonts w:ascii="Arial Narrow"/>
                <w:spacing w:val="-1"/>
                <w:sz w:val="18"/>
              </w:rPr>
              <w:t>-6,336,149.58</w:t>
            </w:r>
          </w:p>
        </w:tc>
        <w:tc>
          <w:tcPr>
            <w:tcW w:w="231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772"/>
              <w:jc w:val="right"/>
              <w:rPr>
                <w:rFonts w:ascii="Arial Narrow" w:hAnsi="Arial Narrow" w:cs="Arial Narrow" w:eastAsia="Arial Narrow" w:hint="default"/>
                <w:sz w:val="18"/>
                <w:szCs w:val="18"/>
              </w:rPr>
            </w:pPr>
            <w:r>
              <w:rPr>
                <w:rFonts w:ascii="Arial Narrow"/>
                <w:sz w:val="18"/>
              </w:rPr>
              <w:t>-</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482"/>
              <w:jc w:val="right"/>
              <w:rPr>
                <w:rFonts w:ascii="Arial Narrow" w:hAnsi="Arial Narrow" w:cs="Arial Narrow" w:eastAsia="Arial Narrow" w:hint="default"/>
                <w:sz w:val="18"/>
                <w:szCs w:val="18"/>
              </w:rPr>
            </w:pPr>
            <w:r>
              <w:rPr>
                <w:rFonts w:ascii="Arial Narrow"/>
                <w:spacing w:val="-1"/>
                <w:sz w:val="18"/>
              </w:rPr>
              <w:t>6,336,149.58</w:t>
            </w:r>
          </w:p>
        </w:tc>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37"/>
              <w:jc w:val="right"/>
              <w:rPr>
                <w:rFonts w:ascii="宋体" w:hAnsi="宋体" w:cs="宋体" w:eastAsia="宋体" w:hint="default"/>
                <w:sz w:val="18"/>
                <w:szCs w:val="18"/>
              </w:rPr>
            </w:pPr>
            <w:r>
              <w:rPr>
                <w:rFonts w:ascii="宋体" w:hAnsi="宋体" w:cs="宋体" w:eastAsia="宋体" w:hint="default"/>
                <w:sz w:val="18"/>
                <w:szCs w:val="18"/>
              </w:rPr>
              <w:t>参考股权转让协议</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6"/>
              <w:jc w:val="right"/>
              <w:rPr>
                <w:rFonts w:ascii="Arial Narrow" w:hAnsi="Arial Narrow" w:cs="Arial Narrow" w:eastAsia="Arial Narrow" w:hint="default"/>
                <w:sz w:val="18"/>
                <w:szCs w:val="18"/>
              </w:rPr>
            </w:pPr>
            <w:r>
              <w:rPr>
                <w:rFonts w:ascii="Arial Narrow"/>
                <w:sz w:val="18"/>
              </w:rPr>
              <w:t>-</w:t>
            </w:r>
          </w:p>
        </w:tc>
      </w:tr>
      <w:tr>
        <w:trPr>
          <w:trHeight w:val="564" w:hRule="exact"/>
        </w:trPr>
        <w:tc>
          <w:tcPr>
            <w:tcW w:w="269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238"/>
              <w:jc w:val="left"/>
              <w:rPr>
                <w:rFonts w:ascii="宋体" w:hAnsi="宋体" w:cs="宋体" w:eastAsia="宋体" w:hint="default"/>
                <w:sz w:val="18"/>
                <w:szCs w:val="18"/>
              </w:rPr>
            </w:pPr>
            <w:r>
              <w:rPr>
                <w:rFonts w:ascii="宋体" w:hAnsi="宋体" w:cs="宋体" w:eastAsia="宋体" w:hint="default"/>
                <w:spacing w:val="-1"/>
                <w:sz w:val="18"/>
                <w:szCs w:val="18"/>
              </w:rPr>
              <w:t>智链数据科技（南通）有限公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376"/>
              <w:jc w:val="right"/>
              <w:rPr>
                <w:rFonts w:ascii="Arial Narrow" w:hAnsi="Arial Narrow" w:cs="Arial Narrow" w:eastAsia="Arial Narrow" w:hint="default"/>
                <w:sz w:val="18"/>
                <w:szCs w:val="18"/>
              </w:rPr>
            </w:pPr>
            <w:r>
              <w:rPr>
                <w:rFonts w:ascii="Arial Narrow"/>
                <w:sz w:val="18"/>
              </w:rPr>
              <w:t>-</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589"/>
              <w:jc w:val="right"/>
              <w:rPr>
                <w:rFonts w:ascii="Arial Narrow" w:hAnsi="Arial Narrow" w:cs="Arial Narrow" w:eastAsia="Arial Narrow" w:hint="default"/>
                <w:sz w:val="18"/>
                <w:szCs w:val="18"/>
              </w:rPr>
            </w:pPr>
            <w:r>
              <w:rPr>
                <w:rFonts w:ascii="Arial Narrow"/>
                <w:sz w:val="18"/>
              </w:rPr>
              <w:t>-</w:t>
            </w:r>
          </w:p>
        </w:tc>
        <w:tc>
          <w:tcPr>
            <w:tcW w:w="231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772"/>
              <w:jc w:val="right"/>
              <w:rPr>
                <w:rFonts w:ascii="Arial Narrow" w:hAnsi="Arial Narrow" w:cs="Arial Narrow" w:eastAsia="Arial Narrow" w:hint="default"/>
                <w:sz w:val="18"/>
                <w:szCs w:val="18"/>
              </w:rPr>
            </w:pPr>
            <w:r>
              <w:rPr>
                <w:rFonts w:ascii="Arial Narrow"/>
                <w:sz w:val="18"/>
              </w:rPr>
              <w:t>-</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482"/>
              <w:jc w:val="right"/>
              <w:rPr>
                <w:rFonts w:ascii="Arial Narrow" w:hAnsi="Arial Narrow" w:cs="Arial Narrow" w:eastAsia="Arial Narrow" w:hint="default"/>
                <w:sz w:val="18"/>
                <w:szCs w:val="18"/>
              </w:rPr>
            </w:pPr>
            <w:r>
              <w:rPr>
                <w:rFonts w:ascii="Arial Narrow"/>
                <w:sz w:val="18"/>
              </w:rPr>
              <w:t>-</w:t>
            </w:r>
          </w:p>
        </w:tc>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37"/>
              <w:jc w:val="right"/>
              <w:rPr>
                <w:rFonts w:ascii="Arial Narrow" w:hAnsi="Arial Narrow" w:cs="Arial Narrow" w:eastAsia="Arial Narrow" w:hint="default"/>
                <w:sz w:val="18"/>
                <w:szCs w:val="18"/>
              </w:rPr>
            </w:pPr>
            <w:r>
              <w:rPr>
                <w:rFonts w:ascii="Arial Narrow"/>
                <w:sz w:val="18"/>
              </w:rPr>
              <w:t>--</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69" w:hRule="exact"/>
        </w:trPr>
        <w:tc>
          <w:tcPr>
            <w:tcW w:w="269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2" w:right="241"/>
              <w:jc w:val="left"/>
              <w:rPr>
                <w:rFonts w:ascii="宋体" w:hAnsi="宋体" w:cs="宋体" w:eastAsia="宋体" w:hint="default"/>
                <w:sz w:val="18"/>
                <w:szCs w:val="18"/>
              </w:rPr>
            </w:pPr>
            <w:r>
              <w:rPr>
                <w:rFonts w:ascii="宋体" w:hAnsi="宋体" w:cs="宋体" w:eastAsia="宋体" w:hint="default"/>
                <w:spacing w:val="14"/>
                <w:sz w:val="18"/>
                <w:szCs w:val="18"/>
              </w:rPr>
              <w:t>成都中南产业园管理有限公</w:t>
            </w:r>
            <w:r>
              <w:rPr>
                <w:rFonts w:ascii="宋体" w:hAnsi="宋体" w:cs="宋体" w:eastAsia="宋体" w:hint="default"/>
                <w:sz w:val="18"/>
                <w:szCs w:val="18"/>
              </w:rPr>
              <w:t> 司</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76"/>
              <w:jc w:val="right"/>
              <w:rPr>
                <w:rFonts w:ascii="Arial Narrow" w:hAnsi="Arial Narrow" w:cs="Arial Narrow" w:eastAsia="Arial Narrow" w:hint="default"/>
                <w:sz w:val="18"/>
                <w:szCs w:val="18"/>
              </w:rPr>
            </w:pPr>
            <w:r>
              <w:rPr>
                <w:rFonts w:ascii="Arial Narrow"/>
                <w:sz w:val="18"/>
              </w:rPr>
              <w:t>-</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589"/>
              <w:jc w:val="right"/>
              <w:rPr>
                <w:rFonts w:ascii="Arial Narrow" w:hAnsi="Arial Narrow" w:cs="Arial Narrow" w:eastAsia="Arial Narrow" w:hint="default"/>
                <w:sz w:val="18"/>
                <w:szCs w:val="18"/>
              </w:rPr>
            </w:pPr>
            <w:r>
              <w:rPr>
                <w:rFonts w:ascii="Arial Narrow"/>
                <w:sz w:val="18"/>
              </w:rPr>
              <w:t>-</w:t>
            </w:r>
          </w:p>
        </w:tc>
        <w:tc>
          <w:tcPr>
            <w:tcW w:w="231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772"/>
              <w:jc w:val="right"/>
              <w:rPr>
                <w:rFonts w:ascii="Arial Narrow" w:hAnsi="Arial Narrow" w:cs="Arial Narrow" w:eastAsia="Arial Narrow" w:hint="default"/>
                <w:sz w:val="18"/>
                <w:szCs w:val="18"/>
              </w:rPr>
            </w:pPr>
            <w:r>
              <w:rPr>
                <w:rFonts w:ascii="Arial Narrow"/>
                <w:sz w:val="18"/>
              </w:rPr>
              <w:t>-</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482"/>
              <w:jc w:val="right"/>
              <w:rPr>
                <w:rFonts w:ascii="Arial Narrow" w:hAnsi="Arial Narrow" w:cs="Arial Narrow" w:eastAsia="Arial Narrow" w:hint="default"/>
                <w:sz w:val="18"/>
                <w:szCs w:val="18"/>
              </w:rPr>
            </w:pPr>
            <w:r>
              <w:rPr>
                <w:rFonts w:ascii="Arial Narrow"/>
                <w:sz w:val="18"/>
              </w:rPr>
              <w:t>-</w:t>
            </w:r>
          </w:p>
        </w:tc>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37"/>
              <w:jc w:val="right"/>
              <w:rPr>
                <w:rFonts w:ascii="Arial Narrow" w:hAnsi="Arial Narrow" w:cs="Arial Narrow" w:eastAsia="Arial Narrow" w:hint="default"/>
                <w:sz w:val="18"/>
                <w:szCs w:val="18"/>
              </w:rPr>
            </w:pPr>
            <w:r>
              <w:rPr>
                <w:rFonts w:ascii="Arial Narrow"/>
                <w:sz w:val="18"/>
              </w:rPr>
              <w:t>--</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380" w:hRule="exact"/>
        </w:trPr>
        <w:tc>
          <w:tcPr>
            <w:tcW w:w="269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济南中南置业有限公司</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76"/>
              <w:jc w:val="right"/>
              <w:rPr>
                <w:rFonts w:ascii="Arial Narrow" w:hAnsi="Arial Narrow" w:cs="Arial Narrow" w:eastAsia="Arial Narrow" w:hint="default"/>
                <w:sz w:val="18"/>
                <w:szCs w:val="18"/>
              </w:rPr>
            </w:pPr>
            <w:r>
              <w:rPr>
                <w:rFonts w:ascii="Arial Narrow"/>
                <w:sz w:val="18"/>
              </w:rPr>
              <w:t>-</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89"/>
              <w:jc w:val="right"/>
              <w:rPr>
                <w:rFonts w:ascii="Arial Narrow" w:hAnsi="Arial Narrow" w:cs="Arial Narrow" w:eastAsia="Arial Narrow" w:hint="default"/>
                <w:sz w:val="18"/>
                <w:szCs w:val="18"/>
              </w:rPr>
            </w:pPr>
            <w:r>
              <w:rPr>
                <w:rFonts w:ascii="Arial Narrow"/>
                <w:sz w:val="18"/>
              </w:rPr>
              <w:t>-</w:t>
            </w:r>
          </w:p>
        </w:tc>
        <w:tc>
          <w:tcPr>
            <w:tcW w:w="231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772"/>
              <w:jc w:val="right"/>
              <w:rPr>
                <w:rFonts w:ascii="Arial Narrow" w:hAnsi="Arial Narrow" w:cs="Arial Narrow" w:eastAsia="Arial Narrow" w:hint="default"/>
                <w:sz w:val="18"/>
                <w:szCs w:val="18"/>
              </w:rPr>
            </w:pPr>
            <w:r>
              <w:rPr>
                <w:rFonts w:ascii="Arial Narrow"/>
                <w:sz w:val="18"/>
              </w:rPr>
              <w:t>-</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482"/>
              <w:jc w:val="right"/>
              <w:rPr>
                <w:rFonts w:ascii="Arial Narrow" w:hAnsi="Arial Narrow" w:cs="Arial Narrow" w:eastAsia="Arial Narrow" w:hint="default"/>
                <w:sz w:val="18"/>
                <w:szCs w:val="18"/>
              </w:rPr>
            </w:pPr>
            <w:r>
              <w:rPr>
                <w:rFonts w:ascii="Arial Narrow"/>
                <w:sz w:val="18"/>
              </w:rPr>
              <w:t>-</w:t>
            </w:r>
          </w:p>
        </w:tc>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37"/>
              <w:jc w:val="right"/>
              <w:rPr>
                <w:rFonts w:ascii="Arial Narrow" w:hAnsi="Arial Narrow" w:cs="Arial Narrow" w:eastAsia="Arial Narrow" w:hint="default"/>
                <w:sz w:val="18"/>
                <w:szCs w:val="18"/>
              </w:rPr>
            </w:pPr>
            <w:r>
              <w:rPr>
                <w:rFonts w:ascii="Arial Narrow"/>
                <w:sz w:val="18"/>
              </w:rPr>
              <w:t>--</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6"/>
              <w:jc w:val="right"/>
              <w:rPr>
                <w:rFonts w:ascii="Arial Narrow" w:hAnsi="Arial Narrow" w:cs="Arial Narrow" w:eastAsia="Arial Narrow" w:hint="default"/>
                <w:sz w:val="18"/>
                <w:szCs w:val="18"/>
              </w:rPr>
            </w:pPr>
            <w:r>
              <w:rPr>
                <w:rFonts w:ascii="Arial Narrow"/>
                <w:sz w:val="18"/>
              </w:rPr>
              <w:t>-</w:t>
            </w:r>
          </w:p>
        </w:tc>
      </w:tr>
      <w:tr>
        <w:trPr>
          <w:trHeight w:val="397" w:hRule="exact"/>
        </w:trPr>
        <w:tc>
          <w:tcPr>
            <w:tcW w:w="269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绍兴泓石置业有限公司</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76"/>
              <w:jc w:val="right"/>
              <w:rPr>
                <w:rFonts w:ascii="Arial Narrow" w:hAnsi="Arial Narrow" w:cs="Arial Narrow" w:eastAsia="Arial Narrow" w:hint="default"/>
                <w:sz w:val="18"/>
                <w:szCs w:val="18"/>
              </w:rPr>
            </w:pPr>
            <w:r>
              <w:rPr>
                <w:rFonts w:ascii="Arial Narrow"/>
                <w:sz w:val="18"/>
              </w:rPr>
              <w:t>-</w:t>
            </w:r>
          </w:p>
        </w:tc>
        <w:tc>
          <w:tcPr>
            <w:tcW w:w="191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89"/>
              <w:jc w:val="right"/>
              <w:rPr>
                <w:rFonts w:ascii="Arial Narrow" w:hAnsi="Arial Narrow" w:cs="Arial Narrow" w:eastAsia="Arial Narrow" w:hint="default"/>
                <w:sz w:val="18"/>
                <w:szCs w:val="18"/>
              </w:rPr>
            </w:pPr>
            <w:r>
              <w:rPr>
                <w:rFonts w:ascii="Arial Narrow"/>
                <w:sz w:val="18"/>
              </w:rPr>
              <w:t>-</w:t>
            </w:r>
          </w:p>
        </w:tc>
        <w:tc>
          <w:tcPr>
            <w:tcW w:w="231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772"/>
              <w:jc w:val="right"/>
              <w:rPr>
                <w:rFonts w:ascii="Arial Narrow" w:hAnsi="Arial Narrow" w:cs="Arial Narrow" w:eastAsia="Arial Narrow" w:hint="default"/>
                <w:sz w:val="18"/>
                <w:szCs w:val="18"/>
              </w:rPr>
            </w:pPr>
            <w:r>
              <w:rPr>
                <w:rFonts w:ascii="Arial Narrow"/>
                <w:sz w:val="18"/>
              </w:rPr>
              <w:t>-</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82"/>
              <w:jc w:val="right"/>
              <w:rPr>
                <w:rFonts w:ascii="Arial Narrow" w:hAnsi="Arial Narrow" w:cs="Arial Narrow" w:eastAsia="Arial Narrow" w:hint="default"/>
                <w:sz w:val="18"/>
                <w:szCs w:val="18"/>
              </w:rPr>
            </w:pPr>
            <w:r>
              <w:rPr>
                <w:rFonts w:ascii="Arial Narrow"/>
                <w:sz w:val="18"/>
              </w:rPr>
              <w:t>-</w:t>
            </w:r>
          </w:p>
        </w:tc>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37"/>
              <w:jc w:val="right"/>
              <w:rPr>
                <w:rFonts w:ascii="Arial Narrow" w:hAnsi="Arial Narrow" w:cs="Arial Narrow" w:eastAsia="Arial Narrow" w:hint="default"/>
                <w:sz w:val="18"/>
                <w:szCs w:val="18"/>
              </w:rPr>
            </w:pPr>
            <w:r>
              <w:rPr>
                <w:rFonts w:ascii="Arial Narrow"/>
                <w:sz w:val="18"/>
              </w:rPr>
              <w:t>--</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6"/>
              <w:jc w:val="right"/>
              <w:rPr>
                <w:rFonts w:ascii="Arial Narrow" w:hAnsi="Arial Narrow" w:cs="Arial Narrow" w:eastAsia="Arial Narrow" w:hint="default"/>
                <w:sz w:val="18"/>
                <w:szCs w:val="18"/>
              </w:rPr>
            </w:pPr>
            <w:r>
              <w:rPr>
                <w:rFonts w:ascii="Arial Narrow"/>
                <w:sz w:val="18"/>
              </w:rPr>
              <w:t>-</w:t>
            </w:r>
          </w:p>
        </w:tc>
      </w:tr>
      <w:tr>
        <w:trPr>
          <w:trHeight w:val="405" w:hRule="exact"/>
        </w:trPr>
        <w:tc>
          <w:tcPr>
            <w:tcW w:w="2699" w:type="dxa"/>
            <w:tcBorders>
              <w:top w:val="nil" w:sz="6" w:space="0" w:color="auto"/>
              <w:left w:val="nil" w:sz="6" w:space="0" w:color="auto"/>
              <w:bottom w:val="single" w:sz="8" w:space="0" w:color="000000"/>
              <w:right w:val="nil" w:sz="6" w:space="0" w:color="auto"/>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无锡泓石高科发展有限公司</w:t>
            </w:r>
          </w:p>
        </w:tc>
        <w:tc>
          <w:tcPr>
            <w:tcW w:w="988" w:type="dxa"/>
            <w:tcBorders>
              <w:top w:val="nil" w:sz="6" w:space="0" w:color="auto"/>
              <w:left w:val="nil" w:sz="6" w:space="0" w:color="auto"/>
              <w:bottom w:val="single" w:sz="8" w:space="0" w:color="000000"/>
              <w:right w:val="nil" w:sz="6" w:space="0" w:color="auto"/>
            </w:tcBorders>
          </w:tcPr>
          <w:p>
            <w:pPr>
              <w:pStyle w:val="TableParagraph"/>
              <w:spacing w:line="240" w:lineRule="auto" w:before="90"/>
              <w:ind w:right="376"/>
              <w:jc w:val="right"/>
              <w:rPr>
                <w:rFonts w:ascii="Arial Narrow" w:hAnsi="Arial Narrow" w:cs="Arial Narrow" w:eastAsia="Arial Narrow" w:hint="default"/>
                <w:sz w:val="18"/>
                <w:szCs w:val="18"/>
              </w:rPr>
            </w:pPr>
            <w:r>
              <w:rPr>
                <w:rFonts w:ascii="Arial Narrow"/>
                <w:sz w:val="18"/>
              </w:rPr>
              <w:t>-</w:t>
            </w:r>
          </w:p>
        </w:tc>
        <w:tc>
          <w:tcPr>
            <w:tcW w:w="1914" w:type="dxa"/>
            <w:tcBorders>
              <w:top w:val="nil" w:sz="6" w:space="0" w:color="auto"/>
              <w:left w:val="nil" w:sz="6" w:space="0" w:color="auto"/>
              <w:bottom w:val="single" w:sz="8" w:space="0" w:color="000000"/>
              <w:right w:val="nil" w:sz="6" w:space="0" w:color="auto"/>
            </w:tcBorders>
          </w:tcPr>
          <w:p>
            <w:pPr>
              <w:pStyle w:val="TableParagraph"/>
              <w:spacing w:line="240" w:lineRule="auto" w:before="90"/>
              <w:ind w:right="589"/>
              <w:jc w:val="right"/>
              <w:rPr>
                <w:rFonts w:ascii="Arial Narrow" w:hAnsi="Arial Narrow" w:cs="Arial Narrow" w:eastAsia="Arial Narrow" w:hint="default"/>
                <w:sz w:val="18"/>
                <w:szCs w:val="18"/>
              </w:rPr>
            </w:pPr>
            <w:r>
              <w:rPr>
                <w:rFonts w:ascii="Arial Narrow"/>
                <w:sz w:val="18"/>
              </w:rPr>
              <w:t>-</w:t>
            </w:r>
          </w:p>
        </w:tc>
        <w:tc>
          <w:tcPr>
            <w:tcW w:w="2310" w:type="dxa"/>
            <w:tcBorders>
              <w:top w:val="nil" w:sz="6" w:space="0" w:color="auto"/>
              <w:left w:val="nil" w:sz="6" w:space="0" w:color="auto"/>
              <w:bottom w:val="single" w:sz="8" w:space="0" w:color="000000"/>
              <w:right w:val="nil" w:sz="6" w:space="0" w:color="auto"/>
            </w:tcBorders>
          </w:tcPr>
          <w:p>
            <w:pPr>
              <w:pStyle w:val="TableParagraph"/>
              <w:spacing w:line="240" w:lineRule="auto" w:before="90"/>
              <w:ind w:right="772"/>
              <w:jc w:val="right"/>
              <w:rPr>
                <w:rFonts w:ascii="Arial Narrow" w:hAnsi="Arial Narrow" w:cs="Arial Narrow" w:eastAsia="Arial Narrow" w:hint="default"/>
                <w:sz w:val="18"/>
                <w:szCs w:val="18"/>
              </w:rPr>
            </w:pPr>
            <w:r>
              <w:rPr>
                <w:rFonts w:ascii="Arial Narrow"/>
                <w:sz w:val="18"/>
              </w:rPr>
              <w:t>-</w:t>
            </w:r>
          </w:p>
        </w:tc>
        <w:tc>
          <w:tcPr>
            <w:tcW w:w="2120" w:type="dxa"/>
            <w:tcBorders>
              <w:top w:val="nil" w:sz="6" w:space="0" w:color="auto"/>
              <w:left w:val="nil" w:sz="6" w:space="0" w:color="auto"/>
              <w:bottom w:val="single" w:sz="8" w:space="0" w:color="000000"/>
              <w:right w:val="nil" w:sz="6" w:space="0" w:color="auto"/>
            </w:tcBorders>
          </w:tcPr>
          <w:p>
            <w:pPr>
              <w:pStyle w:val="TableParagraph"/>
              <w:spacing w:line="240" w:lineRule="auto" w:before="90"/>
              <w:ind w:right="482"/>
              <w:jc w:val="right"/>
              <w:rPr>
                <w:rFonts w:ascii="Arial Narrow" w:hAnsi="Arial Narrow" w:cs="Arial Narrow" w:eastAsia="Arial Narrow" w:hint="default"/>
                <w:sz w:val="18"/>
                <w:szCs w:val="18"/>
              </w:rPr>
            </w:pPr>
            <w:r>
              <w:rPr>
                <w:rFonts w:ascii="Arial Narrow"/>
                <w:sz w:val="18"/>
              </w:rPr>
              <w:t>-</w:t>
            </w:r>
          </w:p>
        </w:tc>
        <w:tc>
          <w:tcPr>
            <w:tcW w:w="2964" w:type="dxa"/>
            <w:tcBorders>
              <w:top w:val="nil" w:sz="6" w:space="0" w:color="auto"/>
              <w:left w:val="nil" w:sz="6" w:space="0" w:color="auto"/>
              <w:bottom w:val="single" w:sz="8" w:space="0" w:color="000000"/>
              <w:right w:val="nil" w:sz="6" w:space="0" w:color="auto"/>
            </w:tcBorders>
          </w:tcPr>
          <w:p>
            <w:pPr>
              <w:pStyle w:val="TableParagraph"/>
              <w:spacing w:line="240" w:lineRule="auto" w:before="90"/>
              <w:ind w:right="1037"/>
              <w:jc w:val="right"/>
              <w:rPr>
                <w:rFonts w:ascii="Arial Narrow" w:hAnsi="Arial Narrow" w:cs="Arial Narrow" w:eastAsia="Arial Narrow" w:hint="default"/>
                <w:sz w:val="18"/>
                <w:szCs w:val="18"/>
              </w:rPr>
            </w:pPr>
            <w:r>
              <w:rPr>
                <w:rFonts w:ascii="Arial Narrow"/>
                <w:sz w:val="18"/>
              </w:rPr>
              <w:t>--</w:t>
            </w:r>
          </w:p>
        </w:tc>
        <w:tc>
          <w:tcPr>
            <w:tcW w:w="1197" w:type="dxa"/>
            <w:tcBorders>
              <w:top w:val="nil" w:sz="6" w:space="0" w:color="auto"/>
              <w:left w:val="nil" w:sz="6" w:space="0" w:color="auto"/>
              <w:bottom w:val="single" w:sz="8" w:space="0" w:color="000000"/>
              <w:right w:val="nil" w:sz="6" w:space="0" w:color="auto"/>
            </w:tcBorders>
          </w:tcPr>
          <w:p>
            <w:pPr>
              <w:pStyle w:val="TableParagraph"/>
              <w:spacing w:line="240" w:lineRule="auto" w:before="90"/>
              <w:ind w:right="106"/>
              <w:jc w:val="right"/>
              <w:rPr>
                <w:rFonts w:ascii="Arial Narrow" w:hAnsi="Arial Narrow" w:cs="Arial Narrow" w:eastAsia="Arial Narrow" w:hint="default"/>
                <w:sz w:val="18"/>
                <w:szCs w:val="18"/>
              </w:rPr>
            </w:pPr>
            <w:r>
              <w:rPr>
                <w:rFonts w:ascii="Arial Narrow"/>
                <w:sz w:val="18"/>
              </w:rPr>
              <w:t>-</w:t>
            </w:r>
          </w:p>
        </w:tc>
      </w:tr>
    </w:tbl>
    <w:p>
      <w:pPr>
        <w:pStyle w:val="BodyText"/>
        <w:spacing w:line="240" w:lineRule="auto" w:before="81"/>
        <w:ind w:left="514" w:right="0"/>
        <w:jc w:val="left"/>
      </w:pPr>
      <w:r>
        <w:rPr/>
        <w:t>说明：</w:t>
      </w:r>
    </w:p>
    <w:p>
      <w:pPr>
        <w:pStyle w:val="BodyText"/>
        <w:spacing w:line="240" w:lineRule="auto" w:before="212"/>
        <w:ind w:left="514" w:right="0"/>
        <w:jc w:val="left"/>
      </w:pPr>
      <w:r>
        <w:rPr/>
        <w:t>①本期处置的上海锦泾置业有限公司同时包含其下属子公司上海锦所置业有限公司。</w:t>
      </w:r>
    </w:p>
    <w:p>
      <w:pPr>
        <w:pStyle w:val="BodyText"/>
        <w:spacing w:line="240" w:lineRule="auto" w:before="214"/>
        <w:ind w:left="514" w:right="0"/>
        <w:jc w:val="left"/>
      </w:pPr>
      <w:r>
        <w:rPr/>
        <w:t>②本期处置的杭州惠眼投资管理有限公司同时包含其下属子公司金华骏远置业有限公司。</w:t>
      </w:r>
    </w:p>
    <w:p>
      <w:pPr>
        <w:pStyle w:val="BodyText"/>
        <w:spacing w:line="240" w:lineRule="auto" w:before="212"/>
        <w:ind w:left="514" w:right="0"/>
        <w:jc w:val="left"/>
      </w:pPr>
      <w:r>
        <w:rPr/>
        <w:t>③本期处置的上海爵叙置业有限公司同时包含其下属子公司嘉兴锦启置业有限公司。</w:t>
      </w:r>
    </w:p>
    <w:p>
      <w:pPr>
        <w:spacing w:after="0" w:line="240" w:lineRule="auto"/>
        <w:jc w:val="left"/>
        <w:sectPr>
          <w:pgSz w:w="16840" w:h="11910" w:orient="landscape"/>
          <w:pgMar w:header="763" w:footer="725" w:top="1020" w:bottom="920" w:left="620" w:right="980"/>
        </w:sectPr>
      </w:pPr>
    </w:p>
    <w:p>
      <w:pPr>
        <w:spacing w:line="240" w:lineRule="auto" w:before="6"/>
        <w:rPr>
          <w:rFonts w:ascii="宋体" w:hAnsi="宋体" w:cs="宋体" w:eastAsia="宋体" w:hint="default"/>
          <w:sz w:val="4"/>
          <w:szCs w:val="4"/>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503.75pt;height:.75pt;mso-position-horizontal-relative:char;mso-position-vertical-relative:line" coordorigin="0,0" coordsize="10075,15">
            <v:group style="position:absolute;left:7;top:7;width:10061;height:2" coordorigin="7,7" coordsize="10061,2">
              <v:shape style="position:absolute;left:7;top:7;width:10061;height:2" coordorigin="7,7" coordsize="10061,0" path="m7,7l10068,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63"/>
        <w:ind w:left="154" w:right="0"/>
        <w:jc w:val="left"/>
      </w:pPr>
      <w:bookmarkStart w:name="2、其他原因导致合并范围变动" w:id="397"/>
      <w:bookmarkEnd w:id="397"/>
      <w:r>
        <w:rPr/>
      </w:r>
      <w:r>
        <w:rPr>
          <w:rFonts w:ascii="Arial Narrow" w:hAnsi="Arial Narrow" w:cs="Arial Narrow" w:eastAsia="Arial Narrow" w:hint="default"/>
        </w:rPr>
        <w:t>2</w:t>
      </w:r>
      <w:r>
        <w:rPr/>
        <w:t>、其他原因导致合并范围变动</w:t>
      </w:r>
    </w:p>
    <w:p>
      <w:pPr>
        <w:pStyle w:val="BodyText"/>
        <w:spacing w:line="384" w:lineRule="auto" w:before="196"/>
        <w:ind w:left="514" w:right="4786"/>
        <w:jc w:val="left"/>
      </w:pPr>
      <w:bookmarkStart w:name="（1）本期新设子公司情况" w:id="398"/>
      <w:bookmarkEnd w:id="398"/>
      <w:r>
        <w:rPr/>
      </w:r>
      <w:r>
        <w:rPr/>
        <w:t>（</w:t>
      </w:r>
      <w:r>
        <w:rPr>
          <w:rFonts w:ascii="Arial Narrow" w:hAnsi="Arial Narrow" w:cs="Arial Narrow" w:eastAsia="Arial Narrow" w:hint="default"/>
        </w:rPr>
        <w:t>1</w:t>
      </w:r>
      <w:r>
        <w:rPr/>
        <w:t>）本期新设子公司情况 本期新设立东台中南锦悦置业有限公司等</w:t>
      </w:r>
      <w:r>
        <w:rPr>
          <w:spacing w:val="-61"/>
        </w:rPr>
        <w:t> </w:t>
      </w:r>
      <w:r>
        <w:rPr>
          <w:rFonts w:ascii="Arial Narrow" w:hAnsi="Arial Narrow" w:cs="Arial Narrow" w:eastAsia="Arial Narrow" w:hint="default"/>
        </w:rPr>
        <w:t>146</w:t>
      </w:r>
      <w:r>
        <w:rPr>
          <w:rFonts w:ascii="Arial Narrow" w:hAnsi="Arial Narrow" w:cs="Arial Narrow" w:eastAsia="Arial Narrow" w:hint="default"/>
          <w:spacing w:val="5"/>
        </w:rPr>
        <w:t> </w:t>
      </w:r>
      <w:r>
        <w:rPr/>
        <w:t>家子公司。</w:t>
      </w:r>
    </w:p>
    <w:p>
      <w:pPr>
        <w:pStyle w:val="BodyText"/>
        <w:spacing w:line="240" w:lineRule="auto" w:before="33"/>
        <w:ind w:left="514" w:right="0"/>
        <w:jc w:val="left"/>
      </w:pPr>
      <w:bookmarkStart w:name="（2）本期收购股权但不构成企业合并，从而导致的合并范围变动如下：" w:id="399"/>
      <w:bookmarkEnd w:id="399"/>
      <w:r>
        <w:rPr/>
      </w:r>
      <w:r>
        <w:rPr/>
        <w:t>（</w:t>
      </w:r>
      <w:r>
        <w:rPr>
          <w:rFonts w:ascii="Arial Narrow" w:hAnsi="Arial Narrow" w:cs="Arial Narrow" w:eastAsia="Arial Narrow" w:hint="default"/>
        </w:rPr>
        <w:t>2</w:t>
      </w:r>
      <w:r>
        <w:rPr/>
        <w:t>）本期收购股权但不构成企业合并，从而导致的合并范围变动如下：</w:t>
      </w:r>
    </w:p>
    <w:p>
      <w:pPr>
        <w:spacing w:line="240" w:lineRule="auto" w:before="1"/>
        <w:rPr>
          <w:rFonts w:ascii="宋体" w:hAnsi="宋体" w:cs="宋体" w:eastAsia="宋体" w:hint="default"/>
          <w:sz w:val="18"/>
          <w:szCs w:val="18"/>
        </w:rPr>
      </w:pPr>
    </w:p>
    <w:tbl>
      <w:tblPr>
        <w:tblW w:w="0" w:type="auto"/>
        <w:jc w:val="left"/>
        <w:tblInd w:w="484" w:type="dxa"/>
        <w:tblLayout w:type="fixed"/>
        <w:tblCellMar>
          <w:top w:w="0" w:type="dxa"/>
          <w:left w:w="0" w:type="dxa"/>
          <w:bottom w:w="0" w:type="dxa"/>
          <w:right w:w="0" w:type="dxa"/>
        </w:tblCellMar>
        <w:tblLook w:val="01E0"/>
      </w:tblPr>
      <w:tblGrid>
        <w:gridCol w:w="4227"/>
        <w:gridCol w:w="4977"/>
      </w:tblGrid>
      <w:tr>
        <w:trPr>
          <w:trHeight w:val="412" w:hRule="exact"/>
        </w:trPr>
        <w:tc>
          <w:tcPr>
            <w:tcW w:w="4227" w:type="dxa"/>
            <w:tcBorders>
              <w:top w:val="single" w:sz="8" w:space="0" w:color="000000"/>
              <w:left w:val="nil" w:sz="6" w:space="0" w:color="auto"/>
              <w:bottom w:val="single" w:sz="4" w:space="0" w:color="000000"/>
              <w:right w:val="nil" w:sz="6" w:space="0" w:color="auto"/>
            </w:tcBorders>
          </w:tcPr>
          <w:p>
            <w:pPr>
              <w:pStyle w:val="TableParagraph"/>
              <w:spacing w:line="350" w:lineRule="exact"/>
              <w:ind w:left="122" w:right="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公司名称</w:t>
            </w:r>
            <w:r>
              <w:rPr>
                <w:rFonts w:ascii="Microsoft JhengHei" w:hAnsi="Microsoft JhengHei" w:cs="Microsoft JhengHei" w:eastAsia="Microsoft JhengHei" w:hint="default"/>
                <w:sz w:val="22"/>
                <w:szCs w:val="22"/>
              </w:rPr>
            </w:r>
          </w:p>
        </w:tc>
        <w:tc>
          <w:tcPr>
            <w:tcW w:w="4977" w:type="dxa"/>
            <w:tcBorders>
              <w:top w:val="single" w:sz="8" w:space="0" w:color="000000"/>
              <w:left w:val="nil" w:sz="6" w:space="0" w:color="auto"/>
              <w:bottom w:val="single" w:sz="4" w:space="0" w:color="000000"/>
              <w:right w:val="nil" w:sz="6" w:space="0" w:color="auto"/>
            </w:tcBorders>
          </w:tcPr>
          <w:p>
            <w:pPr>
              <w:pStyle w:val="TableParagraph"/>
              <w:spacing w:line="318" w:lineRule="exact"/>
              <w:ind w:left="504" w:right="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公司名称</w:t>
            </w:r>
            <w:r>
              <w:rPr>
                <w:rFonts w:ascii="Microsoft JhengHei" w:hAnsi="Microsoft JhengHei" w:cs="Microsoft JhengHei" w:eastAsia="Microsoft JhengHei" w:hint="default"/>
                <w:sz w:val="22"/>
                <w:szCs w:val="22"/>
              </w:rPr>
            </w:r>
          </w:p>
        </w:tc>
      </w:tr>
      <w:tr>
        <w:trPr>
          <w:trHeight w:val="403" w:hRule="exact"/>
        </w:trPr>
        <w:tc>
          <w:tcPr>
            <w:tcW w:w="4227"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122" w:right="0"/>
              <w:jc w:val="left"/>
              <w:rPr>
                <w:rFonts w:ascii="宋体" w:hAnsi="宋体" w:cs="宋体" w:eastAsia="宋体" w:hint="default"/>
                <w:sz w:val="24"/>
                <w:szCs w:val="24"/>
              </w:rPr>
            </w:pPr>
            <w:r>
              <w:rPr>
                <w:rFonts w:ascii="宋体" w:hAnsi="宋体" w:cs="宋体" w:eastAsia="宋体" w:hint="default"/>
                <w:sz w:val="24"/>
                <w:szCs w:val="24"/>
              </w:rPr>
              <w:t>西安伍雄置业有限公司</w:t>
            </w:r>
          </w:p>
        </w:tc>
        <w:tc>
          <w:tcPr>
            <w:tcW w:w="4977"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504" w:right="0"/>
              <w:jc w:val="left"/>
              <w:rPr>
                <w:rFonts w:ascii="宋体" w:hAnsi="宋体" w:cs="宋体" w:eastAsia="宋体" w:hint="default"/>
                <w:sz w:val="24"/>
                <w:szCs w:val="24"/>
              </w:rPr>
            </w:pPr>
            <w:r>
              <w:rPr>
                <w:rFonts w:ascii="宋体" w:hAnsi="宋体" w:cs="宋体" w:eastAsia="宋体" w:hint="default"/>
                <w:sz w:val="24"/>
                <w:szCs w:val="24"/>
              </w:rPr>
              <w:t>惠州市嘉霖智远房地产开发有限公司</w:t>
            </w:r>
          </w:p>
        </w:tc>
      </w:tr>
      <w:tr>
        <w:trPr>
          <w:trHeight w:val="397"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24"/>
                <w:szCs w:val="24"/>
              </w:rPr>
            </w:pPr>
            <w:r>
              <w:rPr>
                <w:rFonts w:ascii="宋体" w:hAnsi="宋体" w:cs="宋体" w:eastAsia="宋体" w:hint="default"/>
                <w:sz w:val="24"/>
                <w:szCs w:val="24"/>
              </w:rPr>
              <w:t>宁波杭州湾新区海闻置业有限公司</w:t>
            </w:r>
          </w:p>
        </w:tc>
        <w:tc>
          <w:tcPr>
            <w:tcW w:w="4977" w:type="dxa"/>
            <w:tcBorders>
              <w:top w:val="nil" w:sz="6" w:space="0" w:color="auto"/>
              <w:left w:val="nil" w:sz="6" w:space="0" w:color="auto"/>
              <w:bottom w:val="nil" w:sz="6" w:space="0" w:color="auto"/>
              <w:right w:val="nil" w:sz="6" w:space="0" w:color="auto"/>
            </w:tcBorders>
          </w:tcPr>
          <w:p>
            <w:pPr>
              <w:pStyle w:val="TableParagraph"/>
              <w:spacing w:line="240" w:lineRule="auto" w:before="4"/>
              <w:ind w:left="504" w:right="0"/>
              <w:jc w:val="left"/>
              <w:rPr>
                <w:rFonts w:ascii="宋体" w:hAnsi="宋体" w:cs="宋体" w:eastAsia="宋体" w:hint="default"/>
                <w:sz w:val="24"/>
                <w:szCs w:val="24"/>
              </w:rPr>
            </w:pPr>
            <w:r>
              <w:rPr>
                <w:rFonts w:ascii="宋体" w:hAnsi="宋体" w:cs="宋体" w:eastAsia="宋体" w:hint="default"/>
                <w:sz w:val="24"/>
                <w:szCs w:val="24"/>
              </w:rPr>
              <w:t>江阴苏泰房地产有限公司</w:t>
            </w:r>
          </w:p>
        </w:tc>
      </w:tr>
      <w:tr>
        <w:trPr>
          <w:trHeight w:val="408" w:hRule="exact"/>
        </w:trPr>
        <w:tc>
          <w:tcPr>
            <w:tcW w:w="4227" w:type="dxa"/>
            <w:tcBorders>
              <w:top w:val="nil" w:sz="6" w:space="0" w:color="auto"/>
              <w:left w:val="nil" w:sz="6" w:space="0" w:color="auto"/>
              <w:bottom w:val="single" w:sz="8" w:space="0" w:color="000000"/>
              <w:right w:val="nil" w:sz="6" w:space="0" w:color="auto"/>
            </w:tcBorders>
          </w:tcPr>
          <w:p>
            <w:pPr>
              <w:pStyle w:val="TableParagraph"/>
              <w:spacing w:line="240" w:lineRule="auto" w:before="4"/>
              <w:ind w:left="122" w:right="0"/>
              <w:jc w:val="left"/>
              <w:rPr>
                <w:rFonts w:ascii="宋体" w:hAnsi="宋体" w:cs="宋体" w:eastAsia="宋体" w:hint="default"/>
                <w:sz w:val="24"/>
                <w:szCs w:val="24"/>
              </w:rPr>
            </w:pPr>
            <w:r>
              <w:rPr>
                <w:rFonts w:ascii="宋体" w:hAnsi="宋体" w:cs="宋体" w:eastAsia="宋体" w:hint="default"/>
                <w:sz w:val="24"/>
                <w:szCs w:val="24"/>
              </w:rPr>
              <w:t>淮安市嘉华置业有限公司</w:t>
            </w:r>
          </w:p>
        </w:tc>
        <w:tc>
          <w:tcPr>
            <w:tcW w:w="4977" w:type="dxa"/>
            <w:tcBorders>
              <w:top w:val="nil" w:sz="6" w:space="0" w:color="auto"/>
              <w:left w:val="nil" w:sz="6" w:space="0" w:color="auto"/>
              <w:bottom w:val="single" w:sz="8" w:space="0" w:color="000000"/>
              <w:right w:val="nil" w:sz="6" w:space="0" w:color="auto"/>
            </w:tcBorders>
          </w:tcPr>
          <w:p>
            <w:pPr/>
          </w:p>
        </w:tc>
      </w:tr>
    </w:tbl>
    <w:p>
      <w:pPr>
        <w:pStyle w:val="BodyText"/>
        <w:spacing w:line="240" w:lineRule="auto" w:before="81"/>
        <w:ind w:left="514" w:right="0"/>
        <w:jc w:val="left"/>
      </w:pPr>
      <w:bookmarkStart w:name="（3）本期注销子公司情况" w:id="400"/>
      <w:bookmarkEnd w:id="400"/>
      <w:r>
        <w:rPr/>
      </w:r>
      <w:r>
        <w:rPr/>
        <w:t>（</w:t>
      </w:r>
      <w:r>
        <w:rPr>
          <w:rFonts w:ascii="Arial Narrow" w:hAnsi="Arial Narrow" w:cs="Arial Narrow" w:eastAsia="Arial Narrow" w:hint="default"/>
        </w:rPr>
        <w:t>3</w:t>
      </w:r>
      <w:r>
        <w:rPr/>
        <w:t>）本期注销子公司情况</w:t>
      </w:r>
    </w:p>
    <w:p>
      <w:pPr>
        <w:spacing w:line="240" w:lineRule="auto" w:before="13"/>
        <w:rPr>
          <w:rFonts w:ascii="宋体" w:hAnsi="宋体" w:cs="宋体" w:eastAsia="宋体" w:hint="default"/>
          <w:sz w:val="17"/>
          <w:szCs w:val="17"/>
        </w:rPr>
      </w:pPr>
    </w:p>
    <w:tbl>
      <w:tblPr>
        <w:tblW w:w="0" w:type="auto"/>
        <w:jc w:val="left"/>
        <w:tblInd w:w="498" w:type="dxa"/>
        <w:tblLayout w:type="fixed"/>
        <w:tblCellMar>
          <w:top w:w="0" w:type="dxa"/>
          <w:left w:w="0" w:type="dxa"/>
          <w:bottom w:w="0" w:type="dxa"/>
          <w:right w:w="0" w:type="dxa"/>
        </w:tblCellMar>
        <w:tblLook w:val="01E0"/>
      </w:tblPr>
      <w:tblGrid>
        <w:gridCol w:w="3944"/>
        <w:gridCol w:w="5201"/>
      </w:tblGrid>
      <w:tr>
        <w:trPr>
          <w:trHeight w:val="412" w:hRule="exact"/>
        </w:trPr>
        <w:tc>
          <w:tcPr>
            <w:tcW w:w="3944" w:type="dxa"/>
            <w:tcBorders>
              <w:top w:val="single" w:sz="8" w:space="0" w:color="000000"/>
              <w:left w:val="nil" w:sz="6" w:space="0" w:color="auto"/>
              <w:bottom w:val="single" w:sz="4" w:space="0" w:color="000000"/>
              <w:right w:val="nil" w:sz="6" w:space="0" w:color="auto"/>
            </w:tcBorders>
          </w:tcPr>
          <w:p>
            <w:pPr>
              <w:pStyle w:val="TableParagraph"/>
              <w:spacing w:line="334" w:lineRule="exact"/>
              <w:ind w:left="107" w:right="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公司名称</w:t>
            </w:r>
            <w:r>
              <w:rPr>
                <w:rFonts w:ascii="Microsoft JhengHei" w:hAnsi="Microsoft JhengHei" w:cs="Microsoft JhengHei" w:eastAsia="Microsoft JhengHei" w:hint="default"/>
                <w:sz w:val="22"/>
                <w:szCs w:val="22"/>
              </w:rPr>
            </w:r>
          </w:p>
        </w:tc>
        <w:tc>
          <w:tcPr>
            <w:tcW w:w="5201" w:type="dxa"/>
            <w:tcBorders>
              <w:top w:val="single" w:sz="8" w:space="0" w:color="000000"/>
              <w:left w:val="nil" w:sz="6" w:space="0" w:color="auto"/>
              <w:bottom w:val="single" w:sz="4" w:space="0" w:color="000000"/>
              <w:right w:val="nil" w:sz="6" w:space="0" w:color="auto"/>
            </w:tcBorders>
          </w:tcPr>
          <w:p>
            <w:pPr>
              <w:pStyle w:val="TableParagraph"/>
              <w:spacing w:line="334" w:lineRule="exact"/>
              <w:ind w:left="715" w:right="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公司名称</w:t>
            </w:r>
            <w:r>
              <w:rPr>
                <w:rFonts w:ascii="Microsoft JhengHei" w:hAnsi="Microsoft JhengHei" w:cs="Microsoft JhengHei" w:eastAsia="Microsoft JhengHei" w:hint="default"/>
                <w:sz w:val="22"/>
                <w:szCs w:val="22"/>
              </w:rPr>
            </w:r>
          </w:p>
        </w:tc>
      </w:tr>
      <w:tr>
        <w:trPr>
          <w:trHeight w:val="403" w:hRule="exact"/>
        </w:trPr>
        <w:tc>
          <w:tcPr>
            <w:tcW w:w="3944"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107" w:right="0"/>
              <w:jc w:val="left"/>
              <w:rPr>
                <w:rFonts w:ascii="宋体" w:hAnsi="宋体" w:cs="宋体" w:eastAsia="宋体" w:hint="default"/>
                <w:sz w:val="24"/>
                <w:szCs w:val="24"/>
              </w:rPr>
            </w:pPr>
            <w:r>
              <w:rPr>
                <w:rFonts w:ascii="宋体" w:hAnsi="宋体" w:cs="宋体" w:eastAsia="宋体" w:hint="default"/>
                <w:sz w:val="24"/>
                <w:szCs w:val="24"/>
              </w:rPr>
              <w:t>海门锦益房地产开发有限公司</w:t>
            </w:r>
          </w:p>
        </w:tc>
        <w:tc>
          <w:tcPr>
            <w:tcW w:w="5201"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715" w:right="0"/>
              <w:jc w:val="left"/>
              <w:rPr>
                <w:rFonts w:ascii="宋体" w:hAnsi="宋体" w:cs="宋体" w:eastAsia="宋体" w:hint="default"/>
                <w:sz w:val="24"/>
                <w:szCs w:val="24"/>
              </w:rPr>
            </w:pPr>
            <w:r>
              <w:rPr>
                <w:rFonts w:ascii="宋体" w:hAnsi="宋体" w:cs="宋体" w:eastAsia="宋体" w:hint="default"/>
                <w:sz w:val="24"/>
                <w:szCs w:val="24"/>
              </w:rPr>
              <w:t>南通臻致置业有限公司</w:t>
            </w:r>
          </w:p>
        </w:tc>
      </w:tr>
      <w:tr>
        <w:trPr>
          <w:trHeight w:val="397" w:hRule="exact"/>
        </w:trPr>
        <w:tc>
          <w:tcPr>
            <w:tcW w:w="394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海门博胜房地产开发有限公司</w:t>
            </w:r>
          </w:p>
        </w:tc>
        <w:tc>
          <w:tcPr>
            <w:tcW w:w="5201" w:type="dxa"/>
            <w:tcBorders>
              <w:top w:val="nil" w:sz="6" w:space="0" w:color="auto"/>
              <w:left w:val="nil" w:sz="6" w:space="0" w:color="auto"/>
              <w:bottom w:val="nil" w:sz="6" w:space="0" w:color="auto"/>
              <w:right w:val="nil" w:sz="6" w:space="0" w:color="auto"/>
            </w:tcBorders>
          </w:tcPr>
          <w:p>
            <w:pPr>
              <w:pStyle w:val="TableParagraph"/>
              <w:spacing w:line="240" w:lineRule="auto" w:before="4"/>
              <w:ind w:left="715" w:right="0"/>
              <w:jc w:val="left"/>
              <w:rPr>
                <w:rFonts w:ascii="宋体" w:hAnsi="宋体" w:cs="宋体" w:eastAsia="宋体" w:hint="default"/>
                <w:sz w:val="24"/>
                <w:szCs w:val="24"/>
              </w:rPr>
            </w:pPr>
            <w:r>
              <w:rPr>
                <w:rFonts w:ascii="宋体" w:hAnsi="宋体" w:cs="宋体" w:eastAsia="宋体" w:hint="default"/>
                <w:sz w:val="24"/>
                <w:szCs w:val="24"/>
              </w:rPr>
              <w:t>南通臻隆置业有限公司</w:t>
            </w:r>
          </w:p>
        </w:tc>
      </w:tr>
      <w:tr>
        <w:trPr>
          <w:trHeight w:val="397" w:hRule="exact"/>
        </w:trPr>
        <w:tc>
          <w:tcPr>
            <w:tcW w:w="394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海门新瑞房地产开发有限公司</w:t>
            </w:r>
          </w:p>
        </w:tc>
        <w:tc>
          <w:tcPr>
            <w:tcW w:w="5201" w:type="dxa"/>
            <w:tcBorders>
              <w:top w:val="nil" w:sz="6" w:space="0" w:color="auto"/>
              <w:left w:val="nil" w:sz="6" w:space="0" w:color="auto"/>
              <w:bottom w:val="nil" w:sz="6" w:space="0" w:color="auto"/>
              <w:right w:val="nil" w:sz="6" w:space="0" w:color="auto"/>
            </w:tcBorders>
          </w:tcPr>
          <w:p>
            <w:pPr>
              <w:pStyle w:val="TableParagraph"/>
              <w:spacing w:line="240" w:lineRule="auto" w:before="4"/>
              <w:ind w:left="715" w:right="0"/>
              <w:jc w:val="left"/>
              <w:rPr>
                <w:rFonts w:ascii="宋体" w:hAnsi="宋体" w:cs="宋体" w:eastAsia="宋体" w:hint="default"/>
                <w:sz w:val="24"/>
                <w:szCs w:val="24"/>
              </w:rPr>
            </w:pPr>
            <w:r>
              <w:rPr>
                <w:rFonts w:ascii="宋体" w:hAnsi="宋体" w:cs="宋体" w:eastAsia="宋体" w:hint="default"/>
                <w:sz w:val="24"/>
                <w:szCs w:val="24"/>
              </w:rPr>
              <w:t>镇江中南昱成房地产开发有限公司</w:t>
            </w:r>
          </w:p>
        </w:tc>
      </w:tr>
      <w:tr>
        <w:trPr>
          <w:trHeight w:val="397" w:hRule="exact"/>
        </w:trPr>
        <w:tc>
          <w:tcPr>
            <w:tcW w:w="394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南通臻栖房地产开发有限公司</w:t>
            </w:r>
          </w:p>
        </w:tc>
        <w:tc>
          <w:tcPr>
            <w:tcW w:w="5201" w:type="dxa"/>
            <w:tcBorders>
              <w:top w:val="nil" w:sz="6" w:space="0" w:color="auto"/>
              <w:left w:val="nil" w:sz="6" w:space="0" w:color="auto"/>
              <w:bottom w:val="nil" w:sz="6" w:space="0" w:color="auto"/>
              <w:right w:val="nil" w:sz="6" w:space="0" w:color="auto"/>
            </w:tcBorders>
          </w:tcPr>
          <w:p>
            <w:pPr>
              <w:pStyle w:val="TableParagraph"/>
              <w:spacing w:line="240" w:lineRule="auto" w:before="4"/>
              <w:ind w:left="715" w:right="0"/>
              <w:jc w:val="left"/>
              <w:rPr>
                <w:rFonts w:ascii="宋体" w:hAnsi="宋体" w:cs="宋体" w:eastAsia="宋体" w:hint="default"/>
                <w:sz w:val="24"/>
                <w:szCs w:val="24"/>
              </w:rPr>
            </w:pPr>
            <w:r>
              <w:rPr>
                <w:rFonts w:ascii="宋体" w:hAnsi="宋体" w:cs="宋体" w:eastAsia="宋体" w:hint="default"/>
                <w:sz w:val="24"/>
                <w:szCs w:val="24"/>
              </w:rPr>
              <w:t>镇江颐居中南置业公司</w:t>
            </w:r>
          </w:p>
        </w:tc>
      </w:tr>
      <w:tr>
        <w:trPr>
          <w:trHeight w:val="397" w:hRule="exact"/>
        </w:trPr>
        <w:tc>
          <w:tcPr>
            <w:tcW w:w="394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南通臻阡房地产开发有限公司</w:t>
            </w:r>
          </w:p>
        </w:tc>
        <w:tc>
          <w:tcPr>
            <w:tcW w:w="5201" w:type="dxa"/>
            <w:tcBorders>
              <w:top w:val="nil" w:sz="6" w:space="0" w:color="auto"/>
              <w:left w:val="nil" w:sz="6" w:space="0" w:color="auto"/>
              <w:bottom w:val="nil" w:sz="6" w:space="0" w:color="auto"/>
              <w:right w:val="nil" w:sz="6" w:space="0" w:color="auto"/>
            </w:tcBorders>
          </w:tcPr>
          <w:p>
            <w:pPr>
              <w:pStyle w:val="TableParagraph"/>
              <w:spacing w:line="240" w:lineRule="auto" w:before="4"/>
              <w:ind w:left="715" w:right="0"/>
              <w:jc w:val="left"/>
              <w:rPr>
                <w:rFonts w:ascii="宋体" w:hAnsi="宋体" w:cs="宋体" w:eastAsia="宋体" w:hint="default"/>
                <w:sz w:val="24"/>
                <w:szCs w:val="24"/>
              </w:rPr>
            </w:pPr>
            <w:r>
              <w:rPr>
                <w:rFonts w:ascii="宋体" w:hAnsi="宋体" w:cs="宋体" w:eastAsia="宋体" w:hint="default"/>
                <w:sz w:val="24"/>
                <w:szCs w:val="24"/>
              </w:rPr>
              <w:t>郑州凯浩置业有限公司</w:t>
            </w:r>
          </w:p>
        </w:tc>
      </w:tr>
      <w:tr>
        <w:trPr>
          <w:trHeight w:val="397" w:hRule="exact"/>
        </w:trPr>
        <w:tc>
          <w:tcPr>
            <w:tcW w:w="394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南通臻席置业有限公司</w:t>
            </w:r>
          </w:p>
        </w:tc>
        <w:tc>
          <w:tcPr>
            <w:tcW w:w="5201" w:type="dxa"/>
            <w:tcBorders>
              <w:top w:val="nil" w:sz="6" w:space="0" w:color="auto"/>
              <w:left w:val="nil" w:sz="6" w:space="0" w:color="auto"/>
              <w:bottom w:val="nil" w:sz="6" w:space="0" w:color="auto"/>
              <w:right w:val="nil" w:sz="6" w:space="0" w:color="auto"/>
            </w:tcBorders>
          </w:tcPr>
          <w:p>
            <w:pPr>
              <w:pStyle w:val="TableParagraph"/>
              <w:spacing w:line="240" w:lineRule="auto" w:before="4"/>
              <w:ind w:left="715" w:right="0"/>
              <w:jc w:val="left"/>
              <w:rPr>
                <w:rFonts w:ascii="宋体" w:hAnsi="宋体" w:cs="宋体" w:eastAsia="宋体" w:hint="default"/>
                <w:sz w:val="24"/>
                <w:szCs w:val="24"/>
              </w:rPr>
            </w:pPr>
            <w:r>
              <w:rPr>
                <w:rFonts w:ascii="宋体" w:hAnsi="宋体" w:cs="宋体" w:eastAsia="宋体" w:hint="default"/>
                <w:sz w:val="24"/>
                <w:szCs w:val="24"/>
              </w:rPr>
              <w:t>郑州盛飞置业有限公司</w:t>
            </w:r>
          </w:p>
        </w:tc>
      </w:tr>
      <w:tr>
        <w:trPr>
          <w:trHeight w:val="407" w:hRule="exact"/>
        </w:trPr>
        <w:tc>
          <w:tcPr>
            <w:tcW w:w="3944" w:type="dxa"/>
            <w:tcBorders>
              <w:top w:val="nil" w:sz="6" w:space="0" w:color="auto"/>
              <w:left w:val="nil" w:sz="6" w:space="0" w:color="auto"/>
              <w:bottom w:val="single" w:sz="8" w:space="0" w:color="000000"/>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南通臻逸置业有限公司</w:t>
            </w:r>
          </w:p>
        </w:tc>
        <w:tc>
          <w:tcPr>
            <w:tcW w:w="5201" w:type="dxa"/>
            <w:tcBorders>
              <w:top w:val="nil" w:sz="6" w:space="0" w:color="auto"/>
              <w:left w:val="nil" w:sz="6" w:space="0" w:color="auto"/>
              <w:bottom w:val="single" w:sz="8" w:space="0" w:color="000000"/>
              <w:right w:val="nil" w:sz="6" w:space="0" w:color="auto"/>
            </w:tcBorders>
          </w:tcPr>
          <w:p>
            <w:pPr>
              <w:pStyle w:val="TableParagraph"/>
              <w:spacing w:line="240" w:lineRule="auto" w:before="4"/>
              <w:ind w:left="715" w:right="0"/>
              <w:jc w:val="left"/>
              <w:rPr>
                <w:rFonts w:ascii="宋体" w:hAnsi="宋体" w:cs="宋体" w:eastAsia="宋体" w:hint="default"/>
                <w:sz w:val="24"/>
                <w:szCs w:val="24"/>
              </w:rPr>
            </w:pPr>
            <w:r>
              <w:rPr>
                <w:rFonts w:ascii="宋体" w:hAnsi="宋体" w:cs="宋体" w:eastAsia="宋体" w:hint="default"/>
                <w:sz w:val="24"/>
                <w:szCs w:val="24"/>
              </w:rPr>
              <w:t>郑州世海置业有限公司</w:t>
            </w:r>
          </w:p>
        </w:tc>
      </w:tr>
    </w:tbl>
    <w:p>
      <w:pPr>
        <w:pStyle w:val="Heading2"/>
        <w:spacing w:line="240" w:lineRule="auto" w:before="4"/>
        <w:ind w:left="154" w:right="0"/>
        <w:jc w:val="left"/>
        <w:rPr>
          <w:b w:val="0"/>
          <w:bCs w:val="0"/>
        </w:rPr>
      </w:pPr>
      <w:bookmarkStart w:name="七、在其他主体中的权益" w:id="401"/>
      <w:bookmarkEnd w:id="401"/>
      <w:r>
        <w:rPr>
          <w:b w:val="0"/>
          <w:bCs w:val="0"/>
        </w:rPr>
      </w:r>
      <w:r>
        <w:rPr/>
        <w:t>七、在其他主体中的权益</w:t>
      </w:r>
      <w:r>
        <w:rPr>
          <w:b w:val="0"/>
          <w:bCs w:val="0"/>
        </w:rPr>
      </w:r>
    </w:p>
    <w:p>
      <w:pPr>
        <w:pStyle w:val="BodyText"/>
        <w:spacing w:line="240" w:lineRule="auto" w:before="186"/>
        <w:ind w:left="154" w:right="0"/>
        <w:jc w:val="left"/>
      </w:pPr>
      <w:bookmarkStart w:name="1、在子公司中的权益" w:id="402"/>
      <w:bookmarkEnd w:id="402"/>
      <w:r>
        <w:rPr/>
      </w:r>
      <w:r>
        <w:rPr>
          <w:rFonts w:ascii="Arial Narrow" w:hAnsi="Arial Narrow" w:cs="Arial Narrow" w:eastAsia="Arial Narrow" w:hint="default"/>
        </w:rPr>
        <w:t>1</w:t>
      </w:r>
      <w:r>
        <w:rPr/>
        <w:t>、在子公司中的权益</w:t>
      </w:r>
    </w:p>
    <w:p>
      <w:pPr>
        <w:pStyle w:val="BodyText"/>
        <w:spacing w:line="240" w:lineRule="auto" w:before="196"/>
        <w:ind w:left="511" w:right="0"/>
        <w:jc w:val="left"/>
      </w:pPr>
      <w:bookmarkStart w:name="（1）企业集团的构成" w:id="403"/>
      <w:bookmarkEnd w:id="403"/>
      <w:r>
        <w:rPr/>
      </w:r>
      <w:r>
        <w:rPr/>
        <w:t>（</w:t>
      </w:r>
      <w:r>
        <w:rPr>
          <w:rFonts w:ascii="Arial Narrow" w:hAnsi="Arial Narrow" w:cs="Arial Narrow" w:eastAsia="Arial Narrow" w:hint="default"/>
        </w:rPr>
        <w:t>1</w:t>
      </w:r>
      <w:r>
        <w:rPr/>
        <w:t>）企业集团的构成</w:t>
      </w:r>
    </w:p>
    <w:p>
      <w:pPr>
        <w:spacing w:line="240" w:lineRule="auto" w:before="13"/>
        <w:rPr>
          <w:rFonts w:ascii="宋体" w:hAnsi="宋体" w:cs="宋体" w:eastAsia="宋体" w:hint="default"/>
          <w:sz w:val="17"/>
          <w:szCs w:val="17"/>
        </w:rPr>
      </w:pPr>
    </w:p>
    <w:tbl>
      <w:tblPr>
        <w:tblW w:w="0" w:type="auto"/>
        <w:jc w:val="left"/>
        <w:tblInd w:w="514" w:type="dxa"/>
        <w:tblLayout w:type="fixed"/>
        <w:tblCellMar>
          <w:top w:w="0" w:type="dxa"/>
          <w:left w:w="0" w:type="dxa"/>
          <w:bottom w:w="0" w:type="dxa"/>
          <w:right w:w="0" w:type="dxa"/>
        </w:tblCellMar>
        <w:tblLook w:val="01E0"/>
      </w:tblPr>
      <w:tblGrid>
        <w:gridCol w:w="1878"/>
        <w:gridCol w:w="1515"/>
        <w:gridCol w:w="1579"/>
        <w:gridCol w:w="1500"/>
        <w:gridCol w:w="1134"/>
        <w:gridCol w:w="946"/>
        <w:gridCol w:w="623"/>
      </w:tblGrid>
      <w:tr>
        <w:trPr>
          <w:trHeight w:val="564" w:hRule="exact"/>
        </w:trPr>
        <w:tc>
          <w:tcPr>
            <w:tcW w:w="1878" w:type="dxa"/>
            <w:tcBorders>
              <w:top w:val="single" w:sz="8" w:space="0" w:color="000000"/>
              <w:left w:val="nil" w:sz="6" w:space="0" w:color="auto"/>
              <w:bottom w:val="nil" w:sz="6" w:space="0" w:color="auto"/>
              <w:right w:val="nil" w:sz="6" w:space="0" w:color="auto"/>
            </w:tcBorders>
          </w:tcPr>
          <w:p>
            <w:pPr>
              <w:pStyle w:val="TableParagraph"/>
              <w:spacing w:line="240" w:lineRule="auto" w:before="71"/>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子公司名称</w:t>
            </w:r>
            <w:r>
              <w:rPr>
                <w:rFonts w:ascii="Microsoft JhengHei" w:hAnsi="Microsoft JhengHei" w:cs="Microsoft JhengHei" w:eastAsia="Microsoft JhengHei" w:hint="default"/>
                <w:sz w:val="18"/>
                <w:szCs w:val="18"/>
              </w:rPr>
            </w:r>
          </w:p>
        </w:tc>
        <w:tc>
          <w:tcPr>
            <w:tcW w:w="1515" w:type="dxa"/>
            <w:tcBorders>
              <w:top w:val="single" w:sz="8" w:space="0" w:color="000000"/>
              <w:left w:val="nil" w:sz="6" w:space="0" w:color="auto"/>
              <w:bottom w:val="nil" w:sz="6" w:space="0" w:color="auto"/>
              <w:right w:val="nil" w:sz="6" w:space="0" w:color="auto"/>
            </w:tcBorders>
          </w:tcPr>
          <w:p>
            <w:pPr>
              <w:pStyle w:val="TableParagraph"/>
              <w:spacing w:line="240" w:lineRule="auto" w:before="71"/>
              <w:ind w:right="237"/>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主要经营地</w:t>
            </w:r>
            <w:r>
              <w:rPr>
                <w:rFonts w:ascii="Microsoft JhengHei" w:hAnsi="Microsoft JhengHei" w:cs="Microsoft JhengHei" w:eastAsia="Microsoft JhengHei" w:hint="default"/>
                <w:sz w:val="18"/>
                <w:szCs w:val="18"/>
              </w:rPr>
            </w:r>
          </w:p>
        </w:tc>
        <w:tc>
          <w:tcPr>
            <w:tcW w:w="1579" w:type="dxa"/>
            <w:tcBorders>
              <w:top w:val="single" w:sz="8" w:space="0" w:color="000000"/>
              <w:left w:val="nil" w:sz="6" w:space="0" w:color="auto"/>
              <w:bottom w:val="nil" w:sz="6" w:space="0" w:color="auto"/>
              <w:right w:val="nil" w:sz="6" w:space="0" w:color="auto"/>
            </w:tcBorders>
          </w:tcPr>
          <w:p>
            <w:pPr>
              <w:pStyle w:val="TableParagraph"/>
              <w:spacing w:line="240" w:lineRule="auto" w:before="71"/>
              <w:ind w:right="25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注册地</w:t>
            </w:r>
            <w:r>
              <w:rPr>
                <w:rFonts w:ascii="Microsoft JhengHei" w:hAnsi="Microsoft JhengHei" w:cs="Microsoft JhengHei" w:eastAsia="Microsoft JhengHei" w:hint="default"/>
                <w:sz w:val="18"/>
                <w:szCs w:val="18"/>
              </w:rPr>
            </w:r>
          </w:p>
        </w:tc>
        <w:tc>
          <w:tcPr>
            <w:tcW w:w="1500" w:type="dxa"/>
            <w:tcBorders>
              <w:top w:val="single" w:sz="8" w:space="0" w:color="000000"/>
              <w:left w:val="nil" w:sz="6" w:space="0" w:color="auto"/>
              <w:bottom w:val="nil" w:sz="6" w:space="0" w:color="auto"/>
              <w:right w:val="nil" w:sz="6" w:space="0" w:color="auto"/>
            </w:tcBorders>
          </w:tcPr>
          <w:p>
            <w:pPr>
              <w:pStyle w:val="TableParagraph"/>
              <w:spacing w:line="240" w:lineRule="auto" w:before="71"/>
              <w:ind w:right="339"/>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业务性质</w:t>
            </w:r>
            <w:r>
              <w:rPr>
                <w:rFonts w:ascii="Microsoft JhengHei" w:hAnsi="Microsoft JhengHei" w:cs="Microsoft JhengHei" w:eastAsia="Microsoft JhengHei" w:hint="default"/>
                <w:sz w:val="18"/>
                <w:szCs w:val="18"/>
              </w:rPr>
            </w:r>
          </w:p>
        </w:tc>
        <w:tc>
          <w:tcPr>
            <w:tcW w:w="2080"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before="71"/>
              <w:ind w:left="1071" w:right="0"/>
              <w:jc w:val="left"/>
              <w:rPr>
                <w:rFonts w:ascii="Arial Narrow" w:hAnsi="Arial Narrow" w:cs="Arial Narrow" w:eastAsia="Arial Narrow" w:hint="default"/>
                <w:sz w:val="18"/>
                <w:szCs w:val="18"/>
              </w:rPr>
            </w:pPr>
            <w:r>
              <w:rPr>
                <w:rFonts w:ascii="Microsoft JhengHei" w:hAnsi="Microsoft JhengHei" w:cs="Microsoft JhengHei" w:eastAsia="Microsoft JhengHei" w:hint="default"/>
                <w:b/>
                <w:bCs/>
                <w:sz w:val="18"/>
                <w:szCs w:val="18"/>
              </w:rPr>
              <w:t>持股比例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623" w:type="dxa"/>
            <w:tcBorders>
              <w:top w:val="single" w:sz="8" w:space="0" w:color="000000"/>
              <w:left w:val="nil" w:sz="6" w:space="0" w:color="auto"/>
              <w:bottom w:val="nil" w:sz="6" w:space="0" w:color="auto"/>
              <w:right w:val="nil" w:sz="6" w:space="0" w:color="auto"/>
            </w:tcBorders>
          </w:tcPr>
          <w:p>
            <w:pPr>
              <w:pStyle w:val="TableParagraph"/>
              <w:spacing w:line="180" w:lineRule="auto" w:before="20"/>
              <w:ind w:left="153" w:right="104"/>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取得</w:t>
            </w:r>
            <w:r>
              <w:rPr>
                <w:rFonts w:ascii="Microsoft JhengHei" w:hAnsi="Microsoft JhengHei" w:cs="Microsoft JhengHei" w:eastAsia="Microsoft JhengHei" w:hint="default"/>
                <w:b/>
                <w:bCs/>
                <w:spacing w:val="1"/>
                <w:sz w:val="18"/>
                <w:szCs w:val="18"/>
              </w:rPr>
              <w:t> </w:t>
            </w:r>
            <w:r>
              <w:rPr>
                <w:rFonts w:ascii="Microsoft JhengHei" w:hAnsi="Microsoft JhengHei" w:cs="Microsoft JhengHei" w:eastAsia="Microsoft JhengHei" w:hint="default"/>
                <w:b/>
                <w:bCs/>
                <w:sz w:val="18"/>
                <w:szCs w:val="18"/>
              </w:rPr>
              <w:t>方式</w:t>
            </w:r>
            <w:r>
              <w:rPr>
                <w:rFonts w:ascii="Microsoft JhengHei" w:hAnsi="Microsoft JhengHei" w:cs="Microsoft JhengHei" w:eastAsia="Microsoft JhengHei" w:hint="default"/>
                <w:sz w:val="18"/>
                <w:szCs w:val="18"/>
              </w:rPr>
            </w:r>
          </w:p>
        </w:tc>
      </w:tr>
      <w:tr>
        <w:trPr>
          <w:trHeight w:val="339" w:hRule="exact"/>
        </w:trPr>
        <w:tc>
          <w:tcPr>
            <w:tcW w:w="1878" w:type="dxa"/>
            <w:tcBorders>
              <w:top w:val="nil" w:sz="6" w:space="0" w:color="auto"/>
              <w:left w:val="nil" w:sz="6" w:space="0" w:color="auto"/>
              <w:bottom w:val="single" w:sz="4" w:space="0" w:color="000000"/>
              <w:right w:val="nil" w:sz="6" w:space="0" w:color="auto"/>
            </w:tcBorders>
          </w:tcPr>
          <w:p>
            <w:pPr/>
          </w:p>
        </w:tc>
        <w:tc>
          <w:tcPr>
            <w:tcW w:w="1515" w:type="dxa"/>
            <w:tcBorders>
              <w:top w:val="nil" w:sz="6" w:space="0" w:color="auto"/>
              <w:left w:val="nil" w:sz="6" w:space="0" w:color="auto"/>
              <w:bottom w:val="single" w:sz="4" w:space="0" w:color="000000"/>
              <w:right w:val="nil" w:sz="6" w:space="0" w:color="auto"/>
            </w:tcBorders>
          </w:tcPr>
          <w:p>
            <w:pPr/>
          </w:p>
        </w:tc>
        <w:tc>
          <w:tcPr>
            <w:tcW w:w="1579" w:type="dxa"/>
            <w:tcBorders>
              <w:top w:val="nil" w:sz="6" w:space="0" w:color="auto"/>
              <w:left w:val="nil" w:sz="6" w:space="0" w:color="auto"/>
              <w:bottom w:val="single" w:sz="4" w:space="0" w:color="000000"/>
              <w:right w:val="nil" w:sz="6" w:space="0" w:color="auto"/>
            </w:tcBorders>
          </w:tcPr>
          <w:p>
            <w:pPr/>
          </w:p>
        </w:tc>
        <w:tc>
          <w:tcPr>
            <w:tcW w:w="1500" w:type="dxa"/>
            <w:tcBorders>
              <w:top w:val="nil" w:sz="6" w:space="0" w:color="auto"/>
              <w:left w:val="nil" w:sz="6" w:space="0" w:color="auto"/>
              <w:bottom w:val="single" w:sz="4" w:space="0" w:color="000000"/>
              <w:right w:val="nil" w:sz="6" w:space="0" w:color="auto"/>
            </w:tcBorders>
          </w:tcPr>
          <w:p>
            <w:pPr/>
          </w:p>
        </w:tc>
        <w:tc>
          <w:tcPr>
            <w:tcW w:w="1134" w:type="dxa"/>
            <w:tcBorders>
              <w:top w:val="nil" w:sz="6" w:space="0" w:color="auto"/>
              <w:left w:val="nil" w:sz="6" w:space="0" w:color="auto"/>
              <w:bottom w:val="single" w:sz="4" w:space="0" w:color="000000"/>
              <w:right w:val="nil" w:sz="6" w:space="0" w:color="auto"/>
            </w:tcBorders>
          </w:tcPr>
          <w:p>
            <w:pPr>
              <w:pStyle w:val="TableParagraph"/>
              <w:spacing w:line="274" w:lineRule="exact"/>
              <w:ind w:right="338"/>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直接</w:t>
            </w:r>
            <w:r>
              <w:rPr>
                <w:rFonts w:ascii="Microsoft JhengHei" w:hAnsi="Microsoft JhengHei" w:cs="Microsoft JhengHei" w:eastAsia="Microsoft JhengHei" w:hint="default"/>
                <w:sz w:val="18"/>
                <w:szCs w:val="18"/>
              </w:rPr>
            </w:r>
          </w:p>
        </w:tc>
        <w:tc>
          <w:tcPr>
            <w:tcW w:w="946" w:type="dxa"/>
            <w:tcBorders>
              <w:top w:val="nil" w:sz="6" w:space="0" w:color="auto"/>
              <w:left w:val="nil" w:sz="6" w:space="0" w:color="auto"/>
              <w:bottom w:val="single" w:sz="4" w:space="0" w:color="000000"/>
              <w:right w:val="nil" w:sz="6" w:space="0" w:color="auto"/>
            </w:tcBorders>
          </w:tcPr>
          <w:p>
            <w:pPr>
              <w:pStyle w:val="TableParagraph"/>
              <w:spacing w:line="274" w:lineRule="exact"/>
              <w:ind w:right="15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间接</w:t>
            </w:r>
            <w:r>
              <w:rPr>
                <w:rFonts w:ascii="Microsoft JhengHei" w:hAnsi="Microsoft JhengHei" w:cs="Microsoft JhengHei" w:eastAsia="Microsoft JhengHei" w:hint="default"/>
                <w:sz w:val="18"/>
                <w:szCs w:val="18"/>
              </w:rPr>
            </w:r>
          </w:p>
        </w:tc>
        <w:tc>
          <w:tcPr>
            <w:tcW w:w="623" w:type="dxa"/>
            <w:tcBorders>
              <w:top w:val="nil" w:sz="6" w:space="0" w:color="auto"/>
              <w:left w:val="nil" w:sz="6" w:space="0" w:color="auto"/>
              <w:bottom w:val="single" w:sz="4" w:space="0" w:color="000000"/>
              <w:right w:val="nil" w:sz="6" w:space="0" w:color="auto"/>
            </w:tcBorders>
          </w:tcPr>
          <w:p>
            <w:pPr/>
          </w:p>
        </w:tc>
      </w:tr>
      <w:tr>
        <w:trPr>
          <w:trHeight w:val="550" w:hRule="exact"/>
        </w:trPr>
        <w:tc>
          <w:tcPr>
            <w:tcW w:w="1878"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107" w:right="327"/>
              <w:jc w:val="left"/>
              <w:rPr>
                <w:rFonts w:ascii="宋体" w:hAnsi="宋体" w:cs="宋体" w:eastAsia="宋体" w:hint="default"/>
                <w:sz w:val="18"/>
                <w:szCs w:val="18"/>
              </w:rPr>
            </w:pPr>
            <w:r>
              <w:rPr>
                <w:rFonts w:ascii="宋体" w:hAnsi="宋体" w:cs="宋体" w:eastAsia="宋体" w:hint="default"/>
                <w:sz w:val="18"/>
                <w:szCs w:val="18"/>
              </w:rPr>
              <w:t>中南镇江房地产开 发有限公司</w:t>
            </w:r>
          </w:p>
        </w:tc>
        <w:tc>
          <w:tcPr>
            <w:tcW w:w="1515"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江苏省镇江市</w:t>
            </w:r>
          </w:p>
        </w:tc>
        <w:tc>
          <w:tcPr>
            <w:tcW w:w="1579"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江苏省镇江市</w:t>
            </w:r>
          </w:p>
        </w:tc>
        <w:tc>
          <w:tcPr>
            <w:tcW w:w="1500"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100.00</w:t>
            </w:r>
          </w:p>
        </w:tc>
        <w:tc>
          <w:tcPr>
            <w:tcW w:w="94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1"/>
              <w:jc w:val="right"/>
              <w:rPr>
                <w:rFonts w:ascii="Arial Narrow" w:hAnsi="Arial Narrow" w:cs="Arial Narrow" w:eastAsia="Arial Narrow" w:hint="default"/>
                <w:sz w:val="18"/>
                <w:szCs w:val="18"/>
              </w:rPr>
            </w:pPr>
            <w:r>
              <w:rPr>
                <w:rFonts w:ascii="Arial Narrow"/>
                <w:sz w:val="18"/>
              </w:rPr>
              <w:t>-</w:t>
            </w:r>
          </w:p>
        </w:tc>
        <w:tc>
          <w:tcPr>
            <w:tcW w:w="623"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154" w:right="107"/>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327"/>
              <w:jc w:val="left"/>
              <w:rPr>
                <w:rFonts w:ascii="宋体" w:hAnsi="宋体" w:cs="宋体" w:eastAsia="宋体" w:hint="default"/>
                <w:sz w:val="18"/>
                <w:szCs w:val="18"/>
              </w:rPr>
            </w:pPr>
            <w:r>
              <w:rPr>
                <w:rFonts w:ascii="宋体" w:hAnsi="宋体" w:cs="宋体" w:eastAsia="宋体" w:hint="default"/>
                <w:sz w:val="18"/>
                <w:szCs w:val="18"/>
              </w:rPr>
              <w:t>文昌中南房地产开 发有限公司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海南省文昌市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海南省文昌市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100.00</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51"/>
              <w:jc w:val="right"/>
              <w:rPr>
                <w:rFonts w:ascii="Arial Narrow" w:hAnsi="Arial Narrow" w:cs="Arial Narrow" w:eastAsia="Arial Narrow" w:hint="default"/>
                <w:sz w:val="18"/>
                <w:szCs w:val="18"/>
              </w:rPr>
            </w:pPr>
            <w:r>
              <w:rPr>
                <w:rFonts w:ascii="Arial Narrow"/>
                <w:sz w:val="18"/>
              </w:rPr>
              <w:t>-</w:t>
            </w:r>
          </w:p>
        </w:tc>
        <w:tc>
          <w:tcPr>
            <w:tcW w:w="62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07"/>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327"/>
              <w:jc w:val="left"/>
              <w:rPr>
                <w:rFonts w:ascii="宋体" w:hAnsi="宋体" w:cs="宋体" w:eastAsia="宋体" w:hint="default"/>
                <w:sz w:val="18"/>
                <w:szCs w:val="18"/>
              </w:rPr>
            </w:pPr>
            <w:r>
              <w:rPr>
                <w:rFonts w:ascii="宋体" w:hAnsi="宋体" w:cs="宋体" w:eastAsia="宋体" w:hint="default"/>
                <w:sz w:val="18"/>
                <w:szCs w:val="18"/>
              </w:rPr>
              <w:t>文昌市堡森发展有 限公司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海南省文昌市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海南省文昌市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餐饮服务</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z w:val="18"/>
              </w:rPr>
              <w:t>-</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62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07"/>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780"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07" w:right="193"/>
              <w:jc w:val="left"/>
              <w:rPr>
                <w:rFonts w:ascii="宋体" w:hAnsi="宋体" w:cs="宋体" w:eastAsia="宋体" w:hint="default"/>
                <w:sz w:val="18"/>
                <w:szCs w:val="18"/>
              </w:rPr>
            </w:pPr>
            <w:r>
              <w:rPr>
                <w:rFonts w:ascii="宋体" w:hAnsi="宋体" w:cs="宋体" w:eastAsia="宋体" w:hint="default"/>
                <w:spacing w:val="-6"/>
                <w:sz w:val="18"/>
                <w:szCs w:val="18"/>
              </w:rPr>
              <w:t>海生龙湖园（固安）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房地产开发有限公 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7"/>
              <w:jc w:val="right"/>
              <w:rPr>
                <w:rFonts w:ascii="宋体" w:hAnsi="宋体" w:cs="宋体" w:eastAsia="宋体" w:hint="default"/>
                <w:sz w:val="18"/>
                <w:szCs w:val="18"/>
              </w:rPr>
            </w:pPr>
            <w:r>
              <w:rPr>
                <w:rFonts w:ascii="宋体" w:hAnsi="宋体" w:cs="宋体" w:eastAsia="宋体" w:hint="default"/>
                <w:sz w:val="18"/>
                <w:szCs w:val="18"/>
              </w:rPr>
              <w:t>河北省廊坊市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河北省廊坊市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z w:val="18"/>
              </w:rPr>
              <w:t>-</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75.00</w:t>
            </w:r>
          </w:p>
        </w:tc>
        <w:tc>
          <w:tcPr>
            <w:tcW w:w="623"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54" w:right="107"/>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481"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327"/>
              <w:jc w:val="left"/>
              <w:rPr>
                <w:rFonts w:ascii="宋体" w:hAnsi="宋体" w:cs="宋体" w:eastAsia="宋体" w:hint="default"/>
                <w:sz w:val="18"/>
                <w:szCs w:val="18"/>
              </w:rPr>
            </w:pPr>
            <w:r>
              <w:rPr>
                <w:rFonts w:ascii="宋体" w:hAnsi="宋体" w:cs="宋体" w:eastAsia="宋体" w:hint="default"/>
                <w:sz w:val="18"/>
                <w:szCs w:val="18"/>
              </w:rPr>
              <w:t>海门中南世纪城开 发有限公司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100.00</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1"/>
              <w:jc w:val="right"/>
              <w:rPr>
                <w:rFonts w:ascii="Arial Narrow" w:hAnsi="Arial Narrow" w:cs="Arial Narrow" w:eastAsia="Arial Narrow" w:hint="default"/>
                <w:sz w:val="18"/>
                <w:szCs w:val="18"/>
              </w:rPr>
            </w:pPr>
            <w:r>
              <w:rPr>
                <w:rFonts w:ascii="Arial Narrow"/>
                <w:sz w:val="18"/>
              </w:rPr>
              <w:t>-</w:t>
            </w:r>
          </w:p>
        </w:tc>
        <w:tc>
          <w:tcPr>
            <w:tcW w:w="62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07"/>
              <w:jc w:val="left"/>
              <w:rPr>
                <w:rFonts w:ascii="宋体" w:hAnsi="宋体" w:cs="宋体" w:eastAsia="宋体" w:hint="default"/>
                <w:sz w:val="18"/>
                <w:szCs w:val="18"/>
              </w:rPr>
            </w:pPr>
            <w:r>
              <w:rPr>
                <w:rFonts w:ascii="宋体" w:hAnsi="宋体" w:cs="宋体" w:eastAsia="宋体" w:hint="default"/>
                <w:sz w:val="18"/>
                <w:szCs w:val="18"/>
              </w:rPr>
              <w:t>投资 设立</w:t>
            </w:r>
          </w:p>
        </w:tc>
      </w:tr>
    </w:tbl>
    <w:p>
      <w:pPr>
        <w:spacing w:after="0" w:line="240" w:lineRule="auto"/>
        <w:jc w:val="left"/>
        <w:rPr>
          <w:rFonts w:ascii="宋体" w:hAnsi="宋体" w:cs="宋体" w:eastAsia="宋体" w:hint="default"/>
          <w:sz w:val="18"/>
          <w:szCs w:val="18"/>
        </w:rPr>
        <w:sectPr>
          <w:headerReference w:type="default" r:id="rId41"/>
          <w:footerReference w:type="default" r:id="rId42"/>
          <w:pgSz w:w="11910" w:h="16840"/>
          <w:pgMar w:header="753" w:footer="724" w:top="940" w:bottom="920" w:left="620" w:right="0"/>
          <w:pgNumType w:start="182"/>
        </w:sectPr>
      </w:pPr>
    </w:p>
    <w:p>
      <w:pPr>
        <w:spacing w:line="240" w:lineRule="auto" w:before="8"/>
        <w:rPr>
          <w:rFonts w:ascii="Times New Roman" w:hAnsi="Times New Roman" w:cs="Times New Roman" w:eastAsia="Times New Roman" w:hint="default"/>
          <w:sz w:val="5"/>
          <w:szCs w:val="5"/>
        </w:rPr>
      </w:pPr>
      <w:r>
        <w:rPr/>
        <w:pict>
          <v:group style="position:absolute;margin-left:37.200001pt;margin-top:50.93998pt;width:503.05pt;height:.1pt;mso-position-horizontal-relative:page;mso-position-vertical-relative:page;z-index:-2181568" coordorigin="744,1019" coordsize="10061,2">
            <v:shape style="position:absolute;left:744;top:1019;width:10061;height:2" coordorigin="744,1019" coordsize="10061,0" path="m744,1019l10804,1019e" filled="false" stroked="true" strokeweight=".72pt" strokecolor="#000000">
              <v:path arrowok="t"/>
            </v:shape>
            <w10:wrap type="none"/>
          </v:group>
        </w:pict>
      </w:r>
    </w:p>
    <w:tbl>
      <w:tblPr>
        <w:tblW w:w="0" w:type="auto"/>
        <w:jc w:val="left"/>
        <w:tblInd w:w="222" w:type="dxa"/>
        <w:tblLayout w:type="fixed"/>
        <w:tblCellMar>
          <w:top w:w="0" w:type="dxa"/>
          <w:left w:w="0" w:type="dxa"/>
          <w:bottom w:w="0" w:type="dxa"/>
          <w:right w:w="0" w:type="dxa"/>
        </w:tblCellMar>
        <w:tblLook w:val="01E0"/>
      </w:tblPr>
      <w:tblGrid>
        <w:gridCol w:w="2030"/>
        <w:gridCol w:w="1564"/>
        <w:gridCol w:w="1579"/>
        <w:gridCol w:w="1590"/>
        <w:gridCol w:w="1134"/>
        <w:gridCol w:w="947"/>
        <w:gridCol w:w="714"/>
      </w:tblGrid>
      <w:tr>
        <w:trPr>
          <w:trHeight w:val="661" w:hRule="exact"/>
        </w:trPr>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400" w:right="187"/>
              <w:jc w:val="left"/>
              <w:rPr>
                <w:rFonts w:ascii="宋体" w:hAnsi="宋体" w:cs="宋体" w:eastAsia="宋体" w:hint="default"/>
                <w:sz w:val="18"/>
                <w:szCs w:val="18"/>
              </w:rPr>
            </w:pPr>
            <w:r>
              <w:rPr>
                <w:rFonts w:ascii="宋体" w:hAnsi="宋体" w:cs="宋体" w:eastAsia="宋体" w:hint="default"/>
                <w:sz w:val="18"/>
                <w:szCs w:val="18"/>
              </w:rPr>
              <w:t>海门锦新建材贸易 有限公司</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4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340"/>
              <w:jc w:val="right"/>
              <w:rPr>
                <w:rFonts w:ascii="宋体" w:hAnsi="宋体" w:cs="宋体" w:eastAsia="宋体" w:hint="default"/>
                <w:sz w:val="18"/>
                <w:szCs w:val="18"/>
              </w:rPr>
            </w:pPr>
            <w:r>
              <w:rPr>
                <w:rFonts w:ascii="宋体" w:hAnsi="宋体" w:cs="宋体" w:eastAsia="宋体" w:hint="default"/>
                <w:sz w:val="18"/>
                <w:szCs w:val="18"/>
              </w:rPr>
              <w:t>建材批发零售</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87"/>
              <w:jc w:val="left"/>
              <w:rPr>
                <w:rFonts w:ascii="宋体" w:hAnsi="宋体" w:cs="宋体" w:eastAsia="宋体" w:hint="default"/>
                <w:sz w:val="18"/>
                <w:szCs w:val="18"/>
              </w:rPr>
            </w:pPr>
            <w:r>
              <w:rPr>
                <w:rFonts w:ascii="宋体" w:hAnsi="宋体" w:cs="宋体" w:eastAsia="宋体" w:hint="default"/>
                <w:sz w:val="18"/>
                <w:szCs w:val="18"/>
              </w:rPr>
              <w:t>安庆中盛房地产开 发有限公司</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安徽省安庆市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安徽省安庆市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3"/>
              <w:jc w:val="right"/>
              <w:rPr>
                <w:rFonts w:ascii="Arial Narrow" w:hAnsi="Arial Narrow" w:cs="Arial Narrow" w:eastAsia="Arial Narrow" w:hint="default"/>
                <w:sz w:val="18"/>
                <w:szCs w:val="18"/>
              </w:rPr>
            </w:pPr>
            <w:r>
              <w:rPr>
                <w:rFonts w:ascii="Arial Narrow"/>
                <w:spacing w:val="-1"/>
                <w:sz w:val="18"/>
              </w:rPr>
              <w:t>60.00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187"/>
              <w:jc w:val="left"/>
              <w:rPr>
                <w:rFonts w:ascii="宋体" w:hAnsi="宋体" w:cs="宋体" w:eastAsia="宋体" w:hint="default"/>
                <w:sz w:val="18"/>
                <w:szCs w:val="18"/>
              </w:rPr>
            </w:pPr>
            <w:r>
              <w:rPr>
                <w:rFonts w:ascii="宋体" w:hAnsi="宋体" w:cs="宋体" w:eastAsia="宋体" w:hint="default"/>
                <w:sz w:val="18"/>
                <w:szCs w:val="18"/>
              </w:rPr>
              <w:t>烟台中南房地产开 发有限公司</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7"/>
              <w:jc w:val="right"/>
              <w:rPr>
                <w:rFonts w:ascii="宋体" w:hAnsi="宋体" w:cs="宋体" w:eastAsia="宋体" w:hint="default"/>
                <w:sz w:val="18"/>
                <w:szCs w:val="18"/>
              </w:rPr>
            </w:pPr>
            <w:r>
              <w:rPr>
                <w:rFonts w:ascii="宋体" w:hAnsi="宋体" w:cs="宋体" w:eastAsia="宋体" w:hint="default"/>
                <w:sz w:val="18"/>
                <w:szCs w:val="18"/>
              </w:rPr>
              <w:t>山东省烟台市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7"/>
              <w:jc w:val="right"/>
              <w:rPr>
                <w:rFonts w:ascii="宋体" w:hAnsi="宋体" w:cs="宋体" w:eastAsia="宋体" w:hint="default"/>
                <w:sz w:val="18"/>
                <w:szCs w:val="18"/>
              </w:rPr>
            </w:pPr>
            <w:r>
              <w:rPr>
                <w:rFonts w:ascii="宋体" w:hAnsi="宋体" w:cs="宋体" w:eastAsia="宋体" w:hint="default"/>
                <w:sz w:val="18"/>
                <w:szCs w:val="18"/>
              </w:rPr>
              <w:t>山东省烟台市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87"/>
              <w:jc w:val="left"/>
              <w:rPr>
                <w:rFonts w:ascii="宋体" w:hAnsi="宋体" w:cs="宋体" w:eastAsia="宋体" w:hint="default"/>
                <w:sz w:val="18"/>
                <w:szCs w:val="18"/>
              </w:rPr>
            </w:pPr>
            <w:r>
              <w:rPr>
                <w:rFonts w:ascii="宋体" w:hAnsi="宋体" w:cs="宋体" w:eastAsia="宋体" w:hint="default"/>
                <w:sz w:val="18"/>
                <w:szCs w:val="18"/>
              </w:rPr>
              <w:t>淮安中南世纪城房 地产有限公司</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江苏省淮安市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江苏省淮安市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87"/>
              <w:jc w:val="left"/>
              <w:rPr>
                <w:rFonts w:ascii="宋体" w:hAnsi="宋体" w:cs="宋体" w:eastAsia="宋体" w:hint="default"/>
                <w:sz w:val="18"/>
                <w:szCs w:val="18"/>
              </w:rPr>
            </w:pPr>
            <w:r>
              <w:rPr>
                <w:rFonts w:ascii="宋体" w:hAnsi="宋体" w:cs="宋体" w:eastAsia="宋体" w:hint="default"/>
                <w:sz w:val="18"/>
                <w:szCs w:val="18"/>
              </w:rPr>
              <w:t>潜江中南房地产发 展有限公司</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湖北省潜江市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湖北省潜江市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87"/>
              <w:jc w:val="left"/>
              <w:rPr>
                <w:rFonts w:ascii="宋体" w:hAnsi="宋体" w:cs="宋体" w:eastAsia="宋体" w:hint="default"/>
                <w:sz w:val="18"/>
                <w:szCs w:val="18"/>
              </w:rPr>
            </w:pPr>
            <w:r>
              <w:rPr>
                <w:rFonts w:ascii="宋体" w:hAnsi="宋体" w:cs="宋体" w:eastAsia="宋体" w:hint="default"/>
                <w:sz w:val="18"/>
                <w:szCs w:val="18"/>
              </w:rPr>
              <w:t>海门中南锦苑房地 产开发有限公司</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40.00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3"/>
              <w:jc w:val="right"/>
              <w:rPr>
                <w:rFonts w:ascii="Arial Narrow" w:hAnsi="Arial Narrow" w:cs="Arial Narrow" w:eastAsia="Arial Narrow" w:hint="default"/>
                <w:sz w:val="18"/>
                <w:szCs w:val="18"/>
              </w:rPr>
            </w:pPr>
            <w:r>
              <w:rPr>
                <w:rFonts w:ascii="Arial Narrow"/>
                <w:spacing w:val="-1"/>
                <w:sz w:val="18"/>
              </w:rPr>
              <w:t>60.00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187"/>
              <w:jc w:val="left"/>
              <w:rPr>
                <w:rFonts w:ascii="宋体" w:hAnsi="宋体" w:cs="宋体" w:eastAsia="宋体" w:hint="default"/>
                <w:sz w:val="18"/>
                <w:szCs w:val="18"/>
              </w:rPr>
            </w:pPr>
            <w:r>
              <w:rPr>
                <w:rFonts w:ascii="宋体" w:hAnsi="宋体" w:cs="宋体" w:eastAsia="宋体" w:hint="default"/>
                <w:sz w:val="18"/>
                <w:szCs w:val="18"/>
              </w:rPr>
              <w:t>如皋中南世纪城开 发有限公司</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87"/>
              <w:jc w:val="left"/>
              <w:rPr>
                <w:rFonts w:ascii="宋体" w:hAnsi="宋体" w:cs="宋体" w:eastAsia="宋体" w:hint="default"/>
                <w:sz w:val="18"/>
                <w:szCs w:val="18"/>
              </w:rPr>
            </w:pPr>
            <w:r>
              <w:rPr>
                <w:rFonts w:ascii="宋体" w:hAnsi="宋体" w:cs="宋体" w:eastAsia="宋体" w:hint="default"/>
                <w:sz w:val="18"/>
                <w:szCs w:val="18"/>
              </w:rPr>
              <w:t>菏泽中南花成置业 有限公司</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山东省菏泽市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山东省菏泽市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87"/>
              <w:jc w:val="left"/>
              <w:rPr>
                <w:rFonts w:ascii="宋体" w:hAnsi="宋体" w:cs="宋体" w:eastAsia="宋体" w:hint="default"/>
                <w:sz w:val="18"/>
                <w:szCs w:val="18"/>
              </w:rPr>
            </w:pPr>
            <w:r>
              <w:rPr>
                <w:rFonts w:ascii="宋体" w:hAnsi="宋体" w:cs="宋体" w:eastAsia="宋体" w:hint="default"/>
                <w:sz w:val="18"/>
                <w:szCs w:val="18"/>
              </w:rPr>
              <w:t>太仓中南世纪城房 地产开发有限公司</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江苏省太仓市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江苏省太仓市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6" w:hRule="exact"/>
        </w:trPr>
        <w:tc>
          <w:tcPr>
            <w:tcW w:w="2030" w:type="dxa"/>
            <w:tcBorders>
              <w:top w:val="nil" w:sz="6" w:space="0" w:color="auto"/>
              <w:left w:val="nil" w:sz="6" w:space="0" w:color="auto"/>
              <w:bottom w:val="nil" w:sz="6" w:space="0" w:color="auto"/>
              <w:right w:val="nil" w:sz="6" w:space="0" w:color="auto"/>
            </w:tcBorders>
          </w:tcPr>
          <w:p>
            <w:pPr>
              <w:pStyle w:val="TableParagraph"/>
              <w:spacing w:line="234" w:lineRule="exact" w:before="11"/>
              <w:ind w:left="400" w:right="0"/>
              <w:jc w:val="left"/>
              <w:rPr>
                <w:rFonts w:ascii="宋体" w:hAnsi="宋体" w:cs="宋体" w:eastAsia="宋体" w:hint="default"/>
                <w:sz w:val="18"/>
                <w:szCs w:val="18"/>
              </w:rPr>
            </w:pPr>
            <w:r>
              <w:rPr>
                <w:rFonts w:ascii="宋体" w:hAnsi="宋体" w:cs="宋体" w:eastAsia="宋体" w:hint="default"/>
                <w:sz w:val="18"/>
                <w:szCs w:val="18"/>
              </w:rPr>
              <w:t>海门中南世纪城</w:t>
            </w:r>
          </w:p>
          <w:p>
            <w:pPr>
              <w:pStyle w:val="TableParagraph"/>
              <w:spacing w:line="234" w:lineRule="exact"/>
              <w:ind w:left="400" w:right="0"/>
              <w:jc w:val="left"/>
              <w:rPr>
                <w:rFonts w:ascii="宋体" w:hAnsi="宋体" w:cs="宋体" w:eastAsia="宋体" w:hint="default"/>
                <w:sz w:val="18"/>
                <w:szCs w:val="18"/>
              </w:rPr>
            </w:pPr>
            <w:r>
              <w:rPr>
                <w:rFonts w:ascii="宋体" w:hAnsi="宋体" w:cs="宋体" w:eastAsia="宋体" w:hint="default"/>
                <w:sz w:val="18"/>
                <w:szCs w:val="18"/>
              </w:rPr>
              <w:t>（香港）有限公司</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中国香港</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中国香港</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66"/>
              <w:ind w:left="400" w:right="153"/>
              <w:jc w:val="left"/>
              <w:rPr>
                <w:rFonts w:ascii="Arial Narrow" w:hAnsi="Arial Narrow" w:cs="Arial Narrow" w:eastAsia="Arial Narrow" w:hint="default"/>
                <w:sz w:val="18"/>
                <w:szCs w:val="18"/>
              </w:rPr>
            </w:pPr>
            <w:r>
              <w:rPr>
                <w:rFonts w:ascii="Arial Narrow"/>
                <w:sz w:val="18"/>
              </w:rPr>
              <w:t>Rome Max</w:t>
            </w:r>
            <w:r>
              <w:rPr>
                <w:rFonts w:ascii="Arial Narrow"/>
                <w:spacing w:val="-6"/>
                <w:sz w:val="18"/>
              </w:rPr>
              <w:t> </w:t>
            </w:r>
            <w:r>
              <w:rPr>
                <w:rFonts w:ascii="Arial Narrow"/>
                <w:sz w:val="18"/>
              </w:rPr>
              <w:t>Investment</w:t>
            </w:r>
            <w:r>
              <w:rPr>
                <w:rFonts w:ascii="Arial Narrow"/>
                <w:sz w:val="18"/>
              </w:rPr>
              <w:t> Limited</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47"/>
              <w:jc w:val="right"/>
              <w:rPr>
                <w:rFonts w:ascii="宋体" w:hAnsi="宋体" w:cs="宋体" w:eastAsia="宋体" w:hint="default"/>
                <w:sz w:val="18"/>
                <w:szCs w:val="18"/>
              </w:rPr>
            </w:pPr>
            <w:r>
              <w:rPr>
                <w:rFonts w:ascii="宋体" w:hAnsi="宋体" w:cs="宋体" w:eastAsia="宋体" w:hint="default"/>
                <w:sz w:val="18"/>
                <w:szCs w:val="18"/>
              </w:rPr>
              <w:t>中国香港</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67"/>
              <w:jc w:val="right"/>
              <w:rPr>
                <w:rFonts w:ascii="宋体" w:hAnsi="宋体" w:cs="宋体" w:eastAsia="宋体" w:hint="default"/>
                <w:sz w:val="18"/>
                <w:szCs w:val="18"/>
              </w:rPr>
            </w:pPr>
            <w:r>
              <w:rPr>
                <w:rFonts w:ascii="宋体" w:hAnsi="宋体" w:cs="宋体" w:eastAsia="宋体" w:hint="default"/>
                <w:sz w:val="18"/>
                <w:szCs w:val="18"/>
              </w:rPr>
              <w:t>中国香港</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40"/>
              <w:jc w:val="right"/>
              <w:rPr>
                <w:rFonts w:ascii="宋体" w:hAnsi="宋体" w:cs="宋体" w:eastAsia="宋体" w:hint="default"/>
                <w:sz w:val="18"/>
                <w:szCs w:val="18"/>
              </w:rPr>
            </w:pPr>
            <w:r>
              <w:rPr>
                <w:rFonts w:ascii="宋体" w:hAnsi="宋体" w:cs="宋体" w:eastAsia="宋体" w:hint="default"/>
                <w:sz w:val="18"/>
                <w:szCs w:val="18"/>
              </w:rPr>
              <w:t>投资管理</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1247" w:hRule="exact"/>
        </w:trPr>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00" w:right="187"/>
              <w:jc w:val="left"/>
              <w:rPr>
                <w:rFonts w:ascii="宋体" w:hAnsi="宋体" w:cs="宋体" w:eastAsia="宋体" w:hint="default"/>
                <w:sz w:val="18"/>
                <w:szCs w:val="18"/>
              </w:rPr>
            </w:pPr>
            <w:r>
              <w:rPr>
                <w:rFonts w:ascii="宋体" w:hAnsi="宋体" w:cs="宋体" w:eastAsia="宋体" w:hint="default"/>
                <w:sz w:val="18"/>
                <w:szCs w:val="18"/>
              </w:rPr>
              <w:t>烟台锦尚房地产发 展有限公司</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47"/>
              <w:jc w:val="right"/>
              <w:rPr>
                <w:rFonts w:ascii="宋体" w:hAnsi="宋体" w:cs="宋体" w:eastAsia="宋体" w:hint="default"/>
                <w:sz w:val="18"/>
                <w:szCs w:val="18"/>
              </w:rPr>
            </w:pPr>
            <w:r>
              <w:rPr>
                <w:rFonts w:ascii="宋体" w:hAnsi="宋体" w:cs="宋体" w:eastAsia="宋体" w:hint="default"/>
                <w:sz w:val="18"/>
                <w:szCs w:val="18"/>
              </w:rPr>
              <w:t>山东省烟台市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山东省烟台市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54" w:right="198"/>
              <w:jc w:val="both"/>
              <w:rPr>
                <w:rFonts w:ascii="宋体" w:hAnsi="宋体" w:cs="宋体" w:eastAsia="宋体" w:hint="default"/>
                <w:sz w:val="18"/>
                <w:szCs w:val="18"/>
              </w:rPr>
            </w:pPr>
            <w:r>
              <w:rPr>
                <w:rFonts w:ascii="宋体" w:hAnsi="宋体" w:cs="宋体" w:eastAsia="宋体" w:hint="default"/>
                <w:sz w:val="18"/>
                <w:szCs w:val="18"/>
              </w:rPr>
              <w:t>非同 一控 制下 企业 合并</w:t>
            </w:r>
          </w:p>
        </w:tc>
      </w:tr>
      <w:tr>
        <w:trPr>
          <w:trHeight w:val="547" w:hRule="exact"/>
        </w:trPr>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87"/>
              <w:jc w:val="left"/>
              <w:rPr>
                <w:rFonts w:ascii="宋体" w:hAnsi="宋体" w:cs="宋体" w:eastAsia="宋体" w:hint="default"/>
                <w:sz w:val="18"/>
                <w:szCs w:val="18"/>
              </w:rPr>
            </w:pPr>
            <w:r>
              <w:rPr>
                <w:rFonts w:ascii="宋体" w:hAnsi="宋体" w:cs="宋体" w:eastAsia="宋体" w:hint="default"/>
                <w:sz w:val="18"/>
                <w:szCs w:val="18"/>
              </w:rPr>
              <w:t>烟台鑫广置业有限 公司</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47"/>
              <w:jc w:val="right"/>
              <w:rPr>
                <w:rFonts w:ascii="宋体" w:hAnsi="宋体" w:cs="宋体" w:eastAsia="宋体" w:hint="default"/>
                <w:sz w:val="18"/>
                <w:szCs w:val="18"/>
              </w:rPr>
            </w:pPr>
            <w:r>
              <w:rPr>
                <w:rFonts w:ascii="宋体" w:hAnsi="宋体" w:cs="宋体" w:eastAsia="宋体" w:hint="default"/>
                <w:sz w:val="18"/>
                <w:szCs w:val="18"/>
              </w:rPr>
              <w:t>山东省烟台市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67"/>
              <w:jc w:val="right"/>
              <w:rPr>
                <w:rFonts w:ascii="宋体" w:hAnsi="宋体" w:cs="宋体" w:eastAsia="宋体" w:hint="default"/>
                <w:sz w:val="18"/>
                <w:szCs w:val="18"/>
              </w:rPr>
            </w:pPr>
            <w:r>
              <w:rPr>
                <w:rFonts w:ascii="宋体" w:hAnsi="宋体" w:cs="宋体" w:eastAsia="宋体" w:hint="default"/>
                <w:sz w:val="18"/>
                <w:szCs w:val="18"/>
              </w:rPr>
              <w:t>山东省烟台市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87"/>
              <w:jc w:val="left"/>
              <w:rPr>
                <w:rFonts w:ascii="宋体" w:hAnsi="宋体" w:cs="宋体" w:eastAsia="宋体" w:hint="default"/>
                <w:sz w:val="18"/>
                <w:szCs w:val="18"/>
              </w:rPr>
            </w:pPr>
            <w:r>
              <w:rPr>
                <w:rFonts w:ascii="宋体" w:hAnsi="宋体" w:cs="宋体" w:eastAsia="宋体" w:hint="default"/>
                <w:sz w:val="18"/>
                <w:szCs w:val="18"/>
              </w:rPr>
              <w:t>东台中南锦悦置业 有限公司</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江苏省东台市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江苏省东台市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87"/>
              <w:jc w:val="left"/>
              <w:rPr>
                <w:rFonts w:ascii="宋体" w:hAnsi="宋体" w:cs="宋体" w:eastAsia="宋体" w:hint="default"/>
                <w:sz w:val="18"/>
                <w:szCs w:val="18"/>
              </w:rPr>
            </w:pPr>
            <w:r>
              <w:rPr>
                <w:rFonts w:ascii="宋体" w:hAnsi="宋体" w:cs="宋体" w:eastAsia="宋体" w:hint="default"/>
                <w:sz w:val="18"/>
                <w:szCs w:val="18"/>
              </w:rPr>
              <w:t>菏泽中南世纪城房 地产开发有限公司</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山东省菏泽市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山东省菏泽市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6" w:hRule="exact"/>
        </w:trPr>
        <w:tc>
          <w:tcPr>
            <w:tcW w:w="2030"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400" w:right="187"/>
              <w:jc w:val="left"/>
              <w:rPr>
                <w:rFonts w:ascii="宋体" w:hAnsi="宋体" w:cs="宋体" w:eastAsia="宋体" w:hint="default"/>
                <w:sz w:val="18"/>
                <w:szCs w:val="18"/>
              </w:rPr>
            </w:pPr>
            <w:r>
              <w:rPr>
                <w:rFonts w:ascii="宋体" w:hAnsi="宋体" w:cs="宋体" w:eastAsia="宋体" w:hint="default"/>
                <w:sz w:val="18"/>
                <w:szCs w:val="18"/>
              </w:rPr>
              <w:t>海门中南新锦信房 地产开发有限公司</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87"/>
              <w:jc w:val="left"/>
              <w:rPr>
                <w:rFonts w:ascii="宋体" w:hAnsi="宋体" w:cs="宋体" w:eastAsia="宋体" w:hint="default"/>
                <w:sz w:val="18"/>
                <w:szCs w:val="18"/>
              </w:rPr>
            </w:pPr>
            <w:r>
              <w:rPr>
                <w:rFonts w:ascii="宋体" w:hAnsi="宋体" w:cs="宋体" w:eastAsia="宋体" w:hint="default"/>
                <w:sz w:val="18"/>
                <w:szCs w:val="18"/>
              </w:rPr>
              <w:t>海门中南锦冠置业 有限公司</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4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6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3"/>
              <w:jc w:val="right"/>
              <w:rPr>
                <w:rFonts w:ascii="Arial Narrow" w:hAnsi="Arial Narrow" w:cs="Arial Narrow" w:eastAsia="Arial Narrow" w:hint="default"/>
                <w:sz w:val="18"/>
                <w:szCs w:val="18"/>
              </w:rPr>
            </w:pPr>
            <w:r>
              <w:rPr>
                <w:rFonts w:ascii="Arial Narrow"/>
                <w:spacing w:val="-1"/>
                <w:sz w:val="18"/>
              </w:rPr>
              <w:t>70.00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780" w:hRule="exact"/>
        </w:trPr>
        <w:tc>
          <w:tcPr>
            <w:tcW w:w="2030" w:type="dxa"/>
            <w:tcBorders>
              <w:top w:val="nil" w:sz="6" w:space="0" w:color="auto"/>
              <w:left w:val="nil" w:sz="6" w:space="0" w:color="auto"/>
              <w:bottom w:val="nil" w:sz="6" w:space="0" w:color="auto"/>
              <w:right w:val="nil" w:sz="6" w:space="0" w:color="auto"/>
            </w:tcBorders>
          </w:tcPr>
          <w:p>
            <w:pPr>
              <w:pStyle w:val="TableParagraph"/>
              <w:spacing w:line="237" w:lineRule="auto" w:before="13"/>
              <w:ind w:left="400" w:right="187"/>
              <w:jc w:val="both"/>
              <w:rPr>
                <w:rFonts w:ascii="宋体" w:hAnsi="宋体" w:cs="宋体" w:eastAsia="宋体" w:hint="default"/>
                <w:sz w:val="18"/>
                <w:szCs w:val="18"/>
              </w:rPr>
            </w:pPr>
            <w:r>
              <w:rPr>
                <w:rFonts w:ascii="宋体" w:hAnsi="宋体" w:cs="宋体" w:eastAsia="宋体" w:hint="default"/>
                <w:sz w:val="18"/>
                <w:szCs w:val="18"/>
              </w:rPr>
              <w:t>中南建设区块链农 业发展（深圳）企 业（有限合伙）</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47"/>
              <w:jc w:val="right"/>
              <w:rPr>
                <w:rFonts w:ascii="宋体" w:hAnsi="宋体" w:cs="宋体" w:eastAsia="宋体" w:hint="default"/>
                <w:sz w:val="18"/>
                <w:szCs w:val="18"/>
              </w:rPr>
            </w:pPr>
            <w:r>
              <w:rPr>
                <w:rFonts w:ascii="宋体" w:hAnsi="宋体" w:cs="宋体" w:eastAsia="宋体" w:hint="default"/>
                <w:sz w:val="18"/>
                <w:szCs w:val="18"/>
              </w:rPr>
              <w:t>广东省深圳市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广东省深圳市</w:t>
            </w:r>
          </w:p>
        </w:tc>
        <w:tc>
          <w:tcPr>
            <w:tcW w:w="1590" w:type="dxa"/>
            <w:tcBorders>
              <w:top w:val="nil" w:sz="6" w:space="0" w:color="auto"/>
              <w:left w:val="nil" w:sz="6" w:space="0" w:color="auto"/>
              <w:bottom w:val="nil" w:sz="6" w:space="0" w:color="auto"/>
              <w:right w:val="nil" w:sz="6" w:space="0" w:color="auto"/>
            </w:tcBorders>
          </w:tcPr>
          <w:p>
            <w:pPr>
              <w:pStyle w:val="TableParagraph"/>
              <w:spacing w:line="235" w:lineRule="exact" w:before="127"/>
              <w:ind w:right="340"/>
              <w:jc w:val="right"/>
              <w:rPr>
                <w:rFonts w:ascii="宋体" w:hAnsi="宋体" w:cs="宋体" w:eastAsia="宋体" w:hint="default"/>
                <w:sz w:val="18"/>
                <w:szCs w:val="18"/>
              </w:rPr>
            </w:pPr>
            <w:r>
              <w:rPr>
                <w:rFonts w:ascii="宋体" w:hAnsi="宋体" w:cs="宋体" w:eastAsia="宋体" w:hint="default"/>
                <w:sz w:val="18"/>
                <w:szCs w:val="18"/>
              </w:rPr>
              <w:t>区块链技术开</w:t>
            </w:r>
          </w:p>
          <w:p>
            <w:pPr>
              <w:pStyle w:val="TableParagraph"/>
              <w:spacing w:line="235" w:lineRule="exact"/>
              <w:ind w:right="339"/>
              <w:jc w:val="right"/>
              <w:rPr>
                <w:rFonts w:ascii="宋体" w:hAnsi="宋体" w:cs="宋体" w:eastAsia="宋体" w:hint="default"/>
                <w:sz w:val="18"/>
                <w:szCs w:val="18"/>
              </w:rPr>
            </w:pPr>
            <w:r>
              <w:rPr>
                <w:rFonts w:ascii="宋体" w:hAnsi="宋体" w:cs="宋体" w:eastAsia="宋体" w:hint="default"/>
                <w:sz w:val="18"/>
                <w:szCs w:val="18"/>
              </w:rPr>
              <w:t>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32.67</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53"/>
              <w:jc w:val="right"/>
              <w:rPr>
                <w:rFonts w:ascii="Arial Narrow" w:hAnsi="Arial Narrow" w:cs="Arial Narrow" w:eastAsia="Arial Narrow" w:hint="default"/>
                <w:sz w:val="18"/>
                <w:szCs w:val="18"/>
              </w:rPr>
            </w:pPr>
            <w:r>
              <w:rPr>
                <w:rFonts w:ascii="Arial Narrow"/>
                <w:spacing w:val="-1"/>
                <w:sz w:val="18"/>
              </w:rPr>
              <w:t>66.33</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781" w:hRule="exact"/>
        </w:trPr>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87"/>
              <w:jc w:val="both"/>
              <w:rPr>
                <w:rFonts w:ascii="宋体" w:hAnsi="宋体" w:cs="宋体" w:eastAsia="宋体" w:hint="default"/>
                <w:sz w:val="18"/>
                <w:szCs w:val="18"/>
              </w:rPr>
            </w:pPr>
            <w:r>
              <w:rPr>
                <w:rFonts w:ascii="宋体" w:hAnsi="宋体" w:cs="宋体" w:eastAsia="宋体" w:hint="default"/>
                <w:sz w:val="18"/>
                <w:szCs w:val="18"/>
              </w:rPr>
              <w:t>黑龙江北大荒区块 链数字农业股份有 限公司</w:t>
            </w:r>
          </w:p>
        </w:tc>
        <w:tc>
          <w:tcPr>
            <w:tcW w:w="1564" w:type="dxa"/>
            <w:tcBorders>
              <w:top w:val="nil" w:sz="6" w:space="0" w:color="auto"/>
              <w:left w:val="nil" w:sz="6" w:space="0" w:color="auto"/>
              <w:bottom w:val="nil" w:sz="6" w:space="0" w:color="auto"/>
              <w:right w:val="nil" w:sz="6" w:space="0" w:color="auto"/>
            </w:tcBorders>
          </w:tcPr>
          <w:p>
            <w:pPr>
              <w:pStyle w:val="TableParagraph"/>
              <w:spacing w:line="234" w:lineRule="exact" w:before="128"/>
              <w:ind w:right="147"/>
              <w:jc w:val="right"/>
              <w:rPr>
                <w:rFonts w:ascii="宋体" w:hAnsi="宋体" w:cs="宋体" w:eastAsia="宋体" w:hint="default"/>
                <w:sz w:val="18"/>
                <w:szCs w:val="18"/>
              </w:rPr>
            </w:pPr>
            <w:r>
              <w:rPr>
                <w:rFonts w:ascii="宋体" w:hAnsi="宋体" w:cs="宋体" w:eastAsia="宋体" w:hint="default"/>
                <w:sz w:val="18"/>
                <w:szCs w:val="18"/>
              </w:rPr>
              <w:t>黑龙江省哈尔滨</w:t>
            </w:r>
          </w:p>
          <w:p>
            <w:pPr>
              <w:pStyle w:val="TableParagraph"/>
              <w:spacing w:line="234" w:lineRule="exact"/>
              <w:ind w:right="147"/>
              <w:jc w:val="right"/>
              <w:rPr>
                <w:rFonts w:ascii="宋体" w:hAnsi="宋体" w:cs="宋体" w:eastAsia="宋体" w:hint="default"/>
                <w:sz w:val="18"/>
                <w:szCs w:val="18"/>
              </w:rPr>
            </w:pPr>
            <w:r>
              <w:rPr>
                <w:rFonts w:ascii="宋体" w:hAnsi="宋体" w:cs="宋体" w:eastAsia="宋体" w:hint="default"/>
                <w:sz w:val="18"/>
                <w:szCs w:val="18"/>
              </w:rPr>
              <w:t>市</w:t>
            </w:r>
          </w:p>
        </w:tc>
        <w:tc>
          <w:tcPr>
            <w:tcW w:w="1579" w:type="dxa"/>
            <w:tcBorders>
              <w:top w:val="nil" w:sz="6" w:space="0" w:color="auto"/>
              <w:left w:val="nil" w:sz="6" w:space="0" w:color="auto"/>
              <w:bottom w:val="nil" w:sz="6" w:space="0" w:color="auto"/>
              <w:right w:val="nil" w:sz="6" w:space="0" w:color="auto"/>
            </w:tcBorders>
          </w:tcPr>
          <w:p>
            <w:pPr>
              <w:pStyle w:val="TableParagraph"/>
              <w:spacing w:line="234" w:lineRule="exact" w:before="128"/>
              <w:ind w:right="167"/>
              <w:jc w:val="right"/>
              <w:rPr>
                <w:rFonts w:ascii="宋体" w:hAnsi="宋体" w:cs="宋体" w:eastAsia="宋体" w:hint="default"/>
                <w:sz w:val="18"/>
                <w:szCs w:val="18"/>
              </w:rPr>
            </w:pPr>
            <w:r>
              <w:rPr>
                <w:rFonts w:ascii="宋体" w:hAnsi="宋体" w:cs="宋体" w:eastAsia="宋体" w:hint="default"/>
                <w:sz w:val="18"/>
                <w:szCs w:val="18"/>
              </w:rPr>
              <w:t>黑龙江省哈尔滨</w:t>
            </w:r>
          </w:p>
          <w:p>
            <w:pPr>
              <w:pStyle w:val="TableParagraph"/>
              <w:spacing w:line="234" w:lineRule="exact"/>
              <w:ind w:right="167"/>
              <w:jc w:val="right"/>
              <w:rPr>
                <w:rFonts w:ascii="宋体" w:hAnsi="宋体" w:cs="宋体" w:eastAsia="宋体" w:hint="default"/>
                <w:sz w:val="18"/>
                <w:szCs w:val="18"/>
              </w:rPr>
            </w:pPr>
            <w:r>
              <w:rPr>
                <w:rFonts w:ascii="宋体" w:hAnsi="宋体" w:cs="宋体" w:eastAsia="宋体" w:hint="default"/>
                <w:sz w:val="18"/>
                <w:szCs w:val="18"/>
              </w:rPr>
              <w:t>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339"/>
              <w:jc w:val="right"/>
              <w:rPr>
                <w:rFonts w:ascii="宋体" w:hAnsi="宋体" w:cs="宋体" w:eastAsia="宋体" w:hint="default"/>
                <w:sz w:val="18"/>
                <w:szCs w:val="18"/>
              </w:rPr>
            </w:pPr>
            <w:r>
              <w:rPr>
                <w:rFonts w:ascii="宋体" w:hAnsi="宋体" w:cs="宋体" w:eastAsia="宋体" w:hint="default"/>
                <w:sz w:val="18"/>
                <w:szCs w:val="18"/>
              </w:rPr>
              <w:t>批发业</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53"/>
              <w:jc w:val="right"/>
              <w:rPr>
                <w:rFonts w:ascii="Arial Narrow" w:hAnsi="Arial Narrow" w:cs="Arial Narrow" w:eastAsia="Arial Narrow" w:hint="default"/>
                <w:sz w:val="18"/>
                <w:szCs w:val="18"/>
              </w:rPr>
            </w:pPr>
            <w:r>
              <w:rPr>
                <w:rFonts w:ascii="Arial Narrow"/>
                <w:spacing w:val="-1"/>
                <w:sz w:val="18"/>
              </w:rPr>
              <w:t>80.00</w:t>
            </w:r>
          </w:p>
        </w:tc>
        <w:tc>
          <w:tcPr>
            <w:tcW w:w="714" w:type="dxa"/>
            <w:tcBorders>
              <w:top w:val="nil" w:sz="6" w:space="0" w:color="auto"/>
              <w:left w:val="nil" w:sz="6" w:space="0" w:color="auto"/>
              <w:bottom w:val="nil" w:sz="6" w:space="0" w:color="auto"/>
              <w:right w:val="nil" w:sz="6" w:space="0" w:color="auto"/>
            </w:tcBorders>
          </w:tcPr>
          <w:p>
            <w:pPr>
              <w:pStyle w:val="TableParagraph"/>
              <w:spacing w:line="232" w:lineRule="exact" w:before="153"/>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6" w:hRule="exact"/>
        </w:trPr>
        <w:tc>
          <w:tcPr>
            <w:tcW w:w="2030"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400" w:right="187"/>
              <w:jc w:val="left"/>
              <w:rPr>
                <w:rFonts w:ascii="宋体" w:hAnsi="宋体" w:cs="宋体" w:eastAsia="宋体" w:hint="default"/>
                <w:sz w:val="18"/>
                <w:szCs w:val="18"/>
              </w:rPr>
            </w:pPr>
            <w:r>
              <w:rPr>
                <w:rFonts w:ascii="宋体" w:hAnsi="宋体" w:cs="宋体" w:eastAsia="宋体" w:hint="default"/>
                <w:sz w:val="18"/>
                <w:szCs w:val="18"/>
              </w:rPr>
              <w:t>海门链田电子商务 有限公司</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网上贸易代理</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87"/>
              <w:jc w:val="left"/>
              <w:rPr>
                <w:rFonts w:ascii="宋体" w:hAnsi="宋体" w:cs="宋体" w:eastAsia="宋体" w:hint="default"/>
                <w:sz w:val="18"/>
                <w:szCs w:val="18"/>
              </w:rPr>
            </w:pPr>
            <w:r>
              <w:rPr>
                <w:rFonts w:ascii="宋体" w:hAnsi="宋体" w:cs="宋体" w:eastAsia="宋体" w:hint="default"/>
                <w:sz w:val="18"/>
                <w:szCs w:val="18"/>
              </w:rPr>
              <w:t>青岛海湾新城房地 产开发有限公司</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47"/>
              <w:jc w:val="right"/>
              <w:rPr>
                <w:rFonts w:ascii="宋体" w:hAnsi="宋体" w:cs="宋体" w:eastAsia="宋体" w:hint="default"/>
                <w:sz w:val="18"/>
                <w:szCs w:val="18"/>
              </w:rPr>
            </w:pPr>
            <w:r>
              <w:rPr>
                <w:rFonts w:ascii="宋体" w:hAnsi="宋体" w:cs="宋体" w:eastAsia="宋体" w:hint="default"/>
                <w:sz w:val="18"/>
                <w:szCs w:val="18"/>
              </w:rPr>
              <w:t>山东省青岛市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67"/>
              <w:jc w:val="right"/>
              <w:rPr>
                <w:rFonts w:ascii="宋体" w:hAnsi="宋体" w:cs="宋体" w:eastAsia="宋体" w:hint="default"/>
                <w:sz w:val="18"/>
                <w:szCs w:val="18"/>
              </w:rPr>
            </w:pPr>
            <w:r>
              <w:rPr>
                <w:rFonts w:ascii="宋体" w:hAnsi="宋体" w:cs="宋体" w:eastAsia="宋体" w:hint="default"/>
                <w:sz w:val="18"/>
                <w:szCs w:val="18"/>
              </w:rPr>
              <w:t>山东省青岛市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100.00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713" w:hRule="exact"/>
        </w:trPr>
        <w:tc>
          <w:tcPr>
            <w:tcW w:w="2030" w:type="dxa"/>
            <w:tcBorders>
              <w:top w:val="nil" w:sz="6" w:space="0" w:color="auto"/>
              <w:left w:val="nil" w:sz="6" w:space="0" w:color="auto"/>
              <w:bottom w:val="nil" w:sz="6" w:space="0" w:color="auto"/>
              <w:right w:val="nil" w:sz="6" w:space="0" w:color="auto"/>
            </w:tcBorders>
          </w:tcPr>
          <w:p>
            <w:pPr>
              <w:pStyle w:val="TableParagraph"/>
              <w:spacing w:line="237" w:lineRule="auto" w:before="13"/>
              <w:ind w:left="400" w:right="187"/>
              <w:jc w:val="both"/>
              <w:rPr>
                <w:rFonts w:ascii="宋体" w:hAnsi="宋体" w:cs="宋体" w:eastAsia="宋体" w:hint="default"/>
                <w:sz w:val="18"/>
                <w:szCs w:val="18"/>
              </w:rPr>
            </w:pPr>
            <w:r>
              <w:rPr>
                <w:rFonts w:ascii="宋体" w:hAnsi="宋体" w:cs="宋体" w:eastAsia="宋体" w:hint="default"/>
                <w:sz w:val="18"/>
                <w:szCs w:val="18"/>
              </w:rPr>
              <w:t>青岛中南世纪城房 地产业投资有限公 司</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47"/>
              <w:jc w:val="right"/>
              <w:rPr>
                <w:rFonts w:ascii="宋体" w:hAnsi="宋体" w:cs="宋体" w:eastAsia="宋体" w:hint="default"/>
                <w:sz w:val="18"/>
                <w:szCs w:val="18"/>
              </w:rPr>
            </w:pPr>
            <w:r>
              <w:rPr>
                <w:rFonts w:ascii="宋体" w:hAnsi="宋体" w:cs="宋体" w:eastAsia="宋体" w:hint="default"/>
                <w:sz w:val="18"/>
                <w:szCs w:val="18"/>
              </w:rPr>
              <w:t>山东省青岛市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山东省青岛市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48.99</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53"/>
              <w:jc w:val="right"/>
              <w:rPr>
                <w:rFonts w:ascii="Arial Narrow" w:hAnsi="Arial Narrow" w:cs="Arial Narrow" w:eastAsia="Arial Narrow" w:hint="default"/>
                <w:sz w:val="18"/>
                <w:szCs w:val="18"/>
              </w:rPr>
            </w:pPr>
            <w:r>
              <w:rPr>
                <w:rFonts w:ascii="Arial Narrow"/>
                <w:spacing w:val="-1"/>
                <w:sz w:val="18"/>
              </w:rPr>
              <w:t>51.01</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bl>
    <w:p>
      <w:pPr>
        <w:spacing w:after="0" w:line="240" w:lineRule="auto"/>
        <w:jc w:val="left"/>
        <w:rPr>
          <w:rFonts w:ascii="宋体" w:hAnsi="宋体" w:cs="宋体" w:eastAsia="宋体" w:hint="default"/>
          <w:sz w:val="18"/>
          <w:szCs w:val="18"/>
        </w:rPr>
        <w:sectPr>
          <w:pgSz w:w="11910" w:h="16840"/>
          <w:pgMar w:header="753" w:footer="724" w:top="940" w:bottom="920" w:left="620" w:right="0"/>
        </w:sectPr>
      </w:pPr>
    </w:p>
    <w:p>
      <w:pPr>
        <w:spacing w:line="240" w:lineRule="auto" w:before="8"/>
        <w:rPr>
          <w:rFonts w:ascii="Times New Roman" w:hAnsi="Times New Roman" w:cs="Times New Roman" w:eastAsia="Times New Roman" w:hint="default"/>
          <w:sz w:val="5"/>
          <w:szCs w:val="5"/>
        </w:rPr>
      </w:pPr>
      <w:r>
        <w:rPr/>
        <w:pict>
          <v:group style="position:absolute;margin-left:37.200001pt;margin-top:50.93998pt;width:503.05pt;height:.1pt;mso-position-horizontal-relative:page;mso-position-vertical-relative:page;z-index:-2181544" coordorigin="744,1019" coordsize="10061,2">
            <v:shape style="position:absolute;left:744;top:1019;width:10061;height:2" coordorigin="744,1019" coordsize="10061,0" path="m744,1019l10804,1019e" filled="false" stroked="true" strokeweight=".72pt" strokecolor="#000000">
              <v:path arrowok="t"/>
            </v:shape>
            <w10:wrap type="none"/>
          </v:group>
        </w:pict>
      </w:r>
    </w:p>
    <w:tbl>
      <w:tblPr>
        <w:tblW w:w="0" w:type="auto"/>
        <w:jc w:val="left"/>
        <w:tblInd w:w="222" w:type="dxa"/>
        <w:tblLayout w:type="fixed"/>
        <w:tblCellMar>
          <w:top w:w="0" w:type="dxa"/>
          <w:left w:w="0" w:type="dxa"/>
          <w:bottom w:w="0" w:type="dxa"/>
          <w:right w:w="0" w:type="dxa"/>
        </w:tblCellMar>
        <w:tblLook w:val="01E0"/>
      </w:tblPr>
      <w:tblGrid>
        <w:gridCol w:w="2012"/>
        <w:gridCol w:w="1582"/>
        <w:gridCol w:w="1669"/>
        <w:gridCol w:w="1500"/>
        <w:gridCol w:w="1134"/>
        <w:gridCol w:w="947"/>
        <w:gridCol w:w="714"/>
      </w:tblGrid>
      <w:tr>
        <w:trPr>
          <w:trHeight w:val="661"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400" w:right="170"/>
              <w:jc w:val="left"/>
              <w:rPr>
                <w:rFonts w:ascii="宋体" w:hAnsi="宋体" w:cs="宋体" w:eastAsia="宋体" w:hint="default"/>
                <w:sz w:val="18"/>
                <w:szCs w:val="18"/>
              </w:rPr>
            </w:pPr>
            <w:r>
              <w:rPr>
                <w:rFonts w:ascii="宋体" w:hAnsi="宋体" w:cs="宋体" w:eastAsia="宋体" w:hint="default"/>
                <w:sz w:val="18"/>
                <w:szCs w:val="18"/>
              </w:rPr>
              <w:t>潍坊中南锦颐房地 产开发有限公司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47"/>
              <w:jc w:val="right"/>
              <w:rPr>
                <w:rFonts w:ascii="宋体" w:hAnsi="宋体" w:cs="宋体" w:eastAsia="宋体" w:hint="default"/>
                <w:sz w:val="18"/>
                <w:szCs w:val="18"/>
              </w:rPr>
            </w:pPr>
            <w:r>
              <w:rPr>
                <w:rFonts w:ascii="宋体" w:hAnsi="宋体" w:cs="宋体" w:eastAsia="宋体" w:hint="default"/>
                <w:sz w:val="18"/>
                <w:szCs w:val="18"/>
              </w:rPr>
              <w:t>山东省潍坊市</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山东省潍坊市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临沂锦琴房地产开 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山东省临沂市</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山东省临沂市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3"/>
              <w:jc w:val="right"/>
              <w:rPr>
                <w:rFonts w:ascii="Arial Narrow" w:hAnsi="Arial Narrow" w:cs="Arial Narrow" w:eastAsia="Arial Narrow" w:hint="default"/>
                <w:sz w:val="18"/>
                <w:szCs w:val="18"/>
              </w:rPr>
            </w:pPr>
            <w:r>
              <w:rPr>
                <w:rFonts w:ascii="Arial Narrow"/>
                <w:spacing w:val="-1"/>
                <w:sz w:val="18"/>
              </w:rPr>
              <w:t>52.95</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170"/>
              <w:jc w:val="left"/>
              <w:rPr>
                <w:rFonts w:ascii="宋体" w:hAnsi="宋体" w:cs="宋体" w:eastAsia="宋体" w:hint="default"/>
                <w:sz w:val="18"/>
                <w:szCs w:val="18"/>
              </w:rPr>
            </w:pPr>
            <w:r>
              <w:rPr>
                <w:rFonts w:ascii="宋体" w:hAnsi="宋体" w:cs="宋体" w:eastAsia="宋体" w:hint="default"/>
                <w:sz w:val="18"/>
                <w:szCs w:val="18"/>
              </w:rPr>
              <w:t>青岛爱居贸易有限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7"/>
              <w:jc w:val="right"/>
              <w:rPr>
                <w:rFonts w:ascii="宋体" w:hAnsi="宋体" w:cs="宋体" w:eastAsia="宋体" w:hint="default"/>
                <w:sz w:val="18"/>
                <w:szCs w:val="18"/>
              </w:rPr>
            </w:pPr>
            <w:r>
              <w:rPr>
                <w:rFonts w:ascii="宋体" w:hAnsi="宋体" w:cs="宋体" w:eastAsia="宋体" w:hint="default"/>
                <w:sz w:val="18"/>
                <w:szCs w:val="18"/>
              </w:rPr>
              <w:t>山东省青岛市</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57"/>
              <w:jc w:val="right"/>
              <w:rPr>
                <w:rFonts w:ascii="宋体" w:hAnsi="宋体" w:cs="宋体" w:eastAsia="宋体" w:hint="default"/>
                <w:sz w:val="18"/>
                <w:szCs w:val="18"/>
              </w:rPr>
            </w:pPr>
            <w:r>
              <w:rPr>
                <w:rFonts w:ascii="宋体" w:hAnsi="宋体" w:cs="宋体" w:eastAsia="宋体" w:hint="default"/>
                <w:sz w:val="18"/>
                <w:szCs w:val="18"/>
              </w:rPr>
              <w:t>山东省青岛市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0"/>
              <w:jc w:val="right"/>
              <w:rPr>
                <w:rFonts w:ascii="宋体" w:hAnsi="宋体" w:cs="宋体" w:eastAsia="宋体" w:hint="default"/>
                <w:sz w:val="18"/>
                <w:szCs w:val="18"/>
              </w:rPr>
            </w:pPr>
            <w:r>
              <w:rPr>
                <w:rFonts w:ascii="宋体" w:hAnsi="宋体" w:cs="宋体" w:eastAsia="宋体" w:hint="default"/>
                <w:sz w:val="18"/>
                <w:szCs w:val="18"/>
              </w:rPr>
              <w:t>建材批发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南京常锦房地产开 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江苏省南京市</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江苏省南京市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100.00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南通中南新世界中 心开发有限公司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100.00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南通中南商业经营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服务业</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170"/>
              <w:jc w:val="left"/>
              <w:rPr>
                <w:rFonts w:ascii="宋体" w:hAnsi="宋体" w:cs="宋体" w:eastAsia="宋体" w:hint="default"/>
                <w:sz w:val="18"/>
                <w:szCs w:val="18"/>
              </w:rPr>
            </w:pPr>
            <w:r>
              <w:rPr>
                <w:rFonts w:ascii="宋体" w:hAnsi="宋体" w:cs="宋体" w:eastAsia="宋体" w:hint="default"/>
                <w:sz w:val="18"/>
                <w:szCs w:val="18"/>
              </w:rPr>
              <w:t>寿光中南房地产开 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7"/>
              <w:jc w:val="right"/>
              <w:rPr>
                <w:rFonts w:ascii="宋体" w:hAnsi="宋体" w:cs="宋体" w:eastAsia="宋体" w:hint="default"/>
                <w:sz w:val="18"/>
                <w:szCs w:val="18"/>
              </w:rPr>
            </w:pPr>
            <w:r>
              <w:rPr>
                <w:rFonts w:ascii="宋体" w:hAnsi="宋体" w:cs="宋体" w:eastAsia="宋体" w:hint="default"/>
                <w:sz w:val="18"/>
                <w:szCs w:val="18"/>
              </w:rPr>
              <w:t>山东省寿光市</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57"/>
              <w:jc w:val="right"/>
              <w:rPr>
                <w:rFonts w:ascii="宋体" w:hAnsi="宋体" w:cs="宋体" w:eastAsia="宋体" w:hint="default"/>
                <w:sz w:val="18"/>
                <w:szCs w:val="18"/>
              </w:rPr>
            </w:pPr>
            <w:r>
              <w:rPr>
                <w:rFonts w:ascii="宋体" w:hAnsi="宋体" w:cs="宋体" w:eastAsia="宋体" w:hint="default"/>
                <w:sz w:val="18"/>
                <w:szCs w:val="18"/>
              </w:rPr>
              <w:t>山东省寿光市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镇江中南新锦城房 地产发展有限公司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江苏省镇江市</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江苏省镇江市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41.77</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3"/>
              <w:jc w:val="right"/>
              <w:rPr>
                <w:rFonts w:ascii="Arial Narrow" w:hAnsi="Arial Narrow" w:cs="Arial Narrow" w:eastAsia="Arial Narrow" w:hint="default"/>
                <w:sz w:val="18"/>
                <w:szCs w:val="18"/>
              </w:rPr>
            </w:pPr>
            <w:r>
              <w:rPr>
                <w:rFonts w:ascii="Arial Narrow"/>
                <w:spacing w:val="-1"/>
                <w:sz w:val="18"/>
              </w:rPr>
              <w:t>58.23</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盐城中南世纪城房 地产投资有限公司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江苏省盐城市</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江苏省盐城市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6"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400" w:right="170"/>
              <w:jc w:val="left"/>
              <w:rPr>
                <w:rFonts w:ascii="宋体" w:hAnsi="宋体" w:cs="宋体" w:eastAsia="宋体" w:hint="default"/>
                <w:sz w:val="18"/>
                <w:szCs w:val="18"/>
              </w:rPr>
            </w:pPr>
            <w:r>
              <w:rPr>
                <w:rFonts w:ascii="宋体" w:hAnsi="宋体" w:cs="宋体" w:eastAsia="宋体" w:hint="default"/>
                <w:sz w:val="18"/>
                <w:szCs w:val="18"/>
              </w:rPr>
              <w:t>泰安中南城市投资 有限责任公司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山东省泰安市</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山东省泰安市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泰安鸿锦置业有限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47"/>
              <w:jc w:val="right"/>
              <w:rPr>
                <w:rFonts w:ascii="宋体" w:hAnsi="宋体" w:cs="宋体" w:eastAsia="宋体" w:hint="default"/>
                <w:sz w:val="18"/>
                <w:szCs w:val="18"/>
              </w:rPr>
            </w:pPr>
            <w:r>
              <w:rPr>
                <w:rFonts w:ascii="宋体" w:hAnsi="宋体" w:cs="宋体" w:eastAsia="宋体" w:hint="default"/>
                <w:sz w:val="18"/>
                <w:szCs w:val="18"/>
              </w:rPr>
              <w:t>山东省泰安市</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57"/>
              <w:jc w:val="right"/>
              <w:rPr>
                <w:rFonts w:ascii="宋体" w:hAnsi="宋体" w:cs="宋体" w:eastAsia="宋体" w:hint="default"/>
                <w:sz w:val="18"/>
                <w:szCs w:val="18"/>
              </w:rPr>
            </w:pPr>
            <w:r>
              <w:rPr>
                <w:rFonts w:ascii="宋体" w:hAnsi="宋体" w:cs="宋体" w:eastAsia="宋体" w:hint="default"/>
                <w:sz w:val="18"/>
                <w:szCs w:val="18"/>
              </w:rPr>
              <w:t>山东省泰安市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济宁中南置业有限 责任公司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山东省济宁市</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山东省济宁市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邹城市中翔置业有 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7"/>
              <w:jc w:val="right"/>
              <w:rPr>
                <w:rFonts w:ascii="宋体" w:hAnsi="宋体" w:cs="宋体" w:eastAsia="宋体" w:hint="default"/>
                <w:sz w:val="18"/>
                <w:szCs w:val="18"/>
              </w:rPr>
            </w:pPr>
            <w:r>
              <w:rPr>
                <w:rFonts w:ascii="宋体" w:hAnsi="宋体" w:cs="宋体" w:eastAsia="宋体" w:hint="default"/>
                <w:sz w:val="18"/>
                <w:szCs w:val="18"/>
              </w:rPr>
              <w:t>山东省邹城市</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57"/>
              <w:jc w:val="right"/>
              <w:rPr>
                <w:rFonts w:ascii="宋体" w:hAnsi="宋体" w:cs="宋体" w:eastAsia="宋体" w:hint="default"/>
                <w:sz w:val="18"/>
                <w:szCs w:val="18"/>
              </w:rPr>
            </w:pPr>
            <w:r>
              <w:rPr>
                <w:rFonts w:ascii="宋体" w:hAnsi="宋体" w:cs="宋体" w:eastAsia="宋体" w:hint="default"/>
                <w:sz w:val="18"/>
                <w:szCs w:val="18"/>
              </w:rPr>
              <w:t>山东省邹城市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3"/>
              <w:jc w:val="right"/>
              <w:rPr>
                <w:rFonts w:ascii="Arial Narrow" w:hAnsi="Arial Narrow" w:cs="Arial Narrow" w:eastAsia="Arial Narrow" w:hint="default"/>
                <w:sz w:val="18"/>
                <w:szCs w:val="18"/>
              </w:rPr>
            </w:pPr>
            <w:r>
              <w:rPr>
                <w:rFonts w:ascii="Arial Narrow"/>
                <w:spacing w:val="-1"/>
                <w:sz w:val="18"/>
              </w:rPr>
              <w:t>51.00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170"/>
              <w:jc w:val="left"/>
              <w:rPr>
                <w:rFonts w:ascii="宋体" w:hAnsi="宋体" w:cs="宋体" w:eastAsia="宋体" w:hint="default"/>
                <w:sz w:val="18"/>
                <w:szCs w:val="18"/>
              </w:rPr>
            </w:pPr>
            <w:r>
              <w:rPr>
                <w:rFonts w:ascii="宋体" w:hAnsi="宋体" w:cs="宋体" w:eastAsia="宋体" w:hint="default"/>
                <w:sz w:val="18"/>
                <w:szCs w:val="18"/>
              </w:rPr>
              <w:t>淄博锦冠置业有限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7"/>
              <w:jc w:val="right"/>
              <w:rPr>
                <w:rFonts w:ascii="宋体" w:hAnsi="宋体" w:cs="宋体" w:eastAsia="宋体" w:hint="default"/>
                <w:sz w:val="18"/>
                <w:szCs w:val="18"/>
              </w:rPr>
            </w:pPr>
            <w:r>
              <w:rPr>
                <w:rFonts w:ascii="宋体" w:hAnsi="宋体" w:cs="宋体" w:eastAsia="宋体" w:hint="default"/>
                <w:sz w:val="18"/>
                <w:szCs w:val="18"/>
              </w:rPr>
              <w:t>山东省淄博市</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57"/>
              <w:jc w:val="right"/>
              <w:rPr>
                <w:rFonts w:ascii="宋体" w:hAnsi="宋体" w:cs="宋体" w:eastAsia="宋体" w:hint="default"/>
                <w:sz w:val="18"/>
                <w:szCs w:val="18"/>
              </w:rPr>
            </w:pPr>
            <w:r>
              <w:rPr>
                <w:rFonts w:ascii="宋体" w:hAnsi="宋体" w:cs="宋体" w:eastAsia="宋体" w:hint="default"/>
                <w:sz w:val="18"/>
                <w:szCs w:val="18"/>
              </w:rPr>
              <w:t>山东省淄博市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淄博锦泉置业有限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山东省淄博市</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山东省淄博市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3"/>
              <w:jc w:val="right"/>
              <w:rPr>
                <w:rFonts w:ascii="Arial Narrow" w:hAnsi="Arial Narrow" w:cs="Arial Narrow" w:eastAsia="Arial Narrow" w:hint="default"/>
                <w:sz w:val="18"/>
                <w:szCs w:val="18"/>
              </w:rPr>
            </w:pPr>
            <w:r>
              <w:rPr>
                <w:rFonts w:ascii="Arial Narrow"/>
                <w:spacing w:val="-1"/>
                <w:sz w:val="18"/>
              </w:rPr>
              <w:t>55.00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泰安中南投资置业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山东省泰安市</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山东省泰安市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淮安中南锦城房地 产有限公司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江苏省淮安市</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江苏省淮安市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170"/>
              <w:jc w:val="left"/>
              <w:rPr>
                <w:rFonts w:ascii="宋体" w:hAnsi="宋体" w:cs="宋体" w:eastAsia="宋体" w:hint="default"/>
                <w:sz w:val="18"/>
                <w:szCs w:val="18"/>
              </w:rPr>
            </w:pPr>
            <w:r>
              <w:rPr>
                <w:rFonts w:ascii="宋体" w:hAnsi="宋体" w:cs="宋体" w:eastAsia="宋体" w:hint="default"/>
                <w:sz w:val="18"/>
                <w:szCs w:val="18"/>
              </w:rPr>
              <w:t>南通市中南新海湾 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5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万宁中南城房地产 发展有限责任公司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海南省万宁市</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海南省万宁市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昌江中南房地产开 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海南省昌江县</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海南省昌江县</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6"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400" w:right="170"/>
              <w:jc w:val="left"/>
              <w:rPr>
                <w:rFonts w:ascii="宋体" w:hAnsi="宋体" w:cs="宋体" w:eastAsia="宋体" w:hint="default"/>
                <w:sz w:val="18"/>
                <w:szCs w:val="18"/>
              </w:rPr>
            </w:pPr>
            <w:r>
              <w:rPr>
                <w:rFonts w:ascii="宋体" w:hAnsi="宋体" w:cs="宋体" w:eastAsia="宋体" w:hint="default"/>
                <w:sz w:val="18"/>
                <w:szCs w:val="18"/>
              </w:rPr>
              <w:t>深圳市平庆投资管 理有限公司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广东省深圳市</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广东省深圳市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对外投资</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儋州中南房地产开 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47"/>
              <w:jc w:val="right"/>
              <w:rPr>
                <w:rFonts w:ascii="宋体" w:hAnsi="宋体" w:cs="宋体" w:eastAsia="宋体" w:hint="default"/>
                <w:sz w:val="18"/>
                <w:szCs w:val="18"/>
              </w:rPr>
            </w:pPr>
            <w:r>
              <w:rPr>
                <w:rFonts w:ascii="宋体" w:hAnsi="宋体" w:cs="宋体" w:eastAsia="宋体" w:hint="default"/>
                <w:sz w:val="18"/>
                <w:szCs w:val="18"/>
              </w:rPr>
              <w:t>海南省儋州市</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57"/>
              <w:jc w:val="right"/>
              <w:rPr>
                <w:rFonts w:ascii="宋体" w:hAnsi="宋体" w:cs="宋体" w:eastAsia="宋体" w:hint="default"/>
                <w:sz w:val="18"/>
                <w:szCs w:val="18"/>
              </w:rPr>
            </w:pPr>
            <w:r>
              <w:rPr>
                <w:rFonts w:ascii="宋体" w:hAnsi="宋体" w:cs="宋体" w:eastAsia="宋体" w:hint="default"/>
                <w:sz w:val="18"/>
                <w:szCs w:val="18"/>
              </w:rPr>
              <w:t>海南省儋州市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丹阳中南锦腾房地 产开发有限公司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7"/>
              <w:jc w:val="right"/>
              <w:rPr>
                <w:rFonts w:ascii="宋体" w:hAnsi="宋体" w:cs="宋体" w:eastAsia="宋体" w:hint="default"/>
                <w:sz w:val="18"/>
                <w:szCs w:val="18"/>
              </w:rPr>
            </w:pPr>
            <w:r>
              <w:rPr>
                <w:rFonts w:ascii="宋体" w:hAnsi="宋体" w:cs="宋体" w:eastAsia="宋体" w:hint="default"/>
                <w:sz w:val="18"/>
                <w:szCs w:val="18"/>
              </w:rPr>
              <w:t>江苏省丹阳市</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57"/>
              <w:jc w:val="right"/>
              <w:rPr>
                <w:rFonts w:ascii="宋体" w:hAnsi="宋体" w:cs="宋体" w:eastAsia="宋体" w:hint="default"/>
                <w:sz w:val="18"/>
                <w:szCs w:val="18"/>
              </w:rPr>
            </w:pPr>
            <w:r>
              <w:rPr>
                <w:rFonts w:ascii="宋体" w:hAnsi="宋体" w:cs="宋体" w:eastAsia="宋体" w:hint="default"/>
                <w:sz w:val="18"/>
                <w:szCs w:val="18"/>
              </w:rPr>
              <w:t>江苏省丹阳市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马鞍山中南御锦房 地产开发有限公司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安徽省马鞍山市</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安徽省马鞍山市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480"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170"/>
              <w:jc w:val="left"/>
              <w:rPr>
                <w:rFonts w:ascii="宋体" w:hAnsi="宋体" w:cs="宋体" w:eastAsia="宋体" w:hint="default"/>
                <w:sz w:val="18"/>
                <w:szCs w:val="18"/>
              </w:rPr>
            </w:pPr>
            <w:r>
              <w:rPr>
                <w:rFonts w:ascii="宋体" w:hAnsi="宋体" w:cs="宋体" w:eastAsia="宋体" w:hint="default"/>
                <w:sz w:val="18"/>
                <w:szCs w:val="18"/>
              </w:rPr>
              <w:t>镇江锦南房地产开 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7"/>
              <w:jc w:val="right"/>
              <w:rPr>
                <w:rFonts w:ascii="宋体" w:hAnsi="宋体" w:cs="宋体" w:eastAsia="宋体" w:hint="default"/>
                <w:sz w:val="18"/>
                <w:szCs w:val="18"/>
              </w:rPr>
            </w:pPr>
            <w:r>
              <w:rPr>
                <w:rFonts w:ascii="宋体" w:hAnsi="宋体" w:cs="宋体" w:eastAsia="宋体" w:hint="default"/>
                <w:sz w:val="18"/>
                <w:szCs w:val="18"/>
              </w:rPr>
              <w:t>江苏省镇江市</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57"/>
              <w:jc w:val="right"/>
              <w:rPr>
                <w:rFonts w:ascii="宋体" w:hAnsi="宋体" w:cs="宋体" w:eastAsia="宋体" w:hint="default"/>
                <w:sz w:val="18"/>
                <w:szCs w:val="18"/>
              </w:rPr>
            </w:pPr>
            <w:r>
              <w:rPr>
                <w:rFonts w:ascii="宋体" w:hAnsi="宋体" w:cs="宋体" w:eastAsia="宋体" w:hint="default"/>
                <w:sz w:val="18"/>
                <w:szCs w:val="18"/>
              </w:rPr>
              <w:t>江苏省镇江市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bl>
    <w:p>
      <w:pPr>
        <w:spacing w:after="0" w:line="240" w:lineRule="auto"/>
        <w:jc w:val="left"/>
        <w:rPr>
          <w:rFonts w:ascii="宋体" w:hAnsi="宋体" w:cs="宋体" w:eastAsia="宋体" w:hint="default"/>
          <w:sz w:val="18"/>
          <w:szCs w:val="18"/>
        </w:rPr>
        <w:sectPr>
          <w:pgSz w:w="11910" w:h="16840"/>
          <w:pgMar w:header="753" w:footer="724" w:top="940" w:bottom="920" w:left="620" w:right="0"/>
        </w:sectPr>
      </w:pPr>
    </w:p>
    <w:p>
      <w:pPr>
        <w:spacing w:line="240" w:lineRule="auto" w:before="8"/>
        <w:rPr>
          <w:rFonts w:ascii="Times New Roman" w:hAnsi="Times New Roman" w:cs="Times New Roman" w:eastAsia="Times New Roman" w:hint="default"/>
          <w:sz w:val="5"/>
          <w:szCs w:val="5"/>
        </w:rPr>
      </w:pPr>
      <w:r>
        <w:rPr/>
        <w:pict>
          <v:group style="position:absolute;margin-left:37.200001pt;margin-top:50.93998pt;width:503.05pt;height:.1pt;mso-position-horizontal-relative:page;mso-position-vertical-relative:page;z-index:-2181520" coordorigin="744,1019" coordsize="10061,2">
            <v:shape style="position:absolute;left:744;top:1019;width:10061;height:2" coordorigin="744,1019" coordsize="10061,0" path="m744,1019l10804,1019e" filled="false" stroked="true" strokeweight=".72pt" strokecolor="#000000">
              <v:path arrowok="t"/>
            </v:shape>
            <w10:wrap type="none"/>
          </v:group>
        </w:pict>
      </w:r>
    </w:p>
    <w:tbl>
      <w:tblPr>
        <w:tblW w:w="0" w:type="auto"/>
        <w:jc w:val="left"/>
        <w:tblInd w:w="222" w:type="dxa"/>
        <w:tblLayout w:type="fixed"/>
        <w:tblCellMar>
          <w:top w:w="0" w:type="dxa"/>
          <w:left w:w="0" w:type="dxa"/>
          <w:bottom w:w="0" w:type="dxa"/>
          <w:right w:w="0" w:type="dxa"/>
        </w:tblCellMar>
        <w:tblLook w:val="01E0"/>
      </w:tblPr>
      <w:tblGrid>
        <w:gridCol w:w="2102"/>
        <w:gridCol w:w="1582"/>
        <w:gridCol w:w="1579"/>
        <w:gridCol w:w="1701"/>
        <w:gridCol w:w="933"/>
        <w:gridCol w:w="947"/>
        <w:gridCol w:w="715"/>
      </w:tblGrid>
      <w:tr>
        <w:trPr>
          <w:trHeight w:val="661"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400" w:right="260"/>
              <w:jc w:val="left"/>
              <w:rPr>
                <w:rFonts w:ascii="宋体" w:hAnsi="宋体" w:cs="宋体" w:eastAsia="宋体" w:hint="default"/>
                <w:sz w:val="18"/>
                <w:szCs w:val="18"/>
              </w:rPr>
            </w:pPr>
            <w:r>
              <w:rPr>
                <w:rFonts w:ascii="宋体" w:hAnsi="宋体" w:cs="宋体" w:eastAsia="宋体" w:hint="default"/>
                <w:sz w:val="18"/>
                <w:szCs w:val="18"/>
              </w:rPr>
              <w:t>成都中南安居房地 产开发有限公司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四川省成都市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四川省成都市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12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32" w:lineRule="exact"/>
              <w:ind w:left="400" w:right="260"/>
              <w:jc w:val="left"/>
              <w:rPr>
                <w:rFonts w:ascii="宋体" w:hAnsi="宋体" w:cs="宋体" w:eastAsia="宋体" w:hint="default"/>
                <w:sz w:val="18"/>
                <w:szCs w:val="18"/>
              </w:rPr>
            </w:pPr>
            <w:r>
              <w:rPr>
                <w:rFonts w:ascii="宋体" w:hAnsi="宋体" w:cs="宋体" w:eastAsia="宋体" w:hint="default"/>
                <w:sz w:val="18"/>
                <w:szCs w:val="18"/>
              </w:rPr>
              <w:t>成都中鼎嘉和置业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四川省成都市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四川省成都市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54"/>
              <w:jc w:val="right"/>
              <w:rPr>
                <w:rFonts w:ascii="Arial Narrow" w:hAnsi="Arial Narrow" w:cs="Arial Narrow" w:eastAsia="Arial Narrow" w:hint="default"/>
                <w:sz w:val="18"/>
                <w:szCs w:val="18"/>
              </w:rPr>
            </w:pPr>
            <w:r>
              <w:rPr>
                <w:rFonts w:ascii="Arial Narrow"/>
                <w:spacing w:val="-1"/>
                <w:sz w:val="18"/>
              </w:rPr>
              <w:t>51.00</w:t>
            </w:r>
          </w:p>
        </w:tc>
        <w:tc>
          <w:tcPr>
            <w:tcW w:w="715"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54" w:right="198"/>
              <w:jc w:val="both"/>
              <w:rPr>
                <w:rFonts w:ascii="宋体" w:hAnsi="宋体" w:cs="宋体" w:eastAsia="宋体" w:hint="default"/>
                <w:sz w:val="18"/>
                <w:szCs w:val="18"/>
              </w:rPr>
            </w:pPr>
            <w:r>
              <w:rPr>
                <w:rFonts w:ascii="宋体" w:hAnsi="宋体" w:cs="宋体" w:eastAsia="宋体" w:hint="default"/>
                <w:sz w:val="18"/>
                <w:szCs w:val="18"/>
              </w:rPr>
              <w:t>非同 一控 制下 企业 合并</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常熟合和房地产开 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2" w:right="0"/>
              <w:jc w:val="center"/>
              <w:rPr>
                <w:rFonts w:ascii="宋体" w:hAnsi="宋体" w:cs="宋体" w:eastAsia="宋体" w:hint="default"/>
                <w:sz w:val="18"/>
                <w:szCs w:val="18"/>
              </w:rPr>
            </w:pPr>
            <w:r>
              <w:rPr>
                <w:rFonts w:ascii="宋体" w:hAnsi="宋体" w:cs="宋体" w:eastAsia="宋体" w:hint="default"/>
                <w:sz w:val="18"/>
                <w:szCs w:val="18"/>
              </w:rPr>
              <w:t>江苏省常熟市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7"/>
              <w:jc w:val="center"/>
              <w:rPr>
                <w:rFonts w:ascii="宋体" w:hAnsi="宋体" w:cs="宋体" w:eastAsia="宋体" w:hint="default"/>
                <w:sz w:val="18"/>
                <w:szCs w:val="18"/>
              </w:rPr>
            </w:pPr>
            <w:r>
              <w:rPr>
                <w:rFonts w:ascii="宋体" w:hAnsi="宋体" w:cs="宋体" w:eastAsia="宋体" w:hint="default"/>
                <w:sz w:val="18"/>
                <w:szCs w:val="18"/>
              </w:rPr>
              <w:t>江苏省常熟市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59"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丹阳中南房地产开 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2" w:right="0"/>
              <w:jc w:val="center"/>
              <w:rPr>
                <w:rFonts w:ascii="宋体" w:hAnsi="宋体" w:cs="宋体" w:eastAsia="宋体" w:hint="default"/>
                <w:sz w:val="18"/>
                <w:szCs w:val="18"/>
              </w:rPr>
            </w:pPr>
            <w:r>
              <w:rPr>
                <w:rFonts w:ascii="宋体" w:hAnsi="宋体" w:cs="宋体" w:eastAsia="宋体" w:hint="default"/>
                <w:sz w:val="18"/>
                <w:szCs w:val="18"/>
              </w:rPr>
              <w:t>江苏省丹阳市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7"/>
              <w:jc w:val="center"/>
              <w:rPr>
                <w:rFonts w:ascii="宋体" w:hAnsi="宋体" w:cs="宋体" w:eastAsia="宋体" w:hint="default"/>
                <w:sz w:val="18"/>
                <w:szCs w:val="18"/>
              </w:rPr>
            </w:pPr>
            <w:r>
              <w:rPr>
                <w:rFonts w:ascii="宋体" w:hAnsi="宋体" w:cs="宋体" w:eastAsia="宋体" w:hint="default"/>
                <w:sz w:val="18"/>
                <w:szCs w:val="18"/>
              </w:rPr>
              <w:t>江苏省丹阳市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59"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6"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400" w:right="260"/>
              <w:jc w:val="left"/>
              <w:rPr>
                <w:rFonts w:ascii="宋体" w:hAnsi="宋体" w:cs="宋体" w:eastAsia="宋体" w:hint="default"/>
                <w:sz w:val="18"/>
                <w:szCs w:val="18"/>
              </w:rPr>
            </w:pPr>
            <w:r>
              <w:rPr>
                <w:rFonts w:ascii="宋体" w:hAnsi="宋体" w:cs="宋体" w:eastAsia="宋体" w:hint="default"/>
                <w:sz w:val="18"/>
                <w:szCs w:val="18"/>
              </w:rPr>
              <w:t>如东中南锦辰房地 产开发有限公司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2" w:right="0"/>
              <w:jc w:val="center"/>
              <w:rPr>
                <w:rFonts w:ascii="宋体" w:hAnsi="宋体" w:cs="宋体" w:eastAsia="宋体" w:hint="default"/>
                <w:sz w:val="18"/>
                <w:szCs w:val="18"/>
              </w:rPr>
            </w:pPr>
            <w:r>
              <w:rPr>
                <w:rFonts w:ascii="宋体" w:hAnsi="宋体" w:cs="宋体" w:eastAsia="宋体" w:hint="default"/>
                <w:sz w:val="18"/>
                <w:szCs w:val="18"/>
              </w:rPr>
              <w:t>江苏省如东县</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7"/>
              <w:jc w:val="center"/>
              <w:rPr>
                <w:rFonts w:ascii="宋体" w:hAnsi="宋体" w:cs="宋体" w:eastAsia="宋体" w:hint="default"/>
                <w:sz w:val="18"/>
                <w:szCs w:val="18"/>
              </w:rPr>
            </w:pPr>
            <w:r>
              <w:rPr>
                <w:rFonts w:ascii="宋体" w:hAnsi="宋体" w:cs="宋体" w:eastAsia="宋体" w:hint="default"/>
                <w:sz w:val="18"/>
                <w:szCs w:val="18"/>
              </w:rPr>
              <w:t>江苏省如东县</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59"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55.00</w:t>
            </w:r>
          </w:p>
        </w:tc>
        <w:tc>
          <w:tcPr>
            <w:tcW w:w="715"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沈阳中南乐加房地 产开发有限公司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22" w:right="0"/>
              <w:jc w:val="center"/>
              <w:rPr>
                <w:rFonts w:ascii="宋体" w:hAnsi="宋体" w:cs="宋体" w:eastAsia="宋体" w:hint="default"/>
                <w:sz w:val="18"/>
                <w:szCs w:val="18"/>
              </w:rPr>
            </w:pPr>
            <w:r>
              <w:rPr>
                <w:rFonts w:ascii="宋体" w:hAnsi="宋体" w:cs="宋体" w:eastAsia="宋体" w:hint="default"/>
                <w:sz w:val="18"/>
                <w:szCs w:val="18"/>
              </w:rPr>
              <w:t>江苏省沈阳市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7"/>
              <w:jc w:val="center"/>
              <w:rPr>
                <w:rFonts w:ascii="宋体" w:hAnsi="宋体" w:cs="宋体" w:eastAsia="宋体" w:hint="default"/>
                <w:sz w:val="18"/>
                <w:szCs w:val="18"/>
              </w:rPr>
            </w:pPr>
            <w:r>
              <w:rPr>
                <w:rFonts w:ascii="宋体" w:hAnsi="宋体" w:cs="宋体" w:eastAsia="宋体" w:hint="default"/>
                <w:sz w:val="18"/>
                <w:szCs w:val="18"/>
              </w:rPr>
              <w:t>江苏省沈阳市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259"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沈阳中南盛府房地 产开发有限公司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2" w:right="0"/>
              <w:jc w:val="center"/>
              <w:rPr>
                <w:rFonts w:ascii="宋体" w:hAnsi="宋体" w:cs="宋体" w:eastAsia="宋体" w:hint="default"/>
                <w:sz w:val="18"/>
                <w:szCs w:val="18"/>
              </w:rPr>
            </w:pPr>
            <w:r>
              <w:rPr>
                <w:rFonts w:ascii="宋体" w:hAnsi="宋体" w:cs="宋体" w:eastAsia="宋体" w:hint="default"/>
                <w:sz w:val="18"/>
                <w:szCs w:val="18"/>
              </w:rPr>
              <w:t>辽宁省沈阳市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7"/>
              <w:jc w:val="center"/>
              <w:rPr>
                <w:rFonts w:ascii="宋体" w:hAnsi="宋体" w:cs="宋体" w:eastAsia="宋体" w:hint="default"/>
                <w:sz w:val="18"/>
                <w:szCs w:val="18"/>
              </w:rPr>
            </w:pPr>
            <w:r>
              <w:rPr>
                <w:rFonts w:ascii="宋体" w:hAnsi="宋体" w:cs="宋体" w:eastAsia="宋体" w:hint="default"/>
                <w:sz w:val="18"/>
                <w:szCs w:val="18"/>
              </w:rPr>
              <w:t>辽宁省沈阳市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59"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780"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37" w:lineRule="auto" w:before="13"/>
              <w:ind w:left="400" w:right="260"/>
              <w:jc w:val="both"/>
              <w:rPr>
                <w:rFonts w:ascii="宋体" w:hAnsi="宋体" w:cs="宋体" w:eastAsia="宋体" w:hint="default"/>
                <w:sz w:val="18"/>
                <w:szCs w:val="18"/>
              </w:rPr>
            </w:pPr>
            <w:r>
              <w:rPr>
                <w:rFonts w:ascii="宋体" w:hAnsi="宋体" w:cs="宋体" w:eastAsia="宋体" w:hint="default"/>
                <w:sz w:val="18"/>
                <w:szCs w:val="18"/>
              </w:rPr>
              <w:t>唐山湾国际旅游岛 中南文旅房地产有 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河北省唐山市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河北省唐山市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辛集市中南璞樾房 地产开发有限公司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2" w:right="0"/>
              <w:jc w:val="center"/>
              <w:rPr>
                <w:rFonts w:ascii="宋体" w:hAnsi="宋体" w:cs="宋体" w:eastAsia="宋体" w:hint="default"/>
                <w:sz w:val="18"/>
                <w:szCs w:val="18"/>
              </w:rPr>
            </w:pPr>
            <w:r>
              <w:rPr>
                <w:rFonts w:ascii="宋体" w:hAnsi="宋体" w:cs="宋体" w:eastAsia="宋体" w:hint="default"/>
                <w:sz w:val="18"/>
                <w:szCs w:val="18"/>
              </w:rPr>
              <w:t>河北省石家庄</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7"/>
              <w:jc w:val="center"/>
              <w:rPr>
                <w:rFonts w:ascii="宋体" w:hAnsi="宋体" w:cs="宋体" w:eastAsia="宋体" w:hint="default"/>
                <w:sz w:val="18"/>
                <w:szCs w:val="18"/>
              </w:rPr>
            </w:pPr>
            <w:r>
              <w:rPr>
                <w:rFonts w:ascii="宋体" w:hAnsi="宋体" w:cs="宋体" w:eastAsia="宋体" w:hint="default"/>
                <w:sz w:val="18"/>
                <w:szCs w:val="18"/>
              </w:rPr>
              <w:t>河北省石家庄</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59"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780"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37" w:lineRule="auto" w:before="13"/>
              <w:ind w:left="400" w:right="260"/>
              <w:jc w:val="both"/>
              <w:rPr>
                <w:rFonts w:ascii="宋体" w:hAnsi="宋体" w:cs="宋体" w:eastAsia="宋体" w:hint="default"/>
                <w:sz w:val="18"/>
                <w:szCs w:val="18"/>
              </w:rPr>
            </w:pPr>
            <w:r>
              <w:rPr>
                <w:rFonts w:ascii="宋体" w:hAnsi="宋体" w:cs="宋体" w:eastAsia="宋体" w:hint="default"/>
                <w:sz w:val="18"/>
                <w:szCs w:val="18"/>
              </w:rPr>
              <w:t>唐山中南拉唯那特 色小镇房地产有限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河北省唐山市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河北省唐山市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西安中南嘉丰置业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2" w:right="0"/>
              <w:jc w:val="center"/>
              <w:rPr>
                <w:rFonts w:ascii="宋体" w:hAnsi="宋体" w:cs="宋体" w:eastAsia="宋体" w:hint="default"/>
                <w:sz w:val="18"/>
                <w:szCs w:val="18"/>
              </w:rPr>
            </w:pPr>
            <w:r>
              <w:rPr>
                <w:rFonts w:ascii="宋体" w:hAnsi="宋体" w:cs="宋体" w:eastAsia="宋体" w:hint="default"/>
                <w:sz w:val="18"/>
                <w:szCs w:val="18"/>
              </w:rPr>
              <w:t>陕西省西安市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7"/>
              <w:jc w:val="center"/>
              <w:rPr>
                <w:rFonts w:ascii="宋体" w:hAnsi="宋体" w:cs="宋体" w:eastAsia="宋体" w:hint="default"/>
                <w:sz w:val="18"/>
                <w:szCs w:val="18"/>
              </w:rPr>
            </w:pPr>
            <w:r>
              <w:rPr>
                <w:rFonts w:ascii="宋体" w:hAnsi="宋体" w:cs="宋体" w:eastAsia="宋体" w:hint="default"/>
                <w:sz w:val="18"/>
                <w:szCs w:val="18"/>
              </w:rPr>
              <w:t>陕西省西安市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59"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12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400" w:right="260"/>
              <w:jc w:val="left"/>
              <w:rPr>
                <w:rFonts w:ascii="宋体" w:hAnsi="宋体" w:cs="宋体" w:eastAsia="宋体" w:hint="default"/>
                <w:sz w:val="18"/>
                <w:szCs w:val="18"/>
              </w:rPr>
            </w:pPr>
            <w:r>
              <w:rPr>
                <w:rFonts w:ascii="宋体" w:hAnsi="宋体" w:cs="宋体" w:eastAsia="宋体" w:hint="default"/>
                <w:sz w:val="18"/>
                <w:szCs w:val="18"/>
              </w:rPr>
              <w:t>西安威翔置业有限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陕西省西安市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陕西省西安市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54"/>
              <w:jc w:val="right"/>
              <w:rPr>
                <w:rFonts w:ascii="Arial Narrow" w:hAnsi="Arial Narrow" w:cs="Arial Narrow" w:eastAsia="Arial Narrow" w:hint="default"/>
                <w:sz w:val="18"/>
                <w:szCs w:val="18"/>
              </w:rPr>
            </w:pPr>
            <w:r>
              <w:rPr>
                <w:rFonts w:ascii="Arial Narrow"/>
                <w:spacing w:val="-1"/>
                <w:sz w:val="18"/>
              </w:rPr>
              <w:t>85.00</w:t>
            </w:r>
          </w:p>
        </w:tc>
        <w:tc>
          <w:tcPr>
            <w:tcW w:w="715"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54" w:right="198"/>
              <w:jc w:val="both"/>
              <w:rPr>
                <w:rFonts w:ascii="宋体" w:hAnsi="宋体" w:cs="宋体" w:eastAsia="宋体" w:hint="default"/>
                <w:sz w:val="18"/>
                <w:szCs w:val="18"/>
              </w:rPr>
            </w:pPr>
            <w:r>
              <w:rPr>
                <w:rFonts w:ascii="宋体" w:hAnsi="宋体" w:cs="宋体" w:eastAsia="宋体" w:hint="default"/>
                <w:sz w:val="18"/>
                <w:szCs w:val="18"/>
              </w:rPr>
              <w:t>非同 一控 制下 企业 合并</w:t>
            </w:r>
          </w:p>
        </w:tc>
      </w:tr>
      <w:tr>
        <w:trPr>
          <w:trHeight w:val="12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00" w:right="260"/>
              <w:jc w:val="left"/>
              <w:rPr>
                <w:rFonts w:ascii="宋体" w:hAnsi="宋体" w:cs="宋体" w:eastAsia="宋体" w:hint="default"/>
                <w:sz w:val="18"/>
                <w:szCs w:val="18"/>
              </w:rPr>
            </w:pPr>
            <w:r>
              <w:rPr>
                <w:rFonts w:ascii="宋体" w:hAnsi="宋体" w:cs="宋体" w:eastAsia="宋体" w:hint="default"/>
                <w:sz w:val="18"/>
                <w:szCs w:val="18"/>
              </w:rPr>
              <w:t>西安驰翔置业有限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陕西省西安市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陕西省西安市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54"/>
              <w:jc w:val="right"/>
              <w:rPr>
                <w:rFonts w:ascii="Arial Narrow" w:hAnsi="Arial Narrow" w:cs="Arial Narrow" w:eastAsia="Arial Narrow" w:hint="default"/>
                <w:sz w:val="18"/>
                <w:szCs w:val="18"/>
              </w:rPr>
            </w:pPr>
            <w:r>
              <w:rPr>
                <w:rFonts w:ascii="Arial Narrow"/>
                <w:spacing w:val="-1"/>
                <w:sz w:val="18"/>
              </w:rPr>
              <w:t>85.00</w:t>
            </w:r>
          </w:p>
        </w:tc>
        <w:tc>
          <w:tcPr>
            <w:tcW w:w="715"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54" w:right="198"/>
              <w:jc w:val="both"/>
              <w:rPr>
                <w:rFonts w:ascii="宋体" w:hAnsi="宋体" w:cs="宋体" w:eastAsia="宋体" w:hint="default"/>
                <w:sz w:val="18"/>
                <w:szCs w:val="18"/>
              </w:rPr>
            </w:pPr>
            <w:r>
              <w:rPr>
                <w:rFonts w:ascii="宋体" w:hAnsi="宋体" w:cs="宋体" w:eastAsia="宋体" w:hint="default"/>
                <w:sz w:val="18"/>
                <w:szCs w:val="18"/>
              </w:rPr>
              <w:t>非同 一控 制下 企业 合并</w:t>
            </w:r>
          </w:p>
        </w:tc>
      </w:tr>
      <w:tr>
        <w:trPr>
          <w:trHeight w:val="1248"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00" w:right="260"/>
              <w:jc w:val="left"/>
              <w:rPr>
                <w:rFonts w:ascii="宋体" w:hAnsi="宋体" w:cs="宋体" w:eastAsia="宋体" w:hint="default"/>
                <w:sz w:val="18"/>
                <w:szCs w:val="18"/>
              </w:rPr>
            </w:pPr>
            <w:r>
              <w:rPr>
                <w:rFonts w:ascii="宋体" w:hAnsi="宋体" w:cs="宋体" w:eastAsia="宋体" w:hint="default"/>
                <w:sz w:val="18"/>
                <w:szCs w:val="18"/>
              </w:rPr>
              <w:t>西安伍雄置业有限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陕西省西安市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陕西省西安市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54"/>
              <w:jc w:val="right"/>
              <w:rPr>
                <w:rFonts w:ascii="Arial Narrow" w:hAnsi="Arial Narrow" w:cs="Arial Narrow" w:eastAsia="Arial Narrow" w:hint="default"/>
                <w:sz w:val="18"/>
                <w:szCs w:val="18"/>
              </w:rPr>
            </w:pPr>
            <w:r>
              <w:rPr>
                <w:rFonts w:ascii="Arial Narrow"/>
                <w:spacing w:val="-1"/>
                <w:sz w:val="18"/>
              </w:rPr>
              <w:t>90.00</w:t>
            </w:r>
          </w:p>
        </w:tc>
        <w:tc>
          <w:tcPr>
            <w:tcW w:w="715"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54" w:right="198"/>
              <w:jc w:val="both"/>
              <w:rPr>
                <w:rFonts w:ascii="宋体" w:hAnsi="宋体" w:cs="宋体" w:eastAsia="宋体" w:hint="default"/>
                <w:sz w:val="18"/>
                <w:szCs w:val="18"/>
              </w:rPr>
            </w:pPr>
            <w:r>
              <w:rPr>
                <w:rFonts w:ascii="宋体" w:hAnsi="宋体" w:cs="宋体" w:eastAsia="宋体" w:hint="default"/>
                <w:sz w:val="18"/>
                <w:szCs w:val="18"/>
              </w:rPr>
              <w:t>非同 一控 制下 企业 合并</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西安崇丰置业有限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2" w:right="0"/>
              <w:jc w:val="center"/>
              <w:rPr>
                <w:rFonts w:ascii="宋体" w:hAnsi="宋体" w:cs="宋体" w:eastAsia="宋体" w:hint="default"/>
                <w:sz w:val="18"/>
                <w:szCs w:val="18"/>
              </w:rPr>
            </w:pPr>
            <w:r>
              <w:rPr>
                <w:rFonts w:ascii="宋体" w:hAnsi="宋体" w:cs="宋体" w:eastAsia="宋体" w:hint="default"/>
                <w:sz w:val="18"/>
                <w:szCs w:val="18"/>
              </w:rPr>
              <w:t>陕西省西安市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7"/>
              <w:jc w:val="center"/>
              <w:rPr>
                <w:rFonts w:ascii="宋体" w:hAnsi="宋体" w:cs="宋体" w:eastAsia="宋体" w:hint="default"/>
                <w:sz w:val="18"/>
                <w:szCs w:val="18"/>
              </w:rPr>
            </w:pPr>
            <w:r>
              <w:rPr>
                <w:rFonts w:ascii="宋体" w:hAnsi="宋体" w:cs="宋体" w:eastAsia="宋体" w:hint="default"/>
                <w:sz w:val="18"/>
                <w:szCs w:val="18"/>
              </w:rPr>
              <w:t>陕西省西安市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59"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260"/>
              <w:jc w:val="left"/>
              <w:rPr>
                <w:rFonts w:ascii="宋体" w:hAnsi="宋体" w:cs="宋体" w:eastAsia="宋体" w:hint="default"/>
                <w:sz w:val="18"/>
                <w:szCs w:val="18"/>
              </w:rPr>
            </w:pPr>
            <w:r>
              <w:rPr>
                <w:rFonts w:ascii="宋体" w:hAnsi="宋体" w:cs="宋体" w:eastAsia="宋体" w:hint="default"/>
                <w:sz w:val="18"/>
                <w:szCs w:val="18"/>
              </w:rPr>
              <w:t>太原中南锦悦置业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2" w:right="0"/>
              <w:jc w:val="center"/>
              <w:rPr>
                <w:rFonts w:ascii="宋体" w:hAnsi="宋体" w:cs="宋体" w:eastAsia="宋体" w:hint="default"/>
                <w:sz w:val="18"/>
                <w:szCs w:val="18"/>
              </w:rPr>
            </w:pPr>
            <w:r>
              <w:rPr>
                <w:rFonts w:ascii="宋体" w:hAnsi="宋体" w:cs="宋体" w:eastAsia="宋体" w:hint="default"/>
                <w:sz w:val="18"/>
                <w:szCs w:val="18"/>
              </w:rPr>
              <w:t>山西省太原市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7"/>
              <w:jc w:val="center"/>
              <w:rPr>
                <w:rFonts w:ascii="宋体" w:hAnsi="宋体" w:cs="宋体" w:eastAsia="宋体" w:hint="default"/>
                <w:sz w:val="18"/>
                <w:szCs w:val="18"/>
              </w:rPr>
            </w:pPr>
            <w:r>
              <w:rPr>
                <w:rFonts w:ascii="宋体" w:hAnsi="宋体" w:cs="宋体" w:eastAsia="宋体" w:hint="default"/>
                <w:sz w:val="18"/>
                <w:szCs w:val="18"/>
              </w:rPr>
              <w:t>山西省太原市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59"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山西中南君禾置业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2" w:right="0"/>
              <w:jc w:val="center"/>
              <w:rPr>
                <w:rFonts w:ascii="宋体" w:hAnsi="宋体" w:cs="宋体" w:eastAsia="宋体" w:hint="default"/>
                <w:sz w:val="18"/>
                <w:szCs w:val="18"/>
              </w:rPr>
            </w:pPr>
            <w:r>
              <w:rPr>
                <w:rFonts w:ascii="宋体" w:hAnsi="宋体" w:cs="宋体" w:eastAsia="宋体" w:hint="default"/>
                <w:sz w:val="18"/>
                <w:szCs w:val="18"/>
              </w:rPr>
              <w:t>山西省太原市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7"/>
              <w:jc w:val="center"/>
              <w:rPr>
                <w:rFonts w:ascii="宋体" w:hAnsi="宋体" w:cs="宋体" w:eastAsia="宋体" w:hint="default"/>
                <w:sz w:val="18"/>
                <w:szCs w:val="18"/>
              </w:rPr>
            </w:pPr>
            <w:r>
              <w:rPr>
                <w:rFonts w:ascii="宋体" w:hAnsi="宋体" w:cs="宋体" w:eastAsia="宋体" w:hint="default"/>
                <w:sz w:val="18"/>
                <w:szCs w:val="18"/>
              </w:rPr>
              <w:t>山西省太原市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59"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90.00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眉县中南锦华房地 产开发有限公司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2" w:right="0"/>
              <w:jc w:val="center"/>
              <w:rPr>
                <w:rFonts w:ascii="宋体" w:hAnsi="宋体" w:cs="宋体" w:eastAsia="宋体" w:hint="default"/>
                <w:sz w:val="18"/>
                <w:szCs w:val="18"/>
              </w:rPr>
            </w:pPr>
            <w:r>
              <w:rPr>
                <w:rFonts w:ascii="宋体" w:hAnsi="宋体" w:cs="宋体" w:eastAsia="宋体" w:hint="default"/>
                <w:sz w:val="18"/>
                <w:szCs w:val="18"/>
              </w:rPr>
              <w:t>陕西省宝鸡市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7"/>
              <w:jc w:val="center"/>
              <w:rPr>
                <w:rFonts w:ascii="宋体" w:hAnsi="宋体" w:cs="宋体" w:eastAsia="宋体" w:hint="default"/>
                <w:sz w:val="18"/>
                <w:szCs w:val="18"/>
              </w:rPr>
            </w:pPr>
            <w:r>
              <w:rPr>
                <w:rFonts w:ascii="宋体" w:hAnsi="宋体" w:cs="宋体" w:eastAsia="宋体" w:hint="default"/>
                <w:sz w:val="18"/>
                <w:szCs w:val="18"/>
              </w:rPr>
              <w:t>陕西省宝鸡市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59"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65.00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479"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400" w:right="260"/>
              <w:jc w:val="left"/>
              <w:rPr>
                <w:rFonts w:ascii="宋体" w:hAnsi="宋体" w:cs="宋体" w:eastAsia="宋体" w:hint="default"/>
                <w:sz w:val="18"/>
                <w:szCs w:val="18"/>
              </w:rPr>
            </w:pPr>
            <w:r>
              <w:rPr>
                <w:rFonts w:ascii="宋体" w:hAnsi="宋体" w:cs="宋体" w:eastAsia="宋体" w:hint="default"/>
                <w:sz w:val="18"/>
                <w:szCs w:val="18"/>
              </w:rPr>
              <w:t>青岛中南城房地产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2" w:right="0"/>
              <w:jc w:val="center"/>
              <w:rPr>
                <w:rFonts w:ascii="宋体" w:hAnsi="宋体" w:cs="宋体" w:eastAsia="宋体" w:hint="default"/>
                <w:sz w:val="18"/>
                <w:szCs w:val="18"/>
              </w:rPr>
            </w:pPr>
            <w:r>
              <w:rPr>
                <w:rFonts w:ascii="宋体" w:hAnsi="宋体" w:cs="宋体" w:eastAsia="宋体" w:hint="default"/>
                <w:sz w:val="18"/>
                <w:szCs w:val="18"/>
              </w:rPr>
              <w:t>山东省青岛市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7"/>
              <w:jc w:val="center"/>
              <w:rPr>
                <w:rFonts w:ascii="宋体" w:hAnsi="宋体" w:cs="宋体" w:eastAsia="宋体" w:hint="default"/>
                <w:sz w:val="18"/>
                <w:szCs w:val="18"/>
              </w:rPr>
            </w:pPr>
            <w:r>
              <w:rPr>
                <w:rFonts w:ascii="宋体" w:hAnsi="宋体" w:cs="宋体" w:eastAsia="宋体" w:hint="default"/>
                <w:sz w:val="18"/>
                <w:szCs w:val="18"/>
              </w:rPr>
              <w:t>山东省青岛市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59"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95.79</w:t>
            </w:r>
          </w:p>
        </w:tc>
        <w:tc>
          <w:tcPr>
            <w:tcW w:w="715"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bl>
    <w:p>
      <w:pPr>
        <w:spacing w:after="0" w:line="232" w:lineRule="exact"/>
        <w:jc w:val="left"/>
        <w:rPr>
          <w:rFonts w:ascii="宋体" w:hAnsi="宋体" w:cs="宋体" w:eastAsia="宋体" w:hint="default"/>
          <w:sz w:val="18"/>
          <w:szCs w:val="18"/>
        </w:rPr>
        <w:sectPr>
          <w:pgSz w:w="11910" w:h="16840"/>
          <w:pgMar w:header="753" w:footer="724" w:top="940" w:bottom="920" w:left="620" w:right="0"/>
        </w:sectPr>
      </w:pPr>
    </w:p>
    <w:p>
      <w:pPr>
        <w:spacing w:line="240" w:lineRule="auto" w:before="8"/>
        <w:rPr>
          <w:rFonts w:ascii="Times New Roman" w:hAnsi="Times New Roman" w:cs="Times New Roman" w:eastAsia="Times New Roman" w:hint="default"/>
          <w:sz w:val="5"/>
          <w:szCs w:val="5"/>
        </w:rPr>
      </w:pPr>
      <w:r>
        <w:rPr/>
        <w:pict>
          <v:group style="position:absolute;margin-left:37.200001pt;margin-top:50.93998pt;width:503.05pt;height:.1pt;mso-position-horizontal-relative:page;mso-position-vertical-relative:page;z-index:-2181496" coordorigin="744,1019" coordsize="10061,2">
            <v:shape style="position:absolute;left:744;top:1019;width:10061;height:2" coordorigin="744,1019" coordsize="10061,0" path="m744,1019l10804,1019e" filled="false" stroked="true" strokeweight=".72pt" strokecolor="#000000">
              <v:path arrowok="t"/>
            </v:shape>
            <w10:wrap type="none"/>
          </v:group>
        </w:pict>
      </w:r>
    </w:p>
    <w:tbl>
      <w:tblPr>
        <w:tblW w:w="0" w:type="auto"/>
        <w:jc w:val="left"/>
        <w:tblInd w:w="222" w:type="dxa"/>
        <w:tblLayout w:type="fixed"/>
        <w:tblCellMar>
          <w:top w:w="0" w:type="dxa"/>
          <w:left w:w="0" w:type="dxa"/>
          <w:bottom w:w="0" w:type="dxa"/>
          <w:right w:w="0" w:type="dxa"/>
        </w:tblCellMar>
        <w:tblLook w:val="01E0"/>
      </w:tblPr>
      <w:tblGrid>
        <w:gridCol w:w="2102"/>
        <w:gridCol w:w="1582"/>
        <w:gridCol w:w="1579"/>
        <w:gridCol w:w="1701"/>
        <w:gridCol w:w="933"/>
        <w:gridCol w:w="947"/>
        <w:gridCol w:w="715"/>
      </w:tblGrid>
      <w:tr>
        <w:trPr>
          <w:trHeight w:val="661"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400" w:right="260"/>
              <w:jc w:val="left"/>
              <w:rPr>
                <w:rFonts w:ascii="宋体" w:hAnsi="宋体" w:cs="宋体" w:eastAsia="宋体" w:hint="default"/>
                <w:sz w:val="18"/>
                <w:szCs w:val="18"/>
              </w:rPr>
            </w:pPr>
            <w:r>
              <w:rPr>
                <w:rFonts w:ascii="宋体" w:hAnsi="宋体" w:cs="宋体" w:eastAsia="宋体" w:hint="default"/>
                <w:sz w:val="18"/>
                <w:szCs w:val="18"/>
              </w:rPr>
              <w:t>淄博锦琴房地产有 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山东省淄博市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山东省淄博市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济南瑞锦房地产有 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2" w:right="0"/>
              <w:jc w:val="center"/>
              <w:rPr>
                <w:rFonts w:ascii="宋体" w:hAnsi="宋体" w:cs="宋体" w:eastAsia="宋体" w:hint="default"/>
                <w:sz w:val="18"/>
                <w:szCs w:val="18"/>
              </w:rPr>
            </w:pPr>
            <w:r>
              <w:rPr>
                <w:rFonts w:ascii="宋体" w:hAnsi="宋体" w:cs="宋体" w:eastAsia="宋体" w:hint="default"/>
                <w:sz w:val="18"/>
                <w:szCs w:val="18"/>
              </w:rPr>
              <w:t>山东省济南市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7"/>
              <w:jc w:val="center"/>
              <w:rPr>
                <w:rFonts w:ascii="宋体" w:hAnsi="宋体" w:cs="宋体" w:eastAsia="宋体" w:hint="default"/>
                <w:sz w:val="18"/>
                <w:szCs w:val="18"/>
              </w:rPr>
            </w:pPr>
            <w:r>
              <w:rPr>
                <w:rFonts w:ascii="宋体" w:hAnsi="宋体" w:cs="宋体" w:eastAsia="宋体" w:hint="default"/>
                <w:sz w:val="18"/>
                <w:szCs w:val="18"/>
              </w:rPr>
              <w:t>山东省济南市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781"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260"/>
              <w:jc w:val="both"/>
              <w:rPr>
                <w:rFonts w:ascii="宋体" w:hAnsi="宋体" w:cs="宋体" w:eastAsia="宋体" w:hint="default"/>
                <w:sz w:val="18"/>
                <w:szCs w:val="18"/>
              </w:rPr>
            </w:pPr>
            <w:r>
              <w:rPr>
                <w:rFonts w:ascii="宋体" w:hAnsi="宋体" w:cs="宋体" w:eastAsia="宋体" w:hint="default"/>
                <w:sz w:val="18"/>
                <w:szCs w:val="18"/>
              </w:rPr>
              <w:t>潍坊市中南世纪城 房地产开发有限公 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山东省潍坊市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山东省潍坊市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盐城中南雅苑房地 产开发有限公司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2" w:right="0"/>
              <w:jc w:val="center"/>
              <w:rPr>
                <w:rFonts w:ascii="宋体" w:hAnsi="宋体" w:cs="宋体" w:eastAsia="宋体" w:hint="default"/>
                <w:sz w:val="18"/>
                <w:szCs w:val="18"/>
              </w:rPr>
            </w:pPr>
            <w:r>
              <w:rPr>
                <w:rFonts w:ascii="宋体" w:hAnsi="宋体" w:cs="宋体" w:eastAsia="宋体" w:hint="default"/>
                <w:sz w:val="18"/>
                <w:szCs w:val="18"/>
              </w:rPr>
              <w:t>江苏省盐城市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7"/>
              <w:jc w:val="center"/>
              <w:rPr>
                <w:rFonts w:ascii="宋体" w:hAnsi="宋体" w:cs="宋体" w:eastAsia="宋体" w:hint="default"/>
                <w:sz w:val="18"/>
                <w:szCs w:val="18"/>
              </w:rPr>
            </w:pPr>
            <w:r>
              <w:rPr>
                <w:rFonts w:ascii="宋体" w:hAnsi="宋体" w:cs="宋体" w:eastAsia="宋体" w:hint="default"/>
                <w:sz w:val="18"/>
                <w:szCs w:val="18"/>
              </w:rPr>
              <w:t>江苏省盐城市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781"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260"/>
              <w:jc w:val="both"/>
              <w:rPr>
                <w:rFonts w:ascii="宋体" w:hAnsi="宋体" w:cs="宋体" w:eastAsia="宋体" w:hint="default"/>
                <w:sz w:val="18"/>
                <w:szCs w:val="18"/>
              </w:rPr>
            </w:pPr>
            <w:r>
              <w:rPr>
                <w:rFonts w:ascii="宋体" w:hAnsi="宋体" w:cs="宋体" w:eastAsia="宋体" w:hint="default"/>
                <w:sz w:val="18"/>
                <w:szCs w:val="18"/>
              </w:rPr>
              <w:t>盐城中南世纪锦城 房地产开发有限公 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江苏省盐城市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江苏省盐城市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成都中南世界房地 产开发有限公司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2" w:right="0"/>
              <w:jc w:val="center"/>
              <w:rPr>
                <w:rFonts w:ascii="宋体" w:hAnsi="宋体" w:cs="宋体" w:eastAsia="宋体" w:hint="default"/>
                <w:sz w:val="18"/>
                <w:szCs w:val="18"/>
              </w:rPr>
            </w:pPr>
            <w:r>
              <w:rPr>
                <w:rFonts w:ascii="宋体" w:hAnsi="宋体" w:cs="宋体" w:eastAsia="宋体" w:hint="default"/>
                <w:sz w:val="18"/>
                <w:szCs w:val="18"/>
              </w:rPr>
              <w:t>四川省成都市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7"/>
              <w:jc w:val="center"/>
              <w:rPr>
                <w:rFonts w:ascii="宋体" w:hAnsi="宋体" w:cs="宋体" w:eastAsia="宋体" w:hint="default"/>
                <w:sz w:val="18"/>
                <w:szCs w:val="18"/>
              </w:rPr>
            </w:pPr>
            <w:r>
              <w:rPr>
                <w:rFonts w:ascii="宋体" w:hAnsi="宋体" w:cs="宋体" w:eastAsia="宋体" w:hint="default"/>
                <w:sz w:val="18"/>
                <w:szCs w:val="18"/>
              </w:rPr>
              <w:t>四川省成都市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12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00" w:right="260"/>
              <w:jc w:val="left"/>
              <w:rPr>
                <w:rFonts w:ascii="宋体" w:hAnsi="宋体" w:cs="宋体" w:eastAsia="宋体" w:hint="default"/>
                <w:sz w:val="18"/>
                <w:szCs w:val="18"/>
              </w:rPr>
            </w:pPr>
            <w:r>
              <w:rPr>
                <w:rFonts w:ascii="宋体" w:hAnsi="宋体" w:cs="宋体" w:eastAsia="宋体" w:hint="default"/>
                <w:sz w:val="18"/>
                <w:szCs w:val="18"/>
              </w:rPr>
              <w:t>云南盛荣房地产开 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云南省昆明市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云南省昆明市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37" w:lineRule="auto" w:before="12"/>
              <w:ind w:left="154" w:right="198"/>
              <w:jc w:val="both"/>
              <w:rPr>
                <w:rFonts w:ascii="宋体" w:hAnsi="宋体" w:cs="宋体" w:eastAsia="宋体" w:hint="default"/>
                <w:sz w:val="18"/>
                <w:szCs w:val="18"/>
              </w:rPr>
            </w:pPr>
            <w:r>
              <w:rPr>
                <w:rFonts w:ascii="宋体" w:hAnsi="宋体" w:cs="宋体" w:eastAsia="宋体" w:hint="default"/>
                <w:sz w:val="18"/>
                <w:szCs w:val="18"/>
              </w:rPr>
              <w:t>非同 一控 制下 企业 合并</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成都中南锦腾房地 产开发有限公司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2" w:right="0"/>
              <w:jc w:val="center"/>
              <w:rPr>
                <w:rFonts w:ascii="宋体" w:hAnsi="宋体" w:cs="宋体" w:eastAsia="宋体" w:hint="default"/>
                <w:sz w:val="18"/>
                <w:szCs w:val="18"/>
              </w:rPr>
            </w:pPr>
            <w:r>
              <w:rPr>
                <w:rFonts w:ascii="宋体" w:hAnsi="宋体" w:cs="宋体" w:eastAsia="宋体" w:hint="default"/>
                <w:sz w:val="18"/>
                <w:szCs w:val="18"/>
              </w:rPr>
              <w:t>四川省成都市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7"/>
              <w:jc w:val="center"/>
              <w:rPr>
                <w:rFonts w:ascii="宋体" w:hAnsi="宋体" w:cs="宋体" w:eastAsia="宋体" w:hint="default"/>
                <w:sz w:val="18"/>
                <w:szCs w:val="18"/>
              </w:rPr>
            </w:pPr>
            <w:r>
              <w:rPr>
                <w:rFonts w:ascii="宋体" w:hAnsi="宋体" w:cs="宋体" w:eastAsia="宋体" w:hint="default"/>
                <w:sz w:val="18"/>
                <w:szCs w:val="18"/>
              </w:rPr>
              <w:t>四川省成都市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260"/>
              <w:jc w:val="left"/>
              <w:rPr>
                <w:rFonts w:ascii="宋体" w:hAnsi="宋体" w:cs="宋体" w:eastAsia="宋体" w:hint="default"/>
                <w:sz w:val="18"/>
                <w:szCs w:val="18"/>
              </w:rPr>
            </w:pPr>
            <w:r>
              <w:rPr>
                <w:rFonts w:ascii="宋体" w:hAnsi="宋体" w:cs="宋体" w:eastAsia="宋体" w:hint="default"/>
                <w:sz w:val="18"/>
                <w:szCs w:val="18"/>
              </w:rPr>
              <w:t>成都中南锦合房地 产开发有限公司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2" w:right="0"/>
              <w:jc w:val="center"/>
              <w:rPr>
                <w:rFonts w:ascii="宋体" w:hAnsi="宋体" w:cs="宋体" w:eastAsia="宋体" w:hint="default"/>
                <w:sz w:val="18"/>
                <w:szCs w:val="18"/>
              </w:rPr>
            </w:pPr>
            <w:r>
              <w:rPr>
                <w:rFonts w:ascii="宋体" w:hAnsi="宋体" w:cs="宋体" w:eastAsia="宋体" w:hint="default"/>
                <w:sz w:val="18"/>
                <w:szCs w:val="18"/>
              </w:rPr>
              <w:t>四川省成都市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7"/>
              <w:jc w:val="center"/>
              <w:rPr>
                <w:rFonts w:ascii="宋体" w:hAnsi="宋体" w:cs="宋体" w:eastAsia="宋体" w:hint="default"/>
                <w:sz w:val="18"/>
                <w:szCs w:val="18"/>
              </w:rPr>
            </w:pPr>
            <w:r>
              <w:rPr>
                <w:rFonts w:ascii="宋体" w:hAnsi="宋体" w:cs="宋体" w:eastAsia="宋体" w:hint="default"/>
                <w:sz w:val="18"/>
                <w:szCs w:val="18"/>
              </w:rPr>
              <w:t>四川省成都市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仁寿中南骏锦房地 产开发有限公司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2" w:right="0"/>
              <w:jc w:val="center"/>
              <w:rPr>
                <w:rFonts w:ascii="宋体" w:hAnsi="宋体" w:cs="宋体" w:eastAsia="宋体" w:hint="default"/>
                <w:sz w:val="18"/>
                <w:szCs w:val="18"/>
              </w:rPr>
            </w:pPr>
            <w:r>
              <w:rPr>
                <w:rFonts w:ascii="宋体" w:hAnsi="宋体" w:cs="宋体" w:eastAsia="宋体" w:hint="default"/>
                <w:sz w:val="18"/>
                <w:szCs w:val="18"/>
              </w:rPr>
              <w:t>四川省眉山市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7"/>
              <w:jc w:val="center"/>
              <w:rPr>
                <w:rFonts w:ascii="宋体" w:hAnsi="宋体" w:cs="宋体" w:eastAsia="宋体" w:hint="default"/>
                <w:sz w:val="18"/>
                <w:szCs w:val="18"/>
              </w:rPr>
            </w:pPr>
            <w:r>
              <w:rPr>
                <w:rFonts w:ascii="宋体" w:hAnsi="宋体" w:cs="宋体" w:eastAsia="宋体" w:hint="default"/>
                <w:sz w:val="18"/>
                <w:szCs w:val="18"/>
              </w:rPr>
              <w:t>四川省眉山市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成都中南新世界房 地产开发有限公司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2" w:right="0"/>
              <w:jc w:val="center"/>
              <w:rPr>
                <w:rFonts w:ascii="宋体" w:hAnsi="宋体" w:cs="宋体" w:eastAsia="宋体" w:hint="default"/>
                <w:sz w:val="18"/>
                <w:szCs w:val="18"/>
              </w:rPr>
            </w:pPr>
            <w:r>
              <w:rPr>
                <w:rFonts w:ascii="宋体" w:hAnsi="宋体" w:cs="宋体" w:eastAsia="宋体" w:hint="default"/>
                <w:sz w:val="18"/>
                <w:szCs w:val="18"/>
              </w:rPr>
              <w:t>四川省成都市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7"/>
              <w:jc w:val="center"/>
              <w:rPr>
                <w:rFonts w:ascii="宋体" w:hAnsi="宋体" w:cs="宋体" w:eastAsia="宋体" w:hint="default"/>
                <w:sz w:val="18"/>
                <w:szCs w:val="18"/>
              </w:rPr>
            </w:pPr>
            <w:r>
              <w:rPr>
                <w:rFonts w:ascii="宋体" w:hAnsi="宋体" w:cs="宋体" w:eastAsia="宋体" w:hint="default"/>
                <w:sz w:val="18"/>
                <w:szCs w:val="18"/>
              </w:rPr>
              <w:t>四川省成都市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成都益新锐翔房地 产开发有限公司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2" w:right="0"/>
              <w:jc w:val="center"/>
              <w:rPr>
                <w:rFonts w:ascii="宋体" w:hAnsi="宋体" w:cs="宋体" w:eastAsia="宋体" w:hint="default"/>
                <w:sz w:val="18"/>
                <w:szCs w:val="18"/>
              </w:rPr>
            </w:pPr>
            <w:r>
              <w:rPr>
                <w:rFonts w:ascii="宋体" w:hAnsi="宋体" w:cs="宋体" w:eastAsia="宋体" w:hint="default"/>
                <w:sz w:val="18"/>
                <w:szCs w:val="18"/>
              </w:rPr>
              <w:t>四川省成都市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7"/>
              <w:jc w:val="center"/>
              <w:rPr>
                <w:rFonts w:ascii="宋体" w:hAnsi="宋体" w:cs="宋体" w:eastAsia="宋体" w:hint="default"/>
                <w:sz w:val="18"/>
                <w:szCs w:val="18"/>
              </w:rPr>
            </w:pPr>
            <w:r>
              <w:rPr>
                <w:rFonts w:ascii="宋体" w:hAnsi="宋体" w:cs="宋体" w:eastAsia="宋体" w:hint="default"/>
                <w:sz w:val="18"/>
                <w:szCs w:val="18"/>
              </w:rPr>
              <w:t>四川省成都市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260"/>
              <w:jc w:val="left"/>
              <w:rPr>
                <w:rFonts w:ascii="宋体" w:hAnsi="宋体" w:cs="宋体" w:eastAsia="宋体" w:hint="default"/>
                <w:sz w:val="18"/>
                <w:szCs w:val="18"/>
              </w:rPr>
            </w:pPr>
            <w:r>
              <w:rPr>
                <w:rFonts w:ascii="宋体" w:hAnsi="宋体" w:cs="宋体" w:eastAsia="宋体" w:hint="default"/>
                <w:sz w:val="18"/>
                <w:szCs w:val="18"/>
              </w:rPr>
              <w:t>成都中南瑞辰房地 产开发有限公司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2" w:right="0"/>
              <w:jc w:val="center"/>
              <w:rPr>
                <w:rFonts w:ascii="宋体" w:hAnsi="宋体" w:cs="宋体" w:eastAsia="宋体" w:hint="default"/>
                <w:sz w:val="18"/>
                <w:szCs w:val="18"/>
              </w:rPr>
            </w:pPr>
            <w:r>
              <w:rPr>
                <w:rFonts w:ascii="宋体" w:hAnsi="宋体" w:cs="宋体" w:eastAsia="宋体" w:hint="default"/>
                <w:sz w:val="18"/>
                <w:szCs w:val="18"/>
              </w:rPr>
              <w:t>四川省成都市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7"/>
              <w:jc w:val="center"/>
              <w:rPr>
                <w:rFonts w:ascii="宋体" w:hAnsi="宋体" w:cs="宋体" w:eastAsia="宋体" w:hint="default"/>
                <w:sz w:val="18"/>
                <w:szCs w:val="18"/>
              </w:rPr>
            </w:pPr>
            <w:r>
              <w:rPr>
                <w:rFonts w:ascii="宋体" w:hAnsi="宋体" w:cs="宋体" w:eastAsia="宋体" w:hint="default"/>
                <w:sz w:val="18"/>
                <w:szCs w:val="18"/>
              </w:rPr>
              <w:t>四川省成都市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成都云颢房地产开 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2" w:right="0"/>
              <w:jc w:val="center"/>
              <w:rPr>
                <w:rFonts w:ascii="宋体" w:hAnsi="宋体" w:cs="宋体" w:eastAsia="宋体" w:hint="default"/>
                <w:sz w:val="18"/>
                <w:szCs w:val="18"/>
              </w:rPr>
            </w:pPr>
            <w:r>
              <w:rPr>
                <w:rFonts w:ascii="宋体" w:hAnsi="宋体" w:cs="宋体" w:eastAsia="宋体" w:hint="default"/>
                <w:sz w:val="18"/>
                <w:szCs w:val="18"/>
              </w:rPr>
              <w:t>四川省成都市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7"/>
              <w:jc w:val="center"/>
              <w:rPr>
                <w:rFonts w:ascii="宋体" w:hAnsi="宋体" w:cs="宋体" w:eastAsia="宋体" w:hint="default"/>
                <w:sz w:val="18"/>
                <w:szCs w:val="18"/>
              </w:rPr>
            </w:pPr>
            <w:r>
              <w:rPr>
                <w:rFonts w:ascii="宋体" w:hAnsi="宋体" w:cs="宋体" w:eastAsia="宋体" w:hint="default"/>
                <w:sz w:val="18"/>
                <w:szCs w:val="18"/>
              </w:rPr>
              <w:t>四川省成都市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成都中南锦业房地 产开发有限公司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2" w:right="0"/>
              <w:jc w:val="center"/>
              <w:rPr>
                <w:rFonts w:ascii="宋体" w:hAnsi="宋体" w:cs="宋体" w:eastAsia="宋体" w:hint="default"/>
                <w:sz w:val="18"/>
                <w:szCs w:val="18"/>
              </w:rPr>
            </w:pPr>
            <w:r>
              <w:rPr>
                <w:rFonts w:ascii="宋体" w:hAnsi="宋体" w:cs="宋体" w:eastAsia="宋体" w:hint="default"/>
                <w:sz w:val="18"/>
                <w:szCs w:val="18"/>
              </w:rPr>
              <w:t>四川省成都市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7"/>
              <w:jc w:val="center"/>
              <w:rPr>
                <w:rFonts w:ascii="宋体" w:hAnsi="宋体" w:cs="宋体" w:eastAsia="宋体" w:hint="default"/>
                <w:sz w:val="18"/>
                <w:szCs w:val="18"/>
              </w:rPr>
            </w:pPr>
            <w:r>
              <w:rPr>
                <w:rFonts w:ascii="宋体" w:hAnsi="宋体" w:cs="宋体" w:eastAsia="宋体" w:hint="default"/>
                <w:sz w:val="18"/>
                <w:szCs w:val="18"/>
              </w:rPr>
              <w:t>四川省成都市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6"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400" w:right="260"/>
              <w:jc w:val="left"/>
              <w:rPr>
                <w:rFonts w:ascii="宋体" w:hAnsi="宋体" w:cs="宋体" w:eastAsia="宋体" w:hint="default"/>
                <w:sz w:val="18"/>
                <w:szCs w:val="18"/>
              </w:rPr>
            </w:pPr>
            <w:r>
              <w:rPr>
                <w:rFonts w:ascii="宋体" w:hAnsi="宋体" w:cs="宋体" w:eastAsia="宋体" w:hint="default"/>
                <w:sz w:val="18"/>
                <w:szCs w:val="18"/>
              </w:rPr>
              <w:t>杭州同灿投资管理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2" w:right="0"/>
              <w:jc w:val="center"/>
              <w:rPr>
                <w:rFonts w:ascii="宋体" w:hAnsi="宋体" w:cs="宋体" w:eastAsia="宋体" w:hint="default"/>
                <w:sz w:val="18"/>
                <w:szCs w:val="18"/>
              </w:rPr>
            </w:pPr>
            <w:r>
              <w:rPr>
                <w:rFonts w:ascii="宋体" w:hAnsi="宋体" w:cs="宋体" w:eastAsia="宋体" w:hint="default"/>
                <w:sz w:val="18"/>
                <w:szCs w:val="18"/>
              </w:rPr>
              <w:t>浙江省杭州市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7"/>
              <w:jc w:val="center"/>
              <w:rPr>
                <w:rFonts w:ascii="宋体" w:hAnsi="宋体" w:cs="宋体" w:eastAsia="宋体" w:hint="default"/>
                <w:sz w:val="18"/>
                <w:szCs w:val="18"/>
              </w:rPr>
            </w:pPr>
            <w:r>
              <w:rPr>
                <w:rFonts w:ascii="宋体" w:hAnsi="宋体" w:cs="宋体" w:eastAsia="宋体" w:hint="default"/>
                <w:sz w:val="18"/>
                <w:szCs w:val="18"/>
              </w:rPr>
              <w:t>浙江省杭州市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投资管理</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海门市金新泰房地 产开发有限公司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22" w:right="0"/>
              <w:jc w:val="center"/>
              <w:rPr>
                <w:rFonts w:ascii="宋体" w:hAnsi="宋体" w:cs="宋体" w:eastAsia="宋体" w:hint="default"/>
                <w:sz w:val="18"/>
                <w:szCs w:val="18"/>
              </w:rPr>
            </w:pPr>
            <w:r>
              <w:rPr>
                <w:rFonts w:ascii="宋体" w:hAnsi="宋体" w:cs="宋体" w:eastAsia="宋体" w:hint="default"/>
                <w:sz w:val="18"/>
                <w:szCs w:val="18"/>
              </w:rPr>
              <w:t>江苏省海门市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7"/>
              <w:jc w:val="center"/>
              <w:rPr>
                <w:rFonts w:ascii="宋体" w:hAnsi="宋体" w:cs="宋体" w:eastAsia="宋体" w:hint="default"/>
                <w:sz w:val="18"/>
                <w:szCs w:val="18"/>
              </w:rPr>
            </w:pPr>
            <w:r>
              <w:rPr>
                <w:rFonts w:ascii="宋体" w:hAnsi="宋体" w:cs="宋体" w:eastAsia="宋体" w:hint="default"/>
                <w:sz w:val="18"/>
                <w:szCs w:val="18"/>
              </w:rPr>
              <w:t>江苏省海门市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51.00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宁波中</w:t>
            </w:r>
            <w:r>
              <w:rPr>
                <w:rFonts w:ascii="宋体" w:hAnsi="宋体" w:cs="宋体" w:eastAsia="宋体" w:hint="default"/>
                <w:sz w:val="18"/>
                <w:szCs w:val="18"/>
              </w:rPr>
              <w:t>璟</w:t>
            </w:r>
            <w:r>
              <w:rPr>
                <w:rFonts w:ascii="宋体" w:hAnsi="宋体" w:cs="宋体" w:eastAsia="宋体" w:hint="default"/>
                <w:sz w:val="18"/>
                <w:szCs w:val="18"/>
              </w:rPr>
              <w:t>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2" w:right="0"/>
              <w:jc w:val="center"/>
              <w:rPr>
                <w:rFonts w:ascii="宋体" w:hAnsi="宋体" w:cs="宋体" w:eastAsia="宋体" w:hint="default"/>
                <w:sz w:val="18"/>
                <w:szCs w:val="18"/>
              </w:rPr>
            </w:pPr>
            <w:r>
              <w:rPr>
                <w:rFonts w:ascii="宋体" w:hAnsi="宋体" w:cs="宋体" w:eastAsia="宋体" w:hint="default"/>
                <w:sz w:val="18"/>
                <w:szCs w:val="18"/>
              </w:rPr>
              <w:t>江苏省宁波市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7"/>
              <w:jc w:val="center"/>
              <w:rPr>
                <w:rFonts w:ascii="宋体" w:hAnsi="宋体" w:cs="宋体" w:eastAsia="宋体" w:hint="default"/>
                <w:sz w:val="18"/>
                <w:szCs w:val="18"/>
              </w:rPr>
            </w:pPr>
            <w:r>
              <w:rPr>
                <w:rFonts w:ascii="宋体" w:hAnsi="宋体" w:cs="宋体" w:eastAsia="宋体" w:hint="default"/>
                <w:sz w:val="18"/>
                <w:szCs w:val="18"/>
              </w:rPr>
              <w:t>江苏省宁波市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慈溪中琅置业有限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2" w:right="0"/>
              <w:jc w:val="center"/>
              <w:rPr>
                <w:rFonts w:ascii="宋体" w:hAnsi="宋体" w:cs="宋体" w:eastAsia="宋体" w:hint="default"/>
                <w:sz w:val="18"/>
                <w:szCs w:val="18"/>
              </w:rPr>
            </w:pPr>
            <w:r>
              <w:rPr>
                <w:rFonts w:ascii="宋体" w:hAnsi="宋体" w:cs="宋体" w:eastAsia="宋体" w:hint="default"/>
                <w:sz w:val="18"/>
                <w:szCs w:val="18"/>
              </w:rPr>
              <w:t>浙江省慈溪市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7"/>
              <w:jc w:val="center"/>
              <w:rPr>
                <w:rFonts w:ascii="宋体" w:hAnsi="宋体" w:cs="宋体" w:eastAsia="宋体" w:hint="default"/>
                <w:sz w:val="18"/>
                <w:szCs w:val="18"/>
              </w:rPr>
            </w:pPr>
            <w:r>
              <w:rPr>
                <w:rFonts w:ascii="宋体" w:hAnsi="宋体" w:cs="宋体" w:eastAsia="宋体" w:hint="default"/>
                <w:sz w:val="18"/>
                <w:szCs w:val="18"/>
              </w:rPr>
              <w:t>浙江省慈溪市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90.00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6"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400" w:right="260"/>
              <w:jc w:val="left"/>
              <w:rPr>
                <w:rFonts w:ascii="宋体" w:hAnsi="宋体" w:cs="宋体" w:eastAsia="宋体" w:hint="default"/>
                <w:sz w:val="18"/>
                <w:szCs w:val="18"/>
              </w:rPr>
            </w:pPr>
            <w:r>
              <w:rPr>
                <w:rFonts w:ascii="宋体" w:hAnsi="宋体" w:cs="宋体" w:eastAsia="宋体" w:hint="default"/>
                <w:sz w:val="18"/>
                <w:szCs w:val="18"/>
              </w:rPr>
              <w:t>台州</w:t>
            </w:r>
            <w:r>
              <w:rPr>
                <w:rFonts w:ascii="宋体" w:hAnsi="宋体" w:cs="宋体" w:eastAsia="宋体" w:hint="default"/>
                <w:sz w:val="18"/>
                <w:szCs w:val="18"/>
              </w:rPr>
              <w:t>璟</w:t>
            </w:r>
            <w:r>
              <w:rPr>
                <w:rFonts w:ascii="宋体" w:hAnsi="宋体" w:cs="宋体" w:eastAsia="宋体" w:hint="default"/>
                <w:sz w:val="18"/>
                <w:szCs w:val="18"/>
              </w:rPr>
              <w:t>荣置业有限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2" w:right="0"/>
              <w:jc w:val="center"/>
              <w:rPr>
                <w:rFonts w:ascii="宋体" w:hAnsi="宋体" w:cs="宋体" w:eastAsia="宋体" w:hint="default"/>
                <w:sz w:val="18"/>
                <w:szCs w:val="18"/>
              </w:rPr>
            </w:pPr>
            <w:r>
              <w:rPr>
                <w:rFonts w:ascii="宋体" w:hAnsi="宋体" w:cs="宋体" w:eastAsia="宋体" w:hint="default"/>
                <w:sz w:val="18"/>
                <w:szCs w:val="18"/>
              </w:rPr>
              <w:t>台州市椒江区</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7"/>
              <w:jc w:val="center"/>
              <w:rPr>
                <w:rFonts w:ascii="宋体" w:hAnsi="宋体" w:cs="宋体" w:eastAsia="宋体" w:hint="default"/>
                <w:sz w:val="18"/>
                <w:szCs w:val="18"/>
              </w:rPr>
            </w:pPr>
            <w:r>
              <w:rPr>
                <w:rFonts w:ascii="宋体" w:hAnsi="宋体" w:cs="宋体" w:eastAsia="宋体" w:hint="default"/>
                <w:sz w:val="18"/>
                <w:szCs w:val="18"/>
              </w:rPr>
              <w:t>台州市椒江区</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宁波中玮置业有限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22" w:right="0"/>
              <w:jc w:val="center"/>
              <w:rPr>
                <w:rFonts w:ascii="宋体" w:hAnsi="宋体" w:cs="宋体" w:eastAsia="宋体" w:hint="default"/>
                <w:sz w:val="18"/>
                <w:szCs w:val="18"/>
              </w:rPr>
            </w:pPr>
            <w:r>
              <w:rPr>
                <w:rFonts w:ascii="宋体" w:hAnsi="宋体" w:cs="宋体" w:eastAsia="宋体" w:hint="default"/>
                <w:sz w:val="18"/>
                <w:szCs w:val="18"/>
              </w:rPr>
              <w:t>浙江省宁波市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7"/>
              <w:jc w:val="center"/>
              <w:rPr>
                <w:rFonts w:ascii="宋体" w:hAnsi="宋体" w:cs="宋体" w:eastAsia="宋体" w:hint="default"/>
                <w:sz w:val="18"/>
                <w:szCs w:val="18"/>
              </w:rPr>
            </w:pPr>
            <w:r>
              <w:rPr>
                <w:rFonts w:ascii="宋体" w:hAnsi="宋体" w:cs="宋体" w:eastAsia="宋体" w:hint="default"/>
                <w:sz w:val="18"/>
                <w:szCs w:val="18"/>
              </w:rPr>
              <w:t>浙江省宁波市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481"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宁波中</w:t>
            </w:r>
            <w:r>
              <w:rPr>
                <w:rFonts w:ascii="宋体" w:hAnsi="宋体" w:cs="宋体" w:eastAsia="宋体" w:hint="default"/>
                <w:sz w:val="18"/>
                <w:szCs w:val="18"/>
              </w:rPr>
              <w:t>珃</w:t>
            </w:r>
            <w:r>
              <w:rPr>
                <w:rFonts w:ascii="宋体" w:hAnsi="宋体" w:cs="宋体" w:eastAsia="宋体" w:hint="default"/>
                <w:sz w:val="18"/>
                <w:szCs w:val="18"/>
              </w:rPr>
              <w:t>房地产有 限责任公司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2" w:right="0"/>
              <w:jc w:val="center"/>
              <w:rPr>
                <w:rFonts w:ascii="宋体" w:hAnsi="宋体" w:cs="宋体" w:eastAsia="宋体" w:hint="default"/>
                <w:sz w:val="18"/>
                <w:szCs w:val="18"/>
              </w:rPr>
            </w:pPr>
            <w:r>
              <w:rPr>
                <w:rFonts w:ascii="宋体" w:hAnsi="宋体" w:cs="宋体" w:eastAsia="宋体" w:hint="default"/>
                <w:sz w:val="18"/>
                <w:szCs w:val="18"/>
              </w:rPr>
              <w:t>浙江省宁波市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7"/>
              <w:jc w:val="center"/>
              <w:rPr>
                <w:rFonts w:ascii="宋体" w:hAnsi="宋体" w:cs="宋体" w:eastAsia="宋体" w:hint="default"/>
                <w:sz w:val="18"/>
                <w:szCs w:val="18"/>
              </w:rPr>
            </w:pPr>
            <w:r>
              <w:rPr>
                <w:rFonts w:ascii="宋体" w:hAnsi="宋体" w:cs="宋体" w:eastAsia="宋体" w:hint="default"/>
                <w:sz w:val="18"/>
                <w:szCs w:val="18"/>
              </w:rPr>
              <w:t>浙江省宁波市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bl>
    <w:p>
      <w:pPr>
        <w:spacing w:after="0" w:line="240" w:lineRule="auto"/>
        <w:jc w:val="left"/>
        <w:rPr>
          <w:rFonts w:ascii="宋体" w:hAnsi="宋体" w:cs="宋体" w:eastAsia="宋体" w:hint="default"/>
          <w:sz w:val="18"/>
          <w:szCs w:val="18"/>
        </w:rPr>
        <w:sectPr>
          <w:pgSz w:w="11910" w:h="16840"/>
          <w:pgMar w:header="753" w:footer="724" w:top="940" w:bottom="920" w:left="620" w:right="0"/>
        </w:sectPr>
      </w:pPr>
    </w:p>
    <w:p>
      <w:pPr>
        <w:spacing w:line="240" w:lineRule="auto" w:before="8"/>
        <w:rPr>
          <w:rFonts w:ascii="Times New Roman" w:hAnsi="Times New Roman" w:cs="Times New Roman" w:eastAsia="Times New Roman" w:hint="default"/>
          <w:sz w:val="5"/>
          <w:szCs w:val="5"/>
        </w:rPr>
      </w:pPr>
      <w:r>
        <w:rPr/>
        <w:pict>
          <v:group style="position:absolute;margin-left:37.200001pt;margin-top:50.93998pt;width:503.05pt;height:.1pt;mso-position-horizontal-relative:page;mso-position-vertical-relative:page;z-index:-2181472" coordorigin="744,1019" coordsize="10061,2">
            <v:shape style="position:absolute;left:744;top:1019;width:10061;height:2" coordorigin="744,1019" coordsize="10061,0" path="m744,1019l10804,1019e" filled="false" stroked="true" strokeweight=".72pt" strokecolor="#000000">
              <v:path arrowok="t"/>
            </v:shape>
            <w10:wrap type="none"/>
          </v:group>
        </w:pict>
      </w:r>
    </w:p>
    <w:tbl>
      <w:tblPr>
        <w:tblW w:w="0" w:type="auto"/>
        <w:jc w:val="left"/>
        <w:tblInd w:w="222" w:type="dxa"/>
        <w:tblLayout w:type="fixed"/>
        <w:tblCellMar>
          <w:top w:w="0" w:type="dxa"/>
          <w:left w:w="0" w:type="dxa"/>
          <w:bottom w:w="0" w:type="dxa"/>
          <w:right w:w="0" w:type="dxa"/>
        </w:tblCellMar>
        <w:tblLook w:val="01E0"/>
      </w:tblPr>
      <w:tblGrid>
        <w:gridCol w:w="2012"/>
        <w:gridCol w:w="1582"/>
        <w:gridCol w:w="1669"/>
        <w:gridCol w:w="1701"/>
        <w:gridCol w:w="933"/>
        <w:gridCol w:w="947"/>
        <w:gridCol w:w="715"/>
      </w:tblGrid>
      <w:tr>
        <w:trPr>
          <w:trHeight w:val="661"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400" w:right="170"/>
              <w:jc w:val="left"/>
              <w:rPr>
                <w:rFonts w:ascii="宋体" w:hAnsi="宋体" w:cs="宋体" w:eastAsia="宋体" w:hint="default"/>
                <w:sz w:val="18"/>
                <w:szCs w:val="18"/>
              </w:rPr>
            </w:pPr>
            <w:r>
              <w:rPr>
                <w:rFonts w:ascii="宋体" w:hAnsi="宋体" w:cs="宋体" w:eastAsia="宋体" w:hint="default"/>
                <w:sz w:val="18"/>
                <w:szCs w:val="18"/>
              </w:rPr>
              <w:t>宁波中</w:t>
            </w:r>
            <w:r>
              <w:rPr>
                <w:rFonts w:ascii="宋体" w:hAnsi="宋体" w:cs="宋体" w:eastAsia="宋体" w:hint="default"/>
                <w:sz w:val="18"/>
                <w:szCs w:val="18"/>
              </w:rPr>
              <w:t>玥</w:t>
            </w:r>
            <w:r>
              <w:rPr>
                <w:rFonts w:ascii="宋体" w:hAnsi="宋体" w:cs="宋体" w:eastAsia="宋体" w:hint="default"/>
                <w:sz w:val="18"/>
                <w:szCs w:val="18"/>
              </w:rPr>
              <w:t>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47"/>
              <w:jc w:val="right"/>
              <w:rPr>
                <w:rFonts w:ascii="宋体" w:hAnsi="宋体" w:cs="宋体" w:eastAsia="宋体" w:hint="default"/>
                <w:sz w:val="18"/>
                <w:szCs w:val="18"/>
              </w:rPr>
            </w:pPr>
            <w:r>
              <w:rPr>
                <w:rFonts w:ascii="宋体" w:hAnsi="宋体" w:cs="宋体" w:eastAsia="宋体" w:hint="default"/>
                <w:sz w:val="18"/>
                <w:szCs w:val="18"/>
              </w:rPr>
              <w:t>浙江省宁波市</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浙江省宁波市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诸暨市</w:t>
            </w:r>
            <w:r>
              <w:rPr>
                <w:rFonts w:ascii="宋体" w:hAnsi="宋体" w:cs="宋体" w:eastAsia="宋体" w:hint="default"/>
                <w:sz w:val="18"/>
                <w:szCs w:val="18"/>
              </w:rPr>
              <w:t>璟</w:t>
            </w:r>
            <w:r>
              <w:rPr>
                <w:rFonts w:ascii="宋体" w:hAnsi="宋体" w:cs="宋体" w:eastAsia="宋体" w:hint="default"/>
                <w:sz w:val="18"/>
                <w:szCs w:val="18"/>
              </w:rPr>
              <w:t>立房地产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浙江省诸暨市</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浙江省诸暨市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1248"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00" w:right="170"/>
              <w:jc w:val="left"/>
              <w:rPr>
                <w:rFonts w:ascii="宋体" w:hAnsi="宋体" w:cs="宋体" w:eastAsia="宋体" w:hint="default"/>
                <w:sz w:val="18"/>
                <w:szCs w:val="18"/>
              </w:rPr>
            </w:pPr>
            <w:r>
              <w:rPr>
                <w:rFonts w:ascii="宋体" w:hAnsi="宋体" w:cs="宋体" w:eastAsia="宋体" w:hint="default"/>
                <w:sz w:val="18"/>
                <w:szCs w:val="18"/>
              </w:rPr>
              <w:t>宁波杭州湾新区海 闻置业有限公司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47"/>
              <w:jc w:val="right"/>
              <w:rPr>
                <w:rFonts w:ascii="宋体" w:hAnsi="宋体" w:cs="宋体" w:eastAsia="宋体" w:hint="default"/>
                <w:sz w:val="18"/>
                <w:szCs w:val="18"/>
              </w:rPr>
            </w:pPr>
            <w:r>
              <w:rPr>
                <w:rFonts w:ascii="宋体" w:hAnsi="宋体" w:cs="宋体" w:eastAsia="宋体" w:hint="default"/>
                <w:sz w:val="18"/>
                <w:szCs w:val="18"/>
              </w:rPr>
              <w:t>浙江省慈溪市</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浙江省慈溪市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37" w:lineRule="auto" w:before="12"/>
              <w:ind w:left="154" w:right="198"/>
              <w:jc w:val="both"/>
              <w:rPr>
                <w:rFonts w:ascii="宋体" w:hAnsi="宋体" w:cs="宋体" w:eastAsia="宋体" w:hint="default"/>
                <w:sz w:val="18"/>
                <w:szCs w:val="18"/>
              </w:rPr>
            </w:pPr>
            <w:r>
              <w:rPr>
                <w:rFonts w:ascii="宋体" w:hAnsi="宋体" w:cs="宋体" w:eastAsia="宋体" w:hint="default"/>
                <w:sz w:val="18"/>
                <w:szCs w:val="18"/>
              </w:rPr>
              <w:t>非同 一控 制下 企业 合并</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宁波中</w:t>
            </w:r>
            <w:r>
              <w:rPr>
                <w:rFonts w:ascii="宋体" w:hAnsi="宋体" w:cs="宋体" w:eastAsia="宋体" w:hint="default"/>
                <w:sz w:val="18"/>
                <w:szCs w:val="18"/>
              </w:rPr>
              <w:t>瑄</w:t>
            </w:r>
            <w:r>
              <w:rPr>
                <w:rFonts w:ascii="宋体" w:hAnsi="宋体" w:cs="宋体" w:eastAsia="宋体" w:hint="default"/>
                <w:sz w:val="18"/>
                <w:szCs w:val="18"/>
              </w:rPr>
              <w:t>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浙江省宁波市</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浙江省宁波市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6"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400" w:right="170"/>
              <w:jc w:val="left"/>
              <w:rPr>
                <w:rFonts w:ascii="宋体" w:hAnsi="宋体" w:cs="宋体" w:eastAsia="宋体" w:hint="default"/>
                <w:sz w:val="18"/>
                <w:szCs w:val="18"/>
              </w:rPr>
            </w:pPr>
            <w:r>
              <w:rPr>
                <w:rFonts w:ascii="宋体" w:hAnsi="宋体" w:cs="宋体" w:eastAsia="宋体" w:hint="default"/>
                <w:sz w:val="18"/>
                <w:szCs w:val="18"/>
              </w:rPr>
              <w:t>宁波</w:t>
            </w:r>
            <w:r>
              <w:rPr>
                <w:rFonts w:ascii="宋体" w:hAnsi="宋体" w:cs="宋体" w:eastAsia="宋体" w:hint="default"/>
                <w:sz w:val="18"/>
                <w:szCs w:val="18"/>
              </w:rPr>
              <w:t>瑄</w:t>
            </w:r>
            <w:r>
              <w:rPr>
                <w:rFonts w:ascii="宋体" w:hAnsi="宋体" w:cs="宋体" w:eastAsia="宋体" w:hint="default"/>
                <w:sz w:val="18"/>
                <w:szCs w:val="18"/>
              </w:rPr>
              <w:t>恒置业有限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浙江省宁波市</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浙江省宁波市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宁波</w:t>
            </w:r>
            <w:r>
              <w:rPr>
                <w:rFonts w:ascii="宋体" w:hAnsi="宋体" w:cs="宋体" w:eastAsia="宋体" w:hint="default"/>
                <w:sz w:val="18"/>
                <w:szCs w:val="18"/>
              </w:rPr>
              <w:t>璟</w:t>
            </w:r>
            <w:r>
              <w:rPr>
                <w:rFonts w:ascii="宋体" w:hAnsi="宋体" w:cs="宋体" w:eastAsia="宋体" w:hint="default"/>
                <w:sz w:val="18"/>
                <w:szCs w:val="18"/>
              </w:rPr>
              <w:t>东置业有限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47"/>
              <w:jc w:val="right"/>
              <w:rPr>
                <w:rFonts w:ascii="宋体" w:hAnsi="宋体" w:cs="宋体" w:eastAsia="宋体" w:hint="default"/>
                <w:sz w:val="18"/>
                <w:szCs w:val="18"/>
              </w:rPr>
            </w:pPr>
            <w:r>
              <w:rPr>
                <w:rFonts w:ascii="宋体" w:hAnsi="宋体" w:cs="宋体" w:eastAsia="宋体" w:hint="default"/>
                <w:sz w:val="18"/>
                <w:szCs w:val="18"/>
              </w:rPr>
              <w:t>浙江省宁波市</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57"/>
              <w:jc w:val="right"/>
              <w:rPr>
                <w:rFonts w:ascii="宋体" w:hAnsi="宋体" w:cs="宋体" w:eastAsia="宋体" w:hint="default"/>
                <w:sz w:val="18"/>
                <w:szCs w:val="18"/>
              </w:rPr>
            </w:pPr>
            <w:r>
              <w:rPr>
                <w:rFonts w:ascii="宋体" w:hAnsi="宋体" w:cs="宋体" w:eastAsia="宋体" w:hint="default"/>
                <w:sz w:val="18"/>
                <w:szCs w:val="18"/>
              </w:rPr>
              <w:t>浙江省宁波市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宁波东程置业有限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浙江省宁波市</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浙江省宁波市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台州</w:t>
            </w:r>
            <w:r>
              <w:rPr>
                <w:rFonts w:ascii="宋体" w:hAnsi="宋体" w:cs="宋体" w:eastAsia="宋体" w:hint="default"/>
                <w:sz w:val="18"/>
                <w:szCs w:val="18"/>
              </w:rPr>
              <w:t>璟</w:t>
            </w:r>
            <w:r>
              <w:rPr>
                <w:rFonts w:ascii="宋体" w:hAnsi="宋体" w:cs="宋体" w:eastAsia="宋体" w:hint="default"/>
                <w:sz w:val="18"/>
                <w:szCs w:val="18"/>
              </w:rPr>
              <w:t>宏置业有限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浙江省宁波市</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浙江省台州市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170"/>
              <w:jc w:val="left"/>
              <w:rPr>
                <w:rFonts w:ascii="宋体" w:hAnsi="宋体" w:cs="宋体" w:eastAsia="宋体" w:hint="default"/>
                <w:sz w:val="18"/>
                <w:szCs w:val="18"/>
              </w:rPr>
            </w:pPr>
            <w:r>
              <w:rPr>
                <w:rFonts w:ascii="宋体" w:hAnsi="宋体" w:cs="宋体" w:eastAsia="宋体" w:hint="default"/>
                <w:sz w:val="18"/>
                <w:szCs w:val="18"/>
              </w:rPr>
              <w:t>宁波宏</w:t>
            </w:r>
            <w:r>
              <w:rPr>
                <w:rFonts w:ascii="宋体" w:hAnsi="宋体" w:cs="宋体" w:eastAsia="宋体" w:hint="default"/>
                <w:sz w:val="18"/>
                <w:szCs w:val="18"/>
              </w:rPr>
              <w:t>珅</w:t>
            </w:r>
            <w:r>
              <w:rPr>
                <w:rFonts w:ascii="宋体" w:hAnsi="宋体" w:cs="宋体" w:eastAsia="宋体" w:hint="default"/>
                <w:sz w:val="18"/>
                <w:szCs w:val="18"/>
              </w:rPr>
              <w:t>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7"/>
              <w:jc w:val="right"/>
              <w:rPr>
                <w:rFonts w:ascii="宋体" w:hAnsi="宋体" w:cs="宋体" w:eastAsia="宋体" w:hint="default"/>
                <w:sz w:val="18"/>
                <w:szCs w:val="18"/>
              </w:rPr>
            </w:pPr>
            <w:r>
              <w:rPr>
                <w:rFonts w:ascii="宋体" w:hAnsi="宋体" w:cs="宋体" w:eastAsia="宋体" w:hint="default"/>
                <w:sz w:val="18"/>
                <w:szCs w:val="18"/>
              </w:rPr>
              <w:t>浙江省宁波市</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57"/>
              <w:jc w:val="right"/>
              <w:rPr>
                <w:rFonts w:ascii="宋体" w:hAnsi="宋体" w:cs="宋体" w:eastAsia="宋体" w:hint="default"/>
                <w:sz w:val="18"/>
                <w:szCs w:val="18"/>
              </w:rPr>
            </w:pPr>
            <w:r>
              <w:rPr>
                <w:rFonts w:ascii="宋体" w:hAnsi="宋体" w:cs="宋体" w:eastAsia="宋体" w:hint="default"/>
                <w:sz w:val="18"/>
                <w:szCs w:val="18"/>
              </w:rPr>
              <w:t>浙江省宁波市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宁波中珲房地产有 限责任公司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浙江省宁波市</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浙江省宁波市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宁波中琨房地产有 限责任公司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浙江省宁波市</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浙江省宁波市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6"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32" w:lineRule="exact" w:before="36"/>
              <w:ind w:left="400" w:right="170"/>
              <w:jc w:val="left"/>
              <w:rPr>
                <w:rFonts w:ascii="宋体" w:hAnsi="宋体" w:cs="宋体" w:eastAsia="宋体" w:hint="default"/>
                <w:sz w:val="18"/>
                <w:szCs w:val="18"/>
              </w:rPr>
            </w:pPr>
            <w:r>
              <w:rPr>
                <w:rFonts w:ascii="宋体" w:hAnsi="宋体" w:cs="宋体" w:eastAsia="宋体" w:hint="default"/>
                <w:sz w:val="18"/>
                <w:szCs w:val="18"/>
              </w:rPr>
              <w:t>淮安中南锦苑房地 产有限公司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7"/>
              <w:jc w:val="right"/>
              <w:rPr>
                <w:rFonts w:ascii="宋体" w:hAnsi="宋体" w:cs="宋体" w:eastAsia="宋体" w:hint="default"/>
                <w:sz w:val="18"/>
                <w:szCs w:val="18"/>
              </w:rPr>
            </w:pPr>
            <w:r>
              <w:rPr>
                <w:rFonts w:ascii="宋体" w:hAnsi="宋体" w:cs="宋体" w:eastAsia="宋体" w:hint="default"/>
                <w:sz w:val="18"/>
                <w:szCs w:val="18"/>
              </w:rPr>
              <w:t>江苏省淮安市</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57"/>
              <w:jc w:val="right"/>
              <w:rPr>
                <w:rFonts w:ascii="宋体" w:hAnsi="宋体" w:cs="宋体" w:eastAsia="宋体" w:hint="default"/>
                <w:sz w:val="18"/>
                <w:szCs w:val="18"/>
              </w:rPr>
            </w:pPr>
            <w:r>
              <w:rPr>
                <w:rFonts w:ascii="宋体" w:hAnsi="宋体" w:cs="宋体" w:eastAsia="宋体" w:hint="default"/>
                <w:sz w:val="18"/>
                <w:szCs w:val="18"/>
              </w:rPr>
              <w:t>江苏省淮安市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32" w:lineRule="exact" w:before="36"/>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成都中南锦程房地 产开发有限公司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47"/>
              <w:jc w:val="right"/>
              <w:rPr>
                <w:rFonts w:ascii="宋体" w:hAnsi="宋体" w:cs="宋体" w:eastAsia="宋体" w:hint="default"/>
                <w:sz w:val="18"/>
                <w:szCs w:val="18"/>
              </w:rPr>
            </w:pPr>
            <w:r>
              <w:rPr>
                <w:rFonts w:ascii="宋体" w:hAnsi="宋体" w:cs="宋体" w:eastAsia="宋体" w:hint="default"/>
                <w:sz w:val="18"/>
                <w:szCs w:val="18"/>
              </w:rPr>
              <w:t>四川省成都市</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57"/>
              <w:jc w:val="right"/>
              <w:rPr>
                <w:rFonts w:ascii="宋体" w:hAnsi="宋体" w:cs="宋体" w:eastAsia="宋体" w:hint="default"/>
                <w:sz w:val="18"/>
                <w:szCs w:val="18"/>
              </w:rPr>
            </w:pPr>
            <w:r>
              <w:rPr>
                <w:rFonts w:ascii="宋体" w:hAnsi="宋体" w:cs="宋体" w:eastAsia="宋体" w:hint="default"/>
                <w:sz w:val="18"/>
                <w:szCs w:val="18"/>
              </w:rPr>
              <w:t>四川省成都市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成都中南锦都房地 产开发有限公司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四川省成都市</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四川省成都市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如皋中南锦信置业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江苏省如皋市</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江苏省如皋市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6"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400" w:right="170"/>
              <w:jc w:val="left"/>
              <w:rPr>
                <w:rFonts w:ascii="宋体" w:hAnsi="宋体" w:cs="宋体" w:eastAsia="宋体" w:hint="default"/>
                <w:sz w:val="18"/>
                <w:szCs w:val="18"/>
              </w:rPr>
            </w:pPr>
            <w:r>
              <w:rPr>
                <w:rFonts w:ascii="宋体" w:hAnsi="宋体" w:cs="宋体" w:eastAsia="宋体" w:hint="default"/>
                <w:sz w:val="18"/>
                <w:szCs w:val="18"/>
              </w:rPr>
              <w:t>张家港锦熙置地有 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江苏省张家港市</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江苏省张家港市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97.39</w:t>
            </w:r>
          </w:p>
        </w:tc>
        <w:tc>
          <w:tcPr>
            <w:tcW w:w="715"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徐州中南世纪城房 地产有限公司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47"/>
              <w:jc w:val="right"/>
              <w:rPr>
                <w:rFonts w:ascii="宋体" w:hAnsi="宋体" w:cs="宋体" w:eastAsia="宋体" w:hint="default"/>
                <w:sz w:val="18"/>
                <w:szCs w:val="18"/>
              </w:rPr>
            </w:pPr>
            <w:r>
              <w:rPr>
                <w:rFonts w:ascii="宋体" w:hAnsi="宋体" w:cs="宋体" w:eastAsia="宋体" w:hint="default"/>
                <w:sz w:val="18"/>
                <w:szCs w:val="18"/>
              </w:rPr>
              <w:t>江苏省徐州市</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57"/>
              <w:jc w:val="right"/>
              <w:rPr>
                <w:rFonts w:ascii="宋体" w:hAnsi="宋体" w:cs="宋体" w:eastAsia="宋体" w:hint="default"/>
                <w:sz w:val="18"/>
                <w:szCs w:val="18"/>
              </w:rPr>
            </w:pPr>
            <w:r>
              <w:rPr>
                <w:rFonts w:ascii="宋体" w:hAnsi="宋体" w:cs="宋体" w:eastAsia="宋体" w:hint="default"/>
                <w:sz w:val="18"/>
                <w:szCs w:val="18"/>
              </w:rPr>
              <w:t>江苏省徐州市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南通臻优置业有限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12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32" w:lineRule="exact"/>
              <w:ind w:left="400" w:right="170"/>
              <w:jc w:val="left"/>
              <w:rPr>
                <w:rFonts w:ascii="宋体" w:hAnsi="宋体" w:cs="宋体" w:eastAsia="宋体" w:hint="default"/>
                <w:sz w:val="18"/>
                <w:szCs w:val="18"/>
              </w:rPr>
            </w:pPr>
            <w:r>
              <w:rPr>
                <w:rFonts w:ascii="宋体" w:hAnsi="宋体" w:cs="宋体" w:eastAsia="宋体" w:hint="default"/>
                <w:sz w:val="18"/>
                <w:szCs w:val="18"/>
              </w:rPr>
              <w:t>上海宙衢置业发展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47"/>
              <w:jc w:val="right"/>
              <w:rPr>
                <w:rFonts w:ascii="宋体" w:hAnsi="宋体" w:cs="宋体" w:eastAsia="宋体" w:hint="default"/>
                <w:sz w:val="18"/>
                <w:szCs w:val="18"/>
              </w:rPr>
            </w:pPr>
            <w:r>
              <w:rPr>
                <w:rFonts w:ascii="宋体" w:hAnsi="宋体" w:cs="宋体" w:eastAsia="宋体" w:hint="default"/>
                <w:sz w:val="18"/>
                <w:szCs w:val="18"/>
              </w:rPr>
              <w:t>上海市</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上海市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54" w:right="198"/>
              <w:jc w:val="both"/>
              <w:rPr>
                <w:rFonts w:ascii="宋体" w:hAnsi="宋体" w:cs="宋体" w:eastAsia="宋体" w:hint="default"/>
                <w:sz w:val="18"/>
                <w:szCs w:val="18"/>
              </w:rPr>
            </w:pPr>
            <w:r>
              <w:rPr>
                <w:rFonts w:ascii="宋体" w:hAnsi="宋体" w:cs="宋体" w:eastAsia="宋体" w:hint="default"/>
                <w:sz w:val="18"/>
                <w:szCs w:val="18"/>
              </w:rPr>
              <w:t>非同 一控 制下 企业 合并</w:t>
            </w:r>
          </w:p>
        </w:tc>
      </w:tr>
      <w:tr>
        <w:trPr>
          <w:trHeight w:val="548"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杭州海域投资管理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浙江省杭州市</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浙江省杭州市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投资管理</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绍兴银沃企业管理 咨询有限公司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浙江省绍兴市</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浙江省绍兴市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管理咨询</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68.18</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480"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170"/>
              <w:jc w:val="left"/>
              <w:rPr>
                <w:rFonts w:ascii="宋体" w:hAnsi="宋体" w:cs="宋体" w:eastAsia="宋体" w:hint="default"/>
                <w:sz w:val="18"/>
                <w:szCs w:val="18"/>
              </w:rPr>
            </w:pPr>
            <w:r>
              <w:rPr>
                <w:rFonts w:ascii="宋体" w:hAnsi="宋体" w:cs="宋体" w:eastAsia="宋体" w:hint="default"/>
                <w:sz w:val="18"/>
                <w:szCs w:val="18"/>
              </w:rPr>
              <w:t>绍兴艺境房地产开 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7"/>
              <w:jc w:val="right"/>
              <w:rPr>
                <w:rFonts w:ascii="宋体" w:hAnsi="宋体" w:cs="宋体" w:eastAsia="宋体" w:hint="default"/>
                <w:sz w:val="18"/>
                <w:szCs w:val="18"/>
              </w:rPr>
            </w:pPr>
            <w:r>
              <w:rPr>
                <w:rFonts w:ascii="宋体" w:hAnsi="宋体" w:cs="宋体" w:eastAsia="宋体" w:hint="default"/>
                <w:sz w:val="18"/>
                <w:szCs w:val="18"/>
              </w:rPr>
              <w:t>浙江省绍兴市</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57"/>
              <w:jc w:val="right"/>
              <w:rPr>
                <w:rFonts w:ascii="宋体" w:hAnsi="宋体" w:cs="宋体" w:eastAsia="宋体" w:hint="default"/>
                <w:sz w:val="18"/>
                <w:szCs w:val="18"/>
              </w:rPr>
            </w:pPr>
            <w:r>
              <w:rPr>
                <w:rFonts w:ascii="宋体" w:hAnsi="宋体" w:cs="宋体" w:eastAsia="宋体" w:hint="default"/>
                <w:sz w:val="18"/>
                <w:szCs w:val="18"/>
              </w:rPr>
              <w:t>浙江省绍兴市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66.00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bl>
    <w:p>
      <w:pPr>
        <w:spacing w:after="0" w:line="240" w:lineRule="auto"/>
        <w:jc w:val="left"/>
        <w:rPr>
          <w:rFonts w:ascii="宋体" w:hAnsi="宋体" w:cs="宋体" w:eastAsia="宋体" w:hint="default"/>
          <w:sz w:val="18"/>
          <w:szCs w:val="18"/>
        </w:rPr>
        <w:sectPr>
          <w:pgSz w:w="11910" w:h="16840"/>
          <w:pgMar w:header="753" w:footer="724" w:top="940" w:bottom="920" w:left="620" w:right="0"/>
        </w:sectPr>
      </w:pPr>
    </w:p>
    <w:p>
      <w:pPr>
        <w:spacing w:line="240" w:lineRule="auto" w:before="8"/>
        <w:rPr>
          <w:rFonts w:ascii="Times New Roman" w:hAnsi="Times New Roman" w:cs="Times New Roman" w:eastAsia="Times New Roman" w:hint="default"/>
          <w:sz w:val="5"/>
          <w:szCs w:val="5"/>
        </w:rPr>
      </w:pPr>
      <w:r>
        <w:rPr/>
        <w:pict>
          <v:group style="position:absolute;margin-left:37.200001pt;margin-top:50.93998pt;width:503.05pt;height:.1pt;mso-position-horizontal-relative:page;mso-position-vertical-relative:page;z-index:-2181448" coordorigin="744,1019" coordsize="10061,2">
            <v:shape style="position:absolute;left:744;top:1019;width:10061;height:2" coordorigin="744,1019" coordsize="10061,0" path="m744,1019l10804,1019e" filled="false" stroked="true" strokeweight=".72pt" strokecolor="#000000">
              <v:path arrowok="t"/>
            </v:shape>
            <w10:wrap type="none"/>
          </v:group>
        </w:pict>
      </w:r>
    </w:p>
    <w:tbl>
      <w:tblPr>
        <w:tblW w:w="0" w:type="auto"/>
        <w:jc w:val="left"/>
        <w:tblInd w:w="222" w:type="dxa"/>
        <w:tblLayout w:type="fixed"/>
        <w:tblCellMar>
          <w:top w:w="0" w:type="dxa"/>
          <w:left w:w="0" w:type="dxa"/>
          <w:bottom w:w="0" w:type="dxa"/>
          <w:right w:w="0" w:type="dxa"/>
        </w:tblCellMar>
        <w:tblLook w:val="01E0"/>
      </w:tblPr>
      <w:tblGrid>
        <w:gridCol w:w="2102"/>
        <w:gridCol w:w="1582"/>
        <w:gridCol w:w="1579"/>
        <w:gridCol w:w="1701"/>
        <w:gridCol w:w="933"/>
        <w:gridCol w:w="947"/>
        <w:gridCol w:w="715"/>
      </w:tblGrid>
      <w:tr>
        <w:trPr>
          <w:trHeight w:val="661"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400" w:right="260"/>
              <w:jc w:val="left"/>
              <w:rPr>
                <w:rFonts w:ascii="宋体" w:hAnsi="宋体" w:cs="宋体" w:eastAsia="宋体" w:hint="default"/>
                <w:sz w:val="18"/>
                <w:szCs w:val="18"/>
              </w:rPr>
            </w:pPr>
            <w:r>
              <w:rPr>
                <w:rFonts w:ascii="宋体" w:hAnsi="宋体" w:cs="宋体" w:eastAsia="宋体" w:hint="default"/>
                <w:sz w:val="18"/>
                <w:szCs w:val="18"/>
              </w:rPr>
              <w:t>杭州翔英投资管理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37"/>
              <w:jc w:val="right"/>
              <w:rPr>
                <w:rFonts w:ascii="宋体" w:hAnsi="宋体" w:cs="宋体" w:eastAsia="宋体" w:hint="default"/>
                <w:sz w:val="18"/>
                <w:szCs w:val="18"/>
              </w:rPr>
            </w:pPr>
            <w:r>
              <w:rPr>
                <w:rFonts w:ascii="宋体" w:hAnsi="宋体" w:cs="宋体" w:eastAsia="宋体" w:hint="default"/>
                <w:sz w:val="18"/>
                <w:szCs w:val="18"/>
              </w:rPr>
              <w:t>浙江省杭州市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浙江省杭州市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江门中南煜熙置业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广东省江门市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广东省江门市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260"/>
              <w:jc w:val="left"/>
              <w:rPr>
                <w:rFonts w:ascii="宋体" w:hAnsi="宋体" w:cs="宋体" w:eastAsia="宋体" w:hint="default"/>
                <w:sz w:val="18"/>
                <w:szCs w:val="18"/>
              </w:rPr>
            </w:pPr>
            <w:r>
              <w:rPr>
                <w:rFonts w:ascii="宋体" w:hAnsi="宋体" w:cs="宋体" w:eastAsia="宋体" w:hint="default"/>
                <w:sz w:val="18"/>
                <w:szCs w:val="18"/>
              </w:rPr>
              <w:t>武汉绮风集房地产 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7"/>
              <w:jc w:val="right"/>
              <w:rPr>
                <w:rFonts w:ascii="宋体" w:hAnsi="宋体" w:cs="宋体" w:eastAsia="宋体" w:hint="default"/>
                <w:sz w:val="18"/>
                <w:szCs w:val="18"/>
              </w:rPr>
            </w:pPr>
            <w:r>
              <w:rPr>
                <w:rFonts w:ascii="宋体" w:hAnsi="宋体" w:cs="宋体" w:eastAsia="宋体" w:hint="default"/>
                <w:sz w:val="18"/>
                <w:szCs w:val="18"/>
              </w:rPr>
              <w:t>湖北省武汉市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57"/>
              <w:jc w:val="right"/>
              <w:rPr>
                <w:rFonts w:ascii="宋体" w:hAnsi="宋体" w:cs="宋体" w:eastAsia="宋体" w:hint="default"/>
                <w:sz w:val="18"/>
                <w:szCs w:val="18"/>
              </w:rPr>
            </w:pPr>
            <w:r>
              <w:rPr>
                <w:rFonts w:ascii="宋体" w:hAnsi="宋体" w:cs="宋体" w:eastAsia="宋体" w:hint="default"/>
                <w:sz w:val="18"/>
                <w:szCs w:val="18"/>
              </w:rPr>
              <w:t>湖北省武汉市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781"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both"/>
              <w:rPr>
                <w:rFonts w:ascii="宋体" w:hAnsi="宋体" w:cs="宋体" w:eastAsia="宋体" w:hint="default"/>
                <w:sz w:val="18"/>
                <w:szCs w:val="18"/>
              </w:rPr>
            </w:pPr>
            <w:r>
              <w:rPr>
                <w:rFonts w:ascii="宋体" w:hAnsi="宋体" w:cs="宋体" w:eastAsia="宋体" w:hint="default"/>
                <w:sz w:val="18"/>
                <w:szCs w:val="18"/>
              </w:rPr>
              <w:t>中南绿洲（唐山） 房地产开发有限公 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37"/>
              <w:jc w:val="right"/>
              <w:rPr>
                <w:rFonts w:ascii="宋体" w:hAnsi="宋体" w:cs="宋体" w:eastAsia="宋体" w:hint="default"/>
                <w:sz w:val="18"/>
                <w:szCs w:val="18"/>
              </w:rPr>
            </w:pPr>
            <w:r>
              <w:rPr>
                <w:rFonts w:ascii="宋体" w:hAnsi="宋体" w:cs="宋体" w:eastAsia="宋体" w:hint="default"/>
                <w:sz w:val="18"/>
                <w:szCs w:val="18"/>
              </w:rPr>
              <w:t>河北省唐山市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河北省唐山市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60.00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260"/>
              <w:jc w:val="left"/>
              <w:rPr>
                <w:rFonts w:ascii="宋体" w:hAnsi="宋体" w:cs="宋体" w:eastAsia="宋体" w:hint="default"/>
                <w:sz w:val="18"/>
                <w:szCs w:val="18"/>
              </w:rPr>
            </w:pPr>
            <w:r>
              <w:rPr>
                <w:rFonts w:ascii="宋体" w:hAnsi="宋体" w:cs="宋体" w:eastAsia="宋体" w:hint="default"/>
                <w:sz w:val="18"/>
                <w:szCs w:val="18"/>
              </w:rPr>
              <w:t>天津市锦正房地产 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7"/>
              <w:jc w:val="right"/>
              <w:rPr>
                <w:rFonts w:ascii="宋体" w:hAnsi="宋体" w:cs="宋体" w:eastAsia="宋体" w:hint="default"/>
                <w:sz w:val="18"/>
                <w:szCs w:val="18"/>
              </w:rPr>
            </w:pPr>
            <w:r>
              <w:rPr>
                <w:rFonts w:ascii="宋体" w:hAnsi="宋体" w:cs="宋体" w:eastAsia="宋体" w:hint="default"/>
                <w:sz w:val="18"/>
                <w:szCs w:val="18"/>
              </w:rPr>
              <w:t>天津市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57"/>
              <w:jc w:val="right"/>
              <w:rPr>
                <w:rFonts w:ascii="宋体" w:hAnsi="宋体" w:cs="宋体" w:eastAsia="宋体" w:hint="default"/>
                <w:sz w:val="18"/>
                <w:szCs w:val="18"/>
              </w:rPr>
            </w:pPr>
            <w:r>
              <w:rPr>
                <w:rFonts w:ascii="宋体" w:hAnsi="宋体" w:cs="宋体" w:eastAsia="宋体" w:hint="default"/>
                <w:sz w:val="18"/>
                <w:szCs w:val="18"/>
              </w:rPr>
              <w:t>天津市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河北巨力现代城房 地产开发有限公司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河北省保定市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河北省保定市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50.00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邯郸市锦东房地产 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河北省邯郸市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河北省邯郸市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6"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400" w:right="260"/>
              <w:jc w:val="left"/>
              <w:rPr>
                <w:rFonts w:ascii="宋体" w:hAnsi="宋体" w:cs="宋体" w:eastAsia="宋体" w:hint="default"/>
                <w:sz w:val="18"/>
                <w:szCs w:val="18"/>
              </w:rPr>
            </w:pPr>
            <w:r>
              <w:rPr>
                <w:rFonts w:ascii="宋体" w:hAnsi="宋体" w:cs="宋体" w:eastAsia="宋体" w:hint="default"/>
                <w:sz w:val="18"/>
                <w:szCs w:val="18"/>
              </w:rPr>
              <w:t>海口锦安置业有限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海南省海口市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海南省海口市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海南锦澜置业有限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37"/>
              <w:jc w:val="right"/>
              <w:rPr>
                <w:rFonts w:ascii="宋体" w:hAnsi="宋体" w:cs="宋体" w:eastAsia="宋体" w:hint="default"/>
                <w:sz w:val="18"/>
                <w:szCs w:val="18"/>
              </w:rPr>
            </w:pPr>
            <w:r>
              <w:rPr>
                <w:rFonts w:ascii="宋体" w:hAnsi="宋体" w:cs="宋体" w:eastAsia="宋体" w:hint="default"/>
                <w:sz w:val="18"/>
                <w:szCs w:val="18"/>
              </w:rPr>
              <w:t>海南省海口市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57"/>
              <w:jc w:val="right"/>
              <w:rPr>
                <w:rFonts w:ascii="宋体" w:hAnsi="宋体" w:cs="宋体" w:eastAsia="宋体" w:hint="default"/>
                <w:sz w:val="18"/>
                <w:szCs w:val="18"/>
              </w:rPr>
            </w:pPr>
            <w:r>
              <w:rPr>
                <w:rFonts w:ascii="宋体" w:hAnsi="宋体" w:cs="宋体" w:eastAsia="宋体" w:hint="default"/>
                <w:sz w:val="18"/>
                <w:szCs w:val="18"/>
              </w:rPr>
              <w:t>海南省海口市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海南锦园置业有限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海南省海口市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海南省海口市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文昌中南锦鸿房地 产有限公司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海南省文昌市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海南省文昌市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6"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400" w:right="260"/>
              <w:jc w:val="left"/>
              <w:rPr>
                <w:rFonts w:ascii="宋体" w:hAnsi="宋体" w:cs="宋体" w:eastAsia="宋体" w:hint="default"/>
                <w:sz w:val="18"/>
                <w:szCs w:val="18"/>
              </w:rPr>
            </w:pPr>
            <w:r>
              <w:rPr>
                <w:rFonts w:ascii="宋体" w:hAnsi="宋体" w:cs="宋体" w:eastAsia="宋体" w:hint="default"/>
                <w:sz w:val="18"/>
                <w:szCs w:val="18"/>
              </w:rPr>
              <w:t>文昌中南锦星房地 产有限公司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海南省文昌市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海南省文昌市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文昌中南锦阳房地 产有限公司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37"/>
              <w:jc w:val="right"/>
              <w:rPr>
                <w:rFonts w:ascii="宋体" w:hAnsi="宋体" w:cs="宋体" w:eastAsia="宋体" w:hint="default"/>
                <w:sz w:val="18"/>
                <w:szCs w:val="18"/>
              </w:rPr>
            </w:pPr>
            <w:r>
              <w:rPr>
                <w:rFonts w:ascii="宋体" w:hAnsi="宋体" w:cs="宋体" w:eastAsia="宋体" w:hint="default"/>
                <w:sz w:val="18"/>
                <w:szCs w:val="18"/>
              </w:rPr>
              <w:t>海南省文昌市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57"/>
              <w:jc w:val="right"/>
              <w:rPr>
                <w:rFonts w:ascii="宋体" w:hAnsi="宋体" w:cs="宋体" w:eastAsia="宋体" w:hint="default"/>
                <w:sz w:val="18"/>
                <w:szCs w:val="18"/>
              </w:rPr>
            </w:pPr>
            <w:r>
              <w:rPr>
                <w:rFonts w:ascii="宋体" w:hAnsi="宋体" w:cs="宋体" w:eastAsia="宋体" w:hint="default"/>
                <w:sz w:val="18"/>
                <w:szCs w:val="18"/>
              </w:rPr>
              <w:t>海南省文昌市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泰兴市中南锦熙房 地产有限公司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江苏省泰兴市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江苏省泰兴市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南通臻泽置业有限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260"/>
              <w:jc w:val="left"/>
              <w:rPr>
                <w:rFonts w:ascii="宋体" w:hAnsi="宋体" w:cs="宋体" w:eastAsia="宋体" w:hint="default"/>
                <w:sz w:val="18"/>
                <w:szCs w:val="18"/>
              </w:rPr>
            </w:pPr>
            <w:r>
              <w:rPr>
                <w:rFonts w:ascii="宋体" w:hAnsi="宋体" w:cs="宋体" w:eastAsia="宋体" w:hint="default"/>
                <w:sz w:val="18"/>
                <w:szCs w:val="18"/>
              </w:rPr>
              <w:t>利辛县锦瀚置业有 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7"/>
              <w:jc w:val="right"/>
              <w:rPr>
                <w:rFonts w:ascii="宋体" w:hAnsi="宋体" w:cs="宋体" w:eastAsia="宋体" w:hint="default"/>
                <w:sz w:val="18"/>
                <w:szCs w:val="18"/>
              </w:rPr>
            </w:pPr>
            <w:r>
              <w:rPr>
                <w:rFonts w:ascii="宋体" w:hAnsi="宋体" w:cs="宋体" w:eastAsia="宋体" w:hint="default"/>
                <w:sz w:val="18"/>
                <w:szCs w:val="18"/>
              </w:rPr>
              <w:t>安徽省亳州市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57"/>
              <w:jc w:val="right"/>
              <w:rPr>
                <w:rFonts w:ascii="宋体" w:hAnsi="宋体" w:cs="宋体" w:eastAsia="宋体" w:hint="default"/>
                <w:sz w:val="18"/>
                <w:szCs w:val="18"/>
              </w:rPr>
            </w:pPr>
            <w:r>
              <w:rPr>
                <w:rFonts w:ascii="宋体" w:hAnsi="宋体" w:cs="宋体" w:eastAsia="宋体" w:hint="default"/>
                <w:sz w:val="18"/>
                <w:szCs w:val="18"/>
              </w:rPr>
              <w:t>安徽省亳州市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杭州绣淼投资管理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浙江省杭州市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浙江省杭州市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投资管理</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成都中南锦宏房地 产开发有限公司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四川省成都市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四川省成都市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太仓中南锦城房地 产开发有限公司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江苏省太仓市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江苏省太仓市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98.87</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260"/>
              <w:jc w:val="left"/>
              <w:rPr>
                <w:rFonts w:ascii="宋体" w:hAnsi="宋体" w:cs="宋体" w:eastAsia="宋体" w:hint="default"/>
                <w:sz w:val="18"/>
                <w:szCs w:val="18"/>
              </w:rPr>
            </w:pPr>
            <w:r>
              <w:rPr>
                <w:rFonts w:ascii="宋体" w:hAnsi="宋体" w:cs="宋体" w:eastAsia="宋体" w:hint="default"/>
                <w:sz w:val="18"/>
                <w:szCs w:val="18"/>
              </w:rPr>
              <w:t>杭州百貌投资管理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7"/>
              <w:jc w:val="right"/>
              <w:rPr>
                <w:rFonts w:ascii="宋体" w:hAnsi="宋体" w:cs="宋体" w:eastAsia="宋体" w:hint="default"/>
                <w:sz w:val="18"/>
                <w:szCs w:val="18"/>
              </w:rPr>
            </w:pPr>
            <w:r>
              <w:rPr>
                <w:rFonts w:ascii="宋体" w:hAnsi="宋体" w:cs="宋体" w:eastAsia="宋体" w:hint="default"/>
                <w:sz w:val="18"/>
                <w:szCs w:val="18"/>
              </w:rPr>
              <w:t>浙江省杭州市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57"/>
              <w:jc w:val="right"/>
              <w:rPr>
                <w:rFonts w:ascii="宋体" w:hAnsi="宋体" w:cs="宋体" w:eastAsia="宋体" w:hint="default"/>
                <w:sz w:val="18"/>
                <w:szCs w:val="18"/>
              </w:rPr>
            </w:pPr>
            <w:r>
              <w:rPr>
                <w:rFonts w:ascii="宋体" w:hAnsi="宋体" w:cs="宋体" w:eastAsia="宋体" w:hint="default"/>
                <w:sz w:val="18"/>
                <w:szCs w:val="18"/>
              </w:rPr>
              <w:t>浙江省杭州市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41"/>
              <w:jc w:val="right"/>
              <w:rPr>
                <w:rFonts w:ascii="宋体" w:hAnsi="宋体" w:cs="宋体" w:eastAsia="宋体" w:hint="default"/>
                <w:sz w:val="18"/>
                <w:szCs w:val="18"/>
              </w:rPr>
            </w:pPr>
            <w:r>
              <w:rPr>
                <w:rFonts w:ascii="宋体" w:hAnsi="宋体" w:cs="宋体" w:eastAsia="宋体" w:hint="default"/>
                <w:sz w:val="18"/>
                <w:szCs w:val="18"/>
              </w:rPr>
              <w:t>投资管理</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郑州诚致置业有限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河南省郑州市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河南省郑州市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8"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郑州星之火置业有 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河南省郑州市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河南省郑州市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6"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400" w:right="260"/>
              <w:jc w:val="left"/>
              <w:rPr>
                <w:rFonts w:ascii="宋体" w:hAnsi="宋体" w:cs="宋体" w:eastAsia="宋体" w:hint="default"/>
                <w:sz w:val="18"/>
                <w:szCs w:val="18"/>
              </w:rPr>
            </w:pPr>
            <w:r>
              <w:rPr>
                <w:rFonts w:ascii="宋体" w:hAnsi="宋体" w:cs="宋体" w:eastAsia="宋体" w:hint="default"/>
                <w:sz w:val="18"/>
                <w:szCs w:val="18"/>
              </w:rPr>
              <w:t>徐州中南花苑房地 产开发有限公司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江苏省徐州市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江苏省徐州市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481"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蚌埠中南花苑房地 产开发有限公司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37"/>
              <w:jc w:val="right"/>
              <w:rPr>
                <w:rFonts w:ascii="宋体" w:hAnsi="宋体" w:cs="宋体" w:eastAsia="宋体" w:hint="default"/>
                <w:sz w:val="18"/>
                <w:szCs w:val="18"/>
              </w:rPr>
            </w:pPr>
            <w:r>
              <w:rPr>
                <w:rFonts w:ascii="宋体" w:hAnsi="宋体" w:cs="宋体" w:eastAsia="宋体" w:hint="default"/>
                <w:sz w:val="18"/>
                <w:szCs w:val="18"/>
              </w:rPr>
              <w:t>安徽省蚌埠市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57"/>
              <w:jc w:val="right"/>
              <w:rPr>
                <w:rFonts w:ascii="宋体" w:hAnsi="宋体" w:cs="宋体" w:eastAsia="宋体" w:hint="default"/>
                <w:sz w:val="18"/>
                <w:szCs w:val="18"/>
              </w:rPr>
            </w:pPr>
            <w:r>
              <w:rPr>
                <w:rFonts w:ascii="宋体" w:hAnsi="宋体" w:cs="宋体" w:eastAsia="宋体" w:hint="default"/>
                <w:sz w:val="18"/>
                <w:szCs w:val="18"/>
              </w:rPr>
              <w:t>安徽省蚌埠市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bl>
    <w:p>
      <w:pPr>
        <w:spacing w:after="0" w:line="240" w:lineRule="auto"/>
        <w:jc w:val="left"/>
        <w:rPr>
          <w:rFonts w:ascii="宋体" w:hAnsi="宋体" w:cs="宋体" w:eastAsia="宋体" w:hint="default"/>
          <w:sz w:val="18"/>
          <w:szCs w:val="18"/>
        </w:rPr>
        <w:sectPr>
          <w:pgSz w:w="11910" w:h="16840"/>
          <w:pgMar w:header="753" w:footer="724" w:top="940" w:bottom="920" w:left="620" w:right="0"/>
        </w:sectPr>
      </w:pPr>
    </w:p>
    <w:p>
      <w:pPr>
        <w:spacing w:line="240" w:lineRule="auto" w:before="8"/>
        <w:rPr>
          <w:rFonts w:ascii="Times New Roman" w:hAnsi="Times New Roman" w:cs="Times New Roman" w:eastAsia="Times New Roman" w:hint="default"/>
          <w:sz w:val="5"/>
          <w:szCs w:val="5"/>
        </w:rPr>
      </w:pPr>
      <w:r>
        <w:rPr/>
        <w:pict>
          <v:group style="position:absolute;margin-left:37.200001pt;margin-top:50.93998pt;width:503.05pt;height:.1pt;mso-position-horizontal-relative:page;mso-position-vertical-relative:page;z-index:-2181424" coordorigin="744,1019" coordsize="10061,2">
            <v:shape style="position:absolute;left:744;top:1019;width:10061;height:2" coordorigin="744,1019" coordsize="10061,0" path="m744,1019l10804,1019e" filled="false" stroked="true" strokeweight=".72pt" strokecolor="#000000">
              <v:path arrowok="t"/>
            </v:shape>
            <w10:wrap type="none"/>
          </v:group>
        </w:pict>
      </w:r>
    </w:p>
    <w:tbl>
      <w:tblPr>
        <w:tblW w:w="0" w:type="auto"/>
        <w:jc w:val="left"/>
        <w:tblInd w:w="222" w:type="dxa"/>
        <w:tblLayout w:type="fixed"/>
        <w:tblCellMar>
          <w:top w:w="0" w:type="dxa"/>
          <w:left w:w="0" w:type="dxa"/>
          <w:bottom w:w="0" w:type="dxa"/>
          <w:right w:w="0" w:type="dxa"/>
        </w:tblCellMar>
        <w:tblLook w:val="01E0"/>
      </w:tblPr>
      <w:tblGrid>
        <w:gridCol w:w="2102"/>
        <w:gridCol w:w="1582"/>
        <w:gridCol w:w="1579"/>
        <w:gridCol w:w="1701"/>
        <w:gridCol w:w="933"/>
        <w:gridCol w:w="947"/>
        <w:gridCol w:w="715"/>
      </w:tblGrid>
      <w:tr>
        <w:trPr>
          <w:trHeight w:val="661"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400" w:right="260"/>
              <w:jc w:val="left"/>
              <w:rPr>
                <w:rFonts w:ascii="宋体" w:hAnsi="宋体" w:cs="宋体" w:eastAsia="宋体" w:hint="default"/>
                <w:sz w:val="18"/>
                <w:szCs w:val="18"/>
              </w:rPr>
            </w:pPr>
            <w:r>
              <w:rPr>
                <w:rFonts w:ascii="宋体" w:hAnsi="宋体" w:cs="宋体" w:eastAsia="宋体" w:hint="default"/>
                <w:sz w:val="18"/>
                <w:szCs w:val="18"/>
              </w:rPr>
              <w:t>沈阳中南熙悦房地 产开发有限公司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37"/>
              <w:jc w:val="right"/>
              <w:rPr>
                <w:rFonts w:ascii="宋体" w:hAnsi="宋体" w:cs="宋体" w:eastAsia="宋体" w:hint="default"/>
                <w:sz w:val="18"/>
                <w:szCs w:val="18"/>
              </w:rPr>
            </w:pPr>
            <w:r>
              <w:rPr>
                <w:rFonts w:ascii="宋体" w:hAnsi="宋体" w:cs="宋体" w:eastAsia="宋体" w:hint="default"/>
                <w:sz w:val="18"/>
                <w:szCs w:val="18"/>
              </w:rPr>
              <w:t>辽宁省沈阳市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辽宁省沈阳市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12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32" w:lineRule="exact"/>
              <w:ind w:left="400" w:right="260"/>
              <w:jc w:val="left"/>
              <w:rPr>
                <w:rFonts w:ascii="宋体" w:hAnsi="宋体" w:cs="宋体" w:eastAsia="宋体" w:hint="default"/>
                <w:sz w:val="18"/>
                <w:szCs w:val="18"/>
              </w:rPr>
            </w:pPr>
            <w:r>
              <w:rPr>
                <w:rFonts w:ascii="宋体" w:hAnsi="宋体" w:cs="宋体" w:eastAsia="宋体" w:hint="default"/>
                <w:sz w:val="18"/>
                <w:szCs w:val="18"/>
              </w:rPr>
              <w:t>北京长岛新业企业 管理有限公司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37"/>
              <w:jc w:val="right"/>
              <w:rPr>
                <w:rFonts w:ascii="宋体" w:hAnsi="宋体" w:cs="宋体" w:eastAsia="宋体" w:hint="default"/>
                <w:sz w:val="18"/>
                <w:szCs w:val="18"/>
              </w:rPr>
            </w:pPr>
            <w:r>
              <w:rPr>
                <w:rFonts w:ascii="宋体" w:hAnsi="宋体" w:cs="宋体" w:eastAsia="宋体" w:hint="default"/>
                <w:sz w:val="18"/>
                <w:szCs w:val="18"/>
              </w:rPr>
              <w:t>北京市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北京市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541"/>
              <w:jc w:val="right"/>
              <w:rPr>
                <w:rFonts w:ascii="宋体" w:hAnsi="宋体" w:cs="宋体" w:eastAsia="宋体" w:hint="default"/>
                <w:sz w:val="18"/>
                <w:szCs w:val="18"/>
              </w:rPr>
            </w:pPr>
            <w:r>
              <w:rPr>
                <w:rFonts w:ascii="宋体" w:hAnsi="宋体" w:cs="宋体" w:eastAsia="宋体" w:hint="default"/>
                <w:sz w:val="18"/>
                <w:szCs w:val="18"/>
              </w:rPr>
              <w:t>投资管理</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54" w:right="198"/>
              <w:jc w:val="both"/>
              <w:rPr>
                <w:rFonts w:ascii="宋体" w:hAnsi="宋体" w:cs="宋体" w:eastAsia="宋体" w:hint="default"/>
                <w:sz w:val="18"/>
                <w:szCs w:val="18"/>
              </w:rPr>
            </w:pPr>
            <w:r>
              <w:rPr>
                <w:rFonts w:ascii="宋体" w:hAnsi="宋体" w:cs="宋体" w:eastAsia="宋体" w:hint="default"/>
                <w:sz w:val="18"/>
                <w:szCs w:val="18"/>
              </w:rPr>
              <w:t>非同 一控 制下 企业 合并</w:t>
            </w:r>
          </w:p>
        </w:tc>
      </w:tr>
      <w:tr>
        <w:trPr>
          <w:trHeight w:val="12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00" w:right="260"/>
              <w:jc w:val="left"/>
              <w:rPr>
                <w:rFonts w:ascii="宋体" w:hAnsi="宋体" w:cs="宋体" w:eastAsia="宋体" w:hint="default"/>
                <w:sz w:val="18"/>
                <w:szCs w:val="18"/>
              </w:rPr>
            </w:pPr>
            <w:r>
              <w:rPr>
                <w:rFonts w:ascii="宋体" w:hAnsi="宋体" w:cs="宋体" w:eastAsia="宋体" w:hint="default"/>
                <w:sz w:val="18"/>
                <w:szCs w:val="18"/>
              </w:rPr>
              <w:t>西安长岛新业置业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37"/>
              <w:jc w:val="right"/>
              <w:rPr>
                <w:rFonts w:ascii="宋体" w:hAnsi="宋体" w:cs="宋体" w:eastAsia="宋体" w:hint="default"/>
                <w:sz w:val="18"/>
                <w:szCs w:val="18"/>
              </w:rPr>
            </w:pPr>
            <w:r>
              <w:rPr>
                <w:rFonts w:ascii="宋体" w:hAnsi="宋体" w:cs="宋体" w:eastAsia="宋体" w:hint="default"/>
                <w:sz w:val="18"/>
                <w:szCs w:val="18"/>
              </w:rPr>
              <w:t>陕西省西安市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陕西省西安市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54"/>
              <w:jc w:val="right"/>
              <w:rPr>
                <w:rFonts w:ascii="Arial Narrow" w:hAnsi="Arial Narrow" w:cs="Arial Narrow" w:eastAsia="Arial Narrow" w:hint="default"/>
                <w:sz w:val="18"/>
                <w:szCs w:val="18"/>
              </w:rPr>
            </w:pPr>
            <w:r>
              <w:rPr>
                <w:rFonts w:ascii="Arial Narrow"/>
                <w:spacing w:val="-1"/>
                <w:sz w:val="18"/>
              </w:rPr>
              <w:t>92.71</w:t>
            </w:r>
          </w:p>
        </w:tc>
        <w:tc>
          <w:tcPr>
            <w:tcW w:w="715"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54" w:right="198"/>
              <w:jc w:val="both"/>
              <w:rPr>
                <w:rFonts w:ascii="宋体" w:hAnsi="宋体" w:cs="宋体" w:eastAsia="宋体" w:hint="default"/>
                <w:sz w:val="18"/>
                <w:szCs w:val="18"/>
              </w:rPr>
            </w:pPr>
            <w:r>
              <w:rPr>
                <w:rFonts w:ascii="宋体" w:hAnsi="宋体" w:cs="宋体" w:eastAsia="宋体" w:hint="default"/>
                <w:sz w:val="18"/>
                <w:szCs w:val="18"/>
              </w:rPr>
              <w:t>非同 一控 制下 企业 合并</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260"/>
              <w:jc w:val="left"/>
              <w:rPr>
                <w:rFonts w:ascii="宋体" w:hAnsi="宋体" w:cs="宋体" w:eastAsia="宋体" w:hint="default"/>
                <w:sz w:val="18"/>
                <w:szCs w:val="18"/>
              </w:rPr>
            </w:pPr>
            <w:r>
              <w:rPr>
                <w:rFonts w:ascii="宋体" w:hAnsi="宋体" w:cs="宋体" w:eastAsia="宋体" w:hint="default"/>
                <w:sz w:val="18"/>
                <w:szCs w:val="18"/>
              </w:rPr>
              <w:t>常熟中南金锦置地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7"/>
              <w:jc w:val="right"/>
              <w:rPr>
                <w:rFonts w:ascii="宋体" w:hAnsi="宋体" w:cs="宋体" w:eastAsia="宋体" w:hint="default"/>
                <w:sz w:val="18"/>
                <w:szCs w:val="18"/>
              </w:rPr>
            </w:pPr>
            <w:r>
              <w:rPr>
                <w:rFonts w:ascii="宋体" w:hAnsi="宋体" w:cs="宋体" w:eastAsia="宋体" w:hint="default"/>
                <w:sz w:val="18"/>
                <w:szCs w:val="18"/>
              </w:rPr>
              <w:t>江苏省常熟市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57"/>
              <w:jc w:val="right"/>
              <w:rPr>
                <w:rFonts w:ascii="宋体" w:hAnsi="宋体" w:cs="宋体" w:eastAsia="宋体" w:hint="default"/>
                <w:sz w:val="18"/>
                <w:szCs w:val="18"/>
              </w:rPr>
            </w:pPr>
            <w:r>
              <w:rPr>
                <w:rFonts w:ascii="宋体" w:hAnsi="宋体" w:cs="宋体" w:eastAsia="宋体" w:hint="default"/>
                <w:sz w:val="18"/>
                <w:szCs w:val="18"/>
              </w:rPr>
              <w:t>江苏省常熟市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98.50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上海祺照置业有限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上海市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上海市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合肥晟南置业有限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安徽省合肥市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安徽省合肥市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6"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400" w:right="260"/>
              <w:jc w:val="left"/>
              <w:rPr>
                <w:rFonts w:ascii="宋体" w:hAnsi="宋体" w:cs="宋体" w:eastAsia="宋体" w:hint="default"/>
                <w:sz w:val="18"/>
                <w:szCs w:val="18"/>
              </w:rPr>
            </w:pPr>
            <w:r>
              <w:rPr>
                <w:rFonts w:ascii="宋体" w:hAnsi="宋体" w:cs="宋体" w:eastAsia="宋体" w:hint="default"/>
                <w:sz w:val="18"/>
                <w:szCs w:val="18"/>
              </w:rPr>
              <w:t>上海昀景房地产开 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上海市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上海市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上海昀赞置业有限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37"/>
              <w:jc w:val="right"/>
              <w:rPr>
                <w:rFonts w:ascii="宋体" w:hAnsi="宋体" w:cs="宋体" w:eastAsia="宋体" w:hint="default"/>
                <w:sz w:val="18"/>
                <w:szCs w:val="18"/>
              </w:rPr>
            </w:pPr>
            <w:r>
              <w:rPr>
                <w:rFonts w:ascii="宋体" w:hAnsi="宋体" w:cs="宋体" w:eastAsia="宋体" w:hint="default"/>
                <w:sz w:val="18"/>
                <w:szCs w:val="18"/>
              </w:rPr>
              <w:t>上海市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57"/>
              <w:jc w:val="right"/>
              <w:rPr>
                <w:rFonts w:ascii="宋体" w:hAnsi="宋体" w:cs="宋体" w:eastAsia="宋体" w:hint="default"/>
                <w:sz w:val="18"/>
                <w:szCs w:val="18"/>
              </w:rPr>
            </w:pPr>
            <w:r>
              <w:rPr>
                <w:rFonts w:ascii="宋体" w:hAnsi="宋体" w:cs="宋体" w:eastAsia="宋体" w:hint="default"/>
                <w:sz w:val="18"/>
                <w:szCs w:val="18"/>
              </w:rPr>
              <w:t>上海市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上海崧律房地产开 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上海市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上海市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上海崧侯房地产开 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上海市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上海市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260"/>
              <w:jc w:val="left"/>
              <w:rPr>
                <w:rFonts w:ascii="宋体" w:hAnsi="宋体" w:cs="宋体" w:eastAsia="宋体" w:hint="default"/>
                <w:sz w:val="18"/>
                <w:szCs w:val="18"/>
              </w:rPr>
            </w:pPr>
            <w:r>
              <w:rPr>
                <w:rFonts w:ascii="宋体" w:hAnsi="宋体" w:cs="宋体" w:eastAsia="宋体" w:hint="default"/>
                <w:sz w:val="18"/>
                <w:szCs w:val="18"/>
              </w:rPr>
              <w:t>南通臻恒置业有限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5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嘉兴中南锦荣置业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浙江省平湖市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浙江省平湖市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南通臻誉置业有限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武汉景岸堤房地产 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湖北省武汉市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湖北省武汉市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260"/>
              <w:jc w:val="left"/>
              <w:rPr>
                <w:rFonts w:ascii="宋体" w:hAnsi="宋体" w:cs="宋体" w:eastAsia="宋体" w:hint="default"/>
                <w:sz w:val="18"/>
                <w:szCs w:val="18"/>
              </w:rPr>
            </w:pPr>
            <w:r>
              <w:rPr>
                <w:rFonts w:ascii="宋体" w:hAnsi="宋体" w:cs="宋体" w:eastAsia="宋体" w:hint="default"/>
                <w:sz w:val="18"/>
                <w:szCs w:val="18"/>
              </w:rPr>
              <w:t>南京昱庭房地产开 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7"/>
              <w:jc w:val="right"/>
              <w:rPr>
                <w:rFonts w:ascii="宋体" w:hAnsi="宋体" w:cs="宋体" w:eastAsia="宋体" w:hint="default"/>
                <w:sz w:val="18"/>
                <w:szCs w:val="18"/>
              </w:rPr>
            </w:pPr>
            <w:r>
              <w:rPr>
                <w:rFonts w:ascii="宋体" w:hAnsi="宋体" w:cs="宋体" w:eastAsia="宋体" w:hint="default"/>
                <w:sz w:val="18"/>
                <w:szCs w:val="18"/>
              </w:rPr>
              <w:t>江苏省南京市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57"/>
              <w:jc w:val="right"/>
              <w:rPr>
                <w:rFonts w:ascii="宋体" w:hAnsi="宋体" w:cs="宋体" w:eastAsia="宋体" w:hint="default"/>
                <w:sz w:val="18"/>
                <w:szCs w:val="18"/>
              </w:rPr>
            </w:pPr>
            <w:r>
              <w:rPr>
                <w:rFonts w:ascii="宋体" w:hAnsi="宋体" w:cs="宋体" w:eastAsia="宋体" w:hint="default"/>
                <w:sz w:val="18"/>
                <w:szCs w:val="18"/>
              </w:rPr>
              <w:t>江苏省南京市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镇江昱安置业有限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江苏省镇江市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江苏省镇江市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南京锦昱和房地产 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江苏省南京市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江苏省南京市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6"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400" w:right="260"/>
              <w:jc w:val="left"/>
              <w:rPr>
                <w:rFonts w:ascii="宋体" w:hAnsi="宋体" w:cs="宋体" w:eastAsia="宋体" w:hint="default"/>
                <w:sz w:val="18"/>
                <w:szCs w:val="18"/>
              </w:rPr>
            </w:pPr>
            <w:r>
              <w:rPr>
                <w:rFonts w:ascii="宋体" w:hAnsi="宋体" w:cs="宋体" w:eastAsia="宋体" w:hint="default"/>
                <w:sz w:val="18"/>
                <w:szCs w:val="18"/>
              </w:rPr>
              <w:t>杭州鹏元投资管理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浙江省建德市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浙江省建德市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投资管理</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杭州浦顺投资管理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37"/>
              <w:jc w:val="right"/>
              <w:rPr>
                <w:rFonts w:ascii="宋体" w:hAnsi="宋体" w:cs="宋体" w:eastAsia="宋体" w:hint="default"/>
                <w:sz w:val="18"/>
                <w:szCs w:val="18"/>
              </w:rPr>
            </w:pPr>
            <w:r>
              <w:rPr>
                <w:rFonts w:ascii="宋体" w:hAnsi="宋体" w:cs="宋体" w:eastAsia="宋体" w:hint="default"/>
                <w:sz w:val="18"/>
                <w:szCs w:val="18"/>
              </w:rPr>
              <w:t>浙江省建德市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57"/>
              <w:jc w:val="right"/>
              <w:rPr>
                <w:rFonts w:ascii="宋体" w:hAnsi="宋体" w:cs="宋体" w:eastAsia="宋体" w:hint="default"/>
                <w:sz w:val="18"/>
                <w:szCs w:val="18"/>
              </w:rPr>
            </w:pPr>
            <w:r>
              <w:rPr>
                <w:rFonts w:ascii="宋体" w:hAnsi="宋体" w:cs="宋体" w:eastAsia="宋体" w:hint="default"/>
                <w:sz w:val="18"/>
                <w:szCs w:val="18"/>
              </w:rPr>
              <w:t>浙江省建德市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541"/>
              <w:jc w:val="right"/>
              <w:rPr>
                <w:rFonts w:ascii="宋体" w:hAnsi="宋体" w:cs="宋体" w:eastAsia="宋体" w:hint="default"/>
                <w:sz w:val="18"/>
                <w:szCs w:val="18"/>
              </w:rPr>
            </w:pPr>
            <w:r>
              <w:rPr>
                <w:rFonts w:ascii="宋体" w:hAnsi="宋体" w:cs="宋体" w:eastAsia="宋体" w:hint="default"/>
                <w:sz w:val="18"/>
                <w:szCs w:val="18"/>
              </w:rPr>
              <w:t>投资管理</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8"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苏州锦虞置地有限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江苏省苏州市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江苏省苏州市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苏州昱成房地产开 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苏州市吴江区</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苏州市吴江区</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480"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260"/>
              <w:jc w:val="left"/>
              <w:rPr>
                <w:rFonts w:ascii="宋体" w:hAnsi="宋体" w:cs="宋体" w:eastAsia="宋体" w:hint="default"/>
                <w:sz w:val="18"/>
                <w:szCs w:val="18"/>
              </w:rPr>
            </w:pPr>
            <w:r>
              <w:rPr>
                <w:rFonts w:ascii="宋体" w:hAnsi="宋体" w:cs="宋体" w:eastAsia="宋体" w:hint="default"/>
                <w:sz w:val="18"/>
                <w:szCs w:val="18"/>
              </w:rPr>
              <w:t>无锡中南锦合置地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7"/>
              <w:jc w:val="right"/>
              <w:rPr>
                <w:rFonts w:ascii="宋体" w:hAnsi="宋体" w:cs="宋体" w:eastAsia="宋体" w:hint="default"/>
                <w:sz w:val="18"/>
                <w:szCs w:val="18"/>
              </w:rPr>
            </w:pPr>
            <w:r>
              <w:rPr>
                <w:rFonts w:ascii="宋体" w:hAnsi="宋体" w:cs="宋体" w:eastAsia="宋体" w:hint="default"/>
                <w:sz w:val="18"/>
                <w:szCs w:val="18"/>
              </w:rPr>
              <w:t>江苏省无锡市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57"/>
              <w:jc w:val="right"/>
              <w:rPr>
                <w:rFonts w:ascii="宋体" w:hAnsi="宋体" w:cs="宋体" w:eastAsia="宋体" w:hint="default"/>
                <w:sz w:val="18"/>
                <w:szCs w:val="18"/>
              </w:rPr>
            </w:pPr>
            <w:r>
              <w:rPr>
                <w:rFonts w:ascii="宋体" w:hAnsi="宋体" w:cs="宋体" w:eastAsia="宋体" w:hint="default"/>
                <w:sz w:val="18"/>
                <w:szCs w:val="18"/>
              </w:rPr>
              <w:t>江苏省无锡市</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bl>
    <w:p>
      <w:pPr>
        <w:spacing w:after="0" w:line="240" w:lineRule="auto"/>
        <w:jc w:val="left"/>
        <w:rPr>
          <w:rFonts w:ascii="宋体" w:hAnsi="宋体" w:cs="宋体" w:eastAsia="宋体" w:hint="default"/>
          <w:sz w:val="18"/>
          <w:szCs w:val="18"/>
        </w:rPr>
        <w:sectPr>
          <w:pgSz w:w="11910" w:h="16840"/>
          <w:pgMar w:header="753" w:footer="724" w:top="940" w:bottom="920" w:left="620" w:right="0"/>
        </w:sectPr>
      </w:pPr>
    </w:p>
    <w:p>
      <w:pPr>
        <w:spacing w:line="240" w:lineRule="auto" w:before="8"/>
        <w:rPr>
          <w:rFonts w:ascii="Times New Roman" w:hAnsi="Times New Roman" w:cs="Times New Roman" w:eastAsia="Times New Roman" w:hint="default"/>
          <w:sz w:val="5"/>
          <w:szCs w:val="5"/>
        </w:rPr>
      </w:pPr>
      <w:r>
        <w:rPr/>
        <w:pict>
          <v:group style="position:absolute;margin-left:37.200001pt;margin-top:50.93998pt;width:503.05pt;height:.1pt;mso-position-horizontal-relative:page;mso-position-vertical-relative:page;z-index:-2181400" coordorigin="744,1019" coordsize="10061,2">
            <v:shape style="position:absolute;left:744;top:1019;width:10061;height:2" coordorigin="744,1019" coordsize="10061,0" path="m744,1019l10804,1019e" filled="false" stroked="true" strokeweight=".72pt" strokecolor="#000000">
              <v:path arrowok="t"/>
            </v:shape>
            <w10:wrap type="none"/>
          </v:group>
        </w:pict>
      </w:r>
    </w:p>
    <w:tbl>
      <w:tblPr>
        <w:tblW w:w="0" w:type="auto"/>
        <w:jc w:val="left"/>
        <w:tblInd w:w="222" w:type="dxa"/>
        <w:tblLayout w:type="fixed"/>
        <w:tblCellMar>
          <w:top w:w="0" w:type="dxa"/>
          <w:left w:w="0" w:type="dxa"/>
          <w:bottom w:w="0" w:type="dxa"/>
          <w:right w:w="0" w:type="dxa"/>
        </w:tblCellMar>
        <w:tblLook w:val="01E0"/>
      </w:tblPr>
      <w:tblGrid>
        <w:gridCol w:w="2102"/>
        <w:gridCol w:w="1582"/>
        <w:gridCol w:w="1489"/>
        <w:gridCol w:w="1791"/>
        <w:gridCol w:w="933"/>
        <w:gridCol w:w="947"/>
        <w:gridCol w:w="715"/>
      </w:tblGrid>
      <w:tr>
        <w:trPr>
          <w:trHeight w:val="661"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400" w:right="260"/>
              <w:jc w:val="left"/>
              <w:rPr>
                <w:rFonts w:ascii="宋体" w:hAnsi="宋体" w:cs="宋体" w:eastAsia="宋体" w:hint="default"/>
                <w:sz w:val="18"/>
                <w:szCs w:val="18"/>
              </w:rPr>
            </w:pPr>
            <w:r>
              <w:rPr>
                <w:rFonts w:ascii="宋体" w:hAnsi="宋体" w:cs="宋体" w:eastAsia="宋体" w:hint="default"/>
                <w:sz w:val="18"/>
                <w:szCs w:val="18"/>
              </w:rPr>
              <w:t>郑州邦策置业有限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37"/>
              <w:jc w:val="right"/>
              <w:rPr>
                <w:rFonts w:ascii="宋体" w:hAnsi="宋体" w:cs="宋体" w:eastAsia="宋体" w:hint="default"/>
                <w:sz w:val="18"/>
                <w:szCs w:val="18"/>
              </w:rPr>
            </w:pPr>
            <w:r>
              <w:rPr>
                <w:rFonts w:ascii="宋体" w:hAnsi="宋体" w:cs="宋体" w:eastAsia="宋体" w:hint="default"/>
                <w:sz w:val="18"/>
                <w:szCs w:val="18"/>
              </w:rPr>
              <w:t>河南省郑州市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河南省郑州市</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郑州浩仁置业有限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河南省郑州市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河南省郑州市</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260"/>
              <w:jc w:val="left"/>
              <w:rPr>
                <w:rFonts w:ascii="宋体" w:hAnsi="宋体" w:cs="宋体" w:eastAsia="宋体" w:hint="default"/>
                <w:sz w:val="18"/>
                <w:szCs w:val="18"/>
              </w:rPr>
            </w:pPr>
            <w:r>
              <w:rPr>
                <w:rFonts w:ascii="宋体" w:hAnsi="宋体" w:cs="宋体" w:eastAsia="宋体" w:hint="default"/>
                <w:sz w:val="18"/>
                <w:szCs w:val="18"/>
              </w:rPr>
              <w:t>深圳中南晏熙投资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7"/>
              <w:jc w:val="right"/>
              <w:rPr>
                <w:rFonts w:ascii="宋体" w:hAnsi="宋体" w:cs="宋体" w:eastAsia="宋体" w:hint="default"/>
                <w:sz w:val="18"/>
                <w:szCs w:val="18"/>
              </w:rPr>
            </w:pPr>
            <w:r>
              <w:rPr>
                <w:rFonts w:ascii="宋体" w:hAnsi="宋体" w:cs="宋体" w:eastAsia="宋体" w:hint="default"/>
                <w:sz w:val="18"/>
                <w:szCs w:val="18"/>
              </w:rPr>
              <w:t>广东省深圳市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7"/>
              <w:jc w:val="right"/>
              <w:rPr>
                <w:rFonts w:ascii="宋体" w:hAnsi="宋体" w:cs="宋体" w:eastAsia="宋体" w:hint="default"/>
                <w:sz w:val="18"/>
                <w:szCs w:val="18"/>
              </w:rPr>
            </w:pPr>
            <w:r>
              <w:rPr>
                <w:rFonts w:ascii="宋体" w:hAnsi="宋体" w:cs="宋体" w:eastAsia="宋体" w:hint="default"/>
                <w:sz w:val="18"/>
                <w:szCs w:val="18"/>
              </w:rPr>
              <w:t>广东省深圳市</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41"/>
              <w:jc w:val="right"/>
              <w:rPr>
                <w:rFonts w:ascii="宋体" w:hAnsi="宋体" w:cs="宋体" w:eastAsia="宋体" w:hint="default"/>
                <w:sz w:val="18"/>
                <w:szCs w:val="18"/>
              </w:rPr>
            </w:pPr>
            <w:r>
              <w:rPr>
                <w:rFonts w:ascii="宋体" w:hAnsi="宋体" w:cs="宋体" w:eastAsia="宋体" w:hint="default"/>
                <w:sz w:val="18"/>
                <w:szCs w:val="18"/>
              </w:rPr>
              <w:t>投资兴办实业</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惠州中南锦德置业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广东省惠州市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广东省惠州市</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85.00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惠州锦昱嘉霖置业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广东省惠州市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广东省惠州市</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12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400" w:right="260"/>
              <w:jc w:val="left"/>
              <w:rPr>
                <w:rFonts w:ascii="宋体" w:hAnsi="宋体" w:cs="宋体" w:eastAsia="宋体" w:hint="default"/>
                <w:sz w:val="18"/>
                <w:szCs w:val="18"/>
              </w:rPr>
            </w:pPr>
            <w:r>
              <w:rPr>
                <w:rFonts w:ascii="宋体" w:hAnsi="宋体" w:cs="宋体" w:eastAsia="宋体" w:hint="default"/>
                <w:sz w:val="18"/>
                <w:szCs w:val="18"/>
              </w:rPr>
              <w:t>惠州市嘉霖智远房 地产开发有限公司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37"/>
              <w:jc w:val="right"/>
              <w:rPr>
                <w:rFonts w:ascii="宋体" w:hAnsi="宋体" w:cs="宋体" w:eastAsia="宋体" w:hint="default"/>
                <w:sz w:val="18"/>
                <w:szCs w:val="18"/>
              </w:rPr>
            </w:pPr>
            <w:r>
              <w:rPr>
                <w:rFonts w:ascii="宋体" w:hAnsi="宋体" w:cs="宋体" w:eastAsia="宋体" w:hint="default"/>
                <w:sz w:val="18"/>
                <w:szCs w:val="18"/>
              </w:rPr>
              <w:t>广东省惠州市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广东省惠州市</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54"/>
              <w:jc w:val="right"/>
              <w:rPr>
                <w:rFonts w:ascii="Arial Narrow" w:hAnsi="Arial Narrow" w:cs="Arial Narrow" w:eastAsia="Arial Narrow" w:hint="default"/>
                <w:sz w:val="18"/>
                <w:szCs w:val="18"/>
              </w:rPr>
            </w:pPr>
            <w:r>
              <w:rPr>
                <w:rFonts w:ascii="Arial Narrow"/>
                <w:spacing w:val="-1"/>
                <w:sz w:val="18"/>
              </w:rPr>
              <w:t>90.00</w:t>
            </w:r>
          </w:p>
        </w:tc>
        <w:tc>
          <w:tcPr>
            <w:tcW w:w="715"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54" w:right="198"/>
              <w:jc w:val="both"/>
              <w:rPr>
                <w:rFonts w:ascii="宋体" w:hAnsi="宋体" w:cs="宋体" w:eastAsia="宋体" w:hint="default"/>
                <w:sz w:val="18"/>
                <w:szCs w:val="18"/>
              </w:rPr>
            </w:pPr>
            <w:r>
              <w:rPr>
                <w:rFonts w:ascii="宋体" w:hAnsi="宋体" w:cs="宋体" w:eastAsia="宋体" w:hint="default"/>
                <w:sz w:val="18"/>
                <w:szCs w:val="18"/>
              </w:rPr>
              <w:t>非同 一控 制下 企业 合并</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梅州中南辰熙房地 产开发有限公司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广东省梅州市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广东省梅州市</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深圳中南锦德投资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广东省深圳市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广东省深圳市</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投资兴办实业</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260"/>
              <w:jc w:val="left"/>
              <w:rPr>
                <w:rFonts w:ascii="宋体" w:hAnsi="宋体" w:cs="宋体" w:eastAsia="宋体" w:hint="default"/>
                <w:sz w:val="18"/>
                <w:szCs w:val="18"/>
              </w:rPr>
            </w:pPr>
            <w:r>
              <w:rPr>
                <w:rFonts w:ascii="宋体" w:hAnsi="宋体" w:cs="宋体" w:eastAsia="宋体" w:hint="default"/>
                <w:sz w:val="18"/>
                <w:szCs w:val="18"/>
              </w:rPr>
              <w:t>肇庆锦石置业有限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7"/>
              <w:jc w:val="right"/>
              <w:rPr>
                <w:rFonts w:ascii="宋体" w:hAnsi="宋体" w:cs="宋体" w:eastAsia="宋体" w:hint="default"/>
                <w:sz w:val="18"/>
                <w:szCs w:val="18"/>
              </w:rPr>
            </w:pPr>
            <w:r>
              <w:rPr>
                <w:rFonts w:ascii="宋体" w:hAnsi="宋体" w:cs="宋体" w:eastAsia="宋体" w:hint="default"/>
                <w:sz w:val="18"/>
                <w:szCs w:val="18"/>
              </w:rPr>
              <w:t>广东省肇庆市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7"/>
              <w:jc w:val="right"/>
              <w:rPr>
                <w:rFonts w:ascii="宋体" w:hAnsi="宋体" w:cs="宋体" w:eastAsia="宋体" w:hint="default"/>
                <w:sz w:val="18"/>
                <w:szCs w:val="18"/>
              </w:rPr>
            </w:pPr>
            <w:r>
              <w:rPr>
                <w:rFonts w:ascii="宋体" w:hAnsi="宋体" w:cs="宋体" w:eastAsia="宋体" w:hint="default"/>
                <w:sz w:val="18"/>
                <w:szCs w:val="18"/>
              </w:rPr>
              <w:t>广东省肇庆市</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85.00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沈阳中南企业管理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辽宁省沈阳市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辽宁省沈阳市</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企业管理</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沈阳中南恒誉房地 产开发有限公司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辽宁省沈阳市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辽宁省沈阳市</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6"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32" w:lineRule="exact" w:before="36"/>
              <w:ind w:left="400" w:right="260"/>
              <w:jc w:val="left"/>
              <w:rPr>
                <w:rFonts w:ascii="宋体" w:hAnsi="宋体" w:cs="宋体" w:eastAsia="宋体" w:hint="default"/>
                <w:sz w:val="18"/>
                <w:szCs w:val="18"/>
              </w:rPr>
            </w:pPr>
            <w:r>
              <w:rPr>
                <w:rFonts w:ascii="宋体" w:hAnsi="宋体" w:cs="宋体" w:eastAsia="宋体" w:hint="default"/>
                <w:sz w:val="18"/>
                <w:szCs w:val="18"/>
              </w:rPr>
              <w:t>大连中南房地产开 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7"/>
              <w:jc w:val="right"/>
              <w:rPr>
                <w:rFonts w:ascii="宋体" w:hAnsi="宋体" w:cs="宋体" w:eastAsia="宋体" w:hint="default"/>
                <w:sz w:val="18"/>
                <w:szCs w:val="18"/>
              </w:rPr>
            </w:pPr>
            <w:r>
              <w:rPr>
                <w:rFonts w:ascii="宋体" w:hAnsi="宋体" w:cs="宋体" w:eastAsia="宋体" w:hint="default"/>
                <w:sz w:val="18"/>
                <w:szCs w:val="18"/>
              </w:rPr>
              <w:t>辽宁省大连市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7"/>
              <w:jc w:val="right"/>
              <w:rPr>
                <w:rFonts w:ascii="宋体" w:hAnsi="宋体" w:cs="宋体" w:eastAsia="宋体" w:hint="default"/>
                <w:sz w:val="18"/>
                <w:szCs w:val="18"/>
              </w:rPr>
            </w:pPr>
            <w:r>
              <w:rPr>
                <w:rFonts w:ascii="宋体" w:hAnsi="宋体" w:cs="宋体" w:eastAsia="宋体" w:hint="default"/>
                <w:sz w:val="18"/>
                <w:szCs w:val="18"/>
              </w:rPr>
              <w:t>辽宁省大连市</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32" w:lineRule="exact" w:before="36"/>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天津市锦信房地产 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37"/>
              <w:jc w:val="right"/>
              <w:rPr>
                <w:rFonts w:ascii="宋体" w:hAnsi="宋体" w:cs="宋体" w:eastAsia="宋体" w:hint="default"/>
                <w:sz w:val="18"/>
                <w:szCs w:val="18"/>
              </w:rPr>
            </w:pPr>
            <w:r>
              <w:rPr>
                <w:rFonts w:ascii="宋体" w:hAnsi="宋体" w:cs="宋体" w:eastAsia="宋体" w:hint="default"/>
                <w:sz w:val="18"/>
                <w:szCs w:val="18"/>
              </w:rPr>
              <w:t>天津市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67"/>
              <w:jc w:val="right"/>
              <w:rPr>
                <w:rFonts w:ascii="宋体" w:hAnsi="宋体" w:cs="宋体" w:eastAsia="宋体" w:hint="default"/>
                <w:sz w:val="18"/>
                <w:szCs w:val="18"/>
              </w:rPr>
            </w:pPr>
            <w:r>
              <w:rPr>
                <w:rFonts w:ascii="宋体" w:hAnsi="宋体" w:cs="宋体" w:eastAsia="宋体" w:hint="default"/>
                <w:sz w:val="18"/>
                <w:szCs w:val="18"/>
              </w:rPr>
              <w:t>天津市</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青岛中南新世纪房 地产有限公司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山东省青岛市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山东省青岛市</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济宁锦鸿房地产开 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山东省济宁市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山东省济宁市</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6"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400" w:right="260"/>
              <w:jc w:val="left"/>
              <w:rPr>
                <w:rFonts w:ascii="宋体" w:hAnsi="宋体" w:cs="宋体" w:eastAsia="宋体" w:hint="default"/>
                <w:sz w:val="18"/>
                <w:szCs w:val="18"/>
              </w:rPr>
            </w:pPr>
            <w:r>
              <w:rPr>
                <w:rFonts w:ascii="宋体" w:hAnsi="宋体" w:cs="宋体" w:eastAsia="宋体" w:hint="default"/>
                <w:sz w:val="18"/>
                <w:szCs w:val="18"/>
              </w:rPr>
              <w:t>淄博锦华房地产开 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山东省淄博市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山东省淄博市</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90.00</w:t>
            </w:r>
          </w:p>
        </w:tc>
        <w:tc>
          <w:tcPr>
            <w:tcW w:w="715"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如东锦慧房地产开 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37"/>
              <w:jc w:val="right"/>
              <w:rPr>
                <w:rFonts w:ascii="宋体" w:hAnsi="宋体" w:cs="宋体" w:eastAsia="宋体" w:hint="default"/>
                <w:sz w:val="18"/>
                <w:szCs w:val="18"/>
              </w:rPr>
            </w:pPr>
            <w:r>
              <w:rPr>
                <w:rFonts w:ascii="宋体" w:hAnsi="宋体" w:cs="宋体" w:eastAsia="宋体" w:hint="default"/>
                <w:sz w:val="18"/>
                <w:szCs w:val="18"/>
              </w:rPr>
              <w:t>江苏省如东县</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67"/>
              <w:jc w:val="right"/>
              <w:rPr>
                <w:rFonts w:ascii="宋体" w:hAnsi="宋体" w:cs="宋体" w:eastAsia="宋体" w:hint="default"/>
                <w:sz w:val="18"/>
                <w:szCs w:val="18"/>
              </w:rPr>
            </w:pPr>
            <w:r>
              <w:rPr>
                <w:rFonts w:ascii="宋体" w:hAnsi="宋体" w:cs="宋体" w:eastAsia="宋体" w:hint="default"/>
                <w:sz w:val="18"/>
                <w:szCs w:val="18"/>
              </w:rPr>
              <w:t>江苏省如东县</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泰州博雅房地产开 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江苏省泰州市</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天津市锦奇房地产 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天津市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天津市</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781"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260"/>
              <w:jc w:val="both"/>
              <w:rPr>
                <w:rFonts w:ascii="宋体" w:hAnsi="宋体" w:cs="宋体" w:eastAsia="宋体" w:hint="default"/>
                <w:sz w:val="18"/>
                <w:szCs w:val="18"/>
              </w:rPr>
            </w:pPr>
            <w:r>
              <w:rPr>
                <w:rFonts w:ascii="宋体" w:hAnsi="宋体" w:cs="宋体" w:eastAsia="宋体" w:hint="default"/>
                <w:sz w:val="18"/>
                <w:szCs w:val="18"/>
              </w:rPr>
              <w:t>南通市通州区嘉旭 房地产开发有限公 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23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如皋晟铭房地产开 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7"/>
              <w:jc w:val="right"/>
              <w:rPr>
                <w:rFonts w:ascii="宋体" w:hAnsi="宋体" w:cs="宋体" w:eastAsia="宋体" w:hint="default"/>
                <w:sz w:val="18"/>
                <w:szCs w:val="18"/>
              </w:rPr>
            </w:pPr>
            <w:r>
              <w:rPr>
                <w:rFonts w:ascii="宋体" w:hAnsi="宋体" w:cs="宋体" w:eastAsia="宋体" w:hint="default"/>
                <w:sz w:val="18"/>
                <w:szCs w:val="18"/>
              </w:rPr>
              <w:t>江苏省如皋市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7"/>
              <w:jc w:val="right"/>
              <w:rPr>
                <w:rFonts w:ascii="宋体" w:hAnsi="宋体" w:cs="宋体" w:eastAsia="宋体" w:hint="default"/>
                <w:sz w:val="18"/>
                <w:szCs w:val="18"/>
              </w:rPr>
            </w:pPr>
            <w:r>
              <w:rPr>
                <w:rFonts w:ascii="宋体" w:hAnsi="宋体" w:cs="宋体" w:eastAsia="宋体" w:hint="default"/>
                <w:sz w:val="18"/>
                <w:szCs w:val="18"/>
              </w:rPr>
              <w:t>江苏省如皋市</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260"/>
              <w:jc w:val="left"/>
              <w:rPr>
                <w:rFonts w:ascii="宋体" w:hAnsi="宋体" w:cs="宋体" w:eastAsia="宋体" w:hint="default"/>
                <w:sz w:val="18"/>
                <w:szCs w:val="18"/>
              </w:rPr>
            </w:pPr>
            <w:r>
              <w:rPr>
                <w:rFonts w:ascii="宋体" w:hAnsi="宋体" w:cs="宋体" w:eastAsia="宋体" w:hint="default"/>
                <w:sz w:val="18"/>
                <w:szCs w:val="18"/>
              </w:rPr>
              <w:t>南通日禾房地产开 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481"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南通源茂置业有限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bl>
    <w:p>
      <w:pPr>
        <w:spacing w:after="0" w:line="240" w:lineRule="auto"/>
        <w:jc w:val="left"/>
        <w:rPr>
          <w:rFonts w:ascii="宋体" w:hAnsi="宋体" w:cs="宋体" w:eastAsia="宋体" w:hint="default"/>
          <w:sz w:val="18"/>
          <w:szCs w:val="18"/>
        </w:rPr>
        <w:sectPr>
          <w:pgSz w:w="11910" w:h="16840"/>
          <w:pgMar w:header="753" w:footer="724" w:top="940" w:bottom="920" w:left="620" w:right="0"/>
        </w:sectPr>
      </w:pPr>
    </w:p>
    <w:p>
      <w:pPr>
        <w:spacing w:line="240" w:lineRule="auto" w:before="8"/>
        <w:rPr>
          <w:rFonts w:ascii="Times New Roman" w:hAnsi="Times New Roman" w:cs="Times New Roman" w:eastAsia="Times New Roman" w:hint="default"/>
          <w:sz w:val="5"/>
          <w:szCs w:val="5"/>
        </w:rPr>
      </w:pPr>
      <w:r>
        <w:rPr/>
        <w:pict>
          <v:group style="position:absolute;margin-left:37.200001pt;margin-top:50.93998pt;width:503.05pt;height:.1pt;mso-position-horizontal-relative:page;mso-position-vertical-relative:page;z-index:-2181376" coordorigin="744,1019" coordsize="10061,2">
            <v:shape style="position:absolute;left:744;top:1019;width:10061;height:2" coordorigin="744,1019" coordsize="10061,0" path="m744,1019l10804,1019e" filled="false" stroked="true" strokeweight=".72pt" strokecolor="#000000">
              <v:path arrowok="t"/>
            </v:shape>
            <w10:wrap type="none"/>
          </v:group>
        </w:pict>
      </w:r>
    </w:p>
    <w:tbl>
      <w:tblPr>
        <w:tblW w:w="0" w:type="auto"/>
        <w:jc w:val="left"/>
        <w:tblInd w:w="222" w:type="dxa"/>
        <w:tblLayout w:type="fixed"/>
        <w:tblCellMar>
          <w:top w:w="0" w:type="dxa"/>
          <w:left w:w="0" w:type="dxa"/>
          <w:bottom w:w="0" w:type="dxa"/>
          <w:right w:w="0" w:type="dxa"/>
        </w:tblCellMar>
        <w:tblLook w:val="01E0"/>
      </w:tblPr>
      <w:tblGrid>
        <w:gridCol w:w="2102"/>
        <w:gridCol w:w="1582"/>
        <w:gridCol w:w="1489"/>
        <w:gridCol w:w="1791"/>
        <w:gridCol w:w="933"/>
        <w:gridCol w:w="947"/>
        <w:gridCol w:w="715"/>
      </w:tblGrid>
      <w:tr>
        <w:trPr>
          <w:trHeight w:val="661"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400" w:right="260"/>
              <w:jc w:val="left"/>
              <w:rPr>
                <w:rFonts w:ascii="宋体" w:hAnsi="宋体" w:cs="宋体" w:eastAsia="宋体" w:hint="default"/>
                <w:sz w:val="18"/>
                <w:szCs w:val="18"/>
              </w:rPr>
            </w:pPr>
            <w:r>
              <w:rPr>
                <w:rFonts w:ascii="宋体" w:hAnsi="宋体" w:cs="宋体" w:eastAsia="宋体" w:hint="default"/>
                <w:sz w:val="18"/>
                <w:szCs w:val="18"/>
              </w:rPr>
              <w:t>南通锦浩房地产开 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3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贵阳锦腾置业有限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贵州省贵阳市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贵州省贵阳市</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260"/>
              <w:jc w:val="left"/>
              <w:rPr>
                <w:rFonts w:ascii="宋体" w:hAnsi="宋体" w:cs="宋体" w:eastAsia="宋体" w:hint="default"/>
                <w:sz w:val="18"/>
                <w:szCs w:val="18"/>
              </w:rPr>
            </w:pPr>
            <w:r>
              <w:rPr>
                <w:rFonts w:ascii="宋体" w:hAnsi="宋体" w:cs="宋体" w:eastAsia="宋体" w:hint="default"/>
                <w:sz w:val="18"/>
                <w:szCs w:val="18"/>
              </w:rPr>
              <w:t>贵州锦腾房地产开 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7"/>
              <w:jc w:val="right"/>
              <w:rPr>
                <w:rFonts w:ascii="宋体" w:hAnsi="宋体" w:cs="宋体" w:eastAsia="宋体" w:hint="default"/>
                <w:sz w:val="18"/>
                <w:szCs w:val="18"/>
              </w:rPr>
            </w:pPr>
            <w:r>
              <w:rPr>
                <w:rFonts w:ascii="宋体" w:hAnsi="宋体" w:cs="宋体" w:eastAsia="宋体" w:hint="default"/>
                <w:sz w:val="18"/>
                <w:szCs w:val="18"/>
              </w:rPr>
              <w:t>贵州省遵义市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7"/>
              <w:jc w:val="right"/>
              <w:rPr>
                <w:rFonts w:ascii="宋体" w:hAnsi="宋体" w:cs="宋体" w:eastAsia="宋体" w:hint="default"/>
                <w:sz w:val="18"/>
                <w:szCs w:val="18"/>
              </w:rPr>
            </w:pPr>
            <w:r>
              <w:rPr>
                <w:rFonts w:ascii="宋体" w:hAnsi="宋体" w:cs="宋体" w:eastAsia="宋体" w:hint="default"/>
                <w:sz w:val="18"/>
                <w:szCs w:val="18"/>
              </w:rPr>
              <w:t>贵州省遵义市</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贵州锦荣置业有限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贵州省贵阳市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贵州省贵阳市</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80.00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厦门中南德誉房地 产开发有限公司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福建省厦门市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福建省厦门市</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厦门盈沛房地产开 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福建省厦门市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福建省厦门市</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260"/>
              <w:jc w:val="left"/>
              <w:rPr>
                <w:rFonts w:ascii="宋体" w:hAnsi="宋体" w:cs="宋体" w:eastAsia="宋体" w:hint="default"/>
                <w:sz w:val="18"/>
                <w:szCs w:val="18"/>
              </w:rPr>
            </w:pPr>
            <w:r>
              <w:rPr>
                <w:rFonts w:ascii="宋体" w:hAnsi="宋体" w:cs="宋体" w:eastAsia="宋体" w:hint="default"/>
                <w:sz w:val="18"/>
                <w:szCs w:val="18"/>
              </w:rPr>
              <w:t>厦门呈轩房地产开 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7"/>
              <w:jc w:val="right"/>
              <w:rPr>
                <w:rFonts w:ascii="宋体" w:hAnsi="宋体" w:cs="宋体" w:eastAsia="宋体" w:hint="default"/>
                <w:sz w:val="18"/>
                <w:szCs w:val="18"/>
              </w:rPr>
            </w:pPr>
            <w:r>
              <w:rPr>
                <w:rFonts w:ascii="宋体" w:hAnsi="宋体" w:cs="宋体" w:eastAsia="宋体" w:hint="default"/>
                <w:sz w:val="18"/>
                <w:szCs w:val="18"/>
              </w:rPr>
              <w:t>福建省厦门市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7"/>
              <w:jc w:val="right"/>
              <w:rPr>
                <w:rFonts w:ascii="宋体" w:hAnsi="宋体" w:cs="宋体" w:eastAsia="宋体" w:hint="default"/>
                <w:sz w:val="18"/>
                <w:szCs w:val="18"/>
              </w:rPr>
            </w:pPr>
            <w:r>
              <w:rPr>
                <w:rFonts w:ascii="宋体" w:hAnsi="宋体" w:cs="宋体" w:eastAsia="宋体" w:hint="default"/>
                <w:sz w:val="18"/>
                <w:szCs w:val="18"/>
              </w:rPr>
              <w:t>福建省厦门市</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厦门誉锦尚房地产 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福建省厦门市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福建省厦门市</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泉州钧宏房地产开 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福建省泉州市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福建省泉州市</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6"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400" w:right="260"/>
              <w:jc w:val="left"/>
              <w:rPr>
                <w:rFonts w:ascii="宋体" w:hAnsi="宋体" w:cs="宋体" w:eastAsia="宋体" w:hint="default"/>
                <w:sz w:val="18"/>
                <w:szCs w:val="18"/>
              </w:rPr>
            </w:pPr>
            <w:r>
              <w:rPr>
                <w:rFonts w:ascii="宋体" w:hAnsi="宋体" w:cs="宋体" w:eastAsia="宋体" w:hint="default"/>
                <w:sz w:val="18"/>
                <w:szCs w:val="18"/>
              </w:rPr>
              <w:t>厦门中南锦耀房地 产开发有限公司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福建省厦门市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福建省厦门市</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福州置瑞房地产开 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37"/>
              <w:jc w:val="right"/>
              <w:rPr>
                <w:rFonts w:ascii="宋体" w:hAnsi="宋体" w:cs="宋体" w:eastAsia="宋体" w:hint="default"/>
                <w:sz w:val="18"/>
                <w:szCs w:val="18"/>
              </w:rPr>
            </w:pPr>
            <w:r>
              <w:rPr>
                <w:rFonts w:ascii="宋体" w:hAnsi="宋体" w:cs="宋体" w:eastAsia="宋体" w:hint="default"/>
                <w:sz w:val="18"/>
                <w:szCs w:val="18"/>
              </w:rPr>
              <w:t>福建省福州市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67"/>
              <w:jc w:val="right"/>
              <w:rPr>
                <w:rFonts w:ascii="宋体" w:hAnsi="宋体" w:cs="宋体" w:eastAsia="宋体" w:hint="default"/>
                <w:sz w:val="18"/>
                <w:szCs w:val="18"/>
              </w:rPr>
            </w:pPr>
            <w:r>
              <w:rPr>
                <w:rFonts w:ascii="宋体" w:hAnsi="宋体" w:cs="宋体" w:eastAsia="宋体" w:hint="default"/>
                <w:sz w:val="18"/>
                <w:szCs w:val="18"/>
              </w:rPr>
              <w:t>福建省福州市</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12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00" w:right="260"/>
              <w:jc w:val="left"/>
              <w:rPr>
                <w:rFonts w:ascii="宋体" w:hAnsi="宋体" w:cs="宋体" w:eastAsia="宋体" w:hint="default"/>
                <w:sz w:val="18"/>
                <w:szCs w:val="18"/>
              </w:rPr>
            </w:pPr>
            <w:r>
              <w:rPr>
                <w:rFonts w:ascii="宋体" w:hAnsi="宋体" w:cs="宋体" w:eastAsia="宋体" w:hint="default"/>
                <w:sz w:val="18"/>
                <w:szCs w:val="18"/>
              </w:rPr>
              <w:t>淮安市嘉华置业有 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37"/>
              <w:jc w:val="right"/>
              <w:rPr>
                <w:rFonts w:ascii="宋体" w:hAnsi="宋体" w:cs="宋体" w:eastAsia="宋体" w:hint="default"/>
                <w:sz w:val="18"/>
                <w:szCs w:val="18"/>
              </w:rPr>
            </w:pPr>
            <w:r>
              <w:rPr>
                <w:rFonts w:ascii="宋体" w:hAnsi="宋体" w:cs="宋体" w:eastAsia="宋体" w:hint="default"/>
                <w:sz w:val="18"/>
                <w:szCs w:val="18"/>
              </w:rPr>
              <w:t>江苏省淮安市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江苏省淮安市</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54" w:right="198"/>
              <w:jc w:val="both"/>
              <w:rPr>
                <w:rFonts w:ascii="宋体" w:hAnsi="宋体" w:cs="宋体" w:eastAsia="宋体" w:hint="default"/>
                <w:sz w:val="18"/>
                <w:szCs w:val="18"/>
              </w:rPr>
            </w:pPr>
            <w:r>
              <w:rPr>
                <w:rFonts w:ascii="宋体" w:hAnsi="宋体" w:cs="宋体" w:eastAsia="宋体" w:hint="default"/>
                <w:sz w:val="18"/>
                <w:szCs w:val="18"/>
              </w:rPr>
              <w:t>非同 一控 制下 企业 合并</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昆明锦腾置业有限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37"/>
              <w:jc w:val="right"/>
              <w:rPr>
                <w:rFonts w:ascii="宋体" w:hAnsi="宋体" w:cs="宋体" w:eastAsia="宋体" w:hint="default"/>
                <w:sz w:val="18"/>
                <w:szCs w:val="18"/>
              </w:rPr>
            </w:pPr>
            <w:r>
              <w:rPr>
                <w:rFonts w:ascii="宋体" w:hAnsi="宋体" w:cs="宋体" w:eastAsia="宋体" w:hint="default"/>
                <w:sz w:val="18"/>
                <w:szCs w:val="18"/>
              </w:rPr>
              <w:t>云南省昆明市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67"/>
              <w:jc w:val="right"/>
              <w:rPr>
                <w:rFonts w:ascii="宋体" w:hAnsi="宋体" w:cs="宋体" w:eastAsia="宋体" w:hint="default"/>
                <w:sz w:val="18"/>
                <w:szCs w:val="18"/>
              </w:rPr>
            </w:pPr>
            <w:r>
              <w:rPr>
                <w:rFonts w:ascii="宋体" w:hAnsi="宋体" w:cs="宋体" w:eastAsia="宋体" w:hint="default"/>
                <w:sz w:val="18"/>
                <w:szCs w:val="18"/>
              </w:rPr>
              <w:t>云南省昆明市</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长沙长厦雅苑房地 产开发有限公司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湖南省长沙市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湖南省长沙市</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长沙远阳房地产开 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湖南省长沙市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湖南省长沙市</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6"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400" w:right="260"/>
              <w:jc w:val="left"/>
              <w:rPr>
                <w:rFonts w:ascii="宋体" w:hAnsi="宋体" w:cs="宋体" w:eastAsia="宋体" w:hint="default"/>
                <w:sz w:val="18"/>
                <w:szCs w:val="18"/>
              </w:rPr>
            </w:pPr>
            <w:r>
              <w:rPr>
                <w:rFonts w:ascii="宋体" w:hAnsi="宋体" w:cs="宋体" w:eastAsia="宋体" w:hint="default"/>
                <w:sz w:val="18"/>
                <w:szCs w:val="18"/>
              </w:rPr>
              <w:t>常德南雅房地产开 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湖南省常德市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湖南省常德市</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南通市通州区锦煜 置业有限公司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3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6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上海筑信房产经纪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上海市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上海市</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房地产经纪</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西安崇达置业有限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陕西省西安市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陕西省西安市</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260"/>
              <w:jc w:val="left"/>
              <w:rPr>
                <w:rFonts w:ascii="宋体" w:hAnsi="宋体" w:cs="宋体" w:eastAsia="宋体" w:hint="default"/>
                <w:sz w:val="18"/>
                <w:szCs w:val="18"/>
              </w:rPr>
            </w:pPr>
            <w:r>
              <w:rPr>
                <w:rFonts w:ascii="宋体" w:hAnsi="宋体" w:cs="宋体" w:eastAsia="宋体" w:hint="default"/>
                <w:sz w:val="18"/>
                <w:szCs w:val="18"/>
              </w:rPr>
              <w:t>贵阳中南新世界房 地产开发有限公司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7"/>
              <w:jc w:val="right"/>
              <w:rPr>
                <w:rFonts w:ascii="宋体" w:hAnsi="宋体" w:cs="宋体" w:eastAsia="宋体" w:hint="default"/>
                <w:sz w:val="18"/>
                <w:szCs w:val="18"/>
              </w:rPr>
            </w:pPr>
            <w:r>
              <w:rPr>
                <w:rFonts w:ascii="宋体" w:hAnsi="宋体" w:cs="宋体" w:eastAsia="宋体" w:hint="default"/>
                <w:sz w:val="18"/>
                <w:szCs w:val="18"/>
              </w:rPr>
              <w:t>贵州省贵阳市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7"/>
              <w:jc w:val="right"/>
              <w:rPr>
                <w:rFonts w:ascii="宋体" w:hAnsi="宋体" w:cs="宋体" w:eastAsia="宋体" w:hint="default"/>
                <w:sz w:val="18"/>
                <w:szCs w:val="18"/>
              </w:rPr>
            </w:pPr>
            <w:r>
              <w:rPr>
                <w:rFonts w:ascii="宋体" w:hAnsi="宋体" w:cs="宋体" w:eastAsia="宋体" w:hint="default"/>
                <w:sz w:val="18"/>
                <w:szCs w:val="18"/>
              </w:rPr>
              <w:t>贵州省贵阳市</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金华锦拓投资有限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浙江省金华市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浙江省金华市</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工程项目投资</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中南德熙（广州） 置业有限公司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7"/>
              <w:jc w:val="right"/>
              <w:rPr>
                <w:rFonts w:ascii="宋体" w:hAnsi="宋体" w:cs="宋体" w:eastAsia="宋体" w:hint="default"/>
                <w:sz w:val="18"/>
                <w:szCs w:val="18"/>
              </w:rPr>
            </w:pPr>
            <w:r>
              <w:rPr>
                <w:rFonts w:ascii="宋体" w:hAnsi="宋体" w:cs="宋体" w:eastAsia="宋体" w:hint="default"/>
                <w:sz w:val="18"/>
                <w:szCs w:val="18"/>
              </w:rPr>
              <w:t>广东省广州市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7"/>
              <w:jc w:val="right"/>
              <w:rPr>
                <w:rFonts w:ascii="宋体" w:hAnsi="宋体" w:cs="宋体" w:eastAsia="宋体" w:hint="default"/>
                <w:sz w:val="18"/>
                <w:szCs w:val="18"/>
              </w:rPr>
            </w:pPr>
            <w:r>
              <w:rPr>
                <w:rFonts w:ascii="宋体" w:hAnsi="宋体" w:cs="宋体" w:eastAsia="宋体" w:hint="default"/>
                <w:sz w:val="18"/>
                <w:szCs w:val="18"/>
              </w:rPr>
              <w:t>广东省广州市</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479"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400" w:right="260"/>
              <w:jc w:val="left"/>
              <w:rPr>
                <w:rFonts w:ascii="宋体" w:hAnsi="宋体" w:cs="宋体" w:eastAsia="宋体" w:hint="default"/>
                <w:sz w:val="18"/>
                <w:szCs w:val="18"/>
              </w:rPr>
            </w:pPr>
            <w:r>
              <w:rPr>
                <w:rFonts w:ascii="宋体" w:hAnsi="宋体" w:cs="宋体" w:eastAsia="宋体" w:hint="default"/>
                <w:sz w:val="18"/>
                <w:szCs w:val="18"/>
              </w:rPr>
              <w:t>温州锦藤置业有限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温州市鹿城区</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温州市鹿城区</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1"/>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bl>
    <w:p>
      <w:pPr>
        <w:spacing w:after="0" w:line="232" w:lineRule="exact"/>
        <w:jc w:val="left"/>
        <w:rPr>
          <w:rFonts w:ascii="宋体" w:hAnsi="宋体" w:cs="宋体" w:eastAsia="宋体" w:hint="default"/>
          <w:sz w:val="18"/>
          <w:szCs w:val="18"/>
        </w:rPr>
        <w:sectPr>
          <w:pgSz w:w="11910" w:h="16840"/>
          <w:pgMar w:header="753" w:footer="724" w:top="940" w:bottom="920" w:left="620" w:right="0"/>
        </w:sectPr>
      </w:pPr>
    </w:p>
    <w:p>
      <w:pPr>
        <w:spacing w:line="240" w:lineRule="auto" w:before="8"/>
        <w:rPr>
          <w:rFonts w:ascii="Times New Roman" w:hAnsi="Times New Roman" w:cs="Times New Roman" w:eastAsia="Times New Roman" w:hint="default"/>
          <w:sz w:val="5"/>
          <w:szCs w:val="5"/>
        </w:rPr>
      </w:pPr>
      <w:r>
        <w:rPr/>
        <w:pict>
          <v:group style="position:absolute;margin-left:37.200001pt;margin-top:50.93998pt;width:503.05pt;height:.1pt;mso-position-horizontal-relative:page;mso-position-vertical-relative:page;z-index:-2181352" coordorigin="744,1019" coordsize="10061,2">
            <v:shape style="position:absolute;left:744;top:1019;width:10061;height:2" coordorigin="744,1019" coordsize="10061,0" path="m744,1019l10804,1019e" filled="false" stroked="true" strokeweight=".72pt" strokecolor="#000000">
              <v:path arrowok="t"/>
            </v:shape>
            <w10:wrap type="none"/>
          </v:group>
        </w:pict>
      </w:r>
    </w:p>
    <w:tbl>
      <w:tblPr>
        <w:tblW w:w="0" w:type="auto"/>
        <w:jc w:val="left"/>
        <w:tblInd w:w="222" w:type="dxa"/>
        <w:tblLayout w:type="fixed"/>
        <w:tblCellMar>
          <w:top w:w="0" w:type="dxa"/>
          <w:left w:w="0" w:type="dxa"/>
          <w:bottom w:w="0" w:type="dxa"/>
          <w:right w:w="0" w:type="dxa"/>
        </w:tblCellMar>
        <w:tblLook w:val="01E0"/>
      </w:tblPr>
      <w:tblGrid>
        <w:gridCol w:w="2102"/>
        <w:gridCol w:w="1582"/>
        <w:gridCol w:w="1489"/>
        <w:gridCol w:w="1631"/>
        <w:gridCol w:w="1093"/>
        <w:gridCol w:w="947"/>
        <w:gridCol w:w="715"/>
      </w:tblGrid>
      <w:tr>
        <w:trPr>
          <w:trHeight w:val="661"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400" w:right="260"/>
              <w:jc w:val="left"/>
              <w:rPr>
                <w:rFonts w:ascii="宋体" w:hAnsi="宋体" w:cs="宋体" w:eastAsia="宋体" w:hint="default"/>
                <w:sz w:val="18"/>
                <w:szCs w:val="18"/>
              </w:rPr>
            </w:pPr>
            <w:r>
              <w:rPr>
                <w:rFonts w:ascii="宋体" w:hAnsi="宋体" w:cs="宋体" w:eastAsia="宋体" w:hint="default"/>
                <w:sz w:val="18"/>
                <w:szCs w:val="18"/>
              </w:rPr>
              <w:t>温州锦鹏置业有限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37"/>
              <w:jc w:val="right"/>
              <w:rPr>
                <w:rFonts w:ascii="宋体" w:hAnsi="宋体" w:cs="宋体" w:eastAsia="宋体" w:hint="default"/>
                <w:sz w:val="18"/>
                <w:szCs w:val="18"/>
              </w:rPr>
            </w:pPr>
            <w:r>
              <w:rPr>
                <w:rFonts w:ascii="宋体" w:hAnsi="宋体" w:cs="宋体" w:eastAsia="宋体" w:hint="default"/>
                <w:sz w:val="18"/>
                <w:szCs w:val="18"/>
              </w:rPr>
              <w:t>温州市鹿城区</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温州市鹿城区</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379"/>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温州锦灏置业有限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温州市鹿城区</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温州市鹿城区</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79"/>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260"/>
              <w:jc w:val="left"/>
              <w:rPr>
                <w:rFonts w:ascii="宋体" w:hAnsi="宋体" w:cs="宋体" w:eastAsia="宋体" w:hint="default"/>
                <w:sz w:val="18"/>
                <w:szCs w:val="18"/>
              </w:rPr>
            </w:pPr>
            <w:r>
              <w:rPr>
                <w:rFonts w:ascii="宋体" w:hAnsi="宋体" w:cs="宋体" w:eastAsia="宋体" w:hint="default"/>
                <w:sz w:val="18"/>
                <w:szCs w:val="18"/>
              </w:rPr>
              <w:t>温州锦帆置业有限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7"/>
              <w:jc w:val="right"/>
              <w:rPr>
                <w:rFonts w:ascii="宋体" w:hAnsi="宋体" w:cs="宋体" w:eastAsia="宋体" w:hint="default"/>
                <w:sz w:val="18"/>
                <w:szCs w:val="18"/>
              </w:rPr>
            </w:pPr>
            <w:r>
              <w:rPr>
                <w:rFonts w:ascii="宋体" w:hAnsi="宋体" w:cs="宋体" w:eastAsia="宋体" w:hint="default"/>
                <w:sz w:val="18"/>
                <w:szCs w:val="18"/>
              </w:rPr>
              <w:t>温州市鹿城区</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7"/>
              <w:jc w:val="right"/>
              <w:rPr>
                <w:rFonts w:ascii="宋体" w:hAnsi="宋体" w:cs="宋体" w:eastAsia="宋体" w:hint="default"/>
                <w:sz w:val="18"/>
                <w:szCs w:val="18"/>
              </w:rPr>
            </w:pPr>
            <w:r>
              <w:rPr>
                <w:rFonts w:ascii="宋体" w:hAnsi="宋体" w:cs="宋体" w:eastAsia="宋体" w:hint="default"/>
                <w:sz w:val="18"/>
                <w:szCs w:val="18"/>
              </w:rPr>
              <w:t>温州市鹿城区</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79"/>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温州锦辰置业有限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温州市瓯海区</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温州市瓯海区</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79"/>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杭州锦启置业有限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浙江省杭州市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浙江省杭州市</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79"/>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济南锦圣置业有限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山东省济南市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山东省济南市</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79"/>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260"/>
              <w:jc w:val="left"/>
              <w:rPr>
                <w:rFonts w:ascii="宋体" w:hAnsi="宋体" w:cs="宋体" w:eastAsia="宋体" w:hint="default"/>
                <w:sz w:val="18"/>
                <w:szCs w:val="18"/>
              </w:rPr>
            </w:pPr>
            <w:r>
              <w:rPr>
                <w:rFonts w:ascii="宋体" w:hAnsi="宋体" w:cs="宋体" w:eastAsia="宋体" w:hint="default"/>
                <w:sz w:val="18"/>
                <w:szCs w:val="18"/>
              </w:rPr>
              <w:t>广西锦驰置业有限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7"/>
              <w:jc w:val="right"/>
              <w:rPr>
                <w:rFonts w:ascii="宋体" w:hAnsi="宋体" w:cs="宋体" w:eastAsia="宋体" w:hint="default"/>
                <w:sz w:val="18"/>
                <w:szCs w:val="18"/>
              </w:rPr>
            </w:pPr>
            <w:r>
              <w:rPr>
                <w:rFonts w:ascii="宋体" w:hAnsi="宋体" w:cs="宋体" w:eastAsia="宋体" w:hint="default"/>
                <w:sz w:val="18"/>
                <w:szCs w:val="18"/>
              </w:rPr>
              <w:t>广西省南宁市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7"/>
              <w:jc w:val="right"/>
              <w:rPr>
                <w:rFonts w:ascii="宋体" w:hAnsi="宋体" w:cs="宋体" w:eastAsia="宋体" w:hint="default"/>
                <w:sz w:val="18"/>
                <w:szCs w:val="18"/>
              </w:rPr>
            </w:pPr>
            <w:r>
              <w:rPr>
                <w:rFonts w:ascii="宋体" w:hAnsi="宋体" w:cs="宋体" w:eastAsia="宋体" w:hint="default"/>
                <w:sz w:val="18"/>
                <w:szCs w:val="18"/>
              </w:rPr>
              <w:t>广西省南宁市</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79"/>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广西锦仟置业有限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广西省南宁市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广西省南宁市</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79"/>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广西锦铮置业有限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广西省南宁市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广西省南宁市</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79"/>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6"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400" w:right="260"/>
              <w:jc w:val="left"/>
              <w:rPr>
                <w:rFonts w:ascii="宋体" w:hAnsi="宋体" w:cs="宋体" w:eastAsia="宋体" w:hint="default"/>
                <w:sz w:val="18"/>
                <w:szCs w:val="18"/>
              </w:rPr>
            </w:pPr>
            <w:r>
              <w:rPr>
                <w:rFonts w:ascii="宋体" w:hAnsi="宋体" w:cs="宋体" w:eastAsia="宋体" w:hint="default"/>
                <w:sz w:val="18"/>
                <w:szCs w:val="18"/>
              </w:rPr>
              <w:t>广西锦鑫佰业房地 产开发有限公司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广西省南宁市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广西省南宁市</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79"/>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合肥锦泗置业有限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37"/>
              <w:jc w:val="right"/>
              <w:rPr>
                <w:rFonts w:ascii="宋体" w:hAnsi="宋体" w:cs="宋体" w:eastAsia="宋体" w:hint="default"/>
                <w:sz w:val="18"/>
                <w:szCs w:val="18"/>
              </w:rPr>
            </w:pPr>
            <w:r>
              <w:rPr>
                <w:rFonts w:ascii="宋体" w:hAnsi="宋体" w:cs="宋体" w:eastAsia="宋体" w:hint="default"/>
                <w:sz w:val="18"/>
                <w:szCs w:val="18"/>
              </w:rPr>
              <w:t>安徽省合肥市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67"/>
              <w:jc w:val="right"/>
              <w:rPr>
                <w:rFonts w:ascii="宋体" w:hAnsi="宋体" w:cs="宋体" w:eastAsia="宋体" w:hint="default"/>
                <w:sz w:val="18"/>
                <w:szCs w:val="18"/>
              </w:rPr>
            </w:pPr>
            <w:r>
              <w:rPr>
                <w:rFonts w:ascii="宋体" w:hAnsi="宋体" w:cs="宋体" w:eastAsia="宋体" w:hint="default"/>
                <w:sz w:val="18"/>
                <w:szCs w:val="18"/>
              </w:rPr>
              <w:t>安徽省合肥市</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79"/>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拉萨锦腾企业管理 咨询有限公司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西藏自治区</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西藏自治区</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79"/>
              <w:jc w:val="right"/>
              <w:rPr>
                <w:rFonts w:ascii="宋体" w:hAnsi="宋体" w:cs="宋体" w:eastAsia="宋体" w:hint="default"/>
                <w:sz w:val="18"/>
                <w:szCs w:val="18"/>
              </w:rPr>
            </w:pPr>
            <w:r>
              <w:rPr>
                <w:rFonts w:ascii="宋体" w:hAnsi="宋体" w:cs="宋体" w:eastAsia="宋体" w:hint="default"/>
                <w:sz w:val="18"/>
                <w:szCs w:val="18"/>
              </w:rPr>
              <w:t>企业管理咨询</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嘉兴中南锦恒房地 产开发有限公司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7"/>
              <w:jc w:val="right"/>
              <w:rPr>
                <w:rFonts w:ascii="宋体" w:hAnsi="宋体" w:cs="宋体" w:eastAsia="宋体" w:hint="default"/>
                <w:sz w:val="18"/>
                <w:szCs w:val="18"/>
              </w:rPr>
            </w:pPr>
            <w:r>
              <w:rPr>
                <w:rFonts w:ascii="宋体" w:hAnsi="宋体" w:cs="宋体" w:eastAsia="宋体" w:hint="default"/>
                <w:sz w:val="18"/>
                <w:szCs w:val="18"/>
              </w:rPr>
              <w:t>浙江省嘉兴市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7"/>
              <w:jc w:val="right"/>
              <w:rPr>
                <w:rFonts w:ascii="宋体" w:hAnsi="宋体" w:cs="宋体" w:eastAsia="宋体" w:hint="default"/>
                <w:sz w:val="18"/>
                <w:szCs w:val="18"/>
              </w:rPr>
            </w:pPr>
            <w:r>
              <w:rPr>
                <w:rFonts w:ascii="宋体" w:hAnsi="宋体" w:cs="宋体" w:eastAsia="宋体" w:hint="default"/>
                <w:sz w:val="18"/>
                <w:szCs w:val="18"/>
              </w:rPr>
              <w:t>浙江省嘉兴市</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79"/>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260"/>
              <w:jc w:val="left"/>
              <w:rPr>
                <w:rFonts w:ascii="宋体" w:hAnsi="宋体" w:cs="宋体" w:eastAsia="宋体" w:hint="default"/>
                <w:sz w:val="18"/>
                <w:szCs w:val="18"/>
              </w:rPr>
            </w:pPr>
            <w:r>
              <w:rPr>
                <w:rFonts w:ascii="宋体" w:hAnsi="宋体" w:cs="宋体" w:eastAsia="宋体" w:hint="default"/>
                <w:sz w:val="18"/>
                <w:szCs w:val="18"/>
              </w:rPr>
              <w:t>南京中南御城房地 产开发有限公司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7"/>
              <w:jc w:val="right"/>
              <w:rPr>
                <w:rFonts w:ascii="宋体" w:hAnsi="宋体" w:cs="宋体" w:eastAsia="宋体" w:hint="default"/>
                <w:sz w:val="18"/>
                <w:szCs w:val="18"/>
              </w:rPr>
            </w:pPr>
            <w:r>
              <w:rPr>
                <w:rFonts w:ascii="宋体" w:hAnsi="宋体" w:cs="宋体" w:eastAsia="宋体" w:hint="default"/>
                <w:sz w:val="18"/>
                <w:szCs w:val="18"/>
              </w:rPr>
              <w:t>江苏省南京市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7"/>
              <w:jc w:val="right"/>
              <w:rPr>
                <w:rFonts w:ascii="宋体" w:hAnsi="宋体" w:cs="宋体" w:eastAsia="宋体" w:hint="default"/>
                <w:sz w:val="18"/>
                <w:szCs w:val="18"/>
              </w:rPr>
            </w:pPr>
            <w:r>
              <w:rPr>
                <w:rFonts w:ascii="宋体" w:hAnsi="宋体" w:cs="宋体" w:eastAsia="宋体" w:hint="default"/>
                <w:sz w:val="18"/>
                <w:szCs w:val="18"/>
              </w:rPr>
              <w:t>江苏省南京市</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79"/>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郑州锦泽房地产开 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河南省郑州市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河南省郑州市</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79"/>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开封中南锦程置业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河南省开封市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河南省开封市</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79"/>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常熟中南世纪城房 地产开发有限公司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江苏省常熟市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江苏省常熟市</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79"/>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781"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260"/>
              <w:jc w:val="both"/>
              <w:rPr>
                <w:rFonts w:ascii="宋体" w:hAnsi="宋体" w:cs="宋体" w:eastAsia="宋体" w:hint="default"/>
                <w:sz w:val="18"/>
                <w:szCs w:val="18"/>
              </w:rPr>
            </w:pPr>
            <w:r>
              <w:rPr>
                <w:rFonts w:ascii="宋体" w:hAnsi="宋体" w:cs="宋体" w:eastAsia="宋体" w:hint="default"/>
                <w:sz w:val="18"/>
                <w:szCs w:val="18"/>
              </w:rPr>
              <w:t>常熟中南世纪锦城 房地产开发有限公 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237"/>
              <w:jc w:val="right"/>
              <w:rPr>
                <w:rFonts w:ascii="宋体" w:hAnsi="宋体" w:cs="宋体" w:eastAsia="宋体" w:hint="default"/>
                <w:sz w:val="18"/>
                <w:szCs w:val="18"/>
              </w:rPr>
            </w:pPr>
            <w:r>
              <w:rPr>
                <w:rFonts w:ascii="宋体" w:hAnsi="宋体" w:cs="宋体" w:eastAsia="宋体" w:hint="default"/>
                <w:sz w:val="18"/>
                <w:szCs w:val="18"/>
              </w:rPr>
              <w:t>江苏省常熟市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江苏省常熟市</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379"/>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常熟中南御锦城房 地产开发有限公司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江苏省常熟市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江苏省常熟市</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79"/>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3"/>
                <w:sz w:val="18"/>
              </w:rPr>
              <w:t>11.53</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88.47</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260"/>
              <w:jc w:val="left"/>
              <w:rPr>
                <w:rFonts w:ascii="宋体" w:hAnsi="宋体" w:cs="宋体" w:eastAsia="宋体" w:hint="default"/>
                <w:sz w:val="18"/>
                <w:szCs w:val="18"/>
              </w:rPr>
            </w:pPr>
            <w:r>
              <w:rPr>
                <w:rFonts w:ascii="宋体" w:hAnsi="宋体" w:cs="宋体" w:eastAsia="宋体" w:hint="default"/>
                <w:sz w:val="18"/>
                <w:szCs w:val="18"/>
              </w:rPr>
              <w:t>昆山中南世纪城房 地产发展有限公司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7"/>
              <w:jc w:val="right"/>
              <w:rPr>
                <w:rFonts w:ascii="宋体" w:hAnsi="宋体" w:cs="宋体" w:eastAsia="宋体" w:hint="default"/>
                <w:sz w:val="18"/>
                <w:szCs w:val="18"/>
              </w:rPr>
            </w:pPr>
            <w:r>
              <w:rPr>
                <w:rFonts w:ascii="宋体" w:hAnsi="宋体" w:cs="宋体" w:eastAsia="宋体" w:hint="default"/>
                <w:sz w:val="18"/>
                <w:szCs w:val="18"/>
              </w:rPr>
              <w:t>江苏省昆山市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7"/>
              <w:jc w:val="right"/>
              <w:rPr>
                <w:rFonts w:ascii="宋体" w:hAnsi="宋体" w:cs="宋体" w:eastAsia="宋体" w:hint="default"/>
                <w:sz w:val="18"/>
                <w:szCs w:val="18"/>
              </w:rPr>
            </w:pPr>
            <w:r>
              <w:rPr>
                <w:rFonts w:ascii="宋体" w:hAnsi="宋体" w:cs="宋体" w:eastAsia="宋体" w:hint="default"/>
                <w:sz w:val="18"/>
                <w:szCs w:val="18"/>
              </w:rPr>
              <w:t>江苏省昆山市</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79"/>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781"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both"/>
              <w:rPr>
                <w:rFonts w:ascii="宋体" w:hAnsi="宋体" w:cs="宋体" w:eastAsia="宋体" w:hint="default"/>
                <w:sz w:val="18"/>
                <w:szCs w:val="18"/>
              </w:rPr>
            </w:pPr>
            <w:r>
              <w:rPr>
                <w:rFonts w:ascii="宋体" w:hAnsi="宋体" w:cs="宋体" w:eastAsia="宋体" w:hint="default"/>
                <w:sz w:val="18"/>
                <w:szCs w:val="18"/>
              </w:rPr>
              <w:t>昆山中南锦城房地 产开发有限责任公 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37"/>
              <w:jc w:val="right"/>
              <w:rPr>
                <w:rFonts w:ascii="宋体" w:hAnsi="宋体" w:cs="宋体" w:eastAsia="宋体" w:hint="default"/>
                <w:sz w:val="18"/>
                <w:szCs w:val="18"/>
              </w:rPr>
            </w:pPr>
            <w:r>
              <w:rPr>
                <w:rFonts w:ascii="宋体" w:hAnsi="宋体" w:cs="宋体" w:eastAsia="宋体" w:hint="default"/>
                <w:sz w:val="18"/>
                <w:szCs w:val="18"/>
              </w:rPr>
              <w:t>江苏省昆山市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江苏省昆山市</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379"/>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260"/>
              <w:jc w:val="left"/>
              <w:rPr>
                <w:rFonts w:ascii="宋体" w:hAnsi="宋体" w:cs="宋体" w:eastAsia="宋体" w:hint="default"/>
                <w:sz w:val="18"/>
                <w:szCs w:val="18"/>
              </w:rPr>
            </w:pPr>
            <w:r>
              <w:rPr>
                <w:rFonts w:ascii="宋体" w:hAnsi="宋体" w:cs="宋体" w:eastAsia="宋体" w:hint="default"/>
                <w:sz w:val="18"/>
                <w:szCs w:val="18"/>
              </w:rPr>
              <w:t>常熟中南锦苑房地 产开发有限公司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7"/>
              <w:jc w:val="right"/>
              <w:rPr>
                <w:rFonts w:ascii="宋体" w:hAnsi="宋体" w:cs="宋体" w:eastAsia="宋体" w:hint="default"/>
                <w:sz w:val="18"/>
                <w:szCs w:val="18"/>
              </w:rPr>
            </w:pPr>
            <w:r>
              <w:rPr>
                <w:rFonts w:ascii="宋体" w:hAnsi="宋体" w:cs="宋体" w:eastAsia="宋体" w:hint="default"/>
                <w:sz w:val="18"/>
                <w:szCs w:val="18"/>
              </w:rPr>
              <w:t>江苏省常熟市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7"/>
              <w:jc w:val="right"/>
              <w:rPr>
                <w:rFonts w:ascii="宋体" w:hAnsi="宋体" w:cs="宋体" w:eastAsia="宋体" w:hint="default"/>
                <w:sz w:val="18"/>
                <w:szCs w:val="18"/>
              </w:rPr>
            </w:pPr>
            <w:r>
              <w:rPr>
                <w:rFonts w:ascii="宋体" w:hAnsi="宋体" w:cs="宋体" w:eastAsia="宋体" w:hint="default"/>
                <w:sz w:val="18"/>
                <w:szCs w:val="18"/>
              </w:rPr>
              <w:t>江苏省常熟市</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79"/>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60.00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苏州中南锦城房地 产开发有限公司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江苏省苏州市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江苏省苏州市</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79"/>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481"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常熟中南磐锦房地 产开发有限公司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江苏省常熟市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江苏省常熟市</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79"/>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20.00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77.23</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bl>
    <w:p>
      <w:pPr>
        <w:spacing w:after="0" w:line="240" w:lineRule="auto"/>
        <w:jc w:val="left"/>
        <w:rPr>
          <w:rFonts w:ascii="宋体" w:hAnsi="宋体" w:cs="宋体" w:eastAsia="宋体" w:hint="default"/>
          <w:sz w:val="18"/>
          <w:szCs w:val="18"/>
        </w:rPr>
        <w:sectPr>
          <w:pgSz w:w="11910" w:h="16840"/>
          <w:pgMar w:header="753" w:footer="724" w:top="940" w:bottom="920" w:left="620" w:right="0"/>
        </w:sectPr>
      </w:pPr>
    </w:p>
    <w:p>
      <w:pPr>
        <w:spacing w:line="240" w:lineRule="auto" w:before="8"/>
        <w:rPr>
          <w:rFonts w:ascii="Times New Roman" w:hAnsi="Times New Roman" w:cs="Times New Roman" w:eastAsia="Times New Roman" w:hint="default"/>
          <w:sz w:val="5"/>
          <w:szCs w:val="5"/>
        </w:rPr>
      </w:pPr>
      <w:r>
        <w:rPr/>
        <w:pict>
          <v:group style="position:absolute;margin-left:37.200001pt;margin-top:50.93998pt;width:503.05pt;height:.1pt;mso-position-horizontal-relative:page;mso-position-vertical-relative:page;z-index:-2181328" coordorigin="744,1019" coordsize="10061,2">
            <v:shape style="position:absolute;left:744;top:1019;width:10061;height:2" coordorigin="744,1019" coordsize="10061,0" path="m744,1019l10804,1019e" filled="false" stroked="true" strokeweight=".72pt" strokecolor="#000000">
              <v:path arrowok="t"/>
            </v:shape>
            <w10:wrap type="none"/>
          </v:group>
        </w:pict>
      </w:r>
    </w:p>
    <w:tbl>
      <w:tblPr>
        <w:tblW w:w="0" w:type="auto"/>
        <w:jc w:val="left"/>
        <w:tblInd w:w="222" w:type="dxa"/>
        <w:tblLayout w:type="fixed"/>
        <w:tblCellMar>
          <w:top w:w="0" w:type="dxa"/>
          <w:left w:w="0" w:type="dxa"/>
          <w:bottom w:w="0" w:type="dxa"/>
          <w:right w:w="0" w:type="dxa"/>
        </w:tblCellMar>
        <w:tblLook w:val="01E0"/>
      </w:tblPr>
      <w:tblGrid>
        <w:gridCol w:w="2170"/>
        <w:gridCol w:w="1515"/>
        <w:gridCol w:w="1489"/>
        <w:gridCol w:w="1590"/>
        <w:gridCol w:w="1134"/>
        <w:gridCol w:w="947"/>
        <w:gridCol w:w="714"/>
      </w:tblGrid>
      <w:tr>
        <w:trPr>
          <w:trHeight w:val="661"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400" w:right="327"/>
              <w:jc w:val="left"/>
              <w:rPr>
                <w:rFonts w:ascii="宋体" w:hAnsi="宋体" w:cs="宋体" w:eastAsia="宋体" w:hint="default"/>
                <w:sz w:val="18"/>
                <w:szCs w:val="18"/>
              </w:rPr>
            </w:pPr>
            <w:r>
              <w:rPr>
                <w:rFonts w:ascii="宋体" w:hAnsi="宋体" w:cs="宋体" w:eastAsia="宋体" w:hint="default"/>
                <w:sz w:val="18"/>
                <w:szCs w:val="18"/>
              </w:rPr>
              <w:t>无锡中南雅苑置地 有限公司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37"/>
              <w:jc w:val="right"/>
              <w:rPr>
                <w:rFonts w:ascii="宋体" w:hAnsi="宋体" w:cs="宋体" w:eastAsia="宋体" w:hint="default"/>
                <w:sz w:val="18"/>
                <w:szCs w:val="18"/>
              </w:rPr>
            </w:pPr>
            <w:r>
              <w:rPr>
                <w:rFonts w:ascii="宋体" w:hAnsi="宋体" w:cs="宋体" w:eastAsia="宋体" w:hint="default"/>
                <w:sz w:val="18"/>
                <w:szCs w:val="18"/>
              </w:rPr>
              <w:t>江苏省无锡市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江苏省无锡市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327"/>
              <w:jc w:val="left"/>
              <w:rPr>
                <w:rFonts w:ascii="宋体" w:hAnsi="宋体" w:cs="宋体" w:eastAsia="宋体" w:hint="default"/>
                <w:sz w:val="18"/>
                <w:szCs w:val="18"/>
              </w:rPr>
            </w:pPr>
            <w:r>
              <w:rPr>
                <w:rFonts w:ascii="宋体" w:hAnsi="宋体" w:cs="宋体" w:eastAsia="宋体" w:hint="default"/>
                <w:sz w:val="18"/>
                <w:szCs w:val="18"/>
              </w:rPr>
              <w:t>南通华城中南房地 产开发有限公司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100.00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327"/>
              <w:jc w:val="left"/>
              <w:rPr>
                <w:rFonts w:ascii="宋体" w:hAnsi="宋体" w:cs="宋体" w:eastAsia="宋体" w:hint="default"/>
                <w:sz w:val="18"/>
                <w:szCs w:val="18"/>
              </w:rPr>
            </w:pPr>
            <w:r>
              <w:rPr>
                <w:rFonts w:ascii="宋体" w:hAnsi="宋体" w:cs="宋体" w:eastAsia="宋体" w:hint="default"/>
                <w:sz w:val="18"/>
                <w:szCs w:val="18"/>
              </w:rPr>
              <w:t>儋州中南城市开发 有限公司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7"/>
              <w:jc w:val="right"/>
              <w:rPr>
                <w:rFonts w:ascii="宋体" w:hAnsi="宋体" w:cs="宋体" w:eastAsia="宋体" w:hint="default"/>
                <w:sz w:val="18"/>
                <w:szCs w:val="18"/>
              </w:rPr>
            </w:pPr>
            <w:r>
              <w:rPr>
                <w:rFonts w:ascii="宋体" w:hAnsi="宋体" w:cs="宋体" w:eastAsia="宋体" w:hint="default"/>
                <w:sz w:val="18"/>
                <w:szCs w:val="18"/>
              </w:rPr>
              <w:t>海南省儋州市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7"/>
              <w:jc w:val="right"/>
              <w:rPr>
                <w:rFonts w:ascii="宋体" w:hAnsi="宋体" w:cs="宋体" w:eastAsia="宋体" w:hint="default"/>
                <w:sz w:val="18"/>
                <w:szCs w:val="18"/>
              </w:rPr>
            </w:pPr>
            <w:r>
              <w:rPr>
                <w:rFonts w:ascii="宋体" w:hAnsi="宋体" w:cs="宋体" w:eastAsia="宋体" w:hint="default"/>
                <w:sz w:val="18"/>
                <w:szCs w:val="18"/>
              </w:rPr>
              <w:t>海南省儋州市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97.00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327"/>
              <w:jc w:val="left"/>
              <w:rPr>
                <w:rFonts w:ascii="宋体" w:hAnsi="宋体" w:cs="宋体" w:eastAsia="宋体" w:hint="default"/>
                <w:sz w:val="18"/>
                <w:szCs w:val="18"/>
              </w:rPr>
            </w:pPr>
            <w:r>
              <w:rPr>
                <w:rFonts w:ascii="宋体" w:hAnsi="宋体" w:cs="宋体" w:eastAsia="宋体" w:hint="default"/>
                <w:sz w:val="18"/>
                <w:szCs w:val="18"/>
              </w:rPr>
              <w:t>文昌中南城市开发 有限公司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100.00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327"/>
              <w:jc w:val="left"/>
              <w:rPr>
                <w:rFonts w:ascii="宋体" w:hAnsi="宋体" w:cs="宋体" w:eastAsia="宋体" w:hint="default"/>
                <w:sz w:val="18"/>
                <w:szCs w:val="18"/>
              </w:rPr>
            </w:pPr>
            <w:r>
              <w:rPr>
                <w:rFonts w:ascii="宋体" w:hAnsi="宋体" w:cs="宋体" w:eastAsia="宋体" w:hint="default"/>
                <w:sz w:val="18"/>
                <w:szCs w:val="18"/>
              </w:rPr>
              <w:t>南通中南世纪花城 投资有限公司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100.00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327"/>
              <w:jc w:val="left"/>
              <w:rPr>
                <w:rFonts w:ascii="宋体" w:hAnsi="宋体" w:cs="宋体" w:eastAsia="宋体" w:hint="default"/>
                <w:sz w:val="18"/>
                <w:szCs w:val="18"/>
              </w:rPr>
            </w:pPr>
            <w:r>
              <w:rPr>
                <w:rFonts w:ascii="宋体" w:hAnsi="宋体" w:cs="宋体" w:eastAsia="宋体" w:hint="default"/>
                <w:sz w:val="18"/>
                <w:szCs w:val="18"/>
              </w:rPr>
              <w:t>潜江中南雅苑房地 产开发有限公司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湖北省潜江市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湖北省潜江市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50"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327"/>
              <w:jc w:val="left"/>
              <w:rPr>
                <w:rFonts w:ascii="宋体" w:hAnsi="宋体" w:cs="宋体" w:eastAsia="宋体" w:hint="default"/>
                <w:sz w:val="18"/>
                <w:szCs w:val="18"/>
              </w:rPr>
            </w:pPr>
            <w:r>
              <w:rPr>
                <w:rFonts w:ascii="宋体" w:hAnsi="宋体" w:cs="宋体" w:eastAsia="宋体" w:hint="default"/>
                <w:sz w:val="18"/>
                <w:szCs w:val="18"/>
              </w:rPr>
              <w:t>南通锦庭置业有限 公司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790"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37" w:lineRule="auto" w:before="16"/>
              <w:ind w:left="400" w:right="327"/>
              <w:jc w:val="both"/>
              <w:rPr>
                <w:rFonts w:ascii="宋体" w:hAnsi="宋体" w:cs="宋体" w:eastAsia="宋体" w:hint="default"/>
                <w:sz w:val="18"/>
                <w:szCs w:val="18"/>
              </w:rPr>
            </w:pPr>
            <w:r>
              <w:rPr>
                <w:rFonts w:ascii="宋体" w:hAnsi="宋体" w:cs="宋体" w:eastAsia="宋体" w:hint="default"/>
                <w:sz w:val="18"/>
                <w:szCs w:val="18"/>
              </w:rPr>
              <w:t>泰兴市中南世纪城 房地产发展有限公 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37"/>
              <w:jc w:val="right"/>
              <w:rPr>
                <w:rFonts w:ascii="宋体" w:hAnsi="宋体" w:cs="宋体" w:eastAsia="宋体" w:hint="default"/>
                <w:sz w:val="18"/>
                <w:szCs w:val="18"/>
              </w:rPr>
            </w:pPr>
            <w:r>
              <w:rPr>
                <w:rFonts w:ascii="宋体" w:hAnsi="宋体" w:cs="宋体" w:eastAsia="宋体" w:hint="default"/>
                <w:sz w:val="18"/>
                <w:szCs w:val="18"/>
              </w:rPr>
              <w:t>江苏省泰兴市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江苏省泰兴市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21.00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53"/>
              <w:jc w:val="right"/>
              <w:rPr>
                <w:rFonts w:ascii="Arial Narrow" w:hAnsi="Arial Narrow" w:cs="Arial Narrow" w:eastAsia="Arial Narrow" w:hint="default"/>
                <w:sz w:val="18"/>
                <w:szCs w:val="18"/>
              </w:rPr>
            </w:pPr>
            <w:r>
              <w:rPr>
                <w:rFonts w:ascii="Arial Narrow"/>
                <w:spacing w:val="-1"/>
                <w:sz w:val="18"/>
              </w:rPr>
              <w:t>79.00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32" w:lineRule="exact"/>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327"/>
              <w:jc w:val="left"/>
              <w:rPr>
                <w:rFonts w:ascii="宋体" w:hAnsi="宋体" w:cs="宋体" w:eastAsia="宋体" w:hint="default"/>
                <w:sz w:val="18"/>
                <w:szCs w:val="18"/>
              </w:rPr>
            </w:pPr>
            <w:r>
              <w:rPr>
                <w:rFonts w:ascii="宋体" w:hAnsi="宋体" w:cs="宋体" w:eastAsia="宋体" w:hint="default"/>
                <w:sz w:val="18"/>
                <w:szCs w:val="18"/>
              </w:rPr>
              <w:t>海门中南投资有限 公司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3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6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40"/>
              <w:jc w:val="right"/>
              <w:rPr>
                <w:rFonts w:ascii="宋体" w:hAnsi="宋体" w:cs="宋体" w:eastAsia="宋体" w:hint="default"/>
                <w:sz w:val="18"/>
                <w:szCs w:val="18"/>
              </w:rPr>
            </w:pPr>
            <w:r>
              <w:rPr>
                <w:rFonts w:ascii="宋体" w:hAnsi="宋体" w:cs="宋体" w:eastAsia="宋体" w:hint="default"/>
                <w:sz w:val="18"/>
                <w:szCs w:val="18"/>
              </w:rPr>
              <w:t>房地产投资</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60.00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327"/>
              <w:jc w:val="left"/>
              <w:rPr>
                <w:rFonts w:ascii="宋体" w:hAnsi="宋体" w:cs="宋体" w:eastAsia="宋体" w:hint="default"/>
                <w:sz w:val="18"/>
                <w:szCs w:val="18"/>
              </w:rPr>
            </w:pPr>
            <w:r>
              <w:rPr>
                <w:rFonts w:ascii="宋体" w:hAnsi="宋体" w:cs="宋体" w:eastAsia="宋体" w:hint="default"/>
                <w:sz w:val="18"/>
                <w:szCs w:val="18"/>
              </w:rPr>
              <w:t>乐东中南投资有限 公司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海南省乐东县</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海南省乐东县</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97.00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327"/>
              <w:jc w:val="left"/>
              <w:rPr>
                <w:rFonts w:ascii="宋体" w:hAnsi="宋体" w:cs="宋体" w:eastAsia="宋体" w:hint="default"/>
                <w:sz w:val="18"/>
                <w:szCs w:val="18"/>
              </w:rPr>
            </w:pPr>
            <w:r>
              <w:rPr>
                <w:rFonts w:ascii="宋体" w:hAnsi="宋体" w:cs="宋体" w:eastAsia="宋体" w:hint="default"/>
                <w:sz w:val="18"/>
                <w:szCs w:val="18"/>
              </w:rPr>
              <w:t>儋州中南土地开发 有限公司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海南省儋州市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海南省儋州市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97.00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327"/>
              <w:jc w:val="left"/>
              <w:rPr>
                <w:rFonts w:ascii="宋体" w:hAnsi="宋体" w:cs="宋体" w:eastAsia="宋体" w:hint="default"/>
                <w:sz w:val="18"/>
                <w:szCs w:val="18"/>
              </w:rPr>
            </w:pPr>
            <w:r>
              <w:rPr>
                <w:rFonts w:ascii="宋体" w:hAnsi="宋体" w:cs="宋体" w:eastAsia="宋体" w:hint="default"/>
                <w:sz w:val="18"/>
                <w:szCs w:val="18"/>
              </w:rPr>
              <w:t>苏州中南世纪城房 地产开发有限公司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7"/>
              <w:jc w:val="right"/>
              <w:rPr>
                <w:rFonts w:ascii="宋体" w:hAnsi="宋体" w:cs="宋体" w:eastAsia="宋体" w:hint="default"/>
                <w:sz w:val="18"/>
                <w:szCs w:val="18"/>
              </w:rPr>
            </w:pPr>
            <w:r>
              <w:rPr>
                <w:rFonts w:ascii="宋体" w:hAnsi="宋体" w:cs="宋体" w:eastAsia="宋体" w:hint="default"/>
                <w:sz w:val="18"/>
                <w:szCs w:val="18"/>
              </w:rPr>
              <w:t>江苏省吴江市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7"/>
              <w:jc w:val="right"/>
              <w:rPr>
                <w:rFonts w:ascii="宋体" w:hAnsi="宋体" w:cs="宋体" w:eastAsia="宋体" w:hint="default"/>
                <w:sz w:val="18"/>
                <w:szCs w:val="18"/>
              </w:rPr>
            </w:pPr>
            <w:r>
              <w:rPr>
                <w:rFonts w:ascii="宋体" w:hAnsi="宋体" w:cs="宋体" w:eastAsia="宋体" w:hint="default"/>
                <w:sz w:val="18"/>
                <w:szCs w:val="18"/>
              </w:rPr>
              <w:t>江苏省吴江市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100.00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327"/>
              <w:jc w:val="left"/>
              <w:rPr>
                <w:rFonts w:ascii="宋体" w:hAnsi="宋体" w:cs="宋体" w:eastAsia="宋体" w:hint="default"/>
                <w:sz w:val="18"/>
                <w:szCs w:val="18"/>
              </w:rPr>
            </w:pPr>
            <w:r>
              <w:rPr>
                <w:rFonts w:ascii="宋体" w:hAnsi="宋体" w:cs="宋体" w:eastAsia="宋体" w:hint="default"/>
                <w:sz w:val="18"/>
                <w:szCs w:val="18"/>
              </w:rPr>
              <w:t>南通锦益置业有限 公司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100.00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327"/>
              <w:jc w:val="left"/>
              <w:rPr>
                <w:rFonts w:ascii="宋体" w:hAnsi="宋体" w:cs="宋体" w:eastAsia="宋体" w:hint="default"/>
                <w:sz w:val="18"/>
                <w:szCs w:val="18"/>
              </w:rPr>
            </w:pPr>
            <w:r>
              <w:rPr>
                <w:rFonts w:ascii="宋体" w:hAnsi="宋体" w:cs="宋体" w:eastAsia="宋体" w:hint="default"/>
                <w:sz w:val="18"/>
                <w:szCs w:val="18"/>
              </w:rPr>
              <w:t>营口中南世纪城房 地产开发有限公司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辽宁省营口市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辽宁省营口市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100.00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780"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37" w:lineRule="auto" w:before="13"/>
              <w:ind w:left="400" w:right="193"/>
              <w:jc w:val="left"/>
              <w:rPr>
                <w:rFonts w:ascii="宋体" w:hAnsi="宋体" w:cs="宋体" w:eastAsia="宋体" w:hint="default"/>
                <w:sz w:val="18"/>
                <w:szCs w:val="18"/>
              </w:rPr>
            </w:pPr>
            <w:r>
              <w:rPr>
                <w:rFonts w:ascii="宋体" w:hAnsi="宋体" w:cs="宋体" w:eastAsia="宋体" w:hint="default"/>
                <w:spacing w:val="-6"/>
                <w:sz w:val="18"/>
                <w:szCs w:val="18"/>
              </w:rPr>
              <w:t>南充世纪城（中南）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房地产开发有限责 任公司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237"/>
              <w:jc w:val="right"/>
              <w:rPr>
                <w:rFonts w:ascii="宋体" w:hAnsi="宋体" w:cs="宋体" w:eastAsia="宋体" w:hint="default"/>
                <w:sz w:val="18"/>
                <w:szCs w:val="18"/>
              </w:rPr>
            </w:pPr>
            <w:r>
              <w:rPr>
                <w:rFonts w:ascii="宋体" w:hAnsi="宋体" w:cs="宋体" w:eastAsia="宋体" w:hint="default"/>
                <w:sz w:val="18"/>
                <w:szCs w:val="18"/>
              </w:rPr>
              <w:t>四川省南充市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四川省南充市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100.00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327"/>
              <w:jc w:val="left"/>
              <w:rPr>
                <w:rFonts w:ascii="宋体" w:hAnsi="宋体" w:cs="宋体" w:eastAsia="宋体" w:hint="default"/>
                <w:sz w:val="18"/>
                <w:szCs w:val="18"/>
              </w:rPr>
            </w:pPr>
            <w:r>
              <w:rPr>
                <w:rFonts w:ascii="宋体" w:hAnsi="宋体" w:cs="宋体" w:eastAsia="宋体" w:hint="default"/>
                <w:sz w:val="18"/>
                <w:szCs w:val="18"/>
              </w:rPr>
              <w:t>成都中南世纪房地 产开发有限公司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四川省成都市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四川省成都市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327"/>
              <w:jc w:val="left"/>
              <w:rPr>
                <w:rFonts w:ascii="宋体" w:hAnsi="宋体" w:cs="宋体" w:eastAsia="宋体" w:hint="default"/>
                <w:sz w:val="18"/>
                <w:szCs w:val="18"/>
              </w:rPr>
            </w:pPr>
            <w:r>
              <w:rPr>
                <w:rFonts w:ascii="宋体" w:hAnsi="宋体" w:cs="宋体" w:eastAsia="宋体" w:hint="default"/>
                <w:sz w:val="18"/>
                <w:szCs w:val="18"/>
              </w:rPr>
              <w:t>成都中南骏锦房地 产开发有限公司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四川省成都市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四川省成都市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327"/>
              <w:jc w:val="left"/>
              <w:rPr>
                <w:rFonts w:ascii="宋体" w:hAnsi="宋体" w:cs="宋体" w:eastAsia="宋体" w:hint="default"/>
                <w:sz w:val="18"/>
                <w:szCs w:val="18"/>
              </w:rPr>
            </w:pPr>
            <w:r>
              <w:rPr>
                <w:rFonts w:ascii="宋体" w:hAnsi="宋体" w:cs="宋体" w:eastAsia="宋体" w:hint="default"/>
                <w:sz w:val="18"/>
                <w:szCs w:val="18"/>
              </w:rPr>
              <w:t>南充中南锦业置业 有限公司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7"/>
              <w:jc w:val="right"/>
              <w:rPr>
                <w:rFonts w:ascii="宋体" w:hAnsi="宋体" w:cs="宋体" w:eastAsia="宋体" w:hint="default"/>
                <w:sz w:val="18"/>
                <w:szCs w:val="18"/>
              </w:rPr>
            </w:pPr>
            <w:r>
              <w:rPr>
                <w:rFonts w:ascii="宋体" w:hAnsi="宋体" w:cs="宋体" w:eastAsia="宋体" w:hint="default"/>
                <w:sz w:val="18"/>
                <w:szCs w:val="18"/>
              </w:rPr>
              <w:t>四川省南充市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7"/>
              <w:jc w:val="right"/>
              <w:rPr>
                <w:rFonts w:ascii="宋体" w:hAnsi="宋体" w:cs="宋体" w:eastAsia="宋体" w:hint="default"/>
                <w:sz w:val="18"/>
                <w:szCs w:val="18"/>
              </w:rPr>
            </w:pPr>
            <w:r>
              <w:rPr>
                <w:rFonts w:ascii="宋体" w:hAnsi="宋体" w:cs="宋体" w:eastAsia="宋体" w:hint="default"/>
                <w:sz w:val="18"/>
                <w:szCs w:val="18"/>
              </w:rPr>
              <w:t>四川省南充市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3"/>
              <w:jc w:val="right"/>
              <w:rPr>
                <w:rFonts w:ascii="Arial Narrow" w:hAnsi="Arial Narrow" w:cs="Arial Narrow" w:eastAsia="Arial Narrow" w:hint="default"/>
                <w:sz w:val="18"/>
                <w:szCs w:val="18"/>
              </w:rPr>
            </w:pPr>
            <w:r>
              <w:rPr>
                <w:rFonts w:ascii="Arial Narrow"/>
                <w:spacing w:val="-1"/>
                <w:sz w:val="18"/>
              </w:rPr>
              <w:t>95.22</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327"/>
              <w:jc w:val="left"/>
              <w:rPr>
                <w:rFonts w:ascii="宋体" w:hAnsi="宋体" w:cs="宋体" w:eastAsia="宋体" w:hint="default"/>
                <w:sz w:val="18"/>
                <w:szCs w:val="18"/>
              </w:rPr>
            </w:pPr>
            <w:r>
              <w:rPr>
                <w:rFonts w:ascii="宋体" w:hAnsi="宋体" w:cs="宋体" w:eastAsia="宋体" w:hint="default"/>
                <w:sz w:val="18"/>
                <w:szCs w:val="18"/>
              </w:rPr>
              <w:t>南充中南锦合房地 产开发有限公司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四川省南充市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四川省南充市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327"/>
              <w:jc w:val="left"/>
              <w:rPr>
                <w:rFonts w:ascii="宋体" w:hAnsi="宋体" w:cs="宋体" w:eastAsia="宋体" w:hint="default"/>
                <w:sz w:val="18"/>
                <w:szCs w:val="18"/>
              </w:rPr>
            </w:pPr>
            <w:r>
              <w:rPr>
                <w:rFonts w:ascii="宋体" w:hAnsi="宋体" w:cs="宋体" w:eastAsia="宋体" w:hint="default"/>
                <w:sz w:val="18"/>
                <w:szCs w:val="18"/>
              </w:rPr>
              <w:t>重庆锦腾房地产开 发有限公司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重庆市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重庆市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6"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400" w:right="327"/>
              <w:jc w:val="left"/>
              <w:rPr>
                <w:rFonts w:ascii="宋体" w:hAnsi="宋体" w:cs="宋体" w:eastAsia="宋体" w:hint="default"/>
                <w:sz w:val="18"/>
                <w:szCs w:val="18"/>
              </w:rPr>
            </w:pPr>
            <w:r>
              <w:rPr>
                <w:rFonts w:ascii="宋体" w:hAnsi="宋体" w:cs="宋体" w:eastAsia="宋体" w:hint="default"/>
                <w:sz w:val="18"/>
                <w:szCs w:val="18"/>
              </w:rPr>
              <w:t>海门中南国际房产 经纪有限公司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590" w:type="dxa"/>
            <w:tcBorders>
              <w:top w:val="nil" w:sz="6" w:space="0" w:color="auto"/>
              <w:left w:val="nil" w:sz="6" w:space="0" w:color="auto"/>
              <w:bottom w:val="nil" w:sz="6" w:space="0" w:color="auto"/>
              <w:right w:val="nil" w:sz="6" w:space="0" w:color="auto"/>
            </w:tcBorders>
          </w:tcPr>
          <w:p>
            <w:pPr>
              <w:pStyle w:val="TableParagraph"/>
              <w:spacing w:line="234" w:lineRule="exact" w:before="11"/>
              <w:ind w:right="340"/>
              <w:jc w:val="right"/>
              <w:rPr>
                <w:rFonts w:ascii="宋体" w:hAnsi="宋体" w:cs="宋体" w:eastAsia="宋体" w:hint="default"/>
                <w:sz w:val="18"/>
                <w:szCs w:val="18"/>
              </w:rPr>
            </w:pPr>
            <w:r>
              <w:rPr>
                <w:rFonts w:ascii="宋体" w:hAnsi="宋体" w:cs="宋体" w:eastAsia="宋体" w:hint="default"/>
                <w:sz w:val="18"/>
                <w:szCs w:val="18"/>
              </w:rPr>
              <w:t>房地产销售代</w:t>
            </w:r>
          </w:p>
          <w:p>
            <w:pPr>
              <w:pStyle w:val="TableParagraph"/>
              <w:spacing w:line="234" w:lineRule="exact"/>
              <w:ind w:right="339"/>
              <w:jc w:val="right"/>
              <w:rPr>
                <w:rFonts w:ascii="宋体" w:hAnsi="宋体" w:cs="宋体" w:eastAsia="宋体" w:hint="default"/>
                <w:sz w:val="18"/>
                <w:szCs w:val="18"/>
              </w:rPr>
            </w:pPr>
            <w:r>
              <w:rPr>
                <w:rFonts w:ascii="宋体" w:hAnsi="宋体" w:cs="宋体" w:eastAsia="宋体" w:hint="default"/>
                <w:sz w:val="18"/>
                <w:szCs w:val="18"/>
              </w:rPr>
              <w:t>理</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100.00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327"/>
              <w:jc w:val="left"/>
              <w:rPr>
                <w:rFonts w:ascii="宋体" w:hAnsi="宋体" w:cs="宋体" w:eastAsia="宋体" w:hint="default"/>
                <w:sz w:val="18"/>
                <w:szCs w:val="18"/>
              </w:rPr>
            </w:pPr>
            <w:r>
              <w:rPr>
                <w:rFonts w:ascii="宋体" w:hAnsi="宋体" w:cs="宋体" w:eastAsia="宋体" w:hint="default"/>
                <w:sz w:val="18"/>
                <w:szCs w:val="18"/>
              </w:rPr>
              <w:t>广饶中南房地产有 限公司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37"/>
              <w:jc w:val="right"/>
              <w:rPr>
                <w:rFonts w:ascii="宋体" w:hAnsi="宋体" w:cs="宋体" w:eastAsia="宋体" w:hint="default"/>
                <w:sz w:val="18"/>
                <w:szCs w:val="18"/>
              </w:rPr>
            </w:pPr>
            <w:r>
              <w:rPr>
                <w:rFonts w:ascii="宋体" w:hAnsi="宋体" w:cs="宋体" w:eastAsia="宋体" w:hint="default"/>
                <w:sz w:val="18"/>
                <w:szCs w:val="18"/>
              </w:rPr>
              <w:t>山东省东营市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67"/>
              <w:jc w:val="right"/>
              <w:rPr>
                <w:rFonts w:ascii="宋体" w:hAnsi="宋体" w:cs="宋体" w:eastAsia="宋体" w:hint="default"/>
                <w:sz w:val="18"/>
                <w:szCs w:val="18"/>
              </w:rPr>
            </w:pPr>
            <w:r>
              <w:rPr>
                <w:rFonts w:ascii="宋体" w:hAnsi="宋体" w:cs="宋体" w:eastAsia="宋体" w:hint="default"/>
                <w:sz w:val="18"/>
                <w:szCs w:val="18"/>
              </w:rPr>
              <w:t>山东省东营市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100.00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327"/>
              <w:jc w:val="left"/>
              <w:rPr>
                <w:rFonts w:ascii="宋体" w:hAnsi="宋体" w:cs="宋体" w:eastAsia="宋体" w:hint="default"/>
                <w:sz w:val="18"/>
                <w:szCs w:val="18"/>
              </w:rPr>
            </w:pPr>
            <w:r>
              <w:rPr>
                <w:rFonts w:ascii="宋体" w:hAnsi="宋体" w:cs="宋体" w:eastAsia="宋体" w:hint="default"/>
                <w:sz w:val="18"/>
                <w:szCs w:val="18"/>
              </w:rPr>
              <w:t>广饶金石房地产开 发有限公司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山东省广饶县</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山东省广饶县</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481"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327"/>
              <w:jc w:val="left"/>
              <w:rPr>
                <w:rFonts w:ascii="宋体" w:hAnsi="宋体" w:cs="宋体" w:eastAsia="宋体" w:hint="default"/>
                <w:sz w:val="18"/>
                <w:szCs w:val="18"/>
              </w:rPr>
            </w:pPr>
            <w:r>
              <w:rPr>
                <w:rFonts w:ascii="宋体" w:hAnsi="宋体" w:cs="宋体" w:eastAsia="宋体" w:hint="default"/>
                <w:sz w:val="18"/>
                <w:szCs w:val="18"/>
              </w:rPr>
              <w:t>安徽中盛建设投资 有限公司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安徽省安庆市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安徽省安庆市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房地产投资</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60.00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bl>
    <w:p>
      <w:pPr>
        <w:spacing w:after="0" w:line="240" w:lineRule="auto"/>
        <w:jc w:val="left"/>
        <w:rPr>
          <w:rFonts w:ascii="宋体" w:hAnsi="宋体" w:cs="宋体" w:eastAsia="宋体" w:hint="default"/>
          <w:sz w:val="18"/>
          <w:szCs w:val="18"/>
        </w:rPr>
        <w:sectPr>
          <w:pgSz w:w="11910" w:h="16840"/>
          <w:pgMar w:header="753" w:footer="724" w:top="940" w:bottom="920" w:left="620" w:right="0"/>
        </w:sectPr>
      </w:pPr>
    </w:p>
    <w:p>
      <w:pPr>
        <w:spacing w:line="240" w:lineRule="auto" w:before="8"/>
        <w:rPr>
          <w:rFonts w:ascii="Times New Roman" w:hAnsi="Times New Roman" w:cs="Times New Roman" w:eastAsia="Times New Roman" w:hint="default"/>
          <w:sz w:val="5"/>
          <w:szCs w:val="5"/>
        </w:rPr>
      </w:pPr>
      <w:r>
        <w:rPr/>
        <w:pict>
          <v:group style="position:absolute;margin-left:37.200001pt;margin-top:50.93998pt;width:503.05pt;height:.1pt;mso-position-horizontal-relative:page;mso-position-vertical-relative:page;z-index:-2181304" coordorigin="744,1019" coordsize="10061,2">
            <v:shape style="position:absolute;left:744;top:1019;width:10061;height:2" coordorigin="744,1019" coordsize="10061,0" path="m744,1019l10804,1019e" filled="false" stroked="true" strokeweight=".72pt" strokecolor="#000000">
              <v:path arrowok="t"/>
            </v:shape>
            <w10:wrap type="none"/>
          </v:group>
        </w:pict>
      </w:r>
    </w:p>
    <w:tbl>
      <w:tblPr>
        <w:tblW w:w="0" w:type="auto"/>
        <w:jc w:val="left"/>
        <w:tblInd w:w="222" w:type="dxa"/>
        <w:tblLayout w:type="fixed"/>
        <w:tblCellMar>
          <w:top w:w="0" w:type="dxa"/>
          <w:left w:w="0" w:type="dxa"/>
          <w:bottom w:w="0" w:type="dxa"/>
          <w:right w:w="0" w:type="dxa"/>
        </w:tblCellMar>
        <w:tblLook w:val="01E0"/>
      </w:tblPr>
      <w:tblGrid>
        <w:gridCol w:w="2170"/>
        <w:gridCol w:w="1515"/>
        <w:gridCol w:w="1579"/>
        <w:gridCol w:w="1500"/>
        <w:gridCol w:w="1134"/>
        <w:gridCol w:w="947"/>
        <w:gridCol w:w="714"/>
      </w:tblGrid>
      <w:tr>
        <w:trPr>
          <w:trHeight w:val="894"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37" w:lineRule="auto" w:before="126"/>
              <w:ind w:left="400" w:right="193"/>
              <w:jc w:val="left"/>
              <w:rPr>
                <w:rFonts w:ascii="宋体" w:hAnsi="宋体" w:cs="宋体" w:eastAsia="宋体" w:hint="default"/>
                <w:sz w:val="18"/>
                <w:szCs w:val="18"/>
              </w:rPr>
            </w:pPr>
            <w:r>
              <w:rPr>
                <w:rFonts w:ascii="宋体" w:hAnsi="宋体" w:cs="宋体" w:eastAsia="宋体" w:hint="default"/>
                <w:spacing w:val="-6"/>
                <w:sz w:val="18"/>
                <w:szCs w:val="18"/>
              </w:rPr>
              <w:t>中南世纪城（沈阳）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房地产开发有限公 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237"/>
              <w:jc w:val="right"/>
              <w:rPr>
                <w:rFonts w:ascii="宋体" w:hAnsi="宋体" w:cs="宋体" w:eastAsia="宋体" w:hint="default"/>
                <w:sz w:val="18"/>
                <w:szCs w:val="18"/>
              </w:rPr>
            </w:pPr>
            <w:r>
              <w:rPr>
                <w:rFonts w:ascii="宋体" w:hAnsi="宋体" w:cs="宋体" w:eastAsia="宋体" w:hint="default"/>
                <w:sz w:val="18"/>
                <w:szCs w:val="18"/>
              </w:rPr>
              <w:t>辽宁省沈阳市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257"/>
              <w:jc w:val="right"/>
              <w:rPr>
                <w:rFonts w:ascii="宋体" w:hAnsi="宋体" w:cs="宋体" w:eastAsia="宋体" w:hint="default"/>
                <w:sz w:val="18"/>
                <w:szCs w:val="18"/>
              </w:rPr>
            </w:pPr>
            <w:r>
              <w:rPr>
                <w:rFonts w:ascii="宋体" w:hAnsi="宋体" w:cs="宋体" w:eastAsia="宋体" w:hint="default"/>
                <w:sz w:val="18"/>
                <w:szCs w:val="18"/>
              </w:rPr>
              <w:t>辽宁省沈阳市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79"/>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100.00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327"/>
              <w:jc w:val="left"/>
              <w:rPr>
                <w:rFonts w:ascii="宋体" w:hAnsi="宋体" w:cs="宋体" w:eastAsia="宋体" w:hint="default"/>
                <w:sz w:val="18"/>
                <w:szCs w:val="18"/>
              </w:rPr>
            </w:pPr>
            <w:r>
              <w:rPr>
                <w:rFonts w:ascii="宋体" w:hAnsi="宋体" w:cs="宋体" w:eastAsia="宋体" w:hint="default"/>
                <w:sz w:val="18"/>
                <w:szCs w:val="18"/>
              </w:rPr>
              <w:t>苏州中南中心投资 建设有限公司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37"/>
              <w:jc w:val="right"/>
              <w:rPr>
                <w:rFonts w:ascii="宋体" w:hAnsi="宋体" w:cs="宋体" w:eastAsia="宋体" w:hint="default"/>
                <w:sz w:val="18"/>
                <w:szCs w:val="18"/>
              </w:rPr>
            </w:pPr>
            <w:r>
              <w:rPr>
                <w:rFonts w:ascii="宋体" w:hAnsi="宋体" w:cs="宋体" w:eastAsia="宋体" w:hint="default"/>
                <w:sz w:val="18"/>
                <w:szCs w:val="18"/>
              </w:rPr>
              <w:t>江苏省苏州市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57"/>
              <w:jc w:val="right"/>
              <w:rPr>
                <w:rFonts w:ascii="宋体" w:hAnsi="宋体" w:cs="宋体" w:eastAsia="宋体" w:hint="default"/>
                <w:sz w:val="18"/>
                <w:szCs w:val="18"/>
              </w:rPr>
            </w:pPr>
            <w:r>
              <w:rPr>
                <w:rFonts w:ascii="宋体" w:hAnsi="宋体" w:cs="宋体" w:eastAsia="宋体" w:hint="default"/>
                <w:sz w:val="18"/>
                <w:szCs w:val="18"/>
              </w:rPr>
              <w:t>江苏省苏州市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79"/>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100.00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780"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37" w:lineRule="auto" w:before="13"/>
              <w:ind w:left="400" w:right="327"/>
              <w:jc w:val="both"/>
              <w:rPr>
                <w:rFonts w:ascii="宋体" w:hAnsi="宋体" w:cs="宋体" w:eastAsia="宋体" w:hint="default"/>
                <w:sz w:val="18"/>
                <w:szCs w:val="18"/>
              </w:rPr>
            </w:pPr>
            <w:r>
              <w:rPr>
                <w:rFonts w:ascii="宋体" w:hAnsi="宋体" w:cs="宋体" w:eastAsia="宋体" w:hint="default"/>
                <w:sz w:val="18"/>
                <w:szCs w:val="18"/>
              </w:rPr>
              <w:t>唐山中南国际旅游 岛房地产投资开发 有限公司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37"/>
              <w:jc w:val="right"/>
              <w:rPr>
                <w:rFonts w:ascii="宋体" w:hAnsi="宋体" w:cs="宋体" w:eastAsia="宋体" w:hint="default"/>
                <w:sz w:val="18"/>
                <w:szCs w:val="18"/>
              </w:rPr>
            </w:pPr>
            <w:r>
              <w:rPr>
                <w:rFonts w:ascii="宋体" w:hAnsi="宋体" w:cs="宋体" w:eastAsia="宋体" w:hint="default"/>
                <w:sz w:val="18"/>
                <w:szCs w:val="18"/>
              </w:rPr>
              <w:t>河北省唐山市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河北省唐山市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79"/>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90.00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53"/>
              <w:jc w:val="right"/>
              <w:rPr>
                <w:rFonts w:ascii="Arial Narrow" w:hAnsi="Arial Narrow" w:cs="Arial Narrow" w:eastAsia="Arial Narrow" w:hint="default"/>
                <w:sz w:val="18"/>
                <w:szCs w:val="18"/>
              </w:rPr>
            </w:pPr>
            <w:r>
              <w:rPr>
                <w:rFonts w:ascii="Arial Narrow"/>
                <w:spacing w:val="-1"/>
                <w:sz w:val="18"/>
              </w:rPr>
              <w:t>10.00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327"/>
              <w:jc w:val="left"/>
              <w:rPr>
                <w:rFonts w:ascii="宋体" w:hAnsi="宋体" w:cs="宋体" w:eastAsia="宋体" w:hint="default"/>
                <w:sz w:val="18"/>
                <w:szCs w:val="18"/>
              </w:rPr>
            </w:pPr>
            <w:r>
              <w:rPr>
                <w:rFonts w:ascii="宋体" w:hAnsi="宋体" w:cs="宋体" w:eastAsia="宋体" w:hint="default"/>
                <w:sz w:val="18"/>
                <w:szCs w:val="18"/>
              </w:rPr>
              <w:t>唐山中南锦恩旅行 社有限公司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37"/>
              <w:jc w:val="right"/>
              <w:rPr>
                <w:rFonts w:ascii="宋体" w:hAnsi="宋体" w:cs="宋体" w:eastAsia="宋体" w:hint="default"/>
                <w:sz w:val="18"/>
                <w:szCs w:val="18"/>
              </w:rPr>
            </w:pPr>
            <w:r>
              <w:rPr>
                <w:rFonts w:ascii="宋体" w:hAnsi="宋体" w:cs="宋体" w:eastAsia="宋体" w:hint="default"/>
                <w:sz w:val="18"/>
                <w:szCs w:val="18"/>
              </w:rPr>
              <w:t>河北省唐山市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57"/>
              <w:jc w:val="right"/>
              <w:rPr>
                <w:rFonts w:ascii="宋体" w:hAnsi="宋体" w:cs="宋体" w:eastAsia="宋体" w:hint="default"/>
                <w:sz w:val="18"/>
                <w:szCs w:val="18"/>
              </w:rPr>
            </w:pPr>
            <w:r>
              <w:rPr>
                <w:rFonts w:ascii="宋体" w:hAnsi="宋体" w:cs="宋体" w:eastAsia="宋体" w:hint="default"/>
                <w:sz w:val="18"/>
                <w:szCs w:val="18"/>
              </w:rPr>
              <w:t>河北省唐山市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79"/>
              <w:jc w:val="center"/>
              <w:rPr>
                <w:rFonts w:ascii="宋体" w:hAnsi="宋体" w:cs="宋体" w:eastAsia="宋体" w:hint="default"/>
                <w:sz w:val="18"/>
                <w:szCs w:val="18"/>
              </w:rPr>
            </w:pPr>
            <w:r>
              <w:rPr>
                <w:rFonts w:ascii="宋体" w:hAnsi="宋体" w:cs="宋体" w:eastAsia="宋体" w:hint="default"/>
                <w:sz w:val="18"/>
                <w:szCs w:val="18"/>
              </w:rPr>
              <w:t>旅行社服务</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327"/>
              <w:jc w:val="left"/>
              <w:rPr>
                <w:rFonts w:ascii="宋体" w:hAnsi="宋体" w:cs="宋体" w:eastAsia="宋体" w:hint="default"/>
                <w:sz w:val="18"/>
                <w:szCs w:val="18"/>
              </w:rPr>
            </w:pPr>
            <w:r>
              <w:rPr>
                <w:rFonts w:ascii="宋体" w:hAnsi="宋体" w:cs="宋体" w:eastAsia="宋体" w:hint="default"/>
                <w:sz w:val="18"/>
                <w:szCs w:val="18"/>
              </w:rPr>
              <w:t>唐山中南锦洋旅游 开发有限公司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河北省唐山市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河北省唐山市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79"/>
              <w:jc w:val="center"/>
              <w:rPr>
                <w:rFonts w:ascii="宋体" w:hAnsi="宋体" w:cs="宋体" w:eastAsia="宋体" w:hint="default"/>
                <w:sz w:val="18"/>
                <w:szCs w:val="18"/>
              </w:rPr>
            </w:pPr>
            <w:r>
              <w:rPr>
                <w:rFonts w:ascii="宋体" w:hAnsi="宋体" w:cs="宋体" w:eastAsia="宋体" w:hint="default"/>
                <w:sz w:val="18"/>
                <w:szCs w:val="18"/>
              </w:rPr>
              <w:t>旅行社服务</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327"/>
              <w:jc w:val="left"/>
              <w:rPr>
                <w:rFonts w:ascii="宋体" w:hAnsi="宋体" w:cs="宋体" w:eastAsia="宋体" w:hint="default"/>
                <w:sz w:val="18"/>
                <w:szCs w:val="18"/>
              </w:rPr>
            </w:pPr>
            <w:r>
              <w:rPr>
                <w:rFonts w:ascii="宋体" w:hAnsi="宋体" w:cs="宋体" w:eastAsia="宋体" w:hint="default"/>
                <w:sz w:val="18"/>
                <w:szCs w:val="18"/>
              </w:rPr>
              <w:t>东营中南城市建设 投资有限公司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山东省东营市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山东省东营市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79"/>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100.00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327"/>
              <w:jc w:val="left"/>
              <w:rPr>
                <w:rFonts w:ascii="宋体" w:hAnsi="宋体" w:cs="宋体" w:eastAsia="宋体" w:hint="default"/>
                <w:sz w:val="18"/>
                <w:szCs w:val="18"/>
              </w:rPr>
            </w:pPr>
            <w:r>
              <w:rPr>
                <w:rFonts w:ascii="宋体" w:hAnsi="宋体" w:cs="宋体" w:eastAsia="宋体" w:hint="default"/>
                <w:sz w:val="18"/>
                <w:szCs w:val="18"/>
              </w:rPr>
              <w:t>大连中南世纪城市 发展有限责任公司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7"/>
              <w:jc w:val="right"/>
              <w:rPr>
                <w:rFonts w:ascii="宋体" w:hAnsi="宋体" w:cs="宋体" w:eastAsia="宋体" w:hint="default"/>
                <w:sz w:val="18"/>
                <w:szCs w:val="18"/>
              </w:rPr>
            </w:pPr>
            <w:r>
              <w:rPr>
                <w:rFonts w:ascii="宋体" w:hAnsi="宋体" w:cs="宋体" w:eastAsia="宋体" w:hint="default"/>
                <w:sz w:val="18"/>
                <w:szCs w:val="18"/>
              </w:rPr>
              <w:t>辽宁省大连市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57"/>
              <w:jc w:val="right"/>
              <w:rPr>
                <w:rFonts w:ascii="宋体" w:hAnsi="宋体" w:cs="宋体" w:eastAsia="宋体" w:hint="default"/>
                <w:sz w:val="18"/>
                <w:szCs w:val="18"/>
              </w:rPr>
            </w:pPr>
            <w:r>
              <w:rPr>
                <w:rFonts w:ascii="宋体" w:hAnsi="宋体" w:cs="宋体" w:eastAsia="宋体" w:hint="default"/>
                <w:sz w:val="18"/>
                <w:szCs w:val="18"/>
              </w:rPr>
              <w:t>辽宁省大连市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79"/>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100.00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327"/>
              <w:jc w:val="left"/>
              <w:rPr>
                <w:rFonts w:ascii="宋体" w:hAnsi="宋体" w:cs="宋体" w:eastAsia="宋体" w:hint="default"/>
                <w:sz w:val="18"/>
                <w:szCs w:val="18"/>
              </w:rPr>
            </w:pPr>
            <w:r>
              <w:rPr>
                <w:rFonts w:ascii="宋体" w:hAnsi="宋体" w:cs="宋体" w:eastAsia="宋体" w:hint="default"/>
                <w:sz w:val="18"/>
                <w:szCs w:val="18"/>
              </w:rPr>
              <w:t>南京中南新锦城房 地产开发有限公司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江苏省南京市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江苏省南京市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79"/>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60.00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327"/>
              <w:jc w:val="left"/>
              <w:rPr>
                <w:rFonts w:ascii="宋体" w:hAnsi="宋体" w:cs="宋体" w:eastAsia="宋体" w:hint="default"/>
                <w:sz w:val="18"/>
                <w:szCs w:val="18"/>
              </w:rPr>
            </w:pPr>
            <w:r>
              <w:rPr>
                <w:rFonts w:ascii="宋体" w:hAnsi="宋体" w:cs="宋体" w:eastAsia="宋体" w:hint="default"/>
                <w:sz w:val="18"/>
                <w:szCs w:val="18"/>
              </w:rPr>
              <w:t>南京中南世纪城房 地产开发有限公司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江苏省南京市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江苏省南京市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79"/>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96.89</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6"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400" w:right="327"/>
              <w:jc w:val="left"/>
              <w:rPr>
                <w:rFonts w:ascii="宋体" w:hAnsi="宋体" w:cs="宋体" w:eastAsia="宋体" w:hint="default"/>
                <w:sz w:val="18"/>
                <w:szCs w:val="18"/>
              </w:rPr>
            </w:pPr>
            <w:r>
              <w:rPr>
                <w:rFonts w:ascii="宋体" w:hAnsi="宋体" w:cs="宋体" w:eastAsia="宋体" w:hint="default"/>
                <w:sz w:val="18"/>
                <w:szCs w:val="18"/>
              </w:rPr>
              <w:t>苏州中南雅苑房地 产开发有限公司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江苏省苏州市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江苏省苏州市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79"/>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98.83</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781"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327"/>
              <w:jc w:val="both"/>
              <w:rPr>
                <w:rFonts w:ascii="宋体" w:hAnsi="宋体" w:cs="宋体" w:eastAsia="宋体" w:hint="default"/>
                <w:sz w:val="18"/>
                <w:szCs w:val="18"/>
              </w:rPr>
            </w:pPr>
            <w:r>
              <w:rPr>
                <w:rFonts w:ascii="宋体" w:hAnsi="宋体" w:cs="宋体" w:eastAsia="宋体" w:hint="default"/>
                <w:sz w:val="18"/>
                <w:szCs w:val="18"/>
              </w:rPr>
              <w:t>中南云锦（北京） 房地产开发有限公 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37"/>
              <w:jc w:val="right"/>
              <w:rPr>
                <w:rFonts w:ascii="宋体" w:hAnsi="宋体" w:cs="宋体" w:eastAsia="宋体" w:hint="default"/>
                <w:sz w:val="18"/>
                <w:szCs w:val="18"/>
              </w:rPr>
            </w:pPr>
            <w:r>
              <w:rPr>
                <w:rFonts w:ascii="宋体" w:hAnsi="宋体" w:cs="宋体" w:eastAsia="宋体" w:hint="default"/>
                <w:sz w:val="18"/>
                <w:szCs w:val="18"/>
              </w:rPr>
              <w:t>北京市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北京市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79"/>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100.00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32" w:lineRule="exact" w:before="153"/>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6"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32" w:lineRule="exact" w:before="36"/>
              <w:ind w:left="400" w:right="327"/>
              <w:jc w:val="left"/>
              <w:rPr>
                <w:rFonts w:ascii="宋体" w:hAnsi="宋体" w:cs="宋体" w:eastAsia="宋体" w:hint="default"/>
                <w:sz w:val="18"/>
                <w:szCs w:val="18"/>
              </w:rPr>
            </w:pPr>
            <w:r>
              <w:rPr>
                <w:rFonts w:ascii="宋体" w:hAnsi="宋体" w:cs="宋体" w:eastAsia="宋体" w:hint="default"/>
                <w:sz w:val="18"/>
                <w:szCs w:val="18"/>
              </w:rPr>
              <w:t>天津中南锦清房地 产开发有限公司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7"/>
              <w:jc w:val="right"/>
              <w:rPr>
                <w:rFonts w:ascii="宋体" w:hAnsi="宋体" w:cs="宋体" w:eastAsia="宋体" w:hint="default"/>
                <w:sz w:val="18"/>
                <w:szCs w:val="18"/>
              </w:rPr>
            </w:pPr>
            <w:r>
              <w:rPr>
                <w:rFonts w:ascii="宋体" w:hAnsi="宋体" w:cs="宋体" w:eastAsia="宋体" w:hint="default"/>
                <w:sz w:val="18"/>
                <w:szCs w:val="18"/>
              </w:rPr>
              <w:t>天津市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57"/>
              <w:jc w:val="right"/>
              <w:rPr>
                <w:rFonts w:ascii="宋体" w:hAnsi="宋体" w:cs="宋体" w:eastAsia="宋体" w:hint="default"/>
                <w:sz w:val="18"/>
                <w:szCs w:val="18"/>
              </w:rPr>
            </w:pPr>
            <w:r>
              <w:rPr>
                <w:rFonts w:ascii="宋体" w:hAnsi="宋体" w:cs="宋体" w:eastAsia="宋体" w:hint="default"/>
                <w:sz w:val="18"/>
                <w:szCs w:val="18"/>
              </w:rPr>
              <w:t>天津市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79"/>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32" w:lineRule="exact" w:before="36"/>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327"/>
              <w:jc w:val="left"/>
              <w:rPr>
                <w:rFonts w:ascii="宋体" w:hAnsi="宋体" w:cs="宋体" w:eastAsia="宋体" w:hint="default"/>
                <w:sz w:val="18"/>
                <w:szCs w:val="18"/>
              </w:rPr>
            </w:pPr>
            <w:r>
              <w:rPr>
                <w:rFonts w:ascii="宋体" w:hAnsi="宋体" w:cs="宋体" w:eastAsia="宋体" w:hint="default"/>
                <w:sz w:val="18"/>
                <w:szCs w:val="18"/>
              </w:rPr>
              <w:t>上海锦冠房地产开 发有限公司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37"/>
              <w:jc w:val="right"/>
              <w:rPr>
                <w:rFonts w:ascii="宋体" w:hAnsi="宋体" w:cs="宋体" w:eastAsia="宋体" w:hint="default"/>
                <w:sz w:val="18"/>
                <w:szCs w:val="18"/>
              </w:rPr>
            </w:pPr>
            <w:r>
              <w:rPr>
                <w:rFonts w:ascii="宋体" w:hAnsi="宋体" w:cs="宋体" w:eastAsia="宋体" w:hint="default"/>
                <w:sz w:val="18"/>
                <w:szCs w:val="18"/>
              </w:rPr>
              <w:t>上海市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57"/>
              <w:jc w:val="right"/>
              <w:rPr>
                <w:rFonts w:ascii="宋体" w:hAnsi="宋体" w:cs="宋体" w:eastAsia="宋体" w:hint="default"/>
                <w:sz w:val="18"/>
                <w:szCs w:val="18"/>
              </w:rPr>
            </w:pPr>
            <w:r>
              <w:rPr>
                <w:rFonts w:ascii="宋体" w:hAnsi="宋体" w:cs="宋体" w:eastAsia="宋体" w:hint="default"/>
                <w:sz w:val="18"/>
                <w:szCs w:val="18"/>
              </w:rPr>
              <w:t>上海市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79"/>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98.90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1247"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00" w:right="327"/>
              <w:jc w:val="left"/>
              <w:rPr>
                <w:rFonts w:ascii="宋体" w:hAnsi="宋体" w:cs="宋体" w:eastAsia="宋体" w:hint="default"/>
                <w:sz w:val="18"/>
                <w:szCs w:val="18"/>
              </w:rPr>
            </w:pPr>
            <w:r>
              <w:rPr>
                <w:rFonts w:ascii="宋体" w:hAnsi="宋体" w:cs="宋体" w:eastAsia="宋体" w:hint="default"/>
                <w:sz w:val="18"/>
                <w:szCs w:val="18"/>
              </w:rPr>
              <w:t>南京溧水万宸置业 投资有限公司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37"/>
              <w:jc w:val="right"/>
              <w:rPr>
                <w:rFonts w:ascii="宋体" w:hAnsi="宋体" w:cs="宋体" w:eastAsia="宋体" w:hint="default"/>
                <w:sz w:val="18"/>
                <w:szCs w:val="18"/>
              </w:rPr>
            </w:pPr>
            <w:r>
              <w:rPr>
                <w:rFonts w:ascii="宋体" w:hAnsi="宋体" w:cs="宋体" w:eastAsia="宋体" w:hint="default"/>
                <w:sz w:val="18"/>
                <w:szCs w:val="18"/>
              </w:rPr>
              <w:t>江苏省南京市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江苏省南京市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79"/>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340"/>
              <w:jc w:val="right"/>
              <w:rPr>
                <w:rFonts w:ascii="Arial Narrow" w:hAnsi="Arial Narrow" w:cs="Arial Narrow" w:eastAsia="Arial Narrow" w:hint="default"/>
                <w:sz w:val="18"/>
                <w:szCs w:val="18"/>
              </w:rPr>
            </w:pPr>
            <w:r>
              <w:rPr>
                <w:rFonts w:ascii="Arial Narrow"/>
                <w:spacing w:val="-1"/>
                <w:sz w:val="18"/>
              </w:rPr>
              <w:t>100.00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54" w:right="198"/>
              <w:jc w:val="both"/>
              <w:rPr>
                <w:rFonts w:ascii="宋体" w:hAnsi="宋体" w:cs="宋体" w:eastAsia="宋体" w:hint="default"/>
                <w:sz w:val="18"/>
                <w:szCs w:val="18"/>
              </w:rPr>
            </w:pPr>
            <w:r>
              <w:rPr>
                <w:rFonts w:ascii="宋体" w:hAnsi="宋体" w:cs="宋体" w:eastAsia="宋体" w:hint="default"/>
                <w:sz w:val="18"/>
                <w:szCs w:val="18"/>
              </w:rPr>
              <w:t>非同 一控 制下 企业 合并</w:t>
            </w:r>
          </w:p>
        </w:tc>
      </w:tr>
      <w:tr>
        <w:trPr>
          <w:trHeight w:val="547"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327"/>
              <w:jc w:val="left"/>
              <w:rPr>
                <w:rFonts w:ascii="宋体" w:hAnsi="宋体" w:cs="宋体" w:eastAsia="宋体" w:hint="default"/>
                <w:sz w:val="18"/>
                <w:szCs w:val="18"/>
              </w:rPr>
            </w:pPr>
            <w:r>
              <w:rPr>
                <w:rFonts w:ascii="宋体" w:hAnsi="宋体" w:cs="宋体" w:eastAsia="宋体" w:hint="default"/>
                <w:sz w:val="18"/>
                <w:szCs w:val="18"/>
              </w:rPr>
              <w:t>上海锦府房地产开 发有限公司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7"/>
              <w:jc w:val="right"/>
              <w:rPr>
                <w:rFonts w:ascii="宋体" w:hAnsi="宋体" w:cs="宋体" w:eastAsia="宋体" w:hint="default"/>
                <w:sz w:val="18"/>
                <w:szCs w:val="18"/>
              </w:rPr>
            </w:pPr>
            <w:r>
              <w:rPr>
                <w:rFonts w:ascii="宋体" w:hAnsi="宋体" w:cs="宋体" w:eastAsia="宋体" w:hint="default"/>
                <w:sz w:val="18"/>
                <w:szCs w:val="18"/>
              </w:rPr>
              <w:t>上海市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57"/>
              <w:jc w:val="right"/>
              <w:rPr>
                <w:rFonts w:ascii="宋体" w:hAnsi="宋体" w:cs="宋体" w:eastAsia="宋体" w:hint="default"/>
                <w:sz w:val="18"/>
                <w:szCs w:val="18"/>
              </w:rPr>
            </w:pPr>
            <w:r>
              <w:rPr>
                <w:rFonts w:ascii="宋体" w:hAnsi="宋体" w:cs="宋体" w:eastAsia="宋体" w:hint="default"/>
                <w:sz w:val="18"/>
                <w:szCs w:val="18"/>
              </w:rPr>
              <w:t>上海市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79"/>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100.00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327"/>
              <w:jc w:val="left"/>
              <w:rPr>
                <w:rFonts w:ascii="宋体" w:hAnsi="宋体" w:cs="宋体" w:eastAsia="宋体" w:hint="default"/>
                <w:sz w:val="18"/>
                <w:szCs w:val="18"/>
              </w:rPr>
            </w:pPr>
            <w:r>
              <w:rPr>
                <w:rFonts w:ascii="宋体" w:hAnsi="宋体" w:cs="宋体" w:eastAsia="宋体" w:hint="default"/>
                <w:sz w:val="18"/>
                <w:szCs w:val="18"/>
              </w:rPr>
              <w:t>南京中南花城房地 产开发有限公司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江苏省南京市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江苏省南京市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79"/>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93.84</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327"/>
              <w:jc w:val="left"/>
              <w:rPr>
                <w:rFonts w:ascii="宋体" w:hAnsi="宋体" w:cs="宋体" w:eastAsia="宋体" w:hint="default"/>
                <w:sz w:val="18"/>
                <w:szCs w:val="18"/>
              </w:rPr>
            </w:pPr>
            <w:r>
              <w:rPr>
                <w:rFonts w:ascii="宋体" w:hAnsi="宋体" w:cs="宋体" w:eastAsia="宋体" w:hint="default"/>
                <w:sz w:val="18"/>
                <w:szCs w:val="18"/>
              </w:rPr>
              <w:t>海门中南房地产开 发有限公司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79"/>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94.41</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6"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400" w:right="327"/>
              <w:jc w:val="left"/>
              <w:rPr>
                <w:rFonts w:ascii="宋体" w:hAnsi="宋体" w:cs="宋体" w:eastAsia="宋体" w:hint="default"/>
                <w:sz w:val="18"/>
                <w:szCs w:val="18"/>
              </w:rPr>
            </w:pPr>
            <w:r>
              <w:rPr>
                <w:rFonts w:ascii="宋体" w:hAnsi="宋体" w:cs="宋体" w:eastAsia="宋体" w:hint="default"/>
                <w:sz w:val="18"/>
                <w:szCs w:val="18"/>
              </w:rPr>
              <w:t>南京中南仙邻时代 商业管理有限公司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江苏省南京市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江苏省南京市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79"/>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100.00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327"/>
              <w:jc w:val="left"/>
              <w:rPr>
                <w:rFonts w:ascii="宋体" w:hAnsi="宋体" w:cs="宋体" w:eastAsia="宋体" w:hint="default"/>
                <w:sz w:val="18"/>
                <w:szCs w:val="18"/>
              </w:rPr>
            </w:pPr>
            <w:r>
              <w:rPr>
                <w:rFonts w:ascii="宋体" w:hAnsi="宋体" w:cs="宋体" w:eastAsia="宋体" w:hint="default"/>
                <w:sz w:val="18"/>
                <w:szCs w:val="18"/>
              </w:rPr>
              <w:t>上海玺颐置业有限 公司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37"/>
              <w:jc w:val="right"/>
              <w:rPr>
                <w:rFonts w:ascii="宋体" w:hAnsi="宋体" w:cs="宋体" w:eastAsia="宋体" w:hint="default"/>
                <w:sz w:val="18"/>
                <w:szCs w:val="18"/>
              </w:rPr>
            </w:pPr>
            <w:r>
              <w:rPr>
                <w:rFonts w:ascii="宋体" w:hAnsi="宋体" w:cs="宋体" w:eastAsia="宋体" w:hint="default"/>
                <w:sz w:val="18"/>
                <w:szCs w:val="18"/>
              </w:rPr>
              <w:t>上海市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57"/>
              <w:jc w:val="right"/>
              <w:rPr>
                <w:rFonts w:ascii="宋体" w:hAnsi="宋体" w:cs="宋体" w:eastAsia="宋体" w:hint="default"/>
                <w:sz w:val="18"/>
                <w:szCs w:val="18"/>
              </w:rPr>
            </w:pPr>
            <w:r>
              <w:rPr>
                <w:rFonts w:ascii="宋体" w:hAnsi="宋体" w:cs="宋体" w:eastAsia="宋体" w:hint="default"/>
                <w:sz w:val="18"/>
                <w:szCs w:val="18"/>
              </w:rPr>
              <w:t>上海市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79"/>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100.00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8"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327"/>
              <w:jc w:val="left"/>
              <w:rPr>
                <w:rFonts w:ascii="宋体" w:hAnsi="宋体" w:cs="宋体" w:eastAsia="宋体" w:hint="default"/>
                <w:sz w:val="18"/>
                <w:szCs w:val="18"/>
              </w:rPr>
            </w:pPr>
            <w:r>
              <w:rPr>
                <w:rFonts w:ascii="宋体" w:hAnsi="宋体" w:cs="宋体" w:eastAsia="宋体" w:hint="default"/>
                <w:sz w:val="18"/>
                <w:szCs w:val="18"/>
              </w:rPr>
              <w:t>南京中南锦城房地 产开发有限公司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江苏省南京市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江苏省南京市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79"/>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100.00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327"/>
              <w:jc w:val="left"/>
              <w:rPr>
                <w:rFonts w:ascii="宋体" w:hAnsi="宋体" w:cs="宋体" w:eastAsia="宋体" w:hint="default"/>
                <w:sz w:val="18"/>
                <w:szCs w:val="18"/>
              </w:rPr>
            </w:pPr>
            <w:r>
              <w:rPr>
                <w:rFonts w:ascii="宋体" w:hAnsi="宋体" w:cs="宋体" w:eastAsia="宋体" w:hint="default"/>
                <w:sz w:val="18"/>
                <w:szCs w:val="18"/>
              </w:rPr>
              <w:t>杭州中南御锦置业 有限公司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浙江省杭州市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浙江省杭州市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79"/>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95.00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480"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327"/>
              <w:jc w:val="left"/>
              <w:rPr>
                <w:rFonts w:ascii="宋体" w:hAnsi="宋体" w:cs="宋体" w:eastAsia="宋体" w:hint="default"/>
                <w:sz w:val="18"/>
                <w:szCs w:val="18"/>
              </w:rPr>
            </w:pPr>
            <w:r>
              <w:rPr>
                <w:rFonts w:ascii="宋体" w:hAnsi="宋体" w:cs="宋体" w:eastAsia="宋体" w:hint="default"/>
                <w:sz w:val="18"/>
                <w:szCs w:val="18"/>
              </w:rPr>
              <w:t>武汉锦御中南房地 产开发有限公司</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7"/>
              <w:jc w:val="right"/>
              <w:rPr>
                <w:rFonts w:ascii="宋体" w:hAnsi="宋体" w:cs="宋体" w:eastAsia="宋体" w:hint="default"/>
                <w:sz w:val="18"/>
                <w:szCs w:val="18"/>
              </w:rPr>
            </w:pPr>
            <w:r>
              <w:rPr>
                <w:rFonts w:ascii="宋体" w:hAnsi="宋体" w:cs="宋体" w:eastAsia="宋体" w:hint="default"/>
                <w:sz w:val="18"/>
                <w:szCs w:val="18"/>
              </w:rPr>
              <w:t>湖北省武汉市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57"/>
              <w:jc w:val="right"/>
              <w:rPr>
                <w:rFonts w:ascii="宋体" w:hAnsi="宋体" w:cs="宋体" w:eastAsia="宋体" w:hint="default"/>
                <w:sz w:val="18"/>
                <w:szCs w:val="18"/>
              </w:rPr>
            </w:pPr>
            <w:r>
              <w:rPr>
                <w:rFonts w:ascii="宋体" w:hAnsi="宋体" w:cs="宋体" w:eastAsia="宋体" w:hint="default"/>
                <w:sz w:val="18"/>
                <w:szCs w:val="18"/>
              </w:rPr>
              <w:t>湖北省武汉市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79"/>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100.00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bl>
    <w:p>
      <w:pPr>
        <w:spacing w:after="0" w:line="240" w:lineRule="auto"/>
        <w:jc w:val="left"/>
        <w:rPr>
          <w:rFonts w:ascii="宋体" w:hAnsi="宋体" w:cs="宋体" w:eastAsia="宋体" w:hint="default"/>
          <w:sz w:val="18"/>
          <w:szCs w:val="18"/>
        </w:rPr>
        <w:sectPr>
          <w:pgSz w:w="11910" w:h="16840"/>
          <w:pgMar w:header="753" w:footer="724" w:top="940" w:bottom="920" w:left="620" w:right="0"/>
        </w:sectPr>
      </w:pPr>
    </w:p>
    <w:p>
      <w:pPr>
        <w:spacing w:line="240" w:lineRule="auto" w:before="8"/>
        <w:rPr>
          <w:rFonts w:ascii="Times New Roman" w:hAnsi="Times New Roman" w:cs="Times New Roman" w:eastAsia="Times New Roman" w:hint="default"/>
          <w:sz w:val="5"/>
          <w:szCs w:val="5"/>
        </w:rPr>
      </w:pPr>
      <w:r>
        <w:rPr/>
        <w:pict>
          <v:group style="position:absolute;margin-left:37.200001pt;margin-top:50.93998pt;width:503.05pt;height:.1pt;mso-position-horizontal-relative:page;mso-position-vertical-relative:page;z-index:-2181280" coordorigin="744,1019" coordsize="10061,2">
            <v:shape style="position:absolute;left:744;top:1019;width:10061;height:2" coordorigin="744,1019" coordsize="10061,0" path="m744,1019l10804,1019e" filled="false" stroked="true" strokeweight=".72pt" strokecolor="#000000">
              <v:path arrowok="t"/>
            </v:shape>
            <w10:wrap type="none"/>
          </v:group>
        </w:pict>
      </w:r>
    </w:p>
    <w:tbl>
      <w:tblPr>
        <w:tblW w:w="0" w:type="auto"/>
        <w:jc w:val="left"/>
        <w:tblInd w:w="222" w:type="dxa"/>
        <w:tblLayout w:type="fixed"/>
        <w:tblCellMar>
          <w:top w:w="0" w:type="dxa"/>
          <w:left w:w="0" w:type="dxa"/>
          <w:bottom w:w="0" w:type="dxa"/>
          <w:right w:w="0" w:type="dxa"/>
        </w:tblCellMar>
        <w:tblLook w:val="01E0"/>
      </w:tblPr>
      <w:tblGrid>
        <w:gridCol w:w="2102"/>
        <w:gridCol w:w="1582"/>
        <w:gridCol w:w="1579"/>
        <w:gridCol w:w="1500"/>
        <w:gridCol w:w="1134"/>
        <w:gridCol w:w="947"/>
        <w:gridCol w:w="714"/>
      </w:tblGrid>
      <w:tr>
        <w:trPr>
          <w:trHeight w:val="661"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400" w:right="260"/>
              <w:jc w:val="left"/>
              <w:rPr>
                <w:rFonts w:ascii="宋体" w:hAnsi="宋体" w:cs="宋体" w:eastAsia="宋体" w:hint="default"/>
                <w:sz w:val="18"/>
                <w:szCs w:val="18"/>
              </w:rPr>
            </w:pPr>
            <w:r>
              <w:rPr>
                <w:rFonts w:ascii="宋体" w:hAnsi="宋体" w:cs="宋体" w:eastAsia="宋体" w:hint="default"/>
                <w:sz w:val="18"/>
                <w:szCs w:val="18"/>
              </w:rPr>
              <w:t>南京中南御锦城房 地产开发有限公司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37"/>
              <w:jc w:val="right"/>
              <w:rPr>
                <w:rFonts w:ascii="宋体" w:hAnsi="宋体" w:cs="宋体" w:eastAsia="宋体" w:hint="default"/>
                <w:sz w:val="18"/>
                <w:szCs w:val="18"/>
              </w:rPr>
            </w:pPr>
            <w:r>
              <w:rPr>
                <w:rFonts w:ascii="宋体" w:hAnsi="宋体" w:cs="宋体" w:eastAsia="宋体" w:hint="default"/>
                <w:sz w:val="18"/>
                <w:szCs w:val="18"/>
              </w:rPr>
              <w:t>江苏省南京市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江苏省南京市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95.48</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12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32" w:lineRule="exact"/>
              <w:ind w:left="400" w:right="260"/>
              <w:jc w:val="left"/>
              <w:rPr>
                <w:rFonts w:ascii="宋体" w:hAnsi="宋体" w:cs="宋体" w:eastAsia="宋体" w:hint="default"/>
                <w:sz w:val="18"/>
                <w:szCs w:val="18"/>
              </w:rPr>
            </w:pPr>
            <w:r>
              <w:rPr>
                <w:rFonts w:ascii="宋体" w:hAnsi="宋体" w:cs="宋体" w:eastAsia="宋体" w:hint="default"/>
                <w:sz w:val="18"/>
                <w:szCs w:val="18"/>
              </w:rPr>
              <w:t>天津市富海房地产 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37"/>
              <w:jc w:val="right"/>
              <w:rPr>
                <w:rFonts w:ascii="宋体" w:hAnsi="宋体" w:cs="宋体" w:eastAsia="宋体" w:hint="default"/>
                <w:sz w:val="18"/>
                <w:szCs w:val="18"/>
              </w:rPr>
            </w:pPr>
            <w:r>
              <w:rPr>
                <w:rFonts w:ascii="宋体" w:hAnsi="宋体" w:cs="宋体" w:eastAsia="宋体" w:hint="default"/>
                <w:sz w:val="18"/>
                <w:szCs w:val="18"/>
              </w:rPr>
              <w:t>天津市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天津市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340"/>
              <w:jc w:val="right"/>
              <w:rPr>
                <w:rFonts w:ascii="Arial Narrow" w:hAnsi="Arial Narrow" w:cs="Arial Narrow" w:eastAsia="Arial Narrow" w:hint="default"/>
                <w:sz w:val="18"/>
                <w:szCs w:val="18"/>
              </w:rPr>
            </w:pPr>
            <w:r>
              <w:rPr>
                <w:rFonts w:ascii="Arial Narrow"/>
                <w:spacing w:val="-1"/>
                <w:sz w:val="18"/>
              </w:rPr>
              <w:t>75.00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54" w:right="198"/>
              <w:jc w:val="both"/>
              <w:rPr>
                <w:rFonts w:ascii="宋体" w:hAnsi="宋体" w:cs="宋体" w:eastAsia="宋体" w:hint="default"/>
                <w:sz w:val="18"/>
                <w:szCs w:val="18"/>
              </w:rPr>
            </w:pPr>
            <w:r>
              <w:rPr>
                <w:rFonts w:ascii="宋体" w:hAnsi="宋体" w:cs="宋体" w:eastAsia="宋体" w:hint="default"/>
                <w:sz w:val="18"/>
                <w:szCs w:val="18"/>
              </w:rPr>
              <w:t>非同 一控 制下 企业 合并</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武汉锦苑中南房地 产开发有限公司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湖北省武汉市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湖北省武汉市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100.00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太仓锦轩房地产开 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江苏省太仓市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江苏省太仓市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100.00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6"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400" w:right="260"/>
              <w:jc w:val="left"/>
              <w:rPr>
                <w:rFonts w:ascii="宋体" w:hAnsi="宋体" w:cs="宋体" w:eastAsia="宋体" w:hint="default"/>
                <w:sz w:val="18"/>
                <w:szCs w:val="18"/>
              </w:rPr>
            </w:pPr>
            <w:r>
              <w:rPr>
                <w:rFonts w:ascii="宋体" w:hAnsi="宋体" w:cs="宋体" w:eastAsia="宋体" w:hint="default"/>
                <w:sz w:val="18"/>
                <w:szCs w:val="18"/>
              </w:rPr>
              <w:t>杭州中南锦望置业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江苏省太仓市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江苏省太仓市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深圳中南置业有限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37"/>
              <w:jc w:val="right"/>
              <w:rPr>
                <w:rFonts w:ascii="宋体" w:hAnsi="宋体" w:cs="宋体" w:eastAsia="宋体" w:hint="default"/>
                <w:sz w:val="18"/>
                <w:szCs w:val="18"/>
              </w:rPr>
            </w:pPr>
            <w:r>
              <w:rPr>
                <w:rFonts w:ascii="宋体" w:hAnsi="宋体" w:cs="宋体" w:eastAsia="宋体" w:hint="default"/>
                <w:sz w:val="18"/>
                <w:szCs w:val="18"/>
              </w:rPr>
              <w:t>广东省深圳市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57"/>
              <w:jc w:val="right"/>
              <w:rPr>
                <w:rFonts w:ascii="宋体" w:hAnsi="宋体" w:cs="宋体" w:eastAsia="宋体" w:hint="default"/>
                <w:sz w:val="18"/>
                <w:szCs w:val="18"/>
              </w:rPr>
            </w:pPr>
            <w:r>
              <w:rPr>
                <w:rFonts w:ascii="宋体" w:hAnsi="宋体" w:cs="宋体" w:eastAsia="宋体" w:hint="default"/>
                <w:sz w:val="18"/>
                <w:szCs w:val="18"/>
              </w:rPr>
              <w:t>广东省深圳市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100.00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深圳中南展业投资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广东省深圳市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广东省深圳市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3"/>
              <w:jc w:val="right"/>
              <w:rPr>
                <w:rFonts w:ascii="Arial Narrow" w:hAnsi="Arial Narrow" w:cs="Arial Narrow" w:eastAsia="Arial Narrow" w:hint="default"/>
                <w:sz w:val="18"/>
                <w:szCs w:val="18"/>
              </w:rPr>
            </w:pPr>
            <w:r>
              <w:rPr>
                <w:rFonts w:ascii="Arial Narrow"/>
                <w:spacing w:val="-1"/>
                <w:sz w:val="18"/>
              </w:rPr>
              <w:t>67.00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深圳中南磐锦投资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广东省深圳市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广东省深圳市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3"/>
              <w:jc w:val="right"/>
              <w:rPr>
                <w:rFonts w:ascii="Arial Narrow" w:hAnsi="Arial Narrow" w:cs="Arial Narrow" w:eastAsia="Arial Narrow" w:hint="default"/>
                <w:sz w:val="18"/>
                <w:szCs w:val="18"/>
              </w:rPr>
            </w:pPr>
            <w:r>
              <w:rPr>
                <w:rFonts w:ascii="Arial Narrow"/>
                <w:spacing w:val="-1"/>
                <w:sz w:val="18"/>
              </w:rPr>
              <w:t>80.00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260"/>
              <w:jc w:val="left"/>
              <w:rPr>
                <w:rFonts w:ascii="宋体" w:hAnsi="宋体" w:cs="宋体" w:eastAsia="宋体" w:hint="default"/>
                <w:sz w:val="18"/>
                <w:szCs w:val="18"/>
              </w:rPr>
            </w:pPr>
            <w:r>
              <w:rPr>
                <w:rFonts w:ascii="宋体" w:hAnsi="宋体" w:cs="宋体" w:eastAsia="宋体" w:hint="default"/>
                <w:sz w:val="18"/>
                <w:szCs w:val="18"/>
              </w:rPr>
              <w:t>上海玺庄置业有限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7"/>
              <w:jc w:val="right"/>
              <w:rPr>
                <w:rFonts w:ascii="宋体" w:hAnsi="宋体" w:cs="宋体" w:eastAsia="宋体" w:hint="default"/>
                <w:sz w:val="18"/>
                <w:szCs w:val="18"/>
              </w:rPr>
            </w:pPr>
            <w:r>
              <w:rPr>
                <w:rFonts w:ascii="宋体" w:hAnsi="宋体" w:cs="宋体" w:eastAsia="宋体" w:hint="default"/>
                <w:sz w:val="18"/>
                <w:szCs w:val="18"/>
              </w:rPr>
              <w:t>上海市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57"/>
              <w:jc w:val="right"/>
              <w:rPr>
                <w:rFonts w:ascii="宋体" w:hAnsi="宋体" w:cs="宋体" w:eastAsia="宋体" w:hint="default"/>
                <w:sz w:val="18"/>
                <w:szCs w:val="18"/>
              </w:rPr>
            </w:pPr>
            <w:r>
              <w:rPr>
                <w:rFonts w:ascii="宋体" w:hAnsi="宋体" w:cs="宋体" w:eastAsia="宋体" w:hint="default"/>
                <w:sz w:val="18"/>
                <w:szCs w:val="18"/>
              </w:rPr>
              <w:t>上海市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100.00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嘉兴锦域置业有限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浙江省平湖市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浙江省平湖市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杭州广明投资管理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浙江省杭州市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浙江省杭州市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投资管理</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3"/>
              <w:jc w:val="right"/>
              <w:rPr>
                <w:rFonts w:ascii="Arial Narrow" w:hAnsi="Arial Narrow" w:cs="Arial Narrow" w:eastAsia="Arial Narrow" w:hint="default"/>
                <w:sz w:val="18"/>
                <w:szCs w:val="18"/>
              </w:rPr>
            </w:pPr>
            <w:r>
              <w:rPr>
                <w:rFonts w:ascii="Arial Narrow"/>
                <w:spacing w:val="-1"/>
                <w:sz w:val="18"/>
              </w:rPr>
              <w:t>94.97</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6"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32" w:lineRule="exact" w:before="36"/>
              <w:ind w:left="400" w:right="260"/>
              <w:jc w:val="left"/>
              <w:rPr>
                <w:rFonts w:ascii="宋体" w:hAnsi="宋体" w:cs="宋体" w:eastAsia="宋体" w:hint="default"/>
                <w:sz w:val="18"/>
                <w:szCs w:val="18"/>
              </w:rPr>
            </w:pPr>
            <w:r>
              <w:rPr>
                <w:rFonts w:ascii="宋体" w:hAnsi="宋体" w:cs="宋体" w:eastAsia="宋体" w:hint="default"/>
                <w:sz w:val="18"/>
                <w:szCs w:val="18"/>
              </w:rPr>
              <w:t>嘉兴锦善置业有限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7"/>
              <w:jc w:val="right"/>
              <w:rPr>
                <w:rFonts w:ascii="宋体" w:hAnsi="宋体" w:cs="宋体" w:eastAsia="宋体" w:hint="default"/>
                <w:sz w:val="18"/>
                <w:szCs w:val="18"/>
              </w:rPr>
            </w:pPr>
            <w:r>
              <w:rPr>
                <w:rFonts w:ascii="宋体" w:hAnsi="宋体" w:cs="宋体" w:eastAsia="宋体" w:hint="default"/>
                <w:sz w:val="18"/>
                <w:szCs w:val="18"/>
              </w:rPr>
              <w:t>浙江省嘉兴市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57"/>
              <w:jc w:val="right"/>
              <w:rPr>
                <w:rFonts w:ascii="宋体" w:hAnsi="宋体" w:cs="宋体" w:eastAsia="宋体" w:hint="default"/>
                <w:sz w:val="18"/>
                <w:szCs w:val="18"/>
              </w:rPr>
            </w:pPr>
            <w:r>
              <w:rPr>
                <w:rFonts w:ascii="宋体" w:hAnsi="宋体" w:cs="宋体" w:eastAsia="宋体" w:hint="default"/>
                <w:sz w:val="18"/>
                <w:szCs w:val="18"/>
              </w:rPr>
              <w:t>浙江省嘉兴市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32" w:lineRule="exact" w:before="36"/>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烟台仙客居酒店有 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37"/>
              <w:jc w:val="right"/>
              <w:rPr>
                <w:rFonts w:ascii="宋体" w:hAnsi="宋体" w:cs="宋体" w:eastAsia="宋体" w:hint="default"/>
                <w:sz w:val="18"/>
                <w:szCs w:val="18"/>
              </w:rPr>
            </w:pPr>
            <w:r>
              <w:rPr>
                <w:rFonts w:ascii="宋体" w:hAnsi="宋体" w:cs="宋体" w:eastAsia="宋体" w:hint="default"/>
                <w:sz w:val="18"/>
                <w:szCs w:val="18"/>
              </w:rPr>
              <w:t>山东省烟台市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57"/>
              <w:jc w:val="right"/>
              <w:rPr>
                <w:rFonts w:ascii="宋体" w:hAnsi="宋体" w:cs="宋体" w:eastAsia="宋体" w:hint="default"/>
                <w:sz w:val="18"/>
                <w:szCs w:val="18"/>
              </w:rPr>
            </w:pPr>
            <w:r>
              <w:rPr>
                <w:rFonts w:ascii="宋体" w:hAnsi="宋体" w:cs="宋体" w:eastAsia="宋体" w:hint="default"/>
                <w:sz w:val="18"/>
                <w:szCs w:val="18"/>
              </w:rPr>
              <w:t>山东省烟台市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40"/>
              <w:jc w:val="right"/>
              <w:rPr>
                <w:rFonts w:ascii="宋体" w:hAnsi="宋体" w:cs="宋体" w:eastAsia="宋体" w:hint="default"/>
                <w:sz w:val="18"/>
                <w:szCs w:val="18"/>
              </w:rPr>
            </w:pPr>
            <w:r>
              <w:rPr>
                <w:rFonts w:ascii="宋体" w:hAnsi="宋体" w:cs="宋体" w:eastAsia="宋体" w:hint="default"/>
                <w:sz w:val="18"/>
                <w:szCs w:val="18"/>
              </w:rPr>
              <w:t>酒店管理</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100.00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杭州郝客投资管理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浙江省杭州市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浙江省杭州市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投资管理</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100.00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杭州码尚投资管理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浙江省杭州市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浙江省杭州市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投资管理</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100.00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6"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400" w:right="260"/>
              <w:jc w:val="left"/>
              <w:rPr>
                <w:rFonts w:ascii="宋体" w:hAnsi="宋体" w:cs="宋体" w:eastAsia="宋体" w:hint="default"/>
                <w:sz w:val="18"/>
                <w:szCs w:val="18"/>
              </w:rPr>
            </w:pPr>
            <w:r>
              <w:rPr>
                <w:rFonts w:ascii="宋体" w:hAnsi="宋体" w:cs="宋体" w:eastAsia="宋体" w:hint="default"/>
                <w:sz w:val="18"/>
                <w:szCs w:val="18"/>
              </w:rPr>
              <w:t>南通锦宏置业有限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70.00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3"/>
              <w:jc w:val="right"/>
              <w:rPr>
                <w:rFonts w:ascii="Arial Narrow" w:hAnsi="Arial Narrow" w:cs="Arial Narrow" w:eastAsia="Arial Narrow" w:hint="default"/>
                <w:sz w:val="18"/>
                <w:szCs w:val="18"/>
              </w:rPr>
            </w:pPr>
            <w:r>
              <w:rPr>
                <w:rFonts w:ascii="Arial Narrow"/>
                <w:spacing w:val="-1"/>
                <w:sz w:val="18"/>
              </w:rPr>
              <w:t>30.00</w:t>
            </w:r>
          </w:p>
        </w:tc>
        <w:tc>
          <w:tcPr>
            <w:tcW w:w="714"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昆山堇雅房地产开 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37"/>
              <w:jc w:val="right"/>
              <w:rPr>
                <w:rFonts w:ascii="宋体" w:hAnsi="宋体" w:cs="宋体" w:eastAsia="宋体" w:hint="default"/>
                <w:sz w:val="18"/>
                <w:szCs w:val="18"/>
              </w:rPr>
            </w:pPr>
            <w:r>
              <w:rPr>
                <w:rFonts w:ascii="宋体" w:hAnsi="宋体" w:cs="宋体" w:eastAsia="宋体" w:hint="default"/>
                <w:sz w:val="18"/>
                <w:szCs w:val="18"/>
              </w:rPr>
              <w:t>江苏省昆山市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57"/>
              <w:jc w:val="right"/>
              <w:rPr>
                <w:rFonts w:ascii="宋体" w:hAnsi="宋体" w:cs="宋体" w:eastAsia="宋体" w:hint="default"/>
                <w:sz w:val="18"/>
                <w:szCs w:val="18"/>
              </w:rPr>
            </w:pPr>
            <w:r>
              <w:rPr>
                <w:rFonts w:ascii="宋体" w:hAnsi="宋体" w:cs="宋体" w:eastAsia="宋体" w:hint="default"/>
                <w:sz w:val="18"/>
                <w:szCs w:val="18"/>
              </w:rPr>
              <w:t>江苏省昆山市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100.00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杭州五献投资管理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江苏省杭州市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江苏省杭州市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投资管理</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100.00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杭州锦易置业有限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浙江省杭州市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浙江省杭州市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260"/>
              <w:jc w:val="left"/>
              <w:rPr>
                <w:rFonts w:ascii="宋体" w:hAnsi="宋体" w:cs="宋体" w:eastAsia="宋体" w:hint="default"/>
                <w:sz w:val="18"/>
                <w:szCs w:val="18"/>
              </w:rPr>
            </w:pPr>
            <w:r>
              <w:rPr>
                <w:rFonts w:ascii="宋体" w:hAnsi="宋体" w:cs="宋体" w:eastAsia="宋体" w:hint="default"/>
                <w:sz w:val="18"/>
                <w:szCs w:val="18"/>
              </w:rPr>
              <w:t>南京昱行房地产开 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7"/>
              <w:jc w:val="right"/>
              <w:rPr>
                <w:rFonts w:ascii="宋体" w:hAnsi="宋体" w:cs="宋体" w:eastAsia="宋体" w:hint="default"/>
                <w:sz w:val="18"/>
                <w:szCs w:val="18"/>
              </w:rPr>
            </w:pPr>
            <w:r>
              <w:rPr>
                <w:rFonts w:ascii="宋体" w:hAnsi="宋体" w:cs="宋体" w:eastAsia="宋体" w:hint="default"/>
                <w:sz w:val="18"/>
                <w:szCs w:val="18"/>
              </w:rPr>
              <w:t>江苏省南京市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57"/>
              <w:jc w:val="right"/>
              <w:rPr>
                <w:rFonts w:ascii="宋体" w:hAnsi="宋体" w:cs="宋体" w:eastAsia="宋体" w:hint="default"/>
                <w:sz w:val="18"/>
                <w:szCs w:val="18"/>
              </w:rPr>
            </w:pPr>
            <w:r>
              <w:rPr>
                <w:rFonts w:ascii="宋体" w:hAnsi="宋体" w:cs="宋体" w:eastAsia="宋体" w:hint="default"/>
                <w:sz w:val="18"/>
                <w:szCs w:val="18"/>
              </w:rPr>
              <w:t>江苏省南京市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100.00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南京昱锦房地产开 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江苏省南京市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江苏省南京市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100.00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佛山中武景熙置地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7"/>
              <w:jc w:val="right"/>
              <w:rPr>
                <w:rFonts w:ascii="宋体" w:hAnsi="宋体" w:cs="宋体" w:eastAsia="宋体" w:hint="default"/>
                <w:sz w:val="18"/>
                <w:szCs w:val="18"/>
              </w:rPr>
            </w:pPr>
            <w:r>
              <w:rPr>
                <w:rFonts w:ascii="宋体" w:hAnsi="宋体" w:cs="宋体" w:eastAsia="宋体" w:hint="default"/>
                <w:sz w:val="18"/>
                <w:szCs w:val="18"/>
              </w:rPr>
              <w:t>广东省佛山市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57"/>
              <w:jc w:val="right"/>
              <w:rPr>
                <w:rFonts w:ascii="宋体" w:hAnsi="宋体" w:cs="宋体" w:eastAsia="宋体" w:hint="default"/>
                <w:sz w:val="18"/>
                <w:szCs w:val="18"/>
              </w:rPr>
            </w:pPr>
            <w:r>
              <w:rPr>
                <w:rFonts w:ascii="宋体" w:hAnsi="宋体" w:cs="宋体" w:eastAsia="宋体" w:hint="default"/>
                <w:sz w:val="18"/>
                <w:szCs w:val="18"/>
              </w:rPr>
              <w:t>广东省佛山市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49.00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479"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400" w:right="260"/>
              <w:jc w:val="left"/>
              <w:rPr>
                <w:rFonts w:ascii="宋体" w:hAnsi="宋体" w:cs="宋体" w:eastAsia="宋体" w:hint="default"/>
                <w:sz w:val="18"/>
                <w:szCs w:val="18"/>
              </w:rPr>
            </w:pPr>
            <w:r>
              <w:rPr>
                <w:rFonts w:ascii="宋体" w:hAnsi="宋体" w:cs="宋体" w:eastAsia="宋体" w:hint="default"/>
                <w:sz w:val="18"/>
                <w:szCs w:val="18"/>
              </w:rPr>
              <w:t>南京昱平房地产开 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江苏省南京市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7"/>
              <w:jc w:val="right"/>
              <w:rPr>
                <w:rFonts w:ascii="宋体" w:hAnsi="宋体" w:cs="宋体" w:eastAsia="宋体" w:hint="default"/>
                <w:sz w:val="18"/>
                <w:szCs w:val="18"/>
              </w:rPr>
            </w:pPr>
            <w:r>
              <w:rPr>
                <w:rFonts w:ascii="宋体" w:hAnsi="宋体" w:cs="宋体" w:eastAsia="宋体" w:hint="default"/>
                <w:sz w:val="18"/>
                <w:szCs w:val="18"/>
              </w:rPr>
              <w:t>江苏省南京市</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100.00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bl>
    <w:p>
      <w:pPr>
        <w:spacing w:after="0" w:line="232" w:lineRule="exact"/>
        <w:jc w:val="left"/>
        <w:rPr>
          <w:rFonts w:ascii="宋体" w:hAnsi="宋体" w:cs="宋体" w:eastAsia="宋体" w:hint="default"/>
          <w:sz w:val="18"/>
          <w:szCs w:val="18"/>
        </w:rPr>
        <w:sectPr>
          <w:pgSz w:w="11910" w:h="16840"/>
          <w:pgMar w:header="753" w:footer="724" w:top="940" w:bottom="920" w:left="620" w:right="0"/>
        </w:sectPr>
      </w:pPr>
    </w:p>
    <w:p>
      <w:pPr>
        <w:spacing w:line="240" w:lineRule="auto" w:before="8"/>
        <w:rPr>
          <w:rFonts w:ascii="Times New Roman" w:hAnsi="Times New Roman" w:cs="Times New Roman" w:eastAsia="Times New Roman" w:hint="default"/>
          <w:sz w:val="5"/>
          <w:szCs w:val="5"/>
        </w:rPr>
      </w:pPr>
      <w:r>
        <w:rPr/>
        <w:pict>
          <v:group style="position:absolute;margin-left:37.200001pt;margin-top:50.93998pt;width:503.05pt;height:.1pt;mso-position-horizontal-relative:page;mso-position-vertical-relative:page;z-index:-2181256" coordorigin="744,1019" coordsize="10061,2">
            <v:shape style="position:absolute;left:744;top:1019;width:10061;height:2" coordorigin="744,1019" coordsize="10061,0" path="m744,1019l10804,1019e" filled="false" stroked="true" strokeweight=".72pt" strokecolor="#000000">
              <v:path arrowok="t"/>
            </v:shape>
            <w10:wrap type="none"/>
          </v:group>
        </w:pict>
      </w:r>
    </w:p>
    <w:tbl>
      <w:tblPr>
        <w:tblW w:w="0" w:type="auto"/>
        <w:jc w:val="left"/>
        <w:tblInd w:w="222" w:type="dxa"/>
        <w:tblLayout w:type="fixed"/>
        <w:tblCellMar>
          <w:top w:w="0" w:type="dxa"/>
          <w:left w:w="0" w:type="dxa"/>
          <w:bottom w:w="0" w:type="dxa"/>
          <w:right w:w="0" w:type="dxa"/>
        </w:tblCellMar>
        <w:tblLook w:val="01E0"/>
      </w:tblPr>
      <w:tblGrid>
        <w:gridCol w:w="2102"/>
        <w:gridCol w:w="1582"/>
        <w:gridCol w:w="1489"/>
        <w:gridCol w:w="1590"/>
        <w:gridCol w:w="1134"/>
        <w:gridCol w:w="947"/>
        <w:gridCol w:w="714"/>
      </w:tblGrid>
      <w:tr>
        <w:trPr>
          <w:trHeight w:val="661"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400" w:right="260"/>
              <w:jc w:val="left"/>
              <w:rPr>
                <w:rFonts w:ascii="宋体" w:hAnsi="宋体" w:cs="宋体" w:eastAsia="宋体" w:hint="default"/>
                <w:sz w:val="18"/>
                <w:szCs w:val="18"/>
              </w:rPr>
            </w:pPr>
            <w:r>
              <w:rPr>
                <w:rFonts w:ascii="宋体" w:hAnsi="宋体" w:cs="宋体" w:eastAsia="宋体" w:hint="default"/>
                <w:sz w:val="18"/>
                <w:szCs w:val="18"/>
              </w:rPr>
              <w:t>江苏中南世纪城房 地产开发有限公司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3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100.00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南通中昱建材有限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建材批发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100.00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260"/>
              <w:jc w:val="left"/>
              <w:rPr>
                <w:rFonts w:ascii="宋体" w:hAnsi="宋体" w:cs="宋体" w:eastAsia="宋体" w:hint="default"/>
                <w:sz w:val="18"/>
                <w:szCs w:val="18"/>
              </w:rPr>
            </w:pPr>
            <w:r>
              <w:rPr>
                <w:rFonts w:ascii="宋体" w:hAnsi="宋体" w:cs="宋体" w:eastAsia="宋体" w:hint="default"/>
                <w:sz w:val="18"/>
                <w:szCs w:val="18"/>
              </w:rPr>
              <w:t>上海纳铭国际贸易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7"/>
              <w:jc w:val="right"/>
              <w:rPr>
                <w:rFonts w:ascii="宋体" w:hAnsi="宋体" w:cs="宋体" w:eastAsia="宋体" w:hint="default"/>
                <w:sz w:val="18"/>
                <w:szCs w:val="18"/>
              </w:rPr>
            </w:pPr>
            <w:r>
              <w:rPr>
                <w:rFonts w:ascii="宋体" w:hAnsi="宋体" w:cs="宋体" w:eastAsia="宋体" w:hint="default"/>
                <w:sz w:val="18"/>
                <w:szCs w:val="18"/>
              </w:rPr>
              <w:t>上海市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7"/>
              <w:jc w:val="right"/>
              <w:rPr>
                <w:rFonts w:ascii="宋体" w:hAnsi="宋体" w:cs="宋体" w:eastAsia="宋体" w:hint="default"/>
                <w:sz w:val="18"/>
                <w:szCs w:val="18"/>
              </w:rPr>
            </w:pPr>
            <w:r>
              <w:rPr>
                <w:rFonts w:ascii="宋体" w:hAnsi="宋体" w:cs="宋体" w:eastAsia="宋体" w:hint="default"/>
                <w:sz w:val="18"/>
                <w:szCs w:val="18"/>
              </w:rPr>
              <w:t>上海市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0"/>
              <w:jc w:val="right"/>
              <w:rPr>
                <w:rFonts w:ascii="宋体" w:hAnsi="宋体" w:cs="宋体" w:eastAsia="宋体" w:hint="default"/>
                <w:sz w:val="18"/>
                <w:szCs w:val="18"/>
              </w:rPr>
            </w:pPr>
            <w:r>
              <w:rPr>
                <w:rFonts w:ascii="宋体" w:hAnsi="宋体" w:cs="宋体" w:eastAsia="宋体" w:hint="default"/>
                <w:sz w:val="18"/>
                <w:szCs w:val="18"/>
              </w:rPr>
              <w:t>材料销售</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南通中南商业发展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商业管理</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100.00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南通中南城购物中 心管理有限公司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商业管理</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100.00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南通金石世苑酒店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酒店管理</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100.00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260"/>
              <w:jc w:val="left"/>
              <w:rPr>
                <w:rFonts w:ascii="宋体" w:hAnsi="宋体" w:cs="宋体" w:eastAsia="宋体" w:hint="default"/>
                <w:sz w:val="18"/>
                <w:szCs w:val="18"/>
              </w:rPr>
            </w:pPr>
            <w:r>
              <w:rPr>
                <w:rFonts w:ascii="宋体" w:hAnsi="宋体" w:cs="宋体" w:eastAsia="宋体" w:hint="default"/>
                <w:sz w:val="18"/>
                <w:szCs w:val="18"/>
              </w:rPr>
              <w:t>南通腾开酒店管理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0"/>
              <w:jc w:val="right"/>
              <w:rPr>
                <w:rFonts w:ascii="宋体" w:hAnsi="宋体" w:cs="宋体" w:eastAsia="宋体" w:hint="default"/>
                <w:sz w:val="18"/>
                <w:szCs w:val="18"/>
              </w:rPr>
            </w:pPr>
            <w:r>
              <w:rPr>
                <w:rFonts w:ascii="宋体" w:hAnsi="宋体" w:cs="宋体" w:eastAsia="宋体" w:hint="default"/>
                <w:sz w:val="18"/>
                <w:szCs w:val="18"/>
              </w:rPr>
              <w:t>酒店管理</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3"/>
              <w:jc w:val="right"/>
              <w:rPr>
                <w:rFonts w:ascii="Arial Narrow" w:hAnsi="Arial Narrow" w:cs="Arial Narrow" w:eastAsia="Arial Narrow" w:hint="default"/>
                <w:sz w:val="18"/>
                <w:szCs w:val="18"/>
              </w:rPr>
            </w:pPr>
            <w:r>
              <w:rPr>
                <w:rFonts w:ascii="Arial Narrow"/>
                <w:spacing w:val="-1"/>
                <w:sz w:val="18"/>
              </w:rPr>
              <w:t>51.00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上海中南锦时置业 有限责任公司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上海市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上海市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75.00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12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32" w:lineRule="exact"/>
              <w:ind w:left="400" w:right="260"/>
              <w:jc w:val="left"/>
              <w:rPr>
                <w:rFonts w:ascii="宋体" w:hAnsi="宋体" w:cs="宋体" w:eastAsia="宋体" w:hint="default"/>
                <w:sz w:val="18"/>
                <w:szCs w:val="18"/>
              </w:rPr>
            </w:pPr>
            <w:r>
              <w:rPr>
                <w:rFonts w:ascii="宋体" w:hAnsi="宋体" w:cs="宋体" w:eastAsia="宋体" w:hint="default"/>
                <w:sz w:val="18"/>
                <w:szCs w:val="18"/>
              </w:rPr>
              <w:t>宁波中南锦时置业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37"/>
              <w:jc w:val="right"/>
              <w:rPr>
                <w:rFonts w:ascii="宋体" w:hAnsi="宋体" w:cs="宋体" w:eastAsia="宋体" w:hint="default"/>
                <w:sz w:val="18"/>
                <w:szCs w:val="18"/>
              </w:rPr>
            </w:pPr>
            <w:r>
              <w:rPr>
                <w:rFonts w:ascii="宋体" w:hAnsi="宋体" w:cs="宋体" w:eastAsia="宋体" w:hint="default"/>
                <w:sz w:val="18"/>
                <w:szCs w:val="18"/>
              </w:rPr>
              <w:t>浙江省宁波市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浙江省宁波市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53"/>
              <w:jc w:val="right"/>
              <w:rPr>
                <w:rFonts w:ascii="Arial Narrow" w:hAnsi="Arial Narrow" w:cs="Arial Narrow" w:eastAsia="Arial Narrow" w:hint="default"/>
                <w:sz w:val="18"/>
                <w:szCs w:val="18"/>
              </w:rPr>
            </w:pPr>
            <w:r>
              <w:rPr>
                <w:rFonts w:ascii="Arial Narrow"/>
                <w:spacing w:val="-1"/>
                <w:sz w:val="18"/>
              </w:rPr>
              <w:t>90.00</w:t>
            </w:r>
          </w:p>
        </w:tc>
        <w:tc>
          <w:tcPr>
            <w:tcW w:w="714"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54" w:right="198"/>
              <w:jc w:val="both"/>
              <w:rPr>
                <w:rFonts w:ascii="宋体" w:hAnsi="宋体" w:cs="宋体" w:eastAsia="宋体" w:hint="default"/>
                <w:sz w:val="18"/>
                <w:szCs w:val="18"/>
              </w:rPr>
            </w:pPr>
            <w:r>
              <w:rPr>
                <w:rFonts w:ascii="宋体" w:hAnsi="宋体" w:cs="宋体" w:eastAsia="宋体" w:hint="default"/>
                <w:sz w:val="18"/>
                <w:szCs w:val="18"/>
              </w:rPr>
              <w:t>非同 一控 制下 企业 合并</w:t>
            </w:r>
          </w:p>
        </w:tc>
      </w:tr>
      <w:tr>
        <w:trPr>
          <w:trHeight w:val="1248"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37" w:lineRule="auto"/>
              <w:ind w:left="400" w:right="260"/>
              <w:jc w:val="both"/>
              <w:rPr>
                <w:rFonts w:ascii="宋体" w:hAnsi="宋体" w:cs="宋体" w:eastAsia="宋体" w:hint="default"/>
                <w:sz w:val="18"/>
                <w:szCs w:val="18"/>
              </w:rPr>
            </w:pPr>
            <w:r>
              <w:rPr>
                <w:rFonts w:ascii="宋体" w:hAnsi="宋体" w:cs="宋体" w:eastAsia="宋体" w:hint="default"/>
                <w:sz w:val="18"/>
                <w:szCs w:val="18"/>
              </w:rPr>
              <w:t>宁波经济技术开发 区建宇置业有限公 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37"/>
              <w:jc w:val="right"/>
              <w:rPr>
                <w:rFonts w:ascii="宋体" w:hAnsi="宋体" w:cs="宋体" w:eastAsia="宋体" w:hint="default"/>
                <w:sz w:val="18"/>
                <w:szCs w:val="18"/>
              </w:rPr>
            </w:pPr>
            <w:r>
              <w:rPr>
                <w:rFonts w:ascii="宋体" w:hAnsi="宋体" w:cs="宋体" w:eastAsia="宋体" w:hint="default"/>
                <w:sz w:val="18"/>
                <w:szCs w:val="18"/>
              </w:rPr>
              <w:t>浙江省宁波市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浙江省宁波市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54" w:right="198"/>
              <w:jc w:val="both"/>
              <w:rPr>
                <w:rFonts w:ascii="宋体" w:hAnsi="宋体" w:cs="宋体" w:eastAsia="宋体" w:hint="default"/>
                <w:sz w:val="18"/>
                <w:szCs w:val="18"/>
              </w:rPr>
            </w:pPr>
            <w:r>
              <w:rPr>
                <w:rFonts w:ascii="宋体" w:hAnsi="宋体" w:cs="宋体" w:eastAsia="宋体" w:hint="default"/>
                <w:sz w:val="18"/>
                <w:szCs w:val="18"/>
              </w:rPr>
              <w:t>非同 一控 制下 企业 合并</w:t>
            </w:r>
          </w:p>
        </w:tc>
      </w:tr>
      <w:tr>
        <w:trPr>
          <w:trHeight w:val="1248"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00" w:right="260"/>
              <w:jc w:val="left"/>
              <w:rPr>
                <w:rFonts w:ascii="宋体" w:hAnsi="宋体" w:cs="宋体" w:eastAsia="宋体" w:hint="default"/>
                <w:sz w:val="18"/>
                <w:szCs w:val="18"/>
              </w:rPr>
            </w:pPr>
            <w:r>
              <w:rPr>
                <w:rFonts w:ascii="宋体" w:hAnsi="宋体" w:cs="宋体" w:eastAsia="宋体" w:hint="default"/>
                <w:sz w:val="18"/>
                <w:szCs w:val="18"/>
              </w:rPr>
              <w:t>江阴苏泰房地产有 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37"/>
              <w:jc w:val="right"/>
              <w:rPr>
                <w:rFonts w:ascii="宋体" w:hAnsi="宋体" w:cs="宋体" w:eastAsia="宋体" w:hint="default"/>
                <w:sz w:val="18"/>
                <w:szCs w:val="18"/>
              </w:rPr>
            </w:pPr>
            <w:r>
              <w:rPr>
                <w:rFonts w:ascii="宋体" w:hAnsi="宋体" w:cs="宋体" w:eastAsia="宋体" w:hint="default"/>
                <w:sz w:val="18"/>
                <w:szCs w:val="18"/>
              </w:rPr>
              <w:t>江苏省江阴市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江苏省江阴市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53"/>
              <w:jc w:val="right"/>
              <w:rPr>
                <w:rFonts w:ascii="Arial Narrow" w:hAnsi="Arial Narrow" w:cs="Arial Narrow" w:eastAsia="Arial Narrow" w:hint="default"/>
                <w:sz w:val="18"/>
                <w:szCs w:val="18"/>
              </w:rPr>
            </w:pPr>
            <w:r>
              <w:rPr>
                <w:rFonts w:ascii="Arial Narrow"/>
                <w:spacing w:val="-1"/>
                <w:sz w:val="18"/>
              </w:rPr>
              <w:t>55.00</w:t>
            </w:r>
          </w:p>
        </w:tc>
        <w:tc>
          <w:tcPr>
            <w:tcW w:w="714" w:type="dxa"/>
            <w:tcBorders>
              <w:top w:val="nil" w:sz="6" w:space="0" w:color="auto"/>
              <w:left w:val="nil" w:sz="6" w:space="0" w:color="auto"/>
              <w:bottom w:val="nil" w:sz="6" w:space="0" w:color="auto"/>
              <w:right w:val="nil" w:sz="6" w:space="0" w:color="auto"/>
            </w:tcBorders>
          </w:tcPr>
          <w:p>
            <w:pPr>
              <w:pStyle w:val="TableParagraph"/>
              <w:spacing w:line="237" w:lineRule="auto" w:before="12"/>
              <w:ind w:left="154" w:right="198"/>
              <w:jc w:val="both"/>
              <w:rPr>
                <w:rFonts w:ascii="宋体" w:hAnsi="宋体" w:cs="宋体" w:eastAsia="宋体" w:hint="default"/>
                <w:sz w:val="18"/>
                <w:szCs w:val="18"/>
              </w:rPr>
            </w:pPr>
            <w:r>
              <w:rPr>
                <w:rFonts w:ascii="宋体" w:hAnsi="宋体" w:cs="宋体" w:eastAsia="宋体" w:hint="default"/>
                <w:sz w:val="18"/>
                <w:szCs w:val="18"/>
              </w:rPr>
              <w:t>非同 一控 制下 企业 合并</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嘉兴中南锦瑜置业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浙江省嘉兴市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浙江省嘉兴市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6"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400" w:right="260"/>
              <w:jc w:val="left"/>
              <w:rPr>
                <w:rFonts w:ascii="宋体" w:hAnsi="宋体" w:cs="宋体" w:eastAsia="宋体" w:hint="default"/>
                <w:sz w:val="18"/>
                <w:szCs w:val="18"/>
              </w:rPr>
            </w:pPr>
            <w:r>
              <w:rPr>
                <w:rFonts w:ascii="宋体" w:hAnsi="宋体" w:cs="宋体" w:eastAsia="宋体" w:hint="default"/>
                <w:sz w:val="18"/>
                <w:szCs w:val="18"/>
              </w:rPr>
              <w:t>宁波锦宏置业有限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浙江省宁波市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浙江省宁波市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宁波锦骏置业有限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37"/>
              <w:jc w:val="right"/>
              <w:rPr>
                <w:rFonts w:ascii="宋体" w:hAnsi="宋体" w:cs="宋体" w:eastAsia="宋体" w:hint="default"/>
                <w:sz w:val="18"/>
                <w:szCs w:val="18"/>
              </w:rPr>
            </w:pPr>
            <w:r>
              <w:rPr>
                <w:rFonts w:ascii="宋体" w:hAnsi="宋体" w:cs="宋体" w:eastAsia="宋体" w:hint="default"/>
                <w:sz w:val="18"/>
                <w:szCs w:val="18"/>
              </w:rPr>
              <w:t>浙江省宁波市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67"/>
              <w:jc w:val="right"/>
              <w:rPr>
                <w:rFonts w:ascii="宋体" w:hAnsi="宋体" w:cs="宋体" w:eastAsia="宋体" w:hint="default"/>
                <w:sz w:val="18"/>
                <w:szCs w:val="18"/>
              </w:rPr>
            </w:pPr>
            <w:r>
              <w:rPr>
                <w:rFonts w:ascii="宋体" w:hAnsi="宋体" w:cs="宋体" w:eastAsia="宋体" w:hint="default"/>
                <w:sz w:val="18"/>
                <w:szCs w:val="18"/>
              </w:rPr>
              <w:t>浙江省宁波市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南通锦誉置业有限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嘉兴锦发置业有限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浙江省嘉兴市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浙江省嘉兴市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260"/>
              <w:jc w:val="left"/>
              <w:rPr>
                <w:rFonts w:ascii="宋体" w:hAnsi="宋体" w:cs="宋体" w:eastAsia="宋体" w:hint="default"/>
                <w:sz w:val="18"/>
                <w:szCs w:val="18"/>
              </w:rPr>
            </w:pPr>
            <w:r>
              <w:rPr>
                <w:rFonts w:ascii="宋体" w:hAnsi="宋体" w:cs="宋体" w:eastAsia="宋体" w:hint="default"/>
                <w:sz w:val="18"/>
                <w:szCs w:val="18"/>
              </w:rPr>
              <w:t>嘉兴锦翔置业有限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7"/>
              <w:jc w:val="right"/>
              <w:rPr>
                <w:rFonts w:ascii="宋体" w:hAnsi="宋体" w:cs="宋体" w:eastAsia="宋体" w:hint="default"/>
                <w:sz w:val="18"/>
                <w:szCs w:val="18"/>
              </w:rPr>
            </w:pPr>
            <w:r>
              <w:rPr>
                <w:rFonts w:ascii="宋体" w:hAnsi="宋体" w:cs="宋体" w:eastAsia="宋体" w:hint="default"/>
                <w:sz w:val="18"/>
                <w:szCs w:val="18"/>
              </w:rPr>
              <w:t>浙江省嘉兴市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7"/>
              <w:jc w:val="right"/>
              <w:rPr>
                <w:rFonts w:ascii="宋体" w:hAnsi="宋体" w:cs="宋体" w:eastAsia="宋体" w:hint="default"/>
                <w:sz w:val="18"/>
                <w:szCs w:val="18"/>
              </w:rPr>
            </w:pPr>
            <w:r>
              <w:rPr>
                <w:rFonts w:ascii="宋体" w:hAnsi="宋体" w:cs="宋体" w:eastAsia="宋体" w:hint="default"/>
                <w:sz w:val="18"/>
                <w:szCs w:val="18"/>
              </w:rPr>
              <w:t>浙江省嘉兴市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宁波锦意企业管理 咨询有限公司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浙江省宁波市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浙江省宁波市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企业管理咨询</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江苏锦时置业有限 责任公司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7"/>
              <w:jc w:val="right"/>
              <w:rPr>
                <w:rFonts w:ascii="宋体" w:hAnsi="宋体" w:cs="宋体" w:eastAsia="宋体" w:hint="default"/>
                <w:sz w:val="18"/>
                <w:szCs w:val="18"/>
              </w:rPr>
            </w:pPr>
            <w:r>
              <w:rPr>
                <w:rFonts w:ascii="宋体" w:hAnsi="宋体" w:cs="宋体" w:eastAsia="宋体" w:hint="default"/>
                <w:sz w:val="18"/>
                <w:szCs w:val="18"/>
              </w:rPr>
              <w:t>江苏省无锡市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7"/>
              <w:jc w:val="right"/>
              <w:rPr>
                <w:rFonts w:ascii="宋体" w:hAnsi="宋体" w:cs="宋体" w:eastAsia="宋体" w:hint="default"/>
                <w:sz w:val="18"/>
                <w:szCs w:val="18"/>
              </w:rPr>
            </w:pPr>
            <w:r>
              <w:rPr>
                <w:rFonts w:ascii="宋体" w:hAnsi="宋体" w:cs="宋体" w:eastAsia="宋体" w:hint="default"/>
                <w:sz w:val="18"/>
                <w:szCs w:val="18"/>
              </w:rPr>
              <w:t>江苏省无锡市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6"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400" w:right="260"/>
              <w:jc w:val="left"/>
              <w:rPr>
                <w:rFonts w:ascii="宋体" w:hAnsi="宋体" w:cs="宋体" w:eastAsia="宋体" w:hint="default"/>
                <w:sz w:val="18"/>
                <w:szCs w:val="18"/>
              </w:rPr>
            </w:pPr>
            <w:r>
              <w:rPr>
                <w:rFonts w:ascii="宋体" w:hAnsi="宋体" w:cs="宋体" w:eastAsia="宋体" w:hint="default"/>
                <w:sz w:val="18"/>
                <w:szCs w:val="18"/>
              </w:rPr>
              <w:t>江苏悦丽房地产有 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江苏省江阴市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江苏省江阴市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481"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江苏锦绢房地产有 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37"/>
              <w:jc w:val="right"/>
              <w:rPr>
                <w:rFonts w:ascii="宋体" w:hAnsi="宋体" w:cs="宋体" w:eastAsia="宋体" w:hint="default"/>
                <w:sz w:val="18"/>
                <w:szCs w:val="18"/>
              </w:rPr>
            </w:pPr>
            <w:r>
              <w:rPr>
                <w:rFonts w:ascii="宋体" w:hAnsi="宋体" w:cs="宋体" w:eastAsia="宋体" w:hint="default"/>
                <w:sz w:val="18"/>
                <w:szCs w:val="18"/>
              </w:rPr>
              <w:t>江苏省江阴市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67"/>
              <w:jc w:val="right"/>
              <w:rPr>
                <w:rFonts w:ascii="宋体" w:hAnsi="宋体" w:cs="宋体" w:eastAsia="宋体" w:hint="default"/>
                <w:sz w:val="18"/>
                <w:szCs w:val="18"/>
              </w:rPr>
            </w:pPr>
            <w:r>
              <w:rPr>
                <w:rFonts w:ascii="宋体" w:hAnsi="宋体" w:cs="宋体" w:eastAsia="宋体" w:hint="default"/>
                <w:sz w:val="18"/>
                <w:szCs w:val="18"/>
              </w:rPr>
              <w:t>江苏省江阴市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bl>
    <w:p>
      <w:pPr>
        <w:spacing w:after="0" w:line="240" w:lineRule="auto"/>
        <w:jc w:val="left"/>
        <w:rPr>
          <w:rFonts w:ascii="宋体" w:hAnsi="宋体" w:cs="宋体" w:eastAsia="宋体" w:hint="default"/>
          <w:sz w:val="18"/>
          <w:szCs w:val="18"/>
        </w:rPr>
        <w:sectPr>
          <w:pgSz w:w="11910" w:h="16840"/>
          <w:pgMar w:header="753" w:footer="724" w:top="940" w:bottom="920" w:left="620" w:right="0"/>
        </w:sectPr>
      </w:pPr>
    </w:p>
    <w:p>
      <w:pPr>
        <w:spacing w:line="240" w:lineRule="auto" w:before="8"/>
        <w:rPr>
          <w:rFonts w:ascii="Times New Roman" w:hAnsi="Times New Roman" w:cs="Times New Roman" w:eastAsia="Times New Roman" w:hint="default"/>
          <w:sz w:val="5"/>
          <w:szCs w:val="5"/>
        </w:rPr>
      </w:pPr>
      <w:r>
        <w:rPr/>
        <w:pict>
          <v:group style="position:absolute;margin-left:37.200001pt;margin-top:50.93998pt;width:503.05pt;height:.1pt;mso-position-horizontal-relative:page;mso-position-vertical-relative:page;z-index:-2181232" coordorigin="744,1019" coordsize="10061,2">
            <v:shape style="position:absolute;left:744;top:1019;width:10061;height:2" coordorigin="744,1019" coordsize="10061,0" path="m744,1019l10804,1019e" filled="false" stroked="true" strokeweight=".72pt" strokecolor="#000000">
              <v:path arrowok="t"/>
            </v:shape>
            <w10:wrap type="none"/>
          </v:group>
        </w:pict>
      </w:r>
    </w:p>
    <w:tbl>
      <w:tblPr>
        <w:tblW w:w="0" w:type="auto"/>
        <w:jc w:val="left"/>
        <w:tblInd w:w="222" w:type="dxa"/>
        <w:tblLayout w:type="fixed"/>
        <w:tblCellMar>
          <w:top w:w="0" w:type="dxa"/>
          <w:left w:w="0" w:type="dxa"/>
          <w:bottom w:w="0" w:type="dxa"/>
          <w:right w:w="0" w:type="dxa"/>
        </w:tblCellMar>
        <w:tblLook w:val="01E0"/>
      </w:tblPr>
      <w:tblGrid>
        <w:gridCol w:w="2012"/>
        <w:gridCol w:w="1582"/>
        <w:gridCol w:w="1579"/>
        <w:gridCol w:w="1590"/>
        <w:gridCol w:w="1134"/>
        <w:gridCol w:w="947"/>
        <w:gridCol w:w="714"/>
      </w:tblGrid>
      <w:tr>
        <w:trPr>
          <w:trHeight w:val="661"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400" w:right="170"/>
              <w:jc w:val="left"/>
              <w:rPr>
                <w:rFonts w:ascii="宋体" w:hAnsi="宋体" w:cs="宋体" w:eastAsia="宋体" w:hint="default"/>
                <w:sz w:val="18"/>
                <w:szCs w:val="18"/>
              </w:rPr>
            </w:pPr>
            <w:r>
              <w:rPr>
                <w:rFonts w:ascii="宋体" w:hAnsi="宋体" w:cs="宋体" w:eastAsia="宋体" w:hint="default"/>
                <w:sz w:val="18"/>
                <w:szCs w:val="18"/>
              </w:rPr>
              <w:t>嘉兴中南锦乐嘉房 地产开发有限公司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47"/>
              <w:jc w:val="right"/>
              <w:rPr>
                <w:rFonts w:ascii="宋体" w:hAnsi="宋体" w:cs="宋体" w:eastAsia="宋体" w:hint="default"/>
                <w:sz w:val="18"/>
                <w:szCs w:val="18"/>
              </w:rPr>
            </w:pPr>
            <w:r>
              <w:rPr>
                <w:rFonts w:ascii="宋体" w:hAnsi="宋体" w:cs="宋体" w:eastAsia="宋体" w:hint="default"/>
                <w:sz w:val="18"/>
                <w:szCs w:val="18"/>
              </w:rPr>
              <w:t>浙江省嘉兴市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浙江省嘉兴市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100.00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江苏中南锦弘房地 产开发有限公司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江苏省南京市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江苏省南京市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60.00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170"/>
              <w:jc w:val="left"/>
              <w:rPr>
                <w:rFonts w:ascii="宋体" w:hAnsi="宋体" w:cs="宋体" w:eastAsia="宋体" w:hint="default"/>
                <w:sz w:val="18"/>
                <w:szCs w:val="18"/>
              </w:rPr>
            </w:pPr>
            <w:r>
              <w:rPr>
                <w:rFonts w:ascii="宋体" w:hAnsi="宋体" w:cs="宋体" w:eastAsia="宋体" w:hint="default"/>
                <w:sz w:val="18"/>
                <w:szCs w:val="18"/>
              </w:rPr>
              <w:t>常熟市信弘贸易有 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7"/>
              <w:jc w:val="right"/>
              <w:rPr>
                <w:rFonts w:ascii="宋体" w:hAnsi="宋体" w:cs="宋体" w:eastAsia="宋体" w:hint="default"/>
                <w:sz w:val="18"/>
                <w:szCs w:val="18"/>
              </w:rPr>
            </w:pPr>
            <w:r>
              <w:rPr>
                <w:rFonts w:ascii="宋体" w:hAnsi="宋体" w:cs="宋体" w:eastAsia="宋体" w:hint="default"/>
                <w:sz w:val="18"/>
                <w:szCs w:val="18"/>
              </w:rPr>
              <w:t>江苏省常熟市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7"/>
              <w:jc w:val="right"/>
              <w:rPr>
                <w:rFonts w:ascii="宋体" w:hAnsi="宋体" w:cs="宋体" w:eastAsia="宋体" w:hint="default"/>
                <w:sz w:val="18"/>
                <w:szCs w:val="18"/>
              </w:rPr>
            </w:pPr>
            <w:r>
              <w:rPr>
                <w:rFonts w:ascii="宋体" w:hAnsi="宋体" w:cs="宋体" w:eastAsia="宋体" w:hint="default"/>
                <w:sz w:val="18"/>
                <w:szCs w:val="18"/>
              </w:rPr>
              <w:t>江苏省常熟市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0"/>
              <w:jc w:val="right"/>
              <w:rPr>
                <w:rFonts w:ascii="宋体" w:hAnsi="宋体" w:cs="宋体" w:eastAsia="宋体" w:hint="default"/>
                <w:sz w:val="18"/>
                <w:szCs w:val="18"/>
              </w:rPr>
            </w:pPr>
            <w:r>
              <w:rPr>
                <w:rFonts w:ascii="宋体" w:hAnsi="宋体" w:cs="宋体" w:eastAsia="宋体" w:hint="default"/>
                <w:sz w:val="18"/>
                <w:szCs w:val="18"/>
              </w:rPr>
              <w:t>批发与零售</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威海锦展置业有限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山东省威海市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山东省威海市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江苏中南园林工程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工程施工</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83.90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江苏中南建筑防水 工程有限公司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工程施工</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93.83</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170"/>
              <w:jc w:val="left"/>
              <w:rPr>
                <w:rFonts w:ascii="宋体" w:hAnsi="宋体" w:cs="宋体" w:eastAsia="宋体" w:hint="default"/>
                <w:sz w:val="18"/>
                <w:szCs w:val="18"/>
              </w:rPr>
            </w:pPr>
            <w:r>
              <w:rPr>
                <w:rFonts w:ascii="宋体" w:hAnsi="宋体" w:cs="宋体" w:eastAsia="宋体" w:hint="default"/>
                <w:sz w:val="18"/>
                <w:szCs w:val="18"/>
              </w:rPr>
              <w:t>南通市中南商品混 凝土有限公司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0"/>
              <w:jc w:val="right"/>
              <w:rPr>
                <w:rFonts w:ascii="宋体" w:hAnsi="宋体" w:cs="宋体" w:eastAsia="宋体" w:hint="default"/>
                <w:sz w:val="18"/>
                <w:szCs w:val="18"/>
              </w:rPr>
            </w:pPr>
            <w:r>
              <w:rPr>
                <w:rFonts w:ascii="宋体" w:hAnsi="宋体" w:cs="宋体" w:eastAsia="宋体" w:hint="default"/>
                <w:sz w:val="18"/>
                <w:szCs w:val="18"/>
              </w:rPr>
              <w:t>混凝土生产</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91.84</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780"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37" w:lineRule="auto" w:before="13"/>
              <w:ind w:left="400" w:right="170"/>
              <w:jc w:val="both"/>
              <w:rPr>
                <w:rFonts w:ascii="宋体" w:hAnsi="宋体" w:cs="宋体" w:eastAsia="宋体" w:hint="default"/>
                <w:sz w:val="18"/>
                <w:szCs w:val="18"/>
              </w:rPr>
            </w:pPr>
            <w:r>
              <w:rPr>
                <w:rFonts w:ascii="宋体" w:hAnsi="宋体" w:cs="宋体" w:eastAsia="宋体" w:hint="default"/>
                <w:sz w:val="18"/>
                <w:szCs w:val="18"/>
              </w:rPr>
              <w:t>江苏中南一德文化 旅游产业发展有限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47"/>
              <w:jc w:val="right"/>
              <w:rPr>
                <w:rFonts w:ascii="宋体" w:hAnsi="宋体" w:cs="宋体" w:eastAsia="宋体" w:hint="default"/>
                <w:sz w:val="18"/>
                <w:szCs w:val="18"/>
              </w:rPr>
            </w:pPr>
            <w:r>
              <w:rPr>
                <w:rFonts w:ascii="宋体" w:hAnsi="宋体" w:cs="宋体" w:eastAsia="宋体" w:hint="default"/>
                <w:sz w:val="18"/>
                <w:szCs w:val="18"/>
              </w:rPr>
              <w:t>江苏省南京市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江苏省南京市</w:t>
            </w:r>
          </w:p>
        </w:tc>
        <w:tc>
          <w:tcPr>
            <w:tcW w:w="1590" w:type="dxa"/>
            <w:tcBorders>
              <w:top w:val="nil" w:sz="6" w:space="0" w:color="auto"/>
              <w:left w:val="nil" w:sz="6" w:space="0" w:color="auto"/>
              <w:bottom w:val="nil" w:sz="6" w:space="0" w:color="auto"/>
              <w:right w:val="nil" w:sz="6" w:space="0" w:color="auto"/>
            </w:tcBorders>
          </w:tcPr>
          <w:p>
            <w:pPr>
              <w:pStyle w:val="TableParagraph"/>
              <w:spacing w:line="235" w:lineRule="exact" w:before="127"/>
              <w:ind w:left="169" w:right="0"/>
              <w:jc w:val="left"/>
              <w:rPr>
                <w:rFonts w:ascii="宋体" w:hAnsi="宋体" w:cs="宋体" w:eastAsia="宋体" w:hint="default"/>
                <w:sz w:val="18"/>
                <w:szCs w:val="18"/>
              </w:rPr>
            </w:pPr>
            <w:r>
              <w:rPr>
                <w:rFonts w:ascii="宋体" w:hAnsi="宋体" w:cs="宋体" w:eastAsia="宋体" w:hint="default"/>
                <w:sz w:val="18"/>
                <w:szCs w:val="18"/>
              </w:rPr>
              <w:t>文化旅游产业</w:t>
            </w:r>
          </w:p>
          <w:p>
            <w:pPr>
              <w:pStyle w:val="TableParagraph"/>
              <w:spacing w:line="235" w:lineRule="exact"/>
              <w:ind w:left="529" w:right="0"/>
              <w:jc w:val="left"/>
              <w:rPr>
                <w:rFonts w:ascii="宋体" w:hAnsi="宋体" w:cs="宋体" w:eastAsia="宋体" w:hint="default"/>
                <w:sz w:val="18"/>
                <w:szCs w:val="18"/>
              </w:rPr>
            </w:pPr>
            <w:r>
              <w:rPr>
                <w:rFonts w:ascii="宋体" w:hAnsi="宋体" w:cs="宋体" w:eastAsia="宋体" w:hint="default"/>
                <w:sz w:val="18"/>
                <w:szCs w:val="18"/>
              </w:rPr>
              <w:t>投资咨询</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51.00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66"/>
              <w:ind w:left="400" w:right="316"/>
              <w:jc w:val="left"/>
              <w:rPr>
                <w:rFonts w:ascii="Arial Narrow" w:hAnsi="Arial Narrow" w:cs="Arial Narrow" w:eastAsia="Arial Narrow" w:hint="default"/>
                <w:sz w:val="18"/>
                <w:szCs w:val="18"/>
              </w:rPr>
            </w:pPr>
            <w:r>
              <w:rPr>
                <w:rFonts w:ascii="Arial Narrow"/>
                <w:sz w:val="18"/>
              </w:rPr>
              <w:t>Big C&amp;S Group</w:t>
            </w:r>
            <w:r>
              <w:rPr>
                <w:rFonts w:ascii="Arial Narrow"/>
                <w:spacing w:val="-6"/>
                <w:sz w:val="18"/>
              </w:rPr>
              <w:t> </w:t>
            </w:r>
            <w:r>
              <w:rPr>
                <w:rFonts w:ascii="Arial Narrow"/>
                <w:spacing w:val="-3"/>
                <w:sz w:val="18"/>
              </w:rPr>
              <w:t>Pty.</w:t>
            </w:r>
            <w:r>
              <w:rPr>
                <w:rFonts w:ascii="Arial Narrow"/>
                <w:sz w:val="18"/>
              </w:rPr>
              <w:t> Ltd</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47"/>
              <w:jc w:val="right"/>
              <w:rPr>
                <w:rFonts w:ascii="宋体" w:hAnsi="宋体" w:cs="宋体" w:eastAsia="宋体" w:hint="default"/>
                <w:sz w:val="18"/>
                <w:szCs w:val="18"/>
              </w:rPr>
            </w:pPr>
            <w:r>
              <w:rPr>
                <w:rFonts w:ascii="宋体" w:hAnsi="宋体" w:cs="宋体" w:eastAsia="宋体" w:hint="default"/>
                <w:sz w:val="18"/>
                <w:szCs w:val="18"/>
              </w:rPr>
              <w:t>中国香港</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67"/>
              <w:jc w:val="right"/>
              <w:rPr>
                <w:rFonts w:ascii="宋体" w:hAnsi="宋体" w:cs="宋体" w:eastAsia="宋体" w:hint="default"/>
                <w:sz w:val="18"/>
                <w:szCs w:val="18"/>
              </w:rPr>
            </w:pPr>
            <w:r>
              <w:rPr>
                <w:rFonts w:ascii="宋体" w:hAnsi="宋体" w:cs="宋体" w:eastAsia="宋体" w:hint="default"/>
                <w:sz w:val="18"/>
                <w:szCs w:val="18"/>
              </w:rPr>
              <w:t>中国香港</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70.00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780"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37" w:lineRule="auto" w:before="13"/>
              <w:ind w:left="400" w:right="170"/>
              <w:jc w:val="both"/>
              <w:rPr>
                <w:rFonts w:ascii="宋体" w:hAnsi="宋体" w:cs="宋体" w:eastAsia="宋体" w:hint="default"/>
                <w:sz w:val="18"/>
                <w:szCs w:val="18"/>
              </w:rPr>
            </w:pPr>
            <w:r>
              <w:rPr>
                <w:rFonts w:ascii="宋体" w:hAnsi="宋体" w:cs="宋体" w:eastAsia="宋体" w:hint="default"/>
                <w:sz w:val="18"/>
                <w:szCs w:val="18"/>
              </w:rPr>
              <w:t>江苏通州湾中南城 市开发建设有限公 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4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80.00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兴化中南企业管理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47"/>
              <w:jc w:val="right"/>
              <w:rPr>
                <w:rFonts w:ascii="宋体" w:hAnsi="宋体" w:cs="宋体" w:eastAsia="宋体" w:hint="default"/>
                <w:sz w:val="18"/>
                <w:szCs w:val="18"/>
              </w:rPr>
            </w:pPr>
            <w:r>
              <w:rPr>
                <w:rFonts w:ascii="宋体" w:hAnsi="宋体" w:cs="宋体" w:eastAsia="宋体" w:hint="default"/>
                <w:sz w:val="18"/>
                <w:szCs w:val="18"/>
              </w:rPr>
              <w:t>江苏省兴化市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67"/>
              <w:jc w:val="right"/>
              <w:rPr>
                <w:rFonts w:ascii="宋体" w:hAnsi="宋体" w:cs="宋体" w:eastAsia="宋体" w:hint="default"/>
                <w:sz w:val="18"/>
                <w:szCs w:val="18"/>
              </w:rPr>
            </w:pPr>
            <w:r>
              <w:rPr>
                <w:rFonts w:ascii="宋体" w:hAnsi="宋体" w:cs="宋体" w:eastAsia="宋体" w:hint="default"/>
                <w:sz w:val="18"/>
                <w:szCs w:val="18"/>
              </w:rPr>
              <w:t>江苏省兴化市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40"/>
              <w:jc w:val="right"/>
              <w:rPr>
                <w:rFonts w:ascii="宋体" w:hAnsi="宋体" w:cs="宋体" w:eastAsia="宋体" w:hint="default"/>
                <w:sz w:val="18"/>
                <w:szCs w:val="18"/>
              </w:rPr>
            </w:pPr>
            <w:r>
              <w:rPr>
                <w:rFonts w:ascii="Arial Narrow" w:hAnsi="Arial Narrow" w:cs="Arial Narrow" w:eastAsia="Arial Narrow" w:hint="default"/>
                <w:sz w:val="18"/>
                <w:szCs w:val="18"/>
              </w:rPr>
              <w:t>PPP</w:t>
            </w:r>
            <w:r>
              <w:rPr>
                <w:rFonts w:ascii="Arial Narrow" w:hAnsi="Arial Narrow" w:cs="Arial Narrow" w:eastAsia="Arial Narrow" w:hint="default"/>
                <w:spacing w:val="1"/>
                <w:sz w:val="18"/>
                <w:szCs w:val="18"/>
              </w:rPr>
              <w:t> </w:t>
            </w:r>
            <w:r>
              <w:rPr>
                <w:rFonts w:ascii="宋体" w:hAnsi="宋体" w:cs="宋体" w:eastAsia="宋体" w:hint="default"/>
                <w:sz w:val="18"/>
                <w:szCs w:val="18"/>
              </w:rPr>
              <w:t>项目运作</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3"/>
              <w:jc w:val="right"/>
              <w:rPr>
                <w:rFonts w:ascii="Arial Narrow" w:hAnsi="Arial Narrow" w:cs="Arial Narrow" w:eastAsia="Arial Narrow" w:hint="default"/>
                <w:sz w:val="18"/>
                <w:szCs w:val="18"/>
              </w:rPr>
            </w:pPr>
            <w:r>
              <w:rPr>
                <w:rFonts w:ascii="Arial Narrow"/>
                <w:spacing w:val="-1"/>
                <w:sz w:val="18"/>
              </w:rPr>
              <w:t>90.00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8"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南通市中南建工设 备安装有限公司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建筑工程施工</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3"/>
              <w:jc w:val="right"/>
              <w:rPr>
                <w:rFonts w:ascii="Arial Narrow" w:hAnsi="Arial Narrow" w:cs="Arial Narrow" w:eastAsia="Arial Narrow" w:hint="default"/>
                <w:sz w:val="18"/>
                <w:szCs w:val="18"/>
              </w:rPr>
            </w:pPr>
            <w:r>
              <w:rPr>
                <w:rFonts w:ascii="Arial Narrow"/>
                <w:spacing w:val="-1"/>
                <w:sz w:val="18"/>
              </w:rPr>
              <w:t>91.15</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江苏辰锦智能科技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建筑工程施工</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6"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400" w:right="170"/>
              <w:jc w:val="left"/>
              <w:rPr>
                <w:rFonts w:ascii="宋体" w:hAnsi="宋体" w:cs="宋体" w:eastAsia="宋体" w:hint="default"/>
                <w:sz w:val="18"/>
                <w:szCs w:val="18"/>
              </w:rPr>
            </w:pPr>
            <w:r>
              <w:rPr>
                <w:rFonts w:ascii="宋体" w:hAnsi="宋体" w:cs="宋体" w:eastAsia="宋体" w:hint="default"/>
                <w:sz w:val="18"/>
                <w:szCs w:val="18"/>
              </w:rPr>
              <w:t>南通常乐建筑劳务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建筑劳务</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南通市康民全预制 构件有限公司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4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6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590" w:type="dxa"/>
            <w:tcBorders>
              <w:top w:val="nil" w:sz="6" w:space="0" w:color="auto"/>
              <w:left w:val="nil" w:sz="6" w:space="0" w:color="auto"/>
              <w:bottom w:val="nil" w:sz="6" w:space="0" w:color="auto"/>
              <w:right w:val="nil" w:sz="6" w:space="0" w:color="auto"/>
            </w:tcBorders>
          </w:tcPr>
          <w:p>
            <w:pPr>
              <w:pStyle w:val="TableParagraph"/>
              <w:spacing w:line="235" w:lineRule="exact" w:before="11"/>
              <w:ind w:left="169" w:right="0"/>
              <w:jc w:val="left"/>
              <w:rPr>
                <w:rFonts w:ascii="宋体" w:hAnsi="宋体" w:cs="宋体" w:eastAsia="宋体" w:hint="default"/>
                <w:sz w:val="18"/>
                <w:szCs w:val="18"/>
              </w:rPr>
            </w:pPr>
            <w:r>
              <w:rPr>
                <w:rFonts w:ascii="宋体" w:hAnsi="宋体" w:cs="宋体" w:eastAsia="宋体" w:hint="default"/>
                <w:sz w:val="18"/>
                <w:szCs w:val="18"/>
              </w:rPr>
              <w:t>全预制构件制</w:t>
            </w:r>
          </w:p>
          <w:p>
            <w:pPr>
              <w:pStyle w:val="TableParagraph"/>
              <w:spacing w:line="235" w:lineRule="exact"/>
              <w:ind w:left="709" w:right="0"/>
              <w:jc w:val="left"/>
              <w:rPr>
                <w:rFonts w:ascii="宋体" w:hAnsi="宋体" w:cs="宋体" w:eastAsia="宋体" w:hint="default"/>
                <w:sz w:val="18"/>
                <w:szCs w:val="18"/>
              </w:rPr>
            </w:pPr>
            <w:r>
              <w:rPr>
                <w:rFonts w:ascii="宋体" w:hAnsi="宋体" w:cs="宋体" w:eastAsia="宋体" w:hint="default"/>
                <w:sz w:val="18"/>
                <w:szCs w:val="18"/>
              </w:rPr>
              <w:t>造销售</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中南建设（沈阳） 建筑产业有限公司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辽宁省沈阳市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辽宁省沈阳市</w:t>
            </w:r>
          </w:p>
        </w:tc>
        <w:tc>
          <w:tcPr>
            <w:tcW w:w="1590" w:type="dxa"/>
            <w:tcBorders>
              <w:top w:val="nil" w:sz="6" w:space="0" w:color="auto"/>
              <w:left w:val="nil" w:sz="6" w:space="0" w:color="auto"/>
              <w:bottom w:val="nil" w:sz="6" w:space="0" w:color="auto"/>
              <w:right w:val="nil" w:sz="6" w:space="0" w:color="auto"/>
            </w:tcBorders>
          </w:tcPr>
          <w:p>
            <w:pPr>
              <w:pStyle w:val="TableParagraph"/>
              <w:spacing w:line="235" w:lineRule="exact" w:before="11"/>
              <w:ind w:left="169" w:right="0"/>
              <w:jc w:val="left"/>
              <w:rPr>
                <w:rFonts w:ascii="宋体" w:hAnsi="宋体" w:cs="宋体" w:eastAsia="宋体" w:hint="default"/>
                <w:sz w:val="18"/>
                <w:szCs w:val="18"/>
              </w:rPr>
            </w:pPr>
            <w:r>
              <w:rPr>
                <w:rFonts w:ascii="宋体" w:hAnsi="宋体" w:cs="宋体" w:eastAsia="宋体" w:hint="default"/>
                <w:sz w:val="18"/>
                <w:szCs w:val="18"/>
              </w:rPr>
              <w:t>全预制构件制</w:t>
            </w:r>
          </w:p>
          <w:p>
            <w:pPr>
              <w:pStyle w:val="TableParagraph"/>
              <w:spacing w:line="235" w:lineRule="exact"/>
              <w:ind w:left="709" w:right="0"/>
              <w:jc w:val="left"/>
              <w:rPr>
                <w:rFonts w:ascii="宋体" w:hAnsi="宋体" w:cs="宋体" w:eastAsia="宋体" w:hint="default"/>
                <w:sz w:val="18"/>
                <w:szCs w:val="18"/>
              </w:rPr>
            </w:pPr>
            <w:r>
              <w:rPr>
                <w:rFonts w:ascii="宋体" w:hAnsi="宋体" w:cs="宋体" w:eastAsia="宋体" w:hint="default"/>
                <w:sz w:val="18"/>
                <w:szCs w:val="18"/>
              </w:rPr>
              <w:t>造销售</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南通锦秀机械设备 安装有限公司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机械设备安装</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170"/>
              <w:jc w:val="left"/>
              <w:rPr>
                <w:rFonts w:ascii="宋体" w:hAnsi="宋体" w:cs="宋体" w:eastAsia="宋体" w:hint="default"/>
                <w:sz w:val="18"/>
                <w:szCs w:val="18"/>
              </w:rPr>
            </w:pPr>
            <w:r>
              <w:rPr>
                <w:rFonts w:ascii="宋体" w:hAnsi="宋体" w:cs="宋体" w:eastAsia="宋体" w:hint="default"/>
                <w:sz w:val="18"/>
                <w:szCs w:val="18"/>
              </w:rPr>
              <w:t>南通锦宏建筑工程 有限责任公司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0"/>
              <w:jc w:val="right"/>
              <w:rPr>
                <w:rFonts w:ascii="宋体" w:hAnsi="宋体" w:cs="宋体" w:eastAsia="宋体" w:hint="default"/>
                <w:sz w:val="18"/>
                <w:szCs w:val="18"/>
              </w:rPr>
            </w:pPr>
            <w:r>
              <w:rPr>
                <w:rFonts w:ascii="宋体" w:hAnsi="宋体" w:cs="宋体" w:eastAsia="宋体" w:hint="default"/>
                <w:sz w:val="18"/>
                <w:szCs w:val="18"/>
              </w:rPr>
              <w:t>建筑工程施工</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781"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both"/>
              <w:rPr>
                <w:rFonts w:ascii="宋体" w:hAnsi="宋体" w:cs="宋体" w:eastAsia="宋体" w:hint="default"/>
                <w:sz w:val="18"/>
                <w:szCs w:val="18"/>
              </w:rPr>
            </w:pPr>
            <w:r>
              <w:rPr>
                <w:rFonts w:ascii="宋体" w:hAnsi="宋体" w:cs="宋体" w:eastAsia="宋体" w:hint="default"/>
                <w:sz w:val="18"/>
                <w:szCs w:val="18"/>
              </w:rPr>
              <w:t>南通建筑工程总承 包（毛里塔尼亚）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35" w:lineRule="exact" w:before="127"/>
              <w:ind w:left="172" w:right="0"/>
              <w:jc w:val="left"/>
              <w:rPr>
                <w:rFonts w:ascii="宋体" w:hAnsi="宋体" w:cs="宋体" w:eastAsia="宋体" w:hint="default"/>
                <w:sz w:val="18"/>
                <w:szCs w:val="18"/>
              </w:rPr>
            </w:pPr>
            <w:r>
              <w:rPr>
                <w:rFonts w:ascii="宋体" w:hAnsi="宋体" w:cs="宋体" w:eastAsia="宋体" w:hint="default"/>
                <w:sz w:val="18"/>
                <w:szCs w:val="18"/>
              </w:rPr>
              <w:t>毛里塔尼亚努瓦</w:t>
            </w:r>
          </w:p>
          <w:p>
            <w:pPr>
              <w:pStyle w:val="TableParagraph"/>
              <w:spacing w:line="235" w:lineRule="exact"/>
              <w:ind w:left="892" w:right="0"/>
              <w:jc w:val="left"/>
              <w:rPr>
                <w:rFonts w:ascii="宋体" w:hAnsi="宋体" w:cs="宋体" w:eastAsia="宋体" w:hint="default"/>
                <w:sz w:val="18"/>
                <w:szCs w:val="18"/>
              </w:rPr>
            </w:pPr>
            <w:r>
              <w:rPr>
                <w:rFonts w:ascii="宋体" w:hAnsi="宋体" w:cs="宋体" w:eastAsia="宋体" w:hint="default"/>
                <w:sz w:val="18"/>
                <w:szCs w:val="18"/>
              </w:rPr>
              <w:t>克肖特</w:t>
            </w:r>
          </w:p>
        </w:tc>
        <w:tc>
          <w:tcPr>
            <w:tcW w:w="1579" w:type="dxa"/>
            <w:tcBorders>
              <w:top w:val="nil" w:sz="6" w:space="0" w:color="auto"/>
              <w:left w:val="nil" w:sz="6" w:space="0" w:color="auto"/>
              <w:bottom w:val="nil" w:sz="6" w:space="0" w:color="auto"/>
              <w:right w:val="nil" w:sz="6" w:space="0" w:color="auto"/>
            </w:tcBorders>
          </w:tcPr>
          <w:p>
            <w:pPr>
              <w:pStyle w:val="TableParagraph"/>
              <w:spacing w:line="235" w:lineRule="exact" w:before="127"/>
              <w:ind w:left="149" w:right="0"/>
              <w:jc w:val="left"/>
              <w:rPr>
                <w:rFonts w:ascii="宋体" w:hAnsi="宋体" w:cs="宋体" w:eastAsia="宋体" w:hint="default"/>
                <w:sz w:val="18"/>
                <w:szCs w:val="18"/>
              </w:rPr>
            </w:pPr>
            <w:r>
              <w:rPr>
                <w:rFonts w:ascii="宋体" w:hAnsi="宋体" w:cs="宋体" w:eastAsia="宋体" w:hint="default"/>
                <w:sz w:val="18"/>
                <w:szCs w:val="18"/>
              </w:rPr>
              <w:t>毛里塔尼亚努瓦</w:t>
            </w:r>
          </w:p>
          <w:p>
            <w:pPr>
              <w:pStyle w:val="TableParagraph"/>
              <w:spacing w:line="235" w:lineRule="exact"/>
              <w:ind w:left="869" w:right="0"/>
              <w:jc w:val="left"/>
              <w:rPr>
                <w:rFonts w:ascii="宋体" w:hAnsi="宋体" w:cs="宋体" w:eastAsia="宋体" w:hint="default"/>
                <w:sz w:val="18"/>
                <w:szCs w:val="18"/>
              </w:rPr>
            </w:pPr>
            <w:r>
              <w:rPr>
                <w:rFonts w:ascii="宋体" w:hAnsi="宋体" w:cs="宋体" w:eastAsia="宋体" w:hint="default"/>
                <w:sz w:val="18"/>
                <w:szCs w:val="18"/>
              </w:rPr>
              <w:t>克肖特</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340"/>
              <w:jc w:val="right"/>
              <w:rPr>
                <w:rFonts w:ascii="宋体" w:hAnsi="宋体" w:cs="宋体" w:eastAsia="宋体" w:hint="default"/>
                <w:sz w:val="18"/>
                <w:szCs w:val="18"/>
              </w:rPr>
            </w:pPr>
            <w:r>
              <w:rPr>
                <w:rFonts w:ascii="宋体" w:hAnsi="宋体" w:cs="宋体" w:eastAsia="宋体" w:hint="default"/>
                <w:sz w:val="18"/>
                <w:szCs w:val="18"/>
              </w:rPr>
              <w:t>建筑工程施工</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1248"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00" w:right="170"/>
              <w:jc w:val="left"/>
              <w:rPr>
                <w:rFonts w:ascii="宋体" w:hAnsi="宋体" w:cs="宋体" w:eastAsia="宋体" w:hint="default"/>
                <w:sz w:val="18"/>
                <w:szCs w:val="18"/>
              </w:rPr>
            </w:pPr>
            <w:r>
              <w:rPr>
                <w:rFonts w:ascii="宋体" w:hAnsi="宋体" w:cs="宋体" w:eastAsia="宋体" w:hint="default"/>
                <w:sz w:val="18"/>
                <w:szCs w:val="18"/>
              </w:rPr>
              <w:t>山东锦城钢结构有 限责任公司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47"/>
              <w:jc w:val="right"/>
              <w:rPr>
                <w:rFonts w:ascii="宋体" w:hAnsi="宋体" w:cs="宋体" w:eastAsia="宋体" w:hint="default"/>
                <w:sz w:val="18"/>
                <w:szCs w:val="18"/>
              </w:rPr>
            </w:pPr>
            <w:r>
              <w:rPr>
                <w:rFonts w:ascii="宋体" w:hAnsi="宋体" w:cs="宋体" w:eastAsia="宋体" w:hint="default"/>
                <w:sz w:val="18"/>
                <w:szCs w:val="18"/>
              </w:rPr>
              <w:t>山东省淄博市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山东省淄博市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340"/>
              <w:jc w:val="right"/>
              <w:rPr>
                <w:rFonts w:ascii="宋体" w:hAnsi="宋体" w:cs="宋体" w:eastAsia="宋体" w:hint="default"/>
                <w:sz w:val="18"/>
                <w:szCs w:val="18"/>
              </w:rPr>
            </w:pPr>
            <w:r>
              <w:rPr>
                <w:rFonts w:ascii="宋体" w:hAnsi="宋体" w:cs="宋体" w:eastAsia="宋体" w:hint="default"/>
                <w:sz w:val="18"/>
                <w:szCs w:val="18"/>
              </w:rPr>
              <w:t>钢结构加工</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53"/>
              <w:jc w:val="right"/>
              <w:rPr>
                <w:rFonts w:ascii="Arial Narrow" w:hAnsi="Arial Narrow" w:cs="Arial Narrow" w:eastAsia="Arial Narrow" w:hint="default"/>
                <w:sz w:val="18"/>
                <w:szCs w:val="18"/>
              </w:rPr>
            </w:pPr>
            <w:r>
              <w:rPr>
                <w:rFonts w:ascii="Arial Narrow"/>
                <w:spacing w:val="-1"/>
                <w:sz w:val="18"/>
              </w:rPr>
              <w:t>82.96</w:t>
            </w:r>
          </w:p>
        </w:tc>
        <w:tc>
          <w:tcPr>
            <w:tcW w:w="714" w:type="dxa"/>
            <w:tcBorders>
              <w:top w:val="nil" w:sz="6" w:space="0" w:color="auto"/>
              <w:left w:val="nil" w:sz="6" w:space="0" w:color="auto"/>
              <w:bottom w:val="nil" w:sz="6" w:space="0" w:color="auto"/>
              <w:right w:val="nil" w:sz="6" w:space="0" w:color="auto"/>
            </w:tcBorders>
          </w:tcPr>
          <w:p>
            <w:pPr>
              <w:pStyle w:val="TableParagraph"/>
              <w:spacing w:line="237" w:lineRule="auto" w:before="12"/>
              <w:ind w:left="154" w:right="198"/>
              <w:jc w:val="both"/>
              <w:rPr>
                <w:rFonts w:ascii="宋体" w:hAnsi="宋体" w:cs="宋体" w:eastAsia="宋体" w:hint="default"/>
                <w:sz w:val="18"/>
                <w:szCs w:val="18"/>
              </w:rPr>
            </w:pPr>
            <w:r>
              <w:rPr>
                <w:rFonts w:ascii="宋体" w:hAnsi="宋体" w:cs="宋体" w:eastAsia="宋体" w:hint="default"/>
                <w:sz w:val="18"/>
                <w:szCs w:val="18"/>
              </w:rPr>
              <w:t>非同 一控 制下 企业 合并</w:t>
            </w:r>
          </w:p>
        </w:tc>
      </w:tr>
      <w:tr>
        <w:trPr>
          <w:trHeight w:val="1180"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32" w:lineRule="exact"/>
              <w:ind w:left="400" w:right="170"/>
              <w:jc w:val="left"/>
              <w:rPr>
                <w:rFonts w:ascii="宋体" w:hAnsi="宋体" w:cs="宋体" w:eastAsia="宋体" w:hint="default"/>
                <w:sz w:val="18"/>
                <w:szCs w:val="18"/>
              </w:rPr>
            </w:pPr>
            <w:r>
              <w:rPr>
                <w:rFonts w:ascii="宋体" w:hAnsi="宋体" w:cs="宋体" w:eastAsia="宋体" w:hint="default"/>
                <w:sz w:val="18"/>
                <w:szCs w:val="18"/>
              </w:rPr>
              <w:t>海门市建筑设计院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4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340"/>
              <w:jc w:val="right"/>
              <w:rPr>
                <w:rFonts w:ascii="宋体" w:hAnsi="宋体" w:cs="宋体" w:eastAsia="宋体" w:hint="default"/>
                <w:sz w:val="18"/>
                <w:szCs w:val="18"/>
              </w:rPr>
            </w:pPr>
            <w:r>
              <w:rPr>
                <w:rFonts w:ascii="宋体" w:hAnsi="宋体" w:cs="宋体" w:eastAsia="宋体" w:hint="default"/>
                <w:sz w:val="18"/>
                <w:szCs w:val="18"/>
              </w:rPr>
              <w:t>建筑设计</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52"/>
              <w:jc w:val="right"/>
              <w:rPr>
                <w:rFonts w:ascii="Arial Narrow" w:hAnsi="Arial Narrow" w:cs="Arial Narrow" w:eastAsia="Arial Narrow" w:hint="default"/>
                <w:sz w:val="18"/>
                <w:szCs w:val="18"/>
              </w:rPr>
            </w:pPr>
            <w:r>
              <w:rPr>
                <w:rFonts w:ascii="Arial Narrow"/>
                <w:spacing w:val="-1"/>
                <w:sz w:val="18"/>
              </w:rPr>
              <w:t>100.00</w:t>
            </w:r>
          </w:p>
        </w:tc>
        <w:tc>
          <w:tcPr>
            <w:tcW w:w="714"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54" w:right="198"/>
              <w:jc w:val="both"/>
              <w:rPr>
                <w:rFonts w:ascii="宋体" w:hAnsi="宋体" w:cs="宋体" w:eastAsia="宋体" w:hint="default"/>
                <w:sz w:val="18"/>
                <w:szCs w:val="18"/>
              </w:rPr>
            </w:pPr>
            <w:r>
              <w:rPr>
                <w:rFonts w:ascii="宋体" w:hAnsi="宋体" w:cs="宋体" w:eastAsia="宋体" w:hint="default"/>
                <w:sz w:val="18"/>
                <w:szCs w:val="18"/>
              </w:rPr>
              <w:t>非同 一控 制下 企业 合并</w:t>
            </w:r>
          </w:p>
        </w:tc>
      </w:tr>
    </w:tbl>
    <w:p>
      <w:pPr>
        <w:spacing w:after="0" w:line="237" w:lineRule="auto"/>
        <w:jc w:val="both"/>
        <w:rPr>
          <w:rFonts w:ascii="宋体" w:hAnsi="宋体" w:cs="宋体" w:eastAsia="宋体" w:hint="default"/>
          <w:sz w:val="18"/>
          <w:szCs w:val="18"/>
        </w:rPr>
        <w:sectPr>
          <w:pgSz w:w="11910" w:h="16840"/>
          <w:pgMar w:header="753" w:footer="724" w:top="940" w:bottom="920" w:left="620" w:right="0"/>
        </w:sectPr>
      </w:pPr>
    </w:p>
    <w:p>
      <w:pPr>
        <w:spacing w:line="240" w:lineRule="auto" w:before="8"/>
        <w:rPr>
          <w:rFonts w:ascii="Times New Roman" w:hAnsi="Times New Roman" w:cs="Times New Roman" w:eastAsia="Times New Roman" w:hint="default"/>
          <w:sz w:val="5"/>
          <w:szCs w:val="5"/>
        </w:rPr>
      </w:pPr>
      <w:r>
        <w:rPr/>
        <w:pict>
          <v:group style="position:absolute;margin-left:37.200001pt;margin-top:50.93998pt;width:503.05pt;height:.1pt;mso-position-horizontal-relative:page;mso-position-vertical-relative:page;z-index:-2181208" coordorigin="744,1019" coordsize="10061,2">
            <v:shape style="position:absolute;left:744;top:1019;width:10061;height:2" coordorigin="744,1019" coordsize="10061,0" path="m744,1019l10804,1019e" filled="false" stroked="true" strokeweight=".72pt" strokecolor="#000000">
              <v:path arrowok="t"/>
            </v:shape>
            <w10:wrap type="none"/>
          </v:group>
        </w:pict>
      </w:r>
    </w:p>
    <w:tbl>
      <w:tblPr>
        <w:tblW w:w="0" w:type="auto"/>
        <w:jc w:val="left"/>
        <w:tblInd w:w="222" w:type="dxa"/>
        <w:tblLayout w:type="fixed"/>
        <w:tblCellMar>
          <w:top w:w="0" w:type="dxa"/>
          <w:left w:w="0" w:type="dxa"/>
          <w:bottom w:w="0" w:type="dxa"/>
          <w:right w:w="0" w:type="dxa"/>
        </w:tblCellMar>
        <w:tblLook w:val="01E0"/>
      </w:tblPr>
      <w:tblGrid>
        <w:gridCol w:w="2102"/>
        <w:gridCol w:w="1582"/>
        <w:gridCol w:w="1489"/>
        <w:gridCol w:w="1631"/>
        <w:gridCol w:w="1093"/>
        <w:gridCol w:w="947"/>
        <w:gridCol w:w="715"/>
      </w:tblGrid>
      <w:tr>
        <w:trPr>
          <w:trHeight w:val="661"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400" w:right="260"/>
              <w:jc w:val="left"/>
              <w:rPr>
                <w:rFonts w:ascii="宋体" w:hAnsi="宋体" w:cs="宋体" w:eastAsia="宋体" w:hint="default"/>
                <w:sz w:val="18"/>
                <w:szCs w:val="18"/>
              </w:rPr>
            </w:pPr>
            <w:r>
              <w:rPr>
                <w:rFonts w:ascii="宋体" w:hAnsi="宋体" w:cs="宋体" w:eastAsia="宋体" w:hint="default"/>
                <w:sz w:val="18"/>
                <w:szCs w:val="18"/>
              </w:rPr>
              <w:t>海门市中南桩基检 测有限公司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3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379"/>
              <w:jc w:val="right"/>
              <w:rPr>
                <w:rFonts w:ascii="宋体" w:hAnsi="宋体" w:cs="宋体" w:eastAsia="宋体" w:hint="default"/>
                <w:sz w:val="18"/>
                <w:szCs w:val="18"/>
              </w:rPr>
            </w:pPr>
            <w:r>
              <w:rPr>
                <w:rFonts w:ascii="宋体" w:hAnsi="宋体" w:cs="宋体" w:eastAsia="宋体" w:hint="default"/>
                <w:sz w:val="18"/>
                <w:szCs w:val="18"/>
              </w:rPr>
              <w:t>桩基检测</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95.00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辽宁中南锦兴建筑 工程有限公司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辽宁省沈阳市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辽宁省沈阳市</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79"/>
              <w:jc w:val="right"/>
              <w:rPr>
                <w:rFonts w:ascii="宋体" w:hAnsi="宋体" w:cs="宋体" w:eastAsia="宋体" w:hint="default"/>
                <w:sz w:val="18"/>
                <w:szCs w:val="18"/>
              </w:rPr>
            </w:pPr>
            <w:r>
              <w:rPr>
                <w:rFonts w:ascii="宋体" w:hAnsi="宋体" w:cs="宋体" w:eastAsia="宋体" w:hint="default"/>
                <w:sz w:val="18"/>
                <w:szCs w:val="18"/>
              </w:rPr>
              <w:t>建筑工程施工</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260"/>
              <w:jc w:val="left"/>
              <w:rPr>
                <w:rFonts w:ascii="宋体" w:hAnsi="宋体" w:cs="宋体" w:eastAsia="宋体" w:hint="default"/>
                <w:sz w:val="18"/>
                <w:szCs w:val="18"/>
              </w:rPr>
            </w:pPr>
            <w:r>
              <w:rPr>
                <w:rFonts w:ascii="宋体" w:hAnsi="宋体" w:cs="宋体" w:eastAsia="宋体" w:hint="default"/>
                <w:sz w:val="18"/>
                <w:szCs w:val="18"/>
              </w:rPr>
              <w:t>中南建设（南通） 建筑产业有限公司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631" w:type="dxa"/>
            <w:tcBorders>
              <w:top w:val="nil" w:sz="6" w:space="0" w:color="auto"/>
              <w:left w:val="nil" w:sz="6" w:space="0" w:color="auto"/>
              <w:bottom w:val="nil" w:sz="6" w:space="0" w:color="auto"/>
              <w:right w:val="nil" w:sz="6" w:space="0" w:color="auto"/>
            </w:tcBorders>
          </w:tcPr>
          <w:p>
            <w:pPr>
              <w:pStyle w:val="TableParagraph"/>
              <w:spacing w:line="235" w:lineRule="exact" w:before="10"/>
              <w:ind w:left="169" w:right="0"/>
              <w:jc w:val="left"/>
              <w:rPr>
                <w:rFonts w:ascii="宋体" w:hAnsi="宋体" w:cs="宋体" w:eastAsia="宋体" w:hint="default"/>
                <w:sz w:val="18"/>
                <w:szCs w:val="18"/>
              </w:rPr>
            </w:pPr>
            <w:r>
              <w:rPr>
                <w:rFonts w:ascii="宋体" w:hAnsi="宋体" w:cs="宋体" w:eastAsia="宋体" w:hint="default"/>
                <w:sz w:val="18"/>
                <w:szCs w:val="18"/>
              </w:rPr>
              <w:t>全预制构件制</w:t>
            </w:r>
          </w:p>
          <w:p>
            <w:pPr>
              <w:pStyle w:val="TableParagraph"/>
              <w:spacing w:line="235" w:lineRule="exact"/>
              <w:ind w:left="709" w:right="0"/>
              <w:jc w:val="left"/>
              <w:rPr>
                <w:rFonts w:ascii="宋体" w:hAnsi="宋体" w:cs="宋体" w:eastAsia="宋体" w:hint="default"/>
                <w:sz w:val="18"/>
                <w:szCs w:val="18"/>
              </w:rPr>
            </w:pPr>
            <w:r>
              <w:rPr>
                <w:rFonts w:ascii="宋体" w:hAnsi="宋体" w:cs="宋体" w:eastAsia="宋体" w:hint="default"/>
                <w:sz w:val="18"/>
                <w:szCs w:val="18"/>
              </w:rPr>
              <w:t>造销售</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南通中南路桥有限 责任公司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79"/>
              <w:jc w:val="right"/>
              <w:rPr>
                <w:rFonts w:ascii="宋体" w:hAnsi="宋体" w:cs="宋体" w:eastAsia="宋体" w:hint="default"/>
                <w:sz w:val="18"/>
                <w:szCs w:val="18"/>
              </w:rPr>
            </w:pPr>
            <w:r>
              <w:rPr>
                <w:rFonts w:ascii="宋体" w:hAnsi="宋体" w:cs="宋体" w:eastAsia="宋体" w:hint="default"/>
                <w:sz w:val="18"/>
                <w:szCs w:val="18"/>
              </w:rPr>
              <w:t>路桥工程施工</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南通中南永锦建筑 工程有限公司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79"/>
              <w:jc w:val="right"/>
              <w:rPr>
                <w:rFonts w:ascii="宋体" w:hAnsi="宋体" w:cs="宋体" w:eastAsia="宋体" w:hint="default"/>
                <w:sz w:val="18"/>
                <w:szCs w:val="18"/>
              </w:rPr>
            </w:pPr>
            <w:r>
              <w:rPr>
                <w:rFonts w:ascii="宋体" w:hAnsi="宋体" w:cs="宋体" w:eastAsia="宋体" w:hint="default"/>
                <w:sz w:val="18"/>
                <w:szCs w:val="18"/>
              </w:rPr>
              <w:t>建筑工程施工</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90.65</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南通中南建筑工业 化发展有限公司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79"/>
              <w:jc w:val="right"/>
              <w:rPr>
                <w:rFonts w:ascii="宋体" w:hAnsi="宋体" w:cs="宋体" w:eastAsia="宋体" w:hint="default"/>
                <w:sz w:val="18"/>
                <w:szCs w:val="18"/>
              </w:rPr>
            </w:pPr>
            <w:r>
              <w:rPr>
                <w:rFonts w:ascii="宋体" w:hAnsi="宋体" w:cs="宋体" w:eastAsia="宋体" w:hint="default"/>
                <w:sz w:val="18"/>
                <w:szCs w:val="18"/>
              </w:rPr>
              <w:t>建筑工程施工</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260"/>
              <w:jc w:val="left"/>
              <w:rPr>
                <w:rFonts w:ascii="宋体" w:hAnsi="宋体" w:cs="宋体" w:eastAsia="宋体" w:hint="default"/>
                <w:sz w:val="18"/>
                <w:szCs w:val="18"/>
              </w:rPr>
            </w:pPr>
            <w:r>
              <w:rPr>
                <w:rFonts w:ascii="宋体" w:hAnsi="宋体" w:cs="宋体" w:eastAsia="宋体" w:hint="default"/>
                <w:sz w:val="18"/>
                <w:szCs w:val="18"/>
              </w:rPr>
              <w:t>江苏中南建筑科技 发展有限公司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79"/>
              <w:jc w:val="right"/>
              <w:rPr>
                <w:rFonts w:ascii="宋体" w:hAnsi="宋体" w:cs="宋体" w:eastAsia="宋体" w:hint="default"/>
                <w:sz w:val="18"/>
                <w:szCs w:val="18"/>
              </w:rPr>
            </w:pPr>
            <w:r>
              <w:rPr>
                <w:rFonts w:ascii="宋体" w:hAnsi="宋体" w:cs="宋体" w:eastAsia="宋体" w:hint="default"/>
                <w:sz w:val="18"/>
                <w:szCs w:val="18"/>
              </w:rPr>
              <w:t>建筑科技</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780"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37" w:lineRule="auto" w:before="13"/>
              <w:ind w:left="400" w:right="260"/>
              <w:jc w:val="both"/>
              <w:rPr>
                <w:rFonts w:ascii="宋体" w:hAnsi="宋体" w:cs="宋体" w:eastAsia="宋体" w:hint="default"/>
                <w:sz w:val="18"/>
                <w:szCs w:val="18"/>
              </w:rPr>
            </w:pPr>
            <w:r>
              <w:rPr>
                <w:rFonts w:ascii="宋体" w:hAnsi="宋体" w:cs="宋体" w:eastAsia="宋体" w:hint="default"/>
                <w:sz w:val="18"/>
                <w:szCs w:val="18"/>
              </w:rPr>
              <w:t>南通建筑工程总承 包（沙特阿拉伯）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37"/>
              <w:jc w:val="right"/>
              <w:rPr>
                <w:rFonts w:ascii="宋体" w:hAnsi="宋体" w:cs="宋体" w:eastAsia="宋体" w:hint="default"/>
                <w:sz w:val="18"/>
                <w:szCs w:val="18"/>
              </w:rPr>
            </w:pPr>
            <w:r>
              <w:rPr>
                <w:rFonts w:ascii="宋体" w:hAnsi="宋体" w:cs="宋体" w:eastAsia="宋体" w:hint="default"/>
                <w:sz w:val="18"/>
                <w:szCs w:val="18"/>
              </w:rPr>
              <w:t>沙特阿拉伯</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沙特阿拉伯</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379"/>
              <w:jc w:val="right"/>
              <w:rPr>
                <w:rFonts w:ascii="宋体" w:hAnsi="宋体" w:cs="宋体" w:eastAsia="宋体" w:hint="default"/>
                <w:sz w:val="18"/>
                <w:szCs w:val="18"/>
              </w:rPr>
            </w:pPr>
            <w:r>
              <w:rPr>
                <w:rFonts w:ascii="宋体" w:hAnsi="宋体" w:cs="宋体" w:eastAsia="宋体" w:hint="default"/>
                <w:sz w:val="18"/>
                <w:szCs w:val="18"/>
              </w:rPr>
              <w:t>建筑工程施工</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781"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both"/>
              <w:rPr>
                <w:rFonts w:ascii="宋体" w:hAnsi="宋体" w:cs="宋体" w:eastAsia="宋体" w:hint="default"/>
                <w:sz w:val="18"/>
                <w:szCs w:val="18"/>
              </w:rPr>
            </w:pPr>
            <w:r>
              <w:rPr>
                <w:rFonts w:ascii="宋体" w:hAnsi="宋体" w:cs="宋体" w:eastAsia="宋体" w:hint="default"/>
                <w:sz w:val="18"/>
                <w:szCs w:val="18"/>
              </w:rPr>
              <w:t>江苏中南玄武湖生 态旅游开发有限公 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37"/>
              <w:jc w:val="right"/>
              <w:rPr>
                <w:rFonts w:ascii="宋体" w:hAnsi="宋体" w:cs="宋体" w:eastAsia="宋体" w:hint="default"/>
                <w:sz w:val="18"/>
                <w:szCs w:val="18"/>
              </w:rPr>
            </w:pPr>
            <w:r>
              <w:rPr>
                <w:rFonts w:ascii="宋体" w:hAnsi="宋体" w:cs="宋体" w:eastAsia="宋体" w:hint="default"/>
                <w:sz w:val="18"/>
                <w:szCs w:val="18"/>
              </w:rPr>
              <w:t>江苏省南京市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江苏省南京市</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379"/>
              <w:jc w:val="right"/>
              <w:rPr>
                <w:rFonts w:ascii="宋体" w:hAnsi="宋体" w:cs="宋体" w:eastAsia="宋体" w:hint="default"/>
                <w:sz w:val="18"/>
                <w:szCs w:val="18"/>
              </w:rPr>
            </w:pPr>
            <w:r>
              <w:rPr>
                <w:rFonts w:ascii="宋体" w:hAnsi="宋体" w:cs="宋体" w:eastAsia="宋体" w:hint="default"/>
                <w:sz w:val="18"/>
                <w:szCs w:val="18"/>
              </w:rPr>
              <w:t>旅游开发服务</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80.00</w:t>
            </w:r>
          </w:p>
        </w:tc>
        <w:tc>
          <w:tcPr>
            <w:tcW w:w="715" w:type="dxa"/>
            <w:tcBorders>
              <w:top w:val="nil" w:sz="6" w:space="0" w:color="auto"/>
              <w:left w:val="nil" w:sz="6" w:space="0" w:color="auto"/>
              <w:bottom w:val="nil" w:sz="6" w:space="0" w:color="auto"/>
              <w:right w:val="nil" w:sz="6" w:space="0" w:color="auto"/>
            </w:tcBorders>
          </w:tcPr>
          <w:p>
            <w:pPr>
              <w:pStyle w:val="TableParagraph"/>
              <w:spacing w:line="232" w:lineRule="exact" w:before="153"/>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12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400" w:right="260"/>
              <w:jc w:val="left"/>
              <w:rPr>
                <w:rFonts w:ascii="宋体" w:hAnsi="宋体" w:cs="宋体" w:eastAsia="宋体" w:hint="default"/>
                <w:sz w:val="18"/>
                <w:szCs w:val="18"/>
              </w:rPr>
            </w:pPr>
            <w:r>
              <w:rPr>
                <w:rFonts w:ascii="宋体" w:hAnsi="宋体" w:cs="宋体" w:eastAsia="宋体" w:hint="default"/>
                <w:sz w:val="18"/>
                <w:szCs w:val="18"/>
              </w:rPr>
              <w:t>海门通乐市政工程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3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5" w:lineRule="exact" w:before="153"/>
              <w:ind w:left="169" w:right="0"/>
              <w:jc w:val="left"/>
              <w:rPr>
                <w:rFonts w:ascii="宋体" w:hAnsi="宋体" w:cs="宋体" w:eastAsia="宋体" w:hint="default"/>
                <w:sz w:val="18"/>
                <w:szCs w:val="18"/>
              </w:rPr>
            </w:pPr>
            <w:r>
              <w:rPr>
                <w:rFonts w:ascii="宋体" w:hAnsi="宋体" w:cs="宋体" w:eastAsia="宋体" w:hint="default"/>
                <w:sz w:val="18"/>
                <w:szCs w:val="18"/>
              </w:rPr>
              <w:t>市政公用工程</w:t>
            </w:r>
          </w:p>
          <w:p>
            <w:pPr>
              <w:pStyle w:val="TableParagraph"/>
              <w:spacing w:line="235" w:lineRule="exact"/>
              <w:ind w:left="889" w:right="0"/>
              <w:jc w:val="left"/>
              <w:rPr>
                <w:rFonts w:ascii="宋体" w:hAnsi="宋体" w:cs="宋体" w:eastAsia="宋体" w:hint="default"/>
                <w:sz w:val="18"/>
                <w:szCs w:val="18"/>
              </w:rPr>
            </w:pPr>
            <w:r>
              <w:rPr>
                <w:rFonts w:ascii="宋体" w:hAnsi="宋体" w:cs="宋体" w:eastAsia="宋体" w:hint="default"/>
                <w:sz w:val="18"/>
                <w:szCs w:val="18"/>
              </w:rPr>
              <w:t>施工</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54" w:right="198"/>
              <w:jc w:val="both"/>
              <w:rPr>
                <w:rFonts w:ascii="宋体" w:hAnsi="宋体" w:cs="宋体" w:eastAsia="宋体" w:hint="default"/>
                <w:sz w:val="18"/>
                <w:szCs w:val="18"/>
              </w:rPr>
            </w:pPr>
            <w:r>
              <w:rPr>
                <w:rFonts w:ascii="宋体" w:hAnsi="宋体" w:cs="宋体" w:eastAsia="宋体" w:hint="default"/>
                <w:sz w:val="18"/>
                <w:szCs w:val="18"/>
              </w:rPr>
              <w:t>非同 一控 制下 企业 合并</w:t>
            </w:r>
          </w:p>
        </w:tc>
      </w:tr>
      <w:tr>
        <w:trPr>
          <w:trHeight w:val="784"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32" w:lineRule="auto" w:before="17"/>
              <w:ind w:left="400" w:right="260"/>
              <w:jc w:val="left"/>
              <w:rPr>
                <w:rFonts w:ascii="Arial Narrow" w:hAnsi="Arial Narrow" w:cs="Arial Narrow" w:eastAsia="Arial Narrow" w:hint="default"/>
                <w:sz w:val="18"/>
                <w:szCs w:val="18"/>
              </w:rPr>
            </w:pPr>
            <w:r>
              <w:rPr>
                <w:rFonts w:ascii="宋体" w:hAnsi="宋体" w:cs="宋体" w:eastAsia="宋体" w:hint="default"/>
                <w:sz w:val="18"/>
                <w:szCs w:val="18"/>
              </w:rPr>
              <w:t>南通中南运达投资 基金合伙企业</w:t>
            </w:r>
            <w:r>
              <w:rPr>
                <w:rFonts w:ascii="Arial Narrow" w:hAnsi="Arial Narrow" w:cs="Arial Narrow" w:eastAsia="Arial Narrow" w:hint="default"/>
                <w:sz w:val="18"/>
                <w:szCs w:val="18"/>
              </w:rPr>
              <w:t>(</w:t>
            </w:r>
            <w:r>
              <w:rPr>
                <w:rFonts w:ascii="宋体" w:hAnsi="宋体" w:cs="宋体" w:eastAsia="宋体" w:hint="default"/>
                <w:sz w:val="18"/>
                <w:szCs w:val="18"/>
              </w:rPr>
              <w:t>有 限合伙</w:t>
            </w:r>
            <w:r>
              <w:rPr>
                <w:rFonts w:ascii="Arial Narrow" w:hAnsi="Arial Narrow" w:cs="Arial Narrow" w:eastAsia="Arial Narrow" w:hint="default"/>
                <w:sz w:val="18"/>
                <w:szCs w:val="18"/>
              </w:rPr>
              <w:t>)</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23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631" w:type="dxa"/>
            <w:tcBorders>
              <w:top w:val="nil" w:sz="6" w:space="0" w:color="auto"/>
              <w:left w:val="nil" w:sz="6" w:space="0" w:color="auto"/>
              <w:bottom w:val="nil" w:sz="6" w:space="0" w:color="auto"/>
              <w:right w:val="nil" w:sz="6" w:space="0" w:color="auto"/>
            </w:tcBorders>
          </w:tcPr>
          <w:p>
            <w:pPr>
              <w:pStyle w:val="TableParagraph"/>
              <w:spacing w:line="235" w:lineRule="exact" w:before="127"/>
              <w:ind w:left="169" w:right="0"/>
              <w:jc w:val="left"/>
              <w:rPr>
                <w:rFonts w:ascii="宋体" w:hAnsi="宋体" w:cs="宋体" w:eastAsia="宋体" w:hint="default"/>
                <w:sz w:val="18"/>
                <w:szCs w:val="18"/>
              </w:rPr>
            </w:pPr>
            <w:r>
              <w:rPr>
                <w:rFonts w:ascii="宋体" w:hAnsi="宋体" w:cs="宋体" w:eastAsia="宋体" w:hint="default"/>
                <w:sz w:val="18"/>
                <w:szCs w:val="18"/>
              </w:rPr>
              <w:t>租赁和商务服</w:t>
            </w:r>
          </w:p>
          <w:p>
            <w:pPr>
              <w:pStyle w:val="TableParagraph"/>
              <w:spacing w:line="235" w:lineRule="exact"/>
              <w:ind w:left="889" w:right="0"/>
              <w:jc w:val="left"/>
              <w:rPr>
                <w:rFonts w:ascii="宋体" w:hAnsi="宋体" w:cs="宋体" w:eastAsia="宋体" w:hint="default"/>
                <w:sz w:val="18"/>
                <w:szCs w:val="18"/>
              </w:rPr>
            </w:pPr>
            <w:r>
              <w:rPr>
                <w:rFonts w:ascii="宋体" w:hAnsi="宋体" w:cs="宋体" w:eastAsia="宋体" w:hint="default"/>
                <w:sz w:val="18"/>
                <w:szCs w:val="18"/>
              </w:rPr>
              <w:t>务业</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30.00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69.99</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77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0" w:right="260"/>
              <w:jc w:val="both"/>
              <w:rPr>
                <w:rFonts w:ascii="宋体" w:hAnsi="宋体" w:cs="宋体" w:eastAsia="宋体" w:hint="default"/>
                <w:sz w:val="18"/>
                <w:szCs w:val="18"/>
              </w:rPr>
            </w:pPr>
            <w:r>
              <w:rPr>
                <w:rFonts w:ascii="宋体" w:hAnsi="宋体" w:cs="宋体" w:eastAsia="宋体" w:hint="default"/>
                <w:sz w:val="18"/>
                <w:szCs w:val="18"/>
              </w:rPr>
              <w:t>江苏中南建筑产业 集团（马来西亚） 有限责任公司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37"/>
              <w:jc w:val="right"/>
              <w:rPr>
                <w:rFonts w:ascii="宋体" w:hAnsi="宋体" w:cs="宋体" w:eastAsia="宋体" w:hint="default"/>
                <w:sz w:val="18"/>
                <w:szCs w:val="18"/>
              </w:rPr>
            </w:pPr>
            <w:r>
              <w:rPr>
                <w:rFonts w:ascii="宋体" w:hAnsi="宋体" w:cs="宋体" w:eastAsia="宋体" w:hint="default"/>
                <w:sz w:val="18"/>
                <w:szCs w:val="18"/>
              </w:rPr>
              <w:t>马来西亚</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马来西亚</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379"/>
              <w:jc w:val="right"/>
              <w:rPr>
                <w:rFonts w:ascii="宋体" w:hAnsi="宋体" w:cs="宋体" w:eastAsia="宋体" w:hint="default"/>
                <w:sz w:val="18"/>
                <w:szCs w:val="18"/>
              </w:rPr>
            </w:pPr>
            <w:r>
              <w:rPr>
                <w:rFonts w:ascii="宋体" w:hAnsi="宋体" w:cs="宋体" w:eastAsia="宋体" w:hint="default"/>
                <w:sz w:val="18"/>
                <w:szCs w:val="18"/>
              </w:rPr>
              <w:t>建筑工程施工</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781"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260"/>
              <w:jc w:val="both"/>
              <w:rPr>
                <w:rFonts w:ascii="宋体" w:hAnsi="宋体" w:cs="宋体" w:eastAsia="宋体" w:hint="default"/>
                <w:sz w:val="18"/>
                <w:szCs w:val="18"/>
              </w:rPr>
            </w:pPr>
            <w:r>
              <w:rPr>
                <w:rFonts w:ascii="宋体" w:hAnsi="宋体" w:cs="宋体" w:eastAsia="宋体" w:hint="default"/>
                <w:sz w:val="18"/>
                <w:szCs w:val="18"/>
              </w:rPr>
              <w:t>江苏中南建筑产业 集团浙江投资有限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237"/>
              <w:jc w:val="right"/>
              <w:rPr>
                <w:rFonts w:ascii="宋体" w:hAnsi="宋体" w:cs="宋体" w:eastAsia="宋体" w:hint="default"/>
                <w:sz w:val="18"/>
                <w:szCs w:val="18"/>
              </w:rPr>
            </w:pPr>
            <w:r>
              <w:rPr>
                <w:rFonts w:ascii="宋体" w:hAnsi="宋体" w:cs="宋体" w:eastAsia="宋体" w:hint="default"/>
                <w:sz w:val="18"/>
                <w:szCs w:val="18"/>
              </w:rPr>
              <w:t>浙江省温岭市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浙江省温岭市</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379"/>
              <w:jc w:val="right"/>
              <w:rPr>
                <w:rFonts w:ascii="宋体" w:hAnsi="宋体" w:cs="宋体" w:eastAsia="宋体" w:hint="default"/>
                <w:sz w:val="18"/>
                <w:szCs w:val="18"/>
              </w:rPr>
            </w:pPr>
            <w:r>
              <w:rPr>
                <w:rFonts w:ascii="宋体" w:hAnsi="宋体" w:cs="宋体" w:eastAsia="宋体" w:hint="default"/>
                <w:sz w:val="18"/>
                <w:szCs w:val="18"/>
              </w:rPr>
              <w:t>建筑产业投资</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780"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37" w:lineRule="auto" w:before="13"/>
              <w:ind w:left="400" w:right="260"/>
              <w:jc w:val="both"/>
              <w:rPr>
                <w:rFonts w:ascii="宋体" w:hAnsi="宋体" w:cs="宋体" w:eastAsia="宋体" w:hint="default"/>
                <w:sz w:val="18"/>
                <w:szCs w:val="18"/>
              </w:rPr>
            </w:pPr>
            <w:r>
              <w:rPr>
                <w:rFonts w:ascii="宋体" w:hAnsi="宋体" w:cs="宋体" w:eastAsia="宋体" w:hint="default"/>
                <w:sz w:val="18"/>
                <w:szCs w:val="18"/>
              </w:rPr>
              <w:t>杭州大江东中南辰 锦建设发展有限公 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237"/>
              <w:jc w:val="right"/>
              <w:rPr>
                <w:rFonts w:ascii="宋体" w:hAnsi="宋体" w:cs="宋体" w:eastAsia="宋体" w:hint="default"/>
                <w:sz w:val="18"/>
                <w:szCs w:val="18"/>
              </w:rPr>
            </w:pPr>
            <w:r>
              <w:rPr>
                <w:rFonts w:ascii="宋体" w:hAnsi="宋体" w:cs="宋体" w:eastAsia="宋体" w:hint="default"/>
                <w:sz w:val="18"/>
                <w:szCs w:val="18"/>
              </w:rPr>
              <w:t>浙江省杭州市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浙江省杭州市</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379"/>
              <w:jc w:val="right"/>
              <w:rPr>
                <w:rFonts w:ascii="宋体" w:hAnsi="宋体" w:cs="宋体" w:eastAsia="宋体" w:hint="default"/>
                <w:sz w:val="18"/>
                <w:szCs w:val="18"/>
              </w:rPr>
            </w:pPr>
            <w:r>
              <w:rPr>
                <w:rFonts w:ascii="宋体" w:hAnsi="宋体" w:cs="宋体" w:eastAsia="宋体" w:hint="default"/>
                <w:sz w:val="18"/>
                <w:szCs w:val="18"/>
              </w:rPr>
              <w:t>建筑工程施工</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80.00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780"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37" w:lineRule="auto" w:before="13"/>
              <w:ind w:left="400" w:right="260"/>
              <w:jc w:val="both"/>
              <w:rPr>
                <w:rFonts w:ascii="宋体" w:hAnsi="宋体" w:cs="宋体" w:eastAsia="宋体" w:hint="default"/>
                <w:sz w:val="18"/>
                <w:szCs w:val="18"/>
              </w:rPr>
            </w:pPr>
            <w:r>
              <w:rPr>
                <w:rFonts w:ascii="宋体" w:hAnsi="宋体" w:cs="宋体" w:eastAsia="宋体" w:hint="default"/>
                <w:sz w:val="18"/>
                <w:szCs w:val="18"/>
              </w:rPr>
              <w:t>江苏中南建筑产业 集团霍山投资有限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37"/>
              <w:jc w:val="right"/>
              <w:rPr>
                <w:rFonts w:ascii="宋体" w:hAnsi="宋体" w:cs="宋体" w:eastAsia="宋体" w:hint="default"/>
                <w:sz w:val="18"/>
                <w:szCs w:val="18"/>
              </w:rPr>
            </w:pPr>
            <w:r>
              <w:rPr>
                <w:rFonts w:ascii="宋体" w:hAnsi="宋体" w:cs="宋体" w:eastAsia="宋体" w:hint="default"/>
                <w:sz w:val="18"/>
                <w:szCs w:val="18"/>
              </w:rPr>
              <w:t>安徽省六安市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安徽省六安市</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382"/>
              <w:jc w:val="right"/>
              <w:rPr>
                <w:rFonts w:ascii="宋体" w:hAnsi="宋体" w:cs="宋体" w:eastAsia="宋体" w:hint="default"/>
                <w:sz w:val="18"/>
                <w:szCs w:val="18"/>
              </w:rPr>
            </w:pPr>
            <w:r>
              <w:rPr>
                <w:rFonts w:ascii="Arial Narrow" w:hAnsi="Arial Narrow" w:cs="Arial Narrow" w:eastAsia="Arial Narrow" w:hint="default"/>
                <w:sz w:val="18"/>
                <w:szCs w:val="18"/>
              </w:rPr>
              <w:t>PPP</w:t>
            </w:r>
            <w:r>
              <w:rPr>
                <w:rFonts w:ascii="Arial Narrow" w:hAnsi="Arial Narrow" w:cs="Arial Narrow" w:eastAsia="Arial Narrow" w:hint="default"/>
                <w:spacing w:val="1"/>
                <w:sz w:val="18"/>
                <w:szCs w:val="18"/>
              </w:rPr>
              <w:t> </w:t>
            </w:r>
            <w:r>
              <w:rPr>
                <w:rFonts w:ascii="宋体" w:hAnsi="宋体" w:cs="宋体" w:eastAsia="宋体" w:hint="default"/>
                <w:sz w:val="18"/>
                <w:szCs w:val="18"/>
              </w:rPr>
              <w:t>项目运作</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90.00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济宁中南医院管理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37"/>
              <w:jc w:val="right"/>
              <w:rPr>
                <w:rFonts w:ascii="宋体" w:hAnsi="宋体" w:cs="宋体" w:eastAsia="宋体" w:hint="default"/>
                <w:sz w:val="18"/>
                <w:szCs w:val="18"/>
              </w:rPr>
            </w:pPr>
            <w:r>
              <w:rPr>
                <w:rFonts w:ascii="宋体" w:hAnsi="宋体" w:cs="宋体" w:eastAsia="宋体" w:hint="default"/>
                <w:sz w:val="18"/>
                <w:szCs w:val="18"/>
              </w:rPr>
              <w:t>山东省济宁市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67"/>
              <w:jc w:val="right"/>
              <w:rPr>
                <w:rFonts w:ascii="宋体" w:hAnsi="宋体" w:cs="宋体" w:eastAsia="宋体" w:hint="default"/>
                <w:sz w:val="18"/>
                <w:szCs w:val="18"/>
              </w:rPr>
            </w:pPr>
            <w:r>
              <w:rPr>
                <w:rFonts w:ascii="宋体" w:hAnsi="宋体" w:cs="宋体" w:eastAsia="宋体" w:hint="default"/>
                <w:sz w:val="18"/>
                <w:szCs w:val="18"/>
              </w:rPr>
              <w:t>山东省济宁市</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82"/>
              <w:jc w:val="right"/>
              <w:rPr>
                <w:rFonts w:ascii="宋体" w:hAnsi="宋体" w:cs="宋体" w:eastAsia="宋体" w:hint="default"/>
                <w:sz w:val="18"/>
                <w:szCs w:val="18"/>
              </w:rPr>
            </w:pPr>
            <w:r>
              <w:rPr>
                <w:rFonts w:ascii="Arial Narrow" w:hAnsi="Arial Narrow" w:cs="Arial Narrow" w:eastAsia="Arial Narrow" w:hint="default"/>
                <w:sz w:val="18"/>
                <w:szCs w:val="18"/>
              </w:rPr>
              <w:t>PPP</w:t>
            </w:r>
            <w:r>
              <w:rPr>
                <w:rFonts w:ascii="Arial Narrow" w:hAnsi="Arial Narrow" w:cs="Arial Narrow" w:eastAsia="Arial Narrow" w:hint="default"/>
                <w:spacing w:val="1"/>
                <w:sz w:val="18"/>
                <w:szCs w:val="18"/>
              </w:rPr>
              <w:t> </w:t>
            </w:r>
            <w:r>
              <w:rPr>
                <w:rFonts w:ascii="宋体" w:hAnsi="宋体" w:cs="宋体" w:eastAsia="宋体" w:hint="default"/>
                <w:sz w:val="18"/>
                <w:szCs w:val="18"/>
              </w:rPr>
              <w:t>项目运作</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95.00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三亚海绵城市投资 建设有限公司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海南省三亚市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海南省三亚市</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82"/>
              <w:jc w:val="right"/>
              <w:rPr>
                <w:rFonts w:ascii="宋体" w:hAnsi="宋体" w:cs="宋体" w:eastAsia="宋体" w:hint="default"/>
                <w:sz w:val="18"/>
                <w:szCs w:val="18"/>
              </w:rPr>
            </w:pPr>
            <w:r>
              <w:rPr>
                <w:rFonts w:ascii="Arial Narrow" w:hAnsi="Arial Narrow" w:cs="Arial Narrow" w:eastAsia="Arial Narrow" w:hint="default"/>
                <w:sz w:val="18"/>
                <w:szCs w:val="18"/>
              </w:rPr>
              <w:t>PPP</w:t>
            </w:r>
            <w:r>
              <w:rPr>
                <w:rFonts w:ascii="Arial Narrow" w:hAnsi="Arial Narrow" w:cs="Arial Narrow" w:eastAsia="Arial Narrow" w:hint="default"/>
                <w:spacing w:val="1"/>
                <w:sz w:val="18"/>
                <w:szCs w:val="18"/>
              </w:rPr>
              <w:t> </w:t>
            </w:r>
            <w:r>
              <w:rPr>
                <w:rFonts w:ascii="宋体" w:hAnsi="宋体" w:cs="宋体" w:eastAsia="宋体" w:hint="default"/>
                <w:sz w:val="18"/>
                <w:szCs w:val="18"/>
              </w:rPr>
              <w:t>项目运作</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75.00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宁波中南投资有限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浙江省慈溪市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浙江省慈溪市</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82"/>
              <w:jc w:val="right"/>
              <w:rPr>
                <w:rFonts w:ascii="宋体" w:hAnsi="宋体" w:cs="宋体" w:eastAsia="宋体" w:hint="default"/>
                <w:sz w:val="18"/>
                <w:szCs w:val="18"/>
              </w:rPr>
            </w:pPr>
            <w:r>
              <w:rPr>
                <w:rFonts w:ascii="Arial Narrow" w:hAnsi="Arial Narrow" w:cs="Arial Narrow" w:eastAsia="Arial Narrow" w:hint="default"/>
                <w:sz w:val="18"/>
                <w:szCs w:val="18"/>
              </w:rPr>
              <w:t>PPP</w:t>
            </w:r>
            <w:r>
              <w:rPr>
                <w:rFonts w:ascii="Arial Narrow" w:hAnsi="Arial Narrow" w:cs="Arial Narrow" w:eastAsia="Arial Narrow" w:hint="default"/>
                <w:spacing w:val="1"/>
                <w:sz w:val="18"/>
                <w:szCs w:val="18"/>
              </w:rPr>
              <w:t> </w:t>
            </w:r>
            <w:r>
              <w:rPr>
                <w:rFonts w:ascii="宋体" w:hAnsi="宋体" w:cs="宋体" w:eastAsia="宋体" w:hint="default"/>
                <w:sz w:val="18"/>
                <w:szCs w:val="18"/>
              </w:rPr>
              <w:t>项目运作</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260"/>
              <w:jc w:val="left"/>
              <w:rPr>
                <w:rFonts w:ascii="宋体" w:hAnsi="宋体" w:cs="宋体" w:eastAsia="宋体" w:hint="default"/>
                <w:sz w:val="18"/>
                <w:szCs w:val="18"/>
              </w:rPr>
            </w:pPr>
            <w:r>
              <w:rPr>
                <w:rFonts w:ascii="宋体" w:hAnsi="宋体" w:cs="宋体" w:eastAsia="宋体" w:hint="default"/>
                <w:sz w:val="18"/>
                <w:szCs w:val="18"/>
              </w:rPr>
              <w:t>徐州中南建设发展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7"/>
              <w:jc w:val="right"/>
              <w:rPr>
                <w:rFonts w:ascii="宋体" w:hAnsi="宋体" w:cs="宋体" w:eastAsia="宋体" w:hint="default"/>
                <w:sz w:val="18"/>
                <w:szCs w:val="18"/>
              </w:rPr>
            </w:pPr>
            <w:r>
              <w:rPr>
                <w:rFonts w:ascii="宋体" w:hAnsi="宋体" w:cs="宋体" w:eastAsia="宋体" w:hint="default"/>
                <w:sz w:val="18"/>
                <w:szCs w:val="18"/>
              </w:rPr>
              <w:t>江苏省徐州市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7"/>
              <w:jc w:val="right"/>
              <w:rPr>
                <w:rFonts w:ascii="宋体" w:hAnsi="宋体" w:cs="宋体" w:eastAsia="宋体" w:hint="default"/>
                <w:sz w:val="18"/>
                <w:szCs w:val="18"/>
              </w:rPr>
            </w:pPr>
            <w:r>
              <w:rPr>
                <w:rFonts w:ascii="宋体" w:hAnsi="宋体" w:cs="宋体" w:eastAsia="宋体" w:hint="default"/>
                <w:sz w:val="18"/>
                <w:szCs w:val="18"/>
              </w:rPr>
              <w:t>江苏省徐州市</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82"/>
              <w:jc w:val="right"/>
              <w:rPr>
                <w:rFonts w:ascii="宋体" w:hAnsi="宋体" w:cs="宋体" w:eastAsia="宋体" w:hint="default"/>
                <w:sz w:val="18"/>
                <w:szCs w:val="18"/>
              </w:rPr>
            </w:pPr>
            <w:r>
              <w:rPr>
                <w:rFonts w:ascii="Arial Narrow" w:hAnsi="Arial Narrow" w:cs="Arial Narrow" w:eastAsia="Arial Narrow" w:hint="default"/>
                <w:sz w:val="18"/>
                <w:szCs w:val="18"/>
              </w:rPr>
              <w:t>PPP</w:t>
            </w:r>
            <w:r>
              <w:rPr>
                <w:rFonts w:ascii="Arial Narrow" w:hAnsi="Arial Narrow" w:cs="Arial Narrow" w:eastAsia="Arial Narrow" w:hint="default"/>
                <w:spacing w:val="1"/>
                <w:sz w:val="18"/>
                <w:szCs w:val="18"/>
              </w:rPr>
              <w:t> </w:t>
            </w:r>
            <w:r>
              <w:rPr>
                <w:rFonts w:ascii="宋体" w:hAnsi="宋体" w:cs="宋体" w:eastAsia="宋体" w:hint="default"/>
                <w:sz w:val="18"/>
                <w:szCs w:val="18"/>
              </w:rPr>
              <w:t>项目运作</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94.00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481"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260"/>
              <w:jc w:val="left"/>
              <w:rPr>
                <w:rFonts w:ascii="宋体" w:hAnsi="宋体" w:cs="宋体" w:eastAsia="宋体" w:hint="default"/>
                <w:sz w:val="18"/>
                <w:szCs w:val="18"/>
              </w:rPr>
            </w:pPr>
            <w:r>
              <w:rPr>
                <w:rFonts w:ascii="宋体" w:hAnsi="宋体" w:cs="宋体" w:eastAsia="宋体" w:hint="default"/>
                <w:sz w:val="18"/>
                <w:szCs w:val="18"/>
              </w:rPr>
              <w:t>梁山中南建设发展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山东省济宁市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山东省济宁市</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82"/>
              <w:jc w:val="right"/>
              <w:rPr>
                <w:rFonts w:ascii="宋体" w:hAnsi="宋体" w:cs="宋体" w:eastAsia="宋体" w:hint="default"/>
                <w:sz w:val="18"/>
                <w:szCs w:val="18"/>
              </w:rPr>
            </w:pPr>
            <w:r>
              <w:rPr>
                <w:rFonts w:ascii="Arial Narrow" w:hAnsi="Arial Narrow" w:cs="Arial Narrow" w:eastAsia="Arial Narrow" w:hint="default"/>
                <w:sz w:val="18"/>
                <w:szCs w:val="18"/>
              </w:rPr>
              <w:t>PPP</w:t>
            </w:r>
            <w:r>
              <w:rPr>
                <w:rFonts w:ascii="Arial Narrow" w:hAnsi="Arial Narrow" w:cs="Arial Narrow" w:eastAsia="Arial Narrow" w:hint="default"/>
                <w:spacing w:val="1"/>
                <w:sz w:val="18"/>
                <w:szCs w:val="18"/>
              </w:rPr>
              <w:t> </w:t>
            </w:r>
            <w:r>
              <w:rPr>
                <w:rFonts w:ascii="宋体" w:hAnsi="宋体" w:cs="宋体" w:eastAsia="宋体" w:hint="default"/>
                <w:sz w:val="18"/>
                <w:szCs w:val="18"/>
              </w:rPr>
              <w:t>项目运作</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98.00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bl>
    <w:p>
      <w:pPr>
        <w:spacing w:after="0" w:line="240" w:lineRule="auto"/>
        <w:jc w:val="left"/>
        <w:rPr>
          <w:rFonts w:ascii="宋体" w:hAnsi="宋体" w:cs="宋体" w:eastAsia="宋体" w:hint="default"/>
          <w:sz w:val="18"/>
          <w:szCs w:val="18"/>
        </w:rPr>
        <w:sectPr>
          <w:pgSz w:w="11910" w:h="16840"/>
          <w:pgMar w:header="753" w:footer="724" w:top="940" w:bottom="920" w:left="620" w:right="0"/>
        </w:sectPr>
      </w:pPr>
    </w:p>
    <w:p>
      <w:pPr>
        <w:spacing w:line="240" w:lineRule="auto" w:before="8"/>
        <w:rPr>
          <w:rFonts w:ascii="Times New Roman" w:hAnsi="Times New Roman" w:cs="Times New Roman" w:eastAsia="Times New Roman" w:hint="default"/>
          <w:sz w:val="5"/>
          <w:szCs w:val="5"/>
        </w:rPr>
      </w:pPr>
      <w:r>
        <w:rPr/>
        <w:pict>
          <v:group style="position:absolute;margin-left:37.200001pt;margin-top:50.93998pt;width:503.05pt;height:.1pt;mso-position-horizontal-relative:page;mso-position-vertical-relative:page;z-index:-2181184" coordorigin="744,1019" coordsize="10061,2">
            <v:shape style="position:absolute;left:744;top:1019;width:10061;height:2" coordorigin="744,1019" coordsize="10061,0" path="m744,1019l10804,1019e" filled="false" stroked="true" strokeweight=".72pt" strokecolor="#000000">
              <v:path arrowok="t"/>
            </v:shape>
            <w10:wrap type="none"/>
          </v:group>
        </w:pict>
      </w:r>
    </w:p>
    <w:tbl>
      <w:tblPr>
        <w:tblW w:w="0" w:type="auto"/>
        <w:jc w:val="left"/>
        <w:tblInd w:w="222" w:type="dxa"/>
        <w:tblLayout w:type="fixed"/>
        <w:tblCellMar>
          <w:top w:w="0" w:type="dxa"/>
          <w:left w:w="0" w:type="dxa"/>
          <w:bottom w:w="0" w:type="dxa"/>
          <w:right w:w="0" w:type="dxa"/>
        </w:tblCellMar>
        <w:tblLook w:val="01E0"/>
      </w:tblPr>
      <w:tblGrid>
        <w:gridCol w:w="2012"/>
        <w:gridCol w:w="1582"/>
        <w:gridCol w:w="1579"/>
        <w:gridCol w:w="1672"/>
        <w:gridCol w:w="1051"/>
        <w:gridCol w:w="947"/>
        <w:gridCol w:w="715"/>
      </w:tblGrid>
      <w:tr>
        <w:trPr>
          <w:trHeight w:val="661"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400" w:right="170"/>
              <w:jc w:val="left"/>
              <w:rPr>
                <w:rFonts w:ascii="宋体" w:hAnsi="宋体" w:cs="宋体" w:eastAsia="宋体" w:hint="default"/>
                <w:sz w:val="18"/>
                <w:szCs w:val="18"/>
              </w:rPr>
            </w:pPr>
            <w:r>
              <w:rPr>
                <w:rFonts w:ascii="宋体" w:hAnsi="宋体" w:cs="宋体" w:eastAsia="宋体" w:hint="default"/>
                <w:sz w:val="18"/>
                <w:szCs w:val="18"/>
              </w:rPr>
              <w:t>东阿县中南建设发 展有限责任公司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47"/>
              <w:jc w:val="right"/>
              <w:rPr>
                <w:rFonts w:ascii="宋体" w:hAnsi="宋体" w:cs="宋体" w:eastAsia="宋体" w:hint="default"/>
                <w:sz w:val="18"/>
                <w:szCs w:val="18"/>
              </w:rPr>
            </w:pPr>
            <w:r>
              <w:rPr>
                <w:rFonts w:ascii="宋体" w:hAnsi="宋体" w:cs="宋体" w:eastAsia="宋体" w:hint="default"/>
                <w:sz w:val="18"/>
                <w:szCs w:val="18"/>
              </w:rPr>
              <w:t>山东省聊城市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山东省聊城市</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88" w:right="0"/>
              <w:jc w:val="left"/>
              <w:rPr>
                <w:rFonts w:ascii="宋体" w:hAnsi="宋体" w:cs="宋体" w:eastAsia="宋体" w:hint="default"/>
                <w:sz w:val="18"/>
                <w:szCs w:val="18"/>
              </w:rPr>
            </w:pPr>
            <w:r>
              <w:rPr>
                <w:rFonts w:ascii="Arial Narrow" w:hAnsi="Arial Narrow" w:cs="Arial Narrow" w:eastAsia="Arial Narrow" w:hint="default"/>
                <w:sz w:val="18"/>
                <w:szCs w:val="18"/>
              </w:rPr>
              <w:t>PPP</w:t>
            </w:r>
            <w:r>
              <w:rPr>
                <w:rFonts w:ascii="Arial Narrow" w:hAnsi="Arial Narrow" w:cs="Arial Narrow" w:eastAsia="Arial Narrow" w:hint="default"/>
                <w:spacing w:val="1"/>
                <w:sz w:val="18"/>
                <w:szCs w:val="18"/>
              </w:rPr>
              <w:t> </w:t>
            </w:r>
            <w:r>
              <w:rPr>
                <w:rFonts w:ascii="宋体" w:hAnsi="宋体" w:cs="宋体" w:eastAsia="宋体" w:hint="default"/>
                <w:sz w:val="18"/>
                <w:szCs w:val="18"/>
              </w:rPr>
              <w:t>项目运作</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95.00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日照市中南园区运 营发展有限公司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山东省日照市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山东省日照市</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88" w:right="0"/>
              <w:jc w:val="left"/>
              <w:rPr>
                <w:rFonts w:ascii="宋体" w:hAnsi="宋体" w:cs="宋体" w:eastAsia="宋体" w:hint="default"/>
                <w:sz w:val="18"/>
                <w:szCs w:val="18"/>
              </w:rPr>
            </w:pPr>
            <w:r>
              <w:rPr>
                <w:rFonts w:ascii="Arial Narrow" w:hAnsi="Arial Narrow" w:cs="Arial Narrow" w:eastAsia="Arial Narrow" w:hint="default"/>
                <w:sz w:val="18"/>
                <w:szCs w:val="18"/>
              </w:rPr>
              <w:t>PPP</w:t>
            </w:r>
            <w:r>
              <w:rPr>
                <w:rFonts w:ascii="Arial Narrow" w:hAnsi="Arial Narrow" w:cs="Arial Narrow" w:eastAsia="Arial Narrow" w:hint="default"/>
                <w:spacing w:val="1"/>
                <w:sz w:val="18"/>
                <w:szCs w:val="18"/>
              </w:rPr>
              <w:t> </w:t>
            </w:r>
            <w:r>
              <w:rPr>
                <w:rFonts w:ascii="宋体" w:hAnsi="宋体" w:cs="宋体" w:eastAsia="宋体" w:hint="default"/>
                <w:sz w:val="18"/>
                <w:szCs w:val="18"/>
              </w:rPr>
              <w:t>项目运作</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80.00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170"/>
              <w:jc w:val="left"/>
              <w:rPr>
                <w:rFonts w:ascii="宋体" w:hAnsi="宋体" w:cs="宋体" w:eastAsia="宋体" w:hint="default"/>
                <w:sz w:val="18"/>
                <w:szCs w:val="18"/>
              </w:rPr>
            </w:pPr>
            <w:r>
              <w:rPr>
                <w:rFonts w:ascii="宋体" w:hAnsi="宋体" w:cs="宋体" w:eastAsia="宋体" w:hint="default"/>
                <w:sz w:val="18"/>
                <w:szCs w:val="18"/>
              </w:rPr>
              <w:t>郯城中南建设发展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7"/>
              <w:jc w:val="right"/>
              <w:rPr>
                <w:rFonts w:ascii="宋体" w:hAnsi="宋体" w:cs="宋体" w:eastAsia="宋体" w:hint="default"/>
                <w:sz w:val="18"/>
                <w:szCs w:val="18"/>
              </w:rPr>
            </w:pPr>
            <w:r>
              <w:rPr>
                <w:rFonts w:ascii="宋体" w:hAnsi="宋体" w:cs="宋体" w:eastAsia="宋体" w:hint="default"/>
                <w:sz w:val="18"/>
                <w:szCs w:val="18"/>
              </w:rPr>
              <w:t>山东临沂郯城</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7"/>
              <w:jc w:val="right"/>
              <w:rPr>
                <w:rFonts w:ascii="宋体" w:hAnsi="宋体" w:cs="宋体" w:eastAsia="宋体" w:hint="default"/>
                <w:sz w:val="18"/>
                <w:szCs w:val="18"/>
              </w:rPr>
            </w:pPr>
            <w:r>
              <w:rPr>
                <w:rFonts w:ascii="宋体" w:hAnsi="宋体" w:cs="宋体" w:eastAsia="宋体" w:hint="default"/>
                <w:sz w:val="18"/>
                <w:szCs w:val="18"/>
              </w:rPr>
              <w:t>山东临沂郯城</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88" w:right="0"/>
              <w:jc w:val="left"/>
              <w:rPr>
                <w:rFonts w:ascii="宋体" w:hAnsi="宋体" w:cs="宋体" w:eastAsia="宋体" w:hint="default"/>
                <w:sz w:val="18"/>
                <w:szCs w:val="18"/>
              </w:rPr>
            </w:pPr>
            <w:r>
              <w:rPr>
                <w:rFonts w:ascii="Arial Narrow" w:hAnsi="Arial Narrow" w:cs="Arial Narrow" w:eastAsia="Arial Narrow" w:hint="default"/>
                <w:sz w:val="18"/>
                <w:szCs w:val="18"/>
              </w:rPr>
              <w:t>PPP</w:t>
            </w:r>
            <w:r>
              <w:rPr>
                <w:rFonts w:ascii="Arial Narrow" w:hAnsi="Arial Narrow" w:cs="Arial Narrow" w:eastAsia="Arial Narrow" w:hint="default"/>
                <w:spacing w:val="1"/>
                <w:sz w:val="18"/>
                <w:szCs w:val="18"/>
              </w:rPr>
              <w:t> </w:t>
            </w:r>
            <w:r>
              <w:rPr>
                <w:rFonts w:ascii="宋体" w:hAnsi="宋体" w:cs="宋体" w:eastAsia="宋体" w:hint="default"/>
                <w:sz w:val="18"/>
                <w:szCs w:val="18"/>
              </w:rPr>
              <w:t>项目运作</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90.00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深州中南企业管理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河北市衡水市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河北市衡水市</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88" w:right="0"/>
              <w:jc w:val="left"/>
              <w:rPr>
                <w:rFonts w:ascii="宋体" w:hAnsi="宋体" w:cs="宋体" w:eastAsia="宋体" w:hint="default"/>
                <w:sz w:val="18"/>
                <w:szCs w:val="18"/>
              </w:rPr>
            </w:pPr>
            <w:r>
              <w:rPr>
                <w:rFonts w:ascii="Arial Narrow" w:hAnsi="Arial Narrow" w:cs="Arial Narrow" w:eastAsia="Arial Narrow" w:hint="default"/>
                <w:sz w:val="18"/>
                <w:szCs w:val="18"/>
              </w:rPr>
              <w:t>PPP</w:t>
            </w:r>
            <w:r>
              <w:rPr>
                <w:rFonts w:ascii="Arial Narrow" w:hAnsi="Arial Narrow" w:cs="Arial Narrow" w:eastAsia="Arial Narrow" w:hint="default"/>
                <w:spacing w:val="1"/>
                <w:sz w:val="18"/>
                <w:szCs w:val="18"/>
              </w:rPr>
              <w:t> </w:t>
            </w:r>
            <w:r>
              <w:rPr>
                <w:rFonts w:ascii="宋体" w:hAnsi="宋体" w:cs="宋体" w:eastAsia="宋体" w:hint="default"/>
                <w:sz w:val="18"/>
                <w:szCs w:val="18"/>
              </w:rPr>
              <w:t>项目运作</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98.00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荣成市中南建投发 展有限公司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山东省荣成市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山东省荣成市</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88" w:right="0"/>
              <w:jc w:val="left"/>
              <w:rPr>
                <w:rFonts w:ascii="宋体" w:hAnsi="宋体" w:cs="宋体" w:eastAsia="宋体" w:hint="default"/>
                <w:sz w:val="18"/>
                <w:szCs w:val="18"/>
              </w:rPr>
            </w:pPr>
            <w:r>
              <w:rPr>
                <w:rFonts w:ascii="Arial Narrow" w:hAnsi="Arial Narrow" w:cs="Arial Narrow" w:eastAsia="Arial Narrow" w:hint="default"/>
                <w:sz w:val="18"/>
                <w:szCs w:val="18"/>
              </w:rPr>
              <w:t>PPP</w:t>
            </w:r>
            <w:r>
              <w:rPr>
                <w:rFonts w:ascii="Arial Narrow" w:hAnsi="Arial Narrow" w:cs="Arial Narrow" w:eastAsia="Arial Narrow" w:hint="default"/>
                <w:spacing w:val="1"/>
                <w:sz w:val="18"/>
                <w:szCs w:val="18"/>
              </w:rPr>
              <w:t> </w:t>
            </w:r>
            <w:r>
              <w:rPr>
                <w:rFonts w:ascii="宋体" w:hAnsi="宋体" w:cs="宋体" w:eastAsia="宋体" w:hint="default"/>
                <w:sz w:val="18"/>
                <w:szCs w:val="18"/>
              </w:rPr>
              <w:t>项目运作</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95.00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界首市中南建设发 展有限公司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安徽省界首市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安徽省界首市</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88" w:right="0"/>
              <w:jc w:val="left"/>
              <w:rPr>
                <w:rFonts w:ascii="宋体" w:hAnsi="宋体" w:cs="宋体" w:eastAsia="宋体" w:hint="default"/>
                <w:sz w:val="18"/>
                <w:szCs w:val="18"/>
              </w:rPr>
            </w:pPr>
            <w:r>
              <w:rPr>
                <w:rFonts w:ascii="Arial Narrow" w:hAnsi="Arial Narrow" w:cs="Arial Narrow" w:eastAsia="Arial Narrow" w:hint="default"/>
                <w:sz w:val="18"/>
                <w:szCs w:val="18"/>
              </w:rPr>
              <w:t>PPP</w:t>
            </w:r>
            <w:r>
              <w:rPr>
                <w:rFonts w:ascii="Arial Narrow" w:hAnsi="Arial Narrow" w:cs="Arial Narrow" w:eastAsia="Arial Narrow" w:hint="default"/>
                <w:spacing w:val="1"/>
                <w:sz w:val="18"/>
                <w:szCs w:val="18"/>
              </w:rPr>
              <w:t> </w:t>
            </w:r>
            <w:r>
              <w:rPr>
                <w:rFonts w:ascii="宋体" w:hAnsi="宋体" w:cs="宋体" w:eastAsia="宋体" w:hint="default"/>
                <w:sz w:val="18"/>
                <w:szCs w:val="18"/>
              </w:rPr>
              <w:t>项目运作</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81.00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170"/>
              <w:jc w:val="left"/>
              <w:rPr>
                <w:rFonts w:ascii="宋体" w:hAnsi="宋体" w:cs="宋体" w:eastAsia="宋体" w:hint="default"/>
                <w:sz w:val="18"/>
                <w:szCs w:val="18"/>
              </w:rPr>
            </w:pPr>
            <w:r>
              <w:rPr>
                <w:rFonts w:ascii="宋体" w:hAnsi="宋体" w:cs="宋体" w:eastAsia="宋体" w:hint="default"/>
                <w:sz w:val="18"/>
                <w:szCs w:val="18"/>
              </w:rPr>
              <w:t>滨海中南建设发展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7"/>
              <w:jc w:val="right"/>
              <w:rPr>
                <w:rFonts w:ascii="宋体" w:hAnsi="宋体" w:cs="宋体" w:eastAsia="宋体" w:hint="default"/>
                <w:sz w:val="18"/>
                <w:szCs w:val="18"/>
              </w:rPr>
            </w:pPr>
            <w:r>
              <w:rPr>
                <w:rFonts w:ascii="宋体" w:hAnsi="宋体" w:cs="宋体" w:eastAsia="宋体" w:hint="default"/>
                <w:sz w:val="18"/>
                <w:szCs w:val="18"/>
              </w:rPr>
              <w:t>江苏省盐城市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7"/>
              <w:jc w:val="right"/>
              <w:rPr>
                <w:rFonts w:ascii="宋体" w:hAnsi="宋体" w:cs="宋体" w:eastAsia="宋体" w:hint="default"/>
                <w:sz w:val="18"/>
                <w:szCs w:val="18"/>
              </w:rPr>
            </w:pPr>
            <w:r>
              <w:rPr>
                <w:rFonts w:ascii="宋体" w:hAnsi="宋体" w:cs="宋体" w:eastAsia="宋体" w:hint="default"/>
                <w:sz w:val="18"/>
                <w:szCs w:val="18"/>
              </w:rPr>
              <w:t>江苏省盐城市</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88" w:right="0"/>
              <w:jc w:val="left"/>
              <w:rPr>
                <w:rFonts w:ascii="宋体" w:hAnsi="宋体" w:cs="宋体" w:eastAsia="宋体" w:hint="default"/>
                <w:sz w:val="18"/>
                <w:szCs w:val="18"/>
              </w:rPr>
            </w:pPr>
            <w:r>
              <w:rPr>
                <w:rFonts w:ascii="Arial Narrow" w:hAnsi="Arial Narrow" w:cs="Arial Narrow" w:eastAsia="Arial Narrow" w:hint="default"/>
                <w:sz w:val="18"/>
                <w:szCs w:val="18"/>
              </w:rPr>
              <w:t>PPP</w:t>
            </w:r>
            <w:r>
              <w:rPr>
                <w:rFonts w:ascii="Arial Narrow" w:hAnsi="Arial Narrow" w:cs="Arial Narrow" w:eastAsia="Arial Narrow" w:hint="default"/>
                <w:spacing w:val="1"/>
                <w:sz w:val="18"/>
                <w:szCs w:val="18"/>
              </w:rPr>
              <w:t> </w:t>
            </w:r>
            <w:r>
              <w:rPr>
                <w:rFonts w:ascii="宋体" w:hAnsi="宋体" w:cs="宋体" w:eastAsia="宋体" w:hint="default"/>
                <w:sz w:val="18"/>
                <w:szCs w:val="18"/>
              </w:rPr>
              <w:t>项目运作</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95.00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巴东通途建设发展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湖北省巴东县</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湖北省巴东县</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88" w:right="0"/>
              <w:jc w:val="left"/>
              <w:rPr>
                <w:rFonts w:ascii="宋体" w:hAnsi="宋体" w:cs="宋体" w:eastAsia="宋体" w:hint="default"/>
                <w:sz w:val="18"/>
                <w:szCs w:val="18"/>
              </w:rPr>
            </w:pPr>
            <w:r>
              <w:rPr>
                <w:rFonts w:ascii="Arial Narrow" w:hAnsi="Arial Narrow" w:cs="Arial Narrow" w:eastAsia="Arial Narrow" w:hint="default"/>
                <w:sz w:val="18"/>
                <w:szCs w:val="18"/>
              </w:rPr>
              <w:t>PPP</w:t>
            </w:r>
            <w:r>
              <w:rPr>
                <w:rFonts w:ascii="Arial Narrow" w:hAnsi="Arial Narrow" w:cs="Arial Narrow" w:eastAsia="Arial Narrow" w:hint="default"/>
                <w:spacing w:val="1"/>
                <w:sz w:val="18"/>
                <w:szCs w:val="18"/>
              </w:rPr>
              <w:t> </w:t>
            </w:r>
            <w:r>
              <w:rPr>
                <w:rFonts w:ascii="宋体" w:hAnsi="宋体" w:cs="宋体" w:eastAsia="宋体" w:hint="default"/>
                <w:sz w:val="18"/>
                <w:szCs w:val="18"/>
              </w:rPr>
              <w:t>项目运作</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89.00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沛县杨屯中南建设 发展有限公司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江苏省徐州市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江苏省徐州市</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88" w:right="0"/>
              <w:jc w:val="left"/>
              <w:rPr>
                <w:rFonts w:ascii="宋体" w:hAnsi="宋体" w:cs="宋体" w:eastAsia="宋体" w:hint="default"/>
                <w:sz w:val="18"/>
                <w:szCs w:val="18"/>
              </w:rPr>
            </w:pPr>
            <w:r>
              <w:rPr>
                <w:rFonts w:ascii="Arial Narrow" w:hAnsi="Arial Narrow" w:cs="Arial Narrow" w:eastAsia="Arial Narrow" w:hint="default"/>
                <w:sz w:val="18"/>
                <w:szCs w:val="18"/>
              </w:rPr>
              <w:t>PPP</w:t>
            </w:r>
            <w:r>
              <w:rPr>
                <w:rFonts w:ascii="Arial Narrow" w:hAnsi="Arial Narrow" w:cs="Arial Narrow" w:eastAsia="Arial Narrow" w:hint="default"/>
                <w:spacing w:val="1"/>
                <w:sz w:val="18"/>
                <w:szCs w:val="18"/>
              </w:rPr>
              <w:t> </w:t>
            </w:r>
            <w:r>
              <w:rPr>
                <w:rFonts w:ascii="宋体" w:hAnsi="宋体" w:cs="宋体" w:eastAsia="宋体" w:hint="default"/>
                <w:sz w:val="18"/>
                <w:szCs w:val="18"/>
              </w:rPr>
              <w:t>项目运作</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pacing w:val="-1"/>
                <w:sz w:val="18"/>
              </w:rPr>
              <w:t>2.50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90.00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6"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400" w:right="170"/>
              <w:jc w:val="left"/>
              <w:rPr>
                <w:rFonts w:ascii="宋体" w:hAnsi="宋体" w:cs="宋体" w:eastAsia="宋体" w:hint="default"/>
                <w:sz w:val="18"/>
                <w:szCs w:val="18"/>
              </w:rPr>
            </w:pPr>
            <w:r>
              <w:rPr>
                <w:rFonts w:ascii="宋体" w:hAnsi="宋体" w:cs="宋体" w:eastAsia="宋体" w:hint="default"/>
                <w:sz w:val="18"/>
                <w:szCs w:val="18"/>
              </w:rPr>
              <w:t>临清市鑫中南建设 发展有限公司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山东省聊城市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山东省聊城市</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88" w:right="0"/>
              <w:jc w:val="left"/>
              <w:rPr>
                <w:rFonts w:ascii="宋体" w:hAnsi="宋体" w:cs="宋体" w:eastAsia="宋体" w:hint="default"/>
                <w:sz w:val="18"/>
                <w:szCs w:val="18"/>
              </w:rPr>
            </w:pPr>
            <w:r>
              <w:rPr>
                <w:rFonts w:ascii="Arial Narrow" w:hAnsi="Arial Narrow" w:cs="Arial Narrow" w:eastAsia="Arial Narrow" w:hint="default"/>
                <w:sz w:val="18"/>
                <w:szCs w:val="18"/>
              </w:rPr>
              <w:t>PPP</w:t>
            </w:r>
            <w:r>
              <w:rPr>
                <w:rFonts w:ascii="Arial Narrow" w:hAnsi="Arial Narrow" w:cs="Arial Narrow" w:eastAsia="Arial Narrow" w:hint="default"/>
                <w:spacing w:val="1"/>
                <w:sz w:val="18"/>
                <w:szCs w:val="18"/>
              </w:rPr>
              <w:t> </w:t>
            </w:r>
            <w:r>
              <w:rPr>
                <w:rFonts w:ascii="宋体" w:hAnsi="宋体" w:cs="宋体" w:eastAsia="宋体" w:hint="default"/>
                <w:sz w:val="18"/>
                <w:szCs w:val="18"/>
              </w:rPr>
              <w:t>项目运作</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95.00</w:t>
            </w:r>
          </w:p>
        </w:tc>
        <w:tc>
          <w:tcPr>
            <w:tcW w:w="715"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宁波锦实投资有限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47"/>
              <w:jc w:val="right"/>
              <w:rPr>
                <w:rFonts w:ascii="宋体" w:hAnsi="宋体" w:cs="宋体" w:eastAsia="宋体" w:hint="default"/>
                <w:sz w:val="18"/>
                <w:szCs w:val="18"/>
              </w:rPr>
            </w:pPr>
            <w:r>
              <w:rPr>
                <w:rFonts w:ascii="宋体" w:hAnsi="宋体" w:cs="宋体" w:eastAsia="宋体" w:hint="default"/>
                <w:sz w:val="18"/>
                <w:szCs w:val="18"/>
              </w:rPr>
              <w:t>浙江省慈溪市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67"/>
              <w:jc w:val="right"/>
              <w:rPr>
                <w:rFonts w:ascii="宋体" w:hAnsi="宋体" w:cs="宋体" w:eastAsia="宋体" w:hint="default"/>
                <w:sz w:val="18"/>
                <w:szCs w:val="18"/>
              </w:rPr>
            </w:pPr>
            <w:r>
              <w:rPr>
                <w:rFonts w:ascii="宋体" w:hAnsi="宋体" w:cs="宋体" w:eastAsia="宋体" w:hint="default"/>
                <w:sz w:val="18"/>
                <w:szCs w:val="18"/>
              </w:rPr>
              <w:t>浙江省慈溪市</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88" w:right="0"/>
              <w:jc w:val="left"/>
              <w:rPr>
                <w:rFonts w:ascii="宋体" w:hAnsi="宋体" w:cs="宋体" w:eastAsia="宋体" w:hint="default"/>
                <w:sz w:val="18"/>
                <w:szCs w:val="18"/>
              </w:rPr>
            </w:pPr>
            <w:r>
              <w:rPr>
                <w:rFonts w:ascii="Arial Narrow" w:hAnsi="Arial Narrow" w:cs="Arial Narrow" w:eastAsia="Arial Narrow" w:hint="default"/>
                <w:sz w:val="18"/>
                <w:szCs w:val="18"/>
              </w:rPr>
              <w:t>PPP</w:t>
            </w:r>
            <w:r>
              <w:rPr>
                <w:rFonts w:ascii="Arial Narrow" w:hAnsi="Arial Narrow" w:cs="Arial Narrow" w:eastAsia="Arial Narrow" w:hint="default"/>
                <w:spacing w:val="1"/>
                <w:sz w:val="18"/>
                <w:szCs w:val="18"/>
              </w:rPr>
              <w:t> </w:t>
            </w:r>
            <w:r>
              <w:rPr>
                <w:rFonts w:ascii="宋体" w:hAnsi="宋体" w:cs="宋体" w:eastAsia="宋体" w:hint="default"/>
                <w:sz w:val="18"/>
                <w:szCs w:val="18"/>
              </w:rPr>
              <w:t>项目运作</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90.00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林州中南建设发展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河南省林州市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河南省林州市</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88" w:right="0"/>
              <w:jc w:val="left"/>
              <w:rPr>
                <w:rFonts w:ascii="宋体" w:hAnsi="宋体" w:cs="宋体" w:eastAsia="宋体" w:hint="default"/>
                <w:sz w:val="18"/>
                <w:szCs w:val="18"/>
              </w:rPr>
            </w:pPr>
            <w:r>
              <w:rPr>
                <w:rFonts w:ascii="Arial Narrow" w:hAnsi="Arial Narrow" w:cs="Arial Narrow" w:eastAsia="Arial Narrow" w:hint="default"/>
                <w:sz w:val="18"/>
                <w:szCs w:val="18"/>
              </w:rPr>
              <w:t>PPP</w:t>
            </w:r>
            <w:r>
              <w:rPr>
                <w:rFonts w:ascii="Arial Narrow" w:hAnsi="Arial Narrow" w:cs="Arial Narrow" w:eastAsia="Arial Narrow" w:hint="default"/>
                <w:spacing w:val="1"/>
                <w:sz w:val="18"/>
                <w:szCs w:val="18"/>
              </w:rPr>
              <w:t> </w:t>
            </w:r>
            <w:r>
              <w:rPr>
                <w:rFonts w:ascii="宋体" w:hAnsi="宋体" w:cs="宋体" w:eastAsia="宋体" w:hint="default"/>
                <w:sz w:val="18"/>
                <w:szCs w:val="18"/>
              </w:rPr>
              <w:t>项目运作</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99.00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兴化市兴中工程项 目管理有限公司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7"/>
              <w:jc w:val="right"/>
              <w:rPr>
                <w:rFonts w:ascii="宋体" w:hAnsi="宋体" w:cs="宋体" w:eastAsia="宋体" w:hint="default"/>
                <w:sz w:val="18"/>
                <w:szCs w:val="18"/>
              </w:rPr>
            </w:pPr>
            <w:r>
              <w:rPr>
                <w:rFonts w:ascii="宋体" w:hAnsi="宋体" w:cs="宋体" w:eastAsia="宋体" w:hint="default"/>
                <w:sz w:val="18"/>
                <w:szCs w:val="18"/>
              </w:rPr>
              <w:t>江苏省兴化市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7"/>
              <w:jc w:val="right"/>
              <w:rPr>
                <w:rFonts w:ascii="宋体" w:hAnsi="宋体" w:cs="宋体" w:eastAsia="宋体" w:hint="default"/>
                <w:sz w:val="18"/>
                <w:szCs w:val="18"/>
              </w:rPr>
            </w:pPr>
            <w:r>
              <w:rPr>
                <w:rFonts w:ascii="宋体" w:hAnsi="宋体" w:cs="宋体" w:eastAsia="宋体" w:hint="default"/>
                <w:sz w:val="18"/>
                <w:szCs w:val="18"/>
              </w:rPr>
              <w:t>江苏省兴化市</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88" w:right="0"/>
              <w:jc w:val="left"/>
              <w:rPr>
                <w:rFonts w:ascii="宋体" w:hAnsi="宋体" w:cs="宋体" w:eastAsia="宋体" w:hint="default"/>
                <w:sz w:val="18"/>
                <w:szCs w:val="18"/>
              </w:rPr>
            </w:pPr>
            <w:r>
              <w:rPr>
                <w:rFonts w:ascii="Arial Narrow" w:hAnsi="Arial Narrow" w:cs="Arial Narrow" w:eastAsia="Arial Narrow" w:hint="default"/>
                <w:sz w:val="18"/>
                <w:szCs w:val="18"/>
              </w:rPr>
              <w:t>PPP</w:t>
            </w:r>
            <w:r>
              <w:rPr>
                <w:rFonts w:ascii="Arial Narrow" w:hAnsi="Arial Narrow" w:cs="Arial Narrow" w:eastAsia="Arial Narrow" w:hint="default"/>
                <w:spacing w:val="1"/>
                <w:sz w:val="18"/>
                <w:szCs w:val="18"/>
              </w:rPr>
              <w:t> </w:t>
            </w:r>
            <w:r>
              <w:rPr>
                <w:rFonts w:ascii="宋体" w:hAnsi="宋体" w:cs="宋体" w:eastAsia="宋体" w:hint="default"/>
                <w:sz w:val="18"/>
                <w:szCs w:val="18"/>
              </w:rPr>
              <w:t>项目运作</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81.00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170"/>
              <w:jc w:val="left"/>
              <w:rPr>
                <w:rFonts w:ascii="宋体" w:hAnsi="宋体" w:cs="宋体" w:eastAsia="宋体" w:hint="default"/>
                <w:sz w:val="18"/>
                <w:szCs w:val="18"/>
              </w:rPr>
            </w:pPr>
            <w:r>
              <w:rPr>
                <w:rFonts w:ascii="宋体" w:hAnsi="宋体" w:cs="宋体" w:eastAsia="宋体" w:hint="default"/>
                <w:sz w:val="18"/>
                <w:szCs w:val="18"/>
              </w:rPr>
              <w:t>永嘉锦辰建设发展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7"/>
              <w:jc w:val="right"/>
              <w:rPr>
                <w:rFonts w:ascii="宋体" w:hAnsi="宋体" w:cs="宋体" w:eastAsia="宋体" w:hint="default"/>
                <w:sz w:val="18"/>
                <w:szCs w:val="18"/>
              </w:rPr>
            </w:pPr>
            <w:r>
              <w:rPr>
                <w:rFonts w:ascii="宋体" w:hAnsi="宋体" w:cs="宋体" w:eastAsia="宋体" w:hint="default"/>
                <w:sz w:val="18"/>
                <w:szCs w:val="18"/>
              </w:rPr>
              <w:t>浙江省温州市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7"/>
              <w:jc w:val="right"/>
              <w:rPr>
                <w:rFonts w:ascii="宋体" w:hAnsi="宋体" w:cs="宋体" w:eastAsia="宋体" w:hint="default"/>
                <w:sz w:val="18"/>
                <w:szCs w:val="18"/>
              </w:rPr>
            </w:pPr>
            <w:r>
              <w:rPr>
                <w:rFonts w:ascii="宋体" w:hAnsi="宋体" w:cs="宋体" w:eastAsia="宋体" w:hint="default"/>
                <w:sz w:val="18"/>
                <w:szCs w:val="18"/>
              </w:rPr>
              <w:t>浙江省温州市</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88" w:right="0"/>
              <w:jc w:val="left"/>
              <w:rPr>
                <w:rFonts w:ascii="宋体" w:hAnsi="宋体" w:cs="宋体" w:eastAsia="宋体" w:hint="default"/>
                <w:sz w:val="18"/>
                <w:szCs w:val="18"/>
              </w:rPr>
            </w:pPr>
            <w:r>
              <w:rPr>
                <w:rFonts w:ascii="Arial Narrow" w:hAnsi="Arial Narrow" w:cs="Arial Narrow" w:eastAsia="Arial Narrow" w:hint="default"/>
                <w:sz w:val="18"/>
                <w:szCs w:val="18"/>
              </w:rPr>
              <w:t>PPP</w:t>
            </w:r>
            <w:r>
              <w:rPr>
                <w:rFonts w:ascii="Arial Narrow" w:hAnsi="Arial Narrow" w:cs="Arial Narrow" w:eastAsia="Arial Narrow" w:hint="default"/>
                <w:spacing w:val="1"/>
                <w:sz w:val="18"/>
                <w:szCs w:val="18"/>
              </w:rPr>
              <w:t> </w:t>
            </w:r>
            <w:r>
              <w:rPr>
                <w:rFonts w:ascii="宋体" w:hAnsi="宋体" w:cs="宋体" w:eastAsia="宋体" w:hint="default"/>
                <w:sz w:val="18"/>
                <w:szCs w:val="18"/>
              </w:rPr>
              <w:t>项目运作</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99.00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邯郸中南工程项目 管理有限公司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河北省邯郸市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河北省邯郸市</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88" w:right="0"/>
              <w:jc w:val="left"/>
              <w:rPr>
                <w:rFonts w:ascii="宋体" w:hAnsi="宋体" w:cs="宋体" w:eastAsia="宋体" w:hint="default"/>
                <w:sz w:val="18"/>
                <w:szCs w:val="18"/>
              </w:rPr>
            </w:pPr>
            <w:r>
              <w:rPr>
                <w:rFonts w:ascii="Arial Narrow" w:hAnsi="Arial Narrow" w:cs="Arial Narrow" w:eastAsia="Arial Narrow" w:hint="default"/>
                <w:sz w:val="18"/>
                <w:szCs w:val="18"/>
              </w:rPr>
              <w:t>PPP</w:t>
            </w:r>
            <w:r>
              <w:rPr>
                <w:rFonts w:ascii="Arial Narrow" w:hAnsi="Arial Narrow" w:cs="Arial Narrow" w:eastAsia="Arial Narrow" w:hint="default"/>
                <w:spacing w:val="1"/>
                <w:sz w:val="18"/>
                <w:szCs w:val="18"/>
              </w:rPr>
              <w:t> </w:t>
            </w:r>
            <w:r>
              <w:rPr>
                <w:rFonts w:ascii="宋体" w:hAnsi="宋体" w:cs="宋体" w:eastAsia="宋体" w:hint="default"/>
                <w:sz w:val="18"/>
                <w:szCs w:val="18"/>
              </w:rPr>
              <w:t>项目运作</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90.00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滕州共信建设发展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山东省枣庄市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山东省枣庄市</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88" w:right="0"/>
              <w:jc w:val="left"/>
              <w:rPr>
                <w:rFonts w:ascii="宋体" w:hAnsi="宋体" w:cs="宋体" w:eastAsia="宋体" w:hint="default"/>
                <w:sz w:val="18"/>
                <w:szCs w:val="18"/>
              </w:rPr>
            </w:pPr>
            <w:r>
              <w:rPr>
                <w:rFonts w:ascii="Arial Narrow" w:hAnsi="Arial Narrow" w:cs="Arial Narrow" w:eastAsia="Arial Narrow" w:hint="default"/>
                <w:sz w:val="18"/>
                <w:szCs w:val="18"/>
              </w:rPr>
              <w:t>PPP</w:t>
            </w:r>
            <w:r>
              <w:rPr>
                <w:rFonts w:ascii="Arial Narrow" w:hAnsi="Arial Narrow" w:cs="Arial Narrow" w:eastAsia="Arial Narrow" w:hint="default"/>
                <w:spacing w:val="1"/>
                <w:sz w:val="18"/>
                <w:szCs w:val="18"/>
              </w:rPr>
              <w:t> </w:t>
            </w:r>
            <w:r>
              <w:rPr>
                <w:rFonts w:ascii="宋体" w:hAnsi="宋体" w:cs="宋体" w:eastAsia="宋体" w:hint="default"/>
                <w:sz w:val="18"/>
                <w:szCs w:val="18"/>
              </w:rPr>
              <w:t>项目运作</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87.00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周口市中南工程项 目管理有限公司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河南省周口市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河南省周口市</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88" w:right="0"/>
              <w:jc w:val="left"/>
              <w:rPr>
                <w:rFonts w:ascii="宋体" w:hAnsi="宋体" w:cs="宋体" w:eastAsia="宋体" w:hint="default"/>
                <w:sz w:val="18"/>
                <w:szCs w:val="18"/>
              </w:rPr>
            </w:pPr>
            <w:r>
              <w:rPr>
                <w:rFonts w:ascii="Arial Narrow" w:hAnsi="Arial Narrow" w:cs="Arial Narrow" w:eastAsia="Arial Narrow" w:hint="default"/>
                <w:sz w:val="18"/>
                <w:szCs w:val="18"/>
              </w:rPr>
              <w:t>PPP</w:t>
            </w:r>
            <w:r>
              <w:rPr>
                <w:rFonts w:ascii="Arial Narrow" w:hAnsi="Arial Narrow" w:cs="Arial Narrow" w:eastAsia="Arial Narrow" w:hint="default"/>
                <w:spacing w:val="1"/>
                <w:sz w:val="18"/>
                <w:szCs w:val="18"/>
              </w:rPr>
              <w:t> </w:t>
            </w:r>
            <w:r>
              <w:rPr>
                <w:rFonts w:ascii="宋体" w:hAnsi="宋体" w:cs="宋体" w:eastAsia="宋体" w:hint="default"/>
                <w:sz w:val="18"/>
                <w:szCs w:val="18"/>
              </w:rPr>
              <w:t>项目运作</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170"/>
              <w:jc w:val="left"/>
              <w:rPr>
                <w:rFonts w:ascii="宋体" w:hAnsi="宋体" w:cs="宋体" w:eastAsia="宋体" w:hint="default"/>
                <w:sz w:val="18"/>
                <w:szCs w:val="18"/>
              </w:rPr>
            </w:pPr>
            <w:r>
              <w:rPr>
                <w:rFonts w:ascii="宋体" w:hAnsi="宋体" w:cs="宋体" w:eastAsia="宋体" w:hint="default"/>
                <w:sz w:val="18"/>
                <w:szCs w:val="18"/>
              </w:rPr>
              <w:t>瑞丽市中南建设发 展有限公司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35" w:lineRule="exact" w:before="10"/>
              <w:ind w:right="147"/>
              <w:jc w:val="right"/>
              <w:rPr>
                <w:rFonts w:ascii="宋体" w:hAnsi="宋体" w:cs="宋体" w:eastAsia="宋体" w:hint="default"/>
                <w:sz w:val="18"/>
                <w:szCs w:val="18"/>
              </w:rPr>
            </w:pPr>
            <w:r>
              <w:rPr>
                <w:rFonts w:ascii="宋体" w:hAnsi="宋体" w:cs="宋体" w:eastAsia="宋体" w:hint="default"/>
                <w:sz w:val="18"/>
                <w:szCs w:val="18"/>
              </w:rPr>
              <w:t>云南省德宏州瑞</w:t>
            </w:r>
          </w:p>
          <w:p>
            <w:pPr>
              <w:pStyle w:val="TableParagraph"/>
              <w:spacing w:line="235" w:lineRule="exact"/>
              <w:ind w:right="147"/>
              <w:jc w:val="right"/>
              <w:rPr>
                <w:rFonts w:ascii="宋体" w:hAnsi="宋体" w:cs="宋体" w:eastAsia="宋体" w:hint="default"/>
                <w:sz w:val="18"/>
                <w:szCs w:val="18"/>
              </w:rPr>
            </w:pPr>
            <w:r>
              <w:rPr>
                <w:rFonts w:ascii="宋体" w:hAnsi="宋体" w:cs="宋体" w:eastAsia="宋体" w:hint="default"/>
                <w:sz w:val="18"/>
                <w:szCs w:val="18"/>
              </w:rPr>
              <w:t>丽市</w:t>
            </w:r>
          </w:p>
        </w:tc>
        <w:tc>
          <w:tcPr>
            <w:tcW w:w="1579" w:type="dxa"/>
            <w:tcBorders>
              <w:top w:val="nil" w:sz="6" w:space="0" w:color="auto"/>
              <w:left w:val="nil" w:sz="6" w:space="0" w:color="auto"/>
              <w:bottom w:val="nil" w:sz="6" w:space="0" w:color="auto"/>
              <w:right w:val="nil" w:sz="6" w:space="0" w:color="auto"/>
            </w:tcBorders>
          </w:tcPr>
          <w:p>
            <w:pPr>
              <w:pStyle w:val="TableParagraph"/>
              <w:spacing w:line="235" w:lineRule="exact" w:before="10"/>
              <w:ind w:left="149" w:right="0"/>
              <w:jc w:val="left"/>
              <w:rPr>
                <w:rFonts w:ascii="宋体" w:hAnsi="宋体" w:cs="宋体" w:eastAsia="宋体" w:hint="default"/>
                <w:sz w:val="18"/>
                <w:szCs w:val="18"/>
              </w:rPr>
            </w:pPr>
            <w:r>
              <w:rPr>
                <w:rFonts w:ascii="宋体" w:hAnsi="宋体" w:cs="宋体" w:eastAsia="宋体" w:hint="default"/>
                <w:sz w:val="18"/>
                <w:szCs w:val="18"/>
              </w:rPr>
              <w:t>云南省德宏州瑞</w:t>
            </w:r>
          </w:p>
          <w:p>
            <w:pPr>
              <w:pStyle w:val="TableParagraph"/>
              <w:spacing w:line="235" w:lineRule="exact"/>
              <w:ind w:left="1049" w:right="0"/>
              <w:jc w:val="left"/>
              <w:rPr>
                <w:rFonts w:ascii="宋体" w:hAnsi="宋体" w:cs="宋体" w:eastAsia="宋体" w:hint="default"/>
                <w:sz w:val="18"/>
                <w:szCs w:val="18"/>
              </w:rPr>
            </w:pPr>
            <w:r>
              <w:rPr>
                <w:rFonts w:ascii="宋体" w:hAnsi="宋体" w:cs="宋体" w:eastAsia="宋体" w:hint="default"/>
                <w:sz w:val="18"/>
                <w:szCs w:val="18"/>
              </w:rPr>
              <w:t>丽市</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88" w:right="0"/>
              <w:jc w:val="left"/>
              <w:rPr>
                <w:rFonts w:ascii="宋体" w:hAnsi="宋体" w:cs="宋体" w:eastAsia="宋体" w:hint="default"/>
                <w:sz w:val="18"/>
                <w:szCs w:val="18"/>
              </w:rPr>
            </w:pPr>
            <w:r>
              <w:rPr>
                <w:rFonts w:ascii="Arial Narrow" w:hAnsi="Arial Narrow" w:cs="Arial Narrow" w:eastAsia="Arial Narrow" w:hint="default"/>
                <w:sz w:val="18"/>
                <w:szCs w:val="18"/>
              </w:rPr>
              <w:t>PPP</w:t>
            </w:r>
            <w:r>
              <w:rPr>
                <w:rFonts w:ascii="Arial Narrow" w:hAnsi="Arial Narrow" w:cs="Arial Narrow" w:eastAsia="Arial Narrow" w:hint="default"/>
                <w:spacing w:val="1"/>
                <w:sz w:val="18"/>
                <w:szCs w:val="18"/>
              </w:rPr>
              <w:t> </w:t>
            </w:r>
            <w:r>
              <w:rPr>
                <w:rFonts w:ascii="宋体" w:hAnsi="宋体" w:cs="宋体" w:eastAsia="宋体" w:hint="default"/>
                <w:sz w:val="18"/>
                <w:szCs w:val="18"/>
              </w:rPr>
              <w:t>项目运作</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89.00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left"/>
              <w:rPr>
                <w:rFonts w:ascii="宋体" w:hAnsi="宋体" w:cs="宋体" w:eastAsia="宋体" w:hint="default"/>
                <w:sz w:val="18"/>
                <w:szCs w:val="18"/>
              </w:rPr>
            </w:pPr>
            <w:r>
              <w:rPr>
                <w:rFonts w:ascii="宋体" w:hAnsi="宋体" w:cs="宋体" w:eastAsia="宋体" w:hint="default"/>
                <w:sz w:val="18"/>
                <w:szCs w:val="18"/>
              </w:rPr>
              <w:t>遂平建安基础设施 建设发展有限公司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hAnsi="宋体" w:cs="宋体" w:eastAsia="宋体" w:hint="default"/>
                <w:sz w:val="18"/>
                <w:szCs w:val="18"/>
              </w:rPr>
              <w:t>河南省遂平县</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河南省遂平县</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88" w:right="0"/>
              <w:jc w:val="left"/>
              <w:rPr>
                <w:rFonts w:ascii="宋体" w:hAnsi="宋体" w:cs="宋体" w:eastAsia="宋体" w:hint="default"/>
                <w:sz w:val="18"/>
                <w:szCs w:val="18"/>
              </w:rPr>
            </w:pPr>
            <w:r>
              <w:rPr>
                <w:rFonts w:ascii="Arial Narrow" w:hAnsi="Arial Narrow" w:cs="Arial Narrow" w:eastAsia="Arial Narrow" w:hint="default"/>
                <w:sz w:val="18"/>
                <w:szCs w:val="18"/>
              </w:rPr>
              <w:t>PPP</w:t>
            </w:r>
            <w:r>
              <w:rPr>
                <w:rFonts w:ascii="Arial Narrow" w:hAnsi="Arial Narrow" w:cs="Arial Narrow" w:eastAsia="Arial Narrow" w:hint="default"/>
                <w:spacing w:val="1"/>
                <w:sz w:val="18"/>
                <w:szCs w:val="18"/>
              </w:rPr>
              <w:t> </w:t>
            </w:r>
            <w:r>
              <w:rPr>
                <w:rFonts w:ascii="宋体" w:hAnsi="宋体" w:cs="宋体" w:eastAsia="宋体" w:hint="default"/>
                <w:sz w:val="18"/>
                <w:szCs w:val="18"/>
              </w:rPr>
              <w:t>项目运作</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90.00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780"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37" w:lineRule="auto" w:before="13"/>
              <w:ind w:left="400" w:right="170"/>
              <w:jc w:val="both"/>
              <w:rPr>
                <w:rFonts w:ascii="宋体" w:hAnsi="宋体" w:cs="宋体" w:eastAsia="宋体" w:hint="default"/>
                <w:sz w:val="18"/>
                <w:szCs w:val="18"/>
              </w:rPr>
            </w:pPr>
            <w:r>
              <w:rPr>
                <w:rFonts w:ascii="宋体" w:hAnsi="宋体" w:cs="宋体" w:eastAsia="宋体" w:hint="default"/>
                <w:sz w:val="18"/>
                <w:szCs w:val="18"/>
              </w:rPr>
              <w:t>安阳县中南生态走 廊建设发展有限公 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47"/>
              <w:jc w:val="right"/>
              <w:rPr>
                <w:rFonts w:ascii="宋体" w:hAnsi="宋体" w:cs="宋体" w:eastAsia="宋体" w:hint="default"/>
                <w:sz w:val="18"/>
                <w:szCs w:val="18"/>
              </w:rPr>
            </w:pPr>
            <w:r>
              <w:rPr>
                <w:rFonts w:ascii="宋体" w:hAnsi="宋体" w:cs="宋体" w:eastAsia="宋体" w:hint="default"/>
                <w:sz w:val="18"/>
                <w:szCs w:val="18"/>
              </w:rPr>
              <w:t>河南省安阳市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河南省安阳市</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88" w:right="0"/>
              <w:jc w:val="left"/>
              <w:rPr>
                <w:rFonts w:ascii="宋体" w:hAnsi="宋体" w:cs="宋体" w:eastAsia="宋体" w:hint="default"/>
                <w:sz w:val="18"/>
                <w:szCs w:val="18"/>
              </w:rPr>
            </w:pPr>
            <w:r>
              <w:rPr>
                <w:rFonts w:ascii="Arial Narrow" w:hAnsi="Arial Narrow" w:cs="Arial Narrow" w:eastAsia="Arial Narrow" w:hint="default"/>
                <w:sz w:val="18"/>
                <w:szCs w:val="18"/>
              </w:rPr>
              <w:t>PPP</w:t>
            </w:r>
            <w:r>
              <w:rPr>
                <w:rFonts w:ascii="Arial Narrow" w:hAnsi="Arial Narrow" w:cs="Arial Narrow" w:eastAsia="Arial Narrow" w:hint="default"/>
                <w:spacing w:val="1"/>
                <w:sz w:val="18"/>
                <w:szCs w:val="18"/>
              </w:rPr>
              <w:t> </w:t>
            </w:r>
            <w:r>
              <w:rPr>
                <w:rFonts w:ascii="宋体" w:hAnsi="宋体" w:cs="宋体" w:eastAsia="宋体" w:hint="default"/>
                <w:sz w:val="18"/>
                <w:szCs w:val="18"/>
              </w:rPr>
              <w:t>项目运作</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99.00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781"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0" w:right="170"/>
              <w:jc w:val="both"/>
              <w:rPr>
                <w:rFonts w:ascii="宋体" w:hAnsi="宋体" w:cs="宋体" w:eastAsia="宋体" w:hint="default"/>
                <w:sz w:val="18"/>
                <w:szCs w:val="18"/>
              </w:rPr>
            </w:pPr>
            <w:r>
              <w:rPr>
                <w:rFonts w:ascii="宋体" w:hAnsi="宋体" w:cs="宋体" w:eastAsia="宋体" w:hint="default"/>
                <w:sz w:val="18"/>
                <w:szCs w:val="18"/>
              </w:rPr>
              <w:t>聊城市东昌府区中 南建设发展有限公 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47"/>
              <w:jc w:val="right"/>
              <w:rPr>
                <w:rFonts w:ascii="宋体" w:hAnsi="宋体" w:cs="宋体" w:eastAsia="宋体" w:hint="default"/>
                <w:sz w:val="18"/>
                <w:szCs w:val="18"/>
              </w:rPr>
            </w:pPr>
            <w:r>
              <w:rPr>
                <w:rFonts w:ascii="宋体" w:hAnsi="宋体" w:cs="宋体" w:eastAsia="宋体" w:hint="default"/>
                <w:sz w:val="18"/>
                <w:szCs w:val="18"/>
              </w:rPr>
              <w:t>山东省聊城市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山东省聊城市</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88" w:right="0"/>
              <w:jc w:val="left"/>
              <w:rPr>
                <w:rFonts w:ascii="宋体" w:hAnsi="宋体" w:cs="宋体" w:eastAsia="宋体" w:hint="default"/>
                <w:sz w:val="18"/>
                <w:szCs w:val="18"/>
              </w:rPr>
            </w:pPr>
            <w:r>
              <w:rPr>
                <w:rFonts w:ascii="Arial Narrow" w:hAnsi="Arial Narrow" w:cs="Arial Narrow" w:eastAsia="Arial Narrow" w:hint="default"/>
                <w:sz w:val="18"/>
                <w:szCs w:val="18"/>
              </w:rPr>
              <w:t>PPP</w:t>
            </w:r>
            <w:r>
              <w:rPr>
                <w:rFonts w:ascii="Arial Narrow" w:hAnsi="Arial Narrow" w:cs="Arial Narrow" w:eastAsia="Arial Narrow" w:hint="default"/>
                <w:spacing w:val="1"/>
                <w:sz w:val="18"/>
                <w:szCs w:val="18"/>
              </w:rPr>
              <w:t> </w:t>
            </w:r>
            <w:r>
              <w:rPr>
                <w:rFonts w:ascii="宋体" w:hAnsi="宋体" w:cs="宋体" w:eastAsia="宋体" w:hint="default"/>
                <w:sz w:val="18"/>
                <w:szCs w:val="18"/>
              </w:rPr>
              <w:t>项目运作</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95.00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547"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0" w:right="170"/>
              <w:jc w:val="left"/>
              <w:rPr>
                <w:rFonts w:ascii="宋体" w:hAnsi="宋体" w:cs="宋体" w:eastAsia="宋体" w:hint="default"/>
                <w:sz w:val="18"/>
                <w:szCs w:val="18"/>
              </w:rPr>
            </w:pPr>
            <w:r>
              <w:rPr>
                <w:rFonts w:ascii="宋体" w:hAnsi="宋体" w:cs="宋体" w:eastAsia="宋体" w:hint="default"/>
                <w:sz w:val="18"/>
                <w:szCs w:val="18"/>
              </w:rPr>
              <w:t>亳州市中南哈工医 疗管理有限公司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47"/>
              <w:jc w:val="right"/>
              <w:rPr>
                <w:rFonts w:ascii="宋体" w:hAnsi="宋体" w:cs="宋体" w:eastAsia="宋体" w:hint="default"/>
                <w:sz w:val="18"/>
                <w:szCs w:val="18"/>
              </w:rPr>
            </w:pPr>
            <w:r>
              <w:rPr>
                <w:rFonts w:ascii="宋体" w:hAnsi="宋体" w:cs="宋体" w:eastAsia="宋体" w:hint="default"/>
                <w:sz w:val="18"/>
                <w:szCs w:val="18"/>
              </w:rPr>
              <w:t>安徽省亳州市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7"/>
              <w:jc w:val="right"/>
              <w:rPr>
                <w:rFonts w:ascii="宋体" w:hAnsi="宋体" w:cs="宋体" w:eastAsia="宋体" w:hint="default"/>
                <w:sz w:val="18"/>
                <w:szCs w:val="18"/>
              </w:rPr>
            </w:pPr>
            <w:r>
              <w:rPr>
                <w:rFonts w:ascii="宋体" w:hAnsi="宋体" w:cs="宋体" w:eastAsia="宋体" w:hint="default"/>
                <w:sz w:val="18"/>
                <w:szCs w:val="18"/>
              </w:rPr>
              <w:t>安徽省亳州市</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88" w:right="0"/>
              <w:jc w:val="left"/>
              <w:rPr>
                <w:rFonts w:ascii="宋体" w:hAnsi="宋体" w:cs="宋体" w:eastAsia="宋体" w:hint="default"/>
                <w:sz w:val="18"/>
                <w:szCs w:val="18"/>
              </w:rPr>
            </w:pPr>
            <w:r>
              <w:rPr>
                <w:rFonts w:ascii="Arial Narrow" w:hAnsi="Arial Narrow" w:cs="Arial Narrow" w:eastAsia="Arial Narrow" w:hint="default"/>
                <w:sz w:val="18"/>
                <w:szCs w:val="18"/>
              </w:rPr>
              <w:t>PPP</w:t>
            </w:r>
            <w:r>
              <w:rPr>
                <w:rFonts w:ascii="Arial Narrow" w:hAnsi="Arial Narrow" w:cs="Arial Narrow" w:eastAsia="Arial Narrow" w:hint="default"/>
                <w:spacing w:val="1"/>
                <w:sz w:val="18"/>
                <w:szCs w:val="18"/>
              </w:rPr>
              <w:t> </w:t>
            </w:r>
            <w:r>
              <w:rPr>
                <w:rFonts w:ascii="宋体" w:hAnsi="宋体" w:cs="宋体" w:eastAsia="宋体" w:hint="default"/>
                <w:sz w:val="18"/>
                <w:szCs w:val="18"/>
              </w:rPr>
              <w:t>项目运作</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87.02</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r>
        <w:trPr>
          <w:trHeight w:val="713"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32" w:lineRule="auto" w:before="17"/>
              <w:ind w:left="400" w:right="170"/>
              <w:jc w:val="left"/>
              <w:rPr>
                <w:rFonts w:ascii="宋体" w:hAnsi="宋体" w:cs="宋体" w:eastAsia="宋体" w:hint="default"/>
                <w:sz w:val="18"/>
                <w:szCs w:val="18"/>
              </w:rPr>
            </w:pPr>
            <w:r>
              <w:rPr>
                <w:rFonts w:ascii="宋体" w:hAnsi="宋体" w:cs="宋体" w:eastAsia="宋体" w:hint="default"/>
                <w:sz w:val="18"/>
                <w:szCs w:val="18"/>
              </w:rPr>
              <w:t>中南兴盛</w:t>
            </w:r>
            <w:r>
              <w:rPr>
                <w:rFonts w:ascii="Arial Narrow" w:hAnsi="Arial Narrow" w:cs="Arial Narrow" w:eastAsia="Arial Narrow" w:hint="default"/>
                <w:sz w:val="18"/>
                <w:szCs w:val="18"/>
              </w:rPr>
              <w:t>(</w:t>
            </w:r>
            <w:r>
              <w:rPr>
                <w:rFonts w:ascii="宋体" w:hAnsi="宋体" w:cs="宋体" w:eastAsia="宋体" w:hint="default"/>
                <w:sz w:val="18"/>
                <w:szCs w:val="18"/>
              </w:rPr>
              <w:t>固安</w:t>
            </w:r>
            <w:r>
              <w:rPr>
                <w:rFonts w:ascii="Arial Narrow" w:hAnsi="Arial Narrow" w:cs="Arial Narrow" w:eastAsia="Arial Narrow" w:hint="default"/>
                <w:sz w:val="18"/>
                <w:szCs w:val="18"/>
              </w:rPr>
              <w:t>)</w:t>
            </w:r>
            <w:r>
              <w:rPr>
                <w:rFonts w:ascii="宋体" w:hAnsi="宋体" w:cs="宋体" w:eastAsia="宋体" w:hint="default"/>
                <w:sz w:val="18"/>
                <w:szCs w:val="18"/>
              </w:rPr>
              <w:t>新 型建材有限责任公 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47"/>
              <w:jc w:val="right"/>
              <w:rPr>
                <w:rFonts w:ascii="宋体" w:hAnsi="宋体" w:cs="宋体" w:eastAsia="宋体" w:hint="default"/>
                <w:sz w:val="18"/>
                <w:szCs w:val="18"/>
              </w:rPr>
            </w:pPr>
            <w:r>
              <w:rPr>
                <w:rFonts w:ascii="宋体" w:hAnsi="宋体" w:cs="宋体" w:eastAsia="宋体" w:hint="default"/>
                <w:sz w:val="18"/>
                <w:szCs w:val="18"/>
              </w:rPr>
              <w:t>河北省廊坊市</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河北省廊坊市</w:t>
            </w:r>
          </w:p>
        </w:tc>
        <w:tc>
          <w:tcPr>
            <w:tcW w:w="1672" w:type="dxa"/>
            <w:tcBorders>
              <w:top w:val="nil" w:sz="6" w:space="0" w:color="auto"/>
              <w:left w:val="nil" w:sz="6" w:space="0" w:color="auto"/>
              <w:bottom w:val="nil" w:sz="6" w:space="0" w:color="auto"/>
              <w:right w:val="nil" w:sz="6" w:space="0" w:color="auto"/>
            </w:tcBorders>
          </w:tcPr>
          <w:p>
            <w:pPr>
              <w:pStyle w:val="TableParagraph"/>
              <w:spacing w:line="235" w:lineRule="exact" w:before="127"/>
              <w:ind w:left="169" w:right="0"/>
              <w:jc w:val="left"/>
              <w:rPr>
                <w:rFonts w:ascii="宋体" w:hAnsi="宋体" w:cs="宋体" w:eastAsia="宋体" w:hint="default"/>
                <w:sz w:val="18"/>
                <w:szCs w:val="18"/>
              </w:rPr>
            </w:pPr>
            <w:r>
              <w:rPr>
                <w:rFonts w:ascii="宋体" w:hAnsi="宋体" w:cs="宋体" w:eastAsia="宋体" w:hint="default"/>
                <w:sz w:val="18"/>
                <w:szCs w:val="18"/>
              </w:rPr>
              <w:t>新型建材制造</w:t>
            </w:r>
          </w:p>
          <w:p>
            <w:pPr>
              <w:pStyle w:val="TableParagraph"/>
              <w:spacing w:line="235" w:lineRule="exact"/>
              <w:ind w:left="889"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70.00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54" w:right="198"/>
              <w:jc w:val="left"/>
              <w:rPr>
                <w:rFonts w:ascii="宋体" w:hAnsi="宋体" w:cs="宋体" w:eastAsia="宋体" w:hint="default"/>
                <w:sz w:val="18"/>
                <w:szCs w:val="18"/>
              </w:rPr>
            </w:pPr>
            <w:r>
              <w:rPr>
                <w:rFonts w:ascii="宋体" w:hAnsi="宋体" w:cs="宋体" w:eastAsia="宋体" w:hint="default"/>
                <w:sz w:val="18"/>
                <w:szCs w:val="18"/>
              </w:rPr>
              <w:t>投资 设立</w:t>
            </w:r>
          </w:p>
        </w:tc>
      </w:tr>
    </w:tbl>
    <w:p>
      <w:pPr>
        <w:spacing w:after="0" w:line="240" w:lineRule="auto"/>
        <w:jc w:val="left"/>
        <w:rPr>
          <w:rFonts w:ascii="宋体" w:hAnsi="宋体" w:cs="宋体" w:eastAsia="宋体" w:hint="default"/>
          <w:sz w:val="18"/>
          <w:szCs w:val="18"/>
        </w:rPr>
        <w:sectPr>
          <w:pgSz w:w="11910" w:h="16840"/>
          <w:pgMar w:header="753" w:footer="724" w:top="940" w:bottom="920" w:left="620" w:right="0"/>
        </w:sectPr>
      </w:pPr>
    </w:p>
    <w:p>
      <w:pPr>
        <w:spacing w:line="240" w:lineRule="auto" w:before="1"/>
        <w:rPr>
          <w:rFonts w:ascii="Times New Roman" w:hAnsi="Times New Roman" w:cs="Times New Roman" w:eastAsia="Times New Roman"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376"/>
        <w:gridCol w:w="1825"/>
        <w:gridCol w:w="1582"/>
        <w:gridCol w:w="1489"/>
        <w:gridCol w:w="1590"/>
        <w:gridCol w:w="1134"/>
        <w:gridCol w:w="947"/>
        <w:gridCol w:w="622"/>
        <w:gridCol w:w="400"/>
      </w:tblGrid>
      <w:tr>
        <w:trPr>
          <w:trHeight w:val="661" w:hRule="exact"/>
        </w:trPr>
        <w:tc>
          <w:tcPr>
            <w:tcW w:w="376" w:type="dxa"/>
            <w:tcBorders>
              <w:top w:val="single" w:sz="6" w:space="0" w:color="000000"/>
              <w:left w:val="nil" w:sz="6" w:space="0" w:color="auto"/>
              <w:bottom w:val="nil" w:sz="6" w:space="0" w:color="auto"/>
              <w:right w:val="nil" w:sz="6" w:space="0" w:color="auto"/>
            </w:tcBorders>
          </w:tcPr>
          <w:p>
            <w:pPr/>
          </w:p>
        </w:tc>
        <w:tc>
          <w:tcPr>
            <w:tcW w:w="1825" w:type="dxa"/>
            <w:tcBorders>
              <w:top w:val="single" w:sz="6" w:space="0" w:color="000000"/>
              <w:left w:val="nil" w:sz="6" w:space="0" w:color="auto"/>
              <w:bottom w:val="nil" w:sz="6" w:space="0" w:color="auto"/>
              <w:right w:val="nil" w:sz="6" w:space="0" w:color="auto"/>
            </w:tcBorders>
          </w:tcPr>
          <w:p>
            <w:pPr>
              <w:pStyle w:val="TableParagraph"/>
              <w:spacing w:line="240" w:lineRule="auto" w:before="117"/>
              <w:ind w:left="122" w:right="260"/>
              <w:jc w:val="left"/>
              <w:rPr>
                <w:rFonts w:ascii="宋体" w:hAnsi="宋体" w:cs="宋体" w:eastAsia="宋体" w:hint="default"/>
                <w:sz w:val="18"/>
                <w:szCs w:val="18"/>
              </w:rPr>
            </w:pPr>
            <w:r>
              <w:rPr>
                <w:rFonts w:ascii="宋体" w:hAnsi="宋体" w:cs="宋体" w:eastAsia="宋体" w:hint="default"/>
                <w:sz w:val="18"/>
                <w:szCs w:val="18"/>
              </w:rPr>
              <w:t>宁波锦鲤置业有限 公司</w:t>
            </w:r>
          </w:p>
        </w:tc>
        <w:tc>
          <w:tcPr>
            <w:tcW w:w="1582" w:type="dxa"/>
            <w:tcBorders>
              <w:top w:val="single" w:sz="6"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237"/>
              <w:jc w:val="right"/>
              <w:rPr>
                <w:rFonts w:ascii="宋体" w:hAnsi="宋体" w:cs="宋体" w:eastAsia="宋体" w:hint="default"/>
                <w:sz w:val="18"/>
                <w:szCs w:val="18"/>
              </w:rPr>
            </w:pPr>
            <w:r>
              <w:rPr>
                <w:rFonts w:ascii="宋体" w:hAnsi="宋体" w:cs="宋体" w:eastAsia="宋体" w:hint="default"/>
                <w:sz w:val="18"/>
                <w:szCs w:val="18"/>
              </w:rPr>
              <w:t>浙江省宁波市</w:t>
            </w:r>
          </w:p>
        </w:tc>
        <w:tc>
          <w:tcPr>
            <w:tcW w:w="1489" w:type="dxa"/>
            <w:tcBorders>
              <w:top w:val="single" w:sz="6"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浙江省宁波市</w:t>
            </w:r>
          </w:p>
        </w:tc>
        <w:tc>
          <w:tcPr>
            <w:tcW w:w="1590" w:type="dxa"/>
            <w:tcBorders>
              <w:top w:val="single" w:sz="6"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622" w:type="dxa"/>
            <w:tcBorders>
              <w:top w:val="single" w:sz="6" w:space="0" w:color="000000"/>
              <w:left w:val="nil" w:sz="6" w:space="0" w:color="auto"/>
              <w:bottom w:val="nil" w:sz="6" w:space="0" w:color="auto"/>
              <w:right w:val="nil" w:sz="6" w:space="0" w:color="auto"/>
            </w:tcBorders>
          </w:tcPr>
          <w:p>
            <w:pPr>
              <w:pStyle w:val="TableParagraph"/>
              <w:spacing w:line="240" w:lineRule="auto" w:before="117"/>
              <w:ind w:left="154" w:right="107"/>
              <w:jc w:val="left"/>
              <w:rPr>
                <w:rFonts w:ascii="宋体" w:hAnsi="宋体" w:cs="宋体" w:eastAsia="宋体" w:hint="default"/>
                <w:sz w:val="18"/>
                <w:szCs w:val="18"/>
              </w:rPr>
            </w:pPr>
            <w:r>
              <w:rPr>
                <w:rFonts w:ascii="宋体" w:hAnsi="宋体" w:cs="宋体" w:eastAsia="宋体" w:hint="default"/>
                <w:sz w:val="18"/>
                <w:szCs w:val="18"/>
              </w:rPr>
              <w:t>投资 设立</w:t>
            </w:r>
          </w:p>
        </w:tc>
        <w:tc>
          <w:tcPr>
            <w:tcW w:w="400" w:type="dxa"/>
            <w:tcBorders>
              <w:top w:val="single" w:sz="6" w:space="0" w:color="000000"/>
              <w:left w:val="nil" w:sz="6" w:space="0" w:color="auto"/>
              <w:bottom w:val="nil" w:sz="6" w:space="0" w:color="auto"/>
              <w:right w:val="nil" w:sz="6" w:space="0" w:color="auto"/>
            </w:tcBorders>
          </w:tcPr>
          <w:p>
            <w:pPr/>
          </w:p>
        </w:tc>
      </w:tr>
      <w:tr>
        <w:trPr>
          <w:trHeight w:val="547" w:hRule="exact"/>
        </w:trPr>
        <w:tc>
          <w:tcPr>
            <w:tcW w:w="376"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2" w:right="260"/>
              <w:jc w:val="left"/>
              <w:rPr>
                <w:rFonts w:ascii="宋体" w:hAnsi="宋体" w:cs="宋体" w:eastAsia="宋体" w:hint="default"/>
                <w:sz w:val="18"/>
                <w:szCs w:val="18"/>
              </w:rPr>
            </w:pPr>
            <w:r>
              <w:rPr>
                <w:rFonts w:ascii="宋体" w:hAnsi="宋体" w:cs="宋体" w:eastAsia="宋体" w:hint="default"/>
                <w:sz w:val="18"/>
                <w:szCs w:val="18"/>
              </w:rPr>
              <w:t>宁波锦昱置业有限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浙江省宁波市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浙江省宁波市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07"/>
              <w:jc w:val="left"/>
              <w:rPr>
                <w:rFonts w:ascii="宋体" w:hAnsi="宋体" w:cs="宋体" w:eastAsia="宋体" w:hint="default"/>
                <w:sz w:val="18"/>
                <w:szCs w:val="18"/>
              </w:rPr>
            </w:pPr>
            <w:r>
              <w:rPr>
                <w:rFonts w:ascii="宋体" w:hAnsi="宋体" w:cs="宋体" w:eastAsia="宋体" w:hint="default"/>
                <w:sz w:val="18"/>
                <w:szCs w:val="18"/>
              </w:rPr>
              <w:t>投资 设立</w:t>
            </w:r>
          </w:p>
        </w:tc>
        <w:tc>
          <w:tcPr>
            <w:tcW w:w="400" w:type="dxa"/>
            <w:tcBorders>
              <w:top w:val="nil" w:sz="6" w:space="0" w:color="auto"/>
              <w:left w:val="nil" w:sz="6" w:space="0" w:color="auto"/>
              <w:bottom w:val="nil" w:sz="6" w:space="0" w:color="auto"/>
              <w:right w:val="nil" w:sz="6" w:space="0" w:color="auto"/>
            </w:tcBorders>
          </w:tcPr>
          <w:p>
            <w:pPr/>
          </w:p>
        </w:tc>
      </w:tr>
      <w:tr>
        <w:trPr>
          <w:trHeight w:val="547" w:hRule="exact"/>
        </w:trPr>
        <w:tc>
          <w:tcPr>
            <w:tcW w:w="376"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2" w:right="260"/>
              <w:jc w:val="left"/>
              <w:rPr>
                <w:rFonts w:ascii="宋体" w:hAnsi="宋体" w:cs="宋体" w:eastAsia="宋体" w:hint="default"/>
                <w:sz w:val="18"/>
                <w:szCs w:val="18"/>
              </w:rPr>
            </w:pPr>
            <w:r>
              <w:rPr>
                <w:rFonts w:ascii="宋体" w:hAnsi="宋体" w:cs="宋体" w:eastAsia="宋体" w:hint="default"/>
                <w:sz w:val="18"/>
                <w:szCs w:val="18"/>
              </w:rPr>
              <w:t>嘉兴锦胜置业有限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7"/>
              <w:jc w:val="right"/>
              <w:rPr>
                <w:rFonts w:ascii="宋体" w:hAnsi="宋体" w:cs="宋体" w:eastAsia="宋体" w:hint="default"/>
                <w:sz w:val="18"/>
                <w:szCs w:val="18"/>
              </w:rPr>
            </w:pPr>
            <w:r>
              <w:rPr>
                <w:rFonts w:ascii="宋体" w:hAnsi="宋体" w:cs="宋体" w:eastAsia="宋体" w:hint="default"/>
                <w:sz w:val="18"/>
                <w:szCs w:val="18"/>
              </w:rPr>
              <w:t>浙江省嘉兴市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7"/>
              <w:jc w:val="right"/>
              <w:rPr>
                <w:rFonts w:ascii="宋体" w:hAnsi="宋体" w:cs="宋体" w:eastAsia="宋体" w:hint="default"/>
                <w:sz w:val="18"/>
                <w:szCs w:val="18"/>
              </w:rPr>
            </w:pPr>
            <w:r>
              <w:rPr>
                <w:rFonts w:ascii="宋体" w:hAnsi="宋体" w:cs="宋体" w:eastAsia="宋体" w:hint="default"/>
                <w:sz w:val="18"/>
                <w:szCs w:val="18"/>
              </w:rPr>
              <w:t>浙江省嘉兴市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07"/>
              <w:jc w:val="left"/>
              <w:rPr>
                <w:rFonts w:ascii="宋体" w:hAnsi="宋体" w:cs="宋体" w:eastAsia="宋体" w:hint="default"/>
                <w:sz w:val="18"/>
                <w:szCs w:val="18"/>
              </w:rPr>
            </w:pPr>
            <w:r>
              <w:rPr>
                <w:rFonts w:ascii="宋体" w:hAnsi="宋体" w:cs="宋体" w:eastAsia="宋体" w:hint="default"/>
                <w:sz w:val="18"/>
                <w:szCs w:val="18"/>
              </w:rPr>
              <w:t>投资 设立</w:t>
            </w:r>
          </w:p>
        </w:tc>
        <w:tc>
          <w:tcPr>
            <w:tcW w:w="400" w:type="dxa"/>
            <w:tcBorders>
              <w:top w:val="nil" w:sz="6" w:space="0" w:color="auto"/>
              <w:left w:val="nil" w:sz="6" w:space="0" w:color="auto"/>
              <w:bottom w:val="nil" w:sz="6" w:space="0" w:color="auto"/>
              <w:right w:val="nil" w:sz="6" w:space="0" w:color="auto"/>
            </w:tcBorders>
          </w:tcPr>
          <w:p>
            <w:pPr/>
          </w:p>
        </w:tc>
      </w:tr>
      <w:tr>
        <w:trPr>
          <w:trHeight w:val="547" w:hRule="exact"/>
        </w:trPr>
        <w:tc>
          <w:tcPr>
            <w:tcW w:w="376"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2" w:right="260"/>
              <w:jc w:val="left"/>
              <w:rPr>
                <w:rFonts w:ascii="宋体" w:hAnsi="宋体" w:cs="宋体" w:eastAsia="宋体" w:hint="default"/>
                <w:sz w:val="18"/>
                <w:szCs w:val="18"/>
              </w:rPr>
            </w:pPr>
            <w:r>
              <w:rPr>
                <w:rFonts w:ascii="宋体" w:hAnsi="宋体" w:cs="宋体" w:eastAsia="宋体" w:hint="default"/>
                <w:sz w:val="18"/>
                <w:szCs w:val="18"/>
              </w:rPr>
              <w:t>淄博锦泷置业有限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山东省淄博市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山东省淄博市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07"/>
              <w:jc w:val="left"/>
              <w:rPr>
                <w:rFonts w:ascii="宋体" w:hAnsi="宋体" w:cs="宋体" w:eastAsia="宋体" w:hint="default"/>
                <w:sz w:val="18"/>
                <w:szCs w:val="18"/>
              </w:rPr>
            </w:pPr>
            <w:r>
              <w:rPr>
                <w:rFonts w:ascii="宋体" w:hAnsi="宋体" w:cs="宋体" w:eastAsia="宋体" w:hint="default"/>
                <w:sz w:val="18"/>
                <w:szCs w:val="18"/>
              </w:rPr>
              <w:t>投资 设立</w:t>
            </w:r>
          </w:p>
        </w:tc>
        <w:tc>
          <w:tcPr>
            <w:tcW w:w="400" w:type="dxa"/>
            <w:tcBorders>
              <w:top w:val="nil" w:sz="6" w:space="0" w:color="auto"/>
              <w:left w:val="nil" w:sz="6" w:space="0" w:color="auto"/>
              <w:bottom w:val="nil" w:sz="6" w:space="0" w:color="auto"/>
              <w:right w:val="nil" w:sz="6" w:space="0" w:color="auto"/>
            </w:tcBorders>
          </w:tcPr>
          <w:p>
            <w:pPr/>
          </w:p>
        </w:tc>
      </w:tr>
      <w:tr>
        <w:trPr>
          <w:trHeight w:val="547" w:hRule="exact"/>
        </w:trPr>
        <w:tc>
          <w:tcPr>
            <w:tcW w:w="376"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2" w:right="260"/>
              <w:jc w:val="left"/>
              <w:rPr>
                <w:rFonts w:ascii="宋体" w:hAnsi="宋体" w:cs="宋体" w:eastAsia="宋体" w:hint="default"/>
                <w:sz w:val="18"/>
                <w:szCs w:val="18"/>
              </w:rPr>
            </w:pPr>
            <w:r>
              <w:rPr>
                <w:rFonts w:ascii="宋体" w:hAnsi="宋体" w:cs="宋体" w:eastAsia="宋体" w:hint="default"/>
                <w:sz w:val="18"/>
                <w:szCs w:val="18"/>
              </w:rPr>
              <w:t>宁波慧锦置业有限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浙江省宁波市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浙江省宁波市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07"/>
              <w:jc w:val="left"/>
              <w:rPr>
                <w:rFonts w:ascii="宋体" w:hAnsi="宋体" w:cs="宋体" w:eastAsia="宋体" w:hint="default"/>
                <w:sz w:val="18"/>
                <w:szCs w:val="18"/>
              </w:rPr>
            </w:pPr>
            <w:r>
              <w:rPr>
                <w:rFonts w:ascii="宋体" w:hAnsi="宋体" w:cs="宋体" w:eastAsia="宋体" w:hint="default"/>
                <w:sz w:val="18"/>
                <w:szCs w:val="18"/>
              </w:rPr>
              <w:t>投资 设立</w:t>
            </w:r>
          </w:p>
        </w:tc>
        <w:tc>
          <w:tcPr>
            <w:tcW w:w="400" w:type="dxa"/>
            <w:tcBorders>
              <w:top w:val="nil" w:sz="6" w:space="0" w:color="auto"/>
              <w:left w:val="nil" w:sz="6" w:space="0" w:color="auto"/>
              <w:bottom w:val="nil" w:sz="6" w:space="0" w:color="auto"/>
              <w:right w:val="nil" w:sz="6" w:space="0" w:color="auto"/>
            </w:tcBorders>
          </w:tcPr>
          <w:p>
            <w:pPr/>
          </w:p>
        </w:tc>
      </w:tr>
      <w:tr>
        <w:trPr>
          <w:trHeight w:val="547" w:hRule="exact"/>
        </w:trPr>
        <w:tc>
          <w:tcPr>
            <w:tcW w:w="376"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2" w:right="260"/>
              <w:jc w:val="left"/>
              <w:rPr>
                <w:rFonts w:ascii="宋体" w:hAnsi="宋体" w:cs="宋体" w:eastAsia="宋体" w:hint="default"/>
                <w:sz w:val="18"/>
                <w:szCs w:val="18"/>
              </w:rPr>
            </w:pPr>
            <w:r>
              <w:rPr>
                <w:rFonts w:ascii="宋体" w:hAnsi="宋体" w:cs="宋体" w:eastAsia="宋体" w:hint="default"/>
                <w:sz w:val="18"/>
                <w:szCs w:val="18"/>
              </w:rPr>
              <w:t>宁波锦函置业有限 责任公司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浙江省宁波市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浙江省宁波市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07"/>
              <w:jc w:val="left"/>
              <w:rPr>
                <w:rFonts w:ascii="宋体" w:hAnsi="宋体" w:cs="宋体" w:eastAsia="宋体" w:hint="default"/>
                <w:sz w:val="18"/>
                <w:szCs w:val="18"/>
              </w:rPr>
            </w:pPr>
            <w:r>
              <w:rPr>
                <w:rFonts w:ascii="宋体" w:hAnsi="宋体" w:cs="宋体" w:eastAsia="宋体" w:hint="default"/>
                <w:sz w:val="18"/>
                <w:szCs w:val="18"/>
              </w:rPr>
              <w:t>投资 设立</w:t>
            </w:r>
          </w:p>
        </w:tc>
        <w:tc>
          <w:tcPr>
            <w:tcW w:w="400" w:type="dxa"/>
            <w:tcBorders>
              <w:top w:val="nil" w:sz="6" w:space="0" w:color="auto"/>
              <w:left w:val="nil" w:sz="6" w:space="0" w:color="auto"/>
              <w:bottom w:val="nil" w:sz="6" w:space="0" w:color="auto"/>
              <w:right w:val="nil" w:sz="6" w:space="0" w:color="auto"/>
            </w:tcBorders>
          </w:tcPr>
          <w:p>
            <w:pPr/>
          </w:p>
        </w:tc>
      </w:tr>
      <w:tr>
        <w:trPr>
          <w:trHeight w:val="547" w:hRule="exact"/>
        </w:trPr>
        <w:tc>
          <w:tcPr>
            <w:tcW w:w="376"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2" w:right="260"/>
              <w:jc w:val="left"/>
              <w:rPr>
                <w:rFonts w:ascii="宋体" w:hAnsi="宋体" w:cs="宋体" w:eastAsia="宋体" w:hint="default"/>
                <w:sz w:val="18"/>
                <w:szCs w:val="18"/>
              </w:rPr>
            </w:pPr>
            <w:r>
              <w:rPr>
                <w:rFonts w:ascii="宋体" w:hAnsi="宋体" w:cs="宋体" w:eastAsia="宋体" w:hint="default"/>
                <w:sz w:val="18"/>
                <w:szCs w:val="18"/>
              </w:rPr>
              <w:t>南通中南谷投资管 理有限公司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67"/>
              <w:jc w:val="right"/>
              <w:rPr>
                <w:rFonts w:ascii="宋体" w:hAnsi="宋体" w:cs="宋体" w:eastAsia="宋体" w:hint="default"/>
                <w:sz w:val="18"/>
                <w:szCs w:val="18"/>
              </w:rPr>
            </w:pPr>
            <w:r>
              <w:rPr>
                <w:rFonts w:ascii="宋体" w:hAnsi="宋体" w:cs="宋体" w:eastAsia="宋体" w:hint="default"/>
                <w:sz w:val="18"/>
                <w:szCs w:val="18"/>
              </w:rPr>
              <w:t>江苏省南通市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40"/>
              <w:jc w:val="right"/>
              <w:rPr>
                <w:rFonts w:ascii="宋体" w:hAnsi="宋体" w:cs="宋体" w:eastAsia="宋体" w:hint="default"/>
                <w:sz w:val="18"/>
                <w:szCs w:val="18"/>
              </w:rPr>
            </w:pPr>
            <w:r>
              <w:rPr>
                <w:rFonts w:ascii="宋体" w:hAnsi="宋体" w:cs="宋体" w:eastAsia="宋体" w:hint="default"/>
                <w:sz w:val="18"/>
                <w:szCs w:val="18"/>
              </w:rPr>
              <w:t>对外投资</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100.00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4" w:right="107"/>
              <w:jc w:val="left"/>
              <w:rPr>
                <w:rFonts w:ascii="宋体" w:hAnsi="宋体" w:cs="宋体" w:eastAsia="宋体" w:hint="default"/>
                <w:sz w:val="18"/>
                <w:szCs w:val="18"/>
              </w:rPr>
            </w:pPr>
            <w:r>
              <w:rPr>
                <w:rFonts w:ascii="宋体" w:hAnsi="宋体" w:cs="宋体" w:eastAsia="宋体" w:hint="default"/>
                <w:sz w:val="18"/>
                <w:szCs w:val="18"/>
              </w:rPr>
              <w:t>投资 设立</w:t>
            </w:r>
          </w:p>
        </w:tc>
        <w:tc>
          <w:tcPr>
            <w:tcW w:w="400" w:type="dxa"/>
            <w:tcBorders>
              <w:top w:val="nil" w:sz="6" w:space="0" w:color="auto"/>
              <w:left w:val="nil" w:sz="6" w:space="0" w:color="auto"/>
              <w:bottom w:val="nil" w:sz="6" w:space="0" w:color="auto"/>
              <w:right w:val="nil" w:sz="6" w:space="0" w:color="auto"/>
            </w:tcBorders>
          </w:tcPr>
          <w:p>
            <w:pPr/>
          </w:p>
        </w:tc>
      </w:tr>
      <w:tr>
        <w:trPr>
          <w:trHeight w:val="547" w:hRule="exact"/>
        </w:trPr>
        <w:tc>
          <w:tcPr>
            <w:tcW w:w="376"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2" w:right="260"/>
              <w:jc w:val="left"/>
              <w:rPr>
                <w:rFonts w:ascii="宋体" w:hAnsi="宋体" w:cs="宋体" w:eastAsia="宋体" w:hint="default"/>
                <w:sz w:val="18"/>
                <w:szCs w:val="18"/>
              </w:rPr>
            </w:pPr>
            <w:r>
              <w:rPr>
                <w:rFonts w:ascii="宋体" w:hAnsi="宋体" w:cs="宋体" w:eastAsia="宋体" w:hint="default"/>
                <w:sz w:val="18"/>
                <w:szCs w:val="18"/>
              </w:rPr>
              <w:t>海门中南谷信息科 技有限公司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信息技术开发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07"/>
              <w:jc w:val="left"/>
              <w:rPr>
                <w:rFonts w:ascii="宋体" w:hAnsi="宋体" w:cs="宋体" w:eastAsia="宋体" w:hint="default"/>
                <w:sz w:val="18"/>
                <w:szCs w:val="18"/>
              </w:rPr>
            </w:pPr>
            <w:r>
              <w:rPr>
                <w:rFonts w:ascii="宋体" w:hAnsi="宋体" w:cs="宋体" w:eastAsia="宋体" w:hint="default"/>
                <w:sz w:val="18"/>
                <w:szCs w:val="18"/>
              </w:rPr>
              <w:t>投资 设立</w:t>
            </w:r>
          </w:p>
        </w:tc>
        <w:tc>
          <w:tcPr>
            <w:tcW w:w="400" w:type="dxa"/>
            <w:tcBorders>
              <w:top w:val="nil" w:sz="6" w:space="0" w:color="auto"/>
              <w:left w:val="nil" w:sz="6" w:space="0" w:color="auto"/>
              <w:bottom w:val="nil" w:sz="6" w:space="0" w:color="auto"/>
              <w:right w:val="nil" w:sz="6" w:space="0" w:color="auto"/>
            </w:tcBorders>
          </w:tcPr>
          <w:p>
            <w:pPr/>
          </w:p>
        </w:tc>
      </w:tr>
      <w:tr>
        <w:trPr>
          <w:trHeight w:val="780" w:hRule="exact"/>
        </w:trPr>
        <w:tc>
          <w:tcPr>
            <w:tcW w:w="376"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22" w:right="260"/>
              <w:jc w:val="both"/>
              <w:rPr>
                <w:rFonts w:ascii="宋体" w:hAnsi="宋体" w:cs="宋体" w:eastAsia="宋体" w:hint="default"/>
                <w:sz w:val="18"/>
                <w:szCs w:val="18"/>
              </w:rPr>
            </w:pPr>
            <w:r>
              <w:rPr>
                <w:rFonts w:ascii="宋体" w:hAnsi="宋体" w:cs="宋体" w:eastAsia="宋体" w:hint="default"/>
                <w:sz w:val="18"/>
                <w:szCs w:val="18"/>
              </w:rPr>
              <w:t>江苏中南建设集团 上海投资发展有限 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237"/>
              <w:jc w:val="right"/>
              <w:rPr>
                <w:rFonts w:ascii="宋体" w:hAnsi="宋体" w:cs="宋体" w:eastAsia="宋体" w:hint="default"/>
                <w:sz w:val="18"/>
                <w:szCs w:val="18"/>
              </w:rPr>
            </w:pPr>
            <w:r>
              <w:rPr>
                <w:rFonts w:ascii="宋体" w:hAnsi="宋体" w:cs="宋体" w:eastAsia="宋体" w:hint="default"/>
                <w:sz w:val="18"/>
                <w:szCs w:val="18"/>
              </w:rPr>
              <w:t>上海市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上海市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340"/>
              <w:jc w:val="right"/>
              <w:rPr>
                <w:rFonts w:ascii="宋体" w:hAnsi="宋体" w:cs="宋体" w:eastAsia="宋体" w:hint="default"/>
                <w:sz w:val="18"/>
                <w:szCs w:val="18"/>
              </w:rPr>
            </w:pPr>
            <w:r>
              <w:rPr>
                <w:rFonts w:ascii="宋体" w:hAnsi="宋体" w:cs="宋体" w:eastAsia="宋体" w:hint="default"/>
                <w:sz w:val="18"/>
                <w:szCs w:val="18"/>
              </w:rPr>
              <w:t>投资管理</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100.00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54" w:right="107"/>
              <w:jc w:val="left"/>
              <w:rPr>
                <w:rFonts w:ascii="宋体" w:hAnsi="宋体" w:cs="宋体" w:eastAsia="宋体" w:hint="default"/>
                <w:sz w:val="18"/>
                <w:szCs w:val="18"/>
              </w:rPr>
            </w:pPr>
            <w:r>
              <w:rPr>
                <w:rFonts w:ascii="宋体" w:hAnsi="宋体" w:cs="宋体" w:eastAsia="宋体" w:hint="default"/>
                <w:sz w:val="18"/>
                <w:szCs w:val="18"/>
              </w:rPr>
              <w:t>投资 设立</w:t>
            </w:r>
          </w:p>
        </w:tc>
        <w:tc>
          <w:tcPr>
            <w:tcW w:w="400" w:type="dxa"/>
            <w:tcBorders>
              <w:top w:val="nil" w:sz="6" w:space="0" w:color="auto"/>
              <w:left w:val="nil" w:sz="6" w:space="0" w:color="auto"/>
              <w:bottom w:val="nil" w:sz="6" w:space="0" w:color="auto"/>
              <w:right w:val="nil" w:sz="6" w:space="0" w:color="auto"/>
            </w:tcBorders>
          </w:tcPr>
          <w:p>
            <w:pPr/>
          </w:p>
        </w:tc>
      </w:tr>
      <w:tr>
        <w:trPr>
          <w:trHeight w:val="547" w:hRule="exact"/>
        </w:trPr>
        <w:tc>
          <w:tcPr>
            <w:tcW w:w="376"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2" w:right="260"/>
              <w:jc w:val="left"/>
              <w:rPr>
                <w:rFonts w:ascii="宋体" w:hAnsi="宋体" w:cs="宋体" w:eastAsia="宋体" w:hint="default"/>
                <w:sz w:val="18"/>
                <w:szCs w:val="18"/>
              </w:rPr>
            </w:pPr>
            <w:r>
              <w:rPr>
                <w:rFonts w:ascii="宋体" w:hAnsi="宋体" w:cs="宋体" w:eastAsia="宋体" w:hint="default"/>
                <w:sz w:val="18"/>
                <w:szCs w:val="18"/>
              </w:rPr>
              <w:t>南充中南建设发展 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四川省南充市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四川省南充市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07"/>
              <w:jc w:val="left"/>
              <w:rPr>
                <w:rFonts w:ascii="宋体" w:hAnsi="宋体" w:cs="宋体" w:eastAsia="宋体" w:hint="default"/>
                <w:sz w:val="18"/>
                <w:szCs w:val="18"/>
              </w:rPr>
            </w:pPr>
            <w:r>
              <w:rPr>
                <w:rFonts w:ascii="宋体" w:hAnsi="宋体" w:cs="宋体" w:eastAsia="宋体" w:hint="default"/>
                <w:sz w:val="18"/>
                <w:szCs w:val="18"/>
              </w:rPr>
              <w:t>投资 设立</w:t>
            </w:r>
          </w:p>
        </w:tc>
        <w:tc>
          <w:tcPr>
            <w:tcW w:w="400" w:type="dxa"/>
            <w:tcBorders>
              <w:top w:val="nil" w:sz="6" w:space="0" w:color="auto"/>
              <w:left w:val="nil" w:sz="6" w:space="0" w:color="auto"/>
              <w:bottom w:val="nil" w:sz="6" w:space="0" w:color="auto"/>
              <w:right w:val="nil" w:sz="6" w:space="0" w:color="auto"/>
            </w:tcBorders>
          </w:tcPr>
          <w:p>
            <w:pPr/>
          </w:p>
        </w:tc>
      </w:tr>
      <w:tr>
        <w:trPr>
          <w:trHeight w:val="547" w:hRule="exact"/>
        </w:trPr>
        <w:tc>
          <w:tcPr>
            <w:tcW w:w="376"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2" w:right="260"/>
              <w:jc w:val="left"/>
              <w:rPr>
                <w:rFonts w:ascii="宋体" w:hAnsi="宋体" w:cs="宋体" w:eastAsia="宋体" w:hint="default"/>
                <w:sz w:val="18"/>
                <w:szCs w:val="18"/>
              </w:rPr>
            </w:pPr>
            <w:r>
              <w:rPr>
                <w:rFonts w:ascii="宋体" w:hAnsi="宋体" w:cs="宋体" w:eastAsia="宋体" w:hint="default"/>
                <w:sz w:val="18"/>
                <w:szCs w:val="18"/>
              </w:rPr>
              <w:t>平昌中南城乡投资 发展有限公司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四川省巴中市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四川省巴中市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投资管理</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39"/>
              <w:jc w:val="right"/>
              <w:rPr>
                <w:rFonts w:ascii="Arial Narrow" w:hAnsi="Arial Narrow" w:cs="Arial Narrow" w:eastAsia="Arial Narrow" w:hint="default"/>
                <w:sz w:val="18"/>
                <w:szCs w:val="18"/>
              </w:rPr>
            </w:pPr>
            <w:r>
              <w:rPr>
                <w:rFonts w:ascii="Arial Narrow"/>
                <w:sz w:val="18"/>
              </w:rPr>
              <w:t>-</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sz w:val="18"/>
              </w:rPr>
              <w:t>100.00</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07"/>
              <w:jc w:val="left"/>
              <w:rPr>
                <w:rFonts w:ascii="宋体" w:hAnsi="宋体" w:cs="宋体" w:eastAsia="宋体" w:hint="default"/>
                <w:sz w:val="18"/>
                <w:szCs w:val="18"/>
              </w:rPr>
            </w:pPr>
            <w:r>
              <w:rPr>
                <w:rFonts w:ascii="宋体" w:hAnsi="宋体" w:cs="宋体" w:eastAsia="宋体" w:hint="default"/>
                <w:sz w:val="18"/>
                <w:szCs w:val="18"/>
              </w:rPr>
              <w:t>投资 设立</w:t>
            </w:r>
          </w:p>
        </w:tc>
        <w:tc>
          <w:tcPr>
            <w:tcW w:w="400" w:type="dxa"/>
            <w:tcBorders>
              <w:top w:val="nil" w:sz="6" w:space="0" w:color="auto"/>
              <w:left w:val="nil" w:sz="6" w:space="0" w:color="auto"/>
              <w:bottom w:val="nil" w:sz="6" w:space="0" w:color="auto"/>
              <w:right w:val="nil" w:sz="6" w:space="0" w:color="auto"/>
            </w:tcBorders>
          </w:tcPr>
          <w:p>
            <w:pPr/>
          </w:p>
        </w:tc>
      </w:tr>
      <w:tr>
        <w:trPr>
          <w:trHeight w:val="546" w:hRule="exact"/>
        </w:trPr>
        <w:tc>
          <w:tcPr>
            <w:tcW w:w="376"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122" w:right="260"/>
              <w:jc w:val="left"/>
              <w:rPr>
                <w:rFonts w:ascii="宋体" w:hAnsi="宋体" w:cs="宋体" w:eastAsia="宋体" w:hint="default"/>
                <w:sz w:val="18"/>
                <w:szCs w:val="18"/>
              </w:rPr>
            </w:pPr>
            <w:r>
              <w:rPr>
                <w:rFonts w:ascii="宋体" w:hAnsi="宋体" w:cs="宋体" w:eastAsia="宋体" w:hint="default"/>
                <w:sz w:val="18"/>
                <w:szCs w:val="18"/>
              </w:rPr>
              <w:t>江苏中南建筑产业 集团有限责任公司</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3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江苏省海门市</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0"/>
              <w:jc w:val="right"/>
              <w:rPr>
                <w:rFonts w:ascii="宋体" w:hAnsi="宋体" w:cs="宋体" w:eastAsia="宋体" w:hint="default"/>
                <w:sz w:val="18"/>
                <w:szCs w:val="18"/>
              </w:rPr>
            </w:pPr>
            <w:r>
              <w:rPr>
                <w:rFonts w:ascii="宋体" w:hAnsi="宋体" w:cs="宋体" w:eastAsia="宋体" w:hint="default"/>
                <w:sz w:val="18"/>
                <w:szCs w:val="18"/>
              </w:rPr>
              <w:t>建筑工程施工</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100.00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622"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154" w:right="107"/>
              <w:jc w:val="left"/>
              <w:rPr>
                <w:rFonts w:ascii="宋体" w:hAnsi="宋体" w:cs="宋体" w:eastAsia="宋体" w:hint="default"/>
                <w:sz w:val="18"/>
                <w:szCs w:val="18"/>
              </w:rPr>
            </w:pPr>
            <w:r>
              <w:rPr>
                <w:rFonts w:ascii="宋体" w:hAnsi="宋体" w:cs="宋体" w:eastAsia="宋体" w:hint="default"/>
                <w:sz w:val="18"/>
                <w:szCs w:val="18"/>
              </w:rPr>
              <w:t>投资 设立</w:t>
            </w:r>
          </w:p>
        </w:tc>
        <w:tc>
          <w:tcPr>
            <w:tcW w:w="400" w:type="dxa"/>
            <w:tcBorders>
              <w:top w:val="nil" w:sz="6" w:space="0" w:color="auto"/>
              <w:left w:val="nil" w:sz="6" w:space="0" w:color="auto"/>
              <w:bottom w:val="nil" w:sz="6" w:space="0" w:color="auto"/>
              <w:right w:val="nil" w:sz="6" w:space="0" w:color="auto"/>
            </w:tcBorders>
          </w:tcPr>
          <w:p>
            <w:pPr/>
          </w:p>
        </w:tc>
      </w:tr>
      <w:tr>
        <w:trPr>
          <w:trHeight w:val="544" w:hRule="exact"/>
        </w:trPr>
        <w:tc>
          <w:tcPr>
            <w:tcW w:w="376"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22" w:right="355"/>
              <w:jc w:val="left"/>
              <w:rPr>
                <w:rFonts w:ascii="Arial Narrow" w:hAnsi="Arial Narrow" w:cs="Arial Narrow" w:eastAsia="Arial Narrow" w:hint="default"/>
                <w:sz w:val="18"/>
                <w:szCs w:val="18"/>
              </w:rPr>
            </w:pPr>
            <w:r>
              <w:rPr>
                <w:rFonts w:ascii="Arial Narrow"/>
                <w:sz w:val="18"/>
              </w:rPr>
              <w:t>Sun</w:t>
            </w:r>
            <w:r>
              <w:rPr>
                <w:rFonts w:ascii="Arial Narrow"/>
                <w:spacing w:val="-4"/>
                <w:sz w:val="18"/>
              </w:rPr>
              <w:t> Tower</w:t>
            </w:r>
            <w:r>
              <w:rPr>
                <w:rFonts w:ascii="Arial Narrow"/>
                <w:sz w:val="18"/>
              </w:rPr>
              <w:t> Construction</w:t>
            </w:r>
            <w:r>
              <w:rPr>
                <w:rFonts w:ascii="Arial Narrow"/>
                <w:spacing w:val="-5"/>
                <w:sz w:val="18"/>
              </w:rPr>
              <w:t> </w:t>
            </w:r>
            <w:r>
              <w:rPr>
                <w:rFonts w:ascii="Arial Narrow"/>
                <w:sz w:val="18"/>
              </w:rPr>
              <w:t>Limited</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37"/>
              <w:jc w:val="right"/>
              <w:rPr>
                <w:rFonts w:ascii="宋体" w:hAnsi="宋体" w:cs="宋体" w:eastAsia="宋体" w:hint="default"/>
                <w:sz w:val="18"/>
                <w:szCs w:val="18"/>
              </w:rPr>
            </w:pPr>
            <w:r>
              <w:rPr>
                <w:rFonts w:ascii="宋体" w:hAnsi="宋体" w:cs="宋体" w:eastAsia="宋体" w:hint="default"/>
                <w:sz w:val="18"/>
                <w:szCs w:val="18"/>
              </w:rPr>
              <w:t>中国香港</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67"/>
              <w:jc w:val="right"/>
              <w:rPr>
                <w:rFonts w:ascii="宋体" w:hAnsi="宋体" w:cs="宋体" w:eastAsia="宋体" w:hint="default"/>
                <w:sz w:val="18"/>
                <w:szCs w:val="18"/>
              </w:rPr>
            </w:pPr>
            <w:r>
              <w:rPr>
                <w:rFonts w:ascii="宋体" w:hAnsi="宋体" w:cs="宋体" w:eastAsia="宋体" w:hint="default"/>
                <w:sz w:val="18"/>
                <w:szCs w:val="18"/>
              </w:rPr>
              <w:t>中国香港</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40"/>
              <w:jc w:val="right"/>
              <w:rPr>
                <w:rFonts w:ascii="宋体" w:hAnsi="宋体" w:cs="宋体" w:eastAsia="宋体" w:hint="default"/>
                <w:sz w:val="18"/>
                <w:szCs w:val="18"/>
              </w:rPr>
            </w:pPr>
            <w:r>
              <w:rPr>
                <w:rFonts w:ascii="宋体" w:hAnsi="宋体" w:cs="宋体" w:eastAsia="宋体" w:hint="default"/>
                <w:sz w:val="18"/>
                <w:szCs w:val="18"/>
              </w:rPr>
              <w:t>建筑工程施工</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100.00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4" w:right="107"/>
              <w:jc w:val="left"/>
              <w:rPr>
                <w:rFonts w:ascii="宋体" w:hAnsi="宋体" w:cs="宋体" w:eastAsia="宋体" w:hint="default"/>
                <w:sz w:val="18"/>
                <w:szCs w:val="18"/>
              </w:rPr>
            </w:pPr>
            <w:r>
              <w:rPr>
                <w:rFonts w:ascii="宋体" w:hAnsi="宋体" w:cs="宋体" w:eastAsia="宋体" w:hint="default"/>
                <w:sz w:val="18"/>
                <w:szCs w:val="18"/>
              </w:rPr>
              <w:t>投资 设立</w:t>
            </w:r>
          </w:p>
        </w:tc>
        <w:tc>
          <w:tcPr>
            <w:tcW w:w="400" w:type="dxa"/>
            <w:tcBorders>
              <w:top w:val="nil" w:sz="6" w:space="0" w:color="auto"/>
              <w:left w:val="nil" w:sz="6" w:space="0" w:color="auto"/>
              <w:bottom w:val="nil" w:sz="6" w:space="0" w:color="auto"/>
              <w:right w:val="nil" w:sz="6" w:space="0" w:color="auto"/>
            </w:tcBorders>
          </w:tcPr>
          <w:p>
            <w:pPr/>
          </w:p>
        </w:tc>
      </w:tr>
      <w:tr>
        <w:trPr>
          <w:trHeight w:val="715" w:hRule="exact"/>
        </w:trPr>
        <w:tc>
          <w:tcPr>
            <w:tcW w:w="376"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single" w:sz="8" w:space="0" w:color="000000"/>
              <w:right w:val="nil" w:sz="6" w:space="0" w:color="auto"/>
            </w:tcBorders>
          </w:tcPr>
          <w:p>
            <w:pPr>
              <w:pStyle w:val="TableParagraph"/>
              <w:spacing w:line="240" w:lineRule="auto" w:before="41"/>
              <w:ind w:left="122" w:right="395"/>
              <w:jc w:val="left"/>
              <w:rPr>
                <w:rFonts w:ascii="Arial Narrow" w:hAnsi="Arial Narrow" w:cs="Arial Narrow" w:eastAsia="Arial Narrow" w:hint="default"/>
                <w:sz w:val="18"/>
                <w:szCs w:val="18"/>
              </w:rPr>
            </w:pPr>
            <w:r>
              <w:rPr>
                <w:rFonts w:ascii="Arial Narrow"/>
                <w:sz w:val="18"/>
              </w:rPr>
              <w:t>Union</w:t>
            </w:r>
            <w:r>
              <w:rPr>
                <w:rFonts w:ascii="Arial Narrow"/>
                <w:spacing w:val="-2"/>
                <w:sz w:val="18"/>
              </w:rPr>
              <w:t> </w:t>
            </w:r>
            <w:r>
              <w:rPr>
                <w:rFonts w:ascii="Arial Narrow"/>
                <w:sz w:val="18"/>
              </w:rPr>
              <w:t>Power</w:t>
            </w:r>
            <w:r>
              <w:rPr>
                <w:rFonts w:ascii="Arial Narrow"/>
                <w:sz w:val="18"/>
              </w:rPr>
              <w:t> Construction Engineering</w:t>
            </w:r>
            <w:r>
              <w:rPr>
                <w:rFonts w:ascii="Arial Narrow"/>
                <w:spacing w:val="-5"/>
                <w:sz w:val="18"/>
              </w:rPr>
              <w:t> </w:t>
            </w:r>
            <w:r>
              <w:rPr>
                <w:rFonts w:ascii="Arial Narrow"/>
                <w:sz w:val="18"/>
              </w:rPr>
              <w:t>Limited</w:t>
            </w:r>
          </w:p>
        </w:tc>
        <w:tc>
          <w:tcPr>
            <w:tcW w:w="1582" w:type="dxa"/>
            <w:tcBorders>
              <w:top w:val="nil" w:sz="6" w:space="0" w:color="auto"/>
              <w:left w:val="nil" w:sz="6" w:space="0" w:color="auto"/>
              <w:bottom w:val="single" w:sz="8"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37"/>
              <w:jc w:val="right"/>
              <w:rPr>
                <w:rFonts w:ascii="宋体" w:hAnsi="宋体" w:cs="宋体" w:eastAsia="宋体" w:hint="default"/>
                <w:sz w:val="18"/>
                <w:szCs w:val="18"/>
              </w:rPr>
            </w:pPr>
            <w:r>
              <w:rPr>
                <w:rFonts w:ascii="宋体" w:hAnsi="宋体" w:cs="宋体" w:eastAsia="宋体" w:hint="default"/>
                <w:sz w:val="18"/>
                <w:szCs w:val="18"/>
              </w:rPr>
              <w:t>中国香港</w:t>
            </w:r>
          </w:p>
        </w:tc>
        <w:tc>
          <w:tcPr>
            <w:tcW w:w="1489" w:type="dxa"/>
            <w:tcBorders>
              <w:top w:val="nil" w:sz="6" w:space="0" w:color="auto"/>
              <w:left w:val="nil" w:sz="6" w:space="0" w:color="auto"/>
              <w:bottom w:val="single" w:sz="8"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中国香港</w:t>
            </w:r>
          </w:p>
        </w:tc>
        <w:tc>
          <w:tcPr>
            <w:tcW w:w="1590" w:type="dxa"/>
            <w:tcBorders>
              <w:top w:val="nil" w:sz="6" w:space="0" w:color="auto"/>
              <w:left w:val="nil" w:sz="6" w:space="0" w:color="auto"/>
              <w:bottom w:val="single" w:sz="8"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340"/>
              <w:jc w:val="right"/>
              <w:rPr>
                <w:rFonts w:ascii="宋体" w:hAnsi="宋体" w:cs="宋体" w:eastAsia="宋体" w:hint="default"/>
                <w:sz w:val="18"/>
                <w:szCs w:val="18"/>
              </w:rPr>
            </w:pPr>
            <w:r>
              <w:rPr>
                <w:rFonts w:ascii="宋体" w:hAnsi="宋体" w:cs="宋体" w:eastAsia="宋体" w:hint="default"/>
                <w:sz w:val="18"/>
                <w:szCs w:val="18"/>
              </w:rPr>
              <w:t>建筑工程施工</w:t>
            </w:r>
          </w:p>
        </w:tc>
        <w:tc>
          <w:tcPr>
            <w:tcW w:w="1134" w:type="dxa"/>
            <w:tcBorders>
              <w:top w:val="nil" w:sz="6" w:space="0" w:color="auto"/>
              <w:left w:val="nil" w:sz="6" w:space="0" w:color="auto"/>
              <w:bottom w:val="single" w:sz="8"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40"/>
              <w:jc w:val="right"/>
              <w:rPr>
                <w:rFonts w:ascii="Arial Narrow" w:hAnsi="Arial Narrow" w:cs="Arial Narrow" w:eastAsia="Arial Narrow" w:hint="default"/>
                <w:sz w:val="18"/>
                <w:szCs w:val="18"/>
              </w:rPr>
            </w:pPr>
            <w:r>
              <w:rPr>
                <w:rFonts w:ascii="Arial Narrow"/>
                <w:spacing w:val="-1"/>
                <w:sz w:val="18"/>
              </w:rPr>
              <w:t>100.00</w:t>
            </w:r>
          </w:p>
        </w:tc>
        <w:tc>
          <w:tcPr>
            <w:tcW w:w="947" w:type="dxa"/>
            <w:tcBorders>
              <w:top w:val="nil" w:sz="6" w:space="0" w:color="auto"/>
              <w:left w:val="nil" w:sz="6" w:space="0" w:color="auto"/>
              <w:bottom w:val="single" w:sz="8"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z w:val="18"/>
              </w:rPr>
              <w:t>-</w:t>
            </w:r>
          </w:p>
        </w:tc>
        <w:tc>
          <w:tcPr>
            <w:tcW w:w="622" w:type="dxa"/>
            <w:tcBorders>
              <w:top w:val="nil" w:sz="6" w:space="0" w:color="auto"/>
              <w:left w:val="nil" w:sz="6" w:space="0" w:color="auto"/>
              <w:bottom w:val="single" w:sz="8" w:space="0" w:color="000000"/>
              <w:right w:val="nil" w:sz="6" w:space="0" w:color="auto"/>
            </w:tcBorders>
          </w:tcPr>
          <w:p>
            <w:pPr>
              <w:pStyle w:val="TableParagraph"/>
              <w:spacing w:line="240" w:lineRule="auto" w:before="91"/>
              <w:ind w:left="154" w:right="107"/>
              <w:jc w:val="left"/>
              <w:rPr>
                <w:rFonts w:ascii="宋体" w:hAnsi="宋体" w:cs="宋体" w:eastAsia="宋体" w:hint="default"/>
                <w:sz w:val="18"/>
                <w:szCs w:val="18"/>
              </w:rPr>
            </w:pPr>
            <w:r>
              <w:rPr>
                <w:rFonts w:ascii="宋体" w:hAnsi="宋体" w:cs="宋体" w:eastAsia="宋体" w:hint="default"/>
                <w:sz w:val="18"/>
                <w:szCs w:val="18"/>
              </w:rPr>
              <w:t>投资 设立</w:t>
            </w:r>
          </w:p>
        </w:tc>
        <w:tc>
          <w:tcPr>
            <w:tcW w:w="400"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81"/>
        <w:ind w:left="491" w:right="0"/>
        <w:jc w:val="left"/>
      </w:pPr>
      <w:bookmarkStart w:name="（2）持有半数以下表决权但仍控制被投资单位的依据：" w:id="404"/>
      <w:bookmarkEnd w:id="404"/>
      <w:r>
        <w:rPr/>
      </w:r>
      <w:r>
        <w:rPr/>
        <w:t>（</w:t>
      </w:r>
      <w:r>
        <w:rPr>
          <w:rFonts w:ascii="Arial Narrow" w:hAnsi="Arial Narrow" w:cs="Arial Narrow" w:eastAsia="Arial Narrow" w:hint="default"/>
        </w:rPr>
        <w:t>2</w:t>
      </w:r>
      <w:r>
        <w:rPr/>
        <w:t>）持有半数以下表决权但仍控制被投资单位的依据：</w:t>
      </w:r>
    </w:p>
    <w:p>
      <w:pPr>
        <w:spacing w:line="240" w:lineRule="auto" w:before="13"/>
        <w:rPr>
          <w:rFonts w:ascii="宋体" w:hAnsi="宋体" w:cs="宋体" w:eastAsia="宋体" w:hint="default"/>
          <w:sz w:val="17"/>
          <w:szCs w:val="17"/>
        </w:rPr>
      </w:pPr>
    </w:p>
    <w:tbl>
      <w:tblPr>
        <w:tblW w:w="0" w:type="auto"/>
        <w:jc w:val="left"/>
        <w:tblInd w:w="494" w:type="dxa"/>
        <w:tblLayout w:type="fixed"/>
        <w:tblCellMar>
          <w:top w:w="0" w:type="dxa"/>
          <w:left w:w="0" w:type="dxa"/>
          <w:bottom w:w="0" w:type="dxa"/>
          <w:right w:w="0" w:type="dxa"/>
        </w:tblCellMar>
        <w:tblLook w:val="01E0"/>
      </w:tblPr>
      <w:tblGrid>
        <w:gridCol w:w="3662"/>
        <w:gridCol w:w="1739"/>
        <w:gridCol w:w="3757"/>
      </w:tblGrid>
      <w:tr>
        <w:trPr>
          <w:trHeight w:val="407" w:hRule="exact"/>
        </w:trPr>
        <w:tc>
          <w:tcPr>
            <w:tcW w:w="3662" w:type="dxa"/>
            <w:tcBorders>
              <w:top w:val="single" w:sz="8" w:space="0" w:color="000000"/>
              <w:left w:val="nil" w:sz="6" w:space="0" w:color="auto"/>
              <w:bottom w:val="single" w:sz="4" w:space="0" w:color="000000"/>
              <w:right w:val="nil" w:sz="6" w:space="0" w:color="auto"/>
            </w:tcBorders>
          </w:tcPr>
          <w:p>
            <w:pPr>
              <w:pStyle w:val="TableParagraph"/>
              <w:spacing w:line="344"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1739"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286"/>
              <w:jc w:val="righ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持股比例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c>
          <w:tcPr>
            <w:tcW w:w="3757" w:type="dxa"/>
            <w:tcBorders>
              <w:top w:val="single" w:sz="8" w:space="0" w:color="000000"/>
              <w:left w:val="nil" w:sz="6" w:space="0" w:color="auto"/>
              <w:bottom w:val="single" w:sz="4" w:space="0" w:color="000000"/>
              <w:right w:val="nil" w:sz="6" w:space="0" w:color="auto"/>
            </w:tcBorders>
          </w:tcPr>
          <w:p>
            <w:pPr>
              <w:pStyle w:val="TableParagraph"/>
              <w:spacing w:line="344" w:lineRule="exact"/>
              <w:ind w:left="172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纳入合并范围原因</w:t>
            </w:r>
            <w:r>
              <w:rPr>
                <w:rFonts w:ascii="Microsoft JhengHei" w:hAnsi="Microsoft JhengHei" w:cs="Microsoft JhengHei" w:eastAsia="Microsoft JhengHei" w:hint="default"/>
                <w:sz w:val="24"/>
                <w:szCs w:val="24"/>
              </w:rPr>
            </w:r>
          </w:p>
        </w:tc>
      </w:tr>
      <w:tr>
        <w:trPr>
          <w:trHeight w:val="712" w:hRule="exact"/>
        </w:trPr>
        <w:tc>
          <w:tcPr>
            <w:tcW w:w="3662" w:type="dxa"/>
            <w:tcBorders>
              <w:top w:val="single" w:sz="4" w:space="0" w:color="000000"/>
              <w:left w:val="nil" w:sz="6" w:space="0" w:color="auto"/>
              <w:bottom w:val="nil" w:sz="6" w:space="0" w:color="auto"/>
              <w:right w:val="nil" w:sz="6" w:space="0" w:color="auto"/>
            </w:tcBorders>
          </w:tcPr>
          <w:p>
            <w:pPr>
              <w:pStyle w:val="TableParagraph"/>
              <w:spacing w:line="312" w:lineRule="exact" w:before="31"/>
              <w:ind w:left="107" w:right="308"/>
              <w:jc w:val="left"/>
              <w:rPr>
                <w:rFonts w:ascii="宋体" w:hAnsi="宋体" w:cs="宋体" w:eastAsia="宋体" w:hint="default"/>
                <w:sz w:val="24"/>
                <w:szCs w:val="24"/>
              </w:rPr>
            </w:pPr>
            <w:r>
              <w:rPr>
                <w:rFonts w:ascii="宋体" w:hAnsi="宋体" w:cs="宋体" w:eastAsia="宋体" w:hint="default"/>
                <w:spacing w:val="9"/>
                <w:sz w:val="24"/>
                <w:szCs w:val="24"/>
              </w:rPr>
              <w:t>河北巨力现代城房地产开发有</w:t>
            </w:r>
            <w:r>
              <w:rPr>
                <w:rFonts w:ascii="宋体" w:hAnsi="宋体" w:cs="宋体" w:eastAsia="宋体" w:hint="default"/>
                <w:sz w:val="24"/>
                <w:szCs w:val="24"/>
              </w:rPr>
              <w:t> 限公司</w:t>
            </w:r>
          </w:p>
        </w:tc>
        <w:tc>
          <w:tcPr>
            <w:tcW w:w="1739" w:type="dxa"/>
            <w:tcBorders>
              <w:top w:val="single" w:sz="4" w:space="0" w:color="000000"/>
              <w:left w:val="nil" w:sz="6" w:space="0" w:color="auto"/>
              <w:bottom w:val="nil" w:sz="6" w:space="0" w:color="auto"/>
              <w:right w:val="nil" w:sz="6" w:space="0" w:color="auto"/>
            </w:tcBorders>
          </w:tcPr>
          <w:p>
            <w:pPr>
              <w:pStyle w:val="TableParagraph"/>
              <w:spacing w:line="240" w:lineRule="auto" w:before="214"/>
              <w:ind w:right="287"/>
              <w:jc w:val="right"/>
              <w:rPr>
                <w:rFonts w:ascii="Arial Narrow" w:hAnsi="Arial Narrow" w:cs="Arial Narrow" w:eastAsia="Arial Narrow" w:hint="default"/>
                <w:sz w:val="24"/>
                <w:szCs w:val="24"/>
              </w:rPr>
            </w:pPr>
            <w:r>
              <w:rPr>
                <w:rFonts w:ascii="Arial Narrow"/>
                <w:sz w:val="24"/>
              </w:rPr>
              <w:t>50.00</w:t>
            </w:r>
          </w:p>
        </w:tc>
        <w:tc>
          <w:tcPr>
            <w:tcW w:w="3757" w:type="dxa"/>
            <w:tcBorders>
              <w:top w:val="single" w:sz="4" w:space="0" w:color="000000"/>
              <w:left w:val="nil" w:sz="6" w:space="0" w:color="auto"/>
              <w:bottom w:val="nil" w:sz="6" w:space="0" w:color="auto"/>
              <w:right w:val="nil" w:sz="6" w:space="0" w:color="auto"/>
            </w:tcBorders>
          </w:tcPr>
          <w:p>
            <w:pPr>
              <w:pStyle w:val="TableParagraph"/>
              <w:spacing w:line="313" w:lineRule="exact"/>
              <w:ind w:left="288" w:right="0"/>
              <w:jc w:val="left"/>
              <w:rPr>
                <w:rFonts w:ascii="宋体" w:hAnsi="宋体" w:cs="宋体" w:eastAsia="宋体" w:hint="default"/>
                <w:sz w:val="24"/>
                <w:szCs w:val="24"/>
              </w:rPr>
            </w:pPr>
            <w:r>
              <w:rPr>
                <w:rFonts w:ascii="宋体" w:hAnsi="宋体" w:cs="宋体" w:eastAsia="宋体" w:hint="default"/>
                <w:sz w:val="24"/>
                <w:szCs w:val="24"/>
              </w:rPr>
              <w:t>根据股权协议，对被投资方享有</w:t>
            </w:r>
          </w:p>
          <w:p>
            <w:pPr>
              <w:pStyle w:val="TableParagraph"/>
              <w:spacing w:line="330" w:lineRule="exact"/>
              <w:ind w:left="2186" w:right="0"/>
              <w:jc w:val="left"/>
              <w:rPr>
                <w:rFonts w:ascii="宋体" w:hAnsi="宋体" w:cs="宋体" w:eastAsia="宋体" w:hint="default"/>
                <w:sz w:val="24"/>
                <w:szCs w:val="24"/>
              </w:rPr>
            </w:pPr>
            <w:r>
              <w:rPr>
                <w:rFonts w:ascii="Arial Narrow" w:hAnsi="Arial Narrow" w:cs="Arial Narrow" w:eastAsia="Arial Narrow" w:hint="default"/>
                <w:sz w:val="24"/>
                <w:szCs w:val="24"/>
              </w:rPr>
              <w:t>100%</w:t>
            </w:r>
            <w:r>
              <w:rPr>
                <w:rFonts w:ascii="宋体" w:hAnsi="宋体" w:cs="宋体" w:eastAsia="宋体" w:hint="default"/>
                <w:sz w:val="24"/>
                <w:szCs w:val="24"/>
              </w:rPr>
              <w:t>的表决权</w:t>
            </w:r>
          </w:p>
        </w:tc>
      </w:tr>
      <w:tr>
        <w:trPr>
          <w:trHeight w:val="709" w:hRule="exact"/>
        </w:trPr>
        <w:tc>
          <w:tcPr>
            <w:tcW w:w="3662" w:type="dxa"/>
            <w:tcBorders>
              <w:top w:val="nil" w:sz="6" w:space="0" w:color="auto"/>
              <w:left w:val="nil" w:sz="6" w:space="0" w:color="auto"/>
              <w:bottom w:val="single" w:sz="8" w:space="0" w:color="000000"/>
              <w:right w:val="nil" w:sz="6" w:space="0" w:color="auto"/>
            </w:tcBorders>
          </w:tcPr>
          <w:p>
            <w:pPr>
              <w:pStyle w:val="TableParagraph"/>
              <w:spacing w:line="240" w:lineRule="auto" w:before="152"/>
              <w:ind w:left="107" w:right="0"/>
              <w:jc w:val="left"/>
              <w:rPr>
                <w:rFonts w:ascii="宋体" w:hAnsi="宋体" w:cs="宋体" w:eastAsia="宋体" w:hint="default"/>
                <w:sz w:val="24"/>
                <w:szCs w:val="24"/>
              </w:rPr>
            </w:pPr>
            <w:r>
              <w:rPr>
                <w:rFonts w:ascii="宋体" w:hAnsi="宋体" w:cs="宋体" w:eastAsia="宋体" w:hint="default"/>
                <w:sz w:val="24"/>
                <w:szCs w:val="24"/>
              </w:rPr>
              <w:t>佛山中武景熙置地有限公司</w:t>
            </w:r>
          </w:p>
        </w:tc>
        <w:tc>
          <w:tcPr>
            <w:tcW w:w="1739" w:type="dxa"/>
            <w:tcBorders>
              <w:top w:val="nil" w:sz="6" w:space="0" w:color="auto"/>
              <w:left w:val="nil" w:sz="6" w:space="0" w:color="auto"/>
              <w:bottom w:val="single" w:sz="8" w:space="0" w:color="000000"/>
              <w:right w:val="nil" w:sz="6" w:space="0" w:color="auto"/>
            </w:tcBorders>
          </w:tcPr>
          <w:p>
            <w:pPr>
              <w:pStyle w:val="TableParagraph"/>
              <w:spacing w:line="240" w:lineRule="auto" w:before="209"/>
              <w:ind w:right="287"/>
              <w:jc w:val="right"/>
              <w:rPr>
                <w:rFonts w:ascii="Arial Narrow" w:hAnsi="Arial Narrow" w:cs="Arial Narrow" w:eastAsia="Arial Narrow" w:hint="default"/>
                <w:sz w:val="24"/>
                <w:szCs w:val="24"/>
              </w:rPr>
            </w:pPr>
            <w:r>
              <w:rPr>
                <w:rFonts w:ascii="Arial Narrow"/>
                <w:sz w:val="24"/>
              </w:rPr>
              <w:t>49.00</w:t>
            </w:r>
          </w:p>
        </w:tc>
        <w:tc>
          <w:tcPr>
            <w:tcW w:w="3757" w:type="dxa"/>
            <w:tcBorders>
              <w:top w:val="nil" w:sz="6" w:space="0" w:color="auto"/>
              <w:left w:val="nil" w:sz="6" w:space="0" w:color="auto"/>
              <w:bottom w:val="single" w:sz="8" w:space="0" w:color="000000"/>
              <w:right w:val="nil" w:sz="6" w:space="0" w:color="auto"/>
            </w:tcBorders>
          </w:tcPr>
          <w:p>
            <w:pPr>
              <w:pStyle w:val="TableParagraph"/>
              <w:spacing w:line="309" w:lineRule="exact"/>
              <w:ind w:left="288" w:right="0"/>
              <w:jc w:val="left"/>
              <w:rPr>
                <w:rFonts w:ascii="宋体" w:hAnsi="宋体" w:cs="宋体" w:eastAsia="宋体" w:hint="default"/>
                <w:sz w:val="24"/>
                <w:szCs w:val="24"/>
              </w:rPr>
            </w:pPr>
            <w:r>
              <w:rPr>
                <w:rFonts w:ascii="宋体" w:hAnsi="宋体" w:cs="宋体" w:eastAsia="宋体" w:hint="default"/>
                <w:sz w:val="24"/>
                <w:szCs w:val="24"/>
              </w:rPr>
              <w:t>根据股权协议，对被投资方享有</w:t>
            </w:r>
          </w:p>
          <w:p>
            <w:pPr>
              <w:pStyle w:val="TableParagraph"/>
              <w:spacing w:line="329" w:lineRule="exact"/>
              <w:ind w:left="2186" w:right="0"/>
              <w:jc w:val="left"/>
              <w:rPr>
                <w:rFonts w:ascii="宋体" w:hAnsi="宋体" w:cs="宋体" w:eastAsia="宋体" w:hint="default"/>
                <w:sz w:val="24"/>
                <w:szCs w:val="24"/>
              </w:rPr>
            </w:pPr>
            <w:r>
              <w:rPr>
                <w:rFonts w:ascii="Arial Narrow" w:hAnsi="Arial Narrow" w:cs="Arial Narrow" w:eastAsia="Arial Narrow" w:hint="default"/>
                <w:sz w:val="24"/>
                <w:szCs w:val="24"/>
              </w:rPr>
              <w:t>100%</w:t>
            </w:r>
            <w:r>
              <w:rPr>
                <w:rFonts w:ascii="宋体" w:hAnsi="宋体" w:cs="宋体" w:eastAsia="宋体" w:hint="default"/>
                <w:sz w:val="24"/>
                <w:szCs w:val="24"/>
              </w:rPr>
              <w:t>的表决权</w:t>
            </w:r>
          </w:p>
        </w:tc>
      </w:tr>
    </w:tbl>
    <w:p>
      <w:pPr>
        <w:pStyle w:val="BodyText"/>
        <w:spacing w:line="240" w:lineRule="auto" w:before="81"/>
        <w:ind w:left="491" w:right="0"/>
        <w:jc w:val="left"/>
      </w:pPr>
      <w:bookmarkStart w:name="（3）持有半数以上表决权但不控制被投资单位的依据：" w:id="405"/>
      <w:bookmarkEnd w:id="405"/>
      <w:r>
        <w:rPr/>
      </w:r>
      <w:r>
        <w:rPr/>
        <w:t>（</w:t>
      </w:r>
      <w:r>
        <w:rPr>
          <w:rFonts w:ascii="Arial Narrow" w:hAnsi="Arial Narrow" w:cs="Arial Narrow" w:eastAsia="Arial Narrow" w:hint="default"/>
        </w:rPr>
        <w:t>3</w:t>
      </w:r>
      <w:r>
        <w:rPr/>
        <w:t>）持有半数以上表决权但不控制被投资单位的依据：</w:t>
      </w:r>
    </w:p>
    <w:p>
      <w:pPr>
        <w:spacing w:line="240" w:lineRule="auto" w:before="13"/>
        <w:rPr>
          <w:rFonts w:ascii="宋体" w:hAnsi="宋体" w:cs="宋体" w:eastAsia="宋体" w:hint="default"/>
          <w:sz w:val="17"/>
          <w:szCs w:val="17"/>
        </w:rPr>
      </w:pPr>
    </w:p>
    <w:tbl>
      <w:tblPr>
        <w:tblW w:w="0" w:type="auto"/>
        <w:jc w:val="left"/>
        <w:tblInd w:w="494" w:type="dxa"/>
        <w:tblLayout w:type="fixed"/>
        <w:tblCellMar>
          <w:top w:w="0" w:type="dxa"/>
          <w:left w:w="0" w:type="dxa"/>
          <w:bottom w:w="0" w:type="dxa"/>
          <w:right w:w="0" w:type="dxa"/>
        </w:tblCellMar>
        <w:tblLook w:val="01E0"/>
      </w:tblPr>
      <w:tblGrid>
        <w:gridCol w:w="3472"/>
        <w:gridCol w:w="1673"/>
        <w:gridCol w:w="3998"/>
      </w:tblGrid>
      <w:tr>
        <w:trPr>
          <w:trHeight w:val="412" w:hRule="exact"/>
        </w:trPr>
        <w:tc>
          <w:tcPr>
            <w:tcW w:w="3472" w:type="dxa"/>
            <w:tcBorders>
              <w:top w:val="single" w:sz="8" w:space="0" w:color="000000"/>
              <w:left w:val="nil" w:sz="6" w:space="0" w:color="auto"/>
              <w:bottom w:val="single" w:sz="4" w:space="0" w:color="000000"/>
              <w:right w:val="nil" w:sz="6" w:space="0" w:color="auto"/>
            </w:tcBorders>
          </w:tcPr>
          <w:p>
            <w:pPr>
              <w:pStyle w:val="TableParagraph"/>
              <w:spacing w:line="347"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1673" w:type="dxa"/>
            <w:tcBorders>
              <w:top w:val="single" w:sz="8" w:space="0" w:color="000000"/>
              <w:left w:val="nil" w:sz="6" w:space="0" w:color="auto"/>
              <w:bottom w:val="single" w:sz="4" w:space="0" w:color="000000"/>
              <w:right w:val="nil" w:sz="6" w:space="0" w:color="auto"/>
            </w:tcBorders>
          </w:tcPr>
          <w:p>
            <w:pPr>
              <w:pStyle w:val="TableParagraph"/>
              <w:spacing w:line="347" w:lineRule="exact"/>
              <w:ind w:right="287"/>
              <w:jc w:val="righ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持股比例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c>
          <w:tcPr>
            <w:tcW w:w="3998" w:type="dxa"/>
            <w:tcBorders>
              <w:top w:val="single" w:sz="8" w:space="0" w:color="000000"/>
              <w:left w:val="nil" w:sz="6" w:space="0" w:color="auto"/>
              <w:bottom w:val="single" w:sz="4" w:space="0" w:color="000000"/>
              <w:right w:val="nil" w:sz="6" w:space="0" w:color="auto"/>
            </w:tcBorders>
          </w:tcPr>
          <w:p>
            <w:pPr>
              <w:pStyle w:val="TableParagraph"/>
              <w:spacing w:line="347" w:lineRule="exact"/>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不纳入合并范围原因</w:t>
            </w:r>
            <w:r>
              <w:rPr>
                <w:rFonts w:ascii="Microsoft JhengHei" w:hAnsi="Microsoft JhengHei" w:cs="Microsoft JhengHei" w:eastAsia="Microsoft JhengHei" w:hint="default"/>
                <w:sz w:val="24"/>
                <w:szCs w:val="24"/>
              </w:rPr>
            </w:r>
          </w:p>
        </w:tc>
      </w:tr>
      <w:tr>
        <w:trPr>
          <w:trHeight w:val="710" w:hRule="exact"/>
        </w:trPr>
        <w:tc>
          <w:tcPr>
            <w:tcW w:w="3472"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107" w:right="241"/>
              <w:jc w:val="left"/>
              <w:rPr>
                <w:rFonts w:ascii="宋体" w:hAnsi="宋体" w:cs="宋体" w:eastAsia="宋体" w:hint="default"/>
                <w:sz w:val="24"/>
                <w:szCs w:val="24"/>
              </w:rPr>
            </w:pPr>
            <w:r>
              <w:rPr>
                <w:rFonts w:ascii="宋体" w:hAnsi="宋体" w:cs="宋体" w:eastAsia="宋体" w:hint="default"/>
                <w:sz w:val="24"/>
                <w:szCs w:val="24"/>
              </w:rPr>
              <w:t>郑州锦冠博澳房地产开发有限 公司</w:t>
            </w:r>
          </w:p>
        </w:tc>
        <w:tc>
          <w:tcPr>
            <w:tcW w:w="1673" w:type="dxa"/>
            <w:tcBorders>
              <w:top w:val="single" w:sz="4" w:space="0" w:color="000000"/>
              <w:left w:val="nil" w:sz="6" w:space="0" w:color="auto"/>
              <w:bottom w:val="nil" w:sz="6" w:space="0" w:color="auto"/>
              <w:right w:val="nil" w:sz="6" w:space="0" w:color="auto"/>
            </w:tcBorders>
          </w:tcPr>
          <w:p>
            <w:pPr>
              <w:pStyle w:val="TableParagraph"/>
              <w:spacing w:line="240" w:lineRule="auto" w:before="214"/>
              <w:ind w:right="287"/>
              <w:jc w:val="right"/>
              <w:rPr>
                <w:rFonts w:ascii="Arial Narrow" w:hAnsi="Arial Narrow" w:cs="Arial Narrow" w:eastAsia="Arial Narrow" w:hint="default"/>
                <w:sz w:val="24"/>
                <w:szCs w:val="24"/>
              </w:rPr>
            </w:pPr>
            <w:r>
              <w:rPr>
                <w:rFonts w:ascii="Arial Narrow"/>
                <w:sz w:val="24"/>
              </w:rPr>
              <w:t>60.00</w:t>
            </w:r>
          </w:p>
        </w:tc>
        <w:tc>
          <w:tcPr>
            <w:tcW w:w="3998"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106"/>
              <w:jc w:val="right"/>
              <w:rPr>
                <w:rFonts w:ascii="宋体" w:hAnsi="宋体" w:cs="宋体" w:eastAsia="宋体" w:hint="default"/>
                <w:sz w:val="24"/>
                <w:szCs w:val="24"/>
              </w:rPr>
            </w:pPr>
            <w:r>
              <w:rPr>
                <w:rFonts w:ascii="宋体" w:hAnsi="宋体" w:cs="宋体" w:eastAsia="宋体" w:hint="default"/>
                <w:sz w:val="24"/>
                <w:szCs w:val="24"/>
              </w:rPr>
              <w:t>根据股权协议，与合作方共同控制</w:t>
            </w:r>
          </w:p>
        </w:tc>
      </w:tr>
      <w:tr>
        <w:trPr>
          <w:trHeight w:val="401" w:hRule="exact"/>
        </w:trPr>
        <w:tc>
          <w:tcPr>
            <w:tcW w:w="3472"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7" w:right="0"/>
              <w:jc w:val="left"/>
              <w:rPr>
                <w:rFonts w:ascii="宋体" w:hAnsi="宋体" w:cs="宋体" w:eastAsia="宋体" w:hint="default"/>
                <w:sz w:val="24"/>
                <w:szCs w:val="24"/>
              </w:rPr>
            </w:pPr>
            <w:r>
              <w:rPr>
                <w:rFonts w:ascii="宋体" w:hAnsi="宋体" w:cs="宋体" w:eastAsia="宋体" w:hint="default"/>
                <w:sz w:val="24"/>
                <w:szCs w:val="24"/>
              </w:rPr>
              <w:t>张家港锦裕置地有限公司</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7"/>
              <w:jc w:val="right"/>
              <w:rPr>
                <w:rFonts w:ascii="Arial Narrow" w:hAnsi="Arial Narrow" w:cs="Arial Narrow" w:eastAsia="Arial Narrow" w:hint="default"/>
                <w:sz w:val="24"/>
                <w:szCs w:val="24"/>
              </w:rPr>
            </w:pPr>
            <w:r>
              <w:rPr>
                <w:rFonts w:ascii="Arial Narrow"/>
                <w:sz w:val="24"/>
              </w:rPr>
              <w:t>51.00</w:t>
            </w:r>
          </w:p>
        </w:tc>
        <w:tc>
          <w:tcPr>
            <w:tcW w:w="399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6"/>
              <w:jc w:val="right"/>
              <w:rPr>
                <w:rFonts w:ascii="宋体" w:hAnsi="宋体" w:cs="宋体" w:eastAsia="宋体" w:hint="default"/>
                <w:sz w:val="24"/>
                <w:szCs w:val="24"/>
              </w:rPr>
            </w:pPr>
            <w:r>
              <w:rPr>
                <w:rFonts w:ascii="宋体" w:hAnsi="宋体" w:cs="宋体" w:eastAsia="宋体" w:hint="default"/>
                <w:sz w:val="24"/>
                <w:szCs w:val="24"/>
              </w:rPr>
              <w:t>根据股权协议，与合作方共同控制</w:t>
            </w:r>
          </w:p>
        </w:tc>
      </w:tr>
      <w:tr>
        <w:trPr>
          <w:trHeight w:val="397" w:hRule="exact"/>
        </w:trPr>
        <w:tc>
          <w:tcPr>
            <w:tcW w:w="3472" w:type="dxa"/>
            <w:tcBorders>
              <w:top w:val="nil" w:sz="6" w:space="0" w:color="auto"/>
              <w:left w:val="nil" w:sz="6" w:space="0" w:color="auto"/>
              <w:bottom w:val="nil" w:sz="6" w:space="0" w:color="auto"/>
              <w:right w:val="nil" w:sz="6" w:space="0" w:color="auto"/>
            </w:tcBorders>
          </w:tcPr>
          <w:p>
            <w:pPr>
              <w:pStyle w:val="TableParagraph"/>
              <w:spacing w:line="312" w:lineRule="exact"/>
              <w:ind w:left="107" w:right="0"/>
              <w:jc w:val="left"/>
              <w:rPr>
                <w:rFonts w:ascii="宋体" w:hAnsi="宋体" w:cs="宋体" w:eastAsia="宋体" w:hint="default"/>
                <w:sz w:val="24"/>
                <w:szCs w:val="24"/>
              </w:rPr>
            </w:pPr>
            <w:r>
              <w:rPr>
                <w:rFonts w:ascii="宋体" w:hAnsi="宋体" w:cs="宋体" w:eastAsia="宋体" w:hint="default"/>
                <w:sz w:val="24"/>
                <w:szCs w:val="24"/>
              </w:rPr>
              <w:t>连云港华玺房地产有限公司</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87"/>
              <w:jc w:val="right"/>
              <w:rPr>
                <w:rFonts w:ascii="Arial Narrow" w:hAnsi="Arial Narrow" w:cs="Arial Narrow" w:eastAsia="Arial Narrow" w:hint="default"/>
                <w:sz w:val="24"/>
                <w:szCs w:val="24"/>
              </w:rPr>
            </w:pPr>
            <w:r>
              <w:rPr>
                <w:rFonts w:ascii="Arial Narrow"/>
                <w:sz w:val="24"/>
              </w:rPr>
              <w:t>65.00</w:t>
            </w:r>
          </w:p>
        </w:tc>
        <w:tc>
          <w:tcPr>
            <w:tcW w:w="3998"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宋体" w:hAnsi="宋体" w:cs="宋体" w:eastAsia="宋体" w:hint="default"/>
                <w:sz w:val="24"/>
                <w:szCs w:val="24"/>
              </w:rPr>
            </w:pPr>
            <w:r>
              <w:rPr>
                <w:rFonts w:ascii="宋体" w:hAnsi="宋体" w:cs="宋体" w:eastAsia="宋体" w:hint="default"/>
                <w:sz w:val="24"/>
                <w:szCs w:val="24"/>
              </w:rPr>
              <w:t>根据股权协议，与合作方共同控制</w:t>
            </w:r>
          </w:p>
        </w:tc>
      </w:tr>
      <w:tr>
        <w:trPr>
          <w:trHeight w:val="324" w:hRule="exact"/>
        </w:trPr>
        <w:tc>
          <w:tcPr>
            <w:tcW w:w="3472"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淮南嘉华房地产开发有限公司</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87"/>
              <w:jc w:val="right"/>
              <w:rPr>
                <w:rFonts w:ascii="Arial Narrow" w:hAnsi="Arial Narrow" w:cs="Arial Narrow" w:eastAsia="Arial Narrow" w:hint="default"/>
                <w:sz w:val="24"/>
                <w:szCs w:val="24"/>
              </w:rPr>
            </w:pPr>
            <w:r>
              <w:rPr>
                <w:rFonts w:ascii="Arial Narrow"/>
                <w:sz w:val="24"/>
              </w:rPr>
              <w:t>51.00</w:t>
            </w:r>
          </w:p>
        </w:tc>
        <w:tc>
          <w:tcPr>
            <w:tcW w:w="3998" w:type="dxa"/>
            <w:tcBorders>
              <w:top w:val="nil" w:sz="6" w:space="0" w:color="auto"/>
              <w:left w:val="nil" w:sz="6" w:space="0" w:color="auto"/>
              <w:bottom w:val="nil" w:sz="6" w:space="0" w:color="auto"/>
              <w:right w:val="nil" w:sz="6" w:space="0" w:color="auto"/>
            </w:tcBorders>
          </w:tcPr>
          <w:p>
            <w:pPr>
              <w:pStyle w:val="TableParagraph"/>
              <w:spacing w:line="313" w:lineRule="exact"/>
              <w:ind w:right="106"/>
              <w:jc w:val="right"/>
              <w:rPr>
                <w:rFonts w:ascii="宋体" w:hAnsi="宋体" w:cs="宋体" w:eastAsia="宋体" w:hint="default"/>
                <w:sz w:val="24"/>
                <w:szCs w:val="24"/>
              </w:rPr>
            </w:pPr>
            <w:r>
              <w:rPr>
                <w:rFonts w:ascii="宋体" w:hAnsi="宋体" w:cs="宋体" w:eastAsia="宋体" w:hint="default"/>
                <w:sz w:val="24"/>
                <w:szCs w:val="24"/>
              </w:rPr>
              <w:t>根据股权协议，与合作方共同控制</w:t>
            </w:r>
          </w:p>
        </w:tc>
      </w:tr>
    </w:tbl>
    <w:p>
      <w:pPr>
        <w:spacing w:after="0" w:line="313" w:lineRule="exact"/>
        <w:jc w:val="right"/>
        <w:rPr>
          <w:rFonts w:ascii="宋体" w:hAnsi="宋体" w:cs="宋体" w:eastAsia="宋体" w:hint="default"/>
          <w:sz w:val="24"/>
          <w:szCs w:val="24"/>
        </w:rPr>
        <w:sectPr>
          <w:footerReference w:type="default" r:id="rId43"/>
          <w:pgSz w:w="11910" w:h="16840"/>
          <w:pgMar w:footer="724" w:header="753" w:top="940" w:bottom="920" w:left="640" w:right="0"/>
        </w:sectPr>
      </w:pPr>
    </w:p>
    <w:p>
      <w:pPr>
        <w:spacing w:line="240" w:lineRule="auto" w:before="0"/>
        <w:rPr>
          <w:rFonts w:ascii="宋体" w:hAnsi="宋体" w:cs="宋体" w:eastAsia="宋体" w:hint="default"/>
          <w:sz w:val="5"/>
          <w:szCs w:val="5"/>
        </w:rPr>
      </w:pPr>
      <w:r>
        <w:rPr/>
        <w:pict>
          <v:group style="position:absolute;margin-left:37.200001pt;margin-top:50.93998pt;width:503.05pt;height:.1pt;mso-position-horizontal-relative:page;mso-position-vertical-relative:page;z-index:-2181160" coordorigin="744,1019" coordsize="10061,2">
            <v:shape style="position:absolute;left:744;top:1019;width:10061;height:2" coordorigin="744,1019" coordsize="10061,0" path="m744,1019l10804,1019e" filled="false" stroked="true" strokeweight=".72pt" strokecolor="#000000">
              <v:path arrowok="t"/>
            </v:shape>
            <w10:wrap type="none"/>
          </v:group>
        </w:pict>
      </w:r>
    </w:p>
    <w:tbl>
      <w:tblPr>
        <w:tblW w:w="0" w:type="auto"/>
        <w:jc w:val="left"/>
        <w:tblInd w:w="222" w:type="dxa"/>
        <w:tblLayout w:type="fixed"/>
        <w:tblCellMar>
          <w:top w:w="0" w:type="dxa"/>
          <w:left w:w="0" w:type="dxa"/>
          <w:bottom w:w="0" w:type="dxa"/>
          <w:right w:w="0" w:type="dxa"/>
        </w:tblCellMar>
        <w:tblLook w:val="01E0"/>
      </w:tblPr>
      <w:tblGrid>
        <w:gridCol w:w="278"/>
        <w:gridCol w:w="3810"/>
        <w:gridCol w:w="1349"/>
        <w:gridCol w:w="3998"/>
      </w:tblGrid>
      <w:tr>
        <w:trPr>
          <w:trHeight w:val="516" w:hRule="exact"/>
        </w:trPr>
        <w:tc>
          <w:tcPr>
            <w:tcW w:w="278" w:type="dxa"/>
            <w:tcBorders>
              <w:top w:val="nil" w:sz="6" w:space="0" w:color="auto"/>
              <w:left w:val="nil" w:sz="6" w:space="0" w:color="auto"/>
              <w:bottom w:val="nil" w:sz="6" w:space="0" w:color="auto"/>
              <w:right w:val="nil" w:sz="6" w:space="0" w:color="auto"/>
            </w:tcBorders>
          </w:tcPr>
          <w:p>
            <w:pPr/>
          </w:p>
        </w:tc>
        <w:tc>
          <w:tcPr>
            <w:tcW w:w="3810"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22" w:right="0"/>
              <w:jc w:val="left"/>
              <w:rPr>
                <w:rFonts w:ascii="宋体" w:hAnsi="宋体" w:cs="宋体" w:eastAsia="宋体" w:hint="default"/>
                <w:sz w:val="24"/>
                <w:szCs w:val="24"/>
              </w:rPr>
            </w:pPr>
            <w:r>
              <w:rPr>
                <w:rFonts w:ascii="宋体" w:hAnsi="宋体" w:cs="宋体" w:eastAsia="宋体" w:hint="default"/>
                <w:sz w:val="24"/>
                <w:szCs w:val="24"/>
              </w:rPr>
              <w:t>济宁中南英特力置业有限公司</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76"/>
              <w:ind w:right="287"/>
              <w:jc w:val="right"/>
              <w:rPr>
                <w:rFonts w:ascii="Arial Narrow" w:hAnsi="Arial Narrow" w:cs="Arial Narrow" w:eastAsia="Arial Narrow" w:hint="default"/>
                <w:sz w:val="24"/>
                <w:szCs w:val="24"/>
              </w:rPr>
            </w:pPr>
            <w:r>
              <w:rPr>
                <w:rFonts w:ascii="Arial Narrow"/>
                <w:sz w:val="24"/>
              </w:rPr>
              <w:t>65.00</w:t>
            </w:r>
          </w:p>
        </w:tc>
        <w:tc>
          <w:tcPr>
            <w:tcW w:w="3998"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06"/>
              <w:jc w:val="right"/>
              <w:rPr>
                <w:rFonts w:ascii="宋体" w:hAnsi="宋体" w:cs="宋体" w:eastAsia="宋体" w:hint="default"/>
                <w:sz w:val="24"/>
                <w:szCs w:val="24"/>
              </w:rPr>
            </w:pPr>
            <w:r>
              <w:rPr>
                <w:rFonts w:ascii="宋体" w:hAnsi="宋体" w:cs="宋体" w:eastAsia="宋体" w:hint="default"/>
                <w:sz w:val="24"/>
                <w:szCs w:val="24"/>
              </w:rPr>
              <w:t>根据股权协议，与合作方共同控制</w:t>
            </w:r>
          </w:p>
        </w:tc>
      </w:tr>
      <w:tr>
        <w:trPr>
          <w:trHeight w:val="698" w:hRule="exact"/>
        </w:trPr>
        <w:tc>
          <w:tcPr>
            <w:tcW w:w="278" w:type="dxa"/>
            <w:tcBorders>
              <w:top w:val="nil" w:sz="6" w:space="0" w:color="auto"/>
              <w:left w:val="nil" w:sz="6" w:space="0" w:color="auto"/>
              <w:bottom w:val="nil" w:sz="6" w:space="0" w:color="auto"/>
              <w:right w:val="nil" w:sz="6" w:space="0" w:color="auto"/>
            </w:tcBorders>
          </w:tcPr>
          <w:p>
            <w:pPr/>
          </w:p>
        </w:tc>
        <w:tc>
          <w:tcPr>
            <w:tcW w:w="3810" w:type="dxa"/>
            <w:tcBorders>
              <w:top w:val="nil" w:sz="6" w:space="0" w:color="auto"/>
              <w:left w:val="nil" w:sz="6" w:space="0" w:color="auto"/>
              <w:bottom w:val="nil" w:sz="6" w:space="0" w:color="auto"/>
              <w:right w:val="nil" w:sz="6" w:space="0" w:color="auto"/>
            </w:tcBorders>
          </w:tcPr>
          <w:p>
            <w:pPr>
              <w:pStyle w:val="TableParagraph"/>
              <w:spacing w:line="312" w:lineRule="exact" w:before="27"/>
              <w:ind w:left="122" w:right="565"/>
              <w:jc w:val="left"/>
              <w:rPr>
                <w:rFonts w:ascii="宋体" w:hAnsi="宋体" w:cs="宋体" w:eastAsia="宋体" w:hint="default"/>
                <w:sz w:val="24"/>
                <w:szCs w:val="24"/>
              </w:rPr>
            </w:pPr>
            <w:r>
              <w:rPr>
                <w:rFonts w:ascii="宋体" w:hAnsi="宋体" w:cs="宋体" w:eastAsia="宋体" w:hint="default"/>
                <w:sz w:val="24"/>
                <w:szCs w:val="24"/>
              </w:rPr>
              <w:t>沈阳中南屹盛房地产开发有限 公司</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209"/>
              <w:ind w:right="287"/>
              <w:jc w:val="right"/>
              <w:rPr>
                <w:rFonts w:ascii="Arial Narrow" w:hAnsi="Arial Narrow" w:cs="Arial Narrow" w:eastAsia="Arial Narrow" w:hint="default"/>
                <w:sz w:val="24"/>
                <w:szCs w:val="24"/>
              </w:rPr>
            </w:pPr>
            <w:r>
              <w:rPr>
                <w:rFonts w:ascii="Arial Narrow"/>
                <w:sz w:val="24"/>
              </w:rPr>
              <w:t>60.00</w:t>
            </w:r>
          </w:p>
        </w:tc>
        <w:tc>
          <w:tcPr>
            <w:tcW w:w="3998"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106"/>
              <w:jc w:val="right"/>
              <w:rPr>
                <w:rFonts w:ascii="宋体" w:hAnsi="宋体" w:cs="宋体" w:eastAsia="宋体" w:hint="default"/>
                <w:sz w:val="24"/>
                <w:szCs w:val="24"/>
              </w:rPr>
            </w:pPr>
            <w:r>
              <w:rPr>
                <w:rFonts w:ascii="宋体" w:hAnsi="宋体" w:cs="宋体" w:eastAsia="宋体" w:hint="default"/>
                <w:sz w:val="24"/>
                <w:szCs w:val="24"/>
              </w:rPr>
              <w:t>根据股权协议，与合作方共同控制</w:t>
            </w:r>
          </w:p>
        </w:tc>
      </w:tr>
      <w:tr>
        <w:trPr>
          <w:trHeight w:val="703" w:hRule="exact"/>
        </w:trPr>
        <w:tc>
          <w:tcPr>
            <w:tcW w:w="278" w:type="dxa"/>
            <w:tcBorders>
              <w:top w:val="nil" w:sz="6" w:space="0" w:color="auto"/>
              <w:left w:val="nil" w:sz="6" w:space="0" w:color="auto"/>
              <w:bottom w:val="nil" w:sz="6" w:space="0" w:color="auto"/>
              <w:right w:val="nil" w:sz="6" w:space="0" w:color="auto"/>
            </w:tcBorders>
          </w:tcPr>
          <w:p>
            <w:pPr/>
          </w:p>
        </w:tc>
        <w:tc>
          <w:tcPr>
            <w:tcW w:w="3810" w:type="dxa"/>
            <w:tcBorders>
              <w:top w:val="nil" w:sz="6" w:space="0" w:color="auto"/>
              <w:left w:val="nil" w:sz="6" w:space="0" w:color="auto"/>
              <w:bottom w:val="nil" w:sz="6" w:space="0" w:color="auto"/>
              <w:right w:val="nil" w:sz="6" w:space="0" w:color="auto"/>
            </w:tcBorders>
          </w:tcPr>
          <w:p>
            <w:pPr>
              <w:pStyle w:val="TableParagraph"/>
              <w:spacing w:line="240" w:lineRule="auto" w:before="1"/>
              <w:ind w:left="122" w:right="565"/>
              <w:jc w:val="left"/>
              <w:rPr>
                <w:rFonts w:ascii="宋体" w:hAnsi="宋体" w:cs="宋体" w:eastAsia="宋体" w:hint="default"/>
                <w:sz w:val="24"/>
                <w:szCs w:val="24"/>
              </w:rPr>
            </w:pPr>
            <w:r>
              <w:rPr>
                <w:rFonts w:ascii="宋体" w:hAnsi="宋体" w:cs="宋体" w:eastAsia="宋体" w:hint="default"/>
                <w:sz w:val="24"/>
                <w:szCs w:val="24"/>
              </w:rPr>
              <w:t>潍坊市中南锦城房地产开发有 限公司</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287"/>
              <w:jc w:val="right"/>
              <w:rPr>
                <w:rFonts w:ascii="Arial Narrow" w:hAnsi="Arial Narrow" w:cs="Arial Narrow" w:eastAsia="Arial Narrow" w:hint="default"/>
                <w:sz w:val="24"/>
                <w:szCs w:val="24"/>
              </w:rPr>
            </w:pPr>
            <w:r>
              <w:rPr>
                <w:rFonts w:ascii="Arial Narrow"/>
                <w:sz w:val="24"/>
              </w:rPr>
              <w:t>70.00</w:t>
            </w:r>
          </w:p>
        </w:tc>
        <w:tc>
          <w:tcPr>
            <w:tcW w:w="3998"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06"/>
              <w:jc w:val="right"/>
              <w:rPr>
                <w:rFonts w:ascii="宋体" w:hAnsi="宋体" w:cs="宋体" w:eastAsia="宋体" w:hint="default"/>
                <w:sz w:val="24"/>
                <w:szCs w:val="24"/>
              </w:rPr>
            </w:pPr>
            <w:r>
              <w:rPr>
                <w:rFonts w:ascii="宋体" w:hAnsi="宋体" w:cs="宋体" w:eastAsia="宋体" w:hint="default"/>
                <w:sz w:val="24"/>
                <w:szCs w:val="24"/>
              </w:rPr>
              <w:t>根据股权协议，与合作方共同控制</w:t>
            </w:r>
          </w:p>
        </w:tc>
      </w:tr>
      <w:tr>
        <w:trPr>
          <w:trHeight w:val="704" w:hRule="exact"/>
        </w:trPr>
        <w:tc>
          <w:tcPr>
            <w:tcW w:w="278" w:type="dxa"/>
            <w:tcBorders>
              <w:top w:val="nil" w:sz="6" w:space="0" w:color="auto"/>
              <w:left w:val="nil" w:sz="6" w:space="0" w:color="auto"/>
              <w:bottom w:val="nil" w:sz="6" w:space="0" w:color="auto"/>
              <w:right w:val="nil" w:sz="6" w:space="0" w:color="auto"/>
            </w:tcBorders>
          </w:tcPr>
          <w:p>
            <w:pPr/>
          </w:p>
        </w:tc>
        <w:tc>
          <w:tcPr>
            <w:tcW w:w="3810"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122" w:right="565"/>
              <w:jc w:val="left"/>
              <w:rPr>
                <w:rFonts w:ascii="宋体" w:hAnsi="宋体" w:cs="宋体" w:eastAsia="宋体" w:hint="default"/>
                <w:sz w:val="24"/>
                <w:szCs w:val="24"/>
              </w:rPr>
            </w:pPr>
            <w:r>
              <w:rPr>
                <w:rFonts w:ascii="宋体" w:hAnsi="宋体" w:cs="宋体" w:eastAsia="宋体" w:hint="default"/>
                <w:sz w:val="24"/>
                <w:szCs w:val="24"/>
              </w:rPr>
              <w:t>潍坊市中南锦悦房地产开发有 限公司</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87"/>
              <w:jc w:val="right"/>
              <w:rPr>
                <w:rFonts w:ascii="Arial Narrow" w:hAnsi="Arial Narrow" w:cs="Arial Narrow" w:eastAsia="Arial Narrow" w:hint="default"/>
                <w:sz w:val="24"/>
                <w:szCs w:val="24"/>
              </w:rPr>
            </w:pPr>
            <w:r>
              <w:rPr>
                <w:rFonts w:ascii="Arial Narrow"/>
                <w:sz w:val="24"/>
              </w:rPr>
              <w:t>70.00</w:t>
            </w:r>
          </w:p>
        </w:tc>
        <w:tc>
          <w:tcPr>
            <w:tcW w:w="3998"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06"/>
              <w:jc w:val="right"/>
              <w:rPr>
                <w:rFonts w:ascii="宋体" w:hAnsi="宋体" w:cs="宋体" w:eastAsia="宋体" w:hint="default"/>
                <w:sz w:val="24"/>
                <w:szCs w:val="24"/>
              </w:rPr>
            </w:pPr>
            <w:r>
              <w:rPr>
                <w:rFonts w:ascii="宋体" w:hAnsi="宋体" w:cs="宋体" w:eastAsia="宋体" w:hint="default"/>
                <w:sz w:val="24"/>
                <w:szCs w:val="24"/>
              </w:rPr>
              <w:t>根据股权协议，与合作方共同控制</w:t>
            </w:r>
          </w:p>
        </w:tc>
      </w:tr>
      <w:tr>
        <w:trPr>
          <w:trHeight w:val="400" w:hRule="exact"/>
        </w:trPr>
        <w:tc>
          <w:tcPr>
            <w:tcW w:w="278" w:type="dxa"/>
            <w:tcBorders>
              <w:top w:val="nil" w:sz="6" w:space="0" w:color="auto"/>
              <w:left w:val="nil" w:sz="6" w:space="0" w:color="auto"/>
              <w:bottom w:val="nil" w:sz="6" w:space="0" w:color="auto"/>
              <w:right w:val="nil" w:sz="6" w:space="0" w:color="auto"/>
            </w:tcBorders>
          </w:tcPr>
          <w:p>
            <w:pPr/>
          </w:p>
        </w:tc>
        <w:tc>
          <w:tcPr>
            <w:tcW w:w="3810" w:type="dxa"/>
            <w:tcBorders>
              <w:top w:val="nil" w:sz="6" w:space="0" w:color="auto"/>
              <w:left w:val="nil" w:sz="6" w:space="0" w:color="auto"/>
              <w:bottom w:val="nil" w:sz="6" w:space="0" w:color="auto"/>
              <w:right w:val="nil" w:sz="6" w:space="0" w:color="auto"/>
            </w:tcBorders>
          </w:tcPr>
          <w:p>
            <w:pPr>
              <w:pStyle w:val="TableParagraph"/>
              <w:spacing w:line="240" w:lineRule="auto" w:before="3"/>
              <w:ind w:left="122" w:right="0"/>
              <w:jc w:val="left"/>
              <w:rPr>
                <w:rFonts w:ascii="宋体" w:hAnsi="宋体" w:cs="宋体" w:eastAsia="宋体" w:hint="default"/>
                <w:sz w:val="24"/>
                <w:szCs w:val="24"/>
              </w:rPr>
            </w:pPr>
            <w:r>
              <w:rPr>
                <w:rFonts w:ascii="宋体" w:hAnsi="宋体" w:cs="宋体" w:eastAsia="宋体" w:hint="default"/>
                <w:sz w:val="24"/>
                <w:szCs w:val="24"/>
              </w:rPr>
              <w:t>烟台锦辰房地产开发有限公司</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7"/>
              <w:jc w:val="right"/>
              <w:rPr>
                <w:rFonts w:ascii="Arial Narrow" w:hAnsi="Arial Narrow" w:cs="Arial Narrow" w:eastAsia="Arial Narrow" w:hint="default"/>
                <w:sz w:val="24"/>
                <w:szCs w:val="24"/>
              </w:rPr>
            </w:pPr>
            <w:r>
              <w:rPr>
                <w:rFonts w:ascii="Arial Narrow"/>
                <w:sz w:val="24"/>
              </w:rPr>
              <w:t>51.00</w:t>
            </w:r>
          </w:p>
        </w:tc>
        <w:tc>
          <w:tcPr>
            <w:tcW w:w="399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6"/>
              <w:jc w:val="right"/>
              <w:rPr>
                <w:rFonts w:ascii="宋体" w:hAnsi="宋体" w:cs="宋体" w:eastAsia="宋体" w:hint="default"/>
                <w:sz w:val="24"/>
                <w:szCs w:val="24"/>
              </w:rPr>
            </w:pPr>
            <w:r>
              <w:rPr>
                <w:rFonts w:ascii="宋体" w:hAnsi="宋体" w:cs="宋体" w:eastAsia="宋体" w:hint="default"/>
                <w:sz w:val="24"/>
                <w:szCs w:val="24"/>
              </w:rPr>
              <w:t>根据股权协议，与合作方共同控制</w:t>
            </w:r>
          </w:p>
        </w:tc>
      </w:tr>
      <w:tr>
        <w:trPr>
          <w:trHeight w:val="700" w:hRule="exact"/>
        </w:trPr>
        <w:tc>
          <w:tcPr>
            <w:tcW w:w="278" w:type="dxa"/>
            <w:tcBorders>
              <w:top w:val="nil" w:sz="6" w:space="0" w:color="auto"/>
              <w:left w:val="nil" w:sz="6" w:space="0" w:color="auto"/>
              <w:bottom w:val="nil" w:sz="6" w:space="0" w:color="auto"/>
              <w:right w:val="nil" w:sz="6" w:space="0" w:color="auto"/>
            </w:tcBorders>
          </w:tcPr>
          <w:p>
            <w:pPr/>
          </w:p>
        </w:tc>
        <w:tc>
          <w:tcPr>
            <w:tcW w:w="3810" w:type="dxa"/>
            <w:tcBorders>
              <w:top w:val="nil" w:sz="6" w:space="0" w:color="auto"/>
              <w:left w:val="nil" w:sz="6" w:space="0" w:color="auto"/>
              <w:bottom w:val="nil" w:sz="6" w:space="0" w:color="auto"/>
              <w:right w:val="nil" w:sz="6" w:space="0" w:color="auto"/>
            </w:tcBorders>
          </w:tcPr>
          <w:p>
            <w:pPr>
              <w:pStyle w:val="TableParagraph"/>
              <w:spacing w:line="312" w:lineRule="exact" w:before="27"/>
              <w:ind w:left="122" w:right="565"/>
              <w:jc w:val="left"/>
              <w:rPr>
                <w:rFonts w:ascii="宋体" w:hAnsi="宋体" w:cs="宋体" w:eastAsia="宋体" w:hint="default"/>
                <w:sz w:val="24"/>
                <w:szCs w:val="24"/>
              </w:rPr>
            </w:pPr>
            <w:r>
              <w:rPr>
                <w:rFonts w:ascii="宋体" w:hAnsi="宋体" w:cs="宋体" w:eastAsia="宋体" w:hint="default"/>
                <w:sz w:val="24"/>
                <w:szCs w:val="24"/>
              </w:rPr>
              <w:t>惠州市嘉霖柏豪房地产开发有 限公司</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287"/>
              <w:jc w:val="right"/>
              <w:rPr>
                <w:rFonts w:ascii="Arial Narrow" w:hAnsi="Arial Narrow" w:cs="Arial Narrow" w:eastAsia="Arial Narrow" w:hint="default"/>
                <w:sz w:val="24"/>
                <w:szCs w:val="24"/>
              </w:rPr>
            </w:pPr>
            <w:r>
              <w:rPr>
                <w:rFonts w:ascii="Arial Narrow"/>
                <w:sz w:val="24"/>
              </w:rPr>
              <w:t>51.00</w:t>
            </w:r>
          </w:p>
        </w:tc>
        <w:tc>
          <w:tcPr>
            <w:tcW w:w="3998"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106"/>
              <w:jc w:val="right"/>
              <w:rPr>
                <w:rFonts w:ascii="宋体" w:hAnsi="宋体" w:cs="宋体" w:eastAsia="宋体" w:hint="default"/>
                <w:sz w:val="24"/>
                <w:szCs w:val="24"/>
              </w:rPr>
            </w:pPr>
            <w:r>
              <w:rPr>
                <w:rFonts w:ascii="宋体" w:hAnsi="宋体" w:cs="宋体" w:eastAsia="宋体" w:hint="default"/>
                <w:sz w:val="24"/>
                <w:szCs w:val="24"/>
              </w:rPr>
              <w:t>根据股权协议，与合作方共同控制</w:t>
            </w:r>
          </w:p>
        </w:tc>
      </w:tr>
      <w:tr>
        <w:trPr>
          <w:trHeight w:val="402" w:hRule="exact"/>
        </w:trPr>
        <w:tc>
          <w:tcPr>
            <w:tcW w:w="278" w:type="dxa"/>
            <w:tcBorders>
              <w:top w:val="nil" w:sz="6" w:space="0" w:color="auto"/>
              <w:left w:val="nil" w:sz="6" w:space="0" w:color="auto"/>
              <w:bottom w:val="nil" w:sz="6" w:space="0" w:color="auto"/>
              <w:right w:val="nil" w:sz="6" w:space="0" w:color="auto"/>
            </w:tcBorders>
          </w:tcPr>
          <w:p>
            <w:pPr/>
          </w:p>
        </w:tc>
        <w:tc>
          <w:tcPr>
            <w:tcW w:w="3810" w:type="dxa"/>
            <w:tcBorders>
              <w:top w:val="nil" w:sz="6" w:space="0" w:color="auto"/>
              <w:left w:val="nil" w:sz="6" w:space="0" w:color="auto"/>
              <w:bottom w:val="nil" w:sz="6" w:space="0" w:color="auto"/>
              <w:right w:val="nil" w:sz="6" w:space="0" w:color="auto"/>
            </w:tcBorders>
          </w:tcPr>
          <w:p>
            <w:pPr>
              <w:pStyle w:val="TableParagraph"/>
              <w:spacing w:line="240" w:lineRule="auto" w:before="3"/>
              <w:ind w:left="122" w:right="0"/>
              <w:jc w:val="left"/>
              <w:rPr>
                <w:rFonts w:ascii="宋体" w:hAnsi="宋体" w:cs="宋体" w:eastAsia="宋体" w:hint="default"/>
                <w:sz w:val="24"/>
                <w:szCs w:val="24"/>
              </w:rPr>
            </w:pPr>
            <w:r>
              <w:rPr>
                <w:rFonts w:ascii="宋体" w:hAnsi="宋体" w:cs="宋体" w:eastAsia="宋体" w:hint="default"/>
                <w:sz w:val="24"/>
                <w:szCs w:val="24"/>
              </w:rPr>
              <w:t>诸暨</w:t>
            </w:r>
            <w:r>
              <w:rPr>
                <w:rFonts w:ascii="宋体" w:hAnsi="宋体" w:cs="宋体" w:eastAsia="宋体" w:hint="default"/>
                <w:sz w:val="24"/>
                <w:szCs w:val="24"/>
              </w:rPr>
              <w:t>璟</w:t>
            </w:r>
            <w:r>
              <w:rPr>
                <w:rFonts w:ascii="宋体" w:hAnsi="宋体" w:cs="宋体" w:eastAsia="宋体" w:hint="default"/>
                <w:sz w:val="24"/>
                <w:szCs w:val="24"/>
              </w:rPr>
              <w:t>汇房地产有限公司</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7"/>
              <w:jc w:val="right"/>
              <w:rPr>
                <w:rFonts w:ascii="Arial Narrow" w:hAnsi="Arial Narrow" w:cs="Arial Narrow" w:eastAsia="Arial Narrow" w:hint="default"/>
                <w:sz w:val="24"/>
                <w:szCs w:val="24"/>
              </w:rPr>
            </w:pPr>
            <w:r>
              <w:rPr>
                <w:rFonts w:ascii="Arial Narrow"/>
                <w:sz w:val="24"/>
              </w:rPr>
              <w:t>80.00</w:t>
            </w:r>
          </w:p>
        </w:tc>
        <w:tc>
          <w:tcPr>
            <w:tcW w:w="399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6"/>
              <w:jc w:val="right"/>
              <w:rPr>
                <w:rFonts w:ascii="宋体" w:hAnsi="宋体" w:cs="宋体" w:eastAsia="宋体" w:hint="default"/>
                <w:sz w:val="24"/>
                <w:szCs w:val="24"/>
              </w:rPr>
            </w:pPr>
            <w:r>
              <w:rPr>
                <w:rFonts w:ascii="宋体" w:hAnsi="宋体" w:cs="宋体" w:eastAsia="宋体" w:hint="default"/>
                <w:sz w:val="24"/>
                <w:szCs w:val="24"/>
              </w:rPr>
              <w:t>根据股权协议，与合作方共同控制</w:t>
            </w:r>
          </w:p>
        </w:tc>
      </w:tr>
      <w:tr>
        <w:trPr>
          <w:trHeight w:val="397" w:hRule="exact"/>
        </w:trPr>
        <w:tc>
          <w:tcPr>
            <w:tcW w:w="278" w:type="dxa"/>
            <w:tcBorders>
              <w:top w:val="nil" w:sz="6" w:space="0" w:color="auto"/>
              <w:left w:val="nil" w:sz="6" w:space="0" w:color="auto"/>
              <w:bottom w:val="nil" w:sz="6" w:space="0" w:color="auto"/>
              <w:right w:val="nil" w:sz="6" w:space="0" w:color="auto"/>
            </w:tcBorders>
          </w:tcPr>
          <w:p>
            <w:pPr/>
          </w:p>
        </w:tc>
        <w:tc>
          <w:tcPr>
            <w:tcW w:w="3810" w:type="dxa"/>
            <w:tcBorders>
              <w:top w:val="nil" w:sz="6" w:space="0" w:color="auto"/>
              <w:left w:val="nil" w:sz="6" w:space="0" w:color="auto"/>
              <w:bottom w:val="nil" w:sz="6" w:space="0" w:color="auto"/>
              <w:right w:val="nil" w:sz="6" w:space="0" w:color="auto"/>
            </w:tcBorders>
          </w:tcPr>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诸暨</w:t>
            </w:r>
            <w:r>
              <w:rPr>
                <w:rFonts w:ascii="宋体" w:hAnsi="宋体" w:cs="宋体" w:eastAsia="宋体" w:hint="default"/>
                <w:sz w:val="24"/>
                <w:szCs w:val="24"/>
              </w:rPr>
              <w:t>璟</w:t>
            </w:r>
            <w:r>
              <w:rPr>
                <w:rFonts w:ascii="宋体" w:hAnsi="宋体" w:cs="宋体" w:eastAsia="宋体" w:hint="default"/>
                <w:sz w:val="24"/>
                <w:szCs w:val="24"/>
              </w:rPr>
              <w:t>石置业有限公司</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87"/>
              <w:jc w:val="right"/>
              <w:rPr>
                <w:rFonts w:ascii="Arial Narrow" w:hAnsi="Arial Narrow" w:cs="Arial Narrow" w:eastAsia="Arial Narrow" w:hint="default"/>
                <w:sz w:val="24"/>
                <w:szCs w:val="24"/>
              </w:rPr>
            </w:pPr>
            <w:r>
              <w:rPr>
                <w:rFonts w:ascii="Arial Narrow"/>
                <w:sz w:val="24"/>
              </w:rPr>
              <w:t>70.00</w:t>
            </w:r>
          </w:p>
        </w:tc>
        <w:tc>
          <w:tcPr>
            <w:tcW w:w="3998" w:type="dxa"/>
            <w:tcBorders>
              <w:top w:val="nil" w:sz="6" w:space="0" w:color="auto"/>
              <w:left w:val="nil" w:sz="6" w:space="0" w:color="auto"/>
              <w:bottom w:val="nil" w:sz="6" w:space="0" w:color="auto"/>
              <w:right w:val="nil" w:sz="6" w:space="0" w:color="auto"/>
            </w:tcBorders>
          </w:tcPr>
          <w:p>
            <w:pPr>
              <w:pStyle w:val="TableParagraph"/>
              <w:spacing w:line="313" w:lineRule="exact"/>
              <w:ind w:right="106"/>
              <w:jc w:val="right"/>
              <w:rPr>
                <w:rFonts w:ascii="宋体" w:hAnsi="宋体" w:cs="宋体" w:eastAsia="宋体" w:hint="default"/>
                <w:sz w:val="24"/>
                <w:szCs w:val="24"/>
              </w:rPr>
            </w:pPr>
            <w:r>
              <w:rPr>
                <w:rFonts w:ascii="宋体" w:hAnsi="宋体" w:cs="宋体" w:eastAsia="宋体" w:hint="default"/>
                <w:sz w:val="24"/>
                <w:szCs w:val="24"/>
              </w:rPr>
              <w:t>根据股权协议，与合作方共同控制</w:t>
            </w:r>
          </w:p>
        </w:tc>
      </w:tr>
      <w:tr>
        <w:trPr>
          <w:trHeight w:val="397" w:hRule="exact"/>
        </w:trPr>
        <w:tc>
          <w:tcPr>
            <w:tcW w:w="278" w:type="dxa"/>
            <w:tcBorders>
              <w:top w:val="nil" w:sz="6" w:space="0" w:color="auto"/>
              <w:left w:val="nil" w:sz="6" w:space="0" w:color="auto"/>
              <w:bottom w:val="nil" w:sz="6" w:space="0" w:color="auto"/>
              <w:right w:val="nil" w:sz="6" w:space="0" w:color="auto"/>
            </w:tcBorders>
          </w:tcPr>
          <w:p>
            <w:pPr/>
          </w:p>
        </w:tc>
        <w:tc>
          <w:tcPr>
            <w:tcW w:w="3810" w:type="dxa"/>
            <w:tcBorders>
              <w:top w:val="nil" w:sz="6" w:space="0" w:color="auto"/>
              <w:left w:val="nil" w:sz="6" w:space="0" w:color="auto"/>
              <w:bottom w:val="nil" w:sz="6" w:space="0" w:color="auto"/>
              <w:right w:val="nil" w:sz="6" w:space="0" w:color="auto"/>
            </w:tcBorders>
          </w:tcPr>
          <w:p>
            <w:pPr>
              <w:pStyle w:val="TableParagraph"/>
              <w:spacing w:line="312" w:lineRule="exact"/>
              <w:ind w:left="122" w:right="0"/>
              <w:jc w:val="left"/>
              <w:rPr>
                <w:rFonts w:ascii="宋体" w:hAnsi="宋体" w:cs="宋体" w:eastAsia="宋体" w:hint="default"/>
                <w:sz w:val="24"/>
                <w:szCs w:val="24"/>
              </w:rPr>
            </w:pPr>
            <w:r>
              <w:rPr>
                <w:rFonts w:ascii="宋体" w:hAnsi="宋体" w:cs="宋体" w:eastAsia="宋体" w:hint="default"/>
                <w:sz w:val="24"/>
                <w:szCs w:val="24"/>
              </w:rPr>
              <w:t>绍兴惠中房地产开发有限公司</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87"/>
              <w:jc w:val="right"/>
              <w:rPr>
                <w:rFonts w:ascii="Arial Narrow" w:hAnsi="Arial Narrow" w:cs="Arial Narrow" w:eastAsia="Arial Narrow" w:hint="default"/>
                <w:sz w:val="24"/>
                <w:szCs w:val="24"/>
              </w:rPr>
            </w:pPr>
            <w:r>
              <w:rPr>
                <w:rFonts w:ascii="Arial Narrow"/>
                <w:sz w:val="24"/>
              </w:rPr>
              <w:t>51.00</w:t>
            </w:r>
          </w:p>
        </w:tc>
        <w:tc>
          <w:tcPr>
            <w:tcW w:w="3998" w:type="dxa"/>
            <w:tcBorders>
              <w:top w:val="nil" w:sz="6" w:space="0" w:color="auto"/>
              <w:left w:val="nil" w:sz="6" w:space="0" w:color="auto"/>
              <w:bottom w:val="nil" w:sz="6" w:space="0" w:color="auto"/>
              <w:right w:val="nil" w:sz="6" w:space="0" w:color="auto"/>
            </w:tcBorders>
          </w:tcPr>
          <w:p>
            <w:pPr>
              <w:pStyle w:val="TableParagraph"/>
              <w:spacing w:line="312" w:lineRule="exact"/>
              <w:ind w:right="106"/>
              <w:jc w:val="right"/>
              <w:rPr>
                <w:rFonts w:ascii="宋体" w:hAnsi="宋体" w:cs="宋体" w:eastAsia="宋体" w:hint="default"/>
                <w:sz w:val="24"/>
                <w:szCs w:val="24"/>
              </w:rPr>
            </w:pPr>
            <w:r>
              <w:rPr>
                <w:rFonts w:ascii="宋体" w:hAnsi="宋体" w:cs="宋体" w:eastAsia="宋体" w:hint="default"/>
                <w:sz w:val="24"/>
                <w:szCs w:val="24"/>
              </w:rPr>
              <w:t>根据股权协议，与合作方共同控制</w:t>
            </w:r>
          </w:p>
        </w:tc>
      </w:tr>
      <w:tr>
        <w:trPr>
          <w:trHeight w:val="401" w:hRule="exact"/>
        </w:trPr>
        <w:tc>
          <w:tcPr>
            <w:tcW w:w="278" w:type="dxa"/>
            <w:tcBorders>
              <w:top w:val="nil" w:sz="6" w:space="0" w:color="auto"/>
              <w:left w:val="nil" w:sz="6" w:space="0" w:color="auto"/>
              <w:bottom w:val="nil" w:sz="6" w:space="0" w:color="auto"/>
              <w:right w:val="nil" w:sz="6" w:space="0" w:color="auto"/>
            </w:tcBorders>
          </w:tcPr>
          <w:p>
            <w:pPr/>
          </w:p>
        </w:tc>
        <w:tc>
          <w:tcPr>
            <w:tcW w:w="3810" w:type="dxa"/>
            <w:tcBorders>
              <w:top w:val="nil" w:sz="6" w:space="0" w:color="auto"/>
              <w:left w:val="nil" w:sz="6" w:space="0" w:color="auto"/>
              <w:bottom w:val="single" w:sz="8" w:space="0" w:color="000000"/>
              <w:right w:val="nil" w:sz="6" w:space="0" w:color="auto"/>
            </w:tcBorders>
          </w:tcPr>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昆明中樾置业有限公司</w:t>
            </w:r>
          </w:p>
        </w:tc>
        <w:tc>
          <w:tcPr>
            <w:tcW w:w="1349"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287"/>
              <w:jc w:val="right"/>
              <w:rPr>
                <w:rFonts w:ascii="Arial Narrow" w:hAnsi="Arial Narrow" w:cs="Arial Narrow" w:eastAsia="Arial Narrow" w:hint="default"/>
                <w:sz w:val="24"/>
                <w:szCs w:val="24"/>
              </w:rPr>
            </w:pPr>
            <w:r>
              <w:rPr>
                <w:rFonts w:ascii="Arial Narrow"/>
                <w:sz w:val="24"/>
              </w:rPr>
              <w:t>51.00</w:t>
            </w:r>
          </w:p>
        </w:tc>
        <w:tc>
          <w:tcPr>
            <w:tcW w:w="3998" w:type="dxa"/>
            <w:tcBorders>
              <w:top w:val="nil" w:sz="6" w:space="0" w:color="auto"/>
              <w:left w:val="nil" w:sz="6" w:space="0" w:color="auto"/>
              <w:bottom w:val="single" w:sz="8" w:space="0" w:color="000000"/>
              <w:right w:val="nil" w:sz="6" w:space="0" w:color="auto"/>
            </w:tcBorders>
          </w:tcPr>
          <w:p>
            <w:pPr>
              <w:pStyle w:val="TableParagraph"/>
              <w:spacing w:line="313" w:lineRule="exact"/>
              <w:ind w:right="106"/>
              <w:jc w:val="right"/>
              <w:rPr>
                <w:rFonts w:ascii="宋体" w:hAnsi="宋体" w:cs="宋体" w:eastAsia="宋体" w:hint="default"/>
                <w:sz w:val="24"/>
                <w:szCs w:val="24"/>
              </w:rPr>
            </w:pPr>
            <w:r>
              <w:rPr>
                <w:rFonts w:ascii="宋体" w:hAnsi="宋体" w:cs="宋体" w:eastAsia="宋体" w:hint="default"/>
                <w:sz w:val="24"/>
                <w:szCs w:val="24"/>
              </w:rPr>
              <w:t>根据股权协议，与合作方共同控制</w:t>
            </w:r>
          </w:p>
        </w:tc>
      </w:tr>
    </w:tbl>
    <w:p>
      <w:pPr>
        <w:pStyle w:val="BodyText"/>
        <w:spacing w:line="240" w:lineRule="auto" w:before="81"/>
        <w:ind w:left="511" w:right="0"/>
        <w:jc w:val="left"/>
      </w:pPr>
      <w:bookmarkStart w:name="（4）在子公司的所有者权益份额发生变化且仍控制子公司的交易" w:id="406"/>
      <w:bookmarkEnd w:id="406"/>
      <w:r>
        <w:rPr/>
      </w:r>
      <w:r>
        <w:rPr/>
        <w:t>（</w:t>
      </w:r>
      <w:r>
        <w:rPr>
          <w:rFonts w:ascii="Arial Narrow" w:hAnsi="Arial Narrow" w:cs="Arial Narrow" w:eastAsia="Arial Narrow" w:hint="default"/>
        </w:rPr>
        <w:t>4</w:t>
      </w:r>
      <w:r>
        <w:rPr/>
        <w:t>）在子公司的所有者权益份额发生变化且仍控制子公司的交易</w:t>
      </w:r>
    </w:p>
    <w:p>
      <w:pPr>
        <w:pStyle w:val="BodyText"/>
        <w:spacing w:line="240" w:lineRule="auto" w:before="197"/>
        <w:ind w:left="511" w:right="0"/>
        <w:jc w:val="left"/>
      </w:pPr>
      <w:r>
        <w:rPr>
          <w:rFonts w:ascii="宋体" w:hAnsi="宋体" w:cs="宋体" w:eastAsia="宋体" w:hint="default"/>
        </w:rPr>
        <w:t>①</w:t>
      </w:r>
      <w:r>
        <w:rPr/>
        <w:t>在子公司所有者权益份额发生变化的情况说明：</w:t>
      </w:r>
    </w:p>
    <w:p>
      <w:pPr>
        <w:spacing w:line="240" w:lineRule="auto" w:before="3"/>
        <w:rPr>
          <w:rFonts w:ascii="宋体" w:hAnsi="宋体" w:cs="宋体" w:eastAsia="宋体" w:hint="default"/>
          <w:sz w:val="19"/>
          <w:szCs w:val="19"/>
        </w:rPr>
      </w:pPr>
    </w:p>
    <w:tbl>
      <w:tblPr>
        <w:tblW w:w="0" w:type="auto"/>
        <w:jc w:val="left"/>
        <w:tblInd w:w="405" w:type="dxa"/>
        <w:tblLayout w:type="fixed"/>
        <w:tblCellMar>
          <w:top w:w="0" w:type="dxa"/>
          <w:left w:w="0" w:type="dxa"/>
          <w:bottom w:w="0" w:type="dxa"/>
          <w:right w:w="0" w:type="dxa"/>
        </w:tblCellMar>
        <w:tblLook w:val="01E0"/>
      </w:tblPr>
      <w:tblGrid>
        <w:gridCol w:w="4377"/>
        <w:gridCol w:w="1380"/>
        <w:gridCol w:w="1344"/>
        <w:gridCol w:w="2181"/>
      </w:tblGrid>
      <w:tr>
        <w:trPr>
          <w:trHeight w:val="718" w:hRule="exact"/>
        </w:trPr>
        <w:tc>
          <w:tcPr>
            <w:tcW w:w="4377" w:type="dxa"/>
            <w:tcBorders>
              <w:top w:val="single" w:sz="8" w:space="0" w:color="000000"/>
              <w:left w:val="nil" w:sz="6" w:space="0" w:color="auto"/>
              <w:bottom w:val="single" w:sz="4" w:space="0" w:color="000000"/>
              <w:right w:val="nil" w:sz="6" w:space="0" w:color="auto"/>
            </w:tcBorders>
          </w:tcPr>
          <w:p>
            <w:pPr>
              <w:pStyle w:val="TableParagraph"/>
              <w:spacing w:line="240" w:lineRule="auto" w:before="81"/>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子公司名称</w:t>
            </w:r>
            <w:r>
              <w:rPr>
                <w:rFonts w:ascii="Microsoft JhengHei" w:hAnsi="Microsoft JhengHei" w:cs="Microsoft JhengHei" w:eastAsia="Microsoft JhengHei" w:hint="default"/>
                <w:sz w:val="24"/>
                <w:szCs w:val="24"/>
              </w:rPr>
            </w:r>
          </w:p>
        </w:tc>
        <w:tc>
          <w:tcPr>
            <w:tcW w:w="1380" w:type="dxa"/>
            <w:tcBorders>
              <w:top w:val="single" w:sz="8" w:space="0" w:color="000000"/>
              <w:left w:val="nil" w:sz="6" w:space="0" w:color="auto"/>
              <w:bottom w:val="single" w:sz="4" w:space="0" w:color="000000"/>
              <w:right w:val="nil" w:sz="6" w:space="0" w:color="auto"/>
            </w:tcBorders>
          </w:tcPr>
          <w:p>
            <w:pPr>
              <w:pStyle w:val="TableParagraph"/>
              <w:spacing w:line="177" w:lineRule="auto" w:before="18"/>
              <w:ind w:left="254" w:right="224" w:hanging="66"/>
              <w:jc w:val="lef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变动前持</w:t>
            </w:r>
            <w:r>
              <w:rPr>
                <w:rFonts w:ascii="Microsoft JhengHei" w:hAnsi="Microsoft JhengHei" w:cs="Microsoft JhengHei" w:eastAsia="Microsoft JhengHei" w:hint="default"/>
                <w:b/>
                <w:bCs/>
                <w:spacing w:val="-56"/>
                <w:sz w:val="24"/>
                <w:szCs w:val="24"/>
              </w:rPr>
              <w:t> </w:t>
            </w:r>
            <w:r>
              <w:rPr>
                <w:rFonts w:ascii="Microsoft JhengHei" w:hAnsi="Microsoft JhengHei" w:cs="Microsoft JhengHei" w:eastAsia="Microsoft JhengHei" w:hint="default"/>
                <w:b/>
                <w:bCs/>
                <w:sz w:val="24"/>
                <w:szCs w:val="24"/>
              </w:rPr>
              <w:t>股比例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c>
          <w:tcPr>
            <w:tcW w:w="1344" w:type="dxa"/>
            <w:tcBorders>
              <w:top w:val="single" w:sz="8" w:space="0" w:color="000000"/>
              <w:left w:val="nil" w:sz="6" w:space="0" w:color="auto"/>
              <w:bottom w:val="single" w:sz="4" w:space="0" w:color="000000"/>
              <w:right w:val="nil" w:sz="6" w:space="0" w:color="auto"/>
            </w:tcBorders>
          </w:tcPr>
          <w:p>
            <w:pPr>
              <w:pStyle w:val="TableParagraph"/>
              <w:spacing w:line="177" w:lineRule="auto" w:before="18"/>
              <w:ind w:left="292" w:right="151" w:hanging="66"/>
              <w:jc w:val="lef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变动后持</w:t>
            </w:r>
            <w:r>
              <w:rPr>
                <w:rFonts w:ascii="Microsoft JhengHei" w:hAnsi="Microsoft JhengHei" w:cs="Microsoft JhengHei" w:eastAsia="Microsoft JhengHei" w:hint="default"/>
                <w:b/>
                <w:bCs/>
                <w:spacing w:val="-56"/>
                <w:sz w:val="24"/>
                <w:szCs w:val="24"/>
              </w:rPr>
              <w:t> </w:t>
            </w:r>
            <w:r>
              <w:rPr>
                <w:rFonts w:ascii="Microsoft JhengHei" w:hAnsi="Microsoft JhengHei" w:cs="Microsoft JhengHei" w:eastAsia="Microsoft JhengHei" w:hint="default"/>
                <w:b/>
                <w:bCs/>
                <w:sz w:val="24"/>
                <w:szCs w:val="24"/>
              </w:rPr>
              <w:t>股比例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c>
          <w:tcPr>
            <w:tcW w:w="2181" w:type="dxa"/>
            <w:tcBorders>
              <w:top w:val="single" w:sz="8" w:space="0" w:color="000000"/>
              <w:left w:val="nil" w:sz="6" w:space="0" w:color="auto"/>
              <w:bottom w:val="single" w:sz="4" w:space="0" w:color="000000"/>
              <w:right w:val="nil" w:sz="6" w:space="0" w:color="auto"/>
            </w:tcBorders>
          </w:tcPr>
          <w:p>
            <w:pPr>
              <w:pStyle w:val="TableParagraph"/>
              <w:spacing w:line="240" w:lineRule="auto" w:before="81"/>
              <w:ind w:right="10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股权变动原因</w:t>
            </w:r>
            <w:r>
              <w:rPr>
                <w:rFonts w:ascii="Microsoft JhengHei" w:hAnsi="Microsoft JhengHei" w:cs="Microsoft JhengHei" w:eastAsia="Microsoft JhengHei" w:hint="default"/>
                <w:sz w:val="24"/>
                <w:szCs w:val="24"/>
              </w:rPr>
            </w:r>
          </w:p>
        </w:tc>
      </w:tr>
      <w:tr>
        <w:trPr>
          <w:trHeight w:val="403" w:hRule="exact"/>
        </w:trPr>
        <w:tc>
          <w:tcPr>
            <w:tcW w:w="4377"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8" w:right="0"/>
              <w:jc w:val="left"/>
              <w:rPr>
                <w:rFonts w:ascii="宋体" w:hAnsi="宋体" w:cs="宋体" w:eastAsia="宋体" w:hint="default"/>
                <w:sz w:val="24"/>
                <w:szCs w:val="24"/>
              </w:rPr>
            </w:pPr>
            <w:r>
              <w:rPr>
                <w:rFonts w:ascii="宋体" w:hAnsi="宋体" w:cs="宋体" w:eastAsia="宋体" w:hint="default"/>
                <w:sz w:val="24"/>
                <w:szCs w:val="24"/>
              </w:rPr>
              <w:t>西安威翔置业有限公司</w:t>
            </w:r>
          </w:p>
        </w:tc>
        <w:tc>
          <w:tcPr>
            <w:tcW w:w="1380"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226"/>
              <w:jc w:val="right"/>
              <w:rPr>
                <w:rFonts w:ascii="Arial Narrow" w:hAnsi="Arial Narrow" w:cs="Arial Narrow" w:eastAsia="Arial Narrow" w:hint="default"/>
                <w:sz w:val="24"/>
                <w:szCs w:val="24"/>
              </w:rPr>
            </w:pPr>
            <w:r>
              <w:rPr>
                <w:rFonts w:ascii="Arial Narrow"/>
                <w:spacing w:val="-1"/>
                <w:sz w:val="24"/>
              </w:rPr>
              <w:t>100.00</w:t>
            </w:r>
          </w:p>
        </w:tc>
        <w:tc>
          <w:tcPr>
            <w:tcW w:w="1344"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151"/>
              <w:jc w:val="right"/>
              <w:rPr>
                <w:rFonts w:ascii="Arial Narrow" w:hAnsi="Arial Narrow" w:cs="Arial Narrow" w:eastAsia="Arial Narrow" w:hint="default"/>
                <w:sz w:val="24"/>
                <w:szCs w:val="24"/>
              </w:rPr>
            </w:pPr>
            <w:r>
              <w:rPr>
                <w:rFonts w:ascii="Arial Narrow"/>
                <w:sz w:val="24"/>
              </w:rPr>
              <w:t>85.00</w:t>
            </w:r>
          </w:p>
        </w:tc>
        <w:tc>
          <w:tcPr>
            <w:tcW w:w="2181"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107"/>
              <w:jc w:val="right"/>
              <w:rPr>
                <w:rFonts w:ascii="宋体" w:hAnsi="宋体" w:cs="宋体" w:eastAsia="宋体" w:hint="default"/>
                <w:sz w:val="24"/>
                <w:szCs w:val="24"/>
              </w:rPr>
            </w:pPr>
            <w:r>
              <w:rPr>
                <w:rFonts w:ascii="宋体" w:hAnsi="宋体" w:cs="宋体" w:eastAsia="宋体" w:hint="default"/>
                <w:sz w:val="24"/>
                <w:szCs w:val="24"/>
              </w:rPr>
              <w:t>少数股东增资</w:t>
            </w:r>
          </w:p>
        </w:tc>
      </w:tr>
      <w:tr>
        <w:trPr>
          <w:trHeight w:val="391" w:hRule="exact"/>
        </w:trPr>
        <w:tc>
          <w:tcPr>
            <w:tcW w:w="4377" w:type="dxa"/>
            <w:tcBorders>
              <w:top w:val="nil" w:sz="6" w:space="0" w:color="auto"/>
              <w:left w:val="nil" w:sz="6" w:space="0" w:color="auto"/>
              <w:bottom w:val="nil" w:sz="6" w:space="0" w:color="auto"/>
              <w:right w:val="nil" w:sz="6" w:space="0" w:color="auto"/>
            </w:tcBorders>
          </w:tcPr>
          <w:p>
            <w:pPr>
              <w:pStyle w:val="TableParagraph"/>
              <w:spacing w:line="310" w:lineRule="exact"/>
              <w:ind w:left="108" w:right="0"/>
              <w:jc w:val="left"/>
              <w:rPr>
                <w:rFonts w:ascii="宋体" w:hAnsi="宋体" w:cs="宋体" w:eastAsia="宋体" w:hint="default"/>
                <w:sz w:val="24"/>
                <w:szCs w:val="24"/>
              </w:rPr>
            </w:pPr>
            <w:r>
              <w:rPr>
                <w:rFonts w:ascii="宋体" w:hAnsi="宋体" w:cs="宋体" w:eastAsia="宋体" w:hint="default"/>
                <w:sz w:val="24"/>
                <w:szCs w:val="24"/>
              </w:rPr>
              <w:t>西安驰翔置业有限公司</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26"/>
              <w:jc w:val="right"/>
              <w:rPr>
                <w:rFonts w:ascii="Arial Narrow" w:hAnsi="Arial Narrow" w:cs="Arial Narrow" w:eastAsia="Arial Narrow" w:hint="default"/>
                <w:sz w:val="24"/>
                <w:szCs w:val="24"/>
              </w:rPr>
            </w:pPr>
            <w:r>
              <w:rPr>
                <w:rFonts w:ascii="Arial Narrow"/>
                <w:spacing w:val="-1"/>
                <w:sz w:val="24"/>
              </w:rPr>
              <w:t>100.00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51"/>
              <w:jc w:val="right"/>
              <w:rPr>
                <w:rFonts w:ascii="Arial Narrow" w:hAnsi="Arial Narrow" w:cs="Arial Narrow" w:eastAsia="Arial Narrow" w:hint="default"/>
                <w:sz w:val="24"/>
                <w:szCs w:val="24"/>
              </w:rPr>
            </w:pPr>
            <w:r>
              <w:rPr>
                <w:rFonts w:ascii="Arial Narrow"/>
                <w:sz w:val="24"/>
              </w:rPr>
              <w:t>85.00</w:t>
            </w:r>
          </w:p>
        </w:tc>
        <w:tc>
          <w:tcPr>
            <w:tcW w:w="2181" w:type="dxa"/>
            <w:tcBorders>
              <w:top w:val="nil" w:sz="6" w:space="0" w:color="auto"/>
              <w:left w:val="nil" w:sz="6" w:space="0" w:color="auto"/>
              <w:bottom w:val="nil" w:sz="6" w:space="0" w:color="auto"/>
              <w:right w:val="nil" w:sz="6" w:space="0" w:color="auto"/>
            </w:tcBorders>
          </w:tcPr>
          <w:p>
            <w:pPr>
              <w:pStyle w:val="TableParagraph"/>
              <w:spacing w:line="310" w:lineRule="exact"/>
              <w:ind w:right="107"/>
              <w:jc w:val="right"/>
              <w:rPr>
                <w:rFonts w:ascii="宋体" w:hAnsi="宋体" w:cs="宋体" w:eastAsia="宋体" w:hint="default"/>
                <w:sz w:val="24"/>
                <w:szCs w:val="24"/>
              </w:rPr>
            </w:pPr>
            <w:r>
              <w:rPr>
                <w:rFonts w:ascii="宋体" w:hAnsi="宋体" w:cs="宋体" w:eastAsia="宋体" w:hint="default"/>
                <w:sz w:val="24"/>
                <w:szCs w:val="24"/>
              </w:rPr>
              <w:t>少数股东增资</w:t>
            </w:r>
          </w:p>
        </w:tc>
      </w:tr>
      <w:tr>
        <w:trPr>
          <w:trHeight w:val="392" w:hRule="exact"/>
        </w:trPr>
        <w:tc>
          <w:tcPr>
            <w:tcW w:w="4377" w:type="dxa"/>
            <w:tcBorders>
              <w:top w:val="nil" w:sz="6" w:space="0" w:color="auto"/>
              <w:left w:val="nil" w:sz="6" w:space="0" w:color="auto"/>
              <w:bottom w:val="nil" w:sz="6" w:space="0" w:color="auto"/>
              <w:right w:val="nil" w:sz="6" w:space="0" w:color="auto"/>
            </w:tcBorders>
          </w:tcPr>
          <w:p>
            <w:pPr>
              <w:pStyle w:val="TableParagraph"/>
              <w:spacing w:line="310" w:lineRule="exact"/>
              <w:ind w:left="108" w:right="0"/>
              <w:jc w:val="left"/>
              <w:rPr>
                <w:rFonts w:ascii="宋体" w:hAnsi="宋体" w:cs="宋体" w:eastAsia="宋体" w:hint="default"/>
                <w:sz w:val="24"/>
                <w:szCs w:val="24"/>
              </w:rPr>
            </w:pPr>
            <w:r>
              <w:rPr>
                <w:rFonts w:ascii="宋体" w:hAnsi="宋体" w:cs="宋体" w:eastAsia="宋体" w:hint="default"/>
                <w:sz w:val="24"/>
                <w:szCs w:val="24"/>
              </w:rPr>
              <w:t>西安伍雄置业有限公司</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6"/>
              <w:jc w:val="right"/>
              <w:rPr>
                <w:rFonts w:ascii="Arial Narrow" w:hAnsi="Arial Narrow" w:cs="Arial Narrow" w:eastAsia="Arial Narrow" w:hint="default"/>
                <w:sz w:val="24"/>
                <w:szCs w:val="24"/>
              </w:rPr>
            </w:pPr>
            <w:r>
              <w:rPr>
                <w:rFonts w:ascii="Arial Narrow"/>
                <w:spacing w:val="-1"/>
                <w:sz w:val="24"/>
              </w:rPr>
              <w:t>100.00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1"/>
              <w:jc w:val="right"/>
              <w:rPr>
                <w:rFonts w:ascii="Arial Narrow" w:hAnsi="Arial Narrow" w:cs="Arial Narrow" w:eastAsia="Arial Narrow" w:hint="default"/>
                <w:sz w:val="24"/>
                <w:szCs w:val="24"/>
              </w:rPr>
            </w:pPr>
            <w:r>
              <w:rPr>
                <w:rFonts w:ascii="Arial Narrow"/>
                <w:sz w:val="24"/>
              </w:rPr>
              <w:t>90.00</w:t>
            </w:r>
          </w:p>
        </w:tc>
        <w:tc>
          <w:tcPr>
            <w:tcW w:w="2181" w:type="dxa"/>
            <w:tcBorders>
              <w:top w:val="nil" w:sz="6" w:space="0" w:color="auto"/>
              <w:left w:val="nil" w:sz="6" w:space="0" w:color="auto"/>
              <w:bottom w:val="nil" w:sz="6" w:space="0" w:color="auto"/>
              <w:right w:val="nil" w:sz="6" w:space="0" w:color="auto"/>
            </w:tcBorders>
          </w:tcPr>
          <w:p>
            <w:pPr>
              <w:pStyle w:val="TableParagraph"/>
              <w:spacing w:line="310" w:lineRule="exact"/>
              <w:ind w:right="107"/>
              <w:jc w:val="right"/>
              <w:rPr>
                <w:rFonts w:ascii="宋体" w:hAnsi="宋体" w:cs="宋体" w:eastAsia="宋体" w:hint="default"/>
                <w:sz w:val="24"/>
                <w:szCs w:val="24"/>
              </w:rPr>
            </w:pPr>
            <w:r>
              <w:rPr>
                <w:rFonts w:ascii="宋体" w:hAnsi="宋体" w:cs="宋体" w:eastAsia="宋体" w:hint="default"/>
                <w:sz w:val="24"/>
                <w:szCs w:val="24"/>
              </w:rPr>
              <w:t>少数股东增资</w:t>
            </w:r>
          </w:p>
        </w:tc>
      </w:tr>
      <w:tr>
        <w:trPr>
          <w:trHeight w:val="391" w:hRule="exact"/>
        </w:trPr>
        <w:tc>
          <w:tcPr>
            <w:tcW w:w="4377" w:type="dxa"/>
            <w:tcBorders>
              <w:top w:val="nil" w:sz="6" w:space="0" w:color="auto"/>
              <w:left w:val="nil" w:sz="6" w:space="0" w:color="auto"/>
              <w:bottom w:val="nil" w:sz="6" w:space="0" w:color="auto"/>
              <w:right w:val="nil" w:sz="6" w:space="0" w:color="auto"/>
            </w:tcBorders>
          </w:tcPr>
          <w:p>
            <w:pPr>
              <w:pStyle w:val="TableParagraph"/>
              <w:spacing w:line="310" w:lineRule="exact"/>
              <w:ind w:left="108" w:right="0"/>
              <w:jc w:val="left"/>
              <w:rPr>
                <w:rFonts w:ascii="宋体" w:hAnsi="宋体" w:cs="宋体" w:eastAsia="宋体" w:hint="default"/>
                <w:sz w:val="24"/>
                <w:szCs w:val="24"/>
              </w:rPr>
            </w:pPr>
            <w:r>
              <w:rPr>
                <w:rFonts w:ascii="宋体" w:hAnsi="宋体" w:cs="宋体" w:eastAsia="宋体" w:hint="default"/>
                <w:sz w:val="24"/>
                <w:szCs w:val="24"/>
              </w:rPr>
              <w:t>临沂锦琴房地产开发有限公司</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4"/>
              <w:jc w:val="right"/>
              <w:rPr>
                <w:rFonts w:ascii="Arial Narrow" w:hAnsi="Arial Narrow" w:cs="Arial Narrow" w:eastAsia="Arial Narrow" w:hint="default"/>
                <w:sz w:val="24"/>
                <w:szCs w:val="24"/>
              </w:rPr>
            </w:pPr>
            <w:r>
              <w:rPr>
                <w:rFonts w:ascii="Arial Narrow"/>
                <w:sz w:val="24"/>
              </w:rPr>
              <w:t>55.00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1"/>
              <w:jc w:val="right"/>
              <w:rPr>
                <w:rFonts w:ascii="Arial Narrow" w:hAnsi="Arial Narrow" w:cs="Arial Narrow" w:eastAsia="Arial Narrow" w:hint="default"/>
                <w:sz w:val="24"/>
                <w:szCs w:val="24"/>
              </w:rPr>
            </w:pPr>
            <w:r>
              <w:rPr>
                <w:rFonts w:ascii="Arial Narrow"/>
                <w:sz w:val="24"/>
              </w:rPr>
              <w:t>52.95</w:t>
            </w:r>
          </w:p>
        </w:tc>
        <w:tc>
          <w:tcPr>
            <w:tcW w:w="2181" w:type="dxa"/>
            <w:tcBorders>
              <w:top w:val="nil" w:sz="6" w:space="0" w:color="auto"/>
              <w:left w:val="nil" w:sz="6" w:space="0" w:color="auto"/>
              <w:bottom w:val="nil" w:sz="6" w:space="0" w:color="auto"/>
              <w:right w:val="nil" w:sz="6" w:space="0" w:color="auto"/>
            </w:tcBorders>
          </w:tcPr>
          <w:p>
            <w:pPr>
              <w:pStyle w:val="TableParagraph"/>
              <w:spacing w:line="310" w:lineRule="exact"/>
              <w:ind w:right="107"/>
              <w:jc w:val="right"/>
              <w:rPr>
                <w:rFonts w:ascii="宋体" w:hAnsi="宋体" w:cs="宋体" w:eastAsia="宋体" w:hint="default"/>
                <w:sz w:val="24"/>
                <w:szCs w:val="24"/>
              </w:rPr>
            </w:pPr>
            <w:r>
              <w:rPr>
                <w:rFonts w:ascii="宋体" w:hAnsi="宋体" w:cs="宋体" w:eastAsia="宋体" w:hint="default"/>
                <w:sz w:val="24"/>
                <w:szCs w:val="24"/>
              </w:rPr>
              <w:t>出售部分股权</w:t>
            </w:r>
          </w:p>
        </w:tc>
      </w:tr>
      <w:tr>
        <w:trPr>
          <w:trHeight w:val="391" w:hRule="exact"/>
        </w:trPr>
        <w:tc>
          <w:tcPr>
            <w:tcW w:w="4377" w:type="dxa"/>
            <w:tcBorders>
              <w:top w:val="nil" w:sz="6" w:space="0" w:color="auto"/>
              <w:left w:val="nil" w:sz="6" w:space="0" w:color="auto"/>
              <w:bottom w:val="nil" w:sz="6" w:space="0" w:color="auto"/>
              <w:right w:val="nil" w:sz="6" w:space="0" w:color="auto"/>
            </w:tcBorders>
          </w:tcPr>
          <w:p>
            <w:pPr>
              <w:pStyle w:val="TableParagraph"/>
              <w:spacing w:line="310" w:lineRule="exact"/>
              <w:ind w:left="108" w:right="0"/>
              <w:jc w:val="left"/>
              <w:rPr>
                <w:rFonts w:ascii="宋体" w:hAnsi="宋体" w:cs="宋体" w:eastAsia="宋体" w:hint="default"/>
                <w:sz w:val="24"/>
                <w:szCs w:val="24"/>
              </w:rPr>
            </w:pPr>
            <w:r>
              <w:rPr>
                <w:rFonts w:ascii="宋体" w:hAnsi="宋体" w:cs="宋体" w:eastAsia="宋体" w:hint="default"/>
                <w:sz w:val="24"/>
                <w:szCs w:val="24"/>
              </w:rPr>
              <w:t>泰兴市中南世纪城房地产发展有限公司</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4"/>
              <w:jc w:val="right"/>
              <w:rPr>
                <w:rFonts w:ascii="Arial Narrow" w:hAnsi="Arial Narrow" w:cs="Arial Narrow" w:eastAsia="Arial Narrow" w:hint="default"/>
                <w:sz w:val="24"/>
                <w:szCs w:val="24"/>
              </w:rPr>
            </w:pPr>
            <w:r>
              <w:rPr>
                <w:rFonts w:ascii="Arial Narrow"/>
                <w:sz w:val="24"/>
              </w:rPr>
              <w:t>51.00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3"/>
              <w:jc w:val="right"/>
              <w:rPr>
                <w:rFonts w:ascii="Arial Narrow" w:hAnsi="Arial Narrow" w:cs="Arial Narrow" w:eastAsia="Arial Narrow" w:hint="default"/>
                <w:sz w:val="24"/>
                <w:szCs w:val="24"/>
              </w:rPr>
            </w:pPr>
            <w:r>
              <w:rPr>
                <w:rFonts w:ascii="Arial Narrow"/>
                <w:spacing w:val="-1"/>
                <w:sz w:val="24"/>
              </w:rPr>
              <w:t>100.00</w:t>
            </w:r>
          </w:p>
        </w:tc>
        <w:tc>
          <w:tcPr>
            <w:tcW w:w="2181" w:type="dxa"/>
            <w:tcBorders>
              <w:top w:val="nil" w:sz="6" w:space="0" w:color="auto"/>
              <w:left w:val="nil" w:sz="6" w:space="0" w:color="auto"/>
              <w:bottom w:val="nil" w:sz="6" w:space="0" w:color="auto"/>
              <w:right w:val="nil" w:sz="6" w:space="0" w:color="auto"/>
            </w:tcBorders>
          </w:tcPr>
          <w:p>
            <w:pPr>
              <w:pStyle w:val="TableParagraph"/>
              <w:spacing w:line="310" w:lineRule="exact"/>
              <w:ind w:right="107"/>
              <w:jc w:val="right"/>
              <w:rPr>
                <w:rFonts w:ascii="宋体" w:hAnsi="宋体" w:cs="宋体" w:eastAsia="宋体" w:hint="default"/>
                <w:sz w:val="24"/>
                <w:szCs w:val="24"/>
              </w:rPr>
            </w:pPr>
            <w:r>
              <w:rPr>
                <w:rFonts w:ascii="宋体" w:hAnsi="宋体" w:cs="宋体" w:eastAsia="宋体" w:hint="default"/>
                <w:sz w:val="24"/>
                <w:szCs w:val="24"/>
              </w:rPr>
              <w:t>收购少数股东股权</w:t>
            </w:r>
          </w:p>
        </w:tc>
      </w:tr>
      <w:tr>
        <w:trPr>
          <w:trHeight w:val="391" w:hRule="exact"/>
        </w:trPr>
        <w:tc>
          <w:tcPr>
            <w:tcW w:w="4377" w:type="dxa"/>
            <w:tcBorders>
              <w:top w:val="nil" w:sz="6" w:space="0" w:color="auto"/>
              <w:left w:val="nil" w:sz="6" w:space="0" w:color="auto"/>
              <w:bottom w:val="nil" w:sz="6" w:space="0" w:color="auto"/>
              <w:right w:val="nil" w:sz="6" w:space="0" w:color="auto"/>
            </w:tcBorders>
          </w:tcPr>
          <w:p>
            <w:pPr>
              <w:pStyle w:val="TableParagraph"/>
              <w:spacing w:line="310" w:lineRule="exact"/>
              <w:ind w:left="108" w:right="0"/>
              <w:jc w:val="left"/>
              <w:rPr>
                <w:rFonts w:ascii="宋体" w:hAnsi="宋体" w:cs="宋体" w:eastAsia="宋体" w:hint="default"/>
                <w:sz w:val="24"/>
                <w:szCs w:val="24"/>
              </w:rPr>
            </w:pPr>
            <w:r>
              <w:rPr>
                <w:rFonts w:ascii="宋体" w:hAnsi="宋体" w:cs="宋体" w:eastAsia="宋体" w:hint="default"/>
                <w:sz w:val="24"/>
                <w:szCs w:val="24"/>
              </w:rPr>
              <w:t>南通锦益置业有限公司</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4"/>
              <w:jc w:val="right"/>
              <w:rPr>
                <w:rFonts w:ascii="Arial Narrow" w:hAnsi="Arial Narrow" w:cs="Arial Narrow" w:eastAsia="Arial Narrow" w:hint="default"/>
                <w:sz w:val="24"/>
                <w:szCs w:val="24"/>
              </w:rPr>
            </w:pPr>
            <w:r>
              <w:rPr>
                <w:rFonts w:ascii="Arial Narrow"/>
                <w:sz w:val="24"/>
              </w:rPr>
              <w:t>51.00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3"/>
              <w:jc w:val="right"/>
              <w:rPr>
                <w:rFonts w:ascii="Arial Narrow" w:hAnsi="Arial Narrow" w:cs="Arial Narrow" w:eastAsia="Arial Narrow" w:hint="default"/>
                <w:sz w:val="24"/>
                <w:szCs w:val="24"/>
              </w:rPr>
            </w:pPr>
            <w:r>
              <w:rPr>
                <w:rFonts w:ascii="Arial Narrow"/>
                <w:spacing w:val="-1"/>
                <w:sz w:val="24"/>
              </w:rPr>
              <w:t>100.00</w:t>
            </w:r>
          </w:p>
        </w:tc>
        <w:tc>
          <w:tcPr>
            <w:tcW w:w="2181" w:type="dxa"/>
            <w:tcBorders>
              <w:top w:val="nil" w:sz="6" w:space="0" w:color="auto"/>
              <w:left w:val="nil" w:sz="6" w:space="0" w:color="auto"/>
              <w:bottom w:val="nil" w:sz="6" w:space="0" w:color="auto"/>
              <w:right w:val="nil" w:sz="6" w:space="0" w:color="auto"/>
            </w:tcBorders>
          </w:tcPr>
          <w:p>
            <w:pPr>
              <w:pStyle w:val="TableParagraph"/>
              <w:spacing w:line="310" w:lineRule="exact"/>
              <w:ind w:right="107"/>
              <w:jc w:val="right"/>
              <w:rPr>
                <w:rFonts w:ascii="宋体" w:hAnsi="宋体" w:cs="宋体" w:eastAsia="宋体" w:hint="default"/>
                <w:sz w:val="24"/>
                <w:szCs w:val="24"/>
              </w:rPr>
            </w:pPr>
            <w:r>
              <w:rPr>
                <w:rFonts w:ascii="宋体" w:hAnsi="宋体" w:cs="宋体" w:eastAsia="宋体" w:hint="default"/>
                <w:sz w:val="24"/>
                <w:szCs w:val="24"/>
              </w:rPr>
              <w:t>收购少数股东股权</w:t>
            </w:r>
          </w:p>
        </w:tc>
      </w:tr>
      <w:tr>
        <w:trPr>
          <w:trHeight w:val="391" w:hRule="exact"/>
        </w:trPr>
        <w:tc>
          <w:tcPr>
            <w:tcW w:w="4377" w:type="dxa"/>
            <w:tcBorders>
              <w:top w:val="nil" w:sz="6" w:space="0" w:color="auto"/>
              <w:left w:val="nil" w:sz="6" w:space="0" w:color="auto"/>
              <w:bottom w:val="nil" w:sz="6" w:space="0" w:color="auto"/>
              <w:right w:val="nil" w:sz="6" w:space="0" w:color="auto"/>
            </w:tcBorders>
          </w:tcPr>
          <w:p>
            <w:pPr>
              <w:pStyle w:val="TableParagraph"/>
              <w:spacing w:line="310" w:lineRule="exact"/>
              <w:ind w:left="108" w:right="0"/>
              <w:jc w:val="left"/>
              <w:rPr>
                <w:rFonts w:ascii="宋体" w:hAnsi="宋体" w:cs="宋体" w:eastAsia="宋体" w:hint="default"/>
                <w:sz w:val="24"/>
                <w:szCs w:val="24"/>
              </w:rPr>
            </w:pPr>
            <w:r>
              <w:rPr>
                <w:rFonts w:ascii="宋体" w:hAnsi="宋体" w:cs="宋体" w:eastAsia="宋体" w:hint="default"/>
                <w:sz w:val="24"/>
                <w:szCs w:val="24"/>
              </w:rPr>
              <w:t>上海锦府房地产开发有限公司</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4"/>
              <w:jc w:val="right"/>
              <w:rPr>
                <w:rFonts w:ascii="Arial Narrow" w:hAnsi="Arial Narrow" w:cs="Arial Narrow" w:eastAsia="Arial Narrow" w:hint="default"/>
                <w:sz w:val="24"/>
                <w:szCs w:val="24"/>
              </w:rPr>
            </w:pPr>
            <w:r>
              <w:rPr>
                <w:rFonts w:ascii="Arial Narrow"/>
                <w:sz w:val="24"/>
              </w:rPr>
              <w:t>57.14</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3"/>
              <w:jc w:val="right"/>
              <w:rPr>
                <w:rFonts w:ascii="Arial Narrow" w:hAnsi="Arial Narrow" w:cs="Arial Narrow" w:eastAsia="Arial Narrow" w:hint="default"/>
                <w:sz w:val="24"/>
                <w:szCs w:val="24"/>
              </w:rPr>
            </w:pPr>
            <w:r>
              <w:rPr>
                <w:rFonts w:ascii="Arial Narrow"/>
                <w:spacing w:val="-1"/>
                <w:sz w:val="24"/>
              </w:rPr>
              <w:t>100.00</w:t>
            </w:r>
          </w:p>
        </w:tc>
        <w:tc>
          <w:tcPr>
            <w:tcW w:w="2181" w:type="dxa"/>
            <w:tcBorders>
              <w:top w:val="nil" w:sz="6" w:space="0" w:color="auto"/>
              <w:left w:val="nil" w:sz="6" w:space="0" w:color="auto"/>
              <w:bottom w:val="nil" w:sz="6" w:space="0" w:color="auto"/>
              <w:right w:val="nil" w:sz="6" w:space="0" w:color="auto"/>
            </w:tcBorders>
          </w:tcPr>
          <w:p>
            <w:pPr>
              <w:pStyle w:val="TableParagraph"/>
              <w:spacing w:line="310" w:lineRule="exact"/>
              <w:ind w:right="107"/>
              <w:jc w:val="right"/>
              <w:rPr>
                <w:rFonts w:ascii="宋体" w:hAnsi="宋体" w:cs="宋体" w:eastAsia="宋体" w:hint="default"/>
                <w:sz w:val="24"/>
                <w:szCs w:val="24"/>
              </w:rPr>
            </w:pPr>
            <w:r>
              <w:rPr>
                <w:rFonts w:ascii="宋体" w:hAnsi="宋体" w:cs="宋体" w:eastAsia="宋体" w:hint="default"/>
                <w:sz w:val="24"/>
                <w:szCs w:val="24"/>
              </w:rPr>
              <w:t>收购少数股东股权</w:t>
            </w:r>
          </w:p>
        </w:tc>
      </w:tr>
      <w:tr>
        <w:trPr>
          <w:trHeight w:val="702" w:hRule="exact"/>
        </w:trPr>
        <w:tc>
          <w:tcPr>
            <w:tcW w:w="4377"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108" w:right="0"/>
              <w:jc w:val="left"/>
              <w:rPr>
                <w:rFonts w:ascii="宋体" w:hAnsi="宋体" w:cs="宋体" w:eastAsia="宋体" w:hint="default"/>
                <w:sz w:val="24"/>
                <w:szCs w:val="24"/>
              </w:rPr>
            </w:pPr>
            <w:r>
              <w:rPr>
                <w:rFonts w:ascii="宋体" w:hAnsi="宋体" w:cs="宋体" w:eastAsia="宋体" w:hint="default"/>
                <w:sz w:val="24"/>
                <w:szCs w:val="24"/>
              </w:rPr>
              <w:t>南京中南花城房地产开发有限公司</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207"/>
              <w:ind w:right="224"/>
              <w:jc w:val="right"/>
              <w:rPr>
                <w:rFonts w:ascii="Arial Narrow" w:hAnsi="Arial Narrow" w:cs="Arial Narrow" w:eastAsia="Arial Narrow" w:hint="default"/>
                <w:sz w:val="24"/>
                <w:szCs w:val="24"/>
              </w:rPr>
            </w:pPr>
            <w:r>
              <w:rPr>
                <w:rFonts w:ascii="Arial Narrow"/>
                <w:sz w:val="24"/>
              </w:rPr>
              <w:t>50.00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07"/>
              <w:ind w:right="151"/>
              <w:jc w:val="right"/>
              <w:rPr>
                <w:rFonts w:ascii="Arial Narrow" w:hAnsi="Arial Narrow" w:cs="Arial Narrow" w:eastAsia="Arial Narrow" w:hint="default"/>
                <w:sz w:val="24"/>
                <w:szCs w:val="24"/>
              </w:rPr>
            </w:pPr>
            <w:r>
              <w:rPr>
                <w:rFonts w:ascii="Arial Narrow"/>
                <w:sz w:val="24"/>
              </w:rPr>
              <w:t>93.84</w:t>
            </w:r>
          </w:p>
        </w:tc>
        <w:tc>
          <w:tcPr>
            <w:tcW w:w="2181" w:type="dxa"/>
            <w:tcBorders>
              <w:top w:val="nil" w:sz="6" w:space="0" w:color="auto"/>
              <w:left w:val="nil" w:sz="6" w:space="0" w:color="auto"/>
              <w:bottom w:val="nil" w:sz="6" w:space="0" w:color="auto"/>
              <w:right w:val="nil" w:sz="6" w:space="0" w:color="auto"/>
            </w:tcBorders>
          </w:tcPr>
          <w:p>
            <w:pPr>
              <w:pStyle w:val="TableParagraph"/>
              <w:spacing w:line="308" w:lineRule="exact"/>
              <w:ind w:left="153" w:right="0"/>
              <w:jc w:val="left"/>
              <w:rPr>
                <w:rFonts w:ascii="宋体" w:hAnsi="宋体" w:cs="宋体" w:eastAsia="宋体" w:hint="default"/>
                <w:sz w:val="24"/>
                <w:szCs w:val="24"/>
              </w:rPr>
            </w:pPr>
            <w:r>
              <w:rPr>
                <w:rFonts w:ascii="宋体" w:hAnsi="宋体" w:cs="宋体" w:eastAsia="宋体" w:hint="default"/>
                <w:sz w:val="24"/>
                <w:szCs w:val="24"/>
              </w:rPr>
              <w:t>收购少数股东股权</w:t>
            </w:r>
          </w:p>
          <w:p>
            <w:pPr>
              <w:pStyle w:val="TableParagraph"/>
              <w:spacing w:line="330" w:lineRule="exact"/>
              <w:ind w:left="517" w:right="0"/>
              <w:jc w:val="left"/>
              <w:rPr>
                <w:rFonts w:ascii="宋体" w:hAnsi="宋体" w:cs="宋体" w:eastAsia="宋体" w:hint="default"/>
                <w:sz w:val="24"/>
                <w:szCs w:val="24"/>
              </w:rPr>
            </w:pPr>
            <w:r>
              <w:rPr>
                <w:rFonts w:ascii="Arial Narrow" w:hAnsi="Arial Narrow" w:cs="Arial Narrow" w:eastAsia="Arial Narrow" w:hint="default"/>
                <w:sz w:val="24"/>
                <w:szCs w:val="24"/>
              </w:rPr>
              <w:t>+</w:t>
            </w:r>
            <w:r>
              <w:rPr>
                <w:rFonts w:ascii="宋体" w:hAnsi="宋体" w:cs="宋体" w:eastAsia="宋体" w:hint="default"/>
                <w:sz w:val="24"/>
                <w:szCs w:val="24"/>
              </w:rPr>
              <w:t>少数股东增资</w:t>
            </w:r>
          </w:p>
        </w:tc>
      </w:tr>
      <w:tr>
        <w:trPr>
          <w:trHeight w:val="392" w:hRule="exact"/>
        </w:trPr>
        <w:tc>
          <w:tcPr>
            <w:tcW w:w="4377" w:type="dxa"/>
            <w:tcBorders>
              <w:top w:val="nil" w:sz="6" w:space="0" w:color="auto"/>
              <w:left w:val="nil" w:sz="6" w:space="0" w:color="auto"/>
              <w:bottom w:val="nil" w:sz="6" w:space="0" w:color="auto"/>
              <w:right w:val="nil" w:sz="6" w:space="0" w:color="auto"/>
            </w:tcBorders>
          </w:tcPr>
          <w:p>
            <w:pPr>
              <w:pStyle w:val="TableParagraph"/>
              <w:spacing w:line="310" w:lineRule="exact"/>
              <w:ind w:left="108" w:right="0"/>
              <w:jc w:val="left"/>
              <w:rPr>
                <w:rFonts w:ascii="宋体" w:hAnsi="宋体" w:cs="宋体" w:eastAsia="宋体" w:hint="default"/>
                <w:sz w:val="24"/>
                <w:szCs w:val="24"/>
              </w:rPr>
            </w:pPr>
            <w:r>
              <w:rPr>
                <w:rFonts w:ascii="宋体" w:hAnsi="宋体" w:cs="宋体" w:eastAsia="宋体" w:hint="default"/>
                <w:sz w:val="24"/>
                <w:szCs w:val="24"/>
              </w:rPr>
              <w:t>青岛中南城房地产有限公司</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6"/>
              <w:jc w:val="right"/>
              <w:rPr>
                <w:rFonts w:ascii="Arial Narrow" w:hAnsi="Arial Narrow" w:cs="Arial Narrow" w:eastAsia="Arial Narrow" w:hint="default"/>
                <w:sz w:val="24"/>
                <w:szCs w:val="24"/>
              </w:rPr>
            </w:pPr>
            <w:r>
              <w:rPr>
                <w:rFonts w:ascii="Arial Narrow"/>
                <w:spacing w:val="-1"/>
                <w:sz w:val="24"/>
              </w:rPr>
              <w:t>100.00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1"/>
              <w:jc w:val="right"/>
              <w:rPr>
                <w:rFonts w:ascii="Arial Narrow" w:hAnsi="Arial Narrow" w:cs="Arial Narrow" w:eastAsia="Arial Narrow" w:hint="default"/>
                <w:sz w:val="24"/>
                <w:szCs w:val="24"/>
              </w:rPr>
            </w:pPr>
            <w:r>
              <w:rPr>
                <w:rFonts w:ascii="Arial Narrow"/>
                <w:sz w:val="24"/>
              </w:rPr>
              <w:t>95.79</w:t>
            </w:r>
          </w:p>
        </w:tc>
        <w:tc>
          <w:tcPr>
            <w:tcW w:w="2181" w:type="dxa"/>
            <w:tcBorders>
              <w:top w:val="nil" w:sz="6" w:space="0" w:color="auto"/>
              <w:left w:val="nil" w:sz="6" w:space="0" w:color="auto"/>
              <w:bottom w:val="nil" w:sz="6" w:space="0" w:color="auto"/>
              <w:right w:val="nil" w:sz="6" w:space="0" w:color="auto"/>
            </w:tcBorders>
          </w:tcPr>
          <w:p>
            <w:pPr>
              <w:pStyle w:val="TableParagraph"/>
              <w:spacing w:line="310" w:lineRule="exact"/>
              <w:ind w:right="107"/>
              <w:jc w:val="right"/>
              <w:rPr>
                <w:rFonts w:ascii="宋体" w:hAnsi="宋体" w:cs="宋体" w:eastAsia="宋体" w:hint="default"/>
                <w:sz w:val="24"/>
                <w:szCs w:val="24"/>
              </w:rPr>
            </w:pPr>
            <w:r>
              <w:rPr>
                <w:rFonts w:ascii="宋体" w:hAnsi="宋体" w:cs="宋体" w:eastAsia="宋体" w:hint="default"/>
                <w:sz w:val="24"/>
                <w:szCs w:val="24"/>
              </w:rPr>
              <w:t>少数股东增资</w:t>
            </w:r>
          </w:p>
        </w:tc>
      </w:tr>
      <w:tr>
        <w:trPr>
          <w:trHeight w:val="391" w:hRule="exact"/>
        </w:trPr>
        <w:tc>
          <w:tcPr>
            <w:tcW w:w="4377" w:type="dxa"/>
            <w:tcBorders>
              <w:top w:val="nil" w:sz="6" w:space="0" w:color="auto"/>
              <w:left w:val="nil" w:sz="6" w:space="0" w:color="auto"/>
              <w:bottom w:val="nil" w:sz="6" w:space="0" w:color="auto"/>
              <w:right w:val="nil" w:sz="6" w:space="0" w:color="auto"/>
            </w:tcBorders>
          </w:tcPr>
          <w:p>
            <w:pPr>
              <w:pStyle w:val="TableParagraph"/>
              <w:spacing w:line="310" w:lineRule="exact"/>
              <w:ind w:left="108" w:right="0"/>
              <w:jc w:val="left"/>
              <w:rPr>
                <w:rFonts w:ascii="宋体" w:hAnsi="宋体" w:cs="宋体" w:eastAsia="宋体" w:hint="default"/>
                <w:sz w:val="24"/>
                <w:szCs w:val="24"/>
              </w:rPr>
            </w:pPr>
            <w:r>
              <w:rPr>
                <w:rFonts w:ascii="宋体" w:hAnsi="宋体" w:cs="宋体" w:eastAsia="宋体" w:hint="default"/>
                <w:sz w:val="24"/>
                <w:szCs w:val="24"/>
              </w:rPr>
              <w:t>西安长岛新业置业有限公司</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6"/>
              <w:jc w:val="right"/>
              <w:rPr>
                <w:rFonts w:ascii="Arial Narrow" w:hAnsi="Arial Narrow" w:cs="Arial Narrow" w:eastAsia="Arial Narrow" w:hint="default"/>
                <w:sz w:val="24"/>
                <w:szCs w:val="24"/>
              </w:rPr>
            </w:pPr>
            <w:r>
              <w:rPr>
                <w:rFonts w:ascii="Arial Narrow"/>
                <w:spacing w:val="-1"/>
                <w:sz w:val="24"/>
              </w:rPr>
              <w:t>100.00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1"/>
              <w:jc w:val="right"/>
              <w:rPr>
                <w:rFonts w:ascii="Arial Narrow" w:hAnsi="Arial Narrow" w:cs="Arial Narrow" w:eastAsia="Arial Narrow" w:hint="default"/>
                <w:sz w:val="24"/>
                <w:szCs w:val="24"/>
              </w:rPr>
            </w:pPr>
            <w:r>
              <w:rPr>
                <w:rFonts w:ascii="Arial Narrow"/>
                <w:sz w:val="24"/>
              </w:rPr>
              <w:t>92.71</w:t>
            </w:r>
          </w:p>
        </w:tc>
        <w:tc>
          <w:tcPr>
            <w:tcW w:w="2181" w:type="dxa"/>
            <w:tcBorders>
              <w:top w:val="nil" w:sz="6" w:space="0" w:color="auto"/>
              <w:left w:val="nil" w:sz="6" w:space="0" w:color="auto"/>
              <w:bottom w:val="nil" w:sz="6" w:space="0" w:color="auto"/>
              <w:right w:val="nil" w:sz="6" w:space="0" w:color="auto"/>
            </w:tcBorders>
          </w:tcPr>
          <w:p>
            <w:pPr>
              <w:pStyle w:val="TableParagraph"/>
              <w:spacing w:line="310" w:lineRule="exact"/>
              <w:ind w:right="107"/>
              <w:jc w:val="right"/>
              <w:rPr>
                <w:rFonts w:ascii="宋体" w:hAnsi="宋体" w:cs="宋体" w:eastAsia="宋体" w:hint="default"/>
                <w:sz w:val="24"/>
                <w:szCs w:val="24"/>
              </w:rPr>
            </w:pPr>
            <w:r>
              <w:rPr>
                <w:rFonts w:ascii="宋体" w:hAnsi="宋体" w:cs="宋体" w:eastAsia="宋体" w:hint="default"/>
                <w:sz w:val="24"/>
                <w:szCs w:val="24"/>
              </w:rPr>
              <w:t>出售部分股权</w:t>
            </w:r>
          </w:p>
        </w:tc>
      </w:tr>
      <w:tr>
        <w:trPr>
          <w:trHeight w:val="391" w:hRule="exact"/>
        </w:trPr>
        <w:tc>
          <w:tcPr>
            <w:tcW w:w="4377" w:type="dxa"/>
            <w:tcBorders>
              <w:top w:val="nil" w:sz="6" w:space="0" w:color="auto"/>
              <w:left w:val="nil" w:sz="6" w:space="0" w:color="auto"/>
              <w:bottom w:val="nil" w:sz="6" w:space="0" w:color="auto"/>
              <w:right w:val="nil" w:sz="6" w:space="0" w:color="auto"/>
            </w:tcBorders>
          </w:tcPr>
          <w:p>
            <w:pPr>
              <w:pStyle w:val="TableParagraph"/>
              <w:spacing w:line="310" w:lineRule="exact"/>
              <w:ind w:left="108" w:right="0"/>
              <w:jc w:val="left"/>
              <w:rPr>
                <w:rFonts w:ascii="宋体" w:hAnsi="宋体" w:cs="宋体" w:eastAsia="宋体" w:hint="default"/>
                <w:sz w:val="24"/>
                <w:szCs w:val="24"/>
              </w:rPr>
            </w:pPr>
            <w:r>
              <w:rPr>
                <w:rFonts w:ascii="宋体" w:hAnsi="宋体" w:cs="宋体" w:eastAsia="宋体" w:hint="default"/>
                <w:sz w:val="24"/>
                <w:szCs w:val="24"/>
              </w:rPr>
              <w:t>宁波中南锦时置业有限公司</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6"/>
              <w:jc w:val="right"/>
              <w:rPr>
                <w:rFonts w:ascii="Arial Narrow" w:hAnsi="Arial Narrow" w:cs="Arial Narrow" w:eastAsia="Arial Narrow" w:hint="default"/>
                <w:sz w:val="24"/>
                <w:szCs w:val="24"/>
              </w:rPr>
            </w:pPr>
            <w:r>
              <w:rPr>
                <w:rFonts w:ascii="Arial Narrow"/>
                <w:spacing w:val="-1"/>
                <w:sz w:val="24"/>
              </w:rPr>
              <w:t>100.00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1"/>
              <w:jc w:val="right"/>
              <w:rPr>
                <w:rFonts w:ascii="Arial Narrow" w:hAnsi="Arial Narrow" w:cs="Arial Narrow" w:eastAsia="Arial Narrow" w:hint="default"/>
                <w:sz w:val="24"/>
                <w:szCs w:val="24"/>
              </w:rPr>
            </w:pPr>
            <w:r>
              <w:rPr>
                <w:rFonts w:ascii="Arial Narrow"/>
                <w:sz w:val="24"/>
              </w:rPr>
              <w:t>90.00</w:t>
            </w:r>
          </w:p>
        </w:tc>
        <w:tc>
          <w:tcPr>
            <w:tcW w:w="2181" w:type="dxa"/>
            <w:tcBorders>
              <w:top w:val="nil" w:sz="6" w:space="0" w:color="auto"/>
              <w:left w:val="nil" w:sz="6" w:space="0" w:color="auto"/>
              <w:bottom w:val="nil" w:sz="6" w:space="0" w:color="auto"/>
              <w:right w:val="nil" w:sz="6" w:space="0" w:color="auto"/>
            </w:tcBorders>
          </w:tcPr>
          <w:p>
            <w:pPr>
              <w:pStyle w:val="TableParagraph"/>
              <w:spacing w:line="310" w:lineRule="exact"/>
              <w:ind w:right="107"/>
              <w:jc w:val="right"/>
              <w:rPr>
                <w:rFonts w:ascii="宋体" w:hAnsi="宋体" w:cs="宋体" w:eastAsia="宋体" w:hint="default"/>
                <w:sz w:val="24"/>
                <w:szCs w:val="24"/>
              </w:rPr>
            </w:pPr>
            <w:r>
              <w:rPr>
                <w:rFonts w:ascii="宋体" w:hAnsi="宋体" w:cs="宋体" w:eastAsia="宋体" w:hint="default"/>
                <w:sz w:val="24"/>
                <w:szCs w:val="24"/>
              </w:rPr>
              <w:t>出售部分股权</w:t>
            </w:r>
          </w:p>
        </w:tc>
      </w:tr>
      <w:tr>
        <w:trPr>
          <w:trHeight w:val="703" w:hRule="exact"/>
        </w:trPr>
        <w:tc>
          <w:tcPr>
            <w:tcW w:w="4377" w:type="dxa"/>
            <w:tcBorders>
              <w:top w:val="nil" w:sz="6" w:space="0" w:color="auto"/>
              <w:left w:val="nil" w:sz="6" w:space="0" w:color="auto"/>
              <w:bottom w:val="nil" w:sz="6" w:space="0" w:color="auto"/>
              <w:right w:val="nil" w:sz="6" w:space="0" w:color="auto"/>
            </w:tcBorders>
          </w:tcPr>
          <w:p>
            <w:pPr>
              <w:pStyle w:val="TableParagraph"/>
              <w:spacing w:line="240" w:lineRule="auto" w:before="152"/>
              <w:ind w:left="108" w:right="0"/>
              <w:jc w:val="left"/>
              <w:rPr>
                <w:rFonts w:ascii="宋体" w:hAnsi="宋体" w:cs="宋体" w:eastAsia="宋体" w:hint="default"/>
                <w:sz w:val="24"/>
                <w:szCs w:val="24"/>
              </w:rPr>
            </w:pPr>
            <w:r>
              <w:rPr>
                <w:rFonts w:ascii="宋体" w:hAnsi="宋体" w:cs="宋体" w:eastAsia="宋体" w:hint="default"/>
                <w:sz w:val="24"/>
                <w:szCs w:val="24"/>
              </w:rPr>
              <w:t>江苏中南建筑防水工程有限公司</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209"/>
              <w:ind w:right="225"/>
              <w:jc w:val="right"/>
              <w:rPr>
                <w:rFonts w:ascii="Arial Narrow" w:hAnsi="Arial Narrow" w:cs="Arial Narrow" w:eastAsia="Arial Narrow" w:hint="default"/>
                <w:sz w:val="24"/>
                <w:szCs w:val="24"/>
              </w:rPr>
            </w:pPr>
            <w:r>
              <w:rPr>
                <w:rFonts w:ascii="Arial Narrow"/>
                <w:spacing w:val="-3"/>
                <w:sz w:val="24"/>
              </w:rPr>
              <w:t>95.11</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09"/>
              <w:ind w:right="151"/>
              <w:jc w:val="right"/>
              <w:rPr>
                <w:rFonts w:ascii="Arial Narrow" w:hAnsi="Arial Narrow" w:cs="Arial Narrow" w:eastAsia="Arial Narrow" w:hint="default"/>
                <w:sz w:val="24"/>
                <w:szCs w:val="24"/>
              </w:rPr>
            </w:pPr>
            <w:r>
              <w:rPr>
                <w:rFonts w:ascii="Arial Narrow"/>
                <w:sz w:val="24"/>
              </w:rPr>
              <w:t>93.83</w:t>
            </w:r>
          </w:p>
        </w:tc>
        <w:tc>
          <w:tcPr>
            <w:tcW w:w="2181" w:type="dxa"/>
            <w:tcBorders>
              <w:top w:val="nil" w:sz="6" w:space="0" w:color="auto"/>
              <w:left w:val="nil" w:sz="6" w:space="0" w:color="auto"/>
              <w:bottom w:val="nil" w:sz="6" w:space="0" w:color="auto"/>
              <w:right w:val="nil" w:sz="6" w:space="0" w:color="auto"/>
            </w:tcBorders>
          </w:tcPr>
          <w:p>
            <w:pPr>
              <w:pStyle w:val="TableParagraph"/>
              <w:spacing w:line="308" w:lineRule="exact"/>
              <w:ind w:left="153" w:right="0"/>
              <w:jc w:val="left"/>
              <w:rPr>
                <w:rFonts w:ascii="宋体" w:hAnsi="宋体" w:cs="宋体" w:eastAsia="宋体" w:hint="default"/>
                <w:sz w:val="24"/>
                <w:szCs w:val="24"/>
              </w:rPr>
            </w:pPr>
            <w:r>
              <w:rPr>
                <w:rFonts w:ascii="宋体" w:hAnsi="宋体" w:cs="宋体" w:eastAsia="宋体" w:hint="default"/>
                <w:sz w:val="24"/>
                <w:szCs w:val="24"/>
              </w:rPr>
              <w:t>收购少数股东股权</w:t>
            </w:r>
          </w:p>
          <w:p>
            <w:pPr>
              <w:pStyle w:val="TableParagraph"/>
              <w:spacing w:line="330" w:lineRule="exact"/>
              <w:ind w:left="517" w:right="0"/>
              <w:jc w:val="left"/>
              <w:rPr>
                <w:rFonts w:ascii="宋体" w:hAnsi="宋体" w:cs="宋体" w:eastAsia="宋体" w:hint="default"/>
                <w:sz w:val="24"/>
                <w:szCs w:val="24"/>
              </w:rPr>
            </w:pPr>
            <w:r>
              <w:rPr>
                <w:rFonts w:ascii="Arial Narrow" w:hAnsi="Arial Narrow" w:cs="Arial Narrow" w:eastAsia="Arial Narrow" w:hint="default"/>
                <w:sz w:val="24"/>
                <w:szCs w:val="24"/>
              </w:rPr>
              <w:t>+</w:t>
            </w:r>
            <w:r>
              <w:rPr>
                <w:rFonts w:ascii="宋体" w:hAnsi="宋体" w:cs="宋体" w:eastAsia="宋体" w:hint="default"/>
                <w:sz w:val="24"/>
                <w:szCs w:val="24"/>
              </w:rPr>
              <w:t>出售部分股权</w:t>
            </w:r>
          </w:p>
        </w:tc>
      </w:tr>
      <w:tr>
        <w:trPr>
          <w:trHeight w:val="392" w:hRule="exact"/>
        </w:trPr>
        <w:tc>
          <w:tcPr>
            <w:tcW w:w="4377" w:type="dxa"/>
            <w:tcBorders>
              <w:top w:val="nil" w:sz="6" w:space="0" w:color="auto"/>
              <w:left w:val="nil" w:sz="6" w:space="0" w:color="auto"/>
              <w:bottom w:val="nil" w:sz="6" w:space="0" w:color="auto"/>
              <w:right w:val="nil" w:sz="6" w:space="0" w:color="auto"/>
            </w:tcBorders>
          </w:tcPr>
          <w:p>
            <w:pPr>
              <w:pStyle w:val="TableParagraph"/>
              <w:spacing w:line="311" w:lineRule="exact"/>
              <w:ind w:left="108" w:right="0"/>
              <w:jc w:val="left"/>
              <w:rPr>
                <w:rFonts w:ascii="宋体" w:hAnsi="宋体" w:cs="宋体" w:eastAsia="宋体" w:hint="default"/>
                <w:sz w:val="24"/>
                <w:szCs w:val="24"/>
              </w:rPr>
            </w:pPr>
            <w:r>
              <w:rPr>
                <w:rFonts w:ascii="宋体" w:hAnsi="宋体" w:cs="宋体" w:eastAsia="宋体" w:hint="default"/>
                <w:sz w:val="24"/>
                <w:szCs w:val="24"/>
              </w:rPr>
              <w:t>南通市中南商品混凝土有限公司</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6"/>
              <w:jc w:val="right"/>
              <w:rPr>
                <w:rFonts w:ascii="Arial Narrow" w:hAnsi="Arial Narrow" w:cs="Arial Narrow" w:eastAsia="Arial Narrow" w:hint="default"/>
                <w:sz w:val="24"/>
                <w:szCs w:val="24"/>
              </w:rPr>
            </w:pPr>
            <w:r>
              <w:rPr>
                <w:rFonts w:ascii="Arial Narrow"/>
                <w:spacing w:val="-1"/>
                <w:sz w:val="24"/>
              </w:rPr>
              <w:t>100.00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1"/>
              <w:jc w:val="right"/>
              <w:rPr>
                <w:rFonts w:ascii="Arial Narrow" w:hAnsi="Arial Narrow" w:cs="Arial Narrow" w:eastAsia="Arial Narrow" w:hint="default"/>
                <w:sz w:val="24"/>
                <w:szCs w:val="24"/>
              </w:rPr>
            </w:pPr>
            <w:r>
              <w:rPr>
                <w:rFonts w:ascii="Arial Narrow"/>
                <w:sz w:val="24"/>
              </w:rPr>
              <w:t>91.84</w:t>
            </w:r>
          </w:p>
        </w:tc>
        <w:tc>
          <w:tcPr>
            <w:tcW w:w="2181" w:type="dxa"/>
            <w:tcBorders>
              <w:top w:val="nil" w:sz="6" w:space="0" w:color="auto"/>
              <w:left w:val="nil" w:sz="6" w:space="0" w:color="auto"/>
              <w:bottom w:val="nil" w:sz="6" w:space="0" w:color="auto"/>
              <w:right w:val="nil" w:sz="6" w:space="0" w:color="auto"/>
            </w:tcBorders>
          </w:tcPr>
          <w:p>
            <w:pPr>
              <w:pStyle w:val="TableParagraph"/>
              <w:spacing w:line="311" w:lineRule="exact"/>
              <w:ind w:right="107"/>
              <w:jc w:val="right"/>
              <w:rPr>
                <w:rFonts w:ascii="宋体" w:hAnsi="宋体" w:cs="宋体" w:eastAsia="宋体" w:hint="default"/>
                <w:sz w:val="24"/>
                <w:szCs w:val="24"/>
              </w:rPr>
            </w:pPr>
            <w:r>
              <w:rPr>
                <w:rFonts w:ascii="宋体" w:hAnsi="宋体" w:cs="宋体" w:eastAsia="宋体" w:hint="default"/>
                <w:sz w:val="24"/>
                <w:szCs w:val="24"/>
              </w:rPr>
              <w:t>出售部分股权</w:t>
            </w:r>
          </w:p>
        </w:tc>
      </w:tr>
      <w:tr>
        <w:trPr>
          <w:trHeight w:val="391" w:hRule="exact"/>
        </w:trPr>
        <w:tc>
          <w:tcPr>
            <w:tcW w:w="4377" w:type="dxa"/>
            <w:tcBorders>
              <w:top w:val="nil" w:sz="6" w:space="0" w:color="auto"/>
              <w:left w:val="nil" w:sz="6" w:space="0" w:color="auto"/>
              <w:bottom w:val="nil" w:sz="6" w:space="0" w:color="auto"/>
              <w:right w:val="nil" w:sz="6" w:space="0" w:color="auto"/>
            </w:tcBorders>
          </w:tcPr>
          <w:p>
            <w:pPr>
              <w:pStyle w:val="TableParagraph"/>
              <w:spacing w:line="310" w:lineRule="exact"/>
              <w:ind w:left="108" w:right="0"/>
              <w:jc w:val="left"/>
              <w:rPr>
                <w:rFonts w:ascii="宋体" w:hAnsi="宋体" w:cs="宋体" w:eastAsia="宋体" w:hint="default"/>
                <w:sz w:val="24"/>
                <w:szCs w:val="24"/>
              </w:rPr>
            </w:pPr>
            <w:r>
              <w:rPr>
                <w:rFonts w:ascii="宋体" w:hAnsi="宋体" w:cs="宋体" w:eastAsia="宋体" w:hint="default"/>
                <w:sz w:val="24"/>
                <w:szCs w:val="24"/>
              </w:rPr>
              <w:t>慈溪中琅置业有限公司</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6"/>
              <w:jc w:val="right"/>
              <w:rPr>
                <w:rFonts w:ascii="Arial Narrow" w:hAnsi="Arial Narrow" w:cs="Arial Narrow" w:eastAsia="Arial Narrow" w:hint="default"/>
                <w:sz w:val="24"/>
                <w:szCs w:val="24"/>
              </w:rPr>
            </w:pPr>
            <w:r>
              <w:rPr>
                <w:rFonts w:ascii="Arial Narrow"/>
                <w:spacing w:val="-1"/>
                <w:sz w:val="24"/>
              </w:rPr>
              <w:t>100.00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1"/>
              <w:jc w:val="right"/>
              <w:rPr>
                <w:rFonts w:ascii="Arial Narrow" w:hAnsi="Arial Narrow" w:cs="Arial Narrow" w:eastAsia="Arial Narrow" w:hint="default"/>
                <w:sz w:val="24"/>
                <w:szCs w:val="24"/>
              </w:rPr>
            </w:pPr>
            <w:r>
              <w:rPr>
                <w:rFonts w:ascii="Arial Narrow"/>
                <w:sz w:val="24"/>
              </w:rPr>
              <w:t>90.00</w:t>
            </w:r>
          </w:p>
        </w:tc>
        <w:tc>
          <w:tcPr>
            <w:tcW w:w="2181" w:type="dxa"/>
            <w:tcBorders>
              <w:top w:val="nil" w:sz="6" w:space="0" w:color="auto"/>
              <w:left w:val="nil" w:sz="6" w:space="0" w:color="auto"/>
              <w:bottom w:val="nil" w:sz="6" w:space="0" w:color="auto"/>
              <w:right w:val="nil" w:sz="6" w:space="0" w:color="auto"/>
            </w:tcBorders>
          </w:tcPr>
          <w:p>
            <w:pPr>
              <w:pStyle w:val="TableParagraph"/>
              <w:spacing w:line="310" w:lineRule="exact"/>
              <w:ind w:right="107"/>
              <w:jc w:val="right"/>
              <w:rPr>
                <w:rFonts w:ascii="宋体" w:hAnsi="宋体" w:cs="宋体" w:eastAsia="宋体" w:hint="default"/>
                <w:sz w:val="24"/>
                <w:szCs w:val="24"/>
              </w:rPr>
            </w:pPr>
            <w:r>
              <w:rPr>
                <w:rFonts w:ascii="宋体" w:hAnsi="宋体" w:cs="宋体" w:eastAsia="宋体" w:hint="default"/>
                <w:sz w:val="24"/>
                <w:szCs w:val="24"/>
              </w:rPr>
              <w:t>出售部分股权</w:t>
            </w:r>
          </w:p>
        </w:tc>
      </w:tr>
      <w:tr>
        <w:trPr>
          <w:trHeight w:val="321" w:hRule="exact"/>
        </w:trPr>
        <w:tc>
          <w:tcPr>
            <w:tcW w:w="4377" w:type="dxa"/>
            <w:tcBorders>
              <w:top w:val="nil" w:sz="6" w:space="0" w:color="auto"/>
              <w:left w:val="nil" w:sz="6" w:space="0" w:color="auto"/>
              <w:bottom w:val="nil" w:sz="6" w:space="0" w:color="auto"/>
              <w:right w:val="nil" w:sz="6" w:space="0" w:color="auto"/>
            </w:tcBorders>
          </w:tcPr>
          <w:p>
            <w:pPr>
              <w:pStyle w:val="TableParagraph"/>
              <w:spacing w:line="310" w:lineRule="exact"/>
              <w:ind w:left="108" w:right="0"/>
              <w:jc w:val="left"/>
              <w:rPr>
                <w:rFonts w:ascii="宋体" w:hAnsi="宋体" w:cs="宋体" w:eastAsia="宋体" w:hint="default"/>
                <w:sz w:val="24"/>
                <w:szCs w:val="24"/>
              </w:rPr>
            </w:pPr>
            <w:r>
              <w:rPr>
                <w:rFonts w:ascii="宋体" w:hAnsi="宋体" w:cs="宋体" w:eastAsia="宋体" w:hint="default"/>
                <w:sz w:val="24"/>
                <w:szCs w:val="24"/>
              </w:rPr>
              <w:t>张家港锦熙置地有限公司</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6"/>
              <w:jc w:val="right"/>
              <w:rPr>
                <w:rFonts w:ascii="Arial Narrow" w:hAnsi="Arial Narrow" w:cs="Arial Narrow" w:eastAsia="Arial Narrow" w:hint="default"/>
                <w:sz w:val="24"/>
                <w:szCs w:val="24"/>
              </w:rPr>
            </w:pPr>
            <w:r>
              <w:rPr>
                <w:rFonts w:ascii="Arial Narrow"/>
                <w:spacing w:val="-1"/>
                <w:sz w:val="24"/>
              </w:rPr>
              <w:t>100.00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1"/>
              <w:jc w:val="right"/>
              <w:rPr>
                <w:rFonts w:ascii="Arial Narrow" w:hAnsi="Arial Narrow" w:cs="Arial Narrow" w:eastAsia="Arial Narrow" w:hint="default"/>
                <w:sz w:val="24"/>
                <w:szCs w:val="24"/>
              </w:rPr>
            </w:pPr>
            <w:r>
              <w:rPr>
                <w:rFonts w:ascii="Arial Narrow"/>
                <w:sz w:val="24"/>
              </w:rPr>
              <w:t>97.39</w:t>
            </w:r>
          </w:p>
        </w:tc>
        <w:tc>
          <w:tcPr>
            <w:tcW w:w="2181" w:type="dxa"/>
            <w:tcBorders>
              <w:top w:val="nil" w:sz="6" w:space="0" w:color="auto"/>
              <w:left w:val="nil" w:sz="6" w:space="0" w:color="auto"/>
              <w:bottom w:val="nil" w:sz="6" w:space="0" w:color="auto"/>
              <w:right w:val="nil" w:sz="6" w:space="0" w:color="auto"/>
            </w:tcBorders>
          </w:tcPr>
          <w:p>
            <w:pPr>
              <w:pStyle w:val="TableParagraph"/>
              <w:spacing w:line="310" w:lineRule="exact"/>
              <w:ind w:right="107"/>
              <w:jc w:val="right"/>
              <w:rPr>
                <w:rFonts w:ascii="宋体" w:hAnsi="宋体" w:cs="宋体" w:eastAsia="宋体" w:hint="default"/>
                <w:sz w:val="24"/>
                <w:szCs w:val="24"/>
              </w:rPr>
            </w:pPr>
            <w:r>
              <w:rPr>
                <w:rFonts w:ascii="宋体" w:hAnsi="宋体" w:cs="宋体" w:eastAsia="宋体" w:hint="default"/>
                <w:sz w:val="24"/>
                <w:szCs w:val="24"/>
              </w:rPr>
              <w:t>出售部分股权</w:t>
            </w:r>
          </w:p>
        </w:tc>
      </w:tr>
    </w:tbl>
    <w:p>
      <w:pPr>
        <w:spacing w:after="0" w:line="310" w:lineRule="exact"/>
        <w:jc w:val="right"/>
        <w:rPr>
          <w:rFonts w:ascii="宋体" w:hAnsi="宋体" w:cs="宋体" w:eastAsia="宋体" w:hint="default"/>
          <w:sz w:val="24"/>
          <w:szCs w:val="24"/>
        </w:rPr>
        <w:sectPr>
          <w:footerReference w:type="default" r:id="rId44"/>
          <w:pgSz w:w="11910" w:h="16840"/>
          <w:pgMar w:footer="724" w:header="753" w:top="940" w:bottom="920" w:left="620" w:right="0"/>
          <w:pgNumType w:start="201"/>
        </w:sectPr>
      </w:pPr>
    </w:p>
    <w:p>
      <w:pPr>
        <w:spacing w:line="240" w:lineRule="auto" w:before="8"/>
        <w:rPr>
          <w:rFonts w:ascii="Times New Roman" w:hAnsi="Times New Roman" w:cs="Times New Roman" w:eastAsia="Times New Roman" w:hint="default"/>
          <w:sz w:val="5"/>
          <w:szCs w:val="5"/>
        </w:rPr>
      </w:pPr>
      <w:r>
        <w:rPr/>
        <w:pict>
          <v:group style="position:absolute;margin-left:37.200001pt;margin-top:50.93998pt;width:503.05pt;height:.1pt;mso-position-horizontal-relative:page;mso-position-vertical-relative:page;z-index:-2181136" coordorigin="744,1019" coordsize="10061,2">
            <v:shape style="position:absolute;left:744;top:1019;width:10061;height:2" coordorigin="744,1019" coordsize="10061,0" path="m744,1019l10804,1019e" filled="false" stroked="true" strokeweight=".72pt" strokecolor="#000000">
              <v:path arrowok="t"/>
            </v:shape>
            <w10:wrap type="none"/>
          </v:group>
        </w:pict>
      </w:r>
    </w:p>
    <w:tbl>
      <w:tblPr>
        <w:tblW w:w="0" w:type="auto"/>
        <w:jc w:val="left"/>
        <w:tblInd w:w="123" w:type="dxa"/>
        <w:tblLayout w:type="fixed"/>
        <w:tblCellMar>
          <w:top w:w="0" w:type="dxa"/>
          <w:left w:w="0" w:type="dxa"/>
          <w:bottom w:w="0" w:type="dxa"/>
          <w:right w:w="0" w:type="dxa"/>
        </w:tblCellMar>
        <w:tblLook w:val="01E0"/>
      </w:tblPr>
      <w:tblGrid>
        <w:gridCol w:w="268"/>
        <w:gridCol w:w="4452"/>
        <w:gridCol w:w="1499"/>
        <w:gridCol w:w="1164"/>
        <w:gridCol w:w="2181"/>
      </w:tblGrid>
      <w:tr>
        <w:trPr>
          <w:trHeight w:val="512" w:hRule="exact"/>
        </w:trPr>
        <w:tc>
          <w:tcPr>
            <w:tcW w:w="268" w:type="dxa"/>
            <w:tcBorders>
              <w:top w:val="nil" w:sz="6" w:space="0" w:color="auto"/>
              <w:left w:val="nil" w:sz="6" w:space="0" w:color="auto"/>
              <w:bottom w:val="nil" w:sz="6" w:space="0" w:color="auto"/>
              <w:right w:val="nil" w:sz="6" w:space="0" w:color="auto"/>
            </w:tcBorders>
          </w:tcPr>
          <w:p>
            <w:pPr/>
          </w:p>
        </w:tc>
        <w:tc>
          <w:tcPr>
            <w:tcW w:w="4452"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122" w:right="0"/>
              <w:jc w:val="left"/>
              <w:rPr>
                <w:rFonts w:ascii="宋体" w:hAnsi="宋体" w:cs="宋体" w:eastAsia="宋体" w:hint="default"/>
                <w:sz w:val="24"/>
                <w:szCs w:val="24"/>
              </w:rPr>
            </w:pPr>
            <w:r>
              <w:rPr>
                <w:rFonts w:ascii="宋体" w:hAnsi="宋体" w:cs="宋体" w:eastAsia="宋体" w:hint="default"/>
                <w:sz w:val="24"/>
                <w:szCs w:val="24"/>
              </w:rPr>
              <w:t>苏州中南锦城房地产开发有限公司</w:t>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405"/>
              <w:jc w:val="right"/>
              <w:rPr>
                <w:rFonts w:ascii="Arial Narrow" w:hAnsi="Arial Narrow" w:cs="Arial Narrow" w:eastAsia="Arial Narrow" w:hint="default"/>
                <w:sz w:val="24"/>
                <w:szCs w:val="24"/>
              </w:rPr>
            </w:pPr>
            <w:r>
              <w:rPr>
                <w:rFonts w:ascii="Arial Narrow"/>
                <w:sz w:val="24"/>
              </w:rPr>
              <w:t>60.14</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153"/>
              <w:jc w:val="right"/>
              <w:rPr>
                <w:rFonts w:ascii="Arial Narrow" w:hAnsi="Arial Narrow" w:cs="Arial Narrow" w:eastAsia="Arial Narrow" w:hint="default"/>
                <w:sz w:val="24"/>
                <w:szCs w:val="24"/>
              </w:rPr>
            </w:pPr>
            <w:r>
              <w:rPr>
                <w:rFonts w:ascii="Arial Narrow"/>
                <w:spacing w:val="-1"/>
                <w:sz w:val="24"/>
              </w:rPr>
              <w:t>100.00</w:t>
            </w:r>
          </w:p>
        </w:tc>
        <w:tc>
          <w:tcPr>
            <w:tcW w:w="218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07"/>
              <w:jc w:val="right"/>
              <w:rPr>
                <w:rFonts w:ascii="宋体" w:hAnsi="宋体" w:cs="宋体" w:eastAsia="宋体" w:hint="default"/>
                <w:sz w:val="24"/>
                <w:szCs w:val="24"/>
              </w:rPr>
            </w:pPr>
            <w:r>
              <w:rPr>
                <w:rFonts w:ascii="宋体" w:hAnsi="宋体" w:cs="宋体" w:eastAsia="宋体" w:hint="default"/>
                <w:sz w:val="24"/>
                <w:szCs w:val="24"/>
              </w:rPr>
              <w:t>收购少数股东股权</w:t>
            </w:r>
          </w:p>
        </w:tc>
      </w:tr>
      <w:tr>
        <w:trPr>
          <w:trHeight w:val="391" w:hRule="exact"/>
        </w:trPr>
        <w:tc>
          <w:tcPr>
            <w:tcW w:w="268" w:type="dxa"/>
            <w:tcBorders>
              <w:top w:val="nil" w:sz="6" w:space="0" w:color="auto"/>
              <w:left w:val="nil" w:sz="6" w:space="0" w:color="auto"/>
              <w:bottom w:val="nil" w:sz="6" w:space="0" w:color="auto"/>
              <w:right w:val="nil" w:sz="6" w:space="0" w:color="auto"/>
            </w:tcBorders>
          </w:tcPr>
          <w:p>
            <w:pPr/>
          </w:p>
        </w:tc>
        <w:tc>
          <w:tcPr>
            <w:tcW w:w="4452" w:type="dxa"/>
            <w:tcBorders>
              <w:top w:val="nil" w:sz="6" w:space="0" w:color="auto"/>
              <w:left w:val="nil" w:sz="6" w:space="0" w:color="auto"/>
              <w:bottom w:val="nil" w:sz="6" w:space="0" w:color="auto"/>
              <w:right w:val="nil" w:sz="6" w:space="0" w:color="auto"/>
            </w:tcBorders>
          </w:tcPr>
          <w:p>
            <w:pPr>
              <w:pStyle w:val="TableParagraph"/>
              <w:spacing w:line="310" w:lineRule="exact"/>
              <w:ind w:left="122" w:right="0"/>
              <w:jc w:val="left"/>
              <w:rPr>
                <w:rFonts w:ascii="宋体" w:hAnsi="宋体" w:cs="宋体" w:eastAsia="宋体" w:hint="default"/>
                <w:sz w:val="24"/>
                <w:szCs w:val="24"/>
              </w:rPr>
            </w:pPr>
            <w:r>
              <w:rPr>
                <w:rFonts w:ascii="宋体" w:hAnsi="宋体" w:cs="宋体" w:eastAsia="宋体" w:hint="default"/>
                <w:sz w:val="24"/>
                <w:szCs w:val="24"/>
              </w:rPr>
              <w:t>南充中南锦业置业有限公司</w:t>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06"/>
              <w:jc w:val="right"/>
              <w:rPr>
                <w:rFonts w:ascii="Arial Narrow" w:hAnsi="Arial Narrow" w:cs="Arial Narrow" w:eastAsia="Arial Narrow" w:hint="default"/>
                <w:sz w:val="24"/>
                <w:szCs w:val="24"/>
              </w:rPr>
            </w:pPr>
            <w:r>
              <w:rPr>
                <w:rFonts w:ascii="Arial Narrow"/>
                <w:spacing w:val="-1"/>
                <w:sz w:val="24"/>
              </w:rPr>
              <w:t>100.00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1"/>
              <w:jc w:val="right"/>
              <w:rPr>
                <w:rFonts w:ascii="Arial Narrow" w:hAnsi="Arial Narrow" w:cs="Arial Narrow" w:eastAsia="Arial Narrow" w:hint="default"/>
                <w:sz w:val="24"/>
                <w:szCs w:val="24"/>
              </w:rPr>
            </w:pPr>
            <w:r>
              <w:rPr>
                <w:rFonts w:ascii="Arial Narrow"/>
                <w:sz w:val="24"/>
              </w:rPr>
              <w:t>95.22</w:t>
            </w:r>
          </w:p>
        </w:tc>
        <w:tc>
          <w:tcPr>
            <w:tcW w:w="2181" w:type="dxa"/>
            <w:tcBorders>
              <w:top w:val="nil" w:sz="6" w:space="0" w:color="auto"/>
              <w:left w:val="nil" w:sz="6" w:space="0" w:color="auto"/>
              <w:bottom w:val="nil" w:sz="6" w:space="0" w:color="auto"/>
              <w:right w:val="nil" w:sz="6" w:space="0" w:color="auto"/>
            </w:tcBorders>
          </w:tcPr>
          <w:p>
            <w:pPr>
              <w:pStyle w:val="TableParagraph"/>
              <w:spacing w:line="310" w:lineRule="exact"/>
              <w:ind w:right="107"/>
              <w:jc w:val="right"/>
              <w:rPr>
                <w:rFonts w:ascii="宋体" w:hAnsi="宋体" w:cs="宋体" w:eastAsia="宋体" w:hint="default"/>
                <w:sz w:val="24"/>
                <w:szCs w:val="24"/>
              </w:rPr>
            </w:pPr>
            <w:r>
              <w:rPr>
                <w:rFonts w:ascii="宋体" w:hAnsi="宋体" w:cs="宋体" w:eastAsia="宋体" w:hint="default"/>
                <w:sz w:val="24"/>
                <w:szCs w:val="24"/>
              </w:rPr>
              <w:t>出售部分股权</w:t>
            </w:r>
          </w:p>
        </w:tc>
      </w:tr>
      <w:tr>
        <w:trPr>
          <w:trHeight w:val="697" w:hRule="exact"/>
        </w:trPr>
        <w:tc>
          <w:tcPr>
            <w:tcW w:w="268" w:type="dxa"/>
            <w:tcBorders>
              <w:top w:val="nil" w:sz="6" w:space="0" w:color="auto"/>
              <w:left w:val="nil" w:sz="6" w:space="0" w:color="auto"/>
              <w:bottom w:val="nil" w:sz="6" w:space="0" w:color="auto"/>
              <w:right w:val="nil" w:sz="6" w:space="0" w:color="auto"/>
            </w:tcBorders>
          </w:tcPr>
          <w:p>
            <w:pPr/>
          </w:p>
        </w:tc>
        <w:tc>
          <w:tcPr>
            <w:tcW w:w="4452" w:type="dxa"/>
            <w:tcBorders>
              <w:top w:val="nil" w:sz="6" w:space="0" w:color="auto"/>
              <w:left w:val="nil" w:sz="6" w:space="0" w:color="auto"/>
              <w:bottom w:val="nil" w:sz="6" w:space="0" w:color="auto"/>
              <w:right w:val="nil" w:sz="6" w:space="0" w:color="auto"/>
            </w:tcBorders>
          </w:tcPr>
          <w:p>
            <w:pPr>
              <w:pStyle w:val="TableParagraph"/>
              <w:spacing w:line="240" w:lineRule="auto" w:before="152"/>
              <w:ind w:left="122" w:right="0"/>
              <w:jc w:val="left"/>
              <w:rPr>
                <w:rFonts w:ascii="宋体" w:hAnsi="宋体" w:cs="宋体" w:eastAsia="宋体" w:hint="default"/>
                <w:sz w:val="24"/>
                <w:szCs w:val="24"/>
              </w:rPr>
            </w:pPr>
            <w:r>
              <w:rPr>
                <w:rFonts w:ascii="宋体" w:hAnsi="宋体" w:cs="宋体" w:eastAsia="宋体" w:hint="default"/>
                <w:sz w:val="24"/>
                <w:szCs w:val="24"/>
              </w:rPr>
              <w:t>南京中南御锦城房地产开发有限公司</w:t>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209"/>
              <w:ind w:right="405"/>
              <w:jc w:val="right"/>
              <w:rPr>
                <w:rFonts w:ascii="Arial Narrow" w:hAnsi="Arial Narrow" w:cs="Arial Narrow" w:eastAsia="Arial Narrow" w:hint="default"/>
                <w:sz w:val="24"/>
                <w:szCs w:val="24"/>
              </w:rPr>
            </w:pPr>
            <w:r>
              <w:rPr>
                <w:rFonts w:ascii="Arial Narrow"/>
                <w:sz w:val="24"/>
              </w:rPr>
              <w:t>81.80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209"/>
              <w:ind w:right="151"/>
              <w:jc w:val="right"/>
              <w:rPr>
                <w:rFonts w:ascii="Arial Narrow" w:hAnsi="Arial Narrow" w:cs="Arial Narrow" w:eastAsia="Arial Narrow" w:hint="default"/>
                <w:sz w:val="24"/>
                <w:szCs w:val="24"/>
              </w:rPr>
            </w:pPr>
            <w:r>
              <w:rPr>
                <w:rFonts w:ascii="Arial Narrow"/>
                <w:sz w:val="24"/>
              </w:rPr>
              <w:t>95.48</w:t>
            </w:r>
          </w:p>
        </w:tc>
        <w:tc>
          <w:tcPr>
            <w:tcW w:w="2181" w:type="dxa"/>
            <w:tcBorders>
              <w:top w:val="nil" w:sz="6" w:space="0" w:color="auto"/>
              <w:left w:val="nil" w:sz="6" w:space="0" w:color="auto"/>
              <w:bottom w:val="nil" w:sz="6" w:space="0" w:color="auto"/>
              <w:right w:val="nil" w:sz="6" w:space="0" w:color="auto"/>
            </w:tcBorders>
          </w:tcPr>
          <w:p>
            <w:pPr>
              <w:pStyle w:val="TableParagraph"/>
              <w:spacing w:line="312" w:lineRule="exact" w:before="25"/>
              <w:ind w:left="393" w:right="107" w:hanging="116"/>
              <w:jc w:val="left"/>
              <w:rPr>
                <w:rFonts w:ascii="宋体" w:hAnsi="宋体" w:cs="宋体" w:eastAsia="宋体" w:hint="default"/>
                <w:sz w:val="24"/>
                <w:szCs w:val="24"/>
              </w:rPr>
            </w:pPr>
            <w:r>
              <w:rPr>
                <w:rFonts w:ascii="宋体" w:hAnsi="宋体" w:cs="宋体" w:eastAsia="宋体" w:hint="default"/>
                <w:sz w:val="24"/>
                <w:szCs w:val="24"/>
              </w:rPr>
              <w:t>少数股东增资</w:t>
            </w:r>
            <w:r>
              <w:rPr>
                <w:rFonts w:ascii="Arial Narrow" w:hAnsi="Arial Narrow" w:cs="Arial Narrow" w:eastAsia="Arial Narrow" w:hint="default"/>
                <w:sz w:val="24"/>
                <w:szCs w:val="24"/>
              </w:rPr>
              <w:t>+</w:t>
            </w:r>
            <w:r>
              <w:rPr>
                <w:rFonts w:ascii="宋体" w:hAnsi="宋体" w:cs="宋体" w:eastAsia="宋体" w:hint="default"/>
                <w:sz w:val="24"/>
                <w:szCs w:val="24"/>
              </w:rPr>
              <w:t>收 购少数股东股权</w:t>
            </w:r>
          </w:p>
        </w:tc>
      </w:tr>
      <w:tr>
        <w:trPr>
          <w:trHeight w:val="402" w:hRule="exact"/>
        </w:trPr>
        <w:tc>
          <w:tcPr>
            <w:tcW w:w="268" w:type="dxa"/>
            <w:tcBorders>
              <w:top w:val="nil" w:sz="6" w:space="0" w:color="auto"/>
              <w:left w:val="nil" w:sz="6" w:space="0" w:color="auto"/>
              <w:bottom w:val="nil" w:sz="6" w:space="0" w:color="auto"/>
              <w:right w:val="nil" w:sz="6" w:space="0" w:color="auto"/>
            </w:tcBorders>
          </w:tcPr>
          <w:p>
            <w:pPr/>
          </w:p>
        </w:tc>
        <w:tc>
          <w:tcPr>
            <w:tcW w:w="4452" w:type="dxa"/>
            <w:tcBorders>
              <w:top w:val="nil" w:sz="6" w:space="0" w:color="auto"/>
              <w:left w:val="nil" w:sz="6" w:space="0" w:color="auto"/>
              <w:bottom w:val="single" w:sz="8" w:space="0" w:color="000000"/>
              <w:right w:val="nil" w:sz="6" w:space="0" w:color="auto"/>
            </w:tcBorders>
          </w:tcPr>
          <w:p>
            <w:pPr>
              <w:pStyle w:val="TableParagraph"/>
              <w:spacing w:line="240" w:lineRule="auto" w:before="1"/>
              <w:ind w:left="122" w:right="0"/>
              <w:jc w:val="left"/>
              <w:rPr>
                <w:rFonts w:ascii="宋体" w:hAnsi="宋体" w:cs="宋体" w:eastAsia="宋体" w:hint="default"/>
                <w:sz w:val="24"/>
                <w:szCs w:val="24"/>
              </w:rPr>
            </w:pPr>
            <w:r>
              <w:rPr>
                <w:rFonts w:ascii="宋体" w:hAnsi="宋体" w:cs="宋体" w:eastAsia="宋体" w:hint="default"/>
                <w:sz w:val="24"/>
                <w:szCs w:val="24"/>
              </w:rPr>
              <w:t>山东锦城钢结构有限责任公司</w:t>
            </w:r>
          </w:p>
        </w:tc>
        <w:tc>
          <w:tcPr>
            <w:tcW w:w="1499" w:type="dxa"/>
            <w:tcBorders>
              <w:top w:val="nil" w:sz="6" w:space="0" w:color="auto"/>
              <w:left w:val="nil" w:sz="6" w:space="0" w:color="auto"/>
              <w:bottom w:val="single" w:sz="8" w:space="0" w:color="000000"/>
              <w:right w:val="nil" w:sz="6" w:space="0" w:color="auto"/>
            </w:tcBorders>
          </w:tcPr>
          <w:p>
            <w:pPr>
              <w:pStyle w:val="TableParagraph"/>
              <w:spacing w:line="240" w:lineRule="auto" w:before="58"/>
              <w:ind w:right="405"/>
              <w:jc w:val="right"/>
              <w:rPr>
                <w:rFonts w:ascii="Arial Narrow" w:hAnsi="Arial Narrow" w:cs="Arial Narrow" w:eastAsia="Arial Narrow" w:hint="default"/>
                <w:sz w:val="24"/>
                <w:szCs w:val="24"/>
              </w:rPr>
            </w:pPr>
            <w:r>
              <w:rPr>
                <w:rFonts w:ascii="Arial Narrow"/>
                <w:sz w:val="24"/>
              </w:rPr>
              <w:t>82.57</w:t>
            </w:r>
          </w:p>
        </w:tc>
        <w:tc>
          <w:tcPr>
            <w:tcW w:w="1164" w:type="dxa"/>
            <w:tcBorders>
              <w:top w:val="nil" w:sz="6" w:space="0" w:color="auto"/>
              <w:left w:val="nil" w:sz="6" w:space="0" w:color="auto"/>
              <w:bottom w:val="single" w:sz="8" w:space="0" w:color="000000"/>
              <w:right w:val="nil" w:sz="6" w:space="0" w:color="auto"/>
            </w:tcBorders>
          </w:tcPr>
          <w:p>
            <w:pPr>
              <w:pStyle w:val="TableParagraph"/>
              <w:spacing w:line="240" w:lineRule="auto" w:before="58"/>
              <w:ind w:right="151"/>
              <w:jc w:val="right"/>
              <w:rPr>
                <w:rFonts w:ascii="Arial Narrow" w:hAnsi="Arial Narrow" w:cs="Arial Narrow" w:eastAsia="Arial Narrow" w:hint="default"/>
                <w:sz w:val="24"/>
                <w:szCs w:val="24"/>
              </w:rPr>
            </w:pPr>
            <w:r>
              <w:rPr>
                <w:rFonts w:ascii="Arial Narrow"/>
                <w:sz w:val="24"/>
              </w:rPr>
              <w:t>82.96</w:t>
            </w:r>
          </w:p>
        </w:tc>
        <w:tc>
          <w:tcPr>
            <w:tcW w:w="2181"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107"/>
              <w:jc w:val="right"/>
              <w:rPr>
                <w:rFonts w:ascii="宋体" w:hAnsi="宋体" w:cs="宋体" w:eastAsia="宋体" w:hint="default"/>
                <w:sz w:val="24"/>
                <w:szCs w:val="24"/>
              </w:rPr>
            </w:pPr>
            <w:r>
              <w:rPr>
                <w:rFonts w:ascii="宋体" w:hAnsi="宋体" w:cs="宋体" w:eastAsia="宋体" w:hint="default"/>
                <w:sz w:val="24"/>
                <w:szCs w:val="24"/>
              </w:rPr>
              <w:t>收购少数股东股权</w:t>
            </w:r>
          </w:p>
        </w:tc>
      </w:tr>
    </w:tbl>
    <w:p>
      <w:pPr>
        <w:spacing w:after="0" w:line="240" w:lineRule="auto"/>
        <w:jc w:val="right"/>
        <w:rPr>
          <w:rFonts w:ascii="宋体" w:hAnsi="宋体" w:cs="宋体" w:eastAsia="宋体" w:hint="default"/>
          <w:sz w:val="24"/>
          <w:szCs w:val="24"/>
        </w:rPr>
        <w:sectPr>
          <w:pgSz w:w="11910" w:h="16840"/>
          <w:pgMar w:header="753" w:footer="724" w:top="940" w:bottom="920" w:left="620" w:right="0"/>
        </w:sectPr>
      </w:pPr>
    </w:p>
    <w:p>
      <w:pPr>
        <w:spacing w:line="240" w:lineRule="auto" w:before="1"/>
        <w:rPr>
          <w:rFonts w:ascii="Times New Roman" w:hAnsi="Times New Roman" w:cs="Times New Roman" w:eastAsia="Times New Roman" w:hint="default"/>
          <w:sz w:val="5"/>
          <w:szCs w:val="5"/>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03.75pt;height:.75pt;mso-position-horizontal-relative:char;mso-position-vertical-relative:line" coordorigin="0,0" coordsize="10075,15">
            <v:group style="position:absolute;left:7;top:7;width:10061;height:2" coordorigin="7,7" coordsize="10061,2">
              <v:shape style="position:absolute;left:7;top:7;width:10061;height:2" coordorigin="7,7" coordsize="10061,0" path="m7,7l1006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3"/>
        <w:rPr>
          <w:rFonts w:ascii="Times New Roman" w:hAnsi="Times New Roman" w:cs="Times New Roman" w:eastAsia="Times New Roman" w:hint="default"/>
          <w:sz w:val="10"/>
          <w:szCs w:val="10"/>
        </w:rPr>
      </w:pPr>
    </w:p>
    <w:p>
      <w:pPr>
        <w:pStyle w:val="BodyText"/>
        <w:spacing w:line="240" w:lineRule="auto" w:before="26"/>
        <w:ind w:left="511" w:right="0"/>
        <w:jc w:val="left"/>
      </w:pPr>
      <w:r>
        <w:rPr/>
        <w:t>②交易对于少数股东权益及归属于母公司所有者权益的影响：</w:t>
      </w:r>
    </w:p>
    <w:p>
      <w:pPr>
        <w:spacing w:line="240" w:lineRule="auto" w:before="3"/>
        <w:rPr>
          <w:rFonts w:ascii="宋体" w:hAnsi="宋体" w:cs="宋体" w:eastAsia="宋体" w:hint="default"/>
          <w:sz w:val="19"/>
          <w:szCs w:val="19"/>
        </w:rPr>
      </w:pPr>
    </w:p>
    <w:tbl>
      <w:tblPr>
        <w:tblW w:w="0" w:type="auto"/>
        <w:jc w:val="left"/>
        <w:tblInd w:w="487" w:type="dxa"/>
        <w:tblLayout w:type="fixed"/>
        <w:tblCellMar>
          <w:top w:w="0" w:type="dxa"/>
          <w:left w:w="0" w:type="dxa"/>
          <w:bottom w:w="0" w:type="dxa"/>
          <w:right w:w="0" w:type="dxa"/>
        </w:tblCellMar>
        <w:tblLook w:val="01E0"/>
      </w:tblPr>
      <w:tblGrid>
        <w:gridCol w:w="2024"/>
        <w:gridCol w:w="994"/>
        <w:gridCol w:w="922"/>
        <w:gridCol w:w="1004"/>
        <w:gridCol w:w="1004"/>
        <w:gridCol w:w="1244"/>
        <w:gridCol w:w="1243"/>
        <w:gridCol w:w="1243"/>
      </w:tblGrid>
      <w:tr>
        <w:trPr>
          <w:trHeight w:val="1030" w:hRule="exact"/>
        </w:trPr>
        <w:tc>
          <w:tcPr>
            <w:tcW w:w="2024"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994" w:type="dxa"/>
            <w:tcBorders>
              <w:top w:val="single" w:sz="8" w:space="0" w:color="000000"/>
              <w:left w:val="nil" w:sz="6" w:space="0" w:color="auto"/>
              <w:bottom w:val="single" w:sz="4" w:space="0" w:color="000000"/>
              <w:right w:val="nil" w:sz="6" w:space="0" w:color="auto"/>
            </w:tcBorders>
          </w:tcPr>
          <w:p>
            <w:pPr>
              <w:pStyle w:val="TableParagraph"/>
              <w:spacing w:line="180" w:lineRule="auto" w:before="136"/>
              <w:ind w:left="163" w:right="106"/>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西安威翔 置业有限</w:t>
            </w:r>
            <w:r>
              <w:rPr>
                <w:rFonts w:ascii="Microsoft JhengHei" w:hAnsi="Microsoft JhengHei" w:cs="Microsoft JhengHei" w:eastAsia="Microsoft JhengHei" w:hint="default"/>
                <w:sz w:val="18"/>
                <w:szCs w:val="18"/>
              </w:rPr>
            </w:r>
          </w:p>
          <w:p>
            <w:pPr>
              <w:pStyle w:val="TableParagraph"/>
              <w:spacing w:line="244" w:lineRule="exact"/>
              <w:ind w:left="52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w:t>
            </w:r>
            <w:r>
              <w:rPr>
                <w:rFonts w:ascii="Microsoft JhengHei" w:hAnsi="Microsoft JhengHei" w:cs="Microsoft JhengHei" w:eastAsia="Microsoft JhengHei" w:hint="default"/>
                <w:sz w:val="18"/>
                <w:szCs w:val="18"/>
              </w:rPr>
            </w:r>
          </w:p>
        </w:tc>
        <w:tc>
          <w:tcPr>
            <w:tcW w:w="922" w:type="dxa"/>
            <w:tcBorders>
              <w:top w:val="single" w:sz="8" w:space="0" w:color="000000"/>
              <w:left w:val="nil" w:sz="6" w:space="0" w:color="auto"/>
              <w:bottom w:val="single" w:sz="4" w:space="0" w:color="000000"/>
              <w:right w:val="nil" w:sz="6" w:space="0" w:color="auto"/>
            </w:tcBorders>
          </w:tcPr>
          <w:p>
            <w:pPr>
              <w:pStyle w:val="TableParagraph"/>
              <w:spacing w:line="177" w:lineRule="auto" w:before="23"/>
              <w:ind w:left="269" w:right="107"/>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西安驰</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z w:val="18"/>
                <w:szCs w:val="18"/>
              </w:rPr>
              <w:t>翔置业</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z w:val="18"/>
                <w:szCs w:val="18"/>
              </w:rPr>
              <w:t>有限公</w:t>
            </w:r>
            <w:r>
              <w:rPr>
                <w:rFonts w:ascii="Microsoft JhengHei" w:hAnsi="Microsoft JhengHei" w:cs="Microsoft JhengHei" w:eastAsia="Microsoft JhengHei" w:hint="default"/>
                <w:sz w:val="18"/>
                <w:szCs w:val="18"/>
              </w:rPr>
            </w:r>
          </w:p>
          <w:p>
            <w:pPr>
              <w:pStyle w:val="TableParagraph"/>
              <w:spacing w:line="246" w:lineRule="exact"/>
              <w:ind w:right="108"/>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司</w:t>
            </w:r>
            <w:r>
              <w:rPr>
                <w:rFonts w:ascii="Microsoft JhengHei" w:hAnsi="Microsoft JhengHei" w:cs="Microsoft JhengHei" w:eastAsia="Microsoft JhengHei" w:hint="default"/>
                <w:sz w:val="18"/>
                <w:szCs w:val="18"/>
              </w:rPr>
            </w:r>
          </w:p>
        </w:tc>
        <w:tc>
          <w:tcPr>
            <w:tcW w:w="1004" w:type="dxa"/>
            <w:tcBorders>
              <w:top w:val="single" w:sz="8" w:space="0" w:color="000000"/>
              <w:left w:val="nil" w:sz="6" w:space="0" w:color="auto"/>
              <w:bottom w:val="single" w:sz="4" w:space="0" w:color="000000"/>
              <w:right w:val="nil" w:sz="6" w:space="0" w:color="auto"/>
            </w:tcBorders>
          </w:tcPr>
          <w:p>
            <w:pPr>
              <w:pStyle w:val="TableParagraph"/>
              <w:spacing w:line="180" w:lineRule="auto" w:before="136"/>
              <w:ind w:left="173" w:right="106"/>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西安伍雄 置业有限</w:t>
            </w:r>
            <w:r>
              <w:rPr>
                <w:rFonts w:ascii="Microsoft JhengHei" w:hAnsi="Microsoft JhengHei" w:cs="Microsoft JhengHei" w:eastAsia="Microsoft JhengHei" w:hint="default"/>
                <w:sz w:val="18"/>
                <w:szCs w:val="18"/>
              </w:rPr>
            </w:r>
          </w:p>
          <w:p>
            <w:pPr>
              <w:pStyle w:val="TableParagraph"/>
              <w:spacing w:line="244" w:lineRule="exact"/>
              <w:ind w:left="5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w:t>
            </w:r>
            <w:r>
              <w:rPr>
                <w:rFonts w:ascii="Microsoft JhengHei" w:hAnsi="Microsoft JhengHei" w:cs="Microsoft JhengHei" w:eastAsia="Microsoft JhengHei" w:hint="default"/>
                <w:sz w:val="18"/>
                <w:szCs w:val="18"/>
              </w:rPr>
            </w:r>
          </w:p>
        </w:tc>
        <w:tc>
          <w:tcPr>
            <w:tcW w:w="1004" w:type="dxa"/>
            <w:tcBorders>
              <w:top w:val="single" w:sz="8" w:space="0" w:color="000000"/>
              <w:left w:val="nil" w:sz="6" w:space="0" w:color="auto"/>
              <w:bottom w:val="single" w:sz="4" w:space="0" w:color="000000"/>
              <w:right w:val="nil" w:sz="6" w:space="0" w:color="auto"/>
            </w:tcBorders>
          </w:tcPr>
          <w:p>
            <w:pPr>
              <w:pStyle w:val="TableParagraph"/>
              <w:spacing w:line="177" w:lineRule="auto" w:before="23"/>
              <w:ind w:left="172" w:right="106"/>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临沂锦琴 房地产开 发有限公</w:t>
            </w:r>
            <w:r>
              <w:rPr>
                <w:rFonts w:ascii="Microsoft JhengHei" w:hAnsi="Microsoft JhengHei" w:cs="Microsoft JhengHei" w:eastAsia="Microsoft JhengHei" w:hint="default"/>
                <w:sz w:val="18"/>
                <w:szCs w:val="18"/>
              </w:rPr>
            </w:r>
          </w:p>
          <w:p>
            <w:pPr>
              <w:pStyle w:val="TableParagraph"/>
              <w:spacing w:line="246" w:lineRule="exact"/>
              <w:ind w:right="107"/>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司</w:t>
            </w:r>
            <w:r>
              <w:rPr>
                <w:rFonts w:ascii="Microsoft JhengHei" w:hAnsi="Microsoft JhengHei" w:cs="Microsoft JhengHei" w:eastAsia="Microsoft JhengHei" w:hint="default"/>
                <w:sz w:val="18"/>
                <w:szCs w:val="18"/>
              </w:rPr>
            </w:r>
          </w:p>
        </w:tc>
        <w:tc>
          <w:tcPr>
            <w:tcW w:w="1244" w:type="dxa"/>
            <w:tcBorders>
              <w:top w:val="single" w:sz="8" w:space="0" w:color="000000"/>
              <w:left w:val="nil" w:sz="6" w:space="0" w:color="auto"/>
              <w:bottom w:val="single" w:sz="4" w:space="0" w:color="000000"/>
              <w:right w:val="nil" w:sz="6" w:space="0" w:color="auto"/>
            </w:tcBorders>
          </w:tcPr>
          <w:p>
            <w:pPr>
              <w:pStyle w:val="TableParagraph"/>
              <w:spacing w:line="177" w:lineRule="auto" w:before="23"/>
              <w:ind w:left="231" w:right="107"/>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泰兴市中南</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pacing w:val="-42"/>
                <w:sz w:val="18"/>
                <w:szCs w:val="18"/>
              </w:rPr>
            </w:r>
            <w:r>
              <w:rPr>
                <w:rFonts w:ascii="Microsoft JhengHei" w:hAnsi="Microsoft JhengHei" w:cs="Microsoft JhengHei" w:eastAsia="Microsoft JhengHei" w:hint="default"/>
                <w:b/>
                <w:bCs/>
                <w:sz w:val="18"/>
                <w:szCs w:val="18"/>
              </w:rPr>
              <w:t>世纪城房地</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pacing w:val="-42"/>
                <w:sz w:val="18"/>
                <w:szCs w:val="18"/>
              </w:rPr>
            </w:r>
            <w:r>
              <w:rPr>
                <w:rFonts w:ascii="Microsoft JhengHei" w:hAnsi="Microsoft JhengHei" w:cs="Microsoft JhengHei" w:eastAsia="Microsoft JhengHei" w:hint="default"/>
                <w:b/>
                <w:bCs/>
                <w:sz w:val="18"/>
                <w:szCs w:val="18"/>
              </w:rPr>
              <w:t>产发展有限</w:t>
            </w:r>
            <w:r>
              <w:rPr>
                <w:rFonts w:ascii="Microsoft JhengHei" w:hAnsi="Microsoft JhengHei" w:cs="Microsoft JhengHei" w:eastAsia="Microsoft JhengHei" w:hint="default"/>
                <w:sz w:val="18"/>
                <w:szCs w:val="18"/>
              </w:rPr>
            </w:r>
          </w:p>
          <w:p>
            <w:pPr>
              <w:pStyle w:val="TableParagraph"/>
              <w:spacing w:line="246" w:lineRule="exact"/>
              <w:ind w:left="77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w:t>
            </w:r>
            <w:r>
              <w:rPr>
                <w:rFonts w:ascii="Microsoft JhengHei" w:hAnsi="Microsoft JhengHei" w:cs="Microsoft JhengHei" w:eastAsia="Microsoft JhengHei" w:hint="default"/>
                <w:sz w:val="18"/>
                <w:szCs w:val="18"/>
              </w:rPr>
            </w:r>
          </w:p>
        </w:tc>
        <w:tc>
          <w:tcPr>
            <w:tcW w:w="1243"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180" w:lineRule="auto"/>
              <w:ind w:left="230" w:right="106"/>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南通锦益置</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pacing w:val="-42"/>
                <w:sz w:val="18"/>
                <w:szCs w:val="18"/>
              </w:rPr>
            </w:r>
            <w:r>
              <w:rPr>
                <w:rFonts w:ascii="Microsoft JhengHei" w:hAnsi="Microsoft JhengHei" w:cs="Microsoft JhengHei" w:eastAsia="Microsoft JhengHei" w:hint="default"/>
                <w:b/>
                <w:bCs/>
                <w:sz w:val="18"/>
                <w:szCs w:val="18"/>
              </w:rPr>
              <w:t>业有限公司</w:t>
            </w:r>
            <w:r>
              <w:rPr>
                <w:rFonts w:ascii="Microsoft JhengHei" w:hAnsi="Microsoft JhengHei" w:cs="Microsoft JhengHei" w:eastAsia="Microsoft JhengHei" w:hint="default"/>
                <w:sz w:val="18"/>
                <w:szCs w:val="18"/>
              </w:rPr>
            </w:r>
          </w:p>
        </w:tc>
        <w:tc>
          <w:tcPr>
            <w:tcW w:w="1243" w:type="dxa"/>
            <w:tcBorders>
              <w:top w:val="single" w:sz="8" w:space="0" w:color="000000"/>
              <w:left w:val="nil" w:sz="6" w:space="0" w:color="auto"/>
              <w:bottom w:val="single" w:sz="4" w:space="0" w:color="000000"/>
              <w:right w:val="nil" w:sz="6" w:space="0" w:color="auto"/>
            </w:tcBorders>
          </w:tcPr>
          <w:p>
            <w:pPr>
              <w:pStyle w:val="TableParagraph"/>
              <w:spacing w:line="180" w:lineRule="auto" w:before="136"/>
              <w:ind w:left="231" w:right="106"/>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上海锦府房</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pacing w:val="-42"/>
                <w:sz w:val="18"/>
                <w:szCs w:val="18"/>
              </w:rPr>
            </w:r>
            <w:r>
              <w:rPr>
                <w:rFonts w:ascii="Microsoft JhengHei" w:hAnsi="Microsoft JhengHei" w:cs="Microsoft JhengHei" w:eastAsia="Microsoft JhengHei" w:hint="default"/>
                <w:b/>
                <w:bCs/>
                <w:sz w:val="18"/>
                <w:szCs w:val="18"/>
              </w:rPr>
              <w:t>地产开发有</w:t>
            </w:r>
            <w:r>
              <w:rPr>
                <w:rFonts w:ascii="Microsoft JhengHei" w:hAnsi="Microsoft JhengHei" w:cs="Microsoft JhengHei" w:eastAsia="Microsoft JhengHei" w:hint="default"/>
                <w:sz w:val="18"/>
                <w:szCs w:val="18"/>
              </w:rPr>
            </w:r>
          </w:p>
          <w:p>
            <w:pPr>
              <w:pStyle w:val="TableParagraph"/>
              <w:spacing w:line="244" w:lineRule="exact"/>
              <w:ind w:left="59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限公司</w:t>
            </w:r>
            <w:r>
              <w:rPr>
                <w:rFonts w:ascii="Microsoft JhengHei" w:hAnsi="Microsoft JhengHei" w:cs="Microsoft JhengHei" w:eastAsia="Microsoft JhengHei" w:hint="default"/>
                <w:sz w:val="18"/>
                <w:szCs w:val="18"/>
              </w:rPr>
            </w:r>
          </w:p>
        </w:tc>
      </w:tr>
      <w:tr>
        <w:trPr>
          <w:trHeight w:val="401" w:hRule="exact"/>
        </w:trPr>
        <w:tc>
          <w:tcPr>
            <w:tcW w:w="2024" w:type="dxa"/>
            <w:tcBorders>
              <w:top w:val="single" w:sz="4" w:space="0" w:color="000000"/>
              <w:left w:val="nil" w:sz="6" w:space="0" w:color="auto"/>
              <w:bottom w:val="nil" w:sz="6" w:space="0" w:color="auto"/>
              <w:right w:val="nil" w:sz="6" w:space="0" w:color="auto"/>
            </w:tcBorders>
          </w:tcPr>
          <w:p>
            <w:pPr>
              <w:pStyle w:val="TableParagraph"/>
              <w:spacing w:line="309"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购买成本</w:t>
            </w:r>
            <w:r>
              <w:rPr>
                <w:rFonts w:ascii="Century Gothic" w:hAnsi="Century Gothic" w:cs="Century Gothic" w:eastAsia="Century Gothic" w:hint="default"/>
                <w:b/>
                <w:bCs/>
                <w:i/>
                <w:sz w:val="18"/>
                <w:szCs w:val="18"/>
              </w:rPr>
              <w:t>/</w:t>
            </w:r>
            <w:r>
              <w:rPr>
                <w:rFonts w:ascii="Microsoft JhengHei" w:hAnsi="Microsoft JhengHei" w:cs="Microsoft JhengHei" w:eastAsia="Microsoft JhengHei" w:hint="default"/>
                <w:b/>
                <w:bCs/>
                <w:sz w:val="18"/>
                <w:szCs w:val="18"/>
              </w:rPr>
              <w:t>处置对价：</w:t>
            </w:r>
            <w:r>
              <w:rPr>
                <w:rFonts w:ascii="Microsoft JhengHei" w:hAnsi="Microsoft JhengHei" w:cs="Microsoft JhengHei" w:eastAsia="Microsoft JhengHei" w:hint="default"/>
                <w:sz w:val="18"/>
                <w:szCs w:val="18"/>
              </w:rPr>
            </w:r>
          </w:p>
        </w:tc>
        <w:tc>
          <w:tcPr>
            <w:tcW w:w="994" w:type="dxa"/>
            <w:tcBorders>
              <w:top w:val="single" w:sz="4" w:space="0" w:color="000000"/>
              <w:left w:val="nil" w:sz="6" w:space="0" w:color="auto"/>
              <w:bottom w:val="nil" w:sz="6" w:space="0" w:color="auto"/>
              <w:right w:val="nil" w:sz="6" w:space="0" w:color="auto"/>
            </w:tcBorders>
          </w:tcPr>
          <w:p>
            <w:pPr/>
          </w:p>
        </w:tc>
        <w:tc>
          <w:tcPr>
            <w:tcW w:w="922" w:type="dxa"/>
            <w:tcBorders>
              <w:top w:val="single" w:sz="4" w:space="0" w:color="000000"/>
              <w:left w:val="nil" w:sz="6" w:space="0" w:color="auto"/>
              <w:bottom w:val="nil" w:sz="6" w:space="0" w:color="auto"/>
              <w:right w:val="nil" w:sz="6" w:space="0" w:color="auto"/>
            </w:tcBorders>
          </w:tcPr>
          <w:p>
            <w:pPr/>
          </w:p>
        </w:tc>
        <w:tc>
          <w:tcPr>
            <w:tcW w:w="1004" w:type="dxa"/>
            <w:tcBorders>
              <w:top w:val="single" w:sz="4" w:space="0" w:color="000000"/>
              <w:left w:val="nil" w:sz="6" w:space="0" w:color="auto"/>
              <w:bottom w:val="nil" w:sz="6" w:space="0" w:color="auto"/>
              <w:right w:val="nil" w:sz="6" w:space="0" w:color="auto"/>
            </w:tcBorders>
          </w:tcPr>
          <w:p>
            <w:pPr/>
          </w:p>
        </w:tc>
        <w:tc>
          <w:tcPr>
            <w:tcW w:w="1004" w:type="dxa"/>
            <w:tcBorders>
              <w:top w:val="single" w:sz="4" w:space="0" w:color="000000"/>
              <w:left w:val="nil" w:sz="6" w:space="0" w:color="auto"/>
              <w:bottom w:val="nil" w:sz="6" w:space="0" w:color="auto"/>
              <w:right w:val="nil" w:sz="6" w:space="0" w:color="auto"/>
            </w:tcBorders>
          </w:tcPr>
          <w:p>
            <w:pPr/>
          </w:p>
        </w:tc>
        <w:tc>
          <w:tcPr>
            <w:tcW w:w="1244" w:type="dxa"/>
            <w:tcBorders>
              <w:top w:val="single" w:sz="4" w:space="0" w:color="000000"/>
              <w:left w:val="nil" w:sz="6" w:space="0" w:color="auto"/>
              <w:bottom w:val="nil" w:sz="6" w:space="0" w:color="auto"/>
              <w:right w:val="nil" w:sz="6" w:space="0" w:color="auto"/>
            </w:tcBorders>
          </w:tcPr>
          <w:p>
            <w:pPr/>
          </w:p>
        </w:tc>
        <w:tc>
          <w:tcPr>
            <w:tcW w:w="1243" w:type="dxa"/>
            <w:tcBorders>
              <w:top w:val="single" w:sz="4" w:space="0" w:color="000000"/>
              <w:left w:val="nil" w:sz="6" w:space="0" w:color="auto"/>
              <w:bottom w:val="nil" w:sz="6" w:space="0" w:color="auto"/>
              <w:right w:val="nil" w:sz="6" w:space="0" w:color="auto"/>
            </w:tcBorders>
          </w:tcPr>
          <w:p>
            <w:pPr/>
          </w:p>
        </w:tc>
        <w:tc>
          <w:tcPr>
            <w:tcW w:w="1243" w:type="dxa"/>
            <w:tcBorders>
              <w:top w:val="single" w:sz="4" w:space="0" w:color="000000"/>
              <w:left w:val="nil" w:sz="6" w:space="0" w:color="auto"/>
              <w:bottom w:val="nil" w:sz="6" w:space="0" w:color="auto"/>
              <w:right w:val="nil" w:sz="6" w:space="0" w:color="auto"/>
            </w:tcBorders>
          </w:tcPr>
          <w:p>
            <w:pPr/>
          </w:p>
        </w:tc>
      </w:tr>
      <w:tr>
        <w:trPr>
          <w:trHeight w:val="379" w:hRule="exact"/>
        </w:trPr>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6"/>
              <w:jc w:val="right"/>
              <w:rPr>
                <w:rFonts w:ascii="Arial Narrow" w:hAnsi="Arial Narrow" w:cs="Arial Narrow" w:eastAsia="Arial Narrow" w:hint="default"/>
                <w:sz w:val="18"/>
                <w:szCs w:val="18"/>
              </w:rPr>
            </w:pPr>
            <w:r>
              <w:rPr>
                <w:rFonts w:ascii="Arial Narrow"/>
                <w:sz w:val="18"/>
              </w:rPr>
              <w:t>-</w:t>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7"/>
              <w:jc w:val="right"/>
              <w:rPr>
                <w:rFonts w:ascii="Arial Narrow" w:hAnsi="Arial Narrow" w:cs="Arial Narrow" w:eastAsia="Arial Narrow" w:hint="default"/>
                <w:sz w:val="18"/>
                <w:szCs w:val="18"/>
              </w:rPr>
            </w:pPr>
            <w:r>
              <w:rPr>
                <w:rFonts w:ascii="Arial Narrow"/>
                <w:sz w:val="18"/>
              </w:rPr>
              <w:t>-</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6"/>
              <w:jc w:val="right"/>
              <w:rPr>
                <w:rFonts w:ascii="Arial Narrow" w:hAnsi="Arial Narrow" w:cs="Arial Narrow" w:eastAsia="Arial Narrow" w:hint="default"/>
                <w:sz w:val="18"/>
                <w:szCs w:val="18"/>
              </w:rPr>
            </w:pPr>
            <w:r>
              <w:rPr>
                <w:rFonts w:ascii="Arial Narrow"/>
                <w:sz w:val="18"/>
              </w:rPr>
              <w:t>-</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7"/>
              <w:jc w:val="right"/>
              <w:rPr>
                <w:rFonts w:ascii="Arial Narrow" w:hAnsi="Arial Narrow" w:cs="Arial Narrow" w:eastAsia="Arial Narrow" w:hint="default"/>
                <w:sz w:val="18"/>
                <w:szCs w:val="18"/>
              </w:rPr>
            </w:pPr>
            <w:r>
              <w:rPr>
                <w:rFonts w:ascii="Arial Narrow"/>
                <w:spacing w:val="-1"/>
                <w:sz w:val="18"/>
              </w:rPr>
              <w:t>205,000.00</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8"/>
              <w:jc w:val="right"/>
              <w:rPr>
                <w:rFonts w:ascii="Arial Narrow" w:hAnsi="Arial Narrow" w:cs="Arial Narrow" w:eastAsia="Arial Narrow" w:hint="default"/>
                <w:sz w:val="18"/>
                <w:szCs w:val="18"/>
              </w:rPr>
            </w:pPr>
            <w:r>
              <w:rPr>
                <w:rFonts w:ascii="Arial Narrow"/>
                <w:spacing w:val="-1"/>
                <w:sz w:val="18"/>
              </w:rPr>
              <w:t>300,000,000.00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7"/>
              <w:jc w:val="right"/>
              <w:rPr>
                <w:rFonts w:ascii="Arial Narrow" w:hAnsi="Arial Narrow" w:cs="Arial Narrow" w:eastAsia="Arial Narrow" w:hint="default"/>
                <w:sz w:val="18"/>
                <w:szCs w:val="18"/>
              </w:rPr>
            </w:pPr>
            <w:r>
              <w:rPr>
                <w:rFonts w:ascii="Arial Narrow"/>
                <w:spacing w:val="-1"/>
                <w:sz w:val="18"/>
              </w:rPr>
              <w:t>150,549,318.68</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6"/>
              <w:jc w:val="right"/>
              <w:rPr>
                <w:rFonts w:ascii="Arial Narrow" w:hAnsi="Arial Narrow" w:cs="Arial Narrow" w:eastAsia="Arial Narrow" w:hint="default"/>
                <w:sz w:val="18"/>
                <w:szCs w:val="18"/>
              </w:rPr>
            </w:pPr>
            <w:r>
              <w:rPr>
                <w:rFonts w:ascii="Arial Narrow"/>
                <w:spacing w:val="-1"/>
                <w:sz w:val="18"/>
              </w:rPr>
              <w:t>270,000,000.00</w:t>
            </w:r>
          </w:p>
        </w:tc>
      </w:tr>
      <w:tr>
        <w:trPr>
          <w:trHeight w:val="564" w:hRule="exact"/>
        </w:trPr>
        <w:tc>
          <w:tcPr>
            <w:tcW w:w="2024" w:type="dxa"/>
            <w:tcBorders>
              <w:top w:val="nil" w:sz="6" w:space="0" w:color="auto"/>
              <w:left w:val="nil" w:sz="6" w:space="0" w:color="auto"/>
              <w:bottom w:val="nil" w:sz="6" w:space="0" w:color="auto"/>
              <w:right w:val="nil" w:sz="6" w:space="0" w:color="auto"/>
            </w:tcBorders>
          </w:tcPr>
          <w:p>
            <w:pPr>
              <w:pStyle w:val="TableParagraph"/>
              <w:spacing w:line="232" w:lineRule="exact" w:before="53"/>
              <w:ind w:left="122" w:right="97"/>
              <w:jc w:val="left"/>
              <w:rPr>
                <w:rFonts w:ascii="宋体" w:hAnsi="宋体" w:cs="宋体" w:eastAsia="宋体" w:hint="default"/>
                <w:sz w:val="18"/>
                <w:szCs w:val="18"/>
              </w:rPr>
            </w:pPr>
            <w:r>
              <w:rPr>
                <w:rFonts w:ascii="宋体" w:hAnsi="宋体" w:cs="宋体" w:eastAsia="宋体" w:hint="default"/>
                <w:spacing w:val="17"/>
                <w:sz w:val="18"/>
                <w:szCs w:val="18"/>
              </w:rPr>
              <w:t>非现金资产的公允价</w:t>
            </w:r>
            <w:r>
              <w:rPr>
                <w:rFonts w:ascii="宋体" w:hAnsi="宋体" w:cs="宋体" w:eastAsia="宋体" w:hint="default"/>
                <w:spacing w:val="-83"/>
                <w:sz w:val="18"/>
                <w:szCs w:val="18"/>
              </w:rPr>
              <w:t> </w:t>
            </w:r>
            <w:r>
              <w:rPr>
                <w:rFonts w:ascii="宋体" w:hAnsi="宋体" w:cs="宋体" w:eastAsia="宋体" w:hint="default"/>
                <w:sz w:val="18"/>
                <w:szCs w:val="18"/>
              </w:rPr>
              <w:t>值</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2024" w:type="dxa"/>
            <w:tcBorders>
              <w:top w:val="nil" w:sz="6" w:space="0" w:color="auto"/>
              <w:left w:val="nil" w:sz="6" w:space="0" w:color="auto"/>
              <w:bottom w:val="nil" w:sz="6" w:space="0" w:color="auto"/>
              <w:right w:val="nil" w:sz="6" w:space="0" w:color="auto"/>
            </w:tcBorders>
          </w:tcPr>
          <w:p>
            <w:pPr>
              <w:pStyle w:val="TableParagraph"/>
              <w:spacing w:line="180" w:lineRule="auto" w:before="20"/>
              <w:ind w:left="122" w:right="116"/>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6"/>
                <w:sz w:val="18"/>
                <w:szCs w:val="18"/>
              </w:rPr>
              <w:t>购买成本</w:t>
            </w:r>
            <w:r>
              <w:rPr>
                <w:rFonts w:ascii="Century Gothic" w:hAnsi="Century Gothic" w:cs="Century Gothic" w:eastAsia="Century Gothic" w:hint="default"/>
                <w:b/>
                <w:bCs/>
                <w:i/>
                <w:spacing w:val="6"/>
                <w:sz w:val="18"/>
                <w:szCs w:val="18"/>
              </w:rPr>
              <w:t>/</w:t>
            </w:r>
            <w:r>
              <w:rPr>
                <w:rFonts w:ascii="Microsoft JhengHei" w:hAnsi="Microsoft JhengHei" w:cs="Microsoft JhengHei" w:eastAsia="Microsoft JhengHei" w:hint="default"/>
                <w:b/>
                <w:bCs/>
                <w:spacing w:val="6"/>
                <w:sz w:val="18"/>
                <w:szCs w:val="18"/>
              </w:rPr>
              <w:t>处置对价合</w:t>
            </w:r>
            <w:r>
              <w:rPr>
                <w:rFonts w:ascii="Microsoft JhengHei" w:hAnsi="Microsoft JhengHei" w:cs="Microsoft JhengHei" w:eastAsia="Microsoft JhengHei" w:hint="default"/>
                <w:b/>
                <w:bCs/>
                <w:spacing w:val="-28"/>
                <w:sz w:val="18"/>
                <w:szCs w:val="18"/>
              </w:rPr>
              <w:t> </w:t>
            </w:r>
            <w:r>
              <w:rPr>
                <w:rFonts w:ascii="Microsoft JhengHei" w:hAnsi="Microsoft JhengHei" w:cs="Microsoft JhengHei" w:eastAsia="Microsoft JhengHei" w:hint="default"/>
                <w:b/>
                <w:bCs/>
                <w:spacing w:val="-28"/>
                <w:sz w:val="18"/>
                <w:szCs w:val="18"/>
              </w:rPr>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b/>
                <w:spacing w:val="-1"/>
                <w:sz w:val="18"/>
              </w:rPr>
              <w:t>205,000.00</w:t>
            </w:r>
            <w:r>
              <w:rPr>
                <w:rFonts w:ascii="Arial Narrow"/>
                <w:spacing w:val="-1"/>
                <w:sz w:val="18"/>
              </w:rPr>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8"/>
              <w:jc w:val="right"/>
              <w:rPr>
                <w:rFonts w:ascii="Arial Narrow" w:hAnsi="Arial Narrow" w:cs="Arial Narrow" w:eastAsia="Arial Narrow" w:hint="default"/>
                <w:sz w:val="18"/>
                <w:szCs w:val="18"/>
              </w:rPr>
            </w:pPr>
            <w:r>
              <w:rPr>
                <w:rFonts w:ascii="Arial Narrow"/>
                <w:b/>
                <w:spacing w:val="-1"/>
                <w:sz w:val="18"/>
              </w:rPr>
              <w:t>300,000,000.00</w:t>
            </w:r>
            <w:r>
              <w:rPr>
                <w:rFonts w:ascii="Arial Narrow"/>
                <w:spacing w:val="-1"/>
                <w:sz w:val="18"/>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b/>
                <w:spacing w:val="-1"/>
                <w:sz w:val="18"/>
              </w:rPr>
              <w:t>150,549,318.68</w:t>
            </w:r>
            <w:r>
              <w:rPr>
                <w:rFonts w:ascii="Arial Narrow"/>
                <w:spacing w:val="-1"/>
                <w:sz w:val="18"/>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b/>
                <w:spacing w:val="-1"/>
                <w:sz w:val="18"/>
              </w:rPr>
              <w:t>270,000,000.00</w:t>
            </w:r>
            <w:r>
              <w:rPr>
                <w:rFonts w:ascii="Arial Narrow"/>
                <w:spacing w:val="-1"/>
                <w:sz w:val="18"/>
              </w:rPr>
            </w:r>
          </w:p>
        </w:tc>
      </w:tr>
      <w:tr>
        <w:trPr>
          <w:trHeight w:val="802" w:hRule="exact"/>
        </w:trPr>
        <w:tc>
          <w:tcPr>
            <w:tcW w:w="2024"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22" w:right="97"/>
              <w:jc w:val="both"/>
              <w:rPr>
                <w:rFonts w:ascii="宋体" w:hAnsi="宋体" w:cs="宋体" w:eastAsia="宋体" w:hint="default"/>
                <w:sz w:val="18"/>
                <w:szCs w:val="18"/>
              </w:rPr>
            </w:pPr>
            <w:r>
              <w:rPr>
                <w:rFonts w:ascii="宋体" w:hAnsi="宋体" w:cs="宋体" w:eastAsia="宋体" w:hint="default"/>
                <w:spacing w:val="7"/>
                <w:sz w:val="18"/>
                <w:szCs w:val="18"/>
              </w:rPr>
              <w:t>减：按取得</w:t>
            </w:r>
            <w:r>
              <w:rPr>
                <w:rFonts w:ascii="宋体" w:hAnsi="宋体" w:cs="宋体" w:eastAsia="宋体" w:hint="default"/>
                <w:spacing w:val="7"/>
                <w:sz w:val="18"/>
                <w:szCs w:val="18"/>
              </w:rPr>
              <w:t>/</w:t>
            </w:r>
            <w:r>
              <w:rPr>
                <w:rFonts w:ascii="宋体" w:hAnsi="宋体" w:cs="宋体" w:eastAsia="宋体" w:hint="default"/>
                <w:spacing w:val="7"/>
                <w:sz w:val="18"/>
                <w:szCs w:val="18"/>
              </w:rPr>
              <w:t>处置的股</w:t>
            </w:r>
            <w:r>
              <w:rPr>
                <w:rFonts w:ascii="宋体" w:hAnsi="宋体" w:cs="宋体" w:eastAsia="宋体" w:hint="default"/>
                <w:sz w:val="18"/>
                <w:szCs w:val="18"/>
              </w:rPr>
              <w:t> </w:t>
            </w:r>
            <w:r>
              <w:rPr>
                <w:rFonts w:ascii="宋体" w:hAnsi="宋体" w:cs="宋体" w:eastAsia="宋体" w:hint="default"/>
                <w:spacing w:val="17"/>
                <w:sz w:val="18"/>
                <w:szCs w:val="18"/>
              </w:rPr>
              <w:t>权比例计算的子公司</w:t>
            </w:r>
            <w:r>
              <w:rPr>
                <w:rFonts w:ascii="宋体" w:hAnsi="宋体" w:cs="宋体" w:eastAsia="宋体" w:hint="default"/>
                <w:spacing w:val="-83"/>
                <w:sz w:val="18"/>
                <w:szCs w:val="18"/>
              </w:rPr>
              <w:t> </w:t>
            </w:r>
            <w:r>
              <w:rPr>
                <w:rFonts w:ascii="宋体" w:hAnsi="宋体" w:cs="宋体" w:eastAsia="宋体" w:hint="default"/>
                <w:sz w:val="18"/>
                <w:szCs w:val="18"/>
              </w:rPr>
              <w:t>净资产份额</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-183,894.33</w:t>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-79,966.51</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-188,794.00</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-223,218.45</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8"/>
              <w:jc w:val="right"/>
              <w:rPr>
                <w:rFonts w:ascii="Arial Narrow" w:hAnsi="Arial Narrow" w:cs="Arial Narrow" w:eastAsia="Arial Narrow" w:hint="default"/>
                <w:sz w:val="18"/>
                <w:szCs w:val="18"/>
              </w:rPr>
            </w:pPr>
            <w:r>
              <w:rPr>
                <w:rFonts w:ascii="Arial Narrow"/>
                <w:spacing w:val="-1"/>
                <w:w w:val="95"/>
                <w:sz w:val="18"/>
              </w:rPr>
              <w:t>311,512,770.25</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63,370,348.65</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253,365,473.51</w:t>
            </w:r>
          </w:p>
        </w:tc>
      </w:tr>
      <w:tr>
        <w:trPr>
          <w:trHeight w:val="380" w:hRule="exact"/>
        </w:trPr>
        <w:tc>
          <w:tcPr>
            <w:tcW w:w="2024" w:type="dxa"/>
            <w:tcBorders>
              <w:top w:val="nil" w:sz="6" w:space="0" w:color="auto"/>
              <w:left w:val="nil" w:sz="6" w:space="0" w:color="auto"/>
              <w:bottom w:val="nil" w:sz="6" w:space="0" w:color="auto"/>
              <w:right w:val="nil" w:sz="6" w:space="0" w:color="auto"/>
            </w:tcBorders>
          </w:tcPr>
          <w:p>
            <w:pPr>
              <w:pStyle w:val="TableParagraph"/>
              <w:spacing w:line="289"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差额</w:t>
            </w:r>
            <w:r>
              <w:rPr>
                <w:rFonts w:ascii="Microsoft JhengHei" w:hAnsi="Microsoft JhengHei" w:cs="Microsoft JhengHei" w:eastAsia="Microsoft JhengHei" w:hint="default"/>
                <w:sz w:val="18"/>
                <w:szCs w:val="18"/>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7"/>
              <w:jc w:val="right"/>
              <w:rPr>
                <w:rFonts w:ascii="Arial Narrow" w:hAnsi="Arial Narrow" w:cs="Arial Narrow" w:eastAsia="Arial Narrow" w:hint="default"/>
                <w:sz w:val="18"/>
                <w:szCs w:val="18"/>
              </w:rPr>
            </w:pPr>
            <w:r>
              <w:rPr>
                <w:rFonts w:ascii="Arial Narrow"/>
                <w:b/>
                <w:spacing w:val="-1"/>
                <w:sz w:val="18"/>
              </w:rPr>
              <w:t>183,894.33</w:t>
            </w:r>
            <w:r>
              <w:rPr>
                <w:rFonts w:ascii="Arial Narrow"/>
                <w:spacing w:val="-1"/>
                <w:sz w:val="18"/>
              </w:rPr>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7"/>
              <w:jc w:val="right"/>
              <w:rPr>
                <w:rFonts w:ascii="Arial Narrow" w:hAnsi="Arial Narrow" w:cs="Arial Narrow" w:eastAsia="Arial Narrow" w:hint="default"/>
                <w:sz w:val="18"/>
                <w:szCs w:val="18"/>
              </w:rPr>
            </w:pPr>
            <w:r>
              <w:rPr>
                <w:rFonts w:ascii="Arial Narrow"/>
                <w:b/>
                <w:spacing w:val="-1"/>
                <w:sz w:val="18"/>
              </w:rPr>
              <w:t>79,966.51</w:t>
            </w:r>
            <w:r>
              <w:rPr>
                <w:rFonts w:ascii="Arial Narrow"/>
                <w:spacing w:val="-1"/>
                <w:sz w:val="18"/>
              </w:rPr>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7"/>
              <w:jc w:val="right"/>
              <w:rPr>
                <w:rFonts w:ascii="Arial Narrow" w:hAnsi="Arial Narrow" w:cs="Arial Narrow" w:eastAsia="Arial Narrow" w:hint="default"/>
                <w:sz w:val="18"/>
                <w:szCs w:val="18"/>
              </w:rPr>
            </w:pPr>
            <w:r>
              <w:rPr>
                <w:rFonts w:ascii="Arial Narrow"/>
                <w:b/>
                <w:spacing w:val="-1"/>
                <w:sz w:val="18"/>
              </w:rPr>
              <w:t>188,794.00</w:t>
            </w:r>
            <w:r>
              <w:rPr>
                <w:rFonts w:ascii="Arial Narrow"/>
                <w:spacing w:val="-1"/>
                <w:sz w:val="18"/>
              </w:rPr>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7"/>
              <w:jc w:val="right"/>
              <w:rPr>
                <w:rFonts w:ascii="Arial Narrow" w:hAnsi="Arial Narrow" w:cs="Arial Narrow" w:eastAsia="Arial Narrow" w:hint="default"/>
                <w:sz w:val="18"/>
                <w:szCs w:val="18"/>
              </w:rPr>
            </w:pPr>
            <w:r>
              <w:rPr>
                <w:rFonts w:ascii="Arial Narrow"/>
                <w:b/>
                <w:spacing w:val="-1"/>
                <w:sz w:val="18"/>
              </w:rPr>
              <w:t>428,218.45</w:t>
            </w:r>
            <w:r>
              <w:rPr>
                <w:rFonts w:ascii="Arial Narrow"/>
                <w:spacing w:val="-1"/>
                <w:sz w:val="18"/>
              </w:rPr>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8"/>
              <w:jc w:val="right"/>
              <w:rPr>
                <w:rFonts w:ascii="Arial Narrow" w:hAnsi="Arial Narrow" w:cs="Arial Narrow" w:eastAsia="Arial Narrow" w:hint="default"/>
                <w:sz w:val="18"/>
                <w:szCs w:val="18"/>
              </w:rPr>
            </w:pPr>
            <w:r>
              <w:rPr>
                <w:rFonts w:ascii="Arial Narrow"/>
                <w:b/>
                <w:spacing w:val="-1"/>
                <w:sz w:val="18"/>
              </w:rPr>
              <w:t>-11,512,770.25</w:t>
            </w:r>
            <w:r>
              <w:rPr>
                <w:rFonts w:ascii="Arial Narrow"/>
                <w:spacing w:val="-1"/>
                <w:sz w:val="18"/>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7"/>
              <w:jc w:val="right"/>
              <w:rPr>
                <w:rFonts w:ascii="Arial Narrow" w:hAnsi="Arial Narrow" w:cs="Arial Narrow" w:eastAsia="Arial Narrow" w:hint="default"/>
                <w:sz w:val="18"/>
                <w:szCs w:val="18"/>
              </w:rPr>
            </w:pPr>
            <w:r>
              <w:rPr>
                <w:rFonts w:ascii="Arial Narrow"/>
                <w:b/>
                <w:spacing w:val="-1"/>
                <w:sz w:val="18"/>
              </w:rPr>
              <w:t>87,178,970.03</w:t>
            </w:r>
            <w:r>
              <w:rPr>
                <w:rFonts w:ascii="Arial Narrow"/>
                <w:spacing w:val="-1"/>
                <w:sz w:val="18"/>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7"/>
              <w:jc w:val="right"/>
              <w:rPr>
                <w:rFonts w:ascii="Arial Narrow" w:hAnsi="Arial Narrow" w:cs="Arial Narrow" w:eastAsia="Arial Narrow" w:hint="default"/>
                <w:sz w:val="18"/>
                <w:szCs w:val="18"/>
              </w:rPr>
            </w:pPr>
            <w:r>
              <w:rPr>
                <w:rFonts w:ascii="Arial Narrow"/>
                <w:b/>
                <w:spacing w:val="-1"/>
                <w:sz w:val="18"/>
              </w:rPr>
              <w:t>16,634,526.49</w:t>
            </w:r>
            <w:r>
              <w:rPr>
                <w:rFonts w:ascii="Arial Narrow"/>
                <w:spacing w:val="-1"/>
                <w:sz w:val="18"/>
              </w:rPr>
            </w:r>
          </w:p>
        </w:tc>
      </w:tr>
      <w:tr>
        <w:trPr>
          <w:trHeight w:val="397" w:hRule="exact"/>
        </w:trPr>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7"/>
              <w:jc w:val="right"/>
              <w:rPr>
                <w:rFonts w:ascii="Arial Narrow" w:hAnsi="Arial Narrow" w:cs="Arial Narrow" w:eastAsia="Arial Narrow" w:hint="default"/>
                <w:sz w:val="18"/>
                <w:szCs w:val="18"/>
              </w:rPr>
            </w:pPr>
            <w:r>
              <w:rPr>
                <w:rFonts w:ascii="Arial Narrow"/>
                <w:spacing w:val="-1"/>
                <w:sz w:val="18"/>
              </w:rPr>
              <w:t>183,894.33</w:t>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7"/>
              <w:jc w:val="right"/>
              <w:rPr>
                <w:rFonts w:ascii="Arial Narrow" w:hAnsi="Arial Narrow" w:cs="Arial Narrow" w:eastAsia="Arial Narrow" w:hint="default"/>
                <w:sz w:val="18"/>
                <w:szCs w:val="18"/>
              </w:rPr>
            </w:pPr>
            <w:r>
              <w:rPr>
                <w:rFonts w:ascii="Arial Narrow"/>
                <w:spacing w:val="-1"/>
                <w:sz w:val="18"/>
              </w:rPr>
              <w:t>79,966.51</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7"/>
              <w:jc w:val="right"/>
              <w:rPr>
                <w:rFonts w:ascii="Arial Narrow" w:hAnsi="Arial Narrow" w:cs="Arial Narrow" w:eastAsia="Arial Narrow" w:hint="default"/>
                <w:sz w:val="18"/>
                <w:szCs w:val="18"/>
              </w:rPr>
            </w:pPr>
            <w:r>
              <w:rPr>
                <w:rFonts w:ascii="Arial Narrow"/>
                <w:spacing w:val="-1"/>
                <w:sz w:val="18"/>
              </w:rPr>
              <w:t>188,794.00</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7"/>
              <w:jc w:val="right"/>
              <w:rPr>
                <w:rFonts w:ascii="Arial Narrow" w:hAnsi="Arial Narrow" w:cs="Arial Narrow" w:eastAsia="Arial Narrow" w:hint="default"/>
                <w:sz w:val="18"/>
                <w:szCs w:val="18"/>
              </w:rPr>
            </w:pPr>
            <w:r>
              <w:rPr>
                <w:rFonts w:ascii="Arial Narrow"/>
                <w:spacing w:val="-1"/>
                <w:sz w:val="18"/>
              </w:rPr>
              <w:t>428,218.45</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10"/>
              <w:jc w:val="right"/>
              <w:rPr>
                <w:rFonts w:ascii="Arial Narrow" w:hAnsi="Arial Narrow" w:cs="Arial Narrow" w:eastAsia="Arial Narrow" w:hint="default"/>
                <w:sz w:val="18"/>
                <w:szCs w:val="18"/>
              </w:rPr>
            </w:pPr>
            <w:r>
              <w:rPr>
                <w:rFonts w:ascii="Arial Narrow"/>
                <w:spacing w:val="-2"/>
                <w:sz w:val="18"/>
              </w:rPr>
              <w:t>11,512,770.25</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7"/>
              <w:jc w:val="right"/>
              <w:rPr>
                <w:rFonts w:ascii="Arial Narrow" w:hAnsi="Arial Narrow" w:cs="Arial Narrow" w:eastAsia="Arial Narrow" w:hint="default"/>
                <w:sz w:val="18"/>
                <w:szCs w:val="18"/>
              </w:rPr>
            </w:pPr>
            <w:r>
              <w:rPr>
                <w:rFonts w:ascii="Arial Narrow"/>
                <w:spacing w:val="-1"/>
                <w:sz w:val="18"/>
              </w:rPr>
              <w:t>-87,178,970.03</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7"/>
              <w:jc w:val="right"/>
              <w:rPr>
                <w:rFonts w:ascii="Arial Narrow" w:hAnsi="Arial Narrow" w:cs="Arial Narrow" w:eastAsia="Arial Narrow" w:hint="default"/>
                <w:sz w:val="18"/>
                <w:szCs w:val="18"/>
              </w:rPr>
            </w:pPr>
            <w:r>
              <w:rPr>
                <w:rFonts w:ascii="Arial Narrow"/>
                <w:spacing w:val="-1"/>
                <w:sz w:val="18"/>
              </w:rPr>
              <w:t>-16,634,526.49</w:t>
            </w:r>
          </w:p>
        </w:tc>
      </w:tr>
      <w:tr>
        <w:trPr>
          <w:trHeight w:val="397" w:hRule="exact"/>
        </w:trPr>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调整盈余公积</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6"/>
              <w:jc w:val="right"/>
              <w:rPr>
                <w:rFonts w:ascii="Arial Narrow" w:hAnsi="Arial Narrow" w:cs="Arial Narrow" w:eastAsia="Arial Narrow" w:hint="default"/>
                <w:sz w:val="18"/>
                <w:szCs w:val="18"/>
              </w:rPr>
            </w:pPr>
            <w:r>
              <w:rPr>
                <w:rFonts w:ascii="Arial Narrow"/>
                <w:sz w:val="18"/>
              </w:rPr>
              <w:t>-</w:t>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7"/>
              <w:jc w:val="right"/>
              <w:rPr>
                <w:rFonts w:ascii="Arial Narrow" w:hAnsi="Arial Narrow" w:cs="Arial Narrow" w:eastAsia="Arial Narrow" w:hint="default"/>
                <w:sz w:val="18"/>
                <w:szCs w:val="18"/>
              </w:rPr>
            </w:pPr>
            <w:r>
              <w:rPr>
                <w:rFonts w:ascii="Arial Narrow"/>
                <w:sz w:val="18"/>
              </w:rPr>
              <w:t>-</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6"/>
              <w:jc w:val="right"/>
              <w:rPr>
                <w:rFonts w:ascii="Arial Narrow" w:hAnsi="Arial Narrow" w:cs="Arial Narrow" w:eastAsia="Arial Narrow" w:hint="default"/>
                <w:sz w:val="18"/>
                <w:szCs w:val="18"/>
              </w:rPr>
            </w:pPr>
            <w:r>
              <w:rPr>
                <w:rFonts w:ascii="Arial Narrow"/>
                <w:sz w:val="18"/>
              </w:rPr>
              <w:t>-</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6"/>
              <w:jc w:val="right"/>
              <w:rPr>
                <w:rFonts w:ascii="Arial Narrow" w:hAnsi="Arial Narrow" w:cs="Arial Narrow" w:eastAsia="Arial Narrow" w:hint="default"/>
                <w:sz w:val="18"/>
                <w:szCs w:val="18"/>
              </w:rPr>
            </w:pPr>
            <w:r>
              <w:rPr>
                <w:rFonts w:ascii="Arial Narrow"/>
                <w:sz w:val="18"/>
              </w:rPr>
              <w:t>-</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7"/>
              <w:jc w:val="right"/>
              <w:rPr>
                <w:rFonts w:ascii="Arial Narrow" w:hAnsi="Arial Narrow" w:cs="Arial Narrow" w:eastAsia="Arial Narrow" w:hint="default"/>
                <w:sz w:val="18"/>
                <w:szCs w:val="18"/>
              </w:rPr>
            </w:pPr>
            <w:r>
              <w:rPr>
                <w:rFonts w:ascii="Arial Narrow"/>
                <w:sz w:val="18"/>
              </w:rPr>
              <w:t>-</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6"/>
              <w:jc w:val="right"/>
              <w:rPr>
                <w:rFonts w:ascii="Arial Narrow" w:hAnsi="Arial Narrow" w:cs="Arial Narrow" w:eastAsia="Arial Narrow" w:hint="default"/>
                <w:sz w:val="18"/>
                <w:szCs w:val="18"/>
              </w:rPr>
            </w:pPr>
            <w:r>
              <w:rPr>
                <w:rFonts w:ascii="Arial Narrow"/>
                <w:sz w:val="18"/>
              </w:rPr>
              <w:t>-</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6"/>
              <w:jc w:val="right"/>
              <w:rPr>
                <w:rFonts w:ascii="Arial Narrow" w:hAnsi="Arial Narrow" w:cs="Arial Narrow" w:eastAsia="Arial Narrow" w:hint="default"/>
                <w:sz w:val="18"/>
                <w:szCs w:val="18"/>
              </w:rPr>
            </w:pPr>
            <w:r>
              <w:rPr>
                <w:rFonts w:ascii="Arial Narrow"/>
                <w:sz w:val="18"/>
              </w:rPr>
              <w:t>-</w:t>
            </w:r>
          </w:p>
        </w:tc>
      </w:tr>
      <w:tr>
        <w:trPr>
          <w:trHeight w:val="405" w:hRule="exact"/>
        </w:trPr>
        <w:tc>
          <w:tcPr>
            <w:tcW w:w="2024" w:type="dxa"/>
            <w:tcBorders>
              <w:top w:val="nil" w:sz="6" w:space="0" w:color="auto"/>
              <w:left w:val="nil" w:sz="6" w:space="0" w:color="auto"/>
              <w:bottom w:val="single" w:sz="8" w:space="0" w:color="000000"/>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调整未分配利润</w:t>
            </w:r>
          </w:p>
        </w:tc>
        <w:tc>
          <w:tcPr>
            <w:tcW w:w="994" w:type="dxa"/>
            <w:tcBorders>
              <w:top w:val="nil" w:sz="6" w:space="0" w:color="auto"/>
              <w:left w:val="nil" w:sz="6" w:space="0" w:color="auto"/>
              <w:bottom w:val="single" w:sz="8" w:space="0" w:color="000000"/>
              <w:right w:val="nil" w:sz="6" w:space="0" w:color="auto"/>
            </w:tcBorders>
          </w:tcPr>
          <w:p>
            <w:pPr>
              <w:pStyle w:val="TableParagraph"/>
              <w:spacing w:line="240" w:lineRule="auto" w:before="89"/>
              <w:ind w:right="106"/>
              <w:jc w:val="right"/>
              <w:rPr>
                <w:rFonts w:ascii="Arial Narrow" w:hAnsi="Arial Narrow" w:cs="Arial Narrow" w:eastAsia="Arial Narrow" w:hint="default"/>
                <w:sz w:val="18"/>
                <w:szCs w:val="18"/>
              </w:rPr>
            </w:pPr>
            <w:r>
              <w:rPr>
                <w:rFonts w:ascii="Arial Narrow"/>
                <w:sz w:val="18"/>
              </w:rPr>
              <w:t>-</w:t>
            </w:r>
          </w:p>
        </w:tc>
        <w:tc>
          <w:tcPr>
            <w:tcW w:w="922" w:type="dxa"/>
            <w:tcBorders>
              <w:top w:val="nil" w:sz="6" w:space="0" w:color="auto"/>
              <w:left w:val="nil" w:sz="6" w:space="0" w:color="auto"/>
              <w:bottom w:val="single" w:sz="8" w:space="0" w:color="000000"/>
              <w:right w:val="nil" w:sz="6" w:space="0" w:color="auto"/>
            </w:tcBorders>
          </w:tcPr>
          <w:p>
            <w:pPr>
              <w:pStyle w:val="TableParagraph"/>
              <w:spacing w:line="240" w:lineRule="auto" w:before="89"/>
              <w:ind w:right="107"/>
              <w:jc w:val="right"/>
              <w:rPr>
                <w:rFonts w:ascii="Arial Narrow" w:hAnsi="Arial Narrow" w:cs="Arial Narrow" w:eastAsia="Arial Narrow" w:hint="default"/>
                <w:sz w:val="18"/>
                <w:szCs w:val="18"/>
              </w:rPr>
            </w:pPr>
            <w:r>
              <w:rPr>
                <w:rFonts w:ascii="Arial Narrow"/>
                <w:sz w:val="18"/>
              </w:rPr>
              <w:t>-</w:t>
            </w:r>
          </w:p>
        </w:tc>
        <w:tc>
          <w:tcPr>
            <w:tcW w:w="1004" w:type="dxa"/>
            <w:tcBorders>
              <w:top w:val="nil" w:sz="6" w:space="0" w:color="auto"/>
              <w:left w:val="nil" w:sz="6" w:space="0" w:color="auto"/>
              <w:bottom w:val="single" w:sz="8" w:space="0" w:color="000000"/>
              <w:right w:val="nil" w:sz="6" w:space="0" w:color="auto"/>
            </w:tcBorders>
          </w:tcPr>
          <w:p>
            <w:pPr>
              <w:pStyle w:val="TableParagraph"/>
              <w:spacing w:line="240" w:lineRule="auto" w:before="89"/>
              <w:ind w:right="106"/>
              <w:jc w:val="right"/>
              <w:rPr>
                <w:rFonts w:ascii="Arial Narrow" w:hAnsi="Arial Narrow" w:cs="Arial Narrow" w:eastAsia="Arial Narrow" w:hint="default"/>
                <w:sz w:val="18"/>
                <w:szCs w:val="18"/>
              </w:rPr>
            </w:pPr>
            <w:r>
              <w:rPr>
                <w:rFonts w:ascii="Arial Narrow"/>
                <w:sz w:val="18"/>
              </w:rPr>
              <w:t>-</w:t>
            </w:r>
          </w:p>
        </w:tc>
        <w:tc>
          <w:tcPr>
            <w:tcW w:w="1004" w:type="dxa"/>
            <w:tcBorders>
              <w:top w:val="nil" w:sz="6" w:space="0" w:color="auto"/>
              <w:left w:val="nil" w:sz="6" w:space="0" w:color="auto"/>
              <w:bottom w:val="single" w:sz="8" w:space="0" w:color="000000"/>
              <w:right w:val="nil" w:sz="6" w:space="0" w:color="auto"/>
            </w:tcBorders>
          </w:tcPr>
          <w:p>
            <w:pPr>
              <w:pStyle w:val="TableParagraph"/>
              <w:spacing w:line="240" w:lineRule="auto" w:before="89"/>
              <w:ind w:right="106"/>
              <w:jc w:val="right"/>
              <w:rPr>
                <w:rFonts w:ascii="Arial Narrow" w:hAnsi="Arial Narrow" w:cs="Arial Narrow" w:eastAsia="Arial Narrow" w:hint="default"/>
                <w:sz w:val="18"/>
                <w:szCs w:val="18"/>
              </w:rPr>
            </w:pPr>
            <w:r>
              <w:rPr>
                <w:rFonts w:ascii="Arial Narrow"/>
                <w:sz w:val="18"/>
              </w:rPr>
              <w:t>-</w:t>
            </w:r>
          </w:p>
        </w:tc>
        <w:tc>
          <w:tcPr>
            <w:tcW w:w="1244" w:type="dxa"/>
            <w:tcBorders>
              <w:top w:val="nil" w:sz="6" w:space="0" w:color="auto"/>
              <w:left w:val="nil" w:sz="6" w:space="0" w:color="auto"/>
              <w:bottom w:val="single" w:sz="8" w:space="0" w:color="000000"/>
              <w:right w:val="nil" w:sz="6" w:space="0" w:color="auto"/>
            </w:tcBorders>
          </w:tcPr>
          <w:p>
            <w:pPr>
              <w:pStyle w:val="TableParagraph"/>
              <w:spacing w:line="240" w:lineRule="auto" w:before="89"/>
              <w:ind w:right="107"/>
              <w:jc w:val="right"/>
              <w:rPr>
                <w:rFonts w:ascii="Arial Narrow" w:hAnsi="Arial Narrow" w:cs="Arial Narrow" w:eastAsia="Arial Narrow" w:hint="default"/>
                <w:sz w:val="18"/>
                <w:szCs w:val="18"/>
              </w:rPr>
            </w:pPr>
            <w:r>
              <w:rPr>
                <w:rFonts w:ascii="Arial Narrow"/>
                <w:sz w:val="18"/>
              </w:rPr>
              <w:t>-</w:t>
            </w:r>
          </w:p>
        </w:tc>
        <w:tc>
          <w:tcPr>
            <w:tcW w:w="1243" w:type="dxa"/>
            <w:tcBorders>
              <w:top w:val="nil" w:sz="6" w:space="0" w:color="auto"/>
              <w:left w:val="nil" w:sz="6" w:space="0" w:color="auto"/>
              <w:bottom w:val="single" w:sz="8" w:space="0" w:color="000000"/>
              <w:right w:val="nil" w:sz="6" w:space="0" w:color="auto"/>
            </w:tcBorders>
          </w:tcPr>
          <w:p>
            <w:pPr>
              <w:pStyle w:val="TableParagraph"/>
              <w:spacing w:line="240" w:lineRule="auto" w:before="89"/>
              <w:ind w:right="106"/>
              <w:jc w:val="right"/>
              <w:rPr>
                <w:rFonts w:ascii="Arial Narrow" w:hAnsi="Arial Narrow" w:cs="Arial Narrow" w:eastAsia="Arial Narrow" w:hint="default"/>
                <w:sz w:val="18"/>
                <w:szCs w:val="18"/>
              </w:rPr>
            </w:pPr>
            <w:r>
              <w:rPr>
                <w:rFonts w:ascii="Arial Narrow"/>
                <w:sz w:val="18"/>
              </w:rPr>
              <w:t>-</w:t>
            </w:r>
          </w:p>
        </w:tc>
        <w:tc>
          <w:tcPr>
            <w:tcW w:w="1243" w:type="dxa"/>
            <w:tcBorders>
              <w:top w:val="nil" w:sz="6" w:space="0" w:color="auto"/>
              <w:left w:val="nil" w:sz="6" w:space="0" w:color="auto"/>
              <w:bottom w:val="single" w:sz="8" w:space="0" w:color="000000"/>
              <w:right w:val="nil" w:sz="6" w:space="0" w:color="auto"/>
            </w:tcBorders>
          </w:tcPr>
          <w:p>
            <w:pPr>
              <w:pStyle w:val="TableParagraph"/>
              <w:spacing w:line="240" w:lineRule="auto" w:before="89"/>
              <w:ind w:right="106"/>
              <w:jc w:val="right"/>
              <w:rPr>
                <w:rFonts w:ascii="Arial Narrow" w:hAnsi="Arial Narrow" w:cs="Arial Narrow" w:eastAsia="Arial Narrow" w:hint="default"/>
                <w:sz w:val="18"/>
                <w:szCs w:val="18"/>
              </w:rPr>
            </w:pPr>
            <w:r>
              <w:rPr>
                <w:rFonts w:ascii="Arial Narrow"/>
                <w:sz w:val="18"/>
              </w:rPr>
              <w:t>-</w:t>
            </w:r>
          </w:p>
        </w:tc>
      </w:tr>
    </w:tbl>
    <w:p>
      <w:pPr>
        <w:pStyle w:val="BodyText"/>
        <w:spacing w:line="240" w:lineRule="auto" w:before="81"/>
        <w:ind w:left="571" w:right="0"/>
        <w:jc w:val="left"/>
      </w:pPr>
      <w:r>
        <w:rPr/>
        <w:t>续②：</w:t>
      </w:r>
    </w:p>
    <w:p>
      <w:pPr>
        <w:spacing w:line="240" w:lineRule="auto" w:before="4"/>
        <w:rPr>
          <w:rFonts w:ascii="宋体" w:hAnsi="宋体" w:cs="宋体" w:eastAsia="宋体" w:hint="default"/>
          <w:sz w:val="19"/>
          <w:szCs w:val="19"/>
        </w:rPr>
      </w:pPr>
    </w:p>
    <w:tbl>
      <w:tblPr>
        <w:tblW w:w="0" w:type="auto"/>
        <w:jc w:val="left"/>
        <w:tblInd w:w="511" w:type="dxa"/>
        <w:tblLayout w:type="fixed"/>
        <w:tblCellMar>
          <w:top w:w="0" w:type="dxa"/>
          <w:left w:w="0" w:type="dxa"/>
          <w:bottom w:w="0" w:type="dxa"/>
          <w:right w:w="0" w:type="dxa"/>
        </w:tblCellMar>
        <w:tblLook w:val="01E0"/>
      </w:tblPr>
      <w:tblGrid>
        <w:gridCol w:w="1677"/>
        <w:gridCol w:w="1121"/>
        <w:gridCol w:w="1292"/>
        <w:gridCol w:w="1129"/>
        <w:gridCol w:w="1128"/>
        <w:gridCol w:w="1078"/>
        <w:gridCol w:w="1127"/>
        <w:gridCol w:w="1079"/>
      </w:tblGrid>
      <w:tr>
        <w:trPr>
          <w:trHeight w:val="1029" w:hRule="exact"/>
        </w:trPr>
        <w:tc>
          <w:tcPr>
            <w:tcW w:w="1677"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121" w:type="dxa"/>
            <w:tcBorders>
              <w:top w:val="single" w:sz="8" w:space="0" w:color="000000"/>
              <w:left w:val="nil" w:sz="6" w:space="0" w:color="auto"/>
              <w:bottom w:val="single" w:sz="4" w:space="0" w:color="000000"/>
              <w:right w:val="nil" w:sz="6" w:space="0" w:color="auto"/>
            </w:tcBorders>
          </w:tcPr>
          <w:p>
            <w:pPr>
              <w:pStyle w:val="TableParagraph"/>
              <w:spacing w:line="177" w:lineRule="auto" w:before="139"/>
              <w:ind w:left="108" w:right="106"/>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南京中南花</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pacing w:val="-42"/>
                <w:sz w:val="18"/>
                <w:szCs w:val="18"/>
              </w:rPr>
            </w:r>
            <w:r>
              <w:rPr>
                <w:rFonts w:ascii="Microsoft JhengHei" w:hAnsi="Microsoft JhengHei" w:cs="Microsoft JhengHei" w:eastAsia="Microsoft JhengHei" w:hint="default"/>
                <w:b/>
                <w:bCs/>
                <w:sz w:val="18"/>
                <w:szCs w:val="18"/>
              </w:rPr>
              <w:t>城房地产开</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pacing w:val="-42"/>
                <w:sz w:val="18"/>
                <w:szCs w:val="18"/>
              </w:rPr>
            </w:r>
            <w:r>
              <w:rPr>
                <w:rFonts w:ascii="Microsoft JhengHei" w:hAnsi="Microsoft JhengHei" w:cs="Microsoft JhengHei" w:eastAsia="Microsoft JhengHei" w:hint="default"/>
                <w:b/>
                <w:bCs/>
                <w:sz w:val="18"/>
                <w:szCs w:val="18"/>
              </w:rPr>
              <w:t>发有限公司</w:t>
            </w:r>
            <w:r>
              <w:rPr>
                <w:rFonts w:ascii="Microsoft JhengHei" w:hAnsi="Microsoft JhengHei" w:cs="Microsoft JhengHei" w:eastAsia="Microsoft JhengHei" w:hint="default"/>
                <w:sz w:val="18"/>
                <w:szCs w:val="18"/>
              </w:rPr>
            </w:r>
          </w:p>
        </w:tc>
        <w:tc>
          <w:tcPr>
            <w:tcW w:w="1292" w:type="dxa"/>
            <w:tcBorders>
              <w:top w:val="single" w:sz="8" w:space="0" w:color="000000"/>
              <w:left w:val="nil" w:sz="6" w:space="0" w:color="auto"/>
              <w:bottom w:val="single" w:sz="4" w:space="0" w:color="000000"/>
              <w:right w:val="nil" w:sz="6" w:space="0" w:color="auto"/>
            </w:tcBorders>
          </w:tcPr>
          <w:p>
            <w:pPr>
              <w:pStyle w:val="TableParagraph"/>
              <w:spacing w:line="177" w:lineRule="auto" w:before="139"/>
              <w:ind w:left="280" w:right="106"/>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南京中南花</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pacing w:val="-42"/>
                <w:sz w:val="18"/>
                <w:szCs w:val="18"/>
              </w:rPr>
            </w:r>
            <w:r>
              <w:rPr>
                <w:rFonts w:ascii="Microsoft JhengHei" w:hAnsi="Microsoft JhengHei" w:cs="Microsoft JhengHei" w:eastAsia="Microsoft JhengHei" w:hint="default"/>
                <w:b/>
                <w:bCs/>
                <w:sz w:val="18"/>
                <w:szCs w:val="18"/>
              </w:rPr>
              <w:t>城房地产开</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pacing w:val="-42"/>
                <w:sz w:val="18"/>
                <w:szCs w:val="18"/>
              </w:rPr>
            </w:r>
            <w:r>
              <w:rPr>
                <w:rFonts w:ascii="Microsoft JhengHei" w:hAnsi="Microsoft JhengHei" w:cs="Microsoft JhengHei" w:eastAsia="Microsoft JhengHei" w:hint="default"/>
                <w:b/>
                <w:bCs/>
                <w:sz w:val="18"/>
                <w:szCs w:val="18"/>
              </w:rPr>
              <w:t>发有限公司</w:t>
            </w:r>
            <w:r>
              <w:rPr>
                <w:rFonts w:ascii="Microsoft JhengHei" w:hAnsi="Microsoft JhengHei" w:cs="Microsoft JhengHei" w:eastAsia="Microsoft JhengHei" w:hint="default"/>
                <w:sz w:val="18"/>
                <w:szCs w:val="18"/>
              </w:rPr>
            </w:r>
          </w:p>
        </w:tc>
        <w:tc>
          <w:tcPr>
            <w:tcW w:w="1129" w:type="dxa"/>
            <w:tcBorders>
              <w:top w:val="single" w:sz="8" w:space="0" w:color="000000"/>
              <w:left w:val="nil" w:sz="6" w:space="0" w:color="auto"/>
              <w:bottom w:val="single" w:sz="4" w:space="0" w:color="000000"/>
              <w:right w:val="nil" w:sz="6" w:space="0" w:color="auto"/>
            </w:tcBorders>
          </w:tcPr>
          <w:p>
            <w:pPr>
              <w:pStyle w:val="TableParagraph"/>
              <w:spacing w:line="177" w:lineRule="auto" w:before="139"/>
              <w:ind w:left="115" w:right="107"/>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青岛中南城</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pacing w:val="-42"/>
                <w:sz w:val="18"/>
                <w:szCs w:val="18"/>
              </w:rPr>
            </w:r>
            <w:r>
              <w:rPr>
                <w:rFonts w:ascii="Microsoft JhengHei" w:hAnsi="Microsoft JhengHei" w:cs="Microsoft JhengHei" w:eastAsia="Microsoft JhengHei" w:hint="default"/>
                <w:b/>
                <w:bCs/>
                <w:sz w:val="18"/>
                <w:szCs w:val="18"/>
              </w:rPr>
              <w:t>房地产有限</w:t>
            </w:r>
            <w:r>
              <w:rPr>
                <w:rFonts w:ascii="Microsoft JhengHei" w:hAnsi="Microsoft JhengHei" w:cs="Microsoft JhengHei" w:eastAsia="Microsoft JhengHei" w:hint="default"/>
                <w:sz w:val="18"/>
                <w:szCs w:val="18"/>
              </w:rPr>
            </w:r>
          </w:p>
          <w:p>
            <w:pPr>
              <w:pStyle w:val="TableParagraph"/>
              <w:spacing w:line="246" w:lineRule="exact"/>
              <w:ind w:left="65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w:t>
            </w:r>
            <w:r>
              <w:rPr>
                <w:rFonts w:ascii="Microsoft JhengHei" w:hAnsi="Microsoft JhengHei" w:cs="Microsoft JhengHei" w:eastAsia="Microsoft JhengHei" w:hint="default"/>
                <w:sz w:val="18"/>
                <w:szCs w:val="18"/>
              </w:rPr>
            </w:r>
          </w:p>
        </w:tc>
        <w:tc>
          <w:tcPr>
            <w:tcW w:w="1128" w:type="dxa"/>
            <w:tcBorders>
              <w:top w:val="single" w:sz="8" w:space="0" w:color="000000"/>
              <w:left w:val="nil" w:sz="6" w:space="0" w:color="auto"/>
              <w:bottom w:val="single" w:sz="4" w:space="0" w:color="000000"/>
              <w:right w:val="nil" w:sz="6" w:space="0" w:color="auto"/>
            </w:tcBorders>
          </w:tcPr>
          <w:p>
            <w:pPr>
              <w:pStyle w:val="TableParagraph"/>
              <w:spacing w:line="177" w:lineRule="auto" w:before="139"/>
              <w:ind w:left="115" w:right="107"/>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西安长岛新</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pacing w:val="-42"/>
                <w:sz w:val="18"/>
                <w:szCs w:val="18"/>
              </w:rPr>
            </w:r>
            <w:r>
              <w:rPr>
                <w:rFonts w:ascii="Microsoft JhengHei" w:hAnsi="Microsoft JhengHei" w:cs="Microsoft JhengHei" w:eastAsia="Microsoft JhengHei" w:hint="default"/>
                <w:b/>
                <w:bCs/>
                <w:sz w:val="18"/>
                <w:szCs w:val="18"/>
              </w:rPr>
              <w:t>业置业有限</w:t>
            </w:r>
            <w:r>
              <w:rPr>
                <w:rFonts w:ascii="Microsoft JhengHei" w:hAnsi="Microsoft JhengHei" w:cs="Microsoft JhengHei" w:eastAsia="Microsoft JhengHei" w:hint="default"/>
                <w:sz w:val="18"/>
                <w:szCs w:val="18"/>
              </w:rPr>
            </w:r>
          </w:p>
          <w:p>
            <w:pPr>
              <w:pStyle w:val="TableParagraph"/>
              <w:spacing w:line="246" w:lineRule="exact"/>
              <w:ind w:left="65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w:t>
            </w:r>
            <w:r>
              <w:rPr>
                <w:rFonts w:ascii="Microsoft JhengHei" w:hAnsi="Microsoft JhengHei" w:cs="Microsoft JhengHei" w:eastAsia="Microsoft JhengHei" w:hint="default"/>
                <w:sz w:val="18"/>
                <w:szCs w:val="18"/>
              </w:rPr>
            </w:r>
          </w:p>
        </w:tc>
        <w:tc>
          <w:tcPr>
            <w:tcW w:w="1078" w:type="dxa"/>
            <w:tcBorders>
              <w:top w:val="single" w:sz="8" w:space="0" w:color="000000"/>
              <w:left w:val="nil" w:sz="6" w:space="0" w:color="auto"/>
              <w:bottom w:val="single" w:sz="4" w:space="0" w:color="000000"/>
              <w:right w:val="nil" w:sz="6" w:space="0" w:color="auto"/>
            </w:tcBorders>
          </w:tcPr>
          <w:p>
            <w:pPr>
              <w:pStyle w:val="TableParagraph"/>
              <w:spacing w:line="177" w:lineRule="auto" w:before="139"/>
              <w:ind w:left="246" w:right="106"/>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宁波中南 锦时置业 有限公司</w:t>
            </w:r>
            <w:r>
              <w:rPr>
                <w:rFonts w:ascii="Microsoft JhengHei" w:hAnsi="Microsoft JhengHei" w:cs="Microsoft JhengHei" w:eastAsia="Microsoft JhengHei" w:hint="default"/>
                <w:sz w:val="18"/>
                <w:szCs w:val="18"/>
              </w:rPr>
            </w:r>
          </w:p>
        </w:tc>
        <w:tc>
          <w:tcPr>
            <w:tcW w:w="1127" w:type="dxa"/>
            <w:tcBorders>
              <w:top w:val="single" w:sz="8" w:space="0" w:color="000000"/>
              <w:left w:val="nil" w:sz="6" w:space="0" w:color="auto"/>
              <w:bottom w:val="single" w:sz="4" w:space="0" w:color="000000"/>
              <w:right w:val="nil" w:sz="6" w:space="0" w:color="auto"/>
            </w:tcBorders>
          </w:tcPr>
          <w:p>
            <w:pPr>
              <w:pStyle w:val="TableParagraph"/>
              <w:spacing w:line="177" w:lineRule="auto" w:before="139"/>
              <w:ind w:left="115" w:right="10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江苏中南建 筑防水工程 有限公司</w:t>
            </w:r>
            <w:r>
              <w:rPr>
                <w:rFonts w:ascii="Microsoft JhengHei" w:hAnsi="Microsoft JhengHei" w:cs="Microsoft JhengHei" w:eastAsia="Microsoft JhengHei" w:hint="default"/>
                <w:sz w:val="18"/>
                <w:szCs w:val="18"/>
              </w:rPr>
            </w:r>
          </w:p>
        </w:tc>
        <w:tc>
          <w:tcPr>
            <w:tcW w:w="1079" w:type="dxa"/>
            <w:tcBorders>
              <w:top w:val="single" w:sz="8" w:space="0" w:color="000000"/>
              <w:left w:val="nil" w:sz="6" w:space="0" w:color="auto"/>
              <w:bottom w:val="single" w:sz="4" w:space="0" w:color="000000"/>
              <w:right w:val="nil" w:sz="6" w:space="0" w:color="auto"/>
            </w:tcBorders>
          </w:tcPr>
          <w:p>
            <w:pPr>
              <w:pStyle w:val="TableParagraph"/>
              <w:spacing w:line="180" w:lineRule="auto" w:before="19"/>
              <w:ind w:left="247" w:right="107"/>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江苏中南 建筑防水 工程有限</w:t>
            </w:r>
            <w:r>
              <w:rPr>
                <w:rFonts w:ascii="Microsoft JhengHei" w:hAnsi="Microsoft JhengHei" w:cs="Microsoft JhengHei" w:eastAsia="Microsoft JhengHei" w:hint="default"/>
                <w:sz w:val="18"/>
                <w:szCs w:val="18"/>
              </w:rPr>
            </w:r>
          </w:p>
          <w:p>
            <w:pPr>
              <w:pStyle w:val="TableParagraph"/>
              <w:spacing w:line="244" w:lineRule="exact"/>
              <w:ind w:left="6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w:t>
            </w:r>
            <w:r>
              <w:rPr>
                <w:rFonts w:ascii="Microsoft JhengHei" w:hAnsi="Microsoft JhengHei" w:cs="Microsoft JhengHei" w:eastAsia="Microsoft JhengHei" w:hint="default"/>
                <w:sz w:val="18"/>
                <w:szCs w:val="18"/>
              </w:rPr>
            </w:r>
          </w:p>
        </w:tc>
      </w:tr>
      <w:tr>
        <w:trPr>
          <w:trHeight w:val="572" w:hRule="exact"/>
        </w:trPr>
        <w:tc>
          <w:tcPr>
            <w:tcW w:w="1677" w:type="dxa"/>
            <w:tcBorders>
              <w:top w:val="single" w:sz="4" w:space="0" w:color="000000"/>
              <w:left w:val="nil" w:sz="6" w:space="0" w:color="auto"/>
              <w:bottom w:val="nil" w:sz="6" w:space="0" w:color="auto"/>
              <w:right w:val="nil" w:sz="6" w:space="0" w:color="auto"/>
            </w:tcBorders>
          </w:tcPr>
          <w:p>
            <w:pPr>
              <w:pStyle w:val="TableParagraph"/>
              <w:spacing w:line="180" w:lineRule="auto" w:before="19"/>
              <w:ind w:left="122" w:right="114"/>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10"/>
                <w:sz w:val="18"/>
                <w:szCs w:val="18"/>
              </w:rPr>
              <w:t>购买成本</w:t>
            </w:r>
            <w:r>
              <w:rPr>
                <w:rFonts w:ascii="Century Gothic" w:hAnsi="Century Gothic" w:cs="Century Gothic" w:eastAsia="Century Gothic" w:hint="default"/>
                <w:b/>
                <w:bCs/>
                <w:i/>
                <w:spacing w:val="10"/>
                <w:sz w:val="18"/>
                <w:szCs w:val="18"/>
              </w:rPr>
              <w:t>/</w:t>
            </w:r>
            <w:r>
              <w:rPr>
                <w:rFonts w:ascii="Microsoft JhengHei" w:hAnsi="Microsoft JhengHei" w:cs="Microsoft JhengHei" w:eastAsia="Microsoft JhengHei" w:hint="default"/>
                <w:b/>
                <w:bCs/>
                <w:spacing w:val="10"/>
                <w:sz w:val="18"/>
                <w:szCs w:val="18"/>
              </w:rPr>
              <w:t>处置对</w:t>
            </w:r>
            <w:r>
              <w:rPr>
                <w:rFonts w:ascii="Microsoft JhengHei" w:hAnsi="Microsoft JhengHei" w:cs="Microsoft JhengHei" w:eastAsia="Microsoft JhengHei" w:hint="default"/>
                <w:b/>
                <w:bCs/>
                <w:spacing w:val="-35"/>
                <w:sz w:val="18"/>
                <w:szCs w:val="18"/>
              </w:rPr>
              <w:t> </w:t>
            </w:r>
            <w:r>
              <w:rPr>
                <w:rFonts w:ascii="Microsoft JhengHei" w:hAnsi="Microsoft JhengHei" w:cs="Microsoft JhengHei" w:eastAsia="Microsoft JhengHei" w:hint="default"/>
                <w:b/>
                <w:bCs/>
                <w:spacing w:val="-35"/>
                <w:sz w:val="18"/>
                <w:szCs w:val="18"/>
              </w:rPr>
            </w:r>
            <w:r>
              <w:rPr>
                <w:rFonts w:ascii="Microsoft JhengHei" w:hAnsi="Microsoft JhengHei" w:cs="Microsoft JhengHei" w:eastAsia="Microsoft JhengHei" w:hint="default"/>
                <w:b/>
                <w:bCs/>
                <w:sz w:val="18"/>
                <w:szCs w:val="18"/>
              </w:rPr>
              <w:t>价：</w:t>
            </w:r>
            <w:r>
              <w:rPr>
                <w:rFonts w:ascii="Microsoft JhengHei" w:hAnsi="Microsoft JhengHei" w:cs="Microsoft JhengHei" w:eastAsia="Microsoft JhengHei" w:hint="default"/>
                <w:sz w:val="18"/>
                <w:szCs w:val="18"/>
              </w:rPr>
            </w:r>
          </w:p>
        </w:tc>
        <w:tc>
          <w:tcPr>
            <w:tcW w:w="1121" w:type="dxa"/>
            <w:tcBorders>
              <w:top w:val="single" w:sz="4" w:space="0" w:color="000000"/>
              <w:left w:val="nil" w:sz="6" w:space="0" w:color="auto"/>
              <w:bottom w:val="nil" w:sz="6" w:space="0" w:color="auto"/>
              <w:right w:val="nil" w:sz="6" w:space="0" w:color="auto"/>
            </w:tcBorders>
          </w:tcPr>
          <w:p>
            <w:pPr/>
          </w:p>
        </w:tc>
        <w:tc>
          <w:tcPr>
            <w:tcW w:w="1292" w:type="dxa"/>
            <w:tcBorders>
              <w:top w:val="single" w:sz="4" w:space="0" w:color="000000"/>
              <w:left w:val="nil" w:sz="6" w:space="0" w:color="auto"/>
              <w:bottom w:val="nil" w:sz="6" w:space="0" w:color="auto"/>
              <w:right w:val="nil" w:sz="6" w:space="0" w:color="auto"/>
            </w:tcBorders>
          </w:tcPr>
          <w:p>
            <w:pPr/>
          </w:p>
        </w:tc>
        <w:tc>
          <w:tcPr>
            <w:tcW w:w="1129" w:type="dxa"/>
            <w:tcBorders>
              <w:top w:val="single" w:sz="4" w:space="0" w:color="000000"/>
              <w:left w:val="nil" w:sz="6" w:space="0" w:color="auto"/>
              <w:bottom w:val="nil" w:sz="6" w:space="0" w:color="auto"/>
              <w:right w:val="nil" w:sz="6" w:space="0" w:color="auto"/>
            </w:tcBorders>
          </w:tcPr>
          <w:p>
            <w:pPr/>
          </w:p>
        </w:tc>
        <w:tc>
          <w:tcPr>
            <w:tcW w:w="1128" w:type="dxa"/>
            <w:tcBorders>
              <w:top w:val="single" w:sz="4" w:space="0" w:color="000000"/>
              <w:left w:val="nil" w:sz="6" w:space="0" w:color="auto"/>
              <w:bottom w:val="nil" w:sz="6" w:space="0" w:color="auto"/>
              <w:right w:val="nil" w:sz="6" w:space="0" w:color="auto"/>
            </w:tcBorders>
          </w:tcPr>
          <w:p>
            <w:pPr/>
          </w:p>
        </w:tc>
        <w:tc>
          <w:tcPr>
            <w:tcW w:w="1078" w:type="dxa"/>
            <w:tcBorders>
              <w:top w:val="single" w:sz="4" w:space="0" w:color="000000"/>
              <w:left w:val="nil" w:sz="6" w:space="0" w:color="auto"/>
              <w:bottom w:val="nil" w:sz="6" w:space="0" w:color="auto"/>
              <w:right w:val="nil" w:sz="6" w:space="0" w:color="auto"/>
            </w:tcBorders>
          </w:tcPr>
          <w:p>
            <w:pPr/>
          </w:p>
        </w:tc>
        <w:tc>
          <w:tcPr>
            <w:tcW w:w="1127" w:type="dxa"/>
            <w:tcBorders>
              <w:top w:val="single" w:sz="4" w:space="0" w:color="000000"/>
              <w:left w:val="nil" w:sz="6" w:space="0" w:color="auto"/>
              <w:bottom w:val="nil" w:sz="6" w:space="0" w:color="auto"/>
              <w:right w:val="nil" w:sz="6" w:space="0" w:color="auto"/>
            </w:tcBorders>
          </w:tcPr>
          <w:p>
            <w:pPr/>
          </w:p>
        </w:tc>
        <w:tc>
          <w:tcPr>
            <w:tcW w:w="1079" w:type="dxa"/>
            <w:tcBorders>
              <w:top w:val="single" w:sz="4" w:space="0" w:color="000000"/>
              <w:left w:val="nil" w:sz="6" w:space="0" w:color="auto"/>
              <w:bottom w:val="nil" w:sz="6" w:space="0" w:color="auto"/>
              <w:right w:val="nil" w:sz="6" w:space="0" w:color="auto"/>
            </w:tcBorders>
          </w:tcPr>
          <w:p>
            <w:pPr/>
          </w:p>
        </w:tc>
      </w:tr>
      <w:tr>
        <w:trPr>
          <w:trHeight w:val="358" w:hRule="exact"/>
        </w:trPr>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6"/>
              <w:jc w:val="right"/>
              <w:rPr>
                <w:rFonts w:ascii="Arial Narrow" w:hAnsi="Arial Narrow" w:cs="Arial Narrow" w:eastAsia="Arial Narrow" w:hint="default"/>
                <w:sz w:val="18"/>
                <w:szCs w:val="18"/>
              </w:rPr>
            </w:pPr>
            <w:r>
              <w:rPr>
                <w:rFonts w:ascii="Arial Narrow"/>
                <w:sz w:val="18"/>
              </w:rPr>
              <w:t>-</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7"/>
              <w:jc w:val="right"/>
              <w:rPr>
                <w:rFonts w:ascii="Arial Narrow" w:hAnsi="Arial Narrow" w:cs="Arial Narrow" w:eastAsia="Arial Narrow" w:hint="default"/>
                <w:sz w:val="18"/>
                <w:szCs w:val="18"/>
              </w:rPr>
            </w:pPr>
            <w:r>
              <w:rPr>
                <w:rFonts w:ascii="Arial Narrow"/>
                <w:spacing w:val="-1"/>
                <w:sz w:val="18"/>
              </w:rPr>
              <w:t>347,980,247.03</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7"/>
              <w:jc w:val="right"/>
              <w:rPr>
                <w:rFonts w:ascii="Arial Narrow" w:hAnsi="Arial Narrow" w:cs="Arial Narrow" w:eastAsia="Arial Narrow" w:hint="default"/>
                <w:sz w:val="18"/>
                <w:szCs w:val="18"/>
              </w:rPr>
            </w:pPr>
            <w:r>
              <w:rPr>
                <w:rFonts w:ascii="Arial Narrow"/>
                <w:sz w:val="18"/>
              </w:rPr>
              <w:t>-</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7"/>
              <w:jc w:val="right"/>
              <w:rPr>
                <w:rFonts w:ascii="Arial Narrow" w:hAnsi="Arial Narrow" w:cs="Arial Narrow" w:eastAsia="Arial Narrow" w:hint="default"/>
                <w:sz w:val="18"/>
                <w:szCs w:val="18"/>
              </w:rPr>
            </w:pPr>
            <w:r>
              <w:rPr>
                <w:rFonts w:ascii="Arial Narrow"/>
                <w:spacing w:val="-1"/>
                <w:sz w:val="18"/>
              </w:rPr>
              <w:t>1,458,400.00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7"/>
              <w:jc w:val="right"/>
              <w:rPr>
                <w:rFonts w:ascii="Arial Narrow" w:hAnsi="Arial Narrow" w:cs="Arial Narrow" w:eastAsia="Arial Narrow" w:hint="default"/>
                <w:sz w:val="18"/>
                <w:szCs w:val="18"/>
              </w:rPr>
            </w:pPr>
            <w:r>
              <w:rPr>
                <w:rFonts w:ascii="Arial Narrow"/>
                <w:spacing w:val="-1"/>
                <w:sz w:val="18"/>
              </w:rPr>
              <w:t>1,000,000.00</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6"/>
              <w:jc w:val="right"/>
              <w:rPr>
                <w:rFonts w:ascii="Arial Narrow" w:hAnsi="Arial Narrow" w:cs="Arial Narrow" w:eastAsia="Arial Narrow" w:hint="default"/>
                <w:sz w:val="18"/>
                <w:szCs w:val="18"/>
              </w:rPr>
            </w:pPr>
            <w:r>
              <w:rPr>
                <w:rFonts w:ascii="Arial Narrow"/>
                <w:spacing w:val="-1"/>
                <w:sz w:val="18"/>
              </w:rPr>
              <w:t>1,274,580.00</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7"/>
              <w:jc w:val="right"/>
              <w:rPr>
                <w:rFonts w:ascii="Arial Narrow" w:hAnsi="Arial Narrow" w:cs="Arial Narrow" w:eastAsia="Arial Narrow" w:hint="default"/>
                <w:sz w:val="18"/>
                <w:szCs w:val="18"/>
              </w:rPr>
            </w:pPr>
            <w:r>
              <w:rPr>
                <w:rFonts w:ascii="Arial Narrow"/>
                <w:spacing w:val="-1"/>
                <w:sz w:val="18"/>
              </w:rPr>
              <w:t>2,250,000.00</w:t>
            </w:r>
          </w:p>
        </w:tc>
      </w:tr>
      <w:tr>
        <w:trPr>
          <w:trHeight w:val="565" w:hRule="exact"/>
        </w:trPr>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114"/>
              <w:jc w:val="left"/>
              <w:rPr>
                <w:rFonts w:ascii="宋体" w:hAnsi="宋体" w:cs="宋体" w:eastAsia="宋体" w:hint="default"/>
                <w:sz w:val="18"/>
                <w:szCs w:val="18"/>
              </w:rPr>
            </w:pPr>
            <w:r>
              <w:rPr>
                <w:rFonts w:ascii="宋体" w:hAnsi="宋体" w:cs="宋体" w:eastAsia="宋体" w:hint="default"/>
                <w:sz w:val="18"/>
                <w:szCs w:val="18"/>
              </w:rPr>
              <w:t>非</w:t>
            </w:r>
            <w:r>
              <w:rPr>
                <w:rFonts w:ascii="宋体" w:hAnsi="宋体" w:cs="宋体" w:eastAsia="宋体" w:hint="default"/>
                <w:spacing w:val="-61"/>
                <w:sz w:val="18"/>
                <w:szCs w:val="18"/>
              </w:rPr>
              <w:t> </w:t>
            </w:r>
            <w:r>
              <w:rPr>
                <w:rFonts w:ascii="宋体" w:hAnsi="宋体" w:cs="宋体" w:eastAsia="宋体" w:hint="default"/>
                <w:sz w:val="18"/>
                <w:szCs w:val="18"/>
              </w:rPr>
              <w:t>现</w:t>
            </w:r>
            <w:r>
              <w:rPr>
                <w:rFonts w:ascii="宋体" w:hAnsi="宋体" w:cs="宋体" w:eastAsia="宋体" w:hint="default"/>
                <w:spacing w:val="-61"/>
                <w:sz w:val="18"/>
                <w:szCs w:val="18"/>
              </w:rPr>
              <w:t> </w:t>
            </w:r>
            <w:r>
              <w:rPr>
                <w:rFonts w:ascii="宋体" w:hAnsi="宋体" w:cs="宋体" w:eastAsia="宋体" w:hint="default"/>
                <w:sz w:val="18"/>
                <w:szCs w:val="18"/>
              </w:rPr>
              <w:t>金</w:t>
            </w:r>
            <w:r>
              <w:rPr>
                <w:rFonts w:ascii="宋体" w:hAnsi="宋体" w:cs="宋体" w:eastAsia="宋体" w:hint="default"/>
                <w:spacing w:val="-61"/>
                <w:sz w:val="18"/>
                <w:szCs w:val="18"/>
              </w:rPr>
              <w:t> </w:t>
            </w:r>
            <w:r>
              <w:rPr>
                <w:rFonts w:ascii="宋体" w:hAnsi="宋体" w:cs="宋体" w:eastAsia="宋体" w:hint="default"/>
                <w:sz w:val="18"/>
                <w:szCs w:val="18"/>
              </w:rPr>
              <w:t>资</w:t>
            </w:r>
            <w:r>
              <w:rPr>
                <w:rFonts w:ascii="宋体" w:hAnsi="宋体" w:cs="宋体" w:eastAsia="宋体" w:hint="default"/>
                <w:spacing w:val="-61"/>
                <w:sz w:val="18"/>
                <w:szCs w:val="18"/>
              </w:rPr>
              <w:t> </w:t>
            </w:r>
            <w:r>
              <w:rPr>
                <w:rFonts w:ascii="宋体" w:hAnsi="宋体" w:cs="宋体" w:eastAsia="宋体" w:hint="default"/>
                <w:sz w:val="18"/>
                <w:szCs w:val="18"/>
              </w:rPr>
              <w:t>产</w:t>
            </w:r>
            <w:r>
              <w:rPr>
                <w:rFonts w:ascii="宋体" w:hAnsi="宋体" w:cs="宋体" w:eastAsia="宋体" w:hint="default"/>
                <w:spacing w:val="-62"/>
                <w:sz w:val="18"/>
                <w:szCs w:val="18"/>
              </w:rPr>
              <w:t> </w:t>
            </w:r>
            <w:r>
              <w:rPr>
                <w:rFonts w:ascii="宋体" w:hAnsi="宋体" w:cs="宋体" w:eastAsia="宋体" w:hint="default"/>
                <w:sz w:val="18"/>
                <w:szCs w:val="18"/>
              </w:rPr>
              <w:t>的</w:t>
            </w:r>
            <w:r>
              <w:rPr>
                <w:rFonts w:ascii="宋体" w:hAnsi="宋体" w:cs="宋体" w:eastAsia="宋体" w:hint="default"/>
                <w:spacing w:val="-61"/>
                <w:sz w:val="18"/>
                <w:szCs w:val="18"/>
              </w:rPr>
              <w:t> </w:t>
            </w:r>
            <w:r>
              <w:rPr>
                <w:rFonts w:ascii="宋体" w:hAnsi="宋体" w:cs="宋体" w:eastAsia="宋体" w:hint="default"/>
                <w:sz w:val="18"/>
                <w:szCs w:val="18"/>
              </w:rPr>
              <w:t>公</w:t>
            </w:r>
            <w:r>
              <w:rPr>
                <w:rFonts w:ascii="宋体" w:hAnsi="宋体" w:cs="宋体" w:eastAsia="宋体" w:hint="default"/>
                <w:sz w:val="18"/>
                <w:szCs w:val="18"/>
              </w:rPr>
              <w:t> 允价值</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c>
          <w:tcPr>
            <w:tcW w:w="1078"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1677" w:type="dxa"/>
            <w:tcBorders>
              <w:top w:val="nil" w:sz="6" w:space="0" w:color="auto"/>
              <w:left w:val="nil" w:sz="6" w:space="0" w:color="auto"/>
              <w:bottom w:val="nil" w:sz="6" w:space="0" w:color="auto"/>
              <w:right w:val="nil" w:sz="6" w:space="0" w:color="auto"/>
            </w:tcBorders>
          </w:tcPr>
          <w:p>
            <w:pPr>
              <w:pStyle w:val="TableParagraph"/>
              <w:spacing w:line="180" w:lineRule="auto" w:before="20"/>
              <w:ind w:left="122" w:right="114"/>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10"/>
                <w:sz w:val="18"/>
                <w:szCs w:val="18"/>
              </w:rPr>
              <w:t>购买成本</w:t>
            </w:r>
            <w:r>
              <w:rPr>
                <w:rFonts w:ascii="Century Gothic" w:hAnsi="Century Gothic" w:cs="Century Gothic" w:eastAsia="Century Gothic" w:hint="default"/>
                <w:b/>
                <w:bCs/>
                <w:i/>
                <w:spacing w:val="10"/>
                <w:sz w:val="18"/>
                <w:szCs w:val="18"/>
              </w:rPr>
              <w:t>/</w:t>
            </w:r>
            <w:r>
              <w:rPr>
                <w:rFonts w:ascii="Microsoft JhengHei" w:hAnsi="Microsoft JhengHei" w:cs="Microsoft JhengHei" w:eastAsia="Microsoft JhengHei" w:hint="default"/>
                <w:b/>
                <w:bCs/>
                <w:spacing w:val="10"/>
                <w:sz w:val="18"/>
                <w:szCs w:val="18"/>
              </w:rPr>
              <w:t>处置对</w:t>
            </w:r>
            <w:r>
              <w:rPr>
                <w:rFonts w:ascii="Microsoft JhengHei" w:hAnsi="Microsoft JhengHei" w:cs="Microsoft JhengHei" w:eastAsia="Microsoft JhengHei" w:hint="default"/>
                <w:b/>
                <w:bCs/>
                <w:spacing w:val="-35"/>
                <w:sz w:val="18"/>
                <w:szCs w:val="18"/>
              </w:rPr>
              <w:t> </w:t>
            </w:r>
            <w:r>
              <w:rPr>
                <w:rFonts w:ascii="Microsoft JhengHei" w:hAnsi="Microsoft JhengHei" w:cs="Microsoft JhengHei" w:eastAsia="Microsoft JhengHei" w:hint="default"/>
                <w:b/>
                <w:bCs/>
                <w:spacing w:val="-35"/>
                <w:sz w:val="18"/>
                <w:szCs w:val="18"/>
              </w:rPr>
            </w:r>
            <w:r>
              <w:rPr>
                <w:rFonts w:ascii="Microsoft JhengHei" w:hAnsi="Microsoft JhengHei" w:cs="Microsoft JhengHei" w:eastAsia="Microsoft JhengHei" w:hint="default"/>
                <w:b/>
                <w:bCs/>
                <w:sz w:val="18"/>
                <w:szCs w:val="18"/>
              </w:rPr>
              <w:t>价合计</w:t>
            </w:r>
            <w:r>
              <w:rPr>
                <w:rFonts w:ascii="Microsoft JhengHei" w:hAnsi="Microsoft JhengHei" w:cs="Microsoft JhengHei" w:eastAsia="Microsoft JhengHei" w:hint="default"/>
                <w:sz w:val="18"/>
                <w:szCs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b/>
                <w:spacing w:val="-1"/>
                <w:sz w:val="18"/>
              </w:rPr>
              <w:t>347,980,247.03</w:t>
            </w:r>
            <w:r>
              <w:rPr>
                <w:rFonts w:ascii="Arial Narrow"/>
                <w:spacing w:val="-1"/>
                <w:sz w:val="18"/>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b/>
                <w:spacing w:val="-1"/>
                <w:sz w:val="18"/>
              </w:rPr>
              <w:t>1,458,400.00</w:t>
            </w:r>
            <w:r>
              <w:rPr>
                <w:rFonts w:ascii="Arial Narrow"/>
                <w:spacing w:val="-1"/>
                <w:sz w:val="18"/>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b/>
                <w:spacing w:val="-1"/>
                <w:sz w:val="18"/>
              </w:rPr>
              <w:t>1,000,000.00</w:t>
            </w:r>
            <w:r>
              <w:rPr>
                <w:rFonts w:ascii="Arial Narrow"/>
                <w:spacing w:val="-1"/>
                <w:sz w:val="18"/>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b/>
                <w:spacing w:val="-1"/>
                <w:sz w:val="18"/>
              </w:rPr>
              <w:t>1,274,580.00</w:t>
            </w:r>
            <w:r>
              <w:rPr>
                <w:rFonts w:ascii="Arial Narrow"/>
                <w:spacing w:val="-1"/>
                <w:sz w:val="18"/>
              </w:rPr>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b/>
                <w:spacing w:val="-1"/>
                <w:sz w:val="18"/>
              </w:rPr>
              <w:t>2,250,000.00</w:t>
            </w:r>
            <w:r>
              <w:rPr>
                <w:rFonts w:ascii="Arial Narrow"/>
                <w:spacing w:val="-1"/>
                <w:sz w:val="18"/>
              </w:rPr>
            </w:r>
          </w:p>
        </w:tc>
      </w:tr>
      <w:tr>
        <w:trPr>
          <w:trHeight w:val="1035" w:hRule="exact"/>
        </w:trPr>
        <w:tc>
          <w:tcPr>
            <w:tcW w:w="1677" w:type="dxa"/>
            <w:tcBorders>
              <w:top w:val="nil" w:sz="6" w:space="0" w:color="auto"/>
              <w:left w:val="nil" w:sz="6" w:space="0" w:color="auto"/>
              <w:bottom w:val="nil" w:sz="6" w:space="0" w:color="auto"/>
              <w:right w:val="nil" w:sz="6" w:space="0" w:color="auto"/>
            </w:tcBorders>
          </w:tcPr>
          <w:p>
            <w:pPr>
              <w:pStyle w:val="TableParagraph"/>
              <w:spacing w:line="237" w:lineRule="auto" w:before="12"/>
              <w:ind w:left="122" w:right="99"/>
              <w:jc w:val="both"/>
              <w:rPr>
                <w:rFonts w:ascii="宋体" w:hAnsi="宋体" w:cs="宋体" w:eastAsia="宋体" w:hint="default"/>
                <w:sz w:val="18"/>
                <w:szCs w:val="18"/>
              </w:rPr>
            </w:pPr>
            <w:r>
              <w:rPr>
                <w:rFonts w:ascii="宋体" w:hAnsi="宋体" w:cs="宋体" w:eastAsia="宋体" w:hint="default"/>
                <w:spacing w:val="12"/>
                <w:sz w:val="18"/>
                <w:szCs w:val="18"/>
              </w:rPr>
              <w:t>减：按取得</w:t>
            </w:r>
            <w:r>
              <w:rPr>
                <w:rFonts w:ascii="宋体" w:hAnsi="宋体" w:cs="宋体" w:eastAsia="宋体" w:hint="default"/>
                <w:spacing w:val="12"/>
                <w:sz w:val="18"/>
                <w:szCs w:val="18"/>
              </w:rPr>
              <w:t>/</w:t>
            </w:r>
            <w:r>
              <w:rPr>
                <w:rFonts w:ascii="宋体" w:hAnsi="宋体" w:cs="宋体" w:eastAsia="宋体" w:hint="default"/>
                <w:spacing w:val="12"/>
                <w:sz w:val="18"/>
                <w:szCs w:val="18"/>
              </w:rPr>
              <w:t>处置</w:t>
            </w:r>
            <w:r>
              <w:rPr>
                <w:rFonts w:ascii="宋体" w:hAnsi="宋体" w:cs="宋体" w:eastAsia="宋体" w:hint="default"/>
                <w:spacing w:val="-88"/>
                <w:sz w:val="18"/>
                <w:szCs w:val="18"/>
              </w:rPr>
              <w:t> </w:t>
            </w:r>
            <w:r>
              <w:rPr>
                <w:rFonts w:ascii="宋体" w:hAnsi="宋体" w:cs="宋体" w:eastAsia="宋体" w:hint="default"/>
                <w:sz w:val="18"/>
                <w:szCs w:val="18"/>
              </w:rPr>
              <w:t>的</w:t>
            </w:r>
            <w:r>
              <w:rPr>
                <w:rFonts w:ascii="宋体" w:hAnsi="宋体" w:cs="宋体" w:eastAsia="宋体" w:hint="default"/>
                <w:spacing w:val="-61"/>
                <w:sz w:val="18"/>
                <w:szCs w:val="18"/>
              </w:rPr>
              <w:t> </w:t>
            </w:r>
            <w:r>
              <w:rPr>
                <w:rFonts w:ascii="宋体" w:hAnsi="宋体" w:cs="宋体" w:eastAsia="宋体" w:hint="default"/>
                <w:sz w:val="18"/>
                <w:szCs w:val="18"/>
              </w:rPr>
              <w:t>股</w:t>
            </w:r>
            <w:r>
              <w:rPr>
                <w:rFonts w:ascii="宋体" w:hAnsi="宋体" w:cs="宋体" w:eastAsia="宋体" w:hint="default"/>
                <w:spacing w:val="-61"/>
                <w:sz w:val="18"/>
                <w:szCs w:val="18"/>
              </w:rPr>
              <w:t> </w:t>
            </w:r>
            <w:r>
              <w:rPr>
                <w:rFonts w:ascii="宋体" w:hAnsi="宋体" w:cs="宋体" w:eastAsia="宋体" w:hint="default"/>
                <w:sz w:val="18"/>
                <w:szCs w:val="18"/>
              </w:rPr>
              <w:t>权</w:t>
            </w:r>
            <w:r>
              <w:rPr>
                <w:rFonts w:ascii="宋体" w:hAnsi="宋体" w:cs="宋体" w:eastAsia="宋体" w:hint="default"/>
                <w:spacing w:val="-61"/>
                <w:sz w:val="18"/>
                <w:szCs w:val="18"/>
              </w:rPr>
              <w:t> </w:t>
            </w:r>
            <w:r>
              <w:rPr>
                <w:rFonts w:ascii="宋体" w:hAnsi="宋体" w:cs="宋体" w:eastAsia="宋体" w:hint="default"/>
                <w:sz w:val="18"/>
                <w:szCs w:val="18"/>
              </w:rPr>
              <w:t>比</w:t>
            </w:r>
            <w:r>
              <w:rPr>
                <w:rFonts w:ascii="宋体" w:hAnsi="宋体" w:cs="宋体" w:eastAsia="宋体" w:hint="default"/>
                <w:spacing w:val="-61"/>
                <w:sz w:val="18"/>
                <w:szCs w:val="18"/>
              </w:rPr>
              <w:t> </w:t>
            </w:r>
            <w:r>
              <w:rPr>
                <w:rFonts w:ascii="宋体" w:hAnsi="宋体" w:cs="宋体" w:eastAsia="宋体" w:hint="default"/>
                <w:sz w:val="18"/>
                <w:szCs w:val="18"/>
              </w:rPr>
              <w:t>例</w:t>
            </w:r>
            <w:r>
              <w:rPr>
                <w:rFonts w:ascii="宋体" w:hAnsi="宋体" w:cs="宋体" w:eastAsia="宋体" w:hint="default"/>
                <w:spacing w:val="-62"/>
                <w:sz w:val="18"/>
                <w:szCs w:val="18"/>
              </w:rPr>
              <w:t> </w:t>
            </w:r>
            <w:r>
              <w:rPr>
                <w:rFonts w:ascii="宋体" w:hAnsi="宋体" w:cs="宋体" w:eastAsia="宋体" w:hint="default"/>
                <w:sz w:val="18"/>
                <w:szCs w:val="18"/>
              </w:rPr>
              <w:t>计</w:t>
            </w:r>
            <w:r>
              <w:rPr>
                <w:rFonts w:ascii="宋体" w:hAnsi="宋体" w:cs="宋体" w:eastAsia="宋体" w:hint="default"/>
                <w:spacing w:val="-61"/>
                <w:sz w:val="18"/>
                <w:szCs w:val="18"/>
              </w:rPr>
              <w:t> </w:t>
            </w:r>
            <w:r>
              <w:rPr>
                <w:rFonts w:ascii="宋体" w:hAnsi="宋体" w:cs="宋体" w:eastAsia="宋体" w:hint="default"/>
                <w:sz w:val="18"/>
                <w:szCs w:val="18"/>
              </w:rPr>
              <w:t>算</w:t>
            </w:r>
            <w:r>
              <w:rPr>
                <w:rFonts w:ascii="宋体" w:hAnsi="宋体" w:cs="宋体" w:eastAsia="宋体" w:hint="default"/>
                <w:sz w:val="18"/>
                <w:szCs w:val="18"/>
              </w:rPr>
              <w:t> 的</w:t>
            </w:r>
            <w:r>
              <w:rPr>
                <w:rFonts w:ascii="宋体" w:hAnsi="宋体" w:cs="宋体" w:eastAsia="宋体" w:hint="default"/>
                <w:spacing w:val="-61"/>
                <w:sz w:val="18"/>
                <w:szCs w:val="18"/>
              </w:rPr>
              <w:t> </w:t>
            </w:r>
            <w:r>
              <w:rPr>
                <w:rFonts w:ascii="宋体" w:hAnsi="宋体" w:cs="宋体" w:eastAsia="宋体" w:hint="default"/>
                <w:sz w:val="18"/>
                <w:szCs w:val="18"/>
              </w:rPr>
              <w:t>子</w:t>
            </w:r>
            <w:r>
              <w:rPr>
                <w:rFonts w:ascii="宋体" w:hAnsi="宋体" w:cs="宋体" w:eastAsia="宋体" w:hint="default"/>
                <w:spacing w:val="-61"/>
                <w:sz w:val="18"/>
                <w:szCs w:val="18"/>
              </w:rPr>
              <w:t> </w:t>
            </w:r>
            <w:r>
              <w:rPr>
                <w:rFonts w:ascii="宋体" w:hAnsi="宋体" w:cs="宋体" w:eastAsia="宋体" w:hint="default"/>
                <w:sz w:val="18"/>
                <w:szCs w:val="18"/>
              </w:rPr>
              <w:t>公</w:t>
            </w:r>
            <w:r>
              <w:rPr>
                <w:rFonts w:ascii="宋体" w:hAnsi="宋体" w:cs="宋体" w:eastAsia="宋体" w:hint="default"/>
                <w:spacing w:val="-61"/>
                <w:sz w:val="18"/>
                <w:szCs w:val="18"/>
              </w:rPr>
              <w:t> </w:t>
            </w:r>
            <w:r>
              <w:rPr>
                <w:rFonts w:ascii="宋体" w:hAnsi="宋体" w:cs="宋体" w:eastAsia="宋体" w:hint="default"/>
                <w:sz w:val="18"/>
                <w:szCs w:val="18"/>
              </w:rPr>
              <w:t>司</w:t>
            </w:r>
            <w:r>
              <w:rPr>
                <w:rFonts w:ascii="宋体" w:hAnsi="宋体" w:cs="宋体" w:eastAsia="宋体" w:hint="default"/>
                <w:spacing w:val="-61"/>
                <w:sz w:val="18"/>
                <w:szCs w:val="18"/>
              </w:rPr>
              <w:t> </w:t>
            </w:r>
            <w:r>
              <w:rPr>
                <w:rFonts w:ascii="宋体" w:hAnsi="宋体" w:cs="宋体" w:eastAsia="宋体" w:hint="default"/>
                <w:sz w:val="18"/>
                <w:szCs w:val="18"/>
              </w:rPr>
              <w:t>净</w:t>
            </w:r>
            <w:r>
              <w:rPr>
                <w:rFonts w:ascii="宋体" w:hAnsi="宋体" w:cs="宋体" w:eastAsia="宋体" w:hint="default"/>
                <w:spacing w:val="-62"/>
                <w:sz w:val="18"/>
                <w:szCs w:val="18"/>
              </w:rPr>
              <w:t> </w:t>
            </w:r>
            <w:r>
              <w:rPr>
                <w:rFonts w:ascii="宋体" w:hAnsi="宋体" w:cs="宋体" w:eastAsia="宋体" w:hint="default"/>
                <w:sz w:val="18"/>
                <w:szCs w:val="18"/>
              </w:rPr>
              <w:t>资</w:t>
            </w:r>
            <w:r>
              <w:rPr>
                <w:rFonts w:ascii="宋体" w:hAnsi="宋体" w:cs="宋体" w:eastAsia="宋体" w:hint="default"/>
                <w:spacing w:val="-61"/>
                <w:sz w:val="18"/>
                <w:szCs w:val="18"/>
              </w:rPr>
              <w:t> </w:t>
            </w:r>
            <w:r>
              <w:rPr>
                <w:rFonts w:ascii="宋体" w:hAnsi="宋体" w:cs="宋体" w:eastAsia="宋体" w:hint="default"/>
                <w:sz w:val="18"/>
                <w:szCs w:val="18"/>
              </w:rPr>
              <w:t>产</w:t>
            </w:r>
            <w:r>
              <w:rPr>
                <w:rFonts w:ascii="宋体" w:hAnsi="宋体" w:cs="宋体" w:eastAsia="宋体" w:hint="default"/>
                <w:sz w:val="18"/>
                <w:szCs w:val="18"/>
              </w:rPr>
              <w:t> 份额</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3,075,357.13</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192,080,419.21</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-1,471,464.33</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-3,501,620.12</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809,546.23</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2,898,135.71</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1,769,988.67</w:t>
            </w:r>
          </w:p>
        </w:tc>
      </w:tr>
      <w:tr>
        <w:trPr>
          <w:trHeight w:val="358" w:hRule="exact"/>
        </w:trPr>
        <w:tc>
          <w:tcPr>
            <w:tcW w:w="1677" w:type="dxa"/>
            <w:tcBorders>
              <w:top w:val="nil" w:sz="6" w:space="0" w:color="auto"/>
              <w:left w:val="nil" w:sz="6" w:space="0" w:color="auto"/>
              <w:bottom w:val="nil" w:sz="6" w:space="0" w:color="auto"/>
              <w:right w:val="nil" w:sz="6" w:space="0" w:color="auto"/>
            </w:tcBorders>
          </w:tcPr>
          <w:p>
            <w:pPr>
              <w:pStyle w:val="TableParagraph"/>
              <w:spacing w:line="289"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差额</w:t>
            </w:r>
            <w:r>
              <w:rPr>
                <w:rFonts w:ascii="Microsoft JhengHei" w:hAnsi="Microsoft JhengHei" w:cs="Microsoft JhengHei" w:eastAsia="Microsoft JhengHei" w:hint="default"/>
                <w:sz w:val="18"/>
                <w:szCs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7"/>
              <w:jc w:val="right"/>
              <w:rPr>
                <w:rFonts w:ascii="Arial Narrow" w:hAnsi="Arial Narrow" w:cs="Arial Narrow" w:eastAsia="Arial Narrow" w:hint="default"/>
                <w:sz w:val="18"/>
                <w:szCs w:val="18"/>
              </w:rPr>
            </w:pPr>
            <w:r>
              <w:rPr>
                <w:rFonts w:ascii="Arial Narrow"/>
                <w:b/>
                <w:spacing w:val="-1"/>
                <w:sz w:val="18"/>
              </w:rPr>
              <w:t>-3,075,357.13</w:t>
            </w:r>
            <w:r>
              <w:rPr>
                <w:rFonts w:ascii="Arial Narrow"/>
                <w:spacing w:val="-1"/>
                <w:sz w:val="18"/>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7"/>
              <w:jc w:val="right"/>
              <w:rPr>
                <w:rFonts w:ascii="Arial Narrow" w:hAnsi="Arial Narrow" w:cs="Arial Narrow" w:eastAsia="Arial Narrow" w:hint="default"/>
                <w:sz w:val="18"/>
                <w:szCs w:val="18"/>
              </w:rPr>
            </w:pPr>
            <w:r>
              <w:rPr>
                <w:rFonts w:ascii="Arial Narrow"/>
                <w:b/>
                <w:spacing w:val="-1"/>
                <w:sz w:val="18"/>
              </w:rPr>
              <w:t>155,899,827.82</w:t>
            </w:r>
            <w:r>
              <w:rPr>
                <w:rFonts w:ascii="Arial Narrow"/>
                <w:spacing w:val="-1"/>
                <w:sz w:val="18"/>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7"/>
              <w:jc w:val="right"/>
              <w:rPr>
                <w:rFonts w:ascii="Arial Narrow" w:hAnsi="Arial Narrow" w:cs="Arial Narrow" w:eastAsia="Arial Narrow" w:hint="default"/>
                <w:sz w:val="18"/>
                <w:szCs w:val="18"/>
              </w:rPr>
            </w:pPr>
            <w:r>
              <w:rPr>
                <w:rFonts w:ascii="Arial Narrow"/>
                <w:b/>
                <w:spacing w:val="-1"/>
                <w:sz w:val="18"/>
              </w:rPr>
              <w:t>1,471,464.33</w:t>
            </w:r>
            <w:r>
              <w:rPr>
                <w:rFonts w:ascii="Arial Narrow"/>
                <w:spacing w:val="-1"/>
                <w:sz w:val="18"/>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7"/>
              <w:jc w:val="right"/>
              <w:rPr>
                <w:rFonts w:ascii="Arial Narrow" w:hAnsi="Arial Narrow" w:cs="Arial Narrow" w:eastAsia="Arial Narrow" w:hint="default"/>
                <w:sz w:val="18"/>
                <w:szCs w:val="18"/>
              </w:rPr>
            </w:pPr>
            <w:r>
              <w:rPr>
                <w:rFonts w:ascii="Arial Narrow"/>
                <w:b/>
                <w:spacing w:val="-1"/>
                <w:sz w:val="18"/>
              </w:rPr>
              <w:t>4,960,020.12</w:t>
            </w:r>
            <w:r>
              <w:rPr>
                <w:rFonts w:ascii="Arial Narrow"/>
                <w:spacing w:val="-1"/>
                <w:sz w:val="18"/>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7"/>
              <w:jc w:val="right"/>
              <w:rPr>
                <w:rFonts w:ascii="Arial Narrow" w:hAnsi="Arial Narrow" w:cs="Arial Narrow" w:eastAsia="Arial Narrow" w:hint="default"/>
                <w:sz w:val="18"/>
                <w:szCs w:val="18"/>
              </w:rPr>
            </w:pPr>
            <w:r>
              <w:rPr>
                <w:rFonts w:ascii="Arial Narrow"/>
                <w:b/>
                <w:spacing w:val="-1"/>
                <w:sz w:val="18"/>
              </w:rPr>
              <w:t>190,453.77</w:t>
            </w:r>
            <w:r>
              <w:rPr>
                <w:rFonts w:ascii="Arial Narrow"/>
                <w:spacing w:val="-1"/>
                <w:sz w:val="18"/>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6"/>
              <w:jc w:val="right"/>
              <w:rPr>
                <w:rFonts w:ascii="Arial Narrow" w:hAnsi="Arial Narrow" w:cs="Arial Narrow" w:eastAsia="Arial Narrow" w:hint="default"/>
                <w:sz w:val="18"/>
                <w:szCs w:val="18"/>
              </w:rPr>
            </w:pPr>
            <w:r>
              <w:rPr>
                <w:rFonts w:ascii="Arial Narrow"/>
                <w:b/>
                <w:spacing w:val="-1"/>
                <w:sz w:val="18"/>
              </w:rPr>
              <w:t>-1,623,555.71</w:t>
            </w:r>
            <w:r>
              <w:rPr>
                <w:rFonts w:ascii="Arial Narrow"/>
                <w:spacing w:val="-1"/>
                <w:sz w:val="18"/>
              </w:rPr>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7"/>
              <w:jc w:val="right"/>
              <w:rPr>
                <w:rFonts w:ascii="Arial Narrow" w:hAnsi="Arial Narrow" w:cs="Arial Narrow" w:eastAsia="Arial Narrow" w:hint="default"/>
                <w:sz w:val="18"/>
                <w:szCs w:val="18"/>
              </w:rPr>
            </w:pPr>
            <w:r>
              <w:rPr>
                <w:rFonts w:ascii="Arial Narrow"/>
                <w:b/>
                <w:spacing w:val="-1"/>
                <w:sz w:val="18"/>
              </w:rPr>
              <w:t>480,011.33</w:t>
            </w:r>
            <w:r>
              <w:rPr>
                <w:rFonts w:ascii="Arial Narrow"/>
                <w:spacing w:val="-1"/>
                <w:sz w:val="18"/>
              </w:rPr>
            </w:r>
          </w:p>
        </w:tc>
      </w:tr>
      <w:tr>
        <w:trPr>
          <w:trHeight w:val="586" w:hRule="exact"/>
        </w:trPr>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114"/>
              <w:jc w:val="left"/>
              <w:rPr>
                <w:rFonts w:ascii="宋体" w:hAnsi="宋体" w:cs="宋体" w:eastAsia="宋体" w:hint="default"/>
                <w:sz w:val="18"/>
                <w:szCs w:val="18"/>
              </w:rPr>
            </w:pPr>
            <w:r>
              <w:rPr>
                <w:rFonts w:ascii="宋体" w:hAnsi="宋体" w:cs="宋体" w:eastAsia="宋体" w:hint="default"/>
                <w:sz w:val="18"/>
                <w:szCs w:val="18"/>
              </w:rPr>
              <w:t>其中：调整资本公 积</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-3,075,357.13</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-155,899,827.82</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1,471,464.33</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4,960,020.12</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142,840.08</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1,623,555.71</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8"/>
              <w:jc w:val="right"/>
              <w:rPr>
                <w:rFonts w:ascii="Arial Narrow" w:hAnsi="Arial Narrow" w:cs="Arial Narrow" w:eastAsia="Arial Narrow" w:hint="default"/>
                <w:sz w:val="18"/>
                <w:szCs w:val="18"/>
              </w:rPr>
            </w:pPr>
            <w:r>
              <w:rPr>
                <w:rFonts w:ascii="Arial Narrow"/>
                <w:spacing w:val="-2"/>
                <w:sz w:val="18"/>
              </w:rPr>
              <w:t>480,011.33</w:t>
            </w:r>
          </w:p>
        </w:tc>
      </w:tr>
      <w:tr>
        <w:trPr>
          <w:trHeight w:val="379" w:hRule="exact"/>
        </w:trPr>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调整盈余公积</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6"/>
              <w:jc w:val="right"/>
              <w:rPr>
                <w:rFonts w:ascii="Arial Narrow" w:hAnsi="Arial Narrow" w:cs="Arial Narrow" w:eastAsia="Arial Narrow" w:hint="default"/>
                <w:sz w:val="18"/>
                <w:szCs w:val="18"/>
              </w:rPr>
            </w:pPr>
            <w:r>
              <w:rPr>
                <w:rFonts w:ascii="Arial Narrow"/>
                <w:sz w:val="18"/>
              </w:rPr>
              <w:t>-</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6"/>
              <w:jc w:val="right"/>
              <w:rPr>
                <w:rFonts w:ascii="Arial Narrow" w:hAnsi="Arial Narrow" w:cs="Arial Narrow" w:eastAsia="Arial Narrow" w:hint="default"/>
                <w:sz w:val="18"/>
                <w:szCs w:val="18"/>
              </w:rPr>
            </w:pPr>
            <w:r>
              <w:rPr>
                <w:rFonts w:ascii="Arial Narrow"/>
                <w:sz w:val="18"/>
              </w:rPr>
              <w:t>-</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7"/>
              <w:jc w:val="right"/>
              <w:rPr>
                <w:rFonts w:ascii="Arial Narrow" w:hAnsi="Arial Narrow" w:cs="Arial Narrow" w:eastAsia="Arial Narrow" w:hint="default"/>
                <w:sz w:val="18"/>
                <w:szCs w:val="18"/>
              </w:rPr>
            </w:pPr>
            <w:r>
              <w:rPr>
                <w:rFonts w:ascii="Arial Narrow"/>
                <w:sz w:val="18"/>
              </w:rPr>
              <w:t>-</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6"/>
              <w:jc w:val="right"/>
              <w:rPr>
                <w:rFonts w:ascii="Arial Narrow" w:hAnsi="Arial Narrow" w:cs="Arial Narrow" w:eastAsia="Arial Narrow" w:hint="default"/>
                <w:sz w:val="18"/>
                <w:szCs w:val="18"/>
              </w:rPr>
            </w:pPr>
            <w:r>
              <w:rPr>
                <w:rFonts w:ascii="Arial Narrow"/>
                <w:sz w:val="18"/>
              </w:rPr>
              <w:t>-</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6"/>
              <w:jc w:val="right"/>
              <w:rPr>
                <w:rFonts w:ascii="Arial Narrow" w:hAnsi="Arial Narrow" w:cs="Arial Narrow" w:eastAsia="Arial Narrow" w:hint="default"/>
                <w:sz w:val="18"/>
                <w:szCs w:val="18"/>
              </w:rPr>
            </w:pPr>
            <w:r>
              <w:rPr>
                <w:rFonts w:ascii="Arial Narrow"/>
                <w:sz w:val="18"/>
              </w:rPr>
              <w:t>-</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6"/>
              <w:jc w:val="right"/>
              <w:rPr>
                <w:rFonts w:ascii="Arial Narrow" w:hAnsi="Arial Narrow" w:cs="Arial Narrow" w:eastAsia="Arial Narrow" w:hint="default"/>
                <w:sz w:val="18"/>
                <w:szCs w:val="18"/>
              </w:rPr>
            </w:pPr>
            <w:r>
              <w:rPr>
                <w:rFonts w:ascii="Arial Narrow"/>
                <w:sz w:val="18"/>
              </w:rPr>
              <w:t>-</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7"/>
              <w:jc w:val="right"/>
              <w:rPr>
                <w:rFonts w:ascii="Arial Narrow" w:hAnsi="Arial Narrow" w:cs="Arial Narrow" w:eastAsia="Arial Narrow" w:hint="default"/>
                <w:sz w:val="18"/>
                <w:szCs w:val="18"/>
              </w:rPr>
            </w:pPr>
            <w:r>
              <w:rPr>
                <w:rFonts w:ascii="Arial Narrow"/>
                <w:sz w:val="18"/>
              </w:rPr>
              <w:t>-</w:t>
            </w:r>
          </w:p>
        </w:tc>
      </w:tr>
      <w:tr>
        <w:trPr>
          <w:trHeight w:val="405" w:hRule="exact"/>
        </w:trPr>
        <w:tc>
          <w:tcPr>
            <w:tcW w:w="1677" w:type="dxa"/>
            <w:tcBorders>
              <w:top w:val="nil" w:sz="6" w:space="0" w:color="auto"/>
              <w:left w:val="nil" w:sz="6" w:space="0" w:color="auto"/>
              <w:bottom w:val="single" w:sz="8" w:space="0" w:color="000000"/>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调整未分配利润</w:t>
            </w:r>
          </w:p>
        </w:tc>
        <w:tc>
          <w:tcPr>
            <w:tcW w:w="1121" w:type="dxa"/>
            <w:tcBorders>
              <w:top w:val="nil" w:sz="6" w:space="0" w:color="auto"/>
              <w:left w:val="nil" w:sz="6" w:space="0" w:color="auto"/>
              <w:bottom w:val="single" w:sz="8" w:space="0" w:color="000000"/>
              <w:right w:val="nil" w:sz="6" w:space="0" w:color="auto"/>
            </w:tcBorders>
          </w:tcPr>
          <w:p>
            <w:pPr>
              <w:pStyle w:val="TableParagraph"/>
              <w:spacing w:line="240" w:lineRule="auto" w:before="90"/>
              <w:ind w:right="106"/>
              <w:jc w:val="right"/>
              <w:rPr>
                <w:rFonts w:ascii="Arial Narrow" w:hAnsi="Arial Narrow" w:cs="Arial Narrow" w:eastAsia="Arial Narrow" w:hint="default"/>
                <w:sz w:val="18"/>
                <w:szCs w:val="18"/>
              </w:rPr>
            </w:pPr>
            <w:r>
              <w:rPr>
                <w:rFonts w:ascii="Arial Narrow"/>
                <w:sz w:val="18"/>
              </w:rPr>
              <w:t>-</w:t>
            </w:r>
          </w:p>
        </w:tc>
        <w:tc>
          <w:tcPr>
            <w:tcW w:w="1292" w:type="dxa"/>
            <w:tcBorders>
              <w:top w:val="nil" w:sz="6" w:space="0" w:color="auto"/>
              <w:left w:val="nil" w:sz="6" w:space="0" w:color="auto"/>
              <w:bottom w:val="single" w:sz="8" w:space="0" w:color="000000"/>
              <w:right w:val="nil" w:sz="6" w:space="0" w:color="auto"/>
            </w:tcBorders>
          </w:tcPr>
          <w:p>
            <w:pPr>
              <w:pStyle w:val="TableParagraph"/>
              <w:spacing w:line="240" w:lineRule="auto" w:before="90"/>
              <w:ind w:right="106"/>
              <w:jc w:val="right"/>
              <w:rPr>
                <w:rFonts w:ascii="Arial Narrow" w:hAnsi="Arial Narrow" w:cs="Arial Narrow" w:eastAsia="Arial Narrow" w:hint="default"/>
                <w:sz w:val="18"/>
                <w:szCs w:val="18"/>
              </w:rPr>
            </w:pPr>
            <w:r>
              <w:rPr>
                <w:rFonts w:ascii="Arial Narrow"/>
                <w:sz w:val="18"/>
              </w:rPr>
              <w:t>-</w:t>
            </w:r>
          </w:p>
        </w:tc>
        <w:tc>
          <w:tcPr>
            <w:tcW w:w="1129" w:type="dxa"/>
            <w:tcBorders>
              <w:top w:val="nil" w:sz="6" w:space="0" w:color="auto"/>
              <w:left w:val="nil" w:sz="6" w:space="0" w:color="auto"/>
              <w:bottom w:val="single" w:sz="8" w:space="0" w:color="000000"/>
              <w:right w:val="nil" w:sz="6" w:space="0" w:color="auto"/>
            </w:tcBorders>
          </w:tcPr>
          <w:p>
            <w:pPr>
              <w:pStyle w:val="TableParagraph"/>
              <w:spacing w:line="240" w:lineRule="auto" w:before="90"/>
              <w:ind w:right="107"/>
              <w:jc w:val="right"/>
              <w:rPr>
                <w:rFonts w:ascii="Arial Narrow" w:hAnsi="Arial Narrow" w:cs="Arial Narrow" w:eastAsia="Arial Narrow" w:hint="default"/>
                <w:sz w:val="18"/>
                <w:szCs w:val="18"/>
              </w:rPr>
            </w:pPr>
            <w:r>
              <w:rPr>
                <w:rFonts w:ascii="Arial Narrow"/>
                <w:sz w:val="18"/>
              </w:rPr>
              <w:t>-</w:t>
            </w:r>
          </w:p>
        </w:tc>
        <w:tc>
          <w:tcPr>
            <w:tcW w:w="1128" w:type="dxa"/>
            <w:tcBorders>
              <w:top w:val="nil" w:sz="6" w:space="0" w:color="auto"/>
              <w:left w:val="nil" w:sz="6" w:space="0" w:color="auto"/>
              <w:bottom w:val="single" w:sz="8" w:space="0" w:color="000000"/>
              <w:right w:val="nil" w:sz="6" w:space="0" w:color="auto"/>
            </w:tcBorders>
          </w:tcPr>
          <w:p>
            <w:pPr>
              <w:pStyle w:val="TableParagraph"/>
              <w:spacing w:line="240" w:lineRule="auto" w:before="90"/>
              <w:ind w:right="106"/>
              <w:jc w:val="right"/>
              <w:rPr>
                <w:rFonts w:ascii="Arial Narrow" w:hAnsi="Arial Narrow" w:cs="Arial Narrow" w:eastAsia="Arial Narrow" w:hint="default"/>
                <w:sz w:val="18"/>
                <w:szCs w:val="18"/>
              </w:rPr>
            </w:pPr>
            <w:r>
              <w:rPr>
                <w:rFonts w:ascii="Arial Narrow"/>
                <w:sz w:val="18"/>
              </w:rPr>
              <w:t>-</w:t>
            </w:r>
          </w:p>
        </w:tc>
        <w:tc>
          <w:tcPr>
            <w:tcW w:w="1078" w:type="dxa"/>
            <w:tcBorders>
              <w:top w:val="nil" w:sz="6" w:space="0" w:color="auto"/>
              <w:left w:val="nil" w:sz="6" w:space="0" w:color="auto"/>
              <w:bottom w:val="single" w:sz="8" w:space="0" w:color="000000"/>
              <w:right w:val="nil" w:sz="6" w:space="0" w:color="auto"/>
            </w:tcBorders>
          </w:tcPr>
          <w:p>
            <w:pPr>
              <w:pStyle w:val="TableParagraph"/>
              <w:spacing w:line="240" w:lineRule="auto" w:before="90"/>
              <w:ind w:right="106"/>
              <w:jc w:val="right"/>
              <w:rPr>
                <w:rFonts w:ascii="Arial Narrow" w:hAnsi="Arial Narrow" w:cs="Arial Narrow" w:eastAsia="Arial Narrow" w:hint="default"/>
                <w:sz w:val="18"/>
                <w:szCs w:val="18"/>
              </w:rPr>
            </w:pPr>
            <w:r>
              <w:rPr>
                <w:rFonts w:ascii="Arial Narrow"/>
                <w:sz w:val="18"/>
              </w:rPr>
              <w:t>-</w:t>
            </w:r>
          </w:p>
        </w:tc>
        <w:tc>
          <w:tcPr>
            <w:tcW w:w="1127" w:type="dxa"/>
            <w:tcBorders>
              <w:top w:val="nil" w:sz="6" w:space="0" w:color="auto"/>
              <w:left w:val="nil" w:sz="6" w:space="0" w:color="auto"/>
              <w:bottom w:val="single" w:sz="8" w:space="0" w:color="000000"/>
              <w:right w:val="nil" w:sz="6" w:space="0" w:color="auto"/>
            </w:tcBorders>
          </w:tcPr>
          <w:p>
            <w:pPr>
              <w:pStyle w:val="TableParagraph"/>
              <w:spacing w:line="240" w:lineRule="auto" w:before="90"/>
              <w:ind w:right="106"/>
              <w:jc w:val="right"/>
              <w:rPr>
                <w:rFonts w:ascii="Arial Narrow" w:hAnsi="Arial Narrow" w:cs="Arial Narrow" w:eastAsia="Arial Narrow" w:hint="default"/>
                <w:sz w:val="18"/>
                <w:szCs w:val="18"/>
              </w:rPr>
            </w:pPr>
            <w:r>
              <w:rPr>
                <w:rFonts w:ascii="Arial Narrow"/>
                <w:sz w:val="18"/>
              </w:rPr>
              <w:t>-</w:t>
            </w:r>
          </w:p>
        </w:tc>
        <w:tc>
          <w:tcPr>
            <w:tcW w:w="1079" w:type="dxa"/>
            <w:tcBorders>
              <w:top w:val="nil" w:sz="6" w:space="0" w:color="auto"/>
              <w:left w:val="nil" w:sz="6" w:space="0" w:color="auto"/>
              <w:bottom w:val="single" w:sz="8" w:space="0" w:color="000000"/>
              <w:right w:val="nil" w:sz="6" w:space="0" w:color="auto"/>
            </w:tcBorders>
          </w:tcPr>
          <w:p>
            <w:pPr>
              <w:pStyle w:val="TableParagraph"/>
              <w:spacing w:line="240" w:lineRule="auto" w:before="90"/>
              <w:ind w:right="107"/>
              <w:jc w:val="right"/>
              <w:rPr>
                <w:rFonts w:ascii="Arial Narrow" w:hAnsi="Arial Narrow" w:cs="Arial Narrow" w:eastAsia="Arial Narrow" w:hint="default"/>
                <w:sz w:val="18"/>
                <w:szCs w:val="18"/>
              </w:rPr>
            </w:pPr>
            <w:r>
              <w:rPr>
                <w:rFonts w:ascii="Arial Narrow"/>
                <w:sz w:val="18"/>
              </w:rPr>
              <w:t>-</w:t>
            </w:r>
          </w:p>
        </w:tc>
      </w:tr>
    </w:tbl>
    <w:p>
      <w:pPr>
        <w:pStyle w:val="BodyText"/>
        <w:spacing w:line="240" w:lineRule="auto" w:before="81"/>
        <w:ind w:left="511" w:right="0"/>
        <w:jc w:val="left"/>
      </w:pPr>
      <w:r>
        <w:rPr/>
        <w:t>续③：</w:t>
      </w:r>
    </w:p>
    <w:p>
      <w:pPr>
        <w:spacing w:line="240" w:lineRule="auto" w:before="3"/>
        <w:rPr>
          <w:rFonts w:ascii="宋体" w:hAnsi="宋体" w:cs="宋体" w:eastAsia="宋体" w:hint="default"/>
          <w:sz w:val="19"/>
          <w:szCs w:val="19"/>
        </w:rPr>
      </w:pPr>
    </w:p>
    <w:tbl>
      <w:tblPr>
        <w:tblW w:w="0" w:type="auto"/>
        <w:jc w:val="left"/>
        <w:tblInd w:w="563" w:type="dxa"/>
        <w:tblLayout w:type="fixed"/>
        <w:tblCellMar>
          <w:top w:w="0" w:type="dxa"/>
          <w:left w:w="0" w:type="dxa"/>
          <w:bottom w:w="0" w:type="dxa"/>
          <w:right w:w="0" w:type="dxa"/>
        </w:tblCellMar>
        <w:tblLook w:val="01E0"/>
      </w:tblPr>
      <w:tblGrid>
        <w:gridCol w:w="1252"/>
        <w:gridCol w:w="1863"/>
        <w:gridCol w:w="1016"/>
        <w:gridCol w:w="1009"/>
        <w:gridCol w:w="1215"/>
        <w:gridCol w:w="1017"/>
        <w:gridCol w:w="1198"/>
        <w:gridCol w:w="972"/>
      </w:tblGrid>
      <w:tr>
        <w:trPr>
          <w:trHeight w:val="523" w:hRule="exact"/>
        </w:trPr>
        <w:tc>
          <w:tcPr>
            <w:tcW w:w="1252" w:type="dxa"/>
            <w:tcBorders>
              <w:top w:val="single" w:sz="8" w:space="0" w:color="000000"/>
              <w:left w:val="nil" w:sz="6" w:space="0" w:color="auto"/>
              <w:bottom w:val="single" w:sz="4" w:space="0" w:color="000000"/>
              <w:right w:val="nil" w:sz="6" w:space="0" w:color="auto"/>
            </w:tcBorders>
          </w:tcPr>
          <w:p>
            <w:pPr>
              <w:pStyle w:val="TableParagraph"/>
              <w:spacing w:line="240" w:lineRule="auto" w:before="51"/>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863" w:type="dxa"/>
            <w:tcBorders>
              <w:top w:val="single" w:sz="8" w:space="0" w:color="000000"/>
              <w:left w:val="nil" w:sz="6" w:space="0" w:color="auto"/>
              <w:bottom w:val="single" w:sz="4" w:space="0" w:color="000000"/>
              <w:right w:val="nil" w:sz="6" w:space="0" w:color="auto"/>
            </w:tcBorders>
          </w:tcPr>
          <w:p>
            <w:pPr>
              <w:pStyle w:val="TableParagraph"/>
              <w:spacing w:line="180" w:lineRule="auto" w:before="20"/>
              <w:ind w:left="781" w:right="175"/>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南通市中南</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pacing w:val="-42"/>
                <w:sz w:val="18"/>
                <w:szCs w:val="18"/>
              </w:rPr>
            </w:r>
            <w:r>
              <w:rPr>
                <w:rFonts w:ascii="Microsoft JhengHei" w:hAnsi="Microsoft JhengHei" w:cs="Microsoft JhengHei" w:eastAsia="Microsoft JhengHei" w:hint="default"/>
                <w:b/>
                <w:bCs/>
                <w:sz w:val="18"/>
                <w:szCs w:val="18"/>
              </w:rPr>
              <w:t>商品混凝土</w:t>
            </w:r>
            <w:r>
              <w:rPr>
                <w:rFonts w:ascii="Microsoft JhengHei" w:hAnsi="Microsoft JhengHei" w:cs="Microsoft JhengHei" w:eastAsia="Microsoft JhengHei" w:hint="default"/>
                <w:sz w:val="18"/>
                <w:szCs w:val="18"/>
              </w:rPr>
            </w:r>
          </w:p>
        </w:tc>
        <w:tc>
          <w:tcPr>
            <w:tcW w:w="1016" w:type="dxa"/>
            <w:tcBorders>
              <w:top w:val="single" w:sz="8" w:space="0" w:color="000000"/>
              <w:left w:val="nil" w:sz="6" w:space="0" w:color="auto"/>
              <w:bottom w:val="single" w:sz="4" w:space="0" w:color="000000"/>
              <w:right w:val="nil" w:sz="6" w:space="0" w:color="auto"/>
            </w:tcBorders>
          </w:tcPr>
          <w:p>
            <w:pPr>
              <w:pStyle w:val="TableParagraph"/>
              <w:spacing w:line="180" w:lineRule="auto" w:before="20"/>
              <w:ind w:left="177" w:right="114"/>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慈溪中琅 置业有限</w:t>
            </w:r>
            <w:r>
              <w:rPr>
                <w:rFonts w:ascii="Microsoft JhengHei" w:hAnsi="Microsoft JhengHei" w:cs="Microsoft JhengHei" w:eastAsia="Microsoft JhengHei" w:hint="default"/>
                <w:sz w:val="18"/>
                <w:szCs w:val="18"/>
              </w:rPr>
            </w:r>
          </w:p>
        </w:tc>
        <w:tc>
          <w:tcPr>
            <w:tcW w:w="1009" w:type="dxa"/>
            <w:tcBorders>
              <w:top w:val="single" w:sz="8" w:space="0" w:color="000000"/>
              <w:left w:val="nil" w:sz="6" w:space="0" w:color="auto"/>
              <w:bottom w:val="single" w:sz="4" w:space="0" w:color="000000"/>
              <w:right w:val="nil" w:sz="6" w:space="0" w:color="auto"/>
            </w:tcBorders>
          </w:tcPr>
          <w:p>
            <w:pPr>
              <w:pStyle w:val="TableParagraph"/>
              <w:spacing w:line="180" w:lineRule="auto" w:before="20"/>
              <w:ind w:left="116" w:right="167"/>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张家港锦 熙置地有</w:t>
            </w:r>
            <w:r>
              <w:rPr>
                <w:rFonts w:ascii="Microsoft JhengHei" w:hAnsi="Microsoft JhengHei" w:cs="Microsoft JhengHei" w:eastAsia="Microsoft JhengHei" w:hint="default"/>
                <w:sz w:val="18"/>
                <w:szCs w:val="18"/>
              </w:rPr>
            </w:r>
          </w:p>
        </w:tc>
        <w:tc>
          <w:tcPr>
            <w:tcW w:w="1215" w:type="dxa"/>
            <w:tcBorders>
              <w:top w:val="single" w:sz="8" w:space="0" w:color="000000"/>
              <w:left w:val="nil" w:sz="6" w:space="0" w:color="auto"/>
              <w:bottom w:val="single" w:sz="4" w:space="0" w:color="000000"/>
              <w:right w:val="nil" w:sz="6" w:space="0" w:color="auto"/>
            </w:tcBorders>
          </w:tcPr>
          <w:p>
            <w:pPr>
              <w:pStyle w:val="TableParagraph"/>
              <w:spacing w:line="180" w:lineRule="auto" w:before="20"/>
              <w:ind w:left="169" w:right="139"/>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苏州中南锦</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pacing w:val="-42"/>
                <w:sz w:val="18"/>
                <w:szCs w:val="18"/>
              </w:rPr>
            </w:r>
            <w:r>
              <w:rPr>
                <w:rFonts w:ascii="Microsoft JhengHei" w:hAnsi="Microsoft JhengHei" w:cs="Microsoft JhengHei" w:eastAsia="Microsoft JhengHei" w:hint="default"/>
                <w:b/>
                <w:bCs/>
                <w:sz w:val="18"/>
                <w:szCs w:val="18"/>
              </w:rPr>
              <w:t>城房地产开</w:t>
            </w:r>
            <w:r>
              <w:rPr>
                <w:rFonts w:ascii="Microsoft JhengHei" w:hAnsi="Microsoft JhengHei" w:cs="Microsoft JhengHei" w:eastAsia="Microsoft JhengHei" w:hint="default"/>
                <w:sz w:val="18"/>
                <w:szCs w:val="18"/>
              </w:rPr>
            </w:r>
          </w:p>
        </w:tc>
        <w:tc>
          <w:tcPr>
            <w:tcW w:w="1017" w:type="dxa"/>
            <w:tcBorders>
              <w:top w:val="single" w:sz="8" w:space="0" w:color="000000"/>
              <w:left w:val="nil" w:sz="6" w:space="0" w:color="auto"/>
              <w:bottom w:val="single" w:sz="4" w:space="0" w:color="000000"/>
              <w:right w:val="nil" w:sz="6" w:space="0" w:color="auto"/>
            </w:tcBorders>
          </w:tcPr>
          <w:p>
            <w:pPr>
              <w:pStyle w:val="TableParagraph"/>
              <w:spacing w:line="180" w:lineRule="auto" w:before="20"/>
              <w:ind w:left="141" w:right="151"/>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南充中南 锦业置业</w:t>
            </w:r>
            <w:r>
              <w:rPr>
                <w:rFonts w:ascii="Microsoft JhengHei" w:hAnsi="Microsoft JhengHei" w:cs="Microsoft JhengHei" w:eastAsia="Microsoft JhengHei" w:hint="default"/>
                <w:sz w:val="18"/>
                <w:szCs w:val="18"/>
              </w:rPr>
            </w:r>
          </w:p>
        </w:tc>
        <w:tc>
          <w:tcPr>
            <w:tcW w:w="1198" w:type="dxa"/>
            <w:tcBorders>
              <w:top w:val="single" w:sz="8" w:space="0" w:color="000000"/>
              <w:left w:val="nil" w:sz="6" w:space="0" w:color="auto"/>
              <w:bottom w:val="single" w:sz="4" w:space="0" w:color="000000"/>
              <w:right w:val="nil" w:sz="6" w:space="0" w:color="auto"/>
            </w:tcBorders>
          </w:tcPr>
          <w:p>
            <w:pPr>
              <w:pStyle w:val="TableParagraph"/>
              <w:spacing w:line="180" w:lineRule="auto" w:before="20"/>
              <w:ind w:left="153" w:right="139"/>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南京中南御</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pacing w:val="-42"/>
                <w:sz w:val="18"/>
                <w:szCs w:val="18"/>
              </w:rPr>
            </w:r>
            <w:r>
              <w:rPr>
                <w:rFonts w:ascii="Microsoft JhengHei" w:hAnsi="Microsoft JhengHei" w:cs="Microsoft JhengHei" w:eastAsia="Microsoft JhengHei" w:hint="default"/>
                <w:b/>
                <w:bCs/>
                <w:sz w:val="18"/>
                <w:szCs w:val="18"/>
              </w:rPr>
              <w:t>锦城房地产</w:t>
            </w:r>
            <w:r>
              <w:rPr>
                <w:rFonts w:ascii="Microsoft JhengHei" w:hAnsi="Microsoft JhengHei" w:cs="Microsoft JhengHei" w:eastAsia="Microsoft JhengHei" w:hint="default"/>
                <w:sz w:val="18"/>
                <w:szCs w:val="18"/>
              </w:rPr>
            </w:r>
          </w:p>
        </w:tc>
        <w:tc>
          <w:tcPr>
            <w:tcW w:w="972" w:type="dxa"/>
            <w:tcBorders>
              <w:top w:val="single" w:sz="8" w:space="0" w:color="000000"/>
              <w:left w:val="nil" w:sz="6" w:space="0" w:color="auto"/>
              <w:bottom w:val="single" w:sz="4" w:space="0" w:color="000000"/>
              <w:right w:val="nil" w:sz="6" w:space="0" w:color="auto"/>
            </w:tcBorders>
          </w:tcPr>
          <w:p>
            <w:pPr>
              <w:pStyle w:val="TableParagraph"/>
              <w:spacing w:line="180" w:lineRule="auto" w:before="20"/>
              <w:ind w:left="141" w:right="106"/>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山东锦城 钢结构有</w:t>
            </w:r>
            <w:r>
              <w:rPr>
                <w:rFonts w:ascii="Microsoft JhengHei" w:hAnsi="Microsoft JhengHei" w:cs="Microsoft JhengHei" w:eastAsia="Microsoft JhengHei" w:hint="default"/>
                <w:sz w:val="18"/>
                <w:szCs w:val="18"/>
              </w:rPr>
            </w:r>
          </w:p>
        </w:tc>
      </w:tr>
    </w:tbl>
    <w:p>
      <w:pPr>
        <w:spacing w:after="0" w:line="180" w:lineRule="auto"/>
        <w:jc w:val="left"/>
        <w:rPr>
          <w:rFonts w:ascii="Microsoft JhengHei" w:hAnsi="Microsoft JhengHei" w:cs="Microsoft JhengHei" w:eastAsia="Microsoft JhengHei" w:hint="default"/>
          <w:sz w:val="18"/>
          <w:szCs w:val="18"/>
        </w:rPr>
        <w:sectPr>
          <w:pgSz w:w="11910" w:h="16840"/>
          <w:pgMar w:header="753" w:footer="724" w:top="940" w:bottom="920" w:left="620" w:right="0"/>
        </w:sectPr>
      </w:pPr>
    </w:p>
    <w:p>
      <w:pPr>
        <w:spacing w:line="240" w:lineRule="auto" w:before="1"/>
        <w:rPr>
          <w:rFonts w:ascii="Times New Roman" w:hAnsi="Times New Roman" w:cs="Times New Roman" w:eastAsia="Times New Roman"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386"/>
        <w:gridCol w:w="1933"/>
        <w:gridCol w:w="1128"/>
        <w:gridCol w:w="1078"/>
        <w:gridCol w:w="956"/>
        <w:gridCol w:w="1242"/>
        <w:gridCol w:w="1005"/>
        <w:gridCol w:w="1210"/>
        <w:gridCol w:w="1085"/>
      </w:tblGrid>
      <w:tr>
        <w:trPr>
          <w:trHeight w:val="125" w:hRule="exact"/>
        </w:trPr>
        <w:tc>
          <w:tcPr>
            <w:tcW w:w="386" w:type="dxa"/>
            <w:tcBorders>
              <w:top w:val="single" w:sz="6" w:space="0" w:color="000000"/>
              <w:left w:val="nil" w:sz="6" w:space="0" w:color="auto"/>
              <w:bottom w:val="nil" w:sz="6" w:space="0" w:color="auto"/>
              <w:right w:val="nil" w:sz="6" w:space="0" w:color="auto"/>
            </w:tcBorders>
          </w:tcPr>
          <w:p>
            <w:pPr/>
          </w:p>
        </w:tc>
        <w:tc>
          <w:tcPr>
            <w:tcW w:w="1933" w:type="dxa"/>
            <w:tcBorders>
              <w:top w:val="single" w:sz="6" w:space="0" w:color="000000"/>
              <w:left w:val="nil" w:sz="6" w:space="0" w:color="auto"/>
              <w:bottom w:val="single" w:sz="8" w:space="0" w:color="000000"/>
              <w:right w:val="nil" w:sz="6" w:space="0" w:color="auto"/>
            </w:tcBorders>
          </w:tcPr>
          <w:p>
            <w:pPr/>
          </w:p>
        </w:tc>
        <w:tc>
          <w:tcPr>
            <w:tcW w:w="1128" w:type="dxa"/>
            <w:tcBorders>
              <w:top w:val="single" w:sz="6" w:space="0" w:color="000000"/>
              <w:left w:val="nil" w:sz="6" w:space="0" w:color="auto"/>
              <w:bottom w:val="single" w:sz="8" w:space="0" w:color="000000"/>
              <w:right w:val="nil" w:sz="6" w:space="0" w:color="auto"/>
            </w:tcBorders>
          </w:tcPr>
          <w:p>
            <w:pPr/>
          </w:p>
        </w:tc>
        <w:tc>
          <w:tcPr>
            <w:tcW w:w="1078" w:type="dxa"/>
            <w:tcBorders>
              <w:top w:val="single" w:sz="6" w:space="0" w:color="000000"/>
              <w:left w:val="nil" w:sz="6" w:space="0" w:color="auto"/>
              <w:bottom w:val="single" w:sz="8" w:space="0" w:color="000000"/>
              <w:right w:val="nil" w:sz="6" w:space="0" w:color="auto"/>
            </w:tcBorders>
          </w:tcPr>
          <w:p>
            <w:pPr/>
          </w:p>
        </w:tc>
        <w:tc>
          <w:tcPr>
            <w:tcW w:w="956" w:type="dxa"/>
            <w:tcBorders>
              <w:top w:val="single" w:sz="6" w:space="0" w:color="000000"/>
              <w:left w:val="nil" w:sz="6" w:space="0" w:color="auto"/>
              <w:bottom w:val="single" w:sz="8" w:space="0" w:color="000000"/>
              <w:right w:val="nil" w:sz="6" w:space="0" w:color="auto"/>
            </w:tcBorders>
          </w:tcPr>
          <w:p>
            <w:pPr/>
          </w:p>
        </w:tc>
        <w:tc>
          <w:tcPr>
            <w:tcW w:w="1242" w:type="dxa"/>
            <w:tcBorders>
              <w:top w:val="single" w:sz="6" w:space="0" w:color="000000"/>
              <w:left w:val="nil" w:sz="6" w:space="0" w:color="auto"/>
              <w:bottom w:val="single" w:sz="8" w:space="0" w:color="000000"/>
              <w:right w:val="nil" w:sz="6" w:space="0" w:color="auto"/>
            </w:tcBorders>
          </w:tcPr>
          <w:p>
            <w:pPr/>
          </w:p>
        </w:tc>
        <w:tc>
          <w:tcPr>
            <w:tcW w:w="1005" w:type="dxa"/>
            <w:tcBorders>
              <w:top w:val="single" w:sz="6" w:space="0" w:color="000000"/>
              <w:left w:val="nil" w:sz="6" w:space="0" w:color="auto"/>
              <w:bottom w:val="single" w:sz="8" w:space="0" w:color="000000"/>
              <w:right w:val="nil" w:sz="6" w:space="0" w:color="auto"/>
            </w:tcBorders>
          </w:tcPr>
          <w:p>
            <w:pPr/>
          </w:p>
        </w:tc>
        <w:tc>
          <w:tcPr>
            <w:tcW w:w="1210" w:type="dxa"/>
            <w:tcBorders>
              <w:top w:val="single" w:sz="6" w:space="0" w:color="000000"/>
              <w:left w:val="nil" w:sz="6" w:space="0" w:color="auto"/>
              <w:bottom w:val="single" w:sz="8" w:space="0" w:color="000000"/>
              <w:right w:val="nil" w:sz="6" w:space="0" w:color="auto"/>
            </w:tcBorders>
          </w:tcPr>
          <w:p>
            <w:pPr/>
          </w:p>
        </w:tc>
        <w:tc>
          <w:tcPr>
            <w:tcW w:w="1085" w:type="dxa"/>
            <w:tcBorders>
              <w:top w:val="single" w:sz="6" w:space="0" w:color="000000"/>
              <w:left w:val="nil" w:sz="6" w:space="0" w:color="auto"/>
              <w:bottom w:val="single" w:sz="8" w:space="0" w:color="000000"/>
              <w:right w:val="nil" w:sz="6" w:space="0" w:color="auto"/>
            </w:tcBorders>
          </w:tcPr>
          <w:p>
            <w:pPr/>
          </w:p>
        </w:tc>
      </w:tr>
      <w:tr>
        <w:trPr>
          <w:trHeight w:val="522" w:hRule="exact"/>
        </w:trPr>
        <w:tc>
          <w:tcPr>
            <w:tcW w:w="386" w:type="dxa"/>
            <w:tcBorders>
              <w:top w:val="nil" w:sz="6" w:space="0" w:color="auto"/>
              <w:left w:val="nil" w:sz="6" w:space="0" w:color="auto"/>
              <w:bottom w:val="nil" w:sz="6" w:space="0" w:color="auto"/>
              <w:right w:val="nil" w:sz="6" w:space="0" w:color="auto"/>
            </w:tcBorders>
          </w:tcPr>
          <w:p>
            <w:pPr/>
          </w:p>
        </w:tc>
        <w:tc>
          <w:tcPr>
            <w:tcW w:w="1933" w:type="dxa"/>
            <w:tcBorders>
              <w:top w:val="single" w:sz="8" w:space="0" w:color="000000"/>
              <w:left w:val="nil" w:sz="6" w:space="0" w:color="auto"/>
              <w:bottom w:val="single" w:sz="4" w:space="0" w:color="000000"/>
              <w:right w:val="nil" w:sz="6" w:space="0" w:color="auto"/>
            </w:tcBorders>
          </w:tcPr>
          <w:p>
            <w:pPr/>
          </w:p>
        </w:tc>
        <w:tc>
          <w:tcPr>
            <w:tcW w:w="1128" w:type="dxa"/>
            <w:tcBorders>
              <w:top w:val="single" w:sz="8" w:space="0" w:color="000000"/>
              <w:left w:val="nil" w:sz="6" w:space="0" w:color="auto"/>
              <w:bottom w:val="single" w:sz="4" w:space="0" w:color="000000"/>
              <w:right w:val="nil" w:sz="6" w:space="0" w:color="auto"/>
            </w:tcBorders>
          </w:tcPr>
          <w:p>
            <w:pPr>
              <w:pStyle w:val="TableParagraph"/>
              <w:spacing w:line="227" w:lineRule="exact"/>
              <w:ind w:right="10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有限公司</w:t>
            </w:r>
            <w:r>
              <w:rPr>
                <w:rFonts w:ascii="Microsoft JhengHei" w:hAnsi="Microsoft JhengHei" w:cs="Microsoft JhengHei" w:eastAsia="Microsoft JhengHei" w:hint="default"/>
                <w:sz w:val="18"/>
                <w:szCs w:val="18"/>
              </w:rPr>
            </w:r>
          </w:p>
        </w:tc>
        <w:tc>
          <w:tcPr>
            <w:tcW w:w="1078" w:type="dxa"/>
            <w:tcBorders>
              <w:top w:val="single" w:sz="8" w:space="0" w:color="000000"/>
              <w:left w:val="nil" w:sz="6" w:space="0" w:color="auto"/>
              <w:bottom w:val="single" w:sz="4" w:space="0" w:color="000000"/>
              <w:right w:val="nil" w:sz="6" w:space="0" w:color="auto"/>
            </w:tcBorders>
          </w:tcPr>
          <w:p>
            <w:pPr>
              <w:pStyle w:val="TableParagraph"/>
              <w:spacing w:line="227" w:lineRule="exact"/>
              <w:ind w:right="105"/>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w:t>
            </w:r>
            <w:r>
              <w:rPr>
                <w:rFonts w:ascii="Microsoft JhengHei" w:hAnsi="Microsoft JhengHei" w:cs="Microsoft JhengHei" w:eastAsia="Microsoft JhengHei" w:hint="default"/>
                <w:sz w:val="18"/>
                <w:szCs w:val="18"/>
              </w:rPr>
            </w:r>
          </w:p>
        </w:tc>
        <w:tc>
          <w:tcPr>
            <w:tcW w:w="956" w:type="dxa"/>
            <w:tcBorders>
              <w:top w:val="single" w:sz="8" w:space="0" w:color="000000"/>
              <w:left w:val="nil" w:sz="6" w:space="0" w:color="auto"/>
              <w:bottom w:val="single" w:sz="4" w:space="0" w:color="000000"/>
              <w:right w:val="nil" w:sz="6" w:space="0" w:color="auto"/>
            </w:tcBorders>
          </w:tcPr>
          <w:p>
            <w:pPr>
              <w:pStyle w:val="TableParagraph"/>
              <w:spacing w:line="227" w:lineRule="exact"/>
              <w:ind w:right="107"/>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限公司</w:t>
            </w:r>
            <w:r>
              <w:rPr>
                <w:rFonts w:ascii="Microsoft JhengHei" w:hAnsi="Microsoft JhengHei" w:cs="Microsoft JhengHei" w:eastAsia="Microsoft JhengHei" w:hint="default"/>
                <w:sz w:val="18"/>
                <w:szCs w:val="18"/>
              </w:rPr>
            </w:r>
          </w:p>
        </w:tc>
        <w:tc>
          <w:tcPr>
            <w:tcW w:w="1242" w:type="dxa"/>
            <w:tcBorders>
              <w:top w:val="single" w:sz="8" w:space="0" w:color="000000"/>
              <w:left w:val="nil" w:sz="6" w:space="0" w:color="auto"/>
              <w:bottom w:val="single" w:sz="4" w:space="0" w:color="000000"/>
              <w:right w:val="nil" w:sz="6" w:space="0" w:color="auto"/>
            </w:tcBorders>
          </w:tcPr>
          <w:p>
            <w:pPr>
              <w:pStyle w:val="TableParagraph"/>
              <w:spacing w:line="227" w:lineRule="exact"/>
              <w:ind w:right="10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发有限公司</w:t>
            </w:r>
            <w:r>
              <w:rPr>
                <w:rFonts w:ascii="Microsoft JhengHei" w:hAnsi="Microsoft JhengHei" w:cs="Microsoft JhengHei" w:eastAsia="Microsoft JhengHei" w:hint="default"/>
                <w:sz w:val="18"/>
                <w:szCs w:val="18"/>
              </w:rPr>
            </w:r>
          </w:p>
        </w:tc>
        <w:tc>
          <w:tcPr>
            <w:tcW w:w="1005" w:type="dxa"/>
            <w:tcBorders>
              <w:top w:val="single" w:sz="8" w:space="0" w:color="000000"/>
              <w:left w:val="nil" w:sz="6" w:space="0" w:color="auto"/>
              <w:bottom w:val="single" w:sz="4" w:space="0" w:color="000000"/>
              <w:right w:val="nil" w:sz="6" w:space="0" w:color="auto"/>
            </w:tcBorders>
          </w:tcPr>
          <w:p>
            <w:pPr>
              <w:pStyle w:val="TableParagraph"/>
              <w:spacing w:line="227" w:lineRule="exact"/>
              <w:ind w:right="10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有限公司</w:t>
            </w:r>
            <w:r>
              <w:rPr>
                <w:rFonts w:ascii="Microsoft JhengHei" w:hAnsi="Microsoft JhengHei" w:cs="Microsoft JhengHei" w:eastAsia="Microsoft JhengHei" w:hint="default"/>
                <w:sz w:val="18"/>
                <w:szCs w:val="18"/>
              </w:rPr>
            </w:r>
          </w:p>
        </w:tc>
        <w:tc>
          <w:tcPr>
            <w:tcW w:w="1210" w:type="dxa"/>
            <w:tcBorders>
              <w:top w:val="single" w:sz="8" w:space="0" w:color="000000"/>
              <w:left w:val="nil" w:sz="6" w:space="0" w:color="auto"/>
              <w:bottom w:val="single" w:sz="4" w:space="0" w:color="000000"/>
              <w:right w:val="nil" w:sz="6" w:space="0" w:color="auto"/>
            </w:tcBorders>
          </w:tcPr>
          <w:p>
            <w:pPr>
              <w:pStyle w:val="TableParagraph"/>
              <w:spacing w:line="187" w:lineRule="exact"/>
              <w:ind w:right="10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开发有限公</w:t>
            </w:r>
            <w:r>
              <w:rPr>
                <w:rFonts w:ascii="Microsoft JhengHei" w:hAnsi="Microsoft JhengHei" w:cs="Microsoft JhengHei" w:eastAsia="Microsoft JhengHei" w:hint="default"/>
                <w:sz w:val="18"/>
                <w:szCs w:val="18"/>
              </w:rPr>
            </w:r>
          </w:p>
          <w:p>
            <w:pPr>
              <w:pStyle w:val="TableParagraph"/>
              <w:spacing w:line="273" w:lineRule="exact"/>
              <w:ind w:right="107"/>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司</w:t>
            </w:r>
            <w:r>
              <w:rPr>
                <w:rFonts w:ascii="Microsoft JhengHei" w:hAnsi="Microsoft JhengHei" w:cs="Microsoft JhengHei" w:eastAsia="Microsoft JhengHei" w:hint="default"/>
                <w:sz w:val="18"/>
                <w:szCs w:val="18"/>
              </w:rPr>
            </w:r>
          </w:p>
        </w:tc>
        <w:tc>
          <w:tcPr>
            <w:tcW w:w="1085" w:type="dxa"/>
            <w:tcBorders>
              <w:top w:val="single" w:sz="8" w:space="0" w:color="000000"/>
              <w:left w:val="nil" w:sz="6" w:space="0" w:color="auto"/>
              <w:bottom w:val="single" w:sz="4" w:space="0" w:color="000000"/>
              <w:right w:val="nil" w:sz="6" w:space="0" w:color="auto"/>
            </w:tcBorders>
          </w:tcPr>
          <w:p>
            <w:pPr>
              <w:pStyle w:val="TableParagraph"/>
              <w:spacing w:line="187" w:lineRule="exact"/>
              <w:ind w:left="17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限责任公</w:t>
            </w:r>
            <w:r>
              <w:rPr>
                <w:rFonts w:ascii="Microsoft JhengHei" w:hAnsi="Microsoft JhengHei" w:cs="Microsoft JhengHei" w:eastAsia="Microsoft JhengHei" w:hint="default"/>
                <w:sz w:val="18"/>
                <w:szCs w:val="18"/>
              </w:rPr>
            </w:r>
          </w:p>
          <w:p>
            <w:pPr>
              <w:pStyle w:val="TableParagraph"/>
              <w:spacing w:line="273" w:lineRule="exact"/>
              <w:ind w:left="71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司</w:t>
            </w:r>
            <w:r>
              <w:rPr>
                <w:rFonts w:ascii="Microsoft JhengHei" w:hAnsi="Microsoft JhengHei" w:cs="Microsoft JhengHei" w:eastAsia="Microsoft JhengHei" w:hint="default"/>
                <w:sz w:val="18"/>
                <w:szCs w:val="18"/>
              </w:rPr>
            </w:r>
          </w:p>
        </w:tc>
      </w:tr>
      <w:tr>
        <w:trPr>
          <w:trHeight w:val="402" w:hRule="exact"/>
        </w:trPr>
        <w:tc>
          <w:tcPr>
            <w:tcW w:w="386" w:type="dxa"/>
            <w:tcBorders>
              <w:top w:val="nil" w:sz="6" w:space="0" w:color="auto"/>
              <w:left w:val="nil" w:sz="6" w:space="0" w:color="auto"/>
              <w:bottom w:val="nil" w:sz="6" w:space="0" w:color="auto"/>
              <w:right w:val="nil" w:sz="6" w:space="0" w:color="auto"/>
            </w:tcBorders>
          </w:tcPr>
          <w:p>
            <w:pPr/>
          </w:p>
        </w:tc>
        <w:tc>
          <w:tcPr>
            <w:tcW w:w="1933" w:type="dxa"/>
            <w:tcBorders>
              <w:top w:val="single" w:sz="4" w:space="0" w:color="000000"/>
              <w:left w:val="nil" w:sz="6" w:space="0" w:color="auto"/>
              <w:bottom w:val="nil" w:sz="6" w:space="0" w:color="auto"/>
              <w:right w:val="nil" w:sz="6" w:space="0" w:color="auto"/>
            </w:tcBorders>
          </w:tcPr>
          <w:p>
            <w:pPr>
              <w:pStyle w:val="TableParagraph"/>
              <w:spacing w:line="309"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购买成本</w:t>
            </w:r>
            <w:r>
              <w:rPr>
                <w:rFonts w:ascii="Century Gothic" w:hAnsi="Century Gothic" w:cs="Century Gothic" w:eastAsia="Century Gothic" w:hint="default"/>
                <w:b/>
                <w:bCs/>
                <w:i/>
                <w:sz w:val="18"/>
                <w:szCs w:val="18"/>
              </w:rPr>
              <w:t>/</w:t>
            </w:r>
            <w:r>
              <w:rPr>
                <w:rFonts w:ascii="Microsoft JhengHei" w:hAnsi="Microsoft JhengHei" w:cs="Microsoft JhengHei" w:eastAsia="Microsoft JhengHei" w:hint="default"/>
                <w:b/>
                <w:bCs/>
                <w:sz w:val="18"/>
                <w:szCs w:val="18"/>
              </w:rPr>
              <w:t>处置对价：</w:t>
            </w:r>
            <w:r>
              <w:rPr>
                <w:rFonts w:ascii="Microsoft JhengHei" w:hAnsi="Microsoft JhengHei" w:cs="Microsoft JhengHei" w:eastAsia="Microsoft JhengHei" w:hint="default"/>
                <w:sz w:val="18"/>
                <w:szCs w:val="18"/>
              </w:rPr>
            </w:r>
          </w:p>
        </w:tc>
        <w:tc>
          <w:tcPr>
            <w:tcW w:w="1128" w:type="dxa"/>
            <w:tcBorders>
              <w:top w:val="single" w:sz="4" w:space="0" w:color="000000"/>
              <w:left w:val="nil" w:sz="6" w:space="0" w:color="auto"/>
              <w:bottom w:val="nil" w:sz="6" w:space="0" w:color="auto"/>
              <w:right w:val="nil" w:sz="6" w:space="0" w:color="auto"/>
            </w:tcBorders>
          </w:tcPr>
          <w:p>
            <w:pPr/>
          </w:p>
        </w:tc>
        <w:tc>
          <w:tcPr>
            <w:tcW w:w="1078" w:type="dxa"/>
            <w:tcBorders>
              <w:top w:val="single" w:sz="4" w:space="0" w:color="000000"/>
              <w:left w:val="nil" w:sz="6" w:space="0" w:color="auto"/>
              <w:bottom w:val="nil" w:sz="6" w:space="0" w:color="auto"/>
              <w:right w:val="nil" w:sz="6" w:space="0" w:color="auto"/>
            </w:tcBorders>
          </w:tcPr>
          <w:p>
            <w:pPr/>
          </w:p>
        </w:tc>
        <w:tc>
          <w:tcPr>
            <w:tcW w:w="956" w:type="dxa"/>
            <w:tcBorders>
              <w:top w:val="single" w:sz="4" w:space="0" w:color="000000"/>
              <w:left w:val="nil" w:sz="6" w:space="0" w:color="auto"/>
              <w:bottom w:val="nil" w:sz="6" w:space="0" w:color="auto"/>
              <w:right w:val="nil" w:sz="6" w:space="0" w:color="auto"/>
            </w:tcBorders>
          </w:tcPr>
          <w:p>
            <w:pPr/>
          </w:p>
        </w:tc>
        <w:tc>
          <w:tcPr>
            <w:tcW w:w="1242" w:type="dxa"/>
            <w:tcBorders>
              <w:top w:val="single" w:sz="4" w:space="0" w:color="000000"/>
              <w:left w:val="nil" w:sz="6" w:space="0" w:color="auto"/>
              <w:bottom w:val="nil" w:sz="6" w:space="0" w:color="auto"/>
              <w:right w:val="nil" w:sz="6" w:space="0" w:color="auto"/>
            </w:tcBorders>
          </w:tcPr>
          <w:p>
            <w:pPr/>
          </w:p>
        </w:tc>
        <w:tc>
          <w:tcPr>
            <w:tcW w:w="1005" w:type="dxa"/>
            <w:tcBorders>
              <w:top w:val="single" w:sz="4" w:space="0" w:color="000000"/>
              <w:left w:val="nil" w:sz="6" w:space="0" w:color="auto"/>
              <w:bottom w:val="nil" w:sz="6" w:space="0" w:color="auto"/>
              <w:right w:val="nil" w:sz="6" w:space="0" w:color="auto"/>
            </w:tcBorders>
          </w:tcPr>
          <w:p>
            <w:pPr/>
          </w:p>
        </w:tc>
        <w:tc>
          <w:tcPr>
            <w:tcW w:w="1210" w:type="dxa"/>
            <w:tcBorders>
              <w:top w:val="single" w:sz="4" w:space="0" w:color="000000"/>
              <w:left w:val="nil" w:sz="6" w:space="0" w:color="auto"/>
              <w:bottom w:val="nil" w:sz="6" w:space="0" w:color="auto"/>
              <w:right w:val="nil" w:sz="6" w:space="0" w:color="auto"/>
            </w:tcBorders>
          </w:tcPr>
          <w:p>
            <w:pPr/>
          </w:p>
        </w:tc>
        <w:tc>
          <w:tcPr>
            <w:tcW w:w="1085" w:type="dxa"/>
            <w:tcBorders>
              <w:top w:val="single" w:sz="4" w:space="0" w:color="000000"/>
              <w:left w:val="nil" w:sz="6" w:space="0" w:color="auto"/>
              <w:bottom w:val="nil" w:sz="6" w:space="0" w:color="auto"/>
              <w:right w:val="nil" w:sz="6" w:space="0" w:color="auto"/>
            </w:tcBorders>
          </w:tcPr>
          <w:p>
            <w:pPr/>
          </w:p>
        </w:tc>
      </w:tr>
      <w:tr>
        <w:trPr>
          <w:trHeight w:val="379" w:hRule="exact"/>
        </w:trPr>
        <w:tc>
          <w:tcPr>
            <w:tcW w:w="386"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6"/>
              <w:jc w:val="right"/>
              <w:rPr>
                <w:rFonts w:ascii="Arial Narrow" w:hAnsi="Arial Narrow" w:cs="Arial Narrow" w:eastAsia="Arial Narrow" w:hint="default"/>
                <w:sz w:val="18"/>
                <w:szCs w:val="18"/>
              </w:rPr>
            </w:pPr>
            <w:r>
              <w:rPr>
                <w:rFonts w:ascii="Arial Narrow"/>
                <w:spacing w:val="-1"/>
                <w:sz w:val="18"/>
              </w:rPr>
              <w:t>2,857,800.00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7"/>
              <w:jc w:val="right"/>
              <w:rPr>
                <w:rFonts w:ascii="Arial Narrow" w:hAnsi="Arial Narrow" w:cs="Arial Narrow" w:eastAsia="Arial Narrow" w:hint="default"/>
                <w:sz w:val="18"/>
                <w:szCs w:val="18"/>
              </w:rPr>
            </w:pPr>
            <w:r>
              <w:rPr>
                <w:rFonts w:ascii="Arial Narrow"/>
                <w:spacing w:val="-1"/>
                <w:sz w:val="18"/>
              </w:rPr>
              <w:t>1,000,000.00</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8"/>
              <w:jc w:val="right"/>
              <w:rPr>
                <w:rFonts w:ascii="Arial Narrow" w:hAnsi="Arial Narrow" w:cs="Arial Narrow" w:eastAsia="Arial Narrow" w:hint="default"/>
                <w:sz w:val="18"/>
                <w:szCs w:val="18"/>
              </w:rPr>
            </w:pPr>
            <w:r>
              <w:rPr>
                <w:rFonts w:ascii="Arial Narrow"/>
                <w:spacing w:val="-1"/>
                <w:sz w:val="18"/>
              </w:rPr>
              <w:t>783,000.00</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6"/>
              <w:jc w:val="right"/>
              <w:rPr>
                <w:rFonts w:ascii="Arial Narrow" w:hAnsi="Arial Narrow" w:cs="Arial Narrow" w:eastAsia="Arial Narrow" w:hint="default"/>
                <w:sz w:val="18"/>
                <w:szCs w:val="18"/>
              </w:rPr>
            </w:pPr>
            <w:r>
              <w:rPr>
                <w:rFonts w:ascii="Arial Narrow"/>
                <w:spacing w:val="-1"/>
                <w:sz w:val="18"/>
              </w:rPr>
              <w:t>163,386,247.24</w:t>
            </w:r>
          </w:p>
        </w:tc>
        <w:tc>
          <w:tcPr>
            <w:tcW w:w="1005"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6"/>
              <w:jc w:val="right"/>
              <w:rPr>
                <w:rFonts w:ascii="Arial Narrow" w:hAnsi="Arial Narrow" w:cs="Arial Narrow" w:eastAsia="Arial Narrow" w:hint="default"/>
                <w:sz w:val="18"/>
                <w:szCs w:val="18"/>
              </w:rPr>
            </w:pPr>
            <w:r>
              <w:rPr>
                <w:rFonts w:ascii="Arial Narrow"/>
                <w:spacing w:val="-1"/>
                <w:sz w:val="18"/>
              </w:rPr>
              <w:t>54,260,223.54</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87"/>
              <w:jc w:val="right"/>
              <w:rPr>
                <w:rFonts w:ascii="Arial Narrow" w:hAnsi="Arial Narrow" w:cs="Arial Narrow" w:eastAsia="Arial Narrow" w:hint="default"/>
                <w:sz w:val="18"/>
                <w:szCs w:val="18"/>
              </w:rPr>
            </w:pPr>
            <w:r>
              <w:rPr>
                <w:rFonts w:ascii="Arial Narrow"/>
                <w:spacing w:val="-1"/>
                <w:sz w:val="18"/>
              </w:rPr>
              <w:t>700,000.00</w:t>
            </w:r>
          </w:p>
        </w:tc>
      </w:tr>
      <w:tr>
        <w:trPr>
          <w:trHeight w:val="565" w:hRule="exact"/>
        </w:trPr>
        <w:tc>
          <w:tcPr>
            <w:tcW w:w="386"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22" w:right="107"/>
              <w:jc w:val="left"/>
              <w:rPr>
                <w:rFonts w:ascii="宋体" w:hAnsi="宋体" w:cs="宋体" w:eastAsia="宋体" w:hint="default"/>
                <w:sz w:val="18"/>
                <w:szCs w:val="18"/>
              </w:rPr>
            </w:pPr>
            <w:r>
              <w:rPr>
                <w:rFonts w:ascii="宋体" w:hAnsi="宋体" w:cs="宋体" w:eastAsia="宋体" w:hint="default"/>
                <w:spacing w:val="8"/>
                <w:sz w:val="18"/>
                <w:szCs w:val="18"/>
              </w:rPr>
              <w:t>非现金资产的公允价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值</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86"/>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386"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Style w:val="TableParagraph"/>
              <w:spacing w:line="180" w:lineRule="auto" w:before="20"/>
              <w:ind w:left="122" w:right="107"/>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15"/>
                <w:sz w:val="18"/>
                <w:szCs w:val="18"/>
              </w:rPr>
              <w:t>购买成本</w:t>
            </w:r>
            <w:r>
              <w:rPr>
                <w:rFonts w:ascii="Microsoft JhengHei" w:hAnsi="Microsoft JhengHei" w:cs="Microsoft JhengHei" w:eastAsia="Microsoft JhengHei" w:hint="default"/>
                <w:b/>
                <w:bCs/>
                <w:spacing w:val="-19"/>
                <w:sz w:val="18"/>
                <w:szCs w:val="18"/>
              </w:rPr>
              <w:t> </w:t>
            </w:r>
            <w:r>
              <w:rPr>
                <w:rFonts w:ascii="Century Gothic" w:hAnsi="Century Gothic" w:cs="Century Gothic" w:eastAsia="Century Gothic" w:hint="default"/>
                <w:b/>
                <w:bCs/>
                <w:i/>
                <w:sz w:val="18"/>
                <w:szCs w:val="18"/>
              </w:rPr>
              <w:t>/</w:t>
            </w:r>
            <w:r>
              <w:rPr>
                <w:rFonts w:ascii="Century Gothic" w:hAnsi="Century Gothic" w:cs="Century Gothic" w:eastAsia="Century Gothic" w:hint="default"/>
                <w:b/>
                <w:bCs/>
                <w:i/>
                <w:spacing w:val="-24"/>
                <w:sz w:val="18"/>
                <w:szCs w:val="18"/>
              </w:rPr>
              <w:t> </w:t>
            </w:r>
            <w:r>
              <w:rPr>
                <w:rFonts w:ascii="Microsoft JhengHei" w:hAnsi="Microsoft JhengHei" w:cs="Microsoft JhengHei" w:eastAsia="Microsoft JhengHei" w:hint="default"/>
                <w:b/>
                <w:bCs/>
                <w:spacing w:val="15"/>
                <w:sz w:val="18"/>
                <w:szCs w:val="18"/>
              </w:rPr>
              <w:t>处置对价</w:t>
            </w:r>
            <w:r>
              <w:rPr>
                <w:rFonts w:ascii="Microsoft JhengHei" w:hAnsi="Microsoft JhengHei" w:cs="Microsoft JhengHei" w:eastAsia="Microsoft JhengHei" w:hint="default"/>
                <w:b/>
                <w:bCs/>
                <w:sz w:val="18"/>
                <w:szCs w:val="18"/>
              </w:rPr>
              <w:t> 合计</w:t>
            </w:r>
            <w:r>
              <w:rPr>
                <w:rFonts w:ascii="Microsoft JhengHei" w:hAnsi="Microsoft JhengHei" w:cs="Microsoft JhengHei" w:eastAsia="Microsoft JhengHei" w:hint="default"/>
                <w:sz w:val="18"/>
                <w:szCs w:val="18"/>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b/>
                <w:spacing w:val="-1"/>
                <w:sz w:val="18"/>
              </w:rPr>
              <w:t>2,857,800.00</w:t>
            </w:r>
            <w:r>
              <w:rPr>
                <w:rFonts w:ascii="Arial Narrow"/>
                <w:spacing w:val="-1"/>
                <w:sz w:val="18"/>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b/>
                <w:spacing w:val="-1"/>
                <w:sz w:val="18"/>
              </w:rPr>
              <w:t>1,000,000.00</w:t>
            </w:r>
            <w:r>
              <w:rPr>
                <w:rFonts w:ascii="Arial Narrow"/>
                <w:spacing w:val="-1"/>
                <w:sz w:val="18"/>
              </w:rPr>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8"/>
              <w:jc w:val="right"/>
              <w:rPr>
                <w:rFonts w:ascii="Arial Narrow" w:hAnsi="Arial Narrow" w:cs="Arial Narrow" w:eastAsia="Arial Narrow" w:hint="default"/>
                <w:sz w:val="18"/>
                <w:szCs w:val="18"/>
              </w:rPr>
            </w:pPr>
            <w:r>
              <w:rPr>
                <w:rFonts w:ascii="Arial Narrow"/>
                <w:b/>
                <w:spacing w:val="-1"/>
                <w:sz w:val="18"/>
              </w:rPr>
              <w:t>783,000.00</w:t>
            </w:r>
            <w:r>
              <w:rPr>
                <w:rFonts w:ascii="Arial Narrow"/>
                <w:spacing w:val="-1"/>
                <w:sz w:val="18"/>
              </w:rPr>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b/>
                <w:spacing w:val="-1"/>
                <w:sz w:val="18"/>
              </w:rPr>
              <w:t>163,386,247.24</w:t>
            </w:r>
            <w:r>
              <w:rPr>
                <w:rFonts w:ascii="Arial Narrow"/>
                <w:spacing w:val="-1"/>
                <w:sz w:val="18"/>
              </w:rPr>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b/>
                <w:spacing w:val="-1"/>
                <w:sz w:val="18"/>
              </w:rPr>
              <w:t>54,260,223.54</w:t>
            </w:r>
            <w:r>
              <w:rPr>
                <w:rFonts w:ascii="Arial Narrow"/>
                <w:spacing w:val="-1"/>
                <w:sz w:val="18"/>
              </w:rPr>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87"/>
              <w:jc w:val="right"/>
              <w:rPr>
                <w:rFonts w:ascii="Arial Narrow" w:hAnsi="Arial Narrow" w:cs="Arial Narrow" w:eastAsia="Arial Narrow" w:hint="default"/>
                <w:sz w:val="18"/>
                <w:szCs w:val="18"/>
              </w:rPr>
            </w:pPr>
            <w:r>
              <w:rPr>
                <w:rFonts w:ascii="Arial Narrow"/>
                <w:b/>
                <w:spacing w:val="-1"/>
                <w:sz w:val="18"/>
              </w:rPr>
              <w:t>700,000.00</w:t>
            </w:r>
            <w:r>
              <w:rPr>
                <w:rFonts w:ascii="Arial Narrow"/>
                <w:spacing w:val="-1"/>
                <w:sz w:val="18"/>
              </w:rPr>
            </w:r>
          </w:p>
        </w:tc>
      </w:tr>
      <w:tr>
        <w:trPr>
          <w:trHeight w:val="802" w:hRule="exact"/>
        </w:trPr>
        <w:tc>
          <w:tcPr>
            <w:tcW w:w="386"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22" w:right="106"/>
              <w:jc w:val="both"/>
              <w:rPr>
                <w:rFonts w:ascii="宋体" w:hAnsi="宋体" w:cs="宋体" w:eastAsia="宋体" w:hint="default"/>
                <w:sz w:val="18"/>
                <w:szCs w:val="18"/>
              </w:rPr>
            </w:pPr>
            <w:r>
              <w:rPr>
                <w:rFonts w:ascii="宋体" w:hAnsi="宋体" w:cs="宋体" w:eastAsia="宋体" w:hint="default"/>
                <w:spacing w:val="-1"/>
                <w:sz w:val="18"/>
                <w:szCs w:val="18"/>
              </w:rPr>
              <w:t>减：按取得</w:t>
            </w:r>
            <w:r>
              <w:rPr>
                <w:rFonts w:ascii="宋体" w:hAnsi="宋体" w:cs="宋体" w:eastAsia="宋体" w:hint="default"/>
                <w:spacing w:val="-1"/>
                <w:sz w:val="18"/>
                <w:szCs w:val="18"/>
              </w:rPr>
              <w:t>/</w:t>
            </w:r>
            <w:r>
              <w:rPr>
                <w:rFonts w:ascii="宋体" w:hAnsi="宋体" w:cs="宋体" w:eastAsia="宋体" w:hint="default"/>
                <w:spacing w:val="-1"/>
                <w:sz w:val="18"/>
                <w:szCs w:val="18"/>
              </w:rPr>
              <w:t>处置的股</w:t>
            </w:r>
            <w:r>
              <w:rPr>
                <w:rFonts w:ascii="宋体" w:hAnsi="宋体" w:cs="宋体" w:eastAsia="宋体" w:hint="default"/>
                <w:sz w:val="18"/>
                <w:szCs w:val="18"/>
              </w:rPr>
              <w:t> </w:t>
            </w:r>
            <w:r>
              <w:rPr>
                <w:rFonts w:ascii="宋体" w:hAnsi="宋体" w:cs="宋体" w:eastAsia="宋体" w:hint="default"/>
                <w:spacing w:val="8"/>
                <w:sz w:val="18"/>
                <w:szCs w:val="18"/>
              </w:rPr>
              <w:t>权比例计算的子公司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净资产份额</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4,134,593.03</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2"/>
                <w:sz w:val="18"/>
              </w:rPr>
              <w:t>80,011.60</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Arial Narrow" w:hAnsi="Arial Narrow" w:cs="Arial Narrow" w:eastAsia="Arial Narrow" w:hint="default"/>
                <w:sz w:val="18"/>
                <w:szCs w:val="18"/>
              </w:rPr>
            </w:pPr>
            <w:r>
              <w:rPr>
                <w:rFonts w:ascii="Arial Narrow"/>
                <w:spacing w:val="-2"/>
                <w:sz w:val="18"/>
              </w:rPr>
              <w:t>511,606.03</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184,444,410.80</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-768,309.47</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41,132,478.17</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87"/>
              <w:jc w:val="right"/>
              <w:rPr>
                <w:rFonts w:ascii="Arial Narrow" w:hAnsi="Arial Narrow" w:cs="Arial Narrow" w:eastAsia="Arial Narrow" w:hint="default"/>
                <w:sz w:val="18"/>
                <w:szCs w:val="18"/>
              </w:rPr>
            </w:pPr>
            <w:r>
              <w:rPr>
                <w:rFonts w:ascii="Arial Narrow"/>
                <w:spacing w:val="-1"/>
                <w:sz w:val="18"/>
              </w:rPr>
              <w:t>852,891.96</w:t>
            </w:r>
          </w:p>
        </w:tc>
      </w:tr>
      <w:tr>
        <w:trPr>
          <w:trHeight w:val="379" w:hRule="exact"/>
        </w:trPr>
        <w:tc>
          <w:tcPr>
            <w:tcW w:w="386"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Style w:val="TableParagraph"/>
              <w:spacing w:line="289"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差额</w:t>
            </w:r>
            <w:r>
              <w:rPr>
                <w:rFonts w:ascii="Microsoft JhengHei" w:hAnsi="Microsoft JhengHei" w:cs="Microsoft JhengHei" w:eastAsia="Microsoft JhengHei" w:hint="default"/>
                <w:sz w:val="18"/>
                <w:szCs w:val="18"/>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6"/>
              <w:jc w:val="right"/>
              <w:rPr>
                <w:rFonts w:ascii="Arial Narrow" w:hAnsi="Arial Narrow" w:cs="Arial Narrow" w:eastAsia="Arial Narrow" w:hint="default"/>
                <w:sz w:val="18"/>
                <w:szCs w:val="18"/>
              </w:rPr>
            </w:pPr>
            <w:r>
              <w:rPr>
                <w:rFonts w:ascii="Arial Narrow"/>
                <w:b/>
                <w:spacing w:val="-1"/>
                <w:sz w:val="18"/>
              </w:rPr>
              <w:t>-1,276,793.03</w:t>
            </w:r>
            <w:r>
              <w:rPr>
                <w:rFonts w:ascii="Arial Narrow"/>
                <w:spacing w:val="-1"/>
                <w:sz w:val="18"/>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7"/>
              <w:jc w:val="right"/>
              <w:rPr>
                <w:rFonts w:ascii="Arial Narrow" w:hAnsi="Arial Narrow" w:cs="Arial Narrow" w:eastAsia="Arial Narrow" w:hint="default"/>
                <w:sz w:val="18"/>
                <w:szCs w:val="18"/>
              </w:rPr>
            </w:pPr>
            <w:r>
              <w:rPr>
                <w:rFonts w:ascii="Arial Narrow"/>
                <w:b/>
                <w:spacing w:val="-1"/>
                <w:sz w:val="18"/>
              </w:rPr>
              <w:t>919,988.40</w:t>
            </w:r>
            <w:r>
              <w:rPr>
                <w:rFonts w:ascii="Arial Narrow"/>
                <w:spacing w:val="-1"/>
                <w:sz w:val="18"/>
              </w:rPr>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8"/>
              <w:jc w:val="right"/>
              <w:rPr>
                <w:rFonts w:ascii="Arial Narrow" w:hAnsi="Arial Narrow" w:cs="Arial Narrow" w:eastAsia="Arial Narrow" w:hint="default"/>
                <w:sz w:val="18"/>
                <w:szCs w:val="18"/>
              </w:rPr>
            </w:pPr>
            <w:r>
              <w:rPr>
                <w:rFonts w:ascii="Arial Narrow"/>
                <w:b/>
                <w:spacing w:val="-1"/>
                <w:sz w:val="18"/>
              </w:rPr>
              <w:t>271,393.97</w:t>
            </w:r>
            <w:r>
              <w:rPr>
                <w:rFonts w:ascii="Arial Narrow"/>
                <w:spacing w:val="-1"/>
                <w:sz w:val="18"/>
              </w:rPr>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7"/>
              <w:jc w:val="right"/>
              <w:rPr>
                <w:rFonts w:ascii="Arial Narrow" w:hAnsi="Arial Narrow" w:cs="Arial Narrow" w:eastAsia="Arial Narrow" w:hint="default"/>
                <w:sz w:val="18"/>
                <w:szCs w:val="18"/>
              </w:rPr>
            </w:pPr>
            <w:r>
              <w:rPr>
                <w:rFonts w:ascii="Arial Narrow"/>
                <w:b/>
                <w:spacing w:val="-1"/>
                <w:sz w:val="18"/>
              </w:rPr>
              <w:t>-21,058,163.56</w:t>
            </w:r>
            <w:r>
              <w:rPr>
                <w:rFonts w:ascii="Arial Narrow"/>
                <w:spacing w:val="-1"/>
                <w:sz w:val="18"/>
              </w:rPr>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6"/>
              <w:jc w:val="right"/>
              <w:rPr>
                <w:rFonts w:ascii="Arial Narrow" w:hAnsi="Arial Narrow" w:cs="Arial Narrow" w:eastAsia="Arial Narrow" w:hint="default"/>
                <w:sz w:val="18"/>
                <w:szCs w:val="18"/>
              </w:rPr>
            </w:pPr>
            <w:r>
              <w:rPr>
                <w:rFonts w:ascii="Arial Narrow"/>
                <w:b/>
                <w:spacing w:val="-1"/>
                <w:sz w:val="18"/>
              </w:rPr>
              <w:t>768,309.47</w:t>
            </w:r>
            <w:r>
              <w:rPr>
                <w:rFonts w:ascii="Arial Narrow"/>
                <w:spacing w:val="-1"/>
                <w:sz w:val="18"/>
              </w:rPr>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6"/>
              <w:jc w:val="right"/>
              <w:rPr>
                <w:rFonts w:ascii="Arial Narrow" w:hAnsi="Arial Narrow" w:cs="Arial Narrow" w:eastAsia="Arial Narrow" w:hint="default"/>
                <w:sz w:val="18"/>
                <w:szCs w:val="18"/>
              </w:rPr>
            </w:pPr>
            <w:r>
              <w:rPr>
                <w:rFonts w:ascii="Arial Narrow"/>
                <w:b/>
                <w:spacing w:val="-1"/>
                <w:sz w:val="18"/>
              </w:rPr>
              <w:t>13,127,745.37</w:t>
            </w:r>
            <w:r>
              <w:rPr>
                <w:rFonts w:ascii="Arial Narrow"/>
                <w:spacing w:val="-1"/>
                <w:sz w:val="18"/>
              </w:rPr>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87"/>
              <w:jc w:val="right"/>
              <w:rPr>
                <w:rFonts w:ascii="Arial Narrow" w:hAnsi="Arial Narrow" w:cs="Arial Narrow" w:eastAsia="Arial Narrow" w:hint="default"/>
                <w:sz w:val="18"/>
                <w:szCs w:val="18"/>
              </w:rPr>
            </w:pPr>
            <w:r>
              <w:rPr>
                <w:rFonts w:ascii="Arial Narrow"/>
                <w:b/>
                <w:spacing w:val="-1"/>
                <w:sz w:val="18"/>
              </w:rPr>
              <w:t>-152,891.96</w:t>
            </w:r>
            <w:r>
              <w:rPr>
                <w:rFonts w:ascii="Arial Narrow"/>
                <w:spacing w:val="-1"/>
                <w:sz w:val="18"/>
              </w:rPr>
            </w:r>
          </w:p>
        </w:tc>
      </w:tr>
      <w:tr>
        <w:trPr>
          <w:trHeight w:val="397" w:hRule="exact"/>
        </w:trPr>
        <w:tc>
          <w:tcPr>
            <w:tcW w:w="386"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6"/>
              <w:jc w:val="right"/>
              <w:rPr>
                <w:rFonts w:ascii="Arial Narrow" w:hAnsi="Arial Narrow" w:cs="Arial Narrow" w:eastAsia="Arial Narrow" w:hint="default"/>
                <w:sz w:val="18"/>
                <w:szCs w:val="18"/>
              </w:rPr>
            </w:pPr>
            <w:r>
              <w:rPr>
                <w:rFonts w:ascii="Arial Narrow"/>
                <w:spacing w:val="-1"/>
                <w:sz w:val="18"/>
              </w:rPr>
              <w:t>-1,276,793.03</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7"/>
              <w:jc w:val="right"/>
              <w:rPr>
                <w:rFonts w:ascii="Arial Narrow" w:hAnsi="Arial Narrow" w:cs="Arial Narrow" w:eastAsia="Arial Narrow" w:hint="default"/>
                <w:sz w:val="18"/>
                <w:szCs w:val="18"/>
              </w:rPr>
            </w:pPr>
            <w:r>
              <w:rPr>
                <w:rFonts w:ascii="Arial Narrow"/>
                <w:spacing w:val="-1"/>
                <w:sz w:val="18"/>
              </w:rPr>
              <w:t>919,988.40</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8"/>
              <w:jc w:val="right"/>
              <w:rPr>
                <w:rFonts w:ascii="Arial Narrow" w:hAnsi="Arial Narrow" w:cs="Arial Narrow" w:eastAsia="Arial Narrow" w:hint="default"/>
                <w:sz w:val="18"/>
                <w:szCs w:val="18"/>
              </w:rPr>
            </w:pPr>
            <w:r>
              <w:rPr>
                <w:rFonts w:ascii="Arial Narrow"/>
                <w:spacing w:val="-1"/>
                <w:sz w:val="18"/>
              </w:rPr>
              <w:t>271,393.97</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7"/>
              <w:jc w:val="right"/>
              <w:rPr>
                <w:rFonts w:ascii="Arial Narrow" w:hAnsi="Arial Narrow" w:cs="Arial Narrow" w:eastAsia="Arial Narrow" w:hint="default"/>
                <w:sz w:val="18"/>
                <w:szCs w:val="18"/>
              </w:rPr>
            </w:pPr>
            <w:r>
              <w:rPr>
                <w:rFonts w:ascii="Arial Narrow"/>
                <w:spacing w:val="-1"/>
                <w:sz w:val="18"/>
              </w:rPr>
              <w:t>21,058,163.56</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6"/>
              <w:jc w:val="right"/>
              <w:rPr>
                <w:rFonts w:ascii="Arial Narrow" w:hAnsi="Arial Narrow" w:cs="Arial Narrow" w:eastAsia="Arial Narrow" w:hint="default"/>
                <w:sz w:val="18"/>
                <w:szCs w:val="18"/>
              </w:rPr>
            </w:pPr>
            <w:r>
              <w:rPr>
                <w:rFonts w:ascii="Arial Narrow"/>
                <w:spacing w:val="-1"/>
                <w:sz w:val="18"/>
              </w:rPr>
              <w:t>768,309.47</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6"/>
              <w:jc w:val="right"/>
              <w:rPr>
                <w:rFonts w:ascii="Arial Narrow" w:hAnsi="Arial Narrow" w:cs="Arial Narrow" w:eastAsia="Arial Narrow" w:hint="default"/>
                <w:sz w:val="18"/>
                <w:szCs w:val="18"/>
              </w:rPr>
            </w:pPr>
            <w:r>
              <w:rPr>
                <w:rFonts w:ascii="Arial Narrow"/>
                <w:spacing w:val="-1"/>
                <w:sz w:val="18"/>
              </w:rPr>
              <w:t>-13,127,745.37</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87"/>
              <w:jc w:val="right"/>
              <w:rPr>
                <w:rFonts w:ascii="Arial Narrow" w:hAnsi="Arial Narrow" w:cs="Arial Narrow" w:eastAsia="Arial Narrow" w:hint="default"/>
                <w:sz w:val="18"/>
                <w:szCs w:val="18"/>
              </w:rPr>
            </w:pPr>
            <w:r>
              <w:rPr>
                <w:rFonts w:ascii="Arial Narrow"/>
                <w:spacing w:val="-1"/>
                <w:sz w:val="18"/>
              </w:rPr>
              <w:t>152,891.96</w:t>
            </w:r>
          </w:p>
        </w:tc>
      </w:tr>
      <w:tr>
        <w:trPr>
          <w:trHeight w:val="397" w:hRule="exact"/>
        </w:trPr>
        <w:tc>
          <w:tcPr>
            <w:tcW w:w="386"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调整盈余公积</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6"/>
              <w:jc w:val="right"/>
              <w:rPr>
                <w:rFonts w:ascii="Arial Narrow" w:hAnsi="Arial Narrow" w:cs="Arial Narrow" w:eastAsia="Arial Narrow" w:hint="default"/>
                <w:sz w:val="18"/>
                <w:szCs w:val="18"/>
              </w:rPr>
            </w:pPr>
            <w:r>
              <w:rPr>
                <w:rFonts w:ascii="Arial Narrow"/>
                <w:sz w:val="18"/>
              </w:rPr>
              <w:t>-</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6"/>
              <w:jc w:val="right"/>
              <w:rPr>
                <w:rFonts w:ascii="Arial Narrow" w:hAnsi="Arial Narrow" w:cs="Arial Narrow" w:eastAsia="Arial Narrow" w:hint="default"/>
                <w:sz w:val="18"/>
                <w:szCs w:val="18"/>
              </w:rPr>
            </w:pPr>
            <w:r>
              <w:rPr>
                <w:rFonts w:ascii="Arial Narrow"/>
                <w:sz w:val="18"/>
              </w:rPr>
              <w:t>-</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7"/>
              <w:jc w:val="right"/>
              <w:rPr>
                <w:rFonts w:ascii="Arial Narrow" w:hAnsi="Arial Narrow" w:cs="Arial Narrow" w:eastAsia="Arial Narrow" w:hint="default"/>
                <w:sz w:val="18"/>
                <w:szCs w:val="18"/>
              </w:rPr>
            </w:pPr>
            <w:r>
              <w:rPr>
                <w:rFonts w:ascii="Arial Narrow"/>
                <w:sz w:val="18"/>
              </w:rPr>
              <w:t>-</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6"/>
              <w:jc w:val="right"/>
              <w:rPr>
                <w:rFonts w:ascii="Arial Narrow" w:hAnsi="Arial Narrow" w:cs="Arial Narrow" w:eastAsia="Arial Narrow" w:hint="default"/>
                <w:sz w:val="18"/>
                <w:szCs w:val="18"/>
              </w:rPr>
            </w:pPr>
            <w:r>
              <w:rPr>
                <w:rFonts w:ascii="Arial Narrow"/>
                <w:sz w:val="18"/>
              </w:rPr>
              <w:t>-</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6"/>
              <w:jc w:val="right"/>
              <w:rPr>
                <w:rFonts w:ascii="Arial Narrow" w:hAnsi="Arial Narrow" w:cs="Arial Narrow" w:eastAsia="Arial Narrow" w:hint="default"/>
                <w:sz w:val="18"/>
                <w:szCs w:val="18"/>
              </w:rPr>
            </w:pPr>
            <w:r>
              <w:rPr>
                <w:rFonts w:ascii="Arial Narrow"/>
                <w:sz w:val="18"/>
              </w:rPr>
              <w:t>-</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6"/>
              <w:jc w:val="right"/>
              <w:rPr>
                <w:rFonts w:ascii="Arial Narrow" w:hAnsi="Arial Narrow" w:cs="Arial Narrow" w:eastAsia="Arial Narrow" w:hint="default"/>
                <w:sz w:val="18"/>
                <w:szCs w:val="18"/>
              </w:rPr>
            </w:pPr>
            <w:r>
              <w:rPr>
                <w:rFonts w:ascii="Arial Narrow"/>
                <w:sz w:val="18"/>
              </w:rPr>
              <w:t>-</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86"/>
              <w:jc w:val="right"/>
              <w:rPr>
                <w:rFonts w:ascii="Arial Narrow" w:hAnsi="Arial Narrow" w:cs="Arial Narrow" w:eastAsia="Arial Narrow" w:hint="default"/>
                <w:sz w:val="18"/>
                <w:szCs w:val="18"/>
              </w:rPr>
            </w:pPr>
            <w:r>
              <w:rPr>
                <w:rFonts w:ascii="Arial Narrow"/>
                <w:sz w:val="18"/>
              </w:rPr>
              <w:t>-</w:t>
            </w:r>
          </w:p>
        </w:tc>
      </w:tr>
      <w:tr>
        <w:trPr>
          <w:trHeight w:val="406" w:hRule="exact"/>
        </w:trPr>
        <w:tc>
          <w:tcPr>
            <w:tcW w:w="386"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single" w:sz="8" w:space="0" w:color="000000"/>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调整未分配利润</w:t>
            </w:r>
          </w:p>
        </w:tc>
        <w:tc>
          <w:tcPr>
            <w:tcW w:w="1128" w:type="dxa"/>
            <w:tcBorders>
              <w:top w:val="nil" w:sz="6" w:space="0" w:color="auto"/>
              <w:left w:val="nil" w:sz="6" w:space="0" w:color="auto"/>
              <w:bottom w:val="single" w:sz="8" w:space="0" w:color="000000"/>
              <w:right w:val="nil" w:sz="6" w:space="0" w:color="auto"/>
            </w:tcBorders>
          </w:tcPr>
          <w:p>
            <w:pPr>
              <w:pStyle w:val="TableParagraph"/>
              <w:spacing w:line="240" w:lineRule="auto" w:before="89"/>
              <w:ind w:right="106"/>
              <w:jc w:val="right"/>
              <w:rPr>
                <w:rFonts w:ascii="Arial Narrow" w:hAnsi="Arial Narrow" w:cs="Arial Narrow" w:eastAsia="Arial Narrow" w:hint="default"/>
                <w:sz w:val="18"/>
                <w:szCs w:val="18"/>
              </w:rPr>
            </w:pPr>
            <w:r>
              <w:rPr>
                <w:rFonts w:ascii="Arial Narrow"/>
                <w:sz w:val="18"/>
              </w:rPr>
              <w:t>-</w:t>
            </w:r>
          </w:p>
        </w:tc>
        <w:tc>
          <w:tcPr>
            <w:tcW w:w="1078" w:type="dxa"/>
            <w:tcBorders>
              <w:top w:val="nil" w:sz="6" w:space="0" w:color="auto"/>
              <w:left w:val="nil" w:sz="6" w:space="0" w:color="auto"/>
              <w:bottom w:val="single" w:sz="8" w:space="0" w:color="000000"/>
              <w:right w:val="nil" w:sz="6" w:space="0" w:color="auto"/>
            </w:tcBorders>
          </w:tcPr>
          <w:p>
            <w:pPr>
              <w:pStyle w:val="TableParagraph"/>
              <w:spacing w:line="240" w:lineRule="auto" w:before="89"/>
              <w:ind w:right="106"/>
              <w:jc w:val="right"/>
              <w:rPr>
                <w:rFonts w:ascii="Arial Narrow" w:hAnsi="Arial Narrow" w:cs="Arial Narrow" w:eastAsia="Arial Narrow" w:hint="default"/>
                <w:sz w:val="18"/>
                <w:szCs w:val="18"/>
              </w:rPr>
            </w:pPr>
            <w:r>
              <w:rPr>
                <w:rFonts w:ascii="Arial Narrow"/>
                <w:sz w:val="18"/>
              </w:rPr>
              <w:t>-</w:t>
            </w:r>
          </w:p>
        </w:tc>
        <w:tc>
          <w:tcPr>
            <w:tcW w:w="956" w:type="dxa"/>
            <w:tcBorders>
              <w:top w:val="nil" w:sz="6" w:space="0" w:color="auto"/>
              <w:left w:val="nil" w:sz="6" w:space="0" w:color="auto"/>
              <w:bottom w:val="single" w:sz="8" w:space="0" w:color="000000"/>
              <w:right w:val="nil" w:sz="6" w:space="0" w:color="auto"/>
            </w:tcBorders>
          </w:tcPr>
          <w:p>
            <w:pPr>
              <w:pStyle w:val="TableParagraph"/>
              <w:spacing w:line="240" w:lineRule="auto" w:before="89"/>
              <w:ind w:right="107"/>
              <w:jc w:val="right"/>
              <w:rPr>
                <w:rFonts w:ascii="Arial Narrow" w:hAnsi="Arial Narrow" w:cs="Arial Narrow" w:eastAsia="Arial Narrow" w:hint="default"/>
                <w:sz w:val="18"/>
                <w:szCs w:val="18"/>
              </w:rPr>
            </w:pPr>
            <w:r>
              <w:rPr>
                <w:rFonts w:ascii="Arial Narrow"/>
                <w:sz w:val="18"/>
              </w:rPr>
              <w:t>-</w:t>
            </w:r>
          </w:p>
        </w:tc>
        <w:tc>
          <w:tcPr>
            <w:tcW w:w="1242" w:type="dxa"/>
            <w:tcBorders>
              <w:top w:val="nil" w:sz="6" w:space="0" w:color="auto"/>
              <w:left w:val="nil" w:sz="6" w:space="0" w:color="auto"/>
              <w:bottom w:val="single" w:sz="8" w:space="0" w:color="000000"/>
              <w:right w:val="nil" w:sz="6" w:space="0" w:color="auto"/>
            </w:tcBorders>
          </w:tcPr>
          <w:p>
            <w:pPr>
              <w:pStyle w:val="TableParagraph"/>
              <w:spacing w:line="240" w:lineRule="auto" w:before="89"/>
              <w:ind w:right="106"/>
              <w:jc w:val="right"/>
              <w:rPr>
                <w:rFonts w:ascii="Arial Narrow" w:hAnsi="Arial Narrow" w:cs="Arial Narrow" w:eastAsia="Arial Narrow" w:hint="default"/>
                <w:sz w:val="18"/>
                <w:szCs w:val="18"/>
              </w:rPr>
            </w:pPr>
            <w:r>
              <w:rPr>
                <w:rFonts w:ascii="Arial Narrow"/>
                <w:sz w:val="18"/>
              </w:rPr>
              <w:t>-</w:t>
            </w:r>
          </w:p>
        </w:tc>
        <w:tc>
          <w:tcPr>
            <w:tcW w:w="1005" w:type="dxa"/>
            <w:tcBorders>
              <w:top w:val="nil" w:sz="6" w:space="0" w:color="auto"/>
              <w:left w:val="nil" w:sz="6" w:space="0" w:color="auto"/>
              <w:bottom w:val="single" w:sz="8" w:space="0" w:color="000000"/>
              <w:right w:val="nil" w:sz="6" w:space="0" w:color="auto"/>
            </w:tcBorders>
          </w:tcPr>
          <w:p>
            <w:pPr>
              <w:pStyle w:val="TableParagraph"/>
              <w:spacing w:line="240" w:lineRule="auto" w:before="89"/>
              <w:ind w:right="106"/>
              <w:jc w:val="right"/>
              <w:rPr>
                <w:rFonts w:ascii="Arial Narrow" w:hAnsi="Arial Narrow" w:cs="Arial Narrow" w:eastAsia="Arial Narrow" w:hint="default"/>
                <w:sz w:val="18"/>
                <w:szCs w:val="18"/>
              </w:rPr>
            </w:pPr>
            <w:r>
              <w:rPr>
                <w:rFonts w:ascii="Arial Narrow"/>
                <w:sz w:val="18"/>
              </w:rPr>
              <w:t>-</w:t>
            </w:r>
          </w:p>
        </w:tc>
        <w:tc>
          <w:tcPr>
            <w:tcW w:w="1210" w:type="dxa"/>
            <w:tcBorders>
              <w:top w:val="nil" w:sz="6" w:space="0" w:color="auto"/>
              <w:left w:val="nil" w:sz="6" w:space="0" w:color="auto"/>
              <w:bottom w:val="single" w:sz="8" w:space="0" w:color="000000"/>
              <w:right w:val="nil" w:sz="6" w:space="0" w:color="auto"/>
            </w:tcBorders>
          </w:tcPr>
          <w:p>
            <w:pPr>
              <w:pStyle w:val="TableParagraph"/>
              <w:spacing w:line="240" w:lineRule="auto" w:before="89"/>
              <w:ind w:right="106"/>
              <w:jc w:val="right"/>
              <w:rPr>
                <w:rFonts w:ascii="Arial Narrow" w:hAnsi="Arial Narrow" w:cs="Arial Narrow" w:eastAsia="Arial Narrow" w:hint="default"/>
                <w:sz w:val="18"/>
                <w:szCs w:val="18"/>
              </w:rPr>
            </w:pPr>
            <w:r>
              <w:rPr>
                <w:rFonts w:ascii="Arial Narrow"/>
                <w:sz w:val="18"/>
              </w:rPr>
              <w:t>-</w:t>
            </w:r>
          </w:p>
        </w:tc>
        <w:tc>
          <w:tcPr>
            <w:tcW w:w="1085" w:type="dxa"/>
            <w:tcBorders>
              <w:top w:val="nil" w:sz="6" w:space="0" w:color="auto"/>
              <w:left w:val="nil" w:sz="6" w:space="0" w:color="auto"/>
              <w:bottom w:val="single" w:sz="8" w:space="0" w:color="000000"/>
              <w:right w:val="nil" w:sz="6" w:space="0" w:color="auto"/>
            </w:tcBorders>
          </w:tcPr>
          <w:p>
            <w:pPr>
              <w:pStyle w:val="TableParagraph"/>
              <w:spacing w:line="240" w:lineRule="auto" w:before="89"/>
              <w:ind w:right="186"/>
              <w:jc w:val="right"/>
              <w:rPr>
                <w:rFonts w:ascii="Arial Narrow" w:hAnsi="Arial Narrow" w:cs="Arial Narrow" w:eastAsia="Arial Narrow" w:hint="default"/>
                <w:sz w:val="18"/>
                <w:szCs w:val="18"/>
              </w:rPr>
            </w:pPr>
            <w:r>
              <w:rPr>
                <w:rFonts w:ascii="Arial Narrow"/>
                <w:sz w:val="18"/>
              </w:rPr>
              <w:t>-</w:t>
            </w:r>
          </w:p>
        </w:tc>
      </w:tr>
    </w:tbl>
    <w:p>
      <w:pPr>
        <w:spacing w:after="0" w:line="240" w:lineRule="auto"/>
        <w:jc w:val="right"/>
        <w:rPr>
          <w:rFonts w:ascii="Arial Narrow" w:hAnsi="Arial Narrow" w:cs="Arial Narrow" w:eastAsia="Arial Narrow" w:hint="default"/>
          <w:sz w:val="18"/>
          <w:szCs w:val="18"/>
        </w:rPr>
        <w:sectPr>
          <w:pgSz w:w="11910" w:h="16840"/>
          <w:pgMar w:header="753" w:footer="724" w:top="940" w:bottom="920" w:left="680" w:right="0"/>
        </w:sectPr>
      </w:pPr>
    </w:p>
    <w:p>
      <w:pPr>
        <w:spacing w:line="240" w:lineRule="auto" w:before="1"/>
        <w:rPr>
          <w:rFonts w:ascii="Times New Roman" w:hAnsi="Times New Roman" w:cs="Times New Roman" w:eastAsia="Times New Roman" w:hint="default"/>
          <w:sz w:val="5"/>
          <w:szCs w:val="5"/>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75.4pt;height:.75pt;mso-position-horizontal-relative:char;mso-position-vertical-relative:line" coordorigin="0,0" coordsize="9508,15">
            <v:group style="position:absolute;left:7;top:7;width:9493;height:2" coordorigin="7,7" coordsize="9493,2">
              <v:shape style="position:absolute;left:7;top:7;width:9493;height:2" coordorigin="7,7" coordsize="9493,0" path="m7,7l950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7"/>
          <w:szCs w:val="17"/>
        </w:rPr>
      </w:pPr>
    </w:p>
    <w:p>
      <w:pPr>
        <w:pStyle w:val="BodyText"/>
        <w:spacing w:line="240" w:lineRule="auto" w:before="26"/>
        <w:ind w:left="559" w:right="882"/>
        <w:jc w:val="left"/>
      </w:pPr>
      <w:bookmarkStart w:name="2、在合营安排或联营企业中的权益" w:id="407"/>
      <w:bookmarkEnd w:id="407"/>
      <w:r>
        <w:rPr/>
      </w:r>
      <w:r>
        <w:rPr>
          <w:rFonts w:ascii="Arial Narrow" w:hAnsi="Arial Narrow" w:cs="Arial Narrow" w:eastAsia="Arial Narrow" w:hint="default"/>
        </w:rPr>
        <w:t>2</w:t>
      </w:r>
      <w:r>
        <w:rPr/>
        <w:t>、在合营安排或联营企业中的权益</w:t>
      </w:r>
    </w:p>
    <w:p>
      <w:pPr>
        <w:pStyle w:val="BodyText"/>
        <w:spacing w:line="240" w:lineRule="auto" w:before="197"/>
        <w:ind w:left="499" w:right="882"/>
        <w:jc w:val="left"/>
      </w:pPr>
      <w:bookmarkStart w:name="（1）重要的联营企业" w:id="408"/>
      <w:bookmarkEnd w:id="408"/>
      <w:r>
        <w:rPr/>
      </w:r>
      <w:r>
        <w:rPr/>
        <w:t>（</w:t>
      </w:r>
      <w:r>
        <w:rPr>
          <w:rFonts w:ascii="Arial Narrow" w:hAnsi="Arial Narrow" w:cs="Arial Narrow" w:eastAsia="Arial Narrow" w:hint="default"/>
        </w:rPr>
        <w:t>1</w:t>
      </w:r>
      <w:r>
        <w:rPr/>
        <w:t>）重要的联营企业</w:t>
      </w:r>
    </w:p>
    <w:p>
      <w:pPr>
        <w:spacing w:line="240" w:lineRule="auto" w:before="13"/>
        <w:rPr>
          <w:rFonts w:ascii="宋体" w:hAnsi="宋体" w:cs="宋体" w:eastAsia="宋体" w:hint="default"/>
          <w:sz w:val="17"/>
          <w:szCs w:val="17"/>
        </w:rPr>
      </w:pPr>
    </w:p>
    <w:p>
      <w:pPr>
        <w:spacing w:line="20" w:lineRule="exact"/>
        <w:ind w:left="476" w:right="0" w:firstLine="0"/>
        <w:rPr>
          <w:rFonts w:ascii="宋体" w:hAnsi="宋体" w:cs="宋体" w:eastAsia="宋体" w:hint="default"/>
          <w:sz w:val="2"/>
          <w:szCs w:val="2"/>
        </w:rPr>
      </w:pPr>
      <w:r>
        <w:rPr>
          <w:rFonts w:ascii="宋体" w:hAnsi="宋体" w:cs="宋体" w:eastAsia="宋体" w:hint="default"/>
          <w:sz w:val="2"/>
          <w:szCs w:val="2"/>
        </w:rPr>
        <w:pict>
          <v:group style="width:460.45pt;height:1pt;mso-position-horizontal-relative:char;mso-position-vertical-relative:line" coordorigin="0,0" coordsize="9209,20">
            <v:group style="position:absolute;left:10;top:10;width:1718;height:2" coordorigin="10,10" coordsize="1718,2">
              <v:shape style="position:absolute;left:10;top:10;width:1718;height:2" coordorigin="10,10" coordsize="1718,0" path="m10,10l1727,10e" filled="false" stroked="true" strokeweight=".95999pt" strokecolor="#000000">
                <v:path arrowok="t"/>
              </v:shape>
            </v:group>
            <v:group style="position:absolute;left:1727;top:10;width:20;height:2" coordorigin="1727,10" coordsize="20,2">
              <v:shape style="position:absolute;left:1727;top:10;width:20;height:2" coordorigin="1727,10" coordsize="20,0" path="m1727,10l1746,10e" filled="false" stroked="true" strokeweight=".95999pt" strokecolor="#000000">
                <v:path arrowok="t"/>
              </v:shape>
            </v:group>
            <v:group style="position:absolute;left:1746;top:10;width:1257;height:2" coordorigin="1746,10" coordsize="1257,2">
              <v:shape style="position:absolute;left:1746;top:10;width:1257;height:2" coordorigin="1746,10" coordsize="1257,0" path="m1746,10l3003,10e" filled="false" stroked="true" strokeweight=".95999pt" strokecolor="#000000">
                <v:path arrowok="t"/>
              </v:shape>
            </v:group>
            <v:group style="position:absolute;left:3003;top:10;width:20;height:2" coordorigin="3003,10" coordsize="20,2">
              <v:shape style="position:absolute;left:3003;top:10;width:20;height:2" coordorigin="3003,10" coordsize="20,0" path="m3003,10l3022,10e" filled="false" stroked="true" strokeweight=".95999pt" strokecolor="#000000">
                <v:path arrowok="t"/>
              </v:shape>
            </v:group>
            <v:group style="position:absolute;left:3022;top:10;width:1115;height:2" coordorigin="3022,10" coordsize="1115,2">
              <v:shape style="position:absolute;left:3022;top:10;width:1115;height:2" coordorigin="3022,10" coordsize="1115,0" path="m3022,10l4137,10e" filled="false" stroked="true" strokeweight=".95999pt" strokecolor="#000000">
                <v:path arrowok="t"/>
              </v:shape>
            </v:group>
            <v:group style="position:absolute;left:4137;top:10;width:20;height:2" coordorigin="4137,10" coordsize="20,2">
              <v:shape style="position:absolute;left:4137;top:10;width:20;height:2" coordorigin="4137,10" coordsize="20,0" path="m4137,10l4156,10e" filled="false" stroked="true" strokeweight=".95999pt" strokecolor="#000000">
                <v:path arrowok="t"/>
              </v:shape>
            </v:group>
            <v:group style="position:absolute;left:4156;top:10;width:2108;height:2" coordorigin="4156,10" coordsize="2108,2">
              <v:shape style="position:absolute;left:4156;top:10;width:2108;height:2" coordorigin="4156,10" coordsize="2108,0" path="m4156,10l6264,10e" filled="false" stroked="true" strokeweight=".95999pt" strokecolor="#000000">
                <v:path arrowok="t"/>
              </v:shape>
            </v:group>
            <v:group style="position:absolute;left:6264;top:10;width:20;height:2" coordorigin="6264,10" coordsize="20,2">
              <v:shape style="position:absolute;left:6264;top:10;width:20;height:2" coordorigin="6264,10" coordsize="20,0" path="m6264,10l6283,10e" filled="false" stroked="true" strokeweight=".95999pt" strokecolor="#000000">
                <v:path arrowok="t"/>
              </v:shape>
            </v:group>
            <v:group style="position:absolute;left:6283;top:10;width:1682;height:2" coordorigin="6283,10" coordsize="1682,2">
              <v:shape style="position:absolute;left:6283;top:10;width:1682;height:2" coordorigin="6283,10" coordsize="1682,0" path="m6283,10l7964,10e" filled="false" stroked="true" strokeweight=".95999pt" strokecolor="#000000">
                <v:path arrowok="t"/>
              </v:shape>
            </v:group>
            <v:group style="position:absolute;left:7964;top:10;width:20;height:2" coordorigin="7964,10" coordsize="20,2">
              <v:shape style="position:absolute;left:7964;top:10;width:20;height:2" coordorigin="7964,10" coordsize="20,0" path="m7964,10l7983,10e" filled="false" stroked="true" strokeweight=".95999pt" strokecolor="#000000">
                <v:path arrowok="t"/>
              </v:shape>
            </v:group>
            <v:group style="position:absolute;left:7983;top:10;width:1216;height:2" coordorigin="7983,10" coordsize="1216,2">
              <v:shape style="position:absolute;left:7983;top:10;width:1216;height:2" coordorigin="7983,10" coordsize="1216,0" path="m7983,10l9199,10e" filled="false" stroked="true" strokeweight=".95999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8"/>
          <w:szCs w:val="8"/>
        </w:rPr>
      </w:pPr>
    </w:p>
    <w:p>
      <w:pPr>
        <w:spacing w:after="0" w:line="240" w:lineRule="auto"/>
        <w:rPr>
          <w:rFonts w:ascii="宋体" w:hAnsi="宋体" w:cs="宋体" w:eastAsia="宋体" w:hint="default"/>
          <w:sz w:val="8"/>
          <w:szCs w:val="8"/>
        </w:rPr>
        <w:sectPr>
          <w:footerReference w:type="default" r:id="rId45"/>
          <w:pgSz w:w="11910" w:h="16840"/>
          <w:pgMar w:footer="724" w:header="753" w:top="940" w:bottom="920" w:left="1200" w:right="0"/>
          <w:pgNumType w:start="205"/>
        </w:sectPr>
      </w:pPr>
    </w:p>
    <w:p>
      <w:pPr>
        <w:spacing w:line="240" w:lineRule="auto" w:before="12"/>
        <w:rPr>
          <w:rFonts w:ascii="宋体" w:hAnsi="宋体" w:cs="宋体" w:eastAsia="宋体" w:hint="default"/>
          <w:sz w:val="16"/>
          <w:szCs w:val="16"/>
        </w:rPr>
      </w:pPr>
    </w:p>
    <w:p>
      <w:pPr>
        <w:tabs>
          <w:tab w:pos="2388" w:val="left" w:leader="none"/>
          <w:tab w:pos="3773" w:val="left" w:leader="none"/>
          <w:tab w:pos="5313" w:val="left" w:leader="none"/>
        </w:tabs>
        <w:spacing w:before="0"/>
        <w:ind w:left="594" w:right="-17"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联营企业名称</w:t>
        <w:tab/>
        <w:t>主要经营地</w:t>
        <w:tab/>
        <w:t>注册地</w:t>
        <w:tab/>
        <w:t>业务性质</w:t>
      </w:r>
      <w:r>
        <w:rPr>
          <w:rFonts w:ascii="Microsoft JhengHei" w:hAnsi="Microsoft JhengHei" w:cs="Microsoft JhengHei" w:eastAsia="Microsoft JhengHei" w:hint="default"/>
          <w:sz w:val="18"/>
          <w:szCs w:val="18"/>
        </w:rPr>
      </w:r>
    </w:p>
    <w:p>
      <w:pPr>
        <w:tabs>
          <w:tab w:pos="2085" w:val="left" w:leader="none"/>
        </w:tabs>
        <w:spacing w:line="163" w:lineRule="auto" w:before="92"/>
        <w:ind w:left="2085" w:right="1197" w:hanging="1492"/>
        <w:jc w:val="both"/>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持股比例</w:t>
      </w:r>
      <w:r>
        <w:rPr>
          <w:rFonts w:ascii="Arial Narrow" w:hAnsi="Arial Narrow" w:cs="Arial Narrow" w:eastAsia="Arial Narrow" w:hint="default"/>
          <w:b/>
          <w:bCs/>
          <w:sz w:val="18"/>
          <w:szCs w:val="18"/>
        </w:rPr>
        <w:t>(%)</w:t>
        <w:tab/>
      </w:r>
      <w:r>
        <w:rPr>
          <w:rFonts w:ascii="Microsoft JhengHei" w:hAnsi="Microsoft JhengHei" w:cs="Microsoft JhengHei" w:eastAsia="Microsoft JhengHei" w:hint="default"/>
          <w:b/>
          <w:bCs/>
          <w:position w:val="7"/>
          <w:sz w:val="18"/>
          <w:szCs w:val="18"/>
        </w:rPr>
        <w:t>对联营企业</w:t>
      </w:r>
      <w:r>
        <w:rPr>
          <w:rFonts w:ascii="Microsoft JhengHei" w:hAnsi="Microsoft JhengHei" w:cs="Microsoft JhengHei" w:eastAsia="Microsoft JhengHei" w:hint="default"/>
          <w:b/>
          <w:bCs/>
          <w:spacing w:val="-42"/>
          <w:position w:val="7"/>
          <w:sz w:val="18"/>
          <w:szCs w:val="18"/>
        </w:rPr>
        <w:t> </w:t>
      </w:r>
      <w:r>
        <w:rPr>
          <w:rFonts w:ascii="Microsoft JhengHei" w:hAnsi="Microsoft JhengHei" w:cs="Microsoft JhengHei" w:eastAsia="Microsoft JhengHei" w:hint="default"/>
          <w:b/>
          <w:bCs/>
          <w:spacing w:val="-42"/>
          <w:position w:val="7"/>
          <w:sz w:val="18"/>
          <w:szCs w:val="18"/>
        </w:rPr>
      </w:r>
      <w:r>
        <w:rPr>
          <w:rFonts w:ascii="Microsoft JhengHei" w:hAnsi="Microsoft JhengHei" w:cs="Microsoft JhengHei" w:eastAsia="Microsoft JhengHei" w:hint="default"/>
          <w:b/>
          <w:bCs/>
          <w:sz w:val="18"/>
          <w:szCs w:val="18"/>
        </w:rPr>
        <w:t>投资的会计</w:t>
      </w:r>
      <w:r>
        <w:rPr>
          <w:rFonts w:ascii="Microsoft JhengHei" w:hAnsi="Microsoft JhengHei" w:cs="Microsoft JhengHei" w:eastAsia="Microsoft JhengHei" w:hint="default"/>
          <w:b/>
          <w:bCs/>
          <w:sz w:val="18"/>
          <w:szCs w:val="18"/>
        </w:rPr>
        <w:t> 处理方法</w:t>
      </w:r>
      <w:r>
        <w:rPr>
          <w:rFonts w:ascii="Microsoft JhengHei" w:hAnsi="Microsoft JhengHei" w:cs="Microsoft JhengHei" w:eastAsia="Microsoft JhengHei" w:hint="default"/>
          <w:sz w:val="18"/>
          <w:szCs w:val="18"/>
        </w:rPr>
      </w:r>
    </w:p>
    <w:p>
      <w:pPr>
        <w:spacing w:after="0" w:line="163" w:lineRule="auto"/>
        <w:jc w:val="both"/>
        <w:rPr>
          <w:rFonts w:ascii="Microsoft JhengHei" w:hAnsi="Microsoft JhengHei" w:cs="Microsoft JhengHei" w:eastAsia="Microsoft JhengHei" w:hint="default"/>
          <w:sz w:val="18"/>
          <w:szCs w:val="18"/>
        </w:rPr>
        <w:sectPr>
          <w:type w:val="continuous"/>
          <w:pgSz w:w="11910" w:h="16840"/>
          <w:pgMar w:top="1060" w:bottom="1380" w:left="1200" w:right="0"/>
          <w:cols w:num="2" w:equalWidth="0">
            <w:col w:w="6037" w:space="483"/>
            <w:col w:w="4190"/>
          </w:cols>
        </w:sectPr>
      </w:pPr>
    </w:p>
    <w:p>
      <w:pPr>
        <w:spacing w:line="240" w:lineRule="auto" w:before="17"/>
        <w:rPr>
          <w:rFonts w:ascii="Microsoft JhengHei" w:hAnsi="Microsoft JhengHei" w:cs="Microsoft JhengHei" w:eastAsia="Microsoft JhengHei" w:hint="default"/>
          <w:b/>
          <w:bCs/>
          <w:sz w:val="12"/>
          <w:szCs w:val="12"/>
        </w:rPr>
      </w:pPr>
    </w:p>
    <w:p>
      <w:pPr>
        <w:spacing w:before="0"/>
        <w:ind w:left="594" w:right="-17" w:firstLine="0"/>
        <w:jc w:val="left"/>
        <w:rPr>
          <w:rFonts w:ascii="宋体" w:hAnsi="宋体" w:cs="宋体" w:eastAsia="宋体" w:hint="default"/>
          <w:sz w:val="18"/>
          <w:szCs w:val="18"/>
        </w:rPr>
      </w:pPr>
      <w:r>
        <w:rPr/>
        <w:pict>
          <v:group style="position:absolute;margin-left:84.059998pt;margin-top:-.948306pt;width:459.95pt;height:.5pt;mso-position-horizontal-relative:page;mso-position-vertical-relative:paragraph;z-index:4720" coordorigin="1681,-19" coordsize="9199,10">
            <v:group style="position:absolute;left:1686;top:-14;width:1718;height:2" coordorigin="1686,-14" coordsize="1718,2">
              <v:shape style="position:absolute;left:1686;top:-14;width:1718;height:2" coordorigin="1686,-14" coordsize="1718,0" path="m1686,-14l3404,-14e" filled="false" stroked="true" strokeweight=".48pt" strokecolor="#000000">
                <v:path arrowok="t"/>
              </v:shape>
            </v:group>
            <v:group style="position:absolute;left:3404;top:-14;width:10;height:2" coordorigin="3404,-14" coordsize="10,2">
              <v:shape style="position:absolute;left:3404;top:-14;width:10;height:2" coordorigin="3404,-14" coordsize="10,0" path="m3404,-14l3413,-14e" filled="false" stroked="true" strokeweight=".48pt" strokecolor="#000000">
                <v:path arrowok="t"/>
              </v:shape>
            </v:group>
            <v:group style="position:absolute;left:3413;top:-14;width:1266;height:2" coordorigin="3413,-14" coordsize="1266,2">
              <v:shape style="position:absolute;left:3413;top:-14;width:1266;height:2" coordorigin="3413,-14" coordsize="1266,0" path="m3413,-14l4679,-14e" filled="false" stroked="true" strokeweight=".48pt" strokecolor="#000000">
                <v:path arrowok="t"/>
              </v:shape>
            </v:group>
            <v:group style="position:absolute;left:4679;top:-14;width:10;height:2" coordorigin="4679,-14" coordsize="10,2">
              <v:shape style="position:absolute;left:4679;top:-14;width:10;height:2" coordorigin="4679,-14" coordsize="10,0" path="m4679,-14l4689,-14e" filled="false" stroked="true" strokeweight=".48pt" strokecolor="#000000">
                <v:path arrowok="t"/>
              </v:shape>
            </v:group>
            <v:group style="position:absolute;left:4689;top:-14;width:1125;height:2" coordorigin="4689,-14" coordsize="1125,2">
              <v:shape style="position:absolute;left:4689;top:-14;width:1125;height:2" coordorigin="4689,-14" coordsize="1125,0" path="m4689,-14l5813,-14e" filled="false" stroked="true" strokeweight=".48pt" strokecolor="#000000">
                <v:path arrowok="t"/>
              </v:shape>
            </v:group>
            <v:group style="position:absolute;left:5813;top:-14;width:10;height:2" coordorigin="5813,-14" coordsize="10,2">
              <v:shape style="position:absolute;left:5813;top:-14;width:10;height:2" coordorigin="5813,-14" coordsize="10,0" path="m5813,-14l5823,-14e" filled="false" stroked="true" strokeweight=".48pt" strokecolor="#000000">
                <v:path arrowok="t"/>
              </v:shape>
            </v:group>
            <v:group style="position:absolute;left:5823;top:-14;width:2118;height:2" coordorigin="5823,-14" coordsize="2118,2">
              <v:shape style="position:absolute;left:5823;top:-14;width:2118;height:2" coordorigin="5823,-14" coordsize="2118,0" path="m5823,-14l7940,-14e" filled="false" stroked="true" strokeweight=".48pt" strokecolor="#000000">
                <v:path arrowok="t"/>
              </v:shape>
            </v:group>
            <v:group style="position:absolute;left:7940;top:-14;width:10;height:2" coordorigin="7940,-14" coordsize="10,2">
              <v:shape style="position:absolute;left:7940;top:-14;width:10;height:2" coordorigin="7940,-14" coordsize="10,0" path="m7940,-14l7950,-14e" filled="false" stroked="true" strokeweight=".48pt" strokecolor="#000000">
                <v:path arrowok="t"/>
              </v:shape>
            </v:group>
            <v:group style="position:absolute;left:7950;top:-14;width:842;height:2" coordorigin="7950,-14" coordsize="842,2">
              <v:shape style="position:absolute;left:7950;top:-14;width:842;height:2" coordorigin="7950,-14" coordsize="842,0" path="m7950,-14l8791,-14e" filled="false" stroked="true" strokeweight=".48pt" strokecolor="#000000">
                <v:path arrowok="t"/>
              </v:shape>
            </v:group>
            <v:group style="position:absolute;left:8791;top:-14;width:10;height:2" coordorigin="8791,-14" coordsize="10,2">
              <v:shape style="position:absolute;left:8791;top:-14;width:10;height:2" coordorigin="8791,-14" coordsize="10,0" path="m8791,-14l8800,-14e" filled="false" stroked="true" strokeweight=".48pt" strokecolor="#000000">
                <v:path arrowok="t"/>
              </v:shape>
            </v:group>
            <v:group style="position:absolute;left:8800;top:-14;width:840;height:2" coordorigin="8800,-14" coordsize="840,2">
              <v:shape style="position:absolute;left:8800;top:-14;width:840;height:2" coordorigin="8800,-14" coordsize="840,0" path="m8800,-14l9640,-14e" filled="false" stroked="true" strokeweight=".48pt" strokecolor="#000000">
                <v:path arrowok="t"/>
              </v:shape>
            </v:group>
            <v:group style="position:absolute;left:9640;top:-14;width:10;height:2" coordorigin="9640,-14" coordsize="10,2">
              <v:shape style="position:absolute;left:9640;top:-14;width:10;height:2" coordorigin="9640,-14" coordsize="10,0" path="m9640,-14l9650,-14e" filled="false" stroked="true" strokeweight=".48pt" strokecolor="#000000">
                <v:path arrowok="t"/>
              </v:shape>
            </v:group>
            <v:group style="position:absolute;left:9650;top:-14;width:1226;height:2" coordorigin="9650,-14" coordsize="1226,2">
              <v:shape style="position:absolute;left:9650;top:-14;width:1226;height:2" coordorigin="9650,-14" coordsize="1226,0" path="m9650,-14l10875,-14e" filled="false" stroked="true" strokeweight=".48pt" strokecolor="#000000">
                <v:path arrowok="t"/>
              </v:shape>
            </v:group>
            <w10:wrap type="none"/>
          </v:group>
        </w:pict>
      </w:r>
      <w:r>
        <w:rPr>
          <w:rFonts w:ascii="宋体" w:hAnsi="宋体" w:cs="宋体" w:eastAsia="宋体" w:hint="default"/>
          <w:spacing w:val="7"/>
          <w:sz w:val="18"/>
          <w:szCs w:val="18"/>
        </w:rPr>
        <w:t>苏州开平房地产开</w:t>
      </w:r>
    </w:p>
    <w:p>
      <w:pPr>
        <w:spacing w:line="240" w:lineRule="auto" w:before="3"/>
        <w:rPr>
          <w:rFonts w:ascii="宋体" w:hAnsi="宋体" w:cs="宋体" w:eastAsia="宋体" w:hint="default"/>
          <w:sz w:val="17"/>
          <w:szCs w:val="17"/>
        </w:rPr>
      </w:pPr>
      <w:r>
        <w:rPr/>
        <w:br w:type="column"/>
      </w:r>
      <w:r>
        <w:rPr>
          <w:rFonts w:ascii="宋体"/>
          <w:sz w:val="17"/>
        </w:rPr>
      </w:r>
    </w:p>
    <w:p>
      <w:pPr>
        <w:spacing w:before="0"/>
        <w:ind w:left="177" w:right="0" w:firstLine="0"/>
        <w:jc w:val="left"/>
        <w:rPr>
          <w:rFonts w:ascii="宋体" w:hAnsi="宋体" w:cs="宋体" w:eastAsia="宋体" w:hint="default"/>
          <w:sz w:val="18"/>
          <w:szCs w:val="18"/>
        </w:rPr>
      </w:pPr>
      <w:r>
        <w:rPr>
          <w:rFonts w:ascii="宋体" w:hAnsi="宋体" w:cs="宋体" w:eastAsia="宋体" w:hint="default"/>
          <w:spacing w:val="31"/>
          <w:sz w:val="18"/>
          <w:szCs w:val="18"/>
        </w:rPr>
        <w:t>江苏省苏州</w:t>
      </w:r>
      <w:r>
        <w:rPr>
          <w:rFonts w:ascii="宋体" w:hAnsi="宋体" w:cs="宋体" w:eastAsia="宋体" w:hint="default"/>
          <w:spacing w:val="-51"/>
          <w:sz w:val="18"/>
          <w:szCs w:val="18"/>
        </w:rPr>
        <w:t> </w:t>
      </w:r>
      <w:r>
        <w:rPr>
          <w:rFonts w:ascii="宋体" w:hAnsi="宋体" w:cs="宋体" w:eastAsia="宋体" w:hint="default"/>
          <w:sz w:val="18"/>
          <w:szCs w:val="18"/>
        </w:rPr>
      </w:r>
    </w:p>
    <w:p>
      <w:pPr>
        <w:spacing w:line="240" w:lineRule="auto" w:before="3"/>
        <w:rPr>
          <w:rFonts w:ascii="宋体" w:hAnsi="宋体" w:cs="宋体" w:eastAsia="宋体" w:hint="default"/>
          <w:sz w:val="17"/>
          <w:szCs w:val="17"/>
        </w:rPr>
      </w:pPr>
      <w:r>
        <w:rPr/>
        <w:br w:type="column"/>
      </w:r>
      <w:r>
        <w:rPr>
          <w:rFonts w:ascii="宋体"/>
          <w:sz w:val="17"/>
        </w:rPr>
      </w:r>
    </w:p>
    <w:p>
      <w:pPr>
        <w:spacing w:before="0"/>
        <w:ind w:left="137" w:right="-16" w:firstLine="0"/>
        <w:jc w:val="left"/>
        <w:rPr>
          <w:rFonts w:ascii="宋体" w:hAnsi="宋体" w:cs="宋体" w:eastAsia="宋体" w:hint="default"/>
          <w:sz w:val="18"/>
          <w:szCs w:val="18"/>
        </w:rPr>
      </w:pPr>
      <w:r>
        <w:rPr>
          <w:rFonts w:ascii="宋体" w:hAnsi="宋体" w:cs="宋体" w:eastAsia="宋体" w:hint="default"/>
          <w:spacing w:val="4"/>
          <w:sz w:val="18"/>
          <w:szCs w:val="18"/>
        </w:rPr>
        <w:t>江苏省苏州</w:t>
      </w:r>
      <w:r>
        <w:rPr>
          <w:rFonts w:ascii="宋体" w:hAnsi="宋体" w:cs="宋体" w:eastAsia="宋体" w:hint="default"/>
          <w:sz w:val="18"/>
          <w:szCs w:val="18"/>
        </w:rPr>
      </w:r>
    </w:p>
    <w:p>
      <w:pPr>
        <w:spacing w:line="240" w:lineRule="auto" w:before="4"/>
        <w:rPr>
          <w:rFonts w:ascii="宋体" w:hAnsi="宋体" w:cs="宋体" w:eastAsia="宋体" w:hint="default"/>
          <w:sz w:val="26"/>
          <w:szCs w:val="26"/>
        </w:rPr>
      </w:pPr>
      <w:r>
        <w:rPr/>
        <w:br w:type="column"/>
      </w:r>
      <w:r>
        <w:rPr>
          <w:rFonts w:ascii="宋体"/>
          <w:sz w:val="26"/>
        </w:rPr>
      </w:r>
    </w:p>
    <w:p>
      <w:pPr>
        <w:spacing w:before="0"/>
        <w:ind w:left="169" w:right="-12" w:firstLine="0"/>
        <w:jc w:val="left"/>
        <w:rPr>
          <w:rFonts w:ascii="宋体" w:hAnsi="宋体" w:cs="宋体" w:eastAsia="宋体" w:hint="default"/>
          <w:sz w:val="18"/>
          <w:szCs w:val="18"/>
        </w:rPr>
      </w:pPr>
      <w:r>
        <w:rPr/>
        <w:pict>
          <v:shape style="position:absolute;margin-left:87.949997pt;margin-top:8.537317pt;width:305.55pt;height:95pt;mso-position-horizontal-relative:page;mso-position-vertical-relative:paragraph;z-index:4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43"/>
                    <w:gridCol w:w="1295"/>
                    <w:gridCol w:w="1118"/>
                    <w:gridCol w:w="2054"/>
                  </w:tblGrid>
                  <w:tr>
                    <w:trPr>
                      <w:trHeight w:val="520" w:hRule="exact"/>
                    </w:trPr>
                    <w:tc>
                      <w:tcPr>
                        <w:tcW w:w="164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发有限公司</w:t>
                        </w:r>
                      </w:p>
                      <w:p>
                        <w:pPr>
                          <w:pStyle w:val="TableParagraph"/>
                          <w:spacing w:line="240" w:lineRule="auto" w:before="77"/>
                          <w:ind w:left="35" w:right="0"/>
                          <w:jc w:val="left"/>
                          <w:rPr>
                            <w:rFonts w:ascii="宋体" w:hAnsi="宋体" w:cs="宋体" w:eastAsia="宋体" w:hint="default"/>
                            <w:sz w:val="18"/>
                            <w:szCs w:val="18"/>
                          </w:rPr>
                        </w:pPr>
                        <w:r>
                          <w:rPr>
                            <w:rFonts w:ascii="宋体" w:hAnsi="宋体" w:cs="宋体" w:eastAsia="宋体" w:hint="default"/>
                            <w:spacing w:val="7"/>
                            <w:sz w:val="18"/>
                            <w:szCs w:val="18"/>
                          </w:rPr>
                          <w:t>常熟中置房地产有</w:t>
                        </w:r>
                      </w:p>
                    </w:tc>
                    <w:tc>
                      <w:tcPr>
                        <w:tcW w:w="1295" w:type="dxa"/>
                        <w:tcBorders>
                          <w:top w:val="nil" w:sz="6" w:space="0" w:color="auto"/>
                          <w:left w:val="nil" w:sz="6" w:space="0" w:color="auto"/>
                          <w:bottom w:val="nil" w:sz="6" w:space="0" w:color="auto"/>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sz w:val="18"/>
                            <w:szCs w:val="18"/>
                          </w:rPr>
                          <w:t>市</w:t>
                        </w:r>
                      </w:p>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pacing w:val="31"/>
                            <w:sz w:val="18"/>
                            <w:szCs w:val="18"/>
                          </w:rPr>
                          <w:t>江苏省常熟</w:t>
                        </w:r>
                        <w:r>
                          <w:rPr>
                            <w:rFonts w:ascii="宋体" w:hAnsi="宋体" w:cs="宋体" w:eastAsia="宋体" w:hint="default"/>
                            <w:spacing w:val="-51"/>
                            <w:sz w:val="18"/>
                            <w:szCs w:val="18"/>
                          </w:rPr>
                          <w:t> </w:t>
                        </w:r>
                        <w:r>
                          <w:rPr>
                            <w:rFonts w:ascii="宋体" w:hAnsi="宋体" w:cs="宋体" w:eastAsia="宋体" w:hint="default"/>
                            <w:sz w:val="18"/>
                            <w:szCs w:val="18"/>
                          </w:rPr>
                        </w:r>
                      </w:p>
                    </w:tc>
                    <w:tc>
                      <w:tcPr>
                        <w:tcW w:w="1118" w:type="dxa"/>
                        <w:tcBorders>
                          <w:top w:val="nil" w:sz="6" w:space="0" w:color="auto"/>
                          <w:left w:val="nil" w:sz="6" w:space="0" w:color="auto"/>
                          <w:bottom w:val="nil" w:sz="6" w:space="0" w:color="auto"/>
                          <w:right w:val="nil" w:sz="6" w:space="0" w:color="auto"/>
                        </w:tcBorders>
                      </w:tcPr>
                      <w:p>
                        <w:pPr>
                          <w:pStyle w:val="TableParagraph"/>
                          <w:spacing w:line="180" w:lineRule="exact"/>
                          <w:ind w:left="88" w:right="0"/>
                          <w:jc w:val="left"/>
                          <w:rPr>
                            <w:rFonts w:ascii="宋体" w:hAnsi="宋体" w:cs="宋体" w:eastAsia="宋体" w:hint="default"/>
                            <w:sz w:val="18"/>
                            <w:szCs w:val="18"/>
                          </w:rPr>
                        </w:pPr>
                        <w:r>
                          <w:rPr>
                            <w:rFonts w:ascii="宋体" w:hAnsi="宋体" w:cs="宋体" w:eastAsia="宋体" w:hint="default"/>
                            <w:sz w:val="18"/>
                            <w:szCs w:val="18"/>
                          </w:rPr>
                          <w:t>市</w:t>
                        </w:r>
                      </w:p>
                      <w:p>
                        <w:pPr>
                          <w:pStyle w:val="TableParagraph"/>
                          <w:spacing w:line="240" w:lineRule="auto" w:before="77"/>
                          <w:ind w:left="88" w:right="0"/>
                          <w:jc w:val="left"/>
                          <w:rPr>
                            <w:rFonts w:ascii="宋体" w:hAnsi="宋体" w:cs="宋体" w:eastAsia="宋体" w:hint="default"/>
                            <w:sz w:val="18"/>
                            <w:szCs w:val="18"/>
                          </w:rPr>
                        </w:pPr>
                        <w:r>
                          <w:rPr>
                            <w:rFonts w:ascii="宋体" w:hAnsi="宋体" w:cs="宋体" w:eastAsia="宋体" w:hint="default"/>
                            <w:spacing w:val="4"/>
                            <w:sz w:val="18"/>
                            <w:szCs w:val="18"/>
                          </w:rPr>
                          <w:t>江苏省常熟</w:t>
                        </w:r>
                        <w:r>
                          <w:rPr>
                            <w:rFonts w:ascii="宋体" w:hAnsi="宋体" w:cs="宋体" w:eastAsia="宋体" w:hint="default"/>
                            <w:sz w:val="18"/>
                            <w:szCs w:val="18"/>
                          </w:rPr>
                        </w:r>
                      </w:p>
                    </w:tc>
                    <w:tc>
                      <w:tcPr>
                        <w:tcW w:w="205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Narrow" w:hAnsi="Arial Narrow" w:cs="Arial Narrow" w:eastAsia="Arial Narrow" w:hint="default"/>
                            <w:sz w:val="22"/>
                            <w:szCs w:val="2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房地产开发与经营</w:t>
                        </w:r>
                        <w:r>
                          <w:rPr>
                            <w:rFonts w:ascii="宋体" w:hAnsi="宋体" w:cs="宋体" w:eastAsia="宋体" w:hint="default"/>
                            <w:sz w:val="18"/>
                            <w:szCs w:val="18"/>
                          </w:rPr>
                          <w:t>;</w:t>
                        </w:r>
                        <w:r>
                          <w:rPr>
                            <w:rFonts w:ascii="宋体" w:hAnsi="宋体" w:cs="宋体" w:eastAsia="宋体" w:hint="default"/>
                            <w:sz w:val="18"/>
                            <w:szCs w:val="18"/>
                          </w:rPr>
                          <w:t>房屋</w:t>
                        </w:r>
                      </w:p>
                    </w:tc>
                  </w:tr>
                  <w:tr>
                    <w:trPr>
                      <w:trHeight w:val="274" w:hRule="exact"/>
                    </w:trPr>
                    <w:tc>
                      <w:tcPr>
                        <w:tcW w:w="1643"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295" w:type="dxa"/>
                        <w:tcBorders>
                          <w:top w:val="nil" w:sz="6" w:space="0" w:color="auto"/>
                          <w:left w:val="nil" w:sz="6" w:space="0" w:color="auto"/>
                          <w:bottom w:val="nil" w:sz="6" w:space="0" w:color="auto"/>
                          <w:right w:val="nil" w:sz="6" w:space="0" w:color="auto"/>
                        </w:tcBorders>
                      </w:tcPr>
                      <w:p>
                        <w:pPr>
                          <w:pStyle w:val="TableParagraph"/>
                          <w:spacing w:line="207" w:lineRule="exact"/>
                          <w:ind w:left="108" w:right="0"/>
                          <w:jc w:val="left"/>
                          <w:rPr>
                            <w:rFonts w:ascii="宋体" w:hAnsi="宋体" w:cs="宋体" w:eastAsia="宋体" w:hint="default"/>
                            <w:sz w:val="18"/>
                            <w:szCs w:val="18"/>
                          </w:rPr>
                        </w:pPr>
                        <w:r>
                          <w:rPr>
                            <w:rFonts w:ascii="宋体" w:hAnsi="宋体" w:cs="宋体" w:eastAsia="宋体" w:hint="default"/>
                            <w:sz w:val="18"/>
                            <w:szCs w:val="18"/>
                          </w:rPr>
                          <w:t>市</w:t>
                        </w:r>
                      </w:p>
                    </w:tc>
                    <w:tc>
                      <w:tcPr>
                        <w:tcW w:w="1118" w:type="dxa"/>
                        <w:tcBorders>
                          <w:top w:val="nil" w:sz="6" w:space="0" w:color="auto"/>
                          <w:left w:val="nil" w:sz="6" w:space="0" w:color="auto"/>
                          <w:bottom w:val="nil" w:sz="6" w:space="0" w:color="auto"/>
                          <w:right w:val="nil" w:sz="6" w:space="0" w:color="auto"/>
                        </w:tcBorders>
                      </w:tcPr>
                      <w:p>
                        <w:pPr>
                          <w:pStyle w:val="TableParagraph"/>
                          <w:spacing w:line="207" w:lineRule="exact"/>
                          <w:ind w:left="88" w:right="0"/>
                          <w:jc w:val="left"/>
                          <w:rPr>
                            <w:rFonts w:ascii="宋体" w:hAnsi="宋体" w:cs="宋体" w:eastAsia="宋体" w:hint="default"/>
                            <w:sz w:val="18"/>
                            <w:szCs w:val="18"/>
                          </w:rPr>
                        </w:pPr>
                        <w:r>
                          <w:rPr>
                            <w:rFonts w:ascii="宋体" w:hAnsi="宋体" w:cs="宋体" w:eastAsia="宋体" w:hint="default"/>
                            <w:sz w:val="18"/>
                            <w:szCs w:val="18"/>
                          </w:rPr>
                          <w:t>市</w:t>
                        </w:r>
                      </w:p>
                    </w:tc>
                    <w:tc>
                      <w:tcPr>
                        <w:tcW w:w="2054" w:type="dxa"/>
                        <w:tcBorders>
                          <w:top w:val="nil" w:sz="6" w:space="0" w:color="auto"/>
                          <w:left w:val="nil" w:sz="6" w:space="0" w:color="auto"/>
                          <w:bottom w:val="nil" w:sz="6" w:space="0" w:color="auto"/>
                          <w:right w:val="nil" w:sz="6" w:space="0" w:color="auto"/>
                        </w:tcBorders>
                      </w:tcPr>
                      <w:p>
                        <w:pPr>
                          <w:pStyle w:val="TableParagraph"/>
                          <w:spacing w:line="207" w:lineRule="exact"/>
                          <w:ind w:left="104" w:right="0"/>
                          <w:jc w:val="left"/>
                          <w:rPr>
                            <w:rFonts w:ascii="宋体" w:hAnsi="宋体" w:cs="宋体" w:eastAsia="宋体" w:hint="default"/>
                            <w:sz w:val="18"/>
                            <w:szCs w:val="18"/>
                          </w:rPr>
                        </w:pPr>
                        <w:r>
                          <w:rPr>
                            <w:rFonts w:ascii="宋体" w:hAnsi="宋体" w:cs="宋体" w:eastAsia="宋体" w:hint="default"/>
                            <w:sz w:val="18"/>
                            <w:szCs w:val="18"/>
                          </w:rPr>
                          <w:t>出租</w:t>
                        </w:r>
                      </w:p>
                    </w:tc>
                  </w:tr>
                  <w:tr>
                    <w:trPr>
                      <w:trHeight w:val="274" w:hRule="exact"/>
                    </w:trPr>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pacing w:val="7"/>
                            <w:sz w:val="18"/>
                            <w:szCs w:val="18"/>
                          </w:rPr>
                          <w:t>常熟万中城房地产</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pacing w:val="31"/>
                            <w:sz w:val="18"/>
                            <w:szCs w:val="18"/>
                          </w:rPr>
                          <w:t>江苏省常熟</w:t>
                        </w:r>
                        <w:r>
                          <w:rPr>
                            <w:rFonts w:ascii="宋体" w:hAnsi="宋体" w:cs="宋体" w:eastAsia="宋体" w:hint="default"/>
                            <w:spacing w:val="-51"/>
                            <w:sz w:val="18"/>
                            <w:szCs w:val="18"/>
                          </w:rPr>
                          <w:t> </w:t>
                        </w:r>
                        <w:r>
                          <w:rPr>
                            <w:rFonts w:ascii="宋体" w:hAnsi="宋体" w:cs="宋体" w:eastAsia="宋体" w:hint="default"/>
                            <w:sz w:val="18"/>
                            <w:szCs w:val="18"/>
                          </w:rPr>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88" w:right="0"/>
                          <w:jc w:val="left"/>
                          <w:rPr>
                            <w:rFonts w:ascii="宋体" w:hAnsi="宋体" w:cs="宋体" w:eastAsia="宋体" w:hint="default"/>
                            <w:sz w:val="18"/>
                            <w:szCs w:val="18"/>
                          </w:rPr>
                        </w:pPr>
                        <w:r>
                          <w:rPr>
                            <w:rFonts w:ascii="宋体" w:hAnsi="宋体" w:cs="宋体" w:eastAsia="宋体" w:hint="default"/>
                            <w:spacing w:val="4"/>
                            <w:sz w:val="18"/>
                            <w:szCs w:val="18"/>
                          </w:rPr>
                          <w:t>江苏省常熟</w:t>
                        </w:r>
                        <w:r>
                          <w:rPr>
                            <w:rFonts w:ascii="宋体" w:hAnsi="宋体" w:cs="宋体" w:eastAsia="宋体" w:hint="default"/>
                            <w:sz w:val="18"/>
                            <w:szCs w:val="18"/>
                          </w:rPr>
                        </w:r>
                      </w:p>
                    </w:tc>
                    <w:tc>
                      <w:tcPr>
                        <w:tcW w:w="205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房地产开发建设</w:t>
                        </w:r>
                        <w:r>
                          <w:rPr>
                            <w:rFonts w:ascii="宋体" w:hAnsi="宋体" w:cs="宋体" w:eastAsia="宋体" w:hint="default"/>
                            <w:sz w:val="18"/>
                            <w:szCs w:val="18"/>
                          </w:rPr>
                          <w:t>,</w:t>
                        </w:r>
                        <w:r>
                          <w:rPr>
                            <w:rFonts w:ascii="宋体" w:hAnsi="宋体" w:cs="宋体" w:eastAsia="宋体" w:hint="default"/>
                            <w:sz w:val="18"/>
                            <w:szCs w:val="18"/>
                          </w:rPr>
                          <w:t>自由房</w:t>
                        </w:r>
                      </w:p>
                    </w:tc>
                  </w:tr>
                  <w:tr>
                    <w:trPr>
                      <w:trHeight w:val="273" w:hRule="exact"/>
                    </w:trPr>
                    <w:tc>
                      <w:tcPr>
                        <w:tcW w:w="1643"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95" w:type="dxa"/>
                        <w:tcBorders>
                          <w:top w:val="nil" w:sz="6" w:space="0" w:color="auto"/>
                          <w:left w:val="nil" w:sz="6" w:space="0" w:color="auto"/>
                          <w:bottom w:val="nil" w:sz="6" w:space="0" w:color="auto"/>
                          <w:right w:val="nil" w:sz="6" w:space="0" w:color="auto"/>
                        </w:tcBorders>
                      </w:tcPr>
                      <w:p>
                        <w:pPr>
                          <w:pStyle w:val="TableParagraph"/>
                          <w:spacing w:line="207" w:lineRule="exact"/>
                          <w:ind w:left="108" w:right="0"/>
                          <w:jc w:val="left"/>
                          <w:rPr>
                            <w:rFonts w:ascii="宋体" w:hAnsi="宋体" w:cs="宋体" w:eastAsia="宋体" w:hint="default"/>
                            <w:sz w:val="18"/>
                            <w:szCs w:val="18"/>
                          </w:rPr>
                        </w:pPr>
                        <w:r>
                          <w:rPr>
                            <w:rFonts w:ascii="宋体" w:hAnsi="宋体" w:cs="宋体" w:eastAsia="宋体" w:hint="default"/>
                            <w:sz w:val="18"/>
                            <w:szCs w:val="18"/>
                          </w:rPr>
                          <w:t>市</w:t>
                        </w:r>
                      </w:p>
                    </w:tc>
                    <w:tc>
                      <w:tcPr>
                        <w:tcW w:w="1118" w:type="dxa"/>
                        <w:tcBorders>
                          <w:top w:val="nil" w:sz="6" w:space="0" w:color="auto"/>
                          <w:left w:val="nil" w:sz="6" w:space="0" w:color="auto"/>
                          <w:bottom w:val="nil" w:sz="6" w:space="0" w:color="auto"/>
                          <w:right w:val="nil" w:sz="6" w:space="0" w:color="auto"/>
                        </w:tcBorders>
                      </w:tcPr>
                      <w:p>
                        <w:pPr>
                          <w:pStyle w:val="TableParagraph"/>
                          <w:spacing w:line="207" w:lineRule="exact"/>
                          <w:ind w:left="88" w:right="0"/>
                          <w:jc w:val="left"/>
                          <w:rPr>
                            <w:rFonts w:ascii="宋体" w:hAnsi="宋体" w:cs="宋体" w:eastAsia="宋体" w:hint="default"/>
                            <w:sz w:val="18"/>
                            <w:szCs w:val="18"/>
                          </w:rPr>
                        </w:pPr>
                        <w:r>
                          <w:rPr>
                            <w:rFonts w:ascii="宋体" w:hAnsi="宋体" w:cs="宋体" w:eastAsia="宋体" w:hint="default"/>
                            <w:sz w:val="18"/>
                            <w:szCs w:val="18"/>
                          </w:rPr>
                          <w:t>市</w:t>
                        </w:r>
                      </w:p>
                    </w:tc>
                    <w:tc>
                      <w:tcPr>
                        <w:tcW w:w="2054" w:type="dxa"/>
                        <w:tcBorders>
                          <w:top w:val="nil" w:sz="6" w:space="0" w:color="auto"/>
                          <w:left w:val="nil" w:sz="6" w:space="0" w:color="auto"/>
                          <w:bottom w:val="nil" w:sz="6" w:space="0" w:color="auto"/>
                          <w:right w:val="nil" w:sz="6" w:space="0" w:color="auto"/>
                        </w:tcBorders>
                      </w:tcPr>
                      <w:p>
                        <w:pPr>
                          <w:pStyle w:val="TableParagraph"/>
                          <w:spacing w:line="207" w:lineRule="exact"/>
                          <w:ind w:left="104" w:right="0"/>
                          <w:jc w:val="left"/>
                          <w:rPr>
                            <w:rFonts w:ascii="宋体" w:hAnsi="宋体" w:cs="宋体" w:eastAsia="宋体" w:hint="default"/>
                            <w:sz w:val="18"/>
                            <w:szCs w:val="18"/>
                          </w:rPr>
                        </w:pPr>
                        <w:r>
                          <w:rPr>
                            <w:rFonts w:ascii="宋体" w:hAnsi="宋体" w:cs="宋体" w:eastAsia="宋体" w:hint="default"/>
                            <w:sz w:val="18"/>
                            <w:szCs w:val="18"/>
                          </w:rPr>
                          <w:t>屋租赁</w:t>
                        </w:r>
                      </w:p>
                    </w:tc>
                  </w:tr>
                  <w:tr>
                    <w:trPr>
                      <w:trHeight w:val="273" w:hRule="exact"/>
                    </w:trPr>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pacing w:val="7"/>
                            <w:sz w:val="18"/>
                            <w:szCs w:val="18"/>
                          </w:rPr>
                          <w:t>宁波菩石置业有限</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pacing w:val="31"/>
                            <w:sz w:val="18"/>
                            <w:szCs w:val="18"/>
                          </w:rPr>
                          <w:t>浙江省宁波</w:t>
                        </w:r>
                        <w:r>
                          <w:rPr>
                            <w:rFonts w:ascii="宋体" w:hAnsi="宋体" w:cs="宋体" w:eastAsia="宋体" w:hint="default"/>
                            <w:spacing w:val="-51"/>
                            <w:sz w:val="18"/>
                            <w:szCs w:val="18"/>
                          </w:rPr>
                          <w:t> </w:t>
                        </w:r>
                        <w:r>
                          <w:rPr>
                            <w:rFonts w:ascii="宋体" w:hAnsi="宋体" w:cs="宋体" w:eastAsia="宋体" w:hint="default"/>
                            <w:sz w:val="18"/>
                            <w:szCs w:val="18"/>
                          </w:rPr>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8" w:right="0"/>
                          <w:jc w:val="left"/>
                          <w:rPr>
                            <w:rFonts w:ascii="宋体" w:hAnsi="宋体" w:cs="宋体" w:eastAsia="宋体" w:hint="default"/>
                            <w:sz w:val="18"/>
                            <w:szCs w:val="18"/>
                          </w:rPr>
                        </w:pPr>
                        <w:r>
                          <w:rPr>
                            <w:rFonts w:ascii="宋体" w:hAnsi="宋体" w:cs="宋体" w:eastAsia="宋体" w:hint="default"/>
                            <w:spacing w:val="4"/>
                            <w:sz w:val="18"/>
                            <w:szCs w:val="18"/>
                          </w:rPr>
                          <w:t>浙江省宁波</w:t>
                        </w:r>
                        <w:r>
                          <w:rPr>
                            <w:rFonts w:ascii="宋体" w:hAnsi="宋体" w:cs="宋体" w:eastAsia="宋体" w:hint="default"/>
                            <w:sz w:val="18"/>
                            <w:szCs w:val="18"/>
                          </w:rPr>
                        </w:r>
                      </w:p>
                    </w:tc>
                    <w:tc>
                      <w:tcPr>
                        <w:tcW w:w="205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pacing w:val="9"/>
                            <w:sz w:val="18"/>
                            <w:szCs w:val="18"/>
                          </w:rPr>
                          <w:t>房地产开发</w:t>
                        </w:r>
                        <w:r>
                          <w:rPr>
                            <w:rFonts w:ascii="宋体" w:hAnsi="宋体" w:cs="宋体" w:eastAsia="宋体" w:hint="default"/>
                            <w:spacing w:val="9"/>
                            <w:sz w:val="18"/>
                            <w:szCs w:val="18"/>
                          </w:rPr>
                          <w:t>;</w:t>
                        </w:r>
                        <w:r>
                          <w:rPr>
                            <w:rFonts w:ascii="宋体" w:hAnsi="宋体" w:cs="宋体" w:eastAsia="宋体" w:hint="default"/>
                            <w:spacing w:val="9"/>
                            <w:sz w:val="18"/>
                            <w:szCs w:val="18"/>
                          </w:rPr>
                          <w:t>物业管理</w:t>
                        </w:r>
                        <w:r>
                          <w:rPr>
                            <w:rFonts w:ascii="宋体" w:hAnsi="宋体" w:cs="宋体" w:eastAsia="宋体" w:hint="default"/>
                            <w:spacing w:val="9"/>
                            <w:sz w:val="18"/>
                            <w:szCs w:val="18"/>
                          </w:rPr>
                          <w:t>;</w:t>
                        </w:r>
                      </w:p>
                    </w:tc>
                  </w:tr>
                  <w:tr>
                    <w:trPr>
                      <w:trHeight w:val="286" w:hRule="exact"/>
                    </w:trPr>
                    <w:tc>
                      <w:tcPr>
                        <w:tcW w:w="1643"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95" w:type="dxa"/>
                        <w:tcBorders>
                          <w:top w:val="nil" w:sz="6" w:space="0" w:color="auto"/>
                          <w:left w:val="nil" w:sz="6" w:space="0" w:color="auto"/>
                          <w:bottom w:val="nil" w:sz="6" w:space="0" w:color="auto"/>
                          <w:right w:val="nil" w:sz="6" w:space="0" w:color="auto"/>
                        </w:tcBorders>
                      </w:tcPr>
                      <w:p>
                        <w:pPr>
                          <w:pStyle w:val="TableParagraph"/>
                          <w:spacing w:line="207" w:lineRule="exact"/>
                          <w:ind w:left="108" w:right="0"/>
                          <w:jc w:val="left"/>
                          <w:rPr>
                            <w:rFonts w:ascii="宋体" w:hAnsi="宋体" w:cs="宋体" w:eastAsia="宋体" w:hint="default"/>
                            <w:sz w:val="18"/>
                            <w:szCs w:val="18"/>
                          </w:rPr>
                        </w:pPr>
                        <w:r>
                          <w:rPr>
                            <w:rFonts w:ascii="宋体" w:hAnsi="宋体" w:cs="宋体" w:eastAsia="宋体" w:hint="default"/>
                            <w:sz w:val="18"/>
                            <w:szCs w:val="18"/>
                          </w:rPr>
                          <w:t>市</w:t>
                        </w:r>
                      </w:p>
                    </w:tc>
                    <w:tc>
                      <w:tcPr>
                        <w:tcW w:w="1118" w:type="dxa"/>
                        <w:tcBorders>
                          <w:top w:val="nil" w:sz="6" w:space="0" w:color="auto"/>
                          <w:left w:val="nil" w:sz="6" w:space="0" w:color="auto"/>
                          <w:bottom w:val="nil" w:sz="6" w:space="0" w:color="auto"/>
                          <w:right w:val="nil" w:sz="6" w:space="0" w:color="auto"/>
                        </w:tcBorders>
                      </w:tcPr>
                      <w:p>
                        <w:pPr>
                          <w:pStyle w:val="TableParagraph"/>
                          <w:spacing w:line="207" w:lineRule="exact"/>
                          <w:ind w:left="88" w:right="0"/>
                          <w:jc w:val="left"/>
                          <w:rPr>
                            <w:rFonts w:ascii="宋体" w:hAnsi="宋体" w:cs="宋体" w:eastAsia="宋体" w:hint="default"/>
                            <w:sz w:val="18"/>
                            <w:szCs w:val="18"/>
                          </w:rPr>
                        </w:pPr>
                        <w:r>
                          <w:rPr>
                            <w:rFonts w:ascii="宋体" w:hAnsi="宋体" w:cs="宋体" w:eastAsia="宋体" w:hint="default"/>
                            <w:sz w:val="18"/>
                            <w:szCs w:val="18"/>
                          </w:rPr>
                          <w:t>市</w:t>
                        </w:r>
                      </w:p>
                    </w:tc>
                    <w:tc>
                      <w:tcPr>
                        <w:tcW w:w="2054" w:type="dxa"/>
                        <w:tcBorders>
                          <w:top w:val="nil" w:sz="6" w:space="0" w:color="auto"/>
                          <w:left w:val="nil" w:sz="6" w:space="0" w:color="auto"/>
                          <w:bottom w:val="nil" w:sz="6" w:space="0" w:color="auto"/>
                          <w:right w:val="nil" w:sz="6" w:space="0" w:color="auto"/>
                        </w:tcBorders>
                      </w:tcPr>
                      <w:p>
                        <w:pPr>
                          <w:pStyle w:val="TableParagraph"/>
                          <w:spacing w:line="207" w:lineRule="exact"/>
                          <w:ind w:left="104" w:right="0"/>
                          <w:jc w:val="left"/>
                          <w:rPr>
                            <w:rFonts w:ascii="宋体" w:hAnsi="宋体" w:cs="宋体" w:eastAsia="宋体" w:hint="default"/>
                            <w:sz w:val="18"/>
                            <w:szCs w:val="18"/>
                          </w:rPr>
                        </w:pPr>
                        <w:r>
                          <w:rPr>
                            <w:rFonts w:ascii="宋体" w:hAnsi="宋体" w:cs="宋体" w:eastAsia="宋体" w:hint="default"/>
                            <w:sz w:val="18"/>
                            <w:szCs w:val="18"/>
                          </w:rPr>
                          <w:t>房地产投资</w:t>
                        </w:r>
                      </w:p>
                    </w:tc>
                  </w:tr>
                </w:tbl>
                <w:p>
                  <w:pPr/>
                </w:p>
              </w:txbxContent>
            </v:textbox>
            <w10:wrap type="none"/>
          </v:shape>
        </w:pict>
      </w:r>
      <w:r>
        <w:rPr>
          <w:rFonts w:ascii="宋体" w:hAnsi="宋体" w:cs="宋体" w:eastAsia="宋体" w:hint="default"/>
          <w:spacing w:val="-7"/>
          <w:sz w:val="18"/>
          <w:szCs w:val="18"/>
        </w:rPr>
        <w:t>房地产投资、开发、经营</w:t>
      </w:r>
    </w:p>
    <w:p>
      <w:pPr>
        <w:tabs>
          <w:tab w:pos="1162" w:val="left" w:leader="none"/>
        </w:tabs>
        <w:spacing w:line="160" w:lineRule="exact" w:before="0"/>
        <w:ind w:left="313" w:right="0" w:firstLine="0"/>
        <w:jc w:val="lef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直接</w:t>
        <w:tab/>
        <w:t>间接</w:t>
      </w:r>
      <w:r>
        <w:rPr>
          <w:rFonts w:ascii="Microsoft JhengHei" w:hAnsi="Microsoft JhengHei" w:cs="Microsoft JhengHei" w:eastAsia="Microsoft JhengHei" w:hint="default"/>
          <w:sz w:val="18"/>
          <w:szCs w:val="18"/>
        </w:rPr>
      </w:r>
    </w:p>
    <w:p>
      <w:pPr>
        <w:spacing w:after="0" w:line="160" w:lineRule="exact"/>
        <w:jc w:val="left"/>
        <w:rPr>
          <w:rFonts w:ascii="Microsoft JhengHei" w:hAnsi="Microsoft JhengHei" w:cs="Microsoft JhengHei" w:eastAsia="Microsoft JhengHei" w:hint="default"/>
          <w:sz w:val="18"/>
          <w:szCs w:val="18"/>
        </w:rPr>
        <w:sectPr>
          <w:type w:val="continuous"/>
          <w:pgSz w:w="11910" w:h="16840"/>
          <w:pgMar w:top="1060" w:bottom="1380" w:left="1200" w:right="0"/>
          <w:cols w:num="5" w:equalWidth="0">
            <w:col w:w="2094" w:space="40"/>
            <w:col w:w="1276" w:space="40"/>
            <w:col w:w="1062" w:space="40"/>
            <w:col w:w="2081" w:space="40"/>
            <w:col w:w="4037"/>
          </w:cols>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24"/>
          <w:szCs w:val="24"/>
        </w:rPr>
      </w:pPr>
    </w:p>
    <w:p>
      <w:pPr>
        <w:spacing w:line="20" w:lineRule="exact"/>
        <w:ind w:left="462"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61.15pt;height:1pt;mso-position-horizontal-relative:char;mso-position-vertical-relative:line" coordorigin="0,0" coordsize="9223,20">
            <v:group style="position:absolute;left:10;top:10;width:1732;height:2" coordorigin="10,10" coordsize="1732,2">
              <v:shape style="position:absolute;left:10;top:10;width:1732;height:2" coordorigin="10,10" coordsize="1732,0" path="m10,10l1742,10e" filled="false" stroked="true" strokeweight=".95999pt" strokecolor="#000000">
                <v:path arrowok="t"/>
              </v:shape>
            </v:group>
            <v:group style="position:absolute;left:1727;top:10;width:20;height:2" coordorigin="1727,10" coordsize="20,2">
              <v:shape style="position:absolute;left:1727;top:10;width:20;height:2" coordorigin="1727,10" coordsize="20,0" path="m1727,10l1746,10e" filled="false" stroked="true" strokeweight=".95999pt" strokecolor="#000000">
                <v:path arrowok="t"/>
              </v:shape>
            </v:group>
            <v:group style="position:absolute;left:1746;top:10;width:1271;height:2" coordorigin="1746,10" coordsize="1271,2">
              <v:shape style="position:absolute;left:1746;top:10;width:1271;height:2" coordorigin="1746,10" coordsize="1271,0" path="m1746,10l3017,10e" filled="false" stroked="true" strokeweight=".95999pt" strokecolor="#000000">
                <v:path arrowok="t"/>
              </v:shape>
            </v:group>
            <v:group style="position:absolute;left:3003;top:10;width:20;height:2" coordorigin="3003,10" coordsize="20,2">
              <v:shape style="position:absolute;left:3003;top:10;width:20;height:2" coordorigin="3003,10" coordsize="20,0" path="m3003,10l3022,10e" filled="false" stroked="true" strokeweight=".95999pt" strokecolor="#000000">
                <v:path arrowok="t"/>
              </v:shape>
            </v:group>
            <v:group style="position:absolute;left:3022;top:10;width:1130;height:2" coordorigin="3022,10" coordsize="1130,2">
              <v:shape style="position:absolute;left:3022;top:10;width:1130;height:2" coordorigin="3022,10" coordsize="1130,0" path="m3022,10l4151,10e" filled="false" stroked="true" strokeweight=".95999pt" strokecolor="#000000">
                <v:path arrowok="t"/>
              </v:shape>
            </v:group>
            <v:group style="position:absolute;left:4137;top:10;width:20;height:2" coordorigin="4137,10" coordsize="20,2">
              <v:shape style="position:absolute;left:4137;top:10;width:20;height:2" coordorigin="4137,10" coordsize="20,0" path="m4137,10l4156,10e" filled="false" stroked="true" strokeweight=".95999pt" strokecolor="#000000">
                <v:path arrowok="t"/>
              </v:shape>
            </v:group>
            <v:group style="position:absolute;left:4156;top:10;width:2122;height:2" coordorigin="4156,10" coordsize="2122,2">
              <v:shape style="position:absolute;left:4156;top:10;width:2122;height:2" coordorigin="4156,10" coordsize="2122,0" path="m4156,10l6278,10e" filled="false" stroked="true" strokeweight=".95999pt" strokecolor="#000000">
                <v:path arrowok="t"/>
              </v:shape>
            </v:group>
            <v:group style="position:absolute;left:6264;top:10;width:20;height:2" coordorigin="6264,10" coordsize="20,2">
              <v:shape style="position:absolute;left:6264;top:10;width:20;height:2" coordorigin="6264,10" coordsize="20,0" path="m6264,10l6283,10e" filled="false" stroked="true" strokeweight=".95999pt" strokecolor="#000000">
                <v:path arrowok="t"/>
              </v:shape>
            </v:group>
            <v:group style="position:absolute;left:6283;top:10;width:846;height:2" coordorigin="6283,10" coordsize="846,2">
              <v:shape style="position:absolute;left:6283;top:10;width:846;height:2" coordorigin="6283,10" coordsize="846,0" path="m6283,10l7129,10e" filled="false" stroked="true" strokeweight=".95999pt" strokecolor="#000000">
                <v:path arrowok="t"/>
              </v:shape>
            </v:group>
            <v:group style="position:absolute;left:7114;top:10;width:20;height:2" coordorigin="7114,10" coordsize="20,2">
              <v:shape style="position:absolute;left:7114;top:10;width:20;height:2" coordorigin="7114,10" coordsize="20,0" path="m7114,10l7134,10e" filled="false" stroked="true" strokeweight=".95999pt" strokecolor="#000000">
                <v:path arrowok="t"/>
              </v:shape>
            </v:group>
            <v:group style="position:absolute;left:7134;top:10;width:845;height:2" coordorigin="7134,10" coordsize="845,2">
              <v:shape style="position:absolute;left:7134;top:10;width:845;height:2" coordorigin="7134,10" coordsize="845,0" path="m7134,10l7978,10e" filled="false" stroked="true" strokeweight=".95999pt" strokecolor="#000000">
                <v:path arrowok="t"/>
              </v:shape>
            </v:group>
            <v:group style="position:absolute;left:7964;top:10;width:20;height:2" coordorigin="7964,10" coordsize="20,2">
              <v:shape style="position:absolute;left:7964;top:10;width:20;height:2" coordorigin="7964,10" coordsize="20,0" path="m7964,10l7983,10e" filled="false" stroked="true" strokeweight=".95999pt" strokecolor="#000000">
                <v:path arrowok="t"/>
              </v:shape>
            </v:group>
            <v:group style="position:absolute;left:7983;top:10;width:1230;height:2" coordorigin="7983,10" coordsize="1230,2">
              <v:shape style="position:absolute;left:7983;top:10;width:1230;height:2" coordorigin="7983,10" coordsize="1230,0" path="m7983,10l9213,10e" filled="false" stroked="true" strokeweight=".95999pt" strokecolor="#000000">
                <v:path arrowok="t"/>
              </v:shape>
            </v:group>
          </v:group>
        </w:pict>
      </w:r>
      <w:r>
        <w:rPr>
          <w:rFonts w:ascii="Microsoft JhengHei" w:hAnsi="Microsoft JhengHei" w:cs="Microsoft JhengHei" w:eastAsia="Microsoft JhengHei" w:hint="default"/>
          <w:sz w:val="2"/>
          <w:szCs w:val="2"/>
        </w:rPr>
      </w:r>
    </w:p>
    <w:p>
      <w:pPr>
        <w:pStyle w:val="BodyText"/>
        <w:spacing w:line="240" w:lineRule="auto" w:before="80"/>
        <w:ind w:left="499" w:right="882"/>
        <w:jc w:val="left"/>
      </w:pPr>
      <w:r>
        <w:rPr/>
        <w:pict>
          <v:shape style="position:absolute;margin-left:407.730011pt;margin-top:-107.168213pt;width:132.35pt;height:99.05pt;mso-position-horizontal-relative:page;mso-position-vertical-relative:paragraph;z-index:4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06"/>
                    <w:gridCol w:w="1018"/>
                    <w:gridCol w:w="922"/>
                  </w:tblGrid>
                  <w:tr>
                    <w:trPr>
                      <w:trHeight w:val="494" w:hRule="exact"/>
                    </w:trPr>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76"/>
                          <w:jc w:val="right"/>
                          <w:rPr>
                            <w:rFonts w:ascii="Arial Narrow" w:hAnsi="Arial Narrow" w:cs="Arial Narrow" w:eastAsia="Arial Narrow" w:hint="default"/>
                            <w:sz w:val="24"/>
                            <w:szCs w:val="24"/>
                          </w:rPr>
                        </w:pPr>
                        <w:r>
                          <w:rPr>
                            <w:rFonts w:ascii="Arial Narrow"/>
                            <w:sz w:val="24"/>
                          </w:rPr>
                          <w:t>47.72</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46"/>
                          <w:jc w:val="right"/>
                          <w:rPr>
                            <w:rFonts w:ascii="Arial Narrow" w:hAnsi="Arial Narrow" w:cs="Arial Narrow" w:eastAsia="Arial Narrow" w:hint="default"/>
                            <w:sz w:val="24"/>
                            <w:szCs w:val="24"/>
                          </w:rPr>
                        </w:pPr>
                        <w:r>
                          <w:rPr>
                            <w:rFonts w:ascii="Arial Narrow"/>
                            <w:sz w:val="24"/>
                          </w:rPr>
                          <w:t>-</w:t>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宋体" w:hAnsi="宋体" w:cs="宋体" w:eastAsia="宋体" w:hint="default"/>
                            <w:sz w:val="18"/>
                            <w:szCs w:val="18"/>
                          </w:rPr>
                        </w:pPr>
                        <w:r>
                          <w:rPr>
                            <w:rFonts w:ascii="宋体" w:hAnsi="宋体" w:cs="宋体" w:eastAsia="宋体" w:hint="default"/>
                            <w:sz w:val="18"/>
                            <w:szCs w:val="18"/>
                          </w:rPr>
                          <w:t>权益法</w:t>
                        </w:r>
                      </w:p>
                    </w:tc>
                  </w:tr>
                  <w:tr>
                    <w:trPr>
                      <w:trHeight w:val="547" w:hRule="exact"/>
                    </w:trPr>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77"/>
                          <w:jc w:val="right"/>
                          <w:rPr>
                            <w:rFonts w:ascii="Arial Narrow" w:hAnsi="Arial Narrow" w:cs="Arial Narrow" w:eastAsia="Arial Narrow" w:hint="default"/>
                            <w:sz w:val="24"/>
                            <w:szCs w:val="24"/>
                          </w:rPr>
                        </w:pPr>
                        <w:r>
                          <w:rPr>
                            <w:rFonts w:ascii="Arial Narrow"/>
                            <w:sz w:val="24"/>
                          </w:rPr>
                          <w:t>-</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45"/>
                          <w:jc w:val="right"/>
                          <w:rPr>
                            <w:rFonts w:ascii="Arial Narrow" w:hAnsi="Arial Narrow" w:cs="Arial Narrow" w:eastAsia="Arial Narrow" w:hint="default"/>
                            <w:sz w:val="24"/>
                            <w:szCs w:val="24"/>
                          </w:rPr>
                        </w:pPr>
                        <w:r>
                          <w:rPr>
                            <w:rFonts w:ascii="Arial Narrow"/>
                            <w:sz w:val="24"/>
                          </w:rPr>
                          <w:t>35.00</w:t>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3"/>
                          <w:jc w:val="right"/>
                          <w:rPr>
                            <w:rFonts w:ascii="宋体" w:hAnsi="宋体" w:cs="宋体" w:eastAsia="宋体" w:hint="default"/>
                            <w:sz w:val="18"/>
                            <w:szCs w:val="18"/>
                          </w:rPr>
                        </w:pPr>
                        <w:r>
                          <w:rPr>
                            <w:rFonts w:ascii="宋体" w:hAnsi="宋体" w:cs="宋体" w:eastAsia="宋体" w:hint="default"/>
                            <w:sz w:val="18"/>
                            <w:szCs w:val="18"/>
                          </w:rPr>
                          <w:t>权益法</w:t>
                        </w:r>
                      </w:p>
                    </w:tc>
                  </w:tr>
                  <w:tr>
                    <w:trPr>
                      <w:trHeight w:val="547" w:hRule="exact"/>
                    </w:trPr>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77"/>
                          <w:jc w:val="right"/>
                          <w:rPr>
                            <w:rFonts w:ascii="Arial Narrow" w:hAnsi="Arial Narrow" w:cs="Arial Narrow" w:eastAsia="Arial Narrow" w:hint="default"/>
                            <w:sz w:val="24"/>
                            <w:szCs w:val="24"/>
                          </w:rPr>
                        </w:pPr>
                        <w:r>
                          <w:rPr>
                            <w:rFonts w:ascii="Arial Narrow"/>
                            <w:sz w:val="24"/>
                          </w:rPr>
                          <w:t>-</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45"/>
                          <w:jc w:val="right"/>
                          <w:rPr>
                            <w:rFonts w:ascii="Arial Narrow" w:hAnsi="Arial Narrow" w:cs="Arial Narrow" w:eastAsia="Arial Narrow" w:hint="default"/>
                            <w:sz w:val="24"/>
                            <w:szCs w:val="24"/>
                          </w:rPr>
                        </w:pPr>
                        <w:r>
                          <w:rPr>
                            <w:rFonts w:ascii="Arial Narrow"/>
                            <w:sz w:val="24"/>
                          </w:rPr>
                          <w:t>40.00</w:t>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3"/>
                          <w:jc w:val="right"/>
                          <w:rPr>
                            <w:rFonts w:ascii="宋体" w:hAnsi="宋体" w:cs="宋体" w:eastAsia="宋体" w:hint="default"/>
                            <w:sz w:val="18"/>
                            <w:szCs w:val="18"/>
                          </w:rPr>
                        </w:pPr>
                        <w:r>
                          <w:rPr>
                            <w:rFonts w:ascii="宋体" w:hAnsi="宋体" w:cs="宋体" w:eastAsia="宋体" w:hint="default"/>
                            <w:sz w:val="18"/>
                            <w:szCs w:val="18"/>
                          </w:rPr>
                          <w:t>权益法</w:t>
                        </w:r>
                      </w:p>
                    </w:tc>
                  </w:tr>
                  <w:tr>
                    <w:trPr>
                      <w:trHeight w:val="393" w:hRule="exact"/>
                    </w:trPr>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77"/>
                          <w:jc w:val="right"/>
                          <w:rPr>
                            <w:rFonts w:ascii="Arial Narrow" w:hAnsi="Arial Narrow" w:cs="Arial Narrow" w:eastAsia="Arial Narrow" w:hint="default"/>
                            <w:sz w:val="24"/>
                            <w:szCs w:val="24"/>
                          </w:rPr>
                        </w:pPr>
                        <w:r>
                          <w:rPr>
                            <w:rFonts w:ascii="Arial Narrow"/>
                            <w:sz w:val="24"/>
                          </w:rPr>
                          <w:t>-</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45"/>
                          <w:jc w:val="right"/>
                          <w:rPr>
                            <w:rFonts w:ascii="Arial Narrow" w:hAnsi="Arial Narrow" w:cs="Arial Narrow" w:eastAsia="Arial Narrow" w:hint="default"/>
                            <w:sz w:val="24"/>
                            <w:szCs w:val="24"/>
                          </w:rPr>
                        </w:pPr>
                        <w:r>
                          <w:rPr>
                            <w:rFonts w:ascii="Arial Narrow"/>
                            <w:sz w:val="24"/>
                          </w:rPr>
                          <w:t>32.00</w:t>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3"/>
                          <w:jc w:val="right"/>
                          <w:rPr>
                            <w:rFonts w:ascii="宋体" w:hAnsi="宋体" w:cs="宋体" w:eastAsia="宋体" w:hint="default"/>
                            <w:sz w:val="18"/>
                            <w:szCs w:val="18"/>
                          </w:rPr>
                        </w:pPr>
                        <w:r>
                          <w:rPr>
                            <w:rFonts w:ascii="宋体" w:hAnsi="宋体" w:cs="宋体" w:eastAsia="宋体" w:hint="default"/>
                            <w:sz w:val="18"/>
                            <w:szCs w:val="18"/>
                          </w:rPr>
                          <w:t>权益法</w:t>
                        </w:r>
                      </w:p>
                    </w:tc>
                  </w:tr>
                </w:tbl>
                <w:p>
                  <w:pPr/>
                </w:p>
              </w:txbxContent>
            </v:textbox>
            <w10:wrap type="none"/>
          </v:shape>
        </w:pict>
      </w:r>
      <w:bookmarkStart w:name="（2）重要联营企业的主要财务信息：" w:id="409"/>
      <w:bookmarkEnd w:id="409"/>
      <w:r>
        <w:rPr/>
      </w:r>
      <w:r>
        <w:rPr/>
        <w:t>（</w:t>
      </w:r>
      <w:r>
        <w:rPr>
          <w:rFonts w:ascii="Arial Narrow" w:hAnsi="Arial Narrow" w:cs="Arial Narrow" w:eastAsia="Arial Narrow" w:hint="default"/>
        </w:rPr>
        <w:t>2</w:t>
      </w:r>
      <w:r>
        <w:rPr/>
        <w:t>）重要联营企业的主要财务信息：</w:t>
      </w:r>
    </w:p>
    <w:p>
      <w:pPr>
        <w:pStyle w:val="BodyText"/>
        <w:spacing w:line="240" w:lineRule="auto" w:before="196"/>
        <w:ind w:left="499" w:right="882"/>
        <w:jc w:val="left"/>
      </w:pPr>
      <w:bookmarkStart w:name="①苏州开平房地产开发有限公司" w:id="410"/>
      <w:bookmarkEnd w:id="410"/>
      <w:r>
        <w:rPr/>
      </w:r>
      <w:r>
        <w:rPr/>
        <w:t>①苏州开平房地产开发有限公司</w:t>
      </w:r>
    </w:p>
    <w:p>
      <w:pPr>
        <w:spacing w:line="240" w:lineRule="auto" w:before="4"/>
        <w:rPr>
          <w:rFonts w:ascii="宋体" w:hAnsi="宋体" w:cs="宋体" w:eastAsia="宋体" w:hint="default"/>
          <w:sz w:val="19"/>
          <w:szCs w:val="19"/>
        </w:rPr>
      </w:pPr>
    </w:p>
    <w:p>
      <w:pPr>
        <w:spacing w:line="20" w:lineRule="exact"/>
        <w:ind w:left="350" w:right="0" w:firstLine="0"/>
        <w:rPr>
          <w:rFonts w:ascii="宋体" w:hAnsi="宋体" w:cs="宋体" w:eastAsia="宋体" w:hint="default"/>
          <w:sz w:val="2"/>
          <w:szCs w:val="2"/>
        </w:rPr>
      </w:pPr>
      <w:r>
        <w:rPr>
          <w:rFonts w:ascii="宋体" w:hAnsi="宋体" w:cs="宋体" w:eastAsia="宋体" w:hint="default"/>
          <w:sz w:val="2"/>
          <w:szCs w:val="2"/>
        </w:rPr>
        <w:pict>
          <v:group style="width:468.8pt;height:1pt;mso-position-horizontal-relative:char;mso-position-vertical-relative:line" coordorigin="0,0" coordsize="9376,20">
            <v:group style="position:absolute;left:10;top:10;width:4112;height:2" coordorigin="10,10" coordsize="4112,2">
              <v:shape style="position:absolute;left:10;top:10;width:4112;height:2" coordorigin="10,10" coordsize="4112,0" path="m10,10l4121,10e" filled="false" stroked="true" strokeweight=".96002pt" strokecolor="#000000">
                <v:path arrowok="t"/>
              </v:shape>
            </v:group>
            <v:group style="position:absolute;left:4121;top:10;width:20;height:2" coordorigin="4121,10" coordsize="20,2">
              <v:shape style="position:absolute;left:4121;top:10;width:20;height:2" coordorigin="4121,10" coordsize="20,0" path="m4121,10l4140,10e" filled="false" stroked="true" strokeweight=".96002pt" strokecolor="#000000">
                <v:path arrowok="t"/>
              </v:shape>
            </v:group>
            <v:group style="position:absolute;left:4140;top:10;width:5226;height:2" coordorigin="4140,10" coordsize="5226,2">
              <v:shape style="position:absolute;left:4140;top:10;width:5226;height:2" coordorigin="4140,10" coordsize="5226,0" path="m4140,10l9366,10e" filled="false" stroked="true" strokeweight=".96002pt" strokecolor="#000000">
                <v:path arrowok="t"/>
              </v:shape>
            </v:group>
          </v:group>
        </w:pict>
      </w:r>
      <w:r>
        <w:rPr>
          <w:rFonts w:ascii="宋体" w:hAnsi="宋体" w:cs="宋体" w:eastAsia="宋体" w:hint="default"/>
          <w:sz w:val="2"/>
          <w:szCs w:val="2"/>
        </w:rPr>
      </w:r>
    </w:p>
    <w:p>
      <w:pPr>
        <w:pStyle w:val="Heading2"/>
        <w:spacing w:line="236" w:lineRule="exact"/>
        <w:ind w:left="5526" w:right="882"/>
        <w:jc w:val="left"/>
        <w:rPr>
          <w:b w:val="0"/>
          <w:bCs w:val="0"/>
        </w:rPr>
      </w:pPr>
      <w:r>
        <w:rPr/>
        <w:t>苏州开平房地产开发有限公司</w:t>
      </w:r>
      <w:r>
        <w:rPr>
          <w:b w:val="0"/>
          <w:bCs w:val="0"/>
        </w:rPr>
      </w:r>
    </w:p>
    <w:p>
      <w:pPr>
        <w:pStyle w:val="Heading2"/>
        <w:spacing w:line="199" w:lineRule="exact"/>
        <w:ind w:left="466" w:right="882"/>
        <w:jc w:val="left"/>
        <w:rPr>
          <w:b w:val="0"/>
          <w:bCs w:val="0"/>
        </w:rPr>
      </w:pPr>
      <w:r>
        <w:rPr/>
        <w:t>项目</w:t>
      </w:r>
      <w:r>
        <w:rPr>
          <w:b w:val="0"/>
          <w:bCs w:val="0"/>
        </w:rPr>
      </w:r>
    </w:p>
    <w:p>
      <w:pPr>
        <w:pStyle w:val="Heading2"/>
        <w:tabs>
          <w:tab w:pos="8884" w:val="left" w:leader="none"/>
        </w:tabs>
        <w:spacing w:line="308" w:lineRule="exact"/>
        <w:ind w:left="6474" w:right="882"/>
        <w:jc w:val="left"/>
        <w:rPr>
          <w:b w:val="0"/>
          <w:bCs w:val="0"/>
        </w:rPr>
      </w:pPr>
      <w:r>
        <w:rPr/>
        <w:t>期末数</w:t>
        <w:tab/>
        <w:t>期初数</w:t>
      </w:r>
      <w:r>
        <w:rPr>
          <w:b w:val="0"/>
          <w:bCs w:val="0"/>
        </w:rPr>
      </w:r>
    </w:p>
    <w:p>
      <w:pPr>
        <w:spacing w:line="240" w:lineRule="auto" w:before="3"/>
        <w:rPr>
          <w:rFonts w:ascii="Microsoft JhengHei" w:hAnsi="Microsoft JhengHei" w:cs="Microsoft JhengHei" w:eastAsia="Microsoft JhengHei" w:hint="default"/>
          <w:b/>
          <w:bCs/>
          <w:sz w:val="3"/>
          <w:szCs w:val="3"/>
        </w:rPr>
      </w:pPr>
    </w:p>
    <w:tbl>
      <w:tblPr>
        <w:tblW w:w="0" w:type="auto"/>
        <w:jc w:val="left"/>
        <w:tblInd w:w="360" w:type="dxa"/>
        <w:tblLayout w:type="fixed"/>
        <w:tblCellMar>
          <w:top w:w="0" w:type="dxa"/>
          <w:left w:w="0" w:type="dxa"/>
          <w:bottom w:w="0" w:type="dxa"/>
          <w:right w:w="0" w:type="dxa"/>
        </w:tblCellMar>
        <w:tblLook w:val="01E0"/>
      </w:tblPr>
      <w:tblGrid>
        <w:gridCol w:w="4626"/>
        <w:gridCol w:w="2650"/>
        <w:gridCol w:w="2080"/>
      </w:tblGrid>
      <w:tr>
        <w:trPr>
          <w:trHeight w:val="409" w:hRule="exact"/>
        </w:trPr>
        <w:tc>
          <w:tcPr>
            <w:tcW w:w="4626"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106" w:right="0"/>
              <w:jc w:val="left"/>
              <w:rPr>
                <w:rFonts w:ascii="宋体" w:hAnsi="宋体" w:cs="宋体" w:eastAsia="宋体" w:hint="default"/>
                <w:sz w:val="24"/>
                <w:szCs w:val="24"/>
              </w:rPr>
            </w:pPr>
            <w:r>
              <w:rPr>
                <w:rFonts w:ascii="宋体" w:hAnsi="宋体" w:cs="宋体" w:eastAsia="宋体" w:hint="default"/>
                <w:sz w:val="24"/>
                <w:szCs w:val="24"/>
              </w:rPr>
              <w:t>流动资产</w:t>
            </w:r>
          </w:p>
        </w:tc>
        <w:tc>
          <w:tcPr>
            <w:tcW w:w="2650"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436"/>
              <w:jc w:val="right"/>
              <w:rPr>
                <w:rFonts w:ascii="Arial Narrow" w:hAnsi="Arial Narrow" w:cs="Arial Narrow" w:eastAsia="Arial Narrow" w:hint="default"/>
                <w:sz w:val="24"/>
                <w:szCs w:val="24"/>
              </w:rPr>
            </w:pPr>
            <w:r>
              <w:rPr>
                <w:rFonts w:ascii="Arial Narrow"/>
                <w:spacing w:val="-1"/>
                <w:sz w:val="24"/>
              </w:rPr>
              <w:t>2,640,614,405.20</w:t>
            </w:r>
          </w:p>
        </w:tc>
        <w:tc>
          <w:tcPr>
            <w:tcW w:w="2080"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7"/>
              <w:jc w:val="right"/>
              <w:rPr>
                <w:rFonts w:ascii="Arial Narrow" w:hAnsi="Arial Narrow" w:cs="Arial Narrow" w:eastAsia="Arial Narrow" w:hint="default"/>
                <w:sz w:val="24"/>
                <w:szCs w:val="24"/>
              </w:rPr>
            </w:pPr>
            <w:r>
              <w:rPr>
                <w:rFonts w:ascii="Arial Narrow"/>
                <w:spacing w:val="-1"/>
                <w:sz w:val="24"/>
              </w:rPr>
              <w:t>6,309,812,845.98</w:t>
            </w:r>
          </w:p>
        </w:tc>
      </w:tr>
      <w:tr>
        <w:trPr>
          <w:trHeight w:val="396" w:hRule="exact"/>
        </w:trPr>
        <w:tc>
          <w:tcPr>
            <w:tcW w:w="4626"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非流动资产</w:t>
            </w:r>
          </w:p>
        </w:tc>
        <w:tc>
          <w:tcPr>
            <w:tcW w:w="265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36"/>
              <w:jc w:val="right"/>
              <w:rPr>
                <w:rFonts w:ascii="Arial Narrow" w:hAnsi="Arial Narrow" w:cs="Arial Narrow" w:eastAsia="Arial Narrow" w:hint="default"/>
                <w:sz w:val="24"/>
                <w:szCs w:val="24"/>
              </w:rPr>
            </w:pPr>
            <w:r>
              <w:rPr>
                <w:rFonts w:ascii="Arial Narrow"/>
                <w:spacing w:val="-1"/>
                <w:sz w:val="24"/>
              </w:rPr>
              <w:t>127,404,073.91</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pacing w:val="-1"/>
                <w:sz w:val="24"/>
              </w:rPr>
              <w:t>242,261,160.43</w:t>
            </w:r>
          </w:p>
        </w:tc>
      </w:tr>
      <w:tr>
        <w:trPr>
          <w:trHeight w:val="397" w:hRule="exact"/>
        </w:trPr>
        <w:tc>
          <w:tcPr>
            <w:tcW w:w="4626" w:type="dxa"/>
            <w:tcBorders>
              <w:top w:val="nil" w:sz="6" w:space="0" w:color="auto"/>
              <w:left w:val="nil" w:sz="6" w:space="0" w:color="auto"/>
              <w:bottom w:val="nil" w:sz="6" w:space="0" w:color="auto"/>
              <w:right w:val="nil" w:sz="6" w:space="0" w:color="auto"/>
            </w:tcBorders>
          </w:tcPr>
          <w:p>
            <w:pPr>
              <w:pStyle w:val="TableParagraph"/>
              <w:spacing w:line="340"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资产合计</w:t>
            </w:r>
            <w:r>
              <w:rPr>
                <w:rFonts w:ascii="Microsoft JhengHei" w:hAnsi="Microsoft JhengHei" w:cs="Microsoft JhengHei" w:eastAsia="Microsoft JhengHei" w:hint="default"/>
                <w:sz w:val="24"/>
                <w:szCs w:val="24"/>
              </w:rPr>
            </w:r>
          </w:p>
        </w:tc>
        <w:tc>
          <w:tcPr>
            <w:tcW w:w="265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36"/>
              <w:jc w:val="right"/>
              <w:rPr>
                <w:rFonts w:ascii="Arial Narrow" w:hAnsi="Arial Narrow" w:cs="Arial Narrow" w:eastAsia="Arial Narrow" w:hint="default"/>
                <w:sz w:val="24"/>
                <w:szCs w:val="24"/>
              </w:rPr>
            </w:pPr>
            <w:r>
              <w:rPr>
                <w:rFonts w:ascii="Arial Narrow"/>
                <w:b/>
                <w:spacing w:val="-1"/>
                <w:sz w:val="24"/>
              </w:rPr>
              <w:t>2,768,018,479.11</w:t>
            </w:r>
            <w:r>
              <w:rPr>
                <w:rFonts w:ascii="Arial Narrow"/>
                <w:spacing w:val="-1"/>
                <w:sz w:val="24"/>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b/>
                <w:spacing w:val="-1"/>
                <w:sz w:val="24"/>
              </w:rPr>
              <w:t>6,552,074,006.41</w:t>
            </w:r>
            <w:r>
              <w:rPr>
                <w:rFonts w:ascii="Arial Narrow"/>
                <w:spacing w:val="-1"/>
                <w:sz w:val="24"/>
              </w:rPr>
            </w:r>
          </w:p>
        </w:tc>
      </w:tr>
      <w:tr>
        <w:trPr>
          <w:trHeight w:val="397" w:hRule="exact"/>
        </w:trPr>
        <w:tc>
          <w:tcPr>
            <w:tcW w:w="4626"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流动负债</w:t>
            </w:r>
          </w:p>
        </w:tc>
        <w:tc>
          <w:tcPr>
            <w:tcW w:w="265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36"/>
              <w:jc w:val="right"/>
              <w:rPr>
                <w:rFonts w:ascii="Arial Narrow" w:hAnsi="Arial Narrow" w:cs="Arial Narrow" w:eastAsia="Arial Narrow" w:hint="default"/>
                <w:sz w:val="24"/>
                <w:szCs w:val="24"/>
              </w:rPr>
            </w:pPr>
            <w:r>
              <w:rPr>
                <w:rFonts w:ascii="Arial Narrow"/>
                <w:spacing w:val="-1"/>
                <w:sz w:val="24"/>
              </w:rPr>
              <w:t>2,251,344,542.90</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4,125,193,309.92</w:t>
            </w:r>
          </w:p>
        </w:tc>
      </w:tr>
      <w:tr>
        <w:trPr>
          <w:trHeight w:val="397" w:hRule="exact"/>
        </w:trPr>
        <w:tc>
          <w:tcPr>
            <w:tcW w:w="4626"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非流动负债</w:t>
            </w:r>
          </w:p>
        </w:tc>
        <w:tc>
          <w:tcPr>
            <w:tcW w:w="265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38"/>
              <w:jc w:val="right"/>
              <w:rPr>
                <w:rFonts w:ascii="Arial Narrow" w:hAnsi="Arial Narrow" w:cs="Arial Narrow" w:eastAsia="Arial Narrow" w:hint="default"/>
                <w:sz w:val="24"/>
                <w:szCs w:val="24"/>
              </w:rPr>
            </w:pPr>
            <w:r>
              <w:rPr>
                <w:rFonts w:ascii="Arial Narrow"/>
                <w:spacing w:val="-1"/>
                <w:sz w:val="24"/>
              </w:rPr>
              <w:t>9,974,591.20</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2,310,650,032.93</w:t>
            </w:r>
          </w:p>
        </w:tc>
      </w:tr>
      <w:tr>
        <w:trPr>
          <w:trHeight w:val="397" w:hRule="exact"/>
        </w:trPr>
        <w:tc>
          <w:tcPr>
            <w:tcW w:w="4626" w:type="dxa"/>
            <w:tcBorders>
              <w:top w:val="nil" w:sz="6" w:space="0" w:color="auto"/>
              <w:left w:val="nil" w:sz="6" w:space="0" w:color="auto"/>
              <w:bottom w:val="nil" w:sz="6" w:space="0" w:color="auto"/>
              <w:right w:val="nil" w:sz="6" w:space="0" w:color="auto"/>
            </w:tcBorders>
          </w:tcPr>
          <w:p>
            <w:pPr>
              <w:pStyle w:val="TableParagraph"/>
              <w:spacing w:line="340"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负债合计</w:t>
            </w:r>
            <w:r>
              <w:rPr>
                <w:rFonts w:ascii="Microsoft JhengHei" w:hAnsi="Microsoft JhengHei" w:cs="Microsoft JhengHei" w:eastAsia="Microsoft JhengHei" w:hint="default"/>
                <w:sz w:val="24"/>
                <w:szCs w:val="24"/>
              </w:rPr>
            </w:r>
          </w:p>
        </w:tc>
        <w:tc>
          <w:tcPr>
            <w:tcW w:w="265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36"/>
              <w:jc w:val="right"/>
              <w:rPr>
                <w:rFonts w:ascii="Arial Narrow" w:hAnsi="Arial Narrow" w:cs="Arial Narrow" w:eastAsia="Arial Narrow" w:hint="default"/>
                <w:sz w:val="24"/>
                <w:szCs w:val="24"/>
              </w:rPr>
            </w:pPr>
            <w:r>
              <w:rPr>
                <w:rFonts w:ascii="Arial Narrow"/>
                <w:b/>
                <w:spacing w:val="-1"/>
                <w:sz w:val="24"/>
              </w:rPr>
              <w:t>2,261,319,134.10</w:t>
            </w:r>
            <w:r>
              <w:rPr>
                <w:rFonts w:ascii="Arial Narrow"/>
                <w:spacing w:val="-1"/>
                <w:sz w:val="24"/>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b/>
                <w:spacing w:val="-1"/>
                <w:sz w:val="24"/>
              </w:rPr>
              <w:t>6,435,843,342.85</w:t>
            </w:r>
            <w:r>
              <w:rPr>
                <w:rFonts w:ascii="Arial Narrow"/>
                <w:spacing w:val="-1"/>
                <w:sz w:val="24"/>
              </w:rPr>
            </w:r>
          </w:p>
        </w:tc>
      </w:tr>
      <w:tr>
        <w:trPr>
          <w:trHeight w:val="397" w:hRule="exact"/>
        </w:trPr>
        <w:tc>
          <w:tcPr>
            <w:tcW w:w="4626"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净资产</w:t>
            </w:r>
          </w:p>
        </w:tc>
        <w:tc>
          <w:tcPr>
            <w:tcW w:w="265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36"/>
              <w:jc w:val="right"/>
              <w:rPr>
                <w:rFonts w:ascii="Arial Narrow" w:hAnsi="Arial Narrow" w:cs="Arial Narrow" w:eastAsia="Arial Narrow" w:hint="default"/>
                <w:sz w:val="24"/>
                <w:szCs w:val="24"/>
              </w:rPr>
            </w:pPr>
            <w:r>
              <w:rPr>
                <w:rFonts w:ascii="Arial Narrow"/>
                <w:spacing w:val="-1"/>
                <w:sz w:val="24"/>
              </w:rPr>
              <w:t>506,699,345.01</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pacing w:val="-2"/>
                <w:sz w:val="24"/>
              </w:rPr>
              <w:t>116,230,663.56</w:t>
            </w:r>
          </w:p>
        </w:tc>
      </w:tr>
      <w:tr>
        <w:trPr>
          <w:trHeight w:val="396" w:hRule="exact"/>
        </w:trPr>
        <w:tc>
          <w:tcPr>
            <w:tcW w:w="4626"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其中：少数股东权益</w:t>
            </w:r>
          </w:p>
        </w:tc>
        <w:tc>
          <w:tcPr>
            <w:tcW w:w="265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37"/>
              <w:jc w:val="right"/>
              <w:rPr>
                <w:rFonts w:ascii="Arial Narrow" w:hAnsi="Arial Narrow" w:cs="Arial Narrow" w:eastAsia="Arial Narrow" w:hint="default"/>
                <w:sz w:val="24"/>
                <w:szCs w:val="24"/>
              </w:rPr>
            </w:pPr>
            <w:r>
              <w:rPr>
                <w:rFonts w:ascii="Arial Narrow"/>
                <w:sz w:val="24"/>
              </w:rPr>
              <w:t>-</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7"/>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4626" w:type="dxa"/>
            <w:tcBorders>
              <w:top w:val="nil" w:sz="6" w:space="0" w:color="auto"/>
              <w:left w:val="nil" w:sz="6" w:space="0" w:color="auto"/>
              <w:bottom w:val="nil" w:sz="6" w:space="0" w:color="auto"/>
              <w:right w:val="nil" w:sz="6" w:space="0" w:color="auto"/>
            </w:tcBorders>
          </w:tcPr>
          <w:p>
            <w:pPr>
              <w:pStyle w:val="TableParagraph"/>
              <w:spacing w:line="313" w:lineRule="exact"/>
              <w:ind w:left="586" w:right="0"/>
              <w:jc w:val="left"/>
              <w:rPr>
                <w:rFonts w:ascii="宋体" w:hAnsi="宋体" w:cs="宋体" w:eastAsia="宋体" w:hint="default"/>
                <w:sz w:val="24"/>
                <w:szCs w:val="24"/>
              </w:rPr>
            </w:pPr>
            <w:r>
              <w:rPr>
                <w:rFonts w:ascii="宋体" w:hAnsi="宋体" w:cs="宋体" w:eastAsia="宋体" w:hint="default"/>
                <w:sz w:val="24"/>
                <w:szCs w:val="24"/>
              </w:rPr>
              <w:t>归属于母公司的所有者权益</w:t>
            </w:r>
          </w:p>
        </w:tc>
        <w:tc>
          <w:tcPr>
            <w:tcW w:w="265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36"/>
              <w:jc w:val="right"/>
              <w:rPr>
                <w:rFonts w:ascii="Arial Narrow" w:hAnsi="Arial Narrow" w:cs="Arial Narrow" w:eastAsia="Arial Narrow" w:hint="default"/>
                <w:sz w:val="24"/>
                <w:szCs w:val="24"/>
              </w:rPr>
            </w:pPr>
            <w:r>
              <w:rPr>
                <w:rFonts w:ascii="Arial Narrow"/>
                <w:spacing w:val="-1"/>
                <w:sz w:val="24"/>
              </w:rPr>
              <w:t>506,699,345.01</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pacing w:val="-2"/>
                <w:sz w:val="24"/>
              </w:rPr>
              <w:t>116,230,663.56</w:t>
            </w:r>
          </w:p>
        </w:tc>
      </w:tr>
      <w:tr>
        <w:trPr>
          <w:trHeight w:val="397" w:hRule="exact"/>
        </w:trPr>
        <w:tc>
          <w:tcPr>
            <w:tcW w:w="4626"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按持股比例计算的净资产份额</w:t>
            </w:r>
          </w:p>
        </w:tc>
        <w:tc>
          <w:tcPr>
            <w:tcW w:w="265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36"/>
              <w:jc w:val="right"/>
              <w:rPr>
                <w:rFonts w:ascii="Arial Narrow" w:hAnsi="Arial Narrow" w:cs="Arial Narrow" w:eastAsia="Arial Narrow" w:hint="default"/>
                <w:sz w:val="24"/>
                <w:szCs w:val="24"/>
              </w:rPr>
            </w:pPr>
            <w:r>
              <w:rPr>
                <w:rFonts w:ascii="Arial Narrow"/>
                <w:spacing w:val="-1"/>
                <w:sz w:val="24"/>
              </w:rPr>
              <w:t>241,796,927.44</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2"/>
                <w:sz w:val="24"/>
              </w:rPr>
              <w:t>58,115,331.78</w:t>
            </w:r>
          </w:p>
        </w:tc>
      </w:tr>
      <w:tr>
        <w:trPr>
          <w:trHeight w:val="397" w:hRule="exact"/>
        </w:trPr>
        <w:tc>
          <w:tcPr>
            <w:tcW w:w="4626" w:type="dxa"/>
            <w:tcBorders>
              <w:top w:val="nil" w:sz="6" w:space="0" w:color="auto"/>
              <w:left w:val="nil" w:sz="6" w:space="0" w:color="auto"/>
              <w:bottom w:val="nil" w:sz="6" w:space="0" w:color="auto"/>
              <w:right w:val="nil" w:sz="6" w:space="0" w:color="auto"/>
            </w:tcBorders>
          </w:tcPr>
          <w:p>
            <w:pPr>
              <w:pStyle w:val="TableParagraph"/>
              <w:spacing w:line="340"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对联营企业权益投资的账面价值</w:t>
            </w:r>
            <w:r>
              <w:rPr>
                <w:rFonts w:ascii="Microsoft JhengHei" w:hAnsi="Microsoft JhengHei" w:cs="Microsoft JhengHei" w:eastAsia="Microsoft JhengHei" w:hint="default"/>
                <w:sz w:val="24"/>
                <w:szCs w:val="24"/>
              </w:rPr>
            </w:r>
          </w:p>
        </w:tc>
        <w:tc>
          <w:tcPr>
            <w:tcW w:w="265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36"/>
              <w:jc w:val="right"/>
              <w:rPr>
                <w:rFonts w:ascii="Arial Narrow" w:hAnsi="Arial Narrow" w:cs="Arial Narrow" w:eastAsia="Arial Narrow" w:hint="default"/>
                <w:sz w:val="24"/>
                <w:szCs w:val="24"/>
              </w:rPr>
            </w:pPr>
            <w:r>
              <w:rPr>
                <w:rFonts w:ascii="Arial Narrow"/>
                <w:b/>
                <w:spacing w:val="-1"/>
                <w:sz w:val="24"/>
              </w:rPr>
              <w:t>241,796,927.44</w:t>
            </w:r>
            <w:r>
              <w:rPr>
                <w:rFonts w:ascii="Arial Narrow"/>
                <w:spacing w:val="-1"/>
                <w:sz w:val="24"/>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b/>
                <w:spacing w:val="-1"/>
                <w:sz w:val="24"/>
              </w:rPr>
              <w:t>58,115,331.78</w:t>
            </w:r>
            <w:r>
              <w:rPr>
                <w:rFonts w:ascii="Arial Narrow"/>
                <w:spacing w:val="-1"/>
                <w:sz w:val="24"/>
              </w:rPr>
            </w:r>
          </w:p>
        </w:tc>
      </w:tr>
      <w:tr>
        <w:trPr>
          <w:trHeight w:val="401" w:hRule="exact"/>
        </w:trPr>
        <w:tc>
          <w:tcPr>
            <w:tcW w:w="4626" w:type="dxa"/>
            <w:tcBorders>
              <w:top w:val="nil" w:sz="6" w:space="0" w:color="auto"/>
              <w:left w:val="nil" w:sz="6" w:space="0" w:color="auto"/>
              <w:bottom w:val="single" w:sz="8" w:space="0" w:color="000000"/>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存在公开报价的权益投资的公允价值</w:t>
            </w:r>
          </w:p>
        </w:tc>
        <w:tc>
          <w:tcPr>
            <w:tcW w:w="2650"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437"/>
              <w:jc w:val="right"/>
              <w:rPr>
                <w:rFonts w:ascii="Arial Narrow" w:hAnsi="Arial Narrow" w:cs="Arial Narrow" w:eastAsia="Arial Narrow" w:hint="default"/>
                <w:sz w:val="24"/>
                <w:szCs w:val="24"/>
              </w:rPr>
            </w:pPr>
            <w:r>
              <w:rPr>
                <w:rFonts w:ascii="Arial Narrow"/>
                <w:b/>
                <w:sz w:val="24"/>
              </w:rPr>
              <w:t>-</w:t>
            </w:r>
            <w:r>
              <w:rPr>
                <w:rFonts w:ascii="Arial Narrow"/>
                <w:sz w:val="24"/>
              </w:rPr>
            </w:r>
          </w:p>
        </w:tc>
        <w:tc>
          <w:tcPr>
            <w:tcW w:w="2080"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b/>
                <w:sz w:val="24"/>
              </w:rPr>
              <w:t>-</w:t>
            </w:r>
            <w:r>
              <w:rPr>
                <w:rFonts w:ascii="Arial Narrow"/>
                <w:sz w:val="24"/>
              </w:rPr>
            </w:r>
          </w:p>
        </w:tc>
      </w:tr>
      <w:tr>
        <w:trPr>
          <w:trHeight w:val="505" w:hRule="exact"/>
        </w:trPr>
        <w:tc>
          <w:tcPr>
            <w:tcW w:w="4626" w:type="dxa"/>
            <w:tcBorders>
              <w:top w:val="single" w:sz="8" w:space="0" w:color="000000"/>
              <w:left w:val="nil" w:sz="6" w:space="0" w:color="auto"/>
              <w:bottom w:val="nil" w:sz="6" w:space="0" w:color="auto"/>
              <w:right w:val="nil" w:sz="6" w:space="0" w:color="auto"/>
            </w:tcBorders>
          </w:tcPr>
          <w:p>
            <w:pPr>
              <w:pStyle w:val="TableParagraph"/>
              <w:spacing w:line="240" w:lineRule="auto" w:before="81"/>
              <w:ind w:left="139" w:right="0"/>
              <w:jc w:val="left"/>
              <w:rPr>
                <w:rFonts w:ascii="宋体" w:hAnsi="宋体" w:cs="宋体" w:eastAsia="宋体" w:hint="default"/>
                <w:sz w:val="24"/>
                <w:szCs w:val="24"/>
              </w:rPr>
            </w:pPr>
            <w:r>
              <w:rPr>
                <w:rFonts w:ascii="宋体" w:hAnsi="宋体" w:cs="宋体" w:eastAsia="宋体" w:hint="default"/>
                <w:sz w:val="24"/>
                <w:szCs w:val="24"/>
              </w:rPr>
              <w:t>续：</w:t>
            </w:r>
          </w:p>
        </w:tc>
        <w:tc>
          <w:tcPr>
            <w:tcW w:w="2650" w:type="dxa"/>
            <w:tcBorders>
              <w:top w:val="single" w:sz="8" w:space="0" w:color="000000"/>
              <w:left w:val="nil" w:sz="6" w:space="0" w:color="auto"/>
              <w:bottom w:val="nil" w:sz="6" w:space="0" w:color="auto"/>
              <w:right w:val="nil" w:sz="6" w:space="0" w:color="auto"/>
            </w:tcBorders>
          </w:tcPr>
          <w:p>
            <w:pPr/>
          </w:p>
        </w:tc>
        <w:tc>
          <w:tcPr>
            <w:tcW w:w="2080" w:type="dxa"/>
            <w:tcBorders>
              <w:top w:val="single" w:sz="8" w:space="0" w:color="000000"/>
              <w:left w:val="nil" w:sz="6" w:space="0" w:color="auto"/>
              <w:bottom w:val="nil" w:sz="6" w:space="0" w:color="auto"/>
              <w:right w:val="nil" w:sz="6" w:space="0" w:color="auto"/>
            </w:tcBorders>
          </w:tcPr>
          <w:p>
            <w:pPr/>
          </w:p>
        </w:tc>
      </w:tr>
    </w:tbl>
    <w:p>
      <w:pPr>
        <w:spacing w:line="240" w:lineRule="auto" w:before="13"/>
        <w:rPr>
          <w:rFonts w:ascii="Microsoft JhengHei" w:hAnsi="Microsoft JhengHei" w:cs="Microsoft JhengHei" w:eastAsia="Microsoft JhengHei" w:hint="default"/>
          <w:b/>
          <w:bCs/>
          <w:sz w:val="8"/>
          <w:szCs w:val="8"/>
        </w:rPr>
      </w:pPr>
    </w:p>
    <w:p>
      <w:pPr>
        <w:spacing w:line="20" w:lineRule="exact"/>
        <w:ind w:left="384"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65.4pt;height:1pt;mso-position-horizontal-relative:char;mso-position-vertical-relative:line" coordorigin="0,0" coordsize="9308,20">
            <v:group style="position:absolute;left:10;top:10;width:4080;height:2" coordorigin="10,10" coordsize="4080,2">
              <v:shape style="position:absolute;left:10;top:10;width:4080;height:2" coordorigin="10,10" coordsize="4080,0" path="m10,10l4089,10e" filled="false" stroked="true" strokeweight=".96002pt" strokecolor="#000000">
                <v:path arrowok="t"/>
              </v:shape>
            </v:group>
            <v:group style="position:absolute;left:4089;top:10;width:20;height:2" coordorigin="4089,10" coordsize="20,2">
              <v:shape style="position:absolute;left:4089;top:10;width:20;height:2" coordorigin="4089,10" coordsize="20,0" path="m4089,10l4108,10e" filled="false" stroked="true" strokeweight=".96002pt" strokecolor="#000000">
                <v:path arrowok="t"/>
              </v:shape>
            </v:group>
            <v:group style="position:absolute;left:4108;top:10;width:5191;height:2" coordorigin="4108,10" coordsize="5191,2">
              <v:shape style="position:absolute;left:4108;top:10;width:5191;height:2" coordorigin="4108,10" coordsize="5191,0" path="m4108,10l9298,10e" filled="false" stroked="true" strokeweight=".96002pt" strokecolor="#000000">
                <v:path arrowok="t"/>
              </v:shape>
            </v:group>
          </v:group>
        </w:pict>
      </w:r>
      <w:r>
        <w:rPr>
          <w:rFonts w:ascii="Microsoft JhengHei" w:hAnsi="Microsoft JhengHei" w:cs="Microsoft JhengHei" w:eastAsia="Microsoft JhengHei" w:hint="default"/>
          <w:sz w:val="2"/>
          <w:szCs w:val="2"/>
        </w:rPr>
      </w:r>
    </w:p>
    <w:p>
      <w:pPr>
        <w:pStyle w:val="Heading2"/>
        <w:spacing w:line="237" w:lineRule="exact"/>
        <w:ind w:left="5510" w:right="882"/>
        <w:jc w:val="left"/>
        <w:rPr>
          <w:b w:val="0"/>
          <w:bCs w:val="0"/>
        </w:rPr>
      </w:pPr>
      <w:r>
        <w:rPr/>
        <w:t>苏州开平房地产开发有限公司</w:t>
      </w:r>
      <w:r>
        <w:rPr>
          <w:b w:val="0"/>
          <w:bCs w:val="0"/>
        </w:rPr>
      </w:r>
    </w:p>
    <w:p>
      <w:pPr>
        <w:pStyle w:val="Heading2"/>
        <w:spacing w:line="199" w:lineRule="exact"/>
        <w:ind w:left="501" w:right="882"/>
        <w:jc w:val="left"/>
        <w:rPr>
          <w:b w:val="0"/>
          <w:bCs w:val="0"/>
        </w:rPr>
      </w:pPr>
      <w:r>
        <w:rPr/>
        <w:t>项目</w:t>
      </w:r>
      <w:r>
        <w:rPr>
          <w:b w:val="0"/>
          <w:bCs w:val="0"/>
        </w:rPr>
      </w:r>
    </w:p>
    <w:p>
      <w:pPr>
        <w:pStyle w:val="Heading2"/>
        <w:tabs>
          <w:tab w:pos="8369" w:val="left" w:leader="none"/>
        </w:tabs>
        <w:spacing w:line="308" w:lineRule="exact"/>
        <w:ind w:left="5996" w:right="882"/>
        <w:jc w:val="left"/>
        <w:rPr>
          <w:b w:val="0"/>
          <w:bCs w:val="0"/>
        </w:rPr>
      </w:pPr>
      <w:r>
        <w:rPr/>
        <w:t>本期发生额</w:t>
        <w:tab/>
        <w:t>上期发生额</w:t>
      </w:r>
      <w:r>
        <w:rPr>
          <w:b w:val="0"/>
          <w:bCs w:val="0"/>
        </w:rPr>
      </w:r>
    </w:p>
    <w:p>
      <w:pPr>
        <w:spacing w:line="240" w:lineRule="auto" w:before="17"/>
        <w:rPr>
          <w:rFonts w:ascii="Microsoft JhengHei" w:hAnsi="Microsoft JhengHei" w:cs="Microsoft JhengHei" w:eastAsia="Microsoft JhengHei" w:hint="default"/>
          <w:b/>
          <w:bCs/>
          <w:sz w:val="2"/>
          <w:szCs w:val="2"/>
        </w:rPr>
      </w:pPr>
    </w:p>
    <w:p>
      <w:pPr>
        <w:spacing w:line="20" w:lineRule="exact"/>
        <w:ind w:left="388"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64.95pt;height:.5pt;mso-position-horizontal-relative:char;mso-position-vertical-relative:line" coordorigin="0,0" coordsize="9299,10">
            <v:group style="position:absolute;left:5;top:5;width:4080;height:2" coordorigin="5,5" coordsize="4080,2">
              <v:shape style="position:absolute;left:5;top:5;width:4080;height:2" coordorigin="5,5" coordsize="4080,0" path="m5,5l4084,5e" filled="false" stroked="true" strokeweight=".47998pt" strokecolor="#000000">
                <v:path arrowok="t"/>
              </v:shape>
            </v:group>
            <v:group style="position:absolute;left:4084;top:5;width:10;height:2" coordorigin="4084,5" coordsize="10,2">
              <v:shape style="position:absolute;left:4084;top:5;width:10;height:2" coordorigin="4084,5" coordsize="10,0" path="m4084,5l4094,5e" filled="false" stroked="true" strokeweight=".47998pt" strokecolor="#000000">
                <v:path arrowok="t"/>
              </v:shape>
            </v:group>
            <v:group style="position:absolute;left:4094;top:5;width:2828;height:2" coordorigin="4094,5" coordsize="2828,2">
              <v:shape style="position:absolute;left:4094;top:5;width:2828;height:2" coordorigin="4094,5" coordsize="2828,0" path="m4094,5l6921,5e" filled="false" stroked="true" strokeweight=".47998pt" strokecolor="#000000">
                <v:path arrowok="t"/>
              </v:shape>
            </v:group>
            <v:group style="position:absolute;left:6921;top:5;width:10;height:2" coordorigin="6921,5" coordsize="10,2">
              <v:shape style="position:absolute;left:6921;top:5;width:10;height:2" coordorigin="6921,5" coordsize="10,0" path="m6921,5l6931,5e" filled="false" stroked="true" strokeweight=".47998pt" strokecolor="#000000">
                <v:path arrowok="t"/>
              </v:shape>
            </v:group>
            <v:group style="position:absolute;left:6931;top:5;width:2363;height:2" coordorigin="6931,5" coordsize="2363,2">
              <v:shape style="position:absolute;left:6931;top:5;width:2363;height:2" coordorigin="6931,5" coordsize="2363,0" path="m6931,5l9294,5e" filled="false" stroked="true" strokeweight=".47998pt" strokecolor="#000000">
                <v:path arrowok="t"/>
              </v:shape>
            </v:group>
          </v:group>
        </w:pict>
      </w:r>
      <w:r>
        <w:rPr>
          <w:rFonts w:ascii="Microsoft JhengHei" w:hAnsi="Microsoft JhengHei" w:cs="Microsoft JhengHei" w:eastAsia="Microsoft JhengHei" w:hint="default"/>
          <w:sz w:val="2"/>
          <w:szCs w:val="2"/>
        </w:rPr>
      </w:r>
    </w:p>
    <w:p>
      <w:pPr>
        <w:pStyle w:val="BodyText"/>
        <w:tabs>
          <w:tab w:pos="5669" w:val="left" w:leader="none"/>
          <w:tab w:pos="9508" w:val="left" w:leader="none"/>
        </w:tabs>
        <w:spacing w:line="240" w:lineRule="auto"/>
        <w:ind w:right="882"/>
        <w:jc w:val="left"/>
        <w:rPr>
          <w:rFonts w:ascii="Arial Narrow" w:hAnsi="Arial Narrow" w:cs="Arial Narrow" w:eastAsia="Arial Narrow" w:hint="default"/>
        </w:rPr>
      </w:pPr>
      <w:r>
        <w:rPr/>
        <w:t>营业收入</w:t>
        <w:tab/>
      </w:r>
      <w:r>
        <w:rPr>
          <w:rFonts w:ascii="Arial Narrow" w:hAnsi="Arial Narrow" w:cs="Arial Narrow" w:eastAsia="Arial Narrow" w:hint="default"/>
          <w:spacing w:val="-1"/>
        </w:rPr>
        <w:t>3,962,665,287.37</w:t>
        <w:tab/>
      </w:r>
      <w:r>
        <w:rPr>
          <w:rFonts w:ascii="Arial Narrow" w:hAnsi="Arial Narrow" w:cs="Arial Narrow" w:eastAsia="Arial Narrow" w:hint="default"/>
        </w:rPr>
        <w:t>-</w:t>
      </w:r>
    </w:p>
    <w:p>
      <w:pPr>
        <w:pStyle w:val="BodyText"/>
        <w:tabs>
          <w:tab w:pos="5833" w:val="left" w:leader="none"/>
          <w:tab w:pos="8250" w:val="left" w:leader="none"/>
        </w:tabs>
        <w:spacing w:line="240" w:lineRule="auto" w:before="66"/>
        <w:ind w:right="882"/>
        <w:jc w:val="left"/>
        <w:rPr>
          <w:rFonts w:ascii="Arial Narrow" w:hAnsi="Arial Narrow" w:cs="Arial Narrow" w:eastAsia="Arial Narrow" w:hint="default"/>
        </w:rPr>
      </w:pPr>
      <w:r>
        <w:rPr/>
        <w:t>净利润</w:t>
        <w:tab/>
      </w:r>
      <w:r>
        <w:rPr>
          <w:rFonts w:ascii="Arial Narrow" w:hAnsi="Arial Narrow" w:cs="Arial Narrow" w:eastAsia="Arial Narrow" w:hint="default"/>
          <w:spacing w:val="-1"/>
        </w:rPr>
        <w:t>392,783,957.78</w:t>
        <w:tab/>
        <w:t>-48,831,930.79</w:t>
      </w:r>
    </w:p>
    <w:p>
      <w:pPr>
        <w:spacing w:after="0" w:line="240" w:lineRule="auto"/>
        <w:jc w:val="left"/>
        <w:rPr>
          <w:rFonts w:ascii="Arial Narrow" w:hAnsi="Arial Narrow" w:cs="Arial Narrow" w:eastAsia="Arial Narrow" w:hint="default"/>
        </w:rPr>
        <w:sectPr>
          <w:type w:val="continuous"/>
          <w:pgSz w:w="11910" w:h="16840"/>
          <w:pgMar w:top="1060" w:bottom="1380" w:left="1200" w:right="0"/>
        </w:sect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9"/>
        <w:rPr>
          <w:rFonts w:ascii="Arial Narrow" w:hAnsi="Arial Narrow" w:cs="Arial Narrow" w:eastAsia="Arial Narrow" w:hint="default"/>
          <w:sz w:val="16"/>
          <w:szCs w:val="16"/>
        </w:rPr>
      </w:pPr>
    </w:p>
    <w:tbl>
      <w:tblPr>
        <w:tblW w:w="0" w:type="auto"/>
        <w:jc w:val="left"/>
        <w:tblInd w:w="379" w:type="dxa"/>
        <w:tblLayout w:type="fixed"/>
        <w:tblCellMar>
          <w:top w:w="0" w:type="dxa"/>
          <w:left w:w="0" w:type="dxa"/>
          <w:bottom w:w="0" w:type="dxa"/>
          <w:right w:w="0" w:type="dxa"/>
        </w:tblCellMar>
        <w:tblLook w:val="01E0"/>
      </w:tblPr>
      <w:tblGrid>
        <w:gridCol w:w="4708"/>
        <w:gridCol w:w="2639"/>
        <w:gridCol w:w="1956"/>
      </w:tblGrid>
      <w:tr>
        <w:trPr>
          <w:trHeight w:val="324" w:hRule="exact"/>
        </w:trPr>
        <w:tc>
          <w:tcPr>
            <w:tcW w:w="4708" w:type="dxa"/>
            <w:tcBorders>
              <w:top w:val="nil" w:sz="6" w:space="0" w:color="auto"/>
              <w:left w:val="nil" w:sz="6" w:space="0" w:color="auto"/>
              <w:bottom w:val="nil" w:sz="6" w:space="0" w:color="auto"/>
              <w:right w:val="nil" w:sz="6" w:space="0" w:color="auto"/>
            </w:tcBorders>
          </w:tcPr>
          <w:p>
            <w:pPr>
              <w:pStyle w:val="TableParagraph"/>
              <w:spacing w:line="240" w:lineRule="exact"/>
              <w:ind w:left="122" w:right="0"/>
              <w:jc w:val="left"/>
              <w:rPr>
                <w:rFonts w:ascii="宋体" w:hAnsi="宋体" w:cs="宋体" w:eastAsia="宋体" w:hint="default"/>
                <w:sz w:val="24"/>
                <w:szCs w:val="24"/>
              </w:rPr>
            </w:pPr>
            <w:r>
              <w:rPr>
                <w:rFonts w:ascii="宋体" w:hAnsi="宋体" w:cs="宋体" w:eastAsia="宋体" w:hint="default"/>
                <w:sz w:val="24"/>
                <w:szCs w:val="24"/>
              </w:rPr>
              <w:t>终止经营的净利润</w:t>
            </w:r>
          </w:p>
        </w:tc>
        <w:tc>
          <w:tcPr>
            <w:tcW w:w="2639" w:type="dxa"/>
            <w:tcBorders>
              <w:top w:val="nil" w:sz="6" w:space="0" w:color="auto"/>
              <w:left w:val="nil" w:sz="6" w:space="0" w:color="auto"/>
              <w:bottom w:val="nil" w:sz="6" w:space="0" w:color="auto"/>
              <w:right w:val="nil" w:sz="6" w:space="0" w:color="auto"/>
            </w:tcBorders>
          </w:tcPr>
          <w:p>
            <w:pPr>
              <w:pStyle w:val="TableParagraph"/>
              <w:spacing w:line="258" w:lineRule="exact"/>
              <w:ind w:right="522"/>
              <w:jc w:val="right"/>
              <w:rPr>
                <w:rFonts w:ascii="Arial Narrow" w:hAnsi="Arial Narrow" w:cs="Arial Narrow" w:eastAsia="Arial Narrow" w:hint="default"/>
                <w:sz w:val="24"/>
                <w:szCs w:val="24"/>
              </w:rPr>
            </w:pPr>
            <w:r>
              <w:rPr>
                <w:rFonts w:ascii="Arial Narrow"/>
                <w:sz w:val="24"/>
              </w:rPr>
              <w:t>-</w:t>
            </w:r>
          </w:p>
        </w:tc>
        <w:tc>
          <w:tcPr>
            <w:tcW w:w="1956" w:type="dxa"/>
            <w:tcBorders>
              <w:top w:val="nil" w:sz="6" w:space="0" w:color="auto"/>
              <w:left w:val="nil" w:sz="6" w:space="0" w:color="auto"/>
              <w:bottom w:val="nil" w:sz="6" w:space="0" w:color="auto"/>
              <w:right w:val="nil" w:sz="6" w:space="0" w:color="auto"/>
            </w:tcBorders>
          </w:tcPr>
          <w:p>
            <w:pPr>
              <w:pStyle w:val="TableParagraph"/>
              <w:spacing w:line="258" w:lineRule="exact"/>
              <w:ind w:right="106"/>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4708" w:type="dxa"/>
            <w:tcBorders>
              <w:top w:val="nil" w:sz="6" w:space="0" w:color="auto"/>
              <w:left w:val="nil" w:sz="6" w:space="0" w:color="auto"/>
              <w:bottom w:val="nil" w:sz="6" w:space="0" w:color="auto"/>
              <w:right w:val="nil" w:sz="6" w:space="0" w:color="auto"/>
            </w:tcBorders>
          </w:tcPr>
          <w:p>
            <w:pPr>
              <w:pStyle w:val="TableParagraph"/>
              <w:spacing w:line="312" w:lineRule="exact"/>
              <w:ind w:left="122" w:right="0"/>
              <w:jc w:val="left"/>
              <w:rPr>
                <w:rFonts w:ascii="宋体" w:hAnsi="宋体" w:cs="宋体" w:eastAsia="宋体" w:hint="default"/>
                <w:sz w:val="24"/>
                <w:szCs w:val="24"/>
              </w:rPr>
            </w:pPr>
            <w:r>
              <w:rPr>
                <w:rFonts w:ascii="宋体" w:hAnsi="宋体" w:cs="宋体" w:eastAsia="宋体" w:hint="default"/>
                <w:sz w:val="24"/>
                <w:szCs w:val="24"/>
              </w:rPr>
              <w:t>其他综合收益</w:t>
            </w:r>
          </w:p>
        </w:tc>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22"/>
              <w:jc w:val="right"/>
              <w:rPr>
                <w:rFonts w:ascii="Arial Narrow" w:hAnsi="Arial Narrow" w:cs="Arial Narrow" w:eastAsia="Arial Narrow" w:hint="default"/>
                <w:sz w:val="24"/>
                <w:szCs w:val="24"/>
              </w:rPr>
            </w:pPr>
            <w:r>
              <w:rPr>
                <w:rFonts w:ascii="Arial Narrow"/>
                <w:sz w:val="24"/>
              </w:rPr>
              <w:t>-</w:t>
            </w: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4708" w:type="dxa"/>
            <w:tcBorders>
              <w:top w:val="nil" w:sz="6" w:space="0" w:color="auto"/>
              <w:left w:val="nil" w:sz="6" w:space="0" w:color="auto"/>
              <w:bottom w:val="nil" w:sz="6" w:space="0" w:color="auto"/>
              <w:right w:val="nil" w:sz="6" w:space="0" w:color="auto"/>
            </w:tcBorders>
          </w:tcPr>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综合收益总额</w:t>
            </w:r>
          </w:p>
        </w:tc>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22"/>
              <w:jc w:val="right"/>
              <w:rPr>
                <w:rFonts w:ascii="Arial Narrow" w:hAnsi="Arial Narrow" w:cs="Arial Narrow" w:eastAsia="Arial Narrow" w:hint="default"/>
                <w:sz w:val="24"/>
                <w:szCs w:val="24"/>
              </w:rPr>
            </w:pPr>
            <w:r>
              <w:rPr>
                <w:rFonts w:ascii="Arial Narrow"/>
                <w:spacing w:val="-1"/>
                <w:sz w:val="24"/>
              </w:rPr>
              <w:t>392,783,957.78</w:t>
            </w: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Arial Narrow" w:hAnsi="Arial Narrow" w:cs="Arial Narrow" w:eastAsia="Arial Narrow" w:hint="default"/>
                <w:sz w:val="24"/>
                <w:szCs w:val="24"/>
              </w:rPr>
            </w:pPr>
            <w:r>
              <w:rPr>
                <w:rFonts w:ascii="Arial Narrow"/>
                <w:spacing w:val="-1"/>
                <w:sz w:val="24"/>
              </w:rPr>
              <w:t>-48,831,930.79</w:t>
            </w:r>
          </w:p>
        </w:tc>
      </w:tr>
      <w:tr>
        <w:trPr>
          <w:trHeight w:val="401" w:hRule="exact"/>
        </w:trPr>
        <w:tc>
          <w:tcPr>
            <w:tcW w:w="4708" w:type="dxa"/>
            <w:tcBorders>
              <w:top w:val="nil" w:sz="6" w:space="0" w:color="auto"/>
              <w:left w:val="nil" w:sz="6" w:space="0" w:color="auto"/>
              <w:bottom w:val="single" w:sz="8" w:space="0" w:color="000000"/>
              <w:right w:val="nil" w:sz="6" w:space="0" w:color="auto"/>
            </w:tcBorders>
          </w:tcPr>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企业本期收到的来自联营企业的股利</w:t>
            </w:r>
          </w:p>
        </w:tc>
        <w:tc>
          <w:tcPr>
            <w:tcW w:w="2639"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522"/>
              <w:jc w:val="right"/>
              <w:rPr>
                <w:rFonts w:ascii="Arial Narrow" w:hAnsi="Arial Narrow" w:cs="Arial Narrow" w:eastAsia="Arial Narrow" w:hint="default"/>
                <w:sz w:val="24"/>
                <w:szCs w:val="24"/>
              </w:rPr>
            </w:pPr>
            <w:r>
              <w:rPr>
                <w:rFonts w:ascii="Arial Narrow"/>
                <w:sz w:val="24"/>
              </w:rPr>
              <w:t>-</w:t>
            </w:r>
          </w:p>
        </w:tc>
        <w:tc>
          <w:tcPr>
            <w:tcW w:w="1956"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w:t>
            </w:r>
          </w:p>
        </w:tc>
      </w:tr>
    </w:tbl>
    <w:p>
      <w:pPr>
        <w:pStyle w:val="BodyText"/>
        <w:spacing w:line="240" w:lineRule="auto" w:before="81"/>
        <w:ind w:left="499" w:right="882"/>
        <w:jc w:val="left"/>
      </w:pPr>
      <w:bookmarkStart w:name="②常熟中置房地产有限公司" w:id="411"/>
      <w:bookmarkEnd w:id="411"/>
      <w:r>
        <w:rPr/>
      </w:r>
      <w:r>
        <w:rPr/>
        <w:t>②常熟中置房地产有限公司</w:t>
      </w:r>
    </w:p>
    <w:p>
      <w:pPr>
        <w:spacing w:line="240" w:lineRule="auto" w:before="4"/>
        <w:rPr>
          <w:rFonts w:ascii="宋体" w:hAnsi="宋体" w:cs="宋体" w:eastAsia="宋体" w:hint="default"/>
          <w:sz w:val="19"/>
          <w:szCs w:val="19"/>
        </w:rPr>
      </w:pPr>
    </w:p>
    <w:p>
      <w:pPr>
        <w:spacing w:line="20" w:lineRule="exact"/>
        <w:ind w:left="350" w:right="0" w:firstLine="0"/>
        <w:rPr>
          <w:rFonts w:ascii="宋体" w:hAnsi="宋体" w:cs="宋体" w:eastAsia="宋体" w:hint="default"/>
          <w:sz w:val="2"/>
          <w:szCs w:val="2"/>
        </w:rPr>
      </w:pPr>
      <w:r>
        <w:rPr>
          <w:rFonts w:ascii="宋体" w:hAnsi="宋体" w:cs="宋体" w:eastAsia="宋体" w:hint="default"/>
          <w:sz w:val="2"/>
          <w:szCs w:val="2"/>
        </w:rPr>
        <w:pict>
          <v:group style="width:468.8pt;height:1pt;mso-position-horizontal-relative:char;mso-position-vertical-relative:line" coordorigin="0,0" coordsize="9376,20">
            <v:group style="position:absolute;left:10;top:10;width:4112;height:2" coordorigin="10,10" coordsize="4112,2">
              <v:shape style="position:absolute;left:10;top:10;width:4112;height:2" coordorigin="10,10" coordsize="4112,0" path="m10,10l4121,10e" filled="false" stroked="true" strokeweight=".95999pt" strokecolor="#000000">
                <v:path arrowok="t"/>
              </v:shape>
            </v:group>
            <v:group style="position:absolute;left:4121;top:10;width:20;height:2" coordorigin="4121,10" coordsize="20,2">
              <v:shape style="position:absolute;left:4121;top:10;width:20;height:2" coordorigin="4121,10" coordsize="20,0" path="m4121,10l4140,10e" filled="false" stroked="true" strokeweight=".95999pt" strokecolor="#000000">
                <v:path arrowok="t"/>
              </v:shape>
            </v:group>
            <v:group style="position:absolute;left:4140;top:10;width:5226;height:2" coordorigin="4140,10" coordsize="5226,2">
              <v:shape style="position:absolute;left:4140;top:10;width:5226;height:2" coordorigin="4140,10" coordsize="5226,0" path="m4140,10l9366,10e" filled="false" stroked="true" strokeweight=".95999pt" strokecolor="#000000">
                <v:path arrowok="t"/>
              </v:shape>
            </v:group>
          </v:group>
        </w:pict>
      </w:r>
      <w:r>
        <w:rPr>
          <w:rFonts w:ascii="宋体" w:hAnsi="宋体" w:cs="宋体" w:eastAsia="宋体" w:hint="default"/>
          <w:sz w:val="2"/>
          <w:szCs w:val="2"/>
        </w:rPr>
      </w:r>
    </w:p>
    <w:p>
      <w:pPr>
        <w:pStyle w:val="Heading2"/>
        <w:spacing w:line="346" w:lineRule="exact"/>
        <w:ind w:left="5767" w:right="882"/>
        <w:jc w:val="left"/>
        <w:rPr>
          <w:b w:val="0"/>
          <w:bCs w:val="0"/>
        </w:rPr>
      </w:pPr>
      <w:r>
        <w:rPr/>
        <w:pict>
          <v:shape style="position:absolute;margin-left:78pt;margin-top:13.82749pt;width:467.8pt;height:484.05pt;mso-position-horizontal-relative:page;mso-position-vertical-relative:paragraph;z-index:4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43"/>
                    <w:gridCol w:w="2627"/>
                    <w:gridCol w:w="2086"/>
                  </w:tblGrid>
                  <w:tr>
                    <w:trPr>
                      <w:trHeight w:val="522" w:hRule="exact"/>
                    </w:trPr>
                    <w:tc>
                      <w:tcPr>
                        <w:tcW w:w="4643" w:type="dxa"/>
                        <w:tcBorders>
                          <w:top w:val="nil" w:sz="6" w:space="0" w:color="auto"/>
                          <w:left w:val="nil" w:sz="6" w:space="0" w:color="auto"/>
                          <w:bottom w:val="nil" w:sz="6" w:space="0" w:color="auto"/>
                          <w:right w:val="nil" w:sz="6" w:space="0" w:color="auto"/>
                        </w:tcBorders>
                      </w:tcPr>
                      <w:p>
                        <w:pPr>
                          <w:pStyle w:val="TableParagraph"/>
                          <w:spacing w:line="267"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42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418" w:hRule="exact"/>
                    </w:trPr>
                    <w:tc>
                      <w:tcPr>
                        <w:tcW w:w="4643"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106" w:right="0"/>
                          <w:jc w:val="left"/>
                          <w:rPr>
                            <w:rFonts w:ascii="宋体" w:hAnsi="宋体" w:cs="宋体" w:eastAsia="宋体" w:hint="default"/>
                            <w:sz w:val="24"/>
                            <w:szCs w:val="24"/>
                          </w:rPr>
                        </w:pPr>
                        <w:r>
                          <w:rPr>
                            <w:rFonts w:ascii="宋体" w:hAnsi="宋体" w:cs="宋体" w:eastAsia="宋体" w:hint="default"/>
                            <w:sz w:val="24"/>
                            <w:szCs w:val="24"/>
                          </w:rPr>
                          <w:t>流动资产</w:t>
                        </w:r>
                      </w:p>
                    </w:tc>
                    <w:tc>
                      <w:tcPr>
                        <w:tcW w:w="2627" w:type="dxa"/>
                        <w:tcBorders>
                          <w:top w:val="single" w:sz="4" w:space="0" w:color="000000"/>
                          <w:left w:val="nil" w:sz="6" w:space="0" w:color="auto"/>
                          <w:bottom w:val="nil" w:sz="6" w:space="0" w:color="auto"/>
                          <w:right w:val="nil" w:sz="6" w:space="0" w:color="auto"/>
                        </w:tcBorders>
                      </w:tcPr>
                      <w:p>
                        <w:pPr>
                          <w:pStyle w:val="TableParagraph"/>
                          <w:spacing w:line="240" w:lineRule="auto" w:before="82"/>
                          <w:ind w:right="430"/>
                          <w:jc w:val="right"/>
                          <w:rPr>
                            <w:rFonts w:ascii="Arial Narrow" w:hAnsi="Arial Narrow" w:cs="Arial Narrow" w:eastAsia="Arial Narrow" w:hint="default"/>
                            <w:sz w:val="24"/>
                            <w:szCs w:val="24"/>
                          </w:rPr>
                        </w:pPr>
                        <w:r>
                          <w:rPr>
                            <w:rFonts w:ascii="Arial Narrow"/>
                            <w:spacing w:val="-1"/>
                            <w:sz w:val="24"/>
                          </w:rPr>
                          <w:t>1,182,517,489.87</w:t>
                        </w:r>
                      </w:p>
                    </w:tc>
                    <w:tc>
                      <w:tcPr>
                        <w:tcW w:w="2086" w:type="dxa"/>
                        <w:tcBorders>
                          <w:top w:val="single" w:sz="4" w:space="0" w:color="000000"/>
                          <w:left w:val="nil" w:sz="6" w:space="0" w:color="auto"/>
                          <w:bottom w:val="nil" w:sz="6" w:space="0" w:color="auto"/>
                          <w:right w:val="nil" w:sz="6" w:space="0" w:color="auto"/>
                        </w:tcBorders>
                      </w:tcPr>
                      <w:p>
                        <w:pPr>
                          <w:pStyle w:val="TableParagraph"/>
                          <w:spacing w:line="240" w:lineRule="auto" w:before="82"/>
                          <w:ind w:right="107"/>
                          <w:jc w:val="right"/>
                          <w:rPr>
                            <w:rFonts w:ascii="Arial Narrow" w:hAnsi="Arial Narrow" w:cs="Arial Narrow" w:eastAsia="Arial Narrow" w:hint="default"/>
                            <w:sz w:val="24"/>
                            <w:szCs w:val="24"/>
                          </w:rPr>
                        </w:pPr>
                        <w:r>
                          <w:rPr>
                            <w:rFonts w:ascii="Arial Narrow"/>
                            <w:spacing w:val="-1"/>
                            <w:sz w:val="24"/>
                          </w:rPr>
                          <w:t>1,884,000,395.40</w:t>
                        </w:r>
                      </w:p>
                    </w:tc>
                  </w:tr>
                  <w:tr>
                    <w:trPr>
                      <w:trHeight w:val="397" w:hRule="exact"/>
                    </w:trPr>
                    <w:tc>
                      <w:tcPr>
                        <w:tcW w:w="4643" w:type="dxa"/>
                        <w:tcBorders>
                          <w:top w:val="nil" w:sz="6" w:space="0" w:color="auto"/>
                          <w:left w:val="nil" w:sz="6" w:space="0" w:color="auto"/>
                          <w:bottom w:val="nil" w:sz="6" w:space="0" w:color="auto"/>
                          <w:right w:val="nil" w:sz="6" w:space="0" w:color="auto"/>
                        </w:tcBorders>
                      </w:tcPr>
                      <w:p>
                        <w:pPr>
                          <w:pStyle w:val="TableParagraph"/>
                          <w:spacing w:line="302" w:lineRule="exact"/>
                          <w:ind w:left="106" w:right="0"/>
                          <w:jc w:val="left"/>
                          <w:rPr>
                            <w:rFonts w:ascii="宋体" w:hAnsi="宋体" w:cs="宋体" w:eastAsia="宋体" w:hint="default"/>
                            <w:sz w:val="24"/>
                            <w:szCs w:val="24"/>
                          </w:rPr>
                        </w:pPr>
                        <w:r>
                          <w:rPr>
                            <w:rFonts w:ascii="宋体" w:hAnsi="宋体" w:cs="宋体" w:eastAsia="宋体" w:hint="default"/>
                            <w:sz w:val="24"/>
                            <w:szCs w:val="24"/>
                          </w:rPr>
                          <w:t>非流动资产</w:t>
                        </w: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31"/>
                          <w:jc w:val="right"/>
                          <w:rPr>
                            <w:rFonts w:ascii="Arial Narrow" w:hAnsi="Arial Narrow" w:cs="Arial Narrow" w:eastAsia="Arial Narrow" w:hint="default"/>
                            <w:sz w:val="24"/>
                            <w:szCs w:val="24"/>
                          </w:rPr>
                        </w:pPr>
                        <w:r>
                          <w:rPr>
                            <w:rFonts w:ascii="Arial Narrow"/>
                            <w:spacing w:val="-1"/>
                            <w:sz w:val="24"/>
                          </w:rPr>
                          <w:t>50,539.12</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8"/>
                          <w:jc w:val="right"/>
                          <w:rPr>
                            <w:rFonts w:ascii="Arial Narrow" w:hAnsi="Arial Narrow" w:cs="Arial Narrow" w:eastAsia="Arial Narrow" w:hint="default"/>
                            <w:sz w:val="24"/>
                            <w:szCs w:val="24"/>
                          </w:rPr>
                        </w:pPr>
                        <w:r>
                          <w:rPr>
                            <w:rFonts w:ascii="Arial Narrow"/>
                            <w:spacing w:val="-1"/>
                            <w:sz w:val="24"/>
                          </w:rPr>
                          <w:t>74,932.72</w:t>
                        </w:r>
                      </w:p>
                    </w:tc>
                  </w:tr>
                  <w:tr>
                    <w:trPr>
                      <w:trHeight w:val="386" w:hRule="exact"/>
                    </w:trPr>
                    <w:tc>
                      <w:tcPr>
                        <w:tcW w:w="4643" w:type="dxa"/>
                        <w:tcBorders>
                          <w:top w:val="nil" w:sz="6" w:space="0" w:color="auto"/>
                          <w:left w:val="nil" w:sz="6" w:space="0" w:color="auto"/>
                          <w:bottom w:val="nil" w:sz="6" w:space="0" w:color="auto"/>
                          <w:right w:val="nil" w:sz="6" w:space="0" w:color="auto"/>
                        </w:tcBorders>
                      </w:tcPr>
                      <w:p>
                        <w:pPr>
                          <w:pStyle w:val="TableParagraph"/>
                          <w:spacing w:line="329"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资产合计</w:t>
                        </w:r>
                        <w:r>
                          <w:rPr>
                            <w:rFonts w:ascii="Microsoft JhengHei" w:hAnsi="Microsoft JhengHei" w:cs="Microsoft JhengHei" w:eastAsia="Microsoft JhengHei" w:hint="default"/>
                            <w:sz w:val="24"/>
                            <w:szCs w:val="24"/>
                          </w:rPr>
                        </w: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30"/>
                          <w:jc w:val="right"/>
                          <w:rPr>
                            <w:rFonts w:ascii="Arial Narrow" w:hAnsi="Arial Narrow" w:cs="Arial Narrow" w:eastAsia="Arial Narrow" w:hint="default"/>
                            <w:sz w:val="24"/>
                            <w:szCs w:val="24"/>
                          </w:rPr>
                        </w:pPr>
                        <w:r>
                          <w:rPr>
                            <w:rFonts w:ascii="Arial Narrow"/>
                            <w:b/>
                            <w:spacing w:val="-1"/>
                            <w:sz w:val="24"/>
                          </w:rPr>
                          <w:t>1,182,568,028.99</w:t>
                        </w:r>
                        <w:r>
                          <w:rPr>
                            <w:rFonts w:ascii="Arial Narrow"/>
                            <w:spacing w:val="-1"/>
                            <w:sz w:val="24"/>
                          </w:rPr>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7"/>
                          <w:jc w:val="right"/>
                          <w:rPr>
                            <w:rFonts w:ascii="Arial Narrow" w:hAnsi="Arial Narrow" w:cs="Arial Narrow" w:eastAsia="Arial Narrow" w:hint="default"/>
                            <w:sz w:val="24"/>
                            <w:szCs w:val="24"/>
                          </w:rPr>
                        </w:pPr>
                        <w:r>
                          <w:rPr>
                            <w:rFonts w:ascii="Arial Narrow"/>
                            <w:b/>
                            <w:spacing w:val="-1"/>
                            <w:sz w:val="24"/>
                          </w:rPr>
                          <w:t>1,884,075,328.12</w:t>
                        </w:r>
                        <w:r>
                          <w:rPr>
                            <w:rFonts w:ascii="Arial Narrow"/>
                            <w:spacing w:val="-1"/>
                            <w:sz w:val="24"/>
                          </w:rPr>
                        </w:r>
                      </w:p>
                    </w:tc>
                  </w:tr>
                  <w:tr>
                    <w:trPr>
                      <w:trHeight w:val="407" w:hRule="exact"/>
                    </w:trPr>
                    <w:tc>
                      <w:tcPr>
                        <w:tcW w:w="4643"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流动负债</w:t>
                        </w: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30"/>
                          <w:jc w:val="right"/>
                          <w:rPr>
                            <w:rFonts w:ascii="Arial Narrow" w:hAnsi="Arial Narrow" w:cs="Arial Narrow" w:eastAsia="Arial Narrow" w:hint="default"/>
                            <w:sz w:val="24"/>
                            <w:szCs w:val="24"/>
                          </w:rPr>
                        </w:pPr>
                        <w:r>
                          <w:rPr>
                            <w:rFonts w:ascii="Arial Narrow"/>
                            <w:spacing w:val="-1"/>
                            <w:sz w:val="24"/>
                          </w:rPr>
                          <w:t>229,959,183.09</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7"/>
                          <w:jc w:val="right"/>
                          <w:rPr>
                            <w:rFonts w:ascii="Arial Narrow" w:hAnsi="Arial Narrow" w:cs="Arial Narrow" w:eastAsia="Arial Narrow" w:hint="default"/>
                            <w:sz w:val="24"/>
                            <w:szCs w:val="24"/>
                          </w:rPr>
                        </w:pPr>
                        <w:r>
                          <w:rPr>
                            <w:rFonts w:ascii="Arial Narrow"/>
                            <w:spacing w:val="-1"/>
                            <w:sz w:val="24"/>
                          </w:rPr>
                          <w:t>1,235,248,283.38</w:t>
                        </w:r>
                      </w:p>
                    </w:tc>
                  </w:tr>
                  <w:tr>
                    <w:trPr>
                      <w:trHeight w:val="397" w:hRule="exact"/>
                    </w:trPr>
                    <w:tc>
                      <w:tcPr>
                        <w:tcW w:w="4643" w:type="dxa"/>
                        <w:tcBorders>
                          <w:top w:val="nil" w:sz="6" w:space="0" w:color="auto"/>
                          <w:left w:val="nil" w:sz="6" w:space="0" w:color="auto"/>
                          <w:bottom w:val="nil" w:sz="6" w:space="0" w:color="auto"/>
                          <w:right w:val="nil" w:sz="6" w:space="0" w:color="auto"/>
                        </w:tcBorders>
                      </w:tcPr>
                      <w:p>
                        <w:pPr>
                          <w:pStyle w:val="TableParagraph"/>
                          <w:spacing w:line="303" w:lineRule="exact"/>
                          <w:ind w:left="106" w:right="0"/>
                          <w:jc w:val="left"/>
                          <w:rPr>
                            <w:rFonts w:ascii="宋体" w:hAnsi="宋体" w:cs="宋体" w:eastAsia="宋体" w:hint="default"/>
                            <w:sz w:val="24"/>
                            <w:szCs w:val="24"/>
                          </w:rPr>
                        </w:pPr>
                        <w:r>
                          <w:rPr>
                            <w:rFonts w:ascii="宋体" w:hAnsi="宋体" w:cs="宋体" w:eastAsia="宋体" w:hint="default"/>
                            <w:sz w:val="24"/>
                            <w:szCs w:val="24"/>
                          </w:rPr>
                          <w:t>非流动负债</w:t>
                        </w: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30"/>
                          <w:jc w:val="right"/>
                          <w:rPr>
                            <w:rFonts w:ascii="Arial Narrow" w:hAnsi="Arial Narrow" w:cs="Arial Narrow" w:eastAsia="Arial Narrow" w:hint="default"/>
                            <w:sz w:val="24"/>
                            <w:szCs w:val="24"/>
                          </w:rPr>
                        </w:pPr>
                        <w:r>
                          <w:rPr>
                            <w:rFonts w:ascii="Arial Narrow"/>
                            <w:sz w:val="24"/>
                          </w:rPr>
                          <w:t>-</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07"/>
                          <w:jc w:val="right"/>
                          <w:rPr>
                            <w:rFonts w:ascii="Arial Narrow" w:hAnsi="Arial Narrow" w:cs="Arial Narrow" w:eastAsia="Arial Narrow" w:hint="default"/>
                            <w:sz w:val="24"/>
                            <w:szCs w:val="24"/>
                          </w:rPr>
                        </w:pPr>
                        <w:r>
                          <w:rPr>
                            <w:rFonts w:ascii="Arial Narrow"/>
                            <w:sz w:val="24"/>
                          </w:rPr>
                          <w:t>-</w:t>
                        </w:r>
                      </w:p>
                    </w:tc>
                  </w:tr>
                  <w:tr>
                    <w:trPr>
                      <w:trHeight w:val="387" w:hRule="exact"/>
                    </w:trPr>
                    <w:tc>
                      <w:tcPr>
                        <w:tcW w:w="4643" w:type="dxa"/>
                        <w:tcBorders>
                          <w:top w:val="nil" w:sz="6" w:space="0" w:color="auto"/>
                          <w:left w:val="nil" w:sz="6" w:space="0" w:color="auto"/>
                          <w:bottom w:val="nil" w:sz="6" w:space="0" w:color="auto"/>
                          <w:right w:val="nil" w:sz="6" w:space="0" w:color="auto"/>
                        </w:tcBorders>
                      </w:tcPr>
                      <w:p>
                        <w:pPr>
                          <w:pStyle w:val="TableParagraph"/>
                          <w:spacing w:line="330"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负债合计</w:t>
                        </w:r>
                        <w:r>
                          <w:rPr>
                            <w:rFonts w:ascii="Microsoft JhengHei" w:hAnsi="Microsoft JhengHei" w:cs="Microsoft JhengHei" w:eastAsia="Microsoft JhengHei" w:hint="default"/>
                            <w:sz w:val="24"/>
                            <w:szCs w:val="24"/>
                          </w:rPr>
                        </w: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30"/>
                          <w:jc w:val="right"/>
                          <w:rPr>
                            <w:rFonts w:ascii="Arial Narrow" w:hAnsi="Arial Narrow" w:cs="Arial Narrow" w:eastAsia="Arial Narrow" w:hint="default"/>
                            <w:sz w:val="24"/>
                            <w:szCs w:val="24"/>
                          </w:rPr>
                        </w:pPr>
                        <w:r>
                          <w:rPr>
                            <w:rFonts w:ascii="Arial Narrow"/>
                            <w:b/>
                            <w:spacing w:val="-1"/>
                            <w:sz w:val="24"/>
                          </w:rPr>
                          <w:t>229,959,183.09</w:t>
                        </w:r>
                        <w:r>
                          <w:rPr>
                            <w:rFonts w:ascii="Arial Narrow"/>
                            <w:spacing w:val="-1"/>
                            <w:sz w:val="24"/>
                          </w:rPr>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7"/>
                          <w:jc w:val="right"/>
                          <w:rPr>
                            <w:rFonts w:ascii="Arial Narrow" w:hAnsi="Arial Narrow" w:cs="Arial Narrow" w:eastAsia="Arial Narrow" w:hint="default"/>
                            <w:sz w:val="24"/>
                            <w:szCs w:val="24"/>
                          </w:rPr>
                        </w:pPr>
                        <w:r>
                          <w:rPr>
                            <w:rFonts w:ascii="Arial Narrow"/>
                            <w:b/>
                            <w:spacing w:val="-1"/>
                            <w:sz w:val="24"/>
                          </w:rPr>
                          <w:t>1,235,248,283.38</w:t>
                        </w:r>
                        <w:r>
                          <w:rPr>
                            <w:rFonts w:ascii="Arial Narrow"/>
                            <w:spacing w:val="-1"/>
                            <w:sz w:val="24"/>
                          </w:rPr>
                        </w:r>
                      </w:p>
                    </w:tc>
                  </w:tr>
                  <w:tr>
                    <w:trPr>
                      <w:trHeight w:val="397" w:hRule="exact"/>
                    </w:trPr>
                    <w:tc>
                      <w:tcPr>
                        <w:tcW w:w="4643"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净资产</w:t>
                        </w: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30"/>
                          <w:jc w:val="right"/>
                          <w:rPr>
                            <w:rFonts w:ascii="Arial Narrow" w:hAnsi="Arial Narrow" w:cs="Arial Narrow" w:eastAsia="Arial Narrow" w:hint="default"/>
                            <w:sz w:val="24"/>
                            <w:szCs w:val="24"/>
                          </w:rPr>
                        </w:pPr>
                        <w:r>
                          <w:rPr>
                            <w:rFonts w:ascii="Arial Narrow"/>
                            <w:spacing w:val="-1"/>
                            <w:sz w:val="24"/>
                          </w:rPr>
                          <w:t>952,608,845.90</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pacing w:val="-1"/>
                            <w:sz w:val="24"/>
                          </w:rPr>
                          <w:t>648,827,044.74</w:t>
                        </w:r>
                      </w:p>
                    </w:tc>
                  </w:tr>
                  <w:tr>
                    <w:trPr>
                      <w:trHeight w:val="397" w:hRule="exact"/>
                    </w:trPr>
                    <w:tc>
                      <w:tcPr>
                        <w:tcW w:w="4643" w:type="dxa"/>
                        <w:tcBorders>
                          <w:top w:val="nil" w:sz="6" w:space="0" w:color="auto"/>
                          <w:left w:val="nil" w:sz="6" w:space="0" w:color="auto"/>
                          <w:bottom w:val="nil" w:sz="6" w:space="0" w:color="auto"/>
                          <w:right w:val="nil" w:sz="6" w:space="0" w:color="auto"/>
                        </w:tcBorders>
                      </w:tcPr>
                      <w:p>
                        <w:pPr>
                          <w:pStyle w:val="TableParagraph"/>
                          <w:spacing w:line="312" w:lineRule="exact"/>
                          <w:ind w:left="106" w:right="0"/>
                          <w:jc w:val="left"/>
                          <w:rPr>
                            <w:rFonts w:ascii="宋体" w:hAnsi="宋体" w:cs="宋体" w:eastAsia="宋体" w:hint="default"/>
                            <w:sz w:val="24"/>
                            <w:szCs w:val="24"/>
                          </w:rPr>
                        </w:pPr>
                        <w:r>
                          <w:rPr>
                            <w:rFonts w:ascii="宋体" w:hAnsi="宋体" w:cs="宋体" w:eastAsia="宋体" w:hint="default"/>
                            <w:sz w:val="24"/>
                            <w:szCs w:val="24"/>
                          </w:rPr>
                          <w:t>其中：少数股东权益</w:t>
                        </w: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30"/>
                          <w:jc w:val="right"/>
                          <w:rPr>
                            <w:rFonts w:ascii="Arial Narrow" w:hAnsi="Arial Narrow" w:cs="Arial Narrow" w:eastAsia="Arial Narrow" w:hint="default"/>
                            <w:sz w:val="24"/>
                            <w:szCs w:val="24"/>
                          </w:rPr>
                        </w:pPr>
                        <w:r>
                          <w:rPr>
                            <w:rFonts w:ascii="Arial Narrow"/>
                            <w:sz w:val="24"/>
                          </w:rPr>
                          <w:t>-</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4643" w:type="dxa"/>
                        <w:tcBorders>
                          <w:top w:val="nil" w:sz="6" w:space="0" w:color="auto"/>
                          <w:left w:val="nil" w:sz="6" w:space="0" w:color="auto"/>
                          <w:bottom w:val="nil" w:sz="6" w:space="0" w:color="auto"/>
                          <w:right w:val="nil" w:sz="6" w:space="0" w:color="auto"/>
                        </w:tcBorders>
                      </w:tcPr>
                      <w:p>
                        <w:pPr>
                          <w:pStyle w:val="TableParagraph"/>
                          <w:spacing w:line="313" w:lineRule="exact"/>
                          <w:ind w:left="586" w:right="0"/>
                          <w:jc w:val="left"/>
                          <w:rPr>
                            <w:rFonts w:ascii="宋体" w:hAnsi="宋体" w:cs="宋体" w:eastAsia="宋体" w:hint="default"/>
                            <w:sz w:val="24"/>
                            <w:szCs w:val="24"/>
                          </w:rPr>
                        </w:pPr>
                        <w:r>
                          <w:rPr>
                            <w:rFonts w:ascii="宋体" w:hAnsi="宋体" w:cs="宋体" w:eastAsia="宋体" w:hint="default"/>
                            <w:sz w:val="24"/>
                            <w:szCs w:val="24"/>
                          </w:rPr>
                          <w:t>归属于母公司的所有者权益</w:t>
                        </w: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30"/>
                          <w:jc w:val="right"/>
                          <w:rPr>
                            <w:rFonts w:ascii="Arial Narrow" w:hAnsi="Arial Narrow" w:cs="Arial Narrow" w:eastAsia="Arial Narrow" w:hint="default"/>
                            <w:sz w:val="24"/>
                            <w:szCs w:val="24"/>
                          </w:rPr>
                        </w:pPr>
                        <w:r>
                          <w:rPr>
                            <w:rFonts w:ascii="Arial Narrow"/>
                            <w:spacing w:val="-1"/>
                            <w:sz w:val="24"/>
                          </w:rPr>
                          <w:t>952,608,845.90</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pacing w:val="-1"/>
                            <w:sz w:val="24"/>
                          </w:rPr>
                          <w:t>648,827,044.74</w:t>
                        </w:r>
                      </w:p>
                    </w:tc>
                  </w:tr>
                  <w:tr>
                    <w:trPr>
                      <w:trHeight w:val="407" w:hRule="exact"/>
                    </w:trPr>
                    <w:tc>
                      <w:tcPr>
                        <w:tcW w:w="4643"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按持股比例计算的净资产份额</w:t>
                        </w: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30"/>
                          <w:jc w:val="right"/>
                          <w:rPr>
                            <w:rFonts w:ascii="Arial Narrow" w:hAnsi="Arial Narrow" w:cs="Arial Narrow" w:eastAsia="Arial Narrow" w:hint="default"/>
                            <w:sz w:val="24"/>
                            <w:szCs w:val="24"/>
                          </w:rPr>
                        </w:pPr>
                        <w:r>
                          <w:rPr>
                            <w:rFonts w:ascii="Arial Narrow"/>
                            <w:spacing w:val="-1"/>
                            <w:sz w:val="24"/>
                          </w:rPr>
                          <w:t>333,413,096.07</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Arial Narrow" w:hAnsi="Arial Narrow" w:cs="Arial Narrow" w:eastAsia="Arial Narrow" w:hint="default"/>
                            <w:sz w:val="24"/>
                            <w:szCs w:val="24"/>
                          </w:rPr>
                        </w:pPr>
                        <w:r>
                          <w:rPr>
                            <w:rFonts w:ascii="Arial Narrow"/>
                            <w:spacing w:val="-1"/>
                            <w:sz w:val="24"/>
                          </w:rPr>
                          <w:t>227,089,465.66</w:t>
                        </w:r>
                      </w:p>
                    </w:tc>
                  </w:tr>
                  <w:tr>
                    <w:trPr>
                      <w:trHeight w:val="387" w:hRule="exact"/>
                    </w:trPr>
                    <w:tc>
                      <w:tcPr>
                        <w:tcW w:w="4643" w:type="dxa"/>
                        <w:tcBorders>
                          <w:top w:val="nil" w:sz="6" w:space="0" w:color="auto"/>
                          <w:left w:val="nil" w:sz="6" w:space="0" w:color="auto"/>
                          <w:bottom w:val="nil" w:sz="6" w:space="0" w:color="auto"/>
                          <w:right w:val="nil" w:sz="6" w:space="0" w:color="auto"/>
                        </w:tcBorders>
                      </w:tcPr>
                      <w:p>
                        <w:pPr>
                          <w:pStyle w:val="TableParagraph"/>
                          <w:spacing w:line="330"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对联营企业权益投资的账面价值</w:t>
                        </w:r>
                        <w:r>
                          <w:rPr>
                            <w:rFonts w:ascii="Microsoft JhengHei" w:hAnsi="Microsoft JhengHei" w:cs="Microsoft JhengHei" w:eastAsia="Microsoft JhengHei" w:hint="default"/>
                            <w:sz w:val="24"/>
                            <w:szCs w:val="24"/>
                          </w:rPr>
                        </w: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30"/>
                          <w:jc w:val="right"/>
                          <w:rPr>
                            <w:rFonts w:ascii="Arial Narrow" w:hAnsi="Arial Narrow" w:cs="Arial Narrow" w:eastAsia="Arial Narrow" w:hint="default"/>
                            <w:sz w:val="24"/>
                            <w:szCs w:val="24"/>
                          </w:rPr>
                        </w:pPr>
                        <w:r>
                          <w:rPr>
                            <w:rFonts w:ascii="Arial Narrow"/>
                            <w:b/>
                            <w:spacing w:val="-1"/>
                            <w:sz w:val="24"/>
                          </w:rPr>
                          <w:t>333,413,096.07</w:t>
                        </w:r>
                        <w:r>
                          <w:rPr>
                            <w:rFonts w:ascii="Arial Narrow"/>
                            <w:spacing w:val="-1"/>
                            <w:sz w:val="24"/>
                          </w:rPr>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Arial Narrow" w:hAnsi="Arial Narrow" w:cs="Arial Narrow" w:eastAsia="Arial Narrow" w:hint="default"/>
                            <w:sz w:val="24"/>
                            <w:szCs w:val="24"/>
                          </w:rPr>
                        </w:pPr>
                        <w:r>
                          <w:rPr>
                            <w:rFonts w:ascii="Arial Narrow"/>
                            <w:b/>
                            <w:spacing w:val="-1"/>
                            <w:sz w:val="24"/>
                          </w:rPr>
                          <w:t>227,089,465.66</w:t>
                        </w:r>
                        <w:r>
                          <w:rPr>
                            <w:rFonts w:ascii="Arial Narrow"/>
                            <w:spacing w:val="-1"/>
                            <w:sz w:val="24"/>
                          </w:rPr>
                        </w:r>
                      </w:p>
                    </w:tc>
                  </w:tr>
                  <w:tr>
                    <w:trPr>
                      <w:trHeight w:val="401" w:hRule="exact"/>
                    </w:trPr>
                    <w:tc>
                      <w:tcPr>
                        <w:tcW w:w="4643" w:type="dxa"/>
                        <w:tcBorders>
                          <w:top w:val="nil" w:sz="6" w:space="0" w:color="auto"/>
                          <w:left w:val="nil" w:sz="6" w:space="0" w:color="auto"/>
                          <w:bottom w:val="single" w:sz="8" w:space="0" w:color="000000"/>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存在公开报价的权益投资的公允价值</w:t>
                        </w:r>
                      </w:p>
                    </w:tc>
                    <w:tc>
                      <w:tcPr>
                        <w:tcW w:w="2627"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430"/>
                          <w:jc w:val="right"/>
                          <w:rPr>
                            <w:rFonts w:ascii="Arial Narrow" w:hAnsi="Arial Narrow" w:cs="Arial Narrow" w:eastAsia="Arial Narrow" w:hint="default"/>
                            <w:sz w:val="24"/>
                            <w:szCs w:val="24"/>
                          </w:rPr>
                        </w:pPr>
                        <w:r>
                          <w:rPr>
                            <w:rFonts w:ascii="Arial Narrow"/>
                            <w:b/>
                            <w:sz w:val="24"/>
                          </w:rPr>
                          <w:t>-</w:t>
                        </w:r>
                        <w:r>
                          <w:rPr>
                            <w:rFonts w:ascii="Arial Narrow"/>
                            <w:sz w:val="24"/>
                          </w:rPr>
                        </w:r>
                      </w:p>
                    </w:tc>
                    <w:tc>
                      <w:tcPr>
                        <w:tcW w:w="2086"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b/>
                            <w:sz w:val="24"/>
                          </w:rPr>
                          <w:t>-</w:t>
                        </w:r>
                        <w:r>
                          <w:rPr>
                            <w:rFonts w:ascii="Arial Narrow"/>
                            <w:sz w:val="24"/>
                          </w:rPr>
                        </w:r>
                      </w:p>
                    </w:tc>
                  </w:tr>
                  <w:tr>
                    <w:trPr>
                      <w:trHeight w:val="405" w:hRule="exact"/>
                    </w:trPr>
                    <w:tc>
                      <w:tcPr>
                        <w:tcW w:w="4643" w:type="dxa"/>
                        <w:tcBorders>
                          <w:top w:val="single" w:sz="8" w:space="0" w:color="000000"/>
                          <w:left w:val="nil" w:sz="6" w:space="0" w:color="auto"/>
                          <w:bottom w:val="nil" w:sz="6" w:space="0" w:color="auto"/>
                          <w:right w:val="nil" w:sz="6" w:space="0" w:color="auto"/>
                        </w:tcBorders>
                      </w:tcPr>
                      <w:p>
                        <w:pPr>
                          <w:pStyle w:val="TableParagraph"/>
                          <w:spacing w:line="240" w:lineRule="auto" w:before="81"/>
                          <w:ind w:left="139" w:right="0"/>
                          <w:jc w:val="left"/>
                          <w:rPr>
                            <w:rFonts w:ascii="宋体" w:hAnsi="宋体" w:cs="宋体" w:eastAsia="宋体" w:hint="default"/>
                            <w:sz w:val="24"/>
                            <w:szCs w:val="24"/>
                          </w:rPr>
                        </w:pPr>
                        <w:r>
                          <w:rPr>
                            <w:rFonts w:ascii="宋体" w:hAnsi="宋体" w:cs="宋体" w:eastAsia="宋体" w:hint="default"/>
                            <w:sz w:val="24"/>
                            <w:szCs w:val="24"/>
                          </w:rPr>
                          <w:t>续：</w:t>
                        </w:r>
                      </w:p>
                    </w:tc>
                    <w:tc>
                      <w:tcPr>
                        <w:tcW w:w="2627" w:type="dxa"/>
                        <w:tcBorders>
                          <w:top w:val="single" w:sz="8" w:space="0" w:color="000000"/>
                          <w:left w:val="nil" w:sz="6" w:space="0" w:color="auto"/>
                          <w:bottom w:val="nil" w:sz="6" w:space="0" w:color="auto"/>
                          <w:right w:val="nil" w:sz="6" w:space="0" w:color="auto"/>
                        </w:tcBorders>
                      </w:tcPr>
                      <w:p>
                        <w:pPr/>
                      </w:p>
                    </w:tc>
                    <w:tc>
                      <w:tcPr>
                        <w:tcW w:w="2086" w:type="dxa"/>
                        <w:tcBorders>
                          <w:top w:val="single" w:sz="8" w:space="0" w:color="000000"/>
                          <w:left w:val="nil" w:sz="6" w:space="0" w:color="auto"/>
                          <w:bottom w:val="nil" w:sz="6" w:space="0" w:color="auto"/>
                          <w:right w:val="nil" w:sz="6" w:space="0" w:color="auto"/>
                        </w:tcBorders>
                      </w:tcPr>
                      <w:p>
                        <w:pPr/>
                      </w:p>
                    </w:tc>
                  </w:tr>
                  <w:tr>
                    <w:trPr>
                      <w:trHeight w:val="769" w:hRule="exact"/>
                    </w:trPr>
                    <w:tc>
                      <w:tcPr>
                        <w:tcW w:w="935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00"/>
                          <w:ind w:left="539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常熟中置房地产有限公司</w:t>
                        </w:r>
                        <w:r>
                          <w:rPr>
                            <w:rFonts w:ascii="Microsoft JhengHei" w:hAnsi="Microsoft JhengHei" w:cs="Microsoft JhengHei" w:eastAsia="Microsoft JhengHei" w:hint="default"/>
                            <w:sz w:val="24"/>
                            <w:szCs w:val="24"/>
                          </w:rPr>
                        </w:r>
                      </w:p>
                    </w:tc>
                  </w:tr>
                  <w:tr>
                    <w:trPr>
                      <w:trHeight w:val="303" w:hRule="exact"/>
                    </w:trPr>
                    <w:tc>
                      <w:tcPr>
                        <w:tcW w:w="4643" w:type="dxa"/>
                        <w:tcBorders>
                          <w:top w:val="nil" w:sz="6" w:space="0" w:color="auto"/>
                          <w:left w:val="nil" w:sz="6" w:space="0" w:color="auto"/>
                          <w:bottom w:val="single" w:sz="4" w:space="0" w:color="000000"/>
                          <w:right w:val="nil" w:sz="6" w:space="0" w:color="auto"/>
                        </w:tcBorders>
                      </w:tcPr>
                      <w:p>
                        <w:pPr/>
                      </w:p>
                    </w:tc>
                    <w:tc>
                      <w:tcPr>
                        <w:tcW w:w="2627" w:type="dxa"/>
                        <w:tcBorders>
                          <w:top w:val="nil" w:sz="6" w:space="0" w:color="auto"/>
                          <w:left w:val="nil" w:sz="6" w:space="0" w:color="auto"/>
                          <w:bottom w:val="single" w:sz="4" w:space="0" w:color="000000"/>
                          <w:right w:val="nil" w:sz="6" w:space="0" w:color="auto"/>
                        </w:tcBorders>
                      </w:tcPr>
                      <w:p>
                        <w:pPr>
                          <w:pStyle w:val="TableParagraph"/>
                          <w:spacing w:line="246" w:lineRule="exact"/>
                          <w:ind w:right="42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2086" w:type="dxa"/>
                        <w:tcBorders>
                          <w:top w:val="nil" w:sz="6" w:space="0" w:color="auto"/>
                          <w:left w:val="nil" w:sz="6" w:space="0" w:color="auto"/>
                          <w:bottom w:val="single" w:sz="4" w:space="0" w:color="000000"/>
                          <w:right w:val="nil" w:sz="6" w:space="0" w:color="auto"/>
                        </w:tcBorders>
                      </w:tcPr>
                      <w:p>
                        <w:pPr>
                          <w:pStyle w:val="TableParagraph"/>
                          <w:spacing w:line="246" w:lineRule="exact"/>
                          <w:ind w:right="13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r>
                  <w:tr>
                    <w:trPr>
                      <w:trHeight w:val="407" w:hRule="exact"/>
                    </w:trPr>
                    <w:tc>
                      <w:tcPr>
                        <w:tcW w:w="4643"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41"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2627"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425"/>
                          <w:jc w:val="right"/>
                          <w:rPr>
                            <w:rFonts w:ascii="Arial Narrow" w:hAnsi="Arial Narrow" w:cs="Arial Narrow" w:eastAsia="Arial Narrow" w:hint="default"/>
                            <w:sz w:val="24"/>
                            <w:szCs w:val="24"/>
                          </w:rPr>
                        </w:pPr>
                        <w:r>
                          <w:rPr>
                            <w:rFonts w:ascii="Arial Narrow"/>
                            <w:spacing w:val="-1"/>
                            <w:sz w:val="24"/>
                          </w:rPr>
                          <w:t>839,596,570.31</w:t>
                        </w:r>
                      </w:p>
                    </w:tc>
                    <w:tc>
                      <w:tcPr>
                        <w:tcW w:w="2086"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39"/>
                          <w:jc w:val="right"/>
                          <w:rPr>
                            <w:rFonts w:ascii="Arial Narrow" w:hAnsi="Arial Narrow" w:cs="Arial Narrow" w:eastAsia="Arial Narrow" w:hint="default"/>
                            <w:sz w:val="24"/>
                            <w:szCs w:val="24"/>
                          </w:rPr>
                        </w:pPr>
                        <w:r>
                          <w:rPr>
                            <w:rFonts w:ascii="Arial Narrow"/>
                            <w:spacing w:val="-1"/>
                            <w:w w:val="95"/>
                            <w:sz w:val="24"/>
                          </w:rPr>
                          <w:t>1,709,795,113.77</w:t>
                        </w:r>
                      </w:p>
                    </w:tc>
                  </w:tr>
                  <w:tr>
                    <w:trPr>
                      <w:trHeight w:val="397" w:hRule="exact"/>
                    </w:trPr>
                    <w:tc>
                      <w:tcPr>
                        <w:tcW w:w="4643" w:type="dxa"/>
                        <w:tcBorders>
                          <w:top w:val="nil" w:sz="6" w:space="0" w:color="auto"/>
                          <w:left w:val="nil" w:sz="6" w:space="0" w:color="auto"/>
                          <w:bottom w:val="nil" w:sz="6" w:space="0" w:color="auto"/>
                          <w:right w:val="nil" w:sz="6" w:space="0" w:color="auto"/>
                        </w:tcBorders>
                      </w:tcPr>
                      <w:p>
                        <w:pPr>
                          <w:pStyle w:val="TableParagraph"/>
                          <w:spacing w:line="313" w:lineRule="exact"/>
                          <w:ind w:left="141"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25"/>
                          <w:jc w:val="right"/>
                          <w:rPr>
                            <w:rFonts w:ascii="Arial Narrow" w:hAnsi="Arial Narrow" w:cs="Arial Narrow" w:eastAsia="Arial Narrow" w:hint="default"/>
                            <w:sz w:val="24"/>
                            <w:szCs w:val="24"/>
                          </w:rPr>
                        </w:pPr>
                        <w:r>
                          <w:rPr>
                            <w:rFonts w:ascii="Arial Narrow"/>
                            <w:spacing w:val="-1"/>
                            <w:sz w:val="24"/>
                          </w:rPr>
                          <w:t>303,781,801.16</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9"/>
                          <w:jc w:val="right"/>
                          <w:rPr>
                            <w:rFonts w:ascii="Arial Narrow" w:hAnsi="Arial Narrow" w:cs="Arial Narrow" w:eastAsia="Arial Narrow" w:hint="default"/>
                            <w:sz w:val="24"/>
                            <w:szCs w:val="24"/>
                          </w:rPr>
                        </w:pPr>
                        <w:r>
                          <w:rPr>
                            <w:rFonts w:ascii="Arial Narrow"/>
                            <w:spacing w:val="-1"/>
                            <w:sz w:val="24"/>
                          </w:rPr>
                          <w:t>227,238,516.31</w:t>
                        </w:r>
                      </w:p>
                    </w:tc>
                  </w:tr>
                  <w:tr>
                    <w:trPr>
                      <w:trHeight w:val="397" w:hRule="exact"/>
                    </w:trPr>
                    <w:tc>
                      <w:tcPr>
                        <w:tcW w:w="4643" w:type="dxa"/>
                        <w:tcBorders>
                          <w:top w:val="nil" w:sz="6" w:space="0" w:color="auto"/>
                          <w:left w:val="nil" w:sz="6" w:space="0" w:color="auto"/>
                          <w:bottom w:val="nil" w:sz="6" w:space="0" w:color="auto"/>
                          <w:right w:val="nil" w:sz="6" w:space="0" w:color="auto"/>
                        </w:tcBorders>
                      </w:tcPr>
                      <w:p>
                        <w:pPr>
                          <w:pStyle w:val="TableParagraph"/>
                          <w:spacing w:line="313" w:lineRule="exact"/>
                          <w:ind w:left="141" w:right="0"/>
                          <w:jc w:val="left"/>
                          <w:rPr>
                            <w:rFonts w:ascii="宋体" w:hAnsi="宋体" w:cs="宋体" w:eastAsia="宋体" w:hint="default"/>
                            <w:sz w:val="24"/>
                            <w:szCs w:val="24"/>
                          </w:rPr>
                        </w:pPr>
                        <w:r>
                          <w:rPr>
                            <w:rFonts w:ascii="宋体" w:hAnsi="宋体" w:cs="宋体" w:eastAsia="宋体" w:hint="default"/>
                            <w:sz w:val="24"/>
                            <w:szCs w:val="24"/>
                          </w:rPr>
                          <w:t>终止经营的净利润</w:t>
                        </w: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26"/>
                          <w:jc w:val="right"/>
                          <w:rPr>
                            <w:rFonts w:ascii="Arial Narrow" w:hAnsi="Arial Narrow" w:cs="Arial Narrow" w:eastAsia="Arial Narrow" w:hint="default"/>
                            <w:sz w:val="24"/>
                            <w:szCs w:val="24"/>
                          </w:rPr>
                        </w:pPr>
                        <w:r>
                          <w:rPr>
                            <w:rFonts w:ascii="Arial Narrow"/>
                            <w:sz w:val="24"/>
                          </w:rPr>
                          <w:t>-</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0"/>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4643" w:type="dxa"/>
                        <w:tcBorders>
                          <w:top w:val="nil" w:sz="6" w:space="0" w:color="auto"/>
                          <w:left w:val="nil" w:sz="6" w:space="0" w:color="auto"/>
                          <w:bottom w:val="nil" w:sz="6" w:space="0" w:color="auto"/>
                          <w:right w:val="nil" w:sz="6" w:space="0" w:color="auto"/>
                        </w:tcBorders>
                      </w:tcPr>
                      <w:p>
                        <w:pPr>
                          <w:pStyle w:val="TableParagraph"/>
                          <w:spacing w:line="313" w:lineRule="exact"/>
                          <w:ind w:left="141" w:right="0"/>
                          <w:jc w:val="left"/>
                          <w:rPr>
                            <w:rFonts w:ascii="宋体" w:hAnsi="宋体" w:cs="宋体" w:eastAsia="宋体" w:hint="default"/>
                            <w:sz w:val="24"/>
                            <w:szCs w:val="24"/>
                          </w:rPr>
                        </w:pPr>
                        <w:r>
                          <w:rPr>
                            <w:rFonts w:ascii="宋体" w:hAnsi="宋体" w:cs="宋体" w:eastAsia="宋体" w:hint="default"/>
                            <w:sz w:val="24"/>
                            <w:szCs w:val="24"/>
                          </w:rPr>
                          <w:t>其他综合收益</w:t>
                        </w: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26"/>
                          <w:jc w:val="right"/>
                          <w:rPr>
                            <w:rFonts w:ascii="Arial Narrow" w:hAnsi="Arial Narrow" w:cs="Arial Narrow" w:eastAsia="Arial Narrow" w:hint="default"/>
                            <w:sz w:val="24"/>
                            <w:szCs w:val="24"/>
                          </w:rPr>
                        </w:pPr>
                        <w:r>
                          <w:rPr>
                            <w:rFonts w:ascii="Arial Narrow"/>
                            <w:sz w:val="24"/>
                          </w:rPr>
                          <w:t>-</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0"/>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4643" w:type="dxa"/>
                        <w:tcBorders>
                          <w:top w:val="nil" w:sz="6" w:space="0" w:color="auto"/>
                          <w:left w:val="nil" w:sz="6" w:space="0" w:color="auto"/>
                          <w:bottom w:val="nil" w:sz="6" w:space="0" w:color="auto"/>
                          <w:right w:val="nil" w:sz="6" w:space="0" w:color="auto"/>
                        </w:tcBorders>
                      </w:tcPr>
                      <w:p>
                        <w:pPr>
                          <w:pStyle w:val="TableParagraph"/>
                          <w:spacing w:line="313" w:lineRule="exact"/>
                          <w:ind w:left="141" w:right="0"/>
                          <w:jc w:val="left"/>
                          <w:rPr>
                            <w:rFonts w:ascii="宋体" w:hAnsi="宋体" w:cs="宋体" w:eastAsia="宋体" w:hint="default"/>
                            <w:sz w:val="24"/>
                            <w:szCs w:val="24"/>
                          </w:rPr>
                        </w:pPr>
                        <w:r>
                          <w:rPr>
                            <w:rFonts w:ascii="宋体" w:hAnsi="宋体" w:cs="宋体" w:eastAsia="宋体" w:hint="default"/>
                            <w:sz w:val="24"/>
                            <w:szCs w:val="24"/>
                          </w:rPr>
                          <w:t>综合收益总额</w:t>
                        </w: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25"/>
                          <w:jc w:val="right"/>
                          <w:rPr>
                            <w:rFonts w:ascii="Arial Narrow" w:hAnsi="Arial Narrow" w:cs="Arial Narrow" w:eastAsia="Arial Narrow" w:hint="default"/>
                            <w:sz w:val="24"/>
                            <w:szCs w:val="24"/>
                          </w:rPr>
                        </w:pPr>
                        <w:r>
                          <w:rPr>
                            <w:rFonts w:ascii="Arial Narrow"/>
                            <w:spacing w:val="-1"/>
                            <w:sz w:val="24"/>
                          </w:rPr>
                          <w:t>303,781,801.16</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9"/>
                          <w:jc w:val="right"/>
                          <w:rPr>
                            <w:rFonts w:ascii="Arial Narrow" w:hAnsi="Arial Narrow" w:cs="Arial Narrow" w:eastAsia="Arial Narrow" w:hint="default"/>
                            <w:sz w:val="24"/>
                            <w:szCs w:val="24"/>
                          </w:rPr>
                        </w:pPr>
                        <w:r>
                          <w:rPr>
                            <w:rFonts w:ascii="Arial Narrow"/>
                            <w:spacing w:val="-1"/>
                            <w:sz w:val="24"/>
                          </w:rPr>
                          <w:t>227,238,516.31</w:t>
                        </w:r>
                      </w:p>
                    </w:tc>
                  </w:tr>
                  <w:tr>
                    <w:trPr>
                      <w:trHeight w:val="402" w:hRule="exact"/>
                    </w:trPr>
                    <w:tc>
                      <w:tcPr>
                        <w:tcW w:w="4643" w:type="dxa"/>
                        <w:tcBorders>
                          <w:top w:val="nil" w:sz="6" w:space="0" w:color="auto"/>
                          <w:left w:val="nil" w:sz="6" w:space="0" w:color="auto"/>
                          <w:bottom w:val="single" w:sz="8" w:space="0" w:color="000000"/>
                          <w:right w:val="nil" w:sz="6" w:space="0" w:color="auto"/>
                        </w:tcBorders>
                      </w:tcPr>
                      <w:p>
                        <w:pPr>
                          <w:pStyle w:val="TableParagraph"/>
                          <w:spacing w:line="313" w:lineRule="exact"/>
                          <w:ind w:left="141" w:right="0"/>
                          <w:jc w:val="left"/>
                          <w:rPr>
                            <w:rFonts w:ascii="宋体" w:hAnsi="宋体" w:cs="宋体" w:eastAsia="宋体" w:hint="default"/>
                            <w:sz w:val="24"/>
                            <w:szCs w:val="24"/>
                          </w:rPr>
                        </w:pPr>
                        <w:r>
                          <w:rPr>
                            <w:rFonts w:ascii="宋体" w:hAnsi="宋体" w:cs="宋体" w:eastAsia="宋体" w:hint="default"/>
                            <w:sz w:val="24"/>
                            <w:szCs w:val="24"/>
                          </w:rPr>
                          <w:t>企业本期收到的来自联营企业的股利</w:t>
                        </w:r>
                      </w:p>
                    </w:tc>
                    <w:tc>
                      <w:tcPr>
                        <w:tcW w:w="2627" w:type="dxa"/>
                        <w:tcBorders>
                          <w:top w:val="nil" w:sz="6" w:space="0" w:color="auto"/>
                          <w:left w:val="nil" w:sz="6" w:space="0" w:color="auto"/>
                          <w:bottom w:val="single" w:sz="8" w:space="0" w:color="000000"/>
                          <w:right w:val="nil" w:sz="6" w:space="0" w:color="auto"/>
                        </w:tcBorders>
                      </w:tcPr>
                      <w:p>
                        <w:pPr>
                          <w:pStyle w:val="TableParagraph"/>
                          <w:spacing w:line="240" w:lineRule="auto" w:before="54"/>
                          <w:ind w:right="426"/>
                          <w:jc w:val="right"/>
                          <w:rPr>
                            <w:rFonts w:ascii="Arial Narrow" w:hAnsi="Arial Narrow" w:cs="Arial Narrow" w:eastAsia="Arial Narrow" w:hint="default"/>
                            <w:sz w:val="24"/>
                            <w:szCs w:val="24"/>
                          </w:rPr>
                        </w:pPr>
                        <w:r>
                          <w:rPr>
                            <w:rFonts w:ascii="Arial Narrow"/>
                            <w:sz w:val="24"/>
                          </w:rPr>
                          <w:t>-</w:t>
                        </w:r>
                      </w:p>
                    </w:tc>
                    <w:tc>
                      <w:tcPr>
                        <w:tcW w:w="2086" w:type="dxa"/>
                        <w:tcBorders>
                          <w:top w:val="nil" w:sz="6" w:space="0" w:color="auto"/>
                          <w:left w:val="nil" w:sz="6" w:space="0" w:color="auto"/>
                          <w:bottom w:val="single" w:sz="8" w:space="0" w:color="000000"/>
                          <w:right w:val="nil" w:sz="6" w:space="0" w:color="auto"/>
                        </w:tcBorders>
                      </w:tcPr>
                      <w:p>
                        <w:pPr>
                          <w:pStyle w:val="TableParagraph"/>
                          <w:spacing w:line="240" w:lineRule="auto" w:before="54"/>
                          <w:ind w:right="140"/>
                          <w:jc w:val="right"/>
                          <w:rPr>
                            <w:rFonts w:ascii="Arial Narrow" w:hAnsi="Arial Narrow" w:cs="Arial Narrow" w:eastAsia="Arial Narrow" w:hint="default"/>
                            <w:sz w:val="24"/>
                            <w:szCs w:val="24"/>
                          </w:rPr>
                        </w:pPr>
                        <w:r>
                          <w:rPr>
                            <w:rFonts w:ascii="Arial Narrow"/>
                            <w:sz w:val="24"/>
                          </w:rPr>
                          <w:t>-</w:t>
                        </w:r>
                      </w:p>
                    </w:tc>
                  </w:tr>
                  <w:tr>
                    <w:trPr>
                      <w:trHeight w:val="505" w:hRule="exact"/>
                    </w:trPr>
                    <w:tc>
                      <w:tcPr>
                        <w:tcW w:w="4643" w:type="dxa"/>
                        <w:tcBorders>
                          <w:top w:val="single" w:sz="8" w:space="0" w:color="000000"/>
                          <w:left w:val="nil" w:sz="6" w:space="0" w:color="auto"/>
                          <w:bottom w:val="nil" w:sz="6" w:space="0" w:color="auto"/>
                          <w:right w:val="nil" w:sz="6" w:space="0" w:color="auto"/>
                        </w:tcBorders>
                      </w:tcPr>
                      <w:p>
                        <w:pPr>
                          <w:pStyle w:val="TableParagraph"/>
                          <w:spacing w:line="240" w:lineRule="auto" w:before="81"/>
                          <w:ind w:left="139" w:right="0"/>
                          <w:jc w:val="left"/>
                          <w:rPr>
                            <w:rFonts w:ascii="宋体" w:hAnsi="宋体" w:cs="宋体" w:eastAsia="宋体" w:hint="default"/>
                            <w:sz w:val="24"/>
                            <w:szCs w:val="24"/>
                          </w:rPr>
                        </w:pPr>
                        <w:r>
                          <w:rPr>
                            <w:rFonts w:ascii="宋体" w:hAnsi="宋体" w:cs="宋体" w:eastAsia="宋体" w:hint="default"/>
                            <w:sz w:val="24"/>
                            <w:szCs w:val="24"/>
                          </w:rPr>
                          <w:t>③常熟万中城房地产有限公司</w:t>
                        </w:r>
                      </w:p>
                    </w:tc>
                    <w:tc>
                      <w:tcPr>
                        <w:tcW w:w="2627" w:type="dxa"/>
                        <w:tcBorders>
                          <w:top w:val="single" w:sz="8" w:space="0" w:color="000000"/>
                          <w:left w:val="nil" w:sz="6" w:space="0" w:color="auto"/>
                          <w:bottom w:val="nil" w:sz="6" w:space="0" w:color="auto"/>
                          <w:right w:val="nil" w:sz="6" w:space="0" w:color="auto"/>
                        </w:tcBorders>
                      </w:tcPr>
                      <w:p>
                        <w:pPr/>
                      </w:p>
                    </w:tc>
                    <w:tc>
                      <w:tcPr>
                        <w:tcW w:w="2086" w:type="dxa"/>
                        <w:tcBorders>
                          <w:top w:val="single" w:sz="8" w:space="0" w:color="000000"/>
                          <w:left w:val="nil" w:sz="6" w:space="0" w:color="auto"/>
                          <w:bottom w:val="nil" w:sz="6" w:space="0" w:color="auto"/>
                          <w:right w:val="nil" w:sz="6" w:space="0" w:color="auto"/>
                        </w:tcBorders>
                      </w:tcPr>
                      <w:p>
                        <w:pPr/>
                      </w:p>
                    </w:tc>
                  </w:tr>
                </w:tbl>
                <w:p>
                  <w:pPr/>
                </w:p>
              </w:txbxContent>
            </v:textbox>
            <w10:wrap type="none"/>
          </v:shape>
        </w:pict>
      </w:r>
      <w:r>
        <w:rPr/>
        <w:t>常熟中置房地产有限公司</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18"/>
          <w:szCs w:val="18"/>
        </w:rPr>
      </w:pPr>
    </w:p>
    <w:p>
      <w:pPr>
        <w:spacing w:line="20" w:lineRule="exact"/>
        <w:ind w:left="384"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65.4pt;height:1pt;mso-position-horizontal-relative:char;mso-position-vertical-relative:line" coordorigin="0,0" coordsize="9308,20">
            <v:group style="position:absolute;left:10;top:10;width:4080;height:2" coordorigin="10,10" coordsize="4080,2">
              <v:shape style="position:absolute;left:10;top:10;width:4080;height:2" coordorigin="10,10" coordsize="4080,0" path="m10,10l4089,10e" filled="false" stroked="true" strokeweight=".96002pt" strokecolor="#000000">
                <v:path arrowok="t"/>
              </v:shape>
            </v:group>
            <v:group style="position:absolute;left:4089;top:10;width:20;height:2" coordorigin="4089,10" coordsize="20,2">
              <v:shape style="position:absolute;left:4089;top:10;width:20;height:2" coordorigin="4089,10" coordsize="20,0" path="m4089,10l4108,10e" filled="false" stroked="true" strokeweight=".96002pt" strokecolor="#000000">
                <v:path arrowok="t"/>
              </v:shape>
            </v:group>
            <v:group style="position:absolute;left:4108;top:10;width:5191;height:2" coordorigin="4108,10" coordsize="5191,2">
              <v:shape style="position:absolute;left:4108;top:10;width:5191;height:2" coordorigin="4108,10" coordsize="5191,0" path="m4108,10l9298,10e" filled="false" stroked="true" strokeweight=".96002pt" strokecolor="#000000">
                <v:path arrowok="t"/>
              </v:shape>
            </v:group>
          </v:group>
        </w:pict>
      </w:r>
      <w:r>
        <w:rPr>
          <w:rFonts w:ascii="Microsoft JhengHei" w:hAnsi="Microsoft JhengHei" w:cs="Microsoft JhengHei" w:eastAsia="Microsoft JhengHei" w:hint="default"/>
          <w:sz w:val="2"/>
          <w:szCs w:val="2"/>
        </w:rPr>
      </w:r>
    </w:p>
    <w:p>
      <w:pPr>
        <w:spacing w:line="240" w:lineRule="auto" w:before="4"/>
        <w:rPr>
          <w:rFonts w:ascii="Microsoft JhengHei" w:hAnsi="Microsoft JhengHei" w:cs="Microsoft JhengHei" w:eastAsia="Microsoft JhengHei" w:hint="default"/>
          <w:b/>
          <w:bCs/>
          <w:sz w:val="10"/>
          <w:szCs w:val="10"/>
        </w:rPr>
      </w:pPr>
    </w:p>
    <w:p>
      <w:pPr>
        <w:pStyle w:val="Heading2"/>
        <w:spacing w:line="367" w:lineRule="exact"/>
        <w:ind w:left="501" w:right="882"/>
        <w:jc w:val="left"/>
        <w:rPr>
          <w:b w:val="0"/>
          <w:bCs w:val="0"/>
        </w:rPr>
      </w:pPr>
      <w:r>
        <w:rPr/>
        <w:t>项目</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10"/>
          <w:szCs w:val="10"/>
        </w:rPr>
      </w:pPr>
    </w:p>
    <w:p>
      <w:pPr>
        <w:spacing w:line="20" w:lineRule="exact"/>
        <w:ind w:left="350"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68.8pt;height:1pt;mso-position-horizontal-relative:char;mso-position-vertical-relative:line" coordorigin="0,0" coordsize="9376,20">
            <v:group style="position:absolute;left:10;top:10;width:4112;height:2" coordorigin="10,10" coordsize="4112,2">
              <v:shape style="position:absolute;left:10;top:10;width:4112;height:2" coordorigin="10,10" coordsize="4112,0" path="m10,10l4121,10e" filled="false" stroked="true" strokeweight=".95996pt" strokecolor="#000000">
                <v:path arrowok="t"/>
              </v:shape>
            </v:group>
            <v:group style="position:absolute;left:4121;top:10;width:20;height:2" coordorigin="4121,10" coordsize="20,2">
              <v:shape style="position:absolute;left:4121;top:10;width:20;height:2" coordorigin="4121,10" coordsize="20,0" path="m4121,10l4140,10e" filled="false" stroked="true" strokeweight=".95996pt" strokecolor="#000000">
                <v:path arrowok="t"/>
              </v:shape>
            </v:group>
            <v:group style="position:absolute;left:4140;top:10;width:5226;height:2" coordorigin="4140,10" coordsize="5226,2">
              <v:shape style="position:absolute;left:4140;top:10;width:5226;height:2" coordorigin="4140,10" coordsize="5226,0" path="m4140,10l9366,10e" filled="false" stroked="true" strokeweight=".95996pt" strokecolor="#000000">
                <v:path arrowok="t"/>
              </v:shape>
            </v:group>
          </v:group>
        </w:pict>
      </w:r>
      <w:r>
        <w:rPr>
          <w:rFonts w:ascii="Microsoft JhengHei" w:hAnsi="Microsoft JhengHei" w:cs="Microsoft JhengHei" w:eastAsia="Microsoft JhengHei" w:hint="default"/>
          <w:sz w:val="2"/>
          <w:szCs w:val="2"/>
        </w:rPr>
      </w:r>
    </w:p>
    <w:p>
      <w:pPr>
        <w:pStyle w:val="Heading2"/>
        <w:spacing w:line="236" w:lineRule="exact"/>
        <w:ind w:left="5646" w:right="882"/>
        <w:jc w:val="left"/>
        <w:rPr>
          <w:b w:val="0"/>
          <w:bCs w:val="0"/>
        </w:rPr>
      </w:pPr>
      <w:bookmarkStart w:name="③常熟万中城房地产有限公司" w:id="412"/>
      <w:bookmarkEnd w:id="412"/>
      <w:r>
        <w:rPr>
          <w:b w:val="0"/>
          <w:bCs w:val="0"/>
        </w:rPr>
      </w:r>
      <w:r>
        <w:rPr/>
        <w:t>常熟万中城房地产有限公司</w:t>
      </w:r>
      <w:r>
        <w:rPr>
          <w:b w:val="0"/>
          <w:bCs w:val="0"/>
        </w:rPr>
      </w:r>
    </w:p>
    <w:p>
      <w:pPr>
        <w:pStyle w:val="Heading2"/>
        <w:spacing w:line="199" w:lineRule="exact"/>
        <w:ind w:left="466" w:right="882"/>
        <w:jc w:val="left"/>
        <w:rPr>
          <w:b w:val="0"/>
          <w:bCs w:val="0"/>
        </w:rPr>
      </w:pPr>
      <w:r>
        <w:rPr/>
        <w:t>项目</w:t>
      </w:r>
      <w:r>
        <w:rPr>
          <w:b w:val="0"/>
          <w:bCs w:val="0"/>
        </w:rPr>
      </w:r>
    </w:p>
    <w:p>
      <w:pPr>
        <w:pStyle w:val="Heading2"/>
        <w:tabs>
          <w:tab w:pos="8884" w:val="left" w:leader="none"/>
        </w:tabs>
        <w:spacing w:line="308" w:lineRule="exact"/>
        <w:ind w:left="6474" w:right="882"/>
        <w:jc w:val="left"/>
        <w:rPr>
          <w:b w:val="0"/>
          <w:bCs w:val="0"/>
        </w:rPr>
      </w:pPr>
      <w:r>
        <w:rPr/>
        <w:t>期末数</w:t>
        <w:tab/>
        <w:t>期初数</w:t>
      </w:r>
      <w:r>
        <w:rPr>
          <w:b w:val="0"/>
          <w:bCs w:val="0"/>
        </w:rPr>
      </w:r>
    </w:p>
    <w:p>
      <w:pPr>
        <w:spacing w:line="240" w:lineRule="auto" w:before="16"/>
        <w:rPr>
          <w:rFonts w:ascii="Microsoft JhengHei" w:hAnsi="Microsoft JhengHei" w:cs="Microsoft JhengHei" w:eastAsia="Microsoft JhengHei" w:hint="default"/>
          <w:b/>
          <w:bCs/>
          <w:sz w:val="2"/>
          <w:szCs w:val="2"/>
        </w:rPr>
      </w:pPr>
    </w:p>
    <w:p>
      <w:pPr>
        <w:spacing w:line="20" w:lineRule="exact"/>
        <w:ind w:left="35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68.3pt;height:.5pt;mso-position-horizontal-relative:char;mso-position-vertical-relative:line" coordorigin="0,0" coordsize="9366,10">
            <v:group style="position:absolute;left:5;top:5;width:4112;height:2" coordorigin="5,5" coordsize="4112,2">
              <v:shape style="position:absolute;left:5;top:5;width:4112;height:2" coordorigin="5,5" coordsize="4112,0" path="m5,5l4116,5e" filled="false" stroked="true" strokeweight=".47998pt" strokecolor="#000000">
                <v:path arrowok="t"/>
              </v:shape>
            </v:group>
            <v:group style="position:absolute;left:4116;top:5;width:10;height:2" coordorigin="4116,5" coordsize="10,2">
              <v:shape style="position:absolute;left:4116;top:5;width:10;height:2" coordorigin="4116,5" coordsize="10,0" path="m4116,5l4126,5e" filled="false" stroked="true" strokeweight=".47998pt" strokecolor="#000000">
                <v:path arrowok="t"/>
              </v:shape>
            </v:group>
            <v:group style="position:absolute;left:4126;top:5;width:2826;height:2" coordorigin="4126,5" coordsize="2826,2">
              <v:shape style="position:absolute;left:4126;top:5;width:2826;height:2" coordorigin="4126,5" coordsize="2826,0" path="m4126,5l6951,5e" filled="false" stroked="true" strokeweight=".47998pt" strokecolor="#000000">
                <v:path arrowok="t"/>
              </v:shape>
            </v:group>
            <v:group style="position:absolute;left:6951;top:5;width:10;height:2" coordorigin="6951,5" coordsize="10,2">
              <v:shape style="position:absolute;left:6951;top:5;width:10;height:2" coordorigin="6951,5" coordsize="10,0" path="m6951,5l6961,5e" filled="false" stroked="true" strokeweight=".47998pt" strokecolor="#000000">
                <v:path arrowok="t"/>
              </v:shape>
            </v:group>
            <v:group style="position:absolute;left:6961;top:5;width:2400;height:2" coordorigin="6961,5" coordsize="2400,2">
              <v:shape style="position:absolute;left:6961;top:5;width:2400;height:2" coordorigin="6961,5" coordsize="2400,0" path="m6961,5l9361,5e" filled="false" stroked="true" strokeweight=".47998pt" strokecolor="#000000">
                <v:path arrowok="t"/>
              </v:shape>
            </v:group>
          </v:group>
        </w:pict>
      </w:r>
      <w:r>
        <w:rPr>
          <w:rFonts w:ascii="Microsoft JhengHei" w:hAnsi="Microsoft JhengHei" w:cs="Microsoft JhengHei" w:eastAsia="Microsoft JhengHei" w:hint="default"/>
          <w:sz w:val="2"/>
          <w:szCs w:val="2"/>
        </w:rPr>
      </w:r>
    </w:p>
    <w:p>
      <w:pPr>
        <w:pStyle w:val="BodyText"/>
        <w:tabs>
          <w:tab w:pos="5664" w:val="left" w:leader="none"/>
          <w:tab w:pos="8074" w:val="left" w:leader="none"/>
        </w:tabs>
        <w:spacing w:line="240" w:lineRule="auto"/>
        <w:ind w:left="466" w:right="882"/>
        <w:jc w:val="left"/>
        <w:rPr>
          <w:rFonts w:ascii="Arial Narrow" w:hAnsi="Arial Narrow" w:cs="Arial Narrow" w:eastAsia="Arial Narrow" w:hint="default"/>
        </w:rPr>
      </w:pPr>
      <w:r>
        <w:rPr/>
        <w:t>流动资产</w:t>
        <w:tab/>
      </w:r>
      <w:r>
        <w:rPr>
          <w:rFonts w:ascii="Arial Narrow" w:hAnsi="Arial Narrow" w:cs="Arial Narrow" w:eastAsia="Arial Narrow" w:hint="default"/>
          <w:spacing w:val="-1"/>
        </w:rPr>
        <w:t>2,061,767,249.54</w:t>
        <w:tab/>
        <w:t>3,130,729,259.01</w:t>
      </w:r>
    </w:p>
    <w:p>
      <w:pPr>
        <w:spacing w:after="0" w:line="240" w:lineRule="auto"/>
        <w:jc w:val="left"/>
        <w:rPr>
          <w:rFonts w:ascii="Arial Narrow" w:hAnsi="Arial Narrow" w:cs="Arial Narrow" w:eastAsia="Arial Narrow" w:hint="default"/>
        </w:rPr>
        <w:sectPr>
          <w:pgSz w:w="11910" w:h="16840"/>
          <w:pgMar w:header="753" w:footer="724" w:top="940" w:bottom="920" w:left="1200" w:right="0"/>
        </w:sect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9"/>
        <w:rPr>
          <w:rFonts w:ascii="Arial Narrow" w:hAnsi="Arial Narrow" w:cs="Arial Narrow" w:eastAsia="Arial Narrow" w:hint="default"/>
          <w:sz w:val="16"/>
          <w:szCs w:val="16"/>
        </w:rPr>
      </w:pPr>
    </w:p>
    <w:tbl>
      <w:tblPr>
        <w:tblW w:w="0" w:type="auto"/>
        <w:jc w:val="left"/>
        <w:tblInd w:w="345" w:type="dxa"/>
        <w:tblLayout w:type="fixed"/>
        <w:tblCellMar>
          <w:top w:w="0" w:type="dxa"/>
          <w:left w:w="0" w:type="dxa"/>
          <w:bottom w:w="0" w:type="dxa"/>
          <w:right w:w="0" w:type="dxa"/>
        </w:tblCellMar>
        <w:tblLook w:val="01E0"/>
      </w:tblPr>
      <w:tblGrid>
        <w:gridCol w:w="4640"/>
        <w:gridCol w:w="2650"/>
        <w:gridCol w:w="2080"/>
      </w:tblGrid>
      <w:tr>
        <w:trPr>
          <w:trHeight w:val="324" w:hRule="exact"/>
        </w:trPr>
        <w:tc>
          <w:tcPr>
            <w:tcW w:w="4640" w:type="dxa"/>
            <w:tcBorders>
              <w:top w:val="nil" w:sz="6" w:space="0" w:color="auto"/>
              <w:left w:val="nil" w:sz="6" w:space="0" w:color="auto"/>
              <w:bottom w:val="nil" w:sz="6" w:space="0" w:color="auto"/>
              <w:right w:val="nil" w:sz="6" w:space="0" w:color="auto"/>
            </w:tcBorders>
          </w:tcPr>
          <w:p>
            <w:pPr>
              <w:pStyle w:val="TableParagraph"/>
              <w:spacing w:line="240" w:lineRule="exact"/>
              <w:ind w:left="121" w:right="0"/>
              <w:jc w:val="left"/>
              <w:rPr>
                <w:rFonts w:ascii="宋体" w:hAnsi="宋体" w:cs="宋体" w:eastAsia="宋体" w:hint="default"/>
                <w:sz w:val="24"/>
                <w:szCs w:val="24"/>
              </w:rPr>
            </w:pPr>
            <w:r>
              <w:rPr>
                <w:rFonts w:ascii="宋体" w:hAnsi="宋体" w:cs="宋体" w:eastAsia="宋体" w:hint="default"/>
                <w:sz w:val="24"/>
                <w:szCs w:val="24"/>
              </w:rPr>
              <w:t>非流动资产</w:t>
            </w:r>
          </w:p>
        </w:tc>
        <w:tc>
          <w:tcPr>
            <w:tcW w:w="2650" w:type="dxa"/>
            <w:tcBorders>
              <w:top w:val="nil" w:sz="6" w:space="0" w:color="auto"/>
              <w:left w:val="nil" w:sz="6" w:space="0" w:color="auto"/>
              <w:bottom w:val="nil" w:sz="6" w:space="0" w:color="auto"/>
              <w:right w:val="nil" w:sz="6" w:space="0" w:color="auto"/>
            </w:tcBorders>
          </w:tcPr>
          <w:p>
            <w:pPr>
              <w:pStyle w:val="TableParagraph"/>
              <w:spacing w:line="258" w:lineRule="exact"/>
              <w:ind w:right="437"/>
              <w:jc w:val="right"/>
              <w:rPr>
                <w:rFonts w:ascii="Arial Narrow" w:hAnsi="Arial Narrow" w:cs="Arial Narrow" w:eastAsia="Arial Narrow" w:hint="default"/>
                <w:sz w:val="24"/>
                <w:szCs w:val="24"/>
              </w:rPr>
            </w:pPr>
            <w:r>
              <w:rPr>
                <w:rFonts w:ascii="Arial Narrow"/>
                <w:spacing w:val="-1"/>
                <w:sz w:val="24"/>
              </w:rPr>
              <w:t>494,947.33</w:t>
            </w:r>
          </w:p>
        </w:tc>
        <w:tc>
          <w:tcPr>
            <w:tcW w:w="2080" w:type="dxa"/>
            <w:tcBorders>
              <w:top w:val="nil" w:sz="6" w:space="0" w:color="auto"/>
              <w:left w:val="nil" w:sz="6" w:space="0" w:color="auto"/>
              <w:bottom w:val="nil" w:sz="6" w:space="0" w:color="auto"/>
              <w:right w:val="nil" w:sz="6" w:space="0" w:color="auto"/>
            </w:tcBorders>
          </w:tcPr>
          <w:p>
            <w:pPr>
              <w:pStyle w:val="TableParagraph"/>
              <w:spacing w:line="258" w:lineRule="exact"/>
              <w:ind w:right="108"/>
              <w:jc w:val="right"/>
              <w:rPr>
                <w:rFonts w:ascii="Arial Narrow" w:hAnsi="Arial Narrow" w:cs="Arial Narrow" w:eastAsia="Arial Narrow" w:hint="default"/>
                <w:sz w:val="24"/>
                <w:szCs w:val="24"/>
              </w:rPr>
            </w:pPr>
            <w:r>
              <w:rPr>
                <w:rFonts w:ascii="Arial Narrow"/>
                <w:spacing w:val="-1"/>
                <w:sz w:val="24"/>
              </w:rPr>
              <w:t>387,468.75</w:t>
            </w:r>
          </w:p>
        </w:tc>
      </w:tr>
      <w:tr>
        <w:trPr>
          <w:trHeight w:val="397" w:hRule="exact"/>
        </w:trPr>
        <w:tc>
          <w:tcPr>
            <w:tcW w:w="4640" w:type="dxa"/>
            <w:tcBorders>
              <w:top w:val="nil" w:sz="6" w:space="0" w:color="auto"/>
              <w:left w:val="nil" w:sz="6" w:space="0" w:color="auto"/>
              <w:bottom w:val="nil" w:sz="6" w:space="0" w:color="auto"/>
              <w:right w:val="nil" w:sz="6" w:space="0" w:color="auto"/>
            </w:tcBorders>
          </w:tcPr>
          <w:p>
            <w:pPr>
              <w:pStyle w:val="TableParagraph"/>
              <w:spacing w:line="340" w:lineRule="exact"/>
              <w:ind w:left="12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资产合计</w:t>
            </w:r>
            <w:r>
              <w:rPr>
                <w:rFonts w:ascii="Microsoft JhengHei" w:hAnsi="Microsoft JhengHei" w:cs="Microsoft JhengHei" w:eastAsia="Microsoft JhengHei" w:hint="default"/>
                <w:sz w:val="24"/>
                <w:szCs w:val="24"/>
              </w:rPr>
            </w:r>
          </w:p>
        </w:tc>
        <w:tc>
          <w:tcPr>
            <w:tcW w:w="265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36"/>
              <w:jc w:val="right"/>
              <w:rPr>
                <w:rFonts w:ascii="Arial Narrow" w:hAnsi="Arial Narrow" w:cs="Arial Narrow" w:eastAsia="Arial Narrow" w:hint="default"/>
                <w:sz w:val="24"/>
                <w:szCs w:val="24"/>
              </w:rPr>
            </w:pPr>
            <w:r>
              <w:rPr>
                <w:rFonts w:ascii="Arial Narrow"/>
                <w:b/>
                <w:spacing w:val="-1"/>
                <w:sz w:val="24"/>
              </w:rPr>
              <w:t>2,062,262,196.87</w:t>
            </w:r>
            <w:r>
              <w:rPr>
                <w:rFonts w:ascii="Arial Narrow"/>
                <w:spacing w:val="-1"/>
                <w:sz w:val="24"/>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b/>
                <w:spacing w:val="-1"/>
                <w:sz w:val="24"/>
              </w:rPr>
              <w:t>3,131,116,727.76</w:t>
            </w:r>
            <w:r>
              <w:rPr>
                <w:rFonts w:ascii="Arial Narrow"/>
                <w:spacing w:val="-1"/>
                <w:sz w:val="24"/>
              </w:rPr>
            </w:r>
          </w:p>
        </w:tc>
      </w:tr>
      <w:tr>
        <w:trPr>
          <w:trHeight w:val="397" w:hRule="exact"/>
        </w:trPr>
        <w:tc>
          <w:tcPr>
            <w:tcW w:w="4640" w:type="dxa"/>
            <w:tcBorders>
              <w:top w:val="nil" w:sz="6" w:space="0" w:color="auto"/>
              <w:left w:val="nil" w:sz="6" w:space="0" w:color="auto"/>
              <w:bottom w:val="nil" w:sz="6" w:space="0" w:color="auto"/>
              <w:right w:val="nil" w:sz="6" w:space="0" w:color="auto"/>
            </w:tcBorders>
          </w:tcPr>
          <w:p>
            <w:pPr>
              <w:pStyle w:val="TableParagraph"/>
              <w:spacing w:line="313" w:lineRule="exact"/>
              <w:ind w:left="121" w:right="0"/>
              <w:jc w:val="left"/>
              <w:rPr>
                <w:rFonts w:ascii="宋体" w:hAnsi="宋体" w:cs="宋体" w:eastAsia="宋体" w:hint="default"/>
                <w:sz w:val="24"/>
                <w:szCs w:val="24"/>
              </w:rPr>
            </w:pPr>
            <w:r>
              <w:rPr>
                <w:rFonts w:ascii="宋体" w:hAnsi="宋体" w:cs="宋体" w:eastAsia="宋体" w:hint="default"/>
                <w:sz w:val="24"/>
                <w:szCs w:val="24"/>
              </w:rPr>
              <w:t>流动负债</w:t>
            </w:r>
          </w:p>
        </w:tc>
        <w:tc>
          <w:tcPr>
            <w:tcW w:w="265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36"/>
              <w:jc w:val="right"/>
              <w:rPr>
                <w:rFonts w:ascii="Arial Narrow" w:hAnsi="Arial Narrow" w:cs="Arial Narrow" w:eastAsia="Arial Narrow" w:hint="default"/>
                <w:sz w:val="24"/>
                <w:szCs w:val="24"/>
              </w:rPr>
            </w:pPr>
            <w:r>
              <w:rPr>
                <w:rFonts w:ascii="Arial Narrow"/>
                <w:spacing w:val="-1"/>
                <w:sz w:val="24"/>
              </w:rPr>
              <w:t>1,210,328,254.47</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2,924,272,381.91</w:t>
            </w:r>
          </w:p>
        </w:tc>
      </w:tr>
      <w:tr>
        <w:trPr>
          <w:trHeight w:val="397" w:hRule="exact"/>
        </w:trPr>
        <w:tc>
          <w:tcPr>
            <w:tcW w:w="4640" w:type="dxa"/>
            <w:tcBorders>
              <w:top w:val="nil" w:sz="6" w:space="0" w:color="auto"/>
              <w:left w:val="nil" w:sz="6" w:space="0" w:color="auto"/>
              <w:bottom w:val="nil" w:sz="6" w:space="0" w:color="auto"/>
              <w:right w:val="nil" w:sz="6" w:space="0" w:color="auto"/>
            </w:tcBorders>
          </w:tcPr>
          <w:p>
            <w:pPr>
              <w:pStyle w:val="TableParagraph"/>
              <w:spacing w:line="313" w:lineRule="exact"/>
              <w:ind w:left="121" w:right="0"/>
              <w:jc w:val="left"/>
              <w:rPr>
                <w:rFonts w:ascii="宋体" w:hAnsi="宋体" w:cs="宋体" w:eastAsia="宋体" w:hint="default"/>
                <w:sz w:val="24"/>
                <w:szCs w:val="24"/>
              </w:rPr>
            </w:pPr>
            <w:r>
              <w:rPr>
                <w:rFonts w:ascii="宋体" w:hAnsi="宋体" w:cs="宋体" w:eastAsia="宋体" w:hint="default"/>
                <w:sz w:val="24"/>
                <w:szCs w:val="24"/>
              </w:rPr>
              <w:t>非流动负债</w:t>
            </w:r>
          </w:p>
        </w:tc>
        <w:tc>
          <w:tcPr>
            <w:tcW w:w="265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37"/>
              <w:jc w:val="right"/>
              <w:rPr>
                <w:rFonts w:ascii="Arial Narrow" w:hAnsi="Arial Narrow" w:cs="Arial Narrow" w:eastAsia="Arial Narrow" w:hint="default"/>
                <w:sz w:val="24"/>
                <w:szCs w:val="24"/>
              </w:rPr>
            </w:pPr>
            <w:r>
              <w:rPr>
                <w:rFonts w:ascii="Arial Narrow"/>
                <w:sz w:val="24"/>
              </w:rPr>
              <w:t>-</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4640" w:type="dxa"/>
            <w:tcBorders>
              <w:top w:val="nil" w:sz="6" w:space="0" w:color="auto"/>
              <w:left w:val="nil" w:sz="6" w:space="0" w:color="auto"/>
              <w:bottom w:val="nil" w:sz="6" w:space="0" w:color="auto"/>
              <w:right w:val="nil" w:sz="6" w:space="0" w:color="auto"/>
            </w:tcBorders>
          </w:tcPr>
          <w:p>
            <w:pPr>
              <w:pStyle w:val="TableParagraph"/>
              <w:spacing w:line="340" w:lineRule="exact"/>
              <w:ind w:left="12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负债合计</w:t>
            </w:r>
            <w:r>
              <w:rPr>
                <w:rFonts w:ascii="Microsoft JhengHei" w:hAnsi="Microsoft JhengHei" w:cs="Microsoft JhengHei" w:eastAsia="Microsoft JhengHei" w:hint="default"/>
                <w:sz w:val="24"/>
                <w:szCs w:val="24"/>
              </w:rPr>
            </w:r>
          </w:p>
        </w:tc>
        <w:tc>
          <w:tcPr>
            <w:tcW w:w="265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36"/>
              <w:jc w:val="right"/>
              <w:rPr>
                <w:rFonts w:ascii="Arial Narrow" w:hAnsi="Arial Narrow" w:cs="Arial Narrow" w:eastAsia="Arial Narrow" w:hint="default"/>
                <w:sz w:val="24"/>
                <w:szCs w:val="24"/>
              </w:rPr>
            </w:pPr>
            <w:r>
              <w:rPr>
                <w:rFonts w:ascii="Arial Narrow"/>
                <w:b/>
                <w:spacing w:val="-1"/>
                <w:sz w:val="24"/>
              </w:rPr>
              <w:t>1,210,328,254.47</w:t>
            </w:r>
            <w:r>
              <w:rPr>
                <w:rFonts w:ascii="Arial Narrow"/>
                <w:spacing w:val="-1"/>
                <w:sz w:val="24"/>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b/>
                <w:spacing w:val="-1"/>
                <w:sz w:val="24"/>
              </w:rPr>
              <w:t>2,924,272,381.91</w:t>
            </w:r>
            <w:r>
              <w:rPr>
                <w:rFonts w:ascii="Arial Narrow"/>
                <w:spacing w:val="-1"/>
                <w:sz w:val="24"/>
              </w:rPr>
            </w:r>
          </w:p>
        </w:tc>
      </w:tr>
      <w:tr>
        <w:trPr>
          <w:trHeight w:val="397" w:hRule="exact"/>
        </w:trPr>
        <w:tc>
          <w:tcPr>
            <w:tcW w:w="4640" w:type="dxa"/>
            <w:tcBorders>
              <w:top w:val="nil" w:sz="6" w:space="0" w:color="auto"/>
              <w:left w:val="nil" w:sz="6" w:space="0" w:color="auto"/>
              <w:bottom w:val="nil" w:sz="6" w:space="0" w:color="auto"/>
              <w:right w:val="nil" w:sz="6" w:space="0" w:color="auto"/>
            </w:tcBorders>
          </w:tcPr>
          <w:p>
            <w:pPr>
              <w:pStyle w:val="TableParagraph"/>
              <w:spacing w:line="313" w:lineRule="exact"/>
              <w:ind w:left="121" w:right="0"/>
              <w:jc w:val="left"/>
              <w:rPr>
                <w:rFonts w:ascii="宋体" w:hAnsi="宋体" w:cs="宋体" w:eastAsia="宋体" w:hint="default"/>
                <w:sz w:val="24"/>
                <w:szCs w:val="24"/>
              </w:rPr>
            </w:pPr>
            <w:r>
              <w:rPr>
                <w:rFonts w:ascii="宋体" w:hAnsi="宋体" w:cs="宋体" w:eastAsia="宋体" w:hint="default"/>
                <w:sz w:val="24"/>
                <w:szCs w:val="24"/>
              </w:rPr>
              <w:t>净资产</w:t>
            </w:r>
          </w:p>
        </w:tc>
        <w:tc>
          <w:tcPr>
            <w:tcW w:w="265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36"/>
              <w:jc w:val="right"/>
              <w:rPr>
                <w:rFonts w:ascii="Arial Narrow" w:hAnsi="Arial Narrow" w:cs="Arial Narrow" w:eastAsia="Arial Narrow" w:hint="default"/>
                <w:sz w:val="24"/>
                <w:szCs w:val="24"/>
              </w:rPr>
            </w:pPr>
            <w:r>
              <w:rPr>
                <w:rFonts w:ascii="Arial Narrow"/>
                <w:spacing w:val="-1"/>
                <w:sz w:val="24"/>
              </w:rPr>
              <w:t>851,933,942.40</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pacing w:val="-1"/>
                <w:sz w:val="24"/>
              </w:rPr>
              <w:t>206,844,345.85</w:t>
            </w:r>
          </w:p>
        </w:tc>
      </w:tr>
      <w:tr>
        <w:trPr>
          <w:trHeight w:val="397" w:hRule="exact"/>
        </w:trPr>
        <w:tc>
          <w:tcPr>
            <w:tcW w:w="4640" w:type="dxa"/>
            <w:tcBorders>
              <w:top w:val="nil" w:sz="6" w:space="0" w:color="auto"/>
              <w:left w:val="nil" w:sz="6" w:space="0" w:color="auto"/>
              <w:bottom w:val="nil" w:sz="6" w:space="0" w:color="auto"/>
              <w:right w:val="nil" w:sz="6" w:space="0" w:color="auto"/>
            </w:tcBorders>
          </w:tcPr>
          <w:p>
            <w:pPr>
              <w:pStyle w:val="TableParagraph"/>
              <w:spacing w:line="313" w:lineRule="exact"/>
              <w:ind w:left="121" w:right="0"/>
              <w:jc w:val="left"/>
              <w:rPr>
                <w:rFonts w:ascii="宋体" w:hAnsi="宋体" w:cs="宋体" w:eastAsia="宋体" w:hint="default"/>
                <w:sz w:val="24"/>
                <w:szCs w:val="24"/>
              </w:rPr>
            </w:pPr>
            <w:r>
              <w:rPr>
                <w:rFonts w:ascii="宋体" w:hAnsi="宋体" w:cs="宋体" w:eastAsia="宋体" w:hint="default"/>
                <w:sz w:val="24"/>
                <w:szCs w:val="24"/>
              </w:rPr>
              <w:t>其中：少数股东权益</w:t>
            </w:r>
          </w:p>
        </w:tc>
        <w:tc>
          <w:tcPr>
            <w:tcW w:w="265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37"/>
              <w:jc w:val="right"/>
              <w:rPr>
                <w:rFonts w:ascii="Arial Narrow" w:hAnsi="Arial Narrow" w:cs="Arial Narrow" w:eastAsia="Arial Narrow" w:hint="default"/>
                <w:sz w:val="24"/>
                <w:szCs w:val="24"/>
              </w:rPr>
            </w:pPr>
            <w:r>
              <w:rPr>
                <w:rFonts w:ascii="Arial Narrow"/>
                <w:sz w:val="24"/>
              </w:rPr>
              <w:t>-</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4640" w:type="dxa"/>
            <w:tcBorders>
              <w:top w:val="nil" w:sz="6" w:space="0" w:color="auto"/>
              <w:left w:val="nil" w:sz="6" w:space="0" w:color="auto"/>
              <w:bottom w:val="nil" w:sz="6" w:space="0" w:color="auto"/>
              <w:right w:val="nil" w:sz="6" w:space="0" w:color="auto"/>
            </w:tcBorders>
          </w:tcPr>
          <w:p>
            <w:pPr>
              <w:pStyle w:val="TableParagraph"/>
              <w:spacing w:line="312" w:lineRule="exact"/>
              <w:ind w:left="601" w:right="0"/>
              <w:jc w:val="left"/>
              <w:rPr>
                <w:rFonts w:ascii="宋体" w:hAnsi="宋体" w:cs="宋体" w:eastAsia="宋体" w:hint="default"/>
                <w:sz w:val="24"/>
                <w:szCs w:val="24"/>
              </w:rPr>
            </w:pPr>
            <w:r>
              <w:rPr>
                <w:rFonts w:ascii="宋体" w:hAnsi="宋体" w:cs="宋体" w:eastAsia="宋体" w:hint="default"/>
                <w:sz w:val="24"/>
                <w:szCs w:val="24"/>
              </w:rPr>
              <w:t>归属于母公司的所有者权益</w:t>
            </w:r>
          </w:p>
        </w:tc>
        <w:tc>
          <w:tcPr>
            <w:tcW w:w="265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36"/>
              <w:jc w:val="right"/>
              <w:rPr>
                <w:rFonts w:ascii="Arial Narrow" w:hAnsi="Arial Narrow" w:cs="Arial Narrow" w:eastAsia="Arial Narrow" w:hint="default"/>
                <w:sz w:val="24"/>
                <w:szCs w:val="24"/>
              </w:rPr>
            </w:pPr>
            <w:r>
              <w:rPr>
                <w:rFonts w:ascii="Arial Narrow"/>
                <w:spacing w:val="-1"/>
                <w:sz w:val="24"/>
              </w:rPr>
              <w:t>851,933,942.40</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pacing w:val="-1"/>
                <w:sz w:val="24"/>
              </w:rPr>
              <w:t>206,844,345.85</w:t>
            </w:r>
          </w:p>
        </w:tc>
      </w:tr>
      <w:tr>
        <w:trPr>
          <w:trHeight w:val="397" w:hRule="exact"/>
        </w:trPr>
        <w:tc>
          <w:tcPr>
            <w:tcW w:w="4640" w:type="dxa"/>
            <w:tcBorders>
              <w:top w:val="nil" w:sz="6" w:space="0" w:color="auto"/>
              <w:left w:val="nil" w:sz="6" w:space="0" w:color="auto"/>
              <w:bottom w:val="nil" w:sz="6" w:space="0" w:color="auto"/>
              <w:right w:val="nil" w:sz="6" w:space="0" w:color="auto"/>
            </w:tcBorders>
          </w:tcPr>
          <w:p>
            <w:pPr>
              <w:pStyle w:val="TableParagraph"/>
              <w:spacing w:line="313" w:lineRule="exact"/>
              <w:ind w:left="121" w:right="0"/>
              <w:jc w:val="left"/>
              <w:rPr>
                <w:rFonts w:ascii="宋体" w:hAnsi="宋体" w:cs="宋体" w:eastAsia="宋体" w:hint="default"/>
                <w:sz w:val="24"/>
                <w:szCs w:val="24"/>
              </w:rPr>
            </w:pPr>
            <w:r>
              <w:rPr>
                <w:rFonts w:ascii="宋体" w:hAnsi="宋体" w:cs="宋体" w:eastAsia="宋体" w:hint="default"/>
                <w:sz w:val="24"/>
                <w:szCs w:val="24"/>
              </w:rPr>
              <w:t>按持股比例计算的净资产份额</w:t>
            </w:r>
          </w:p>
        </w:tc>
        <w:tc>
          <w:tcPr>
            <w:tcW w:w="265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36"/>
              <w:jc w:val="right"/>
              <w:rPr>
                <w:rFonts w:ascii="Arial Narrow" w:hAnsi="Arial Narrow" w:cs="Arial Narrow" w:eastAsia="Arial Narrow" w:hint="default"/>
                <w:sz w:val="24"/>
                <w:szCs w:val="24"/>
              </w:rPr>
            </w:pPr>
            <w:r>
              <w:rPr>
                <w:rFonts w:ascii="Arial Narrow"/>
                <w:spacing w:val="-1"/>
                <w:sz w:val="24"/>
              </w:rPr>
              <w:t>340,773,576.96</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82,737,738.34</w:t>
            </w:r>
          </w:p>
        </w:tc>
      </w:tr>
      <w:tr>
        <w:trPr>
          <w:trHeight w:val="397" w:hRule="exact"/>
        </w:trPr>
        <w:tc>
          <w:tcPr>
            <w:tcW w:w="4640" w:type="dxa"/>
            <w:tcBorders>
              <w:top w:val="nil" w:sz="6" w:space="0" w:color="auto"/>
              <w:left w:val="nil" w:sz="6" w:space="0" w:color="auto"/>
              <w:bottom w:val="nil" w:sz="6" w:space="0" w:color="auto"/>
              <w:right w:val="nil" w:sz="6" w:space="0" w:color="auto"/>
            </w:tcBorders>
          </w:tcPr>
          <w:p>
            <w:pPr>
              <w:pStyle w:val="TableParagraph"/>
              <w:spacing w:line="340" w:lineRule="exact"/>
              <w:ind w:left="12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对联营企业权益投资的账面价值</w:t>
            </w:r>
            <w:r>
              <w:rPr>
                <w:rFonts w:ascii="Microsoft JhengHei" w:hAnsi="Microsoft JhengHei" w:cs="Microsoft JhengHei" w:eastAsia="Microsoft JhengHei" w:hint="default"/>
                <w:sz w:val="24"/>
                <w:szCs w:val="24"/>
              </w:rPr>
            </w:r>
          </w:p>
        </w:tc>
        <w:tc>
          <w:tcPr>
            <w:tcW w:w="265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36"/>
              <w:jc w:val="right"/>
              <w:rPr>
                <w:rFonts w:ascii="Arial Narrow" w:hAnsi="Arial Narrow" w:cs="Arial Narrow" w:eastAsia="Arial Narrow" w:hint="default"/>
                <w:sz w:val="24"/>
                <w:szCs w:val="24"/>
              </w:rPr>
            </w:pPr>
            <w:r>
              <w:rPr>
                <w:rFonts w:ascii="Arial Narrow"/>
                <w:b/>
                <w:spacing w:val="-1"/>
                <w:sz w:val="24"/>
              </w:rPr>
              <w:t>340,773,576.96</w:t>
            </w:r>
            <w:r>
              <w:rPr>
                <w:rFonts w:ascii="Arial Narrow"/>
                <w:spacing w:val="-1"/>
                <w:sz w:val="24"/>
              </w:rPr>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b/>
                <w:spacing w:val="-1"/>
                <w:sz w:val="24"/>
              </w:rPr>
              <w:t>82,737,738.34</w:t>
            </w:r>
            <w:r>
              <w:rPr>
                <w:rFonts w:ascii="Arial Narrow"/>
                <w:spacing w:val="-1"/>
                <w:sz w:val="24"/>
              </w:rPr>
            </w:r>
          </w:p>
        </w:tc>
      </w:tr>
      <w:tr>
        <w:trPr>
          <w:trHeight w:val="401" w:hRule="exact"/>
        </w:trPr>
        <w:tc>
          <w:tcPr>
            <w:tcW w:w="4640" w:type="dxa"/>
            <w:tcBorders>
              <w:top w:val="nil" w:sz="6" w:space="0" w:color="auto"/>
              <w:left w:val="nil" w:sz="6" w:space="0" w:color="auto"/>
              <w:bottom w:val="single" w:sz="8" w:space="0" w:color="000000"/>
              <w:right w:val="nil" w:sz="6" w:space="0" w:color="auto"/>
            </w:tcBorders>
          </w:tcPr>
          <w:p>
            <w:pPr>
              <w:pStyle w:val="TableParagraph"/>
              <w:spacing w:line="313" w:lineRule="exact"/>
              <w:ind w:left="121" w:right="0"/>
              <w:jc w:val="left"/>
              <w:rPr>
                <w:rFonts w:ascii="宋体" w:hAnsi="宋体" w:cs="宋体" w:eastAsia="宋体" w:hint="default"/>
                <w:sz w:val="24"/>
                <w:szCs w:val="24"/>
              </w:rPr>
            </w:pPr>
            <w:r>
              <w:rPr>
                <w:rFonts w:ascii="宋体" w:hAnsi="宋体" w:cs="宋体" w:eastAsia="宋体" w:hint="default"/>
                <w:sz w:val="24"/>
                <w:szCs w:val="24"/>
              </w:rPr>
              <w:t>存在公开报价的权益投资的公允价值</w:t>
            </w:r>
          </w:p>
        </w:tc>
        <w:tc>
          <w:tcPr>
            <w:tcW w:w="2650"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437"/>
              <w:jc w:val="right"/>
              <w:rPr>
                <w:rFonts w:ascii="Arial Narrow" w:hAnsi="Arial Narrow" w:cs="Arial Narrow" w:eastAsia="Arial Narrow" w:hint="default"/>
                <w:sz w:val="24"/>
                <w:szCs w:val="24"/>
              </w:rPr>
            </w:pPr>
            <w:r>
              <w:rPr>
                <w:rFonts w:ascii="Arial Narrow"/>
                <w:b/>
                <w:sz w:val="24"/>
              </w:rPr>
              <w:t>-</w:t>
            </w:r>
            <w:r>
              <w:rPr>
                <w:rFonts w:ascii="Arial Narrow"/>
                <w:sz w:val="24"/>
              </w:rPr>
            </w:r>
          </w:p>
        </w:tc>
        <w:tc>
          <w:tcPr>
            <w:tcW w:w="2080"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b/>
                <w:sz w:val="24"/>
              </w:rPr>
              <w:t>-</w:t>
            </w:r>
            <w:r>
              <w:rPr>
                <w:rFonts w:ascii="Arial Narrow"/>
                <w:sz w:val="24"/>
              </w:rPr>
            </w:r>
          </w:p>
        </w:tc>
      </w:tr>
    </w:tbl>
    <w:p>
      <w:pPr>
        <w:pStyle w:val="BodyText"/>
        <w:spacing w:line="240" w:lineRule="auto" w:before="81"/>
        <w:ind w:left="499" w:right="882"/>
        <w:jc w:val="left"/>
      </w:pPr>
      <w:r>
        <w:rPr/>
        <w:t>续：</w:t>
      </w:r>
    </w:p>
    <w:p>
      <w:pPr>
        <w:spacing w:line="240" w:lineRule="auto" w:before="3"/>
        <w:rPr>
          <w:rFonts w:ascii="宋体" w:hAnsi="宋体" w:cs="宋体" w:eastAsia="宋体" w:hint="default"/>
          <w:sz w:val="19"/>
          <w:szCs w:val="19"/>
        </w:rPr>
      </w:pPr>
    </w:p>
    <w:p>
      <w:pPr>
        <w:spacing w:line="20" w:lineRule="exact"/>
        <w:ind w:left="384" w:right="0" w:firstLine="0"/>
        <w:rPr>
          <w:rFonts w:ascii="宋体" w:hAnsi="宋体" w:cs="宋体" w:eastAsia="宋体" w:hint="default"/>
          <w:sz w:val="2"/>
          <w:szCs w:val="2"/>
        </w:rPr>
      </w:pPr>
      <w:r>
        <w:rPr>
          <w:rFonts w:ascii="宋体" w:hAnsi="宋体" w:cs="宋体" w:eastAsia="宋体" w:hint="default"/>
          <w:sz w:val="2"/>
          <w:szCs w:val="2"/>
        </w:rPr>
        <w:pict>
          <v:group style="width:465.4pt;height:1pt;mso-position-horizontal-relative:char;mso-position-vertical-relative:line" coordorigin="0,0" coordsize="9308,20">
            <v:group style="position:absolute;left:10;top:10;width:4080;height:2" coordorigin="10,10" coordsize="4080,2">
              <v:shape style="position:absolute;left:10;top:10;width:4080;height:2" coordorigin="10,10" coordsize="4080,0" path="m10,10l4089,10e" filled="false" stroked="true" strokeweight=".95999pt" strokecolor="#000000">
                <v:path arrowok="t"/>
              </v:shape>
            </v:group>
            <v:group style="position:absolute;left:4089;top:10;width:20;height:2" coordorigin="4089,10" coordsize="20,2">
              <v:shape style="position:absolute;left:4089;top:10;width:20;height:2" coordorigin="4089,10" coordsize="20,0" path="m4089,10l4108,10e" filled="false" stroked="true" strokeweight=".95999pt" strokecolor="#000000">
                <v:path arrowok="t"/>
              </v:shape>
            </v:group>
            <v:group style="position:absolute;left:4108;top:10;width:5191;height:2" coordorigin="4108,10" coordsize="5191,2">
              <v:shape style="position:absolute;left:4108;top:10;width:5191;height:2" coordorigin="4108,10" coordsize="5191,0" path="m4108,10l9298,10e" filled="false" stroked="true" strokeweight=".95999pt" strokecolor="#000000">
                <v:path arrowok="t"/>
              </v:shape>
            </v:group>
          </v:group>
        </w:pict>
      </w:r>
      <w:r>
        <w:rPr>
          <w:rFonts w:ascii="宋体" w:hAnsi="宋体" w:cs="宋体" w:eastAsia="宋体" w:hint="default"/>
          <w:sz w:val="2"/>
          <w:szCs w:val="2"/>
        </w:rPr>
      </w:r>
    </w:p>
    <w:p>
      <w:pPr>
        <w:pStyle w:val="Heading2"/>
        <w:spacing w:line="237" w:lineRule="exact"/>
        <w:ind w:left="5630" w:right="882"/>
        <w:jc w:val="left"/>
        <w:rPr>
          <w:b w:val="0"/>
          <w:bCs w:val="0"/>
        </w:rPr>
      </w:pPr>
      <w:r>
        <w:rPr/>
        <w:t>常熟万中城房地产有限公司</w:t>
      </w:r>
      <w:r>
        <w:rPr>
          <w:b w:val="0"/>
          <w:bCs w:val="0"/>
        </w:rPr>
      </w:r>
    </w:p>
    <w:p>
      <w:pPr>
        <w:pStyle w:val="Heading2"/>
        <w:spacing w:line="308" w:lineRule="exact"/>
        <w:ind w:left="501" w:right="882"/>
        <w:jc w:val="left"/>
        <w:rPr>
          <w:b w:val="0"/>
          <w:bCs w:val="0"/>
        </w:rPr>
      </w:pPr>
      <w:r>
        <w:rPr/>
        <w:pict>
          <v:shape style="position:absolute;margin-left:79.680pt;margin-top:11.95796pt;width:464.45pt;height:161.35pt;mso-position-horizontal-relative:page;mso-position-vertical-relative:paragraph;z-index:4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12"/>
                    <w:gridCol w:w="2699"/>
                    <w:gridCol w:w="1978"/>
                  </w:tblGrid>
                  <w:tr>
                    <w:trPr>
                      <w:trHeight w:val="324" w:hRule="exact"/>
                    </w:trPr>
                    <w:tc>
                      <w:tcPr>
                        <w:tcW w:w="4612" w:type="dxa"/>
                        <w:tcBorders>
                          <w:top w:val="nil" w:sz="6" w:space="0" w:color="auto"/>
                          <w:left w:val="nil" w:sz="6" w:space="0" w:color="auto"/>
                          <w:bottom w:val="single" w:sz="4" w:space="0" w:color="000000"/>
                          <w:right w:val="nil" w:sz="6" w:space="0" w:color="auto"/>
                        </w:tcBorders>
                      </w:tcPr>
                      <w:p>
                        <w:pPr/>
                      </w:p>
                    </w:tc>
                    <w:tc>
                      <w:tcPr>
                        <w:tcW w:w="2699" w:type="dxa"/>
                        <w:tcBorders>
                          <w:top w:val="nil" w:sz="6" w:space="0" w:color="auto"/>
                          <w:left w:val="nil" w:sz="6" w:space="0" w:color="auto"/>
                          <w:bottom w:val="single" w:sz="4" w:space="0" w:color="000000"/>
                          <w:right w:val="nil" w:sz="6" w:space="0" w:color="auto"/>
                        </w:tcBorders>
                      </w:tcPr>
                      <w:p>
                        <w:pPr>
                          <w:pStyle w:val="TableParagraph"/>
                          <w:spacing w:line="267" w:lineRule="exact"/>
                          <w:ind w:right="49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1978" w:type="dxa"/>
                        <w:tcBorders>
                          <w:top w:val="nil" w:sz="6" w:space="0" w:color="auto"/>
                          <w:left w:val="nil" w:sz="6" w:space="0" w:color="auto"/>
                          <w:bottom w:val="single" w:sz="4" w:space="0" w:color="000000"/>
                          <w:right w:val="nil" w:sz="6" w:space="0" w:color="auto"/>
                        </w:tcBorders>
                      </w:tcPr>
                      <w:p>
                        <w:pPr>
                          <w:pStyle w:val="TableParagraph"/>
                          <w:spacing w:line="267" w:lineRule="exact"/>
                          <w:ind w:right="10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r>
                  <w:tr>
                    <w:trPr>
                      <w:trHeight w:val="408" w:hRule="exact"/>
                    </w:trPr>
                    <w:tc>
                      <w:tcPr>
                        <w:tcW w:w="461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2699"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501"/>
                          <w:jc w:val="right"/>
                          <w:rPr>
                            <w:rFonts w:ascii="Arial Narrow" w:hAnsi="Arial Narrow" w:cs="Arial Narrow" w:eastAsia="Arial Narrow" w:hint="default"/>
                            <w:sz w:val="24"/>
                            <w:szCs w:val="24"/>
                          </w:rPr>
                        </w:pPr>
                        <w:r>
                          <w:rPr>
                            <w:rFonts w:ascii="Arial Narrow"/>
                            <w:spacing w:val="-1"/>
                            <w:sz w:val="24"/>
                          </w:rPr>
                          <w:t>1,800,347,003.40</w:t>
                        </w:r>
                      </w:p>
                    </w:tc>
                    <w:tc>
                      <w:tcPr>
                        <w:tcW w:w="1978"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105"/>
                          <w:jc w:val="right"/>
                          <w:rPr>
                            <w:rFonts w:ascii="Arial Narrow" w:hAnsi="Arial Narrow" w:cs="Arial Narrow" w:eastAsia="Arial Narrow" w:hint="default"/>
                            <w:sz w:val="24"/>
                            <w:szCs w:val="24"/>
                          </w:rPr>
                        </w:pPr>
                        <w:r>
                          <w:rPr>
                            <w:rFonts w:ascii="Arial Narrow"/>
                            <w:spacing w:val="-1"/>
                            <w:sz w:val="24"/>
                          </w:rPr>
                          <w:t>721,252,203.50</w:t>
                        </w:r>
                      </w:p>
                    </w:tc>
                  </w:tr>
                  <w:tr>
                    <w:trPr>
                      <w:trHeight w:val="397" w:hRule="exact"/>
                    </w:trPr>
                    <w:tc>
                      <w:tcPr>
                        <w:tcW w:w="4612"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269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00"/>
                          <w:jc w:val="right"/>
                          <w:rPr>
                            <w:rFonts w:ascii="Arial Narrow" w:hAnsi="Arial Narrow" w:cs="Arial Narrow" w:eastAsia="Arial Narrow" w:hint="default"/>
                            <w:sz w:val="24"/>
                            <w:szCs w:val="24"/>
                          </w:rPr>
                        </w:pPr>
                        <w:r>
                          <w:rPr>
                            <w:rFonts w:ascii="Arial Narrow"/>
                            <w:spacing w:val="-1"/>
                            <w:sz w:val="24"/>
                          </w:rPr>
                          <w:t>645,089,596.55</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Arial Narrow" w:hAnsi="Arial Narrow" w:cs="Arial Narrow" w:eastAsia="Arial Narrow" w:hint="default"/>
                            <w:sz w:val="24"/>
                            <w:szCs w:val="24"/>
                          </w:rPr>
                        </w:pPr>
                        <w:r>
                          <w:rPr>
                            <w:rFonts w:ascii="Arial Narrow"/>
                            <w:spacing w:val="-1"/>
                            <w:sz w:val="24"/>
                          </w:rPr>
                          <w:t>135,027,503.13</w:t>
                        </w:r>
                      </w:p>
                    </w:tc>
                  </w:tr>
                  <w:tr>
                    <w:trPr>
                      <w:trHeight w:val="397" w:hRule="exact"/>
                    </w:trPr>
                    <w:tc>
                      <w:tcPr>
                        <w:tcW w:w="4612"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终止经营的净利润</w:t>
                        </w:r>
                      </w:p>
                    </w:tc>
                    <w:tc>
                      <w:tcPr>
                        <w:tcW w:w="269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01"/>
                          <w:jc w:val="right"/>
                          <w:rPr>
                            <w:rFonts w:ascii="Arial Narrow" w:hAnsi="Arial Narrow" w:cs="Arial Narrow" w:eastAsia="Arial Narrow" w:hint="default"/>
                            <w:sz w:val="24"/>
                            <w:szCs w:val="24"/>
                          </w:rPr>
                        </w:pPr>
                        <w:r>
                          <w:rPr>
                            <w:rFonts w:ascii="Arial Narrow"/>
                            <w:sz w:val="24"/>
                          </w:rPr>
                          <w:t>-</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4612"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其他综合收益</w:t>
                        </w:r>
                      </w:p>
                    </w:tc>
                    <w:tc>
                      <w:tcPr>
                        <w:tcW w:w="269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01"/>
                          <w:jc w:val="right"/>
                          <w:rPr>
                            <w:rFonts w:ascii="Arial Narrow" w:hAnsi="Arial Narrow" w:cs="Arial Narrow" w:eastAsia="Arial Narrow" w:hint="default"/>
                            <w:sz w:val="24"/>
                            <w:szCs w:val="24"/>
                          </w:rPr>
                        </w:pPr>
                        <w:r>
                          <w:rPr>
                            <w:rFonts w:ascii="Arial Narrow"/>
                            <w:sz w:val="24"/>
                          </w:rPr>
                          <w:t>-</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4612"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综合收益总额</w:t>
                        </w:r>
                      </w:p>
                    </w:tc>
                    <w:tc>
                      <w:tcPr>
                        <w:tcW w:w="269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00"/>
                          <w:jc w:val="right"/>
                          <w:rPr>
                            <w:rFonts w:ascii="Arial Narrow" w:hAnsi="Arial Narrow" w:cs="Arial Narrow" w:eastAsia="Arial Narrow" w:hint="default"/>
                            <w:sz w:val="24"/>
                            <w:szCs w:val="24"/>
                          </w:rPr>
                        </w:pPr>
                        <w:r>
                          <w:rPr>
                            <w:rFonts w:ascii="Arial Narrow"/>
                            <w:spacing w:val="-1"/>
                            <w:sz w:val="24"/>
                          </w:rPr>
                          <w:t>645,089,596.55</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Arial Narrow" w:hAnsi="Arial Narrow" w:cs="Arial Narrow" w:eastAsia="Arial Narrow" w:hint="default"/>
                            <w:sz w:val="24"/>
                            <w:szCs w:val="24"/>
                          </w:rPr>
                        </w:pPr>
                        <w:r>
                          <w:rPr>
                            <w:rFonts w:ascii="Arial Narrow"/>
                            <w:spacing w:val="-1"/>
                            <w:sz w:val="24"/>
                          </w:rPr>
                          <w:t>135,027,503.13</w:t>
                        </w:r>
                      </w:p>
                    </w:tc>
                  </w:tr>
                  <w:tr>
                    <w:trPr>
                      <w:trHeight w:val="401" w:hRule="exact"/>
                    </w:trPr>
                    <w:tc>
                      <w:tcPr>
                        <w:tcW w:w="4612" w:type="dxa"/>
                        <w:tcBorders>
                          <w:top w:val="nil" w:sz="6" w:space="0" w:color="auto"/>
                          <w:left w:val="nil" w:sz="6" w:space="0" w:color="auto"/>
                          <w:bottom w:val="single" w:sz="8" w:space="0" w:color="000000"/>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企业本期收到的来自联营企业的股利</w:t>
                        </w:r>
                      </w:p>
                    </w:tc>
                    <w:tc>
                      <w:tcPr>
                        <w:tcW w:w="2699"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501"/>
                          <w:jc w:val="right"/>
                          <w:rPr>
                            <w:rFonts w:ascii="Arial Narrow" w:hAnsi="Arial Narrow" w:cs="Arial Narrow" w:eastAsia="Arial Narrow" w:hint="default"/>
                            <w:sz w:val="24"/>
                            <w:szCs w:val="24"/>
                          </w:rPr>
                        </w:pPr>
                        <w:r>
                          <w:rPr>
                            <w:rFonts w:ascii="Arial Narrow"/>
                            <w:sz w:val="24"/>
                          </w:rPr>
                          <w:t>-</w:t>
                        </w:r>
                      </w:p>
                    </w:tc>
                    <w:tc>
                      <w:tcPr>
                        <w:tcW w:w="1978"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w:t>
                        </w:r>
                      </w:p>
                    </w:tc>
                  </w:tr>
                  <w:tr>
                    <w:trPr>
                      <w:trHeight w:val="505" w:hRule="exact"/>
                    </w:trPr>
                    <w:tc>
                      <w:tcPr>
                        <w:tcW w:w="4612" w:type="dxa"/>
                        <w:tcBorders>
                          <w:top w:val="single" w:sz="8" w:space="0" w:color="000000"/>
                          <w:left w:val="nil" w:sz="6" w:space="0" w:color="auto"/>
                          <w:bottom w:val="nil" w:sz="6" w:space="0" w:color="auto"/>
                          <w:right w:val="nil" w:sz="6" w:space="0" w:color="auto"/>
                        </w:tcBorders>
                      </w:tcPr>
                      <w:p>
                        <w:pPr>
                          <w:pStyle w:val="TableParagraph"/>
                          <w:spacing w:line="240" w:lineRule="auto" w:before="81"/>
                          <w:ind w:left="105" w:right="0"/>
                          <w:jc w:val="left"/>
                          <w:rPr>
                            <w:rFonts w:ascii="宋体" w:hAnsi="宋体" w:cs="宋体" w:eastAsia="宋体" w:hint="default"/>
                            <w:sz w:val="24"/>
                            <w:szCs w:val="24"/>
                          </w:rPr>
                        </w:pPr>
                        <w:r>
                          <w:rPr>
                            <w:rFonts w:ascii="宋体" w:hAnsi="宋体" w:cs="宋体" w:eastAsia="宋体" w:hint="default"/>
                            <w:sz w:val="24"/>
                            <w:szCs w:val="24"/>
                          </w:rPr>
                          <w:t>④宁波菩石置业有限公司</w:t>
                        </w:r>
                      </w:p>
                    </w:tc>
                    <w:tc>
                      <w:tcPr>
                        <w:tcW w:w="2699" w:type="dxa"/>
                        <w:tcBorders>
                          <w:top w:val="single" w:sz="8" w:space="0" w:color="000000"/>
                          <w:left w:val="nil" w:sz="6" w:space="0" w:color="auto"/>
                          <w:bottom w:val="nil" w:sz="6" w:space="0" w:color="auto"/>
                          <w:right w:val="nil" w:sz="6" w:space="0" w:color="auto"/>
                        </w:tcBorders>
                      </w:tcPr>
                      <w:p>
                        <w:pPr/>
                      </w:p>
                    </w:tc>
                    <w:tc>
                      <w:tcPr>
                        <w:tcW w:w="1978" w:type="dxa"/>
                        <w:tcBorders>
                          <w:top w:val="single" w:sz="8" w:space="0" w:color="000000"/>
                          <w:left w:val="nil" w:sz="6" w:space="0" w:color="auto"/>
                          <w:bottom w:val="nil" w:sz="6" w:space="0" w:color="auto"/>
                          <w:right w:val="nil" w:sz="6" w:space="0" w:color="auto"/>
                        </w:tcBorders>
                      </w:tcPr>
                      <w:p>
                        <w:pPr/>
                      </w:p>
                    </w:tc>
                  </w:tr>
                </w:tbl>
                <w:p>
                  <w:pPr/>
                </w:p>
              </w:txbxContent>
            </v:textbox>
            <w10:wrap type="none"/>
          </v:shape>
        </w:pict>
      </w:r>
      <w:r>
        <w:rPr/>
        <w:t>项目</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10"/>
          <w:szCs w:val="10"/>
        </w:rPr>
      </w:pPr>
    </w:p>
    <w:p>
      <w:pPr>
        <w:spacing w:line="20" w:lineRule="exact"/>
        <w:ind w:left="350"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68.8pt;height:1pt;mso-position-horizontal-relative:char;mso-position-vertical-relative:line" coordorigin="0,0" coordsize="9376,20">
            <v:group style="position:absolute;left:10;top:10;width:4112;height:2" coordorigin="10,10" coordsize="4112,2">
              <v:shape style="position:absolute;left:10;top:10;width:4112;height:2" coordorigin="10,10" coordsize="4112,0" path="m10,10l4121,10e" filled="false" stroked="true" strokeweight=".96002pt" strokecolor="#000000">
                <v:path arrowok="t"/>
              </v:shape>
            </v:group>
            <v:group style="position:absolute;left:4121;top:10;width:20;height:2" coordorigin="4121,10" coordsize="20,2">
              <v:shape style="position:absolute;left:4121;top:10;width:20;height:2" coordorigin="4121,10" coordsize="20,0" path="m4121,10l4140,10e" filled="false" stroked="true" strokeweight=".96002pt" strokecolor="#000000">
                <v:path arrowok="t"/>
              </v:shape>
            </v:group>
            <v:group style="position:absolute;left:4140;top:10;width:5226;height:2" coordorigin="4140,10" coordsize="5226,2">
              <v:shape style="position:absolute;left:4140;top:10;width:5226;height:2" coordorigin="4140,10" coordsize="5226,0" path="m4140,10l9366,10e" filled="false" stroked="true" strokeweight=".96002pt" strokecolor="#000000">
                <v:path arrowok="t"/>
              </v:shape>
            </v:group>
          </v:group>
        </w:pict>
      </w:r>
      <w:r>
        <w:rPr>
          <w:rFonts w:ascii="Microsoft JhengHei" w:hAnsi="Microsoft JhengHei" w:cs="Microsoft JhengHei" w:eastAsia="Microsoft JhengHei" w:hint="default"/>
          <w:sz w:val="2"/>
          <w:szCs w:val="2"/>
        </w:rPr>
      </w:r>
    </w:p>
    <w:p>
      <w:pPr>
        <w:pStyle w:val="Heading2"/>
        <w:spacing w:line="237" w:lineRule="exact"/>
        <w:ind w:left="5887" w:right="882"/>
        <w:jc w:val="left"/>
        <w:rPr>
          <w:b w:val="0"/>
          <w:bCs w:val="0"/>
        </w:rPr>
      </w:pPr>
      <w:bookmarkStart w:name="④宁波菩石置业有限公司" w:id="413"/>
      <w:bookmarkEnd w:id="413"/>
      <w:r>
        <w:rPr>
          <w:b w:val="0"/>
          <w:bCs w:val="0"/>
        </w:rPr>
      </w:r>
      <w:r>
        <w:rPr/>
        <w:t>宁波菩石置业有限公司</w:t>
      </w:r>
      <w:r>
        <w:rPr>
          <w:b w:val="0"/>
          <w:bCs w:val="0"/>
        </w:rPr>
      </w:r>
    </w:p>
    <w:p>
      <w:pPr>
        <w:pStyle w:val="Heading2"/>
        <w:spacing w:line="199" w:lineRule="exact"/>
        <w:ind w:left="466" w:right="882"/>
        <w:jc w:val="left"/>
        <w:rPr>
          <w:b w:val="0"/>
          <w:bCs w:val="0"/>
        </w:rPr>
      </w:pPr>
      <w:r>
        <w:rPr/>
        <w:t>项目</w:t>
      </w:r>
      <w:r>
        <w:rPr>
          <w:b w:val="0"/>
          <w:bCs w:val="0"/>
        </w:rPr>
      </w:r>
    </w:p>
    <w:p>
      <w:pPr>
        <w:pStyle w:val="Heading2"/>
        <w:tabs>
          <w:tab w:pos="8884" w:val="left" w:leader="none"/>
        </w:tabs>
        <w:spacing w:line="308" w:lineRule="exact"/>
        <w:ind w:left="6474" w:right="882"/>
        <w:jc w:val="left"/>
        <w:rPr>
          <w:b w:val="0"/>
          <w:bCs w:val="0"/>
        </w:rPr>
      </w:pPr>
      <w:r>
        <w:rPr/>
        <w:t>期末数</w:t>
        <w:tab/>
        <w:t>期初数</w:t>
      </w:r>
      <w:r>
        <w:rPr>
          <w:b w:val="0"/>
          <w:bCs w:val="0"/>
        </w:rPr>
      </w:r>
    </w:p>
    <w:p>
      <w:pPr>
        <w:spacing w:line="240" w:lineRule="auto" w:before="3"/>
        <w:rPr>
          <w:rFonts w:ascii="Microsoft JhengHei" w:hAnsi="Microsoft JhengHei" w:cs="Microsoft JhengHei" w:eastAsia="Microsoft JhengHei" w:hint="default"/>
          <w:b/>
          <w:bCs/>
          <w:sz w:val="3"/>
          <w:szCs w:val="3"/>
        </w:rPr>
      </w:pPr>
    </w:p>
    <w:tbl>
      <w:tblPr>
        <w:tblW w:w="0" w:type="auto"/>
        <w:jc w:val="left"/>
        <w:tblInd w:w="431" w:type="dxa"/>
        <w:tblLayout w:type="fixed"/>
        <w:tblCellMar>
          <w:top w:w="0" w:type="dxa"/>
          <w:left w:w="0" w:type="dxa"/>
          <w:bottom w:w="0" w:type="dxa"/>
          <w:right w:w="0" w:type="dxa"/>
        </w:tblCellMar>
        <w:tblLook w:val="01E0"/>
      </w:tblPr>
      <w:tblGrid>
        <w:gridCol w:w="4396"/>
        <w:gridCol w:w="2890"/>
        <w:gridCol w:w="1924"/>
      </w:tblGrid>
      <w:tr>
        <w:trPr>
          <w:trHeight w:val="409" w:hRule="exact"/>
        </w:trPr>
        <w:tc>
          <w:tcPr>
            <w:tcW w:w="4396"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24"/>
                <w:szCs w:val="24"/>
              </w:rPr>
            </w:pPr>
            <w:r>
              <w:rPr>
                <w:rFonts w:ascii="宋体" w:hAnsi="宋体" w:cs="宋体" w:eastAsia="宋体" w:hint="default"/>
                <w:sz w:val="24"/>
                <w:szCs w:val="24"/>
              </w:rPr>
              <w:t>流动资产</w:t>
            </w:r>
          </w:p>
        </w:tc>
        <w:tc>
          <w:tcPr>
            <w:tcW w:w="2890"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518"/>
              <w:jc w:val="right"/>
              <w:rPr>
                <w:rFonts w:ascii="Arial Narrow" w:hAnsi="Arial Narrow" w:cs="Arial Narrow" w:eastAsia="Arial Narrow" w:hint="default"/>
                <w:sz w:val="24"/>
                <w:szCs w:val="24"/>
              </w:rPr>
            </w:pPr>
            <w:r>
              <w:rPr>
                <w:rFonts w:ascii="Arial Narrow"/>
                <w:spacing w:val="-1"/>
                <w:sz w:val="24"/>
              </w:rPr>
              <w:t>504,474,615.65</w:t>
            </w:r>
          </w:p>
        </w:tc>
        <w:tc>
          <w:tcPr>
            <w:tcW w:w="1924"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33"/>
              <w:jc w:val="right"/>
              <w:rPr>
                <w:rFonts w:ascii="Arial Narrow" w:hAnsi="Arial Narrow" w:cs="Arial Narrow" w:eastAsia="Arial Narrow" w:hint="default"/>
                <w:sz w:val="24"/>
                <w:szCs w:val="24"/>
              </w:rPr>
            </w:pPr>
            <w:r>
              <w:rPr>
                <w:rFonts w:ascii="Arial Narrow"/>
                <w:spacing w:val="-1"/>
                <w:sz w:val="24"/>
              </w:rPr>
              <w:t>750,056,383.51</w:t>
            </w:r>
          </w:p>
        </w:tc>
      </w:tr>
      <w:tr>
        <w:trPr>
          <w:trHeight w:val="397" w:hRule="exact"/>
        </w:trPr>
        <w:tc>
          <w:tcPr>
            <w:tcW w:w="4396" w:type="dxa"/>
            <w:tcBorders>
              <w:top w:val="nil" w:sz="6" w:space="0" w:color="auto"/>
              <w:left w:val="nil" w:sz="6" w:space="0" w:color="auto"/>
              <w:bottom w:val="nil" w:sz="6" w:space="0" w:color="auto"/>
              <w:right w:val="nil" w:sz="6" w:space="0" w:color="auto"/>
            </w:tcBorders>
          </w:tcPr>
          <w:p>
            <w:pPr>
              <w:pStyle w:val="TableParagraph"/>
              <w:spacing w:line="313" w:lineRule="exact"/>
              <w:ind w:left="35" w:right="0"/>
              <w:jc w:val="left"/>
              <w:rPr>
                <w:rFonts w:ascii="宋体" w:hAnsi="宋体" w:cs="宋体" w:eastAsia="宋体" w:hint="default"/>
                <w:sz w:val="24"/>
                <w:szCs w:val="24"/>
              </w:rPr>
            </w:pPr>
            <w:r>
              <w:rPr>
                <w:rFonts w:ascii="宋体" w:hAnsi="宋体" w:cs="宋体" w:eastAsia="宋体" w:hint="default"/>
                <w:sz w:val="24"/>
                <w:szCs w:val="24"/>
              </w:rPr>
              <w:t>非流动资产</w:t>
            </w:r>
          </w:p>
        </w:tc>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19"/>
              <w:jc w:val="right"/>
              <w:rPr>
                <w:rFonts w:ascii="Arial Narrow" w:hAnsi="Arial Narrow" w:cs="Arial Narrow" w:eastAsia="Arial Narrow" w:hint="default"/>
                <w:sz w:val="24"/>
                <w:szCs w:val="24"/>
              </w:rPr>
            </w:pPr>
            <w:r>
              <w:rPr>
                <w:rFonts w:ascii="Arial Narrow"/>
                <w:spacing w:val="-1"/>
                <w:sz w:val="24"/>
              </w:rPr>
              <w:t>19,459.00</w:t>
            </w: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Narrow" w:hAnsi="Arial Narrow" w:cs="Arial Narrow" w:eastAsia="Arial Narrow" w:hint="default"/>
                <w:sz w:val="24"/>
                <w:szCs w:val="24"/>
              </w:rPr>
            </w:pPr>
            <w:r>
              <w:rPr>
                <w:rFonts w:ascii="Arial Narrow"/>
                <w:spacing w:val="-1"/>
                <w:sz w:val="24"/>
              </w:rPr>
              <w:t>17,203,060.87</w:t>
            </w:r>
          </w:p>
        </w:tc>
      </w:tr>
      <w:tr>
        <w:trPr>
          <w:trHeight w:val="397" w:hRule="exact"/>
        </w:trPr>
        <w:tc>
          <w:tcPr>
            <w:tcW w:w="4396" w:type="dxa"/>
            <w:tcBorders>
              <w:top w:val="nil" w:sz="6" w:space="0" w:color="auto"/>
              <w:left w:val="nil" w:sz="6" w:space="0" w:color="auto"/>
              <w:bottom w:val="nil" w:sz="6" w:space="0" w:color="auto"/>
              <w:right w:val="nil" w:sz="6" w:space="0" w:color="auto"/>
            </w:tcBorders>
          </w:tcPr>
          <w:p>
            <w:pPr>
              <w:pStyle w:val="TableParagraph"/>
              <w:spacing w:line="340" w:lineRule="exact"/>
              <w:ind w:left="3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资产合计</w:t>
            </w:r>
            <w:r>
              <w:rPr>
                <w:rFonts w:ascii="Microsoft JhengHei" w:hAnsi="Microsoft JhengHei" w:cs="Microsoft JhengHei" w:eastAsia="Microsoft JhengHei" w:hint="default"/>
                <w:sz w:val="24"/>
                <w:szCs w:val="24"/>
              </w:rPr>
            </w:r>
          </w:p>
        </w:tc>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18"/>
              <w:jc w:val="right"/>
              <w:rPr>
                <w:rFonts w:ascii="Arial Narrow" w:hAnsi="Arial Narrow" w:cs="Arial Narrow" w:eastAsia="Arial Narrow" w:hint="default"/>
                <w:sz w:val="24"/>
                <w:szCs w:val="24"/>
              </w:rPr>
            </w:pPr>
            <w:r>
              <w:rPr>
                <w:rFonts w:ascii="Arial Narrow"/>
                <w:b/>
                <w:spacing w:val="-1"/>
                <w:sz w:val="24"/>
              </w:rPr>
              <w:t>504,494,074.65</w:t>
            </w:r>
            <w:r>
              <w:rPr>
                <w:rFonts w:ascii="Arial Narrow"/>
                <w:spacing w:val="-1"/>
                <w:sz w:val="24"/>
              </w:rPr>
            </w: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Narrow" w:hAnsi="Arial Narrow" w:cs="Arial Narrow" w:eastAsia="Arial Narrow" w:hint="default"/>
                <w:sz w:val="24"/>
                <w:szCs w:val="24"/>
              </w:rPr>
            </w:pPr>
            <w:r>
              <w:rPr>
                <w:rFonts w:ascii="Arial Narrow"/>
                <w:b/>
                <w:spacing w:val="-1"/>
                <w:sz w:val="24"/>
              </w:rPr>
              <w:t>767,259,444.38</w:t>
            </w:r>
            <w:r>
              <w:rPr>
                <w:rFonts w:ascii="Arial Narrow"/>
                <w:spacing w:val="-1"/>
                <w:sz w:val="24"/>
              </w:rPr>
            </w:r>
          </w:p>
        </w:tc>
      </w:tr>
      <w:tr>
        <w:trPr>
          <w:trHeight w:val="397" w:hRule="exact"/>
        </w:trPr>
        <w:tc>
          <w:tcPr>
            <w:tcW w:w="4396" w:type="dxa"/>
            <w:tcBorders>
              <w:top w:val="nil" w:sz="6" w:space="0" w:color="auto"/>
              <w:left w:val="nil" w:sz="6" w:space="0" w:color="auto"/>
              <w:bottom w:val="nil" w:sz="6" w:space="0" w:color="auto"/>
              <w:right w:val="nil" w:sz="6" w:space="0" w:color="auto"/>
            </w:tcBorders>
          </w:tcPr>
          <w:p>
            <w:pPr>
              <w:pStyle w:val="TableParagraph"/>
              <w:spacing w:line="313" w:lineRule="exact"/>
              <w:ind w:left="35" w:right="0"/>
              <w:jc w:val="left"/>
              <w:rPr>
                <w:rFonts w:ascii="宋体" w:hAnsi="宋体" w:cs="宋体" w:eastAsia="宋体" w:hint="default"/>
                <w:sz w:val="24"/>
                <w:szCs w:val="24"/>
              </w:rPr>
            </w:pPr>
            <w:r>
              <w:rPr>
                <w:rFonts w:ascii="宋体" w:hAnsi="宋体" w:cs="宋体" w:eastAsia="宋体" w:hint="default"/>
                <w:sz w:val="24"/>
                <w:szCs w:val="24"/>
              </w:rPr>
              <w:t>流动负债</w:t>
            </w:r>
          </w:p>
        </w:tc>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18"/>
              <w:jc w:val="right"/>
              <w:rPr>
                <w:rFonts w:ascii="Arial Narrow" w:hAnsi="Arial Narrow" w:cs="Arial Narrow" w:eastAsia="Arial Narrow" w:hint="default"/>
                <w:sz w:val="24"/>
                <w:szCs w:val="24"/>
              </w:rPr>
            </w:pPr>
            <w:r>
              <w:rPr>
                <w:rFonts w:ascii="Arial Narrow"/>
                <w:spacing w:val="-1"/>
                <w:sz w:val="24"/>
              </w:rPr>
              <w:t>417,223,156.60</w:t>
            </w: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Narrow" w:hAnsi="Arial Narrow" w:cs="Arial Narrow" w:eastAsia="Arial Narrow" w:hint="default"/>
                <w:sz w:val="24"/>
                <w:szCs w:val="24"/>
              </w:rPr>
            </w:pPr>
            <w:r>
              <w:rPr>
                <w:rFonts w:ascii="Arial Narrow"/>
                <w:spacing w:val="-2"/>
                <w:sz w:val="24"/>
              </w:rPr>
              <w:t>763,115,368.51</w:t>
            </w:r>
          </w:p>
        </w:tc>
      </w:tr>
      <w:tr>
        <w:trPr>
          <w:trHeight w:val="396" w:hRule="exact"/>
        </w:trPr>
        <w:tc>
          <w:tcPr>
            <w:tcW w:w="4396" w:type="dxa"/>
            <w:tcBorders>
              <w:top w:val="nil" w:sz="6" w:space="0" w:color="auto"/>
              <w:left w:val="nil" w:sz="6" w:space="0" w:color="auto"/>
              <w:bottom w:val="nil" w:sz="6" w:space="0" w:color="auto"/>
              <w:right w:val="nil" w:sz="6" w:space="0" w:color="auto"/>
            </w:tcBorders>
          </w:tcPr>
          <w:p>
            <w:pPr>
              <w:pStyle w:val="TableParagraph"/>
              <w:spacing w:line="313" w:lineRule="exact"/>
              <w:ind w:left="35" w:right="0"/>
              <w:jc w:val="left"/>
              <w:rPr>
                <w:rFonts w:ascii="宋体" w:hAnsi="宋体" w:cs="宋体" w:eastAsia="宋体" w:hint="default"/>
                <w:sz w:val="24"/>
                <w:szCs w:val="24"/>
              </w:rPr>
            </w:pPr>
            <w:r>
              <w:rPr>
                <w:rFonts w:ascii="宋体" w:hAnsi="宋体" w:cs="宋体" w:eastAsia="宋体" w:hint="default"/>
                <w:sz w:val="24"/>
                <w:szCs w:val="24"/>
              </w:rPr>
              <w:t>非流动负债</w:t>
            </w:r>
          </w:p>
        </w:tc>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19"/>
              <w:jc w:val="right"/>
              <w:rPr>
                <w:rFonts w:ascii="Arial Narrow" w:hAnsi="Arial Narrow" w:cs="Arial Narrow" w:eastAsia="Arial Narrow" w:hint="default"/>
                <w:sz w:val="24"/>
                <w:szCs w:val="24"/>
              </w:rPr>
            </w:pPr>
            <w:r>
              <w:rPr>
                <w:rFonts w:ascii="Arial Narrow"/>
                <w:sz w:val="24"/>
              </w:rPr>
              <w:t>-</w:t>
            </w: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4396" w:type="dxa"/>
            <w:tcBorders>
              <w:top w:val="nil" w:sz="6" w:space="0" w:color="auto"/>
              <w:left w:val="nil" w:sz="6" w:space="0" w:color="auto"/>
              <w:bottom w:val="nil" w:sz="6" w:space="0" w:color="auto"/>
              <w:right w:val="nil" w:sz="6" w:space="0" w:color="auto"/>
            </w:tcBorders>
          </w:tcPr>
          <w:p>
            <w:pPr>
              <w:pStyle w:val="TableParagraph"/>
              <w:spacing w:line="340" w:lineRule="exact"/>
              <w:ind w:left="3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负债合计</w:t>
            </w:r>
            <w:r>
              <w:rPr>
                <w:rFonts w:ascii="Microsoft JhengHei" w:hAnsi="Microsoft JhengHei" w:cs="Microsoft JhengHei" w:eastAsia="Microsoft JhengHei" w:hint="default"/>
                <w:sz w:val="24"/>
                <w:szCs w:val="24"/>
              </w:rPr>
            </w:r>
          </w:p>
        </w:tc>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18"/>
              <w:jc w:val="right"/>
              <w:rPr>
                <w:rFonts w:ascii="Arial Narrow" w:hAnsi="Arial Narrow" w:cs="Arial Narrow" w:eastAsia="Arial Narrow" w:hint="default"/>
                <w:sz w:val="24"/>
                <w:szCs w:val="24"/>
              </w:rPr>
            </w:pPr>
            <w:r>
              <w:rPr>
                <w:rFonts w:ascii="Arial Narrow"/>
                <w:b/>
                <w:spacing w:val="-1"/>
                <w:sz w:val="24"/>
              </w:rPr>
              <w:t>417,223,156.60</w:t>
            </w:r>
            <w:r>
              <w:rPr>
                <w:rFonts w:ascii="Arial Narrow"/>
                <w:spacing w:val="-1"/>
                <w:sz w:val="24"/>
              </w:rPr>
            </w: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Narrow" w:hAnsi="Arial Narrow" w:cs="Arial Narrow" w:eastAsia="Arial Narrow" w:hint="default"/>
                <w:sz w:val="24"/>
                <w:szCs w:val="24"/>
              </w:rPr>
            </w:pPr>
            <w:r>
              <w:rPr>
                <w:rFonts w:ascii="Arial Narrow"/>
                <w:b/>
                <w:spacing w:val="-1"/>
                <w:sz w:val="24"/>
              </w:rPr>
              <w:t>763,115,368.51</w:t>
            </w:r>
            <w:r>
              <w:rPr>
                <w:rFonts w:ascii="Arial Narrow"/>
                <w:spacing w:val="-1"/>
                <w:sz w:val="24"/>
              </w:rPr>
            </w:r>
          </w:p>
        </w:tc>
      </w:tr>
      <w:tr>
        <w:trPr>
          <w:trHeight w:val="397" w:hRule="exact"/>
        </w:trPr>
        <w:tc>
          <w:tcPr>
            <w:tcW w:w="4396" w:type="dxa"/>
            <w:tcBorders>
              <w:top w:val="nil" w:sz="6" w:space="0" w:color="auto"/>
              <w:left w:val="nil" w:sz="6" w:space="0" w:color="auto"/>
              <w:bottom w:val="nil" w:sz="6" w:space="0" w:color="auto"/>
              <w:right w:val="nil" w:sz="6" w:space="0" w:color="auto"/>
            </w:tcBorders>
          </w:tcPr>
          <w:p>
            <w:pPr>
              <w:pStyle w:val="TableParagraph"/>
              <w:spacing w:line="313" w:lineRule="exact"/>
              <w:ind w:left="35" w:right="0"/>
              <w:jc w:val="left"/>
              <w:rPr>
                <w:rFonts w:ascii="宋体" w:hAnsi="宋体" w:cs="宋体" w:eastAsia="宋体" w:hint="default"/>
                <w:sz w:val="24"/>
                <w:szCs w:val="24"/>
              </w:rPr>
            </w:pPr>
            <w:r>
              <w:rPr>
                <w:rFonts w:ascii="宋体" w:hAnsi="宋体" w:cs="宋体" w:eastAsia="宋体" w:hint="default"/>
                <w:sz w:val="24"/>
                <w:szCs w:val="24"/>
              </w:rPr>
              <w:t>净资产</w:t>
            </w:r>
          </w:p>
        </w:tc>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19"/>
              <w:jc w:val="right"/>
              <w:rPr>
                <w:rFonts w:ascii="Arial Narrow" w:hAnsi="Arial Narrow" w:cs="Arial Narrow" w:eastAsia="Arial Narrow" w:hint="default"/>
                <w:sz w:val="24"/>
                <w:szCs w:val="24"/>
              </w:rPr>
            </w:pPr>
            <w:r>
              <w:rPr>
                <w:rFonts w:ascii="Arial Narrow"/>
                <w:spacing w:val="-1"/>
                <w:sz w:val="24"/>
              </w:rPr>
              <w:t>87,270,918.05</w:t>
            </w: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4"/>
              <w:jc w:val="right"/>
              <w:rPr>
                <w:rFonts w:ascii="Arial Narrow" w:hAnsi="Arial Narrow" w:cs="Arial Narrow" w:eastAsia="Arial Narrow" w:hint="default"/>
                <w:sz w:val="24"/>
                <w:szCs w:val="24"/>
              </w:rPr>
            </w:pPr>
            <w:r>
              <w:rPr>
                <w:rFonts w:ascii="Arial Narrow"/>
                <w:spacing w:val="-1"/>
                <w:sz w:val="24"/>
              </w:rPr>
              <w:t>4,144,075.87</w:t>
            </w:r>
          </w:p>
        </w:tc>
      </w:tr>
      <w:tr>
        <w:trPr>
          <w:trHeight w:val="397" w:hRule="exact"/>
        </w:trPr>
        <w:tc>
          <w:tcPr>
            <w:tcW w:w="4396" w:type="dxa"/>
            <w:tcBorders>
              <w:top w:val="nil" w:sz="6" w:space="0" w:color="auto"/>
              <w:left w:val="nil" w:sz="6" w:space="0" w:color="auto"/>
              <w:bottom w:val="nil" w:sz="6" w:space="0" w:color="auto"/>
              <w:right w:val="nil" w:sz="6" w:space="0" w:color="auto"/>
            </w:tcBorders>
          </w:tcPr>
          <w:p>
            <w:pPr>
              <w:pStyle w:val="TableParagraph"/>
              <w:spacing w:line="313" w:lineRule="exact"/>
              <w:ind w:left="35" w:right="0"/>
              <w:jc w:val="left"/>
              <w:rPr>
                <w:rFonts w:ascii="宋体" w:hAnsi="宋体" w:cs="宋体" w:eastAsia="宋体" w:hint="default"/>
                <w:sz w:val="24"/>
                <w:szCs w:val="24"/>
              </w:rPr>
            </w:pPr>
            <w:r>
              <w:rPr>
                <w:rFonts w:ascii="宋体" w:hAnsi="宋体" w:cs="宋体" w:eastAsia="宋体" w:hint="default"/>
                <w:sz w:val="24"/>
                <w:szCs w:val="24"/>
              </w:rPr>
              <w:t>其中：少数股东权益</w:t>
            </w:r>
          </w:p>
        </w:tc>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19"/>
              <w:jc w:val="right"/>
              <w:rPr>
                <w:rFonts w:ascii="Arial Narrow" w:hAnsi="Arial Narrow" w:cs="Arial Narrow" w:eastAsia="Arial Narrow" w:hint="default"/>
                <w:sz w:val="24"/>
                <w:szCs w:val="24"/>
              </w:rPr>
            </w:pPr>
            <w:r>
              <w:rPr>
                <w:rFonts w:ascii="Arial Narrow"/>
                <w:sz w:val="24"/>
              </w:rPr>
              <w:t>-</w:t>
            </w: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4396" w:type="dxa"/>
            <w:tcBorders>
              <w:top w:val="nil" w:sz="6" w:space="0" w:color="auto"/>
              <w:left w:val="nil" w:sz="6" w:space="0" w:color="auto"/>
              <w:bottom w:val="nil" w:sz="6" w:space="0" w:color="auto"/>
              <w:right w:val="nil" w:sz="6" w:space="0" w:color="auto"/>
            </w:tcBorders>
          </w:tcPr>
          <w:p>
            <w:pPr>
              <w:pStyle w:val="TableParagraph"/>
              <w:spacing w:line="313" w:lineRule="exact"/>
              <w:ind w:left="515" w:right="0"/>
              <w:jc w:val="left"/>
              <w:rPr>
                <w:rFonts w:ascii="宋体" w:hAnsi="宋体" w:cs="宋体" w:eastAsia="宋体" w:hint="default"/>
                <w:sz w:val="24"/>
                <w:szCs w:val="24"/>
              </w:rPr>
            </w:pPr>
            <w:r>
              <w:rPr>
                <w:rFonts w:ascii="宋体" w:hAnsi="宋体" w:cs="宋体" w:eastAsia="宋体" w:hint="default"/>
                <w:sz w:val="24"/>
                <w:szCs w:val="24"/>
              </w:rPr>
              <w:t>归属于母公司的所有者权益</w:t>
            </w:r>
          </w:p>
        </w:tc>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19"/>
              <w:jc w:val="right"/>
              <w:rPr>
                <w:rFonts w:ascii="Arial Narrow" w:hAnsi="Arial Narrow" w:cs="Arial Narrow" w:eastAsia="Arial Narrow" w:hint="default"/>
                <w:sz w:val="24"/>
                <w:szCs w:val="24"/>
              </w:rPr>
            </w:pPr>
            <w:r>
              <w:rPr>
                <w:rFonts w:ascii="Arial Narrow"/>
                <w:spacing w:val="-1"/>
                <w:sz w:val="24"/>
              </w:rPr>
              <w:t>87,270,918.05</w:t>
            </w: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4"/>
              <w:jc w:val="right"/>
              <w:rPr>
                <w:rFonts w:ascii="Arial Narrow" w:hAnsi="Arial Narrow" w:cs="Arial Narrow" w:eastAsia="Arial Narrow" w:hint="default"/>
                <w:sz w:val="24"/>
                <w:szCs w:val="24"/>
              </w:rPr>
            </w:pPr>
            <w:r>
              <w:rPr>
                <w:rFonts w:ascii="Arial Narrow"/>
                <w:spacing w:val="-1"/>
                <w:sz w:val="24"/>
              </w:rPr>
              <w:t>4,144,075.87</w:t>
            </w:r>
          </w:p>
        </w:tc>
      </w:tr>
      <w:tr>
        <w:trPr>
          <w:trHeight w:val="424" w:hRule="exact"/>
        </w:trPr>
        <w:tc>
          <w:tcPr>
            <w:tcW w:w="4396" w:type="dxa"/>
            <w:tcBorders>
              <w:top w:val="nil" w:sz="6" w:space="0" w:color="auto"/>
              <w:left w:val="nil" w:sz="6" w:space="0" w:color="auto"/>
              <w:bottom w:val="nil" w:sz="6" w:space="0" w:color="auto"/>
              <w:right w:val="nil" w:sz="6" w:space="0" w:color="auto"/>
            </w:tcBorders>
          </w:tcPr>
          <w:p>
            <w:pPr>
              <w:pStyle w:val="TableParagraph"/>
              <w:spacing w:line="313" w:lineRule="exact"/>
              <w:ind w:left="35" w:right="0"/>
              <w:jc w:val="left"/>
              <w:rPr>
                <w:rFonts w:ascii="宋体" w:hAnsi="宋体" w:cs="宋体" w:eastAsia="宋体" w:hint="default"/>
                <w:sz w:val="24"/>
                <w:szCs w:val="24"/>
              </w:rPr>
            </w:pPr>
            <w:r>
              <w:rPr>
                <w:rFonts w:ascii="宋体" w:hAnsi="宋体" w:cs="宋体" w:eastAsia="宋体" w:hint="default"/>
                <w:sz w:val="24"/>
                <w:szCs w:val="24"/>
              </w:rPr>
              <w:t>按持股比例计算的净资产份额</w:t>
            </w:r>
          </w:p>
        </w:tc>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19"/>
              <w:jc w:val="right"/>
              <w:rPr>
                <w:rFonts w:ascii="Arial Narrow" w:hAnsi="Arial Narrow" w:cs="Arial Narrow" w:eastAsia="Arial Narrow" w:hint="default"/>
                <w:sz w:val="24"/>
                <w:szCs w:val="24"/>
              </w:rPr>
            </w:pPr>
            <w:r>
              <w:rPr>
                <w:rFonts w:ascii="Arial Narrow"/>
                <w:spacing w:val="-1"/>
                <w:sz w:val="24"/>
              </w:rPr>
              <w:t>27,926,693.78</w:t>
            </w: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4"/>
              <w:jc w:val="right"/>
              <w:rPr>
                <w:rFonts w:ascii="Arial Narrow" w:hAnsi="Arial Narrow" w:cs="Arial Narrow" w:eastAsia="Arial Narrow" w:hint="default"/>
                <w:sz w:val="24"/>
                <w:szCs w:val="24"/>
              </w:rPr>
            </w:pPr>
            <w:r>
              <w:rPr>
                <w:rFonts w:ascii="Arial Narrow"/>
                <w:spacing w:val="-1"/>
                <w:sz w:val="24"/>
              </w:rPr>
              <w:t>1,326,104.28</w:t>
            </w:r>
          </w:p>
        </w:tc>
      </w:tr>
    </w:tbl>
    <w:p>
      <w:pPr>
        <w:spacing w:after="0" w:line="240" w:lineRule="auto"/>
        <w:jc w:val="right"/>
        <w:rPr>
          <w:rFonts w:ascii="Arial Narrow" w:hAnsi="Arial Narrow" w:cs="Arial Narrow" w:eastAsia="Arial Narrow" w:hint="default"/>
          <w:sz w:val="24"/>
          <w:szCs w:val="24"/>
        </w:rPr>
        <w:sectPr>
          <w:pgSz w:w="11910" w:h="16840"/>
          <w:pgMar w:header="753" w:footer="724" w:top="940" w:bottom="920" w:left="120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4"/>
        <w:rPr>
          <w:rFonts w:ascii="Microsoft JhengHei" w:hAnsi="Microsoft JhengHei" w:cs="Microsoft JhengHei" w:eastAsia="Microsoft JhengHei" w:hint="default"/>
          <w:b/>
          <w:bCs/>
          <w:sz w:val="23"/>
          <w:szCs w:val="23"/>
        </w:rPr>
      </w:pPr>
    </w:p>
    <w:tbl>
      <w:tblPr>
        <w:tblW w:w="0" w:type="auto"/>
        <w:jc w:val="left"/>
        <w:tblInd w:w="345" w:type="dxa"/>
        <w:tblLayout w:type="fixed"/>
        <w:tblCellMar>
          <w:top w:w="0" w:type="dxa"/>
          <w:left w:w="0" w:type="dxa"/>
          <w:bottom w:w="0" w:type="dxa"/>
          <w:right w:w="0" w:type="dxa"/>
        </w:tblCellMar>
        <w:tblLook w:val="01E0"/>
      </w:tblPr>
      <w:tblGrid>
        <w:gridCol w:w="4777"/>
        <w:gridCol w:w="2705"/>
        <w:gridCol w:w="1889"/>
      </w:tblGrid>
      <w:tr>
        <w:trPr>
          <w:trHeight w:val="324" w:hRule="exact"/>
        </w:trPr>
        <w:tc>
          <w:tcPr>
            <w:tcW w:w="4777" w:type="dxa"/>
            <w:tcBorders>
              <w:top w:val="nil" w:sz="6" w:space="0" w:color="auto"/>
              <w:left w:val="nil" w:sz="6" w:space="0" w:color="auto"/>
              <w:bottom w:val="nil" w:sz="6" w:space="0" w:color="auto"/>
              <w:right w:val="nil" w:sz="6" w:space="0" w:color="auto"/>
            </w:tcBorders>
          </w:tcPr>
          <w:p>
            <w:pPr>
              <w:pStyle w:val="TableParagraph"/>
              <w:spacing w:line="267" w:lineRule="exact"/>
              <w:ind w:left="12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对联营企业权益投资的账面价值</w:t>
            </w:r>
            <w:r>
              <w:rPr>
                <w:rFonts w:ascii="Microsoft JhengHei" w:hAnsi="Microsoft JhengHei" w:cs="Microsoft JhengHei" w:eastAsia="Microsoft JhengHei" w:hint="default"/>
                <w:sz w:val="24"/>
                <w:szCs w:val="24"/>
              </w:rPr>
            </w:r>
          </w:p>
        </w:tc>
        <w:tc>
          <w:tcPr>
            <w:tcW w:w="2705" w:type="dxa"/>
            <w:tcBorders>
              <w:top w:val="nil" w:sz="6" w:space="0" w:color="auto"/>
              <w:left w:val="nil" w:sz="6" w:space="0" w:color="auto"/>
              <w:bottom w:val="nil" w:sz="6" w:space="0" w:color="auto"/>
              <w:right w:val="nil" w:sz="6" w:space="0" w:color="auto"/>
            </w:tcBorders>
          </w:tcPr>
          <w:p>
            <w:pPr>
              <w:pStyle w:val="TableParagraph"/>
              <w:spacing w:line="258" w:lineRule="exact"/>
              <w:ind w:right="628"/>
              <w:jc w:val="right"/>
              <w:rPr>
                <w:rFonts w:ascii="Arial Narrow" w:hAnsi="Arial Narrow" w:cs="Arial Narrow" w:eastAsia="Arial Narrow" w:hint="default"/>
                <w:sz w:val="24"/>
                <w:szCs w:val="24"/>
              </w:rPr>
            </w:pPr>
            <w:r>
              <w:rPr>
                <w:rFonts w:ascii="Arial Narrow"/>
                <w:b/>
                <w:spacing w:val="-1"/>
                <w:sz w:val="24"/>
              </w:rPr>
              <w:t>27,926,693.78</w:t>
            </w:r>
            <w:r>
              <w:rPr>
                <w:rFonts w:ascii="Arial Narrow"/>
                <w:spacing w:val="-1"/>
                <w:sz w:val="24"/>
              </w:rPr>
            </w:r>
          </w:p>
        </w:tc>
        <w:tc>
          <w:tcPr>
            <w:tcW w:w="1889" w:type="dxa"/>
            <w:tcBorders>
              <w:top w:val="nil" w:sz="6" w:space="0" w:color="auto"/>
              <w:left w:val="nil" w:sz="6" w:space="0" w:color="auto"/>
              <w:bottom w:val="nil" w:sz="6" w:space="0" w:color="auto"/>
              <w:right w:val="nil" w:sz="6" w:space="0" w:color="auto"/>
            </w:tcBorders>
          </w:tcPr>
          <w:p>
            <w:pPr>
              <w:pStyle w:val="TableParagraph"/>
              <w:spacing w:line="258" w:lineRule="exact"/>
              <w:ind w:right="108"/>
              <w:jc w:val="right"/>
              <w:rPr>
                <w:rFonts w:ascii="Arial Narrow" w:hAnsi="Arial Narrow" w:cs="Arial Narrow" w:eastAsia="Arial Narrow" w:hint="default"/>
                <w:sz w:val="24"/>
                <w:szCs w:val="24"/>
              </w:rPr>
            </w:pPr>
            <w:r>
              <w:rPr>
                <w:rFonts w:ascii="Arial Narrow"/>
                <w:b/>
                <w:spacing w:val="-1"/>
                <w:sz w:val="24"/>
              </w:rPr>
              <w:t>1,326,104.28</w:t>
            </w:r>
            <w:r>
              <w:rPr>
                <w:rFonts w:ascii="Arial Narrow"/>
                <w:spacing w:val="-1"/>
                <w:sz w:val="24"/>
              </w:rPr>
            </w:r>
          </w:p>
        </w:tc>
      </w:tr>
      <w:tr>
        <w:trPr>
          <w:trHeight w:val="402" w:hRule="exact"/>
        </w:trPr>
        <w:tc>
          <w:tcPr>
            <w:tcW w:w="4777" w:type="dxa"/>
            <w:tcBorders>
              <w:top w:val="nil" w:sz="6" w:space="0" w:color="auto"/>
              <w:left w:val="nil" w:sz="6" w:space="0" w:color="auto"/>
              <w:bottom w:val="single" w:sz="8" w:space="0" w:color="000000"/>
              <w:right w:val="nil" w:sz="6" w:space="0" w:color="auto"/>
            </w:tcBorders>
          </w:tcPr>
          <w:p>
            <w:pPr>
              <w:pStyle w:val="TableParagraph"/>
              <w:spacing w:line="312" w:lineRule="exact"/>
              <w:ind w:left="121" w:right="0"/>
              <w:jc w:val="left"/>
              <w:rPr>
                <w:rFonts w:ascii="宋体" w:hAnsi="宋体" w:cs="宋体" w:eastAsia="宋体" w:hint="default"/>
                <w:sz w:val="24"/>
                <w:szCs w:val="24"/>
              </w:rPr>
            </w:pPr>
            <w:r>
              <w:rPr>
                <w:rFonts w:ascii="宋体" w:hAnsi="宋体" w:cs="宋体" w:eastAsia="宋体" w:hint="default"/>
                <w:sz w:val="24"/>
                <w:szCs w:val="24"/>
              </w:rPr>
              <w:t>存在公开报价的权益投资的公允价值</w:t>
            </w:r>
          </w:p>
        </w:tc>
        <w:tc>
          <w:tcPr>
            <w:tcW w:w="2705"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628"/>
              <w:jc w:val="right"/>
              <w:rPr>
                <w:rFonts w:ascii="Arial Narrow" w:hAnsi="Arial Narrow" w:cs="Arial Narrow" w:eastAsia="Arial Narrow" w:hint="default"/>
                <w:sz w:val="24"/>
                <w:szCs w:val="24"/>
              </w:rPr>
            </w:pPr>
            <w:r>
              <w:rPr>
                <w:rFonts w:ascii="Arial Narrow"/>
                <w:b/>
                <w:sz w:val="24"/>
              </w:rPr>
              <w:t>-</w:t>
            </w:r>
            <w:r>
              <w:rPr>
                <w:rFonts w:ascii="Arial Narrow"/>
                <w:sz w:val="24"/>
              </w:rPr>
            </w:r>
          </w:p>
        </w:tc>
        <w:tc>
          <w:tcPr>
            <w:tcW w:w="1889"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b/>
                <w:sz w:val="24"/>
              </w:rPr>
              <w:t>-</w:t>
            </w:r>
            <w:r>
              <w:rPr>
                <w:rFonts w:ascii="Arial Narrow"/>
                <w:sz w:val="24"/>
              </w:rPr>
            </w:r>
          </w:p>
        </w:tc>
      </w:tr>
    </w:tbl>
    <w:p>
      <w:pPr>
        <w:pStyle w:val="BodyText"/>
        <w:spacing w:line="240" w:lineRule="auto" w:before="81"/>
        <w:ind w:left="499" w:right="882"/>
        <w:jc w:val="left"/>
      </w:pPr>
      <w:r>
        <w:rPr/>
        <w:t>续：</w:t>
      </w:r>
    </w:p>
    <w:p>
      <w:pPr>
        <w:spacing w:line="240" w:lineRule="auto" w:before="3"/>
        <w:rPr>
          <w:rFonts w:ascii="宋体" w:hAnsi="宋体" w:cs="宋体" w:eastAsia="宋体" w:hint="default"/>
          <w:sz w:val="19"/>
          <w:szCs w:val="19"/>
        </w:rPr>
      </w:pPr>
    </w:p>
    <w:p>
      <w:pPr>
        <w:spacing w:line="20" w:lineRule="exact"/>
        <w:ind w:left="384" w:right="0" w:firstLine="0"/>
        <w:rPr>
          <w:rFonts w:ascii="宋体" w:hAnsi="宋体" w:cs="宋体" w:eastAsia="宋体" w:hint="default"/>
          <w:sz w:val="2"/>
          <w:szCs w:val="2"/>
        </w:rPr>
      </w:pPr>
      <w:r>
        <w:rPr>
          <w:rFonts w:ascii="宋体" w:hAnsi="宋体" w:cs="宋体" w:eastAsia="宋体" w:hint="default"/>
          <w:sz w:val="2"/>
          <w:szCs w:val="2"/>
        </w:rPr>
        <w:pict>
          <v:group style="width:465.4pt;height:1pt;mso-position-horizontal-relative:char;mso-position-vertical-relative:line" coordorigin="0,0" coordsize="9308,20">
            <v:group style="position:absolute;left:10;top:10;width:4080;height:2" coordorigin="10,10" coordsize="4080,2">
              <v:shape style="position:absolute;left:10;top:10;width:4080;height:2" coordorigin="10,10" coordsize="4080,0" path="m10,10l4089,10e" filled="false" stroked="true" strokeweight=".96001pt" strokecolor="#000000">
                <v:path arrowok="t"/>
              </v:shape>
            </v:group>
            <v:group style="position:absolute;left:4089;top:10;width:20;height:2" coordorigin="4089,10" coordsize="20,2">
              <v:shape style="position:absolute;left:4089;top:10;width:20;height:2" coordorigin="4089,10" coordsize="20,0" path="m4089,10l4108,10e" filled="false" stroked="true" strokeweight=".96001pt" strokecolor="#000000">
                <v:path arrowok="t"/>
              </v:shape>
            </v:group>
            <v:group style="position:absolute;left:4108;top:10;width:5191;height:2" coordorigin="4108,10" coordsize="5191,2">
              <v:shape style="position:absolute;left:4108;top:10;width:5191;height:2" coordorigin="4108,10" coordsize="5191,0" path="m4108,10l9298,10e" filled="false" stroked="true" strokeweight=".96001pt" strokecolor="#000000">
                <v:path arrowok="t"/>
              </v:shape>
            </v:group>
          </v:group>
        </w:pict>
      </w:r>
      <w:r>
        <w:rPr>
          <w:rFonts w:ascii="宋体" w:hAnsi="宋体" w:cs="宋体" w:eastAsia="宋体" w:hint="default"/>
          <w:sz w:val="2"/>
          <w:szCs w:val="2"/>
        </w:rPr>
      </w:r>
    </w:p>
    <w:p>
      <w:pPr>
        <w:pStyle w:val="Heading2"/>
        <w:spacing w:line="236" w:lineRule="exact"/>
        <w:ind w:left="5872" w:right="882"/>
        <w:jc w:val="left"/>
        <w:rPr>
          <w:b w:val="0"/>
          <w:bCs w:val="0"/>
        </w:rPr>
      </w:pPr>
      <w:r>
        <w:rPr/>
        <w:t>宁波菩石置业有限公司</w:t>
      </w:r>
      <w:r>
        <w:rPr>
          <w:b w:val="0"/>
          <w:bCs w:val="0"/>
        </w:rPr>
      </w:r>
    </w:p>
    <w:p>
      <w:pPr>
        <w:pStyle w:val="Heading2"/>
        <w:spacing w:line="199" w:lineRule="exact"/>
        <w:ind w:left="501" w:right="882"/>
        <w:jc w:val="left"/>
        <w:rPr>
          <w:b w:val="0"/>
          <w:bCs w:val="0"/>
        </w:rPr>
      </w:pPr>
      <w:r>
        <w:rPr/>
        <w:t>项目</w:t>
      </w:r>
      <w:r>
        <w:rPr>
          <w:b w:val="0"/>
          <w:bCs w:val="0"/>
        </w:rPr>
      </w:r>
    </w:p>
    <w:p>
      <w:pPr>
        <w:pStyle w:val="Heading2"/>
        <w:tabs>
          <w:tab w:pos="8369" w:val="left" w:leader="none"/>
        </w:tabs>
        <w:spacing w:line="308" w:lineRule="exact"/>
        <w:ind w:left="5996" w:right="882"/>
        <w:jc w:val="left"/>
        <w:rPr>
          <w:b w:val="0"/>
          <w:bCs w:val="0"/>
        </w:rPr>
      </w:pPr>
      <w:r>
        <w:rPr/>
        <w:t>本期发生额</w:t>
        <w:tab/>
        <w:t>上期发生额</w:t>
      </w:r>
      <w:r>
        <w:rPr>
          <w:b w:val="0"/>
          <w:bCs w:val="0"/>
        </w:rPr>
      </w:r>
    </w:p>
    <w:p>
      <w:pPr>
        <w:spacing w:line="240" w:lineRule="auto" w:before="3"/>
        <w:rPr>
          <w:rFonts w:ascii="Microsoft JhengHei" w:hAnsi="Microsoft JhengHei" w:cs="Microsoft JhengHei" w:eastAsia="Microsoft JhengHei" w:hint="default"/>
          <w:b/>
          <w:bCs/>
          <w:sz w:val="3"/>
          <w:szCs w:val="3"/>
        </w:rPr>
      </w:pPr>
    </w:p>
    <w:tbl>
      <w:tblPr>
        <w:tblW w:w="0" w:type="auto"/>
        <w:jc w:val="left"/>
        <w:tblInd w:w="466" w:type="dxa"/>
        <w:tblLayout w:type="fixed"/>
        <w:tblCellMar>
          <w:top w:w="0" w:type="dxa"/>
          <w:left w:w="0" w:type="dxa"/>
          <w:bottom w:w="0" w:type="dxa"/>
          <w:right w:w="0" w:type="dxa"/>
        </w:tblCellMar>
        <w:tblLook w:val="01E0"/>
      </w:tblPr>
      <w:tblGrid>
        <w:gridCol w:w="4621"/>
        <w:gridCol w:w="2639"/>
        <w:gridCol w:w="1883"/>
      </w:tblGrid>
      <w:tr>
        <w:trPr>
          <w:trHeight w:val="409" w:hRule="exact"/>
        </w:trPr>
        <w:tc>
          <w:tcPr>
            <w:tcW w:w="4621"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2639"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522"/>
              <w:jc w:val="right"/>
              <w:rPr>
                <w:rFonts w:ascii="Arial Narrow" w:hAnsi="Arial Narrow" w:cs="Arial Narrow" w:eastAsia="Arial Narrow" w:hint="default"/>
                <w:sz w:val="24"/>
                <w:szCs w:val="24"/>
              </w:rPr>
            </w:pPr>
            <w:r>
              <w:rPr>
                <w:rFonts w:ascii="Arial Narrow"/>
                <w:spacing w:val="-1"/>
                <w:sz w:val="24"/>
              </w:rPr>
              <w:t>995,126,204.91</w:t>
            </w:r>
          </w:p>
        </w:tc>
        <w:tc>
          <w:tcPr>
            <w:tcW w:w="1883"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33"/>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4621" w:type="dxa"/>
            <w:tcBorders>
              <w:top w:val="nil" w:sz="6" w:space="0" w:color="auto"/>
              <w:left w:val="nil" w:sz="6" w:space="0" w:color="auto"/>
              <w:bottom w:val="nil" w:sz="6" w:space="0" w:color="auto"/>
              <w:right w:val="nil" w:sz="6" w:space="0" w:color="auto"/>
            </w:tcBorders>
          </w:tcPr>
          <w:p>
            <w:pPr>
              <w:pStyle w:val="TableParagraph"/>
              <w:spacing w:line="313" w:lineRule="exact"/>
              <w:ind w:left="35"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22"/>
              <w:jc w:val="right"/>
              <w:rPr>
                <w:rFonts w:ascii="Arial Narrow" w:hAnsi="Arial Narrow" w:cs="Arial Narrow" w:eastAsia="Arial Narrow" w:hint="default"/>
                <w:sz w:val="24"/>
                <w:szCs w:val="24"/>
              </w:rPr>
            </w:pPr>
            <w:r>
              <w:rPr>
                <w:rFonts w:ascii="Arial Narrow"/>
                <w:spacing w:val="-1"/>
                <w:sz w:val="24"/>
              </w:rPr>
              <w:t>231,126,842.18</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Narrow" w:hAnsi="Arial Narrow" w:cs="Arial Narrow" w:eastAsia="Arial Narrow" w:hint="default"/>
                <w:sz w:val="24"/>
                <w:szCs w:val="24"/>
              </w:rPr>
            </w:pPr>
            <w:r>
              <w:rPr>
                <w:rFonts w:ascii="Arial Narrow"/>
                <w:spacing w:val="-1"/>
                <w:sz w:val="24"/>
              </w:rPr>
              <w:t>-33,180,176.96</w:t>
            </w:r>
          </w:p>
        </w:tc>
      </w:tr>
      <w:tr>
        <w:trPr>
          <w:trHeight w:val="397" w:hRule="exact"/>
        </w:trPr>
        <w:tc>
          <w:tcPr>
            <w:tcW w:w="4621" w:type="dxa"/>
            <w:tcBorders>
              <w:top w:val="nil" w:sz="6" w:space="0" w:color="auto"/>
              <w:left w:val="nil" w:sz="6" w:space="0" w:color="auto"/>
              <w:bottom w:val="nil" w:sz="6" w:space="0" w:color="auto"/>
              <w:right w:val="nil" w:sz="6" w:space="0" w:color="auto"/>
            </w:tcBorders>
          </w:tcPr>
          <w:p>
            <w:pPr>
              <w:pStyle w:val="TableParagraph"/>
              <w:spacing w:line="313" w:lineRule="exact"/>
              <w:ind w:left="35" w:right="0"/>
              <w:jc w:val="left"/>
              <w:rPr>
                <w:rFonts w:ascii="宋体" w:hAnsi="宋体" w:cs="宋体" w:eastAsia="宋体" w:hint="default"/>
                <w:sz w:val="24"/>
                <w:szCs w:val="24"/>
              </w:rPr>
            </w:pPr>
            <w:r>
              <w:rPr>
                <w:rFonts w:ascii="宋体" w:hAnsi="宋体" w:cs="宋体" w:eastAsia="宋体" w:hint="default"/>
                <w:sz w:val="24"/>
                <w:szCs w:val="24"/>
              </w:rPr>
              <w:t>终止经营的净利润</w:t>
            </w:r>
          </w:p>
        </w:tc>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22"/>
              <w:jc w:val="right"/>
              <w:rPr>
                <w:rFonts w:ascii="Arial Narrow" w:hAnsi="Arial Narrow" w:cs="Arial Narrow" w:eastAsia="Arial Narrow" w:hint="default"/>
                <w:sz w:val="24"/>
                <w:szCs w:val="24"/>
              </w:rPr>
            </w:pPr>
            <w:r>
              <w:rPr>
                <w:rFonts w:ascii="Arial Narrow"/>
                <w:sz w:val="24"/>
              </w:rPr>
              <w:t>-</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4621"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宋体" w:hAnsi="宋体" w:cs="宋体" w:eastAsia="宋体" w:hint="default"/>
                <w:sz w:val="24"/>
                <w:szCs w:val="24"/>
              </w:rPr>
            </w:pPr>
            <w:r>
              <w:rPr>
                <w:rFonts w:ascii="宋体" w:hAnsi="宋体" w:cs="宋体" w:eastAsia="宋体" w:hint="default"/>
                <w:sz w:val="24"/>
                <w:szCs w:val="24"/>
              </w:rPr>
              <w:t>其他综合收益</w:t>
            </w:r>
          </w:p>
        </w:tc>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22"/>
              <w:jc w:val="right"/>
              <w:rPr>
                <w:rFonts w:ascii="Arial Narrow" w:hAnsi="Arial Narrow" w:cs="Arial Narrow" w:eastAsia="Arial Narrow" w:hint="default"/>
                <w:sz w:val="24"/>
                <w:szCs w:val="24"/>
              </w:rPr>
            </w:pPr>
            <w:r>
              <w:rPr>
                <w:rFonts w:ascii="Arial Narrow"/>
                <w:sz w:val="24"/>
              </w:rPr>
              <w:t>-</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4621" w:type="dxa"/>
            <w:tcBorders>
              <w:top w:val="nil" w:sz="6" w:space="0" w:color="auto"/>
              <w:left w:val="nil" w:sz="6" w:space="0" w:color="auto"/>
              <w:bottom w:val="nil" w:sz="6" w:space="0" w:color="auto"/>
              <w:right w:val="nil" w:sz="6" w:space="0" w:color="auto"/>
            </w:tcBorders>
          </w:tcPr>
          <w:p>
            <w:pPr>
              <w:pStyle w:val="TableParagraph"/>
              <w:spacing w:line="313" w:lineRule="exact"/>
              <w:ind w:left="35" w:right="0"/>
              <w:jc w:val="left"/>
              <w:rPr>
                <w:rFonts w:ascii="宋体" w:hAnsi="宋体" w:cs="宋体" w:eastAsia="宋体" w:hint="default"/>
                <w:sz w:val="24"/>
                <w:szCs w:val="24"/>
              </w:rPr>
            </w:pPr>
            <w:r>
              <w:rPr>
                <w:rFonts w:ascii="宋体" w:hAnsi="宋体" w:cs="宋体" w:eastAsia="宋体" w:hint="default"/>
                <w:sz w:val="24"/>
                <w:szCs w:val="24"/>
              </w:rPr>
              <w:t>综合收益总额</w:t>
            </w:r>
          </w:p>
        </w:tc>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22"/>
              <w:jc w:val="right"/>
              <w:rPr>
                <w:rFonts w:ascii="Arial Narrow" w:hAnsi="Arial Narrow" w:cs="Arial Narrow" w:eastAsia="Arial Narrow" w:hint="default"/>
                <w:sz w:val="24"/>
                <w:szCs w:val="24"/>
              </w:rPr>
            </w:pPr>
            <w:r>
              <w:rPr>
                <w:rFonts w:ascii="Arial Narrow"/>
                <w:spacing w:val="-1"/>
                <w:sz w:val="24"/>
              </w:rPr>
              <w:t>231,126,842.18</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Narrow" w:hAnsi="Arial Narrow" w:cs="Arial Narrow" w:eastAsia="Arial Narrow" w:hint="default"/>
                <w:sz w:val="24"/>
                <w:szCs w:val="24"/>
              </w:rPr>
            </w:pPr>
            <w:r>
              <w:rPr>
                <w:rFonts w:ascii="Arial Narrow"/>
                <w:spacing w:val="-1"/>
                <w:sz w:val="24"/>
              </w:rPr>
              <w:t>-33,180,176.96</w:t>
            </w:r>
          </w:p>
        </w:tc>
      </w:tr>
      <w:tr>
        <w:trPr>
          <w:trHeight w:val="401" w:hRule="exact"/>
        </w:trPr>
        <w:tc>
          <w:tcPr>
            <w:tcW w:w="4621" w:type="dxa"/>
            <w:tcBorders>
              <w:top w:val="nil" w:sz="6" w:space="0" w:color="auto"/>
              <w:left w:val="nil" w:sz="6" w:space="0" w:color="auto"/>
              <w:bottom w:val="single" w:sz="8" w:space="0" w:color="000000"/>
              <w:right w:val="nil" w:sz="6" w:space="0" w:color="auto"/>
            </w:tcBorders>
          </w:tcPr>
          <w:p>
            <w:pPr>
              <w:pStyle w:val="TableParagraph"/>
              <w:spacing w:line="313" w:lineRule="exact"/>
              <w:ind w:left="35" w:right="0"/>
              <w:jc w:val="left"/>
              <w:rPr>
                <w:rFonts w:ascii="宋体" w:hAnsi="宋体" w:cs="宋体" w:eastAsia="宋体" w:hint="default"/>
                <w:sz w:val="24"/>
                <w:szCs w:val="24"/>
              </w:rPr>
            </w:pPr>
            <w:r>
              <w:rPr>
                <w:rFonts w:ascii="宋体" w:hAnsi="宋体" w:cs="宋体" w:eastAsia="宋体" w:hint="default"/>
                <w:sz w:val="24"/>
                <w:szCs w:val="24"/>
              </w:rPr>
              <w:t>企业本期收到的来自联营企业的股利</w:t>
            </w:r>
          </w:p>
        </w:tc>
        <w:tc>
          <w:tcPr>
            <w:tcW w:w="2639"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522"/>
              <w:jc w:val="right"/>
              <w:rPr>
                <w:rFonts w:ascii="Arial Narrow" w:hAnsi="Arial Narrow" w:cs="Arial Narrow" w:eastAsia="Arial Narrow" w:hint="default"/>
                <w:sz w:val="24"/>
                <w:szCs w:val="24"/>
              </w:rPr>
            </w:pPr>
            <w:r>
              <w:rPr>
                <w:rFonts w:ascii="Arial Narrow"/>
                <w:sz w:val="24"/>
              </w:rPr>
              <w:t>-</w:t>
            </w:r>
          </w:p>
        </w:tc>
        <w:tc>
          <w:tcPr>
            <w:tcW w:w="1883"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33"/>
              <w:jc w:val="right"/>
              <w:rPr>
                <w:rFonts w:ascii="Arial Narrow" w:hAnsi="Arial Narrow" w:cs="Arial Narrow" w:eastAsia="Arial Narrow" w:hint="default"/>
                <w:sz w:val="24"/>
                <w:szCs w:val="24"/>
              </w:rPr>
            </w:pPr>
            <w:r>
              <w:rPr>
                <w:rFonts w:ascii="Arial Narrow"/>
                <w:sz w:val="24"/>
              </w:rPr>
              <w:t>-</w:t>
            </w:r>
          </w:p>
        </w:tc>
      </w:tr>
    </w:tbl>
    <w:p>
      <w:pPr>
        <w:pStyle w:val="BodyText"/>
        <w:spacing w:line="240" w:lineRule="auto" w:before="71"/>
        <w:ind w:left="499" w:right="882"/>
        <w:jc w:val="left"/>
      </w:pPr>
      <w:bookmarkStart w:name="（3）其他不重要合营企业和联营企业的汇总财务信息" w:id="414"/>
      <w:bookmarkEnd w:id="414"/>
      <w:r>
        <w:rPr/>
      </w:r>
      <w:r>
        <w:rPr/>
        <w:t>（</w:t>
      </w:r>
      <w:r>
        <w:rPr>
          <w:rFonts w:ascii="Arial Narrow" w:hAnsi="Arial Narrow" w:cs="Arial Narrow" w:eastAsia="Arial Narrow" w:hint="default"/>
        </w:rPr>
        <w:t>3</w:t>
      </w:r>
      <w:r>
        <w:rPr/>
        <w:t>）其他不重要合营企业和联营企业的汇总财务信息</w:t>
      </w:r>
    </w:p>
    <w:p>
      <w:pPr>
        <w:spacing w:line="240" w:lineRule="auto" w:before="1"/>
        <w:rPr>
          <w:rFonts w:ascii="宋体" w:hAnsi="宋体" w:cs="宋体" w:eastAsia="宋体" w:hint="default"/>
          <w:sz w:val="18"/>
          <w:szCs w:val="18"/>
        </w:rPr>
      </w:pPr>
    </w:p>
    <w:tbl>
      <w:tblPr>
        <w:tblW w:w="0" w:type="auto"/>
        <w:jc w:val="left"/>
        <w:tblInd w:w="379" w:type="dxa"/>
        <w:tblLayout w:type="fixed"/>
        <w:tblCellMar>
          <w:top w:w="0" w:type="dxa"/>
          <w:left w:w="0" w:type="dxa"/>
          <w:bottom w:w="0" w:type="dxa"/>
          <w:right w:w="0" w:type="dxa"/>
        </w:tblCellMar>
        <w:tblLook w:val="01E0"/>
      </w:tblPr>
      <w:tblGrid>
        <w:gridCol w:w="4282"/>
        <w:gridCol w:w="2737"/>
        <w:gridCol w:w="2285"/>
      </w:tblGrid>
      <w:tr>
        <w:trPr>
          <w:trHeight w:val="391" w:hRule="exact"/>
        </w:trPr>
        <w:tc>
          <w:tcPr>
            <w:tcW w:w="4282" w:type="dxa"/>
            <w:tcBorders>
              <w:top w:val="single" w:sz="8" w:space="0" w:color="000000"/>
              <w:left w:val="nil" w:sz="6" w:space="0" w:color="auto"/>
              <w:bottom w:val="single" w:sz="4" w:space="0" w:color="000000"/>
              <w:right w:val="nil" w:sz="6" w:space="0" w:color="auto"/>
            </w:tcBorders>
          </w:tcPr>
          <w:p>
            <w:pPr>
              <w:pStyle w:val="TableParagraph"/>
              <w:spacing w:line="343"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2737" w:type="dxa"/>
            <w:tcBorders>
              <w:top w:val="single" w:sz="8" w:space="0" w:color="000000"/>
              <w:left w:val="nil" w:sz="6" w:space="0" w:color="auto"/>
              <w:bottom w:val="single" w:sz="4" w:space="0" w:color="000000"/>
              <w:right w:val="nil" w:sz="6" w:space="0" w:color="auto"/>
            </w:tcBorders>
          </w:tcPr>
          <w:p>
            <w:pPr>
              <w:pStyle w:val="TableParagraph"/>
              <w:spacing w:line="343" w:lineRule="exact"/>
              <w:ind w:right="19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Arial Narrow" w:hAnsi="Arial Narrow" w:cs="Arial Narrow" w:eastAsia="Arial Narrow" w:hint="default"/>
                <w:b/>
                <w:bCs/>
                <w:sz w:val="24"/>
                <w:szCs w:val="24"/>
              </w:rPr>
              <w:t>/</w:t>
            </w: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2285" w:type="dxa"/>
            <w:tcBorders>
              <w:top w:val="single" w:sz="8" w:space="0" w:color="000000"/>
              <w:left w:val="nil" w:sz="6" w:space="0" w:color="auto"/>
              <w:bottom w:val="single" w:sz="4" w:space="0" w:color="000000"/>
              <w:right w:val="nil" w:sz="6" w:space="0" w:color="auto"/>
            </w:tcBorders>
          </w:tcPr>
          <w:p>
            <w:pPr>
              <w:pStyle w:val="TableParagraph"/>
              <w:spacing w:line="343" w:lineRule="exact"/>
              <w:ind w:right="10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Arial Narrow" w:hAnsi="Arial Narrow" w:cs="Arial Narrow" w:eastAsia="Arial Narrow" w:hint="default"/>
                <w:b/>
                <w:bCs/>
                <w:sz w:val="24"/>
                <w:szCs w:val="24"/>
              </w:rPr>
              <w:t>/</w:t>
            </w: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r>
      <w:tr>
        <w:trPr>
          <w:trHeight w:val="397" w:hRule="exact"/>
        </w:trPr>
        <w:tc>
          <w:tcPr>
            <w:tcW w:w="4282" w:type="dxa"/>
            <w:tcBorders>
              <w:top w:val="single" w:sz="4" w:space="0" w:color="000000"/>
              <w:left w:val="nil" w:sz="6" w:space="0" w:color="auto"/>
              <w:bottom w:val="nil" w:sz="6" w:space="0" w:color="auto"/>
              <w:right w:val="nil" w:sz="6" w:space="0" w:color="auto"/>
            </w:tcBorders>
          </w:tcPr>
          <w:p>
            <w:pPr>
              <w:pStyle w:val="TableParagraph"/>
              <w:spacing w:line="345"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合营企业：</w:t>
            </w:r>
            <w:r>
              <w:rPr>
                <w:rFonts w:ascii="Microsoft JhengHei" w:hAnsi="Microsoft JhengHei" w:cs="Microsoft JhengHei" w:eastAsia="Microsoft JhengHei" w:hint="default"/>
                <w:sz w:val="24"/>
                <w:szCs w:val="24"/>
              </w:rPr>
            </w:r>
          </w:p>
        </w:tc>
        <w:tc>
          <w:tcPr>
            <w:tcW w:w="2737" w:type="dxa"/>
            <w:tcBorders>
              <w:top w:val="single" w:sz="4" w:space="0" w:color="000000"/>
              <w:left w:val="nil" w:sz="6" w:space="0" w:color="auto"/>
              <w:bottom w:val="nil" w:sz="6" w:space="0" w:color="auto"/>
              <w:right w:val="nil" w:sz="6" w:space="0" w:color="auto"/>
            </w:tcBorders>
          </w:tcPr>
          <w:p>
            <w:pPr/>
          </w:p>
        </w:tc>
        <w:tc>
          <w:tcPr>
            <w:tcW w:w="2285" w:type="dxa"/>
            <w:tcBorders>
              <w:top w:val="single" w:sz="4" w:space="0" w:color="000000"/>
              <w:left w:val="nil" w:sz="6" w:space="0" w:color="auto"/>
              <w:bottom w:val="nil" w:sz="6" w:space="0" w:color="auto"/>
              <w:right w:val="nil" w:sz="6" w:space="0" w:color="auto"/>
            </w:tcBorders>
          </w:tcPr>
          <w:p>
            <w:pPr/>
          </w:p>
        </w:tc>
      </w:tr>
      <w:tr>
        <w:trPr>
          <w:trHeight w:val="399" w:hRule="exact"/>
        </w:trPr>
        <w:tc>
          <w:tcPr>
            <w:tcW w:w="4282" w:type="dxa"/>
            <w:tcBorders>
              <w:top w:val="nil" w:sz="6" w:space="0" w:color="auto"/>
              <w:left w:val="nil" w:sz="6" w:space="0" w:color="auto"/>
              <w:bottom w:val="nil" w:sz="6" w:space="0" w:color="auto"/>
              <w:right w:val="nil" w:sz="6" w:space="0" w:color="auto"/>
            </w:tcBorders>
          </w:tcPr>
          <w:p>
            <w:pPr>
              <w:pStyle w:val="TableParagraph"/>
              <w:spacing w:line="240" w:lineRule="auto" w:before="1"/>
              <w:ind w:left="122" w:right="0"/>
              <w:jc w:val="left"/>
              <w:rPr>
                <w:rFonts w:ascii="宋体" w:hAnsi="宋体" w:cs="宋体" w:eastAsia="宋体" w:hint="default"/>
                <w:sz w:val="24"/>
                <w:szCs w:val="24"/>
              </w:rPr>
            </w:pPr>
            <w:r>
              <w:rPr>
                <w:rFonts w:ascii="宋体" w:hAnsi="宋体" w:cs="宋体" w:eastAsia="宋体" w:hint="default"/>
                <w:sz w:val="24"/>
                <w:szCs w:val="24"/>
              </w:rPr>
              <w:t>投资账面价值合计</w:t>
            </w:r>
          </w:p>
        </w:tc>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92"/>
              <w:jc w:val="right"/>
              <w:rPr>
                <w:rFonts w:ascii="Arial Narrow" w:hAnsi="Arial Narrow" w:cs="Arial Narrow" w:eastAsia="Arial Narrow" w:hint="default"/>
                <w:sz w:val="24"/>
                <w:szCs w:val="24"/>
              </w:rPr>
            </w:pPr>
            <w:r>
              <w:rPr>
                <w:rFonts w:ascii="Arial Narrow"/>
                <w:spacing w:val="-1"/>
                <w:sz w:val="24"/>
              </w:rPr>
              <w:t>3,805,282,531.77</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5"/>
              <w:jc w:val="right"/>
              <w:rPr>
                <w:rFonts w:ascii="Arial Narrow" w:hAnsi="Arial Narrow" w:cs="Arial Narrow" w:eastAsia="Arial Narrow" w:hint="default"/>
                <w:sz w:val="24"/>
                <w:szCs w:val="24"/>
              </w:rPr>
            </w:pPr>
            <w:r>
              <w:rPr>
                <w:rFonts w:ascii="Arial Narrow"/>
                <w:spacing w:val="-1"/>
                <w:sz w:val="24"/>
              </w:rPr>
              <w:t>322,150,771.93</w:t>
            </w:r>
          </w:p>
        </w:tc>
      </w:tr>
      <w:tr>
        <w:trPr>
          <w:trHeight w:val="396" w:hRule="exact"/>
        </w:trPr>
        <w:tc>
          <w:tcPr>
            <w:tcW w:w="4282" w:type="dxa"/>
            <w:tcBorders>
              <w:top w:val="nil" w:sz="6" w:space="0" w:color="auto"/>
              <w:left w:val="nil" w:sz="6" w:space="0" w:color="auto"/>
              <w:bottom w:val="nil" w:sz="6" w:space="0" w:color="auto"/>
              <w:right w:val="nil" w:sz="6" w:space="0" w:color="auto"/>
            </w:tcBorders>
          </w:tcPr>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下列各项按持股比例计算的合计数</w:t>
            </w:r>
          </w:p>
        </w:tc>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2"/>
              <w:jc w:val="right"/>
              <w:rPr>
                <w:rFonts w:ascii="Arial Narrow" w:hAnsi="Arial Narrow" w:cs="Arial Narrow" w:eastAsia="Arial Narrow" w:hint="default"/>
                <w:sz w:val="24"/>
                <w:szCs w:val="24"/>
              </w:rPr>
            </w:pPr>
            <w:r>
              <w:rPr>
                <w:rFonts w:ascii="Arial Narrow"/>
                <w:spacing w:val="-1"/>
                <w:sz w:val="24"/>
              </w:rPr>
              <w:t>-224,399,415.30</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7"/>
              <w:jc w:val="right"/>
              <w:rPr>
                <w:rFonts w:ascii="Arial Narrow" w:hAnsi="Arial Narrow" w:cs="Arial Narrow" w:eastAsia="Arial Narrow" w:hint="default"/>
                <w:sz w:val="24"/>
                <w:szCs w:val="24"/>
              </w:rPr>
            </w:pPr>
            <w:r>
              <w:rPr>
                <w:rFonts w:ascii="Arial Narrow"/>
                <w:spacing w:val="-1"/>
                <w:sz w:val="24"/>
              </w:rPr>
              <w:t>-8,466,595.64</w:t>
            </w:r>
          </w:p>
        </w:tc>
      </w:tr>
      <w:tr>
        <w:trPr>
          <w:trHeight w:val="397" w:hRule="exact"/>
        </w:trPr>
        <w:tc>
          <w:tcPr>
            <w:tcW w:w="4282" w:type="dxa"/>
            <w:tcBorders>
              <w:top w:val="nil" w:sz="6" w:space="0" w:color="auto"/>
              <w:left w:val="nil" w:sz="6" w:space="0" w:color="auto"/>
              <w:bottom w:val="nil" w:sz="6" w:space="0" w:color="auto"/>
              <w:right w:val="nil" w:sz="6" w:space="0" w:color="auto"/>
            </w:tcBorders>
          </w:tcPr>
          <w:p>
            <w:pPr>
              <w:pStyle w:val="TableParagraph"/>
              <w:spacing w:line="313" w:lineRule="exact"/>
              <w:ind w:left="362"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2"/>
              <w:jc w:val="right"/>
              <w:rPr>
                <w:rFonts w:ascii="Arial Narrow" w:hAnsi="Arial Narrow" w:cs="Arial Narrow" w:eastAsia="Arial Narrow" w:hint="default"/>
                <w:sz w:val="24"/>
                <w:szCs w:val="24"/>
              </w:rPr>
            </w:pPr>
            <w:r>
              <w:rPr>
                <w:rFonts w:ascii="Arial Narrow"/>
                <w:spacing w:val="-1"/>
                <w:sz w:val="24"/>
              </w:rPr>
              <w:t>-807,957,650.60</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Arial Narrow" w:hAnsi="Arial Narrow" w:cs="Arial Narrow" w:eastAsia="Arial Narrow" w:hint="default"/>
                <w:sz w:val="24"/>
                <w:szCs w:val="24"/>
              </w:rPr>
            </w:pPr>
            <w:r>
              <w:rPr>
                <w:rFonts w:ascii="Arial Narrow"/>
                <w:spacing w:val="-1"/>
                <w:sz w:val="24"/>
              </w:rPr>
              <w:t>-28,220,804.51</w:t>
            </w:r>
          </w:p>
        </w:tc>
      </w:tr>
      <w:tr>
        <w:trPr>
          <w:trHeight w:val="397" w:hRule="exact"/>
        </w:trPr>
        <w:tc>
          <w:tcPr>
            <w:tcW w:w="4282" w:type="dxa"/>
            <w:tcBorders>
              <w:top w:val="nil" w:sz="6" w:space="0" w:color="auto"/>
              <w:left w:val="nil" w:sz="6" w:space="0" w:color="auto"/>
              <w:bottom w:val="nil" w:sz="6" w:space="0" w:color="auto"/>
              <w:right w:val="nil" w:sz="6" w:space="0" w:color="auto"/>
            </w:tcBorders>
          </w:tcPr>
          <w:p>
            <w:pPr>
              <w:pStyle w:val="TableParagraph"/>
              <w:spacing w:line="313" w:lineRule="exact"/>
              <w:ind w:left="362" w:right="0"/>
              <w:jc w:val="left"/>
              <w:rPr>
                <w:rFonts w:ascii="宋体" w:hAnsi="宋体" w:cs="宋体" w:eastAsia="宋体" w:hint="default"/>
                <w:sz w:val="24"/>
                <w:szCs w:val="24"/>
              </w:rPr>
            </w:pPr>
            <w:r>
              <w:rPr>
                <w:rFonts w:ascii="宋体" w:hAnsi="宋体" w:cs="宋体" w:eastAsia="宋体" w:hint="default"/>
                <w:sz w:val="24"/>
                <w:szCs w:val="24"/>
              </w:rPr>
              <w:t>其他综合收益</w:t>
            </w:r>
          </w:p>
        </w:tc>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2"/>
              <w:jc w:val="right"/>
              <w:rPr>
                <w:rFonts w:ascii="Arial Narrow" w:hAnsi="Arial Narrow" w:cs="Arial Narrow" w:eastAsia="Arial Narrow" w:hint="default"/>
                <w:sz w:val="24"/>
                <w:szCs w:val="24"/>
              </w:rPr>
            </w:pPr>
            <w:r>
              <w:rPr>
                <w:rFonts w:ascii="Arial Narrow"/>
                <w:sz w:val="24"/>
              </w:rPr>
              <w:t>-</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4282" w:type="dxa"/>
            <w:tcBorders>
              <w:top w:val="nil" w:sz="6" w:space="0" w:color="auto"/>
              <w:left w:val="nil" w:sz="6" w:space="0" w:color="auto"/>
              <w:bottom w:val="nil" w:sz="6" w:space="0" w:color="auto"/>
              <w:right w:val="nil" w:sz="6" w:space="0" w:color="auto"/>
            </w:tcBorders>
          </w:tcPr>
          <w:p>
            <w:pPr>
              <w:pStyle w:val="TableParagraph"/>
              <w:spacing w:line="313" w:lineRule="exact"/>
              <w:ind w:left="362" w:right="0"/>
              <w:jc w:val="left"/>
              <w:rPr>
                <w:rFonts w:ascii="宋体" w:hAnsi="宋体" w:cs="宋体" w:eastAsia="宋体" w:hint="default"/>
                <w:sz w:val="24"/>
                <w:szCs w:val="24"/>
              </w:rPr>
            </w:pPr>
            <w:r>
              <w:rPr>
                <w:rFonts w:ascii="宋体" w:hAnsi="宋体" w:cs="宋体" w:eastAsia="宋体" w:hint="default"/>
                <w:sz w:val="24"/>
                <w:szCs w:val="24"/>
              </w:rPr>
              <w:t>综合收益总额</w:t>
            </w:r>
          </w:p>
        </w:tc>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2"/>
              <w:jc w:val="right"/>
              <w:rPr>
                <w:rFonts w:ascii="Arial Narrow" w:hAnsi="Arial Narrow" w:cs="Arial Narrow" w:eastAsia="Arial Narrow" w:hint="default"/>
                <w:sz w:val="24"/>
                <w:szCs w:val="24"/>
              </w:rPr>
            </w:pPr>
            <w:r>
              <w:rPr>
                <w:rFonts w:ascii="Arial Narrow"/>
                <w:spacing w:val="-1"/>
                <w:sz w:val="24"/>
              </w:rPr>
              <w:t>-807,957,650.60</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Arial Narrow" w:hAnsi="Arial Narrow" w:cs="Arial Narrow" w:eastAsia="Arial Narrow" w:hint="default"/>
                <w:sz w:val="24"/>
                <w:szCs w:val="24"/>
              </w:rPr>
            </w:pPr>
            <w:r>
              <w:rPr>
                <w:rFonts w:ascii="Arial Narrow"/>
                <w:spacing w:val="-1"/>
                <w:sz w:val="24"/>
              </w:rPr>
              <w:t>-28,220,804.51</w:t>
            </w:r>
          </w:p>
        </w:tc>
      </w:tr>
      <w:tr>
        <w:trPr>
          <w:trHeight w:val="391" w:hRule="exact"/>
        </w:trPr>
        <w:tc>
          <w:tcPr>
            <w:tcW w:w="4282" w:type="dxa"/>
            <w:tcBorders>
              <w:top w:val="nil" w:sz="6" w:space="0" w:color="auto"/>
              <w:left w:val="nil" w:sz="6" w:space="0" w:color="auto"/>
              <w:bottom w:val="nil" w:sz="6" w:space="0" w:color="auto"/>
              <w:right w:val="nil" w:sz="6" w:space="0" w:color="auto"/>
            </w:tcBorders>
          </w:tcPr>
          <w:p>
            <w:pPr>
              <w:pStyle w:val="TableParagraph"/>
              <w:spacing w:line="340"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联营企业：</w:t>
            </w:r>
            <w:r>
              <w:rPr>
                <w:rFonts w:ascii="Microsoft JhengHei" w:hAnsi="Microsoft JhengHei" w:cs="Microsoft JhengHei" w:eastAsia="Microsoft JhengHei" w:hint="default"/>
                <w:sz w:val="24"/>
                <w:szCs w:val="24"/>
              </w:rPr>
            </w:r>
          </w:p>
        </w:tc>
        <w:tc>
          <w:tcPr>
            <w:tcW w:w="2737"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
        </w:tc>
      </w:tr>
      <w:tr>
        <w:trPr>
          <w:trHeight w:val="403" w:hRule="exact"/>
        </w:trPr>
        <w:tc>
          <w:tcPr>
            <w:tcW w:w="4282"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24"/>
                <w:szCs w:val="24"/>
              </w:rPr>
            </w:pPr>
            <w:r>
              <w:rPr>
                <w:rFonts w:ascii="宋体" w:hAnsi="宋体" w:cs="宋体" w:eastAsia="宋体" w:hint="default"/>
                <w:sz w:val="24"/>
                <w:szCs w:val="24"/>
              </w:rPr>
              <w:t>投资账面价值合计</w:t>
            </w:r>
          </w:p>
        </w:tc>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92"/>
              <w:jc w:val="right"/>
              <w:rPr>
                <w:rFonts w:ascii="Arial Narrow" w:hAnsi="Arial Narrow" w:cs="Arial Narrow" w:eastAsia="Arial Narrow" w:hint="default"/>
                <w:sz w:val="24"/>
                <w:szCs w:val="24"/>
              </w:rPr>
            </w:pPr>
            <w:r>
              <w:rPr>
                <w:rFonts w:ascii="Arial Narrow"/>
                <w:spacing w:val="-1"/>
                <w:sz w:val="24"/>
              </w:rPr>
              <w:t>3,139,666,402.60</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5"/>
              <w:jc w:val="right"/>
              <w:rPr>
                <w:rFonts w:ascii="Arial Narrow" w:hAnsi="Arial Narrow" w:cs="Arial Narrow" w:eastAsia="Arial Narrow" w:hint="default"/>
                <w:sz w:val="24"/>
                <w:szCs w:val="24"/>
              </w:rPr>
            </w:pPr>
            <w:r>
              <w:rPr>
                <w:rFonts w:ascii="Arial Narrow"/>
                <w:spacing w:val="-1"/>
                <w:sz w:val="24"/>
              </w:rPr>
              <w:t>898,559,173.57</w:t>
            </w:r>
          </w:p>
        </w:tc>
      </w:tr>
      <w:tr>
        <w:trPr>
          <w:trHeight w:val="396" w:hRule="exact"/>
        </w:trPr>
        <w:tc>
          <w:tcPr>
            <w:tcW w:w="4282" w:type="dxa"/>
            <w:tcBorders>
              <w:top w:val="nil" w:sz="6" w:space="0" w:color="auto"/>
              <w:left w:val="nil" w:sz="6" w:space="0" w:color="auto"/>
              <w:bottom w:val="nil" w:sz="6" w:space="0" w:color="auto"/>
              <w:right w:val="nil" w:sz="6" w:space="0" w:color="auto"/>
            </w:tcBorders>
          </w:tcPr>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下列各项按持股比例计算的合计数</w:t>
            </w:r>
          </w:p>
        </w:tc>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2"/>
              <w:jc w:val="right"/>
              <w:rPr>
                <w:rFonts w:ascii="Arial Narrow" w:hAnsi="Arial Narrow" w:cs="Arial Narrow" w:eastAsia="Arial Narrow" w:hint="default"/>
                <w:sz w:val="24"/>
                <w:szCs w:val="24"/>
              </w:rPr>
            </w:pPr>
            <w:r>
              <w:rPr>
                <w:rFonts w:ascii="Arial Narrow"/>
                <w:spacing w:val="-1"/>
                <w:sz w:val="24"/>
              </w:rPr>
              <w:t>-43,422,100.40</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7"/>
              <w:jc w:val="right"/>
              <w:rPr>
                <w:rFonts w:ascii="Arial Narrow" w:hAnsi="Arial Narrow" w:cs="Arial Narrow" w:eastAsia="Arial Narrow" w:hint="default"/>
                <w:sz w:val="24"/>
                <w:szCs w:val="24"/>
              </w:rPr>
            </w:pPr>
            <w:r>
              <w:rPr>
                <w:rFonts w:ascii="Arial Narrow"/>
                <w:spacing w:val="-1"/>
                <w:sz w:val="24"/>
              </w:rPr>
              <w:t>-6,610,824.37</w:t>
            </w:r>
          </w:p>
        </w:tc>
      </w:tr>
      <w:tr>
        <w:trPr>
          <w:trHeight w:val="397" w:hRule="exact"/>
        </w:trPr>
        <w:tc>
          <w:tcPr>
            <w:tcW w:w="4282" w:type="dxa"/>
            <w:tcBorders>
              <w:top w:val="nil" w:sz="6" w:space="0" w:color="auto"/>
              <w:left w:val="nil" w:sz="6" w:space="0" w:color="auto"/>
              <w:bottom w:val="nil" w:sz="6" w:space="0" w:color="auto"/>
              <w:right w:val="nil" w:sz="6" w:space="0" w:color="auto"/>
            </w:tcBorders>
          </w:tcPr>
          <w:p>
            <w:pPr>
              <w:pStyle w:val="TableParagraph"/>
              <w:spacing w:line="313" w:lineRule="exact"/>
              <w:ind w:left="362"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2"/>
              <w:jc w:val="right"/>
              <w:rPr>
                <w:rFonts w:ascii="Arial Narrow" w:hAnsi="Arial Narrow" w:cs="Arial Narrow" w:eastAsia="Arial Narrow" w:hint="default"/>
                <w:sz w:val="24"/>
                <w:szCs w:val="24"/>
              </w:rPr>
            </w:pPr>
            <w:r>
              <w:rPr>
                <w:rFonts w:ascii="Arial Narrow"/>
                <w:spacing w:val="-1"/>
                <w:sz w:val="24"/>
              </w:rPr>
              <w:t>-384,405,516.49</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Arial Narrow" w:hAnsi="Arial Narrow" w:cs="Arial Narrow" w:eastAsia="Arial Narrow" w:hint="default"/>
                <w:sz w:val="24"/>
                <w:szCs w:val="24"/>
              </w:rPr>
            </w:pPr>
            <w:r>
              <w:rPr>
                <w:rFonts w:ascii="Arial Narrow"/>
                <w:spacing w:val="-1"/>
                <w:sz w:val="24"/>
              </w:rPr>
              <w:t>100,531,277.67</w:t>
            </w:r>
          </w:p>
        </w:tc>
      </w:tr>
      <w:tr>
        <w:trPr>
          <w:trHeight w:val="397" w:hRule="exact"/>
        </w:trPr>
        <w:tc>
          <w:tcPr>
            <w:tcW w:w="4282" w:type="dxa"/>
            <w:tcBorders>
              <w:top w:val="nil" w:sz="6" w:space="0" w:color="auto"/>
              <w:left w:val="nil" w:sz="6" w:space="0" w:color="auto"/>
              <w:bottom w:val="nil" w:sz="6" w:space="0" w:color="auto"/>
              <w:right w:val="nil" w:sz="6" w:space="0" w:color="auto"/>
            </w:tcBorders>
          </w:tcPr>
          <w:p>
            <w:pPr>
              <w:pStyle w:val="TableParagraph"/>
              <w:spacing w:line="313" w:lineRule="exact"/>
              <w:ind w:left="362" w:right="0"/>
              <w:jc w:val="left"/>
              <w:rPr>
                <w:rFonts w:ascii="宋体" w:hAnsi="宋体" w:cs="宋体" w:eastAsia="宋体" w:hint="default"/>
                <w:sz w:val="24"/>
                <w:szCs w:val="24"/>
              </w:rPr>
            </w:pPr>
            <w:r>
              <w:rPr>
                <w:rFonts w:ascii="宋体" w:hAnsi="宋体" w:cs="宋体" w:eastAsia="宋体" w:hint="default"/>
                <w:sz w:val="24"/>
                <w:szCs w:val="24"/>
              </w:rPr>
              <w:t>其他综合收益</w:t>
            </w:r>
          </w:p>
        </w:tc>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2"/>
              <w:jc w:val="right"/>
              <w:rPr>
                <w:rFonts w:ascii="Arial Narrow" w:hAnsi="Arial Narrow" w:cs="Arial Narrow" w:eastAsia="Arial Narrow" w:hint="default"/>
                <w:sz w:val="24"/>
                <w:szCs w:val="24"/>
              </w:rPr>
            </w:pPr>
            <w:r>
              <w:rPr>
                <w:rFonts w:ascii="Arial Narrow"/>
                <w:sz w:val="24"/>
              </w:rPr>
              <w:t>-</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w:t>
            </w:r>
          </w:p>
        </w:tc>
      </w:tr>
      <w:tr>
        <w:trPr>
          <w:trHeight w:val="401" w:hRule="exact"/>
        </w:trPr>
        <w:tc>
          <w:tcPr>
            <w:tcW w:w="4282" w:type="dxa"/>
            <w:tcBorders>
              <w:top w:val="nil" w:sz="6" w:space="0" w:color="auto"/>
              <w:left w:val="nil" w:sz="6" w:space="0" w:color="auto"/>
              <w:bottom w:val="single" w:sz="8" w:space="0" w:color="000000"/>
              <w:right w:val="nil" w:sz="6" w:space="0" w:color="auto"/>
            </w:tcBorders>
          </w:tcPr>
          <w:p>
            <w:pPr>
              <w:pStyle w:val="TableParagraph"/>
              <w:spacing w:line="313" w:lineRule="exact"/>
              <w:ind w:left="362" w:right="0"/>
              <w:jc w:val="left"/>
              <w:rPr>
                <w:rFonts w:ascii="宋体" w:hAnsi="宋体" w:cs="宋体" w:eastAsia="宋体" w:hint="default"/>
                <w:sz w:val="24"/>
                <w:szCs w:val="24"/>
              </w:rPr>
            </w:pPr>
            <w:r>
              <w:rPr>
                <w:rFonts w:ascii="宋体" w:hAnsi="宋体" w:cs="宋体" w:eastAsia="宋体" w:hint="default"/>
                <w:sz w:val="24"/>
                <w:szCs w:val="24"/>
              </w:rPr>
              <w:t>综合收益总额</w:t>
            </w:r>
          </w:p>
        </w:tc>
        <w:tc>
          <w:tcPr>
            <w:tcW w:w="2737"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192"/>
              <w:jc w:val="right"/>
              <w:rPr>
                <w:rFonts w:ascii="Arial Narrow" w:hAnsi="Arial Narrow" w:cs="Arial Narrow" w:eastAsia="Arial Narrow" w:hint="default"/>
                <w:sz w:val="24"/>
                <w:szCs w:val="24"/>
              </w:rPr>
            </w:pPr>
            <w:r>
              <w:rPr>
                <w:rFonts w:ascii="Arial Narrow"/>
                <w:spacing w:val="-1"/>
                <w:sz w:val="24"/>
              </w:rPr>
              <w:t>-384,405,516.49</w:t>
            </w:r>
          </w:p>
        </w:tc>
        <w:tc>
          <w:tcPr>
            <w:tcW w:w="2285"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105"/>
              <w:jc w:val="right"/>
              <w:rPr>
                <w:rFonts w:ascii="Arial Narrow" w:hAnsi="Arial Narrow" w:cs="Arial Narrow" w:eastAsia="Arial Narrow" w:hint="default"/>
                <w:sz w:val="24"/>
                <w:szCs w:val="24"/>
              </w:rPr>
            </w:pPr>
            <w:r>
              <w:rPr>
                <w:rFonts w:ascii="Arial Narrow"/>
                <w:spacing w:val="-1"/>
                <w:sz w:val="24"/>
              </w:rPr>
              <w:t>100,531,277.67</w:t>
            </w:r>
          </w:p>
        </w:tc>
      </w:tr>
    </w:tbl>
    <w:p>
      <w:pPr>
        <w:pStyle w:val="BodyText"/>
        <w:spacing w:line="381" w:lineRule="auto" w:before="81"/>
        <w:ind w:left="499" w:right="2399"/>
        <w:jc w:val="left"/>
      </w:pPr>
      <w:bookmarkStart w:name="（4）合营企业或联营企业向本公司转移资金的能力存在重大限制的说明：" w:id="415"/>
      <w:bookmarkEnd w:id="415"/>
      <w:r>
        <w:rPr/>
      </w:r>
      <w:r>
        <w:rPr/>
        <w:t>（</w:t>
      </w:r>
      <w:r>
        <w:rPr>
          <w:rFonts w:ascii="Arial Narrow" w:hAnsi="Arial Narrow" w:cs="Arial Narrow" w:eastAsia="Arial Narrow" w:hint="default"/>
        </w:rPr>
        <w:t>4</w:t>
      </w:r>
      <w:r>
        <w:rPr/>
        <w:t>）合营企业或联营企业向本公司转移资金的能力存在重大限制的说明： 本公司合营或联营企业不存在向本公司转移资金的重大限制。</w:t>
      </w:r>
    </w:p>
    <w:p>
      <w:pPr>
        <w:pStyle w:val="Heading2"/>
        <w:spacing w:line="414" w:lineRule="exact"/>
        <w:ind w:left="141" w:right="882"/>
        <w:jc w:val="left"/>
        <w:rPr>
          <w:b w:val="0"/>
          <w:bCs w:val="0"/>
        </w:rPr>
      </w:pPr>
      <w:bookmarkStart w:name="八、金融工具风险管理" w:id="416"/>
      <w:bookmarkEnd w:id="416"/>
      <w:r>
        <w:rPr>
          <w:b w:val="0"/>
          <w:bCs w:val="0"/>
        </w:rPr>
      </w:r>
      <w:r>
        <w:rPr/>
        <w:t>八、金融工具风险管理</w:t>
      </w:r>
      <w:r>
        <w:rPr>
          <w:b w:val="0"/>
          <w:bCs w:val="0"/>
        </w:rPr>
      </w:r>
    </w:p>
    <w:p>
      <w:pPr>
        <w:pStyle w:val="BodyText"/>
        <w:spacing w:line="237" w:lineRule="auto" w:before="188"/>
        <w:ind w:right="1133"/>
        <w:jc w:val="both"/>
      </w:pPr>
      <w:r>
        <w:rPr>
          <w:spacing w:val="-2"/>
        </w:rPr>
        <w:t>本集团各项金融工具的详细情况已于相关附注内披露。与这些金融工具有关的风险，以</w:t>
      </w:r>
      <w:r>
        <w:rPr>
          <w:spacing w:val="-92"/>
        </w:rPr>
        <w:t> </w:t>
      </w:r>
      <w:r>
        <w:rPr>
          <w:spacing w:val="-92"/>
        </w:rPr>
      </w:r>
      <w:r>
        <w:rPr>
          <w:spacing w:val="-2"/>
        </w:rPr>
        <w:t>及本集团为降低这些风险所采取的风险管理政策如下所述。本集团管理层对这些风险敞</w:t>
      </w:r>
      <w:r>
        <w:rPr>
          <w:spacing w:val="-92"/>
        </w:rPr>
        <w:t> </w:t>
      </w:r>
      <w:r>
        <w:rPr>
          <w:spacing w:val="-92"/>
        </w:rPr>
      </w:r>
      <w:r>
        <w:rPr/>
        <w:t>口进行管理和监控以确保将上述风险控制在限定的范围之内。</w:t>
      </w:r>
    </w:p>
    <w:p>
      <w:pPr>
        <w:pStyle w:val="BodyText"/>
        <w:spacing w:line="240" w:lineRule="auto" w:before="213"/>
        <w:ind w:left="141" w:right="882"/>
        <w:jc w:val="left"/>
      </w:pPr>
      <w:bookmarkStart w:name="1、风险管理目标和政策" w:id="417"/>
      <w:bookmarkEnd w:id="417"/>
      <w:r>
        <w:rPr/>
      </w:r>
      <w:r>
        <w:rPr>
          <w:rFonts w:ascii="Arial Narrow" w:hAnsi="Arial Narrow" w:cs="Arial Narrow" w:eastAsia="Arial Narrow" w:hint="default"/>
        </w:rPr>
        <w:t>1</w:t>
      </w:r>
      <w:r>
        <w:rPr/>
        <w:t>、风险管理目标和政策</w:t>
      </w:r>
    </w:p>
    <w:p>
      <w:pPr>
        <w:spacing w:after="0" w:line="240" w:lineRule="auto"/>
        <w:jc w:val="left"/>
        <w:sectPr>
          <w:pgSz w:w="11910" w:h="16840"/>
          <w:pgMar w:header="753" w:footer="724" w:top="94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37" w:lineRule="auto" w:before="28"/>
        <w:ind w:right="882"/>
        <w:jc w:val="left"/>
      </w:pPr>
      <w:r>
        <w:rPr/>
        <w:t>本集团从事风险管理的目标是在风险和收益之间取得适当的平衡，力求降低金融风险对 本集团财务业绩的不利影响。基于该风险管理目标，本集团已制定风险管理政策以辨别 和分析本集团所面临的风险，设定适当的风险可接受水平并设计相应的内部控制程序，</w:t>
      </w:r>
      <w:r>
        <w:rPr>
          <w:spacing w:val="-69"/>
        </w:rPr>
        <w:t> </w:t>
      </w:r>
      <w:r>
        <w:rPr>
          <w:spacing w:val="-69"/>
        </w:rPr>
      </w:r>
      <w:r>
        <w:rPr/>
        <w:t>以监控本集团的风险水平。本集团会定期审阅这些风险管理政策及有关内部控制系统，</w:t>
      </w:r>
      <w:r>
        <w:rPr>
          <w:spacing w:val="-75"/>
        </w:rPr>
        <w:t> </w:t>
      </w:r>
      <w:r>
        <w:rPr>
          <w:spacing w:val="-75"/>
        </w:rPr>
      </w:r>
      <w:r>
        <w:rPr/>
        <w:t>以适应市场情况或本集团经营活动的改变。本集团的内部审计部门也定期或随机检查内</w:t>
      </w:r>
      <w:r>
        <w:rPr/>
        <w:t> 部控制系统的执行是否符合风险管理政策。</w:t>
      </w:r>
    </w:p>
    <w:p>
      <w:pPr>
        <w:spacing w:line="240" w:lineRule="auto" w:before="8"/>
        <w:rPr>
          <w:rFonts w:ascii="宋体" w:hAnsi="宋体" w:cs="宋体" w:eastAsia="宋体" w:hint="default"/>
          <w:sz w:val="18"/>
          <w:szCs w:val="18"/>
        </w:rPr>
      </w:pPr>
    </w:p>
    <w:p>
      <w:pPr>
        <w:pStyle w:val="BodyText"/>
        <w:spacing w:line="312" w:lineRule="exact"/>
        <w:ind w:right="1133"/>
        <w:jc w:val="both"/>
      </w:pPr>
      <w:r>
        <w:rPr>
          <w:spacing w:val="-8"/>
        </w:rPr>
        <w:t>本集团的金融工具导致的主要风险是信用风险、流动性风险、市场风险（包括利率风险、</w:t>
      </w:r>
      <w:r>
        <w:rPr>
          <w:spacing w:val="-96"/>
        </w:rPr>
        <w:t> </w:t>
      </w:r>
      <w:r>
        <w:rPr>
          <w:spacing w:val="-96"/>
        </w:rPr>
      </w:r>
      <w:r>
        <w:rPr>
          <w:spacing w:val="-6"/>
        </w:rPr>
        <w:t>汇率风险和商品价格风险</w:t>
      </w:r>
      <w:r>
        <w:rPr>
          <w:rFonts w:ascii="Arial Narrow" w:hAnsi="Arial Narrow" w:cs="Arial Narrow" w:eastAsia="Arial Narrow" w:hint="default"/>
          <w:spacing w:val="-6"/>
        </w:rPr>
        <w:t>/</w:t>
      </w:r>
      <w:r>
        <w:rPr>
          <w:spacing w:val="-6"/>
        </w:rPr>
        <w:t>权益工具价格风险）。</w:t>
      </w:r>
    </w:p>
    <w:p>
      <w:pPr>
        <w:pStyle w:val="BodyText"/>
        <w:spacing w:line="237" w:lineRule="auto" w:before="187"/>
        <w:ind w:right="1130"/>
        <w:jc w:val="both"/>
      </w:pPr>
      <w:r>
        <w:rPr>
          <w:spacing w:val="-2"/>
        </w:rPr>
        <w:t>董事会负责规划并建立本集团的风险管理架构，指定本集团的风险管理政策和相关指引</w:t>
      </w:r>
      <w:r>
        <w:rPr>
          <w:spacing w:val="-92"/>
        </w:rPr>
        <w:t> </w:t>
      </w:r>
      <w:r>
        <w:rPr>
          <w:spacing w:val="-92"/>
        </w:rPr>
      </w:r>
      <w:r>
        <w:rPr>
          <w:spacing w:val="-2"/>
        </w:rPr>
        <w:t>并监督风险管理措施的执行情况。本集团已制定风险管理政策以识别和分析本集团所面</w:t>
      </w:r>
      <w:r>
        <w:rPr>
          <w:spacing w:val="-92"/>
        </w:rPr>
        <w:t> </w:t>
      </w:r>
      <w:r>
        <w:rPr>
          <w:spacing w:val="-92"/>
        </w:rPr>
      </w:r>
      <w:r>
        <w:rPr>
          <w:spacing w:val="-2"/>
        </w:rPr>
        <w:t>临的风险，这些风险管理政策对特定风险进行了明确规定，涵盖了信用风险、流动性风</w:t>
      </w:r>
      <w:r>
        <w:rPr>
          <w:spacing w:val="-92"/>
        </w:rPr>
        <w:t> </w:t>
      </w:r>
      <w:r>
        <w:rPr>
          <w:spacing w:val="-92"/>
        </w:rPr>
      </w:r>
      <w:r>
        <w:rPr>
          <w:spacing w:val="-2"/>
        </w:rPr>
        <w:t>险和市场风险管理等诸多方面。本集团定期评估市场环境及本集团经营活动的变化以决</w:t>
      </w:r>
      <w:r>
        <w:rPr>
          <w:spacing w:val="-92"/>
        </w:rPr>
        <w:t> </w:t>
      </w:r>
      <w:r>
        <w:rPr>
          <w:spacing w:val="-92"/>
        </w:rPr>
      </w:r>
      <w:r>
        <w:rPr>
          <w:spacing w:val="-2"/>
        </w:rPr>
        <w:t>定是否对风险管理政策及系统进行更新。本集团的风险管理由风险管理委员会按照董事</w:t>
      </w:r>
      <w:r>
        <w:rPr>
          <w:spacing w:val="-92"/>
        </w:rPr>
        <w:t> </w:t>
      </w:r>
      <w:r>
        <w:rPr>
          <w:spacing w:val="-92"/>
        </w:rPr>
      </w:r>
      <w:r>
        <w:rPr>
          <w:spacing w:val="-2"/>
        </w:rPr>
        <w:t>会批准的政策开展。风险管理委员会通过与本集团其他业务部门的紧密合作来识别、评</w:t>
      </w:r>
      <w:r>
        <w:rPr>
          <w:spacing w:val="-92"/>
        </w:rPr>
        <w:t> </w:t>
      </w:r>
      <w:r>
        <w:rPr>
          <w:spacing w:val="-92"/>
        </w:rPr>
      </w:r>
      <w:r>
        <w:rPr>
          <w:spacing w:val="-2"/>
        </w:rPr>
        <w:t>价和规避相关风险。本集团内部审计部门就风险管理控制及程序进行定期的审核，并将</w:t>
      </w:r>
      <w:r>
        <w:rPr>
          <w:spacing w:val="-92"/>
        </w:rPr>
        <w:t> </w:t>
      </w:r>
      <w:r>
        <w:rPr>
          <w:spacing w:val="-92"/>
        </w:rPr>
      </w:r>
      <w:r>
        <w:rPr/>
        <w:t>审核结果上报本集团的审计委员会。</w:t>
      </w:r>
    </w:p>
    <w:p>
      <w:pPr>
        <w:pStyle w:val="BodyText"/>
        <w:spacing w:line="240" w:lineRule="auto" w:before="213"/>
        <w:ind w:right="1133"/>
        <w:jc w:val="both"/>
      </w:pPr>
      <w:r>
        <w:rPr>
          <w:spacing w:val="-2"/>
        </w:rPr>
        <w:t>本集团通过适当的多样化投资及业务组合来分散金融工具风险，并通过制定相应的风险</w:t>
      </w:r>
      <w:r>
        <w:rPr>
          <w:spacing w:val="-92"/>
        </w:rPr>
        <w:t> </w:t>
      </w:r>
      <w:r>
        <w:rPr>
          <w:spacing w:val="-92"/>
        </w:rPr>
      </w:r>
      <w:r>
        <w:rPr/>
        <w:t>管理政策减少集中于任何单一行业、特定地区或特定交易对手方的风险。</w:t>
      </w:r>
    </w:p>
    <w:p>
      <w:pPr>
        <w:pStyle w:val="BodyText"/>
        <w:spacing w:line="381" w:lineRule="auto" w:before="212"/>
        <w:ind w:right="1133" w:hanging="3"/>
        <w:jc w:val="both"/>
      </w:pPr>
      <w:bookmarkStart w:name="（1）信用风险" w:id="418"/>
      <w:bookmarkEnd w:id="418"/>
      <w:r>
        <w:rPr/>
      </w:r>
      <w:r>
        <w:rPr/>
        <w:t>（</w:t>
      </w:r>
      <w:r>
        <w:rPr>
          <w:rFonts w:ascii="Arial Narrow" w:hAnsi="Arial Narrow" w:cs="Arial Narrow" w:eastAsia="Arial Narrow" w:hint="default"/>
        </w:rPr>
        <w:t>1</w:t>
      </w:r>
      <w:r>
        <w:rPr/>
        <w:t>）信用风险 信用风险，是指交易对手方未能履行合同义务而导致本集团产生财务损失的风险。</w:t>
      </w:r>
    </w:p>
    <w:p>
      <w:pPr>
        <w:pStyle w:val="BodyText"/>
        <w:spacing w:line="310" w:lineRule="exact" w:before="104"/>
        <w:ind w:right="1133"/>
        <w:jc w:val="both"/>
      </w:pPr>
      <w:r>
        <w:rPr>
          <w:spacing w:val="-2"/>
        </w:rPr>
        <w:t>本集团对信用风险按组合分类进行管理。信用风险主要产生于银行存款、衍生金融工具</w:t>
      </w:r>
      <w:r>
        <w:rPr>
          <w:spacing w:val="-92"/>
        </w:rPr>
        <w:t> </w:t>
      </w:r>
      <w:r>
        <w:rPr>
          <w:spacing w:val="-92"/>
        </w:rPr>
      </w:r>
      <w:r>
        <w:rPr/>
        <w:t>和应收款项等。</w:t>
      </w:r>
    </w:p>
    <w:p>
      <w:pPr>
        <w:pStyle w:val="BodyText"/>
        <w:spacing w:line="312" w:lineRule="exact" w:before="215"/>
        <w:ind w:right="1131"/>
        <w:jc w:val="both"/>
      </w:pPr>
      <w:r>
        <w:rPr>
          <w:spacing w:val="-2"/>
        </w:rPr>
        <w:t>本集团银行存款主要存放于国有银行和其它大中型上市银行，本集团预期银行存款不存</w:t>
      </w:r>
      <w:r>
        <w:rPr>
          <w:spacing w:val="-92"/>
        </w:rPr>
        <w:t> </w:t>
      </w:r>
      <w:r>
        <w:rPr>
          <w:spacing w:val="-92"/>
        </w:rPr>
      </w:r>
      <w:r>
        <w:rPr/>
        <w:t>在重大的信用风险。</w:t>
      </w:r>
    </w:p>
    <w:p>
      <w:pPr>
        <w:pStyle w:val="BodyText"/>
        <w:spacing w:line="237" w:lineRule="auto" w:before="187"/>
        <w:ind w:right="1130"/>
        <w:jc w:val="both"/>
      </w:pPr>
      <w:r>
        <w:rPr>
          <w:spacing w:val="-2"/>
        </w:rPr>
        <w:t>对于应收款项，本集团设定相关政策以控制信用风险敞口。本集团基于对债务人的财务</w:t>
      </w:r>
      <w:r>
        <w:rPr>
          <w:spacing w:val="-92"/>
        </w:rPr>
        <w:t> </w:t>
      </w:r>
      <w:r>
        <w:rPr>
          <w:spacing w:val="-92"/>
        </w:rPr>
      </w:r>
      <w:r>
        <w:rPr>
          <w:spacing w:val="-2"/>
        </w:rPr>
        <w:t>状况、外部评级、从第三方获取担保的可能性、信用记录及其它因素诸如目前市场状况</w:t>
      </w:r>
      <w:r>
        <w:rPr>
          <w:spacing w:val="-92"/>
        </w:rPr>
        <w:t> </w:t>
      </w:r>
      <w:r>
        <w:rPr>
          <w:spacing w:val="-92"/>
        </w:rPr>
      </w:r>
      <w:r>
        <w:rPr>
          <w:spacing w:val="-2"/>
        </w:rPr>
        <w:t>等评估债务人的信用资质并设置相应欠款额度与信用期限。本集团已采取政策只与信用</w:t>
      </w:r>
      <w:r>
        <w:rPr>
          <w:spacing w:val="-92"/>
        </w:rPr>
        <w:t> </w:t>
      </w:r>
      <w:r>
        <w:rPr>
          <w:spacing w:val="-92"/>
        </w:rPr>
      </w:r>
      <w:r>
        <w:rPr>
          <w:spacing w:val="-2"/>
        </w:rPr>
        <w:t>良好的交易对手方合作并在有必要时获取足够的抵押品，以此缓解因交易对手方未能履</w:t>
      </w:r>
      <w:r>
        <w:rPr>
          <w:spacing w:val="-92"/>
        </w:rPr>
        <w:t> </w:t>
      </w:r>
      <w:r>
        <w:rPr>
          <w:spacing w:val="-92"/>
        </w:rPr>
      </w:r>
      <w:r>
        <w:rPr>
          <w:spacing w:val="-2"/>
        </w:rPr>
        <w:t>行合同义务而产生财务损失的风险。本集团会定期对债务人信用记录进行监控，对于信</w:t>
      </w:r>
      <w:r>
        <w:rPr>
          <w:spacing w:val="-92"/>
        </w:rPr>
        <w:t> </w:t>
      </w:r>
      <w:r>
        <w:rPr>
          <w:spacing w:val="-92"/>
        </w:rPr>
      </w:r>
      <w:r>
        <w:rPr>
          <w:spacing w:val="-2"/>
        </w:rPr>
        <w:t>用记录不良的债务人，本集团会采用书面催款、缩短信用期或取消信用期等方式，以确</w:t>
      </w:r>
      <w:r>
        <w:rPr>
          <w:spacing w:val="-92"/>
        </w:rPr>
        <w:t> </w:t>
      </w:r>
      <w:r>
        <w:rPr>
          <w:spacing w:val="-92"/>
        </w:rPr>
      </w:r>
      <w:r>
        <w:rPr/>
        <w:t>保本集团的整体信用风险在可控的范围内。</w:t>
      </w:r>
    </w:p>
    <w:p>
      <w:pPr>
        <w:spacing w:line="240" w:lineRule="auto" w:before="11"/>
        <w:rPr>
          <w:rFonts w:ascii="宋体" w:hAnsi="宋体" w:cs="宋体" w:eastAsia="宋体" w:hint="default"/>
          <w:sz w:val="18"/>
          <w:szCs w:val="18"/>
        </w:rPr>
      </w:pPr>
    </w:p>
    <w:p>
      <w:pPr>
        <w:pStyle w:val="BodyText"/>
        <w:spacing w:line="310" w:lineRule="exact"/>
        <w:ind w:right="1131"/>
        <w:jc w:val="both"/>
      </w:pPr>
      <w:r>
        <w:rPr>
          <w:spacing w:val="-2"/>
        </w:rPr>
        <w:t>本集团应收账款的债务人为分布于不同行业和地区的客户。本集团持续对应收账款的财</w:t>
      </w:r>
      <w:r>
        <w:rPr>
          <w:spacing w:val="-92"/>
        </w:rPr>
        <w:t> </w:t>
      </w:r>
      <w:r>
        <w:rPr>
          <w:spacing w:val="-92"/>
        </w:rPr>
      </w:r>
      <w:r>
        <w:rPr/>
        <w:t>务状况实施信用评估，并在适当时购买信用担保保险。</w:t>
      </w:r>
    </w:p>
    <w:p>
      <w:pPr>
        <w:spacing w:line="240" w:lineRule="auto" w:before="9"/>
        <w:rPr>
          <w:rFonts w:ascii="宋体" w:hAnsi="宋体" w:cs="宋体" w:eastAsia="宋体" w:hint="default"/>
          <w:sz w:val="16"/>
          <w:szCs w:val="16"/>
        </w:rPr>
      </w:pPr>
    </w:p>
    <w:p>
      <w:pPr>
        <w:pStyle w:val="BodyText"/>
        <w:spacing w:line="310" w:lineRule="exact"/>
        <w:ind w:right="1133"/>
        <w:jc w:val="both"/>
      </w:pPr>
      <w:r>
        <w:rPr>
          <w:spacing w:val="-2"/>
        </w:rPr>
        <w:t>本集团所承受的最大信用风险敞口为资产负债表中每项金融资产的账面金额。本集团还</w:t>
      </w:r>
      <w:r>
        <w:rPr>
          <w:spacing w:val="-92"/>
        </w:rPr>
        <w:t> </w:t>
      </w:r>
      <w:r>
        <w:rPr>
          <w:spacing w:val="-92"/>
        </w:rPr>
      </w:r>
      <w:r>
        <w:rPr/>
        <w:t>因提供财务担保而面临信用风险，详见附注十二、</w:t>
      </w:r>
      <w:r>
        <w:rPr>
          <w:rFonts w:ascii="Arial Narrow" w:hAnsi="Arial Narrow" w:cs="Arial Narrow" w:eastAsia="Arial Narrow" w:hint="default"/>
        </w:rPr>
        <w:t>2</w:t>
      </w:r>
      <w:r>
        <w:rPr>
          <w:rFonts w:ascii="Arial Narrow" w:hAnsi="Arial Narrow" w:cs="Arial Narrow" w:eastAsia="Arial Narrow" w:hint="default"/>
          <w:spacing w:val="5"/>
        </w:rPr>
        <w:t> </w:t>
      </w:r>
      <w:r>
        <w:rPr/>
        <w:t>中披露。</w:t>
      </w:r>
    </w:p>
    <w:p>
      <w:pPr>
        <w:pStyle w:val="BodyText"/>
        <w:spacing w:line="240" w:lineRule="auto" w:before="184"/>
        <w:ind w:right="0"/>
        <w:jc w:val="both"/>
        <w:rPr>
          <w:rFonts w:ascii="Arial Narrow" w:hAnsi="Arial Narrow" w:cs="Arial Narrow" w:eastAsia="Arial Narrow" w:hint="default"/>
        </w:rPr>
      </w:pPr>
      <w:r>
        <w:rPr>
          <w:spacing w:val="2"/>
        </w:rPr>
        <w:t>本集团应收账款中，欠款金额前五大客户的应收账款占本集团应收账款总额的</w:t>
      </w:r>
      <w:r>
        <w:rPr>
          <w:spacing w:val="34"/>
        </w:rPr>
        <w:t> </w:t>
      </w:r>
      <w:r>
        <w:rPr>
          <w:rFonts w:ascii="Arial Narrow" w:hAnsi="Arial Narrow" w:cs="Arial Narrow" w:eastAsia="Arial Narrow" w:hint="default"/>
        </w:rPr>
        <w:t>17.95%</w:t>
      </w:r>
    </w:p>
    <w:p>
      <w:pPr>
        <w:spacing w:after="0" w:line="240" w:lineRule="auto"/>
        <w:jc w:val="both"/>
        <w:rPr>
          <w:rFonts w:ascii="Arial Narrow" w:hAnsi="Arial Narrow" w:cs="Arial Narrow" w:eastAsia="Arial Narrow" w:hint="default"/>
        </w:rPr>
        <w:sectPr>
          <w:pgSz w:w="11910" w:h="16840"/>
          <w:pgMar w:header="753" w:footer="724" w:top="940" w:bottom="920" w:left="1200" w:right="0"/>
        </w:sect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3"/>
        <w:rPr>
          <w:rFonts w:ascii="Arial Narrow" w:hAnsi="Arial Narrow" w:cs="Arial Narrow" w:eastAsia="Arial Narrow" w:hint="default"/>
          <w:sz w:val="24"/>
          <w:szCs w:val="24"/>
        </w:rPr>
      </w:pPr>
    </w:p>
    <w:p>
      <w:pPr>
        <w:pStyle w:val="BodyText"/>
        <w:spacing w:line="312" w:lineRule="exact" w:before="56"/>
        <w:ind w:right="882"/>
        <w:jc w:val="left"/>
      </w:pPr>
      <w:r>
        <w:rPr>
          <w:spacing w:val="1"/>
        </w:rPr>
        <w:t>（</w:t>
      </w:r>
      <w:r>
        <w:rPr>
          <w:rFonts w:ascii="Arial Narrow" w:hAnsi="Arial Narrow" w:cs="Arial Narrow" w:eastAsia="Arial Narrow" w:hint="default"/>
          <w:spacing w:val="-1"/>
        </w:rPr>
        <w:t>201</w:t>
      </w:r>
      <w:r>
        <w:rPr>
          <w:rFonts w:ascii="Arial Narrow" w:hAnsi="Arial Narrow" w:cs="Arial Narrow" w:eastAsia="Arial Narrow" w:hint="default"/>
        </w:rPr>
        <w:t>7 </w:t>
      </w:r>
      <w:r>
        <w:rPr>
          <w:rFonts w:ascii="Arial Narrow" w:hAnsi="Arial Narrow" w:cs="Arial Narrow" w:eastAsia="Arial Narrow" w:hint="default"/>
          <w:spacing w:val="11"/>
        </w:rPr>
        <w:t> </w:t>
      </w:r>
      <w:r>
        <w:rPr>
          <w:spacing w:val="2"/>
        </w:rPr>
        <w:t>年</w:t>
      </w:r>
      <w:r>
        <w:rPr>
          <w:spacing w:val="1"/>
        </w:rPr>
        <w:t>：</w:t>
      </w:r>
      <w:r>
        <w:rPr>
          <w:rFonts w:ascii="Arial Narrow" w:hAnsi="Arial Narrow" w:cs="Arial Narrow" w:eastAsia="Arial Narrow" w:hint="default"/>
        </w:rPr>
        <w:t>21.42%</w:t>
      </w:r>
      <w:r>
        <w:rPr>
          <w:spacing w:val="-118"/>
        </w:rPr>
        <w:t>）</w:t>
      </w:r>
      <w:r>
        <w:rPr/>
        <w:t>；本集团</w:t>
      </w:r>
      <w:r>
        <w:rPr>
          <w:spacing w:val="2"/>
        </w:rPr>
        <w:t>其</w:t>
      </w:r>
      <w:r>
        <w:rPr/>
        <w:t>他应收款</w:t>
      </w:r>
      <w:r>
        <w:rPr>
          <w:spacing w:val="2"/>
        </w:rPr>
        <w:t>中</w:t>
      </w:r>
      <w:r>
        <w:rPr/>
        <w:t>，欠款金</w:t>
      </w:r>
      <w:r>
        <w:rPr>
          <w:spacing w:val="2"/>
        </w:rPr>
        <w:t>额</w:t>
      </w:r>
      <w:r>
        <w:rPr/>
        <w:t>前五大公</w:t>
      </w:r>
      <w:r>
        <w:rPr>
          <w:spacing w:val="2"/>
        </w:rPr>
        <w:t>司</w:t>
      </w:r>
      <w:r>
        <w:rPr/>
        <w:t>的其他应</w:t>
      </w:r>
      <w:r>
        <w:rPr>
          <w:spacing w:val="2"/>
        </w:rPr>
        <w:t>收</w:t>
      </w:r>
      <w:r>
        <w:rPr/>
        <w:t>款占本集</w:t>
      </w:r>
      <w:r>
        <w:rPr/>
        <w:t> 团其他应收款总额的</w:t>
      </w:r>
      <w:r>
        <w:rPr>
          <w:spacing w:val="-60"/>
        </w:rPr>
        <w:t> </w:t>
      </w:r>
      <w:r>
        <w:rPr>
          <w:rFonts w:ascii="Arial Narrow" w:hAnsi="Arial Narrow" w:cs="Arial Narrow" w:eastAsia="Arial Narrow" w:hint="default"/>
        </w:rPr>
        <w:t>17.35</w:t>
      </w:r>
      <w:r>
        <w:rPr>
          <w:rFonts w:ascii="Arial Narrow" w:hAnsi="Arial Narrow" w:cs="Arial Narrow" w:eastAsia="Arial Narrow" w:hint="default"/>
          <w:spacing w:val="-1"/>
        </w:rPr>
        <w:t>%</w:t>
      </w:r>
      <w:r>
        <w:rPr/>
        <w:t>（</w:t>
      </w:r>
      <w:r>
        <w:rPr>
          <w:rFonts w:ascii="Arial Narrow" w:hAnsi="Arial Narrow" w:cs="Arial Narrow" w:eastAsia="Arial Narrow" w:hint="default"/>
        </w:rPr>
        <w:t>2017</w:t>
      </w:r>
      <w:r>
        <w:rPr>
          <w:rFonts w:ascii="Arial Narrow" w:hAnsi="Arial Narrow" w:cs="Arial Narrow" w:eastAsia="Arial Narrow" w:hint="default"/>
          <w:spacing w:val="5"/>
        </w:rPr>
        <w:t> </w:t>
      </w:r>
      <w:r>
        <w:rPr/>
        <w:t>年：</w:t>
      </w:r>
      <w:r>
        <w:rPr>
          <w:rFonts w:ascii="Arial Narrow" w:hAnsi="Arial Narrow" w:cs="Arial Narrow" w:eastAsia="Arial Narrow" w:hint="default"/>
        </w:rPr>
        <w:t>29.08%</w:t>
      </w:r>
      <w:r>
        <w:rPr>
          <w:spacing w:val="-120"/>
        </w:rPr>
        <w:t>）。</w:t>
      </w:r>
      <w:r>
        <w:rPr/>
      </w:r>
    </w:p>
    <w:p>
      <w:pPr>
        <w:pStyle w:val="BodyText"/>
        <w:spacing w:line="240" w:lineRule="auto" w:before="184"/>
        <w:ind w:left="499" w:right="882"/>
        <w:jc w:val="left"/>
      </w:pPr>
      <w:bookmarkStart w:name="（2）流动性风险" w:id="419"/>
      <w:bookmarkEnd w:id="419"/>
      <w:r>
        <w:rPr/>
      </w:r>
      <w:r>
        <w:rPr/>
        <w:t>（</w:t>
      </w:r>
      <w:r>
        <w:rPr>
          <w:rFonts w:ascii="Arial Narrow" w:hAnsi="Arial Narrow" w:cs="Arial Narrow" w:eastAsia="Arial Narrow" w:hint="default"/>
        </w:rPr>
        <w:t>2</w:t>
      </w:r>
      <w:r>
        <w:rPr/>
        <w:t>）流动性风险</w:t>
      </w:r>
    </w:p>
    <w:p>
      <w:pPr>
        <w:spacing w:line="240" w:lineRule="auto" w:before="4"/>
        <w:rPr>
          <w:rFonts w:ascii="宋体" w:hAnsi="宋体" w:cs="宋体" w:eastAsia="宋体" w:hint="default"/>
          <w:sz w:val="17"/>
          <w:szCs w:val="17"/>
        </w:rPr>
      </w:pPr>
    </w:p>
    <w:p>
      <w:pPr>
        <w:pStyle w:val="BodyText"/>
        <w:spacing w:line="312" w:lineRule="exact"/>
        <w:ind w:right="882"/>
        <w:jc w:val="left"/>
      </w:pPr>
      <w:r>
        <w:rPr>
          <w:spacing w:val="-2"/>
        </w:rPr>
        <w:t>流动性风险，是指本集团在履行以交付现金或其他金融资产的方式结算的义务时发生资</w:t>
      </w:r>
      <w:r>
        <w:rPr>
          <w:spacing w:val="-92"/>
        </w:rPr>
        <w:t> </w:t>
      </w:r>
      <w:r>
        <w:rPr>
          <w:spacing w:val="-92"/>
        </w:rPr>
      </w:r>
      <w:r>
        <w:rPr/>
        <w:t>金短缺的风险。</w:t>
      </w:r>
    </w:p>
    <w:p>
      <w:pPr>
        <w:pStyle w:val="BodyText"/>
        <w:spacing w:line="237" w:lineRule="auto" w:before="187"/>
        <w:ind w:right="882"/>
        <w:jc w:val="left"/>
      </w:pPr>
      <w:r>
        <w:rPr/>
        <w:t>管理流动风险时，本集团保持管理层认为充分的现金及现金等价物并对其进行监控，以 满足本集团经营需要，并降低现金流量波动的影响。本集团管理层对银行借款的使用情 况进行监控并确保遵守借款协议。同时从主要金融机构获得提供足够备用资金的承诺，</w:t>
      </w:r>
      <w:r>
        <w:rPr>
          <w:spacing w:val="-75"/>
        </w:rPr>
        <w:t> </w:t>
      </w:r>
      <w:r>
        <w:rPr>
          <w:spacing w:val="-75"/>
        </w:rPr>
      </w:r>
      <w:r>
        <w:rPr/>
        <w:t>以满足短期和长期的资金需求。</w:t>
      </w:r>
    </w:p>
    <w:p>
      <w:pPr>
        <w:pStyle w:val="BodyText"/>
        <w:spacing w:line="240" w:lineRule="auto" w:before="214"/>
        <w:ind w:left="499" w:right="882"/>
        <w:jc w:val="left"/>
      </w:pPr>
      <w:bookmarkStart w:name="（3）市场风险" w:id="420"/>
      <w:bookmarkEnd w:id="420"/>
      <w:r>
        <w:rPr/>
      </w:r>
      <w:r>
        <w:rPr/>
        <w:t>（</w:t>
      </w:r>
      <w:r>
        <w:rPr>
          <w:rFonts w:ascii="Arial Narrow" w:hAnsi="Arial Narrow" w:cs="Arial Narrow" w:eastAsia="Arial Narrow" w:hint="default"/>
        </w:rPr>
        <w:t>3</w:t>
      </w:r>
      <w:r>
        <w:rPr/>
        <w:t>）市场风险</w:t>
      </w:r>
    </w:p>
    <w:p>
      <w:pPr>
        <w:spacing w:line="240" w:lineRule="auto" w:before="6"/>
        <w:rPr>
          <w:rFonts w:ascii="宋体" w:hAnsi="宋体" w:cs="宋体" w:eastAsia="宋体" w:hint="default"/>
          <w:sz w:val="17"/>
          <w:szCs w:val="17"/>
        </w:rPr>
      </w:pPr>
    </w:p>
    <w:p>
      <w:pPr>
        <w:pStyle w:val="BodyText"/>
        <w:spacing w:line="310" w:lineRule="exact"/>
        <w:ind w:right="882"/>
        <w:jc w:val="left"/>
      </w:pPr>
      <w:r>
        <w:rPr>
          <w:spacing w:val="-2"/>
        </w:rPr>
        <w:t>金融工具的市场风险，是指金融工具的公允价值或未来现金流量因市场价格变动而发生</w:t>
      </w:r>
      <w:r>
        <w:rPr>
          <w:spacing w:val="-92"/>
        </w:rPr>
        <w:t> </w:t>
      </w:r>
      <w:r>
        <w:rPr>
          <w:spacing w:val="-92"/>
        </w:rPr>
      </w:r>
      <w:r>
        <w:rPr/>
        <w:t>波动的风险，包括利率风险、汇率风险和其他价格风险。</w:t>
      </w:r>
    </w:p>
    <w:p>
      <w:pPr>
        <w:pStyle w:val="BodyText"/>
        <w:spacing w:line="240" w:lineRule="auto" w:before="185"/>
        <w:ind w:right="882"/>
        <w:jc w:val="left"/>
      </w:pPr>
      <w:r>
        <w:rPr/>
        <w:t>利率风险</w:t>
      </w:r>
    </w:p>
    <w:p>
      <w:pPr>
        <w:spacing w:line="240" w:lineRule="auto" w:before="8"/>
        <w:rPr>
          <w:rFonts w:ascii="宋体" w:hAnsi="宋体" w:cs="宋体" w:eastAsia="宋体" w:hint="default"/>
          <w:sz w:val="18"/>
          <w:szCs w:val="18"/>
        </w:rPr>
      </w:pPr>
    </w:p>
    <w:p>
      <w:pPr>
        <w:pStyle w:val="BodyText"/>
        <w:spacing w:line="312" w:lineRule="exact"/>
        <w:ind w:right="882"/>
        <w:jc w:val="left"/>
      </w:pPr>
      <w:r>
        <w:rPr>
          <w:spacing w:val="-2"/>
        </w:rPr>
        <w:t>利率风险，是指金融工具的公允价值或未来现金流量因市场利率变动而发生波动的风险。</w:t>
      </w:r>
      <w:r>
        <w:rPr>
          <w:spacing w:val="-90"/>
        </w:rPr>
        <w:t> </w:t>
      </w:r>
      <w:r>
        <w:rPr>
          <w:spacing w:val="-90"/>
        </w:rPr>
      </w:r>
      <w:r>
        <w:rPr>
          <w:spacing w:val="-4"/>
        </w:rPr>
        <w:t>利率风险可源于已确认的计息金融工具和未确认的金融工具（如某些贷款承诺）。</w:t>
      </w:r>
    </w:p>
    <w:p>
      <w:pPr>
        <w:pStyle w:val="BodyText"/>
        <w:spacing w:line="237" w:lineRule="auto" w:before="188"/>
        <w:ind w:right="882"/>
        <w:jc w:val="left"/>
      </w:pPr>
      <w:r>
        <w:rPr/>
        <w:t>本集团的利率风险主要产生于长期银行借款及应付债券等长期带息债务。浮动利率的金 融负债使本集团面临现金流量利率风险，固定利率的金融负债使本集团面临公允价值利 率风险。本集团根据当时的市场环境来决定固定利率及浮动利率合同的相对比例，并通 过定期审阅与监察维持适当的固定和浮动利率工具组合。</w:t>
      </w:r>
    </w:p>
    <w:p>
      <w:pPr>
        <w:pStyle w:val="BodyText"/>
        <w:spacing w:line="237" w:lineRule="auto" w:before="216"/>
        <w:ind w:right="882"/>
        <w:jc w:val="left"/>
      </w:pPr>
      <w:r>
        <w:rPr>
          <w:spacing w:val="-2"/>
        </w:rPr>
        <w:t>本集团密切关注利率变动对本集团利率风险的影响。本集团目前并未采取利率对冲政策。</w:t>
      </w:r>
      <w:r>
        <w:rPr>
          <w:spacing w:val="-90"/>
        </w:rPr>
        <w:t> </w:t>
      </w:r>
      <w:r>
        <w:rPr>
          <w:spacing w:val="-90"/>
        </w:rPr>
      </w:r>
      <w:r>
        <w:rPr/>
        <w:t>但管理层负责监控利率风险，并将于需要时考虑对冲重大利率风险。由于定期存款为短</w:t>
      </w:r>
      <w:r>
        <w:rPr/>
        <w:t> 期存款，故银行存款的公允价值利率风险并不重大。</w:t>
      </w:r>
    </w:p>
    <w:p>
      <w:pPr>
        <w:pStyle w:val="BodyText"/>
        <w:spacing w:line="240" w:lineRule="auto" w:before="213"/>
        <w:ind w:right="882"/>
        <w:jc w:val="left"/>
      </w:pPr>
      <w:r>
        <w:rPr/>
        <w:t>本集团持有的计息金融工具如下（单位：人民币万元</w:t>
      </w:r>
      <w:r>
        <w:rPr>
          <w:spacing w:val="-120"/>
        </w:rPr>
        <w:t>）</w:t>
      </w:r>
      <w:r>
        <w:rPr/>
        <w:t>：</w:t>
      </w:r>
    </w:p>
    <w:p>
      <w:pPr>
        <w:spacing w:line="240" w:lineRule="auto" w:before="4"/>
        <w:rPr>
          <w:rFonts w:ascii="宋体" w:hAnsi="宋体" w:cs="宋体" w:eastAsia="宋体" w:hint="default"/>
          <w:sz w:val="19"/>
          <w:szCs w:val="19"/>
        </w:rPr>
      </w:pPr>
    </w:p>
    <w:tbl>
      <w:tblPr>
        <w:tblW w:w="0" w:type="auto"/>
        <w:jc w:val="left"/>
        <w:tblInd w:w="501" w:type="dxa"/>
        <w:tblLayout w:type="fixed"/>
        <w:tblCellMar>
          <w:top w:w="0" w:type="dxa"/>
          <w:left w:w="0" w:type="dxa"/>
          <w:bottom w:w="0" w:type="dxa"/>
          <w:right w:w="0" w:type="dxa"/>
        </w:tblCellMar>
        <w:tblLook w:val="01E0"/>
      </w:tblPr>
      <w:tblGrid>
        <w:gridCol w:w="3433"/>
        <w:gridCol w:w="3579"/>
        <w:gridCol w:w="2124"/>
      </w:tblGrid>
      <w:tr>
        <w:trPr>
          <w:trHeight w:val="392" w:hRule="exact"/>
        </w:trPr>
        <w:tc>
          <w:tcPr>
            <w:tcW w:w="3433" w:type="dxa"/>
            <w:tcBorders>
              <w:top w:val="single" w:sz="8" w:space="0" w:color="000000"/>
              <w:left w:val="nil" w:sz="6" w:space="0" w:color="auto"/>
              <w:bottom w:val="single" w:sz="4" w:space="0" w:color="000000"/>
              <w:right w:val="nil" w:sz="6" w:space="0" w:color="auto"/>
            </w:tcBorders>
          </w:tcPr>
          <w:p>
            <w:pPr>
              <w:pStyle w:val="TableParagraph"/>
              <w:spacing w:line="343" w:lineRule="exact"/>
              <w:ind w:left="2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3579" w:type="dxa"/>
            <w:tcBorders>
              <w:top w:val="single" w:sz="8" w:space="0" w:color="000000"/>
              <w:left w:val="nil" w:sz="6" w:space="0" w:color="auto"/>
              <w:bottom w:val="single" w:sz="4" w:space="0" w:color="000000"/>
              <w:right w:val="nil" w:sz="6" w:space="0" w:color="auto"/>
            </w:tcBorders>
          </w:tcPr>
          <w:p>
            <w:pPr>
              <w:pStyle w:val="TableParagraph"/>
              <w:spacing w:line="343" w:lineRule="exact"/>
              <w:ind w:right="1030"/>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本年数</w:t>
            </w:r>
            <w:r>
              <w:rPr>
                <w:rFonts w:ascii="Microsoft JhengHei" w:hAnsi="Microsoft JhengHei" w:cs="Microsoft JhengHei" w:eastAsia="Microsoft JhengHei" w:hint="default"/>
                <w:sz w:val="24"/>
                <w:szCs w:val="24"/>
              </w:rPr>
            </w:r>
          </w:p>
        </w:tc>
        <w:tc>
          <w:tcPr>
            <w:tcW w:w="2124" w:type="dxa"/>
            <w:tcBorders>
              <w:top w:val="single" w:sz="8" w:space="0" w:color="000000"/>
              <w:left w:val="nil" w:sz="6" w:space="0" w:color="auto"/>
              <w:bottom w:val="single" w:sz="4" w:space="0" w:color="000000"/>
              <w:right w:val="nil" w:sz="6" w:space="0" w:color="auto"/>
            </w:tcBorders>
          </w:tcPr>
          <w:p>
            <w:pPr>
              <w:pStyle w:val="TableParagraph"/>
              <w:spacing w:line="343" w:lineRule="exact"/>
              <w:ind w:right="11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上年数</w:t>
            </w:r>
            <w:r>
              <w:rPr>
                <w:rFonts w:ascii="Microsoft JhengHei" w:hAnsi="Microsoft JhengHei" w:cs="Microsoft JhengHei" w:eastAsia="Microsoft JhengHei" w:hint="default"/>
                <w:sz w:val="24"/>
                <w:szCs w:val="24"/>
              </w:rPr>
            </w:r>
          </w:p>
        </w:tc>
      </w:tr>
      <w:tr>
        <w:trPr>
          <w:trHeight w:val="396" w:hRule="exact"/>
        </w:trPr>
        <w:tc>
          <w:tcPr>
            <w:tcW w:w="3433"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27" w:right="0"/>
              <w:jc w:val="left"/>
              <w:rPr>
                <w:rFonts w:ascii="宋体" w:hAnsi="宋体" w:cs="宋体" w:eastAsia="宋体" w:hint="default"/>
                <w:sz w:val="24"/>
                <w:szCs w:val="24"/>
              </w:rPr>
            </w:pPr>
            <w:r>
              <w:rPr>
                <w:rFonts w:ascii="宋体" w:hAnsi="宋体" w:cs="宋体" w:eastAsia="宋体" w:hint="default"/>
                <w:sz w:val="24"/>
                <w:szCs w:val="24"/>
              </w:rPr>
              <w:t>固定利率金融工具</w:t>
            </w:r>
          </w:p>
        </w:tc>
        <w:tc>
          <w:tcPr>
            <w:tcW w:w="3579" w:type="dxa"/>
            <w:tcBorders>
              <w:top w:val="single" w:sz="4" w:space="0" w:color="000000"/>
              <w:left w:val="nil" w:sz="6" w:space="0" w:color="auto"/>
              <w:bottom w:val="nil" w:sz="6" w:space="0" w:color="auto"/>
              <w:right w:val="nil" w:sz="6" w:space="0" w:color="auto"/>
            </w:tcBorders>
          </w:tcPr>
          <w:p>
            <w:pPr/>
          </w:p>
        </w:tc>
        <w:tc>
          <w:tcPr>
            <w:tcW w:w="2124" w:type="dxa"/>
            <w:tcBorders>
              <w:top w:val="single" w:sz="4" w:space="0" w:color="000000"/>
              <w:left w:val="nil" w:sz="6" w:space="0" w:color="auto"/>
              <w:bottom w:val="nil" w:sz="6" w:space="0" w:color="auto"/>
              <w:right w:val="nil" w:sz="6" w:space="0" w:color="auto"/>
            </w:tcBorders>
          </w:tcPr>
          <w:p>
            <w:pPr/>
          </w:p>
        </w:tc>
      </w:tr>
      <w:tr>
        <w:trPr>
          <w:trHeight w:val="399" w:hRule="exact"/>
        </w:trPr>
        <w:tc>
          <w:tcPr>
            <w:tcW w:w="3433" w:type="dxa"/>
            <w:tcBorders>
              <w:top w:val="nil" w:sz="6" w:space="0" w:color="auto"/>
              <w:left w:val="nil" w:sz="6" w:space="0" w:color="auto"/>
              <w:bottom w:val="nil" w:sz="6" w:space="0" w:color="auto"/>
              <w:right w:val="nil" w:sz="6" w:space="0" w:color="auto"/>
            </w:tcBorders>
          </w:tcPr>
          <w:p>
            <w:pPr>
              <w:pStyle w:val="TableParagraph"/>
              <w:spacing w:line="240" w:lineRule="auto" w:before="1"/>
              <w:ind w:left="27" w:right="0"/>
              <w:jc w:val="left"/>
              <w:rPr>
                <w:rFonts w:ascii="宋体" w:hAnsi="宋体" w:cs="宋体" w:eastAsia="宋体" w:hint="default"/>
                <w:sz w:val="24"/>
                <w:szCs w:val="24"/>
              </w:rPr>
            </w:pPr>
            <w:r>
              <w:rPr>
                <w:rFonts w:ascii="宋体" w:hAnsi="宋体" w:cs="宋体" w:eastAsia="宋体" w:hint="default"/>
                <w:sz w:val="24"/>
                <w:szCs w:val="24"/>
              </w:rPr>
              <w:t>金融负债</w:t>
            </w:r>
          </w:p>
        </w:tc>
        <w:tc>
          <w:tcPr>
            <w:tcW w:w="357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43"/>
              <w:jc w:val="right"/>
              <w:rPr>
                <w:rFonts w:ascii="Arial Narrow" w:hAnsi="Arial Narrow" w:cs="Arial Narrow" w:eastAsia="Arial Narrow" w:hint="default"/>
                <w:sz w:val="24"/>
                <w:szCs w:val="24"/>
              </w:rPr>
            </w:pPr>
            <w:r>
              <w:rPr>
                <w:rFonts w:ascii="Arial Narrow"/>
                <w:spacing w:val="-1"/>
                <w:sz w:val="24"/>
              </w:rPr>
              <w:t>5,785,016.47</w:t>
            </w:r>
          </w:p>
        </w:tc>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9"/>
              <w:jc w:val="right"/>
              <w:rPr>
                <w:rFonts w:ascii="Arial Narrow" w:hAnsi="Arial Narrow" w:cs="Arial Narrow" w:eastAsia="Arial Narrow" w:hint="default"/>
                <w:sz w:val="24"/>
                <w:szCs w:val="24"/>
              </w:rPr>
            </w:pPr>
            <w:r>
              <w:rPr>
                <w:rFonts w:ascii="Arial Narrow"/>
                <w:spacing w:val="-1"/>
                <w:sz w:val="24"/>
              </w:rPr>
              <w:t>5,358,981.79</w:t>
            </w:r>
          </w:p>
        </w:tc>
      </w:tr>
      <w:tr>
        <w:trPr>
          <w:trHeight w:val="397" w:hRule="exact"/>
        </w:trPr>
        <w:tc>
          <w:tcPr>
            <w:tcW w:w="3433" w:type="dxa"/>
            <w:tcBorders>
              <w:top w:val="nil" w:sz="6" w:space="0" w:color="auto"/>
              <w:left w:val="nil" w:sz="6" w:space="0" w:color="auto"/>
              <w:bottom w:val="nil" w:sz="6" w:space="0" w:color="auto"/>
              <w:right w:val="nil" w:sz="6" w:space="0" w:color="auto"/>
            </w:tcBorders>
          </w:tcPr>
          <w:p>
            <w:pPr>
              <w:pStyle w:val="TableParagraph"/>
              <w:spacing w:line="313" w:lineRule="exact"/>
              <w:ind w:left="27" w:right="0"/>
              <w:jc w:val="left"/>
              <w:rPr>
                <w:rFonts w:ascii="宋体" w:hAnsi="宋体" w:cs="宋体" w:eastAsia="宋体" w:hint="default"/>
                <w:sz w:val="24"/>
                <w:szCs w:val="24"/>
              </w:rPr>
            </w:pPr>
            <w:r>
              <w:rPr>
                <w:rFonts w:ascii="宋体" w:hAnsi="宋体" w:cs="宋体" w:eastAsia="宋体" w:hint="default"/>
                <w:sz w:val="24"/>
                <w:szCs w:val="24"/>
              </w:rPr>
              <w:t>其中：短期借款</w:t>
            </w:r>
          </w:p>
        </w:tc>
        <w:tc>
          <w:tcPr>
            <w:tcW w:w="35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43"/>
              <w:jc w:val="right"/>
              <w:rPr>
                <w:rFonts w:ascii="Arial Narrow" w:hAnsi="Arial Narrow" w:cs="Arial Narrow" w:eastAsia="Arial Narrow" w:hint="default"/>
                <w:sz w:val="24"/>
                <w:szCs w:val="24"/>
              </w:rPr>
            </w:pPr>
            <w:r>
              <w:rPr>
                <w:rFonts w:ascii="Arial Narrow"/>
                <w:spacing w:val="-1"/>
                <w:sz w:val="24"/>
              </w:rPr>
              <w:t>1,068,689.20</w:t>
            </w:r>
          </w:p>
        </w:tc>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7"/>
              <w:jc w:val="right"/>
              <w:rPr>
                <w:rFonts w:ascii="Arial Narrow" w:hAnsi="Arial Narrow" w:cs="Arial Narrow" w:eastAsia="Arial Narrow" w:hint="default"/>
                <w:sz w:val="24"/>
                <w:szCs w:val="24"/>
              </w:rPr>
            </w:pPr>
            <w:r>
              <w:rPr>
                <w:rFonts w:ascii="Arial Narrow"/>
                <w:spacing w:val="-1"/>
                <w:sz w:val="24"/>
              </w:rPr>
              <w:t>719,324.00</w:t>
            </w:r>
          </w:p>
        </w:tc>
      </w:tr>
      <w:tr>
        <w:trPr>
          <w:trHeight w:val="396" w:hRule="exact"/>
        </w:trPr>
        <w:tc>
          <w:tcPr>
            <w:tcW w:w="3433" w:type="dxa"/>
            <w:tcBorders>
              <w:top w:val="nil" w:sz="6" w:space="0" w:color="auto"/>
              <w:left w:val="nil" w:sz="6" w:space="0" w:color="auto"/>
              <w:bottom w:val="nil" w:sz="6" w:space="0" w:color="auto"/>
              <w:right w:val="nil" w:sz="6" w:space="0" w:color="auto"/>
            </w:tcBorders>
          </w:tcPr>
          <w:p>
            <w:pPr>
              <w:pStyle w:val="TableParagraph"/>
              <w:spacing w:line="313" w:lineRule="exact"/>
              <w:ind w:left="747" w:right="0"/>
              <w:jc w:val="left"/>
              <w:rPr>
                <w:rFonts w:ascii="宋体" w:hAnsi="宋体" w:cs="宋体" w:eastAsia="宋体" w:hint="default"/>
                <w:sz w:val="24"/>
                <w:szCs w:val="24"/>
              </w:rPr>
            </w:pPr>
            <w:r>
              <w:rPr>
                <w:rFonts w:ascii="宋体" w:hAnsi="宋体" w:cs="宋体" w:eastAsia="宋体" w:hint="default"/>
                <w:sz w:val="24"/>
                <w:szCs w:val="24"/>
              </w:rPr>
              <w:t>长期借款</w:t>
            </w:r>
          </w:p>
        </w:tc>
        <w:tc>
          <w:tcPr>
            <w:tcW w:w="35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43"/>
              <w:jc w:val="right"/>
              <w:rPr>
                <w:rFonts w:ascii="Arial Narrow" w:hAnsi="Arial Narrow" w:cs="Arial Narrow" w:eastAsia="Arial Narrow" w:hint="default"/>
                <w:sz w:val="24"/>
                <w:szCs w:val="24"/>
              </w:rPr>
            </w:pPr>
            <w:r>
              <w:rPr>
                <w:rFonts w:ascii="Arial Narrow"/>
                <w:spacing w:val="-1"/>
                <w:sz w:val="24"/>
              </w:rPr>
              <w:t>3,610,295.77</w:t>
            </w:r>
          </w:p>
        </w:tc>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9"/>
              <w:jc w:val="right"/>
              <w:rPr>
                <w:rFonts w:ascii="Arial Narrow" w:hAnsi="Arial Narrow" w:cs="Arial Narrow" w:eastAsia="Arial Narrow" w:hint="default"/>
                <w:sz w:val="24"/>
                <w:szCs w:val="24"/>
              </w:rPr>
            </w:pPr>
            <w:r>
              <w:rPr>
                <w:rFonts w:ascii="Arial Narrow"/>
                <w:spacing w:val="-1"/>
                <w:sz w:val="24"/>
              </w:rPr>
              <w:t>3,087,545.69</w:t>
            </w:r>
          </w:p>
        </w:tc>
      </w:tr>
      <w:tr>
        <w:trPr>
          <w:trHeight w:val="397" w:hRule="exact"/>
        </w:trPr>
        <w:tc>
          <w:tcPr>
            <w:tcW w:w="3433" w:type="dxa"/>
            <w:tcBorders>
              <w:top w:val="nil" w:sz="6" w:space="0" w:color="auto"/>
              <w:left w:val="nil" w:sz="6" w:space="0" w:color="auto"/>
              <w:bottom w:val="nil" w:sz="6" w:space="0" w:color="auto"/>
              <w:right w:val="nil" w:sz="6" w:space="0" w:color="auto"/>
            </w:tcBorders>
          </w:tcPr>
          <w:p>
            <w:pPr>
              <w:pStyle w:val="TableParagraph"/>
              <w:spacing w:line="313" w:lineRule="exact"/>
              <w:ind w:left="747" w:right="0"/>
              <w:jc w:val="left"/>
              <w:rPr>
                <w:rFonts w:ascii="宋体" w:hAnsi="宋体" w:cs="宋体" w:eastAsia="宋体" w:hint="default"/>
                <w:sz w:val="24"/>
                <w:szCs w:val="24"/>
              </w:rPr>
            </w:pPr>
            <w:r>
              <w:rPr>
                <w:rFonts w:ascii="宋体" w:hAnsi="宋体" w:cs="宋体" w:eastAsia="宋体" w:hint="default"/>
                <w:sz w:val="24"/>
                <w:szCs w:val="24"/>
              </w:rPr>
              <w:t>应付债券</w:t>
            </w:r>
          </w:p>
        </w:tc>
        <w:tc>
          <w:tcPr>
            <w:tcW w:w="35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43"/>
              <w:jc w:val="right"/>
              <w:rPr>
                <w:rFonts w:ascii="Arial Narrow" w:hAnsi="Arial Narrow" w:cs="Arial Narrow" w:eastAsia="Arial Narrow" w:hint="default"/>
                <w:sz w:val="24"/>
                <w:szCs w:val="24"/>
              </w:rPr>
            </w:pPr>
            <w:r>
              <w:rPr>
                <w:rFonts w:ascii="Arial Narrow"/>
                <w:spacing w:val="-1"/>
                <w:sz w:val="24"/>
              </w:rPr>
              <w:t>1,069,107.86</w:t>
            </w:r>
          </w:p>
        </w:tc>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9"/>
              <w:jc w:val="right"/>
              <w:rPr>
                <w:rFonts w:ascii="Arial Narrow" w:hAnsi="Arial Narrow" w:cs="Arial Narrow" w:eastAsia="Arial Narrow" w:hint="default"/>
                <w:sz w:val="24"/>
                <w:szCs w:val="24"/>
              </w:rPr>
            </w:pPr>
            <w:r>
              <w:rPr>
                <w:rFonts w:ascii="Arial Narrow"/>
                <w:spacing w:val="-1"/>
                <w:sz w:val="24"/>
              </w:rPr>
              <w:t>1,444,308.65</w:t>
            </w:r>
          </w:p>
        </w:tc>
      </w:tr>
      <w:tr>
        <w:trPr>
          <w:trHeight w:val="397" w:hRule="exact"/>
        </w:trPr>
        <w:tc>
          <w:tcPr>
            <w:tcW w:w="3433" w:type="dxa"/>
            <w:tcBorders>
              <w:top w:val="nil" w:sz="6" w:space="0" w:color="auto"/>
              <w:left w:val="nil" w:sz="6" w:space="0" w:color="auto"/>
              <w:bottom w:val="nil" w:sz="6" w:space="0" w:color="auto"/>
              <w:right w:val="nil" w:sz="6" w:space="0" w:color="auto"/>
            </w:tcBorders>
          </w:tcPr>
          <w:p>
            <w:pPr>
              <w:pStyle w:val="TableParagraph"/>
              <w:spacing w:line="313" w:lineRule="exact"/>
              <w:ind w:left="747" w:right="0"/>
              <w:jc w:val="left"/>
              <w:rPr>
                <w:rFonts w:ascii="宋体" w:hAnsi="宋体" w:cs="宋体" w:eastAsia="宋体" w:hint="default"/>
                <w:sz w:val="24"/>
                <w:szCs w:val="24"/>
              </w:rPr>
            </w:pPr>
            <w:r>
              <w:rPr>
                <w:rFonts w:ascii="宋体" w:hAnsi="宋体" w:cs="宋体" w:eastAsia="宋体" w:hint="default"/>
                <w:sz w:val="24"/>
                <w:szCs w:val="24"/>
              </w:rPr>
              <w:t>长期应付款</w:t>
            </w:r>
          </w:p>
        </w:tc>
        <w:tc>
          <w:tcPr>
            <w:tcW w:w="35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43"/>
              <w:jc w:val="right"/>
              <w:rPr>
                <w:rFonts w:ascii="Arial Narrow" w:hAnsi="Arial Narrow" w:cs="Arial Narrow" w:eastAsia="Arial Narrow" w:hint="default"/>
                <w:sz w:val="24"/>
                <w:szCs w:val="24"/>
              </w:rPr>
            </w:pPr>
            <w:r>
              <w:rPr>
                <w:rFonts w:ascii="Arial Narrow"/>
                <w:spacing w:val="-1"/>
                <w:sz w:val="24"/>
              </w:rPr>
              <w:t>36,923.64</w:t>
            </w:r>
          </w:p>
        </w:tc>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7"/>
              <w:jc w:val="right"/>
              <w:rPr>
                <w:rFonts w:ascii="Arial Narrow" w:hAnsi="Arial Narrow" w:cs="Arial Narrow" w:eastAsia="Arial Narrow" w:hint="default"/>
                <w:sz w:val="24"/>
                <w:szCs w:val="24"/>
              </w:rPr>
            </w:pPr>
            <w:r>
              <w:rPr>
                <w:rFonts w:ascii="Arial Narrow"/>
                <w:spacing w:val="-1"/>
                <w:sz w:val="24"/>
              </w:rPr>
              <w:t>107,803.45</w:t>
            </w:r>
          </w:p>
        </w:tc>
      </w:tr>
      <w:tr>
        <w:trPr>
          <w:trHeight w:val="395" w:hRule="exact"/>
        </w:trPr>
        <w:tc>
          <w:tcPr>
            <w:tcW w:w="3433" w:type="dxa"/>
            <w:tcBorders>
              <w:top w:val="nil" w:sz="6" w:space="0" w:color="auto"/>
              <w:left w:val="nil" w:sz="6" w:space="0" w:color="auto"/>
              <w:bottom w:val="single" w:sz="4" w:space="0" w:color="000000"/>
              <w:right w:val="nil" w:sz="6" w:space="0" w:color="auto"/>
            </w:tcBorders>
          </w:tcPr>
          <w:p>
            <w:pPr>
              <w:pStyle w:val="TableParagraph"/>
              <w:spacing w:line="340" w:lineRule="exact"/>
              <w:ind w:left="2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3579"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943"/>
              <w:jc w:val="right"/>
              <w:rPr>
                <w:rFonts w:ascii="Arial Narrow" w:hAnsi="Arial Narrow" w:cs="Arial Narrow" w:eastAsia="Arial Narrow" w:hint="default"/>
                <w:sz w:val="24"/>
                <w:szCs w:val="24"/>
              </w:rPr>
            </w:pPr>
            <w:r>
              <w:rPr>
                <w:rFonts w:ascii="Arial Narrow"/>
                <w:b/>
                <w:spacing w:val="-1"/>
                <w:sz w:val="24"/>
              </w:rPr>
              <w:t>5,785,016.47</w:t>
            </w:r>
            <w:r>
              <w:rPr>
                <w:rFonts w:ascii="Arial Narrow"/>
                <w:spacing w:val="-1"/>
                <w:sz w:val="24"/>
              </w:rPr>
            </w:r>
          </w:p>
        </w:tc>
        <w:tc>
          <w:tcPr>
            <w:tcW w:w="2124"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9"/>
              <w:jc w:val="right"/>
              <w:rPr>
                <w:rFonts w:ascii="Arial Narrow" w:hAnsi="Arial Narrow" w:cs="Arial Narrow" w:eastAsia="Arial Narrow" w:hint="default"/>
                <w:sz w:val="24"/>
                <w:szCs w:val="24"/>
              </w:rPr>
            </w:pPr>
            <w:r>
              <w:rPr>
                <w:rFonts w:ascii="Arial Narrow"/>
                <w:b/>
                <w:spacing w:val="-1"/>
                <w:sz w:val="24"/>
              </w:rPr>
              <w:t>5,358,981.79</w:t>
            </w:r>
            <w:r>
              <w:rPr>
                <w:rFonts w:ascii="Arial Narrow"/>
                <w:spacing w:val="-1"/>
                <w:sz w:val="24"/>
              </w:rPr>
            </w:r>
          </w:p>
        </w:tc>
      </w:tr>
      <w:tr>
        <w:trPr>
          <w:trHeight w:val="397" w:hRule="exact"/>
        </w:trPr>
        <w:tc>
          <w:tcPr>
            <w:tcW w:w="3433"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27" w:right="0"/>
              <w:jc w:val="left"/>
              <w:rPr>
                <w:rFonts w:ascii="宋体" w:hAnsi="宋体" w:cs="宋体" w:eastAsia="宋体" w:hint="default"/>
                <w:sz w:val="24"/>
                <w:szCs w:val="24"/>
              </w:rPr>
            </w:pPr>
            <w:r>
              <w:rPr>
                <w:rFonts w:ascii="宋体" w:hAnsi="宋体" w:cs="宋体" w:eastAsia="宋体" w:hint="default"/>
                <w:sz w:val="24"/>
                <w:szCs w:val="24"/>
              </w:rPr>
              <w:t>浮动利率金融工具</w:t>
            </w:r>
          </w:p>
        </w:tc>
        <w:tc>
          <w:tcPr>
            <w:tcW w:w="3579" w:type="dxa"/>
            <w:tcBorders>
              <w:top w:val="single" w:sz="4" w:space="0" w:color="000000"/>
              <w:left w:val="nil" w:sz="6" w:space="0" w:color="auto"/>
              <w:bottom w:val="nil" w:sz="6" w:space="0" w:color="auto"/>
              <w:right w:val="nil" w:sz="6" w:space="0" w:color="auto"/>
            </w:tcBorders>
          </w:tcPr>
          <w:p>
            <w:pPr/>
          </w:p>
        </w:tc>
        <w:tc>
          <w:tcPr>
            <w:tcW w:w="2124" w:type="dxa"/>
            <w:tcBorders>
              <w:top w:val="single" w:sz="4" w:space="0" w:color="000000"/>
              <w:left w:val="nil" w:sz="6" w:space="0" w:color="auto"/>
              <w:bottom w:val="nil" w:sz="6" w:space="0" w:color="auto"/>
              <w:right w:val="nil" w:sz="6" w:space="0" w:color="auto"/>
            </w:tcBorders>
          </w:tcPr>
          <w:p>
            <w:pPr/>
          </w:p>
        </w:tc>
      </w:tr>
      <w:tr>
        <w:trPr>
          <w:trHeight w:val="327" w:hRule="exact"/>
        </w:trPr>
        <w:tc>
          <w:tcPr>
            <w:tcW w:w="3433" w:type="dxa"/>
            <w:tcBorders>
              <w:top w:val="nil" w:sz="6" w:space="0" w:color="auto"/>
              <w:left w:val="nil" w:sz="6" w:space="0" w:color="auto"/>
              <w:bottom w:val="nil" w:sz="6" w:space="0" w:color="auto"/>
              <w:right w:val="nil" w:sz="6" w:space="0" w:color="auto"/>
            </w:tcBorders>
          </w:tcPr>
          <w:p>
            <w:pPr>
              <w:pStyle w:val="TableParagraph"/>
              <w:spacing w:line="240" w:lineRule="auto" w:before="1"/>
              <w:ind w:left="27" w:right="0"/>
              <w:jc w:val="left"/>
              <w:rPr>
                <w:rFonts w:ascii="宋体" w:hAnsi="宋体" w:cs="宋体" w:eastAsia="宋体" w:hint="default"/>
                <w:sz w:val="24"/>
                <w:szCs w:val="24"/>
              </w:rPr>
            </w:pPr>
            <w:r>
              <w:rPr>
                <w:rFonts w:ascii="宋体" w:hAnsi="宋体" w:cs="宋体" w:eastAsia="宋体" w:hint="default"/>
                <w:sz w:val="24"/>
                <w:szCs w:val="24"/>
              </w:rPr>
              <w:t>金融资产</w:t>
            </w:r>
          </w:p>
        </w:tc>
        <w:tc>
          <w:tcPr>
            <w:tcW w:w="357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43"/>
              <w:jc w:val="right"/>
              <w:rPr>
                <w:rFonts w:ascii="Arial Narrow" w:hAnsi="Arial Narrow" w:cs="Arial Narrow" w:eastAsia="Arial Narrow" w:hint="default"/>
                <w:sz w:val="24"/>
                <w:szCs w:val="24"/>
              </w:rPr>
            </w:pPr>
            <w:r>
              <w:rPr>
                <w:rFonts w:ascii="Arial Narrow"/>
                <w:spacing w:val="-1"/>
                <w:sz w:val="24"/>
              </w:rPr>
              <w:t>2,041,691.51</w:t>
            </w:r>
          </w:p>
        </w:tc>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9"/>
              <w:jc w:val="right"/>
              <w:rPr>
                <w:rFonts w:ascii="Arial Narrow" w:hAnsi="Arial Narrow" w:cs="Arial Narrow" w:eastAsia="Arial Narrow" w:hint="default"/>
                <w:sz w:val="24"/>
                <w:szCs w:val="24"/>
              </w:rPr>
            </w:pPr>
            <w:r>
              <w:rPr>
                <w:rFonts w:ascii="Arial Narrow"/>
                <w:spacing w:val="-1"/>
                <w:sz w:val="24"/>
              </w:rPr>
              <w:t>1,426,993.98</w:t>
            </w:r>
          </w:p>
        </w:tc>
      </w:tr>
    </w:tbl>
    <w:p>
      <w:pPr>
        <w:spacing w:after="0" w:line="240" w:lineRule="auto"/>
        <w:jc w:val="right"/>
        <w:rPr>
          <w:rFonts w:ascii="Arial Narrow" w:hAnsi="Arial Narrow" w:cs="Arial Narrow" w:eastAsia="Arial Narrow" w:hint="default"/>
          <w:sz w:val="24"/>
          <w:szCs w:val="24"/>
        </w:rPr>
        <w:sectPr>
          <w:pgSz w:w="11910" w:h="16840"/>
          <w:pgMar w:header="753" w:footer="724" w:top="94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tbl>
      <w:tblPr>
        <w:tblW w:w="0" w:type="auto"/>
        <w:jc w:val="left"/>
        <w:tblInd w:w="487" w:type="dxa"/>
        <w:tblLayout w:type="fixed"/>
        <w:tblCellMar>
          <w:top w:w="0" w:type="dxa"/>
          <w:left w:w="0" w:type="dxa"/>
          <w:bottom w:w="0" w:type="dxa"/>
          <w:right w:w="0" w:type="dxa"/>
        </w:tblCellMar>
        <w:tblLook w:val="01E0"/>
      </w:tblPr>
      <w:tblGrid>
        <w:gridCol w:w="3328"/>
        <w:gridCol w:w="3699"/>
        <w:gridCol w:w="2124"/>
      </w:tblGrid>
      <w:tr>
        <w:trPr>
          <w:trHeight w:val="324" w:hRule="exact"/>
        </w:trPr>
        <w:tc>
          <w:tcPr>
            <w:tcW w:w="3328" w:type="dxa"/>
            <w:tcBorders>
              <w:top w:val="nil" w:sz="6" w:space="0" w:color="auto"/>
              <w:left w:val="nil" w:sz="6" w:space="0" w:color="auto"/>
              <w:bottom w:val="nil" w:sz="6" w:space="0" w:color="auto"/>
              <w:right w:val="nil" w:sz="6" w:space="0" w:color="auto"/>
            </w:tcBorders>
          </w:tcPr>
          <w:p>
            <w:pPr>
              <w:pStyle w:val="TableParagraph"/>
              <w:spacing w:line="240" w:lineRule="exact"/>
              <w:ind w:left="41" w:right="0"/>
              <w:jc w:val="left"/>
              <w:rPr>
                <w:rFonts w:ascii="宋体" w:hAnsi="宋体" w:cs="宋体" w:eastAsia="宋体" w:hint="default"/>
                <w:sz w:val="24"/>
                <w:szCs w:val="24"/>
              </w:rPr>
            </w:pPr>
            <w:r>
              <w:rPr>
                <w:rFonts w:ascii="宋体" w:hAnsi="宋体" w:cs="宋体" w:eastAsia="宋体" w:hint="default"/>
                <w:sz w:val="24"/>
                <w:szCs w:val="24"/>
              </w:rPr>
              <w:t>其中：货币资金</w:t>
            </w:r>
          </w:p>
        </w:tc>
        <w:tc>
          <w:tcPr>
            <w:tcW w:w="3699" w:type="dxa"/>
            <w:tcBorders>
              <w:top w:val="nil" w:sz="6" w:space="0" w:color="auto"/>
              <w:left w:val="nil" w:sz="6" w:space="0" w:color="auto"/>
              <w:bottom w:val="nil" w:sz="6" w:space="0" w:color="auto"/>
              <w:right w:val="nil" w:sz="6" w:space="0" w:color="auto"/>
            </w:tcBorders>
          </w:tcPr>
          <w:p>
            <w:pPr>
              <w:pStyle w:val="TableParagraph"/>
              <w:spacing w:line="258" w:lineRule="exact"/>
              <w:ind w:right="943"/>
              <w:jc w:val="right"/>
              <w:rPr>
                <w:rFonts w:ascii="Arial Narrow" w:hAnsi="Arial Narrow" w:cs="Arial Narrow" w:eastAsia="Arial Narrow" w:hint="default"/>
                <w:sz w:val="24"/>
                <w:szCs w:val="24"/>
              </w:rPr>
            </w:pPr>
            <w:r>
              <w:rPr>
                <w:rFonts w:ascii="Arial Narrow"/>
                <w:spacing w:val="-1"/>
                <w:sz w:val="24"/>
              </w:rPr>
              <w:t>2,041,691.51</w:t>
            </w:r>
          </w:p>
        </w:tc>
        <w:tc>
          <w:tcPr>
            <w:tcW w:w="2124" w:type="dxa"/>
            <w:tcBorders>
              <w:top w:val="nil" w:sz="6" w:space="0" w:color="auto"/>
              <w:left w:val="nil" w:sz="6" w:space="0" w:color="auto"/>
              <w:bottom w:val="nil" w:sz="6" w:space="0" w:color="auto"/>
              <w:right w:val="nil" w:sz="6" w:space="0" w:color="auto"/>
            </w:tcBorders>
          </w:tcPr>
          <w:p>
            <w:pPr>
              <w:pStyle w:val="TableParagraph"/>
              <w:spacing w:line="258" w:lineRule="exact"/>
              <w:ind w:right="29"/>
              <w:jc w:val="right"/>
              <w:rPr>
                <w:rFonts w:ascii="Arial Narrow" w:hAnsi="Arial Narrow" w:cs="Arial Narrow" w:eastAsia="Arial Narrow" w:hint="default"/>
                <w:sz w:val="24"/>
                <w:szCs w:val="24"/>
              </w:rPr>
            </w:pPr>
            <w:r>
              <w:rPr>
                <w:rFonts w:ascii="Arial Narrow"/>
                <w:spacing w:val="-1"/>
                <w:sz w:val="24"/>
              </w:rPr>
              <w:t>1,426,993.98</w:t>
            </w:r>
          </w:p>
        </w:tc>
      </w:tr>
      <w:tr>
        <w:trPr>
          <w:trHeight w:val="402" w:hRule="exact"/>
        </w:trPr>
        <w:tc>
          <w:tcPr>
            <w:tcW w:w="3328" w:type="dxa"/>
            <w:tcBorders>
              <w:top w:val="nil" w:sz="6" w:space="0" w:color="auto"/>
              <w:left w:val="nil" w:sz="6" w:space="0" w:color="auto"/>
              <w:bottom w:val="single" w:sz="8" w:space="0" w:color="000000"/>
              <w:right w:val="nil" w:sz="6" w:space="0" w:color="auto"/>
            </w:tcBorders>
          </w:tcPr>
          <w:p>
            <w:pPr>
              <w:pStyle w:val="TableParagraph"/>
              <w:spacing w:line="340" w:lineRule="exact"/>
              <w:ind w:left="4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3699"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943"/>
              <w:jc w:val="right"/>
              <w:rPr>
                <w:rFonts w:ascii="Arial Narrow" w:hAnsi="Arial Narrow" w:cs="Arial Narrow" w:eastAsia="Arial Narrow" w:hint="default"/>
                <w:sz w:val="24"/>
                <w:szCs w:val="24"/>
              </w:rPr>
            </w:pPr>
            <w:r>
              <w:rPr>
                <w:rFonts w:ascii="Arial Narrow"/>
                <w:b/>
                <w:spacing w:val="-1"/>
                <w:sz w:val="24"/>
              </w:rPr>
              <w:t>2,041,691.51</w:t>
            </w:r>
            <w:r>
              <w:rPr>
                <w:rFonts w:ascii="Arial Narrow"/>
                <w:spacing w:val="-1"/>
                <w:sz w:val="24"/>
              </w:rPr>
            </w:r>
          </w:p>
        </w:tc>
        <w:tc>
          <w:tcPr>
            <w:tcW w:w="2124"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29"/>
              <w:jc w:val="right"/>
              <w:rPr>
                <w:rFonts w:ascii="Arial Narrow" w:hAnsi="Arial Narrow" w:cs="Arial Narrow" w:eastAsia="Arial Narrow" w:hint="default"/>
                <w:sz w:val="24"/>
                <w:szCs w:val="24"/>
              </w:rPr>
            </w:pPr>
            <w:r>
              <w:rPr>
                <w:rFonts w:ascii="Arial Narrow"/>
                <w:b/>
                <w:spacing w:val="-1"/>
                <w:sz w:val="24"/>
              </w:rPr>
              <w:t>1,426,993.98</w:t>
            </w:r>
            <w:r>
              <w:rPr>
                <w:rFonts w:ascii="Arial Narrow"/>
                <w:spacing w:val="-1"/>
                <w:sz w:val="24"/>
              </w:rPr>
            </w:r>
          </w:p>
        </w:tc>
      </w:tr>
    </w:tbl>
    <w:p>
      <w:pPr>
        <w:spacing w:line="240" w:lineRule="auto" w:before="7"/>
        <w:rPr>
          <w:rFonts w:ascii="宋体" w:hAnsi="宋体" w:cs="宋体" w:eastAsia="宋体" w:hint="default"/>
          <w:sz w:val="11"/>
          <w:szCs w:val="11"/>
        </w:rPr>
      </w:pPr>
    </w:p>
    <w:p>
      <w:pPr>
        <w:pStyle w:val="BodyText"/>
        <w:spacing w:line="237" w:lineRule="auto" w:before="28"/>
        <w:ind w:right="1133"/>
        <w:jc w:val="both"/>
      </w:pPr>
      <w:r>
        <w:rPr>
          <w:spacing w:val="-2"/>
        </w:rPr>
        <w:t>对于资产负债表日持有的、使本集团面临公允价值利率风险的金融工具，上述敏感性分</w:t>
      </w:r>
      <w:r>
        <w:rPr>
          <w:spacing w:val="-92"/>
        </w:rPr>
        <w:t> </w:t>
      </w:r>
      <w:r>
        <w:rPr>
          <w:spacing w:val="-92"/>
        </w:rPr>
      </w:r>
      <w:r>
        <w:rPr>
          <w:spacing w:val="-2"/>
        </w:rPr>
        <w:t>析中的净利润及股东权益的影响是假设在资产负债表日利率发生变动，按照新利率对上</w:t>
      </w:r>
      <w:r>
        <w:rPr>
          <w:spacing w:val="-92"/>
        </w:rPr>
        <w:t> </w:t>
      </w:r>
      <w:r>
        <w:rPr>
          <w:spacing w:val="-92"/>
        </w:rPr>
      </w:r>
      <w:r>
        <w:rPr>
          <w:spacing w:val="-2"/>
        </w:rPr>
        <w:t>述金融工具进行重新计量后的影响。对于资产负债表日持有的、使本集团面临现金流量</w:t>
      </w:r>
      <w:r>
        <w:rPr>
          <w:spacing w:val="-92"/>
        </w:rPr>
        <w:t> </w:t>
      </w:r>
      <w:r>
        <w:rPr>
          <w:spacing w:val="-92"/>
        </w:rPr>
      </w:r>
      <w:r>
        <w:rPr>
          <w:spacing w:val="-2"/>
        </w:rPr>
        <w:t>利率风险的浮动利率非衍生工具，上述敏感性分析中的净利润及股东权益的影响是上述</w:t>
      </w:r>
      <w:r>
        <w:rPr>
          <w:spacing w:val="-92"/>
        </w:rPr>
        <w:t> </w:t>
      </w:r>
      <w:r>
        <w:rPr>
          <w:spacing w:val="-92"/>
        </w:rPr>
      </w:r>
      <w:r>
        <w:rPr>
          <w:spacing w:val="-2"/>
        </w:rPr>
        <w:t>利率变动对按年度估算的利息费用或收入的影响。上一年度的分析基于同样的假设和方</w:t>
      </w:r>
      <w:r>
        <w:rPr>
          <w:spacing w:val="-92"/>
        </w:rPr>
        <w:t> </w:t>
      </w:r>
      <w:r>
        <w:rPr>
          <w:spacing w:val="-92"/>
        </w:rPr>
      </w:r>
      <w:r>
        <w:rPr/>
        <w:t>法。</w:t>
      </w:r>
    </w:p>
    <w:p>
      <w:pPr>
        <w:pStyle w:val="BodyText"/>
        <w:spacing w:line="240" w:lineRule="auto" w:before="214"/>
        <w:ind w:right="0"/>
        <w:jc w:val="both"/>
      </w:pPr>
      <w:r>
        <w:rPr/>
        <w:t>汇率风险</w:t>
      </w:r>
    </w:p>
    <w:p>
      <w:pPr>
        <w:spacing w:line="240" w:lineRule="auto" w:before="8"/>
        <w:rPr>
          <w:rFonts w:ascii="宋体" w:hAnsi="宋体" w:cs="宋体" w:eastAsia="宋体" w:hint="default"/>
          <w:sz w:val="18"/>
          <w:szCs w:val="18"/>
        </w:rPr>
      </w:pPr>
    </w:p>
    <w:p>
      <w:pPr>
        <w:pStyle w:val="BodyText"/>
        <w:spacing w:line="312" w:lineRule="exact"/>
        <w:ind w:right="882"/>
        <w:jc w:val="left"/>
      </w:pPr>
      <w:r>
        <w:rPr>
          <w:spacing w:val="-2"/>
        </w:rPr>
        <w:t>汇率风险，是指金融工具的公允价值或未来现金流量因外汇汇率变动而发生波动的风险。</w:t>
      </w:r>
      <w:r>
        <w:rPr>
          <w:spacing w:val="-90"/>
        </w:rPr>
        <w:t> </w:t>
      </w:r>
      <w:r>
        <w:rPr>
          <w:spacing w:val="-90"/>
        </w:rPr>
      </w:r>
      <w:r>
        <w:rPr/>
        <w:t>汇率风险可源于以记账本位币之外的外币进行计价的金融工具。</w:t>
      </w:r>
    </w:p>
    <w:p>
      <w:pPr>
        <w:spacing w:line="240" w:lineRule="auto" w:before="7"/>
        <w:rPr>
          <w:rFonts w:ascii="宋体" w:hAnsi="宋体" w:cs="宋体" w:eastAsia="宋体" w:hint="default"/>
          <w:sz w:val="16"/>
          <w:szCs w:val="16"/>
        </w:rPr>
      </w:pPr>
    </w:p>
    <w:p>
      <w:pPr>
        <w:pStyle w:val="BodyText"/>
        <w:spacing w:line="310" w:lineRule="exact"/>
        <w:ind w:right="1001"/>
        <w:jc w:val="left"/>
      </w:pPr>
      <w:r>
        <w:rPr/>
        <w:t>于</w:t>
      </w:r>
      <w:r>
        <w:rPr>
          <w:spacing w:val="-55"/>
        </w:rPr>
        <w:t> </w:t>
      </w:r>
      <w:r>
        <w:rPr>
          <w:rFonts w:ascii="Arial Narrow" w:hAnsi="Arial Narrow" w:cs="Arial Narrow" w:eastAsia="Arial Narrow" w:hint="default"/>
        </w:rPr>
        <w:t>2018</w:t>
      </w:r>
      <w:r>
        <w:rPr>
          <w:rFonts w:ascii="Arial Narrow" w:hAnsi="Arial Narrow" w:cs="Arial Narrow" w:eastAsia="Arial Narrow" w:hint="default"/>
          <w:spacing w:val="10"/>
        </w:rPr>
        <w:t> </w:t>
      </w:r>
      <w:r>
        <w:rPr/>
        <w:t>年</w:t>
      </w:r>
      <w:r>
        <w:rPr>
          <w:spacing w:val="-55"/>
        </w:rPr>
        <w:t> </w:t>
      </w:r>
      <w:r>
        <w:rPr>
          <w:rFonts w:ascii="Arial Narrow" w:hAnsi="Arial Narrow" w:cs="Arial Narrow" w:eastAsia="Arial Narrow" w:hint="default"/>
        </w:rPr>
        <w:t>12</w:t>
      </w:r>
      <w:r>
        <w:rPr>
          <w:rFonts w:ascii="Arial Narrow" w:hAnsi="Arial Narrow" w:cs="Arial Narrow" w:eastAsia="Arial Narrow" w:hint="default"/>
          <w:spacing w:val="10"/>
        </w:rPr>
        <w:t> </w:t>
      </w:r>
      <w:r>
        <w:rPr/>
        <w:t>月</w:t>
      </w:r>
      <w:r>
        <w:rPr>
          <w:spacing w:val="-55"/>
        </w:rPr>
        <w:t> </w:t>
      </w:r>
      <w:r>
        <w:rPr>
          <w:rFonts w:ascii="Arial Narrow" w:hAnsi="Arial Narrow" w:cs="Arial Narrow" w:eastAsia="Arial Narrow" w:hint="default"/>
        </w:rPr>
        <w:t>31</w:t>
      </w:r>
      <w:r>
        <w:rPr>
          <w:rFonts w:ascii="Arial Narrow" w:hAnsi="Arial Narrow" w:cs="Arial Narrow" w:eastAsia="Arial Narrow" w:hint="default"/>
          <w:spacing w:val="10"/>
        </w:rPr>
        <w:t> </w:t>
      </w:r>
      <w:r>
        <w:rPr/>
        <w:t>日，本集团各类外币金融资产、金融负债占公司总资产的比例较低， 因此汇率的变动不会对本集团造成重大影响。</w:t>
      </w:r>
    </w:p>
    <w:p>
      <w:pPr>
        <w:pStyle w:val="BodyText"/>
        <w:spacing w:line="240" w:lineRule="auto" w:before="185"/>
        <w:ind w:left="141" w:right="882"/>
        <w:jc w:val="left"/>
      </w:pPr>
      <w:bookmarkStart w:name="2、资本管理" w:id="421"/>
      <w:bookmarkEnd w:id="421"/>
      <w:r>
        <w:rPr/>
      </w:r>
      <w:r>
        <w:rPr>
          <w:rFonts w:ascii="Arial Narrow" w:hAnsi="Arial Narrow" w:cs="Arial Narrow" w:eastAsia="Arial Narrow" w:hint="default"/>
        </w:rPr>
        <w:t>2</w:t>
      </w:r>
      <w:r>
        <w:rPr/>
        <w:t>、资本管理</w:t>
      </w:r>
    </w:p>
    <w:p>
      <w:pPr>
        <w:spacing w:line="240" w:lineRule="auto" w:before="6"/>
        <w:rPr>
          <w:rFonts w:ascii="宋体" w:hAnsi="宋体" w:cs="宋体" w:eastAsia="宋体" w:hint="default"/>
          <w:sz w:val="17"/>
          <w:szCs w:val="17"/>
        </w:rPr>
      </w:pPr>
    </w:p>
    <w:p>
      <w:pPr>
        <w:pStyle w:val="BodyText"/>
        <w:spacing w:line="310" w:lineRule="exact"/>
        <w:ind w:right="882"/>
        <w:jc w:val="left"/>
      </w:pPr>
      <w:r>
        <w:rPr/>
        <w:t>本集团资本管理政策的目标是为了保障本集团能够持续经营，从而为股东提供回报，并 使其他利益相关者获益，同时维持最佳的资本结构以降低资本成本。</w:t>
      </w:r>
    </w:p>
    <w:p>
      <w:pPr>
        <w:spacing w:line="240" w:lineRule="auto" w:before="9"/>
        <w:rPr>
          <w:rFonts w:ascii="宋体" w:hAnsi="宋体" w:cs="宋体" w:eastAsia="宋体" w:hint="default"/>
          <w:sz w:val="16"/>
          <w:szCs w:val="16"/>
        </w:rPr>
      </w:pPr>
    </w:p>
    <w:p>
      <w:pPr>
        <w:pStyle w:val="BodyText"/>
        <w:spacing w:line="310" w:lineRule="exact"/>
        <w:ind w:right="882"/>
        <w:jc w:val="left"/>
      </w:pPr>
      <w:r>
        <w:rPr>
          <w:spacing w:val="-5"/>
        </w:rPr>
        <w:t>为了维持或调整资本结构，本集团可能会调整支付给股东的股利金额、向股东返还资本、</w:t>
      </w:r>
      <w:r>
        <w:rPr>
          <w:spacing w:val="-93"/>
        </w:rPr>
        <w:t> </w:t>
      </w:r>
      <w:r>
        <w:rPr>
          <w:spacing w:val="-93"/>
        </w:rPr>
      </w:r>
      <w:r>
        <w:rPr/>
        <w:t>发行新股或出售资产以减低债务。</w:t>
      </w:r>
    </w:p>
    <w:p>
      <w:pPr>
        <w:pStyle w:val="BodyText"/>
        <w:spacing w:line="321" w:lineRule="exact" w:before="185"/>
        <w:ind w:right="0"/>
        <w:jc w:val="both"/>
      </w:pPr>
      <w:r>
        <w:rPr/>
        <w:t>本集团以资产负债率（即总负债除以总资产）为基础对资本结构进行监控。于 </w:t>
      </w:r>
      <w:r>
        <w:rPr>
          <w:rFonts w:ascii="Arial Narrow" w:hAnsi="Arial Narrow" w:cs="Arial Narrow" w:eastAsia="Arial Narrow" w:hint="default"/>
        </w:rPr>
        <w:t>2018 </w:t>
      </w:r>
      <w:r>
        <w:rPr>
          <w:rFonts w:ascii="Arial Narrow" w:hAnsi="Arial Narrow" w:cs="Arial Narrow" w:eastAsia="Arial Narrow" w:hint="default"/>
          <w:spacing w:val="2"/>
        </w:rPr>
        <w:t> </w:t>
      </w:r>
      <w:r>
        <w:rPr/>
        <w:t>年</w:t>
      </w:r>
    </w:p>
    <w:p>
      <w:pPr>
        <w:pStyle w:val="BodyText"/>
        <w:spacing w:line="326" w:lineRule="auto"/>
        <w:ind w:left="141" w:right="1123" w:firstLine="360"/>
        <w:jc w:val="left"/>
        <w:rPr>
          <w:rFonts w:ascii="Microsoft JhengHei" w:hAnsi="Microsoft JhengHei" w:cs="Microsoft JhengHei" w:eastAsia="Microsoft JhengHei" w:hint="default"/>
        </w:rPr>
      </w:pPr>
      <w:r>
        <w:rPr>
          <w:rFonts w:ascii="Arial Narrow" w:hAnsi="Arial Narrow" w:cs="Arial Narrow" w:eastAsia="Arial Narrow" w:hint="default"/>
          <w:spacing w:val="-1"/>
        </w:rPr>
        <w:t>12</w:t>
      </w:r>
      <w:r>
        <w:rPr>
          <w:rFonts w:ascii="Arial Narrow" w:hAnsi="Arial Narrow" w:cs="Arial Narrow" w:eastAsia="Arial Narrow" w:hint="default"/>
          <w:spacing w:val="5"/>
        </w:rPr>
        <w:t> </w:t>
      </w:r>
      <w:r>
        <w:rPr/>
        <w:t>月</w:t>
      </w:r>
      <w:r>
        <w:rPr>
          <w:spacing w:val="-60"/>
        </w:rPr>
        <w:t> </w:t>
      </w:r>
      <w:r>
        <w:rPr>
          <w:rFonts w:ascii="Arial Narrow" w:hAnsi="Arial Narrow" w:cs="Arial Narrow" w:eastAsia="Arial Narrow" w:hint="default"/>
          <w:spacing w:val="-1"/>
        </w:rPr>
        <w:t>31</w:t>
      </w:r>
      <w:r>
        <w:rPr>
          <w:rFonts w:ascii="Arial Narrow" w:hAnsi="Arial Narrow" w:cs="Arial Narrow" w:eastAsia="Arial Narrow" w:hint="default"/>
          <w:spacing w:val="5"/>
        </w:rPr>
        <w:t> </w:t>
      </w:r>
      <w:r>
        <w:rPr/>
        <w:t>日，本集团的资产负债率为</w:t>
      </w:r>
      <w:r>
        <w:rPr>
          <w:spacing w:val="-60"/>
        </w:rPr>
        <w:t> </w:t>
      </w:r>
      <w:r>
        <w:rPr>
          <w:rFonts w:ascii="Arial Narrow" w:hAnsi="Arial Narrow" w:cs="Arial Narrow" w:eastAsia="Arial Narrow" w:hint="default"/>
          <w:spacing w:val="-1"/>
        </w:rPr>
        <w:t>91.69%</w:t>
      </w:r>
      <w:r>
        <w:rPr>
          <w:spacing w:val="-1"/>
        </w:rPr>
        <w:t>（</w:t>
      </w:r>
      <w:r>
        <w:rPr>
          <w:rFonts w:ascii="Arial Narrow" w:hAnsi="Arial Narrow" w:cs="Arial Narrow" w:eastAsia="Arial Narrow" w:hint="default"/>
          <w:spacing w:val="-1"/>
        </w:rPr>
        <w:t>2017</w:t>
      </w:r>
      <w:r>
        <w:rPr>
          <w:rFonts w:ascii="Arial Narrow" w:hAnsi="Arial Narrow" w:cs="Arial Narrow" w:eastAsia="Arial Narrow" w:hint="default"/>
          <w:spacing w:val="5"/>
        </w:rPr>
        <w:t> </w:t>
      </w:r>
      <w:r>
        <w:rPr/>
        <w:t>年</w:t>
      </w:r>
      <w:r>
        <w:rPr>
          <w:spacing w:val="-60"/>
        </w:rPr>
        <w:t> </w:t>
      </w:r>
      <w:r>
        <w:rPr>
          <w:rFonts w:ascii="Arial Narrow" w:hAnsi="Arial Narrow" w:cs="Arial Narrow" w:eastAsia="Arial Narrow" w:hint="default"/>
          <w:spacing w:val="-1"/>
        </w:rPr>
        <w:t>12</w:t>
      </w:r>
      <w:r>
        <w:rPr>
          <w:rFonts w:ascii="Arial Narrow" w:hAnsi="Arial Narrow" w:cs="Arial Narrow" w:eastAsia="Arial Narrow" w:hint="default"/>
          <w:spacing w:val="6"/>
        </w:rPr>
        <w:t> </w:t>
      </w:r>
      <w:r>
        <w:rPr/>
        <w:t>月</w:t>
      </w:r>
      <w:r>
        <w:rPr>
          <w:spacing w:val="-60"/>
        </w:rPr>
        <w:t> </w:t>
      </w:r>
      <w:r>
        <w:rPr>
          <w:rFonts w:ascii="Arial Narrow" w:hAnsi="Arial Narrow" w:cs="Arial Narrow" w:eastAsia="Arial Narrow" w:hint="default"/>
          <w:spacing w:val="-1"/>
        </w:rPr>
        <w:t>31</w:t>
      </w:r>
      <w:r>
        <w:rPr>
          <w:rFonts w:ascii="Arial Narrow" w:hAnsi="Arial Narrow" w:cs="Arial Narrow" w:eastAsia="Arial Narrow" w:hint="default"/>
          <w:spacing w:val="5"/>
        </w:rPr>
        <w:t> </w:t>
      </w:r>
      <w:r>
        <w:rPr>
          <w:spacing w:val="-24"/>
        </w:rPr>
        <w:t>日：</w:t>
      </w:r>
      <w:r>
        <w:rPr>
          <w:rFonts w:ascii="Arial Narrow" w:hAnsi="Arial Narrow" w:cs="Arial Narrow" w:eastAsia="Arial Narrow" w:hint="default"/>
          <w:spacing w:val="-24"/>
        </w:rPr>
        <w:t>89.82%</w:t>
      </w:r>
      <w:r>
        <w:rPr>
          <w:spacing w:val="-24"/>
        </w:rPr>
        <w:t>）。</w:t>
      </w:r>
      <w:r>
        <w:rPr>
          <w:spacing w:val="-120"/>
        </w:rPr>
        <w:t> </w:t>
      </w:r>
      <w:bookmarkStart w:name="九、公允价值" w:id="422"/>
      <w:bookmarkEnd w:id="422"/>
      <w:r>
        <w:rPr>
          <w:spacing w:val="-120"/>
        </w:rPr>
      </w:r>
      <w:r>
        <w:rPr>
          <w:rFonts w:ascii="Microsoft JhengHei" w:hAnsi="Microsoft JhengHei" w:cs="Microsoft JhengHei" w:eastAsia="Microsoft JhengHei" w:hint="default"/>
          <w:b/>
          <w:bCs/>
        </w:rPr>
        <w:t>九、公允价值</w:t>
      </w:r>
      <w:r>
        <w:rPr>
          <w:rFonts w:ascii="Microsoft JhengHei" w:hAnsi="Microsoft JhengHei" w:cs="Microsoft JhengHei" w:eastAsia="Microsoft JhengHei" w:hint="default"/>
        </w:rPr>
      </w:r>
    </w:p>
    <w:p>
      <w:pPr>
        <w:pStyle w:val="BodyText"/>
        <w:spacing w:line="310" w:lineRule="exact" w:before="104"/>
        <w:ind w:right="882"/>
        <w:jc w:val="left"/>
      </w:pPr>
      <w:r>
        <w:rPr>
          <w:spacing w:val="-2"/>
        </w:rPr>
        <w:t>按照在公允价值计量中对计量整体具有重大意义的最低层次的输入值，公允价值层次可</w:t>
      </w:r>
      <w:r>
        <w:rPr>
          <w:spacing w:val="-98"/>
        </w:rPr>
        <w:t> </w:t>
      </w:r>
      <w:r>
        <w:rPr>
          <w:spacing w:val="-98"/>
        </w:rPr>
      </w:r>
      <w:r>
        <w:rPr/>
        <w:t>分为：</w:t>
      </w:r>
    </w:p>
    <w:p>
      <w:pPr>
        <w:pStyle w:val="BodyText"/>
        <w:spacing w:line="240" w:lineRule="auto" w:before="184"/>
        <w:ind w:right="0"/>
        <w:jc w:val="both"/>
      </w:pPr>
      <w:r>
        <w:rPr/>
        <w:t>第一层次：相同资产或负债在活跃市场中的报价（未经调整的</w:t>
      </w:r>
      <w:r>
        <w:rPr>
          <w:spacing w:val="-120"/>
        </w:rPr>
        <w:t>）</w:t>
      </w:r>
      <w:r>
        <w:rPr/>
        <w:t>。</w:t>
      </w:r>
    </w:p>
    <w:p>
      <w:pPr>
        <w:spacing w:line="240" w:lineRule="auto" w:before="11"/>
        <w:rPr>
          <w:rFonts w:ascii="宋体" w:hAnsi="宋体" w:cs="宋体" w:eastAsia="宋体" w:hint="default"/>
          <w:sz w:val="18"/>
          <w:szCs w:val="18"/>
        </w:rPr>
      </w:pPr>
    </w:p>
    <w:p>
      <w:pPr>
        <w:pStyle w:val="BodyText"/>
        <w:spacing w:line="310" w:lineRule="exact"/>
        <w:ind w:right="882"/>
        <w:jc w:val="left"/>
      </w:pPr>
      <w:r>
        <w:rPr>
          <w:spacing w:val="-2"/>
        </w:rPr>
        <w:t>第二层次：直接（即价格）或间接（即从价格推导出）地使用除第一层次中的资产或负</w:t>
      </w:r>
      <w:r>
        <w:rPr>
          <w:spacing w:val="-94"/>
        </w:rPr>
        <w:t> </w:t>
      </w:r>
      <w:r>
        <w:rPr>
          <w:spacing w:val="-94"/>
        </w:rPr>
      </w:r>
      <w:r>
        <w:rPr/>
        <w:t>债的市场报价之外的可观察输入值。</w:t>
      </w:r>
    </w:p>
    <w:p>
      <w:pPr>
        <w:pStyle w:val="BodyText"/>
        <w:spacing w:line="240" w:lineRule="auto" w:before="186"/>
        <w:ind w:right="0"/>
        <w:jc w:val="both"/>
      </w:pPr>
      <w:r>
        <w:rPr/>
        <w:t>第三层次</w:t>
      </w:r>
      <w:r>
        <w:rPr>
          <w:spacing w:val="-84"/>
        </w:rPr>
        <w:t>：</w:t>
      </w:r>
      <w:r>
        <w:rPr/>
        <w:t>资产或负债使用了任何非基于可观察市场数据的输入</w:t>
      </w:r>
      <w:r>
        <w:rPr>
          <w:spacing w:val="-84"/>
        </w:rPr>
        <w:t>值</w:t>
      </w:r>
      <w:r>
        <w:rPr/>
        <w:t>（不可观察输入值</w:t>
      </w:r>
      <w:r>
        <w:rPr>
          <w:spacing w:val="-120"/>
        </w:rPr>
        <w:t>）</w:t>
      </w:r>
      <w:r>
        <w:rPr/>
        <w:t>。</w:t>
      </w:r>
    </w:p>
    <w:p>
      <w:pPr>
        <w:pStyle w:val="BodyText"/>
        <w:spacing w:line="381" w:lineRule="auto" w:before="212"/>
        <w:ind w:right="2110" w:hanging="3"/>
        <w:jc w:val="left"/>
      </w:pPr>
      <w:bookmarkStart w:name="（1）以公允价值计量的项目和金额" w:id="423"/>
      <w:bookmarkEnd w:id="423"/>
      <w:r>
        <w:rPr/>
      </w:r>
      <w:r>
        <w:rPr/>
        <w:t>（</w:t>
      </w:r>
      <w:r>
        <w:rPr>
          <w:rFonts w:ascii="Arial Narrow" w:hAnsi="Arial Narrow" w:cs="Arial Narrow" w:eastAsia="Arial Narrow" w:hint="default"/>
        </w:rPr>
        <w:t>1</w:t>
      </w:r>
      <w:r>
        <w:rPr/>
        <w:t>）以公允价值计量的项目和金额 于</w:t>
      </w:r>
      <w:r>
        <w:rPr>
          <w:rFonts w:ascii="Arial Narrow" w:hAnsi="Arial Narrow" w:cs="Arial Narrow" w:eastAsia="Arial Narrow" w:hint="default"/>
        </w:rPr>
        <w:t>2018</w:t>
      </w:r>
      <w:r>
        <w:rPr/>
        <w:t>年</w:t>
      </w:r>
      <w:r>
        <w:rPr>
          <w:rFonts w:ascii="Arial Narrow" w:hAnsi="Arial Narrow" w:cs="Arial Narrow" w:eastAsia="Arial Narrow" w:hint="default"/>
        </w:rPr>
        <w:t>12</w:t>
      </w:r>
      <w:r>
        <w:rPr/>
        <w:t>月</w:t>
      </w:r>
      <w:r>
        <w:rPr>
          <w:rFonts w:ascii="Arial Narrow" w:hAnsi="Arial Narrow" w:cs="Arial Narrow" w:eastAsia="Arial Narrow" w:hint="default"/>
        </w:rPr>
        <w:t>31</w:t>
      </w:r>
      <w:r>
        <w:rPr/>
        <w:t>日，以公允价值计量的资产及负债按上述三个层次列示如下：</w:t>
      </w:r>
    </w:p>
    <w:p>
      <w:pPr>
        <w:spacing w:line="240" w:lineRule="auto" w:before="11"/>
        <w:rPr>
          <w:rFonts w:ascii="宋体" w:hAnsi="宋体" w:cs="宋体" w:eastAsia="宋体" w:hint="default"/>
          <w:sz w:val="5"/>
          <w:szCs w:val="5"/>
        </w:rPr>
      </w:pPr>
    </w:p>
    <w:tbl>
      <w:tblPr>
        <w:tblW w:w="0" w:type="auto"/>
        <w:jc w:val="left"/>
        <w:tblInd w:w="393" w:type="dxa"/>
        <w:tblLayout w:type="fixed"/>
        <w:tblCellMar>
          <w:top w:w="0" w:type="dxa"/>
          <w:left w:w="0" w:type="dxa"/>
          <w:bottom w:w="0" w:type="dxa"/>
          <w:right w:w="0" w:type="dxa"/>
        </w:tblCellMar>
        <w:tblLook w:val="01E0"/>
      </w:tblPr>
      <w:tblGrid>
        <w:gridCol w:w="2660"/>
        <w:gridCol w:w="2022"/>
        <w:gridCol w:w="1381"/>
        <w:gridCol w:w="1827"/>
        <w:gridCol w:w="1392"/>
      </w:tblGrid>
      <w:tr>
        <w:trPr>
          <w:trHeight w:val="562" w:hRule="exact"/>
        </w:trPr>
        <w:tc>
          <w:tcPr>
            <w:tcW w:w="2660" w:type="dxa"/>
            <w:tcBorders>
              <w:top w:val="single" w:sz="8" w:space="0" w:color="000000"/>
              <w:left w:val="nil" w:sz="6" w:space="0" w:color="auto"/>
              <w:bottom w:val="single" w:sz="4" w:space="0" w:color="000000"/>
              <w:right w:val="nil" w:sz="6" w:space="0" w:color="auto"/>
            </w:tcBorders>
          </w:tcPr>
          <w:p>
            <w:pPr>
              <w:pStyle w:val="TableParagraph"/>
              <w:spacing w:line="240" w:lineRule="auto" w:before="71"/>
              <w:ind w:left="149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022" w:type="dxa"/>
            <w:tcBorders>
              <w:top w:val="single" w:sz="8" w:space="0" w:color="000000"/>
              <w:left w:val="nil" w:sz="6" w:space="0" w:color="auto"/>
              <w:bottom w:val="single" w:sz="4" w:space="0" w:color="000000"/>
              <w:right w:val="nil" w:sz="6" w:space="0" w:color="auto"/>
            </w:tcBorders>
          </w:tcPr>
          <w:p>
            <w:pPr>
              <w:pStyle w:val="TableParagraph"/>
              <w:spacing w:line="180" w:lineRule="auto" w:before="19"/>
              <w:ind w:left="985" w:right="133" w:hanging="18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第一层次公允</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pacing w:val="-42"/>
                <w:sz w:val="18"/>
                <w:szCs w:val="18"/>
              </w:rPr>
            </w:r>
            <w:r>
              <w:rPr>
                <w:rFonts w:ascii="Microsoft JhengHei" w:hAnsi="Microsoft JhengHei" w:cs="Microsoft JhengHei" w:eastAsia="Microsoft JhengHei" w:hint="default"/>
                <w:b/>
                <w:bCs/>
                <w:sz w:val="18"/>
                <w:szCs w:val="18"/>
              </w:rPr>
              <w:t>价值计量</w:t>
            </w:r>
            <w:r>
              <w:rPr>
                <w:rFonts w:ascii="Microsoft JhengHei" w:hAnsi="Microsoft JhengHei" w:cs="Microsoft JhengHei" w:eastAsia="Microsoft JhengHei" w:hint="default"/>
                <w:sz w:val="18"/>
                <w:szCs w:val="18"/>
              </w:rPr>
            </w:r>
          </w:p>
        </w:tc>
        <w:tc>
          <w:tcPr>
            <w:tcW w:w="1381" w:type="dxa"/>
            <w:tcBorders>
              <w:top w:val="single" w:sz="8" w:space="0" w:color="000000"/>
              <w:left w:val="nil" w:sz="6" w:space="0" w:color="auto"/>
              <w:bottom w:val="single" w:sz="4" w:space="0" w:color="000000"/>
              <w:right w:val="nil" w:sz="6" w:space="0" w:color="auto"/>
            </w:tcBorders>
          </w:tcPr>
          <w:p>
            <w:pPr>
              <w:pStyle w:val="TableParagraph"/>
              <w:spacing w:line="180" w:lineRule="auto" w:before="19"/>
              <w:ind w:left="315" w:right="160" w:hanging="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第二层次公允</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pacing w:val="-42"/>
                <w:sz w:val="18"/>
                <w:szCs w:val="18"/>
              </w:rPr>
            </w:r>
            <w:r>
              <w:rPr>
                <w:rFonts w:ascii="Microsoft JhengHei" w:hAnsi="Microsoft JhengHei" w:cs="Microsoft JhengHei" w:eastAsia="Microsoft JhengHei" w:hint="default"/>
                <w:b/>
                <w:bCs/>
                <w:sz w:val="18"/>
                <w:szCs w:val="18"/>
              </w:rPr>
              <w:t>价值计量</w:t>
            </w:r>
            <w:r>
              <w:rPr>
                <w:rFonts w:ascii="Microsoft JhengHei" w:hAnsi="Microsoft JhengHei" w:cs="Microsoft JhengHei" w:eastAsia="Microsoft JhengHei" w:hint="default"/>
                <w:sz w:val="18"/>
                <w:szCs w:val="18"/>
              </w:rPr>
            </w:r>
          </w:p>
        </w:tc>
        <w:tc>
          <w:tcPr>
            <w:tcW w:w="1827" w:type="dxa"/>
            <w:tcBorders>
              <w:top w:val="single" w:sz="8" w:space="0" w:color="000000"/>
              <w:left w:val="nil" w:sz="6" w:space="0" w:color="auto"/>
              <w:bottom w:val="single" w:sz="4" w:space="0" w:color="000000"/>
              <w:right w:val="nil" w:sz="6" w:space="0" w:color="auto"/>
            </w:tcBorders>
          </w:tcPr>
          <w:p>
            <w:pPr>
              <w:pStyle w:val="TableParagraph"/>
              <w:spacing w:line="180" w:lineRule="auto" w:before="19"/>
              <w:ind w:left="524" w:right="398" w:hanging="36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第三层次公允价</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pacing w:val="-42"/>
                <w:sz w:val="18"/>
                <w:szCs w:val="18"/>
              </w:rPr>
            </w:r>
            <w:r>
              <w:rPr>
                <w:rFonts w:ascii="Microsoft JhengHei" w:hAnsi="Microsoft JhengHei" w:cs="Microsoft JhengHei" w:eastAsia="Microsoft JhengHei" w:hint="default"/>
                <w:b/>
                <w:bCs/>
                <w:sz w:val="18"/>
                <w:szCs w:val="18"/>
              </w:rPr>
              <w:t>值计量</w:t>
            </w:r>
            <w:r>
              <w:rPr>
                <w:rFonts w:ascii="Microsoft JhengHei" w:hAnsi="Microsoft JhengHei" w:cs="Microsoft JhengHei" w:eastAsia="Microsoft JhengHei" w:hint="default"/>
                <w:sz w:val="18"/>
                <w:szCs w:val="18"/>
              </w:rPr>
            </w:r>
          </w:p>
        </w:tc>
        <w:tc>
          <w:tcPr>
            <w:tcW w:w="1392" w:type="dxa"/>
            <w:tcBorders>
              <w:top w:val="single" w:sz="8" w:space="0" w:color="000000"/>
              <w:left w:val="nil" w:sz="6" w:space="0" w:color="auto"/>
              <w:bottom w:val="single" w:sz="4" w:space="0" w:color="000000"/>
              <w:right w:val="nil" w:sz="6" w:space="0" w:color="auto"/>
            </w:tcBorders>
          </w:tcPr>
          <w:p>
            <w:pPr>
              <w:pStyle w:val="TableParagraph"/>
              <w:spacing w:line="240" w:lineRule="auto" w:before="71"/>
              <w:ind w:left="40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r>
      <w:tr>
        <w:trPr>
          <w:trHeight w:val="264" w:hRule="exact"/>
        </w:trPr>
        <w:tc>
          <w:tcPr>
            <w:tcW w:w="2660" w:type="dxa"/>
            <w:tcBorders>
              <w:top w:val="single" w:sz="4" w:space="0" w:color="000000"/>
              <w:left w:val="nil" w:sz="6" w:space="0" w:color="auto"/>
              <w:bottom w:val="nil" w:sz="6" w:space="0" w:color="auto"/>
              <w:right w:val="nil" w:sz="6" w:space="0" w:color="auto"/>
            </w:tcBorders>
          </w:tcPr>
          <w:p>
            <w:pPr>
              <w:pStyle w:val="TableParagraph"/>
              <w:spacing w:line="280"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一、持续的公允价值计量</w:t>
            </w:r>
            <w:r>
              <w:rPr>
                <w:rFonts w:ascii="Microsoft JhengHei" w:hAnsi="Microsoft JhengHei" w:cs="Microsoft JhengHei" w:eastAsia="Microsoft JhengHei" w:hint="default"/>
                <w:sz w:val="18"/>
                <w:szCs w:val="18"/>
              </w:rPr>
            </w:r>
          </w:p>
        </w:tc>
        <w:tc>
          <w:tcPr>
            <w:tcW w:w="2022" w:type="dxa"/>
            <w:tcBorders>
              <w:top w:val="single" w:sz="4" w:space="0" w:color="000000"/>
              <w:left w:val="nil" w:sz="6" w:space="0" w:color="auto"/>
              <w:bottom w:val="nil" w:sz="6" w:space="0" w:color="auto"/>
              <w:right w:val="nil" w:sz="6" w:space="0" w:color="auto"/>
            </w:tcBorders>
          </w:tcPr>
          <w:p>
            <w:pPr/>
          </w:p>
        </w:tc>
        <w:tc>
          <w:tcPr>
            <w:tcW w:w="1381" w:type="dxa"/>
            <w:tcBorders>
              <w:top w:val="single" w:sz="4" w:space="0" w:color="000000"/>
              <w:left w:val="nil" w:sz="6" w:space="0" w:color="auto"/>
              <w:bottom w:val="nil" w:sz="6" w:space="0" w:color="auto"/>
              <w:right w:val="nil" w:sz="6" w:space="0" w:color="auto"/>
            </w:tcBorders>
          </w:tcPr>
          <w:p>
            <w:pPr/>
          </w:p>
        </w:tc>
        <w:tc>
          <w:tcPr>
            <w:tcW w:w="1827" w:type="dxa"/>
            <w:tcBorders>
              <w:top w:val="single" w:sz="4" w:space="0" w:color="000000"/>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nil" w:sz="6" w:space="0" w:color="auto"/>
              <w:right w:val="nil" w:sz="6" w:space="0" w:color="auto"/>
            </w:tcBorders>
          </w:tcPr>
          <w:p>
            <w:pPr/>
          </w:p>
        </w:tc>
      </w:tr>
    </w:tbl>
    <w:p>
      <w:pPr>
        <w:spacing w:after="0"/>
        <w:sectPr>
          <w:pgSz w:w="11910" w:h="16840"/>
          <w:pgMar w:header="753" w:footer="724" w:top="94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tbl>
      <w:tblPr>
        <w:tblW w:w="0" w:type="auto"/>
        <w:jc w:val="left"/>
        <w:tblInd w:w="379" w:type="dxa"/>
        <w:tblLayout w:type="fixed"/>
        <w:tblCellMar>
          <w:top w:w="0" w:type="dxa"/>
          <w:left w:w="0" w:type="dxa"/>
          <w:bottom w:w="0" w:type="dxa"/>
          <w:right w:w="0" w:type="dxa"/>
        </w:tblCellMar>
        <w:tblLook w:val="01E0"/>
      </w:tblPr>
      <w:tblGrid>
        <w:gridCol w:w="3484"/>
        <w:gridCol w:w="1733"/>
        <w:gridCol w:w="974"/>
        <w:gridCol w:w="1613"/>
        <w:gridCol w:w="1492"/>
      </w:tblGrid>
      <w:tr>
        <w:trPr>
          <w:trHeight w:val="481" w:hRule="exact"/>
        </w:trPr>
        <w:tc>
          <w:tcPr>
            <w:tcW w:w="3484" w:type="dxa"/>
            <w:tcBorders>
              <w:top w:val="nil" w:sz="6" w:space="0" w:color="auto"/>
              <w:left w:val="nil" w:sz="6" w:space="0" w:color="auto"/>
              <w:bottom w:val="nil" w:sz="6" w:space="0" w:color="auto"/>
              <w:right w:val="nil" w:sz="6" w:space="0" w:color="auto"/>
            </w:tcBorders>
          </w:tcPr>
          <w:p>
            <w:pPr>
              <w:pStyle w:val="TableParagraph"/>
              <w:spacing w:line="179"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（一）以公允价值计量且其变动计入当</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期损益的金融资产</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643"/>
              <w:jc w:val="right"/>
              <w:rPr>
                <w:rFonts w:ascii="Arial Narrow" w:hAnsi="Arial Narrow" w:cs="Arial Narrow" w:eastAsia="Arial Narrow" w:hint="default"/>
                <w:sz w:val="18"/>
                <w:szCs w:val="18"/>
              </w:rPr>
            </w:pPr>
            <w:r>
              <w:rPr>
                <w:rFonts w:ascii="Arial Narrow"/>
                <w:sz w:val="18"/>
              </w:rPr>
              <w:t>--</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228"/>
              <w:jc w:val="right"/>
              <w:rPr>
                <w:rFonts w:ascii="Arial Narrow" w:hAnsi="Arial Narrow" w:cs="Arial Narrow" w:eastAsia="Arial Narrow" w:hint="default"/>
                <w:sz w:val="18"/>
                <w:szCs w:val="18"/>
              </w:rPr>
            </w:pPr>
            <w:r>
              <w:rPr>
                <w:rFonts w:ascii="Arial Narrow"/>
                <w:sz w:val="18"/>
              </w:rPr>
              <w:t>--</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231"/>
              <w:jc w:val="right"/>
              <w:rPr>
                <w:rFonts w:ascii="Arial Narrow" w:hAnsi="Arial Narrow" w:cs="Arial Narrow" w:eastAsia="Arial Narrow" w:hint="default"/>
                <w:sz w:val="18"/>
                <w:szCs w:val="18"/>
              </w:rPr>
            </w:pPr>
            <w:r>
              <w:rPr>
                <w:rFonts w:ascii="Arial Narrow"/>
                <w:sz w:val="18"/>
              </w:rPr>
              <w:t>--</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7"/>
              <w:jc w:val="right"/>
              <w:rPr>
                <w:rFonts w:ascii="Arial Narrow" w:hAnsi="Arial Narrow" w:cs="Arial Narrow" w:eastAsia="Arial Narrow" w:hint="default"/>
                <w:sz w:val="18"/>
                <w:szCs w:val="18"/>
              </w:rPr>
            </w:pPr>
            <w:r>
              <w:rPr>
                <w:rFonts w:ascii="Arial Narrow"/>
                <w:b/>
                <w:sz w:val="18"/>
              </w:rPr>
              <w:t>--</w:t>
            </w:r>
            <w:r>
              <w:rPr>
                <w:rFonts w:ascii="Arial Narrow"/>
                <w:sz w:val="18"/>
              </w:rPr>
            </w:r>
          </w:p>
        </w:tc>
      </w:tr>
      <w:tr>
        <w:trPr>
          <w:trHeight w:val="336" w:hRule="exact"/>
        </w:trPr>
        <w:tc>
          <w:tcPr>
            <w:tcW w:w="348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交易性金融资产</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43"/>
              <w:jc w:val="right"/>
              <w:rPr>
                <w:rFonts w:ascii="Arial Narrow" w:hAnsi="Arial Narrow" w:cs="Arial Narrow" w:eastAsia="Arial Narrow" w:hint="default"/>
                <w:sz w:val="18"/>
                <w:szCs w:val="18"/>
              </w:rPr>
            </w:pPr>
            <w:r>
              <w:rPr>
                <w:rFonts w:ascii="Arial Narrow"/>
                <w:sz w:val="18"/>
              </w:rPr>
              <w:t>-</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28"/>
              <w:jc w:val="right"/>
              <w:rPr>
                <w:rFonts w:ascii="Arial Narrow" w:hAnsi="Arial Narrow" w:cs="Arial Narrow" w:eastAsia="Arial Narrow" w:hint="default"/>
                <w:sz w:val="18"/>
                <w:szCs w:val="18"/>
              </w:rPr>
            </w:pPr>
            <w:r>
              <w:rPr>
                <w:rFonts w:ascii="Arial Narrow"/>
                <w:sz w:val="18"/>
              </w:rPr>
              <w:t>-</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31"/>
              <w:jc w:val="right"/>
              <w:rPr>
                <w:rFonts w:ascii="Arial Narrow" w:hAnsi="Arial Narrow" w:cs="Arial Narrow" w:eastAsia="Arial Narrow" w:hint="default"/>
                <w:sz w:val="18"/>
                <w:szCs w:val="18"/>
              </w:rPr>
            </w:pPr>
            <w:r>
              <w:rPr>
                <w:rFonts w:ascii="Arial Narrow"/>
                <w:sz w:val="18"/>
              </w:rPr>
              <w:t>-</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b/>
                <w:sz w:val="18"/>
              </w:rPr>
              <w:t>-</w:t>
            </w:r>
            <w:r>
              <w:rPr>
                <w:rFonts w:ascii="Arial Narrow"/>
                <w:sz w:val="18"/>
              </w:rPr>
            </w:r>
          </w:p>
        </w:tc>
      </w:tr>
      <w:tr>
        <w:trPr>
          <w:trHeight w:val="551" w:hRule="exact"/>
        </w:trPr>
        <w:tc>
          <w:tcPr>
            <w:tcW w:w="3484" w:type="dxa"/>
            <w:tcBorders>
              <w:top w:val="nil" w:sz="6" w:space="0" w:color="auto"/>
              <w:left w:val="nil" w:sz="6" w:space="0" w:color="auto"/>
              <w:bottom w:val="nil" w:sz="6" w:space="0" w:color="auto"/>
              <w:right w:val="nil" w:sz="6" w:space="0" w:color="auto"/>
            </w:tcBorders>
          </w:tcPr>
          <w:p>
            <w:pPr>
              <w:pStyle w:val="TableParagraph"/>
              <w:spacing w:line="234" w:lineRule="exact" w:before="37"/>
              <w:ind w:left="122" w:right="228"/>
              <w:jc w:val="left"/>
              <w:rPr>
                <w:rFonts w:ascii="宋体" w:hAnsi="宋体" w:cs="宋体" w:eastAsia="宋体" w:hint="default"/>
                <w:sz w:val="18"/>
                <w:szCs w:val="18"/>
              </w:rPr>
            </w:pPr>
            <w:r>
              <w:rPr>
                <w:rFonts w:ascii="Arial Narrow" w:hAnsi="Arial Narrow" w:cs="Arial Narrow" w:eastAsia="Arial Narrow" w:hint="default"/>
                <w:spacing w:val="6"/>
                <w:sz w:val="18"/>
                <w:szCs w:val="18"/>
              </w:rPr>
              <w:t>2.</w:t>
            </w:r>
            <w:r>
              <w:rPr>
                <w:rFonts w:ascii="宋体" w:hAnsi="宋体" w:cs="宋体" w:eastAsia="宋体" w:hint="default"/>
                <w:spacing w:val="6"/>
                <w:sz w:val="18"/>
                <w:szCs w:val="18"/>
              </w:rPr>
              <w:t>指定为以公允价值计量且其变动计入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当期损益的金融资产</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644"/>
              <w:jc w:val="right"/>
              <w:rPr>
                <w:rFonts w:ascii="Arial Narrow" w:hAnsi="Arial Narrow" w:cs="Arial Narrow" w:eastAsia="Arial Narrow" w:hint="default"/>
                <w:sz w:val="18"/>
                <w:szCs w:val="18"/>
              </w:rPr>
            </w:pPr>
            <w:r>
              <w:rPr>
                <w:rFonts w:ascii="Arial Narrow"/>
                <w:spacing w:val="-1"/>
                <w:sz w:val="18"/>
              </w:rPr>
              <w:t>45,327,129.09</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8"/>
              <w:jc w:val="right"/>
              <w:rPr>
                <w:rFonts w:ascii="Arial Narrow" w:hAnsi="Arial Narrow" w:cs="Arial Narrow" w:eastAsia="Arial Narrow" w:hint="default"/>
                <w:sz w:val="18"/>
                <w:szCs w:val="18"/>
              </w:rPr>
            </w:pPr>
            <w:r>
              <w:rPr>
                <w:rFonts w:ascii="Arial Narrow"/>
                <w:sz w:val="18"/>
              </w:rPr>
              <w:t>-</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1"/>
              <w:jc w:val="right"/>
              <w:rPr>
                <w:rFonts w:ascii="Arial Narrow" w:hAnsi="Arial Narrow" w:cs="Arial Narrow" w:eastAsia="Arial Narrow" w:hint="default"/>
                <w:sz w:val="18"/>
                <w:szCs w:val="18"/>
              </w:rPr>
            </w:pPr>
            <w:r>
              <w:rPr>
                <w:rFonts w:ascii="Arial Narrow"/>
                <w:sz w:val="18"/>
              </w:rPr>
              <w:t>-</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8"/>
              <w:jc w:val="right"/>
              <w:rPr>
                <w:rFonts w:ascii="Arial Narrow" w:hAnsi="Arial Narrow" w:cs="Arial Narrow" w:eastAsia="Arial Narrow" w:hint="default"/>
                <w:sz w:val="18"/>
                <w:szCs w:val="18"/>
              </w:rPr>
            </w:pPr>
            <w:r>
              <w:rPr>
                <w:rFonts w:ascii="Arial Narrow"/>
                <w:spacing w:val="-1"/>
                <w:sz w:val="18"/>
              </w:rPr>
              <w:t>45,327,129.09</w:t>
            </w:r>
          </w:p>
        </w:tc>
      </w:tr>
      <w:tr>
        <w:trPr>
          <w:trHeight w:val="336" w:hRule="exact"/>
        </w:trPr>
        <w:tc>
          <w:tcPr>
            <w:tcW w:w="348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（二）投资性房地产</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43"/>
              <w:jc w:val="right"/>
              <w:rPr>
                <w:rFonts w:ascii="Arial Narrow" w:hAnsi="Arial Narrow" w:cs="Arial Narrow" w:eastAsia="Arial Narrow" w:hint="default"/>
                <w:sz w:val="18"/>
                <w:szCs w:val="18"/>
              </w:rPr>
            </w:pPr>
            <w:r>
              <w:rPr>
                <w:rFonts w:ascii="Arial Narrow"/>
                <w:sz w:val="18"/>
              </w:rPr>
              <w:t>--</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28"/>
              <w:jc w:val="right"/>
              <w:rPr>
                <w:rFonts w:ascii="Arial Narrow" w:hAnsi="Arial Narrow" w:cs="Arial Narrow" w:eastAsia="Arial Narrow" w:hint="default"/>
                <w:sz w:val="18"/>
                <w:szCs w:val="18"/>
              </w:rPr>
            </w:pPr>
            <w:r>
              <w:rPr>
                <w:rFonts w:ascii="Arial Narrow"/>
                <w:sz w:val="18"/>
              </w:rPr>
              <w:t>--</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31"/>
              <w:jc w:val="right"/>
              <w:rPr>
                <w:rFonts w:ascii="Arial Narrow" w:hAnsi="Arial Narrow" w:cs="Arial Narrow" w:eastAsia="Arial Narrow" w:hint="default"/>
                <w:sz w:val="18"/>
                <w:szCs w:val="18"/>
              </w:rPr>
            </w:pPr>
            <w:r>
              <w:rPr>
                <w:rFonts w:ascii="Arial Narrow"/>
                <w:sz w:val="18"/>
              </w:rPr>
              <w:t>--</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b/>
                <w:sz w:val="18"/>
              </w:rPr>
              <w:t>--</w:t>
            </w:r>
            <w:r>
              <w:rPr>
                <w:rFonts w:ascii="Arial Narrow"/>
                <w:sz w:val="18"/>
              </w:rPr>
            </w:r>
          </w:p>
        </w:tc>
      </w:tr>
      <w:tr>
        <w:trPr>
          <w:trHeight w:val="347" w:hRule="exact"/>
        </w:trPr>
        <w:tc>
          <w:tcPr>
            <w:tcW w:w="348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22"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出租的建筑物</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643"/>
              <w:jc w:val="right"/>
              <w:rPr>
                <w:rFonts w:ascii="Arial Narrow" w:hAnsi="Arial Narrow" w:cs="Arial Narrow" w:eastAsia="Arial Narrow" w:hint="default"/>
                <w:sz w:val="18"/>
                <w:szCs w:val="18"/>
              </w:rPr>
            </w:pPr>
            <w:r>
              <w:rPr>
                <w:rFonts w:ascii="Arial Narrow"/>
                <w:sz w:val="18"/>
              </w:rPr>
              <w:t>-</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28"/>
              <w:jc w:val="right"/>
              <w:rPr>
                <w:rFonts w:ascii="Arial Narrow" w:hAnsi="Arial Narrow" w:cs="Arial Narrow" w:eastAsia="Arial Narrow" w:hint="default"/>
                <w:sz w:val="18"/>
                <w:szCs w:val="18"/>
              </w:rPr>
            </w:pPr>
            <w:r>
              <w:rPr>
                <w:rFonts w:ascii="Arial Narrow"/>
                <w:sz w:val="18"/>
              </w:rPr>
              <w:t>-</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32"/>
              <w:jc w:val="right"/>
              <w:rPr>
                <w:rFonts w:ascii="Arial Narrow" w:hAnsi="Arial Narrow" w:cs="Arial Narrow" w:eastAsia="Arial Narrow" w:hint="default"/>
                <w:sz w:val="18"/>
                <w:szCs w:val="18"/>
              </w:rPr>
            </w:pPr>
            <w:r>
              <w:rPr>
                <w:rFonts w:ascii="Arial Narrow"/>
                <w:spacing w:val="-1"/>
                <w:sz w:val="18"/>
              </w:rPr>
              <w:t>4,210,468,897.66</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8"/>
              <w:jc w:val="right"/>
              <w:rPr>
                <w:rFonts w:ascii="Arial Narrow" w:hAnsi="Arial Narrow" w:cs="Arial Narrow" w:eastAsia="Arial Narrow" w:hint="default"/>
                <w:sz w:val="18"/>
                <w:szCs w:val="18"/>
              </w:rPr>
            </w:pPr>
            <w:r>
              <w:rPr>
                <w:rFonts w:ascii="Arial Narrow"/>
                <w:spacing w:val="-1"/>
                <w:sz w:val="18"/>
              </w:rPr>
              <w:t>4,210,468,897.66</w:t>
            </w:r>
          </w:p>
        </w:tc>
      </w:tr>
      <w:tr>
        <w:trPr>
          <w:trHeight w:val="340" w:hRule="exact"/>
        </w:trPr>
        <w:tc>
          <w:tcPr>
            <w:tcW w:w="3484" w:type="dxa"/>
            <w:tcBorders>
              <w:top w:val="nil" w:sz="6" w:space="0" w:color="auto"/>
              <w:left w:val="nil" w:sz="6" w:space="0" w:color="auto"/>
              <w:bottom w:val="nil" w:sz="6" w:space="0" w:color="auto"/>
              <w:right w:val="nil" w:sz="6" w:space="0" w:color="auto"/>
            </w:tcBorders>
          </w:tcPr>
          <w:p>
            <w:pPr>
              <w:pStyle w:val="TableParagraph"/>
              <w:spacing w:line="278"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持续以公允价值计量的资产总额</w:t>
            </w:r>
            <w:r>
              <w:rPr>
                <w:rFonts w:ascii="Microsoft JhengHei" w:hAnsi="Microsoft JhengHei" w:cs="Microsoft JhengHei" w:eastAsia="Microsoft JhengHei" w:hint="default"/>
                <w:sz w:val="18"/>
                <w:szCs w:val="18"/>
              </w:rPr>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644"/>
              <w:jc w:val="right"/>
              <w:rPr>
                <w:rFonts w:ascii="Arial Narrow" w:hAnsi="Arial Narrow" w:cs="Arial Narrow" w:eastAsia="Arial Narrow" w:hint="default"/>
                <w:sz w:val="18"/>
                <w:szCs w:val="18"/>
              </w:rPr>
            </w:pPr>
            <w:r>
              <w:rPr>
                <w:rFonts w:ascii="Arial Narrow"/>
                <w:b/>
                <w:spacing w:val="-1"/>
                <w:sz w:val="18"/>
              </w:rPr>
              <w:t>45,327,129.09</w:t>
            </w:r>
            <w:r>
              <w:rPr>
                <w:rFonts w:ascii="Arial Narrow"/>
                <w:spacing w:val="-1"/>
                <w:sz w:val="18"/>
              </w:rPr>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28"/>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32"/>
              <w:jc w:val="right"/>
              <w:rPr>
                <w:rFonts w:ascii="Arial Narrow" w:hAnsi="Arial Narrow" w:cs="Arial Narrow" w:eastAsia="Arial Narrow" w:hint="default"/>
                <w:sz w:val="18"/>
                <w:szCs w:val="18"/>
              </w:rPr>
            </w:pPr>
            <w:r>
              <w:rPr>
                <w:rFonts w:ascii="Arial Narrow"/>
                <w:b/>
                <w:spacing w:val="-1"/>
                <w:sz w:val="18"/>
              </w:rPr>
              <w:t>4,210,468,897.66</w:t>
            </w:r>
            <w:r>
              <w:rPr>
                <w:rFonts w:ascii="Arial Narrow"/>
                <w:spacing w:val="-1"/>
                <w:sz w:val="18"/>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8"/>
              <w:jc w:val="right"/>
              <w:rPr>
                <w:rFonts w:ascii="Arial Narrow" w:hAnsi="Arial Narrow" w:cs="Arial Narrow" w:eastAsia="Arial Narrow" w:hint="default"/>
                <w:sz w:val="18"/>
                <w:szCs w:val="18"/>
              </w:rPr>
            </w:pPr>
            <w:r>
              <w:rPr>
                <w:rFonts w:ascii="Arial Narrow"/>
                <w:b/>
                <w:spacing w:val="-1"/>
                <w:sz w:val="18"/>
              </w:rPr>
              <w:t>4,255,796,026.75</w:t>
            </w:r>
            <w:r>
              <w:rPr>
                <w:rFonts w:ascii="Arial Narrow"/>
                <w:spacing w:val="-1"/>
                <w:sz w:val="18"/>
              </w:rPr>
            </w:r>
          </w:p>
        </w:tc>
      </w:tr>
      <w:tr>
        <w:trPr>
          <w:trHeight w:val="330" w:hRule="exact"/>
        </w:trPr>
        <w:tc>
          <w:tcPr>
            <w:tcW w:w="3484" w:type="dxa"/>
            <w:tcBorders>
              <w:top w:val="nil" w:sz="6" w:space="0" w:color="auto"/>
              <w:left w:val="nil" w:sz="6" w:space="0" w:color="auto"/>
              <w:bottom w:val="nil" w:sz="6" w:space="0" w:color="auto"/>
              <w:right w:val="nil" w:sz="6" w:space="0" w:color="auto"/>
            </w:tcBorders>
          </w:tcPr>
          <w:p>
            <w:pPr>
              <w:pStyle w:val="TableParagraph"/>
              <w:spacing w:line="278"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二、非持续的公允价值计量</w:t>
            </w:r>
            <w:r>
              <w:rPr>
                <w:rFonts w:ascii="Microsoft JhengHei" w:hAnsi="Microsoft JhengHei" w:cs="Microsoft JhengHei" w:eastAsia="Microsoft JhengHei" w:hint="default"/>
                <w:sz w:val="18"/>
                <w:szCs w:val="18"/>
              </w:rPr>
            </w:r>
          </w:p>
        </w:tc>
        <w:tc>
          <w:tcPr>
            <w:tcW w:w="1733"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
        </w:tc>
      </w:tr>
      <w:tr>
        <w:trPr>
          <w:trHeight w:val="560" w:hRule="exact"/>
        </w:trPr>
        <w:tc>
          <w:tcPr>
            <w:tcW w:w="348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2" w:right="299"/>
              <w:jc w:val="left"/>
              <w:rPr>
                <w:rFonts w:ascii="宋体" w:hAnsi="宋体" w:cs="宋体" w:eastAsia="宋体" w:hint="default"/>
                <w:sz w:val="18"/>
                <w:szCs w:val="18"/>
              </w:rPr>
            </w:pPr>
            <w:r>
              <w:rPr>
                <w:rFonts w:ascii="宋体" w:hAnsi="宋体" w:cs="宋体" w:eastAsia="宋体" w:hint="default"/>
                <w:sz w:val="18"/>
                <w:szCs w:val="18"/>
              </w:rPr>
              <w:t>非同一控制下的企业合并中取得的被购 买方各项可辨认资产</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643"/>
              <w:jc w:val="right"/>
              <w:rPr>
                <w:rFonts w:ascii="Arial Narrow" w:hAnsi="Arial Narrow" w:cs="Arial Narrow" w:eastAsia="Arial Narrow" w:hint="default"/>
                <w:sz w:val="18"/>
                <w:szCs w:val="18"/>
              </w:rPr>
            </w:pPr>
            <w:r>
              <w:rPr>
                <w:rFonts w:ascii="Arial Narrow"/>
                <w:sz w:val="18"/>
              </w:rPr>
              <w:t>-</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28"/>
              <w:jc w:val="right"/>
              <w:rPr>
                <w:rFonts w:ascii="Arial Narrow" w:hAnsi="Arial Narrow" w:cs="Arial Narrow" w:eastAsia="Arial Narrow" w:hint="default"/>
                <w:sz w:val="18"/>
                <w:szCs w:val="18"/>
              </w:rPr>
            </w:pPr>
            <w:r>
              <w:rPr>
                <w:rFonts w:ascii="Arial Narrow"/>
                <w:sz w:val="18"/>
              </w:rPr>
              <w:t>-</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31"/>
              <w:jc w:val="right"/>
              <w:rPr>
                <w:rFonts w:ascii="Arial Narrow" w:hAnsi="Arial Narrow" w:cs="Arial Narrow" w:eastAsia="Arial Narrow" w:hint="default"/>
                <w:sz w:val="18"/>
                <w:szCs w:val="18"/>
              </w:rPr>
            </w:pPr>
            <w:r>
              <w:rPr>
                <w:rFonts w:ascii="Arial Narrow"/>
                <w:sz w:val="18"/>
              </w:rPr>
              <w:t>-</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329" w:hRule="exact"/>
        </w:trPr>
        <w:tc>
          <w:tcPr>
            <w:tcW w:w="3484" w:type="dxa"/>
            <w:tcBorders>
              <w:top w:val="nil" w:sz="6" w:space="0" w:color="auto"/>
              <w:left w:val="nil" w:sz="6" w:space="0" w:color="auto"/>
              <w:bottom w:val="nil" w:sz="6" w:space="0" w:color="auto"/>
              <w:right w:val="nil" w:sz="6" w:space="0" w:color="auto"/>
            </w:tcBorders>
          </w:tcPr>
          <w:p>
            <w:pPr>
              <w:pStyle w:val="TableParagraph"/>
              <w:spacing w:line="274"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非持续以公允价值计量的资产总额</w:t>
            </w:r>
            <w:r>
              <w:rPr>
                <w:rFonts w:ascii="Microsoft JhengHei" w:hAnsi="Microsoft JhengHei" w:cs="Microsoft JhengHei" w:eastAsia="Microsoft JhengHei" w:hint="default"/>
                <w:sz w:val="18"/>
                <w:szCs w:val="18"/>
              </w:rPr>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643"/>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28"/>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31"/>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7"/>
              <w:jc w:val="right"/>
              <w:rPr>
                <w:rFonts w:ascii="Arial Narrow" w:hAnsi="Arial Narrow" w:cs="Arial Narrow" w:eastAsia="Arial Narrow" w:hint="default"/>
                <w:sz w:val="18"/>
                <w:szCs w:val="18"/>
              </w:rPr>
            </w:pPr>
            <w:r>
              <w:rPr>
                <w:rFonts w:ascii="Arial Narrow"/>
                <w:b/>
                <w:sz w:val="18"/>
              </w:rPr>
              <w:t>-</w:t>
            </w:r>
            <w:r>
              <w:rPr>
                <w:rFonts w:ascii="Arial Narrow"/>
                <w:sz w:val="18"/>
              </w:rPr>
            </w:r>
          </w:p>
        </w:tc>
      </w:tr>
      <w:tr>
        <w:trPr>
          <w:trHeight w:val="558" w:hRule="exact"/>
        </w:trPr>
        <w:tc>
          <w:tcPr>
            <w:tcW w:w="348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22" w:right="140"/>
              <w:jc w:val="left"/>
              <w:rPr>
                <w:rFonts w:ascii="宋体" w:hAnsi="宋体" w:cs="宋体" w:eastAsia="宋体" w:hint="default"/>
                <w:sz w:val="18"/>
                <w:szCs w:val="18"/>
              </w:rPr>
            </w:pPr>
            <w:r>
              <w:rPr>
                <w:rFonts w:ascii="宋体" w:hAnsi="宋体" w:cs="宋体" w:eastAsia="宋体" w:hint="default"/>
                <w:spacing w:val="8"/>
                <w:sz w:val="18"/>
                <w:szCs w:val="18"/>
              </w:rPr>
              <w:t>非同一控制下的企业合并中取得的被购</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买方各项可辨认负债</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643"/>
              <w:jc w:val="right"/>
              <w:rPr>
                <w:rFonts w:ascii="Arial Narrow" w:hAnsi="Arial Narrow" w:cs="Arial Narrow" w:eastAsia="Arial Narrow" w:hint="default"/>
                <w:sz w:val="18"/>
                <w:szCs w:val="18"/>
              </w:rPr>
            </w:pPr>
            <w:r>
              <w:rPr>
                <w:rFonts w:ascii="Arial Narrow"/>
                <w:sz w:val="18"/>
              </w:rPr>
              <w:t>-</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8"/>
              <w:jc w:val="right"/>
              <w:rPr>
                <w:rFonts w:ascii="Arial Narrow" w:hAnsi="Arial Narrow" w:cs="Arial Narrow" w:eastAsia="Arial Narrow" w:hint="default"/>
                <w:sz w:val="18"/>
                <w:szCs w:val="18"/>
              </w:rPr>
            </w:pPr>
            <w:r>
              <w:rPr>
                <w:rFonts w:ascii="Arial Narrow"/>
                <w:sz w:val="18"/>
              </w:rPr>
              <w:t>-</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1"/>
              <w:jc w:val="right"/>
              <w:rPr>
                <w:rFonts w:ascii="Arial Narrow" w:hAnsi="Arial Narrow" w:cs="Arial Narrow" w:eastAsia="Arial Narrow" w:hint="default"/>
                <w:sz w:val="18"/>
                <w:szCs w:val="18"/>
              </w:rPr>
            </w:pPr>
            <w:r>
              <w:rPr>
                <w:rFonts w:ascii="Arial Narrow"/>
                <w:sz w:val="18"/>
              </w:rPr>
              <w:t>-</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345" w:hRule="exact"/>
        </w:trPr>
        <w:tc>
          <w:tcPr>
            <w:tcW w:w="3484" w:type="dxa"/>
            <w:tcBorders>
              <w:top w:val="nil" w:sz="6" w:space="0" w:color="auto"/>
              <w:left w:val="nil" w:sz="6" w:space="0" w:color="auto"/>
              <w:bottom w:val="single" w:sz="8" w:space="0" w:color="000000"/>
              <w:right w:val="nil" w:sz="6" w:space="0" w:color="auto"/>
            </w:tcBorders>
          </w:tcPr>
          <w:p>
            <w:pPr>
              <w:pStyle w:val="TableParagraph"/>
              <w:spacing w:line="274"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非持续以公允价值计量的负债总额</w:t>
            </w:r>
            <w:r>
              <w:rPr>
                <w:rFonts w:ascii="Microsoft JhengHei" w:hAnsi="Microsoft JhengHei" w:cs="Microsoft JhengHei" w:eastAsia="Microsoft JhengHei" w:hint="default"/>
                <w:sz w:val="18"/>
                <w:szCs w:val="18"/>
              </w:rPr>
            </w:r>
          </w:p>
        </w:tc>
        <w:tc>
          <w:tcPr>
            <w:tcW w:w="1733" w:type="dxa"/>
            <w:tcBorders>
              <w:top w:val="nil" w:sz="6" w:space="0" w:color="auto"/>
              <w:left w:val="nil" w:sz="6" w:space="0" w:color="auto"/>
              <w:bottom w:val="single" w:sz="8" w:space="0" w:color="000000"/>
              <w:right w:val="nil" w:sz="6" w:space="0" w:color="auto"/>
            </w:tcBorders>
          </w:tcPr>
          <w:p>
            <w:pPr>
              <w:pStyle w:val="TableParagraph"/>
              <w:spacing w:line="240" w:lineRule="auto" w:before="57"/>
              <w:ind w:right="643"/>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974" w:type="dxa"/>
            <w:tcBorders>
              <w:top w:val="nil" w:sz="6" w:space="0" w:color="auto"/>
              <w:left w:val="nil" w:sz="6" w:space="0" w:color="auto"/>
              <w:bottom w:val="single" w:sz="8" w:space="0" w:color="000000"/>
              <w:right w:val="nil" w:sz="6" w:space="0" w:color="auto"/>
            </w:tcBorders>
          </w:tcPr>
          <w:p>
            <w:pPr>
              <w:pStyle w:val="TableParagraph"/>
              <w:spacing w:line="240" w:lineRule="auto" w:before="57"/>
              <w:ind w:right="228"/>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613" w:type="dxa"/>
            <w:tcBorders>
              <w:top w:val="nil" w:sz="6" w:space="0" w:color="auto"/>
              <w:left w:val="nil" w:sz="6" w:space="0" w:color="auto"/>
              <w:bottom w:val="single" w:sz="8" w:space="0" w:color="000000"/>
              <w:right w:val="nil" w:sz="6" w:space="0" w:color="auto"/>
            </w:tcBorders>
          </w:tcPr>
          <w:p>
            <w:pPr>
              <w:pStyle w:val="TableParagraph"/>
              <w:spacing w:line="240" w:lineRule="auto" w:before="57"/>
              <w:ind w:right="231"/>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492" w:type="dxa"/>
            <w:tcBorders>
              <w:top w:val="nil" w:sz="6" w:space="0" w:color="auto"/>
              <w:left w:val="nil" w:sz="6" w:space="0" w:color="auto"/>
              <w:bottom w:val="single" w:sz="8" w:space="0" w:color="000000"/>
              <w:right w:val="nil" w:sz="6" w:space="0" w:color="auto"/>
            </w:tcBorders>
          </w:tcPr>
          <w:p>
            <w:pPr>
              <w:pStyle w:val="TableParagraph"/>
              <w:spacing w:line="240" w:lineRule="auto" w:before="57"/>
              <w:ind w:right="107"/>
              <w:jc w:val="right"/>
              <w:rPr>
                <w:rFonts w:ascii="Arial Narrow" w:hAnsi="Arial Narrow" w:cs="Arial Narrow" w:eastAsia="Arial Narrow" w:hint="default"/>
                <w:sz w:val="18"/>
                <w:szCs w:val="18"/>
              </w:rPr>
            </w:pPr>
            <w:r>
              <w:rPr>
                <w:rFonts w:ascii="Arial Narrow"/>
                <w:b/>
                <w:sz w:val="18"/>
              </w:rPr>
              <w:t>-</w:t>
            </w:r>
            <w:r>
              <w:rPr>
                <w:rFonts w:ascii="Arial Narrow"/>
                <w:sz w:val="18"/>
              </w:rPr>
            </w:r>
          </w:p>
        </w:tc>
      </w:tr>
    </w:tbl>
    <w:p>
      <w:pPr>
        <w:spacing w:line="240" w:lineRule="auto" w:before="7"/>
        <w:rPr>
          <w:rFonts w:ascii="宋体" w:hAnsi="宋体" w:cs="宋体" w:eastAsia="宋体" w:hint="default"/>
          <w:sz w:val="11"/>
          <w:szCs w:val="11"/>
        </w:rPr>
      </w:pPr>
    </w:p>
    <w:p>
      <w:pPr>
        <w:pStyle w:val="BodyText"/>
        <w:spacing w:line="310" w:lineRule="exact" w:before="58"/>
        <w:ind w:right="1133"/>
        <w:jc w:val="both"/>
      </w:pPr>
      <w:r>
        <w:rPr>
          <w:spacing w:val="-2"/>
        </w:rPr>
        <w:t>本年度，本集团的金融资产及金融负债的公允价值计量未发生第一层次和第二层次之间</w:t>
      </w:r>
      <w:r>
        <w:rPr>
          <w:spacing w:val="-92"/>
        </w:rPr>
        <w:t> </w:t>
      </w:r>
      <w:r>
        <w:rPr>
          <w:spacing w:val="-92"/>
        </w:rPr>
      </w:r>
      <w:r>
        <w:rPr/>
        <w:t>的转换，亦无转入或转出第三层次的情况。</w:t>
      </w:r>
    </w:p>
    <w:p>
      <w:pPr>
        <w:pStyle w:val="BodyText"/>
        <w:spacing w:line="240" w:lineRule="auto" w:before="185"/>
        <w:ind w:right="0"/>
        <w:jc w:val="both"/>
      </w:pPr>
      <w:r>
        <w:rPr/>
        <w:t>对于在活跃市场上交易的金融工具，本集团以其活跃市场报价确定其公允价值。</w:t>
      </w:r>
    </w:p>
    <w:p>
      <w:pPr>
        <w:pStyle w:val="BodyText"/>
        <w:spacing w:line="240" w:lineRule="auto" w:before="213"/>
        <w:ind w:left="499" w:right="0"/>
        <w:jc w:val="both"/>
      </w:pPr>
      <w:bookmarkStart w:name="（2）不以公允价值计量但披露其公允价值的项目和金额" w:id="424"/>
      <w:bookmarkEnd w:id="424"/>
      <w:r>
        <w:rPr/>
      </w:r>
      <w:r>
        <w:rPr/>
        <w:t>（</w:t>
      </w:r>
      <w:r>
        <w:rPr>
          <w:rFonts w:ascii="Arial Narrow" w:hAnsi="Arial Narrow" w:cs="Arial Narrow" w:eastAsia="Arial Narrow" w:hint="default"/>
        </w:rPr>
        <w:t>2</w:t>
      </w:r>
      <w:r>
        <w:rPr/>
        <w:t>）不以公允价值计量但披露其公允价值的项目和金额</w:t>
      </w:r>
    </w:p>
    <w:p>
      <w:pPr>
        <w:spacing w:line="240" w:lineRule="auto" w:before="7"/>
        <w:rPr>
          <w:rFonts w:ascii="宋体" w:hAnsi="宋体" w:cs="宋体" w:eastAsia="宋体" w:hint="default"/>
          <w:sz w:val="17"/>
          <w:szCs w:val="17"/>
        </w:rPr>
      </w:pPr>
    </w:p>
    <w:p>
      <w:pPr>
        <w:pStyle w:val="BodyText"/>
        <w:spacing w:line="310" w:lineRule="exact"/>
        <w:ind w:right="1130"/>
        <w:jc w:val="both"/>
      </w:pPr>
      <w:r>
        <w:rPr>
          <w:spacing w:val="-2"/>
        </w:rPr>
        <w:t>本集团以摊余成本计量的金融资产和金融负债主要包括：货币资金、应收票据、应收账</w:t>
      </w:r>
      <w:r>
        <w:rPr>
          <w:spacing w:val="-92"/>
        </w:rPr>
        <w:t> </w:t>
      </w:r>
      <w:r>
        <w:rPr>
          <w:spacing w:val="-92"/>
        </w:rPr>
      </w:r>
      <w:r>
        <w:rPr>
          <w:spacing w:val="-2"/>
        </w:rPr>
        <w:t>款、其他应收款、短期借款、应付票据、应付账款、其他应付款、一年内到期的长期借</w:t>
      </w:r>
      <w:r>
        <w:rPr>
          <w:spacing w:val="-98"/>
        </w:rPr>
        <w:t> </w:t>
      </w:r>
      <w:r>
        <w:rPr>
          <w:spacing w:val="-98"/>
        </w:rPr>
      </w:r>
      <w:r>
        <w:rPr/>
        <w:t>款、长期应付款、长期借款和应付债券等。</w:t>
      </w:r>
    </w:p>
    <w:p>
      <w:pPr>
        <w:pStyle w:val="Heading2"/>
        <w:spacing w:line="240" w:lineRule="auto" w:before="109"/>
        <w:ind w:left="141" w:right="882"/>
        <w:jc w:val="left"/>
        <w:rPr>
          <w:b w:val="0"/>
          <w:bCs w:val="0"/>
        </w:rPr>
      </w:pPr>
      <w:bookmarkStart w:name="十、关联方及关联交易" w:id="425"/>
      <w:bookmarkEnd w:id="425"/>
      <w:r>
        <w:rPr>
          <w:b w:val="0"/>
          <w:bCs w:val="0"/>
        </w:rPr>
      </w:r>
      <w:r>
        <w:rPr/>
        <w:t>十、关联方及关联交易</w:t>
      </w:r>
      <w:r>
        <w:rPr>
          <w:b w:val="0"/>
          <w:bCs w:val="0"/>
        </w:rPr>
      </w:r>
    </w:p>
    <w:p>
      <w:pPr>
        <w:pStyle w:val="BodyText"/>
        <w:spacing w:line="240" w:lineRule="auto" w:before="185"/>
        <w:ind w:left="141" w:right="882"/>
        <w:jc w:val="left"/>
      </w:pPr>
      <w:bookmarkStart w:name="1、本公司的母公司情况" w:id="426"/>
      <w:bookmarkEnd w:id="426"/>
      <w:r>
        <w:rPr/>
      </w:r>
      <w:r>
        <w:rPr>
          <w:rFonts w:ascii="Arial Narrow" w:hAnsi="Arial Narrow" w:cs="Arial Narrow" w:eastAsia="Arial Narrow" w:hint="default"/>
        </w:rPr>
        <w:t>1</w:t>
      </w:r>
      <w:r>
        <w:rPr/>
        <w:t>、本公司的母公司情况</w:t>
      </w:r>
    </w:p>
    <w:p>
      <w:pPr>
        <w:spacing w:line="240" w:lineRule="auto" w:before="13"/>
        <w:rPr>
          <w:rFonts w:ascii="宋体" w:hAnsi="宋体" w:cs="宋体" w:eastAsia="宋体" w:hint="default"/>
          <w:sz w:val="17"/>
          <w:szCs w:val="17"/>
        </w:rPr>
      </w:pPr>
    </w:p>
    <w:tbl>
      <w:tblPr>
        <w:tblW w:w="0" w:type="auto"/>
        <w:jc w:val="left"/>
        <w:tblInd w:w="393" w:type="dxa"/>
        <w:tblLayout w:type="fixed"/>
        <w:tblCellMar>
          <w:top w:w="0" w:type="dxa"/>
          <w:left w:w="0" w:type="dxa"/>
          <w:bottom w:w="0" w:type="dxa"/>
          <w:right w:w="0" w:type="dxa"/>
        </w:tblCellMar>
        <w:tblLook w:val="01E0"/>
      </w:tblPr>
      <w:tblGrid>
        <w:gridCol w:w="1585"/>
        <w:gridCol w:w="1543"/>
        <w:gridCol w:w="1882"/>
        <w:gridCol w:w="1220"/>
        <w:gridCol w:w="1546"/>
        <w:gridCol w:w="1512"/>
      </w:tblGrid>
      <w:tr>
        <w:trPr>
          <w:trHeight w:val="817" w:hRule="exact"/>
        </w:trPr>
        <w:tc>
          <w:tcPr>
            <w:tcW w:w="1585" w:type="dxa"/>
            <w:tcBorders>
              <w:top w:val="single" w:sz="8" w:space="0" w:color="000000"/>
              <w:left w:val="nil" w:sz="6" w:space="0" w:color="auto"/>
              <w:bottom w:val="single" w:sz="4" w:space="0" w:color="000000"/>
              <w:right w:val="nil" w:sz="6" w:space="0" w:color="auto"/>
            </w:tcBorders>
          </w:tcPr>
          <w:p>
            <w:pPr>
              <w:pStyle w:val="TableParagraph"/>
              <w:spacing w:line="272" w:lineRule="exact" w:before="112"/>
              <w:ind w:left="107" w:right="931"/>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母公司</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z w:val="18"/>
                <w:szCs w:val="18"/>
              </w:rPr>
              <w:t>名称</w:t>
            </w:r>
            <w:r>
              <w:rPr>
                <w:rFonts w:ascii="Microsoft JhengHei" w:hAnsi="Microsoft JhengHei" w:cs="Microsoft JhengHei" w:eastAsia="Microsoft JhengHei" w:hint="default"/>
                <w:sz w:val="18"/>
                <w:szCs w:val="18"/>
              </w:rPr>
            </w:r>
          </w:p>
        </w:tc>
        <w:tc>
          <w:tcPr>
            <w:tcW w:w="1543"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86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注册地</w:t>
            </w:r>
            <w:r>
              <w:rPr>
                <w:rFonts w:ascii="Microsoft JhengHei" w:hAnsi="Microsoft JhengHei" w:cs="Microsoft JhengHei" w:eastAsia="Microsoft JhengHei" w:hint="default"/>
                <w:sz w:val="18"/>
                <w:szCs w:val="18"/>
              </w:rPr>
            </w:r>
          </w:p>
        </w:tc>
        <w:tc>
          <w:tcPr>
            <w:tcW w:w="1882"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3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业务性质</w:t>
            </w:r>
            <w:r>
              <w:rPr>
                <w:rFonts w:ascii="Microsoft JhengHei" w:hAnsi="Microsoft JhengHei" w:cs="Microsoft JhengHei" w:eastAsia="Microsoft JhengHei" w:hint="default"/>
                <w:sz w:val="18"/>
                <w:szCs w:val="18"/>
              </w:rPr>
            </w:r>
          </w:p>
        </w:tc>
        <w:tc>
          <w:tcPr>
            <w:tcW w:w="1220" w:type="dxa"/>
            <w:tcBorders>
              <w:top w:val="single" w:sz="8" w:space="0" w:color="000000"/>
              <w:left w:val="nil" w:sz="6" w:space="0" w:color="auto"/>
              <w:bottom w:val="single" w:sz="4" w:space="0" w:color="000000"/>
              <w:right w:val="nil" w:sz="6" w:space="0" w:color="auto"/>
            </w:tcBorders>
          </w:tcPr>
          <w:p>
            <w:pPr>
              <w:pStyle w:val="TableParagraph"/>
              <w:spacing w:line="274" w:lineRule="exact" w:before="80"/>
              <w:ind w:right="139"/>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注册资本</w:t>
            </w:r>
            <w:r>
              <w:rPr>
                <w:rFonts w:ascii="Arial Narrow" w:hAnsi="Arial Narrow" w:cs="Arial Narrow" w:eastAsia="Arial Narrow" w:hint="default"/>
                <w:b/>
                <w:bCs/>
                <w:sz w:val="18"/>
                <w:szCs w:val="18"/>
              </w:rPr>
              <w:t>(</w:t>
            </w:r>
            <w:r>
              <w:rPr>
                <w:rFonts w:ascii="Microsoft JhengHei" w:hAnsi="Microsoft JhengHei" w:cs="Microsoft JhengHei" w:eastAsia="Microsoft JhengHei" w:hint="default"/>
                <w:b/>
                <w:bCs/>
                <w:sz w:val="18"/>
                <w:szCs w:val="18"/>
              </w:rPr>
              <w:t>万</w:t>
            </w:r>
            <w:r>
              <w:rPr>
                <w:rFonts w:ascii="Microsoft JhengHei" w:hAnsi="Microsoft JhengHei" w:cs="Microsoft JhengHei" w:eastAsia="Microsoft JhengHei" w:hint="default"/>
                <w:sz w:val="18"/>
                <w:szCs w:val="18"/>
              </w:rPr>
            </w:r>
          </w:p>
          <w:p>
            <w:pPr>
              <w:pStyle w:val="TableParagraph"/>
              <w:spacing w:line="274" w:lineRule="exact"/>
              <w:ind w:right="139"/>
              <w:jc w:val="right"/>
              <w:rPr>
                <w:rFonts w:ascii="Arial Narrow" w:hAnsi="Arial Narrow" w:cs="Arial Narrow" w:eastAsia="Arial Narrow" w:hint="default"/>
                <w:sz w:val="18"/>
                <w:szCs w:val="18"/>
              </w:rPr>
            </w:pPr>
            <w:r>
              <w:rPr>
                <w:rFonts w:ascii="Microsoft JhengHei" w:hAnsi="Microsoft JhengHei" w:cs="Microsoft JhengHei" w:eastAsia="Microsoft JhengHei" w:hint="default"/>
                <w:b/>
                <w:bCs/>
                <w:sz w:val="18"/>
                <w:szCs w:val="18"/>
              </w:rPr>
              <w:t>元</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546" w:type="dxa"/>
            <w:tcBorders>
              <w:top w:val="single" w:sz="8" w:space="0" w:color="000000"/>
              <w:left w:val="nil" w:sz="6" w:space="0" w:color="auto"/>
              <w:bottom w:val="single" w:sz="4" w:space="0" w:color="000000"/>
              <w:right w:val="nil" w:sz="6" w:space="0" w:color="auto"/>
            </w:tcBorders>
          </w:tcPr>
          <w:p>
            <w:pPr>
              <w:pStyle w:val="TableParagraph"/>
              <w:spacing w:line="274" w:lineRule="exact" w:before="80"/>
              <w:ind w:left="14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母公司对本公司</w:t>
            </w:r>
            <w:r>
              <w:rPr>
                <w:rFonts w:ascii="Microsoft JhengHei" w:hAnsi="Microsoft JhengHei" w:cs="Microsoft JhengHei" w:eastAsia="Microsoft JhengHei" w:hint="default"/>
                <w:sz w:val="18"/>
                <w:szCs w:val="18"/>
              </w:rPr>
            </w:r>
          </w:p>
          <w:p>
            <w:pPr>
              <w:pStyle w:val="TableParagraph"/>
              <w:spacing w:line="274" w:lineRule="exact"/>
              <w:ind w:left="551" w:right="0"/>
              <w:jc w:val="left"/>
              <w:rPr>
                <w:rFonts w:ascii="Arial Narrow" w:hAnsi="Arial Narrow" w:cs="Arial Narrow" w:eastAsia="Arial Narrow" w:hint="default"/>
                <w:sz w:val="18"/>
                <w:szCs w:val="18"/>
              </w:rPr>
            </w:pPr>
            <w:r>
              <w:rPr>
                <w:rFonts w:ascii="Microsoft JhengHei" w:hAnsi="Microsoft JhengHei" w:cs="Microsoft JhengHei" w:eastAsia="Microsoft JhengHei" w:hint="default"/>
                <w:b/>
                <w:bCs/>
                <w:sz w:val="18"/>
                <w:szCs w:val="18"/>
              </w:rPr>
              <w:t>持股比例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512" w:type="dxa"/>
            <w:tcBorders>
              <w:top w:val="single" w:sz="8" w:space="0" w:color="000000"/>
              <w:left w:val="nil" w:sz="6" w:space="0" w:color="auto"/>
              <w:bottom w:val="single" w:sz="4" w:space="0" w:color="000000"/>
              <w:right w:val="nil" w:sz="6" w:space="0" w:color="auto"/>
            </w:tcBorders>
          </w:tcPr>
          <w:p>
            <w:pPr>
              <w:pStyle w:val="TableParagraph"/>
              <w:spacing w:line="180" w:lineRule="auto" w:before="147"/>
              <w:ind w:left="369" w:right="104" w:hanging="231"/>
              <w:jc w:val="left"/>
              <w:rPr>
                <w:rFonts w:ascii="Arial Narrow" w:hAnsi="Arial Narrow" w:cs="Arial Narrow" w:eastAsia="Arial Narrow" w:hint="default"/>
                <w:sz w:val="18"/>
                <w:szCs w:val="18"/>
              </w:rPr>
            </w:pPr>
            <w:r>
              <w:rPr>
                <w:rFonts w:ascii="Microsoft JhengHei" w:hAnsi="Microsoft JhengHei" w:cs="Microsoft JhengHei" w:eastAsia="Microsoft JhengHei" w:hint="default"/>
                <w:b/>
                <w:bCs/>
                <w:sz w:val="18"/>
                <w:szCs w:val="18"/>
              </w:rPr>
              <w:t>母公司对本公司</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pacing w:val="-42"/>
                <w:sz w:val="18"/>
                <w:szCs w:val="18"/>
              </w:rPr>
            </w:r>
            <w:r>
              <w:rPr>
                <w:rFonts w:ascii="Microsoft JhengHei" w:hAnsi="Microsoft JhengHei" w:cs="Microsoft JhengHei" w:eastAsia="Microsoft JhengHei" w:hint="default"/>
                <w:b/>
                <w:bCs/>
                <w:sz w:val="18"/>
                <w:szCs w:val="18"/>
              </w:rPr>
              <w:t>表决权比例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r>
      <w:tr>
        <w:trPr>
          <w:trHeight w:val="630" w:hRule="exact"/>
        </w:trPr>
        <w:tc>
          <w:tcPr>
            <w:tcW w:w="1585" w:type="dxa"/>
            <w:tcBorders>
              <w:top w:val="single" w:sz="4" w:space="0" w:color="000000"/>
              <w:left w:val="nil" w:sz="6" w:space="0" w:color="auto"/>
              <w:bottom w:val="single" w:sz="8" w:space="0" w:color="000000"/>
              <w:right w:val="nil" w:sz="6" w:space="0" w:color="auto"/>
            </w:tcBorders>
          </w:tcPr>
          <w:p>
            <w:pPr>
              <w:pStyle w:val="TableParagraph"/>
              <w:spacing w:line="240" w:lineRule="auto" w:before="44"/>
              <w:ind w:left="107" w:right="142"/>
              <w:jc w:val="left"/>
              <w:rPr>
                <w:rFonts w:ascii="宋体" w:hAnsi="宋体" w:cs="宋体" w:eastAsia="宋体" w:hint="default"/>
                <w:sz w:val="18"/>
                <w:szCs w:val="18"/>
              </w:rPr>
            </w:pPr>
            <w:r>
              <w:rPr>
                <w:rFonts w:ascii="宋体" w:hAnsi="宋体" w:cs="宋体" w:eastAsia="宋体" w:hint="default"/>
                <w:spacing w:val="9"/>
                <w:sz w:val="18"/>
                <w:szCs w:val="18"/>
              </w:rPr>
              <w:t>中南城市建设投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资有限公司</w:t>
            </w:r>
          </w:p>
        </w:tc>
        <w:tc>
          <w:tcPr>
            <w:tcW w:w="1543" w:type="dxa"/>
            <w:tcBorders>
              <w:top w:val="single" w:sz="4" w:space="0" w:color="000000"/>
              <w:left w:val="nil" w:sz="6" w:space="0" w:color="auto"/>
              <w:bottom w:val="single" w:sz="8" w:space="0" w:color="000000"/>
              <w:right w:val="nil" w:sz="6" w:space="0" w:color="auto"/>
            </w:tcBorders>
          </w:tcPr>
          <w:p>
            <w:pPr>
              <w:pStyle w:val="TableParagraph"/>
              <w:spacing w:line="235" w:lineRule="exact" w:before="44"/>
              <w:ind w:left="144" w:right="0"/>
              <w:jc w:val="left"/>
              <w:rPr>
                <w:rFonts w:ascii="宋体" w:hAnsi="宋体" w:cs="宋体" w:eastAsia="宋体" w:hint="default"/>
                <w:sz w:val="18"/>
                <w:szCs w:val="18"/>
              </w:rPr>
            </w:pPr>
            <w:r>
              <w:rPr>
                <w:rFonts w:ascii="宋体" w:hAnsi="宋体" w:cs="宋体" w:eastAsia="宋体" w:hint="default"/>
                <w:sz w:val="18"/>
                <w:szCs w:val="18"/>
              </w:rPr>
              <w:t>海门市常乐镇常</w:t>
            </w:r>
          </w:p>
          <w:p>
            <w:pPr>
              <w:pStyle w:val="TableParagraph"/>
              <w:spacing w:line="247" w:lineRule="exact"/>
              <w:ind w:left="528" w:right="0"/>
              <w:jc w:val="left"/>
              <w:rPr>
                <w:rFonts w:ascii="宋体" w:hAnsi="宋体" w:cs="宋体" w:eastAsia="宋体" w:hint="default"/>
                <w:sz w:val="18"/>
                <w:szCs w:val="18"/>
              </w:rPr>
            </w:pPr>
            <w:r>
              <w:rPr>
                <w:rFonts w:ascii="宋体" w:hAnsi="宋体" w:cs="宋体" w:eastAsia="宋体" w:hint="default"/>
                <w:sz w:val="18"/>
                <w:szCs w:val="18"/>
              </w:rPr>
              <w:t>青路</w:t>
            </w:r>
            <w:r>
              <w:rPr>
                <w:rFonts w:ascii="宋体" w:hAnsi="宋体" w:cs="宋体" w:eastAsia="宋体" w:hint="default"/>
                <w:spacing w:val="-46"/>
                <w:sz w:val="18"/>
                <w:szCs w:val="18"/>
              </w:rPr>
              <w:t> </w:t>
            </w:r>
            <w:r>
              <w:rPr>
                <w:rFonts w:ascii="Arial Narrow" w:hAnsi="Arial Narrow" w:cs="Arial Narrow" w:eastAsia="Arial Narrow" w:hint="default"/>
                <w:sz w:val="18"/>
                <w:szCs w:val="18"/>
              </w:rPr>
              <w:t>188</w:t>
            </w:r>
            <w:r>
              <w:rPr>
                <w:rFonts w:ascii="Arial Narrow" w:hAnsi="Arial Narrow" w:cs="Arial Narrow" w:eastAsia="Arial Narrow" w:hint="default"/>
                <w:spacing w:val="3"/>
                <w:sz w:val="18"/>
                <w:szCs w:val="18"/>
              </w:rPr>
              <w:t> </w:t>
            </w:r>
            <w:r>
              <w:rPr>
                <w:rFonts w:ascii="宋体" w:hAnsi="宋体" w:cs="宋体" w:eastAsia="宋体" w:hint="default"/>
                <w:sz w:val="18"/>
                <w:szCs w:val="18"/>
              </w:rPr>
              <w:t>号</w:t>
            </w:r>
          </w:p>
        </w:tc>
        <w:tc>
          <w:tcPr>
            <w:tcW w:w="1882" w:type="dxa"/>
            <w:tcBorders>
              <w:top w:val="single" w:sz="4" w:space="0" w:color="000000"/>
              <w:left w:val="nil" w:sz="6" w:space="0" w:color="auto"/>
              <w:bottom w:val="single" w:sz="8" w:space="0" w:color="000000"/>
              <w:right w:val="nil" w:sz="6" w:space="0" w:color="auto"/>
            </w:tcBorders>
          </w:tcPr>
          <w:p>
            <w:pPr>
              <w:pStyle w:val="TableParagraph"/>
              <w:spacing w:line="235" w:lineRule="exact" w:before="44"/>
              <w:ind w:left="136" w:right="0"/>
              <w:jc w:val="left"/>
              <w:rPr>
                <w:rFonts w:ascii="宋体" w:hAnsi="宋体" w:cs="宋体" w:eastAsia="宋体" w:hint="default"/>
                <w:sz w:val="18"/>
                <w:szCs w:val="18"/>
              </w:rPr>
            </w:pPr>
            <w:r>
              <w:rPr>
                <w:rFonts w:ascii="宋体" w:hAnsi="宋体" w:cs="宋体" w:eastAsia="宋体" w:hint="default"/>
                <w:sz w:val="18"/>
                <w:szCs w:val="18"/>
              </w:rPr>
              <w:t>商品房开发、销售；</w:t>
            </w:r>
          </w:p>
          <w:p>
            <w:pPr>
              <w:pStyle w:val="TableParagraph"/>
              <w:spacing w:line="235" w:lineRule="exact"/>
              <w:ind w:left="676" w:right="0"/>
              <w:jc w:val="left"/>
              <w:rPr>
                <w:rFonts w:ascii="宋体" w:hAnsi="宋体" w:cs="宋体" w:eastAsia="宋体" w:hint="default"/>
                <w:sz w:val="18"/>
                <w:szCs w:val="18"/>
              </w:rPr>
            </w:pPr>
            <w:r>
              <w:rPr>
                <w:rFonts w:ascii="宋体" w:hAnsi="宋体" w:cs="宋体" w:eastAsia="宋体" w:hint="default"/>
                <w:sz w:val="18"/>
                <w:szCs w:val="18"/>
              </w:rPr>
              <w:t>城市建设投资</w:t>
            </w:r>
          </w:p>
        </w:tc>
        <w:tc>
          <w:tcPr>
            <w:tcW w:w="1220" w:type="dxa"/>
            <w:tcBorders>
              <w:top w:val="single" w:sz="4" w:space="0" w:color="000000"/>
              <w:left w:val="nil" w:sz="6" w:space="0" w:color="auto"/>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38" w:right="0"/>
              <w:jc w:val="left"/>
              <w:rPr>
                <w:rFonts w:ascii="Arial Narrow" w:hAnsi="Arial Narrow" w:cs="Arial Narrow" w:eastAsia="Arial Narrow" w:hint="default"/>
                <w:sz w:val="18"/>
                <w:szCs w:val="18"/>
              </w:rPr>
            </w:pPr>
            <w:r>
              <w:rPr>
                <w:rFonts w:ascii="Arial Narrow"/>
                <w:sz w:val="18"/>
              </w:rPr>
              <w:t>163,227.63</w:t>
            </w:r>
          </w:p>
        </w:tc>
        <w:tc>
          <w:tcPr>
            <w:tcW w:w="1546" w:type="dxa"/>
            <w:tcBorders>
              <w:top w:val="single" w:sz="4" w:space="0" w:color="000000"/>
              <w:left w:val="nil" w:sz="6" w:space="0" w:color="auto"/>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39"/>
              <w:jc w:val="right"/>
              <w:rPr>
                <w:rFonts w:ascii="Arial Narrow" w:hAnsi="Arial Narrow" w:cs="Arial Narrow" w:eastAsia="Arial Narrow" w:hint="default"/>
                <w:sz w:val="18"/>
                <w:szCs w:val="18"/>
              </w:rPr>
            </w:pPr>
            <w:r>
              <w:rPr>
                <w:rFonts w:ascii="Arial Narrow"/>
                <w:spacing w:val="-1"/>
                <w:sz w:val="18"/>
              </w:rPr>
              <w:t>54.43</w:t>
            </w:r>
          </w:p>
        </w:tc>
        <w:tc>
          <w:tcPr>
            <w:tcW w:w="1512" w:type="dxa"/>
            <w:tcBorders>
              <w:top w:val="single" w:sz="4" w:space="0" w:color="000000"/>
              <w:left w:val="nil" w:sz="6" w:space="0" w:color="auto"/>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54.43</w:t>
            </w:r>
          </w:p>
        </w:tc>
      </w:tr>
    </w:tbl>
    <w:p>
      <w:pPr>
        <w:pStyle w:val="BodyText"/>
        <w:spacing w:line="240" w:lineRule="auto" w:before="81"/>
        <w:ind w:right="882"/>
        <w:jc w:val="left"/>
      </w:pPr>
      <w:r>
        <w:rPr/>
        <w:t>本公司的母公司情况的说明：</w:t>
      </w:r>
    </w:p>
    <w:p>
      <w:pPr>
        <w:spacing w:line="240" w:lineRule="auto" w:before="9"/>
        <w:rPr>
          <w:rFonts w:ascii="宋体" w:hAnsi="宋体" w:cs="宋体" w:eastAsia="宋体" w:hint="default"/>
          <w:sz w:val="18"/>
          <w:szCs w:val="18"/>
        </w:rPr>
      </w:pPr>
    </w:p>
    <w:p>
      <w:pPr>
        <w:pStyle w:val="BodyText"/>
        <w:spacing w:line="312" w:lineRule="exact"/>
        <w:ind w:right="882"/>
        <w:jc w:val="left"/>
      </w:pPr>
      <w:r>
        <w:rPr/>
        <w:t>中南城市建设投资有限公司（以下简称</w:t>
      </w:r>
      <w:r>
        <w:rPr>
          <w:rFonts w:ascii="Arial Narrow" w:hAnsi="Arial Narrow" w:cs="Arial Narrow" w:eastAsia="Arial Narrow" w:hint="default"/>
        </w:rPr>
        <w:t>“</w:t>
      </w:r>
      <w:r>
        <w:rPr/>
        <w:t>中南城投公司</w:t>
      </w:r>
      <w:r>
        <w:rPr>
          <w:rFonts w:ascii="Arial Narrow" w:hAnsi="Arial Narrow" w:cs="Arial Narrow" w:eastAsia="Arial Narrow" w:hint="default"/>
        </w:rPr>
        <w:t>”</w:t>
      </w:r>
      <w:r>
        <w:rPr/>
        <w:t>）是以对房地产投资、开发、销</w:t>
      </w:r>
      <w:r>
        <w:rPr>
          <w:spacing w:val="-88"/>
        </w:rPr>
        <w:t> </w:t>
      </w:r>
      <w:r>
        <w:rPr>
          <w:spacing w:val="-88"/>
        </w:rPr>
      </w:r>
      <w:r>
        <w:rPr/>
        <w:t>售等为主的企业，注册地南通市，法定代表人陈锦石。</w:t>
      </w:r>
    </w:p>
    <w:p>
      <w:pPr>
        <w:pStyle w:val="BodyText"/>
        <w:spacing w:line="240" w:lineRule="auto" w:before="184"/>
        <w:ind w:right="882"/>
        <w:jc w:val="left"/>
      </w:pPr>
      <w:r>
        <w:rPr/>
        <w:t>本公司最终控制方是：陈锦石先生。</w:t>
      </w:r>
    </w:p>
    <w:p>
      <w:pPr>
        <w:pStyle w:val="BodyText"/>
        <w:spacing w:line="381" w:lineRule="auto" w:before="214"/>
        <w:ind w:right="7197" w:hanging="360"/>
        <w:jc w:val="left"/>
      </w:pPr>
      <w:bookmarkStart w:name="2、本公司的子公司情况" w:id="427"/>
      <w:bookmarkEnd w:id="427"/>
      <w:r>
        <w:rPr/>
      </w:r>
      <w:r>
        <w:rPr>
          <w:rFonts w:ascii="Arial Narrow" w:hAnsi="Arial Narrow" w:cs="Arial Narrow" w:eastAsia="Arial Narrow" w:hint="default"/>
        </w:rPr>
        <w:t>2</w:t>
      </w:r>
      <w:r>
        <w:rPr/>
        <w:t>、本公司的子公司情况 子公司情况详见附注七、</w:t>
      </w:r>
      <w:r>
        <w:rPr>
          <w:rFonts w:ascii="Arial Narrow" w:hAnsi="Arial Narrow" w:cs="Arial Narrow" w:eastAsia="Arial Narrow" w:hint="default"/>
        </w:rPr>
        <w:t>1</w:t>
      </w:r>
      <w:r>
        <w:rPr/>
        <w:t>。</w:t>
      </w:r>
    </w:p>
    <w:p>
      <w:pPr>
        <w:spacing w:after="0" w:line="381" w:lineRule="auto"/>
        <w:jc w:val="left"/>
        <w:sectPr>
          <w:pgSz w:w="11910" w:h="16840"/>
          <w:pgMar w:header="753" w:footer="724" w:top="94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84" w:lineRule="auto" w:before="26"/>
        <w:ind w:right="5517" w:hanging="360"/>
        <w:jc w:val="left"/>
      </w:pPr>
      <w:bookmarkStart w:name="3、本集团的合营企业和联营企业情况" w:id="428"/>
      <w:bookmarkEnd w:id="428"/>
      <w:r>
        <w:rPr/>
      </w:r>
      <w:r>
        <w:rPr>
          <w:rFonts w:ascii="Arial Narrow" w:hAnsi="Arial Narrow" w:cs="Arial Narrow" w:eastAsia="Arial Narrow" w:hint="default"/>
        </w:rPr>
        <w:t>3</w:t>
      </w:r>
      <w:r>
        <w:rPr/>
        <w:t>、本集团的合营企业和联营企业情况 重要的合营和联营企业情况详见附注七、</w:t>
      </w:r>
      <w:r>
        <w:rPr>
          <w:rFonts w:ascii="Arial Narrow" w:hAnsi="Arial Narrow" w:cs="Arial Narrow" w:eastAsia="Arial Narrow" w:hint="default"/>
        </w:rPr>
        <w:t>2</w:t>
      </w:r>
      <w:r>
        <w:rPr/>
        <w:t>。</w:t>
      </w:r>
    </w:p>
    <w:p>
      <w:pPr>
        <w:pStyle w:val="BodyText"/>
        <w:spacing w:line="240" w:lineRule="auto" w:before="33"/>
        <w:ind w:left="141" w:right="882"/>
        <w:jc w:val="left"/>
      </w:pPr>
      <w:bookmarkStart w:name="4、本集团的其他关联方情况" w:id="429"/>
      <w:bookmarkEnd w:id="429"/>
      <w:r>
        <w:rPr/>
      </w:r>
      <w:r>
        <w:rPr>
          <w:rFonts w:ascii="Arial Narrow" w:hAnsi="Arial Narrow" w:cs="Arial Narrow" w:eastAsia="Arial Narrow" w:hint="default"/>
        </w:rPr>
        <w:t>4</w:t>
      </w:r>
      <w:r>
        <w:rPr/>
        <w:t>、本集团的其他关联方情况</w:t>
      </w:r>
    </w:p>
    <w:p>
      <w:pPr>
        <w:spacing w:line="240" w:lineRule="auto" w:before="13"/>
        <w:rPr>
          <w:rFonts w:ascii="宋体" w:hAnsi="宋体" w:cs="宋体" w:eastAsia="宋体" w:hint="default"/>
          <w:sz w:val="17"/>
          <w:szCs w:val="17"/>
        </w:rPr>
      </w:pPr>
    </w:p>
    <w:tbl>
      <w:tblPr>
        <w:tblW w:w="0" w:type="auto"/>
        <w:jc w:val="left"/>
        <w:tblInd w:w="393" w:type="dxa"/>
        <w:tblLayout w:type="fixed"/>
        <w:tblCellMar>
          <w:top w:w="0" w:type="dxa"/>
          <w:left w:w="0" w:type="dxa"/>
          <w:bottom w:w="0" w:type="dxa"/>
          <w:right w:w="0" w:type="dxa"/>
        </w:tblCellMar>
        <w:tblLook w:val="01E0"/>
      </w:tblPr>
      <w:tblGrid>
        <w:gridCol w:w="5724"/>
        <w:gridCol w:w="3564"/>
      </w:tblGrid>
      <w:tr>
        <w:trPr>
          <w:trHeight w:val="413" w:hRule="exact"/>
        </w:trPr>
        <w:tc>
          <w:tcPr>
            <w:tcW w:w="5724" w:type="dxa"/>
            <w:tcBorders>
              <w:top w:val="single" w:sz="8" w:space="0" w:color="000000"/>
              <w:left w:val="nil" w:sz="6" w:space="0" w:color="auto"/>
              <w:bottom w:val="single" w:sz="4" w:space="0" w:color="000000"/>
              <w:right w:val="nil" w:sz="6" w:space="0" w:color="auto"/>
            </w:tcBorders>
          </w:tcPr>
          <w:p>
            <w:pPr>
              <w:pStyle w:val="TableParagraph"/>
              <w:spacing w:line="347"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关联方名称</w:t>
            </w:r>
            <w:r>
              <w:rPr>
                <w:rFonts w:ascii="Microsoft JhengHei" w:hAnsi="Microsoft JhengHei" w:cs="Microsoft JhengHei" w:eastAsia="Microsoft JhengHei" w:hint="default"/>
                <w:sz w:val="24"/>
                <w:szCs w:val="24"/>
              </w:rPr>
            </w:r>
          </w:p>
        </w:tc>
        <w:tc>
          <w:tcPr>
            <w:tcW w:w="3564" w:type="dxa"/>
            <w:tcBorders>
              <w:top w:val="single" w:sz="8" w:space="0" w:color="000000"/>
              <w:left w:val="nil" w:sz="6" w:space="0" w:color="auto"/>
              <w:bottom w:val="single" w:sz="4" w:space="0" w:color="000000"/>
              <w:right w:val="nil" w:sz="6" w:space="0" w:color="auto"/>
            </w:tcBorders>
          </w:tcPr>
          <w:p>
            <w:pPr>
              <w:pStyle w:val="TableParagraph"/>
              <w:spacing w:line="347" w:lineRule="exact"/>
              <w:ind w:right="10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与本集团关系</w:t>
            </w:r>
            <w:r>
              <w:rPr>
                <w:rFonts w:ascii="Microsoft JhengHei" w:hAnsi="Microsoft JhengHei" w:cs="Microsoft JhengHei" w:eastAsia="Microsoft JhengHei" w:hint="default"/>
                <w:sz w:val="24"/>
                <w:szCs w:val="24"/>
              </w:rPr>
            </w:r>
          </w:p>
        </w:tc>
      </w:tr>
      <w:tr>
        <w:trPr>
          <w:trHeight w:val="402" w:hRule="exact"/>
        </w:trPr>
        <w:tc>
          <w:tcPr>
            <w:tcW w:w="5724"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107" w:right="0"/>
              <w:jc w:val="left"/>
              <w:rPr>
                <w:rFonts w:ascii="宋体" w:hAnsi="宋体" w:cs="宋体" w:eastAsia="宋体" w:hint="default"/>
                <w:sz w:val="24"/>
                <w:szCs w:val="24"/>
              </w:rPr>
            </w:pPr>
            <w:r>
              <w:rPr>
                <w:rFonts w:ascii="宋体" w:hAnsi="宋体" w:cs="宋体" w:eastAsia="宋体" w:hint="default"/>
                <w:sz w:val="24"/>
                <w:szCs w:val="24"/>
              </w:rPr>
              <w:t>陈锦石</w:t>
            </w:r>
          </w:p>
        </w:tc>
        <w:tc>
          <w:tcPr>
            <w:tcW w:w="3564"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107"/>
              <w:jc w:val="right"/>
              <w:rPr>
                <w:rFonts w:ascii="宋体" w:hAnsi="宋体" w:cs="宋体" w:eastAsia="宋体" w:hint="default"/>
                <w:sz w:val="24"/>
                <w:szCs w:val="24"/>
              </w:rPr>
            </w:pPr>
            <w:r>
              <w:rPr>
                <w:rFonts w:ascii="宋体" w:hAnsi="宋体" w:cs="宋体" w:eastAsia="宋体" w:hint="default"/>
                <w:sz w:val="24"/>
                <w:szCs w:val="24"/>
              </w:rPr>
              <w:t>实际控制人</w:t>
            </w:r>
          </w:p>
        </w:tc>
      </w:tr>
      <w:tr>
        <w:trPr>
          <w:trHeight w:val="397" w:hRule="exact"/>
        </w:trPr>
        <w:tc>
          <w:tcPr>
            <w:tcW w:w="572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中南城市建设投资有限公司</w:t>
            </w:r>
          </w:p>
        </w:tc>
        <w:tc>
          <w:tcPr>
            <w:tcW w:w="35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hAnsi="宋体" w:cs="宋体" w:eastAsia="宋体" w:hint="default"/>
                <w:sz w:val="24"/>
                <w:szCs w:val="24"/>
              </w:rPr>
              <w:t>本公司之母公司</w:t>
            </w:r>
          </w:p>
        </w:tc>
      </w:tr>
      <w:tr>
        <w:trPr>
          <w:trHeight w:val="397" w:hRule="exact"/>
        </w:trPr>
        <w:tc>
          <w:tcPr>
            <w:tcW w:w="572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35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hAnsi="宋体" w:cs="宋体" w:eastAsia="宋体" w:hint="default"/>
                <w:sz w:val="24"/>
                <w:szCs w:val="24"/>
              </w:rPr>
              <w:t>母公司之母公司</w:t>
            </w:r>
          </w:p>
        </w:tc>
      </w:tr>
      <w:tr>
        <w:trPr>
          <w:trHeight w:val="397" w:hRule="exact"/>
        </w:trPr>
        <w:tc>
          <w:tcPr>
            <w:tcW w:w="572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江苏神宇集成房屋有限公司</w:t>
            </w:r>
          </w:p>
        </w:tc>
        <w:tc>
          <w:tcPr>
            <w:tcW w:w="35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hAnsi="宋体" w:cs="宋体" w:eastAsia="宋体" w:hint="default"/>
                <w:sz w:val="24"/>
                <w:szCs w:val="24"/>
              </w:rPr>
              <w:t>母公司之母公司持股公司</w:t>
            </w:r>
          </w:p>
        </w:tc>
      </w:tr>
      <w:tr>
        <w:trPr>
          <w:trHeight w:val="397" w:hRule="exact"/>
        </w:trPr>
        <w:tc>
          <w:tcPr>
            <w:tcW w:w="572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江苏中南锦程工程咨询有限公司</w:t>
            </w:r>
          </w:p>
        </w:tc>
        <w:tc>
          <w:tcPr>
            <w:tcW w:w="35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hAnsi="宋体" w:cs="宋体" w:eastAsia="宋体" w:hint="default"/>
                <w:sz w:val="24"/>
                <w:szCs w:val="24"/>
              </w:rPr>
              <w:t>母公司之母公司持股公司</w:t>
            </w:r>
          </w:p>
        </w:tc>
      </w:tr>
      <w:tr>
        <w:trPr>
          <w:trHeight w:val="397" w:hRule="exact"/>
        </w:trPr>
        <w:tc>
          <w:tcPr>
            <w:tcW w:w="572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上海吾庐建设工程咨询有限公司</w:t>
            </w:r>
          </w:p>
        </w:tc>
        <w:tc>
          <w:tcPr>
            <w:tcW w:w="35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hAnsi="宋体" w:cs="宋体" w:eastAsia="宋体" w:hint="default"/>
                <w:sz w:val="24"/>
                <w:szCs w:val="24"/>
              </w:rPr>
              <w:t>母公司之母公司持股公司</w:t>
            </w:r>
          </w:p>
        </w:tc>
      </w:tr>
      <w:tr>
        <w:trPr>
          <w:trHeight w:val="397" w:hRule="exact"/>
        </w:trPr>
        <w:tc>
          <w:tcPr>
            <w:tcW w:w="572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国信锦城融资租赁有限公司</w:t>
            </w:r>
          </w:p>
        </w:tc>
        <w:tc>
          <w:tcPr>
            <w:tcW w:w="35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hAnsi="宋体" w:cs="宋体" w:eastAsia="宋体" w:hint="default"/>
                <w:sz w:val="24"/>
                <w:szCs w:val="24"/>
              </w:rPr>
              <w:t>母公司之母公司持股公司</w:t>
            </w:r>
          </w:p>
        </w:tc>
      </w:tr>
      <w:tr>
        <w:trPr>
          <w:trHeight w:val="397" w:hRule="exact"/>
        </w:trPr>
        <w:tc>
          <w:tcPr>
            <w:tcW w:w="572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太和县冠南置业有限公司</w:t>
            </w:r>
          </w:p>
        </w:tc>
        <w:tc>
          <w:tcPr>
            <w:tcW w:w="35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hAnsi="宋体" w:cs="宋体" w:eastAsia="宋体" w:hint="default"/>
                <w:sz w:val="24"/>
                <w:szCs w:val="24"/>
              </w:rPr>
              <w:t>本公司之联营公司</w:t>
            </w:r>
          </w:p>
        </w:tc>
      </w:tr>
      <w:tr>
        <w:trPr>
          <w:trHeight w:val="397" w:hRule="exact"/>
        </w:trPr>
        <w:tc>
          <w:tcPr>
            <w:tcW w:w="572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滁州中南运达投资基金合伙企业（有限合伙）</w:t>
            </w:r>
          </w:p>
        </w:tc>
        <w:tc>
          <w:tcPr>
            <w:tcW w:w="35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hAnsi="宋体" w:cs="宋体" w:eastAsia="宋体" w:hint="default"/>
                <w:sz w:val="24"/>
                <w:szCs w:val="24"/>
              </w:rPr>
              <w:t>本公司之联营公司</w:t>
            </w:r>
          </w:p>
        </w:tc>
      </w:tr>
      <w:tr>
        <w:trPr>
          <w:trHeight w:val="397" w:hRule="exact"/>
        </w:trPr>
        <w:tc>
          <w:tcPr>
            <w:tcW w:w="572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南通锦海建筑工程有限公司</w:t>
            </w:r>
          </w:p>
        </w:tc>
        <w:tc>
          <w:tcPr>
            <w:tcW w:w="35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hAnsi="宋体" w:cs="宋体" w:eastAsia="宋体" w:hint="default"/>
                <w:sz w:val="24"/>
                <w:szCs w:val="24"/>
              </w:rPr>
              <w:t>本公司之子公司持股公司</w:t>
            </w:r>
          </w:p>
        </w:tc>
      </w:tr>
      <w:tr>
        <w:trPr>
          <w:trHeight w:val="397" w:hRule="exact"/>
        </w:trPr>
        <w:tc>
          <w:tcPr>
            <w:tcW w:w="572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西安伍雄置业有限公司</w:t>
            </w:r>
          </w:p>
        </w:tc>
        <w:tc>
          <w:tcPr>
            <w:tcW w:w="35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hAnsi="宋体" w:cs="宋体" w:eastAsia="宋体" w:hint="default"/>
                <w:sz w:val="24"/>
                <w:szCs w:val="24"/>
              </w:rPr>
              <w:t>本公司之子公司持股公司</w:t>
            </w:r>
          </w:p>
        </w:tc>
      </w:tr>
      <w:tr>
        <w:trPr>
          <w:trHeight w:val="397" w:hRule="exact"/>
        </w:trPr>
        <w:tc>
          <w:tcPr>
            <w:tcW w:w="572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上海中南茂创投资有限公司</w:t>
            </w:r>
          </w:p>
        </w:tc>
        <w:tc>
          <w:tcPr>
            <w:tcW w:w="35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hAnsi="宋体" w:cs="宋体" w:eastAsia="宋体" w:hint="default"/>
                <w:sz w:val="24"/>
                <w:szCs w:val="24"/>
              </w:rPr>
              <w:t>同一最终控制方</w:t>
            </w:r>
          </w:p>
        </w:tc>
      </w:tr>
      <w:tr>
        <w:trPr>
          <w:trHeight w:val="397" w:hRule="exact"/>
        </w:trPr>
        <w:tc>
          <w:tcPr>
            <w:tcW w:w="572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北京城建中南土木工程集团有限公司</w:t>
            </w:r>
          </w:p>
        </w:tc>
        <w:tc>
          <w:tcPr>
            <w:tcW w:w="35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hAnsi="宋体" w:cs="宋体" w:eastAsia="宋体" w:hint="default"/>
                <w:sz w:val="24"/>
                <w:szCs w:val="24"/>
              </w:rPr>
              <w:t>同一最终控制方</w:t>
            </w:r>
          </w:p>
        </w:tc>
      </w:tr>
      <w:tr>
        <w:trPr>
          <w:trHeight w:val="397" w:hRule="exact"/>
        </w:trPr>
        <w:tc>
          <w:tcPr>
            <w:tcW w:w="572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北京城建中南市政工程有限公司</w:t>
            </w:r>
          </w:p>
        </w:tc>
        <w:tc>
          <w:tcPr>
            <w:tcW w:w="35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hAnsi="宋体" w:cs="宋体" w:eastAsia="宋体" w:hint="default"/>
                <w:sz w:val="24"/>
                <w:szCs w:val="24"/>
              </w:rPr>
              <w:t>同一最终控制方</w:t>
            </w:r>
          </w:p>
        </w:tc>
      </w:tr>
      <w:tr>
        <w:trPr>
          <w:trHeight w:val="397" w:hRule="exact"/>
        </w:trPr>
        <w:tc>
          <w:tcPr>
            <w:tcW w:w="572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江苏格雷斯体育文化传播有限公司</w:t>
            </w:r>
          </w:p>
        </w:tc>
        <w:tc>
          <w:tcPr>
            <w:tcW w:w="35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hAnsi="宋体" w:cs="宋体" w:eastAsia="宋体" w:hint="default"/>
                <w:sz w:val="24"/>
                <w:szCs w:val="24"/>
              </w:rPr>
              <w:t>同一最终控制方</w:t>
            </w:r>
          </w:p>
        </w:tc>
      </w:tr>
      <w:tr>
        <w:trPr>
          <w:trHeight w:val="397" w:hRule="exact"/>
        </w:trPr>
        <w:tc>
          <w:tcPr>
            <w:tcW w:w="572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南通中南高科产业园管理有限公司</w:t>
            </w:r>
          </w:p>
        </w:tc>
        <w:tc>
          <w:tcPr>
            <w:tcW w:w="35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hAnsi="宋体" w:cs="宋体" w:eastAsia="宋体" w:hint="default"/>
                <w:sz w:val="24"/>
                <w:szCs w:val="24"/>
              </w:rPr>
              <w:t>同一最终控制方</w:t>
            </w:r>
          </w:p>
        </w:tc>
      </w:tr>
      <w:tr>
        <w:trPr>
          <w:trHeight w:val="397" w:hRule="exact"/>
        </w:trPr>
        <w:tc>
          <w:tcPr>
            <w:tcW w:w="572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江苏中南物业服务有限公司</w:t>
            </w:r>
          </w:p>
        </w:tc>
        <w:tc>
          <w:tcPr>
            <w:tcW w:w="35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hAnsi="宋体" w:cs="宋体" w:eastAsia="宋体" w:hint="default"/>
                <w:sz w:val="24"/>
                <w:szCs w:val="24"/>
              </w:rPr>
              <w:t>同一最终控制方</w:t>
            </w:r>
          </w:p>
        </w:tc>
      </w:tr>
      <w:tr>
        <w:trPr>
          <w:trHeight w:val="397" w:hRule="exact"/>
        </w:trPr>
        <w:tc>
          <w:tcPr>
            <w:tcW w:w="572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南通中南工业投资有限责任公司</w:t>
            </w:r>
          </w:p>
        </w:tc>
        <w:tc>
          <w:tcPr>
            <w:tcW w:w="35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hAnsi="宋体" w:cs="宋体" w:eastAsia="宋体" w:hint="default"/>
                <w:sz w:val="24"/>
                <w:szCs w:val="24"/>
              </w:rPr>
              <w:t>同一最终控制方</w:t>
            </w:r>
          </w:p>
        </w:tc>
      </w:tr>
      <w:tr>
        <w:trPr>
          <w:trHeight w:val="397" w:hRule="exact"/>
        </w:trPr>
        <w:tc>
          <w:tcPr>
            <w:tcW w:w="572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深圳中南锦城投资有限公司</w:t>
            </w:r>
          </w:p>
        </w:tc>
        <w:tc>
          <w:tcPr>
            <w:tcW w:w="35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hAnsi="宋体" w:cs="宋体" w:eastAsia="宋体" w:hint="default"/>
                <w:sz w:val="24"/>
                <w:szCs w:val="24"/>
              </w:rPr>
              <w:t>同一最终控制方</w:t>
            </w:r>
          </w:p>
        </w:tc>
      </w:tr>
      <w:tr>
        <w:trPr>
          <w:trHeight w:val="397" w:hRule="exact"/>
        </w:trPr>
        <w:tc>
          <w:tcPr>
            <w:tcW w:w="572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上海中南金石企业管理有限公司</w:t>
            </w:r>
          </w:p>
        </w:tc>
        <w:tc>
          <w:tcPr>
            <w:tcW w:w="35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hAnsi="宋体" w:cs="宋体" w:eastAsia="宋体" w:hint="default"/>
                <w:sz w:val="24"/>
                <w:szCs w:val="24"/>
              </w:rPr>
              <w:t>同一最终控制方</w:t>
            </w:r>
          </w:p>
        </w:tc>
      </w:tr>
      <w:tr>
        <w:trPr>
          <w:trHeight w:val="397" w:hRule="exact"/>
        </w:trPr>
        <w:tc>
          <w:tcPr>
            <w:tcW w:w="572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唐山中南国际旅游度假物业服务有限责任公司</w:t>
            </w:r>
          </w:p>
        </w:tc>
        <w:tc>
          <w:tcPr>
            <w:tcW w:w="35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hAnsi="宋体" w:cs="宋体" w:eastAsia="宋体" w:hint="default"/>
                <w:sz w:val="24"/>
                <w:szCs w:val="24"/>
              </w:rPr>
              <w:t>同一最终控制方</w:t>
            </w:r>
          </w:p>
        </w:tc>
      </w:tr>
      <w:tr>
        <w:trPr>
          <w:trHeight w:val="397" w:hRule="exact"/>
        </w:trPr>
        <w:tc>
          <w:tcPr>
            <w:tcW w:w="572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青岛中南锦程房地产有限公司</w:t>
            </w:r>
          </w:p>
        </w:tc>
        <w:tc>
          <w:tcPr>
            <w:tcW w:w="35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hAnsi="宋体" w:cs="宋体" w:eastAsia="宋体" w:hint="default"/>
                <w:sz w:val="24"/>
                <w:szCs w:val="24"/>
              </w:rPr>
              <w:t>同一最终控制方</w:t>
            </w:r>
          </w:p>
        </w:tc>
      </w:tr>
      <w:tr>
        <w:trPr>
          <w:trHeight w:val="397" w:hRule="exact"/>
        </w:trPr>
        <w:tc>
          <w:tcPr>
            <w:tcW w:w="572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南通中南文体产业有限公司</w:t>
            </w:r>
          </w:p>
        </w:tc>
        <w:tc>
          <w:tcPr>
            <w:tcW w:w="35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hAnsi="宋体" w:cs="宋体" w:eastAsia="宋体" w:hint="default"/>
                <w:sz w:val="24"/>
                <w:szCs w:val="24"/>
              </w:rPr>
              <w:t>同一最终控制方</w:t>
            </w:r>
          </w:p>
        </w:tc>
      </w:tr>
      <w:tr>
        <w:trPr>
          <w:trHeight w:val="397" w:hRule="exact"/>
        </w:trPr>
        <w:tc>
          <w:tcPr>
            <w:tcW w:w="572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金丰环球装饰工程（天津）有限公司</w:t>
            </w:r>
          </w:p>
        </w:tc>
        <w:tc>
          <w:tcPr>
            <w:tcW w:w="35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hAnsi="宋体" w:cs="宋体" w:eastAsia="宋体" w:hint="default"/>
                <w:sz w:val="24"/>
                <w:szCs w:val="24"/>
              </w:rPr>
              <w:t>同一最终控制方</w:t>
            </w:r>
          </w:p>
        </w:tc>
      </w:tr>
      <w:tr>
        <w:trPr>
          <w:trHeight w:val="397" w:hRule="exact"/>
        </w:trPr>
        <w:tc>
          <w:tcPr>
            <w:tcW w:w="572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海门中南物业管理有限公司</w:t>
            </w:r>
          </w:p>
        </w:tc>
        <w:tc>
          <w:tcPr>
            <w:tcW w:w="35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hAnsi="宋体" w:cs="宋体" w:eastAsia="宋体" w:hint="default"/>
                <w:sz w:val="24"/>
                <w:szCs w:val="24"/>
              </w:rPr>
              <w:t>同一最终控制方</w:t>
            </w:r>
          </w:p>
        </w:tc>
      </w:tr>
      <w:tr>
        <w:trPr>
          <w:trHeight w:val="397" w:hRule="exact"/>
        </w:trPr>
        <w:tc>
          <w:tcPr>
            <w:tcW w:w="572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江苏建银商业保理有限公司</w:t>
            </w:r>
          </w:p>
        </w:tc>
        <w:tc>
          <w:tcPr>
            <w:tcW w:w="35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hAnsi="宋体" w:cs="宋体" w:eastAsia="宋体" w:hint="default"/>
                <w:sz w:val="24"/>
                <w:szCs w:val="24"/>
              </w:rPr>
              <w:t>同一最终控制方</w:t>
            </w:r>
          </w:p>
        </w:tc>
      </w:tr>
      <w:tr>
        <w:trPr>
          <w:trHeight w:val="397" w:hRule="exact"/>
        </w:trPr>
        <w:tc>
          <w:tcPr>
            <w:tcW w:w="572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南通灵源电力设备有限公司</w:t>
            </w:r>
          </w:p>
        </w:tc>
        <w:tc>
          <w:tcPr>
            <w:tcW w:w="35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hAnsi="宋体" w:cs="宋体" w:eastAsia="宋体" w:hint="default"/>
                <w:sz w:val="24"/>
                <w:szCs w:val="24"/>
              </w:rPr>
              <w:t>同一最终控制方</w:t>
            </w:r>
          </w:p>
        </w:tc>
      </w:tr>
      <w:tr>
        <w:trPr>
          <w:trHeight w:val="397" w:hRule="exact"/>
        </w:trPr>
        <w:tc>
          <w:tcPr>
            <w:tcW w:w="572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江苏中南建设装饰有限公司</w:t>
            </w:r>
          </w:p>
        </w:tc>
        <w:tc>
          <w:tcPr>
            <w:tcW w:w="35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hAnsi="宋体" w:cs="宋体" w:eastAsia="宋体" w:hint="default"/>
                <w:sz w:val="24"/>
                <w:szCs w:val="24"/>
              </w:rPr>
              <w:t>同一最终控制方</w:t>
            </w:r>
          </w:p>
        </w:tc>
      </w:tr>
      <w:tr>
        <w:trPr>
          <w:trHeight w:val="319" w:hRule="exact"/>
        </w:trPr>
        <w:tc>
          <w:tcPr>
            <w:tcW w:w="572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海南中南物业服务有限公司</w:t>
            </w:r>
          </w:p>
        </w:tc>
        <w:tc>
          <w:tcPr>
            <w:tcW w:w="35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hAnsi="宋体" w:cs="宋体" w:eastAsia="宋体" w:hint="default"/>
                <w:sz w:val="24"/>
                <w:szCs w:val="24"/>
              </w:rPr>
              <w:t>同一最终控制方</w:t>
            </w:r>
          </w:p>
        </w:tc>
      </w:tr>
    </w:tbl>
    <w:p>
      <w:pPr>
        <w:spacing w:after="0" w:line="240" w:lineRule="auto"/>
        <w:jc w:val="right"/>
        <w:rPr>
          <w:rFonts w:ascii="宋体" w:hAnsi="宋体" w:cs="宋体" w:eastAsia="宋体" w:hint="default"/>
          <w:sz w:val="24"/>
          <w:szCs w:val="24"/>
        </w:rPr>
        <w:sectPr>
          <w:pgSz w:w="11910" w:h="16840"/>
          <w:pgMar w:header="753" w:footer="724" w:top="940" w:bottom="92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tbl>
      <w:tblPr>
        <w:tblW w:w="0" w:type="auto"/>
        <w:jc w:val="left"/>
        <w:tblInd w:w="301" w:type="dxa"/>
        <w:tblLayout w:type="fixed"/>
        <w:tblCellMar>
          <w:top w:w="0" w:type="dxa"/>
          <w:left w:w="0" w:type="dxa"/>
          <w:bottom w:w="0" w:type="dxa"/>
          <w:right w:w="0" w:type="dxa"/>
        </w:tblCellMar>
        <w:tblLook w:val="01E0"/>
      </w:tblPr>
      <w:tblGrid>
        <w:gridCol w:w="5936"/>
        <w:gridCol w:w="3536"/>
      </w:tblGrid>
      <w:tr>
        <w:trPr>
          <w:trHeight w:val="318" w:hRule="exact"/>
        </w:trPr>
        <w:tc>
          <w:tcPr>
            <w:tcW w:w="593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青岛中南物业管理有限公司</w:t>
            </w:r>
          </w:p>
        </w:tc>
        <w:tc>
          <w:tcPr>
            <w:tcW w:w="3536" w:type="dxa"/>
            <w:tcBorders>
              <w:top w:val="nil" w:sz="6" w:space="0" w:color="auto"/>
              <w:left w:val="nil" w:sz="6" w:space="0" w:color="auto"/>
              <w:bottom w:val="nil" w:sz="6" w:space="0" w:color="auto"/>
              <w:right w:val="nil" w:sz="6" w:space="0" w:color="auto"/>
            </w:tcBorders>
          </w:tcPr>
          <w:p>
            <w:pPr>
              <w:pStyle w:val="TableParagraph"/>
              <w:spacing w:line="240" w:lineRule="exact"/>
              <w:ind w:right="198"/>
              <w:jc w:val="right"/>
              <w:rPr>
                <w:rFonts w:ascii="宋体" w:hAnsi="宋体" w:cs="宋体" w:eastAsia="宋体" w:hint="default"/>
                <w:sz w:val="24"/>
                <w:szCs w:val="24"/>
              </w:rPr>
            </w:pPr>
            <w:r>
              <w:rPr>
                <w:rFonts w:ascii="宋体" w:hAnsi="宋体" w:cs="宋体" w:eastAsia="宋体" w:hint="default"/>
                <w:sz w:val="24"/>
                <w:szCs w:val="24"/>
              </w:rPr>
              <w:t>同一最终控制方</w:t>
            </w:r>
          </w:p>
        </w:tc>
      </w:tr>
      <w:tr>
        <w:trPr>
          <w:trHeight w:val="397" w:hRule="exact"/>
        </w:trPr>
        <w:tc>
          <w:tcPr>
            <w:tcW w:w="59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江苏中南木业有限公司</w:t>
            </w:r>
          </w:p>
        </w:tc>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同一最终控制方</w:t>
            </w:r>
          </w:p>
        </w:tc>
      </w:tr>
      <w:tr>
        <w:trPr>
          <w:trHeight w:val="397" w:hRule="exact"/>
        </w:trPr>
        <w:tc>
          <w:tcPr>
            <w:tcW w:w="59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北京城建中南岩土工程有限公司</w:t>
            </w:r>
          </w:p>
        </w:tc>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同一最终控制方</w:t>
            </w:r>
          </w:p>
        </w:tc>
      </w:tr>
      <w:tr>
        <w:trPr>
          <w:trHeight w:val="397" w:hRule="exact"/>
        </w:trPr>
        <w:tc>
          <w:tcPr>
            <w:tcW w:w="59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杭州中南高科产业园管理有限公司</w:t>
            </w:r>
          </w:p>
        </w:tc>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同一最终控制方</w:t>
            </w:r>
          </w:p>
        </w:tc>
      </w:tr>
      <w:tr>
        <w:trPr>
          <w:trHeight w:val="397" w:hRule="exact"/>
        </w:trPr>
        <w:tc>
          <w:tcPr>
            <w:tcW w:w="59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江苏磐石新能源开发股份有限公司</w:t>
            </w:r>
          </w:p>
        </w:tc>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同一最终控制方</w:t>
            </w:r>
          </w:p>
        </w:tc>
      </w:tr>
      <w:tr>
        <w:trPr>
          <w:trHeight w:val="397" w:hRule="exact"/>
        </w:trPr>
        <w:tc>
          <w:tcPr>
            <w:tcW w:w="59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江苏中南教育科技有限公司</w:t>
            </w:r>
          </w:p>
        </w:tc>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同一最终控制方</w:t>
            </w:r>
          </w:p>
        </w:tc>
      </w:tr>
      <w:tr>
        <w:trPr>
          <w:trHeight w:val="397" w:hRule="exact"/>
        </w:trPr>
        <w:tc>
          <w:tcPr>
            <w:tcW w:w="59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南充市世纪城物业管理有限公司</w:t>
            </w:r>
          </w:p>
        </w:tc>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同一最终控制方</w:t>
            </w:r>
          </w:p>
        </w:tc>
      </w:tr>
      <w:tr>
        <w:trPr>
          <w:trHeight w:val="397" w:hRule="exact"/>
        </w:trPr>
        <w:tc>
          <w:tcPr>
            <w:tcW w:w="59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南通中南产城发展有限公司</w:t>
            </w:r>
          </w:p>
        </w:tc>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同一最终控制方</w:t>
            </w:r>
          </w:p>
        </w:tc>
      </w:tr>
      <w:tr>
        <w:trPr>
          <w:trHeight w:val="397" w:hRule="exact"/>
        </w:trPr>
        <w:tc>
          <w:tcPr>
            <w:tcW w:w="59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上海汉</w:t>
            </w:r>
            <w:r>
              <w:rPr>
                <w:rFonts w:ascii="宋体" w:hAnsi="宋体" w:cs="宋体" w:eastAsia="宋体" w:hint="default"/>
                <w:sz w:val="24"/>
                <w:szCs w:val="24"/>
              </w:rPr>
              <w:t>堃</w:t>
            </w:r>
            <w:r>
              <w:rPr>
                <w:rFonts w:ascii="宋体" w:hAnsi="宋体" w:cs="宋体" w:eastAsia="宋体" w:hint="default"/>
                <w:sz w:val="24"/>
                <w:szCs w:val="24"/>
              </w:rPr>
              <w:t>管理咨询有限公司</w:t>
            </w:r>
          </w:p>
        </w:tc>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同一最终控制方</w:t>
            </w:r>
          </w:p>
        </w:tc>
      </w:tr>
      <w:tr>
        <w:trPr>
          <w:trHeight w:val="397" w:hRule="exact"/>
        </w:trPr>
        <w:tc>
          <w:tcPr>
            <w:tcW w:w="59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上海锦启科技有限公司</w:t>
            </w:r>
          </w:p>
        </w:tc>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同一最终控制方</w:t>
            </w:r>
          </w:p>
        </w:tc>
      </w:tr>
      <w:tr>
        <w:trPr>
          <w:trHeight w:val="397" w:hRule="exact"/>
        </w:trPr>
        <w:tc>
          <w:tcPr>
            <w:tcW w:w="59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上海中南源地股权投资基金管理有限公司</w:t>
            </w:r>
          </w:p>
        </w:tc>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同一最终控制方</w:t>
            </w:r>
          </w:p>
        </w:tc>
      </w:tr>
      <w:tr>
        <w:trPr>
          <w:trHeight w:val="397" w:hRule="exact"/>
        </w:trPr>
        <w:tc>
          <w:tcPr>
            <w:tcW w:w="59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潍坊市中锦房屋建筑工程有限公司</w:t>
            </w:r>
          </w:p>
        </w:tc>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同一最终控制方</w:t>
            </w:r>
          </w:p>
        </w:tc>
      </w:tr>
      <w:tr>
        <w:trPr>
          <w:trHeight w:val="397" w:hRule="exact"/>
        </w:trPr>
        <w:tc>
          <w:tcPr>
            <w:tcW w:w="59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中南控股集团（上海）资产管理有限公司</w:t>
            </w:r>
          </w:p>
        </w:tc>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同一最终控制方</w:t>
            </w:r>
          </w:p>
        </w:tc>
      </w:tr>
      <w:tr>
        <w:trPr>
          <w:trHeight w:val="397" w:hRule="exact"/>
        </w:trPr>
        <w:tc>
          <w:tcPr>
            <w:tcW w:w="59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江苏中南模板科技有限公司</w:t>
            </w:r>
          </w:p>
        </w:tc>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同一最终控制方</w:t>
            </w:r>
          </w:p>
        </w:tc>
      </w:tr>
      <w:tr>
        <w:trPr>
          <w:trHeight w:val="397" w:hRule="exact"/>
        </w:trPr>
        <w:tc>
          <w:tcPr>
            <w:tcW w:w="59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南通中南矿业有限责任公司</w:t>
            </w:r>
          </w:p>
        </w:tc>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同一最终控制方</w:t>
            </w:r>
          </w:p>
        </w:tc>
      </w:tr>
      <w:tr>
        <w:trPr>
          <w:trHeight w:val="397" w:hRule="exact"/>
        </w:trPr>
        <w:tc>
          <w:tcPr>
            <w:tcW w:w="59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内蒙古绿晟新材料科技有限公司</w:t>
            </w:r>
          </w:p>
        </w:tc>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同一最终控制方</w:t>
            </w:r>
          </w:p>
        </w:tc>
      </w:tr>
      <w:tr>
        <w:trPr>
          <w:trHeight w:val="397" w:hRule="exact"/>
        </w:trPr>
        <w:tc>
          <w:tcPr>
            <w:tcW w:w="59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江苏锦启信息科技有限公司</w:t>
            </w:r>
          </w:p>
        </w:tc>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同一最终控制方</w:t>
            </w:r>
          </w:p>
        </w:tc>
      </w:tr>
      <w:tr>
        <w:trPr>
          <w:trHeight w:val="397" w:hRule="exact"/>
        </w:trPr>
        <w:tc>
          <w:tcPr>
            <w:tcW w:w="59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惠州伟光汇通文化旅游开发有限公司</w:t>
            </w:r>
          </w:p>
        </w:tc>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同一最终控制方</w:t>
            </w:r>
          </w:p>
        </w:tc>
      </w:tr>
      <w:tr>
        <w:trPr>
          <w:trHeight w:val="397" w:hRule="exact"/>
        </w:trPr>
        <w:tc>
          <w:tcPr>
            <w:tcW w:w="59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南通中南建工装饰装璜有限公司</w:t>
            </w:r>
          </w:p>
        </w:tc>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同一最终控制方</w:t>
            </w:r>
          </w:p>
        </w:tc>
      </w:tr>
      <w:tr>
        <w:trPr>
          <w:trHeight w:val="397" w:hRule="exact"/>
        </w:trPr>
        <w:tc>
          <w:tcPr>
            <w:tcW w:w="59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南通中南体育会展中心管理有限公司</w:t>
            </w:r>
          </w:p>
        </w:tc>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同一最终控制方</w:t>
            </w:r>
          </w:p>
        </w:tc>
      </w:tr>
      <w:tr>
        <w:trPr>
          <w:trHeight w:val="397" w:hRule="exact"/>
        </w:trPr>
        <w:tc>
          <w:tcPr>
            <w:tcW w:w="59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海门义高动力机械有限公司</w:t>
            </w:r>
          </w:p>
        </w:tc>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同一最终控制方</w:t>
            </w:r>
          </w:p>
        </w:tc>
      </w:tr>
      <w:tr>
        <w:trPr>
          <w:trHeight w:val="397" w:hRule="exact"/>
        </w:trPr>
        <w:tc>
          <w:tcPr>
            <w:tcW w:w="59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云南嘉卓房地产开发有限公司</w:t>
            </w:r>
          </w:p>
        </w:tc>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97" w:hRule="exact"/>
        </w:trPr>
        <w:tc>
          <w:tcPr>
            <w:tcW w:w="59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海门锦融房地产开发有限公司</w:t>
            </w:r>
          </w:p>
        </w:tc>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97" w:hRule="exact"/>
        </w:trPr>
        <w:tc>
          <w:tcPr>
            <w:tcW w:w="59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佛山雅旭房地产开发有限公司</w:t>
            </w:r>
          </w:p>
        </w:tc>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97" w:hRule="exact"/>
        </w:trPr>
        <w:tc>
          <w:tcPr>
            <w:tcW w:w="59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昆明中樾置业有限公司</w:t>
            </w:r>
          </w:p>
        </w:tc>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97" w:hRule="exact"/>
        </w:trPr>
        <w:tc>
          <w:tcPr>
            <w:tcW w:w="59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扬州颐诚置业有限公司</w:t>
            </w:r>
          </w:p>
        </w:tc>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97" w:hRule="exact"/>
        </w:trPr>
        <w:tc>
          <w:tcPr>
            <w:tcW w:w="59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海门市鼎熹置业有限公司</w:t>
            </w:r>
          </w:p>
        </w:tc>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97" w:hRule="exact"/>
        </w:trPr>
        <w:tc>
          <w:tcPr>
            <w:tcW w:w="59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淮南嘉华房地产开发有限公司</w:t>
            </w:r>
          </w:p>
        </w:tc>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97" w:hRule="exact"/>
        </w:trPr>
        <w:tc>
          <w:tcPr>
            <w:tcW w:w="59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宁波杭州湾新区海阁置业有限公司</w:t>
            </w:r>
          </w:p>
        </w:tc>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97" w:hRule="exact"/>
        </w:trPr>
        <w:tc>
          <w:tcPr>
            <w:tcW w:w="59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苏州昌尊置业有限公司</w:t>
            </w:r>
          </w:p>
        </w:tc>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97" w:hRule="exact"/>
        </w:trPr>
        <w:tc>
          <w:tcPr>
            <w:tcW w:w="59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上海绿地奉瑞置业有限公司</w:t>
            </w:r>
          </w:p>
        </w:tc>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97" w:hRule="exact"/>
        </w:trPr>
        <w:tc>
          <w:tcPr>
            <w:tcW w:w="59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镇江虹孚置业有限公司</w:t>
            </w:r>
          </w:p>
        </w:tc>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97" w:hRule="exact"/>
        </w:trPr>
        <w:tc>
          <w:tcPr>
            <w:tcW w:w="59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慈溪市金桂置业有限公司</w:t>
            </w:r>
          </w:p>
        </w:tc>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19" w:hRule="exact"/>
        </w:trPr>
        <w:tc>
          <w:tcPr>
            <w:tcW w:w="59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南通锦力置业有限公司</w:t>
            </w:r>
          </w:p>
        </w:tc>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bl>
    <w:p>
      <w:pPr>
        <w:spacing w:after="0" w:line="240" w:lineRule="auto"/>
        <w:jc w:val="right"/>
        <w:rPr>
          <w:rFonts w:ascii="宋体" w:hAnsi="宋体" w:cs="宋体" w:eastAsia="宋体" w:hint="default"/>
          <w:sz w:val="24"/>
          <w:szCs w:val="24"/>
        </w:rPr>
        <w:sectPr>
          <w:pgSz w:w="11910" w:h="16840"/>
          <w:pgMar w:header="753" w:footer="724" w:top="940" w:bottom="92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tbl>
      <w:tblPr>
        <w:tblW w:w="0" w:type="auto"/>
        <w:jc w:val="left"/>
        <w:tblInd w:w="301" w:type="dxa"/>
        <w:tblLayout w:type="fixed"/>
        <w:tblCellMar>
          <w:top w:w="0" w:type="dxa"/>
          <w:left w:w="0" w:type="dxa"/>
          <w:bottom w:w="0" w:type="dxa"/>
          <w:right w:w="0" w:type="dxa"/>
        </w:tblCellMar>
        <w:tblLook w:val="01E0"/>
      </w:tblPr>
      <w:tblGrid>
        <w:gridCol w:w="5696"/>
        <w:gridCol w:w="3776"/>
      </w:tblGrid>
      <w:tr>
        <w:trPr>
          <w:trHeight w:val="318"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余姚荣恒置业有限公司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exact"/>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宁波盛锐房地产开发有限公司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重庆西联锦房地产开发有限公司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徐州鑫众房地产开发有限公司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南通弘创置业有限公司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瑞安市新城亿弘房地产开发有限公司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重庆首铭房地产开发有限公司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邳州珍宝岛房地产有限公司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安宁中南云</w:t>
            </w:r>
            <w:r>
              <w:rPr>
                <w:rFonts w:ascii="宋体" w:hAnsi="宋体" w:cs="宋体" w:eastAsia="宋体" w:hint="default"/>
                <w:sz w:val="24"/>
                <w:szCs w:val="24"/>
              </w:rPr>
              <w:t>璟</w:t>
            </w:r>
            <w:r>
              <w:rPr>
                <w:rFonts w:ascii="宋体" w:hAnsi="宋体" w:cs="宋体" w:eastAsia="宋体" w:hint="default"/>
                <w:sz w:val="24"/>
                <w:szCs w:val="24"/>
              </w:rPr>
              <w:t>房地产开发有限公司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上海南尚置业有限公司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云南嘉逊房地产开发有限公司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宁波盛朗房地产开发有限公司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嘉兴荣坤置业有限公司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中南（深圳）房地产开发有限公司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慈溪合翔置业有限公司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南通市碧桂园城东置业有限公司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常熟中南香缇苑房地产有限公司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南通弘晏房地产有限公司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常熟中置房地产有限公司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南通锦恒置业有限公司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海门锦嘉置业有限公司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常熟万中城房地产有限公司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南通市华昌房地产有限公司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上海顺碧房地产开发有限公司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南通市碧桂园新区置业有限公司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常熟冠城宏翔房地产有限公司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常熟市碧桂园房地产开发有限公司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苏州天宸房地产开发有限公司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徐州骏茂房地产开发有限公司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南通市华玺房地产有限公司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余姚中珉置业有限公司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宁波菩石置业有限公司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嘉兴市嘉南置业有限公司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19"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宿州碧盈房地产开发有限公司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bl>
    <w:p>
      <w:pPr>
        <w:spacing w:after="0" w:line="240" w:lineRule="auto"/>
        <w:jc w:val="right"/>
        <w:rPr>
          <w:rFonts w:ascii="宋体" w:hAnsi="宋体" w:cs="宋体" w:eastAsia="宋体" w:hint="default"/>
          <w:sz w:val="24"/>
          <w:szCs w:val="24"/>
        </w:rPr>
        <w:sectPr>
          <w:pgSz w:w="11910" w:h="16840"/>
          <w:pgMar w:header="753" w:footer="724" w:top="940" w:bottom="92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tbl>
      <w:tblPr>
        <w:tblW w:w="0" w:type="auto"/>
        <w:jc w:val="left"/>
        <w:tblInd w:w="301" w:type="dxa"/>
        <w:tblLayout w:type="fixed"/>
        <w:tblCellMar>
          <w:top w:w="0" w:type="dxa"/>
          <w:left w:w="0" w:type="dxa"/>
          <w:bottom w:w="0" w:type="dxa"/>
          <w:right w:w="0" w:type="dxa"/>
        </w:tblCellMar>
        <w:tblLook w:val="01E0"/>
      </w:tblPr>
      <w:tblGrid>
        <w:gridCol w:w="5456"/>
        <w:gridCol w:w="4016"/>
      </w:tblGrid>
      <w:tr>
        <w:trPr>
          <w:trHeight w:val="318" w:hRule="exact"/>
        </w:trPr>
        <w:tc>
          <w:tcPr>
            <w:tcW w:w="545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邳州锦道房地产开发有限公司</w:t>
            </w:r>
          </w:p>
        </w:tc>
        <w:tc>
          <w:tcPr>
            <w:tcW w:w="4016" w:type="dxa"/>
            <w:tcBorders>
              <w:top w:val="nil" w:sz="6" w:space="0" w:color="auto"/>
              <w:left w:val="nil" w:sz="6" w:space="0" w:color="auto"/>
              <w:bottom w:val="nil" w:sz="6" w:space="0" w:color="auto"/>
              <w:right w:val="nil" w:sz="6" w:space="0" w:color="auto"/>
            </w:tcBorders>
          </w:tcPr>
          <w:p>
            <w:pPr>
              <w:pStyle w:val="TableParagraph"/>
              <w:spacing w:line="240" w:lineRule="exact"/>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97" w:hRule="exact"/>
        </w:trPr>
        <w:tc>
          <w:tcPr>
            <w:tcW w:w="545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济宁锦琴房地产开发有限公司</w:t>
            </w:r>
          </w:p>
        </w:tc>
        <w:tc>
          <w:tcPr>
            <w:tcW w:w="4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97" w:hRule="exact"/>
        </w:trPr>
        <w:tc>
          <w:tcPr>
            <w:tcW w:w="545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上海励治房地产开发有限公司</w:t>
            </w:r>
          </w:p>
        </w:tc>
        <w:tc>
          <w:tcPr>
            <w:tcW w:w="4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97" w:hRule="exact"/>
        </w:trPr>
        <w:tc>
          <w:tcPr>
            <w:tcW w:w="545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杭州嘉正置业有限公司</w:t>
            </w:r>
          </w:p>
        </w:tc>
        <w:tc>
          <w:tcPr>
            <w:tcW w:w="4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本公司之合营企业之子公司</w:t>
            </w:r>
          </w:p>
        </w:tc>
      </w:tr>
      <w:tr>
        <w:trPr>
          <w:trHeight w:val="397" w:hRule="exact"/>
        </w:trPr>
        <w:tc>
          <w:tcPr>
            <w:tcW w:w="545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徐州颐宁置业有限公司</w:t>
            </w:r>
          </w:p>
        </w:tc>
        <w:tc>
          <w:tcPr>
            <w:tcW w:w="4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本公司之合营企业之子公司</w:t>
            </w:r>
          </w:p>
        </w:tc>
      </w:tr>
      <w:tr>
        <w:trPr>
          <w:trHeight w:val="397" w:hRule="exact"/>
        </w:trPr>
        <w:tc>
          <w:tcPr>
            <w:tcW w:w="545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徐州颐居置业有限公司</w:t>
            </w:r>
          </w:p>
        </w:tc>
        <w:tc>
          <w:tcPr>
            <w:tcW w:w="4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本公司之合营企业之子公司</w:t>
            </w:r>
          </w:p>
        </w:tc>
      </w:tr>
      <w:tr>
        <w:trPr>
          <w:trHeight w:val="397" w:hRule="exact"/>
        </w:trPr>
        <w:tc>
          <w:tcPr>
            <w:tcW w:w="545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宁波光凯房地产开发有限公司</w:t>
            </w:r>
          </w:p>
        </w:tc>
        <w:tc>
          <w:tcPr>
            <w:tcW w:w="4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本公司之合营企业之子公司</w:t>
            </w:r>
          </w:p>
        </w:tc>
      </w:tr>
      <w:tr>
        <w:trPr>
          <w:trHeight w:val="397" w:hRule="exact"/>
        </w:trPr>
        <w:tc>
          <w:tcPr>
            <w:tcW w:w="545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商丘瑞海置业有限公司</w:t>
            </w:r>
          </w:p>
        </w:tc>
        <w:tc>
          <w:tcPr>
            <w:tcW w:w="4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本公司之合营企业之子公司</w:t>
            </w:r>
          </w:p>
        </w:tc>
      </w:tr>
      <w:tr>
        <w:trPr>
          <w:trHeight w:val="397" w:hRule="exact"/>
        </w:trPr>
        <w:tc>
          <w:tcPr>
            <w:tcW w:w="545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张家港全塘置业有限公司</w:t>
            </w:r>
          </w:p>
        </w:tc>
        <w:tc>
          <w:tcPr>
            <w:tcW w:w="4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本公司之合营企业之子公司</w:t>
            </w:r>
          </w:p>
        </w:tc>
      </w:tr>
      <w:tr>
        <w:trPr>
          <w:trHeight w:val="397" w:hRule="exact"/>
        </w:trPr>
        <w:tc>
          <w:tcPr>
            <w:tcW w:w="545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沈阳金科骏达房地产开发有限公司</w:t>
            </w:r>
          </w:p>
        </w:tc>
        <w:tc>
          <w:tcPr>
            <w:tcW w:w="4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本公司之合营企业之子公司</w:t>
            </w:r>
          </w:p>
        </w:tc>
      </w:tr>
      <w:tr>
        <w:trPr>
          <w:trHeight w:val="397" w:hRule="exact"/>
        </w:trPr>
        <w:tc>
          <w:tcPr>
            <w:tcW w:w="545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商丘海</w:t>
            </w:r>
            <w:r>
              <w:rPr>
                <w:rFonts w:ascii="宋体" w:hAnsi="宋体" w:cs="宋体" w:eastAsia="宋体" w:hint="default"/>
                <w:sz w:val="24"/>
                <w:szCs w:val="24"/>
              </w:rPr>
              <w:t>玥</w:t>
            </w:r>
            <w:r>
              <w:rPr>
                <w:rFonts w:ascii="宋体" w:hAnsi="宋体" w:cs="宋体" w:eastAsia="宋体" w:hint="default"/>
                <w:sz w:val="24"/>
                <w:szCs w:val="24"/>
              </w:rPr>
              <w:t>置业有限公司</w:t>
            </w:r>
          </w:p>
        </w:tc>
        <w:tc>
          <w:tcPr>
            <w:tcW w:w="4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本公司之合营企业之子公司</w:t>
            </w:r>
          </w:p>
        </w:tc>
      </w:tr>
      <w:tr>
        <w:trPr>
          <w:trHeight w:val="397" w:hRule="exact"/>
        </w:trPr>
        <w:tc>
          <w:tcPr>
            <w:tcW w:w="545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天津锦园房地产开发有限公司</w:t>
            </w:r>
          </w:p>
        </w:tc>
        <w:tc>
          <w:tcPr>
            <w:tcW w:w="4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本公司之合营企业之子公司</w:t>
            </w:r>
          </w:p>
        </w:tc>
      </w:tr>
      <w:tr>
        <w:trPr>
          <w:trHeight w:val="397" w:hRule="exact"/>
        </w:trPr>
        <w:tc>
          <w:tcPr>
            <w:tcW w:w="545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嘉兴锦启置业有限公司</w:t>
            </w:r>
          </w:p>
        </w:tc>
        <w:tc>
          <w:tcPr>
            <w:tcW w:w="4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本公司之合营企业之子公司</w:t>
            </w:r>
          </w:p>
        </w:tc>
      </w:tr>
      <w:tr>
        <w:trPr>
          <w:trHeight w:val="397" w:hRule="exact"/>
        </w:trPr>
        <w:tc>
          <w:tcPr>
            <w:tcW w:w="545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上海锦泾置业有限公司</w:t>
            </w:r>
          </w:p>
        </w:tc>
        <w:tc>
          <w:tcPr>
            <w:tcW w:w="4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本公司之合营企业之合营企业</w:t>
            </w:r>
          </w:p>
        </w:tc>
      </w:tr>
      <w:tr>
        <w:trPr>
          <w:trHeight w:val="397" w:hRule="exact"/>
        </w:trPr>
        <w:tc>
          <w:tcPr>
            <w:tcW w:w="545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西安智晟达置业有限公司</w:t>
            </w:r>
          </w:p>
        </w:tc>
        <w:tc>
          <w:tcPr>
            <w:tcW w:w="4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97" w:hRule="exact"/>
        </w:trPr>
        <w:tc>
          <w:tcPr>
            <w:tcW w:w="545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绍兴惠中房地产开发有限公司</w:t>
            </w:r>
          </w:p>
        </w:tc>
        <w:tc>
          <w:tcPr>
            <w:tcW w:w="4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45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南通锦慧置业有限公司</w:t>
            </w:r>
          </w:p>
        </w:tc>
        <w:tc>
          <w:tcPr>
            <w:tcW w:w="4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45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商丘老街坊置业有限公司</w:t>
            </w:r>
          </w:p>
        </w:tc>
        <w:tc>
          <w:tcPr>
            <w:tcW w:w="4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45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成都世纪中南房地产开发有限公司</w:t>
            </w:r>
          </w:p>
        </w:tc>
        <w:tc>
          <w:tcPr>
            <w:tcW w:w="4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45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佛山昱辰房地产开发有限公司</w:t>
            </w:r>
          </w:p>
        </w:tc>
        <w:tc>
          <w:tcPr>
            <w:tcW w:w="4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45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金华锦海置业有限公司</w:t>
            </w:r>
          </w:p>
        </w:tc>
        <w:tc>
          <w:tcPr>
            <w:tcW w:w="4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45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武汉中南锦悦房地产开发有限公司</w:t>
            </w:r>
          </w:p>
        </w:tc>
        <w:tc>
          <w:tcPr>
            <w:tcW w:w="4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45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徐州锦熙房地产开发有限公司</w:t>
            </w:r>
          </w:p>
        </w:tc>
        <w:tc>
          <w:tcPr>
            <w:tcW w:w="4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45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宁波杭州湾新区碧桂园房地产开发有限公司</w:t>
            </w:r>
          </w:p>
        </w:tc>
        <w:tc>
          <w:tcPr>
            <w:tcW w:w="4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45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湘潭长厦锦城房地产开发有限公司</w:t>
            </w:r>
          </w:p>
        </w:tc>
        <w:tc>
          <w:tcPr>
            <w:tcW w:w="4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45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许昌市昱恒房地产开发有限公司</w:t>
            </w:r>
          </w:p>
        </w:tc>
        <w:tc>
          <w:tcPr>
            <w:tcW w:w="4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45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余姚锦好置业有限公司</w:t>
            </w:r>
          </w:p>
        </w:tc>
        <w:tc>
          <w:tcPr>
            <w:tcW w:w="4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45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南通卓煜房地产开发有限公司</w:t>
            </w:r>
          </w:p>
        </w:tc>
        <w:tc>
          <w:tcPr>
            <w:tcW w:w="4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45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常熟市南碧房地产开发有限公司</w:t>
            </w:r>
          </w:p>
        </w:tc>
        <w:tc>
          <w:tcPr>
            <w:tcW w:w="4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45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淄博锦城房地产开发有限公司</w:t>
            </w:r>
          </w:p>
        </w:tc>
        <w:tc>
          <w:tcPr>
            <w:tcW w:w="4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45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梅州中南昱晟房地产开发有限公司</w:t>
            </w:r>
          </w:p>
        </w:tc>
        <w:tc>
          <w:tcPr>
            <w:tcW w:w="4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45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绍兴锦嘉置业有限公司</w:t>
            </w:r>
          </w:p>
        </w:tc>
        <w:tc>
          <w:tcPr>
            <w:tcW w:w="4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45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台州</w:t>
            </w:r>
            <w:r>
              <w:rPr>
                <w:rFonts w:ascii="宋体" w:hAnsi="宋体" w:cs="宋体" w:eastAsia="宋体" w:hint="default"/>
                <w:sz w:val="24"/>
                <w:szCs w:val="24"/>
              </w:rPr>
              <w:t>璟</w:t>
            </w:r>
            <w:r>
              <w:rPr>
                <w:rFonts w:ascii="宋体" w:hAnsi="宋体" w:cs="宋体" w:eastAsia="宋体" w:hint="default"/>
                <w:sz w:val="24"/>
                <w:szCs w:val="24"/>
              </w:rPr>
              <w:t>仑置业有限公司</w:t>
            </w:r>
          </w:p>
        </w:tc>
        <w:tc>
          <w:tcPr>
            <w:tcW w:w="4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19" w:hRule="exact"/>
        </w:trPr>
        <w:tc>
          <w:tcPr>
            <w:tcW w:w="545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滨州市碧桂园房地产开发有限公司</w:t>
            </w:r>
          </w:p>
        </w:tc>
        <w:tc>
          <w:tcPr>
            <w:tcW w:w="4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bl>
    <w:p>
      <w:pPr>
        <w:spacing w:after="0" w:line="240" w:lineRule="auto"/>
        <w:jc w:val="right"/>
        <w:rPr>
          <w:rFonts w:ascii="宋体" w:hAnsi="宋体" w:cs="宋体" w:eastAsia="宋体" w:hint="default"/>
          <w:sz w:val="24"/>
          <w:szCs w:val="24"/>
        </w:rPr>
        <w:sectPr>
          <w:pgSz w:w="11910" w:h="16840"/>
          <w:pgMar w:header="753" w:footer="724" w:top="940" w:bottom="92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tbl>
      <w:tblPr>
        <w:tblW w:w="0" w:type="auto"/>
        <w:jc w:val="left"/>
        <w:tblInd w:w="301" w:type="dxa"/>
        <w:tblLayout w:type="fixed"/>
        <w:tblCellMar>
          <w:top w:w="0" w:type="dxa"/>
          <w:left w:w="0" w:type="dxa"/>
          <w:bottom w:w="0" w:type="dxa"/>
          <w:right w:w="0" w:type="dxa"/>
        </w:tblCellMar>
        <w:tblLook w:val="01E0"/>
      </w:tblPr>
      <w:tblGrid>
        <w:gridCol w:w="5696"/>
        <w:gridCol w:w="3776"/>
      </w:tblGrid>
      <w:tr>
        <w:trPr>
          <w:trHeight w:val="318"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台州卓鑫房地产开发有限公司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exact"/>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邯郸市锦光房地产开发有限公司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南通锦拓置业有限公司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宁波永姚置业有限公司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南通市腾龙置业有限公司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镇江颐发房地产开发有限公司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镇江恒润房地产开发有限公司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杭州水胜鑫房地产开发有限公司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沈阳金辰企业管理有限公司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宿迁中南新世界房地产开发有限公司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青岛中梁宏置业有限公司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杭州昌益商务信息咨询有限公司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重庆福奥房地产开发有限公司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淮安世海房地产开发有限公司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天津欣碧房地产开发有限公司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天津骏友房地产信息咨询有限公司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慈溪恒坤置业有限公司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南通万鹏房地产有限公司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慈溪星坤置业有限公司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南京中南融创置业有限公司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慈溪市崇桂房地产开发有限公司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台州卓舜房地产开发有限公司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南通锦隆置业有限公司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太仓市鑫珩房地产开发有限公司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宁波世茂悦盈置业有限公司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苏州开平房地产开发有限公司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南通锦德置业有限公司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上海中南菩悦房地产开发有限公司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徐州锦川房地产开发有限公司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太仓中南雅苑房地产开发有限公司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南通市通州区双恒置业有限公司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太仓辉盛房地产开发有限公司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常熟市共筑房地产有限公司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19"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宁波合迪投资管理有限公司</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本公司之联营企业</w:t>
            </w:r>
          </w:p>
        </w:tc>
      </w:tr>
    </w:tbl>
    <w:p>
      <w:pPr>
        <w:spacing w:after="0" w:line="240" w:lineRule="auto"/>
        <w:jc w:val="right"/>
        <w:rPr>
          <w:rFonts w:ascii="宋体" w:hAnsi="宋体" w:cs="宋体" w:eastAsia="宋体" w:hint="default"/>
          <w:sz w:val="24"/>
          <w:szCs w:val="24"/>
        </w:rPr>
        <w:sectPr>
          <w:pgSz w:w="11910" w:h="16840"/>
          <w:pgMar w:header="753" w:footer="724" w:top="940" w:bottom="92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tbl>
      <w:tblPr>
        <w:tblW w:w="0" w:type="auto"/>
        <w:jc w:val="left"/>
        <w:tblInd w:w="301" w:type="dxa"/>
        <w:tblLayout w:type="fixed"/>
        <w:tblCellMar>
          <w:top w:w="0" w:type="dxa"/>
          <w:left w:w="0" w:type="dxa"/>
          <w:bottom w:w="0" w:type="dxa"/>
          <w:right w:w="0" w:type="dxa"/>
        </w:tblCellMar>
        <w:tblLook w:val="01E0"/>
      </w:tblPr>
      <w:tblGrid>
        <w:gridCol w:w="5576"/>
        <w:gridCol w:w="3896"/>
      </w:tblGrid>
      <w:tr>
        <w:trPr>
          <w:trHeight w:val="318" w:hRule="exact"/>
        </w:trPr>
        <w:tc>
          <w:tcPr>
            <w:tcW w:w="557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南通暄玺房地产有限公司</w:t>
            </w:r>
          </w:p>
        </w:tc>
        <w:tc>
          <w:tcPr>
            <w:tcW w:w="3896" w:type="dxa"/>
            <w:tcBorders>
              <w:top w:val="nil" w:sz="6" w:space="0" w:color="auto"/>
              <w:left w:val="nil" w:sz="6" w:space="0" w:color="auto"/>
              <w:bottom w:val="nil" w:sz="6" w:space="0" w:color="auto"/>
              <w:right w:val="nil" w:sz="6" w:space="0" w:color="auto"/>
            </w:tcBorders>
          </w:tcPr>
          <w:p>
            <w:pPr>
              <w:pStyle w:val="TableParagraph"/>
              <w:spacing w:line="240" w:lineRule="exact"/>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57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常熟志诚房地产开发有限公司</w:t>
            </w:r>
          </w:p>
        </w:tc>
        <w:tc>
          <w:tcPr>
            <w:tcW w:w="38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57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上海苹齐实业有限公司</w:t>
            </w:r>
          </w:p>
        </w:tc>
        <w:tc>
          <w:tcPr>
            <w:tcW w:w="38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57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余姚荣耀置业有限公司</w:t>
            </w:r>
          </w:p>
        </w:tc>
        <w:tc>
          <w:tcPr>
            <w:tcW w:w="38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57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南京锦安中垠房地产开发有限公司</w:t>
            </w:r>
          </w:p>
        </w:tc>
        <w:tc>
          <w:tcPr>
            <w:tcW w:w="38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57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海门锦邦置业有限公司</w:t>
            </w:r>
          </w:p>
        </w:tc>
        <w:tc>
          <w:tcPr>
            <w:tcW w:w="38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57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沈阳中南屹盛房地产开发有限公司</w:t>
            </w:r>
          </w:p>
        </w:tc>
        <w:tc>
          <w:tcPr>
            <w:tcW w:w="38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57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南通市锦洲置业有限公司</w:t>
            </w:r>
          </w:p>
        </w:tc>
        <w:tc>
          <w:tcPr>
            <w:tcW w:w="38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57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潍坊市中南锦城房地产开发有限公司</w:t>
            </w:r>
          </w:p>
        </w:tc>
        <w:tc>
          <w:tcPr>
            <w:tcW w:w="38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57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潍坊市中南锦悦房地产开发有限公司</w:t>
            </w:r>
          </w:p>
        </w:tc>
        <w:tc>
          <w:tcPr>
            <w:tcW w:w="38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57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威海市星樾房地产开发有限公司</w:t>
            </w:r>
          </w:p>
        </w:tc>
        <w:tc>
          <w:tcPr>
            <w:tcW w:w="38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57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丽水市锦侨置业有限公司</w:t>
            </w:r>
          </w:p>
        </w:tc>
        <w:tc>
          <w:tcPr>
            <w:tcW w:w="38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57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连云港华玺房地产有限公司</w:t>
            </w:r>
          </w:p>
        </w:tc>
        <w:tc>
          <w:tcPr>
            <w:tcW w:w="38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57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开封晖达中南置业有限公司</w:t>
            </w:r>
          </w:p>
        </w:tc>
        <w:tc>
          <w:tcPr>
            <w:tcW w:w="38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57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张家港锦裕置地有限公司</w:t>
            </w:r>
          </w:p>
        </w:tc>
        <w:tc>
          <w:tcPr>
            <w:tcW w:w="38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57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杭州惠眼投资管理有限公司</w:t>
            </w:r>
          </w:p>
        </w:tc>
        <w:tc>
          <w:tcPr>
            <w:tcW w:w="38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57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邹城市锦尚置业有限公司</w:t>
            </w:r>
          </w:p>
        </w:tc>
        <w:tc>
          <w:tcPr>
            <w:tcW w:w="38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57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常山广和置业有限公司</w:t>
            </w:r>
          </w:p>
        </w:tc>
        <w:tc>
          <w:tcPr>
            <w:tcW w:w="38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57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诸暨</w:t>
            </w:r>
            <w:r>
              <w:rPr>
                <w:rFonts w:ascii="宋体" w:hAnsi="宋体" w:cs="宋体" w:eastAsia="宋体" w:hint="default"/>
                <w:sz w:val="24"/>
                <w:szCs w:val="24"/>
              </w:rPr>
              <w:t>璟</w:t>
            </w:r>
            <w:r>
              <w:rPr>
                <w:rFonts w:ascii="宋体" w:hAnsi="宋体" w:cs="宋体" w:eastAsia="宋体" w:hint="default"/>
                <w:sz w:val="24"/>
                <w:szCs w:val="24"/>
              </w:rPr>
              <w:t>汇房地产有限公司</w:t>
            </w:r>
          </w:p>
        </w:tc>
        <w:tc>
          <w:tcPr>
            <w:tcW w:w="38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57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南通君之地置业有限公司</w:t>
            </w:r>
          </w:p>
        </w:tc>
        <w:tc>
          <w:tcPr>
            <w:tcW w:w="38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57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临沂锦拓房地产开发有限公司</w:t>
            </w:r>
          </w:p>
        </w:tc>
        <w:tc>
          <w:tcPr>
            <w:tcW w:w="38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57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盐城市金碧房地产开发有限公司</w:t>
            </w:r>
          </w:p>
        </w:tc>
        <w:tc>
          <w:tcPr>
            <w:tcW w:w="38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57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南通锦跃置业有限公司</w:t>
            </w:r>
          </w:p>
        </w:tc>
        <w:tc>
          <w:tcPr>
            <w:tcW w:w="38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57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淮安亿鸿房地产开发有限公司</w:t>
            </w:r>
          </w:p>
        </w:tc>
        <w:tc>
          <w:tcPr>
            <w:tcW w:w="38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57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诸暨</w:t>
            </w:r>
            <w:r>
              <w:rPr>
                <w:rFonts w:ascii="宋体" w:hAnsi="宋体" w:cs="宋体" w:eastAsia="宋体" w:hint="default"/>
                <w:sz w:val="24"/>
                <w:szCs w:val="24"/>
              </w:rPr>
              <w:t>璟</w:t>
            </w:r>
            <w:r>
              <w:rPr>
                <w:rFonts w:ascii="宋体" w:hAnsi="宋体" w:cs="宋体" w:eastAsia="宋体" w:hint="default"/>
                <w:sz w:val="24"/>
                <w:szCs w:val="24"/>
              </w:rPr>
              <w:t>石置业有限公司</w:t>
            </w:r>
          </w:p>
        </w:tc>
        <w:tc>
          <w:tcPr>
            <w:tcW w:w="38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57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济宁中南英特力置业有限公司</w:t>
            </w:r>
          </w:p>
        </w:tc>
        <w:tc>
          <w:tcPr>
            <w:tcW w:w="38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57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烟台锦辰房地产开发有限公司</w:t>
            </w:r>
          </w:p>
        </w:tc>
        <w:tc>
          <w:tcPr>
            <w:tcW w:w="38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57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镇江颐润中南置业公司</w:t>
            </w:r>
          </w:p>
        </w:tc>
        <w:tc>
          <w:tcPr>
            <w:tcW w:w="38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57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上海爵叙置业有限公司</w:t>
            </w:r>
          </w:p>
        </w:tc>
        <w:tc>
          <w:tcPr>
            <w:tcW w:w="38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57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郑州锦冠博澳房地产开发有限公司</w:t>
            </w:r>
          </w:p>
        </w:tc>
        <w:tc>
          <w:tcPr>
            <w:tcW w:w="38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57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张家港当代青禾置业有限公司</w:t>
            </w:r>
          </w:p>
        </w:tc>
        <w:tc>
          <w:tcPr>
            <w:tcW w:w="38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57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南通华越置业有限公司</w:t>
            </w:r>
          </w:p>
        </w:tc>
        <w:tc>
          <w:tcPr>
            <w:tcW w:w="38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97" w:hRule="exact"/>
        </w:trPr>
        <w:tc>
          <w:tcPr>
            <w:tcW w:w="557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平度市中南锦宸房地产有限公司</w:t>
            </w:r>
          </w:p>
        </w:tc>
        <w:tc>
          <w:tcPr>
            <w:tcW w:w="38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本公司之合营企业</w:t>
            </w:r>
          </w:p>
        </w:tc>
      </w:tr>
      <w:tr>
        <w:trPr>
          <w:trHeight w:val="319" w:hRule="exact"/>
        </w:trPr>
        <w:tc>
          <w:tcPr>
            <w:tcW w:w="557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4"/>
                <w:szCs w:val="24"/>
              </w:rPr>
            </w:pPr>
            <w:r>
              <w:rPr>
                <w:rFonts w:ascii="宋体" w:hAnsi="宋体" w:cs="宋体" w:eastAsia="宋体" w:hint="default"/>
                <w:sz w:val="24"/>
                <w:szCs w:val="24"/>
              </w:rPr>
              <w:t>文昌假日管理有限公司</w:t>
            </w:r>
          </w:p>
        </w:tc>
        <w:tc>
          <w:tcPr>
            <w:tcW w:w="38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宋体" w:hAnsi="宋体" w:cs="宋体" w:eastAsia="宋体" w:hint="default"/>
                <w:sz w:val="24"/>
                <w:szCs w:val="24"/>
              </w:rPr>
            </w:pPr>
            <w:r>
              <w:rPr>
                <w:rFonts w:ascii="宋体" w:hAnsi="宋体" w:cs="宋体" w:eastAsia="宋体" w:hint="default"/>
                <w:sz w:val="24"/>
                <w:szCs w:val="24"/>
              </w:rPr>
              <w:t>实际控制人持股公司</w:t>
            </w:r>
          </w:p>
        </w:tc>
      </w:tr>
    </w:tbl>
    <w:p>
      <w:pPr>
        <w:spacing w:after="0" w:line="240" w:lineRule="auto"/>
        <w:jc w:val="right"/>
        <w:rPr>
          <w:rFonts w:ascii="宋体" w:hAnsi="宋体" w:cs="宋体" w:eastAsia="宋体" w:hint="default"/>
          <w:sz w:val="24"/>
          <w:szCs w:val="24"/>
        </w:rPr>
        <w:sectPr>
          <w:pgSz w:w="11910" w:h="16840"/>
          <w:pgMar w:header="753" w:footer="724" w:top="940" w:bottom="92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tbl>
      <w:tblPr>
        <w:tblW w:w="0" w:type="auto"/>
        <w:jc w:val="left"/>
        <w:tblInd w:w="379" w:type="dxa"/>
        <w:tblLayout w:type="fixed"/>
        <w:tblCellMar>
          <w:top w:w="0" w:type="dxa"/>
          <w:left w:w="0" w:type="dxa"/>
          <w:bottom w:w="0" w:type="dxa"/>
          <w:right w:w="0" w:type="dxa"/>
        </w:tblCellMar>
        <w:tblLook w:val="01E0"/>
      </w:tblPr>
      <w:tblGrid>
        <w:gridCol w:w="5252"/>
        <w:gridCol w:w="4051"/>
      </w:tblGrid>
      <w:tr>
        <w:trPr>
          <w:trHeight w:val="318" w:hRule="exact"/>
        </w:trPr>
        <w:tc>
          <w:tcPr>
            <w:tcW w:w="5252" w:type="dxa"/>
            <w:tcBorders>
              <w:top w:val="nil" w:sz="6" w:space="0" w:color="auto"/>
              <w:left w:val="nil" w:sz="6" w:space="0" w:color="auto"/>
              <w:bottom w:val="nil" w:sz="6" w:space="0" w:color="auto"/>
              <w:right w:val="nil" w:sz="6" w:space="0" w:color="auto"/>
            </w:tcBorders>
          </w:tcPr>
          <w:p>
            <w:pPr>
              <w:pStyle w:val="TableParagraph"/>
              <w:spacing w:line="240" w:lineRule="exact"/>
              <w:ind w:left="122" w:right="0"/>
              <w:jc w:val="left"/>
              <w:rPr>
                <w:rFonts w:ascii="宋体" w:hAnsi="宋体" w:cs="宋体" w:eastAsia="宋体" w:hint="default"/>
                <w:sz w:val="24"/>
                <w:szCs w:val="24"/>
              </w:rPr>
            </w:pPr>
            <w:r>
              <w:rPr>
                <w:rFonts w:ascii="宋体" w:hAnsi="宋体" w:cs="宋体" w:eastAsia="宋体" w:hint="default"/>
                <w:sz w:val="24"/>
                <w:szCs w:val="24"/>
              </w:rPr>
              <w:t>青岛易辰地产经纪有限公司</w:t>
            </w:r>
          </w:p>
        </w:tc>
        <w:tc>
          <w:tcPr>
            <w:tcW w:w="4051" w:type="dxa"/>
            <w:tcBorders>
              <w:top w:val="nil" w:sz="6" w:space="0" w:color="auto"/>
              <w:left w:val="nil" w:sz="6" w:space="0" w:color="auto"/>
              <w:bottom w:val="nil" w:sz="6" w:space="0" w:color="auto"/>
              <w:right w:val="nil" w:sz="6" w:space="0" w:color="auto"/>
            </w:tcBorders>
          </w:tcPr>
          <w:p>
            <w:pPr>
              <w:pStyle w:val="TableParagraph"/>
              <w:spacing w:line="240" w:lineRule="exact"/>
              <w:ind w:right="107"/>
              <w:jc w:val="right"/>
              <w:rPr>
                <w:rFonts w:ascii="宋体" w:hAnsi="宋体" w:cs="宋体" w:eastAsia="宋体" w:hint="default"/>
                <w:sz w:val="24"/>
                <w:szCs w:val="24"/>
              </w:rPr>
            </w:pPr>
            <w:r>
              <w:rPr>
                <w:rFonts w:ascii="宋体" w:hAnsi="宋体" w:cs="宋体" w:eastAsia="宋体" w:hint="default"/>
                <w:sz w:val="24"/>
                <w:szCs w:val="24"/>
              </w:rPr>
              <w:t>本公司员工持股公司</w:t>
            </w:r>
          </w:p>
        </w:tc>
      </w:tr>
      <w:tr>
        <w:trPr>
          <w:trHeight w:val="397" w:hRule="exact"/>
        </w:trPr>
        <w:tc>
          <w:tcPr>
            <w:tcW w:w="5252"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24"/>
                <w:szCs w:val="24"/>
              </w:rPr>
            </w:pPr>
            <w:r>
              <w:rPr>
                <w:rFonts w:ascii="宋体" w:hAnsi="宋体" w:cs="宋体" w:eastAsia="宋体" w:hint="default"/>
                <w:sz w:val="24"/>
                <w:szCs w:val="24"/>
              </w:rPr>
              <w:t>南通飞宇电器设备有限公司</w:t>
            </w:r>
          </w:p>
        </w:tc>
        <w:tc>
          <w:tcPr>
            <w:tcW w:w="405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hAnsi="宋体" w:cs="宋体" w:eastAsia="宋体" w:hint="default"/>
                <w:sz w:val="24"/>
                <w:szCs w:val="24"/>
              </w:rPr>
              <w:t>本公司关键管理人员持股公司</w:t>
            </w:r>
          </w:p>
        </w:tc>
      </w:tr>
      <w:tr>
        <w:trPr>
          <w:trHeight w:val="397" w:hRule="exact"/>
        </w:trPr>
        <w:tc>
          <w:tcPr>
            <w:tcW w:w="5252"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24"/>
                <w:szCs w:val="24"/>
              </w:rPr>
            </w:pPr>
            <w:r>
              <w:rPr>
                <w:rFonts w:ascii="宋体" w:hAnsi="宋体" w:cs="宋体" w:eastAsia="宋体" w:hint="default"/>
                <w:sz w:val="24"/>
                <w:szCs w:val="24"/>
              </w:rPr>
              <w:t>青岛中南置业有限公司</w:t>
            </w:r>
          </w:p>
        </w:tc>
        <w:tc>
          <w:tcPr>
            <w:tcW w:w="405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hAnsi="宋体" w:cs="宋体" w:eastAsia="宋体" w:hint="default"/>
                <w:sz w:val="24"/>
                <w:szCs w:val="24"/>
              </w:rPr>
              <w:t>本公司关键管理人员持股公司</w:t>
            </w:r>
          </w:p>
        </w:tc>
      </w:tr>
      <w:tr>
        <w:trPr>
          <w:trHeight w:val="397" w:hRule="exact"/>
        </w:trPr>
        <w:tc>
          <w:tcPr>
            <w:tcW w:w="5252"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24"/>
                <w:szCs w:val="24"/>
              </w:rPr>
            </w:pPr>
            <w:r>
              <w:rPr>
                <w:rFonts w:ascii="宋体" w:hAnsi="宋体" w:cs="宋体" w:eastAsia="宋体" w:hint="default"/>
                <w:sz w:val="24"/>
                <w:szCs w:val="24"/>
              </w:rPr>
              <w:t>青岛中南锦琴房地产开发合伙企业（有限合伙）</w:t>
            </w:r>
          </w:p>
        </w:tc>
        <w:tc>
          <w:tcPr>
            <w:tcW w:w="405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hAnsi="宋体" w:cs="宋体" w:eastAsia="宋体" w:hint="default"/>
                <w:sz w:val="24"/>
                <w:szCs w:val="24"/>
              </w:rPr>
              <w:t>本公司关键管理人员持股公司</w:t>
            </w:r>
          </w:p>
        </w:tc>
      </w:tr>
      <w:tr>
        <w:trPr>
          <w:trHeight w:val="397" w:hRule="exact"/>
        </w:trPr>
        <w:tc>
          <w:tcPr>
            <w:tcW w:w="5252"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24"/>
                <w:szCs w:val="24"/>
              </w:rPr>
            </w:pPr>
            <w:r>
              <w:rPr>
                <w:rFonts w:ascii="宋体" w:hAnsi="宋体" w:cs="宋体" w:eastAsia="宋体" w:hint="default"/>
                <w:sz w:val="24"/>
                <w:szCs w:val="24"/>
              </w:rPr>
              <w:t>陈小平</w:t>
            </w:r>
          </w:p>
        </w:tc>
        <w:tc>
          <w:tcPr>
            <w:tcW w:w="405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hAnsi="宋体" w:cs="宋体" w:eastAsia="宋体" w:hint="default"/>
                <w:sz w:val="24"/>
                <w:szCs w:val="24"/>
              </w:rPr>
              <w:t>本公司关键管理人员</w:t>
            </w:r>
          </w:p>
        </w:tc>
      </w:tr>
      <w:tr>
        <w:trPr>
          <w:trHeight w:val="397" w:hRule="exact"/>
        </w:trPr>
        <w:tc>
          <w:tcPr>
            <w:tcW w:w="5252"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24"/>
                <w:szCs w:val="24"/>
              </w:rPr>
            </w:pPr>
            <w:r>
              <w:rPr>
                <w:rFonts w:ascii="宋体" w:hAnsi="宋体" w:cs="宋体" w:eastAsia="宋体" w:hint="default"/>
                <w:sz w:val="24"/>
                <w:szCs w:val="24"/>
              </w:rPr>
              <w:t>陈昱含</w:t>
            </w:r>
          </w:p>
        </w:tc>
        <w:tc>
          <w:tcPr>
            <w:tcW w:w="405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hAnsi="宋体" w:cs="宋体" w:eastAsia="宋体" w:hint="default"/>
                <w:sz w:val="24"/>
                <w:szCs w:val="24"/>
              </w:rPr>
              <w:t>本公司关键管理人员</w:t>
            </w:r>
          </w:p>
        </w:tc>
      </w:tr>
      <w:tr>
        <w:trPr>
          <w:trHeight w:val="395" w:hRule="exact"/>
        </w:trPr>
        <w:tc>
          <w:tcPr>
            <w:tcW w:w="5252"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24"/>
                <w:szCs w:val="24"/>
              </w:rPr>
            </w:pPr>
            <w:r>
              <w:rPr>
                <w:rFonts w:ascii="宋体" w:hAnsi="宋体" w:cs="宋体" w:eastAsia="宋体" w:hint="default"/>
                <w:sz w:val="24"/>
                <w:szCs w:val="24"/>
              </w:rPr>
              <w:t>北京中南锦城房地产开发有限公司</w:t>
            </w:r>
          </w:p>
        </w:tc>
        <w:tc>
          <w:tcPr>
            <w:tcW w:w="405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hAnsi="宋体" w:cs="宋体" w:eastAsia="宋体" w:hint="default"/>
                <w:sz w:val="24"/>
                <w:szCs w:val="24"/>
              </w:rPr>
              <w:t>本公司关键管理人员持股公司</w:t>
            </w:r>
          </w:p>
        </w:tc>
      </w:tr>
      <w:tr>
        <w:trPr>
          <w:trHeight w:val="703" w:hRule="exact"/>
        </w:trPr>
        <w:tc>
          <w:tcPr>
            <w:tcW w:w="5252"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122" w:right="0"/>
              <w:jc w:val="left"/>
              <w:rPr>
                <w:rFonts w:ascii="宋体" w:hAnsi="宋体" w:cs="宋体" w:eastAsia="宋体" w:hint="default"/>
                <w:sz w:val="24"/>
                <w:szCs w:val="24"/>
              </w:rPr>
            </w:pPr>
            <w:r>
              <w:rPr>
                <w:rFonts w:ascii="宋体" w:hAnsi="宋体" w:cs="宋体" w:eastAsia="宋体" w:hint="default"/>
                <w:sz w:val="24"/>
                <w:szCs w:val="24"/>
              </w:rPr>
              <w:t>江苏中南慈善基金会</w:t>
            </w:r>
          </w:p>
        </w:tc>
        <w:tc>
          <w:tcPr>
            <w:tcW w:w="4051" w:type="dxa"/>
            <w:tcBorders>
              <w:top w:val="nil" w:sz="6" w:space="0" w:color="auto"/>
              <w:left w:val="nil" w:sz="6" w:space="0" w:color="auto"/>
              <w:bottom w:val="nil" w:sz="6" w:space="0" w:color="auto"/>
              <w:right w:val="nil" w:sz="6" w:space="0" w:color="auto"/>
            </w:tcBorders>
          </w:tcPr>
          <w:p>
            <w:pPr>
              <w:pStyle w:val="TableParagraph"/>
              <w:spacing w:line="313" w:lineRule="exact" w:before="2"/>
              <w:ind w:right="106"/>
              <w:jc w:val="right"/>
              <w:rPr>
                <w:rFonts w:ascii="宋体" w:hAnsi="宋体" w:cs="宋体" w:eastAsia="宋体" w:hint="default"/>
                <w:sz w:val="24"/>
                <w:szCs w:val="24"/>
              </w:rPr>
            </w:pPr>
            <w:r>
              <w:rPr>
                <w:rFonts w:ascii="宋体" w:hAnsi="宋体" w:cs="宋体" w:eastAsia="宋体" w:hint="default"/>
                <w:sz w:val="24"/>
                <w:szCs w:val="24"/>
              </w:rPr>
              <w:t>实际控制人与其关系密切主要家庭成</w:t>
            </w:r>
          </w:p>
          <w:p>
            <w:pPr>
              <w:pStyle w:val="TableParagraph"/>
              <w:spacing w:line="313" w:lineRule="exact"/>
              <w:ind w:right="107"/>
              <w:jc w:val="right"/>
              <w:rPr>
                <w:rFonts w:ascii="宋体" w:hAnsi="宋体" w:cs="宋体" w:eastAsia="宋体" w:hint="default"/>
                <w:sz w:val="24"/>
                <w:szCs w:val="24"/>
              </w:rPr>
            </w:pPr>
            <w:r>
              <w:rPr>
                <w:rFonts w:ascii="宋体" w:hAnsi="宋体" w:cs="宋体" w:eastAsia="宋体" w:hint="default"/>
                <w:sz w:val="24"/>
                <w:szCs w:val="24"/>
              </w:rPr>
              <w:t>员持股公司</w:t>
            </w:r>
          </w:p>
        </w:tc>
      </w:tr>
      <w:tr>
        <w:trPr>
          <w:trHeight w:val="703" w:hRule="exact"/>
        </w:trPr>
        <w:tc>
          <w:tcPr>
            <w:tcW w:w="5252"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122" w:right="0"/>
              <w:jc w:val="left"/>
              <w:rPr>
                <w:rFonts w:ascii="宋体" w:hAnsi="宋体" w:cs="宋体" w:eastAsia="宋体" w:hint="default"/>
                <w:sz w:val="24"/>
                <w:szCs w:val="24"/>
              </w:rPr>
            </w:pPr>
            <w:r>
              <w:rPr>
                <w:rFonts w:ascii="宋体" w:hAnsi="宋体" w:cs="宋体" w:eastAsia="宋体" w:hint="default"/>
                <w:sz w:val="24"/>
                <w:szCs w:val="24"/>
              </w:rPr>
              <w:t>江苏环宇建筑设备制造有限公司</w:t>
            </w:r>
          </w:p>
        </w:tc>
        <w:tc>
          <w:tcPr>
            <w:tcW w:w="4051" w:type="dxa"/>
            <w:tcBorders>
              <w:top w:val="nil" w:sz="6" w:space="0" w:color="auto"/>
              <w:left w:val="nil" w:sz="6" w:space="0" w:color="auto"/>
              <w:bottom w:val="nil" w:sz="6" w:space="0" w:color="auto"/>
              <w:right w:val="nil" w:sz="6" w:space="0" w:color="auto"/>
            </w:tcBorders>
          </w:tcPr>
          <w:p>
            <w:pPr>
              <w:pStyle w:val="TableParagraph"/>
              <w:spacing w:line="313" w:lineRule="exact" w:before="1"/>
              <w:ind w:right="106"/>
              <w:jc w:val="right"/>
              <w:rPr>
                <w:rFonts w:ascii="宋体" w:hAnsi="宋体" w:cs="宋体" w:eastAsia="宋体" w:hint="default"/>
                <w:sz w:val="24"/>
                <w:szCs w:val="24"/>
              </w:rPr>
            </w:pPr>
            <w:r>
              <w:rPr>
                <w:rFonts w:ascii="宋体" w:hAnsi="宋体" w:cs="宋体" w:eastAsia="宋体" w:hint="default"/>
                <w:sz w:val="24"/>
                <w:szCs w:val="24"/>
              </w:rPr>
              <w:t>实际控制人与其关系密切主要家庭成</w:t>
            </w:r>
          </w:p>
          <w:p>
            <w:pPr>
              <w:pStyle w:val="TableParagraph"/>
              <w:spacing w:line="313" w:lineRule="exact"/>
              <w:ind w:right="107"/>
              <w:jc w:val="right"/>
              <w:rPr>
                <w:rFonts w:ascii="宋体" w:hAnsi="宋体" w:cs="宋体" w:eastAsia="宋体" w:hint="default"/>
                <w:sz w:val="24"/>
                <w:szCs w:val="24"/>
              </w:rPr>
            </w:pPr>
            <w:r>
              <w:rPr>
                <w:rFonts w:ascii="宋体" w:hAnsi="宋体" w:cs="宋体" w:eastAsia="宋体" w:hint="default"/>
                <w:sz w:val="24"/>
                <w:szCs w:val="24"/>
              </w:rPr>
              <w:t>员持股公司</w:t>
            </w:r>
          </w:p>
        </w:tc>
      </w:tr>
      <w:tr>
        <w:trPr>
          <w:trHeight w:val="714" w:hRule="exact"/>
        </w:trPr>
        <w:tc>
          <w:tcPr>
            <w:tcW w:w="5252" w:type="dxa"/>
            <w:tcBorders>
              <w:top w:val="nil" w:sz="6" w:space="0" w:color="auto"/>
              <w:left w:val="nil" w:sz="6" w:space="0" w:color="auto"/>
              <w:bottom w:val="single" w:sz="8" w:space="0" w:color="000000"/>
              <w:right w:val="nil" w:sz="6" w:space="0" w:color="auto"/>
            </w:tcBorders>
          </w:tcPr>
          <w:p>
            <w:pPr>
              <w:pStyle w:val="TableParagraph"/>
              <w:spacing w:line="240" w:lineRule="auto" w:before="158"/>
              <w:ind w:left="122" w:right="0"/>
              <w:jc w:val="left"/>
              <w:rPr>
                <w:rFonts w:ascii="宋体" w:hAnsi="宋体" w:cs="宋体" w:eastAsia="宋体" w:hint="default"/>
                <w:sz w:val="24"/>
                <w:szCs w:val="24"/>
              </w:rPr>
            </w:pPr>
            <w:r>
              <w:rPr>
                <w:rFonts w:ascii="宋体" w:hAnsi="宋体" w:cs="宋体" w:eastAsia="宋体" w:hint="default"/>
                <w:sz w:val="24"/>
                <w:szCs w:val="24"/>
              </w:rPr>
              <w:t>海门中南国际小学</w:t>
            </w:r>
          </w:p>
        </w:tc>
        <w:tc>
          <w:tcPr>
            <w:tcW w:w="4051" w:type="dxa"/>
            <w:tcBorders>
              <w:top w:val="nil" w:sz="6" w:space="0" w:color="auto"/>
              <w:left w:val="nil" w:sz="6" w:space="0" w:color="auto"/>
              <w:bottom w:val="single" w:sz="8" w:space="0" w:color="000000"/>
              <w:right w:val="nil" w:sz="6" w:space="0" w:color="auto"/>
            </w:tcBorders>
          </w:tcPr>
          <w:p>
            <w:pPr>
              <w:pStyle w:val="TableParagraph"/>
              <w:spacing w:line="313" w:lineRule="exact" w:before="1"/>
              <w:ind w:right="106"/>
              <w:jc w:val="right"/>
              <w:rPr>
                <w:rFonts w:ascii="宋体" w:hAnsi="宋体" w:cs="宋体" w:eastAsia="宋体" w:hint="default"/>
                <w:sz w:val="24"/>
                <w:szCs w:val="24"/>
              </w:rPr>
            </w:pPr>
            <w:r>
              <w:rPr>
                <w:rFonts w:ascii="宋体" w:hAnsi="宋体" w:cs="宋体" w:eastAsia="宋体" w:hint="default"/>
                <w:sz w:val="24"/>
                <w:szCs w:val="24"/>
              </w:rPr>
              <w:t>实际控制人与其关系密切主要家庭成</w:t>
            </w:r>
          </w:p>
          <w:p>
            <w:pPr>
              <w:pStyle w:val="TableParagraph"/>
              <w:spacing w:line="313" w:lineRule="exact"/>
              <w:ind w:right="107"/>
              <w:jc w:val="right"/>
              <w:rPr>
                <w:rFonts w:ascii="宋体" w:hAnsi="宋体" w:cs="宋体" w:eastAsia="宋体" w:hint="default"/>
                <w:sz w:val="24"/>
                <w:szCs w:val="24"/>
              </w:rPr>
            </w:pPr>
            <w:r>
              <w:rPr>
                <w:rFonts w:ascii="宋体" w:hAnsi="宋体" w:cs="宋体" w:eastAsia="宋体" w:hint="default"/>
                <w:sz w:val="24"/>
                <w:szCs w:val="24"/>
              </w:rPr>
              <w:t>员持股公司</w:t>
            </w:r>
          </w:p>
        </w:tc>
      </w:tr>
    </w:tbl>
    <w:p>
      <w:pPr>
        <w:pStyle w:val="BodyText"/>
        <w:spacing w:line="240" w:lineRule="auto" w:before="81"/>
        <w:ind w:left="141" w:right="882"/>
        <w:jc w:val="left"/>
      </w:pPr>
      <w:bookmarkStart w:name="5、关联交易情况" w:id="430"/>
      <w:bookmarkEnd w:id="430"/>
      <w:r>
        <w:rPr/>
      </w:r>
      <w:r>
        <w:rPr>
          <w:rFonts w:ascii="Arial Narrow" w:hAnsi="Arial Narrow" w:cs="Arial Narrow" w:eastAsia="Arial Narrow" w:hint="default"/>
        </w:rPr>
        <w:t>5</w:t>
      </w:r>
      <w:r>
        <w:rPr/>
        <w:t>、关联交易情况</w:t>
      </w:r>
    </w:p>
    <w:p>
      <w:pPr>
        <w:pStyle w:val="BodyText"/>
        <w:spacing w:line="240" w:lineRule="auto" w:before="196"/>
        <w:ind w:left="499" w:right="882"/>
        <w:jc w:val="left"/>
      </w:pPr>
      <w:bookmarkStart w:name="（1）关联采购与销售情况" w:id="431"/>
      <w:bookmarkEnd w:id="431"/>
      <w:r>
        <w:rPr/>
      </w:r>
      <w:r>
        <w:rPr/>
        <w:t>（</w:t>
      </w:r>
      <w:r>
        <w:rPr>
          <w:rFonts w:ascii="Arial Narrow" w:hAnsi="Arial Narrow" w:cs="Arial Narrow" w:eastAsia="Arial Narrow" w:hint="default"/>
        </w:rPr>
        <w:t>1</w:t>
      </w:r>
      <w:r>
        <w:rPr/>
        <w:t>）关联采购与销售情况</w:t>
      </w:r>
    </w:p>
    <w:p>
      <w:pPr>
        <w:pStyle w:val="BodyText"/>
        <w:spacing w:line="240" w:lineRule="auto" w:before="197"/>
        <w:ind w:right="882"/>
        <w:jc w:val="left"/>
      </w:pPr>
      <w:r>
        <w:rPr>
          <w:rFonts w:ascii="宋体" w:hAnsi="宋体" w:cs="宋体" w:eastAsia="宋体" w:hint="default"/>
        </w:rPr>
        <w:t>①</w:t>
      </w:r>
      <w:r>
        <w:rPr/>
        <w:t>采购商品、接受劳务</w:t>
      </w:r>
    </w:p>
    <w:p>
      <w:pPr>
        <w:spacing w:line="240" w:lineRule="auto" w:before="3"/>
        <w:rPr>
          <w:rFonts w:ascii="宋体" w:hAnsi="宋体" w:cs="宋体" w:eastAsia="宋体" w:hint="default"/>
          <w:sz w:val="19"/>
          <w:szCs w:val="19"/>
        </w:rPr>
      </w:pPr>
    </w:p>
    <w:tbl>
      <w:tblPr>
        <w:tblW w:w="0" w:type="auto"/>
        <w:jc w:val="left"/>
        <w:tblInd w:w="393" w:type="dxa"/>
        <w:tblLayout w:type="fixed"/>
        <w:tblCellMar>
          <w:top w:w="0" w:type="dxa"/>
          <w:left w:w="0" w:type="dxa"/>
          <w:bottom w:w="0" w:type="dxa"/>
          <w:right w:w="0" w:type="dxa"/>
        </w:tblCellMar>
        <w:tblLook w:val="01E0"/>
      </w:tblPr>
      <w:tblGrid>
        <w:gridCol w:w="3685"/>
        <w:gridCol w:w="2274"/>
        <w:gridCol w:w="1702"/>
        <w:gridCol w:w="1661"/>
      </w:tblGrid>
      <w:tr>
        <w:trPr>
          <w:trHeight w:val="413" w:hRule="exact"/>
        </w:trPr>
        <w:tc>
          <w:tcPr>
            <w:tcW w:w="3685" w:type="dxa"/>
            <w:tcBorders>
              <w:top w:val="single" w:sz="8" w:space="0" w:color="000000"/>
              <w:left w:val="nil" w:sz="6" w:space="0" w:color="auto"/>
              <w:bottom w:val="single" w:sz="4" w:space="0" w:color="000000"/>
              <w:right w:val="nil" w:sz="6" w:space="0" w:color="auto"/>
            </w:tcBorders>
          </w:tcPr>
          <w:p>
            <w:pPr>
              <w:pStyle w:val="TableParagraph"/>
              <w:spacing w:line="347"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关联方</w:t>
            </w:r>
            <w:r>
              <w:rPr>
                <w:rFonts w:ascii="Microsoft JhengHei" w:hAnsi="Microsoft JhengHei" w:cs="Microsoft JhengHei" w:eastAsia="Microsoft JhengHei" w:hint="default"/>
                <w:sz w:val="24"/>
                <w:szCs w:val="24"/>
              </w:rPr>
            </w:r>
          </w:p>
        </w:tc>
        <w:tc>
          <w:tcPr>
            <w:tcW w:w="2274" w:type="dxa"/>
            <w:tcBorders>
              <w:top w:val="single" w:sz="8" w:space="0" w:color="000000"/>
              <w:left w:val="nil" w:sz="6" w:space="0" w:color="auto"/>
              <w:bottom w:val="single" w:sz="4" w:space="0" w:color="000000"/>
              <w:right w:val="nil" w:sz="6" w:space="0" w:color="auto"/>
            </w:tcBorders>
          </w:tcPr>
          <w:p>
            <w:pPr>
              <w:pStyle w:val="TableParagraph"/>
              <w:spacing w:line="347" w:lineRule="exact"/>
              <w:ind w:right="14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关联交易内容</w:t>
            </w:r>
            <w:r>
              <w:rPr>
                <w:rFonts w:ascii="Microsoft JhengHei" w:hAnsi="Microsoft JhengHei" w:cs="Microsoft JhengHei" w:eastAsia="Microsoft JhengHei" w:hint="default"/>
                <w:sz w:val="24"/>
                <w:szCs w:val="24"/>
              </w:rPr>
            </w:r>
          </w:p>
        </w:tc>
        <w:tc>
          <w:tcPr>
            <w:tcW w:w="1702" w:type="dxa"/>
            <w:tcBorders>
              <w:top w:val="single" w:sz="8" w:space="0" w:color="000000"/>
              <w:left w:val="nil" w:sz="6" w:space="0" w:color="auto"/>
              <w:bottom w:val="single" w:sz="4" w:space="0" w:color="000000"/>
              <w:right w:val="nil" w:sz="6" w:space="0" w:color="auto"/>
            </w:tcBorders>
          </w:tcPr>
          <w:p>
            <w:pPr>
              <w:pStyle w:val="TableParagraph"/>
              <w:spacing w:line="347" w:lineRule="exact"/>
              <w:ind w:right="18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1661" w:type="dxa"/>
            <w:tcBorders>
              <w:top w:val="single" w:sz="8" w:space="0" w:color="000000"/>
              <w:left w:val="nil" w:sz="6" w:space="0" w:color="auto"/>
              <w:bottom w:val="single" w:sz="4" w:space="0" w:color="000000"/>
              <w:right w:val="nil" w:sz="6" w:space="0" w:color="auto"/>
            </w:tcBorders>
          </w:tcPr>
          <w:p>
            <w:pPr>
              <w:pStyle w:val="TableParagraph"/>
              <w:spacing w:line="347" w:lineRule="exact"/>
              <w:ind w:right="10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r>
      <w:tr>
        <w:trPr>
          <w:trHeight w:val="406" w:hRule="exact"/>
        </w:trPr>
        <w:tc>
          <w:tcPr>
            <w:tcW w:w="368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北京城建中南市政工程有限公司</w:t>
            </w:r>
          </w:p>
        </w:tc>
        <w:tc>
          <w:tcPr>
            <w:tcW w:w="227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145"/>
              <w:jc w:val="right"/>
              <w:rPr>
                <w:rFonts w:ascii="宋体" w:hAnsi="宋体" w:cs="宋体" w:eastAsia="宋体" w:hint="default"/>
                <w:sz w:val="24"/>
                <w:szCs w:val="24"/>
              </w:rPr>
            </w:pPr>
            <w:r>
              <w:rPr>
                <w:rFonts w:ascii="宋体" w:hAnsi="宋体" w:cs="宋体" w:eastAsia="宋体" w:hint="default"/>
                <w:sz w:val="24"/>
                <w:szCs w:val="24"/>
              </w:rPr>
              <w:t>购买工程劳务</w:t>
            </w:r>
          </w:p>
        </w:tc>
        <w:tc>
          <w:tcPr>
            <w:tcW w:w="1702"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85"/>
              <w:jc w:val="right"/>
              <w:rPr>
                <w:rFonts w:ascii="Arial Narrow" w:hAnsi="Arial Narrow" w:cs="Arial Narrow" w:eastAsia="Arial Narrow" w:hint="default"/>
                <w:sz w:val="24"/>
                <w:szCs w:val="24"/>
              </w:rPr>
            </w:pPr>
            <w:r>
              <w:rPr>
                <w:rFonts w:ascii="Arial Narrow"/>
                <w:spacing w:val="-1"/>
                <w:sz w:val="24"/>
              </w:rPr>
              <w:t>6,199,943.44</w:t>
            </w:r>
          </w:p>
        </w:tc>
        <w:tc>
          <w:tcPr>
            <w:tcW w:w="1661"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07"/>
              <w:jc w:val="right"/>
              <w:rPr>
                <w:rFonts w:ascii="Arial Narrow" w:hAnsi="Arial Narrow" w:cs="Arial Narrow" w:eastAsia="Arial Narrow" w:hint="default"/>
                <w:sz w:val="24"/>
                <w:szCs w:val="24"/>
              </w:rPr>
            </w:pPr>
            <w:r>
              <w:rPr>
                <w:rFonts w:ascii="Arial Narrow"/>
                <w:spacing w:val="-1"/>
                <w:sz w:val="24"/>
              </w:rPr>
              <w:t>29,852,747.03</w:t>
            </w:r>
          </w:p>
        </w:tc>
      </w:tr>
      <w:tr>
        <w:trPr>
          <w:trHeight w:val="700" w:hRule="exact"/>
        </w:trPr>
        <w:tc>
          <w:tcPr>
            <w:tcW w:w="3685" w:type="dxa"/>
            <w:tcBorders>
              <w:top w:val="nil" w:sz="6" w:space="0" w:color="auto"/>
              <w:left w:val="nil" w:sz="6" w:space="0" w:color="auto"/>
              <w:bottom w:val="nil" w:sz="6" w:space="0" w:color="auto"/>
              <w:right w:val="nil" w:sz="6" w:space="0" w:color="auto"/>
            </w:tcBorders>
          </w:tcPr>
          <w:p>
            <w:pPr>
              <w:pStyle w:val="TableParagraph"/>
              <w:spacing w:line="310" w:lineRule="exact" w:before="29"/>
              <w:ind w:left="107" w:right="214"/>
              <w:jc w:val="left"/>
              <w:rPr>
                <w:rFonts w:ascii="宋体" w:hAnsi="宋体" w:cs="宋体" w:eastAsia="宋体" w:hint="default"/>
                <w:sz w:val="24"/>
                <w:szCs w:val="24"/>
              </w:rPr>
            </w:pPr>
            <w:r>
              <w:rPr>
                <w:rFonts w:ascii="宋体" w:hAnsi="宋体" w:cs="宋体" w:eastAsia="宋体" w:hint="default"/>
                <w:sz w:val="24"/>
                <w:szCs w:val="24"/>
              </w:rPr>
              <w:t>北京城建中南土木工程集团有限 公司</w:t>
            </w: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145"/>
              <w:jc w:val="right"/>
              <w:rPr>
                <w:rFonts w:ascii="宋体" w:hAnsi="宋体" w:cs="宋体" w:eastAsia="宋体" w:hint="default"/>
                <w:sz w:val="24"/>
                <w:szCs w:val="24"/>
              </w:rPr>
            </w:pPr>
            <w:r>
              <w:rPr>
                <w:rFonts w:ascii="宋体" w:hAnsi="宋体" w:cs="宋体" w:eastAsia="宋体" w:hint="default"/>
                <w:sz w:val="24"/>
                <w:szCs w:val="24"/>
              </w:rPr>
              <w:t>购买工程劳务</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209"/>
              <w:ind w:right="184"/>
              <w:jc w:val="right"/>
              <w:rPr>
                <w:rFonts w:ascii="Arial Narrow" w:hAnsi="Arial Narrow" w:cs="Arial Narrow" w:eastAsia="Arial Narrow" w:hint="default"/>
                <w:sz w:val="24"/>
                <w:szCs w:val="24"/>
              </w:rPr>
            </w:pPr>
            <w:r>
              <w:rPr>
                <w:rFonts w:ascii="Arial Narrow"/>
                <w:spacing w:val="-1"/>
                <w:sz w:val="24"/>
              </w:rPr>
              <w:t>341,720,845.79</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209"/>
              <w:ind w:right="107"/>
              <w:jc w:val="right"/>
              <w:rPr>
                <w:rFonts w:ascii="Arial Narrow" w:hAnsi="Arial Narrow" w:cs="Arial Narrow" w:eastAsia="Arial Narrow" w:hint="default"/>
                <w:sz w:val="24"/>
                <w:szCs w:val="24"/>
              </w:rPr>
            </w:pPr>
            <w:r>
              <w:rPr>
                <w:rFonts w:ascii="Arial Narrow"/>
                <w:spacing w:val="-1"/>
                <w:sz w:val="24"/>
              </w:rPr>
              <w:t>78,399,723.54</w:t>
            </w:r>
          </w:p>
        </w:tc>
      </w:tr>
      <w:tr>
        <w:trPr>
          <w:trHeight w:val="399" w:hRule="exact"/>
        </w:trPr>
        <w:tc>
          <w:tcPr>
            <w:tcW w:w="3685"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4"/>
                <w:szCs w:val="24"/>
              </w:rPr>
            </w:pPr>
            <w:r>
              <w:rPr>
                <w:rFonts w:ascii="宋体" w:hAnsi="宋体" w:cs="宋体" w:eastAsia="宋体" w:hint="default"/>
                <w:sz w:val="24"/>
                <w:szCs w:val="24"/>
              </w:rPr>
              <w:t>北京城建中南岩土工程有限公司</w:t>
            </w: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45"/>
              <w:jc w:val="right"/>
              <w:rPr>
                <w:rFonts w:ascii="宋体" w:hAnsi="宋体" w:cs="宋体" w:eastAsia="宋体" w:hint="default"/>
                <w:sz w:val="24"/>
                <w:szCs w:val="24"/>
              </w:rPr>
            </w:pPr>
            <w:r>
              <w:rPr>
                <w:rFonts w:ascii="宋体" w:hAnsi="宋体" w:cs="宋体" w:eastAsia="宋体" w:hint="default"/>
                <w:sz w:val="24"/>
                <w:szCs w:val="24"/>
              </w:rPr>
              <w:t>购买工程劳务</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85"/>
              <w:jc w:val="right"/>
              <w:rPr>
                <w:rFonts w:ascii="Arial Narrow" w:hAnsi="Arial Narrow" w:cs="Arial Narrow" w:eastAsia="Arial Narrow" w:hint="default"/>
                <w:sz w:val="24"/>
                <w:szCs w:val="24"/>
              </w:rPr>
            </w:pPr>
            <w:r>
              <w:rPr>
                <w:rFonts w:ascii="Arial Narrow"/>
                <w:spacing w:val="-1"/>
                <w:sz w:val="24"/>
              </w:rPr>
              <w:t>258,153.51</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7"/>
              <w:jc w:val="right"/>
              <w:rPr>
                <w:rFonts w:ascii="Arial Narrow" w:hAnsi="Arial Narrow" w:cs="Arial Narrow" w:eastAsia="Arial Narrow" w:hint="default"/>
                <w:sz w:val="24"/>
                <w:szCs w:val="24"/>
              </w:rPr>
            </w:pPr>
            <w:r>
              <w:rPr>
                <w:rFonts w:ascii="Arial Narrow"/>
                <w:spacing w:val="-1"/>
                <w:sz w:val="24"/>
              </w:rPr>
              <w:t>3,744,413.28</w:t>
            </w:r>
          </w:p>
        </w:tc>
      </w:tr>
      <w:tr>
        <w:trPr>
          <w:trHeight w:val="700" w:hRule="exact"/>
        </w:trPr>
        <w:tc>
          <w:tcPr>
            <w:tcW w:w="3685"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107" w:right="0"/>
              <w:jc w:val="left"/>
              <w:rPr>
                <w:rFonts w:ascii="宋体" w:hAnsi="宋体" w:cs="宋体" w:eastAsia="宋体" w:hint="default"/>
                <w:sz w:val="24"/>
                <w:szCs w:val="24"/>
              </w:rPr>
            </w:pPr>
            <w:r>
              <w:rPr>
                <w:rFonts w:ascii="宋体" w:hAnsi="宋体" w:cs="宋体" w:eastAsia="宋体" w:hint="default"/>
                <w:sz w:val="24"/>
                <w:szCs w:val="24"/>
              </w:rPr>
              <w:t>海门中南物业管理有限公司</w:t>
            </w:r>
          </w:p>
        </w:tc>
        <w:tc>
          <w:tcPr>
            <w:tcW w:w="2274" w:type="dxa"/>
            <w:tcBorders>
              <w:top w:val="nil" w:sz="6" w:space="0" w:color="auto"/>
              <w:left w:val="nil" w:sz="6" w:space="0" w:color="auto"/>
              <w:bottom w:val="nil" w:sz="6" w:space="0" w:color="auto"/>
              <w:right w:val="nil" w:sz="6" w:space="0" w:color="auto"/>
            </w:tcBorders>
          </w:tcPr>
          <w:p>
            <w:pPr>
              <w:pStyle w:val="TableParagraph"/>
              <w:spacing w:line="310" w:lineRule="exact"/>
              <w:ind w:left="216" w:right="0"/>
              <w:jc w:val="left"/>
              <w:rPr>
                <w:rFonts w:ascii="宋体" w:hAnsi="宋体" w:cs="宋体" w:eastAsia="宋体" w:hint="default"/>
                <w:sz w:val="24"/>
                <w:szCs w:val="24"/>
              </w:rPr>
            </w:pPr>
            <w:r>
              <w:rPr>
                <w:rFonts w:ascii="宋体" w:hAnsi="宋体" w:cs="宋体" w:eastAsia="宋体" w:hint="default"/>
                <w:sz w:val="24"/>
                <w:szCs w:val="24"/>
              </w:rPr>
              <w:t>购买工程劳务、支</w:t>
            </w:r>
          </w:p>
          <w:p>
            <w:pPr>
              <w:pStyle w:val="TableParagraph"/>
              <w:spacing w:line="313" w:lineRule="exact"/>
              <w:ind w:left="1167" w:right="0"/>
              <w:jc w:val="left"/>
              <w:rPr>
                <w:rFonts w:ascii="宋体" w:hAnsi="宋体" w:cs="宋体" w:eastAsia="宋体" w:hint="default"/>
                <w:sz w:val="24"/>
                <w:szCs w:val="24"/>
              </w:rPr>
            </w:pPr>
            <w:r>
              <w:rPr>
                <w:rFonts w:ascii="宋体" w:hAnsi="宋体" w:cs="宋体" w:eastAsia="宋体" w:hint="default"/>
                <w:sz w:val="24"/>
                <w:szCs w:val="24"/>
              </w:rPr>
              <w:t>付服务费</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185"/>
              <w:jc w:val="right"/>
              <w:rPr>
                <w:rFonts w:ascii="Arial Narrow" w:hAnsi="Arial Narrow" w:cs="Arial Narrow" w:eastAsia="Arial Narrow" w:hint="default"/>
                <w:sz w:val="24"/>
                <w:szCs w:val="24"/>
              </w:rPr>
            </w:pPr>
            <w:r>
              <w:rPr>
                <w:rFonts w:ascii="Arial Narrow"/>
                <w:spacing w:val="-1"/>
                <w:sz w:val="24"/>
              </w:rPr>
              <w:t>2,462,184.79</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107"/>
              <w:jc w:val="right"/>
              <w:rPr>
                <w:rFonts w:ascii="Arial Narrow" w:hAnsi="Arial Narrow" w:cs="Arial Narrow" w:eastAsia="Arial Narrow" w:hint="default"/>
                <w:sz w:val="24"/>
                <w:szCs w:val="24"/>
              </w:rPr>
            </w:pPr>
            <w:r>
              <w:rPr>
                <w:rFonts w:ascii="Arial Narrow"/>
                <w:spacing w:val="-1"/>
                <w:sz w:val="24"/>
              </w:rPr>
              <w:t>3,459,046.00</w:t>
            </w:r>
          </w:p>
        </w:tc>
      </w:tr>
      <w:tr>
        <w:trPr>
          <w:trHeight w:val="399" w:hRule="exact"/>
        </w:trPr>
        <w:tc>
          <w:tcPr>
            <w:tcW w:w="3685"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7" w:right="0"/>
              <w:jc w:val="left"/>
              <w:rPr>
                <w:rFonts w:ascii="宋体" w:hAnsi="宋体" w:cs="宋体" w:eastAsia="宋体" w:hint="default"/>
                <w:sz w:val="24"/>
                <w:szCs w:val="24"/>
              </w:rPr>
            </w:pPr>
            <w:r>
              <w:rPr>
                <w:rFonts w:ascii="宋体" w:hAnsi="宋体" w:cs="宋体" w:eastAsia="宋体" w:hint="default"/>
                <w:sz w:val="24"/>
                <w:szCs w:val="24"/>
              </w:rPr>
              <w:t>海南中南物业服务有限公司</w:t>
            </w: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45"/>
              <w:jc w:val="right"/>
              <w:rPr>
                <w:rFonts w:ascii="宋体" w:hAnsi="宋体" w:cs="宋体" w:eastAsia="宋体" w:hint="default"/>
                <w:sz w:val="24"/>
                <w:szCs w:val="24"/>
              </w:rPr>
            </w:pPr>
            <w:r>
              <w:rPr>
                <w:rFonts w:ascii="宋体" w:hAnsi="宋体" w:cs="宋体" w:eastAsia="宋体" w:hint="default"/>
                <w:sz w:val="24"/>
                <w:szCs w:val="24"/>
              </w:rPr>
              <w:t>支付物业费</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85"/>
              <w:jc w:val="right"/>
              <w:rPr>
                <w:rFonts w:ascii="Arial Narrow" w:hAnsi="Arial Narrow" w:cs="Arial Narrow" w:eastAsia="Arial Narrow" w:hint="default"/>
                <w:sz w:val="24"/>
                <w:szCs w:val="24"/>
              </w:rPr>
            </w:pPr>
            <w:r>
              <w:rPr>
                <w:rFonts w:ascii="Arial Narrow"/>
                <w:spacing w:val="-1"/>
                <w:sz w:val="24"/>
              </w:rPr>
              <w:t>5,267,871.31</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7"/>
              <w:jc w:val="right"/>
              <w:rPr>
                <w:rFonts w:ascii="Arial Narrow" w:hAnsi="Arial Narrow" w:cs="Arial Narrow" w:eastAsia="Arial Narrow" w:hint="default"/>
                <w:sz w:val="24"/>
                <w:szCs w:val="24"/>
              </w:rPr>
            </w:pPr>
            <w:r>
              <w:rPr>
                <w:rFonts w:ascii="Arial Narrow"/>
                <w:spacing w:val="-1"/>
                <w:sz w:val="24"/>
              </w:rPr>
              <w:t>7,051,757.16</w:t>
            </w:r>
          </w:p>
        </w:tc>
      </w:tr>
      <w:tr>
        <w:trPr>
          <w:trHeight w:val="698" w:hRule="exact"/>
        </w:trPr>
        <w:tc>
          <w:tcPr>
            <w:tcW w:w="3685" w:type="dxa"/>
            <w:tcBorders>
              <w:top w:val="nil" w:sz="6" w:space="0" w:color="auto"/>
              <w:left w:val="nil" w:sz="6" w:space="0" w:color="auto"/>
              <w:bottom w:val="nil" w:sz="6" w:space="0" w:color="auto"/>
              <w:right w:val="nil" w:sz="6" w:space="0" w:color="auto"/>
            </w:tcBorders>
          </w:tcPr>
          <w:p>
            <w:pPr>
              <w:pStyle w:val="TableParagraph"/>
              <w:spacing w:line="312" w:lineRule="exact" w:before="27"/>
              <w:ind w:left="107" w:right="214"/>
              <w:jc w:val="left"/>
              <w:rPr>
                <w:rFonts w:ascii="宋体" w:hAnsi="宋体" w:cs="宋体" w:eastAsia="宋体" w:hint="default"/>
                <w:sz w:val="24"/>
                <w:szCs w:val="24"/>
              </w:rPr>
            </w:pPr>
            <w:r>
              <w:rPr>
                <w:rFonts w:ascii="宋体" w:hAnsi="宋体" w:cs="宋体" w:eastAsia="宋体" w:hint="default"/>
                <w:sz w:val="24"/>
                <w:szCs w:val="24"/>
              </w:rPr>
              <w:t>杭州中南高科产业园管理有限公 司</w:t>
            </w: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145"/>
              <w:jc w:val="right"/>
              <w:rPr>
                <w:rFonts w:ascii="宋体" w:hAnsi="宋体" w:cs="宋体" w:eastAsia="宋体" w:hint="default"/>
                <w:sz w:val="24"/>
                <w:szCs w:val="24"/>
              </w:rPr>
            </w:pPr>
            <w:r>
              <w:rPr>
                <w:rFonts w:ascii="宋体" w:hAnsi="宋体" w:cs="宋体" w:eastAsia="宋体" w:hint="default"/>
                <w:sz w:val="24"/>
                <w:szCs w:val="24"/>
              </w:rPr>
              <w:t>支付运营费</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185"/>
              <w:jc w:val="right"/>
              <w:rPr>
                <w:rFonts w:ascii="Arial Narrow" w:hAnsi="Arial Narrow" w:cs="Arial Narrow" w:eastAsia="Arial Narrow" w:hint="default"/>
                <w:sz w:val="24"/>
                <w:szCs w:val="24"/>
              </w:rPr>
            </w:pPr>
            <w:r>
              <w:rPr>
                <w:rFonts w:ascii="Arial Narrow"/>
                <w:spacing w:val="-1"/>
                <w:sz w:val="24"/>
              </w:rPr>
              <w:t>33,246.32</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106"/>
              <w:jc w:val="right"/>
              <w:rPr>
                <w:rFonts w:ascii="Arial Narrow" w:hAnsi="Arial Narrow" w:cs="Arial Narrow" w:eastAsia="Arial Narrow" w:hint="default"/>
                <w:sz w:val="24"/>
                <w:szCs w:val="24"/>
              </w:rPr>
            </w:pPr>
            <w:r>
              <w:rPr>
                <w:rFonts w:ascii="Arial Narrow"/>
                <w:sz w:val="24"/>
              </w:rPr>
              <w:t>-</w:t>
            </w:r>
          </w:p>
        </w:tc>
      </w:tr>
      <w:tr>
        <w:trPr>
          <w:trHeight w:val="702" w:hRule="exact"/>
        </w:trPr>
        <w:tc>
          <w:tcPr>
            <w:tcW w:w="3685"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107" w:right="0"/>
              <w:jc w:val="left"/>
              <w:rPr>
                <w:rFonts w:ascii="宋体" w:hAnsi="宋体" w:cs="宋体" w:eastAsia="宋体" w:hint="default"/>
                <w:sz w:val="24"/>
                <w:szCs w:val="24"/>
              </w:rPr>
            </w:pPr>
            <w:r>
              <w:rPr>
                <w:rFonts w:ascii="宋体" w:hAnsi="宋体" w:cs="宋体" w:eastAsia="宋体" w:hint="default"/>
                <w:sz w:val="24"/>
                <w:szCs w:val="24"/>
              </w:rPr>
              <w:t>江苏环宇建筑设备制造有限公司</w:t>
            </w:r>
          </w:p>
        </w:tc>
        <w:tc>
          <w:tcPr>
            <w:tcW w:w="2274" w:type="dxa"/>
            <w:tcBorders>
              <w:top w:val="nil" w:sz="6" w:space="0" w:color="auto"/>
              <w:left w:val="nil" w:sz="6" w:space="0" w:color="auto"/>
              <w:bottom w:val="nil" w:sz="6" w:space="0" w:color="auto"/>
              <w:right w:val="nil" w:sz="6" w:space="0" w:color="auto"/>
            </w:tcBorders>
          </w:tcPr>
          <w:p>
            <w:pPr>
              <w:pStyle w:val="TableParagraph"/>
              <w:spacing w:line="312" w:lineRule="exact" w:before="1"/>
              <w:ind w:left="216" w:right="0"/>
              <w:jc w:val="left"/>
              <w:rPr>
                <w:rFonts w:ascii="宋体" w:hAnsi="宋体" w:cs="宋体" w:eastAsia="宋体" w:hint="default"/>
                <w:sz w:val="24"/>
                <w:szCs w:val="24"/>
              </w:rPr>
            </w:pPr>
            <w:r>
              <w:rPr>
                <w:rFonts w:ascii="宋体" w:hAnsi="宋体" w:cs="宋体" w:eastAsia="宋体" w:hint="default"/>
                <w:sz w:val="24"/>
                <w:szCs w:val="24"/>
              </w:rPr>
              <w:t>购买材料、购买工</w:t>
            </w:r>
          </w:p>
          <w:p>
            <w:pPr>
              <w:pStyle w:val="TableParagraph"/>
              <w:spacing w:line="312" w:lineRule="exact"/>
              <w:ind w:left="1407" w:right="0"/>
              <w:jc w:val="left"/>
              <w:rPr>
                <w:rFonts w:ascii="宋体" w:hAnsi="宋体" w:cs="宋体" w:eastAsia="宋体" w:hint="default"/>
                <w:sz w:val="24"/>
                <w:szCs w:val="24"/>
              </w:rPr>
            </w:pPr>
            <w:r>
              <w:rPr>
                <w:rFonts w:ascii="宋体" w:hAnsi="宋体" w:cs="宋体" w:eastAsia="宋体" w:hint="default"/>
                <w:sz w:val="24"/>
                <w:szCs w:val="24"/>
              </w:rPr>
              <w:t>程劳务</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84"/>
              <w:jc w:val="right"/>
              <w:rPr>
                <w:rFonts w:ascii="Arial Narrow" w:hAnsi="Arial Narrow" w:cs="Arial Narrow" w:eastAsia="Arial Narrow" w:hint="default"/>
                <w:sz w:val="24"/>
                <w:szCs w:val="24"/>
              </w:rPr>
            </w:pPr>
            <w:r>
              <w:rPr>
                <w:rFonts w:ascii="Arial Narrow"/>
                <w:spacing w:val="-1"/>
                <w:sz w:val="24"/>
              </w:rPr>
              <w:t>53,313,204.09</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7"/>
              <w:jc w:val="right"/>
              <w:rPr>
                <w:rFonts w:ascii="Arial Narrow" w:hAnsi="Arial Narrow" w:cs="Arial Narrow" w:eastAsia="Arial Narrow" w:hint="default"/>
                <w:sz w:val="24"/>
                <w:szCs w:val="24"/>
              </w:rPr>
            </w:pPr>
            <w:r>
              <w:rPr>
                <w:rFonts w:ascii="Arial Narrow"/>
                <w:spacing w:val="-1"/>
                <w:sz w:val="24"/>
              </w:rPr>
              <w:t>36,987,860.35</w:t>
            </w:r>
          </w:p>
        </w:tc>
      </w:tr>
      <w:tr>
        <w:trPr>
          <w:trHeight w:val="703" w:hRule="exact"/>
        </w:trPr>
        <w:tc>
          <w:tcPr>
            <w:tcW w:w="3685"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07" w:right="214"/>
              <w:jc w:val="left"/>
              <w:rPr>
                <w:rFonts w:ascii="宋体" w:hAnsi="宋体" w:cs="宋体" w:eastAsia="宋体" w:hint="default"/>
                <w:sz w:val="24"/>
                <w:szCs w:val="24"/>
              </w:rPr>
            </w:pPr>
            <w:r>
              <w:rPr>
                <w:rFonts w:ascii="宋体" w:hAnsi="宋体" w:cs="宋体" w:eastAsia="宋体" w:hint="default"/>
                <w:sz w:val="24"/>
                <w:szCs w:val="24"/>
              </w:rPr>
              <w:t>江苏磐石新能源开发股份有限公 司</w:t>
            </w:r>
          </w:p>
        </w:tc>
        <w:tc>
          <w:tcPr>
            <w:tcW w:w="2274" w:type="dxa"/>
            <w:tcBorders>
              <w:top w:val="nil" w:sz="6" w:space="0" w:color="auto"/>
              <w:left w:val="nil" w:sz="6" w:space="0" w:color="auto"/>
              <w:bottom w:val="nil" w:sz="6" w:space="0" w:color="auto"/>
              <w:right w:val="nil" w:sz="6" w:space="0" w:color="auto"/>
            </w:tcBorders>
          </w:tcPr>
          <w:p>
            <w:pPr>
              <w:pStyle w:val="TableParagraph"/>
              <w:spacing w:line="313" w:lineRule="exact" w:before="1"/>
              <w:ind w:left="216" w:right="0"/>
              <w:jc w:val="left"/>
              <w:rPr>
                <w:rFonts w:ascii="宋体" w:hAnsi="宋体" w:cs="宋体" w:eastAsia="宋体" w:hint="default"/>
                <w:sz w:val="24"/>
                <w:szCs w:val="24"/>
              </w:rPr>
            </w:pPr>
            <w:r>
              <w:rPr>
                <w:rFonts w:ascii="宋体" w:hAnsi="宋体" w:cs="宋体" w:eastAsia="宋体" w:hint="default"/>
                <w:sz w:val="24"/>
                <w:szCs w:val="24"/>
              </w:rPr>
              <w:t>购买材料、购买工</w:t>
            </w:r>
          </w:p>
          <w:p>
            <w:pPr>
              <w:pStyle w:val="TableParagraph"/>
              <w:spacing w:line="313" w:lineRule="exact"/>
              <w:ind w:left="1407" w:right="0"/>
              <w:jc w:val="left"/>
              <w:rPr>
                <w:rFonts w:ascii="宋体" w:hAnsi="宋体" w:cs="宋体" w:eastAsia="宋体" w:hint="default"/>
                <w:sz w:val="24"/>
                <w:szCs w:val="24"/>
              </w:rPr>
            </w:pPr>
            <w:r>
              <w:rPr>
                <w:rFonts w:ascii="宋体" w:hAnsi="宋体" w:cs="宋体" w:eastAsia="宋体" w:hint="default"/>
                <w:sz w:val="24"/>
                <w:szCs w:val="24"/>
              </w:rPr>
              <w:t>程劳务</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85"/>
              <w:jc w:val="right"/>
              <w:rPr>
                <w:rFonts w:ascii="Arial Narrow" w:hAnsi="Arial Narrow" w:cs="Arial Narrow" w:eastAsia="Arial Narrow" w:hint="default"/>
                <w:sz w:val="24"/>
                <w:szCs w:val="24"/>
              </w:rPr>
            </w:pPr>
            <w:r>
              <w:rPr>
                <w:rFonts w:ascii="Arial Narrow"/>
                <w:spacing w:val="-1"/>
                <w:sz w:val="24"/>
              </w:rPr>
              <w:t>1,020,527.52</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6"/>
              <w:jc w:val="right"/>
              <w:rPr>
                <w:rFonts w:ascii="Arial Narrow" w:hAnsi="Arial Narrow" w:cs="Arial Narrow" w:eastAsia="Arial Narrow" w:hint="default"/>
                <w:sz w:val="24"/>
                <w:szCs w:val="24"/>
              </w:rPr>
            </w:pPr>
            <w:r>
              <w:rPr>
                <w:rFonts w:ascii="Arial Narrow"/>
                <w:sz w:val="24"/>
              </w:rPr>
              <w:t>-</w:t>
            </w:r>
          </w:p>
        </w:tc>
      </w:tr>
      <w:tr>
        <w:trPr>
          <w:trHeight w:val="703" w:hRule="exact"/>
        </w:trPr>
        <w:tc>
          <w:tcPr>
            <w:tcW w:w="3685"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107" w:right="0"/>
              <w:jc w:val="left"/>
              <w:rPr>
                <w:rFonts w:ascii="宋体" w:hAnsi="宋体" w:cs="宋体" w:eastAsia="宋体" w:hint="default"/>
                <w:sz w:val="24"/>
                <w:szCs w:val="24"/>
              </w:rPr>
            </w:pPr>
            <w:r>
              <w:rPr>
                <w:rFonts w:ascii="宋体" w:hAnsi="宋体" w:cs="宋体" w:eastAsia="宋体" w:hint="default"/>
                <w:sz w:val="24"/>
                <w:szCs w:val="24"/>
              </w:rPr>
              <w:t>江苏神宇集成房屋有限公司</w:t>
            </w:r>
          </w:p>
        </w:tc>
        <w:tc>
          <w:tcPr>
            <w:tcW w:w="2274" w:type="dxa"/>
            <w:tcBorders>
              <w:top w:val="nil" w:sz="6" w:space="0" w:color="auto"/>
              <w:left w:val="nil" w:sz="6" w:space="0" w:color="auto"/>
              <w:bottom w:val="nil" w:sz="6" w:space="0" w:color="auto"/>
              <w:right w:val="nil" w:sz="6" w:space="0" w:color="auto"/>
            </w:tcBorders>
          </w:tcPr>
          <w:p>
            <w:pPr>
              <w:pStyle w:val="TableParagraph"/>
              <w:spacing w:line="313" w:lineRule="exact" w:before="1"/>
              <w:ind w:left="216" w:right="0"/>
              <w:jc w:val="left"/>
              <w:rPr>
                <w:rFonts w:ascii="宋体" w:hAnsi="宋体" w:cs="宋体" w:eastAsia="宋体" w:hint="default"/>
                <w:sz w:val="24"/>
                <w:szCs w:val="24"/>
              </w:rPr>
            </w:pPr>
            <w:r>
              <w:rPr>
                <w:rFonts w:ascii="宋体" w:hAnsi="宋体" w:cs="宋体" w:eastAsia="宋体" w:hint="default"/>
                <w:sz w:val="24"/>
                <w:szCs w:val="24"/>
              </w:rPr>
              <w:t>购买材料、购买工</w:t>
            </w:r>
          </w:p>
          <w:p>
            <w:pPr>
              <w:pStyle w:val="TableParagraph"/>
              <w:spacing w:line="313" w:lineRule="exact"/>
              <w:ind w:left="1407" w:right="0"/>
              <w:jc w:val="left"/>
              <w:rPr>
                <w:rFonts w:ascii="宋体" w:hAnsi="宋体" w:cs="宋体" w:eastAsia="宋体" w:hint="default"/>
                <w:sz w:val="24"/>
                <w:szCs w:val="24"/>
              </w:rPr>
            </w:pPr>
            <w:r>
              <w:rPr>
                <w:rFonts w:ascii="宋体" w:hAnsi="宋体" w:cs="宋体" w:eastAsia="宋体" w:hint="default"/>
                <w:sz w:val="24"/>
                <w:szCs w:val="24"/>
              </w:rPr>
              <w:t>程劳务</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85"/>
              <w:jc w:val="right"/>
              <w:rPr>
                <w:rFonts w:ascii="Arial Narrow" w:hAnsi="Arial Narrow" w:cs="Arial Narrow" w:eastAsia="Arial Narrow" w:hint="default"/>
                <w:sz w:val="24"/>
                <w:szCs w:val="24"/>
              </w:rPr>
            </w:pPr>
            <w:r>
              <w:rPr>
                <w:rFonts w:ascii="Arial Narrow"/>
                <w:spacing w:val="-1"/>
                <w:sz w:val="24"/>
              </w:rPr>
              <w:t>3,741,367.94</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7"/>
              <w:jc w:val="right"/>
              <w:rPr>
                <w:rFonts w:ascii="Arial Narrow" w:hAnsi="Arial Narrow" w:cs="Arial Narrow" w:eastAsia="Arial Narrow" w:hint="default"/>
                <w:sz w:val="24"/>
                <w:szCs w:val="24"/>
              </w:rPr>
            </w:pPr>
            <w:r>
              <w:rPr>
                <w:rFonts w:ascii="Arial Narrow"/>
                <w:spacing w:val="-1"/>
                <w:sz w:val="24"/>
              </w:rPr>
              <w:t>4,686,338.42</w:t>
            </w:r>
          </w:p>
        </w:tc>
      </w:tr>
      <w:tr>
        <w:trPr>
          <w:trHeight w:val="705" w:hRule="exact"/>
        </w:trPr>
        <w:tc>
          <w:tcPr>
            <w:tcW w:w="3685"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107" w:right="0"/>
              <w:jc w:val="left"/>
              <w:rPr>
                <w:rFonts w:ascii="宋体" w:hAnsi="宋体" w:cs="宋体" w:eastAsia="宋体" w:hint="default"/>
                <w:sz w:val="24"/>
                <w:szCs w:val="24"/>
              </w:rPr>
            </w:pPr>
            <w:r>
              <w:rPr>
                <w:rFonts w:ascii="宋体" w:hAnsi="宋体" w:cs="宋体" w:eastAsia="宋体" w:hint="default"/>
                <w:sz w:val="24"/>
                <w:szCs w:val="24"/>
              </w:rPr>
              <w:t>江苏中南建设装饰有限公司</w:t>
            </w:r>
          </w:p>
        </w:tc>
        <w:tc>
          <w:tcPr>
            <w:tcW w:w="2274" w:type="dxa"/>
            <w:tcBorders>
              <w:top w:val="nil" w:sz="6" w:space="0" w:color="auto"/>
              <w:left w:val="nil" w:sz="6" w:space="0" w:color="auto"/>
              <w:bottom w:val="nil" w:sz="6" w:space="0" w:color="auto"/>
              <w:right w:val="nil" w:sz="6" w:space="0" w:color="auto"/>
            </w:tcBorders>
          </w:tcPr>
          <w:p>
            <w:pPr>
              <w:pStyle w:val="TableParagraph"/>
              <w:spacing w:line="313" w:lineRule="exact" w:before="1"/>
              <w:ind w:left="216" w:right="0"/>
              <w:jc w:val="left"/>
              <w:rPr>
                <w:rFonts w:ascii="宋体" w:hAnsi="宋体" w:cs="宋体" w:eastAsia="宋体" w:hint="default"/>
                <w:sz w:val="24"/>
                <w:szCs w:val="24"/>
              </w:rPr>
            </w:pPr>
            <w:r>
              <w:rPr>
                <w:rFonts w:ascii="宋体" w:hAnsi="宋体" w:cs="宋体" w:eastAsia="宋体" w:hint="default"/>
                <w:sz w:val="24"/>
                <w:szCs w:val="24"/>
              </w:rPr>
              <w:t>购买工程劳务、购</w:t>
            </w:r>
          </w:p>
          <w:p>
            <w:pPr>
              <w:pStyle w:val="TableParagraph"/>
              <w:spacing w:line="313" w:lineRule="exact"/>
              <w:ind w:left="1407" w:right="0"/>
              <w:jc w:val="left"/>
              <w:rPr>
                <w:rFonts w:ascii="宋体" w:hAnsi="宋体" w:cs="宋体" w:eastAsia="宋体" w:hint="default"/>
                <w:sz w:val="24"/>
                <w:szCs w:val="24"/>
              </w:rPr>
            </w:pPr>
            <w:r>
              <w:rPr>
                <w:rFonts w:ascii="宋体" w:hAnsi="宋体" w:cs="宋体" w:eastAsia="宋体" w:hint="default"/>
                <w:sz w:val="24"/>
                <w:szCs w:val="24"/>
              </w:rPr>
              <w:t>买材料</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84"/>
              <w:jc w:val="right"/>
              <w:rPr>
                <w:rFonts w:ascii="Arial Narrow" w:hAnsi="Arial Narrow" w:cs="Arial Narrow" w:eastAsia="Arial Narrow" w:hint="default"/>
                <w:sz w:val="24"/>
                <w:szCs w:val="24"/>
              </w:rPr>
            </w:pPr>
            <w:r>
              <w:rPr>
                <w:rFonts w:ascii="Arial Narrow"/>
                <w:spacing w:val="-1"/>
                <w:sz w:val="24"/>
              </w:rPr>
              <w:t>192,154,907.60</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5"/>
              <w:jc w:val="right"/>
              <w:rPr>
                <w:rFonts w:ascii="Arial Narrow" w:hAnsi="Arial Narrow" w:cs="Arial Narrow" w:eastAsia="Arial Narrow" w:hint="default"/>
                <w:sz w:val="24"/>
                <w:szCs w:val="24"/>
              </w:rPr>
            </w:pPr>
            <w:r>
              <w:rPr>
                <w:rFonts w:ascii="Arial Narrow"/>
                <w:spacing w:val="-1"/>
                <w:sz w:val="24"/>
              </w:rPr>
              <w:t>105,130,336.45</w:t>
            </w:r>
          </w:p>
        </w:tc>
      </w:tr>
      <w:tr>
        <w:trPr>
          <w:trHeight w:val="329" w:hRule="exact"/>
        </w:trPr>
        <w:tc>
          <w:tcPr>
            <w:tcW w:w="3685"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7" w:right="0"/>
              <w:jc w:val="left"/>
              <w:rPr>
                <w:rFonts w:ascii="宋体" w:hAnsi="宋体" w:cs="宋体" w:eastAsia="宋体" w:hint="default"/>
                <w:sz w:val="24"/>
                <w:szCs w:val="24"/>
              </w:rPr>
            </w:pPr>
            <w:r>
              <w:rPr>
                <w:rFonts w:ascii="宋体" w:hAnsi="宋体" w:cs="宋体" w:eastAsia="宋体" w:hint="default"/>
                <w:sz w:val="24"/>
                <w:szCs w:val="24"/>
              </w:rPr>
              <w:t>江苏中南教育科技有限公司</w:t>
            </w: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45"/>
              <w:jc w:val="right"/>
              <w:rPr>
                <w:rFonts w:ascii="宋体" w:hAnsi="宋体" w:cs="宋体" w:eastAsia="宋体" w:hint="default"/>
                <w:sz w:val="24"/>
                <w:szCs w:val="24"/>
              </w:rPr>
            </w:pPr>
            <w:r>
              <w:rPr>
                <w:rFonts w:ascii="宋体" w:hAnsi="宋体" w:cs="宋体" w:eastAsia="宋体" w:hint="default"/>
                <w:sz w:val="24"/>
                <w:szCs w:val="24"/>
              </w:rPr>
              <w:t>支付服务费</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85"/>
              <w:jc w:val="right"/>
              <w:rPr>
                <w:rFonts w:ascii="Arial Narrow" w:hAnsi="Arial Narrow" w:cs="Arial Narrow" w:eastAsia="Arial Narrow" w:hint="default"/>
                <w:sz w:val="24"/>
                <w:szCs w:val="24"/>
              </w:rPr>
            </w:pPr>
            <w:r>
              <w:rPr>
                <w:rFonts w:ascii="Arial Narrow"/>
                <w:spacing w:val="-1"/>
                <w:sz w:val="24"/>
              </w:rPr>
              <w:t>21,431.22</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24"/>
                <w:szCs w:val="24"/>
              </w:rPr>
            </w:pPr>
            <w:r>
              <w:rPr>
                <w:rFonts w:ascii="Arial Narrow"/>
                <w:sz w:val="24"/>
              </w:rPr>
              <w:t>-</w:t>
            </w:r>
          </w:p>
        </w:tc>
      </w:tr>
    </w:tbl>
    <w:p>
      <w:pPr>
        <w:spacing w:after="0" w:line="240" w:lineRule="auto"/>
        <w:jc w:val="right"/>
        <w:rPr>
          <w:rFonts w:ascii="Arial Narrow" w:hAnsi="Arial Narrow" w:cs="Arial Narrow" w:eastAsia="Arial Narrow" w:hint="default"/>
          <w:sz w:val="24"/>
          <w:szCs w:val="24"/>
        </w:rPr>
        <w:sectPr>
          <w:pgSz w:w="11910" w:h="16840"/>
          <w:pgMar w:header="753" w:footer="724" w:top="940" w:bottom="92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6"/>
          <w:szCs w:val="16"/>
        </w:rPr>
      </w:pPr>
    </w:p>
    <w:tbl>
      <w:tblPr>
        <w:tblW w:w="0" w:type="auto"/>
        <w:jc w:val="left"/>
        <w:tblInd w:w="301" w:type="dxa"/>
        <w:tblLayout w:type="fixed"/>
        <w:tblCellMar>
          <w:top w:w="0" w:type="dxa"/>
          <w:left w:w="0" w:type="dxa"/>
          <w:bottom w:w="0" w:type="dxa"/>
          <w:right w:w="0" w:type="dxa"/>
        </w:tblCellMar>
        <w:tblLook w:val="01E0"/>
      </w:tblPr>
      <w:tblGrid>
        <w:gridCol w:w="3886"/>
        <w:gridCol w:w="2165"/>
        <w:gridCol w:w="1701"/>
        <w:gridCol w:w="1754"/>
      </w:tblGrid>
      <w:tr>
        <w:trPr>
          <w:trHeight w:val="630" w:hRule="exact"/>
        </w:trPr>
        <w:tc>
          <w:tcPr>
            <w:tcW w:w="3886"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00" w:right="0"/>
              <w:jc w:val="left"/>
              <w:rPr>
                <w:rFonts w:ascii="宋体" w:hAnsi="宋体" w:cs="宋体" w:eastAsia="宋体" w:hint="default"/>
                <w:sz w:val="24"/>
                <w:szCs w:val="24"/>
              </w:rPr>
            </w:pPr>
            <w:r>
              <w:rPr>
                <w:rFonts w:ascii="宋体" w:hAnsi="宋体" w:cs="宋体" w:eastAsia="宋体" w:hint="default"/>
                <w:sz w:val="24"/>
                <w:szCs w:val="24"/>
              </w:rPr>
              <w:t>江苏中南锦程工程咨询有限公司</w:t>
            </w:r>
          </w:p>
        </w:tc>
        <w:tc>
          <w:tcPr>
            <w:tcW w:w="2165" w:type="dxa"/>
            <w:tcBorders>
              <w:top w:val="nil" w:sz="6" w:space="0" w:color="auto"/>
              <w:left w:val="nil" w:sz="6" w:space="0" w:color="auto"/>
              <w:bottom w:val="nil" w:sz="6" w:space="0" w:color="auto"/>
              <w:right w:val="nil" w:sz="6" w:space="0" w:color="auto"/>
            </w:tcBorders>
          </w:tcPr>
          <w:p>
            <w:pPr>
              <w:pStyle w:val="TableParagraph"/>
              <w:spacing w:line="239" w:lineRule="exact"/>
              <w:ind w:left="107" w:right="0"/>
              <w:jc w:val="left"/>
              <w:rPr>
                <w:rFonts w:ascii="宋体" w:hAnsi="宋体" w:cs="宋体" w:eastAsia="宋体" w:hint="default"/>
                <w:sz w:val="24"/>
                <w:szCs w:val="24"/>
              </w:rPr>
            </w:pPr>
            <w:r>
              <w:rPr>
                <w:rFonts w:ascii="宋体" w:hAnsi="宋体" w:cs="宋体" w:eastAsia="宋体" w:hint="default"/>
                <w:sz w:val="24"/>
                <w:szCs w:val="24"/>
              </w:rPr>
              <w:t>支付服务费、购买</w:t>
            </w:r>
          </w:p>
          <w:p>
            <w:pPr>
              <w:pStyle w:val="TableParagraph"/>
              <w:spacing w:line="313" w:lineRule="exact"/>
              <w:ind w:left="1057" w:right="0"/>
              <w:jc w:val="left"/>
              <w:rPr>
                <w:rFonts w:ascii="宋体" w:hAnsi="宋体" w:cs="宋体" w:eastAsia="宋体" w:hint="default"/>
                <w:sz w:val="24"/>
                <w:szCs w:val="24"/>
              </w:rPr>
            </w:pPr>
            <w:r>
              <w:rPr>
                <w:rFonts w:ascii="宋体" w:hAnsi="宋体" w:cs="宋体" w:eastAsia="宋体" w:hint="default"/>
                <w:sz w:val="24"/>
                <w:szCs w:val="24"/>
              </w:rPr>
              <w:t>工程劳务</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85"/>
              <w:jc w:val="right"/>
              <w:rPr>
                <w:rFonts w:ascii="Arial Narrow" w:hAnsi="Arial Narrow" w:cs="Arial Narrow" w:eastAsia="Arial Narrow" w:hint="default"/>
                <w:sz w:val="24"/>
                <w:szCs w:val="24"/>
              </w:rPr>
            </w:pPr>
            <w:r>
              <w:rPr>
                <w:rFonts w:ascii="Arial Narrow"/>
                <w:spacing w:val="-1"/>
                <w:sz w:val="24"/>
              </w:rPr>
              <w:t>4,937,574.19</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98"/>
              <w:jc w:val="right"/>
              <w:rPr>
                <w:rFonts w:ascii="Arial Narrow" w:hAnsi="Arial Narrow" w:cs="Arial Narrow" w:eastAsia="Arial Narrow" w:hint="default"/>
                <w:sz w:val="24"/>
                <w:szCs w:val="24"/>
              </w:rPr>
            </w:pPr>
            <w:r>
              <w:rPr>
                <w:rFonts w:ascii="Arial Narrow"/>
                <w:sz w:val="24"/>
              </w:rPr>
              <w:t>-</w:t>
            </w:r>
          </w:p>
        </w:tc>
      </w:tr>
      <w:tr>
        <w:trPr>
          <w:trHeight w:val="400" w:hRule="exact"/>
        </w:trPr>
        <w:tc>
          <w:tcPr>
            <w:tcW w:w="3886" w:type="dxa"/>
            <w:tcBorders>
              <w:top w:val="nil" w:sz="6" w:space="0" w:color="auto"/>
              <w:left w:val="nil" w:sz="6" w:space="0" w:color="auto"/>
              <w:bottom w:val="nil" w:sz="6" w:space="0" w:color="auto"/>
              <w:right w:val="nil" w:sz="6" w:space="0" w:color="auto"/>
            </w:tcBorders>
          </w:tcPr>
          <w:p>
            <w:pPr>
              <w:pStyle w:val="TableParagraph"/>
              <w:spacing w:line="240" w:lineRule="auto" w:before="3"/>
              <w:ind w:left="200" w:right="0"/>
              <w:jc w:val="left"/>
              <w:rPr>
                <w:rFonts w:ascii="宋体" w:hAnsi="宋体" w:cs="宋体" w:eastAsia="宋体" w:hint="default"/>
                <w:sz w:val="24"/>
                <w:szCs w:val="24"/>
              </w:rPr>
            </w:pPr>
            <w:r>
              <w:rPr>
                <w:rFonts w:ascii="宋体" w:hAnsi="宋体" w:cs="宋体" w:eastAsia="宋体" w:hint="default"/>
                <w:sz w:val="24"/>
                <w:szCs w:val="24"/>
              </w:rPr>
              <w:t>江苏中南木业有限公司</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45"/>
              <w:jc w:val="right"/>
              <w:rPr>
                <w:rFonts w:ascii="宋体" w:hAnsi="宋体" w:cs="宋体" w:eastAsia="宋体" w:hint="default"/>
                <w:sz w:val="24"/>
                <w:szCs w:val="24"/>
              </w:rPr>
            </w:pPr>
            <w:r>
              <w:rPr>
                <w:rFonts w:ascii="宋体" w:hAnsi="宋体" w:cs="宋体" w:eastAsia="宋体" w:hint="default"/>
                <w:sz w:val="24"/>
                <w:szCs w:val="24"/>
              </w:rPr>
              <w:t>购买工程劳务</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85"/>
              <w:jc w:val="right"/>
              <w:rPr>
                <w:rFonts w:ascii="Arial Narrow" w:hAnsi="Arial Narrow" w:cs="Arial Narrow" w:eastAsia="Arial Narrow" w:hint="default"/>
                <w:sz w:val="24"/>
                <w:szCs w:val="24"/>
              </w:rPr>
            </w:pPr>
            <w:r>
              <w:rPr>
                <w:rFonts w:ascii="Arial Narrow"/>
                <w:spacing w:val="-1"/>
                <w:sz w:val="24"/>
              </w:rPr>
              <w:t>8,558,147.44</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98"/>
              <w:jc w:val="right"/>
              <w:rPr>
                <w:rFonts w:ascii="Arial Narrow" w:hAnsi="Arial Narrow" w:cs="Arial Narrow" w:eastAsia="Arial Narrow" w:hint="default"/>
                <w:sz w:val="24"/>
                <w:szCs w:val="24"/>
              </w:rPr>
            </w:pPr>
            <w:r>
              <w:rPr>
                <w:rFonts w:ascii="Arial Narrow"/>
                <w:sz w:val="24"/>
              </w:rPr>
              <w:t>-</w:t>
            </w:r>
          </w:p>
        </w:tc>
      </w:tr>
      <w:tr>
        <w:trPr>
          <w:trHeight w:val="698" w:hRule="exact"/>
        </w:trPr>
        <w:tc>
          <w:tcPr>
            <w:tcW w:w="3886"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200" w:right="0"/>
              <w:jc w:val="left"/>
              <w:rPr>
                <w:rFonts w:ascii="宋体" w:hAnsi="宋体" w:cs="宋体" w:eastAsia="宋体" w:hint="default"/>
                <w:sz w:val="24"/>
                <w:szCs w:val="24"/>
              </w:rPr>
            </w:pPr>
            <w:r>
              <w:rPr>
                <w:rFonts w:ascii="宋体" w:hAnsi="宋体" w:cs="宋体" w:eastAsia="宋体" w:hint="default"/>
                <w:sz w:val="24"/>
                <w:szCs w:val="24"/>
              </w:rPr>
              <w:t>江苏中南物业服务有限公司</w:t>
            </w:r>
          </w:p>
        </w:tc>
        <w:tc>
          <w:tcPr>
            <w:tcW w:w="2165" w:type="dxa"/>
            <w:tcBorders>
              <w:top w:val="nil" w:sz="6" w:space="0" w:color="auto"/>
              <w:left w:val="nil" w:sz="6" w:space="0" w:color="auto"/>
              <w:bottom w:val="nil" w:sz="6" w:space="0" w:color="auto"/>
              <w:right w:val="nil" w:sz="6" w:space="0" w:color="auto"/>
            </w:tcBorders>
          </w:tcPr>
          <w:p>
            <w:pPr>
              <w:pStyle w:val="TableParagraph"/>
              <w:spacing w:line="309" w:lineRule="exact"/>
              <w:ind w:left="107" w:right="0"/>
              <w:jc w:val="left"/>
              <w:rPr>
                <w:rFonts w:ascii="宋体" w:hAnsi="宋体" w:cs="宋体" w:eastAsia="宋体" w:hint="default"/>
                <w:sz w:val="24"/>
                <w:szCs w:val="24"/>
              </w:rPr>
            </w:pPr>
            <w:r>
              <w:rPr>
                <w:rFonts w:ascii="宋体" w:hAnsi="宋体" w:cs="宋体" w:eastAsia="宋体" w:hint="default"/>
                <w:sz w:val="24"/>
                <w:szCs w:val="24"/>
              </w:rPr>
              <w:t>购买工程劳务、支</w:t>
            </w:r>
          </w:p>
          <w:p>
            <w:pPr>
              <w:pStyle w:val="TableParagraph"/>
              <w:spacing w:line="313" w:lineRule="exact"/>
              <w:ind w:left="1057" w:right="0"/>
              <w:jc w:val="left"/>
              <w:rPr>
                <w:rFonts w:ascii="宋体" w:hAnsi="宋体" w:cs="宋体" w:eastAsia="宋体" w:hint="default"/>
                <w:sz w:val="24"/>
                <w:szCs w:val="24"/>
              </w:rPr>
            </w:pPr>
            <w:r>
              <w:rPr>
                <w:rFonts w:ascii="宋体" w:hAnsi="宋体" w:cs="宋体" w:eastAsia="宋体" w:hint="default"/>
                <w:sz w:val="24"/>
                <w:szCs w:val="24"/>
              </w:rPr>
              <w:t>付物业费</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185"/>
              <w:jc w:val="right"/>
              <w:rPr>
                <w:rFonts w:ascii="Arial Narrow" w:hAnsi="Arial Narrow" w:cs="Arial Narrow" w:eastAsia="Arial Narrow" w:hint="default"/>
                <w:sz w:val="24"/>
                <w:szCs w:val="24"/>
              </w:rPr>
            </w:pPr>
            <w:r>
              <w:rPr>
                <w:rFonts w:ascii="Arial Narrow"/>
                <w:spacing w:val="-1"/>
                <w:sz w:val="24"/>
              </w:rPr>
              <w:t>167,570,573.73</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198"/>
              <w:jc w:val="right"/>
              <w:rPr>
                <w:rFonts w:ascii="Arial Narrow" w:hAnsi="Arial Narrow" w:cs="Arial Narrow" w:eastAsia="Arial Narrow" w:hint="default"/>
                <w:sz w:val="24"/>
                <w:szCs w:val="24"/>
              </w:rPr>
            </w:pPr>
            <w:r>
              <w:rPr>
                <w:rFonts w:ascii="Arial Narrow"/>
                <w:spacing w:val="-2"/>
                <w:sz w:val="24"/>
              </w:rPr>
              <w:t>119,596,646.09</w:t>
            </w:r>
          </w:p>
        </w:tc>
      </w:tr>
      <w:tr>
        <w:trPr>
          <w:trHeight w:val="705" w:hRule="exact"/>
        </w:trPr>
        <w:tc>
          <w:tcPr>
            <w:tcW w:w="3886"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200" w:right="105"/>
              <w:jc w:val="left"/>
              <w:rPr>
                <w:rFonts w:ascii="宋体" w:hAnsi="宋体" w:cs="宋体" w:eastAsia="宋体" w:hint="default"/>
                <w:sz w:val="24"/>
                <w:szCs w:val="24"/>
              </w:rPr>
            </w:pPr>
            <w:r>
              <w:rPr>
                <w:rFonts w:ascii="宋体" w:hAnsi="宋体" w:cs="宋体" w:eastAsia="宋体" w:hint="default"/>
                <w:spacing w:val="-2"/>
                <w:sz w:val="24"/>
                <w:szCs w:val="24"/>
              </w:rPr>
              <w:t>金丰环球装饰工程（天津）有限公</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z w:val="24"/>
                <w:szCs w:val="24"/>
              </w:rPr>
              <w:t>司</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45"/>
              <w:jc w:val="right"/>
              <w:rPr>
                <w:rFonts w:ascii="宋体" w:hAnsi="宋体" w:cs="宋体" w:eastAsia="宋体" w:hint="default"/>
                <w:sz w:val="24"/>
                <w:szCs w:val="24"/>
              </w:rPr>
            </w:pPr>
            <w:r>
              <w:rPr>
                <w:rFonts w:ascii="宋体" w:hAnsi="宋体" w:cs="宋体" w:eastAsia="宋体" w:hint="default"/>
                <w:sz w:val="24"/>
                <w:szCs w:val="24"/>
              </w:rPr>
              <w:t>购买工程劳务</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85"/>
              <w:jc w:val="right"/>
              <w:rPr>
                <w:rFonts w:ascii="Arial Narrow" w:hAnsi="Arial Narrow" w:cs="Arial Narrow" w:eastAsia="Arial Narrow" w:hint="default"/>
                <w:sz w:val="24"/>
                <w:szCs w:val="24"/>
              </w:rPr>
            </w:pPr>
            <w:r>
              <w:rPr>
                <w:rFonts w:ascii="Arial Narrow"/>
                <w:spacing w:val="-1"/>
                <w:sz w:val="24"/>
              </w:rPr>
              <w:t>170,593,318.08</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98"/>
              <w:jc w:val="right"/>
              <w:rPr>
                <w:rFonts w:ascii="Arial Narrow" w:hAnsi="Arial Narrow" w:cs="Arial Narrow" w:eastAsia="Arial Narrow" w:hint="default"/>
                <w:sz w:val="24"/>
                <w:szCs w:val="24"/>
              </w:rPr>
            </w:pPr>
            <w:r>
              <w:rPr>
                <w:rFonts w:ascii="Arial Narrow"/>
                <w:spacing w:val="-1"/>
                <w:sz w:val="24"/>
              </w:rPr>
              <w:t>253,675,836.56</w:t>
            </w:r>
          </w:p>
        </w:tc>
      </w:tr>
      <w:tr>
        <w:trPr>
          <w:trHeight w:val="401" w:hRule="exact"/>
        </w:trPr>
        <w:tc>
          <w:tcPr>
            <w:tcW w:w="3886" w:type="dxa"/>
            <w:tcBorders>
              <w:top w:val="nil" w:sz="6" w:space="0" w:color="auto"/>
              <w:left w:val="nil" w:sz="6" w:space="0" w:color="auto"/>
              <w:bottom w:val="nil" w:sz="6" w:space="0" w:color="auto"/>
              <w:right w:val="nil" w:sz="6" w:space="0" w:color="auto"/>
            </w:tcBorders>
          </w:tcPr>
          <w:p>
            <w:pPr>
              <w:pStyle w:val="TableParagraph"/>
              <w:spacing w:line="240" w:lineRule="auto" w:before="3"/>
              <w:ind w:left="200" w:right="0"/>
              <w:jc w:val="left"/>
              <w:rPr>
                <w:rFonts w:ascii="宋体" w:hAnsi="宋体" w:cs="宋体" w:eastAsia="宋体" w:hint="default"/>
                <w:sz w:val="24"/>
                <w:szCs w:val="24"/>
              </w:rPr>
            </w:pPr>
            <w:r>
              <w:rPr>
                <w:rFonts w:ascii="宋体" w:hAnsi="宋体" w:cs="宋体" w:eastAsia="宋体" w:hint="default"/>
                <w:sz w:val="24"/>
                <w:szCs w:val="24"/>
              </w:rPr>
              <w:t>金华锦海置业有限公司</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45"/>
              <w:jc w:val="right"/>
              <w:rPr>
                <w:rFonts w:ascii="宋体" w:hAnsi="宋体" w:cs="宋体" w:eastAsia="宋体" w:hint="default"/>
                <w:sz w:val="24"/>
                <w:szCs w:val="24"/>
              </w:rPr>
            </w:pPr>
            <w:r>
              <w:rPr>
                <w:rFonts w:ascii="宋体" w:hAnsi="宋体" w:cs="宋体" w:eastAsia="宋体" w:hint="default"/>
                <w:sz w:val="24"/>
                <w:szCs w:val="24"/>
              </w:rPr>
              <w:t>支付服务费</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85"/>
              <w:jc w:val="right"/>
              <w:rPr>
                <w:rFonts w:ascii="Arial Narrow" w:hAnsi="Arial Narrow" w:cs="Arial Narrow" w:eastAsia="Arial Narrow" w:hint="default"/>
                <w:sz w:val="24"/>
                <w:szCs w:val="24"/>
              </w:rPr>
            </w:pPr>
            <w:r>
              <w:rPr>
                <w:rFonts w:ascii="Arial Narrow"/>
                <w:spacing w:val="-1"/>
                <w:sz w:val="24"/>
              </w:rPr>
              <w:t>21,039.42</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98"/>
              <w:jc w:val="right"/>
              <w:rPr>
                <w:rFonts w:ascii="Arial Narrow" w:hAnsi="Arial Narrow" w:cs="Arial Narrow" w:eastAsia="Arial Narrow" w:hint="default"/>
                <w:sz w:val="24"/>
                <w:szCs w:val="24"/>
              </w:rPr>
            </w:pPr>
            <w:r>
              <w:rPr>
                <w:rFonts w:ascii="Arial Narrow"/>
                <w:sz w:val="24"/>
              </w:rPr>
              <w:t>-</w:t>
            </w:r>
          </w:p>
        </w:tc>
      </w:tr>
      <w:tr>
        <w:trPr>
          <w:trHeight w:val="395" w:hRule="exact"/>
        </w:trPr>
        <w:tc>
          <w:tcPr>
            <w:tcW w:w="3886" w:type="dxa"/>
            <w:tcBorders>
              <w:top w:val="nil" w:sz="6" w:space="0" w:color="auto"/>
              <w:left w:val="nil" w:sz="6" w:space="0" w:color="auto"/>
              <w:bottom w:val="nil" w:sz="6" w:space="0" w:color="auto"/>
              <w:right w:val="nil" w:sz="6" w:space="0" w:color="auto"/>
            </w:tcBorders>
          </w:tcPr>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南充市世纪城物业管理有限公司</w:t>
            </w:r>
          </w:p>
        </w:tc>
        <w:tc>
          <w:tcPr>
            <w:tcW w:w="2165" w:type="dxa"/>
            <w:tcBorders>
              <w:top w:val="nil" w:sz="6" w:space="0" w:color="auto"/>
              <w:left w:val="nil" w:sz="6" w:space="0" w:color="auto"/>
              <w:bottom w:val="nil" w:sz="6" w:space="0" w:color="auto"/>
              <w:right w:val="nil" w:sz="6" w:space="0" w:color="auto"/>
            </w:tcBorders>
          </w:tcPr>
          <w:p>
            <w:pPr>
              <w:pStyle w:val="TableParagraph"/>
              <w:spacing w:line="312" w:lineRule="exact"/>
              <w:ind w:right="145"/>
              <w:jc w:val="right"/>
              <w:rPr>
                <w:rFonts w:ascii="宋体" w:hAnsi="宋体" w:cs="宋体" w:eastAsia="宋体" w:hint="default"/>
                <w:sz w:val="24"/>
                <w:szCs w:val="24"/>
              </w:rPr>
            </w:pPr>
            <w:r>
              <w:rPr>
                <w:rFonts w:ascii="宋体" w:hAnsi="宋体" w:cs="宋体" w:eastAsia="宋体" w:hint="default"/>
                <w:sz w:val="24"/>
                <w:szCs w:val="24"/>
              </w:rPr>
              <w:t>支付物业费</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5"/>
              <w:jc w:val="right"/>
              <w:rPr>
                <w:rFonts w:ascii="Arial Narrow" w:hAnsi="Arial Narrow" w:cs="Arial Narrow" w:eastAsia="Arial Narrow" w:hint="default"/>
                <w:sz w:val="24"/>
                <w:szCs w:val="24"/>
              </w:rPr>
            </w:pPr>
            <w:r>
              <w:rPr>
                <w:rFonts w:ascii="Arial Narrow"/>
                <w:spacing w:val="-1"/>
                <w:sz w:val="24"/>
              </w:rPr>
              <w:t>194,346.71</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9"/>
              <w:jc w:val="right"/>
              <w:rPr>
                <w:rFonts w:ascii="Arial Narrow" w:hAnsi="Arial Narrow" w:cs="Arial Narrow" w:eastAsia="Arial Narrow" w:hint="default"/>
                <w:sz w:val="24"/>
                <w:szCs w:val="24"/>
              </w:rPr>
            </w:pPr>
            <w:r>
              <w:rPr>
                <w:rFonts w:ascii="Arial Narrow"/>
                <w:spacing w:val="-1"/>
                <w:sz w:val="24"/>
              </w:rPr>
              <w:t>4,319,354.91</w:t>
            </w:r>
          </w:p>
        </w:tc>
      </w:tr>
      <w:tr>
        <w:trPr>
          <w:trHeight w:val="700" w:hRule="exact"/>
        </w:trPr>
        <w:tc>
          <w:tcPr>
            <w:tcW w:w="3886"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200" w:right="0"/>
              <w:jc w:val="left"/>
              <w:rPr>
                <w:rFonts w:ascii="宋体" w:hAnsi="宋体" w:cs="宋体" w:eastAsia="宋体" w:hint="default"/>
                <w:sz w:val="24"/>
                <w:szCs w:val="24"/>
              </w:rPr>
            </w:pPr>
            <w:r>
              <w:rPr>
                <w:rFonts w:ascii="宋体" w:hAnsi="宋体" w:cs="宋体" w:eastAsia="宋体" w:hint="default"/>
                <w:sz w:val="24"/>
                <w:szCs w:val="24"/>
              </w:rPr>
              <w:t>南通飞宇电器设备有限公司</w:t>
            </w:r>
          </w:p>
        </w:tc>
        <w:tc>
          <w:tcPr>
            <w:tcW w:w="2165" w:type="dxa"/>
            <w:tcBorders>
              <w:top w:val="nil" w:sz="6" w:space="0" w:color="auto"/>
              <w:left w:val="nil" w:sz="6" w:space="0" w:color="auto"/>
              <w:bottom w:val="nil" w:sz="6" w:space="0" w:color="auto"/>
              <w:right w:val="nil" w:sz="6" w:space="0" w:color="auto"/>
            </w:tcBorders>
          </w:tcPr>
          <w:p>
            <w:pPr>
              <w:pStyle w:val="TableParagraph"/>
              <w:spacing w:line="310" w:lineRule="exact"/>
              <w:ind w:left="107" w:right="0"/>
              <w:jc w:val="left"/>
              <w:rPr>
                <w:rFonts w:ascii="宋体" w:hAnsi="宋体" w:cs="宋体" w:eastAsia="宋体" w:hint="default"/>
                <w:sz w:val="24"/>
                <w:szCs w:val="24"/>
              </w:rPr>
            </w:pPr>
            <w:r>
              <w:rPr>
                <w:rFonts w:ascii="宋体" w:hAnsi="宋体" w:cs="宋体" w:eastAsia="宋体" w:hint="default"/>
                <w:sz w:val="24"/>
                <w:szCs w:val="24"/>
              </w:rPr>
              <w:t>购买材料、购买工</w:t>
            </w:r>
          </w:p>
          <w:p>
            <w:pPr>
              <w:pStyle w:val="TableParagraph"/>
              <w:spacing w:line="313" w:lineRule="exact"/>
              <w:ind w:left="1297" w:right="0"/>
              <w:jc w:val="left"/>
              <w:rPr>
                <w:rFonts w:ascii="宋体" w:hAnsi="宋体" w:cs="宋体" w:eastAsia="宋体" w:hint="default"/>
                <w:sz w:val="24"/>
                <w:szCs w:val="24"/>
              </w:rPr>
            </w:pPr>
            <w:r>
              <w:rPr>
                <w:rFonts w:ascii="宋体" w:hAnsi="宋体" w:cs="宋体" w:eastAsia="宋体" w:hint="default"/>
                <w:sz w:val="24"/>
                <w:szCs w:val="24"/>
              </w:rPr>
              <w:t>程劳务</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184"/>
              <w:jc w:val="right"/>
              <w:rPr>
                <w:rFonts w:ascii="Arial Narrow" w:hAnsi="Arial Narrow" w:cs="Arial Narrow" w:eastAsia="Arial Narrow" w:hint="default"/>
                <w:sz w:val="24"/>
                <w:szCs w:val="24"/>
              </w:rPr>
            </w:pPr>
            <w:r>
              <w:rPr>
                <w:rFonts w:ascii="Arial Narrow"/>
                <w:spacing w:val="-1"/>
                <w:sz w:val="24"/>
              </w:rPr>
              <w:t>44,009,124.86</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198"/>
              <w:jc w:val="right"/>
              <w:rPr>
                <w:rFonts w:ascii="Arial Narrow" w:hAnsi="Arial Narrow" w:cs="Arial Narrow" w:eastAsia="Arial Narrow" w:hint="default"/>
                <w:sz w:val="24"/>
                <w:szCs w:val="24"/>
              </w:rPr>
            </w:pPr>
            <w:r>
              <w:rPr>
                <w:rFonts w:ascii="Arial Narrow"/>
                <w:spacing w:val="-1"/>
                <w:sz w:val="24"/>
              </w:rPr>
              <w:t>15,098,714.97</w:t>
            </w:r>
          </w:p>
        </w:tc>
      </w:tr>
      <w:tr>
        <w:trPr>
          <w:trHeight w:val="399" w:hRule="exact"/>
        </w:trPr>
        <w:tc>
          <w:tcPr>
            <w:tcW w:w="3886" w:type="dxa"/>
            <w:tcBorders>
              <w:top w:val="nil" w:sz="6" w:space="0" w:color="auto"/>
              <w:left w:val="nil" w:sz="6" w:space="0" w:color="auto"/>
              <w:bottom w:val="nil" w:sz="6" w:space="0" w:color="auto"/>
              <w:right w:val="nil" w:sz="6" w:space="0" w:color="auto"/>
            </w:tcBorders>
          </w:tcPr>
          <w:p>
            <w:pPr>
              <w:pStyle w:val="TableParagraph"/>
              <w:spacing w:line="240" w:lineRule="auto" w:before="3"/>
              <w:ind w:left="200" w:right="0"/>
              <w:jc w:val="left"/>
              <w:rPr>
                <w:rFonts w:ascii="宋体" w:hAnsi="宋体" w:cs="宋体" w:eastAsia="宋体" w:hint="default"/>
                <w:sz w:val="24"/>
                <w:szCs w:val="24"/>
              </w:rPr>
            </w:pPr>
            <w:r>
              <w:rPr>
                <w:rFonts w:ascii="宋体" w:hAnsi="宋体" w:cs="宋体" w:eastAsia="宋体" w:hint="default"/>
                <w:sz w:val="24"/>
                <w:szCs w:val="24"/>
              </w:rPr>
              <w:t>南通中南产城发展有限公司</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45"/>
              <w:jc w:val="right"/>
              <w:rPr>
                <w:rFonts w:ascii="宋体" w:hAnsi="宋体" w:cs="宋体" w:eastAsia="宋体" w:hint="default"/>
                <w:sz w:val="24"/>
                <w:szCs w:val="24"/>
              </w:rPr>
            </w:pPr>
            <w:r>
              <w:rPr>
                <w:rFonts w:ascii="宋体" w:hAnsi="宋体" w:cs="宋体" w:eastAsia="宋体" w:hint="default"/>
                <w:sz w:val="24"/>
                <w:szCs w:val="24"/>
              </w:rPr>
              <w:t>支付服务费</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85"/>
              <w:jc w:val="right"/>
              <w:rPr>
                <w:rFonts w:ascii="Arial Narrow" w:hAnsi="Arial Narrow" w:cs="Arial Narrow" w:eastAsia="Arial Narrow" w:hint="default"/>
                <w:sz w:val="24"/>
                <w:szCs w:val="24"/>
              </w:rPr>
            </w:pPr>
            <w:r>
              <w:rPr>
                <w:rFonts w:ascii="Arial Narrow"/>
                <w:spacing w:val="-1"/>
                <w:sz w:val="24"/>
              </w:rPr>
              <w:t>41,153.29</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98"/>
              <w:jc w:val="right"/>
              <w:rPr>
                <w:rFonts w:ascii="Arial Narrow" w:hAnsi="Arial Narrow" w:cs="Arial Narrow" w:eastAsia="Arial Narrow" w:hint="default"/>
                <w:sz w:val="24"/>
                <w:szCs w:val="24"/>
              </w:rPr>
            </w:pPr>
            <w:r>
              <w:rPr>
                <w:rFonts w:ascii="Arial Narrow"/>
                <w:sz w:val="24"/>
              </w:rPr>
              <w:t>-</w:t>
            </w:r>
          </w:p>
        </w:tc>
      </w:tr>
      <w:tr>
        <w:trPr>
          <w:trHeight w:val="700" w:hRule="exact"/>
        </w:trPr>
        <w:tc>
          <w:tcPr>
            <w:tcW w:w="3886" w:type="dxa"/>
            <w:tcBorders>
              <w:top w:val="nil" w:sz="6" w:space="0" w:color="auto"/>
              <w:left w:val="nil" w:sz="6" w:space="0" w:color="auto"/>
              <w:bottom w:val="nil" w:sz="6" w:space="0" w:color="auto"/>
              <w:right w:val="nil" w:sz="6" w:space="0" w:color="auto"/>
            </w:tcBorders>
          </w:tcPr>
          <w:p>
            <w:pPr>
              <w:pStyle w:val="TableParagraph"/>
              <w:spacing w:line="312" w:lineRule="exact" w:before="27"/>
              <w:ind w:left="200" w:right="325"/>
              <w:jc w:val="left"/>
              <w:rPr>
                <w:rFonts w:ascii="宋体" w:hAnsi="宋体" w:cs="宋体" w:eastAsia="宋体" w:hint="default"/>
                <w:sz w:val="24"/>
                <w:szCs w:val="24"/>
              </w:rPr>
            </w:pPr>
            <w:r>
              <w:rPr>
                <w:rFonts w:ascii="宋体" w:hAnsi="宋体" w:cs="宋体" w:eastAsia="宋体" w:hint="default"/>
                <w:sz w:val="24"/>
                <w:szCs w:val="24"/>
              </w:rPr>
              <w:t>南通中南高科产业园管理有限公 司</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145"/>
              <w:jc w:val="right"/>
              <w:rPr>
                <w:rFonts w:ascii="宋体" w:hAnsi="宋体" w:cs="宋体" w:eastAsia="宋体" w:hint="default"/>
                <w:sz w:val="24"/>
                <w:szCs w:val="24"/>
              </w:rPr>
            </w:pPr>
            <w:r>
              <w:rPr>
                <w:rFonts w:ascii="宋体" w:hAnsi="宋体" w:cs="宋体" w:eastAsia="宋体" w:hint="default"/>
                <w:sz w:val="24"/>
                <w:szCs w:val="24"/>
              </w:rPr>
              <w:t>支付运营费</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185"/>
              <w:jc w:val="right"/>
              <w:rPr>
                <w:rFonts w:ascii="Arial Narrow" w:hAnsi="Arial Narrow" w:cs="Arial Narrow" w:eastAsia="Arial Narrow" w:hint="default"/>
                <w:sz w:val="24"/>
                <w:szCs w:val="24"/>
              </w:rPr>
            </w:pPr>
            <w:r>
              <w:rPr>
                <w:rFonts w:ascii="Arial Narrow"/>
                <w:spacing w:val="-1"/>
                <w:sz w:val="24"/>
              </w:rPr>
              <w:t>35,184.16</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198"/>
              <w:jc w:val="right"/>
              <w:rPr>
                <w:rFonts w:ascii="Arial Narrow" w:hAnsi="Arial Narrow" w:cs="Arial Narrow" w:eastAsia="Arial Narrow" w:hint="default"/>
                <w:sz w:val="24"/>
                <w:szCs w:val="24"/>
              </w:rPr>
            </w:pPr>
            <w:r>
              <w:rPr>
                <w:rFonts w:ascii="Arial Narrow"/>
                <w:sz w:val="24"/>
              </w:rPr>
              <w:t>-</w:t>
            </w:r>
          </w:p>
        </w:tc>
      </w:tr>
      <w:tr>
        <w:trPr>
          <w:trHeight w:val="399" w:hRule="exact"/>
        </w:trPr>
        <w:tc>
          <w:tcPr>
            <w:tcW w:w="3886" w:type="dxa"/>
            <w:tcBorders>
              <w:top w:val="nil" w:sz="6" w:space="0" w:color="auto"/>
              <w:left w:val="nil" w:sz="6" w:space="0" w:color="auto"/>
              <w:bottom w:val="nil" w:sz="6" w:space="0" w:color="auto"/>
              <w:right w:val="nil" w:sz="6" w:space="0" w:color="auto"/>
            </w:tcBorders>
          </w:tcPr>
          <w:p>
            <w:pPr>
              <w:pStyle w:val="TableParagraph"/>
              <w:spacing w:line="240" w:lineRule="auto" w:before="3"/>
              <w:ind w:left="200" w:right="0"/>
              <w:jc w:val="left"/>
              <w:rPr>
                <w:rFonts w:ascii="宋体" w:hAnsi="宋体" w:cs="宋体" w:eastAsia="宋体" w:hint="default"/>
                <w:sz w:val="24"/>
                <w:szCs w:val="24"/>
              </w:rPr>
            </w:pPr>
            <w:r>
              <w:rPr>
                <w:rFonts w:ascii="宋体" w:hAnsi="宋体" w:cs="宋体" w:eastAsia="宋体" w:hint="default"/>
                <w:sz w:val="24"/>
                <w:szCs w:val="24"/>
              </w:rPr>
              <w:t>南通中南文体产业有限公司</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45"/>
              <w:jc w:val="right"/>
              <w:rPr>
                <w:rFonts w:ascii="宋体" w:hAnsi="宋体" w:cs="宋体" w:eastAsia="宋体" w:hint="default"/>
                <w:sz w:val="24"/>
                <w:szCs w:val="24"/>
              </w:rPr>
            </w:pPr>
            <w:r>
              <w:rPr>
                <w:rFonts w:ascii="宋体" w:hAnsi="宋体" w:cs="宋体" w:eastAsia="宋体" w:hint="default"/>
                <w:sz w:val="24"/>
                <w:szCs w:val="24"/>
              </w:rPr>
              <w:t>购买工程劳务</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85"/>
              <w:jc w:val="right"/>
              <w:rPr>
                <w:rFonts w:ascii="Arial Narrow" w:hAnsi="Arial Narrow" w:cs="Arial Narrow" w:eastAsia="Arial Narrow" w:hint="default"/>
                <w:sz w:val="24"/>
                <w:szCs w:val="24"/>
              </w:rPr>
            </w:pPr>
            <w:r>
              <w:rPr>
                <w:rFonts w:ascii="Arial Narrow"/>
                <w:spacing w:val="-1"/>
                <w:sz w:val="24"/>
              </w:rPr>
              <w:t>292,721.38</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99"/>
              <w:jc w:val="right"/>
              <w:rPr>
                <w:rFonts w:ascii="Arial Narrow" w:hAnsi="Arial Narrow" w:cs="Arial Narrow" w:eastAsia="Arial Narrow" w:hint="default"/>
                <w:sz w:val="24"/>
                <w:szCs w:val="24"/>
              </w:rPr>
            </w:pPr>
            <w:r>
              <w:rPr>
                <w:rFonts w:ascii="Arial Narrow"/>
                <w:spacing w:val="-2"/>
                <w:sz w:val="24"/>
              </w:rPr>
              <w:t>1,423,687.11</w:t>
            </w:r>
          </w:p>
        </w:tc>
      </w:tr>
      <w:tr>
        <w:trPr>
          <w:trHeight w:val="700" w:hRule="exact"/>
        </w:trPr>
        <w:tc>
          <w:tcPr>
            <w:tcW w:w="3886"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200" w:right="0"/>
              <w:jc w:val="left"/>
              <w:rPr>
                <w:rFonts w:ascii="宋体" w:hAnsi="宋体" w:cs="宋体" w:eastAsia="宋体" w:hint="default"/>
                <w:sz w:val="24"/>
                <w:szCs w:val="24"/>
              </w:rPr>
            </w:pPr>
            <w:r>
              <w:rPr>
                <w:rFonts w:ascii="宋体" w:hAnsi="宋体" w:cs="宋体" w:eastAsia="宋体" w:hint="default"/>
                <w:sz w:val="24"/>
                <w:szCs w:val="24"/>
              </w:rPr>
              <w:t>青岛中南物业管理有限公司</w:t>
            </w:r>
          </w:p>
        </w:tc>
        <w:tc>
          <w:tcPr>
            <w:tcW w:w="2165" w:type="dxa"/>
            <w:tcBorders>
              <w:top w:val="nil" w:sz="6" w:space="0" w:color="auto"/>
              <w:left w:val="nil" w:sz="6" w:space="0" w:color="auto"/>
              <w:bottom w:val="nil" w:sz="6" w:space="0" w:color="auto"/>
              <w:right w:val="nil" w:sz="6" w:space="0" w:color="auto"/>
            </w:tcBorders>
          </w:tcPr>
          <w:p>
            <w:pPr>
              <w:pStyle w:val="TableParagraph"/>
              <w:spacing w:line="309" w:lineRule="exact"/>
              <w:ind w:left="107" w:right="0"/>
              <w:jc w:val="left"/>
              <w:rPr>
                <w:rFonts w:ascii="宋体" w:hAnsi="宋体" w:cs="宋体" w:eastAsia="宋体" w:hint="default"/>
                <w:sz w:val="24"/>
                <w:szCs w:val="24"/>
              </w:rPr>
            </w:pPr>
            <w:r>
              <w:rPr>
                <w:rFonts w:ascii="宋体" w:hAnsi="宋体" w:cs="宋体" w:eastAsia="宋体" w:hint="default"/>
                <w:sz w:val="24"/>
                <w:szCs w:val="24"/>
              </w:rPr>
              <w:t>购买工程劳务、支</w:t>
            </w:r>
          </w:p>
          <w:p>
            <w:pPr>
              <w:pStyle w:val="TableParagraph"/>
              <w:spacing w:line="313" w:lineRule="exact"/>
              <w:ind w:left="1057" w:right="0"/>
              <w:jc w:val="left"/>
              <w:rPr>
                <w:rFonts w:ascii="宋体" w:hAnsi="宋体" w:cs="宋体" w:eastAsia="宋体" w:hint="default"/>
                <w:sz w:val="24"/>
                <w:szCs w:val="24"/>
              </w:rPr>
            </w:pPr>
            <w:r>
              <w:rPr>
                <w:rFonts w:ascii="宋体" w:hAnsi="宋体" w:cs="宋体" w:eastAsia="宋体" w:hint="default"/>
                <w:sz w:val="24"/>
                <w:szCs w:val="24"/>
              </w:rPr>
              <w:t>付物业费</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184"/>
              <w:jc w:val="right"/>
              <w:rPr>
                <w:rFonts w:ascii="Arial Narrow" w:hAnsi="Arial Narrow" w:cs="Arial Narrow" w:eastAsia="Arial Narrow" w:hint="default"/>
                <w:sz w:val="24"/>
                <w:szCs w:val="24"/>
              </w:rPr>
            </w:pPr>
            <w:r>
              <w:rPr>
                <w:rFonts w:ascii="Arial Narrow"/>
                <w:spacing w:val="-1"/>
                <w:sz w:val="24"/>
              </w:rPr>
              <w:t>45,598,348.00</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198"/>
              <w:jc w:val="right"/>
              <w:rPr>
                <w:rFonts w:ascii="Arial Narrow" w:hAnsi="Arial Narrow" w:cs="Arial Narrow" w:eastAsia="Arial Narrow" w:hint="default"/>
                <w:sz w:val="24"/>
                <w:szCs w:val="24"/>
              </w:rPr>
            </w:pPr>
            <w:r>
              <w:rPr>
                <w:rFonts w:ascii="Arial Narrow"/>
                <w:spacing w:val="-1"/>
                <w:sz w:val="24"/>
              </w:rPr>
              <w:t>42,006,305.32</w:t>
            </w:r>
          </w:p>
        </w:tc>
      </w:tr>
      <w:tr>
        <w:trPr>
          <w:trHeight w:val="400" w:hRule="exact"/>
        </w:trPr>
        <w:tc>
          <w:tcPr>
            <w:tcW w:w="3886" w:type="dxa"/>
            <w:tcBorders>
              <w:top w:val="nil" w:sz="6" w:space="0" w:color="auto"/>
              <w:left w:val="nil" w:sz="6" w:space="0" w:color="auto"/>
              <w:bottom w:val="nil" w:sz="6" w:space="0" w:color="auto"/>
              <w:right w:val="nil" w:sz="6" w:space="0" w:color="auto"/>
            </w:tcBorders>
          </w:tcPr>
          <w:p>
            <w:pPr>
              <w:pStyle w:val="TableParagraph"/>
              <w:spacing w:line="240" w:lineRule="auto" w:before="3"/>
              <w:ind w:left="200" w:right="0"/>
              <w:jc w:val="left"/>
              <w:rPr>
                <w:rFonts w:ascii="宋体" w:hAnsi="宋体" w:cs="宋体" w:eastAsia="宋体" w:hint="default"/>
                <w:sz w:val="24"/>
                <w:szCs w:val="24"/>
              </w:rPr>
            </w:pPr>
            <w:r>
              <w:rPr>
                <w:rFonts w:ascii="宋体" w:hAnsi="宋体" w:cs="宋体" w:eastAsia="宋体" w:hint="default"/>
                <w:sz w:val="24"/>
                <w:szCs w:val="24"/>
              </w:rPr>
              <w:t>上海汉</w:t>
            </w:r>
            <w:r>
              <w:rPr>
                <w:rFonts w:ascii="宋体" w:hAnsi="宋体" w:cs="宋体" w:eastAsia="宋体" w:hint="default"/>
                <w:sz w:val="24"/>
                <w:szCs w:val="24"/>
              </w:rPr>
              <w:t>堃</w:t>
            </w:r>
            <w:r>
              <w:rPr>
                <w:rFonts w:ascii="宋体" w:hAnsi="宋体" w:cs="宋体" w:eastAsia="宋体" w:hint="default"/>
                <w:sz w:val="24"/>
                <w:szCs w:val="24"/>
              </w:rPr>
              <w:t>管理咨询有限公司</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45"/>
              <w:jc w:val="right"/>
              <w:rPr>
                <w:rFonts w:ascii="宋体" w:hAnsi="宋体" w:cs="宋体" w:eastAsia="宋体" w:hint="default"/>
                <w:sz w:val="24"/>
                <w:szCs w:val="24"/>
              </w:rPr>
            </w:pPr>
            <w:r>
              <w:rPr>
                <w:rFonts w:ascii="宋体" w:hAnsi="宋体" w:cs="宋体" w:eastAsia="宋体" w:hint="default"/>
                <w:sz w:val="24"/>
                <w:szCs w:val="24"/>
              </w:rPr>
              <w:t>支付服务费</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85"/>
              <w:jc w:val="right"/>
              <w:rPr>
                <w:rFonts w:ascii="Arial Narrow" w:hAnsi="Arial Narrow" w:cs="Arial Narrow" w:eastAsia="Arial Narrow" w:hint="default"/>
                <w:sz w:val="24"/>
                <w:szCs w:val="24"/>
              </w:rPr>
            </w:pPr>
            <w:r>
              <w:rPr>
                <w:rFonts w:ascii="Arial Narrow"/>
                <w:spacing w:val="-1"/>
                <w:sz w:val="24"/>
              </w:rPr>
              <w:t>12,949.73</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98"/>
              <w:jc w:val="right"/>
              <w:rPr>
                <w:rFonts w:ascii="Arial Narrow" w:hAnsi="Arial Narrow" w:cs="Arial Narrow" w:eastAsia="Arial Narrow" w:hint="default"/>
                <w:sz w:val="24"/>
                <w:szCs w:val="24"/>
              </w:rPr>
            </w:pPr>
            <w:r>
              <w:rPr>
                <w:rFonts w:ascii="Arial Narrow"/>
                <w:sz w:val="24"/>
              </w:rPr>
              <w:t>-</w:t>
            </w:r>
          </w:p>
        </w:tc>
      </w:tr>
      <w:tr>
        <w:trPr>
          <w:trHeight w:val="697" w:hRule="exact"/>
        </w:trPr>
        <w:tc>
          <w:tcPr>
            <w:tcW w:w="3886"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200" w:right="0"/>
              <w:jc w:val="left"/>
              <w:rPr>
                <w:rFonts w:ascii="宋体" w:hAnsi="宋体" w:cs="宋体" w:eastAsia="宋体" w:hint="default"/>
                <w:sz w:val="24"/>
                <w:szCs w:val="24"/>
              </w:rPr>
            </w:pPr>
            <w:r>
              <w:rPr>
                <w:rFonts w:ascii="宋体" w:hAnsi="宋体" w:cs="宋体" w:eastAsia="宋体" w:hint="default"/>
                <w:sz w:val="24"/>
                <w:szCs w:val="24"/>
              </w:rPr>
              <w:t>上海锦启科技有限公司</w:t>
            </w:r>
          </w:p>
        </w:tc>
        <w:tc>
          <w:tcPr>
            <w:tcW w:w="2165" w:type="dxa"/>
            <w:tcBorders>
              <w:top w:val="nil" w:sz="6" w:space="0" w:color="auto"/>
              <w:left w:val="nil" w:sz="6" w:space="0" w:color="auto"/>
              <w:bottom w:val="nil" w:sz="6" w:space="0" w:color="auto"/>
              <w:right w:val="nil" w:sz="6" w:space="0" w:color="auto"/>
            </w:tcBorders>
          </w:tcPr>
          <w:p>
            <w:pPr>
              <w:pStyle w:val="TableParagraph"/>
              <w:spacing w:line="309" w:lineRule="exact"/>
              <w:ind w:left="107" w:right="0"/>
              <w:jc w:val="left"/>
              <w:rPr>
                <w:rFonts w:ascii="宋体" w:hAnsi="宋体" w:cs="宋体" w:eastAsia="宋体" w:hint="default"/>
                <w:sz w:val="24"/>
                <w:szCs w:val="24"/>
              </w:rPr>
            </w:pPr>
            <w:r>
              <w:rPr>
                <w:rFonts w:ascii="宋体" w:hAnsi="宋体" w:cs="宋体" w:eastAsia="宋体" w:hint="default"/>
                <w:sz w:val="24"/>
                <w:szCs w:val="24"/>
              </w:rPr>
              <w:t>购买工程劳务、购</w:t>
            </w:r>
          </w:p>
          <w:p>
            <w:pPr>
              <w:pStyle w:val="TableParagraph"/>
              <w:spacing w:line="312" w:lineRule="exact"/>
              <w:ind w:left="1297" w:right="0"/>
              <w:jc w:val="left"/>
              <w:rPr>
                <w:rFonts w:ascii="宋体" w:hAnsi="宋体" w:cs="宋体" w:eastAsia="宋体" w:hint="default"/>
                <w:sz w:val="24"/>
                <w:szCs w:val="24"/>
              </w:rPr>
            </w:pPr>
            <w:r>
              <w:rPr>
                <w:rFonts w:ascii="宋体" w:hAnsi="宋体" w:cs="宋体" w:eastAsia="宋体" w:hint="default"/>
                <w:sz w:val="24"/>
                <w:szCs w:val="24"/>
              </w:rPr>
              <w:t>买材料</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209"/>
              <w:ind w:right="185"/>
              <w:jc w:val="right"/>
              <w:rPr>
                <w:rFonts w:ascii="Arial Narrow" w:hAnsi="Arial Narrow" w:cs="Arial Narrow" w:eastAsia="Arial Narrow" w:hint="default"/>
                <w:sz w:val="24"/>
                <w:szCs w:val="24"/>
              </w:rPr>
            </w:pPr>
            <w:r>
              <w:rPr>
                <w:rFonts w:ascii="Arial Narrow"/>
                <w:spacing w:val="-1"/>
                <w:sz w:val="24"/>
              </w:rPr>
              <w:t>8,672,355.04</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209"/>
              <w:ind w:right="199"/>
              <w:jc w:val="right"/>
              <w:rPr>
                <w:rFonts w:ascii="Arial Narrow" w:hAnsi="Arial Narrow" w:cs="Arial Narrow" w:eastAsia="Arial Narrow" w:hint="default"/>
                <w:sz w:val="24"/>
                <w:szCs w:val="24"/>
              </w:rPr>
            </w:pPr>
            <w:r>
              <w:rPr>
                <w:rFonts w:ascii="Arial Narrow"/>
                <w:spacing w:val="-1"/>
                <w:sz w:val="24"/>
              </w:rPr>
              <w:t>7,195,913.65</w:t>
            </w:r>
          </w:p>
        </w:tc>
      </w:tr>
      <w:tr>
        <w:trPr>
          <w:trHeight w:val="705" w:hRule="exact"/>
        </w:trPr>
        <w:tc>
          <w:tcPr>
            <w:tcW w:w="3886"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200" w:right="0"/>
              <w:jc w:val="left"/>
              <w:rPr>
                <w:rFonts w:ascii="宋体" w:hAnsi="宋体" w:cs="宋体" w:eastAsia="宋体" w:hint="default"/>
                <w:sz w:val="24"/>
                <w:szCs w:val="24"/>
              </w:rPr>
            </w:pPr>
            <w:r>
              <w:rPr>
                <w:rFonts w:ascii="宋体" w:hAnsi="宋体" w:cs="宋体" w:eastAsia="宋体" w:hint="default"/>
                <w:sz w:val="24"/>
                <w:szCs w:val="24"/>
              </w:rPr>
              <w:t>上海吾庐建设工程咨询有限公司</w:t>
            </w:r>
          </w:p>
        </w:tc>
        <w:tc>
          <w:tcPr>
            <w:tcW w:w="2165" w:type="dxa"/>
            <w:tcBorders>
              <w:top w:val="nil" w:sz="6" w:space="0" w:color="auto"/>
              <w:left w:val="nil" w:sz="6" w:space="0" w:color="auto"/>
              <w:bottom w:val="nil" w:sz="6" w:space="0" w:color="auto"/>
              <w:right w:val="nil" w:sz="6" w:space="0" w:color="auto"/>
            </w:tcBorders>
          </w:tcPr>
          <w:p>
            <w:pPr>
              <w:pStyle w:val="TableParagraph"/>
              <w:spacing w:line="313" w:lineRule="exact" w:before="1"/>
              <w:ind w:left="107" w:right="0"/>
              <w:jc w:val="left"/>
              <w:rPr>
                <w:rFonts w:ascii="宋体" w:hAnsi="宋体" w:cs="宋体" w:eastAsia="宋体" w:hint="default"/>
                <w:sz w:val="24"/>
                <w:szCs w:val="24"/>
              </w:rPr>
            </w:pPr>
            <w:r>
              <w:rPr>
                <w:rFonts w:ascii="宋体" w:hAnsi="宋体" w:cs="宋体" w:eastAsia="宋体" w:hint="default"/>
                <w:sz w:val="24"/>
                <w:szCs w:val="24"/>
              </w:rPr>
              <w:t>支付服务费、购买</w:t>
            </w:r>
          </w:p>
          <w:p>
            <w:pPr>
              <w:pStyle w:val="TableParagraph"/>
              <w:spacing w:line="313" w:lineRule="exact"/>
              <w:ind w:left="1057" w:right="0"/>
              <w:jc w:val="left"/>
              <w:rPr>
                <w:rFonts w:ascii="宋体" w:hAnsi="宋体" w:cs="宋体" w:eastAsia="宋体" w:hint="default"/>
                <w:sz w:val="24"/>
                <w:szCs w:val="24"/>
              </w:rPr>
            </w:pPr>
            <w:r>
              <w:rPr>
                <w:rFonts w:ascii="宋体" w:hAnsi="宋体" w:cs="宋体" w:eastAsia="宋体" w:hint="default"/>
                <w:sz w:val="24"/>
                <w:szCs w:val="24"/>
              </w:rPr>
              <w:t>工程劳务</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85"/>
              <w:jc w:val="right"/>
              <w:rPr>
                <w:rFonts w:ascii="Arial Narrow" w:hAnsi="Arial Narrow" w:cs="Arial Narrow" w:eastAsia="Arial Narrow" w:hint="default"/>
                <w:sz w:val="24"/>
                <w:szCs w:val="24"/>
              </w:rPr>
            </w:pPr>
            <w:r>
              <w:rPr>
                <w:rFonts w:ascii="Arial Narrow"/>
                <w:spacing w:val="-2"/>
                <w:sz w:val="24"/>
              </w:rPr>
              <w:t>2,369,811.20</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98"/>
              <w:jc w:val="right"/>
              <w:rPr>
                <w:rFonts w:ascii="Arial Narrow" w:hAnsi="Arial Narrow" w:cs="Arial Narrow" w:eastAsia="Arial Narrow" w:hint="default"/>
                <w:sz w:val="24"/>
                <w:szCs w:val="24"/>
              </w:rPr>
            </w:pPr>
            <w:r>
              <w:rPr>
                <w:rFonts w:ascii="Arial Narrow"/>
                <w:sz w:val="24"/>
              </w:rPr>
              <w:t>-</w:t>
            </w:r>
          </w:p>
        </w:tc>
      </w:tr>
      <w:tr>
        <w:trPr>
          <w:trHeight w:val="399" w:hRule="exact"/>
        </w:trPr>
        <w:tc>
          <w:tcPr>
            <w:tcW w:w="3886" w:type="dxa"/>
            <w:tcBorders>
              <w:top w:val="nil" w:sz="6" w:space="0" w:color="auto"/>
              <w:left w:val="nil" w:sz="6" w:space="0" w:color="auto"/>
              <w:bottom w:val="nil" w:sz="6" w:space="0" w:color="auto"/>
              <w:right w:val="nil" w:sz="6" w:space="0" w:color="auto"/>
            </w:tcBorders>
          </w:tcPr>
          <w:p>
            <w:pPr>
              <w:pStyle w:val="TableParagraph"/>
              <w:spacing w:line="240" w:lineRule="auto" w:before="3"/>
              <w:ind w:left="200" w:right="0"/>
              <w:jc w:val="left"/>
              <w:rPr>
                <w:rFonts w:ascii="宋体" w:hAnsi="宋体" w:cs="宋体" w:eastAsia="宋体" w:hint="default"/>
                <w:sz w:val="24"/>
                <w:szCs w:val="24"/>
              </w:rPr>
            </w:pPr>
            <w:r>
              <w:rPr>
                <w:rFonts w:ascii="宋体" w:hAnsi="宋体" w:cs="宋体" w:eastAsia="宋体" w:hint="default"/>
                <w:sz w:val="24"/>
                <w:szCs w:val="24"/>
              </w:rPr>
              <w:t>深圳中南锦城投资有限公司</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45"/>
              <w:jc w:val="right"/>
              <w:rPr>
                <w:rFonts w:ascii="宋体" w:hAnsi="宋体" w:cs="宋体" w:eastAsia="宋体" w:hint="default"/>
                <w:sz w:val="24"/>
                <w:szCs w:val="24"/>
              </w:rPr>
            </w:pPr>
            <w:r>
              <w:rPr>
                <w:rFonts w:ascii="宋体" w:hAnsi="宋体" w:cs="宋体" w:eastAsia="宋体" w:hint="default"/>
                <w:sz w:val="24"/>
                <w:szCs w:val="24"/>
              </w:rPr>
              <w:t>支付服务费</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85"/>
              <w:jc w:val="right"/>
              <w:rPr>
                <w:rFonts w:ascii="Arial Narrow" w:hAnsi="Arial Narrow" w:cs="Arial Narrow" w:eastAsia="Arial Narrow" w:hint="default"/>
                <w:sz w:val="24"/>
                <w:szCs w:val="24"/>
              </w:rPr>
            </w:pPr>
            <w:r>
              <w:rPr>
                <w:rFonts w:ascii="Arial Narrow"/>
                <w:spacing w:val="-1"/>
                <w:sz w:val="24"/>
              </w:rPr>
              <w:t>1,175,264.91</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98"/>
              <w:jc w:val="right"/>
              <w:rPr>
                <w:rFonts w:ascii="Arial Narrow" w:hAnsi="Arial Narrow" w:cs="Arial Narrow" w:eastAsia="Arial Narrow" w:hint="default"/>
                <w:sz w:val="24"/>
                <w:szCs w:val="24"/>
              </w:rPr>
            </w:pPr>
            <w:r>
              <w:rPr>
                <w:rFonts w:ascii="Arial Narrow"/>
                <w:sz w:val="24"/>
              </w:rPr>
              <w:t>-</w:t>
            </w:r>
          </w:p>
        </w:tc>
      </w:tr>
      <w:tr>
        <w:trPr>
          <w:trHeight w:val="698" w:hRule="exact"/>
        </w:trPr>
        <w:tc>
          <w:tcPr>
            <w:tcW w:w="3886" w:type="dxa"/>
            <w:tcBorders>
              <w:top w:val="nil" w:sz="6" w:space="0" w:color="auto"/>
              <w:left w:val="nil" w:sz="6" w:space="0" w:color="auto"/>
              <w:bottom w:val="nil" w:sz="6" w:space="0" w:color="auto"/>
              <w:right w:val="nil" w:sz="6" w:space="0" w:color="auto"/>
            </w:tcBorders>
          </w:tcPr>
          <w:p>
            <w:pPr>
              <w:pStyle w:val="TableParagraph"/>
              <w:spacing w:line="312" w:lineRule="exact" w:before="27"/>
              <w:ind w:left="200" w:right="325"/>
              <w:jc w:val="left"/>
              <w:rPr>
                <w:rFonts w:ascii="宋体" w:hAnsi="宋体" w:cs="宋体" w:eastAsia="宋体" w:hint="default"/>
                <w:sz w:val="24"/>
                <w:szCs w:val="24"/>
              </w:rPr>
            </w:pPr>
            <w:r>
              <w:rPr>
                <w:rFonts w:ascii="宋体" w:hAnsi="宋体" w:cs="宋体" w:eastAsia="宋体" w:hint="default"/>
                <w:sz w:val="24"/>
                <w:szCs w:val="24"/>
              </w:rPr>
              <w:t>唐山中南国际旅游度假物业服务 有限责任公司</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145"/>
              <w:jc w:val="right"/>
              <w:rPr>
                <w:rFonts w:ascii="宋体" w:hAnsi="宋体" w:cs="宋体" w:eastAsia="宋体" w:hint="default"/>
                <w:sz w:val="24"/>
                <w:szCs w:val="24"/>
              </w:rPr>
            </w:pPr>
            <w:r>
              <w:rPr>
                <w:rFonts w:ascii="宋体" w:hAnsi="宋体" w:cs="宋体" w:eastAsia="宋体" w:hint="default"/>
                <w:sz w:val="24"/>
                <w:szCs w:val="24"/>
              </w:rPr>
              <w:t>支付服务费</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184"/>
              <w:jc w:val="right"/>
              <w:rPr>
                <w:rFonts w:ascii="Arial Narrow" w:hAnsi="Arial Narrow" w:cs="Arial Narrow" w:eastAsia="Arial Narrow" w:hint="default"/>
                <w:sz w:val="24"/>
                <w:szCs w:val="24"/>
              </w:rPr>
            </w:pPr>
            <w:r>
              <w:rPr>
                <w:rFonts w:ascii="Arial Narrow"/>
                <w:spacing w:val="-1"/>
                <w:sz w:val="24"/>
              </w:rPr>
              <w:t>14,296,409.90</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199"/>
              <w:jc w:val="right"/>
              <w:rPr>
                <w:rFonts w:ascii="Arial Narrow" w:hAnsi="Arial Narrow" w:cs="Arial Narrow" w:eastAsia="Arial Narrow" w:hint="default"/>
                <w:sz w:val="24"/>
                <w:szCs w:val="24"/>
              </w:rPr>
            </w:pPr>
            <w:r>
              <w:rPr>
                <w:rFonts w:ascii="Arial Narrow"/>
                <w:spacing w:val="-1"/>
                <w:sz w:val="24"/>
              </w:rPr>
              <w:t>9,635,155.54</w:t>
            </w:r>
          </w:p>
        </w:tc>
      </w:tr>
      <w:tr>
        <w:trPr>
          <w:trHeight w:val="702" w:hRule="exact"/>
        </w:trPr>
        <w:tc>
          <w:tcPr>
            <w:tcW w:w="3886"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200" w:right="325"/>
              <w:jc w:val="left"/>
              <w:rPr>
                <w:rFonts w:ascii="宋体" w:hAnsi="宋体" w:cs="宋体" w:eastAsia="宋体" w:hint="default"/>
                <w:sz w:val="24"/>
                <w:szCs w:val="24"/>
              </w:rPr>
            </w:pPr>
            <w:r>
              <w:rPr>
                <w:rFonts w:ascii="宋体" w:hAnsi="宋体" w:cs="宋体" w:eastAsia="宋体" w:hint="default"/>
                <w:sz w:val="24"/>
                <w:szCs w:val="24"/>
              </w:rPr>
              <w:t>潍坊市中锦房屋建筑工程有限公 司</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45"/>
              <w:jc w:val="right"/>
              <w:rPr>
                <w:rFonts w:ascii="宋体" w:hAnsi="宋体" w:cs="宋体" w:eastAsia="宋体" w:hint="default"/>
                <w:sz w:val="24"/>
                <w:szCs w:val="24"/>
              </w:rPr>
            </w:pPr>
            <w:r>
              <w:rPr>
                <w:rFonts w:ascii="宋体" w:hAnsi="宋体" w:cs="宋体" w:eastAsia="宋体" w:hint="default"/>
                <w:sz w:val="24"/>
                <w:szCs w:val="24"/>
              </w:rPr>
              <w:t>购买工程劳务</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85"/>
              <w:jc w:val="right"/>
              <w:rPr>
                <w:rFonts w:ascii="Arial Narrow" w:hAnsi="Arial Narrow" w:cs="Arial Narrow" w:eastAsia="Arial Narrow" w:hint="default"/>
                <w:sz w:val="24"/>
                <w:szCs w:val="24"/>
              </w:rPr>
            </w:pPr>
            <w:r>
              <w:rPr>
                <w:rFonts w:ascii="Arial Narrow"/>
                <w:spacing w:val="-1"/>
                <w:sz w:val="24"/>
              </w:rPr>
              <w:t>282,427.24</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99"/>
              <w:jc w:val="right"/>
              <w:rPr>
                <w:rFonts w:ascii="Arial Narrow" w:hAnsi="Arial Narrow" w:cs="Arial Narrow" w:eastAsia="Arial Narrow" w:hint="default"/>
                <w:sz w:val="24"/>
                <w:szCs w:val="24"/>
              </w:rPr>
            </w:pPr>
            <w:r>
              <w:rPr>
                <w:rFonts w:ascii="Arial Narrow"/>
                <w:spacing w:val="-1"/>
                <w:sz w:val="24"/>
              </w:rPr>
              <w:t>840,000.00</w:t>
            </w:r>
          </w:p>
        </w:tc>
      </w:tr>
      <w:tr>
        <w:trPr>
          <w:trHeight w:val="705" w:hRule="exact"/>
        </w:trPr>
        <w:tc>
          <w:tcPr>
            <w:tcW w:w="3886"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200" w:right="325"/>
              <w:jc w:val="left"/>
              <w:rPr>
                <w:rFonts w:ascii="宋体" w:hAnsi="宋体" w:cs="宋体" w:eastAsia="宋体" w:hint="default"/>
                <w:sz w:val="24"/>
                <w:szCs w:val="24"/>
              </w:rPr>
            </w:pPr>
            <w:r>
              <w:rPr>
                <w:rFonts w:ascii="宋体" w:hAnsi="宋体" w:cs="宋体" w:eastAsia="宋体" w:hint="default"/>
                <w:sz w:val="24"/>
                <w:szCs w:val="24"/>
              </w:rPr>
              <w:t>武汉中南锦悦房地产开发有限公 司</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45"/>
              <w:jc w:val="right"/>
              <w:rPr>
                <w:rFonts w:ascii="宋体" w:hAnsi="宋体" w:cs="宋体" w:eastAsia="宋体" w:hint="default"/>
                <w:sz w:val="24"/>
                <w:szCs w:val="24"/>
              </w:rPr>
            </w:pPr>
            <w:r>
              <w:rPr>
                <w:rFonts w:ascii="宋体" w:hAnsi="宋体" w:cs="宋体" w:eastAsia="宋体" w:hint="default"/>
                <w:sz w:val="24"/>
                <w:szCs w:val="24"/>
              </w:rPr>
              <w:t>支付服务费</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85"/>
              <w:jc w:val="right"/>
              <w:rPr>
                <w:rFonts w:ascii="Arial Narrow" w:hAnsi="Arial Narrow" w:cs="Arial Narrow" w:eastAsia="Arial Narrow" w:hint="default"/>
                <w:sz w:val="24"/>
                <w:szCs w:val="24"/>
              </w:rPr>
            </w:pPr>
            <w:r>
              <w:rPr>
                <w:rFonts w:ascii="Arial Narrow"/>
                <w:spacing w:val="-1"/>
                <w:sz w:val="24"/>
              </w:rPr>
              <w:t>886,135.94</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98"/>
              <w:jc w:val="right"/>
              <w:rPr>
                <w:rFonts w:ascii="Arial Narrow" w:hAnsi="Arial Narrow" w:cs="Arial Narrow" w:eastAsia="Arial Narrow" w:hint="default"/>
                <w:sz w:val="24"/>
                <w:szCs w:val="24"/>
              </w:rPr>
            </w:pPr>
            <w:r>
              <w:rPr>
                <w:rFonts w:ascii="Arial Narrow"/>
                <w:sz w:val="24"/>
              </w:rPr>
              <w:t>-</w:t>
            </w:r>
          </w:p>
        </w:tc>
      </w:tr>
      <w:tr>
        <w:trPr>
          <w:trHeight w:val="399" w:hRule="exact"/>
        </w:trPr>
        <w:tc>
          <w:tcPr>
            <w:tcW w:w="3886" w:type="dxa"/>
            <w:tcBorders>
              <w:top w:val="nil" w:sz="6" w:space="0" w:color="auto"/>
              <w:left w:val="nil" w:sz="6" w:space="0" w:color="auto"/>
              <w:bottom w:val="nil" w:sz="6" w:space="0" w:color="auto"/>
              <w:right w:val="nil" w:sz="6" w:space="0" w:color="auto"/>
            </w:tcBorders>
          </w:tcPr>
          <w:p>
            <w:pPr>
              <w:pStyle w:val="TableParagraph"/>
              <w:spacing w:line="240" w:lineRule="auto" w:before="3"/>
              <w:ind w:left="200" w:right="0"/>
              <w:jc w:val="left"/>
              <w:rPr>
                <w:rFonts w:ascii="宋体" w:hAnsi="宋体" w:cs="宋体" w:eastAsia="宋体" w:hint="default"/>
                <w:sz w:val="24"/>
                <w:szCs w:val="24"/>
              </w:rPr>
            </w:pPr>
            <w:r>
              <w:rPr>
                <w:rFonts w:ascii="宋体" w:hAnsi="宋体" w:cs="宋体" w:eastAsia="宋体" w:hint="default"/>
                <w:sz w:val="24"/>
                <w:szCs w:val="24"/>
              </w:rPr>
              <w:t>西安智晟达置业有限公司</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45"/>
              <w:jc w:val="right"/>
              <w:rPr>
                <w:rFonts w:ascii="宋体" w:hAnsi="宋体" w:cs="宋体" w:eastAsia="宋体" w:hint="default"/>
                <w:sz w:val="24"/>
                <w:szCs w:val="24"/>
              </w:rPr>
            </w:pPr>
            <w:r>
              <w:rPr>
                <w:rFonts w:ascii="宋体" w:hAnsi="宋体" w:cs="宋体" w:eastAsia="宋体" w:hint="default"/>
                <w:sz w:val="24"/>
                <w:szCs w:val="24"/>
              </w:rPr>
              <w:t>支付运营费</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85"/>
              <w:jc w:val="right"/>
              <w:rPr>
                <w:rFonts w:ascii="Arial Narrow" w:hAnsi="Arial Narrow" w:cs="Arial Narrow" w:eastAsia="Arial Narrow" w:hint="default"/>
                <w:sz w:val="24"/>
                <w:szCs w:val="24"/>
              </w:rPr>
            </w:pPr>
            <w:r>
              <w:rPr>
                <w:rFonts w:ascii="Arial Narrow"/>
                <w:spacing w:val="-1"/>
                <w:sz w:val="24"/>
              </w:rPr>
              <w:t>102,830.00</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98"/>
              <w:jc w:val="right"/>
              <w:rPr>
                <w:rFonts w:ascii="Arial Narrow" w:hAnsi="Arial Narrow" w:cs="Arial Narrow" w:eastAsia="Arial Narrow" w:hint="default"/>
                <w:sz w:val="24"/>
                <w:szCs w:val="24"/>
              </w:rPr>
            </w:pPr>
            <w:r>
              <w:rPr>
                <w:rFonts w:ascii="Arial Narrow"/>
                <w:sz w:val="24"/>
              </w:rPr>
              <w:t>-</w:t>
            </w:r>
          </w:p>
        </w:tc>
      </w:tr>
      <w:tr>
        <w:trPr>
          <w:trHeight w:val="700" w:hRule="exact"/>
        </w:trPr>
        <w:tc>
          <w:tcPr>
            <w:tcW w:w="3886" w:type="dxa"/>
            <w:tcBorders>
              <w:top w:val="nil" w:sz="6" w:space="0" w:color="auto"/>
              <w:left w:val="nil" w:sz="6" w:space="0" w:color="auto"/>
              <w:bottom w:val="nil" w:sz="6" w:space="0" w:color="auto"/>
              <w:right w:val="nil" w:sz="6" w:space="0" w:color="auto"/>
            </w:tcBorders>
          </w:tcPr>
          <w:p>
            <w:pPr>
              <w:pStyle w:val="TableParagraph"/>
              <w:spacing w:line="312" w:lineRule="exact" w:before="27"/>
              <w:ind w:left="200" w:right="105"/>
              <w:jc w:val="left"/>
              <w:rPr>
                <w:rFonts w:ascii="宋体" w:hAnsi="宋体" w:cs="宋体" w:eastAsia="宋体" w:hint="default"/>
                <w:sz w:val="24"/>
                <w:szCs w:val="24"/>
              </w:rPr>
            </w:pPr>
            <w:r>
              <w:rPr>
                <w:rFonts w:ascii="宋体" w:hAnsi="宋体" w:cs="宋体" w:eastAsia="宋体" w:hint="default"/>
                <w:spacing w:val="-2"/>
                <w:sz w:val="24"/>
                <w:szCs w:val="24"/>
              </w:rPr>
              <w:t>中南控股集团（上海）资产管理有</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z w:val="24"/>
                <w:szCs w:val="24"/>
              </w:rPr>
              <w:t>限公司</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145"/>
              <w:jc w:val="right"/>
              <w:rPr>
                <w:rFonts w:ascii="宋体" w:hAnsi="宋体" w:cs="宋体" w:eastAsia="宋体" w:hint="default"/>
                <w:sz w:val="24"/>
                <w:szCs w:val="24"/>
              </w:rPr>
            </w:pPr>
            <w:r>
              <w:rPr>
                <w:rFonts w:ascii="宋体" w:hAnsi="宋体" w:cs="宋体" w:eastAsia="宋体" w:hint="default"/>
                <w:sz w:val="24"/>
                <w:szCs w:val="24"/>
              </w:rPr>
              <w:t>支付服务费</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183"/>
              <w:jc w:val="right"/>
              <w:rPr>
                <w:rFonts w:ascii="Arial Narrow" w:hAnsi="Arial Narrow" w:cs="Arial Narrow" w:eastAsia="Arial Narrow" w:hint="default"/>
                <w:sz w:val="24"/>
                <w:szCs w:val="24"/>
              </w:rPr>
            </w:pPr>
            <w:r>
              <w:rPr>
                <w:rFonts w:ascii="Arial Narrow"/>
                <w:sz w:val="24"/>
              </w:rPr>
              <w:t>4,716.98</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198"/>
              <w:jc w:val="right"/>
              <w:rPr>
                <w:rFonts w:ascii="Arial Narrow" w:hAnsi="Arial Narrow" w:cs="Arial Narrow" w:eastAsia="Arial Narrow" w:hint="default"/>
                <w:sz w:val="24"/>
                <w:szCs w:val="24"/>
              </w:rPr>
            </w:pPr>
            <w:r>
              <w:rPr>
                <w:rFonts w:ascii="Arial Narrow"/>
                <w:sz w:val="24"/>
              </w:rPr>
              <w:t>-</w:t>
            </w:r>
          </w:p>
        </w:tc>
      </w:tr>
      <w:tr>
        <w:trPr>
          <w:trHeight w:val="402" w:hRule="exact"/>
        </w:trPr>
        <w:tc>
          <w:tcPr>
            <w:tcW w:w="3886" w:type="dxa"/>
            <w:tcBorders>
              <w:top w:val="nil" w:sz="6" w:space="0" w:color="auto"/>
              <w:left w:val="nil" w:sz="6" w:space="0" w:color="auto"/>
              <w:bottom w:val="nil" w:sz="6" w:space="0" w:color="auto"/>
              <w:right w:val="nil" w:sz="6" w:space="0" w:color="auto"/>
            </w:tcBorders>
          </w:tcPr>
          <w:p>
            <w:pPr>
              <w:pStyle w:val="TableParagraph"/>
              <w:spacing w:line="240" w:lineRule="auto" w:before="3"/>
              <w:ind w:left="200"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45"/>
              <w:jc w:val="right"/>
              <w:rPr>
                <w:rFonts w:ascii="宋体" w:hAnsi="宋体" w:cs="宋体" w:eastAsia="宋体" w:hint="default"/>
                <w:sz w:val="24"/>
                <w:szCs w:val="24"/>
              </w:rPr>
            </w:pPr>
            <w:r>
              <w:rPr>
                <w:rFonts w:ascii="宋体" w:hAnsi="宋体" w:cs="宋体" w:eastAsia="宋体" w:hint="default"/>
                <w:sz w:val="24"/>
                <w:szCs w:val="24"/>
              </w:rPr>
              <w:t>支付服务费</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85"/>
              <w:jc w:val="right"/>
              <w:rPr>
                <w:rFonts w:ascii="Arial Narrow" w:hAnsi="Arial Narrow" w:cs="Arial Narrow" w:eastAsia="Arial Narrow" w:hint="default"/>
                <w:sz w:val="24"/>
                <w:szCs w:val="24"/>
              </w:rPr>
            </w:pPr>
            <w:r>
              <w:rPr>
                <w:rFonts w:ascii="Arial Narrow"/>
                <w:spacing w:val="-1"/>
                <w:sz w:val="24"/>
              </w:rPr>
              <w:t>4,405,916.02</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3886"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上海中南茂创投资有限公司</w:t>
            </w:r>
          </w:p>
        </w:tc>
        <w:tc>
          <w:tcPr>
            <w:tcW w:w="2165" w:type="dxa"/>
            <w:tcBorders>
              <w:top w:val="nil" w:sz="6" w:space="0" w:color="auto"/>
              <w:left w:val="nil" w:sz="6" w:space="0" w:color="auto"/>
              <w:bottom w:val="nil" w:sz="6" w:space="0" w:color="auto"/>
              <w:right w:val="nil" w:sz="6" w:space="0" w:color="auto"/>
            </w:tcBorders>
          </w:tcPr>
          <w:p>
            <w:pPr>
              <w:pStyle w:val="TableParagraph"/>
              <w:spacing w:line="313" w:lineRule="exact"/>
              <w:ind w:right="145"/>
              <w:jc w:val="right"/>
              <w:rPr>
                <w:rFonts w:ascii="宋体" w:hAnsi="宋体" w:cs="宋体" w:eastAsia="宋体" w:hint="default"/>
                <w:sz w:val="24"/>
                <w:szCs w:val="24"/>
              </w:rPr>
            </w:pPr>
            <w:r>
              <w:rPr>
                <w:rFonts w:ascii="宋体" w:hAnsi="宋体" w:cs="宋体" w:eastAsia="宋体" w:hint="default"/>
                <w:sz w:val="24"/>
                <w:szCs w:val="24"/>
              </w:rPr>
              <w:t>支付服务费</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84"/>
              <w:jc w:val="right"/>
              <w:rPr>
                <w:rFonts w:ascii="Arial Narrow" w:hAnsi="Arial Narrow" w:cs="Arial Narrow" w:eastAsia="Arial Narrow" w:hint="default"/>
                <w:sz w:val="24"/>
                <w:szCs w:val="24"/>
              </w:rPr>
            </w:pPr>
            <w:r>
              <w:rPr>
                <w:rFonts w:ascii="Arial Narrow"/>
                <w:sz w:val="24"/>
              </w:rPr>
              <w:t>-</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9"/>
              <w:jc w:val="right"/>
              <w:rPr>
                <w:rFonts w:ascii="Arial Narrow" w:hAnsi="Arial Narrow" w:cs="Arial Narrow" w:eastAsia="Arial Narrow" w:hint="default"/>
                <w:sz w:val="24"/>
                <w:szCs w:val="24"/>
              </w:rPr>
            </w:pPr>
            <w:r>
              <w:rPr>
                <w:rFonts w:ascii="Arial Narrow"/>
                <w:spacing w:val="-1"/>
                <w:sz w:val="24"/>
              </w:rPr>
              <w:t>1,200,000.00</w:t>
            </w:r>
          </w:p>
        </w:tc>
      </w:tr>
      <w:tr>
        <w:trPr>
          <w:trHeight w:val="397" w:hRule="exact"/>
        </w:trPr>
        <w:tc>
          <w:tcPr>
            <w:tcW w:w="3886"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国信锦城融资租赁有限公司</w:t>
            </w:r>
          </w:p>
        </w:tc>
        <w:tc>
          <w:tcPr>
            <w:tcW w:w="2165" w:type="dxa"/>
            <w:tcBorders>
              <w:top w:val="nil" w:sz="6" w:space="0" w:color="auto"/>
              <w:left w:val="nil" w:sz="6" w:space="0" w:color="auto"/>
              <w:bottom w:val="nil" w:sz="6" w:space="0" w:color="auto"/>
              <w:right w:val="nil" w:sz="6" w:space="0" w:color="auto"/>
            </w:tcBorders>
          </w:tcPr>
          <w:p>
            <w:pPr>
              <w:pStyle w:val="TableParagraph"/>
              <w:spacing w:line="313" w:lineRule="exact"/>
              <w:ind w:right="145"/>
              <w:jc w:val="right"/>
              <w:rPr>
                <w:rFonts w:ascii="宋体" w:hAnsi="宋体" w:cs="宋体" w:eastAsia="宋体" w:hint="default"/>
                <w:sz w:val="24"/>
                <w:szCs w:val="24"/>
              </w:rPr>
            </w:pPr>
            <w:r>
              <w:rPr>
                <w:rFonts w:ascii="宋体" w:hAnsi="宋体" w:cs="宋体" w:eastAsia="宋体" w:hint="default"/>
                <w:sz w:val="24"/>
                <w:szCs w:val="24"/>
              </w:rPr>
              <w:t>支付贷款利息</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84"/>
              <w:jc w:val="right"/>
              <w:rPr>
                <w:rFonts w:ascii="Arial Narrow" w:hAnsi="Arial Narrow" w:cs="Arial Narrow" w:eastAsia="Arial Narrow" w:hint="default"/>
                <w:sz w:val="24"/>
                <w:szCs w:val="24"/>
              </w:rPr>
            </w:pPr>
            <w:r>
              <w:rPr>
                <w:rFonts w:ascii="Arial Narrow"/>
                <w:sz w:val="24"/>
              </w:rPr>
              <w:t>-</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9"/>
              <w:jc w:val="right"/>
              <w:rPr>
                <w:rFonts w:ascii="Arial Narrow" w:hAnsi="Arial Narrow" w:cs="Arial Narrow" w:eastAsia="Arial Narrow" w:hint="default"/>
                <w:sz w:val="24"/>
                <w:szCs w:val="24"/>
              </w:rPr>
            </w:pPr>
            <w:r>
              <w:rPr>
                <w:rFonts w:ascii="Arial Narrow"/>
                <w:spacing w:val="-1"/>
                <w:sz w:val="24"/>
              </w:rPr>
              <w:t>962,504.79</w:t>
            </w:r>
          </w:p>
        </w:tc>
      </w:tr>
      <w:tr>
        <w:trPr>
          <w:trHeight w:val="397" w:hRule="exact"/>
        </w:trPr>
        <w:tc>
          <w:tcPr>
            <w:tcW w:w="3886"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江苏锦启信息科技有限公司</w:t>
            </w:r>
          </w:p>
        </w:tc>
        <w:tc>
          <w:tcPr>
            <w:tcW w:w="2165" w:type="dxa"/>
            <w:tcBorders>
              <w:top w:val="nil" w:sz="6" w:space="0" w:color="auto"/>
              <w:left w:val="nil" w:sz="6" w:space="0" w:color="auto"/>
              <w:bottom w:val="nil" w:sz="6" w:space="0" w:color="auto"/>
              <w:right w:val="nil" w:sz="6" w:space="0" w:color="auto"/>
            </w:tcBorders>
          </w:tcPr>
          <w:p>
            <w:pPr>
              <w:pStyle w:val="TableParagraph"/>
              <w:spacing w:line="313" w:lineRule="exact"/>
              <w:ind w:right="145"/>
              <w:jc w:val="right"/>
              <w:rPr>
                <w:rFonts w:ascii="宋体" w:hAnsi="宋体" w:cs="宋体" w:eastAsia="宋体" w:hint="default"/>
                <w:sz w:val="24"/>
                <w:szCs w:val="24"/>
              </w:rPr>
            </w:pPr>
            <w:r>
              <w:rPr>
                <w:rFonts w:ascii="宋体" w:hAnsi="宋体" w:cs="宋体" w:eastAsia="宋体" w:hint="default"/>
                <w:sz w:val="24"/>
                <w:szCs w:val="24"/>
              </w:rPr>
              <w:t>购买工程劳务</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84"/>
              <w:jc w:val="right"/>
              <w:rPr>
                <w:rFonts w:ascii="Arial Narrow" w:hAnsi="Arial Narrow" w:cs="Arial Narrow" w:eastAsia="Arial Narrow" w:hint="default"/>
                <w:sz w:val="24"/>
                <w:szCs w:val="24"/>
              </w:rPr>
            </w:pPr>
            <w:r>
              <w:rPr>
                <w:rFonts w:ascii="Arial Narrow"/>
                <w:sz w:val="24"/>
              </w:rPr>
              <w:t>-</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9"/>
              <w:jc w:val="right"/>
              <w:rPr>
                <w:rFonts w:ascii="Arial Narrow" w:hAnsi="Arial Narrow" w:cs="Arial Narrow" w:eastAsia="Arial Narrow" w:hint="default"/>
                <w:sz w:val="24"/>
                <w:szCs w:val="24"/>
              </w:rPr>
            </w:pPr>
            <w:r>
              <w:rPr>
                <w:rFonts w:ascii="Arial Narrow"/>
                <w:spacing w:val="-1"/>
                <w:sz w:val="24"/>
              </w:rPr>
              <w:t>358,544.71</w:t>
            </w:r>
          </w:p>
        </w:tc>
      </w:tr>
      <w:tr>
        <w:trPr>
          <w:trHeight w:val="324" w:hRule="exact"/>
        </w:trPr>
        <w:tc>
          <w:tcPr>
            <w:tcW w:w="3886"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青岛易辰地产经纪有限公司</w:t>
            </w:r>
          </w:p>
        </w:tc>
        <w:tc>
          <w:tcPr>
            <w:tcW w:w="2165" w:type="dxa"/>
            <w:tcBorders>
              <w:top w:val="nil" w:sz="6" w:space="0" w:color="auto"/>
              <w:left w:val="nil" w:sz="6" w:space="0" w:color="auto"/>
              <w:bottom w:val="nil" w:sz="6" w:space="0" w:color="auto"/>
              <w:right w:val="nil" w:sz="6" w:space="0" w:color="auto"/>
            </w:tcBorders>
          </w:tcPr>
          <w:p>
            <w:pPr>
              <w:pStyle w:val="TableParagraph"/>
              <w:spacing w:line="313" w:lineRule="exact"/>
              <w:ind w:right="145"/>
              <w:jc w:val="right"/>
              <w:rPr>
                <w:rFonts w:ascii="宋体" w:hAnsi="宋体" w:cs="宋体" w:eastAsia="宋体" w:hint="default"/>
                <w:sz w:val="24"/>
                <w:szCs w:val="24"/>
              </w:rPr>
            </w:pPr>
            <w:r>
              <w:rPr>
                <w:rFonts w:ascii="宋体" w:hAnsi="宋体" w:cs="宋体" w:eastAsia="宋体" w:hint="default"/>
                <w:sz w:val="24"/>
                <w:szCs w:val="24"/>
              </w:rPr>
              <w:t>支付销售代理费</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84"/>
              <w:jc w:val="right"/>
              <w:rPr>
                <w:rFonts w:ascii="Arial Narrow" w:hAnsi="Arial Narrow" w:cs="Arial Narrow" w:eastAsia="Arial Narrow" w:hint="default"/>
                <w:sz w:val="24"/>
                <w:szCs w:val="24"/>
              </w:rPr>
            </w:pPr>
            <w:r>
              <w:rPr>
                <w:rFonts w:ascii="Arial Narrow"/>
                <w:sz w:val="24"/>
              </w:rPr>
              <w:t>-</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9"/>
              <w:jc w:val="right"/>
              <w:rPr>
                <w:rFonts w:ascii="Arial Narrow" w:hAnsi="Arial Narrow" w:cs="Arial Narrow" w:eastAsia="Arial Narrow" w:hint="default"/>
                <w:sz w:val="24"/>
                <w:szCs w:val="24"/>
              </w:rPr>
            </w:pPr>
            <w:r>
              <w:rPr>
                <w:rFonts w:ascii="Arial Narrow"/>
                <w:spacing w:val="-1"/>
                <w:sz w:val="24"/>
              </w:rPr>
              <w:t>238,850.00</w:t>
            </w:r>
          </w:p>
        </w:tc>
      </w:tr>
    </w:tbl>
    <w:p>
      <w:pPr>
        <w:spacing w:after="0" w:line="240" w:lineRule="auto"/>
        <w:jc w:val="right"/>
        <w:rPr>
          <w:rFonts w:ascii="Arial Narrow" w:hAnsi="Arial Narrow" w:cs="Arial Narrow" w:eastAsia="Arial Narrow" w:hint="default"/>
          <w:sz w:val="24"/>
          <w:szCs w:val="24"/>
        </w:rPr>
        <w:sectPr>
          <w:pgSz w:w="11910" w:h="16840"/>
          <w:pgMar w:header="753" w:footer="724" w:top="940" w:bottom="92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6"/>
          <w:szCs w:val="16"/>
        </w:rPr>
      </w:pPr>
    </w:p>
    <w:tbl>
      <w:tblPr>
        <w:tblW w:w="0" w:type="auto"/>
        <w:jc w:val="left"/>
        <w:tblInd w:w="379" w:type="dxa"/>
        <w:tblLayout w:type="fixed"/>
        <w:tblCellMar>
          <w:top w:w="0" w:type="dxa"/>
          <w:left w:w="0" w:type="dxa"/>
          <w:bottom w:w="0" w:type="dxa"/>
          <w:right w:w="0" w:type="dxa"/>
        </w:tblCellMar>
        <w:tblLook w:val="01E0"/>
      </w:tblPr>
      <w:tblGrid>
        <w:gridCol w:w="4054"/>
        <w:gridCol w:w="2570"/>
        <w:gridCol w:w="1241"/>
        <w:gridCol w:w="1471"/>
      </w:tblGrid>
      <w:tr>
        <w:trPr>
          <w:trHeight w:val="639" w:hRule="exact"/>
        </w:trPr>
        <w:tc>
          <w:tcPr>
            <w:tcW w:w="4054" w:type="dxa"/>
            <w:tcBorders>
              <w:top w:val="nil" w:sz="6" w:space="0" w:color="auto"/>
              <w:left w:val="nil" w:sz="6" w:space="0" w:color="auto"/>
              <w:bottom w:val="single" w:sz="8" w:space="0" w:color="000000"/>
              <w:right w:val="nil" w:sz="6" w:space="0" w:color="auto"/>
            </w:tcBorders>
          </w:tcPr>
          <w:p>
            <w:pPr>
              <w:pStyle w:val="TableParagraph"/>
              <w:spacing w:line="239" w:lineRule="exact"/>
              <w:ind w:left="122" w:right="0"/>
              <w:jc w:val="left"/>
              <w:rPr>
                <w:rFonts w:ascii="宋体" w:hAnsi="宋体" w:cs="宋体" w:eastAsia="宋体" w:hint="default"/>
                <w:sz w:val="24"/>
                <w:szCs w:val="24"/>
              </w:rPr>
            </w:pPr>
            <w:r>
              <w:rPr>
                <w:rFonts w:ascii="宋体" w:hAnsi="宋体" w:cs="宋体" w:eastAsia="宋体" w:hint="default"/>
                <w:sz w:val="24"/>
                <w:szCs w:val="24"/>
              </w:rPr>
              <w:t>成都世纪中南房地产开发有限公</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司</w:t>
            </w:r>
          </w:p>
        </w:tc>
        <w:tc>
          <w:tcPr>
            <w:tcW w:w="2570" w:type="dxa"/>
            <w:tcBorders>
              <w:top w:val="nil" w:sz="6" w:space="0" w:color="auto"/>
              <w:left w:val="nil" w:sz="6" w:space="0" w:color="auto"/>
              <w:bottom w:val="single" w:sz="8" w:space="0" w:color="000000"/>
              <w:right w:val="nil" w:sz="6" w:space="0" w:color="auto"/>
            </w:tcBorders>
          </w:tcPr>
          <w:p>
            <w:pPr>
              <w:pStyle w:val="TableParagraph"/>
              <w:spacing w:line="240" w:lineRule="auto" w:before="83"/>
              <w:ind w:left="571" w:right="0"/>
              <w:jc w:val="left"/>
              <w:rPr>
                <w:rFonts w:ascii="宋体" w:hAnsi="宋体" w:cs="宋体" w:eastAsia="宋体" w:hint="default"/>
                <w:sz w:val="24"/>
                <w:szCs w:val="24"/>
              </w:rPr>
            </w:pPr>
            <w:r>
              <w:rPr>
                <w:rFonts w:ascii="宋体" w:hAnsi="宋体" w:cs="宋体" w:eastAsia="宋体" w:hint="default"/>
                <w:sz w:val="24"/>
                <w:szCs w:val="24"/>
              </w:rPr>
              <w:t>支付服务费</w:t>
            </w:r>
          </w:p>
        </w:tc>
        <w:tc>
          <w:tcPr>
            <w:tcW w:w="1241" w:type="dxa"/>
            <w:tcBorders>
              <w:top w:val="nil" w:sz="6" w:space="0" w:color="auto"/>
              <w:left w:val="nil" w:sz="6" w:space="0" w:color="auto"/>
              <w:bottom w:val="single" w:sz="8" w:space="0" w:color="000000"/>
              <w:right w:val="nil" w:sz="6" w:space="0" w:color="auto"/>
            </w:tcBorders>
          </w:tcPr>
          <w:p>
            <w:pPr>
              <w:pStyle w:val="TableParagraph"/>
              <w:spacing w:line="240" w:lineRule="auto" w:before="139"/>
              <w:ind w:left="798" w:right="0"/>
              <w:jc w:val="left"/>
              <w:rPr>
                <w:rFonts w:ascii="Arial Narrow" w:hAnsi="Arial Narrow" w:cs="Arial Narrow" w:eastAsia="Arial Narrow" w:hint="default"/>
                <w:sz w:val="24"/>
                <w:szCs w:val="24"/>
              </w:rPr>
            </w:pPr>
            <w:r>
              <w:rPr>
                <w:rFonts w:ascii="Arial Narrow"/>
                <w:sz w:val="24"/>
              </w:rPr>
              <w:t>-</w:t>
            </w:r>
          </w:p>
        </w:tc>
        <w:tc>
          <w:tcPr>
            <w:tcW w:w="1471" w:type="dxa"/>
            <w:tcBorders>
              <w:top w:val="nil" w:sz="6" w:space="0" w:color="auto"/>
              <w:left w:val="nil" w:sz="6" w:space="0" w:color="auto"/>
              <w:bottom w:val="single" w:sz="8" w:space="0" w:color="000000"/>
              <w:right w:val="nil" w:sz="6" w:space="0" w:color="auto"/>
            </w:tcBorders>
          </w:tcPr>
          <w:p>
            <w:pPr>
              <w:pStyle w:val="TableParagraph"/>
              <w:spacing w:line="240" w:lineRule="auto" w:before="139"/>
              <w:ind w:left="377" w:right="0"/>
              <w:jc w:val="left"/>
              <w:rPr>
                <w:rFonts w:ascii="Arial Narrow" w:hAnsi="Arial Narrow" w:cs="Arial Narrow" w:eastAsia="Arial Narrow" w:hint="default"/>
                <w:sz w:val="24"/>
                <w:szCs w:val="24"/>
              </w:rPr>
            </w:pPr>
            <w:r>
              <w:rPr>
                <w:rFonts w:ascii="Arial Narrow"/>
                <w:sz w:val="24"/>
              </w:rPr>
              <w:t>186,212.26</w:t>
            </w:r>
          </w:p>
        </w:tc>
      </w:tr>
    </w:tbl>
    <w:p>
      <w:pPr>
        <w:pStyle w:val="BodyText"/>
        <w:spacing w:line="240" w:lineRule="auto" w:before="81"/>
        <w:ind w:right="882"/>
        <w:jc w:val="left"/>
      </w:pPr>
      <w:r>
        <w:rPr>
          <w:rFonts w:ascii="宋体" w:hAnsi="宋体" w:cs="宋体" w:eastAsia="宋体" w:hint="default"/>
        </w:rPr>
        <w:t>②</w:t>
      </w:r>
      <w:r>
        <w:rPr/>
        <w:t>出售商品、提供劳务</w:t>
      </w:r>
    </w:p>
    <w:p>
      <w:pPr>
        <w:spacing w:line="240" w:lineRule="auto" w:before="4"/>
        <w:rPr>
          <w:rFonts w:ascii="宋体" w:hAnsi="宋体" w:cs="宋体" w:eastAsia="宋体" w:hint="default"/>
          <w:sz w:val="19"/>
          <w:szCs w:val="19"/>
        </w:rPr>
      </w:pPr>
    </w:p>
    <w:tbl>
      <w:tblPr>
        <w:tblW w:w="0" w:type="auto"/>
        <w:jc w:val="left"/>
        <w:tblInd w:w="501" w:type="dxa"/>
        <w:tblLayout w:type="fixed"/>
        <w:tblCellMar>
          <w:top w:w="0" w:type="dxa"/>
          <w:left w:w="0" w:type="dxa"/>
          <w:bottom w:w="0" w:type="dxa"/>
          <w:right w:w="0" w:type="dxa"/>
        </w:tblCellMar>
        <w:tblLook w:val="01E0"/>
      </w:tblPr>
      <w:tblGrid>
        <w:gridCol w:w="3630"/>
        <w:gridCol w:w="2295"/>
        <w:gridCol w:w="1708"/>
        <w:gridCol w:w="1540"/>
      </w:tblGrid>
      <w:tr>
        <w:trPr>
          <w:trHeight w:val="412" w:hRule="exact"/>
        </w:trPr>
        <w:tc>
          <w:tcPr>
            <w:tcW w:w="3630" w:type="dxa"/>
            <w:tcBorders>
              <w:top w:val="single" w:sz="8" w:space="0" w:color="000000"/>
              <w:left w:val="nil" w:sz="6" w:space="0" w:color="auto"/>
              <w:bottom w:val="single" w:sz="4" w:space="0" w:color="000000"/>
              <w:right w:val="nil" w:sz="6" w:space="0" w:color="auto"/>
            </w:tcBorders>
          </w:tcPr>
          <w:p>
            <w:pPr>
              <w:pStyle w:val="TableParagraph"/>
              <w:spacing w:line="347"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关联方</w:t>
            </w:r>
            <w:r>
              <w:rPr>
                <w:rFonts w:ascii="Microsoft JhengHei" w:hAnsi="Microsoft JhengHei" w:cs="Microsoft JhengHei" w:eastAsia="Microsoft JhengHei" w:hint="default"/>
                <w:sz w:val="24"/>
                <w:szCs w:val="24"/>
              </w:rPr>
            </w:r>
          </w:p>
        </w:tc>
        <w:tc>
          <w:tcPr>
            <w:tcW w:w="2295" w:type="dxa"/>
            <w:tcBorders>
              <w:top w:val="single" w:sz="8" w:space="0" w:color="000000"/>
              <w:left w:val="nil" w:sz="6" w:space="0" w:color="auto"/>
              <w:bottom w:val="single" w:sz="4" w:space="0" w:color="000000"/>
              <w:right w:val="nil" w:sz="6" w:space="0" w:color="auto"/>
            </w:tcBorders>
          </w:tcPr>
          <w:p>
            <w:pPr>
              <w:pStyle w:val="TableParagraph"/>
              <w:spacing w:line="347" w:lineRule="exact"/>
              <w:ind w:left="62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关联交易内容</w:t>
            </w:r>
            <w:r>
              <w:rPr>
                <w:rFonts w:ascii="Microsoft JhengHei" w:hAnsi="Microsoft JhengHei" w:cs="Microsoft JhengHei" w:eastAsia="Microsoft JhengHei" w:hint="default"/>
                <w:sz w:val="24"/>
                <w:szCs w:val="24"/>
              </w:rPr>
            </w:r>
          </w:p>
        </w:tc>
        <w:tc>
          <w:tcPr>
            <w:tcW w:w="1708" w:type="dxa"/>
            <w:tcBorders>
              <w:top w:val="single" w:sz="8" w:space="0" w:color="000000"/>
              <w:left w:val="nil" w:sz="6" w:space="0" w:color="auto"/>
              <w:bottom w:val="single" w:sz="4" w:space="0" w:color="000000"/>
              <w:right w:val="nil" w:sz="6" w:space="0" w:color="auto"/>
            </w:tcBorders>
          </w:tcPr>
          <w:p>
            <w:pPr>
              <w:pStyle w:val="TableParagraph"/>
              <w:spacing w:line="347" w:lineRule="exact"/>
              <w:ind w:right="22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1540" w:type="dxa"/>
            <w:tcBorders>
              <w:top w:val="single" w:sz="8" w:space="0" w:color="000000"/>
              <w:left w:val="nil" w:sz="6" w:space="0" w:color="auto"/>
              <w:bottom w:val="single" w:sz="4" w:space="0" w:color="000000"/>
              <w:right w:val="nil" w:sz="6" w:space="0" w:color="auto"/>
            </w:tcBorders>
          </w:tcPr>
          <w:p>
            <w:pPr>
              <w:pStyle w:val="TableParagraph"/>
              <w:spacing w:line="347" w:lineRule="exact"/>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r>
      <w:tr>
        <w:trPr>
          <w:trHeight w:val="709" w:hRule="exact"/>
        </w:trPr>
        <w:tc>
          <w:tcPr>
            <w:tcW w:w="3630" w:type="dxa"/>
            <w:tcBorders>
              <w:top w:val="single" w:sz="4" w:space="0" w:color="000000"/>
              <w:left w:val="nil" w:sz="6" w:space="0" w:color="auto"/>
              <w:bottom w:val="nil" w:sz="6" w:space="0" w:color="auto"/>
              <w:right w:val="nil" w:sz="6" w:space="0" w:color="auto"/>
            </w:tcBorders>
          </w:tcPr>
          <w:p>
            <w:pPr>
              <w:pStyle w:val="TableParagraph"/>
              <w:spacing w:line="312" w:lineRule="exact" w:before="31"/>
              <w:ind w:left="106" w:right="161"/>
              <w:jc w:val="left"/>
              <w:rPr>
                <w:rFonts w:ascii="宋体" w:hAnsi="宋体" w:cs="宋体" w:eastAsia="宋体" w:hint="default"/>
                <w:sz w:val="24"/>
                <w:szCs w:val="24"/>
              </w:rPr>
            </w:pPr>
            <w:r>
              <w:rPr>
                <w:rFonts w:ascii="宋体" w:hAnsi="宋体" w:cs="宋体" w:eastAsia="宋体" w:hint="default"/>
                <w:sz w:val="24"/>
                <w:szCs w:val="24"/>
              </w:rPr>
              <w:t>北京城建中南土木工程集团有限 公司</w:t>
            </w:r>
          </w:p>
        </w:tc>
        <w:tc>
          <w:tcPr>
            <w:tcW w:w="2295" w:type="dxa"/>
            <w:tcBorders>
              <w:top w:val="single" w:sz="4" w:space="0" w:color="000000"/>
              <w:left w:val="nil" w:sz="6" w:space="0" w:color="auto"/>
              <w:bottom w:val="nil" w:sz="6" w:space="0" w:color="auto"/>
              <w:right w:val="nil" w:sz="6" w:space="0" w:color="auto"/>
            </w:tcBorders>
          </w:tcPr>
          <w:p>
            <w:pPr>
              <w:pStyle w:val="TableParagraph"/>
              <w:spacing w:line="312" w:lineRule="exact" w:before="31"/>
              <w:ind w:left="163" w:right="219"/>
              <w:jc w:val="left"/>
              <w:rPr>
                <w:rFonts w:ascii="宋体" w:hAnsi="宋体" w:cs="宋体" w:eastAsia="宋体" w:hint="default"/>
                <w:sz w:val="24"/>
                <w:szCs w:val="24"/>
              </w:rPr>
            </w:pPr>
            <w:r>
              <w:rPr>
                <w:rFonts w:ascii="宋体" w:hAnsi="宋体" w:cs="宋体" w:eastAsia="宋体" w:hint="default"/>
                <w:spacing w:val="-2"/>
                <w:sz w:val="24"/>
                <w:szCs w:val="24"/>
              </w:rPr>
              <w:t>提供服务、提供工</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程劳务</w:t>
            </w:r>
          </w:p>
        </w:tc>
        <w:tc>
          <w:tcPr>
            <w:tcW w:w="1708" w:type="dxa"/>
            <w:tcBorders>
              <w:top w:val="single" w:sz="4" w:space="0" w:color="000000"/>
              <w:left w:val="nil" w:sz="6" w:space="0" w:color="auto"/>
              <w:bottom w:val="nil" w:sz="6" w:space="0" w:color="auto"/>
              <w:right w:val="nil" w:sz="6" w:space="0" w:color="auto"/>
            </w:tcBorders>
          </w:tcPr>
          <w:p>
            <w:pPr>
              <w:pStyle w:val="TableParagraph"/>
              <w:spacing w:line="240" w:lineRule="auto" w:before="214"/>
              <w:ind w:right="225"/>
              <w:jc w:val="right"/>
              <w:rPr>
                <w:rFonts w:ascii="Arial Narrow" w:hAnsi="Arial Narrow" w:cs="Arial Narrow" w:eastAsia="Arial Narrow" w:hint="default"/>
                <w:sz w:val="24"/>
                <w:szCs w:val="24"/>
              </w:rPr>
            </w:pPr>
            <w:r>
              <w:rPr>
                <w:rFonts w:ascii="Arial Narrow"/>
                <w:spacing w:val="-1"/>
                <w:sz w:val="24"/>
              </w:rPr>
              <w:t>55,423,662.58</w:t>
            </w:r>
          </w:p>
        </w:tc>
        <w:tc>
          <w:tcPr>
            <w:tcW w:w="1540" w:type="dxa"/>
            <w:tcBorders>
              <w:top w:val="single" w:sz="4" w:space="0" w:color="000000"/>
              <w:left w:val="nil" w:sz="6" w:space="0" w:color="auto"/>
              <w:bottom w:val="nil" w:sz="6" w:space="0" w:color="auto"/>
              <w:right w:val="nil" w:sz="6" w:space="0" w:color="auto"/>
            </w:tcBorders>
          </w:tcPr>
          <w:p>
            <w:pPr>
              <w:pStyle w:val="TableParagraph"/>
              <w:spacing w:line="240" w:lineRule="auto" w:before="214"/>
              <w:ind w:right="107"/>
              <w:jc w:val="right"/>
              <w:rPr>
                <w:rFonts w:ascii="Arial Narrow" w:hAnsi="Arial Narrow" w:cs="Arial Narrow" w:eastAsia="Arial Narrow" w:hint="default"/>
                <w:sz w:val="24"/>
                <w:szCs w:val="24"/>
              </w:rPr>
            </w:pPr>
            <w:r>
              <w:rPr>
                <w:rFonts w:ascii="Arial Narrow"/>
                <w:sz w:val="24"/>
              </w:rPr>
              <w:t>-</w:t>
            </w:r>
          </w:p>
        </w:tc>
      </w:tr>
      <w:tr>
        <w:trPr>
          <w:trHeight w:val="402" w:hRule="exact"/>
        </w:trPr>
        <w:tc>
          <w:tcPr>
            <w:tcW w:w="3630"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6" w:right="0"/>
              <w:jc w:val="left"/>
              <w:rPr>
                <w:rFonts w:ascii="宋体" w:hAnsi="宋体" w:cs="宋体" w:eastAsia="宋体" w:hint="default"/>
                <w:sz w:val="24"/>
                <w:szCs w:val="24"/>
              </w:rPr>
            </w:pPr>
            <w:r>
              <w:rPr>
                <w:rFonts w:ascii="宋体" w:hAnsi="宋体" w:cs="宋体" w:eastAsia="宋体" w:hint="default"/>
                <w:sz w:val="24"/>
                <w:szCs w:val="24"/>
              </w:rPr>
              <w:t>常熟市共筑房地产有限公司</w:t>
            </w: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3"/>
              <w:ind w:left="163" w:right="0"/>
              <w:jc w:val="left"/>
              <w:rPr>
                <w:rFonts w:ascii="宋体" w:hAnsi="宋体" w:cs="宋体" w:eastAsia="宋体" w:hint="default"/>
                <w:sz w:val="24"/>
                <w:szCs w:val="24"/>
              </w:rPr>
            </w:pPr>
            <w:r>
              <w:rPr>
                <w:rFonts w:ascii="宋体" w:hAnsi="宋体" w:cs="宋体" w:eastAsia="宋体" w:hint="default"/>
                <w:sz w:val="24"/>
                <w:szCs w:val="24"/>
              </w:rPr>
              <w:t>提供服务</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26"/>
              <w:jc w:val="right"/>
              <w:rPr>
                <w:rFonts w:ascii="Arial Narrow" w:hAnsi="Arial Narrow" w:cs="Arial Narrow" w:eastAsia="Arial Narrow" w:hint="default"/>
                <w:sz w:val="24"/>
                <w:szCs w:val="24"/>
              </w:rPr>
            </w:pPr>
            <w:r>
              <w:rPr>
                <w:rFonts w:ascii="Arial Narrow"/>
                <w:spacing w:val="-1"/>
                <w:sz w:val="24"/>
              </w:rPr>
              <w:t>3,084,905.66</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7"/>
              <w:jc w:val="right"/>
              <w:rPr>
                <w:rFonts w:ascii="Arial Narrow" w:hAnsi="Arial Narrow" w:cs="Arial Narrow" w:eastAsia="Arial Narrow" w:hint="default"/>
                <w:sz w:val="24"/>
                <w:szCs w:val="24"/>
              </w:rPr>
            </w:pPr>
            <w:r>
              <w:rPr>
                <w:rFonts w:ascii="Arial Narrow"/>
                <w:sz w:val="24"/>
              </w:rPr>
              <w:t>-</w:t>
            </w:r>
          </w:p>
        </w:tc>
      </w:tr>
      <w:tr>
        <w:trPr>
          <w:trHeight w:val="395" w:hRule="exact"/>
        </w:trPr>
        <w:tc>
          <w:tcPr>
            <w:tcW w:w="363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常熟万中城房地产有限公司</w:t>
            </w:r>
          </w:p>
        </w:tc>
        <w:tc>
          <w:tcPr>
            <w:tcW w:w="2295" w:type="dxa"/>
            <w:tcBorders>
              <w:top w:val="nil" w:sz="6" w:space="0" w:color="auto"/>
              <w:left w:val="nil" w:sz="6" w:space="0" w:color="auto"/>
              <w:bottom w:val="nil" w:sz="6" w:space="0" w:color="auto"/>
              <w:right w:val="nil" w:sz="6" w:space="0" w:color="auto"/>
            </w:tcBorders>
          </w:tcPr>
          <w:p>
            <w:pPr>
              <w:pStyle w:val="TableParagraph"/>
              <w:spacing w:line="313" w:lineRule="exact"/>
              <w:ind w:left="163" w:right="0"/>
              <w:jc w:val="left"/>
              <w:rPr>
                <w:rFonts w:ascii="宋体" w:hAnsi="宋体" w:cs="宋体" w:eastAsia="宋体" w:hint="default"/>
                <w:sz w:val="24"/>
                <w:szCs w:val="24"/>
              </w:rPr>
            </w:pPr>
            <w:r>
              <w:rPr>
                <w:rFonts w:ascii="宋体" w:hAnsi="宋体" w:cs="宋体" w:eastAsia="宋体" w:hint="default"/>
                <w:sz w:val="24"/>
                <w:szCs w:val="24"/>
              </w:rPr>
              <w:t>提供服务</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6"/>
              <w:jc w:val="right"/>
              <w:rPr>
                <w:rFonts w:ascii="Arial Narrow" w:hAnsi="Arial Narrow" w:cs="Arial Narrow" w:eastAsia="Arial Narrow" w:hint="default"/>
                <w:sz w:val="24"/>
                <w:szCs w:val="24"/>
              </w:rPr>
            </w:pPr>
            <w:r>
              <w:rPr>
                <w:rFonts w:ascii="Arial Narrow"/>
                <w:spacing w:val="-1"/>
                <w:sz w:val="24"/>
              </w:rPr>
              <w:t>1,440,188.68</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699" w:hRule="exact"/>
        </w:trPr>
        <w:tc>
          <w:tcPr>
            <w:tcW w:w="3630"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106" w:right="0"/>
              <w:jc w:val="left"/>
              <w:rPr>
                <w:rFonts w:ascii="宋体" w:hAnsi="宋体" w:cs="宋体" w:eastAsia="宋体" w:hint="default"/>
                <w:sz w:val="24"/>
                <w:szCs w:val="24"/>
              </w:rPr>
            </w:pPr>
            <w:r>
              <w:rPr>
                <w:rFonts w:ascii="宋体" w:hAnsi="宋体" w:cs="宋体" w:eastAsia="宋体" w:hint="default"/>
                <w:sz w:val="24"/>
                <w:szCs w:val="24"/>
              </w:rPr>
              <w:t>常熟中南香缇苑房地产有限公司</w:t>
            </w:r>
          </w:p>
        </w:tc>
        <w:tc>
          <w:tcPr>
            <w:tcW w:w="2295" w:type="dxa"/>
            <w:tcBorders>
              <w:top w:val="nil" w:sz="6" w:space="0" w:color="auto"/>
              <w:left w:val="nil" w:sz="6" w:space="0" w:color="auto"/>
              <w:bottom w:val="nil" w:sz="6" w:space="0" w:color="auto"/>
              <w:right w:val="nil" w:sz="6" w:space="0" w:color="auto"/>
            </w:tcBorders>
          </w:tcPr>
          <w:p>
            <w:pPr>
              <w:pStyle w:val="TableParagraph"/>
              <w:spacing w:line="310" w:lineRule="exact" w:before="29"/>
              <w:ind w:left="163" w:right="219"/>
              <w:jc w:val="left"/>
              <w:rPr>
                <w:rFonts w:ascii="宋体" w:hAnsi="宋体" w:cs="宋体" w:eastAsia="宋体" w:hint="default"/>
                <w:sz w:val="24"/>
                <w:szCs w:val="24"/>
              </w:rPr>
            </w:pPr>
            <w:r>
              <w:rPr>
                <w:rFonts w:ascii="宋体" w:hAnsi="宋体" w:cs="宋体" w:eastAsia="宋体" w:hint="default"/>
                <w:spacing w:val="-2"/>
                <w:sz w:val="24"/>
                <w:szCs w:val="24"/>
              </w:rPr>
              <w:t>提供服务、提供工</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程劳务</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209"/>
              <w:ind w:right="225"/>
              <w:jc w:val="right"/>
              <w:rPr>
                <w:rFonts w:ascii="Arial Narrow" w:hAnsi="Arial Narrow" w:cs="Arial Narrow" w:eastAsia="Arial Narrow" w:hint="default"/>
                <w:sz w:val="24"/>
                <w:szCs w:val="24"/>
              </w:rPr>
            </w:pPr>
            <w:r>
              <w:rPr>
                <w:rFonts w:ascii="Arial Narrow"/>
                <w:spacing w:val="-1"/>
                <w:sz w:val="24"/>
              </w:rPr>
              <w:t>12,142,530.68</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209"/>
              <w:ind w:right="108"/>
              <w:jc w:val="right"/>
              <w:rPr>
                <w:rFonts w:ascii="Arial Narrow" w:hAnsi="Arial Narrow" w:cs="Arial Narrow" w:eastAsia="Arial Narrow" w:hint="default"/>
                <w:sz w:val="24"/>
                <w:szCs w:val="24"/>
              </w:rPr>
            </w:pPr>
            <w:r>
              <w:rPr>
                <w:rFonts w:ascii="Arial Narrow"/>
                <w:spacing w:val="-1"/>
                <w:sz w:val="24"/>
              </w:rPr>
              <w:t>2,005,751.16</w:t>
            </w:r>
          </w:p>
        </w:tc>
      </w:tr>
      <w:tr>
        <w:trPr>
          <w:trHeight w:val="402" w:hRule="exact"/>
        </w:trPr>
        <w:tc>
          <w:tcPr>
            <w:tcW w:w="3630"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6" w:right="0"/>
              <w:jc w:val="left"/>
              <w:rPr>
                <w:rFonts w:ascii="宋体" w:hAnsi="宋体" w:cs="宋体" w:eastAsia="宋体" w:hint="default"/>
                <w:sz w:val="24"/>
                <w:szCs w:val="24"/>
              </w:rPr>
            </w:pPr>
            <w:r>
              <w:rPr>
                <w:rFonts w:ascii="宋体" w:hAnsi="宋体" w:cs="宋体" w:eastAsia="宋体" w:hint="default"/>
                <w:sz w:val="24"/>
                <w:szCs w:val="24"/>
              </w:rPr>
              <w:t>常熟中置房地产有限公司</w:t>
            </w: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3"/>
              <w:ind w:left="163" w:right="0"/>
              <w:jc w:val="left"/>
              <w:rPr>
                <w:rFonts w:ascii="宋体" w:hAnsi="宋体" w:cs="宋体" w:eastAsia="宋体" w:hint="default"/>
                <w:sz w:val="24"/>
                <w:szCs w:val="24"/>
              </w:rPr>
            </w:pPr>
            <w:r>
              <w:rPr>
                <w:rFonts w:ascii="宋体" w:hAnsi="宋体" w:cs="宋体" w:eastAsia="宋体" w:hint="default"/>
                <w:sz w:val="24"/>
                <w:szCs w:val="24"/>
              </w:rPr>
              <w:t>提供服务</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26"/>
              <w:jc w:val="right"/>
              <w:rPr>
                <w:rFonts w:ascii="Arial Narrow" w:hAnsi="Arial Narrow" w:cs="Arial Narrow" w:eastAsia="Arial Narrow" w:hint="default"/>
                <w:sz w:val="24"/>
                <w:szCs w:val="24"/>
              </w:rPr>
            </w:pPr>
            <w:r>
              <w:rPr>
                <w:rFonts w:ascii="Arial Narrow"/>
                <w:spacing w:val="-2"/>
                <w:sz w:val="24"/>
              </w:rPr>
              <w:t>1,698,113.21</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7"/>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363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慈溪合翔置业有限公司</w:t>
            </w:r>
          </w:p>
        </w:tc>
        <w:tc>
          <w:tcPr>
            <w:tcW w:w="2295" w:type="dxa"/>
            <w:tcBorders>
              <w:top w:val="nil" w:sz="6" w:space="0" w:color="auto"/>
              <w:left w:val="nil" w:sz="6" w:space="0" w:color="auto"/>
              <w:bottom w:val="nil" w:sz="6" w:space="0" w:color="auto"/>
              <w:right w:val="nil" w:sz="6" w:space="0" w:color="auto"/>
            </w:tcBorders>
          </w:tcPr>
          <w:p>
            <w:pPr>
              <w:pStyle w:val="TableParagraph"/>
              <w:spacing w:line="313" w:lineRule="exact"/>
              <w:ind w:left="163" w:right="0"/>
              <w:jc w:val="left"/>
              <w:rPr>
                <w:rFonts w:ascii="宋体" w:hAnsi="宋体" w:cs="宋体" w:eastAsia="宋体" w:hint="default"/>
                <w:sz w:val="24"/>
                <w:szCs w:val="24"/>
              </w:rPr>
            </w:pPr>
            <w:r>
              <w:rPr>
                <w:rFonts w:ascii="宋体" w:hAnsi="宋体" w:cs="宋体" w:eastAsia="宋体" w:hint="default"/>
                <w:sz w:val="24"/>
                <w:szCs w:val="24"/>
              </w:rPr>
              <w:t>提供服务</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6"/>
              <w:jc w:val="right"/>
              <w:rPr>
                <w:rFonts w:ascii="Arial Narrow" w:hAnsi="Arial Narrow" w:cs="Arial Narrow" w:eastAsia="Arial Narrow" w:hint="default"/>
                <w:sz w:val="24"/>
                <w:szCs w:val="24"/>
              </w:rPr>
            </w:pPr>
            <w:r>
              <w:rPr>
                <w:rFonts w:ascii="Arial Narrow"/>
                <w:spacing w:val="-1"/>
                <w:sz w:val="24"/>
              </w:rPr>
              <w:t>2,358,490.57</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363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慈溪恒坤置业有限公司</w:t>
            </w:r>
          </w:p>
        </w:tc>
        <w:tc>
          <w:tcPr>
            <w:tcW w:w="2295" w:type="dxa"/>
            <w:tcBorders>
              <w:top w:val="nil" w:sz="6" w:space="0" w:color="auto"/>
              <w:left w:val="nil" w:sz="6" w:space="0" w:color="auto"/>
              <w:bottom w:val="nil" w:sz="6" w:space="0" w:color="auto"/>
              <w:right w:val="nil" w:sz="6" w:space="0" w:color="auto"/>
            </w:tcBorders>
          </w:tcPr>
          <w:p>
            <w:pPr>
              <w:pStyle w:val="TableParagraph"/>
              <w:spacing w:line="313" w:lineRule="exact"/>
              <w:ind w:left="163" w:right="0"/>
              <w:jc w:val="left"/>
              <w:rPr>
                <w:rFonts w:ascii="宋体" w:hAnsi="宋体" w:cs="宋体" w:eastAsia="宋体" w:hint="default"/>
                <w:sz w:val="24"/>
                <w:szCs w:val="24"/>
              </w:rPr>
            </w:pPr>
            <w:r>
              <w:rPr>
                <w:rFonts w:ascii="宋体" w:hAnsi="宋体" w:cs="宋体" w:eastAsia="宋体" w:hint="default"/>
                <w:sz w:val="24"/>
                <w:szCs w:val="24"/>
              </w:rPr>
              <w:t>提供服务</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6"/>
              <w:jc w:val="right"/>
              <w:rPr>
                <w:rFonts w:ascii="Arial Narrow" w:hAnsi="Arial Narrow" w:cs="Arial Narrow" w:eastAsia="Arial Narrow" w:hint="default"/>
                <w:sz w:val="24"/>
                <w:szCs w:val="24"/>
              </w:rPr>
            </w:pPr>
            <w:r>
              <w:rPr>
                <w:rFonts w:ascii="Arial Narrow"/>
                <w:spacing w:val="-1"/>
                <w:sz w:val="24"/>
              </w:rPr>
              <w:t>1,942,641.51</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363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慈溪市崇桂房地产开发有限公司</w:t>
            </w:r>
          </w:p>
        </w:tc>
        <w:tc>
          <w:tcPr>
            <w:tcW w:w="2295" w:type="dxa"/>
            <w:tcBorders>
              <w:top w:val="nil" w:sz="6" w:space="0" w:color="auto"/>
              <w:left w:val="nil" w:sz="6" w:space="0" w:color="auto"/>
              <w:bottom w:val="nil" w:sz="6" w:space="0" w:color="auto"/>
              <w:right w:val="nil" w:sz="6" w:space="0" w:color="auto"/>
            </w:tcBorders>
          </w:tcPr>
          <w:p>
            <w:pPr>
              <w:pStyle w:val="TableParagraph"/>
              <w:spacing w:line="313" w:lineRule="exact"/>
              <w:ind w:left="163" w:right="0"/>
              <w:jc w:val="left"/>
              <w:rPr>
                <w:rFonts w:ascii="宋体" w:hAnsi="宋体" w:cs="宋体" w:eastAsia="宋体" w:hint="default"/>
                <w:sz w:val="24"/>
                <w:szCs w:val="24"/>
              </w:rPr>
            </w:pPr>
            <w:r>
              <w:rPr>
                <w:rFonts w:ascii="宋体" w:hAnsi="宋体" w:cs="宋体" w:eastAsia="宋体" w:hint="default"/>
                <w:sz w:val="24"/>
                <w:szCs w:val="24"/>
              </w:rPr>
              <w:t>提供服务</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6"/>
              <w:jc w:val="right"/>
              <w:rPr>
                <w:rFonts w:ascii="Arial Narrow" w:hAnsi="Arial Narrow" w:cs="Arial Narrow" w:eastAsia="Arial Narrow" w:hint="default"/>
                <w:sz w:val="24"/>
                <w:szCs w:val="24"/>
              </w:rPr>
            </w:pPr>
            <w:r>
              <w:rPr>
                <w:rFonts w:ascii="Arial Narrow"/>
                <w:spacing w:val="-1"/>
                <w:sz w:val="24"/>
              </w:rPr>
              <w:t>1,463,867.93</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363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慈溪市金桂置业有限公司</w:t>
            </w:r>
          </w:p>
        </w:tc>
        <w:tc>
          <w:tcPr>
            <w:tcW w:w="2295" w:type="dxa"/>
            <w:tcBorders>
              <w:top w:val="nil" w:sz="6" w:space="0" w:color="auto"/>
              <w:left w:val="nil" w:sz="6" w:space="0" w:color="auto"/>
              <w:bottom w:val="nil" w:sz="6" w:space="0" w:color="auto"/>
              <w:right w:val="nil" w:sz="6" w:space="0" w:color="auto"/>
            </w:tcBorders>
          </w:tcPr>
          <w:p>
            <w:pPr>
              <w:pStyle w:val="TableParagraph"/>
              <w:spacing w:line="313" w:lineRule="exact"/>
              <w:ind w:left="163" w:right="0"/>
              <w:jc w:val="left"/>
              <w:rPr>
                <w:rFonts w:ascii="宋体" w:hAnsi="宋体" w:cs="宋体" w:eastAsia="宋体" w:hint="default"/>
                <w:sz w:val="24"/>
                <w:szCs w:val="24"/>
              </w:rPr>
            </w:pPr>
            <w:r>
              <w:rPr>
                <w:rFonts w:ascii="宋体" w:hAnsi="宋体" w:cs="宋体" w:eastAsia="宋体" w:hint="default"/>
                <w:sz w:val="24"/>
                <w:szCs w:val="24"/>
              </w:rPr>
              <w:t>提供服务</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6"/>
              <w:jc w:val="right"/>
              <w:rPr>
                <w:rFonts w:ascii="Arial Narrow" w:hAnsi="Arial Narrow" w:cs="Arial Narrow" w:eastAsia="Arial Narrow" w:hint="default"/>
                <w:sz w:val="24"/>
                <w:szCs w:val="24"/>
              </w:rPr>
            </w:pPr>
            <w:r>
              <w:rPr>
                <w:rFonts w:ascii="Arial Narrow"/>
                <w:spacing w:val="-1"/>
                <w:sz w:val="24"/>
              </w:rPr>
              <w:t>45,283.02</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394" w:hRule="exact"/>
        </w:trPr>
        <w:tc>
          <w:tcPr>
            <w:tcW w:w="363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慈溪星坤置业有限公司</w:t>
            </w:r>
          </w:p>
        </w:tc>
        <w:tc>
          <w:tcPr>
            <w:tcW w:w="2295" w:type="dxa"/>
            <w:tcBorders>
              <w:top w:val="nil" w:sz="6" w:space="0" w:color="auto"/>
              <w:left w:val="nil" w:sz="6" w:space="0" w:color="auto"/>
              <w:bottom w:val="nil" w:sz="6" w:space="0" w:color="auto"/>
              <w:right w:val="nil" w:sz="6" w:space="0" w:color="auto"/>
            </w:tcBorders>
          </w:tcPr>
          <w:p>
            <w:pPr>
              <w:pStyle w:val="TableParagraph"/>
              <w:spacing w:line="313" w:lineRule="exact"/>
              <w:ind w:left="163" w:right="0"/>
              <w:jc w:val="left"/>
              <w:rPr>
                <w:rFonts w:ascii="宋体" w:hAnsi="宋体" w:cs="宋体" w:eastAsia="宋体" w:hint="default"/>
                <w:sz w:val="24"/>
                <w:szCs w:val="24"/>
              </w:rPr>
            </w:pPr>
            <w:r>
              <w:rPr>
                <w:rFonts w:ascii="宋体" w:hAnsi="宋体" w:cs="宋体" w:eastAsia="宋体" w:hint="default"/>
                <w:sz w:val="24"/>
                <w:szCs w:val="24"/>
              </w:rPr>
              <w:t>提供服务</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6"/>
              <w:jc w:val="right"/>
              <w:rPr>
                <w:rFonts w:ascii="Arial Narrow" w:hAnsi="Arial Narrow" w:cs="Arial Narrow" w:eastAsia="Arial Narrow" w:hint="default"/>
                <w:sz w:val="24"/>
                <w:szCs w:val="24"/>
              </w:rPr>
            </w:pPr>
            <w:r>
              <w:rPr>
                <w:rFonts w:ascii="Arial Narrow"/>
                <w:spacing w:val="-1"/>
                <w:sz w:val="24"/>
              </w:rPr>
              <w:t>1,093,301.89</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7"/>
              <w:jc w:val="right"/>
              <w:rPr>
                <w:rFonts w:ascii="Arial Narrow" w:hAnsi="Arial Narrow" w:cs="Arial Narrow" w:eastAsia="Arial Narrow" w:hint="default"/>
                <w:sz w:val="24"/>
                <w:szCs w:val="24"/>
              </w:rPr>
            </w:pPr>
            <w:r>
              <w:rPr>
                <w:rFonts w:ascii="Arial Narrow"/>
                <w:sz w:val="24"/>
              </w:rPr>
              <w:t>-</w:t>
            </w:r>
          </w:p>
        </w:tc>
      </w:tr>
      <w:tr>
        <w:trPr>
          <w:trHeight w:val="700" w:hRule="exact"/>
        </w:trPr>
        <w:tc>
          <w:tcPr>
            <w:tcW w:w="3630"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106" w:right="0"/>
              <w:jc w:val="left"/>
              <w:rPr>
                <w:rFonts w:ascii="宋体" w:hAnsi="宋体" w:cs="宋体" w:eastAsia="宋体" w:hint="default"/>
                <w:sz w:val="24"/>
                <w:szCs w:val="24"/>
              </w:rPr>
            </w:pPr>
            <w:r>
              <w:rPr>
                <w:rFonts w:ascii="宋体" w:hAnsi="宋体" w:cs="宋体" w:eastAsia="宋体" w:hint="default"/>
                <w:sz w:val="24"/>
                <w:szCs w:val="24"/>
              </w:rPr>
              <w:t>佛山昱辰房地产开发有限公司</w:t>
            </w:r>
          </w:p>
        </w:tc>
        <w:tc>
          <w:tcPr>
            <w:tcW w:w="2295" w:type="dxa"/>
            <w:tcBorders>
              <w:top w:val="nil" w:sz="6" w:space="0" w:color="auto"/>
              <w:left w:val="nil" w:sz="6" w:space="0" w:color="auto"/>
              <w:bottom w:val="nil" w:sz="6" w:space="0" w:color="auto"/>
              <w:right w:val="nil" w:sz="6" w:space="0" w:color="auto"/>
            </w:tcBorders>
          </w:tcPr>
          <w:p>
            <w:pPr>
              <w:pStyle w:val="TableParagraph"/>
              <w:spacing w:line="312" w:lineRule="exact" w:before="27"/>
              <w:ind w:left="163" w:right="219"/>
              <w:jc w:val="left"/>
              <w:rPr>
                <w:rFonts w:ascii="宋体" w:hAnsi="宋体" w:cs="宋体" w:eastAsia="宋体" w:hint="default"/>
                <w:sz w:val="24"/>
                <w:szCs w:val="24"/>
              </w:rPr>
            </w:pPr>
            <w:r>
              <w:rPr>
                <w:rFonts w:ascii="宋体" w:hAnsi="宋体" w:cs="宋体" w:eastAsia="宋体" w:hint="default"/>
                <w:spacing w:val="-2"/>
                <w:sz w:val="24"/>
                <w:szCs w:val="24"/>
              </w:rPr>
              <w:t>提供服务、提供工</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程劳务</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225"/>
              <w:jc w:val="right"/>
              <w:rPr>
                <w:rFonts w:ascii="Arial Narrow" w:hAnsi="Arial Narrow" w:cs="Arial Narrow" w:eastAsia="Arial Narrow" w:hint="default"/>
                <w:sz w:val="24"/>
                <w:szCs w:val="24"/>
              </w:rPr>
            </w:pPr>
            <w:r>
              <w:rPr>
                <w:rFonts w:ascii="Arial Narrow"/>
                <w:spacing w:val="-1"/>
                <w:sz w:val="24"/>
              </w:rPr>
              <w:t>31,748,568.39</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107"/>
              <w:jc w:val="right"/>
              <w:rPr>
                <w:rFonts w:ascii="Arial Narrow" w:hAnsi="Arial Narrow" w:cs="Arial Narrow" w:eastAsia="Arial Narrow" w:hint="default"/>
                <w:sz w:val="24"/>
                <w:szCs w:val="24"/>
              </w:rPr>
            </w:pPr>
            <w:r>
              <w:rPr>
                <w:rFonts w:ascii="Arial Narrow"/>
                <w:sz w:val="24"/>
              </w:rPr>
              <w:t>-</w:t>
            </w:r>
          </w:p>
        </w:tc>
      </w:tr>
      <w:tr>
        <w:trPr>
          <w:trHeight w:val="402" w:hRule="exact"/>
        </w:trPr>
        <w:tc>
          <w:tcPr>
            <w:tcW w:w="3630"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6" w:right="0"/>
              <w:jc w:val="left"/>
              <w:rPr>
                <w:rFonts w:ascii="宋体" w:hAnsi="宋体" w:cs="宋体" w:eastAsia="宋体" w:hint="default"/>
                <w:sz w:val="24"/>
                <w:szCs w:val="24"/>
              </w:rPr>
            </w:pPr>
            <w:r>
              <w:rPr>
                <w:rFonts w:ascii="宋体" w:hAnsi="宋体" w:cs="宋体" w:eastAsia="宋体" w:hint="default"/>
                <w:sz w:val="24"/>
                <w:szCs w:val="24"/>
              </w:rPr>
              <w:t>海门锦嘉置业有限公司</w:t>
            </w: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3"/>
              <w:ind w:left="163" w:right="0"/>
              <w:jc w:val="left"/>
              <w:rPr>
                <w:rFonts w:ascii="宋体" w:hAnsi="宋体" w:cs="宋体" w:eastAsia="宋体" w:hint="default"/>
                <w:sz w:val="24"/>
                <w:szCs w:val="24"/>
              </w:rPr>
            </w:pPr>
            <w:r>
              <w:rPr>
                <w:rFonts w:ascii="宋体" w:hAnsi="宋体" w:cs="宋体" w:eastAsia="宋体" w:hint="default"/>
                <w:sz w:val="24"/>
                <w:szCs w:val="24"/>
              </w:rPr>
              <w:t>提供工程劳务</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25"/>
              <w:jc w:val="right"/>
              <w:rPr>
                <w:rFonts w:ascii="Arial Narrow" w:hAnsi="Arial Narrow" w:cs="Arial Narrow" w:eastAsia="Arial Narrow" w:hint="default"/>
                <w:sz w:val="24"/>
                <w:szCs w:val="24"/>
              </w:rPr>
            </w:pPr>
            <w:r>
              <w:rPr>
                <w:rFonts w:ascii="Arial Narrow"/>
                <w:spacing w:val="-1"/>
                <w:sz w:val="24"/>
              </w:rPr>
              <w:t>69,143,370.42</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8"/>
              <w:jc w:val="right"/>
              <w:rPr>
                <w:rFonts w:ascii="Arial Narrow" w:hAnsi="Arial Narrow" w:cs="Arial Narrow" w:eastAsia="Arial Narrow" w:hint="default"/>
                <w:sz w:val="24"/>
                <w:szCs w:val="24"/>
              </w:rPr>
            </w:pPr>
            <w:r>
              <w:rPr>
                <w:rFonts w:ascii="Arial Narrow"/>
                <w:spacing w:val="-1"/>
                <w:sz w:val="24"/>
              </w:rPr>
              <w:t>188,745.28</w:t>
            </w:r>
          </w:p>
        </w:tc>
      </w:tr>
      <w:tr>
        <w:trPr>
          <w:trHeight w:val="397" w:hRule="exact"/>
        </w:trPr>
        <w:tc>
          <w:tcPr>
            <w:tcW w:w="363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海门市鼎熹置业有限公司</w:t>
            </w:r>
          </w:p>
        </w:tc>
        <w:tc>
          <w:tcPr>
            <w:tcW w:w="2295" w:type="dxa"/>
            <w:tcBorders>
              <w:top w:val="nil" w:sz="6" w:space="0" w:color="auto"/>
              <w:left w:val="nil" w:sz="6" w:space="0" w:color="auto"/>
              <w:bottom w:val="nil" w:sz="6" w:space="0" w:color="auto"/>
              <w:right w:val="nil" w:sz="6" w:space="0" w:color="auto"/>
            </w:tcBorders>
          </w:tcPr>
          <w:p>
            <w:pPr>
              <w:pStyle w:val="TableParagraph"/>
              <w:spacing w:line="313" w:lineRule="exact"/>
              <w:ind w:left="163" w:right="0"/>
              <w:jc w:val="left"/>
              <w:rPr>
                <w:rFonts w:ascii="宋体" w:hAnsi="宋体" w:cs="宋体" w:eastAsia="宋体" w:hint="default"/>
                <w:sz w:val="24"/>
                <w:szCs w:val="24"/>
              </w:rPr>
            </w:pPr>
            <w:r>
              <w:rPr>
                <w:rFonts w:ascii="宋体" w:hAnsi="宋体" w:cs="宋体" w:eastAsia="宋体" w:hint="default"/>
                <w:sz w:val="24"/>
                <w:szCs w:val="24"/>
              </w:rPr>
              <w:t>提供工程劳务</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6"/>
              <w:jc w:val="right"/>
              <w:rPr>
                <w:rFonts w:ascii="Arial Narrow" w:hAnsi="Arial Narrow" w:cs="Arial Narrow" w:eastAsia="Arial Narrow" w:hint="default"/>
                <w:sz w:val="24"/>
                <w:szCs w:val="24"/>
              </w:rPr>
            </w:pPr>
            <w:r>
              <w:rPr>
                <w:rFonts w:ascii="Arial Narrow"/>
                <w:spacing w:val="-1"/>
                <w:sz w:val="24"/>
              </w:rPr>
              <w:t>5,600,000.00</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395" w:hRule="exact"/>
        </w:trPr>
        <w:tc>
          <w:tcPr>
            <w:tcW w:w="3630" w:type="dxa"/>
            <w:tcBorders>
              <w:top w:val="nil" w:sz="6" w:space="0" w:color="auto"/>
              <w:left w:val="nil" w:sz="6" w:space="0" w:color="auto"/>
              <w:bottom w:val="nil" w:sz="6" w:space="0" w:color="auto"/>
              <w:right w:val="nil" w:sz="6" w:space="0" w:color="auto"/>
            </w:tcBorders>
          </w:tcPr>
          <w:p>
            <w:pPr>
              <w:pStyle w:val="TableParagraph"/>
              <w:spacing w:line="312" w:lineRule="exact"/>
              <w:ind w:left="106" w:right="0"/>
              <w:jc w:val="left"/>
              <w:rPr>
                <w:rFonts w:ascii="宋体" w:hAnsi="宋体" w:cs="宋体" w:eastAsia="宋体" w:hint="default"/>
                <w:sz w:val="24"/>
                <w:szCs w:val="24"/>
              </w:rPr>
            </w:pPr>
            <w:r>
              <w:rPr>
                <w:rFonts w:ascii="宋体" w:hAnsi="宋体" w:cs="宋体" w:eastAsia="宋体" w:hint="default"/>
                <w:sz w:val="24"/>
                <w:szCs w:val="24"/>
              </w:rPr>
              <w:t>杭州嘉正置业有限公司</w:t>
            </w:r>
          </w:p>
        </w:tc>
        <w:tc>
          <w:tcPr>
            <w:tcW w:w="2295" w:type="dxa"/>
            <w:tcBorders>
              <w:top w:val="nil" w:sz="6" w:space="0" w:color="auto"/>
              <w:left w:val="nil" w:sz="6" w:space="0" w:color="auto"/>
              <w:bottom w:val="nil" w:sz="6" w:space="0" w:color="auto"/>
              <w:right w:val="nil" w:sz="6" w:space="0" w:color="auto"/>
            </w:tcBorders>
          </w:tcPr>
          <w:p>
            <w:pPr>
              <w:pStyle w:val="TableParagraph"/>
              <w:spacing w:line="312" w:lineRule="exact"/>
              <w:ind w:left="163" w:right="0"/>
              <w:jc w:val="left"/>
              <w:rPr>
                <w:rFonts w:ascii="宋体" w:hAnsi="宋体" w:cs="宋体" w:eastAsia="宋体" w:hint="default"/>
                <w:sz w:val="24"/>
                <w:szCs w:val="24"/>
              </w:rPr>
            </w:pPr>
            <w:r>
              <w:rPr>
                <w:rFonts w:ascii="宋体" w:hAnsi="宋体" w:cs="宋体" w:eastAsia="宋体" w:hint="default"/>
                <w:sz w:val="24"/>
                <w:szCs w:val="24"/>
              </w:rPr>
              <w:t>提供服务</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6"/>
              <w:jc w:val="right"/>
              <w:rPr>
                <w:rFonts w:ascii="Arial Narrow" w:hAnsi="Arial Narrow" w:cs="Arial Narrow" w:eastAsia="Arial Narrow" w:hint="default"/>
                <w:sz w:val="24"/>
                <w:szCs w:val="24"/>
              </w:rPr>
            </w:pPr>
            <w:r>
              <w:rPr>
                <w:rFonts w:ascii="Arial Narrow"/>
                <w:spacing w:val="-1"/>
                <w:sz w:val="24"/>
              </w:rPr>
              <w:t>1,886,792.47</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7"/>
              <w:jc w:val="right"/>
              <w:rPr>
                <w:rFonts w:ascii="Arial Narrow" w:hAnsi="Arial Narrow" w:cs="Arial Narrow" w:eastAsia="Arial Narrow" w:hint="default"/>
                <w:sz w:val="24"/>
                <w:szCs w:val="24"/>
              </w:rPr>
            </w:pPr>
            <w:r>
              <w:rPr>
                <w:rFonts w:ascii="Arial Narrow"/>
                <w:sz w:val="24"/>
              </w:rPr>
              <w:t>-</w:t>
            </w:r>
          </w:p>
        </w:tc>
      </w:tr>
      <w:tr>
        <w:trPr>
          <w:trHeight w:val="700" w:hRule="exact"/>
        </w:trPr>
        <w:tc>
          <w:tcPr>
            <w:tcW w:w="3630" w:type="dxa"/>
            <w:tcBorders>
              <w:top w:val="nil" w:sz="6" w:space="0" w:color="auto"/>
              <w:left w:val="nil" w:sz="6" w:space="0" w:color="auto"/>
              <w:bottom w:val="nil" w:sz="6" w:space="0" w:color="auto"/>
              <w:right w:val="nil" w:sz="6" w:space="0" w:color="auto"/>
            </w:tcBorders>
          </w:tcPr>
          <w:p>
            <w:pPr>
              <w:pStyle w:val="TableParagraph"/>
              <w:spacing w:line="312" w:lineRule="exact" w:before="27"/>
              <w:ind w:left="106" w:right="161"/>
              <w:jc w:val="left"/>
              <w:rPr>
                <w:rFonts w:ascii="宋体" w:hAnsi="宋体" w:cs="宋体" w:eastAsia="宋体" w:hint="default"/>
                <w:sz w:val="24"/>
                <w:szCs w:val="24"/>
              </w:rPr>
            </w:pPr>
            <w:r>
              <w:rPr>
                <w:rFonts w:ascii="宋体" w:hAnsi="宋体" w:cs="宋体" w:eastAsia="宋体" w:hint="default"/>
                <w:sz w:val="24"/>
                <w:szCs w:val="24"/>
              </w:rPr>
              <w:t>杭州中南高科产业园管理有限公 司</w:t>
            </w: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163" w:right="0"/>
              <w:jc w:val="left"/>
              <w:rPr>
                <w:rFonts w:ascii="宋体" w:hAnsi="宋体" w:cs="宋体" w:eastAsia="宋体" w:hint="default"/>
                <w:sz w:val="24"/>
                <w:szCs w:val="24"/>
              </w:rPr>
            </w:pPr>
            <w:r>
              <w:rPr>
                <w:rFonts w:ascii="宋体" w:hAnsi="宋体" w:cs="宋体" w:eastAsia="宋体" w:hint="default"/>
                <w:sz w:val="24"/>
                <w:szCs w:val="24"/>
              </w:rPr>
              <w:t>提供工程劳务</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226"/>
              <w:jc w:val="right"/>
              <w:rPr>
                <w:rFonts w:ascii="Arial Narrow" w:hAnsi="Arial Narrow" w:cs="Arial Narrow" w:eastAsia="Arial Narrow" w:hint="default"/>
                <w:sz w:val="24"/>
                <w:szCs w:val="24"/>
              </w:rPr>
            </w:pPr>
            <w:r>
              <w:rPr>
                <w:rFonts w:ascii="Arial Narrow"/>
                <w:spacing w:val="-1"/>
                <w:sz w:val="24"/>
              </w:rPr>
              <w:t>990,070.76</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108"/>
              <w:jc w:val="right"/>
              <w:rPr>
                <w:rFonts w:ascii="Arial Narrow" w:hAnsi="Arial Narrow" w:cs="Arial Narrow" w:eastAsia="Arial Narrow" w:hint="default"/>
                <w:sz w:val="24"/>
                <w:szCs w:val="24"/>
              </w:rPr>
            </w:pPr>
            <w:r>
              <w:rPr>
                <w:rFonts w:ascii="Arial Narrow"/>
                <w:spacing w:val="-1"/>
                <w:sz w:val="24"/>
              </w:rPr>
              <w:t>27,688.68</w:t>
            </w:r>
          </w:p>
        </w:tc>
      </w:tr>
      <w:tr>
        <w:trPr>
          <w:trHeight w:val="399" w:hRule="exact"/>
        </w:trPr>
        <w:tc>
          <w:tcPr>
            <w:tcW w:w="3630"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6" w:right="0"/>
              <w:jc w:val="left"/>
              <w:rPr>
                <w:rFonts w:ascii="宋体" w:hAnsi="宋体" w:cs="宋体" w:eastAsia="宋体" w:hint="default"/>
                <w:sz w:val="24"/>
                <w:szCs w:val="24"/>
              </w:rPr>
            </w:pPr>
            <w:r>
              <w:rPr>
                <w:rFonts w:ascii="宋体" w:hAnsi="宋体" w:cs="宋体" w:eastAsia="宋体" w:hint="default"/>
                <w:sz w:val="24"/>
                <w:szCs w:val="24"/>
              </w:rPr>
              <w:t>嘉兴荣坤置业有限公司</w:t>
            </w: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3"/>
              <w:ind w:left="163" w:right="0"/>
              <w:jc w:val="left"/>
              <w:rPr>
                <w:rFonts w:ascii="宋体" w:hAnsi="宋体" w:cs="宋体" w:eastAsia="宋体" w:hint="default"/>
                <w:sz w:val="24"/>
                <w:szCs w:val="24"/>
              </w:rPr>
            </w:pPr>
            <w:r>
              <w:rPr>
                <w:rFonts w:ascii="宋体" w:hAnsi="宋体" w:cs="宋体" w:eastAsia="宋体" w:hint="default"/>
                <w:sz w:val="24"/>
                <w:szCs w:val="24"/>
              </w:rPr>
              <w:t>提供服务</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26"/>
              <w:jc w:val="right"/>
              <w:rPr>
                <w:rFonts w:ascii="Arial Narrow" w:hAnsi="Arial Narrow" w:cs="Arial Narrow" w:eastAsia="Arial Narrow" w:hint="default"/>
                <w:sz w:val="24"/>
                <w:szCs w:val="24"/>
              </w:rPr>
            </w:pPr>
            <w:r>
              <w:rPr>
                <w:rFonts w:ascii="Arial Narrow"/>
                <w:spacing w:val="-1"/>
                <w:sz w:val="24"/>
              </w:rPr>
              <w:t>263,162.34</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7"/>
              <w:jc w:val="right"/>
              <w:rPr>
                <w:rFonts w:ascii="Arial Narrow" w:hAnsi="Arial Narrow" w:cs="Arial Narrow" w:eastAsia="Arial Narrow" w:hint="default"/>
                <w:sz w:val="24"/>
                <w:szCs w:val="24"/>
              </w:rPr>
            </w:pPr>
            <w:r>
              <w:rPr>
                <w:rFonts w:ascii="Arial Narrow"/>
                <w:sz w:val="24"/>
              </w:rPr>
              <w:t>-</w:t>
            </w:r>
          </w:p>
        </w:tc>
      </w:tr>
      <w:tr>
        <w:trPr>
          <w:trHeight w:val="698" w:hRule="exact"/>
        </w:trPr>
        <w:tc>
          <w:tcPr>
            <w:tcW w:w="3630" w:type="dxa"/>
            <w:tcBorders>
              <w:top w:val="nil" w:sz="6" w:space="0" w:color="auto"/>
              <w:left w:val="nil" w:sz="6" w:space="0" w:color="auto"/>
              <w:bottom w:val="nil" w:sz="6" w:space="0" w:color="auto"/>
              <w:right w:val="nil" w:sz="6" w:space="0" w:color="auto"/>
            </w:tcBorders>
          </w:tcPr>
          <w:p>
            <w:pPr>
              <w:pStyle w:val="TableParagraph"/>
              <w:spacing w:line="312" w:lineRule="exact" w:before="27"/>
              <w:ind w:left="106" w:right="161"/>
              <w:jc w:val="left"/>
              <w:rPr>
                <w:rFonts w:ascii="宋体" w:hAnsi="宋体" w:cs="宋体" w:eastAsia="宋体" w:hint="default"/>
                <w:sz w:val="24"/>
                <w:szCs w:val="24"/>
              </w:rPr>
            </w:pPr>
            <w:r>
              <w:rPr>
                <w:rFonts w:ascii="宋体" w:hAnsi="宋体" w:cs="宋体" w:eastAsia="宋体" w:hint="default"/>
                <w:sz w:val="24"/>
                <w:szCs w:val="24"/>
              </w:rPr>
              <w:t>江苏格雷斯体育文化传播有限公 司</w:t>
            </w:r>
          </w:p>
        </w:tc>
        <w:tc>
          <w:tcPr>
            <w:tcW w:w="2295" w:type="dxa"/>
            <w:tcBorders>
              <w:top w:val="nil" w:sz="6" w:space="0" w:color="auto"/>
              <w:left w:val="nil" w:sz="6" w:space="0" w:color="auto"/>
              <w:bottom w:val="nil" w:sz="6" w:space="0" w:color="auto"/>
              <w:right w:val="nil" w:sz="6" w:space="0" w:color="auto"/>
            </w:tcBorders>
          </w:tcPr>
          <w:p>
            <w:pPr>
              <w:pStyle w:val="TableParagraph"/>
              <w:spacing w:line="312" w:lineRule="exact" w:before="27"/>
              <w:ind w:left="163" w:right="219"/>
              <w:jc w:val="left"/>
              <w:rPr>
                <w:rFonts w:ascii="宋体" w:hAnsi="宋体" w:cs="宋体" w:eastAsia="宋体" w:hint="default"/>
                <w:sz w:val="24"/>
                <w:szCs w:val="24"/>
              </w:rPr>
            </w:pPr>
            <w:r>
              <w:rPr>
                <w:rFonts w:ascii="宋体" w:hAnsi="宋体" w:cs="宋体" w:eastAsia="宋体" w:hint="default"/>
                <w:spacing w:val="-2"/>
                <w:sz w:val="24"/>
                <w:szCs w:val="24"/>
              </w:rPr>
              <w:t>销售商品、提供服</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务</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225"/>
              <w:jc w:val="right"/>
              <w:rPr>
                <w:rFonts w:ascii="Arial Narrow" w:hAnsi="Arial Narrow" w:cs="Arial Narrow" w:eastAsia="Arial Narrow" w:hint="default"/>
                <w:sz w:val="24"/>
                <w:szCs w:val="24"/>
              </w:rPr>
            </w:pPr>
            <w:r>
              <w:rPr>
                <w:rFonts w:ascii="Arial Narrow"/>
                <w:spacing w:val="-1"/>
                <w:sz w:val="24"/>
              </w:rPr>
              <w:t>14,763,841.49</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107"/>
              <w:jc w:val="right"/>
              <w:rPr>
                <w:rFonts w:ascii="Arial Narrow" w:hAnsi="Arial Narrow" w:cs="Arial Narrow" w:eastAsia="Arial Narrow" w:hint="default"/>
                <w:sz w:val="24"/>
                <w:szCs w:val="24"/>
              </w:rPr>
            </w:pPr>
            <w:r>
              <w:rPr>
                <w:rFonts w:ascii="Arial Narrow"/>
                <w:sz w:val="24"/>
              </w:rPr>
              <w:t>-</w:t>
            </w:r>
          </w:p>
        </w:tc>
      </w:tr>
      <w:tr>
        <w:trPr>
          <w:trHeight w:val="704" w:hRule="exact"/>
        </w:trPr>
        <w:tc>
          <w:tcPr>
            <w:tcW w:w="3630"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106" w:right="161"/>
              <w:jc w:val="left"/>
              <w:rPr>
                <w:rFonts w:ascii="宋体" w:hAnsi="宋体" w:cs="宋体" w:eastAsia="宋体" w:hint="default"/>
                <w:sz w:val="24"/>
                <w:szCs w:val="24"/>
              </w:rPr>
            </w:pPr>
            <w:r>
              <w:rPr>
                <w:rFonts w:ascii="宋体" w:hAnsi="宋体" w:cs="宋体" w:eastAsia="宋体" w:hint="default"/>
                <w:sz w:val="24"/>
                <w:szCs w:val="24"/>
              </w:rPr>
              <w:t>江苏磐石新能源开发股份有限公 司</w:t>
            </w: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163" w:right="0"/>
              <w:jc w:val="left"/>
              <w:rPr>
                <w:rFonts w:ascii="宋体" w:hAnsi="宋体" w:cs="宋体" w:eastAsia="宋体" w:hint="default"/>
                <w:sz w:val="24"/>
                <w:szCs w:val="24"/>
              </w:rPr>
            </w:pPr>
            <w:r>
              <w:rPr>
                <w:rFonts w:ascii="宋体" w:hAnsi="宋体" w:cs="宋体" w:eastAsia="宋体" w:hint="default"/>
                <w:sz w:val="24"/>
                <w:szCs w:val="24"/>
              </w:rPr>
              <w:t>销售商品</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26"/>
              <w:jc w:val="right"/>
              <w:rPr>
                <w:rFonts w:ascii="Arial Narrow" w:hAnsi="Arial Narrow" w:cs="Arial Narrow" w:eastAsia="Arial Narrow" w:hint="default"/>
                <w:sz w:val="24"/>
                <w:szCs w:val="24"/>
              </w:rPr>
            </w:pPr>
            <w:r>
              <w:rPr>
                <w:rFonts w:ascii="Arial Narrow"/>
                <w:spacing w:val="-1"/>
                <w:sz w:val="24"/>
              </w:rPr>
              <w:t>45,045.05</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7"/>
              <w:jc w:val="right"/>
              <w:rPr>
                <w:rFonts w:ascii="Arial Narrow" w:hAnsi="Arial Narrow" w:cs="Arial Narrow" w:eastAsia="Arial Narrow" w:hint="default"/>
                <w:sz w:val="24"/>
                <w:szCs w:val="24"/>
              </w:rPr>
            </w:pPr>
            <w:r>
              <w:rPr>
                <w:rFonts w:ascii="Arial Narrow"/>
                <w:sz w:val="24"/>
              </w:rPr>
              <w:t>-</w:t>
            </w:r>
          </w:p>
        </w:tc>
      </w:tr>
      <w:tr>
        <w:trPr>
          <w:trHeight w:val="402" w:hRule="exact"/>
        </w:trPr>
        <w:tc>
          <w:tcPr>
            <w:tcW w:w="3630"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6" w:right="0"/>
              <w:jc w:val="left"/>
              <w:rPr>
                <w:rFonts w:ascii="宋体" w:hAnsi="宋体" w:cs="宋体" w:eastAsia="宋体" w:hint="default"/>
                <w:sz w:val="24"/>
                <w:szCs w:val="24"/>
              </w:rPr>
            </w:pPr>
            <w:r>
              <w:rPr>
                <w:rFonts w:ascii="宋体" w:hAnsi="宋体" w:cs="宋体" w:eastAsia="宋体" w:hint="default"/>
                <w:sz w:val="24"/>
                <w:szCs w:val="24"/>
              </w:rPr>
              <w:t>江苏中南慈善基金会</w:t>
            </w: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3"/>
              <w:ind w:left="163" w:right="0"/>
              <w:jc w:val="left"/>
              <w:rPr>
                <w:rFonts w:ascii="宋体" w:hAnsi="宋体" w:cs="宋体" w:eastAsia="宋体" w:hint="default"/>
                <w:sz w:val="24"/>
                <w:szCs w:val="24"/>
              </w:rPr>
            </w:pPr>
            <w:r>
              <w:rPr>
                <w:rFonts w:ascii="宋体" w:hAnsi="宋体" w:cs="宋体" w:eastAsia="宋体" w:hint="default"/>
                <w:sz w:val="24"/>
                <w:szCs w:val="24"/>
              </w:rPr>
              <w:t>提供工程劳务</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26"/>
              <w:jc w:val="right"/>
              <w:rPr>
                <w:rFonts w:ascii="Arial Narrow" w:hAnsi="Arial Narrow" w:cs="Arial Narrow" w:eastAsia="Arial Narrow" w:hint="default"/>
                <w:sz w:val="24"/>
                <w:szCs w:val="24"/>
              </w:rPr>
            </w:pPr>
            <w:r>
              <w:rPr>
                <w:rFonts w:ascii="Arial Narrow"/>
                <w:spacing w:val="-1"/>
                <w:sz w:val="24"/>
              </w:rPr>
              <w:t>65,720.06</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7"/>
              <w:jc w:val="right"/>
              <w:rPr>
                <w:rFonts w:ascii="Arial Narrow" w:hAnsi="Arial Narrow" w:cs="Arial Narrow" w:eastAsia="Arial Narrow" w:hint="default"/>
                <w:sz w:val="24"/>
                <w:szCs w:val="24"/>
              </w:rPr>
            </w:pPr>
            <w:r>
              <w:rPr>
                <w:rFonts w:ascii="Arial Narrow"/>
                <w:spacing w:val="-2"/>
                <w:sz w:val="24"/>
              </w:rPr>
              <w:t>729,112.37</w:t>
            </w:r>
          </w:p>
        </w:tc>
      </w:tr>
      <w:tr>
        <w:trPr>
          <w:trHeight w:val="397" w:hRule="exact"/>
        </w:trPr>
        <w:tc>
          <w:tcPr>
            <w:tcW w:w="363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江苏中南建设装饰有限公司</w:t>
            </w:r>
          </w:p>
        </w:tc>
        <w:tc>
          <w:tcPr>
            <w:tcW w:w="2295" w:type="dxa"/>
            <w:tcBorders>
              <w:top w:val="nil" w:sz="6" w:space="0" w:color="auto"/>
              <w:left w:val="nil" w:sz="6" w:space="0" w:color="auto"/>
              <w:bottom w:val="nil" w:sz="6" w:space="0" w:color="auto"/>
              <w:right w:val="nil" w:sz="6" w:space="0" w:color="auto"/>
            </w:tcBorders>
          </w:tcPr>
          <w:p>
            <w:pPr>
              <w:pStyle w:val="TableParagraph"/>
              <w:spacing w:line="313" w:lineRule="exact"/>
              <w:ind w:left="163" w:right="0"/>
              <w:jc w:val="left"/>
              <w:rPr>
                <w:rFonts w:ascii="宋体" w:hAnsi="宋体" w:cs="宋体" w:eastAsia="宋体" w:hint="default"/>
                <w:sz w:val="24"/>
                <w:szCs w:val="24"/>
              </w:rPr>
            </w:pPr>
            <w:r>
              <w:rPr>
                <w:rFonts w:ascii="宋体" w:hAnsi="宋体" w:cs="宋体" w:eastAsia="宋体" w:hint="default"/>
                <w:sz w:val="24"/>
                <w:szCs w:val="24"/>
              </w:rPr>
              <w:t>提供工程劳务</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5"/>
              <w:jc w:val="right"/>
              <w:rPr>
                <w:rFonts w:ascii="Arial Narrow" w:hAnsi="Arial Narrow" w:cs="Arial Narrow" w:eastAsia="Arial Narrow" w:hint="default"/>
                <w:sz w:val="24"/>
                <w:szCs w:val="24"/>
              </w:rPr>
            </w:pPr>
            <w:r>
              <w:rPr>
                <w:rFonts w:ascii="Arial Narrow"/>
                <w:spacing w:val="-1"/>
                <w:sz w:val="24"/>
              </w:rPr>
              <w:t>10,524,778.29</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363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江苏中南教育科技有限公司</w:t>
            </w:r>
          </w:p>
        </w:tc>
        <w:tc>
          <w:tcPr>
            <w:tcW w:w="2295" w:type="dxa"/>
            <w:tcBorders>
              <w:top w:val="nil" w:sz="6" w:space="0" w:color="auto"/>
              <w:left w:val="nil" w:sz="6" w:space="0" w:color="auto"/>
              <w:bottom w:val="nil" w:sz="6" w:space="0" w:color="auto"/>
              <w:right w:val="nil" w:sz="6" w:space="0" w:color="auto"/>
            </w:tcBorders>
          </w:tcPr>
          <w:p>
            <w:pPr>
              <w:pStyle w:val="TableParagraph"/>
              <w:spacing w:line="313" w:lineRule="exact"/>
              <w:ind w:left="163" w:right="0"/>
              <w:jc w:val="left"/>
              <w:rPr>
                <w:rFonts w:ascii="宋体" w:hAnsi="宋体" w:cs="宋体" w:eastAsia="宋体" w:hint="default"/>
                <w:sz w:val="24"/>
                <w:szCs w:val="24"/>
              </w:rPr>
            </w:pPr>
            <w:r>
              <w:rPr>
                <w:rFonts w:ascii="宋体" w:hAnsi="宋体" w:cs="宋体" w:eastAsia="宋体" w:hint="default"/>
                <w:sz w:val="24"/>
                <w:szCs w:val="24"/>
              </w:rPr>
              <w:t>提供服务</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6"/>
              <w:jc w:val="right"/>
              <w:rPr>
                <w:rFonts w:ascii="Arial Narrow" w:hAnsi="Arial Narrow" w:cs="Arial Narrow" w:eastAsia="Arial Narrow" w:hint="default"/>
                <w:sz w:val="24"/>
                <w:szCs w:val="24"/>
              </w:rPr>
            </w:pPr>
            <w:r>
              <w:rPr>
                <w:rFonts w:ascii="Arial Narrow"/>
                <w:spacing w:val="-1"/>
                <w:sz w:val="24"/>
              </w:rPr>
              <w:t>35,771.34</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363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江苏中南锦程工程咨询有限公司</w:t>
            </w:r>
          </w:p>
        </w:tc>
        <w:tc>
          <w:tcPr>
            <w:tcW w:w="2295" w:type="dxa"/>
            <w:tcBorders>
              <w:top w:val="nil" w:sz="6" w:space="0" w:color="auto"/>
              <w:left w:val="nil" w:sz="6" w:space="0" w:color="auto"/>
              <w:bottom w:val="nil" w:sz="6" w:space="0" w:color="auto"/>
              <w:right w:val="nil" w:sz="6" w:space="0" w:color="auto"/>
            </w:tcBorders>
          </w:tcPr>
          <w:p>
            <w:pPr>
              <w:pStyle w:val="TableParagraph"/>
              <w:spacing w:line="313" w:lineRule="exact"/>
              <w:ind w:left="163" w:right="0"/>
              <w:jc w:val="left"/>
              <w:rPr>
                <w:rFonts w:ascii="宋体" w:hAnsi="宋体" w:cs="宋体" w:eastAsia="宋体" w:hint="default"/>
                <w:sz w:val="24"/>
                <w:szCs w:val="24"/>
              </w:rPr>
            </w:pPr>
            <w:r>
              <w:rPr>
                <w:rFonts w:ascii="宋体" w:hAnsi="宋体" w:cs="宋体" w:eastAsia="宋体" w:hint="default"/>
                <w:sz w:val="24"/>
                <w:szCs w:val="24"/>
              </w:rPr>
              <w:t>提供服务</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6"/>
              <w:jc w:val="right"/>
              <w:rPr>
                <w:rFonts w:ascii="Arial Narrow" w:hAnsi="Arial Narrow" w:cs="Arial Narrow" w:eastAsia="Arial Narrow" w:hint="default"/>
                <w:sz w:val="24"/>
                <w:szCs w:val="24"/>
              </w:rPr>
            </w:pPr>
            <w:r>
              <w:rPr>
                <w:rFonts w:ascii="Arial Narrow"/>
                <w:spacing w:val="-1"/>
                <w:sz w:val="24"/>
              </w:rPr>
              <w:t>16,881.72</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395" w:hRule="exact"/>
        </w:trPr>
        <w:tc>
          <w:tcPr>
            <w:tcW w:w="3630"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江苏中南模板科技有限公司</w:t>
            </w:r>
          </w:p>
        </w:tc>
        <w:tc>
          <w:tcPr>
            <w:tcW w:w="2295" w:type="dxa"/>
            <w:tcBorders>
              <w:top w:val="nil" w:sz="6" w:space="0" w:color="auto"/>
              <w:left w:val="nil" w:sz="6" w:space="0" w:color="auto"/>
              <w:bottom w:val="nil" w:sz="6" w:space="0" w:color="auto"/>
              <w:right w:val="nil" w:sz="6" w:space="0" w:color="auto"/>
            </w:tcBorders>
          </w:tcPr>
          <w:p>
            <w:pPr>
              <w:pStyle w:val="TableParagraph"/>
              <w:spacing w:line="313" w:lineRule="exact"/>
              <w:ind w:left="163" w:right="0"/>
              <w:jc w:val="left"/>
              <w:rPr>
                <w:rFonts w:ascii="宋体" w:hAnsi="宋体" w:cs="宋体" w:eastAsia="宋体" w:hint="default"/>
                <w:sz w:val="24"/>
                <w:szCs w:val="24"/>
              </w:rPr>
            </w:pPr>
            <w:r>
              <w:rPr>
                <w:rFonts w:ascii="宋体" w:hAnsi="宋体" w:cs="宋体" w:eastAsia="宋体" w:hint="default"/>
                <w:sz w:val="24"/>
                <w:szCs w:val="24"/>
              </w:rPr>
              <w:t>销售商品</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6"/>
              <w:jc w:val="right"/>
              <w:rPr>
                <w:rFonts w:ascii="Arial Narrow" w:hAnsi="Arial Narrow" w:cs="Arial Narrow" w:eastAsia="Arial Narrow" w:hint="default"/>
                <w:sz w:val="24"/>
                <w:szCs w:val="24"/>
              </w:rPr>
            </w:pPr>
            <w:r>
              <w:rPr>
                <w:rFonts w:ascii="Arial Narrow"/>
                <w:spacing w:val="-1"/>
                <w:sz w:val="24"/>
              </w:rPr>
              <w:t>22,363.64</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622" w:hRule="exact"/>
        </w:trPr>
        <w:tc>
          <w:tcPr>
            <w:tcW w:w="3630"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106" w:right="0"/>
              <w:jc w:val="left"/>
              <w:rPr>
                <w:rFonts w:ascii="宋体" w:hAnsi="宋体" w:cs="宋体" w:eastAsia="宋体" w:hint="default"/>
                <w:sz w:val="24"/>
                <w:szCs w:val="24"/>
              </w:rPr>
            </w:pPr>
            <w:r>
              <w:rPr>
                <w:rFonts w:ascii="宋体" w:hAnsi="宋体" w:cs="宋体" w:eastAsia="宋体" w:hint="default"/>
                <w:sz w:val="24"/>
                <w:szCs w:val="24"/>
              </w:rPr>
              <w:t>江苏中南物业服务有限公司</w:t>
            </w:r>
          </w:p>
        </w:tc>
        <w:tc>
          <w:tcPr>
            <w:tcW w:w="2295" w:type="dxa"/>
            <w:tcBorders>
              <w:top w:val="nil" w:sz="6" w:space="0" w:color="auto"/>
              <w:left w:val="nil" w:sz="6" w:space="0" w:color="auto"/>
              <w:bottom w:val="nil" w:sz="6" w:space="0" w:color="auto"/>
              <w:right w:val="nil" w:sz="6" w:space="0" w:color="auto"/>
            </w:tcBorders>
          </w:tcPr>
          <w:p>
            <w:pPr>
              <w:pStyle w:val="TableParagraph"/>
              <w:spacing w:line="312" w:lineRule="exact" w:before="27"/>
              <w:ind w:left="163" w:right="219"/>
              <w:jc w:val="left"/>
              <w:rPr>
                <w:rFonts w:ascii="宋体" w:hAnsi="宋体" w:cs="宋体" w:eastAsia="宋体" w:hint="default"/>
                <w:sz w:val="24"/>
                <w:szCs w:val="24"/>
              </w:rPr>
            </w:pPr>
            <w:r>
              <w:rPr>
                <w:rFonts w:ascii="宋体" w:hAnsi="宋体" w:cs="宋体" w:eastAsia="宋体" w:hint="default"/>
                <w:spacing w:val="-2"/>
                <w:sz w:val="24"/>
                <w:szCs w:val="24"/>
              </w:rPr>
              <w:t>销售商品、提供服</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务</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226"/>
              <w:jc w:val="right"/>
              <w:rPr>
                <w:rFonts w:ascii="Arial Narrow" w:hAnsi="Arial Narrow" w:cs="Arial Narrow" w:eastAsia="Arial Narrow" w:hint="default"/>
                <w:sz w:val="24"/>
                <w:szCs w:val="24"/>
              </w:rPr>
            </w:pPr>
            <w:r>
              <w:rPr>
                <w:rFonts w:ascii="Arial Narrow"/>
                <w:spacing w:val="-1"/>
                <w:sz w:val="24"/>
              </w:rPr>
              <w:t>795,248.80</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108"/>
              <w:jc w:val="right"/>
              <w:rPr>
                <w:rFonts w:ascii="Arial Narrow" w:hAnsi="Arial Narrow" w:cs="Arial Narrow" w:eastAsia="Arial Narrow" w:hint="default"/>
                <w:sz w:val="24"/>
                <w:szCs w:val="24"/>
              </w:rPr>
            </w:pPr>
            <w:r>
              <w:rPr>
                <w:rFonts w:ascii="Arial Narrow"/>
                <w:spacing w:val="-1"/>
                <w:sz w:val="24"/>
              </w:rPr>
              <w:t>5,253,727.43</w:t>
            </w:r>
          </w:p>
        </w:tc>
      </w:tr>
    </w:tbl>
    <w:p>
      <w:pPr>
        <w:spacing w:after="0" w:line="240" w:lineRule="auto"/>
        <w:jc w:val="right"/>
        <w:rPr>
          <w:rFonts w:ascii="Arial Narrow" w:hAnsi="Arial Narrow" w:cs="Arial Narrow" w:eastAsia="Arial Narrow" w:hint="default"/>
          <w:sz w:val="24"/>
          <w:szCs w:val="24"/>
        </w:rPr>
        <w:sectPr>
          <w:pgSz w:w="11910" w:h="16840"/>
          <w:pgMar w:header="753" w:footer="724" w:top="940" w:bottom="92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6"/>
          <w:szCs w:val="16"/>
        </w:rPr>
      </w:pPr>
    </w:p>
    <w:tbl>
      <w:tblPr>
        <w:tblW w:w="0" w:type="auto"/>
        <w:jc w:val="left"/>
        <w:tblInd w:w="408" w:type="dxa"/>
        <w:tblLayout w:type="fixed"/>
        <w:tblCellMar>
          <w:top w:w="0" w:type="dxa"/>
          <w:left w:w="0" w:type="dxa"/>
          <w:bottom w:w="0" w:type="dxa"/>
          <w:right w:w="0" w:type="dxa"/>
        </w:tblCellMar>
        <w:tblLook w:val="01E0"/>
      </w:tblPr>
      <w:tblGrid>
        <w:gridCol w:w="3723"/>
        <w:gridCol w:w="2295"/>
        <w:gridCol w:w="1735"/>
        <w:gridCol w:w="1603"/>
      </w:tblGrid>
      <w:tr>
        <w:trPr>
          <w:trHeight w:val="628" w:hRule="exact"/>
        </w:trPr>
        <w:tc>
          <w:tcPr>
            <w:tcW w:w="3723"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4"/>
                <w:szCs w:val="24"/>
              </w:rPr>
            </w:pPr>
            <w:r>
              <w:rPr>
                <w:rFonts w:ascii="宋体" w:hAnsi="宋体" w:cs="宋体" w:eastAsia="宋体" w:hint="default"/>
                <w:sz w:val="24"/>
                <w:szCs w:val="24"/>
              </w:rPr>
              <w:t>金丰环球装饰工程（天津）有限</w:t>
            </w:r>
          </w:p>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2295" w:type="dxa"/>
            <w:tcBorders>
              <w:top w:val="nil" w:sz="6" w:space="0" w:color="auto"/>
              <w:left w:val="nil" w:sz="6" w:space="0" w:color="auto"/>
              <w:bottom w:val="nil" w:sz="6" w:space="0" w:color="auto"/>
              <w:right w:val="nil" w:sz="6" w:space="0" w:color="auto"/>
            </w:tcBorders>
          </w:tcPr>
          <w:p>
            <w:pPr>
              <w:pStyle w:val="TableParagraph"/>
              <w:spacing w:line="239" w:lineRule="exact"/>
              <w:ind w:left="163" w:right="0"/>
              <w:jc w:val="left"/>
              <w:rPr>
                <w:rFonts w:ascii="宋体" w:hAnsi="宋体" w:cs="宋体" w:eastAsia="宋体" w:hint="default"/>
                <w:sz w:val="24"/>
                <w:szCs w:val="24"/>
              </w:rPr>
            </w:pPr>
            <w:r>
              <w:rPr>
                <w:rFonts w:ascii="宋体" w:hAnsi="宋体" w:cs="宋体" w:eastAsia="宋体" w:hint="default"/>
                <w:sz w:val="24"/>
                <w:szCs w:val="24"/>
              </w:rPr>
              <w:t>销售商品、提供工</w:t>
            </w:r>
          </w:p>
          <w:p>
            <w:pPr>
              <w:pStyle w:val="TableParagraph"/>
              <w:spacing w:line="313" w:lineRule="exact"/>
              <w:ind w:left="163" w:right="0"/>
              <w:jc w:val="left"/>
              <w:rPr>
                <w:rFonts w:ascii="宋体" w:hAnsi="宋体" w:cs="宋体" w:eastAsia="宋体" w:hint="default"/>
                <w:sz w:val="24"/>
                <w:szCs w:val="24"/>
              </w:rPr>
            </w:pPr>
            <w:r>
              <w:rPr>
                <w:rFonts w:ascii="宋体" w:hAnsi="宋体" w:cs="宋体" w:eastAsia="宋体" w:hint="default"/>
                <w:sz w:val="24"/>
                <w:szCs w:val="24"/>
              </w:rPr>
              <w:t>程劳务</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253"/>
              <w:jc w:val="right"/>
              <w:rPr>
                <w:rFonts w:ascii="Arial Narrow" w:hAnsi="Arial Narrow" w:cs="Arial Narrow" w:eastAsia="Arial Narrow" w:hint="default"/>
                <w:sz w:val="24"/>
                <w:szCs w:val="24"/>
              </w:rPr>
            </w:pPr>
            <w:r>
              <w:rPr>
                <w:rFonts w:ascii="Arial Narrow"/>
                <w:sz w:val="24"/>
              </w:rPr>
              <w:t>-</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98"/>
              <w:jc w:val="right"/>
              <w:rPr>
                <w:rFonts w:ascii="Arial Narrow" w:hAnsi="Arial Narrow" w:cs="Arial Narrow" w:eastAsia="Arial Narrow" w:hint="default"/>
                <w:sz w:val="24"/>
                <w:szCs w:val="24"/>
              </w:rPr>
            </w:pPr>
            <w:r>
              <w:rPr>
                <w:rFonts w:ascii="Arial Narrow"/>
                <w:spacing w:val="-1"/>
                <w:sz w:val="24"/>
              </w:rPr>
              <w:t>5,461,328.13</w:t>
            </w:r>
          </w:p>
        </w:tc>
      </w:tr>
      <w:tr>
        <w:trPr>
          <w:trHeight w:val="704" w:hRule="exact"/>
        </w:trPr>
        <w:tc>
          <w:tcPr>
            <w:tcW w:w="3723"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200" w:right="0"/>
              <w:jc w:val="left"/>
              <w:rPr>
                <w:rFonts w:ascii="宋体" w:hAnsi="宋体" w:cs="宋体" w:eastAsia="宋体" w:hint="default"/>
                <w:sz w:val="24"/>
                <w:szCs w:val="24"/>
              </w:rPr>
            </w:pPr>
            <w:r>
              <w:rPr>
                <w:rFonts w:ascii="宋体" w:hAnsi="宋体" w:cs="宋体" w:eastAsia="宋体" w:hint="default"/>
                <w:sz w:val="24"/>
                <w:szCs w:val="24"/>
              </w:rPr>
              <w:t>金华锦海置业有限公司</w:t>
            </w:r>
          </w:p>
        </w:tc>
        <w:tc>
          <w:tcPr>
            <w:tcW w:w="2295"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163" w:right="451"/>
              <w:jc w:val="left"/>
              <w:rPr>
                <w:rFonts w:ascii="宋体" w:hAnsi="宋体" w:cs="宋体" w:eastAsia="宋体" w:hint="default"/>
                <w:sz w:val="24"/>
                <w:szCs w:val="24"/>
              </w:rPr>
            </w:pPr>
            <w:r>
              <w:rPr>
                <w:rFonts w:ascii="宋体" w:hAnsi="宋体" w:cs="宋体" w:eastAsia="宋体" w:hint="default"/>
                <w:sz w:val="24"/>
                <w:szCs w:val="24"/>
              </w:rPr>
              <w:t>提供销售代理服 务</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53"/>
              <w:jc w:val="right"/>
              <w:rPr>
                <w:rFonts w:ascii="Arial Narrow" w:hAnsi="Arial Narrow" w:cs="Arial Narrow" w:eastAsia="Arial Narrow" w:hint="default"/>
                <w:sz w:val="24"/>
                <w:szCs w:val="24"/>
              </w:rPr>
            </w:pPr>
            <w:r>
              <w:rPr>
                <w:rFonts w:ascii="Arial Narrow"/>
                <w:spacing w:val="-1"/>
                <w:sz w:val="24"/>
              </w:rPr>
              <w:t>3,829,245.30</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98"/>
              <w:jc w:val="right"/>
              <w:rPr>
                <w:rFonts w:ascii="Arial Narrow" w:hAnsi="Arial Narrow" w:cs="Arial Narrow" w:eastAsia="Arial Narrow" w:hint="default"/>
                <w:sz w:val="24"/>
                <w:szCs w:val="24"/>
              </w:rPr>
            </w:pPr>
            <w:r>
              <w:rPr>
                <w:rFonts w:ascii="Arial Narrow"/>
                <w:sz w:val="24"/>
              </w:rPr>
              <w:t>-</w:t>
            </w:r>
          </w:p>
        </w:tc>
      </w:tr>
      <w:tr>
        <w:trPr>
          <w:trHeight w:val="402" w:hRule="exact"/>
        </w:trPr>
        <w:tc>
          <w:tcPr>
            <w:tcW w:w="3723" w:type="dxa"/>
            <w:tcBorders>
              <w:top w:val="nil" w:sz="6" w:space="0" w:color="auto"/>
              <w:left w:val="nil" w:sz="6" w:space="0" w:color="auto"/>
              <w:bottom w:val="nil" w:sz="6" w:space="0" w:color="auto"/>
              <w:right w:val="nil" w:sz="6" w:space="0" w:color="auto"/>
            </w:tcBorders>
          </w:tcPr>
          <w:p>
            <w:pPr>
              <w:pStyle w:val="TableParagraph"/>
              <w:spacing w:line="240" w:lineRule="auto" w:before="3"/>
              <w:ind w:left="200" w:right="0"/>
              <w:jc w:val="left"/>
              <w:rPr>
                <w:rFonts w:ascii="宋体" w:hAnsi="宋体" w:cs="宋体" w:eastAsia="宋体" w:hint="default"/>
                <w:sz w:val="24"/>
                <w:szCs w:val="24"/>
              </w:rPr>
            </w:pPr>
            <w:r>
              <w:rPr>
                <w:rFonts w:ascii="宋体" w:hAnsi="宋体" w:cs="宋体" w:eastAsia="宋体" w:hint="default"/>
                <w:sz w:val="24"/>
                <w:szCs w:val="24"/>
              </w:rPr>
              <w:t>昆明中樾置业有限公司</w:t>
            </w: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3"/>
              <w:ind w:left="163" w:right="0"/>
              <w:jc w:val="left"/>
              <w:rPr>
                <w:rFonts w:ascii="宋体" w:hAnsi="宋体" w:cs="宋体" w:eastAsia="宋体" w:hint="default"/>
                <w:sz w:val="24"/>
                <w:szCs w:val="24"/>
              </w:rPr>
            </w:pPr>
            <w:r>
              <w:rPr>
                <w:rFonts w:ascii="宋体" w:hAnsi="宋体" w:cs="宋体" w:eastAsia="宋体" w:hint="default"/>
                <w:sz w:val="24"/>
                <w:szCs w:val="24"/>
              </w:rPr>
              <w:t>提供工程劳务</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52"/>
              <w:jc w:val="right"/>
              <w:rPr>
                <w:rFonts w:ascii="Arial Narrow" w:hAnsi="Arial Narrow" w:cs="Arial Narrow" w:eastAsia="Arial Narrow" w:hint="default"/>
                <w:sz w:val="24"/>
                <w:szCs w:val="24"/>
              </w:rPr>
            </w:pPr>
            <w:r>
              <w:rPr>
                <w:rFonts w:ascii="Arial Narrow"/>
                <w:spacing w:val="-1"/>
                <w:sz w:val="24"/>
              </w:rPr>
              <w:t>35,809,636.36</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3723"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南通飞宇电器设备有限公司</w:t>
            </w:r>
          </w:p>
        </w:tc>
        <w:tc>
          <w:tcPr>
            <w:tcW w:w="2295" w:type="dxa"/>
            <w:tcBorders>
              <w:top w:val="nil" w:sz="6" w:space="0" w:color="auto"/>
              <w:left w:val="nil" w:sz="6" w:space="0" w:color="auto"/>
              <w:bottom w:val="nil" w:sz="6" w:space="0" w:color="auto"/>
              <w:right w:val="nil" w:sz="6" w:space="0" w:color="auto"/>
            </w:tcBorders>
          </w:tcPr>
          <w:p>
            <w:pPr>
              <w:pStyle w:val="TableParagraph"/>
              <w:spacing w:line="313" w:lineRule="exact"/>
              <w:ind w:left="163" w:right="0"/>
              <w:jc w:val="left"/>
              <w:rPr>
                <w:rFonts w:ascii="宋体" w:hAnsi="宋体" w:cs="宋体" w:eastAsia="宋体" w:hint="default"/>
                <w:sz w:val="24"/>
                <w:szCs w:val="24"/>
              </w:rPr>
            </w:pPr>
            <w:r>
              <w:rPr>
                <w:rFonts w:ascii="宋体" w:hAnsi="宋体" w:cs="宋体" w:eastAsia="宋体" w:hint="default"/>
                <w:sz w:val="24"/>
                <w:szCs w:val="24"/>
              </w:rPr>
              <w:t>销售商品</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53"/>
              <w:jc w:val="right"/>
              <w:rPr>
                <w:rFonts w:ascii="Arial Narrow" w:hAnsi="Arial Narrow" w:cs="Arial Narrow" w:eastAsia="Arial Narrow" w:hint="default"/>
                <w:sz w:val="24"/>
                <w:szCs w:val="24"/>
              </w:rPr>
            </w:pPr>
            <w:r>
              <w:rPr>
                <w:rFonts w:ascii="Arial Narrow"/>
                <w:spacing w:val="-2"/>
                <w:sz w:val="24"/>
              </w:rPr>
              <w:t>11,727.27</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pacing w:val="-1"/>
                <w:sz w:val="24"/>
              </w:rPr>
              <w:t>885,824.61</w:t>
            </w:r>
          </w:p>
        </w:tc>
      </w:tr>
      <w:tr>
        <w:trPr>
          <w:trHeight w:val="397" w:hRule="exact"/>
        </w:trPr>
        <w:tc>
          <w:tcPr>
            <w:tcW w:w="3723"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南通弘晏房地产有限公司</w:t>
            </w:r>
          </w:p>
        </w:tc>
        <w:tc>
          <w:tcPr>
            <w:tcW w:w="2295" w:type="dxa"/>
            <w:tcBorders>
              <w:top w:val="nil" w:sz="6" w:space="0" w:color="auto"/>
              <w:left w:val="nil" w:sz="6" w:space="0" w:color="auto"/>
              <w:bottom w:val="nil" w:sz="6" w:space="0" w:color="auto"/>
              <w:right w:val="nil" w:sz="6" w:space="0" w:color="auto"/>
            </w:tcBorders>
          </w:tcPr>
          <w:p>
            <w:pPr>
              <w:pStyle w:val="TableParagraph"/>
              <w:spacing w:line="313" w:lineRule="exact"/>
              <w:ind w:left="163" w:right="0"/>
              <w:jc w:val="left"/>
              <w:rPr>
                <w:rFonts w:ascii="宋体" w:hAnsi="宋体" w:cs="宋体" w:eastAsia="宋体" w:hint="default"/>
                <w:sz w:val="24"/>
                <w:szCs w:val="24"/>
              </w:rPr>
            </w:pPr>
            <w:r>
              <w:rPr>
                <w:rFonts w:ascii="宋体" w:hAnsi="宋体" w:cs="宋体" w:eastAsia="宋体" w:hint="default"/>
                <w:sz w:val="24"/>
                <w:szCs w:val="24"/>
              </w:rPr>
              <w:t>提供工程劳务</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53"/>
              <w:jc w:val="right"/>
              <w:rPr>
                <w:rFonts w:ascii="Arial Narrow" w:hAnsi="Arial Narrow" w:cs="Arial Narrow" w:eastAsia="Arial Narrow" w:hint="default"/>
                <w:sz w:val="24"/>
                <w:szCs w:val="24"/>
              </w:rPr>
            </w:pPr>
            <w:r>
              <w:rPr>
                <w:rFonts w:ascii="Arial Narrow"/>
                <w:spacing w:val="-1"/>
                <w:sz w:val="24"/>
              </w:rPr>
              <w:t>2,084,509.96</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pacing w:val="-1"/>
                <w:sz w:val="24"/>
              </w:rPr>
              <w:t>3,265,312.26</w:t>
            </w:r>
          </w:p>
        </w:tc>
      </w:tr>
      <w:tr>
        <w:trPr>
          <w:trHeight w:val="395" w:hRule="exact"/>
        </w:trPr>
        <w:tc>
          <w:tcPr>
            <w:tcW w:w="3723"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南通锦德置业有限公司</w:t>
            </w:r>
          </w:p>
        </w:tc>
        <w:tc>
          <w:tcPr>
            <w:tcW w:w="2295" w:type="dxa"/>
            <w:tcBorders>
              <w:top w:val="nil" w:sz="6" w:space="0" w:color="auto"/>
              <w:left w:val="nil" w:sz="6" w:space="0" w:color="auto"/>
              <w:bottom w:val="nil" w:sz="6" w:space="0" w:color="auto"/>
              <w:right w:val="nil" w:sz="6" w:space="0" w:color="auto"/>
            </w:tcBorders>
          </w:tcPr>
          <w:p>
            <w:pPr>
              <w:pStyle w:val="TableParagraph"/>
              <w:spacing w:line="313" w:lineRule="exact"/>
              <w:ind w:left="163" w:right="0"/>
              <w:jc w:val="left"/>
              <w:rPr>
                <w:rFonts w:ascii="宋体" w:hAnsi="宋体" w:cs="宋体" w:eastAsia="宋体" w:hint="default"/>
                <w:sz w:val="24"/>
                <w:szCs w:val="24"/>
              </w:rPr>
            </w:pPr>
            <w:r>
              <w:rPr>
                <w:rFonts w:ascii="宋体" w:hAnsi="宋体" w:cs="宋体" w:eastAsia="宋体" w:hint="default"/>
                <w:sz w:val="24"/>
                <w:szCs w:val="24"/>
              </w:rPr>
              <w:t>提供工程劳务</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53"/>
              <w:jc w:val="right"/>
              <w:rPr>
                <w:rFonts w:ascii="Arial Narrow" w:hAnsi="Arial Narrow" w:cs="Arial Narrow" w:eastAsia="Arial Narrow" w:hint="default"/>
                <w:sz w:val="24"/>
                <w:szCs w:val="24"/>
              </w:rPr>
            </w:pPr>
            <w:r>
              <w:rPr>
                <w:rFonts w:ascii="Arial Narrow"/>
                <w:spacing w:val="-1"/>
                <w:sz w:val="24"/>
              </w:rPr>
              <w:t>180,352.55</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700" w:hRule="exact"/>
        </w:trPr>
        <w:tc>
          <w:tcPr>
            <w:tcW w:w="3723"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200" w:right="0"/>
              <w:jc w:val="left"/>
              <w:rPr>
                <w:rFonts w:ascii="宋体" w:hAnsi="宋体" w:cs="宋体" w:eastAsia="宋体" w:hint="default"/>
                <w:sz w:val="24"/>
                <w:szCs w:val="24"/>
              </w:rPr>
            </w:pPr>
            <w:r>
              <w:rPr>
                <w:rFonts w:ascii="宋体" w:hAnsi="宋体" w:cs="宋体" w:eastAsia="宋体" w:hint="default"/>
                <w:sz w:val="24"/>
                <w:szCs w:val="24"/>
              </w:rPr>
              <w:t>南通锦恒置业有限公司</w:t>
            </w:r>
          </w:p>
        </w:tc>
        <w:tc>
          <w:tcPr>
            <w:tcW w:w="2295" w:type="dxa"/>
            <w:tcBorders>
              <w:top w:val="nil" w:sz="6" w:space="0" w:color="auto"/>
              <w:left w:val="nil" w:sz="6" w:space="0" w:color="auto"/>
              <w:bottom w:val="nil" w:sz="6" w:space="0" w:color="auto"/>
              <w:right w:val="nil" w:sz="6" w:space="0" w:color="auto"/>
            </w:tcBorders>
          </w:tcPr>
          <w:p>
            <w:pPr>
              <w:pStyle w:val="TableParagraph"/>
              <w:spacing w:line="312" w:lineRule="exact" w:before="27"/>
              <w:ind w:left="163" w:right="451"/>
              <w:jc w:val="left"/>
              <w:rPr>
                <w:rFonts w:ascii="宋体" w:hAnsi="宋体" w:cs="宋体" w:eastAsia="宋体" w:hint="default"/>
                <w:sz w:val="24"/>
                <w:szCs w:val="24"/>
              </w:rPr>
            </w:pPr>
            <w:r>
              <w:rPr>
                <w:rFonts w:ascii="宋体" w:hAnsi="宋体" w:cs="宋体" w:eastAsia="宋体" w:hint="default"/>
                <w:sz w:val="24"/>
                <w:szCs w:val="24"/>
              </w:rPr>
              <w:t>提供销售代理服 务</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253"/>
              <w:jc w:val="right"/>
              <w:rPr>
                <w:rFonts w:ascii="Arial Narrow" w:hAnsi="Arial Narrow" w:cs="Arial Narrow" w:eastAsia="Arial Narrow" w:hint="default"/>
                <w:sz w:val="24"/>
                <w:szCs w:val="24"/>
              </w:rPr>
            </w:pPr>
            <w:r>
              <w:rPr>
                <w:rFonts w:ascii="Arial Narrow"/>
                <w:spacing w:val="-1"/>
                <w:sz w:val="24"/>
              </w:rPr>
              <w:t>2,175,082.57</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198"/>
              <w:jc w:val="right"/>
              <w:rPr>
                <w:rFonts w:ascii="Arial Narrow" w:hAnsi="Arial Narrow" w:cs="Arial Narrow" w:eastAsia="Arial Narrow" w:hint="default"/>
                <w:sz w:val="24"/>
                <w:szCs w:val="24"/>
              </w:rPr>
            </w:pPr>
            <w:r>
              <w:rPr>
                <w:rFonts w:ascii="Arial Narrow"/>
                <w:spacing w:val="-1"/>
                <w:sz w:val="24"/>
              </w:rPr>
              <w:t>2,175,341.59</w:t>
            </w:r>
          </w:p>
        </w:tc>
      </w:tr>
      <w:tr>
        <w:trPr>
          <w:trHeight w:val="402" w:hRule="exact"/>
        </w:trPr>
        <w:tc>
          <w:tcPr>
            <w:tcW w:w="3723" w:type="dxa"/>
            <w:tcBorders>
              <w:top w:val="nil" w:sz="6" w:space="0" w:color="auto"/>
              <w:left w:val="nil" w:sz="6" w:space="0" w:color="auto"/>
              <w:bottom w:val="nil" w:sz="6" w:space="0" w:color="auto"/>
              <w:right w:val="nil" w:sz="6" w:space="0" w:color="auto"/>
            </w:tcBorders>
          </w:tcPr>
          <w:p>
            <w:pPr>
              <w:pStyle w:val="TableParagraph"/>
              <w:spacing w:line="240" w:lineRule="auto" w:before="3"/>
              <w:ind w:left="200" w:right="0"/>
              <w:jc w:val="left"/>
              <w:rPr>
                <w:rFonts w:ascii="宋体" w:hAnsi="宋体" w:cs="宋体" w:eastAsia="宋体" w:hint="default"/>
                <w:sz w:val="24"/>
                <w:szCs w:val="24"/>
              </w:rPr>
            </w:pPr>
            <w:r>
              <w:rPr>
                <w:rFonts w:ascii="宋体" w:hAnsi="宋体" w:cs="宋体" w:eastAsia="宋体" w:hint="default"/>
                <w:sz w:val="24"/>
                <w:szCs w:val="24"/>
              </w:rPr>
              <w:t>南通锦慧置业有限公司</w:t>
            </w: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3"/>
              <w:ind w:left="163" w:right="0"/>
              <w:jc w:val="left"/>
              <w:rPr>
                <w:rFonts w:ascii="宋体" w:hAnsi="宋体" w:cs="宋体" w:eastAsia="宋体" w:hint="default"/>
                <w:sz w:val="24"/>
                <w:szCs w:val="24"/>
              </w:rPr>
            </w:pPr>
            <w:r>
              <w:rPr>
                <w:rFonts w:ascii="宋体" w:hAnsi="宋体" w:cs="宋体" w:eastAsia="宋体" w:hint="default"/>
                <w:sz w:val="24"/>
                <w:szCs w:val="24"/>
              </w:rPr>
              <w:t>提供工程劳务</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53"/>
              <w:jc w:val="right"/>
              <w:rPr>
                <w:rFonts w:ascii="Arial Narrow" w:hAnsi="Arial Narrow" w:cs="Arial Narrow" w:eastAsia="Arial Narrow" w:hint="default"/>
                <w:sz w:val="24"/>
                <w:szCs w:val="24"/>
              </w:rPr>
            </w:pPr>
            <w:r>
              <w:rPr>
                <w:rFonts w:ascii="Arial Narrow"/>
                <w:spacing w:val="-1"/>
                <w:sz w:val="24"/>
              </w:rPr>
              <w:t>707,013.40</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98"/>
              <w:jc w:val="right"/>
              <w:rPr>
                <w:rFonts w:ascii="Arial Narrow" w:hAnsi="Arial Narrow" w:cs="Arial Narrow" w:eastAsia="Arial Narrow" w:hint="default"/>
                <w:sz w:val="24"/>
                <w:szCs w:val="24"/>
              </w:rPr>
            </w:pPr>
            <w:r>
              <w:rPr>
                <w:rFonts w:ascii="Arial Narrow"/>
                <w:sz w:val="24"/>
              </w:rPr>
              <w:t>-</w:t>
            </w:r>
          </w:p>
        </w:tc>
      </w:tr>
      <w:tr>
        <w:trPr>
          <w:trHeight w:val="395" w:hRule="exact"/>
        </w:trPr>
        <w:tc>
          <w:tcPr>
            <w:tcW w:w="3723"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南通锦拓置业有限公司</w:t>
            </w:r>
          </w:p>
        </w:tc>
        <w:tc>
          <w:tcPr>
            <w:tcW w:w="2295" w:type="dxa"/>
            <w:tcBorders>
              <w:top w:val="nil" w:sz="6" w:space="0" w:color="auto"/>
              <w:left w:val="nil" w:sz="6" w:space="0" w:color="auto"/>
              <w:bottom w:val="nil" w:sz="6" w:space="0" w:color="auto"/>
              <w:right w:val="nil" w:sz="6" w:space="0" w:color="auto"/>
            </w:tcBorders>
          </w:tcPr>
          <w:p>
            <w:pPr>
              <w:pStyle w:val="TableParagraph"/>
              <w:spacing w:line="313" w:lineRule="exact"/>
              <w:ind w:left="163" w:right="0"/>
              <w:jc w:val="left"/>
              <w:rPr>
                <w:rFonts w:ascii="宋体" w:hAnsi="宋体" w:cs="宋体" w:eastAsia="宋体" w:hint="default"/>
                <w:sz w:val="24"/>
                <w:szCs w:val="24"/>
              </w:rPr>
            </w:pPr>
            <w:r>
              <w:rPr>
                <w:rFonts w:ascii="宋体" w:hAnsi="宋体" w:cs="宋体" w:eastAsia="宋体" w:hint="default"/>
                <w:sz w:val="24"/>
                <w:szCs w:val="24"/>
              </w:rPr>
              <w:t>提供工程劳务</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52"/>
              <w:jc w:val="right"/>
              <w:rPr>
                <w:rFonts w:ascii="Arial Narrow" w:hAnsi="Arial Narrow" w:cs="Arial Narrow" w:eastAsia="Arial Narrow" w:hint="default"/>
                <w:sz w:val="24"/>
                <w:szCs w:val="24"/>
              </w:rPr>
            </w:pPr>
            <w:r>
              <w:rPr>
                <w:rFonts w:ascii="Arial Narrow"/>
                <w:spacing w:val="-1"/>
                <w:sz w:val="24"/>
              </w:rPr>
              <w:t>26,054,545.45</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698" w:hRule="exact"/>
        </w:trPr>
        <w:tc>
          <w:tcPr>
            <w:tcW w:w="3723"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200" w:right="0"/>
              <w:jc w:val="left"/>
              <w:rPr>
                <w:rFonts w:ascii="宋体" w:hAnsi="宋体" w:cs="宋体" w:eastAsia="宋体" w:hint="default"/>
                <w:sz w:val="24"/>
                <w:szCs w:val="24"/>
              </w:rPr>
            </w:pPr>
            <w:r>
              <w:rPr>
                <w:rFonts w:ascii="宋体" w:hAnsi="宋体" w:cs="宋体" w:eastAsia="宋体" w:hint="default"/>
                <w:sz w:val="24"/>
                <w:szCs w:val="24"/>
              </w:rPr>
              <w:t>南通市碧桂园城东置业有限公司</w:t>
            </w:r>
          </w:p>
        </w:tc>
        <w:tc>
          <w:tcPr>
            <w:tcW w:w="2295" w:type="dxa"/>
            <w:tcBorders>
              <w:top w:val="nil" w:sz="6" w:space="0" w:color="auto"/>
              <w:left w:val="nil" w:sz="6" w:space="0" w:color="auto"/>
              <w:bottom w:val="nil" w:sz="6" w:space="0" w:color="auto"/>
              <w:right w:val="nil" w:sz="6" w:space="0" w:color="auto"/>
            </w:tcBorders>
          </w:tcPr>
          <w:p>
            <w:pPr>
              <w:pStyle w:val="TableParagraph"/>
              <w:spacing w:line="312" w:lineRule="exact" w:before="27"/>
              <w:ind w:left="163" w:right="219"/>
              <w:jc w:val="left"/>
              <w:rPr>
                <w:rFonts w:ascii="宋体" w:hAnsi="宋体" w:cs="宋体" w:eastAsia="宋体" w:hint="default"/>
                <w:sz w:val="24"/>
                <w:szCs w:val="24"/>
              </w:rPr>
            </w:pPr>
            <w:r>
              <w:rPr>
                <w:rFonts w:ascii="宋体" w:hAnsi="宋体" w:cs="宋体" w:eastAsia="宋体" w:hint="default"/>
                <w:spacing w:val="-2"/>
                <w:sz w:val="24"/>
                <w:szCs w:val="24"/>
              </w:rPr>
              <w:t>提供服务、提供工</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程劳务</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252"/>
              <w:jc w:val="right"/>
              <w:rPr>
                <w:rFonts w:ascii="Arial Narrow" w:hAnsi="Arial Narrow" w:cs="Arial Narrow" w:eastAsia="Arial Narrow" w:hint="default"/>
                <w:sz w:val="24"/>
                <w:szCs w:val="24"/>
              </w:rPr>
            </w:pPr>
            <w:r>
              <w:rPr>
                <w:rFonts w:ascii="Arial Narrow"/>
                <w:spacing w:val="-1"/>
                <w:sz w:val="24"/>
              </w:rPr>
              <w:t>77,407,888.51</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198"/>
              <w:jc w:val="right"/>
              <w:rPr>
                <w:rFonts w:ascii="Arial Narrow" w:hAnsi="Arial Narrow" w:cs="Arial Narrow" w:eastAsia="Arial Narrow" w:hint="default"/>
                <w:sz w:val="24"/>
                <w:szCs w:val="24"/>
              </w:rPr>
            </w:pPr>
            <w:r>
              <w:rPr>
                <w:rFonts w:ascii="Arial Narrow"/>
                <w:sz w:val="24"/>
              </w:rPr>
              <w:t>-</w:t>
            </w:r>
          </w:p>
        </w:tc>
      </w:tr>
      <w:tr>
        <w:trPr>
          <w:trHeight w:val="705" w:hRule="exact"/>
        </w:trPr>
        <w:tc>
          <w:tcPr>
            <w:tcW w:w="3723"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200" w:right="0"/>
              <w:jc w:val="left"/>
              <w:rPr>
                <w:rFonts w:ascii="宋体" w:hAnsi="宋体" w:cs="宋体" w:eastAsia="宋体" w:hint="default"/>
                <w:sz w:val="24"/>
                <w:szCs w:val="24"/>
              </w:rPr>
            </w:pPr>
            <w:r>
              <w:rPr>
                <w:rFonts w:ascii="宋体" w:hAnsi="宋体" w:cs="宋体" w:eastAsia="宋体" w:hint="default"/>
                <w:sz w:val="24"/>
                <w:szCs w:val="24"/>
              </w:rPr>
              <w:t>南通市华昌房地产有限公司</w:t>
            </w:r>
          </w:p>
        </w:tc>
        <w:tc>
          <w:tcPr>
            <w:tcW w:w="2295"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63" w:right="219"/>
              <w:jc w:val="left"/>
              <w:rPr>
                <w:rFonts w:ascii="宋体" w:hAnsi="宋体" w:cs="宋体" w:eastAsia="宋体" w:hint="default"/>
                <w:sz w:val="24"/>
                <w:szCs w:val="24"/>
              </w:rPr>
            </w:pPr>
            <w:r>
              <w:rPr>
                <w:rFonts w:ascii="宋体" w:hAnsi="宋体" w:cs="宋体" w:eastAsia="宋体" w:hint="default"/>
                <w:spacing w:val="-2"/>
                <w:sz w:val="24"/>
                <w:szCs w:val="24"/>
              </w:rPr>
              <w:t>利息收入、提供工</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程劳务</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53"/>
              <w:jc w:val="right"/>
              <w:rPr>
                <w:rFonts w:ascii="Arial Narrow" w:hAnsi="Arial Narrow" w:cs="Arial Narrow" w:eastAsia="Arial Narrow" w:hint="default"/>
                <w:sz w:val="24"/>
                <w:szCs w:val="24"/>
              </w:rPr>
            </w:pPr>
            <w:r>
              <w:rPr>
                <w:rFonts w:ascii="Arial Narrow"/>
                <w:spacing w:val="-1"/>
                <w:sz w:val="24"/>
              </w:rPr>
              <w:t>6,985,086.08</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98"/>
              <w:jc w:val="right"/>
              <w:rPr>
                <w:rFonts w:ascii="Arial Narrow" w:hAnsi="Arial Narrow" w:cs="Arial Narrow" w:eastAsia="Arial Narrow" w:hint="default"/>
                <w:sz w:val="24"/>
                <w:szCs w:val="24"/>
              </w:rPr>
            </w:pPr>
            <w:r>
              <w:rPr>
                <w:rFonts w:ascii="Arial Narrow"/>
                <w:sz w:val="24"/>
              </w:rPr>
              <w:t>-</w:t>
            </w:r>
          </w:p>
        </w:tc>
      </w:tr>
      <w:tr>
        <w:trPr>
          <w:trHeight w:val="401" w:hRule="exact"/>
        </w:trPr>
        <w:tc>
          <w:tcPr>
            <w:tcW w:w="3723" w:type="dxa"/>
            <w:tcBorders>
              <w:top w:val="nil" w:sz="6" w:space="0" w:color="auto"/>
              <w:left w:val="nil" w:sz="6" w:space="0" w:color="auto"/>
              <w:bottom w:val="nil" w:sz="6" w:space="0" w:color="auto"/>
              <w:right w:val="nil" w:sz="6" w:space="0" w:color="auto"/>
            </w:tcBorders>
          </w:tcPr>
          <w:p>
            <w:pPr>
              <w:pStyle w:val="TableParagraph"/>
              <w:spacing w:line="240" w:lineRule="auto" w:before="3"/>
              <w:ind w:left="200" w:right="0"/>
              <w:jc w:val="left"/>
              <w:rPr>
                <w:rFonts w:ascii="宋体" w:hAnsi="宋体" w:cs="宋体" w:eastAsia="宋体" w:hint="default"/>
                <w:sz w:val="24"/>
                <w:szCs w:val="24"/>
              </w:rPr>
            </w:pPr>
            <w:r>
              <w:rPr>
                <w:rFonts w:ascii="宋体" w:hAnsi="宋体" w:cs="宋体" w:eastAsia="宋体" w:hint="default"/>
                <w:sz w:val="24"/>
                <w:szCs w:val="24"/>
              </w:rPr>
              <w:t>南通市华玺房地产有限公司</w:t>
            </w: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3"/>
              <w:ind w:left="163" w:right="0"/>
              <w:jc w:val="left"/>
              <w:rPr>
                <w:rFonts w:ascii="宋体" w:hAnsi="宋体" w:cs="宋体" w:eastAsia="宋体" w:hint="default"/>
                <w:sz w:val="24"/>
                <w:szCs w:val="24"/>
              </w:rPr>
            </w:pPr>
            <w:r>
              <w:rPr>
                <w:rFonts w:ascii="宋体" w:hAnsi="宋体" w:cs="宋体" w:eastAsia="宋体" w:hint="default"/>
                <w:sz w:val="24"/>
                <w:szCs w:val="24"/>
              </w:rPr>
              <w:t>提供工程劳务</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52"/>
              <w:jc w:val="right"/>
              <w:rPr>
                <w:rFonts w:ascii="Arial Narrow" w:hAnsi="Arial Narrow" w:cs="Arial Narrow" w:eastAsia="Arial Narrow" w:hint="default"/>
                <w:sz w:val="24"/>
                <w:szCs w:val="24"/>
              </w:rPr>
            </w:pPr>
            <w:r>
              <w:rPr>
                <w:rFonts w:ascii="Arial Narrow"/>
                <w:spacing w:val="-1"/>
                <w:sz w:val="24"/>
              </w:rPr>
              <w:t>41,906,356.37</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98"/>
              <w:jc w:val="right"/>
              <w:rPr>
                <w:rFonts w:ascii="Arial Narrow" w:hAnsi="Arial Narrow" w:cs="Arial Narrow" w:eastAsia="Arial Narrow" w:hint="default"/>
                <w:sz w:val="24"/>
                <w:szCs w:val="24"/>
              </w:rPr>
            </w:pPr>
            <w:r>
              <w:rPr>
                <w:rFonts w:ascii="Arial Narrow"/>
                <w:sz w:val="24"/>
              </w:rPr>
              <w:t>-</w:t>
            </w:r>
          </w:p>
        </w:tc>
      </w:tr>
      <w:tr>
        <w:trPr>
          <w:trHeight w:val="395" w:hRule="exact"/>
        </w:trPr>
        <w:tc>
          <w:tcPr>
            <w:tcW w:w="3723" w:type="dxa"/>
            <w:tcBorders>
              <w:top w:val="nil" w:sz="6" w:space="0" w:color="auto"/>
              <w:left w:val="nil" w:sz="6" w:space="0" w:color="auto"/>
              <w:bottom w:val="nil" w:sz="6" w:space="0" w:color="auto"/>
              <w:right w:val="nil" w:sz="6" w:space="0" w:color="auto"/>
            </w:tcBorders>
          </w:tcPr>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南通市腾龙置业有限公司</w:t>
            </w:r>
          </w:p>
        </w:tc>
        <w:tc>
          <w:tcPr>
            <w:tcW w:w="2295" w:type="dxa"/>
            <w:tcBorders>
              <w:top w:val="nil" w:sz="6" w:space="0" w:color="auto"/>
              <w:left w:val="nil" w:sz="6" w:space="0" w:color="auto"/>
              <w:bottom w:val="nil" w:sz="6" w:space="0" w:color="auto"/>
              <w:right w:val="nil" w:sz="6" w:space="0" w:color="auto"/>
            </w:tcBorders>
          </w:tcPr>
          <w:p>
            <w:pPr>
              <w:pStyle w:val="TableParagraph"/>
              <w:spacing w:line="312" w:lineRule="exact"/>
              <w:ind w:left="163" w:right="0"/>
              <w:jc w:val="left"/>
              <w:rPr>
                <w:rFonts w:ascii="宋体" w:hAnsi="宋体" w:cs="宋体" w:eastAsia="宋体" w:hint="default"/>
                <w:sz w:val="24"/>
                <w:szCs w:val="24"/>
              </w:rPr>
            </w:pPr>
            <w:r>
              <w:rPr>
                <w:rFonts w:ascii="宋体" w:hAnsi="宋体" w:cs="宋体" w:eastAsia="宋体" w:hint="default"/>
                <w:sz w:val="24"/>
                <w:szCs w:val="24"/>
              </w:rPr>
              <w:t>提供工程劳务</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53"/>
              <w:jc w:val="right"/>
              <w:rPr>
                <w:rFonts w:ascii="Arial Narrow" w:hAnsi="Arial Narrow" w:cs="Arial Narrow" w:eastAsia="Arial Narrow" w:hint="default"/>
                <w:sz w:val="24"/>
                <w:szCs w:val="24"/>
              </w:rPr>
            </w:pPr>
            <w:r>
              <w:rPr>
                <w:rFonts w:ascii="Arial Narrow"/>
                <w:spacing w:val="-2"/>
                <w:sz w:val="24"/>
              </w:rPr>
              <w:t>1,698,113.21</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Narrow" w:hAnsi="Arial Narrow" w:cs="Arial Narrow" w:eastAsia="Arial Narrow" w:hint="default"/>
                <w:sz w:val="24"/>
                <w:szCs w:val="24"/>
              </w:rPr>
            </w:pPr>
            <w:r>
              <w:rPr>
                <w:rFonts w:ascii="Arial Narrow"/>
                <w:sz w:val="24"/>
              </w:rPr>
              <w:t>-</w:t>
            </w:r>
          </w:p>
        </w:tc>
      </w:tr>
      <w:tr>
        <w:trPr>
          <w:trHeight w:val="700" w:hRule="exact"/>
        </w:trPr>
        <w:tc>
          <w:tcPr>
            <w:tcW w:w="3723"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200" w:right="0"/>
              <w:jc w:val="left"/>
              <w:rPr>
                <w:rFonts w:ascii="宋体" w:hAnsi="宋体" w:cs="宋体" w:eastAsia="宋体" w:hint="default"/>
                <w:sz w:val="24"/>
                <w:szCs w:val="24"/>
              </w:rPr>
            </w:pPr>
            <w:r>
              <w:rPr>
                <w:rFonts w:ascii="宋体" w:hAnsi="宋体" w:cs="宋体" w:eastAsia="宋体" w:hint="default"/>
                <w:sz w:val="24"/>
                <w:szCs w:val="24"/>
              </w:rPr>
              <w:t>南通市通州区双恒置业有限公司</w:t>
            </w:r>
          </w:p>
        </w:tc>
        <w:tc>
          <w:tcPr>
            <w:tcW w:w="2295" w:type="dxa"/>
            <w:tcBorders>
              <w:top w:val="nil" w:sz="6" w:space="0" w:color="auto"/>
              <w:left w:val="nil" w:sz="6" w:space="0" w:color="auto"/>
              <w:bottom w:val="nil" w:sz="6" w:space="0" w:color="auto"/>
              <w:right w:val="nil" w:sz="6" w:space="0" w:color="auto"/>
            </w:tcBorders>
          </w:tcPr>
          <w:p>
            <w:pPr>
              <w:pStyle w:val="TableParagraph"/>
              <w:spacing w:line="312" w:lineRule="exact" w:before="27"/>
              <w:ind w:left="163" w:right="219"/>
              <w:jc w:val="left"/>
              <w:rPr>
                <w:rFonts w:ascii="宋体" w:hAnsi="宋体" w:cs="宋体" w:eastAsia="宋体" w:hint="default"/>
                <w:sz w:val="24"/>
                <w:szCs w:val="24"/>
              </w:rPr>
            </w:pPr>
            <w:r>
              <w:rPr>
                <w:rFonts w:ascii="宋体" w:hAnsi="宋体" w:cs="宋体" w:eastAsia="宋体" w:hint="default"/>
                <w:spacing w:val="-2"/>
                <w:sz w:val="24"/>
                <w:szCs w:val="24"/>
              </w:rPr>
              <w:t>提供服务、提供工</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程劳务</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253"/>
              <w:jc w:val="right"/>
              <w:rPr>
                <w:rFonts w:ascii="Arial Narrow" w:hAnsi="Arial Narrow" w:cs="Arial Narrow" w:eastAsia="Arial Narrow" w:hint="default"/>
                <w:sz w:val="24"/>
                <w:szCs w:val="24"/>
              </w:rPr>
            </w:pPr>
            <w:r>
              <w:rPr>
                <w:rFonts w:ascii="Arial Narrow"/>
                <w:spacing w:val="-1"/>
                <w:sz w:val="24"/>
              </w:rPr>
              <w:t>4,244,979.74</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198"/>
              <w:jc w:val="right"/>
              <w:rPr>
                <w:rFonts w:ascii="Arial Narrow" w:hAnsi="Arial Narrow" w:cs="Arial Narrow" w:eastAsia="Arial Narrow" w:hint="default"/>
                <w:sz w:val="24"/>
                <w:szCs w:val="24"/>
              </w:rPr>
            </w:pPr>
            <w:r>
              <w:rPr>
                <w:rFonts w:ascii="Arial Narrow"/>
                <w:sz w:val="24"/>
              </w:rPr>
              <w:t>-</w:t>
            </w:r>
          </w:p>
        </w:tc>
      </w:tr>
      <w:tr>
        <w:trPr>
          <w:trHeight w:val="402" w:hRule="exact"/>
        </w:trPr>
        <w:tc>
          <w:tcPr>
            <w:tcW w:w="3723" w:type="dxa"/>
            <w:tcBorders>
              <w:top w:val="nil" w:sz="6" w:space="0" w:color="auto"/>
              <w:left w:val="nil" w:sz="6" w:space="0" w:color="auto"/>
              <w:bottom w:val="nil" w:sz="6" w:space="0" w:color="auto"/>
              <w:right w:val="nil" w:sz="6" w:space="0" w:color="auto"/>
            </w:tcBorders>
          </w:tcPr>
          <w:p>
            <w:pPr>
              <w:pStyle w:val="TableParagraph"/>
              <w:spacing w:line="240" w:lineRule="auto" w:before="3"/>
              <w:ind w:left="200" w:right="0"/>
              <w:jc w:val="left"/>
              <w:rPr>
                <w:rFonts w:ascii="宋体" w:hAnsi="宋体" w:cs="宋体" w:eastAsia="宋体" w:hint="default"/>
                <w:sz w:val="24"/>
                <w:szCs w:val="24"/>
              </w:rPr>
            </w:pPr>
            <w:r>
              <w:rPr>
                <w:rFonts w:ascii="宋体" w:hAnsi="宋体" w:cs="宋体" w:eastAsia="宋体" w:hint="default"/>
                <w:sz w:val="24"/>
                <w:szCs w:val="24"/>
              </w:rPr>
              <w:t>南通暄玺房地产有限公司</w:t>
            </w: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3"/>
              <w:ind w:left="163" w:right="0"/>
              <w:jc w:val="left"/>
              <w:rPr>
                <w:rFonts w:ascii="宋体" w:hAnsi="宋体" w:cs="宋体" w:eastAsia="宋体" w:hint="default"/>
                <w:sz w:val="24"/>
                <w:szCs w:val="24"/>
              </w:rPr>
            </w:pPr>
            <w:r>
              <w:rPr>
                <w:rFonts w:ascii="宋体" w:hAnsi="宋体" w:cs="宋体" w:eastAsia="宋体" w:hint="default"/>
                <w:sz w:val="24"/>
                <w:szCs w:val="24"/>
              </w:rPr>
              <w:t>提供工程劳务</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53"/>
              <w:jc w:val="right"/>
              <w:rPr>
                <w:rFonts w:ascii="Arial Narrow" w:hAnsi="Arial Narrow" w:cs="Arial Narrow" w:eastAsia="Arial Narrow" w:hint="default"/>
                <w:sz w:val="24"/>
                <w:szCs w:val="24"/>
              </w:rPr>
            </w:pPr>
            <w:r>
              <w:rPr>
                <w:rFonts w:ascii="Arial Narrow"/>
                <w:spacing w:val="-1"/>
                <w:sz w:val="24"/>
              </w:rPr>
              <w:t>470,034.53</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98"/>
              <w:jc w:val="right"/>
              <w:rPr>
                <w:rFonts w:ascii="Arial Narrow" w:hAnsi="Arial Narrow" w:cs="Arial Narrow" w:eastAsia="Arial Narrow" w:hint="default"/>
                <w:sz w:val="24"/>
                <w:szCs w:val="24"/>
              </w:rPr>
            </w:pPr>
            <w:r>
              <w:rPr>
                <w:rFonts w:ascii="Arial Narrow"/>
                <w:sz w:val="24"/>
              </w:rPr>
              <w:t>-</w:t>
            </w:r>
          </w:p>
        </w:tc>
      </w:tr>
      <w:tr>
        <w:trPr>
          <w:trHeight w:val="395" w:hRule="exact"/>
        </w:trPr>
        <w:tc>
          <w:tcPr>
            <w:tcW w:w="3723"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南通中南产城发展有限公司</w:t>
            </w:r>
          </w:p>
        </w:tc>
        <w:tc>
          <w:tcPr>
            <w:tcW w:w="2295" w:type="dxa"/>
            <w:tcBorders>
              <w:top w:val="nil" w:sz="6" w:space="0" w:color="auto"/>
              <w:left w:val="nil" w:sz="6" w:space="0" w:color="auto"/>
              <w:bottom w:val="nil" w:sz="6" w:space="0" w:color="auto"/>
              <w:right w:val="nil" w:sz="6" w:space="0" w:color="auto"/>
            </w:tcBorders>
          </w:tcPr>
          <w:p>
            <w:pPr>
              <w:pStyle w:val="TableParagraph"/>
              <w:spacing w:line="313" w:lineRule="exact"/>
              <w:ind w:left="163" w:right="0"/>
              <w:jc w:val="left"/>
              <w:rPr>
                <w:rFonts w:ascii="宋体" w:hAnsi="宋体" w:cs="宋体" w:eastAsia="宋体" w:hint="default"/>
                <w:sz w:val="24"/>
                <w:szCs w:val="24"/>
              </w:rPr>
            </w:pPr>
            <w:r>
              <w:rPr>
                <w:rFonts w:ascii="宋体" w:hAnsi="宋体" w:cs="宋体" w:eastAsia="宋体" w:hint="default"/>
                <w:sz w:val="24"/>
                <w:szCs w:val="24"/>
              </w:rPr>
              <w:t>提供服务</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53"/>
              <w:jc w:val="right"/>
              <w:rPr>
                <w:rFonts w:ascii="Arial Narrow" w:hAnsi="Arial Narrow" w:cs="Arial Narrow" w:eastAsia="Arial Narrow" w:hint="default"/>
                <w:sz w:val="24"/>
                <w:szCs w:val="24"/>
              </w:rPr>
            </w:pPr>
            <w:r>
              <w:rPr>
                <w:rFonts w:ascii="Arial Narrow"/>
                <w:spacing w:val="-1"/>
                <w:sz w:val="24"/>
              </w:rPr>
              <w:t>101,917.15</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697" w:hRule="exact"/>
        </w:trPr>
        <w:tc>
          <w:tcPr>
            <w:tcW w:w="3723" w:type="dxa"/>
            <w:tcBorders>
              <w:top w:val="nil" w:sz="6" w:space="0" w:color="auto"/>
              <w:left w:val="nil" w:sz="6" w:space="0" w:color="auto"/>
              <w:bottom w:val="nil" w:sz="6" w:space="0" w:color="auto"/>
              <w:right w:val="nil" w:sz="6" w:space="0" w:color="auto"/>
            </w:tcBorders>
          </w:tcPr>
          <w:p>
            <w:pPr>
              <w:pStyle w:val="TableParagraph"/>
              <w:spacing w:line="312" w:lineRule="exact" w:before="27"/>
              <w:ind w:left="200" w:right="161"/>
              <w:jc w:val="left"/>
              <w:rPr>
                <w:rFonts w:ascii="宋体" w:hAnsi="宋体" w:cs="宋体" w:eastAsia="宋体" w:hint="default"/>
                <w:sz w:val="24"/>
                <w:szCs w:val="24"/>
              </w:rPr>
            </w:pPr>
            <w:r>
              <w:rPr>
                <w:rFonts w:ascii="宋体" w:hAnsi="宋体" w:cs="宋体" w:eastAsia="宋体" w:hint="default"/>
                <w:sz w:val="24"/>
                <w:szCs w:val="24"/>
              </w:rPr>
              <w:t>南通中南高科产业园管理有限公 司</w:t>
            </w: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163" w:right="0"/>
              <w:jc w:val="left"/>
              <w:rPr>
                <w:rFonts w:ascii="宋体" w:hAnsi="宋体" w:cs="宋体" w:eastAsia="宋体" w:hint="default"/>
                <w:sz w:val="24"/>
                <w:szCs w:val="24"/>
              </w:rPr>
            </w:pPr>
            <w:r>
              <w:rPr>
                <w:rFonts w:ascii="宋体" w:hAnsi="宋体" w:cs="宋体" w:eastAsia="宋体" w:hint="default"/>
                <w:sz w:val="24"/>
                <w:szCs w:val="24"/>
              </w:rPr>
              <w:t>提供工程劳务</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253"/>
              <w:jc w:val="right"/>
              <w:rPr>
                <w:rFonts w:ascii="Arial Narrow" w:hAnsi="Arial Narrow" w:cs="Arial Narrow" w:eastAsia="Arial Narrow" w:hint="default"/>
                <w:sz w:val="24"/>
                <w:szCs w:val="24"/>
              </w:rPr>
            </w:pPr>
            <w:r>
              <w:rPr>
                <w:rFonts w:ascii="Arial Narrow"/>
                <w:spacing w:val="-1"/>
                <w:sz w:val="24"/>
              </w:rPr>
              <w:t>1,732,760.74</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198"/>
              <w:jc w:val="right"/>
              <w:rPr>
                <w:rFonts w:ascii="Arial Narrow" w:hAnsi="Arial Narrow" w:cs="Arial Narrow" w:eastAsia="Arial Narrow" w:hint="default"/>
                <w:sz w:val="24"/>
                <w:szCs w:val="24"/>
              </w:rPr>
            </w:pPr>
            <w:r>
              <w:rPr>
                <w:rFonts w:ascii="Arial Narrow"/>
                <w:sz w:val="24"/>
              </w:rPr>
              <w:t>-</w:t>
            </w:r>
          </w:p>
        </w:tc>
      </w:tr>
      <w:tr>
        <w:trPr>
          <w:trHeight w:val="704" w:hRule="exact"/>
        </w:trPr>
        <w:tc>
          <w:tcPr>
            <w:tcW w:w="3723"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200" w:right="0"/>
              <w:jc w:val="left"/>
              <w:rPr>
                <w:rFonts w:ascii="宋体" w:hAnsi="宋体" w:cs="宋体" w:eastAsia="宋体" w:hint="default"/>
                <w:sz w:val="24"/>
                <w:szCs w:val="24"/>
              </w:rPr>
            </w:pPr>
            <w:r>
              <w:rPr>
                <w:rFonts w:ascii="宋体" w:hAnsi="宋体" w:cs="宋体" w:eastAsia="宋体" w:hint="default"/>
                <w:sz w:val="24"/>
                <w:szCs w:val="24"/>
              </w:rPr>
              <w:t>南通中南工业投资有限责任公司</w:t>
            </w:r>
          </w:p>
        </w:tc>
        <w:tc>
          <w:tcPr>
            <w:tcW w:w="2295"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163" w:right="219"/>
              <w:jc w:val="left"/>
              <w:rPr>
                <w:rFonts w:ascii="宋体" w:hAnsi="宋体" w:cs="宋体" w:eastAsia="宋体" w:hint="default"/>
                <w:sz w:val="24"/>
                <w:szCs w:val="24"/>
              </w:rPr>
            </w:pPr>
            <w:r>
              <w:rPr>
                <w:rFonts w:ascii="宋体" w:hAnsi="宋体" w:cs="宋体" w:eastAsia="宋体" w:hint="default"/>
                <w:spacing w:val="-2"/>
                <w:sz w:val="24"/>
                <w:szCs w:val="24"/>
              </w:rPr>
              <w:t>提供服务、工程劳</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务</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53"/>
              <w:jc w:val="right"/>
              <w:rPr>
                <w:rFonts w:ascii="Arial Narrow" w:hAnsi="Arial Narrow" w:cs="Arial Narrow" w:eastAsia="Arial Narrow" w:hint="default"/>
                <w:sz w:val="24"/>
                <w:szCs w:val="24"/>
              </w:rPr>
            </w:pPr>
            <w:r>
              <w:rPr>
                <w:rFonts w:ascii="Arial Narrow"/>
                <w:spacing w:val="-1"/>
                <w:sz w:val="24"/>
              </w:rPr>
              <w:t>2,869,352.40</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98"/>
              <w:jc w:val="right"/>
              <w:rPr>
                <w:rFonts w:ascii="Arial Narrow" w:hAnsi="Arial Narrow" w:cs="Arial Narrow" w:eastAsia="Arial Narrow" w:hint="default"/>
                <w:sz w:val="24"/>
                <w:szCs w:val="24"/>
              </w:rPr>
            </w:pPr>
            <w:r>
              <w:rPr>
                <w:rFonts w:ascii="Arial Narrow"/>
                <w:sz w:val="24"/>
              </w:rPr>
              <w:t>-</w:t>
            </w:r>
          </w:p>
        </w:tc>
      </w:tr>
      <w:tr>
        <w:trPr>
          <w:trHeight w:val="400" w:hRule="exact"/>
        </w:trPr>
        <w:tc>
          <w:tcPr>
            <w:tcW w:w="3723" w:type="dxa"/>
            <w:tcBorders>
              <w:top w:val="nil" w:sz="6" w:space="0" w:color="auto"/>
              <w:left w:val="nil" w:sz="6" w:space="0" w:color="auto"/>
              <w:bottom w:val="nil" w:sz="6" w:space="0" w:color="auto"/>
              <w:right w:val="nil" w:sz="6" w:space="0" w:color="auto"/>
            </w:tcBorders>
          </w:tcPr>
          <w:p>
            <w:pPr>
              <w:pStyle w:val="TableParagraph"/>
              <w:spacing w:line="240" w:lineRule="auto" w:before="3"/>
              <w:ind w:left="200" w:right="0"/>
              <w:jc w:val="left"/>
              <w:rPr>
                <w:rFonts w:ascii="宋体" w:hAnsi="宋体" w:cs="宋体" w:eastAsia="宋体" w:hint="default"/>
                <w:sz w:val="24"/>
                <w:szCs w:val="24"/>
              </w:rPr>
            </w:pPr>
            <w:r>
              <w:rPr>
                <w:rFonts w:ascii="宋体" w:hAnsi="宋体" w:cs="宋体" w:eastAsia="宋体" w:hint="default"/>
                <w:sz w:val="24"/>
                <w:szCs w:val="24"/>
              </w:rPr>
              <w:t>南通中南矿业有限责任公司</w:t>
            </w: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3"/>
              <w:ind w:left="163" w:right="0"/>
              <w:jc w:val="left"/>
              <w:rPr>
                <w:rFonts w:ascii="宋体" w:hAnsi="宋体" w:cs="宋体" w:eastAsia="宋体" w:hint="default"/>
                <w:sz w:val="24"/>
                <w:szCs w:val="24"/>
              </w:rPr>
            </w:pPr>
            <w:r>
              <w:rPr>
                <w:rFonts w:ascii="宋体" w:hAnsi="宋体" w:cs="宋体" w:eastAsia="宋体" w:hint="default"/>
                <w:sz w:val="24"/>
                <w:szCs w:val="24"/>
              </w:rPr>
              <w:t>销售商品</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52"/>
              <w:jc w:val="right"/>
              <w:rPr>
                <w:rFonts w:ascii="Arial Narrow" w:hAnsi="Arial Narrow" w:cs="Arial Narrow" w:eastAsia="Arial Narrow" w:hint="default"/>
                <w:sz w:val="24"/>
                <w:szCs w:val="24"/>
              </w:rPr>
            </w:pPr>
            <w:r>
              <w:rPr>
                <w:rFonts w:ascii="Arial Narrow"/>
                <w:sz w:val="24"/>
              </w:rPr>
              <w:t>1,636.36</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98"/>
              <w:jc w:val="right"/>
              <w:rPr>
                <w:rFonts w:ascii="Arial Narrow" w:hAnsi="Arial Narrow" w:cs="Arial Narrow" w:eastAsia="Arial Narrow" w:hint="default"/>
                <w:sz w:val="24"/>
                <w:szCs w:val="24"/>
              </w:rPr>
            </w:pPr>
            <w:r>
              <w:rPr>
                <w:rFonts w:ascii="Arial Narrow"/>
                <w:sz w:val="24"/>
              </w:rPr>
              <w:t>-</w:t>
            </w:r>
          </w:p>
        </w:tc>
      </w:tr>
      <w:tr>
        <w:trPr>
          <w:trHeight w:val="699" w:hRule="exact"/>
        </w:trPr>
        <w:tc>
          <w:tcPr>
            <w:tcW w:w="3723"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200" w:right="0"/>
              <w:jc w:val="left"/>
              <w:rPr>
                <w:rFonts w:ascii="宋体" w:hAnsi="宋体" w:cs="宋体" w:eastAsia="宋体" w:hint="default"/>
                <w:sz w:val="24"/>
                <w:szCs w:val="24"/>
              </w:rPr>
            </w:pPr>
            <w:r>
              <w:rPr>
                <w:rFonts w:ascii="宋体" w:hAnsi="宋体" w:cs="宋体" w:eastAsia="宋体" w:hint="default"/>
                <w:sz w:val="24"/>
                <w:szCs w:val="24"/>
              </w:rPr>
              <w:t>内蒙古绿晟新材料科技有限公司</w:t>
            </w:r>
          </w:p>
        </w:tc>
        <w:tc>
          <w:tcPr>
            <w:tcW w:w="2295" w:type="dxa"/>
            <w:tcBorders>
              <w:top w:val="nil" w:sz="6" w:space="0" w:color="auto"/>
              <w:left w:val="nil" w:sz="6" w:space="0" w:color="auto"/>
              <w:bottom w:val="nil" w:sz="6" w:space="0" w:color="auto"/>
              <w:right w:val="nil" w:sz="6" w:space="0" w:color="auto"/>
            </w:tcBorders>
          </w:tcPr>
          <w:p>
            <w:pPr>
              <w:pStyle w:val="TableParagraph"/>
              <w:spacing w:line="310" w:lineRule="exact" w:before="29"/>
              <w:ind w:left="163" w:right="219"/>
              <w:jc w:val="left"/>
              <w:rPr>
                <w:rFonts w:ascii="宋体" w:hAnsi="宋体" w:cs="宋体" w:eastAsia="宋体" w:hint="default"/>
                <w:sz w:val="24"/>
                <w:szCs w:val="24"/>
              </w:rPr>
            </w:pPr>
            <w:r>
              <w:rPr>
                <w:rFonts w:ascii="宋体" w:hAnsi="宋体" w:cs="宋体" w:eastAsia="宋体" w:hint="default"/>
                <w:spacing w:val="-2"/>
                <w:sz w:val="24"/>
                <w:szCs w:val="24"/>
              </w:rPr>
              <w:t>销售商品、提供工</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程劳务</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209"/>
              <w:ind w:right="253"/>
              <w:jc w:val="right"/>
              <w:rPr>
                <w:rFonts w:ascii="Arial Narrow" w:hAnsi="Arial Narrow" w:cs="Arial Narrow" w:eastAsia="Arial Narrow" w:hint="default"/>
                <w:sz w:val="24"/>
                <w:szCs w:val="24"/>
              </w:rPr>
            </w:pPr>
            <w:r>
              <w:rPr>
                <w:rFonts w:ascii="Arial Narrow"/>
                <w:spacing w:val="-1"/>
                <w:sz w:val="24"/>
              </w:rPr>
              <w:t>168,305.45</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209"/>
              <w:ind w:right="198"/>
              <w:jc w:val="right"/>
              <w:rPr>
                <w:rFonts w:ascii="Arial Narrow" w:hAnsi="Arial Narrow" w:cs="Arial Narrow" w:eastAsia="Arial Narrow" w:hint="default"/>
                <w:sz w:val="24"/>
                <w:szCs w:val="24"/>
              </w:rPr>
            </w:pPr>
            <w:r>
              <w:rPr>
                <w:rFonts w:ascii="Arial Narrow"/>
                <w:sz w:val="24"/>
              </w:rPr>
              <w:t>-</w:t>
            </w:r>
          </w:p>
        </w:tc>
      </w:tr>
      <w:tr>
        <w:trPr>
          <w:trHeight w:val="400" w:hRule="exact"/>
        </w:trPr>
        <w:tc>
          <w:tcPr>
            <w:tcW w:w="3723" w:type="dxa"/>
            <w:tcBorders>
              <w:top w:val="nil" w:sz="6" w:space="0" w:color="auto"/>
              <w:left w:val="nil" w:sz="6" w:space="0" w:color="auto"/>
              <w:bottom w:val="nil" w:sz="6" w:space="0" w:color="auto"/>
              <w:right w:val="nil" w:sz="6" w:space="0" w:color="auto"/>
            </w:tcBorders>
          </w:tcPr>
          <w:p>
            <w:pPr>
              <w:pStyle w:val="TableParagraph"/>
              <w:spacing w:line="240" w:lineRule="auto" w:before="3"/>
              <w:ind w:left="200" w:right="0"/>
              <w:jc w:val="left"/>
              <w:rPr>
                <w:rFonts w:ascii="宋体" w:hAnsi="宋体" w:cs="宋体" w:eastAsia="宋体" w:hint="default"/>
                <w:sz w:val="24"/>
                <w:szCs w:val="24"/>
              </w:rPr>
            </w:pPr>
            <w:r>
              <w:rPr>
                <w:rFonts w:ascii="宋体" w:hAnsi="宋体" w:cs="宋体" w:eastAsia="宋体" w:hint="default"/>
                <w:sz w:val="24"/>
                <w:szCs w:val="24"/>
              </w:rPr>
              <w:t>宁波光凯房地产开发有限公司</w:t>
            </w: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3"/>
              <w:ind w:left="163" w:right="0"/>
              <w:jc w:val="left"/>
              <w:rPr>
                <w:rFonts w:ascii="宋体" w:hAnsi="宋体" w:cs="宋体" w:eastAsia="宋体" w:hint="default"/>
                <w:sz w:val="24"/>
                <w:szCs w:val="24"/>
              </w:rPr>
            </w:pPr>
            <w:r>
              <w:rPr>
                <w:rFonts w:ascii="宋体" w:hAnsi="宋体" w:cs="宋体" w:eastAsia="宋体" w:hint="default"/>
                <w:sz w:val="24"/>
                <w:szCs w:val="24"/>
              </w:rPr>
              <w:t>提供服务</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53"/>
              <w:jc w:val="right"/>
              <w:rPr>
                <w:rFonts w:ascii="Arial Narrow" w:hAnsi="Arial Narrow" w:cs="Arial Narrow" w:eastAsia="Arial Narrow" w:hint="default"/>
                <w:sz w:val="24"/>
                <w:szCs w:val="24"/>
              </w:rPr>
            </w:pPr>
            <w:r>
              <w:rPr>
                <w:rFonts w:ascii="Arial Narrow"/>
                <w:spacing w:val="-1"/>
                <w:sz w:val="24"/>
              </w:rPr>
              <w:t>680,000.00</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98"/>
              <w:jc w:val="right"/>
              <w:rPr>
                <w:rFonts w:ascii="Arial Narrow" w:hAnsi="Arial Narrow" w:cs="Arial Narrow" w:eastAsia="Arial Narrow" w:hint="default"/>
                <w:sz w:val="24"/>
                <w:szCs w:val="24"/>
              </w:rPr>
            </w:pPr>
            <w:r>
              <w:rPr>
                <w:rFonts w:ascii="Arial Narrow"/>
                <w:sz w:val="24"/>
              </w:rPr>
              <w:t>-</w:t>
            </w:r>
          </w:p>
        </w:tc>
      </w:tr>
      <w:tr>
        <w:trPr>
          <w:trHeight w:val="701" w:hRule="exact"/>
        </w:trPr>
        <w:tc>
          <w:tcPr>
            <w:tcW w:w="3723" w:type="dxa"/>
            <w:tcBorders>
              <w:top w:val="nil" w:sz="6" w:space="0" w:color="auto"/>
              <w:left w:val="nil" w:sz="6" w:space="0" w:color="auto"/>
              <w:bottom w:val="nil" w:sz="6" w:space="0" w:color="auto"/>
              <w:right w:val="nil" w:sz="6" w:space="0" w:color="auto"/>
            </w:tcBorders>
          </w:tcPr>
          <w:p>
            <w:pPr>
              <w:pStyle w:val="TableParagraph"/>
              <w:spacing w:line="312" w:lineRule="exact" w:before="27"/>
              <w:ind w:left="200" w:right="161"/>
              <w:jc w:val="left"/>
              <w:rPr>
                <w:rFonts w:ascii="宋体" w:hAnsi="宋体" w:cs="宋体" w:eastAsia="宋体" w:hint="default"/>
                <w:sz w:val="24"/>
                <w:szCs w:val="24"/>
              </w:rPr>
            </w:pPr>
            <w:r>
              <w:rPr>
                <w:rFonts w:ascii="宋体" w:hAnsi="宋体" w:cs="宋体" w:eastAsia="宋体" w:hint="default"/>
                <w:sz w:val="24"/>
                <w:szCs w:val="24"/>
              </w:rPr>
              <w:t>宁波杭州湾新区碧桂园房地产开 发有限公司</w:t>
            </w: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163" w:right="0"/>
              <w:jc w:val="left"/>
              <w:rPr>
                <w:rFonts w:ascii="宋体" w:hAnsi="宋体" w:cs="宋体" w:eastAsia="宋体" w:hint="default"/>
                <w:sz w:val="24"/>
                <w:szCs w:val="24"/>
              </w:rPr>
            </w:pPr>
            <w:r>
              <w:rPr>
                <w:rFonts w:ascii="宋体" w:hAnsi="宋体" w:cs="宋体" w:eastAsia="宋体" w:hint="default"/>
                <w:sz w:val="24"/>
                <w:szCs w:val="24"/>
              </w:rPr>
              <w:t>提供服务</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211"/>
              <w:ind w:right="253"/>
              <w:jc w:val="right"/>
              <w:rPr>
                <w:rFonts w:ascii="Arial Narrow" w:hAnsi="Arial Narrow" w:cs="Arial Narrow" w:eastAsia="Arial Narrow" w:hint="default"/>
                <w:sz w:val="24"/>
                <w:szCs w:val="24"/>
              </w:rPr>
            </w:pPr>
            <w:r>
              <w:rPr>
                <w:rFonts w:ascii="Arial Narrow"/>
                <w:spacing w:val="-1"/>
                <w:sz w:val="24"/>
              </w:rPr>
              <w:t>905,660.38</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211"/>
              <w:ind w:right="198"/>
              <w:jc w:val="right"/>
              <w:rPr>
                <w:rFonts w:ascii="Arial Narrow" w:hAnsi="Arial Narrow" w:cs="Arial Narrow" w:eastAsia="Arial Narrow" w:hint="default"/>
                <w:sz w:val="24"/>
                <w:szCs w:val="24"/>
              </w:rPr>
            </w:pPr>
            <w:r>
              <w:rPr>
                <w:rFonts w:ascii="Arial Narrow"/>
                <w:sz w:val="24"/>
              </w:rPr>
              <w:t>-</w:t>
            </w:r>
          </w:p>
        </w:tc>
      </w:tr>
      <w:tr>
        <w:trPr>
          <w:trHeight w:val="402" w:hRule="exact"/>
        </w:trPr>
        <w:tc>
          <w:tcPr>
            <w:tcW w:w="3723" w:type="dxa"/>
            <w:tcBorders>
              <w:top w:val="nil" w:sz="6" w:space="0" w:color="auto"/>
              <w:left w:val="nil" w:sz="6" w:space="0" w:color="auto"/>
              <w:bottom w:val="nil" w:sz="6" w:space="0" w:color="auto"/>
              <w:right w:val="nil" w:sz="6" w:space="0" w:color="auto"/>
            </w:tcBorders>
          </w:tcPr>
          <w:p>
            <w:pPr>
              <w:pStyle w:val="TableParagraph"/>
              <w:spacing w:line="240" w:lineRule="auto" w:before="3"/>
              <w:ind w:left="200" w:right="0"/>
              <w:jc w:val="left"/>
              <w:rPr>
                <w:rFonts w:ascii="宋体" w:hAnsi="宋体" w:cs="宋体" w:eastAsia="宋体" w:hint="default"/>
                <w:sz w:val="24"/>
                <w:szCs w:val="24"/>
              </w:rPr>
            </w:pPr>
            <w:r>
              <w:rPr>
                <w:rFonts w:ascii="宋体" w:hAnsi="宋体" w:cs="宋体" w:eastAsia="宋体" w:hint="default"/>
                <w:sz w:val="24"/>
                <w:szCs w:val="24"/>
              </w:rPr>
              <w:t>宁波菩石置业有限公司</w:t>
            </w: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3"/>
              <w:ind w:left="163" w:right="0"/>
              <w:jc w:val="left"/>
              <w:rPr>
                <w:rFonts w:ascii="宋体" w:hAnsi="宋体" w:cs="宋体" w:eastAsia="宋体" w:hint="default"/>
                <w:sz w:val="24"/>
                <w:szCs w:val="24"/>
              </w:rPr>
            </w:pPr>
            <w:r>
              <w:rPr>
                <w:rFonts w:ascii="宋体" w:hAnsi="宋体" w:cs="宋体" w:eastAsia="宋体" w:hint="default"/>
                <w:sz w:val="24"/>
                <w:szCs w:val="24"/>
              </w:rPr>
              <w:t>利息收入</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53"/>
              <w:jc w:val="right"/>
              <w:rPr>
                <w:rFonts w:ascii="Arial Narrow" w:hAnsi="Arial Narrow" w:cs="Arial Narrow" w:eastAsia="Arial Narrow" w:hint="default"/>
                <w:sz w:val="24"/>
                <w:szCs w:val="24"/>
              </w:rPr>
            </w:pPr>
            <w:r>
              <w:rPr>
                <w:rFonts w:ascii="Arial Narrow"/>
                <w:spacing w:val="-1"/>
                <w:sz w:val="24"/>
              </w:rPr>
              <w:t>7,783,803.99</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3723"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宁波世茂悦盈置业有限公司</w:t>
            </w:r>
          </w:p>
        </w:tc>
        <w:tc>
          <w:tcPr>
            <w:tcW w:w="2295" w:type="dxa"/>
            <w:tcBorders>
              <w:top w:val="nil" w:sz="6" w:space="0" w:color="auto"/>
              <w:left w:val="nil" w:sz="6" w:space="0" w:color="auto"/>
              <w:bottom w:val="nil" w:sz="6" w:space="0" w:color="auto"/>
              <w:right w:val="nil" w:sz="6" w:space="0" w:color="auto"/>
            </w:tcBorders>
          </w:tcPr>
          <w:p>
            <w:pPr>
              <w:pStyle w:val="TableParagraph"/>
              <w:spacing w:line="313" w:lineRule="exact"/>
              <w:ind w:left="163" w:right="0"/>
              <w:jc w:val="left"/>
              <w:rPr>
                <w:rFonts w:ascii="宋体" w:hAnsi="宋体" w:cs="宋体" w:eastAsia="宋体" w:hint="default"/>
                <w:sz w:val="24"/>
                <w:szCs w:val="24"/>
              </w:rPr>
            </w:pPr>
            <w:r>
              <w:rPr>
                <w:rFonts w:ascii="宋体" w:hAnsi="宋体" w:cs="宋体" w:eastAsia="宋体" w:hint="default"/>
                <w:sz w:val="24"/>
                <w:szCs w:val="24"/>
              </w:rPr>
              <w:t>提供服务</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53"/>
              <w:jc w:val="right"/>
              <w:rPr>
                <w:rFonts w:ascii="Arial Narrow" w:hAnsi="Arial Narrow" w:cs="Arial Narrow" w:eastAsia="Arial Narrow" w:hint="default"/>
                <w:sz w:val="24"/>
                <w:szCs w:val="24"/>
              </w:rPr>
            </w:pPr>
            <w:r>
              <w:rPr>
                <w:rFonts w:ascii="Arial Narrow"/>
                <w:spacing w:val="-1"/>
                <w:sz w:val="24"/>
              </w:rPr>
              <w:t>1,367,924.53</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5" w:hRule="exact"/>
        </w:trPr>
        <w:tc>
          <w:tcPr>
            <w:tcW w:w="3723" w:type="dxa"/>
            <w:tcBorders>
              <w:top w:val="nil" w:sz="6" w:space="0" w:color="auto"/>
              <w:left w:val="nil" w:sz="6" w:space="0" w:color="auto"/>
              <w:bottom w:val="nil" w:sz="6" w:space="0" w:color="auto"/>
              <w:right w:val="nil" w:sz="6" w:space="0" w:color="auto"/>
            </w:tcBorders>
          </w:tcPr>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宁波永姚置业有限公司</w:t>
            </w:r>
          </w:p>
        </w:tc>
        <w:tc>
          <w:tcPr>
            <w:tcW w:w="2295" w:type="dxa"/>
            <w:tcBorders>
              <w:top w:val="nil" w:sz="6" w:space="0" w:color="auto"/>
              <w:left w:val="nil" w:sz="6" w:space="0" w:color="auto"/>
              <w:bottom w:val="nil" w:sz="6" w:space="0" w:color="auto"/>
              <w:right w:val="nil" w:sz="6" w:space="0" w:color="auto"/>
            </w:tcBorders>
          </w:tcPr>
          <w:p>
            <w:pPr>
              <w:pStyle w:val="TableParagraph"/>
              <w:spacing w:line="312" w:lineRule="exact"/>
              <w:ind w:left="163" w:right="0"/>
              <w:jc w:val="left"/>
              <w:rPr>
                <w:rFonts w:ascii="宋体" w:hAnsi="宋体" w:cs="宋体" w:eastAsia="宋体" w:hint="default"/>
                <w:sz w:val="24"/>
                <w:szCs w:val="24"/>
              </w:rPr>
            </w:pPr>
            <w:r>
              <w:rPr>
                <w:rFonts w:ascii="宋体" w:hAnsi="宋体" w:cs="宋体" w:eastAsia="宋体" w:hint="default"/>
                <w:sz w:val="24"/>
                <w:szCs w:val="24"/>
              </w:rPr>
              <w:t>提供工程劳务</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53"/>
              <w:jc w:val="right"/>
              <w:rPr>
                <w:rFonts w:ascii="Arial Narrow" w:hAnsi="Arial Narrow" w:cs="Arial Narrow" w:eastAsia="Arial Narrow" w:hint="default"/>
                <w:sz w:val="24"/>
                <w:szCs w:val="24"/>
              </w:rPr>
            </w:pPr>
            <w:r>
              <w:rPr>
                <w:rFonts w:ascii="Arial Narrow"/>
                <w:spacing w:val="-1"/>
                <w:sz w:val="24"/>
              </w:rPr>
              <w:t>47,169.81</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Narrow" w:hAnsi="Arial Narrow" w:cs="Arial Narrow" w:eastAsia="Arial Narrow" w:hint="default"/>
                <w:sz w:val="24"/>
                <w:szCs w:val="24"/>
              </w:rPr>
            </w:pPr>
            <w:r>
              <w:rPr>
                <w:rFonts w:ascii="Arial Narrow"/>
                <w:sz w:val="24"/>
              </w:rPr>
              <w:t>-</w:t>
            </w:r>
          </w:p>
        </w:tc>
      </w:tr>
      <w:tr>
        <w:trPr>
          <w:trHeight w:val="623" w:hRule="exact"/>
        </w:trPr>
        <w:tc>
          <w:tcPr>
            <w:tcW w:w="3723"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200" w:right="0"/>
              <w:jc w:val="left"/>
              <w:rPr>
                <w:rFonts w:ascii="宋体" w:hAnsi="宋体" w:cs="宋体" w:eastAsia="宋体" w:hint="default"/>
                <w:sz w:val="24"/>
                <w:szCs w:val="24"/>
              </w:rPr>
            </w:pPr>
            <w:r>
              <w:rPr>
                <w:rFonts w:ascii="宋体" w:hAnsi="宋体" w:cs="宋体" w:eastAsia="宋体" w:hint="default"/>
                <w:sz w:val="24"/>
                <w:szCs w:val="24"/>
              </w:rPr>
              <w:t>青岛中南锦程房地产有限公司</w:t>
            </w:r>
          </w:p>
        </w:tc>
        <w:tc>
          <w:tcPr>
            <w:tcW w:w="2295" w:type="dxa"/>
            <w:tcBorders>
              <w:top w:val="nil" w:sz="6" w:space="0" w:color="auto"/>
              <w:left w:val="nil" w:sz="6" w:space="0" w:color="auto"/>
              <w:bottom w:val="nil" w:sz="6" w:space="0" w:color="auto"/>
              <w:right w:val="nil" w:sz="6" w:space="0" w:color="auto"/>
            </w:tcBorders>
          </w:tcPr>
          <w:p>
            <w:pPr>
              <w:pStyle w:val="TableParagraph"/>
              <w:spacing w:line="312" w:lineRule="exact" w:before="27"/>
              <w:ind w:left="163" w:right="451"/>
              <w:jc w:val="left"/>
              <w:rPr>
                <w:rFonts w:ascii="宋体" w:hAnsi="宋体" w:cs="宋体" w:eastAsia="宋体" w:hint="default"/>
                <w:sz w:val="24"/>
                <w:szCs w:val="24"/>
              </w:rPr>
            </w:pPr>
            <w:r>
              <w:rPr>
                <w:rFonts w:ascii="宋体" w:hAnsi="宋体" w:cs="宋体" w:eastAsia="宋体" w:hint="default"/>
                <w:sz w:val="24"/>
                <w:szCs w:val="24"/>
              </w:rPr>
              <w:t>提供销售代理服 务、工程劳务</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209"/>
              <w:ind w:right="252"/>
              <w:jc w:val="right"/>
              <w:rPr>
                <w:rFonts w:ascii="Arial Narrow" w:hAnsi="Arial Narrow" w:cs="Arial Narrow" w:eastAsia="Arial Narrow" w:hint="default"/>
                <w:sz w:val="24"/>
                <w:szCs w:val="24"/>
              </w:rPr>
            </w:pPr>
            <w:r>
              <w:rPr>
                <w:rFonts w:ascii="Arial Narrow"/>
                <w:spacing w:val="-1"/>
                <w:sz w:val="24"/>
              </w:rPr>
              <w:t>50,430,471.25</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209"/>
              <w:ind w:right="198"/>
              <w:jc w:val="right"/>
              <w:rPr>
                <w:rFonts w:ascii="Arial Narrow" w:hAnsi="Arial Narrow" w:cs="Arial Narrow" w:eastAsia="Arial Narrow" w:hint="default"/>
                <w:sz w:val="24"/>
                <w:szCs w:val="24"/>
              </w:rPr>
            </w:pPr>
            <w:r>
              <w:rPr>
                <w:rFonts w:ascii="Arial Narrow"/>
                <w:sz w:val="24"/>
              </w:rPr>
              <w:t>-</w:t>
            </w:r>
          </w:p>
        </w:tc>
      </w:tr>
    </w:tbl>
    <w:p>
      <w:pPr>
        <w:spacing w:after="0" w:line="240" w:lineRule="auto"/>
        <w:jc w:val="right"/>
        <w:rPr>
          <w:rFonts w:ascii="Arial Narrow" w:hAnsi="Arial Narrow" w:cs="Arial Narrow" w:eastAsia="Arial Narrow" w:hint="default"/>
          <w:sz w:val="24"/>
          <w:szCs w:val="24"/>
        </w:rPr>
        <w:sectPr>
          <w:pgSz w:w="11910" w:h="16840"/>
          <w:pgMar w:header="753" w:footer="724" w:top="940" w:bottom="92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tbl>
      <w:tblPr>
        <w:tblW w:w="0" w:type="auto"/>
        <w:jc w:val="left"/>
        <w:tblInd w:w="487" w:type="dxa"/>
        <w:tblLayout w:type="fixed"/>
        <w:tblCellMar>
          <w:top w:w="0" w:type="dxa"/>
          <w:left w:w="0" w:type="dxa"/>
          <w:bottom w:w="0" w:type="dxa"/>
          <w:right w:w="0" w:type="dxa"/>
        </w:tblCellMar>
        <w:tblLook w:val="01E0"/>
      </w:tblPr>
      <w:tblGrid>
        <w:gridCol w:w="3645"/>
        <w:gridCol w:w="2241"/>
        <w:gridCol w:w="1735"/>
        <w:gridCol w:w="1568"/>
      </w:tblGrid>
      <w:tr>
        <w:trPr>
          <w:trHeight w:val="324" w:hRule="exact"/>
        </w:trPr>
        <w:tc>
          <w:tcPr>
            <w:tcW w:w="3645" w:type="dxa"/>
            <w:tcBorders>
              <w:top w:val="nil" w:sz="6" w:space="0" w:color="auto"/>
              <w:left w:val="nil" w:sz="6" w:space="0" w:color="auto"/>
              <w:bottom w:val="nil" w:sz="6" w:space="0" w:color="auto"/>
              <w:right w:val="nil" w:sz="6" w:space="0" w:color="auto"/>
            </w:tcBorders>
          </w:tcPr>
          <w:p>
            <w:pPr>
              <w:pStyle w:val="TableParagraph"/>
              <w:spacing w:line="240" w:lineRule="exact"/>
              <w:ind w:left="121" w:right="0"/>
              <w:jc w:val="left"/>
              <w:rPr>
                <w:rFonts w:ascii="宋体" w:hAnsi="宋体" w:cs="宋体" w:eastAsia="宋体" w:hint="default"/>
                <w:sz w:val="24"/>
                <w:szCs w:val="24"/>
              </w:rPr>
            </w:pPr>
            <w:r>
              <w:rPr>
                <w:rFonts w:ascii="宋体" w:hAnsi="宋体" w:cs="宋体" w:eastAsia="宋体" w:hint="default"/>
                <w:sz w:val="24"/>
                <w:szCs w:val="24"/>
              </w:rPr>
              <w:t>商丘海</w:t>
            </w:r>
            <w:r>
              <w:rPr>
                <w:rFonts w:ascii="宋体" w:hAnsi="宋体" w:cs="宋体" w:eastAsia="宋体" w:hint="default"/>
                <w:sz w:val="24"/>
                <w:szCs w:val="24"/>
              </w:rPr>
              <w:t>玥</w:t>
            </w:r>
            <w:r>
              <w:rPr>
                <w:rFonts w:ascii="宋体" w:hAnsi="宋体" w:cs="宋体" w:eastAsia="宋体" w:hint="default"/>
                <w:sz w:val="24"/>
                <w:szCs w:val="24"/>
              </w:rPr>
              <w:t>置业有限公司</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exact"/>
              <w:ind w:left="163" w:right="0"/>
              <w:jc w:val="left"/>
              <w:rPr>
                <w:rFonts w:ascii="宋体" w:hAnsi="宋体" w:cs="宋体" w:eastAsia="宋体" w:hint="default"/>
                <w:sz w:val="24"/>
                <w:szCs w:val="24"/>
              </w:rPr>
            </w:pPr>
            <w:r>
              <w:rPr>
                <w:rFonts w:ascii="宋体" w:hAnsi="宋体" w:cs="宋体" w:eastAsia="宋体" w:hint="default"/>
                <w:sz w:val="24"/>
                <w:szCs w:val="24"/>
              </w:rPr>
              <w:t>提供工程劳务</w:t>
            </w:r>
          </w:p>
        </w:tc>
        <w:tc>
          <w:tcPr>
            <w:tcW w:w="1735" w:type="dxa"/>
            <w:tcBorders>
              <w:top w:val="nil" w:sz="6" w:space="0" w:color="auto"/>
              <w:left w:val="nil" w:sz="6" w:space="0" w:color="auto"/>
              <w:bottom w:val="nil" w:sz="6" w:space="0" w:color="auto"/>
              <w:right w:val="nil" w:sz="6" w:space="0" w:color="auto"/>
            </w:tcBorders>
          </w:tcPr>
          <w:p>
            <w:pPr>
              <w:pStyle w:val="TableParagraph"/>
              <w:spacing w:line="258" w:lineRule="exact"/>
              <w:ind w:right="198"/>
              <w:jc w:val="right"/>
              <w:rPr>
                <w:rFonts w:ascii="Arial Narrow" w:hAnsi="Arial Narrow" w:cs="Arial Narrow" w:eastAsia="Arial Narrow" w:hint="default"/>
                <w:sz w:val="24"/>
                <w:szCs w:val="24"/>
              </w:rPr>
            </w:pPr>
            <w:r>
              <w:rPr>
                <w:rFonts w:ascii="Arial Narrow"/>
                <w:spacing w:val="-1"/>
                <w:sz w:val="24"/>
              </w:rPr>
              <w:t>30,738,181.82</w:t>
            </w:r>
          </w:p>
        </w:tc>
        <w:tc>
          <w:tcPr>
            <w:tcW w:w="1568" w:type="dxa"/>
            <w:tcBorders>
              <w:top w:val="nil" w:sz="6" w:space="0" w:color="auto"/>
              <w:left w:val="nil" w:sz="6" w:space="0" w:color="auto"/>
              <w:bottom w:val="nil" w:sz="6" w:space="0" w:color="auto"/>
              <w:right w:val="nil" w:sz="6" w:space="0" w:color="auto"/>
            </w:tcBorders>
          </w:tcPr>
          <w:p>
            <w:pPr>
              <w:pStyle w:val="TableParagraph"/>
              <w:spacing w:line="258" w:lineRule="exact"/>
              <w:ind w:right="107"/>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3645" w:type="dxa"/>
            <w:tcBorders>
              <w:top w:val="nil" w:sz="6" w:space="0" w:color="auto"/>
              <w:left w:val="nil" w:sz="6" w:space="0" w:color="auto"/>
              <w:bottom w:val="nil" w:sz="6" w:space="0" w:color="auto"/>
              <w:right w:val="nil" w:sz="6" w:space="0" w:color="auto"/>
            </w:tcBorders>
          </w:tcPr>
          <w:p>
            <w:pPr>
              <w:pStyle w:val="TableParagraph"/>
              <w:spacing w:line="312" w:lineRule="exact"/>
              <w:ind w:left="121" w:right="0"/>
              <w:jc w:val="left"/>
              <w:rPr>
                <w:rFonts w:ascii="宋体" w:hAnsi="宋体" w:cs="宋体" w:eastAsia="宋体" w:hint="default"/>
                <w:sz w:val="24"/>
                <w:szCs w:val="24"/>
              </w:rPr>
            </w:pPr>
            <w:r>
              <w:rPr>
                <w:rFonts w:ascii="宋体" w:hAnsi="宋体" w:cs="宋体" w:eastAsia="宋体" w:hint="default"/>
                <w:sz w:val="24"/>
                <w:szCs w:val="24"/>
              </w:rPr>
              <w:t>商丘瑞海置业有限公司</w:t>
            </w:r>
          </w:p>
        </w:tc>
        <w:tc>
          <w:tcPr>
            <w:tcW w:w="2241" w:type="dxa"/>
            <w:tcBorders>
              <w:top w:val="nil" w:sz="6" w:space="0" w:color="auto"/>
              <w:left w:val="nil" w:sz="6" w:space="0" w:color="auto"/>
              <w:bottom w:val="nil" w:sz="6" w:space="0" w:color="auto"/>
              <w:right w:val="nil" w:sz="6" w:space="0" w:color="auto"/>
            </w:tcBorders>
          </w:tcPr>
          <w:p>
            <w:pPr>
              <w:pStyle w:val="TableParagraph"/>
              <w:spacing w:line="312" w:lineRule="exact"/>
              <w:ind w:left="163" w:right="0"/>
              <w:jc w:val="left"/>
              <w:rPr>
                <w:rFonts w:ascii="宋体" w:hAnsi="宋体" w:cs="宋体" w:eastAsia="宋体" w:hint="default"/>
                <w:sz w:val="24"/>
                <w:szCs w:val="24"/>
              </w:rPr>
            </w:pPr>
            <w:r>
              <w:rPr>
                <w:rFonts w:ascii="宋体" w:hAnsi="宋体" w:cs="宋体" w:eastAsia="宋体" w:hint="default"/>
                <w:sz w:val="24"/>
                <w:szCs w:val="24"/>
              </w:rPr>
              <w:t>提供工程劳务</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pacing w:val="-1"/>
                <w:sz w:val="24"/>
              </w:rPr>
              <w:t>20,050,000.00</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3645" w:type="dxa"/>
            <w:tcBorders>
              <w:top w:val="nil" w:sz="6" w:space="0" w:color="auto"/>
              <w:left w:val="nil" w:sz="6" w:space="0" w:color="auto"/>
              <w:bottom w:val="nil" w:sz="6" w:space="0" w:color="auto"/>
              <w:right w:val="nil" w:sz="6" w:space="0" w:color="auto"/>
            </w:tcBorders>
          </w:tcPr>
          <w:p>
            <w:pPr>
              <w:pStyle w:val="TableParagraph"/>
              <w:spacing w:line="313" w:lineRule="exact"/>
              <w:ind w:left="121" w:right="0"/>
              <w:jc w:val="left"/>
              <w:rPr>
                <w:rFonts w:ascii="宋体" w:hAnsi="宋体" w:cs="宋体" w:eastAsia="宋体" w:hint="default"/>
                <w:sz w:val="24"/>
                <w:szCs w:val="24"/>
              </w:rPr>
            </w:pPr>
            <w:r>
              <w:rPr>
                <w:rFonts w:ascii="宋体" w:hAnsi="宋体" w:cs="宋体" w:eastAsia="宋体" w:hint="default"/>
                <w:sz w:val="24"/>
                <w:szCs w:val="24"/>
              </w:rPr>
              <w:t>上海汉</w:t>
            </w:r>
            <w:r>
              <w:rPr>
                <w:rFonts w:ascii="宋体" w:hAnsi="宋体" w:cs="宋体" w:eastAsia="宋体" w:hint="default"/>
                <w:sz w:val="24"/>
                <w:szCs w:val="24"/>
              </w:rPr>
              <w:t>堃</w:t>
            </w:r>
            <w:r>
              <w:rPr>
                <w:rFonts w:ascii="宋体" w:hAnsi="宋体" w:cs="宋体" w:eastAsia="宋体" w:hint="default"/>
                <w:sz w:val="24"/>
                <w:szCs w:val="24"/>
              </w:rPr>
              <w:t>管理咨询有限公司</w:t>
            </w:r>
          </w:p>
        </w:tc>
        <w:tc>
          <w:tcPr>
            <w:tcW w:w="2241" w:type="dxa"/>
            <w:tcBorders>
              <w:top w:val="nil" w:sz="6" w:space="0" w:color="auto"/>
              <w:left w:val="nil" w:sz="6" w:space="0" w:color="auto"/>
              <w:bottom w:val="nil" w:sz="6" w:space="0" w:color="auto"/>
              <w:right w:val="nil" w:sz="6" w:space="0" w:color="auto"/>
            </w:tcBorders>
          </w:tcPr>
          <w:p>
            <w:pPr>
              <w:pStyle w:val="TableParagraph"/>
              <w:spacing w:line="313" w:lineRule="exact"/>
              <w:ind w:left="163" w:right="0"/>
              <w:jc w:val="left"/>
              <w:rPr>
                <w:rFonts w:ascii="宋体" w:hAnsi="宋体" w:cs="宋体" w:eastAsia="宋体" w:hint="default"/>
                <w:sz w:val="24"/>
                <w:szCs w:val="24"/>
              </w:rPr>
            </w:pPr>
            <w:r>
              <w:rPr>
                <w:rFonts w:ascii="宋体" w:hAnsi="宋体" w:cs="宋体" w:eastAsia="宋体" w:hint="default"/>
                <w:sz w:val="24"/>
                <w:szCs w:val="24"/>
              </w:rPr>
              <w:t>提供服务</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9"/>
              <w:jc w:val="right"/>
              <w:rPr>
                <w:rFonts w:ascii="Arial Narrow" w:hAnsi="Arial Narrow" w:cs="Arial Narrow" w:eastAsia="Arial Narrow" w:hint="default"/>
                <w:sz w:val="24"/>
                <w:szCs w:val="24"/>
              </w:rPr>
            </w:pPr>
            <w:r>
              <w:rPr>
                <w:rFonts w:ascii="Arial Narrow"/>
                <w:spacing w:val="-1"/>
                <w:sz w:val="24"/>
              </w:rPr>
              <w:t>45,365.68</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3645" w:type="dxa"/>
            <w:tcBorders>
              <w:top w:val="nil" w:sz="6" w:space="0" w:color="auto"/>
              <w:left w:val="nil" w:sz="6" w:space="0" w:color="auto"/>
              <w:bottom w:val="nil" w:sz="6" w:space="0" w:color="auto"/>
              <w:right w:val="nil" w:sz="6" w:space="0" w:color="auto"/>
            </w:tcBorders>
          </w:tcPr>
          <w:p>
            <w:pPr>
              <w:pStyle w:val="TableParagraph"/>
              <w:spacing w:line="313" w:lineRule="exact"/>
              <w:ind w:left="121" w:right="0"/>
              <w:jc w:val="left"/>
              <w:rPr>
                <w:rFonts w:ascii="宋体" w:hAnsi="宋体" w:cs="宋体" w:eastAsia="宋体" w:hint="default"/>
                <w:sz w:val="24"/>
                <w:szCs w:val="24"/>
              </w:rPr>
            </w:pPr>
            <w:r>
              <w:rPr>
                <w:rFonts w:ascii="宋体" w:hAnsi="宋体" w:cs="宋体" w:eastAsia="宋体" w:hint="default"/>
                <w:sz w:val="24"/>
                <w:szCs w:val="24"/>
              </w:rPr>
              <w:t>上海绿地奉瑞置业有限公司</w:t>
            </w:r>
          </w:p>
        </w:tc>
        <w:tc>
          <w:tcPr>
            <w:tcW w:w="2241" w:type="dxa"/>
            <w:tcBorders>
              <w:top w:val="nil" w:sz="6" w:space="0" w:color="auto"/>
              <w:left w:val="nil" w:sz="6" w:space="0" w:color="auto"/>
              <w:bottom w:val="nil" w:sz="6" w:space="0" w:color="auto"/>
              <w:right w:val="nil" w:sz="6" w:space="0" w:color="auto"/>
            </w:tcBorders>
          </w:tcPr>
          <w:p>
            <w:pPr>
              <w:pStyle w:val="TableParagraph"/>
              <w:spacing w:line="313" w:lineRule="exact"/>
              <w:ind w:left="163" w:right="0"/>
              <w:jc w:val="left"/>
              <w:rPr>
                <w:rFonts w:ascii="宋体" w:hAnsi="宋体" w:cs="宋体" w:eastAsia="宋体" w:hint="default"/>
                <w:sz w:val="24"/>
                <w:szCs w:val="24"/>
              </w:rPr>
            </w:pPr>
            <w:r>
              <w:rPr>
                <w:rFonts w:ascii="宋体" w:hAnsi="宋体" w:cs="宋体" w:eastAsia="宋体" w:hint="default"/>
                <w:sz w:val="24"/>
                <w:szCs w:val="24"/>
              </w:rPr>
              <w:t>提供工程劳务</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pacing w:val="-1"/>
                <w:sz w:val="24"/>
              </w:rPr>
              <w:t>24,394,769.28</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3645" w:type="dxa"/>
            <w:tcBorders>
              <w:top w:val="nil" w:sz="6" w:space="0" w:color="auto"/>
              <w:left w:val="nil" w:sz="6" w:space="0" w:color="auto"/>
              <w:bottom w:val="nil" w:sz="6" w:space="0" w:color="auto"/>
              <w:right w:val="nil" w:sz="6" w:space="0" w:color="auto"/>
            </w:tcBorders>
          </w:tcPr>
          <w:p>
            <w:pPr>
              <w:pStyle w:val="TableParagraph"/>
              <w:spacing w:line="313" w:lineRule="exact"/>
              <w:ind w:left="121" w:right="0"/>
              <w:jc w:val="left"/>
              <w:rPr>
                <w:rFonts w:ascii="宋体" w:hAnsi="宋体" w:cs="宋体" w:eastAsia="宋体" w:hint="default"/>
                <w:sz w:val="24"/>
                <w:szCs w:val="24"/>
              </w:rPr>
            </w:pPr>
            <w:r>
              <w:rPr>
                <w:rFonts w:ascii="宋体" w:hAnsi="宋体" w:cs="宋体" w:eastAsia="宋体" w:hint="default"/>
                <w:sz w:val="24"/>
                <w:szCs w:val="24"/>
              </w:rPr>
              <w:t>上海南尚置业有限公司</w:t>
            </w:r>
          </w:p>
        </w:tc>
        <w:tc>
          <w:tcPr>
            <w:tcW w:w="2241" w:type="dxa"/>
            <w:tcBorders>
              <w:top w:val="nil" w:sz="6" w:space="0" w:color="auto"/>
              <w:left w:val="nil" w:sz="6" w:space="0" w:color="auto"/>
              <w:bottom w:val="nil" w:sz="6" w:space="0" w:color="auto"/>
              <w:right w:val="nil" w:sz="6" w:space="0" w:color="auto"/>
            </w:tcBorders>
          </w:tcPr>
          <w:p>
            <w:pPr>
              <w:pStyle w:val="TableParagraph"/>
              <w:spacing w:line="313" w:lineRule="exact"/>
              <w:ind w:left="163" w:right="0"/>
              <w:jc w:val="left"/>
              <w:rPr>
                <w:rFonts w:ascii="宋体" w:hAnsi="宋体" w:cs="宋体" w:eastAsia="宋体" w:hint="default"/>
                <w:sz w:val="24"/>
                <w:szCs w:val="24"/>
              </w:rPr>
            </w:pPr>
            <w:r>
              <w:rPr>
                <w:rFonts w:ascii="宋体" w:hAnsi="宋体" w:cs="宋体" w:eastAsia="宋体" w:hint="default"/>
                <w:sz w:val="24"/>
                <w:szCs w:val="24"/>
              </w:rPr>
              <w:t>提供工程劳务</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9"/>
              <w:jc w:val="right"/>
              <w:rPr>
                <w:rFonts w:ascii="Arial Narrow" w:hAnsi="Arial Narrow" w:cs="Arial Narrow" w:eastAsia="Arial Narrow" w:hint="default"/>
                <w:sz w:val="24"/>
                <w:szCs w:val="24"/>
              </w:rPr>
            </w:pPr>
            <w:r>
              <w:rPr>
                <w:rFonts w:ascii="Arial Narrow"/>
                <w:spacing w:val="-1"/>
                <w:sz w:val="24"/>
              </w:rPr>
              <w:t>8,294,075.17</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3645" w:type="dxa"/>
            <w:tcBorders>
              <w:top w:val="nil" w:sz="6" w:space="0" w:color="auto"/>
              <w:left w:val="nil" w:sz="6" w:space="0" w:color="auto"/>
              <w:bottom w:val="nil" w:sz="6" w:space="0" w:color="auto"/>
              <w:right w:val="nil" w:sz="6" w:space="0" w:color="auto"/>
            </w:tcBorders>
          </w:tcPr>
          <w:p>
            <w:pPr>
              <w:pStyle w:val="TableParagraph"/>
              <w:spacing w:line="313" w:lineRule="exact"/>
              <w:ind w:left="121" w:right="0"/>
              <w:jc w:val="left"/>
              <w:rPr>
                <w:rFonts w:ascii="宋体" w:hAnsi="宋体" w:cs="宋体" w:eastAsia="宋体" w:hint="default"/>
                <w:sz w:val="24"/>
                <w:szCs w:val="24"/>
              </w:rPr>
            </w:pPr>
            <w:r>
              <w:rPr>
                <w:rFonts w:ascii="宋体" w:hAnsi="宋体" w:cs="宋体" w:eastAsia="宋体" w:hint="default"/>
                <w:sz w:val="24"/>
                <w:szCs w:val="24"/>
              </w:rPr>
              <w:t>上海顺碧房地产开发有限公司</w:t>
            </w:r>
          </w:p>
        </w:tc>
        <w:tc>
          <w:tcPr>
            <w:tcW w:w="2241" w:type="dxa"/>
            <w:tcBorders>
              <w:top w:val="nil" w:sz="6" w:space="0" w:color="auto"/>
              <w:left w:val="nil" w:sz="6" w:space="0" w:color="auto"/>
              <w:bottom w:val="nil" w:sz="6" w:space="0" w:color="auto"/>
              <w:right w:val="nil" w:sz="6" w:space="0" w:color="auto"/>
            </w:tcBorders>
          </w:tcPr>
          <w:p>
            <w:pPr>
              <w:pStyle w:val="TableParagraph"/>
              <w:spacing w:line="313" w:lineRule="exact"/>
              <w:ind w:left="163" w:right="0"/>
              <w:jc w:val="left"/>
              <w:rPr>
                <w:rFonts w:ascii="宋体" w:hAnsi="宋体" w:cs="宋体" w:eastAsia="宋体" w:hint="default"/>
                <w:sz w:val="24"/>
                <w:szCs w:val="24"/>
              </w:rPr>
            </w:pPr>
            <w:r>
              <w:rPr>
                <w:rFonts w:ascii="宋体" w:hAnsi="宋体" w:cs="宋体" w:eastAsia="宋体" w:hint="default"/>
                <w:sz w:val="24"/>
                <w:szCs w:val="24"/>
              </w:rPr>
              <w:t>提供服务</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9"/>
              <w:jc w:val="right"/>
              <w:rPr>
                <w:rFonts w:ascii="Arial Narrow" w:hAnsi="Arial Narrow" w:cs="Arial Narrow" w:eastAsia="Arial Narrow" w:hint="default"/>
                <w:sz w:val="24"/>
                <w:szCs w:val="24"/>
              </w:rPr>
            </w:pPr>
            <w:r>
              <w:rPr>
                <w:rFonts w:ascii="Arial Narrow"/>
                <w:spacing w:val="-1"/>
                <w:sz w:val="24"/>
              </w:rPr>
              <w:t>1,150,943.40</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3645" w:type="dxa"/>
            <w:tcBorders>
              <w:top w:val="nil" w:sz="6" w:space="0" w:color="auto"/>
              <w:left w:val="nil" w:sz="6" w:space="0" w:color="auto"/>
              <w:bottom w:val="nil" w:sz="6" w:space="0" w:color="auto"/>
              <w:right w:val="nil" w:sz="6" w:space="0" w:color="auto"/>
            </w:tcBorders>
          </w:tcPr>
          <w:p>
            <w:pPr>
              <w:pStyle w:val="TableParagraph"/>
              <w:spacing w:line="313" w:lineRule="exact"/>
              <w:ind w:left="121" w:right="0"/>
              <w:jc w:val="left"/>
              <w:rPr>
                <w:rFonts w:ascii="宋体" w:hAnsi="宋体" w:cs="宋体" w:eastAsia="宋体" w:hint="default"/>
                <w:sz w:val="24"/>
                <w:szCs w:val="24"/>
              </w:rPr>
            </w:pPr>
            <w:r>
              <w:rPr>
                <w:rFonts w:ascii="宋体" w:hAnsi="宋体" w:cs="宋体" w:eastAsia="宋体" w:hint="default"/>
                <w:sz w:val="24"/>
                <w:szCs w:val="24"/>
              </w:rPr>
              <w:t>上海吾庐建设工程咨询有限公司</w:t>
            </w:r>
          </w:p>
        </w:tc>
        <w:tc>
          <w:tcPr>
            <w:tcW w:w="2241" w:type="dxa"/>
            <w:tcBorders>
              <w:top w:val="nil" w:sz="6" w:space="0" w:color="auto"/>
              <w:left w:val="nil" w:sz="6" w:space="0" w:color="auto"/>
              <w:bottom w:val="nil" w:sz="6" w:space="0" w:color="auto"/>
              <w:right w:val="nil" w:sz="6" w:space="0" w:color="auto"/>
            </w:tcBorders>
          </w:tcPr>
          <w:p>
            <w:pPr>
              <w:pStyle w:val="TableParagraph"/>
              <w:spacing w:line="313" w:lineRule="exact"/>
              <w:ind w:left="163" w:right="0"/>
              <w:jc w:val="left"/>
              <w:rPr>
                <w:rFonts w:ascii="宋体" w:hAnsi="宋体" w:cs="宋体" w:eastAsia="宋体" w:hint="default"/>
                <w:sz w:val="24"/>
                <w:szCs w:val="24"/>
              </w:rPr>
            </w:pPr>
            <w:r>
              <w:rPr>
                <w:rFonts w:ascii="宋体" w:hAnsi="宋体" w:cs="宋体" w:eastAsia="宋体" w:hint="default"/>
                <w:sz w:val="24"/>
                <w:szCs w:val="24"/>
              </w:rPr>
              <w:t>提供服务</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7"/>
              <w:jc w:val="right"/>
              <w:rPr>
                <w:rFonts w:ascii="Arial Narrow" w:hAnsi="Arial Narrow" w:cs="Arial Narrow" w:eastAsia="Arial Narrow" w:hint="default"/>
                <w:sz w:val="24"/>
                <w:szCs w:val="24"/>
              </w:rPr>
            </w:pPr>
            <w:r>
              <w:rPr>
                <w:rFonts w:ascii="Arial Narrow"/>
                <w:sz w:val="24"/>
              </w:rPr>
              <w:t>9,252.33</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3645" w:type="dxa"/>
            <w:tcBorders>
              <w:top w:val="nil" w:sz="6" w:space="0" w:color="auto"/>
              <w:left w:val="nil" w:sz="6" w:space="0" w:color="auto"/>
              <w:bottom w:val="nil" w:sz="6" w:space="0" w:color="auto"/>
              <w:right w:val="nil" w:sz="6" w:space="0" w:color="auto"/>
            </w:tcBorders>
          </w:tcPr>
          <w:p>
            <w:pPr>
              <w:pStyle w:val="TableParagraph"/>
              <w:spacing w:line="312" w:lineRule="exact"/>
              <w:ind w:left="121" w:right="0"/>
              <w:jc w:val="left"/>
              <w:rPr>
                <w:rFonts w:ascii="宋体" w:hAnsi="宋体" w:cs="宋体" w:eastAsia="宋体" w:hint="default"/>
                <w:sz w:val="24"/>
                <w:szCs w:val="24"/>
              </w:rPr>
            </w:pPr>
            <w:r>
              <w:rPr>
                <w:rFonts w:ascii="宋体" w:hAnsi="宋体" w:cs="宋体" w:eastAsia="宋体" w:hint="default"/>
                <w:sz w:val="24"/>
                <w:szCs w:val="24"/>
              </w:rPr>
              <w:t>上海中南金石企业管理有限公司</w:t>
            </w:r>
          </w:p>
        </w:tc>
        <w:tc>
          <w:tcPr>
            <w:tcW w:w="2241" w:type="dxa"/>
            <w:tcBorders>
              <w:top w:val="nil" w:sz="6" w:space="0" w:color="auto"/>
              <w:left w:val="nil" w:sz="6" w:space="0" w:color="auto"/>
              <w:bottom w:val="nil" w:sz="6" w:space="0" w:color="auto"/>
              <w:right w:val="nil" w:sz="6" w:space="0" w:color="auto"/>
            </w:tcBorders>
          </w:tcPr>
          <w:p>
            <w:pPr>
              <w:pStyle w:val="TableParagraph"/>
              <w:spacing w:line="312" w:lineRule="exact"/>
              <w:ind w:left="163" w:right="0"/>
              <w:jc w:val="left"/>
              <w:rPr>
                <w:rFonts w:ascii="宋体" w:hAnsi="宋体" w:cs="宋体" w:eastAsia="宋体" w:hint="default"/>
                <w:sz w:val="24"/>
                <w:szCs w:val="24"/>
              </w:rPr>
            </w:pPr>
            <w:r>
              <w:rPr>
                <w:rFonts w:ascii="宋体" w:hAnsi="宋体" w:cs="宋体" w:eastAsia="宋体" w:hint="default"/>
                <w:sz w:val="24"/>
                <w:szCs w:val="24"/>
              </w:rPr>
              <w:t>提供服务</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Narrow" w:hAnsi="Arial Narrow" w:cs="Arial Narrow" w:eastAsia="Arial Narrow" w:hint="default"/>
                <w:sz w:val="24"/>
                <w:szCs w:val="24"/>
              </w:rPr>
            </w:pPr>
            <w:r>
              <w:rPr>
                <w:rFonts w:ascii="Arial Narrow"/>
                <w:spacing w:val="-1"/>
                <w:sz w:val="24"/>
              </w:rPr>
              <w:t>962,791.31</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7"/>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3645" w:type="dxa"/>
            <w:tcBorders>
              <w:top w:val="nil" w:sz="6" w:space="0" w:color="auto"/>
              <w:left w:val="nil" w:sz="6" w:space="0" w:color="auto"/>
              <w:bottom w:val="nil" w:sz="6" w:space="0" w:color="auto"/>
              <w:right w:val="nil" w:sz="6" w:space="0" w:color="auto"/>
            </w:tcBorders>
          </w:tcPr>
          <w:p>
            <w:pPr>
              <w:pStyle w:val="TableParagraph"/>
              <w:spacing w:line="313" w:lineRule="exact"/>
              <w:ind w:left="121" w:right="0"/>
              <w:jc w:val="left"/>
              <w:rPr>
                <w:rFonts w:ascii="宋体" w:hAnsi="宋体" w:cs="宋体" w:eastAsia="宋体" w:hint="default"/>
                <w:sz w:val="24"/>
                <w:szCs w:val="24"/>
              </w:rPr>
            </w:pPr>
            <w:r>
              <w:rPr>
                <w:rFonts w:ascii="宋体" w:hAnsi="宋体" w:cs="宋体" w:eastAsia="宋体" w:hint="default"/>
                <w:sz w:val="24"/>
                <w:szCs w:val="24"/>
              </w:rPr>
              <w:t>深圳中南锦城投资有限公司</w:t>
            </w:r>
          </w:p>
        </w:tc>
        <w:tc>
          <w:tcPr>
            <w:tcW w:w="2241" w:type="dxa"/>
            <w:tcBorders>
              <w:top w:val="nil" w:sz="6" w:space="0" w:color="auto"/>
              <w:left w:val="nil" w:sz="6" w:space="0" w:color="auto"/>
              <w:bottom w:val="nil" w:sz="6" w:space="0" w:color="auto"/>
              <w:right w:val="nil" w:sz="6" w:space="0" w:color="auto"/>
            </w:tcBorders>
          </w:tcPr>
          <w:p>
            <w:pPr>
              <w:pStyle w:val="TableParagraph"/>
              <w:spacing w:line="313" w:lineRule="exact"/>
              <w:ind w:left="163" w:right="0"/>
              <w:jc w:val="left"/>
              <w:rPr>
                <w:rFonts w:ascii="宋体" w:hAnsi="宋体" w:cs="宋体" w:eastAsia="宋体" w:hint="default"/>
                <w:sz w:val="24"/>
                <w:szCs w:val="24"/>
              </w:rPr>
            </w:pPr>
            <w:r>
              <w:rPr>
                <w:rFonts w:ascii="宋体" w:hAnsi="宋体" w:cs="宋体" w:eastAsia="宋体" w:hint="default"/>
                <w:sz w:val="24"/>
                <w:szCs w:val="24"/>
              </w:rPr>
              <w:t>提供服务</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9"/>
              <w:jc w:val="right"/>
              <w:rPr>
                <w:rFonts w:ascii="Arial Narrow" w:hAnsi="Arial Narrow" w:cs="Arial Narrow" w:eastAsia="Arial Narrow" w:hint="default"/>
                <w:sz w:val="24"/>
                <w:szCs w:val="24"/>
              </w:rPr>
            </w:pPr>
            <w:r>
              <w:rPr>
                <w:rFonts w:ascii="Arial Narrow"/>
                <w:spacing w:val="-1"/>
                <w:sz w:val="24"/>
              </w:rPr>
              <w:t>1,191,299.35</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3645" w:type="dxa"/>
            <w:tcBorders>
              <w:top w:val="nil" w:sz="6" w:space="0" w:color="auto"/>
              <w:left w:val="nil" w:sz="6" w:space="0" w:color="auto"/>
              <w:bottom w:val="nil" w:sz="6" w:space="0" w:color="auto"/>
              <w:right w:val="nil" w:sz="6" w:space="0" w:color="auto"/>
            </w:tcBorders>
          </w:tcPr>
          <w:p>
            <w:pPr>
              <w:pStyle w:val="TableParagraph"/>
              <w:spacing w:line="313" w:lineRule="exact"/>
              <w:ind w:left="121" w:right="0"/>
              <w:jc w:val="left"/>
              <w:rPr>
                <w:rFonts w:ascii="宋体" w:hAnsi="宋体" w:cs="宋体" w:eastAsia="宋体" w:hint="default"/>
                <w:sz w:val="24"/>
                <w:szCs w:val="24"/>
              </w:rPr>
            </w:pPr>
            <w:r>
              <w:rPr>
                <w:rFonts w:ascii="宋体" w:hAnsi="宋体" w:cs="宋体" w:eastAsia="宋体" w:hint="default"/>
                <w:sz w:val="24"/>
                <w:szCs w:val="24"/>
              </w:rPr>
              <w:t>苏州昌尊置业有限公司</w:t>
            </w:r>
          </w:p>
        </w:tc>
        <w:tc>
          <w:tcPr>
            <w:tcW w:w="2241" w:type="dxa"/>
            <w:tcBorders>
              <w:top w:val="nil" w:sz="6" w:space="0" w:color="auto"/>
              <w:left w:val="nil" w:sz="6" w:space="0" w:color="auto"/>
              <w:bottom w:val="nil" w:sz="6" w:space="0" w:color="auto"/>
              <w:right w:val="nil" w:sz="6" w:space="0" w:color="auto"/>
            </w:tcBorders>
          </w:tcPr>
          <w:p>
            <w:pPr>
              <w:pStyle w:val="TableParagraph"/>
              <w:spacing w:line="313" w:lineRule="exact"/>
              <w:ind w:left="163" w:right="0"/>
              <w:jc w:val="left"/>
              <w:rPr>
                <w:rFonts w:ascii="宋体" w:hAnsi="宋体" w:cs="宋体" w:eastAsia="宋体" w:hint="default"/>
                <w:sz w:val="24"/>
                <w:szCs w:val="24"/>
              </w:rPr>
            </w:pPr>
            <w:r>
              <w:rPr>
                <w:rFonts w:ascii="宋体" w:hAnsi="宋体" w:cs="宋体" w:eastAsia="宋体" w:hint="default"/>
                <w:sz w:val="24"/>
                <w:szCs w:val="24"/>
              </w:rPr>
              <w:t>提供工程劳务</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pacing w:val="-1"/>
                <w:sz w:val="24"/>
              </w:rPr>
              <w:t>266,037.74</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395" w:hRule="exact"/>
        </w:trPr>
        <w:tc>
          <w:tcPr>
            <w:tcW w:w="3645" w:type="dxa"/>
            <w:tcBorders>
              <w:top w:val="nil" w:sz="6" w:space="0" w:color="auto"/>
              <w:left w:val="nil" w:sz="6" w:space="0" w:color="auto"/>
              <w:bottom w:val="nil" w:sz="6" w:space="0" w:color="auto"/>
              <w:right w:val="nil" w:sz="6" w:space="0" w:color="auto"/>
            </w:tcBorders>
          </w:tcPr>
          <w:p>
            <w:pPr>
              <w:pStyle w:val="TableParagraph"/>
              <w:spacing w:line="313" w:lineRule="exact"/>
              <w:ind w:left="121" w:right="0"/>
              <w:jc w:val="left"/>
              <w:rPr>
                <w:rFonts w:ascii="宋体" w:hAnsi="宋体" w:cs="宋体" w:eastAsia="宋体" w:hint="default"/>
                <w:sz w:val="24"/>
                <w:szCs w:val="24"/>
              </w:rPr>
            </w:pPr>
            <w:r>
              <w:rPr>
                <w:rFonts w:ascii="宋体" w:hAnsi="宋体" w:cs="宋体" w:eastAsia="宋体" w:hint="default"/>
                <w:sz w:val="24"/>
                <w:szCs w:val="24"/>
              </w:rPr>
              <w:t>苏州开平房地产开发有限公司</w:t>
            </w:r>
          </w:p>
        </w:tc>
        <w:tc>
          <w:tcPr>
            <w:tcW w:w="2241" w:type="dxa"/>
            <w:tcBorders>
              <w:top w:val="nil" w:sz="6" w:space="0" w:color="auto"/>
              <w:left w:val="nil" w:sz="6" w:space="0" w:color="auto"/>
              <w:bottom w:val="nil" w:sz="6" w:space="0" w:color="auto"/>
              <w:right w:val="nil" w:sz="6" w:space="0" w:color="auto"/>
            </w:tcBorders>
          </w:tcPr>
          <w:p>
            <w:pPr>
              <w:pStyle w:val="TableParagraph"/>
              <w:spacing w:line="313" w:lineRule="exact"/>
              <w:ind w:left="163" w:right="0"/>
              <w:jc w:val="left"/>
              <w:rPr>
                <w:rFonts w:ascii="宋体" w:hAnsi="宋体" w:cs="宋体" w:eastAsia="宋体" w:hint="default"/>
                <w:sz w:val="24"/>
                <w:szCs w:val="24"/>
              </w:rPr>
            </w:pPr>
            <w:r>
              <w:rPr>
                <w:rFonts w:ascii="宋体" w:hAnsi="宋体" w:cs="宋体" w:eastAsia="宋体" w:hint="default"/>
                <w:sz w:val="24"/>
                <w:szCs w:val="24"/>
              </w:rPr>
              <w:t>提供工程劳务</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pacing w:val="-1"/>
                <w:sz w:val="24"/>
              </w:rPr>
              <w:t>42,912,316.75</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698" w:hRule="exact"/>
        </w:trPr>
        <w:tc>
          <w:tcPr>
            <w:tcW w:w="3645"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121" w:right="0"/>
              <w:jc w:val="left"/>
              <w:rPr>
                <w:rFonts w:ascii="宋体" w:hAnsi="宋体" w:cs="宋体" w:eastAsia="宋体" w:hint="default"/>
                <w:sz w:val="24"/>
                <w:szCs w:val="24"/>
              </w:rPr>
            </w:pPr>
            <w:r>
              <w:rPr>
                <w:rFonts w:ascii="宋体" w:hAnsi="宋体" w:cs="宋体" w:eastAsia="宋体" w:hint="default"/>
                <w:sz w:val="24"/>
                <w:szCs w:val="24"/>
              </w:rPr>
              <w:t>苏州天宸房地产开发有限公司</w:t>
            </w:r>
          </w:p>
        </w:tc>
        <w:tc>
          <w:tcPr>
            <w:tcW w:w="2241" w:type="dxa"/>
            <w:tcBorders>
              <w:top w:val="nil" w:sz="6" w:space="0" w:color="auto"/>
              <w:left w:val="nil" w:sz="6" w:space="0" w:color="auto"/>
              <w:bottom w:val="nil" w:sz="6" w:space="0" w:color="auto"/>
              <w:right w:val="nil" w:sz="6" w:space="0" w:color="auto"/>
            </w:tcBorders>
          </w:tcPr>
          <w:p>
            <w:pPr>
              <w:pStyle w:val="TableParagraph"/>
              <w:spacing w:line="312" w:lineRule="exact" w:before="27"/>
              <w:ind w:left="163" w:right="166"/>
              <w:jc w:val="left"/>
              <w:rPr>
                <w:rFonts w:ascii="宋体" w:hAnsi="宋体" w:cs="宋体" w:eastAsia="宋体" w:hint="default"/>
                <w:sz w:val="24"/>
                <w:szCs w:val="24"/>
              </w:rPr>
            </w:pPr>
            <w:r>
              <w:rPr>
                <w:rFonts w:ascii="宋体" w:hAnsi="宋体" w:cs="宋体" w:eastAsia="宋体" w:hint="default"/>
                <w:spacing w:val="-2"/>
                <w:sz w:val="24"/>
                <w:szCs w:val="24"/>
              </w:rPr>
              <w:t>提供服务、工程劳</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务</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199"/>
              <w:jc w:val="right"/>
              <w:rPr>
                <w:rFonts w:ascii="Arial Narrow" w:hAnsi="Arial Narrow" w:cs="Arial Narrow" w:eastAsia="Arial Narrow" w:hint="default"/>
                <w:sz w:val="24"/>
                <w:szCs w:val="24"/>
              </w:rPr>
            </w:pPr>
            <w:r>
              <w:rPr>
                <w:rFonts w:ascii="Arial Narrow"/>
                <w:spacing w:val="-1"/>
                <w:sz w:val="24"/>
              </w:rPr>
              <w:t>1,321,725.37</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107"/>
              <w:jc w:val="right"/>
              <w:rPr>
                <w:rFonts w:ascii="Arial Narrow" w:hAnsi="Arial Narrow" w:cs="Arial Narrow" w:eastAsia="Arial Narrow" w:hint="default"/>
                <w:sz w:val="24"/>
                <w:szCs w:val="24"/>
              </w:rPr>
            </w:pPr>
            <w:r>
              <w:rPr>
                <w:rFonts w:ascii="Arial Narrow"/>
                <w:sz w:val="24"/>
              </w:rPr>
              <w:t>-</w:t>
            </w:r>
          </w:p>
        </w:tc>
      </w:tr>
      <w:tr>
        <w:trPr>
          <w:trHeight w:val="702" w:hRule="exact"/>
        </w:trPr>
        <w:tc>
          <w:tcPr>
            <w:tcW w:w="3645"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121" w:right="0"/>
              <w:jc w:val="left"/>
              <w:rPr>
                <w:rFonts w:ascii="宋体" w:hAnsi="宋体" w:cs="宋体" w:eastAsia="宋体" w:hint="default"/>
                <w:sz w:val="24"/>
                <w:szCs w:val="24"/>
              </w:rPr>
            </w:pPr>
            <w:r>
              <w:rPr>
                <w:rFonts w:ascii="宋体" w:hAnsi="宋体" w:cs="宋体" w:eastAsia="宋体" w:hint="default"/>
                <w:sz w:val="24"/>
                <w:szCs w:val="24"/>
              </w:rPr>
              <w:t>太仓辉盛房地产开发有限公司</w:t>
            </w:r>
          </w:p>
        </w:tc>
        <w:tc>
          <w:tcPr>
            <w:tcW w:w="2241"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163" w:right="166"/>
              <w:jc w:val="left"/>
              <w:rPr>
                <w:rFonts w:ascii="宋体" w:hAnsi="宋体" w:cs="宋体" w:eastAsia="宋体" w:hint="default"/>
                <w:sz w:val="24"/>
                <w:szCs w:val="24"/>
              </w:rPr>
            </w:pPr>
            <w:r>
              <w:rPr>
                <w:rFonts w:ascii="宋体" w:hAnsi="宋体" w:cs="宋体" w:eastAsia="宋体" w:hint="default"/>
                <w:spacing w:val="-2"/>
                <w:sz w:val="24"/>
                <w:szCs w:val="24"/>
              </w:rPr>
              <w:t>提供服务、工程劳</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务</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99"/>
              <w:jc w:val="right"/>
              <w:rPr>
                <w:rFonts w:ascii="Arial Narrow" w:hAnsi="Arial Narrow" w:cs="Arial Narrow" w:eastAsia="Arial Narrow" w:hint="default"/>
                <w:sz w:val="24"/>
                <w:szCs w:val="24"/>
              </w:rPr>
            </w:pPr>
            <w:r>
              <w:rPr>
                <w:rFonts w:ascii="Arial Narrow"/>
                <w:spacing w:val="-1"/>
                <w:sz w:val="24"/>
              </w:rPr>
              <w:t>4,808,914.09</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7"/>
              <w:jc w:val="right"/>
              <w:rPr>
                <w:rFonts w:ascii="Arial Narrow" w:hAnsi="Arial Narrow" w:cs="Arial Narrow" w:eastAsia="Arial Narrow" w:hint="default"/>
                <w:sz w:val="24"/>
                <w:szCs w:val="24"/>
              </w:rPr>
            </w:pPr>
            <w:r>
              <w:rPr>
                <w:rFonts w:ascii="Arial Narrow"/>
                <w:sz w:val="24"/>
              </w:rPr>
              <w:t>-</w:t>
            </w:r>
          </w:p>
        </w:tc>
      </w:tr>
      <w:tr>
        <w:trPr>
          <w:trHeight w:val="703" w:hRule="exact"/>
        </w:trPr>
        <w:tc>
          <w:tcPr>
            <w:tcW w:w="3645"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21" w:right="161"/>
              <w:jc w:val="left"/>
              <w:rPr>
                <w:rFonts w:ascii="宋体" w:hAnsi="宋体" w:cs="宋体" w:eastAsia="宋体" w:hint="default"/>
                <w:sz w:val="24"/>
                <w:szCs w:val="24"/>
              </w:rPr>
            </w:pPr>
            <w:r>
              <w:rPr>
                <w:rFonts w:ascii="宋体" w:hAnsi="宋体" w:cs="宋体" w:eastAsia="宋体" w:hint="default"/>
                <w:sz w:val="24"/>
                <w:szCs w:val="24"/>
              </w:rPr>
              <w:t>唐山中南国际旅游度假物业服务 有限责任公司</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163" w:right="0"/>
              <w:jc w:val="left"/>
              <w:rPr>
                <w:rFonts w:ascii="宋体" w:hAnsi="宋体" w:cs="宋体" w:eastAsia="宋体" w:hint="default"/>
                <w:sz w:val="24"/>
                <w:szCs w:val="24"/>
              </w:rPr>
            </w:pPr>
            <w:r>
              <w:rPr>
                <w:rFonts w:ascii="宋体" w:hAnsi="宋体" w:cs="宋体" w:eastAsia="宋体" w:hint="default"/>
                <w:sz w:val="24"/>
                <w:szCs w:val="24"/>
              </w:rPr>
              <w:t>销售商品</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99"/>
              <w:jc w:val="right"/>
              <w:rPr>
                <w:rFonts w:ascii="Arial Narrow" w:hAnsi="Arial Narrow" w:cs="Arial Narrow" w:eastAsia="Arial Narrow" w:hint="default"/>
                <w:sz w:val="24"/>
                <w:szCs w:val="24"/>
              </w:rPr>
            </w:pPr>
            <w:r>
              <w:rPr>
                <w:rFonts w:ascii="Arial Narrow"/>
                <w:spacing w:val="-1"/>
                <w:sz w:val="24"/>
              </w:rPr>
              <w:t>12,778.55</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8"/>
              <w:jc w:val="right"/>
              <w:rPr>
                <w:rFonts w:ascii="Arial Narrow" w:hAnsi="Arial Narrow" w:cs="Arial Narrow" w:eastAsia="Arial Narrow" w:hint="default"/>
                <w:sz w:val="24"/>
                <w:szCs w:val="24"/>
              </w:rPr>
            </w:pPr>
            <w:r>
              <w:rPr>
                <w:rFonts w:ascii="Arial Narrow"/>
                <w:spacing w:val="-1"/>
                <w:sz w:val="24"/>
              </w:rPr>
              <w:t>26,164.08</w:t>
            </w:r>
          </w:p>
        </w:tc>
      </w:tr>
      <w:tr>
        <w:trPr>
          <w:trHeight w:val="704" w:hRule="exact"/>
        </w:trPr>
        <w:tc>
          <w:tcPr>
            <w:tcW w:w="3645"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121" w:right="161"/>
              <w:jc w:val="left"/>
              <w:rPr>
                <w:rFonts w:ascii="宋体" w:hAnsi="宋体" w:cs="宋体" w:eastAsia="宋体" w:hint="default"/>
                <w:sz w:val="24"/>
                <w:szCs w:val="24"/>
              </w:rPr>
            </w:pPr>
            <w:r>
              <w:rPr>
                <w:rFonts w:ascii="宋体" w:hAnsi="宋体" w:cs="宋体" w:eastAsia="宋体" w:hint="default"/>
                <w:sz w:val="24"/>
                <w:szCs w:val="24"/>
              </w:rPr>
              <w:t>武汉中南锦悦房地产开发有限公 司</w:t>
            </w:r>
          </w:p>
        </w:tc>
        <w:tc>
          <w:tcPr>
            <w:tcW w:w="2241"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163" w:right="395"/>
              <w:jc w:val="left"/>
              <w:rPr>
                <w:rFonts w:ascii="宋体" w:hAnsi="宋体" w:cs="宋体" w:eastAsia="宋体" w:hint="default"/>
                <w:sz w:val="24"/>
                <w:szCs w:val="24"/>
              </w:rPr>
            </w:pPr>
            <w:r>
              <w:rPr>
                <w:rFonts w:ascii="宋体" w:hAnsi="宋体" w:cs="宋体" w:eastAsia="宋体" w:hint="default"/>
                <w:sz w:val="24"/>
                <w:szCs w:val="24"/>
              </w:rPr>
              <w:t>提供销售代理服 务、工程劳务</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97"/>
              <w:jc w:val="right"/>
              <w:rPr>
                <w:rFonts w:ascii="Arial Narrow" w:hAnsi="Arial Narrow" w:cs="Arial Narrow" w:eastAsia="Arial Narrow" w:hint="default"/>
                <w:sz w:val="24"/>
                <w:szCs w:val="24"/>
              </w:rPr>
            </w:pPr>
            <w:r>
              <w:rPr>
                <w:rFonts w:ascii="Arial Narrow"/>
                <w:spacing w:val="-2"/>
                <w:sz w:val="24"/>
              </w:rPr>
              <w:t>114,862,083.42</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7"/>
              <w:jc w:val="right"/>
              <w:rPr>
                <w:rFonts w:ascii="Arial Narrow" w:hAnsi="Arial Narrow" w:cs="Arial Narrow" w:eastAsia="Arial Narrow" w:hint="default"/>
                <w:sz w:val="24"/>
                <w:szCs w:val="24"/>
              </w:rPr>
            </w:pPr>
            <w:r>
              <w:rPr>
                <w:rFonts w:ascii="Arial Narrow"/>
                <w:sz w:val="24"/>
              </w:rPr>
              <w:t>-</w:t>
            </w:r>
          </w:p>
        </w:tc>
      </w:tr>
      <w:tr>
        <w:trPr>
          <w:trHeight w:val="402" w:hRule="exact"/>
        </w:trPr>
        <w:tc>
          <w:tcPr>
            <w:tcW w:w="3645" w:type="dxa"/>
            <w:tcBorders>
              <w:top w:val="nil" w:sz="6" w:space="0" w:color="auto"/>
              <w:left w:val="nil" w:sz="6" w:space="0" w:color="auto"/>
              <w:bottom w:val="nil" w:sz="6" w:space="0" w:color="auto"/>
              <w:right w:val="nil" w:sz="6" w:space="0" w:color="auto"/>
            </w:tcBorders>
          </w:tcPr>
          <w:p>
            <w:pPr>
              <w:pStyle w:val="TableParagraph"/>
              <w:spacing w:line="240" w:lineRule="auto" w:before="3"/>
              <w:ind w:left="121" w:right="0"/>
              <w:jc w:val="left"/>
              <w:rPr>
                <w:rFonts w:ascii="宋体" w:hAnsi="宋体" w:cs="宋体" w:eastAsia="宋体" w:hint="default"/>
                <w:sz w:val="24"/>
                <w:szCs w:val="24"/>
              </w:rPr>
            </w:pPr>
            <w:r>
              <w:rPr>
                <w:rFonts w:ascii="宋体" w:hAnsi="宋体" w:cs="宋体" w:eastAsia="宋体" w:hint="default"/>
                <w:sz w:val="24"/>
                <w:szCs w:val="24"/>
              </w:rPr>
              <w:t>余姚锦好置业有限公司</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3"/>
              <w:ind w:left="163" w:right="0"/>
              <w:jc w:val="left"/>
              <w:rPr>
                <w:rFonts w:ascii="宋体" w:hAnsi="宋体" w:cs="宋体" w:eastAsia="宋体" w:hint="default"/>
                <w:sz w:val="24"/>
                <w:szCs w:val="24"/>
              </w:rPr>
            </w:pPr>
            <w:r>
              <w:rPr>
                <w:rFonts w:ascii="宋体" w:hAnsi="宋体" w:cs="宋体" w:eastAsia="宋体" w:hint="default"/>
                <w:sz w:val="24"/>
                <w:szCs w:val="24"/>
              </w:rPr>
              <w:t>提供工程劳务</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98"/>
              <w:jc w:val="right"/>
              <w:rPr>
                <w:rFonts w:ascii="Arial Narrow" w:hAnsi="Arial Narrow" w:cs="Arial Narrow" w:eastAsia="Arial Narrow" w:hint="default"/>
                <w:sz w:val="24"/>
                <w:szCs w:val="24"/>
              </w:rPr>
            </w:pPr>
            <w:r>
              <w:rPr>
                <w:rFonts w:ascii="Arial Narrow"/>
                <w:spacing w:val="-1"/>
                <w:sz w:val="24"/>
              </w:rPr>
              <w:t>931,773.59</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7"/>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3645" w:type="dxa"/>
            <w:tcBorders>
              <w:top w:val="nil" w:sz="6" w:space="0" w:color="auto"/>
              <w:left w:val="nil" w:sz="6" w:space="0" w:color="auto"/>
              <w:bottom w:val="nil" w:sz="6" w:space="0" w:color="auto"/>
              <w:right w:val="nil" w:sz="6" w:space="0" w:color="auto"/>
            </w:tcBorders>
          </w:tcPr>
          <w:p>
            <w:pPr>
              <w:pStyle w:val="TableParagraph"/>
              <w:spacing w:line="313" w:lineRule="exact"/>
              <w:ind w:left="121" w:right="0"/>
              <w:jc w:val="left"/>
              <w:rPr>
                <w:rFonts w:ascii="宋体" w:hAnsi="宋体" w:cs="宋体" w:eastAsia="宋体" w:hint="default"/>
                <w:sz w:val="24"/>
                <w:szCs w:val="24"/>
              </w:rPr>
            </w:pPr>
            <w:r>
              <w:rPr>
                <w:rFonts w:ascii="宋体" w:hAnsi="宋体" w:cs="宋体" w:eastAsia="宋体" w:hint="default"/>
                <w:sz w:val="24"/>
                <w:szCs w:val="24"/>
              </w:rPr>
              <w:t>余姚荣恒置业有限公司</w:t>
            </w:r>
          </w:p>
        </w:tc>
        <w:tc>
          <w:tcPr>
            <w:tcW w:w="2241" w:type="dxa"/>
            <w:tcBorders>
              <w:top w:val="nil" w:sz="6" w:space="0" w:color="auto"/>
              <w:left w:val="nil" w:sz="6" w:space="0" w:color="auto"/>
              <w:bottom w:val="nil" w:sz="6" w:space="0" w:color="auto"/>
              <w:right w:val="nil" w:sz="6" w:space="0" w:color="auto"/>
            </w:tcBorders>
          </w:tcPr>
          <w:p>
            <w:pPr>
              <w:pStyle w:val="TableParagraph"/>
              <w:spacing w:line="313" w:lineRule="exact"/>
              <w:ind w:left="163" w:right="0"/>
              <w:jc w:val="left"/>
              <w:rPr>
                <w:rFonts w:ascii="宋体" w:hAnsi="宋体" w:cs="宋体" w:eastAsia="宋体" w:hint="default"/>
                <w:sz w:val="24"/>
                <w:szCs w:val="24"/>
              </w:rPr>
            </w:pPr>
            <w:r>
              <w:rPr>
                <w:rFonts w:ascii="宋体" w:hAnsi="宋体" w:cs="宋体" w:eastAsia="宋体" w:hint="default"/>
                <w:sz w:val="24"/>
                <w:szCs w:val="24"/>
              </w:rPr>
              <w:t>提供服务</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pacing w:val="-1"/>
                <w:sz w:val="24"/>
              </w:rPr>
              <w:t>778,726.42</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3645" w:type="dxa"/>
            <w:tcBorders>
              <w:top w:val="nil" w:sz="6" w:space="0" w:color="auto"/>
              <w:left w:val="nil" w:sz="6" w:space="0" w:color="auto"/>
              <w:bottom w:val="nil" w:sz="6" w:space="0" w:color="auto"/>
              <w:right w:val="nil" w:sz="6" w:space="0" w:color="auto"/>
            </w:tcBorders>
          </w:tcPr>
          <w:p>
            <w:pPr>
              <w:pStyle w:val="TableParagraph"/>
              <w:spacing w:line="313" w:lineRule="exact"/>
              <w:ind w:left="121" w:right="0"/>
              <w:jc w:val="left"/>
              <w:rPr>
                <w:rFonts w:ascii="宋体" w:hAnsi="宋体" w:cs="宋体" w:eastAsia="宋体" w:hint="default"/>
                <w:sz w:val="24"/>
                <w:szCs w:val="24"/>
              </w:rPr>
            </w:pPr>
            <w:r>
              <w:rPr>
                <w:rFonts w:ascii="宋体" w:hAnsi="宋体" w:cs="宋体" w:eastAsia="宋体" w:hint="default"/>
                <w:sz w:val="24"/>
                <w:szCs w:val="24"/>
              </w:rPr>
              <w:t>余姚荣耀置业有限公司</w:t>
            </w:r>
          </w:p>
        </w:tc>
        <w:tc>
          <w:tcPr>
            <w:tcW w:w="2241" w:type="dxa"/>
            <w:tcBorders>
              <w:top w:val="nil" w:sz="6" w:space="0" w:color="auto"/>
              <w:left w:val="nil" w:sz="6" w:space="0" w:color="auto"/>
              <w:bottom w:val="nil" w:sz="6" w:space="0" w:color="auto"/>
              <w:right w:val="nil" w:sz="6" w:space="0" w:color="auto"/>
            </w:tcBorders>
          </w:tcPr>
          <w:p>
            <w:pPr>
              <w:pStyle w:val="TableParagraph"/>
              <w:spacing w:line="313" w:lineRule="exact"/>
              <w:ind w:left="163" w:right="0"/>
              <w:jc w:val="left"/>
              <w:rPr>
                <w:rFonts w:ascii="宋体" w:hAnsi="宋体" w:cs="宋体" w:eastAsia="宋体" w:hint="default"/>
                <w:sz w:val="24"/>
                <w:szCs w:val="24"/>
              </w:rPr>
            </w:pPr>
            <w:r>
              <w:rPr>
                <w:rFonts w:ascii="宋体" w:hAnsi="宋体" w:cs="宋体" w:eastAsia="宋体" w:hint="default"/>
                <w:sz w:val="24"/>
                <w:szCs w:val="24"/>
              </w:rPr>
              <w:t>提供服务</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pacing w:val="-1"/>
                <w:sz w:val="24"/>
              </w:rPr>
              <w:t>778,726.42</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3645" w:type="dxa"/>
            <w:tcBorders>
              <w:top w:val="nil" w:sz="6" w:space="0" w:color="auto"/>
              <w:left w:val="nil" w:sz="6" w:space="0" w:color="auto"/>
              <w:bottom w:val="nil" w:sz="6" w:space="0" w:color="auto"/>
              <w:right w:val="nil" w:sz="6" w:space="0" w:color="auto"/>
            </w:tcBorders>
          </w:tcPr>
          <w:p>
            <w:pPr>
              <w:pStyle w:val="TableParagraph"/>
              <w:spacing w:line="313" w:lineRule="exact"/>
              <w:ind w:left="121" w:right="0"/>
              <w:jc w:val="left"/>
              <w:rPr>
                <w:rFonts w:ascii="宋体" w:hAnsi="宋体" w:cs="宋体" w:eastAsia="宋体" w:hint="default"/>
                <w:sz w:val="24"/>
                <w:szCs w:val="24"/>
              </w:rPr>
            </w:pPr>
            <w:r>
              <w:rPr>
                <w:rFonts w:ascii="宋体" w:hAnsi="宋体" w:cs="宋体" w:eastAsia="宋体" w:hint="default"/>
                <w:sz w:val="24"/>
                <w:szCs w:val="24"/>
              </w:rPr>
              <w:t>张家港全塘置业有限公司</w:t>
            </w:r>
          </w:p>
        </w:tc>
        <w:tc>
          <w:tcPr>
            <w:tcW w:w="2241" w:type="dxa"/>
            <w:tcBorders>
              <w:top w:val="nil" w:sz="6" w:space="0" w:color="auto"/>
              <w:left w:val="nil" w:sz="6" w:space="0" w:color="auto"/>
              <w:bottom w:val="nil" w:sz="6" w:space="0" w:color="auto"/>
              <w:right w:val="nil" w:sz="6" w:space="0" w:color="auto"/>
            </w:tcBorders>
          </w:tcPr>
          <w:p>
            <w:pPr>
              <w:pStyle w:val="TableParagraph"/>
              <w:spacing w:line="313" w:lineRule="exact"/>
              <w:ind w:left="163" w:right="0"/>
              <w:jc w:val="left"/>
              <w:rPr>
                <w:rFonts w:ascii="宋体" w:hAnsi="宋体" w:cs="宋体" w:eastAsia="宋体" w:hint="default"/>
                <w:sz w:val="24"/>
                <w:szCs w:val="24"/>
              </w:rPr>
            </w:pPr>
            <w:r>
              <w:rPr>
                <w:rFonts w:ascii="宋体" w:hAnsi="宋体" w:cs="宋体" w:eastAsia="宋体" w:hint="default"/>
                <w:sz w:val="24"/>
                <w:szCs w:val="24"/>
              </w:rPr>
              <w:t>提供服务</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9"/>
              <w:jc w:val="right"/>
              <w:rPr>
                <w:rFonts w:ascii="Arial Narrow" w:hAnsi="Arial Narrow" w:cs="Arial Narrow" w:eastAsia="Arial Narrow" w:hint="default"/>
                <w:sz w:val="24"/>
                <w:szCs w:val="24"/>
              </w:rPr>
            </w:pPr>
            <w:r>
              <w:rPr>
                <w:rFonts w:ascii="Arial Narrow"/>
                <w:spacing w:val="-1"/>
                <w:sz w:val="24"/>
              </w:rPr>
              <w:t>1,245,283.02</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3645" w:type="dxa"/>
            <w:tcBorders>
              <w:top w:val="nil" w:sz="6" w:space="0" w:color="auto"/>
              <w:left w:val="nil" w:sz="6" w:space="0" w:color="auto"/>
              <w:bottom w:val="nil" w:sz="6" w:space="0" w:color="auto"/>
              <w:right w:val="nil" w:sz="6" w:space="0" w:color="auto"/>
            </w:tcBorders>
          </w:tcPr>
          <w:p>
            <w:pPr>
              <w:pStyle w:val="TableParagraph"/>
              <w:spacing w:line="313" w:lineRule="exact"/>
              <w:ind w:left="121" w:right="0"/>
              <w:jc w:val="left"/>
              <w:rPr>
                <w:rFonts w:ascii="宋体" w:hAnsi="宋体" w:cs="宋体" w:eastAsia="宋体" w:hint="default"/>
                <w:sz w:val="24"/>
                <w:szCs w:val="24"/>
              </w:rPr>
            </w:pPr>
            <w:r>
              <w:rPr>
                <w:rFonts w:ascii="宋体" w:hAnsi="宋体" w:cs="宋体" w:eastAsia="宋体" w:hint="default"/>
                <w:sz w:val="24"/>
                <w:szCs w:val="24"/>
              </w:rPr>
              <w:t>镇江颐发房地产开发有限公司</w:t>
            </w:r>
          </w:p>
        </w:tc>
        <w:tc>
          <w:tcPr>
            <w:tcW w:w="2241" w:type="dxa"/>
            <w:tcBorders>
              <w:top w:val="nil" w:sz="6" w:space="0" w:color="auto"/>
              <w:left w:val="nil" w:sz="6" w:space="0" w:color="auto"/>
              <w:bottom w:val="nil" w:sz="6" w:space="0" w:color="auto"/>
              <w:right w:val="nil" w:sz="6" w:space="0" w:color="auto"/>
            </w:tcBorders>
          </w:tcPr>
          <w:p>
            <w:pPr>
              <w:pStyle w:val="TableParagraph"/>
              <w:spacing w:line="313" w:lineRule="exact"/>
              <w:ind w:left="163" w:right="0"/>
              <w:jc w:val="left"/>
              <w:rPr>
                <w:rFonts w:ascii="宋体" w:hAnsi="宋体" w:cs="宋体" w:eastAsia="宋体" w:hint="default"/>
                <w:sz w:val="24"/>
                <w:szCs w:val="24"/>
              </w:rPr>
            </w:pPr>
            <w:r>
              <w:rPr>
                <w:rFonts w:ascii="宋体" w:hAnsi="宋体" w:cs="宋体" w:eastAsia="宋体" w:hint="default"/>
                <w:sz w:val="24"/>
                <w:szCs w:val="24"/>
              </w:rPr>
              <w:t>提供服务</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9"/>
              <w:jc w:val="right"/>
              <w:rPr>
                <w:rFonts w:ascii="Arial Narrow" w:hAnsi="Arial Narrow" w:cs="Arial Narrow" w:eastAsia="Arial Narrow" w:hint="default"/>
                <w:sz w:val="24"/>
                <w:szCs w:val="24"/>
              </w:rPr>
            </w:pPr>
            <w:r>
              <w:rPr>
                <w:rFonts w:ascii="Arial Narrow"/>
                <w:spacing w:val="-1"/>
                <w:sz w:val="24"/>
              </w:rPr>
              <w:t>1,485,849.06</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395" w:hRule="exact"/>
        </w:trPr>
        <w:tc>
          <w:tcPr>
            <w:tcW w:w="3645" w:type="dxa"/>
            <w:tcBorders>
              <w:top w:val="nil" w:sz="6" w:space="0" w:color="auto"/>
              <w:left w:val="nil" w:sz="6" w:space="0" w:color="auto"/>
              <w:bottom w:val="nil" w:sz="6" w:space="0" w:color="auto"/>
              <w:right w:val="nil" w:sz="6" w:space="0" w:color="auto"/>
            </w:tcBorders>
          </w:tcPr>
          <w:p>
            <w:pPr>
              <w:pStyle w:val="TableParagraph"/>
              <w:spacing w:line="313" w:lineRule="exact"/>
              <w:ind w:left="121" w:right="0"/>
              <w:jc w:val="left"/>
              <w:rPr>
                <w:rFonts w:ascii="宋体" w:hAnsi="宋体" w:cs="宋体" w:eastAsia="宋体" w:hint="default"/>
                <w:sz w:val="24"/>
                <w:szCs w:val="24"/>
              </w:rPr>
            </w:pPr>
            <w:r>
              <w:rPr>
                <w:rFonts w:ascii="宋体" w:hAnsi="宋体" w:cs="宋体" w:eastAsia="宋体" w:hint="default"/>
                <w:sz w:val="24"/>
                <w:szCs w:val="24"/>
              </w:rPr>
              <w:t>中南城市建设投资有限公司</w:t>
            </w:r>
          </w:p>
        </w:tc>
        <w:tc>
          <w:tcPr>
            <w:tcW w:w="2241" w:type="dxa"/>
            <w:tcBorders>
              <w:top w:val="nil" w:sz="6" w:space="0" w:color="auto"/>
              <w:left w:val="nil" w:sz="6" w:space="0" w:color="auto"/>
              <w:bottom w:val="nil" w:sz="6" w:space="0" w:color="auto"/>
              <w:right w:val="nil" w:sz="6" w:space="0" w:color="auto"/>
            </w:tcBorders>
          </w:tcPr>
          <w:p>
            <w:pPr>
              <w:pStyle w:val="TableParagraph"/>
              <w:spacing w:line="313" w:lineRule="exact"/>
              <w:ind w:left="163" w:right="0"/>
              <w:jc w:val="left"/>
              <w:rPr>
                <w:rFonts w:ascii="宋体" w:hAnsi="宋体" w:cs="宋体" w:eastAsia="宋体" w:hint="default"/>
                <w:sz w:val="24"/>
                <w:szCs w:val="24"/>
              </w:rPr>
            </w:pPr>
            <w:r>
              <w:rPr>
                <w:rFonts w:ascii="宋体" w:hAnsi="宋体" w:cs="宋体" w:eastAsia="宋体" w:hint="default"/>
                <w:sz w:val="24"/>
                <w:szCs w:val="24"/>
              </w:rPr>
              <w:t>提供服务</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pacing w:val="-1"/>
                <w:sz w:val="24"/>
              </w:rPr>
              <w:t>10,648,688.04</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700" w:hRule="exact"/>
        </w:trPr>
        <w:tc>
          <w:tcPr>
            <w:tcW w:w="3645" w:type="dxa"/>
            <w:tcBorders>
              <w:top w:val="nil" w:sz="6" w:space="0" w:color="auto"/>
              <w:left w:val="nil" w:sz="6" w:space="0" w:color="auto"/>
              <w:bottom w:val="nil" w:sz="6" w:space="0" w:color="auto"/>
              <w:right w:val="nil" w:sz="6" w:space="0" w:color="auto"/>
            </w:tcBorders>
          </w:tcPr>
          <w:p>
            <w:pPr>
              <w:pStyle w:val="TableParagraph"/>
              <w:spacing w:line="312" w:lineRule="exact" w:before="27"/>
              <w:ind w:left="121" w:right="161"/>
              <w:jc w:val="left"/>
              <w:rPr>
                <w:rFonts w:ascii="宋体" w:hAnsi="宋体" w:cs="宋体" w:eastAsia="宋体" w:hint="default"/>
                <w:sz w:val="24"/>
                <w:szCs w:val="24"/>
              </w:rPr>
            </w:pPr>
            <w:r>
              <w:rPr>
                <w:rFonts w:ascii="宋体" w:hAnsi="宋体" w:cs="宋体" w:eastAsia="宋体" w:hint="default"/>
                <w:sz w:val="24"/>
                <w:szCs w:val="24"/>
              </w:rPr>
              <w:t>中南控股集团（上海）资产管理 有限公司</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163" w:right="0"/>
              <w:jc w:val="left"/>
              <w:rPr>
                <w:rFonts w:ascii="宋体" w:hAnsi="宋体" w:cs="宋体" w:eastAsia="宋体" w:hint="default"/>
                <w:sz w:val="24"/>
                <w:szCs w:val="24"/>
              </w:rPr>
            </w:pPr>
            <w:r>
              <w:rPr>
                <w:rFonts w:ascii="宋体" w:hAnsi="宋体" w:cs="宋体" w:eastAsia="宋体" w:hint="default"/>
                <w:sz w:val="24"/>
                <w:szCs w:val="24"/>
              </w:rPr>
              <w:t>提供服务</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198"/>
              <w:jc w:val="right"/>
              <w:rPr>
                <w:rFonts w:ascii="Arial Narrow" w:hAnsi="Arial Narrow" w:cs="Arial Narrow" w:eastAsia="Arial Narrow" w:hint="default"/>
                <w:sz w:val="24"/>
                <w:szCs w:val="24"/>
              </w:rPr>
            </w:pPr>
            <w:r>
              <w:rPr>
                <w:rFonts w:ascii="Arial Narrow"/>
                <w:spacing w:val="-1"/>
                <w:sz w:val="24"/>
              </w:rPr>
              <w:t>282,769.97</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107"/>
              <w:jc w:val="right"/>
              <w:rPr>
                <w:rFonts w:ascii="Arial Narrow" w:hAnsi="Arial Narrow" w:cs="Arial Narrow" w:eastAsia="Arial Narrow" w:hint="default"/>
                <w:sz w:val="24"/>
                <w:szCs w:val="24"/>
              </w:rPr>
            </w:pPr>
            <w:r>
              <w:rPr>
                <w:rFonts w:ascii="Arial Narrow"/>
                <w:sz w:val="24"/>
              </w:rPr>
              <w:t>-</w:t>
            </w:r>
          </w:p>
        </w:tc>
      </w:tr>
      <w:tr>
        <w:trPr>
          <w:trHeight w:val="399" w:hRule="exact"/>
        </w:trPr>
        <w:tc>
          <w:tcPr>
            <w:tcW w:w="3645" w:type="dxa"/>
            <w:tcBorders>
              <w:top w:val="nil" w:sz="6" w:space="0" w:color="auto"/>
              <w:left w:val="nil" w:sz="6" w:space="0" w:color="auto"/>
              <w:bottom w:val="nil" w:sz="6" w:space="0" w:color="auto"/>
              <w:right w:val="nil" w:sz="6" w:space="0" w:color="auto"/>
            </w:tcBorders>
          </w:tcPr>
          <w:p>
            <w:pPr>
              <w:pStyle w:val="TableParagraph"/>
              <w:spacing w:line="240" w:lineRule="auto" w:before="3"/>
              <w:ind w:left="121"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3"/>
              <w:ind w:left="163" w:right="0"/>
              <w:jc w:val="left"/>
              <w:rPr>
                <w:rFonts w:ascii="宋体" w:hAnsi="宋体" w:cs="宋体" w:eastAsia="宋体" w:hint="default"/>
                <w:sz w:val="24"/>
                <w:szCs w:val="24"/>
              </w:rPr>
            </w:pPr>
            <w:r>
              <w:rPr>
                <w:rFonts w:ascii="宋体" w:hAnsi="宋体" w:cs="宋体" w:eastAsia="宋体" w:hint="default"/>
                <w:sz w:val="24"/>
                <w:szCs w:val="24"/>
              </w:rPr>
              <w:t>销售货物</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98"/>
              <w:jc w:val="right"/>
              <w:rPr>
                <w:rFonts w:ascii="Arial Narrow" w:hAnsi="Arial Narrow" w:cs="Arial Narrow" w:eastAsia="Arial Narrow" w:hint="default"/>
                <w:sz w:val="24"/>
                <w:szCs w:val="24"/>
              </w:rPr>
            </w:pPr>
            <w:r>
              <w:rPr>
                <w:rFonts w:ascii="Arial Narrow"/>
                <w:spacing w:val="-1"/>
                <w:sz w:val="24"/>
              </w:rPr>
              <w:t>809,945.17</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8"/>
              <w:jc w:val="right"/>
              <w:rPr>
                <w:rFonts w:ascii="Arial Narrow" w:hAnsi="Arial Narrow" w:cs="Arial Narrow" w:eastAsia="Arial Narrow" w:hint="default"/>
                <w:sz w:val="24"/>
                <w:szCs w:val="24"/>
              </w:rPr>
            </w:pPr>
            <w:r>
              <w:rPr>
                <w:rFonts w:ascii="Arial Narrow"/>
                <w:spacing w:val="-1"/>
                <w:sz w:val="24"/>
              </w:rPr>
              <w:t>2,203,722.16</w:t>
            </w:r>
          </w:p>
        </w:tc>
      </w:tr>
      <w:tr>
        <w:trPr>
          <w:trHeight w:val="700" w:hRule="exact"/>
        </w:trPr>
        <w:tc>
          <w:tcPr>
            <w:tcW w:w="3645" w:type="dxa"/>
            <w:tcBorders>
              <w:top w:val="nil" w:sz="6" w:space="0" w:color="auto"/>
              <w:left w:val="nil" w:sz="6" w:space="0" w:color="auto"/>
              <w:bottom w:val="nil" w:sz="6" w:space="0" w:color="auto"/>
              <w:right w:val="nil" w:sz="6" w:space="0" w:color="auto"/>
            </w:tcBorders>
          </w:tcPr>
          <w:p>
            <w:pPr>
              <w:pStyle w:val="TableParagraph"/>
              <w:spacing w:line="312" w:lineRule="exact" w:before="27"/>
              <w:ind w:left="121" w:right="161"/>
              <w:jc w:val="left"/>
              <w:rPr>
                <w:rFonts w:ascii="宋体" w:hAnsi="宋体" w:cs="宋体" w:eastAsia="宋体" w:hint="default"/>
                <w:sz w:val="24"/>
                <w:szCs w:val="24"/>
              </w:rPr>
            </w:pPr>
            <w:r>
              <w:rPr>
                <w:rFonts w:ascii="宋体" w:hAnsi="宋体" w:cs="宋体" w:eastAsia="宋体" w:hint="default"/>
                <w:sz w:val="24"/>
                <w:szCs w:val="24"/>
              </w:rPr>
              <w:t>南京锦安中垠房地产开发有限公 司</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163" w:right="0"/>
              <w:jc w:val="left"/>
              <w:rPr>
                <w:rFonts w:ascii="宋体" w:hAnsi="宋体" w:cs="宋体" w:eastAsia="宋体" w:hint="default"/>
                <w:sz w:val="24"/>
                <w:szCs w:val="24"/>
              </w:rPr>
            </w:pPr>
            <w:r>
              <w:rPr>
                <w:rFonts w:ascii="宋体" w:hAnsi="宋体" w:cs="宋体" w:eastAsia="宋体" w:hint="default"/>
                <w:sz w:val="24"/>
                <w:szCs w:val="24"/>
              </w:rPr>
              <w:t>利息收入</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198"/>
              <w:jc w:val="right"/>
              <w:rPr>
                <w:rFonts w:ascii="Arial Narrow" w:hAnsi="Arial Narrow" w:cs="Arial Narrow" w:eastAsia="Arial Narrow" w:hint="default"/>
                <w:sz w:val="24"/>
                <w:szCs w:val="24"/>
              </w:rPr>
            </w:pPr>
            <w:r>
              <w:rPr>
                <w:rFonts w:ascii="Arial Narrow"/>
                <w:sz w:val="24"/>
              </w:rPr>
              <w:t>-</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107"/>
              <w:jc w:val="right"/>
              <w:rPr>
                <w:rFonts w:ascii="Arial Narrow" w:hAnsi="Arial Narrow" w:cs="Arial Narrow" w:eastAsia="Arial Narrow" w:hint="default"/>
                <w:sz w:val="24"/>
                <w:szCs w:val="24"/>
              </w:rPr>
            </w:pPr>
            <w:r>
              <w:rPr>
                <w:rFonts w:ascii="Arial Narrow"/>
                <w:spacing w:val="-1"/>
                <w:sz w:val="24"/>
              </w:rPr>
              <w:t>52,748,984.08</w:t>
            </w:r>
          </w:p>
        </w:tc>
      </w:tr>
      <w:tr>
        <w:trPr>
          <w:trHeight w:val="402" w:hRule="exact"/>
        </w:trPr>
        <w:tc>
          <w:tcPr>
            <w:tcW w:w="3645" w:type="dxa"/>
            <w:tcBorders>
              <w:top w:val="nil" w:sz="6" w:space="0" w:color="auto"/>
              <w:left w:val="nil" w:sz="6" w:space="0" w:color="auto"/>
              <w:bottom w:val="nil" w:sz="6" w:space="0" w:color="auto"/>
              <w:right w:val="nil" w:sz="6" w:space="0" w:color="auto"/>
            </w:tcBorders>
          </w:tcPr>
          <w:p>
            <w:pPr>
              <w:pStyle w:val="TableParagraph"/>
              <w:spacing w:line="240" w:lineRule="auto" w:before="3"/>
              <w:ind w:left="121" w:right="0"/>
              <w:jc w:val="left"/>
              <w:rPr>
                <w:rFonts w:ascii="宋体" w:hAnsi="宋体" w:cs="宋体" w:eastAsia="宋体" w:hint="default"/>
                <w:sz w:val="24"/>
                <w:szCs w:val="24"/>
              </w:rPr>
            </w:pPr>
            <w:r>
              <w:rPr>
                <w:rFonts w:ascii="宋体" w:hAnsi="宋体" w:cs="宋体" w:eastAsia="宋体" w:hint="default"/>
                <w:sz w:val="24"/>
                <w:szCs w:val="24"/>
              </w:rPr>
              <w:t>南通中南文体产业有限公司</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3"/>
              <w:ind w:left="163" w:right="0"/>
              <w:jc w:val="left"/>
              <w:rPr>
                <w:rFonts w:ascii="宋体" w:hAnsi="宋体" w:cs="宋体" w:eastAsia="宋体" w:hint="default"/>
                <w:sz w:val="24"/>
                <w:szCs w:val="24"/>
              </w:rPr>
            </w:pPr>
            <w:r>
              <w:rPr>
                <w:rFonts w:ascii="宋体" w:hAnsi="宋体" w:cs="宋体" w:eastAsia="宋体" w:hint="default"/>
                <w:sz w:val="24"/>
                <w:szCs w:val="24"/>
              </w:rPr>
              <w:t>销售商品</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98"/>
              <w:jc w:val="right"/>
              <w:rPr>
                <w:rFonts w:ascii="Arial Narrow" w:hAnsi="Arial Narrow" w:cs="Arial Narrow" w:eastAsia="Arial Narrow" w:hint="default"/>
                <w:sz w:val="24"/>
                <w:szCs w:val="24"/>
              </w:rPr>
            </w:pPr>
            <w:r>
              <w:rPr>
                <w:rFonts w:ascii="Arial Narrow"/>
                <w:sz w:val="24"/>
              </w:rPr>
              <w:t>-</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7"/>
              <w:jc w:val="right"/>
              <w:rPr>
                <w:rFonts w:ascii="Arial Narrow" w:hAnsi="Arial Narrow" w:cs="Arial Narrow" w:eastAsia="Arial Narrow" w:hint="default"/>
                <w:sz w:val="24"/>
                <w:szCs w:val="24"/>
              </w:rPr>
            </w:pPr>
            <w:r>
              <w:rPr>
                <w:rFonts w:ascii="Arial Narrow"/>
                <w:spacing w:val="-1"/>
                <w:sz w:val="24"/>
              </w:rPr>
              <w:t>12,075,471.69</w:t>
            </w:r>
          </w:p>
        </w:tc>
      </w:tr>
      <w:tr>
        <w:trPr>
          <w:trHeight w:val="397" w:hRule="exact"/>
        </w:trPr>
        <w:tc>
          <w:tcPr>
            <w:tcW w:w="3645" w:type="dxa"/>
            <w:tcBorders>
              <w:top w:val="nil" w:sz="6" w:space="0" w:color="auto"/>
              <w:left w:val="nil" w:sz="6" w:space="0" w:color="auto"/>
              <w:bottom w:val="nil" w:sz="6" w:space="0" w:color="auto"/>
              <w:right w:val="nil" w:sz="6" w:space="0" w:color="auto"/>
            </w:tcBorders>
          </w:tcPr>
          <w:p>
            <w:pPr>
              <w:pStyle w:val="TableParagraph"/>
              <w:spacing w:line="313" w:lineRule="exact"/>
              <w:ind w:left="121" w:right="0"/>
              <w:jc w:val="left"/>
              <w:rPr>
                <w:rFonts w:ascii="宋体" w:hAnsi="宋体" w:cs="宋体" w:eastAsia="宋体" w:hint="default"/>
                <w:sz w:val="24"/>
                <w:szCs w:val="24"/>
              </w:rPr>
            </w:pPr>
            <w:r>
              <w:rPr>
                <w:rFonts w:ascii="宋体" w:hAnsi="宋体" w:cs="宋体" w:eastAsia="宋体" w:hint="default"/>
                <w:sz w:val="24"/>
                <w:szCs w:val="24"/>
              </w:rPr>
              <w:t>南通弘创置业有限公司</w:t>
            </w:r>
          </w:p>
        </w:tc>
        <w:tc>
          <w:tcPr>
            <w:tcW w:w="2241" w:type="dxa"/>
            <w:tcBorders>
              <w:top w:val="nil" w:sz="6" w:space="0" w:color="auto"/>
              <w:left w:val="nil" w:sz="6" w:space="0" w:color="auto"/>
              <w:bottom w:val="nil" w:sz="6" w:space="0" w:color="auto"/>
              <w:right w:val="nil" w:sz="6" w:space="0" w:color="auto"/>
            </w:tcBorders>
          </w:tcPr>
          <w:p>
            <w:pPr>
              <w:pStyle w:val="TableParagraph"/>
              <w:spacing w:line="313" w:lineRule="exact"/>
              <w:ind w:left="163" w:right="0"/>
              <w:jc w:val="left"/>
              <w:rPr>
                <w:rFonts w:ascii="宋体" w:hAnsi="宋体" w:cs="宋体" w:eastAsia="宋体" w:hint="default"/>
                <w:sz w:val="24"/>
                <w:szCs w:val="24"/>
              </w:rPr>
            </w:pPr>
            <w:r>
              <w:rPr>
                <w:rFonts w:ascii="宋体" w:hAnsi="宋体" w:cs="宋体" w:eastAsia="宋体" w:hint="default"/>
                <w:sz w:val="24"/>
                <w:szCs w:val="24"/>
              </w:rPr>
              <w:t>提供服务</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8"/>
              <w:jc w:val="right"/>
              <w:rPr>
                <w:rFonts w:ascii="Arial Narrow" w:hAnsi="Arial Narrow" w:cs="Arial Narrow" w:eastAsia="Arial Narrow" w:hint="default"/>
                <w:sz w:val="24"/>
                <w:szCs w:val="24"/>
              </w:rPr>
            </w:pPr>
            <w:r>
              <w:rPr>
                <w:rFonts w:ascii="Arial Narrow"/>
                <w:spacing w:val="-1"/>
                <w:sz w:val="24"/>
              </w:rPr>
              <w:t>107,547.17</w:t>
            </w:r>
          </w:p>
        </w:tc>
      </w:tr>
      <w:tr>
        <w:trPr>
          <w:trHeight w:val="397" w:hRule="exact"/>
        </w:trPr>
        <w:tc>
          <w:tcPr>
            <w:tcW w:w="3645" w:type="dxa"/>
            <w:tcBorders>
              <w:top w:val="nil" w:sz="6" w:space="0" w:color="auto"/>
              <w:left w:val="nil" w:sz="6" w:space="0" w:color="auto"/>
              <w:bottom w:val="nil" w:sz="6" w:space="0" w:color="auto"/>
              <w:right w:val="nil" w:sz="6" w:space="0" w:color="auto"/>
            </w:tcBorders>
          </w:tcPr>
          <w:p>
            <w:pPr>
              <w:pStyle w:val="TableParagraph"/>
              <w:spacing w:line="313" w:lineRule="exact"/>
              <w:ind w:left="121" w:right="0"/>
              <w:jc w:val="left"/>
              <w:rPr>
                <w:rFonts w:ascii="宋体" w:hAnsi="宋体" w:cs="宋体" w:eastAsia="宋体" w:hint="default"/>
                <w:sz w:val="24"/>
                <w:szCs w:val="24"/>
              </w:rPr>
            </w:pPr>
            <w:r>
              <w:rPr>
                <w:rFonts w:ascii="宋体" w:hAnsi="宋体" w:cs="宋体" w:eastAsia="宋体" w:hint="default"/>
                <w:sz w:val="24"/>
                <w:szCs w:val="24"/>
              </w:rPr>
              <w:t>青岛中南物业管理有限公司</w:t>
            </w:r>
          </w:p>
        </w:tc>
        <w:tc>
          <w:tcPr>
            <w:tcW w:w="2241" w:type="dxa"/>
            <w:tcBorders>
              <w:top w:val="nil" w:sz="6" w:space="0" w:color="auto"/>
              <w:left w:val="nil" w:sz="6" w:space="0" w:color="auto"/>
              <w:bottom w:val="nil" w:sz="6" w:space="0" w:color="auto"/>
              <w:right w:val="nil" w:sz="6" w:space="0" w:color="auto"/>
            </w:tcBorders>
          </w:tcPr>
          <w:p>
            <w:pPr>
              <w:pStyle w:val="TableParagraph"/>
              <w:spacing w:line="313" w:lineRule="exact"/>
              <w:ind w:left="163" w:right="0"/>
              <w:jc w:val="left"/>
              <w:rPr>
                <w:rFonts w:ascii="宋体" w:hAnsi="宋体" w:cs="宋体" w:eastAsia="宋体" w:hint="default"/>
                <w:sz w:val="24"/>
                <w:szCs w:val="24"/>
              </w:rPr>
            </w:pPr>
            <w:r>
              <w:rPr>
                <w:rFonts w:ascii="宋体" w:hAnsi="宋体" w:cs="宋体" w:eastAsia="宋体" w:hint="default"/>
                <w:sz w:val="24"/>
                <w:szCs w:val="24"/>
              </w:rPr>
              <w:t>销售商品</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2"/>
                <w:sz w:val="24"/>
              </w:rPr>
              <w:t>34,113.95</w:t>
            </w:r>
          </w:p>
        </w:tc>
      </w:tr>
      <w:tr>
        <w:trPr>
          <w:trHeight w:val="395" w:hRule="exact"/>
        </w:trPr>
        <w:tc>
          <w:tcPr>
            <w:tcW w:w="3645" w:type="dxa"/>
            <w:tcBorders>
              <w:top w:val="nil" w:sz="6" w:space="0" w:color="auto"/>
              <w:left w:val="nil" w:sz="6" w:space="0" w:color="auto"/>
              <w:bottom w:val="nil" w:sz="6" w:space="0" w:color="auto"/>
              <w:right w:val="nil" w:sz="6" w:space="0" w:color="auto"/>
            </w:tcBorders>
          </w:tcPr>
          <w:p>
            <w:pPr>
              <w:pStyle w:val="TableParagraph"/>
              <w:spacing w:line="313" w:lineRule="exact"/>
              <w:ind w:left="121" w:right="0"/>
              <w:jc w:val="left"/>
              <w:rPr>
                <w:rFonts w:ascii="宋体" w:hAnsi="宋体" w:cs="宋体" w:eastAsia="宋体" w:hint="default"/>
                <w:sz w:val="24"/>
                <w:szCs w:val="24"/>
              </w:rPr>
            </w:pPr>
            <w:r>
              <w:rPr>
                <w:rFonts w:ascii="宋体" w:hAnsi="宋体" w:cs="宋体" w:eastAsia="宋体" w:hint="default"/>
                <w:sz w:val="24"/>
                <w:szCs w:val="24"/>
              </w:rPr>
              <w:t>常熟冠城宏翔房地产有限公司</w:t>
            </w:r>
          </w:p>
        </w:tc>
        <w:tc>
          <w:tcPr>
            <w:tcW w:w="2241" w:type="dxa"/>
            <w:tcBorders>
              <w:top w:val="nil" w:sz="6" w:space="0" w:color="auto"/>
              <w:left w:val="nil" w:sz="6" w:space="0" w:color="auto"/>
              <w:bottom w:val="nil" w:sz="6" w:space="0" w:color="auto"/>
              <w:right w:val="nil" w:sz="6" w:space="0" w:color="auto"/>
            </w:tcBorders>
          </w:tcPr>
          <w:p>
            <w:pPr>
              <w:pStyle w:val="TableParagraph"/>
              <w:spacing w:line="313" w:lineRule="exact"/>
              <w:ind w:left="163" w:right="0"/>
              <w:jc w:val="left"/>
              <w:rPr>
                <w:rFonts w:ascii="宋体" w:hAnsi="宋体" w:cs="宋体" w:eastAsia="宋体" w:hint="default"/>
                <w:sz w:val="24"/>
                <w:szCs w:val="24"/>
              </w:rPr>
            </w:pPr>
            <w:r>
              <w:rPr>
                <w:rFonts w:ascii="宋体" w:hAnsi="宋体" w:cs="宋体" w:eastAsia="宋体" w:hint="default"/>
                <w:sz w:val="24"/>
                <w:szCs w:val="24"/>
              </w:rPr>
              <w:t>销售商品</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7"/>
              <w:jc w:val="right"/>
              <w:rPr>
                <w:rFonts w:ascii="Arial Narrow" w:hAnsi="Arial Narrow" w:cs="Arial Narrow" w:eastAsia="Arial Narrow" w:hint="default"/>
                <w:sz w:val="24"/>
                <w:szCs w:val="24"/>
              </w:rPr>
            </w:pPr>
            <w:r>
              <w:rPr>
                <w:rFonts w:ascii="Arial Narrow"/>
                <w:spacing w:val="-1"/>
                <w:sz w:val="24"/>
              </w:rPr>
              <w:t>108,589,088.36</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709" w:hRule="exact"/>
        </w:trPr>
        <w:tc>
          <w:tcPr>
            <w:tcW w:w="3645" w:type="dxa"/>
            <w:tcBorders>
              <w:top w:val="nil" w:sz="6" w:space="0" w:color="auto"/>
              <w:left w:val="nil" w:sz="6" w:space="0" w:color="auto"/>
              <w:bottom w:val="single" w:sz="8" w:space="0" w:color="000000"/>
              <w:right w:val="nil" w:sz="6" w:space="0" w:color="auto"/>
            </w:tcBorders>
          </w:tcPr>
          <w:p>
            <w:pPr>
              <w:pStyle w:val="TableParagraph"/>
              <w:spacing w:line="312" w:lineRule="exact" w:before="27"/>
              <w:ind w:left="121" w:right="161"/>
              <w:jc w:val="left"/>
              <w:rPr>
                <w:rFonts w:ascii="宋体" w:hAnsi="宋体" w:cs="宋体" w:eastAsia="宋体" w:hint="default"/>
                <w:sz w:val="24"/>
                <w:szCs w:val="24"/>
              </w:rPr>
            </w:pPr>
            <w:r>
              <w:rPr>
                <w:rFonts w:ascii="宋体" w:hAnsi="宋体" w:cs="宋体" w:eastAsia="宋体" w:hint="default"/>
                <w:sz w:val="24"/>
                <w:szCs w:val="24"/>
              </w:rPr>
              <w:t>惠州伟光汇通文化旅游开发有限 公司</w:t>
            </w:r>
          </w:p>
        </w:tc>
        <w:tc>
          <w:tcPr>
            <w:tcW w:w="2241" w:type="dxa"/>
            <w:tcBorders>
              <w:top w:val="nil" w:sz="6" w:space="0" w:color="auto"/>
              <w:left w:val="nil" w:sz="6" w:space="0" w:color="auto"/>
              <w:bottom w:val="single" w:sz="8" w:space="0" w:color="000000"/>
              <w:right w:val="nil" w:sz="6" w:space="0" w:color="auto"/>
            </w:tcBorders>
          </w:tcPr>
          <w:p>
            <w:pPr>
              <w:pStyle w:val="TableParagraph"/>
              <w:spacing w:line="240" w:lineRule="auto" w:before="153"/>
              <w:ind w:left="163" w:right="0"/>
              <w:jc w:val="left"/>
              <w:rPr>
                <w:rFonts w:ascii="宋体" w:hAnsi="宋体" w:cs="宋体" w:eastAsia="宋体" w:hint="default"/>
                <w:sz w:val="24"/>
                <w:szCs w:val="24"/>
              </w:rPr>
            </w:pPr>
            <w:r>
              <w:rPr>
                <w:rFonts w:ascii="宋体" w:hAnsi="宋体" w:cs="宋体" w:eastAsia="宋体" w:hint="default"/>
                <w:sz w:val="24"/>
                <w:szCs w:val="24"/>
              </w:rPr>
              <w:t>提供服务</w:t>
            </w:r>
          </w:p>
        </w:tc>
        <w:tc>
          <w:tcPr>
            <w:tcW w:w="1735" w:type="dxa"/>
            <w:tcBorders>
              <w:top w:val="nil" w:sz="6" w:space="0" w:color="auto"/>
              <w:left w:val="nil" w:sz="6" w:space="0" w:color="auto"/>
              <w:bottom w:val="single" w:sz="8" w:space="0" w:color="000000"/>
              <w:right w:val="nil" w:sz="6" w:space="0" w:color="auto"/>
            </w:tcBorders>
          </w:tcPr>
          <w:p>
            <w:pPr>
              <w:pStyle w:val="TableParagraph"/>
              <w:spacing w:line="240" w:lineRule="auto" w:before="210"/>
              <w:ind w:right="199"/>
              <w:jc w:val="right"/>
              <w:rPr>
                <w:rFonts w:ascii="Arial Narrow" w:hAnsi="Arial Narrow" w:cs="Arial Narrow" w:eastAsia="Arial Narrow" w:hint="default"/>
                <w:sz w:val="24"/>
                <w:szCs w:val="24"/>
              </w:rPr>
            </w:pPr>
            <w:r>
              <w:rPr>
                <w:rFonts w:ascii="Arial Narrow"/>
                <w:spacing w:val="-1"/>
                <w:sz w:val="24"/>
              </w:rPr>
              <w:t>1,087,641.51</w:t>
            </w:r>
          </w:p>
        </w:tc>
        <w:tc>
          <w:tcPr>
            <w:tcW w:w="1568" w:type="dxa"/>
            <w:tcBorders>
              <w:top w:val="nil" w:sz="6" w:space="0" w:color="auto"/>
              <w:left w:val="nil" w:sz="6" w:space="0" w:color="auto"/>
              <w:bottom w:val="single" w:sz="8" w:space="0" w:color="000000"/>
              <w:right w:val="nil" w:sz="6" w:space="0" w:color="auto"/>
            </w:tcBorders>
          </w:tcPr>
          <w:p>
            <w:pPr>
              <w:pStyle w:val="TableParagraph"/>
              <w:spacing w:line="240" w:lineRule="auto" w:before="210"/>
              <w:ind w:right="107"/>
              <w:jc w:val="right"/>
              <w:rPr>
                <w:rFonts w:ascii="Arial Narrow" w:hAnsi="Arial Narrow" w:cs="Arial Narrow" w:eastAsia="Arial Narrow" w:hint="default"/>
                <w:sz w:val="24"/>
                <w:szCs w:val="24"/>
              </w:rPr>
            </w:pPr>
            <w:r>
              <w:rPr>
                <w:rFonts w:ascii="Arial Narrow"/>
                <w:sz w:val="24"/>
              </w:rPr>
              <w:t>-</w:t>
            </w:r>
          </w:p>
        </w:tc>
      </w:tr>
    </w:tbl>
    <w:p>
      <w:pPr>
        <w:spacing w:after="0" w:line="240" w:lineRule="auto"/>
        <w:jc w:val="right"/>
        <w:rPr>
          <w:rFonts w:ascii="Arial Narrow" w:hAnsi="Arial Narrow" w:cs="Arial Narrow" w:eastAsia="Arial Narrow" w:hint="default"/>
          <w:sz w:val="24"/>
          <w:szCs w:val="24"/>
        </w:rPr>
        <w:sectPr>
          <w:pgSz w:w="11910" w:h="16840"/>
          <w:pgMar w:header="753" w:footer="724" w:top="940" w:bottom="92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p>
      <w:pPr>
        <w:pStyle w:val="BodyText"/>
        <w:spacing w:line="384" w:lineRule="auto" w:before="26"/>
        <w:ind w:right="8160" w:hanging="3"/>
        <w:jc w:val="left"/>
      </w:pPr>
      <w:bookmarkStart w:name="（2）关联租赁情况" w:id="432"/>
      <w:bookmarkEnd w:id="432"/>
      <w:r>
        <w:rPr/>
      </w:r>
      <w:r>
        <w:rPr/>
        <w:t>（</w:t>
      </w:r>
      <w:r>
        <w:rPr>
          <w:rFonts w:ascii="Arial Narrow" w:hAnsi="Arial Narrow" w:cs="Arial Narrow" w:eastAsia="Arial Narrow" w:hint="default"/>
        </w:rPr>
        <w:t>2</w:t>
      </w:r>
      <w:r>
        <w:rPr/>
        <w:t>）关联租赁情况 公司承租</w:t>
      </w:r>
    </w:p>
    <w:p>
      <w:pPr>
        <w:spacing w:line="240" w:lineRule="auto" w:before="3"/>
        <w:rPr>
          <w:rFonts w:ascii="宋体" w:hAnsi="宋体" w:cs="宋体" w:eastAsia="宋体" w:hint="default"/>
          <w:sz w:val="8"/>
          <w:szCs w:val="8"/>
        </w:rPr>
      </w:pPr>
    </w:p>
    <w:tbl>
      <w:tblPr>
        <w:tblW w:w="0" w:type="auto"/>
        <w:jc w:val="left"/>
        <w:tblInd w:w="393" w:type="dxa"/>
        <w:tblLayout w:type="fixed"/>
        <w:tblCellMar>
          <w:top w:w="0" w:type="dxa"/>
          <w:left w:w="0" w:type="dxa"/>
          <w:bottom w:w="0" w:type="dxa"/>
          <w:right w:w="0" w:type="dxa"/>
        </w:tblCellMar>
        <w:tblLook w:val="01E0"/>
      </w:tblPr>
      <w:tblGrid>
        <w:gridCol w:w="2203"/>
        <w:gridCol w:w="2530"/>
        <w:gridCol w:w="2322"/>
        <w:gridCol w:w="2234"/>
      </w:tblGrid>
      <w:tr>
        <w:trPr>
          <w:trHeight w:val="392" w:hRule="exact"/>
        </w:trPr>
        <w:tc>
          <w:tcPr>
            <w:tcW w:w="2203" w:type="dxa"/>
            <w:tcBorders>
              <w:top w:val="single" w:sz="8" w:space="0" w:color="000000"/>
              <w:left w:val="nil" w:sz="6" w:space="0" w:color="auto"/>
              <w:bottom w:val="single" w:sz="4" w:space="0" w:color="000000"/>
              <w:right w:val="nil" w:sz="6" w:space="0" w:color="auto"/>
            </w:tcBorders>
          </w:tcPr>
          <w:p>
            <w:pPr>
              <w:pStyle w:val="TableParagraph"/>
              <w:spacing w:line="344"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出租方名称</w:t>
            </w:r>
            <w:r>
              <w:rPr>
                <w:rFonts w:ascii="Microsoft JhengHei" w:hAnsi="Microsoft JhengHei" w:cs="Microsoft JhengHei" w:eastAsia="Microsoft JhengHei" w:hint="default"/>
                <w:sz w:val="24"/>
                <w:szCs w:val="24"/>
              </w:rPr>
            </w:r>
          </w:p>
        </w:tc>
        <w:tc>
          <w:tcPr>
            <w:tcW w:w="2530"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19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租赁资产种类</w:t>
            </w:r>
            <w:r>
              <w:rPr>
                <w:rFonts w:ascii="Microsoft JhengHei" w:hAnsi="Microsoft JhengHei" w:cs="Microsoft JhengHei" w:eastAsia="Microsoft JhengHei" w:hint="default"/>
                <w:sz w:val="24"/>
                <w:szCs w:val="24"/>
              </w:rPr>
            </w:r>
          </w:p>
        </w:tc>
        <w:tc>
          <w:tcPr>
            <w:tcW w:w="2322"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19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本期确认的租赁费</w:t>
            </w:r>
            <w:r>
              <w:rPr>
                <w:rFonts w:ascii="Microsoft JhengHei" w:hAnsi="Microsoft JhengHei" w:cs="Microsoft JhengHei" w:eastAsia="Microsoft JhengHei" w:hint="default"/>
                <w:sz w:val="24"/>
                <w:szCs w:val="24"/>
              </w:rPr>
            </w:r>
          </w:p>
        </w:tc>
        <w:tc>
          <w:tcPr>
            <w:tcW w:w="2234"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上期确认的租赁费</w:t>
            </w:r>
            <w:r>
              <w:rPr>
                <w:rFonts w:ascii="Microsoft JhengHei" w:hAnsi="Microsoft JhengHei" w:cs="Microsoft JhengHei" w:eastAsia="Microsoft JhengHei" w:hint="default"/>
                <w:sz w:val="24"/>
                <w:szCs w:val="24"/>
              </w:rPr>
            </w:r>
          </w:p>
        </w:tc>
      </w:tr>
      <w:tr>
        <w:trPr>
          <w:trHeight w:val="402" w:hRule="exact"/>
        </w:trPr>
        <w:tc>
          <w:tcPr>
            <w:tcW w:w="2203" w:type="dxa"/>
            <w:tcBorders>
              <w:top w:val="single" w:sz="4" w:space="0" w:color="000000"/>
              <w:left w:val="nil" w:sz="6" w:space="0" w:color="auto"/>
              <w:bottom w:val="single" w:sz="8" w:space="0" w:color="000000"/>
              <w:right w:val="nil" w:sz="6" w:space="0" w:color="auto"/>
            </w:tcBorders>
          </w:tcPr>
          <w:p>
            <w:pPr>
              <w:pStyle w:val="TableParagraph"/>
              <w:spacing w:line="240" w:lineRule="auto" w:before="1"/>
              <w:ind w:left="107" w:right="0"/>
              <w:jc w:val="left"/>
              <w:rPr>
                <w:rFonts w:ascii="宋体" w:hAnsi="宋体" w:cs="宋体" w:eastAsia="宋体" w:hint="default"/>
                <w:sz w:val="24"/>
                <w:szCs w:val="24"/>
              </w:rPr>
            </w:pPr>
            <w:r>
              <w:rPr>
                <w:rFonts w:ascii="宋体" w:hAnsi="宋体" w:cs="宋体" w:eastAsia="宋体" w:hint="default"/>
                <w:sz w:val="24"/>
                <w:szCs w:val="24"/>
              </w:rPr>
              <w:t>陈锦石</w:t>
            </w:r>
          </w:p>
        </w:tc>
        <w:tc>
          <w:tcPr>
            <w:tcW w:w="2530" w:type="dxa"/>
            <w:tcBorders>
              <w:top w:val="single" w:sz="4" w:space="0" w:color="000000"/>
              <w:left w:val="nil" w:sz="6" w:space="0" w:color="auto"/>
              <w:bottom w:val="single" w:sz="8" w:space="0" w:color="000000"/>
              <w:right w:val="nil" w:sz="6" w:space="0" w:color="auto"/>
            </w:tcBorders>
          </w:tcPr>
          <w:p>
            <w:pPr>
              <w:pStyle w:val="TableParagraph"/>
              <w:spacing w:line="240" w:lineRule="auto" w:before="1"/>
              <w:ind w:right="193"/>
              <w:jc w:val="right"/>
              <w:rPr>
                <w:rFonts w:ascii="宋体" w:hAnsi="宋体" w:cs="宋体" w:eastAsia="宋体" w:hint="default"/>
                <w:sz w:val="24"/>
                <w:szCs w:val="24"/>
              </w:rPr>
            </w:pPr>
            <w:r>
              <w:rPr>
                <w:rFonts w:ascii="宋体" w:hAnsi="宋体" w:cs="宋体" w:eastAsia="宋体" w:hint="default"/>
                <w:sz w:val="24"/>
                <w:szCs w:val="24"/>
              </w:rPr>
              <w:t>房屋建筑物</w:t>
            </w:r>
          </w:p>
        </w:tc>
        <w:tc>
          <w:tcPr>
            <w:tcW w:w="2322"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96"/>
              <w:jc w:val="right"/>
              <w:rPr>
                <w:rFonts w:ascii="Arial Narrow" w:hAnsi="Arial Narrow" w:cs="Arial Narrow" w:eastAsia="Arial Narrow" w:hint="default"/>
                <w:sz w:val="24"/>
                <w:szCs w:val="24"/>
              </w:rPr>
            </w:pPr>
            <w:r>
              <w:rPr>
                <w:rFonts w:ascii="Arial Narrow"/>
                <w:sz w:val="24"/>
              </w:rPr>
              <w:t>-</w:t>
            </w:r>
          </w:p>
        </w:tc>
        <w:tc>
          <w:tcPr>
            <w:tcW w:w="2234"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6"/>
              <w:jc w:val="right"/>
              <w:rPr>
                <w:rFonts w:ascii="Arial Narrow" w:hAnsi="Arial Narrow" w:cs="Arial Narrow" w:eastAsia="Arial Narrow" w:hint="default"/>
                <w:sz w:val="24"/>
                <w:szCs w:val="24"/>
              </w:rPr>
            </w:pPr>
            <w:r>
              <w:rPr>
                <w:rFonts w:ascii="Arial Narrow"/>
                <w:sz w:val="24"/>
              </w:rPr>
              <w:t>-</w:t>
            </w:r>
          </w:p>
        </w:tc>
      </w:tr>
    </w:tbl>
    <w:p>
      <w:pPr>
        <w:pStyle w:val="BodyText"/>
        <w:spacing w:line="321" w:lineRule="exact" w:before="81"/>
        <w:ind w:right="882"/>
        <w:jc w:val="left"/>
        <w:rPr>
          <w:rFonts w:ascii="Arial Narrow" w:hAnsi="Arial Narrow" w:cs="Arial Narrow" w:eastAsia="Arial Narrow" w:hint="default"/>
        </w:rPr>
      </w:pPr>
      <w:r>
        <w:rPr/>
        <w:t>说明：公司租赁陈锦石先生位于北京市丰台区南四环西路 </w:t>
      </w:r>
      <w:r>
        <w:rPr>
          <w:rFonts w:ascii="Arial Narrow" w:hAnsi="Arial Narrow" w:cs="Arial Narrow" w:eastAsia="Arial Narrow" w:hint="default"/>
        </w:rPr>
        <w:t>188 </w:t>
      </w:r>
      <w:r>
        <w:rPr/>
        <w:t>号十二区 </w:t>
      </w:r>
      <w:r>
        <w:rPr>
          <w:rFonts w:ascii="Arial Narrow" w:hAnsi="Arial Narrow" w:cs="Arial Narrow" w:eastAsia="Arial Narrow" w:hint="default"/>
        </w:rPr>
        <w:t>46 </w:t>
      </w:r>
      <w:r>
        <w:rPr/>
        <w:t>号楼 </w:t>
      </w:r>
      <w:r>
        <w:rPr>
          <w:rFonts w:ascii="Arial Narrow" w:hAnsi="Arial Narrow" w:cs="Arial Narrow" w:eastAsia="Arial Narrow" w:hint="default"/>
        </w:rPr>
        <w:t>1 </w:t>
      </w:r>
      <w:r>
        <w:rPr/>
        <w:t>至</w:t>
      </w:r>
      <w:r>
        <w:rPr>
          <w:spacing w:val="-21"/>
        </w:rPr>
        <w:t> </w:t>
      </w:r>
      <w:r>
        <w:rPr>
          <w:rFonts w:ascii="Arial Narrow" w:hAnsi="Arial Narrow" w:cs="Arial Narrow" w:eastAsia="Arial Narrow" w:hint="default"/>
        </w:rPr>
        <w:t>7</w:t>
      </w:r>
    </w:p>
    <w:p>
      <w:pPr>
        <w:pStyle w:val="BodyText"/>
        <w:spacing w:line="321" w:lineRule="exact"/>
        <w:ind w:right="882"/>
        <w:jc w:val="left"/>
      </w:pPr>
      <w:r>
        <w:rPr/>
        <w:t>层房屋作为办公场所使用，建筑面积</w:t>
      </w:r>
      <w:r>
        <w:rPr>
          <w:spacing w:val="-61"/>
        </w:rPr>
        <w:t> </w:t>
      </w:r>
      <w:r>
        <w:rPr>
          <w:rFonts w:ascii="Arial Narrow" w:hAnsi="Arial Narrow" w:cs="Arial Narrow" w:eastAsia="Arial Narrow" w:hint="default"/>
        </w:rPr>
        <w:t>1968.30</w:t>
      </w:r>
      <w:r>
        <w:rPr>
          <w:rFonts w:ascii="Arial Narrow" w:hAnsi="Arial Narrow" w:cs="Arial Narrow" w:eastAsia="Arial Narrow" w:hint="default"/>
          <w:spacing w:val="5"/>
        </w:rPr>
        <w:t> </w:t>
      </w:r>
      <w:r>
        <w:rPr/>
        <w:t>平方米。上述房屋为无偿使用。</w:t>
      </w:r>
    </w:p>
    <w:p>
      <w:pPr>
        <w:pStyle w:val="BodyText"/>
        <w:spacing w:line="240" w:lineRule="auto" w:before="196"/>
        <w:ind w:left="499" w:right="882"/>
        <w:jc w:val="left"/>
      </w:pPr>
      <w:bookmarkStart w:name="（3）关联担保情况" w:id="433"/>
      <w:bookmarkEnd w:id="433"/>
      <w:r>
        <w:rPr/>
      </w:r>
      <w:r>
        <w:rPr/>
        <w:t>（</w:t>
      </w:r>
      <w:r>
        <w:rPr>
          <w:rFonts w:ascii="Arial Narrow" w:hAnsi="Arial Narrow" w:cs="Arial Narrow" w:eastAsia="Arial Narrow" w:hint="default"/>
        </w:rPr>
        <w:t>3</w:t>
      </w:r>
      <w:r>
        <w:rPr/>
        <w:t>）关联担保情况</w:t>
      </w:r>
    </w:p>
    <w:p>
      <w:pPr>
        <w:pStyle w:val="BodyText"/>
        <w:spacing w:line="240" w:lineRule="auto" w:before="196"/>
        <w:ind w:left="741" w:right="882"/>
        <w:jc w:val="left"/>
      </w:pPr>
      <w:r>
        <w:rPr>
          <w:rFonts w:ascii="宋体" w:hAnsi="宋体" w:cs="宋体" w:eastAsia="宋体" w:hint="default"/>
        </w:rPr>
        <w:t>① </w:t>
      </w:r>
      <w:r>
        <w:rPr/>
        <w:t>本集团作为担保方（单位：万元）</w:t>
      </w:r>
    </w:p>
    <w:p>
      <w:pPr>
        <w:spacing w:line="240" w:lineRule="auto" w:before="4"/>
        <w:rPr>
          <w:rFonts w:ascii="宋体" w:hAnsi="宋体" w:cs="宋体" w:eastAsia="宋体" w:hint="default"/>
          <w:sz w:val="19"/>
          <w:szCs w:val="19"/>
        </w:rPr>
      </w:pPr>
    </w:p>
    <w:tbl>
      <w:tblPr>
        <w:tblW w:w="0" w:type="auto"/>
        <w:jc w:val="left"/>
        <w:tblInd w:w="393" w:type="dxa"/>
        <w:tblLayout w:type="fixed"/>
        <w:tblCellMar>
          <w:top w:w="0" w:type="dxa"/>
          <w:left w:w="0" w:type="dxa"/>
          <w:bottom w:w="0" w:type="dxa"/>
          <w:right w:w="0" w:type="dxa"/>
        </w:tblCellMar>
        <w:tblLook w:val="01E0"/>
      </w:tblPr>
      <w:tblGrid>
        <w:gridCol w:w="949"/>
        <w:gridCol w:w="3844"/>
        <w:gridCol w:w="1222"/>
        <w:gridCol w:w="1204"/>
        <w:gridCol w:w="1203"/>
        <w:gridCol w:w="866"/>
      </w:tblGrid>
      <w:tr>
        <w:trPr>
          <w:trHeight w:val="1651" w:hRule="exact"/>
        </w:trPr>
        <w:tc>
          <w:tcPr>
            <w:tcW w:w="949"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担保方</w:t>
            </w:r>
            <w:r>
              <w:rPr>
                <w:rFonts w:ascii="Microsoft JhengHei" w:hAnsi="Microsoft JhengHei" w:cs="Microsoft JhengHei" w:eastAsia="Microsoft JhengHei" w:hint="default"/>
                <w:sz w:val="24"/>
                <w:szCs w:val="24"/>
              </w:rPr>
            </w:r>
          </w:p>
        </w:tc>
        <w:tc>
          <w:tcPr>
            <w:tcW w:w="3844"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1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被担保方</w:t>
            </w:r>
            <w:r>
              <w:rPr>
                <w:rFonts w:ascii="Microsoft JhengHei" w:hAnsi="Microsoft JhengHei" w:cs="Microsoft JhengHei" w:eastAsia="Microsoft JhengHei" w:hint="default"/>
                <w:sz w:val="24"/>
                <w:szCs w:val="24"/>
              </w:rPr>
            </w:r>
          </w:p>
        </w:tc>
        <w:tc>
          <w:tcPr>
            <w:tcW w:w="1222"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9"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担保金额</w:t>
            </w:r>
            <w:r>
              <w:rPr>
                <w:rFonts w:ascii="Microsoft JhengHei" w:hAnsi="Microsoft JhengHei" w:cs="Microsoft JhengHei" w:eastAsia="Microsoft JhengHei" w:hint="default"/>
                <w:sz w:val="24"/>
                <w:szCs w:val="24"/>
              </w:rPr>
            </w:r>
          </w:p>
        </w:tc>
        <w:tc>
          <w:tcPr>
            <w:tcW w:w="1204" w:type="dxa"/>
            <w:tcBorders>
              <w:top w:val="single" w:sz="8"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365" w:lineRule="exact"/>
              <w:ind w:right="10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担保起始</w:t>
            </w:r>
            <w:r>
              <w:rPr>
                <w:rFonts w:ascii="Microsoft JhengHei" w:hAnsi="Microsoft JhengHei" w:cs="Microsoft JhengHei" w:eastAsia="Microsoft JhengHei" w:hint="default"/>
                <w:sz w:val="24"/>
                <w:szCs w:val="24"/>
              </w:rPr>
            </w:r>
          </w:p>
          <w:p>
            <w:pPr>
              <w:pStyle w:val="TableParagraph"/>
              <w:spacing w:line="365" w:lineRule="exact"/>
              <w:ind w:right="10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日</w:t>
            </w:r>
            <w:r>
              <w:rPr>
                <w:rFonts w:ascii="Microsoft JhengHei" w:hAnsi="Microsoft JhengHei" w:cs="Microsoft JhengHei" w:eastAsia="Microsoft JhengHei" w:hint="default"/>
                <w:sz w:val="24"/>
                <w:szCs w:val="24"/>
              </w:rPr>
            </w:r>
          </w:p>
        </w:tc>
        <w:tc>
          <w:tcPr>
            <w:tcW w:w="1203" w:type="dxa"/>
            <w:tcBorders>
              <w:top w:val="single" w:sz="8"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365" w:lineRule="exact"/>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担保终止</w:t>
            </w:r>
            <w:r>
              <w:rPr>
                <w:rFonts w:ascii="Microsoft JhengHei" w:hAnsi="Microsoft JhengHei" w:cs="Microsoft JhengHei" w:eastAsia="Microsoft JhengHei" w:hint="default"/>
                <w:sz w:val="24"/>
                <w:szCs w:val="24"/>
              </w:rPr>
            </w:r>
          </w:p>
          <w:p>
            <w:pPr>
              <w:pStyle w:val="TableParagraph"/>
              <w:spacing w:line="365" w:lineRule="exact"/>
              <w:ind w:right="10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日</w:t>
            </w:r>
            <w:r>
              <w:rPr>
                <w:rFonts w:ascii="Microsoft JhengHei" w:hAnsi="Microsoft JhengHei" w:cs="Microsoft JhengHei" w:eastAsia="Microsoft JhengHei" w:hint="default"/>
                <w:sz w:val="24"/>
                <w:szCs w:val="24"/>
              </w:rPr>
            </w:r>
          </w:p>
        </w:tc>
        <w:tc>
          <w:tcPr>
            <w:tcW w:w="866" w:type="dxa"/>
            <w:tcBorders>
              <w:top w:val="single" w:sz="8" w:space="0" w:color="000000"/>
              <w:left w:val="nil" w:sz="6" w:space="0" w:color="auto"/>
              <w:bottom w:val="single" w:sz="4" w:space="0" w:color="000000"/>
              <w:right w:val="nil" w:sz="6" w:space="0" w:color="auto"/>
            </w:tcBorders>
          </w:tcPr>
          <w:p>
            <w:pPr>
              <w:pStyle w:val="TableParagraph"/>
              <w:spacing w:line="289"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担 </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z w:val="24"/>
                <w:szCs w:val="24"/>
              </w:rPr>
              <w:t>保</w:t>
            </w:r>
            <w:r>
              <w:rPr>
                <w:rFonts w:ascii="Microsoft JhengHei" w:hAnsi="Microsoft JhengHei" w:cs="Microsoft JhengHei" w:eastAsia="Microsoft JhengHei" w:hint="default"/>
                <w:sz w:val="24"/>
                <w:szCs w:val="24"/>
              </w:rPr>
            </w:r>
          </w:p>
          <w:p>
            <w:pPr>
              <w:pStyle w:val="TableParagraph"/>
              <w:spacing w:line="312"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是 </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z w:val="24"/>
                <w:szCs w:val="24"/>
              </w:rPr>
              <w:t>否</w:t>
            </w:r>
            <w:r>
              <w:rPr>
                <w:rFonts w:ascii="Microsoft JhengHei" w:hAnsi="Microsoft JhengHei" w:cs="Microsoft JhengHei" w:eastAsia="Microsoft JhengHei" w:hint="default"/>
                <w:sz w:val="24"/>
                <w:szCs w:val="24"/>
              </w:rPr>
            </w:r>
          </w:p>
          <w:p>
            <w:pPr>
              <w:pStyle w:val="TableParagraph"/>
              <w:spacing w:line="311"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已 </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z w:val="24"/>
                <w:szCs w:val="24"/>
              </w:rPr>
              <w:t>经</w:t>
            </w:r>
            <w:r>
              <w:rPr>
                <w:rFonts w:ascii="Microsoft JhengHei" w:hAnsi="Microsoft JhengHei" w:cs="Microsoft JhengHei" w:eastAsia="Microsoft JhengHei" w:hint="default"/>
                <w:sz w:val="24"/>
                <w:szCs w:val="24"/>
              </w:rPr>
            </w:r>
          </w:p>
          <w:p>
            <w:pPr>
              <w:pStyle w:val="TableParagraph"/>
              <w:spacing w:line="177" w:lineRule="auto" w:before="39"/>
              <w:ind w:left="107" w:right="107"/>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履</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z w:val="24"/>
                <w:szCs w:val="24"/>
              </w:rPr>
              <w:t>行</w:t>
            </w:r>
            <w:r>
              <w:rPr>
                <w:rFonts w:ascii="Microsoft JhengHei" w:hAnsi="Microsoft JhengHei" w:cs="Microsoft JhengHei" w:eastAsia="Microsoft JhengHei" w:hint="default"/>
                <w:b/>
                <w:bCs/>
                <w:sz w:val="24"/>
                <w:szCs w:val="24"/>
              </w:rPr>
              <w:t> 完毕</w:t>
            </w:r>
            <w:r>
              <w:rPr>
                <w:rFonts w:ascii="Microsoft JhengHei" w:hAnsi="Microsoft JhengHei" w:cs="Microsoft JhengHei" w:eastAsia="Microsoft JhengHei" w:hint="default"/>
                <w:sz w:val="24"/>
                <w:szCs w:val="24"/>
              </w:rPr>
            </w:r>
          </w:p>
        </w:tc>
      </w:tr>
      <w:tr>
        <w:trPr>
          <w:trHeight w:val="409" w:hRule="exact"/>
        </w:trPr>
        <w:tc>
          <w:tcPr>
            <w:tcW w:w="949"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107" w:right="0"/>
              <w:jc w:val="left"/>
              <w:rPr>
                <w:rFonts w:ascii="宋体" w:hAnsi="宋体" w:cs="宋体" w:eastAsia="宋体" w:hint="default"/>
                <w:sz w:val="24"/>
                <w:szCs w:val="24"/>
              </w:rPr>
            </w:pPr>
            <w:r>
              <w:rPr>
                <w:rFonts w:ascii="宋体" w:hAnsi="宋体" w:cs="宋体" w:eastAsia="宋体" w:hint="default"/>
                <w:sz w:val="24"/>
                <w:szCs w:val="24"/>
              </w:rPr>
              <w:t>本集团</w:t>
            </w:r>
          </w:p>
        </w:tc>
        <w:tc>
          <w:tcPr>
            <w:tcW w:w="3844"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117" w:right="0"/>
              <w:jc w:val="left"/>
              <w:rPr>
                <w:rFonts w:ascii="宋体" w:hAnsi="宋体" w:cs="宋体" w:eastAsia="宋体" w:hint="default"/>
                <w:sz w:val="24"/>
                <w:szCs w:val="24"/>
              </w:rPr>
            </w:pPr>
            <w:r>
              <w:rPr>
                <w:rFonts w:ascii="宋体" w:hAnsi="宋体" w:cs="宋体" w:eastAsia="宋体" w:hint="default"/>
                <w:sz w:val="24"/>
                <w:szCs w:val="24"/>
              </w:rPr>
              <w:t>南京锦安中垠房地产开发有限公司</w:t>
            </w:r>
          </w:p>
        </w:tc>
        <w:tc>
          <w:tcPr>
            <w:tcW w:w="1222"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15" w:right="0"/>
              <w:jc w:val="center"/>
              <w:rPr>
                <w:rFonts w:ascii="Arial Narrow" w:hAnsi="Arial Narrow" w:cs="Arial Narrow" w:eastAsia="Arial Narrow" w:hint="default"/>
                <w:sz w:val="24"/>
                <w:szCs w:val="24"/>
              </w:rPr>
            </w:pPr>
            <w:r>
              <w:rPr>
                <w:rFonts w:ascii="Arial Narrow"/>
                <w:sz w:val="24"/>
              </w:rPr>
              <w:t>124,800.00</w:t>
            </w:r>
          </w:p>
        </w:tc>
        <w:tc>
          <w:tcPr>
            <w:tcW w:w="1204"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9"/>
              <w:jc w:val="right"/>
              <w:rPr>
                <w:rFonts w:ascii="Arial Narrow" w:hAnsi="Arial Narrow" w:cs="Arial Narrow" w:eastAsia="Arial Narrow" w:hint="default"/>
                <w:sz w:val="24"/>
                <w:szCs w:val="24"/>
              </w:rPr>
            </w:pPr>
            <w:r>
              <w:rPr>
                <w:rFonts w:ascii="Arial Narrow"/>
                <w:spacing w:val="-1"/>
                <w:sz w:val="24"/>
              </w:rPr>
              <w:t>2016/8/16</w:t>
            </w:r>
          </w:p>
        </w:tc>
        <w:tc>
          <w:tcPr>
            <w:tcW w:w="1203"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8"/>
              <w:jc w:val="right"/>
              <w:rPr>
                <w:rFonts w:ascii="Arial Narrow" w:hAnsi="Arial Narrow" w:cs="Arial Narrow" w:eastAsia="Arial Narrow" w:hint="default"/>
                <w:sz w:val="24"/>
                <w:szCs w:val="24"/>
              </w:rPr>
            </w:pPr>
            <w:r>
              <w:rPr>
                <w:rFonts w:ascii="Arial Narrow"/>
                <w:spacing w:val="-1"/>
                <w:sz w:val="24"/>
              </w:rPr>
              <w:t>2021/8/15</w:t>
            </w:r>
          </w:p>
        </w:tc>
        <w:tc>
          <w:tcPr>
            <w:tcW w:w="866"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107"/>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6" w:hRule="exact"/>
        </w:trPr>
        <w:tc>
          <w:tcPr>
            <w:tcW w:w="949"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本集团</w:t>
            </w:r>
          </w:p>
        </w:tc>
        <w:tc>
          <w:tcPr>
            <w:tcW w:w="3844" w:type="dxa"/>
            <w:tcBorders>
              <w:top w:val="nil" w:sz="6" w:space="0" w:color="auto"/>
              <w:left w:val="nil" w:sz="6" w:space="0" w:color="auto"/>
              <w:bottom w:val="nil" w:sz="6" w:space="0" w:color="auto"/>
              <w:right w:val="nil" w:sz="6" w:space="0" w:color="auto"/>
            </w:tcBorders>
          </w:tcPr>
          <w:p>
            <w:pPr>
              <w:pStyle w:val="TableParagraph"/>
              <w:spacing w:line="313" w:lineRule="exact"/>
              <w:ind w:left="117" w:right="0"/>
              <w:jc w:val="left"/>
              <w:rPr>
                <w:rFonts w:ascii="宋体" w:hAnsi="宋体" w:cs="宋体" w:eastAsia="宋体" w:hint="default"/>
                <w:sz w:val="24"/>
                <w:szCs w:val="24"/>
              </w:rPr>
            </w:pPr>
            <w:r>
              <w:rPr>
                <w:rFonts w:ascii="宋体" w:hAnsi="宋体" w:cs="宋体" w:eastAsia="宋体" w:hint="default"/>
                <w:sz w:val="24"/>
                <w:szCs w:val="24"/>
              </w:rPr>
              <w:t>常熟冠城宏翔房地产有限公司</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24" w:right="0"/>
              <w:jc w:val="center"/>
              <w:rPr>
                <w:rFonts w:ascii="Arial Narrow" w:hAnsi="Arial Narrow" w:cs="Arial Narrow" w:eastAsia="Arial Narrow" w:hint="default"/>
                <w:sz w:val="24"/>
                <w:szCs w:val="24"/>
              </w:rPr>
            </w:pPr>
            <w:r>
              <w:rPr>
                <w:rFonts w:ascii="Arial Narrow"/>
                <w:sz w:val="24"/>
              </w:rPr>
              <w:t>66,150.00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8"/>
              <w:jc w:val="right"/>
              <w:rPr>
                <w:rFonts w:ascii="Arial Narrow" w:hAnsi="Arial Narrow" w:cs="Arial Narrow" w:eastAsia="Arial Narrow" w:hint="default"/>
                <w:sz w:val="24"/>
                <w:szCs w:val="24"/>
              </w:rPr>
            </w:pPr>
            <w:r>
              <w:rPr>
                <w:rFonts w:ascii="Arial Narrow"/>
                <w:spacing w:val="-2"/>
                <w:sz w:val="24"/>
              </w:rPr>
              <w:t>2017/11/24</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8"/>
              <w:jc w:val="right"/>
              <w:rPr>
                <w:rFonts w:ascii="Arial Narrow" w:hAnsi="Arial Narrow" w:cs="Arial Narrow" w:eastAsia="Arial Narrow" w:hint="default"/>
                <w:sz w:val="24"/>
                <w:szCs w:val="24"/>
              </w:rPr>
            </w:pPr>
            <w:r>
              <w:rPr>
                <w:rFonts w:ascii="Arial Narrow"/>
                <w:spacing w:val="-2"/>
                <w:sz w:val="24"/>
              </w:rPr>
              <w:t>2023/11/23</w:t>
            </w:r>
          </w:p>
        </w:tc>
        <w:tc>
          <w:tcPr>
            <w:tcW w:w="866" w:type="dxa"/>
            <w:tcBorders>
              <w:top w:val="nil" w:sz="6" w:space="0" w:color="auto"/>
              <w:left w:val="nil" w:sz="6" w:space="0" w:color="auto"/>
              <w:bottom w:val="nil" w:sz="6" w:space="0" w:color="auto"/>
              <w:right w:val="nil" w:sz="6" w:space="0" w:color="auto"/>
            </w:tcBorders>
          </w:tcPr>
          <w:p>
            <w:pPr>
              <w:pStyle w:val="TableParagraph"/>
              <w:spacing w:line="313" w:lineRule="exact"/>
              <w:ind w:right="107"/>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949"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本集团</w:t>
            </w:r>
          </w:p>
        </w:tc>
        <w:tc>
          <w:tcPr>
            <w:tcW w:w="3844" w:type="dxa"/>
            <w:tcBorders>
              <w:top w:val="nil" w:sz="6" w:space="0" w:color="auto"/>
              <w:left w:val="nil" w:sz="6" w:space="0" w:color="auto"/>
              <w:bottom w:val="nil" w:sz="6" w:space="0" w:color="auto"/>
              <w:right w:val="nil" w:sz="6" w:space="0" w:color="auto"/>
            </w:tcBorders>
          </w:tcPr>
          <w:p>
            <w:pPr>
              <w:pStyle w:val="TableParagraph"/>
              <w:spacing w:line="313" w:lineRule="exact"/>
              <w:ind w:left="117" w:right="0"/>
              <w:jc w:val="left"/>
              <w:rPr>
                <w:rFonts w:ascii="宋体" w:hAnsi="宋体" w:cs="宋体" w:eastAsia="宋体" w:hint="default"/>
                <w:sz w:val="24"/>
                <w:szCs w:val="24"/>
              </w:rPr>
            </w:pPr>
            <w:r>
              <w:rPr>
                <w:rFonts w:ascii="宋体" w:hAnsi="宋体" w:cs="宋体" w:eastAsia="宋体" w:hint="default"/>
                <w:sz w:val="24"/>
                <w:szCs w:val="24"/>
              </w:rPr>
              <w:t>苏州天宸房地产开发有限公司</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24" w:right="0"/>
              <w:jc w:val="center"/>
              <w:rPr>
                <w:rFonts w:ascii="Arial Narrow" w:hAnsi="Arial Narrow" w:cs="Arial Narrow" w:eastAsia="Arial Narrow" w:hint="default"/>
                <w:sz w:val="24"/>
                <w:szCs w:val="24"/>
              </w:rPr>
            </w:pPr>
            <w:r>
              <w:rPr>
                <w:rFonts w:ascii="Arial Narrow"/>
                <w:sz w:val="24"/>
              </w:rPr>
              <w:t>13,500.00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8"/>
              <w:jc w:val="right"/>
              <w:rPr>
                <w:rFonts w:ascii="Arial Narrow" w:hAnsi="Arial Narrow" w:cs="Arial Narrow" w:eastAsia="Arial Narrow" w:hint="default"/>
                <w:sz w:val="24"/>
                <w:szCs w:val="24"/>
              </w:rPr>
            </w:pPr>
            <w:r>
              <w:rPr>
                <w:rFonts w:ascii="Arial Narrow"/>
                <w:spacing w:val="-1"/>
                <w:sz w:val="24"/>
              </w:rPr>
              <w:t>2017/10/31</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8"/>
              <w:jc w:val="right"/>
              <w:rPr>
                <w:rFonts w:ascii="Arial Narrow" w:hAnsi="Arial Narrow" w:cs="Arial Narrow" w:eastAsia="Arial Narrow" w:hint="default"/>
                <w:sz w:val="24"/>
                <w:szCs w:val="24"/>
              </w:rPr>
            </w:pPr>
            <w:r>
              <w:rPr>
                <w:rFonts w:ascii="Arial Narrow"/>
                <w:spacing w:val="-1"/>
                <w:sz w:val="24"/>
              </w:rPr>
              <w:t>2022/10/30</w:t>
            </w:r>
          </w:p>
        </w:tc>
        <w:tc>
          <w:tcPr>
            <w:tcW w:w="866" w:type="dxa"/>
            <w:tcBorders>
              <w:top w:val="nil" w:sz="6" w:space="0" w:color="auto"/>
              <w:left w:val="nil" w:sz="6" w:space="0" w:color="auto"/>
              <w:bottom w:val="nil" w:sz="6" w:space="0" w:color="auto"/>
              <w:right w:val="nil" w:sz="6" w:space="0" w:color="auto"/>
            </w:tcBorders>
          </w:tcPr>
          <w:p>
            <w:pPr>
              <w:pStyle w:val="TableParagraph"/>
              <w:spacing w:line="313" w:lineRule="exact"/>
              <w:ind w:right="107"/>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949"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本集团</w:t>
            </w:r>
          </w:p>
        </w:tc>
        <w:tc>
          <w:tcPr>
            <w:tcW w:w="3844" w:type="dxa"/>
            <w:tcBorders>
              <w:top w:val="nil" w:sz="6" w:space="0" w:color="auto"/>
              <w:left w:val="nil" w:sz="6" w:space="0" w:color="auto"/>
              <w:bottom w:val="nil" w:sz="6" w:space="0" w:color="auto"/>
              <w:right w:val="nil" w:sz="6" w:space="0" w:color="auto"/>
            </w:tcBorders>
          </w:tcPr>
          <w:p>
            <w:pPr>
              <w:pStyle w:val="TableParagraph"/>
              <w:spacing w:line="313" w:lineRule="exact"/>
              <w:ind w:left="117" w:right="0"/>
              <w:jc w:val="left"/>
              <w:rPr>
                <w:rFonts w:ascii="宋体" w:hAnsi="宋体" w:cs="宋体" w:eastAsia="宋体" w:hint="default"/>
                <w:sz w:val="24"/>
                <w:szCs w:val="24"/>
              </w:rPr>
            </w:pPr>
            <w:r>
              <w:rPr>
                <w:rFonts w:ascii="宋体" w:hAnsi="宋体" w:cs="宋体" w:eastAsia="宋体" w:hint="default"/>
                <w:sz w:val="24"/>
                <w:szCs w:val="24"/>
              </w:rPr>
              <w:t>常熟志诚房地产开发有限公司</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39" w:right="0"/>
              <w:jc w:val="center"/>
              <w:rPr>
                <w:rFonts w:ascii="Arial Narrow" w:hAnsi="Arial Narrow" w:cs="Arial Narrow" w:eastAsia="Arial Narrow" w:hint="default"/>
                <w:sz w:val="24"/>
                <w:szCs w:val="24"/>
              </w:rPr>
            </w:pPr>
            <w:r>
              <w:rPr>
                <w:rFonts w:ascii="Arial Narrow"/>
                <w:sz w:val="24"/>
              </w:rPr>
              <w:t>11,250.00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8"/>
              <w:jc w:val="right"/>
              <w:rPr>
                <w:rFonts w:ascii="Arial Narrow" w:hAnsi="Arial Narrow" w:cs="Arial Narrow" w:eastAsia="Arial Narrow" w:hint="default"/>
                <w:sz w:val="24"/>
                <w:szCs w:val="24"/>
              </w:rPr>
            </w:pPr>
            <w:r>
              <w:rPr>
                <w:rFonts w:ascii="Arial Narrow"/>
                <w:spacing w:val="-1"/>
                <w:sz w:val="24"/>
              </w:rPr>
              <w:t>2017/10/16</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8"/>
              <w:jc w:val="right"/>
              <w:rPr>
                <w:rFonts w:ascii="Arial Narrow" w:hAnsi="Arial Narrow" w:cs="Arial Narrow" w:eastAsia="Arial Narrow" w:hint="default"/>
                <w:sz w:val="24"/>
                <w:szCs w:val="24"/>
              </w:rPr>
            </w:pPr>
            <w:r>
              <w:rPr>
                <w:rFonts w:ascii="Arial Narrow"/>
                <w:spacing w:val="-1"/>
                <w:sz w:val="24"/>
              </w:rPr>
              <w:t>2022/10/16</w:t>
            </w:r>
          </w:p>
        </w:tc>
        <w:tc>
          <w:tcPr>
            <w:tcW w:w="866" w:type="dxa"/>
            <w:tcBorders>
              <w:top w:val="nil" w:sz="6" w:space="0" w:color="auto"/>
              <w:left w:val="nil" w:sz="6" w:space="0" w:color="auto"/>
              <w:bottom w:val="nil" w:sz="6" w:space="0" w:color="auto"/>
              <w:right w:val="nil" w:sz="6" w:space="0" w:color="auto"/>
            </w:tcBorders>
          </w:tcPr>
          <w:p>
            <w:pPr>
              <w:pStyle w:val="TableParagraph"/>
              <w:spacing w:line="313" w:lineRule="exact"/>
              <w:ind w:right="107"/>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949"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本集团</w:t>
            </w:r>
          </w:p>
        </w:tc>
        <w:tc>
          <w:tcPr>
            <w:tcW w:w="3844" w:type="dxa"/>
            <w:tcBorders>
              <w:top w:val="nil" w:sz="6" w:space="0" w:color="auto"/>
              <w:left w:val="nil" w:sz="6" w:space="0" w:color="auto"/>
              <w:bottom w:val="nil" w:sz="6" w:space="0" w:color="auto"/>
              <w:right w:val="nil" w:sz="6" w:space="0" w:color="auto"/>
            </w:tcBorders>
          </w:tcPr>
          <w:p>
            <w:pPr>
              <w:pStyle w:val="TableParagraph"/>
              <w:spacing w:line="313" w:lineRule="exact"/>
              <w:ind w:left="117" w:right="0"/>
              <w:jc w:val="left"/>
              <w:rPr>
                <w:rFonts w:ascii="宋体" w:hAnsi="宋体" w:cs="宋体" w:eastAsia="宋体" w:hint="default"/>
                <w:sz w:val="24"/>
                <w:szCs w:val="24"/>
              </w:rPr>
            </w:pPr>
            <w:r>
              <w:rPr>
                <w:rFonts w:ascii="宋体" w:hAnsi="宋体" w:cs="宋体" w:eastAsia="宋体" w:hint="default"/>
                <w:sz w:val="24"/>
                <w:szCs w:val="24"/>
              </w:rPr>
              <w:t>徐州鑫众房地产开发有限公司</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24" w:right="0"/>
              <w:jc w:val="center"/>
              <w:rPr>
                <w:rFonts w:ascii="Arial Narrow" w:hAnsi="Arial Narrow" w:cs="Arial Narrow" w:eastAsia="Arial Narrow" w:hint="default"/>
                <w:sz w:val="24"/>
                <w:szCs w:val="24"/>
              </w:rPr>
            </w:pPr>
            <w:r>
              <w:rPr>
                <w:rFonts w:ascii="Arial Narrow"/>
                <w:sz w:val="24"/>
              </w:rPr>
              <w:t>19,800.00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8"/>
              <w:jc w:val="right"/>
              <w:rPr>
                <w:rFonts w:ascii="Arial Narrow" w:hAnsi="Arial Narrow" w:cs="Arial Narrow" w:eastAsia="Arial Narrow" w:hint="default"/>
                <w:sz w:val="24"/>
                <w:szCs w:val="24"/>
              </w:rPr>
            </w:pPr>
            <w:r>
              <w:rPr>
                <w:rFonts w:ascii="Arial Narrow"/>
                <w:spacing w:val="-1"/>
                <w:sz w:val="24"/>
              </w:rPr>
              <w:t>2018/5/7</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2023/5/6</w:t>
            </w:r>
          </w:p>
        </w:tc>
        <w:tc>
          <w:tcPr>
            <w:tcW w:w="866" w:type="dxa"/>
            <w:tcBorders>
              <w:top w:val="nil" w:sz="6" w:space="0" w:color="auto"/>
              <w:left w:val="nil" w:sz="6" w:space="0" w:color="auto"/>
              <w:bottom w:val="nil" w:sz="6" w:space="0" w:color="auto"/>
              <w:right w:val="nil" w:sz="6" w:space="0" w:color="auto"/>
            </w:tcBorders>
          </w:tcPr>
          <w:p>
            <w:pPr>
              <w:pStyle w:val="TableParagraph"/>
              <w:spacing w:line="313" w:lineRule="exact"/>
              <w:ind w:right="107"/>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949"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本集团</w:t>
            </w:r>
          </w:p>
        </w:tc>
        <w:tc>
          <w:tcPr>
            <w:tcW w:w="3844" w:type="dxa"/>
            <w:tcBorders>
              <w:top w:val="nil" w:sz="6" w:space="0" w:color="auto"/>
              <w:left w:val="nil" w:sz="6" w:space="0" w:color="auto"/>
              <w:bottom w:val="nil" w:sz="6" w:space="0" w:color="auto"/>
              <w:right w:val="nil" w:sz="6" w:space="0" w:color="auto"/>
            </w:tcBorders>
          </w:tcPr>
          <w:p>
            <w:pPr>
              <w:pStyle w:val="TableParagraph"/>
              <w:spacing w:line="313" w:lineRule="exact"/>
              <w:ind w:left="117" w:right="0"/>
              <w:jc w:val="left"/>
              <w:rPr>
                <w:rFonts w:ascii="宋体" w:hAnsi="宋体" w:cs="宋体" w:eastAsia="宋体" w:hint="default"/>
                <w:sz w:val="24"/>
                <w:szCs w:val="24"/>
              </w:rPr>
            </w:pPr>
            <w:r>
              <w:rPr>
                <w:rFonts w:ascii="宋体" w:hAnsi="宋体" w:cs="宋体" w:eastAsia="宋体" w:hint="default"/>
                <w:sz w:val="24"/>
                <w:szCs w:val="24"/>
              </w:rPr>
              <w:t>嘉兴市嘉南置业有限公司</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24" w:right="0"/>
              <w:jc w:val="center"/>
              <w:rPr>
                <w:rFonts w:ascii="Arial Narrow" w:hAnsi="Arial Narrow" w:cs="Arial Narrow" w:eastAsia="Arial Narrow" w:hint="default"/>
                <w:sz w:val="24"/>
                <w:szCs w:val="24"/>
              </w:rPr>
            </w:pPr>
            <w:r>
              <w:rPr>
                <w:rFonts w:ascii="Arial Narrow"/>
                <w:sz w:val="24"/>
              </w:rPr>
              <w:t>88,000.00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8"/>
              <w:jc w:val="right"/>
              <w:rPr>
                <w:rFonts w:ascii="Arial Narrow" w:hAnsi="Arial Narrow" w:cs="Arial Narrow" w:eastAsia="Arial Narrow" w:hint="default"/>
                <w:sz w:val="24"/>
                <w:szCs w:val="24"/>
              </w:rPr>
            </w:pPr>
            <w:r>
              <w:rPr>
                <w:rFonts w:ascii="Arial Narrow"/>
                <w:spacing w:val="-1"/>
                <w:sz w:val="24"/>
              </w:rPr>
              <w:t>2018/6/1</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2023/6/1</w:t>
            </w:r>
          </w:p>
        </w:tc>
        <w:tc>
          <w:tcPr>
            <w:tcW w:w="866" w:type="dxa"/>
            <w:tcBorders>
              <w:top w:val="nil" w:sz="6" w:space="0" w:color="auto"/>
              <w:left w:val="nil" w:sz="6" w:space="0" w:color="auto"/>
              <w:bottom w:val="nil" w:sz="6" w:space="0" w:color="auto"/>
              <w:right w:val="nil" w:sz="6" w:space="0" w:color="auto"/>
            </w:tcBorders>
          </w:tcPr>
          <w:p>
            <w:pPr>
              <w:pStyle w:val="TableParagraph"/>
              <w:spacing w:line="313" w:lineRule="exact"/>
              <w:ind w:right="107"/>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949"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本集团</w:t>
            </w:r>
          </w:p>
        </w:tc>
        <w:tc>
          <w:tcPr>
            <w:tcW w:w="3844" w:type="dxa"/>
            <w:tcBorders>
              <w:top w:val="nil" w:sz="6" w:space="0" w:color="auto"/>
              <w:left w:val="nil" w:sz="6" w:space="0" w:color="auto"/>
              <w:bottom w:val="nil" w:sz="6" w:space="0" w:color="auto"/>
              <w:right w:val="nil" w:sz="6" w:space="0" w:color="auto"/>
            </w:tcBorders>
          </w:tcPr>
          <w:p>
            <w:pPr>
              <w:pStyle w:val="TableParagraph"/>
              <w:spacing w:line="313" w:lineRule="exact"/>
              <w:ind w:left="117" w:right="0"/>
              <w:jc w:val="left"/>
              <w:rPr>
                <w:rFonts w:ascii="宋体" w:hAnsi="宋体" w:cs="宋体" w:eastAsia="宋体" w:hint="default"/>
                <w:sz w:val="24"/>
                <w:szCs w:val="24"/>
              </w:rPr>
            </w:pPr>
            <w:r>
              <w:rPr>
                <w:rFonts w:ascii="宋体" w:hAnsi="宋体" w:cs="宋体" w:eastAsia="宋体" w:hint="default"/>
                <w:sz w:val="24"/>
                <w:szCs w:val="24"/>
              </w:rPr>
              <w:t>慈溪恒坤置业有限公司</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24" w:right="0"/>
              <w:jc w:val="center"/>
              <w:rPr>
                <w:rFonts w:ascii="Arial Narrow" w:hAnsi="Arial Narrow" w:cs="Arial Narrow" w:eastAsia="Arial Narrow" w:hint="default"/>
                <w:sz w:val="24"/>
                <w:szCs w:val="24"/>
              </w:rPr>
            </w:pPr>
            <w:r>
              <w:rPr>
                <w:rFonts w:ascii="Arial Narrow"/>
                <w:sz w:val="24"/>
              </w:rPr>
              <w:t>12,834.00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9"/>
              <w:jc w:val="right"/>
              <w:rPr>
                <w:rFonts w:ascii="Arial Narrow" w:hAnsi="Arial Narrow" w:cs="Arial Narrow" w:eastAsia="Arial Narrow" w:hint="default"/>
                <w:sz w:val="24"/>
                <w:szCs w:val="24"/>
              </w:rPr>
            </w:pPr>
            <w:r>
              <w:rPr>
                <w:rFonts w:ascii="Arial Narrow"/>
                <w:spacing w:val="-1"/>
                <w:sz w:val="24"/>
              </w:rPr>
              <w:t>2018/7/26</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8"/>
              <w:jc w:val="right"/>
              <w:rPr>
                <w:rFonts w:ascii="Arial Narrow" w:hAnsi="Arial Narrow" w:cs="Arial Narrow" w:eastAsia="Arial Narrow" w:hint="default"/>
                <w:sz w:val="24"/>
                <w:szCs w:val="24"/>
              </w:rPr>
            </w:pPr>
            <w:r>
              <w:rPr>
                <w:rFonts w:ascii="Arial Narrow"/>
                <w:spacing w:val="-1"/>
                <w:sz w:val="24"/>
              </w:rPr>
              <w:t>2023/7/20</w:t>
            </w:r>
          </w:p>
        </w:tc>
        <w:tc>
          <w:tcPr>
            <w:tcW w:w="866" w:type="dxa"/>
            <w:tcBorders>
              <w:top w:val="nil" w:sz="6" w:space="0" w:color="auto"/>
              <w:left w:val="nil" w:sz="6" w:space="0" w:color="auto"/>
              <w:bottom w:val="nil" w:sz="6" w:space="0" w:color="auto"/>
              <w:right w:val="nil" w:sz="6" w:space="0" w:color="auto"/>
            </w:tcBorders>
          </w:tcPr>
          <w:p>
            <w:pPr>
              <w:pStyle w:val="TableParagraph"/>
              <w:spacing w:line="313" w:lineRule="exact"/>
              <w:ind w:right="107"/>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6" w:hRule="exact"/>
        </w:trPr>
        <w:tc>
          <w:tcPr>
            <w:tcW w:w="949"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本集团</w:t>
            </w:r>
          </w:p>
        </w:tc>
        <w:tc>
          <w:tcPr>
            <w:tcW w:w="3844" w:type="dxa"/>
            <w:tcBorders>
              <w:top w:val="nil" w:sz="6" w:space="0" w:color="auto"/>
              <w:left w:val="nil" w:sz="6" w:space="0" w:color="auto"/>
              <w:bottom w:val="nil" w:sz="6" w:space="0" w:color="auto"/>
              <w:right w:val="nil" w:sz="6" w:space="0" w:color="auto"/>
            </w:tcBorders>
          </w:tcPr>
          <w:p>
            <w:pPr>
              <w:pStyle w:val="TableParagraph"/>
              <w:spacing w:line="313" w:lineRule="exact"/>
              <w:ind w:left="117" w:right="0"/>
              <w:jc w:val="left"/>
              <w:rPr>
                <w:rFonts w:ascii="宋体" w:hAnsi="宋体" w:cs="宋体" w:eastAsia="宋体" w:hint="default"/>
                <w:sz w:val="24"/>
                <w:szCs w:val="24"/>
              </w:rPr>
            </w:pPr>
            <w:r>
              <w:rPr>
                <w:rFonts w:ascii="宋体" w:hAnsi="宋体" w:cs="宋体" w:eastAsia="宋体" w:hint="default"/>
                <w:sz w:val="24"/>
                <w:szCs w:val="24"/>
              </w:rPr>
              <w:t>慈溪市崇桂房地产开发有限公司</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36" w:right="0"/>
              <w:jc w:val="center"/>
              <w:rPr>
                <w:rFonts w:ascii="Arial Narrow" w:hAnsi="Arial Narrow" w:cs="Arial Narrow" w:eastAsia="Arial Narrow" w:hint="default"/>
                <w:sz w:val="24"/>
                <w:szCs w:val="24"/>
              </w:rPr>
            </w:pPr>
            <w:r>
              <w:rPr>
                <w:rFonts w:ascii="Arial Narrow"/>
                <w:sz w:val="24"/>
              </w:rPr>
              <w:t>5,500.00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9"/>
              <w:jc w:val="right"/>
              <w:rPr>
                <w:rFonts w:ascii="Arial Narrow" w:hAnsi="Arial Narrow" w:cs="Arial Narrow" w:eastAsia="Arial Narrow" w:hint="default"/>
                <w:sz w:val="24"/>
                <w:szCs w:val="24"/>
              </w:rPr>
            </w:pPr>
            <w:r>
              <w:rPr>
                <w:rFonts w:ascii="Arial Narrow"/>
                <w:spacing w:val="-1"/>
                <w:sz w:val="24"/>
              </w:rPr>
              <w:t>2018/8/20</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8"/>
              <w:jc w:val="right"/>
              <w:rPr>
                <w:rFonts w:ascii="Arial Narrow" w:hAnsi="Arial Narrow" w:cs="Arial Narrow" w:eastAsia="Arial Narrow" w:hint="default"/>
                <w:sz w:val="24"/>
                <w:szCs w:val="24"/>
              </w:rPr>
            </w:pPr>
            <w:r>
              <w:rPr>
                <w:rFonts w:ascii="Arial Narrow"/>
                <w:spacing w:val="-1"/>
                <w:sz w:val="24"/>
              </w:rPr>
              <w:t>2022/8/14</w:t>
            </w:r>
          </w:p>
        </w:tc>
        <w:tc>
          <w:tcPr>
            <w:tcW w:w="866" w:type="dxa"/>
            <w:tcBorders>
              <w:top w:val="nil" w:sz="6" w:space="0" w:color="auto"/>
              <w:left w:val="nil" w:sz="6" w:space="0" w:color="auto"/>
              <w:bottom w:val="nil" w:sz="6" w:space="0" w:color="auto"/>
              <w:right w:val="nil" w:sz="6" w:space="0" w:color="auto"/>
            </w:tcBorders>
          </w:tcPr>
          <w:p>
            <w:pPr>
              <w:pStyle w:val="TableParagraph"/>
              <w:spacing w:line="313" w:lineRule="exact"/>
              <w:ind w:right="107"/>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949"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本集团</w:t>
            </w:r>
          </w:p>
        </w:tc>
        <w:tc>
          <w:tcPr>
            <w:tcW w:w="3844" w:type="dxa"/>
            <w:tcBorders>
              <w:top w:val="nil" w:sz="6" w:space="0" w:color="auto"/>
              <w:left w:val="nil" w:sz="6" w:space="0" w:color="auto"/>
              <w:bottom w:val="nil" w:sz="6" w:space="0" w:color="auto"/>
              <w:right w:val="nil" w:sz="6" w:space="0" w:color="auto"/>
            </w:tcBorders>
          </w:tcPr>
          <w:p>
            <w:pPr>
              <w:pStyle w:val="TableParagraph"/>
              <w:spacing w:line="313" w:lineRule="exact"/>
              <w:ind w:left="117" w:right="0"/>
              <w:jc w:val="left"/>
              <w:rPr>
                <w:rFonts w:ascii="宋体" w:hAnsi="宋体" w:cs="宋体" w:eastAsia="宋体" w:hint="default"/>
                <w:sz w:val="24"/>
                <w:szCs w:val="24"/>
              </w:rPr>
            </w:pPr>
            <w:r>
              <w:rPr>
                <w:rFonts w:ascii="宋体" w:hAnsi="宋体" w:cs="宋体" w:eastAsia="宋体" w:hint="default"/>
                <w:sz w:val="24"/>
                <w:szCs w:val="24"/>
              </w:rPr>
              <w:t>慈溪星坤置业有限公司</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39" w:right="0"/>
              <w:jc w:val="center"/>
              <w:rPr>
                <w:rFonts w:ascii="Arial Narrow" w:hAnsi="Arial Narrow" w:cs="Arial Narrow" w:eastAsia="Arial Narrow" w:hint="default"/>
                <w:sz w:val="24"/>
                <w:szCs w:val="24"/>
              </w:rPr>
            </w:pPr>
            <w:r>
              <w:rPr>
                <w:rFonts w:ascii="Arial Narrow"/>
                <w:sz w:val="24"/>
              </w:rPr>
              <w:t>11,220.00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9"/>
              <w:jc w:val="right"/>
              <w:rPr>
                <w:rFonts w:ascii="Arial Narrow" w:hAnsi="Arial Narrow" w:cs="Arial Narrow" w:eastAsia="Arial Narrow" w:hint="default"/>
                <w:sz w:val="24"/>
                <w:szCs w:val="24"/>
              </w:rPr>
            </w:pPr>
            <w:r>
              <w:rPr>
                <w:rFonts w:ascii="Arial Narrow"/>
                <w:spacing w:val="-2"/>
                <w:sz w:val="24"/>
              </w:rPr>
              <w:t>2018/11/9</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8"/>
              <w:jc w:val="right"/>
              <w:rPr>
                <w:rFonts w:ascii="Arial Narrow" w:hAnsi="Arial Narrow" w:cs="Arial Narrow" w:eastAsia="Arial Narrow" w:hint="default"/>
                <w:sz w:val="24"/>
                <w:szCs w:val="24"/>
              </w:rPr>
            </w:pPr>
            <w:r>
              <w:rPr>
                <w:rFonts w:ascii="Arial Narrow"/>
                <w:spacing w:val="-2"/>
                <w:sz w:val="24"/>
              </w:rPr>
              <w:t>2022/11/28</w:t>
            </w:r>
          </w:p>
        </w:tc>
        <w:tc>
          <w:tcPr>
            <w:tcW w:w="866" w:type="dxa"/>
            <w:tcBorders>
              <w:top w:val="nil" w:sz="6" w:space="0" w:color="auto"/>
              <w:left w:val="nil" w:sz="6" w:space="0" w:color="auto"/>
              <w:bottom w:val="nil" w:sz="6" w:space="0" w:color="auto"/>
              <w:right w:val="nil" w:sz="6" w:space="0" w:color="auto"/>
            </w:tcBorders>
          </w:tcPr>
          <w:p>
            <w:pPr>
              <w:pStyle w:val="TableParagraph"/>
              <w:spacing w:line="313" w:lineRule="exact"/>
              <w:ind w:right="107"/>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949"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本集团</w:t>
            </w:r>
          </w:p>
        </w:tc>
        <w:tc>
          <w:tcPr>
            <w:tcW w:w="3844" w:type="dxa"/>
            <w:tcBorders>
              <w:top w:val="nil" w:sz="6" w:space="0" w:color="auto"/>
              <w:left w:val="nil" w:sz="6" w:space="0" w:color="auto"/>
              <w:bottom w:val="nil" w:sz="6" w:space="0" w:color="auto"/>
              <w:right w:val="nil" w:sz="6" w:space="0" w:color="auto"/>
            </w:tcBorders>
          </w:tcPr>
          <w:p>
            <w:pPr>
              <w:pStyle w:val="TableParagraph"/>
              <w:spacing w:line="313" w:lineRule="exact"/>
              <w:ind w:left="117" w:right="0"/>
              <w:jc w:val="left"/>
              <w:rPr>
                <w:rFonts w:ascii="宋体" w:hAnsi="宋体" w:cs="宋体" w:eastAsia="宋体" w:hint="default"/>
                <w:sz w:val="24"/>
                <w:szCs w:val="24"/>
              </w:rPr>
            </w:pPr>
            <w:r>
              <w:rPr>
                <w:rFonts w:ascii="宋体" w:hAnsi="宋体" w:cs="宋体" w:eastAsia="宋体" w:hint="default"/>
                <w:sz w:val="24"/>
                <w:szCs w:val="24"/>
              </w:rPr>
              <w:t>诸暨</w:t>
            </w:r>
            <w:r>
              <w:rPr>
                <w:rFonts w:ascii="宋体" w:hAnsi="宋体" w:cs="宋体" w:eastAsia="宋体" w:hint="default"/>
                <w:sz w:val="24"/>
                <w:szCs w:val="24"/>
              </w:rPr>
              <w:t>璟</w:t>
            </w:r>
            <w:r>
              <w:rPr>
                <w:rFonts w:ascii="宋体" w:hAnsi="宋体" w:cs="宋体" w:eastAsia="宋体" w:hint="default"/>
                <w:sz w:val="24"/>
                <w:szCs w:val="24"/>
              </w:rPr>
              <w:t>石置业有限公司</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24" w:right="0"/>
              <w:jc w:val="center"/>
              <w:rPr>
                <w:rFonts w:ascii="Arial Narrow" w:hAnsi="Arial Narrow" w:cs="Arial Narrow" w:eastAsia="Arial Narrow" w:hint="default"/>
                <w:sz w:val="24"/>
                <w:szCs w:val="24"/>
              </w:rPr>
            </w:pPr>
            <w:r>
              <w:rPr>
                <w:rFonts w:ascii="Arial Narrow"/>
                <w:sz w:val="24"/>
              </w:rPr>
              <w:t>16,500.00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9"/>
              <w:jc w:val="right"/>
              <w:rPr>
                <w:rFonts w:ascii="Arial Narrow" w:hAnsi="Arial Narrow" w:cs="Arial Narrow" w:eastAsia="Arial Narrow" w:hint="default"/>
                <w:sz w:val="24"/>
                <w:szCs w:val="24"/>
              </w:rPr>
            </w:pPr>
            <w:r>
              <w:rPr>
                <w:rFonts w:ascii="Arial Narrow"/>
                <w:spacing w:val="-1"/>
                <w:sz w:val="24"/>
              </w:rPr>
              <w:t>2018/8/21</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8"/>
              <w:jc w:val="right"/>
              <w:rPr>
                <w:rFonts w:ascii="Arial Narrow" w:hAnsi="Arial Narrow" w:cs="Arial Narrow" w:eastAsia="Arial Narrow" w:hint="default"/>
                <w:sz w:val="24"/>
                <w:szCs w:val="24"/>
              </w:rPr>
            </w:pPr>
            <w:r>
              <w:rPr>
                <w:rFonts w:ascii="Arial Narrow"/>
                <w:spacing w:val="-1"/>
                <w:sz w:val="24"/>
              </w:rPr>
              <w:t>2023/8/13</w:t>
            </w:r>
          </w:p>
        </w:tc>
        <w:tc>
          <w:tcPr>
            <w:tcW w:w="866" w:type="dxa"/>
            <w:tcBorders>
              <w:top w:val="nil" w:sz="6" w:space="0" w:color="auto"/>
              <w:left w:val="nil" w:sz="6" w:space="0" w:color="auto"/>
              <w:bottom w:val="nil" w:sz="6" w:space="0" w:color="auto"/>
              <w:right w:val="nil" w:sz="6" w:space="0" w:color="auto"/>
            </w:tcBorders>
          </w:tcPr>
          <w:p>
            <w:pPr>
              <w:pStyle w:val="TableParagraph"/>
              <w:spacing w:line="313" w:lineRule="exact"/>
              <w:ind w:right="107"/>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949"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本集团</w:t>
            </w:r>
          </w:p>
        </w:tc>
        <w:tc>
          <w:tcPr>
            <w:tcW w:w="3844" w:type="dxa"/>
            <w:tcBorders>
              <w:top w:val="nil" w:sz="6" w:space="0" w:color="auto"/>
              <w:left w:val="nil" w:sz="6" w:space="0" w:color="auto"/>
              <w:bottom w:val="nil" w:sz="6" w:space="0" w:color="auto"/>
              <w:right w:val="nil" w:sz="6" w:space="0" w:color="auto"/>
            </w:tcBorders>
          </w:tcPr>
          <w:p>
            <w:pPr>
              <w:pStyle w:val="TableParagraph"/>
              <w:spacing w:line="313" w:lineRule="exact"/>
              <w:ind w:left="117" w:right="0"/>
              <w:jc w:val="left"/>
              <w:rPr>
                <w:rFonts w:ascii="宋体" w:hAnsi="宋体" w:cs="宋体" w:eastAsia="宋体" w:hint="default"/>
                <w:sz w:val="24"/>
                <w:szCs w:val="24"/>
              </w:rPr>
            </w:pPr>
            <w:r>
              <w:rPr>
                <w:rFonts w:ascii="宋体" w:hAnsi="宋体" w:cs="宋体" w:eastAsia="宋体" w:hint="default"/>
                <w:sz w:val="24"/>
                <w:szCs w:val="24"/>
              </w:rPr>
              <w:t>武汉中南锦悦房地产开发有限公司</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24" w:right="0"/>
              <w:jc w:val="center"/>
              <w:rPr>
                <w:rFonts w:ascii="Arial Narrow" w:hAnsi="Arial Narrow" w:cs="Arial Narrow" w:eastAsia="Arial Narrow" w:hint="default"/>
                <w:sz w:val="24"/>
                <w:szCs w:val="24"/>
              </w:rPr>
            </w:pPr>
            <w:r>
              <w:rPr>
                <w:rFonts w:ascii="Arial Narrow"/>
                <w:sz w:val="24"/>
              </w:rPr>
              <w:t>44,000.00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8"/>
              <w:jc w:val="right"/>
              <w:rPr>
                <w:rFonts w:ascii="Arial Narrow" w:hAnsi="Arial Narrow" w:cs="Arial Narrow" w:eastAsia="Arial Narrow" w:hint="default"/>
                <w:sz w:val="24"/>
                <w:szCs w:val="24"/>
              </w:rPr>
            </w:pPr>
            <w:r>
              <w:rPr>
                <w:rFonts w:ascii="Arial Narrow"/>
                <w:spacing w:val="-1"/>
                <w:sz w:val="24"/>
              </w:rPr>
              <w:t>2017/5/5</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8"/>
              <w:jc w:val="right"/>
              <w:rPr>
                <w:rFonts w:ascii="Arial Narrow" w:hAnsi="Arial Narrow" w:cs="Arial Narrow" w:eastAsia="Arial Narrow" w:hint="default"/>
                <w:sz w:val="24"/>
                <w:szCs w:val="24"/>
              </w:rPr>
            </w:pPr>
            <w:r>
              <w:rPr>
                <w:rFonts w:ascii="Arial Narrow"/>
                <w:spacing w:val="-1"/>
                <w:sz w:val="24"/>
              </w:rPr>
              <w:t>2021/3/30</w:t>
            </w:r>
          </w:p>
        </w:tc>
        <w:tc>
          <w:tcPr>
            <w:tcW w:w="866" w:type="dxa"/>
            <w:tcBorders>
              <w:top w:val="nil" w:sz="6" w:space="0" w:color="auto"/>
              <w:left w:val="nil" w:sz="6" w:space="0" w:color="auto"/>
              <w:bottom w:val="nil" w:sz="6" w:space="0" w:color="auto"/>
              <w:right w:val="nil" w:sz="6" w:space="0" w:color="auto"/>
            </w:tcBorders>
          </w:tcPr>
          <w:p>
            <w:pPr>
              <w:pStyle w:val="TableParagraph"/>
              <w:spacing w:line="313" w:lineRule="exact"/>
              <w:ind w:right="107"/>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949"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本集团</w:t>
            </w:r>
          </w:p>
        </w:tc>
        <w:tc>
          <w:tcPr>
            <w:tcW w:w="3844" w:type="dxa"/>
            <w:tcBorders>
              <w:top w:val="nil" w:sz="6" w:space="0" w:color="auto"/>
              <w:left w:val="nil" w:sz="6" w:space="0" w:color="auto"/>
              <w:bottom w:val="nil" w:sz="6" w:space="0" w:color="auto"/>
              <w:right w:val="nil" w:sz="6" w:space="0" w:color="auto"/>
            </w:tcBorders>
          </w:tcPr>
          <w:p>
            <w:pPr>
              <w:pStyle w:val="TableParagraph"/>
              <w:spacing w:line="313" w:lineRule="exact"/>
              <w:ind w:left="117" w:right="0"/>
              <w:jc w:val="left"/>
              <w:rPr>
                <w:rFonts w:ascii="宋体" w:hAnsi="宋体" w:cs="宋体" w:eastAsia="宋体" w:hint="default"/>
                <w:sz w:val="24"/>
                <w:szCs w:val="24"/>
              </w:rPr>
            </w:pPr>
            <w:r>
              <w:rPr>
                <w:rFonts w:ascii="宋体" w:hAnsi="宋体" w:cs="宋体" w:eastAsia="宋体" w:hint="default"/>
                <w:sz w:val="24"/>
                <w:szCs w:val="24"/>
              </w:rPr>
              <w:t>武汉中南锦悦房地产开发有限公司</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24" w:right="0"/>
              <w:jc w:val="center"/>
              <w:rPr>
                <w:rFonts w:ascii="Arial Narrow" w:hAnsi="Arial Narrow" w:cs="Arial Narrow" w:eastAsia="Arial Narrow" w:hint="default"/>
                <w:sz w:val="24"/>
                <w:szCs w:val="24"/>
              </w:rPr>
            </w:pPr>
            <w:r>
              <w:rPr>
                <w:rFonts w:ascii="Arial Narrow"/>
                <w:sz w:val="24"/>
              </w:rPr>
              <w:t>30,000.00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8"/>
              <w:jc w:val="right"/>
              <w:rPr>
                <w:rFonts w:ascii="Arial Narrow" w:hAnsi="Arial Narrow" w:cs="Arial Narrow" w:eastAsia="Arial Narrow" w:hint="default"/>
                <w:sz w:val="24"/>
                <w:szCs w:val="24"/>
              </w:rPr>
            </w:pPr>
            <w:r>
              <w:rPr>
                <w:rFonts w:ascii="Arial Narrow"/>
                <w:spacing w:val="-1"/>
                <w:sz w:val="24"/>
              </w:rPr>
              <w:t>2017/12/12</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8"/>
              <w:jc w:val="right"/>
              <w:rPr>
                <w:rFonts w:ascii="Arial Narrow" w:hAnsi="Arial Narrow" w:cs="Arial Narrow" w:eastAsia="Arial Narrow" w:hint="default"/>
                <w:sz w:val="24"/>
                <w:szCs w:val="24"/>
              </w:rPr>
            </w:pPr>
            <w:r>
              <w:rPr>
                <w:rFonts w:ascii="Arial Narrow"/>
                <w:spacing w:val="-4"/>
                <w:sz w:val="24"/>
              </w:rPr>
              <w:t>2021/11/11</w:t>
            </w:r>
          </w:p>
        </w:tc>
        <w:tc>
          <w:tcPr>
            <w:tcW w:w="866" w:type="dxa"/>
            <w:tcBorders>
              <w:top w:val="nil" w:sz="6" w:space="0" w:color="auto"/>
              <w:left w:val="nil" w:sz="6" w:space="0" w:color="auto"/>
              <w:bottom w:val="nil" w:sz="6" w:space="0" w:color="auto"/>
              <w:right w:val="nil" w:sz="6" w:space="0" w:color="auto"/>
            </w:tcBorders>
          </w:tcPr>
          <w:p>
            <w:pPr>
              <w:pStyle w:val="TableParagraph"/>
              <w:spacing w:line="313" w:lineRule="exact"/>
              <w:ind w:right="107"/>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949"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本集团</w:t>
            </w:r>
          </w:p>
        </w:tc>
        <w:tc>
          <w:tcPr>
            <w:tcW w:w="3844" w:type="dxa"/>
            <w:tcBorders>
              <w:top w:val="nil" w:sz="6" w:space="0" w:color="auto"/>
              <w:left w:val="nil" w:sz="6" w:space="0" w:color="auto"/>
              <w:bottom w:val="nil" w:sz="6" w:space="0" w:color="auto"/>
              <w:right w:val="nil" w:sz="6" w:space="0" w:color="auto"/>
            </w:tcBorders>
          </w:tcPr>
          <w:p>
            <w:pPr>
              <w:pStyle w:val="TableParagraph"/>
              <w:spacing w:line="313" w:lineRule="exact"/>
              <w:ind w:left="117" w:right="0"/>
              <w:jc w:val="left"/>
              <w:rPr>
                <w:rFonts w:ascii="宋体" w:hAnsi="宋体" w:cs="宋体" w:eastAsia="宋体" w:hint="default"/>
                <w:sz w:val="24"/>
                <w:szCs w:val="24"/>
              </w:rPr>
            </w:pPr>
            <w:r>
              <w:rPr>
                <w:rFonts w:ascii="宋体" w:hAnsi="宋体" w:cs="宋体" w:eastAsia="宋体" w:hint="default"/>
                <w:sz w:val="24"/>
                <w:szCs w:val="24"/>
              </w:rPr>
              <w:t>开封晖达中南置业有限公司</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24" w:right="0"/>
              <w:jc w:val="center"/>
              <w:rPr>
                <w:rFonts w:ascii="Arial Narrow" w:hAnsi="Arial Narrow" w:cs="Arial Narrow" w:eastAsia="Arial Narrow" w:hint="default"/>
                <w:sz w:val="24"/>
                <w:szCs w:val="24"/>
              </w:rPr>
            </w:pPr>
            <w:r>
              <w:rPr>
                <w:rFonts w:ascii="Arial Narrow"/>
                <w:sz w:val="24"/>
              </w:rPr>
              <w:t>43,000.00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8"/>
              <w:jc w:val="right"/>
              <w:rPr>
                <w:rFonts w:ascii="Arial Narrow" w:hAnsi="Arial Narrow" w:cs="Arial Narrow" w:eastAsia="Arial Narrow" w:hint="default"/>
                <w:sz w:val="24"/>
                <w:szCs w:val="24"/>
              </w:rPr>
            </w:pPr>
            <w:r>
              <w:rPr>
                <w:rFonts w:ascii="Arial Narrow"/>
                <w:spacing w:val="-1"/>
                <w:sz w:val="24"/>
              </w:rPr>
              <w:t>2018/9/7</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2021/9/6</w:t>
            </w:r>
          </w:p>
        </w:tc>
        <w:tc>
          <w:tcPr>
            <w:tcW w:w="866" w:type="dxa"/>
            <w:tcBorders>
              <w:top w:val="nil" w:sz="6" w:space="0" w:color="auto"/>
              <w:left w:val="nil" w:sz="6" w:space="0" w:color="auto"/>
              <w:bottom w:val="nil" w:sz="6" w:space="0" w:color="auto"/>
              <w:right w:val="nil" w:sz="6" w:space="0" w:color="auto"/>
            </w:tcBorders>
          </w:tcPr>
          <w:p>
            <w:pPr>
              <w:pStyle w:val="TableParagraph"/>
              <w:spacing w:line="313" w:lineRule="exact"/>
              <w:ind w:right="107"/>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6" w:hRule="exact"/>
        </w:trPr>
        <w:tc>
          <w:tcPr>
            <w:tcW w:w="949"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本集团</w:t>
            </w:r>
          </w:p>
        </w:tc>
        <w:tc>
          <w:tcPr>
            <w:tcW w:w="3844" w:type="dxa"/>
            <w:tcBorders>
              <w:top w:val="nil" w:sz="6" w:space="0" w:color="auto"/>
              <w:left w:val="nil" w:sz="6" w:space="0" w:color="auto"/>
              <w:bottom w:val="nil" w:sz="6" w:space="0" w:color="auto"/>
              <w:right w:val="nil" w:sz="6" w:space="0" w:color="auto"/>
            </w:tcBorders>
          </w:tcPr>
          <w:p>
            <w:pPr>
              <w:pStyle w:val="TableParagraph"/>
              <w:spacing w:line="313" w:lineRule="exact"/>
              <w:ind w:left="117" w:right="0"/>
              <w:jc w:val="left"/>
              <w:rPr>
                <w:rFonts w:ascii="宋体" w:hAnsi="宋体" w:cs="宋体" w:eastAsia="宋体" w:hint="default"/>
                <w:sz w:val="24"/>
                <w:szCs w:val="24"/>
              </w:rPr>
            </w:pPr>
            <w:r>
              <w:rPr>
                <w:rFonts w:ascii="宋体" w:hAnsi="宋体" w:cs="宋体" w:eastAsia="宋体" w:hint="default"/>
                <w:sz w:val="24"/>
                <w:szCs w:val="24"/>
              </w:rPr>
              <w:t>西安智晟达置业有限公司</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24" w:right="0"/>
              <w:jc w:val="center"/>
              <w:rPr>
                <w:rFonts w:ascii="Arial Narrow" w:hAnsi="Arial Narrow" w:cs="Arial Narrow" w:eastAsia="Arial Narrow" w:hint="default"/>
                <w:sz w:val="24"/>
                <w:szCs w:val="24"/>
              </w:rPr>
            </w:pPr>
            <w:r>
              <w:rPr>
                <w:rFonts w:ascii="Arial Narrow"/>
                <w:sz w:val="24"/>
              </w:rPr>
              <w:t>80,000.00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8"/>
              <w:jc w:val="right"/>
              <w:rPr>
                <w:rFonts w:ascii="Arial Narrow" w:hAnsi="Arial Narrow" w:cs="Arial Narrow" w:eastAsia="Arial Narrow" w:hint="default"/>
                <w:sz w:val="24"/>
                <w:szCs w:val="24"/>
              </w:rPr>
            </w:pPr>
            <w:r>
              <w:rPr>
                <w:rFonts w:ascii="Arial Narrow"/>
                <w:spacing w:val="-2"/>
                <w:sz w:val="24"/>
              </w:rPr>
              <w:t>2018/11/23</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8"/>
              <w:jc w:val="right"/>
              <w:rPr>
                <w:rFonts w:ascii="Arial Narrow" w:hAnsi="Arial Narrow" w:cs="Arial Narrow" w:eastAsia="Arial Narrow" w:hint="default"/>
                <w:sz w:val="24"/>
                <w:szCs w:val="24"/>
              </w:rPr>
            </w:pPr>
            <w:r>
              <w:rPr>
                <w:rFonts w:ascii="Arial Narrow"/>
                <w:spacing w:val="-2"/>
                <w:sz w:val="24"/>
              </w:rPr>
              <w:t>2020/11/12</w:t>
            </w:r>
          </w:p>
        </w:tc>
        <w:tc>
          <w:tcPr>
            <w:tcW w:w="866" w:type="dxa"/>
            <w:tcBorders>
              <w:top w:val="nil" w:sz="6" w:space="0" w:color="auto"/>
              <w:left w:val="nil" w:sz="6" w:space="0" w:color="auto"/>
              <w:bottom w:val="nil" w:sz="6" w:space="0" w:color="auto"/>
              <w:right w:val="nil" w:sz="6" w:space="0" w:color="auto"/>
            </w:tcBorders>
          </w:tcPr>
          <w:p>
            <w:pPr>
              <w:pStyle w:val="TableParagraph"/>
              <w:spacing w:line="313" w:lineRule="exact"/>
              <w:ind w:right="107"/>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402" w:hRule="exact"/>
        </w:trPr>
        <w:tc>
          <w:tcPr>
            <w:tcW w:w="949" w:type="dxa"/>
            <w:tcBorders>
              <w:top w:val="nil" w:sz="6" w:space="0" w:color="auto"/>
              <w:left w:val="nil" w:sz="6" w:space="0" w:color="auto"/>
              <w:bottom w:val="single" w:sz="8" w:space="0" w:color="000000"/>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本集团</w:t>
            </w:r>
          </w:p>
        </w:tc>
        <w:tc>
          <w:tcPr>
            <w:tcW w:w="3844" w:type="dxa"/>
            <w:tcBorders>
              <w:top w:val="nil" w:sz="6" w:space="0" w:color="auto"/>
              <w:left w:val="nil" w:sz="6" w:space="0" w:color="auto"/>
              <w:bottom w:val="single" w:sz="8" w:space="0" w:color="000000"/>
              <w:right w:val="nil" w:sz="6" w:space="0" w:color="auto"/>
            </w:tcBorders>
          </w:tcPr>
          <w:p>
            <w:pPr>
              <w:pStyle w:val="TableParagraph"/>
              <w:spacing w:line="313" w:lineRule="exact"/>
              <w:ind w:left="117" w:right="0"/>
              <w:jc w:val="left"/>
              <w:rPr>
                <w:rFonts w:ascii="宋体" w:hAnsi="宋体" w:cs="宋体" w:eastAsia="宋体" w:hint="default"/>
                <w:sz w:val="24"/>
                <w:szCs w:val="24"/>
              </w:rPr>
            </w:pPr>
            <w:r>
              <w:rPr>
                <w:rFonts w:ascii="宋体" w:hAnsi="宋体" w:cs="宋体" w:eastAsia="宋体" w:hint="default"/>
                <w:sz w:val="24"/>
                <w:szCs w:val="24"/>
              </w:rPr>
              <w:t>太仓中南雅苑房地产开发有限公司</w:t>
            </w:r>
          </w:p>
        </w:tc>
        <w:tc>
          <w:tcPr>
            <w:tcW w:w="1222"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left="124" w:right="0"/>
              <w:jc w:val="center"/>
              <w:rPr>
                <w:rFonts w:ascii="Arial Narrow" w:hAnsi="Arial Narrow" w:cs="Arial Narrow" w:eastAsia="Arial Narrow" w:hint="default"/>
                <w:sz w:val="24"/>
                <w:szCs w:val="24"/>
              </w:rPr>
            </w:pPr>
            <w:r>
              <w:rPr>
                <w:rFonts w:ascii="Arial Narrow"/>
                <w:sz w:val="24"/>
              </w:rPr>
              <w:t>20,000.00</w:t>
            </w:r>
          </w:p>
        </w:tc>
        <w:tc>
          <w:tcPr>
            <w:tcW w:w="1204"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109"/>
              <w:jc w:val="right"/>
              <w:rPr>
                <w:rFonts w:ascii="Arial Narrow" w:hAnsi="Arial Narrow" w:cs="Arial Narrow" w:eastAsia="Arial Narrow" w:hint="default"/>
                <w:sz w:val="24"/>
                <w:szCs w:val="24"/>
              </w:rPr>
            </w:pPr>
            <w:r>
              <w:rPr>
                <w:rFonts w:ascii="Arial Narrow"/>
                <w:spacing w:val="-1"/>
                <w:sz w:val="24"/>
              </w:rPr>
              <w:t>2017/9/22</w:t>
            </w:r>
          </w:p>
        </w:tc>
        <w:tc>
          <w:tcPr>
            <w:tcW w:w="1203"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108"/>
              <w:jc w:val="right"/>
              <w:rPr>
                <w:rFonts w:ascii="Arial Narrow" w:hAnsi="Arial Narrow" w:cs="Arial Narrow" w:eastAsia="Arial Narrow" w:hint="default"/>
                <w:sz w:val="24"/>
                <w:szCs w:val="24"/>
              </w:rPr>
            </w:pPr>
            <w:r>
              <w:rPr>
                <w:rFonts w:ascii="Arial Narrow"/>
                <w:spacing w:val="-1"/>
                <w:sz w:val="24"/>
              </w:rPr>
              <w:t>2020/9/21</w:t>
            </w:r>
          </w:p>
        </w:tc>
        <w:tc>
          <w:tcPr>
            <w:tcW w:w="866" w:type="dxa"/>
            <w:tcBorders>
              <w:top w:val="nil" w:sz="6" w:space="0" w:color="auto"/>
              <w:left w:val="nil" w:sz="6" w:space="0" w:color="auto"/>
              <w:bottom w:val="single" w:sz="8" w:space="0" w:color="000000"/>
              <w:right w:val="nil" w:sz="6" w:space="0" w:color="auto"/>
            </w:tcBorders>
          </w:tcPr>
          <w:p>
            <w:pPr>
              <w:pStyle w:val="TableParagraph"/>
              <w:spacing w:line="313" w:lineRule="exact"/>
              <w:ind w:right="107"/>
              <w:jc w:val="right"/>
              <w:rPr>
                <w:rFonts w:ascii="宋体" w:hAnsi="宋体" w:cs="宋体" w:eastAsia="宋体" w:hint="default"/>
                <w:sz w:val="24"/>
                <w:szCs w:val="24"/>
              </w:rPr>
            </w:pPr>
            <w:r>
              <w:rPr>
                <w:rFonts w:ascii="宋体" w:hAnsi="宋体" w:cs="宋体" w:eastAsia="宋体" w:hint="default"/>
                <w:sz w:val="24"/>
                <w:szCs w:val="24"/>
              </w:rPr>
              <w:t>否</w:t>
            </w:r>
          </w:p>
        </w:tc>
      </w:tr>
    </w:tbl>
    <w:p>
      <w:pPr>
        <w:pStyle w:val="BodyText"/>
        <w:spacing w:line="240" w:lineRule="auto" w:before="81"/>
        <w:ind w:left="741" w:right="882"/>
        <w:jc w:val="left"/>
      </w:pPr>
      <w:r>
        <w:rPr>
          <w:rFonts w:ascii="宋体" w:hAnsi="宋体" w:cs="宋体" w:eastAsia="宋体" w:hint="default"/>
        </w:rPr>
        <w:t>② </w:t>
      </w:r>
      <w:r>
        <w:rPr/>
        <w:t>本集团作为被担保方（单位：万元）</w:t>
      </w:r>
    </w:p>
    <w:p>
      <w:pPr>
        <w:spacing w:line="240" w:lineRule="auto" w:before="4"/>
        <w:rPr>
          <w:rFonts w:ascii="宋体" w:hAnsi="宋体" w:cs="宋体" w:eastAsia="宋体" w:hint="default"/>
          <w:sz w:val="19"/>
          <w:szCs w:val="19"/>
        </w:rPr>
      </w:pPr>
    </w:p>
    <w:tbl>
      <w:tblPr>
        <w:tblW w:w="0" w:type="auto"/>
        <w:jc w:val="left"/>
        <w:tblInd w:w="360" w:type="dxa"/>
        <w:tblLayout w:type="fixed"/>
        <w:tblCellMar>
          <w:top w:w="0" w:type="dxa"/>
          <w:left w:w="0" w:type="dxa"/>
          <w:bottom w:w="0" w:type="dxa"/>
          <w:right w:w="0" w:type="dxa"/>
        </w:tblCellMar>
        <w:tblLook w:val="01E0"/>
      </w:tblPr>
      <w:tblGrid>
        <w:gridCol w:w="2866"/>
        <w:gridCol w:w="1396"/>
        <w:gridCol w:w="1557"/>
        <w:gridCol w:w="1347"/>
        <w:gridCol w:w="1225"/>
        <w:gridCol w:w="966"/>
      </w:tblGrid>
      <w:tr>
        <w:trPr>
          <w:trHeight w:val="796" w:hRule="exact"/>
        </w:trPr>
        <w:tc>
          <w:tcPr>
            <w:tcW w:w="2866"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担保方</w:t>
            </w:r>
            <w:r>
              <w:rPr>
                <w:rFonts w:ascii="Microsoft JhengHei" w:hAnsi="Microsoft JhengHei" w:cs="Microsoft JhengHei" w:eastAsia="Microsoft JhengHei" w:hint="default"/>
                <w:sz w:val="18"/>
                <w:szCs w:val="18"/>
              </w:rPr>
            </w:r>
          </w:p>
        </w:tc>
        <w:tc>
          <w:tcPr>
            <w:tcW w:w="1396"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312"/>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被担保方</w:t>
            </w:r>
            <w:r>
              <w:rPr>
                <w:rFonts w:ascii="Microsoft JhengHei" w:hAnsi="Microsoft JhengHei" w:cs="Microsoft JhengHei" w:eastAsia="Microsoft JhengHei" w:hint="default"/>
                <w:sz w:val="18"/>
                <w:szCs w:val="18"/>
              </w:rPr>
            </w:r>
          </w:p>
        </w:tc>
        <w:tc>
          <w:tcPr>
            <w:tcW w:w="1557"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55"/>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担保金额</w:t>
            </w:r>
            <w:r>
              <w:rPr>
                <w:rFonts w:ascii="Microsoft JhengHei" w:hAnsi="Microsoft JhengHei" w:cs="Microsoft JhengHei" w:eastAsia="Microsoft JhengHei" w:hint="default"/>
                <w:sz w:val="18"/>
                <w:szCs w:val="18"/>
              </w:rPr>
            </w:r>
          </w:p>
        </w:tc>
        <w:tc>
          <w:tcPr>
            <w:tcW w:w="1347"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84"/>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担保起始日</w:t>
            </w:r>
            <w:r>
              <w:rPr>
                <w:rFonts w:ascii="Microsoft JhengHei" w:hAnsi="Microsoft JhengHei" w:cs="Microsoft JhengHei" w:eastAsia="Microsoft JhengHei" w:hint="default"/>
                <w:sz w:val="18"/>
                <w:szCs w:val="18"/>
              </w:rPr>
            </w:r>
          </w:p>
        </w:tc>
        <w:tc>
          <w:tcPr>
            <w:tcW w:w="1225"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3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担保终止日</w:t>
            </w:r>
            <w:r>
              <w:rPr>
                <w:rFonts w:ascii="Microsoft JhengHei" w:hAnsi="Microsoft JhengHei" w:cs="Microsoft JhengHei" w:eastAsia="Microsoft JhengHei" w:hint="default"/>
                <w:sz w:val="18"/>
                <w:szCs w:val="18"/>
              </w:rPr>
            </w:r>
          </w:p>
        </w:tc>
        <w:tc>
          <w:tcPr>
            <w:tcW w:w="966" w:type="dxa"/>
            <w:tcBorders>
              <w:top w:val="single" w:sz="8" w:space="0" w:color="000000"/>
              <w:left w:val="nil" w:sz="6" w:space="0" w:color="auto"/>
              <w:bottom w:val="single" w:sz="4" w:space="0" w:color="000000"/>
              <w:right w:val="nil" w:sz="6" w:space="0" w:color="auto"/>
            </w:tcBorders>
          </w:tcPr>
          <w:p>
            <w:pPr>
              <w:pStyle w:val="TableParagraph"/>
              <w:spacing w:line="177" w:lineRule="auto" w:before="23"/>
              <w:ind w:left="135" w:right="106"/>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担保是否 已经履行</w:t>
            </w:r>
            <w:r>
              <w:rPr>
                <w:rFonts w:ascii="Microsoft JhengHei" w:hAnsi="Microsoft JhengHei" w:cs="Microsoft JhengHei" w:eastAsia="Microsoft JhengHei" w:hint="default"/>
                <w:sz w:val="18"/>
                <w:szCs w:val="18"/>
              </w:rPr>
            </w:r>
          </w:p>
          <w:p>
            <w:pPr>
              <w:pStyle w:val="TableParagraph"/>
              <w:spacing w:line="246" w:lineRule="exact"/>
              <w:ind w:left="49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完毕</w:t>
            </w:r>
            <w:r>
              <w:rPr>
                <w:rFonts w:ascii="Microsoft JhengHei" w:hAnsi="Microsoft JhengHei" w:cs="Microsoft JhengHei" w:eastAsia="Microsoft JhengHei" w:hint="default"/>
                <w:sz w:val="18"/>
                <w:szCs w:val="18"/>
              </w:rPr>
            </w:r>
          </w:p>
        </w:tc>
      </w:tr>
      <w:tr>
        <w:trPr>
          <w:trHeight w:val="335" w:hRule="exact"/>
        </w:trPr>
        <w:tc>
          <w:tcPr>
            <w:tcW w:w="2866"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106"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1396"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314"/>
              <w:jc w:val="right"/>
              <w:rPr>
                <w:rFonts w:ascii="宋体" w:hAnsi="宋体" w:cs="宋体" w:eastAsia="宋体" w:hint="default"/>
                <w:sz w:val="24"/>
                <w:szCs w:val="24"/>
              </w:rPr>
            </w:pPr>
            <w:r>
              <w:rPr>
                <w:rFonts w:ascii="宋体" w:hAnsi="宋体" w:cs="宋体" w:eastAsia="宋体" w:hint="default"/>
                <w:sz w:val="24"/>
                <w:szCs w:val="24"/>
              </w:rPr>
              <w:t>本集团</w:t>
            </w:r>
          </w:p>
        </w:tc>
        <w:tc>
          <w:tcPr>
            <w:tcW w:w="1557"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255"/>
              <w:jc w:val="right"/>
              <w:rPr>
                <w:rFonts w:ascii="Arial Narrow" w:hAnsi="Arial Narrow" w:cs="Arial Narrow" w:eastAsia="Arial Narrow" w:hint="default"/>
                <w:sz w:val="24"/>
                <w:szCs w:val="24"/>
              </w:rPr>
            </w:pPr>
            <w:r>
              <w:rPr>
                <w:rFonts w:ascii="Arial Narrow"/>
                <w:spacing w:val="-1"/>
                <w:sz w:val="24"/>
              </w:rPr>
              <w:t>100,000.00</w:t>
            </w:r>
          </w:p>
        </w:tc>
        <w:tc>
          <w:tcPr>
            <w:tcW w:w="1347"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85"/>
              <w:jc w:val="right"/>
              <w:rPr>
                <w:rFonts w:ascii="Arial Narrow" w:hAnsi="Arial Narrow" w:cs="Arial Narrow" w:eastAsia="Arial Narrow" w:hint="default"/>
                <w:sz w:val="24"/>
                <w:szCs w:val="24"/>
              </w:rPr>
            </w:pPr>
            <w:r>
              <w:rPr>
                <w:rFonts w:ascii="Arial Narrow"/>
                <w:spacing w:val="-2"/>
                <w:sz w:val="24"/>
              </w:rPr>
              <w:t>2017/11/9</w:t>
            </w:r>
          </w:p>
        </w:tc>
        <w:tc>
          <w:tcPr>
            <w:tcW w:w="1225"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34"/>
              <w:jc w:val="right"/>
              <w:rPr>
                <w:rFonts w:ascii="Arial Narrow" w:hAnsi="Arial Narrow" w:cs="Arial Narrow" w:eastAsia="Arial Narrow" w:hint="default"/>
                <w:sz w:val="24"/>
                <w:szCs w:val="24"/>
              </w:rPr>
            </w:pPr>
            <w:r>
              <w:rPr>
                <w:rFonts w:ascii="Arial Narrow"/>
                <w:spacing w:val="-1"/>
                <w:sz w:val="24"/>
              </w:rPr>
              <w:t>2022/6/23</w:t>
            </w:r>
          </w:p>
        </w:tc>
        <w:tc>
          <w:tcPr>
            <w:tcW w:w="966"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617" w:right="0"/>
              <w:jc w:val="left"/>
              <w:rPr>
                <w:rFonts w:ascii="宋体" w:hAnsi="宋体" w:cs="宋体" w:eastAsia="宋体" w:hint="default"/>
                <w:sz w:val="24"/>
                <w:szCs w:val="24"/>
              </w:rPr>
            </w:pPr>
            <w:r>
              <w:rPr>
                <w:rFonts w:ascii="宋体" w:hAnsi="宋体" w:cs="宋体" w:eastAsia="宋体" w:hint="default"/>
                <w:sz w:val="24"/>
                <w:szCs w:val="24"/>
              </w:rPr>
              <w:t>否</w:t>
            </w:r>
          </w:p>
        </w:tc>
      </w:tr>
    </w:tbl>
    <w:p>
      <w:pPr>
        <w:spacing w:after="0" w:line="240" w:lineRule="auto"/>
        <w:jc w:val="left"/>
        <w:rPr>
          <w:rFonts w:ascii="宋体" w:hAnsi="宋体" w:cs="宋体" w:eastAsia="宋体" w:hint="default"/>
          <w:sz w:val="24"/>
          <w:szCs w:val="24"/>
        </w:rPr>
        <w:sectPr>
          <w:pgSz w:w="11910" w:h="16840"/>
          <w:pgMar w:header="753" w:footer="724" w:top="940" w:bottom="92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tbl>
      <w:tblPr>
        <w:tblW w:w="0" w:type="auto"/>
        <w:jc w:val="left"/>
        <w:tblInd w:w="266" w:type="dxa"/>
        <w:tblLayout w:type="fixed"/>
        <w:tblCellMar>
          <w:top w:w="0" w:type="dxa"/>
          <w:left w:w="0" w:type="dxa"/>
          <w:bottom w:w="0" w:type="dxa"/>
          <w:right w:w="0" w:type="dxa"/>
        </w:tblCellMar>
        <w:tblLook w:val="01E0"/>
      </w:tblPr>
      <w:tblGrid>
        <w:gridCol w:w="3200"/>
        <w:gridCol w:w="1155"/>
        <w:gridCol w:w="1517"/>
        <w:gridCol w:w="1346"/>
        <w:gridCol w:w="1507"/>
        <w:gridCol w:w="816"/>
      </w:tblGrid>
      <w:tr>
        <w:trPr>
          <w:trHeight w:val="324" w:hRule="exact"/>
        </w:trPr>
        <w:tc>
          <w:tcPr>
            <w:tcW w:w="320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exact"/>
              <w:ind w:left="119" w:right="0"/>
              <w:jc w:val="left"/>
              <w:rPr>
                <w:rFonts w:ascii="宋体" w:hAnsi="宋体" w:cs="宋体" w:eastAsia="宋体" w:hint="default"/>
                <w:sz w:val="24"/>
                <w:szCs w:val="24"/>
              </w:rPr>
            </w:pPr>
            <w:r>
              <w:rPr>
                <w:rFonts w:ascii="宋体" w:hAnsi="宋体" w:cs="宋体" w:eastAsia="宋体" w:hint="default"/>
                <w:sz w:val="24"/>
                <w:szCs w:val="24"/>
              </w:rPr>
              <w:t>本集团</w:t>
            </w:r>
          </w:p>
        </w:tc>
        <w:tc>
          <w:tcPr>
            <w:tcW w:w="1517" w:type="dxa"/>
            <w:tcBorders>
              <w:top w:val="nil" w:sz="6" w:space="0" w:color="auto"/>
              <w:left w:val="nil" w:sz="6" w:space="0" w:color="auto"/>
              <w:bottom w:val="nil" w:sz="6" w:space="0" w:color="auto"/>
              <w:right w:val="nil" w:sz="6" w:space="0" w:color="auto"/>
            </w:tcBorders>
          </w:tcPr>
          <w:p>
            <w:pPr>
              <w:pStyle w:val="TableParagraph"/>
              <w:spacing w:line="258" w:lineRule="exact"/>
              <w:ind w:right="215"/>
              <w:jc w:val="right"/>
              <w:rPr>
                <w:rFonts w:ascii="Arial Narrow" w:hAnsi="Arial Narrow" w:cs="Arial Narrow" w:eastAsia="Arial Narrow" w:hint="default"/>
                <w:sz w:val="24"/>
                <w:szCs w:val="24"/>
              </w:rPr>
            </w:pPr>
            <w:r>
              <w:rPr>
                <w:rFonts w:ascii="Arial Narrow"/>
                <w:spacing w:val="-1"/>
                <w:sz w:val="24"/>
              </w:rPr>
              <w:t>100,000.00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58" w:lineRule="exact"/>
              <w:ind w:left="69" w:right="0"/>
              <w:jc w:val="center"/>
              <w:rPr>
                <w:rFonts w:ascii="Arial Narrow" w:hAnsi="Arial Narrow" w:cs="Arial Narrow" w:eastAsia="Arial Narrow" w:hint="default"/>
                <w:sz w:val="24"/>
                <w:szCs w:val="24"/>
              </w:rPr>
            </w:pPr>
            <w:r>
              <w:rPr>
                <w:rFonts w:ascii="Arial Narrow"/>
                <w:sz w:val="24"/>
              </w:rPr>
              <w:t>2017/12/22</w:t>
            </w:r>
          </w:p>
        </w:tc>
        <w:tc>
          <w:tcPr>
            <w:tcW w:w="1507" w:type="dxa"/>
            <w:tcBorders>
              <w:top w:val="nil" w:sz="6" w:space="0" w:color="auto"/>
              <w:left w:val="nil" w:sz="6" w:space="0" w:color="auto"/>
              <w:bottom w:val="nil" w:sz="6" w:space="0" w:color="auto"/>
              <w:right w:val="nil" w:sz="6" w:space="0" w:color="auto"/>
            </w:tcBorders>
          </w:tcPr>
          <w:p>
            <w:pPr>
              <w:pStyle w:val="TableParagraph"/>
              <w:spacing w:line="258" w:lineRule="exact"/>
              <w:ind w:right="375"/>
              <w:jc w:val="right"/>
              <w:rPr>
                <w:rFonts w:ascii="Arial Narrow" w:hAnsi="Arial Narrow" w:cs="Arial Narrow" w:eastAsia="Arial Narrow" w:hint="default"/>
                <w:sz w:val="24"/>
                <w:szCs w:val="24"/>
              </w:rPr>
            </w:pPr>
            <w:r>
              <w:rPr>
                <w:rFonts w:ascii="Arial Narrow"/>
                <w:spacing w:val="-1"/>
                <w:sz w:val="24"/>
              </w:rPr>
              <w:t>2022/12/22</w:t>
            </w: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exact"/>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3200" w:type="dxa"/>
            <w:tcBorders>
              <w:top w:val="nil" w:sz="6" w:space="0" w:color="auto"/>
              <w:left w:val="nil" w:sz="6" w:space="0" w:color="auto"/>
              <w:bottom w:val="nil" w:sz="6" w:space="0" w:color="auto"/>
              <w:right w:val="nil" w:sz="6" w:space="0" w:color="auto"/>
            </w:tcBorders>
          </w:tcPr>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1155" w:type="dxa"/>
            <w:tcBorders>
              <w:top w:val="nil" w:sz="6" w:space="0" w:color="auto"/>
              <w:left w:val="nil" w:sz="6" w:space="0" w:color="auto"/>
              <w:bottom w:val="nil" w:sz="6" w:space="0" w:color="auto"/>
              <w:right w:val="nil" w:sz="6" w:space="0" w:color="auto"/>
            </w:tcBorders>
          </w:tcPr>
          <w:p>
            <w:pPr>
              <w:pStyle w:val="TableParagraph"/>
              <w:spacing w:line="312" w:lineRule="exact"/>
              <w:ind w:left="119" w:right="0"/>
              <w:jc w:val="left"/>
              <w:rPr>
                <w:rFonts w:ascii="宋体" w:hAnsi="宋体" w:cs="宋体" w:eastAsia="宋体" w:hint="default"/>
                <w:sz w:val="24"/>
                <w:szCs w:val="24"/>
              </w:rPr>
            </w:pPr>
            <w:r>
              <w:rPr>
                <w:rFonts w:ascii="宋体" w:hAnsi="宋体" w:cs="宋体" w:eastAsia="宋体" w:hint="default"/>
                <w:sz w:val="24"/>
                <w:szCs w:val="24"/>
              </w:rPr>
              <w:t>本集团</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5"/>
              <w:jc w:val="right"/>
              <w:rPr>
                <w:rFonts w:ascii="Arial Narrow" w:hAnsi="Arial Narrow" w:cs="Arial Narrow" w:eastAsia="Arial Narrow" w:hint="default"/>
                <w:sz w:val="24"/>
                <w:szCs w:val="24"/>
              </w:rPr>
            </w:pPr>
            <w:r>
              <w:rPr>
                <w:rFonts w:ascii="Arial Narrow"/>
                <w:spacing w:val="-1"/>
                <w:sz w:val="24"/>
              </w:rPr>
              <w:t>24,000.00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90" w:right="0"/>
              <w:jc w:val="center"/>
              <w:rPr>
                <w:rFonts w:ascii="Arial Narrow" w:hAnsi="Arial Narrow" w:cs="Arial Narrow" w:eastAsia="Arial Narrow" w:hint="default"/>
                <w:sz w:val="24"/>
                <w:szCs w:val="24"/>
              </w:rPr>
            </w:pPr>
            <w:r>
              <w:rPr>
                <w:rFonts w:ascii="Arial Narrow"/>
                <w:sz w:val="24"/>
              </w:rPr>
              <w:t>2018/3/8</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75"/>
              <w:jc w:val="right"/>
              <w:rPr>
                <w:rFonts w:ascii="Arial Narrow" w:hAnsi="Arial Narrow" w:cs="Arial Narrow" w:eastAsia="Arial Narrow" w:hint="default"/>
                <w:sz w:val="24"/>
                <w:szCs w:val="24"/>
              </w:rPr>
            </w:pPr>
            <w:r>
              <w:rPr>
                <w:rFonts w:ascii="Arial Narrow"/>
                <w:spacing w:val="-1"/>
                <w:sz w:val="24"/>
              </w:rPr>
              <w:t>2022/6/20</w:t>
            </w:r>
          </w:p>
        </w:tc>
        <w:tc>
          <w:tcPr>
            <w:tcW w:w="816" w:type="dxa"/>
            <w:tcBorders>
              <w:top w:val="nil" w:sz="6" w:space="0" w:color="auto"/>
              <w:left w:val="nil" w:sz="6" w:space="0" w:color="auto"/>
              <w:bottom w:val="nil" w:sz="6" w:space="0" w:color="auto"/>
              <w:right w:val="nil" w:sz="6" w:space="0" w:color="auto"/>
            </w:tcBorders>
          </w:tcPr>
          <w:p>
            <w:pPr>
              <w:pStyle w:val="TableParagraph"/>
              <w:spacing w:line="312" w:lineRule="exact"/>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3200"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1155" w:type="dxa"/>
            <w:tcBorders>
              <w:top w:val="nil" w:sz="6" w:space="0" w:color="auto"/>
              <w:left w:val="nil" w:sz="6" w:space="0" w:color="auto"/>
              <w:bottom w:val="nil" w:sz="6" w:space="0" w:color="auto"/>
              <w:right w:val="nil" w:sz="6" w:space="0" w:color="auto"/>
            </w:tcBorders>
          </w:tcPr>
          <w:p>
            <w:pPr>
              <w:pStyle w:val="TableParagraph"/>
              <w:spacing w:line="313" w:lineRule="exact"/>
              <w:ind w:left="119" w:right="0"/>
              <w:jc w:val="left"/>
              <w:rPr>
                <w:rFonts w:ascii="宋体" w:hAnsi="宋体" w:cs="宋体" w:eastAsia="宋体" w:hint="default"/>
                <w:sz w:val="24"/>
                <w:szCs w:val="24"/>
              </w:rPr>
            </w:pPr>
            <w:r>
              <w:rPr>
                <w:rFonts w:ascii="宋体" w:hAnsi="宋体" w:cs="宋体" w:eastAsia="宋体" w:hint="default"/>
                <w:sz w:val="24"/>
                <w:szCs w:val="24"/>
              </w:rPr>
              <w:t>本集团</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5"/>
              <w:jc w:val="right"/>
              <w:rPr>
                <w:rFonts w:ascii="Arial Narrow" w:hAnsi="Arial Narrow" w:cs="Arial Narrow" w:eastAsia="Arial Narrow" w:hint="default"/>
                <w:sz w:val="24"/>
                <w:szCs w:val="24"/>
              </w:rPr>
            </w:pPr>
            <w:r>
              <w:rPr>
                <w:rFonts w:ascii="Arial Narrow"/>
                <w:spacing w:val="-1"/>
                <w:sz w:val="24"/>
              </w:rPr>
              <w:t>48,000.00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69" w:right="0"/>
              <w:jc w:val="center"/>
              <w:rPr>
                <w:rFonts w:ascii="Arial Narrow" w:hAnsi="Arial Narrow" w:cs="Arial Narrow" w:eastAsia="Arial Narrow" w:hint="default"/>
                <w:sz w:val="24"/>
                <w:szCs w:val="24"/>
              </w:rPr>
            </w:pPr>
            <w:r>
              <w:rPr>
                <w:rFonts w:ascii="Arial Narrow"/>
                <w:sz w:val="24"/>
              </w:rPr>
              <w:t>2018/12/26</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75"/>
              <w:jc w:val="right"/>
              <w:rPr>
                <w:rFonts w:ascii="Arial Narrow" w:hAnsi="Arial Narrow" w:cs="Arial Narrow" w:eastAsia="Arial Narrow" w:hint="default"/>
                <w:sz w:val="24"/>
                <w:szCs w:val="24"/>
              </w:rPr>
            </w:pPr>
            <w:r>
              <w:rPr>
                <w:rFonts w:ascii="Arial Narrow"/>
                <w:spacing w:val="-1"/>
                <w:sz w:val="24"/>
              </w:rPr>
              <w:t>2023/12/26</w:t>
            </w:r>
          </w:p>
        </w:tc>
        <w:tc>
          <w:tcPr>
            <w:tcW w:w="816" w:type="dxa"/>
            <w:tcBorders>
              <w:top w:val="nil" w:sz="6" w:space="0" w:color="auto"/>
              <w:left w:val="nil" w:sz="6" w:space="0" w:color="auto"/>
              <w:bottom w:val="nil" w:sz="6" w:space="0" w:color="auto"/>
              <w:right w:val="nil" w:sz="6" w:space="0" w:color="auto"/>
            </w:tcBorders>
          </w:tcPr>
          <w:p>
            <w:pPr>
              <w:pStyle w:val="TableParagraph"/>
              <w:spacing w:line="313" w:lineRule="exact"/>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422" w:hRule="exact"/>
        </w:trPr>
        <w:tc>
          <w:tcPr>
            <w:tcW w:w="3200"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1155" w:type="dxa"/>
            <w:tcBorders>
              <w:top w:val="nil" w:sz="6" w:space="0" w:color="auto"/>
              <w:left w:val="nil" w:sz="6" w:space="0" w:color="auto"/>
              <w:bottom w:val="nil" w:sz="6" w:space="0" w:color="auto"/>
              <w:right w:val="nil" w:sz="6" w:space="0" w:color="auto"/>
            </w:tcBorders>
          </w:tcPr>
          <w:p>
            <w:pPr>
              <w:pStyle w:val="TableParagraph"/>
              <w:spacing w:line="313" w:lineRule="exact"/>
              <w:ind w:left="119" w:right="0"/>
              <w:jc w:val="left"/>
              <w:rPr>
                <w:rFonts w:ascii="宋体" w:hAnsi="宋体" w:cs="宋体" w:eastAsia="宋体" w:hint="default"/>
                <w:sz w:val="24"/>
                <w:szCs w:val="24"/>
              </w:rPr>
            </w:pPr>
            <w:r>
              <w:rPr>
                <w:rFonts w:ascii="宋体" w:hAnsi="宋体" w:cs="宋体" w:eastAsia="宋体" w:hint="default"/>
                <w:sz w:val="24"/>
                <w:szCs w:val="24"/>
              </w:rPr>
              <w:t>本集团</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5"/>
              <w:jc w:val="right"/>
              <w:rPr>
                <w:rFonts w:ascii="Arial Narrow" w:hAnsi="Arial Narrow" w:cs="Arial Narrow" w:eastAsia="Arial Narrow" w:hint="default"/>
                <w:sz w:val="24"/>
                <w:szCs w:val="24"/>
              </w:rPr>
            </w:pPr>
            <w:r>
              <w:rPr>
                <w:rFonts w:ascii="Arial Narrow"/>
                <w:spacing w:val="-1"/>
                <w:sz w:val="24"/>
              </w:rPr>
              <w:t>12,000.00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78" w:right="0"/>
              <w:jc w:val="center"/>
              <w:rPr>
                <w:rFonts w:ascii="Arial Narrow" w:hAnsi="Arial Narrow" w:cs="Arial Narrow" w:eastAsia="Arial Narrow" w:hint="default"/>
                <w:sz w:val="24"/>
                <w:szCs w:val="24"/>
              </w:rPr>
            </w:pPr>
            <w:r>
              <w:rPr>
                <w:rFonts w:ascii="Arial Narrow"/>
                <w:sz w:val="24"/>
              </w:rPr>
              <w:t>2017/8/24</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75"/>
              <w:jc w:val="right"/>
              <w:rPr>
                <w:rFonts w:ascii="Arial Narrow" w:hAnsi="Arial Narrow" w:cs="Arial Narrow" w:eastAsia="Arial Narrow" w:hint="default"/>
                <w:sz w:val="24"/>
                <w:szCs w:val="24"/>
              </w:rPr>
            </w:pPr>
            <w:r>
              <w:rPr>
                <w:rFonts w:ascii="Arial Narrow"/>
                <w:spacing w:val="-1"/>
                <w:sz w:val="24"/>
              </w:rPr>
              <w:t>2021/6/30</w:t>
            </w:r>
          </w:p>
        </w:tc>
        <w:tc>
          <w:tcPr>
            <w:tcW w:w="816" w:type="dxa"/>
            <w:tcBorders>
              <w:top w:val="nil" w:sz="6" w:space="0" w:color="auto"/>
              <w:left w:val="nil" w:sz="6" w:space="0" w:color="auto"/>
              <w:bottom w:val="nil" w:sz="6" w:space="0" w:color="auto"/>
              <w:right w:val="nil" w:sz="6" w:space="0" w:color="auto"/>
            </w:tcBorders>
          </w:tcPr>
          <w:p>
            <w:pPr>
              <w:pStyle w:val="TableParagraph"/>
              <w:spacing w:line="313" w:lineRule="exact"/>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448" w:hRule="exact"/>
        </w:trPr>
        <w:tc>
          <w:tcPr>
            <w:tcW w:w="320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00"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19" w:right="0"/>
              <w:jc w:val="left"/>
              <w:rPr>
                <w:rFonts w:ascii="宋体" w:hAnsi="宋体" w:cs="宋体" w:eastAsia="宋体" w:hint="default"/>
                <w:sz w:val="24"/>
                <w:szCs w:val="24"/>
              </w:rPr>
            </w:pPr>
            <w:r>
              <w:rPr>
                <w:rFonts w:ascii="宋体" w:hAnsi="宋体" w:cs="宋体" w:eastAsia="宋体" w:hint="default"/>
                <w:sz w:val="24"/>
                <w:szCs w:val="24"/>
              </w:rPr>
              <w:t>本集团</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15"/>
              <w:jc w:val="right"/>
              <w:rPr>
                <w:rFonts w:ascii="Arial Narrow" w:hAnsi="Arial Narrow" w:cs="Arial Narrow" w:eastAsia="Arial Narrow" w:hint="default"/>
                <w:sz w:val="24"/>
                <w:szCs w:val="24"/>
              </w:rPr>
            </w:pPr>
            <w:r>
              <w:rPr>
                <w:rFonts w:ascii="Arial Narrow"/>
                <w:spacing w:val="-1"/>
                <w:sz w:val="24"/>
              </w:rPr>
              <w:t>120,000.00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78" w:right="0"/>
              <w:jc w:val="center"/>
              <w:rPr>
                <w:rFonts w:ascii="Arial Narrow" w:hAnsi="Arial Narrow" w:cs="Arial Narrow" w:eastAsia="Arial Narrow" w:hint="default"/>
                <w:sz w:val="24"/>
                <w:szCs w:val="24"/>
              </w:rPr>
            </w:pPr>
            <w:r>
              <w:rPr>
                <w:rFonts w:ascii="Arial Narrow"/>
                <w:sz w:val="24"/>
              </w:rPr>
              <w:t>2017/6/20</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75"/>
              <w:jc w:val="right"/>
              <w:rPr>
                <w:rFonts w:ascii="Arial Narrow" w:hAnsi="Arial Narrow" w:cs="Arial Narrow" w:eastAsia="Arial Narrow" w:hint="default"/>
                <w:sz w:val="24"/>
                <w:szCs w:val="24"/>
              </w:rPr>
            </w:pPr>
            <w:r>
              <w:rPr>
                <w:rFonts w:ascii="Arial Narrow"/>
                <w:spacing w:val="-1"/>
                <w:sz w:val="24"/>
              </w:rPr>
              <w:t>2022/6/20</w:t>
            </w: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423" w:hRule="exact"/>
        </w:trPr>
        <w:tc>
          <w:tcPr>
            <w:tcW w:w="320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00"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19" w:right="0"/>
              <w:jc w:val="left"/>
              <w:rPr>
                <w:rFonts w:ascii="宋体" w:hAnsi="宋体" w:cs="宋体" w:eastAsia="宋体" w:hint="default"/>
                <w:sz w:val="24"/>
                <w:szCs w:val="24"/>
              </w:rPr>
            </w:pPr>
            <w:r>
              <w:rPr>
                <w:rFonts w:ascii="宋体" w:hAnsi="宋体" w:cs="宋体" w:eastAsia="宋体" w:hint="default"/>
                <w:sz w:val="24"/>
                <w:szCs w:val="24"/>
              </w:rPr>
              <w:t>本集团</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13"/>
              <w:jc w:val="right"/>
              <w:rPr>
                <w:rFonts w:ascii="Arial Narrow" w:hAnsi="Arial Narrow" w:cs="Arial Narrow" w:eastAsia="Arial Narrow" w:hint="default"/>
                <w:sz w:val="24"/>
                <w:szCs w:val="24"/>
              </w:rPr>
            </w:pPr>
            <w:r>
              <w:rPr>
                <w:rFonts w:ascii="Arial Narrow"/>
                <w:sz w:val="24"/>
              </w:rPr>
              <w:t>6,000.00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81"/>
              <w:ind w:left="84" w:right="0"/>
              <w:jc w:val="center"/>
              <w:rPr>
                <w:rFonts w:ascii="Arial Narrow" w:hAnsi="Arial Narrow" w:cs="Arial Narrow" w:eastAsia="Arial Narrow" w:hint="default"/>
                <w:sz w:val="24"/>
                <w:szCs w:val="24"/>
              </w:rPr>
            </w:pPr>
            <w:r>
              <w:rPr>
                <w:rFonts w:ascii="Arial Narrow"/>
                <w:sz w:val="24"/>
              </w:rPr>
              <w:t>2017/11/10</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74"/>
              <w:jc w:val="right"/>
              <w:rPr>
                <w:rFonts w:ascii="Arial Narrow" w:hAnsi="Arial Narrow" w:cs="Arial Narrow" w:eastAsia="Arial Narrow" w:hint="default"/>
                <w:sz w:val="24"/>
                <w:szCs w:val="24"/>
              </w:rPr>
            </w:pPr>
            <w:r>
              <w:rPr>
                <w:rFonts w:ascii="Arial Narrow"/>
                <w:spacing w:val="-1"/>
                <w:sz w:val="24"/>
              </w:rPr>
              <w:t>2022/8/9</w:t>
            </w: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3200"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1155" w:type="dxa"/>
            <w:tcBorders>
              <w:top w:val="nil" w:sz="6" w:space="0" w:color="auto"/>
              <w:left w:val="nil" w:sz="6" w:space="0" w:color="auto"/>
              <w:bottom w:val="nil" w:sz="6" w:space="0" w:color="auto"/>
              <w:right w:val="nil" w:sz="6" w:space="0" w:color="auto"/>
            </w:tcBorders>
          </w:tcPr>
          <w:p>
            <w:pPr>
              <w:pStyle w:val="TableParagraph"/>
              <w:spacing w:line="313" w:lineRule="exact"/>
              <w:ind w:left="119" w:right="0"/>
              <w:jc w:val="left"/>
              <w:rPr>
                <w:rFonts w:ascii="宋体" w:hAnsi="宋体" w:cs="宋体" w:eastAsia="宋体" w:hint="default"/>
                <w:sz w:val="24"/>
                <w:szCs w:val="24"/>
              </w:rPr>
            </w:pPr>
            <w:r>
              <w:rPr>
                <w:rFonts w:ascii="宋体" w:hAnsi="宋体" w:cs="宋体" w:eastAsia="宋体" w:hint="default"/>
                <w:sz w:val="24"/>
                <w:szCs w:val="24"/>
              </w:rPr>
              <w:t>本集团</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5"/>
              <w:jc w:val="right"/>
              <w:rPr>
                <w:rFonts w:ascii="Arial Narrow" w:hAnsi="Arial Narrow" w:cs="Arial Narrow" w:eastAsia="Arial Narrow" w:hint="default"/>
                <w:sz w:val="24"/>
                <w:szCs w:val="24"/>
              </w:rPr>
            </w:pPr>
            <w:r>
              <w:rPr>
                <w:rFonts w:ascii="Arial Narrow"/>
                <w:spacing w:val="-1"/>
                <w:sz w:val="24"/>
              </w:rPr>
              <w:t>70,000.00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90" w:right="0"/>
              <w:jc w:val="center"/>
              <w:rPr>
                <w:rFonts w:ascii="Arial Narrow" w:hAnsi="Arial Narrow" w:cs="Arial Narrow" w:eastAsia="Arial Narrow" w:hint="default"/>
                <w:sz w:val="24"/>
                <w:szCs w:val="24"/>
              </w:rPr>
            </w:pPr>
            <w:r>
              <w:rPr>
                <w:rFonts w:ascii="Arial Narrow"/>
                <w:sz w:val="24"/>
              </w:rPr>
              <w:t>2017/3/6</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74"/>
              <w:jc w:val="right"/>
              <w:rPr>
                <w:rFonts w:ascii="Arial Narrow" w:hAnsi="Arial Narrow" w:cs="Arial Narrow" w:eastAsia="Arial Narrow" w:hint="default"/>
                <w:sz w:val="24"/>
                <w:szCs w:val="24"/>
              </w:rPr>
            </w:pPr>
            <w:r>
              <w:rPr>
                <w:rFonts w:ascii="Arial Narrow"/>
                <w:spacing w:val="-1"/>
                <w:sz w:val="24"/>
              </w:rPr>
              <w:t>2020/3/6</w:t>
            </w:r>
          </w:p>
        </w:tc>
        <w:tc>
          <w:tcPr>
            <w:tcW w:w="816" w:type="dxa"/>
            <w:tcBorders>
              <w:top w:val="nil" w:sz="6" w:space="0" w:color="auto"/>
              <w:left w:val="nil" w:sz="6" w:space="0" w:color="auto"/>
              <w:bottom w:val="nil" w:sz="6" w:space="0" w:color="auto"/>
              <w:right w:val="nil" w:sz="6" w:space="0" w:color="auto"/>
            </w:tcBorders>
          </w:tcPr>
          <w:p>
            <w:pPr>
              <w:pStyle w:val="TableParagraph"/>
              <w:spacing w:line="313" w:lineRule="exact"/>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3200" w:type="dxa"/>
            <w:tcBorders>
              <w:top w:val="nil" w:sz="6" w:space="0" w:color="auto"/>
              <w:left w:val="nil" w:sz="6" w:space="0" w:color="auto"/>
              <w:bottom w:val="nil" w:sz="6" w:space="0" w:color="auto"/>
              <w:right w:val="nil" w:sz="6" w:space="0" w:color="auto"/>
            </w:tcBorders>
          </w:tcPr>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1155" w:type="dxa"/>
            <w:tcBorders>
              <w:top w:val="nil" w:sz="6" w:space="0" w:color="auto"/>
              <w:left w:val="nil" w:sz="6" w:space="0" w:color="auto"/>
              <w:bottom w:val="nil" w:sz="6" w:space="0" w:color="auto"/>
              <w:right w:val="nil" w:sz="6" w:space="0" w:color="auto"/>
            </w:tcBorders>
          </w:tcPr>
          <w:p>
            <w:pPr>
              <w:pStyle w:val="TableParagraph"/>
              <w:spacing w:line="312" w:lineRule="exact"/>
              <w:ind w:left="119" w:right="0"/>
              <w:jc w:val="left"/>
              <w:rPr>
                <w:rFonts w:ascii="宋体" w:hAnsi="宋体" w:cs="宋体" w:eastAsia="宋体" w:hint="default"/>
                <w:sz w:val="24"/>
                <w:szCs w:val="24"/>
              </w:rPr>
            </w:pPr>
            <w:r>
              <w:rPr>
                <w:rFonts w:ascii="宋体" w:hAnsi="宋体" w:cs="宋体" w:eastAsia="宋体" w:hint="default"/>
                <w:sz w:val="24"/>
                <w:szCs w:val="24"/>
              </w:rPr>
              <w:t>本集团</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5"/>
              <w:jc w:val="right"/>
              <w:rPr>
                <w:rFonts w:ascii="Arial Narrow" w:hAnsi="Arial Narrow" w:cs="Arial Narrow" w:eastAsia="Arial Narrow" w:hint="default"/>
                <w:sz w:val="24"/>
                <w:szCs w:val="24"/>
              </w:rPr>
            </w:pPr>
            <w:r>
              <w:rPr>
                <w:rFonts w:ascii="Arial Narrow"/>
                <w:spacing w:val="-1"/>
                <w:sz w:val="24"/>
              </w:rPr>
              <w:t>50,000.00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90" w:right="0"/>
              <w:jc w:val="center"/>
              <w:rPr>
                <w:rFonts w:ascii="Arial Narrow" w:hAnsi="Arial Narrow" w:cs="Arial Narrow" w:eastAsia="Arial Narrow" w:hint="default"/>
                <w:sz w:val="24"/>
                <w:szCs w:val="24"/>
              </w:rPr>
            </w:pPr>
            <w:r>
              <w:rPr>
                <w:rFonts w:ascii="Arial Narrow"/>
                <w:sz w:val="24"/>
              </w:rPr>
              <w:t>2018/2/8</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74"/>
              <w:jc w:val="right"/>
              <w:rPr>
                <w:rFonts w:ascii="Arial Narrow" w:hAnsi="Arial Narrow" w:cs="Arial Narrow" w:eastAsia="Arial Narrow" w:hint="default"/>
                <w:sz w:val="24"/>
                <w:szCs w:val="24"/>
              </w:rPr>
            </w:pPr>
            <w:r>
              <w:rPr>
                <w:rFonts w:ascii="Arial Narrow"/>
                <w:spacing w:val="-1"/>
                <w:sz w:val="24"/>
              </w:rPr>
              <w:t>2021/2/7</w:t>
            </w:r>
          </w:p>
        </w:tc>
        <w:tc>
          <w:tcPr>
            <w:tcW w:w="816" w:type="dxa"/>
            <w:tcBorders>
              <w:top w:val="nil" w:sz="6" w:space="0" w:color="auto"/>
              <w:left w:val="nil" w:sz="6" w:space="0" w:color="auto"/>
              <w:bottom w:val="nil" w:sz="6" w:space="0" w:color="auto"/>
              <w:right w:val="nil" w:sz="6" w:space="0" w:color="auto"/>
            </w:tcBorders>
          </w:tcPr>
          <w:p>
            <w:pPr>
              <w:pStyle w:val="TableParagraph"/>
              <w:spacing w:line="312" w:lineRule="exact"/>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3200"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1155" w:type="dxa"/>
            <w:tcBorders>
              <w:top w:val="nil" w:sz="6" w:space="0" w:color="auto"/>
              <w:left w:val="nil" w:sz="6" w:space="0" w:color="auto"/>
              <w:bottom w:val="nil" w:sz="6" w:space="0" w:color="auto"/>
              <w:right w:val="nil" w:sz="6" w:space="0" w:color="auto"/>
            </w:tcBorders>
          </w:tcPr>
          <w:p>
            <w:pPr>
              <w:pStyle w:val="TableParagraph"/>
              <w:spacing w:line="313" w:lineRule="exact"/>
              <w:ind w:left="119" w:right="0"/>
              <w:jc w:val="left"/>
              <w:rPr>
                <w:rFonts w:ascii="宋体" w:hAnsi="宋体" w:cs="宋体" w:eastAsia="宋体" w:hint="default"/>
                <w:sz w:val="24"/>
                <w:szCs w:val="24"/>
              </w:rPr>
            </w:pPr>
            <w:r>
              <w:rPr>
                <w:rFonts w:ascii="宋体" w:hAnsi="宋体" w:cs="宋体" w:eastAsia="宋体" w:hint="default"/>
                <w:sz w:val="24"/>
                <w:szCs w:val="24"/>
              </w:rPr>
              <w:t>本集团</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5"/>
              <w:jc w:val="right"/>
              <w:rPr>
                <w:rFonts w:ascii="Arial Narrow" w:hAnsi="Arial Narrow" w:cs="Arial Narrow" w:eastAsia="Arial Narrow" w:hint="default"/>
                <w:sz w:val="24"/>
                <w:szCs w:val="24"/>
              </w:rPr>
            </w:pPr>
            <w:r>
              <w:rPr>
                <w:rFonts w:ascii="Arial Narrow"/>
                <w:spacing w:val="-1"/>
                <w:sz w:val="24"/>
              </w:rPr>
              <w:t>20,000.00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78" w:right="0"/>
              <w:jc w:val="center"/>
              <w:rPr>
                <w:rFonts w:ascii="Arial Narrow" w:hAnsi="Arial Narrow" w:cs="Arial Narrow" w:eastAsia="Arial Narrow" w:hint="default"/>
                <w:sz w:val="24"/>
                <w:szCs w:val="24"/>
              </w:rPr>
            </w:pPr>
            <w:r>
              <w:rPr>
                <w:rFonts w:ascii="Arial Narrow"/>
                <w:sz w:val="24"/>
              </w:rPr>
              <w:t>2018/4/13</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75"/>
              <w:jc w:val="right"/>
              <w:rPr>
                <w:rFonts w:ascii="Arial Narrow" w:hAnsi="Arial Narrow" w:cs="Arial Narrow" w:eastAsia="Arial Narrow" w:hint="default"/>
                <w:sz w:val="24"/>
                <w:szCs w:val="24"/>
              </w:rPr>
            </w:pPr>
            <w:r>
              <w:rPr>
                <w:rFonts w:ascii="Arial Narrow"/>
                <w:spacing w:val="-1"/>
                <w:sz w:val="24"/>
              </w:rPr>
              <w:t>2021/4/14</w:t>
            </w:r>
          </w:p>
        </w:tc>
        <w:tc>
          <w:tcPr>
            <w:tcW w:w="816" w:type="dxa"/>
            <w:tcBorders>
              <w:top w:val="nil" w:sz="6" w:space="0" w:color="auto"/>
              <w:left w:val="nil" w:sz="6" w:space="0" w:color="auto"/>
              <w:bottom w:val="nil" w:sz="6" w:space="0" w:color="auto"/>
              <w:right w:val="nil" w:sz="6" w:space="0" w:color="auto"/>
            </w:tcBorders>
          </w:tcPr>
          <w:p>
            <w:pPr>
              <w:pStyle w:val="TableParagraph"/>
              <w:spacing w:line="313" w:lineRule="exact"/>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3200"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1155" w:type="dxa"/>
            <w:tcBorders>
              <w:top w:val="nil" w:sz="6" w:space="0" w:color="auto"/>
              <w:left w:val="nil" w:sz="6" w:space="0" w:color="auto"/>
              <w:bottom w:val="nil" w:sz="6" w:space="0" w:color="auto"/>
              <w:right w:val="nil" w:sz="6" w:space="0" w:color="auto"/>
            </w:tcBorders>
          </w:tcPr>
          <w:p>
            <w:pPr>
              <w:pStyle w:val="TableParagraph"/>
              <w:spacing w:line="313" w:lineRule="exact"/>
              <w:ind w:left="119" w:right="0"/>
              <w:jc w:val="left"/>
              <w:rPr>
                <w:rFonts w:ascii="宋体" w:hAnsi="宋体" w:cs="宋体" w:eastAsia="宋体" w:hint="default"/>
                <w:sz w:val="24"/>
                <w:szCs w:val="24"/>
              </w:rPr>
            </w:pPr>
            <w:r>
              <w:rPr>
                <w:rFonts w:ascii="宋体" w:hAnsi="宋体" w:cs="宋体" w:eastAsia="宋体" w:hint="default"/>
                <w:sz w:val="24"/>
                <w:szCs w:val="24"/>
              </w:rPr>
              <w:t>本集团</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5"/>
              <w:jc w:val="right"/>
              <w:rPr>
                <w:rFonts w:ascii="Arial Narrow" w:hAnsi="Arial Narrow" w:cs="Arial Narrow" w:eastAsia="Arial Narrow" w:hint="default"/>
                <w:sz w:val="24"/>
                <w:szCs w:val="24"/>
              </w:rPr>
            </w:pPr>
            <w:r>
              <w:rPr>
                <w:rFonts w:ascii="Arial Narrow"/>
                <w:spacing w:val="-1"/>
                <w:sz w:val="24"/>
              </w:rPr>
              <w:t>30,000.00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78" w:right="0"/>
              <w:jc w:val="center"/>
              <w:rPr>
                <w:rFonts w:ascii="Arial Narrow" w:hAnsi="Arial Narrow" w:cs="Arial Narrow" w:eastAsia="Arial Narrow" w:hint="default"/>
                <w:sz w:val="24"/>
                <w:szCs w:val="24"/>
              </w:rPr>
            </w:pPr>
            <w:r>
              <w:rPr>
                <w:rFonts w:ascii="Arial Narrow"/>
                <w:sz w:val="24"/>
              </w:rPr>
              <w:t>2018/6/21</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75"/>
              <w:jc w:val="right"/>
              <w:rPr>
                <w:rFonts w:ascii="Arial Narrow" w:hAnsi="Arial Narrow" w:cs="Arial Narrow" w:eastAsia="Arial Narrow" w:hint="default"/>
                <w:sz w:val="24"/>
                <w:szCs w:val="24"/>
              </w:rPr>
            </w:pPr>
            <w:r>
              <w:rPr>
                <w:rFonts w:ascii="Arial Narrow"/>
                <w:spacing w:val="-1"/>
                <w:sz w:val="24"/>
              </w:rPr>
              <w:t>2021/12/21</w:t>
            </w:r>
          </w:p>
        </w:tc>
        <w:tc>
          <w:tcPr>
            <w:tcW w:w="816" w:type="dxa"/>
            <w:tcBorders>
              <w:top w:val="nil" w:sz="6" w:space="0" w:color="auto"/>
              <w:left w:val="nil" w:sz="6" w:space="0" w:color="auto"/>
              <w:bottom w:val="nil" w:sz="6" w:space="0" w:color="auto"/>
              <w:right w:val="nil" w:sz="6" w:space="0" w:color="auto"/>
            </w:tcBorders>
          </w:tcPr>
          <w:p>
            <w:pPr>
              <w:pStyle w:val="TableParagraph"/>
              <w:spacing w:line="313" w:lineRule="exact"/>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3200"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1155" w:type="dxa"/>
            <w:tcBorders>
              <w:top w:val="nil" w:sz="6" w:space="0" w:color="auto"/>
              <w:left w:val="nil" w:sz="6" w:space="0" w:color="auto"/>
              <w:bottom w:val="nil" w:sz="6" w:space="0" w:color="auto"/>
              <w:right w:val="nil" w:sz="6" w:space="0" w:color="auto"/>
            </w:tcBorders>
          </w:tcPr>
          <w:p>
            <w:pPr>
              <w:pStyle w:val="TableParagraph"/>
              <w:spacing w:line="313" w:lineRule="exact"/>
              <w:ind w:left="119" w:right="0"/>
              <w:jc w:val="left"/>
              <w:rPr>
                <w:rFonts w:ascii="宋体" w:hAnsi="宋体" w:cs="宋体" w:eastAsia="宋体" w:hint="default"/>
                <w:sz w:val="24"/>
                <w:szCs w:val="24"/>
              </w:rPr>
            </w:pPr>
            <w:r>
              <w:rPr>
                <w:rFonts w:ascii="宋体" w:hAnsi="宋体" w:cs="宋体" w:eastAsia="宋体" w:hint="default"/>
                <w:sz w:val="24"/>
                <w:szCs w:val="24"/>
              </w:rPr>
              <w:t>本集团</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5"/>
              <w:jc w:val="right"/>
              <w:rPr>
                <w:rFonts w:ascii="Arial Narrow" w:hAnsi="Arial Narrow" w:cs="Arial Narrow" w:eastAsia="Arial Narrow" w:hint="default"/>
                <w:sz w:val="24"/>
                <w:szCs w:val="24"/>
              </w:rPr>
            </w:pPr>
            <w:r>
              <w:rPr>
                <w:rFonts w:ascii="Arial Narrow"/>
                <w:spacing w:val="-1"/>
                <w:sz w:val="24"/>
              </w:rPr>
              <w:t>20,000.00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78" w:right="0"/>
              <w:jc w:val="center"/>
              <w:rPr>
                <w:rFonts w:ascii="Arial Narrow" w:hAnsi="Arial Narrow" w:cs="Arial Narrow" w:eastAsia="Arial Narrow" w:hint="default"/>
                <w:sz w:val="24"/>
                <w:szCs w:val="24"/>
              </w:rPr>
            </w:pPr>
            <w:r>
              <w:rPr>
                <w:rFonts w:ascii="Arial Narrow"/>
                <w:sz w:val="24"/>
              </w:rPr>
              <w:t>2018/7/12</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75"/>
              <w:jc w:val="right"/>
              <w:rPr>
                <w:rFonts w:ascii="Arial Narrow" w:hAnsi="Arial Narrow" w:cs="Arial Narrow" w:eastAsia="Arial Narrow" w:hint="default"/>
                <w:sz w:val="24"/>
                <w:szCs w:val="24"/>
              </w:rPr>
            </w:pPr>
            <w:r>
              <w:rPr>
                <w:rFonts w:ascii="Arial Narrow"/>
                <w:spacing w:val="-1"/>
                <w:sz w:val="24"/>
              </w:rPr>
              <w:t>2022/1/13</w:t>
            </w:r>
          </w:p>
        </w:tc>
        <w:tc>
          <w:tcPr>
            <w:tcW w:w="816" w:type="dxa"/>
            <w:tcBorders>
              <w:top w:val="nil" w:sz="6" w:space="0" w:color="auto"/>
              <w:left w:val="nil" w:sz="6" w:space="0" w:color="auto"/>
              <w:bottom w:val="nil" w:sz="6" w:space="0" w:color="auto"/>
              <w:right w:val="nil" w:sz="6" w:space="0" w:color="auto"/>
            </w:tcBorders>
          </w:tcPr>
          <w:p>
            <w:pPr>
              <w:pStyle w:val="TableParagraph"/>
              <w:spacing w:line="313" w:lineRule="exact"/>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3200"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1155" w:type="dxa"/>
            <w:tcBorders>
              <w:top w:val="nil" w:sz="6" w:space="0" w:color="auto"/>
              <w:left w:val="nil" w:sz="6" w:space="0" w:color="auto"/>
              <w:bottom w:val="nil" w:sz="6" w:space="0" w:color="auto"/>
              <w:right w:val="nil" w:sz="6" w:space="0" w:color="auto"/>
            </w:tcBorders>
          </w:tcPr>
          <w:p>
            <w:pPr>
              <w:pStyle w:val="TableParagraph"/>
              <w:spacing w:line="313" w:lineRule="exact"/>
              <w:ind w:left="119" w:right="0"/>
              <w:jc w:val="left"/>
              <w:rPr>
                <w:rFonts w:ascii="宋体" w:hAnsi="宋体" w:cs="宋体" w:eastAsia="宋体" w:hint="default"/>
                <w:sz w:val="24"/>
                <w:szCs w:val="24"/>
              </w:rPr>
            </w:pPr>
            <w:r>
              <w:rPr>
                <w:rFonts w:ascii="宋体" w:hAnsi="宋体" w:cs="宋体" w:eastAsia="宋体" w:hint="default"/>
                <w:sz w:val="24"/>
                <w:szCs w:val="24"/>
              </w:rPr>
              <w:t>本集团</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5"/>
              <w:jc w:val="right"/>
              <w:rPr>
                <w:rFonts w:ascii="Arial Narrow" w:hAnsi="Arial Narrow" w:cs="Arial Narrow" w:eastAsia="Arial Narrow" w:hint="default"/>
                <w:sz w:val="24"/>
                <w:szCs w:val="24"/>
              </w:rPr>
            </w:pPr>
            <w:r>
              <w:rPr>
                <w:rFonts w:ascii="Arial Narrow"/>
                <w:spacing w:val="-1"/>
                <w:sz w:val="24"/>
              </w:rPr>
              <w:t>70,000.00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78" w:right="0"/>
              <w:jc w:val="center"/>
              <w:rPr>
                <w:rFonts w:ascii="Arial Narrow" w:hAnsi="Arial Narrow" w:cs="Arial Narrow" w:eastAsia="Arial Narrow" w:hint="default"/>
                <w:sz w:val="24"/>
                <w:szCs w:val="24"/>
              </w:rPr>
            </w:pPr>
            <w:r>
              <w:rPr>
                <w:rFonts w:ascii="Arial Narrow"/>
                <w:sz w:val="24"/>
              </w:rPr>
              <w:t>2015/6/10</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75"/>
              <w:jc w:val="right"/>
              <w:rPr>
                <w:rFonts w:ascii="Arial Narrow" w:hAnsi="Arial Narrow" w:cs="Arial Narrow" w:eastAsia="Arial Narrow" w:hint="default"/>
                <w:sz w:val="24"/>
                <w:szCs w:val="24"/>
              </w:rPr>
            </w:pPr>
            <w:r>
              <w:rPr>
                <w:rFonts w:ascii="Arial Narrow"/>
                <w:spacing w:val="-1"/>
                <w:sz w:val="24"/>
              </w:rPr>
              <w:t>2027/4/26</w:t>
            </w:r>
          </w:p>
        </w:tc>
        <w:tc>
          <w:tcPr>
            <w:tcW w:w="816" w:type="dxa"/>
            <w:tcBorders>
              <w:top w:val="nil" w:sz="6" w:space="0" w:color="auto"/>
              <w:left w:val="nil" w:sz="6" w:space="0" w:color="auto"/>
              <w:bottom w:val="nil" w:sz="6" w:space="0" w:color="auto"/>
              <w:right w:val="nil" w:sz="6" w:space="0" w:color="auto"/>
            </w:tcBorders>
          </w:tcPr>
          <w:p>
            <w:pPr>
              <w:pStyle w:val="TableParagraph"/>
              <w:spacing w:line="313" w:lineRule="exact"/>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3200"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1155" w:type="dxa"/>
            <w:tcBorders>
              <w:top w:val="nil" w:sz="6" w:space="0" w:color="auto"/>
              <w:left w:val="nil" w:sz="6" w:space="0" w:color="auto"/>
              <w:bottom w:val="nil" w:sz="6" w:space="0" w:color="auto"/>
              <w:right w:val="nil" w:sz="6" w:space="0" w:color="auto"/>
            </w:tcBorders>
          </w:tcPr>
          <w:p>
            <w:pPr>
              <w:pStyle w:val="TableParagraph"/>
              <w:spacing w:line="313" w:lineRule="exact"/>
              <w:ind w:left="119" w:right="0"/>
              <w:jc w:val="left"/>
              <w:rPr>
                <w:rFonts w:ascii="宋体" w:hAnsi="宋体" w:cs="宋体" w:eastAsia="宋体" w:hint="default"/>
                <w:sz w:val="24"/>
                <w:szCs w:val="24"/>
              </w:rPr>
            </w:pPr>
            <w:r>
              <w:rPr>
                <w:rFonts w:ascii="宋体" w:hAnsi="宋体" w:cs="宋体" w:eastAsia="宋体" w:hint="default"/>
                <w:sz w:val="24"/>
                <w:szCs w:val="24"/>
              </w:rPr>
              <w:t>本集团</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5"/>
              <w:jc w:val="right"/>
              <w:rPr>
                <w:rFonts w:ascii="Arial Narrow" w:hAnsi="Arial Narrow" w:cs="Arial Narrow" w:eastAsia="Arial Narrow" w:hint="default"/>
                <w:sz w:val="24"/>
                <w:szCs w:val="24"/>
              </w:rPr>
            </w:pPr>
            <w:r>
              <w:rPr>
                <w:rFonts w:ascii="Arial Narrow"/>
                <w:spacing w:val="-1"/>
                <w:sz w:val="24"/>
              </w:rPr>
              <w:t>150,000.00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78" w:right="0"/>
              <w:jc w:val="center"/>
              <w:rPr>
                <w:rFonts w:ascii="Arial Narrow" w:hAnsi="Arial Narrow" w:cs="Arial Narrow" w:eastAsia="Arial Narrow" w:hint="default"/>
                <w:sz w:val="24"/>
                <w:szCs w:val="24"/>
              </w:rPr>
            </w:pPr>
            <w:r>
              <w:rPr>
                <w:rFonts w:ascii="Arial Narrow"/>
                <w:sz w:val="24"/>
              </w:rPr>
              <w:t>2017/6/21</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75"/>
              <w:jc w:val="right"/>
              <w:rPr>
                <w:rFonts w:ascii="Arial Narrow" w:hAnsi="Arial Narrow" w:cs="Arial Narrow" w:eastAsia="Arial Narrow" w:hint="default"/>
                <w:sz w:val="24"/>
                <w:szCs w:val="24"/>
              </w:rPr>
            </w:pPr>
            <w:r>
              <w:rPr>
                <w:rFonts w:ascii="Arial Narrow"/>
                <w:spacing w:val="-1"/>
                <w:sz w:val="24"/>
              </w:rPr>
              <w:t>2020/6/30</w:t>
            </w:r>
          </w:p>
        </w:tc>
        <w:tc>
          <w:tcPr>
            <w:tcW w:w="816" w:type="dxa"/>
            <w:tcBorders>
              <w:top w:val="nil" w:sz="6" w:space="0" w:color="auto"/>
              <w:left w:val="nil" w:sz="6" w:space="0" w:color="auto"/>
              <w:bottom w:val="nil" w:sz="6" w:space="0" w:color="auto"/>
              <w:right w:val="nil" w:sz="6" w:space="0" w:color="auto"/>
            </w:tcBorders>
          </w:tcPr>
          <w:p>
            <w:pPr>
              <w:pStyle w:val="TableParagraph"/>
              <w:spacing w:line="313" w:lineRule="exact"/>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3200" w:type="dxa"/>
            <w:tcBorders>
              <w:top w:val="nil" w:sz="6" w:space="0" w:color="auto"/>
              <w:left w:val="nil" w:sz="6" w:space="0" w:color="auto"/>
              <w:bottom w:val="nil" w:sz="6" w:space="0" w:color="auto"/>
              <w:right w:val="nil" w:sz="6" w:space="0" w:color="auto"/>
            </w:tcBorders>
          </w:tcPr>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1155" w:type="dxa"/>
            <w:tcBorders>
              <w:top w:val="nil" w:sz="6" w:space="0" w:color="auto"/>
              <w:left w:val="nil" w:sz="6" w:space="0" w:color="auto"/>
              <w:bottom w:val="nil" w:sz="6" w:space="0" w:color="auto"/>
              <w:right w:val="nil" w:sz="6" w:space="0" w:color="auto"/>
            </w:tcBorders>
          </w:tcPr>
          <w:p>
            <w:pPr>
              <w:pStyle w:val="TableParagraph"/>
              <w:spacing w:line="312" w:lineRule="exact"/>
              <w:ind w:left="119" w:right="0"/>
              <w:jc w:val="left"/>
              <w:rPr>
                <w:rFonts w:ascii="宋体" w:hAnsi="宋体" w:cs="宋体" w:eastAsia="宋体" w:hint="default"/>
                <w:sz w:val="24"/>
                <w:szCs w:val="24"/>
              </w:rPr>
            </w:pPr>
            <w:r>
              <w:rPr>
                <w:rFonts w:ascii="宋体" w:hAnsi="宋体" w:cs="宋体" w:eastAsia="宋体" w:hint="default"/>
                <w:sz w:val="24"/>
                <w:szCs w:val="24"/>
              </w:rPr>
              <w:t>本集团</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3"/>
              <w:jc w:val="right"/>
              <w:rPr>
                <w:rFonts w:ascii="Arial Narrow" w:hAnsi="Arial Narrow" w:cs="Arial Narrow" w:eastAsia="Arial Narrow" w:hint="default"/>
                <w:sz w:val="24"/>
                <w:szCs w:val="24"/>
              </w:rPr>
            </w:pPr>
            <w:r>
              <w:rPr>
                <w:rFonts w:ascii="Arial Narrow"/>
                <w:sz w:val="24"/>
              </w:rPr>
              <w:t>2,000.00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93" w:right="0"/>
              <w:jc w:val="center"/>
              <w:rPr>
                <w:rFonts w:ascii="Arial Narrow" w:hAnsi="Arial Narrow" w:cs="Arial Narrow" w:eastAsia="Arial Narrow" w:hint="default"/>
                <w:sz w:val="24"/>
                <w:szCs w:val="24"/>
              </w:rPr>
            </w:pPr>
            <w:r>
              <w:rPr>
                <w:rFonts w:ascii="Arial Narrow"/>
                <w:sz w:val="24"/>
              </w:rPr>
              <w:t>2017/11/6</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75"/>
              <w:jc w:val="right"/>
              <w:rPr>
                <w:rFonts w:ascii="Arial Narrow" w:hAnsi="Arial Narrow" w:cs="Arial Narrow" w:eastAsia="Arial Narrow" w:hint="default"/>
                <w:sz w:val="24"/>
                <w:szCs w:val="24"/>
              </w:rPr>
            </w:pPr>
            <w:r>
              <w:rPr>
                <w:rFonts w:ascii="Arial Narrow"/>
                <w:spacing w:val="-1"/>
                <w:sz w:val="24"/>
              </w:rPr>
              <w:t>2020/9/22</w:t>
            </w:r>
          </w:p>
        </w:tc>
        <w:tc>
          <w:tcPr>
            <w:tcW w:w="816" w:type="dxa"/>
            <w:tcBorders>
              <w:top w:val="nil" w:sz="6" w:space="0" w:color="auto"/>
              <w:left w:val="nil" w:sz="6" w:space="0" w:color="auto"/>
              <w:bottom w:val="nil" w:sz="6" w:space="0" w:color="auto"/>
              <w:right w:val="nil" w:sz="6" w:space="0" w:color="auto"/>
            </w:tcBorders>
          </w:tcPr>
          <w:p>
            <w:pPr>
              <w:pStyle w:val="TableParagraph"/>
              <w:spacing w:line="312" w:lineRule="exact"/>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3200"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1155" w:type="dxa"/>
            <w:tcBorders>
              <w:top w:val="nil" w:sz="6" w:space="0" w:color="auto"/>
              <w:left w:val="nil" w:sz="6" w:space="0" w:color="auto"/>
              <w:bottom w:val="nil" w:sz="6" w:space="0" w:color="auto"/>
              <w:right w:val="nil" w:sz="6" w:space="0" w:color="auto"/>
            </w:tcBorders>
          </w:tcPr>
          <w:p>
            <w:pPr>
              <w:pStyle w:val="TableParagraph"/>
              <w:spacing w:line="313" w:lineRule="exact"/>
              <w:ind w:left="119" w:right="0"/>
              <w:jc w:val="left"/>
              <w:rPr>
                <w:rFonts w:ascii="宋体" w:hAnsi="宋体" w:cs="宋体" w:eastAsia="宋体" w:hint="default"/>
                <w:sz w:val="24"/>
                <w:szCs w:val="24"/>
              </w:rPr>
            </w:pPr>
            <w:r>
              <w:rPr>
                <w:rFonts w:ascii="宋体" w:hAnsi="宋体" w:cs="宋体" w:eastAsia="宋体" w:hint="default"/>
                <w:sz w:val="24"/>
                <w:szCs w:val="24"/>
              </w:rPr>
              <w:t>本集团</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5"/>
              <w:jc w:val="right"/>
              <w:rPr>
                <w:rFonts w:ascii="Arial Narrow" w:hAnsi="Arial Narrow" w:cs="Arial Narrow" w:eastAsia="Arial Narrow" w:hint="default"/>
                <w:sz w:val="24"/>
                <w:szCs w:val="24"/>
              </w:rPr>
            </w:pPr>
            <w:r>
              <w:rPr>
                <w:rFonts w:ascii="Arial Narrow"/>
                <w:spacing w:val="-1"/>
                <w:sz w:val="24"/>
              </w:rPr>
              <w:t>30,000.00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3" w:right="0"/>
              <w:jc w:val="center"/>
              <w:rPr>
                <w:rFonts w:ascii="Arial Narrow" w:hAnsi="Arial Narrow" w:cs="Arial Narrow" w:eastAsia="Arial Narrow" w:hint="default"/>
                <w:sz w:val="24"/>
                <w:szCs w:val="24"/>
              </w:rPr>
            </w:pPr>
            <w:r>
              <w:rPr>
                <w:rFonts w:ascii="Arial Narrow"/>
                <w:sz w:val="24"/>
              </w:rPr>
              <w:t>2017/11/6</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75"/>
              <w:jc w:val="right"/>
              <w:rPr>
                <w:rFonts w:ascii="Arial Narrow" w:hAnsi="Arial Narrow" w:cs="Arial Narrow" w:eastAsia="Arial Narrow" w:hint="default"/>
                <w:sz w:val="24"/>
                <w:szCs w:val="24"/>
              </w:rPr>
            </w:pPr>
            <w:r>
              <w:rPr>
                <w:rFonts w:ascii="Arial Narrow"/>
                <w:spacing w:val="-1"/>
                <w:sz w:val="24"/>
              </w:rPr>
              <w:t>2020/9/22</w:t>
            </w:r>
          </w:p>
        </w:tc>
        <w:tc>
          <w:tcPr>
            <w:tcW w:w="816" w:type="dxa"/>
            <w:tcBorders>
              <w:top w:val="nil" w:sz="6" w:space="0" w:color="auto"/>
              <w:left w:val="nil" w:sz="6" w:space="0" w:color="auto"/>
              <w:bottom w:val="nil" w:sz="6" w:space="0" w:color="auto"/>
              <w:right w:val="nil" w:sz="6" w:space="0" w:color="auto"/>
            </w:tcBorders>
          </w:tcPr>
          <w:p>
            <w:pPr>
              <w:pStyle w:val="TableParagraph"/>
              <w:spacing w:line="313" w:lineRule="exact"/>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3200"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1155" w:type="dxa"/>
            <w:tcBorders>
              <w:top w:val="nil" w:sz="6" w:space="0" w:color="auto"/>
              <w:left w:val="nil" w:sz="6" w:space="0" w:color="auto"/>
              <w:bottom w:val="nil" w:sz="6" w:space="0" w:color="auto"/>
              <w:right w:val="nil" w:sz="6" w:space="0" w:color="auto"/>
            </w:tcBorders>
          </w:tcPr>
          <w:p>
            <w:pPr>
              <w:pStyle w:val="TableParagraph"/>
              <w:spacing w:line="313" w:lineRule="exact"/>
              <w:ind w:left="119" w:right="0"/>
              <w:jc w:val="left"/>
              <w:rPr>
                <w:rFonts w:ascii="宋体" w:hAnsi="宋体" w:cs="宋体" w:eastAsia="宋体" w:hint="default"/>
                <w:sz w:val="24"/>
                <w:szCs w:val="24"/>
              </w:rPr>
            </w:pPr>
            <w:r>
              <w:rPr>
                <w:rFonts w:ascii="宋体" w:hAnsi="宋体" w:cs="宋体" w:eastAsia="宋体" w:hint="default"/>
                <w:sz w:val="24"/>
                <w:szCs w:val="24"/>
              </w:rPr>
              <w:t>本集团</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5"/>
              <w:jc w:val="right"/>
              <w:rPr>
                <w:rFonts w:ascii="Arial Narrow" w:hAnsi="Arial Narrow" w:cs="Arial Narrow" w:eastAsia="Arial Narrow" w:hint="default"/>
                <w:sz w:val="24"/>
                <w:szCs w:val="24"/>
              </w:rPr>
            </w:pPr>
            <w:r>
              <w:rPr>
                <w:rFonts w:ascii="Arial Narrow"/>
                <w:spacing w:val="-1"/>
                <w:sz w:val="24"/>
              </w:rPr>
              <w:t>10,000.00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3" w:right="0"/>
              <w:jc w:val="center"/>
              <w:rPr>
                <w:rFonts w:ascii="Arial Narrow" w:hAnsi="Arial Narrow" w:cs="Arial Narrow" w:eastAsia="Arial Narrow" w:hint="default"/>
                <w:sz w:val="24"/>
                <w:szCs w:val="24"/>
              </w:rPr>
            </w:pPr>
            <w:r>
              <w:rPr>
                <w:rFonts w:ascii="Arial Narrow"/>
                <w:sz w:val="24"/>
              </w:rPr>
              <w:t>2017/11/6</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75"/>
              <w:jc w:val="right"/>
              <w:rPr>
                <w:rFonts w:ascii="Arial Narrow" w:hAnsi="Arial Narrow" w:cs="Arial Narrow" w:eastAsia="Arial Narrow" w:hint="default"/>
                <w:sz w:val="24"/>
                <w:szCs w:val="24"/>
              </w:rPr>
            </w:pPr>
            <w:r>
              <w:rPr>
                <w:rFonts w:ascii="Arial Narrow"/>
                <w:spacing w:val="-1"/>
                <w:sz w:val="24"/>
              </w:rPr>
              <w:t>2020/9/22</w:t>
            </w:r>
          </w:p>
        </w:tc>
        <w:tc>
          <w:tcPr>
            <w:tcW w:w="816" w:type="dxa"/>
            <w:tcBorders>
              <w:top w:val="nil" w:sz="6" w:space="0" w:color="auto"/>
              <w:left w:val="nil" w:sz="6" w:space="0" w:color="auto"/>
              <w:bottom w:val="nil" w:sz="6" w:space="0" w:color="auto"/>
              <w:right w:val="nil" w:sz="6" w:space="0" w:color="auto"/>
            </w:tcBorders>
          </w:tcPr>
          <w:p>
            <w:pPr>
              <w:pStyle w:val="TableParagraph"/>
              <w:spacing w:line="313" w:lineRule="exact"/>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3200"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1155" w:type="dxa"/>
            <w:tcBorders>
              <w:top w:val="nil" w:sz="6" w:space="0" w:color="auto"/>
              <w:left w:val="nil" w:sz="6" w:space="0" w:color="auto"/>
              <w:bottom w:val="nil" w:sz="6" w:space="0" w:color="auto"/>
              <w:right w:val="nil" w:sz="6" w:space="0" w:color="auto"/>
            </w:tcBorders>
          </w:tcPr>
          <w:p>
            <w:pPr>
              <w:pStyle w:val="TableParagraph"/>
              <w:spacing w:line="313" w:lineRule="exact"/>
              <w:ind w:left="119" w:right="0"/>
              <w:jc w:val="left"/>
              <w:rPr>
                <w:rFonts w:ascii="宋体" w:hAnsi="宋体" w:cs="宋体" w:eastAsia="宋体" w:hint="default"/>
                <w:sz w:val="24"/>
                <w:szCs w:val="24"/>
              </w:rPr>
            </w:pPr>
            <w:r>
              <w:rPr>
                <w:rFonts w:ascii="宋体" w:hAnsi="宋体" w:cs="宋体" w:eastAsia="宋体" w:hint="default"/>
                <w:sz w:val="24"/>
                <w:szCs w:val="24"/>
              </w:rPr>
              <w:t>本集团</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5"/>
              <w:jc w:val="right"/>
              <w:rPr>
                <w:rFonts w:ascii="Arial Narrow" w:hAnsi="Arial Narrow" w:cs="Arial Narrow" w:eastAsia="Arial Narrow" w:hint="default"/>
                <w:sz w:val="24"/>
                <w:szCs w:val="24"/>
              </w:rPr>
            </w:pPr>
            <w:r>
              <w:rPr>
                <w:rFonts w:ascii="Arial Narrow"/>
                <w:spacing w:val="-1"/>
                <w:sz w:val="24"/>
              </w:rPr>
              <w:t>10,000.00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78" w:right="0"/>
              <w:jc w:val="center"/>
              <w:rPr>
                <w:rFonts w:ascii="Arial Narrow" w:hAnsi="Arial Narrow" w:cs="Arial Narrow" w:eastAsia="Arial Narrow" w:hint="default"/>
                <w:sz w:val="24"/>
                <w:szCs w:val="24"/>
              </w:rPr>
            </w:pPr>
            <w:r>
              <w:rPr>
                <w:rFonts w:ascii="Arial Narrow"/>
                <w:sz w:val="24"/>
              </w:rPr>
              <w:t>2017/9/20</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74"/>
              <w:jc w:val="right"/>
              <w:rPr>
                <w:rFonts w:ascii="Arial Narrow" w:hAnsi="Arial Narrow" w:cs="Arial Narrow" w:eastAsia="Arial Narrow" w:hint="default"/>
                <w:sz w:val="24"/>
                <w:szCs w:val="24"/>
              </w:rPr>
            </w:pPr>
            <w:r>
              <w:rPr>
                <w:rFonts w:ascii="Arial Narrow"/>
                <w:spacing w:val="-1"/>
                <w:sz w:val="24"/>
              </w:rPr>
              <w:t>2020/9/6</w:t>
            </w:r>
          </w:p>
        </w:tc>
        <w:tc>
          <w:tcPr>
            <w:tcW w:w="816" w:type="dxa"/>
            <w:tcBorders>
              <w:top w:val="nil" w:sz="6" w:space="0" w:color="auto"/>
              <w:left w:val="nil" w:sz="6" w:space="0" w:color="auto"/>
              <w:bottom w:val="nil" w:sz="6" w:space="0" w:color="auto"/>
              <w:right w:val="nil" w:sz="6" w:space="0" w:color="auto"/>
            </w:tcBorders>
          </w:tcPr>
          <w:p>
            <w:pPr>
              <w:pStyle w:val="TableParagraph"/>
              <w:spacing w:line="313" w:lineRule="exact"/>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3200"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1155" w:type="dxa"/>
            <w:tcBorders>
              <w:top w:val="nil" w:sz="6" w:space="0" w:color="auto"/>
              <w:left w:val="nil" w:sz="6" w:space="0" w:color="auto"/>
              <w:bottom w:val="nil" w:sz="6" w:space="0" w:color="auto"/>
              <w:right w:val="nil" w:sz="6" w:space="0" w:color="auto"/>
            </w:tcBorders>
          </w:tcPr>
          <w:p>
            <w:pPr>
              <w:pStyle w:val="TableParagraph"/>
              <w:spacing w:line="313" w:lineRule="exact"/>
              <w:ind w:left="119" w:right="0"/>
              <w:jc w:val="left"/>
              <w:rPr>
                <w:rFonts w:ascii="宋体" w:hAnsi="宋体" w:cs="宋体" w:eastAsia="宋体" w:hint="default"/>
                <w:sz w:val="24"/>
                <w:szCs w:val="24"/>
              </w:rPr>
            </w:pPr>
            <w:r>
              <w:rPr>
                <w:rFonts w:ascii="宋体" w:hAnsi="宋体" w:cs="宋体" w:eastAsia="宋体" w:hint="default"/>
                <w:sz w:val="24"/>
                <w:szCs w:val="24"/>
              </w:rPr>
              <w:t>本集团</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5"/>
              <w:jc w:val="right"/>
              <w:rPr>
                <w:rFonts w:ascii="Arial Narrow" w:hAnsi="Arial Narrow" w:cs="Arial Narrow" w:eastAsia="Arial Narrow" w:hint="default"/>
                <w:sz w:val="24"/>
                <w:szCs w:val="24"/>
              </w:rPr>
            </w:pPr>
            <w:r>
              <w:rPr>
                <w:rFonts w:ascii="Arial Narrow"/>
                <w:spacing w:val="-1"/>
                <w:sz w:val="24"/>
              </w:rPr>
              <w:t>10,000.00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84" w:right="0"/>
              <w:jc w:val="center"/>
              <w:rPr>
                <w:rFonts w:ascii="Arial Narrow" w:hAnsi="Arial Narrow" w:cs="Arial Narrow" w:eastAsia="Arial Narrow" w:hint="default"/>
                <w:sz w:val="24"/>
                <w:szCs w:val="24"/>
              </w:rPr>
            </w:pPr>
            <w:r>
              <w:rPr>
                <w:rFonts w:ascii="Arial Narrow"/>
                <w:sz w:val="24"/>
              </w:rPr>
              <w:t>2017/11/14</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75"/>
              <w:jc w:val="right"/>
              <w:rPr>
                <w:rFonts w:ascii="Arial Narrow" w:hAnsi="Arial Narrow" w:cs="Arial Narrow" w:eastAsia="Arial Narrow" w:hint="default"/>
                <w:sz w:val="24"/>
                <w:szCs w:val="24"/>
              </w:rPr>
            </w:pPr>
            <w:r>
              <w:rPr>
                <w:rFonts w:ascii="Arial Narrow"/>
                <w:spacing w:val="-2"/>
                <w:sz w:val="24"/>
              </w:rPr>
              <w:t>2020/11/14</w:t>
            </w:r>
          </w:p>
        </w:tc>
        <w:tc>
          <w:tcPr>
            <w:tcW w:w="816" w:type="dxa"/>
            <w:tcBorders>
              <w:top w:val="nil" w:sz="6" w:space="0" w:color="auto"/>
              <w:left w:val="nil" w:sz="6" w:space="0" w:color="auto"/>
              <w:bottom w:val="nil" w:sz="6" w:space="0" w:color="auto"/>
              <w:right w:val="nil" w:sz="6" w:space="0" w:color="auto"/>
            </w:tcBorders>
          </w:tcPr>
          <w:p>
            <w:pPr>
              <w:pStyle w:val="TableParagraph"/>
              <w:spacing w:line="313" w:lineRule="exact"/>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3200"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1155" w:type="dxa"/>
            <w:tcBorders>
              <w:top w:val="nil" w:sz="6" w:space="0" w:color="auto"/>
              <w:left w:val="nil" w:sz="6" w:space="0" w:color="auto"/>
              <w:bottom w:val="nil" w:sz="6" w:space="0" w:color="auto"/>
              <w:right w:val="nil" w:sz="6" w:space="0" w:color="auto"/>
            </w:tcBorders>
          </w:tcPr>
          <w:p>
            <w:pPr>
              <w:pStyle w:val="TableParagraph"/>
              <w:spacing w:line="313" w:lineRule="exact"/>
              <w:ind w:left="119" w:right="0"/>
              <w:jc w:val="left"/>
              <w:rPr>
                <w:rFonts w:ascii="宋体" w:hAnsi="宋体" w:cs="宋体" w:eastAsia="宋体" w:hint="default"/>
                <w:sz w:val="24"/>
                <w:szCs w:val="24"/>
              </w:rPr>
            </w:pPr>
            <w:r>
              <w:rPr>
                <w:rFonts w:ascii="宋体" w:hAnsi="宋体" w:cs="宋体" w:eastAsia="宋体" w:hint="default"/>
                <w:sz w:val="24"/>
                <w:szCs w:val="24"/>
              </w:rPr>
              <w:t>本集团</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5"/>
              <w:jc w:val="right"/>
              <w:rPr>
                <w:rFonts w:ascii="Arial Narrow" w:hAnsi="Arial Narrow" w:cs="Arial Narrow" w:eastAsia="Arial Narrow" w:hint="default"/>
                <w:sz w:val="24"/>
                <w:szCs w:val="24"/>
              </w:rPr>
            </w:pPr>
            <w:r>
              <w:rPr>
                <w:rFonts w:ascii="Arial Narrow"/>
                <w:spacing w:val="-1"/>
                <w:sz w:val="24"/>
              </w:rPr>
              <w:t>10,000.00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78" w:right="0"/>
              <w:jc w:val="center"/>
              <w:rPr>
                <w:rFonts w:ascii="Arial Narrow" w:hAnsi="Arial Narrow" w:cs="Arial Narrow" w:eastAsia="Arial Narrow" w:hint="default"/>
                <w:sz w:val="24"/>
                <w:szCs w:val="24"/>
              </w:rPr>
            </w:pPr>
            <w:r>
              <w:rPr>
                <w:rFonts w:ascii="Arial Narrow"/>
                <w:sz w:val="24"/>
              </w:rPr>
              <w:t>2017/8/29</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75"/>
              <w:jc w:val="right"/>
              <w:rPr>
                <w:rFonts w:ascii="Arial Narrow" w:hAnsi="Arial Narrow" w:cs="Arial Narrow" w:eastAsia="Arial Narrow" w:hint="default"/>
                <w:sz w:val="24"/>
                <w:szCs w:val="24"/>
              </w:rPr>
            </w:pPr>
            <w:r>
              <w:rPr>
                <w:rFonts w:ascii="Arial Narrow"/>
                <w:spacing w:val="-1"/>
                <w:sz w:val="24"/>
              </w:rPr>
              <w:t>2020/8/29</w:t>
            </w:r>
          </w:p>
        </w:tc>
        <w:tc>
          <w:tcPr>
            <w:tcW w:w="816" w:type="dxa"/>
            <w:tcBorders>
              <w:top w:val="nil" w:sz="6" w:space="0" w:color="auto"/>
              <w:left w:val="nil" w:sz="6" w:space="0" w:color="auto"/>
              <w:bottom w:val="nil" w:sz="6" w:space="0" w:color="auto"/>
              <w:right w:val="nil" w:sz="6" w:space="0" w:color="auto"/>
            </w:tcBorders>
          </w:tcPr>
          <w:p>
            <w:pPr>
              <w:pStyle w:val="TableParagraph"/>
              <w:spacing w:line="313" w:lineRule="exact"/>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3200" w:type="dxa"/>
            <w:tcBorders>
              <w:top w:val="nil" w:sz="6" w:space="0" w:color="auto"/>
              <w:left w:val="nil" w:sz="6" w:space="0" w:color="auto"/>
              <w:bottom w:val="nil" w:sz="6" w:space="0" w:color="auto"/>
              <w:right w:val="nil" w:sz="6" w:space="0" w:color="auto"/>
            </w:tcBorders>
          </w:tcPr>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中南城市建设投资有限公司</w:t>
            </w:r>
          </w:p>
        </w:tc>
        <w:tc>
          <w:tcPr>
            <w:tcW w:w="1155" w:type="dxa"/>
            <w:tcBorders>
              <w:top w:val="nil" w:sz="6" w:space="0" w:color="auto"/>
              <w:left w:val="nil" w:sz="6" w:space="0" w:color="auto"/>
              <w:bottom w:val="nil" w:sz="6" w:space="0" w:color="auto"/>
              <w:right w:val="nil" w:sz="6" w:space="0" w:color="auto"/>
            </w:tcBorders>
          </w:tcPr>
          <w:p>
            <w:pPr>
              <w:pStyle w:val="TableParagraph"/>
              <w:spacing w:line="312" w:lineRule="exact"/>
              <w:ind w:left="119" w:right="0"/>
              <w:jc w:val="left"/>
              <w:rPr>
                <w:rFonts w:ascii="宋体" w:hAnsi="宋体" w:cs="宋体" w:eastAsia="宋体" w:hint="default"/>
                <w:sz w:val="24"/>
                <w:szCs w:val="24"/>
              </w:rPr>
            </w:pPr>
            <w:r>
              <w:rPr>
                <w:rFonts w:ascii="宋体" w:hAnsi="宋体" w:cs="宋体" w:eastAsia="宋体" w:hint="default"/>
                <w:sz w:val="24"/>
                <w:szCs w:val="24"/>
              </w:rPr>
              <w:t>本集团</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3"/>
              <w:jc w:val="right"/>
              <w:rPr>
                <w:rFonts w:ascii="Arial Narrow" w:hAnsi="Arial Narrow" w:cs="Arial Narrow" w:eastAsia="Arial Narrow" w:hint="default"/>
                <w:sz w:val="24"/>
                <w:szCs w:val="24"/>
              </w:rPr>
            </w:pPr>
            <w:r>
              <w:rPr>
                <w:rFonts w:ascii="Arial Narrow"/>
                <w:sz w:val="24"/>
              </w:rPr>
              <w:t>9,900.00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78" w:right="0"/>
              <w:jc w:val="center"/>
              <w:rPr>
                <w:rFonts w:ascii="Arial Narrow" w:hAnsi="Arial Narrow" w:cs="Arial Narrow" w:eastAsia="Arial Narrow" w:hint="default"/>
                <w:sz w:val="24"/>
                <w:szCs w:val="24"/>
              </w:rPr>
            </w:pPr>
            <w:r>
              <w:rPr>
                <w:rFonts w:ascii="Arial Narrow"/>
                <w:sz w:val="24"/>
              </w:rPr>
              <w:t>2017/7/14</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74"/>
              <w:jc w:val="right"/>
              <w:rPr>
                <w:rFonts w:ascii="Arial Narrow" w:hAnsi="Arial Narrow" w:cs="Arial Narrow" w:eastAsia="Arial Narrow" w:hint="default"/>
                <w:sz w:val="24"/>
                <w:szCs w:val="24"/>
              </w:rPr>
            </w:pPr>
            <w:r>
              <w:rPr>
                <w:rFonts w:ascii="Arial Narrow"/>
                <w:spacing w:val="-1"/>
                <w:sz w:val="24"/>
              </w:rPr>
              <w:t>2020/7/1</w:t>
            </w:r>
          </w:p>
        </w:tc>
        <w:tc>
          <w:tcPr>
            <w:tcW w:w="816" w:type="dxa"/>
            <w:tcBorders>
              <w:top w:val="nil" w:sz="6" w:space="0" w:color="auto"/>
              <w:left w:val="nil" w:sz="6" w:space="0" w:color="auto"/>
              <w:bottom w:val="nil" w:sz="6" w:space="0" w:color="auto"/>
              <w:right w:val="nil" w:sz="6" w:space="0" w:color="auto"/>
            </w:tcBorders>
          </w:tcPr>
          <w:p>
            <w:pPr>
              <w:pStyle w:val="TableParagraph"/>
              <w:spacing w:line="312" w:lineRule="exact"/>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3200"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1155" w:type="dxa"/>
            <w:tcBorders>
              <w:top w:val="nil" w:sz="6" w:space="0" w:color="auto"/>
              <w:left w:val="nil" w:sz="6" w:space="0" w:color="auto"/>
              <w:bottom w:val="nil" w:sz="6" w:space="0" w:color="auto"/>
              <w:right w:val="nil" w:sz="6" w:space="0" w:color="auto"/>
            </w:tcBorders>
          </w:tcPr>
          <w:p>
            <w:pPr>
              <w:pStyle w:val="TableParagraph"/>
              <w:spacing w:line="313" w:lineRule="exact"/>
              <w:ind w:left="119" w:right="0"/>
              <w:jc w:val="left"/>
              <w:rPr>
                <w:rFonts w:ascii="宋体" w:hAnsi="宋体" w:cs="宋体" w:eastAsia="宋体" w:hint="default"/>
                <w:sz w:val="24"/>
                <w:szCs w:val="24"/>
              </w:rPr>
            </w:pPr>
            <w:r>
              <w:rPr>
                <w:rFonts w:ascii="宋体" w:hAnsi="宋体" w:cs="宋体" w:eastAsia="宋体" w:hint="default"/>
                <w:sz w:val="24"/>
                <w:szCs w:val="24"/>
              </w:rPr>
              <w:t>本集团</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5"/>
              <w:jc w:val="right"/>
              <w:rPr>
                <w:rFonts w:ascii="Arial Narrow" w:hAnsi="Arial Narrow" w:cs="Arial Narrow" w:eastAsia="Arial Narrow" w:hint="default"/>
                <w:sz w:val="24"/>
                <w:szCs w:val="24"/>
              </w:rPr>
            </w:pPr>
            <w:r>
              <w:rPr>
                <w:rFonts w:ascii="Arial Narrow"/>
                <w:spacing w:val="-1"/>
                <w:sz w:val="24"/>
              </w:rPr>
              <w:t>70,000.00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78" w:right="0"/>
              <w:jc w:val="center"/>
              <w:rPr>
                <w:rFonts w:ascii="Arial Narrow" w:hAnsi="Arial Narrow" w:cs="Arial Narrow" w:eastAsia="Arial Narrow" w:hint="default"/>
                <w:sz w:val="24"/>
                <w:szCs w:val="24"/>
              </w:rPr>
            </w:pPr>
            <w:r>
              <w:rPr>
                <w:rFonts w:ascii="Arial Narrow"/>
                <w:sz w:val="24"/>
              </w:rPr>
              <w:t>2017/5/15</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75"/>
              <w:jc w:val="right"/>
              <w:rPr>
                <w:rFonts w:ascii="Arial Narrow" w:hAnsi="Arial Narrow" w:cs="Arial Narrow" w:eastAsia="Arial Narrow" w:hint="default"/>
                <w:sz w:val="24"/>
                <w:szCs w:val="24"/>
              </w:rPr>
            </w:pPr>
            <w:r>
              <w:rPr>
                <w:rFonts w:ascii="Arial Narrow"/>
                <w:spacing w:val="-1"/>
                <w:sz w:val="24"/>
              </w:rPr>
              <w:t>2020/5/14</w:t>
            </w:r>
          </w:p>
        </w:tc>
        <w:tc>
          <w:tcPr>
            <w:tcW w:w="816" w:type="dxa"/>
            <w:tcBorders>
              <w:top w:val="nil" w:sz="6" w:space="0" w:color="auto"/>
              <w:left w:val="nil" w:sz="6" w:space="0" w:color="auto"/>
              <w:bottom w:val="nil" w:sz="6" w:space="0" w:color="auto"/>
              <w:right w:val="nil" w:sz="6" w:space="0" w:color="auto"/>
            </w:tcBorders>
          </w:tcPr>
          <w:p>
            <w:pPr>
              <w:pStyle w:val="TableParagraph"/>
              <w:spacing w:line="313" w:lineRule="exact"/>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3200"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1155" w:type="dxa"/>
            <w:tcBorders>
              <w:top w:val="nil" w:sz="6" w:space="0" w:color="auto"/>
              <w:left w:val="nil" w:sz="6" w:space="0" w:color="auto"/>
              <w:bottom w:val="nil" w:sz="6" w:space="0" w:color="auto"/>
              <w:right w:val="nil" w:sz="6" w:space="0" w:color="auto"/>
            </w:tcBorders>
          </w:tcPr>
          <w:p>
            <w:pPr>
              <w:pStyle w:val="TableParagraph"/>
              <w:spacing w:line="313" w:lineRule="exact"/>
              <w:ind w:left="119" w:right="0"/>
              <w:jc w:val="left"/>
              <w:rPr>
                <w:rFonts w:ascii="宋体" w:hAnsi="宋体" w:cs="宋体" w:eastAsia="宋体" w:hint="default"/>
                <w:sz w:val="24"/>
                <w:szCs w:val="24"/>
              </w:rPr>
            </w:pPr>
            <w:r>
              <w:rPr>
                <w:rFonts w:ascii="宋体" w:hAnsi="宋体" w:cs="宋体" w:eastAsia="宋体" w:hint="default"/>
                <w:sz w:val="24"/>
                <w:szCs w:val="24"/>
              </w:rPr>
              <w:t>本集团</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5"/>
              <w:jc w:val="right"/>
              <w:rPr>
                <w:rFonts w:ascii="Arial Narrow" w:hAnsi="Arial Narrow" w:cs="Arial Narrow" w:eastAsia="Arial Narrow" w:hint="default"/>
                <w:sz w:val="24"/>
                <w:szCs w:val="24"/>
              </w:rPr>
            </w:pPr>
            <w:r>
              <w:rPr>
                <w:rFonts w:ascii="Arial Narrow"/>
                <w:spacing w:val="-1"/>
                <w:sz w:val="24"/>
              </w:rPr>
              <w:t>30,000.00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3" w:right="0"/>
              <w:jc w:val="center"/>
              <w:rPr>
                <w:rFonts w:ascii="Arial Narrow" w:hAnsi="Arial Narrow" w:cs="Arial Narrow" w:eastAsia="Arial Narrow" w:hint="default"/>
                <w:sz w:val="24"/>
                <w:szCs w:val="24"/>
              </w:rPr>
            </w:pPr>
            <w:r>
              <w:rPr>
                <w:rFonts w:ascii="Arial Narrow"/>
                <w:sz w:val="24"/>
              </w:rPr>
              <w:t>2017/11/3</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75"/>
              <w:jc w:val="right"/>
              <w:rPr>
                <w:rFonts w:ascii="Arial Narrow" w:hAnsi="Arial Narrow" w:cs="Arial Narrow" w:eastAsia="Arial Narrow" w:hint="default"/>
                <w:sz w:val="24"/>
                <w:szCs w:val="24"/>
              </w:rPr>
            </w:pPr>
            <w:r>
              <w:rPr>
                <w:rFonts w:ascii="Arial Narrow"/>
                <w:spacing w:val="-2"/>
                <w:sz w:val="24"/>
              </w:rPr>
              <w:t>2020/11/4</w:t>
            </w:r>
          </w:p>
        </w:tc>
        <w:tc>
          <w:tcPr>
            <w:tcW w:w="816" w:type="dxa"/>
            <w:tcBorders>
              <w:top w:val="nil" w:sz="6" w:space="0" w:color="auto"/>
              <w:left w:val="nil" w:sz="6" w:space="0" w:color="auto"/>
              <w:bottom w:val="nil" w:sz="6" w:space="0" w:color="auto"/>
              <w:right w:val="nil" w:sz="6" w:space="0" w:color="auto"/>
            </w:tcBorders>
          </w:tcPr>
          <w:p>
            <w:pPr>
              <w:pStyle w:val="TableParagraph"/>
              <w:spacing w:line="313" w:lineRule="exact"/>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3200"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1155" w:type="dxa"/>
            <w:tcBorders>
              <w:top w:val="nil" w:sz="6" w:space="0" w:color="auto"/>
              <w:left w:val="nil" w:sz="6" w:space="0" w:color="auto"/>
              <w:bottom w:val="nil" w:sz="6" w:space="0" w:color="auto"/>
              <w:right w:val="nil" w:sz="6" w:space="0" w:color="auto"/>
            </w:tcBorders>
          </w:tcPr>
          <w:p>
            <w:pPr>
              <w:pStyle w:val="TableParagraph"/>
              <w:spacing w:line="313" w:lineRule="exact"/>
              <w:ind w:left="119" w:right="0"/>
              <w:jc w:val="left"/>
              <w:rPr>
                <w:rFonts w:ascii="宋体" w:hAnsi="宋体" w:cs="宋体" w:eastAsia="宋体" w:hint="default"/>
                <w:sz w:val="24"/>
                <w:szCs w:val="24"/>
              </w:rPr>
            </w:pPr>
            <w:r>
              <w:rPr>
                <w:rFonts w:ascii="宋体" w:hAnsi="宋体" w:cs="宋体" w:eastAsia="宋体" w:hint="default"/>
                <w:sz w:val="24"/>
                <w:szCs w:val="24"/>
              </w:rPr>
              <w:t>本集团</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3"/>
              <w:jc w:val="right"/>
              <w:rPr>
                <w:rFonts w:ascii="Arial Narrow" w:hAnsi="Arial Narrow" w:cs="Arial Narrow" w:eastAsia="Arial Narrow" w:hint="default"/>
                <w:sz w:val="24"/>
                <w:szCs w:val="24"/>
              </w:rPr>
            </w:pPr>
            <w:r>
              <w:rPr>
                <w:rFonts w:ascii="Arial Narrow"/>
                <w:sz w:val="24"/>
              </w:rPr>
              <w:t>5,000.00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78" w:right="0"/>
              <w:jc w:val="center"/>
              <w:rPr>
                <w:rFonts w:ascii="Arial Narrow" w:hAnsi="Arial Narrow" w:cs="Arial Narrow" w:eastAsia="Arial Narrow" w:hint="default"/>
                <w:sz w:val="24"/>
                <w:szCs w:val="24"/>
              </w:rPr>
            </w:pPr>
            <w:r>
              <w:rPr>
                <w:rFonts w:ascii="Arial Narrow"/>
                <w:sz w:val="24"/>
              </w:rPr>
              <w:t>2017/9/27</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75"/>
              <w:jc w:val="right"/>
              <w:rPr>
                <w:rFonts w:ascii="Arial Narrow" w:hAnsi="Arial Narrow" w:cs="Arial Narrow" w:eastAsia="Arial Narrow" w:hint="default"/>
                <w:sz w:val="24"/>
                <w:szCs w:val="24"/>
              </w:rPr>
            </w:pPr>
            <w:r>
              <w:rPr>
                <w:rFonts w:ascii="Arial Narrow"/>
                <w:spacing w:val="-1"/>
                <w:sz w:val="24"/>
              </w:rPr>
              <w:t>2020/9/27</w:t>
            </w:r>
          </w:p>
        </w:tc>
        <w:tc>
          <w:tcPr>
            <w:tcW w:w="816" w:type="dxa"/>
            <w:tcBorders>
              <w:top w:val="nil" w:sz="6" w:space="0" w:color="auto"/>
              <w:left w:val="nil" w:sz="6" w:space="0" w:color="auto"/>
              <w:bottom w:val="nil" w:sz="6" w:space="0" w:color="auto"/>
              <w:right w:val="nil" w:sz="6" w:space="0" w:color="auto"/>
            </w:tcBorders>
          </w:tcPr>
          <w:p>
            <w:pPr>
              <w:pStyle w:val="TableParagraph"/>
              <w:spacing w:line="313" w:lineRule="exact"/>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3200"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中南城市建设投资有限公司</w:t>
            </w:r>
          </w:p>
        </w:tc>
        <w:tc>
          <w:tcPr>
            <w:tcW w:w="1155" w:type="dxa"/>
            <w:tcBorders>
              <w:top w:val="nil" w:sz="6" w:space="0" w:color="auto"/>
              <w:left w:val="nil" w:sz="6" w:space="0" w:color="auto"/>
              <w:bottom w:val="nil" w:sz="6" w:space="0" w:color="auto"/>
              <w:right w:val="nil" w:sz="6" w:space="0" w:color="auto"/>
            </w:tcBorders>
          </w:tcPr>
          <w:p>
            <w:pPr>
              <w:pStyle w:val="TableParagraph"/>
              <w:spacing w:line="313" w:lineRule="exact"/>
              <w:ind w:left="119" w:right="0"/>
              <w:jc w:val="left"/>
              <w:rPr>
                <w:rFonts w:ascii="宋体" w:hAnsi="宋体" w:cs="宋体" w:eastAsia="宋体" w:hint="default"/>
                <w:sz w:val="24"/>
                <w:szCs w:val="24"/>
              </w:rPr>
            </w:pPr>
            <w:r>
              <w:rPr>
                <w:rFonts w:ascii="宋体" w:hAnsi="宋体" w:cs="宋体" w:eastAsia="宋体" w:hint="default"/>
                <w:sz w:val="24"/>
                <w:szCs w:val="24"/>
              </w:rPr>
              <w:t>本集团</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5"/>
              <w:jc w:val="right"/>
              <w:rPr>
                <w:rFonts w:ascii="Arial Narrow" w:hAnsi="Arial Narrow" w:cs="Arial Narrow" w:eastAsia="Arial Narrow" w:hint="default"/>
                <w:sz w:val="24"/>
                <w:szCs w:val="24"/>
              </w:rPr>
            </w:pPr>
            <w:r>
              <w:rPr>
                <w:rFonts w:ascii="Arial Narrow"/>
                <w:spacing w:val="-1"/>
                <w:sz w:val="24"/>
              </w:rPr>
              <w:t>16,000.00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78" w:right="0"/>
              <w:jc w:val="center"/>
              <w:rPr>
                <w:rFonts w:ascii="Arial Narrow" w:hAnsi="Arial Narrow" w:cs="Arial Narrow" w:eastAsia="Arial Narrow" w:hint="default"/>
                <w:sz w:val="24"/>
                <w:szCs w:val="24"/>
              </w:rPr>
            </w:pPr>
            <w:r>
              <w:rPr>
                <w:rFonts w:ascii="Arial Narrow"/>
                <w:sz w:val="24"/>
              </w:rPr>
              <w:t>2018/3/16</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75"/>
              <w:jc w:val="right"/>
              <w:rPr>
                <w:rFonts w:ascii="Arial Narrow" w:hAnsi="Arial Narrow" w:cs="Arial Narrow" w:eastAsia="Arial Narrow" w:hint="default"/>
                <w:sz w:val="24"/>
                <w:szCs w:val="24"/>
              </w:rPr>
            </w:pPr>
            <w:r>
              <w:rPr>
                <w:rFonts w:ascii="Arial Narrow"/>
                <w:spacing w:val="-1"/>
                <w:sz w:val="24"/>
              </w:rPr>
              <w:t>2021/3/15</w:t>
            </w:r>
          </w:p>
        </w:tc>
        <w:tc>
          <w:tcPr>
            <w:tcW w:w="816" w:type="dxa"/>
            <w:tcBorders>
              <w:top w:val="nil" w:sz="6" w:space="0" w:color="auto"/>
              <w:left w:val="nil" w:sz="6" w:space="0" w:color="auto"/>
              <w:bottom w:val="nil" w:sz="6" w:space="0" w:color="auto"/>
              <w:right w:val="nil" w:sz="6" w:space="0" w:color="auto"/>
            </w:tcBorders>
          </w:tcPr>
          <w:p>
            <w:pPr>
              <w:pStyle w:val="TableParagraph"/>
              <w:spacing w:line="313" w:lineRule="exact"/>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3200"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中南城市建设投资有限公司</w:t>
            </w:r>
          </w:p>
        </w:tc>
        <w:tc>
          <w:tcPr>
            <w:tcW w:w="1155" w:type="dxa"/>
            <w:tcBorders>
              <w:top w:val="nil" w:sz="6" w:space="0" w:color="auto"/>
              <w:left w:val="nil" w:sz="6" w:space="0" w:color="auto"/>
              <w:bottom w:val="nil" w:sz="6" w:space="0" w:color="auto"/>
              <w:right w:val="nil" w:sz="6" w:space="0" w:color="auto"/>
            </w:tcBorders>
          </w:tcPr>
          <w:p>
            <w:pPr>
              <w:pStyle w:val="TableParagraph"/>
              <w:spacing w:line="313" w:lineRule="exact"/>
              <w:ind w:left="119" w:right="0"/>
              <w:jc w:val="left"/>
              <w:rPr>
                <w:rFonts w:ascii="宋体" w:hAnsi="宋体" w:cs="宋体" w:eastAsia="宋体" w:hint="default"/>
                <w:sz w:val="24"/>
                <w:szCs w:val="24"/>
              </w:rPr>
            </w:pPr>
            <w:r>
              <w:rPr>
                <w:rFonts w:ascii="宋体" w:hAnsi="宋体" w:cs="宋体" w:eastAsia="宋体" w:hint="default"/>
                <w:sz w:val="24"/>
                <w:szCs w:val="24"/>
              </w:rPr>
              <w:t>本集团</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3"/>
              <w:jc w:val="right"/>
              <w:rPr>
                <w:rFonts w:ascii="Arial Narrow" w:hAnsi="Arial Narrow" w:cs="Arial Narrow" w:eastAsia="Arial Narrow" w:hint="default"/>
                <w:sz w:val="24"/>
                <w:szCs w:val="24"/>
              </w:rPr>
            </w:pPr>
            <w:r>
              <w:rPr>
                <w:rFonts w:ascii="Arial Narrow"/>
                <w:sz w:val="24"/>
              </w:rPr>
              <w:t>3,000.00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78" w:right="0"/>
              <w:jc w:val="center"/>
              <w:rPr>
                <w:rFonts w:ascii="Arial Narrow" w:hAnsi="Arial Narrow" w:cs="Arial Narrow" w:eastAsia="Arial Narrow" w:hint="default"/>
                <w:sz w:val="24"/>
                <w:szCs w:val="24"/>
              </w:rPr>
            </w:pPr>
            <w:r>
              <w:rPr>
                <w:rFonts w:ascii="Arial Narrow"/>
                <w:sz w:val="24"/>
              </w:rPr>
              <w:t>2018/3/23</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75"/>
              <w:jc w:val="right"/>
              <w:rPr>
                <w:rFonts w:ascii="Arial Narrow" w:hAnsi="Arial Narrow" w:cs="Arial Narrow" w:eastAsia="Arial Narrow" w:hint="default"/>
                <w:sz w:val="24"/>
                <w:szCs w:val="24"/>
              </w:rPr>
            </w:pPr>
            <w:r>
              <w:rPr>
                <w:rFonts w:ascii="Arial Narrow"/>
                <w:spacing w:val="-1"/>
                <w:sz w:val="24"/>
              </w:rPr>
              <w:t>2021/3/22</w:t>
            </w:r>
          </w:p>
        </w:tc>
        <w:tc>
          <w:tcPr>
            <w:tcW w:w="816" w:type="dxa"/>
            <w:tcBorders>
              <w:top w:val="nil" w:sz="6" w:space="0" w:color="auto"/>
              <w:left w:val="nil" w:sz="6" w:space="0" w:color="auto"/>
              <w:bottom w:val="nil" w:sz="6" w:space="0" w:color="auto"/>
              <w:right w:val="nil" w:sz="6" w:space="0" w:color="auto"/>
            </w:tcBorders>
          </w:tcPr>
          <w:p>
            <w:pPr>
              <w:pStyle w:val="TableParagraph"/>
              <w:spacing w:line="313" w:lineRule="exact"/>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3200" w:type="dxa"/>
            <w:tcBorders>
              <w:top w:val="nil" w:sz="6" w:space="0" w:color="auto"/>
              <w:left w:val="nil" w:sz="6" w:space="0" w:color="auto"/>
              <w:bottom w:val="nil" w:sz="6" w:space="0" w:color="auto"/>
              <w:right w:val="nil" w:sz="6" w:space="0" w:color="auto"/>
            </w:tcBorders>
          </w:tcPr>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中南城市建设投资有限公司</w:t>
            </w:r>
          </w:p>
        </w:tc>
        <w:tc>
          <w:tcPr>
            <w:tcW w:w="1155" w:type="dxa"/>
            <w:tcBorders>
              <w:top w:val="nil" w:sz="6" w:space="0" w:color="auto"/>
              <w:left w:val="nil" w:sz="6" w:space="0" w:color="auto"/>
              <w:bottom w:val="nil" w:sz="6" w:space="0" w:color="auto"/>
              <w:right w:val="nil" w:sz="6" w:space="0" w:color="auto"/>
            </w:tcBorders>
          </w:tcPr>
          <w:p>
            <w:pPr>
              <w:pStyle w:val="TableParagraph"/>
              <w:spacing w:line="312" w:lineRule="exact"/>
              <w:ind w:left="119" w:right="0"/>
              <w:jc w:val="left"/>
              <w:rPr>
                <w:rFonts w:ascii="宋体" w:hAnsi="宋体" w:cs="宋体" w:eastAsia="宋体" w:hint="default"/>
                <w:sz w:val="24"/>
                <w:szCs w:val="24"/>
              </w:rPr>
            </w:pPr>
            <w:r>
              <w:rPr>
                <w:rFonts w:ascii="宋体" w:hAnsi="宋体" w:cs="宋体" w:eastAsia="宋体" w:hint="default"/>
                <w:sz w:val="24"/>
                <w:szCs w:val="24"/>
              </w:rPr>
              <w:t>本集团</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3"/>
              <w:jc w:val="right"/>
              <w:rPr>
                <w:rFonts w:ascii="Arial Narrow" w:hAnsi="Arial Narrow" w:cs="Arial Narrow" w:eastAsia="Arial Narrow" w:hint="default"/>
                <w:sz w:val="24"/>
                <w:szCs w:val="24"/>
              </w:rPr>
            </w:pPr>
            <w:r>
              <w:rPr>
                <w:rFonts w:ascii="Arial Narrow"/>
                <w:sz w:val="24"/>
              </w:rPr>
              <w:t>7,000.00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90" w:right="0"/>
              <w:jc w:val="center"/>
              <w:rPr>
                <w:rFonts w:ascii="Arial Narrow" w:hAnsi="Arial Narrow" w:cs="Arial Narrow" w:eastAsia="Arial Narrow" w:hint="default"/>
                <w:sz w:val="24"/>
                <w:szCs w:val="24"/>
              </w:rPr>
            </w:pPr>
            <w:r>
              <w:rPr>
                <w:rFonts w:ascii="Arial Narrow"/>
                <w:sz w:val="24"/>
              </w:rPr>
              <w:t>2018/4/9</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74"/>
              <w:jc w:val="right"/>
              <w:rPr>
                <w:rFonts w:ascii="Arial Narrow" w:hAnsi="Arial Narrow" w:cs="Arial Narrow" w:eastAsia="Arial Narrow" w:hint="default"/>
                <w:sz w:val="24"/>
                <w:szCs w:val="24"/>
              </w:rPr>
            </w:pPr>
            <w:r>
              <w:rPr>
                <w:rFonts w:ascii="Arial Narrow"/>
                <w:spacing w:val="-1"/>
                <w:sz w:val="24"/>
              </w:rPr>
              <w:t>2021/4/7</w:t>
            </w:r>
          </w:p>
        </w:tc>
        <w:tc>
          <w:tcPr>
            <w:tcW w:w="816" w:type="dxa"/>
            <w:tcBorders>
              <w:top w:val="nil" w:sz="6" w:space="0" w:color="auto"/>
              <w:left w:val="nil" w:sz="6" w:space="0" w:color="auto"/>
              <w:bottom w:val="nil" w:sz="6" w:space="0" w:color="auto"/>
              <w:right w:val="nil" w:sz="6" w:space="0" w:color="auto"/>
            </w:tcBorders>
          </w:tcPr>
          <w:p>
            <w:pPr>
              <w:pStyle w:val="TableParagraph"/>
              <w:spacing w:line="312" w:lineRule="exact"/>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3200"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1155" w:type="dxa"/>
            <w:tcBorders>
              <w:top w:val="nil" w:sz="6" w:space="0" w:color="auto"/>
              <w:left w:val="nil" w:sz="6" w:space="0" w:color="auto"/>
              <w:bottom w:val="nil" w:sz="6" w:space="0" w:color="auto"/>
              <w:right w:val="nil" w:sz="6" w:space="0" w:color="auto"/>
            </w:tcBorders>
          </w:tcPr>
          <w:p>
            <w:pPr>
              <w:pStyle w:val="TableParagraph"/>
              <w:spacing w:line="313" w:lineRule="exact"/>
              <w:ind w:left="119" w:right="0"/>
              <w:jc w:val="left"/>
              <w:rPr>
                <w:rFonts w:ascii="宋体" w:hAnsi="宋体" w:cs="宋体" w:eastAsia="宋体" w:hint="default"/>
                <w:sz w:val="24"/>
                <w:szCs w:val="24"/>
              </w:rPr>
            </w:pPr>
            <w:r>
              <w:rPr>
                <w:rFonts w:ascii="宋体" w:hAnsi="宋体" w:cs="宋体" w:eastAsia="宋体" w:hint="default"/>
                <w:sz w:val="24"/>
                <w:szCs w:val="24"/>
              </w:rPr>
              <w:t>本集团</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3"/>
              <w:jc w:val="right"/>
              <w:rPr>
                <w:rFonts w:ascii="Arial Narrow" w:hAnsi="Arial Narrow" w:cs="Arial Narrow" w:eastAsia="Arial Narrow" w:hint="default"/>
                <w:sz w:val="24"/>
                <w:szCs w:val="24"/>
              </w:rPr>
            </w:pPr>
            <w:r>
              <w:rPr>
                <w:rFonts w:ascii="Arial Narrow"/>
                <w:sz w:val="24"/>
              </w:rPr>
              <w:t>3,000.00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84" w:right="0"/>
              <w:jc w:val="center"/>
              <w:rPr>
                <w:rFonts w:ascii="Arial Narrow" w:hAnsi="Arial Narrow" w:cs="Arial Narrow" w:eastAsia="Arial Narrow" w:hint="default"/>
                <w:sz w:val="24"/>
                <w:szCs w:val="24"/>
              </w:rPr>
            </w:pPr>
            <w:r>
              <w:rPr>
                <w:rFonts w:ascii="Arial Narrow"/>
                <w:sz w:val="24"/>
              </w:rPr>
              <w:t>2018/11/13</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75"/>
              <w:jc w:val="right"/>
              <w:rPr>
                <w:rFonts w:ascii="Arial Narrow" w:hAnsi="Arial Narrow" w:cs="Arial Narrow" w:eastAsia="Arial Narrow" w:hint="default"/>
                <w:sz w:val="24"/>
                <w:szCs w:val="24"/>
              </w:rPr>
            </w:pPr>
            <w:r>
              <w:rPr>
                <w:rFonts w:ascii="Arial Narrow"/>
                <w:spacing w:val="-2"/>
                <w:sz w:val="24"/>
              </w:rPr>
              <w:t>2021/11/7</w:t>
            </w:r>
          </w:p>
        </w:tc>
        <w:tc>
          <w:tcPr>
            <w:tcW w:w="816" w:type="dxa"/>
            <w:tcBorders>
              <w:top w:val="nil" w:sz="6" w:space="0" w:color="auto"/>
              <w:left w:val="nil" w:sz="6" w:space="0" w:color="auto"/>
              <w:bottom w:val="nil" w:sz="6" w:space="0" w:color="auto"/>
              <w:right w:val="nil" w:sz="6" w:space="0" w:color="auto"/>
            </w:tcBorders>
          </w:tcPr>
          <w:p>
            <w:pPr>
              <w:pStyle w:val="TableParagraph"/>
              <w:spacing w:line="313" w:lineRule="exact"/>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3200"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1155" w:type="dxa"/>
            <w:tcBorders>
              <w:top w:val="nil" w:sz="6" w:space="0" w:color="auto"/>
              <w:left w:val="nil" w:sz="6" w:space="0" w:color="auto"/>
              <w:bottom w:val="nil" w:sz="6" w:space="0" w:color="auto"/>
              <w:right w:val="nil" w:sz="6" w:space="0" w:color="auto"/>
            </w:tcBorders>
          </w:tcPr>
          <w:p>
            <w:pPr>
              <w:pStyle w:val="TableParagraph"/>
              <w:spacing w:line="313" w:lineRule="exact"/>
              <w:ind w:left="119" w:right="0"/>
              <w:jc w:val="left"/>
              <w:rPr>
                <w:rFonts w:ascii="宋体" w:hAnsi="宋体" w:cs="宋体" w:eastAsia="宋体" w:hint="default"/>
                <w:sz w:val="24"/>
                <w:szCs w:val="24"/>
              </w:rPr>
            </w:pPr>
            <w:r>
              <w:rPr>
                <w:rFonts w:ascii="宋体" w:hAnsi="宋体" w:cs="宋体" w:eastAsia="宋体" w:hint="default"/>
                <w:sz w:val="24"/>
                <w:szCs w:val="24"/>
              </w:rPr>
              <w:t>本集团</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5"/>
              <w:jc w:val="right"/>
              <w:rPr>
                <w:rFonts w:ascii="Arial Narrow" w:hAnsi="Arial Narrow" w:cs="Arial Narrow" w:eastAsia="Arial Narrow" w:hint="default"/>
                <w:sz w:val="24"/>
                <w:szCs w:val="24"/>
              </w:rPr>
            </w:pPr>
            <w:r>
              <w:rPr>
                <w:rFonts w:ascii="Arial Narrow"/>
                <w:spacing w:val="-1"/>
                <w:sz w:val="24"/>
              </w:rPr>
              <w:t>10,000.00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78" w:right="0"/>
              <w:jc w:val="center"/>
              <w:rPr>
                <w:rFonts w:ascii="Arial Narrow" w:hAnsi="Arial Narrow" w:cs="Arial Narrow" w:eastAsia="Arial Narrow" w:hint="default"/>
                <w:sz w:val="24"/>
                <w:szCs w:val="24"/>
              </w:rPr>
            </w:pPr>
            <w:r>
              <w:rPr>
                <w:rFonts w:ascii="Arial Narrow"/>
                <w:sz w:val="24"/>
              </w:rPr>
              <w:t>2018/5/14</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74"/>
              <w:jc w:val="right"/>
              <w:rPr>
                <w:rFonts w:ascii="Arial Narrow" w:hAnsi="Arial Narrow" w:cs="Arial Narrow" w:eastAsia="Arial Narrow" w:hint="default"/>
                <w:sz w:val="24"/>
                <w:szCs w:val="24"/>
              </w:rPr>
            </w:pPr>
            <w:r>
              <w:rPr>
                <w:rFonts w:ascii="Arial Narrow"/>
                <w:spacing w:val="-1"/>
                <w:sz w:val="24"/>
              </w:rPr>
              <w:t>2021/5/9</w:t>
            </w:r>
          </w:p>
        </w:tc>
        <w:tc>
          <w:tcPr>
            <w:tcW w:w="816" w:type="dxa"/>
            <w:tcBorders>
              <w:top w:val="nil" w:sz="6" w:space="0" w:color="auto"/>
              <w:left w:val="nil" w:sz="6" w:space="0" w:color="auto"/>
              <w:bottom w:val="nil" w:sz="6" w:space="0" w:color="auto"/>
              <w:right w:val="nil" w:sz="6" w:space="0" w:color="auto"/>
            </w:tcBorders>
          </w:tcPr>
          <w:p>
            <w:pPr>
              <w:pStyle w:val="TableParagraph"/>
              <w:spacing w:line="313" w:lineRule="exact"/>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3200"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1155" w:type="dxa"/>
            <w:tcBorders>
              <w:top w:val="nil" w:sz="6" w:space="0" w:color="auto"/>
              <w:left w:val="nil" w:sz="6" w:space="0" w:color="auto"/>
              <w:bottom w:val="nil" w:sz="6" w:space="0" w:color="auto"/>
              <w:right w:val="nil" w:sz="6" w:space="0" w:color="auto"/>
            </w:tcBorders>
          </w:tcPr>
          <w:p>
            <w:pPr>
              <w:pStyle w:val="TableParagraph"/>
              <w:spacing w:line="313" w:lineRule="exact"/>
              <w:ind w:left="119" w:right="0"/>
              <w:jc w:val="left"/>
              <w:rPr>
                <w:rFonts w:ascii="宋体" w:hAnsi="宋体" w:cs="宋体" w:eastAsia="宋体" w:hint="default"/>
                <w:sz w:val="24"/>
                <w:szCs w:val="24"/>
              </w:rPr>
            </w:pPr>
            <w:r>
              <w:rPr>
                <w:rFonts w:ascii="宋体" w:hAnsi="宋体" w:cs="宋体" w:eastAsia="宋体" w:hint="default"/>
                <w:sz w:val="24"/>
                <w:szCs w:val="24"/>
              </w:rPr>
              <w:t>本集团</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3"/>
              <w:jc w:val="right"/>
              <w:rPr>
                <w:rFonts w:ascii="Arial Narrow" w:hAnsi="Arial Narrow" w:cs="Arial Narrow" w:eastAsia="Arial Narrow" w:hint="default"/>
                <w:sz w:val="24"/>
                <w:szCs w:val="24"/>
              </w:rPr>
            </w:pPr>
            <w:r>
              <w:rPr>
                <w:rFonts w:ascii="Arial Narrow"/>
                <w:sz w:val="24"/>
              </w:rPr>
              <w:t>7,000.00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78" w:right="0"/>
              <w:jc w:val="center"/>
              <w:rPr>
                <w:rFonts w:ascii="Arial Narrow" w:hAnsi="Arial Narrow" w:cs="Arial Narrow" w:eastAsia="Arial Narrow" w:hint="default"/>
                <w:sz w:val="24"/>
                <w:szCs w:val="24"/>
              </w:rPr>
            </w:pPr>
            <w:r>
              <w:rPr>
                <w:rFonts w:ascii="Arial Narrow"/>
                <w:sz w:val="24"/>
              </w:rPr>
              <w:t>2018/5/16</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75"/>
              <w:jc w:val="right"/>
              <w:rPr>
                <w:rFonts w:ascii="Arial Narrow" w:hAnsi="Arial Narrow" w:cs="Arial Narrow" w:eastAsia="Arial Narrow" w:hint="default"/>
                <w:sz w:val="24"/>
                <w:szCs w:val="24"/>
              </w:rPr>
            </w:pPr>
            <w:r>
              <w:rPr>
                <w:rFonts w:ascii="Arial Narrow"/>
                <w:spacing w:val="-1"/>
                <w:sz w:val="24"/>
              </w:rPr>
              <w:t>2021/5/14</w:t>
            </w:r>
          </w:p>
        </w:tc>
        <w:tc>
          <w:tcPr>
            <w:tcW w:w="816" w:type="dxa"/>
            <w:tcBorders>
              <w:top w:val="nil" w:sz="6" w:space="0" w:color="auto"/>
              <w:left w:val="nil" w:sz="6" w:space="0" w:color="auto"/>
              <w:bottom w:val="nil" w:sz="6" w:space="0" w:color="auto"/>
              <w:right w:val="nil" w:sz="6" w:space="0" w:color="auto"/>
            </w:tcBorders>
          </w:tcPr>
          <w:p>
            <w:pPr>
              <w:pStyle w:val="TableParagraph"/>
              <w:spacing w:line="313" w:lineRule="exact"/>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3200"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1155" w:type="dxa"/>
            <w:tcBorders>
              <w:top w:val="nil" w:sz="6" w:space="0" w:color="auto"/>
              <w:left w:val="nil" w:sz="6" w:space="0" w:color="auto"/>
              <w:bottom w:val="nil" w:sz="6" w:space="0" w:color="auto"/>
              <w:right w:val="nil" w:sz="6" w:space="0" w:color="auto"/>
            </w:tcBorders>
          </w:tcPr>
          <w:p>
            <w:pPr>
              <w:pStyle w:val="TableParagraph"/>
              <w:spacing w:line="313" w:lineRule="exact"/>
              <w:ind w:left="119" w:right="0"/>
              <w:jc w:val="left"/>
              <w:rPr>
                <w:rFonts w:ascii="宋体" w:hAnsi="宋体" w:cs="宋体" w:eastAsia="宋体" w:hint="default"/>
                <w:sz w:val="24"/>
                <w:szCs w:val="24"/>
              </w:rPr>
            </w:pPr>
            <w:r>
              <w:rPr>
                <w:rFonts w:ascii="宋体" w:hAnsi="宋体" w:cs="宋体" w:eastAsia="宋体" w:hint="default"/>
                <w:sz w:val="24"/>
                <w:szCs w:val="24"/>
              </w:rPr>
              <w:t>本集团</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5"/>
              <w:jc w:val="right"/>
              <w:rPr>
                <w:rFonts w:ascii="Arial Narrow" w:hAnsi="Arial Narrow" w:cs="Arial Narrow" w:eastAsia="Arial Narrow" w:hint="default"/>
                <w:sz w:val="24"/>
                <w:szCs w:val="24"/>
              </w:rPr>
            </w:pPr>
            <w:r>
              <w:rPr>
                <w:rFonts w:ascii="Arial Narrow"/>
                <w:spacing w:val="-1"/>
                <w:sz w:val="24"/>
              </w:rPr>
              <w:t>15,000.00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90" w:right="0"/>
              <w:jc w:val="center"/>
              <w:rPr>
                <w:rFonts w:ascii="Arial Narrow" w:hAnsi="Arial Narrow" w:cs="Arial Narrow" w:eastAsia="Arial Narrow" w:hint="default"/>
                <w:sz w:val="24"/>
                <w:szCs w:val="24"/>
              </w:rPr>
            </w:pPr>
            <w:r>
              <w:rPr>
                <w:rFonts w:ascii="Arial Narrow"/>
                <w:sz w:val="24"/>
              </w:rPr>
              <w:t>2018/5/9</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74"/>
              <w:jc w:val="right"/>
              <w:rPr>
                <w:rFonts w:ascii="Arial Narrow" w:hAnsi="Arial Narrow" w:cs="Arial Narrow" w:eastAsia="Arial Narrow" w:hint="default"/>
                <w:sz w:val="24"/>
                <w:szCs w:val="24"/>
              </w:rPr>
            </w:pPr>
            <w:r>
              <w:rPr>
                <w:rFonts w:ascii="Arial Narrow"/>
                <w:spacing w:val="-1"/>
                <w:sz w:val="24"/>
              </w:rPr>
              <w:t>2021/5/6</w:t>
            </w:r>
          </w:p>
        </w:tc>
        <w:tc>
          <w:tcPr>
            <w:tcW w:w="816" w:type="dxa"/>
            <w:tcBorders>
              <w:top w:val="nil" w:sz="6" w:space="0" w:color="auto"/>
              <w:left w:val="nil" w:sz="6" w:space="0" w:color="auto"/>
              <w:bottom w:val="nil" w:sz="6" w:space="0" w:color="auto"/>
              <w:right w:val="nil" w:sz="6" w:space="0" w:color="auto"/>
            </w:tcBorders>
          </w:tcPr>
          <w:p>
            <w:pPr>
              <w:pStyle w:val="TableParagraph"/>
              <w:spacing w:line="313" w:lineRule="exact"/>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3200"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1155" w:type="dxa"/>
            <w:tcBorders>
              <w:top w:val="nil" w:sz="6" w:space="0" w:color="auto"/>
              <w:left w:val="nil" w:sz="6" w:space="0" w:color="auto"/>
              <w:bottom w:val="nil" w:sz="6" w:space="0" w:color="auto"/>
              <w:right w:val="nil" w:sz="6" w:space="0" w:color="auto"/>
            </w:tcBorders>
          </w:tcPr>
          <w:p>
            <w:pPr>
              <w:pStyle w:val="TableParagraph"/>
              <w:spacing w:line="313" w:lineRule="exact"/>
              <w:ind w:left="119" w:right="0"/>
              <w:jc w:val="left"/>
              <w:rPr>
                <w:rFonts w:ascii="宋体" w:hAnsi="宋体" w:cs="宋体" w:eastAsia="宋体" w:hint="default"/>
                <w:sz w:val="24"/>
                <w:szCs w:val="24"/>
              </w:rPr>
            </w:pPr>
            <w:r>
              <w:rPr>
                <w:rFonts w:ascii="宋体" w:hAnsi="宋体" w:cs="宋体" w:eastAsia="宋体" w:hint="default"/>
                <w:sz w:val="24"/>
                <w:szCs w:val="24"/>
              </w:rPr>
              <w:t>本集团</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5"/>
              <w:jc w:val="right"/>
              <w:rPr>
                <w:rFonts w:ascii="Arial Narrow" w:hAnsi="Arial Narrow" w:cs="Arial Narrow" w:eastAsia="Arial Narrow" w:hint="default"/>
                <w:sz w:val="24"/>
                <w:szCs w:val="24"/>
              </w:rPr>
            </w:pPr>
            <w:r>
              <w:rPr>
                <w:rFonts w:ascii="Arial Narrow"/>
                <w:spacing w:val="-1"/>
                <w:sz w:val="24"/>
              </w:rPr>
              <w:t>10,000.00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90" w:right="0"/>
              <w:jc w:val="center"/>
              <w:rPr>
                <w:rFonts w:ascii="Arial Narrow" w:hAnsi="Arial Narrow" w:cs="Arial Narrow" w:eastAsia="Arial Narrow" w:hint="default"/>
                <w:sz w:val="24"/>
                <w:szCs w:val="24"/>
              </w:rPr>
            </w:pPr>
            <w:r>
              <w:rPr>
                <w:rFonts w:ascii="Arial Narrow"/>
                <w:sz w:val="24"/>
              </w:rPr>
              <w:t>2018/5/4</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75"/>
              <w:jc w:val="right"/>
              <w:rPr>
                <w:rFonts w:ascii="Arial Narrow" w:hAnsi="Arial Narrow" w:cs="Arial Narrow" w:eastAsia="Arial Narrow" w:hint="default"/>
                <w:sz w:val="24"/>
                <w:szCs w:val="24"/>
              </w:rPr>
            </w:pPr>
            <w:r>
              <w:rPr>
                <w:rFonts w:ascii="Arial Narrow"/>
                <w:spacing w:val="-1"/>
                <w:sz w:val="24"/>
              </w:rPr>
              <w:t>2021/4/27</w:t>
            </w:r>
          </w:p>
        </w:tc>
        <w:tc>
          <w:tcPr>
            <w:tcW w:w="816" w:type="dxa"/>
            <w:tcBorders>
              <w:top w:val="nil" w:sz="6" w:space="0" w:color="auto"/>
              <w:left w:val="nil" w:sz="6" w:space="0" w:color="auto"/>
              <w:bottom w:val="nil" w:sz="6" w:space="0" w:color="auto"/>
              <w:right w:val="nil" w:sz="6" w:space="0" w:color="auto"/>
            </w:tcBorders>
          </w:tcPr>
          <w:p>
            <w:pPr>
              <w:pStyle w:val="TableParagraph"/>
              <w:spacing w:line="313" w:lineRule="exact"/>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3200" w:type="dxa"/>
            <w:tcBorders>
              <w:top w:val="nil" w:sz="6" w:space="0" w:color="auto"/>
              <w:left w:val="nil" w:sz="6" w:space="0" w:color="auto"/>
              <w:bottom w:val="nil" w:sz="6" w:space="0" w:color="auto"/>
              <w:right w:val="nil" w:sz="6" w:space="0" w:color="auto"/>
            </w:tcBorders>
          </w:tcPr>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中南城市建设投资有限公司</w:t>
            </w:r>
          </w:p>
        </w:tc>
        <w:tc>
          <w:tcPr>
            <w:tcW w:w="1155" w:type="dxa"/>
            <w:tcBorders>
              <w:top w:val="nil" w:sz="6" w:space="0" w:color="auto"/>
              <w:left w:val="nil" w:sz="6" w:space="0" w:color="auto"/>
              <w:bottom w:val="nil" w:sz="6" w:space="0" w:color="auto"/>
              <w:right w:val="nil" w:sz="6" w:space="0" w:color="auto"/>
            </w:tcBorders>
          </w:tcPr>
          <w:p>
            <w:pPr>
              <w:pStyle w:val="TableParagraph"/>
              <w:spacing w:line="312" w:lineRule="exact"/>
              <w:ind w:left="119" w:right="0"/>
              <w:jc w:val="left"/>
              <w:rPr>
                <w:rFonts w:ascii="宋体" w:hAnsi="宋体" w:cs="宋体" w:eastAsia="宋体" w:hint="default"/>
                <w:sz w:val="24"/>
                <w:szCs w:val="24"/>
              </w:rPr>
            </w:pPr>
            <w:r>
              <w:rPr>
                <w:rFonts w:ascii="宋体" w:hAnsi="宋体" w:cs="宋体" w:eastAsia="宋体" w:hint="default"/>
                <w:sz w:val="24"/>
                <w:szCs w:val="24"/>
              </w:rPr>
              <w:t>本集团</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3"/>
              <w:jc w:val="right"/>
              <w:rPr>
                <w:rFonts w:ascii="Arial Narrow" w:hAnsi="Arial Narrow" w:cs="Arial Narrow" w:eastAsia="Arial Narrow" w:hint="default"/>
                <w:sz w:val="24"/>
                <w:szCs w:val="24"/>
              </w:rPr>
            </w:pPr>
            <w:r>
              <w:rPr>
                <w:rFonts w:ascii="Arial Narrow"/>
                <w:sz w:val="24"/>
              </w:rPr>
              <w:t>9,900.00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78" w:right="0"/>
              <w:jc w:val="center"/>
              <w:rPr>
                <w:rFonts w:ascii="Arial Narrow" w:hAnsi="Arial Narrow" w:cs="Arial Narrow" w:eastAsia="Arial Narrow" w:hint="default"/>
                <w:sz w:val="24"/>
                <w:szCs w:val="24"/>
              </w:rPr>
            </w:pPr>
            <w:r>
              <w:rPr>
                <w:rFonts w:ascii="Arial Narrow"/>
                <w:sz w:val="24"/>
              </w:rPr>
              <w:t>2018/7/26</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75"/>
              <w:jc w:val="right"/>
              <w:rPr>
                <w:rFonts w:ascii="Arial Narrow" w:hAnsi="Arial Narrow" w:cs="Arial Narrow" w:eastAsia="Arial Narrow" w:hint="default"/>
                <w:sz w:val="24"/>
                <w:szCs w:val="24"/>
              </w:rPr>
            </w:pPr>
            <w:r>
              <w:rPr>
                <w:rFonts w:ascii="Arial Narrow"/>
                <w:spacing w:val="-1"/>
                <w:sz w:val="24"/>
              </w:rPr>
              <w:t>2021/7/17</w:t>
            </w:r>
          </w:p>
        </w:tc>
        <w:tc>
          <w:tcPr>
            <w:tcW w:w="816" w:type="dxa"/>
            <w:tcBorders>
              <w:top w:val="nil" w:sz="6" w:space="0" w:color="auto"/>
              <w:left w:val="nil" w:sz="6" w:space="0" w:color="auto"/>
              <w:bottom w:val="nil" w:sz="6" w:space="0" w:color="auto"/>
              <w:right w:val="nil" w:sz="6" w:space="0" w:color="auto"/>
            </w:tcBorders>
          </w:tcPr>
          <w:p>
            <w:pPr>
              <w:pStyle w:val="TableParagraph"/>
              <w:spacing w:line="312" w:lineRule="exact"/>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3200"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中南城市建设投资有限公司</w:t>
            </w:r>
          </w:p>
        </w:tc>
        <w:tc>
          <w:tcPr>
            <w:tcW w:w="1155" w:type="dxa"/>
            <w:tcBorders>
              <w:top w:val="nil" w:sz="6" w:space="0" w:color="auto"/>
              <w:left w:val="nil" w:sz="6" w:space="0" w:color="auto"/>
              <w:bottom w:val="nil" w:sz="6" w:space="0" w:color="auto"/>
              <w:right w:val="nil" w:sz="6" w:space="0" w:color="auto"/>
            </w:tcBorders>
          </w:tcPr>
          <w:p>
            <w:pPr>
              <w:pStyle w:val="TableParagraph"/>
              <w:spacing w:line="313" w:lineRule="exact"/>
              <w:ind w:left="119" w:right="0"/>
              <w:jc w:val="left"/>
              <w:rPr>
                <w:rFonts w:ascii="宋体" w:hAnsi="宋体" w:cs="宋体" w:eastAsia="宋体" w:hint="default"/>
                <w:sz w:val="24"/>
                <w:szCs w:val="24"/>
              </w:rPr>
            </w:pPr>
            <w:r>
              <w:rPr>
                <w:rFonts w:ascii="宋体" w:hAnsi="宋体" w:cs="宋体" w:eastAsia="宋体" w:hint="default"/>
                <w:sz w:val="24"/>
                <w:szCs w:val="24"/>
              </w:rPr>
              <w:t>本集团</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3"/>
              <w:jc w:val="right"/>
              <w:rPr>
                <w:rFonts w:ascii="Arial Narrow" w:hAnsi="Arial Narrow" w:cs="Arial Narrow" w:eastAsia="Arial Narrow" w:hint="default"/>
                <w:sz w:val="24"/>
                <w:szCs w:val="24"/>
              </w:rPr>
            </w:pPr>
            <w:r>
              <w:rPr>
                <w:rFonts w:ascii="Arial Narrow"/>
                <w:sz w:val="24"/>
              </w:rPr>
              <w:t>8,100.00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78" w:right="0"/>
              <w:jc w:val="center"/>
              <w:rPr>
                <w:rFonts w:ascii="Arial Narrow" w:hAnsi="Arial Narrow" w:cs="Arial Narrow" w:eastAsia="Arial Narrow" w:hint="default"/>
                <w:sz w:val="24"/>
                <w:szCs w:val="24"/>
              </w:rPr>
            </w:pPr>
            <w:r>
              <w:rPr>
                <w:rFonts w:ascii="Arial Narrow"/>
                <w:sz w:val="24"/>
              </w:rPr>
              <w:t>2018/7/26</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75"/>
              <w:jc w:val="right"/>
              <w:rPr>
                <w:rFonts w:ascii="Arial Narrow" w:hAnsi="Arial Narrow" w:cs="Arial Narrow" w:eastAsia="Arial Narrow" w:hint="default"/>
                <w:sz w:val="24"/>
                <w:szCs w:val="24"/>
              </w:rPr>
            </w:pPr>
            <w:r>
              <w:rPr>
                <w:rFonts w:ascii="Arial Narrow"/>
                <w:spacing w:val="-1"/>
                <w:sz w:val="24"/>
              </w:rPr>
              <w:t>2021/9/17</w:t>
            </w:r>
          </w:p>
        </w:tc>
        <w:tc>
          <w:tcPr>
            <w:tcW w:w="816" w:type="dxa"/>
            <w:tcBorders>
              <w:top w:val="nil" w:sz="6" w:space="0" w:color="auto"/>
              <w:left w:val="nil" w:sz="6" w:space="0" w:color="auto"/>
              <w:bottom w:val="nil" w:sz="6" w:space="0" w:color="auto"/>
              <w:right w:val="nil" w:sz="6" w:space="0" w:color="auto"/>
            </w:tcBorders>
          </w:tcPr>
          <w:p>
            <w:pPr>
              <w:pStyle w:val="TableParagraph"/>
              <w:spacing w:line="313" w:lineRule="exact"/>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24" w:hRule="exact"/>
        </w:trPr>
        <w:tc>
          <w:tcPr>
            <w:tcW w:w="3200"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1155" w:type="dxa"/>
            <w:tcBorders>
              <w:top w:val="nil" w:sz="6" w:space="0" w:color="auto"/>
              <w:left w:val="nil" w:sz="6" w:space="0" w:color="auto"/>
              <w:bottom w:val="nil" w:sz="6" w:space="0" w:color="auto"/>
              <w:right w:val="nil" w:sz="6" w:space="0" w:color="auto"/>
            </w:tcBorders>
          </w:tcPr>
          <w:p>
            <w:pPr>
              <w:pStyle w:val="TableParagraph"/>
              <w:spacing w:line="313" w:lineRule="exact"/>
              <w:ind w:left="119" w:right="0"/>
              <w:jc w:val="left"/>
              <w:rPr>
                <w:rFonts w:ascii="宋体" w:hAnsi="宋体" w:cs="宋体" w:eastAsia="宋体" w:hint="default"/>
                <w:sz w:val="24"/>
                <w:szCs w:val="24"/>
              </w:rPr>
            </w:pPr>
            <w:r>
              <w:rPr>
                <w:rFonts w:ascii="宋体" w:hAnsi="宋体" w:cs="宋体" w:eastAsia="宋体" w:hint="default"/>
                <w:sz w:val="24"/>
                <w:szCs w:val="24"/>
              </w:rPr>
              <w:t>本集团</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3"/>
              <w:jc w:val="right"/>
              <w:rPr>
                <w:rFonts w:ascii="Arial Narrow" w:hAnsi="Arial Narrow" w:cs="Arial Narrow" w:eastAsia="Arial Narrow" w:hint="default"/>
                <w:sz w:val="24"/>
                <w:szCs w:val="24"/>
              </w:rPr>
            </w:pPr>
            <w:r>
              <w:rPr>
                <w:rFonts w:ascii="Arial Narrow"/>
                <w:sz w:val="24"/>
              </w:rPr>
              <w:t>5,000.00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84" w:right="0"/>
              <w:jc w:val="center"/>
              <w:rPr>
                <w:rFonts w:ascii="Arial Narrow" w:hAnsi="Arial Narrow" w:cs="Arial Narrow" w:eastAsia="Arial Narrow" w:hint="default"/>
                <w:sz w:val="24"/>
                <w:szCs w:val="24"/>
              </w:rPr>
            </w:pPr>
            <w:r>
              <w:rPr>
                <w:rFonts w:ascii="Arial Narrow"/>
                <w:sz w:val="24"/>
              </w:rPr>
              <w:t>2018/11/23</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75"/>
              <w:jc w:val="right"/>
              <w:rPr>
                <w:rFonts w:ascii="Arial Narrow" w:hAnsi="Arial Narrow" w:cs="Arial Narrow" w:eastAsia="Arial Narrow" w:hint="default"/>
                <w:sz w:val="24"/>
                <w:szCs w:val="24"/>
              </w:rPr>
            </w:pPr>
            <w:r>
              <w:rPr>
                <w:rFonts w:ascii="Arial Narrow"/>
                <w:spacing w:val="-2"/>
                <w:sz w:val="24"/>
              </w:rPr>
              <w:t>2021/11/19</w:t>
            </w:r>
          </w:p>
        </w:tc>
        <w:tc>
          <w:tcPr>
            <w:tcW w:w="816" w:type="dxa"/>
            <w:tcBorders>
              <w:top w:val="nil" w:sz="6" w:space="0" w:color="auto"/>
              <w:left w:val="nil" w:sz="6" w:space="0" w:color="auto"/>
              <w:bottom w:val="nil" w:sz="6" w:space="0" w:color="auto"/>
              <w:right w:val="nil" w:sz="6" w:space="0" w:color="auto"/>
            </w:tcBorders>
          </w:tcPr>
          <w:p>
            <w:pPr>
              <w:pStyle w:val="TableParagraph"/>
              <w:spacing w:line="313" w:lineRule="exact"/>
              <w:ind w:right="198"/>
              <w:jc w:val="right"/>
              <w:rPr>
                <w:rFonts w:ascii="宋体" w:hAnsi="宋体" w:cs="宋体" w:eastAsia="宋体" w:hint="default"/>
                <w:sz w:val="24"/>
                <w:szCs w:val="24"/>
              </w:rPr>
            </w:pPr>
            <w:r>
              <w:rPr>
                <w:rFonts w:ascii="宋体" w:hAnsi="宋体" w:cs="宋体" w:eastAsia="宋体" w:hint="default"/>
                <w:sz w:val="24"/>
                <w:szCs w:val="24"/>
              </w:rPr>
              <w:t>否</w:t>
            </w:r>
          </w:p>
        </w:tc>
      </w:tr>
    </w:tbl>
    <w:p>
      <w:pPr>
        <w:spacing w:after="0" w:line="313" w:lineRule="exact"/>
        <w:jc w:val="right"/>
        <w:rPr>
          <w:rFonts w:ascii="宋体" w:hAnsi="宋体" w:cs="宋体" w:eastAsia="宋体" w:hint="default"/>
          <w:sz w:val="24"/>
          <w:szCs w:val="24"/>
        </w:rPr>
        <w:sectPr>
          <w:pgSz w:w="11910" w:h="16840"/>
          <w:pgMar w:header="753" w:footer="724" w:top="940" w:bottom="92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tbl>
      <w:tblPr>
        <w:tblW w:w="0" w:type="auto"/>
        <w:jc w:val="left"/>
        <w:tblInd w:w="345" w:type="dxa"/>
        <w:tblLayout w:type="fixed"/>
        <w:tblCellMar>
          <w:top w:w="0" w:type="dxa"/>
          <w:left w:w="0" w:type="dxa"/>
          <w:bottom w:w="0" w:type="dxa"/>
          <w:right w:w="0" w:type="dxa"/>
        </w:tblCellMar>
        <w:tblLook w:val="01E0"/>
      </w:tblPr>
      <w:tblGrid>
        <w:gridCol w:w="2881"/>
        <w:gridCol w:w="1450"/>
        <w:gridCol w:w="1463"/>
        <w:gridCol w:w="1346"/>
        <w:gridCol w:w="1506"/>
        <w:gridCol w:w="725"/>
      </w:tblGrid>
      <w:tr>
        <w:trPr>
          <w:trHeight w:val="324" w:hRule="exact"/>
        </w:trPr>
        <w:tc>
          <w:tcPr>
            <w:tcW w:w="2881" w:type="dxa"/>
            <w:tcBorders>
              <w:top w:val="nil" w:sz="6" w:space="0" w:color="auto"/>
              <w:left w:val="nil" w:sz="6" w:space="0" w:color="auto"/>
              <w:bottom w:val="nil" w:sz="6" w:space="0" w:color="auto"/>
              <w:right w:val="nil" w:sz="6" w:space="0" w:color="auto"/>
            </w:tcBorders>
          </w:tcPr>
          <w:p>
            <w:pPr>
              <w:pStyle w:val="TableParagraph"/>
              <w:spacing w:line="240" w:lineRule="exact"/>
              <w:ind w:left="121"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exact"/>
              <w:ind w:right="368"/>
              <w:jc w:val="right"/>
              <w:rPr>
                <w:rFonts w:ascii="宋体" w:hAnsi="宋体" w:cs="宋体" w:eastAsia="宋体" w:hint="default"/>
                <w:sz w:val="24"/>
                <w:szCs w:val="24"/>
              </w:rPr>
            </w:pPr>
            <w:r>
              <w:rPr>
                <w:rFonts w:ascii="宋体" w:hAnsi="宋体" w:cs="宋体" w:eastAsia="宋体" w:hint="default"/>
                <w:sz w:val="24"/>
                <w:szCs w:val="24"/>
              </w:rPr>
              <w:t>本集团</w:t>
            </w:r>
          </w:p>
        </w:tc>
        <w:tc>
          <w:tcPr>
            <w:tcW w:w="1463" w:type="dxa"/>
            <w:tcBorders>
              <w:top w:val="nil" w:sz="6" w:space="0" w:color="auto"/>
              <w:left w:val="nil" w:sz="6" w:space="0" w:color="auto"/>
              <w:bottom w:val="nil" w:sz="6" w:space="0" w:color="auto"/>
              <w:right w:val="nil" w:sz="6" w:space="0" w:color="auto"/>
            </w:tcBorders>
          </w:tcPr>
          <w:p>
            <w:pPr>
              <w:pStyle w:val="TableParagraph"/>
              <w:spacing w:line="258" w:lineRule="exact"/>
              <w:ind w:right="213"/>
              <w:jc w:val="right"/>
              <w:rPr>
                <w:rFonts w:ascii="Arial Narrow" w:hAnsi="Arial Narrow" w:cs="Arial Narrow" w:eastAsia="Arial Narrow" w:hint="default"/>
                <w:sz w:val="24"/>
                <w:szCs w:val="24"/>
              </w:rPr>
            </w:pPr>
            <w:r>
              <w:rPr>
                <w:rFonts w:ascii="Arial Narrow"/>
                <w:sz w:val="24"/>
              </w:rPr>
              <w:t>4,900.00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58" w:lineRule="exact"/>
              <w:ind w:left="178" w:right="0"/>
              <w:jc w:val="center"/>
              <w:rPr>
                <w:rFonts w:ascii="Arial Narrow" w:hAnsi="Arial Narrow" w:cs="Arial Narrow" w:eastAsia="Arial Narrow" w:hint="default"/>
                <w:sz w:val="24"/>
                <w:szCs w:val="24"/>
              </w:rPr>
            </w:pPr>
            <w:r>
              <w:rPr>
                <w:rFonts w:ascii="Arial Narrow"/>
                <w:sz w:val="24"/>
              </w:rPr>
              <w:t>2018/1/18</w:t>
            </w:r>
          </w:p>
        </w:tc>
        <w:tc>
          <w:tcPr>
            <w:tcW w:w="1506" w:type="dxa"/>
            <w:tcBorders>
              <w:top w:val="nil" w:sz="6" w:space="0" w:color="auto"/>
              <w:left w:val="nil" w:sz="6" w:space="0" w:color="auto"/>
              <w:bottom w:val="nil" w:sz="6" w:space="0" w:color="auto"/>
              <w:right w:val="nil" w:sz="6" w:space="0" w:color="auto"/>
            </w:tcBorders>
          </w:tcPr>
          <w:p>
            <w:pPr>
              <w:pStyle w:val="TableParagraph"/>
              <w:spacing w:line="258" w:lineRule="exact"/>
              <w:ind w:right="374"/>
              <w:jc w:val="right"/>
              <w:rPr>
                <w:rFonts w:ascii="Arial Narrow" w:hAnsi="Arial Narrow" w:cs="Arial Narrow" w:eastAsia="Arial Narrow" w:hint="default"/>
                <w:sz w:val="24"/>
                <w:szCs w:val="24"/>
              </w:rPr>
            </w:pPr>
            <w:r>
              <w:rPr>
                <w:rFonts w:ascii="Arial Narrow"/>
                <w:spacing w:val="-1"/>
                <w:sz w:val="24"/>
              </w:rPr>
              <w:t>2022/1/17</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exact"/>
              <w:ind w:right="107"/>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2881" w:type="dxa"/>
            <w:tcBorders>
              <w:top w:val="nil" w:sz="6" w:space="0" w:color="auto"/>
              <w:left w:val="nil" w:sz="6" w:space="0" w:color="auto"/>
              <w:bottom w:val="nil" w:sz="6" w:space="0" w:color="auto"/>
              <w:right w:val="nil" w:sz="6" w:space="0" w:color="auto"/>
            </w:tcBorders>
          </w:tcPr>
          <w:p>
            <w:pPr>
              <w:pStyle w:val="TableParagraph"/>
              <w:spacing w:line="312" w:lineRule="exact"/>
              <w:ind w:left="121"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1450" w:type="dxa"/>
            <w:tcBorders>
              <w:top w:val="nil" w:sz="6" w:space="0" w:color="auto"/>
              <w:left w:val="nil" w:sz="6" w:space="0" w:color="auto"/>
              <w:bottom w:val="nil" w:sz="6" w:space="0" w:color="auto"/>
              <w:right w:val="nil" w:sz="6" w:space="0" w:color="auto"/>
            </w:tcBorders>
          </w:tcPr>
          <w:p>
            <w:pPr>
              <w:pStyle w:val="TableParagraph"/>
              <w:spacing w:line="312" w:lineRule="exact"/>
              <w:ind w:right="368"/>
              <w:jc w:val="right"/>
              <w:rPr>
                <w:rFonts w:ascii="宋体" w:hAnsi="宋体" w:cs="宋体" w:eastAsia="宋体" w:hint="default"/>
                <w:sz w:val="24"/>
                <w:szCs w:val="24"/>
              </w:rPr>
            </w:pPr>
            <w:r>
              <w:rPr>
                <w:rFonts w:ascii="宋体" w:hAnsi="宋体" w:cs="宋体" w:eastAsia="宋体" w:hint="default"/>
                <w:sz w:val="24"/>
                <w:szCs w:val="24"/>
              </w:rPr>
              <w:t>本集团</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3"/>
              <w:jc w:val="right"/>
              <w:rPr>
                <w:rFonts w:ascii="Arial Narrow" w:hAnsi="Arial Narrow" w:cs="Arial Narrow" w:eastAsia="Arial Narrow" w:hint="default"/>
                <w:sz w:val="24"/>
                <w:szCs w:val="24"/>
              </w:rPr>
            </w:pPr>
            <w:r>
              <w:rPr>
                <w:rFonts w:ascii="Arial Narrow"/>
                <w:sz w:val="24"/>
              </w:rPr>
              <w:t>5,000.00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78" w:right="0"/>
              <w:jc w:val="center"/>
              <w:rPr>
                <w:rFonts w:ascii="Arial Narrow" w:hAnsi="Arial Narrow" w:cs="Arial Narrow" w:eastAsia="Arial Narrow" w:hint="default"/>
                <w:sz w:val="24"/>
                <w:szCs w:val="24"/>
              </w:rPr>
            </w:pPr>
            <w:r>
              <w:rPr>
                <w:rFonts w:ascii="Arial Narrow"/>
                <w:sz w:val="24"/>
              </w:rPr>
              <w:t>2018/1/18</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74"/>
              <w:jc w:val="right"/>
              <w:rPr>
                <w:rFonts w:ascii="Arial Narrow" w:hAnsi="Arial Narrow" w:cs="Arial Narrow" w:eastAsia="Arial Narrow" w:hint="default"/>
                <w:sz w:val="24"/>
                <w:szCs w:val="24"/>
              </w:rPr>
            </w:pPr>
            <w:r>
              <w:rPr>
                <w:rFonts w:ascii="Arial Narrow"/>
                <w:spacing w:val="-1"/>
                <w:sz w:val="24"/>
              </w:rPr>
              <w:t>2022/1/17</w:t>
            </w:r>
          </w:p>
        </w:tc>
        <w:tc>
          <w:tcPr>
            <w:tcW w:w="725" w:type="dxa"/>
            <w:tcBorders>
              <w:top w:val="nil" w:sz="6" w:space="0" w:color="auto"/>
              <w:left w:val="nil" w:sz="6" w:space="0" w:color="auto"/>
              <w:bottom w:val="nil" w:sz="6" w:space="0" w:color="auto"/>
              <w:right w:val="nil" w:sz="6" w:space="0" w:color="auto"/>
            </w:tcBorders>
          </w:tcPr>
          <w:p>
            <w:pPr>
              <w:pStyle w:val="TableParagraph"/>
              <w:spacing w:line="312" w:lineRule="exact"/>
              <w:ind w:right="107"/>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2881" w:type="dxa"/>
            <w:tcBorders>
              <w:top w:val="nil" w:sz="6" w:space="0" w:color="auto"/>
              <w:left w:val="nil" w:sz="6" w:space="0" w:color="auto"/>
              <w:bottom w:val="nil" w:sz="6" w:space="0" w:color="auto"/>
              <w:right w:val="nil" w:sz="6" w:space="0" w:color="auto"/>
            </w:tcBorders>
          </w:tcPr>
          <w:p>
            <w:pPr>
              <w:pStyle w:val="TableParagraph"/>
              <w:spacing w:line="313" w:lineRule="exact"/>
              <w:ind w:left="121"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1450" w:type="dxa"/>
            <w:tcBorders>
              <w:top w:val="nil" w:sz="6" w:space="0" w:color="auto"/>
              <w:left w:val="nil" w:sz="6" w:space="0" w:color="auto"/>
              <w:bottom w:val="nil" w:sz="6" w:space="0" w:color="auto"/>
              <w:right w:val="nil" w:sz="6" w:space="0" w:color="auto"/>
            </w:tcBorders>
          </w:tcPr>
          <w:p>
            <w:pPr>
              <w:pStyle w:val="TableParagraph"/>
              <w:spacing w:line="313" w:lineRule="exact"/>
              <w:ind w:right="368"/>
              <w:jc w:val="right"/>
              <w:rPr>
                <w:rFonts w:ascii="宋体" w:hAnsi="宋体" w:cs="宋体" w:eastAsia="宋体" w:hint="default"/>
                <w:sz w:val="24"/>
                <w:szCs w:val="24"/>
              </w:rPr>
            </w:pPr>
            <w:r>
              <w:rPr>
                <w:rFonts w:ascii="宋体" w:hAnsi="宋体" w:cs="宋体" w:eastAsia="宋体" w:hint="default"/>
                <w:sz w:val="24"/>
                <w:szCs w:val="24"/>
              </w:rPr>
              <w:t>本集团</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3"/>
              <w:jc w:val="right"/>
              <w:rPr>
                <w:rFonts w:ascii="Arial Narrow" w:hAnsi="Arial Narrow" w:cs="Arial Narrow" w:eastAsia="Arial Narrow" w:hint="default"/>
                <w:sz w:val="24"/>
                <w:szCs w:val="24"/>
              </w:rPr>
            </w:pPr>
            <w:r>
              <w:rPr>
                <w:rFonts w:ascii="Arial Narrow"/>
                <w:sz w:val="24"/>
              </w:rPr>
              <w:t>3,000.00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90" w:right="0"/>
              <w:jc w:val="center"/>
              <w:rPr>
                <w:rFonts w:ascii="Arial Narrow" w:hAnsi="Arial Narrow" w:cs="Arial Narrow" w:eastAsia="Arial Narrow" w:hint="default"/>
                <w:sz w:val="24"/>
                <w:szCs w:val="24"/>
              </w:rPr>
            </w:pPr>
            <w:r>
              <w:rPr>
                <w:rFonts w:ascii="Arial Narrow"/>
                <w:sz w:val="24"/>
              </w:rPr>
              <w:t>2018/2/1</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74"/>
              <w:jc w:val="right"/>
              <w:rPr>
                <w:rFonts w:ascii="Arial Narrow" w:hAnsi="Arial Narrow" w:cs="Arial Narrow" w:eastAsia="Arial Narrow" w:hint="default"/>
                <w:sz w:val="24"/>
                <w:szCs w:val="24"/>
              </w:rPr>
            </w:pPr>
            <w:r>
              <w:rPr>
                <w:rFonts w:ascii="Arial Narrow"/>
                <w:spacing w:val="-1"/>
                <w:sz w:val="24"/>
              </w:rPr>
              <w:t>2022/1/31</w:t>
            </w:r>
          </w:p>
        </w:tc>
        <w:tc>
          <w:tcPr>
            <w:tcW w:w="725" w:type="dxa"/>
            <w:tcBorders>
              <w:top w:val="nil" w:sz="6" w:space="0" w:color="auto"/>
              <w:left w:val="nil" w:sz="6" w:space="0" w:color="auto"/>
              <w:bottom w:val="nil" w:sz="6" w:space="0" w:color="auto"/>
              <w:right w:val="nil" w:sz="6" w:space="0" w:color="auto"/>
            </w:tcBorders>
          </w:tcPr>
          <w:p>
            <w:pPr>
              <w:pStyle w:val="TableParagraph"/>
              <w:spacing w:line="313" w:lineRule="exact"/>
              <w:ind w:right="107"/>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2881" w:type="dxa"/>
            <w:tcBorders>
              <w:top w:val="nil" w:sz="6" w:space="0" w:color="auto"/>
              <w:left w:val="nil" w:sz="6" w:space="0" w:color="auto"/>
              <w:bottom w:val="nil" w:sz="6" w:space="0" w:color="auto"/>
              <w:right w:val="nil" w:sz="6" w:space="0" w:color="auto"/>
            </w:tcBorders>
          </w:tcPr>
          <w:p>
            <w:pPr>
              <w:pStyle w:val="TableParagraph"/>
              <w:spacing w:line="313" w:lineRule="exact"/>
              <w:ind w:left="121"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1450" w:type="dxa"/>
            <w:tcBorders>
              <w:top w:val="nil" w:sz="6" w:space="0" w:color="auto"/>
              <w:left w:val="nil" w:sz="6" w:space="0" w:color="auto"/>
              <w:bottom w:val="nil" w:sz="6" w:space="0" w:color="auto"/>
              <w:right w:val="nil" w:sz="6" w:space="0" w:color="auto"/>
            </w:tcBorders>
          </w:tcPr>
          <w:p>
            <w:pPr>
              <w:pStyle w:val="TableParagraph"/>
              <w:spacing w:line="313" w:lineRule="exact"/>
              <w:ind w:right="368"/>
              <w:jc w:val="right"/>
              <w:rPr>
                <w:rFonts w:ascii="宋体" w:hAnsi="宋体" w:cs="宋体" w:eastAsia="宋体" w:hint="default"/>
                <w:sz w:val="24"/>
                <w:szCs w:val="24"/>
              </w:rPr>
            </w:pPr>
            <w:r>
              <w:rPr>
                <w:rFonts w:ascii="宋体" w:hAnsi="宋体" w:cs="宋体" w:eastAsia="宋体" w:hint="default"/>
                <w:sz w:val="24"/>
                <w:szCs w:val="24"/>
              </w:rPr>
              <w:t>本集团</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3"/>
              <w:jc w:val="right"/>
              <w:rPr>
                <w:rFonts w:ascii="Arial Narrow" w:hAnsi="Arial Narrow" w:cs="Arial Narrow" w:eastAsia="Arial Narrow" w:hint="default"/>
                <w:sz w:val="24"/>
                <w:szCs w:val="24"/>
              </w:rPr>
            </w:pPr>
            <w:r>
              <w:rPr>
                <w:rFonts w:ascii="Arial Narrow"/>
                <w:sz w:val="24"/>
              </w:rPr>
              <w:t>5,000.00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78" w:right="0"/>
              <w:jc w:val="center"/>
              <w:rPr>
                <w:rFonts w:ascii="Arial Narrow" w:hAnsi="Arial Narrow" w:cs="Arial Narrow" w:eastAsia="Arial Narrow" w:hint="default"/>
                <w:sz w:val="24"/>
                <w:szCs w:val="24"/>
              </w:rPr>
            </w:pPr>
            <w:r>
              <w:rPr>
                <w:rFonts w:ascii="Arial Narrow"/>
                <w:sz w:val="24"/>
              </w:rPr>
              <w:t>2018/5/15</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74"/>
              <w:jc w:val="right"/>
              <w:rPr>
                <w:rFonts w:ascii="Arial Narrow" w:hAnsi="Arial Narrow" w:cs="Arial Narrow" w:eastAsia="Arial Narrow" w:hint="default"/>
                <w:sz w:val="24"/>
                <w:szCs w:val="24"/>
              </w:rPr>
            </w:pPr>
            <w:r>
              <w:rPr>
                <w:rFonts w:ascii="Arial Narrow"/>
                <w:spacing w:val="-1"/>
                <w:sz w:val="24"/>
              </w:rPr>
              <w:t>2022/5/14</w:t>
            </w:r>
          </w:p>
        </w:tc>
        <w:tc>
          <w:tcPr>
            <w:tcW w:w="725" w:type="dxa"/>
            <w:tcBorders>
              <w:top w:val="nil" w:sz="6" w:space="0" w:color="auto"/>
              <w:left w:val="nil" w:sz="6" w:space="0" w:color="auto"/>
              <w:bottom w:val="nil" w:sz="6" w:space="0" w:color="auto"/>
              <w:right w:val="nil" w:sz="6" w:space="0" w:color="auto"/>
            </w:tcBorders>
          </w:tcPr>
          <w:p>
            <w:pPr>
              <w:pStyle w:val="TableParagraph"/>
              <w:spacing w:line="313" w:lineRule="exact"/>
              <w:ind w:right="107"/>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2881" w:type="dxa"/>
            <w:tcBorders>
              <w:top w:val="nil" w:sz="6" w:space="0" w:color="auto"/>
              <w:left w:val="nil" w:sz="6" w:space="0" w:color="auto"/>
              <w:bottom w:val="nil" w:sz="6" w:space="0" w:color="auto"/>
              <w:right w:val="nil" w:sz="6" w:space="0" w:color="auto"/>
            </w:tcBorders>
          </w:tcPr>
          <w:p>
            <w:pPr>
              <w:pStyle w:val="TableParagraph"/>
              <w:spacing w:line="313" w:lineRule="exact"/>
              <w:ind w:left="121"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1450" w:type="dxa"/>
            <w:tcBorders>
              <w:top w:val="nil" w:sz="6" w:space="0" w:color="auto"/>
              <w:left w:val="nil" w:sz="6" w:space="0" w:color="auto"/>
              <w:bottom w:val="nil" w:sz="6" w:space="0" w:color="auto"/>
              <w:right w:val="nil" w:sz="6" w:space="0" w:color="auto"/>
            </w:tcBorders>
          </w:tcPr>
          <w:p>
            <w:pPr>
              <w:pStyle w:val="TableParagraph"/>
              <w:spacing w:line="313" w:lineRule="exact"/>
              <w:ind w:right="368"/>
              <w:jc w:val="right"/>
              <w:rPr>
                <w:rFonts w:ascii="宋体" w:hAnsi="宋体" w:cs="宋体" w:eastAsia="宋体" w:hint="default"/>
                <w:sz w:val="24"/>
                <w:szCs w:val="24"/>
              </w:rPr>
            </w:pPr>
            <w:r>
              <w:rPr>
                <w:rFonts w:ascii="宋体" w:hAnsi="宋体" w:cs="宋体" w:eastAsia="宋体" w:hint="default"/>
                <w:sz w:val="24"/>
                <w:szCs w:val="24"/>
              </w:rPr>
              <w:t>本集团</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3"/>
              <w:jc w:val="right"/>
              <w:rPr>
                <w:rFonts w:ascii="Arial Narrow" w:hAnsi="Arial Narrow" w:cs="Arial Narrow" w:eastAsia="Arial Narrow" w:hint="default"/>
                <w:sz w:val="24"/>
                <w:szCs w:val="24"/>
              </w:rPr>
            </w:pPr>
            <w:r>
              <w:rPr>
                <w:rFonts w:ascii="Arial Narrow"/>
                <w:sz w:val="24"/>
              </w:rPr>
              <w:t>5,100.00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78" w:right="0"/>
              <w:jc w:val="center"/>
              <w:rPr>
                <w:rFonts w:ascii="Arial Narrow" w:hAnsi="Arial Narrow" w:cs="Arial Narrow" w:eastAsia="Arial Narrow" w:hint="default"/>
                <w:sz w:val="24"/>
                <w:szCs w:val="24"/>
              </w:rPr>
            </w:pPr>
            <w:r>
              <w:rPr>
                <w:rFonts w:ascii="Arial Narrow"/>
                <w:sz w:val="24"/>
              </w:rPr>
              <w:t>2018/5/15</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74"/>
              <w:jc w:val="right"/>
              <w:rPr>
                <w:rFonts w:ascii="Arial Narrow" w:hAnsi="Arial Narrow" w:cs="Arial Narrow" w:eastAsia="Arial Narrow" w:hint="default"/>
                <w:sz w:val="24"/>
                <w:szCs w:val="24"/>
              </w:rPr>
            </w:pPr>
            <w:r>
              <w:rPr>
                <w:rFonts w:ascii="Arial Narrow"/>
                <w:spacing w:val="-1"/>
                <w:sz w:val="24"/>
              </w:rPr>
              <w:t>2022/5/14</w:t>
            </w:r>
          </w:p>
        </w:tc>
        <w:tc>
          <w:tcPr>
            <w:tcW w:w="725" w:type="dxa"/>
            <w:tcBorders>
              <w:top w:val="nil" w:sz="6" w:space="0" w:color="auto"/>
              <w:left w:val="nil" w:sz="6" w:space="0" w:color="auto"/>
              <w:bottom w:val="nil" w:sz="6" w:space="0" w:color="auto"/>
              <w:right w:val="nil" w:sz="6" w:space="0" w:color="auto"/>
            </w:tcBorders>
          </w:tcPr>
          <w:p>
            <w:pPr>
              <w:pStyle w:val="TableParagraph"/>
              <w:spacing w:line="313" w:lineRule="exact"/>
              <w:ind w:right="107"/>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2881" w:type="dxa"/>
            <w:tcBorders>
              <w:top w:val="nil" w:sz="6" w:space="0" w:color="auto"/>
              <w:left w:val="nil" w:sz="6" w:space="0" w:color="auto"/>
              <w:bottom w:val="nil" w:sz="6" w:space="0" w:color="auto"/>
              <w:right w:val="nil" w:sz="6" w:space="0" w:color="auto"/>
            </w:tcBorders>
          </w:tcPr>
          <w:p>
            <w:pPr>
              <w:pStyle w:val="TableParagraph"/>
              <w:spacing w:line="313" w:lineRule="exact"/>
              <w:ind w:left="121"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1450" w:type="dxa"/>
            <w:tcBorders>
              <w:top w:val="nil" w:sz="6" w:space="0" w:color="auto"/>
              <w:left w:val="nil" w:sz="6" w:space="0" w:color="auto"/>
              <w:bottom w:val="nil" w:sz="6" w:space="0" w:color="auto"/>
              <w:right w:val="nil" w:sz="6" w:space="0" w:color="auto"/>
            </w:tcBorders>
          </w:tcPr>
          <w:p>
            <w:pPr>
              <w:pStyle w:val="TableParagraph"/>
              <w:spacing w:line="313" w:lineRule="exact"/>
              <w:ind w:right="368"/>
              <w:jc w:val="right"/>
              <w:rPr>
                <w:rFonts w:ascii="宋体" w:hAnsi="宋体" w:cs="宋体" w:eastAsia="宋体" w:hint="default"/>
                <w:sz w:val="24"/>
                <w:szCs w:val="24"/>
              </w:rPr>
            </w:pPr>
            <w:r>
              <w:rPr>
                <w:rFonts w:ascii="宋体" w:hAnsi="宋体" w:cs="宋体" w:eastAsia="宋体" w:hint="default"/>
                <w:sz w:val="24"/>
                <w:szCs w:val="24"/>
              </w:rPr>
              <w:t>本集团</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3"/>
              <w:jc w:val="right"/>
              <w:rPr>
                <w:rFonts w:ascii="Arial Narrow" w:hAnsi="Arial Narrow" w:cs="Arial Narrow" w:eastAsia="Arial Narrow" w:hint="default"/>
                <w:sz w:val="24"/>
                <w:szCs w:val="24"/>
              </w:rPr>
            </w:pPr>
            <w:r>
              <w:rPr>
                <w:rFonts w:ascii="Arial Narrow"/>
                <w:sz w:val="24"/>
              </w:rPr>
              <w:t>6,000.00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78" w:right="0"/>
              <w:jc w:val="center"/>
              <w:rPr>
                <w:rFonts w:ascii="Arial Narrow" w:hAnsi="Arial Narrow" w:cs="Arial Narrow" w:eastAsia="Arial Narrow" w:hint="default"/>
                <w:sz w:val="24"/>
                <w:szCs w:val="24"/>
              </w:rPr>
            </w:pPr>
            <w:r>
              <w:rPr>
                <w:rFonts w:ascii="Arial Narrow"/>
                <w:sz w:val="24"/>
              </w:rPr>
              <w:t>2018/7/27</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74"/>
              <w:jc w:val="right"/>
              <w:rPr>
                <w:rFonts w:ascii="Arial Narrow" w:hAnsi="Arial Narrow" w:cs="Arial Narrow" w:eastAsia="Arial Narrow" w:hint="default"/>
                <w:sz w:val="24"/>
                <w:szCs w:val="24"/>
              </w:rPr>
            </w:pPr>
            <w:r>
              <w:rPr>
                <w:rFonts w:ascii="Arial Narrow"/>
                <w:spacing w:val="-1"/>
                <w:sz w:val="24"/>
              </w:rPr>
              <w:t>2022/7/26</w:t>
            </w:r>
          </w:p>
        </w:tc>
        <w:tc>
          <w:tcPr>
            <w:tcW w:w="725" w:type="dxa"/>
            <w:tcBorders>
              <w:top w:val="nil" w:sz="6" w:space="0" w:color="auto"/>
              <w:left w:val="nil" w:sz="6" w:space="0" w:color="auto"/>
              <w:bottom w:val="nil" w:sz="6" w:space="0" w:color="auto"/>
              <w:right w:val="nil" w:sz="6" w:space="0" w:color="auto"/>
            </w:tcBorders>
          </w:tcPr>
          <w:p>
            <w:pPr>
              <w:pStyle w:val="TableParagraph"/>
              <w:spacing w:line="313" w:lineRule="exact"/>
              <w:ind w:right="107"/>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2881" w:type="dxa"/>
            <w:tcBorders>
              <w:top w:val="nil" w:sz="6" w:space="0" w:color="auto"/>
              <w:left w:val="nil" w:sz="6" w:space="0" w:color="auto"/>
              <w:bottom w:val="nil" w:sz="6" w:space="0" w:color="auto"/>
              <w:right w:val="nil" w:sz="6" w:space="0" w:color="auto"/>
            </w:tcBorders>
          </w:tcPr>
          <w:p>
            <w:pPr>
              <w:pStyle w:val="TableParagraph"/>
              <w:spacing w:line="313" w:lineRule="exact"/>
              <w:ind w:left="121"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1450" w:type="dxa"/>
            <w:tcBorders>
              <w:top w:val="nil" w:sz="6" w:space="0" w:color="auto"/>
              <w:left w:val="nil" w:sz="6" w:space="0" w:color="auto"/>
              <w:bottom w:val="nil" w:sz="6" w:space="0" w:color="auto"/>
              <w:right w:val="nil" w:sz="6" w:space="0" w:color="auto"/>
            </w:tcBorders>
          </w:tcPr>
          <w:p>
            <w:pPr>
              <w:pStyle w:val="TableParagraph"/>
              <w:spacing w:line="313" w:lineRule="exact"/>
              <w:ind w:right="368"/>
              <w:jc w:val="right"/>
              <w:rPr>
                <w:rFonts w:ascii="宋体" w:hAnsi="宋体" w:cs="宋体" w:eastAsia="宋体" w:hint="default"/>
                <w:sz w:val="24"/>
                <w:szCs w:val="24"/>
              </w:rPr>
            </w:pPr>
            <w:r>
              <w:rPr>
                <w:rFonts w:ascii="宋体" w:hAnsi="宋体" w:cs="宋体" w:eastAsia="宋体" w:hint="default"/>
                <w:sz w:val="24"/>
                <w:szCs w:val="24"/>
              </w:rPr>
              <w:t>本集团</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3"/>
              <w:jc w:val="right"/>
              <w:rPr>
                <w:rFonts w:ascii="Arial Narrow" w:hAnsi="Arial Narrow" w:cs="Arial Narrow" w:eastAsia="Arial Narrow" w:hint="default"/>
                <w:sz w:val="24"/>
                <w:szCs w:val="24"/>
              </w:rPr>
            </w:pPr>
            <w:r>
              <w:rPr>
                <w:rFonts w:ascii="Arial Narrow"/>
                <w:sz w:val="24"/>
              </w:rPr>
              <w:t>4,000.00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69" w:right="0"/>
              <w:jc w:val="center"/>
              <w:rPr>
                <w:rFonts w:ascii="Arial Narrow" w:hAnsi="Arial Narrow" w:cs="Arial Narrow" w:eastAsia="Arial Narrow" w:hint="default"/>
                <w:sz w:val="24"/>
                <w:szCs w:val="24"/>
              </w:rPr>
            </w:pPr>
            <w:r>
              <w:rPr>
                <w:rFonts w:ascii="Arial Narrow"/>
                <w:sz w:val="24"/>
              </w:rPr>
              <w:t>2018/10/18</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74"/>
              <w:jc w:val="right"/>
              <w:rPr>
                <w:rFonts w:ascii="Arial Narrow" w:hAnsi="Arial Narrow" w:cs="Arial Narrow" w:eastAsia="Arial Narrow" w:hint="default"/>
                <w:sz w:val="24"/>
                <w:szCs w:val="24"/>
              </w:rPr>
            </w:pPr>
            <w:r>
              <w:rPr>
                <w:rFonts w:ascii="Arial Narrow"/>
                <w:spacing w:val="-1"/>
                <w:sz w:val="24"/>
              </w:rPr>
              <w:t>2022/10/17</w:t>
            </w:r>
          </w:p>
        </w:tc>
        <w:tc>
          <w:tcPr>
            <w:tcW w:w="725" w:type="dxa"/>
            <w:tcBorders>
              <w:top w:val="nil" w:sz="6" w:space="0" w:color="auto"/>
              <w:left w:val="nil" w:sz="6" w:space="0" w:color="auto"/>
              <w:bottom w:val="nil" w:sz="6" w:space="0" w:color="auto"/>
              <w:right w:val="nil" w:sz="6" w:space="0" w:color="auto"/>
            </w:tcBorders>
          </w:tcPr>
          <w:p>
            <w:pPr>
              <w:pStyle w:val="TableParagraph"/>
              <w:spacing w:line="313" w:lineRule="exact"/>
              <w:ind w:right="107"/>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2881" w:type="dxa"/>
            <w:tcBorders>
              <w:top w:val="nil" w:sz="6" w:space="0" w:color="auto"/>
              <w:left w:val="nil" w:sz="6" w:space="0" w:color="auto"/>
              <w:bottom w:val="nil" w:sz="6" w:space="0" w:color="auto"/>
              <w:right w:val="nil" w:sz="6" w:space="0" w:color="auto"/>
            </w:tcBorders>
          </w:tcPr>
          <w:p>
            <w:pPr>
              <w:pStyle w:val="TableParagraph"/>
              <w:spacing w:line="312" w:lineRule="exact"/>
              <w:ind w:left="121"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1450" w:type="dxa"/>
            <w:tcBorders>
              <w:top w:val="nil" w:sz="6" w:space="0" w:color="auto"/>
              <w:left w:val="nil" w:sz="6" w:space="0" w:color="auto"/>
              <w:bottom w:val="nil" w:sz="6" w:space="0" w:color="auto"/>
              <w:right w:val="nil" w:sz="6" w:space="0" w:color="auto"/>
            </w:tcBorders>
          </w:tcPr>
          <w:p>
            <w:pPr>
              <w:pStyle w:val="TableParagraph"/>
              <w:spacing w:line="312" w:lineRule="exact"/>
              <w:ind w:right="368"/>
              <w:jc w:val="right"/>
              <w:rPr>
                <w:rFonts w:ascii="宋体" w:hAnsi="宋体" w:cs="宋体" w:eastAsia="宋体" w:hint="default"/>
                <w:sz w:val="24"/>
                <w:szCs w:val="24"/>
              </w:rPr>
            </w:pPr>
            <w:r>
              <w:rPr>
                <w:rFonts w:ascii="宋体" w:hAnsi="宋体" w:cs="宋体" w:eastAsia="宋体" w:hint="default"/>
                <w:sz w:val="24"/>
                <w:szCs w:val="24"/>
              </w:rPr>
              <w:t>本集团</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3"/>
              <w:jc w:val="right"/>
              <w:rPr>
                <w:rFonts w:ascii="Arial Narrow" w:hAnsi="Arial Narrow" w:cs="Arial Narrow" w:eastAsia="Arial Narrow" w:hint="default"/>
                <w:sz w:val="24"/>
                <w:szCs w:val="24"/>
              </w:rPr>
            </w:pPr>
            <w:r>
              <w:rPr>
                <w:rFonts w:ascii="Arial Narrow"/>
                <w:sz w:val="24"/>
              </w:rPr>
              <w:t>4,000.00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69" w:right="0"/>
              <w:jc w:val="center"/>
              <w:rPr>
                <w:rFonts w:ascii="Arial Narrow" w:hAnsi="Arial Narrow" w:cs="Arial Narrow" w:eastAsia="Arial Narrow" w:hint="default"/>
                <w:sz w:val="24"/>
                <w:szCs w:val="24"/>
              </w:rPr>
            </w:pPr>
            <w:r>
              <w:rPr>
                <w:rFonts w:ascii="Arial Narrow"/>
                <w:sz w:val="24"/>
              </w:rPr>
              <w:t>2018/12/20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74"/>
              <w:jc w:val="right"/>
              <w:rPr>
                <w:rFonts w:ascii="Arial Narrow" w:hAnsi="Arial Narrow" w:cs="Arial Narrow" w:eastAsia="Arial Narrow" w:hint="default"/>
                <w:sz w:val="24"/>
                <w:szCs w:val="24"/>
              </w:rPr>
            </w:pPr>
            <w:r>
              <w:rPr>
                <w:rFonts w:ascii="Arial Narrow"/>
                <w:spacing w:val="-1"/>
                <w:sz w:val="24"/>
              </w:rPr>
              <w:t>2022/12/19</w:t>
            </w:r>
          </w:p>
        </w:tc>
        <w:tc>
          <w:tcPr>
            <w:tcW w:w="725" w:type="dxa"/>
            <w:tcBorders>
              <w:top w:val="nil" w:sz="6" w:space="0" w:color="auto"/>
              <w:left w:val="nil" w:sz="6" w:space="0" w:color="auto"/>
              <w:bottom w:val="nil" w:sz="6" w:space="0" w:color="auto"/>
              <w:right w:val="nil" w:sz="6" w:space="0" w:color="auto"/>
            </w:tcBorders>
          </w:tcPr>
          <w:p>
            <w:pPr>
              <w:pStyle w:val="TableParagraph"/>
              <w:spacing w:line="312" w:lineRule="exact"/>
              <w:ind w:right="107"/>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2881" w:type="dxa"/>
            <w:tcBorders>
              <w:top w:val="nil" w:sz="6" w:space="0" w:color="auto"/>
              <w:left w:val="nil" w:sz="6" w:space="0" w:color="auto"/>
              <w:bottom w:val="nil" w:sz="6" w:space="0" w:color="auto"/>
              <w:right w:val="nil" w:sz="6" w:space="0" w:color="auto"/>
            </w:tcBorders>
          </w:tcPr>
          <w:p>
            <w:pPr>
              <w:pStyle w:val="TableParagraph"/>
              <w:spacing w:line="313" w:lineRule="exact"/>
              <w:ind w:left="121"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1450" w:type="dxa"/>
            <w:tcBorders>
              <w:top w:val="nil" w:sz="6" w:space="0" w:color="auto"/>
              <w:left w:val="nil" w:sz="6" w:space="0" w:color="auto"/>
              <w:bottom w:val="nil" w:sz="6" w:space="0" w:color="auto"/>
              <w:right w:val="nil" w:sz="6" w:space="0" w:color="auto"/>
            </w:tcBorders>
          </w:tcPr>
          <w:p>
            <w:pPr>
              <w:pStyle w:val="TableParagraph"/>
              <w:spacing w:line="313" w:lineRule="exact"/>
              <w:ind w:right="368"/>
              <w:jc w:val="right"/>
              <w:rPr>
                <w:rFonts w:ascii="宋体" w:hAnsi="宋体" w:cs="宋体" w:eastAsia="宋体" w:hint="default"/>
                <w:sz w:val="24"/>
                <w:szCs w:val="24"/>
              </w:rPr>
            </w:pPr>
            <w:r>
              <w:rPr>
                <w:rFonts w:ascii="宋体" w:hAnsi="宋体" w:cs="宋体" w:eastAsia="宋体" w:hint="default"/>
                <w:sz w:val="24"/>
                <w:szCs w:val="24"/>
              </w:rPr>
              <w:t>本集团</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5"/>
              <w:jc w:val="right"/>
              <w:rPr>
                <w:rFonts w:ascii="Arial Narrow" w:hAnsi="Arial Narrow" w:cs="Arial Narrow" w:eastAsia="Arial Narrow" w:hint="default"/>
                <w:sz w:val="24"/>
                <w:szCs w:val="24"/>
              </w:rPr>
            </w:pPr>
            <w:r>
              <w:rPr>
                <w:rFonts w:ascii="Arial Narrow"/>
                <w:spacing w:val="-1"/>
                <w:sz w:val="24"/>
              </w:rPr>
              <w:t>10,000.00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78" w:right="0"/>
              <w:jc w:val="center"/>
              <w:rPr>
                <w:rFonts w:ascii="Arial Narrow" w:hAnsi="Arial Narrow" w:cs="Arial Narrow" w:eastAsia="Arial Narrow" w:hint="default"/>
                <w:sz w:val="24"/>
                <w:szCs w:val="24"/>
              </w:rPr>
            </w:pPr>
            <w:r>
              <w:rPr>
                <w:rFonts w:ascii="Arial Narrow"/>
                <w:sz w:val="24"/>
              </w:rPr>
              <w:t>2018/5/21</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74"/>
              <w:jc w:val="right"/>
              <w:rPr>
                <w:rFonts w:ascii="Arial Narrow" w:hAnsi="Arial Narrow" w:cs="Arial Narrow" w:eastAsia="Arial Narrow" w:hint="default"/>
                <w:sz w:val="24"/>
                <w:szCs w:val="24"/>
              </w:rPr>
            </w:pPr>
            <w:r>
              <w:rPr>
                <w:rFonts w:ascii="Arial Narrow"/>
                <w:spacing w:val="-1"/>
                <w:sz w:val="24"/>
              </w:rPr>
              <w:t>2021/5/20</w:t>
            </w:r>
          </w:p>
        </w:tc>
        <w:tc>
          <w:tcPr>
            <w:tcW w:w="725" w:type="dxa"/>
            <w:tcBorders>
              <w:top w:val="nil" w:sz="6" w:space="0" w:color="auto"/>
              <w:left w:val="nil" w:sz="6" w:space="0" w:color="auto"/>
              <w:bottom w:val="nil" w:sz="6" w:space="0" w:color="auto"/>
              <w:right w:val="nil" w:sz="6" w:space="0" w:color="auto"/>
            </w:tcBorders>
          </w:tcPr>
          <w:p>
            <w:pPr>
              <w:pStyle w:val="TableParagraph"/>
              <w:spacing w:line="313" w:lineRule="exact"/>
              <w:ind w:right="107"/>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2881" w:type="dxa"/>
            <w:tcBorders>
              <w:top w:val="nil" w:sz="6" w:space="0" w:color="auto"/>
              <w:left w:val="nil" w:sz="6" w:space="0" w:color="auto"/>
              <w:bottom w:val="nil" w:sz="6" w:space="0" w:color="auto"/>
              <w:right w:val="nil" w:sz="6" w:space="0" w:color="auto"/>
            </w:tcBorders>
          </w:tcPr>
          <w:p>
            <w:pPr>
              <w:pStyle w:val="TableParagraph"/>
              <w:spacing w:line="313" w:lineRule="exact"/>
              <w:ind w:left="121"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1450" w:type="dxa"/>
            <w:tcBorders>
              <w:top w:val="nil" w:sz="6" w:space="0" w:color="auto"/>
              <w:left w:val="nil" w:sz="6" w:space="0" w:color="auto"/>
              <w:bottom w:val="nil" w:sz="6" w:space="0" w:color="auto"/>
              <w:right w:val="nil" w:sz="6" w:space="0" w:color="auto"/>
            </w:tcBorders>
          </w:tcPr>
          <w:p>
            <w:pPr>
              <w:pStyle w:val="TableParagraph"/>
              <w:spacing w:line="313" w:lineRule="exact"/>
              <w:ind w:right="368"/>
              <w:jc w:val="right"/>
              <w:rPr>
                <w:rFonts w:ascii="宋体" w:hAnsi="宋体" w:cs="宋体" w:eastAsia="宋体" w:hint="default"/>
                <w:sz w:val="24"/>
                <w:szCs w:val="24"/>
              </w:rPr>
            </w:pPr>
            <w:r>
              <w:rPr>
                <w:rFonts w:ascii="宋体" w:hAnsi="宋体" w:cs="宋体" w:eastAsia="宋体" w:hint="default"/>
                <w:sz w:val="24"/>
                <w:szCs w:val="24"/>
              </w:rPr>
              <w:t>本集团</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5"/>
              <w:jc w:val="right"/>
              <w:rPr>
                <w:rFonts w:ascii="Arial Narrow" w:hAnsi="Arial Narrow" w:cs="Arial Narrow" w:eastAsia="Arial Narrow" w:hint="default"/>
                <w:sz w:val="24"/>
                <w:szCs w:val="24"/>
              </w:rPr>
            </w:pPr>
            <w:r>
              <w:rPr>
                <w:rFonts w:ascii="Arial Narrow"/>
                <w:spacing w:val="-1"/>
                <w:sz w:val="24"/>
              </w:rPr>
              <w:t>10,000.00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3" w:right="0"/>
              <w:jc w:val="center"/>
              <w:rPr>
                <w:rFonts w:ascii="Arial Narrow" w:hAnsi="Arial Narrow" w:cs="Arial Narrow" w:eastAsia="Arial Narrow" w:hint="default"/>
                <w:sz w:val="24"/>
                <w:szCs w:val="24"/>
              </w:rPr>
            </w:pPr>
            <w:r>
              <w:rPr>
                <w:rFonts w:ascii="Arial Narrow"/>
                <w:sz w:val="24"/>
              </w:rPr>
              <w:t>2018/11/8</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74"/>
              <w:jc w:val="right"/>
              <w:rPr>
                <w:rFonts w:ascii="Arial Narrow" w:hAnsi="Arial Narrow" w:cs="Arial Narrow" w:eastAsia="Arial Narrow" w:hint="default"/>
                <w:sz w:val="24"/>
                <w:szCs w:val="24"/>
              </w:rPr>
            </w:pPr>
            <w:r>
              <w:rPr>
                <w:rFonts w:ascii="Arial Narrow"/>
                <w:spacing w:val="-1"/>
                <w:sz w:val="24"/>
              </w:rPr>
              <w:t>2021/9/27</w:t>
            </w:r>
          </w:p>
        </w:tc>
        <w:tc>
          <w:tcPr>
            <w:tcW w:w="725" w:type="dxa"/>
            <w:tcBorders>
              <w:top w:val="nil" w:sz="6" w:space="0" w:color="auto"/>
              <w:left w:val="nil" w:sz="6" w:space="0" w:color="auto"/>
              <w:bottom w:val="nil" w:sz="6" w:space="0" w:color="auto"/>
              <w:right w:val="nil" w:sz="6" w:space="0" w:color="auto"/>
            </w:tcBorders>
          </w:tcPr>
          <w:p>
            <w:pPr>
              <w:pStyle w:val="TableParagraph"/>
              <w:spacing w:line="313" w:lineRule="exact"/>
              <w:ind w:right="107"/>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2881" w:type="dxa"/>
            <w:tcBorders>
              <w:top w:val="nil" w:sz="6" w:space="0" w:color="auto"/>
              <w:left w:val="nil" w:sz="6" w:space="0" w:color="auto"/>
              <w:bottom w:val="nil" w:sz="6" w:space="0" w:color="auto"/>
              <w:right w:val="nil" w:sz="6" w:space="0" w:color="auto"/>
            </w:tcBorders>
          </w:tcPr>
          <w:p>
            <w:pPr>
              <w:pStyle w:val="TableParagraph"/>
              <w:spacing w:line="313" w:lineRule="exact"/>
              <w:ind w:left="121"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1450" w:type="dxa"/>
            <w:tcBorders>
              <w:top w:val="nil" w:sz="6" w:space="0" w:color="auto"/>
              <w:left w:val="nil" w:sz="6" w:space="0" w:color="auto"/>
              <w:bottom w:val="nil" w:sz="6" w:space="0" w:color="auto"/>
              <w:right w:val="nil" w:sz="6" w:space="0" w:color="auto"/>
            </w:tcBorders>
          </w:tcPr>
          <w:p>
            <w:pPr>
              <w:pStyle w:val="TableParagraph"/>
              <w:spacing w:line="313" w:lineRule="exact"/>
              <w:ind w:right="368"/>
              <w:jc w:val="right"/>
              <w:rPr>
                <w:rFonts w:ascii="宋体" w:hAnsi="宋体" w:cs="宋体" w:eastAsia="宋体" w:hint="default"/>
                <w:sz w:val="24"/>
                <w:szCs w:val="24"/>
              </w:rPr>
            </w:pPr>
            <w:r>
              <w:rPr>
                <w:rFonts w:ascii="宋体" w:hAnsi="宋体" w:cs="宋体" w:eastAsia="宋体" w:hint="default"/>
                <w:sz w:val="24"/>
                <w:szCs w:val="24"/>
              </w:rPr>
              <w:t>本集团</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3"/>
              <w:jc w:val="right"/>
              <w:rPr>
                <w:rFonts w:ascii="Arial Narrow" w:hAnsi="Arial Narrow" w:cs="Arial Narrow" w:eastAsia="Arial Narrow" w:hint="default"/>
                <w:sz w:val="24"/>
                <w:szCs w:val="24"/>
              </w:rPr>
            </w:pPr>
            <w:r>
              <w:rPr>
                <w:rFonts w:ascii="Arial Narrow"/>
                <w:sz w:val="24"/>
              </w:rPr>
              <w:t>7,500.00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69" w:right="0"/>
              <w:jc w:val="center"/>
              <w:rPr>
                <w:rFonts w:ascii="Arial Narrow" w:hAnsi="Arial Narrow" w:cs="Arial Narrow" w:eastAsia="Arial Narrow" w:hint="default"/>
                <w:sz w:val="24"/>
                <w:szCs w:val="24"/>
              </w:rPr>
            </w:pPr>
            <w:r>
              <w:rPr>
                <w:rFonts w:ascii="Arial Narrow"/>
                <w:sz w:val="24"/>
              </w:rPr>
              <w:t>2018/12/28</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74"/>
              <w:jc w:val="right"/>
              <w:rPr>
                <w:rFonts w:ascii="Arial Narrow" w:hAnsi="Arial Narrow" w:cs="Arial Narrow" w:eastAsia="Arial Narrow" w:hint="default"/>
                <w:sz w:val="24"/>
                <w:szCs w:val="24"/>
              </w:rPr>
            </w:pPr>
            <w:r>
              <w:rPr>
                <w:rFonts w:ascii="Arial Narrow"/>
                <w:spacing w:val="-1"/>
                <w:sz w:val="24"/>
              </w:rPr>
              <w:t>2022/12/27</w:t>
            </w:r>
          </w:p>
        </w:tc>
        <w:tc>
          <w:tcPr>
            <w:tcW w:w="725" w:type="dxa"/>
            <w:tcBorders>
              <w:top w:val="nil" w:sz="6" w:space="0" w:color="auto"/>
              <w:left w:val="nil" w:sz="6" w:space="0" w:color="auto"/>
              <w:bottom w:val="nil" w:sz="6" w:space="0" w:color="auto"/>
              <w:right w:val="nil" w:sz="6" w:space="0" w:color="auto"/>
            </w:tcBorders>
          </w:tcPr>
          <w:p>
            <w:pPr>
              <w:pStyle w:val="TableParagraph"/>
              <w:spacing w:line="313" w:lineRule="exact"/>
              <w:ind w:right="107"/>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2881" w:type="dxa"/>
            <w:tcBorders>
              <w:top w:val="nil" w:sz="6" w:space="0" w:color="auto"/>
              <w:left w:val="nil" w:sz="6" w:space="0" w:color="auto"/>
              <w:bottom w:val="nil" w:sz="6" w:space="0" w:color="auto"/>
              <w:right w:val="nil" w:sz="6" w:space="0" w:color="auto"/>
            </w:tcBorders>
          </w:tcPr>
          <w:p>
            <w:pPr>
              <w:pStyle w:val="TableParagraph"/>
              <w:spacing w:line="313" w:lineRule="exact"/>
              <w:ind w:left="121"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1450" w:type="dxa"/>
            <w:tcBorders>
              <w:top w:val="nil" w:sz="6" w:space="0" w:color="auto"/>
              <w:left w:val="nil" w:sz="6" w:space="0" w:color="auto"/>
              <w:bottom w:val="nil" w:sz="6" w:space="0" w:color="auto"/>
              <w:right w:val="nil" w:sz="6" w:space="0" w:color="auto"/>
            </w:tcBorders>
          </w:tcPr>
          <w:p>
            <w:pPr>
              <w:pStyle w:val="TableParagraph"/>
              <w:spacing w:line="313" w:lineRule="exact"/>
              <w:ind w:right="368"/>
              <w:jc w:val="right"/>
              <w:rPr>
                <w:rFonts w:ascii="宋体" w:hAnsi="宋体" w:cs="宋体" w:eastAsia="宋体" w:hint="default"/>
                <w:sz w:val="24"/>
                <w:szCs w:val="24"/>
              </w:rPr>
            </w:pPr>
            <w:r>
              <w:rPr>
                <w:rFonts w:ascii="宋体" w:hAnsi="宋体" w:cs="宋体" w:eastAsia="宋体" w:hint="default"/>
                <w:sz w:val="24"/>
                <w:szCs w:val="24"/>
              </w:rPr>
              <w:t>本集团</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5"/>
              <w:jc w:val="right"/>
              <w:rPr>
                <w:rFonts w:ascii="Arial Narrow" w:hAnsi="Arial Narrow" w:cs="Arial Narrow" w:eastAsia="Arial Narrow" w:hint="default"/>
                <w:sz w:val="24"/>
                <w:szCs w:val="24"/>
              </w:rPr>
            </w:pPr>
            <w:r>
              <w:rPr>
                <w:rFonts w:ascii="Arial Narrow"/>
                <w:spacing w:val="-1"/>
                <w:sz w:val="24"/>
              </w:rPr>
              <w:t>73,000.00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84" w:right="0"/>
              <w:jc w:val="center"/>
              <w:rPr>
                <w:rFonts w:ascii="Arial Narrow" w:hAnsi="Arial Narrow" w:cs="Arial Narrow" w:eastAsia="Arial Narrow" w:hint="default"/>
                <w:sz w:val="24"/>
                <w:szCs w:val="24"/>
              </w:rPr>
            </w:pPr>
            <w:r>
              <w:rPr>
                <w:rFonts w:ascii="Arial Narrow"/>
                <w:sz w:val="24"/>
              </w:rPr>
              <w:t>2018/11/30</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74"/>
              <w:jc w:val="right"/>
              <w:rPr>
                <w:rFonts w:ascii="Arial Narrow" w:hAnsi="Arial Narrow" w:cs="Arial Narrow" w:eastAsia="Arial Narrow" w:hint="default"/>
                <w:sz w:val="24"/>
                <w:szCs w:val="24"/>
              </w:rPr>
            </w:pPr>
            <w:r>
              <w:rPr>
                <w:rFonts w:ascii="Arial Narrow"/>
                <w:spacing w:val="-2"/>
                <w:sz w:val="24"/>
              </w:rPr>
              <w:t>2032/11/28</w:t>
            </w:r>
          </w:p>
        </w:tc>
        <w:tc>
          <w:tcPr>
            <w:tcW w:w="725" w:type="dxa"/>
            <w:tcBorders>
              <w:top w:val="nil" w:sz="6" w:space="0" w:color="auto"/>
              <w:left w:val="nil" w:sz="6" w:space="0" w:color="auto"/>
              <w:bottom w:val="nil" w:sz="6" w:space="0" w:color="auto"/>
              <w:right w:val="nil" w:sz="6" w:space="0" w:color="auto"/>
            </w:tcBorders>
          </w:tcPr>
          <w:p>
            <w:pPr>
              <w:pStyle w:val="TableParagraph"/>
              <w:spacing w:line="313" w:lineRule="exact"/>
              <w:ind w:right="107"/>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2881" w:type="dxa"/>
            <w:tcBorders>
              <w:top w:val="nil" w:sz="6" w:space="0" w:color="auto"/>
              <w:left w:val="nil" w:sz="6" w:space="0" w:color="auto"/>
              <w:bottom w:val="nil" w:sz="6" w:space="0" w:color="auto"/>
              <w:right w:val="nil" w:sz="6" w:space="0" w:color="auto"/>
            </w:tcBorders>
          </w:tcPr>
          <w:p>
            <w:pPr>
              <w:pStyle w:val="TableParagraph"/>
              <w:spacing w:line="313" w:lineRule="exact"/>
              <w:ind w:left="121"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1450" w:type="dxa"/>
            <w:tcBorders>
              <w:top w:val="nil" w:sz="6" w:space="0" w:color="auto"/>
              <w:left w:val="nil" w:sz="6" w:space="0" w:color="auto"/>
              <w:bottom w:val="nil" w:sz="6" w:space="0" w:color="auto"/>
              <w:right w:val="nil" w:sz="6" w:space="0" w:color="auto"/>
            </w:tcBorders>
          </w:tcPr>
          <w:p>
            <w:pPr>
              <w:pStyle w:val="TableParagraph"/>
              <w:spacing w:line="313" w:lineRule="exact"/>
              <w:ind w:right="368"/>
              <w:jc w:val="right"/>
              <w:rPr>
                <w:rFonts w:ascii="宋体" w:hAnsi="宋体" w:cs="宋体" w:eastAsia="宋体" w:hint="default"/>
                <w:sz w:val="24"/>
                <w:szCs w:val="24"/>
              </w:rPr>
            </w:pPr>
            <w:r>
              <w:rPr>
                <w:rFonts w:ascii="宋体" w:hAnsi="宋体" w:cs="宋体" w:eastAsia="宋体" w:hint="default"/>
                <w:sz w:val="24"/>
                <w:szCs w:val="24"/>
              </w:rPr>
              <w:t>本集团</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3"/>
              <w:jc w:val="right"/>
              <w:rPr>
                <w:rFonts w:ascii="Arial Narrow" w:hAnsi="Arial Narrow" w:cs="Arial Narrow" w:eastAsia="Arial Narrow" w:hint="default"/>
                <w:sz w:val="24"/>
                <w:szCs w:val="24"/>
              </w:rPr>
            </w:pPr>
            <w:r>
              <w:rPr>
                <w:rFonts w:ascii="Arial Narrow"/>
                <w:sz w:val="24"/>
              </w:rPr>
              <w:t>6,500.00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84" w:right="0"/>
              <w:jc w:val="center"/>
              <w:rPr>
                <w:rFonts w:ascii="Arial Narrow" w:hAnsi="Arial Narrow" w:cs="Arial Narrow" w:eastAsia="Arial Narrow" w:hint="default"/>
                <w:sz w:val="24"/>
                <w:szCs w:val="24"/>
              </w:rPr>
            </w:pPr>
            <w:r>
              <w:rPr>
                <w:rFonts w:ascii="Arial Narrow"/>
                <w:sz w:val="24"/>
              </w:rPr>
              <w:t>2018/12/11</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74"/>
              <w:jc w:val="right"/>
              <w:rPr>
                <w:rFonts w:ascii="Arial Narrow" w:hAnsi="Arial Narrow" w:cs="Arial Narrow" w:eastAsia="Arial Narrow" w:hint="default"/>
                <w:sz w:val="24"/>
                <w:szCs w:val="24"/>
              </w:rPr>
            </w:pPr>
            <w:r>
              <w:rPr>
                <w:rFonts w:ascii="Arial Narrow"/>
                <w:spacing w:val="-2"/>
                <w:sz w:val="24"/>
              </w:rPr>
              <w:t>2020/11/30</w:t>
            </w:r>
          </w:p>
        </w:tc>
        <w:tc>
          <w:tcPr>
            <w:tcW w:w="725" w:type="dxa"/>
            <w:tcBorders>
              <w:top w:val="nil" w:sz="6" w:space="0" w:color="auto"/>
              <w:left w:val="nil" w:sz="6" w:space="0" w:color="auto"/>
              <w:bottom w:val="nil" w:sz="6" w:space="0" w:color="auto"/>
              <w:right w:val="nil" w:sz="6" w:space="0" w:color="auto"/>
            </w:tcBorders>
          </w:tcPr>
          <w:p>
            <w:pPr>
              <w:pStyle w:val="TableParagraph"/>
              <w:spacing w:line="313" w:lineRule="exact"/>
              <w:ind w:right="107"/>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397" w:hRule="exact"/>
        </w:trPr>
        <w:tc>
          <w:tcPr>
            <w:tcW w:w="2881" w:type="dxa"/>
            <w:tcBorders>
              <w:top w:val="nil" w:sz="6" w:space="0" w:color="auto"/>
              <w:left w:val="nil" w:sz="6" w:space="0" w:color="auto"/>
              <w:bottom w:val="nil" w:sz="6" w:space="0" w:color="auto"/>
              <w:right w:val="nil" w:sz="6" w:space="0" w:color="auto"/>
            </w:tcBorders>
          </w:tcPr>
          <w:p>
            <w:pPr>
              <w:pStyle w:val="TableParagraph"/>
              <w:spacing w:line="312" w:lineRule="exact"/>
              <w:ind w:left="121"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1450" w:type="dxa"/>
            <w:tcBorders>
              <w:top w:val="nil" w:sz="6" w:space="0" w:color="auto"/>
              <w:left w:val="nil" w:sz="6" w:space="0" w:color="auto"/>
              <w:bottom w:val="nil" w:sz="6" w:space="0" w:color="auto"/>
              <w:right w:val="nil" w:sz="6" w:space="0" w:color="auto"/>
            </w:tcBorders>
          </w:tcPr>
          <w:p>
            <w:pPr>
              <w:pStyle w:val="TableParagraph"/>
              <w:spacing w:line="312" w:lineRule="exact"/>
              <w:ind w:right="368"/>
              <w:jc w:val="right"/>
              <w:rPr>
                <w:rFonts w:ascii="宋体" w:hAnsi="宋体" w:cs="宋体" w:eastAsia="宋体" w:hint="default"/>
                <w:sz w:val="24"/>
                <w:szCs w:val="24"/>
              </w:rPr>
            </w:pPr>
            <w:r>
              <w:rPr>
                <w:rFonts w:ascii="宋体" w:hAnsi="宋体" w:cs="宋体" w:eastAsia="宋体" w:hint="default"/>
                <w:sz w:val="24"/>
                <w:szCs w:val="24"/>
              </w:rPr>
              <w:t>本集团</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3"/>
              <w:jc w:val="right"/>
              <w:rPr>
                <w:rFonts w:ascii="Arial Narrow" w:hAnsi="Arial Narrow" w:cs="Arial Narrow" w:eastAsia="Arial Narrow" w:hint="default"/>
                <w:sz w:val="24"/>
                <w:szCs w:val="24"/>
              </w:rPr>
            </w:pPr>
            <w:r>
              <w:rPr>
                <w:rFonts w:ascii="Arial Narrow"/>
                <w:sz w:val="24"/>
              </w:rPr>
              <w:t>4,900.00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78" w:right="0"/>
              <w:jc w:val="center"/>
              <w:rPr>
                <w:rFonts w:ascii="Arial Narrow" w:hAnsi="Arial Narrow" w:cs="Arial Narrow" w:eastAsia="Arial Narrow" w:hint="default"/>
                <w:sz w:val="24"/>
                <w:szCs w:val="24"/>
              </w:rPr>
            </w:pPr>
            <w:r>
              <w:rPr>
                <w:rFonts w:ascii="Arial Narrow"/>
                <w:sz w:val="24"/>
              </w:rPr>
              <w:t>2018/9/29</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74"/>
              <w:jc w:val="right"/>
              <w:rPr>
                <w:rFonts w:ascii="Arial Narrow" w:hAnsi="Arial Narrow" w:cs="Arial Narrow" w:eastAsia="Arial Narrow" w:hint="default"/>
                <w:sz w:val="24"/>
                <w:szCs w:val="24"/>
              </w:rPr>
            </w:pPr>
            <w:r>
              <w:rPr>
                <w:rFonts w:ascii="Arial Narrow"/>
                <w:spacing w:val="-1"/>
                <w:sz w:val="24"/>
              </w:rPr>
              <w:t>2021/9/25</w:t>
            </w:r>
          </w:p>
        </w:tc>
        <w:tc>
          <w:tcPr>
            <w:tcW w:w="725" w:type="dxa"/>
            <w:tcBorders>
              <w:top w:val="nil" w:sz="6" w:space="0" w:color="auto"/>
              <w:left w:val="nil" w:sz="6" w:space="0" w:color="auto"/>
              <w:bottom w:val="nil" w:sz="6" w:space="0" w:color="auto"/>
              <w:right w:val="nil" w:sz="6" w:space="0" w:color="auto"/>
            </w:tcBorders>
          </w:tcPr>
          <w:p>
            <w:pPr>
              <w:pStyle w:val="TableParagraph"/>
              <w:spacing w:line="312" w:lineRule="exact"/>
              <w:ind w:right="107"/>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401" w:hRule="exact"/>
        </w:trPr>
        <w:tc>
          <w:tcPr>
            <w:tcW w:w="2881" w:type="dxa"/>
            <w:tcBorders>
              <w:top w:val="nil" w:sz="6" w:space="0" w:color="auto"/>
              <w:left w:val="nil" w:sz="6" w:space="0" w:color="auto"/>
              <w:bottom w:val="single" w:sz="8" w:space="0" w:color="000000"/>
              <w:right w:val="nil" w:sz="6" w:space="0" w:color="auto"/>
            </w:tcBorders>
          </w:tcPr>
          <w:p>
            <w:pPr>
              <w:pStyle w:val="TableParagraph"/>
              <w:spacing w:line="313" w:lineRule="exact"/>
              <w:ind w:left="121"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1450" w:type="dxa"/>
            <w:tcBorders>
              <w:top w:val="nil" w:sz="6" w:space="0" w:color="auto"/>
              <w:left w:val="nil" w:sz="6" w:space="0" w:color="auto"/>
              <w:bottom w:val="single" w:sz="8" w:space="0" w:color="000000"/>
              <w:right w:val="nil" w:sz="6" w:space="0" w:color="auto"/>
            </w:tcBorders>
          </w:tcPr>
          <w:p>
            <w:pPr>
              <w:pStyle w:val="TableParagraph"/>
              <w:spacing w:line="313" w:lineRule="exact"/>
              <w:ind w:right="368"/>
              <w:jc w:val="right"/>
              <w:rPr>
                <w:rFonts w:ascii="宋体" w:hAnsi="宋体" w:cs="宋体" w:eastAsia="宋体" w:hint="default"/>
                <w:sz w:val="24"/>
                <w:szCs w:val="24"/>
              </w:rPr>
            </w:pPr>
            <w:r>
              <w:rPr>
                <w:rFonts w:ascii="宋体" w:hAnsi="宋体" w:cs="宋体" w:eastAsia="宋体" w:hint="default"/>
                <w:sz w:val="24"/>
                <w:szCs w:val="24"/>
              </w:rPr>
              <w:t>本集团</w:t>
            </w:r>
          </w:p>
        </w:tc>
        <w:tc>
          <w:tcPr>
            <w:tcW w:w="1463"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213"/>
              <w:jc w:val="right"/>
              <w:rPr>
                <w:rFonts w:ascii="Arial Narrow" w:hAnsi="Arial Narrow" w:cs="Arial Narrow" w:eastAsia="Arial Narrow" w:hint="default"/>
                <w:sz w:val="24"/>
                <w:szCs w:val="24"/>
              </w:rPr>
            </w:pPr>
            <w:r>
              <w:rPr>
                <w:rFonts w:ascii="Arial Narrow"/>
                <w:sz w:val="24"/>
              </w:rPr>
              <w:t>6,400.00</w:t>
            </w:r>
          </w:p>
        </w:tc>
        <w:tc>
          <w:tcPr>
            <w:tcW w:w="1346"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left="84" w:right="0"/>
              <w:jc w:val="center"/>
              <w:rPr>
                <w:rFonts w:ascii="Arial Narrow" w:hAnsi="Arial Narrow" w:cs="Arial Narrow" w:eastAsia="Arial Narrow" w:hint="default"/>
                <w:sz w:val="24"/>
                <w:szCs w:val="24"/>
              </w:rPr>
            </w:pPr>
            <w:r>
              <w:rPr>
                <w:rFonts w:ascii="Arial Narrow"/>
                <w:sz w:val="24"/>
              </w:rPr>
              <w:t>2018/12/11</w:t>
            </w:r>
          </w:p>
        </w:tc>
        <w:tc>
          <w:tcPr>
            <w:tcW w:w="1506"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374"/>
              <w:jc w:val="right"/>
              <w:rPr>
                <w:rFonts w:ascii="Arial Narrow" w:hAnsi="Arial Narrow" w:cs="Arial Narrow" w:eastAsia="Arial Narrow" w:hint="default"/>
                <w:sz w:val="24"/>
                <w:szCs w:val="24"/>
              </w:rPr>
            </w:pPr>
            <w:r>
              <w:rPr>
                <w:rFonts w:ascii="Arial Narrow"/>
                <w:spacing w:val="-2"/>
                <w:sz w:val="24"/>
              </w:rPr>
              <w:t>2020/11/30</w:t>
            </w:r>
          </w:p>
        </w:tc>
        <w:tc>
          <w:tcPr>
            <w:tcW w:w="725" w:type="dxa"/>
            <w:tcBorders>
              <w:top w:val="nil" w:sz="6" w:space="0" w:color="auto"/>
              <w:left w:val="nil" w:sz="6" w:space="0" w:color="auto"/>
              <w:bottom w:val="single" w:sz="8" w:space="0" w:color="000000"/>
              <w:right w:val="nil" w:sz="6" w:space="0" w:color="auto"/>
            </w:tcBorders>
          </w:tcPr>
          <w:p>
            <w:pPr>
              <w:pStyle w:val="TableParagraph"/>
              <w:spacing w:line="313" w:lineRule="exact"/>
              <w:ind w:right="107"/>
              <w:jc w:val="right"/>
              <w:rPr>
                <w:rFonts w:ascii="宋体" w:hAnsi="宋体" w:cs="宋体" w:eastAsia="宋体" w:hint="default"/>
                <w:sz w:val="24"/>
                <w:szCs w:val="24"/>
              </w:rPr>
            </w:pPr>
            <w:r>
              <w:rPr>
                <w:rFonts w:ascii="宋体" w:hAnsi="宋体" w:cs="宋体" w:eastAsia="宋体" w:hint="default"/>
                <w:sz w:val="24"/>
                <w:szCs w:val="24"/>
              </w:rPr>
              <w:t>否</w:t>
            </w:r>
          </w:p>
        </w:tc>
      </w:tr>
    </w:tbl>
    <w:p>
      <w:pPr>
        <w:pStyle w:val="BodyText"/>
        <w:spacing w:line="240" w:lineRule="auto" w:before="81"/>
        <w:ind w:left="741" w:right="882"/>
        <w:jc w:val="left"/>
      </w:pPr>
      <w:r>
        <w:rPr>
          <w:rFonts w:ascii="宋体" w:hAnsi="宋体" w:cs="宋体" w:eastAsia="宋体" w:hint="default"/>
        </w:rPr>
        <w:t>③ </w:t>
      </w:r>
      <w:r>
        <w:rPr/>
        <w:t>集团内关联担保（单位：万元）</w:t>
      </w:r>
    </w:p>
    <w:p>
      <w:pPr>
        <w:spacing w:line="240" w:lineRule="auto" w:before="4"/>
        <w:rPr>
          <w:rFonts w:ascii="宋体" w:hAnsi="宋体" w:cs="宋体" w:eastAsia="宋体" w:hint="default"/>
          <w:sz w:val="19"/>
          <w:szCs w:val="19"/>
        </w:rPr>
      </w:pPr>
    </w:p>
    <w:tbl>
      <w:tblPr>
        <w:tblW w:w="0" w:type="auto"/>
        <w:jc w:val="left"/>
        <w:tblInd w:w="393" w:type="dxa"/>
        <w:tblLayout w:type="fixed"/>
        <w:tblCellMar>
          <w:top w:w="0" w:type="dxa"/>
          <w:left w:w="0" w:type="dxa"/>
          <w:bottom w:w="0" w:type="dxa"/>
          <w:right w:w="0" w:type="dxa"/>
        </w:tblCellMar>
        <w:tblLook w:val="01E0"/>
      </w:tblPr>
      <w:tblGrid>
        <w:gridCol w:w="2336"/>
        <w:gridCol w:w="2470"/>
        <w:gridCol w:w="1290"/>
        <w:gridCol w:w="1194"/>
        <w:gridCol w:w="1202"/>
        <w:gridCol w:w="797"/>
      </w:tblGrid>
      <w:tr>
        <w:trPr>
          <w:trHeight w:val="1651" w:hRule="exact"/>
        </w:trPr>
        <w:tc>
          <w:tcPr>
            <w:tcW w:w="2336"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担保方</w:t>
            </w:r>
            <w:r>
              <w:rPr>
                <w:rFonts w:ascii="Microsoft JhengHei" w:hAnsi="Microsoft JhengHei" w:cs="Microsoft JhengHei" w:eastAsia="Microsoft JhengHei" w:hint="default"/>
                <w:sz w:val="24"/>
                <w:szCs w:val="24"/>
              </w:rPr>
            </w:r>
          </w:p>
        </w:tc>
        <w:tc>
          <w:tcPr>
            <w:tcW w:w="2470"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被担保方</w:t>
            </w:r>
            <w:r>
              <w:rPr>
                <w:rFonts w:ascii="Microsoft JhengHei" w:hAnsi="Microsoft JhengHei" w:cs="Microsoft JhengHei" w:eastAsia="Microsoft JhengHei" w:hint="default"/>
                <w:sz w:val="24"/>
                <w:szCs w:val="24"/>
              </w:rPr>
            </w:r>
          </w:p>
        </w:tc>
        <w:tc>
          <w:tcPr>
            <w:tcW w:w="1290"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1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担保金额</w:t>
            </w:r>
            <w:r>
              <w:rPr>
                <w:rFonts w:ascii="Microsoft JhengHei" w:hAnsi="Microsoft JhengHei" w:cs="Microsoft JhengHei" w:eastAsia="Microsoft JhengHei" w:hint="default"/>
                <w:sz w:val="24"/>
                <w:szCs w:val="24"/>
              </w:rPr>
            </w:r>
          </w:p>
        </w:tc>
        <w:tc>
          <w:tcPr>
            <w:tcW w:w="1194" w:type="dxa"/>
            <w:tcBorders>
              <w:top w:val="single" w:sz="8"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365" w:lineRule="exact"/>
              <w:ind w:right="10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担保起始</w:t>
            </w:r>
            <w:r>
              <w:rPr>
                <w:rFonts w:ascii="Microsoft JhengHei" w:hAnsi="Microsoft JhengHei" w:cs="Microsoft JhengHei" w:eastAsia="Microsoft JhengHei" w:hint="default"/>
                <w:sz w:val="24"/>
                <w:szCs w:val="24"/>
              </w:rPr>
            </w:r>
          </w:p>
          <w:p>
            <w:pPr>
              <w:pStyle w:val="TableParagraph"/>
              <w:spacing w:line="365" w:lineRule="exact"/>
              <w:ind w:right="10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日</w:t>
            </w:r>
            <w:r>
              <w:rPr>
                <w:rFonts w:ascii="Microsoft JhengHei" w:hAnsi="Microsoft JhengHei" w:cs="Microsoft JhengHei" w:eastAsia="Microsoft JhengHei" w:hint="default"/>
                <w:sz w:val="24"/>
                <w:szCs w:val="24"/>
              </w:rPr>
            </w:r>
          </w:p>
        </w:tc>
        <w:tc>
          <w:tcPr>
            <w:tcW w:w="1202" w:type="dxa"/>
            <w:tcBorders>
              <w:top w:val="single" w:sz="8"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365" w:lineRule="exact"/>
              <w:ind w:right="10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担保终止</w:t>
            </w:r>
            <w:r>
              <w:rPr>
                <w:rFonts w:ascii="Microsoft JhengHei" w:hAnsi="Microsoft JhengHei" w:cs="Microsoft JhengHei" w:eastAsia="Microsoft JhengHei" w:hint="default"/>
                <w:sz w:val="24"/>
                <w:szCs w:val="24"/>
              </w:rPr>
            </w:r>
          </w:p>
          <w:p>
            <w:pPr>
              <w:pStyle w:val="TableParagraph"/>
              <w:spacing w:line="365" w:lineRule="exact"/>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日</w:t>
            </w:r>
            <w:r>
              <w:rPr>
                <w:rFonts w:ascii="Microsoft JhengHei" w:hAnsi="Microsoft JhengHei" w:cs="Microsoft JhengHei" w:eastAsia="Microsoft JhengHei" w:hint="default"/>
                <w:sz w:val="24"/>
                <w:szCs w:val="24"/>
              </w:rPr>
            </w:r>
          </w:p>
        </w:tc>
        <w:tc>
          <w:tcPr>
            <w:tcW w:w="797" w:type="dxa"/>
            <w:tcBorders>
              <w:top w:val="single" w:sz="8" w:space="0" w:color="000000"/>
              <w:left w:val="nil" w:sz="6" w:space="0" w:color="auto"/>
              <w:bottom w:val="single" w:sz="4" w:space="0" w:color="000000"/>
              <w:right w:val="nil" w:sz="6" w:space="0" w:color="auto"/>
            </w:tcBorders>
          </w:tcPr>
          <w:p>
            <w:pPr>
              <w:pStyle w:val="TableParagraph"/>
              <w:spacing w:line="180" w:lineRule="auto" w:before="13"/>
              <w:ind w:left="107" w:right="107"/>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担</w:t>
            </w:r>
            <w:r>
              <w:rPr>
                <w:rFonts w:ascii="Microsoft JhengHei" w:hAnsi="Microsoft JhengHei" w:cs="Microsoft JhengHei" w:eastAsia="Microsoft JhengHei" w:hint="default"/>
                <w:b/>
                <w:bCs/>
                <w:spacing w:val="40"/>
                <w:sz w:val="24"/>
                <w:szCs w:val="24"/>
              </w:rPr>
              <w:t> </w:t>
            </w:r>
            <w:r>
              <w:rPr>
                <w:rFonts w:ascii="Microsoft JhengHei" w:hAnsi="Microsoft JhengHei" w:cs="Microsoft JhengHei" w:eastAsia="Microsoft JhengHei" w:hint="default"/>
                <w:b/>
                <w:bCs/>
                <w:sz w:val="24"/>
                <w:szCs w:val="24"/>
              </w:rPr>
              <w:t>保</w:t>
            </w:r>
            <w:r>
              <w:rPr>
                <w:rFonts w:ascii="Microsoft JhengHei" w:hAnsi="Microsoft JhengHei" w:cs="Microsoft JhengHei" w:eastAsia="Microsoft JhengHei" w:hint="default"/>
                <w:b/>
                <w:bCs/>
                <w:sz w:val="24"/>
                <w:szCs w:val="24"/>
              </w:rPr>
              <w:t> 是</w:t>
            </w:r>
            <w:r>
              <w:rPr>
                <w:rFonts w:ascii="Microsoft JhengHei" w:hAnsi="Microsoft JhengHei" w:cs="Microsoft JhengHei" w:eastAsia="Microsoft JhengHei" w:hint="default"/>
                <w:b/>
                <w:bCs/>
                <w:spacing w:val="40"/>
                <w:sz w:val="24"/>
                <w:szCs w:val="24"/>
              </w:rPr>
              <w:t> </w:t>
            </w:r>
            <w:r>
              <w:rPr>
                <w:rFonts w:ascii="Microsoft JhengHei" w:hAnsi="Microsoft JhengHei" w:cs="Microsoft JhengHei" w:eastAsia="Microsoft JhengHei" w:hint="default"/>
                <w:b/>
                <w:bCs/>
                <w:sz w:val="24"/>
                <w:szCs w:val="24"/>
              </w:rPr>
              <w:t>否</w:t>
            </w:r>
            <w:r>
              <w:rPr>
                <w:rFonts w:ascii="Microsoft JhengHei" w:hAnsi="Microsoft JhengHei" w:cs="Microsoft JhengHei" w:eastAsia="Microsoft JhengHei" w:hint="default"/>
                <w:b/>
                <w:bCs/>
                <w:sz w:val="24"/>
                <w:szCs w:val="24"/>
              </w:rPr>
              <w:t> 已</w:t>
            </w:r>
            <w:r>
              <w:rPr>
                <w:rFonts w:ascii="Microsoft JhengHei" w:hAnsi="Microsoft JhengHei" w:cs="Microsoft JhengHei" w:eastAsia="Microsoft JhengHei" w:hint="default"/>
                <w:b/>
                <w:bCs/>
                <w:spacing w:val="40"/>
                <w:sz w:val="24"/>
                <w:szCs w:val="24"/>
              </w:rPr>
              <w:t> </w:t>
            </w:r>
            <w:r>
              <w:rPr>
                <w:rFonts w:ascii="Microsoft JhengHei" w:hAnsi="Microsoft JhengHei" w:cs="Microsoft JhengHei" w:eastAsia="Microsoft JhengHei" w:hint="default"/>
                <w:b/>
                <w:bCs/>
                <w:sz w:val="24"/>
                <w:szCs w:val="24"/>
              </w:rPr>
              <w:t>经</w:t>
            </w:r>
            <w:r>
              <w:rPr>
                <w:rFonts w:ascii="Microsoft JhengHei" w:hAnsi="Microsoft JhengHei" w:cs="Microsoft JhengHei" w:eastAsia="Microsoft JhengHei" w:hint="default"/>
                <w:b/>
                <w:bCs/>
                <w:sz w:val="24"/>
                <w:szCs w:val="24"/>
              </w:rPr>
              <w:t> 履</w:t>
            </w:r>
            <w:r>
              <w:rPr>
                <w:rFonts w:ascii="Microsoft JhengHei" w:hAnsi="Microsoft JhengHei" w:cs="Microsoft JhengHei" w:eastAsia="Microsoft JhengHei" w:hint="default"/>
                <w:b/>
                <w:bCs/>
                <w:spacing w:val="40"/>
                <w:sz w:val="24"/>
                <w:szCs w:val="24"/>
              </w:rPr>
              <w:t> </w:t>
            </w:r>
            <w:r>
              <w:rPr>
                <w:rFonts w:ascii="Microsoft JhengHei" w:hAnsi="Microsoft JhengHei" w:cs="Microsoft JhengHei" w:eastAsia="Microsoft JhengHei" w:hint="default"/>
                <w:b/>
                <w:bCs/>
                <w:sz w:val="24"/>
                <w:szCs w:val="24"/>
              </w:rPr>
              <w:t>行</w:t>
            </w:r>
            <w:r>
              <w:rPr>
                <w:rFonts w:ascii="Microsoft JhengHei" w:hAnsi="Microsoft JhengHei" w:cs="Microsoft JhengHei" w:eastAsia="Microsoft JhengHei" w:hint="default"/>
                <w:b/>
                <w:bCs/>
                <w:sz w:val="24"/>
                <w:szCs w:val="24"/>
              </w:rPr>
              <w:t> 完毕</w:t>
            </w:r>
            <w:r>
              <w:rPr>
                <w:rFonts w:ascii="Microsoft JhengHei" w:hAnsi="Microsoft JhengHei" w:cs="Microsoft JhengHei" w:eastAsia="Microsoft JhengHei" w:hint="default"/>
                <w:sz w:val="24"/>
                <w:szCs w:val="24"/>
              </w:rPr>
            </w:r>
          </w:p>
        </w:tc>
      </w:tr>
      <w:tr>
        <w:trPr>
          <w:trHeight w:val="707" w:hRule="exact"/>
        </w:trPr>
        <w:tc>
          <w:tcPr>
            <w:tcW w:w="2336" w:type="dxa"/>
            <w:tcBorders>
              <w:top w:val="single" w:sz="4" w:space="0" w:color="000000"/>
              <w:left w:val="nil" w:sz="6" w:space="0" w:color="auto"/>
              <w:bottom w:val="nil" w:sz="6" w:space="0" w:color="auto"/>
              <w:right w:val="nil" w:sz="6" w:space="0" w:color="auto"/>
            </w:tcBorders>
          </w:tcPr>
          <w:p>
            <w:pPr>
              <w:pStyle w:val="TableParagraph"/>
              <w:spacing w:line="312" w:lineRule="exact" w:before="31"/>
              <w:ind w:left="107" w:right="107"/>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0" w:type="dxa"/>
            <w:tcBorders>
              <w:top w:val="single" w:sz="4" w:space="0" w:color="000000"/>
              <w:left w:val="nil" w:sz="6" w:space="0" w:color="auto"/>
              <w:bottom w:val="nil" w:sz="6" w:space="0" w:color="auto"/>
              <w:right w:val="nil" w:sz="6" w:space="0" w:color="auto"/>
            </w:tcBorders>
          </w:tcPr>
          <w:p>
            <w:pPr>
              <w:pStyle w:val="TableParagraph"/>
              <w:spacing w:line="312" w:lineRule="exact" w:before="31"/>
              <w:ind w:left="107" w:right="182"/>
              <w:jc w:val="left"/>
              <w:rPr>
                <w:rFonts w:ascii="宋体" w:hAnsi="宋体" w:cs="宋体" w:eastAsia="宋体" w:hint="default"/>
                <w:sz w:val="24"/>
                <w:szCs w:val="24"/>
              </w:rPr>
            </w:pPr>
            <w:r>
              <w:rPr>
                <w:rFonts w:ascii="宋体" w:hAnsi="宋体" w:cs="宋体" w:eastAsia="宋体" w:hint="default"/>
                <w:spacing w:val="28"/>
                <w:sz w:val="24"/>
                <w:szCs w:val="24"/>
              </w:rPr>
              <w:t>盐城中南世纪城房</w:t>
            </w:r>
            <w:r>
              <w:rPr>
                <w:rFonts w:ascii="宋体" w:hAnsi="宋体" w:cs="宋体" w:eastAsia="宋体" w:hint="default"/>
                <w:spacing w:val="-88"/>
                <w:sz w:val="24"/>
                <w:szCs w:val="24"/>
              </w:rPr>
              <w:t> </w:t>
            </w:r>
            <w:r>
              <w:rPr>
                <w:rFonts w:ascii="宋体" w:hAnsi="宋体" w:cs="宋体" w:eastAsia="宋体" w:hint="default"/>
                <w:sz w:val="24"/>
                <w:szCs w:val="24"/>
              </w:rPr>
              <w:t>地产投资有限公司</w:t>
            </w:r>
          </w:p>
        </w:tc>
        <w:tc>
          <w:tcPr>
            <w:tcW w:w="1290" w:type="dxa"/>
            <w:tcBorders>
              <w:top w:val="single" w:sz="4" w:space="0" w:color="000000"/>
              <w:left w:val="nil" w:sz="6" w:space="0" w:color="auto"/>
              <w:bottom w:val="nil" w:sz="6" w:space="0" w:color="auto"/>
              <w:right w:val="nil" w:sz="6" w:space="0" w:color="auto"/>
            </w:tcBorders>
          </w:tcPr>
          <w:p>
            <w:pPr>
              <w:pStyle w:val="TableParagraph"/>
              <w:spacing w:line="240" w:lineRule="auto" w:before="214"/>
              <w:ind w:right="120"/>
              <w:jc w:val="right"/>
              <w:rPr>
                <w:rFonts w:ascii="Arial Narrow" w:hAnsi="Arial Narrow" w:cs="Arial Narrow" w:eastAsia="Arial Narrow" w:hint="default"/>
                <w:sz w:val="24"/>
                <w:szCs w:val="24"/>
              </w:rPr>
            </w:pPr>
            <w:r>
              <w:rPr>
                <w:rFonts w:ascii="Arial Narrow"/>
                <w:spacing w:val="-1"/>
                <w:sz w:val="24"/>
              </w:rPr>
              <w:t>200,000.00</w:t>
            </w:r>
          </w:p>
        </w:tc>
        <w:tc>
          <w:tcPr>
            <w:tcW w:w="1194" w:type="dxa"/>
            <w:tcBorders>
              <w:top w:val="single" w:sz="4" w:space="0" w:color="000000"/>
              <w:left w:val="nil" w:sz="6" w:space="0" w:color="auto"/>
              <w:bottom w:val="nil" w:sz="6" w:space="0" w:color="auto"/>
              <w:right w:val="nil" w:sz="6" w:space="0" w:color="auto"/>
            </w:tcBorders>
          </w:tcPr>
          <w:p>
            <w:pPr>
              <w:pStyle w:val="TableParagraph"/>
              <w:spacing w:line="240" w:lineRule="auto" w:before="214"/>
              <w:ind w:right="109"/>
              <w:jc w:val="right"/>
              <w:rPr>
                <w:rFonts w:ascii="Arial Narrow" w:hAnsi="Arial Narrow" w:cs="Arial Narrow" w:eastAsia="Arial Narrow" w:hint="default"/>
                <w:sz w:val="24"/>
                <w:szCs w:val="24"/>
              </w:rPr>
            </w:pPr>
            <w:r>
              <w:rPr>
                <w:rFonts w:ascii="Arial Narrow"/>
                <w:spacing w:val="-1"/>
                <w:sz w:val="24"/>
              </w:rPr>
              <w:t>2018/1/16</w:t>
            </w:r>
          </w:p>
        </w:tc>
        <w:tc>
          <w:tcPr>
            <w:tcW w:w="1202" w:type="dxa"/>
            <w:tcBorders>
              <w:top w:val="single" w:sz="4" w:space="0" w:color="000000"/>
              <w:left w:val="nil" w:sz="6" w:space="0" w:color="auto"/>
              <w:bottom w:val="nil" w:sz="6" w:space="0" w:color="auto"/>
              <w:right w:val="nil" w:sz="6" w:space="0" w:color="auto"/>
            </w:tcBorders>
          </w:tcPr>
          <w:p>
            <w:pPr>
              <w:pStyle w:val="TableParagraph"/>
              <w:spacing w:line="240" w:lineRule="auto" w:before="214"/>
              <w:ind w:right="0"/>
              <w:jc w:val="center"/>
              <w:rPr>
                <w:rFonts w:ascii="Arial Narrow" w:hAnsi="Arial Narrow" w:cs="Arial Narrow" w:eastAsia="Arial Narrow" w:hint="default"/>
                <w:sz w:val="24"/>
                <w:szCs w:val="24"/>
              </w:rPr>
            </w:pPr>
            <w:r>
              <w:rPr>
                <w:rFonts w:ascii="Arial Narrow"/>
                <w:sz w:val="24"/>
              </w:rPr>
              <w:t>2020/12/31</w:t>
            </w:r>
          </w:p>
        </w:tc>
        <w:tc>
          <w:tcPr>
            <w:tcW w:w="797" w:type="dxa"/>
            <w:tcBorders>
              <w:top w:val="single" w:sz="4" w:space="0" w:color="000000"/>
              <w:left w:val="nil" w:sz="6" w:space="0" w:color="auto"/>
              <w:bottom w:val="nil" w:sz="6" w:space="0" w:color="auto"/>
              <w:right w:val="nil" w:sz="6" w:space="0" w:color="auto"/>
            </w:tcBorders>
          </w:tcPr>
          <w:p>
            <w:pPr>
              <w:pStyle w:val="TableParagraph"/>
              <w:spacing w:line="240" w:lineRule="auto" w:before="157"/>
              <w:ind w:right="107"/>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2" w:hRule="exact"/>
        </w:trPr>
        <w:tc>
          <w:tcPr>
            <w:tcW w:w="2336"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107" w:right="107"/>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0"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107" w:right="182"/>
              <w:jc w:val="left"/>
              <w:rPr>
                <w:rFonts w:ascii="宋体" w:hAnsi="宋体" w:cs="宋体" w:eastAsia="宋体" w:hint="default"/>
                <w:sz w:val="24"/>
                <w:szCs w:val="24"/>
              </w:rPr>
            </w:pPr>
            <w:r>
              <w:rPr>
                <w:rFonts w:ascii="宋体" w:hAnsi="宋体" w:cs="宋体" w:eastAsia="宋体" w:hint="default"/>
                <w:spacing w:val="28"/>
                <w:sz w:val="24"/>
                <w:szCs w:val="24"/>
              </w:rPr>
              <w:t>盐城中南世纪城房</w:t>
            </w:r>
            <w:r>
              <w:rPr>
                <w:rFonts w:ascii="宋体" w:hAnsi="宋体" w:cs="宋体" w:eastAsia="宋体" w:hint="default"/>
                <w:spacing w:val="-88"/>
                <w:sz w:val="24"/>
                <w:szCs w:val="24"/>
              </w:rPr>
              <w:t> </w:t>
            </w:r>
            <w:r>
              <w:rPr>
                <w:rFonts w:ascii="宋体" w:hAnsi="宋体" w:cs="宋体" w:eastAsia="宋体" w:hint="default"/>
                <w:sz w:val="24"/>
                <w:szCs w:val="24"/>
              </w:rPr>
              <w:t>地产投资有限公司</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20"/>
              <w:jc w:val="right"/>
              <w:rPr>
                <w:rFonts w:ascii="Arial Narrow" w:hAnsi="Arial Narrow" w:cs="Arial Narrow" w:eastAsia="Arial Narrow" w:hint="default"/>
                <w:sz w:val="24"/>
                <w:szCs w:val="24"/>
              </w:rPr>
            </w:pPr>
            <w:r>
              <w:rPr>
                <w:rFonts w:ascii="Arial Narrow"/>
                <w:spacing w:val="-1"/>
                <w:sz w:val="24"/>
              </w:rPr>
              <w:t>50,000.00</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2"/>
                <w:sz w:val="24"/>
              </w:rPr>
              <w:t>2018/5/11</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214"/>
              <w:ind w:left="122" w:right="0"/>
              <w:jc w:val="center"/>
              <w:rPr>
                <w:rFonts w:ascii="Arial Narrow" w:hAnsi="Arial Narrow" w:cs="Arial Narrow" w:eastAsia="Arial Narrow" w:hint="default"/>
                <w:sz w:val="24"/>
                <w:szCs w:val="24"/>
              </w:rPr>
            </w:pPr>
            <w:r>
              <w:rPr>
                <w:rFonts w:ascii="Arial Narrow"/>
                <w:sz w:val="24"/>
              </w:rPr>
              <w:t>2019/5/11</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07"/>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1014" w:hRule="exact"/>
        </w:trPr>
        <w:tc>
          <w:tcPr>
            <w:tcW w:w="2336" w:type="dxa"/>
            <w:tcBorders>
              <w:top w:val="nil" w:sz="6" w:space="0" w:color="auto"/>
              <w:left w:val="nil" w:sz="6" w:space="0" w:color="auto"/>
              <w:bottom w:val="nil" w:sz="6" w:space="0" w:color="auto"/>
              <w:right w:val="nil" w:sz="6" w:space="0" w:color="auto"/>
            </w:tcBorders>
          </w:tcPr>
          <w:p>
            <w:pPr>
              <w:pStyle w:val="TableParagraph"/>
              <w:spacing w:line="237" w:lineRule="auto" w:before="4"/>
              <w:ind w:left="107" w:right="105"/>
              <w:jc w:val="both"/>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5"/>
                <w:sz w:val="24"/>
                <w:szCs w:val="24"/>
              </w:rPr>
              <w:t>股份有限公司西、安</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驰翔置业有限公司</w:t>
            </w:r>
          </w:p>
        </w:tc>
        <w:tc>
          <w:tcPr>
            <w:tcW w:w="2470" w:type="dxa"/>
            <w:tcBorders>
              <w:top w:val="nil" w:sz="6" w:space="0" w:color="auto"/>
              <w:left w:val="nil" w:sz="6" w:space="0" w:color="auto"/>
              <w:bottom w:val="nil" w:sz="6" w:space="0" w:color="auto"/>
              <w:right w:val="nil" w:sz="6" w:space="0" w:color="auto"/>
            </w:tcBorders>
          </w:tcPr>
          <w:p>
            <w:pPr>
              <w:pStyle w:val="TableParagraph"/>
              <w:spacing w:line="312" w:lineRule="exact" w:before="188"/>
              <w:ind w:left="107" w:right="182"/>
              <w:jc w:val="left"/>
              <w:rPr>
                <w:rFonts w:ascii="宋体" w:hAnsi="宋体" w:cs="宋体" w:eastAsia="宋体" w:hint="default"/>
                <w:sz w:val="24"/>
                <w:szCs w:val="24"/>
              </w:rPr>
            </w:pPr>
            <w:r>
              <w:rPr>
                <w:rFonts w:ascii="宋体" w:hAnsi="宋体" w:cs="宋体" w:eastAsia="宋体" w:hint="default"/>
                <w:spacing w:val="28"/>
                <w:sz w:val="24"/>
                <w:szCs w:val="24"/>
              </w:rPr>
              <w:t>西安中南嘉丰置业</w:t>
            </w:r>
            <w:r>
              <w:rPr>
                <w:rFonts w:ascii="宋体" w:hAnsi="宋体" w:cs="宋体" w:eastAsia="宋体" w:hint="default"/>
                <w:spacing w:val="-88"/>
                <w:sz w:val="24"/>
                <w:szCs w:val="24"/>
              </w:rPr>
              <w:t> </w:t>
            </w:r>
            <w:r>
              <w:rPr>
                <w:rFonts w:ascii="宋体" w:hAnsi="宋体" w:cs="宋体" w:eastAsia="宋体" w:hint="default"/>
                <w:sz w:val="24"/>
                <w:szCs w:val="24"/>
              </w:rPr>
              <w:t>有限公司</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120"/>
              <w:jc w:val="right"/>
              <w:rPr>
                <w:rFonts w:ascii="Arial Narrow" w:hAnsi="Arial Narrow" w:cs="Arial Narrow" w:eastAsia="Arial Narrow" w:hint="default"/>
                <w:sz w:val="24"/>
                <w:szCs w:val="24"/>
              </w:rPr>
            </w:pPr>
            <w:r>
              <w:rPr>
                <w:rFonts w:ascii="Arial Narrow"/>
                <w:spacing w:val="-1"/>
                <w:sz w:val="24"/>
              </w:rPr>
              <w:t>25,420.00</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109"/>
              <w:jc w:val="right"/>
              <w:rPr>
                <w:rFonts w:ascii="Arial Narrow" w:hAnsi="Arial Narrow" w:cs="Arial Narrow" w:eastAsia="Arial Narrow" w:hint="default"/>
                <w:sz w:val="24"/>
                <w:szCs w:val="24"/>
              </w:rPr>
            </w:pPr>
            <w:r>
              <w:rPr>
                <w:rFonts w:ascii="Arial Narrow"/>
                <w:spacing w:val="-1"/>
                <w:sz w:val="24"/>
              </w:rPr>
              <w:t>2018/2/28</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left="107" w:right="0"/>
              <w:jc w:val="center"/>
              <w:rPr>
                <w:rFonts w:ascii="Arial Narrow" w:hAnsi="Arial Narrow" w:cs="Arial Narrow" w:eastAsia="Arial Narrow" w:hint="default"/>
                <w:sz w:val="24"/>
                <w:szCs w:val="24"/>
              </w:rPr>
            </w:pPr>
            <w:r>
              <w:rPr>
                <w:rFonts w:ascii="Arial Narrow"/>
                <w:sz w:val="24"/>
              </w:rPr>
              <w:t>2023/2/28</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07"/>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2336"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07" w:right="107"/>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0"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07" w:right="182"/>
              <w:jc w:val="left"/>
              <w:rPr>
                <w:rFonts w:ascii="宋体" w:hAnsi="宋体" w:cs="宋体" w:eastAsia="宋体" w:hint="default"/>
                <w:sz w:val="24"/>
                <w:szCs w:val="24"/>
              </w:rPr>
            </w:pPr>
            <w:r>
              <w:rPr>
                <w:rFonts w:ascii="宋体" w:hAnsi="宋体" w:cs="宋体" w:eastAsia="宋体" w:hint="default"/>
                <w:spacing w:val="28"/>
                <w:sz w:val="24"/>
                <w:szCs w:val="24"/>
              </w:rPr>
              <w:t>武汉锦苑中南房地</w:t>
            </w:r>
            <w:r>
              <w:rPr>
                <w:rFonts w:ascii="宋体" w:hAnsi="宋体" w:cs="宋体" w:eastAsia="宋体" w:hint="default"/>
                <w:spacing w:val="-88"/>
                <w:sz w:val="24"/>
                <w:szCs w:val="24"/>
              </w:rPr>
              <w:t> </w:t>
            </w:r>
            <w:r>
              <w:rPr>
                <w:rFonts w:ascii="宋体" w:hAnsi="宋体" w:cs="宋体" w:eastAsia="宋体" w:hint="default"/>
                <w:sz w:val="24"/>
                <w:szCs w:val="24"/>
              </w:rPr>
              <w:t>产开发有限公司</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20"/>
              <w:jc w:val="right"/>
              <w:rPr>
                <w:rFonts w:ascii="Arial Narrow" w:hAnsi="Arial Narrow" w:cs="Arial Narrow" w:eastAsia="Arial Narrow" w:hint="default"/>
                <w:sz w:val="24"/>
                <w:szCs w:val="24"/>
              </w:rPr>
            </w:pPr>
            <w:r>
              <w:rPr>
                <w:rFonts w:ascii="Arial Narrow"/>
                <w:spacing w:val="-1"/>
                <w:sz w:val="24"/>
              </w:rPr>
              <w:t>20,000.00</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9"/>
              <w:jc w:val="right"/>
              <w:rPr>
                <w:rFonts w:ascii="Arial Narrow" w:hAnsi="Arial Narrow" w:cs="Arial Narrow" w:eastAsia="Arial Narrow" w:hint="default"/>
                <w:sz w:val="24"/>
                <w:szCs w:val="24"/>
              </w:rPr>
            </w:pPr>
            <w:r>
              <w:rPr>
                <w:rFonts w:ascii="Arial Narrow"/>
                <w:spacing w:val="-1"/>
                <w:sz w:val="24"/>
              </w:rPr>
              <w:t>2017/8/25</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215"/>
              <w:ind w:left="107" w:right="0"/>
              <w:jc w:val="center"/>
              <w:rPr>
                <w:rFonts w:ascii="Arial Narrow" w:hAnsi="Arial Narrow" w:cs="Arial Narrow" w:eastAsia="Arial Narrow" w:hint="default"/>
                <w:sz w:val="24"/>
                <w:szCs w:val="24"/>
              </w:rPr>
            </w:pPr>
            <w:r>
              <w:rPr>
                <w:rFonts w:ascii="Arial Narrow"/>
                <w:sz w:val="24"/>
              </w:rPr>
              <w:t>2021/8/25</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07"/>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2336"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07" w:right="107"/>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0"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07" w:right="182"/>
              <w:jc w:val="left"/>
              <w:rPr>
                <w:rFonts w:ascii="宋体" w:hAnsi="宋体" w:cs="宋体" w:eastAsia="宋体" w:hint="default"/>
                <w:sz w:val="24"/>
                <w:szCs w:val="24"/>
              </w:rPr>
            </w:pPr>
            <w:r>
              <w:rPr>
                <w:rFonts w:ascii="宋体" w:hAnsi="宋体" w:cs="宋体" w:eastAsia="宋体" w:hint="default"/>
                <w:spacing w:val="28"/>
                <w:sz w:val="24"/>
                <w:szCs w:val="24"/>
              </w:rPr>
              <w:t>武汉锦苑中南房地</w:t>
            </w:r>
            <w:r>
              <w:rPr>
                <w:rFonts w:ascii="宋体" w:hAnsi="宋体" w:cs="宋体" w:eastAsia="宋体" w:hint="default"/>
                <w:spacing w:val="-88"/>
                <w:sz w:val="24"/>
                <w:szCs w:val="24"/>
              </w:rPr>
              <w:t> </w:t>
            </w:r>
            <w:r>
              <w:rPr>
                <w:rFonts w:ascii="宋体" w:hAnsi="宋体" w:cs="宋体" w:eastAsia="宋体" w:hint="default"/>
                <w:sz w:val="24"/>
                <w:szCs w:val="24"/>
              </w:rPr>
              <w:t>产开发有限公司</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20"/>
              <w:jc w:val="right"/>
              <w:rPr>
                <w:rFonts w:ascii="Arial Narrow" w:hAnsi="Arial Narrow" w:cs="Arial Narrow" w:eastAsia="Arial Narrow" w:hint="default"/>
                <w:sz w:val="24"/>
                <w:szCs w:val="24"/>
              </w:rPr>
            </w:pPr>
            <w:r>
              <w:rPr>
                <w:rFonts w:ascii="Arial Narrow"/>
                <w:spacing w:val="-1"/>
                <w:sz w:val="24"/>
              </w:rPr>
              <w:t>48,000.00</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9"/>
              <w:jc w:val="right"/>
              <w:rPr>
                <w:rFonts w:ascii="Arial Narrow" w:hAnsi="Arial Narrow" w:cs="Arial Narrow" w:eastAsia="Arial Narrow" w:hint="default"/>
                <w:sz w:val="24"/>
                <w:szCs w:val="24"/>
              </w:rPr>
            </w:pPr>
            <w:r>
              <w:rPr>
                <w:rFonts w:ascii="Arial Narrow"/>
                <w:spacing w:val="-1"/>
                <w:sz w:val="24"/>
              </w:rPr>
              <w:t>2017/1/23</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215"/>
              <w:ind w:left="107" w:right="0"/>
              <w:jc w:val="center"/>
              <w:rPr>
                <w:rFonts w:ascii="Arial Narrow" w:hAnsi="Arial Narrow" w:cs="Arial Narrow" w:eastAsia="Arial Narrow" w:hint="default"/>
                <w:sz w:val="24"/>
                <w:szCs w:val="24"/>
              </w:rPr>
            </w:pPr>
            <w:r>
              <w:rPr>
                <w:rFonts w:ascii="Arial Narrow"/>
                <w:sz w:val="24"/>
              </w:rPr>
              <w:t>2021/1/20</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07"/>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2" w:hRule="exact"/>
        </w:trPr>
        <w:tc>
          <w:tcPr>
            <w:tcW w:w="2336"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107" w:right="107"/>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0"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107" w:right="182"/>
              <w:jc w:val="left"/>
              <w:rPr>
                <w:rFonts w:ascii="宋体" w:hAnsi="宋体" w:cs="宋体" w:eastAsia="宋体" w:hint="default"/>
                <w:sz w:val="24"/>
                <w:szCs w:val="24"/>
              </w:rPr>
            </w:pPr>
            <w:r>
              <w:rPr>
                <w:rFonts w:ascii="宋体" w:hAnsi="宋体" w:cs="宋体" w:eastAsia="宋体" w:hint="default"/>
                <w:spacing w:val="28"/>
                <w:sz w:val="24"/>
                <w:szCs w:val="24"/>
              </w:rPr>
              <w:t>武汉锦御中南房地</w:t>
            </w:r>
            <w:r>
              <w:rPr>
                <w:rFonts w:ascii="宋体" w:hAnsi="宋体" w:cs="宋体" w:eastAsia="宋体" w:hint="default"/>
                <w:spacing w:val="-88"/>
                <w:sz w:val="24"/>
                <w:szCs w:val="24"/>
              </w:rPr>
              <w:t> </w:t>
            </w:r>
            <w:r>
              <w:rPr>
                <w:rFonts w:ascii="宋体" w:hAnsi="宋体" w:cs="宋体" w:eastAsia="宋体" w:hint="default"/>
                <w:sz w:val="24"/>
                <w:szCs w:val="24"/>
              </w:rPr>
              <w:t>产开发有限公司</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20"/>
              <w:jc w:val="right"/>
              <w:rPr>
                <w:rFonts w:ascii="Arial Narrow" w:hAnsi="Arial Narrow" w:cs="Arial Narrow" w:eastAsia="Arial Narrow" w:hint="default"/>
                <w:sz w:val="24"/>
                <w:szCs w:val="24"/>
              </w:rPr>
            </w:pPr>
            <w:r>
              <w:rPr>
                <w:rFonts w:ascii="Arial Narrow"/>
                <w:spacing w:val="-1"/>
                <w:sz w:val="24"/>
              </w:rPr>
              <w:t>105,000.00</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9"/>
              <w:jc w:val="right"/>
              <w:rPr>
                <w:rFonts w:ascii="Arial Narrow" w:hAnsi="Arial Narrow" w:cs="Arial Narrow" w:eastAsia="Arial Narrow" w:hint="default"/>
                <w:sz w:val="24"/>
                <w:szCs w:val="24"/>
              </w:rPr>
            </w:pPr>
            <w:r>
              <w:rPr>
                <w:rFonts w:ascii="Arial Narrow"/>
                <w:spacing w:val="-1"/>
                <w:sz w:val="24"/>
              </w:rPr>
              <w:t>2017/1/22</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214"/>
              <w:ind w:left="107" w:right="0"/>
              <w:jc w:val="center"/>
              <w:rPr>
                <w:rFonts w:ascii="Arial Narrow" w:hAnsi="Arial Narrow" w:cs="Arial Narrow" w:eastAsia="Arial Narrow" w:hint="default"/>
                <w:sz w:val="24"/>
                <w:szCs w:val="24"/>
              </w:rPr>
            </w:pPr>
            <w:r>
              <w:rPr>
                <w:rFonts w:ascii="Arial Narrow"/>
                <w:sz w:val="24"/>
              </w:rPr>
              <w:t>2021/1/20</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07"/>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628" w:hRule="exact"/>
        </w:trPr>
        <w:tc>
          <w:tcPr>
            <w:tcW w:w="2336"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07" w:right="107"/>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0"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07" w:right="182"/>
              <w:jc w:val="left"/>
              <w:rPr>
                <w:rFonts w:ascii="宋体" w:hAnsi="宋体" w:cs="宋体" w:eastAsia="宋体" w:hint="default"/>
                <w:sz w:val="24"/>
                <w:szCs w:val="24"/>
              </w:rPr>
            </w:pPr>
            <w:r>
              <w:rPr>
                <w:rFonts w:ascii="宋体" w:hAnsi="宋体" w:cs="宋体" w:eastAsia="宋体" w:hint="default"/>
                <w:spacing w:val="28"/>
                <w:sz w:val="24"/>
                <w:szCs w:val="24"/>
              </w:rPr>
              <w:t>无锡中南雅苑置地</w:t>
            </w:r>
            <w:r>
              <w:rPr>
                <w:rFonts w:ascii="宋体" w:hAnsi="宋体" w:cs="宋体" w:eastAsia="宋体" w:hint="default"/>
                <w:spacing w:val="-88"/>
                <w:sz w:val="24"/>
                <w:szCs w:val="24"/>
              </w:rPr>
              <w:t> </w:t>
            </w:r>
            <w:r>
              <w:rPr>
                <w:rFonts w:ascii="宋体" w:hAnsi="宋体" w:cs="宋体" w:eastAsia="宋体" w:hint="default"/>
                <w:sz w:val="24"/>
                <w:szCs w:val="24"/>
              </w:rPr>
              <w:t>有限公司</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20"/>
              <w:jc w:val="right"/>
              <w:rPr>
                <w:rFonts w:ascii="Arial Narrow" w:hAnsi="Arial Narrow" w:cs="Arial Narrow" w:eastAsia="Arial Narrow" w:hint="default"/>
                <w:sz w:val="24"/>
                <w:szCs w:val="24"/>
              </w:rPr>
            </w:pPr>
            <w:r>
              <w:rPr>
                <w:rFonts w:ascii="Arial Narrow"/>
                <w:spacing w:val="-1"/>
                <w:sz w:val="24"/>
              </w:rPr>
              <w:t>40,000.00</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8"/>
              <w:jc w:val="right"/>
              <w:rPr>
                <w:rFonts w:ascii="Arial Narrow" w:hAnsi="Arial Narrow" w:cs="Arial Narrow" w:eastAsia="Arial Narrow" w:hint="default"/>
                <w:sz w:val="24"/>
                <w:szCs w:val="24"/>
              </w:rPr>
            </w:pPr>
            <w:r>
              <w:rPr>
                <w:rFonts w:ascii="Arial Narrow"/>
                <w:spacing w:val="-1"/>
                <w:sz w:val="24"/>
              </w:rPr>
              <w:t>2017/4/7</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215"/>
              <w:ind w:left="219" w:right="0"/>
              <w:jc w:val="center"/>
              <w:rPr>
                <w:rFonts w:ascii="Arial Narrow" w:hAnsi="Arial Narrow" w:cs="Arial Narrow" w:eastAsia="Arial Narrow" w:hint="default"/>
                <w:sz w:val="24"/>
                <w:szCs w:val="24"/>
              </w:rPr>
            </w:pPr>
            <w:r>
              <w:rPr>
                <w:rFonts w:ascii="Arial Narrow"/>
                <w:sz w:val="24"/>
              </w:rPr>
              <w:t>2021/4/5</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07"/>
              <w:jc w:val="right"/>
              <w:rPr>
                <w:rFonts w:ascii="宋体" w:hAnsi="宋体" w:cs="宋体" w:eastAsia="宋体" w:hint="default"/>
                <w:sz w:val="24"/>
                <w:szCs w:val="24"/>
              </w:rPr>
            </w:pPr>
            <w:r>
              <w:rPr>
                <w:rFonts w:ascii="宋体" w:hAnsi="宋体" w:cs="宋体" w:eastAsia="宋体" w:hint="default"/>
                <w:sz w:val="24"/>
                <w:szCs w:val="24"/>
              </w:rPr>
              <w:t>否</w:t>
            </w:r>
          </w:p>
        </w:tc>
      </w:tr>
    </w:tbl>
    <w:p>
      <w:pPr>
        <w:spacing w:after="0" w:line="240" w:lineRule="auto"/>
        <w:jc w:val="right"/>
        <w:rPr>
          <w:rFonts w:ascii="宋体" w:hAnsi="宋体" w:cs="宋体" w:eastAsia="宋体" w:hint="default"/>
          <w:sz w:val="24"/>
          <w:szCs w:val="24"/>
        </w:rPr>
        <w:sectPr>
          <w:pgSz w:w="11910" w:h="16840"/>
          <w:pgMar w:header="753" w:footer="724" w:top="940" w:bottom="92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6"/>
          <w:szCs w:val="16"/>
        </w:rPr>
      </w:pPr>
    </w:p>
    <w:tbl>
      <w:tblPr>
        <w:tblW w:w="0" w:type="auto"/>
        <w:jc w:val="left"/>
        <w:tblInd w:w="301" w:type="dxa"/>
        <w:tblLayout w:type="fixed"/>
        <w:tblCellMar>
          <w:top w:w="0" w:type="dxa"/>
          <w:left w:w="0" w:type="dxa"/>
          <w:bottom w:w="0" w:type="dxa"/>
          <w:right w:w="0" w:type="dxa"/>
        </w:tblCellMar>
        <w:tblLook w:val="01E0"/>
      </w:tblPr>
      <w:tblGrid>
        <w:gridCol w:w="2427"/>
        <w:gridCol w:w="2471"/>
        <w:gridCol w:w="1278"/>
        <w:gridCol w:w="1204"/>
        <w:gridCol w:w="1373"/>
        <w:gridCol w:w="719"/>
      </w:tblGrid>
      <w:tr>
        <w:trPr>
          <w:trHeight w:val="628"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p>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4"/>
                <w:szCs w:val="24"/>
              </w:rPr>
            </w:pPr>
            <w:r>
              <w:rPr>
                <w:rFonts w:ascii="宋体" w:hAnsi="宋体" w:cs="宋体" w:eastAsia="宋体" w:hint="default"/>
                <w:spacing w:val="28"/>
                <w:sz w:val="24"/>
                <w:szCs w:val="24"/>
              </w:rPr>
              <w:t>无锡中南雅苑置地</w:t>
            </w:r>
            <w:r>
              <w:rPr>
                <w:rFonts w:ascii="宋体" w:hAnsi="宋体" w:cs="宋体" w:eastAsia="宋体" w:hint="default"/>
                <w:spacing w:val="-88"/>
                <w:sz w:val="24"/>
                <w:szCs w:val="24"/>
              </w:rPr>
              <w:t> </w:t>
            </w:r>
            <w:r>
              <w:rPr>
                <w:rFonts w:ascii="宋体" w:hAnsi="宋体" w:cs="宋体" w:eastAsia="宋体" w:hint="default"/>
                <w:sz w:val="24"/>
                <w:szCs w:val="24"/>
              </w:rPr>
            </w:r>
          </w:p>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09"/>
              <w:jc w:val="right"/>
              <w:rPr>
                <w:rFonts w:ascii="Arial Narrow" w:hAnsi="Arial Narrow" w:cs="Arial Narrow" w:eastAsia="Arial Narrow" w:hint="default"/>
                <w:sz w:val="24"/>
                <w:szCs w:val="24"/>
              </w:rPr>
            </w:pPr>
            <w:r>
              <w:rPr>
                <w:rFonts w:ascii="Arial Narrow"/>
                <w:spacing w:val="-1"/>
                <w:sz w:val="24"/>
              </w:rPr>
              <w:t>25,000.00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08"/>
              <w:jc w:val="right"/>
              <w:rPr>
                <w:rFonts w:ascii="Arial Narrow" w:hAnsi="Arial Narrow" w:cs="Arial Narrow" w:eastAsia="Arial Narrow" w:hint="default"/>
                <w:sz w:val="24"/>
                <w:szCs w:val="24"/>
              </w:rPr>
            </w:pPr>
            <w:r>
              <w:rPr>
                <w:rFonts w:ascii="Arial Narrow"/>
                <w:spacing w:val="-1"/>
                <w:sz w:val="24"/>
              </w:rPr>
              <w:t>2017/9/27</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277"/>
              <w:jc w:val="right"/>
              <w:rPr>
                <w:rFonts w:ascii="Arial Narrow" w:hAnsi="Arial Narrow" w:cs="Arial Narrow" w:eastAsia="Arial Narrow" w:hint="default"/>
                <w:sz w:val="24"/>
                <w:szCs w:val="24"/>
              </w:rPr>
            </w:pPr>
            <w:r>
              <w:rPr>
                <w:rFonts w:ascii="Arial Narrow"/>
                <w:spacing w:val="-1"/>
                <w:sz w:val="24"/>
              </w:rPr>
              <w:t>2021/7/26</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2"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108" w:right="182"/>
              <w:jc w:val="left"/>
              <w:rPr>
                <w:rFonts w:ascii="宋体" w:hAnsi="宋体" w:cs="宋体" w:eastAsia="宋体" w:hint="default"/>
                <w:sz w:val="24"/>
                <w:szCs w:val="24"/>
              </w:rPr>
            </w:pPr>
            <w:r>
              <w:rPr>
                <w:rFonts w:ascii="宋体" w:hAnsi="宋体" w:cs="宋体" w:eastAsia="宋体" w:hint="default"/>
                <w:spacing w:val="28"/>
                <w:sz w:val="24"/>
                <w:szCs w:val="24"/>
              </w:rPr>
              <w:t>文昌中南房地产开</w:t>
            </w:r>
            <w:r>
              <w:rPr>
                <w:rFonts w:ascii="宋体" w:hAnsi="宋体" w:cs="宋体" w:eastAsia="宋体" w:hint="default"/>
                <w:spacing w:val="-88"/>
                <w:sz w:val="24"/>
                <w:szCs w:val="24"/>
              </w:rPr>
              <w:t> </w:t>
            </w:r>
            <w:r>
              <w:rPr>
                <w:rFonts w:ascii="宋体" w:hAnsi="宋体" w:cs="宋体" w:eastAsia="宋体" w:hint="default"/>
                <w:sz w:val="24"/>
                <w:szCs w:val="24"/>
              </w:rPr>
              <w:t>发有限公司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9"/>
              <w:jc w:val="right"/>
              <w:rPr>
                <w:rFonts w:ascii="Arial Narrow" w:hAnsi="Arial Narrow" w:cs="Arial Narrow" w:eastAsia="Arial Narrow" w:hint="default"/>
                <w:sz w:val="24"/>
                <w:szCs w:val="24"/>
              </w:rPr>
            </w:pPr>
            <w:r>
              <w:rPr>
                <w:rFonts w:ascii="Arial Narrow"/>
                <w:spacing w:val="-1"/>
                <w:sz w:val="24"/>
              </w:rPr>
              <w:t>100,000.00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2017/6/30</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7"/>
              <w:jc w:val="right"/>
              <w:rPr>
                <w:rFonts w:ascii="Arial Narrow" w:hAnsi="Arial Narrow" w:cs="Arial Narrow" w:eastAsia="Arial Narrow" w:hint="default"/>
                <w:sz w:val="24"/>
                <w:szCs w:val="24"/>
              </w:rPr>
            </w:pPr>
            <w:r>
              <w:rPr>
                <w:rFonts w:ascii="Arial Narrow"/>
                <w:spacing w:val="-1"/>
                <w:sz w:val="24"/>
              </w:rPr>
              <w:t>2022/6/30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08" w:right="182"/>
              <w:jc w:val="left"/>
              <w:rPr>
                <w:rFonts w:ascii="宋体" w:hAnsi="宋体" w:cs="宋体" w:eastAsia="宋体" w:hint="default"/>
                <w:sz w:val="24"/>
                <w:szCs w:val="24"/>
              </w:rPr>
            </w:pPr>
            <w:r>
              <w:rPr>
                <w:rFonts w:ascii="宋体" w:hAnsi="宋体" w:cs="宋体" w:eastAsia="宋体" w:hint="default"/>
                <w:spacing w:val="28"/>
                <w:sz w:val="24"/>
                <w:szCs w:val="24"/>
              </w:rPr>
              <w:t>万宁中南城房地产</w:t>
            </w:r>
            <w:r>
              <w:rPr>
                <w:rFonts w:ascii="宋体" w:hAnsi="宋体" w:cs="宋体" w:eastAsia="宋体" w:hint="default"/>
                <w:spacing w:val="-88"/>
                <w:sz w:val="24"/>
                <w:szCs w:val="24"/>
              </w:rPr>
              <w:t> </w:t>
            </w:r>
            <w:r>
              <w:rPr>
                <w:rFonts w:ascii="宋体" w:hAnsi="宋体" w:cs="宋体" w:eastAsia="宋体" w:hint="default"/>
                <w:sz w:val="24"/>
                <w:szCs w:val="24"/>
              </w:rPr>
              <w:t>发展有限责任公司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9"/>
              <w:jc w:val="right"/>
              <w:rPr>
                <w:rFonts w:ascii="Arial Narrow" w:hAnsi="Arial Narrow" w:cs="Arial Narrow" w:eastAsia="Arial Narrow" w:hint="default"/>
                <w:sz w:val="24"/>
                <w:szCs w:val="24"/>
              </w:rPr>
            </w:pPr>
            <w:r>
              <w:rPr>
                <w:rFonts w:ascii="Arial Narrow"/>
                <w:spacing w:val="-1"/>
                <w:sz w:val="24"/>
              </w:rPr>
              <w:t>20,000.00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8"/>
              <w:jc w:val="right"/>
              <w:rPr>
                <w:rFonts w:ascii="Arial Narrow" w:hAnsi="Arial Narrow" w:cs="Arial Narrow" w:eastAsia="Arial Narrow" w:hint="default"/>
                <w:sz w:val="24"/>
                <w:szCs w:val="24"/>
              </w:rPr>
            </w:pPr>
            <w:r>
              <w:rPr>
                <w:rFonts w:ascii="Arial Narrow"/>
                <w:spacing w:val="-1"/>
                <w:sz w:val="24"/>
              </w:rPr>
              <w:t>2016/9/27</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277"/>
              <w:jc w:val="right"/>
              <w:rPr>
                <w:rFonts w:ascii="Arial Narrow" w:hAnsi="Arial Narrow" w:cs="Arial Narrow" w:eastAsia="Arial Narrow" w:hint="default"/>
                <w:sz w:val="24"/>
                <w:szCs w:val="24"/>
              </w:rPr>
            </w:pPr>
            <w:r>
              <w:rPr>
                <w:rFonts w:ascii="Arial Narrow"/>
                <w:spacing w:val="-1"/>
                <w:sz w:val="24"/>
              </w:rPr>
              <w:t>2021/9/27</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1014"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2" w:lineRule="exact" w:before="187"/>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108" w:right="182"/>
              <w:jc w:val="both"/>
              <w:rPr>
                <w:rFonts w:ascii="宋体" w:hAnsi="宋体" w:cs="宋体" w:eastAsia="宋体" w:hint="default"/>
                <w:sz w:val="24"/>
                <w:szCs w:val="24"/>
              </w:rPr>
            </w:pPr>
            <w:r>
              <w:rPr>
                <w:rFonts w:ascii="宋体" w:hAnsi="宋体" w:cs="宋体" w:eastAsia="宋体" w:hint="default"/>
                <w:spacing w:val="28"/>
                <w:sz w:val="24"/>
                <w:szCs w:val="24"/>
              </w:rPr>
              <w:t>唐山中南国际旅游</w:t>
            </w:r>
            <w:r>
              <w:rPr>
                <w:rFonts w:ascii="宋体" w:hAnsi="宋体" w:cs="宋体" w:eastAsia="宋体" w:hint="default"/>
                <w:spacing w:val="-88"/>
                <w:sz w:val="24"/>
                <w:szCs w:val="24"/>
              </w:rPr>
              <w:t> </w:t>
            </w:r>
            <w:r>
              <w:rPr>
                <w:rFonts w:ascii="宋体" w:hAnsi="宋体" w:cs="宋体" w:eastAsia="宋体" w:hint="default"/>
                <w:spacing w:val="28"/>
                <w:sz w:val="24"/>
                <w:szCs w:val="24"/>
              </w:rPr>
              <w:t>岛房地产投资开发</w:t>
            </w:r>
            <w:r>
              <w:rPr>
                <w:rFonts w:ascii="宋体" w:hAnsi="宋体" w:cs="宋体" w:eastAsia="宋体" w:hint="default"/>
                <w:spacing w:val="-88"/>
                <w:sz w:val="24"/>
                <w:szCs w:val="24"/>
              </w:rPr>
              <w:t> </w:t>
            </w:r>
            <w:r>
              <w:rPr>
                <w:rFonts w:ascii="宋体" w:hAnsi="宋体" w:cs="宋体" w:eastAsia="宋体" w:hint="default"/>
                <w:sz w:val="24"/>
                <w:szCs w:val="24"/>
              </w:rPr>
              <w:t>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32"/>
                <w:szCs w:val="32"/>
              </w:rPr>
            </w:pPr>
          </w:p>
          <w:p>
            <w:pPr>
              <w:pStyle w:val="TableParagraph"/>
              <w:spacing w:line="240" w:lineRule="auto"/>
              <w:ind w:right="109"/>
              <w:jc w:val="right"/>
              <w:rPr>
                <w:rFonts w:ascii="Arial Narrow" w:hAnsi="Arial Narrow" w:cs="Arial Narrow" w:eastAsia="Arial Narrow" w:hint="default"/>
                <w:sz w:val="24"/>
                <w:szCs w:val="24"/>
              </w:rPr>
            </w:pPr>
            <w:r>
              <w:rPr>
                <w:rFonts w:ascii="Arial Narrow"/>
                <w:spacing w:val="-1"/>
                <w:sz w:val="24"/>
              </w:rPr>
              <w:t>20,000.00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32"/>
                <w:szCs w:val="32"/>
              </w:rPr>
            </w:pPr>
          </w:p>
          <w:p>
            <w:pPr>
              <w:pStyle w:val="TableParagraph"/>
              <w:spacing w:line="240" w:lineRule="auto"/>
              <w:ind w:right="108"/>
              <w:jc w:val="right"/>
              <w:rPr>
                <w:rFonts w:ascii="Arial Narrow" w:hAnsi="Arial Narrow" w:cs="Arial Narrow" w:eastAsia="Arial Narrow" w:hint="default"/>
                <w:sz w:val="24"/>
                <w:szCs w:val="24"/>
              </w:rPr>
            </w:pPr>
            <w:r>
              <w:rPr>
                <w:rFonts w:ascii="Arial Narrow"/>
                <w:spacing w:val="-2"/>
                <w:sz w:val="24"/>
              </w:rPr>
              <w:t>2018/11/1</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32"/>
                <w:szCs w:val="32"/>
              </w:rPr>
            </w:pPr>
          </w:p>
          <w:p>
            <w:pPr>
              <w:pStyle w:val="TableParagraph"/>
              <w:spacing w:line="240" w:lineRule="auto"/>
              <w:ind w:right="277"/>
              <w:jc w:val="right"/>
              <w:rPr>
                <w:rFonts w:ascii="Arial Narrow" w:hAnsi="Arial Narrow" w:cs="Arial Narrow" w:eastAsia="Arial Narrow" w:hint="default"/>
                <w:sz w:val="24"/>
                <w:szCs w:val="24"/>
              </w:rPr>
            </w:pPr>
            <w:r>
              <w:rPr>
                <w:rFonts w:ascii="Arial Narrow"/>
                <w:spacing w:val="-2"/>
                <w:sz w:val="24"/>
              </w:rPr>
              <w:t>2020/11/8</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1013"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2" w:lineRule="exact" w:before="187"/>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237" w:lineRule="auto" w:before="3"/>
              <w:ind w:left="108" w:right="182"/>
              <w:jc w:val="both"/>
              <w:rPr>
                <w:rFonts w:ascii="宋体" w:hAnsi="宋体" w:cs="宋体" w:eastAsia="宋体" w:hint="default"/>
                <w:sz w:val="24"/>
                <w:szCs w:val="24"/>
              </w:rPr>
            </w:pPr>
            <w:r>
              <w:rPr>
                <w:rFonts w:ascii="宋体" w:hAnsi="宋体" w:cs="宋体" w:eastAsia="宋体" w:hint="default"/>
                <w:spacing w:val="28"/>
                <w:sz w:val="24"/>
                <w:szCs w:val="24"/>
              </w:rPr>
              <w:t>泰兴市中南世纪城</w:t>
            </w:r>
            <w:r>
              <w:rPr>
                <w:rFonts w:ascii="宋体" w:hAnsi="宋体" w:cs="宋体" w:eastAsia="宋体" w:hint="default"/>
                <w:spacing w:val="-88"/>
                <w:sz w:val="24"/>
                <w:szCs w:val="24"/>
              </w:rPr>
              <w:t> </w:t>
            </w:r>
            <w:r>
              <w:rPr>
                <w:rFonts w:ascii="宋体" w:hAnsi="宋体" w:cs="宋体" w:eastAsia="宋体" w:hint="default"/>
                <w:spacing w:val="28"/>
                <w:sz w:val="24"/>
                <w:szCs w:val="24"/>
              </w:rPr>
              <w:t>房地产发展有限公</w:t>
            </w:r>
            <w:r>
              <w:rPr>
                <w:rFonts w:ascii="宋体" w:hAnsi="宋体" w:cs="宋体" w:eastAsia="宋体" w:hint="default"/>
                <w:spacing w:val="-88"/>
                <w:sz w:val="24"/>
                <w:szCs w:val="24"/>
              </w:rPr>
              <w:t> </w:t>
            </w:r>
            <w:r>
              <w:rPr>
                <w:rFonts w:ascii="宋体" w:hAnsi="宋体" w:cs="宋体" w:eastAsia="宋体" w:hint="default"/>
                <w:sz w:val="24"/>
                <w:szCs w:val="24"/>
              </w:rPr>
              <w:t>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32"/>
                <w:szCs w:val="32"/>
              </w:rPr>
            </w:pPr>
          </w:p>
          <w:p>
            <w:pPr>
              <w:pStyle w:val="TableParagraph"/>
              <w:spacing w:line="240" w:lineRule="auto"/>
              <w:ind w:right="109"/>
              <w:jc w:val="right"/>
              <w:rPr>
                <w:rFonts w:ascii="Arial Narrow" w:hAnsi="Arial Narrow" w:cs="Arial Narrow" w:eastAsia="Arial Narrow" w:hint="default"/>
                <w:sz w:val="24"/>
                <w:szCs w:val="24"/>
              </w:rPr>
            </w:pPr>
            <w:r>
              <w:rPr>
                <w:rFonts w:ascii="Arial Narrow"/>
                <w:spacing w:val="-1"/>
                <w:sz w:val="24"/>
              </w:rPr>
              <w:t>30,000.00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32"/>
                <w:szCs w:val="32"/>
              </w:rPr>
            </w:pPr>
          </w:p>
          <w:p>
            <w:pPr>
              <w:pStyle w:val="TableParagraph"/>
              <w:spacing w:line="240" w:lineRule="auto"/>
              <w:ind w:right="108"/>
              <w:jc w:val="right"/>
              <w:rPr>
                <w:rFonts w:ascii="Arial Narrow" w:hAnsi="Arial Narrow" w:cs="Arial Narrow" w:eastAsia="Arial Narrow" w:hint="default"/>
                <w:sz w:val="24"/>
                <w:szCs w:val="24"/>
              </w:rPr>
            </w:pPr>
            <w:r>
              <w:rPr>
                <w:rFonts w:ascii="Arial Narrow"/>
                <w:spacing w:val="-1"/>
                <w:sz w:val="24"/>
              </w:rPr>
              <w:t>2018/12/27</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32"/>
                <w:szCs w:val="32"/>
              </w:rPr>
            </w:pPr>
          </w:p>
          <w:p>
            <w:pPr>
              <w:pStyle w:val="TableParagraph"/>
              <w:spacing w:line="240" w:lineRule="auto"/>
              <w:ind w:right="277"/>
              <w:jc w:val="right"/>
              <w:rPr>
                <w:rFonts w:ascii="Arial Narrow" w:hAnsi="Arial Narrow" w:cs="Arial Narrow" w:eastAsia="Arial Narrow" w:hint="default"/>
                <w:sz w:val="24"/>
                <w:szCs w:val="24"/>
              </w:rPr>
            </w:pPr>
            <w:r>
              <w:rPr>
                <w:rFonts w:ascii="Arial Narrow"/>
                <w:spacing w:val="-1"/>
                <w:sz w:val="24"/>
              </w:rPr>
              <w:t>2019/12/27</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08" w:right="182"/>
              <w:jc w:val="left"/>
              <w:rPr>
                <w:rFonts w:ascii="宋体" w:hAnsi="宋体" w:cs="宋体" w:eastAsia="宋体" w:hint="default"/>
                <w:sz w:val="24"/>
                <w:szCs w:val="24"/>
              </w:rPr>
            </w:pPr>
            <w:r>
              <w:rPr>
                <w:rFonts w:ascii="宋体" w:hAnsi="宋体" w:cs="宋体" w:eastAsia="宋体" w:hint="default"/>
                <w:spacing w:val="28"/>
                <w:sz w:val="24"/>
                <w:szCs w:val="24"/>
              </w:rPr>
              <w:t>上海祺照置业有限</w:t>
            </w:r>
            <w:r>
              <w:rPr>
                <w:rFonts w:ascii="宋体" w:hAnsi="宋体" w:cs="宋体" w:eastAsia="宋体" w:hint="default"/>
                <w:spacing w:val="-88"/>
                <w:sz w:val="24"/>
                <w:szCs w:val="24"/>
              </w:rPr>
              <w:t> </w:t>
            </w:r>
            <w:r>
              <w:rPr>
                <w:rFonts w:ascii="宋体" w:hAnsi="宋体" w:cs="宋体" w:eastAsia="宋体" w:hint="default"/>
                <w:sz w:val="24"/>
                <w:szCs w:val="24"/>
              </w:rPr>
              <w:t>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9"/>
              <w:jc w:val="right"/>
              <w:rPr>
                <w:rFonts w:ascii="Arial Narrow" w:hAnsi="Arial Narrow" w:cs="Arial Narrow" w:eastAsia="Arial Narrow" w:hint="default"/>
                <w:sz w:val="24"/>
                <w:szCs w:val="24"/>
              </w:rPr>
            </w:pPr>
            <w:r>
              <w:rPr>
                <w:rFonts w:ascii="Arial Narrow"/>
                <w:spacing w:val="-1"/>
                <w:sz w:val="24"/>
              </w:rPr>
              <w:t>153,861.65</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8"/>
              <w:jc w:val="right"/>
              <w:rPr>
                <w:rFonts w:ascii="Arial Narrow" w:hAnsi="Arial Narrow" w:cs="Arial Narrow" w:eastAsia="Arial Narrow" w:hint="default"/>
                <w:sz w:val="24"/>
                <w:szCs w:val="24"/>
              </w:rPr>
            </w:pPr>
            <w:r>
              <w:rPr>
                <w:rFonts w:ascii="Arial Narrow"/>
                <w:spacing w:val="-2"/>
                <w:sz w:val="24"/>
              </w:rPr>
              <w:t>2018/11/20</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277"/>
              <w:jc w:val="right"/>
              <w:rPr>
                <w:rFonts w:ascii="Arial Narrow" w:hAnsi="Arial Narrow" w:cs="Arial Narrow" w:eastAsia="Arial Narrow" w:hint="default"/>
                <w:sz w:val="24"/>
                <w:szCs w:val="24"/>
              </w:rPr>
            </w:pPr>
            <w:r>
              <w:rPr>
                <w:rFonts w:ascii="Arial Narrow"/>
                <w:spacing w:val="-2"/>
                <w:sz w:val="24"/>
              </w:rPr>
              <w:t>202/11/19</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108" w:right="182"/>
              <w:jc w:val="left"/>
              <w:rPr>
                <w:rFonts w:ascii="宋体" w:hAnsi="宋体" w:cs="宋体" w:eastAsia="宋体" w:hint="default"/>
                <w:sz w:val="24"/>
                <w:szCs w:val="24"/>
              </w:rPr>
            </w:pPr>
            <w:r>
              <w:rPr>
                <w:rFonts w:ascii="宋体" w:hAnsi="宋体" w:cs="宋体" w:eastAsia="宋体" w:hint="default"/>
                <w:spacing w:val="28"/>
                <w:sz w:val="24"/>
                <w:szCs w:val="24"/>
              </w:rPr>
              <w:t>如皋中南锦信置业</w:t>
            </w:r>
            <w:r>
              <w:rPr>
                <w:rFonts w:ascii="宋体" w:hAnsi="宋体" w:cs="宋体" w:eastAsia="宋体" w:hint="default"/>
                <w:spacing w:val="-88"/>
                <w:sz w:val="24"/>
                <w:szCs w:val="24"/>
              </w:rPr>
              <w:t> </w:t>
            </w:r>
            <w:r>
              <w:rPr>
                <w:rFonts w:ascii="宋体" w:hAnsi="宋体" w:cs="宋体" w:eastAsia="宋体" w:hint="default"/>
                <w:sz w:val="24"/>
                <w:szCs w:val="24"/>
              </w:rPr>
              <w:t>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9"/>
              <w:jc w:val="right"/>
              <w:rPr>
                <w:rFonts w:ascii="Arial Narrow" w:hAnsi="Arial Narrow" w:cs="Arial Narrow" w:eastAsia="Arial Narrow" w:hint="default"/>
                <w:sz w:val="24"/>
                <w:szCs w:val="24"/>
              </w:rPr>
            </w:pPr>
            <w:r>
              <w:rPr>
                <w:rFonts w:ascii="Arial Narrow"/>
                <w:spacing w:val="-1"/>
                <w:sz w:val="24"/>
              </w:rPr>
              <w:t>29,000.00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2018/10/25</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7"/>
              <w:jc w:val="right"/>
              <w:rPr>
                <w:rFonts w:ascii="Arial Narrow" w:hAnsi="Arial Narrow" w:cs="Arial Narrow" w:eastAsia="Arial Narrow" w:hint="default"/>
                <w:sz w:val="24"/>
                <w:szCs w:val="24"/>
              </w:rPr>
            </w:pPr>
            <w:r>
              <w:rPr>
                <w:rFonts w:ascii="Arial Narrow"/>
                <w:spacing w:val="-1"/>
                <w:sz w:val="24"/>
              </w:rPr>
              <w:t>2022/10/25</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1"/>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182"/>
              <w:jc w:val="left"/>
              <w:rPr>
                <w:rFonts w:ascii="宋体" w:hAnsi="宋体" w:cs="宋体" w:eastAsia="宋体" w:hint="default"/>
                <w:sz w:val="24"/>
                <w:szCs w:val="24"/>
              </w:rPr>
            </w:pPr>
            <w:r>
              <w:rPr>
                <w:rFonts w:ascii="宋体" w:hAnsi="宋体" w:cs="宋体" w:eastAsia="宋体" w:hint="default"/>
                <w:spacing w:val="28"/>
                <w:sz w:val="24"/>
                <w:szCs w:val="24"/>
              </w:rPr>
              <w:t>如东中南锦辰房地</w:t>
            </w:r>
            <w:r>
              <w:rPr>
                <w:rFonts w:ascii="宋体" w:hAnsi="宋体" w:cs="宋体" w:eastAsia="宋体" w:hint="default"/>
                <w:spacing w:val="-88"/>
                <w:sz w:val="24"/>
                <w:szCs w:val="24"/>
              </w:rPr>
              <w:t> </w:t>
            </w:r>
            <w:r>
              <w:rPr>
                <w:rFonts w:ascii="宋体" w:hAnsi="宋体" w:cs="宋体" w:eastAsia="宋体" w:hint="default"/>
                <w:sz w:val="24"/>
                <w:szCs w:val="24"/>
              </w:rPr>
              <w:t>产开发有限公司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9"/>
              <w:jc w:val="right"/>
              <w:rPr>
                <w:rFonts w:ascii="Arial Narrow" w:hAnsi="Arial Narrow" w:cs="Arial Narrow" w:eastAsia="Arial Narrow" w:hint="default"/>
                <w:sz w:val="24"/>
                <w:szCs w:val="24"/>
              </w:rPr>
            </w:pPr>
            <w:r>
              <w:rPr>
                <w:rFonts w:ascii="Arial Narrow"/>
                <w:spacing w:val="-1"/>
                <w:sz w:val="24"/>
              </w:rPr>
              <w:t>30,000.00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7"/>
              <w:jc w:val="right"/>
              <w:rPr>
                <w:rFonts w:ascii="Arial Narrow" w:hAnsi="Arial Narrow" w:cs="Arial Narrow" w:eastAsia="Arial Narrow" w:hint="default"/>
                <w:sz w:val="24"/>
                <w:szCs w:val="24"/>
              </w:rPr>
            </w:pPr>
            <w:r>
              <w:rPr>
                <w:rFonts w:ascii="Arial Narrow"/>
                <w:spacing w:val="-1"/>
                <w:sz w:val="24"/>
              </w:rPr>
              <w:t>2018/1/5</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6"/>
              <w:jc w:val="right"/>
              <w:rPr>
                <w:rFonts w:ascii="Arial Narrow" w:hAnsi="Arial Narrow" w:cs="Arial Narrow" w:eastAsia="Arial Narrow" w:hint="default"/>
                <w:sz w:val="24"/>
                <w:szCs w:val="24"/>
              </w:rPr>
            </w:pPr>
            <w:r>
              <w:rPr>
                <w:rFonts w:ascii="Arial Narrow"/>
                <w:spacing w:val="-1"/>
                <w:sz w:val="24"/>
              </w:rPr>
              <w:t>2023/1/5</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108" w:right="182"/>
              <w:jc w:val="left"/>
              <w:rPr>
                <w:rFonts w:ascii="宋体" w:hAnsi="宋体" w:cs="宋体" w:eastAsia="宋体" w:hint="default"/>
                <w:sz w:val="24"/>
                <w:szCs w:val="24"/>
              </w:rPr>
            </w:pPr>
            <w:r>
              <w:rPr>
                <w:rFonts w:ascii="宋体" w:hAnsi="宋体" w:cs="宋体" w:eastAsia="宋体" w:hint="default"/>
                <w:spacing w:val="28"/>
                <w:sz w:val="24"/>
                <w:szCs w:val="24"/>
              </w:rPr>
              <w:t>仁寿中南骏锦房地</w:t>
            </w:r>
            <w:r>
              <w:rPr>
                <w:rFonts w:ascii="宋体" w:hAnsi="宋体" w:cs="宋体" w:eastAsia="宋体" w:hint="default"/>
                <w:spacing w:val="-88"/>
                <w:sz w:val="24"/>
                <w:szCs w:val="24"/>
              </w:rPr>
              <w:t> </w:t>
            </w:r>
            <w:r>
              <w:rPr>
                <w:rFonts w:ascii="宋体" w:hAnsi="宋体" w:cs="宋体" w:eastAsia="宋体" w:hint="default"/>
                <w:sz w:val="24"/>
                <w:szCs w:val="24"/>
              </w:rPr>
              <w:t>产开发有限公司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9"/>
              <w:jc w:val="right"/>
              <w:rPr>
                <w:rFonts w:ascii="Arial Narrow" w:hAnsi="Arial Narrow" w:cs="Arial Narrow" w:eastAsia="Arial Narrow" w:hint="default"/>
                <w:sz w:val="24"/>
                <w:szCs w:val="24"/>
              </w:rPr>
            </w:pPr>
            <w:r>
              <w:rPr>
                <w:rFonts w:ascii="Arial Narrow"/>
                <w:spacing w:val="-1"/>
                <w:sz w:val="24"/>
              </w:rPr>
              <w:t>40,000.00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2"/>
                <w:sz w:val="24"/>
              </w:rPr>
              <w:t>2018/6/11</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7"/>
              <w:jc w:val="right"/>
              <w:rPr>
                <w:rFonts w:ascii="Arial Narrow" w:hAnsi="Arial Narrow" w:cs="Arial Narrow" w:eastAsia="Arial Narrow" w:hint="default"/>
                <w:sz w:val="24"/>
                <w:szCs w:val="24"/>
              </w:rPr>
            </w:pPr>
            <w:r>
              <w:rPr>
                <w:rFonts w:ascii="Arial Narrow"/>
                <w:spacing w:val="-1"/>
                <w:sz w:val="24"/>
              </w:rPr>
              <w:t>2021/5/28</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2"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108" w:right="182"/>
              <w:jc w:val="left"/>
              <w:rPr>
                <w:rFonts w:ascii="宋体" w:hAnsi="宋体" w:cs="宋体" w:eastAsia="宋体" w:hint="default"/>
                <w:sz w:val="24"/>
                <w:szCs w:val="24"/>
              </w:rPr>
            </w:pPr>
            <w:r>
              <w:rPr>
                <w:rFonts w:ascii="宋体" w:hAnsi="宋体" w:cs="宋体" w:eastAsia="宋体" w:hint="default"/>
                <w:spacing w:val="28"/>
                <w:sz w:val="24"/>
                <w:szCs w:val="24"/>
              </w:rPr>
              <w:t>青岛中南城房地产</w:t>
            </w:r>
            <w:r>
              <w:rPr>
                <w:rFonts w:ascii="宋体" w:hAnsi="宋体" w:cs="宋体" w:eastAsia="宋体" w:hint="default"/>
                <w:spacing w:val="-88"/>
                <w:sz w:val="24"/>
                <w:szCs w:val="24"/>
              </w:rPr>
              <w:t> </w:t>
            </w:r>
            <w:r>
              <w:rPr>
                <w:rFonts w:ascii="宋体" w:hAnsi="宋体" w:cs="宋体" w:eastAsia="宋体" w:hint="default"/>
                <w:sz w:val="24"/>
                <w:szCs w:val="24"/>
              </w:rPr>
              <w:t>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9"/>
              <w:jc w:val="right"/>
              <w:rPr>
                <w:rFonts w:ascii="Arial Narrow" w:hAnsi="Arial Narrow" w:cs="Arial Narrow" w:eastAsia="Arial Narrow" w:hint="default"/>
                <w:sz w:val="24"/>
                <w:szCs w:val="24"/>
              </w:rPr>
            </w:pPr>
            <w:r>
              <w:rPr>
                <w:rFonts w:ascii="Arial Narrow"/>
                <w:spacing w:val="-1"/>
                <w:sz w:val="24"/>
              </w:rPr>
              <w:t>60,000.00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2018/5/30</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7"/>
              <w:jc w:val="right"/>
              <w:rPr>
                <w:rFonts w:ascii="Arial Narrow" w:hAnsi="Arial Narrow" w:cs="Arial Narrow" w:eastAsia="Arial Narrow" w:hint="default"/>
                <w:sz w:val="24"/>
                <w:szCs w:val="24"/>
              </w:rPr>
            </w:pPr>
            <w:r>
              <w:rPr>
                <w:rFonts w:ascii="Arial Narrow"/>
                <w:spacing w:val="-1"/>
                <w:sz w:val="24"/>
              </w:rPr>
              <w:t>2023/5/29</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08" w:right="182"/>
              <w:jc w:val="left"/>
              <w:rPr>
                <w:rFonts w:ascii="宋体" w:hAnsi="宋体" w:cs="宋体" w:eastAsia="宋体" w:hint="default"/>
                <w:sz w:val="24"/>
                <w:szCs w:val="24"/>
              </w:rPr>
            </w:pPr>
            <w:r>
              <w:rPr>
                <w:rFonts w:ascii="宋体" w:hAnsi="宋体" w:cs="宋体" w:eastAsia="宋体" w:hint="default"/>
                <w:spacing w:val="28"/>
                <w:sz w:val="24"/>
                <w:szCs w:val="24"/>
              </w:rPr>
              <w:t>宁波中南锦时置业</w:t>
            </w:r>
            <w:r>
              <w:rPr>
                <w:rFonts w:ascii="宋体" w:hAnsi="宋体" w:cs="宋体" w:eastAsia="宋体" w:hint="default"/>
                <w:spacing w:val="-88"/>
                <w:sz w:val="24"/>
                <w:szCs w:val="24"/>
              </w:rPr>
              <w:t> </w:t>
            </w:r>
            <w:r>
              <w:rPr>
                <w:rFonts w:ascii="宋体" w:hAnsi="宋体" w:cs="宋体" w:eastAsia="宋体" w:hint="default"/>
                <w:sz w:val="24"/>
                <w:szCs w:val="24"/>
              </w:rPr>
              <w:t>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9"/>
              <w:jc w:val="right"/>
              <w:rPr>
                <w:rFonts w:ascii="Arial Narrow" w:hAnsi="Arial Narrow" w:cs="Arial Narrow" w:eastAsia="Arial Narrow" w:hint="default"/>
                <w:sz w:val="24"/>
                <w:szCs w:val="24"/>
              </w:rPr>
            </w:pPr>
            <w:r>
              <w:rPr>
                <w:rFonts w:ascii="Arial Narrow"/>
                <w:spacing w:val="-1"/>
                <w:sz w:val="24"/>
              </w:rPr>
              <w:t>45,000.00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8"/>
              <w:jc w:val="right"/>
              <w:rPr>
                <w:rFonts w:ascii="Arial Narrow" w:hAnsi="Arial Narrow" w:cs="Arial Narrow" w:eastAsia="Arial Narrow" w:hint="default"/>
                <w:sz w:val="24"/>
                <w:szCs w:val="24"/>
              </w:rPr>
            </w:pPr>
            <w:r>
              <w:rPr>
                <w:rFonts w:ascii="Arial Narrow"/>
                <w:spacing w:val="-1"/>
                <w:sz w:val="24"/>
              </w:rPr>
              <w:t>2018/12/19</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277"/>
              <w:jc w:val="right"/>
              <w:rPr>
                <w:rFonts w:ascii="Arial Narrow" w:hAnsi="Arial Narrow" w:cs="Arial Narrow" w:eastAsia="Arial Narrow" w:hint="default"/>
                <w:sz w:val="24"/>
                <w:szCs w:val="24"/>
              </w:rPr>
            </w:pPr>
            <w:r>
              <w:rPr>
                <w:rFonts w:ascii="Arial Narrow"/>
                <w:spacing w:val="-1"/>
                <w:sz w:val="24"/>
              </w:rPr>
              <w:t>2023/12/5</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2"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108" w:right="181"/>
              <w:jc w:val="left"/>
              <w:rPr>
                <w:rFonts w:ascii="宋体" w:hAnsi="宋体" w:cs="宋体" w:eastAsia="宋体" w:hint="default"/>
                <w:sz w:val="24"/>
                <w:szCs w:val="24"/>
              </w:rPr>
            </w:pPr>
            <w:r>
              <w:rPr>
                <w:rFonts w:ascii="宋体" w:hAnsi="宋体" w:cs="宋体" w:eastAsia="宋体" w:hint="default"/>
                <w:spacing w:val="21"/>
                <w:sz w:val="24"/>
                <w:szCs w:val="24"/>
              </w:rPr>
              <w:t>宁波中</w:t>
            </w:r>
            <w:r>
              <w:rPr>
                <w:rFonts w:ascii="宋体" w:hAnsi="宋体" w:cs="宋体" w:eastAsia="宋体" w:hint="default"/>
                <w:spacing w:val="-88"/>
                <w:sz w:val="24"/>
                <w:szCs w:val="24"/>
              </w:rPr>
              <w:t> </w:t>
            </w:r>
            <w:r>
              <w:rPr>
                <w:rFonts w:ascii="宋体" w:hAnsi="宋体" w:cs="宋体" w:eastAsia="宋体" w:hint="default"/>
                <w:sz w:val="24"/>
                <w:szCs w:val="24"/>
              </w:rPr>
              <w:t>璟</w:t>
            </w:r>
            <w:r>
              <w:rPr>
                <w:rFonts w:ascii="宋体" w:hAnsi="宋体" w:cs="宋体" w:eastAsia="宋体" w:hint="default"/>
                <w:spacing w:val="-88"/>
                <w:sz w:val="24"/>
                <w:szCs w:val="24"/>
              </w:rPr>
              <w:t> </w:t>
            </w:r>
            <w:r>
              <w:rPr>
                <w:rFonts w:ascii="宋体" w:hAnsi="宋体" w:cs="宋体" w:eastAsia="宋体" w:hint="default"/>
                <w:spacing w:val="24"/>
                <w:sz w:val="24"/>
                <w:szCs w:val="24"/>
              </w:rPr>
              <w:t>置业有限</w:t>
            </w:r>
            <w:r>
              <w:rPr>
                <w:rFonts w:ascii="宋体" w:hAnsi="宋体" w:cs="宋体" w:eastAsia="宋体" w:hint="default"/>
                <w:spacing w:val="-88"/>
                <w:sz w:val="24"/>
                <w:szCs w:val="24"/>
              </w:rPr>
              <w:t> </w:t>
            </w:r>
            <w:r>
              <w:rPr>
                <w:rFonts w:ascii="宋体" w:hAnsi="宋体" w:cs="宋体" w:eastAsia="宋体" w:hint="default"/>
                <w:sz w:val="24"/>
                <w:szCs w:val="24"/>
              </w:rPr>
              <w:t>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7"/>
              <w:jc w:val="right"/>
              <w:rPr>
                <w:rFonts w:ascii="Arial Narrow" w:hAnsi="Arial Narrow" w:cs="Arial Narrow" w:eastAsia="Arial Narrow" w:hint="default"/>
                <w:sz w:val="24"/>
                <w:szCs w:val="24"/>
              </w:rPr>
            </w:pPr>
            <w:r>
              <w:rPr>
                <w:rFonts w:ascii="Arial Narrow"/>
                <w:sz w:val="24"/>
              </w:rPr>
              <w:t>8,360.00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2"/>
                <w:sz w:val="24"/>
              </w:rPr>
              <w:t>2018/9/11</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7"/>
              <w:jc w:val="right"/>
              <w:rPr>
                <w:rFonts w:ascii="Arial Narrow" w:hAnsi="Arial Narrow" w:cs="Arial Narrow" w:eastAsia="Arial Narrow" w:hint="default"/>
                <w:sz w:val="24"/>
                <w:szCs w:val="24"/>
              </w:rPr>
            </w:pPr>
            <w:r>
              <w:rPr>
                <w:rFonts w:ascii="Arial Narrow"/>
                <w:spacing w:val="-1"/>
                <w:sz w:val="24"/>
              </w:rPr>
              <w:t>2019/3/10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08" w:right="181"/>
              <w:jc w:val="left"/>
              <w:rPr>
                <w:rFonts w:ascii="宋体" w:hAnsi="宋体" w:cs="宋体" w:eastAsia="宋体" w:hint="default"/>
                <w:sz w:val="24"/>
                <w:szCs w:val="24"/>
              </w:rPr>
            </w:pPr>
            <w:r>
              <w:rPr>
                <w:rFonts w:ascii="宋体" w:hAnsi="宋体" w:cs="宋体" w:eastAsia="宋体" w:hint="default"/>
                <w:spacing w:val="21"/>
                <w:sz w:val="24"/>
                <w:szCs w:val="24"/>
              </w:rPr>
              <w:t>宁波中</w:t>
            </w:r>
            <w:r>
              <w:rPr>
                <w:rFonts w:ascii="宋体" w:hAnsi="宋体" w:cs="宋体" w:eastAsia="宋体" w:hint="default"/>
                <w:spacing w:val="-88"/>
                <w:sz w:val="24"/>
                <w:szCs w:val="24"/>
              </w:rPr>
              <w:t> </w:t>
            </w:r>
            <w:r>
              <w:rPr>
                <w:rFonts w:ascii="宋体" w:hAnsi="宋体" w:cs="宋体" w:eastAsia="宋体" w:hint="default"/>
                <w:sz w:val="24"/>
                <w:szCs w:val="24"/>
              </w:rPr>
              <w:t>璟</w:t>
            </w:r>
            <w:r>
              <w:rPr>
                <w:rFonts w:ascii="宋体" w:hAnsi="宋体" w:cs="宋体" w:eastAsia="宋体" w:hint="default"/>
                <w:spacing w:val="-88"/>
                <w:sz w:val="24"/>
                <w:szCs w:val="24"/>
              </w:rPr>
              <w:t> </w:t>
            </w:r>
            <w:r>
              <w:rPr>
                <w:rFonts w:ascii="宋体" w:hAnsi="宋体" w:cs="宋体" w:eastAsia="宋体" w:hint="default"/>
                <w:spacing w:val="24"/>
                <w:sz w:val="24"/>
                <w:szCs w:val="24"/>
              </w:rPr>
              <w:t>置业有限</w:t>
            </w:r>
            <w:r>
              <w:rPr>
                <w:rFonts w:ascii="宋体" w:hAnsi="宋体" w:cs="宋体" w:eastAsia="宋体" w:hint="default"/>
                <w:spacing w:val="-88"/>
                <w:sz w:val="24"/>
                <w:szCs w:val="24"/>
              </w:rPr>
              <w:t> </w:t>
            </w:r>
            <w:r>
              <w:rPr>
                <w:rFonts w:ascii="宋体" w:hAnsi="宋体" w:cs="宋体" w:eastAsia="宋体" w:hint="default"/>
                <w:sz w:val="24"/>
                <w:szCs w:val="24"/>
              </w:rPr>
              <w:t>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9"/>
              <w:jc w:val="right"/>
              <w:rPr>
                <w:rFonts w:ascii="Arial Narrow" w:hAnsi="Arial Narrow" w:cs="Arial Narrow" w:eastAsia="Arial Narrow" w:hint="default"/>
                <w:sz w:val="24"/>
                <w:szCs w:val="24"/>
              </w:rPr>
            </w:pPr>
            <w:r>
              <w:rPr>
                <w:rFonts w:ascii="Arial Narrow"/>
                <w:spacing w:val="-1"/>
                <w:sz w:val="24"/>
              </w:rPr>
              <w:t>30,000.00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8"/>
              <w:jc w:val="right"/>
              <w:rPr>
                <w:rFonts w:ascii="Arial Narrow" w:hAnsi="Arial Narrow" w:cs="Arial Narrow" w:eastAsia="Arial Narrow" w:hint="default"/>
                <w:sz w:val="24"/>
                <w:szCs w:val="24"/>
              </w:rPr>
            </w:pPr>
            <w:r>
              <w:rPr>
                <w:rFonts w:ascii="Arial Narrow"/>
                <w:spacing w:val="-1"/>
                <w:sz w:val="24"/>
              </w:rPr>
              <w:t>2018/9/28</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277"/>
              <w:jc w:val="right"/>
              <w:rPr>
                <w:rFonts w:ascii="Arial Narrow" w:hAnsi="Arial Narrow" w:cs="Arial Narrow" w:eastAsia="Arial Narrow" w:hint="default"/>
                <w:sz w:val="24"/>
                <w:szCs w:val="24"/>
              </w:rPr>
            </w:pPr>
            <w:r>
              <w:rPr>
                <w:rFonts w:ascii="Arial Narrow"/>
                <w:spacing w:val="-1"/>
                <w:sz w:val="24"/>
              </w:rPr>
              <w:t>2019/9/28</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1013"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2" w:lineRule="exact" w:before="187"/>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237" w:lineRule="auto" w:before="3"/>
              <w:ind w:left="108" w:right="182"/>
              <w:jc w:val="both"/>
              <w:rPr>
                <w:rFonts w:ascii="宋体" w:hAnsi="宋体" w:cs="宋体" w:eastAsia="宋体" w:hint="default"/>
                <w:sz w:val="24"/>
                <w:szCs w:val="24"/>
              </w:rPr>
            </w:pPr>
            <w:r>
              <w:rPr>
                <w:rFonts w:ascii="宋体" w:hAnsi="宋体" w:cs="宋体" w:eastAsia="宋体" w:hint="default"/>
                <w:spacing w:val="28"/>
                <w:sz w:val="24"/>
                <w:szCs w:val="24"/>
              </w:rPr>
              <w:t>宁波经济技术开发</w:t>
            </w:r>
            <w:r>
              <w:rPr>
                <w:rFonts w:ascii="宋体" w:hAnsi="宋体" w:cs="宋体" w:eastAsia="宋体" w:hint="default"/>
                <w:spacing w:val="-88"/>
                <w:sz w:val="24"/>
                <w:szCs w:val="24"/>
              </w:rPr>
              <w:t> </w:t>
            </w:r>
            <w:r>
              <w:rPr>
                <w:rFonts w:ascii="宋体" w:hAnsi="宋体" w:cs="宋体" w:eastAsia="宋体" w:hint="default"/>
                <w:spacing w:val="28"/>
                <w:sz w:val="24"/>
                <w:szCs w:val="24"/>
              </w:rPr>
              <w:t>区建宇置业有限公</w:t>
            </w:r>
            <w:r>
              <w:rPr>
                <w:rFonts w:ascii="宋体" w:hAnsi="宋体" w:cs="宋体" w:eastAsia="宋体" w:hint="default"/>
                <w:spacing w:val="-88"/>
                <w:sz w:val="24"/>
                <w:szCs w:val="24"/>
              </w:rPr>
              <w:t> </w:t>
            </w:r>
            <w:r>
              <w:rPr>
                <w:rFonts w:ascii="宋体" w:hAnsi="宋体" w:cs="宋体" w:eastAsia="宋体" w:hint="default"/>
                <w:sz w:val="24"/>
                <w:szCs w:val="24"/>
              </w:rPr>
              <w:t>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32"/>
                <w:szCs w:val="32"/>
              </w:rPr>
            </w:pPr>
          </w:p>
          <w:p>
            <w:pPr>
              <w:pStyle w:val="TableParagraph"/>
              <w:spacing w:line="240" w:lineRule="auto"/>
              <w:ind w:right="109"/>
              <w:jc w:val="right"/>
              <w:rPr>
                <w:rFonts w:ascii="Arial Narrow" w:hAnsi="Arial Narrow" w:cs="Arial Narrow" w:eastAsia="Arial Narrow" w:hint="default"/>
                <w:sz w:val="24"/>
                <w:szCs w:val="24"/>
              </w:rPr>
            </w:pPr>
            <w:r>
              <w:rPr>
                <w:rFonts w:ascii="Arial Narrow"/>
                <w:spacing w:val="-1"/>
                <w:sz w:val="24"/>
              </w:rPr>
              <w:t>100,000.00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32"/>
                <w:szCs w:val="32"/>
              </w:rPr>
            </w:pPr>
          </w:p>
          <w:p>
            <w:pPr>
              <w:pStyle w:val="TableParagraph"/>
              <w:spacing w:line="240" w:lineRule="auto"/>
              <w:ind w:right="108"/>
              <w:jc w:val="right"/>
              <w:rPr>
                <w:rFonts w:ascii="Arial Narrow" w:hAnsi="Arial Narrow" w:cs="Arial Narrow" w:eastAsia="Arial Narrow" w:hint="default"/>
                <w:sz w:val="24"/>
                <w:szCs w:val="24"/>
              </w:rPr>
            </w:pPr>
            <w:r>
              <w:rPr>
                <w:rFonts w:ascii="Arial Narrow"/>
                <w:spacing w:val="-1"/>
                <w:sz w:val="24"/>
              </w:rPr>
              <w:t>2018/6/12</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32"/>
                <w:szCs w:val="32"/>
              </w:rPr>
            </w:pPr>
          </w:p>
          <w:p>
            <w:pPr>
              <w:pStyle w:val="TableParagraph"/>
              <w:spacing w:line="240" w:lineRule="auto"/>
              <w:ind w:right="277"/>
              <w:jc w:val="right"/>
              <w:rPr>
                <w:rFonts w:ascii="Arial Narrow" w:hAnsi="Arial Narrow" w:cs="Arial Narrow" w:eastAsia="Arial Narrow" w:hint="default"/>
                <w:sz w:val="24"/>
                <w:szCs w:val="24"/>
              </w:rPr>
            </w:pPr>
            <w:r>
              <w:rPr>
                <w:rFonts w:ascii="Arial Narrow"/>
                <w:spacing w:val="-2"/>
                <w:sz w:val="24"/>
              </w:rPr>
              <w:t>2023/6/11</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4"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1"/>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182"/>
              <w:jc w:val="left"/>
              <w:rPr>
                <w:rFonts w:ascii="宋体" w:hAnsi="宋体" w:cs="宋体" w:eastAsia="宋体" w:hint="default"/>
                <w:sz w:val="24"/>
                <w:szCs w:val="24"/>
              </w:rPr>
            </w:pPr>
            <w:r>
              <w:rPr>
                <w:rFonts w:ascii="宋体" w:hAnsi="宋体" w:cs="宋体" w:eastAsia="宋体" w:hint="default"/>
                <w:spacing w:val="28"/>
                <w:sz w:val="24"/>
                <w:szCs w:val="24"/>
              </w:rPr>
              <w:t>南通中昱建材有限</w:t>
            </w:r>
            <w:r>
              <w:rPr>
                <w:rFonts w:ascii="宋体" w:hAnsi="宋体" w:cs="宋体" w:eastAsia="宋体" w:hint="default"/>
                <w:spacing w:val="-88"/>
                <w:sz w:val="24"/>
                <w:szCs w:val="24"/>
              </w:rPr>
              <w:t> </w:t>
            </w:r>
            <w:r>
              <w:rPr>
                <w:rFonts w:ascii="宋体" w:hAnsi="宋体" w:cs="宋体" w:eastAsia="宋体" w:hint="default"/>
                <w:sz w:val="24"/>
                <w:szCs w:val="24"/>
              </w:rPr>
              <w:t>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9"/>
              <w:jc w:val="right"/>
              <w:rPr>
                <w:rFonts w:ascii="Arial Narrow" w:hAnsi="Arial Narrow" w:cs="Arial Narrow" w:eastAsia="Arial Narrow" w:hint="default"/>
                <w:sz w:val="24"/>
                <w:szCs w:val="24"/>
              </w:rPr>
            </w:pPr>
            <w:r>
              <w:rPr>
                <w:rFonts w:ascii="Arial Narrow"/>
                <w:spacing w:val="-1"/>
                <w:sz w:val="24"/>
              </w:rPr>
              <w:t>162,234.00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8"/>
              <w:jc w:val="right"/>
              <w:rPr>
                <w:rFonts w:ascii="Arial Narrow" w:hAnsi="Arial Narrow" w:cs="Arial Narrow" w:eastAsia="Arial Narrow" w:hint="default"/>
                <w:sz w:val="24"/>
                <w:szCs w:val="24"/>
              </w:rPr>
            </w:pPr>
            <w:r>
              <w:rPr>
                <w:rFonts w:ascii="Arial Narrow"/>
                <w:spacing w:val="-1"/>
                <w:sz w:val="24"/>
              </w:rPr>
              <w:t>2018/9/13</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277"/>
              <w:jc w:val="right"/>
              <w:rPr>
                <w:rFonts w:ascii="Arial Narrow" w:hAnsi="Arial Narrow" w:cs="Arial Narrow" w:eastAsia="Arial Narrow" w:hint="default"/>
                <w:sz w:val="24"/>
                <w:szCs w:val="24"/>
              </w:rPr>
            </w:pPr>
            <w:r>
              <w:rPr>
                <w:rFonts w:ascii="Arial Narrow"/>
                <w:spacing w:val="-1"/>
                <w:sz w:val="24"/>
              </w:rPr>
              <w:t>2023/9/14</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2"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108" w:right="182"/>
              <w:jc w:val="left"/>
              <w:rPr>
                <w:rFonts w:ascii="宋体" w:hAnsi="宋体" w:cs="宋体" w:eastAsia="宋体" w:hint="default"/>
                <w:sz w:val="24"/>
                <w:szCs w:val="24"/>
              </w:rPr>
            </w:pPr>
            <w:r>
              <w:rPr>
                <w:rFonts w:ascii="宋体" w:hAnsi="宋体" w:cs="宋体" w:eastAsia="宋体" w:hint="default"/>
                <w:spacing w:val="28"/>
                <w:sz w:val="24"/>
                <w:szCs w:val="24"/>
              </w:rPr>
              <w:t>南通中南新世界中</w:t>
            </w:r>
            <w:r>
              <w:rPr>
                <w:rFonts w:ascii="宋体" w:hAnsi="宋体" w:cs="宋体" w:eastAsia="宋体" w:hint="default"/>
                <w:spacing w:val="-88"/>
                <w:sz w:val="24"/>
                <w:szCs w:val="24"/>
              </w:rPr>
              <w:t> </w:t>
            </w:r>
            <w:r>
              <w:rPr>
                <w:rFonts w:ascii="宋体" w:hAnsi="宋体" w:cs="宋体" w:eastAsia="宋体" w:hint="default"/>
                <w:sz w:val="24"/>
                <w:szCs w:val="24"/>
              </w:rPr>
              <w:t>心开发有限公司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9"/>
              <w:jc w:val="right"/>
              <w:rPr>
                <w:rFonts w:ascii="Arial Narrow" w:hAnsi="Arial Narrow" w:cs="Arial Narrow" w:eastAsia="Arial Narrow" w:hint="default"/>
                <w:sz w:val="24"/>
                <w:szCs w:val="24"/>
              </w:rPr>
            </w:pPr>
            <w:r>
              <w:rPr>
                <w:rFonts w:ascii="Arial Narrow"/>
                <w:spacing w:val="-1"/>
                <w:sz w:val="24"/>
              </w:rPr>
              <w:t>70,000.00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2015/6/10</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7"/>
              <w:jc w:val="right"/>
              <w:rPr>
                <w:rFonts w:ascii="Arial Narrow" w:hAnsi="Arial Narrow" w:cs="Arial Narrow" w:eastAsia="Arial Narrow" w:hint="default"/>
                <w:sz w:val="24"/>
                <w:szCs w:val="24"/>
              </w:rPr>
            </w:pPr>
            <w:r>
              <w:rPr>
                <w:rFonts w:ascii="Arial Narrow"/>
                <w:spacing w:val="-1"/>
                <w:sz w:val="24"/>
              </w:rPr>
              <w:t>2027/4/26</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08" w:right="182"/>
              <w:jc w:val="left"/>
              <w:rPr>
                <w:rFonts w:ascii="宋体" w:hAnsi="宋体" w:cs="宋体" w:eastAsia="宋体" w:hint="default"/>
                <w:sz w:val="24"/>
                <w:szCs w:val="24"/>
              </w:rPr>
            </w:pPr>
            <w:r>
              <w:rPr>
                <w:rFonts w:ascii="宋体" w:hAnsi="宋体" w:cs="宋体" w:eastAsia="宋体" w:hint="default"/>
                <w:spacing w:val="28"/>
                <w:sz w:val="24"/>
                <w:szCs w:val="24"/>
              </w:rPr>
              <w:t>南通中南新世界中</w:t>
            </w:r>
            <w:r>
              <w:rPr>
                <w:rFonts w:ascii="宋体" w:hAnsi="宋体" w:cs="宋体" w:eastAsia="宋体" w:hint="default"/>
                <w:spacing w:val="-88"/>
                <w:sz w:val="24"/>
                <w:szCs w:val="24"/>
              </w:rPr>
              <w:t> </w:t>
            </w:r>
            <w:r>
              <w:rPr>
                <w:rFonts w:ascii="宋体" w:hAnsi="宋体" w:cs="宋体" w:eastAsia="宋体" w:hint="default"/>
                <w:sz w:val="24"/>
                <w:szCs w:val="24"/>
              </w:rPr>
              <w:t>心开发有限公司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9"/>
              <w:jc w:val="right"/>
              <w:rPr>
                <w:rFonts w:ascii="Arial Narrow" w:hAnsi="Arial Narrow" w:cs="Arial Narrow" w:eastAsia="Arial Narrow" w:hint="default"/>
                <w:sz w:val="24"/>
                <w:szCs w:val="24"/>
              </w:rPr>
            </w:pPr>
            <w:r>
              <w:rPr>
                <w:rFonts w:ascii="Arial Narrow"/>
                <w:spacing w:val="-1"/>
                <w:sz w:val="24"/>
              </w:rPr>
              <w:t>55,000.00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8"/>
              <w:jc w:val="right"/>
              <w:rPr>
                <w:rFonts w:ascii="Arial Narrow" w:hAnsi="Arial Narrow" w:cs="Arial Narrow" w:eastAsia="Arial Narrow" w:hint="default"/>
                <w:sz w:val="24"/>
                <w:szCs w:val="24"/>
              </w:rPr>
            </w:pPr>
            <w:r>
              <w:rPr>
                <w:rFonts w:ascii="Arial Narrow"/>
                <w:spacing w:val="-1"/>
                <w:sz w:val="24"/>
              </w:rPr>
              <w:t>2018/8/22</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277"/>
              <w:jc w:val="right"/>
              <w:rPr>
                <w:rFonts w:ascii="Arial Narrow" w:hAnsi="Arial Narrow" w:cs="Arial Narrow" w:eastAsia="Arial Narrow" w:hint="default"/>
                <w:sz w:val="24"/>
                <w:szCs w:val="24"/>
              </w:rPr>
            </w:pPr>
            <w:r>
              <w:rPr>
                <w:rFonts w:ascii="Arial Narrow"/>
                <w:spacing w:val="-2"/>
                <w:sz w:val="24"/>
              </w:rPr>
              <w:t>2019/11/22</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627"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108" w:right="182"/>
              <w:jc w:val="left"/>
              <w:rPr>
                <w:rFonts w:ascii="宋体" w:hAnsi="宋体" w:cs="宋体" w:eastAsia="宋体" w:hint="default"/>
                <w:sz w:val="24"/>
                <w:szCs w:val="24"/>
              </w:rPr>
            </w:pPr>
            <w:r>
              <w:rPr>
                <w:rFonts w:ascii="宋体" w:hAnsi="宋体" w:cs="宋体" w:eastAsia="宋体" w:hint="default"/>
                <w:spacing w:val="28"/>
                <w:sz w:val="24"/>
                <w:szCs w:val="24"/>
              </w:rPr>
              <w:t>南通中南新世界中</w:t>
            </w:r>
            <w:r>
              <w:rPr>
                <w:rFonts w:ascii="宋体" w:hAnsi="宋体" w:cs="宋体" w:eastAsia="宋体" w:hint="default"/>
                <w:spacing w:val="-88"/>
                <w:sz w:val="24"/>
                <w:szCs w:val="24"/>
              </w:rPr>
              <w:t> </w:t>
            </w:r>
            <w:r>
              <w:rPr>
                <w:rFonts w:ascii="宋体" w:hAnsi="宋体" w:cs="宋体" w:eastAsia="宋体" w:hint="default"/>
                <w:sz w:val="24"/>
                <w:szCs w:val="24"/>
              </w:rPr>
              <w:t>心开发有限公司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9"/>
              <w:jc w:val="right"/>
              <w:rPr>
                <w:rFonts w:ascii="Arial Narrow" w:hAnsi="Arial Narrow" w:cs="Arial Narrow" w:eastAsia="Arial Narrow" w:hint="default"/>
                <w:sz w:val="24"/>
                <w:szCs w:val="24"/>
              </w:rPr>
            </w:pPr>
            <w:r>
              <w:rPr>
                <w:rFonts w:ascii="Arial Narrow"/>
                <w:spacing w:val="-1"/>
                <w:sz w:val="24"/>
              </w:rPr>
              <w:t>40,000.00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2"/>
                <w:sz w:val="24"/>
              </w:rPr>
              <w:t>2018/11/6</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7"/>
              <w:jc w:val="right"/>
              <w:rPr>
                <w:rFonts w:ascii="Arial Narrow" w:hAnsi="Arial Narrow" w:cs="Arial Narrow" w:eastAsia="Arial Narrow" w:hint="default"/>
                <w:sz w:val="24"/>
                <w:szCs w:val="24"/>
              </w:rPr>
            </w:pPr>
            <w:r>
              <w:rPr>
                <w:rFonts w:ascii="Arial Narrow"/>
                <w:spacing w:val="-2"/>
                <w:sz w:val="24"/>
              </w:rPr>
              <w:t>2021/11/6</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98"/>
              <w:jc w:val="right"/>
              <w:rPr>
                <w:rFonts w:ascii="宋体" w:hAnsi="宋体" w:cs="宋体" w:eastAsia="宋体" w:hint="default"/>
                <w:sz w:val="24"/>
                <w:szCs w:val="24"/>
              </w:rPr>
            </w:pPr>
            <w:r>
              <w:rPr>
                <w:rFonts w:ascii="宋体" w:hAnsi="宋体" w:cs="宋体" w:eastAsia="宋体" w:hint="default"/>
                <w:sz w:val="24"/>
                <w:szCs w:val="24"/>
              </w:rPr>
              <w:t>否</w:t>
            </w:r>
          </w:p>
        </w:tc>
      </w:tr>
    </w:tbl>
    <w:p>
      <w:pPr>
        <w:spacing w:after="0" w:line="240" w:lineRule="auto"/>
        <w:jc w:val="right"/>
        <w:rPr>
          <w:rFonts w:ascii="宋体" w:hAnsi="宋体" w:cs="宋体" w:eastAsia="宋体" w:hint="default"/>
          <w:sz w:val="24"/>
          <w:szCs w:val="24"/>
        </w:rPr>
        <w:sectPr>
          <w:pgSz w:w="11910" w:h="16840"/>
          <w:pgMar w:header="753" w:footer="724" w:top="940" w:bottom="92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6"/>
          <w:szCs w:val="16"/>
        </w:rPr>
      </w:pPr>
    </w:p>
    <w:tbl>
      <w:tblPr>
        <w:tblW w:w="0" w:type="auto"/>
        <w:jc w:val="left"/>
        <w:tblInd w:w="301" w:type="dxa"/>
        <w:tblLayout w:type="fixed"/>
        <w:tblCellMar>
          <w:top w:w="0" w:type="dxa"/>
          <w:left w:w="0" w:type="dxa"/>
          <w:bottom w:w="0" w:type="dxa"/>
          <w:right w:w="0" w:type="dxa"/>
        </w:tblCellMar>
        <w:tblLook w:val="01E0"/>
      </w:tblPr>
      <w:tblGrid>
        <w:gridCol w:w="2427"/>
        <w:gridCol w:w="2471"/>
        <w:gridCol w:w="1278"/>
        <w:gridCol w:w="1205"/>
        <w:gridCol w:w="1373"/>
        <w:gridCol w:w="719"/>
      </w:tblGrid>
      <w:tr>
        <w:trPr>
          <w:trHeight w:val="628"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p>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4"/>
                <w:szCs w:val="24"/>
              </w:rPr>
            </w:pPr>
            <w:r>
              <w:rPr>
                <w:rFonts w:ascii="宋体" w:hAnsi="宋体" w:cs="宋体" w:eastAsia="宋体" w:hint="default"/>
                <w:spacing w:val="28"/>
                <w:sz w:val="24"/>
                <w:szCs w:val="24"/>
              </w:rPr>
              <w:t>南通锦益置业有限</w:t>
            </w:r>
            <w:r>
              <w:rPr>
                <w:rFonts w:ascii="宋体" w:hAnsi="宋体" w:cs="宋体" w:eastAsia="宋体" w:hint="default"/>
                <w:spacing w:val="-88"/>
                <w:sz w:val="24"/>
                <w:szCs w:val="24"/>
              </w:rPr>
              <w:t> </w:t>
            </w:r>
            <w:r>
              <w:rPr>
                <w:rFonts w:ascii="宋体" w:hAnsi="宋体" w:cs="宋体" w:eastAsia="宋体" w:hint="default"/>
                <w:sz w:val="24"/>
                <w:szCs w:val="24"/>
              </w:rPr>
            </w:r>
          </w:p>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08"/>
              <w:jc w:val="right"/>
              <w:rPr>
                <w:rFonts w:ascii="Arial Narrow" w:hAnsi="Arial Narrow" w:cs="Arial Narrow" w:eastAsia="Arial Narrow" w:hint="default"/>
                <w:sz w:val="24"/>
                <w:szCs w:val="24"/>
              </w:rPr>
            </w:pPr>
            <w:r>
              <w:rPr>
                <w:rFonts w:ascii="Arial Narrow"/>
                <w:spacing w:val="-1"/>
                <w:sz w:val="24"/>
              </w:rPr>
              <w:t>20,000.00</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08"/>
              <w:jc w:val="right"/>
              <w:rPr>
                <w:rFonts w:ascii="Arial Narrow" w:hAnsi="Arial Narrow" w:cs="Arial Narrow" w:eastAsia="Arial Narrow" w:hint="default"/>
                <w:sz w:val="24"/>
                <w:szCs w:val="24"/>
              </w:rPr>
            </w:pPr>
            <w:r>
              <w:rPr>
                <w:rFonts w:ascii="Arial Narrow"/>
                <w:spacing w:val="-1"/>
                <w:sz w:val="24"/>
              </w:rPr>
              <w:t>2017/12/20</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277"/>
              <w:jc w:val="right"/>
              <w:rPr>
                <w:rFonts w:ascii="Arial Narrow" w:hAnsi="Arial Narrow" w:cs="Arial Narrow" w:eastAsia="Arial Narrow" w:hint="default"/>
                <w:sz w:val="24"/>
                <w:szCs w:val="24"/>
              </w:rPr>
            </w:pPr>
            <w:r>
              <w:rPr>
                <w:rFonts w:ascii="Arial Narrow"/>
                <w:spacing w:val="-1"/>
                <w:sz w:val="24"/>
              </w:rPr>
              <w:t>2021/6/20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2"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108" w:right="182"/>
              <w:jc w:val="left"/>
              <w:rPr>
                <w:rFonts w:ascii="宋体" w:hAnsi="宋体" w:cs="宋体" w:eastAsia="宋体" w:hint="default"/>
                <w:sz w:val="24"/>
                <w:szCs w:val="24"/>
              </w:rPr>
            </w:pPr>
            <w:r>
              <w:rPr>
                <w:rFonts w:ascii="宋体" w:hAnsi="宋体" w:cs="宋体" w:eastAsia="宋体" w:hint="default"/>
                <w:spacing w:val="28"/>
                <w:sz w:val="24"/>
                <w:szCs w:val="24"/>
              </w:rPr>
              <w:t>南通锦益置业有限</w:t>
            </w:r>
            <w:r>
              <w:rPr>
                <w:rFonts w:ascii="宋体" w:hAnsi="宋体" w:cs="宋体" w:eastAsia="宋体" w:hint="default"/>
                <w:spacing w:val="-88"/>
                <w:sz w:val="24"/>
                <w:szCs w:val="24"/>
              </w:rPr>
              <w:t> </w:t>
            </w:r>
            <w:r>
              <w:rPr>
                <w:rFonts w:ascii="宋体" w:hAnsi="宋体" w:cs="宋体" w:eastAsia="宋体" w:hint="default"/>
                <w:sz w:val="24"/>
                <w:szCs w:val="24"/>
              </w:rPr>
              <w:t>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150,000.00</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2017/6/30</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7"/>
              <w:jc w:val="right"/>
              <w:rPr>
                <w:rFonts w:ascii="Arial Narrow" w:hAnsi="Arial Narrow" w:cs="Arial Narrow" w:eastAsia="Arial Narrow" w:hint="default"/>
                <w:sz w:val="24"/>
                <w:szCs w:val="24"/>
              </w:rPr>
            </w:pPr>
            <w:r>
              <w:rPr>
                <w:rFonts w:ascii="Arial Narrow"/>
                <w:spacing w:val="-1"/>
                <w:sz w:val="24"/>
              </w:rPr>
              <w:t>2021/6/20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08" w:right="182"/>
              <w:jc w:val="left"/>
              <w:rPr>
                <w:rFonts w:ascii="宋体" w:hAnsi="宋体" w:cs="宋体" w:eastAsia="宋体" w:hint="default"/>
                <w:sz w:val="24"/>
                <w:szCs w:val="24"/>
              </w:rPr>
            </w:pPr>
            <w:r>
              <w:rPr>
                <w:rFonts w:ascii="宋体" w:hAnsi="宋体" w:cs="宋体" w:eastAsia="宋体" w:hint="default"/>
                <w:spacing w:val="28"/>
                <w:sz w:val="24"/>
                <w:szCs w:val="24"/>
              </w:rPr>
              <w:t>南通锦庭置业有限</w:t>
            </w:r>
            <w:r>
              <w:rPr>
                <w:rFonts w:ascii="宋体" w:hAnsi="宋体" w:cs="宋体" w:eastAsia="宋体" w:hint="default"/>
                <w:spacing w:val="-88"/>
                <w:sz w:val="24"/>
                <w:szCs w:val="24"/>
              </w:rPr>
              <w:t> </w:t>
            </w:r>
            <w:r>
              <w:rPr>
                <w:rFonts w:ascii="宋体" w:hAnsi="宋体" w:cs="宋体" w:eastAsia="宋体" w:hint="default"/>
                <w:sz w:val="24"/>
                <w:szCs w:val="24"/>
              </w:rPr>
              <w:t>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8"/>
              <w:jc w:val="right"/>
              <w:rPr>
                <w:rFonts w:ascii="Arial Narrow" w:hAnsi="Arial Narrow" w:cs="Arial Narrow" w:eastAsia="Arial Narrow" w:hint="default"/>
                <w:sz w:val="24"/>
                <w:szCs w:val="24"/>
              </w:rPr>
            </w:pPr>
            <w:r>
              <w:rPr>
                <w:rFonts w:ascii="Arial Narrow"/>
                <w:spacing w:val="-1"/>
                <w:sz w:val="24"/>
              </w:rPr>
              <w:t>55,000.00</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8"/>
              <w:jc w:val="right"/>
              <w:rPr>
                <w:rFonts w:ascii="Arial Narrow" w:hAnsi="Arial Narrow" w:cs="Arial Narrow" w:eastAsia="Arial Narrow" w:hint="default"/>
                <w:sz w:val="24"/>
                <w:szCs w:val="24"/>
              </w:rPr>
            </w:pPr>
            <w:r>
              <w:rPr>
                <w:rFonts w:ascii="Arial Narrow"/>
                <w:spacing w:val="-1"/>
                <w:sz w:val="24"/>
              </w:rPr>
              <w:t>2017/2/28</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277"/>
              <w:jc w:val="right"/>
              <w:rPr>
                <w:rFonts w:ascii="Arial Narrow" w:hAnsi="Arial Narrow" w:cs="Arial Narrow" w:eastAsia="Arial Narrow" w:hint="default"/>
                <w:sz w:val="24"/>
                <w:szCs w:val="24"/>
              </w:rPr>
            </w:pPr>
            <w:r>
              <w:rPr>
                <w:rFonts w:ascii="Arial Narrow"/>
                <w:spacing w:val="-1"/>
                <w:sz w:val="24"/>
              </w:rPr>
              <w:t>2022/4/12</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108" w:right="182"/>
              <w:jc w:val="left"/>
              <w:rPr>
                <w:rFonts w:ascii="宋体" w:hAnsi="宋体" w:cs="宋体" w:eastAsia="宋体" w:hint="default"/>
                <w:sz w:val="24"/>
                <w:szCs w:val="24"/>
              </w:rPr>
            </w:pPr>
            <w:r>
              <w:rPr>
                <w:rFonts w:ascii="宋体" w:hAnsi="宋体" w:cs="宋体" w:eastAsia="宋体" w:hint="default"/>
                <w:spacing w:val="28"/>
                <w:sz w:val="24"/>
                <w:szCs w:val="24"/>
              </w:rPr>
              <w:t>南充中南锦业置业</w:t>
            </w:r>
            <w:r>
              <w:rPr>
                <w:rFonts w:ascii="宋体" w:hAnsi="宋体" w:cs="宋体" w:eastAsia="宋体" w:hint="default"/>
                <w:spacing w:val="-88"/>
                <w:sz w:val="24"/>
                <w:szCs w:val="24"/>
              </w:rPr>
              <w:t> </w:t>
            </w:r>
            <w:r>
              <w:rPr>
                <w:rFonts w:ascii="宋体" w:hAnsi="宋体" w:cs="宋体" w:eastAsia="宋体" w:hint="default"/>
                <w:sz w:val="24"/>
                <w:szCs w:val="24"/>
              </w:rPr>
              <w:t>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30,000.00</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2018/3/15</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7"/>
              <w:jc w:val="right"/>
              <w:rPr>
                <w:rFonts w:ascii="Arial Narrow" w:hAnsi="Arial Narrow" w:cs="Arial Narrow" w:eastAsia="Arial Narrow" w:hint="default"/>
                <w:sz w:val="24"/>
                <w:szCs w:val="24"/>
              </w:rPr>
            </w:pPr>
            <w:r>
              <w:rPr>
                <w:rFonts w:ascii="Arial Narrow"/>
                <w:spacing w:val="-1"/>
                <w:sz w:val="24"/>
              </w:rPr>
              <w:t>2023/3/14</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08" w:right="182"/>
              <w:jc w:val="left"/>
              <w:rPr>
                <w:rFonts w:ascii="宋体" w:hAnsi="宋体" w:cs="宋体" w:eastAsia="宋体" w:hint="default"/>
                <w:sz w:val="24"/>
                <w:szCs w:val="24"/>
              </w:rPr>
            </w:pPr>
            <w:r>
              <w:rPr>
                <w:rFonts w:ascii="宋体" w:hAnsi="宋体" w:cs="宋体" w:eastAsia="宋体" w:hint="default"/>
                <w:spacing w:val="28"/>
                <w:sz w:val="24"/>
                <w:szCs w:val="24"/>
              </w:rPr>
              <w:t>马鞍山中南御锦房</w:t>
            </w:r>
            <w:r>
              <w:rPr>
                <w:rFonts w:ascii="宋体" w:hAnsi="宋体" w:cs="宋体" w:eastAsia="宋体" w:hint="default"/>
                <w:spacing w:val="-88"/>
                <w:sz w:val="24"/>
                <w:szCs w:val="24"/>
              </w:rPr>
              <w:t> </w:t>
            </w:r>
            <w:r>
              <w:rPr>
                <w:rFonts w:ascii="宋体" w:hAnsi="宋体" w:cs="宋体" w:eastAsia="宋体" w:hint="default"/>
                <w:sz w:val="24"/>
                <w:szCs w:val="24"/>
              </w:rPr>
              <w:t>地产开发有限公司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55,000.00</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2017/8/30</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7"/>
              <w:jc w:val="right"/>
              <w:rPr>
                <w:rFonts w:ascii="Arial Narrow" w:hAnsi="Arial Narrow" w:cs="Arial Narrow" w:eastAsia="Arial Narrow" w:hint="default"/>
                <w:sz w:val="24"/>
                <w:szCs w:val="24"/>
              </w:rPr>
            </w:pPr>
            <w:r>
              <w:rPr>
                <w:rFonts w:ascii="Arial Narrow"/>
                <w:spacing w:val="-1"/>
                <w:sz w:val="24"/>
              </w:rPr>
              <w:t>2021/8/30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108" w:right="182"/>
              <w:jc w:val="left"/>
              <w:rPr>
                <w:rFonts w:ascii="宋体" w:hAnsi="宋体" w:cs="宋体" w:eastAsia="宋体" w:hint="default"/>
                <w:sz w:val="24"/>
                <w:szCs w:val="24"/>
              </w:rPr>
            </w:pPr>
            <w:r>
              <w:rPr>
                <w:rFonts w:ascii="宋体" w:hAnsi="宋体" w:cs="宋体" w:eastAsia="宋体" w:hint="default"/>
                <w:spacing w:val="28"/>
                <w:sz w:val="24"/>
                <w:szCs w:val="24"/>
              </w:rPr>
              <w:t>临沂锦琴房地产开</w:t>
            </w:r>
            <w:r>
              <w:rPr>
                <w:rFonts w:ascii="宋体" w:hAnsi="宋体" w:cs="宋体" w:eastAsia="宋体" w:hint="default"/>
                <w:spacing w:val="-88"/>
                <w:sz w:val="24"/>
                <w:szCs w:val="24"/>
              </w:rPr>
              <w:t> </w:t>
            </w:r>
            <w:r>
              <w:rPr>
                <w:rFonts w:ascii="宋体" w:hAnsi="宋体" w:cs="宋体" w:eastAsia="宋体" w:hint="default"/>
                <w:sz w:val="24"/>
                <w:szCs w:val="24"/>
              </w:rPr>
              <w:t>发有限公司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46,750.00</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2018/4/24</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6"/>
              <w:jc w:val="right"/>
              <w:rPr>
                <w:rFonts w:ascii="Arial Narrow" w:hAnsi="Arial Narrow" w:cs="Arial Narrow" w:eastAsia="Arial Narrow" w:hint="default"/>
                <w:sz w:val="24"/>
                <w:szCs w:val="24"/>
              </w:rPr>
            </w:pPr>
            <w:r>
              <w:rPr>
                <w:rFonts w:ascii="Arial Narrow"/>
                <w:spacing w:val="-1"/>
                <w:sz w:val="24"/>
              </w:rPr>
              <w:t>2023/4/9</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2"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108" w:right="182"/>
              <w:jc w:val="left"/>
              <w:rPr>
                <w:rFonts w:ascii="宋体" w:hAnsi="宋体" w:cs="宋体" w:eastAsia="宋体" w:hint="default"/>
                <w:sz w:val="24"/>
                <w:szCs w:val="24"/>
              </w:rPr>
            </w:pPr>
            <w:r>
              <w:rPr>
                <w:rFonts w:ascii="宋体" w:hAnsi="宋体" w:cs="宋体" w:eastAsia="宋体" w:hint="default"/>
                <w:spacing w:val="28"/>
                <w:sz w:val="24"/>
                <w:szCs w:val="24"/>
              </w:rPr>
              <w:t>江阴苏泰房地产有</w:t>
            </w:r>
            <w:r>
              <w:rPr>
                <w:rFonts w:ascii="宋体" w:hAnsi="宋体" w:cs="宋体" w:eastAsia="宋体" w:hint="default"/>
                <w:spacing w:val="-88"/>
                <w:sz w:val="24"/>
                <w:szCs w:val="24"/>
              </w:rPr>
              <w:t> </w:t>
            </w:r>
            <w:r>
              <w:rPr>
                <w:rFonts w:ascii="宋体" w:hAnsi="宋体" w:cs="宋体" w:eastAsia="宋体" w:hint="default"/>
                <w:sz w:val="24"/>
                <w:szCs w:val="24"/>
              </w:rPr>
              <w:t>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65,000.00</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2018/8/31</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7"/>
              <w:jc w:val="right"/>
              <w:rPr>
                <w:rFonts w:ascii="Arial Narrow" w:hAnsi="Arial Narrow" w:cs="Arial Narrow" w:eastAsia="Arial Narrow" w:hint="default"/>
                <w:sz w:val="24"/>
                <w:szCs w:val="24"/>
              </w:rPr>
            </w:pPr>
            <w:r>
              <w:rPr>
                <w:rFonts w:ascii="Arial Narrow"/>
                <w:spacing w:val="-1"/>
                <w:sz w:val="24"/>
              </w:rPr>
              <w:t>2022/6/27</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08" w:right="182"/>
              <w:jc w:val="left"/>
              <w:rPr>
                <w:rFonts w:ascii="宋体" w:hAnsi="宋体" w:cs="宋体" w:eastAsia="宋体" w:hint="default"/>
                <w:sz w:val="24"/>
                <w:szCs w:val="24"/>
              </w:rPr>
            </w:pPr>
            <w:r>
              <w:rPr>
                <w:rFonts w:ascii="宋体" w:hAnsi="宋体" w:cs="宋体" w:eastAsia="宋体" w:hint="default"/>
                <w:spacing w:val="28"/>
                <w:sz w:val="24"/>
                <w:szCs w:val="24"/>
              </w:rPr>
              <w:t>嘉兴中南锦乐嘉房</w:t>
            </w:r>
            <w:r>
              <w:rPr>
                <w:rFonts w:ascii="宋体" w:hAnsi="宋体" w:cs="宋体" w:eastAsia="宋体" w:hint="default"/>
                <w:spacing w:val="-88"/>
                <w:sz w:val="24"/>
                <w:szCs w:val="24"/>
              </w:rPr>
              <w:t> </w:t>
            </w:r>
            <w:r>
              <w:rPr>
                <w:rFonts w:ascii="宋体" w:hAnsi="宋体" w:cs="宋体" w:eastAsia="宋体" w:hint="default"/>
                <w:sz w:val="24"/>
                <w:szCs w:val="24"/>
              </w:rPr>
              <w:t>地产开发有限公司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8"/>
              <w:jc w:val="right"/>
              <w:rPr>
                <w:rFonts w:ascii="Arial Narrow" w:hAnsi="Arial Narrow" w:cs="Arial Narrow" w:eastAsia="Arial Narrow" w:hint="default"/>
                <w:sz w:val="24"/>
                <w:szCs w:val="24"/>
              </w:rPr>
            </w:pPr>
            <w:r>
              <w:rPr>
                <w:rFonts w:ascii="Arial Narrow"/>
                <w:spacing w:val="-1"/>
                <w:sz w:val="24"/>
              </w:rPr>
              <w:t>150,000.00</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8"/>
              <w:jc w:val="right"/>
              <w:rPr>
                <w:rFonts w:ascii="Arial Narrow" w:hAnsi="Arial Narrow" w:cs="Arial Narrow" w:eastAsia="Arial Narrow" w:hint="default"/>
                <w:sz w:val="24"/>
                <w:szCs w:val="24"/>
              </w:rPr>
            </w:pPr>
            <w:r>
              <w:rPr>
                <w:rFonts w:ascii="Arial Narrow"/>
                <w:spacing w:val="-2"/>
                <w:sz w:val="24"/>
              </w:rPr>
              <w:t>2017/11/5</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277"/>
              <w:jc w:val="right"/>
              <w:rPr>
                <w:rFonts w:ascii="Arial Narrow" w:hAnsi="Arial Narrow" w:cs="Arial Narrow" w:eastAsia="Arial Narrow" w:hint="default"/>
                <w:sz w:val="24"/>
                <w:szCs w:val="24"/>
              </w:rPr>
            </w:pPr>
            <w:r>
              <w:rPr>
                <w:rFonts w:ascii="Arial Narrow"/>
                <w:spacing w:val="-1"/>
                <w:sz w:val="24"/>
              </w:rPr>
              <w:t>2021/12/21</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2"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08" w:right="182"/>
              <w:jc w:val="left"/>
              <w:rPr>
                <w:rFonts w:ascii="宋体" w:hAnsi="宋体" w:cs="宋体" w:eastAsia="宋体" w:hint="default"/>
                <w:sz w:val="24"/>
                <w:szCs w:val="24"/>
              </w:rPr>
            </w:pPr>
            <w:r>
              <w:rPr>
                <w:rFonts w:ascii="宋体" w:hAnsi="宋体" w:cs="宋体" w:eastAsia="宋体" w:hint="default"/>
                <w:spacing w:val="28"/>
                <w:sz w:val="24"/>
                <w:szCs w:val="24"/>
              </w:rPr>
              <w:t>嘉兴锦善置业有限</w:t>
            </w:r>
            <w:r>
              <w:rPr>
                <w:rFonts w:ascii="宋体" w:hAnsi="宋体" w:cs="宋体" w:eastAsia="宋体" w:hint="default"/>
                <w:spacing w:val="-88"/>
                <w:sz w:val="24"/>
                <w:szCs w:val="24"/>
              </w:rPr>
              <w:t> </w:t>
            </w:r>
            <w:r>
              <w:rPr>
                <w:rFonts w:ascii="宋体" w:hAnsi="宋体" w:cs="宋体" w:eastAsia="宋体" w:hint="default"/>
                <w:sz w:val="24"/>
                <w:szCs w:val="24"/>
              </w:rPr>
              <w:t>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23,000.00</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2017/7/20</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7"/>
              <w:jc w:val="right"/>
              <w:rPr>
                <w:rFonts w:ascii="Arial Narrow" w:hAnsi="Arial Narrow" w:cs="Arial Narrow" w:eastAsia="Arial Narrow" w:hint="default"/>
                <w:sz w:val="24"/>
                <w:szCs w:val="24"/>
              </w:rPr>
            </w:pPr>
            <w:r>
              <w:rPr>
                <w:rFonts w:ascii="Arial Narrow"/>
                <w:spacing w:val="-1"/>
                <w:sz w:val="24"/>
              </w:rPr>
              <w:t>2021/9/20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08" w:right="182"/>
              <w:jc w:val="left"/>
              <w:rPr>
                <w:rFonts w:ascii="宋体" w:hAnsi="宋体" w:cs="宋体" w:eastAsia="宋体" w:hint="default"/>
                <w:sz w:val="24"/>
                <w:szCs w:val="24"/>
              </w:rPr>
            </w:pPr>
            <w:r>
              <w:rPr>
                <w:rFonts w:ascii="宋体" w:hAnsi="宋体" w:cs="宋体" w:eastAsia="宋体" w:hint="default"/>
                <w:spacing w:val="28"/>
                <w:sz w:val="24"/>
                <w:szCs w:val="24"/>
              </w:rPr>
              <w:t>嘉兴锦善置业有限</w:t>
            </w:r>
            <w:r>
              <w:rPr>
                <w:rFonts w:ascii="宋体" w:hAnsi="宋体" w:cs="宋体" w:eastAsia="宋体" w:hint="default"/>
                <w:spacing w:val="-88"/>
                <w:sz w:val="24"/>
                <w:szCs w:val="24"/>
              </w:rPr>
              <w:t> </w:t>
            </w:r>
            <w:r>
              <w:rPr>
                <w:rFonts w:ascii="宋体" w:hAnsi="宋体" w:cs="宋体" w:eastAsia="宋体" w:hint="default"/>
                <w:sz w:val="24"/>
                <w:szCs w:val="24"/>
              </w:rPr>
              <w:t>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8"/>
              <w:jc w:val="right"/>
              <w:rPr>
                <w:rFonts w:ascii="Arial Narrow" w:hAnsi="Arial Narrow" w:cs="Arial Narrow" w:eastAsia="Arial Narrow" w:hint="default"/>
                <w:sz w:val="24"/>
                <w:szCs w:val="24"/>
              </w:rPr>
            </w:pPr>
            <w:r>
              <w:rPr>
                <w:rFonts w:ascii="Arial Narrow"/>
                <w:spacing w:val="-1"/>
                <w:sz w:val="24"/>
              </w:rPr>
              <w:t>42,000.00</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8"/>
              <w:jc w:val="right"/>
              <w:rPr>
                <w:rFonts w:ascii="Arial Narrow" w:hAnsi="Arial Narrow" w:cs="Arial Narrow" w:eastAsia="Arial Narrow" w:hint="default"/>
                <w:sz w:val="24"/>
                <w:szCs w:val="24"/>
              </w:rPr>
            </w:pPr>
            <w:r>
              <w:rPr>
                <w:rFonts w:ascii="Arial Narrow"/>
                <w:spacing w:val="-1"/>
                <w:sz w:val="24"/>
              </w:rPr>
              <w:t>2017/9/14</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277"/>
              <w:jc w:val="right"/>
              <w:rPr>
                <w:rFonts w:ascii="Arial Narrow" w:hAnsi="Arial Narrow" w:cs="Arial Narrow" w:eastAsia="Arial Narrow" w:hint="default"/>
                <w:sz w:val="24"/>
                <w:szCs w:val="24"/>
              </w:rPr>
            </w:pPr>
            <w:r>
              <w:rPr>
                <w:rFonts w:ascii="Arial Narrow"/>
                <w:spacing w:val="-1"/>
                <w:sz w:val="24"/>
              </w:rPr>
              <w:t>2020/9/13</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108" w:right="182"/>
              <w:jc w:val="left"/>
              <w:rPr>
                <w:rFonts w:ascii="宋体" w:hAnsi="宋体" w:cs="宋体" w:eastAsia="宋体" w:hint="default"/>
                <w:sz w:val="24"/>
                <w:szCs w:val="24"/>
              </w:rPr>
            </w:pPr>
            <w:r>
              <w:rPr>
                <w:rFonts w:ascii="宋体" w:hAnsi="宋体" w:cs="宋体" w:eastAsia="宋体" w:hint="default"/>
                <w:spacing w:val="28"/>
                <w:sz w:val="24"/>
                <w:szCs w:val="24"/>
              </w:rPr>
              <w:t>淮安市嘉华置业有</w:t>
            </w:r>
            <w:r>
              <w:rPr>
                <w:rFonts w:ascii="宋体" w:hAnsi="宋体" w:cs="宋体" w:eastAsia="宋体" w:hint="default"/>
                <w:spacing w:val="-88"/>
                <w:sz w:val="24"/>
                <w:szCs w:val="24"/>
              </w:rPr>
              <w:t> </w:t>
            </w:r>
            <w:r>
              <w:rPr>
                <w:rFonts w:ascii="宋体" w:hAnsi="宋体" w:cs="宋体" w:eastAsia="宋体" w:hint="default"/>
                <w:sz w:val="24"/>
                <w:szCs w:val="24"/>
              </w:rPr>
              <w:t>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10,000.00</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2"/>
                <w:sz w:val="24"/>
              </w:rPr>
              <w:t>2018/11/29</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7"/>
              <w:jc w:val="right"/>
              <w:rPr>
                <w:rFonts w:ascii="Arial Narrow" w:hAnsi="Arial Narrow" w:cs="Arial Narrow" w:eastAsia="Arial Narrow" w:hint="default"/>
                <w:sz w:val="24"/>
                <w:szCs w:val="24"/>
              </w:rPr>
            </w:pPr>
            <w:r>
              <w:rPr>
                <w:rFonts w:ascii="Arial Narrow"/>
                <w:spacing w:val="-2"/>
                <w:sz w:val="24"/>
              </w:rPr>
              <w:t>2020/11/28</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2"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108" w:right="182"/>
              <w:jc w:val="left"/>
              <w:rPr>
                <w:rFonts w:ascii="宋体" w:hAnsi="宋体" w:cs="宋体" w:eastAsia="宋体" w:hint="default"/>
                <w:sz w:val="24"/>
                <w:szCs w:val="24"/>
              </w:rPr>
            </w:pPr>
            <w:r>
              <w:rPr>
                <w:rFonts w:ascii="宋体" w:hAnsi="宋体" w:cs="宋体" w:eastAsia="宋体" w:hint="default"/>
                <w:spacing w:val="28"/>
                <w:sz w:val="24"/>
                <w:szCs w:val="24"/>
              </w:rPr>
              <w:t>菏泽中南花成置业</w:t>
            </w:r>
            <w:r>
              <w:rPr>
                <w:rFonts w:ascii="宋体" w:hAnsi="宋体" w:cs="宋体" w:eastAsia="宋体" w:hint="default"/>
                <w:spacing w:val="-88"/>
                <w:sz w:val="24"/>
                <w:szCs w:val="24"/>
              </w:rPr>
              <w:t> </w:t>
            </w:r>
            <w:r>
              <w:rPr>
                <w:rFonts w:ascii="宋体" w:hAnsi="宋体" w:cs="宋体" w:eastAsia="宋体" w:hint="default"/>
                <w:sz w:val="24"/>
                <w:szCs w:val="24"/>
              </w:rPr>
              <w:t>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20,000.00</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2018/5/18</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7"/>
              <w:jc w:val="right"/>
              <w:rPr>
                <w:rFonts w:ascii="Arial Narrow" w:hAnsi="Arial Narrow" w:cs="Arial Narrow" w:eastAsia="Arial Narrow" w:hint="default"/>
                <w:sz w:val="24"/>
                <w:szCs w:val="24"/>
              </w:rPr>
            </w:pPr>
            <w:r>
              <w:rPr>
                <w:rFonts w:ascii="Arial Narrow"/>
                <w:spacing w:val="-1"/>
                <w:sz w:val="24"/>
              </w:rPr>
              <w:t>2019/12/18</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08" w:right="182"/>
              <w:jc w:val="left"/>
              <w:rPr>
                <w:rFonts w:ascii="宋体" w:hAnsi="宋体" w:cs="宋体" w:eastAsia="宋体" w:hint="default"/>
                <w:sz w:val="24"/>
                <w:szCs w:val="24"/>
              </w:rPr>
            </w:pPr>
            <w:r>
              <w:rPr>
                <w:rFonts w:ascii="宋体" w:hAnsi="宋体" w:cs="宋体" w:eastAsia="宋体" w:hint="default"/>
                <w:spacing w:val="28"/>
                <w:sz w:val="24"/>
                <w:szCs w:val="24"/>
              </w:rPr>
              <w:t>杭州中南锦望置业</w:t>
            </w:r>
            <w:r>
              <w:rPr>
                <w:rFonts w:ascii="宋体" w:hAnsi="宋体" w:cs="宋体" w:eastAsia="宋体" w:hint="default"/>
                <w:spacing w:val="-88"/>
                <w:sz w:val="24"/>
                <w:szCs w:val="24"/>
              </w:rPr>
              <w:t> </w:t>
            </w:r>
            <w:r>
              <w:rPr>
                <w:rFonts w:ascii="宋体" w:hAnsi="宋体" w:cs="宋体" w:eastAsia="宋体" w:hint="default"/>
                <w:sz w:val="24"/>
                <w:szCs w:val="24"/>
              </w:rPr>
              <w:t>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8"/>
              <w:jc w:val="right"/>
              <w:rPr>
                <w:rFonts w:ascii="Arial Narrow" w:hAnsi="Arial Narrow" w:cs="Arial Narrow" w:eastAsia="Arial Narrow" w:hint="default"/>
                <w:sz w:val="24"/>
                <w:szCs w:val="24"/>
              </w:rPr>
            </w:pPr>
            <w:r>
              <w:rPr>
                <w:rFonts w:ascii="Arial Narrow"/>
                <w:spacing w:val="-1"/>
                <w:sz w:val="24"/>
              </w:rPr>
              <w:t>85,000.00</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8"/>
              <w:jc w:val="right"/>
              <w:rPr>
                <w:rFonts w:ascii="Arial Narrow" w:hAnsi="Arial Narrow" w:cs="Arial Narrow" w:eastAsia="Arial Narrow" w:hint="default"/>
                <w:sz w:val="24"/>
                <w:szCs w:val="24"/>
              </w:rPr>
            </w:pPr>
            <w:r>
              <w:rPr>
                <w:rFonts w:ascii="Arial Narrow"/>
                <w:spacing w:val="-1"/>
                <w:sz w:val="24"/>
              </w:rPr>
              <w:t>2017/8/10</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277"/>
              <w:jc w:val="right"/>
              <w:rPr>
                <w:rFonts w:ascii="Arial Narrow" w:hAnsi="Arial Narrow" w:cs="Arial Narrow" w:eastAsia="Arial Narrow" w:hint="default"/>
                <w:sz w:val="24"/>
                <w:szCs w:val="24"/>
              </w:rPr>
            </w:pPr>
            <w:r>
              <w:rPr>
                <w:rFonts w:ascii="Arial Narrow"/>
                <w:spacing w:val="-1"/>
                <w:sz w:val="24"/>
              </w:rPr>
              <w:t>2020/8/10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2"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108" w:right="213"/>
              <w:jc w:val="left"/>
              <w:rPr>
                <w:rFonts w:ascii="宋体" w:hAnsi="宋体" w:cs="宋体" w:eastAsia="宋体" w:hint="default"/>
                <w:sz w:val="24"/>
                <w:szCs w:val="24"/>
              </w:rPr>
            </w:pPr>
            <w:r>
              <w:rPr>
                <w:rFonts w:ascii="宋体" w:hAnsi="宋体" w:cs="宋体" w:eastAsia="宋体" w:hint="default"/>
                <w:spacing w:val="-2"/>
                <w:sz w:val="24"/>
                <w:szCs w:val="24"/>
              </w:rPr>
              <w:t>海门中南世纪城（香</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港）有限公司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60,665.00</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7"/>
              <w:jc w:val="right"/>
              <w:rPr>
                <w:rFonts w:ascii="Arial Narrow" w:hAnsi="Arial Narrow" w:cs="Arial Narrow" w:eastAsia="Arial Narrow" w:hint="default"/>
                <w:sz w:val="24"/>
                <w:szCs w:val="24"/>
              </w:rPr>
            </w:pPr>
            <w:r>
              <w:rPr>
                <w:rFonts w:ascii="Arial Narrow"/>
                <w:spacing w:val="-1"/>
                <w:sz w:val="24"/>
              </w:rPr>
              <w:t>2017/1/5</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6"/>
              <w:jc w:val="right"/>
              <w:rPr>
                <w:rFonts w:ascii="Arial Narrow" w:hAnsi="Arial Narrow" w:cs="Arial Narrow" w:eastAsia="Arial Narrow" w:hint="default"/>
                <w:sz w:val="24"/>
                <w:szCs w:val="24"/>
              </w:rPr>
            </w:pPr>
            <w:r>
              <w:rPr>
                <w:rFonts w:ascii="Arial Narrow"/>
                <w:spacing w:val="-1"/>
                <w:sz w:val="24"/>
              </w:rPr>
              <w:t>2020/1/5</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08" w:right="182"/>
              <w:jc w:val="left"/>
              <w:rPr>
                <w:rFonts w:ascii="宋体" w:hAnsi="宋体" w:cs="宋体" w:eastAsia="宋体" w:hint="default"/>
                <w:sz w:val="24"/>
                <w:szCs w:val="24"/>
              </w:rPr>
            </w:pPr>
            <w:r>
              <w:rPr>
                <w:rFonts w:ascii="宋体" w:hAnsi="宋体" w:cs="宋体" w:eastAsia="宋体" w:hint="default"/>
                <w:spacing w:val="28"/>
                <w:sz w:val="24"/>
                <w:szCs w:val="24"/>
              </w:rPr>
              <w:t>儋州中南房地产开</w:t>
            </w:r>
            <w:r>
              <w:rPr>
                <w:rFonts w:ascii="宋体" w:hAnsi="宋体" w:cs="宋体" w:eastAsia="宋体" w:hint="default"/>
                <w:spacing w:val="-88"/>
                <w:sz w:val="24"/>
                <w:szCs w:val="24"/>
              </w:rPr>
              <w:t> </w:t>
            </w:r>
            <w:r>
              <w:rPr>
                <w:rFonts w:ascii="宋体" w:hAnsi="宋体" w:cs="宋体" w:eastAsia="宋体" w:hint="default"/>
                <w:sz w:val="24"/>
                <w:szCs w:val="24"/>
              </w:rPr>
              <w:t>发有限公司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8"/>
              <w:jc w:val="right"/>
              <w:rPr>
                <w:rFonts w:ascii="Arial Narrow" w:hAnsi="Arial Narrow" w:cs="Arial Narrow" w:eastAsia="Arial Narrow" w:hint="default"/>
                <w:sz w:val="24"/>
                <w:szCs w:val="24"/>
              </w:rPr>
            </w:pPr>
            <w:r>
              <w:rPr>
                <w:rFonts w:ascii="Arial Narrow"/>
                <w:spacing w:val="-1"/>
                <w:sz w:val="24"/>
              </w:rPr>
              <w:t>35,000.00</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8"/>
              <w:jc w:val="right"/>
              <w:rPr>
                <w:rFonts w:ascii="Arial Narrow" w:hAnsi="Arial Narrow" w:cs="Arial Narrow" w:eastAsia="Arial Narrow" w:hint="default"/>
                <w:sz w:val="24"/>
                <w:szCs w:val="24"/>
              </w:rPr>
            </w:pPr>
            <w:r>
              <w:rPr>
                <w:rFonts w:ascii="Arial Narrow"/>
                <w:spacing w:val="-1"/>
                <w:sz w:val="24"/>
              </w:rPr>
              <w:t>2017/5/16</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277"/>
              <w:jc w:val="right"/>
              <w:rPr>
                <w:rFonts w:ascii="Arial Narrow" w:hAnsi="Arial Narrow" w:cs="Arial Narrow" w:eastAsia="Arial Narrow" w:hint="default"/>
                <w:sz w:val="24"/>
                <w:szCs w:val="24"/>
              </w:rPr>
            </w:pPr>
            <w:r>
              <w:rPr>
                <w:rFonts w:ascii="Arial Narrow"/>
                <w:spacing w:val="-1"/>
                <w:sz w:val="24"/>
              </w:rPr>
              <w:t>2021/5/16</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108" w:right="182"/>
              <w:jc w:val="left"/>
              <w:rPr>
                <w:rFonts w:ascii="宋体" w:hAnsi="宋体" w:cs="宋体" w:eastAsia="宋体" w:hint="default"/>
                <w:sz w:val="24"/>
                <w:szCs w:val="24"/>
              </w:rPr>
            </w:pPr>
            <w:r>
              <w:rPr>
                <w:rFonts w:ascii="宋体" w:hAnsi="宋体" w:cs="宋体" w:eastAsia="宋体" w:hint="default"/>
                <w:spacing w:val="28"/>
                <w:sz w:val="24"/>
                <w:szCs w:val="24"/>
              </w:rPr>
              <w:t>丹阳中南锦腾房地</w:t>
            </w:r>
            <w:r>
              <w:rPr>
                <w:rFonts w:ascii="宋体" w:hAnsi="宋体" w:cs="宋体" w:eastAsia="宋体" w:hint="default"/>
                <w:spacing w:val="-88"/>
                <w:sz w:val="24"/>
                <w:szCs w:val="24"/>
              </w:rPr>
              <w:t> </w:t>
            </w:r>
            <w:r>
              <w:rPr>
                <w:rFonts w:ascii="宋体" w:hAnsi="宋体" w:cs="宋体" w:eastAsia="宋体" w:hint="default"/>
                <w:sz w:val="24"/>
                <w:szCs w:val="24"/>
              </w:rPr>
              <w:t>产开发有限公司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20,000.00</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7"/>
              <w:jc w:val="right"/>
              <w:rPr>
                <w:rFonts w:ascii="Arial Narrow" w:hAnsi="Arial Narrow" w:cs="Arial Narrow" w:eastAsia="Arial Narrow" w:hint="default"/>
                <w:sz w:val="24"/>
                <w:szCs w:val="24"/>
              </w:rPr>
            </w:pPr>
            <w:r>
              <w:rPr>
                <w:rFonts w:ascii="Arial Narrow"/>
                <w:spacing w:val="-1"/>
                <w:sz w:val="24"/>
              </w:rPr>
              <w:t>2018/2/9</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6"/>
              <w:jc w:val="right"/>
              <w:rPr>
                <w:rFonts w:ascii="Arial Narrow" w:hAnsi="Arial Narrow" w:cs="Arial Narrow" w:eastAsia="Arial Narrow" w:hint="default"/>
                <w:sz w:val="24"/>
                <w:szCs w:val="24"/>
              </w:rPr>
            </w:pPr>
            <w:r>
              <w:rPr>
                <w:rFonts w:ascii="Arial Narrow"/>
                <w:spacing w:val="-1"/>
                <w:sz w:val="24"/>
              </w:rPr>
              <w:t>2019/2/9</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08" w:right="182"/>
              <w:jc w:val="left"/>
              <w:rPr>
                <w:rFonts w:ascii="宋体" w:hAnsi="宋体" w:cs="宋体" w:eastAsia="宋体" w:hint="default"/>
                <w:sz w:val="24"/>
                <w:szCs w:val="24"/>
              </w:rPr>
            </w:pPr>
            <w:r>
              <w:rPr>
                <w:rFonts w:ascii="宋体" w:hAnsi="宋体" w:cs="宋体" w:eastAsia="宋体" w:hint="default"/>
                <w:spacing w:val="28"/>
                <w:sz w:val="24"/>
                <w:szCs w:val="24"/>
              </w:rPr>
              <w:t>成都中南世纪房地</w:t>
            </w:r>
            <w:r>
              <w:rPr>
                <w:rFonts w:ascii="宋体" w:hAnsi="宋体" w:cs="宋体" w:eastAsia="宋体" w:hint="default"/>
                <w:spacing w:val="-88"/>
                <w:sz w:val="24"/>
                <w:szCs w:val="24"/>
              </w:rPr>
              <w:t> </w:t>
            </w:r>
            <w:r>
              <w:rPr>
                <w:rFonts w:ascii="宋体" w:hAnsi="宋体" w:cs="宋体" w:eastAsia="宋体" w:hint="default"/>
                <w:sz w:val="24"/>
                <w:szCs w:val="24"/>
              </w:rPr>
              <w:t>产开发有限公司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2"/>
                <w:sz w:val="24"/>
              </w:rPr>
              <w:t>110,000.00</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7"/>
              <w:jc w:val="right"/>
              <w:rPr>
                <w:rFonts w:ascii="Arial Narrow" w:hAnsi="Arial Narrow" w:cs="Arial Narrow" w:eastAsia="Arial Narrow" w:hint="default"/>
                <w:sz w:val="24"/>
                <w:szCs w:val="24"/>
              </w:rPr>
            </w:pPr>
            <w:r>
              <w:rPr>
                <w:rFonts w:ascii="Arial Narrow"/>
                <w:spacing w:val="-1"/>
                <w:sz w:val="24"/>
              </w:rPr>
              <w:t>2018/4/4</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6"/>
              <w:jc w:val="right"/>
              <w:rPr>
                <w:rFonts w:ascii="Arial Narrow" w:hAnsi="Arial Narrow" w:cs="Arial Narrow" w:eastAsia="Arial Narrow" w:hint="default"/>
                <w:sz w:val="24"/>
                <w:szCs w:val="24"/>
              </w:rPr>
            </w:pPr>
            <w:r>
              <w:rPr>
                <w:rFonts w:ascii="Arial Narrow"/>
                <w:spacing w:val="-1"/>
                <w:sz w:val="24"/>
              </w:rPr>
              <w:t>2023/4/3</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108" w:right="182"/>
              <w:jc w:val="left"/>
              <w:rPr>
                <w:rFonts w:ascii="宋体" w:hAnsi="宋体" w:cs="宋体" w:eastAsia="宋体" w:hint="default"/>
                <w:sz w:val="24"/>
                <w:szCs w:val="24"/>
              </w:rPr>
            </w:pPr>
            <w:r>
              <w:rPr>
                <w:rFonts w:ascii="宋体" w:hAnsi="宋体" w:cs="宋体" w:eastAsia="宋体" w:hint="default"/>
                <w:spacing w:val="28"/>
                <w:sz w:val="24"/>
                <w:szCs w:val="24"/>
              </w:rPr>
              <w:t>成都中南世纪房地</w:t>
            </w:r>
            <w:r>
              <w:rPr>
                <w:rFonts w:ascii="宋体" w:hAnsi="宋体" w:cs="宋体" w:eastAsia="宋体" w:hint="default"/>
                <w:spacing w:val="-88"/>
                <w:sz w:val="24"/>
                <w:szCs w:val="24"/>
              </w:rPr>
              <w:t> </w:t>
            </w:r>
            <w:r>
              <w:rPr>
                <w:rFonts w:ascii="宋体" w:hAnsi="宋体" w:cs="宋体" w:eastAsia="宋体" w:hint="default"/>
                <w:sz w:val="24"/>
                <w:szCs w:val="24"/>
              </w:rPr>
              <w:t>产开发有限公司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150,000.00</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2017/7/23</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7"/>
              <w:jc w:val="right"/>
              <w:rPr>
                <w:rFonts w:ascii="Arial Narrow" w:hAnsi="Arial Narrow" w:cs="Arial Narrow" w:eastAsia="Arial Narrow" w:hint="default"/>
                <w:sz w:val="24"/>
                <w:szCs w:val="24"/>
              </w:rPr>
            </w:pPr>
            <w:r>
              <w:rPr>
                <w:rFonts w:ascii="Arial Narrow"/>
                <w:spacing w:val="-1"/>
                <w:sz w:val="24"/>
              </w:rPr>
              <w:t>2019/7/22</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626"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108" w:right="182"/>
              <w:jc w:val="left"/>
              <w:rPr>
                <w:rFonts w:ascii="宋体" w:hAnsi="宋体" w:cs="宋体" w:eastAsia="宋体" w:hint="default"/>
                <w:sz w:val="24"/>
                <w:szCs w:val="24"/>
              </w:rPr>
            </w:pPr>
            <w:r>
              <w:rPr>
                <w:rFonts w:ascii="宋体" w:hAnsi="宋体" w:cs="宋体" w:eastAsia="宋体" w:hint="default"/>
                <w:spacing w:val="28"/>
                <w:sz w:val="24"/>
                <w:szCs w:val="24"/>
              </w:rPr>
              <w:t>成都中南骏锦房地</w:t>
            </w:r>
            <w:r>
              <w:rPr>
                <w:rFonts w:ascii="宋体" w:hAnsi="宋体" w:cs="宋体" w:eastAsia="宋体" w:hint="default"/>
                <w:spacing w:val="-88"/>
                <w:sz w:val="24"/>
                <w:szCs w:val="24"/>
              </w:rPr>
              <w:t> </w:t>
            </w:r>
            <w:r>
              <w:rPr>
                <w:rFonts w:ascii="宋体" w:hAnsi="宋体" w:cs="宋体" w:eastAsia="宋体" w:hint="default"/>
                <w:sz w:val="24"/>
                <w:szCs w:val="24"/>
              </w:rPr>
              <w:t>产开发有限公司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60,000.00</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2017/7/25</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7"/>
              <w:jc w:val="right"/>
              <w:rPr>
                <w:rFonts w:ascii="Arial Narrow" w:hAnsi="Arial Narrow" w:cs="Arial Narrow" w:eastAsia="Arial Narrow" w:hint="default"/>
                <w:sz w:val="24"/>
                <w:szCs w:val="24"/>
              </w:rPr>
            </w:pPr>
            <w:r>
              <w:rPr>
                <w:rFonts w:ascii="Arial Narrow"/>
                <w:spacing w:val="-1"/>
                <w:sz w:val="24"/>
              </w:rPr>
              <w:t>2019/7/25</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98"/>
              <w:jc w:val="right"/>
              <w:rPr>
                <w:rFonts w:ascii="宋体" w:hAnsi="宋体" w:cs="宋体" w:eastAsia="宋体" w:hint="default"/>
                <w:sz w:val="24"/>
                <w:szCs w:val="24"/>
              </w:rPr>
            </w:pPr>
            <w:r>
              <w:rPr>
                <w:rFonts w:ascii="宋体" w:hAnsi="宋体" w:cs="宋体" w:eastAsia="宋体" w:hint="default"/>
                <w:sz w:val="24"/>
                <w:szCs w:val="24"/>
              </w:rPr>
              <w:t>否</w:t>
            </w:r>
          </w:p>
        </w:tc>
      </w:tr>
    </w:tbl>
    <w:p>
      <w:pPr>
        <w:spacing w:after="0" w:line="240" w:lineRule="auto"/>
        <w:jc w:val="right"/>
        <w:rPr>
          <w:rFonts w:ascii="宋体" w:hAnsi="宋体" w:cs="宋体" w:eastAsia="宋体" w:hint="default"/>
          <w:sz w:val="24"/>
          <w:szCs w:val="24"/>
        </w:rPr>
        <w:sectPr>
          <w:pgSz w:w="11910" w:h="16840"/>
          <w:pgMar w:header="753" w:footer="724" w:top="940" w:bottom="92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6"/>
          <w:szCs w:val="16"/>
        </w:rPr>
      </w:pPr>
    </w:p>
    <w:tbl>
      <w:tblPr>
        <w:tblW w:w="0" w:type="auto"/>
        <w:jc w:val="left"/>
        <w:tblInd w:w="301" w:type="dxa"/>
        <w:tblLayout w:type="fixed"/>
        <w:tblCellMar>
          <w:top w:w="0" w:type="dxa"/>
          <w:left w:w="0" w:type="dxa"/>
          <w:bottom w:w="0" w:type="dxa"/>
          <w:right w:w="0" w:type="dxa"/>
        </w:tblCellMar>
        <w:tblLook w:val="01E0"/>
      </w:tblPr>
      <w:tblGrid>
        <w:gridCol w:w="2427"/>
        <w:gridCol w:w="2471"/>
        <w:gridCol w:w="1278"/>
        <w:gridCol w:w="1204"/>
        <w:gridCol w:w="1373"/>
        <w:gridCol w:w="719"/>
      </w:tblGrid>
      <w:tr>
        <w:trPr>
          <w:trHeight w:val="628"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p>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4"/>
                <w:szCs w:val="24"/>
              </w:rPr>
            </w:pPr>
            <w:r>
              <w:rPr>
                <w:rFonts w:ascii="宋体" w:hAnsi="宋体" w:cs="宋体" w:eastAsia="宋体" w:hint="default"/>
                <w:spacing w:val="28"/>
                <w:sz w:val="24"/>
                <w:szCs w:val="24"/>
              </w:rPr>
              <w:t>成都中南骏锦房地</w:t>
            </w:r>
            <w:r>
              <w:rPr>
                <w:rFonts w:ascii="宋体" w:hAnsi="宋体" w:cs="宋体" w:eastAsia="宋体" w:hint="default"/>
                <w:spacing w:val="-88"/>
                <w:sz w:val="24"/>
                <w:szCs w:val="24"/>
              </w:rPr>
              <w:t> </w:t>
            </w:r>
            <w:r>
              <w:rPr>
                <w:rFonts w:ascii="宋体" w:hAnsi="宋体" w:cs="宋体" w:eastAsia="宋体" w:hint="default"/>
                <w:sz w:val="24"/>
                <w:szCs w:val="24"/>
              </w:rPr>
            </w:r>
          </w:p>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产开发有限公司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09"/>
              <w:jc w:val="right"/>
              <w:rPr>
                <w:rFonts w:ascii="Arial Narrow" w:hAnsi="Arial Narrow" w:cs="Arial Narrow" w:eastAsia="Arial Narrow" w:hint="default"/>
                <w:sz w:val="24"/>
                <w:szCs w:val="24"/>
              </w:rPr>
            </w:pPr>
            <w:r>
              <w:rPr>
                <w:rFonts w:ascii="Arial Narrow"/>
                <w:spacing w:val="-1"/>
                <w:sz w:val="24"/>
              </w:rPr>
              <w:t>60,000.00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08"/>
              <w:jc w:val="right"/>
              <w:rPr>
                <w:rFonts w:ascii="Arial Narrow" w:hAnsi="Arial Narrow" w:cs="Arial Narrow" w:eastAsia="Arial Narrow" w:hint="default"/>
                <w:sz w:val="24"/>
                <w:szCs w:val="24"/>
              </w:rPr>
            </w:pPr>
            <w:r>
              <w:rPr>
                <w:rFonts w:ascii="Arial Narrow"/>
                <w:spacing w:val="-1"/>
                <w:sz w:val="24"/>
              </w:rPr>
              <w:t>2018/1/17</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277"/>
              <w:jc w:val="right"/>
              <w:rPr>
                <w:rFonts w:ascii="Arial Narrow" w:hAnsi="Arial Narrow" w:cs="Arial Narrow" w:eastAsia="Arial Narrow" w:hint="default"/>
                <w:sz w:val="24"/>
                <w:szCs w:val="24"/>
              </w:rPr>
            </w:pPr>
            <w:r>
              <w:rPr>
                <w:rFonts w:ascii="Arial Narrow"/>
                <w:spacing w:val="-1"/>
                <w:sz w:val="24"/>
              </w:rPr>
              <w:t>2023/1/16</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2"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108" w:right="182"/>
              <w:jc w:val="left"/>
              <w:rPr>
                <w:rFonts w:ascii="宋体" w:hAnsi="宋体" w:cs="宋体" w:eastAsia="宋体" w:hint="default"/>
                <w:sz w:val="24"/>
                <w:szCs w:val="24"/>
              </w:rPr>
            </w:pPr>
            <w:r>
              <w:rPr>
                <w:rFonts w:ascii="宋体" w:hAnsi="宋体" w:cs="宋体" w:eastAsia="宋体" w:hint="default"/>
                <w:spacing w:val="28"/>
                <w:sz w:val="24"/>
                <w:szCs w:val="24"/>
              </w:rPr>
              <w:t>成都中南锦腾房地</w:t>
            </w:r>
            <w:r>
              <w:rPr>
                <w:rFonts w:ascii="宋体" w:hAnsi="宋体" w:cs="宋体" w:eastAsia="宋体" w:hint="default"/>
                <w:spacing w:val="-88"/>
                <w:sz w:val="24"/>
                <w:szCs w:val="24"/>
              </w:rPr>
              <w:t> </w:t>
            </w:r>
            <w:r>
              <w:rPr>
                <w:rFonts w:ascii="宋体" w:hAnsi="宋体" w:cs="宋体" w:eastAsia="宋体" w:hint="default"/>
                <w:sz w:val="24"/>
                <w:szCs w:val="24"/>
              </w:rPr>
              <w:t>产开发有限公司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9"/>
              <w:jc w:val="right"/>
              <w:rPr>
                <w:rFonts w:ascii="Arial Narrow" w:hAnsi="Arial Narrow" w:cs="Arial Narrow" w:eastAsia="Arial Narrow" w:hint="default"/>
                <w:sz w:val="24"/>
                <w:szCs w:val="24"/>
              </w:rPr>
            </w:pPr>
            <w:r>
              <w:rPr>
                <w:rFonts w:ascii="Arial Narrow"/>
                <w:spacing w:val="-1"/>
                <w:sz w:val="24"/>
              </w:rPr>
              <w:t>136,100.00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2017/12/15</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7"/>
              <w:jc w:val="right"/>
              <w:rPr>
                <w:rFonts w:ascii="Arial Narrow" w:hAnsi="Arial Narrow" w:cs="Arial Narrow" w:eastAsia="Arial Narrow" w:hint="default"/>
                <w:sz w:val="24"/>
                <w:szCs w:val="24"/>
              </w:rPr>
            </w:pPr>
            <w:r>
              <w:rPr>
                <w:rFonts w:ascii="Arial Narrow"/>
                <w:spacing w:val="-1"/>
                <w:sz w:val="24"/>
              </w:rPr>
              <w:t>2019/12/15</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08" w:right="182"/>
              <w:jc w:val="left"/>
              <w:rPr>
                <w:rFonts w:ascii="宋体" w:hAnsi="宋体" w:cs="宋体" w:eastAsia="宋体" w:hint="default"/>
                <w:sz w:val="24"/>
                <w:szCs w:val="24"/>
              </w:rPr>
            </w:pPr>
            <w:r>
              <w:rPr>
                <w:rFonts w:ascii="宋体" w:hAnsi="宋体" w:cs="宋体" w:eastAsia="宋体" w:hint="default"/>
                <w:spacing w:val="28"/>
                <w:sz w:val="24"/>
                <w:szCs w:val="24"/>
              </w:rPr>
              <w:t>成都中南安居房地</w:t>
            </w:r>
            <w:r>
              <w:rPr>
                <w:rFonts w:ascii="宋体" w:hAnsi="宋体" w:cs="宋体" w:eastAsia="宋体" w:hint="default"/>
                <w:spacing w:val="-88"/>
                <w:sz w:val="24"/>
                <w:szCs w:val="24"/>
              </w:rPr>
              <w:t> </w:t>
            </w:r>
            <w:r>
              <w:rPr>
                <w:rFonts w:ascii="宋体" w:hAnsi="宋体" w:cs="宋体" w:eastAsia="宋体" w:hint="default"/>
                <w:sz w:val="24"/>
                <w:szCs w:val="24"/>
              </w:rPr>
              <w:t>产开发有限公司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9"/>
              <w:jc w:val="right"/>
              <w:rPr>
                <w:rFonts w:ascii="Arial Narrow" w:hAnsi="Arial Narrow" w:cs="Arial Narrow" w:eastAsia="Arial Narrow" w:hint="default"/>
                <w:sz w:val="24"/>
                <w:szCs w:val="24"/>
              </w:rPr>
            </w:pPr>
            <w:r>
              <w:rPr>
                <w:rFonts w:ascii="Arial Narrow"/>
                <w:spacing w:val="-1"/>
                <w:sz w:val="24"/>
              </w:rPr>
              <w:t>26,700.00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8"/>
              <w:jc w:val="right"/>
              <w:rPr>
                <w:rFonts w:ascii="Arial Narrow" w:hAnsi="Arial Narrow" w:cs="Arial Narrow" w:eastAsia="Arial Narrow" w:hint="default"/>
                <w:sz w:val="24"/>
                <w:szCs w:val="24"/>
              </w:rPr>
            </w:pPr>
            <w:r>
              <w:rPr>
                <w:rFonts w:ascii="Arial Narrow"/>
                <w:spacing w:val="-2"/>
                <w:sz w:val="24"/>
              </w:rPr>
              <w:t>2017/11/15</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277"/>
              <w:jc w:val="right"/>
              <w:rPr>
                <w:rFonts w:ascii="Arial Narrow" w:hAnsi="Arial Narrow" w:cs="Arial Narrow" w:eastAsia="Arial Narrow" w:hint="default"/>
                <w:sz w:val="24"/>
                <w:szCs w:val="24"/>
              </w:rPr>
            </w:pPr>
            <w:r>
              <w:rPr>
                <w:rFonts w:ascii="Arial Narrow"/>
                <w:spacing w:val="-2"/>
                <w:sz w:val="24"/>
              </w:rPr>
              <w:t>2023/11/14</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108" w:right="182"/>
              <w:jc w:val="left"/>
              <w:rPr>
                <w:rFonts w:ascii="宋体" w:hAnsi="宋体" w:cs="宋体" w:eastAsia="宋体" w:hint="default"/>
                <w:sz w:val="24"/>
                <w:szCs w:val="24"/>
              </w:rPr>
            </w:pPr>
            <w:r>
              <w:rPr>
                <w:rFonts w:ascii="宋体" w:hAnsi="宋体" w:cs="宋体" w:eastAsia="宋体" w:hint="default"/>
                <w:spacing w:val="28"/>
                <w:sz w:val="24"/>
                <w:szCs w:val="24"/>
              </w:rPr>
              <w:t>成都中鼎嘉和置业</w:t>
            </w:r>
            <w:r>
              <w:rPr>
                <w:rFonts w:ascii="宋体" w:hAnsi="宋体" w:cs="宋体" w:eastAsia="宋体" w:hint="default"/>
                <w:spacing w:val="-88"/>
                <w:sz w:val="24"/>
                <w:szCs w:val="24"/>
              </w:rPr>
              <w:t> </w:t>
            </w:r>
            <w:r>
              <w:rPr>
                <w:rFonts w:ascii="宋体" w:hAnsi="宋体" w:cs="宋体" w:eastAsia="宋体" w:hint="default"/>
                <w:sz w:val="24"/>
                <w:szCs w:val="24"/>
              </w:rPr>
              <w:t>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9"/>
              <w:jc w:val="right"/>
              <w:rPr>
                <w:rFonts w:ascii="Arial Narrow" w:hAnsi="Arial Narrow" w:cs="Arial Narrow" w:eastAsia="Arial Narrow" w:hint="default"/>
                <w:sz w:val="24"/>
                <w:szCs w:val="24"/>
              </w:rPr>
            </w:pPr>
            <w:r>
              <w:rPr>
                <w:rFonts w:ascii="Arial Narrow"/>
                <w:spacing w:val="-1"/>
                <w:sz w:val="24"/>
              </w:rPr>
              <w:t>45,000.00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2017/12/18</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7"/>
              <w:jc w:val="right"/>
              <w:rPr>
                <w:rFonts w:ascii="Arial Narrow" w:hAnsi="Arial Narrow" w:cs="Arial Narrow" w:eastAsia="Arial Narrow" w:hint="default"/>
                <w:sz w:val="24"/>
                <w:szCs w:val="24"/>
              </w:rPr>
            </w:pPr>
            <w:r>
              <w:rPr>
                <w:rFonts w:ascii="Arial Narrow"/>
                <w:spacing w:val="-1"/>
                <w:sz w:val="24"/>
              </w:rPr>
              <w:t>2023/12/17</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08" w:right="182"/>
              <w:jc w:val="left"/>
              <w:rPr>
                <w:rFonts w:ascii="宋体" w:hAnsi="宋体" w:cs="宋体" w:eastAsia="宋体" w:hint="default"/>
                <w:sz w:val="24"/>
                <w:szCs w:val="24"/>
              </w:rPr>
            </w:pPr>
            <w:r>
              <w:rPr>
                <w:rFonts w:ascii="宋体" w:hAnsi="宋体" w:cs="宋体" w:eastAsia="宋体" w:hint="default"/>
                <w:spacing w:val="28"/>
                <w:sz w:val="24"/>
                <w:szCs w:val="24"/>
              </w:rPr>
              <w:t>常熟中南金锦置地</w:t>
            </w:r>
            <w:r>
              <w:rPr>
                <w:rFonts w:ascii="宋体" w:hAnsi="宋体" w:cs="宋体" w:eastAsia="宋体" w:hint="default"/>
                <w:spacing w:val="-88"/>
                <w:sz w:val="24"/>
                <w:szCs w:val="24"/>
              </w:rPr>
              <w:t> </w:t>
            </w:r>
            <w:r>
              <w:rPr>
                <w:rFonts w:ascii="宋体" w:hAnsi="宋体" w:cs="宋体" w:eastAsia="宋体" w:hint="default"/>
                <w:sz w:val="24"/>
                <w:szCs w:val="24"/>
              </w:rPr>
              <w:t>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9"/>
              <w:jc w:val="right"/>
              <w:rPr>
                <w:rFonts w:ascii="Arial Narrow" w:hAnsi="Arial Narrow" w:cs="Arial Narrow" w:eastAsia="Arial Narrow" w:hint="default"/>
                <w:sz w:val="24"/>
                <w:szCs w:val="24"/>
              </w:rPr>
            </w:pPr>
            <w:r>
              <w:rPr>
                <w:rFonts w:ascii="Arial Narrow"/>
                <w:spacing w:val="-1"/>
                <w:sz w:val="24"/>
              </w:rPr>
              <w:t>210,000.00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2017/9/14</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7"/>
              <w:jc w:val="right"/>
              <w:rPr>
                <w:rFonts w:ascii="Arial Narrow" w:hAnsi="Arial Narrow" w:cs="Arial Narrow" w:eastAsia="Arial Narrow" w:hint="default"/>
                <w:sz w:val="24"/>
                <w:szCs w:val="24"/>
              </w:rPr>
            </w:pPr>
            <w:r>
              <w:rPr>
                <w:rFonts w:ascii="Arial Narrow"/>
                <w:spacing w:val="-1"/>
                <w:sz w:val="24"/>
              </w:rPr>
              <w:t>2021/9/14</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108" w:right="182"/>
              <w:jc w:val="left"/>
              <w:rPr>
                <w:rFonts w:ascii="宋体" w:hAnsi="宋体" w:cs="宋体" w:eastAsia="宋体" w:hint="default"/>
                <w:sz w:val="24"/>
                <w:szCs w:val="24"/>
              </w:rPr>
            </w:pPr>
            <w:r>
              <w:rPr>
                <w:rFonts w:ascii="宋体" w:hAnsi="宋体" w:cs="宋体" w:eastAsia="宋体" w:hint="default"/>
                <w:spacing w:val="28"/>
                <w:sz w:val="24"/>
                <w:szCs w:val="24"/>
              </w:rPr>
              <w:t>北京长岛新业企业</w:t>
            </w:r>
            <w:r>
              <w:rPr>
                <w:rFonts w:ascii="宋体" w:hAnsi="宋体" w:cs="宋体" w:eastAsia="宋体" w:hint="default"/>
                <w:spacing w:val="-88"/>
                <w:sz w:val="24"/>
                <w:szCs w:val="24"/>
              </w:rPr>
              <w:t> </w:t>
            </w:r>
            <w:r>
              <w:rPr>
                <w:rFonts w:ascii="宋体" w:hAnsi="宋体" w:cs="宋体" w:eastAsia="宋体" w:hint="default"/>
                <w:sz w:val="24"/>
                <w:szCs w:val="24"/>
              </w:rPr>
              <w:t>管理有限公司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9"/>
              <w:jc w:val="right"/>
              <w:rPr>
                <w:rFonts w:ascii="Arial Narrow" w:hAnsi="Arial Narrow" w:cs="Arial Narrow" w:eastAsia="Arial Narrow" w:hint="default"/>
                <w:sz w:val="24"/>
                <w:szCs w:val="24"/>
              </w:rPr>
            </w:pPr>
            <w:r>
              <w:rPr>
                <w:rFonts w:ascii="Arial Narrow"/>
                <w:spacing w:val="-1"/>
                <w:sz w:val="24"/>
              </w:rPr>
              <w:t>60,000.00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2017/12/19</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7"/>
              <w:jc w:val="right"/>
              <w:rPr>
                <w:rFonts w:ascii="Arial Narrow" w:hAnsi="Arial Narrow" w:cs="Arial Narrow" w:eastAsia="Arial Narrow" w:hint="default"/>
                <w:sz w:val="24"/>
                <w:szCs w:val="24"/>
              </w:rPr>
            </w:pPr>
            <w:r>
              <w:rPr>
                <w:rFonts w:ascii="Arial Narrow"/>
                <w:spacing w:val="-1"/>
                <w:sz w:val="24"/>
              </w:rPr>
              <w:t>2020/12/19</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1325"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312" w:lineRule="exact"/>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237" w:lineRule="auto" w:before="4"/>
              <w:ind w:left="108" w:right="182"/>
              <w:jc w:val="both"/>
              <w:rPr>
                <w:rFonts w:ascii="宋体" w:hAnsi="宋体" w:cs="宋体" w:eastAsia="宋体" w:hint="default"/>
                <w:sz w:val="24"/>
                <w:szCs w:val="24"/>
              </w:rPr>
            </w:pPr>
            <w:r>
              <w:rPr>
                <w:rFonts w:ascii="宋体" w:hAnsi="宋体" w:cs="宋体" w:eastAsia="宋体" w:hint="default"/>
                <w:spacing w:val="28"/>
                <w:sz w:val="24"/>
                <w:szCs w:val="24"/>
              </w:rPr>
              <w:t>江苏中南建筑产业</w:t>
            </w:r>
            <w:r>
              <w:rPr>
                <w:rFonts w:ascii="宋体" w:hAnsi="宋体" w:cs="宋体" w:eastAsia="宋体" w:hint="default"/>
                <w:spacing w:val="-88"/>
                <w:sz w:val="24"/>
                <w:szCs w:val="24"/>
              </w:rPr>
              <w:t> </w:t>
            </w:r>
            <w:r>
              <w:rPr>
                <w:rFonts w:ascii="宋体" w:hAnsi="宋体" w:cs="宋体" w:eastAsia="宋体" w:hint="default"/>
                <w:sz w:val="24"/>
                <w:szCs w:val="24"/>
              </w:rPr>
              <w:t>集团有限责任公司、</w:t>
            </w:r>
            <w:r>
              <w:rPr>
                <w:rFonts w:ascii="宋体" w:hAnsi="宋体" w:cs="宋体" w:eastAsia="宋体" w:hint="default"/>
                <w:sz w:val="24"/>
                <w:szCs w:val="24"/>
              </w:rPr>
              <w:t> </w:t>
            </w:r>
            <w:r>
              <w:rPr>
                <w:rFonts w:ascii="宋体" w:hAnsi="宋体" w:cs="宋体" w:eastAsia="宋体" w:hint="default"/>
                <w:spacing w:val="28"/>
                <w:sz w:val="24"/>
                <w:szCs w:val="24"/>
              </w:rPr>
              <w:t>泰安中南城市投资</w:t>
            </w:r>
            <w:r>
              <w:rPr>
                <w:rFonts w:ascii="宋体" w:hAnsi="宋体" w:cs="宋体" w:eastAsia="宋体" w:hint="default"/>
                <w:spacing w:val="-88"/>
                <w:sz w:val="24"/>
                <w:szCs w:val="24"/>
              </w:rPr>
              <w:t> </w:t>
            </w:r>
            <w:r>
              <w:rPr>
                <w:rFonts w:ascii="宋体" w:hAnsi="宋体" w:cs="宋体" w:eastAsia="宋体" w:hint="default"/>
                <w:sz w:val="24"/>
                <w:szCs w:val="24"/>
              </w:rPr>
              <w:t>有限责任公司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9"/>
              <w:jc w:val="right"/>
              <w:rPr>
                <w:rFonts w:ascii="Arial Narrow" w:hAnsi="Arial Narrow" w:cs="Arial Narrow" w:eastAsia="Arial Narrow" w:hint="default"/>
                <w:sz w:val="24"/>
                <w:szCs w:val="24"/>
              </w:rPr>
            </w:pPr>
            <w:r>
              <w:rPr>
                <w:rFonts w:ascii="Arial Narrow"/>
                <w:spacing w:val="-1"/>
                <w:sz w:val="24"/>
              </w:rPr>
              <w:t>12,000.00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8"/>
              <w:jc w:val="right"/>
              <w:rPr>
                <w:rFonts w:ascii="Arial Narrow" w:hAnsi="Arial Narrow" w:cs="Arial Narrow" w:eastAsia="Arial Narrow" w:hint="default"/>
                <w:sz w:val="24"/>
                <w:szCs w:val="24"/>
              </w:rPr>
            </w:pPr>
            <w:r>
              <w:rPr>
                <w:rFonts w:ascii="Arial Narrow"/>
                <w:spacing w:val="-1"/>
                <w:sz w:val="24"/>
              </w:rPr>
              <w:t>2018/9/29</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77"/>
              <w:jc w:val="right"/>
              <w:rPr>
                <w:rFonts w:ascii="Arial Narrow" w:hAnsi="Arial Narrow" w:cs="Arial Narrow" w:eastAsia="Arial Narrow" w:hint="default"/>
                <w:sz w:val="24"/>
                <w:szCs w:val="24"/>
              </w:rPr>
            </w:pPr>
            <w:r>
              <w:rPr>
                <w:rFonts w:ascii="Arial Narrow"/>
                <w:spacing w:val="-1"/>
                <w:sz w:val="24"/>
              </w:rPr>
              <w:t>2021/9/28</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1"/>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182"/>
              <w:jc w:val="left"/>
              <w:rPr>
                <w:rFonts w:ascii="宋体" w:hAnsi="宋体" w:cs="宋体" w:eastAsia="宋体" w:hint="default"/>
                <w:sz w:val="24"/>
                <w:szCs w:val="24"/>
              </w:rPr>
            </w:pPr>
            <w:r>
              <w:rPr>
                <w:rFonts w:ascii="宋体" w:hAnsi="宋体" w:cs="宋体" w:eastAsia="宋体" w:hint="default"/>
                <w:spacing w:val="28"/>
                <w:sz w:val="24"/>
                <w:szCs w:val="24"/>
              </w:rPr>
              <w:t>江苏中南建筑产业</w:t>
            </w:r>
            <w:r>
              <w:rPr>
                <w:rFonts w:ascii="宋体" w:hAnsi="宋体" w:cs="宋体" w:eastAsia="宋体" w:hint="default"/>
                <w:spacing w:val="-88"/>
                <w:sz w:val="24"/>
                <w:szCs w:val="24"/>
              </w:rPr>
              <w:t> </w:t>
            </w:r>
            <w:r>
              <w:rPr>
                <w:rFonts w:ascii="宋体" w:hAnsi="宋体" w:cs="宋体" w:eastAsia="宋体" w:hint="default"/>
                <w:sz w:val="24"/>
                <w:szCs w:val="24"/>
              </w:rPr>
              <w:t>集团有限责任公司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7"/>
              <w:jc w:val="right"/>
              <w:rPr>
                <w:rFonts w:ascii="Arial Narrow" w:hAnsi="Arial Narrow" w:cs="Arial Narrow" w:eastAsia="Arial Narrow" w:hint="default"/>
                <w:sz w:val="24"/>
                <w:szCs w:val="24"/>
              </w:rPr>
            </w:pPr>
            <w:r>
              <w:rPr>
                <w:rFonts w:ascii="Arial Narrow"/>
                <w:sz w:val="24"/>
              </w:rPr>
              <w:t>3,500.00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2017/4/25</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7"/>
              <w:jc w:val="right"/>
              <w:rPr>
                <w:rFonts w:ascii="Arial Narrow" w:hAnsi="Arial Narrow" w:cs="Arial Narrow" w:eastAsia="Arial Narrow" w:hint="default"/>
                <w:sz w:val="24"/>
                <w:szCs w:val="24"/>
              </w:rPr>
            </w:pPr>
            <w:r>
              <w:rPr>
                <w:rFonts w:ascii="Arial Narrow"/>
                <w:spacing w:val="-1"/>
                <w:sz w:val="24"/>
              </w:rPr>
              <w:t>2020/4/25</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108" w:right="182"/>
              <w:jc w:val="left"/>
              <w:rPr>
                <w:rFonts w:ascii="宋体" w:hAnsi="宋体" w:cs="宋体" w:eastAsia="宋体" w:hint="default"/>
                <w:sz w:val="24"/>
                <w:szCs w:val="24"/>
              </w:rPr>
            </w:pPr>
            <w:r>
              <w:rPr>
                <w:rFonts w:ascii="宋体" w:hAnsi="宋体" w:cs="宋体" w:eastAsia="宋体" w:hint="default"/>
                <w:spacing w:val="28"/>
                <w:sz w:val="24"/>
                <w:szCs w:val="24"/>
              </w:rPr>
              <w:t>江苏中南建筑产业</w:t>
            </w:r>
            <w:r>
              <w:rPr>
                <w:rFonts w:ascii="宋体" w:hAnsi="宋体" w:cs="宋体" w:eastAsia="宋体" w:hint="default"/>
                <w:spacing w:val="-88"/>
                <w:sz w:val="24"/>
                <w:szCs w:val="24"/>
              </w:rPr>
              <w:t> </w:t>
            </w:r>
            <w:r>
              <w:rPr>
                <w:rFonts w:ascii="宋体" w:hAnsi="宋体" w:cs="宋体" w:eastAsia="宋体" w:hint="default"/>
                <w:sz w:val="24"/>
                <w:szCs w:val="24"/>
              </w:rPr>
              <w:t>集团有限责任公司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9"/>
              <w:jc w:val="right"/>
              <w:rPr>
                <w:rFonts w:ascii="Arial Narrow" w:hAnsi="Arial Narrow" w:cs="Arial Narrow" w:eastAsia="Arial Narrow" w:hint="default"/>
                <w:sz w:val="24"/>
                <w:szCs w:val="24"/>
              </w:rPr>
            </w:pPr>
            <w:r>
              <w:rPr>
                <w:rFonts w:ascii="Arial Narrow"/>
                <w:spacing w:val="-1"/>
                <w:sz w:val="24"/>
              </w:rPr>
              <w:t>28,000.00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2017/8/24</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7"/>
              <w:jc w:val="right"/>
              <w:rPr>
                <w:rFonts w:ascii="Arial Narrow" w:hAnsi="Arial Narrow" w:cs="Arial Narrow" w:eastAsia="Arial Narrow" w:hint="default"/>
                <w:sz w:val="24"/>
                <w:szCs w:val="24"/>
              </w:rPr>
            </w:pPr>
            <w:r>
              <w:rPr>
                <w:rFonts w:ascii="Arial Narrow"/>
                <w:spacing w:val="-1"/>
                <w:sz w:val="24"/>
              </w:rPr>
              <w:t>2020/8/24</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2"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108" w:right="182"/>
              <w:jc w:val="left"/>
              <w:rPr>
                <w:rFonts w:ascii="宋体" w:hAnsi="宋体" w:cs="宋体" w:eastAsia="宋体" w:hint="default"/>
                <w:sz w:val="24"/>
                <w:szCs w:val="24"/>
              </w:rPr>
            </w:pPr>
            <w:r>
              <w:rPr>
                <w:rFonts w:ascii="宋体" w:hAnsi="宋体" w:cs="宋体" w:eastAsia="宋体" w:hint="default"/>
                <w:spacing w:val="28"/>
                <w:sz w:val="24"/>
                <w:szCs w:val="24"/>
              </w:rPr>
              <w:t>江苏中南建筑产业</w:t>
            </w:r>
            <w:r>
              <w:rPr>
                <w:rFonts w:ascii="宋体" w:hAnsi="宋体" w:cs="宋体" w:eastAsia="宋体" w:hint="default"/>
                <w:spacing w:val="-88"/>
                <w:sz w:val="24"/>
                <w:szCs w:val="24"/>
              </w:rPr>
              <w:t> </w:t>
            </w:r>
            <w:r>
              <w:rPr>
                <w:rFonts w:ascii="宋体" w:hAnsi="宋体" w:cs="宋体" w:eastAsia="宋体" w:hint="default"/>
                <w:sz w:val="24"/>
                <w:szCs w:val="24"/>
              </w:rPr>
              <w:t>集团有限责任公司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9"/>
              <w:jc w:val="right"/>
              <w:rPr>
                <w:rFonts w:ascii="Arial Narrow" w:hAnsi="Arial Narrow" w:cs="Arial Narrow" w:eastAsia="Arial Narrow" w:hint="default"/>
                <w:sz w:val="24"/>
                <w:szCs w:val="24"/>
              </w:rPr>
            </w:pPr>
            <w:r>
              <w:rPr>
                <w:rFonts w:ascii="Arial Narrow"/>
                <w:spacing w:val="-1"/>
                <w:sz w:val="24"/>
              </w:rPr>
              <w:t>101,000.00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2017/8/10</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7"/>
              <w:jc w:val="right"/>
              <w:rPr>
                <w:rFonts w:ascii="Arial Narrow" w:hAnsi="Arial Narrow" w:cs="Arial Narrow" w:eastAsia="Arial Narrow" w:hint="default"/>
                <w:sz w:val="24"/>
                <w:szCs w:val="24"/>
              </w:rPr>
            </w:pPr>
            <w:r>
              <w:rPr>
                <w:rFonts w:ascii="Arial Narrow"/>
                <w:spacing w:val="-1"/>
                <w:sz w:val="24"/>
              </w:rPr>
              <w:t>2020/8/10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08" w:right="182"/>
              <w:jc w:val="left"/>
              <w:rPr>
                <w:rFonts w:ascii="宋体" w:hAnsi="宋体" w:cs="宋体" w:eastAsia="宋体" w:hint="default"/>
                <w:sz w:val="24"/>
                <w:szCs w:val="24"/>
              </w:rPr>
            </w:pPr>
            <w:r>
              <w:rPr>
                <w:rFonts w:ascii="宋体" w:hAnsi="宋体" w:cs="宋体" w:eastAsia="宋体" w:hint="default"/>
                <w:spacing w:val="28"/>
                <w:sz w:val="24"/>
                <w:szCs w:val="24"/>
              </w:rPr>
              <w:t>江苏中南建筑产业</w:t>
            </w:r>
            <w:r>
              <w:rPr>
                <w:rFonts w:ascii="宋体" w:hAnsi="宋体" w:cs="宋体" w:eastAsia="宋体" w:hint="default"/>
                <w:spacing w:val="-88"/>
                <w:sz w:val="24"/>
                <w:szCs w:val="24"/>
              </w:rPr>
              <w:t> </w:t>
            </w:r>
            <w:r>
              <w:rPr>
                <w:rFonts w:ascii="宋体" w:hAnsi="宋体" w:cs="宋体" w:eastAsia="宋体" w:hint="default"/>
                <w:sz w:val="24"/>
                <w:szCs w:val="24"/>
              </w:rPr>
              <w:t>集团有限责任公司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9"/>
              <w:jc w:val="right"/>
              <w:rPr>
                <w:rFonts w:ascii="Arial Narrow" w:hAnsi="Arial Narrow" w:cs="Arial Narrow" w:eastAsia="Arial Narrow" w:hint="default"/>
                <w:sz w:val="24"/>
                <w:szCs w:val="24"/>
              </w:rPr>
            </w:pPr>
            <w:r>
              <w:rPr>
                <w:rFonts w:ascii="Arial Narrow"/>
                <w:spacing w:val="-1"/>
                <w:sz w:val="24"/>
              </w:rPr>
              <w:t>10,000.00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8"/>
              <w:jc w:val="right"/>
              <w:rPr>
                <w:rFonts w:ascii="Arial Narrow" w:hAnsi="Arial Narrow" w:cs="Arial Narrow" w:eastAsia="Arial Narrow" w:hint="default"/>
                <w:sz w:val="24"/>
                <w:szCs w:val="24"/>
              </w:rPr>
            </w:pPr>
            <w:r>
              <w:rPr>
                <w:rFonts w:ascii="Arial Narrow"/>
                <w:spacing w:val="-1"/>
                <w:sz w:val="24"/>
              </w:rPr>
              <w:t>2018/2/13</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277"/>
              <w:jc w:val="right"/>
              <w:rPr>
                <w:rFonts w:ascii="Arial Narrow" w:hAnsi="Arial Narrow" w:cs="Arial Narrow" w:eastAsia="Arial Narrow" w:hint="default"/>
                <w:sz w:val="24"/>
                <w:szCs w:val="24"/>
              </w:rPr>
            </w:pPr>
            <w:r>
              <w:rPr>
                <w:rFonts w:ascii="Arial Narrow"/>
                <w:spacing w:val="-2"/>
                <w:sz w:val="24"/>
              </w:rPr>
              <w:t>2020/11/25</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2"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108" w:right="182"/>
              <w:jc w:val="left"/>
              <w:rPr>
                <w:rFonts w:ascii="宋体" w:hAnsi="宋体" w:cs="宋体" w:eastAsia="宋体" w:hint="default"/>
                <w:sz w:val="24"/>
                <w:szCs w:val="24"/>
              </w:rPr>
            </w:pPr>
            <w:r>
              <w:rPr>
                <w:rFonts w:ascii="宋体" w:hAnsi="宋体" w:cs="宋体" w:eastAsia="宋体" w:hint="default"/>
                <w:spacing w:val="28"/>
                <w:sz w:val="24"/>
                <w:szCs w:val="24"/>
              </w:rPr>
              <w:t>江苏中南建筑产业</w:t>
            </w:r>
            <w:r>
              <w:rPr>
                <w:rFonts w:ascii="宋体" w:hAnsi="宋体" w:cs="宋体" w:eastAsia="宋体" w:hint="default"/>
                <w:spacing w:val="-88"/>
                <w:sz w:val="24"/>
                <w:szCs w:val="24"/>
              </w:rPr>
              <w:t> </w:t>
            </w:r>
            <w:r>
              <w:rPr>
                <w:rFonts w:ascii="宋体" w:hAnsi="宋体" w:cs="宋体" w:eastAsia="宋体" w:hint="default"/>
                <w:sz w:val="24"/>
                <w:szCs w:val="24"/>
              </w:rPr>
              <w:t>集团有限责任公司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9"/>
              <w:jc w:val="right"/>
              <w:rPr>
                <w:rFonts w:ascii="Arial Narrow" w:hAnsi="Arial Narrow" w:cs="Arial Narrow" w:eastAsia="Arial Narrow" w:hint="default"/>
                <w:sz w:val="24"/>
                <w:szCs w:val="24"/>
              </w:rPr>
            </w:pPr>
            <w:r>
              <w:rPr>
                <w:rFonts w:ascii="Arial Narrow"/>
                <w:spacing w:val="-1"/>
                <w:sz w:val="24"/>
              </w:rPr>
              <w:t>10,000.00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2018/5/21</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7"/>
              <w:jc w:val="right"/>
              <w:rPr>
                <w:rFonts w:ascii="Arial Narrow" w:hAnsi="Arial Narrow" w:cs="Arial Narrow" w:eastAsia="Arial Narrow" w:hint="default"/>
                <w:sz w:val="24"/>
                <w:szCs w:val="24"/>
              </w:rPr>
            </w:pPr>
            <w:r>
              <w:rPr>
                <w:rFonts w:ascii="Arial Narrow"/>
                <w:spacing w:val="-1"/>
                <w:sz w:val="24"/>
              </w:rPr>
              <w:t>2021/5/20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08" w:right="182"/>
              <w:jc w:val="left"/>
              <w:rPr>
                <w:rFonts w:ascii="宋体" w:hAnsi="宋体" w:cs="宋体" w:eastAsia="宋体" w:hint="default"/>
                <w:sz w:val="24"/>
                <w:szCs w:val="24"/>
              </w:rPr>
            </w:pPr>
            <w:r>
              <w:rPr>
                <w:rFonts w:ascii="宋体" w:hAnsi="宋体" w:cs="宋体" w:eastAsia="宋体" w:hint="default"/>
                <w:spacing w:val="28"/>
                <w:sz w:val="24"/>
                <w:szCs w:val="24"/>
              </w:rPr>
              <w:t>文昌中南房地产开</w:t>
            </w:r>
            <w:r>
              <w:rPr>
                <w:rFonts w:ascii="宋体" w:hAnsi="宋体" w:cs="宋体" w:eastAsia="宋体" w:hint="default"/>
                <w:spacing w:val="-88"/>
                <w:sz w:val="24"/>
                <w:szCs w:val="24"/>
              </w:rPr>
              <w:t> </w:t>
            </w:r>
            <w:r>
              <w:rPr>
                <w:rFonts w:ascii="宋体" w:hAnsi="宋体" w:cs="宋体" w:eastAsia="宋体" w:hint="default"/>
                <w:sz w:val="24"/>
                <w:szCs w:val="24"/>
              </w:rPr>
              <w:t>发有限公司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9"/>
              <w:jc w:val="right"/>
              <w:rPr>
                <w:rFonts w:ascii="Arial Narrow" w:hAnsi="Arial Narrow" w:cs="Arial Narrow" w:eastAsia="Arial Narrow" w:hint="default"/>
                <w:sz w:val="24"/>
                <w:szCs w:val="24"/>
              </w:rPr>
            </w:pPr>
            <w:r>
              <w:rPr>
                <w:rFonts w:ascii="Arial Narrow"/>
                <w:spacing w:val="-1"/>
                <w:sz w:val="24"/>
              </w:rPr>
              <w:t>20,000.00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8"/>
              <w:jc w:val="right"/>
              <w:rPr>
                <w:rFonts w:ascii="Arial Narrow" w:hAnsi="Arial Narrow" w:cs="Arial Narrow" w:eastAsia="Arial Narrow" w:hint="default"/>
                <w:sz w:val="24"/>
                <w:szCs w:val="24"/>
              </w:rPr>
            </w:pPr>
            <w:r>
              <w:rPr>
                <w:rFonts w:ascii="Arial Narrow"/>
                <w:spacing w:val="-2"/>
                <w:sz w:val="24"/>
              </w:rPr>
              <w:t>2017/11/9</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277"/>
              <w:jc w:val="right"/>
              <w:rPr>
                <w:rFonts w:ascii="Arial Narrow" w:hAnsi="Arial Narrow" w:cs="Arial Narrow" w:eastAsia="Arial Narrow" w:hint="default"/>
                <w:sz w:val="24"/>
                <w:szCs w:val="24"/>
              </w:rPr>
            </w:pPr>
            <w:r>
              <w:rPr>
                <w:rFonts w:ascii="Arial Narrow"/>
                <w:spacing w:val="-1"/>
                <w:sz w:val="24"/>
              </w:rPr>
              <w:t>2022/6/23</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108" w:right="182"/>
              <w:jc w:val="left"/>
              <w:rPr>
                <w:rFonts w:ascii="宋体" w:hAnsi="宋体" w:cs="宋体" w:eastAsia="宋体" w:hint="default"/>
                <w:sz w:val="24"/>
                <w:szCs w:val="24"/>
              </w:rPr>
            </w:pPr>
            <w:r>
              <w:rPr>
                <w:rFonts w:ascii="宋体" w:hAnsi="宋体" w:cs="宋体" w:eastAsia="宋体" w:hint="default"/>
                <w:spacing w:val="28"/>
                <w:sz w:val="24"/>
                <w:szCs w:val="24"/>
              </w:rPr>
              <w:t>泰安中南城市投资</w:t>
            </w:r>
            <w:r>
              <w:rPr>
                <w:rFonts w:ascii="宋体" w:hAnsi="宋体" w:cs="宋体" w:eastAsia="宋体" w:hint="default"/>
                <w:spacing w:val="-88"/>
                <w:sz w:val="24"/>
                <w:szCs w:val="24"/>
              </w:rPr>
              <w:t> </w:t>
            </w:r>
            <w:r>
              <w:rPr>
                <w:rFonts w:ascii="宋体" w:hAnsi="宋体" w:cs="宋体" w:eastAsia="宋体" w:hint="default"/>
                <w:sz w:val="24"/>
                <w:szCs w:val="24"/>
              </w:rPr>
              <w:t>高新区分公司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9"/>
              <w:jc w:val="right"/>
              <w:rPr>
                <w:rFonts w:ascii="Arial Narrow" w:hAnsi="Arial Narrow" w:cs="Arial Narrow" w:eastAsia="Arial Narrow" w:hint="default"/>
                <w:sz w:val="24"/>
                <w:szCs w:val="24"/>
              </w:rPr>
            </w:pPr>
            <w:r>
              <w:rPr>
                <w:rFonts w:ascii="Arial Narrow"/>
                <w:spacing w:val="-1"/>
                <w:sz w:val="24"/>
              </w:rPr>
              <w:t>19,300.00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7"/>
              <w:jc w:val="right"/>
              <w:rPr>
                <w:rFonts w:ascii="Arial Narrow" w:hAnsi="Arial Narrow" w:cs="Arial Narrow" w:eastAsia="Arial Narrow" w:hint="default"/>
                <w:sz w:val="24"/>
                <w:szCs w:val="24"/>
              </w:rPr>
            </w:pPr>
            <w:r>
              <w:rPr>
                <w:rFonts w:ascii="Arial Narrow"/>
                <w:spacing w:val="-1"/>
                <w:sz w:val="24"/>
              </w:rPr>
              <w:t>2018/9/5</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6"/>
              <w:jc w:val="right"/>
              <w:rPr>
                <w:rFonts w:ascii="Arial Narrow" w:hAnsi="Arial Narrow" w:cs="Arial Narrow" w:eastAsia="Arial Narrow" w:hint="default"/>
                <w:sz w:val="24"/>
                <w:szCs w:val="24"/>
              </w:rPr>
            </w:pPr>
            <w:r>
              <w:rPr>
                <w:rFonts w:ascii="Arial Narrow"/>
                <w:spacing w:val="-1"/>
                <w:sz w:val="24"/>
              </w:rPr>
              <w:t>2024/9/4</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2"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108" w:right="182"/>
              <w:jc w:val="left"/>
              <w:rPr>
                <w:rFonts w:ascii="宋体" w:hAnsi="宋体" w:cs="宋体" w:eastAsia="宋体" w:hint="default"/>
                <w:sz w:val="24"/>
                <w:szCs w:val="24"/>
              </w:rPr>
            </w:pPr>
            <w:r>
              <w:rPr>
                <w:rFonts w:ascii="宋体" w:hAnsi="宋体" w:cs="宋体" w:eastAsia="宋体" w:hint="default"/>
                <w:spacing w:val="28"/>
                <w:sz w:val="24"/>
                <w:szCs w:val="24"/>
              </w:rPr>
              <w:t>利辛县锦瀚置业有</w:t>
            </w:r>
            <w:r>
              <w:rPr>
                <w:rFonts w:ascii="宋体" w:hAnsi="宋体" w:cs="宋体" w:eastAsia="宋体" w:hint="default"/>
                <w:spacing w:val="-88"/>
                <w:sz w:val="24"/>
                <w:szCs w:val="24"/>
              </w:rPr>
              <w:t> </w:t>
            </w:r>
            <w:r>
              <w:rPr>
                <w:rFonts w:ascii="宋体" w:hAnsi="宋体" w:cs="宋体" w:eastAsia="宋体" w:hint="default"/>
                <w:sz w:val="24"/>
                <w:szCs w:val="24"/>
              </w:rPr>
              <w:t>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9"/>
              <w:jc w:val="right"/>
              <w:rPr>
                <w:rFonts w:ascii="Arial Narrow" w:hAnsi="Arial Narrow" w:cs="Arial Narrow" w:eastAsia="Arial Narrow" w:hint="default"/>
                <w:sz w:val="24"/>
                <w:szCs w:val="24"/>
              </w:rPr>
            </w:pPr>
            <w:r>
              <w:rPr>
                <w:rFonts w:ascii="Arial Narrow"/>
                <w:spacing w:val="-1"/>
                <w:sz w:val="24"/>
              </w:rPr>
              <w:t>30,000.00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2018/9/27</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7"/>
              <w:jc w:val="right"/>
              <w:rPr>
                <w:rFonts w:ascii="Arial Narrow" w:hAnsi="Arial Narrow" w:cs="Arial Narrow" w:eastAsia="Arial Narrow" w:hint="default"/>
                <w:sz w:val="24"/>
                <w:szCs w:val="24"/>
              </w:rPr>
            </w:pPr>
            <w:r>
              <w:rPr>
                <w:rFonts w:ascii="Arial Narrow"/>
                <w:spacing w:val="-1"/>
                <w:sz w:val="24"/>
              </w:rPr>
              <w:t>2022/9/26</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08" w:right="182"/>
              <w:jc w:val="left"/>
              <w:rPr>
                <w:rFonts w:ascii="宋体" w:hAnsi="宋体" w:cs="宋体" w:eastAsia="宋体" w:hint="default"/>
                <w:sz w:val="24"/>
                <w:szCs w:val="24"/>
              </w:rPr>
            </w:pPr>
            <w:r>
              <w:rPr>
                <w:rFonts w:ascii="宋体" w:hAnsi="宋体" w:cs="宋体" w:eastAsia="宋体" w:hint="default"/>
                <w:spacing w:val="28"/>
                <w:sz w:val="24"/>
                <w:szCs w:val="24"/>
              </w:rPr>
              <w:t>天津市富海房地产</w:t>
            </w:r>
            <w:r>
              <w:rPr>
                <w:rFonts w:ascii="宋体" w:hAnsi="宋体" w:cs="宋体" w:eastAsia="宋体" w:hint="default"/>
                <w:spacing w:val="-88"/>
                <w:sz w:val="24"/>
                <w:szCs w:val="24"/>
              </w:rPr>
              <w:t> </w:t>
            </w:r>
            <w:r>
              <w:rPr>
                <w:rFonts w:ascii="宋体" w:hAnsi="宋体" w:cs="宋体" w:eastAsia="宋体" w:hint="default"/>
                <w:sz w:val="24"/>
                <w:szCs w:val="24"/>
              </w:rPr>
              <w:t>开发有限公司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9"/>
              <w:jc w:val="right"/>
              <w:rPr>
                <w:rFonts w:ascii="Arial Narrow" w:hAnsi="Arial Narrow" w:cs="Arial Narrow" w:eastAsia="Arial Narrow" w:hint="default"/>
                <w:sz w:val="24"/>
                <w:szCs w:val="24"/>
              </w:rPr>
            </w:pPr>
            <w:r>
              <w:rPr>
                <w:rFonts w:ascii="Arial Narrow"/>
                <w:spacing w:val="-1"/>
                <w:sz w:val="24"/>
              </w:rPr>
              <w:t>30,000.00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8"/>
              <w:jc w:val="right"/>
              <w:rPr>
                <w:rFonts w:ascii="Arial Narrow" w:hAnsi="Arial Narrow" w:cs="Arial Narrow" w:eastAsia="Arial Narrow" w:hint="default"/>
                <w:sz w:val="24"/>
                <w:szCs w:val="24"/>
              </w:rPr>
            </w:pPr>
            <w:r>
              <w:rPr>
                <w:rFonts w:ascii="Arial Narrow"/>
                <w:spacing w:val="-1"/>
                <w:sz w:val="24"/>
              </w:rPr>
              <w:t>2017/6/15</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277"/>
              <w:jc w:val="right"/>
              <w:rPr>
                <w:rFonts w:ascii="Arial Narrow" w:hAnsi="Arial Narrow" w:cs="Arial Narrow" w:eastAsia="Arial Narrow" w:hint="default"/>
                <w:sz w:val="24"/>
                <w:szCs w:val="24"/>
              </w:rPr>
            </w:pPr>
            <w:r>
              <w:rPr>
                <w:rFonts w:ascii="Arial Narrow"/>
                <w:spacing w:val="-1"/>
                <w:sz w:val="24"/>
              </w:rPr>
              <w:t>2021/3/15</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2"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108" w:right="182"/>
              <w:jc w:val="left"/>
              <w:rPr>
                <w:rFonts w:ascii="宋体" w:hAnsi="宋体" w:cs="宋体" w:eastAsia="宋体" w:hint="default"/>
                <w:sz w:val="24"/>
                <w:szCs w:val="24"/>
              </w:rPr>
            </w:pPr>
            <w:r>
              <w:rPr>
                <w:rFonts w:ascii="宋体" w:hAnsi="宋体" w:cs="宋体" w:eastAsia="宋体" w:hint="default"/>
                <w:spacing w:val="28"/>
                <w:sz w:val="24"/>
                <w:szCs w:val="24"/>
              </w:rPr>
              <w:t>嘉兴锦域置业有限</w:t>
            </w:r>
            <w:r>
              <w:rPr>
                <w:rFonts w:ascii="宋体" w:hAnsi="宋体" w:cs="宋体" w:eastAsia="宋体" w:hint="default"/>
                <w:spacing w:val="-88"/>
                <w:sz w:val="24"/>
                <w:szCs w:val="24"/>
              </w:rPr>
              <w:t> </w:t>
            </w:r>
            <w:r>
              <w:rPr>
                <w:rFonts w:ascii="宋体" w:hAnsi="宋体" w:cs="宋体" w:eastAsia="宋体" w:hint="default"/>
                <w:sz w:val="24"/>
                <w:szCs w:val="24"/>
              </w:rPr>
              <w:t>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7"/>
              <w:jc w:val="right"/>
              <w:rPr>
                <w:rFonts w:ascii="Arial Narrow" w:hAnsi="Arial Narrow" w:cs="Arial Narrow" w:eastAsia="Arial Narrow" w:hint="default"/>
                <w:sz w:val="24"/>
                <w:szCs w:val="24"/>
              </w:rPr>
            </w:pPr>
            <w:r>
              <w:rPr>
                <w:rFonts w:ascii="Arial Narrow"/>
                <w:sz w:val="24"/>
              </w:rPr>
              <w:t>1,200.00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2018/5/21</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7"/>
              <w:jc w:val="right"/>
              <w:rPr>
                <w:rFonts w:ascii="Arial Narrow" w:hAnsi="Arial Narrow" w:cs="Arial Narrow" w:eastAsia="Arial Narrow" w:hint="default"/>
                <w:sz w:val="24"/>
                <w:szCs w:val="24"/>
              </w:rPr>
            </w:pPr>
            <w:r>
              <w:rPr>
                <w:rFonts w:ascii="Arial Narrow"/>
                <w:spacing w:val="-1"/>
                <w:sz w:val="24"/>
              </w:rPr>
              <w:t>2021/5/20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628"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08" w:right="182"/>
              <w:jc w:val="left"/>
              <w:rPr>
                <w:rFonts w:ascii="宋体" w:hAnsi="宋体" w:cs="宋体" w:eastAsia="宋体" w:hint="default"/>
                <w:sz w:val="24"/>
                <w:szCs w:val="24"/>
              </w:rPr>
            </w:pPr>
            <w:r>
              <w:rPr>
                <w:rFonts w:ascii="宋体" w:hAnsi="宋体" w:cs="宋体" w:eastAsia="宋体" w:hint="default"/>
                <w:spacing w:val="28"/>
                <w:sz w:val="24"/>
                <w:szCs w:val="24"/>
              </w:rPr>
              <w:t>太仓中南锦城房地</w:t>
            </w:r>
            <w:r>
              <w:rPr>
                <w:rFonts w:ascii="宋体" w:hAnsi="宋体" w:cs="宋体" w:eastAsia="宋体" w:hint="default"/>
                <w:spacing w:val="-88"/>
                <w:sz w:val="24"/>
                <w:szCs w:val="24"/>
              </w:rPr>
              <w:t> </w:t>
            </w:r>
            <w:r>
              <w:rPr>
                <w:rFonts w:ascii="宋体" w:hAnsi="宋体" w:cs="宋体" w:eastAsia="宋体" w:hint="default"/>
                <w:sz w:val="24"/>
                <w:szCs w:val="24"/>
              </w:rPr>
              <w:t>产开发有限公司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9"/>
              <w:jc w:val="right"/>
              <w:rPr>
                <w:rFonts w:ascii="Arial Narrow" w:hAnsi="Arial Narrow" w:cs="Arial Narrow" w:eastAsia="Arial Narrow" w:hint="default"/>
                <w:sz w:val="24"/>
                <w:szCs w:val="24"/>
              </w:rPr>
            </w:pPr>
            <w:r>
              <w:rPr>
                <w:rFonts w:ascii="Arial Narrow"/>
                <w:spacing w:val="-1"/>
                <w:sz w:val="24"/>
              </w:rPr>
              <w:t>120,000.00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8"/>
              <w:jc w:val="right"/>
              <w:rPr>
                <w:rFonts w:ascii="Arial Narrow" w:hAnsi="Arial Narrow" w:cs="Arial Narrow" w:eastAsia="Arial Narrow" w:hint="default"/>
                <w:sz w:val="24"/>
                <w:szCs w:val="24"/>
              </w:rPr>
            </w:pPr>
            <w:r>
              <w:rPr>
                <w:rFonts w:ascii="Arial Narrow"/>
                <w:spacing w:val="-1"/>
                <w:sz w:val="24"/>
              </w:rPr>
              <w:t>2017/6/20</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277"/>
              <w:jc w:val="right"/>
              <w:rPr>
                <w:rFonts w:ascii="Arial Narrow" w:hAnsi="Arial Narrow" w:cs="Arial Narrow" w:eastAsia="Arial Narrow" w:hint="default"/>
                <w:sz w:val="24"/>
                <w:szCs w:val="24"/>
              </w:rPr>
            </w:pPr>
            <w:r>
              <w:rPr>
                <w:rFonts w:ascii="Arial Narrow"/>
                <w:spacing w:val="-1"/>
                <w:sz w:val="24"/>
              </w:rPr>
              <w:t>2022/6/20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98"/>
              <w:jc w:val="right"/>
              <w:rPr>
                <w:rFonts w:ascii="宋体" w:hAnsi="宋体" w:cs="宋体" w:eastAsia="宋体" w:hint="default"/>
                <w:sz w:val="24"/>
                <w:szCs w:val="24"/>
              </w:rPr>
            </w:pPr>
            <w:r>
              <w:rPr>
                <w:rFonts w:ascii="宋体" w:hAnsi="宋体" w:cs="宋体" w:eastAsia="宋体" w:hint="default"/>
                <w:sz w:val="24"/>
                <w:szCs w:val="24"/>
              </w:rPr>
              <w:t>否</w:t>
            </w:r>
          </w:p>
        </w:tc>
      </w:tr>
    </w:tbl>
    <w:p>
      <w:pPr>
        <w:spacing w:after="0" w:line="240" w:lineRule="auto"/>
        <w:jc w:val="right"/>
        <w:rPr>
          <w:rFonts w:ascii="宋体" w:hAnsi="宋体" w:cs="宋体" w:eastAsia="宋体" w:hint="default"/>
          <w:sz w:val="24"/>
          <w:szCs w:val="24"/>
        </w:rPr>
        <w:sectPr>
          <w:pgSz w:w="11910" w:h="16840"/>
          <w:pgMar w:header="753" w:footer="724" w:top="940" w:bottom="92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6"/>
          <w:szCs w:val="16"/>
        </w:rPr>
      </w:pPr>
    </w:p>
    <w:tbl>
      <w:tblPr>
        <w:tblW w:w="0" w:type="auto"/>
        <w:jc w:val="left"/>
        <w:tblInd w:w="301" w:type="dxa"/>
        <w:tblLayout w:type="fixed"/>
        <w:tblCellMar>
          <w:top w:w="0" w:type="dxa"/>
          <w:left w:w="0" w:type="dxa"/>
          <w:bottom w:w="0" w:type="dxa"/>
          <w:right w:w="0" w:type="dxa"/>
        </w:tblCellMar>
        <w:tblLook w:val="01E0"/>
      </w:tblPr>
      <w:tblGrid>
        <w:gridCol w:w="2427"/>
        <w:gridCol w:w="2471"/>
        <w:gridCol w:w="1278"/>
        <w:gridCol w:w="1204"/>
        <w:gridCol w:w="1373"/>
        <w:gridCol w:w="719"/>
      </w:tblGrid>
      <w:tr>
        <w:trPr>
          <w:trHeight w:val="628"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p>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4"/>
                <w:szCs w:val="24"/>
              </w:rPr>
            </w:pPr>
            <w:r>
              <w:rPr>
                <w:rFonts w:ascii="宋体" w:hAnsi="宋体" w:cs="宋体" w:eastAsia="宋体" w:hint="default"/>
                <w:spacing w:val="28"/>
                <w:sz w:val="24"/>
                <w:szCs w:val="24"/>
              </w:rPr>
              <w:t>深州中南企业管理</w:t>
            </w:r>
            <w:r>
              <w:rPr>
                <w:rFonts w:ascii="宋体" w:hAnsi="宋体" w:cs="宋体" w:eastAsia="宋体" w:hint="default"/>
                <w:spacing w:val="-88"/>
                <w:sz w:val="24"/>
                <w:szCs w:val="24"/>
              </w:rPr>
              <w:t> </w:t>
            </w:r>
            <w:r>
              <w:rPr>
                <w:rFonts w:ascii="宋体" w:hAnsi="宋体" w:cs="宋体" w:eastAsia="宋体" w:hint="default"/>
                <w:sz w:val="24"/>
                <w:szCs w:val="24"/>
              </w:rPr>
            </w:r>
          </w:p>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07"/>
              <w:jc w:val="right"/>
              <w:rPr>
                <w:rFonts w:ascii="Arial Narrow" w:hAnsi="Arial Narrow" w:cs="Arial Narrow" w:eastAsia="Arial Narrow" w:hint="default"/>
                <w:sz w:val="24"/>
                <w:szCs w:val="24"/>
              </w:rPr>
            </w:pPr>
            <w:r>
              <w:rPr>
                <w:rFonts w:ascii="Arial Narrow"/>
                <w:sz w:val="24"/>
              </w:rPr>
              <w:t>5,000.00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08"/>
              <w:jc w:val="right"/>
              <w:rPr>
                <w:rFonts w:ascii="Arial Narrow" w:hAnsi="Arial Narrow" w:cs="Arial Narrow" w:eastAsia="Arial Narrow" w:hint="default"/>
                <w:sz w:val="24"/>
                <w:szCs w:val="24"/>
              </w:rPr>
            </w:pPr>
            <w:r>
              <w:rPr>
                <w:rFonts w:ascii="Arial Narrow"/>
                <w:spacing w:val="-1"/>
                <w:sz w:val="24"/>
              </w:rPr>
              <w:t>2018/5/15</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277"/>
              <w:jc w:val="right"/>
              <w:rPr>
                <w:rFonts w:ascii="Arial Narrow" w:hAnsi="Arial Narrow" w:cs="Arial Narrow" w:eastAsia="Arial Narrow" w:hint="default"/>
                <w:sz w:val="24"/>
                <w:szCs w:val="24"/>
              </w:rPr>
            </w:pPr>
            <w:r>
              <w:rPr>
                <w:rFonts w:ascii="Arial Narrow"/>
                <w:spacing w:val="-1"/>
                <w:sz w:val="24"/>
              </w:rPr>
              <w:t>2034/12/9</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2"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108" w:right="182"/>
              <w:jc w:val="left"/>
              <w:rPr>
                <w:rFonts w:ascii="宋体" w:hAnsi="宋体" w:cs="宋体" w:eastAsia="宋体" w:hint="default"/>
                <w:sz w:val="24"/>
                <w:szCs w:val="24"/>
              </w:rPr>
            </w:pPr>
            <w:r>
              <w:rPr>
                <w:rFonts w:ascii="宋体" w:hAnsi="宋体" w:cs="宋体" w:eastAsia="宋体" w:hint="default"/>
                <w:spacing w:val="28"/>
                <w:sz w:val="24"/>
                <w:szCs w:val="24"/>
              </w:rPr>
              <w:t>徐州中南建设发展</w:t>
            </w:r>
            <w:r>
              <w:rPr>
                <w:rFonts w:ascii="宋体" w:hAnsi="宋体" w:cs="宋体" w:eastAsia="宋体" w:hint="default"/>
                <w:spacing w:val="-88"/>
                <w:sz w:val="24"/>
                <w:szCs w:val="24"/>
              </w:rPr>
              <w:t> </w:t>
            </w:r>
            <w:r>
              <w:rPr>
                <w:rFonts w:ascii="宋体" w:hAnsi="宋体" w:cs="宋体" w:eastAsia="宋体" w:hint="default"/>
                <w:sz w:val="24"/>
                <w:szCs w:val="24"/>
              </w:rPr>
              <w:t>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9"/>
              <w:jc w:val="right"/>
              <w:rPr>
                <w:rFonts w:ascii="Arial Narrow" w:hAnsi="Arial Narrow" w:cs="Arial Narrow" w:eastAsia="Arial Narrow" w:hint="default"/>
                <w:sz w:val="24"/>
                <w:szCs w:val="24"/>
              </w:rPr>
            </w:pPr>
            <w:r>
              <w:rPr>
                <w:rFonts w:ascii="Arial Narrow"/>
                <w:spacing w:val="-1"/>
                <w:sz w:val="24"/>
              </w:rPr>
              <w:t>94,900.00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2018/1/25</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7"/>
              <w:jc w:val="right"/>
              <w:rPr>
                <w:rFonts w:ascii="Arial Narrow" w:hAnsi="Arial Narrow" w:cs="Arial Narrow" w:eastAsia="Arial Narrow" w:hint="default"/>
                <w:sz w:val="24"/>
                <w:szCs w:val="24"/>
              </w:rPr>
            </w:pPr>
            <w:r>
              <w:rPr>
                <w:rFonts w:ascii="Arial Narrow"/>
                <w:spacing w:val="-1"/>
                <w:sz w:val="24"/>
              </w:rPr>
              <w:t>2031/1/25</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1014"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江苏中南建筑产业</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集团有限责任公司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237" w:lineRule="auto" w:before="4"/>
              <w:ind w:left="108" w:right="182"/>
              <w:jc w:val="both"/>
              <w:rPr>
                <w:rFonts w:ascii="宋体" w:hAnsi="宋体" w:cs="宋体" w:eastAsia="宋体" w:hint="default"/>
                <w:sz w:val="24"/>
                <w:szCs w:val="24"/>
              </w:rPr>
            </w:pPr>
            <w:r>
              <w:rPr>
                <w:rFonts w:ascii="宋体" w:hAnsi="宋体" w:cs="宋体" w:eastAsia="宋体" w:hint="default"/>
                <w:spacing w:val="28"/>
                <w:sz w:val="24"/>
                <w:szCs w:val="24"/>
              </w:rPr>
              <w:t>江苏中南建筑产业</w:t>
            </w:r>
            <w:r>
              <w:rPr>
                <w:rFonts w:ascii="宋体" w:hAnsi="宋体" w:cs="宋体" w:eastAsia="宋体" w:hint="default"/>
                <w:spacing w:val="-88"/>
                <w:sz w:val="24"/>
                <w:szCs w:val="24"/>
              </w:rPr>
              <w:t> </w:t>
            </w:r>
            <w:r>
              <w:rPr>
                <w:rFonts w:ascii="宋体" w:hAnsi="宋体" w:cs="宋体" w:eastAsia="宋体" w:hint="default"/>
                <w:spacing w:val="28"/>
                <w:sz w:val="24"/>
                <w:szCs w:val="24"/>
              </w:rPr>
              <w:t>集团浙江投资有限</w:t>
            </w:r>
            <w:r>
              <w:rPr>
                <w:rFonts w:ascii="宋体" w:hAnsi="宋体" w:cs="宋体" w:eastAsia="宋体" w:hint="default"/>
                <w:spacing w:val="-88"/>
                <w:sz w:val="24"/>
                <w:szCs w:val="24"/>
              </w:rPr>
              <w:t> </w:t>
            </w:r>
            <w:r>
              <w:rPr>
                <w:rFonts w:ascii="宋体" w:hAnsi="宋体" w:cs="宋体" w:eastAsia="宋体" w:hint="default"/>
                <w:sz w:val="24"/>
                <w:szCs w:val="24"/>
              </w:rPr>
              <w:t>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40" w:lineRule="auto"/>
              <w:ind w:right="109"/>
              <w:jc w:val="right"/>
              <w:rPr>
                <w:rFonts w:ascii="Arial Narrow" w:hAnsi="Arial Narrow" w:cs="Arial Narrow" w:eastAsia="Arial Narrow" w:hint="default"/>
                <w:sz w:val="24"/>
                <w:szCs w:val="24"/>
              </w:rPr>
            </w:pPr>
            <w:r>
              <w:rPr>
                <w:rFonts w:ascii="Arial Narrow"/>
                <w:spacing w:val="-1"/>
                <w:sz w:val="24"/>
              </w:rPr>
              <w:t>33,000.00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40" w:lineRule="auto"/>
              <w:ind w:right="108"/>
              <w:jc w:val="right"/>
              <w:rPr>
                <w:rFonts w:ascii="Arial Narrow" w:hAnsi="Arial Narrow" w:cs="Arial Narrow" w:eastAsia="Arial Narrow" w:hint="default"/>
                <w:sz w:val="24"/>
                <w:szCs w:val="24"/>
              </w:rPr>
            </w:pPr>
            <w:r>
              <w:rPr>
                <w:rFonts w:ascii="Arial Narrow"/>
                <w:spacing w:val="-1"/>
                <w:sz w:val="24"/>
              </w:rPr>
              <w:t>2016/10/25</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40" w:lineRule="auto"/>
              <w:ind w:right="277"/>
              <w:jc w:val="right"/>
              <w:rPr>
                <w:rFonts w:ascii="Arial Narrow" w:hAnsi="Arial Narrow" w:cs="Arial Narrow" w:eastAsia="Arial Narrow" w:hint="default"/>
                <w:sz w:val="24"/>
                <w:szCs w:val="24"/>
              </w:rPr>
            </w:pPr>
            <w:r>
              <w:rPr>
                <w:rFonts w:ascii="Arial Narrow"/>
                <w:spacing w:val="-1"/>
                <w:sz w:val="24"/>
              </w:rPr>
              <w:t>2030/10/20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江苏中南建筑产业</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集团有限责任公司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08" w:right="182"/>
              <w:jc w:val="left"/>
              <w:rPr>
                <w:rFonts w:ascii="宋体" w:hAnsi="宋体" w:cs="宋体" w:eastAsia="宋体" w:hint="default"/>
                <w:sz w:val="24"/>
                <w:szCs w:val="24"/>
              </w:rPr>
            </w:pPr>
            <w:r>
              <w:rPr>
                <w:rFonts w:ascii="宋体" w:hAnsi="宋体" w:cs="宋体" w:eastAsia="宋体" w:hint="default"/>
                <w:spacing w:val="28"/>
                <w:sz w:val="24"/>
                <w:szCs w:val="24"/>
              </w:rPr>
              <w:t>徐州中南建设发展</w:t>
            </w:r>
            <w:r>
              <w:rPr>
                <w:rFonts w:ascii="宋体" w:hAnsi="宋体" w:cs="宋体" w:eastAsia="宋体" w:hint="default"/>
                <w:spacing w:val="-88"/>
                <w:sz w:val="24"/>
                <w:szCs w:val="24"/>
              </w:rPr>
              <w:t> </w:t>
            </w:r>
            <w:r>
              <w:rPr>
                <w:rFonts w:ascii="宋体" w:hAnsi="宋体" w:cs="宋体" w:eastAsia="宋体" w:hint="default"/>
                <w:sz w:val="24"/>
                <w:szCs w:val="24"/>
              </w:rPr>
              <w:t>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9"/>
              <w:jc w:val="right"/>
              <w:rPr>
                <w:rFonts w:ascii="Arial Narrow" w:hAnsi="Arial Narrow" w:cs="Arial Narrow" w:eastAsia="Arial Narrow" w:hint="default"/>
                <w:sz w:val="24"/>
                <w:szCs w:val="24"/>
              </w:rPr>
            </w:pPr>
            <w:r>
              <w:rPr>
                <w:rFonts w:ascii="Arial Narrow"/>
                <w:spacing w:val="-1"/>
                <w:sz w:val="24"/>
              </w:rPr>
              <w:t>156,000.00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2018/1/26</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7"/>
              <w:jc w:val="right"/>
              <w:rPr>
                <w:rFonts w:ascii="Arial Narrow" w:hAnsi="Arial Narrow" w:cs="Arial Narrow" w:eastAsia="Arial Narrow" w:hint="default"/>
                <w:sz w:val="24"/>
                <w:szCs w:val="24"/>
              </w:rPr>
            </w:pPr>
            <w:r>
              <w:rPr>
                <w:rFonts w:ascii="Arial Narrow"/>
                <w:spacing w:val="-1"/>
                <w:sz w:val="24"/>
              </w:rPr>
              <w:t>2033/1/25</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江苏中南建筑产业</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集团有限责任公司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108" w:right="182"/>
              <w:jc w:val="left"/>
              <w:rPr>
                <w:rFonts w:ascii="宋体" w:hAnsi="宋体" w:cs="宋体" w:eastAsia="宋体" w:hint="default"/>
                <w:sz w:val="24"/>
                <w:szCs w:val="24"/>
              </w:rPr>
            </w:pPr>
            <w:r>
              <w:rPr>
                <w:rFonts w:ascii="宋体" w:hAnsi="宋体" w:cs="宋体" w:eastAsia="宋体" w:hint="default"/>
                <w:spacing w:val="28"/>
                <w:sz w:val="24"/>
                <w:szCs w:val="24"/>
              </w:rPr>
              <w:t>深州中南企业管理</w:t>
            </w:r>
            <w:r>
              <w:rPr>
                <w:rFonts w:ascii="宋体" w:hAnsi="宋体" w:cs="宋体" w:eastAsia="宋体" w:hint="default"/>
                <w:spacing w:val="-88"/>
                <w:sz w:val="24"/>
                <w:szCs w:val="24"/>
              </w:rPr>
              <w:t> </w:t>
            </w:r>
            <w:r>
              <w:rPr>
                <w:rFonts w:ascii="宋体" w:hAnsi="宋体" w:cs="宋体" w:eastAsia="宋体" w:hint="default"/>
                <w:sz w:val="24"/>
                <w:szCs w:val="24"/>
              </w:rPr>
              <w:t>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9"/>
              <w:jc w:val="right"/>
              <w:rPr>
                <w:rFonts w:ascii="Arial Narrow" w:hAnsi="Arial Narrow" w:cs="Arial Narrow" w:eastAsia="Arial Narrow" w:hint="default"/>
                <w:sz w:val="24"/>
                <w:szCs w:val="24"/>
              </w:rPr>
            </w:pPr>
            <w:r>
              <w:rPr>
                <w:rFonts w:ascii="Arial Narrow"/>
                <w:spacing w:val="-1"/>
                <w:sz w:val="24"/>
              </w:rPr>
              <w:t>30,000.00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2018/5/15</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7"/>
              <w:jc w:val="right"/>
              <w:rPr>
                <w:rFonts w:ascii="Arial Narrow" w:hAnsi="Arial Narrow" w:cs="Arial Narrow" w:eastAsia="Arial Narrow" w:hint="default"/>
                <w:sz w:val="24"/>
                <w:szCs w:val="24"/>
              </w:rPr>
            </w:pPr>
            <w:r>
              <w:rPr>
                <w:rFonts w:ascii="Arial Narrow"/>
                <w:spacing w:val="-1"/>
                <w:sz w:val="24"/>
              </w:rPr>
              <w:t>2034/12/9</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2"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江苏中南建筑产业</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集团有限责任公司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108" w:right="182"/>
              <w:jc w:val="left"/>
              <w:rPr>
                <w:rFonts w:ascii="宋体" w:hAnsi="宋体" w:cs="宋体" w:eastAsia="宋体" w:hint="default"/>
                <w:sz w:val="24"/>
                <w:szCs w:val="24"/>
              </w:rPr>
            </w:pPr>
            <w:r>
              <w:rPr>
                <w:rFonts w:ascii="宋体" w:hAnsi="宋体" w:cs="宋体" w:eastAsia="宋体" w:hint="default"/>
                <w:spacing w:val="28"/>
                <w:sz w:val="24"/>
                <w:szCs w:val="24"/>
              </w:rPr>
              <w:t>日照市中南园区运</w:t>
            </w:r>
            <w:r>
              <w:rPr>
                <w:rFonts w:ascii="宋体" w:hAnsi="宋体" w:cs="宋体" w:eastAsia="宋体" w:hint="default"/>
                <w:spacing w:val="-88"/>
                <w:sz w:val="24"/>
                <w:szCs w:val="24"/>
              </w:rPr>
              <w:t> </w:t>
            </w:r>
            <w:r>
              <w:rPr>
                <w:rFonts w:ascii="宋体" w:hAnsi="宋体" w:cs="宋体" w:eastAsia="宋体" w:hint="default"/>
                <w:sz w:val="24"/>
                <w:szCs w:val="24"/>
              </w:rPr>
              <w:t>营发展有限公司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9"/>
              <w:jc w:val="right"/>
              <w:rPr>
                <w:rFonts w:ascii="Arial Narrow" w:hAnsi="Arial Narrow" w:cs="Arial Narrow" w:eastAsia="Arial Narrow" w:hint="default"/>
                <w:sz w:val="24"/>
                <w:szCs w:val="24"/>
              </w:rPr>
            </w:pPr>
            <w:r>
              <w:rPr>
                <w:rFonts w:ascii="Arial Narrow"/>
                <w:spacing w:val="-1"/>
                <w:sz w:val="24"/>
              </w:rPr>
              <w:t>100,000.00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2018/9/27</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7"/>
              <w:jc w:val="right"/>
              <w:rPr>
                <w:rFonts w:ascii="Arial Narrow" w:hAnsi="Arial Narrow" w:cs="Arial Narrow" w:eastAsia="Arial Narrow" w:hint="default"/>
                <w:sz w:val="24"/>
                <w:szCs w:val="24"/>
              </w:rPr>
            </w:pPr>
            <w:r>
              <w:rPr>
                <w:rFonts w:ascii="Arial Narrow"/>
                <w:spacing w:val="-1"/>
                <w:sz w:val="24"/>
              </w:rPr>
              <w:t>2030/7/24</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江苏中南建筑产业</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集团有限责任公司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08" w:right="182"/>
              <w:jc w:val="left"/>
              <w:rPr>
                <w:rFonts w:ascii="宋体" w:hAnsi="宋体" w:cs="宋体" w:eastAsia="宋体" w:hint="default"/>
                <w:sz w:val="24"/>
                <w:szCs w:val="24"/>
              </w:rPr>
            </w:pPr>
            <w:r>
              <w:rPr>
                <w:rFonts w:ascii="宋体" w:hAnsi="宋体" w:cs="宋体" w:eastAsia="宋体" w:hint="default"/>
                <w:spacing w:val="28"/>
                <w:sz w:val="24"/>
                <w:szCs w:val="24"/>
              </w:rPr>
              <w:t>三亚海绵城市投资</w:t>
            </w:r>
            <w:r>
              <w:rPr>
                <w:rFonts w:ascii="宋体" w:hAnsi="宋体" w:cs="宋体" w:eastAsia="宋体" w:hint="default"/>
                <w:spacing w:val="-88"/>
                <w:sz w:val="24"/>
                <w:szCs w:val="24"/>
              </w:rPr>
              <w:t> </w:t>
            </w:r>
            <w:r>
              <w:rPr>
                <w:rFonts w:ascii="宋体" w:hAnsi="宋体" w:cs="宋体" w:eastAsia="宋体" w:hint="default"/>
                <w:sz w:val="24"/>
                <w:szCs w:val="24"/>
              </w:rPr>
              <w:t>建设有限公司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9"/>
              <w:jc w:val="right"/>
              <w:rPr>
                <w:rFonts w:ascii="Arial Narrow" w:hAnsi="Arial Narrow" w:cs="Arial Narrow" w:eastAsia="Arial Narrow" w:hint="default"/>
                <w:sz w:val="24"/>
                <w:szCs w:val="24"/>
              </w:rPr>
            </w:pPr>
            <w:r>
              <w:rPr>
                <w:rFonts w:ascii="Arial Narrow"/>
                <w:spacing w:val="-1"/>
                <w:sz w:val="24"/>
              </w:rPr>
              <w:t>193,000.00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8"/>
              <w:jc w:val="right"/>
              <w:rPr>
                <w:rFonts w:ascii="Arial Narrow" w:hAnsi="Arial Narrow" w:cs="Arial Narrow" w:eastAsia="Arial Narrow" w:hint="default"/>
                <w:sz w:val="24"/>
                <w:szCs w:val="24"/>
              </w:rPr>
            </w:pPr>
            <w:r>
              <w:rPr>
                <w:rFonts w:ascii="Arial Narrow"/>
                <w:spacing w:val="-1"/>
                <w:sz w:val="24"/>
              </w:rPr>
              <w:t>2018/1/29</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277"/>
              <w:jc w:val="right"/>
              <w:rPr>
                <w:rFonts w:ascii="Arial Narrow" w:hAnsi="Arial Narrow" w:cs="Arial Narrow" w:eastAsia="Arial Narrow" w:hint="default"/>
                <w:sz w:val="24"/>
                <w:szCs w:val="24"/>
              </w:rPr>
            </w:pPr>
            <w:r>
              <w:rPr>
                <w:rFonts w:ascii="Arial Narrow"/>
                <w:spacing w:val="-1"/>
                <w:sz w:val="24"/>
              </w:rPr>
              <w:t>2040/1/27</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江苏中南建筑产业</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集团有限责任公司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108" w:right="182"/>
              <w:jc w:val="left"/>
              <w:rPr>
                <w:rFonts w:ascii="宋体" w:hAnsi="宋体" w:cs="宋体" w:eastAsia="宋体" w:hint="default"/>
                <w:sz w:val="24"/>
                <w:szCs w:val="24"/>
              </w:rPr>
            </w:pPr>
            <w:r>
              <w:rPr>
                <w:rFonts w:ascii="宋体" w:hAnsi="宋体" w:cs="宋体" w:eastAsia="宋体" w:hint="default"/>
                <w:spacing w:val="28"/>
                <w:sz w:val="24"/>
                <w:szCs w:val="24"/>
              </w:rPr>
              <w:t>三亚海绵城市投资</w:t>
            </w:r>
            <w:r>
              <w:rPr>
                <w:rFonts w:ascii="宋体" w:hAnsi="宋体" w:cs="宋体" w:eastAsia="宋体" w:hint="default"/>
                <w:spacing w:val="-88"/>
                <w:sz w:val="24"/>
                <w:szCs w:val="24"/>
              </w:rPr>
              <w:t> </w:t>
            </w:r>
            <w:r>
              <w:rPr>
                <w:rFonts w:ascii="宋体" w:hAnsi="宋体" w:cs="宋体" w:eastAsia="宋体" w:hint="default"/>
                <w:sz w:val="24"/>
                <w:szCs w:val="24"/>
              </w:rPr>
              <w:t>建设有限公司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9"/>
              <w:jc w:val="right"/>
              <w:rPr>
                <w:rFonts w:ascii="Arial Narrow" w:hAnsi="Arial Narrow" w:cs="Arial Narrow" w:eastAsia="Arial Narrow" w:hint="default"/>
                <w:sz w:val="24"/>
                <w:szCs w:val="24"/>
              </w:rPr>
            </w:pPr>
            <w:r>
              <w:rPr>
                <w:rFonts w:ascii="Arial Narrow"/>
                <w:spacing w:val="-1"/>
                <w:sz w:val="24"/>
              </w:rPr>
              <w:t>42,769.00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2018/1/24</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7"/>
              <w:jc w:val="right"/>
              <w:rPr>
                <w:rFonts w:ascii="Arial Narrow" w:hAnsi="Arial Narrow" w:cs="Arial Narrow" w:eastAsia="Arial Narrow" w:hint="default"/>
                <w:sz w:val="24"/>
                <w:szCs w:val="24"/>
              </w:rPr>
            </w:pPr>
            <w:r>
              <w:rPr>
                <w:rFonts w:ascii="Arial Narrow"/>
                <w:spacing w:val="-1"/>
                <w:sz w:val="24"/>
              </w:rPr>
              <w:t>2040/1/24</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江苏中南建筑产业</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集团有限责任公司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08" w:right="182"/>
              <w:jc w:val="left"/>
              <w:rPr>
                <w:rFonts w:ascii="宋体" w:hAnsi="宋体" w:cs="宋体" w:eastAsia="宋体" w:hint="default"/>
                <w:sz w:val="24"/>
                <w:szCs w:val="24"/>
              </w:rPr>
            </w:pPr>
            <w:r>
              <w:rPr>
                <w:rFonts w:ascii="宋体" w:hAnsi="宋体" w:cs="宋体" w:eastAsia="宋体" w:hint="default"/>
                <w:spacing w:val="28"/>
                <w:sz w:val="24"/>
                <w:szCs w:val="24"/>
              </w:rPr>
              <w:t>江苏中南建设集团</w:t>
            </w:r>
            <w:r>
              <w:rPr>
                <w:rFonts w:ascii="宋体" w:hAnsi="宋体" w:cs="宋体" w:eastAsia="宋体" w:hint="default"/>
                <w:spacing w:val="-88"/>
                <w:sz w:val="24"/>
                <w:szCs w:val="24"/>
              </w:rPr>
              <w:t> </w:t>
            </w:r>
            <w:r>
              <w:rPr>
                <w:rFonts w:ascii="宋体" w:hAnsi="宋体" w:cs="宋体" w:eastAsia="宋体" w:hint="default"/>
                <w:sz w:val="24"/>
                <w:szCs w:val="24"/>
              </w:rPr>
              <w:t>股份有限公司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9"/>
              <w:jc w:val="right"/>
              <w:rPr>
                <w:rFonts w:ascii="Arial Narrow" w:hAnsi="Arial Narrow" w:cs="Arial Narrow" w:eastAsia="Arial Narrow" w:hint="default"/>
                <w:sz w:val="24"/>
                <w:szCs w:val="24"/>
              </w:rPr>
            </w:pPr>
            <w:r>
              <w:rPr>
                <w:rFonts w:ascii="Arial Narrow"/>
                <w:spacing w:val="-1"/>
                <w:sz w:val="24"/>
              </w:rPr>
              <w:t>30,000.00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8"/>
              <w:jc w:val="right"/>
              <w:rPr>
                <w:rFonts w:ascii="Arial Narrow" w:hAnsi="Arial Narrow" w:cs="Arial Narrow" w:eastAsia="Arial Narrow" w:hint="default"/>
                <w:sz w:val="24"/>
                <w:szCs w:val="24"/>
              </w:rPr>
            </w:pPr>
            <w:r>
              <w:rPr>
                <w:rFonts w:ascii="Arial Narrow"/>
                <w:spacing w:val="-1"/>
                <w:sz w:val="24"/>
              </w:rPr>
              <w:t>2017/2/14</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277"/>
              <w:jc w:val="right"/>
              <w:rPr>
                <w:rFonts w:ascii="Arial Narrow" w:hAnsi="Arial Narrow" w:cs="Arial Narrow" w:eastAsia="Arial Narrow" w:hint="default"/>
                <w:sz w:val="24"/>
                <w:szCs w:val="24"/>
              </w:rPr>
            </w:pPr>
            <w:r>
              <w:rPr>
                <w:rFonts w:ascii="Arial Narrow"/>
                <w:spacing w:val="-1"/>
                <w:sz w:val="24"/>
              </w:rPr>
              <w:t>2020/12/19</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江苏中南建筑产业</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集团有限责任公司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108" w:right="182"/>
              <w:jc w:val="left"/>
              <w:rPr>
                <w:rFonts w:ascii="宋体" w:hAnsi="宋体" w:cs="宋体" w:eastAsia="宋体" w:hint="default"/>
                <w:sz w:val="24"/>
                <w:szCs w:val="24"/>
              </w:rPr>
            </w:pPr>
            <w:r>
              <w:rPr>
                <w:rFonts w:ascii="宋体" w:hAnsi="宋体" w:cs="宋体" w:eastAsia="宋体" w:hint="default"/>
                <w:spacing w:val="28"/>
                <w:sz w:val="24"/>
                <w:szCs w:val="24"/>
              </w:rPr>
              <w:t>江苏中南建设集团</w:t>
            </w:r>
            <w:r>
              <w:rPr>
                <w:rFonts w:ascii="宋体" w:hAnsi="宋体" w:cs="宋体" w:eastAsia="宋体" w:hint="default"/>
                <w:spacing w:val="-88"/>
                <w:sz w:val="24"/>
                <w:szCs w:val="24"/>
              </w:rPr>
              <w:t> </w:t>
            </w:r>
            <w:r>
              <w:rPr>
                <w:rFonts w:ascii="宋体" w:hAnsi="宋体" w:cs="宋体" w:eastAsia="宋体" w:hint="default"/>
                <w:sz w:val="24"/>
                <w:szCs w:val="24"/>
              </w:rPr>
              <w:t>股份有限公司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9"/>
              <w:jc w:val="right"/>
              <w:rPr>
                <w:rFonts w:ascii="Arial Narrow" w:hAnsi="Arial Narrow" w:cs="Arial Narrow" w:eastAsia="Arial Narrow" w:hint="default"/>
                <w:sz w:val="24"/>
                <w:szCs w:val="24"/>
              </w:rPr>
            </w:pPr>
            <w:r>
              <w:rPr>
                <w:rFonts w:ascii="Arial Narrow"/>
                <w:spacing w:val="-1"/>
                <w:sz w:val="24"/>
              </w:rPr>
              <w:t>50,000.00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2016/5/26</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7"/>
              <w:jc w:val="right"/>
              <w:rPr>
                <w:rFonts w:ascii="Arial Narrow" w:hAnsi="Arial Narrow" w:cs="Arial Narrow" w:eastAsia="Arial Narrow" w:hint="default"/>
                <w:sz w:val="24"/>
                <w:szCs w:val="24"/>
              </w:rPr>
            </w:pPr>
            <w:r>
              <w:rPr>
                <w:rFonts w:ascii="Arial Narrow"/>
                <w:spacing w:val="-1"/>
                <w:sz w:val="24"/>
              </w:rPr>
              <w:t>2019/5/26</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2"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江苏中南建筑产业</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集团有限责任公司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108" w:right="182"/>
              <w:jc w:val="left"/>
              <w:rPr>
                <w:rFonts w:ascii="宋体" w:hAnsi="宋体" w:cs="宋体" w:eastAsia="宋体" w:hint="default"/>
                <w:sz w:val="24"/>
                <w:szCs w:val="24"/>
              </w:rPr>
            </w:pPr>
            <w:r>
              <w:rPr>
                <w:rFonts w:ascii="宋体" w:hAnsi="宋体" w:cs="宋体" w:eastAsia="宋体" w:hint="default"/>
                <w:spacing w:val="28"/>
                <w:sz w:val="24"/>
                <w:szCs w:val="24"/>
              </w:rPr>
              <w:t>江苏中南建设集团</w:t>
            </w:r>
            <w:r>
              <w:rPr>
                <w:rFonts w:ascii="宋体" w:hAnsi="宋体" w:cs="宋体" w:eastAsia="宋体" w:hint="default"/>
                <w:spacing w:val="-88"/>
                <w:sz w:val="24"/>
                <w:szCs w:val="24"/>
              </w:rPr>
              <w:t> </w:t>
            </w:r>
            <w:r>
              <w:rPr>
                <w:rFonts w:ascii="宋体" w:hAnsi="宋体" w:cs="宋体" w:eastAsia="宋体" w:hint="default"/>
                <w:sz w:val="24"/>
                <w:szCs w:val="24"/>
              </w:rPr>
              <w:t>股份有限公司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9"/>
              <w:jc w:val="right"/>
              <w:rPr>
                <w:rFonts w:ascii="Arial Narrow" w:hAnsi="Arial Narrow" w:cs="Arial Narrow" w:eastAsia="Arial Narrow" w:hint="default"/>
                <w:sz w:val="24"/>
                <w:szCs w:val="24"/>
              </w:rPr>
            </w:pPr>
            <w:r>
              <w:rPr>
                <w:rFonts w:ascii="Arial Narrow"/>
                <w:spacing w:val="-1"/>
                <w:sz w:val="24"/>
              </w:rPr>
              <w:t>16,000.00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2018/3/16</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7"/>
              <w:jc w:val="right"/>
              <w:rPr>
                <w:rFonts w:ascii="Arial Narrow" w:hAnsi="Arial Narrow" w:cs="Arial Narrow" w:eastAsia="Arial Narrow" w:hint="default"/>
                <w:sz w:val="24"/>
                <w:szCs w:val="24"/>
              </w:rPr>
            </w:pPr>
            <w:r>
              <w:rPr>
                <w:rFonts w:ascii="Arial Narrow"/>
                <w:spacing w:val="-1"/>
                <w:sz w:val="24"/>
              </w:rPr>
              <w:t>2021/3/15</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江苏中南建筑产业</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集团有限责任公司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08" w:right="182"/>
              <w:jc w:val="left"/>
              <w:rPr>
                <w:rFonts w:ascii="宋体" w:hAnsi="宋体" w:cs="宋体" w:eastAsia="宋体" w:hint="default"/>
                <w:sz w:val="24"/>
                <w:szCs w:val="24"/>
              </w:rPr>
            </w:pPr>
            <w:r>
              <w:rPr>
                <w:rFonts w:ascii="宋体" w:hAnsi="宋体" w:cs="宋体" w:eastAsia="宋体" w:hint="default"/>
                <w:spacing w:val="28"/>
                <w:sz w:val="24"/>
                <w:szCs w:val="24"/>
              </w:rPr>
              <w:t>江苏中南建设集团</w:t>
            </w:r>
            <w:r>
              <w:rPr>
                <w:rFonts w:ascii="宋体" w:hAnsi="宋体" w:cs="宋体" w:eastAsia="宋体" w:hint="default"/>
                <w:spacing w:val="-88"/>
                <w:sz w:val="24"/>
                <w:szCs w:val="24"/>
              </w:rPr>
              <w:t> </w:t>
            </w:r>
            <w:r>
              <w:rPr>
                <w:rFonts w:ascii="宋体" w:hAnsi="宋体" w:cs="宋体" w:eastAsia="宋体" w:hint="default"/>
                <w:sz w:val="24"/>
                <w:szCs w:val="24"/>
              </w:rPr>
              <w:t>股份有限公司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7"/>
              <w:jc w:val="right"/>
              <w:rPr>
                <w:rFonts w:ascii="Arial Narrow" w:hAnsi="Arial Narrow" w:cs="Arial Narrow" w:eastAsia="Arial Narrow" w:hint="default"/>
                <w:sz w:val="24"/>
                <w:szCs w:val="24"/>
              </w:rPr>
            </w:pPr>
            <w:r>
              <w:rPr>
                <w:rFonts w:ascii="Arial Narrow"/>
                <w:sz w:val="24"/>
              </w:rPr>
              <w:t>3,000.00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8"/>
              <w:jc w:val="right"/>
              <w:rPr>
                <w:rFonts w:ascii="Arial Narrow" w:hAnsi="Arial Narrow" w:cs="Arial Narrow" w:eastAsia="Arial Narrow" w:hint="default"/>
                <w:sz w:val="24"/>
                <w:szCs w:val="24"/>
              </w:rPr>
            </w:pPr>
            <w:r>
              <w:rPr>
                <w:rFonts w:ascii="Arial Narrow"/>
                <w:spacing w:val="-1"/>
                <w:sz w:val="24"/>
              </w:rPr>
              <w:t>2018/3/23</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277"/>
              <w:jc w:val="right"/>
              <w:rPr>
                <w:rFonts w:ascii="Arial Narrow" w:hAnsi="Arial Narrow" w:cs="Arial Narrow" w:eastAsia="Arial Narrow" w:hint="default"/>
                <w:sz w:val="24"/>
                <w:szCs w:val="24"/>
              </w:rPr>
            </w:pPr>
            <w:r>
              <w:rPr>
                <w:rFonts w:ascii="Arial Narrow"/>
                <w:spacing w:val="-1"/>
                <w:sz w:val="24"/>
              </w:rPr>
              <w:t>2021/3/22</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2"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江苏中南建筑产业</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集团有限责任公司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108" w:right="182"/>
              <w:jc w:val="left"/>
              <w:rPr>
                <w:rFonts w:ascii="宋体" w:hAnsi="宋体" w:cs="宋体" w:eastAsia="宋体" w:hint="default"/>
                <w:sz w:val="24"/>
                <w:szCs w:val="24"/>
              </w:rPr>
            </w:pPr>
            <w:r>
              <w:rPr>
                <w:rFonts w:ascii="宋体" w:hAnsi="宋体" w:cs="宋体" w:eastAsia="宋体" w:hint="default"/>
                <w:spacing w:val="28"/>
                <w:sz w:val="24"/>
                <w:szCs w:val="24"/>
              </w:rPr>
              <w:t>江苏中南建设集团</w:t>
            </w:r>
            <w:r>
              <w:rPr>
                <w:rFonts w:ascii="宋体" w:hAnsi="宋体" w:cs="宋体" w:eastAsia="宋体" w:hint="default"/>
                <w:spacing w:val="-88"/>
                <w:sz w:val="24"/>
                <w:szCs w:val="24"/>
              </w:rPr>
              <w:t> </w:t>
            </w:r>
            <w:r>
              <w:rPr>
                <w:rFonts w:ascii="宋体" w:hAnsi="宋体" w:cs="宋体" w:eastAsia="宋体" w:hint="default"/>
                <w:sz w:val="24"/>
                <w:szCs w:val="24"/>
              </w:rPr>
              <w:t>股份有限公司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7"/>
              <w:jc w:val="right"/>
              <w:rPr>
                <w:rFonts w:ascii="Arial Narrow" w:hAnsi="Arial Narrow" w:cs="Arial Narrow" w:eastAsia="Arial Narrow" w:hint="default"/>
                <w:sz w:val="24"/>
                <w:szCs w:val="24"/>
              </w:rPr>
            </w:pPr>
            <w:r>
              <w:rPr>
                <w:rFonts w:ascii="Arial Narrow"/>
                <w:sz w:val="24"/>
              </w:rPr>
              <w:t>7,000.00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7"/>
              <w:jc w:val="right"/>
              <w:rPr>
                <w:rFonts w:ascii="Arial Narrow" w:hAnsi="Arial Narrow" w:cs="Arial Narrow" w:eastAsia="Arial Narrow" w:hint="default"/>
                <w:sz w:val="24"/>
                <w:szCs w:val="24"/>
              </w:rPr>
            </w:pPr>
            <w:r>
              <w:rPr>
                <w:rFonts w:ascii="Arial Narrow"/>
                <w:spacing w:val="-1"/>
                <w:sz w:val="24"/>
              </w:rPr>
              <w:t>2018/4/9</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6"/>
              <w:jc w:val="right"/>
              <w:rPr>
                <w:rFonts w:ascii="Arial Narrow" w:hAnsi="Arial Narrow" w:cs="Arial Narrow" w:eastAsia="Arial Narrow" w:hint="default"/>
                <w:sz w:val="24"/>
                <w:szCs w:val="24"/>
              </w:rPr>
            </w:pPr>
            <w:r>
              <w:rPr>
                <w:rFonts w:ascii="Arial Narrow"/>
                <w:spacing w:val="-1"/>
                <w:sz w:val="24"/>
              </w:rPr>
              <w:t>2021/4/7</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08" w:right="182"/>
              <w:jc w:val="left"/>
              <w:rPr>
                <w:rFonts w:ascii="宋体" w:hAnsi="宋体" w:cs="宋体" w:eastAsia="宋体" w:hint="default"/>
                <w:sz w:val="24"/>
                <w:szCs w:val="24"/>
              </w:rPr>
            </w:pPr>
            <w:r>
              <w:rPr>
                <w:rFonts w:ascii="宋体" w:hAnsi="宋体" w:cs="宋体" w:eastAsia="宋体" w:hint="default"/>
                <w:spacing w:val="28"/>
                <w:sz w:val="24"/>
                <w:szCs w:val="24"/>
              </w:rPr>
              <w:t>西安中南嘉丰置业</w:t>
            </w:r>
            <w:r>
              <w:rPr>
                <w:rFonts w:ascii="宋体" w:hAnsi="宋体" w:cs="宋体" w:eastAsia="宋体" w:hint="default"/>
                <w:spacing w:val="-88"/>
                <w:sz w:val="24"/>
                <w:szCs w:val="24"/>
              </w:rPr>
              <w:t> </w:t>
            </w:r>
            <w:r>
              <w:rPr>
                <w:rFonts w:ascii="宋体" w:hAnsi="宋体" w:cs="宋体" w:eastAsia="宋体" w:hint="default"/>
                <w:sz w:val="24"/>
                <w:szCs w:val="24"/>
              </w:rPr>
              <w:t>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9"/>
              <w:jc w:val="right"/>
              <w:rPr>
                <w:rFonts w:ascii="Arial Narrow" w:hAnsi="Arial Narrow" w:cs="Arial Narrow" w:eastAsia="Arial Narrow" w:hint="default"/>
                <w:sz w:val="24"/>
                <w:szCs w:val="24"/>
              </w:rPr>
            </w:pPr>
            <w:r>
              <w:rPr>
                <w:rFonts w:ascii="Arial Narrow"/>
                <w:spacing w:val="-1"/>
                <w:sz w:val="24"/>
              </w:rPr>
              <w:t>60,000.00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8"/>
              <w:jc w:val="right"/>
              <w:rPr>
                <w:rFonts w:ascii="Arial Narrow" w:hAnsi="Arial Narrow" w:cs="Arial Narrow" w:eastAsia="Arial Narrow" w:hint="default"/>
                <w:sz w:val="24"/>
                <w:szCs w:val="24"/>
              </w:rPr>
            </w:pPr>
            <w:r>
              <w:rPr>
                <w:rFonts w:ascii="Arial Narrow"/>
                <w:spacing w:val="-1"/>
                <w:sz w:val="24"/>
              </w:rPr>
              <w:t>2018/10/9</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277"/>
              <w:jc w:val="right"/>
              <w:rPr>
                <w:rFonts w:ascii="Arial Narrow" w:hAnsi="Arial Narrow" w:cs="Arial Narrow" w:eastAsia="Arial Narrow" w:hint="default"/>
                <w:sz w:val="24"/>
                <w:szCs w:val="24"/>
              </w:rPr>
            </w:pPr>
            <w:r>
              <w:rPr>
                <w:rFonts w:ascii="Arial Narrow"/>
                <w:spacing w:val="-1"/>
                <w:sz w:val="24"/>
              </w:rPr>
              <w:t>2022/10/9</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108" w:right="182"/>
              <w:jc w:val="left"/>
              <w:rPr>
                <w:rFonts w:ascii="宋体" w:hAnsi="宋体" w:cs="宋体" w:eastAsia="宋体" w:hint="default"/>
                <w:sz w:val="24"/>
                <w:szCs w:val="24"/>
              </w:rPr>
            </w:pPr>
            <w:r>
              <w:rPr>
                <w:rFonts w:ascii="宋体" w:hAnsi="宋体" w:cs="宋体" w:eastAsia="宋体" w:hint="default"/>
                <w:spacing w:val="28"/>
                <w:sz w:val="24"/>
                <w:szCs w:val="24"/>
              </w:rPr>
              <w:t>武汉锦御中南房地</w:t>
            </w:r>
            <w:r>
              <w:rPr>
                <w:rFonts w:ascii="宋体" w:hAnsi="宋体" w:cs="宋体" w:eastAsia="宋体" w:hint="default"/>
                <w:spacing w:val="-88"/>
                <w:sz w:val="24"/>
                <w:szCs w:val="24"/>
              </w:rPr>
              <w:t> </w:t>
            </w:r>
            <w:r>
              <w:rPr>
                <w:rFonts w:ascii="宋体" w:hAnsi="宋体" w:cs="宋体" w:eastAsia="宋体" w:hint="default"/>
                <w:sz w:val="24"/>
                <w:szCs w:val="24"/>
              </w:rPr>
              <w:t>产开发有限公司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9"/>
              <w:jc w:val="right"/>
              <w:rPr>
                <w:rFonts w:ascii="Arial Narrow" w:hAnsi="Arial Narrow" w:cs="Arial Narrow" w:eastAsia="Arial Narrow" w:hint="default"/>
                <w:sz w:val="24"/>
                <w:szCs w:val="24"/>
              </w:rPr>
            </w:pPr>
            <w:r>
              <w:rPr>
                <w:rFonts w:ascii="Arial Narrow"/>
                <w:spacing w:val="-1"/>
                <w:sz w:val="24"/>
              </w:rPr>
              <w:t>55,000.00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2018/9/28</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7"/>
              <w:jc w:val="right"/>
              <w:rPr>
                <w:rFonts w:ascii="Arial Narrow" w:hAnsi="Arial Narrow" w:cs="Arial Narrow" w:eastAsia="Arial Narrow" w:hint="default"/>
                <w:sz w:val="24"/>
                <w:szCs w:val="24"/>
              </w:rPr>
            </w:pPr>
            <w:r>
              <w:rPr>
                <w:rFonts w:ascii="Arial Narrow"/>
                <w:spacing w:val="-1"/>
                <w:sz w:val="24"/>
              </w:rPr>
              <w:t>2022/9/28</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1"/>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182"/>
              <w:jc w:val="left"/>
              <w:rPr>
                <w:rFonts w:ascii="宋体" w:hAnsi="宋体" w:cs="宋体" w:eastAsia="宋体" w:hint="default"/>
                <w:sz w:val="24"/>
                <w:szCs w:val="24"/>
              </w:rPr>
            </w:pPr>
            <w:r>
              <w:rPr>
                <w:rFonts w:ascii="宋体" w:hAnsi="宋体" w:cs="宋体" w:eastAsia="宋体" w:hint="default"/>
                <w:spacing w:val="28"/>
                <w:sz w:val="24"/>
                <w:szCs w:val="24"/>
              </w:rPr>
              <w:t>武汉锦御中南房地</w:t>
            </w:r>
            <w:r>
              <w:rPr>
                <w:rFonts w:ascii="宋体" w:hAnsi="宋体" w:cs="宋体" w:eastAsia="宋体" w:hint="default"/>
                <w:spacing w:val="-88"/>
                <w:sz w:val="24"/>
                <w:szCs w:val="24"/>
              </w:rPr>
              <w:t> </w:t>
            </w:r>
            <w:r>
              <w:rPr>
                <w:rFonts w:ascii="宋体" w:hAnsi="宋体" w:cs="宋体" w:eastAsia="宋体" w:hint="default"/>
                <w:sz w:val="24"/>
                <w:szCs w:val="24"/>
              </w:rPr>
              <w:t>产开发有限公司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9"/>
              <w:jc w:val="right"/>
              <w:rPr>
                <w:rFonts w:ascii="Arial Narrow" w:hAnsi="Arial Narrow" w:cs="Arial Narrow" w:eastAsia="Arial Narrow" w:hint="default"/>
                <w:sz w:val="24"/>
                <w:szCs w:val="24"/>
              </w:rPr>
            </w:pPr>
            <w:r>
              <w:rPr>
                <w:rFonts w:ascii="Arial Narrow"/>
                <w:spacing w:val="-1"/>
                <w:sz w:val="24"/>
              </w:rPr>
              <w:t>60,000.00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2018/8/13</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7"/>
              <w:jc w:val="right"/>
              <w:rPr>
                <w:rFonts w:ascii="Arial Narrow" w:hAnsi="Arial Narrow" w:cs="Arial Narrow" w:eastAsia="Arial Narrow" w:hint="default"/>
                <w:sz w:val="24"/>
                <w:szCs w:val="24"/>
              </w:rPr>
            </w:pPr>
            <w:r>
              <w:rPr>
                <w:rFonts w:ascii="Arial Narrow"/>
                <w:spacing w:val="-1"/>
                <w:sz w:val="24"/>
              </w:rPr>
              <w:t>2022/8/13</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108" w:right="182"/>
              <w:jc w:val="left"/>
              <w:rPr>
                <w:rFonts w:ascii="宋体" w:hAnsi="宋体" w:cs="宋体" w:eastAsia="宋体" w:hint="default"/>
                <w:sz w:val="24"/>
                <w:szCs w:val="24"/>
              </w:rPr>
            </w:pPr>
            <w:r>
              <w:rPr>
                <w:rFonts w:ascii="宋体" w:hAnsi="宋体" w:cs="宋体" w:eastAsia="宋体" w:hint="default"/>
                <w:spacing w:val="28"/>
                <w:sz w:val="24"/>
                <w:szCs w:val="24"/>
              </w:rPr>
              <w:t>武汉锦御中南房地</w:t>
            </w:r>
            <w:r>
              <w:rPr>
                <w:rFonts w:ascii="宋体" w:hAnsi="宋体" w:cs="宋体" w:eastAsia="宋体" w:hint="default"/>
                <w:spacing w:val="-88"/>
                <w:sz w:val="24"/>
                <w:szCs w:val="24"/>
              </w:rPr>
              <w:t> </w:t>
            </w:r>
            <w:r>
              <w:rPr>
                <w:rFonts w:ascii="宋体" w:hAnsi="宋体" w:cs="宋体" w:eastAsia="宋体" w:hint="default"/>
                <w:sz w:val="24"/>
                <w:szCs w:val="24"/>
              </w:rPr>
              <w:t>产开发有限公司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9"/>
              <w:jc w:val="right"/>
              <w:rPr>
                <w:rFonts w:ascii="Arial Narrow" w:hAnsi="Arial Narrow" w:cs="Arial Narrow" w:eastAsia="Arial Narrow" w:hint="default"/>
                <w:sz w:val="24"/>
                <w:szCs w:val="24"/>
              </w:rPr>
            </w:pPr>
            <w:r>
              <w:rPr>
                <w:rFonts w:ascii="Arial Narrow"/>
                <w:spacing w:val="-1"/>
                <w:sz w:val="24"/>
              </w:rPr>
              <w:t>40,000.00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2018/9/14</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7"/>
              <w:jc w:val="right"/>
              <w:rPr>
                <w:rFonts w:ascii="Arial Narrow" w:hAnsi="Arial Narrow" w:cs="Arial Narrow" w:eastAsia="Arial Narrow" w:hint="default"/>
                <w:sz w:val="24"/>
                <w:szCs w:val="24"/>
              </w:rPr>
            </w:pPr>
            <w:r>
              <w:rPr>
                <w:rFonts w:ascii="Arial Narrow"/>
                <w:spacing w:val="-1"/>
                <w:sz w:val="24"/>
              </w:rPr>
              <w:t>2021/9/20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98"/>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626"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200" w:right="106"/>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1"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108" w:right="181"/>
              <w:jc w:val="left"/>
              <w:rPr>
                <w:rFonts w:ascii="宋体" w:hAnsi="宋体" w:cs="宋体" w:eastAsia="宋体" w:hint="default"/>
                <w:sz w:val="24"/>
                <w:szCs w:val="24"/>
              </w:rPr>
            </w:pPr>
            <w:r>
              <w:rPr>
                <w:rFonts w:ascii="宋体" w:hAnsi="宋体" w:cs="宋体" w:eastAsia="宋体" w:hint="default"/>
                <w:spacing w:val="21"/>
                <w:sz w:val="24"/>
                <w:szCs w:val="24"/>
              </w:rPr>
              <w:t>宁波中</w:t>
            </w:r>
            <w:r>
              <w:rPr>
                <w:rFonts w:ascii="宋体" w:hAnsi="宋体" w:cs="宋体" w:eastAsia="宋体" w:hint="default"/>
                <w:spacing w:val="-88"/>
                <w:sz w:val="24"/>
                <w:szCs w:val="24"/>
              </w:rPr>
              <w:t> </w:t>
            </w:r>
            <w:r>
              <w:rPr>
                <w:rFonts w:ascii="宋体" w:hAnsi="宋体" w:cs="宋体" w:eastAsia="宋体" w:hint="default"/>
                <w:sz w:val="24"/>
                <w:szCs w:val="24"/>
              </w:rPr>
              <w:t>璟</w:t>
            </w:r>
            <w:r>
              <w:rPr>
                <w:rFonts w:ascii="宋体" w:hAnsi="宋体" w:cs="宋体" w:eastAsia="宋体" w:hint="default"/>
                <w:spacing w:val="-88"/>
                <w:sz w:val="24"/>
                <w:szCs w:val="24"/>
              </w:rPr>
              <w:t> </w:t>
            </w:r>
            <w:r>
              <w:rPr>
                <w:rFonts w:ascii="宋体" w:hAnsi="宋体" w:cs="宋体" w:eastAsia="宋体" w:hint="default"/>
                <w:spacing w:val="24"/>
                <w:sz w:val="24"/>
                <w:szCs w:val="24"/>
              </w:rPr>
              <w:t>置业有限</w:t>
            </w:r>
            <w:r>
              <w:rPr>
                <w:rFonts w:ascii="宋体" w:hAnsi="宋体" w:cs="宋体" w:eastAsia="宋体" w:hint="default"/>
                <w:spacing w:val="-88"/>
                <w:sz w:val="24"/>
                <w:szCs w:val="24"/>
              </w:rPr>
              <w:t> </w:t>
            </w:r>
            <w:r>
              <w:rPr>
                <w:rFonts w:ascii="宋体" w:hAnsi="宋体" w:cs="宋体" w:eastAsia="宋体" w:hint="default"/>
                <w:sz w:val="24"/>
                <w:szCs w:val="24"/>
              </w:rPr>
              <w:t>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9"/>
              <w:jc w:val="right"/>
              <w:rPr>
                <w:rFonts w:ascii="Arial Narrow" w:hAnsi="Arial Narrow" w:cs="Arial Narrow" w:eastAsia="Arial Narrow" w:hint="default"/>
                <w:sz w:val="24"/>
                <w:szCs w:val="24"/>
              </w:rPr>
            </w:pPr>
            <w:r>
              <w:rPr>
                <w:rFonts w:ascii="Arial Narrow"/>
                <w:spacing w:val="-1"/>
                <w:sz w:val="24"/>
              </w:rPr>
              <w:t>85,000.00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2"/>
                <w:sz w:val="24"/>
              </w:rPr>
              <w:t>2018/11/9</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7"/>
              <w:jc w:val="right"/>
              <w:rPr>
                <w:rFonts w:ascii="Arial Narrow" w:hAnsi="Arial Narrow" w:cs="Arial Narrow" w:eastAsia="Arial Narrow" w:hint="default"/>
                <w:sz w:val="24"/>
                <w:szCs w:val="24"/>
              </w:rPr>
            </w:pPr>
            <w:r>
              <w:rPr>
                <w:rFonts w:ascii="Arial Narrow"/>
                <w:spacing w:val="-2"/>
                <w:sz w:val="24"/>
              </w:rPr>
              <w:t>2022/11/8</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98"/>
              <w:jc w:val="right"/>
              <w:rPr>
                <w:rFonts w:ascii="宋体" w:hAnsi="宋体" w:cs="宋体" w:eastAsia="宋体" w:hint="default"/>
                <w:sz w:val="24"/>
                <w:szCs w:val="24"/>
              </w:rPr>
            </w:pPr>
            <w:r>
              <w:rPr>
                <w:rFonts w:ascii="宋体" w:hAnsi="宋体" w:cs="宋体" w:eastAsia="宋体" w:hint="default"/>
                <w:sz w:val="24"/>
                <w:szCs w:val="24"/>
              </w:rPr>
              <w:t>否</w:t>
            </w:r>
          </w:p>
        </w:tc>
      </w:tr>
    </w:tbl>
    <w:p>
      <w:pPr>
        <w:spacing w:after="0" w:line="240" w:lineRule="auto"/>
        <w:jc w:val="right"/>
        <w:rPr>
          <w:rFonts w:ascii="宋体" w:hAnsi="宋体" w:cs="宋体" w:eastAsia="宋体" w:hint="default"/>
          <w:sz w:val="24"/>
          <w:szCs w:val="24"/>
        </w:rPr>
        <w:sectPr>
          <w:pgSz w:w="11910" w:h="16840"/>
          <w:pgMar w:header="753" w:footer="724" w:top="940" w:bottom="92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6"/>
          <w:szCs w:val="16"/>
        </w:rPr>
      </w:pPr>
    </w:p>
    <w:tbl>
      <w:tblPr>
        <w:tblW w:w="0" w:type="auto"/>
        <w:jc w:val="left"/>
        <w:tblInd w:w="379" w:type="dxa"/>
        <w:tblLayout w:type="fixed"/>
        <w:tblCellMar>
          <w:top w:w="0" w:type="dxa"/>
          <w:left w:w="0" w:type="dxa"/>
          <w:bottom w:w="0" w:type="dxa"/>
          <w:right w:w="0" w:type="dxa"/>
        </w:tblCellMar>
        <w:tblLook w:val="01E0"/>
      </w:tblPr>
      <w:tblGrid>
        <w:gridCol w:w="2350"/>
        <w:gridCol w:w="2470"/>
        <w:gridCol w:w="1278"/>
        <w:gridCol w:w="1204"/>
        <w:gridCol w:w="1373"/>
        <w:gridCol w:w="628"/>
      </w:tblGrid>
      <w:tr>
        <w:trPr>
          <w:trHeight w:val="1250" w:hRule="exact"/>
        </w:trPr>
        <w:tc>
          <w:tcPr>
            <w:tcW w:w="2350" w:type="dxa"/>
            <w:tcBorders>
              <w:top w:val="nil" w:sz="6" w:space="0" w:color="auto"/>
              <w:left w:val="nil" w:sz="6" w:space="0" w:color="auto"/>
              <w:bottom w:val="nil" w:sz="6" w:space="0" w:color="auto"/>
              <w:right w:val="nil" w:sz="6" w:space="0" w:color="auto"/>
            </w:tcBorders>
          </w:tcPr>
          <w:p>
            <w:pPr>
              <w:pStyle w:val="TableParagraph"/>
              <w:spacing w:line="239" w:lineRule="exact"/>
              <w:ind w:left="122" w:right="0"/>
              <w:jc w:val="both"/>
              <w:rPr>
                <w:rFonts w:ascii="宋体" w:hAnsi="宋体" w:cs="宋体" w:eastAsia="宋体" w:hint="default"/>
                <w:sz w:val="24"/>
                <w:szCs w:val="24"/>
              </w:rPr>
            </w:pPr>
            <w:r>
              <w:rPr>
                <w:rFonts w:ascii="宋体" w:hAnsi="宋体" w:cs="宋体" w:eastAsia="宋体" w:hint="default"/>
                <w:spacing w:val="24"/>
                <w:sz w:val="24"/>
                <w:szCs w:val="24"/>
              </w:rPr>
              <w:t>江苏中南建设集团</w:t>
            </w:r>
          </w:p>
          <w:p>
            <w:pPr>
              <w:pStyle w:val="TableParagraph"/>
              <w:spacing w:line="237" w:lineRule="auto" w:before="1"/>
              <w:ind w:left="122" w:right="105"/>
              <w:jc w:val="both"/>
              <w:rPr>
                <w:rFonts w:ascii="宋体" w:hAnsi="宋体" w:cs="宋体" w:eastAsia="宋体" w:hint="default"/>
                <w:sz w:val="24"/>
                <w:szCs w:val="24"/>
              </w:rPr>
            </w:pPr>
            <w:r>
              <w:rPr>
                <w:rFonts w:ascii="宋体" w:hAnsi="宋体" w:cs="宋体" w:eastAsia="宋体" w:hint="default"/>
                <w:spacing w:val="-5"/>
                <w:sz w:val="24"/>
                <w:szCs w:val="24"/>
              </w:rPr>
              <w:t>股份有限公司、重庆</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pacing w:val="24"/>
                <w:sz w:val="24"/>
                <w:szCs w:val="24"/>
              </w:rPr>
              <w:t>锦腾房地产开发有</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限公司</w:t>
            </w: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2" w:lineRule="exact"/>
              <w:ind w:left="107" w:right="182"/>
              <w:jc w:val="left"/>
              <w:rPr>
                <w:rFonts w:ascii="宋体" w:hAnsi="宋体" w:cs="宋体" w:eastAsia="宋体" w:hint="default"/>
                <w:sz w:val="24"/>
                <w:szCs w:val="24"/>
              </w:rPr>
            </w:pPr>
            <w:r>
              <w:rPr>
                <w:rFonts w:ascii="宋体" w:hAnsi="宋体" w:cs="宋体" w:eastAsia="宋体" w:hint="default"/>
                <w:spacing w:val="28"/>
                <w:sz w:val="24"/>
                <w:szCs w:val="24"/>
              </w:rPr>
              <w:t>成都中南世纪房地</w:t>
            </w:r>
            <w:r>
              <w:rPr>
                <w:rFonts w:ascii="宋体" w:hAnsi="宋体" w:cs="宋体" w:eastAsia="宋体" w:hint="default"/>
                <w:spacing w:val="-88"/>
                <w:sz w:val="24"/>
                <w:szCs w:val="24"/>
              </w:rPr>
              <w:t> </w:t>
            </w:r>
            <w:r>
              <w:rPr>
                <w:rFonts w:ascii="宋体" w:hAnsi="宋体" w:cs="宋体" w:eastAsia="宋体" w:hint="default"/>
                <w:sz w:val="24"/>
                <w:szCs w:val="24"/>
              </w:rPr>
              <w:t>产开发有限公司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75"/>
              <w:ind w:right="109"/>
              <w:jc w:val="right"/>
              <w:rPr>
                <w:rFonts w:ascii="Arial Narrow" w:hAnsi="Arial Narrow" w:cs="Arial Narrow" w:eastAsia="Arial Narrow" w:hint="default"/>
                <w:sz w:val="24"/>
                <w:szCs w:val="24"/>
              </w:rPr>
            </w:pPr>
            <w:r>
              <w:rPr>
                <w:rFonts w:ascii="Arial Narrow"/>
                <w:spacing w:val="-2"/>
                <w:sz w:val="24"/>
              </w:rPr>
              <w:t>115,000.00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75"/>
              <w:ind w:right="108"/>
              <w:jc w:val="right"/>
              <w:rPr>
                <w:rFonts w:ascii="Arial Narrow" w:hAnsi="Arial Narrow" w:cs="Arial Narrow" w:eastAsia="Arial Narrow" w:hint="default"/>
                <w:sz w:val="24"/>
                <w:szCs w:val="24"/>
              </w:rPr>
            </w:pPr>
            <w:r>
              <w:rPr>
                <w:rFonts w:ascii="Arial Narrow"/>
                <w:spacing w:val="-1"/>
                <w:sz w:val="24"/>
              </w:rPr>
              <w:t>2018/9/14</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75"/>
              <w:ind w:right="277"/>
              <w:jc w:val="right"/>
              <w:rPr>
                <w:rFonts w:ascii="Arial Narrow" w:hAnsi="Arial Narrow" w:cs="Arial Narrow" w:eastAsia="Arial Narrow" w:hint="default"/>
                <w:sz w:val="24"/>
                <w:szCs w:val="24"/>
              </w:rPr>
            </w:pPr>
            <w:r>
              <w:rPr>
                <w:rFonts w:ascii="Arial Narrow"/>
                <w:spacing w:val="-1"/>
                <w:sz w:val="24"/>
              </w:rPr>
              <w:t>2022/9/13</w:t>
            </w:r>
          </w:p>
        </w:tc>
        <w:tc>
          <w:tcPr>
            <w:tcW w:w="62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34"/>
                <w:szCs w:val="34"/>
              </w:rPr>
            </w:pPr>
          </w:p>
          <w:p>
            <w:pPr>
              <w:pStyle w:val="TableParagraph"/>
              <w:spacing w:line="240" w:lineRule="auto"/>
              <w:ind w:right="107"/>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2350"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122" w:right="107"/>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0"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107" w:right="182"/>
              <w:jc w:val="left"/>
              <w:rPr>
                <w:rFonts w:ascii="宋体" w:hAnsi="宋体" w:cs="宋体" w:eastAsia="宋体" w:hint="default"/>
                <w:sz w:val="24"/>
                <w:szCs w:val="24"/>
              </w:rPr>
            </w:pPr>
            <w:r>
              <w:rPr>
                <w:rFonts w:ascii="宋体" w:hAnsi="宋体" w:cs="宋体" w:eastAsia="宋体" w:hint="default"/>
                <w:spacing w:val="28"/>
                <w:sz w:val="24"/>
                <w:szCs w:val="24"/>
              </w:rPr>
              <w:t>沈阳中南乐加房地</w:t>
            </w:r>
            <w:r>
              <w:rPr>
                <w:rFonts w:ascii="宋体" w:hAnsi="宋体" w:cs="宋体" w:eastAsia="宋体" w:hint="default"/>
                <w:spacing w:val="-88"/>
                <w:sz w:val="24"/>
                <w:szCs w:val="24"/>
              </w:rPr>
              <w:t> </w:t>
            </w:r>
            <w:r>
              <w:rPr>
                <w:rFonts w:ascii="宋体" w:hAnsi="宋体" w:cs="宋体" w:eastAsia="宋体" w:hint="default"/>
                <w:sz w:val="24"/>
                <w:szCs w:val="24"/>
              </w:rPr>
              <w:t>产开发有限公司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9"/>
              <w:jc w:val="right"/>
              <w:rPr>
                <w:rFonts w:ascii="Arial Narrow" w:hAnsi="Arial Narrow" w:cs="Arial Narrow" w:eastAsia="Arial Narrow" w:hint="default"/>
                <w:sz w:val="24"/>
                <w:szCs w:val="24"/>
              </w:rPr>
            </w:pPr>
            <w:r>
              <w:rPr>
                <w:rFonts w:ascii="Arial Narrow"/>
                <w:spacing w:val="-1"/>
                <w:sz w:val="24"/>
              </w:rPr>
              <w:t>45,000.00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2018/9/30</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7"/>
              <w:jc w:val="right"/>
              <w:rPr>
                <w:rFonts w:ascii="Arial Narrow" w:hAnsi="Arial Narrow" w:cs="Arial Narrow" w:eastAsia="Arial Narrow" w:hint="default"/>
                <w:sz w:val="24"/>
                <w:szCs w:val="24"/>
              </w:rPr>
            </w:pPr>
            <w:r>
              <w:rPr>
                <w:rFonts w:ascii="Arial Narrow"/>
                <w:spacing w:val="-1"/>
                <w:sz w:val="24"/>
              </w:rPr>
              <w:t>2023/9/26</w:t>
            </w:r>
          </w:p>
        </w:tc>
        <w:tc>
          <w:tcPr>
            <w:tcW w:w="628"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07"/>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2" w:hRule="exact"/>
        </w:trPr>
        <w:tc>
          <w:tcPr>
            <w:tcW w:w="2350"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122" w:right="107"/>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0"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107" w:right="182"/>
              <w:jc w:val="left"/>
              <w:rPr>
                <w:rFonts w:ascii="宋体" w:hAnsi="宋体" w:cs="宋体" w:eastAsia="宋体" w:hint="default"/>
                <w:sz w:val="24"/>
                <w:szCs w:val="24"/>
              </w:rPr>
            </w:pPr>
            <w:r>
              <w:rPr>
                <w:rFonts w:ascii="宋体" w:hAnsi="宋体" w:cs="宋体" w:eastAsia="宋体" w:hint="default"/>
                <w:spacing w:val="28"/>
                <w:sz w:val="24"/>
                <w:szCs w:val="24"/>
              </w:rPr>
              <w:t>西安驰翔置业有限</w:t>
            </w:r>
            <w:r>
              <w:rPr>
                <w:rFonts w:ascii="宋体" w:hAnsi="宋体" w:cs="宋体" w:eastAsia="宋体" w:hint="default"/>
                <w:spacing w:val="-88"/>
                <w:sz w:val="24"/>
                <w:szCs w:val="24"/>
              </w:rPr>
              <w:t> </w:t>
            </w:r>
            <w:r>
              <w:rPr>
                <w:rFonts w:ascii="宋体" w:hAnsi="宋体" w:cs="宋体" w:eastAsia="宋体" w:hint="default"/>
                <w:sz w:val="24"/>
                <w:szCs w:val="24"/>
              </w:rPr>
              <w:t>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9"/>
              <w:jc w:val="right"/>
              <w:rPr>
                <w:rFonts w:ascii="Arial Narrow" w:hAnsi="Arial Narrow" w:cs="Arial Narrow" w:eastAsia="Arial Narrow" w:hint="default"/>
                <w:sz w:val="24"/>
                <w:szCs w:val="24"/>
              </w:rPr>
            </w:pPr>
            <w:r>
              <w:rPr>
                <w:rFonts w:ascii="Arial Narrow"/>
                <w:spacing w:val="-1"/>
                <w:sz w:val="24"/>
              </w:rPr>
              <w:t>24,000.00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2"/>
                <w:sz w:val="24"/>
              </w:rPr>
              <w:t>2018/10/11</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7"/>
              <w:jc w:val="right"/>
              <w:rPr>
                <w:rFonts w:ascii="Arial Narrow" w:hAnsi="Arial Narrow" w:cs="Arial Narrow" w:eastAsia="Arial Narrow" w:hint="default"/>
                <w:sz w:val="24"/>
                <w:szCs w:val="24"/>
              </w:rPr>
            </w:pPr>
            <w:r>
              <w:rPr>
                <w:rFonts w:ascii="Arial Narrow"/>
                <w:spacing w:val="-1"/>
                <w:sz w:val="24"/>
              </w:rPr>
              <w:t>2022/10/10</w:t>
            </w:r>
          </w:p>
        </w:tc>
        <w:tc>
          <w:tcPr>
            <w:tcW w:w="628"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07"/>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2350"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22" w:right="107"/>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0"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07" w:right="182"/>
              <w:jc w:val="left"/>
              <w:rPr>
                <w:rFonts w:ascii="宋体" w:hAnsi="宋体" w:cs="宋体" w:eastAsia="宋体" w:hint="default"/>
                <w:sz w:val="24"/>
                <w:szCs w:val="24"/>
              </w:rPr>
            </w:pPr>
            <w:r>
              <w:rPr>
                <w:rFonts w:ascii="宋体" w:hAnsi="宋体" w:cs="宋体" w:eastAsia="宋体" w:hint="default"/>
                <w:spacing w:val="28"/>
                <w:sz w:val="24"/>
                <w:szCs w:val="24"/>
              </w:rPr>
              <w:t>云南盛荣房地产开</w:t>
            </w:r>
            <w:r>
              <w:rPr>
                <w:rFonts w:ascii="宋体" w:hAnsi="宋体" w:cs="宋体" w:eastAsia="宋体" w:hint="default"/>
                <w:spacing w:val="-88"/>
                <w:sz w:val="24"/>
                <w:szCs w:val="24"/>
              </w:rPr>
              <w:t> </w:t>
            </w:r>
            <w:r>
              <w:rPr>
                <w:rFonts w:ascii="宋体" w:hAnsi="宋体" w:cs="宋体" w:eastAsia="宋体" w:hint="default"/>
                <w:sz w:val="24"/>
                <w:szCs w:val="24"/>
              </w:rPr>
              <w:t>发有限公司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9"/>
              <w:jc w:val="right"/>
              <w:rPr>
                <w:rFonts w:ascii="Arial Narrow" w:hAnsi="Arial Narrow" w:cs="Arial Narrow" w:eastAsia="Arial Narrow" w:hint="default"/>
                <w:sz w:val="24"/>
                <w:szCs w:val="24"/>
              </w:rPr>
            </w:pPr>
            <w:r>
              <w:rPr>
                <w:rFonts w:ascii="Arial Narrow"/>
                <w:spacing w:val="-1"/>
                <w:sz w:val="24"/>
              </w:rPr>
              <w:t>120,000.00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7"/>
              <w:jc w:val="right"/>
              <w:rPr>
                <w:rFonts w:ascii="Arial Narrow" w:hAnsi="Arial Narrow" w:cs="Arial Narrow" w:eastAsia="Arial Narrow" w:hint="default"/>
                <w:sz w:val="24"/>
                <w:szCs w:val="24"/>
              </w:rPr>
            </w:pPr>
            <w:r>
              <w:rPr>
                <w:rFonts w:ascii="Arial Narrow"/>
                <w:spacing w:val="-1"/>
                <w:sz w:val="24"/>
              </w:rPr>
              <w:t>2018/4/4</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276"/>
              <w:jc w:val="right"/>
              <w:rPr>
                <w:rFonts w:ascii="Arial Narrow" w:hAnsi="Arial Narrow" w:cs="Arial Narrow" w:eastAsia="Arial Narrow" w:hint="default"/>
                <w:sz w:val="24"/>
                <w:szCs w:val="24"/>
              </w:rPr>
            </w:pPr>
            <w:r>
              <w:rPr>
                <w:rFonts w:ascii="Arial Narrow"/>
                <w:spacing w:val="-1"/>
                <w:sz w:val="24"/>
              </w:rPr>
              <w:t>2022/4/4</w:t>
            </w:r>
          </w:p>
        </w:tc>
        <w:tc>
          <w:tcPr>
            <w:tcW w:w="628"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07"/>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2" w:hRule="exact"/>
        </w:trPr>
        <w:tc>
          <w:tcPr>
            <w:tcW w:w="2350"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122" w:right="107"/>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0"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107" w:right="182"/>
              <w:jc w:val="left"/>
              <w:rPr>
                <w:rFonts w:ascii="宋体" w:hAnsi="宋体" w:cs="宋体" w:eastAsia="宋体" w:hint="default"/>
                <w:sz w:val="24"/>
                <w:szCs w:val="24"/>
              </w:rPr>
            </w:pPr>
            <w:r>
              <w:rPr>
                <w:rFonts w:ascii="宋体" w:hAnsi="宋体" w:cs="宋体" w:eastAsia="宋体" w:hint="default"/>
                <w:spacing w:val="28"/>
                <w:sz w:val="24"/>
                <w:szCs w:val="24"/>
              </w:rPr>
              <w:t>慈溪中琅置业有限</w:t>
            </w:r>
            <w:r>
              <w:rPr>
                <w:rFonts w:ascii="宋体" w:hAnsi="宋体" w:cs="宋体" w:eastAsia="宋体" w:hint="default"/>
                <w:spacing w:val="-88"/>
                <w:sz w:val="24"/>
                <w:szCs w:val="24"/>
              </w:rPr>
              <w:t> </w:t>
            </w:r>
            <w:r>
              <w:rPr>
                <w:rFonts w:ascii="宋体" w:hAnsi="宋体" w:cs="宋体" w:eastAsia="宋体" w:hint="default"/>
                <w:sz w:val="24"/>
                <w:szCs w:val="24"/>
              </w:rPr>
              <w:t>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9"/>
              <w:jc w:val="right"/>
              <w:rPr>
                <w:rFonts w:ascii="Arial Narrow" w:hAnsi="Arial Narrow" w:cs="Arial Narrow" w:eastAsia="Arial Narrow" w:hint="default"/>
                <w:sz w:val="24"/>
                <w:szCs w:val="24"/>
              </w:rPr>
            </w:pPr>
            <w:r>
              <w:rPr>
                <w:rFonts w:ascii="Arial Narrow"/>
                <w:spacing w:val="-1"/>
                <w:sz w:val="24"/>
              </w:rPr>
              <w:t>27,500.00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2018/4/23</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7"/>
              <w:jc w:val="right"/>
              <w:rPr>
                <w:rFonts w:ascii="Arial Narrow" w:hAnsi="Arial Narrow" w:cs="Arial Narrow" w:eastAsia="Arial Narrow" w:hint="default"/>
                <w:sz w:val="24"/>
                <w:szCs w:val="24"/>
              </w:rPr>
            </w:pPr>
            <w:r>
              <w:rPr>
                <w:rFonts w:ascii="Arial Narrow"/>
                <w:spacing w:val="-1"/>
                <w:sz w:val="24"/>
              </w:rPr>
              <w:t>2022/4/22</w:t>
            </w:r>
          </w:p>
        </w:tc>
        <w:tc>
          <w:tcPr>
            <w:tcW w:w="628"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07"/>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2350"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22" w:right="107"/>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0"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07" w:right="182"/>
              <w:jc w:val="left"/>
              <w:rPr>
                <w:rFonts w:ascii="宋体" w:hAnsi="宋体" w:cs="宋体" w:eastAsia="宋体" w:hint="default"/>
                <w:sz w:val="24"/>
                <w:szCs w:val="24"/>
              </w:rPr>
            </w:pPr>
            <w:r>
              <w:rPr>
                <w:rFonts w:ascii="宋体" w:hAnsi="宋体" w:cs="宋体" w:eastAsia="宋体" w:hint="default"/>
                <w:spacing w:val="28"/>
                <w:sz w:val="24"/>
                <w:szCs w:val="24"/>
              </w:rPr>
              <w:t>沈阳中南恒誉房地</w:t>
            </w:r>
            <w:r>
              <w:rPr>
                <w:rFonts w:ascii="宋体" w:hAnsi="宋体" w:cs="宋体" w:eastAsia="宋体" w:hint="default"/>
                <w:spacing w:val="-88"/>
                <w:sz w:val="24"/>
                <w:szCs w:val="24"/>
              </w:rPr>
              <w:t> </w:t>
            </w:r>
            <w:r>
              <w:rPr>
                <w:rFonts w:ascii="宋体" w:hAnsi="宋体" w:cs="宋体" w:eastAsia="宋体" w:hint="default"/>
                <w:sz w:val="24"/>
                <w:szCs w:val="24"/>
              </w:rPr>
              <w:t>产开发有限公司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9"/>
              <w:jc w:val="right"/>
              <w:rPr>
                <w:rFonts w:ascii="Arial Narrow" w:hAnsi="Arial Narrow" w:cs="Arial Narrow" w:eastAsia="Arial Narrow" w:hint="default"/>
                <w:sz w:val="24"/>
                <w:szCs w:val="24"/>
              </w:rPr>
            </w:pPr>
            <w:r>
              <w:rPr>
                <w:rFonts w:ascii="Arial Narrow"/>
                <w:spacing w:val="-1"/>
                <w:sz w:val="24"/>
              </w:rPr>
              <w:t>20,000.00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8"/>
              <w:jc w:val="right"/>
              <w:rPr>
                <w:rFonts w:ascii="Arial Narrow" w:hAnsi="Arial Narrow" w:cs="Arial Narrow" w:eastAsia="Arial Narrow" w:hint="default"/>
                <w:sz w:val="24"/>
                <w:szCs w:val="24"/>
              </w:rPr>
            </w:pPr>
            <w:r>
              <w:rPr>
                <w:rFonts w:ascii="Arial Narrow"/>
                <w:spacing w:val="-2"/>
                <w:sz w:val="24"/>
              </w:rPr>
              <w:t>2018/11/2</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277"/>
              <w:jc w:val="right"/>
              <w:rPr>
                <w:rFonts w:ascii="Arial Narrow" w:hAnsi="Arial Narrow" w:cs="Arial Narrow" w:eastAsia="Arial Narrow" w:hint="default"/>
                <w:sz w:val="24"/>
                <w:szCs w:val="24"/>
              </w:rPr>
            </w:pPr>
            <w:r>
              <w:rPr>
                <w:rFonts w:ascii="Arial Narrow"/>
                <w:spacing w:val="-1"/>
                <w:sz w:val="24"/>
              </w:rPr>
              <w:t>2023/10/30</w:t>
            </w:r>
          </w:p>
        </w:tc>
        <w:tc>
          <w:tcPr>
            <w:tcW w:w="628"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07"/>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2350"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122" w:right="107"/>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0"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107" w:right="182"/>
              <w:jc w:val="left"/>
              <w:rPr>
                <w:rFonts w:ascii="宋体" w:hAnsi="宋体" w:cs="宋体" w:eastAsia="宋体" w:hint="default"/>
                <w:sz w:val="24"/>
                <w:szCs w:val="24"/>
              </w:rPr>
            </w:pPr>
            <w:r>
              <w:rPr>
                <w:rFonts w:ascii="宋体" w:hAnsi="宋体" w:cs="宋体" w:eastAsia="宋体" w:hint="default"/>
                <w:spacing w:val="28"/>
                <w:sz w:val="24"/>
                <w:szCs w:val="24"/>
              </w:rPr>
              <w:t>泉州钧宏房地产开</w:t>
            </w:r>
            <w:r>
              <w:rPr>
                <w:rFonts w:ascii="宋体" w:hAnsi="宋体" w:cs="宋体" w:eastAsia="宋体" w:hint="default"/>
                <w:spacing w:val="-88"/>
                <w:sz w:val="24"/>
                <w:szCs w:val="24"/>
              </w:rPr>
              <w:t> </w:t>
            </w:r>
            <w:r>
              <w:rPr>
                <w:rFonts w:ascii="宋体" w:hAnsi="宋体" w:cs="宋体" w:eastAsia="宋体" w:hint="default"/>
                <w:sz w:val="24"/>
                <w:szCs w:val="24"/>
              </w:rPr>
              <w:t>发有限公司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9"/>
              <w:jc w:val="right"/>
              <w:rPr>
                <w:rFonts w:ascii="Arial Narrow" w:hAnsi="Arial Narrow" w:cs="Arial Narrow" w:eastAsia="Arial Narrow" w:hint="default"/>
                <w:sz w:val="24"/>
                <w:szCs w:val="24"/>
              </w:rPr>
            </w:pPr>
            <w:r>
              <w:rPr>
                <w:rFonts w:ascii="Arial Narrow"/>
                <w:spacing w:val="-1"/>
                <w:sz w:val="24"/>
              </w:rPr>
              <w:t>48,000.00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2018/12/26</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7"/>
              <w:jc w:val="right"/>
              <w:rPr>
                <w:rFonts w:ascii="Arial Narrow" w:hAnsi="Arial Narrow" w:cs="Arial Narrow" w:eastAsia="Arial Narrow" w:hint="default"/>
                <w:sz w:val="24"/>
                <w:szCs w:val="24"/>
              </w:rPr>
            </w:pPr>
            <w:r>
              <w:rPr>
                <w:rFonts w:ascii="Arial Narrow"/>
                <w:spacing w:val="-1"/>
                <w:sz w:val="24"/>
              </w:rPr>
              <w:t>2024/12/26</w:t>
            </w:r>
          </w:p>
        </w:tc>
        <w:tc>
          <w:tcPr>
            <w:tcW w:w="628"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07"/>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2350" w:type="dxa"/>
            <w:tcBorders>
              <w:top w:val="nil" w:sz="6" w:space="0" w:color="auto"/>
              <w:left w:val="nil" w:sz="6" w:space="0" w:color="auto"/>
              <w:bottom w:val="nil" w:sz="6" w:space="0" w:color="auto"/>
              <w:right w:val="nil" w:sz="6" w:space="0" w:color="auto"/>
            </w:tcBorders>
          </w:tcPr>
          <w:p>
            <w:pPr>
              <w:pStyle w:val="TableParagraph"/>
              <w:spacing w:line="240" w:lineRule="auto" w:before="1"/>
              <w:ind w:left="122" w:right="107"/>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7" w:right="182"/>
              <w:jc w:val="left"/>
              <w:rPr>
                <w:rFonts w:ascii="宋体" w:hAnsi="宋体" w:cs="宋体" w:eastAsia="宋体" w:hint="default"/>
                <w:sz w:val="24"/>
                <w:szCs w:val="24"/>
              </w:rPr>
            </w:pPr>
            <w:r>
              <w:rPr>
                <w:rFonts w:ascii="宋体" w:hAnsi="宋体" w:cs="宋体" w:eastAsia="宋体" w:hint="default"/>
                <w:spacing w:val="28"/>
                <w:sz w:val="24"/>
                <w:szCs w:val="24"/>
              </w:rPr>
              <w:t>重庆锦腾房地产开</w:t>
            </w:r>
            <w:r>
              <w:rPr>
                <w:rFonts w:ascii="宋体" w:hAnsi="宋体" w:cs="宋体" w:eastAsia="宋体" w:hint="default"/>
                <w:spacing w:val="-88"/>
                <w:sz w:val="24"/>
                <w:szCs w:val="24"/>
              </w:rPr>
              <w:t> </w:t>
            </w:r>
            <w:r>
              <w:rPr>
                <w:rFonts w:ascii="宋体" w:hAnsi="宋体" w:cs="宋体" w:eastAsia="宋体" w:hint="default"/>
                <w:sz w:val="24"/>
                <w:szCs w:val="24"/>
              </w:rPr>
              <w:t>发有限公司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9"/>
              <w:jc w:val="right"/>
              <w:rPr>
                <w:rFonts w:ascii="Arial Narrow" w:hAnsi="Arial Narrow" w:cs="Arial Narrow" w:eastAsia="Arial Narrow" w:hint="default"/>
                <w:sz w:val="24"/>
                <w:szCs w:val="24"/>
              </w:rPr>
            </w:pPr>
            <w:r>
              <w:rPr>
                <w:rFonts w:ascii="Arial Narrow"/>
                <w:spacing w:val="-1"/>
                <w:sz w:val="24"/>
              </w:rPr>
              <w:t>85,000.00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2018/12/5</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7"/>
              <w:jc w:val="right"/>
              <w:rPr>
                <w:rFonts w:ascii="Arial Narrow" w:hAnsi="Arial Narrow" w:cs="Arial Narrow" w:eastAsia="Arial Narrow" w:hint="default"/>
                <w:sz w:val="24"/>
                <w:szCs w:val="24"/>
              </w:rPr>
            </w:pPr>
            <w:r>
              <w:rPr>
                <w:rFonts w:ascii="Arial Narrow"/>
                <w:spacing w:val="-1"/>
                <w:sz w:val="24"/>
              </w:rPr>
              <w:t>2022/12/5</w:t>
            </w:r>
          </w:p>
        </w:tc>
        <w:tc>
          <w:tcPr>
            <w:tcW w:w="628"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07"/>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2350"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122" w:right="107"/>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0"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107" w:right="182"/>
              <w:jc w:val="left"/>
              <w:rPr>
                <w:rFonts w:ascii="宋体" w:hAnsi="宋体" w:cs="宋体" w:eastAsia="宋体" w:hint="default"/>
                <w:sz w:val="24"/>
                <w:szCs w:val="24"/>
              </w:rPr>
            </w:pPr>
            <w:r>
              <w:rPr>
                <w:rFonts w:ascii="宋体" w:hAnsi="宋体" w:cs="宋体" w:eastAsia="宋体" w:hint="default"/>
                <w:spacing w:val="28"/>
                <w:sz w:val="24"/>
                <w:szCs w:val="24"/>
              </w:rPr>
              <w:t>天津市富海房地产</w:t>
            </w:r>
            <w:r>
              <w:rPr>
                <w:rFonts w:ascii="宋体" w:hAnsi="宋体" w:cs="宋体" w:eastAsia="宋体" w:hint="default"/>
                <w:spacing w:val="-88"/>
                <w:sz w:val="24"/>
                <w:szCs w:val="24"/>
              </w:rPr>
              <w:t> </w:t>
            </w:r>
            <w:r>
              <w:rPr>
                <w:rFonts w:ascii="宋体" w:hAnsi="宋体" w:cs="宋体" w:eastAsia="宋体" w:hint="default"/>
                <w:sz w:val="24"/>
                <w:szCs w:val="24"/>
              </w:rPr>
              <w:t>开发有限公司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9"/>
              <w:jc w:val="right"/>
              <w:rPr>
                <w:rFonts w:ascii="Arial Narrow" w:hAnsi="Arial Narrow" w:cs="Arial Narrow" w:eastAsia="Arial Narrow" w:hint="default"/>
                <w:sz w:val="24"/>
                <w:szCs w:val="24"/>
              </w:rPr>
            </w:pPr>
            <w:r>
              <w:rPr>
                <w:rFonts w:ascii="Arial Narrow"/>
                <w:spacing w:val="-1"/>
                <w:sz w:val="24"/>
              </w:rPr>
              <w:t>40,000.00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2017/6/15</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7"/>
              <w:jc w:val="right"/>
              <w:rPr>
                <w:rFonts w:ascii="Arial Narrow" w:hAnsi="Arial Narrow" w:cs="Arial Narrow" w:eastAsia="Arial Narrow" w:hint="default"/>
                <w:sz w:val="24"/>
                <w:szCs w:val="24"/>
              </w:rPr>
            </w:pPr>
            <w:r>
              <w:rPr>
                <w:rFonts w:ascii="Arial Narrow"/>
                <w:spacing w:val="-1"/>
                <w:sz w:val="24"/>
              </w:rPr>
              <w:t>2021/3/15</w:t>
            </w:r>
          </w:p>
        </w:tc>
        <w:tc>
          <w:tcPr>
            <w:tcW w:w="628"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07"/>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2" w:hRule="exact"/>
        </w:trPr>
        <w:tc>
          <w:tcPr>
            <w:tcW w:w="2350"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122" w:right="107"/>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0"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107" w:right="182"/>
              <w:jc w:val="left"/>
              <w:rPr>
                <w:rFonts w:ascii="宋体" w:hAnsi="宋体" w:cs="宋体" w:eastAsia="宋体" w:hint="default"/>
                <w:sz w:val="24"/>
                <w:szCs w:val="24"/>
              </w:rPr>
            </w:pPr>
            <w:r>
              <w:rPr>
                <w:rFonts w:ascii="宋体" w:hAnsi="宋体" w:cs="宋体" w:eastAsia="宋体" w:hint="default"/>
                <w:spacing w:val="28"/>
                <w:sz w:val="24"/>
                <w:szCs w:val="24"/>
              </w:rPr>
              <w:t>嘉兴锦域置业有限</w:t>
            </w:r>
            <w:r>
              <w:rPr>
                <w:rFonts w:ascii="宋体" w:hAnsi="宋体" w:cs="宋体" w:eastAsia="宋体" w:hint="default"/>
                <w:spacing w:val="-88"/>
                <w:sz w:val="24"/>
                <w:szCs w:val="24"/>
              </w:rPr>
              <w:t> </w:t>
            </w:r>
            <w:r>
              <w:rPr>
                <w:rFonts w:ascii="宋体" w:hAnsi="宋体" w:cs="宋体" w:eastAsia="宋体" w:hint="default"/>
                <w:sz w:val="24"/>
                <w:szCs w:val="24"/>
              </w:rPr>
              <w:t>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9"/>
              <w:jc w:val="right"/>
              <w:rPr>
                <w:rFonts w:ascii="Arial Narrow" w:hAnsi="Arial Narrow" w:cs="Arial Narrow" w:eastAsia="Arial Narrow" w:hint="default"/>
                <w:sz w:val="24"/>
                <w:szCs w:val="24"/>
              </w:rPr>
            </w:pPr>
            <w:r>
              <w:rPr>
                <w:rFonts w:ascii="Arial Narrow"/>
                <w:spacing w:val="-1"/>
                <w:sz w:val="24"/>
              </w:rPr>
              <w:t>12,000.00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2018/5/21</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7"/>
              <w:jc w:val="right"/>
              <w:rPr>
                <w:rFonts w:ascii="Arial Narrow" w:hAnsi="Arial Narrow" w:cs="Arial Narrow" w:eastAsia="Arial Narrow" w:hint="default"/>
                <w:sz w:val="24"/>
                <w:szCs w:val="24"/>
              </w:rPr>
            </w:pPr>
            <w:r>
              <w:rPr>
                <w:rFonts w:ascii="Arial Narrow"/>
                <w:spacing w:val="-1"/>
                <w:sz w:val="24"/>
              </w:rPr>
              <w:t>2021/5/20</w:t>
            </w:r>
          </w:p>
        </w:tc>
        <w:tc>
          <w:tcPr>
            <w:tcW w:w="628"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07"/>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3" w:hRule="exact"/>
        </w:trPr>
        <w:tc>
          <w:tcPr>
            <w:tcW w:w="2350"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22" w:right="107"/>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0"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07" w:right="182"/>
              <w:jc w:val="left"/>
              <w:rPr>
                <w:rFonts w:ascii="宋体" w:hAnsi="宋体" w:cs="宋体" w:eastAsia="宋体" w:hint="default"/>
                <w:sz w:val="24"/>
                <w:szCs w:val="24"/>
              </w:rPr>
            </w:pPr>
            <w:r>
              <w:rPr>
                <w:rFonts w:ascii="宋体" w:hAnsi="宋体" w:cs="宋体" w:eastAsia="宋体" w:hint="default"/>
                <w:spacing w:val="28"/>
                <w:sz w:val="24"/>
                <w:szCs w:val="24"/>
              </w:rPr>
              <w:t>佛山中武景熙置地</w:t>
            </w:r>
            <w:r>
              <w:rPr>
                <w:rFonts w:ascii="宋体" w:hAnsi="宋体" w:cs="宋体" w:eastAsia="宋体" w:hint="default"/>
                <w:spacing w:val="-88"/>
                <w:sz w:val="24"/>
                <w:szCs w:val="24"/>
              </w:rPr>
              <w:t> </w:t>
            </w:r>
            <w:r>
              <w:rPr>
                <w:rFonts w:ascii="宋体" w:hAnsi="宋体" w:cs="宋体" w:eastAsia="宋体" w:hint="default"/>
                <w:sz w:val="24"/>
                <w:szCs w:val="24"/>
              </w:rPr>
              <w:t>有限责任公司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9"/>
              <w:jc w:val="right"/>
              <w:rPr>
                <w:rFonts w:ascii="Arial Narrow" w:hAnsi="Arial Narrow" w:cs="Arial Narrow" w:eastAsia="Arial Narrow" w:hint="default"/>
                <w:sz w:val="24"/>
                <w:szCs w:val="24"/>
              </w:rPr>
            </w:pPr>
            <w:r>
              <w:rPr>
                <w:rFonts w:ascii="Arial Narrow"/>
                <w:spacing w:val="-1"/>
                <w:sz w:val="24"/>
              </w:rPr>
              <w:t>100,000.00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8"/>
              <w:jc w:val="right"/>
              <w:rPr>
                <w:rFonts w:ascii="Arial Narrow" w:hAnsi="Arial Narrow" w:cs="Arial Narrow" w:eastAsia="Arial Narrow" w:hint="default"/>
                <w:sz w:val="24"/>
                <w:szCs w:val="24"/>
              </w:rPr>
            </w:pPr>
            <w:r>
              <w:rPr>
                <w:rFonts w:ascii="Arial Narrow"/>
                <w:spacing w:val="-1"/>
                <w:sz w:val="24"/>
              </w:rPr>
              <w:t>2018/12/3</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277"/>
              <w:jc w:val="right"/>
              <w:rPr>
                <w:rFonts w:ascii="Arial Narrow" w:hAnsi="Arial Narrow" w:cs="Arial Narrow" w:eastAsia="Arial Narrow" w:hint="default"/>
                <w:sz w:val="24"/>
                <w:szCs w:val="24"/>
              </w:rPr>
            </w:pPr>
            <w:r>
              <w:rPr>
                <w:rFonts w:ascii="Arial Narrow"/>
                <w:spacing w:val="-1"/>
                <w:sz w:val="24"/>
              </w:rPr>
              <w:t>2023/12/3</w:t>
            </w:r>
          </w:p>
        </w:tc>
        <w:tc>
          <w:tcPr>
            <w:tcW w:w="628"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07"/>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02" w:hRule="exact"/>
        </w:trPr>
        <w:tc>
          <w:tcPr>
            <w:tcW w:w="2350"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122" w:right="107"/>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0"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107" w:right="182"/>
              <w:jc w:val="left"/>
              <w:rPr>
                <w:rFonts w:ascii="宋体" w:hAnsi="宋体" w:cs="宋体" w:eastAsia="宋体" w:hint="default"/>
                <w:sz w:val="24"/>
                <w:szCs w:val="24"/>
              </w:rPr>
            </w:pPr>
            <w:r>
              <w:rPr>
                <w:rFonts w:ascii="宋体" w:hAnsi="宋体" w:cs="宋体" w:eastAsia="宋体" w:hint="default"/>
                <w:spacing w:val="28"/>
                <w:sz w:val="24"/>
                <w:szCs w:val="24"/>
              </w:rPr>
              <w:t>嘉兴中南锦瑜置业</w:t>
            </w:r>
            <w:r>
              <w:rPr>
                <w:rFonts w:ascii="宋体" w:hAnsi="宋体" w:cs="宋体" w:eastAsia="宋体" w:hint="default"/>
                <w:spacing w:val="-88"/>
                <w:sz w:val="24"/>
                <w:szCs w:val="24"/>
              </w:rPr>
              <w:t> </w:t>
            </w:r>
            <w:r>
              <w:rPr>
                <w:rFonts w:ascii="宋体" w:hAnsi="宋体" w:cs="宋体" w:eastAsia="宋体" w:hint="default"/>
                <w:sz w:val="24"/>
                <w:szCs w:val="24"/>
              </w:rPr>
              <w:t>有限公司</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9"/>
              <w:jc w:val="right"/>
              <w:rPr>
                <w:rFonts w:ascii="Arial Narrow" w:hAnsi="Arial Narrow" w:cs="Arial Narrow" w:eastAsia="Arial Narrow" w:hint="default"/>
                <w:sz w:val="24"/>
                <w:szCs w:val="24"/>
              </w:rPr>
            </w:pPr>
            <w:r>
              <w:rPr>
                <w:rFonts w:ascii="Arial Narrow"/>
                <w:spacing w:val="-1"/>
                <w:sz w:val="24"/>
              </w:rPr>
              <w:t>18,000.00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8"/>
              <w:jc w:val="right"/>
              <w:rPr>
                <w:rFonts w:ascii="Arial Narrow" w:hAnsi="Arial Narrow" w:cs="Arial Narrow" w:eastAsia="Arial Narrow" w:hint="default"/>
                <w:sz w:val="24"/>
                <w:szCs w:val="24"/>
              </w:rPr>
            </w:pPr>
            <w:r>
              <w:rPr>
                <w:rFonts w:ascii="Arial Narrow"/>
                <w:spacing w:val="-1"/>
                <w:sz w:val="24"/>
              </w:rPr>
              <w:t>2018/10/30</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77"/>
              <w:jc w:val="right"/>
              <w:rPr>
                <w:rFonts w:ascii="Arial Narrow" w:hAnsi="Arial Narrow" w:cs="Arial Narrow" w:eastAsia="Arial Narrow" w:hint="default"/>
                <w:sz w:val="24"/>
                <w:szCs w:val="24"/>
              </w:rPr>
            </w:pPr>
            <w:r>
              <w:rPr>
                <w:rFonts w:ascii="Arial Narrow"/>
                <w:spacing w:val="-1"/>
                <w:sz w:val="24"/>
              </w:rPr>
              <w:t>2022/7/30</w:t>
            </w:r>
          </w:p>
        </w:tc>
        <w:tc>
          <w:tcPr>
            <w:tcW w:w="628"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07"/>
              <w:jc w:val="right"/>
              <w:rPr>
                <w:rFonts w:ascii="宋体" w:hAnsi="宋体" w:cs="宋体" w:eastAsia="宋体" w:hint="default"/>
                <w:sz w:val="24"/>
                <w:szCs w:val="24"/>
              </w:rPr>
            </w:pPr>
            <w:r>
              <w:rPr>
                <w:rFonts w:ascii="宋体" w:hAnsi="宋体" w:cs="宋体" w:eastAsia="宋体" w:hint="default"/>
                <w:sz w:val="24"/>
                <w:szCs w:val="24"/>
              </w:rPr>
              <w:t>否</w:t>
            </w:r>
          </w:p>
        </w:tc>
      </w:tr>
      <w:tr>
        <w:trPr>
          <w:trHeight w:val="714" w:hRule="exact"/>
        </w:trPr>
        <w:tc>
          <w:tcPr>
            <w:tcW w:w="2350" w:type="dxa"/>
            <w:tcBorders>
              <w:top w:val="nil" w:sz="6" w:space="0" w:color="auto"/>
              <w:left w:val="nil" w:sz="6" w:space="0" w:color="auto"/>
              <w:bottom w:val="single" w:sz="8" w:space="0" w:color="000000"/>
              <w:right w:val="nil" w:sz="6" w:space="0" w:color="auto"/>
            </w:tcBorders>
          </w:tcPr>
          <w:p>
            <w:pPr>
              <w:pStyle w:val="TableParagraph"/>
              <w:spacing w:line="312" w:lineRule="exact" w:before="32"/>
              <w:ind w:left="122" w:right="107"/>
              <w:jc w:val="left"/>
              <w:rPr>
                <w:rFonts w:ascii="宋体" w:hAnsi="宋体" w:cs="宋体" w:eastAsia="宋体" w:hint="default"/>
                <w:sz w:val="24"/>
                <w:szCs w:val="24"/>
              </w:rPr>
            </w:pPr>
            <w:r>
              <w:rPr>
                <w:rFonts w:ascii="宋体" w:hAnsi="宋体" w:cs="宋体" w:eastAsia="宋体" w:hint="default"/>
                <w:spacing w:val="24"/>
                <w:sz w:val="24"/>
                <w:szCs w:val="24"/>
              </w:rPr>
              <w:t>江苏中南建设集团</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股份有限公司</w:t>
            </w:r>
          </w:p>
        </w:tc>
        <w:tc>
          <w:tcPr>
            <w:tcW w:w="2470" w:type="dxa"/>
            <w:tcBorders>
              <w:top w:val="nil" w:sz="6" w:space="0" w:color="auto"/>
              <w:left w:val="nil" w:sz="6" w:space="0" w:color="auto"/>
              <w:bottom w:val="single" w:sz="8" w:space="0" w:color="000000"/>
              <w:right w:val="nil" w:sz="6" w:space="0" w:color="auto"/>
            </w:tcBorders>
          </w:tcPr>
          <w:p>
            <w:pPr>
              <w:pStyle w:val="TableParagraph"/>
              <w:spacing w:line="312" w:lineRule="exact" w:before="32"/>
              <w:ind w:left="107" w:right="182"/>
              <w:jc w:val="left"/>
              <w:rPr>
                <w:rFonts w:ascii="宋体" w:hAnsi="宋体" w:cs="宋体" w:eastAsia="宋体" w:hint="default"/>
                <w:sz w:val="24"/>
                <w:szCs w:val="24"/>
              </w:rPr>
            </w:pPr>
            <w:r>
              <w:rPr>
                <w:rFonts w:ascii="宋体" w:hAnsi="宋体" w:cs="宋体" w:eastAsia="宋体" w:hint="default"/>
                <w:spacing w:val="28"/>
                <w:sz w:val="24"/>
                <w:szCs w:val="24"/>
              </w:rPr>
              <w:t>东营中南城市建设</w:t>
            </w:r>
            <w:r>
              <w:rPr>
                <w:rFonts w:ascii="宋体" w:hAnsi="宋体" w:cs="宋体" w:eastAsia="宋体" w:hint="default"/>
                <w:spacing w:val="-88"/>
                <w:sz w:val="24"/>
                <w:szCs w:val="24"/>
              </w:rPr>
              <w:t> </w:t>
            </w:r>
            <w:r>
              <w:rPr>
                <w:rFonts w:ascii="宋体" w:hAnsi="宋体" w:cs="宋体" w:eastAsia="宋体" w:hint="default"/>
                <w:sz w:val="24"/>
                <w:szCs w:val="24"/>
              </w:rPr>
              <w:t>投资有限公司</w:t>
            </w:r>
          </w:p>
        </w:tc>
        <w:tc>
          <w:tcPr>
            <w:tcW w:w="1278" w:type="dxa"/>
            <w:tcBorders>
              <w:top w:val="nil" w:sz="6" w:space="0" w:color="auto"/>
              <w:left w:val="nil" w:sz="6" w:space="0" w:color="auto"/>
              <w:bottom w:val="single" w:sz="8" w:space="0" w:color="000000"/>
              <w:right w:val="nil" w:sz="6" w:space="0" w:color="auto"/>
            </w:tcBorders>
          </w:tcPr>
          <w:p>
            <w:pPr>
              <w:pStyle w:val="TableParagraph"/>
              <w:spacing w:line="240" w:lineRule="auto" w:before="215"/>
              <w:ind w:right="107"/>
              <w:jc w:val="right"/>
              <w:rPr>
                <w:rFonts w:ascii="Arial Narrow" w:hAnsi="Arial Narrow" w:cs="Arial Narrow" w:eastAsia="Arial Narrow" w:hint="default"/>
                <w:sz w:val="24"/>
                <w:szCs w:val="24"/>
              </w:rPr>
            </w:pPr>
            <w:r>
              <w:rPr>
                <w:rFonts w:ascii="Arial Narrow"/>
                <w:sz w:val="24"/>
              </w:rPr>
              <w:t>5,600.00</w:t>
            </w:r>
          </w:p>
        </w:tc>
        <w:tc>
          <w:tcPr>
            <w:tcW w:w="1204" w:type="dxa"/>
            <w:tcBorders>
              <w:top w:val="nil" w:sz="6" w:space="0" w:color="auto"/>
              <w:left w:val="nil" w:sz="6" w:space="0" w:color="auto"/>
              <w:bottom w:val="single" w:sz="8" w:space="0" w:color="000000"/>
              <w:right w:val="nil" w:sz="6" w:space="0" w:color="auto"/>
            </w:tcBorders>
          </w:tcPr>
          <w:p>
            <w:pPr>
              <w:pStyle w:val="TableParagraph"/>
              <w:spacing w:line="240" w:lineRule="auto" w:before="215"/>
              <w:ind w:right="107"/>
              <w:jc w:val="right"/>
              <w:rPr>
                <w:rFonts w:ascii="Arial Narrow" w:hAnsi="Arial Narrow" w:cs="Arial Narrow" w:eastAsia="Arial Narrow" w:hint="default"/>
                <w:sz w:val="24"/>
                <w:szCs w:val="24"/>
              </w:rPr>
            </w:pPr>
            <w:r>
              <w:rPr>
                <w:rFonts w:ascii="Arial Narrow"/>
                <w:spacing w:val="-1"/>
                <w:sz w:val="24"/>
              </w:rPr>
              <w:t>2018/8/9</w:t>
            </w:r>
          </w:p>
        </w:tc>
        <w:tc>
          <w:tcPr>
            <w:tcW w:w="1373" w:type="dxa"/>
            <w:tcBorders>
              <w:top w:val="nil" w:sz="6" w:space="0" w:color="auto"/>
              <w:left w:val="nil" w:sz="6" w:space="0" w:color="auto"/>
              <w:bottom w:val="single" w:sz="8" w:space="0" w:color="000000"/>
              <w:right w:val="nil" w:sz="6" w:space="0" w:color="auto"/>
            </w:tcBorders>
          </w:tcPr>
          <w:p>
            <w:pPr>
              <w:pStyle w:val="TableParagraph"/>
              <w:spacing w:line="240" w:lineRule="auto" w:before="215"/>
              <w:ind w:right="276"/>
              <w:jc w:val="right"/>
              <w:rPr>
                <w:rFonts w:ascii="Arial Narrow" w:hAnsi="Arial Narrow" w:cs="Arial Narrow" w:eastAsia="Arial Narrow" w:hint="default"/>
                <w:sz w:val="24"/>
                <w:szCs w:val="24"/>
              </w:rPr>
            </w:pPr>
            <w:r>
              <w:rPr>
                <w:rFonts w:ascii="Arial Narrow"/>
                <w:spacing w:val="-1"/>
                <w:sz w:val="24"/>
              </w:rPr>
              <w:t>2021/8/8</w:t>
            </w:r>
          </w:p>
        </w:tc>
        <w:tc>
          <w:tcPr>
            <w:tcW w:w="628" w:type="dxa"/>
            <w:tcBorders>
              <w:top w:val="nil" w:sz="6" w:space="0" w:color="auto"/>
              <w:left w:val="nil" w:sz="6" w:space="0" w:color="auto"/>
              <w:bottom w:val="single" w:sz="8" w:space="0" w:color="000000"/>
              <w:right w:val="nil" w:sz="6" w:space="0" w:color="auto"/>
            </w:tcBorders>
          </w:tcPr>
          <w:p>
            <w:pPr>
              <w:pStyle w:val="TableParagraph"/>
              <w:spacing w:line="240" w:lineRule="auto" w:before="158"/>
              <w:ind w:right="107"/>
              <w:jc w:val="right"/>
              <w:rPr>
                <w:rFonts w:ascii="宋体" w:hAnsi="宋体" w:cs="宋体" w:eastAsia="宋体" w:hint="default"/>
                <w:sz w:val="24"/>
                <w:szCs w:val="24"/>
              </w:rPr>
            </w:pPr>
            <w:r>
              <w:rPr>
                <w:rFonts w:ascii="宋体" w:hAnsi="宋体" w:cs="宋体" w:eastAsia="宋体" w:hint="default"/>
                <w:sz w:val="24"/>
                <w:szCs w:val="24"/>
              </w:rPr>
              <w:t>否</w:t>
            </w:r>
          </w:p>
        </w:tc>
      </w:tr>
    </w:tbl>
    <w:p>
      <w:pPr>
        <w:pStyle w:val="BodyText"/>
        <w:spacing w:line="321" w:lineRule="exact" w:before="81"/>
        <w:ind w:left="499" w:right="882"/>
        <w:jc w:val="left"/>
        <w:rPr>
          <w:rFonts w:ascii="Arial Narrow" w:hAnsi="Arial Narrow" w:cs="Arial Narrow" w:eastAsia="Arial Narrow" w:hint="default"/>
        </w:rPr>
      </w:pPr>
      <w:r>
        <w:rPr/>
        <w:t>说明：以上后</w:t>
      </w:r>
      <w:r>
        <w:rPr>
          <w:spacing w:val="-62"/>
        </w:rPr>
        <w:t> </w:t>
      </w:r>
      <w:r>
        <w:rPr>
          <w:rFonts w:ascii="Arial Narrow" w:hAnsi="Arial Narrow" w:cs="Arial Narrow" w:eastAsia="Arial Narrow" w:hint="default"/>
        </w:rPr>
        <w:t>18</w:t>
      </w:r>
      <w:r>
        <w:rPr>
          <w:rFonts w:ascii="Arial Narrow" w:hAnsi="Arial Narrow" w:cs="Arial Narrow" w:eastAsia="Arial Narrow" w:hint="default"/>
          <w:spacing w:val="3"/>
        </w:rPr>
        <w:t> </w:t>
      </w:r>
      <w:r>
        <w:rPr/>
        <w:t>项系</w:t>
      </w:r>
      <w:r>
        <w:rPr>
          <w:spacing w:val="-62"/>
        </w:rPr>
        <w:t> </w:t>
      </w:r>
      <w:r>
        <w:rPr>
          <w:rFonts w:ascii="Arial Narrow" w:hAnsi="Arial Narrow" w:cs="Arial Narrow" w:eastAsia="Arial Narrow" w:hint="default"/>
        </w:rPr>
        <w:t>2018</w:t>
      </w:r>
      <w:r>
        <w:rPr>
          <w:rFonts w:ascii="Arial Narrow" w:hAnsi="Arial Narrow" w:cs="Arial Narrow" w:eastAsia="Arial Narrow" w:hint="default"/>
          <w:spacing w:val="3"/>
        </w:rPr>
        <w:t> </w:t>
      </w:r>
      <w:r>
        <w:rPr/>
        <w:t>年通过公司股东大会审议程序后签署融资担保合同，于</w:t>
      </w:r>
      <w:r>
        <w:rPr>
          <w:spacing w:val="-62"/>
        </w:rPr>
        <w:t> </w:t>
      </w:r>
      <w:r>
        <w:rPr>
          <w:rFonts w:ascii="Arial Narrow" w:hAnsi="Arial Narrow" w:cs="Arial Narrow" w:eastAsia="Arial Narrow" w:hint="default"/>
        </w:rPr>
        <w:t>2019</w:t>
      </w:r>
    </w:p>
    <w:p>
      <w:pPr>
        <w:pStyle w:val="BodyText"/>
        <w:spacing w:line="304" w:lineRule="exact"/>
        <w:ind w:left="499" w:right="882"/>
        <w:jc w:val="left"/>
      </w:pPr>
      <w:r>
        <w:rPr/>
        <w:t>年对外披露的担保情况。</w:t>
      </w:r>
    </w:p>
    <w:p>
      <w:pPr>
        <w:pStyle w:val="BodyText"/>
        <w:spacing w:line="240" w:lineRule="auto" w:before="214"/>
        <w:ind w:left="499" w:right="882"/>
        <w:jc w:val="left"/>
      </w:pPr>
      <w:bookmarkStart w:name="（4）关键管理人员薪酬" w:id="434"/>
      <w:bookmarkEnd w:id="434"/>
      <w:r>
        <w:rPr/>
      </w:r>
      <w:r>
        <w:rPr/>
        <w:t>（</w:t>
      </w:r>
      <w:r>
        <w:rPr>
          <w:rFonts w:ascii="Arial Narrow" w:hAnsi="Arial Narrow" w:cs="Arial Narrow" w:eastAsia="Arial Narrow" w:hint="default"/>
        </w:rPr>
        <w:t>4</w:t>
      </w:r>
      <w:r>
        <w:rPr/>
        <w:t>）关键管理人员薪酬</w:t>
      </w:r>
    </w:p>
    <w:p>
      <w:pPr>
        <w:spacing w:line="240" w:lineRule="auto" w:before="5"/>
        <w:rPr>
          <w:rFonts w:ascii="宋体" w:hAnsi="宋体" w:cs="宋体" w:eastAsia="宋体" w:hint="default"/>
          <w:sz w:val="17"/>
          <w:szCs w:val="17"/>
        </w:rPr>
      </w:pPr>
    </w:p>
    <w:p>
      <w:pPr>
        <w:pStyle w:val="BodyText"/>
        <w:spacing w:line="312" w:lineRule="exact"/>
        <w:ind w:right="1119"/>
        <w:jc w:val="left"/>
      </w:pPr>
      <w:r>
        <w:rPr/>
        <w:t>本集团本期关键管理人员</w:t>
      </w:r>
      <w:r>
        <w:rPr>
          <w:spacing w:val="-60"/>
        </w:rPr>
        <w:t> </w:t>
      </w:r>
      <w:r>
        <w:rPr>
          <w:rFonts w:ascii="Arial Narrow" w:hAnsi="Arial Narrow" w:cs="Arial Narrow" w:eastAsia="Arial Narrow" w:hint="default"/>
          <w:spacing w:val="-1"/>
        </w:rPr>
        <w:t>2</w:t>
      </w:r>
      <w:r>
        <w:rPr>
          <w:rFonts w:ascii="Arial Narrow" w:hAnsi="Arial Narrow" w:cs="Arial Narrow" w:eastAsia="Arial Narrow" w:hint="default"/>
        </w:rPr>
        <w:t>4</w:t>
      </w:r>
      <w:r>
        <w:rPr>
          <w:rFonts w:ascii="Arial Narrow" w:hAnsi="Arial Narrow" w:cs="Arial Narrow" w:eastAsia="Arial Narrow" w:hint="default"/>
          <w:spacing w:val="5"/>
        </w:rPr>
        <w:t> </w:t>
      </w:r>
      <w:r>
        <w:rPr>
          <w:spacing w:val="-39"/>
        </w:rPr>
        <w:t>人</w:t>
      </w:r>
      <w:r>
        <w:rPr/>
        <w:t>（含离任人员</w:t>
      </w:r>
      <w:r>
        <w:rPr>
          <w:spacing w:val="-60"/>
        </w:rPr>
        <w:t> </w:t>
      </w:r>
      <w:r>
        <w:rPr>
          <w:rFonts w:ascii="Arial Narrow" w:hAnsi="Arial Narrow" w:cs="Arial Narrow" w:eastAsia="Arial Narrow" w:hint="default"/>
        </w:rPr>
        <w:t>7</w:t>
      </w:r>
      <w:r>
        <w:rPr>
          <w:rFonts w:ascii="Arial Narrow" w:hAnsi="Arial Narrow" w:cs="Arial Narrow" w:eastAsia="Arial Narrow" w:hint="default"/>
          <w:spacing w:val="5"/>
        </w:rPr>
        <w:t> </w:t>
      </w:r>
      <w:r>
        <w:rPr/>
        <w:t>人</w:t>
      </w:r>
      <w:r>
        <w:rPr>
          <w:spacing w:val="-120"/>
        </w:rPr>
        <w:t>）</w:t>
      </w:r>
      <w:r>
        <w:rPr>
          <w:spacing w:val="-39"/>
        </w:rPr>
        <w:t>，</w:t>
      </w:r>
      <w:r>
        <w:rPr/>
        <w:t>上期关键管理人员</w:t>
      </w:r>
      <w:r>
        <w:rPr>
          <w:spacing w:val="-60"/>
        </w:rPr>
        <w:t> </w:t>
      </w:r>
      <w:r>
        <w:rPr>
          <w:rFonts w:ascii="Arial Narrow" w:hAnsi="Arial Narrow" w:cs="Arial Narrow" w:eastAsia="Arial Narrow" w:hint="default"/>
          <w:spacing w:val="-1"/>
        </w:rPr>
        <w:t>1</w:t>
      </w:r>
      <w:r>
        <w:rPr>
          <w:rFonts w:ascii="Arial Narrow" w:hAnsi="Arial Narrow" w:cs="Arial Narrow" w:eastAsia="Arial Narrow" w:hint="default"/>
        </w:rPr>
        <w:t>9</w:t>
      </w:r>
      <w:r>
        <w:rPr>
          <w:rFonts w:ascii="Arial Narrow" w:hAnsi="Arial Narrow" w:cs="Arial Narrow" w:eastAsia="Arial Narrow" w:hint="default"/>
          <w:spacing w:val="5"/>
        </w:rPr>
        <w:t> </w:t>
      </w:r>
      <w:r>
        <w:rPr>
          <w:spacing w:val="-39"/>
        </w:rPr>
        <w:t>人</w:t>
      </w:r>
      <w:r>
        <w:rPr/>
        <w:t>（含离任人</w:t>
      </w:r>
      <w:r>
        <w:rPr/>
        <w:t> 员</w:t>
      </w:r>
      <w:r>
        <w:rPr>
          <w:spacing w:val="-60"/>
        </w:rPr>
        <w:t> </w:t>
      </w:r>
      <w:r>
        <w:rPr>
          <w:rFonts w:ascii="Arial Narrow" w:hAnsi="Arial Narrow" w:cs="Arial Narrow" w:eastAsia="Arial Narrow" w:hint="default"/>
        </w:rPr>
        <w:t>7</w:t>
      </w:r>
      <w:r>
        <w:rPr>
          <w:rFonts w:ascii="Arial Narrow" w:hAnsi="Arial Narrow" w:cs="Arial Narrow" w:eastAsia="Arial Narrow" w:hint="default"/>
          <w:spacing w:val="5"/>
        </w:rPr>
        <w:t> </w:t>
      </w:r>
      <w:r>
        <w:rPr/>
        <w:t>人</w:t>
      </w:r>
      <w:r>
        <w:rPr>
          <w:spacing w:val="-120"/>
        </w:rPr>
        <w:t>）</w:t>
      </w:r>
      <w:r>
        <w:rPr/>
        <w:t>，支付薪酬情况见下表：</w:t>
      </w:r>
    </w:p>
    <w:p>
      <w:pPr>
        <w:spacing w:line="240" w:lineRule="auto" w:before="1"/>
        <w:rPr>
          <w:rFonts w:ascii="宋体" w:hAnsi="宋体" w:cs="宋体" w:eastAsia="宋体" w:hint="default"/>
          <w:sz w:val="17"/>
          <w:szCs w:val="17"/>
        </w:rPr>
      </w:pPr>
    </w:p>
    <w:tbl>
      <w:tblPr>
        <w:tblW w:w="0" w:type="auto"/>
        <w:jc w:val="left"/>
        <w:tblInd w:w="501" w:type="dxa"/>
        <w:tblLayout w:type="fixed"/>
        <w:tblCellMar>
          <w:top w:w="0" w:type="dxa"/>
          <w:left w:w="0" w:type="dxa"/>
          <w:bottom w:w="0" w:type="dxa"/>
          <w:right w:w="0" w:type="dxa"/>
        </w:tblCellMar>
        <w:tblLook w:val="01E0"/>
      </w:tblPr>
      <w:tblGrid>
        <w:gridCol w:w="2973"/>
        <w:gridCol w:w="3543"/>
        <w:gridCol w:w="2706"/>
      </w:tblGrid>
      <w:tr>
        <w:trPr>
          <w:trHeight w:val="420" w:hRule="exact"/>
        </w:trPr>
        <w:tc>
          <w:tcPr>
            <w:tcW w:w="2973" w:type="dxa"/>
            <w:tcBorders>
              <w:top w:val="single" w:sz="8" w:space="0" w:color="000000"/>
              <w:left w:val="nil" w:sz="6" w:space="0" w:color="auto"/>
              <w:bottom w:val="single" w:sz="4" w:space="0" w:color="000000"/>
              <w:right w:val="nil" w:sz="6" w:space="0" w:color="auto"/>
            </w:tcBorders>
          </w:tcPr>
          <w:p>
            <w:pPr>
              <w:pStyle w:val="TableParagraph"/>
              <w:spacing w:line="350"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3543" w:type="dxa"/>
            <w:tcBorders>
              <w:top w:val="single" w:sz="8" w:space="0" w:color="000000"/>
              <w:left w:val="nil" w:sz="6" w:space="0" w:color="auto"/>
              <w:bottom w:val="single" w:sz="4" w:space="0" w:color="000000"/>
              <w:right w:val="nil" w:sz="6" w:space="0" w:color="auto"/>
            </w:tcBorders>
          </w:tcPr>
          <w:p>
            <w:pPr>
              <w:pStyle w:val="TableParagraph"/>
              <w:spacing w:line="350" w:lineRule="exact"/>
              <w:ind w:right="42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本期发生额（万元）</w:t>
            </w:r>
            <w:r>
              <w:rPr>
                <w:rFonts w:ascii="Microsoft JhengHei" w:hAnsi="Microsoft JhengHei" w:cs="Microsoft JhengHei" w:eastAsia="Microsoft JhengHei" w:hint="default"/>
                <w:sz w:val="24"/>
                <w:szCs w:val="24"/>
              </w:rPr>
            </w:r>
          </w:p>
        </w:tc>
        <w:tc>
          <w:tcPr>
            <w:tcW w:w="2706" w:type="dxa"/>
            <w:tcBorders>
              <w:top w:val="single" w:sz="8" w:space="0" w:color="000000"/>
              <w:left w:val="nil" w:sz="6" w:space="0" w:color="auto"/>
              <w:bottom w:val="single" w:sz="4" w:space="0" w:color="000000"/>
              <w:right w:val="nil" w:sz="6" w:space="0" w:color="auto"/>
            </w:tcBorders>
          </w:tcPr>
          <w:p>
            <w:pPr>
              <w:pStyle w:val="TableParagraph"/>
              <w:spacing w:line="350" w:lineRule="exact"/>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上期发生额（万元）</w:t>
            </w:r>
            <w:r>
              <w:rPr>
                <w:rFonts w:ascii="Microsoft JhengHei" w:hAnsi="Microsoft JhengHei" w:cs="Microsoft JhengHei" w:eastAsia="Microsoft JhengHei" w:hint="default"/>
                <w:sz w:val="24"/>
                <w:szCs w:val="24"/>
              </w:rPr>
            </w:r>
          </w:p>
        </w:tc>
      </w:tr>
      <w:tr>
        <w:trPr>
          <w:trHeight w:val="413" w:hRule="exact"/>
        </w:trPr>
        <w:tc>
          <w:tcPr>
            <w:tcW w:w="2973" w:type="dxa"/>
            <w:tcBorders>
              <w:top w:val="single" w:sz="4" w:space="0" w:color="000000"/>
              <w:left w:val="nil" w:sz="6" w:space="0" w:color="auto"/>
              <w:bottom w:val="single" w:sz="8" w:space="0" w:color="000000"/>
              <w:right w:val="nil" w:sz="6" w:space="0" w:color="auto"/>
            </w:tcBorders>
          </w:tcPr>
          <w:p>
            <w:pPr>
              <w:pStyle w:val="TableParagraph"/>
              <w:spacing w:line="240" w:lineRule="auto" w:before="5"/>
              <w:ind w:left="106" w:right="0"/>
              <w:jc w:val="left"/>
              <w:rPr>
                <w:rFonts w:ascii="宋体" w:hAnsi="宋体" w:cs="宋体" w:eastAsia="宋体" w:hint="default"/>
                <w:sz w:val="24"/>
                <w:szCs w:val="24"/>
              </w:rPr>
            </w:pPr>
            <w:r>
              <w:rPr>
                <w:rFonts w:ascii="宋体" w:hAnsi="宋体" w:cs="宋体" w:eastAsia="宋体" w:hint="default"/>
                <w:sz w:val="24"/>
                <w:szCs w:val="24"/>
              </w:rPr>
              <w:t>关键管理人员薪酬</w:t>
            </w:r>
          </w:p>
        </w:tc>
        <w:tc>
          <w:tcPr>
            <w:tcW w:w="3543"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533"/>
              <w:jc w:val="right"/>
              <w:rPr>
                <w:rFonts w:ascii="Arial Narrow" w:hAnsi="Arial Narrow" w:cs="Arial Narrow" w:eastAsia="Arial Narrow" w:hint="default"/>
                <w:sz w:val="24"/>
                <w:szCs w:val="24"/>
              </w:rPr>
            </w:pPr>
            <w:r>
              <w:rPr>
                <w:rFonts w:ascii="Arial Narrow"/>
                <w:sz w:val="24"/>
              </w:rPr>
              <w:t>7,331.30</w:t>
            </w:r>
          </w:p>
        </w:tc>
        <w:tc>
          <w:tcPr>
            <w:tcW w:w="2706"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213"/>
              <w:jc w:val="right"/>
              <w:rPr>
                <w:rFonts w:ascii="Arial Narrow" w:hAnsi="Arial Narrow" w:cs="Arial Narrow" w:eastAsia="Arial Narrow" w:hint="default"/>
                <w:sz w:val="24"/>
                <w:szCs w:val="24"/>
              </w:rPr>
            </w:pPr>
            <w:r>
              <w:rPr>
                <w:rFonts w:ascii="Arial Narrow"/>
                <w:sz w:val="24"/>
              </w:rPr>
              <w:t>1,927.00</w:t>
            </w:r>
          </w:p>
        </w:tc>
      </w:tr>
    </w:tbl>
    <w:p>
      <w:pPr>
        <w:pStyle w:val="BodyText"/>
        <w:spacing w:line="240" w:lineRule="auto" w:before="81"/>
        <w:ind w:left="499" w:right="882"/>
        <w:jc w:val="left"/>
      </w:pPr>
      <w:bookmarkStart w:name="（5）其他关联交易" w:id="435"/>
      <w:bookmarkEnd w:id="435"/>
      <w:r>
        <w:rPr/>
      </w:r>
      <w:r>
        <w:rPr/>
        <w:t>（</w:t>
      </w:r>
      <w:r>
        <w:rPr>
          <w:rFonts w:ascii="Arial Narrow" w:hAnsi="Arial Narrow" w:cs="Arial Narrow" w:eastAsia="Arial Narrow" w:hint="default"/>
        </w:rPr>
        <w:t>5</w:t>
      </w:r>
      <w:r>
        <w:rPr/>
        <w:t>）其他关联交易</w:t>
      </w:r>
    </w:p>
    <w:p>
      <w:pPr>
        <w:spacing w:after="0" w:line="240" w:lineRule="auto"/>
        <w:jc w:val="left"/>
        <w:sectPr>
          <w:pgSz w:w="11910" w:h="16840"/>
          <w:pgMar w:header="753" w:footer="724" w:top="94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tbl>
      <w:tblPr>
        <w:tblW w:w="0" w:type="auto"/>
        <w:jc w:val="left"/>
        <w:tblInd w:w="485" w:type="dxa"/>
        <w:tblLayout w:type="fixed"/>
        <w:tblCellMar>
          <w:top w:w="0" w:type="dxa"/>
          <w:left w:w="0" w:type="dxa"/>
          <w:bottom w:w="0" w:type="dxa"/>
          <w:right w:w="0" w:type="dxa"/>
        </w:tblCellMar>
        <w:tblLook w:val="01E0"/>
      </w:tblPr>
      <w:tblGrid>
        <w:gridCol w:w="2684"/>
        <w:gridCol w:w="825"/>
        <w:gridCol w:w="2783"/>
        <w:gridCol w:w="1313"/>
        <w:gridCol w:w="1585"/>
      </w:tblGrid>
      <w:tr>
        <w:trPr>
          <w:trHeight w:val="1035" w:hRule="exact"/>
        </w:trPr>
        <w:tc>
          <w:tcPr>
            <w:tcW w:w="2684" w:type="dxa"/>
            <w:tcBorders>
              <w:top w:val="single" w:sz="8" w:space="0" w:color="000000"/>
              <w:left w:val="nil" w:sz="6" w:space="0" w:color="auto"/>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关联方</w:t>
            </w:r>
            <w:r>
              <w:rPr>
                <w:rFonts w:ascii="Microsoft JhengHei" w:hAnsi="Microsoft JhengHei" w:cs="Microsoft JhengHei" w:eastAsia="Microsoft JhengHei" w:hint="default"/>
                <w:sz w:val="24"/>
                <w:szCs w:val="24"/>
              </w:rPr>
            </w:r>
          </w:p>
        </w:tc>
        <w:tc>
          <w:tcPr>
            <w:tcW w:w="825" w:type="dxa"/>
            <w:tcBorders>
              <w:top w:val="single" w:sz="8" w:space="0" w:color="000000"/>
              <w:left w:val="nil" w:sz="6" w:space="0" w:color="auto"/>
              <w:bottom w:val="single" w:sz="8" w:space="0" w:color="000000"/>
              <w:right w:val="nil" w:sz="6" w:space="0" w:color="auto"/>
            </w:tcBorders>
          </w:tcPr>
          <w:p>
            <w:pPr>
              <w:pStyle w:val="TableParagraph"/>
              <w:spacing w:line="180" w:lineRule="auto" w:before="14"/>
              <w:ind w:left="199" w:right="14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关联</w:t>
            </w:r>
            <w:r>
              <w:rPr>
                <w:rFonts w:ascii="Microsoft JhengHei" w:hAnsi="Microsoft JhengHei" w:cs="Microsoft JhengHei" w:eastAsia="Microsoft JhengHei" w:hint="default"/>
                <w:b/>
                <w:bCs/>
                <w:spacing w:val="1"/>
                <w:sz w:val="24"/>
                <w:szCs w:val="24"/>
              </w:rPr>
              <w:t> </w:t>
            </w:r>
            <w:r>
              <w:rPr>
                <w:rFonts w:ascii="Microsoft JhengHei" w:hAnsi="Microsoft JhengHei" w:cs="Microsoft JhengHei" w:eastAsia="Microsoft JhengHei" w:hint="default"/>
                <w:b/>
                <w:bCs/>
                <w:sz w:val="24"/>
                <w:szCs w:val="24"/>
              </w:rPr>
              <w:t>交易</w:t>
            </w:r>
            <w:r>
              <w:rPr>
                <w:rFonts w:ascii="Microsoft JhengHei" w:hAnsi="Microsoft JhengHei" w:cs="Microsoft JhengHei" w:eastAsia="Microsoft JhengHei" w:hint="default"/>
                <w:b/>
                <w:bCs/>
                <w:spacing w:val="1"/>
                <w:sz w:val="24"/>
                <w:szCs w:val="24"/>
              </w:rPr>
              <w:t> </w:t>
            </w:r>
            <w:r>
              <w:rPr>
                <w:rFonts w:ascii="Microsoft JhengHei" w:hAnsi="Microsoft JhengHei" w:cs="Microsoft JhengHei" w:eastAsia="Microsoft JhengHei" w:hint="default"/>
                <w:b/>
                <w:bCs/>
                <w:sz w:val="24"/>
                <w:szCs w:val="24"/>
              </w:rPr>
              <w:t>内容</w:t>
            </w:r>
            <w:r>
              <w:rPr>
                <w:rFonts w:ascii="Microsoft JhengHei" w:hAnsi="Microsoft JhengHei" w:cs="Microsoft JhengHei" w:eastAsia="Microsoft JhengHei" w:hint="default"/>
                <w:sz w:val="24"/>
                <w:szCs w:val="24"/>
              </w:rPr>
            </w:r>
          </w:p>
        </w:tc>
        <w:tc>
          <w:tcPr>
            <w:tcW w:w="2783" w:type="dxa"/>
            <w:tcBorders>
              <w:top w:val="single" w:sz="8" w:space="0" w:color="000000"/>
              <w:left w:val="nil" w:sz="6" w:space="0" w:color="auto"/>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标的公司</w:t>
            </w:r>
            <w:r>
              <w:rPr>
                <w:rFonts w:ascii="Microsoft JhengHei" w:hAnsi="Microsoft JhengHei" w:cs="Microsoft JhengHei" w:eastAsia="Microsoft JhengHei" w:hint="default"/>
                <w:sz w:val="24"/>
                <w:szCs w:val="24"/>
              </w:rPr>
            </w:r>
          </w:p>
        </w:tc>
        <w:tc>
          <w:tcPr>
            <w:tcW w:w="1313" w:type="dxa"/>
            <w:tcBorders>
              <w:top w:val="single" w:sz="8" w:space="0" w:color="000000"/>
              <w:left w:val="nil" w:sz="6" w:space="0" w:color="auto"/>
              <w:bottom w:val="single" w:sz="8" w:space="0" w:color="000000"/>
              <w:right w:val="nil" w:sz="6" w:space="0" w:color="auto"/>
            </w:tcBorders>
          </w:tcPr>
          <w:p>
            <w:pPr>
              <w:pStyle w:val="TableParagraph"/>
              <w:spacing w:line="364" w:lineRule="exact" w:before="81"/>
              <w:ind w:left="23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股权比例</w:t>
            </w:r>
            <w:r>
              <w:rPr>
                <w:rFonts w:ascii="Microsoft JhengHei" w:hAnsi="Microsoft JhengHei" w:cs="Microsoft JhengHei" w:eastAsia="Microsoft JhengHei" w:hint="default"/>
                <w:sz w:val="24"/>
                <w:szCs w:val="24"/>
              </w:rPr>
            </w:r>
          </w:p>
          <w:p>
            <w:pPr>
              <w:pStyle w:val="TableParagraph"/>
              <w:spacing w:line="364" w:lineRule="exact"/>
              <w:ind w:left="54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Arial Narrow" w:hAnsi="Arial Narrow" w:cs="Arial Narrow" w:eastAsia="Arial Narrow" w:hint="default"/>
                <w:b/>
                <w:bCs/>
                <w:sz w:val="24"/>
                <w:szCs w:val="24"/>
              </w:rPr>
              <w:t>%</w:t>
            </w:r>
            <w:r>
              <w:rPr>
                <w:rFonts w:ascii="Microsoft JhengHei" w:hAnsi="Microsoft JhengHei" w:cs="Microsoft JhengHei" w:eastAsia="Microsoft JhengHei" w:hint="default"/>
                <w:b/>
                <w:bCs/>
                <w:sz w:val="24"/>
                <w:szCs w:val="24"/>
              </w:rPr>
              <w:t>）</w:t>
            </w:r>
            <w:r>
              <w:rPr>
                <w:rFonts w:ascii="Microsoft JhengHei" w:hAnsi="Microsoft JhengHei" w:cs="Microsoft JhengHei" w:eastAsia="Microsoft JhengHei" w:hint="default"/>
                <w:sz w:val="24"/>
                <w:szCs w:val="24"/>
              </w:rPr>
            </w:r>
          </w:p>
        </w:tc>
        <w:tc>
          <w:tcPr>
            <w:tcW w:w="1585" w:type="dxa"/>
            <w:tcBorders>
              <w:top w:val="single" w:sz="8" w:space="0" w:color="000000"/>
              <w:left w:val="nil" w:sz="6" w:space="0" w:color="auto"/>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交易价款</w:t>
            </w:r>
            <w:r>
              <w:rPr>
                <w:rFonts w:ascii="Microsoft JhengHei" w:hAnsi="Microsoft JhengHei" w:cs="Microsoft JhengHei" w:eastAsia="Microsoft JhengHei" w:hint="default"/>
                <w:sz w:val="24"/>
                <w:szCs w:val="24"/>
              </w:rPr>
            </w:r>
          </w:p>
        </w:tc>
      </w:tr>
      <w:tr>
        <w:trPr>
          <w:trHeight w:val="712" w:hRule="exact"/>
        </w:trPr>
        <w:tc>
          <w:tcPr>
            <w:tcW w:w="2684" w:type="dxa"/>
            <w:tcBorders>
              <w:top w:val="single" w:sz="8" w:space="0" w:color="000000"/>
              <w:left w:val="nil" w:sz="6" w:space="0" w:color="auto"/>
              <w:bottom w:val="nil" w:sz="6" w:space="0" w:color="auto"/>
              <w:right w:val="nil" w:sz="6" w:space="0" w:color="auto"/>
            </w:tcBorders>
          </w:tcPr>
          <w:p>
            <w:pPr>
              <w:pStyle w:val="TableParagraph"/>
              <w:spacing w:line="312" w:lineRule="exact" w:before="31"/>
              <w:ind w:left="108" w:right="199"/>
              <w:jc w:val="left"/>
              <w:rPr>
                <w:rFonts w:ascii="宋体" w:hAnsi="宋体" w:cs="宋体" w:eastAsia="宋体" w:hint="default"/>
                <w:sz w:val="24"/>
                <w:szCs w:val="24"/>
              </w:rPr>
            </w:pPr>
            <w:r>
              <w:rPr>
                <w:rFonts w:ascii="宋体" w:hAnsi="宋体" w:cs="宋体" w:eastAsia="宋体" w:hint="default"/>
                <w:spacing w:val="21"/>
                <w:sz w:val="24"/>
                <w:szCs w:val="24"/>
              </w:rPr>
              <w:t>上海中南茂创投资有</w:t>
            </w:r>
            <w:r>
              <w:rPr>
                <w:rFonts w:ascii="宋体" w:hAnsi="宋体" w:cs="宋体" w:eastAsia="宋体" w:hint="default"/>
                <w:spacing w:val="-118"/>
                <w:sz w:val="24"/>
                <w:szCs w:val="24"/>
              </w:rPr>
              <w:t> </w:t>
            </w:r>
            <w:r>
              <w:rPr>
                <w:rFonts w:ascii="宋体" w:hAnsi="宋体" w:cs="宋体" w:eastAsia="宋体" w:hint="default"/>
                <w:sz w:val="24"/>
                <w:szCs w:val="24"/>
              </w:rPr>
              <w:t>限公司</w:t>
            </w:r>
          </w:p>
        </w:tc>
        <w:tc>
          <w:tcPr>
            <w:tcW w:w="825" w:type="dxa"/>
            <w:tcBorders>
              <w:top w:val="single" w:sz="8" w:space="0" w:color="000000"/>
              <w:left w:val="nil" w:sz="6" w:space="0" w:color="auto"/>
              <w:bottom w:val="nil" w:sz="6" w:space="0" w:color="auto"/>
              <w:right w:val="nil" w:sz="6" w:space="0" w:color="auto"/>
            </w:tcBorders>
          </w:tcPr>
          <w:p>
            <w:pPr>
              <w:pStyle w:val="TableParagraph"/>
              <w:spacing w:line="312" w:lineRule="exact" w:before="31"/>
              <w:ind w:left="202" w:right="140"/>
              <w:jc w:val="left"/>
              <w:rPr>
                <w:rFonts w:ascii="宋体" w:hAnsi="宋体" w:cs="宋体" w:eastAsia="宋体" w:hint="default"/>
                <w:sz w:val="24"/>
                <w:szCs w:val="24"/>
              </w:rPr>
            </w:pPr>
            <w:r>
              <w:rPr>
                <w:rFonts w:ascii="宋体" w:hAnsi="宋体" w:cs="宋体" w:eastAsia="宋体" w:hint="default"/>
                <w:sz w:val="24"/>
                <w:szCs w:val="24"/>
              </w:rPr>
              <w:t>出售 股权</w:t>
            </w:r>
          </w:p>
        </w:tc>
        <w:tc>
          <w:tcPr>
            <w:tcW w:w="2783" w:type="dxa"/>
            <w:tcBorders>
              <w:top w:val="single" w:sz="8" w:space="0" w:color="000000"/>
              <w:left w:val="nil" w:sz="6" w:space="0" w:color="auto"/>
              <w:bottom w:val="nil" w:sz="6" w:space="0" w:color="auto"/>
              <w:right w:val="nil" w:sz="6" w:space="0" w:color="auto"/>
            </w:tcBorders>
          </w:tcPr>
          <w:p>
            <w:pPr>
              <w:pStyle w:val="TableParagraph"/>
              <w:spacing w:line="313" w:lineRule="exact"/>
              <w:ind w:left="142" w:right="0"/>
              <w:jc w:val="left"/>
              <w:rPr>
                <w:rFonts w:ascii="宋体" w:hAnsi="宋体" w:cs="宋体" w:eastAsia="宋体" w:hint="default"/>
                <w:sz w:val="24"/>
                <w:szCs w:val="24"/>
              </w:rPr>
            </w:pPr>
            <w:r>
              <w:rPr>
                <w:rFonts w:ascii="宋体" w:hAnsi="宋体" w:cs="宋体" w:eastAsia="宋体" w:hint="default"/>
                <w:sz w:val="24"/>
                <w:szCs w:val="24"/>
              </w:rPr>
              <w:t>智链数据科技（南通）</w:t>
            </w:r>
          </w:p>
          <w:p>
            <w:pPr>
              <w:pStyle w:val="TableParagraph"/>
              <w:spacing w:line="313" w:lineRule="exact"/>
              <w:ind w:left="1582"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313" w:type="dxa"/>
            <w:tcBorders>
              <w:top w:val="single" w:sz="8" w:space="0" w:color="000000"/>
              <w:left w:val="nil" w:sz="6" w:space="0" w:color="auto"/>
              <w:bottom w:val="nil" w:sz="6" w:space="0" w:color="auto"/>
              <w:right w:val="nil" w:sz="6" w:space="0" w:color="auto"/>
            </w:tcBorders>
          </w:tcPr>
          <w:p>
            <w:pPr>
              <w:pStyle w:val="TableParagraph"/>
              <w:spacing w:line="240" w:lineRule="auto" w:before="214"/>
              <w:ind w:right="107"/>
              <w:jc w:val="right"/>
              <w:rPr>
                <w:rFonts w:ascii="Arial Narrow" w:hAnsi="Arial Narrow" w:cs="Arial Narrow" w:eastAsia="Arial Narrow" w:hint="default"/>
                <w:sz w:val="24"/>
                <w:szCs w:val="24"/>
              </w:rPr>
            </w:pPr>
            <w:r>
              <w:rPr>
                <w:rFonts w:ascii="Arial Narrow"/>
                <w:sz w:val="24"/>
              </w:rPr>
              <w:t>86.21</w:t>
            </w:r>
          </w:p>
        </w:tc>
        <w:tc>
          <w:tcPr>
            <w:tcW w:w="1585" w:type="dxa"/>
            <w:tcBorders>
              <w:top w:val="single" w:sz="8" w:space="0" w:color="000000"/>
              <w:left w:val="nil" w:sz="6" w:space="0" w:color="auto"/>
              <w:bottom w:val="nil" w:sz="6" w:space="0" w:color="auto"/>
              <w:right w:val="nil" w:sz="6" w:space="0" w:color="auto"/>
            </w:tcBorders>
          </w:tcPr>
          <w:p>
            <w:pPr>
              <w:pStyle w:val="TableParagraph"/>
              <w:spacing w:line="240" w:lineRule="auto" w:before="214"/>
              <w:ind w:right="107"/>
              <w:jc w:val="right"/>
              <w:rPr>
                <w:rFonts w:ascii="Arial Narrow" w:hAnsi="Arial Narrow" w:cs="Arial Narrow" w:eastAsia="Arial Narrow" w:hint="default"/>
                <w:sz w:val="24"/>
                <w:szCs w:val="24"/>
              </w:rPr>
            </w:pPr>
            <w:r>
              <w:rPr>
                <w:rFonts w:ascii="Arial Narrow"/>
                <w:spacing w:val="-1"/>
                <w:sz w:val="24"/>
              </w:rPr>
              <w:t>11,000,000.00</w:t>
            </w:r>
          </w:p>
        </w:tc>
      </w:tr>
      <w:tr>
        <w:trPr>
          <w:trHeight w:val="702" w:hRule="exact"/>
        </w:trPr>
        <w:tc>
          <w:tcPr>
            <w:tcW w:w="2684"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108" w:right="199"/>
              <w:jc w:val="left"/>
              <w:rPr>
                <w:rFonts w:ascii="宋体" w:hAnsi="宋体" w:cs="宋体" w:eastAsia="宋体" w:hint="default"/>
                <w:sz w:val="24"/>
                <w:szCs w:val="24"/>
              </w:rPr>
            </w:pPr>
            <w:r>
              <w:rPr>
                <w:rFonts w:ascii="宋体" w:hAnsi="宋体" w:cs="宋体" w:eastAsia="宋体" w:hint="default"/>
                <w:spacing w:val="21"/>
                <w:sz w:val="24"/>
                <w:szCs w:val="24"/>
              </w:rPr>
              <w:t>上海中南金石企业管</w:t>
            </w:r>
            <w:r>
              <w:rPr>
                <w:rFonts w:ascii="宋体" w:hAnsi="宋体" w:cs="宋体" w:eastAsia="宋体" w:hint="default"/>
                <w:spacing w:val="-118"/>
                <w:sz w:val="24"/>
                <w:szCs w:val="24"/>
              </w:rPr>
              <w:t> </w:t>
            </w:r>
            <w:r>
              <w:rPr>
                <w:rFonts w:ascii="宋体" w:hAnsi="宋体" w:cs="宋体" w:eastAsia="宋体" w:hint="default"/>
                <w:sz w:val="24"/>
                <w:szCs w:val="24"/>
              </w:rPr>
              <w:t>理有限公司</w:t>
            </w:r>
          </w:p>
        </w:tc>
        <w:tc>
          <w:tcPr>
            <w:tcW w:w="825"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202" w:right="140"/>
              <w:jc w:val="left"/>
              <w:rPr>
                <w:rFonts w:ascii="宋体" w:hAnsi="宋体" w:cs="宋体" w:eastAsia="宋体" w:hint="default"/>
                <w:sz w:val="24"/>
                <w:szCs w:val="24"/>
              </w:rPr>
            </w:pPr>
            <w:r>
              <w:rPr>
                <w:rFonts w:ascii="宋体" w:hAnsi="宋体" w:cs="宋体" w:eastAsia="宋体" w:hint="default"/>
                <w:sz w:val="24"/>
                <w:szCs w:val="24"/>
              </w:rPr>
              <w:t>出售 股权</w:t>
            </w:r>
          </w:p>
        </w:tc>
        <w:tc>
          <w:tcPr>
            <w:tcW w:w="2783" w:type="dxa"/>
            <w:tcBorders>
              <w:top w:val="nil" w:sz="6" w:space="0" w:color="auto"/>
              <w:left w:val="nil" w:sz="6" w:space="0" w:color="auto"/>
              <w:bottom w:val="nil" w:sz="6" w:space="0" w:color="auto"/>
              <w:right w:val="nil" w:sz="6" w:space="0" w:color="auto"/>
            </w:tcBorders>
          </w:tcPr>
          <w:p>
            <w:pPr>
              <w:pStyle w:val="TableParagraph"/>
              <w:spacing w:line="312" w:lineRule="exact" w:before="1"/>
              <w:ind w:left="142" w:right="0"/>
              <w:jc w:val="left"/>
              <w:rPr>
                <w:rFonts w:ascii="宋体" w:hAnsi="宋体" w:cs="宋体" w:eastAsia="宋体" w:hint="default"/>
                <w:sz w:val="24"/>
                <w:szCs w:val="24"/>
              </w:rPr>
            </w:pPr>
            <w:r>
              <w:rPr>
                <w:rFonts w:ascii="宋体" w:hAnsi="宋体" w:cs="宋体" w:eastAsia="宋体" w:hint="default"/>
                <w:sz w:val="24"/>
                <w:szCs w:val="24"/>
              </w:rPr>
              <w:t>成都中南产业园管理有</w:t>
            </w:r>
          </w:p>
          <w:p>
            <w:pPr>
              <w:pStyle w:val="TableParagraph"/>
              <w:spacing w:line="312" w:lineRule="exact"/>
              <w:ind w:left="1822" w:right="0"/>
              <w:jc w:val="left"/>
              <w:rPr>
                <w:rFonts w:ascii="宋体" w:hAnsi="宋体" w:cs="宋体" w:eastAsia="宋体" w:hint="default"/>
                <w:sz w:val="24"/>
                <w:szCs w:val="24"/>
              </w:rPr>
            </w:pPr>
            <w:r>
              <w:rPr>
                <w:rFonts w:ascii="宋体" w:hAnsi="宋体" w:cs="宋体" w:eastAsia="宋体" w:hint="default"/>
                <w:sz w:val="24"/>
                <w:szCs w:val="24"/>
              </w:rPr>
              <w:t>限公司</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10"/>
              <w:jc w:val="right"/>
              <w:rPr>
                <w:rFonts w:ascii="Arial Narrow" w:hAnsi="Arial Narrow" w:cs="Arial Narrow" w:eastAsia="Arial Narrow" w:hint="default"/>
                <w:sz w:val="24"/>
                <w:szCs w:val="24"/>
              </w:rPr>
            </w:pPr>
            <w:r>
              <w:rPr>
                <w:rFonts w:ascii="Arial Narrow"/>
                <w:spacing w:val="-1"/>
                <w:sz w:val="24"/>
              </w:rPr>
              <w:t>100.00</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6"/>
              <w:jc w:val="right"/>
              <w:rPr>
                <w:rFonts w:ascii="Arial Narrow" w:hAnsi="Arial Narrow" w:cs="Arial Narrow" w:eastAsia="Arial Narrow" w:hint="default"/>
                <w:sz w:val="24"/>
                <w:szCs w:val="24"/>
              </w:rPr>
            </w:pPr>
            <w:r>
              <w:rPr>
                <w:rFonts w:ascii="Arial Narrow"/>
                <w:spacing w:val="-1"/>
                <w:sz w:val="24"/>
              </w:rPr>
              <w:t>928,300.00</w:t>
            </w:r>
          </w:p>
        </w:tc>
      </w:tr>
      <w:tr>
        <w:trPr>
          <w:trHeight w:val="703" w:hRule="exact"/>
        </w:trPr>
        <w:tc>
          <w:tcPr>
            <w:tcW w:w="2684"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08" w:right="199"/>
              <w:jc w:val="left"/>
              <w:rPr>
                <w:rFonts w:ascii="宋体" w:hAnsi="宋体" w:cs="宋体" w:eastAsia="宋体" w:hint="default"/>
                <w:sz w:val="24"/>
                <w:szCs w:val="24"/>
              </w:rPr>
            </w:pPr>
            <w:r>
              <w:rPr>
                <w:rFonts w:ascii="宋体" w:hAnsi="宋体" w:cs="宋体" w:eastAsia="宋体" w:hint="default"/>
                <w:spacing w:val="21"/>
                <w:sz w:val="24"/>
                <w:szCs w:val="24"/>
              </w:rPr>
              <w:t>上海中南金石企业管</w:t>
            </w:r>
            <w:r>
              <w:rPr>
                <w:rFonts w:ascii="宋体" w:hAnsi="宋体" w:cs="宋体" w:eastAsia="宋体" w:hint="default"/>
                <w:spacing w:val="-118"/>
                <w:sz w:val="24"/>
                <w:szCs w:val="24"/>
              </w:rPr>
              <w:t> </w:t>
            </w:r>
            <w:r>
              <w:rPr>
                <w:rFonts w:ascii="宋体" w:hAnsi="宋体" w:cs="宋体" w:eastAsia="宋体" w:hint="default"/>
                <w:sz w:val="24"/>
                <w:szCs w:val="24"/>
              </w:rPr>
              <w:t>理有限公司</w:t>
            </w:r>
          </w:p>
        </w:tc>
        <w:tc>
          <w:tcPr>
            <w:tcW w:w="825"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202" w:right="140"/>
              <w:jc w:val="left"/>
              <w:rPr>
                <w:rFonts w:ascii="宋体" w:hAnsi="宋体" w:cs="宋体" w:eastAsia="宋体" w:hint="default"/>
                <w:sz w:val="24"/>
                <w:szCs w:val="24"/>
              </w:rPr>
            </w:pPr>
            <w:r>
              <w:rPr>
                <w:rFonts w:ascii="宋体" w:hAnsi="宋体" w:cs="宋体" w:eastAsia="宋体" w:hint="default"/>
                <w:sz w:val="24"/>
                <w:szCs w:val="24"/>
              </w:rPr>
              <w:t>出售 股权</w:t>
            </w:r>
          </w:p>
        </w:tc>
        <w:tc>
          <w:tcPr>
            <w:tcW w:w="2783"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238"/>
              <w:jc w:val="right"/>
              <w:rPr>
                <w:rFonts w:ascii="宋体" w:hAnsi="宋体" w:cs="宋体" w:eastAsia="宋体" w:hint="default"/>
                <w:sz w:val="24"/>
                <w:szCs w:val="24"/>
              </w:rPr>
            </w:pPr>
            <w:r>
              <w:rPr>
                <w:rFonts w:ascii="宋体" w:hAnsi="宋体" w:cs="宋体" w:eastAsia="宋体" w:hint="default"/>
                <w:sz w:val="24"/>
                <w:szCs w:val="24"/>
              </w:rPr>
              <w:t>济南中南置业有限公司</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10"/>
              <w:jc w:val="right"/>
              <w:rPr>
                <w:rFonts w:ascii="Arial Narrow" w:hAnsi="Arial Narrow" w:cs="Arial Narrow" w:eastAsia="Arial Narrow" w:hint="default"/>
                <w:sz w:val="24"/>
                <w:szCs w:val="24"/>
              </w:rPr>
            </w:pPr>
            <w:r>
              <w:rPr>
                <w:rFonts w:ascii="Arial Narrow"/>
                <w:spacing w:val="-1"/>
                <w:sz w:val="24"/>
              </w:rPr>
              <w:t>100.00</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7"/>
              <w:jc w:val="right"/>
              <w:rPr>
                <w:rFonts w:ascii="Arial Narrow" w:hAnsi="Arial Narrow" w:cs="Arial Narrow" w:eastAsia="Arial Narrow" w:hint="default"/>
                <w:sz w:val="24"/>
                <w:szCs w:val="24"/>
              </w:rPr>
            </w:pPr>
            <w:r>
              <w:rPr>
                <w:rFonts w:ascii="Arial Narrow"/>
                <w:spacing w:val="-1"/>
                <w:sz w:val="24"/>
              </w:rPr>
              <w:t>82,438,000.00</w:t>
            </w:r>
          </w:p>
        </w:tc>
      </w:tr>
      <w:tr>
        <w:trPr>
          <w:trHeight w:val="702" w:hRule="exact"/>
        </w:trPr>
        <w:tc>
          <w:tcPr>
            <w:tcW w:w="2684"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108" w:right="199"/>
              <w:jc w:val="left"/>
              <w:rPr>
                <w:rFonts w:ascii="宋体" w:hAnsi="宋体" w:cs="宋体" w:eastAsia="宋体" w:hint="default"/>
                <w:sz w:val="24"/>
                <w:szCs w:val="24"/>
              </w:rPr>
            </w:pPr>
            <w:r>
              <w:rPr>
                <w:rFonts w:ascii="宋体" w:hAnsi="宋体" w:cs="宋体" w:eastAsia="宋体" w:hint="default"/>
                <w:spacing w:val="21"/>
                <w:sz w:val="24"/>
                <w:szCs w:val="24"/>
              </w:rPr>
              <w:t>上海中南金石企业管</w:t>
            </w:r>
            <w:r>
              <w:rPr>
                <w:rFonts w:ascii="宋体" w:hAnsi="宋体" w:cs="宋体" w:eastAsia="宋体" w:hint="default"/>
                <w:spacing w:val="-118"/>
                <w:sz w:val="24"/>
                <w:szCs w:val="24"/>
              </w:rPr>
              <w:t> </w:t>
            </w:r>
            <w:r>
              <w:rPr>
                <w:rFonts w:ascii="宋体" w:hAnsi="宋体" w:cs="宋体" w:eastAsia="宋体" w:hint="default"/>
                <w:sz w:val="24"/>
                <w:szCs w:val="24"/>
              </w:rPr>
              <w:t>理有限公司</w:t>
            </w:r>
          </w:p>
        </w:tc>
        <w:tc>
          <w:tcPr>
            <w:tcW w:w="825"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202" w:right="140"/>
              <w:jc w:val="left"/>
              <w:rPr>
                <w:rFonts w:ascii="宋体" w:hAnsi="宋体" w:cs="宋体" w:eastAsia="宋体" w:hint="default"/>
                <w:sz w:val="24"/>
                <w:szCs w:val="24"/>
              </w:rPr>
            </w:pPr>
            <w:r>
              <w:rPr>
                <w:rFonts w:ascii="宋体" w:hAnsi="宋体" w:cs="宋体" w:eastAsia="宋体" w:hint="default"/>
                <w:sz w:val="24"/>
                <w:szCs w:val="24"/>
              </w:rPr>
              <w:t>出售 股权</w:t>
            </w:r>
          </w:p>
        </w:tc>
        <w:tc>
          <w:tcPr>
            <w:tcW w:w="2783"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238"/>
              <w:jc w:val="right"/>
              <w:rPr>
                <w:rFonts w:ascii="宋体" w:hAnsi="宋体" w:cs="宋体" w:eastAsia="宋体" w:hint="default"/>
                <w:sz w:val="24"/>
                <w:szCs w:val="24"/>
              </w:rPr>
            </w:pPr>
            <w:r>
              <w:rPr>
                <w:rFonts w:ascii="宋体" w:hAnsi="宋体" w:cs="宋体" w:eastAsia="宋体" w:hint="default"/>
                <w:sz w:val="24"/>
                <w:szCs w:val="24"/>
              </w:rPr>
              <w:t>绍兴泓石置业有限公司</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10"/>
              <w:jc w:val="right"/>
              <w:rPr>
                <w:rFonts w:ascii="Arial Narrow" w:hAnsi="Arial Narrow" w:cs="Arial Narrow" w:eastAsia="Arial Narrow" w:hint="default"/>
                <w:sz w:val="24"/>
                <w:szCs w:val="24"/>
              </w:rPr>
            </w:pPr>
            <w:r>
              <w:rPr>
                <w:rFonts w:ascii="Arial Narrow"/>
                <w:spacing w:val="-1"/>
                <w:sz w:val="24"/>
              </w:rPr>
              <w:t>100.00</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7"/>
              <w:jc w:val="right"/>
              <w:rPr>
                <w:rFonts w:ascii="Arial Narrow" w:hAnsi="Arial Narrow" w:cs="Arial Narrow" w:eastAsia="Arial Narrow" w:hint="default"/>
                <w:sz w:val="24"/>
                <w:szCs w:val="24"/>
              </w:rPr>
            </w:pPr>
            <w:r>
              <w:rPr>
                <w:rFonts w:ascii="Arial Narrow"/>
                <w:spacing w:val="-1"/>
                <w:sz w:val="24"/>
              </w:rPr>
              <w:t>1,011,800.00</w:t>
            </w:r>
          </w:p>
        </w:tc>
      </w:tr>
      <w:tr>
        <w:trPr>
          <w:trHeight w:val="703" w:hRule="exact"/>
        </w:trPr>
        <w:tc>
          <w:tcPr>
            <w:tcW w:w="2684"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08" w:right="199"/>
              <w:jc w:val="left"/>
              <w:rPr>
                <w:rFonts w:ascii="宋体" w:hAnsi="宋体" w:cs="宋体" w:eastAsia="宋体" w:hint="default"/>
                <w:sz w:val="24"/>
                <w:szCs w:val="24"/>
              </w:rPr>
            </w:pPr>
            <w:r>
              <w:rPr>
                <w:rFonts w:ascii="宋体" w:hAnsi="宋体" w:cs="宋体" w:eastAsia="宋体" w:hint="default"/>
                <w:spacing w:val="21"/>
                <w:sz w:val="24"/>
                <w:szCs w:val="24"/>
              </w:rPr>
              <w:t>上海中南金石企业管</w:t>
            </w:r>
            <w:r>
              <w:rPr>
                <w:rFonts w:ascii="宋体" w:hAnsi="宋体" w:cs="宋体" w:eastAsia="宋体" w:hint="default"/>
                <w:spacing w:val="-118"/>
                <w:sz w:val="24"/>
                <w:szCs w:val="24"/>
              </w:rPr>
              <w:t> </w:t>
            </w:r>
            <w:r>
              <w:rPr>
                <w:rFonts w:ascii="宋体" w:hAnsi="宋体" w:cs="宋体" w:eastAsia="宋体" w:hint="default"/>
                <w:sz w:val="24"/>
                <w:szCs w:val="24"/>
              </w:rPr>
              <w:t>理有限公司</w:t>
            </w:r>
          </w:p>
        </w:tc>
        <w:tc>
          <w:tcPr>
            <w:tcW w:w="825"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202" w:right="140"/>
              <w:jc w:val="left"/>
              <w:rPr>
                <w:rFonts w:ascii="宋体" w:hAnsi="宋体" w:cs="宋体" w:eastAsia="宋体" w:hint="default"/>
                <w:sz w:val="24"/>
                <w:szCs w:val="24"/>
              </w:rPr>
            </w:pPr>
            <w:r>
              <w:rPr>
                <w:rFonts w:ascii="宋体" w:hAnsi="宋体" w:cs="宋体" w:eastAsia="宋体" w:hint="default"/>
                <w:sz w:val="24"/>
                <w:szCs w:val="24"/>
              </w:rPr>
              <w:t>出售 股权</w:t>
            </w:r>
          </w:p>
        </w:tc>
        <w:tc>
          <w:tcPr>
            <w:tcW w:w="2783" w:type="dxa"/>
            <w:tcBorders>
              <w:top w:val="nil" w:sz="6" w:space="0" w:color="auto"/>
              <w:left w:val="nil" w:sz="6" w:space="0" w:color="auto"/>
              <w:bottom w:val="nil" w:sz="6" w:space="0" w:color="auto"/>
              <w:right w:val="nil" w:sz="6" w:space="0" w:color="auto"/>
            </w:tcBorders>
          </w:tcPr>
          <w:p>
            <w:pPr>
              <w:pStyle w:val="TableParagraph"/>
              <w:spacing w:line="313" w:lineRule="exact" w:before="1"/>
              <w:ind w:right="238"/>
              <w:jc w:val="right"/>
              <w:rPr>
                <w:rFonts w:ascii="宋体" w:hAnsi="宋体" w:cs="宋体" w:eastAsia="宋体" w:hint="default"/>
                <w:sz w:val="24"/>
                <w:szCs w:val="24"/>
              </w:rPr>
            </w:pPr>
            <w:r>
              <w:rPr>
                <w:rFonts w:ascii="宋体" w:hAnsi="宋体" w:cs="宋体" w:eastAsia="宋体" w:hint="default"/>
                <w:sz w:val="24"/>
                <w:szCs w:val="24"/>
              </w:rPr>
              <w:t>无锡泓石高科发展有限</w:t>
            </w:r>
          </w:p>
          <w:p>
            <w:pPr>
              <w:pStyle w:val="TableParagraph"/>
              <w:spacing w:line="313" w:lineRule="exact"/>
              <w:ind w:right="238"/>
              <w:jc w:val="right"/>
              <w:rPr>
                <w:rFonts w:ascii="宋体" w:hAnsi="宋体" w:cs="宋体" w:eastAsia="宋体" w:hint="default"/>
                <w:sz w:val="24"/>
                <w:szCs w:val="24"/>
              </w:rPr>
            </w:pPr>
            <w:r>
              <w:rPr>
                <w:rFonts w:ascii="宋体" w:hAnsi="宋体" w:cs="宋体" w:eastAsia="宋体" w:hint="default"/>
                <w:sz w:val="24"/>
                <w:szCs w:val="24"/>
              </w:rPr>
              <w:t>公司</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10"/>
              <w:jc w:val="right"/>
              <w:rPr>
                <w:rFonts w:ascii="Arial Narrow" w:hAnsi="Arial Narrow" w:cs="Arial Narrow" w:eastAsia="Arial Narrow" w:hint="default"/>
                <w:sz w:val="24"/>
                <w:szCs w:val="24"/>
              </w:rPr>
            </w:pPr>
            <w:r>
              <w:rPr>
                <w:rFonts w:ascii="Arial Narrow"/>
                <w:spacing w:val="-1"/>
                <w:sz w:val="24"/>
              </w:rPr>
              <w:t>100.00</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7"/>
              <w:jc w:val="right"/>
              <w:rPr>
                <w:rFonts w:ascii="Arial Narrow" w:hAnsi="Arial Narrow" w:cs="Arial Narrow" w:eastAsia="Arial Narrow" w:hint="default"/>
                <w:sz w:val="24"/>
                <w:szCs w:val="24"/>
              </w:rPr>
            </w:pPr>
            <w:r>
              <w:rPr>
                <w:rFonts w:ascii="Arial Narrow"/>
                <w:spacing w:val="-1"/>
                <w:sz w:val="24"/>
              </w:rPr>
              <w:t>44,266,100.00</w:t>
            </w:r>
          </w:p>
        </w:tc>
      </w:tr>
      <w:tr>
        <w:trPr>
          <w:trHeight w:val="703" w:hRule="exact"/>
        </w:trPr>
        <w:tc>
          <w:tcPr>
            <w:tcW w:w="2684"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108" w:right="199"/>
              <w:jc w:val="left"/>
              <w:rPr>
                <w:rFonts w:ascii="宋体" w:hAnsi="宋体" w:cs="宋体" w:eastAsia="宋体" w:hint="default"/>
                <w:sz w:val="24"/>
                <w:szCs w:val="24"/>
              </w:rPr>
            </w:pPr>
            <w:r>
              <w:rPr>
                <w:rFonts w:ascii="宋体" w:hAnsi="宋体" w:cs="宋体" w:eastAsia="宋体" w:hint="default"/>
                <w:spacing w:val="21"/>
                <w:sz w:val="24"/>
                <w:szCs w:val="24"/>
              </w:rPr>
              <w:t>上海中南茂创投资有</w:t>
            </w:r>
            <w:r>
              <w:rPr>
                <w:rFonts w:ascii="宋体" w:hAnsi="宋体" w:cs="宋体" w:eastAsia="宋体" w:hint="default"/>
                <w:spacing w:val="-118"/>
                <w:sz w:val="24"/>
                <w:szCs w:val="24"/>
              </w:rPr>
              <w:t> </w:t>
            </w:r>
            <w:r>
              <w:rPr>
                <w:rFonts w:ascii="宋体" w:hAnsi="宋体" w:cs="宋体" w:eastAsia="宋体" w:hint="default"/>
                <w:sz w:val="24"/>
                <w:szCs w:val="24"/>
              </w:rPr>
              <w:t>限公司</w:t>
            </w:r>
          </w:p>
        </w:tc>
        <w:tc>
          <w:tcPr>
            <w:tcW w:w="825"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202" w:right="140"/>
              <w:jc w:val="left"/>
              <w:rPr>
                <w:rFonts w:ascii="宋体" w:hAnsi="宋体" w:cs="宋体" w:eastAsia="宋体" w:hint="default"/>
                <w:sz w:val="24"/>
                <w:szCs w:val="24"/>
              </w:rPr>
            </w:pPr>
            <w:r>
              <w:rPr>
                <w:rFonts w:ascii="宋体" w:hAnsi="宋体" w:cs="宋体" w:eastAsia="宋体" w:hint="default"/>
                <w:sz w:val="24"/>
                <w:szCs w:val="24"/>
              </w:rPr>
              <w:t>出售 股权</w:t>
            </w:r>
          </w:p>
        </w:tc>
        <w:tc>
          <w:tcPr>
            <w:tcW w:w="2783" w:type="dxa"/>
            <w:tcBorders>
              <w:top w:val="nil" w:sz="6" w:space="0" w:color="auto"/>
              <w:left w:val="nil" w:sz="6" w:space="0" w:color="auto"/>
              <w:bottom w:val="nil" w:sz="6" w:space="0" w:color="auto"/>
              <w:right w:val="nil" w:sz="6" w:space="0" w:color="auto"/>
            </w:tcBorders>
          </w:tcPr>
          <w:p>
            <w:pPr>
              <w:pStyle w:val="TableParagraph"/>
              <w:spacing w:line="313" w:lineRule="exact" w:before="1"/>
              <w:ind w:left="142" w:right="0"/>
              <w:jc w:val="left"/>
              <w:rPr>
                <w:rFonts w:ascii="宋体" w:hAnsi="宋体" w:cs="宋体" w:eastAsia="宋体" w:hint="default"/>
                <w:sz w:val="24"/>
                <w:szCs w:val="24"/>
              </w:rPr>
            </w:pPr>
            <w:r>
              <w:rPr>
                <w:rFonts w:ascii="宋体" w:hAnsi="宋体" w:cs="宋体" w:eastAsia="宋体" w:hint="default"/>
                <w:sz w:val="24"/>
                <w:szCs w:val="24"/>
              </w:rPr>
              <w:t>上海金丘信息科技股份</w:t>
            </w:r>
          </w:p>
          <w:p>
            <w:pPr>
              <w:pStyle w:val="TableParagraph"/>
              <w:spacing w:line="313" w:lineRule="exact"/>
              <w:ind w:left="1582"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7"/>
              <w:jc w:val="right"/>
              <w:rPr>
                <w:rFonts w:ascii="Arial Narrow" w:hAnsi="Arial Narrow" w:cs="Arial Narrow" w:eastAsia="Arial Narrow" w:hint="default"/>
                <w:sz w:val="24"/>
                <w:szCs w:val="24"/>
              </w:rPr>
            </w:pPr>
            <w:r>
              <w:rPr>
                <w:rFonts w:ascii="Arial Narrow"/>
                <w:sz w:val="24"/>
              </w:rPr>
              <w:t>33.33</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5"/>
              <w:jc w:val="right"/>
              <w:rPr>
                <w:rFonts w:ascii="Arial Narrow" w:hAnsi="Arial Narrow" w:cs="Arial Narrow" w:eastAsia="Arial Narrow" w:hint="default"/>
                <w:sz w:val="24"/>
                <w:szCs w:val="24"/>
              </w:rPr>
            </w:pPr>
            <w:r>
              <w:rPr>
                <w:rFonts w:ascii="Arial Narrow"/>
                <w:spacing w:val="-1"/>
                <w:sz w:val="24"/>
              </w:rPr>
              <w:t>110,000,000.00</w:t>
            </w:r>
          </w:p>
        </w:tc>
      </w:tr>
      <w:tr>
        <w:trPr>
          <w:trHeight w:val="703" w:hRule="exact"/>
        </w:trPr>
        <w:tc>
          <w:tcPr>
            <w:tcW w:w="2684"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08" w:right="199"/>
              <w:jc w:val="left"/>
              <w:rPr>
                <w:rFonts w:ascii="宋体" w:hAnsi="宋体" w:cs="宋体" w:eastAsia="宋体" w:hint="default"/>
                <w:sz w:val="24"/>
                <w:szCs w:val="24"/>
              </w:rPr>
            </w:pPr>
            <w:r>
              <w:rPr>
                <w:rFonts w:ascii="宋体" w:hAnsi="宋体" w:cs="宋体" w:eastAsia="宋体" w:hint="default"/>
                <w:spacing w:val="21"/>
                <w:sz w:val="24"/>
                <w:szCs w:val="24"/>
              </w:rPr>
              <w:t>中南控股集团有限公</w:t>
            </w:r>
            <w:r>
              <w:rPr>
                <w:rFonts w:ascii="宋体" w:hAnsi="宋体" w:cs="宋体" w:eastAsia="宋体" w:hint="default"/>
                <w:spacing w:val="-118"/>
                <w:sz w:val="24"/>
                <w:szCs w:val="24"/>
              </w:rPr>
              <w:t> </w:t>
            </w:r>
            <w:r>
              <w:rPr>
                <w:rFonts w:ascii="宋体" w:hAnsi="宋体" w:cs="宋体" w:eastAsia="宋体" w:hint="default"/>
                <w:sz w:val="24"/>
                <w:szCs w:val="24"/>
              </w:rPr>
              <w:t>司</w:t>
            </w:r>
          </w:p>
        </w:tc>
        <w:tc>
          <w:tcPr>
            <w:tcW w:w="825"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202" w:right="140"/>
              <w:jc w:val="left"/>
              <w:rPr>
                <w:rFonts w:ascii="宋体" w:hAnsi="宋体" w:cs="宋体" w:eastAsia="宋体" w:hint="default"/>
                <w:sz w:val="24"/>
                <w:szCs w:val="24"/>
              </w:rPr>
            </w:pPr>
            <w:r>
              <w:rPr>
                <w:rFonts w:ascii="宋体" w:hAnsi="宋体" w:cs="宋体" w:eastAsia="宋体" w:hint="default"/>
                <w:sz w:val="24"/>
                <w:szCs w:val="24"/>
              </w:rPr>
              <w:t>购买 股权</w:t>
            </w:r>
          </w:p>
        </w:tc>
        <w:tc>
          <w:tcPr>
            <w:tcW w:w="2783"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238"/>
              <w:jc w:val="right"/>
              <w:rPr>
                <w:rFonts w:ascii="宋体" w:hAnsi="宋体" w:cs="宋体" w:eastAsia="宋体" w:hint="default"/>
                <w:sz w:val="24"/>
                <w:szCs w:val="24"/>
              </w:rPr>
            </w:pPr>
            <w:r>
              <w:rPr>
                <w:rFonts w:ascii="宋体" w:hAnsi="宋体" w:cs="宋体" w:eastAsia="宋体" w:hint="default"/>
                <w:sz w:val="24"/>
                <w:szCs w:val="24"/>
              </w:rPr>
              <w:t>南通锦益置业有限公司</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7"/>
              <w:jc w:val="right"/>
              <w:rPr>
                <w:rFonts w:ascii="Arial Narrow" w:hAnsi="Arial Narrow" w:cs="Arial Narrow" w:eastAsia="Arial Narrow" w:hint="default"/>
                <w:sz w:val="24"/>
                <w:szCs w:val="24"/>
              </w:rPr>
            </w:pPr>
            <w:r>
              <w:rPr>
                <w:rFonts w:ascii="Arial Narrow"/>
                <w:sz w:val="24"/>
              </w:rPr>
              <w:t>49.00</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5"/>
              <w:jc w:val="right"/>
              <w:rPr>
                <w:rFonts w:ascii="Arial Narrow" w:hAnsi="Arial Narrow" w:cs="Arial Narrow" w:eastAsia="Arial Narrow" w:hint="default"/>
                <w:sz w:val="24"/>
                <w:szCs w:val="24"/>
              </w:rPr>
            </w:pPr>
            <w:r>
              <w:rPr>
                <w:rFonts w:ascii="Arial Narrow"/>
                <w:spacing w:val="-1"/>
                <w:sz w:val="24"/>
              </w:rPr>
              <w:t>150,549,318.68</w:t>
            </w:r>
          </w:p>
        </w:tc>
      </w:tr>
      <w:tr>
        <w:trPr>
          <w:trHeight w:val="703" w:hRule="exact"/>
        </w:trPr>
        <w:tc>
          <w:tcPr>
            <w:tcW w:w="2684"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08" w:right="199"/>
              <w:jc w:val="left"/>
              <w:rPr>
                <w:rFonts w:ascii="宋体" w:hAnsi="宋体" w:cs="宋体" w:eastAsia="宋体" w:hint="default"/>
                <w:sz w:val="24"/>
                <w:szCs w:val="24"/>
              </w:rPr>
            </w:pPr>
            <w:r>
              <w:rPr>
                <w:rFonts w:ascii="宋体" w:hAnsi="宋体" w:cs="宋体" w:eastAsia="宋体" w:hint="default"/>
                <w:spacing w:val="21"/>
                <w:sz w:val="24"/>
                <w:szCs w:val="24"/>
              </w:rPr>
              <w:t>中南控股集团有限公</w:t>
            </w:r>
            <w:r>
              <w:rPr>
                <w:rFonts w:ascii="宋体" w:hAnsi="宋体" w:cs="宋体" w:eastAsia="宋体" w:hint="default"/>
                <w:spacing w:val="-118"/>
                <w:sz w:val="24"/>
                <w:szCs w:val="24"/>
              </w:rPr>
              <w:t> </w:t>
            </w:r>
            <w:r>
              <w:rPr>
                <w:rFonts w:ascii="宋体" w:hAnsi="宋体" w:cs="宋体" w:eastAsia="宋体" w:hint="default"/>
                <w:sz w:val="24"/>
                <w:szCs w:val="24"/>
              </w:rPr>
              <w:t>司</w:t>
            </w:r>
          </w:p>
        </w:tc>
        <w:tc>
          <w:tcPr>
            <w:tcW w:w="825"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202" w:right="140"/>
              <w:jc w:val="left"/>
              <w:rPr>
                <w:rFonts w:ascii="宋体" w:hAnsi="宋体" w:cs="宋体" w:eastAsia="宋体" w:hint="default"/>
                <w:sz w:val="24"/>
                <w:szCs w:val="24"/>
              </w:rPr>
            </w:pPr>
            <w:r>
              <w:rPr>
                <w:rFonts w:ascii="宋体" w:hAnsi="宋体" w:cs="宋体" w:eastAsia="宋体" w:hint="default"/>
                <w:sz w:val="24"/>
                <w:szCs w:val="24"/>
              </w:rPr>
              <w:t>购买 股权</w:t>
            </w:r>
          </w:p>
        </w:tc>
        <w:tc>
          <w:tcPr>
            <w:tcW w:w="2783" w:type="dxa"/>
            <w:tcBorders>
              <w:top w:val="nil" w:sz="6" w:space="0" w:color="auto"/>
              <w:left w:val="nil" w:sz="6" w:space="0" w:color="auto"/>
              <w:bottom w:val="nil" w:sz="6" w:space="0" w:color="auto"/>
              <w:right w:val="nil" w:sz="6" w:space="0" w:color="auto"/>
            </w:tcBorders>
          </w:tcPr>
          <w:p>
            <w:pPr>
              <w:pStyle w:val="TableParagraph"/>
              <w:spacing w:line="313" w:lineRule="exact" w:before="1"/>
              <w:ind w:left="142" w:right="0"/>
              <w:jc w:val="left"/>
              <w:rPr>
                <w:rFonts w:ascii="宋体" w:hAnsi="宋体" w:cs="宋体" w:eastAsia="宋体" w:hint="default"/>
                <w:sz w:val="24"/>
                <w:szCs w:val="24"/>
              </w:rPr>
            </w:pPr>
            <w:r>
              <w:rPr>
                <w:rFonts w:ascii="宋体" w:hAnsi="宋体" w:cs="宋体" w:eastAsia="宋体" w:hint="default"/>
                <w:sz w:val="24"/>
                <w:szCs w:val="24"/>
              </w:rPr>
              <w:t>南京中南花城房地产开</w:t>
            </w:r>
          </w:p>
          <w:p>
            <w:pPr>
              <w:pStyle w:val="TableParagraph"/>
              <w:spacing w:line="313" w:lineRule="exact"/>
              <w:ind w:left="1342" w:right="0"/>
              <w:jc w:val="left"/>
              <w:rPr>
                <w:rFonts w:ascii="宋体" w:hAnsi="宋体" w:cs="宋体" w:eastAsia="宋体" w:hint="default"/>
                <w:sz w:val="24"/>
                <w:szCs w:val="24"/>
              </w:rPr>
            </w:pPr>
            <w:r>
              <w:rPr>
                <w:rFonts w:ascii="宋体" w:hAnsi="宋体" w:cs="宋体" w:eastAsia="宋体" w:hint="default"/>
                <w:sz w:val="24"/>
                <w:szCs w:val="24"/>
              </w:rPr>
              <w:t>发有限公司</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7"/>
              <w:jc w:val="right"/>
              <w:rPr>
                <w:rFonts w:ascii="Arial Narrow" w:hAnsi="Arial Narrow" w:cs="Arial Narrow" w:eastAsia="Arial Narrow" w:hint="default"/>
                <w:sz w:val="24"/>
                <w:szCs w:val="24"/>
              </w:rPr>
            </w:pPr>
            <w:r>
              <w:rPr>
                <w:rFonts w:ascii="Arial Narrow"/>
                <w:sz w:val="24"/>
              </w:rPr>
              <w:t>46.92</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5"/>
              <w:jc w:val="right"/>
              <w:rPr>
                <w:rFonts w:ascii="Arial Narrow" w:hAnsi="Arial Narrow" w:cs="Arial Narrow" w:eastAsia="Arial Narrow" w:hint="default"/>
                <w:sz w:val="24"/>
                <w:szCs w:val="24"/>
              </w:rPr>
            </w:pPr>
            <w:r>
              <w:rPr>
                <w:rFonts w:ascii="Arial Narrow"/>
                <w:spacing w:val="-1"/>
                <w:sz w:val="24"/>
              </w:rPr>
              <w:t>347,980,247.03</w:t>
            </w:r>
          </w:p>
        </w:tc>
      </w:tr>
      <w:tr>
        <w:trPr>
          <w:trHeight w:val="702" w:hRule="exact"/>
        </w:trPr>
        <w:tc>
          <w:tcPr>
            <w:tcW w:w="2684"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108" w:right="199"/>
              <w:jc w:val="left"/>
              <w:rPr>
                <w:rFonts w:ascii="宋体" w:hAnsi="宋体" w:cs="宋体" w:eastAsia="宋体" w:hint="default"/>
                <w:sz w:val="24"/>
                <w:szCs w:val="24"/>
              </w:rPr>
            </w:pPr>
            <w:r>
              <w:rPr>
                <w:rFonts w:ascii="宋体" w:hAnsi="宋体" w:cs="宋体" w:eastAsia="宋体" w:hint="default"/>
                <w:spacing w:val="21"/>
                <w:sz w:val="24"/>
                <w:szCs w:val="24"/>
              </w:rPr>
              <w:t>中南控股集团有限公</w:t>
            </w:r>
            <w:r>
              <w:rPr>
                <w:rFonts w:ascii="宋体" w:hAnsi="宋体" w:cs="宋体" w:eastAsia="宋体" w:hint="default"/>
                <w:spacing w:val="-118"/>
                <w:sz w:val="24"/>
                <w:szCs w:val="24"/>
              </w:rPr>
              <w:t> </w:t>
            </w:r>
            <w:r>
              <w:rPr>
                <w:rFonts w:ascii="宋体" w:hAnsi="宋体" w:cs="宋体" w:eastAsia="宋体" w:hint="default"/>
                <w:sz w:val="24"/>
                <w:szCs w:val="24"/>
              </w:rPr>
              <w:t>司</w:t>
            </w:r>
          </w:p>
        </w:tc>
        <w:tc>
          <w:tcPr>
            <w:tcW w:w="825"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202" w:right="140"/>
              <w:jc w:val="left"/>
              <w:rPr>
                <w:rFonts w:ascii="宋体" w:hAnsi="宋体" w:cs="宋体" w:eastAsia="宋体" w:hint="default"/>
                <w:sz w:val="24"/>
                <w:szCs w:val="24"/>
              </w:rPr>
            </w:pPr>
            <w:r>
              <w:rPr>
                <w:rFonts w:ascii="宋体" w:hAnsi="宋体" w:cs="宋体" w:eastAsia="宋体" w:hint="default"/>
                <w:sz w:val="24"/>
                <w:szCs w:val="24"/>
              </w:rPr>
              <w:t>购买 股权</w:t>
            </w:r>
          </w:p>
        </w:tc>
        <w:tc>
          <w:tcPr>
            <w:tcW w:w="2783" w:type="dxa"/>
            <w:tcBorders>
              <w:top w:val="nil" w:sz="6" w:space="0" w:color="auto"/>
              <w:left w:val="nil" w:sz="6" w:space="0" w:color="auto"/>
              <w:bottom w:val="nil" w:sz="6" w:space="0" w:color="auto"/>
              <w:right w:val="nil" w:sz="6" w:space="0" w:color="auto"/>
            </w:tcBorders>
          </w:tcPr>
          <w:p>
            <w:pPr>
              <w:pStyle w:val="TableParagraph"/>
              <w:spacing w:line="312" w:lineRule="exact" w:before="1"/>
              <w:ind w:left="142" w:right="0"/>
              <w:jc w:val="left"/>
              <w:rPr>
                <w:rFonts w:ascii="宋体" w:hAnsi="宋体" w:cs="宋体" w:eastAsia="宋体" w:hint="default"/>
                <w:sz w:val="24"/>
                <w:szCs w:val="24"/>
              </w:rPr>
            </w:pPr>
            <w:r>
              <w:rPr>
                <w:rFonts w:ascii="宋体" w:hAnsi="宋体" w:cs="宋体" w:eastAsia="宋体" w:hint="default"/>
                <w:sz w:val="24"/>
                <w:szCs w:val="24"/>
              </w:rPr>
              <w:t>苏州中南锦城房地产开</w:t>
            </w:r>
          </w:p>
          <w:p>
            <w:pPr>
              <w:pStyle w:val="TableParagraph"/>
              <w:spacing w:line="312" w:lineRule="exact"/>
              <w:ind w:left="1342" w:right="0"/>
              <w:jc w:val="left"/>
              <w:rPr>
                <w:rFonts w:ascii="宋体" w:hAnsi="宋体" w:cs="宋体" w:eastAsia="宋体" w:hint="default"/>
                <w:sz w:val="24"/>
                <w:szCs w:val="24"/>
              </w:rPr>
            </w:pPr>
            <w:r>
              <w:rPr>
                <w:rFonts w:ascii="宋体" w:hAnsi="宋体" w:cs="宋体" w:eastAsia="宋体" w:hint="default"/>
                <w:sz w:val="24"/>
                <w:szCs w:val="24"/>
              </w:rPr>
              <w:t>发有限公司</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7"/>
              <w:jc w:val="right"/>
              <w:rPr>
                <w:rFonts w:ascii="Arial Narrow" w:hAnsi="Arial Narrow" w:cs="Arial Narrow" w:eastAsia="Arial Narrow" w:hint="default"/>
                <w:sz w:val="24"/>
                <w:szCs w:val="24"/>
              </w:rPr>
            </w:pPr>
            <w:r>
              <w:rPr>
                <w:rFonts w:ascii="Arial Narrow"/>
                <w:sz w:val="24"/>
              </w:rPr>
              <w:t>39.86</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5"/>
              <w:jc w:val="right"/>
              <w:rPr>
                <w:rFonts w:ascii="Arial Narrow" w:hAnsi="Arial Narrow" w:cs="Arial Narrow" w:eastAsia="Arial Narrow" w:hint="default"/>
                <w:sz w:val="24"/>
                <w:szCs w:val="24"/>
              </w:rPr>
            </w:pPr>
            <w:r>
              <w:rPr>
                <w:rFonts w:ascii="Arial Narrow"/>
                <w:spacing w:val="-1"/>
                <w:sz w:val="24"/>
              </w:rPr>
              <w:t>163,386,247.24</w:t>
            </w:r>
          </w:p>
        </w:tc>
      </w:tr>
      <w:tr>
        <w:trPr>
          <w:trHeight w:val="714" w:hRule="exact"/>
        </w:trPr>
        <w:tc>
          <w:tcPr>
            <w:tcW w:w="2684" w:type="dxa"/>
            <w:tcBorders>
              <w:top w:val="nil" w:sz="6" w:space="0" w:color="auto"/>
              <w:left w:val="nil" w:sz="6" w:space="0" w:color="auto"/>
              <w:bottom w:val="single" w:sz="8" w:space="0" w:color="000000"/>
              <w:right w:val="nil" w:sz="6" w:space="0" w:color="auto"/>
            </w:tcBorders>
          </w:tcPr>
          <w:p>
            <w:pPr>
              <w:pStyle w:val="TableParagraph"/>
              <w:spacing w:line="312" w:lineRule="exact" w:before="32"/>
              <w:ind w:left="108" w:right="199"/>
              <w:jc w:val="left"/>
              <w:rPr>
                <w:rFonts w:ascii="宋体" w:hAnsi="宋体" w:cs="宋体" w:eastAsia="宋体" w:hint="default"/>
                <w:sz w:val="24"/>
                <w:szCs w:val="24"/>
              </w:rPr>
            </w:pPr>
            <w:r>
              <w:rPr>
                <w:rFonts w:ascii="宋体" w:hAnsi="宋体" w:cs="宋体" w:eastAsia="宋体" w:hint="default"/>
                <w:spacing w:val="21"/>
                <w:sz w:val="24"/>
                <w:szCs w:val="24"/>
              </w:rPr>
              <w:t>中南控股集团有限公</w:t>
            </w:r>
            <w:r>
              <w:rPr>
                <w:rFonts w:ascii="宋体" w:hAnsi="宋体" w:cs="宋体" w:eastAsia="宋体" w:hint="default"/>
                <w:spacing w:val="-118"/>
                <w:sz w:val="24"/>
                <w:szCs w:val="24"/>
              </w:rPr>
              <w:t> </w:t>
            </w:r>
            <w:r>
              <w:rPr>
                <w:rFonts w:ascii="宋体" w:hAnsi="宋体" w:cs="宋体" w:eastAsia="宋体" w:hint="default"/>
                <w:sz w:val="24"/>
                <w:szCs w:val="24"/>
              </w:rPr>
              <w:t>司</w:t>
            </w:r>
          </w:p>
        </w:tc>
        <w:tc>
          <w:tcPr>
            <w:tcW w:w="825" w:type="dxa"/>
            <w:tcBorders>
              <w:top w:val="nil" w:sz="6" w:space="0" w:color="auto"/>
              <w:left w:val="nil" w:sz="6" w:space="0" w:color="auto"/>
              <w:bottom w:val="single" w:sz="8" w:space="0" w:color="000000"/>
              <w:right w:val="nil" w:sz="6" w:space="0" w:color="auto"/>
            </w:tcBorders>
          </w:tcPr>
          <w:p>
            <w:pPr>
              <w:pStyle w:val="TableParagraph"/>
              <w:spacing w:line="312" w:lineRule="exact" w:before="32"/>
              <w:ind w:left="202" w:right="140"/>
              <w:jc w:val="left"/>
              <w:rPr>
                <w:rFonts w:ascii="宋体" w:hAnsi="宋体" w:cs="宋体" w:eastAsia="宋体" w:hint="default"/>
                <w:sz w:val="24"/>
                <w:szCs w:val="24"/>
              </w:rPr>
            </w:pPr>
            <w:r>
              <w:rPr>
                <w:rFonts w:ascii="宋体" w:hAnsi="宋体" w:cs="宋体" w:eastAsia="宋体" w:hint="default"/>
                <w:sz w:val="24"/>
                <w:szCs w:val="24"/>
              </w:rPr>
              <w:t>购买 股权</w:t>
            </w:r>
          </w:p>
        </w:tc>
        <w:tc>
          <w:tcPr>
            <w:tcW w:w="2783" w:type="dxa"/>
            <w:tcBorders>
              <w:top w:val="nil" w:sz="6" w:space="0" w:color="auto"/>
              <w:left w:val="nil" w:sz="6" w:space="0" w:color="auto"/>
              <w:bottom w:val="single" w:sz="8" w:space="0" w:color="000000"/>
              <w:right w:val="nil" w:sz="6" w:space="0" w:color="auto"/>
            </w:tcBorders>
          </w:tcPr>
          <w:p>
            <w:pPr>
              <w:pStyle w:val="TableParagraph"/>
              <w:spacing w:line="313" w:lineRule="exact" w:before="1"/>
              <w:ind w:left="142" w:right="0"/>
              <w:jc w:val="left"/>
              <w:rPr>
                <w:rFonts w:ascii="宋体" w:hAnsi="宋体" w:cs="宋体" w:eastAsia="宋体" w:hint="default"/>
                <w:sz w:val="24"/>
                <w:szCs w:val="24"/>
              </w:rPr>
            </w:pPr>
            <w:r>
              <w:rPr>
                <w:rFonts w:ascii="宋体" w:hAnsi="宋体" w:cs="宋体" w:eastAsia="宋体" w:hint="default"/>
                <w:sz w:val="24"/>
                <w:szCs w:val="24"/>
              </w:rPr>
              <w:t>南京中南御锦城房地产</w:t>
            </w:r>
          </w:p>
          <w:p>
            <w:pPr>
              <w:pStyle w:val="TableParagraph"/>
              <w:spacing w:line="313" w:lineRule="exact"/>
              <w:ind w:left="1102" w:right="0"/>
              <w:jc w:val="left"/>
              <w:rPr>
                <w:rFonts w:ascii="宋体" w:hAnsi="宋体" w:cs="宋体" w:eastAsia="宋体" w:hint="default"/>
                <w:sz w:val="24"/>
                <w:szCs w:val="24"/>
              </w:rPr>
            </w:pPr>
            <w:r>
              <w:rPr>
                <w:rFonts w:ascii="宋体" w:hAnsi="宋体" w:cs="宋体" w:eastAsia="宋体" w:hint="default"/>
                <w:sz w:val="24"/>
                <w:szCs w:val="24"/>
              </w:rPr>
              <w:t>开发有限公司</w:t>
            </w:r>
          </w:p>
        </w:tc>
        <w:tc>
          <w:tcPr>
            <w:tcW w:w="1313" w:type="dxa"/>
            <w:tcBorders>
              <w:top w:val="nil" w:sz="6" w:space="0" w:color="auto"/>
              <w:left w:val="nil" w:sz="6" w:space="0" w:color="auto"/>
              <w:bottom w:val="single" w:sz="8" w:space="0" w:color="000000"/>
              <w:right w:val="nil" w:sz="6" w:space="0" w:color="auto"/>
            </w:tcBorders>
          </w:tcPr>
          <w:p>
            <w:pPr>
              <w:pStyle w:val="TableParagraph"/>
              <w:spacing w:line="240" w:lineRule="auto" w:before="215"/>
              <w:ind w:right="107"/>
              <w:jc w:val="right"/>
              <w:rPr>
                <w:rFonts w:ascii="Arial Narrow" w:hAnsi="Arial Narrow" w:cs="Arial Narrow" w:eastAsia="Arial Narrow" w:hint="default"/>
                <w:sz w:val="24"/>
                <w:szCs w:val="24"/>
              </w:rPr>
            </w:pPr>
            <w:r>
              <w:rPr>
                <w:rFonts w:ascii="Arial Narrow"/>
                <w:sz w:val="24"/>
              </w:rPr>
              <w:t>14.18</w:t>
            </w:r>
          </w:p>
        </w:tc>
        <w:tc>
          <w:tcPr>
            <w:tcW w:w="1585" w:type="dxa"/>
            <w:tcBorders>
              <w:top w:val="nil" w:sz="6" w:space="0" w:color="auto"/>
              <w:left w:val="nil" w:sz="6" w:space="0" w:color="auto"/>
              <w:bottom w:val="single" w:sz="8" w:space="0" w:color="000000"/>
              <w:right w:val="nil" w:sz="6" w:space="0" w:color="auto"/>
            </w:tcBorders>
          </w:tcPr>
          <w:p>
            <w:pPr>
              <w:pStyle w:val="TableParagraph"/>
              <w:spacing w:line="240" w:lineRule="auto" w:before="215"/>
              <w:ind w:right="107"/>
              <w:jc w:val="right"/>
              <w:rPr>
                <w:rFonts w:ascii="Arial Narrow" w:hAnsi="Arial Narrow" w:cs="Arial Narrow" w:eastAsia="Arial Narrow" w:hint="default"/>
                <w:sz w:val="24"/>
                <w:szCs w:val="24"/>
              </w:rPr>
            </w:pPr>
            <w:r>
              <w:rPr>
                <w:rFonts w:ascii="Arial Narrow"/>
                <w:spacing w:val="-1"/>
                <w:sz w:val="24"/>
              </w:rPr>
              <w:t>54,260,223.54</w:t>
            </w:r>
          </w:p>
        </w:tc>
      </w:tr>
    </w:tbl>
    <w:p>
      <w:pPr>
        <w:pStyle w:val="BodyText"/>
        <w:spacing w:line="240" w:lineRule="auto" w:before="81"/>
        <w:ind w:left="141" w:right="882"/>
        <w:jc w:val="left"/>
      </w:pPr>
      <w:bookmarkStart w:name="6、关联方应收应付款项" w:id="436"/>
      <w:bookmarkEnd w:id="436"/>
      <w:r>
        <w:rPr/>
      </w:r>
      <w:r>
        <w:rPr>
          <w:rFonts w:ascii="Arial Narrow" w:hAnsi="Arial Narrow" w:cs="Arial Narrow" w:eastAsia="Arial Narrow" w:hint="default"/>
        </w:rPr>
        <w:t>6</w:t>
      </w:r>
      <w:r>
        <w:rPr/>
        <w:t>、关联方应收应付款项</w:t>
      </w:r>
    </w:p>
    <w:p>
      <w:pPr>
        <w:pStyle w:val="BodyText"/>
        <w:spacing w:line="240" w:lineRule="auto" w:before="197"/>
        <w:ind w:left="499" w:right="882"/>
        <w:jc w:val="left"/>
      </w:pPr>
      <w:bookmarkStart w:name="（1）应收关联方款项" w:id="437"/>
      <w:bookmarkEnd w:id="437"/>
      <w:r>
        <w:rPr/>
      </w:r>
      <w:r>
        <w:rPr/>
        <w:t>（</w:t>
      </w:r>
      <w:r>
        <w:rPr>
          <w:rFonts w:ascii="Arial Narrow" w:hAnsi="Arial Narrow" w:cs="Arial Narrow" w:eastAsia="Arial Narrow" w:hint="default"/>
        </w:rPr>
        <w:t>1</w:t>
      </w:r>
      <w:r>
        <w:rPr/>
        <w:t>）应收关联方款项</w:t>
      </w:r>
    </w:p>
    <w:p>
      <w:pPr>
        <w:spacing w:line="240" w:lineRule="auto" w:before="13"/>
        <w:rPr>
          <w:rFonts w:ascii="宋体" w:hAnsi="宋体" w:cs="宋体" w:eastAsia="宋体" w:hint="default"/>
          <w:sz w:val="17"/>
          <w:szCs w:val="17"/>
        </w:rPr>
      </w:pPr>
    </w:p>
    <w:tbl>
      <w:tblPr>
        <w:tblW w:w="0" w:type="auto"/>
        <w:jc w:val="left"/>
        <w:tblInd w:w="393" w:type="dxa"/>
        <w:tblLayout w:type="fixed"/>
        <w:tblCellMar>
          <w:top w:w="0" w:type="dxa"/>
          <w:left w:w="0" w:type="dxa"/>
          <w:bottom w:w="0" w:type="dxa"/>
          <w:right w:w="0" w:type="dxa"/>
        </w:tblCellMar>
        <w:tblLook w:val="01E0"/>
      </w:tblPr>
      <w:tblGrid>
        <w:gridCol w:w="1390"/>
        <w:gridCol w:w="4515"/>
        <w:gridCol w:w="1838"/>
        <w:gridCol w:w="1587"/>
      </w:tblGrid>
      <w:tr>
        <w:trPr>
          <w:trHeight w:val="412" w:hRule="exact"/>
        </w:trPr>
        <w:tc>
          <w:tcPr>
            <w:tcW w:w="1390" w:type="dxa"/>
            <w:tcBorders>
              <w:top w:val="single" w:sz="8" w:space="0" w:color="000000"/>
              <w:left w:val="nil" w:sz="6" w:space="0" w:color="auto"/>
              <w:bottom w:val="single" w:sz="4" w:space="0" w:color="000000"/>
              <w:right w:val="nil" w:sz="6" w:space="0" w:color="auto"/>
            </w:tcBorders>
          </w:tcPr>
          <w:p>
            <w:pPr>
              <w:pStyle w:val="TableParagraph"/>
              <w:spacing w:line="347"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项目名称</w:t>
            </w:r>
            <w:r>
              <w:rPr>
                <w:rFonts w:ascii="Microsoft JhengHei" w:hAnsi="Microsoft JhengHei" w:cs="Microsoft JhengHei" w:eastAsia="Microsoft JhengHei" w:hint="default"/>
                <w:sz w:val="24"/>
                <w:szCs w:val="24"/>
              </w:rPr>
            </w:r>
          </w:p>
        </w:tc>
        <w:tc>
          <w:tcPr>
            <w:tcW w:w="4515" w:type="dxa"/>
            <w:tcBorders>
              <w:top w:val="single" w:sz="8" w:space="0" w:color="000000"/>
              <w:left w:val="nil" w:sz="6" w:space="0" w:color="auto"/>
              <w:bottom w:val="single" w:sz="4" w:space="0" w:color="000000"/>
              <w:right w:val="nil" w:sz="6" w:space="0" w:color="auto"/>
            </w:tcBorders>
          </w:tcPr>
          <w:p>
            <w:pPr>
              <w:pStyle w:val="TableParagraph"/>
              <w:spacing w:line="347" w:lineRule="exact"/>
              <w:ind w:left="31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关联方</w:t>
            </w:r>
            <w:r>
              <w:rPr>
                <w:rFonts w:ascii="Microsoft JhengHei" w:hAnsi="Microsoft JhengHei" w:cs="Microsoft JhengHei" w:eastAsia="Microsoft JhengHei" w:hint="default"/>
                <w:sz w:val="24"/>
                <w:szCs w:val="24"/>
              </w:rPr>
            </w:r>
          </w:p>
        </w:tc>
        <w:tc>
          <w:tcPr>
            <w:tcW w:w="1838" w:type="dxa"/>
            <w:tcBorders>
              <w:top w:val="single" w:sz="8" w:space="0" w:color="000000"/>
              <w:left w:val="nil" w:sz="6" w:space="0" w:color="auto"/>
              <w:bottom w:val="single" w:sz="4" w:space="0" w:color="000000"/>
              <w:right w:val="nil" w:sz="6" w:space="0" w:color="auto"/>
            </w:tcBorders>
          </w:tcPr>
          <w:p>
            <w:pPr>
              <w:pStyle w:val="TableParagraph"/>
              <w:spacing w:line="347" w:lineRule="exact"/>
              <w:ind w:right="21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1587" w:type="dxa"/>
            <w:tcBorders>
              <w:top w:val="single" w:sz="8" w:space="0" w:color="000000"/>
              <w:left w:val="nil" w:sz="6" w:space="0" w:color="auto"/>
              <w:bottom w:val="single" w:sz="4" w:space="0" w:color="000000"/>
              <w:right w:val="nil" w:sz="6" w:space="0" w:color="auto"/>
            </w:tcBorders>
          </w:tcPr>
          <w:p>
            <w:pPr>
              <w:pStyle w:val="TableParagraph"/>
              <w:spacing w:line="347" w:lineRule="exact"/>
              <w:ind w:right="10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409" w:hRule="exact"/>
        </w:trPr>
        <w:tc>
          <w:tcPr>
            <w:tcW w:w="1390"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107"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4515"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316" w:right="0"/>
              <w:jc w:val="left"/>
              <w:rPr>
                <w:rFonts w:ascii="宋体" w:hAnsi="宋体" w:cs="宋体" w:eastAsia="宋体" w:hint="default"/>
                <w:sz w:val="24"/>
                <w:szCs w:val="24"/>
              </w:rPr>
            </w:pPr>
            <w:r>
              <w:rPr>
                <w:rFonts w:ascii="宋体" w:hAnsi="宋体" w:cs="宋体" w:eastAsia="宋体" w:hint="default"/>
                <w:sz w:val="24"/>
                <w:szCs w:val="24"/>
              </w:rPr>
              <w:t>苏州开平房地产开发有限公司</w:t>
            </w:r>
          </w:p>
        </w:tc>
        <w:tc>
          <w:tcPr>
            <w:tcW w:w="1838"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219"/>
              <w:jc w:val="right"/>
              <w:rPr>
                <w:rFonts w:ascii="Arial Narrow" w:hAnsi="Arial Narrow" w:cs="Arial Narrow" w:eastAsia="Arial Narrow" w:hint="default"/>
                <w:sz w:val="24"/>
                <w:szCs w:val="24"/>
              </w:rPr>
            </w:pPr>
            <w:r>
              <w:rPr>
                <w:rFonts w:ascii="Arial Narrow"/>
                <w:spacing w:val="-1"/>
                <w:sz w:val="24"/>
              </w:rPr>
              <w:t>55,096,107.78</w:t>
            </w:r>
          </w:p>
        </w:tc>
        <w:tc>
          <w:tcPr>
            <w:tcW w:w="1587"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7"/>
              <w:jc w:val="right"/>
              <w:rPr>
                <w:rFonts w:ascii="Arial Narrow" w:hAnsi="Arial Narrow" w:cs="Arial Narrow" w:eastAsia="Arial Narrow" w:hint="default"/>
                <w:sz w:val="24"/>
                <w:szCs w:val="24"/>
              </w:rPr>
            </w:pPr>
            <w:r>
              <w:rPr>
                <w:rFonts w:ascii="Arial Narrow"/>
                <w:spacing w:val="-1"/>
                <w:sz w:val="24"/>
              </w:rPr>
              <w:t>48,259,738.72</w:t>
            </w:r>
          </w:p>
        </w:tc>
      </w:tr>
      <w:tr>
        <w:trPr>
          <w:trHeight w:val="397"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4515" w:type="dxa"/>
            <w:tcBorders>
              <w:top w:val="nil" w:sz="6" w:space="0" w:color="auto"/>
              <w:left w:val="nil" w:sz="6" w:space="0" w:color="auto"/>
              <w:bottom w:val="nil" w:sz="6" w:space="0" w:color="auto"/>
              <w:right w:val="nil" w:sz="6" w:space="0" w:color="auto"/>
            </w:tcBorders>
          </w:tcPr>
          <w:p>
            <w:pPr>
              <w:pStyle w:val="TableParagraph"/>
              <w:spacing w:line="313" w:lineRule="exact"/>
              <w:ind w:left="316" w:right="0"/>
              <w:jc w:val="left"/>
              <w:rPr>
                <w:rFonts w:ascii="宋体" w:hAnsi="宋体" w:cs="宋体" w:eastAsia="宋体" w:hint="default"/>
                <w:sz w:val="24"/>
                <w:szCs w:val="24"/>
              </w:rPr>
            </w:pPr>
            <w:r>
              <w:rPr>
                <w:rFonts w:ascii="宋体" w:hAnsi="宋体" w:cs="宋体" w:eastAsia="宋体" w:hint="default"/>
                <w:sz w:val="24"/>
                <w:szCs w:val="24"/>
              </w:rPr>
              <w:t>武汉中南锦悦房地产开发有限公司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9"/>
              <w:jc w:val="right"/>
              <w:rPr>
                <w:rFonts w:ascii="Arial Narrow" w:hAnsi="Arial Narrow" w:cs="Arial Narrow" w:eastAsia="Arial Narrow" w:hint="default"/>
                <w:sz w:val="24"/>
                <w:szCs w:val="24"/>
              </w:rPr>
            </w:pPr>
            <w:r>
              <w:rPr>
                <w:rFonts w:ascii="Arial Narrow"/>
                <w:spacing w:val="-1"/>
                <w:sz w:val="24"/>
              </w:rPr>
              <w:t>49,920,597.56</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4515" w:type="dxa"/>
            <w:tcBorders>
              <w:top w:val="nil" w:sz="6" w:space="0" w:color="auto"/>
              <w:left w:val="nil" w:sz="6" w:space="0" w:color="auto"/>
              <w:bottom w:val="nil" w:sz="6" w:space="0" w:color="auto"/>
              <w:right w:val="nil" w:sz="6" w:space="0" w:color="auto"/>
            </w:tcBorders>
          </w:tcPr>
          <w:p>
            <w:pPr>
              <w:pStyle w:val="TableParagraph"/>
              <w:spacing w:line="313" w:lineRule="exact"/>
              <w:ind w:left="316" w:right="0"/>
              <w:jc w:val="left"/>
              <w:rPr>
                <w:rFonts w:ascii="宋体" w:hAnsi="宋体" w:cs="宋体" w:eastAsia="宋体" w:hint="default"/>
                <w:sz w:val="24"/>
                <w:szCs w:val="24"/>
              </w:rPr>
            </w:pPr>
            <w:r>
              <w:rPr>
                <w:rFonts w:ascii="宋体" w:hAnsi="宋体" w:cs="宋体" w:eastAsia="宋体" w:hint="default"/>
                <w:sz w:val="24"/>
                <w:szCs w:val="24"/>
              </w:rPr>
              <w:t>北京城建中南土木工程集团有限公司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9"/>
              <w:jc w:val="right"/>
              <w:rPr>
                <w:rFonts w:ascii="Arial Narrow" w:hAnsi="Arial Narrow" w:cs="Arial Narrow" w:eastAsia="Arial Narrow" w:hint="default"/>
                <w:sz w:val="24"/>
                <w:szCs w:val="24"/>
              </w:rPr>
            </w:pPr>
            <w:r>
              <w:rPr>
                <w:rFonts w:ascii="Arial Narrow"/>
                <w:spacing w:val="-1"/>
                <w:sz w:val="24"/>
              </w:rPr>
              <w:t>42,459,308.32</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4515" w:type="dxa"/>
            <w:tcBorders>
              <w:top w:val="nil" w:sz="6" w:space="0" w:color="auto"/>
              <w:left w:val="nil" w:sz="6" w:space="0" w:color="auto"/>
              <w:bottom w:val="nil" w:sz="6" w:space="0" w:color="auto"/>
              <w:right w:val="nil" w:sz="6" w:space="0" w:color="auto"/>
            </w:tcBorders>
          </w:tcPr>
          <w:p>
            <w:pPr>
              <w:pStyle w:val="TableParagraph"/>
              <w:spacing w:line="313" w:lineRule="exact"/>
              <w:ind w:left="316" w:right="0"/>
              <w:jc w:val="left"/>
              <w:rPr>
                <w:rFonts w:ascii="宋体" w:hAnsi="宋体" w:cs="宋体" w:eastAsia="宋体" w:hint="default"/>
                <w:sz w:val="24"/>
                <w:szCs w:val="24"/>
              </w:rPr>
            </w:pPr>
            <w:r>
              <w:rPr>
                <w:rFonts w:ascii="宋体" w:hAnsi="宋体" w:cs="宋体" w:eastAsia="宋体" w:hint="default"/>
                <w:sz w:val="24"/>
                <w:szCs w:val="24"/>
              </w:rPr>
              <w:t>常熟冠城宏翔房地产有限公司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9"/>
              <w:jc w:val="right"/>
              <w:rPr>
                <w:rFonts w:ascii="Arial Narrow" w:hAnsi="Arial Narrow" w:cs="Arial Narrow" w:eastAsia="Arial Narrow" w:hint="default"/>
                <w:sz w:val="24"/>
                <w:szCs w:val="24"/>
              </w:rPr>
            </w:pPr>
            <w:r>
              <w:rPr>
                <w:rFonts w:ascii="Arial Narrow"/>
                <w:spacing w:val="-1"/>
                <w:sz w:val="24"/>
              </w:rPr>
              <w:t>34,854,450.23</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312" w:lineRule="exact"/>
              <w:ind w:left="107"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4515" w:type="dxa"/>
            <w:tcBorders>
              <w:top w:val="nil" w:sz="6" w:space="0" w:color="auto"/>
              <w:left w:val="nil" w:sz="6" w:space="0" w:color="auto"/>
              <w:bottom w:val="nil" w:sz="6" w:space="0" w:color="auto"/>
              <w:right w:val="nil" w:sz="6" w:space="0" w:color="auto"/>
            </w:tcBorders>
          </w:tcPr>
          <w:p>
            <w:pPr>
              <w:pStyle w:val="TableParagraph"/>
              <w:spacing w:line="312" w:lineRule="exact"/>
              <w:ind w:left="316" w:right="0"/>
              <w:jc w:val="left"/>
              <w:rPr>
                <w:rFonts w:ascii="宋体" w:hAnsi="宋体" w:cs="宋体" w:eastAsia="宋体" w:hint="default"/>
                <w:sz w:val="24"/>
                <w:szCs w:val="24"/>
              </w:rPr>
            </w:pPr>
            <w:r>
              <w:rPr>
                <w:rFonts w:ascii="宋体" w:hAnsi="宋体" w:cs="宋体" w:eastAsia="宋体" w:hint="default"/>
                <w:sz w:val="24"/>
                <w:szCs w:val="24"/>
              </w:rPr>
              <w:t>海门锦嘉置业有限公司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9"/>
              <w:jc w:val="right"/>
              <w:rPr>
                <w:rFonts w:ascii="Arial Narrow" w:hAnsi="Arial Narrow" w:cs="Arial Narrow" w:eastAsia="Arial Narrow" w:hint="default"/>
                <w:sz w:val="24"/>
                <w:szCs w:val="24"/>
              </w:rPr>
            </w:pPr>
            <w:r>
              <w:rPr>
                <w:rFonts w:ascii="Arial Narrow"/>
                <w:spacing w:val="-1"/>
                <w:sz w:val="24"/>
              </w:rPr>
              <w:t>24,136,252.25</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3,235,742.88</w:t>
            </w:r>
          </w:p>
        </w:tc>
      </w:tr>
      <w:tr>
        <w:trPr>
          <w:trHeight w:val="397"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4515" w:type="dxa"/>
            <w:tcBorders>
              <w:top w:val="nil" w:sz="6" w:space="0" w:color="auto"/>
              <w:left w:val="nil" w:sz="6" w:space="0" w:color="auto"/>
              <w:bottom w:val="nil" w:sz="6" w:space="0" w:color="auto"/>
              <w:right w:val="nil" w:sz="6" w:space="0" w:color="auto"/>
            </w:tcBorders>
          </w:tcPr>
          <w:p>
            <w:pPr>
              <w:pStyle w:val="TableParagraph"/>
              <w:spacing w:line="313" w:lineRule="exact"/>
              <w:ind w:left="316" w:right="0"/>
              <w:jc w:val="left"/>
              <w:rPr>
                <w:rFonts w:ascii="宋体" w:hAnsi="宋体" w:cs="宋体" w:eastAsia="宋体" w:hint="default"/>
                <w:sz w:val="24"/>
                <w:szCs w:val="24"/>
              </w:rPr>
            </w:pPr>
            <w:r>
              <w:rPr>
                <w:rFonts w:ascii="宋体" w:hAnsi="宋体" w:cs="宋体" w:eastAsia="宋体" w:hint="default"/>
                <w:sz w:val="24"/>
                <w:szCs w:val="24"/>
              </w:rPr>
              <w:t>佛山昱辰房地产开发有限公司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9"/>
              <w:jc w:val="right"/>
              <w:rPr>
                <w:rFonts w:ascii="Arial Narrow" w:hAnsi="Arial Narrow" w:cs="Arial Narrow" w:eastAsia="Arial Narrow" w:hint="default"/>
                <w:sz w:val="24"/>
                <w:szCs w:val="24"/>
              </w:rPr>
            </w:pPr>
            <w:r>
              <w:rPr>
                <w:rFonts w:ascii="Arial Narrow"/>
                <w:spacing w:val="-1"/>
                <w:sz w:val="24"/>
              </w:rPr>
              <w:t>24,069,864.87</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4515" w:type="dxa"/>
            <w:tcBorders>
              <w:top w:val="nil" w:sz="6" w:space="0" w:color="auto"/>
              <w:left w:val="nil" w:sz="6" w:space="0" w:color="auto"/>
              <w:bottom w:val="nil" w:sz="6" w:space="0" w:color="auto"/>
              <w:right w:val="nil" w:sz="6" w:space="0" w:color="auto"/>
            </w:tcBorders>
          </w:tcPr>
          <w:p>
            <w:pPr>
              <w:pStyle w:val="TableParagraph"/>
              <w:spacing w:line="313" w:lineRule="exact"/>
              <w:ind w:left="316" w:right="0"/>
              <w:jc w:val="left"/>
              <w:rPr>
                <w:rFonts w:ascii="宋体" w:hAnsi="宋体" w:cs="宋体" w:eastAsia="宋体" w:hint="default"/>
                <w:sz w:val="24"/>
                <w:szCs w:val="24"/>
              </w:rPr>
            </w:pPr>
            <w:r>
              <w:rPr>
                <w:rFonts w:ascii="宋体" w:hAnsi="宋体" w:cs="宋体" w:eastAsia="宋体" w:hint="default"/>
                <w:sz w:val="24"/>
                <w:szCs w:val="24"/>
              </w:rPr>
              <w:t>青岛中南锦程房地产有限公司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9"/>
              <w:jc w:val="right"/>
              <w:rPr>
                <w:rFonts w:ascii="Arial Narrow" w:hAnsi="Arial Narrow" w:cs="Arial Narrow" w:eastAsia="Arial Narrow" w:hint="default"/>
                <w:sz w:val="24"/>
                <w:szCs w:val="24"/>
              </w:rPr>
            </w:pPr>
            <w:r>
              <w:rPr>
                <w:rFonts w:ascii="Arial Narrow"/>
                <w:spacing w:val="-1"/>
                <w:sz w:val="24"/>
              </w:rPr>
              <w:t>23,870,605.04</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4515" w:type="dxa"/>
            <w:tcBorders>
              <w:top w:val="nil" w:sz="6" w:space="0" w:color="auto"/>
              <w:left w:val="nil" w:sz="6" w:space="0" w:color="auto"/>
              <w:bottom w:val="nil" w:sz="6" w:space="0" w:color="auto"/>
              <w:right w:val="nil" w:sz="6" w:space="0" w:color="auto"/>
            </w:tcBorders>
          </w:tcPr>
          <w:p>
            <w:pPr>
              <w:pStyle w:val="TableParagraph"/>
              <w:spacing w:line="313" w:lineRule="exact"/>
              <w:ind w:left="316" w:right="0"/>
              <w:jc w:val="left"/>
              <w:rPr>
                <w:rFonts w:ascii="宋体" w:hAnsi="宋体" w:cs="宋体" w:eastAsia="宋体" w:hint="default"/>
                <w:sz w:val="24"/>
                <w:szCs w:val="24"/>
              </w:rPr>
            </w:pPr>
            <w:r>
              <w:rPr>
                <w:rFonts w:ascii="宋体" w:hAnsi="宋体" w:cs="宋体" w:eastAsia="宋体" w:hint="default"/>
                <w:sz w:val="24"/>
                <w:szCs w:val="24"/>
              </w:rPr>
              <w:t>南通市碧桂园城东置业有限公司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9"/>
              <w:jc w:val="right"/>
              <w:rPr>
                <w:rFonts w:ascii="Arial Narrow" w:hAnsi="Arial Narrow" w:cs="Arial Narrow" w:eastAsia="Arial Narrow" w:hint="default"/>
                <w:sz w:val="24"/>
                <w:szCs w:val="24"/>
              </w:rPr>
            </w:pPr>
            <w:r>
              <w:rPr>
                <w:rFonts w:ascii="Arial Narrow"/>
                <w:spacing w:val="-1"/>
                <w:sz w:val="24"/>
              </w:rPr>
              <w:t>23,490,869.63</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4515" w:type="dxa"/>
            <w:tcBorders>
              <w:top w:val="nil" w:sz="6" w:space="0" w:color="auto"/>
              <w:left w:val="nil" w:sz="6" w:space="0" w:color="auto"/>
              <w:bottom w:val="nil" w:sz="6" w:space="0" w:color="auto"/>
              <w:right w:val="nil" w:sz="6" w:space="0" w:color="auto"/>
            </w:tcBorders>
          </w:tcPr>
          <w:p>
            <w:pPr>
              <w:pStyle w:val="TableParagraph"/>
              <w:spacing w:line="313" w:lineRule="exact"/>
              <w:ind w:left="316" w:right="0"/>
              <w:jc w:val="left"/>
              <w:rPr>
                <w:rFonts w:ascii="宋体" w:hAnsi="宋体" w:cs="宋体" w:eastAsia="宋体" w:hint="default"/>
                <w:sz w:val="24"/>
                <w:szCs w:val="24"/>
              </w:rPr>
            </w:pPr>
            <w:r>
              <w:rPr>
                <w:rFonts w:ascii="宋体" w:hAnsi="宋体" w:cs="宋体" w:eastAsia="宋体" w:hint="default"/>
                <w:sz w:val="24"/>
                <w:szCs w:val="24"/>
              </w:rPr>
              <w:t>南通市华玺房地产有限公司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9"/>
              <w:jc w:val="right"/>
              <w:rPr>
                <w:rFonts w:ascii="Arial Narrow" w:hAnsi="Arial Narrow" w:cs="Arial Narrow" w:eastAsia="Arial Narrow" w:hint="default"/>
                <w:sz w:val="24"/>
                <w:szCs w:val="24"/>
              </w:rPr>
            </w:pPr>
            <w:r>
              <w:rPr>
                <w:rFonts w:ascii="Arial Narrow"/>
                <w:spacing w:val="-2"/>
                <w:sz w:val="24"/>
              </w:rPr>
              <w:t>20,242,811.56</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w:t>
            </w:r>
          </w:p>
        </w:tc>
      </w:tr>
      <w:tr>
        <w:trPr>
          <w:trHeight w:val="324"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4515" w:type="dxa"/>
            <w:tcBorders>
              <w:top w:val="nil" w:sz="6" w:space="0" w:color="auto"/>
              <w:left w:val="nil" w:sz="6" w:space="0" w:color="auto"/>
              <w:bottom w:val="nil" w:sz="6" w:space="0" w:color="auto"/>
              <w:right w:val="nil" w:sz="6" w:space="0" w:color="auto"/>
            </w:tcBorders>
          </w:tcPr>
          <w:p>
            <w:pPr>
              <w:pStyle w:val="TableParagraph"/>
              <w:spacing w:line="313" w:lineRule="exact"/>
              <w:ind w:left="316" w:right="0"/>
              <w:jc w:val="left"/>
              <w:rPr>
                <w:rFonts w:ascii="宋体" w:hAnsi="宋体" w:cs="宋体" w:eastAsia="宋体" w:hint="default"/>
                <w:sz w:val="24"/>
                <w:szCs w:val="24"/>
              </w:rPr>
            </w:pPr>
            <w:r>
              <w:rPr>
                <w:rFonts w:ascii="宋体" w:hAnsi="宋体" w:cs="宋体" w:eastAsia="宋体" w:hint="default"/>
                <w:sz w:val="24"/>
                <w:szCs w:val="24"/>
              </w:rPr>
              <w:t>南通锦拓置业有限公司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9"/>
              <w:jc w:val="right"/>
              <w:rPr>
                <w:rFonts w:ascii="Arial Narrow" w:hAnsi="Arial Narrow" w:cs="Arial Narrow" w:eastAsia="Arial Narrow" w:hint="default"/>
                <w:sz w:val="24"/>
                <w:szCs w:val="24"/>
              </w:rPr>
            </w:pPr>
            <w:r>
              <w:rPr>
                <w:rFonts w:ascii="Arial Narrow"/>
                <w:spacing w:val="-1"/>
                <w:sz w:val="24"/>
              </w:rPr>
              <w:t>14,176,032.26</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w:t>
            </w:r>
          </w:p>
        </w:tc>
      </w:tr>
    </w:tbl>
    <w:p>
      <w:pPr>
        <w:spacing w:after="0" w:line="240" w:lineRule="auto"/>
        <w:jc w:val="right"/>
        <w:rPr>
          <w:rFonts w:ascii="Arial Narrow" w:hAnsi="Arial Narrow" w:cs="Arial Narrow" w:eastAsia="Arial Narrow" w:hint="default"/>
          <w:sz w:val="24"/>
          <w:szCs w:val="24"/>
        </w:rPr>
        <w:sectPr>
          <w:pgSz w:w="11910" w:h="16840"/>
          <w:pgMar w:header="753" w:footer="724" w:top="940" w:bottom="92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tbl>
      <w:tblPr>
        <w:tblW w:w="0" w:type="auto"/>
        <w:jc w:val="left"/>
        <w:tblInd w:w="301" w:type="dxa"/>
        <w:tblLayout w:type="fixed"/>
        <w:tblCellMar>
          <w:top w:w="0" w:type="dxa"/>
          <w:left w:w="0" w:type="dxa"/>
          <w:bottom w:w="0" w:type="dxa"/>
          <w:right w:w="0" w:type="dxa"/>
        </w:tblCellMar>
        <w:tblLook w:val="01E0"/>
      </w:tblPr>
      <w:tblGrid>
        <w:gridCol w:w="1479"/>
        <w:gridCol w:w="4580"/>
        <w:gridCol w:w="1774"/>
        <w:gridCol w:w="1680"/>
      </w:tblGrid>
      <w:tr>
        <w:trPr>
          <w:trHeight w:val="324" w:hRule="exact"/>
        </w:trPr>
        <w:tc>
          <w:tcPr>
            <w:tcW w:w="1479"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4580" w:type="dxa"/>
            <w:tcBorders>
              <w:top w:val="nil" w:sz="6" w:space="0" w:color="auto"/>
              <w:left w:val="nil" w:sz="6" w:space="0" w:color="auto"/>
              <w:bottom w:val="nil" w:sz="6" w:space="0" w:color="auto"/>
              <w:right w:val="nil" w:sz="6" w:space="0" w:color="auto"/>
            </w:tcBorders>
          </w:tcPr>
          <w:p>
            <w:pPr>
              <w:pStyle w:val="TableParagraph"/>
              <w:spacing w:line="240" w:lineRule="exact"/>
              <w:ind w:left="319" w:right="0"/>
              <w:jc w:val="left"/>
              <w:rPr>
                <w:rFonts w:ascii="宋体" w:hAnsi="宋体" w:cs="宋体" w:eastAsia="宋体" w:hint="default"/>
                <w:sz w:val="24"/>
                <w:szCs w:val="24"/>
              </w:rPr>
            </w:pPr>
            <w:r>
              <w:rPr>
                <w:rFonts w:ascii="宋体" w:hAnsi="宋体" w:cs="宋体" w:eastAsia="宋体" w:hint="default"/>
                <w:sz w:val="24"/>
                <w:szCs w:val="24"/>
              </w:rPr>
              <w:t>金丰环球装饰工程（天津）有限公司</w:t>
            </w:r>
          </w:p>
        </w:tc>
        <w:tc>
          <w:tcPr>
            <w:tcW w:w="1774" w:type="dxa"/>
            <w:tcBorders>
              <w:top w:val="nil" w:sz="6" w:space="0" w:color="auto"/>
              <w:left w:val="nil" w:sz="6" w:space="0" w:color="auto"/>
              <w:bottom w:val="nil" w:sz="6" w:space="0" w:color="auto"/>
              <w:right w:val="nil" w:sz="6" w:space="0" w:color="auto"/>
            </w:tcBorders>
          </w:tcPr>
          <w:p>
            <w:pPr>
              <w:pStyle w:val="TableParagraph"/>
              <w:spacing w:line="258" w:lineRule="exact"/>
              <w:ind w:right="218"/>
              <w:jc w:val="right"/>
              <w:rPr>
                <w:rFonts w:ascii="Arial Narrow" w:hAnsi="Arial Narrow" w:cs="Arial Narrow" w:eastAsia="Arial Narrow" w:hint="default"/>
                <w:sz w:val="24"/>
                <w:szCs w:val="24"/>
              </w:rPr>
            </w:pPr>
            <w:r>
              <w:rPr>
                <w:rFonts w:ascii="Arial Narrow"/>
                <w:spacing w:val="-1"/>
                <w:sz w:val="24"/>
              </w:rPr>
              <w:t>13,708,625.56</w:t>
            </w:r>
          </w:p>
        </w:tc>
        <w:tc>
          <w:tcPr>
            <w:tcW w:w="1680" w:type="dxa"/>
            <w:tcBorders>
              <w:top w:val="nil" w:sz="6" w:space="0" w:color="auto"/>
              <w:left w:val="nil" w:sz="6" w:space="0" w:color="auto"/>
              <w:bottom w:val="nil" w:sz="6" w:space="0" w:color="auto"/>
              <w:right w:val="nil" w:sz="6" w:space="0" w:color="auto"/>
            </w:tcBorders>
          </w:tcPr>
          <w:p>
            <w:pPr>
              <w:pStyle w:val="TableParagraph"/>
              <w:spacing w:line="258" w:lineRule="exact"/>
              <w:ind w:right="199"/>
              <w:jc w:val="right"/>
              <w:rPr>
                <w:rFonts w:ascii="Arial Narrow" w:hAnsi="Arial Narrow" w:cs="Arial Narrow" w:eastAsia="Arial Narrow" w:hint="default"/>
                <w:sz w:val="24"/>
                <w:szCs w:val="24"/>
              </w:rPr>
            </w:pPr>
            <w:r>
              <w:rPr>
                <w:rFonts w:ascii="Arial Narrow"/>
                <w:spacing w:val="-1"/>
                <w:sz w:val="24"/>
              </w:rPr>
              <w:t>1,251,080.56</w:t>
            </w:r>
          </w:p>
        </w:tc>
      </w:tr>
      <w:tr>
        <w:trPr>
          <w:trHeight w:val="397" w:hRule="exact"/>
        </w:trPr>
        <w:tc>
          <w:tcPr>
            <w:tcW w:w="1479" w:type="dxa"/>
            <w:tcBorders>
              <w:top w:val="nil" w:sz="6" w:space="0" w:color="auto"/>
              <w:left w:val="nil" w:sz="6" w:space="0" w:color="auto"/>
              <w:bottom w:val="nil" w:sz="6" w:space="0" w:color="auto"/>
              <w:right w:val="nil" w:sz="6" w:space="0" w:color="auto"/>
            </w:tcBorders>
          </w:tcPr>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4580" w:type="dxa"/>
            <w:tcBorders>
              <w:top w:val="nil" w:sz="6" w:space="0" w:color="auto"/>
              <w:left w:val="nil" w:sz="6" w:space="0" w:color="auto"/>
              <w:bottom w:val="nil" w:sz="6" w:space="0" w:color="auto"/>
              <w:right w:val="nil" w:sz="6" w:space="0" w:color="auto"/>
            </w:tcBorders>
          </w:tcPr>
          <w:p>
            <w:pPr>
              <w:pStyle w:val="TableParagraph"/>
              <w:spacing w:line="312" w:lineRule="exact"/>
              <w:ind w:left="319" w:right="0"/>
              <w:jc w:val="left"/>
              <w:rPr>
                <w:rFonts w:ascii="宋体" w:hAnsi="宋体" w:cs="宋体" w:eastAsia="宋体" w:hint="default"/>
                <w:sz w:val="24"/>
                <w:szCs w:val="24"/>
              </w:rPr>
            </w:pPr>
            <w:r>
              <w:rPr>
                <w:rFonts w:ascii="宋体" w:hAnsi="宋体" w:cs="宋体" w:eastAsia="宋体" w:hint="default"/>
                <w:sz w:val="24"/>
                <w:szCs w:val="24"/>
              </w:rPr>
              <w:t>昆明中樾置业有限公司</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8"/>
              <w:jc w:val="right"/>
              <w:rPr>
                <w:rFonts w:ascii="Arial Narrow" w:hAnsi="Arial Narrow" w:cs="Arial Narrow" w:eastAsia="Arial Narrow" w:hint="default"/>
                <w:sz w:val="24"/>
                <w:szCs w:val="24"/>
              </w:rPr>
            </w:pPr>
            <w:r>
              <w:rPr>
                <w:rFonts w:ascii="Arial Narrow"/>
                <w:spacing w:val="-1"/>
                <w:sz w:val="24"/>
              </w:rPr>
              <w:t>12,343,347.87</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47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4580" w:type="dxa"/>
            <w:tcBorders>
              <w:top w:val="nil" w:sz="6" w:space="0" w:color="auto"/>
              <w:left w:val="nil" w:sz="6" w:space="0" w:color="auto"/>
              <w:bottom w:val="nil" w:sz="6" w:space="0" w:color="auto"/>
              <w:right w:val="nil" w:sz="6" w:space="0" w:color="auto"/>
            </w:tcBorders>
          </w:tcPr>
          <w:p>
            <w:pPr>
              <w:pStyle w:val="TableParagraph"/>
              <w:spacing w:line="313" w:lineRule="exact"/>
              <w:ind w:left="319" w:right="0"/>
              <w:jc w:val="left"/>
              <w:rPr>
                <w:rFonts w:ascii="宋体" w:hAnsi="宋体" w:cs="宋体" w:eastAsia="宋体" w:hint="default"/>
                <w:sz w:val="24"/>
                <w:szCs w:val="24"/>
              </w:rPr>
            </w:pPr>
            <w:r>
              <w:rPr>
                <w:rFonts w:ascii="宋体" w:hAnsi="宋体" w:cs="宋体" w:eastAsia="宋体" w:hint="default"/>
                <w:sz w:val="24"/>
                <w:szCs w:val="24"/>
              </w:rPr>
              <w:t>商丘瑞海置业有限公司</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8"/>
              <w:jc w:val="right"/>
              <w:rPr>
                <w:rFonts w:ascii="Arial Narrow" w:hAnsi="Arial Narrow" w:cs="Arial Narrow" w:eastAsia="Arial Narrow" w:hint="default"/>
                <w:sz w:val="24"/>
                <w:szCs w:val="24"/>
              </w:rPr>
            </w:pPr>
            <w:r>
              <w:rPr>
                <w:rFonts w:ascii="Arial Narrow"/>
                <w:spacing w:val="-2"/>
                <w:sz w:val="24"/>
              </w:rPr>
              <w:t>11,955,000.00</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47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4580" w:type="dxa"/>
            <w:tcBorders>
              <w:top w:val="nil" w:sz="6" w:space="0" w:color="auto"/>
              <w:left w:val="nil" w:sz="6" w:space="0" w:color="auto"/>
              <w:bottom w:val="nil" w:sz="6" w:space="0" w:color="auto"/>
              <w:right w:val="nil" w:sz="6" w:space="0" w:color="auto"/>
            </w:tcBorders>
          </w:tcPr>
          <w:p>
            <w:pPr>
              <w:pStyle w:val="TableParagraph"/>
              <w:spacing w:line="313" w:lineRule="exact"/>
              <w:ind w:left="319" w:right="0"/>
              <w:jc w:val="left"/>
              <w:rPr>
                <w:rFonts w:ascii="宋体" w:hAnsi="宋体" w:cs="宋体" w:eastAsia="宋体" w:hint="default"/>
                <w:sz w:val="24"/>
                <w:szCs w:val="24"/>
              </w:rPr>
            </w:pPr>
            <w:r>
              <w:rPr>
                <w:rFonts w:ascii="宋体" w:hAnsi="宋体" w:cs="宋体" w:eastAsia="宋体" w:hint="default"/>
                <w:sz w:val="24"/>
                <w:szCs w:val="24"/>
              </w:rPr>
              <w:t>江苏中南建设装饰有限公司</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8"/>
              <w:jc w:val="right"/>
              <w:rPr>
                <w:rFonts w:ascii="Arial Narrow" w:hAnsi="Arial Narrow" w:cs="Arial Narrow" w:eastAsia="Arial Narrow" w:hint="default"/>
                <w:sz w:val="24"/>
                <w:szCs w:val="24"/>
              </w:rPr>
            </w:pPr>
            <w:r>
              <w:rPr>
                <w:rFonts w:ascii="Arial Narrow"/>
                <w:spacing w:val="-1"/>
                <w:sz w:val="24"/>
              </w:rPr>
              <w:t>10,478,384.04</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47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4580" w:type="dxa"/>
            <w:tcBorders>
              <w:top w:val="nil" w:sz="6" w:space="0" w:color="auto"/>
              <w:left w:val="nil" w:sz="6" w:space="0" w:color="auto"/>
              <w:bottom w:val="nil" w:sz="6" w:space="0" w:color="auto"/>
              <w:right w:val="nil" w:sz="6" w:space="0" w:color="auto"/>
            </w:tcBorders>
          </w:tcPr>
          <w:p>
            <w:pPr>
              <w:pStyle w:val="TableParagraph"/>
              <w:spacing w:line="313" w:lineRule="exact"/>
              <w:ind w:left="319" w:right="0"/>
              <w:jc w:val="left"/>
              <w:rPr>
                <w:rFonts w:ascii="宋体" w:hAnsi="宋体" w:cs="宋体" w:eastAsia="宋体" w:hint="default"/>
                <w:sz w:val="24"/>
                <w:szCs w:val="24"/>
              </w:rPr>
            </w:pPr>
            <w:r>
              <w:rPr>
                <w:rFonts w:ascii="宋体" w:hAnsi="宋体" w:cs="宋体" w:eastAsia="宋体" w:hint="default"/>
                <w:sz w:val="24"/>
                <w:szCs w:val="24"/>
              </w:rPr>
              <w:t>商丘海</w:t>
            </w:r>
            <w:r>
              <w:rPr>
                <w:rFonts w:ascii="宋体" w:hAnsi="宋体" w:cs="宋体" w:eastAsia="宋体" w:hint="default"/>
                <w:sz w:val="24"/>
                <w:szCs w:val="24"/>
              </w:rPr>
              <w:t>玥</w:t>
            </w:r>
            <w:r>
              <w:rPr>
                <w:rFonts w:ascii="宋体" w:hAnsi="宋体" w:cs="宋体" w:eastAsia="宋体" w:hint="default"/>
                <w:sz w:val="24"/>
                <w:szCs w:val="24"/>
              </w:rPr>
              <w:t>置业有限公司</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8"/>
              <w:jc w:val="right"/>
              <w:rPr>
                <w:rFonts w:ascii="Arial Narrow" w:hAnsi="Arial Narrow" w:cs="Arial Narrow" w:eastAsia="Arial Narrow" w:hint="default"/>
                <w:sz w:val="24"/>
                <w:szCs w:val="24"/>
              </w:rPr>
            </w:pPr>
            <w:r>
              <w:rPr>
                <w:rFonts w:ascii="Arial Narrow"/>
                <w:spacing w:val="-1"/>
                <w:sz w:val="24"/>
              </w:rPr>
              <w:t>10,335,951.47</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47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4580" w:type="dxa"/>
            <w:tcBorders>
              <w:top w:val="nil" w:sz="6" w:space="0" w:color="auto"/>
              <w:left w:val="nil" w:sz="6" w:space="0" w:color="auto"/>
              <w:bottom w:val="nil" w:sz="6" w:space="0" w:color="auto"/>
              <w:right w:val="nil" w:sz="6" w:space="0" w:color="auto"/>
            </w:tcBorders>
          </w:tcPr>
          <w:p>
            <w:pPr>
              <w:pStyle w:val="TableParagraph"/>
              <w:spacing w:line="313" w:lineRule="exact"/>
              <w:ind w:left="319" w:right="0"/>
              <w:jc w:val="left"/>
              <w:rPr>
                <w:rFonts w:ascii="宋体" w:hAnsi="宋体" w:cs="宋体" w:eastAsia="宋体" w:hint="default"/>
                <w:sz w:val="24"/>
                <w:szCs w:val="24"/>
              </w:rPr>
            </w:pPr>
            <w:r>
              <w:rPr>
                <w:rFonts w:ascii="宋体" w:hAnsi="宋体" w:cs="宋体" w:eastAsia="宋体" w:hint="default"/>
                <w:sz w:val="24"/>
                <w:szCs w:val="24"/>
              </w:rPr>
              <w:t>南通中南高科产业园管理有限公司</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1"/>
              <w:jc w:val="right"/>
              <w:rPr>
                <w:rFonts w:ascii="Arial Narrow" w:hAnsi="Arial Narrow" w:cs="Arial Narrow" w:eastAsia="Arial Narrow" w:hint="default"/>
                <w:sz w:val="24"/>
                <w:szCs w:val="24"/>
              </w:rPr>
            </w:pPr>
            <w:r>
              <w:rPr>
                <w:rFonts w:ascii="Arial Narrow"/>
                <w:spacing w:val="-1"/>
                <w:sz w:val="24"/>
              </w:rPr>
              <w:t>7,523,947.01</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pacing w:val="-2"/>
                <w:sz w:val="24"/>
              </w:rPr>
              <w:t>10,110,658.16</w:t>
            </w:r>
          </w:p>
        </w:tc>
      </w:tr>
      <w:tr>
        <w:trPr>
          <w:trHeight w:val="397" w:hRule="exact"/>
        </w:trPr>
        <w:tc>
          <w:tcPr>
            <w:tcW w:w="147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4580" w:type="dxa"/>
            <w:tcBorders>
              <w:top w:val="nil" w:sz="6" w:space="0" w:color="auto"/>
              <w:left w:val="nil" w:sz="6" w:space="0" w:color="auto"/>
              <w:bottom w:val="nil" w:sz="6" w:space="0" w:color="auto"/>
              <w:right w:val="nil" w:sz="6" w:space="0" w:color="auto"/>
            </w:tcBorders>
          </w:tcPr>
          <w:p>
            <w:pPr>
              <w:pStyle w:val="TableParagraph"/>
              <w:spacing w:line="313" w:lineRule="exact"/>
              <w:ind w:left="319" w:right="0"/>
              <w:jc w:val="left"/>
              <w:rPr>
                <w:rFonts w:ascii="宋体" w:hAnsi="宋体" w:cs="宋体" w:eastAsia="宋体" w:hint="default"/>
                <w:sz w:val="24"/>
                <w:szCs w:val="24"/>
              </w:rPr>
            </w:pPr>
            <w:r>
              <w:rPr>
                <w:rFonts w:ascii="宋体" w:hAnsi="宋体" w:cs="宋体" w:eastAsia="宋体" w:hint="default"/>
                <w:sz w:val="24"/>
                <w:szCs w:val="24"/>
              </w:rPr>
              <w:t>海门锦邦置业有限公司</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1"/>
              <w:jc w:val="right"/>
              <w:rPr>
                <w:rFonts w:ascii="Arial Narrow" w:hAnsi="Arial Narrow" w:cs="Arial Narrow" w:eastAsia="Arial Narrow" w:hint="default"/>
                <w:sz w:val="24"/>
                <w:szCs w:val="24"/>
              </w:rPr>
            </w:pPr>
            <w:r>
              <w:rPr>
                <w:rFonts w:ascii="Arial Narrow"/>
                <w:spacing w:val="-1"/>
                <w:sz w:val="24"/>
              </w:rPr>
              <w:t>4,920,657.75</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479" w:type="dxa"/>
            <w:tcBorders>
              <w:top w:val="nil" w:sz="6" w:space="0" w:color="auto"/>
              <w:left w:val="nil" w:sz="6" w:space="0" w:color="auto"/>
              <w:bottom w:val="nil" w:sz="6" w:space="0" w:color="auto"/>
              <w:right w:val="nil" w:sz="6" w:space="0" w:color="auto"/>
            </w:tcBorders>
          </w:tcPr>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4580" w:type="dxa"/>
            <w:tcBorders>
              <w:top w:val="nil" w:sz="6" w:space="0" w:color="auto"/>
              <w:left w:val="nil" w:sz="6" w:space="0" w:color="auto"/>
              <w:bottom w:val="nil" w:sz="6" w:space="0" w:color="auto"/>
              <w:right w:val="nil" w:sz="6" w:space="0" w:color="auto"/>
            </w:tcBorders>
          </w:tcPr>
          <w:p>
            <w:pPr>
              <w:pStyle w:val="TableParagraph"/>
              <w:spacing w:line="312" w:lineRule="exact"/>
              <w:ind w:left="319" w:right="0"/>
              <w:jc w:val="left"/>
              <w:rPr>
                <w:rFonts w:ascii="宋体" w:hAnsi="宋体" w:cs="宋体" w:eastAsia="宋体" w:hint="default"/>
                <w:sz w:val="24"/>
                <w:szCs w:val="24"/>
              </w:rPr>
            </w:pPr>
            <w:r>
              <w:rPr>
                <w:rFonts w:ascii="宋体" w:hAnsi="宋体" w:cs="宋体" w:eastAsia="宋体" w:hint="default"/>
                <w:sz w:val="24"/>
                <w:szCs w:val="24"/>
              </w:rPr>
              <w:t>海门市鼎熹置业有限公司</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1"/>
              <w:jc w:val="right"/>
              <w:rPr>
                <w:rFonts w:ascii="Arial Narrow" w:hAnsi="Arial Narrow" w:cs="Arial Narrow" w:eastAsia="Arial Narrow" w:hint="default"/>
                <w:sz w:val="24"/>
                <w:szCs w:val="24"/>
              </w:rPr>
            </w:pPr>
            <w:r>
              <w:rPr>
                <w:rFonts w:ascii="Arial Narrow"/>
                <w:spacing w:val="-1"/>
                <w:sz w:val="24"/>
              </w:rPr>
              <w:t>3,955,380.90</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47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4580" w:type="dxa"/>
            <w:tcBorders>
              <w:top w:val="nil" w:sz="6" w:space="0" w:color="auto"/>
              <w:left w:val="nil" w:sz="6" w:space="0" w:color="auto"/>
              <w:bottom w:val="nil" w:sz="6" w:space="0" w:color="auto"/>
              <w:right w:val="nil" w:sz="6" w:space="0" w:color="auto"/>
            </w:tcBorders>
          </w:tcPr>
          <w:p>
            <w:pPr>
              <w:pStyle w:val="TableParagraph"/>
              <w:spacing w:line="313" w:lineRule="exact"/>
              <w:ind w:left="319"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1"/>
              <w:jc w:val="right"/>
              <w:rPr>
                <w:rFonts w:ascii="Arial Narrow" w:hAnsi="Arial Narrow" w:cs="Arial Narrow" w:eastAsia="Arial Narrow" w:hint="default"/>
                <w:sz w:val="24"/>
                <w:szCs w:val="24"/>
              </w:rPr>
            </w:pPr>
            <w:r>
              <w:rPr>
                <w:rFonts w:ascii="Arial Narrow"/>
                <w:spacing w:val="-1"/>
                <w:sz w:val="24"/>
              </w:rPr>
              <w:t>3,520,242.37</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47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4580" w:type="dxa"/>
            <w:tcBorders>
              <w:top w:val="nil" w:sz="6" w:space="0" w:color="auto"/>
              <w:left w:val="nil" w:sz="6" w:space="0" w:color="auto"/>
              <w:bottom w:val="nil" w:sz="6" w:space="0" w:color="auto"/>
              <w:right w:val="nil" w:sz="6" w:space="0" w:color="auto"/>
            </w:tcBorders>
          </w:tcPr>
          <w:p>
            <w:pPr>
              <w:pStyle w:val="TableParagraph"/>
              <w:spacing w:line="313" w:lineRule="exact"/>
              <w:ind w:left="319" w:right="0"/>
              <w:jc w:val="left"/>
              <w:rPr>
                <w:rFonts w:ascii="宋体" w:hAnsi="宋体" w:cs="宋体" w:eastAsia="宋体" w:hint="default"/>
                <w:sz w:val="24"/>
                <w:szCs w:val="24"/>
              </w:rPr>
            </w:pPr>
            <w:r>
              <w:rPr>
                <w:rFonts w:ascii="宋体" w:hAnsi="宋体" w:cs="宋体" w:eastAsia="宋体" w:hint="default"/>
                <w:sz w:val="24"/>
                <w:szCs w:val="24"/>
              </w:rPr>
              <w:t>慈溪合翔置业有限公司</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1"/>
              <w:jc w:val="right"/>
              <w:rPr>
                <w:rFonts w:ascii="Arial Narrow" w:hAnsi="Arial Narrow" w:cs="Arial Narrow" w:eastAsia="Arial Narrow" w:hint="default"/>
                <w:sz w:val="24"/>
                <w:szCs w:val="24"/>
              </w:rPr>
            </w:pPr>
            <w:r>
              <w:rPr>
                <w:rFonts w:ascii="Arial Narrow"/>
                <w:spacing w:val="-1"/>
                <w:sz w:val="24"/>
              </w:rPr>
              <w:t>2,500,000.00</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47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4580" w:type="dxa"/>
            <w:tcBorders>
              <w:top w:val="nil" w:sz="6" w:space="0" w:color="auto"/>
              <w:left w:val="nil" w:sz="6" w:space="0" w:color="auto"/>
              <w:bottom w:val="nil" w:sz="6" w:space="0" w:color="auto"/>
              <w:right w:val="nil" w:sz="6" w:space="0" w:color="auto"/>
            </w:tcBorders>
          </w:tcPr>
          <w:p>
            <w:pPr>
              <w:pStyle w:val="TableParagraph"/>
              <w:spacing w:line="313" w:lineRule="exact"/>
              <w:ind w:left="319" w:right="0"/>
              <w:jc w:val="left"/>
              <w:rPr>
                <w:rFonts w:ascii="宋体" w:hAnsi="宋体" w:cs="宋体" w:eastAsia="宋体" w:hint="default"/>
                <w:sz w:val="24"/>
                <w:szCs w:val="24"/>
              </w:rPr>
            </w:pPr>
            <w:r>
              <w:rPr>
                <w:rFonts w:ascii="宋体" w:hAnsi="宋体" w:cs="宋体" w:eastAsia="宋体" w:hint="default"/>
                <w:sz w:val="24"/>
                <w:szCs w:val="24"/>
              </w:rPr>
              <w:t>慈溪恒坤置业有限公司</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1"/>
              <w:jc w:val="right"/>
              <w:rPr>
                <w:rFonts w:ascii="Arial Narrow" w:hAnsi="Arial Narrow" w:cs="Arial Narrow" w:eastAsia="Arial Narrow" w:hint="default"/>
                <w:sz w:val="24"/>
                <w:szCs w:val="24"/>
              </w:rPr>
            </w:pPr>
            <w:r>
              <w:rPr>
                <w:rFonts w:ascii="Arial Narrow"/>
                <w:spacing w:val="-1"/>
                <w:sz w:val="24"/>
              </w:rPr>
              <w:t>2,059,200.00</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47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4580" w:type="dxa"/>
            <w:tcBorders>
              <w:top w:val="nil" w:sz="6" w:space="0" w:color="auto"/>
              <w:left w:val="nil" w:sz="6" w:space="0" w:color="auto"/>
              <w:bottom w:val="nil" w:sz="6" w:space="0" w:color="auto"/>
              <w:right w:val="nil" w:sz="6" w:space="0" w:color="auto"/>
            </w:tcBorders>
          </w:tcPr>
          <w:p>
            <w:pPr>
              <w:pStyle w:val="TableParagraph"/>
              <w:spacing w:line="313" w:lineRule="exact"/>
              <w:ind w:left="319" w:right="0"/>
              <w:jc w:val="left"/>
              <w:rPr>
                <w:rFonts w:ascii="宋体" w:hAnsi="宋体" w:cs="宋体" w:eastAsia="宋体" w:hint="default"/>
                <w:sz w:val="24"/>
                <w:szCs w:val="24"/>
              </w:rPr>
            </w:pPr>
            <w:r>
              <w:rPr>
                <w:rFonts w:ascii="宋体" w:hAnsi="宋体" w:cs="宋体" w:eastAsia="宋体" w:hint="default"/>
                <w:sz w:val="24"/>
                <w:szCs w:val="24"/>
              </w:rPr>
              <w:t>金华锦海置业有限公司</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1"/>
              <w:jc w:val="right"/>
              <w:rPr>
                <w:rFonts w:ascii="Arial Narrow" w:hAnsi="Arial Narrow" w:cs="Arial Narrow" w:eastAsia="Arial Narrow" w:hint="default"/>
                <w:sz w:val="24"/>
                <w:szCs w:val="24"/>
              </w:rPr>
            </w:pPr>
            <w:r>
              <w:rPr>
                <w:rFonts w:ascii="Arial Narrow"/>
                <w:spacing w:val="-1"/>
                <w:sz w:val="24"/>
              </w:rPr>
              <w:t>2,000,000.00</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47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4580" w:type="dxa"/>
            <w:tcBorders>
              <w:top w:val="nil" w:sz="6" w:space="0" w:color="auto"/>
              <w:left w:val="nil" w:sz="6" w:space="0" w:color="auto"/>
              <w:bottom w:val="nil" w:sz="6" w:space="0" w:color="auto"/>
              <w:right w:val="nil" w:sz="6" w:space="0" w:color="auto"/>
            </w:tcBorders>
          </w:tcPr>
          <w:p>
            <w:pPr>
              <w:pStyle w:val="TableParagraph"/>
              <w:spacing w:line="313" w:lineRule="exact"/>
              <w:ind w:left="319" w:right="0"/>
              <w:jc w:val="left"/>
              <w:rPr>
                <w:rFonts w:ascii="宋体" w:hAnsi="宋体" w:cs="宋体" w:eastAsia="宋体" w:hint="default"/>
                <w:sz w:val="24"/>
                <w:szCs w:val="24"/>
              </w:rPr>
            </w:pPr>
            <w:r>
              <w:rPr>
                <w:rFonts w:ascii="宋体" w:hAnsi="宋体" w:cs="宋体" w:eastAsia="宋体" w:hint="default"/>
                <w:sz w:val="24"/>
                <w:szCs w:val="24"/>
              </w:rPr>
              <w:t>慈溪市崇桂房地产开发有限公司</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1"/>
              <w:jc w:val="right"/>
              <w:rPr>
                <w:rFonts w:ascii="Arial Narrow" w:hAnsi="Arial Narrow" w:cs="Arial Narrow" w:eastAsia="Arial Narrow" w:hint="default"/>
                <w:sz w:val="24"/>
                <w:szCs w:val="24"/>
              </w:rPr>
            </w:pPr>
            <w:r>
              <w:rPr>
                <w:rFonts w:ascii="Arial Narrow"/>
                <w:spacing w:val="-1"/>
                <w:sz w:val="24"/>
              </w:rPr>
              <w:t>1,551,700.00</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479" w:type="dxa"/>
            <w:tcBorders>
              <w:top w:val="nil" w:sz="6" w:space="0" w:color="auto"/>
              <w:left w:val="nil" w:sz="6" w:space="0" w:color="auto"/>
              <w:bottom w:val="nil" w:sz="6" w:space="0" w:color="auto"/>
              <w:right w:val="nil" w:sz="6" w:space="0" w:color="auto"/>
            </w:tcBorders>
          </w:tcPr>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4580" w:type="dxa"/>
            <w:tcBorders>
              <w:top w:val="nil" w:sz="6" w:space="0" w:color="auto"/>
              <w:left w:val="nil" w:sz="6" w:space="0" w:color="auto"/>
              <w:bottom w:val="nil" w:sz="6" w:space="0" w:color="auto"/>
              <w:right w:val="nil" w:sz="6" w:space="0" w:color="auto"/>
            </w:tcBorders>
          </w:tcPr>
          <w:p>
            <w:pPr>
              <w:pStyle w:val="TableParagraph"/>
              <w:spacing w:line="312" w:lineRule="exact"/>
              <w:ind w:left="319" w:right="0"/>
              <w:jc w:val="left"/>
              <w:rPr>
                <w:rFonts w:ascii="宋体" w:hAnsi="宋体" w:cs="宋体" w:eastAsia="宋体" w:hint="default"/>
                <w:sz w:val="24"/>
                <w:szCs w:val="24"/>
              </w:rPr>
            </w:pPr>
            <w:r>
              <w:rPr>
                <w:rFonts w:ascii="宋体" w:hAnsi="宋体" w:cs="宋体" w:eastAsia="宋体" w:hint="default"/>
                <w:sz w:val="24"/>
                <w:szCs w:val="24"/>
              </w:rPr>
              <w:t>沈阳中南屹盛房地产开发有限公司</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1"/>
              <w:jc w:val="right"/>
              <w:rPr>
                <w:rFonts w:ascii="Arial Narrow" w:hAnsi="Arial Narrow" w:cs="Arial Narrow" w:eastAsia="Arial Narrow" w:hint="default"/>
                <w:sz w:val="24"/>
                <w:szCs w:val="24"/>
              </w:rPr>
            </w:pPr>
            <w:r>
              <w:rPr>
                <w:rFonts w:ascii="Arial Narrow"/>
                <w:spacing w:val="-1"/>
                <w:sz w:val="24"/>
              </w:rPr>
              <w:t>1,480,493.48</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47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4580" w:type="dxa"/>
            <w:tcBorders>
              <w:top w:val="nil" w:sz="6" w:space="0" w:color="auto"/>
              <w:left w:val="nil" w:sz="6" w:space="0" w:color="auto"/>
              <w:bottom w:val="nil" w:sz="6" w:space="0" w:color="auto"/>
              <w:right w:val="nil" w:sz="6" w:space="0" w:color="auto"/>
            </w:tcBorders>
          </w:tcPr>
          <w:p>
            <w:pPr>
              <w:pStyle w:val="TableParagraph"/>
              <w:spacing w:line="313" w:lineRule="exact"/>
              <w:ind w:left="319" w:right="0"/>
              <w:jc w:val="left"/>
              <w:rPr>
                <w:rFonts w:ascii="宋体" w:hAnsi="宋体" w:cs="宋体" w:eastAsia="宋体" w:hint="default"/>
                <w:sz w:val="24"/>
                <w:szCs w:val="24"/>
              </w:rPr>
            </w:pPr>
            <w:r>
              <w:rPr>
                <w:rFonts w:ascii="宋体" w:hAnsi="宋体" w:cs="宋体" w:eastAsia="宋体" w:hint="default"/>
                <w:sz w:val="24"/>
                <w:szCs w:val="24"/>
              </w:rPr>
              <w:t>宁波世茂悦盈置业有限公司</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1"/>
              <w:jc w:val="right"/>
              <w:rPr>
                <w:rFonts w:ascii="Arial Narrow" w:hAnsi="Arial Narrow" w:cs="Arial Narrow" w:eastAsia="Arial Narrow" w:hint="default"/>
                <w:sz w:val="24"/>
                <w:szCs w:val="24"/>
              </w:rPr>
            </w:pPr>
            <w:r>
              <w:rPr>
                <w:rFonts w:ascii="Arial Narrow"/>
                <w:spacing w:val="-1"/>
                <w:sz w:val="24"/>
              </w:rPr>
              <w:t>1,450,000.00</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47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4580" w:type="dxa"/>
            <w:tcBorders>
              <w:top w:val="nil" w:sz="6" w:space="0" w:color="auto"/>
              <w:left w:val="nil" w:sz="6" w:space="0" w:color="auto"/>
              <w:bottom w:val="nil" w:sz="6" w:space="0" w:color="auto"/>
              <w:right w:val="nil" w:sz="6" w:space="0" w:color="auto"/>
            </w:tcBorders>
          </w:tcPr>
          <w:p>
            <w:pPr>
              <w:pStyle w:val="TableParagraph"/>
              <w:spacing w:line="313" w:lineRule="exact"/>
              <w:ind w:left="319" w:right="0"/>
              <w:jc w:val="left"/>
              <w:rPr>
                <w:rFonts w:ascii="宋体" w:hAnsi="宋体" w:cs="宋体" w:eastAsia="宋体" w:hint="default"/>
                <w:sz w:val="24"/>
                <w:szCs w:val="24"/>
              </w:rPr>
            </w:pPr>
            <w:r>
              <w:rPr>
                <w:rFonts w:ascii="宋体" w:hAnsi="宋体" w:cs="宋体" w:eastAsia="宋体" w:hint="default"/>
                <w:sz w:val="24"/>
                <w:szCs w:val="24"/>
              </w:rPr>
              <w:t>慈溪星坤置业有限公司</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1"/>
              <w:jc w:val="right"/>
              <w:rPr>
                <w:rFonts w:ascii="Arial Narrow" w:hAnsi="Arial Narrow" w:cs="Arial Narrow" w:eastAsia="Arial Narrow" w:hint="default"/>
                <w:sz w:val="24"/>
                <w:szCs w:val="24"/>
              </w:rPr>
            </w:pPr>
            <w:r>
              <w:rPr>
                <w:rFonts w:ascii="Arial Narrow"/>
                <w:spacing w:val="-1"/>
                <w:sz w:val="24"/>
              </w:rPr>
              <w:t>1,158,900.00</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47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4580" w:type="dxa"/>
            <w:tcBorders>
              <w:top w:val="nil" w:sz="6" w:space="0" w:color="auto"/>
              <w:left w:val="nil" w:sz="6" w:space="0" w:color="auto"/>
              <w:bottom w:val="nil" w:sz="6" w:space="0" w:color="auto"/>
              <w:right w:val="nil" w:sz="6" w:space="0" w:color="auto"/>
            </w:tcBorders>
          </w:tcPr>
          <w:p>
            <w:pPr>
              <w:pStyle w:val="TableParagraph"/>
              <w:spacing w:line="313" w:lineRule="exact"/>
              <w:ind w:left="319" w:right="0"/>
              <w:jc w:val="left"/>
              <w:rPr>
                <w:rFonts w:ascii="宋体" w:hAnsi="宋体" w:cs="宋体" w:eastAsia="宋体" w:hint="default"/>
                <w:sz w:val="24"/>
                <w:szCs w:val="24"/>
              </w:rPr>
            </w:pPr>
            <w:r>
              <w:rPr>
                <w:rFonts w:ascii="宋体" w:hAnsi="宋体" w:cs="宋体" w:eastAsia="宋体" w:hint="default"/>
                <w:sz w:val="24"/>
                <w:szCs w:val="24"/>
              </w:rPr>
              <w:t>南通市腾龙置业有限公司</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1"/>
              <w:jc w:val="right"/>
              <w:rPr>
                <w:rFonts w:ascii="Arial Narrow" w:hAnsi="Arial Narrow" w:cs="Arial Narrow" w:eastAsia="Arial Narrow" w:hint="default"/>
                <w:sz w:val="24"/>
                <w:szCs w:val="24"/>
              </w:rPr>
            </w:pPr>
            <w:r>
              <w:rPr>
                <w:rFonts w:ascii="Arial Narrow"/>
                <w:spacing w:val="-1"/>
                <w:sz w:val="24"/>
              </w:rPr>
              <w:t>1,000,000.00</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5" w:hRule="exact"/>
        </w:trPr>
        <w:tc>
          <w:tcPr>
            <w:tcW w:w="147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4580" w:type="dxa"/>
            <w:tcBorders>
              <w:top w:val="nil" w:sz="6" w:space="0" w:color="auto"/>
              <w:left w:val="nil" w:sz="6" w:space="0" w:color="auto"/>
              <w:bottom w:val="nil" w:sz="6" w:space="0" w:color="auto"/>
              <w:right w:val="nil" w:sz="6" w:space="0" w:color="auto"/>
            </w:tcBorders>
          </w:tcPr>
          <w:p>
            <w:pPr>
              <w:pStyle w:val="TableParagraph"/>
              <w:spacing w:line="313" w:lineRule="exact"/>
              <w:ind w:left="319" w:right="0"/>
              <w:jc w:val="left"/>
              <w:rPr>
                <w:rFonts w:ascii="宋体" w:hAnsi="宋体" w:cs="宋体" w:eastAsia="宋体" w:hint="default"/>
                <w:sz w:val="24"/>
                <w:szCs w:val="24"/>
              </w:rPr>
            </w:pPr>
            <w:r>
              <w:rPr>
                <w:rFonts w:ascii="宋体" w:hAnsi="宋体" w:cs="宋体" w:eastAsia="宋体" w:hint="default"/>
                <w:sz w:val="24"/>
                <w:szCs w:val="24"/>
              </w:rPr>
              <w:t>南通市锦洲置业有限公司</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9"/>
              <w:jc w:val="right"/>
              <w:rPr>
                <w:rFonts w:ascii="Arial Narrow" w:hAnsi="Arial Narrow" w:cs="Arial Narrow" w:eastAsia="Arial Narrow" w:hint="default"/>
                <w:sz w:val="24"/>
                <w:szCs w:val="24"/>
              </w:rPr>
            </w:pPr>
            <w:r>
              <w:rPr>
                <w:rFonts w:ascii="Arial Narrow"/>
                <w:spacing w:val="-1"/>
                <w:sz w:val="24"/>
              </w:rPr>
              <w:t>984,248.87</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700" w:hRule="exact"/>
        </w:trPr>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4580" w:type="dxa"/>
            <w:tcBorders>
              <w:top w:val="nil" w:sz="6" w:space="0" w:color="auto"/>
              <w:left w:val="nil" w:sz="6" w:space="0" w:color="auto"/>
              <w:bottom w:val="nil" w:sz="6" w:space="0" w:color="auto"/>
              <w:right w:val="nil" w:sz="6" w:space="0" w:color="auto"/>
            </w:tcBorders>
          </w:tcPr>
          <w:p>
            <w:pPr>
              <w:pStyle w:val="TableParagraph"/>
              <w:spacing w:line="312" w:lineRule="exact" w:before="27"/>
              <w:ind w:left="319" w:right="292"/>
              <w:jc w:val="left"/>
              <w:rPr>
                <w:rFonts w:ascii="宋体" w:hAnsi="宋体" w:cs="宋体" w:eastAsia="宋体" w:hint="default"/>
                <w:sz w:val="24"/>
                <w:szCs w:val="24"/>
              </w:rPr>
            </w:pPr>
            <w:r>
              <w:rPr>
                <w:rFonts w:ascii="宋体" w:hAnsi="宋体" w:cs="宋体" w:eastAsia="宋体" w:hint="default"/>
                <w:spacing w:val="7"/>
                <w:sz w:val="24"/>
                <w:szCs w:val="24"/>
              </w:rPr>
              <w:t>宁波杭州湾新区碧桂园房地产开发有</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限公司</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219"/>
              <w:jc w:val="right"/>
              <w:rPr>
                <w:rFonts w:ascii="Arial Narrow" w:hAnsi="Arial Narrow" w:cs="Arial Narrow" w:eastAsia="Arial Narrow" w:hint="default"/>
                <w:sz w:val="24"/>
                <w:szCs w:val="24"/>
              </w:rPr>
            </w:pPr>
            <w:r>
              <w:rPr>
                <w:rFonts w:ascii="Arial Narrow"/>
                <w:spacing w:val="-1"/>
                <w:sz w:val="24"/>
              </w:rPr>
              <w:t>960,000.00</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198"/>
              <w:jc w:val="right"/>
              <w:rPr>
                <w:rFonts w:ascii="Arial Narrow" w:hAnsi="Arial Narrow" w:cs="Arial Narrow" w:eastAsia="Arial Narrow" w:hint="default"/>
                <w:sz w:val="24"/>
                <w:szCs w:val="24"/>
              </w:rPr>
            </w:pPr>
            <w:r>
              <w:rPr>
                <w:rFonts w:ascii="Arial Narrow"/>
                <w:sz w:val="24"/>
              </w:rPr>
              <w:t>-</w:t>
            </w:r>
          </w:p>
        </w:tc>
      </w:tr>
      <w:tr>
        <w:trPr>
          <w:trHeight w:val="402" w:hRule="exact"/>
        </w:trPr>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3"/>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4580" w:type="dxa"/>
            <w:tcBorders>
              <w:top w:val="nil" w:sz="6" w:space="0" w:color="auto"/>
              <w:left w:val="nil" w:sz="6" w:space="0" w:color="auto"/>
              <w:bottom w:val="nil" w:sz="6" w:space="0" w:color="auto"/>
              <w:right w:val="nil" w:sz="6" w:space="0" w:color="auto"/>
            </w:tcBorders>
          </w:tcPr>
          <w:p>
            <w:pPr>
              <w:pStyle w:val="TableParagraph"/>
              <w:spacing w:line="240" w:lineRule="auto" w:before="3"/>
              <w:ind w:left="319" w:right="0"/>
              <w:jc w:val="left"/>
              <w:rPr>
                <w:rFonts w:ascii="宋体" w:hAnsi="宋体" w:cs="宋体" w:eastAsia="宋体" w:hint="default"/>
                <w:sz w:val="24"/>
                <w:szCs w:val="24"/>
              </w:rPr>
            </w:pPr>
            <w:r>
              <w:rPr>
                <w:rFonts w:ascii="宋体" w:hAnsi="宋体" w:cs="宋体" w:eastAsia="宋体" w:hint="default"/>
                <w:sz w:val="24"/>
                <w:szCs w:val="24"/>
              </w:rPr>
              <w:t>江苏中南物业服务有限公司</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19"/>
              <w:jc w:val="right"/>
              <w:rPr>
                <w:rFonts w:ascii="Arial Narrow" w:hAnsi="Arial Narrow" w:cs="Arial Narrow" w:eastAsia="Arial Narrow" w:hint="default"/>
                <w:sz w:val="24"/>
                <w:szCs w:val="24"/>
              </w:rPr>
            </w:pPr>
            <w:r>
              <w:rPr>
                <w:rFonts w:ascii="Arial Narrow"/>
                <w:spacing w:val="-1"/>
                <w:sz w:val="24"/>
              </w:rPr>
              <w:t>859,721.64</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98"/>
              <w:jc w:val="right"/>
              <w:rPr>
                <w:rFonts w:ascii="Arial Narrow" w:hAnsi="Arial Narrow" w:cs="Arial Narrow" w:eastAsia="Arial Narrow" w:hint="default"/>
                <w:sz w:val="24"/>
                <w:szCs w:val="24"/>
              </w:rPr>
            </w:pPr>
            <w:r>
              <w:rPr>
                <w:rFonts w:ascii="Arial Narrow"/>
                <w:spacing w:val="-1"/>
                <w:sz w:val="24"/>
              </w:rPr>
              <w:t>763,893.42</w:t>
            </w:r>
          </w:p>
        </w:tc>
      </w:tr>
      <w:tr>
        <w:trPr>
          <w:trHeight w:val="397" w:hRule="exact"/>
        </w:trPr>
        <w:tc>
          <w:tcPr>
            <w:tcW w:w="147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4580" w:type="dxa"/>
            <w:tcBorders>
              <w:top w:val="nil" w:sz="6" w:space="0" w:color="auto"/>
              <w:left w:val="nil" w:sz="6" w:space="0" w:color="auto"/>
              <w:bottom w:val="nil" w:sz="6" w:space="0" w:color="auto"/>
              <w:right w:val="nil" w:sz="6" w:space="0" w:color="auto"/>
            </w:tcBorders>
          </w:tcPr>
          <w:p>
            <w:pPr>
              <w:pStyle w:val="TableParagraph"/>
              <w:spacing w:line="313" w:lineRule="exact"/>
              <w:ind w:left="319" w:right="0"/>
              <w:jc w:val="left"/>
              <w:rPr>
                <w:rFonts w:ascii="宋体" w:hAnsi="宋体" w:cs="宋体" w:eastAsia="宋体" w:hint="default"/>
                <w:sz w:val="24"/>
                <w:szCs w:val="24"/>
              </w:rPr>
            </w:pPr>
            <w:r>
              <w:rPr>
                <w:rFonts w:ascii="宋体" w:hAnsi="宋体" w:cs="宋体" w:eastAsia="宋体" w:hint="default"/>
                <w:sz w:val="24"/>
                <w:szCs w:val="24"/>
              </w:rPr>
              <w:t>余姚荣恒置业有限公司</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9"/>
              <w:jc w:val="right"/>
              <w:rPr>
                <w:rFonts w:ascii="Arial Narrow" w:hAnsi="Arial Narrow" w:cs="Arial Narrow" w:eastAsia="Arial Narrow" w:hint="default"/>
                <w:sz w:val="24"/>
                <w:szCs w:val="24"/>
              </w:rPr>
            </w:pPr>
            <w:r>
              <w:rPr>
                <w:rFonts w:ascii="Arial Narrow"/>
                <w:spacing w:val="-1"/>
                <w:sz w:val="24"/>
              </w:rPr>
              <w:t>825,450.00</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47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4580" w:type="dxa"/>
            <w:tcBorders>
              <w:top w:val="nil" w:sz="6" w:space="0" w:color="auto"/>
              <w:left w:val="nil" w:sz="6" w:space="0" w:color="auto"/>
              <w:bottom w:val="nil" w:sz="6" w:space="0" w:color="auto"/>
              <w:right w:val="nil" w:sz="6" w:space="0" w:color="auto"/>
            </w:tcBorders>
          </w:tcPr>
          <w:p>
            <w:pPr>
              <w:pStyle w:val="TableParagraph"/>
              <w:spacing w:line="313" w:lineRule="exact"/>
              <w:ind w:left="319" w:right="0"/>
              <w:jc w:val="left"/>
              <w:rPr>
                <w:rFonts w:ascii="宋体" w:hAnsi="宋体" w:cs="宋体" w:eastAsia="宋体" w:hint="default"/>
                <w:sz w:val="24"/>
                <w:szCs w:val="24"/>
              </w:rPr>
            </w:pPr>
            <w:r>
              <w:rPr>
                <w:rFonts w:ascii="宋体" w:hAnsi="宋体" w:cs="宋体" w:eastAsia="宋体" w:hint="default"/>
                <w:sz w:val="24"/>
                <w:szCs w:val="24"/>
              </w:rPr>
              <w:t>余姚荣耀置业有限公司</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9"/>
              <w:jc w:val="right"/>
              <w:rPr>
                <w:rFonts w:ascii="Arial Narrow" w:hAnsi="Arial Narrow" w:cs="Arial Narrow" w:eastAsia="Arial Narrow" w:hint="default"/>
                <w:sz w:val="24"/>
                <w:szCs w:val="24"/>
              </w:rPr>
            </w:pPr>
            <w:r>
              <w:rPr>
                <w:rFonts w:ascii="Arial Narrow"/>
                <w:spacing w:val="-1"/>
                <w:sz w:val="24"/>
              </w:rPr>
              <w:t>825,450.00</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6" w:hRule="exact"/>
        </w:trPr>
        <w:tc>
          <w:tcPr>
            <w:tcW w:w="147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4580" w:type="dxa"/>
            <w:tcBorders>
              <w:top w:val="nil" w:sz="6" w:space="0" w:color="auto"/>
              <w:left w:val="nil" w:sz="6" w:space="0" w:color="auto"/>
              <w:bottom w:val="nil" w:sz="6" w:space="0" w:color="auto"/>
              <w:right w:val="nil" w:sz="6" w:space="0" w:color="auto"/>
            </w:tcBorders>
          </w:tcPr>
          <w:p>
            <w:pPr>
              <w:pStyle w:val="TableParagraph"/>
              <w:spacing w:line="313" w:lineRule="exact"/>
              <w:ind w:left="319" w:right="0"/>
              <w:jc w:val="left"/>
              <w:rPr>
                <w:rFonts w:ascii="宋体" w:hAnsi="宋体" w:cs="宋体" w:eastAsia="宋体" w:hint="default"/>
                <w:sz w:val="24"/>
                <w:szCs w:val="24"/>
              </w:rPr>
            </w:pPr>
            <w:r>
              <w:rPr>
                <w:rFonts w:ascii="宋体" w:hAnsi="宋体" w:cs="宋体" w:eastAsia="宋体" w:hint="default"/>
                <w:sz w:val="24"/>
                <w:szCs w:val="24"/>
              </w:rPr>
              <w:t>苏州天宸房地产开发有限公司</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9"/>
              <w:jc w:val="right"/>
              <w:rPr>
                <w:rFonts w:ascii="Arial Narrow" w:hAnsi="Arial Narrow" w:cs="Arial Narrow" w:eastAsia="Arial Narrow" w:hint="default"/>
                <w:sz w:val="24"/>
                <w:szCs w:val="24"/>
              </w:rPr>
            </w:pPr>
            <w:r>
              <w:rPr>
                <w:rFonts w:ascii="Arial Narrow"/>
                <w:spacing w:val="-1"/>
                <w:sz w:val="24"/>
              </w:rPr>
              <w:t>763,431.50</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47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4580" w:type="dxa"/>
            <w:tcBorders>
              <w:top w:val="nil" w:sz="6" w:space="0" w:color="auto"/>
              <w:left w:val="nil" w:sz="6" w:space="0" w:color="auto"/>
              <w:bottom w:val="nil" w:sz="6" w:space="0" w:color="auto"/>
              <w:right w:val="nil" w:sz="6" w:space="0" w:color="auto"/>
            </w:tcBorders>
          </w:tcPr>
          <w:p>
            <w:pPr>
              <w:pStyle w:val="TableParagraph"/>
              <w:spacing w:line="313" w:lineRule="exact"/>
              <w:ind w:left="319" w:right="0"/>
              <w:jc w:val="left"/>
              <w:rPr>
                <w:rFonts w:ascii="宋体" w:hAnsi="宋体" w:cs="宋体" w:eastAsia="宋体" w:hint="default"/>
                <w:sz w:val="24"/>
                <w:szCs w:val="24"/>
              </w:rPr>
            </w:pPr>
            <w:r>
              <w:rPr>
                <w:rFonts w:ascii="宋体" w:hAnsi="宋体" w:cs="宋体" w:eastAsia="宋体" w:hint="default"/>
                <w:sz w:val="24"/>
                <w:szCs w:val="24"/>
              </w:rPr>
              <w:t>宁波光凯房地产开发有限公司</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9"/>
              <w:jc w:val="right"/>
              <w:rPr>
                <w:rFonts w:ascii="Arial Narrow" w:hAnsi="Arial Narrow" w:cs="Arial Narrow" w:eastAsia="Arial Narrow" w:hint="default"/>
                <w:sz w:val="24"/>
                <w:szCs w:val="24"/>
              </w:rPr>
            </w:pPr>
            <w:r>
              <w:rPr>
                <w:rFonts w:ascii="Arial Narrow"/>
                <w:spacing w:val="-1"/>
                <w:sz w:val="24"/>
              </w:rPr>
              <w:t>720,800.00</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47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4580" w:type="dxa"/>
            <w:tcBorders>
              <w:top w:val="nil" w:sz="6" w:space="0" w:color="auto"/>
              <w:left w:val="nil" w:sz="6" w:space="0" w:color="auto"/>
              <w:bottom w:val="nil" w:sz="6" w:space="0" w:color="auto"/>
              <w:right w:val="nil" w:sz="6" w:space="0" w:color="auto"/>
            </w:tcBorders>
          </w:tcPr>
          <w:p>
            <w:pPr>
              <w:pStyle w:val="TableParagraph"/>
              <w:spacing w:line="313" w:lineRule="exact"/>
              <w:ind w:left="319" w:right="0"/>
              <w:jc w:val="left"/>
              <w:rPr>
                <w:rFonts w:ascii="宋体" w:hAnsi="宋体" w:cs="宋体" w:eastAsia="宋体" w:hint="default"/>
                <w:sz w:val="24"/>
                <w:szCs w:val="24"/>
              </w:rPr>
            </w:pPr>
            <w:r>
              <w:rPr>
                <w:rFonts w:ascii="宋体" w:hAnsi="宋体" w:cs="宋体" w:eastAsia="宋体" w:hint="default"/>
                <w:sz w:val="24"/>
                <w:szCs w:val="24"/>
              </w:rPr>
              <w:t>潍坊市中南锦城房地产开发有限公司</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9"/>
              <w:jc w:val="right"/>
              <w:rPr>
                <w:rFonts w:ascii="Arial Narrow" w:hAnsi="Arial Narrow" w:cs="Arial Narrow" w:eastAsia="Arial Narrow" w:hint="default"/>
                <w:sz w:val="24"/>
                <w:szCs w:val="24"/>
              </w:rPr>
            </w:pPr>
            <w:r>
              <w:rPr>
                <w:rFonts w:ascii="Arial Narrow"/>
                <w:spacing w:val="-1"/>
                <w:sz w:val="24"/>
              </w:rPr>
              <w:t>655,318.13</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47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4580" w:type="dxa"/>
            <w:tcBorders>
              <w:top w:val="nil" w:sz="6" w:space="0" w:color="auto"/>
              <w:left w:val="nil" w:sz="6" w:space="0" w:color="auto"/>
              <w:bottom w:val="nil" w:sz="6" w:space="0" w:color="auto"/>
              <w:right w:val="nil" w:sz="6" w:space="0" w:color="auto"/>
            </w:tcBorders>
          </w:tcPr>
          <w:p>
            <w:pPr>
              <w:pStyle w:val="TableParagraph"/>
              <w:spacing w:line="313" w:lineRule="exact"/>
              <w:ind w:left="319" w:right="0"/>
              <w:jc w:val="left"/>
              <w:rPr>
                <w:rFonts w:ascii="宋体" w:hAnsi="宋体" w:cs="宋体" w:eastAsia="宋体" w:hint="default"/>
                <w:sz w:val="24"/>
                <w:szCs w:val="24"/>
              </w:rPr>
            </w:pPr>
            <w:r>
              <w:rPr>
                <w:rFonts w:ascii="宋体" w:hAnsi="宋体" w:cs="宋体" w:eastAsia="宋体" w:hint="default"/>
                <w:sz w:val="24"/>
                <w:szCs w:val="24"/>
              </w:rPr>
              <w:t>潍坊市中南锦悦房地产开发有限公司</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9"/>
              <w:jc w:val="right"/>
              <w:rPr>
                <w:rFonts w:ascii="Arial Narrow" w:hAnsi="Arial Narrow" w:cs="Arial Narrow" w:eastAsia="Arial Narrow" w:hint="default"/>
                <w:sz w:val="24"/>
                <w:szCs w:val="24"/>
              </w:rPr>
            </w:pPr>
            <w:r>
              <w:rPr>
                <w:rFonts w:ascii="Arial Narrow"/>
                <w:spacing w:val="-1"/>
                <w:sz w:val="24"/>
              </w:rPr>
              <w:t>605,922.20</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47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4580" w:type="dxa"/>
            <w:tcBorders>
              <w:top w:val="nil" w:sz="6" w:space="0" w:color="auto"/>
              <w:left w:val="nil" w:sz="6" w:space="0" w:color="auto"/>
              <w:bottom w:val="nil" w:sz="6" w:space="0" w:color="auto"/>
              <w:right w:val="nil" w:sz="6" w:space="0" w:color="auto"/>
            </w:tcBorders>
          </w:tcPr>
          <w:p>
            <w:pPr>
              <w:pStyle w:val="TableParagraph"/>
              <w:spacing w:line="313" w:lineRule="exact"/>
              <w:ind w:left="319" w:right="0"/>
              <w:jc w:val="left"/>
              <w:rPr>
                <w:rFonts w:ascii="宋体" w:hAnsi="宋体" w:cs="宋体" w:eastAsia="宋体" w:hint="default"/>
                <w:sz w:val="24"/>
                <w:szCs w:val="24"/>
              </w:rPr>
            </w:pPr>
            <w:r>
              <w:rPr>
                <w:rFonts w:ascii="宋体" w:hAnsi="宋体" w:cs="宋体" w:eastAsia="宋体" w:hint="default"/>
                <w:sz w:val="24"/>
                <w:szCs w:val="24"/>
              </w:rPr>
              <w:t>常熟中南香缇苑房地产有限公司</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9"/>
              <w:jc w:val="right"/>
              <w:rPr>
                <w:rFonts w:ascii="Arial Narrow" w:hAnsi="Arial Narrow" w:cs="Arial Narrow" w:eastAsia="Arial Narrow" w:hint="default"/>
                <w:sz w:val="24"/>
                <w:szCs w:val="24"/>
              </w:rPr>
            </w:pPr>
            <w:r>
              <w:rPr>
                <w:rFonts w:ascii="Arial Narrow"/>
                <w:sz w:val="24"/>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9"/>
              <w:jc w:val="right"/>
              <w:rPr>
                <w:rFonts w:ascii="Arial Narrow" w:hAnsi="Arial Narrow" w:cs="Arial Narrow" w:eastAsia="Arial Narrow" w:hint="default"/>
                <w:sz w:val="24"/>
                <w:szCs w:val="24"/>
              </w:rPr>
            </w:pPr>
            <w:r>
              <w:rPr>
                <w:rFonts w:ascii="Arial Narrow"/>
                <w:spacing w:val="-1"/>
                <w:sz w:val="24"/>
              </w:rPr>
              <w:t>2,126,096.23</w:t>
            </w:r>
          </w:p>
        </w:tc>
      </w:tr>
      <w:tr>
        <w:trPr>
          <w:trHeight w:val="397" w:hRule="exact"/>
        </w:trPr>
        <w:tc>
          <w:tcPr>
            <w:tcW w:w="147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4580" w:type="dxa"/>
            <w:tcBorders>
              <w:top w:val="nil" w:sz="6" w:space="0" w:color="auto"/>
              <w:left w:val="nil" w:sz="6" w:space="0" w:color="auto"/>
              <w:bottom w:val="nil" w:sz="6" w:space="0" w:color="auto"/>
              <w:right w:val="nil" w:sz="6" w:space="0" w:color="auto"/>
            </w:tcBorders>
          </w:tcPr>
          <w:p>
            <w:pPr>
              <w:pStyle w:val="TableParagraph"/>
              <w:spacing w:line="313" w:lineRule="exact"/>
              <w:ind w:left="319" w:right="0"/>
              <w:jc w:val="left"/>
              <w:rPr>
                <w:rFonts w:ascii="宋体" w:hAnsi="宋体" w:cs="宋体" w:eastAsia="宋体" w:hint="default"/>
                <w:sz w:val="24"/>
                <w:szCs w:val="24"/>
              </w:rPr>
            </w:pPr>
            <w:r>
              <w:rPr>
                <w:rFonts w:ascii="宋体" w:hAnsi="宋体" w:cs="宋体" w:eastAsia="宋体" w:hint="default"/>
                <w:sz w:val="24"/>
                <w:szCs w:val="24"/>
              </w:rPr>
              <w:t>其他关联方零星应收账款</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21"/>
              <w:jc w:val="right"/>
              <w:rPr>
                <w:rFonts w:ascii="Arial Narrow" w:hAnsi="Arial Narrow" w:cs="Arial Narrow" w:eastAsia="Arial Narrow" w:hint="default"/>
                <w:sz w:val="24"/>
                <w:szCs w:val="24"/>
              </w:rPr>
            </w:pPr>
            <w:r>
              <w:rPr>
                <w:rFonts w:ascii="Arial Narrow"/>
                <w:spacing w:val="-1"/>
                <w:sz w:val="24"/>
              </w:rPr>
              <w:t>2,106,695.72</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9"/>
              <w:jc w:val="right"/>
              <w:rPr>
                <w:rFonts w:ascii="Arial Narrow" w:hAnsi="Arial Narrow" w:cs="Arial Narrow" w:eastAsia="Arial Narrow" w:hint="default"/>
                <w:sz w:val="24"/>
                <w:szCs w:val="24"/>
              </w:rPr>
            </w:pPr>
            <w:r>
              <w:rPr>
                <w:rFonts w:ascii="Arial Narrow"/>
                <w:spacing w:val="-1"/>
                <w:sz w:val="24"/>
              </w:rPr>
              <w:t>1,729,182.24</w:t>
            </w:r>
          </w:p>
        </w:tc>
      </w:tr>
      <w:tr>
        <w:trPr>
          <w:trHeight w:val="396" w:hRule="exact"/>
        </w:trPr>
        <w:tc>
          <w:tcPr>
            <w:tcW w:w="147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预付账款</w:t>
            </w:r>
          </w:p>
        </w:tc>
        <w:tc>
          <w:tcPr>
            <w:tcW w:w="4580" w:type="dxa"/>
            <w:tcBorders>
              <w:top w:val="nil" w:sz="6" w:space="0" w:color="auto"/>
              <w:left w:val="nil" w:sz="6" w:space="0" w:color="auto"/>
              <w:bottom w:val="nil" w:sz="6" w:space="0" w:color="auto"/>
              <w:right w:val="nil" w:sz="6" w:space="0" w:color="auto"/>
            </w:tcBorders>
          </w:tcPr>
          <w:p>
            <w:pPr>
              <w:pStyle w:val="TableParagraph"/>
              <w:spacing w:line="313" w:lineRule="exact"/>
              <w:ind w:left="319" w:right="0"/>
              <w:jc w:val="left"/>
              <w:rPr>
                <w:rFonts w:ascii="宋体" w:hAnsi="宋体" w:cs="宋体" w:eastAsia="宋体" w:hint="default"/>
                <w:sz w:val="24"/>
                <w:szCs w:val="24"/>
              </w:rPr>
            </w:pPr>
            <w:r>
              <w:rPr>
                <w:rFonts w:ascii="宋体" w:hAnsi="宋体" w:cs="宋体" w:eastAsia="宋体" w:hint="default"/>
                <w:sz w:val="24"/>
                <w:szCs w:val="24"/>
              </w:rPr>
              <w:t>北京城建中南土木工程集团有限公司</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8"/>
              <w:jc w:val="right"/>
              <w:rPr>
                <w:rFonts w:ascii="Arial Narrow" w:hAnsi="Arial Narrow" w:cs="Arial Narrow" w:eastAsia="Arial Narrow" w:hint="default"/>
                <w:sz w:val="24"/>
                <w:szCs w:val="24"/>
              </w:rPr>
            </w:pPr>
            <w:r>
              <w:rPr>
                <w:rFonts w:ascii="Arial Narrow"/>
                <w:spacing w:val="-1"/>
                <w:sz w:val="24"/>
              </w:rPr>
              <w:t>44,448,488.25</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47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预付账款</w:t>
            </w:r>
          </w:p>
        </w:tc>
        <w:tc>
          <w:tcPr>
            <w:tcW w:w="4580" w:type="dxa"/>
            <w:tcBorders>
              <w:top w:val="nil" w:sz="6" w:space="0" w:color="auto"/>
              <w:left w:val="nil" w:sz="6" w:space="0" w:color="auto"/>
              <w:bottom w:val="nil" w:sz="6" w:space="0" w:color="auto"/>
              <w:right w:val="nil" w:sz="6" w:space="0" w:color="auto"/>
            </w:tcBorders>
          </w:tcPr>
          <w:p>
            <w:pPr>
              <w:pStyle w:val="TableParagraph"/>
              <w:spacing w:line="313" w:lineRule="exact"/>
              <w:ind w:left="319" w:right="0"/>
              <w:jc w:val="left"/>
              <w:rPr>
                <w:rFonts w:ascii="宋体" w:hAnsi="宋体" w:cs="宋体" w:eastAsia="宋体" w:hint="default"/>
                <w:sz w:val="24"/>
                <w:szCs w:val="24"/>
              </w:rPr>
            </w:pPr>
            <w:r>
              <w:rPr>
                <w:rFonts w:ascii="宋体" w:hAnsi="宋体" w:cs="宋体" w:eastAsia="宋体" w:hint="default"/>
                <w:sz w:val="24"/>
                <w:szCs w:val="24"/>
              </w:rPr>
              <w:t>金丰环球装饰工程（天津）有限公司</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8"/>
              <w:jc w:val="right"/>
              <w:rPr>
                <w:rFonts w:ascii="Arial Narrow" w:hAnsi="Arial Narrow" w:cs="Arial Narrow" w:eastAsia="Arial Narrow" w:hint="default"/>
                <w:sz w:val="24"/>
                <w:szCs w:val="24"/>
              </w:rPr>
            </w:pPr>
            <w:r>
              <w:rPr>
                <w:rFonts w:ascii="Arial Narrow"/>
                <w:spacing w:val="-1"/>
                <w:sz w:val="24"/>
              </w:rPr>
              <w:t>32,613,012.39</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pacing w:val="-1"/>
                <w:sz w:val="24"/>
              </w:rPr>
              <w:t>39,632,004.31</w:t>
            </w:r>
          </w:p>
        </w:tc>
      </w:tr>
      <w:tr>
        <w:trPr>
          <w:trHeight w:val="397" w:hRule="exact"/>
        </w:trPr>
        <w:tc>
          <w:tcPr>
            <w:tcW w:w="147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预付账款</w:t>
            </w:r>
          </w:p>
        </w:tc>
        <w:tc>
          <w:tcPr>
            <w:tcW w:w="4580" w:type="dxa"/>
            <w:tcBorders>
              <w:top w:val="nil" w:sz="6" w:space="0" w:color="auto"/>
              <w:left w:val="nil" w:sz="6" w:space="0" w:color="auto"/>
              <w:bottom w:val="nil" w:sz="6" w:space="0" w:color="auto"/>
              <w:right w:val="nil" w:sz="6" w:space="0" w:color="auto"/>
            </w:tcBorders>
          </w:tcPr>
          <w:p>
            <w:pPr>
              <w:pStyle w:val="TableParagraph"/>
              <w:spacing w:line="313" w:lineRule="exact"/>
              <w:ind w:left="319" w:right="0"/>
              <w:jc w:val="left"/>
              <w:rPr>
                <w:rFonts w:ascii="宋体" w:hAnsi="宋体" w:cs="宋体" w:eastAsia="宋体" w:hint="default"/>
                <w:sz w:val="24"/>
                <w:szCs w:val="24"/>
              </w:rPr>
            </w:pPr>
            <w:r>
              <w:rPr>
                <w:rFonts w:ascii="宋体" w:hAnsi="宋体" w:cs="宋体" w:eastAsia="宋体" w:hint="default"/>
                <w:sz w:val="24"/>
                <w:szCs w:val="24"/>
              </w:rPr>
              <w:t>南通飞宇电器设备有限公司</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8"/>
              <w:jc w:val="right"/>
              <w:rPr>
                <w:rFonts w:ascii="Arial Narrow" w:hAnsi="Arial Narrow" w:cs="Arial Narrow" w:eastAsia="Arial Narrow" w:hint="default"/>
                <w:sz w:val="24"/>
                <w:szCs w:val="24"/>
              </w:rPr>
            </w:pPr>
            <w:r>
              <w:rPr>
                <w:rFonts w:ascii="Arial Narrow"/>
                <w:spacing w:val="-1"/>
                <w:sz w:val="24"/>
              </w:rPr>
              <w:t>19,213,672.63</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pacing w:val="-1"/>
                <w:sz w:val="24"/>
              </w:rPr>
              <w:t>22,922,574.31</w:t>
            </w:r>
          </w:p>
        </w:tc>
      </w:tr>
      <w:tr>
        <w:trPr>
          <w:trHeight w:val="397" w:hRule="exact"/>
        </w:trPr>
        <w:tc>
          <w:tcPr>
            <w:tcW w:w="147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预付账款</w:t>
            </w:r>
          </w:p>
        </w:tc>
        <w:tc>
          <w:tcPr>
            <w:tcW w:w="4580" w:type="dxa"/>
            <w:tcBorders>
              <w:top w:val="nil" w:sz="6" w:space="0" w:color="auto"/>
              <w:left w:val="nil" w:sz="6" w:space="0" w:color="auto"/>
              <w:bottom w:val="nil" w:sz="6" w:space="0" w:color="auto"/>
              <w:right w:val="nil" w:sz="6" w:space="0" w:color="auto"/>
            </w:tcBorders>
          </w:tcPr>
          <w:p>
            <w:pPr>
              <w:pStyle w:val="TableParagraph"/>
              <w:spacing w:line="313" w:lineRule="exact"/>
              <w:ind w:left="319" w:right="0"/>
              <w:jc w:val="left"/>
              <w:rPr>
                <w:rFonts w:ascii="宋体" w:hAnsi="宋体" w:cs="宋体" w:eastAsia="宋体" w:hint="default"/>
                <w:sz w:val="24"/>
                <w:szCs w:val="24"/>
              </w:rPr>
            </w:pPr>
            <w:r>
              <w:rPr>
                <w:rFonts w:ascii="宋体" w:hAnsi="宋体" w:cs="宋体" w:eastAsia="宋体" w:hint="default"/>
                <w:sz w:val="24"/>
                <w:szCs w:val="24"/>
              </w:rPr>
              <w:t>南通中南文体产业有限公司</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8"/>
              <w:jc w:val="right"/>
              <w:rPr>
                <w:rFonts w:ascii="Arial Narrow" w:hAnsi="Arial Narrow" w:cs="Arial Narrow" w:eastAsia="Arial Narrow" w:hint="default"/>
                <w:sz w:val="24"/>
                <w:szCs w:val="24"/>
              </w:rPr>
            </w:pPr>
            <w:r>
              <w:rPr>
                <w:rFonts w:ascii="Arial Narrow"/>
                <w:spacing w:val="-1"/>
                <w:sz w:val="24"/>
              </w:rPr>
              <w:t>14,124,422.58</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pacing w:val="-1"/>
                <w:sz w:val="24"/>
              </w:rPr>
              <w:t>13,500,779.91</w:t>
            </w:r>
          </w:p>
        </w:tc>
      </w:tr>
      <w:tr>
        <w:trPr>
          <w:trHeight w:val="324" w:hRule="exact"/>
        </w:trPr>
        <w:tc>
          <w:tcPr>
            <w:tcW w:w="147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预付账款</w:t>
            </w:r>
          </w:p>
        </w:tc>
        <w:tc>
          <w:tcPr>
            <w:tcW w:w="4580" w:type="dxa"/>
            <w:tcBorders>
              <w:top w:val="nil" w:sz="6" w:space="0" w:color="auto"/>
              <w:left w:val="nil" w:sz="6" w:space="0" w:color="auto"/>
              <w:bottom w:val="nil" w:sz="6" w:space="0" w:color="auto"/>
              <w:right w:val="nil" w:sz="6" w:space="0" w:color="auto"/>
            </w:tcBorders>
          </w:tcPr>
          <w:p>
            <w:pPr>
              <w:pStyle w:val="TableParagraph"/>
              <w:spacing w:line="313" w:lineRule="exact"/>
              <w:ind w:left="319" w:right="0"/>
              <w:jc w:val="left"/>
              <w:rPr>
                <w:rFonts w:ascii="宋体" w:hAnsi="宋体" w:cs="宋体" w:eastAsia="宋体" w:hint="default"/>
                <w:sz w:val="24"/>
                <w:szCs w:val="24"/>
              </w:rPr>
            </w:pPr>
            <w:r>
              <w:rPr>
                <w:rFonts w:ascii="宋体" w:hAnsi="宋体" w:cs="宋体" w:eastAsia="宋体" w:hint="default"/>
                <w:sz w:val="24"/>
                <w:szCs w:val="24"/>
              </w:rPr>
              <w:t>江苏神宇集成房屋有限公司</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8"/>
              <w:jc w:val="right"/>
              <w:rPr>
                <w:rFonts w:ascii="Arial Narrow" w:hAnsi="Arial Narrow" w:cs="Arial Narrow" w:eastAsia="Arial Narrow" w:hint="default"/>
                <w:sz w:val="24"/>
                <w:szCs w:val="24"/>
              </w:rPr>
            </w:pPr>
            <w:r>
              <w:rPr>
                <w:rFonts w:ascii="Arial Narrow"/>
                <w:spacing w:val="-1"/>
                <w:sz w:val="24"/>
              </w:rPr>
              <w:t>12,844,440.64</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pacing w:val="-2"/>
                <w:sz w:val="24"/>
              </w:rPr>
              <w:t>11,403,607.17</w:t>
            </w:r>
          </w:p>
        </w:tc>
      </w:tr>
    </w:tbl>
    <w:p>
      <w:pPr>
        <w:spacing w:after="0" w:line="240" w:lineRule="auto"/>
        <w:jc w:val="right"/>
        <w:rPr>
          <w:rFonts w:ascii="Arial Narrow" w:hAnsi="Arial Narrow" w:cs="Arial Narrow" w:eastAsia="Arial Narrow" w:hint="default"/>
          <w:sz w:val="24"/>
          <w:szCs w:val="24"/>
        </w:rPr>
        <w:sectPr>
          <w:pgSz w:w="11910" w:h="16840"/>
          <w:pgMar w:header="753" w:footer="724" w:top="940" w:bottom="92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tbl>
      <w:tblPr>
        <w:tblW w:w="0" w:type="auto"/>
        <w:jc w:val="left"/>
        <w:tblInd w:w="301" w:type="dxa"/>
        <w:tblLayout w:type="fixed"/>
        <w:tblCellMar>
          <w:top w:w="0" w:type="dxa"/>
          <w:left w:w="0" w:type="dxa"/>
          <w:bottom w:w="0" w:type="dxa"/>
          <w:right w:w="0" w:type="dxa"/>
        </w:tblCellMar>
        <w:tblLook w:val="01E0"/>
      </w:tblPr>
      <w:tblGrid>
        <w:gridCol w:w="1599"/>
        <w:gridCol w:w="4323"/>
        <w:gridCol w:w="1857"/>
        <w:gridCol w:w="1734"/>
      </w:tblGrid>
      <w:tr>
        <w:trPr>
          <w:trHeight w:val="324"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预付账款</w:t>
            </w:r>
          </w:p>
        </w:tc>
        <w:tc>
          <w:tcPr>
            <w:tcW w:w="4323" w:type="dxa"/>
            <w:tcBorders>
              <w:top w:val="nil" w:sz="6" w:space="0" w:color="auto"/>
              <w:left w:val="nil" w:sz="6" w:space="0" w:color="auto"/>
              <w:bottom w:val="nil" w:sz="6" w:space="0" w:color="auto"/>
              <w:right w:val="nil" w:sz="6" w:space="0" w:color="auto"/>
            </w:tcBorders>
          </w:tcPr>
          <w:p>
            <w:pPr>
              <w:pStyle w:val="TableParagraph"/>
              <w:spacing w:line="240" w:lineRule="exact"/>
              <w:ind w:left="199" w:right="0"/>
              <w:jc w:val="left"/>
              <w:rPr>
                <w:rFonts w:ascii="宋体" w:hAnsi="宋体" w:cs="宋体" w:eastAsia="宋体" w:hint="default"/>
                <w:sz w:val="24"/>
                <w:szCs w:val="24"/>
              </w:rPr>
            </w:pPr>
            <w:r>
              <w:rPr>
                <w:rFonts w:ascii="宋体" w:hAnsi="宋体" w:cs="宋体" w:eastAsia="宋体" w:hint="default"/>
                <w:sz w:val="24"/>
                <w:szCs w:val="24"/>
              </w:rPr>
              <w:t>江苏环宇建筑设备制造有限公司</w:t>
            </w:r>
          </w:p>
        </w:tc>
        <w:tc>
          <w:tcPr>
            <w:tcW w:w="1857" w:type="dxa"/>
            <w:tcBorders>
              <w:top w:val="nil" w:sz="6" w:space="0" w:color="auto"/>
              <w:left w:val="nil" w:sz="6" w:space="0" w:color="auto"/>
              <w:bottom w:val="nil" w:sz="6" w:space="0" w:color="auto"/>
              <w:right w:val="nil" w:sz="6" w:space="0" w:color="auto"/>
            </w:tcBorders>
          </w:tcPr>
          <w:p>
            <w:pPr>
              <w:pStyle w:val="TableParagraph"/>
              <w:spacing w:line="258" w:lineRule="exact"/>
              <w:ind w:right="165"/>
              <w:jc w:val="right"/>
              <w:rPr>
                <w:rFonts w:ascii="Arial Narrow" w:hAnsi="Arial Narrow" w:cs="Arial Narrow" w:eastAsia="Arial Narrow" w:hint="default"/>
                <w:sz w:val="24"/>
                <w:szCs w:val="24"/>
              </w:rPr>
            </w:pPr>
            <w:r>
              <w:rPr>
                <w:rFonts w:ascii="Arial Narrow"/>
                <w:spacing w:val="-1"/>
                <w:sz w:val="24"/>
              </w:rPr>
              <w:t>9,105,892.57</w:t>
            </w:r>
          </w:p>
        </w:tc>
        <w:tc>
          <w:tcPr>
            <w:tcW w:w="1734" w:type="dxa"/>
            <w:tcBorders>
              <w:top w:val="nil" w:sz="6" w:space="0" w:color="auto"/>
              <w:left w:val="nil" w:sz="6" w:space="0" w:color="auto"/>
              <w:bottom w:val="nil" w:sz="6" w:space="0" w:color="auto"/>
              <w:right w:val="nil" w:sz="6" w:space="0" w:color="auto"/>
            </w:tcBorders>
          </w:tcPr>
          <w:p>
            <w:pPr>
              <w:pStyle w:val="TableParagraph"/>
              <w:spacing w:line="258" w:lineRule="exact"/>
              <w:ind w:right="198"/>
              <w:jc w:val="right"/>
              <w:rPr>
                <w:rFonts w:ascii="Arial Narrow" w:hAnsi="Arial Narrow" w:cs="Arial Narrow" w:eastAsia="Arial Narrow" w:hint="default"/>
                <w:sz w:val="24"/>
                <w:szCs w:val="24"/>
              </w:rPr>
            </w:pPr>
            <w:r>
              <w:rPr>
                <w:rFonts w:ascii="Arial Narrow"/>
                <w:spacing w:val="-1"/>
                <w:sz w:val="24"/>
              </w:rPr>
              <w:t>30,101,195.04</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预付账款</w:t>
            </w:r>
          </w:p>
        </w:tc>
        <w:tc>
          <w:tcPr>
            <w:tcW w:w="4323" w:type="dxa"/>
            <w:tcBorders>
              <w:top w:val="nil" w:sz="6" w:space="0" w:color="auto"/>
              <w:left w:val="nil" w:sz="6" w:space="0" w:color="auto"/>
              <w:bottom w:val="nil" w:sz="6" w:space="0" w:color="auto"/>
              <w:right w:val="nil" w:sz="6" w:space="0" w:color="auto"/>
            </w:tcBorders>
          </w:tcPr>
          <w:p>
            <w:pPr>
              <w:pStyle w:val="TableParagraph"/>
              <w:spacing w:line="312" w:lineRule="exact"/>
              <w:ind w:left="199" w:right="0"/>
              <w:jc w:val="left"/>
              <w:rPr>
                <w:rFonts w:ascii="宋体" w:hAnsi="宋体" w:cs="宋体" w:eastAsia="宋体" w:hint="default"/>
                <w:sz w:val="24"/>
                <w:szCs w:val="24"/>
              </w:rPr>
            </w:pPr>
            <w:r>
              <w:rPr>
                <w:rFonts w:ascii="宋体" w:hAnsi="宋体" w:cs="宋体" w:eastAsia="宋体" w:hint="default"/>
                <w:sz w:val="24"/>
                <w:szCs w:val="24"/>
              </w:rPr>
              <w:t>上海汉</w:t>
            </w:r>
            <w:r>
              <w:rPr>
                <w:rFonts w:ascii="宋体" w:hAnsi="宋体" w:cs="宋体" w:eastAsia="宋体" w:hint="default"/>
                <w:sz w:val="24"/>
                <w:szCs w:val="24"/>
              </w:rPr>
              <w:t>堃</w:t>
            </w:r>
            <w:r>
              <w:rPr>
                <w:rFonts w:ascii="宋体" w:hAnsi="宋体" w:cs="宋体" w:eastAsia="宋体" w:hint="default"/>
                <w:sz w:val="24"/>
                <w:szCs w:val="24"/>
              </w:rPr>
              <w:t>管理咨询有限公司</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5"/>
              <w:jc w:val="right"/>
              <w:rPr>
                <w:rFonts w:ascii="Arial Narrow" w:hAnsi="Arial Narrow" w:cs="Arial Narrow" w:eastAsia="Arial Narrow" w:hint="default"/>
                <w:sz w:val="24"/>
                <w:szCs w:val="24"/>
              </w:rPr>
            </w:pPr>
            <w:r>
              <w:rPr>
                <w:rFonts w:ascii="Arial Narrow"/>
                <w:spacing w:val="-1"/>
                <w:sz w:val="24"/>
              </w:rPr>
              <w:t>5,129,800.00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预付账款</w:t>
            </w:r>
          </w:p>
        </w:tc>
        <w:tc>
          <w:tcPr>
            <w:tcW w:w="432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青岛中南物业管理有限公司</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5"/>
              <w:jc w:val="right"/>
              <w:rPr>
                <w:rFonts w:ascii="Arial Narrow" w:hAnsi="Arial Narrow" w:cs="Arial Narrow" w:eastAsia="Arial Narrow" w:hint="default"/>
                <w:sz w:val="24"/>
                <w:szCs w:val="24"/>
              </w:rPr>
            </w:pPr>
            <w:r>
              <w:rPr>
                <w:rFonts w:ascii="Arial Narrow"/>
                <w:spacing w:val="-1"/>
                <w:sz w:val="24"/>
              </w:rPr>
              <w:t>4,553,946.17</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9"/>
              <w:jc w:val="right"/>
              <w:rPr>
                <w:rFonts w:ascii="Arial Narrow" w:hAnsi="Arial Narrow" w:cs="Arial Narrow" w:eastAsia="Arial Narrow" w:hint="default"/>
                <w:sz w:val="24"/>
                <w:szCs w:val="24"/>
              </w:rPr>
            </w:pPr>
            <w:r>
              <w:rPr>
                <w:rFonts w:ascii="Arial Narrow"/>
                <w:spacing w:val="-1"/>
                <w:sz w:val="24"/>
              </w:rPr>
              <w:t>9,541,353.50</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预付账款</w:t>
            </w:r>
          </w:p>
        </w:tc>
        <w:tc>
          <w:tcPr>
            <w:tcW w:w="432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海门中南物业管理有限公司</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5"/>
              <w:jc w:val="right"/>
              <w:rPr>
                <w:rFonts w:ascii="Arial Narrow" w:hAnsi="Arial Narrow" w:cs="Arial Narrow" w:eastAsia="Arial Narrow" w:hint="default"/>
                <w:sz w:val="24"/>
                <w:szCs w:val="24"/>
              </w:rPr>
            </w:pPr>
            <w:r>
              <w:rPr>
                <w:rFonts w:ascii="Arial Narrow"/>
                <w:spacing w:val="-1"/>
                <w:sz w:val="24"/>
              </w:rPr>
              <w:t>2,877,220.48</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9"/>
              <w:jc w:val="right"/>
              <w:rPr>
                <w:rFonts w:ascii="Arial Narrow" w:hAnsi="Arial Narrow" w:cs="Arial Narrow" w:eastAsia="Arial Narrow" w:hint="default"/>
                <w:sz w:val="24"/>
                <w:szCs w:val="24"/>
              </w:rPr>
            </w:pPr>
            <w:r>
              <w:rPr>
                <w:rFonts w:ascii="Arial Narrow"/>
                <w:spacing w:val="-1"/>
                <w:sz w:val="24"/>
              </w:rPr>
              <w:t>2,347,747.09</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预付账款</w:t>
            </w:r>
          </w:p>
        </w:tc>
        <w:tc>
          <w:tcPr>
            <w:tcW w:w="432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海南中南物业服务有限公司</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5"/>
              <w:jc w:val="right"/>
              <w:rPr>
                <w:rFonts w:ascii="Arial Narrow" w:hAnsi="Arial Narrow" w:cs="Arial Narrow" w:eastAsia="Arial Narrow" w:hint="default"/>
                <w:sz w:val="24"/>
                <w:szCs w:val="24"/>
              </w:rPr>
            </w:pPr>
            <w:r>
              <w:rPr>
                <w:rFonts w:ascii="Arial Narrow"/>
                <w:spacing w:val="-1"/>
                <w:sz w:val="24"/>
              </w:rPr>
              <w:t>2,431,066.83</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预付账款</w:t>
            </w:r>
          </w:p>
        </w:tc>
        <w:tc>
          <w:tcPr>
            <w:tcW w:w="432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江苏中南慈善基金会</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5"/>
              <w:jc w:val="right"/>
              <w:rPr>
                <w:rFonts w:ascii="Arial Narrow" w:hAnsi="Arial Narrow" w:cs="Arial Narrow" w:eastAsia="Arial Narrow" w:hint="default"/>
                <w:sz w:val="24"/>
                <w:szCs w:val="24"/>
              </w:rPr>
            </w:pPr>
            <w:r>
              <w:rPr>
                <w:rFonts w:ascii="Arial Narrow"/>
                <w:spacing w:val="-1"/>
                <w:sz w:val="24"/>
              </w:rPr>
              <w:t>2,400,000.00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9"/>
              <w:jc w:val="right"/>
              <w:rPr>
                <w:rFonts w:ascii="Arial Narrow" w:hAnsi="Arial Narrow" w:cs="Arial Narrow" w:eastAsia="Arial Narrow" w:hint="default"/>
                <w:sz w:val="24"/>
                <w:szCs w:val="24"/>
              </w:rPr>
            </w:pPr>
            <w:r>
              <w:rPr>
                <w:rFonts w:ascii="Arial Narrow"/>
                <w:spacing w:val="-1"/>
                <w:sz w:val="24"/>
              </w:rPr>
              <w:t>3,530,000.00</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预付账款</w:t>
            </w:r>
          </w:p>
        </w:tc>
        <w:tc>
          <w:tcPr>
            <w:tcW w:w="432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江苏中南物业服务有限公司</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5"/>
              <w:jc w:val="right"/>
              <w:rPr>
                <w:rFonts w:ascii="Arial Narrow" w:hAnsi="Arial Narrow" w:cs="Arial Narrow" w:eastAsia="Arial Narrow" w:hint="default"/>
                <w:sz w:val="24"/>
                <w:szCs w:val="24"/>
              </w:rPr>
            </w:pPr>
            <w:r>
              <w:rPr>
                <w:rFonts w:ascii="Arial Narrow"/>
                <w:spacing w:val="-1"/>
                <w:sz w:val="24"/>
              </w:rPr>
              <w:t>2,031,680.80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pacing w:val="-1"/>
                <w:sz w:val="24"/>
              </w:rPr>
              <w:t>12,568,494.99</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预付账款</w:t>
            </w:r>
          </w:p>
        </w:tc>
        <w:tc>
          <w:tcPr>
            <w:tcW w:w="4323" w:type="dxa"/>
            <w:tcBorders>
              <w:top w:val="nil" w:sz="6" w:space="0" w:color="auto"/>
              <w:left w:val="nil" w:sz="6" w:space="0" w:color="auto"/>
              <w:bottom w:val="nil" w:sz="6" w:space="0" w:color="auto"/>
              <w:right w:val="nil" w:sz="6" w:space="0" w:color="auto"/>
            </w:tcBorders>
          </w:tcPr>
          <w:p>
            <w:pPr>
              <w:pStyle w:val="TableParagraph"/>
              <w:spacing w:line="312" w:lineRule="exact"/>
              <w:ind w:left="199" w:right="0"/>
              <w:jc w:val="left"/>
              <w:rPr>
                <w:rFonts w:ascii="宋体" w:hAnsi="宋体" w:cs="宋体" w:eastAsia="宋体" w:hint="default"/>
                <w:sz w:val="24"/>
                <w:szCs w:val="24"/>
              </w:rPr>
            </w:pPr>
            <w:r>
              <w:rPr>
                <w:rFonts w:ascii="宋体" w:hAnsi="宋体" w:cs="宋体" w:eastAsia="宋体" w:hint="default"/>
                <w:sz w:val="24"/>
                <w:szCs w:val="24"/>
              </w:rPr>
              <w:t>江苏建银商业保理有限公司</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5"/>
              <w:jc w:val="right"/>
              <w:rPr>
                <w:rFonts w:ascii="Arial Narrow" w:hAnsi="Arial Narrow" w:cs="Arial Narrow" w:eastAsia="Arial Narrow" w:hint="default"/>
                <w:sz w:val="24"/>
                <w:szCs w:val="24"/>
              </w:rPr>
            </w:pPr>
            <w:r>
              <w:rPr>
                <w:rFonts w:ascii="Arial Narrow"/>
                <w:spacing w:val="-1"/>
                <w:sz w:val="24"/>
              </w:rPr>
              <w:t>876,000.00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预付账款</w:t>
            </w:r>
          </w:p>
        </w:tc>
        <w:tc>
          <w:tcPr>
            <w:tcW w:w="432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南通中南工业投资有限责任公司</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5"/>
              <w:jc w:val="right"/>
              <w:rPr>
                <w:rFonts w:ascii="Arial Narrow" w:hAnsi="Arial Narrow" w:cs="Arial Narrow" w:eastAsia="Arial Narrow" w:hint="default"/>
                <w:sz w:val="24"/>
                <w:szCs w:val="24"/>
              </w:rPr>
            </w:pPr>
            <w:r>
              <w:rPr>
                <w:rFonts w:ascii="Arial Narrow"/>
                <w:spacing w:val="-1"/>
                <w:sz w:val="24"/>
              </w:rPr>
              <w:t>748,760.41</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预付账款</w:t>
            </w:r>
          </w:p>
        </w:tc>
        <w:tc>
          <w:tcPr>
            <w:tcW w:w="432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北京城建中南岩土工程有限公司</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5"/>
              <w:jc w:val="right"/>
              <w:rPr>
                <w:rFonts w:ascii="Arial Narrow" w:hAnsi="Arial Narrow" w:cs="Arial Narrow" w:eastAsia="Arial Narrow" w:hint="default"/>
                <w:sz w:val="24"/>
                <w:szCs w:val="24"/>
              </w:rPr>
            </w:pPr>
            <w:r>
              <w:rPr>
                <w:rFonts w:ascii="Arial Narrow"/>
                <w:spacing w:val="-1"/>
                <w:sz w:val="24"/>
              </w:rPr>
              <w:t>723,553.10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预付账款</w:t>
            </w:r>
          </w:p>
        </w:tc>
        <w:tc>
          <w:tcPr>
            <w:tcW w:w="432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其他关联方零星预付账款</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5"/>
              <w:jc w:val="right"/>
              <w:rPr>
                <w:rFonts w:ascii="Arial Narrow" w:hAnsi="Arial Narrow" w:cs="Arial Narrow" w:eastAsia="Arial Narrow" w:hint="default"/>
                <w:sz w:val="24"/>
                <w:szCs w:val="24"/>
              </w:rPr>
            </w:pPr>
            <w:r>
              <w:rPr>
                <w:rFonts w:ascii="Arial Narrow"/>
                <w:spacing w:val="-1"/>
                <w:sz w:val="24"/>
              </w:rPr>
              <w:t>269,881.97</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9"/>
              <w:jc w:val="right"/>
              <w:rPr>
                <w:rFonts w:ascii="Arial Narrow" w:hAnsi="Arial Narrow" w:cs="Arial Narrow" w:eastAsia="Arial Narrow" w:hint="default"/>
                <w:sz w:val="24"/>
                <w:szCs w:val="24"/>
              </w:rPr>
            </w:pPr>
            <w:r>
              <w:rPr>
                <w:rFonts w:ascii="Arial Narrow"/>
                <w:spacing w:val="-1"/>
                <w:sz w:val="24"/>
              </w:rPr>
              <w:t>1,100,946.14</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预付账款</w:t>
            </w:r>
          </w:p>
        </w:tc>
        <w:tc>
          <w:tcPr>
            <w:tcW w:w="432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宿州碧盈房地产开发有限公司</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z w:val="24"/>
              </w:rPr>
              <w:t>-</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pacing w:val="-1"/>
                <w:sz w:val="24"/>
              </w:rPr>
              <w:t>201,440,000.25</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预付账款</w:t>
            </w:r>
          </w:p>
        </w:tc>
        <w:tc>
          <w:tcPr>
            <w:tcW w:w="432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南通锦力置业有限公司</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z w:val="24"/>
              </w:rPr>
              <w:t>-</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pacing w:val="-1"/>
                <w:sz w:val="24"/>
              </w:rPr>
              <w:t>54,640,888.18</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预付账款</w:t>
            </w:r>
          </w:p>
        </w:tc>
        <w:tc>
          <w:tcPr>
            <w:tcW w:w="4323" w:type="dxa"/>
            <w:tcBorders>
              <w:top w:val="nil" w:sz="6" w:space="0" w:color="auto"/>
              <w:left w:val="nil" w:sz="6" w:space="0" w:color="auto"/>
              <w:bottom w:val="nil" w:sz="6" w:space="0" w:color="auto"/>
              <w:right w:val="nil" w:sz="6" w:space="0" w:color="auto"/>
            </w:tcBorders>
          </w:tcPr>
          <w:p>
            <w:pPr>
              <w:pStyle w:val="TableParagraph"/>
              <w:spacing w:line="312" w:lineRule="exact"/>
              <w:ind w:left="199" w:right="0"/>
              <w:jc w:val="left"/>
              <w:rPr>
                <w:rFonts w:ascii="宋体" w:hAnsi="宋体" w:cs="宋体" w:eastAsia="宋体" w:hint="default"/>
                <w:sz w:val="24"/>
                <w:szCs w:val="24"/>
              </w:rPr>
            </w:pPr>
            <w:r>
              <w:rPr>
                <w:rFonts w:ascii="宋体" w:hAnsi="宋体" w:cs="宋体" w:eastAsia="宋体" w:hint="default"/>
                <w:sz w:val="24"/>
                <w:szCs w:val="24"/>
              </w:rPr>
              <w:t>青岛易辰地产经纪有限公司</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4"/>
              <w:jc w:val="right"/>
              <w:rPr>
                <w:rFonts w:ascii="Arial Narrow" w:hAnsi="Arial Narrow" w:cs="Arial Narrow" w:eastAsia="Arial Narrow" w:hint="default"/>
                <w:sz w:val="24"/>
                <w:szCs w:val="24"/>
              </w:rPr>
            </w:pPr>
            <w:r>
              <w:rPr>
                <w:rFonts w:ascii="Arial Narrow"/>
                <w:sz w:val="24"/>
              </w:rPr>
              <w:t>-</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Narrow" w:hAnsi="Arial Narrow" w:cs="Arial Narrow" w:eastAsia="Arial Narrow" w:hint="default"/>
                <w:sz w:val="24"/>
                <w:szCs w:val="24"/>
              </w:rPr>
            </w:pPr>
            <w:r>
              <w:rPr>
                <w:rFonts w:ascii="Arial Narrow"/>
                <w:spacing w:val="-2"/>
                <w:sz w:val="24"/>
              </w:rPr>
              <w:t>11,680,415.93</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预付账款</w:t>
            </w:r>
          </w:p>
        </w:tc>
        <w:tc>
          <w:tcPr>
            <w:tcW w:w="432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江苏中南建设装饰有限公司</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z w:val="24"/>
              </w:rPr>
              <w:t>-</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9"/>
              <w:jc w:val="right"/>
              <w:rPr>
                <w:rFonts w:ascii="Arial Narrow" w:hAnsi="Arial Narrow" w:cs="Arial Narrow" w:eastAsia="Arial Narrow" w:hint="default"/>
                <w:sz w:val="24"/>
                <w:szCs w:val="24"/>
              </w:rPr>
            </w:pPr>
            <w:r>
              <w:rPr>
                <w:rFonts w:ascii="Arial Narrow"/>
                <w:spacing w:val="-1"/>
                <w:sz w:val="24"/>
              </w:rPr>
              <w:t>5,883,883.60</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预付账款</w:t>
            </w:r>
          </w:p>
        </w:tc>
        <w:tc>
          <w:tcPr>
            <w:tcW w:w="432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南通中南建工装饰装璜有限公司</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z w:val="24"/>
              </w:rPr>
              <w:t>-</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9"/>
              <w:jc w:val="right"/>
              <w:rPr>
                <w:rFonts w:ascii="Arial Narrow" w:hAnsi="Arial Narrow" w:cs="Arial Narrow" w:eastAsia="Arial Narrow" w:hint="default"/>
                <w:sz w:val="24"/>
                <w:szCs w:val="24"/>
              </w:rPr>
            </w:pPr>
            <w:r>
              <w:rPr>
                <w:rFonts w:ascii="Arial Narrow"/>
                <w:spacing w:val="-1"/>
                <w:sz w:val="24"/>
              </w:rPr>
              <w:t>2,850,361.00</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2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南京锦安中垠房地产开发有限公司</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1,491,535,972.60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pacing w:val="-1"/>
                <w:sz w:val="24"/>
              </w:rPr>
              <w:t>332,299,859.49</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2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西安智晟达置业有限公司</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1,002,533,468.00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2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绍兴惠中房地产开发有限公司</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854,873,235.00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23" w:type="dxa"/>
            <w:tcBorders>
              <w:top w:val="nil" w:sz="6" w:space="0" w:color="auto"/>
              <w:left w:val="nil" w:sz="6" w:space="0" w:color="auto"/>
              <w:bottom w:val="nil" w:sz="6" w:space="0" w:color="auto"/>
              <w:right w:val="nil" w:sz="6" w:space="0" w:color="auto"/>
            </w:tcBorders>
          </w:tcPr>
          <w:p>
            <w:pPr>
              <w:pStyle w:val="TableParagraph"/>
              <w:spacing w:line="312" w:lineRule="exact"/>
              <w:ind w:left="199" w:right="0"/>
              <w:jc w:val="left"/>
              <w:rPr>
                <w:rFonts w:ascii="宋体" w:hAnsi="宋体" w:cs="宋体" w:eastAsia="宋体" w:hint="default"/>
                <w:sz w:val="24"/>
                <w:szCs w:val="24"/>
              </w:rPr>
            </w:pPr>
            <w:r>
              <w:rPr>
                <w:rFonts w:ascii="宋体" w:hAnsi="宋体" w:cs="宋体" w:eastAsia="宋体" w:hint="default"/>
                <w:sz w:val="24"/>
                <w:szCs w:val="24"/>
              </w:rPr>
              <w:t>云南嘉卓房地产开发有限公司</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4"/>
              <w:jc w:val="right"/>
              <w:rPr>
                <w:rFonts w:ascii="Arial Narrow" w:hAnsi="Arial Narrow" w:cs="Arial Narrow" w:eastAsia="Arial Narrow" w:hint="default"/>
                <w:sz w:val="24"/>
                <w:szCs w:val="24"/>
              </w:rPr>
            </w:pPr>
            <w:r>
              <w:rPr>
                <w:rFonts w:ascii="Arial Narrow"/>
                <w:spacing w:val="-1"/>
                <w:sz w:val="24"/>
              </w:rPr>
              <w:t>841,174,746.34</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2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海门锦融房地产开发有限公司</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774,205,000.00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pacing w:val="-1"/>
                <w:sz w:val="24"/>
              </w:rPr>
              <w:t>814,495,000.00</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2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沈阳中南屹盛房地产开发有限公司</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700,151,276.82</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2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南通锦慧置业有限公司</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692,261,324.67</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2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商丘老街坊置业有限公司</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531,942,500.00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2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成都世纪中南房地产开发有限公司</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527,786,008.93</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pacing w:val="-1"/>
                <w:sz w:val="24"/>
              </w:rPr>
              <w:t>963,921,625.37</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23" w:type="dxa"/>
            <w:tcBorders>
              <w:top w:val="nil" w:sz="6" w:space="0" w:color="auto"/>
              <w:left w:val="nil" w:sz="6" w:space="0" w:color="auto"/>
              <w:bottom w:val="nil" w:sz="6" w:space="0" w:color="auto"/>
              <w:right w:val="nil" w:sz="6" w:space="0" w:color="auto"/>
            </w:tcBorders>
          </w:tcPr>
          <w:p>
            <w:pPr>
              <w:pStyle w:val="TableParagraph"/>
              <w:spacing w:line="312" w:lineRule="exact"/>
              <w:ind w:left="199" w:right="0"/>
              <w:jc w:val="left"/>
              <w:rPr>
                <w:rFonts w:ascii="宋体" w:hAnsi="宋体" w:cs="宋体" w:eastAsia="宋体" w:hint="default"/>
                <w:sz w:val="24"/>
                <w:szCs w:val="24"/>
              </w:rPr>
            </w:pPr>
            <w:r>
              <w:rPr>
                <w:rFonts w:ascii="宋体" w:hAnsi="宋体" w:cs="宋体" w:eastAsia="宋体" w:hint="default"/>
                <w:sz w:val="24"/>
                <w:szCs w:val="24"/>
              </w:rPr>
              <w:t>北京城建中南土木工程集团有限公司</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4"/>
              <w:jc w:val="right"/>
              <w:rPr>
                <w:rFonts w:ascii="Arial Narrow" w:hAnsi="Arial Narrow" w:cs="Arial Narrow" w:eastAsia="Arial Narrow" w:hint="default"/>
                <w:sz w:val="24"/>
                <w:szCs w:val="24"/>
              </w:rPr>
            </w:pPr>
            <w:r>
              <w:rPr>
                <w:rFonts w:ascii="Arial Narrow"/>
                <w:spacing w:val="-1"/>
                <w:sz w:val="24"/>
              </w:rPr>
              <w:t>103,674,284.86</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2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佛山雅旭房地产开发有限公司</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519,516,738.12</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2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佛山昱辰房地产开发有限公司</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472,643,300.00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pacing w:val="-1"/>
                <w:sz w:val="24"/>
              </w:rPr>
              <w:t>90,000,000.00</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2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潍坊市中南锦悦房地产开发有限公司</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461,359,701.74</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2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昆明中樾置业有限公司</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443,731,631.00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pacing w:val="-1"/>
                <w:sz w:val="24"/>
              </w:rPr>
              <w:t>672,793,891.00</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2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金华锦海置业有限公司</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425,290,547.49</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5"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23" w:type="dxa"/>
            <w:tcBorders>
              <w:top w:val="nil" w:sz="6" w:space="0" w:color="auto"/>
              <w:left w:val="nil" w:sz="6" w:space="0" w:color="auto"/>
              <w:bottom w:val="nil" w:sz="6" w:space="0" w:color="auto"/>
              <w:right w:val="nil" w:sz="6" w:space="0" w:color="auto"/>
            </w:tcBorders>
          </w:tcPr>
          <w:p>
            <w:pPr>
              <w:pStyle w:val="TableParagraph"/>
              <w:spacing w:line="312" w:lineRule="exact"/>
              <w:ind w:left="199" w:right="0"/>
              <w:jc w:val="left"/>
              <w:rPr>
                <w:rFonts w:ascii="宋体" w:hAnsi="宋体" w:cs="宋体" w:eastAsia="宋体" w:hint="default"/>
                <w:sz w:val="24"/>
                <w:szCs w:val="24"/>
              </w:rPr>
            </w:pPr>
            <w:r>
              <w:rPr>
                <w:rFonts w:ascii="宋体" w:hAnsi="宋体" w:cs="宋体" w:eastAsia="宋体" w:hint="default"/>
                <w:sz w:val="24"/>
                <w:szCs w:val="24"/>
              </w:rPr>
              <w:t>徐州锦熙房地产开发有限公司</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4"/>
              <w:jc w:val="right"/>
              <w:rPr>
                <w:rFonts w:ascii="Arial Narrow" w:hAnsi="Arial Narrow" w:cs="Arial Narrow" w:eastAsia="Arial Narrow" w:hint="default"/>
                <w:sz w:val="24"/>
                <w:szCs w:val="24"/>
              </w:rPr>
            </w:pPr>
            <w:r>
              <w:rPr>
                <w:rFonts w:ascii="Arial Narrow"/>
                <w:spacing w:val="-1"/>
                <w:sz w:val="24"/>
              </w:rPr>
              <w:t>396,000,000.00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Narrow" w:hAnsi="Arial Narrow" w:cs="Arial Narrow" w:eastAsia="Arial Narrow" w:hint="default"/>
                <w:sz w:val="24"/>
                <w:szCs w:val="24"/>
              </w:rPr>
            </w:pPr>
            <w:r>
              <w:rPr>
                <w:rFonts w:ascii="Arial Narrow"/>
                <w:sz w:val="24"/>
              </w:rPr>
              <w:t>-</w:t>
            </w:r>
          </w:p>
        </w:tc>
      </w:tr>
      <w:tr>
        <w:trPr>
          <w:trHeight w:val="623"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23" w:type="dxa"/>
            <w:tcBorders>
              <w:top w:val="nil" w:sz="6" w:space="0" w:color="auto"/>
              <w:left w:val="nil" w:sz="6" w:space="0" w:color="auto"/>
              <w:bottom w:val="nil" w:sz="6" w:space="0" w:color="auto"/>
              <w:right w:val="nil" w:sz="6" w:space="0" w:color="auto"/>
            </w:tcBorders>
          </w:tcPr>
          <w:p>
            <w:pPr>
              <w:pStyle w:val="TableParagraph"/>
              <w:spacing w:line="312" w:lineRule="exact" w:before="27"/>
              <w:ind w:left="199" w:right="157"/>
              <w:jc w:val="left"/>
              <w:rPr>
                <w:rFonts w:ascii="宋体" w:hAnsi="宋体" w:cs="宋体" w:eastAsia="宋体" w:hint="default"/>
                <w:sz w:val="24"/>
                <w:szCs w:val="24"/>
              </w:rPr>
            </w:pPr>
            <w:r>
              <w:rPr>
                <w:rFonts w:ascii="宋体" w:hAnsi="宋体" w:cs="宋体" w:eastAsia="宋体" w:hint="default"/>
                <w:spacing w:val="7"/>
                <w:sz w:val="24"/>
                <w:szCs w:val="24"/>
              </w:rPr>
              <w:t>宁波杭州湾新区碧桂园房地产开发有</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限公司</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164"/>
              <w:jc w:val="right"/>
              <w:rPr>
                <w:rFonts w:ascii="Arial Narrow" w:hAnsi="Arial Narrow" w:cs="Arial Narrow" w:eastAsia="Arial Narrow" w:hint="default"/>
                <w:sz w:val="24"/>
                <w:szCs w:val="24"/>
              </w:rPr>
            </w:pPr>
            <w:r>
              <w:rPr>
                <w:rFonts w:ascii="Arial Narrow"/>
                <w:spacing w:val="-1"/>
                <w:sz w:val="24"/>
              </w:rPr>
              <w:t>392,367,732.84</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198"/>
              <w:jc w:val="right"/>
              <w:rPr>
                <w:rFonts w:ascii="Arial Narrow" w:hAnsi="Arial Narrow" w:cs="Arial Narrow" w:eastAsia="Arial Narrow" w:hint="default"/>
                <w:sz w:val="24"/>
                <w:szCs w:val="24"/>
              </w:rPr>
            </w:pPr>
            <w:r>
              <w:rPr>
                <w:rFonts w:ascii="Arial Narrow"/>
                <w:sz w:val="24"/>
              </w:rPr>
              <w:t>-</w:t>
            </w:r>
          </w:p>
        </w:tc>
      </w:tr>
    </w:tbl>
    <w:p>
      <w:pPr>
        <w:spacing w:after="0" w:line="240" w:lineRule="auto"/>
        <w:jc w:val="right"/>
        <w:rPr>
          <w:rFonts w:ascii="Arial Narrow" w:hAnsi="Arial Narrow" w:cs="Arial Narrow" w:eastAsia="Arial Narrow" w:hint="default"/>
          <w:sz w:val="24"/>
          <w:szCs w:val="24"/>
        </w:rPr>
        <w:sectPr>
          <w:pgSz w:w="11910" w:h="16840"/>
          <w:pgMar w:header="753" w:footer="724" w:top="940" w:bottom="92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tbl>
      <w:tblPr>
        <w:tblW w:w="0" w:type="auto"/>
        <w:jc w:val="left"/>
        <w:tblInd w:w="301" w:type="dxa"/>
        <w:tblLayout w:type="fixed"/>
        <w:tblCellMar>
          <w:top w:w="0" w:type="dxa"/>
          <w:left w:w="0" w:type="dxa"/>
          <w:bottom w:w="0" w:type="dxa"/>
          <w:right w:w="0" w:type="dxa"/>
        </w:tblCellMar>
        <w:tblLook w:val="01E0"/>
      </w:tblPr>
      <w:tblGrid>
        <w:gridCol w:w="1599"/>
        <w:gridCol w:w="4343"/>
        <w:gridCol w:w="1838"/>
        <w:gridCol w:w="1734"/>
      </w:tblGrid>
      <w:tr>
        <w:trPr>
          <w:trHeight w:val="324"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240" w:lineRule="exact"/>
              <w:ind w:left="199" w:right="0"/>
              <w:jc w:val="left"/>
              <w:rPr>
                <w:rFonts w:ascii="宋体" w:hAnsi="宋体" w:cs="宋体" w:eastAsia="宋体" w:hint="default"/>
                <w:sz w:val="24"/>
                <w:szCs w:val="24"/>
              </w:rPr>
            </w:pPr>
            <w:r>
              <w:rPr>
                <w:rFonts w:ascii="宋体" w:hAnsi="宋体" w:cs="宋体" w:eastAsia="宋体" w:hint="default"/>
                <w:sz w:val="24"/>
                <w:szCs w:val="24"/>
              </w:rPr>
              <w:t>湘潭长厦锦城房地产开发有限公司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58" w:lineRule="exact"/>
              <w:ind w:right="164"/>
              <w:jc w:val="right"/>
              <w:rPr>
                <w:rFonts w:ascii="Arial Narrow" w:hAnsi="Arial Narrow" w:cs="Arial Narrow" w:eastAsia="Arial Narrow" w:hint="default"/>
                <w:sz w:val="24"/>
                <w:szCs w:val="24"/>
              </w:rPr>
            </w:pPr>
            <w:r>
              <w:rPr>
                <w:rFonts w:ascii="Arial Narrow"/>
                <w:spacing w:val="-1"/>
                <w:sz w:val="24"/>
              </w:rPr>
              <w:t>392,358,401.30</w:t>
            </w:r>
          </w:p>
        </w:tc>
        <w:tc>
          <w:tcPr>
            <w:tcW w:w="1734" w:type="dxa"/>
            <w:tcBorders>
              <w:top w:val="nil" w:sz="6" w:space="0" w:color="auto"/>
              <w:left w:val="nil" w:sz="6" w:space="0" w:color="auto"/>
              <w:bottom w:val="nil" w:sz="6" w:space="0" w:color="auto"/>
              <w:right w:val="nil" w:sz="6" w:space="0" w:color="auto"/>
            </w:tcBorders>
          </w:tcPr>
          <w:p>
            <w:pPr>
              <w:pStyle w:val="TableParagraph"/>
              <w:spacing w:line="258" w:lineRule="exact"/>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2" w:lineRule="exact"/>
              <w:ind w:left="199" w:right="0"/>
              <w:jc w:val="left"/>
              <w:rPr>
                <w:rFonts w:ascii="宋体" w:hAnsi="宋体" w:cs="宋体" w:eastAsia="宋体" w:hint="default"/>
                <w:sz w:val="24"/>
                <w:szCs w:val="24"/>
              </w:rPr>
            </w:pPr>
            <w:r>
              <w:rPr>
                <w:rFonts w:ascii="宋体" w:hAnsi="宋体" w:cs="宋体" w:eastAsia="宋体" w:hint="default"/>
                <w:sz w:val="24"/>
                <w:szCs w:val="24"/>
              </w:rPr>
              <w:t>扬州颐诚置业有限公司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376,595,492.55</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威海市星樾房地产开发有限公司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321,997,800.00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武汉中南锦悦房地产开发有限公司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320,372,133.97</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邳州锦道房地产开发有限公司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313,248,542.50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海门市鼎熹置业有限公司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305,169,093.78</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丽水市锦侨置业有限公司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300,000,000.00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2" w:lineRule="exact"/>
              <w:ind w:left="199"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4"/>
              <w:jc w:val="right"/>
              <w:rPr>
                <w:rFonts w:ascii="Arial Narrow" w:hAnsi="Arial Narrow" w:cs="Arial Narrow" w:eastAsia="Arial Narrow" w:hint="default"/>
                <w:sz w:val="24"/>
                <w:szCs w:val="24"/>
              </w:rPr>
            </w:pPr>
            <w:r>
              <w:rPr>
                <w:rFonts w:ascii="Arial Narrow"/>
                <w:spacing w:val="-1"/>
                <w:sz w:val="24"/>
              </w:rPr>
              <w:t>292,140,219.24</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连云港华玺房地产有限公司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287,852,205.46</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许昌市昱恒房地产开发有限公司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281,312,777.39</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淮南嘉华房地产开发有限公司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262,048,285.10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余姚锦好置业有限公司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260,609,434.25</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南通卓煜房地产开发有限公司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256,033,989.58</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2" w:lineRule="exact"/>
              <w:ind w:left="199" w:right="0"/>
              <w:jc w:val="left"/>
              <w:rPr>
                <w:rFonts w:ascii="宋体" w:hAnsi="宋体" w:cs="宋体" w:eastAsia="宋体" w:hint="default"/>
                <w:sz w:val="24"/>
                <w:szCs w:val="24"/>
              </w:rPr>
            </w:pPr>
            <w:r>
              <w:rPr>
                <w:rFonts w:ascii="宋体" w:hAnsi="宋体" w:cs="宋体" w:eastAsia="宋体" w:hint="default"/>
                <w:sz w:val="24"/>
                <w:szCs w:val="24"/>
              </w:rPr>
              <w:t>开封晖达中南置业有限公司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4"/>
              <w:jc w:val="right"/>
              <w:rPr>
                <w:rFonts w:ascii="Arial Narrow" w:hAnsi="Arial Narrow" w:cs="Arial Narrow" w:eastAsia="Arial Narrow" w:hint="default"/>
                <w:sz w:val="24"/>
                <w:szCs w:val="24"/>
              </w:rPr>
            </w:pPr>
            <w:r>
              <w:rPr>
                <w:rFonts w:ascii="Arial Narrow"/>
                <w:spacing w:val="-1"/>
                <w:sz w:val="24"/>
              </w:rPr>
              <w:t>254,031,719.39</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济宁锦琴房地产开发有限公司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245,897,424.84</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常熟市南碧房地产开发有限公司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239,188,748.50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pacing w:val="-1"/>
                <w:sz w:val="24"/>
              </w:rPr>
              <w:t>393,813,748.50</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张家港锦裕置地有限公司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237,048,806.39</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杭州嘉正置业有限公司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234,757,666.00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宁波杭州湾新区海阁置业有限公司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233,129,875.00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2" w:lineRule="exact"/>
              <w:ind w:left="199" w:right="0"/>
              <w:jc w:val="left"/>
              <w:rPr>
                <w:rFonts w:ascii="宋体" w:hAnsi="宋体" w:cs="宋体" w:eastAsia="宋体" w:hint="default"/>
                <w:sz w:val="24"/>
                <w:szCs w:val="24"/>
              </w:rPr>
            </w:pPr>
            <w:r>
              <w:rPr>
                <w:rFonts w:ascii="宋体" w:hAnsi="宋体" w:cs="宋体" w:eastAsia="宋体" w:hint="default"/>
                <w:sz w:val="24"/>
                <w:szCs w:val="24"/>
              </w:rPr>
              <w:t>淄博锦城房地产开发有限公司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4"/>
              <w:jc w:val="right"/>
              <w:rPr>
                <w:rFonts w:ascii="Arial Narrow" w:hAnsi="Arial Narrow" w:cs="Arial Narrow" w:eastAsia="Arial Narrow" w:hint="default"/>
                <w:sz w:val="24"/>
                <w:szCs w:val="24"/>
              </w:rPr>
            </w:pPr>
            <w:r>
              <w:rPr>
                <w:rFonts w:ascii="Arial Narrow"/>
                <w:spacing w:val="-1"/>
                <w:sz w:val="24"/>
              </w:rPr>
              <w:t>224,985,384.96</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宿州碧盈房地产开发有限公司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224,034,061.84</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梅州中南昱晟房地产开发有限公司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220,000,000.00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绍兴锦嘉置业有限公司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212,817,153.00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苏州昌尊置业有限公司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209,536,726.10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杭州惠眼投资管理有限公司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207,654,471.33</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2" w:lineRule="exact"/>
              <w:ind w:left="199" w:right="0"/>
              <w:jc w:val="left"/>
              <w:rPr>
                <w:rFonts w:ascii="宋体" w:hAnsi="宋体" w:cs="宋体" w:eastAsia="宋体" w:hint="default"/>
                <w:sz w:val="24"/>
                <w:szCs w:val="24"/>
              </w:rPr>
            </w:pPr>
            <w:r>
              <w:rPr>
                <w:rFonts w:ascii="宋体" w:hAnsi="宋体" w:cs="宋体" w:eastAsia="宋体" w:hint="default"/>
                <w:sz w:val="24"/>
                <w:szCs w:val="24"/>
              </w:rPr>
              <w:t>台州</w:t>
            </w:r>
            <w:r>
              <w:rPr>
                <w:rFonts w:ascii="宋体" w:hAnsi="宋体" w:cs="宋体" w:eastAsia="宋体" w:hint="default"/>
                <w:sz w:val="24"/>
                <w:szCs w:val="24"/>
              </w:rPr>
              <w:t>璟</w:t>
            </w:r>
            <w:r>
              <w:rPr>
                <w:rFonts w:ascii="宋体" w:hAnsi="宋体" w:cs="宋体" w:eastAsia="宋体" w:hint="default"/>
                <w:sz w:val="24"/>
                <w:szCs w:val="24"/>
              </w:rPr>
              <w:t>仑置业有限公司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4"/>
              <w:jc w:val="right"/>
              <w:rPr>
                <w:rFonts w:ascii="Arial Narrow" w:hAnsi="Arial Narrow" w:cs="Arial Narrow" w:eastAsia="Arial Narrow" w:hint="default"/>
                <w:sz w:val="24"/>
                <w:szCs w:val="24"/>
              </w:rPr>
            </w:pPr>
            <w:r>
              <w:rPr>
                <w:rFonts w:ascii="Arial Narrow"/>
                <w:spacing w:val="-1"/>
                <w:sz w:val="24"/>
              </w:rPr>
              <w:t>202,317,935.67</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潍坊市中南锦城房地产开发有限公司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198,475,239.36</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嘉兴市嘉南置业有限公司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197,220,675.50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邹城市锦尚置业有限公司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191,935,419.00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滨州市碧桂园房地产开发有限公司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191,686,465.75</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台州卓鑫房地产开发有限公司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191,143,160.19</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2" w:lineRule="exact"/>
              <w:ind w:left="199" w:right="0"/>
              <w:jc w:val="left"/>
              <w:rPr>
                <w:rFonts w:ascii="宋体" w:hAnsi="宋体" w:cs="宋体" w:eastAsia="宋体" w:hint="default"/>
                <w:sz w:val="24"/>
                <w:szCs w:val="24"/>
              </w:rPr>
            </w:pPr>
            <w:r>
              <w:rPr>
                <w:rFonts w:ascii="宋体" w:hAnsi="宋体" w:cs="宋体" w:eastAsia="宋体" w:hint="default"/>
                <w:sz w:val="24"/>
                <w:szCs w:val="24"/>
              </w:rPr>
              <w:t>上海绿地奉瑞置业有限公司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4"/>
              <w:jc w:val="right"/>
              <w:rPr>
                <w:rFonts w:ascii="Arial Narrow" w:hAnsi="Arial Narrow" w:cs="Arial Narrow" w:eastAsia="Arial Narrow" w:hint="default"/>
                <w:sz w:val="24"/>
                <w:szCs w:val="24"/>
              </w:rPr>
            </w:pPr>
            <w:r>
              <w:rPr>
                <w:rFonts w:ascii="Arial Narrow"/>
                <w:spacing w:val="-1"/>
                <w:sz w:val="24"/>
              </w:rPr>
              <w:t>189,458,329.00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Narrow" w:hAnsi="Arial Narrow" w:cs="Arial Narrow" w:eastAsia="Arial Narrow" w:hint="default"/>
                <w:sz w:val="24"/>
                <w:szCs w:val="24"/>
              </w:rPr>
            </w:pPr>
            <w:r>
              <w:rPr>
                <w:rFonts w:ascii="Arial Narrow"/>
                <w:spacing w:val="-1"/>
                <w:sz w:val="24"/>
              </w:rPr>
              <w:t>349,589,500.00</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邯郸市锦光房地产开发有限公司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178,848,300.00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24"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常山广和置业有限公司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157,102,929.89</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bl>
    <w:p>
      <w:pPr>
        <w:spacing w:after="0" w:line="240" w:lineRule="auto"/>
        <w:jc w:val="right"/>
        <w:rPr>
          <w:rFonts w:ascii="Arial Narrow" w:hAnsi="Arial Narrow" w:cs="Arial Narrow" w:eastAsia="Arial Narrow" w:hint="default"/>
          <w:sz w:val="24"/>
          <w:szCs w:val="24"/>
        </w:rPr>
        <w:sectPr>
          <w:pgSz w:w="11910" w:h="16840"/>
          <w:pgMar w:header="753" w:footer="724" w:top="940" w:bottom="92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tbl>
      <w:tblPr>
        <w:tblW w:w="0" w:type="auto"/>
        <w:jc w:val="left"/>
        <w:tblInd w:w="301" w:type="dxa"/>
        <w:tblLayout w:type="fixed"/>
        <w:tblCellMar>
          <w:top w:w="0" w:type="dxa"/>
          <w:left w:w="0" w:type="dxa"/>
          <w:bottom w:w="0" w:type="dxa"/>
          <w:right w:w="0" w:type="dxa"/>
        </w:tblCellMar>
        <w:tblLook w:val="01E0"/>
      </w:tblPr>
      <w:tblGrid>
        <w:gridCol w:w="1599"/>
        <w:gridCol w:w="4343"/>
        <w:gridCol w:w="1838"/>
        <w:gridCol w:w="1734"/>
      </w:tblGrid>
      <w:tr>
        <w:trPr>
          <w:trHeight w:val="324"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240" w:lineRule="exact"/>
              <w:ind w:left="199" w:right="0"/>
              <w:jc w:val="left"/>
              <w:rPr>
                <w:rFonts w:ascii="宋体" w:hAnsi="宋体" w:cs="宋体" w:eastAsia="宋体" w:hint="default"/>
                <w:sz w:val="24"/>
                <w:szCs w:val="24"/>
              </w:rPr>
            </w:pPr>
            <w:r>
              <w:rPr>
                <w:rFonts w:ascii="宋体" w:hAnsi="宋体" w:cs="宋体" w:eastAsia="宋体" w:hint="default"/>
                <w:sz w:val="24"/>
                <w:szCs w:val="24"/>
              </w:rPr>
              <w:t>慈溪市金桂置业有限公司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58" w:lineRule="exact"/>
              <w:ind w:right="164"/>
              <w:jc w:val="right"/>
              <w:rPr>
                <w:rFonts w:ascii="Arial Narrow" w:hAnsi="Arial Narrow" w:cs="Arial Narrow" w:eastAsia="Arial Narrow" w:hint="default"/>
                <w:sz w:val="24"/>
                <w:szCs w:val="24"/>
              </w:rPr>
            </w:pPr>
            <w:r>
              <w:rPr>
                <w:rFonts w:ascii="Arial Narrow"/>
                <w:spacing w:val="-1"/>
                <w:sz w:val="24"/>
              </w:rPr>
              <w:t>145,292,921.30</w:t>
            </w:r>
          </w:p>
        </w:tc>
        <w:tc>
          <w:tcPr>
            <w:tcW w:w="1734" w:type="dxa"/>
            <w:tcBorders>
              <w:top w:val="nil" w:sz="6" w:space="0" w:color="auto"/>
              <w:left w:val="nil" w:sz="6" w:space="0" w:color="auto"/>
              <w:bottom w:val="nil" w:sz="6" w:space="0" w:color="auto"/>
              <w:right w:val="nil" w:sz="6" w:space="0" w:color="auto"/>
            </w:tcBorders>
          </w:tcPr>
          <w:p>
            <w:pPr>
              <w:pStyle w:val="TableParagraph"/>
              <w:spacing w:line="258" w:lineRule="exact"/>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2" w:lineRule="exact"/>
              <w:ind w:left="199" w:right="0"/>
              <w:jc w:val="left"/>
              <w:rPr>
                <w:rFonts w:ascii="宋体" w:hAnsi="宋体" w:cs="宋体" w:eastAsia="宋体" w:hint="default"/>
                <w:sz w:val="24"/>
                <w:szCs w:val="24"/>
              </w:rPr>
            </w:pPr>
            <w:r>
              <w:rPr>
                <w:rFonts w:ascii="宋体" w:hAnsi="宋体" w:cs="宋体" w:eastAsia="宋体" w:hint="default"/>
                <w:sz w:val="24"/>
                <w:szCs w:val="24"/>
              </w:rPr>
              <w:t>南通锦拓置业有限公司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144,637,082.61</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徐州颐宁置业有限公司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139,761,232.76</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诸暨</w:t>
            </w:r>
            <w:r>
              <w:rPr>
                <w:rFonts w:ascii="宋体" w:hAnsi="宋体" w:cs="宋体" w:eastAsia="宋体" w:hint="default"/>
                <w:sz w:val="24"/>
                <w:szCs w:val="24"/>
              </w:rPr>
              <w:t>璟</w:t>
            </w:r>
            <w:r>
              <w:rPr>
                <w:rFonts w:ascii="宋体" w:hAnsi="宋体" w:cs="宋体" w:eastAsia="宋体" w:hint="default"/>
                <w:sz w:val="24"/>
                <w:szCs w:val="24"/>
              </w:rPr>
              <w:t>汇房地产有限公司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3"/>
                <w:sz w:val="24"/>
              </w:rPr>
              <w:t>137,096,111.26</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南通君之地置业有限公司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126,616,019.34</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南通锦力置业有限公司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121,612,043.14</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余姚荣恒置业有限公司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109,098,120.09</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2" w:lineRule="exact"/>
              <w:ind w:left="199" w:right="0"/>
              <w:jc w:val="left"/>
              <w:rPr>
                <w:rFonts w:ascii="宋体" w:hAnsi="宋体" w:cs="宋体" w:eastAsia="宋体" w:hint="default"/>
                <w:sz w:val="24"/>
                <w:szCs w:val="24"/>
              </w:rPr>
            </w:pPr>
            <w:r>
              <w:rPr>
                <w:rFonts w:ascii="宋体" w:hAnsi="宋体" w:cs="宋体" w:eastAsia="宋体" w:hint="default"/>
                <w:sz w:val="24"/>
                <w:szCs w:val="24"/>
              </w:rPr>
              <w:t>临沂锦拓房地产开发有限公司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4"/>
              <w:jc w:val="right"/>
              <w:rPr>
                <w:rFonts w:ascii="Arial Narrow" w:hAnsi="Arial Narrow" w:cs="Arial Narrow" w:eastAsia="Arial Narrow" w:hint="default"/>
                <w:sz w:val="24"/>
                <w:szCs w:val="24"/>
              </w:rPr>
            </w:pPr>
            <w:r>
              <w:rPr>
                <w:rFonts w:ascii="Arial Narrow"/>
                <w:spacing w:val="-1"/>
                <w:sz w:val="24"/>
              </w:rPr>
              <w:t>107,168,000.00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盐城市金碧房地产开发有限公司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2"/>
                <w:sz w:val="24"/>
              </w:rPr>
              <w:t>107,112,173.77</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宁波永姚置业有限公司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101,814,963.50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南通市腾龙置业有限公司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98,567,536.72</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宁波盛锐房地产开发有限公司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90,926,494.00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重庆西联锦房地产开发有限公司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90,210,237.83</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2" w:lineRule="exact"/>
              <w:ind w:left="199" w:right="0"/>
              <w:jc w:val="left"/>
              <w:rPr>
                <w:rFonts w:ascii="宋体" w:hAnsi="宋体" w:cs="宋体" w:eastAsia="宋体" w:hint="default"/>
                <w:sz w:val="24"/>
                <w:szCs w:val="24"/>
              </w:rPr>
            </w:pPr>
            <w:r>
              <w:rPr>
                <w:rFonts w:ascii="宋体" w:hAnsi="宋体" w:cs="宋体" w:eastAsia="宋体" w:hint="default"/>
                <w:sz w:val="24"/>
                <w:szCs w:val="24"/>
              </w:rPr>
              <w:t>徐州鑫众房地产开发有限公司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4"/>
              <w:jc w:val="right"/>
              <w:rPr>
                <w:rFonts w:ascii="Arial Narrow" w:hAnsi="Arial Narrow" w:cs="Arial Narrow" w:eastAsia="Arial Narrow" w:hint="default"/>
                <w:sz w:val="24"/>
                <w:szCs w:val="24"/>
              </w:rPr>
            </w:pPr>
            <w:r>
              <w:rPr>
                <w:rFonts w:ascii="Arial Narrow"/>
                <w:spacing w:val="-1"/>
                <w:sz w:val="24"/>
              </w:rPr>
              <w:t>88,144,320.00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Narrow" w:hAnsi="Arial Narrow" w:cs="Arial Narrow" w:eastAsia="Arial Narrow" w:hint="default"/>
                <w:sz w:val="24"/>
                <w:szCs w:val="24"/>
              </w:rPr>
            </w:pPr>
            <w:r>
              <w:rPr>
                <w:rFonts w:ascii="Arial Narrow"/>
                <w:spacing w:val="-1"/>
                <w:sz w:val="24"/>
              </w:rPr>
              <w:t>215,854,320.00</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镇江颐发房地产开发有限公司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82,067,329.50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镇江恒润房地产开发有限公司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81,497,376.00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南通锦跃置业有限公司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80,756,660.16</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淮安亿鸿房地产开发有限公司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80,247,688.00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杭州水胜鑫房地产开发有限公司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79,062,256.00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2" w:lineRule="exact"/>
              <w:ind w:left="199" w:right="0"/>
              <w:jc w:val="left"/>
              <w:rPr>
                <w:rFonts w:ascii="宋体" w:hAnsi="宋体" w:cs="宋体" w:eastAsia="宋体" w:hint="default"/>
                <w:sz w:val="24"/>
                <w:szCs w:val="24"/>
              </w:rPr>
            </w:pPr>
            <w:r>
              <w:rPr>
                <w:rFonts w:ascii="宋体" w:hAnsi="宋体" w:cs="宋体" w:eastAsia="宋体" w:hint="default"/>
                <w:sz w:val="24"/>
                <w:szCs w:val="24"/>
              </w:rPr>
              <w:t>沈阳金辰企业管理有限公司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4"/>
              <w:jc w:val="right"/>
              <w:rPr>
                <w:rFonts w:ascii="Arial Narrow" w:hAnsi="Arial Narrow" w:cs="Arial Narrow" w:eastAsia="Arial Narrow" w:hint="default"/>
                <w:sz w:val="24"/>
                <w:szCs w:val="24"/>
              </w:rPr>
            </w:pPr>
            <w:r>
              <w:rPr>
                <w:rFonts w:ascii="Arial Narrow"/>
                <w:spacing w:val="-1"/>
                <w:sz w:val="24"/>
              </w:rPr>
              <w:t>78,096,650.13</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诸暨</w:t>
            </w:r>
            <w:r>
              <w:rPr>
                <w:rFonts w:ascii="宋体" w:hAnsi="宋体" w:cs="宋体" w:eastAsia="宋体" w:hint="default"/>
                <w:sz w:val="24"/>
                <w:szCs w:val="24"/>
              </w:rPr>
              <w:t>璟</w:t>
            </w:r>
            <w:r>
              <w:rPr>
                <w:rFonts w:ascii="宋体" w:hAnsi="宋体" w:cs="宋体" w:eastAsia="宋体" w:hint="default"/>
                <w:sz w:val="24"/>
                <w:szCs w:val="24"/>
              </w:rPr>
              <w:t>石置业有限公司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76,162,572.68</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南通弘创置业有限公司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73,493,223.74</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pacing w:val="-1"/>
                <w:sz w:val="24"/>
              </w:rPr>
              <w:t>44,564,817.77</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青岛中梁宏置业有限公司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71,596,825.03</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镇江虹孚置业有限公司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68,905,000.00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杭州昌益商务信息咨询有限公司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68,550,000.00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2" w:lineRule="exact"/>
              <w:ind w:left="199" w:right="0"/>
              <w:jc w:val="left"/>
              <w:rPr>
                <w:rFonts w:ascii="宋体" w:hAnsi="宋体" w:cs="宋体" w:eastAsia="宋体" w:hint="default"/>
                <w:sz w:val="24"/>
                <w:szCs w:val="24"/>
              </w:rPr>
            </w:pPr>
            <w:r>
              <w:rPr>
                <w:rFonts w:ascii="宋体" w:hAnsi="宋体" w:cs="宋体" w:eastAsia="宋体" w:hint="default"/>
                <w:sz w:val="24"/>
                <w:szCs w:val="24"/>
              </w:rPr>
              <w:t>重庆福奥房地产开发有限公司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4"/>
              <w:jc w:val="right"/>
              <w:rPr>
                <w:rFonts w:ascii="Arial Narrow" w:hAnsi="Arial Narrow" w:cs="Arial Narrow" w:eastAsia="Arial Narrow" w:hint="default"/>
                <w:sz w:val="24"/>
                <w:szCs w:val="24"/>
              </w:rPr>
            </w:pPr>
            <w:r>
              <w:rPr>
                <w:rFonts w:ascii="Arial Narrow"/>
                <w:spacing w:val="-1"/>
                <w:sz w:val="24"/>
              </w:rPr>
              <w:t>65,891,674.38</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淮安世海房地产开发有限公司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59,500,000.00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瑞安市新城亿弘房地产开发有限公司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54,943,065.00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北京城建中南市政工程有限公司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53,594,284.50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宿迁中南新世界房地产开发有限公司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53,449,174.98</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重庆首铭房地产开发有限公司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49,502,700.60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2" w:lineRule="exact"/>
              <w:ind w:left="199" w:right="0"/>
              <w:jc w:val="left"/>
              <w:rPr>
                <w:rFonts w:ascii="宋体" w:hAnsi="宋体" w:cs="宋体" w:eastAsia="宋体" w:hint="default"/>
                <w:sz w:val="24"/>
                <w:szCs w:val="24"/>
              </w:rPr>
            </w:pPr>
            <w:r>
              <w:rPr>
                <w:rFonts w:ascii="宋体" w:hAnsi="宋体" w:cs="宋体" w:eastAsia="宋体" w:hint="default"/>
                <w:sz w:val="24"/>
                <w:szCs w:val="24"/>
              </w:rPr>
              <w:t>天津欣碧房地产开发有限公司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4"/>
              <w:jc w:val="right"/>
              <w:rPr>
                <w:rFonts w:ascii="Arial Narrow" w:hAnsi="Arial Narrow" w:cs="Arial Narrow" w:eastAsia="Arial Narrow" w:hint="default"/>
                <w:sz w:val="24"/>
                <w:szCs w:val="24"/>
              </w:rPr>
            </w:pPr>
            <w:r>
              <w:rPr>
                <w:rFonts w:ascii="Arial Narrow"/>
                <w:spacing w:val="-1"/>
                <w:sz w:val="24"/>
              </w:rPr>
              <w:t>49,059,142.68</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南通市锦洲置业有限公司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48,290,809.59</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24"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343"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上海锦泾置业有限公司</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47,080,993.35</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bl>
    <w:p>
      <w:pPr>
        <w:spacing w:after="0" w:line="240" w:lineRule="auto"/>
        <w:jc w:val="right"/>
        <w:rPr>
          <w:rFonts w:ascii="Arial Narrow" w:hAnsi="Arial Narrow" w:cs="Arial Narrow" w:eastAsia="Arial Narrow" w:hint="default"/>
          <w:sz w:val="24"/>
          <w:szCs w:val="24"/>
        </w:rPr>
        <w:sectPr>
          <w:pgSz w:w="11910" w:h="16840"/>
          <w:pgMar w:header="753" w:footer="724" w:top="940" w:bottom="92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tbl>
      <w:tblPr>
        <w:tblW w:w="0" w:type="auto"/>
        <w:jc w:val="left"/>
        <w:tblInd w:w="301" w:type="dxa"/>
        <w:tblLayout w:type="fixed"/>
        <w:tblCellMar>
          <w:top w:w="0" w:type="dxa"/>
          <w:left w:w="0" w:type="dxa"/>
          <w:bottom w:w="0" w:type="dxa"/>
          <w:right w:w="0" w:type="dxa"/>
        </w:tblCellMar>
        <w:tblLook w:val="01E0"/>
      </w:tblPr>
      <w:tblGrid>
        <w:gridCol w:w="1599"/>
        <w:gridCol w:w="4461"/>
        <w:gridCol w:w="1719"/>
        <w:gridCol w:w="1734"/>
      </w:tblGrid>
      <w:tr>
        <w:trPr>
          <w:trHeight w:val="324"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461" w:type="dxa"/>
            <w:tcBorders>
              <w:top w:val="nil" w:sz="6" w:space="0" w:color="auto"/>
              <w:left w:val="nil" w:sz="6" w:space="0" w:color="auto"/>
              <w:bottom w:val="nil" w:sz="6" w:space="0" w:color="auto"/>
              <w:right w:val="nil" w:sz="6" w:space="0" w:color="auto"/>
            </w:tcBorders>
          </w:tcPr>
          <w:p>
            <w:pPr>
              <w:pStyle w:val="TableParagraph"/>
              <w:spacing w:line="240" w:lineRule="exact"/>
              <w:ind w:left="199" w:right="0"/>
              <w:jc w:val="left"/>
              <w:rPr>
                <w:rFonts w:ascii="宋体" w:hAnsi="宋体" w:cs="宋体" w:eastAsia="宋体" w:hint="default"/>
                <w:sz w:val="24"/>
                <w:szCs w:val="24"/>
              </w:rPr>
            </w:pPr>
            <w:r>
              <w:rPr>
                <w:rFonts w:ascii="宋体" w:hAnsi="宋体" w:cs="宋体" w:eastAsia="宋体" w:hint="default"/>
                <w:sz w:val="24"/>
                <w:szCs w:val="24"/>
              </w:rPr>
              <w:t>天津骏友房地产信息咨询有限公司</w:t>
            </w:r>
          </w:p>
        </w:tc>
        <w:tc>
          <w:tcPr>
            <w:tcW w:w="1719" w:type="dxa"/>
            <w:tcBorders>
              <w:top w:val="nil" w:sz="6" w:space="0" w:color="auto"/>
              <w:left w:val="nil" w:sz="6" w:space="0" w:color="auto"/>
              <w:bottom w:val="nil" w:sz="6" w:space="0" w:color="auto"/>
              <w:right w:val="nil" w:sz="6" w:space="0" w:color="auto"/>
            </w:tcBorders>
          </w:tcPr>
          <w:p>
            <w:pPr>
              <w:pStyle w:val="TableParagraph"/>
              <w:spacing w:line="258" w:lineRule="exact"/>
              <w:ind w:right="164"/>
              <w:jc w:val="right"/>
              <w:rPr>
                <w:rFonts w:ascii="Arial Narrow" w:hAnsi="Arial Narrow" w:cs="Arial Narrow" w:eastAsia="Arial Narrow" w:hint="default"/>
                <w:sz w:val="24"/>
                <w:szCs w:val="24"/>
              </w:rPr>
            </w:pPr>
            <w:r>
              <w:rPr>
                <w:rFonts w:ascii="Arial Narrow"/>
                <w:spacing w:val="-1"/>
                <w:sz w:val="24"/>
              </w:rPr>
              <w:t>44,612,704.97</w:t>
            </w:r>
          </w:p>
        </w:tc>
        <w:tc>
          <w:tcPr>
            <w:tcW w:w="1734" w:type="dxa"/>
            <w:tcBorders>
              <w:top w:val="nil" w:sz="6" w:space="0" w:color="auto"/>
              <w:left w:val="nil" w:sz="6" w:space="0" w:color="auto"/>
              <w:bottom w:val="nil" w:sz="6" w:space="0" w:color="auto"/>
              <w:right w:val="nil" w:sz="6" w:space="0" w:color="auto"/>
            </w:tcBorders>
          </w:tcPr>
          <w:p>
            <w:pPr>
              <w:pStyle w:val="TableParagraph"/>
              <w:spacing w:line="258" w:lineRule="exact"/>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461" w:type="dxa"/>
            <w:tcBorders>
              <w:top w:val="nil" w:sz="6" w:space="0" w:color="auto"/>
              <w:left w:val="nil" w:sz="6" w:space="0" w:color="auto"/>
              <w:bottom w:val="nil" w:sz="6" w:space="0" w:color="auto"/>
              <w:right w:val="nil" w:sz="6" w:space="0" w:color="auto"/>
            </w:tcBorders>
          </w:tcPr>
          <w:p>
            <w:pPr>
              <w:pStyle w:val="TableParagraph"/>
              <w:spacing w:line="312" w:lineRule="exact"/>
              <w:ind w:left="199" w:right="0"/>
              <w:jc w:val="left"/>
              <w:rPr>
                <w:rFonts w:ascii="宋体" w:hAnsi="宋体" w:cs="宋体" w:eastAsia="宋体" w:hint="default"/>
                <w:sz w:val="24"/>
                <w:szCs w:val="24"/>
              </w:rPr>
            </w:pPr>
            <w:r>
              <w:rPr>
                <w:rFonts w:ascii="宋体" w:hAnsi="宋体" w:cs="宋体" w:eastAsia="宋体" w:hint="default"/>
                <w:sz w:val="24"/>
                <w:szCs w:val="24"/>
              </w:rPr>
              <w:t>慈溪恒坤置业有限公司</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43,401,105.50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461"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江苏中南慈善基金会</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41,045,137.00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pacing w:val="-1"/>
                <w:sz w:val="24"/>
              </w:rPr>
              <w:t>44,486,137.00</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461"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邳州珍宝岛房地产有限公司</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38,375,156.50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461"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徐州颐居置业有限公司</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34,763,750.00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461"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济宁中南英特力置业有限公司</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2"/>
                <w:sz w:val="24"/>
              </w:rPr>
              <w:t>29,125,411.73</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461"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南通万鹏房地产有限公司</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29,023,625.27</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pacing w:val="-1"/>
                <w:sz w:val="24"/>
              </w:rPr>
              <w:t>41,570,604.29</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461" w:type="dxa"/>
            <w:tcBorders>
              <w:top w:val="nil" w:sz="6" w:space="0" w:color="auto"/>
              <w:left w:val="nil" w:sz="6" w:space="0" w:color="auto"/>
              <w:bottom w:val="nil" w:sz="6" w:space="0" w:color="auto"/>
              <w:right w:val="nil" w:sz="6" w:space="0" w:color="auto"/>
            </w:tcBorders>
          </w:tcPr>
          <w:p>
            <w:pPr>
              <w:pStyle w:val="TableParagraph"/>
              <w:spacing w:line="312" w:lineRule="exact"/>
              <w:ind w:left="199" w:right="0"/>
              <w:jc w:val="left"/>
              <w:rPr>
                <w:rFonts w:ascii="宋体" w:hAnsi="宋体" w:cs="宋体" w:eastAsia="宋体" w:hint="default"/>
                <w:sz w:val="24"/>
                <w:szCs w:val="24"/>
              </w:rPr>
            </w:pPr>
            <w:r>
              <w:rPr>
                <w:rFonts w:ascii="宋体" w:hAnsi="宋体" w:cs="宋体" w:eastAsia="宋体" w:hint="default"/>
                <w:sz w:val="24"/>
                <w:szCs w:val="24"/>
              </w:rPr>
              <w:t>文昌假日管理有限公司</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4"/>
              <w:jc w:val="right"/>
              <w:rPr>
                <w:rFonts w:ascii="Arial Narrow" w:hAnsi="Arial Narrow" w:cs="Arial Narrow" w:eastAsia="Arial Narrow" w:hint="default"/>
                <w:sz w:val="24"/>
                <w:szCs w:val="24"/>
              </w:rPr>
            </w:pPr>
            <w:r>
              <w:rPr>
                <w:rFonts w:ascii="Arial Narrow"/>
                <w:spacing w:val="-1"/>
                <w:sz w:val="24"/>
              </w:rPr>
              <w:t>26,065,670.27</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Narrow" w:hAnsi="Arial Narrow" w:cs="Arial Narrow" w:eastAsia="Arial Narrow" w:hint="default"/>
                <w:sz w:val="24"/>
                <w:szCs w:val="24"/>
              </w:rPr>
            </w:pPr>
            <w:r>
              <w:rPr>
                <w:rFonts w:ascii="Arial Narrow"/>
                <w:spacing w:val="-1"/>
                <w:sz w:val="24"/>
              </w:rPr>
              <w:t>26,065,670.27</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461"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安宁中南云</w:t>
            </w:r>
            <w:r>
              <w:rPr>
                <w:rFonts w:ascii="宋体" w:hAnsi="宋体" w:cs="宋体" w:eastAsia="宋体" w:hint="default"/>
                <w:sz w:val="24"/>
                <w:szCs w:val="24"/>
              </w:rPr>
              <w:t>璟</w:t>
            </w:r>
            <w:r>
              <w:rPr>
                <w:rFonts w:ascii="宋体" w:hAnsi="宋体" w:cs="宋体" w:eastAsia="宋体" w:hint="default"/>
                <w:sz w:val="24"/>
                <w:szCs w:val="24"/>
              </w:rPr>
              <w:t>房地产开发有限公司</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25,304,400.00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461"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慈溪星坤置业有限公司</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25,236,741.75</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461"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南京中南融创置业有限公司</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23,616,510.86</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pacing w:val="-1"/>
                <w:sz w:val="24"/>
              </w:rPr>
              <w:t>367,873,627.16</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461"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烟台锦辰房地产开发有限公司</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23,210,300.00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461"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上海南尚置业有限公司</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22,585,357.67</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461" w:type="dxa"/>
            <w:tcBorders>
              <w:top w:val="nil" w:sz="6" w:space="0" w:color="auto"/>
              <w:left w:val="nil" w:sz="6" w:space="0" w:color="auto"/>
              <w:bottom w:val="nil" w:sz="6" w:space="0" w:color="auto"/>
              <w:right w:val="nil" w:sz="6" w:space="0" w:color="auto"/>
            </w:tcBorders>
          </w:tcPr>
          <w:p>
            <w:pPr>
              <w:pStyle w:val="TableParagraph"/>
              <w:spacing w:line="312" w:lineRule="exact"/>
              <w:ind w:left="199" w:right="0"/>
              <w:jc w:val="left"/>
              <w:rPr>
                <w:rFonts w:ascii="宋体" w:hAnsi="宋体" w:cs="宋体" w:eastAsia="宋体" w:hint="default"/>
                <w:sz w:val="24"/>
                <w:szCs w:val="24"/>
              </w:rPr>
            </w:pPr>
            <w:r>
              <w:rPr>
                <w:rFonts w:ascii="宋体" w:hAnsi="宋体" w:cs="宋体" w:eastAsia="宋体" w:hint="default"/>
                <w:sz w:val="24"/>
                <w:szCs w:val="24"/>
              </w:rPr>
              <w:t>镇江颐润中南置业公司</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4"/>
              <w:jc w:val="right"/>
              <w:rPr>
                <w:rFonts w:ascii="Arial Narrow" w:hAnsi="Arial Narrow" w:cs="Arial Narrow" w:eastAsia="Arial Narrow" w:hint="default"/>
                <w:sz w:val="24"/>
                <w:szCs w:val="24"/>
              </w:rPr>
            </w:pPr>
            <w:r>
              <w:rPr>
                <w:rFonts w:ascii="Arial Narrow"/>
                <w:spacing w:val="-1"/>
                <w:sz w:val="24"/>
              </w:rPr>
              <w:t>20,153,823.09</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461"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上海爵叙置业有限公司</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17,742,320.00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461"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郑州锦冠博澳房地产开发有限公司</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16,474,452.77</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461"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云南嘉逊房地产开发有限公司</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15,848,740.15</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5"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461"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江苏格雷斯体育文化传播有限公司</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15,240,000.00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700"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461" w:type="dxa"/>
            <w:tcBorders>
              <w:top w:val="nil" w:sz="6" w:space="0" w:color="auto"/>
              <w:left w:val="nil" w:sz="6" w:space="0" w:color="auto"/>
              <w:bottom w:val="nil" w:sz="6" w:space="0" w:color="auto"/>
              <w:right w:val="nil" w:sz="6" w:space="0" w:color="auto"/>
            </w:tcBorders>
          </w:tcPr>
          <w:p>
            <w:pPr>
              <w:pStyle w:val="TableParagraph"/>
              <w:spacing w:line="312" w:lineRule="exact" w:before="27"/>
              <w:ind w:left="199" w:right="291"/>
              <w:jc w:val="left"/>
              <w:rPr>
                <w:rFonts w:ascii="宋体" w:hAnsi="宋体" w:cs="宋体" w:eastAsia="宋体" w:hint="default"/>
                <w:sz w:val="24"/>
                <w:szCs w:val="24"/>
              </w:rPr>
            </w:pPr>
            <w:r>
              <w:rPr>
                <w:rFonts w:ascii="宋体" w:hAnsi="宋体" w:cs="宋体" w:eastAsia="宋体" w:hint="default"/>
                <w:spacing w:val="-7"/>
                <w:sz w:val="24"/>
                <w:szCs w:val="24"/>
              </w:rPr>
              <w:t>滁州中南运达投资基金合伙企业（有限</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合伙）</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164"/>
              <w:jc w:val="right"/>
              <w:rPr>
                <w:rFonts w:ascii="Arial Narrow" w:hAnsi="Arial Narrow" w:cs="Arial Narrow" w:eastAsia="Arial Narrow" w:hint="default"/>
                <w:sz w:val="24"/>
                <w:szCs w:val="24"/>
              </w:rPr>
            </w:pPr>
            <w:r>
              <w:rPr>
                <w:rFonts w:ascii="Arial Narrow"/>
                <w:spacing w:val="-1"/>
                <w:sz w:val="24"/>
              </w:rPr>
              <w:t>15,000,000.00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198"/>
              <w:jc w:val="right"/>
              <w:rPr>
                <w:rFonts w:ascii="Arial Narrow" w:hAnsi="Arial Narrow" w:cs="Arial Narrow" w:eastAsia="Arial Narrow" w:hint="default"/>
                <w:sz w:val="24"/>
                <w:szCs w:val="24"/>
              </w:rPr>
            </w:pPr>
            <w:r>
              <w:rPr>
                <w:rFonts w:ascii="Arial Narrow"/>
                <w:sz w:val="24"/>
              </w:rPr>
              <w:t>-</w:t>
            </w:r>
          </w:p>
        </w:tc>
      </w:tr>
      <w:tr>
        <w:trPr>
          <w:trHeight w:val="402"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3"/>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461" w:type="dxa"/>
            <w:tcBorders>
              <w:top w:val="nil" w:sz="6" w:space="0" w:color="auto"/>
              <w:left w:val="nil" w:sz="6" w:space="0" w:color="auto"/>
              <w:bottom w:val="nil" w:sz="6" w:space="0" w:color="auto"/>
              <w:right w:val="nil" w:sz="6" w:space="0" w:color="auto"/>
            </w:tcBorders>
          </w:tcPr>
          <w:p>
            <w:pPr>
              <w:pStyle w:val="TableParagraph"/>
              <w:spacing w:line="240" w:lineRule="auto" w:before="3"/>
              <w:ind w:left="199" w:right="0"/>
              <w:jc w:val="left"/>
              <w:rPr>
                <w:rFonts w:ascii="宋体" w:hAnsi="宋体" w:cs="宋体" w:eastAsia="宋体" w:hint="default"/>
                <w:sz w:val="24"/>
                <w:szCs w:val="24"/>
              </w:rPr>
            </w:pPr>
            <w:r>
              <w:rPr>
                <w:rFonts w:ascii="宋体" w:hAnsi="宋体" w:cs="宋体" w:eastAsia="宋体" w:hint="default"/>
                <w:sz w:val="24"/>
                <w:szCs w:val="24"/>
              </w:rPr>
              <w:t>慈溪市崇桂房地产开发有限公司</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64"/>
              <w:jc w:val="right"/>
              <w:rPr>
                <w:rFonts w:ascii="Arial Narrow" w:hAnsi="Arial Narrow" w:cs="Arial Narrow" w:eastAsia="Arial Narrow" w:hint="default"/>
                <w:sz w:val="24"/>
                <w:szCs w:val="24"/>
              </w:rPr>
            </w:pPr>
            <w:r>
              <w:rPr>
                <w:rFonts w:ascii="Arial Narrow"/>
                <w:spacing w:val="-1"/>
                <w:sz w:val="24"/>
              </w:rPr>
              <w:t>14,107,961.29</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461"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台州卓舜房地产开发有限公司</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12,721,500.00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461"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张家港当代青禾置业有限公司</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2"/>
                <w:sz w:val="24"/>
              </w:rPr>
              <w:t>11,964,014.00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6"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461"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南通锦隆置业有限公司</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4"/>
              <w:jc w:val="right"/>
              <w:rPr>
                <w:rFonts w:ascii="Arial Narrow" w:hAnsi="Arial Narrow" w:cs="Arial Narrow" w:eastAsia="Arial Narrow" w:hint="default"/>
                <w:sz w:val="24"/>
                <w:szCs w:val="24"/>
              </w:rPr>
            </w:pPr>
            <w:r>
              <w:rPr>
                <w:rFonts w:ascii="Arial Narrow"/>
                <w:spacing w:val="-2"/>
                <w:sz w:val="24"/>
              </w:rPr>
              <w:t>11,523,606.48</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461"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太仓市鑫珩房地产开发有限公司</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2"/>
                <w:sz w:val="24"/>
              </w:rPr>
              <w:t>11,445,720.00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461"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南通中南体育会展中心管理有限公司</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10,774,925.12</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pacing w:val="-1"/>
                <w:sz w:val="24"/>
              </w:rPr>
              <w:t>10,843,254.72</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461"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江苏中南物业服务有限公司</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5"/>
              <w:jc w:val="right"/>
              <w:rPr>
                <w:rFonts w:ascii="Arial Narrow" w:hAnsi="Arial Narrow" w:cs="Arial Narrow" w:eastAsia="Arial Narrow" w:hint="default"/>
                <w:sz w:val="24"/>
                <w:szCs w:val="24"/>
              </w:rPr>
            </w:pPr>
            <w:r>
              <w:rPr>
                <w:rFonts w:ascii="Arial Narrow"/>
                <w:spacing w:val="-1"/>
                <w:sz w:val="24"/>
              </w:rPr>
              <w:t>9,245,617.70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461"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嘉兴锦启置业有限公司</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5"/>
              <w:jc w:val="right"/>
              <w:rPr>
                <w:rFonts w:ascii="Arial Narrow" w:hAnsi="Arial Narrow" w:cs="Arial Narrow" w:eastAsia="Arial Narrow" w:hint="default"/>
                <w:sz w:val="24"/>
                <w:szCs w:val="24"/>
              </w:rPr>
            </w:pPr>
            <w:r>
              <w:rPr>
                <w:rFonts w:ascii="Arial Narrow"/>
                <w:spacing w:val="-1"/>
                <w:sz w:val="24"/>
              </w:rPr>
              <w:t>8,554,127.34</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461"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宁波盛朗房地产开发有限公司</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5"/>
              <w:jc w:val="right"/>
              <w:rPr>
                <w:rFonts w:ascii="Arial Narrow" w:hAnsi="Arial Narrow" w:cs="Arial Narrow" w:eastAsia="Arial Narrow" w:hint="default"/>
                <w:sz w:val="24"/>
                <w:szCs w:val="24"/>
              </w:rPr>
            </w:pPr>
            <w:r>
              <w:rPr>
                <w:rFonts w:ascii="Arial Narrow"/>
                <w:spacing w:val="-1"/>
                <w:sz w:val="24"/>
              </w:rPr>
              <w:t>8,001,880.00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6"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461"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南通中南高科产业园管理有限公司</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4"/>
              <w:jc w:val="right"/>
              <w:rPr>
                <w:rFonts w:ascii="Arial Narrow" w:hAnsi="Arial Narrow" w:cs="Arial Narrow" w:eastAsia="Arial Narrow" w:hint="default"/>
                <w:sz w:val="24"/>
                <w:szCs w:val="24"/>
              </w:rPr>
            </w:pPr>
            <w:r>
              <w:rPr>
                <w:rFonts w:ascii="Arial Narrow"/>
                <w:spacing w:val="-2"/>
                <w:sz w:val="24"/>
              </w:rPr>
              <w:t>7,811,998.18</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9"/>
              <w:jc w:val="right"/>
              <w:rPr>
                <w:rFonts w:ascii="Arial Narrow" w:hAnsi="Arial Narrow" w:cs="Arial Narrow" w:eastAsia="Arial Narrow" w:hint="default"/>
                <w:sz w:val="24"/>
                <w:szCs w:val="24"/>
              </w:rPr>
            </w:pPr>
            <w:r>
              <w:rPr>
                <w:rFonts w:ascii="Arial Narrow"/>
                <w:spacing w:val="-1"/>
                <w:sz w:val="24"/>
              </w:rPr>
              <w:t>6,889,728.00</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461"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南通飞宇电器设备有限公司</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5"/>
              <w:jc w:val="right"/>
              <w:rPr>
                <w:rFonts w:ascii="Arial Narrow" w:hAnsi="Arial Narrow" w:cs="Arial Narrow" w:eastAsia="Arial Narrow" w:hint="default"/>
                <w:sz w:val="24"/>
                <w:szCs w:val="24"/>
              </w:rPr>
            </w:pPr>
            <w:r>
              <w:rPr>
                <w:rFonts w:ascii="Arial Narrow"/>
                <w:spacing w:val="-1"/>
                <w:sz w:val="24"/>
              </w:rPr>
              <w:t>6,857,760.00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9"/>
              <w:jc w:val="right"/>
              <w:rPr>
                <w:rFonts w:ascii="Arial Narrow" w:hAnsi="Arial Narrow" w:cs="Arial Narrow" w:eastAsia="Arial Narrow" w:hint="default"/>
                <w:sz w:val="24"/>
                <w:szCs w:val="24"/>
              </w:rPr>
            </w:pPr>
            <w:r>
              <w:rPr>
                <w:rFonts w:ascii="Arial Narrow"/>
                <w:spacing w:val="-1"/>
                <w:sz w:val="24"/>
              </w:rPr>
              <w:t>5,135,732.18</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461"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太和县冠南置业有限公司</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5"/>
              <w:jc w:val="right"/>
              <w:rPr>
                <w:rFonts w:ascii="Arial Narrow" w:hAnsi="Arial Narrow" w:cs="Arial Narrow" w:eastAsia="Arial Narrow" w:hint="default"/>
                <w:sz w:val="24"/>
                <w:szCs w:val="24"/>
              </w:rPr>
            </w:pPr>
            <w:r>
              <w:rPr>
                <w:rFonts w:ascii="Arial Narrow"/>
                <w:spacing w:val="-1"/>
                <w:sz w:val="24"/>
              </w:rPr>
              <w:t>6,000,000.00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461"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嘉兴荣坤置业有限公司</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5"/>
              <w:jc w:val="right"/>
              <w:rPr>
                <w:rFonts w:ascii="Arial Narrow" w:hAnsi="Arial Narrow" w:cs="Arial Narrow" w:eastAsia="Arial Narrow" w:hint="default"/>
                <w:sz w:val="24"/>
                <w:szCs w:val="24"/>
              </w:rPr>
            </w:pPr>
            <w:r>
              <w:rPr>
                <w:rFonts w:ascii="Arial Narrow"/>
                <w:spacing w:val="-1"/>
                <w:sz w:val="24"/>
              </w:rPr>
              <w:t>5,404,380.32</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24"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461"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南通中南工业投资有限责任公司</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5"/>
              <w:jc w:val="right"/>
              <w:rPr>
                <w:rFonts w:ascii="Arial Narrow" w:hAnsi="Arial Narrow" w:cs="Arial Narrow" w:eastAsia="Arial Narrow" w:hint="default"/>
                <w:sz w:val="24"/>
                <w:szCs w:val="24"/>
              </w:rPr>
            </w:pPr>
            <w:r>
              <w:rPr>
                <w:rFonts w:ascii="Arial Narrow"/>
                <w:spacing w:val="-1"/>
                <w:sz w:val="24"/>
              </w:rPr>
              <w:t>5,243,491.48</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bl>
    <w:p>
      <w:pPr>
        <w:spacing w:after="0" w:line="240" w:lineRule="auto"/>
        <w:jc w:val="right"/>
        <w:rPr>
          <w:rFonts w:ascii="Arial Narrow" w:hAnsi="Arial Narrow" w:cs="Arial Narrow" w:eastAsia="Arial Narrow" w:hint="default"/>
          <w:sz w:val="24"/>
          <w:szCs w:val="24"/>
        </w:rPr>
        <w:sectPr>
          <w:pgSz w:w="11910" w:h="16840"/>
          <w:pgMar w:header="753" w:footer="724" w:top="940" w:bottom="92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tbl>
      <w:tblPr>
        <w:tblW w:w="0" w:type="auto"/>
        <w:jc w:val="left"/>
        <w:tblInd w:w="301" w:type="dxa"/>
        <w:tblLayout w:type="fixed"/>
        <w:tblCellMar>
          <w:top w:w="0" w:type="dxa"/>
          <w:left w:w="0" w:type="dxa"/>
          <w:bottom w:w="0" w:type="dxa"/>
          <w:right w:w="0" w:type="dxa"/>
        </w:tblCellMar>
        <w:tblLook w:val="01E0"/>
      </w:tblPr>
      <w:tblGrid>
        <w:gridCol w:w="1599"/>
        <w:gridCol w:w="4515"/>
        <w:gridCol w:w="1665"/>
        <w:gridCol w:w="1735"/>
      </w:tblGrid>
      <w:tr>
        <w:trPr>
          <w:trHeight w:val="324"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515" w:type="dxa"/>
            <w:tcBorders>
              <w:top w:val="nil" w:sz="6" w:space="0" w:color="auto"/>
              <w:left w:val="nil" w:sz="6" w:space="0" w:color="auto"/>
              <w:bottom w:val="nil" w:sz="6" w:space="0" w:color="auto"/>
              <w:right w:val="nil" w:sz="6" w:space="0" w:color="auto"/>
            </w:tcBorders>
          </w:tcPr>
          <w:p>
            <w:pPr>
              <w:pStyle w:val="TableParagraph"/>
              <w:spacing w:line="240" w:lineRule="exact"/>
              <w:ind w:left="199" w:right="0"/>
              <w:jc w:val="left"/>
              <w:rPr>
                <w:rFonts w:ascii="宋体" w:hAnsi="宋体" w:cs="宋体" w:eastAsia="宋体" w:hint="default"/>
                <w:sz w:val="24"/>
                <w:szCs w:val="24"/>
              </w:rPr>
            </w:pPr>
            <w:r>
              <w:rPr>
                <w:rFonts w:ascii="宋体" w:hAnsi="宋体" w:cs="宋体" w:eastAsia="宋体" w:hint="default"/>
                <w:sz w:val="24"/>
                <w:szCs w:val="24"/>
              </w:rPr>
              <w:t>江苏环宇建筑设备制造有限公司</w:t>
            </w:r>
          </w:p>
        </w:tc>
        <w:tc>
          <w:tcPr>
            <w:tcW w:w="1665" w:type="dxa"/>
            <w:tcBorders>
              <w:top w:val="nil" w:sz="6" w:space="0" w:color="auto"/>
              <w:left w:val="nil" w:sz="6" w:space="0" w:color="auto"/>
              <w:bottom w:val="nil" w:sz="6" w:space="0" w:color="auto"/>
              <w:right w:val="nil" w:sz="6" w:space="0" w:color="auto"/>
            </w:tcBorders>
          </w:tcPr>
          <w:p>
            <w:pPr>
              <w:pStyle w:val="TableParagraph"/>
              <w:spacing w:line="258" w:lineRule="exact"/>
              <w:ind w:right="165"/>
              <w:jc w:val="right"/>
              <w:rPr>
                <w:rFonts w:ascii="Arial Narrow" w:hAnsi="Arial Narrow" w:cs="Arial Narrow" w:eastAsia="Arial Narrow" w:hint="default"/>
                <w:sz w:val="24"/>
                <w:szCs w:val="24"/>
              </w:rPr>
            </w:pPr>
            <w:r>
              <w:rPr>
                <w:rFonts w:ascii="Arial Narrow"/>
                <w:spacing w:val="-1"/>
                <w:sz w:val="24"/>
              </w:rPr>
              <w:t>3,253,946.50</w:t>
            </w:r>
          </w:p>
        </w:tc>
        <w:tc>
          <w:tcPr>
            <w:tcW w:w="1735" w:type="dxa"/>
            <w:tcBorders>
              <w:top w:val="nil" w:sz="6" w:space="0" w:color="auto"/>
              <w:left w:val="nil" w:sz="6" w:space="0" w:color="auto"/>
              <w:bottom w:val="nil" w:sz="6" w:space="0" w:color="auto"/>
              <w:right w:val="nil" w:sz="6" w:space="0" w:color="auto"/>
            </w:tcBorders>
          </w:tcPr>
          <w:p>
            <w:pPr>
              <w:pStyle w:val="TableParagraph"/>
              <w:spacing w:line="258" w:lineRule="exact"/>
              <w:ind w:right="198"/>
              <w:jc w:val="right"/>
              <w:rPr>
                <w:rFonts w:ascii="Arial Narrow" w:hAnsi="Arial Narrow" w:cs="Arial Narrow" w:eastAsia="Arial Narrow" w:hint="default"/>
                <w:sz w:val="24"/>
                <w:szCs w:val="24"/>
              </w:rPr>
            </w:pPr>
            <w:r>
              <w:rPr>
                <w:rFonts w:ascii="Arial Narrow"/>
                <w:spacing w:val="-2"/>
                <w:sz w:val="24"/>
              </w:rPr>
              <w:t>118,384,827.40</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515" w:type="dxa"/>
            <w:tcBorders>
              <w:top w:val="nil" w:sz="6" w:space="0" w:color="auto"/>
              <w:left w:val="nil" w:sz="6" w:space="0" w:color="auto"/>
              <w:bottom w:val="nil" w:sz="6" w:space="0" w:color="auto"/>
              <w:right w:val="nil" w:sz="6" w:space="0" w:color="auto"/>
            </w:tcBorders>
          </w:tcPr>
          <w:p>
            <w:pPr>
              <w:pStyle w:val="TableParagraph"/>
              <w:spacing w:line="312" w:lineRule="exact"/>
              <w:ind w:left="199" w:right="0"/>
              <w:jc w:val="left"/>
              <w:rPr>
                <w:rFonts w:ascii="宋体" w:hAnsi="宋体" w:cs="宋体" w:eastAsia="宋体" w:hint="default"/>
                <w:sz w:val="24"/>
                <w:szCs w:val="24"/>
              </w:rPr>
            </w:pPr>
            <w:r>
              <w:rPr>
                <w:rFonts w:ascii="宋体" w:hAnsi="宋体" w:cs="宋体" w:eastAsia="宋体" w:hint="default"/>
                <w:sz w:val="24"/>
                <w:szCs w:val="24"/>
              </w:rPr>
              <w:t>深圳中南锦城投资有限公司</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5"/>
              <w:jc w:val="right"/>
              <w:rPr>
                <w:rFonts w:ascii="Arial Narrow" w:hAnsi="Arial Narrow" w:cs="Arial Narrow" w:eastAsia="Arial Narrow" w:hint="default"/>
                <w:sz w:val="24"/>
                <w:szCs w:val="24"/>
              </w:rPr>
            </w:pPr>
            <w:r>
              <w:rPr>
                <w:rFonts w:ascii="Arial Narrow"/>
                <w:spacing w:val="-1"/>
                <w:sz w:val="24"/>
              </w:rPr>
              <w:t>3,242,261.42</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515"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宁波光凯房地产开发有限公司</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5"/>
              <w:jc w:val="right"/>
              <w:rPr>
                <w:rFonts w:ascii="Arial Narrow" w:hAnsi="Arial Narrow" w:cs="Arial Narrow" w:eastAsia="Arial Narrow" w:hint="default"/>
                <w:sz w:val="24"/>
                <w:szCs w:val="24"/>
              </w:rPr>
            </w:pPr>
            <w:r>
              <w:rPr>
                <w:rFonts w:ascii="Arial Narrow"/>
                <w:spacing w:val="-1"/>
                <w:sz w:val="24"/>
              </w:rPr>
              <w:t>3,000,000.00</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515"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南通锦海建筑工程有限公司</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5"/>
              <w:jc w:val="right"/>
              <w:rPr>
                <w:rFonts w:ascii="Arial Narrow" w:hAnsi="Arial Narrow" w:cs="Arial Narrow" w:eastAsia="Arial Narrow" w:hint="default"/>
                <w:sz w:val="24"/>
                <w:szCs w:val="24"/>
              </w:rPr>
            </w:pPr>
            <w:r>
              <w:rPr>
                <w:rFonts w:ascii="Arial Narrow"/>
                <w:spacing w:val="-1"/>
                <w:sz w:val="24"/>
              </w:rPr>
              <w:t>2,851,207.00</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9"/>
              <w:jc w:val="right"/>
              <w:rPr>
                <w:rFonts w:ascii="Arial Narrow" w:hAnsi="Arial Narrow" w:cs="Arial Narrow" w:eastAsia="Arial Narrow" w:hint="default"/>
                <w:sz w:val="24"/>
                <w:szCs w:val="24"/>
              </w:rPr>
            </w:pPr>
            <w:r>
              <w:rPr>
                <w:rFonts w:ascii="Arial Narrow"/>
                <w:spacing w:val="-1"/>
                <w:sz w:val="24"/>
              </w:rPr>
              <w:t>2,851,207.00</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515"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青岛中南物业管理有限公司</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2"/>
                <w:sz w:val="24"/>
              </w:rPr>
              <w:t>2,271,114.40</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9"/>
              <w:jc w:val="right"/>
              <w:rPr>
                <w:rFonts w:ascii="Arial Narrow" w:hAnsi="Arial Narrow" w:cs="Arial Narrow" w:eastAsia="Arial Narrow" w:hint="default"/>
                <w:sz w:val="24"/>
                <w:szCs w:val="24"/>
              </w:rPr>
            </w:pPr>
            <w:r>
              <w:rPr>
                <w:rFonts w:ascii="Arial Narrow"/>
                <w:spacing w:val="-1"/>
                <w:sz w:val="24"/>
              </w:rPr>
              <w:t>1,449,508.72</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515"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上海汉</w:t>
            </w:r>
            <w:r>
              <w:rPr>
                <w:rFonts w:ascii="宋体" w:hAnsi="宋体" w:cs="宋体" w:eastAsia="宋体" w:hint="default"/>
                <w:sz w:val="24"/>
                <w:szCs w:val="24"/>
              </w:rPr>
              <w:t>堃</w:t>
            </w:r>
            <w:r>
              <w:rPr>
                <w:rFonts w:ascii="宋体" w:hAnsi="宋体" w:cs="宋体" w:eastAsia="宋体" w:hint="default"/>
                <w:sz w:val="24"/>
                <w:szCs w:val="24"/>
              </w:rPr>
              <w:t>管理咨询有限公司</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5"/>
              <w:jc w:val="right"/>
              <w:rPr>
                <w:rFonts w:ascii="Arial Narrow" w:hAnsi="Arial Narrow" w:cs="Arial Narrow" w:eastAsia="Arial Narrow" w:hint="default"/>
                <w:sz w:val="24"/>
                <w:szCs w:val="24"/>
              </w:rPr>
            </w:pPr>
            <w:r>
              <w:rPr>
                <w:rFonts w:ascii="Arial Narrow"/>
                <w:spacing w:val="-2"/>
                <w:sz w:val="24"/>
              </w:rPr>
              <w:t>2,110,976.65</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515"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上海中南金石企业管理有限公司</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5"/>
              <w:jc w:val="right"/>
              <w:rPr>
                <w:rFonts w:ascii="Arial Narrow" w:hAnsi="Arial Narrow" w:cs="Arial Narrow" w:eastAsia="Arial Narrow" w:hint="default"/>
                <w:sz w:val="24"/>
                <w:szCs w:val="24"/>
              </w:rPr>
            </w:pPr>
            <w:r>
              <w:rPr>
                <w:rFonts w:ascii="Arial Narrow"/>
                <w:spacing w:val="-1"/>
                <w:sz w:val="24"/>
              </w:rPr>
              <w:t>2,017,315.19</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515" w:type="dxa"/>
            <w:tcBorders>
              <w:top w:val="nil" w:sz="6" w:space="0" w:color="auto"/>
              <w:left w:val="nil" w:sz="6" w:space="0" w:color="auto"/>
              <w:bottom w:val="nil" w:sz="6" w:space="0" w:color="auto"/>
              <w:right w:val="nil" w:sz="6" w:space="0" w:color="auto"/>
            </w:tcBorders>
          </w:tcPr>
          <w:p>
            <w:pPr>
              <w:pStyle w:val="TableParagraph"/>
              <w:spacing w:line="312" w:lineRule="exact"/>
              <w:ind w:left="199" w:right="0"/>
              <w:jc w:val="left"/>
              <w:rPr>
                <w:rFonts w:ascii="宋体" w:hAnsi="宋体" w:cs="宋体" w:eastAsia="宋体" w:hint="default"/>
                <w:sz w:val="24"/>
                <w:szCs w:val="24"/>
              </w:rPr>
            </w:pPr>
            <w:r>
              <w:rPr>
                <w:rFonts w:ascii="宋体" w:hAnsi="宋体" w:cs="宋体" w:eastAsia="宋体" w:hint="default"/>
                <w:sz w:val="24"/>
                <w:szCs w:val="24"/>
              </w:rPr>
              <w:t>金丰环球装饰工程（天津）有限公司</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5"/>
              <w:jc w:val="right"/>
              <w:rPr>
                <w:rFonts w:ascii="Arial Narrow" w:hAnsi="Arial Narrow" w:cs="Arial Narrow" w:eastAsia="Arial Narrow" w:hint="default"/>
                <w:sz w:val="24"/>
                <w:szCs w:val="24"/>
              </w:rPr>
            </w:pPr>
            <w:r>
              <w:rPr>
                <w:rFonts w:ascii="Arial Narrow"/>
                <w:spacing w:val="-1"/>
                <w:sz w:val="24"/>
              </w:rPr>
              <w:t>1,702,235.64</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Narrow" w:hAnsi="Arial Narrow" w:cs="Arial Narrow" w:eastAsia="Arial Narrow" w:hint="default"/>
                <w:sz w:val="24"/>
                <w:szCs w:val="24"/>
              </w:rPr>
            </w:pPr>
            <w:r>
              <w:rPr>
                <w:rFonts w:ascii="Arial Narrow"/>
                <w:sz w:val="24"/>
              </w:rPr>
              <w:t>-</w:t>
            </w:r>
          </w:p>
        </w:tc>
      </w:tr>
      <w:tr>
        <w:trPr>
          <w:trHeight w:val="395"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515"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南通市碧桂园城东置业有限公司</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5"/>
              <w:jc w:val="right"/>
              <w:rPr>
                <w:rFonts w:ascii="Arial Narrow" w:hAnsi="Arial Narrow" w:cs="Arial Narrow" w:eastAsia="Arial Narrow" w:hint="default"/>
                <w:sz w:val="24"/>
                <w:szCs w:val="24"/>
              </w:rPr>
            </w:pPr>
            <w:r>
              <w:rPr>
                <w:rFonts w:ascii="Arial Narrow"/>
                <w:spacing w:val="-1"/>
                <w:sz w:val="24"/>
              </w:rPr>
              <w:t>1,628,041.75</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699"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515" w:type="dxa"/>
            <w:tcBorders>
              <w:top w:val="nil" w:sz="6" w:space="0" w:color="auto"/>
              <w:left w:val="nil" w:sz="6" w:space="0" w:color="auto"/>
              <w:bottom w:val="nil" w:sz="6" w:space="0" w:color="auto"/>
              <w:right w:val="nil" w:sz="6" w:space="0" w:color="auto"/>
            </w:tcBorders>
          </w:tcPr>
          <w:p>
            <w:pPr>
              <w:pStyle w:val="TableParagraph"/>
              <w:spacing w:line="310" w:lineRule="exact" w:before="29"/>
              <w:ind w:left="199" w:right="347"/>
              <w:jc w:val="left"/>
              <w:rPr>
                <w:rFonts w:ascii="宋体" w:hAnsi="宋体" w:cs="宋体" w:eastAsia="宋体" w:hint="default"/>
                <w:sz w:val="24"/>
                <w:szCs w:val="24"/>
              </w:rPr>
            </w:pPr>
            <w:r>
              <w:rPr>
                <w:rFonts w:ascii="宋体" w:hAnsi="宋体" w:cs="宋体" w:eastAsia="宋体" w:hint="default"/>
                <w:spacing w:val="7"/>
                <w:sz w:val="24"/>
                <w:szCs w:val="24"/>
              </w:rPr>
              <w:t>唐山中南国际旅游度假物业服务有限</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责任公司</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209"/>
              <w:ind w:right="165"/>
              <w:jc w:val="right"/>
              <w:rPr>
                <w:rFonts w:ascii="Arial Narrow" w:hAnsi="Arial Narrow" w:cs="Arial Narrow" w:eastAsia="Arial Narrow" w:hint="default"/>
                <w:sz w:val="24"/>
                <w:szCs w:val="24"/>
              </w:rPr>
            </w:pPr>
            <w:r>
              <w:rPr>
                <w:rFonts w:ascii="Arial Narrow"/>
                <w:spacing w:val="-1"/>
                <w:sz w:val="24"/>
              </w:rPr>
              <w:t>1,444,173.36</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209"/>
              <w:ind w:right="199"/>
              <w:jc w:val="right"/>
              <w:rPr>
                <w:rFonts w:ascii="Arial Narrow" w:hAnsi="Arial Narrow" w:cs="Arial Narrow" w:eastAsia="Arial Narrow" w:hint="default"/>
                <w:sz w:val="24"/>
                <w:szCs w:val="24"/>
              </w:rPr>
            </w:pPr>
            <w:r>
              <w:rPr>
                <w:rFonts w:ascii="Arial Narrow"/>
                <w:spacing w:val="-1"/>
                <w:sz w:val="24"/>
              </w:rPr>
              <w:t>1,978,575.64</w:t>
            </w:r>
          </w:p>
        </w:tc>
      </w:tr>
      <w:tr>
        <w:trPr>
          <w:trHeight w:val="402"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3"/>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515" w:type="dxa"/>
            <w:tcBorders>
              <w:top w:val="nil" w:sz="6" w:space="0" w:color="auto"/>
              <w:left w:val="nil" w:sz="6" w:space="0" w:color="auto"/>
              <w:bottom w:val="nil" w:sz="6" w:space="0" w:color="auto"/>
              <w:right w:val="nil" w:sz="6" w:space="0" w:color="auto"/>
            </w:tcBorders>
          </w:tcPr>
          <w:p>
            <w:pPr>
              <w:pStyle w:val="TableParagraph"/>
              <w:spacing w:line="240" w:lineRule="auto" w:before="3"/>
              <w:ind w:left="199" w:right="0"/>
              <w:jc w:val="left"/>
              <w:rPr>
                <w:rFonts w:ascii="宋体" w:hAnsi="宋体" w:cs="宋体" w:eastAsia="宋体" w:hint="default"/>
                <w:sz w:val="24"/>
                <w:szCs w:val="24"/>
              </w:rPr>
            </w:pPr>
            <w:r>
              <w:rPr>
                <w:rFonts w:ascii="宋体" w:hAnsi="宋体" w:cs="宋体" w:eastAsia="宋体" w:hint="default"/>
                <w:sz w:val="24"/>
                <w:szCs w:val="24"/>
              </w:rPr>
              <w:t>南通华越置业有限公司</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65"/>
              <w:jc w:val="right"/>
              <w:rPr>
                <w:rFonts w:ascii="Arial Narrow" w:hAnsi="Arial Narrow" w:cs="Arial Narrow" w:eastAsia="Arial Narrow" w:hint="default"/>
                <w:sz w:val="24"/>
                <w:szCs w:val="24"/>
              </w:rPr>
            </w:pPr>
            <w:r>
              <w:rPr>
                <w:rFonts w:ascii="Arial Narrow"/>
                <w:spacing w:val="-1"/>
                <w:sz w:val="24"/>
              </w:rPr>
              <w:t>1,333,200.00</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515"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中南（深圳）房地产开发有限公司</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5"/>
              <w:jc w:val="right"/>
              <w:rPr>
                <w:rFonts w:ascii="Arial Narrow" w:hAnsi="Arial Narrow" w:cs="Arial Narrow" w:eastAsia="Arial Narrow" w:hint="default"/>
                <w:sz w:val="24"/>
                <w:szCs w:val="24"/>
              </w:rPr>
            </w:pPr>
            <w:r>
              <w:rPr>
                <w:rFonts w:ascii="Arial Narrow"/>
                <w:spacing w:val="-1"/>
                <w:sz w:val="24"/>
              </w:rPr>
              <w:t>1,223,919.39</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515"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平度市中南锦宸房地产有限公司</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5"/>
              <w:jc w:val="right"/>
              <w:rPr>
                <w:rFonts w:ascii="Arial Narrow" w:hAnsi="Arial Narrow" w:cs="Arial Narrow" w:eastAsia="Arial Narrow" w:hint="default"/>
                <w:sz w:val="24"/>
                <w:szCs w:val="24"/>
              </w:rPr>
            </w:pPr>
            <w:r>
              <w:rPr>
                <w:rFonts w:ascii="Arial Narrow"/>
                <w:spacing w:val="-1"/>
                <w:sz w:val="24"/>
              </w:rPr>
              <w:t>1,128,808.60</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515"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商丘瑞海置业有限公司</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2"/>
                <w:sz w:val="24"/>
              </w:rPr>
              <w:t>1,053,411.73</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515"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北京中南锦城房地产开发有限公司</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854,927.46</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515"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海门中南国际小学</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pacing w:val="-1"/>
                <w:sz w:val="24"/>
              </w:rPr>
              <w:t>800,000.00</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5"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515"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天津锦园房地产开发有限公司</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4"/>
              <w:jc w:val="right"/>
              <w:rPr>
                <w:rFonts w:ascii="Arial Narrow" w:hAnsi="Arial Narrow" w:cs="Arial Narrow" w:eastAsia="Arial Narrow" w:hint="default"/>
                <w:sz w:val="24"/>
                <w:szCs w:val="24"/>
              </w:rPr>
            </w:pPr>
            <w:r>
              <w:rPr>
                <w:rFonts w:ascii="Arial Narrow"/>
                <w:spacing w:val="-1"/>
                <w:sz w:val="24"/>
              </w:rPr>
              <w:t>780,000.00</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Narrow" w:hAnsi="Arial Narrow" w:cs="Arial Narrow" w:eastAsia="Arial Narrow" w:hint="default"/>
                <w:sz w:val="24"/>
                <w:szCs w:val="24"/>
              </w:rPr>
            </w:pPr>
            <w:r>
              <w:rPr>
                <w:rFonts w:ascii="Arial Narrow"/>
                <w:sz w:val="24"/>
              </w:rPr>
              <w:t>-</w:t>
            </w:r>
          </w:p>
        </w:tc>
      </w:tr>
      <w:tr>
        <w:trPr>
          <w:trHeight w:val="739"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172"/>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515" w:type="dxa"/>
            <w:tcBorders>
              <w:top w:val="nil" w:sz="6" w:space="0" w:color="auto"/>
              <w:left w:val="nil" w:sz="6" w:space="0" w:color="auto"/>
              <w:bottom w:val="nil" w:sz="6" w:space="0" w:color="auto"/>
              <w:right w:val="nil" w:sz="6" w:space="0" w:color="auto"/>
            </w:tcBorders>
          </w:tcPr>
          <w:p>
            <w:pPr>
              <w:pStyle w:val="TableParagraph"/>
              <w:spacing w:line="268" w:lineRule="auto"/>
              <w:ind w:left="199" w:right="473"/>
              <w:jc w:val="left"/>
              <w:rPr>
                <w:rFonts w:ascii="宋体" w:hAnsi="宋体" w:cs="宋体" w:eastAsia="宋体" w:hint="default"/>
                <w:sz w:val="24"/>
                <w:szCs w:val="24"/>
              </w:rPr>
            </w:pPr>
            <w:r>
              <w:rPr>
                <w:rFonts w:ascii="宋体" w:hAnsi="宋体" w:cs="宋体" w:eastAsia="宋体" w:hint="default"/>
                <w:sz w:val="24"/>
                <w:szCs w:val="24"/>
              </w:rPr>
              <w:t>中南控股集团（上海）资产管理有限 公司</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64"/>
              <w:jc w:val="right"/>
              <w:rPr>
                <w:rFonts w:ascii="Arial Narrow" w:hAnsi="Arial Narrow" w:cs="Arial Narrow" w:eastAsia="Arial Narrow" w:hint="default"/>
                <w:sz w:val="24"/>
                <w:szCs w:val="24"/>
              </w:rPr>
            </w:pPr>
            <w:r>
              <w:rPr>
                <w:rFonts w:ascii="Arial Narrow"/>
                <w:spacing w:val="-1"/>
                <w:sz w:val="24"/>
              </w:rPr>
              <w:t>514,878.97</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98"/>
              <w:jc w:val="right"/>
              <w:rPr>
                <w:rFonts w:ascii="Arial Narrow" w:hAnsi="Arial Narrow" w:cs="Arial Narrow" w:eastAsia="Arial Narrow" w:hint="default"/>
                <w:sz w:val="24"/>
                <w:szCs w:val="24"/>
              </w:rPr>
            </w:pPr>
            <w:r>
              <w:rPr>
                <w:rFonts w:ascii="Arial Narrow"/>
                <w:sz w:val="24"/>
              </w:rPr>
              <w:t>-</w:t>
            </w:r>
          </w:p>
        </w:tc>
      </w:tr>
      <w:tr>
        <w:trPr>
          <w:trHeight w:val="402"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3"/>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515" w:type="dxa"/>
            <w:tcBorders>
              <w:top w:val="nil" w:sz="6" w:space="0" w:color="auto"/>
              <w:left w:val="nil" w:sz="6" w:space="0" w:color="auto"/>
              <w:bottom w:val="nil" w:sz="6" w:space="0" w:color="auto"/>
              <w:right w:val="nil" w:sz="6" w:space="0" w:color="auto"/>
            </w:tcBorders>
          </w:tcPr>
          <w:p>
            <w:pPr>
              <w:pStyle w:val="TableParagraph"/>
              <w:spacing w:line="240" w:lineRule="auto" w:before="3"/>
              <w:ind w:left="199" w:right="0"/>
              <w:jc w:val="left"/>
              <w:rPr>
                <w:rFonts w:ascii="宋体" w:hAnsi="宋体" w:cs="宋体" w:eastAsia="宋体" w:hint="default"/>
                <w:sz w:val="24"/>
                <w:szCs w:val="24"/>
              </w:rPr>
            </w:pPr>
            <w:r>
              <w:rPr>
                <w:rFonts w:ascii="宋体" w:hAnsi="宋体" w:cs="宋体" w:eastAsia="宋体" w:hint="default"/>
                <w:sz w:val="24"/>
                <w:szCs w:val="24"/>
              </w:rPr>
              <w:t>其他关联方零星其他应收款</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64"/>
              <w:jc w:val="right"/>
              <w:rPr>
                <w:rFonts w:ascii="Arial Narrow" w:hAnsi="Arial Narrow" w:cs="Arial Narrow" w:eastAsia="Arial Narrow" w:hint="default"/>
                <w:sz w:val="24"/>
                <w:szCs w:val="24"/>
              </w:rPr>
            </w:pPr>
            <w:r>
              <w:rPr>
                <w:rFonts w:ascii="Arial Narrow"/>
                <w:spacing w:val="-1"/>
                <w:sz w:val="24"/>
              </w:rPr>
              <w:t>2,006,217.15</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99"/>
              <w:jc w:val="right"/>
              <w:rPr>
                <w:rFonts w:ascii="Arial Narrow" w:hAnsi="Arial Narrow" w:cs="Arial Narrow" w:eastAsia="Arial Narrow" w:hint="default"/>
                <w:sz w:val="24"/>
                <w:szCs w:val="24"/>
              </w:rPr>
            </w:pPr>
            <w:r>
              <w:rPr>
                <w:rFonts w:ascii="Arial Narrow"/>
                <w:spacing w:val="-1"/>
                <w:sz w:val="24"/>
              </w:rPr>
              <w:t>3,725,132.38</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515"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常熟冠城宏翔房地产有限公司</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z w:val="24"/>
              </w:rPr>
              <w:t>-</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pacing w:val="-1"/>
                <w:sz w:val="24"/>
              </w:rPr>
              <w:t>384,027,100.00</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515"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上海励治房地产开发有限公司</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z w:val="24"/>
              </w:rPr>
              <w:t>-</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pacing w:val="-1"/>
                <w:sz w:val="24"/>
              </w:rPr>
              <w:t>188,400,000.00</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515"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西安伍雄置业有限公司</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z w:val="24"/>
              </w:rPr>
              <w:t>-</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pacing w:val="-1"/>
                <w:sz w:val="24"/>
              </w:rPr>
              <w:t>120,000,000.00</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515" w:type="dxa"/>
            <w:tcBorders>
              <w:top w:val="nil" w:sz="6" w:space="0" w:color="auto"/>
              <w:left w:val="nil" w:sz="6" w:space="0" w:color="auto"/>
              <w:bottom w:val="nil" w:sz="6" w:space="0" w:color="auto"/>
              <w:right w:val="nil" w:sz="6" w:space="0" w:color="auto"/>
            </w:tcBorders>
          </w:tcPr>
          <w:p>
            <w:pPr>
              <w:pStyle w:val="TableParagraph"/>
              <w:spacing w:line="312" w:lineRule="exact"/>
              <w:ind w:left="199" w:right="0"/>
              <w:jc w:val="left"/>
              <w:rPr>
                <w:rFonts w:ascii="宋体" w:hAnsi="宋体" w:cs="宋体" w:eastAsia="宋体" w:hint="default"/>
                <w:sz w:val="24"/>
                <w:szCs w:val="24"/>
              </w:rPr>
            </w:pPr>
            <w:r>
              <w:rPr>
                <w:rFonts w:ascii="宋体" w:hAnsi="宋体" w:cs="宋体" w:eastAsia="宋体" w:hint="default"/>
                <w:sz w:val="24"/>
                <w:szCs w:val="24"/>
              </w:rPr>
              <w:t>常熟市共筑房地产有限公司</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4"/>
              <w:jc w:val="right"/>
              <w:rPr>
                <w:rFonts w:ascii="Arial Narrow" w:hAnsi="Arial Narrow" w:cs="Arial Narrow" w:eastAsia="Arial Narrow" w:hint="default"/>
                <w:sz w:val="24"/>
                <w:szCs w:val="24"/>
              </w:rPr>
            </w:pPr>
            <w:r>
              <w:rPr>
                <w:rFonts w:ascii="Arial Narrow"/>
                <w:sz w:val="24"/>
              </w:rPr>
              <w:t>-</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Narrow" w:hAnsi="Arial Narrow" w:cs="Arial Narrow" w:eastAsia="Arial Narrow" w:hint="default"/>
                <w:sz w:val="24"/>
                <w:szCs w:val="24"/>
              </w:rPr>
            </w:pPr>
            <w:r>
              <w:rPr>
                <w:rFonts w:ascii="Arial Narrow"/>
                <w:spacing w:val="-1"/>
                <w:sz w:val="24"/>
              </w:rPr>
              <w:t>55,550,000.00</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515"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江苏神宇集成房屋有限公司</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z w:val="24"/>
              </w:rPr>
              <w:t>-</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pacing w:val="-1"/>
                <w:sz w:val="24"/>
              </w:rPr>
              <w:t>49,978,968.59</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515"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宁波菩石置业有限公司</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z w:val="24"/>
              </w:rPr>
              <w:t>-</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pacing w:val="-1"/>
                <w:sz w:val="24"/>
              </w:rPr>
              <w:t>39,290,000.00</w:t>
            </w:r>
          </w:p>
        </w:tc>
      </w:tr>
      <w:tr>
        <w:trPr>
          <w:trHeight w:val="395"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515"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青岛中南置业有限公司</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z w:val="24"/>
              </w:rPr>
              <w:t>-</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pacing w:val="-1"/>
                <w:sz w:val="24"/>
              </w:rPr>
              <w:t>26,302,898.04</w:t>
            </w:r>
          </w:p>
        </w:tc>
      </w:tr>
      <w:tr>
        <w:trPr>
          <w:trHeight w:val="700"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515" w:type="dxa"/>
            <w:tcBorders>
              <w:top w:val="nil" w:sz="6" w:space="0" w:color="auto"/>
              <w:left w:val="nil" w:sz="6" w:space="0" w:color="auto"/>
              <w:bottom w:val="nil" w:sz="6" w:space="0" w:color="auto"/>
              <w:right w:val="nil" w:sz="6" w:space="0" w:color="auto"/>
            </w:tcBorders>
          </w:tcPr>
          <w:p>
            <w:pPr>
              <w:pStyle w:val="TableParagraph"/>
              <w:spacing w:line="312" w:lineRule="exact" w:before="27"/>
              <w:ind w:left="199" w:right="347"/>
              <w:jc w:val="left"/>
              <w:rPr>
                <w:rFonts w:ascii="宋体" w:hAnsi="宋体" w:cs="宋体" w:eastAsia="宋体" w:hint="default"/>
                <w:sz w:val="24"/>
                <w:szCs w:val="24"/>
              </w:rPr>
            </w:pPr>
            <w:r>
              <w:rPr>
                <w:rFonts w:ascii="宋体" w:hAnsi="宋体" w:cs="宋体" w:eastAsia="宋体" w:hint="default"/>
                <w:spacing w:val="7"/>
                <w:sz w:val="24"/>
                <w:szCs w:val="24"/>
              </w:rPr>
              <w:t>上海中南源地股权投资基金管理有限</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公司</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164"/>
              <w:jc w:val="right"/>
              <w:rPr>
                <w:rFonts w:ascii="Arial Narrow" w:hAnsi="Arial Narrow" w:cs="Arial Narrow" w:eastAsia="Arial Narrow" w:hint="default"/>
                <w:sz w:val="24"/>
                <w:szCs w:val="24"/>
              </w:rPr>
            </w:pPr>
            <w:r>
              <w:rPr>
                <w:rFonts w:ascii="Arial Narrow"/>
                <w:sz w:val="24"/>
              </w:rPr>
              <w:t>-</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198"/>
              <w:jc w:val="right"/>
              <w:rPr>
                <w:rFonts w:ascii="Arial Narrow" w:hAnsi="Arial Narrow" w:cs="Arial Narrow" w:eastAsia="Arial Narrow" w:hint="default"/>
                <w:sz w:val="24"/>
                <w:szCs w:val="24"/>
              </w:rPr>
            </w:pPr>
            <w:r>
              <w:rPr>
                <w:rFonts w:ascii="Arial Narrow"/>
                <w:spacing w:val="-1"/>
                <w:sz w:val="24"/>
              </w:rPr>
              <w:t>21,193,835.62</w:t>
            </w:r>
          </w:p>
        </w:tc>
      </w:tr>
      <w:tr>
        <w:trPr>
          <w:trHeight w:val="402"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3"/>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515" w:type="dxa"/>
            <w:tcBorders>
              <w:top w:val="nil" w:sz="6" w:space="0" w:color="auto"/>
              <w:left w:val="nil" w:sz="6" w:space="0" w:color="auto"/>
              <w:bottom w:val="nil" w:sz="6" w:space="0" w:color="auto"/>
              <w:right w:val="nil" w:sz="6" w:space="0" w:color="auto"/>
            </w:tcBorders>
          </w:tcPr>
          <w:p>
            <w:pPr>
              <w:pStyle w:val="TableParagraph"/>
              <w:spacing w:line="240" w:lineRule="auto" w:before="3"/>
              <w:ind w:left="199" w:right="0"/>
              <w:jc w:val="left"/>
              <w:rPr>
                <w:rFonts w:ascii="宋体" w:hAnsi="宋体" w:cs="宋体" w:eastAsia="宋体" w:hint="default"/>
                <w:sz w:val="24"/>
                <w:szCs w:val="24"/>
              </w:rPr>
            </w:pPr>
            <w:r>
              <w:rPr>
                <w:rFonts w:ascii="宋体" w:hAnsi="宋体" w:cs="宋体" w:eastAsia="宋体" w:hint="default"/>
                <w:sz w:val="24"/>
                <w:szCs w:val="24"/>
              </w:rPr>
              <w:t>苏州天宸房地产开发有限公司</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64"/>
              <w:jc w:val="right"/>
              <w:rPr>
                <w:rFonts w:ascii="Arial Narrow" w:hAnsi="Arial Narrow" w:cs="Arial Narrow" w:eastAsia="Arial Narrow" w:hint="default"/>
                <w:sz w:val="24"/>
                <w:szCs w:val="24"/>
              </w:rPr>
            </w:pPr>
            <w:r>
              <w:rPr>
                <w:rFonts w:ascii="Arial Narrow"/>
                <w:sz w:val="24"/>
              </w:rPr>
              <w:t>-</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98"/>
              <w:jc w:val="right"/>
              <w:rPr>
                <w:rFonts w:ascii="Arial Narrow" w:hAnsi="Arial Narrow" w:cs="Arial Narrow" w:eastAsia="Arial Narrow" w:hint="default"/>
                <w:sz w:val="24"/>
                <w:szCs w:val="24"/>
              </w:rPr>
            </w:pPr>
            <w:r>
              <w:rPr>
                <w:rFonts w:ascii="Arial Narrow"/>
                <w:spacing w:val="-1"/>
                <w:sz w:val="24"/>
              </w:rPr>
              <w:t>14,693,317.80</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515"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海门锦嘉置业有限公司</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z w:val="24"/>
              </w:rPr>
              <w:t>-</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pacing w:val="-1"/>
                <w:sz w:val="24"/>
              </w:rPr>
              <w:t>12,250,000.00</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515"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苏州开平房地产开发有限公司</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z w:val="24"/>
              </w:rPr>
              <w:t>-</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9"/>
              <w:jc w:val="right"/>
              <w:rPr>
                <w:rFonts w:ascii="Arial Narrow" w:hAnsi="Arial Narrow" w:cs="Arial Narrow" w:eastAsia="Arial Narrow" w:hint="default"/>
                <w:sz w:val="24"/>
                <w:szCs w:val="24"/>
              </w:rPr>
            </w:pPr>
            <w:r>
              <w:rPr>
                <w:rFonts w:ascii="Arial Narrow"/>
                <w:spacing w:val="-1"/>
                <w:sz w:val="24"/>
              </w:rPr>
              <w:t>7,188,936.45</w:t>
            </w:r>
          </w:p>
        </w:tc>
      </w:tr>
      <w:tr>
        <w:trPr>
          <w:trHeight w:val="397"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515"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上海苹齐实业有限公司</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4"/>
              <w:jc w:val="right"/>
              <w:rPr>
                <w:rFonts w:ascii="Arial Narrow" w:hAnsi="Arial Narrow" w:cs="Arial Narrow" w:eastAsia="Arial Narrow" w:hint="default"/>
                <w:sz w:val="24"/>
                <w:szCs w:val="24"/>
              </w:rPr>
            </w:pPr>
            <w:r>
              <w:rPr>
                <w:rFonts w:ascii="Arial Narrow"/>
                <w:sz w:val="24"/>
              </w:rPr>
              <w:t>-</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9"/>
              <w:jc w:val="right"/>
              <w:rPr>
                <w:rFonts w:ascii="Arial Narrow" w:hAnsi="Arial Narrow" w:cs="Arial Narrow" w:eastAsia="Arial Narrow" w:hint="default"/>
                <w:sz w:val="24"/>
                <w:szCs w:val="24"/>
              </w:rPr>
            </w:pPr>
            <w:r>
              <w:rPr>
                <w:rFonts w:ascii="Arial Narrow"/>
                <w:spacing w:val="-1"/>
                <w:sz w:val="24"/>
              </w:rPr>
              <w:t>4,910,000.00</w:t>
            </w:r>
          </w:p>
        </w:tc>
      </w:tr>
      <w:tr>
        <w:trPr>
          <w:trHeight w:val="323" w:hRule="exact"/>
        </w:trPr>
        <w:tc>
          <w:tcPr>
            <w:tcW w:w="1599"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515" w:type="dxa"/>
            <w:tcBorders>
              <w:top w:val="nil" w:sz="6" w:space="0" w:color="auto"/>
              <w:left w:val="nil" w:sz="6" w:space="0" w:color="auto"/>
              <w:bottom w:val="nil" w:sz="6" w:space="0" w:color="auto"/>
              <w:right w:val="nil" w:sz="6" w:space="0" w:color="auto"/>
            </w:tcBorders>
          </w:tcPr>
          <w:p>
            <w:pPr>
              <w:pStyle w:val="TableParagraph"/>
              <w:spacing w:line="313" w:lineRule="exact"/>
              <w:ind w:left="199" w:right="0"/>
              <w:jc w:val="left"/>
              <w:rPr>
                <w:rFonts w:ascii="宋体" w:hAnsi="宋体" w:cs="宋体" w:eastAsia="宋体" w:hint="default"/>
                <w:sz w:val="24"/>
                <w:szCs w:val="24"/>
              </w:rPr>
            </w:pPr>
            <w:r>
              <w:rPr>
                <w:rFonts w:ascii="宋体" w:hAnsi="宋体" w:cs="宋体" w:eastAsia="宋体" w:hint="default"/>
                <w:sz w:val="24"/>
                <w:szCs w:val="24"/>
              </w:rPr>
              <w:t>海南中南物业服务有限公司</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4"/>
              <w:jc w:val="right"/>
              <w:rPr>
                <w:rFonts w:ascii="Arial Narrow" w:hAnsi="Arial Narrow" w:cs="Arial Narrow" w:eastAsia="Arial Narrow" w:hint="default"/>
                <w:sz w:val="24"/>
                <w:szCs w:val="24"/>
              </w:rPr>
            </w:pPr>
            <w:r>
              <w:rPr>
                <w:rFonts w:ascii="Arial Narrow"/>
                <w:sz w:val="24"/>
              </w:rPr>
              <w:t>-</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9"/>
              <w:jc w:val="right"/>
              <w:rPr>
                <w:rFonts w:ascii="Arial Narrow" w:hAnsi="Arial Narrow" w:cs="Arial Narrow" w:eastAsia="Arial Narrow" w:hint="default"/>
                <w:sz w:val="24"/>
                <w:szCs w:val="24"/>
              </w:rPr>
            </w:pPr>
            <w:r>
              <w:rPr>
                <w:rFonts w:ascii="Arial Narrow"/>
                <w:spacing w:val="-1"/>
                <w:sz w:val="24"/>
              </w:rPr>
              <w:t>3,664,924.03</w:t>
            </w:r>
          </w:p>
        </w:tc>
      </w:tr>
    </w:tbl>
    <w:p>
      <w:pPr>
        <w:spacing w:after="0" w:line="240" w:lineRule="auto"/>
        <w:jc w:val="right"/>
        <w:rPr>
          <w:rFonts w:ascii="Arial Narrow" w:hAnsi="Arial Narrow" w:cs="Arial Narrow" w:eastAsia="Arial Narrow" w:hint="default"/>
          <w:sz w:val="24"/>
          <w:szCs w:val="24"/>
        </w:rPr>
        <w:sectPr>
          <w:pgSz w:w="11910" w:h="16840"/>
          <w:pgMar w:header="753" w:footer="724" w:top="940" w:bottom="92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tbl>
      <w:tblPr>
        <w:tblW w:w="0" w:type="auto"/>
        <w:jc w:val="left"/>
        <w:tblInd w:w="379" w:type="dxa"/>
        <w:tblLayout w:type="fixed"/>
        <w:tblCellMar>
          <w:top w:w="0" w:type="dxa"/>
          <w:left w:w="0" w:type="dxa"/>
          <w:bottom w:w="0" w:type="dxa"/>
          <w:right w:w="0" w:type="dxa"/>
        </w:tblCellMar>
        <w:tblLook w:val="01E0"/>
      </w:tblPr>
      <w:tblGrid>
        <w:gridCol w:w="1522"/>
        <w:gridCol w:w="4514"/>
        <w:gridCol w:w="1775"/>
        <w:gridCol w:w="1533"/>
      </w:tblGrid>
      <w:tr>
        <w:trPr>
          <w:trHeight w:val="329" w:hRule="exact"/>
        </w:trPr>
        <w:tc>
          <w:tcPr>
            <w:tcW w:w="1522" w:type="dxa"/>
            <w:tcBorders>
              <w:top w:val="nil" w:sz="6" w:space="0" w:color="auto"/>
              <w:left w:val="nil" w:sz="6" w:space="0" w:color="auto"/>
              <w:bottom w:val="single" w:sz="8" w:space="0" w:color="000000"/>
              <w:right w:val="nil" w:sz="6" w:space="0" w:color="auto"/>
            </w:tcBorders>
          </w:tcPr>
          <w:p>
            <w:pPr>
              <w:pStyle w:val="TableParagraph"/>
              <w:spacing w:line="240" w:lineRule="exact"/>
              <w:ind w:left="122"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4514" w:type="dxa"/>
            <w:tcBorders>
              <w:top w:val="nil" w:sz="6" w:space="0" w:color="auto"/>
              <w:left w:val="nil" w:sz="6" w:space="0" w:color="auto"/>
              <w:bottom w:val="single" w:sz="8" w:space="0" w:color="000000"/>
              <w:right w:val="nil" w:sz="6" w:space="0" w:color="auto"/>
            </w:tcBorders>
          </w:tcPr>
          <w:p>
            <w:pPr>
              <w:pStyle w:val="TableParagraph"/>
              <w:spacing w:line="240" w:lineRule="exact"/>
              <w:ind w:left="199" w:right="0"/>
              <w:jc w:val="left"/>
              <w:rPr>
                <w:rFonts w:ascii="宋体" w:hAnsi="宋体" w:cs="宋体" w:eastAsia="宋体" w:hint="default"/>
                <w:sz w:val="24"/>
                <w:szCs w:val="24"/>
              </w:rPr>
            </w:pPr>
            <w:r>
              <w:rPr>
                <w:rFonts w:ascii="宋体" w:hAnsi="宋体" w:cs="宋体" w:eastAsia="宋体" w:hint="default"/>
                <w:sz w:val="24"/>
                <w:szCs w:val="24"/>
              </w:rPr>
              <w:t>中南城市建设投资有限公司</w:t>
            </w:r>
          </w:p>
        </w:tc>
        <w:tc>
          <w:tcPr>
            <w:tcW w:w="1775" w:type="dxa"/>
            <w:tcBorders>
              <w:top w:val="nil" w:sz="6" w:space="0" w:color="auto"/>
              <w:left w:val="nil" w:sz="6" w:space="0" w:color="auto"/>
              <w:bottom w:val="single" w:sz="8" w:space="0" w:color="000000"/>
              <w:right w:val="nil" w:sz="6" w:space="0" w:color="auto"/>
            </w:tcBorders>
          </w:tcPr>
          <w:p>
            <w:pPr>
              <w:pStyle w:val="TableParagraph"/>
              <w:spacing w:line="258" w:lineRule="exact"/>
              <w:ind w:right="273"/>
              <w:jc w:val="right"/>
              <w:rPr>
                <w:rFonts w:ascii="Arial Narrow" w:hAnsi="Arial Narrow" w:cs="Arial Narrow" w:eastAsia="Arial Narrow" w:hint="default"/>
                <w:sz w:val="24"/>
                <w:szCs w:val="24"/>
              </w:rPr>
            </w:pPr>
            <w:r>
              <w:rPr>
                <w:rFonts w:ascii="Arial Narrow"/>
                <w:sz w:val="24"/>
              </w:rPr>
              <w:t>-</w:t>
            </w:r>
          </w:p>
        </w:tc>
        <w:tc>
          <w:tcPr>
            <w:tcW w:w="1533" w:type="dxa"/>
            <w:tcBorders>
              <w:top w:val="nil" w:sz="6" w:space="0" w:color="auto"/>
              <w:left w:val="nil" w:sz="6" w:space="0" w:color="auto"/>
              <w:bottom w:val="single" w:sz="8" w:space="0" w:color="000000"/>
              <w:right w:val="nil" w:sz="6" w:space="0" w:color="auto"/>
            </w:tcBorders>
          </w:tcPr>
          <w:p>
            <w:pPr>
              <w:pStyle w:val="TableParagraph"/>
              <w:spacing w:line="258" w:lineRule="exact"/>
              <w:ind w:left="275" w:right="0"/>
              <w:jc w:val="left"/>
              <w:rPr>
                <w:rFonts w:ascii="Arial Narrow" w:hAnsi="Arial Narrow" w:cs="Arial Narrow" w:eastAsia="Arial Narrow" w:hint="default"/>
                <w:sz w:val="24"/>
                <w:szCs w:val="24"/>
              </w:rPr>
            </w:pPr>
            <w:r>
              <w:rPr>
                <w:rFonts w:ascii="Arial Narrow"/>
                <w:sz w:val="24"/>
              </w:rPr>
              <w:t>2,158,002.55</w:t>
            </w:r>
          </w:p>
        </w:tc>
      </w:tr>
    </w:tbl>
    <w:p>
      <w:pPr>
        <w:pStyle w:val="BodyText"/>
        <w:spacing w:line="240" w:lineRule="auto" w:before="81"/>
        <w:ind w:left="499" w:right="882"/>
        <w:jc w:val="left"/>
      </w:pPr>
      <w:bookmarkStart w:name="（2）应付关联方款项" w:id="438"/>
      <w:bookmarkEnd w:id="438"/>
      <w:r>
        <w:rPr/>
      </w:r>
      <w:r>
        <w:rPr/>
        <w:t>（</w:t>
      </w:r>
      <w:r>
        <w:rPr>
          <w:rFonts w:ascii="Arial Narrow" w:hAnsi="Arial Narrow" w:cs="Arial Narrow" w:eastAsia="Arial Narrow" w:hint="default"/>
        </w:rPr>
        <w:t>2</w:t>
      </w:r>
      <w:r>
        <w:rPr/>
        <w:t>）应付关联方款项</w:t>
      </w:r>
    </w:p>
    <w:p>
      <w:pPr>
        <w:spacing w:line="240" w:lineRule="auto" w:before="13"/>
        <w:rPr>
          <w:rFonts w:ascii="宋体" w:hAnsi="宋体" w:cs="宋体" w:eastAsia="宋体" w:hint="default"/>
          <w:sz w:val="17"/>
          <w:szCs w:val="17"/>
        </w:rPr>
      </w:pPr>
    </w:p>
    <w:tbl>
      <w:tblPr>
        <w:tblW w:w="0" w:type="auto"/>
        <w:jc w:val="left"/>
        <w:tblInd w:w="485" w:type="dxa"/>
        <w:tblLayout w:type="fixed"/>
        <w:tblCellMar>
          <w:top w:w="0" w:type="dxa"/>
          <w:left w:w="0" w:type="dxa"/>
          <w:bottom w:w="0" w:type="dxa"/>
          <w:right w:w="0" w:type="dxa"/>
        </w:tblCellMar>
        <w:tblLook w:val="01E0"/>
      </w:tblPr>
      <w:tblGrid>
        <w:gridCol w:w="1375"/>
        <w:gridCol w:w="4605"/>
        <w:gridCol w:w="1645"/>
        <w:gridCol w:w="1530"/>
      </w:tblGrid>
      <w:tr>
        <w:trPr>
          <w:trHeight w:val="392" w:hRule="exact"/>
        </w:trPr>
        <w:tc>
          <w:tcPr>
            <w:tcW w:w="1375" w:type="dxa"/>
            <w:tcBorders>
              <w:top w:val="single" w:sz="8" w:space="0" w:color="000000"/>
              <w:left w:val="nil" w:sz="6" w:space="0" w:color="auto"/>
              <w:bottom w:val="single" w:sz="4" w:space="0" w:color="000000"/>
              <w:right w:val="nil" w:sz="6" w:space="0" w:color="auto"/>
            </w:tcBorders>
          </w:tcPr>
          <w:p>
            <w:pPr>
              <w:pStyle w:val="TableParagraph"/>
              <w:spacing w:line="344"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项目名称</w:t>
            </w:r>
            <w:r>
              <w:rPr>
                <w:rFonts w:ascii="Microsoft JhengHei" w:hAnsi="Microsoft JhengHei" w:cs="Microsoft JhengHei" w:eastAsia="Microsoft JhengHei" w:hint="default"/>
                <w:sz w:val="24"/>
                <w:szCs w:val="24"/>
              </w:rPr>
            </w:r>
          </w:p>
        </w:tc>
        <w:tc>
          <w:tcPr>
            <w:tcW w:w="4605" w:type="dxa"/>
            <w:tcBorders>
              <w:top w:val="single" w:sz="8" w:space="0" w:color="000000"/>
              <w:left w:val="nil" w:sz="6" w:space="0" w:color="auto"/>
              <w:bottom w:val="single" w:sz="4" w:space="0" w:color="000000"/>
              <w:right w:val="nil" w:sz="6" w:space="0" w:color="auto"/>
            </w:tcBorders>
          </w:tcPr>
          <w:p>
            <w:pPr>
              <w:pStyle w:val="TableParagraph"/>
              <w:spacing w:line="344" w:lineRule="exact"/>
              <w:ind w:left="30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关联方</w:t>
            </w:r>
            <w:r>
              <w:rPr>
                <w:rFonts w:ascii="Microsoft JhengHei" w:hAnsi="Microsoft JhengHei" w:cs="Microsoft JhengHei" w:eastAsia="Microsoft JhengHei" w:hint="default"/>
                <w:sz w:val="24"/>
                <w:szCs w:val="24"/>
              </w:rPr>
            </w:r>
          </w:p>
        </w:tc>
        <w:tc>
          <w:tcPr>
            <w:tcW w:w="1645"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161"/>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1530"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400" w:hRule="exact"/>
        </w:trPr>
        <w:tc>
          <w:tcPr>
            <w:tcW w:w="1375"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4605"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302" w:right="0"/>
              <w:jc w:val="left"/>
              <w:rPr>
                <w:rFonts w:ascii="宋体" w:hAnsi="宋体" w:cs="宋体" w:eastAsia="宋体" w:hint="default"/>
                <w:sz w:val="24"/>
                <w:szCs w:val="24"/>
              </w:rPr>
            </w:pPr>
            <w:r>
              <w:rPr>
                <w:rFonts w:ascii="宋体" w:hAnsi="宋体" w:cs="宋体" w:eastAsia="宋体" w:hint="default"/>
                <w:sz w:val="24"/>
                <w:szCs w:val="24"/>
              </w:rPr>
              <w:t>北京城建中南土木工程集团有限公司</w:t>
            </w:r>
          </w:p>
        </w:tc>
        <w:tc>
          <w:tcPr>
            <w:tcW w:w="1645"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61"/>
              <w:jc w:val="right"/>
              <w:rPr>
                <w:rFonts w:ascii="Arial Narrow" w:hAnsi="Arial Narrow" w:cs="Arial Narrow" w:eastAsia="Arial Narrow" w:hint="default"/>
                <w:sz w:val="24"/>
                <w:szCs w:val="24"/>
              </w:rPr>
            </w:pPr>
            <w:r>
              <w:rPr>
                <w:rFonts w:ascii="Arial Narrow"/>
                <w:spacing w:val="-1"/>
                <w:sz w:val="24"/>
              </w:rPr>
              <w:t>22,113,346.16</w:t>
            </w:r>
          </w:p>
        </w:tc>
        <w:tc>
          <w:tcPr>
            <w:tcW w:w="153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7"/>
              <w:jc w:val="right"/>
              <w:rPr>
                <w:rFonts w:ascii="Arial Narrow" w:hAnsi="Arial Narrow" w:cs="Arial Narrow" w:eastAsia="Arial Narrow" w:hint="default"/>
                <w:sz w:val="24"/>
                <w:szCs w:val="24"/>
              </w:rPr>
            </w:pPr>
            <w:r>
              <w:rPr>
                <w:rFonts w:ascii="Arial Narrow"/>
                <w:sz w:val="24"/>
              </w:rPr>
              <w:t>-</w:t>
            </w:r>
          </w:p>
        </w:tc>
      </w:tr>
      <w:tr>
        <w:trPr>
          <w:trHeight w:val="395" w:hRule="exact"/>
        </w:trPr>
        <w:tc>
          <w:tcPr>
            <w:tcW w:w="1375" w:type="dxa"/>
            <w:tcBorders>
              <w:top w:val="nil" w:sz="6" w:space="0" w:color="auto"/>
              <w:left w:val="nil" w:sz="6" w:space="0" w:color="auto"/>
              <w:bottom w:val="nil" w:sz="6" w:space="0" w:color="auto"/>
              <w:right w:val="nil" w:sz="6" w:space="0" w:color="auto"/>
            </w:tcBorders>
          </w:tcPr>
          <w:p>
            <w:pPr>
              <w:pStyle w:val="TableParagraph"/>
              <w:spacing w:line="310" w:lineRule="exact"/>
              <w:ind w:left="108"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4605" w:type="dxa"/>
            <w:tcBorders>
              <w:top w:val="nil" w:sz="6" w:space="0" w:color="auto"/>
              <w:left w:val="nil" w:sz="6" w:space="0" w:color="auto"/>
              <w:bottom w:val="nil" w:sz="6" w:space="0" w:color="auto"/>
              <w:right w:val="nil" w:sz="6" w:space="0" w:color="auto"/>
            </w:tcBorders>
          </w:tcPr>
          <w:p>
            <w:pPr>
              <w:pStyle w:val="TableParagraph"/>
              <w:spacing w:line="310" w:lineRule="exact"/>
              <w:ind w:left="302" w:right="0"/>
              <w:jc w:val="left"/>
              <w:rPr>
                <w:rFonts w:ascii="宋体" w:hAnsi="宋体" w:cs="宋体" w:eastAsia="宋体" w:hint="default"/>
                <w:sz w:val="24"/>
                <w:szCs w:val="24"/>
              </w:rPr>
            </w:pPr>
            <w:r>
              <w:rPr>
                <w:rFonts w:ascii="宋体" w:hAnsi="宋体" w:cs="宋体" w:eastAsia="宋体" w:hint="default"/>
                <w:sz w:val="24"/>
                <w:szCs w:val="24"/>
              </w:rPr>
              <w:t>江苏中南建设装饰有限公司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1"/>
              <w:jc w:val="right"/>
              <w:rPr>
                <w:rFonts w:ascii="Arial Narrow" w:hAnsi="Arial Narrow" w:cs="Arial Narrow" w:eastAsia="Arial Narrow" w:hint="default"/>
                <w:sz w:val="24"/>
                <w:szCs w:val="24"/>
              </w:rPr>
            </w:pPr>
            <w:r>
              <w:rPr>
                <w:rFonts w:ascii="Arial Narrow"/>
                <w:spacing w:val="-1"/>
                <w:sz w:val="24"/>
              </w:rPr>
              <w:t>51,903,008.44</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Arial Narrow" w:hAnsi="Arial Narrow" w:cs="Arial Narrow" w:eastAsia="Arial Narrow" w:hint="default"/>
                <w:sz w:val="24"/>
                <w:szCs w:val="24"/>
              </w:rPr>
            </w:pPr>
            <w:r>
              <w:rPr>
                <w:rFonts w:ascii="Arial Narrow"/>
                <w:spacing w:val="-1"/>
                <w:sz w:val="24"/>
              </w:rPr>
              <w:t>79,426,149.81</w:t>
            </w:r>
          </w:p>
        </w:tc>
      </w:tr>
      <w:tr>
        <w:trPr>
          <w:trHeight w:val="397" w:hRule="exact"/>
        </w:trPr>
        <w:tc>
          <w:tcPr>
            <w:tcW w:w="1375"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4605" w:type="dxa"/>
            <w:tcBorders>
              <w:top w:val="nil" w:sz="6" w:space="0" w:color="auto"/>
              <w:left w:val="nil" w:sz="6" w:space="0" w:color="auto"/>
              <w:bottom w:val="nil" w:sz="6" w:space="0" w:color="auto"/>
              <w:right w:val="nil" w:sz="6" w:space="0" w:color="auto"/>
            </w:tcBorders>
          </w:tcPr>
          <w:p>
            <w:pPr>
              <w:pStyle w:val="TableParagraph"/>
              <w:spacing w:line="313" w:lineRule="exact"/>
              <w:ind w:left="302" w:right="0"/>
              <w:jc w:val="left"/>
              <w:rPr>
                <w:rFonts w:ascii="宋体" w:hAnsi="宋体" w:cs="宋体" w:eastAsia="宋体" w:hint="default"/>
                <w:sz w:val="24"/>
                <w:szCs w:val="24"/>
              </w:rPr>
            </w:pPr>
            <w:r>
              <w:rPr>
                <w:rFonts w:ascii="宋体" w:hAnsi="宋体" w:cs="宋体" w:eastAsia="宋体" w:hint="default"/>
                <w:sz w:val="24"/>
                <w:szCs w:val="24"/>
              </w:rPr>
              <w:t>金丰环球装饰工程（天津）有限公司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1"/>
              <w:jc w:val="right"/>
              <w:rPr>
                <w:rFonts w:ascii="Arial Narrow" w:hAnsi="Arial Narrow" w:cs="Arial Narrow" w:eastAsia="Arial Narrow" w:hint="default"/>
                <w:sz w:val="24"/>
                <w:szCs w:val="24"/>
              </w:rPr>
            </w:pPr>
            <w:r>
              <w:rPr>
                <w:rFonts w:ascii="Arial Narrow"/>
                <w:spacing w:val="-1"/>
                <w:sz w:val="24"/>
              </w:rPr>
              <w:t>48,234,554.17</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375"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4605" w:type="dxa"/>
            <w:tcBorders>
              <w:top w:val="nil" w:sz="6" w:space="0" w:color="auto"/>
              <w:left w:val="nil" w:sz="6" w:space="0" w:color="auto"/>
              <w:bottom w:val="nil" w:sz="6" w:space="0" w:color="auto"/>
              <w:right w:val="nil" w:sz="6" w:space="0" w:color="auto"/>
            </w:tcBorders>
          </w:tcPr>
          <w:p>
            <w:pPr>
              <w:pStyle w:val="TableParagraph"/>
              <w:spacing w:line="313" w:lineRule="exact"/>
              <w:ind w:left="302" w:right="0"/>
              <w:jc w:val="left"/>
              <w:rPr>
                <w:rFonts w:ascii="宋体" w:hAnsi="宋体" w:cs="宋体" w:eastAsia="宋体" w:hint="default"/>
                <w:sz w:val="24"/>
                <w:szCs w:val="24"/>
              </w:rPr>
            </w:pPr>
            <w:r>
              <w:rPr>
                <w:rFonts w:ascii="宋体" w:hAnsi="宋体" w:cs="宋体" w:eastAsia="宋体" w:hint="default"/>
                <w:sz w:val="24"/>
                <w:szCs w:val="24"/>
              </w:rPr>
              <w:t>江苏中南物业服务有限公司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1"/>
              <w:jc w:val="right"/>
              <w:rPr>
                <w:rFonts w:ascii="Arial Narrow" w:hAnsi="Arial Narrow" w:cs="Arial Narrow" w:eastAsia="Arial Narrow" w:hint="default"/>
                <w:sz w:val="24"/>
                <w:szCs w:val="24"/>
              </w:rPr>
            </w:pPr>
            <w:r>
              <w:rPr>
                <w:rFonts w:ascii="Arial Narrow"/>
                <w:spacing w:val="-1"/>
                <w:sz w:val="24"/>
              </w:rPr>
              <w:t>30,050,081.90</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64,181,401.89</w:t>
            </w:r>
          </w:p>
        </w:tc>
      </w:tr>
      <w:tr>
        <w:trPr>
          <w:trHeight w:val="397" w:hRule="exact"/>
        </w:trPr>
        <w:tc>
          <w:tcPr>
            <w:tcW w:w="1375"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4605" w:type="dxa"/>
            <w:tcBorders>
              <w:top w:val="nil" w:sz="6" w:space="0" w:color="auto"/>
              <w:left w:val="nil" w:sz="6" w:space="0" w:color="auto"/>
              <w:bottom w:val="nil" w:sz="6" w:space="0" w:color="auto"/>
              <w:right w:val="nil" w:sz="6" w:space="0" w:color="auto"/>
            </w:tcBorders>
          </w:tcPr>
          <w:p>
            <w:pPr>
              <w:pStyle w:val="TableParagraph"/>
              <w:spacing w:line="313" w:lineRule="exact"/>
              <w:ind w:left="302" w:right="0"/>
              <w:jc w:val="left"/>
              <w:rPr>
                <w:rFonts w:ascii="宋体" w:hAnsi="宋体" w:cs="宋体" w:eastAsia="宋体" w:hint="default"/>
                <w:sz w:val="24"/>
                <w:szCs w:val="24"/>
              </w:rPr>
            </w:pPr>
            <w:r>
              <w:rPr>
                <w:rFonts w:ascii="宋体" w:hAnsi="宋体" w:cs="宋体" w:eastAsia="宋体" w:hint="default"/>
                <w:sz w:val="24"/>
                <w:szCs w:val="24"/>
              </w:rPr>
              <w:t>江苏环宇建筑设备制造有限公司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1"/>
              <w:jc w:val="right"/>
              <w:rPr>
                <w:rFonts w:ascii="Arial Narrow" w:hAnsi="Arial Narrow" w:cs="Arial Narrow" w:eastAsia="Arial Narrow" w:hint="default"/>
                <w:sz w:val="24"/>
                <w:szCs w:val="24"/>
              </w:rPr>
            </w:pPr>
            <w:r>
              <w:rPr>
                <w:rFonts w:ascii="Arial Narrow"/>
                <w:spacing w:val="-1"/>
                <w:sz w:val="24"/>
              </w:rPr>
              <w:t>25,450,552.30</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8"/>
              <w:jc w:val="right"/>
              <w:rPr>
                <w:rFonts w:ascii="Arial Narrow" w:hAnsi="Arial Narrow" w:cs="Arial Narrow" w:eastAsia="Arial Narrow" w:hint="default"/>
                <w:sz w:val="24"/>
                <w:szCs w:val="24"/>
              </w:rPr>
            </w:pPr>
            <w:r>
              <w:rPr>
                <w:rFonts w:ascii="Arial Narrow"/>
                <w:spacing w:val="-1"/>
                <w:sz w:val="24"/>
              </w:rPr>
              <w:t>9,712,439.26</w:t>
            </w:r>
          </w:p>
        </w:tc>
      </w:tr>
      <w:tr>
        <w:trPr>
          <w:trHeight w:val="397" w:hRule="exact"/>
        </w:trPr>
        <w:tc>
          <w:tcPr>
            <w:tcW w:w="1375"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4605" w:type="dxa"/>
            <w:tcBorders>
              <w:top w:val="nil" w:sz="6" w:space="0" w:color="auto"/>
              <w:left w:val="nil" w:sz="6" w:space="0" w:color="auto"/>
              <w:bottom w:val="nil" w:sz="6" w:space="0" w:color="auto"/>
              <w:right w:val="nil" w:sz="6" w:space="0" w:color="auto"/>
            </w:tcBorders>
          </w:tcPr>
          <w:p>
            <w:pPr>
              <w:pStyle w:val="TableParagraph"/>
              <w:spacing w:line="312" w:lineRule="exact"/>
              <w:ind w:left="302" w:right="0"/>
              <w:jc w:val="left"/>
              <w:rPr>
                <w:rFonts w:ascii="宋体" w:hAnsi="宋体" w:cs="宋体" w:eastAsia="宋体" w:hint="default"/>
                <w:sz w:val="24"/>
                <w:szCs w:val="24"/>
              </w:rPr>
            </w:pPr>
            <w:r>
              <w:rPr>
                <w:rFonts w:ascii="宋体" w:hAnsi="宋体" w:cs="宋体" w:eastAsia="宋体" w:hint="default"/>
                <w:sz w:val="24"/>
                <w:szCs w:val="24"/>
              </w:rPr>
              <w:t>南通飞宇电器设备有限公司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1"/>
              <w:jc w:val="right"/>
              <w:rPr>
                <w:rFonts w:ascii="Arial Narrow" w:hAnsi="Arial Narrow" w:cs="Arial Narrow" w:eastAsia="Arial Narrow" w:hint="default"/>
                <w:sz w:val="24"/>
                <w:szCs w:val="24"/>
              </w:rPr>
            </w:pPr>
            <w:r>
              <w:rPr>
                <w:rFonts w:ascii="Arial Narrow"/>
                <w:spacing w:val="-1"/>
                <w:sz w:val="24"/>
              </w:rPr>
              <w:t>23,390,317.22</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7"/>
              <w:jc w:val="right"/>
              <w:rPr>
                <w:rFonts w:ascii="Arial Narrow" w:hAnsi="Arial Narrow" w:cs="Arial Narrow" w:eastAsia="Arial Narrow" w:hint="default"/>
                <w:sz w:val="24"/>
                <w:szCs w:val="24"/>
              </w:rPr>
            </w:pPr>
            <w:r>
              <w:rPr>
                <w:rFonts w:ascii="Arial Narrow"/>
                <w:spacing w:val="-1"/>
                <w:sz w:val="24"/>
              </w:rPr>
              <w:t>19,203,568.41</w:t>
            </w:r>
          </w:p>
        </w:tc>
      </w:tr>
      <w:tr>
        <w:trPr>
          <w:trHeight w:val="397" w:hRule="exact"/>
        </w:trPr>
        <w:tc>
          <w:tcPr>
            <w:tcW w:w="1375"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4605" w:type="dxa"/>
            <w:tcBorders>
              <w:top w:val="nil" w:sz="6" w:space="0" w:color="auto"/>
              <w:left w:val="nil" w:sz="6" w:space="0" w:color="auto"/>
              <w:bottom w:val="nil" w:sz="6" w:space="0" w:color="auto"/>
              <w:right w:val="nil" w:sz="6" w:space="0" w:color="auto"/>
            </w:tcBorders>
          </w:tcPr>
          <w:p>
            <w:pPr>
              <w:pStyle w:val="TableParagraph"/>
              <w:spacing w:line="313" w:lineRule="exact"/>
              <w:ind w:left="302" w:right="0"/>
              <w:jc w:val="left"/>
              <w:rPr>
                <w:rFonts w:ascii="宋体" w:hAnsi="宋体" w:cs="宋体" w:eastAsia="宋体" w:hint="default"/>
                <w:sz w:val="24"/>
                <w:szCs w:val="24"/>
              </w:rPr>
            </w:pPr>
            <w:r>
              <w:rPr>
                <w:rFonts w:ascii="宋体" w:hAnsi="宋体" w:cs="宋体" w:eastAsia="宋体" w:hint="default"/>
                <w:sz w:val="24"/>
                <w:szCs w:val="24"/>
              </w:rPr>
              <w:t>青岛中南物业管理有限公司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1"/>
              <w:jc w:val="right"/>
              <w:rPr>
                <w:rFonts w:ascii="Arial Narrow" w:hAnsi="Arial Narrow" w:cs="Arial Narrow" w:eastAsia="Arial Narrow" w:hint="default"/>
                <w:sz w:val="24"/>
                <w:szCs w:val="24"/>
              </w:rPr>
            </w:pPr>
            <w:r>
              <w:rPr>
                <w:rFonts w:ascii="Arial Narrow"/>
                <w:spacing w:val="-1"/>
                <w:sz w:val="24"/>
              </w:rPr>
              <w:t>16,721,293.84</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8"/>
              <w:jc w:val="right"/>
              <w:rPr>
                <w:rFonts w:ascii="Arial Narrow" w:hAnsi="Arial Narrow" w:cs="Arial Narrow" w:eastAsia="Arial Narrow" w:hint="default"/>
                <w:sz w:val="24"/>
                <w:szCs w:val="24"/>
              </w:rPr>
            </w:pPr>
            <w:r>
              <w:rPr>
                <w:rFonts w:ascii="Arial Narrow"/>
                <w:spacing w:val="-1"/>
                <w:sz w:val="24"/>
              </w:rPr>
              <w:t>5,180,790.07</w:t>
            </w:r>
          </w:p>
        </w:tc>
      </w:tr>
      <w:tr>
        <w:trPr>
          <w:trHeight w:val="397" w:hRule="exact"/>
        </w:trPr>
        <w:tc>
          <w:tcPr>
            <w:tcW w:w="1375"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4605" w:type="dxa"/>
            <w:tcBorders>
              <w:top w:val="nil" w:sz="6" w:space="0" w:color="auto"/>
              <w:left w:val="nil" w:sz="6" w:space="0" w:color="auto"/>
              <w:bottom w:val="nil" w:sz="6" w:space="0" w:color="auto"/>
              <w:right w:val="nil" w:sz="6" w:space="0" w:color="auto"/>
            </w:tcBorders>
          </w:tcPr>
          <w:p>
            <w:pPr>
              <w:pStyle w:val="TableParagraph"/>
              <w:spacing w:line="313" w:lineRule="exact"/>
              <w:ind w:left="302" w:right="0"/>
              <w:jc w:val="left"/>
              <w:rPr>
                <w:rFonts w:ascii="宋体" w:hAnsi="宋体" w:cs="宋体" w:eastAsia="宋体" w:hint="default"/>
                <w:sz w:val="24"/>
                <w:szCs w:val="24"/>
              </w:rPr>
            </w:pPr>
            <w:r>
              <w:rPr>
                <w:rFonts w:ascii="宋体" w:hAnsi="宋体" w:cs="宋体" w:eastAsia="宋体" w:hint="default"/>
                <w:sz w:val="24"/>
                <w:szCs w:val="24"/>
              </w:rPr>
              <w:t>江苏建银商业保理有限公司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1"/>
              <w:jc w:val="right"/>
              <w:rPr>
                <w:rFonts w:ascii="Arial Narrow" w:hAnsi="Arial Narrow" w:cs="Arial Narrow" w:eastAsia="Arial Narrow" w:hint="default"/>
                <w:sz w:val="24"/>
                <w:szCs w:val="24"/>
              </w:rPr>
            </w:pPr>
            <w:r>
              <w:rPr>
                <w:rFonts w:ascii="Arial Narrow"/>
                <w:spacing w:val="-1"/>
                <w:sz w:val="24"/>
              </w:rPr>
              <w:t>13,475,435.96</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375"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4605" w:type="dxa"/>
            <w:tcBorders>
              <w:top w:val="nil" w:sz="6" w:space="0" w:color="auto"/>
              <w:left w:val="nil" w:sz="6" w:space="0" w:color="auto"/>
              <w:bottom w:val="nil" w:sz="6" w:space="0" w:color="auto"/>
              <w:right w:val="nil" w:sz="6" w:space="0" w:color="auto"/>
            </w:tcBorders>
          </w:tcPr>
          <w:p>
            <w:pPr>
              <w:pStyle w:val="TableParagraph"/>
              <w:spacing w:line="313" w:lineRule="exact"/>
              <w:ind w:left="302"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1"/>
              <w:jc w:val="right"/>
              <w:rPr>
                <w:rFonts w:ascii="Arial Narrow" w:hAnsi="Arial Narrow" w:cs="Arial Narrow" w:eastAsia="Arial Narrow" w:hint="default"/>
                <w:sz w:val="24"/>
                <w:szCs w:val="24"/>
              </w:rPr>
            </w:pPr>
            <w:r>
              <w:rPr>
                <w:rFonts w:ascii="Arial Narrow"/>
                <w:spacing w:val="-1"/>
                <w:sz w:val="24"/>
              </w:rPr>
              <w:t>11,422,554.24</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11,404,830.69</w:t>
            </w:r>
          </w:p>
        </w:tc>
      </w:tr>
      <w:tr>
        <w:trPr>
          <w:trHeight w:val="397" w:hRule="exact"/>
        </w:trPr>
        <w:tc>
          <w:tcPr>
            <w:tcW w:w="1375"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4605" w:type="dxa"/>
            <w:tcBorders>
              <w:top w:val="nil" w:sz="6" w:space="0" w:color="auto"/>
              <w:left w:val="nil" w:sz="6" w:space="0" w:color="auto"/>
              <w:bottom w:val="nil" w:sz="6" w:space="0" w:color="auto"/>
              <w:right w:val="nil" w:sz="6" w:space="0" w:color="auto"/>
            </w:tcBorders>
          </w:tcPr>
          <w:p>
            <w:pPr>
              <w:pStyle w:val="TableParagraph"/>
              <w:spacing w:line="313" w:lineRule="exact"/>
              <w:ind w:left="302" w:right="0"/>
              <w:jc w:val="left"/>
              <w:rPr>
                <w:rFonts w:ascii="宋体" w:hAnsi="宋体" w:cs="宋体" w:eastAsia="宋体" w:hint="default"/>
                <w:sz w:val="24"/>
                <w:szCs w:val="24"/>
              </w:rPr>
            </w:pPr>
            <w:r>
              <w:rPr>
                <w:rFonts w:ascii="宋体" w:hAnsi="宋体" w:cs="宋体" w:eastAsia="宋体" w:hint="default"/>
                <w:sz w:val="24"/>
                <w:szCs w:val="24"/>
              </w:rPr>
              <w:t>北京城建中南岩土工程有限公司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1"/>
              <w:jc w:val="right"/>
              <w:rPr>
                <w:rFonts w:ascii="Arial Narrow" w:hAnsi="Arial Narrow" w:cs="Arial Narrow" w:eastAsia="Arial Narrow" w:hint="default"/>
                <w:sz w:val="24"/>
                <w:szCs w:val="24"/>
              </w:rPr>
            </w:pPr>
            <w:r>
              <w:rPr>
                <w:rFonts w:ascii="Arial Narrow"/>
                <w:spacing w:val="-1"/>
                <w:sz w:val="24"/>
              </w:rPr>
              <w:t>10,116,373.98</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35,506,991.20</w:t>
            </w:r>
          </w:p>
        </w:tc>
      </w:tr>
      <w:tr>
        <w:trPr>
          <w:trHeight w:val="397" w:hRule="exact"/>
        </w:trPr>
        <w:tc>
          <w:tcPr>
            <w:tcW w:w="1375"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4605" w:type="dxa"/>
            <w:tcBorders>
              <w:top w:val="nil" w:sz="6" w:space="0" w:color="auto"/>
              <w:left w:val="nil" w:sz="6" w:space="0" w:color="auto"/>
              <w:bottom w:val="nil" w:sz="6" w:space="0" w:color="auto"/>
              <w:right w:val="nil" w:sz="6" w:space="0" w:color="auto"/>
            </w:tcBorders>
          </w:tcPr>
          <w:p>
            <w:pPr>
              <w:pStyle w:val="TableParagraph"/>
              <w:spacing w:line="313" w:lineRule="exact"/>
              <w:ind w:left="302" w:right="0"/>
              <w:jc w:val="left"/>
              <w:rPr>
                <w:rFonts w:ascii="宋体" w:hAnsi="宋体" w:cs="宋体" w:eastAsia="宋体" w:hint="default"/>
                <w:sz w:val="24"/>
                <w:szCs w:val="24"/>
              </w:rPr>
            </w:pPr>
            <w:r>
              <w:rPr>
                <w:rFonts w:ascii="宋体" w:hAnsi="宋体" w:cs="宋体" w:eastAsia="宋体" w:hint="default"/>
                <w:sz w:val="24"/>
                <w:szCs w:val="24"/>
              </w:rPr>
              <w:t>北京城建中南市政工程有限公司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2"/>
              <w:jc w:val="right"/>
              <w:rPr>
                <w:rFonts w:ascii="Arial Narrow" w:hAnsi="Arial Narrow" w:cs="Arial Narrow" w:eastAsia="Arial Narrow" w:hint="default"/>
                <w:sz w:val="24"/>
                <w:szCs w:val="24"/>
              </w:rPr>
            </w:pPr>
            <w:r>
              <w:rPr>
                <w:rFonts w:ascii="Arial Narrow"/>
                <w:spacing w:val="-1"/>
                <w:sz w:val="24"/>
              </w:rPr>
              <w:t>6,104,240.84</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375"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4605" w:type="dxa"/>
            <w:tcBorders>
              <w:top w:val="nil" w:sz="6" w:space="0" w:color="auto"/>
              <w:left w:val="nil" w:sz="6" w:space="0" w:color="auto"/>
              <w:bottom w:val="nil" w:sz="6" w:space="0" w:color="auto"/>
              <w:right w:val="nil" w:sz="6" w:space="0" w:color="auto"/>
            </w:tcBorders>
          </w:tcPr>
          <w:p>
            <w:pPr>
              <w:pStyle w:val="TableParagraph"/>
              <w:spacing w:line="312" w:lineRule="exact"/>
              <w:ind w:left="302" w:right="0"/>
              <w:jc w:val="left"/>
              <w:rPr>
                <w:rFonts w:ascii="宋体" w:hAnsi="宋体" w:cs="宋体" w:eastAsia="宋体" w:hint="default"/>
                <w:sz w:val="24"/>
                <w:szCs w:val="24"/>
              </w:rPr>
            </w:pPr>
            <w:r>
              <w:rPr>
                <w:rFonts w:ascii="宋体" w:hAnsi="宋体" w:cs="宋体" w:eastAsia="宋体" w:hint="default"/>
                <w:sz w:val="24"/>
                <w:szCs w:val="24"/>
              </w:rPr>
              <w:t>南通中南工业投资有限责任公司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2"/>
              <w:jc w:val="right"/>
              <w:rPr>
                <w:rFonts w:ascii="Arial Narrow" w:hAnsi="Arial Narrow" w:cs="Arial Narrow" w:eastAsia="Arial Narrow" w:hint="default"/>
                <w:sz w:val="24"/>
                <w:szCs w:val="24"/>
              </w:rPr>
            </w:pPr>
            <w:r>
              <w:rPr>
                <w:rFonts w:ascii="Arial Narrow"/>
                <w:spacing w:val="-1"/>
                <w:sz w:val="24"/>
              </w:rPr>
              <w:t>4,921,793.63</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8"/>
              <w:jc w:val="right"/>
              <w:rPr>
                <w:rFonts w:ascii="Arial Narrow" w:hAnsi="Arial Narrow" w:cs="Arial Narrow" w:eastAsia="Arial Narrow" w:hint="default"/>
                <w:sz w:val="24"/>
                <w:szCs w:val="24"/>
              </w:rPr>
            </w:pPr>
            <w:r>
              <w:rPr>
                <w:rFonts w:ascii="Arial Narrow"/>
                <w:spacing w:val="-1"/>
                <w:sz w:val="24"/>
              </w:rPr>
              <w:t>5,782,500.26</w:t>
            </w:r>
          </w:p>
        </w:tc>
      </w:tr>
      <w:tr>
        <w:trPr>
          <w:trHeight w:val="395" w:hRule="exact"/>
        </w:trPr>
        <w:tc>
          <w:tcPr>
            <w:tcW w:w="1375"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4605" w:type="dxa"/>
            <w:tcBorders>
              <w:top w:val="nil" w:sz="6" w:space="0" w:color="auto"/>
              <w:left w:val="nil" w:sz="6" w:space="0" w:color="auto"/>
              <w:bottom w:val="nil" w:sz="6" w:space="0" w:color="auto"/>
              <w:right w:val="nil" w:sz="6" w:space="0" w:color="auto"/>
            </w:tcBorders>
          </w:tcPr>
          <w:p>
            <w:pPr>
              <w:pStyle w:val="TableParagraph"/>
              <w:spacing w:line="313" w:lineRule="exact"/>
              <w:ind w:left="302" w:right="0"/>
              <w:jc w:val="left"/>
              <w:rPr>
                <w:rFonts w:ascii="宋体" w:hAnsi="宋体" w:cs="宋体" w:eastAsia="宋体" w:hint="default"/>
                <w:sz w:val="24"/>
                <w:szCs w:val="24"/>
              </w:rPr>
            </w:pPr>
            <w:r>
              <w:rPr>
                <w:rFonts w:ascii="宋体" w:hAnsi="宋体" w:cs="宋体" w:eastAsia="宋体" w:hint="default"/>
                <w:sz w:val="24"/>
                <w:szCs w:val="24"/>
              </w:rPr>
              <w:t>海南中南物业服务有限公司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2"/>
              <w:jc w:val="right"/>
              <w:rPr>
                <w:rFonts w:ascii="Arial Narrow" w:hAnsi="Arial Narrow" w:cs="Arial Narrow" w:eastAsia="Arial Narrow" w:hint="default"/>
                <w:sz w:val="24"/>
                <w:szCs w:val="24"/>
              </w:rPr>
            </w:pPr>
            <w:r>
              <w:rPr>
                <w:rFonts w:ascii="Arial Narrow"/>
                <w:spacing w:val="-1"/>
                <w:sz w:val="24"/>
              </w:rPr>
              <w:t>3,328,264.07</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8"/>
              <w:jc w:val="right"/>
              <w:rPr>
                <w:rFonts w:ascii="Arial Narrow" w:hAnsi="Arial Narrow" w:cs="Arial Narrow" w:eastAsia="Arial Narrow" w:hint="default"/>
                <w:sz w:val="24"/>
                <w:szCs w:val="24"/>
              </w:rPr>
            </w:pPr>
            <w:r>
              <w:rPr>
                <w:rFonts w:ascii="Arial Narrow"/>
                <w:spacing w:val="-1"/>
                <w:sz w:val="24"/>
              </w:rPr>
              <w:t>53,900.00</w:t>
            </w:r>
          </w:p>
        </w:tc>
      </w:tr>
      <w:tr>
        <w:trPr>
          <w:trHeight w:val="700" w:hRule="exact"/>
        </w:trPr>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108"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4605" w:type="dxa"/>
            <w:tcBorders>
              <w:top w:val="nil" w:sz="6" w:space="0" w:color="auto"/>
              <w:left w:val="nil" w:sz="6" w:space="0" w:color="auto"/>
              <w:bottom w:val="nil" w:sz="6" w:space="0" w:color="auto"/>
              <w:right w:val="nil" w:sz="6" w:space="0" w:color="auto"/>
            </w:tcBorders>
          </w:tcPr>
          <w:p>
            <w:pPr>
              <w:pStyle w:val="TableParagraph"/>
              <w:spacing w:line="310" w:lineRule="exact" w:before="29"/>
              <w:ind w:left="302" w:right="220"/>
              <w:jc w:val="left"/>
              <w:rPr>
                <w:rFonts w:ascii="宋体" w:hAnsi="宋体" w:cs="宋体" w:eastAsia="宋体" w:hint="default"/>
                <w:sz w:val="24"/>
                <w:szCs w:val="24"/>
              </w:rPr>
            </w:pPr>
            <w:r>
              <w:rPr>
                <w:rFonts w:ascii="宋体" w:hAnsi="宋体" w:cs="宋体" w:eastAsia="宋体" w:hint="default"/>
                <w:sz w:val="24"/>
                <w:szCs w:val="24"/>
              </w:rPr>
              <w:t>唐山中南国际旅游度假物业服务有限责 任公司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209"/>
              <w:ind w:right="162"/>
              <w:jc w:val="right"/>
              <w:rPr>
                <w:rFonts w:ascii="Arial Narrow" w:hAnsi="Arial Narrow" w:cs="Arial Narrow" w:eastAsia="Arial Narrow" w:hint="default"/>
                <w:sz w:val="24"/>
                <w:szCs w:val="24"/>
              </w:rPr>
            </w:pPr>
            <w:r>
              <w:rPr>
                <w:rFonts w:ascii="Arial Narrow"/>
                <w:spacing w:val="-1"/>
                <w:sz w:val="24"/>
              </w:rPr>
              <w:t>2,590,698.41</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209"/>
              <w:ind w:right="107"/>
              <w:jc w:val="right"/>
              <w:rPr>
                <w:rFonts w:ascii="Arial Narrow" w:hAnsi="Arial Narrow" w:cs="Arial Narrow" w:eastAsia="Arial Narrow" w:hint="default"/>
                <w:sz w:val="24"/>
                <w:szCs w:val="24"/>
              </w:rPr>
            </w:pPr>
            <w:r>
              <w:rPr>
                <w:rFonts w:ascii="Arial Narrow"/>
                <w:sz w:val="24"/>
              </w:rPr>
              <w:t>-</w:t>
            </w:r>
          </w:p>
        </w:tc>
      </w:tr>
      <w:tr>
        <w:trPr>
          <w:trHeight w:val="401" w:hRule="exact"/>
        </w:trPr>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4605" w:type="dxa"/>
            <w:tcBorders>
              <w:top w:val="nil" w:sz="6" w:space="0" w:color="auto"/>
              <w:left w:val="nil" w:sz="6" w:space="0" w:color="auto"/>
              <w:bottom w:val="nil" w:sz="6" w:space="0" w:color="auto"/>
              <w:right w:val="nil" w:sz="6" w:space="0" w:color="auto"/>
            </w:tcBorders>
          </w:tcPr>
          <w:p>
            <w:pPr>
              <w:pStyle w:val="TableParagraph"/>
              <w:spacing w:line="240" w:lineRule="auto" w:before="4"/>
              <w:ind w:left="302" w:right="0"/>
              <w:jc w:val="left"/>
              <w:rPr>
                <w:rFonts w:ascii="宋体" w:hAnsi="宋体" w:cs="宋体" w:eastAsia="宋体" w:hint="default"/>
                <w:sz w:val="24"/>
                <w:szCs w:val="24"/>
              </w:rPr>
            </w:pPr>
            <w:r>
              <w:rPr>
                <w:rFonts w:ascii="宋体" w:hAnsi="宋体" w:cs="宋体" w:eastAsia="宋体" w:hint="default"/>
                <w:sz w:val="24"/>
                <w:szCs w:val="24"/>
              </w:rPr>
              <w:t>江苏神宇集成房屋有限公司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2"/>
              <w:jc w:val="right"/>
              <w:rPr>
                <w:rFonts w:ascii="Arial Narrow" w:hAnsi="Arial Narrow" w:cs="Arial Narrow" w:eastAsia="Arial Narrow" w:hint="default"/>
                <w:sz w:val="24"/>
                <w:szCs w:val="24"/>
              </w:rPr>
            </w:pPr>
            <w:r>
              <w:rPr>
                <w:rFonts w:ascii="Arial Narrow"/>
                <w:spacing w:val="-1"/>
                <w:sz w:val="24"/>
              </w:rPr>
              <w:t>2,415,247.03</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7"/>
              <w:jc w:val="right"/>
              <w:rPr>
                <w:rFonts w:ascii="Arial Narrow" w:hAnsi="Arial Narrow" w:cs="Arial Narrow" w:eastAsia="Arial Narrow" w:hint="default"/>
                <w:sz w:val="24"/>
                <w:szCs w:val="24"/>
              </w:rPr>
            </w:pPr>
            <w:r>
              <w:rPr>
                <w:rFonts w:ascii="Arial Narrow"/>
                <w:spacing w:val="-1"/>
                <w:sz w:val="24"/>
              </w:rPr>
              <w:t>41,693,410.94</w:t>
            </w:r>
          </w:p>
        </w:tc>
      </w:tr>
      <w:tr>
        <w:trPr>
          <w:trHeight w:val="397" w:hRule="exact"/>
        </w:trPr>
        <w:tc>
          <w:tcPr>
            <w:tcW w:w="1375"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4605" w:type="dxa"/>
            <w:tcBorders>
              <w:top w:val="nil" w:sz="6" w:space="0" w:color="auto"/>
              <w:left w:val="nil" w:sz="6" w:space="0" w:color="auto"/>
              <w:bottom w:val="nil" w:sz="6" w:space="0" w:color="auto"/>
              <w:right w:val="nil" w:sz="6" w:space="0" w:color="auto"/>
            </w:tcBorders>
          </w:tcPr>
          <w:p>
            <w:pPr>
              <w:pStyle w:val="TableParagraph"/>
              <w:spacing w:line="313" w:lineRule="exact"/>
              <w:ind w:left="302" w:right="0"/>
              <w:jc w:val="left"/>
              <w:rPr>
                <w:rFonts w:ascii="宋体" w:hAnsi="宋体" w:cs="宋体" w:eastAsia="宋体" w:hint="default"/>
                <w:sz w:val="24"/>
                <w:szCs w:val="24"/>
              </w:rPr>
            </w:pPr>
            <w:r>
              <w:rPr>
                <w:rFonts w:ascii="宋体" w:hAnsi="宋体" w:cs="宋体" w:eastAsia="宋体" w:hint="default"/>
                <w:sz w:val="24"/>
                <w:szCs w:val="24"/>
              </w:rPr>
              <w:t>南通中南文体产业有限公司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2"/>
              <w:jc w:val="right"/>
              <w:rPr>
                <w:rFonts w:ascii="Arial Narrow" w:hAnsi="Arial Narrow" w:cs="Arial Narrow" w:eastAsia="Arial Narrow" w:hint="default"/>
                <w:sz w:val="24"/>
                <w:szCs w:val="24"/>
              </w:rPr>
            </w:pPr>
            <w:r>
              <w:rPr>
                <w:rFonts w:ascii="Arial Narrow"/>
                <w:spacing w:val="-1"/>
                <w:sz w:val="24"/>
              </w:rPr>
              <w:t>1,938,920.45</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8"/>
              <w:jc w:val="right"/>
              <w:rPr>
                <w:rFonts w:ascii="Arial Narrow" w:hAnsi="Arial Narrow" w:cs="Arial Narrow" w:eastAsia="Arial Narrow" w:hint="default"/>
                <w:sz w:val="24"/>
                <w:szCs w:val="24"/>
              </w:rPr>
            </w:pPr>
            <w:r>
              <w:rPr>
                <w:rFonts w:ascii="Arial Narrow"/>
                <w:spacing w:val="-1"/>
                <w:sz w:val="24"/>
              </w:rPr>
              <w:t>1,423,262.38</w:t>
            </w:r>
          </w:p>
        </w:tc>
      </w:tr>
      <w:tr>
        <w:trPr>
          <w:trHeight w:val="397" w:hRule="exact"/>
        </w:trPr>
        <w:tc>
          <w:tcPr>
            <w:tcW w:w="1375"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4605" w:type="dxa"/>
            <w:tcBorders>
              <w:top w:val="nil" w:sz="6" w:space="0" w:color="auto"/>
              <w:left w:val="nil" w:sz="6" w:space="0" w:color="auto"/>
              <w:bottom w:val="nil" w:sz="6" w:space="0" w:color="auto"/>
              <w:right w:val="nil" w:sz="6" w:space="0" w:color="auto"/>
            </w:tcBorders>
          </w:tcPr>
          <w:p>
            <w:pPr>
              <w:pStyle w:val="TableParagraph"/>
              <w:spacing w:line="313" w:lineRule="exact"/>
              <w:ind w:left="302" w:right="0"/>
              <w:jc w:val="left"/>
              <w:rPr>
                <w:rFonts w:ascii="宋体" w:hAnsi="宋体" w:cs="宋体" w:eastAsia="宋体" w:hint="default"/>
                <w:sz w:val="24"/>
                <w:szCs w:val="24"/>
              </w:rPr>
            </w:pPr>
            <w:r>
              <w:rPr>
                <w:rFonts w:ascii="宋体" w:hAnsi="宋体" w:cs="宋体" w:eastAsia="宋体" w:hint="default"/>
                <w:sz w:val="24"/>
                <w:szCs w:val="24"/>
              </w:rPr>
              <w:t>江苏中南锦程工程咨询有限公司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2"/>
              <w:jc w:val="right"/>
              <w:rPr>
                <w:rFonts w:ascii="Arial Narrow" w:hAnsi="Arial Narrow" w:cs="Arial Narrow" w:eastAsia="Arial Narrow" w:hint="default"/>
                <w:sz w:val="24"/>
                <w:szCs w:val="24"/>
              </w:rPr>
            </w:pPr>
            <w:r>
              <w:rPr>
                <w:rFonts w:ascii="Arial Narrow"/>
                <w:spacing w:val="-1"/>
                <w:sz w:val="24"/>
              </w:rPr>
              <w:t>1,499,620.78</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375"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4605" w:type="dxa"/>
            <w:tcBorders>
              <w:top w:val="nil" w:sz="6" w:space="0" w:color="auto"/>
              <w:left w:val="nil" w:sz="6" w:space="0" w:color="auto"/>
              <w:bottom w:val="nil" w:sz="6" w:space="0" w:color="auto"/>
              <w:right w:val="nil" w:sz="6" w:space="0" w:color="auto"/>
            </w:tcBorders>
          </w:tcPr>
          <w:p>
            <w:pPr>
              <w:pStyle w:val="TableParagraph"/>
              <w:spacing w:line="313" w:lineRule="exact"/>
              <w:ind w:left="302" w:right="0"/>
              <w:jc w:val="left"/>
              <w:rPr>
                <w:rFonts w:ascii="宋体" w:hAnsi="宋体" w:cs="宋体" w:eastAsia="宋体" w:hint="default"/>
                <w:sz w:val="24"/>
                <w:szCs w:val="24"/>
              </w:rPr>
            </w:pPr>
            <w:r>
              <w:rPr>
                <w:rFonts w:ascii="宋体" w:hAnsi="宋体" w:cs="宋体" w:eastAsia="宋体" w:hint="default"/>
                <w:sz w:val="24"/>
                <w:szCs w:val="24"/>
              </w:rPr>
              <w:t>江苏磐石新能源开发股份有限公司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2"/>
              <w:jc w:val="right"/>
              <w:rPr>
                <w:rFonts w:ascii="Arial Narrow" w:hAnsi="Arial Narrow" w:cs="Arial Narrow" w:eastAsia="Arial Narrow" w:hint="default"/>
                <w:sz w:val="24"/>
                <w:szCs w:val="24"/>
              </w:rPr>
            </w:pPr>
            <w:r>
              <w:rPr>
                <w:rFonts w:ascii="Arial Narrow"/>
                <w:spacing w:val="-1"/>
                <w:sz w:val="24"/>
              </w:rPr>
              <w:t>1,440,960.28</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375"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4605" w:type="dxa"/>
            <w:tcBorders>
              <w:top w:val="nil" w:sz="6" w:space="0" w:color="auto"/>
              <w:left w:val="nil" w:sz="6" w:space="0" w:color="auto"/>
              <w:bottom w:val="nil" w:sz="6" w:space="0" w:color="auto"/>
              <w:right w:val="nil" w:sz="6" w:space="0" w:color="auto"/>
            </w:tcBorders>
          </w:tcPr>
          <w:p>
            <w:pPr>
              <w:pStyle w:val="TableParagraph"/>
              <w:spacing w:line="313" w:lineRule="exact"/>
              <w:ind w:left="302" w:right="0"/>
              <w:jc w:val="left"/>
              <w:rPr>
                <w:rFonts w:ascii="宋体" w:hAnsi="宋体" w:cs="宋体" w:eastAsia="宋体" w:hint="default"/>
                <w:sz w:val="24"/>
                <w:szCs w:val="24"/>
              </w:rPr>
            </w:pPr>
            <w:r>
              <w:rPr>
                <w:rFonts w:ascii="宋体" w:hAnsi="宋体" w:cs="宋体" w:eastAsia="宋体" w:hint="default"/>
                <w:sz w:val="24"/>
                <w:szCs w:val="24"/>
              </w:rPr>
              <w:t>海门中南物业管理有限公司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2"/>
              <w:jc w:val="right"/>
              <w:rPr>
                <w:rFonts w:ascii="Arial Narrow" w:hAnsi="Arial Narrow" w:cs="Arial Narrow" w:eastAsia="Arial Narrow" w:hint="default"/>
                <w:sz w:val="24"/>
                <w:szCs w:val="24"/>
              </w:rPr>
            </w:pPr>
            <w:r>
              <w:rPr>
                <w:rFonts w:ascii="Arial Narrow"/>
                <w:spacing w:val="-1"/>
                <w:sz w:val="24"/>
              </w:rPr>
              <w:t>1,292,056.00</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375"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4605" w:type="dxa"/>
            <w:tcBorders>
              <w:top w:val="nil" w:sz="6" w:space="0" w:color="auto"/>
              <w:left w:val="nil" w:sz="6" w:space="0" w:color="auto"/>
              <w:bottom w:val="nil" w:sz="6" w:space="0" w:color="auto"/>
              <w:right w:val="nil" w:sz="6" w:space="0" w:color="auto"/>
            </w:tcBorders>
          </w:tcPr>
          <w:p>
            <w:pPr>
              <w:pStyle w:val="TableParagraph"/>
              <w:spacing w:line="313" w:lineRule="exact"/>
              <w:ind w:left="302" w:right="0"/>
              <w:jc w:val="left"/>
              <w:rPr>
                <w:rFonts w:ascii="宋体" w:hAnsi="宋体" w:cs="宋体" w:eastAsia="宋体" w:hint="default"/>
                <w:sz w:val="24"/>
                <w:szCs w:val="24"/>
              </w:rPr>
            </w:pPr>
            <w:r>
              <w:rPr>
                <w:rFonts w:ascii="宋体" w:hAnsi="宋体" w:cs="宋体" w:eastAsia="宋体" w:hint="default"/>
                <w:sz w:val="24"/>
                <w:szCs w:val="24"/>
              </w:rPr>
              <w:t>江苏中南木业有限公司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2"/>
              <w:jc w:val="right"/>
              <w:rPr>
                <w:rFonts w:ascii="Arial Narrow" w:hAnsi="Arial Narrow" w:cs="Arial Narrow" w:eastAsia="Arial Narrow" w:hint="default"/>
                <w:sz w:val="24"/>
                <w:szCs w:val="24"/>
              </w:rPr>
            </w:pPr>
            <w:r>
              <w:rPr>
                <w:rFonts w:ascii="Arial Narrow"/>
                <w:spacing w:val="-1"/>
                <w:sz w:val="24"/>
              </w:rPr>
              <w:t>1,035,451.00</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396" w:hRule="exact"/>
        </w:trPr>
        <w:tc>
          <w:tcPr>
            <w:tcW w:w="1375"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4605" w:type="dxa"/>
            <w:tcBorders>
              <w:top w:val="nil" w:sz="6" w:space="0" w:color="auto"/>
              <w:left w:val="nil" w:sz="6" w:space="0" w:color="auto"/>
              <w:bottom w:val="nil" w:sz="6" w:space="0" w:color="auto"/>
              <w:right w:val="nil" w:sz="6" w:space="0" w:color="auto"/>
            </w:tcBorders>
          </w:tcPr>
          <w:p>
            <w:pPr>
              <w:pStyle w:val="TableParagraph"/>
              <w:spacing w:line="313" w:lineRule="exact"/>
              <w:ind w:left="302" w:right="0"/>
              <w:jc w:val="left"/>
              <w:rPr>
                <w:rFonts w:ascii="宋体" w:hAnsi="宋体" w:cs="宋体" w:eastAsia="宋体" w:hint="default"/>
                <w:sz w:val="24"/>
                <w:szCs w:val="24"/>
              </w:rPr>
            </w:pPr>
            <w:r>
              <w:rPr>
                <w:rFonts w:ascii="宋体" w:hAnsi="宋体" w:cs="宋体" w:eastAsia="宋体" w:hint="default"/>
                <w:sz w:val="24"/>
                <w:szCs w:val="24"/>
              </w:rPr>
              <w:t>上海锦启科技有限公司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2"/>
              <w:jc w:val="right"/>
              <w:rPr>
                <w:rFonts w:ascii="Arial Narrow" w:hAnsi="Arial Narrow" w:cs="Arial Narrow" w:eastAsia="Arial Narrow" w:hint="default"/>
                <w:sz w:val="24"/>
                <w:szCs w:val="24"/>
              </w:rPr>
            </w:pPr>
            <w:r>
              <w:rPr>
                <w:rFonts w:ascii="Arial Narrow"/>
                <w:spacing w:val="-1"/>
                <w:sz w:val="24"/>
              </w:rPr>
              <w:t>929,103.57</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7"/>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375"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4605" w:type="dxa"/>
            <w:tcBorders>
              <w:top w:val="nil" w:sz="6" w:space="0" w:color="auto"/>
              <w:left w:val="nil" w:sz="6" w:space="0" w:color="auto"/>
              <w:bottom w:val="nil" w:sz="6" w:space="0" w:color="auto"/>
              <w:right w:val="nil" w:sz="6" w:space="0" w:color="auto"/>
            </w:tcBorders>
          </w:tcPr>
          <w:p>
            <w:pPr>
              <w:pStyle w:val="TableParagraph"/>
              <w:spacing w:line="313" w:lineRule="exact"/>
              <w:ind w:left="302" w:right="0"/>
              <w:jc w:val="left"/>
              <w:rPr>
                <w:rFonts w:ascii="宋体" w:hAnsi="宋体" w:cs="宋体" w:eastAsia="宋体" w:hint="default"/>
                <w:sz w:val="24"/>
                <w:szCs w:val="24"/>
              </w:rPr>
            </w:pPr>
            <w:r>
              <w:rPr>
                <w:rFonts w:ascii="宋体" w:hAnsi="宋体" w:cs="宋体" w:eastAsia="宋体" w:hint="default"/>
                <w:sz w:val="24"/>
                <w:szCs w:val="24"/>
              </w:rPr>
              <w:t>上海吾庐建设工程咨询有限公司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2"/>
              <w:jc w:val="right"/>
              <w:rPr>
                <w:rFonts w:ascii="Arial Narrow" w:hAnsi="Arial Narrow" w:cs="Arial Narrow" w:eastAsia="Arial Narrow" w:hint="default"/>
                <w:sz w:val="24"/>
                <w:szCs w:val="24"/>
              </w:rPr>
            </w:pPr>
            <w:r>
              <w:rPr>
                <w:rFonts w:ascii="Arial Narrow"/>
                <w:spacing w:val="-1"/>
                <w:sz w:val="24"/>
              </w:rPr>
              <w:t>550,000.00</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375"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4605" w:type="dxa"/>
            <w:tcBorders>
              <w:top w:val="nil" w:sz="6" w:space="0" w:color="auto"/>
              <w:left w:val="nil" w:sz="6" w:space="0" w:color="auto"/>
              <w:bottom w:val="nil" w:sz="6" w:space="0" w:color="auto"/>
              <w:right w:val="nil" w:sz="6" w:space="0" w:color="auto"/>
            </w:tcBorders>
          </w:tcPr>
          <w:p>
            <w:pPr>
              <w:pStyle w:val="TableParagraph"/>
              <w:spacing w:line="313" w:lineRule="exact"/>
              <w:ind w:left="302" w:right="0"/>
              <w:jc w:val="left"/>
              <w:rPr>
                <w:rFonts w:ascii="宋体" w:hAnsi="宋体" w:cs="宋体" w:eastAsia="宋体" w:hint="default"/>
                <w:sz w:val="24"/>
                <w:szCs w:val="24"/>
              </w:rPr>
            </w:pPr>
            <w:r>
              <w:rPr>
                <w:rFonts w:ascii="宋体" w:hAnsi="宋体" w:cs="宋体" w:eastAsia="宋体" w:hint="default"/>
                <w:sz w:val="24"/>
                <w:szCs w:val="24"/>
              </w:rPr>
              <w:t>其他关联方零星应付账款</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2"/>
              <w:jc w:val="right"/>
              <w:rPr>
                <w:rFonts w:ascii="Arial Narrow" w:hAnsi="Arial Narrow" w:cs="Arial Narrow" w:eastAsia="Arial Narrow" w:hint="default"/>
                <w:sz w:val="24"/>
                <w:szCs w:val="24"/>
              </w:rPr>
            </w:pPr>
            <w:r>
              <w:rPr>
                <w:rFonts w:ascii="Arial Narrow"/>
                <w:spacing w:val="-1"/>
                <w:sz w:val="24"/>
              </w:rPr>
              <w:t>376,206.00</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8"/>
              <w:jc w:val="right"/>
              <w:rPr>
                <w:rFonts w:ascii="Arial Narrow" w:hAnsi="Arial Narrow" w:cs="Arial Narrow" w:eastAsia="Arial Narrow" w:hint="default"/>
                <w:sz w:val="24"/>
                <w:szCs w:val="24"/>
              </w:rPr>
            </w:pPr>
            <w:r>
              <w:rPr>
                <w:rFonts w:ascii="Arial Narrow"/>
                <w:spacing w:val="-1"/>
                <w:sz w:val="24"/>
              </w:rPr>
              <w:t>1,797,179.85</w:t>
            </w:r>
          </w:p>
        </w:tc>
      </w:tr>
      <w:tr>
        <w:trPr>
          <w:trHeight w:val="397" w:hRule="exact"/>
        </w:trPr>
        <w:tc>
          <w:tcPr>
            <w:tcW w:w="1375"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4605" w:type="dxa"/>
            <w:tcBorders>
              <w:top w:val="nil" w:sz="6" w:space="0" w:color="auto"/>
              <w:left w:val="nil" w:sz="6" w:space="0" w:color="auto"/>
              <w:bottom w:val="nil" w:sz="6" w:space="0" w:color="auto"/>
              <w:right w:val="nil" w:sz="6" w:space="0" w:color="auto"/>
            </w:tcBorders>
          </w:tcPr>
          <w:p>
            <w:pPr>
              <w:pStyle w:val="TableParagraph"/>
              <w:spacing w:line="313" w:lineRule="exact"/>
              <w:ind w:left="302" w:right="0"/>
              <w:jc w:val="left"/>
              <w:rPr>
                <w:rFonts w:ascii="宋体" w:hAnsi="宋体" w:cs="宋体" w:eastAsia="宋体" w:hint="default"/>
                <w:sz w:val="24"/>
                <w:szCs w:val="24"/>
              </w:rPr>
            </w:pPr>
            <w:r>
              <w:rPr>
                <w:rFonts w:ascii="宋体" w:hAnsi="宋体" w:cs="宋体" w:eastAsia="宋体" w:hint="default"/>
                <w:sz w:val="24"/>
                <w:szCs w:val="24"/>
              </w:rPr>
              <w:t>南通中南建工装饰装璜有限公司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1"/>
              <w:jc w:val="right"/>
              <w:rPr>
                <w:rFonts w:ascii="Arial Narrow" w:hAnsi="Arial Narrow" w:cs="Arial Narrow" w:eastAsia="Arial Narrow" w:hint="default"/>
                <w:sz w:val="24"/>
                <w:szCs w:val="24"/>
              </w:rPr>
            </w:pPr>
            <w:r>
              <w:rPr>
                <w:rFonts w:ascii="Arial Narrow"/>
                <w:sz w:val="24"/>
              </w:rPr>
              <w:t>-</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8"/>
              <w:jc w:val="right"/>
              <w:rPr>
                <w:rFonts w:ascii="Arial Narrow" w:hAnsi="Arial Narrow" w:cs="Arial Narrow" w:eastAsia="Arial Narrow" w:hint="default"/>
                <w:sz w:val="24"/>
                <w:szCs w:val="24"/>
              </w:rPr>
            </w:pPr>
            <w:r>
              <w:rPr>
                <w:rFonts w:ascii="Arial Narrow"/>
                <w:spacing w:val="-1"/>
                <w:sz w:val="24"/>
              </w:rPr>
              <w:t>4,538,560.00</w:t>
            </w:r>
          </w:p>
        </w:tc>
      </w:tr>
      <w:tr>
        <w:trPr>
          <w:trHeight w:val="397" w:hRule="exact"/>
        </w:trPr>
        <w:tc>
          <w:tcPr>
            <w:tcW w:w="1375"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预收账款</w:t>
            </w:r>
          </w:p>
        </w:tc>
        <w:tc>
          <w:tcPr>
            <w:tcW w:w="4605" w:type="dxa"/>
            <w:tcBorders>
              <w:top w:val="nil" w:sz="6" w:space="0" w:color="auto"/>
              <w:left w:val="nil" w:sz="6" w:space="0" w:color="auto"/>
              <w:bottom w:val="nil" w:sz="6" w:space="0" w:color="auto"/>
              <w:right w:val="nil" w:sz="6" w:space="0" w:color="auto"/>
            </w:tcBorders>
          </w:tcPr>
          <w:p>
            <w:pPr>
              <w:pStyle w:val="TableParagraph"/>
              <w:spacing w:line="313" w:lineRule="exact"/>
              <w:ind w:left="302" w:right="0"/>
              <w:jc w:val="left"/>
              <w:rPr>
                <w:rFonts w:ascii="宋体" w:hAnsi="宋体" w:cs="宋体" w:eastAsia="宋体" w:hint="default"/>
                <w:sz w:val="24"/>
                <w:szCs w:val="24"/>
              </w:rPr>
            </w:pPr>
            <w:r>
              <w:rPr>
                <w:rFonts w:ascii="宋体" w:hAnsi="宋体" w:cs="宋体" w:eastAsia="宋体" w:hint="default"/>
                <w:sz w:val="24"/>
                <w:szCs w:val="24"/>
              </w:rPr>
              <w:t>南通灵源电力设备有限公司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2"/>
              <w:jc w:val="right"/>
              <w:rPr>
                <w:rFonts w:ascii="Arial Narrow" w:hAnsi="Arial Narrow" w:cs="Arial Narrow" w:eastAsia="Arial Narrow" w:hint="default"/>
                <w:sz w:val="24"/>
                <w:szCs w:val="24"/>
              </w:rPr>
            </w:pPr>
            <w:r>
              <w:rPr>
                <w:rFonts w:ascii="Arial Narrow"/>
                <w:spacing w:val="-1"/>
                <w:sz w:val="24"/>
              </w:rPr>
              <w:t>3,600,000.00</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8"/>
              <w:jc w:val="right"/>
              <w:rPr>
                <w:rFonts w:ascii="Arial Narrow" w:hAnsi="Arial Narrow" w:cs="Arial Narrow" w:eastAsia="Arial Narrow" w:hint="default"/>
                <w:sz w:val="24"/>
                <w:szCs w:val="24"/>
              </w:rPr>
            </w:pPr>
            <w:r>
              <w:rPr>
                <w:rFonts w:ascii="Arial Narrow"/>
                <w:spacing w:val="-1"/>
                <w:sz w:val="24"/>
              </w:rPr>
              <w:t>700,000.00</w:t>
            </w:r>
          </w:p>
        </w:tc>
      </w:tr>
      <w:tr>
        <w:trPr>
          <w:trHeight w:val="397" w:hRule="exact"/>
        </w:trPr>
        <w:tc>
          <w:tcPr>
            <w:tcW w:w="1375"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预收账款</w:t>
            </w:r>
          </w:p>
        </w:tc>
        <w:tc>
          <w:tcPr>
            <w:tcW w:w="4605" w:type="dxa"/>
            <w:tcBorders>
              <w:top w:val="nil" w:sz="6" w:space="0" w:color="auto"/>
              <w:left w:val="nil" w:sz="6" w:space="0" w:color="auto"/>
              <w:bottom w:val="nil" w:sz="6" w:space="0" w:color="auto"/>
              <w:right w:val="nil" w:sz="6" w:space="0" w:color="auto"/>
            </w:tcBorders>
          </w:tcPr>
          <w:p>
            <w:pPr>
              <w:pStyle w:val="TableParagraph"/>
              <w:spacing w:line="313" w:lineRule="exact"/>
              <w:ind w:left="302" w:right="0"/>
              <w:jc w:val="left"/>
              <w:rPr>
                <w:rFonts w:ascii="宋体" w:hAnsi="宋体" w:cs="宋体" w:eastAsia="宋体" w:hint="default"/>
                <w:sz w:val="24"/>
                <w:szCs w:val="24"/>
              </w:rPr>
            </w:pPr>
            <w:r>
              <w:rPr>
                <w:rFonts w:ascii="宋体" w:hAnsi="宋体" w:cs="宋体" w:eastAsia="宋体" w:hint="default"/>
                <w:sz w:val="24"/>
                <w:szCs w:val="24"/>
              </w:rPr>
              <w:t>苏州开平房地产开发有限公司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2"/>
              <w:jc w:val="right"/>
              <w:rPr>
                <w:rFonts w:ascii="Arial Narrow" w:hAnsi="Arial Narrow" w:cs="Arial Narrow" w:eastAsia="Arial Narrow" w:hint="default"/>
                <w:sz w:val="24"/>
                <w:szCs w:val="24"/>
              </w:rPr>
            </w:pPr>
            <w:r>
              <w:rPr>
                <w:rFonts w:ascii="Arial Narrow"/>
                <w:spacing w:val="-1"/>
                <w:sz w:val="24"/>
              </w:rPr>
              <w:t>2,269,580.00</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375"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预收账款</w:t>
            </w:r>
          </w:p>
        </w:tc>
        <w:tc>
          <w:tcPr>
            <w:tcW w:w="4605" w:type="dxa"/>
            <w:tcBorders>
              <w:top w:val="nil" w:sz="6" w:space="0" w:color="auto"/>
              <w:left w:val="nil" w:sz="6" w:space="0" w:color="auto"/>
              <w:bottom w:val="nil" w:sz="6" w:space="0" w:color="auto"/>
              <w:right w:val="nil" w:sz="6" w:space="0" w:color="auto"/>
            </w:tcBorders>
          </w:tcPr>
          <w:p>
            <w:pPr>
              <w:pStyle w:val="TableParagraph"/>
              <w:spacing w:line="313" w:lineRule="exact"/>
              <w:ind w:left="302" w:right="0"/>
              <w:jc w:val="left"/>
              <w:rPr>
                <w:rFonts w:ascii="宋体" w:hAnsi="宋体" w:cs="宋体" w:eastAsia="宋体" w:hint="default"/>
                <w:sz w:val="24"/>
                <w:szCs w:val="24"/>
              </w:rPr>
            </w:pPr>
            <w:r>
              <w:rPr>
                <w:rFonts w:ascii="宋体" w:hAnsi="宋体" w:cs="宋体" w:eastAsia="宋体" w:hint="default"/>
                <w:sz w:val="24"/>
                <w:szCs w:val="24"/>
              </w:rPr>
              <w:t>济宁锦琴房地产开发有限公司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2"/>
              <w:jc w:val="right"/>
              <w:rPr>
                <w:rFonts w:ascii="Arial Narrow" w:hAnsi="Arial Narrow" w:cs="Arial Narrow" w:eastAsia="Arial Narrow" w:hint="default"/>
                <w:sz w:val="24"/>
                <w:szCs w:val="24"/>
              </w:rPr>
            </w:pPr>
            <w:r>
              <w:rPr>
                <w:rFonts w:ascii="Arial Narrow"/>
                <w:spacing w:val="-1"/>
                <w:sz w:val="24"/>
              </w:rPr>
              <w:t>2,013,401.41</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375"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预收账款</w:t>
            </w:r>
          </w:p>
        </w:tc>
        <w:tc>
          <w:tcPr>
            <w:tcW w:w="4605" w:type="dxa"/>
            <w:tcBorders>
              <w:top w:val="nil" w:sz="6" w:space="0" w:color="auto"/>
              <w:left w:val="nil" w:sz="6" w:space="0" w:color="auto"/>
              <w:bottom w:val="nil" w:sz="6" w:space="0" w:color="auto"/>
              <w:right w:val="nil" w:sz="6" w:space="0" w:color="auto"/>
            </w:tcBorders>
          </w:tcPr>
          <w:p>
            <w:pPr>
              <w:pStyle w:val="TableParagraph"/>
              <w:spacing w:line="312" w:lineRule="exact"/>
              <w:ind w:left="302" w:right="0"/>
              <w:jc w:val="left"/>
              <w:rPr>
                <w:rFonts w:ascii="宋体" w:hAnsi="宋体" w:cs="宋体" w:eastAsia="宋体" w:hint="default"/>
                <w:sz w:val="24"/>
                <w:szCs w:val="24"/>
              </w:rPr>
            </w:pPr>
            <w:r>
              <w:rPr>
                <w:rFonts w:ascii="宋体" w:hAnsi="宋体" w:cs="宋体" w:eastAsia="宋体" w:hint="default"/>
                <w:sz w:val="24"/>
                <w:szCs w:val="24"/>
              </w:rPr>
              <w:t>连云港华玺房地产有限公司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2"/>
              <w:jc w:val="right"/>
              <w:rPr>
                <w:rFonts w:ascii="Arial Narrow" w:hAnsi="Arial Narrow" w:cs="Arial Narrow" w:eastAsia="Arial Narrow" w:hint="default"/>
                <w:sz w:val="24"/>
                <w:szCs w:val="24"/>
              </w:rPr>
            </w:pPr>
            <w:r>
              <w:rPr>
                <w:rFonts w:ascii="Arial Narrow"/>
                <w:spacing w:val="-1"/>
                <w:sz w:val="24"/>
              </w:rPr>
              <w:t>861,724.05</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7"/>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375"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预收账款</w:t>
            </w:r>
          </w:p>
        </w:tc>
        <w:tc>
          <w:tcPr>
            <w:tcW w:w="4605" w:type="dxa"/>
            <w:tcBorders>
              <w:top w:val="nil" w:sz="6" w:space="0" w:color="auto"/>
              <w:left w:val="nil" w:sz="6" w:space="0" w:color="auto"/>
              <w:bottom w:val="nil" w:sz="6" w:space="0" w:color="auto"/>
              <w:right w:val="nil" w:sz="6" w:space="0" w:color="auto"/>
            </w:tcBorders>
          </w:tcPr>
          <w:p>
            <w:pPr>
              <w:pStyle w:val="TableParagraph"/>
              <w:spacing w:line="313" w:lineRule="exact"/>
              <w:ind w:left="302" w:right="0"/>
              <w:jc w:val="left"/>
              <w:rPr>
                <w:rFonts w:ascii="宋体" w:hAnsi="宋体" w:cs="宋体" w:eastAsia="宋体" w:hint="default"/>
                <w:sz w:val="24"/>
                <w:szCs w:val="24"/>
              </w:rPr>
            </w:pPr>
            <w:r>
              <w:rPr>
                <w:rFonts w:ascii="宋体" w:hAnsi="宋体" w:cs="宋体" w:eastAsia="宋体" w:hint="default"/>
                <w:sz w:val="24"/>
                <w:szCs w:val="24"/>
              </w:rPr>
              <w:t>南通锦跃置业有限公司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2"/>
              <w:jc w:val="right"/>
              <w:rPr>
                <w:rFonts w:ascii="Arial Narrow" w:hAnsi="Arial Narrow" w:cs="Arial Narrow" w:eastAsia="Arial Narrow" w:hint="default"/>
                <w:sz w:val="24"/>
                <w:szCs w:val="24"/>
              </w:rPr>
            </w:pPr>
            <w:r>
              <w:rPr>
                <w:rFonts w:ascii="Arial Narrow"/>
                <w:spacing w:val="-1"/>
                <w:sz w:val="24"/>
              </w:rPr>
              <w:t>660,754.51</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324" w:hRule="exact"/>
        </w:trPr>
        <w:tc>
          <w:tcPr>
            <w:tcW w:w="1375"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预收账款</w:t>
            </w:r>
          </w:p>
        </w:tc>
        <w:tc>
          <w:tcPr>
            <w:tcW w:w="4605" w:type="dxa"/>
            <w:tcBorders>
              <w:top w:val="nil" w:sz="6" w:space="0" w:color="auto"/>
              <w:left w:val="nil" w:sz="6" w:space="0" w:color="auto"/>
              <w:bottom w:val="nil" w:sz="6" w:space="0" w:color="auto"/>
              <w:right w:val="nil" w:sz="6" w:space="0" w:color="auto"/>
            </w:tcBorders>
          </w:tcPr>
          <w:p>
            <w:pPr>
              <w:pStyle w:val="TableParagraph"/>
              <w:spacing w:line="313" w:lineRule="exact"/>
              <w:ind w:left="302" w:right="0"/>
              <w:jc w:val="left"/>
              <w:rPr>
                <w:rFonts w:ascii="宋体" w:hAnsi="宋体" w:cs="宋体" w:eastAsia="宋体" w:hint="default"/>
                <w:sz w:val="24"/>
                <w:szCs w:val="24"/>
              </w:rPr>
            </w:pPr>
            <w:r>
              <w:rPr>
                <w:rFonts w:ascii="宋体" w:hAnsi="宋体" w:cs="宋体" w:eastAsia="宋体" w:hint="default"/>
                <w:sz w:val="24"/>
                <w:szCs w:val="24"/>
              </w:rPr>
              <w:t>金丰环球装饰工程（天津）有限公司</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2"/>
              <w:jc w:val="right"/>
              <w:rPr>
                <w:rFonts w:ascii="Arial Narrow" w:hAnsi="Arial Narrow" w:cs="Arial Narrow" w:eastAsia="Arial Narrow" w:hint="default"/>
                <w:sz w:val="24"/>
                <w:szCs w:val="24"/>
              </w:rPr>
            </w:pPr>
            <w:r>
              <w:rPr>
                <w:rFonts w:ascii="Arial Narrow"/>
                <w:spacing w:val="-1"/>
                <w:sz w:val="24"/>
              </w:rPr>
              <w:t>500,024.50</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24.5</w:t>
            </w:r>
          </w:p>
        </w:tc>
      </w:tr>
    </w:tbl>
    <w:p>
      <w:pPr>
        <w:spacing w:after="0" w:line="240" w:lineRule="auto"/>
        <w:jc w:val="right"/>
        <w:rPr>
          <w:rFonts w:ascii="Arial Narrow" w:hAnsi="Arial Narrow" w:cs="Arial Narrow" w:eastAsia="Arial Narrow" w:hint="default"/>
          <w:sz w:val="24"/>
          <w:szCs w:val="24"/>
        </w:rPr>
        <w:sectPr>
          <w:pgSz w:w="11910" w:h="16840"/>
          <w:pgMar w:header="753" w:footer="724" w:top="940" w:bottom="92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tbl>
      <w:tblPr>
        <w:tblW w:w="0" w:type="auto"/>
        <w:jc w:val="left"/>
        <w:tblInd w:w="394" w:type="dxa"/>
        <w:tblLayout w:type="fixed"/>
        <w:tblCellMar>
          <w:top w:w="0" w:type="dxa"/>
          <w:left w:w="0" w:type="dxa"/>
          <w:bottom w:w="0" w:type="dxa"/>
          <w:right w:w="0" w:type="dxa"/>
        </w:tblCellMar>
        <w:tblLook w:val="01E0"/>
      </w:tblPr>
      <w:tblGrid>
        <w:gridCol w:w="1585"/>
        <w:gridCol w:w="4193"/>
        <w:gridCol w:w="1884"/>
        <w:gridCol w:w="1676"/>
      </w:tblGrid>
      <w:tr>
        <w:trPr>
          <w:trHeight w:val="324"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预收账款</w:t>
            </w:r>
          </w:p>
        </w:tc>
        <w:tc>
          <w:tcPr>
            <w:tcW w:w="4193" w:type="dxa"/>
            <w:tcBorders>
              <w:top w:val="nil" w:sz="6" w:space="0" w:color="auto"/>
              <w:left w:val="nil" w:sz="6" w:space="0" w:color="auto"/>
              <w:bottom w:val="nil" w:sz="6" w:space="0" w:color="auto"/>
              <w:right w:val="nil" w:sz="6" w:space="0" w:color="auto"/>
            </w:tcBorders>
          </w:tcPr>
          <w:p>
            <w:pPr>
              <w:pStyle w:val="TableParagraph"/>
              <w:spacing w:line="240" w:lineRule="exact"/>
              <w:ind w:left="184" w:right="0"/>
              <w:jc w:val="left"/>
              <w:rPr>
                <w:rFonts w:ascii="宋体" w:hAnsi="宋体" w:cs="宋体" w:eastAsia="宋体" w:hint="default"/>
                <w:sz w:val="24"/>
                <w:szCs w:val="24"/>
              </w:rPr>
            </w:pPr>
            <w:r>
              <w:rPr>
                <w:rFonts w:ascii="宋体" w:hAnsi="宋体" w:cs="宋体" w:eastAsia="宋体" w:hint="default"/>
                <w:sz w:val="24"/>
                <w:szCs w:val="24"/>
              </w:rPr>
              <w:t>其他关联方零星预收账款</w:t>
            </w:r>
          </w:p>
        </w:tc>
        <w:tc>
          <w:tcPr>
            <w:tcW w:w="1884" w:type="dxa"/>
            <w:tcBorders>
              <w:top w:val="nil" w:sz="6" w:space="0" w:color="auto"/>
              <w:left w:val="nil" w:sz="6" w:space="0" w:color="auto"/>
              <w:bottom w:val="nil" w:sz="6" w:space="0" w:color="auto"/>
              <w:right w:val="nil" w:sz="6" w:space="0" w:color="auto"/>
            </w:tcBorders>
          </w:tcPr>
          <w:p>
            <w:pPr>
              <w:pStyle w:val="TableParagraph"/>
              <w:spacing w:line="258" w:lineRule="exact"/>
              <w:ind w:right="107"/>
              <w:jc w:val="right"/>
              <w:rPr>
                <w:rFonts w:ascii="Arial Narrow" w:hAnsi="Arial Narrow" w:cs="Arial Narrow" w:eastAsia="Arial Narrow" w:hint="default"/>
                <w:sz w:val="24"/>
                <w:szCs w:val="24"/>
              </w:rPr>
            </w:pPr>
            <w:r>
              <w:rPr>
                <w:rFonts w:ascii="Arial Narrow"/>
                <w:spacing w:val="-1"/>
                <w:sz w:val="24"/>
              </w:rPr>
              <w:t>1,097,867.99</w:t>
            </w:r>
          </w:p>
        </w:tc>
        <w:tc>
          <w:tcPr>
            <w:tcW w:w="1676" w:type="dxa"/>
            <w:tcBorders>
              <w:top w:val="nil" w:sz="6" w:space="0" w:color="auto"/>
              <w:left w:val="nil" w:sz="6" w:space="0" w:color="auto"/>
              <w:bottom w:val="nil" w:sz="6" w:space="0" w:color="auto"/>
              <w:right w:val="nil" w:sz="6" w:space="0" w:color="auto"/>
            </w:tcBorders>
          </w:tcPr>
          <w:p>
            <w:pPr>
              <w:pStyle w:val="TableParagraph"/>
              <w:spacing w:line="258" w:lineRule="exact"/>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预收账款</w:t>
            </w:r>
          </w:p>
        </w:tc>
        <w:tc>
          <w:tcPr>
            <w:tcW w:w="4193" w:type="dxa"/>
            <w:tcBorders>
              <w:top w:val="nil" w:sz="6" w:space="0" w:color="auto"/>
              <w:left w:val="nil" w:sz="6" w:space="0" w:color="auto"/>
              <w:bottom w:val="nil" w:sz="6" w:space="0" w:color="auto"/>
              <w:right w:val="nil" w:sz="6" w:space="0" w:color="auto"/>
            </w:tcBorders>
          </w:tcPr>
          <w:p>
            <w:pPr>
              <w:pStyle w:val="TableParagraph"/>
              <w:spacing w:line="312" w:lineRule="exact"/>
              <w:ind w:left="184" w:right="0"/>
              <w:jc w:val="left"/>
              <w:rPr>
                <w:rFonts w:ascii="宋体" w:hAnsi="宋体" w:cs="宋体" w:eastAsia="宋体" w:hint="default"/>
                <w:sz w:val="24"/>
                <w:szCs w:val="24"/>
              </w:rPr>
            </w:pPr>
            <w:r>
              <w:rPr>
                <w:rFonts w:ascii="宋体" w:hAnsi="宋体" w:cs="宋体" w:eastAsia="宋体" w:hint="default"/>
                <w:sz w:val="24"/>
                <w:szCs w:val="24"/>
              </w:rPr>
              <w:t>南通中南工业投资有限责任公司</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9"/>
              <w:jc w:val="right"/>
              <w:rPr>
                <w:rFonts w:ascii="Arial Narrow" w:hAnsi="Arial Narrow" w:cs="Arial Narrow" w:eastAsia="Arial Narrow" w:hint="default"/>
                <w:sz w:val="24"/>
                <w:szCs w:val="24"/>
              </w:rPr>
            </w:pPr>
            <w:r>
              <w:rPr>
                <w:rFonts w:ascii="Arial Narrow"/>
                <w:spacing w:val="-1"/>
                <w:sz w:val="24"/>
              </w:rPr>
              <w:t>650,720.00</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预收账款</w:t>
            </w:r>
          </w:p>
        </w:tc>
        <w:tc>
          <w:tcPr>
            <w:tcW w:w="4193"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9"/>
              <w:jc w:val="right"/>
              <w:rPr>
                <w:rFonts w:ascii="Arial Narrow" w:hAnsi="Arial Narrow" w:cs="Arial Narrow" w:eastAsia="Arial Narrow" w:hint="default"/>
                <w:sz w:val="24"/>
                <w:szCs w:val="24"/>
              </w:rPr>
            </w:pPr>
            <w:r>
              <w:rPr>
                <w:rFonts w:ascii="Arial Narrow"/>
                <w:spacing w:val="-1"/>
                <w:sz w:val="24"/>
              </w:rPr>
              <w:t>300,000.00</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预收账款</w:t>
            </w:r>
          </w:p>
        </w:tc>
        <w:tc>
          <w:tcPr>
            <w:tcW w:w="4193"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上海锦启科技有限公司</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pacing w:val="-1"/>
                <w:sz w:val="24"/>
              </w:rPr>
              <w:t>182.4</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预收账款</w:t>
            </w:r>
          </w:p>
        </w:tc>
        <w:tc>
          <w:tcPr>
            <w:tcW w:w="4193"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南通中南高科产业园管理有限公司</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0.6</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预收账款</w:t>
            </w:r>
          </w:p>
        </w:tc>
        <w:tc>
          <w:tcPr>
            <w:tcW w:w="4193"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南通飞宇电器设备有限公司</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2,070.90</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预收账款</w:t>
            </w:r>
          </w:p>
        </w:tc>
        <w:tc>
          <w:tcPr>
            <w:tcW w:w="4193"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江苏神宇集成房屋有限公司</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z w:val="24"/>
              </w:rPr>
              <w:t>-</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9"/>
              <w:jc w:val="right"/>
              <w:rPr>
                <w:rFonts w:ascii="Arial Narrow" w:hAnsi="Arial Narrow" w:cs="Arial Narrow" w:eastAsia="Arial Narrow" w:hint="default"/>
                <w:sz w:val="24"/>
                <w:szCs w:val="24"/>
              </w:rPr>
            </w:pPr>
            <w:r>
              <w:rPr>
                <w:rFonts w:ascii="Arial Narrow"/>
                <w:spacing w:val="-1"/>
                <w:sz w:val="24"/>
              </w:rPr>
              <w:t>813.45</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预收账款</w:t>
            </w:r>
          </w:p>
        </w:tc>
        <w:tc>
          <w:tcPr>
            <w:tcW w:w="4193" w:type="dxa"/>
            <w:tcBorders>
              <w:top w:val="nil" w:sz="6" w:space="0" w:color="auto"/>
              <w:left w:val="nil" w:sz="6" w:space="0" w:color="auto"/>
              <w:bottom w:val="nil" w:sz="6" w:space="0" w:color="auto"/>
              <w:right w:val="nil" w:sz="6" w:space="0" w:color="auto"/>
            </w:tcBorders>
          </w:tcPr>
          <w:p>
            <w:pPr>
              <w:pStyle w:val="TableParagraph"/>
              <w:spacing w:line="312" w:lineRule="exact"/>
              <w:ind w:left="184" w:right="0"/>
              <w:jc w:val="left"/>
              <w:rPr>
                <w:rFonts w:ascii="宋体" w:hAnsi="宋体" w:cs="宋体" w:eastAsia="宋体" w:hint="default"/>
                <w:sz w:val="24"/>
                <w:szCs w:val="24"/>
              </w:rPr>
            </w:pPr>
            <w:r>
              <w:rPr>
                <w:rFonts w:ascii="宋体" w:hAnsi="宋体" w:cs="宋体" w:eastAsia="宋体" w:hint="default"/>
                <w:sz w:val="24"/>
                <w:szCs w:val="24"/>
              </w:rPr>
              <w:t>海门中南物业管理有限公司</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z w:val="24"/>
              </w:rPr>
              <w:t>-</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Narrow" w:hAnsi="Arial Narrow" w:cs="Arial Narrow" w:eastAsia="Arial Narrow" w:hint="default"/>
                <w:sz w:val="24"/>
                <w:szCs w:val="24"/>
              </w:rPr>
            </w:pPr>
            <w:r>
              <w:rPr>
                <w:rFonts w:ascii="Arial Narrow"/>
                <w:sz w:val="24"/>
              </w:rPr>
              <w:t>4,169.36</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193"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海门锦融房地产开发有限公司</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Arial Narrow" w:hAnsi="Arial Narrow" w:cs="Arial Narrow" w:eastAsia="Arial Narrow" w:hint="default"/>
                <w:sz w:val="24"/>
                <w:szCs w:val="24"/>
              </w:rPr>
            </w:pPr>
            <w:r>
              <w:rPr>
                <w:rFonts w:ascii="Arial Narrow"/>
                <w:spacing w:val="-1"/>
                <w:sz w:val="24"/>
              </w:rPr>
              <w:t>780,915,000.00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pacing w:val="-1"/>
                <w:sz w:val="24"/>
              </w:rPr>
              <w:t>469,655,000.00</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193"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南京锦安中垠房地产开发有限公司</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Arial Narrow" w:hAnsi="Arial Narrow" w:cs="Arial Narrow" w:eastAsia="Arial Narrow" w:hint="default"/>
                <w:sz w:val="24"/>
                <w:szCs w:val="24"/>
              </w:rPr>
            </w:pPr>
            <w:r>
              <w:rPr>
                <w:rFonts w:ascii="Arial Narrow"/>
                <w:spacing w:val="-1"/>
                <w:sz w:val="24"/>
              </w:rPr>
              <w:t>779,772,764.09</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193"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南通市碧桂园城东置业有限公司</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Arial Narrow" w:hAnsi="Arial Narrow" w:cs="Arial Narrow" w:eastAsia="Arial Narrow" w:hint="default"/>
                <w:sz w:val="24"/>
                <w:szCs w:val="24"/>
              </w:rPr>
            </w:pPr>
            <w:r>
              <w:rPr>
                <w:rFonts w:ascii="Arial Narrow"/>
                <w:spacing w:val="-1"/>
                <w:sz w:val="24"/>
              </w:rPr>
              <w:t>731,204,285.88</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pacing w:val="-1"/>
                <w:sz w:val="24"/>
              </w:rPr>
              <w:t>632,204,285.88</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193"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苏州开平房地产开发有限公司</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Arial Narrow" w:hAnsi="Arial Narrow" w:cs="Arial Narrow" w:eastAsia="Arial Narrow" w:hint="default"/>
                <w:sz w:val="24"/>
                <w:szCs w:val="24"/>
              </w:rPr>
            </w:pPr>
            <w:r>
              <w:rPr>
                <w:rFonts w:ascii="Arial Narrow"/>
                <w:spacing w:val="-1"/>
                <w:sz w:val="24"/>
              </w:rPr>
              <w:t>712,587,000.00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pacing w:val="-1"/>
                <w:sz w:val="24"/>
              </w:rPr>
              <w:t>528,968,015.00</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193"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昆明中樾置业有限公司</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Arial Narrow" w:hAnsi="Arial Narrow" w:cs="Arial Narrow" w:eastAsia="Arial Narrow" w:hint="default"/>
                <w:sz w:val="24"/>
                <w:szCs w:val="24"/>
              </w:rPr>
            </w:pPr>
            <w:r>
              <w:rPr>
                <w:rFonts w:ascii="Arial Narrow"/>
                <w:spacing w:val="-1"/>
                <w:sz w:val="24"/>
              </w:rPr>
              <w:t>622,125,895.34</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9"/>
              <w:jc w:val="right"/>
              <w:rPr>
                <w:rFonts w:ascii="Arial Narrow" w:hAnsi="Arial Narrow" w:cs="Arial Narrow" w:eastAsia="Arial Narrow" w:hint="default"/>
                <w:sz w:val="24"/>
                <w:szCs w:val="24"/>
              </w:rPr>
            </w:pPr>
            <w:r>
              <w:rPr>
                <w:rFonts w:ascii="Arial Narrow"/>
                <w:spacing w:val="-1"/>
                <w:sz w:val="24"/>
              </w:rPr>
              <w:t>1,443,063.00</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193" w:type="dxa"/>
            <w:tcBorders>
              <w:top w:val="nil" w:sz="6" w:space="0" w:color="auto"/>
              <w:left w:val="nil" w:sz="6" w:space="0" w:color="auto"/>
              <w:bottom w:val="nil" w:sz="6" w:space="0" w:color="auto"/>
              <w:right w:val="nil" w:sz="6" w:space="0" w:color="auto"/>
            </w:tcBorders>
          </w:tcPr>
          <w:p>
            <w:pPr>
              <w:pStyle w:val="TableParagraph"/>
              <w:spacing w:line="312" w:lineRule="exact"/>
              <w:ind w:left="184" w:right="0"/>
              <w:jc w:val="left"/>
              <w:rPr>
                <w:rFonts w:ascii="宋体" w:hAnsi="宋体" w:cs="宋体" w:eastAsia="宋体" w:hint="default"/>
                <w:sz w:val="24"/>
                <w:szCs w:val="24"/>
              </w:rPr>
            </w:pPr>
            <w:r>
              <w:rPr>
                <w:rFonts w:ascii="宋体" w:hAnsi="宋体" w:cs="宋体" w:eastAsia="宋体" w:hint="default"/>
                <w:sz w:val="24"/>
                <w:szCs w:val="24"/>
              </w:rPr>
              <w:t>西安智晟达置业有限公司</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5"/>
              <w:jc w:val="right"/>
              <w:rPr>
                <w:rFonts w:ascii="Arial Narrow" w:hAnsi="Arial Narrow" w:cs="Arial Narrow" w:eastAsia="Arial Narrow" w:hint="default"/>
                <w:sz w:val="24"/>
                <w:szCs w:val="24"/>
              </w:rPr>
            </w:pPr>
            <w:r>
              <w:rPr>
                <w:rFonts w:ascii="Arial Narrow"/>
                <w:spacing w:val="-1"/>
                <w:sz w:val="24"/>
              </w:rPr>
              <w:t>580,701,111.11</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193"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海门锦邦置业有限公司</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Arial Narrow" w:hAnsi="Arial Narrow" w:cs="Arial Narrow" w:eastAsia="Arial Narrow" w:hint="default"/>
                <w:sz w:val="24"/>
                <w:szCs w:val="24"/>
              </w:rPr>
            </w:pPr>
            <w:r>
              <w:rPr>
                <w:rFonts w:ascii="Arial Narrow"/>
                <w:spacing w:val="-1"/>
                <w:sz w:val="24"/>
              </w:rPr>
              <w:t>542,024,130.39</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193"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常熟中南香缇苑房地产有限公司</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Arial Narrow" w:hAnsi="Arial Narrow" w:cs="Arial Narrow" w:eastAsia="Arial Narrow" w:hint="default"/>
                <w:sz w:val="24"/>
                <w:szCs w:val="24"/>
              </w:rPr>
            </w:pPr>
            <w:r>
              <w:rPr>
                <w:rFonts w:ascii="Arial Narrow"/>
                <w:spacing w:val="-1"/>
                <w:sz w:val="24"/>
              </w:rPr>
              <w:t>455,313,007.90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pacing w:val="-1"/>
                <w:sz w:val="24"/>
              </w:rPr>
              <w:t>455,313,007.90</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193"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江苏建银商业保理有限公司</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Arial Narrow" w:hAnsi="Arial Narrow" w:cs="Arial Narrow" w:eastAsia="Arial Narrow" w:hint="default"/>
                <w:sz w:val="24"/>
                <w:szCs w:val="24"/>
              </w:rPr>
            </w:pPr>
            <w:r>
              <w:rPr>
                <w:rFonts w:ascii="Arial Narrow"/>
                <w:spacing w:val="-1"/>
                <w:sz w:val="24"/>
              </w:rPr>
              <w:t>448,070,725.35</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193"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南通弘晏房地产有限公司</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Arial Narrow" w:hAnsi="Arial Narrow" w:cs="Arial Narrow" w:eastAsia="Arial Narrow" w:hint="default"/>
                <w:sz w:val="24"/>
                <w:szCs w:val="24"/>
              </w:rPr>
            </w:pPr>
            <w:r>
              <w:rPr>
                <w:rFonts w:ascii="Arial Narrow"/>
                <w:spacing w:val="-1"/>
                <w:sz w:val="24"/>
              </w:rPr>
              <w:t>444,997,323.91</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pacing w:val="-1"/>
                <w:sz w:val="24"/>
              </w:rPr>
              <w:t>495,280,323.91</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193"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上海励治房地产开发有限公司</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Arial Narrow" w:hAnsi="Arial Narrow" w:cs="Arial Narrow" w:eastAsia="Arial Narrow" w:hint="default"/>
                <w:sz w:val="24"/>
                <w:szCs w:val="24"/>
              </w:rPr>
            </w:pPr>
            <w:r>
              <w:rPr>
                <w:rFonts w:ascii="Arial Narrow"/>
                <w:spacing w:val="-1"/>
                <w:sz w:val="24"/>
              </w:rPr>
              <w:t>440,800,000.00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193" w:type="dxa"/>
            <w:tcBorders>
              <w:top w:val="nil" w:sz="6" w:space="0" w:color="auto"/>
              <w:left w:val="nil" w:sz="6" w:space="0" w:color="auto"/>
              <w:bottom w:val="nil" w:sz="6" w:space="0" w:color="auto"/>
              <w:right w:val="nil" w:sz="6" w:space="0" w:color="auto"/>
            </w:tcBorders>
          </w:tcPr>
          <w:p>
            <w:pPr>
              <w:pStyle w:val="TableParagraph"/>
              <w:spacing w:line="312" w:lineRule="exact"/>
              <w:ind w:left="184" w:right="0"/>
              <w:jc w:val="left"/>
              <w:rPr>
                <w:rFonts w:ascii="宋体" w:hAnsi="宋体" w:cs="宋体" w:eastAsia="宋体" w:hint="default"/>
                <w:sz w:val="24"/>
                <w:szCs w:val="24"/>
              </w:rPr>
            </w:pPr>
            <w:r>
              <w:rPr>
                <w:rFonts w:ascii="宋体" w:hAnsi="宋体" w:cs="宋体" w:eastAsia="宋体" w:hint="default"/>
                <w:sz w:val="24"/>
                <w:szCs w:val="24"/>
              </w:rPr>
              <w:t>常熟中置房地产有限公司</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5"/>
              <w:jc w:val="right"/>
              <w:rPr>
                <w:rFonts w:ascii="Arial Narrow" w:hAnsi="Arial Narrow" w:cs="Arial Narrow" w:eastAsia="Arial Narrow" w:hint="default"/>
                <w:sz w:val="24"/>
                <w:szCs w:val="24"/>
              </w:rPr>
            </w:pPr>
            <w:r>
              <w:rPr>
                <w:rFonts w:ascii="Arial Narrow"/>
                <w:spacing w:val="-1"/>
                <w:sz w:val="24"/>
              </w:rPr>
              <w:t>399,208,250.00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Narrow" w:hAnsi="Arial Narrow" w:cs="Arial Narrow" w:eastAsia="Arial Narrow" w:hint="default"/>
                <w:sz w:val="24"/>
                <w:szCs w:val="24"/>
              </w:rPr>
            </w:pPr>
            <w:r>
              <w:rPr>
                <w:rFonts w:ascii="Arial Narrow"/>
                <w:spacing w:val="-1"/>
                <w:sz w:val="24"/>
              </w:rPr>
              <w:t>512,958,250.00</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193"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南通锦恒置业有限公司</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Arial Narrow" w:hAnsi="Arial Narrow" w:cs="Arial Narrow" w:eastAsia="Arial Narrow" w:hint="default"/>
                <w:sz w:val="24"/>
                <w:szCs w:val="24"/>
              </w:rPr>
            </w:pPr>
            <w:r>
              <w:rPr>
                <w:rFonts w:ascii="Arial Narrow"/>
                <w:spacing w:val="-1"/>
                <w:sz w:val="24"/>
              </w:rPr>
              <w:t>296,611,355.40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pacing w:val="-1"/>
                <w:sz w:val="24"/>
              </w:rPr>
              <w:t>319,046,055.40</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193"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海门锦嘉置业有限公司</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Arial Narrow" w:hAnsi="Arial Narrow" w:cs="Arial Narrow" w:eastAsia="Arial Narrow" w:hint="default"/>
                <w:sz w:val="24"/>
                <w:szCs w:val="24"/>
              </w:rPr>
            </w:pPr>
            <w:r>
              <w:rPr>
                <w:rFonts w:ascii="Arial Narrow"/>
                <w:spacing w:val="-1"/>
                <w:sz w:val="24"/>
              </w:rPr>
              <w:t>276,037,059.59</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pacing w:val="-1"/>
                <w:sz w:val="24"/>
              </w:rPr>
              <w:t>104,873,088.09</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193"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常熟万中城房地产有限公司</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Arial Narrow" w:hAnsi="Arial Narrow" w:cs="Arial Narrow" w:eastAsia="Arial Narrow" w:hint="default"/>
                <w:sz w:val="24"/>
                <w:szCs w:val="24"/>
              </w:rPr>
            </w:pPr>
            <w:r>
              <w:rPr>
                <w:rFonts w:ascii="Arial Narrow"/>
                <w:spacing w:val="-1"/>
                <w:sz w:val="24"/>
              </w:rPr>
              <w:t>265,622,000.00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pacing w:val="-1"/>
                <w:sz w:val="24"/>
              </w:rPr>
              <w:t>267,172,000.00</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193"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南通锦德置业有限公司</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Arial Narrow" w:hAnsi="Arial Narrow" w:cs="Arial Narrow" w:eastAsia="Arial Narrow" w:hint="default"/>
                <w:sz w:val="24"/>
                <w:szCs w:val="24"/>
              </w:rPr>
            </w:pPr>
            <w:r>
              <w:rPr>
                <w:rFonts w:ascii="Arial Narrow"/>
                <w:spacing w:val="-1"/>
                <w:sz w:val="24"/>
              </w:rPr>
              <w:t>205,790,007.45</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193"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济宁锦琴房地产开发有限公司</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Arial Narrow" w:hAnsi="Arial Narrow" w:cs="Arial Narrow" w:eastAsia="Arial Narrow" w:hint="default"/>
                <w:sz w:val="24"/>
                <w:szCs w:val="24"/>
              </w:rPr>
            </w:pPr>
            <w:r>
              <w:rPr>
                <w:rFonts w:ascii="Arial Narrow"/>
                <w:spacing w:val="-1"/>
                <w:sz w:val="24"/>
              </w:rPr>
              <w:t>185,499,800.00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193" w:type="dxa"/>
            <w:tcBorders>
              <w:top w:val="nil" w:sz="6" w:space="0" w:color="auto"/>
              <w:left w:val="nil" w:sz="6" w:space="0" w:color="auto"/>
              <w:bottom w:val="nil" w:sz="6" w:space="0" w:color="auto"/>
              <w:right w:val="nil" w:sz="6" w:space="0" w:color="auto"/>
            </w:tcBorders>
          </w:tcPr>
          <w:p>
            <w:pPr>
              <w:pStyle w:val="TableParagraph"/>
              <w:spacing w:line="312" w:lineRule="exact"/>
              <w:ind w:left="184" w:right="0"/>
              <w:jc w:val="left"/>
              <w:rPr>
                <w:rFonts w:ascii="宋体" w:hAnsi="宋体" w:cs="宋体" w:eastAsia="宋体" w:hint="default"/>
                <w:sz w:val="24"/>
                <w:szCs w:val="24"/>
              </w:rPr>
            </w:pPr>
            <w:r>
              <w:rPr>
                <w:rFonts w:ascii="宋体" w:hAnsi="宋体" w:cs="宋体" w:eastAsia="宋体" w:hint="default"/>
                <w:sz w:val="24"/>
                <w:szCs w:val="24"/>
              </w:rPr>
              <w:t>淮安亿鸿房地产开发有限公司</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5"/>
              <w:jc w:val="right"/>
              <w:rPr>
                <w:rFonts w:ascii="Arial Narrow" w:hAnsi="Arial Narrow" w:cs="Arial Narrow" w:eastAsia="Arial Narrow" w:hint="default"/>
                <w:sz w:val="24"/>
                <w:szCs w:val="24"/>
              </w:rPr>
            </w:pPr>
            <w:r>
              <w:rPr>
                <w:rFonts w:ascii="Arial Narrow"/>
                <w:spacing w:val="-1"/>
                <w:sz w:val="24"/>
              </w:rPr>
              <w:t>169,021,271.10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193"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上海中南菩悦房地产开发有限公司</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Arial Narrow" w:hAnsi="Arial Narrow" w:cs="Arial Narrow" w:eastAsia="Arial Narrow" w:hint="default"/>
                <w:sz w:val="24"/>
                <w:szCs w:val="24"/>
              </w:rPr>
            </w:pPr>
            <w:r>
              <w:rPr>
                <w:rFonts w:ascii="Arial Narrow"/>
                <w:spacing w:val="-1"/>
                <w:sz w:val="24"/>
              </w:rPr>
              <w:t>130,000,000.00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193"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开封晖达中南置业有限公司</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Arial Narrow" w:hAnsi="Arial Narrow" w:cs="Arial Narrow" w:eastAsia="Arial Narrow" w:hint="default"/>
                <w:sz w:val="24"/>
                <w:szCs w:val="24"/>
              </w:rPr>
            </w:pPr>
            <w:r>
              <w:rPr>
                <w:rFonts w:ascii="Arial Narrow"/>
                <w:spacing w:val="-1"/>
                <w:sz w:val="24"/>
              </w:rPr>
              <w:t>126,405,405.58</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193"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徐州锦川房地产开发有限公司</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Arial Narrow" w:hAnsi="Arial Narrow" w:cs="Arial Narrow" w:eastAsia="Arial Narrow" w:hint="default"/>
                <w:sz w:val="24"/>
                <w:szCs w:val="24"/>
              </w:rPr>
            </w:pPr>
            <w:r>
              <w:rPr>
                <w:rFonts w:ascii="Arial Narrow"/>
                <w:spacing w:val="-1"/>
                <w:sz w:val="24"/>
              </w:rPr>
              <w:t>120,659,245.00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193"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南通市华昌房地产有限公司</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Arial Narrow" w:hAnsi="Arial Narrow" w:cs="Arial Narrow" w:eastAsia="Arial Narrow" w:hint="default"/>
                <w:sz w:val="24"/>
                <w:szCs w:val="24"/>
              </w:rPr>
            </w:pPr>
            <w:r>
              <w:rPr>
                <w:rFonts w:ascii="Arial Narrow"/>
                <w:spacing w:val="-1"/>
                <w:sz w:val="24"/>
              </w:rPr>
              <w:t>119,000,000.00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9"/>
              <w:jc w:val="right"/>
              <w:rPr>
                <w:rFonts w:ascii="Arial Narrow" w:hAnsi="Arial Narrow" w:cs="Arial Narrow" w:eastAsia="Arial Narrow" w:hint="default"/>
                <w:sz w:val="24"/>
                <w:szCs w:val="24"/>
              </w:rPr>
            </w:pPr>
            <w:r>
              <w:rPr>
                <w:rFonts w:ascii="Arial Narrow"/>
                <w:spacing w:val="-1"/>
                <w:sz w:val="24"/>
              </w:rPr>
              <w:t>2,995,962.76</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193"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郑州锦冠博澳房地产开发有限公司</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Arial Narrow" w:hAnsi="Arial Narrow" w:cs="Arial Narrow" w:eastAsia="Arial Narrow" w:hint="default"/>
                <w:sz w:val="24"/>
                <w:szCs w:val="24"/>
              </w:rPr>
            </w:pPr>
            <w:r>
              <w:rPr>
                <w:rFonts w:ascii="Arial Narrow"/>
                <w:spacing w:val="-1"/>
                <w:sz w:val="24"/>
              </w:rPr>
              <w:t>112,002,808.92</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193" w:type="dxa"/>
            <w:tcBorders>
              <w:top w:val="nil" w:sz="6" w:space="0" w:color="auto"/>
              <w:left w:val="nil" w:sz="6" w:space="0" w:color="auto"/>
              <w:bottom w:val="nil" w:sz="6" w:space="0" w:color="auto"/>
              <w:right w:val="nil" w:sz="6" w:space="0" w:color="auto"/>
            </w:tcBorders>
          </w:tcPr>
          <w:p>
            <w:pPr>
              <w:pStyle w:val="TableParagraph"/>
              <w:spacing w:line="312" w:lineRule="exact"/>
              <w:ind w:left="184" w:right="0"/>
              <w:jc w:val="left"/>
              <w:rPr>
                <w:rFonts w:ascii="宋体" w:hAnsi="宋体" w:cs="宋体" w:eastAsia="宋体" w:hint="default"/>
                <w:sz w:val="24"/>
                <w:szCs w:val="24"/>
              </w:rPr>
            </w:pPr>
            <w:r>
              <w:rPr>
                <w:rFonts w:ascii="宋体" w:hAnsi="宋体" w:cs="宋体" w:eastAsia="宋体" w:hint="default"/>
                <w:sz w:val="24"/>
                <w:szCs w:val="24"/>
              </w:rPr>
              <w:t>太仓中南雅苑房地产开发有限公司</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5"/>
              <w:jc w:val="right"/>
              <w:rPr>
                <w:rFonts w:ascii="Arial Narrow" w:hAnsi="Arial Narrow" w:cs="Arial Narrow" w:eastAsia="Arial Narrow" w:hint="default"/>
                <w:sz w:val="24"/>
                <w:szCs w:val="24"/>
              </w:rPr>
            </w:pPr>
            <w:r>
              <w:rPr>
                <w:rFonts w:ascii="Arial Narrow"/>
                <w:spacing w:val="-1"/>
                <w:sz w:val="24"/>
              </w:rPr>
              <w:t>102,288,211.00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Narrow" w:hAnsi="Arial Narrow" w:cs="Arial Narrow" w:eastAsia="Arial Narrow" w:hint="default"/>
                <w:sz w:val="24"/>
                <w:szCs w:val="24"/>
              </w:rPr>
            </w:pPr>
            <w:r>
              <w:rPr>
                <w:rFonts w:ascii="Arial Narrow"/>
                <w:spacing w:val="-1"/>
                <w:sz w:val="24"/>
              </w:rPr>
              <w:t>154,788,211.00</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193"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上海顺碧房地产开发有限公司</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pacing w:val="-1"/>
                <w:sz w:val="24"/>
              </w:rPr>
              <w:t>95,778,000.00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pacing w:val="-1"/>
                <w:sz w:val="24"/>
              </w:rPr>
              <w:t>129,438,000.00</w:t>
            </w:r>
          </w:p>
        </w:tc>
      </w:tr>
      <w:tr>
        <w:trPr>
          <w:trHeight w:val="324"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193"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沈阳中南屹盛房地产开发有限公司</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pacing w:val="-1"/>
                <w:sz w:val="24"/>
              </w:rPr>
              <w:t>93,259,904.38</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bl>
    <w:p>
      <w:pPr>
        <w:spacing w:after="0" w:line="240" w:lineRule="auto"/>
        <w:jc w:val="right"/>
        <w:rPr>
          <w:rFonts w:ascii="Arial Narrow" w:hAnsi="Arial Narrow" w:cs="Arial Narrow" w:eastAsia="Arial Narrow" w:hint="default"/>
          <w:sz w:val="24"/>
          <w:szCs w:val="24"/>
        </w:rPr>
        <w:sectPr>
          <w:pgSz w:w="11910" w:h="16840"/>
          <w:pgMar w:header="753" w:footer="724" w:top="940" w:bottom="92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tbl>
      <w:tblPr>
        <w:tblW w:w="0" w:type="auto"/>
        <w:jc w:val="left"/>
        <w:tblInd w:w="394" w:type="dxa"/>
        <w:tblLayout w:type="fixed"/>
        <w:tblCellMar>
          <w:top w:w="0" w:type="dxa"/>
          <w:left w:w="0" w:type="dxa"/>
          <w:bottom w:w="0" w:type="dxa"/>
          <w:right w:w="0" w:type="dxa"/>
        </w:tblCellMar>
        <w:tblLook w:val="01E0"/>
      </w:tblPr>
      <w:tblGrid>
        <w:gridCol w:w="1585"/>
        <w:gridCol w:w="4368"/>
        <w:gridCol w:w="1710"/>
        <w:gridCol w:w="1676"/>
      </w:tblGrid>
      <w:tr>
        <w:trPr>
          <w:trHeight w:val="324"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368" w:type="dxa"/>
            <w:tcBorders>
              <w:top w:val="nil" w:sz="6" w:space="0" w:color="auto"/>
              <w:left w:val="nil" w:sz="6" w:space="0" w:color="auto"/>
              <w:bottom w:val="nil" w:sz="6" w:space="0" w:color="auto"/>
              <w:right w:val="nil" w:sz="6" w:space="0" w:color="auto"/>
            </w:tcBorders>
          </w:tcPr>
          <w:p>
            <w:pPr>
              <w:pStyle w:val="TableParagraph"/>
              <w:spacing w:line="240" w:lineRule="exact"/>
              <w:ind w:left="184" w:right="0"/>
              <w:jc w:val="left"/>
              <w:rPr>
                <w:rFonts w:ascii="宋体" w:hAnsi="宋体" w:cs="宋体" w:eastAsia="宋体" w:hint="default"/>
                <w:sz w:val="24"/>
                <w:szCs w:val="24"/>
              </w:rPr>
            </w:pPr>
            <w:r>
              <w:rPr>
                <w:rFonts w:ascii="宋体" w:hAnsi="宋体" w:cs="宋体" w:eastAsia="宋体" w:hint="default"/>
                <w:sz w:val="24"/>
                <w:szCs w:val="24"/>
              </w:rPr>
              <w:t>宁波世茂悦盈置业有限公司</w:t>
            </w:r>
          </w:p>
        </w:tc>
        <w:tc>
          <w:tcPr>
            <w:tcW w:w="1710" w:type="dxa"/>
            <w:tcBorders>
              <w:top w:val="nil" w:sz="6" w:space="0" w:color="auto"/>
              <w:left w:val="nil" w:sz="6" w:space="0" w:color="auto"/>
              <w:bottom w:val="nil" w:sz="6" w:space="0" w:color="auto"/>
              <w:right w:val="nil" w:sz="6" w:space="0" w:color="auto"/>
            </w:tcBorders>
          </w:tcPr>
          <w:p>
            <w:pPr>
              <w:pStyle w:val="TableParagraph"/>
              <w:spacing w:line="258" w:lineRule="exact"/>
              <w:ind w:right="107"/>
              <w:jc w:val="right"/>
              <w:rPr>
                <w:rFonts w:ascii="Arial Narrow" w:hAnsi="Arial Narrow" w:cs="Arial Narrow" w:eastAsia="Arial Narrow" w:hint="default"/>
                <w:sz w:val="24"/>
                <w:szCs w:val="24"/>
              </w:rPr>
            </w:pPr>
            <w:r>
              <w:rPr>
                <w:rFonts w:ascii="Arial Narrow"/>
                <w:spacing w:val="-1"/>
                <w:sz w:val="24"/>
              </w:rPr>
              <w:t>89,442,502.68</w:t>
            </w:r>
          </w:p>
        </w:tc>
        <w:tc>
          <w:tcPr>
            <w:tcW w:w="1676" w:type="dxa"/>
            <w:tcBorders>
              <w:top w:val="nil" w:sz="6" w:space="0" w:color="auto"/>
              <w:left w:val="nil" w:sz="6" w:space="0" w:color="auto"/>
              <w:bottom w:val="nil" w:sz="6" w:space="0" w:color="auto"/>
              <w:right w:val="nil" w:sz="6" w:space="0" w:color="auto"/>
            </w:tcBorders>
          </w:tcPr>
          <w:p>
            <w:pPr>
              <w:pStyle w:val="TableParagraph"/>
              <w:spacing w:line="258" w:lineRule="exact"/>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368" w:type="dxa"/>
            <w:tcBorders>
              <w:top w:val="nil" w:sz="6" w:space="0" w:color="auto"/>
              <w:left w:val="nil" w:sz="6" w:space="0" w:color="auto"/>
              <w:bottom w:val="nil" w:sz="6" w:space="0" w:color="auto"/>
              <w:right w:val="nil" w:sz="6" w:space="0" w:color="auto"/>
            </w:tcBorders>
          </w:tcPr>
          <w:p>
            <w:pPr>
              <w:pStyle w:val="TableParagraph"/>
              <w:spacing w:line="312" w:lineRule="exact"/>
              <w:ind w:left="184" w:right="0"/>
              <w:jc w:val="left"/>
              <w:rPr>
                <w:rFonts w:ascii="宋体" w:hAnsi="宋体" w:cs="宋体" w:eastAsia="宋体" w:hint="default"/>
                <w:sz w:val="24"/>
                <w:szCs w:val="24"/>
              </w:rPr>
            </w:pPr>
            <w:r>
              <w:rPr>
                <w:rFonts w:ascii="宋体" w:hAnsi="宋体" w:cs="宋体" w:eastAsia="宋体" w:hint="default"/>
                <w:sz w:val="24"/>
                <w:szCs w:val="24"/>
              </w:rPr>
              <w:t>南通市碧桂园新区置业有限公司</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84,456,900.00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pacing w:val="-1"/>
                <w:sz w:val="24"/>
              </w:rPr>
              <w:t>74,800,000.00</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368"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南通市通州区双恒置业有限公司</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73,248,000.00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368"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淮安世海房地产开发有限公司</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68,200,000.00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368"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台州卓鑫房地产开发有限公司</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58,500,000.00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368"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常熟冠城宏翔房地产有限公司</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56,007,597.85</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368"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常熟市碧桂园房地产开发有限公司</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54,700,000.00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pacing w:val="-1"/>
                <w:sz w:val="24"/>
              </w:rPr>
              <w:t>75,900,000.00</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368" w:type="dxa"/>
            <w:tcBorders>
              <w:top w:val="nil" w:sz="6" w:space="0" w:color="auto"/>
              <w:left w:val="nil" w:sz="6" w:space="0" w:color="auto"/>
              <w:bottom w:val="nil" w:sz="6" w:space="0" w:color="auto"/>
              <w:right w:val="nil" w:sz="6" w:space="0" w:color="auto"/>
            </w:tcBorders>
          </w:tcPr>
          <w:p>
            <w:pPr>
              <w:pStyle w:val="TableParagraph"/>
              <w:spacing w:line="312" w:lineRule="exact"/>
              <w:ind w:left="184" w:right="0"/>
              <w:jc w:val="left"/>
              <w:rPr>
                <w:rFonts w:ascii="宋体" w:hAnsi="宋体" w:cs="宋体" w:eastAsia="宋体" w:hint="default"/>
                <w:sz w:val="24"/>
                <w:szCs w:val="24"/>
              </w:rPr>
            </w:pPr>
            <w:r>
              <w:rPr>
                <w:rFonts w:ascii="宋体" w:hAnsi="宋体" w:cs="宋体" w:eastAsia="宋体" w:hint="default"/>
                <w:sz w:val="24"/>
                <w:szCs w:val="24"/>
              </w:rPr>
              <w:t>太仓辉盛房地产开发有限公司</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7"/>
              <w:jc w:val="right"/>
              <w:rPr>
                <w:rFonts w:ascii="Arial Narrow" w:hAnsi="Arial Narrow" w:cs="Arial Narrow" w:eastAsia="Arial Narrow" w:hint="default"/>
                <w:sz w:val="24"/>
                <w:szCs w:val="24"/>
              </w:rPr>
            </w:pPr>
            <w:r>
              <w:rPr>
                <w:rFonts w:ascii="Arial Narrow"/>
                <w:spacing w:val="-1"/>
                <w:sz w:val="24"/>
              </w:rPr>
              <w:t>53,016,250.00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368"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张家港全塘置业有限公司</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47,657,600.10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368"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常熟市共筑房地产有限公司</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46,730,000.00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368"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沈阳金科骏达房地产开发有限公司</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45,864,000.00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368"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宁波合迪投资管理有限公司</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35,182,396.00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368"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嘉兴荣坤置业有限公司</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34,721,047.92</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368" w:type="dxa"/>
            <w:tcBorders>
              <w:top w:val="nil" w:sz="6" w:space="0" w:color="auto"/>
              <w:left w:val="nil" w:sz="6" w:space="0" w:color="auto"/>
              <w:bottom w:val="nil" w:sz="6" w:space="0" w:color="auto"/>
              <w:right w:val="nil" w:sz="6" w:space="0" w:color="auto"/>
            </w:tcBorders>
          </w:tcPr>
          <w:p>
            <w:pPr>
              <w:pStyle w:val="TableParagraph"/>
              <w:spacing w:line="312" w:lineRule="exact"/>
              <w:ind w:left="184" w:right="0"/>
              <w:jc w:val="left"/>
              <w:rPr>
                <w:rFonts w:ascii="宋体" w:hAnsi="宋体" w:cs="宋体" w:eastAsia="宋体" w:hint="default"/>
                <w:sz w:val="24"/>
                <w:szCs w:val="24"/>
              </w:rPr>
            </w:pPr>
            <w:r>
              <w:rPr>
                <w:rFonts w:ascii="宋体" w:hAnsi="宋体" w:cs="宋体" w:eastAsia="宋体" w:hint="default"/>
                <w:sz w:val="24"/>
                <w:szCs w:val="24"/>
              </w:rPr>
              <w:t>慈溪合翔置业有限公司</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7"/>
              <w:jc w:val="right"/>
              <w:rPr>
                <w:rFonts w:ascii="Arial Narrow" w:hAnsi="Arial Narrow" w:cs="Arial Narrow" w:eastAsia="Arial Narrow" w:hint="default"/>
                <w:sz w:val="24"/>
                <w:szCs w:val="24"/>
              </w:rPr>
            </w:pPr>
            <w:r>
              <w:rPr>
                <w:rFonts w:ascii="Arial Narrow"/>
                <w:spacing w:val="-1"/>
                <w:sz w:val="24"/>
              </w:rPr>
              <w:t>31,400,000.00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368"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平度市中南锦宸房地产有限公司</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31,142,678.04</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368"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北京城建中南土木工程集团有限公司</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29,430,557.41</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9"/>
              <w:jc w:val="right"/>
              <w:rPr>
                <w:rFonts w:ascii="Arial Narrow" w:hAnsi="Arial Narrow" w:cs="Arial Narrow" w:eastAsia="Arial Narrow" w:hint="default"/>
                <w:sz w:val="24"/>
                <w:szCs w:val="24"/>
              </w:rPr>
            </w:pPr>
            <w:r>
              <w:rPr>
                <w:rFonts w:ascii="Arial Narrow"/>
                <w:spacing w:val="-1"/>
                <w:sz w:val="24"/>
              </w:rPr>
              <w:t>9,319,531.93</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368"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潍坊市中南锦城房地产开发有限公司</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29,337,633.56</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368"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江苏中南物业服务有限公司</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28,016,281.96</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pacing w:val="-1"/>
                <w:sz w:val="24"/>
              </w:rPr>
              <w:t>12,202,063.92</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368"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南通暄玺房地产有限公司</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25,000,047.21</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368" w:type="dxa"/>
            <w:tcBorders>
              <w:top w:val="nil" w:sz="6" w:space="0" w:color="auto"/>
              <w:left w:val="nil" w:sz="6" w:space="0" w:color="auto"/>
              <w:bottom w:val="nil" w:sz="6" w:space="0" w:color="auto"/>
              <w:right w:val="nil" w:sz="6" w:space="0" w:color="auto"/>
            </w:tcBorders>
          </w:tcPr>
          <w:p>
            <w:pPr>
              <w:pStyle w:val="TableParagraph"/>
              <w:spacing w:line="312" w:lineRule="exact"/>
              <w:ind w:left="184" w:right="0"/>
              <w:jc w:val="left"/>
              <w:rPr>
                <w:rFonts w:ascii="宋体" w:hAnsi="宋体" w:cs="宋体" w:eastAsia="宋体" w:hint="default"/>
                <w:sz w:val="24"/>
                <w:szCs w:val="24"/>
              </w:rPr>
            </w:pPr>
            <w:r>
              <w:rPr>
                <w:rFonts w:ascii="宋体" w:hAnsi="宋体" w:cs="宋体" w:eastAsia="宋体" w:hint="default"/>
                <w:sz w:val="24"/>
                <w:szCs w:val="24"/>
              </w:rPr>
              <w:t>南通中南文体产业有限公司</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7"/>
              <w:jc w:val="right"/>
              <w:rPr>
                <w:rFonts w:ascii="Arial Narrow" w:hAnsi="Arial Narrow" w:cs="Arial Narrow" w:eastAsia="Arial Narrow" w:hint="default"/>
                <w:sz w:val="24"/>
                <w:szCs w:val="24"/>
              </w:rPr>
            </w:pPr>
            <w:r>
              <w:rPr>
                <w:rFonts w:ascii="Arial Narrow"/>
                <w:spacing w:val="-1"/>
                <w:sz w:val="24"/>
              </w:rPr>
              <w:t>22,624,643.23</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Narrow" w:hAnsi="Arial Narrow" w:cs="Arial Narrow" w:eastAsia="Arial Narrow" w:hint="default"/>
                <w:sz w:val="24"/>
                <w:szCs w:val="24"/>
              </w:rPr>
            </w:pPr>
            <w:r>
              <w:rPr>
                <w:rFonts w:ascii="Arial Narrow"/>
                <w:spacing w:val="-1"/>
                <w:sz w:val="24"/>
              </w:rPr>
              <w:t>30,524,643.23</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368"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常熟志诚房地产开发有限公司</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22,040,510.00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pacing w:val="-1"/>
                <w:sz w:val="24"/>
              </w:rPr>
              <w:t>105,500,000.00</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368"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上海苹齐实业有限公司</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21,317,800.00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368"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苏州天宸房地产开发有限公司</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20,100,000.00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368"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江苏格雷斯体育文化传播有限公司</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19,920,000.00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368"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余姚荣耀置业有限公司</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19,214,102.11</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368" w:type="dxa"/>
            <w:tcBorders>
              <w:top w:val="nil" w:sz="6" w:space="0" w:color="auto"/>
              <w:left w:val="nil" w:sz="6" w:space="0" w:color="auto"/>
              <w:bottom w:val="nil" w:sz="6" w:space="0" w:color="auto"/>
              <w:right w:val="nil" w:sz="6" w:space="0" w:color="auto"/>
            </w:tcBorders>
          </w:tcPr>
          <w:p>
            <w:pPr>
              <w:pStyle w:val="TableParagraph"/>
              <w:spacing w:line="312" w:lineRule="exact"/>
              <w:ind w:left="184" w:right="0"/>
              <w:jc w:val="left"/>
              <w:rPr>
                <w:rFonts w:ascii="宋体" w:hAnsi="宋体" w:cs="宋体" w:eastAsia="宋体" w:hint="default"/>
                <w:sz w:val="24"/>
                <w:szCs w:val="24"/>
              </w:rPr>
            </w:pPr>
            <w:r>
              <w:rPr>
                <w:rFonts w:ascii="宋体" w:hAnsi="宋体" w:cs="宋体" w:eastAsia="宋体" w:hint="default"/>
                <w:sz w:val="24"/>
                <w:szCs w:val="24"/>
              </w:rPr>
              <w:t>青岛中南置业有限公司</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7"/>
              <w:jc w:val="right"/>
              <w:rPr>
                <w:rFonts w:ascii="Arial Narrow" w:hAnsi="Arial Narrow" w:cs="Arial Narrow" w:eastAsia="Arial Narrow" w:hint="default"/>
                <w:sz w:val="24"/>
                <w:szCs w:val="24"/>
              </w:rPr>
            </w:pPr>
            <w:r>
              <w:rPr>
                <w:rFonts w:ascii="Arial Narrow"/>
                <w:spacing w:val="-1"/>
                <w:sz w:val="24"/>
              </w:rPr>
              <w:t>17,782,354.46</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Narrow" w:hAnsi="Arial Narrow" w:cs="Arial Narrow" w:eastAsia="Arial Narrow" w:hint="default"/>
                <w:sz w:val="24"/>
                <w:szCs w:val="24"/>
              </w:rPr>
            </w:pPr>
            <w:r>
              <w:rPr>
                <w:rFonts w:ascii="Arial Narrow"/>
                <w:spacing w:val="-1"/>
                <w:sz w:val="24"/>
              </w:rPr>
              <w:t>29,234,727.30</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368"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南京中南融创置业有限公司</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16,492,883.70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368"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镇江颐润中南置业公司</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14,173,608.87</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368"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中南控股集团有限公司</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13,524,473.46</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368"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瑞安市新城亿弘房地产开发有限公司</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10,244,130.00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368"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海门义高动力机械有限公司</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9,431,523.52</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9"/>
              <w:jc w:val="right"/>
              <w:rPr>
                <w:rFonts w:ascii="Arial Narrow" w:hAnsi="Arial Narrow" w:cs="Arial Narrow" w:eastAsia="Arial Narrow" w:hint="default"/>
                <w:sz w:val="24"/>
                <w:szCs w:val="24"/>
              </w:rPr>
            </w:pPr>
            <w:r>
              <w:rPr>
                <w:rFonts w:ascii="Arial Narrow"/>
                <w:spacing w:val="-1"/>
                <w:sz w:val="24"/>
              </w:rPr>
              <w:t>9,431,523.52</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368" w:type="dxa"/>
            <w:tcBorders>
              <w:top w:val="nil" w:sz="6" w:space="0" w:color="auto"/>
              <w:left w:val="nil" w:sz="6" w:space="0" w:color="auto"/>
              <w:bottom w:val="nil" w:sz="6" w:space="0" w:color="auto"/>
              <w:right w:val="nil" w:sz="6" w:space="0" w:color="auto"/>
            </w:tcBorders>
          </w:tcPr>
          <w:p>
            <w:pPr>
              <w:pStyle w:val="TableParagraph"/>
              <w:spacing w:line="312" w:lineRule="exact"/>
              <w:ind w:left="184" w:right="0"/>
              <w:jc w:val="left"/>
              <w:rPr>
                <w:rFonts w:ascii="宋体" w:hAnsi="宋体" w:cs="宋体" w:eastAsia="宋体" w:hint="default"/>
                <w:sz w:val="24"/>
                <w:szCs w:val="24"/>
              </w:rPr>
            </w:pPr>
            <w:r>
              <w:rPr>
                <w:rFonts w:ascii="宋体" w:hAnsi="宋体" w:cs="宋体" w:eastAsia="宋体" w:hint="default"/>
                <w:sz w:val="24"/>
                <w:szCs w:val="24"/>
              </w:rPr>
              <w:t>上海中南茂创投资有限公司</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7"/>
              <w:jc w:val="right"/>
              <w:rPr>
                <w:rFonts w:ascii="Arial Narrow" w:hAnsi="Arial Narrow" w:cs="Arial Narrow" w:eastAsia="Arial Narrow" w:hint="default"/>
                <w:sz w:val="24"/>
                <w:szCs w:val="24"/>
              </w:rPr>
            </w:pPr>
            <w:r>
              <w:rPr>
                <w:rFonts w:ascii="Arial Narrow"/>
                <w:spacing w:val="-1"/>
                <w:sz w:val="24"/>
              </w:rPr>
              <w:t>8,344,191.48</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9"/>
              <w:jc w:val="right"/>
              <w:rPr>
                <w:rFonts w:ascii="Arial Narrow" w:hAnsi="Arial Narrow" w:cs="Arial Narrow" w:eastAsia="Arial Narrow" w:hint="default"/>
                <w:sz w:val="24"/>
                <w:szCs w:val="24"/>
              </w:rPr>
            </w:pPr>
            <w:r>
              <w:rPr>
                <w:rFonts w:ascii="Arial Narrow"/>
                <w:spacing w:val="-1"/>
                <w:sz w:val="24"/>
              </w:rPr>
              <w:t>8,400,000.00</w:t>
            </w:r>
          </w:p>
        </w:tc>
      </w:tr>
      <w:tr>
        <w:trPr>
          <w:trHeight w:val="397"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368"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徐州骏茂房地产开发有限公司</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4,545,279.67</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r>
        <w:trPr>
          <w:trHeight w:val="324"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368"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江苏环宇建筑设备制造有限公司</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4,451,251.90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Narrow" w:hAnsi="Arial Narrow" w:cs="Arial Narrow" w:eastAsia="Arial Narrow" w:hint="default"/>
                <w:sz w:val="24"/>
                <w:szCs w:val="24"/>
              </w:rPr>
            </w:pPr>
            <w:r>
              <w:rPr>
                <w:rFonts w:ascii="Arial Narrow"/>
                <w:sz w:val="24"/>
              </w:rPr>
              <w:t>-</w:t>
            </w:r>
          </w:p>
        </w:tc>
      </w:tr>
    </w:tbl>
    <w:p>
      <w:pPr>
        <w:spacing w:after="0" w:line="240" w:lineRule="auto"/>
        <w:jc w:val="right"/>
        <w:rPr>
          <w:rFonts w:ascii="Arial Narrow" w:hAnsi="Arial Narrow" w:cs="Arial Narrow" w:eastAsia="Arial Narrow" w:hint="default"/>
          <w:sz w:val="24"/>
          <w:szCs w:val="24"/>
        </w:rPr>
        <w:sectPr>
          <w:pgSz w:w="11910" w:h="16840"/>
          <w:pgMar w:header="753" w:footer="724" w:top="940" w:bottom="92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tbl>
      <w:tblPr>
        <w:tblW w:w="0" w:type="auto"/>
        <w:jc w:val="left"/>
        <w:tblInd w:w="471" w:type="dxa"/>
        <w:tblLayout w:type="fixed"/>
        <w:tblCellMar>
          <w:top w:w="0" w:type="dxa"/>
          <w:left w:w="0" w:type="dxa"/>
          <w:bottom w:w="0" w:type="dxa"/>
          <w:right w:w="0" w:type="dxa"/>
        </w:tblCellMar>
        <w:tblLook w:val="01E0"/>
      </w:tblPr>
      <w:tblGrid>
        <w:gridCol w:w="1507"/>
        <w:gridCol w:w="4542"/>
        <w:gridCol w:w="1589"/>
        <w:gridCol w:w="1531"/>
      </w:tblGrid>
      <w:tr>
        <w:trPr>
          <w:trHeight w:val="324" w:hRule="exact"/>
        </w:trPr>
        <w:tc>
          <w:tcPr>
            <w:tcW w:w="1507" w:type="dxa"/>
            <w:tcBorders>
              <w:top w:val="nil" w:sz="6" w:space="0" w:color="auto"/>
              <w:left w:val="nil" w:sz="6" w:space="0" w:color="auto"/>
              <w:bottom w:val="nil" w:sz="6" w:space="0" w:color="auto"/>
              <w:right w:val="nil" w:sz="6" w:space="0" w:color="auto"/>
            </w:tcBorders>
          </w:tcPr>
          <w:p>
            <w:pPr>
              <w:pStyle w:val="TableParagraph"/>
              <w:spacing w:line="240" w:lineRule="exact"/>
              <w:ind w:left="122"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542" w:type="dxa"/>
            <w:tcBorders>
              <w:top w:val="nil" w:sz="6" w:space="0" w:color="auto"/>
              <w:left w:val="nil" w:sz="6" w:space="0" w:color="auto"/>
              <w:bottom w:val="nil" w:sz="6" w:space="0" w:color="auto"/>
              <w:right w:val="nil" w:sz="6" w:space="0" w:color="auto"/>
            </w:tcBorders>
          </w:tcPr>
          <w:p>
            <w:pPr>
              <w:pStyle w:val="TableParagraph"/>
              <w:spacing w:line="240" w:lineRule="exact"/>
              <w:ind w:left="184" w:right="0"/>
              <w:jc w:val="left"/>
              <w:rPr>
                <w:rFonts w:ascii="宋体" w:hAnsi="宋体" w:cs="宋体" w:eastAsia="宋体" w:hint="default"/>
                <w:sz w:val="24"/>
                <w:szCs w:val="24"/>
              </w:rPr>
            </w:pPr>
            <w:r>
              <w:rPr>
                <w:rFonts w:ascii="宋体" w:hAnsi="宋体" w:cs="宋体" w:eastAsia="宋体" w:hint="default"/>
                <w:sz w:val="24"/>
                <w:szCs w:val="24"/>
              </w:rPr>
              <w:t>南通市华玺房地产有限公司</w:t>
            </w:r>
          </w:p>
        </w:tc>
        <w:tc>
          <w:tcPr>
            <w:tcW w:w="1589" w:type="dxa"/>
            <w:tcBorders>
              <w:top w:val="nil" w:sz="6" w:space="0" w:color="auto"/>
              <w:left w:val="nil" w:sz="6" w:space="0" w:color="auto"/>
              <w:bottom w:val="nil" w:sz="6" w:space="0" w:color="auto"/>
              <w:right w:val="nil" w:sz="6" w:space="0" w:color="auto"/>
            </w:tcBorders>
          </w:tcPr>
          <w:p>
            <w:pPr>
              <w:pStyle w:val="TableParagraph"/>
              <w:spacing w:line="258" w:lineRule="exact"/>
              <w:ind w:right="161"/>
              <w:jc w:val="right"/>
              <w:rPr>
                <w:rFonts w:ascii="Arial Narrow" w:hAnsi="Arial Narrow" w:cs="Arial Narrow" w:eastAsia="Arial Narrow" w:hint="default"/>
                <w:sz w:val="24"/>
                <w:szCs w:val="24"/>
              </w:rPr>
            </w:pPr>
            <w:r>
              <w:rPr>
                <w:rFonts w:ascii="Arial Narrow"/>
                <w:spacing w:val="-1"/>
                <w:sz w:val="24"/>
              </w:rPr>
              <w:t>4,080,770.61</w:t>
            </w:r>
          </w:p>
        </w:tc>
        <w:tc>
          <w:tcPr>
            <w:tcW w:w="1531" w:type="dxa"/>
            <w:tcBorders>
              <w:top w:val="nil" w:sz="6" w:space="0" w:color="auto"/>
              <w:left w:val="nil" w:sz="6" w:space="0" w:color="auto"/>
              <w:bottom w:val="nil" w:sz="6" w:space="0" w:color="auto"/>
              <w:right w:val="nil" w:sz="6" w:space="0" w:color="auto"/>
            </w:tcBorders>
          </w:tcPr>
          <w:p>
            <w:pPr>
              <w:pStyle w:val="TableParagraph"/>
              <w:spacing w:line="258" w:lineRule="exact"/>
              <w:ind w:right="107"/>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07" w:type="dxa"/>
            <w:tcBorders>
              <w:top w:val="nil" w:sz="6" w:space="0" w:color="auto"/>
              <w:left w:val="nil" w:sz="6" w:space="0" w:color="auto"/>
              <w:bottom w:val="nil" w:sz="6" w:space="0" w:color="auto"/>
              <w:right w:val="nil" w:sz="6" w:space="0" w:color="auto"/>
            </w:tcBorders>
          </w:tcPr>
          <w:p>
            <w:pPr>
              <w:pStyle w:val="TableParagraph"/>
              <w:spacing w:line="312" w:lineRule="exact"/>
              <w:ind w:left="122"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542" w:type="dxa"/>
            <w:tcBorders>
              <w:top w:val="nil" w:sz="6" w:space="0" w:color="auto"/>
              <w:left w:val="nil" w:sz="6" w:space="0" w:color="auto"/>
              <w:bottom w:val="nil" w:sz="6" w:space="0" w:color="auto"/>
              <w:right w:val="nil" w:sz="6" w:space="0" w:color="auto"/>
            </w:tcBorders>
          </w:tcPr>
          <w:p>
            <w:pPr>
              <w:pStyle w:val="TableParagraph"/>
              <w:spacing w:line="312" w:lineRule="exact"/>
              <w:ind w:left="184" w:right="0"/>
              <w:jc w:val="left"/>
              <w:rPr>
                <w:rFonts w:ascii="宋体" w:hAnsi="宋体" w:cs="宋体" w:eastAsia="宋体" w:hint="default"/>
                <w:sz w:val="24"/>
                <w:szCs w:val="24"/>
              </w:rPr>
            </w:pPr>
            <w:r>
              <w:rPr>
                <w:rFonts w:ascii="宋体" w:hAnsi="宋体" w:cs="宋体" w:eastAsia="宋体" w:hint="default"/>
                <w:sz w:val="24"/>
                <w:szCs w:val="24"/>
              </w:rPr>
              <w:t>许昌市昱恒房地产开发有限公司</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1"/>
              <w:jc w:val="right"/>
              <w:rPr>
                <w:rFonts w:ascii="Arial Narrow" w:hAnsi="Arial Narrow" w:cs="Arial Narrow" w:eastAsia="Arial Narrow" w:hint="default"/>
                <w:sz w:val="24"/>
                <w:szCs w:val="24"/>
              </w:rPr>
            </w:pPr>
            <w:r>
              <w:rPr>
                <w:rFonts w:ascii="Arial Narrow"/>
                <w:spacing w:val="-1"/>
                <w:sz w:val="24"/>
              </w:rPr>
              <w:t>4,000,000.00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07" w:type="dxa"/>
            <w:tcBorders>
              <w:top w:val="nil" w:sz="6" w:space="0" w:color="auto"/>
              <w:left w:val="nil" w:sz="6" w:space="0" w:color="auto"/>
              <w:bottom w:val="nil" w:sz="6" w:space="0" w:color="auto"/>
              <w:right w:val="nil" w:sz="6" w:space="0" w:color="auto"/>
            </w:tcBorders>
          </w:tcPr>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542"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南通市锦洲置业有限公司</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1"/>
              <w:jc w:val="right"/>
              <w:rPr>
                <w:rFonts w:ascii="Arial Narrow" w:hAnsi="Arial Narrow" w:cs="Arial Narrow" w:eastAsia="Arial Narrow" w:hint="default"/>
                <w:sz w:val="24"/>
                <w:szCs w:val="24"/>
              </w:rPr>
            </w:pPr>
            <w:r>
              <w:rPr>
                <w:rFonts w:ascii="Arial Narrow"/>
                <w:spacing w:val="-1"/>
                <w:sz w:val="24"/>
              </w:rPr>
              <w:t>2,854,604.00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07" w:type="dxa"/>
            <w:tcBorders>
              <w:top w:val="nil" w:sz="6" w:space="0" w:color="auto"/>
              <w:left w:val="nil" w:sz="6" w:space="0" w:color="auto"/>
              <w:bottom w:val="nil" w:sz="6" w:space="0" w:color="auto"/>
              <w:right w:val="nil" w:sz="6" w:space="0" w:color="auto"/>
            </w:tcBorders>
          </w:tcPr>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542"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余姚中珉置业有限公司</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1"/>
              <w:jc w:val="right"/>
              <w:rPr>
                <w:rFonts w:ascii="Arial Narrow" w:hAnsi="Arial Narrow" w:cs="Arial Narrow" w:eastAsia="Arial Narrow" w:hint="default"/>
                <w:sz w:val="24"/>
                <w:szCs w:val="24"/>
              </w:rPr>
            </w:pPr>
            <w:r>
              <w:rPr>
                <w:rFonts w:ascii="Arial Narrow"/>
                <w:spacing w:val="-1"/>
                <w:sz w:val="24"/>
              </w:rPr>
              <w:t>2,500,000.00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07" w:type="dxa"/>
            <w:tcBorders>
              <w:top w:val="nil" w:sz="6" w:space="0" w:color="auto"/>
              <w:left w:val="nil" w:sz="6" w:space="0" w:color="auto"/>
              <w:bottom w:val="nil" w:sz="6" w:space="0" w:color="auto"/>
              <w:right w:val="nil" w:sz="6" w:space="0" w:color="auto"/>
            </w:tcBorders>
          </w:tcPr>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542"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南通飞宇电器设备有限公司</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1"/>
              <w:jc w:val="right"/>
              <w:rPr>
                <w:rFonts w:ascii="Arial Narrow" w:hAnsi="Arial Narrow" w:cs="Arial Narrow" w:eastAsia="Arial Narrow" w:hint="default"/>
                <w:sz w:val="24"/>
                <w:szCs w:val="24"/>
              </w:rPr>
            </w:pPr>
            <w:r>
              <w:rPr>
                <w:rFonts w:ascii="Arial Narrow"/>
                <w:spacing w:val="-1"/>
                <w:sz w:val="24"/>
              </w:rPr>
              <w:t>2,252,353.49</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07" w:type="dxa"/>
            <w:tcBorders>
              <w:top w:val="nil" w:sz="6" w:space="0" w:color="auto"/>
              <w:left w:val="nil" w:sz="6" w:space="0" w:color="auto"/>
              <w:bottom w:val="nil" w:sz="6" w:space="0" w:color="auto"/>
              <w:right w:val="nil" w:sz="6" w:space="0" w:color="auto"/>
            </w:tcBorders>
          </w:tcPr>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542"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陈小平</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1"/>
              <w:jc w:val="right"/>
              <w:rPr>
                <w:rFonts w:ascii="Arial Narrow" w:hAnsi="Arial Narrow" w:cs="Arial Narrow" w:eastAsia="Arial Narrow" w:hint="default"/>
                <w:sz w:val="24"/>
                <w:szCs w:val="24"/>
              </w:rPr>
            </w:pPr>
            <w:r>
              <w:rPr>
                <w:rFonts w:ascii="Arial Narrow"/>
                <w:spacing w:val="-1"/>
                <w:sz w:val="24"/>
              </w:rPr>
              <w:t>1,619,536.00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07" w:type="dxa"/>
            <w:tcBorders>
              <w:top w:val="nil" w:sz="6" w:space="0" w:color="auto"/>
              <w:left w:val="nil" w:sz="6" w:space="0" w:color="auto"/>
              <w:bottom w:val="nil" w:sz="6" w:space="0" w:color="auto"/>
              <w:right w:val="nil" w:sz="6" w:space="0" w:color="auto"/>
            </w:tcBorders>
          </w:tcPr>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542"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金丰环球装饰工程（天津）有限公司</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1"/>
              <w:jc w:val="right"/>
              <w:rPr>
                <w:rFonts w:ascii="Arial Narrow" w:hAnsi="Arial Narrow" w:cs="Arial Narrow" w:eastAsia="Arial Narrow" w:hint="default"/>
                <w:sz w:val="24"/>
                <w:szCs w:val="24"/>
              </w:rPr>
            </w:pPr>
            <w:r>
              <w:rPr>
                <w:rFonts w:ascii="Arial Narrow"/>
                <w:spacing w:val="-1"/>
                <w:sz w:val="24"/>
              </w:rPr>
              <w:t>1,590,650.29</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8"/>
              <w:jc w:val="right"/>
              <w:rPr>
                <w:rFonts w:ascii="Arial Narrow" w:hAnsi="Arial Narrow" w:cs="Arial Narrow" w:eastAsia="Arial Narrow" w:hint="default"/>
                <w:sz w:val="24"/>
                <w:szCs w:val="24"/>
              </w:rPr>
            </w:pPr>
            <w:r>
              <w:rPr>
                <w:rFonts w:ascii="Arial Narrow"/>
                <w:spacing w:val="-1"/>
                <w:sz w:val="24"/>
              </w:rPr>
              <w:t>4,214,316.16</w:t>
            </w:r>
          </w:p>
        </w:tc>
      </w:tr>
      <w:tr>
        <w:trPr>
          <w:trHeight w:val="397" w:hRule="exact"/>
        </w:trPr>
        <w:tc>
          <w:tcPr>
            <w:tcW w:w="1507" w:type="dxa"/>
            <w:tcBorders>
              <w:top w:val="nil" w:sz="6" w:space="0" w:color="auto"/>
              <w:left w:val="nil" w:sz="6" w:space="0" w:color="auto"/>
              <w:bottom w:val="nil" w:sz="6" w:space="0" w:color="auto"/>
              <w:right w:val="nil" w:sz="6" w:space="0" w:color="auto"/>
            </w:tcBorders>
          </w:tcPr>
          <w:p>
            <w:pPr>
              <w:pStyle w:val="TableParagraph"/>
              <w:spacing w:line="312" w:lineRule="exact"/>
              <w:ind w:left="122"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542" w:type="dxa"/>
            <w:tcBorders>
              <w:top w:val="nil" w:sz="6" w:space="0" w:color="auto"/>
              <w:left w:val="nil" w:sz="6" w:space="0" w:color="auto"/>
              <w:bottom w:val="nil" w:sz="6" w:space="0" w:color="auto"/>
              <w:right w:val="nil" w:sz="6" w:space="0" w:color="auto"/>
            </w:tcBorders>
          </w:tcPr>
          <w:p>
            <w:pPr>
              <w:pStyle w:val="TableParagraph"/>
              <w:spacing w:line="312" w:lineRule="exact"/>
              <w:ind w:left="184" w:right="0"/>
              <w:jc w:val="left"/>
              <w:rPr>
                <w:rFonts w:ascii="宋体" w:hAnsi="宋体" w:cs="宋体" w:eastAsia="宋体" w:hint="default"/>
                <w:sz w:val="24"/>
                <w:szCs w:val="24"/>
              </w:rPr>
            </w:pPr>
            <w:r>
              <w:rPr>
                <w:rFonts w:ascii="宋体" w:hAnsi="宋体" w:cs="宋体" w:eastAsia="宋体" w:hint="default"/>
                <w:sz w:val="24"/>
                <w:szCs w:val="24"/>
              </w:rPr>
              <w:t>深圳中南锦城投资有限公司</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1"/>
              <w:jc w:val="right"/>
              <w:rPr>
                <w:rFonts w:ascii="Arial Narrow" w:hAnsi="Arial Narrow" w:cs="Arial Narrow" w:eastAsia="Arial Narrow" w:hint="default"/>
                <w:sz w:val="24"/>
                <w:szCs w:val="24"/>
              </w:rPr>
            </w:pPr>
            <w:r>
              <w:rPr>
                <w:rFonts w:ascii="Arial Narrow"/>
                <w:spacing w:val="-1"/>
                <w:sz w:val="24"/>
              </w:rPr>
              <w:t>1,500,000.00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7"/>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07" w:type="dxa"/>
            <w:tcBorders>
              <w:top w:val="nil" w:sz="6" w:space="0" w:color="auto"/>
              <w:left w:val="nil" w:sz="6" w:space="0" w:color="auto"/>
              <w:bottom w:val="nil" w:sz="6" w:space="0" w:color="auto"/>
              <w:right w:val="nil" w:sz="6" w:space="0" w:color="auto"/>
            </w:tcBorders>
          </w:tcPr>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542"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重庆福奥房地产开发有限公司</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1"/>
              <w:jc w:val="right"/>
              <w:rPr>
                <w:rFonts w:ascii="Arial Narrow" w:hAnsi="Arial Narrow" w:cs="Arial Narrow" w:eastAsia="Arial Narrow" w:hint="default"/>
                <w:sz w:val="24"/>
                <w:szCs w:val="24"/>
              </w:rPr>
            </w:pPr>
            <w:r>
              <w:rPr>
                <w:rFonts w:ascii="Arial Narrow"/>
                <w:spacing w:val="-1"/>
                <w:sz w:val="24"/>
              </w:rPr>
              <w:t>1,350,271.00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07" w:type="dxa"/>
            <w:tcBorders>
              <w:top w:val="nil" w:sz="6" w:space="0" w:color="auto"/>
              <w:left w:val="nil" w:sz="6" w:space="0" w:color="auto"/>
              <w:bottom w:val="nil" w:sz="6" w:space="0" w:color="auto"/>
              <w:right w:val="nil" w:sz="6" w:space="0" w:color="auto"/>
            </w:tcBorders>
          </w:tcPr>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542"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文昌假日管理有限公司</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1"/>
              <w:jc w:val="right"/>
              <w:rPr>
                <w:rFonts w:ascii="Arial Narrow" w:hAnsi="Arial Narrow" w:cs="Arial Narrow" w:eastAsia="Arial Narrow" w:hint="default"/>
                <w:sz w:val="24"/>
                <w:szCs w:val="24"/>
              </w:rPr>
            </w:pPr>
            <w:r>
              <w:rPr>
                <w:rFonts w:ascii="Arial Narrow"/>
                <w:spacing w:val="-1"/>
                <w:sz w:val="24"/>
              </w:rPr>
              <w:t>1,209,526.65</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395" w:hRule="exact"/>
        </w:trPr>
        <w:tc>
          <w:tcPr>
            <w:tcW w:w="1507" w:type="dxa"/>
            <w:tcBorders>
              <w:top w:val="nil" w:sz="6" w:space="0" w:color="auto"/>
              <w:left w:val="nil" w:sz="6" w:space="0" w:color="auto"/>
              <w:bottom w:val="nil" w:sz="6" w:space="0" w:color="auto"/>
              <w:right w:val="nil" w:sz="6" w:space="0" w:color="auto"/>
            </w:tcBorders>
          </w:tcPr>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542"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南通中南工业投资有限责任公司</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1"/>
              <w:jc w:val="right"/>
              <w:rPr>
                <w:rFonts w:ascii="Arial Narrow" w:hAnsi="Arial Narrow" w:cs="Arial Narrow" w:eastAsia="Arial Narrow" w:hint="default"/>
                <w:sz w:val="24"/>
                <w:szCs w:val="24"/>
              </w:rPr>
            </w:pPr>
            <w:r>
              <w:rPr>
                <w:rFonts w:ascii="Arial Narrow"/>
                <w:spacing w:val="-1"/>
                <w:sz w:val="24"/>
              </w:rPr>
              <w:t>884,920.38</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8"/>
              <w:jc w:val="right"/>
              <w:rPr>
                <w:rFonts w:ascii="Arial Narrow" w:hAnsi="Arial Narrow" w:cs="Arial Narrow" w:eastAsia="Arial Narrow" w:hint="default"/>
                <w:sz w:val="24"/>
                <w:szCs w:val="24"/>
              </w:rPr>
            </w:pPr>
            <w:r>
              <w:rPr>
                <w:rFonts w:ascii="Arial Narrow"/>
                <w:spacing w:val="-1"/>
                <w:sz w:val="24"/>
              </w:rPr>
              <w:t>2,030,677.97</w:t>
            </w:r>
          </w:p>
        </w:tc>
      </w:tr>
      <w:tr>
        <w:trPr>
          <w:trHeight w:val="700" w:hRule="exact"/>
        </w:trPr>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122"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542" w:type="dxa"/>
            <w:tcBorders>
              <w:top w:val="nil" w:sz="6" w:space="0" w:color="auto"/>
              <w:left w:val="nil" w:sz="6" w:space="0" w:color="auto"/>
              <w:bottom w:val="nil" w:sz="6" w:space="0" w:color="auto"/>
              <w:right w:val="nil" w:sz="6" w:space="0" w:color="auto"/>
            </w:tcBorders>
          </w:tcPr>
          <w:p>
            <w:pPr>
              <w:pStyle w:val="TableParagraph"/>
              <w:spacing w:line="312" w:lineRule="exact" w:before="27"/>
              <w:ind w:left="184" w:right="275"/>
              <w:jc w:val="left"/>
              <w:rPr>
                <w:rFonts w:ascii="宋体" w:hAnsi="宋体" w:cs="宋体" w:eastAsia="宋体" w:hint="default"/>
                <w:sz w:val="24"/>
                <w:szCs w:val="24"/>
              </w:rPr>
            </w:pPr>
            <w:r>
              <w:rPr>
                <w:rFonts w:ascii="宋体" w:hAnsi="宋体" w:cs="宋体" w:eastAsia="宋体" w:hint="default"/>
                <w:sz w:val="24"/>
                <w:szCs w:val="24"/>
              </w:rPr>
              <w:t>唐山中南国际旅游度假物业服务有限责 任公司</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161"/>
              <w:jc w:val="right"/>
              <w:rPr>
                <w:rFonts w:ascii="Arial Narrow" w:hAnsi="Arial Narrow" w:cs="Arial Narrow" w:eastAsia="Arial Narrow" w:hint="default"/>
                <w:sz w:val="24"/>
                <w:szCs w:val="24"/>
              </w:rPr>
            </w:pPr>
            <w:r>
              <w:rPr>
                <w:rFonts w:ascii="Arial Narrow"/>
                <w:spacing w:val="-1"/>
                <w:sz w:val="24"/>
              </w:rPr>
              <w:t>679,629.67</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107"/>
              <w:jc w:val="right"/>
              <w:rPr>
                <w:rFonts w:ascii="Arial Narrow" w:hAnsi="Arial Narrow" w:cs="Arial Narrow" w:eastAsia="Arial Narrow" w:hint="default"/>
                <w:sz w:val="24"/>
                <w:szCs w:val="24"/>
              </w:rPr>
            </w:pPr>
            <w:r>
              <w:rPr>
                <w:rFonts w:ascii="Arial Narrow"/>
                <w:sz w:val="24"/>
              </w:rPr>
              <w:t>-</w:t>
            </w:r>
          </w:p>
        </w:tc>
      </w:tr>
      <w:tr>
        <w:trPr>
          <w:trHeight w:val="402" w:hRule="exact"/>
        </w:trPr>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3"/>
              <w:ind w:left="122"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542" w:type="dxa"/>
            <w:tcBorders>
              <w:top w:val="nil" w:sz="6" w:space="0" w:color="auto"/>
              <w:left w:val="nil" w:sz="6" w:space="0" w:color="auto"/>
              <w:bottom w:val="nil" w:sz="6" w:space="0" w:color="auto"/>
              <w:right w:val="nil" w:sz="6" w:space="0" w:color="auto"/>
            </w:tcBorders>
          </w:tcPr>
          <w:p>
            <w:pPr>
              <w:pStyle w:val="TableParagraph"/>
              <w:spacing w:line="240" w:lineRule="auto" w:before="3"/>
              <w:ind w:left="184" w:right="0"/>
              <w:jc w:val="left"/>
              <w:rPr>
                <w:rFonts w:ascii="宋体" w:hAnsi="宋体" w:cs="宋体" w:eastAsia="宋体" w:hint="default"/>
                <w:sz w:val="24"/>
                <w:szCs w:val="24"/>
              </w:rPr>
            </w:pPr>
            <w:r>
              <w:rPr>
                <w:rFonts w:ascii="宋体" w:hAnsi="宋体" w:cs="宋体" w:eastAsia="宋体" w:hint="default"/>
                <w:sz w:val="24"/>
                <w:szCs w:val="24"/>
              </w:rPr>
              <w:t>江苏中南建设装饰有限公司</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61"/>
              <w:jc w:val="right"/>
              <w:rPr>
                <w:rFonts w:ascii="Arial Narrow" w:hAnsi="Arial Narrow" w:cs="Arial Narrow" w:eastAsia="Arial Narrow" w:hint="default"/>
                <w:sz w:val="24"/>
                <w:szCs w:val="24"/>
              </w:rPr>
            </w:pPr>
            <w:r>
              <w:rPr>
                <w:rFonts w:ascii="Arial Narrow"/>
                <w:spacing w:val="-1"/>
                <w:sz w:val="24"/>
              </w:rPr>
              <w:t>651,885.64</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7"/>
              <w:jc w:val="right"/>
              <w:rPr>
                <w:rFonts w:ascii="Arial Narrow" w:hAnsi="Arial Narrow" w:cs="Arial Narrow" w:eastAsia="Arial Narrow" w:hint="default"/>
                <w:sz w:val="24"/>
                <w:szCs w:val="24"/>
              </w:rPr>
            </w:pPr>
            <w:r>
              <w:rPr>
                <w:rFonts w:ascii="Arial Narrow"/>
                <w:spacing w:val="-1"/>
                <w:sz w:val="24"/>
              </w:rPr>
              <w:t>37,038,443.76</w:t>
            </w:r>
          </w:p>
        </w:tc>
      </w:tr>
      <w:tr>
        <w:trPr>
          <w:trHeight w:val="397" w:hRule="exact"/>
        </w:trPr>
        <w:tc>
          <w:tcPr>
            <w:tcW w:w="1507" w:type="dxa"/>
            <w:tcBorders>
              <w:top w:val="nil" w:sz="6" w:space="0" w:color="auto"/>
              <w:left w:val="nil" w:sz="6" w:space="0" w:color="auto"/>
              <w:bottom w:val="nil" w:sz="6" w:space="0" w:color="auto"/>
              <w:right w:val="nil" w:sz="6" w:space="0" w:color="auto"/>
            </w:tcBorders>
          </w:tcPr>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542"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陈昱含</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1"/>
              <w:jc w:val="right"/>
              <w:rPr>
                <w:rFonts w:ascii="Arial Narrow" w:hAnsi="Arial Narrow" w:cs="Arial Narrow" w:eastAsia="Arial Narrow" w:hint="default"/>
                <w:sz w:val="24"/>
                <w:szCs w:val="24"/>
              </w:rPr>
            </w:pPr>
            <w:r>
              <w:rPr>
                <w:rFonts w:ascii="Arial Narrow"/>
                <w:spacing w:val="-1"/>
                <w:sz w:val="24"/>
              </w:rPr>
              <w:t>626,940.00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1507" w:type="dxa"/>
            <w:tcBorders>
              <w:top w:val="nil" w:sz="6" w:space="0" w:color="auto"/>
              <w:left w:val="nil" w:sz="6" w:space="0" w:color="auto"/>
              <w:bottom w:val="nil" w:sz="6" w:space="0" w:color="auto"/>
              <w:right w:val="nil" w:sz="6" w:space="0" w:color="auto"/>
            </w:tcBorders>
          </w:tcPr>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542"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青岛中南物业管理有限公司</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1"/>
              <w:jc w:val="right"/>
              <w:rPr>
                <w:rFonts w:ascii="Arial Narrow" w:hAnsi="Arial Narrow" w:cs="Arial Narrow" w:eastAsia="Arial Narrow" w:hint="default"/>
                <w:sz w:val="24"/>
                <w:szCs w:val="24"/>
              </w:rPr>
            </w:pPr>
            <w:r>
              <w:rPr>
                <w:rFonts w:ascii="Arial Narrow"/>
                <w:spacing w:val="-1"/>
                <w:sz w:val="24"/>
              </w:rPr>
              <w:t>513,073.81</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8"/>
              <w:jc w:val="right"/>
              <w:rPr>
                <w:rFonts w:ascii="Arial Narrow" w:hAnsi="Arial Narrow" w:cs="Arial Narrow" w:eastAsia="Arial Narrow" w:hint="default"/>
                <w:sz w:val="24"/>
                <w:szCs w:val="24"/>
              </w:rPr>
            </w:pPr>
            <w:r>
              <w:rPr>
                <w:rFonts w:ascii="Arial Narrow"/>
                <w:spacing w:val="-1"/>
                <w:sz w:val="24"/>
              </w:rPr>
              <w:t>3,573,084.65</w:t>
            </w:r>
          </w:p>
        </w:tc>
      </w:tr>
      <w:tr>
        <w:trPr>
          <w:trHeight w:val="395" w:hRule="exact"/>
        </w:trPr>
        <w:tc>
          <w:tcPr>
            <w:tcW w:w="1507" w:type="dxa"/>
            <w:tcBorders>
              <w:top w:val="nil" w:sz="6" w:space="0" w:color="auto"/>
              <w:left w:val="nil" w:sz="6" w:space="0" w:color="auto"/>
              <w:bottom w:val="nil" w:sz="6" w:space="0" w:color="auto"/>
              <w:right w:val="nil" w:sz="6" w:space="0" w:color="auto"/>
            </w:tcBorders>
          </w:tcPr>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542" w:type="dxa"/>
            <w:tcBorders>
              <w:top w:val="nil" w:sz="6" w:space="0" w:color="auto"/>
              <w:left w:val="nil" w:sz="6" w:space="0" w:color="auto"/>
              <w:bottom w:val="nil" w:sz="6" w:space="0" w:color="auto"/>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其他关联方零星其他应付款</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1"/>
              <w:jc w:val="right"/>
              <w:rPr>
                <w:rFonts w:ascii="Arial Narrow" w:hAnsi="Arial Narrow" w:cs="Arial Narrow" w:eastAsia="Arial Narrow" w:hint="default"/>
                <w:sz w:val="24"/>
                <w:szCs w:val="24"/>
              </w:rPr>
            </w:pPr>
            <w:r>
              <w:rPr>
                <w:rFonts w:ascii="Arial Narrow"/>
                <w:spacing w:val="-1"/>
                <w:sz w:val="24"/>
              </w:rPr>
              <w:t>1,401,286.96</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8"/>
              <w:jc w:val="right"/>
              <w:rPr>
                <w:rFonts w:ascii="Arial Narrow" w:hAnsi="Arial Narrow" w:cs="Arial Narrow" w:eastAsia="Arial Narrow" w:hint="default"/>
                <w:sz w:val="24"/>
                <w:szCs w:val="24"/>
              </w:rPr>
            </w:pPr>
            <w:r>
              <w:rPr>
                <w:rFonts w:ascii="Arial Narrow"/>
                <w:spacing w:val="-1"/>
                <w:sz w:val="24"/>
              </w:rPr>
              <w:t>3,146,223.33</w:t>
            </w:r>
          </w:p>
        </w:tc>
      </w:tr>
      <w:tr>
        <w:trPr>
          <w:trHeight w:val="700" w:hRule="exact"/>
        </w:trPr>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122"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542" w:type="dxa"/>
            <w:tcBorders>
              <w:top w:val="nil" w:sz="6" w:space="0" w:color="auto"/>
              <w:left w:val="nil" w:sz="6" w:space="0" w:color="auto"/>
              <w:bottom w:val="nil" w:sz="6" w:space="0" w:color="auto"/>
              <w:right w:val="nil" w:sz="6" w:space="0" w:color="auto"/>
            </w:tcBorders>
          </w:tcPr>
          <w:p>
            <w:pPr>
              <w:pStyle w:val="TableParagraph"/>
              <w:spacing w:line="312" w:lineRule="exact" w:before="27"/>
              <w:ind w:left="184" w:right="275"/>
              <w:jc w:val="left"/>
              <w:rPr>
                <w:rFonts w:ascii="宋体" w:hAnsi="宋体" w:cs="宋体" w:eastAsia="宋体" w:hint="default"/>
                <w:sz w:val="24"/>
                <w:szCs w:val="24"/>
              </w:rPr>
            </w:pPr>
            <w:r>
              <w:rPr>
                <w:rFonts w:ascii="宋体" w:hAnsi="宋体" w:cs="宋体" w:eastAsia="宋体" w:hint="default"/>
                <w:sz w:val="24"/>
                <w:szCs w:val="24"/>
              </w:rPr>
              <w:t>青岛中南锦琴房地产开发合伙企业（有 限合伙）</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160"/>
              <w:jc w:val="right"/>
              <w:rPr>
                <w:rFonts w:ascii="Arial Narrow" w:hAnsi="Arial Narrow" w:cs="Arial Narrow" w:eastAsia="Arial Narrow" w:hint="default"/>
                <w:sz w:val="24"/>
                <w:szCs w:val="24"/>
              </w:rPr>
            </w:pPr>
            <w:r>
              <w:rPr>
                <w:rFonts w:ascii="Arial Narrow"/>
                <w:sz w:val="24"/>
              </w:rPr>
              <w:t>-</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210"/>
              <w:ind w:right="107"/>
              <w:jc w:val="right"/>
              <w:rPr>
                <w:rFonts w:ascii="Arial Narrow" w:hAnsi="Arial Narrow" w:cs="Arial Narrow" w:eastAsia="Arial Narrow" w:hint="default"/>
                <w:sz w:val="24"/>
                <w:szCs w:val="24"/>
              </w:rPr>
            </w:pPr>
            <w:r>
              <w:rPr>
                <w:rFonts w:ascii="Arial Narrow"/>
                <w:spacing w:val="-1"/>
                <w:sz w:val="24"/>
              </w:rPr>
              <w:t>10,656,700.00</w:t>
            </w:r>
          </w:p>
        </w:tc>
      </w:tr>
      <w:tr>
        <w:trPr>
          <w:trHeight w:val="402" w:hRule="exact"/>
        </w:trPr>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3"/>
              <w:ind w:left="122"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542" w:type="dxa"/>
            <w:tcBorders>
              <w:top w:val="nil" w:sz="6" w:space="0" w:color="auto"/>
              <w:left w:val="nil" w:sz="6" w:space="0" w:color="auto"/>
              <w:bottom w:val="nil" w:sz="6" w:space="0" w:color="auto"/>
              <w:right w:val="nil" w:sz="6" w:space="0" w:color="auto"/>
            </w:tcBorders>
          </w:tcPr>
          <w:p>
            <w:pPr>
              <w:pStyle w:val="TableParagraph"/>
              <w:spacing w:line="240" w:lineRule="auto" w:before="3"/>
              <w:ind w:left="184" w:right="0"/>
              <w:jc w:val="left"/>
              <w:rPr>
                <w:rFonts w:ascii="宋体" w:hAnsi="宋体" w:cs="宋体" w:eastAsia="宋体" w:hint="default"/>
                <w:sz w:val="24"/>
                <w:szCs w:val="24"/>
              </w:rPr>
            </w:pPr>
            <w:r>
              <w:rPr>
                <w:rFonts w:ascii="宋体" w:hAnsi="宋体" w:cs="宋体" w:eastAsia="宋体" w:hint="default"/>
                <w:sz w:val="24"/>
                <w:szCs w:val="24"/>
              </w:rPr>
              <w:t>杭州中南高科产业园管理有限公司</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60"/>
              <w:jc w:val="right"/>
              <w:rPr>
                <w:rFonts w:ascii="Arial Narrow" w:hAnsi="Arial Narrow" w:cs="Arial Narrow" w:eastAsia="Arial Narrow" w:hint="default"/>
                <w:sz w:val="24"/>
                <w:szCs w:val="24"/>
              </w:rPr>
            </w:pPr>
            <w:r>
              <w:rPr>
                <w:rFonts w:ascii="Arial Narrow"/>
                <w:sz w:val="24"/>
              </w:rPr>
              <w:t>-</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8"/>
              <w:jc w:val="right"/>
              <w:rPr>
                <w:rFonts w:ascii="Arial Narrow" w:hAnsi="Arial Narrow" w:cs="Arial Narrow" w:eastAsia="Arial Narrow" w:hint="default"/>
                <w:sz w:val="24"/>
                <w:szCs w:val="24"/>
              </w:rPr>
            </w:pPr>
            <w:r>
              <w:rPr>
                <w:rFonts w:ascii="Arial Narrow"/>
                <w:spacing w:val="-1"/>
                <w:sz w:val="24"/>
              </w:rPr>
              <w:t>5,000,000.00</w:t>
            </w:r>
          </w:p>
        </w:tc>
      </w:tr>
      <w:tr>
        <w:trPr>
          <w:trHeight w:val="401" w:hRule="exact"/>
        </w:trPr>
        <w:tc>
          <w:tcPr>
            <w:tcW w:w="1507" w:type="dxa"/>
            <w:tcBorders>
              <w:top w:val="nil" w:sz="6" w:space="0" w:color="auto"/>
              <w:left w:val="nil" w:sz="6" w:space="0" w:color="auto"/>
              <w:bottom w:val="single" w:sz="8" w:space="0" w:color="000000"/>
              <w:right w:val="nil" w:sz="6" w:space="0" w:color="auto"/>
            </w:tcBorders>
          </w:tcPr>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4542" w:type="dxa"/>
            <w:tcBorders>
              <w:top w:val="nil" w:sz="6" w:space="0" w:color="auto"/>
              <w:left w:val="nil" w:sz="6" w:space="0" w:color="auto"/>
              <w:bottom w:val="single" w:sz="8" w:space="0" w:color="000000"/>
              <w:right w:val="nil" w:sz="6" w:space="0" w:color="auto"/>
            </w:tcBorders>
          </w:tcPr>
          <w:p>
            <w:pPr>
              <w:pStyle w:val="TableParagraph"/>
              <w:spacing w:line="313" w:lineRule="exact"/>
              <w:ind w:left="184" w:right="0"/>
              <w:jc w:val="left"/>
              <w:rPr>
                <w:rFonts w:ascii="宋体" w:hAnsi="宋体" w:cs="宋体" w:eastAsia="宋体" w:hint="default"/>
                <w:sz w:val="24"/>
                <w:szCs w:val="24"/>
              </w:rPr>
            </w:pPr>
            <w:r>
              <w:rPr>
                <w:rFonts w:ascii="宋体" w:hAnsi="宋体" w:cs="宋体" w:eastAsia="宋体" w:hint="default"/>
                <w:sz w:val="24"/>
                <w:szCs w:val="24"/>
              </w:rPr>
              <w:t>海南中南物业服务有限公司</w:t>
            </w:r>
          </w:p>
        </w:tc>
        <w:tc>
          <w:tcPr>
            <w:tcW w:w="1589"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160"/>
              <w:jc w:val="right"/>
              <w:rPr>
                <w:rFonts w:ascii="Arial Narrow" w:hAnsi="Arial Narrow" w:cs="Arial Narrow" w:eastAsia="Arial Narrow" w:hint="default"/>
                <w:sz w:val="24"/>
                <w:szCs w:val="24"/>
              </w:rPr>
            </w:pPr>
            <w:r>
              <w:rPr>
                <w:rFonts w:ascii="Arial Narrow"/>
                <w:sz w:val="24"/>
              </w:rPr>
              <w:t>-</w:t>
            </w:r>
          </w:p>
        </w:tc>
        <w:tc>
          <w:tcPr>
            <w:tcW w:w="1531"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108"/>
              <w:jc w:val="right"/>
              <w:rPr>
                <w:rFonts w:ascii="Arial Narrow" w:hAnsi="Arial Narrow" w:cs="Arial Narrow" w:eastAsia="Arial Narrow" w:hint="default"/>
                <w:sz w:val="24"/>
                <w:szCs w:val="24"/>
              </w:rPr>
            </w:pPr>
            <w:r>
              <w:rPr>
                <w:rFonts w:ascii="Arial Narrow"/>
                <w:spacing w:val="-1"/>
                <w:sz w:val="24"/>
              </w:rPr>
              <w:t>3,653,303.45</w:t>
            </w:r>
          </w:p>
        </w:tc>
      </w:tr>
    </w:tbl>
    <w:p>
      <w:pPr>
        <w:pStyle w:val="Heading2"/>
        <w:spacing w:line="240" w:lineRule="auto" w:before="4"/>
        <w:ind w:left="141" w:right="882"/>
        <w:jc w:val="left"/>
        <w:rPr>
          <w:b w:val="0"/>
          <w:bCs w:val="0"/>
        </w:rPr>
      </w:pPr>
      <w:bookmarkStart w:name="十一、股份支付" w:id="439"/>
      <w:bookmarkEnd w:id="439"/>
      <w:r>
        <w:rPr>
          <w:b w:val="0"/>
          <w:bCs w:val="0"/>
        </w:rPr>
      </w:r>
      <w:r>
        <w:rPr/>
        <w:t>十一、股份支付</w:t>
      </w:r>
      <w:r>
        <w:rPr>
          <w:b w:val="0"/>
          <w:bCs w:val="0"/>
        </w:rPr>
      </w:r>
    </w:p>
    <w:p>
      <w:pPr>
        <w:pStyle w:val="Heading2"/>
        <w:spacing w:line="240" w:lineRule="auto" w:before="109"/>
        <w:ind w:left="501" w:right="0"/>
        <w:jc w:val="both"/>
        <w:rPr>
          <w:b w:val="0"/>
          <w:bCs w:val="0"/>
        </w:rPr>
      </w:pPr>
      <w:bookmarkStart w:name="(一)股份支付基本情况" w:id="440"/>
      <w:bookmarkEnd w:id="440"/>
      <w:r>
        <w:rPr>
          <w:b w:val="0"/>
          <w:bCs w:val="0"/>
        </w:rPr>
      </w:r>
      <w:r>
        <w:rPr>
          <w:rFonts w:ascii="Arial Narrow" w:hAnsi="Arial Narrow" w:cs="Arial Narrow" w:eastAsia="Arial Narrow" w:hint="default"/>
        </w:rPr>
        <w:t>(</w:t>
      </w:r>
      <w:r>
        <w:rPr/>
        <w:t>一</w:t>
      </w:r>
      <w:r>
        <w:rPr>
          <w:rFonts w:ascii="Arial Narrow" w:hAnsi="Arial Narrow" w:cs="Arial Narrow" w:eastAsia="Arial Narrow" w:hint="default"/>
        </w:rPr>
        <w:t>)</w:t>
      </w:r>
      <w:r>
        <w:rPr/>
        <w:t>股份支付基本情况</w:t>
      </w:r>
      <w:r>
        <w:rPr>
          <w:b w:val="0"/>
          <w:bCs w:val="0"/>
        </w:rPr>
      </w:r>
    </w:p>
    <w:p>
      <w:pPr>
        <w:spacing w:line="240" w:lineRule="auto" w:before="10"/>
        <w:rPr>
          <w:rFonts w:ascii="Microsoft JhengHei" w:hAnsi="Microsoft JhengHei" w:cs="Microsoft JhengHei" w:eastAsia="Microsoft JhengHei" w:hint="default"/>
          <w:b/>
          <w:bCs/>
          <w:sz w:val="12"/>
          <w:szCs w:val="12"/>
        </w:rPr>
      </w:pPr>
    </w:p>
    <w:p>
      <w:pPr>
        <w:pStyle w:val="BodyText"/>
        <w:spacing w:line="310" w:lineRule="exact"/>
        <w:ind w:right="1131"/>
        <w:jc w:val="both"/>
      </w:pPr>
      <w:r>
        <w:rPr/>
        <w:t>本公司</w:t>
      </w:r>
      <w:r>
        <w:rPr>
          <w:spacing w:val="-56"/>
        </w:rPr>
        <w:t> </w:t>
      </w:r>
      <w:r>
        <w:rPr>
          <w:rFonts w:ascii="Arial Narrow" w:hAnsi="Arial Narrow" w:cs="Arial Narrow" w:eastAsia="Arial Narrow" w:hint="default"/>
        </w:rPr>
        <w:t>2018</w:t>
      </w:r>
      <w:r>
        <w:rPr>
          <w:rFonts w:ascii="Arial Narrow" w:hAnsi="Arial Narrow" w:cs="Arial Narrow" w:eastAsia="Arial Narrow" w:hint="default"/>
          <w:spacing w:val="8"/>
        </w:rPr>
        <w:t> </w:t>
      </w:r>
      <w:r>
        <w:rPr/>
        <w:t>年</w:t>
      </w:r>
      <w:r>
        <w:rPr>
          <w:spacing w:val="-57"/>
        </w:rPr>
        <w:t> </w:t>
      </w:r>
      <w:r>
        <w:rPr>
          <w:rFonts w:ascii="Arial Narrow" w:hAnsi="Arial Narrow" w:cs="Arial Narrow" w:eastAsia="Arial Narrow" w:hint="default"/>
        </w:rPr>
        <w:t>7</w:t>
      </w:r>
      <w:r>
        <w:rPr>
          <w:rFonts w:ascii="Arial Narrow" w:hAnsi="Arial Narrow" w:cs="Arial Narrow" w:eastAsia="Arial Narrow" w:hint="default"/>
          <w:spacing w:val="8"/>
        </w:rPr>
        <w:t> </w:t>
      </w:r>
      <w:r>
        <w:rPr/>
        <w:t>月</w:t>
      </w:r>
      <w:r>
        <w:rPr>
          <w:spacing w:val="-57"/>
        </w:rPr>
        <w:t> </w:t>
      </w:r>
      <w:r>
        <w:rPr>
          <w:rFonts w:ascii="Arial Narrow" w:hAnsi="Arial Narrow" w:cs="Arial Narrow" w:eastAsia="Arial Narrow" w:hint="default"/>
        </w:rPr>
        <w:t>17</w:t>
      </w:r>
      <w:r>
        <w:rPr>
          <w:rFonts w:ascii="Arial Narrow" w:hAnsi="Arial Narrow" w:cs="Arial Narrow" w:eastAsia="Arial Narrow" w:hint="default"/>
          <w:spacing w:val="8"/>
        </w:rPr>
        <w:t> </w:t>
      </w:r>
      <w:r>
        <w:rPr/>
        <w:t>日召开了第七届董事会第二十四次会议、第七届监事会第八次会 </w:t>
      </w:r>
      <w:r>
        <w:rPr>
          <w:spacing w:val="-4"/>
        </w:rPr>
        <w:t>议，审议通过了《</w:t>
      </w:r>
      <w:r>
        <w:rPr>
          <w:rFonts w:ascii="Arial Narrow" w:hAnsi="Arial Narrow" w:cs="Arial Narrow" w:eastAsia="Arial Narrow" w:hint="default"/>
          <w:spacing w:val="-4"/>
        </w:rPr>
        <w:t>2018</w:t>
      </w:r>
      <w:r>
        <w:rPr>
          <w:rFonts w:ascii="Arial Narrow" w:hAnsi="Arial Narrow" w:cs="Arial Narrow" w:eastAsia="Arial Narrow" w:hint="default"/>
          <w:spacing w:val="19"/>
        </w:rPr>
        <w:t> </w:t>
      </w:r>
      <w:r>
        <w:rPr>
          <w:spacing w:val="-12"/>
        </w:rPr>
        <w:t>年股票期权激励计划（草案）及摘要的议案》、《</w:t>
      </w:r>
      <w:r>
        <w:rPr>
          <w:rFonts w:ascii="Arial Narrow" w:hAnsi="Arial Narrow" w:cs="Arial Narrow" w:eastAsia="Arial Narrow" w:hint="default"/>
          <w:spacing w:val="-12"/>
        </w:rPr>
        <w:t>2018</w:t>
      </w:r>
      <w:r>
        <w:rPr>
          <w:rFonts w:ascii="Arial Narrow" w:hAnsi="Arial Narrow" w:cs="Arial Narrow" w:eastAsia="Arial Narrow" w:hint="default"/>
          <w:spacing w:val="18"/>
        </w:rPr>
        <w:t> </w:t>
      </w:r>
      <w:r>
        <w:rPr/>
        <w:t>年股票期权</w:t>
      </w:r>
      <w:r>
        <w:rPr>
          <w:spacing w:val="-118"/>
        </w:rPr>
        <w:t> </w:t>
      </w:r>
      <w:r>
        <w:rPr/>
        <w:t>激励计划实施考核管理办法的议案》和《核查公司 </w:t>
      </w:r>
      <w:r>
        <w:rPr>
          <w:rFonts w:ascii="Arial Narrow" w:hAnsi="Arial Narrow" w:cs="Arial Narrow" w:eastAsia="Arial Narrow" w:hint="default"/>
        </w:rPr>
        <w:t>2018 </w:t>
      </w:r>
      <w:r>
        <w:rPr>
          <w:rFonts w:ascii="Arial Narrow" w:hAnsi="Arial Narrow" w:cs="Arial Narrow" w:eastAsia="Arial Narrow" w:hint="default"/>
          <w:spacing w:val="3"/>
        </w:rPr>
        <w:t> </w:t>
      </w:r>
      <w:r>
        <w:rPr/>
        <w:t>年股票期权激励计划（草案）</w:t>
      </w:r>
    </w:p>
    <w:p>
      <w:pPr>
        <w:pStyle w:val="BodyText"/>
        <w:spacing w:line="290" w:lineRule="exact"/>
        <w:ind w:right="0"/>
        <w:jc w:val="both"/>
      </w:pPr>
      <w:r>
        <w:rPr/>
        <w:t>激励对象名单的议案</w:t>
      </w:r>
      <w:r>
        <w:rPr>
          <w:spacing w:val="-120"/>
        </w:rPr>
        <w:t>》</w:t>
      </w:r>
      <w:r>
        <w:rPr>
          <w:spacing w:val="-95"/>
        </w:rPr>
        <w:t>，</w:t>
      </w:r>
      <w:r>
        <w:rPr/>
        <w:t>于</w:t>
      </w:r>
      <w:r>
        <w:rPr>
          <w:spacing w:val="-60"/>
        </w:rPr>
        <w:t> </w:t>
      </w:r>
      <w:r>
        <w:rPr>
          <w:rFonts w:ascii="Arial Narrow" w:hAnsi="Arial Narrow" w:cs="Arial Narrow" w:eastAsia="Arial Narrow" w:hint="default"/>
          <w:spacing w:val="-1"/>
        </w:rPr>
        <w:t>201</w:t>
      </w:r>
      <w:r>
        <w:rPr>
          <w:rFonts w:ascii="Arial Narrow" w:hAnsi="Arial Narrow" w:cs="Arial Narrow" w:eastAsia="Arial Narrow" w:hint="default"/>
        </w:rPr>
        <w:t>8</w:t>
      </w:r>
      <w:r>
        <w:rPr>
          <w:rFonts w:ascii="Arial Narrow" w:hAnsi="Arial Narrow" w:cs="Arial Narrow" w:eastAsia="Arial Narrow" w:hint="default"/>
          <w:spacing w:val="5"/>
        </w:rPr>
        <w:t> </w:t>
      </w:r>
      <w:r>
        <w:rPr/>
        <w:t>年</w:t>
      </w:r>
      <w:r>
        <w:rPr>
          <w:spacing w:val="-59"/>
        </w:rPr>
        <w:t> </w:t>
      </w:r>
      <w:r>
        <w:rPr>
          <w:rFonts w:ascii="Arial Narrow" w:hAnsi="Arial Narrow" w:cs="Arial Narrow" w:eastAsia="Arial Narrow" w:hint="default"/>
        </w:rPr>
        <w:t>7</w:t>
      </w:r>
      <w:r>
        <w:rPr>
          <w:rFonts w:ascii="Arial Narrow" w:hAnsi="Arial Narrow" w:cs="Arial Narrow" w:eastAsia="Arial Narrow" w:hint="default"/>
          <w:spacing w:val="5"/>
        </w:rPr>
        <w:t> </w:t>
      </w:r>
      <w:r>
        <w:rPr/>
        <w:t>月</w:t>
      </w:r>
      <w:r>
        <w:rPr>
          <w:spacing w:val="-60"/>
        </w:rPr>
        <w:t> </w:t>
      </w:r>
      <w:r>
        <w:rPr>
          <w:rFonts w:ascii="Arial Narrow" w:hAnsi="Arial Narrow" w:cs="Arial Narrow" w:eastAsia="Arial Narrow" w:hint="default"/>
          <w:spacing w:val="-1"/>
        </w:rPr>
        <w:t>2</w:t>
      </w:r>
      <w:r>
        <w:rPr>
          <w:rFonts w:ascii="Arial Narrow" w:hAnsi="Arial Narrow" w:cs="Arial Narrow" w:eastAsia="Arial Narrow" w:hint="default"/>
        </w:rPr>
        <w:t>4</w:t>
      </w:r>
      <w:r>
        <w:rPr>
          <w:rFonts w:ascii="Arial Narrow" w:hAnsi="Arial Narrow" w:cs="Arial Narrow" w:eastAsia="Arial Narrow" w:hint="default"/>
          <w:spacing w:val="5"/>
        </w:rPr>
        <w:t> </w:t>
      </w:r>
      <w:r>
        <w:rPr/>
        <w:t>日召开了第七届董事会第二十六次会议通过了</w:t>
      </w:r>
    </w:p>
    <w:p>
      <w:pPr>
        <w:pStyle w:val="BodyText"/>
        <w:spacing w:line="311" w:lineRule="exact"/>
        <w:ind w:right="0"/>
        <w:jc w:val="both"/>
        <w:rPr>
          <w:rFonts w:ascii="Arial Narrow" w:hAnsi="Arial Narrow" w:cs="Arial Narrow" w:eastAsia="Arial Narrow" w:hint="default"/>
        </w:rPr>
      </w:pPr>
      <w:r>
        <w:rPr/>
        <w:t>《关于提请股东大会授权董事会办理公司股票期权激励计划相关事宜的议案</w:t>
      </w:r>
      <w:r>
        <w:rPr>
          <w:spacing w:val="-120"/>
        </w:rPr>
        <w:t>》</w:t>
      </w:r>
      <w:r>
        <w:rPr/>
        <w:t>，于</w:t>
      </w:r>
      <w:r>
        <w:rPr>
          <w:spacing w:val="-6"/>
        </w:rPr>
        <w:t> </w:t>
      </w:r>
      <w:r>
        <w:rPr>
          <w:rFonts w:ascii="Arial Narrow" w:hAnsi="Arial Narrow" w:cs="Arial Narrow" w:eastAsia="Arial Narrow" w:hint="default"/>
          <w:spacing w:val="-1"/>
        </w:rPr>
        <w:t>2018</w:t>
      </w:r>
      <w:r>
        <w:rPr>
          <w:rFonts w:ascii="Arial Narrow" w:hAnsi="Arial Narrow" w:cs="Arial Narrow" w:eastAsia="Arial Narrow" w:hint="default"/>
        </w:rPr>
      </w:r>
    </w:p>
    <w:p>
      <w:pPr>
        <w:pStyle w:val="BodyText"/>
        <w:spacing w:line="225" w:lineRule="auto" w:before="7"/>
        <w:ind w:right="1131"/>
        <w:jc w:val="both"/>
      </w:pPr>
      <w:r>
        <w:rPr/>
        <w:t>年</w:t>
      </w:r>
      <w:r>
        <w:rPr>
          <w:spacing w:val="-58"/>
        </w:rPr>
        <w:t> </w:t>
      </w:r>
      <w:r>
        <w:rPr>
          <w:rFonts w:ascii="Arial Narrow" w:hAnsi="Arial Narrow" w:cs="Arial Narrow" w:eastAsia="Arial Narrow" w:hint="default"/>
        </w:rPr>
        <w:t>8</w:t>
      </w:r>
      <w:r>
        <w:rPr>
          <w:rFonts w:ascii="Arial Narrow" w:hAnsi="Arial Narrow" w:cs="Arial Narrow" w:eastAsia="Arial Narrow" w:hint="default"/>
          <w:spacing w:val="7"/>
        </w:rPr>
        <w:t> </w:t>
      </w:r>
      <w:r>
        <w:rPr/>
        <w:t>月</w:t>
      </w:r>
      <w:r>
        <w:rPr>
          <w:spacing w:val="-58"/>
        </w:rPr>
        <w:t> </w:t>
      </w:r>
      <w:r>
        <w:rPr>
          <w:rFonts w:ascii="Arial Narrow" w:hAnsi="Arial Narrow" w:cs="Arial Narrow" w:eastAsia="Arial Narrow" w:hint="default"/>
        </w:rPr>
        <w:t>9</w:t>
      </w:r>
      <w:r>
        <w:rPr>
          <w:rFonts w:ascii="Arial Narrow" w:hAnsi="Arial Narrow" w:cs="Arial Narrow" w:eastAsia="Arial Narrow" w:hint="default"/>
          <w:spacing w:val="7"/>
        </w:rPr>
        <w:t> </w:t>
      </w:r>
      <w:r>
        <w:rPr/>
        <w:t>日</w:t>
      </w:r>
      <w:r>
        <w:rPr>
          <w:spacing w:val="-58"/>
        </w:rPr>
        <w:t> </w:t>
      </w:r>
      <w:r>
        <w:rPr>
          <w:rFonts w:ascii="Arial Narrow" w:hAnsi="Arial Narrow" w:cs="Arial Narrow" w:eastAsia="Arial Narrow" w:hint="default"/>
        </w:rPr>
        <w:t>2018</w:t>
      </w:r>
      <w:r>
        <w:rPr>
          <w:rFonts w:ascii="Arial Narrow" w:hAnsi="Arial Narrow" w:cs="Arial Narrow" w:eastAsia="Arial Narrow" w:hint="default"/>
          <w:spacing w:val="7"/>
        </w:rPr>
        <w:t> </w:t>
      </w:r>
      <w:r>
        <w:rPr>
          <w:spacing w:val="-4"/>
        </w:rPr>
        <w:t>年第七次临时股东大会审议通过了《</w:t>
      </w:r>
      <w:r>
        <w:rPr>
          <w:rFonts w:ascii="Arial Narrow" w:hAnsi="Arial Narrow" w:cs="Arial Narrow" w:eastAsia="Arial Narrow" w:hint="default"/>
          <w:spacing w:val="-4"/>
        </w:rPr>
        <w:t>2018</w:t>
      </w:r>
      <w:r>
        <w:rPr>
          <w:rFonts w:ascii="Arial Narrow" w:hAnsi="Arial Narrow" w:cs="Arial Narrow" w:eastAsia="Arial Narrow" w:hint="default"/>
          <w:spacing w:val="7"/>
        </w:rPr>
        <w:t> </w:t>
      </w:r>
      <w:r>
        <w:rPr>
          <w:spacing w:val="-5"/>
        </w:rPr>
        <w:t>年股票期权激励计划（草案）</w:t>
      </w:r>
      <w:r>
        <w:rPr/>
        <w:t> </w:t>
      </w:r>
      <w:r>
        <w:rPr>
          <w:spacing w:val="-21"/>
        </w:rPr>
        <w:t>及摘要的议案》、《</w:t>
      </w:r>
      <w:r>
        <w:rPr>
          <w:rFonts w:ascii="Arial Narrow" w:hAnsi="Arial Narrow" w:cs="Arial Narrow" w:eastAsia="Arial Narrow" w:hint="default"/>
          <w:spacing w:val="-21"/>
        </w:rPr>
        <w:t>2018</w:t>
      </w:r>
      <w:r>
        <w:rPr>
          <w:rFonts w:ascii="Arial Narrow" w:hAnsi="Arial Narrow" w:cs="Arial Narrow" w:eastAsia="Arial Narrow" w:hint="default"/>
          <w:spacing w:val="21"/>
        </w:rPr>
        <w:t> </w:t>
      </w:r>
      <w:r>
        <w:rPr>
          <w:spacing w:val="-2"/>
        </w:rPr>
        <w:t>年股票期权激励计划实施考核管理办法的议案》及《关于提请股</w:t>
      </w:r>
      <w:r>
        <w:rPr>
          <w:spacing w:val="-118"/>
        </w:rPr>
        <w:t> </w:t>
      </w:r>
      <w:r>
        <w:rPr>
          <w:spacing w:val="-118"/>
        </w:rPr>
      </w:r>
      <w:r>
        <w:rPr>
          <w:spacing w:val="-8"/>
        </w:rPr>
        <w:t>东大会授权董事会办理公司股票期权激励计划相关事宜的议案》，于</w:t>
      </w:r>
      <w:r>
        <w:rPr>
          <w:spacing w:val="-56"/>
        </w:rPr>
        <w:t> </w:t>
      </w:r>
      <w:r>
        <w:rPr>
          <w:rFonts w:ascii="Arial Narrow" w:hAnsi="Arial Narrow" w:cs="Arial Narrow" w:eastAsia="Arial Narrow" w:hint="default"/>
          <w:spacing w:val="-1"/>
        </w:rPr>
        <w:t>2018</w:t>
      </w:r>
      <w:r>
        <w:rPr>
          <w:rFonts w:ascii="Arial Narrow" w:hAnsi="Arial Narrow" w:cs="Arial Narrow" w:eastAsia="Arial Narrow" w:hint="default"/>
          <w:spacing w:val="9"/>
        </w:rPr>
        <w:t> </w:t>
      </w:r>
      <w:r>
        <w:rPr/>
        <w:t>年</w:t>
      </w:r>
      <w:r>
        <w:rPr>
          <w:spacing w:val="-56"/>
        </w:rPr>
        <w:t> </w:t>
      </w:r>
      <w:r>
        <w:rPr>
          <w:rFonts w:ascii="Arial Narrow" w:hAnsi="Arial Narrow" w:cs="Arial Narrow" w:eastAsia="Arial Narrow" w:hint="default"/>
        </w:rPr>
        <w:t>8</w:t>
      </w:r>
      <w:r>
        <w:rPr>
          <w:rFonts w:ascii="Arial Narrow" w:hAnsi="Arial Narrow" w:cs="Arial Narrow" w:eastAsia="Arial Narrow" w:hint="default"/>
          <w:spacing w:val="9"/>
        </w:rPr>
        <w:t> </w:t>
      </w:r>
      <w:r>
        <w:rPr/>
        <w:t>月</w:t>
      </w:r>
      <w:r>
        <w:rPr>
          <w:spacing w:val="-55"/>
        </w:rPr>
        <w:t> </w:t>
      </w:r>
      <w:r>
        <w:rPr>
          <w:rFonts w:ascii="Arial Narrow" w:hAnsi="Arial Narrow" w:cs="Arial Narrow" w:eastAsia="Arial Narrow" w:hint="default"/>
          <w:spacing w:val="-1"/>
        </w:rPr>
        <w:t>13</w:t>
      </w:r>
      <w:r>
        <w:rPr>
          <w:rFonts w:ascii="Arial Narrow" w:hAnsi="Arial Narrow" w:cs="Arial Narrow" w:eastAsia="Arial Narrow" w:hint="default"/>
          <w:spacing w:val="9"/>
        </w:rPr>
        <w:t> </w:t>
      </w:r>
      <w:r>
        <w:rPr/>
        <w:t>日第</w:t>
      </w:r>
    </w:p>
    <w:p>
      <w:pPr>
        <w:pStyle w:val="BodyText"/>
        <w:spacing w:line="310" w:lineRule="exact" w:before="16"/>
        <w:ind w:right="1131"/>
        <w:jc w:val="both"/>
      </w:pPr>
      <w:r>
        <w:rPr/>
        <w:t>七届董事会第二十七次会议、第七届监事会第九次会议审议通过了《关于向 </w:t>
      </w:r>
      <w:r>
        <w:rPr>
          <w:rFonts w:ascii="Arial Narrow" w:hAnsi="Arial Narrow" w:cs="Arial Narrow" w:eastAsia="Arial Narrow" w:hint="default"/>
        </w:rPr>
        <w:t>2018</w:t>
      </w:r>
      <w:r>
        <w:rPr>
          <w:rFonts w:ascii="Arial Narrow" w:hAnsi="Arial Narrow" w:cs="Arial Narrow" w:eastAsia="Arial Narrow" w:hint="default"/>
          <w:spacing w:val="2"/>
        </w:rPr>
        <w:t> </w:t>
      </w:r>
      <w:r>
        <w:rPr/>
        <w:t>年股 </w:t>
      </w:r>
      <w:r>
        <w:rPr>
          <w:spacing w:val="-2"/>
        </w:rPr>
        <w:t>票期权激励计划激励对象首次授予股票期权的议案》，实际向董事会和监事会认为向符</w:t>
      </w:r>
      <w:r>
        <w:rPr>
          <w:spacing w:val="-118"/>
        </w:rPr>
        <w:t> </w:t>
      </w:r>
      <w:r>
        <w:rPr>
          <w:spacing w:val="-118"/>
        </w:rPr>
      </w:r>
      <w:r>
        <w:rPr/>
        <w:t>合授权条件的</w:t>
      </w:r>
      <w:r>
        <w:rPr>
          <w:spacing w:val="-59"/>
        </w:rPr>
        <w:t> </w:t>
      </w:r>
      <w:r>
        <w:rPr>
          <w:rFonts w:ascii="Arial Narrow" w:hAnsi="Arial Narrow" w:cs="Arial Narrow" w:eastAsia="Arial Narrow" w:hint="default"/>
        </w:rPr>
        <w:t>49</w:t>
      </w:r>
      <w:r>
        <w:rPr>
          <w:rFonts w:ascii="Arial Narrow" w:hAnsi="Arial Narrow" w:cs="Arial Narrow" w:eastAsia="Arial Narrow" w:hint="default"/>
          <w:spacing w:val="6"/>
        </w:rPr>
        <w:t> </w:t>
      </w:r>
      <w:r>
        <w:rPr/>
        <w:t>名激励对象授予</w:t>
      </w:r>
      <w:r>
        <w:rPr>
          <w:spacing w:val="-59"/>
        </w:rPr>
        <w:t> </w:t>
      </w:r>
      <w:r>
        <w:rPr>
          <w:rFonts w:ascii="Arial Narrow" w:hAnsi="Arial Narrow" w:cs="Arial Narrow" w:eastAsia="Arial Narrow" w:hint="default"/>
        </w:rPr>
        <w:t>21,580</w:t>
      </w:r>
      <w:r>
        <w:rPr>
          <w:rFonts w:ascii="Arial Narrow" w:hAnsi="Arial Narrow" w:cs="Arial Narrow" w:eastAsia="Arial Narrow" w:hint="default"/>
          <w:spacing w:val="5"/>
        </w:rPr>
        <w:t> </w:t>
      </w:r>
      <w:r>
        <w:rPr/>
        <w:t>万份股票期权，行权价格为</w:t>
      </w:r>
      <w:r>
        <w:rPr>
          <w:spacing w:val="-59"/>
        </w:rPr>
        <w:t> </w:t>
      </w:r>
      <w:r>
        <w:rPr>
          <w:rFonts w:ascii="Arial Narrow" w:hAnsi="Arial Narrow" w:cs="Arial Narrow" w:eastAsia="Arial Narrow" w:hint="default"/>
        </w:rPr>
        <w:t>6.33</w:t>
      </w:r>
      <w:r>
        <w:rPr>
          <w:rFonts w:ascii="Arial Narrow" w:hAnsi="Arial Narrow" w:cs="Arial Narrow" w:eastAsia="Arial Narrow" w:hint="default"/>
          <w:spacing w:val="6"/>
        </w:rPr>
        <w:t> </w:t>
      </w:r>
      <w:r>
        <w:rPr/>
        <w:t>元</w:t>
      </w:r>
      <w:r>
        <w:rPr>
          <w:rFonts w:ascii="Arial Narrow" w:hAnsi="Arial Narrow" w:cs="Arial Narrow" w:eastAsia="Arial Narrow" w:hint="default"/>
        </w:rPr>
        <w:t>/</w:t>
      </w:r>
      <w:r>
        <w:rPr/>
        <w:t>股，授予日</w:t>
      </w:r>
    </w:p>
    <w:p>
      <w:pPr>
        <w:pStyle w:val="BodyText"/>
        <w:spacing w:line="301" w:lineRule="exact"/>
        <w:ind w:right="0"/>
        <w:jc w:val="both"/>
      </w:pPr>
      <w:r>
        <w:rPr>
          <w:rFonts w:ascii="Arial Narrow" w:hAnsi="Arial Narrow" w:cs="Arial Narrow" w:eastAsia="Arial Narrow" w:hint="default"/>
        </w:rPr>
        <w:t>2018</w:t>
      </w:r>
      <w:r>
        <w:rPr>
          <w:rFonts w:ascii="Arial Narrow" w:hAnsi="Arial Narrow" w:cs="Arial Narrow" w:eastAsia="Arial Narrow" w:hint="default"/>
          <w:spacing w:val="4"/>
        </w:rPr>
        <w:t> </w:t>
      </w:r>
      <w:r>
        <w:rPr/>
        <w:t>年</w:t>
      </w:r>
      <w:r>
        <w:rPr>
          <w:spacing w:val="-61"/>
        </w:rPr>
        <w:t> </w:t>
      </w:r>
      <w:r>
        <w:rPr>
          <w:rFonts w:ascii="Arial Narrow" w:hAnsi="Arial Narrow" w:cs="Arial Narrow" w:eastAsia="Arial Narrow" w:hint="default"/>
        </w:rPr>
        <w:t>8</w:t>
      </w:r>
      <w:r>
        <w:rPr>
          <w:rFonts w:ascii="Arial Narrow" w:hAnsi="Arial Narrow" w:cs="Arial Narrow" w:eastAsia="Arial Narrow" w:hint="default"/>
          <w:spacing w:val="5"/>
        </w:rPr>
        <w:t> </w:t>
      </w:r>
      <w:r>
        <w:rPr/>
        <w:t>月</w:t>
      </w:r>
      <w:r>
        <w:rPr>
          <w:spacing w:val="-61"/>
        </w:rPr>
        <w:t> </w:t>
      </w:r>
      <w:r>
        <w:rPr>
          <w:rFonts w:ascii="Arial Narrow" w:hAnsi="Arial Narrow" w:cs="Arial Narrow" w:eastAsia="Arial Narrow" w:hint="default"/>
        </w:rPr>
        <w:t>13</w:t>
      </w:r>
      <w:r>
        <w:rPr>
          <w:rFonts w:ascii="Arial Narrow" w:hAnsi="Arial Narrow" w:cs="Arial Narrow" w:eastAsia="Arial Narrow" w:hint="default"/>
          <w:spacing w:val="4"/>
        </w:rPr>
        <w:t> </w:t>
      </w:r>
      <w:r>
        <w:rPr/>
        <w:t>日。</w:t>
      </w:r>
    </w:p>
    <w:p>
      <w:pPr>
        <w:spacing w:line="240" w:lineRule="auto" w:before="5"/>
        <w:rPr>
          <w:rFonts w:ascii="宋体" w:hAnsi="宋体" w:cs="宋体" w:eastAsia="宋体" w:hint="default"/>
          <w:sz w:val="17"/>
          <w:szCs w:val="17"/>
        </w:rPr>
      </w:pPr>
    </w:p>
    <w:p>
      <w:pPr>
        <w:pStyle w:val="BodyText"/>
        <w:spacing w:line="240" w:lineRule="auto"/>
        <w:ind w:right="0"/>
        <w:jc w:val="both"/>
      </w:pPr>
      <w:r>
        <w:rPr/>
        <w:t>本次授予股票期权的有效期为</w:t>
      </w:r>
      <w:r>
        <w:rPr>
          <w:spacing w:val="-81"/>
        </w:rPr>
        <w:t> </w:t>
      </w:r>
      <w:r>
        <w:rPr>
          <w:rFonts w:ascii="Arial Narrow" w:hAnsi="Arial Narrow" w:cs="Arial Narrow" w:eastAsia="Arial Narrow" w:hint="default"/>
        </w:rPr>
        <w:t>4</w:t>
      </w:r>
      <w:r>
        <w:rPr>
          <w:rFonts w:ascii="Arial Narrow" w:hAnsi="Arial Narrow" w:cs="Arial Narrow" w:eastAsia="Arial Narrow" w:hint="default"/>
          <w:spacing w:val="-15"/>
        </w:rPr>
        <w:t> </w:t>
      </w:r>
      <w:r>
        <w:rPr/>
        <w:t>年，自股票期权授予之日起计算；本次授予股票期权的</w:t>
      </w:r>
    </w:p>
    <w:p>
      <w:pPr>
        <w:spacing w:after="0" w:line="240" w:lineRule="auto"/>
        <w:jc w:val="both"/>
        <w:sectPr>
          <w:pgSz w:w="11910" w:h="16840"/>
          <w:pgMar w:header="753" w:footer="724" w:top="94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26"/>
        <w:ind w:right="0"/>
        <w:jc w:val="both"/>
      </w:pPr>
      <w:r>
        <w:rPr/>
        <w:t>等待期自</w:t>
      </w:r>
      <w:r>
        <w:rPr>
          <w:spacing w:val="-56"/>
        </w:rPr>
        <w:t> </w:t>
      </w:r>
      <w:r>
        <w:rPr>
          <w:rFonts w:ascii="Arial Narrow" w:hAnsi="Arial Narrow" w:cs="Arial Narrow" w:eastAsia="Arial Narrow" w:hint="default"/>
        </w:rPr>
        <w:t>2018</w:t>
      </w:r>
      <w:r>
        <w:rPr>
          <w:rFonts w:ascii="Arial Narrow" w:hAnsi="Arial Narrow" w:cs="Arial Narrow" w:eastAsia="Arial Narrow" w:hint="default"/>
          <w:spacing w:val="8"/>
        </w:rPr>
        <w:t> </w:t>
      </w:r>
      <w:r>
        <w:rPr/>
        <w:t>年</w:t>
      </w:r>
      <w:r>
        <w:rPr>
          <w:spacing w:val="-57"/>
        </w:rPr>
        <w:t> </w:t>
      </w:r>
      <w:r>
        <w:rPr>
          <w:rFonts w:ascii="Arial Narrow" w:hAnsi="Arial Narrow" w:cs="Arial Narrow" w:eastAsia="Arial Narrow" w:hint="default"/>
        </w:rPr>
        <w:t>8</w:t>
      </w:r>
      <w:r>
        <w:rPr>
          <w:rFonts w:ascii="Arial Narrow" w:hAnsi="Arial Narrow" w:cs="Arial Narrow" w:eastAsia="Arial Narrow" w:hint="default"/>
          <w:spacing w:val="8"/>
        </w:rPr>
        <w:t> </w:t>
      </w:r>
      <w:r>
        <w:rPr/>
        <w:t>月</w:t>
      </w:r>
      <w:r>
        <w:rPr>
          <w:spacing w:val="-58"/>
        </w:rPr>
        <w:t> </w:t>
      </w:r>
      <w:r>
        <w:rPr>
          <w:rFonts w:ascii="Arial Narrow" w:hAnsi="Arial Narrow" w:cs="Arial Narrow" w:eastAsia="Arial Narrow" w:hint="default"/>
        </w:rPr>
        <w:t>13</w:t>
      </w:r>
      <w:r>
        <w:rPr>
          <w:rFonts w:ascii="Arial Narrow" w:hAnsi="Arial Narrow" w:cs="Arial Narrow" w:eastAsia="Arial Narrow" w:hint="default"/>
          <w:spacing w:val="8"/>
        </w:rPr>
        <w:t> </w:t>
      </w:r>
      <w:r>
        <w:rPr/>
        <w:t>日始，根据第一、第二、第三个行权期的差异，相应期权的等</w:t>
      </w:r>
    </w:p>
    <w:p>
      <w:pPr>
        <w:pStyle w:val="BodyText"/>
        <w:spacing w:line="403" w:lineRule="auto" w:before="10"/>
        <w:ind w:right="882"/>
        <w:jc w:val="left"/>
      </w:pPr>
      <w:r>
        <w:rPr/>
        <w:t>待期结束日分别为</w:t>
      </w:r>
      <w:r>
        <w:rPr>
          <w:spacing w:val="-61"/>
        </w:rPr>
        <w:t> </w:t>
      </w:r>
      <w:r>
        <w:rPr>
          <w:rFonts w:ascii="Arial Narrow" w:hAnsi="Arial Narrow" w:cs="Arial Narrow" w:eastAsia="Arial Narrow" w:hint="default"/>
        </w:rPr>
        <w:t>2019</w:t>
      </w:r>
      <w:r>
        <w:rPr>
          <w:rFonts w:ascii="Arial Narrow" w:hAnsi="Arial Narrow" w:cs="Arial Narrow" w:eastAsia="Arial Narrow" w:hint="default"/>
          <w:spacing w:val="4"/>
        </w:rPr>
        <w:t> </w:t>
      </w:r>
      <w:r>
        <w:rPr/>
        <w:t>年</w:t>
      </w:r>
      <w:r>
        <w:rPr>
          <w:spacing w:val="-61"/>
        </w:rPr>
        <w:t> </w:t>
      </w:r>
      <w:r>
        <w:rPr>
          <w:rFonts w:ascii="Arial Narrow" w:hAnsi="Arial Narrow" w:cs="Arial Narrow" w:eastAsia="Arial Narrow" w:hint="default"/>
        </w:rPr>
        <w:t>8</w:t>
      </w:r>
      <w:r>
        <w:rPr>
          <w:rFonts w:ascii="Arial Narrow" w:hAnsi="Arial Narrow" w:cs="Arial Narrow" w:eastAsia="Arial Narrow" w:hint="default"/>
          <w:spacing w:val="4"/>
        </w:rPr>
        <w:t> </w:t>
      </w:r>
      <w:r>
        <w:rPr/>
        <w:t>月</w:t>
      </w:r>
      <w:r>
        <w:rPr>
          <w:spacing w:val="-61"/>
        </w:rPr>
        <w:t> </w:t>
      </w:r>
      <w:r>
        <w:rPr>
          <w:rFonts w:ascii="Arial Narrow" w:hAnsi="Arial Narrow" w:cs="Arial Narrow" w:eastAsia="Arial Narrow" w:hint="default"/>
        </w:rPr>
        <w:t>12</w:t>
      </w:r>
      <w:r>
        <w:rPr>
          <w:rFonts w:ascii="Arial Narrow" w:hAnsi="Arial Narrow" w:cs="Arial Narrow" w:eastAsia="Arial Narrow" w:hint="default"/>
          <w:spacing w:val="5"/>
        </w:rPr>
        <w:t> </w:t>
      </w:r>
      <w:r>
        <w:rPr/>
        <w:t>日、</w:t>
      </w:r>
      <w:r>
        <w:rPr>
          <w:rFonts w:ascii="Arial Narrow" w:hAnsi="Arial Narrow" w:cs="Arial Narrow" w:eastAsia="Arial Narrow" w:hint="default"/>
        </w:rPr>
        <w:t>2020</w:t>
      </w:r>
      <w:r>
        <w:rPr>
          <w:rFonts w:ascii="Arial Narrow" w:hAnsi="Arial Narrow" w:cs="Arial Narrow" w:eastAsia="Arial Narrow" w:hint="default"/>
          <w:spacing w:val="5"/>
        </w:rPr>
        <w:t> </w:t>
      </w:r>
      <w:r>
        <w:rPr/>
        <w:t>年</w:t>
      </w:r>
      <w:r>
        <w:rPr>
          <w:spacing w:val="-61"/>
        </w:rPr>
        <w:t> </w:t>
      </w:r>
      <w:r>
        <w:rPr>
          <w:rFonts w:ascii="Arial Narrow" w:hAnsi="Arial Narrow" w:cs="Arial Narrow" w:eastAsia="Arial Narrow" w:hint="default"/>
        </w:rPr>
        <w:t>8</w:t>
      </w:r>
      <w:r>
        <w:rPr>
          <w:rFonts w:ascii="Arial Narrow" w:hAnsi="Arial Narrow" w:cs="Arial Narrow" w:eastAsia="Arial Narrow" w:hint="default"/>
          <w:spacing w:val="4"/>
        </w:rPr>
        <w:t> </w:t>
      </w:r>
      <w:r>
        <w:rPr/>
        <w:t>月</w:t>
      </w:r>
      <w:r>
        <w:rPr>
          <w:spacing w:val="-61"/>
        </w:rPr>
        <w:t> </w:t>
      </w:r>
      <w:r>
        <w:rPr>
          <w:rFonts w:ascii="Arial Narrow" w:hAnsi="Arial Narrow" w:cs="Arial Narrow" w:eastAsia="Arial Narrow" w:hint="default"/>
        </w:rPr>
        <w:t>12</w:t>
      </w:r>
      <w:r>
        <w:rPr>
          <w:rFonts w:ascii="Arial Narrow" w:hAnsi="Arial Narrow" w:cs="Arial Narrow" w:eastAsia="Arial Narrow" w:hint="default"/>
          <w:spacing w:val="5"/>
        </w:rPr>
        <w:t> </w:t>
      </w:r>
      <w:r>
        <w:rPr/>
        <w:t>日和</w:t>
      </w:r>
      <w:r>
        <w:rPr>
          <w:spacing w:val="-61"/>
        </w:rPr>
        <w:t> </w:t>
      </w:r>
      <w:r>
        <w:rPr>
          <w:rFonts w:ascii="Arial Narrow" w:hAnsi="Arial Narrow" w:cs="Arial Narrow" w:eastAsia="Arial Narrow" w:hint="default"/>
        </w:rPr>
        <w:t>2021</w:t>
      </w:r>
      <w:r>
        <w:rPr>
          <w:rFonts w:ascii="Arial Narrow" w:hAnsi="Arial Narrow" w:cs="Arial Narrow" w:eastAsia="Arial Narrow" w:hint="default"/>
          <w:spacing w:val="5"/>
        </w:rPr>
        <w:t> </w:t>
      </w:r>
      <w:r>
        <w:rPr/>
        <w:t>年</w:t>
      </w:r>
      <w:r>
        <w:rPr>
          <w:spacing w:val="-61"/>
        </w:rPr>
        <w:t> </w:t>
      </w:r>
      <w:r>
        <w:rPr>
          <w:rFonts w:ascii="Arial Narrow" w:hAnsi="Arial Narrow" w:cs="Arial Narrow" w:eastAsia="Arial Narrow" w:hint="default"/>
        </w:rPr>
        <w:t>8</w:t>
      </w:r>
      <w:r>
        <w:rPr>
          <w:rFonts w:ascii="Arial Narrow" w:hAnsi="Arial Narrow" w:cs="Arial Narrow" w:eastAsia="Arial Narrow" w:hint="default"/>
          <w:spacing w:val="4"/>
        </w:rPr>
        <w:t> </w:t>
      </w:r>
      <w:r>
        <w:rPr/>
        <w:t>月</w:t>
      </w:r>
      <w:r>
        <w:rPr>
          <w:spacing w:val="-61"/>
        </w:rPr>
        <w:t> </w:t>
      </w:r>
      <w:r>
        <w:rPr>
          <w:rFonts w:ascii="Arial Narrow" w:hAnsi="Arial Narrow" w:cs="Arial Narrow" w:eastAsia="Arial Narrow" w:hint="default"/>
        </w:rPr>
        <w:t>12</w:t>
      </w:r>
      <w:r>
        <w:rPr>
          <w:rFonts w:ascii="Arial Narrow" w:hAnsi="Arial Narrow" w:cs="Arial Narrow" w:eastAsia="Arial Narrow" w:hint="default"/>
          <w:spacing w:val="5"/>
        </w:rPr>
        <w:t> </w:t>
      </w:r>
      <w:r>
        <w:rPr/>
        <w:t>日。 本次授予股票期权的行权安排如下所示：</w:t>
      </w:r>
    </w:p>
    <w:p>
      <w:pPr>
        <w:pStyle w:val="BodyText"/>
        <w:spacing w:line="247" w:lineRule="auto" w:before="78"/>
        <w:ind w:right="1117"/>
        <w:jc w:val="left"/>
      </w:pPr>
      <w:r>
        <w:rPr>
          <w:rFonts w:ascii="Arial Narrow" w:hAnsi="Arial Narrow" w:cs="Arial Narrow" w:eastAsia="Arial Narrow" w:hint="default"/>
        </w:rPr>
        <w:t>1</w:t>
      </w:r>
      <w:r>
        <w:rPr/>
        <w:t>、第一次解锁期</w:t>
      </w:r>
      <w:r>
        <w:rPr>
          <w:rFonts w:ascii="Arial Narrow" w:hAnsi="Arial Narrow" w:cs="Arial Narrow" w:eastAsia="Arial Narrow" w:hint="default"/>
        </w:rPr>
        <w:t>/</w:t>
      </w:r>
      <w:r>
        <w:rPr/>
        <w:t>行权期为自授予日起</w:t>
      </w:r>
      <w:r>
        <w:rPr>
          <w:spacing w:val="-43"/>
        </w:rPr>
        <w:t> </w:t>
      </w:r>
      <w:r>
        <w:rPr>
          <w:rFonts w:ascii="Arial Narrow" w:hAnsi="Arial Narrow" w:cs="Arial Narrow" w:eastAsia="Arial Narrow" w:hint="default"/>
        </w:rPr>
        <w:t>12</w:t>
      </w:r>
      <w:r>
        <w:rPr>
          <w:rFonts w:ascii="Arial Narrow" w:hAnsi="Arial Narrow" w:cs="Arial Narrow" w:eastAsia="Arial Narrow" w:hint="default"/>
          <w:spacing w:val="22"/>
        </w:rPr>
        <w:t> </w:t>
      </w:r>
      <w:r>
        <w:rPr/>
        <w:t>个月后的首个交易日起至授予日起</w:t>
      </w:r>
      <w:r>
        <w:rPr>
          <w:spacing w:val="-43"/>
        </w:rPr>
        <w:t> </w:t>
      </w:r>
      <w:r>
        <w:rPr>
          <w:rFonts w:ascii="Arial Narrow" w:hAnsi="Arial Narrow" w:cs="Arial Narrow" w:eastAsia="Arial Narrow" w:hint="default"/>
        </w:rPr>
        <w:t>24</w:t>
      </w:r>
      <w:r>
        <w:rPr>
          <w:rFonts w:ascii="Arial Narrow" w:hAnsi="Arial Narrow" w:cs="Arial Narrow" w:eastAsia="Arial Narrow" w:hint="default"/>
          <w:spacing w:val="22"/>
        </w:rPr>
        <w:t> </w:t>
      </w:r>
      <w:r>
        <w:rPr/>
        <w:t>个月内 的最后一个交易日当日止，解锁数量是获授标的股票总数的</w:t>
      </w:r>
      <w:r>
        <w:rPr>
          <w:spacing w:val="-62"/>
        </w:rPr>
        <w:t> </w:t>
      </w:r>
      <w:r>
        <w:rPr>
          <w:rFonts w:ascii="Arial Narrow" w:hAnsi="Arial Narrow" w:cs="Arial Narrow" w:eastAsia="Arial Narrow" w:hint="default"/>
        </w:rPr>
        <w:t>33%</w:t>
      </w:r>
      <w:r>
        <w:rPr/>
        <w:t>；</w:t>
      </w:r>
    </w:p>
    <w:p>
      <w:pPr>
        <w:spacing w:line="240" w:lineRule="auto" w:before="7"/>
        <w:rPr>
          <w:rFonts w:ascii="宋体" w:hAnsi="宋体" w:cs="宋体" w:eastAsia="宋体" w:hint="default"/>
          <w:sz w:val="16"/>
          <w:szCs w:val="16"/>
        </w:rPr>
      </w:pPr>
    </w:p>
    <w:p>
      <w:pPr>
        <w:pStyle w:val="BodyText"/>
        <w:spacing w:line="247" w:lineRule="auto"/>
        <w:ind w:right="1117"/>
        <w:jc w:val="left"/>
      </w:pPr>
      <w:r>
        <w:rPr>
          <w:rFonts w:ascii="Arial Narrow" w:hAnsi="Arial Narrow" w:cs="Arial Narrow" w:eastAsia="Arial Narrow" w:hint="default"/>
        </w:rPr>
        <w:t>2</w:t>
      </w:r>
      <w:r>
        <w:rPr/>
        <w:t>、第二次解锁期</w:t>
      </w:r>
      <w:r>
        <w:rPr>
          <w:rFonts w:ascii="Arial Narrow" w:hAnsi="Arial Narrow" w:cs="Arial Narrow" w:eastAsia="Arial Narrow" w:hint="default"/>
        </w:rPr>
        <w:t>/</w:t>
      </w:r>
      <w:r>
        <w:rPr/>
        <w:t>行权期为自授予日起</w:t>
      </w:r>
      <w:r>
        <w:rPr>
          <w:spacing w:val="-43"/>
        </w:rPr>
        <w:t> </w:t>
      </w:r>
      <w:r>
        <w:rPr>
          <w:rFonts w:ascii="Arial Narrow" w:hAnsi="Arial Narrow" w:cs="Arial Narrow" w:eastAsia="Arial Narrow" w:hint="default"/>
        </w:rPr>
        <w:t>24</w:t>
      </w:r>
      <w:r>
        <w:rPr>
          <w:rFonts w:ascii="Arial Narrow" w:hAnsi="Arial Narrow" w:cs="Arial Narrow" w:eastAsia="Arial Narrow" w:hint="default"/>
          <w:spacing w:val="22"/>
        </w:rPr>
        <w:t> </w:t>
      </w:r>
      <w:r>
        <w:rPr/>
        <w:t>个月后的首个交易日起至授予日起</w:t>
      </w:r>
      <w:r>
        <w:rPr>
          <w:spacing w:val="-43"/>
        </w:rPr>
        <w:t> </w:t>
      </w:r>
      <w:r>
        <w:rPr>
          <w:rFonts w:ascii="Arial Narrow" w:hAnsi="Arial Narrow" w:cs="Arial Narrow" w:eastAsia="Arial Narrow" w:hint="default"/>
        </w:rPr>
        <w:t>36</w:t>
      </w:r>
      <w:r>
        <w:rPr>
          <w:rFonts w:ascii="Arial Narrow" w:hAnsi="Arial Narrow" w:cs="Arial Narrow" w:eastAsia="Arial Narrow" w:hint="default"/>
          <w:spacing w:val="22"/>
        </w:rPr>
        <w:t> </w:t>
      </w:r>
      <w:r>
        <w:rPr/>
        <w:t>个月内 的最后一个交易日当日止，解锁数量是获授标的股票总数的</w:t>
      </w:r>
      <w:r>
        <w:rPr>
          <w:spacing w:val="-62"/>
        </w:rPr>
        <w:t> </w:t>
      </w:r>
      <w:r>
        <w:rPr>
          <w:rFonts w:ascii="Arial Narrow" w:hAnsi="Arial Narrow" w:cs="Arial Narrow" w:eastAsia="Arial Narrow" w:hint="default"/>
        </w:rPr>
        <w:t>33%</w:t>
      </w:r>
      <w:r>
        <w:rPr/>
        <w:t>；</w:t>
      </w:r>
    </w:p>
    <w:p>
      <w:pPr>
        <w:spacing w:line="240" w:lineRule="auto" w:before="8"/>
        <w:rPr>
          <w:rFonts w:ascii="宋体" w:hAnsi="宋体" w:cs="宋体" w:eastAsia="宋体" w:hint="default"/>
          <w:sz w:val="16"/>
          <w:szCs w:val="16"/>
        </w:rPr>
      </w:pPr>
    </w:p>
    <w:p>
      <w:pPr>
        <w:pStyle w:val="BodyText"/>
        <w:spacing w:line="247" w:lineRule="auto"/>
        <w:ind w:right="1117"/>
        <w:jc w:val="left"/>
      </w:pPr>
      <w:r>
        <w:rPr>
          <w:rFonts w:ascii="Arial Narrow" w:hAnsi="Arial Narrow" w:cs="Arial Narrow" w:eastAsia="Arial Narrow" w:hint="default"/>
        </w:rPr>
        <w:t>3</w:t>
      </w:r>
      <w:r>
        <w:rPr/>
        <w:t>、第三次解锁期</w:t>
      </w:r>
      <w:r>
        <w:rPr>
          <w:rFonts w:ascii="Arial Narrow" w:hAnsi="Arial Narrow" w:cs="Arial Narrow" w:eastAsia="Arial Narrow" w:hint="default"/>
        </w:rPr>
        <w:t>/</w:t>
      </w:r>
      <w:r>
        <w:rPr/>
        <w:t>行权期为自授予日起</w:t>
      </w:r>
      <w:r>
        <w:rPr>
          <w:spacing w:val="-43"/>
        </w:rPr>
        <w:t> </w:t>
      </w:r>
      <w:r>
        <w:rPr>
          <w:rFonts w:ascii="Arial Narrow" w:hAnsi="Arial Narrow" w:cs="Arial Narrow" w:eastAsia="Arial Narrow" w:hint="default"/>
        </w:rPr>
        <w:t>36</w:t>
      </w:r>
      <w:r>
        <w:rPr>
          <w:rFonts w:ascii="Arial Narrow" w:hAnsi="Arial Narrow" w:cs="Arial Narrow" w:eastAsia="Arial Narrow" w:hint="default"/>
          <w:spacing w:val="22"/>
        </w:rPr>
        <w:t> </w:t>
      </w:r>
      <w:r>
        <w:rPr/>
        <w:t>个月后的首个交易日起至授予日起</w:t>
      </w:r>
      <w:r>
        <w:rPr>
          <w:spacing w:val="-43"/>
        </w:rPr>
        <w:t> </w:t>
      </w:r>
      <w:r>
        <w:rPr>
          <w:rFonts w:ascii="Arial Narrow" w:hAnsi="Arial Narrow" w:cs="Arial Narrow" w:eastAsia="Arial Narrow" w:hint="default"/>
        </w:rPr>
        <w:t>48</w:t>
      </w:r>
      <w:r>
        <w:rPr>
          <w:rFonts w:ascii="Arial Narrow" w:hAnsi="Arial Narrow" w:cs="Arial Narrow" w:eastAsia="Arial Narrow" w:hint="default"/>
          <w:spacing w:val="22"/>
        </w:rPr>
        <w:t> </w:t>
      </w:r>
      <w:r>
        <w:rPr/>
        <w:t>个月内 的最后一个交易日当日止，解锁数量是获授标的股票总数的</w:t>
      </w:r>
      <w:r>
        <w:rPr>
          <w:spacing w:val="-62"/>
        </w:rPr>
        <w:t> </w:t>
      </w:r>
      <w:r>
        <w:rPr>
          <w:rFonts w:ascii="Arial Narrow" w:hAnsi="Arial Narrow" w:cs="Arial Narrow" w:eastAsia="Arial Narrow" w:hint="default"/>
        </w:rPr>
        <w:t>34%</w:t>
      </w:r>
      <w:r>
        <w:rPr/>
        <w:t>；</w:t>
      </w:r>
    </w:p>
    <w:p>
      <w:pPr>
        <w:spacing w:line="240" w:lineRule="auto" w:before="7"/>
        <w:rPr>
          <w:rFonts w:ascii="宋体" w:hAnsi="宋体" w:cs="宋体" w:eastAsia="宋体" w:hint="default"/>
          <w:sz w:val="16"/>
          <w:szCs w:val="16"/>
        </w:rPr>
      </w:pPr>
    </w:p>
    <w:p>
      <w:pPr>
        <w:pStyle w:val="BodyText"/>
        <w:spacing w:line="240" w:lineRule="auto"/>
        <w:ind w:right="0"/>
        <w:jc w:val="both"/>
      </w:pPr>
      <w:r>
        <w:rPr>
          <w:spacing w:val="-3"/>
        </w:rPr>
        <w:t>本计划授予的股票期权，在解锁期</w:t>
      </w:r>
      <w:r>
        <w:rPr>
          <w:rFonts w:ascii="Arial Narrow" w:hAnsi="Arial Narrow" w:cs="Arial Narrow" w:eastAsia="Arial Narrow" w:hint="default"/>
          <w:spacing w:val="-3"/>
        </w:rPr>
        <w:t>/</w:t>
      </w:r>
      <w:r>
        <w:rPr>
          <w:spacing w:val="-3"/>
        </w:rPr>
        <w:t>等待期的各会计年度中，分年度进行绩效考核并解锁</w:t>
      </w:r>
    </w:p>
    <w:p>
      <w:pPr>
        <w:pStyle w:val="BodyText"/>
        <w:spacing w:line="252" w:lineRule="auto" w:before="10"/>
        <w:ind w:right="1130"/>
        <w:jc w:val="both"/>
      </w:pPr>
      <w:r>
        <w:rPr>
          <w:rFonts w:ascii="Arial Narrow" w:hAnsi="Arial Narrow" w:cs="Arial Narrow" w:eastAsia="Arial Narrow" w:hint="default"/>
          <w:spacing w:val="-6"/>
        </w:rPr>
        <w:t>/</w:t>
      </w:r>
      <w:r>
        <w:rPr>
          <w:spacing w:val="-6"/>
        </w:rPr>
        <w:t>行权，以达到绩效考核目标作为激励对象的解锁</w:t>
      </w:r>
      <w:r>
        <w:rPr>
          <w:rFonts w:ascii="Arial Narrow" w:hAnsi="Arial Narrow" w:cs="Arial Narrow" w:eastAsia="Arial Narrow" w:hint="default"/>
          <w:spacing w:val="-6"/>
        </w:rPr>
        <w:t>/</w:t>
      </w:r>
      <w:r>
        <w:rPr>
          <w:spacing w:val="-6"/>
        </w:rPr>
        <w:t>行权条件。若当期解锁</w:t>
      </w:r>
      <w:r>
        <w:rPr>
          <w:rFonts w:ascii="Arial Narrow" w:hAnsi="Arial Narrow" w:cs="Arial Narrow" w:eastAsia="Arial Narrow" w:hint="default"/>
          <w:spacing w:val="-6"/>
        </w:rPr>
        <w:t>/</w:t>
      </w:r>
      <w:r>
        <w:rPr>
          <w:spacing w:val="-6"/>
        </w:rPr>
        <w:t>行权条件达成，</w:t>
      </w:r>
      <w:r>
        <w:rPr>
          <w:spacing w:val="-88"/>
        </w:rPr>
        <w:t> </w:t>
      </w:r>
      <w:r>
        <w:rPr/>
        <w:t>则激励对象获授的股票期权按照本计划规定解锁</w:t>
      </w:r>
      <w:r>
        <w:rPr>
          <w:rFonts w:ascii="Arial Narrow" w:hAnsi="Arial Narrow" w:cs="Arial Narrow" w:eastAsia="Arial Narrow" w:hint="default"/>
        </w:rPr>
        <w:t>/</w:t>
      </w:r>
      <w:r>
        <w:rPr/>
        <w:t>行权。若当期解锁</w:t>
      </w:r>
      <w:r>
        <w:rPr>
          <w:rFonts w:ascii="Arial Narrow" w:hAnsi="Arial Narrow" w:cs="Arial Narrow" w:eastAsia="Arial Narrow" w:hint="default"/>
        </w:rPr>
        <w:t>/</w:t>
      </w:r>
      <w:r>
        <w:rPr/>
        <w:t>行权条件未达成，</w:t>
      </w:r>
      <w:r>
        <w:rPr>
          <w:spacing w:val="-51"/>
        </w:rPr>
        <w:t> </w:t>
      </w:r>
      <w:r>
        <w:rPr>
          <w:spacing w:val="-51"/>
        </w:rPr>
      </w:r>
      <w:r>
        <w:rPr>
          <w:spacing w:val="-2"/>
        </w:rPr>
        <w:t>公司将终止其参与本激励计划的权利，该激励对象根据本激励计划已获授但尚未行权的</w:t>
      </w:r>
      <w:r>
        <w:rPr>
          <w:spacing w:val="-92"/>
        </w:rPr>
        <w:t> </w:t>
      </w:r>
      <w:r>
        <w:rPr>
          <w:spacing w:val="-92"/>
        </w:rPr>
      </w:r>
      <w:r>
        <w:rPr/>
        <w:t>股票期权应当由公司注销。</w:t>
      </w:r>
    </w:p>
    <w:p>
      <w:pPr>
        <w:spacing w:line="240" w:lineRule="auto" w:before="7"/>
        <w:rPr>
          <w:rFonts w:ascii="宋体" w:hAnsi="宋体" w:cs="宋体" w:eastAsia="宋体" w:hint="default"/>
          <w:sz w:val="17"/>
          <w:szCs w:val="17"/>
        </w:rPr>
      </w:pPr>
    </w:p>
    <w:p>
      <w:pPr>
        <w:pStyle w:val="BodyText"/>
        <w:spacing w:line="247" w:lineRule="auto"/>
        <w:ind w:right="882"/>
        <w:jc w:val="left"/>
      </w:pPr>
      <w:r>
        <w:rPr/>
        <w:t>授予股票期权的各年度绩效考核目标为</w:t>
      </w:r>
      <w:r>
        <w:rPr>
          <w:spacing w:val="-120"/>
        </w:rPr>
        <w:t>：</w:t>
      </w:r>
      <w:r>
        <w:rPr/>
        <w:t>（</w:t>
      </w:r>
      <w:r>
        <w:rPr>
          <w:rFonts w:ascii="Arial Narrow" w:hAnsi="Arial Narrow" w:cs="Arial Narrow" w:eastAsia="Arial Narrow" w:hint="default"/>
          <w:spacing w:val="-1"/>
        </w:rPr>
        <w:t>1</w:t>
      </w:r>
      <w:r>
        <w:rPr/>
        <w:t>）以</w:t>
      </w:r>
      <w:r>
        <w:rPr>
          <w:spacing w:val="-24"/>
        </w:rPr>
        <w:t> </w:t>
      </w:r>
      <w:r>
        <w:rPr>
          <w:rFonts w:ascii="Arial Narrow" w:hAnsi="Arial Narrow" w:cs="Arial Narrow" w:eastAsia="Arial Narrow" w:hint="default"/>
          <w:spacing w:val="-1"/>
        </w:rPr>
        <w:t>201</w:t>
      </w:r>
      <w:r>
        <w:rPr>
          <w:rFonts w:ascii="Arial Narrow" w:hAnsi="Arial Narrow" w:cs="Arial Narrow" w:eastAsia="Arial Narrow" w:hint="default"/>
        </w:rPr>
        <w:t>7 </w:t>
      </w:r>
      <w:r>
        <w:rPr>
          <w:rFonts w:ascii="Arial Narrow" w:hAnsi="Arial Narrow" w:cs="Arial Narrow" w:eastAsia="Arial Narrow" w:hint="default"/>
          <w:spacing w:val="-14"/>
        </w:rPr>
        <w:t> </w:t>
      </w:r>
      <w:r>
        <w:rPr/>
        <w:t>年业绩为基础，</w:t>
      </w:r>
      <w:r>
        <w:rPr>
          <w:rFonts w:ascii="Arial Narrow" w:hAnsi="Arial Narrow" w:cs="Arial Narrow" w:eastAsia="Arial Narrow" w:hint="default"/>
          <w:spacing w:val="-1"/>
        </w:rPr>
        <w:t>201</w:t>
      </w:r>
      <w:r>
        <w:rPr>
          <w:rFonts w:ascii="Arial Narrow" w:hAnsi="Arial Narrow" w:cs="Arial Narrow" w:eastAsia="Arial Narrow" w:hint="default"/>
        </w:rPr>
        <w:t>8 </w:t>
      </w:r>
      <w:r>
        <w:rPr>
          <w:rFonts w:ascii="Arial Narrow" w:hAnsi="Arial Narrow" w:cs="Arial Narrow" w:eastAsia="Arial Narrow" w:hint="default"/>
          <w:spacing w:val="-14"/>
        </w:rPr>
        <w:t> </w:t>
      </w:r>
      <w:r>
        <w:rPr/>
        <w:t>经审计合并 报表归属于上市公司股东的净利润较</w:t>
      </w:r>
      <w:r>
        <w:rPr>
          <w:spacing w:val="-60"/>
        </w:rPr>
        <w:t> </w:t>
      </w:r>
      <w:r>
        <w:rPr>
          <w:rFonts w:ascii="Arial Narrow" w:hAnsi="Arial Narrow" w:cs="Arial Narrow" w:eastAsia="Arial Narrow" w:hint="default"/>
          <w:spacing w:val="-1"/>
        </w:rPr>
        <w:t>201</w:t>
      </w:r>
      <w:r>
        <w:rPr>
          <w:rFonts w:ascii="Arial Narrow" w:hAnsi="Arial Narrow" w:cs="Arial Narrow" w:eastAsia="Arial Narrow" w:hint="default"/>
        </w:rPr>
        <w:t>7</w:t>
      </w:r>
      <w:r>
        <w:rPr>
          <w:rFonts w:ascii="Arial Narrow" w:hAnsi="Arial Narrow" w:cs="Arial Narrow" w:eastAsia="Arial Narrow" w:hint="default"/>
          <w:spacing w:val="5"/>
        </w:rPr>
        <w:t> </w:t>
      </w:r>
      <w:r>
        <w:rPr/>
        <w:t>年增长率不低于</w:t>
      </w:r>
      <w:r>
        <w:rPr>
          <w:spacing w:val="-60"/>
        </w:rPr>
        <w:t> </w:t>
      </w:r>
      <w:r>
        <w:rPr>
          <w:rFonts w:ascii="Arial Narrow" w:hAnsi="Arial Narrow" w:cs="Arial Narrow" w:eastAsia="Arial Narrow" w:hint="default"/>
          <w:spacing w:val="-1"/>
        </w:rPr>
        <w:t>240</w:t>
      </w:r>
      <w:r>
        <w:rPr>
          <w:rFonts w:ascii="Arial Narrow" w:hAnsi="Arial Narrow" w:cs="Arial Narrow" w:eastAsia="Arial Narrow" w:hint="default"/>
        </w:rPr>
        <w:t>%</w:t>
      </w:r>
      <w:r>
        <w:rPr>
          <w:spacing w:val="-138"/>
        </w:rPr>
        <w:t>；</w:t>
      </w:r>
      <w:r>
        <w:rPr/>
        <w:t>（</w:t>
      </w:r>
      <w:r>
        <w:rPr>
          <w:rFonts w:ascii="Arial Narrow" w:hAnsi="Arial Narrow" w:cs="Arial Narrow" w:eastAsia="Arial Narrow" w:hint="default"/>
          <w:spacing w:val="-1"/>
        </w:rPr>
        <w:t>2</w:t>
      </w:r>
      <w:r>
        <w:rPr>
          <w:spacing w:val="-18"/>
        </w:rPr>
        <w:t>）</w:t>
      </w:r>
      <w:r>
        <w:rPr/>
        <w:t>以</w:t>
      </w:r>
      <w:r>
        <w:rPr>
          <w:spacing w:val="-60"/>
        </w:rPr>
        <w:t> </w:t>
      </w:r>
      <w:r>
        <w:rPr>
          <w:rFonts w:ascii="Arial Narrow" w:hAnsi="Arial Narrow" w:cs="Arial Narrow" w:eastAsia="Arial Narrow" w:hint="default"/>
          <w:spacing w:val="-1"/>
        </w:rPr>
        <w:t>201</w:t>
      </w:r>
      <w:r>
        <w:rPr>
          <w:rFonts w:ascii="Arial Narrow" w:hAnsi="Arial Narrow" w:cs="Arial Narrow" w:eastAsia="Arial Narrow" w:hint="default"/>
        </w:rPr>
        <w:t>7</w:t>
      </w:r>
      <w:r>
        <w:rPr>
          <w:rFonts w:ascii="Arial Narrow" w:hAnsi="Arial Narrow" w:cs="Arial Narrow" w:eastAsia="Arial Narrow" w:hint="default"/>
          <w:spacing w:val="6"/>
        </w:rPr>
        <w:t> </w:t>
      </w:r>
      <w:r>
        <w:rPr/>
        <w:t>年业绩为 基础</w:t>
      </w:r>
      <w:r>
        <w:rPr>
          <w:spacing w:val="-120"/>
        </w:rPr>
        <w:t>，</w:t>
      </w:r>
      <w:r>
        <w:rPr>
          <w:rFonts w:ascii="Arial Narrow" w:hAnsi="Arial Narrow" w:cs="Arial Narrow" w:eastAsia="Arial Narrow" w:hint="default"/>
          <w:spacing w:val="-1"/>
        </w:rPr>
        <w:t>201</w:t>
      </w:r>
      <w:r>
        <w:rPr>
          <w:rFonts w:ascii="Arial Narrow" w:hAnsi="Arial Narrow" w:cs="Arial Narrow" w:eastAsia="Arial Narrow" w:hint="default"/>
        </w:rPr>
        <w:t>9</w:t>
      </w:r>
      <w:r>
        <w:rPr>
          <w:rFonts w:ascii="Arial Narrow" w:hAnsi="Arial Narrow" w:cs="Arial Narrow" w:eastAsia="Arial Narrow" w:hint="default"/>
          <w:spacing w:val="-20"/>
        </w:rPr>
        <w:t> </w:t>
      </w:r>
      <w:r>
        <w:rPr/>
        <w:t>年经审计合并报表归属于上市公司股东的净利润较</w:t>
      </w:r>
      <w:r>
        <w:rPr>
          <w:spacing w:val="-86"/>
        </w:rPr>
        <w:t> </w:t>
      </w:r>
      <w:r>
        <w:rPr>
          <w:rFonts w:ascii="Arial Narrow" w:hAnsi="Arial Narrow" w:cs="Arial Narrow" w:eastAsia="Arial Narrow" w:hint="default"/>
          <w:spacing w:val="-1"/>
        </w:rPr>
        <w:t>201</w:t>
      </w:r>
      <w:r>
        <w:rPr>
          <w:rFonts w:ascii="Arial Narrow" w:hAnsi="Arial Narrow" w:cs="Arial Narrow" w:eastAsia="Arial Narrow" w:hint="default"/>
        </w:rPr>
        <w:t>7</w:t>
      </w:r>
      <w:r>
        <w:rPr>
          <w:rFonts w:ascii="Arial Narrow" w:hAnsi="Arial Narrow" w:cs="Arial Narrow" w:eastAsia="Arial Narrow" w:hint="default"/>
          <w:spacing w:val="-22"/>
        </w:rPr>
        <w:t> </w:t>
      </w:r>
      <w:r>
        <w:rPr/>
        <w:t>年增长率不低于</w:t>
      </w:r>
      <w:r>
        <w:rPr>
          <w:spacing w:val="-87"/>
        </w:rPr>
        <w:t> </w:t>
      </w:r>
      <w:r>
        <w:rPr>
          <w:rFonts w:ascii="Arial Narrow" w:hAnsi="Arial Narrow" w:cs="Arial Narrow" w:eastAsia="Arial Narrow" w:hint="default"/>
          <w:spacing w:val="-1"/>
        </w:rPr>
        <w:t>560</w:t>
      </w:r>
      <w:r>
        <w:rPr>
          <w:rFonts w:ascii="Arial Narrow" w:hAnsi="Arial Narrow" w:cs="Arial Narrow" w:eastAsia="Arial Narrow" w:hint="default"/>
        </w:rPr>
        <w:t>%</w:t>
      </w:r>
      <w:r>
        <w:rPr/>
        <w:t>；</w:t>
      </w:r>
    </w:p>
    <w:p>
      <w:pPr>
        <w:pStyle w:val="BodyText"/>
        <w:spacing w:line="240" w:lineRule="auto"/>
        <w:ind w:right="0"/>
        <w:jc w:val="both"/>
        <w:rPr>
          <w:rFonts w:ascii="Arial Narrow" w:hAnsi="Arial Narrow" w:cs="Arial Narrow" w:eastAsia="Arial Narrow" w:hint="default"/>
        </w:rPr>
      </w:pPr>
      <w:r>
        <w:rPr/>
        <w:t>（</w:t>
      </w:r>
      <w:r>
        <w:rPr>
          <w:rFonts w:ascii="Arial Narrow" w:hAnsi="Arial Narrow" w:cs="Arial Narrow" w:eastAsia="Arial Narrow" w:hint="default"/>
          <w:spacing w:val="-1"/>
        </w:rPr>
        <w:t>3</w:t>
      </w:r>
      <w:r>
        <w:rPr>
          <w:spacing w:val="-120"/>
        </w:rPr>
        <w:t>）</w:t>
      </w:r>
      <w:r>
        <w:rPr/>
        <w:t>以</w:t>
      </w:r>
      <w:r>
        <w:rPr>
          <w:spacing w:val="-68"/>
        </w:rPr>
        <w:t> </w:t>
      </w:r>
      <w:r>
        <w:rPr>
          <w:rFonts w:ascii="Arial Narrow" w:hAnsi="Arial Narrow" w:cs="Arial Narrow" w:eastAsia="Arial Narrow" w:hint="default"/>
          <w:spacing w:val="-1"/>
        </w:rPr>
        <w:t>201</w:t>
      </w:r>
      <w:r>
        <w:rPr>
          <w:rFonts w:ascii="Arial Narrow" w:hAnsi="Arial Narrow" w:cs="Arial Narrow" w:eastAsia="Arial Narrow" w:hint="default"/>
        </w:rPr>
        <w:t>7</w:t>
      </w:r>
      <w:r>
        <w:rPr>
          <w:rFonts w:ascii="Arial Narrow" w:hAnsi="Arial Narrow" w:cs="Arial Narrow" w:eastAsia="Arial Narrow" w:hint="default"/>
          <w:spacing w:val="-2"/>
        </w:rPr>
        <w:t> </w:t>
      </w:r>
      <w:r>
        <w:rPr/>
        <w:t>年业绩为基础</w:t>
      </w:r>
      <w:r>
        <w:rPr>
          <w:spacing w:val="-120"/>
        </w:rPr>
        <w:t>，</w:t>
      </w:r>
      <w:r>
        <w:rPr>
          <w:rFonts w:ascii="Arial Narrow" w:hAnsi="Arial Narrow" w:cs="Arial Narrow" w:eastAsia="Arial Narrow" w:hint="default"/>
          <w:spacing w:val="-1"/>
        </w:rPr>
        <w:t>202</w:t>
      </w:r>
      <w:r>
        <w:rPr>
          <w:rFonts w:ascii="Arial Narrow" w:hAnsi="Arial Narrow" w:cs="Arial Narrow" w:eastAsia="Arial Narrow" w:hint="default"/>
        </w:rPr>
        <w:t>0</w:t>
      </w:r>
      <w:r>
        <w:rPr>
          <w:rFonts w:ascii="Arial Narrow" w:hAnsi="Arial Narrow" w:cs="Arial Narrow" w:eastAsia="Arial Narrow" w:hint="default"/>
          <w:spacing w:val="-3"/>
        </w:rPr>
        <w:t> </w:t>
      </w:r>
      <w:r>
        <w:rPr/>
        <w:t>年经审计合并报表归属于上市公司股东的净利润较</w:t>
      </w:r>
      <w:r>
        <w:rPr>
          <w:spacing w:val="-67"/>
        </w:rPr>
        <w:t> </w:t>
      </w:r>
      <w:r>
        <w:rPr>
          <w:rFonts w:ascii="Arial Narrow" w:hAnsi="Arial Narrow" w:cs="Arial Narrow" w:eastAsia="Arial Narrow" w:hint="default"/>
          <w:spacing w:val="-1"/>
        </w:rPr>
        <w:t>2017</w:t>
      </w:r>
      <w:r>
        <w:rPr>
          <w:rFonts w:ascii="Arial Narrow" w:hAnsi="Arial Narrow" w:cs="Arial Narrow" w:eastAsia="Arial Narrow" w:hint="default"/>
        </w:rPr>
      </w:r>
    </w:p>
    <w:p>
      <w:pPr>
        <w:pStyle w:val="BodyText"/>
        <w:spacing w:line="403" w:lineRule="auto" w:before="8"/>
        <w:ind w:right="5626"/>
        <w:jc w:val="left"/>
      </w:pPr>
      <w:r>
        <w:rPr/>
        <w:t>年增长率不低于</w:t>
      </w:r>
      <w:r>
        <w:rPr>
          <w:spacing w:val="-61"/>
        </w:rPr>
        <w:t> </w:t>
      </w:r>
      <w:r>
        <w:rPr>
          <w:rFonts w:ascii="Arial Narrow" w:hAnsi="Arial Narrow" w:cs="Arial Narrow" w:eastAsia="Arial Narrow" w:hint="default"/>
        </w:rPr>
        <w:t>1060%</w:t>
      </w:r>
      <w:r>
        <w:rPr/>
        <w:t>。 激励对象每次申请股票期权解锁需要满足：</w:t>
      </w:r>
    </w:p>
    <w:p>
      <w:pPr>
        <w:pStyle w:val="BodyText"/>
        <w:spacing w:line="247" w:lineRule="auto" w:before="78"/>
        <w:ind w:right="1131"/>
        <w:jc w:val="both"/>
      </w:pPr>
      <w:r>
        <w:rPr/>
        <w:t>公司层面会对激励对象进行考核评价，结果划分为</w:t>
      </w:r>
      <w:r>
        <w:rPr>
          <w:spacing w:val="-67"/>
        </w:rPr>
        <w:t> </w:t>
      </w:r>
      <w:r>
        <w:rPr>
          <w:rFonts w:ascii="Arial Narrow" w:hAnsi="Arial Narrow" w:cs="Arial Narrow" w:eastAsia="Arial Narrow" w:hint="default"/>
          <w:spacing w:val="-12"/>
        </w:rPr>
        <w:t>A</w:t>
      </w:r>
      <w:r>
        <w:rPr>
          <w:spacing w:val="-12"/>
        </w:rPr>
        <w:t>、</w:t>
      </w:r>
      <w:r>
        <w:rPr>
          <w:rFonts w:ascii="Arial Narrow" w:hAnsi="Arial Narrow" w:cs="Arial Narrow" w:eastAsia="Arial Narrow" w:hint="default"/>
          <w:spacing w:val="-12"/>
        </w:rPr>
        <w:t>B</w:t>
      </w:r>
      <w:r>
        <w:rPr>
          <w:spacing w:val="-12"/>
        </w:rPr>
        <w:t>、</w:t>
      </w:r>
      <w:r>
        <w:rPr>
          <w:rFonts w:ascii="Arial Narrow" w:hAnsi="Arial Narrow" w:cs="Arial Narrow" w:eastAsia="Arial Narrow" w:hint="default"/>
          <w:spacing w:val="-12"/>
        </w:rPr>
        <w:t>C</w:t>
      </w:r>
      <w:r>
        <w:rPr>
          <w:rFonts w:ascii="Arial Narrow" w:hAnsi="Arial Narrow" w:cs="Arial Narrow" w:eastAsia="Arial Narrow" w:hint="default"/>
          <w:spacing w:val="-3"/>
        </w:rPr>
        <w:t> </w:t>
      </w:r>
      <w:r>
        <w:rPr/>
        <w:t>和</w:t>
      </w:r>
      <w:r>
        <w:rPr>
          <w:spacing w:val="-67"/>
        </w:rPr>
        <w:t> </w:t>
      </w:r>
      <w:r>
        <w:rPr>
          <w:rFonts w:ascii="Arial Narrow" w:hAnsi="Arial Narrow" w:cs="Arial Narrow" w:eastAsia="Arial Narrow" w:hint="default"/>
        </w:rPr>
        <w:t>D</w:t>
      </w:r>
      <w:r>
        <w:rPr>
          <w:rFonts w:ascii="Arial Narrow" w:hAnsi="Arial Narrow" w:cs="Arial Narrow" w:eastAsia="Arial Narrow" w:hint="default"/>
          <w:spacing w:val="-3"/>
        </w:rPr>
        <w:t> </w:t>
      </w:r>
      <w:r>
        <w:rPr>
          <w:spacing w:val="-3"/>
        </w:rPr>
        <w:t>四个档次，在行权期内</w:t>
      </w:r>
      <w:r>
        <w:rPr/>
        <w:t> 激励对象年度考核等级为</w:t>
      </w:r>
      <w:r>
        <w:rPr>
          <w:spacing w:val="-60"/>
        </w:rPr>
        <w:t> </w:t>
      </w:r>
      <w:r>
        <w:rPr>
          <w:rFonts w:ascii="Arial Narrow" w:hAnsi="Arial Narrow" w:cs="Arial Narrow" w:eastAsia="Arial Narrow" w:hint="default"/>
        </w:rPr>
        <w:t>A</w:t>
      </w:r>
      <w:r>
        <w:rPr/>
        <w:t>、</w:t>
      </w:r>
      <w:r>
        <w:rPr>
          <w:rFonts w:ascii="Arial Narrow" w:hAnsi="Arial Narrow" w:cs="Arial Narrow" w:eastAsia="Arial Narrow" w:hint="default"/>
        </w:rPr>
        <w:t>B</w:t>
      </w:r>
      <w:r>
        <w:rPr>
          <w:rFonts w:ascii="Arial Narrow" w:hAnsi="Arial Narrow" w:cs="Arial Narrow" w:eastAsia="Arial Narrow" w:hint="default"/>
          <w:spacing w:val="5"/>
        </w:rPr>
        <w:t> </w:t>
      </w:r>
      <w:r>
        <w:rPr/>
        <w:t>或</w:t>
      </w:r>
      <w:r>
        <w:rPr>
          <w:spacing w:val="-60"/>
        </w:rPr>
        <w:t> </w:t>
      </w:r>
      <w:r>
        <w:rPr>
          <w:rFonts w:ascii="Arial Narrow" w:hAnsi="Arial Narrow" w:cs="Arial Narrow" w:eastAsia="Arial Narrow" w:hint="default"/>
        </w:rPr>
        <w:t>C</w:t>
      </w:r>
      <w:r>
        <w:rPr/>
        <w:t>，则可</w:t>
      </w:r>
      <w:r>
        <w:rPr>
          <w:spacing w:val="-60"/>
        </w:rPr>
        <w:t> </w:t>
      </w:r>
      <w:r>
        <w:rPr>
          <w:rFonts w:ascii="Arial Narrow" w:hAnsi="Arial Narrow" w:cs="Arial Narrow" w:eastAsia="Arial Narrow" w:hint="default"/>
        </w:rPr>
        <w:t>100%</w:t>
      </w:r>
      <w:r>
        <w:rPr/>
        <w:t>行使当期全部份额，若行权期内激励对 象年度考核等级为</w:t>
      </w:r>
      <w:r>
        <w:rPr>
          <w:spacing w:val="-61"/>
        </w:rPr>
        <w:t> </w:t>
      </w:r>
      <w:r>
        <w:rPr>
          <w:rFonts w:ascii="Arial Narrow" w:hAnsi="Arial Narrow" w:cs="Arial Narrow" w:eastAsia="Arial Narrow" w:hint="default"/>
        </w:rPr>
        <w:t>D</w:t>
      </w:r>
      <w:r>
        <w:rPr/>
        <w:t>，则无法行使当期份额。未能行权的份额由公司安排统一注销。</w:t>
      </w:r>
    </w:p>
    <w:p>
      <w:pPr>
        <w:pStyle w:val="Heading2"/>
        <w:spacing w:line="240" w:lineRule="auto" w:before="109"/>
        <w:ind w:left="501" w:right="0"/>
        <w:jc w:val="both"/>
        <w:rPr>
          <w:b w:val="0"/>
          <w:bCs w:val="0"/>
        </w:rPr>
      </w:pPr>
      <w:bookmarkStart w:name="(二)股份支付相关数据" w:id="441"/>
      <w:bookmarkEnd w:id="441"/>
      <w:r>
        <w:rPr>
          <w:b w:val="0"/>
          <w:bCs w:val="0"/>
        </w:rPr>
      </w:r>
      <w:r>
        <w:rPr>
          <w:rFonts w:ascii="Arial Narrow" w:hAnsi="Arial Narrow" w:cs="Arial Narrow" w:eastAsia="Arial Narrow" w:hint="default"/>
        </w:rPr>
        <w:t>(</w:t>
      </w:r>
      <w:r>
        <w:rPr/>
        <w:t>二</w:t>
      </w:r>
      <w:r>
        <w:rPr>
          <w:rFonts w:ascii="Arial Narrow" w:hAnsi="Arial Narrow" w:cs="Arial Narrow" w:eastAsia="Arial Narrow" w:hint="default"/>
        </w:rPr>
        <w:t>)</w:t>
      </w:r>
      <w:r>
        <w:rPr/>
        <w:t>股份支付相关数据</w:t>
      </w:r>
      <w:r>
        <w:rPr>
          <w:b w:val="0"/>
          <w:bCs w:val="0"/>
        </w:rPr>
      </w:r>
    </w:p>
    <w:p>
      <w:pPr>
        <w:pStyle w:val="BodyText"/>
        <w:spacing w:line="240" w:lineRule="auto" w:before="185"/>
        <w:ind w:left="141" w:right="882"/>
        <w:jc w:val="left"/>
      </w:pPr>
      <w:bookmarkStart w:name="1、股份支付总体情况" w:id="442"/>
      <w:bookmarkEnd w:id="442"/>
      <w:r>
        <w:rPr/>
      </w:r>
      <w:r>
        <w:rPr>
          <w:rFonts w:ascii="Arial Narrow" w:hAnsi="Arial Narrow" w:cs="Arial Narrow" w:eastAsia="Arial Narrow" w:hint="default"/>
        </w:rPr>
        <w:t>1</w:t>
      </w:r>
      <w:r>
        <w:rPr/>
        <w:t>、股份支付总体情况</w:t>
      </w:r>
    </w:p>
    <w:p>
      <w:pPr>
        <w:spacing w:line="240" w:lineRule="auto" w:before="1"/>
        <w:rPr>
          <w:rFonts w:ascii="宋体" w:hAnsi="宋体" w:cs="宋体" w:eastAsia="宋体" w:hint="default"/>
          <w:sz w:val="18"/>
          <w:szCs w:val="18"/>
        </w:rPr>
      </w:pPr>
    </w:p>
    <w:tbl>
      <w:tblPr>
        <w:tblW w:w="0" w:type="auto"/>
        <w:jc w:val="left"/>
        <w:tblInd w:w="501" w:type="dxa"/>
        <w:tblLayout w:type="fixed"/>
        <w:tblCellMar>
          <w:top w:w="0" w:type="dxa"/>
          <w:left w:w="0" w:type="dxa"/>
          <w:bottom w:w="0" w:type="dxa"/>
          <w:right w:w="0" w:type="dxa"/>
        </w:tblCellMar>
        <w:tblLook w:val="01E0"/>
      </w:tblPr>
      <w:tblGrid>
        <w:gridCol w:w="5275"/>
        <w:gridCol w:w="3861"/>
      </w:tblGrid>
      <w:tr>
        <w:trPr>
          <w:trHeight w:val="412" w:hRule="exact"/>
        </w:trPr>
        <w:tc>
          <w:tcPr>
            <w:tcW w:w="5275" w:type="dxa"/>
            <w:tcBorders>
              <w:top w:val="single" w:sz="8" w:space="0" w:color="000000"/>
              <w:left w:val="nil" w:sz="6" w:space="0" w:color="auto"/>
              <w:bottom w:val="nil" w:sz="6" w:space="0" w:color="auto"/>
              <w:right w:val="nil" w:sz="6" w:space="0" w:color="auto"/>
            </w:tcBorders>
          </w:tcPr>
          <w:p>
            <w:pPr>
              <w:pStyle w:val="TableParagraph"/>
              <w:spacing w:line="240" w:lineRule="auto" w:before="5"/>
              <w:ind w:left="106" w:right="0"/>
              <w:jc w:val="left"/>
              <w:rPr>
                <w:rFonts w:ascii="宋体" w:hAnsi="宋体" w:cs="宋体" w:eastAsia="宋体" w:hint="default"/>
                <w:sz w:val="24"/>
                <w:szCs w:val="24"/>
              </w:rPr>
            </w:pPr>
            <w:r>
              <w:rPr>
                <w:rFonts w:ascii="宋体" w:hAnsi="宋体" w:cs="宋体" w:eastAsia="宋体" w:hint="default"/>
                <w:sz w:val="24"/>
                <w:szCs w:val="24"/>
              </w:rPr>
              <w:t>公司本期授予的各项权益工具总额</w:t>
            </w:r>
          </w:p>
        </w:tc>
        <w:tc>
          <w:tcPr>
            <w:tcW w:w="3861" w:type="dxa"/>
            <w:tcBorders>
              <w:top w:val="single" w:sz="8" w:space="0" w:color="000000"/>
              <w:left w:val="nil" w:sz="6" w:space="0" w:color="auto"/>
              <w:bottom w:val="nil" w:sz="6" w:space="0" w:color="auto"/>
              <w:right w:val="nil" w:sz="6" w:space="0" w:color="auto"/>
            </w:tcBorders>
          </w:tcPr>
          <w:p>
            <w:pPr>
              <w:pStyle w:val="TableParagraph"/>
              <w:spacing w:line="240" w:lineRule="auto" w:before="5"/>
              <w:ind w:right="108"/>
              <w:jc w:val="right"/>
              <w:rPr>
                <w:rFonts w:ascii="宋体" w:hAnsi="宋体" w:cs="宋体" w:eastAsia="宋体" w:hint="default"/>
                <w:sz w:val="24"/>
                <w:szCs w:val="24"/>
              </w:rPr>
            </w:pPr>
            <w:r>
              <w:rPr>
                <w:rFonts w:ascii="Arial Narrow" w:hAnsi="Arial Narrow" w:cs="Arial Narrow" w:eastAsia="Arial Narrow" w:hint="default"/>
                <w:sz w:val="24"/>
                <w:szCs w:val="24"/>
              </w:rPr>
              <w:t>21,580</w:t>
            </w:r>
            <w:r>
              <w:rPr>
                <w:rFonts w:ascii="Arial Narrow" w:hAnsi="Arial Narrow" w:cs="Arial Narrow" w:eastAsia="Arial Narrow" w:hint="default"/>
                <w:spacing w:val="4"/>
                <w:sz w:val="24"/>
                <w:szCs w:val="24"/>
              </w:rPr>
              <w:t> </w:t>
            </w:r>
            <w:r>
              <w:rPr>
                <w:rFonts w:ascii="宋体" w:hAnsi="宋体" w:cs="宋体" w:eastAsia="宋体" w:hint="default"/>
                <w:sz w:val="24"/>
                <w:szCs w:val="24"/>
              </w:rPr>
              <w:t>万份</w:t>
            </w:r>
          </w:p>
        </w:tc>
      </w:tr>
      <w:tr>
        <w:trPr>
          <w:trHeight w:val="397" w:hRule="exact"/>
        </w:trPr>
        <w:tc>
          <w:tcPr>
            <w:tcW w:w="5275"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公司本期行权的各项权益工具总额</w:t>
            </w:r>
          </w:p>
        </w:tc>
        <w:tc>
          <w:tcPr>
            <w:tcW w:w="386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395" w:hRule="exact"/>
        </w:trPr>
        <w:tc>
          <w:tcPr>
            <w:tcW w:w="5275" w:type="dxa"/>
            <w:tcBorders>
              <w:top w:val="nil" w:sz="6" w:space="0" w:color="auto"/>
              <w:left w:val="nil" w:sz="6" w:space="0" w:color="auto"/>
              <w:bottom w:val="nil" w:sz="6" w:space="0" w:color="auto"/>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公司本期失效的各项权益工具总额</w:t>
            </w:r>
          </w:p>
        </w:tc>
        <w:tc>
          <w:tcPr>
            <w:tcW w:w="386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703" w:hRule="exact"/>
        </w:trPr>
        <w:tc>
          <w:tcPr>
            <w:tcW w:w="5275" w:type="dxa"/>
            <w:tcBorders>
              <w:top w:val="nil" w:sz="6" w:space="0" w:color="auto"/>
              <w:left w:val="nil" w:sz="6" w:space="0" w:color="auto"/>
              <w:bottom w:val="nil" w:sz="6" w:space="0" w:color="auto"/>
              <w:right w:val="nil" w:sz="6" w:space="0" w:color="auto"/>
            </w:tcBorders>
          </w:tcPr>
          <w:p>
            <w:pPr>
              <w:pStyle w:val="TableParagraph"/>
              <w:spacing w:line="310" w:lineRule="exact" w:before="29"/>
              <w:ind w:left="106" w:right="126"/>
              <w:jc w:val="left"/>
              <w:rPr>
                <w:rFonts w:ascii="宋体" w:hAnsi="宋体" w:cs="宋体" w:eastAsia="宋体" w:hint="default"/>
                <w:sz w:val="24"/>
                <w:szCs w:val="24"/>
              </w:rPr>
            </w:pPr>
            <w:r>
              <w:rPr>
                <w:rFonts w:ascii="宋体" w:hAnsi="宋体" w:cs="宋体" w:eastAsia="宋体" w:hint="default"/>
                <w:spacing w:val="12"/>
                <w:sz w:val="24"/>
                <w:szCs w:val="24"/>
              </w:rPr>
              <w:t>公司期末发行在外的股份期权行权价格的范围 </w:t>
            </w:r>
            <w:r>
              <w:rPr>
                <w:rFonts w:ascii="宋体" w:hAnsi="宋体" w:cs="宋体" w:eastAsia="宋体" w:hint="default"/>
                <w:sz w:val="24"/>
                <w:szCs w:val="24"/>
              </w:rPr>
              <w:t>和合同剩余期限</w:t>
            </w:r>
          </w:p>
        </w:tc>
        <w:tc>
          <w:tcPr>
            <w:tcW w:w="3861" w:type="dxa"/>
            <w:tcBorders>
              <w:top w:val="nil" w:sz="6" w:space="0" w:color="auto"/>
              <w:left w:val="nil" w:sz="6" w:space="0" w:color="auto"/>
              <w:bottom w:val="nil" w:sz="6" w:space="0" w:color="auto"/>
              <w:right w:val="nil" w:sz="6" w:space="0" w:color="auto"/>
            </w:tcBorders>
          </w:tcPr>
          <w:p>
            <w:pPr>
              <w:pStyle w:val="TableParagraph"/>
              <w:spacing w:line="318" w:lineRule="exact"/>
              <w:ind w:left="128" w:right="0"/>
              <w:jc w:val="left"/>
              <w:rPr>
                <w:rFonts w:ascii="宋体" w:hAnsi="宋体" w:cs="宋体" w:eastAsia="宋体" w:hint="default"/>
                <w:sz w:val="24"/>
                <w:szCs w:val="24"/>
              </w:rPr>
            </w:pPr>
            <w:r>
              <w:rPr>
                <w:rFonts w:ascii="宋体" w:hAnsi="宋体" w:cs="宋体" w:eastAsia="宋体" w:hint="default"/>
                <w:sz w:val="24"/>
                <w:szCs w:val="24"/>
              </w:rPr>
              <w:t>行权价格为</w:t>
            </w:r>
            <w:r>
              <w:rPr>
                <w:rFonts w:ascii="宋体" w:hAnsi="宋体" w:cs="宋体" w:eastAsia="宋体" w:hint="default"/>
                <w:spacing w:val="-60"/>
                <w:sz w:val="24"/>
                <w:szCs w:val="24"/>
              </w:rPr>
              <w:t> </w:t>
            </w:r>
            <w:r>
              <w:rPr>
                <w:rFonts w:ascii="Arial Narrow" w:hAnsi="Arial Narrow" w:cs="Arial Narrow" w:eastAsia="Arial Narrow" w:hint="default"/>
                <w:sz w:val="24"/>
                <w:szCs w:val="24"/>
              </w:rPr>
              <w:t>6.33</w:t>
            </w:r>
            <w:r>
              <w:rPr>
                <w:rFonts w:ascii="Arial Narrow" w:hAnsi="Arial Narrow" w:cs="Arial Narrow" w:eastAsia="Arial Narrow" w:hint="default"/>
                <w:spacing w:val="5"/>
                <w:sz w:val="24"/>
                <w:szCs w:val="24"/>
              </w:rPr>
              <w:t> </w:t>
            </w:r>
            <w:r>
              <w:rPr>
                <w:rFonts w:ascii="宋体" w:hAnsi="宋体" w:cs="宋体" w:eastAsia="宋体" w:hint="default"/>
                <w:sz w:val="24"/>
                <w:szCs w:val="24"/>
              </w:rPr>
              <w:t>元，合同剩余期限</w:t>
            </w:r>
          </w:p>
          <w:p>
            <w:pPr>
              <w:pStyle w:val="TableParagraph"/>
              <w:spacing w:line="321" w:lineRule="exact"/>
              <w:ind w:left="2333" w:right="0"/>
              <w:jc w:val="left"/>
              <w:rPr>
                <w:rFonts w:ascii="宋体" w:hAnsi="宋体" w:cs="宋体" w:eastAsia="宋体" w:hint="default"/>
                <w:sz w:val="24"/>
                <w:szCs w:val="24"/>
              </w:rPr>
            </w:pPr>
            <w:r>
              <w:rPr>
                <w:rFonts w:ascii="宋体" w:hAnsi="宋体" w:cs="宋体" w:eastAsia="宋体" w:hint="default"/>
                <w:sz w:val="24"/>
                <w:szCs w:val="24"/>
              </w:rPr>
              <w:t>为</w:t>
            </w:r>
            <w:r>
              <w:rPr>
                <w:rFonts w:ascii="宋体" w:hAnsi="宋体" w:cs="宋体" w:eastAsia="宋体" w:hint="default"/>
                <w:spacing w:val="-60"/>
                <w:sz w:val="24"/>
                <w:szCs w:val="24"/>
              </w:rPr>
              <w:t> </w:t>
            </w:r>
            <w:r>
              <w:rPr>
                <w:rFonts w:ascii="Arial Narrow" w:hAnsi="Arial Narrow" w:cs="Arial Narrow" w:eastAsia="Arial Narrow" w:hint="default"/>
                <w:sz w:val="24"/>
                <w:szCs w:val="24"/>
              </w:rPr>
              <w:t>3</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Narrow" w:hAnsi="Arial Narrow" w:cs="Arial Narrow" w:eastAsia="Arial Narrow" w:hint="default"/>
                <w:sz w:val="24"/>
                <w:szCs w:val="24"/>
              </w:rPr>
              <w:t>7</w:t>
            </w:r>
            <w:r>
              <w:rPr>
                <w:rFonts w:ascii="Arial Narrow" w:hAnsi="Arial Narrow" w:cs="Arial Narrow" w:eastAsia="Arial Narrow" w:hint="default"/>
                <w:spacing w:val="5"/>
                <w:sz w:val="24"/>
                <w:szCs w:val="24"/>
              </w:rPr>
              <w:t> </w:t>
            </w:r>
            <w:r>
              <w:rPr>
                <w:rFonts w:ascii="宋体" w:hAnsi="宋体" w:cs="宋体" w:eastAsia="宋体" w:hint="default"/>
                <w:sz w:val="24"/>
                <w:szCs w:val="24"/>
              </w:rPr>
              <w:t>个月</w:t>
            </w:r>
          </w:p>
        </w:tc>
      </w:tr>
      <w:tr>
        <w:trPr>
          <w:trHeight w:val="709" w:hRule="exact"/>
        </w:trPr>
        <w:tc>
          <w:tcPr>
            <w:tcW w:w="5275" w:type="dxa"/>
            <w:tcBorders>
              <w:top w:val="nil" w:sz="6" w:space="0" w:color="auto"/>
              <w:left w:val="nil" w:sz="6" w:space="0" w:color="auto"/>
              <w:bottom w:val="single" w:sz="8" w:space="0" w:color="000000"/>
              <w:right w:val="nil" w:sz="6" w:space="0" w:color="auto"/>
            </w:tcBorders>
          </w:tcPr>
          <w:p>
            <w:pPr>
              <w:pStyle w:val="TableParagraph"/>
              <w:spacing w:line="312" w:lineRule="exact" w:before="27"/>
              <w:ind w:left="106" w:right="126"/>
              <w:jc w:val="left"/>
              <w:rPr>
                <w:rFonts w:ascii="宋体" w:hAnsi="宋体" w:cs="宋体" w:eastAsia="宋体" w:hint="default"/>
                <w:sz w:val="24"/>
                <w:szCs w:val="24"/>
              </w:rPr>
            </w:pPr>
            <w:r>
              <w:rPr>
                <w:rFonts w:ascii="宋体" w:hAnsi="宋体" w:cs="宋体" w:eastAsia="宋体" w:hint="default"/>
                <w:spacing w:val="12"/>
                <w:sz w:val="24"/>
                <w:szCs w:val="24"/>
              </w:rPr>
              <w:t>公司期末其他权益工具行权价格的范围和合同 </w:t>
            </w:r>
            <w:r>
              <w:rPr>
                <w:rFonts w:ascii="宋体" w:hAnsi="宋体" w:cs="宋体" w:eastAsia="宋体" w:hint="default"/>
                <w:sz w:val="24"/>
                <w:szCs w:val="24"/>
              </w:rPr>
              <w:t>剩余期限</w:t>
            </w:r>
          </w:p>
        </w:tc>
        <w:tc>
          <w:tcPr>
            <w:tcW w:w="3861" w:type="dxa"/>
            <w:tcBorders>
              <w:top w:val="nil" w:sz="6" w:space="0" w:color="auto"/>
              <w:left w:val="nil" w:sz="6" w:space="0" w:color="auto"/>
              <w:bottom w:val="single" w:sz="8" w:space="0" w:color="000000"/>
              <w:right w:val="nil" w:sz="6" w:space="0" w:color="auto"/>
            </w:tcBorders>
          </w:tcPr>
          <w:p>
            <w:pPr>
              <w:pStyle w:val="TableParagraph"/>
              <w:spacing w:line="240" w:lineRule="auto" w:before="153"/>
              <w:ind w:right="107"/>
              <w:jc w:val="right"/>
              <w:rPr>
                <w:rFonts w:ascii="宋体" w:hAnsi="宋体" w:cs="宋体" w:eastAsia="宋体" w:hint="default"/>
                <w:sz w:val="24"/>
                <w:szCs w:val="24"/>
              </w:rPr>
            </w:pPr>
            <w:r>
              <w:rPr>
                <w:rFonts w:ascii="宋体" w:hAnsi="宋体" w:cs="宋体" w:eastAsia="宋体" w:hint="default"/>
                <w:sz w:val="24"/>
                <w:szCs w:val="24"/>
              </w:rPr>
              <w:t>无</w:t>
            </w:r>
          </w:p>
        </w:tc>
      </w:tr>
    </w:tbl>
    <w:p>
      <w:pPr>
        <w:spacing w:after="0" w:line="240" w:lineRule="auto"/>
        <w:jc w:val="right"/>
        <w:rPr>
          <w:rFonts w:ascii="宋体" w:hAnsi="宋体" w:cs="宋体" w:eastAsia="宋体" w:hint="default"/>
          <w:sz w:val="24"/>
          <w:szCs w:val="24"/>
        </w:rPr>
        <w:sectPr>
          <w:pgSz w:w="11910" w:h="16840"/>
          <w:pgMar w:header="753" w:footer="724" w:top="94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before="26"/>
        <w:ind w:left="141" w:right="882"/>
        <w:jc w:val="left"/>
      </w:pPr>
      <w:bookmarkStart w:name="2、以权益结算的股份支付情况" w:id="443"/>
      <w:bookmarkEnd w:id="443"/>
      <w:r>
        <w:rPr/>
      </w:r>
      <w:r>
        <w:rPr>
          <w:rFonts w:ascii="Arial Narrow" w:hAnsi="Arial Narrow" w:cs="Arial Narrow" w:eastAsia="Arial Narrow" w:hint="default"/>
        </w:rPr>
        <w:t>2</w:t>
      </w:r>
      <w:r>
        <w:rPr/>
        <w:t>、以权益结算的股份支付情况</w:t>
      </w:r>
    </w:p>
    <w:p>
      <w:pPr>
        <w:spacing w:line="240" w:lineRule="auto" w:before="1"/>
        <w:rPr>
          <w:rFonts w:ascii="宋体" w:hAnsi="宋体" w:cs="宋体" w:eastAsia="宋体" w:hint="default"/>
          <w:sz w:val="18"/>
          <w:szCs w:val="18"/>
        </w:rPr>
      </w:pPr>
    </w:p>
    <w:tbl>
      <w:tblPr>
        <w:tblW w:w="0" w:type="auto"/>
        <w:jc w:val="left"/>
        <w:tblInd w:w="501" w:type="dxa"/>
        <w:tblLayout w:type="fixed"/>
        <w:tblCellMar>
          <w:top w:w="0" w:type="dxa"/>
          <w:left w:w="0" w:type="dxa"/>
          <w:bottom w:w="0" w:type="dxa"/>
          <w:right w:w="0" w:type="dxa"/>
        </w:tblCellMar>
        <w:tblLook w:val="01E0"/>
      </w:tblPr>
      <w:tblGrid>
        <w:gridCol w:w="5310"/>
        <w:gridCol w:w="3871"/>
      </w:tblGrid>
      <w:tr>
        <w:trPr>
          <w:trHeight w:val="411" w:hRule="exact"/>
        </w:trPr>
        <w:tc>
          <w:tcPr>
            <w:tcW w:w="5310" w:type="dxa"/>
            <w:tcBorders>
              <w:top w:val="single" w:sz="8" w:space="0" w:color="000000"/>
              <w:left w:val="nil" w:sz="6" w:space="0" w:color="auto"/>
              <w:bottom w:val="nil" w:sz="6" w:space="0" w:color="auto"/>
              <w:right w:val="nil" w:sz="6" w:space="0" w:color="auto"/>
            </w:tcBorders>
          </w:tcPr>
          <w:p>
            <w:pPr>
              <w:pStyle w:val="TableParagraph"/>
              <w:spacing w:line="240" w:lineRule="auto" w:before="5"/>
              <w:ind w:left="106" w:right="0"/>
              <w:jc w:val="left"/>
              <w:rPr>
                <w:rFonts w:ascii="宋体" w:hAnsi="宋体" w:cs="宋体" w:eastAsia="宋体" w:hint="default"/>
                <w:sz w:val="24"/>
                <w:szCs w:val="24"/>
              </w:rPr>
            </w:pPr>
            <w:r>
              <w:rPr>
                <w:rFonts w:ascii="宋体" w:hAnsi="宋体" w:cs="宋体" w:eastAsia="宋体" w:hint="default"/>
                <w:sz w:val="24"/>
                <w:szCs w:val="24"/>
              </w:rPr>
              <w:t>授予日权益工具公允价值的确定方法</w:t>
            </w:r>
          </w:p>
        </w:tc>
        <w:tc>
          <w:tcPr>
            <w:tcW w:w="3871" w:type="dxa"/>
            <w:tcBorders>
              <w:top w:val="single" w:sz="8" w:space="0" w:color="000000"/>
              <w:left w:val="nil" w:sz="6" w:space="0" w:color="auto"/>
              <w:bottom w:val="nil" w:sz="6" w:space="0" w:color="auto"/>
              <w:right w:val="nil" w:sz="6" w:space="0" w:color="auto"/>
            </w:tcBorders>
          </w:tcPr>
          <w:p>
            <w:pPr>
              <w:pStyle w:val="TableParagraph"/>
              <w:spacing w:line="240" w:lineRule="auto" w:before="5"/>
              <w:ind w:right="107"/>
              <w:jc w:val="right"/>
              <w:rPr>
                <w:rFonts w:ascii="宋体" w:hAnsi="宋体" w:cs="宋体" w:eastAsia="宋体" w:hint="default"/>
                <w:sz w:val="24"/>
                <w:szCs w:val="24"/>
              </w:rPr>
            </w:pPr>
            <w:r>
              <w:rPr>
                <w:rFonts w:ascii="Arial Narrow" w:hAnsi="Arial Narrow" w:cs="Arial Narrow" w:eastAsia="Arial Narrow" w:hint="default"/>
                <w:sz w:val="24"/>
                <w:szCs w:val="24"/>
              </w:rPr>
              <w:t>Black-Scholes</w:t>
            </w:r>
            <w:r>
              <w:rPr>
                <w:rFonts w:ascii="Arial Narrow" w:hAnsi="Arial Narrow" w:cs="Arial Narrow" w:eastAsia="Arial Narrow" w:hint="default"/>
                <w:spacing w:val="3"/>
                <w:sz w:val="24"/>
                <w:szCs w:val="24"/>
              </w:rPr>
              <w:t> </w:t>
            </w:r>
            <w:r>
              <w:rPr>
                <w:rFonts w:ascii="宋体" w:hAnsi="宋体" w:cs="宋体" w:eastAsia="宋体" w:hint="default"/>
                <w:sz w:val="24"/>
                <w:szCs w:val="24"/>
              </w:rPr>
              <w:t>模型</w:t>
            </w:r>
          </w:p>
        </w:tc>
      </w:tr>
      <w:tr>
        <w:trPr>
          <w:trHeight w:val="700" w:hRule="exact"/>
        </w:trPr>
        <w:tc>
          <w:tcPr>
            <w:tcW w:w="5310"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106" w:right="0"/>
              <w:jc w:val="left"/>
              <w:rPr>
                <w:rFonts w:ascii="宋体" w:hAnsi="宋体" w:cs="宋体" w:eastAsia="宋体" w:hint="default"/>
                <w:sz w:val="24"/>
                <w:szCs w:val="24"/>
              </w:rPr>
            </w:pPr>
            <w:r>
              <w:rPr>
                <w:rFonts w:ascii="宋体" w:hAnsi="宋体" w:cs="宋体" w:eastAsia="宋体" w:hint="default"/>
                <w:sz w:val="24"/>
                <w:szCs w:val="24"/>
              </w:rPr>
              <w:t>可行权权益工具数量的确定依据</w:t>
            </w:r>
          </w:p>
        </w:tc>
        <w:tc>
          <w:tcPr>
            <w:tcW w:w="3871" w:type="dxa"/>
            <w:tcBorders>
              <w:top w:val="nil" w:sz="6" w:space="0" w:color="auto"/>
              <w:left w:val="nil" w:sz="6" w:space="0" w:color="auto"/>
              <w:bottom w:val="nil" w:sz="6" w:space="0" w:color="auto"/>
              <w:right w:val="nil" w:sz="6" w:space="0" w:color="auto"/>
            </w:tcBorders>
          </w:tcPr>
          <w:p>
            <w:pPr>
              <w:pStyle w:val="TableParagraph"/>
              <w:spacing w:line="310" w:lineRule="exact"/>
              <w:ind w:left="162" w:right="0"/>
              <w:jc w:val="left"/>
              <w:rPr>
                <w:rFonts w:ascii="宋体" w:hAnsi="宋体" w:cs="宋体" w:eastAsia="宋体" w:hint="default"/>
                <w:sz w:val="24"/>
                <w:szCs w:val="24"/>
              </w:rPr>
            </w:pPr>
            <w:r>
              <w:rPr>
                <w:rFonts w:ascii="宋体" w:hAnsi="宋体" w:cs="宋体" w:eastAsia="宋体" w:hint="default"/>
                <w:sz w:val="24"/>
                <w:szCs w:val="24"/>
              </w:rPr>
              <w:t>预计可以达到行权条件，被授予对</w:t>
            </w:r>
          </w:p>
          <w:p>
            <w:pPr>
              <w:pStyle w:val="TableParagraph"/>
              <w:spacing w:line="313" w:lineRule="exact"/>
              <w:ind w:left="2563" w:right="0"/>
              <w:jc w:val="left"/>
              <w:rPr>
                <w:rFonts w:ascii="宋体" w:hAnsi="宋体" w:cs="宋体" w:eastAsia="宋体" w:hint="default"/>
                <w:sz w:val="24"/>
                <w:szCs w:val="24"/>
              </w:rPr>
            </w:pPr>
            <w:r>
              <w:rPr>
                <w:rFonts w:ascii="宋体" w:hAnsi="宋体" w:cs="宋体" w:eastAsia="宋体" w:hint="default"/>
                <w:sz w:val="24"/>
                <w:szCs w:val="24"/>
              </w:rPr>
              <w:t>象均可行权</w:t>
            </w:r>
          </w:p>
        </w:tc>
      </w:tr>
      <w:tr>
        <w:trPr>
          <w:trHeight w:val="396" w:hRule="exact"/>
        </w:trPr>
        <w:tc>
          <w:tcPr>
            <w:tcW w:w="5310"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6" w:right="0"/>
              <w:jc w:val="left"/>
              <w:rPr>
                <w:rFonts w:ascii="宋体" w:hAnsi="宋体" w:cs="宋体" w:eastAsia="宋体" w:hint="default"/>
                <w:sz w:val="24"/>
                <w:szCs w:val="24"/>
              </w:rPr>
            </w:pPr>
            <w:r>
              <w:rPr>
                <w:rFonts w:ascii="宋体" w:hAnsi="宋体" w:cs="宋体" w:eastAsia="宋体" w:hint="default"/>
                <w:sz w:val="24"/>
                <w:szCs w:val="24"/>
              </w:rPr>
              <w:t>本期估计与上期估计有重大差异的原因</w:t>
            </w:r>
          </w:p>
        </w:tc>
        <w:tc>
          <w:tcPr>
            <w:tcW w:w="387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7"/>
              <w:jc w:val="right"/>
              <w:rPr>
                <w:rFonts w:ascii="宋体" w:hAnsi="宋体" w:cs="宋体" w:eastAsia="宋体" w:hint="default"/>
                <w:sz w:val="24"/>
                <w:szCs w:val="24"/>
              </w:rPr>
            </w:pPr>
            <w:r>
              <w:rPr>
                <w:rFonts w:ascii="宋体" w:hAnsi="宋体" w:cs="宋体" w:eastAsia="宋体" w:hint="default"/>
                <w:sz w:val="24"/>
                <w:szCs w:val="24"/>
              </w:rPr>
              <w:t>无</w:t>
            </w:r>
          </w:p>
        </w:tc>
      </w:tr>
      <w:tr>
        <w:trPr>
          <w:trHeight w:val="402" w:hRule="exact"/>
        </w:trPr>
        <w:tc>
          <w:tcPr>
            <w:tcW w:w="531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6" w:right="0"/>
              <w:jc w:val="left"/>
              <w:rPr>
                <w:rFonts w:ascii="宋体" w:hAnsi="宋体" w:cs="宋体" w:eastAsia="宋体" w:hint="default"/>
                <w:sz w:val="24"/>
                <w:szCs w:val="24"/>
              </w:rPr>
            </w:pPr>
            <w:r>
              <w:rPr>
                <w:rFonts w:ascii="宋体" w:hAnsi="宋体" w:cs="宋体" w:eastAsia="宋体" w:hint="default"/>
                <w:sz w:val="24"/>
                <w:szCs w:val="24"/>
              </w:rPr>
              <w:t>以权益结算的股份支付计入资本公积的累计金额</w:t>
            </w:r>
          </w:p>
        </w:tc>
        <w:tc>
          <w:tcPr>
            <w:tcW w:w="38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Arial Narrow" w:hAnsi="Arial Narrow" w:cs="Arial Narrow" w:eastAsia="Arial Narrow" w:hint="default"/>
                <w:sz w:val="24"/>
                <w:szCs w:val="24"/>
              </w:rPr>
              <w:t>54,576,040.05</w:t>
            </w:r>
            <w:r>
              <w:rPr>
                <w:rFonts w:ascii="Arial Narrow" w:hAnsi="Arial Narrow" w:cs="Arial Narrow" w:eastAsia="Arial Narrow" w:hint="default"/>
                <w:spacing w:val="4"/>
                <w:sz w:val="24"/>
                <w:szCs w:val="24"/>
              </w:rPr>
              <w:t> </w:t>
            </w:r>
            <w:r>
              <w:rPr>
                <w:rFonts w:ascii="宋体" w:hAnsi="宋体" w:cs="宋体" w:eastAsia="宋体" w:hint="default"/>
                <w:sz w:val="24"/>
                <w:szCs w:val="24"/>
              </w:rPr>
              <w:t>元</w:t>
            </w:r>
          </w:p>
        </w:tc>
      </w:tr>
      <w:tr>
        <w:trPr>
          <w:trHeight w:val="402" w:hRule="exact"/>
        </w:trPr>
        <w:tc>
          <w:tcPr>
            <w:tcW w:w="5310" w:type="dxa"/>
            <w:tcBorders>
              <w:top w:val="nil" w:sz="6" w:space="0" w:color="auto"/>
              <w:left w:val="nil" w:sz="6" w:space="0" w:color="auto"/>
              <w:bottom w:val="single" w:sz="8" w:space="0" w:color="000000"/>
              <w:right w:val="nil" w:sz="6" w:space="0" w:color="auto"/>
            </w:tcBorders>
          </w:tcPr>
          <w:p>
            <w:pPr>
              <w:pStyle w:val="TableParagraph"/>
              <w:spacing w:line="313" w:lineRule="exact"/>
              <w:ind w:left="106" w:right="0"/>
              <w:jc w:val="left"/>
              <w:rPr>
                <w:rFonts w:ascii="宋体" w:hAnsi="宋体" w:cs="宋体" w:eastAsia="宋体" w:hint="default"/>
                <w:sz w:val="24"/>
                <w:szCs w:val="24"/>
              </w:rPr>
            </w:pPr>
            <w:r>
              <w:rPr>
                <w:rFonts w:ascii="宋体" w:hAnsi="宋体" w:cs="宋体" w:eastAsia="宋体" w:hint="default"/>
                <w:sz w:val="24"/>
                <w:szCs w:val="24"/>
              </w:rPr>
              <w:t>本期以权益结算的股份支付确认的费用总额</w:t>
            </w:r>
          </w:p>
        </w:tc>
        <w:tc>
          <w:tcPr>
            <w:tcW w:w="3871" w:type="dxa"/>
            <w:tcBorders>
              <w:top w:val="nil" w:sz="6" w:space="0" w:color="auto"/>
              <w:left w:val="nil" w:sz="6" w:space="0" w:color="auto"/>
              <w:bottom w:val="single" w:sz="8" w:space="0" w:color="000000"/>
              <w:right w:val="nil" w:sz="6" w:space="0" w:color="auto"/>
            </w:tcBorders>
          </w:tcPr>
          <w:p>
            <w:pPr>
              <w:pStyle w:val="TableParagraph"/>
              <w:spacing w:line="330" w:lineRule="exact"/>
              <w:ind w:right="107"/>
              <w:jc w:val="right"/>
              <w:rPr>
                <w:rFonts w:ascii="宋体" w:hAnsi="宋体" w:cs="宋体" w:eastAsia="宋体" w:hint="default"/>
                <w:sz w:val="24"/>
                <w:szCs w:val="24"/>
              </w:rPr>
            </w:pPr>
            <w:r>
              <w:rPr>
                <w:rFonts w:ascii="Arial Narrow" w:hAnsi="Arial Narrow" w:cs="Arial Narrow" w:eastAsia="Arial Narrow" w:hint="default"/>
                <w:sz w:val="24"/>
                <w:szCs w:val="24"/>
              </w:rPr>
              <w:t>55,465,920.87</w:t>
            </w:r>
            <w:r>
              <w:rPr>
                <w:rFonts w:ascii="Arial Narrow" w:hAnsi="Arial Narrow" w:cs="Arial Narrow" w:eastAsia="Arial Narrow" w:hint="default"/>
                <w:spacing w:val="4"/>
                <w:sz w:val="24"/>
                <w:szCs w:val="24"/>
              </w:rPr>
              <w:t> </w:t>
            </w:r>
            <w:r>
              <w:rPr>
                <w:rFonts w:ascii="宋体" w:hAnsi="宋体" w:cs="宋体" w:eastAsia="宋体" w:hint="default"/>
                <w:sz w:val="24"/>
                <w:szCs w:val="24"/>
              </w:rPr>
              <w:t>元</w:t>
            </w:r>
          </w:p>
        </w:tc>
      </w:tr>
    </w:tbl>
    <w:p>
      <w:pPr>
        <w:pStyle w:val="BodyText"/>
        <w:spacing w:line="310" w:lineRule="exact" w:before="113"/>
        <w:ind w:left="498" w:right="882" w:firstLine="1"/>
        <w:jc w:val="left"/>
      </w:pPr>
      <w:r>
        <w:rPr>
          <w:spacing w:val="-2"/>
        </w:rPr>
        <w:t>说明：上述以权益结算的股份支付计入资本公积的累计金额包含少数股东享有的金额及</w:t>
      </w:r>
      <w:r>
        <w:rPr>
          <w:spacing w:val="-91"/>
        </w:rPr>
        <w:t> </w:t>
      </w:r>
      <w:r>
        <w:rPr>
          <w:spacing w:val="-91"/>
        </w:rPr>
      </w:r>
      <w:r>
        <w:rPr/>
        <w:t>对联营、合营企业员工实施股权激励形成资本公积的金额。</w:t>
      </w:r>
    </w:p>
    <w:p>
      <w:pPr>
        <w:pStyle w:val="BodyText"/>
        <w:spacing w:line="312" w:lineRule="exact" w:before="215"/>
        <w:ind w:left="498" w:right="882" w:firstLine="1"/>
        <w:jc w:val="left"/>
      </w:pPr>
      <w:r>
        <w:rPr>
          <w:spacing w:val="-2"/>
        </w:rPr>
        <w:t>上述本期以权益结算的股份支付确认的费用总额，仅指对合并财务报表范围内公司实施</w:t>
      </w:r>
      <w:r>
        <w:rPr>
          <w:spacing w:val="-91"/>
        </w:rPr>
        <w:t> </w:t>
      </w:r>
      <w:r>
        <w:rPr>
          <w:spacing w:val="-91"/>
        </w:rPr>
      </w:r>
      <w:r>
        <w:rPr/>
        <w:t>股权激励形成的费用，不包括对联营、合营企业员工实施股权激励形成的费用。</w:t>
      </w:r>
    </w:p>
    <w:p>
      <w:pPr>
        <w:pStyle w:val="BodyText"/>
        <w:spacing w:line="240" w:lineRule="auto" w:before="184"/>
        <w:ind w:left="141" w:right="882"/>
        <w:jc w:val="left"/>
      </w:pPr>
      <w:bookmarkStart w:name="3、股份支付的修改、终止情况" w:id="444"/>
      <w:bookmarkEnd w:id="444"/>
      <w:r>
        <w:rPr/>
      </w:r>
      <w:r>
        <w:rPr>
          <w:rFonts w:ascii="Arial Narrow" w:hAnsi="Arial Narrow" w:cs="Arial Narrow" w:eastAsia="Arial Narrow" w:hint="default"/>
        </w:rPr>
        <w:t>3</w:t>
      </w:r>
      <w:r>
        <w:rPr/>
        <w:t>、股份支付的修改、终止情况</w:t>
      </w:r>
    </w:p>
    <w:p>
      <w:pPr>
        <w:spacing w:line="240" w:lineRule="auto" w:before="1"/>
        <w:rPr>
          <w:rFonts w:ascii="宋体" w:hAnsi="宋体" w:cs="宋体" w:eastAsia="宋体" w:hint="default"/>
          <w:sz w:val="18"/>
          <w:szCs w:val="18"/>
        </w:rPr>
      </w:pPr>
    </w:p>
    <w:tbl>
      <w:tblPr>
        <w:tblW w:w="0" w:type="auto"/>
        <w:jc w:val="left"/>
        <w:tblInd w:w="501" w:type="dxa"/>
        <w:tblLayout w:type="fixed"/>
        <w:tblCellMar>
          <w:top w:w="0" w:type="dxa"/>
          <w:left w:w="0" w:type="dxa"/>
          <w:bottom w:w="0" w:type="dxa"/>
          <w:right w:w="0" w:type="dxa"/>
        </w:tblCellMar>
        <w:tblLook w:val="01E0"/>
      </w:tblPr>
      <w:tblGrid>
        <w:gridCol w:w="5527"/>
        <w:gridCol w:w="3609"/>
      </w:tblGrid>
      <w:tr>
        <w:trPr>
          <w:trHeight w:val="407" w:hRule="exact"/>
        </w:trPr>
        <w:tc>
          <w:tcPr>
            <w:tcW w:w="5527" w:type="dxa"/>
            <w:tcBorders>
              <w:top w:val="single" w:sz="8" w:space="0" w:color="000000"/>
              <w:left w:val="nil" w:sz="6" w:space="0" w:color="auto"/>
              <w:bottom w:val="nil" w:sz="6" w:space="0" w:color="auto"/>
              <w:right w:val="nil" w:sz="6" w:space="0" w:color="auto"/>
            </w:tcBorders>
          </w:tcPr>
          <w:p>
            <w:pPr>
              <w:pStyle w:val="TableParagraph"/>
              <w:spacing w:line="240" w:lineRule="auto" w:before="5"/>
              <w:ind w:left="106" w:right="0"/>
              <w:jc w:val="left"/>
              <w:rPr>
                <w:rFonts w:ascii="宋体" w:hAnsi="宋体" w:cs="宋体" w:eastAsia="宋体" w:hint="default"/>
                <w:sz w:val="24"/>
                <w:szCs w:val="24"/>
              </w:rPr>
            </w:pPr>
            <w:r>
              <w:rPr>
                <w:rFonts w:ascii="宋体" w:hAnsi="宋体" w:cs="宋体" w:eastAsia="宋体" w:hint="default"/>
                <w:sz w:val="24"/>
                <w:szCs w:val="24"/>
              </w:rPr>
              <w:t>股份支付的修改情况</w:t>
            </w:r>
          </w:p>
        </w:tc>
        <w:tc>
          <w:tcPr>
            <w:tcW w:w="3609" w:type="dxa"/>
            <w:tcBorders>
              <w:top w:val="single" w:sz="8" w:space="0" w:color="000000"/>
              <w:left w:val="nil" w:sz="6" w:space="0" w:color="auto"/>
              <w:bottom w:val="nil" w:sz="6" w:space="0" w:color="auto"/>
              <w:right w:val="nil" w:sz="6" w:space="0" w:color="auto"/>
            </w:tcBorders>
          </w:tcPr>
          <w:p>
            <w:pPr>
              <w:pStyle w:val="TableParagraph"/>
              <w:spacing w:line="240" w:lineRule="auto" w:before="5"/>
              <w:ind w:right="107"/>
              <w:jc w:val="right"/>
              <w:rPr>
                <w:rFonts w:ascii="宋体" w:hAnsi="宋体" w:cs="宋体" w:eastAsia="宋体" w:hint="default"/>
                <w:sz w:val="24"/>
                <w:szCs w:val="24"/>
              </w:rPr>
            </w:pPr>
            <w:r>
              <w:rPr>
                <w:rFonts w:ascii="宋体" w:hAnsi="宋体" w:cs="宋体" w:eastAsia="宋体" w:hint="default"/>
                <w:sz w:val="24"/>
                <w:szCs w:val="24"/>
              </w:rPr>
              <w:t>无</w:t>
            </w:r>
          </w:p>
        </w:tc>
      </w:tr>
      <w:tr>
        <w:trPr>
          <w:trHeight w:val="408" w:hRule="exact"/>
        </w:trPr>
        <w:tc>
          <w:tcPr>
            <w:tcW w:w="5527" w:type="dxa"/>
            <w:tcBorders>
              <w:top w:val="nil" w:sz="6" w:space="0" w:color="auto"/>
              <w:left w:val="nil" w:sz="6" w:space="0" w:color="auto"/>
              <w:bottom w:val="single" w:sz="8" w:space="0" w:color="000000"/>
              <w:right w:val="nil" w:sz="6" w:space="0" w:color="auto"/>
            </w:tcBorders>
          </w:tcPr>
          <w:p>
            <w:pPr>
              <w:pStyle w:val="TableParagraph"/>
              <w:spacing w:line="240" w:lineRule="auto" w:before="4"/>
              <w:ind w:left="106" w:right="0"/>
              <w:jc w:val="left"/>
              <w:rPr>
                <w:rFonts w:ascii="宋体" w:hAnsi="宋体" w:cs="宋体" w:eastAsia="宋体" w:hint="default"/>
                <w:sz w:val="24"/>
                <w:szCs w:val="24"/>
              </w:rPr>
            </w:pPr>
            <w:r>
              <w:rPr>
                <w:rFonts w:ascii="宋体" w:hAnsi="宋体" w:cs="宋体" w:eastAsia="宋体" w:hint="default"/>
                <w:sz w:val="24"/>
                <w:szCs w:val="24"/>
              </w:rPr>
              <w:t>股份支付的终止情况</w:t>
            </w:r>
          </w:p>
        </w:tc>
        <w:tc>
          <w:tcPr>
            <w:tcW w:w="3609" w:type="dxa"/>
            <w:tcBorders>
              <w:top w:val="nil" w:sz="6" w:space="0" w:color="auto"/>
              <w:left w:val="nil" w:sz="6" w:space="0" w:color="auto"/>
              <w:bottom w:val="single" w:sz="8" w:space="0" w:color="000000"/>
              <w:right w:val="nil" w:sz="6" w:space="0" w:color="auto"/>
            </w:tcBorders>
          </w:tcPr>
          <w:p>
            <w:pPr>
              <w:pStyle w:val="TableParagraph"/>
              <w:spacing w:line="240" w:lineRule="auto" w:before="4"/>
              <w:ind w:right="107"/>
              <w:jc w:val="right"/>
              <w:rPr>
                <w:rFonts w:ascii="宋体" w:hAnsi="宋体" w:cs="宋体" w:eastAsia="宋体" w:hint="default"/>
                <w:sz w:val="24"/>
                <w:szCs w:val="24"/>
              </w:rPr>
            </w:pPr>
            <w:r>
              <w:rPr>
                <w:rFonts w:ascii="宋体" w:hAnsi="宋体" w:cs="宋体" w:eastAsia="宋体" w:hint="default"/>
                <w:sz w:val="24"/>
                <w:szCs w:val="24"/>
              </w:rPr>
              <w:t>无</w:t>
            </w:r>
          </w:p>
        </w:tc>
      </w:tr>
    </w:tbl>
    <w:p>
      <w:pPr>
        <w:pStyle w:val="Heading2"/>
        <w:spacing w:line="240" w:lineRule="auto" w:before="4"/>
        <w:ind w:left="141" w:right="882"/>
        <w:jc w:val="left"/>
        <w:rPr>
          <w:b w:val="0"/>
          <w:bCs w:val="0"/>
        </w:rPr>
      </w:pPr>
      <w:bookmarkStart w:name="十二、承诺及或有事项" w:id="445"/>
      <w:bookmarkEnd w:id="445"/>
      <w:r>
        <w:rPr>
          <w:b w:val="0"/>
          <w:bCs w:val="0"/>
        </w:rPr>
      </w:r>
      <w:r>
        <w:rPr/>
        <w:t>十二、承诺及或有事项</w:t>
      </w:r>
      <w:r>
        <w:rPr>
          <w:b w:val="0"/>
          <w:bCs w:val="0"/>
        </w:rPr>
      </w:r>
    </w:p>
    <w:p>
      <w:pPr>
        <w:pStyle w:val="BodyText"/>
        <w:spacing w:line="240" w:lineRule="auto" w:before="185"/>
        <w:ind w:left="141" w:right="882"/>
        <w:jc w:val="left"/>
      </w:pPr>
      <w:bookmarkStart w:name="1、截至2018年12月31日，本集团不存在应披露的承诺事项。" w:id="446"/>
      <w:bookmarkEnd w:id="446"/>
      <w:r>
        <w:rPr/>
      </w:r>
      <w:r>
        <w:rPr>
          <w:rFonts w:ascii="Arial Narrow" w:hAnsi="Arial Narrow" w:cs="Arial Narrow" w:eastAsia="Arial Narrow" w:hint="default"/>
        </w:rPr>
        <w:t>1</w:t>
      </w:r>
      <w:r>
        <w:rPr/>
        <w:t>、截至</w:t>
      </w:r>
      <w:r>
        <w:rPr>
          <w:spacing w:val="-61"/>
        </w:rPr>
        <w:t> </w:t>
      </w:r>
      <w:r>
        <w:rPr>
          <w:rFonts w:ascii="Arial Narrow" w:hAnsi="Arial Narrow" w:cs="Arial Narrow" w:eastAsia="Arial Narrow" w:hint="default"/>
        </w:rPr>
        <w:t>2018</w:t>
      </w:r>
      <w:r>
        <w:rPr>
          <w:rFonts w:ascii="Arial Narrow" w:hAnsi="Arial Narrow" w:cs="Arial Narrow" w:eastAsia="Arial Narrow" w:hint="default"/>
          <w:spacing w:val="4"/>
        </w:rPr>
        <w:t> </w:t>
      </w:r>
      <w:r>
        <w:rPr/>
        <w:t>年</w:t>
      </w:r>
      <w:r>
        <w:rPr>
          <w:spacing w:val="-61"/>
        </w:rPr>
        <w:t> </w:t>
      </w:r>
      <w:r>
        <w:rPr>
          <w:rFonts w:ascii="Arial Narrow" w:hAnsi="Arial Narrow" w:cs="Arial Narrow" w:eastAsia="Arial Narrow" w:hint="default"/>
        </w:rPr>
        <w:t>12</w:t>
      </w:r>
      <w:r>
        <w:rPr>
          <w:rFonts w:ascii="Arial Narrow" w:hAnsi="Arial Narrow" w:cs="Arial Narrow" w:eastAsia="Arial Narrow" w:hint="default"/>
          <w:spacing w:val="4"/>
        </w:rPr>
        <w:t> </w:t>
      </w:r>
      <w:r>
        <w:rPr/>
        <w:t>月</w:t>
      </w:r>
      <w:r>
        <w:rPr>
          <w:spacing w:val="-61"/>
        </w:rPr>
        <w:t> </w:t>
      </w:r>
      <w:r>
        <w:rPr>
          <w:rFonts w:ascii="Arial Narrow" w:hAnsi="Arial Narrow" w:cs="Arial Narrow" w:eastAsia="Arial Narrow" w:hint="default"/>
        </w:rPr>
        <w:t>31</w:t>
      </w:r>
      <w:r>
        <w:rPr>
          <w:rFonts w:ascii="Arial Narrow" w:hAnsi="Arial Narrow" w:cs="Arial Narrow" w:eastAsia="Arial Narrow" w:hint="default"/>
          <w:spacing w:val="4"/>
        </w:rPr>
        <w:t> </w:t>
      </w:r>
      <w:r>
        <w:rPr/>
        <w:t>日，本集团不存在应披露的承诺事项。</w:t>
      </w:r>
    </w:p>
    <w:p>
      <w:pPr>
        <w:pStyle w:val="BodyText"/>
        <w:spacing w:line="240" w:lineRule="auto" w:before="196"/>
        <w:ind w:left="141" w:right="882"/>
        <w:jc w:val="left"/>
      </w:pPr>
      <w:bookmarkStart w:name="2、或有事项" w:id="447"/>
      <w:bookmarkEnd w:id="447"/>
      <w:r>
        <w:rPr/>
      </w:r>
      <w:r>
        <w:rPr>
          <w:rFonts w:ascii="Arial Narrow" w:hAnsi="Arial Narrow" w:cs="Arial Narrow" w:eastAsia="Arial Narrow" w:hint="default"/>
        </w:rPr>
        <w:t>2</w:t>
      </w:r>
      <w:r>
        <w:rPr/>
        <w:t>、或有事项</w:t>
      </w:r>
    </w:p>
    <w:p>
      <w:pPr>
        <w:pStyle w:val="BodyText"/>
        <w:spacing w:line="240" w:lineRule="auto" w:before="197"/>
        <w:ind w:left="499" w:right="882"/>
        <w:jc w:val="left"/>
      </w:pPr>
      <w:bookmarkStart w:name="（1）未决诉讼仲裁形成的或有负债及其财务影响" w:id="448"/>
      <w:bookmarkEnd w:id="448"/>
      <w:r>
        <w:rPr/>
      </w:r>
      <w:r>
        <w:rPr/>
        <w:t>（</w:t>
      </w:r>
      <w:r>
        <w:rPr>
          <w:rFonts w:ascii="Arial Narrow" w:hAnsi="Arial Narrow" w:cs="Arial Narrow" w:eastAsia="Arial Narrow" w:hint="default"/>
        </w:rPr>
        <w:t>1</w:t>
      </w:r>
      <w:r>
        <w:rPr/>
        <w:t>）未决诉讼仲裁形成的或有负债及其财务影响</w:t>
      </w:r>
    </w:p>
    <w:p>
      <w:pPr>
        <w:pStyle w:val="BodyText"/>
        <w:spacing w:line="240" w:lineRule="auto" w:before="100"/>
        <w:ind w:left="499" w:right="882"/>
        <w:jc w:val="left"/>
      </w:pPr>
      <w:bookmarkStart w:name="（1.1）本集团作为原告的未决诉讼" w:id="449"/>
      <w:bookmarkEnd w:id="449"/>
      <w:r>
        <w:rPr/>
      </w:r>
      <w:r>
        <w:rPr/>
        <w:t>（</w:t>
      </w:r>
      <w:r>
        <w:rPr>
          <w:rFonts w:ascii="Arial Narrow" w:hAnsi="Arial Narrow" w:cs="Arial Narrow" w:eastAsia="Arial Narrow" w:hint="default"/>
        </w:rPr>
        <w:t>1.1</w:t>
      </w:r>
      <w:r>
        <w:rPr/>
        <w:t>）本集团作为原告的未决诉讼</w:t>
      </w:r>
    </w:p>
    <w:p>
      <w:pPr>
        <w:spacing w:line="240" w:lineRule="auto" w:before="13"/>
        <w:rPr>
          <w:rFonts w:ascii="宋体" w:hAnsi="宋体" w:cs="宋体" w:eastAsia="宋体" w:hint="default"/>
          <w:sz w:val="17"/>
          <w:szCs w:val="17"/>
        </w:rPr>
      </w:pPr>
    </w:p>
    <w:tbl>
      <w:tblPr>
        <w:tblW w:w="0" w:type="auto"/>
        <w:jc w:val="left"/>
        <w:tblInd w:w="501" w:type="dxa"/>
        <w:tblLayout w:type="fixed"/>
        <w:tblCellMar>
          <w:top w:w="0" w:type="dxa"/>
          <w:left w:w="0" w:type="dxa"/>
          <w:bottom w:w="0" w:type="dxa"/>
          <w:right w:w="0" w:type="dxa"/>
        </w:tblCellMar>
        <w:tblLook w:val="01E0"/>
      </w:tblPr>
      <w:tblGrid>
        <w:gridCol w:w="2271"/>
        <w:gridCol w:w="2529"/>
        <w:gridCol w:w="1142"/>
        <w:gridCol w:w="1215"/>
        <w:gridCol w:w="1163"/>
        <w:gridCol w:w="861"/>
      </w:tblGrid>
      <w:tr>
        <w:trPr>
          <w:trHeight w:val="1150" w:hRule="exact"/>
        </w:trPr>
        <w:tc>
          <w:tcPr>
            <w:tcW w:w="2271"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原告</w:t>
            </w:r>
            <w:r>
              <w:rPr>
                <w:rFonts w:ascii="Microsoft JhengHei" w:hAnsi="Microsoft JhengHei" w:cs="Microsoft JhengHei" w:eastAsia="Microsoft JhengHei" w:hint="default"/>
                <w:sz w:val="18"/>
                <w:szCs w:val="18"/>
              </w:rPr>
            </w:r>
          </w:p>
        </w:tc>
        <w:tc>
          <w:tcPr>
            <w:tcW w:w="2529"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被告</w:t>
            </w:r>
            <w:r>
              <w:rPr>
                <w:rFonts w:ascii="Microsoft JhengHei" w:hAnsi="Microsoft JhengHei" w:cs="Microsoft JhengHei" w:eastAsia="Microsoft JhengHei" w:hint="default"/>
                <w:sz w:val="18"/>
                <w:szCs w:val="18"/>
              </w:rPr>
            </w:r>
          </w:p>
        </w:tc>
        <w:tc>
          <w:tcPr>
            <w:tcW w:w="1142"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2"/>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案由</w:t>
            </w:r>
            <w:r>
              <w:rPr>
                <w:rFonts w:ascii="Microsoft JhengHei" w:hAnsi="Microsoft JhengHei" w:cs="Microsoft JhengHei" w:eastAsia="Microsoft JhengHei" w:hint="default"/>
                <w:sz w:val="18"/>
                <w:szCs w:val="18"/>
              </w:rPr>
            </w:r>
          </w:p>
        </w:tc>
        <w:tc>
          <w:tcPr>
            <w:tcW w:w="1215"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2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受理法院</w:t>
            </w:r>
            <w:r>
              <w:rPr>
                <w:rFonts w:ascii="Microsoft JhengHei" w:hAnsi="Microsoft JhengHei" w:cs="Microsoft JhengHei" w:eastAsia="Microsoft JhengHei" w:hint="default"/>
                <w:sz w:val="18"/>
                <w:szCs w:val="18"/>
              </w:rPr>
            </w:r>
          </w:p>
        </w:tc>
        <w:tc>
          <w:tcPr>
            <w:tcW w:w="1163" w:type="dxa"/>
            <w:tcBorders>
              <w:top w:val="single" w:sz="8"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93" w:lineRule="exact"/>
              <w:ind w:left="26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标的额</w:t>
            </w:r>
            <w:r>
              <w:rPr>
                <w:rFonts w:ascii="Microsoft JhengHei" w:hAnsi="Microsoft JhengHei" w:cs="Microsoft JhengHei" w:eastAsia="Microsoft JhengHei" w:hint="default"/>
                <w:sz w:val="18"/>
                <w:szCs w:val="18"/>
              </w:rPr>
            </w:r>
          </w:p>
          <w:p>
            <w:pPr>
              <w:pStyle w:val="TableParagraph"/>
              <w:spacing w:line="293" w:lineRule="exact"/>
              <w:ind w:left="17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（万元）</w:t>
            </w:r>
            <w:r>
              <w:rPr>
                <w:rFonts w:ascii="Microsoft JhengHei" w:hAnsi="Microsoft JhengHei" w:cs="Microsoft JhengHei" w:eastAsia="Microsoft JhengHei" w:hint="default"/>
                <w:sz w:val="18"/>
                <w:szCs w:val="18"/>
              </w:rPr>
            </w:r>
          </w:p>
        </w:tc>
        <w:tc>
          <w:tcPr>
            <w:tcW w:w="861"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180" w:lineRule="auto"/>
              <w:ind w:left="142" w:right="173"/>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案件进</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z w:val="18"/>
                <w:szCs w:val="18"/>
              </w:rPr>
              <w:t>展情况</w:t>
            </w:r>
            <w:r>
              <w:rPr>
                <w:rFonts w:ascii="Microsoft JhengHei" w:hAnsi="Microsoft JhengHei" w:cs="Microsoft JhengHei" w:eastAsia="Microsoft JhengHei" w:hint="default"/>
                <w:sz w:val="18"/>
                <w:szCs w:val="18"/>
              </w:rPr>
            </w:r>
          </w:p>
        </w:tc>
      </w:tr>
      <w:tr>
        <w:trPr>
          <w:trHeight w:val="1196" w:hRule="exact"/>
        </w:trPr>
        <w:tc>
          <w:tcPr>
            <w:tcW w:w="2271"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37" w:lineRule="auto"/>
              <w:ind w:left="106" w:right="103"/>
              <w:jc w:val="both"/>
              <w:rPr>
                <w:rFonts w:ascii="宋体" w:hAnsi="宋体" w:cs="宋体" w:eastAsia="宋体" w:hint="default"/>
                <w:sz w:val="18"/>
                <w:szCs w:val="18"/>
              </w:rPr>
            </w:pPr>
            <w:r>
              <w:rPr>
                <w:rFonts w:ascii="宋体" w:hAnsi="宋体" w:cs="宋体" w:eastAsia="宋体" w:hint="default"/>
                <w:spacing w:val="7"/>
                <w:sz w:val="18"/>
                <w:szCs w:val="18"/>
              </w:rPr>
              <w:t>中南控股集团有限公司、 青岛中南世纪城房地产业 </w:t>
            </w:r>
            <w:r>
              <w:rPr>
                <w:rFonts w:ascii="宋体" w:hAnsi="宋体" w:cs="宋体" w:eastAsia="宋体" w:hint="default"/>
                <w:sz w:val="18"/>
                <w:szCs w:val="18"/>
              </w:rPr>
              <w:t>投资有限公司</w:t>
            </w:r>
          </w:p>
        </w:tc>
        <w:tc>
          <w:tcPr>
            <w:tcW w:w="2529" w:type="dxa"/>
            <w:tcBorders>
              <w:top w:val="single" w:sz="4" w:space="0" w:color="000000"/>
              <w:left w:val="nil" w:sz="6" w:space="0" w:color="auto"/>
              <w:bottom w:val="nil" w:sz="6" w:space="0" w:color="auto"/>
              <w:right w:val="nil" w:sz="6" w:space="0" w:color="auto"/>
            </w:tcBorders>
          </w:tcPr>
          <w:p>
            <w:pPr>
              <w:pStyle w:val="TableParagraph"/>
              <w:spacing w:line="237" w:lineRule="auto" w:before="71"/>
              <w:ind w:left="105" w:right="275"/>
              <w:jc w:val="both"/>
              <w:rPr>
                <w:rFonts w:ascii="宋体" w:hAnsi="宋体" w:cs="宋体" w:eastAsia="宋体" w:hint="default"/>
                <w:sz w:val="18"/>
                <w:szCs w:val="18"/>
              </w:rPr>
            </w:pPr>
            <w:r>
              <w:rPr>
                <w:rFonts w:ascii="宋体" w:hAnsi="宋体" w:cs="宋体" w:eastAsia="宋体" w:hint="default"/>
                <w:spacing w:val="-2"/>
                <w:sz w:val="18"/>
                <w:szCs w:val="18"/>
              </w:rPr>
              <w:t>青岛市李沧区人民政府、青</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4"/>
                <w:sz w:val="18"/>
                <w:szCs w:val="18"/>
              </w:rPr>
              <w:t>岛市李沧区湘潭路街道办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4"/>
                <w:sz w:val="18"/>
                <w:szCs w:val="18"/>
              </w:rPr>
              <w:t>事处大枣园社区居民委员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w:t>
            </w:r>
          </w:p>
        </w:tc>
        <w:tc>
          <w:tcPr>
            <w:tcW w:w="114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42"/>
              <w:jc w:val="right"/>
              <w:rPr>
                <w:rFonts w:ascii="宋体" w:hAnsi="宋体" w:cs="宋体" w:eastAsia="宋体" w:hint="default"/>
                <w:sz w:val="18"/>
                <w:szCs w:val="18"/>
              </w:rPr>
            </w:pPr>
            <w:r>
              <w:rPr>
                <w:rFonts w:ascii="宋体" w:hAnsi="宋体" w:cs="宋体" w:eastAsia="宋体" w:hint="default"/>
                <w:sz w:val="18"/>
                <w:szCs w:val="18"/>
              </w:rPr>
              <w:t>合同纠纷</w:t>
            </w:r>
          </w:p>
        </w:tc>
        <w:tc>
          <w:tcPr>
            <w:tcW w:w="1215"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324" w:right="170" w:hanging="180"/>
              <w:jc w:val="left"/>
              <w:rPr>
                <w:rFonts w:ascii="宋体" w:hAnsi="宋体" w:cs="宋体" w:eastAsia="宋体" w:hint="default"/>
                <w:sz w:val="18"/>
                <w:szCs w:val="18"/>
              </w:rPr>
            </w:pPr>
            <w:r>
              <w:rPr>
                <w:rFonts w:ascii="宋体" w:hAnsi="宋体" w:cs="宋体" w:eastAsia="宋体" w:hint="default"/>
                <w:sz w:val="18"/>
                <w:szCs w:val="18"/>
              </w:rPr>
              <w:t>山东省高级 人民法院</w:t>
            </w:r>
          </w:p>
        </w:tc>
        <w:tc>
          <w:tcPr>
            <w:tcW w:w="116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41"/>
              <w:jc w:val="right"/>
              <w:rPr>
                <w:rFonts w:ascii="Arial Narrow" w:hAnsi="Arial Narrow" w:cs="Arial Narrow" w:eastAsia="Arial Narrow" w:hint="default"/>
                <w:sz w:val="18"/>
                <w:szCs w:val="18"/>
              </w:rPr>
            </w:pPr>
            <w:r>
              <w:rPr>
                <w:rFonts w:ascii="Arial Narrow"/>
                <w:spacing w:val="-1"/>
                <w:sz w:val="18"/>
              </w:rPr>
              <w:t>134,231.00</w:t>
            </w:r>
          </w:p>
        </w:tc>
        <w:tc>
          <w:tcPr>
            <w:tcW w:w="86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一审</w:t>
            </w:r>
          </w:p>
        </w:tc>
      </w:tr>
      <w:tr>
        <w:trPr>
          <w:trHeight w:val="1076" w:hRule="exact"/>
        </w:trPr>
        <w:tc>
          <w:tcPr>
            <w:tcW w:w="2271" w:type="dxa"/>
            <w:tcBorders>
              <w:top w:val="nil" w:sz="6" w:space="0" w:color="auto"/>
              <w:left w:val="nil" w:sz="6" w:space="0" w:color="auto"/>
              <w:bottom w:val="nil" w:sz="6" w:space="0" w:color="auto"/>
              <w:right w:val="nil" w:sz="6" w:space="0" w:color="auto"/>
            </w:tcBorders>
          </w:tcPr>
          <w:p>
            <w:pPr>
              <w:pStyle w:val="TableParagraph"/>
              <w:spacing w:line="237" w:lineRule="auto" w:before="132"/>
              <w:ind w:left="106" w:right="103"/>
              <w:jc w:val="both"/>
              <w:rPr>
                <w:rFonts w:ascii="宋体" w:hAnsi="宋体" w:cs="宋体" w:eastAsia="宋体" w:hint="default"/>
                <w:sz w:val="18"/>
                <w:szCs w:val="18"/>
              </w:rPr>
            </w:pPr>
            <w:r>
              <w:rPr>
                <w:rFonts w:ascii="宋体" w:hAnsi="宋体" w:cs="宋体" w:eastAsia="宋体" w:hint="default"/>
                <w:spacing w:val="7"/>
                <w:sz w:val="18"/>
                <w:szCs w:val="18"/>
              </w:rPr>
              <w:t>中南控股集团有限公司、 青岛中南世纪城房地产业 </w:t>
            </w:r>
            <w:r>
              <w:rPr>
                <w:rFonts w:ascii="宋体" w:hAnsi="宋体" w:cs="宋体" w:eastAsia="宋体" w:hint="default"/>
                <w:sz w:val="18"/>
                <w:szCs w:val="18"/>
              </w:rPr>
              <w:t>投资有限公司</w:t>
            </w:r>
          </w:p>
        </w:tc>
        <w:tc>
          <w:tcPr>
            <w:tcW w:w="2529" w:type="dxa"/>
            <w:tcBorders>
              <w:top w:val="nil" w:sz="6" w:space="0" w:color="auto"/>
              <w:left w:val="nil" w:sz="6" w:space="0" w:color="auto"/>
              <w:bottom w:val="nil" w:sz="6" w:space="0" w:color="auto"/>
              <w:right w:val="nil" w:sz="6" w:space="0" w:color="auto"/>
            </w:tcBorders>
          </w:tcPr>
          <w:p>
            <w:pPr>
              <w:pStyle w:val="TableParagraph"/>
              <w:spacing w:line="237" w:lineRule="auto" w:before="132"/>
              <w:ind w:left="105" w:right="275"/>
              <w:jc w:val="both"/>
              <w:rPr>
                <w:rFonts w:ascii="宋体" w:hAnsi="宋体" w:cs="宋体" w:eastAsia="宋体" w:hint="default"/>
                <w:sz w:val="18"/>
                <w:szCs w:val="18"/>
              </w:rPr>
            </w:pPr>
            <w:r>
              <w:rPr>
                <w:rFonts w:ascii="宋体" w:hAnsi="宋体" w:cs="宋体" w:eastAsia="宋体" w:hint="default"/>
                <w:spacing w:val="-2"/>
                <w:sz w:val="18"/>
                <w:szCs w:val="18"/>
              </w:rPr>
              <w:t>青岛市李沧区人民政府、青</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4"/>
                <w:sz w:val="18"/>
                <w:szCs w:val="18"/>
              </w:rPr>
              <w:t>岛市李沧区湘潭路街道办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事处南岭社区居民委员会</w:t>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42"/>
              <w:jc w:val="right"/>
              <w:rPr>
                <w:rFonts w:ascii="宋体" w:hAnsi="宋体" w:cs="宋体" w:eastAsia="宋体" w:hint="default"/>
                <w:sz w:val="18"/>
                <w:szCs w:val="18"/>
              </w:rPr>
            </w:pPr>
            <w:r>
              <w:rPr>
                <w:rFonts w:ascii="宋体" w:hAnsi="宋体" w:cs="宋体" w:eastAsia="宋体" w:hint="default"/>
                <w:sz w:val="18"/>
                <w:szCs w:val="18"/>
              </w:rPr>
              <w:t>合同纠纷</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24" w:right="170" w:hanging="180"/>
              <w:jc w:val="left"/>
              <w:rPr>
                <w:rFonts w:ascii="宋体" w:hAnsi="宋体" w:cs="宋体" w:eastAsia="宋体" w:hint="default"/>
                <w:sz w:val="18"/>
                <w:szCs w:val="18"/>
              </w:rPr>
            </w:pPr>
            <w:r>
              <w:rPr>
                <w:rFonts w:ascii="宋体" w:hAnsi="宋体" w:cs="宋体" w:eastAsia="宋体" w:hint="default"/>
                <w:sz w:val="18"/>
                <w:szCs w:val="18"/>
              </w:rPr>
              <w:t>山东省高级 人民法院</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0"/>
              <w:jc w:val="right"/>
              <w:rPr>
                <w:rFonts w:ascii="Arial Narrow" w:hAnsi="Arial Narrow" w:cs="Arial Narrow" w:eastAsia="Arial Narrow" w:hint="default"/>
                <w:sz w:val="18"/>
                <w:szCs w:val="18"/>
              </w:rPr>
            </w:pPr>
            <w:r>
              <w:rPr>
                <w:rFonts w:ascii="Arial Narrow"/>
                <w:spacing w:val="-1"/>
                <w:sz w:val="18"/>
              </w:rPr>
              <w:t>60,895.00</w:t>
            </w:r>
          </w:p>
        </w:tc>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7"/>
              <w:jc w:val="right"/>
              <w:rPr>
                <w:rFonts w:ascii="宋体" w:hAnsi="宋体" w:cs="宋体" w:eastAsia="宋体" w:hint="default"/>
                <w:sz w:val="18"/>
                <w:szCs w:val="18"/>
              </w:rPr>
            </w:pPr>
            <w:r>
              <w:rPr>
                <w:rFonts w:ascii="宋体" w:hAnsi="宋体" w:cs="宋体" w:eastAsia="宋体" w:hint="default"/>
                <w:sz w:val="18"/>
                <w:szCs w:val="18"/>
              </w:rPr>
              <w:t>一审</w:t>
            </w:r>
          </w:p>
        </w:tc>
      </w:tr>
      <w:tr>
        <w:trPr>
          <w:trHeight w:val="890" w:hRule="exact"/>
        </w:trPr>
        <w:tc>
          <w:tcPr>
            <w:tcW w:w="227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37" w:lineRule="auto"/>
              <w:ind w:left="106" w:right="103"/>
              <w:jc w:val="both"/>
              <w:rPr>
                <w:rFonts w:ascii="宋体" w:hAnsi="宋体" w:cs="宋体" w:eastAsia="宋体" w:hint="default"/>
                <w:sz w:val="18"/>
                <w:szCs w:val="18"/>
              </w:rPr>
            </w:pPr>
            <w:r>
              <w:rPr>
                <w:rFonts w:ascii="宋体" w:hAnsi="宋体" w:cs="宋体" w:eastAsia="宋体" w:hint="default"/>
                <w:spacing w:val="7"/>
                <w:sz w:val="18"/>
                <w:szCs w:val="18"/>
              </w:rPr>
              <w:t>中南控股集团有限公司、 寿光中南房地产开发有限 </w:t>
            </w:r>
            <w:r>
              <w:rPr>
                <w:rFonts w:ascii="宋体" w:hAnsi="宋体" w:cs="宋体" w:eastAsia="宋体" w:hint="default"/>
                <w:sz w:val="18"/>
                <w:szCs w:val="18"/>
              </w:rPr>
              <w:t>公司</w:t>
            </w:r>
          </w:p>
        </w:tc>
        <w:tc>
          <w:tcPr>
            <w:tcW w:w="252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05" w:right="275"/>
              <w:jc w:val="left"/>
              <w:rPr>
                <w:rFonts w:ascii="宋体" w:hAnsi="宋体" w:cs="宋体" w:eastAsia="宋体" w:hint="default"/>
                <w:sz w:val="18"/>
                <w:szCs w:val="18"/>
              </w:rPr>
            </w:pPr>
            <w:r>
              <w:rPr>
                <w:rFonts w:ascii="宋体" w:hAnsi="宋体" w:cs="宋体" w:eastAsia="宋体" w:hint="default"/>
                <w:spacing w:val="-2"/>
                <w:sz w:val="18"/>
                <w:szCs w:val="18"/>
              </w:rPr>
              <w:t>寿光市人民政府、寿光市人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民政府洛城街道办事处</w:t>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42"/>
              <w:jc w:val="right"/>
              <w:rPr>
                <w:rFonts w:ascii="宋体" w:hAnsi="宋体" w:cs="宋体" w:eastAsia="宋体" w:hint="default"/>
                <w:sz w:val="18"/>
                <w:szCs w:val="18"/>
              </w:rPr>
            </w:pPr>
            <w:r>
              <w:rPr>
                <w:rFonts w:ascii="宋体" w:hAnsi="宋体" w:cs="宋体" w:eastAsia="宋体" w:hint="default"/>
                <w:sz w:val="18"/>
                <w:szCs w:val="18"/>
              </w:rPr>
              <w:t>合同纠纷</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24" w:right="170" w:hanging="180"/>
              <w:jc w:val="left"/>
              <w:rPr>
                <w:rFonts w:ascii="宋体" w:hAnsi="宋体" w:cs="宋体" w:eastAsia="宋体" w:hint="default"/>
                <w:sz w:val="18"/>
                <w:szCs w:val="18"/>
              </w:rPr>
            </w:pPr>
            <w:r>
              <w:rPr>
                <w:rFonts w:ascii="宋体" w:hAnsi="宋体" w:cs="宋体" w:eastAsia="宋体" w:hint="default"/>
                <w:sz w:val="18"/>
                <w:szCs w:val="18"/>
              </w:rPr>
              <w:t>山东省高级 人民法院</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40"/>
              <w:jc w:val="right"/>
              <w:rPr>
                <w:rFonts w:ascii="Arial Narrow" w:hAnsi="Arial Narrow" w:cs="Arial Narrow" w:eastAsia="Arial Narrow" w:hint="default"/>
                <w:sz w:val="18"/>
                <w:szCs w:val="18"/>
              </w:rPr>
            </w:pPr>
            <w:r>
              <w:rPr>
                <w:rFonts w:ascii="Arial Narrow"/>
                <w:spacing w:val="-1"/>
                <w:sz w:val="18"/>
              </w:rPr>
              <w:t>22,680.00</w:t>
            </w:r>
          </w:p>
        </w:tc>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一审</w:t>
            </w:r>
          </w:p>
        </w:tc>
      </w:tr>
    </w:tbl>
    <w:p>
      <w:pPr>
        <w:spacing w:after="0" w:line="240" w:lineRule="auto"/>
        <w:jc w:val="right"/>
        <w:rPr>
          <w:rFonts w:ascii="宋体" w:hAnsi="宋体" w:cs="宋体" w:eastAsia="宋体" w:hint="default"/>
          <w:sz w:val="18"/>
          <w:szCs w:val="18"/>
        </w:rPr>
        <w:sectPr>
          <w:pgSz w:w="11910" w:h="16840"/>
          <w:pgMar w:header="753" w:footer="724" w:top="94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tbl>
      <w:tblPr>
        <w:tblW w:w="0" w:type="auto"/>
        <w:jc w:val="left"/>
        <w:tblInd w:w="501" w:type="dxa"/>
        <w:tblLayout w:type="fixed"/>
        <w:tblCellMar>
          <w:top w:w="0" w:type="dxa"/>
          <w:left w:w="0" w:type="dxa"/>
          <w:bottom w:w="0" w:type="dxa"/>
          <w:right w:w="0" w:type="dxa"/>
        </w:tblCellMar>
        <w:tblLook w:val="01E0"/>
      </w:tblPr>
      <w:tblGrid>
        <w:gridCol w:w="2271"/>
        <w:gridCol w:w="2394"/>
        <w:gridCol w:w="1277"/>
        <w:gridCol w:w="1215"/>
        <w:gridCol w:w="1163"/>
        <w:gridCol w:w="861"/>
      </w:tblGrid>
      <w:tr>
        <w:trPr>
          <w:trHeight w:val="1150" w:hRule="exact"/>
        </w:trPr>
        <w:tc>
          <w:tcPr>
            <w:tcW w:w="2271"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原告</w:t>
            </w:r>
            <w:r>
              <w:rPr>
                <w:rFonts w:ascii="Microsoft JhengHei" w:hAnsi="Microsoft JhengHei" w:cs="Microsoft JhengHei" w:eastAsia="Microsoft JhengHei" w:hint="default"/>
                <w:sz w:val="18"/>
                <w:szCs w:val="18"/>
              </w:rPr>
            </w:r>
          </w:p>
        </w:tc>
        <w:tc>
          <w:tcPr>
            <w:tcW w:w="2394"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被告</w:t>
            </w:r>
            <w:r>
              <w:rPr>
                <w:rFonts w:ascii="Microsoft JhengHei" w:hAnsi="Microsoft JhengHei" w:cs="Microsoft JhengHei" w:eastAsia="Microsoft JhengHei" w:hint="default"/>
                <w:sz w:val="18"/>
                <w:szCs w:val="18"/>
              </w:rPr>
            </w:r>
          </w:p>
        </w:tc>
        <w:tc>
          <w:tcPr>
            <w:tcW w:w="1277"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2"/>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案由</w:t>
            </w:r>
            <w:r>
              <w:rPr>
                <w:rFonts w:ascii="Microsoft JhengHei" w:hAnsi="Microsoft JhengHei" w:cs="Microsoft JhengHei" w:eastAsia="Microsoft JhengHei" w:hint="default"/>
                <w:sz w:val="18"/>
                <w:szCs w:val="18"/>
              </w:rPr>
            </w:r>
          </w:p>
        </w:tc>
        <w:tc>
          <w:tcPr>
            <w:tcW w:w="1215"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69"/>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受理法院</w:t>
            </w:r>
            <w:r>
              <w:rPr>
                <w:rFonts w:ascii="Microsoft JhengHei" w:hAnsi="Microsoft JhengHei" w:cs="Microsoft JhengHei" w:eastAsia="Microsoft JhengHei" w:hint="default"/>
                <w:sz w:val="18"/>
                <w:szCs w:val="18"/>
              </w:rPr>
            </w:r>
          </w:p>
        </w:tc>
        <w:tc>
          <w:tcPr>
            <w:tcW w:w="1163" w:type="dxa"/>
            <w:tcBorders>
              <w:top w:val="single" w:sz="8"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93" w:lineRule="exact"/>
              <w:ind w:left="26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标的额</w:t>
            </w:r>
            <w:r>
              <w:rPr>
                <w:rFonts w:ascii="Microsoft JhengHei" w:hAnsi="Microsoft JhengHei" w:cs="Microsoft JhengHei" w:eastAsia="Microsoft JhengHei" w:hint="default"/>
                <w:sz w:val="18"/>
                <w:szCs w:val="18"/>
              </w:rPr>
            </w:r>
          </w:p>
          <w:p>
            <w:pPr>
              <w:pStyle w:val="TableParagraph"/>
              <w:spacing w:line="293" w:lineRule="exact"/>
              <w:ind w:left="17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（万元）</w:t>
            </w:r>
            <w:r>
              <w:rPr>
                <w:rFonts w:ascii="Microsoft JhengHei" w:hAnsi="Microsoft JhengHei" w:cs="Microsoft JhengHei" w:eastAsia="Microsoft JhengHei" w:hint="default"/>
                <w:sz w:val="18"/>
                <w:szCs w:val="18"/>
              </w:rPr>
            </w:r>
          </w:p>
        </w:tc>
        <w:tc>
          <w:tcPr>
            <w:tcW w:w="861" w:type="dxa"/>
            <w:tcBorders>
              <w:top w:val="single" w:sz="8"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180" w:lineRule="auto"/>
              <w:ind w:left="142" w:right="173"/>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案件进</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z w:val="18"/>
                <w:szCs w:val="18"/>
              </w:rPr>
              <w:t>展情况</w:t>
            </w:r>
            <w:r>
              <w:rPr>
                <w:rFonts w:ascii="Microsoft JhengHei" w:hAnsi="Microsoft JhengHei" w:cs="Microsoft JhengHei" w:eastAsia="Microsoft JhengHei" w:hint="default"/>
                <w:sz w:val="18"/>
                <w:szCs w:val="18"/>
              </w:rPr>
            </w:r>
          </w:p>
        </w:tc>
      </w:tr>
      <w:tr>
        <w:trPr>
          <w:trHeight w:val="1186" w:hRule="exact"/>
        </w:trPr>
        <w:tc>
          <w:tcPr>
            <w:tcW w:w="2271"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37" w:lineRule="auto"/>
              <w:ind w:left="106" w:right="103"/>
              <w:jc w:val="both"/>
              <w:rPr>
                <w:rFonts w:ascii="宋体" w:hAnsi="宋体" w:cs="宋体" w:eastAsia="宋体" w:hint="default"/>
                <w:sz w:val="18"/>
                <w:szCs w:val="18"/>
              </w:rPr>
            </w:pPr>
            <w:r>
              <w:rPr>
                <w:rFonts w:ascii="宋体" w:hAnsi="宋体" w:cs="宋体" w:eastAsia="宋体" w:hint="default"/>
                <w:spacing w:val="7"/>
                <w:sz w:val="18"/>
                <w:szCs w:val="18"/>
              </w:rPr>
              <w:t>中南控股集团有限公司、 青岛中南世纪城房地产业 </w:t>
            </w:r>
            <w:r>
              <w:rPr>
                <w:rFonts w:ascii="宋体" w:hAnsi="宋体" w:cs="宋体" w:eastAsia="宋体" w:hint="default"/>
                <w:sz w:val="18"/>
                <w:szCs w:val="18"/>
              </w:rPr>
              <w:t>投资有限公司</w:t>
            </w:r>
          </w:p>
        </w:tc>
        <w:tc>
          <w:tcPr>
            <w:tcW w:w="2394" w:type="dxa"/>
            <w:tcBorders>
              <w:top w:val="single" w:sz="4" w:space="0" w:color="000000"/>
              <w:left w:val="nil" w:sz="6" w:space="0" w:color="auto"/>
              <w:bottom w:val="nil" w:sz="6" w:space="0" w:color="auto"/>
              <w:right w:val="nil" w:sz="6" w:space="0" w:color="auto"/>
            </w:tcBorders>
          </w:tcPr>
          <w:p>
            <w:pPr>
              <w:pStyle w:val="TableParagraph"/>
              <w:spacing w:line="237" w:lineRule="auto" w:before="71"/>
              <w:ind w:left="105" w:right="140"/>
              <w:jc w:val="both"/>
              <w:rPr>
                <w:rFonts w:ascii="宋体" w:hAnsi="宋体" w:cs="宋体" w:eastAsia="宋体" w:hint="default"/>
                <w:sz w:val="18"/>
                <w:szCs w:val="18"/>
              </w:rPr>
            </w:pPr>
            <w:r>
              <w:rPr>
                <w:rFonts w:ascii="宋体" w:hAnsi="宋体" w:cs="宋体" w:eastAsia="宋体" w:hint="default"/>
                <w:spacing w:val="-2"/>
                <w:sz w:val="18"/>
                <w:szCs w:val="18"/>
              </w:rPr>
              <w:t>青岛市李沧区人民政府、青</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4"/>
                <w:sz w:val="18"/>
                <w:szCs w:val="18"/>
              </w:rPr>
              <w:t>岛市李沧区湘潭路街道办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4"/>
                <w:sz w:val="18"/>
                <w:szCs w:val="18"/>
              </w:rPr>
              <w:t>事处大枣园社区居民委员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w:t>
            </w:r>
          </w:p>
        </w:tc>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42"/>
              <w:jc w:val="right"/>
              <w:rPr>
                <w:rFonts w:ascii="宋体" w:hAnsi="宋体" w:cs="宋体" w:eastAsia="宋体" w:hint="default"/>
                <w:sz w:val="18"/>
                <w:szCs w:val="18"/>
              </w:rPr>
            </w:pPr>
            <w:r>
              <w:rPr>
                <w:rFonts w:ascii="宋体" w:hAnsi="宋体" w:cs="宋体" w:eastAsia="宋体" w:hint="default"/>
                <w:sz w:val="18"/>
                <w:szCs w:val="18"/>
              </w:rPr>
              <w:t>合同纠纷</w:t>
            </w:r>
          </w:p>
        </w:tc>
        <w:tc>
          <w:tcPr>
            <w:tcW w:w="1215"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324" w:right="170" w:hanging="180"/>
              <w:jc w:val="left"/>
              <w:rPr>
                <w:rFonts w:ascii="宋体" w:hAnsi="宋体" w:cs="宋体" w:eastAsia="宋体" w:hint="default"/>
                <w:sz w:val="18"/>
                <w:szCs w:val="18"/>
              </w:rPr>
            </w:pPr>
            <w:r>
              <w:rPr>
                <w:rFonts w:ascii="宋体" w:hAnsi="宋体" w:cs="宋体" w:eastAsia="宋体" w:hint="default"/>
                <w:sz w:val="18"/>
                <w:szCs w:val="18"/>
              </w:rPr>
              <w:t>山东省高级 人民法院</w:t>
            </w:r>
          </w:p>
        </w:tc>
        <w:tc>
          <w:tcPr>
            <w:tcW w:w="116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40"/>
              <w:jc w:val="right"/>
              <w:rPr>
                <w:rFonts w:ascii="Arial Narrow" w:hAnsi="Arial Narrow" w:cs="Arial Narrow" w:eastAsia="Arial Narrow" w:hint="default"/>
                <w:sz w:val="18"/>
                <w:szCs w:val="18"/>
              </w:rPr>
            </w:pPr>
            <w:r>
              <w:rPr>
                <w:rFonts w:ascii="Arial Narrow"/>
                <w:spacing w:val="-1"/>
                <w:sz w:val="18"/>
              </w:rPr>
              <w:t>16,805.00</w:t>
            </w:r>
          </w:p>
        </w:tc>
        <w:tc>
          <w:tcPr>
            <w:tcW w:w="86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一审</w:t>
            </w:r>
          </w:p>
        </w:tc>
      </w:tr>
      <w:tr>
        <w:trPr>
          <w:trHeight w:val="1145" w:hRule="exact"/>
        </w:trPr>
        <w:tc>
          <w:tcPr>
            <w:tcW w:w="22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06" w:right="103"/>
              <w:jc w:val="left"/>
              <w:rPr>
                <w:rFonts w:ascii="宋体" w:hAnsi="宋体" w:cs="宋体" w:eastAsia="宋体" w:hint="default"/>
                <w:sz w:val="18"/>
                <w:szCs w:val="18"/>
              </w:rPr>
            </w:pPr>
            <w:r>
              <w:rPr>
                <w:rFonts w:ascii="宋体" w:hAnsi="宋体" w:cs="宋体" w:eastAsia="宋体" w:hint="default"/>
                <w:spacing w:val="7"/>
                <w:sz w:val="18"/>
                <w:szCs w:val="18"/>
              </w:rPr>
              <w:t>潍坊市中南世纪城房地产 </w:t>
            </w:r>
            <w:r>
              <w:rPr>
                <w:rFonts w:ascii="宋体" w:hAnsi="宋体" w:cs="宋体" w:eastAsia="宋体" w:hint="default"/>
                <w:sz w:val="18"/>
                <w:szCs w:val="18"/>
              </w:rPr>
              <w:t>开发有限公司</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8" w:lineRule="auto"/>
              <w:ind w:left="105" w:right="666"/>
              <w:jc w:val="left"/>
              <w:rPr>
                <w:rFonts w:ascii="宋体" w:hAnsi="宋体" w:cs="宋体" w:eastAsia="宋体" w:hint="default"/>
                <w:sz w:val="18"/>
                <w:szCs w:val="18"/>
              </w:rPr>
            </w:pPr>
            <w:r>
              <w:rPr>
                <w:rFonts w:ascii="宋体" w:hAnsi="宋体" w:cs="宋体" w:eastAsia="宋体" w:hint="default"/>
                <w:sz w:val="18"/>
                <w:szCs w:val="18"/>
              </w:rPr>
              <w:t>潍坊鑫通宝置业有限 公司</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322" w:right="232" w:hanging="180"/>
              <w:jc w:val="left"/>
              <w:rPr>
                <w:rFonts w:ascii="宋体" w:hAnsi="宋体" w:cs="宋体" w:eastAsia="宋体" w:hint="default"/>
                <w:sz w:val="18"/>
                <w:szCs w:val="18"/>
              </w:rPr>
            </w:pPr>
            <w:r>
              <w:rPr>
                <w:rFonts w:ascii="宋体" w:hAnsi="宋体" w:cs="宋体" w:eastAsia="宋体" w:hint="default"/>
                <w:sz w:val="18"/>
                <w:szCs w:val="18"/>
              </w:rPr>
              <w:t>合作开发房 地产合同</w:t>
            </w:r>
          </w:p>
          <w:p>
            <w:pPr>
              <w:pStyle w:val="TableParagraph"/>
              <w:spacing w:line="240" w:lineRule="auto" w:before="38"/>
              <w:ind w:left="682" w:right="0"/>
              <w:jc w:val="left"/>
              <w:rPr>
                <w:rFonts w:ascii="宋体" w:hAnsi="宋体" w:cs="宋体" w:eastAsia="宋体" w:hint="default"/>
                <w:sz w:val="18"/>
                <w:szCs w:val="18"/>
              </w:rPr>
            </w:pPr>
            <w:r>
              <w:rPr>
                <w:rFonts w:ascii="宋体" w:hAnsi="宋体" w:cs="宋体" w:eastAsia="宋体" w:hint="default"/>
                <w:sz w:val="18"/>
                <w:szCs w:val="18"/>
              </w:rPr>
              <w:t>纠纷</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24" w:right="170" w:hanging="180"/>
              <w:jc w:val="left"/>
              <w:rPr>
                <w:rFonts w:ascii="宋体" w:hAnsi="宋体" w:cs="宋体" w:eastAsia="宋体" w:hint="default"/>
                <w:sz w:val="18"/>
                <w:szCs w:val="18"/>
              </w:rPr>
            </w:pPr>
            <w:r>
              <w:rPr>
                <w:rFonts w:ascii="宋体" w:hAnsi="宋体" w:cs="宋体" w:eastAsia="宋体" w:hint="default"/>
                <w:sz w:val="18"/>
                <w:szCs w:val="18"/>
              </w:rPr>
              <w:t>潍坊市中级 人民法院</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40"/>
              <w:jc w:val="right"/>
              <w:rPr>
                <w:rFonts w:ascii="Arial Narrow" w:hAnsi="Arial Narrow" w:cs="Arial Narrow" w:eastAsia="Arial Narrow" w:hint="default"/>
                <w:sz w:val="18"/>
                <w:szCs w:val="18"/>
              </w:rPr>
            </w:pPr>
            <w:r>
              <w:rPr>
                <w:rFonts w:ascii="Arial Narrow"/>
                <w:spacing w:val="-1"/>
                <w:sz w:val="18"/>
              </w:rPr>
              <w:t>5,000.00</w:t>
            </w:r>
          </w:p>
        </w:tc>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07"/>
              <w:jc w:val="right"/>
              <w:rPr>
                <w:rFonts w:ascii="宋体" w:hAnsi="宋体" w:cs="宋体" w:eastAsia="宋体" w:hint="default"/>
                <w:sz w:val="18"/>
                <w:szCs w:val="18"/>
              </w:rPr>
            </w:pPr>
            <w:r>
              <w:rPr>
                <w:rFonts w:ascii="宋体" w:hAnsi="宋体" w:cs="宋体" w:eastAsia="宋体" w:hint="default"/>
                <w:sz w:val="18"/>
                <w:szCs w:val="18"/>
              </w:rPr>
              <w:t>二审</w:t>
            </w:r>
          </w:p>
        </w:tc>
      </w:tr>
      <w:tr>
        <w:trPr>
          <w:trHeight w:val="1085" w:hRule="exact"/>
        </w:trPr>
        <w:tc>
          <w:tcPr>
            <w:tcW w:w="227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6" w:right="103"/>
              <w:jc w:val="left"/>
              <w:rPr>
                <w:rFonts w:ascii="宋体" w:hAnsi="宋体" w:cs="宋体" w:eastAsia="宋体" w:hint="default"/>
                <w:sz w:val="18"/>
                <w:szCs w:val="18"/>
              </w:rPr>
            </w:pPr>
            <w:r>
              <w:rPr>
                <w:rFonts w:ascii="宋体" w:hAnsi="宋体" w:cs="宋体" w:eastAsia="宋体" w:hint="default"/>
                <w:spacing w:val="7"/>
                <w:sz w:val="18"/>
                <w:szCs w:val="18"/>
              </w:rPr>
              <w:t>淮安中南世纪城房地产有 </w:t>
            </w:r>
            <w:r>
              <w:rPr>
                <w:rFonts w:ascii="宋体" w:hAnsi="宋体" w:cs="宋体" w:eastAsia="宋体" w:hint="default"/>
                <w:sz w:val="18"/>
                <w:szCs w:val="18"/>
              </w:rPr>
              <w:t>限公司</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5" w:right="0"/>
              <w:jc w:val="left"/>
              <w:rPr>
                <w:rFonts w:ascii="宋体" w:hAnsi="宋体" w:cs="宋体" w:eastAsia="宋体" w:hint="default"/>
                <w:sz w:val="18"/>
                <w:szCs w:val="18"/>
              </w:rPr>
            </w:pPr>
            <w:r>
              <w:rPr>
                <w:rFonts w:ascii="宋体" w:hAnsi="宋体" w:cs="宋体" w:eastAsia="宋体" w:hint="default"/>
                <w:sz w:val="18"/>
                <w:szCs w:val="18"/>
              </w:rPr>
              <w:t>浙江梯梯建设有限公司</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42" w:right="232"/>
              <w:jc w:val="left"/>
              <w:rPr>
                <w:rFonts w:ascii="宋体" w:hAnsi="宋体" w:cs="宋体" w:eastAsia="宋体" w:hint="default"/>
                <w:sz w:val="18"/>
                <w:szCs w:val="18"/>
              </w:rPr>
            </w:pPr>
            <w:r>
              <w:rPr>
                <w:rFonts w:ascii="宋体" w:hAnsi="宋体" w:cs="宋体" w:eastAsia="宋体" w:hint="default"/>
                <w:sz w:val="18"/>
                <w:szCs w:val="18"/>
              </w:rPr>
              <w:t>建设工程施 工合同纠纷</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24" w:right="170" w:hanging="180"/>
              <w:jc w:val="left"/>
              <w:rPr>
                <w:rFonts w:ascii="宋体" w:hAnsi="宋体" w:cs="宋体" w:eastAsia="宋体" w:hint="default"/>
                <w:sz w:val="18"/>
                <w:szCs w:val="18"/>
              </w:rPr>
            </w:pPr>
            <w:r>
              <w:rPr>
                <w:rFonts w:ascii="宋体" w:hAnsi="宋体" w:cs="宋体" w:eastAsia="宋体" w:hint="default"/>
                <w:sz w:val="18"/>
                <w:szCs w:val="18"/>
              </w:rPr>
              <w:t>淮安市中级 人民法院</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0"/>
              <w:jc w:val="right"/>
              <w:rPr>
                <w:rFonts w:ascii="Arial Narrow" w:hAnsi="Arial Narrow" w:cs="Arial Narrow" w:eastAsia="Arial Narrow" w:hint="default"/>
                <w:sz w:val="18"/>
                <w:szCs w:val="18"/>
              </w:rPr>
            </w:pPr>
            <w:r>
              <w:rPr>
                <w:rFonts w:ascii="Arial Narrow"/>
                <w:spacing w:val="-1"/>
                <w:sz w:val="18"/>
              </w:rPr>
              <w:t>2,372.00</w:t>
            </w:r>
          </w:p>
        </w:tc>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78" w:lineRule="auto"/>
              <w:ind w:left="393" w:right="107"/>
              <w:jc w:val="left"/>
              <w:rPr>
                <w:rFonts w:ascii="宋体" w:hAnsi="宋体" w:cs="宋体" w:eastAsia="宋体" w:hint="default"/>
                <w:sz w:val="18"/>
                <w:szCs w:val="18"/>
              </w:rPr>
            </w:pPr>
            <w:r>
              <w:rPr>
                <w:rFonts w:ascii="宋体" w:hAnsi="宋体" w:cs="宋体" w:eastAsia="宋体" w:hint="default"/>
                <w:sz w:val="18"/>
                <w:szCs w:val="18"/>
              </w:rPr>
              <w:t>重新 审理</w:t>
            </w:r>
          </w:p>
        </w:tc>
      </w:tr>
      <w:tr>
        <w:trPr>
          <w:trHeight w:val="1125" w:hRule="exact"/>
        </w:trPr>
        <w:tc>
          <w:tcPr>
            <w:tcW w:w="227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6" w:right="103"/>
              <w:jc w:val="left"/>
              <w:rPr>
                <w:rFonts w:ascii="宋体" w:hAnsi="宋体" w:cs="宋体" w:eastAsia="宋体" w:hint="default"/>
                <w:sz w:val="18"/>
                <w:szCs w:val="18"/>
              </w:rPr>
            </w:pPr>
            <w:r>
              <w:rPr>
                <w:rFonts w:ascii="宋体" w:hAnsi="宋体" w:cs="宋体" w:eastAsia="宋体" w:hint="default"/>
                <w:spacing w:val="7"/>
                <w:sz w:val="18"/>
                <w:szCs w:val="18"/>
              </w:rPr>
              <w:t>常熟中南锦苑房地产开发 </w:t>
            </w:r>
            <w:r>
              <w:rPr>
                <w:rFonts w:ascii="宋体" w:hAnsi="宋体" w:cs="宋体" w:eastAsia="宋体" w:hint="default"/>
                <w:sz w:val="18"/>
                <w:szCs w:val="18"/>
              </w:rPr>
              <w:t>有限公司</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南通一建集团有限公司</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42" w:right="232"/>
              <w:jc w:val="left"/>
              <w:rPr>
                <w:rFonts w:ascii="宋体" w:hAnsi="宋体" w:cs="宋体" w:eastAsia="宋体" w:hint="default"/>
                <w:sz w:val="18"/>
                <w:szCs w:val="18"/>
              </w:rPr>
            </w:pPr>
            <w:r>
              <w:rPr>
                <w:rFonts w:ascii="宋体" w:hAnsi="宋体" w:cs="宋体" w:eastAsia="宋体" w:hint="default"/>
                <w:sz w:val="18"/>
                <w:szCs w:val="18"/>
              </w:rPr>
              <w:t>建设工程施 工合同纠纷</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35" w:lineRule="exact"/>
              <w:ind w:left="144" w:right="0"/>
              <w:jc w:val="left"/>
              <w:rPr>
                <w:rFonts w:ascii="宋体" w:hAnsi="宋体" w:cs="宋体" w:eastAsia="宋体" w:hint="default"/>
                <w:sz w:val="18"/>
                <w:szCs w:val="18"/>
              </w:rPr>
            </w:pPr>
            <w:r>
              <w:rPr>
                <w:rFonts w:ascii="宋体" w:hAnsi="宋体" w:cs="宋体" w:eastAsia="宋体" w:hint="default"/>
                <w:sz w:val="18"/>
                <w:szCs w:val="18"/>
              </w:rPr>
              <w:t>常熟市人民</w:t>
            </w:r>
          </w:p>
          <w:p>
            <w:pPr>
              <w:pStyle w:val="TableParagraph"/>
              <w:spacing w:line="235" w:lineRule="exact"/>
              <w:ind w:left="684" w:right="0"/>
              <w:jc w:val="left"/>
              <w:rPr>
                <w:rFonts w:ascii="宋体" w:hAnsi="宋体" w:cs="宋体" w:eastAsia="宋体" w:hint="default"/>
                <w:sz w:val="18"/>
                <w:szCs w:val="18"/>
              </w:rPr>
            </w:pPr>
            <w:r>
              <w:rPr>
                <w:rFonts w:ascii="宋体" w:hAnsi="宋体" w:cs="宋体" w:eastAsia="宋体" w:hint="default"/>
                <w:sz w:val="18"/>
                <w:szCs w:val="18"/>
              </w:rPr>
              <w:t>法院</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40"/>
              <w:jc w:val="right"/>
              <w:rPr>
                <w:rFonts w:ascii="Arial Narrow" w:hAnsi="Arial Narrow" w:cs="Arial Narrow" w:eastAsia="Arial Narrow" w:hint="default"/>
                <w:sz w:val="18"/>
                <w:szCs w:val="18"/>
              </w:rPr>
            </w:pPr>
            <w:r>
              <w:rPr>
                <w:rFonts w:ascii="Arial Narrow"/>
                <w:spacing w:val="-1"/>
                <w:sz w:val="18"/>
              </w:rPr>
              <w:t>1,782.00</w:t>
            </w:r>
          </w:p>
        </w:tc>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一审</w:t>
            </w:r>
          </w:p>
        </w:tc>
      </w:tr>
      <w:tr>
        <w:trPr>
          <w:trHeight w:val="1140" w:hRule="exact"/>
        </w:trPr>
        <w:tc>
          <w:tcPr>
            <w:tcW w:w="2271"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06" w:right="103"/>
              <w:jc w:val="left"/>
              <w:rPr>
                <w:rFonts w:ascii="宋体" w:hAnsi="宋体" w:cs="宋体" w:eastAsia="宋体" w:hint="default"/>
                <w:sz w:val="18"/>
                <w:szCs w:val="18"/>
              </w:rPr>
            </w:pPr>
            <w:r>
              <w:rPr>
                <w:rFonts w:ascii="宋体" w:hAnsi="宋体" w:cs="宋体" w:eastAsia="宋体" w:hint="default"/>
                <w:spacing w:val="7"/>
                <w:sz w:val="18"/>
                <w:szCs w:val="18"/>
              </w:rPr>
              <w:t>太仓中南世纪城房地产开 </w:t>
            </w:r>
            <w:r>
              <w:rPr>
                <w:rFonts w:ascii="宋体" w:hAnsi="宋体" w:cs="宋体" w:eastAsia="宋体" w:hint="default"/>
                <w:sz w:val="18"/>
                <w:szCs w:val="18"/>
              </w:rPr>
              <w:t>发有限公司</w:t>
            </w:r>
          </w:p>
        </w:tc>
        <w:tc>
          <w:tcPr>
            <w:tcW w:w="239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南通一建集团有限公司</w:t>
            </w: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42" w:right="232"/>
              <w:jc w:val="left"/>
              <w:rPr>
                <w:rFonts w:ascii="宋体" w:hAnsi="宋体" w:cs="宋体" w:eastAsia="宋体" w:hint="default"/>
                <w:sz w:val="18"/>
                <w:szCs w:val="18"/>
              </w:rPr>
            </w:pPr>
            <w:r>
              <w:rPr>
                <w:rFonts w:ascii="宋体" w:hAnsi="宋体" w:cs="宋体" w:eastAsia="宋体" w:hint="default"/>
                <w:sz w:val="18"/>
                <w:szCs w:val="18"/>
              </w:rPr>
              <w:t>建设工程施 工合同纠纷</w:t>
            </w:r>
          </w:p>
        </w:tc>
        <w:tc>
          <w:tcPr>
            <w:tcW w:w="1215"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35" w:lineRule="exact"/>
              <w:ind w:left="144" w:right="0"/>
              <w:jc w:val="left"/>
              <w:rPr>
                <w:rFonts w:ascii="宋体" w:hAnsi="宋体" w:cs="宋体" w:eastAsia="宋体" w:hint="default"/>
                <w:sz w:val="18"/>
                <w:szCs w:val="18"/>
              </w:rPr>
            </w:pPr>
            <w:r>
              <w:rPr>
                <w:rFonts w:ascii="宋体" w:hAnsi="宋体" w:cs="宋体" w:eastAsia="宋体" w:hint="default"/>
                <w:sz w:val="18"/>
                <w:szCs w:val="18"/>
              </w:rPr>
              <w:t>太仓市人民</w:t>
            </w:r>
          </w:p>
          <w:p>
            <w:pPr>
              <w:pStyle w:val="TableParagraph"/>
              <w:spacing w:line="235" w:lineRule="exact"/>
              <w:ind w:left="684" w:right="0"/>
              <w:jc w:val="left"/>
              <w:rPr>
                <w:rFonts w:ascii="宋体" w:hAnsi="宋体" w:cs="宋体" w:eastAsia="宋体" w:hint="default"/>
                <w:sz w:val="18"/>
                <w:szCs w:val="18"/>
              </w:rPr>
            </w:pPr>
            <w:r>
              <w:rPr>
                <w:rFonts w:ascii="宋体" w:hAnsi="宋体" w:cs="宋体" w:eastAsia="宋体" w:hint="default"/>
                <w:sz w:val="18"/>
                <w:szCs w:val="18"/>
              </w:rPr>
              <w:t>法院</w:t>
            </w:r>
          </w:p>
        </w:tc>
        <w:tc>
          <w:tcPr>
            <w:tcW w:w="116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40"/>
              <w:jc w:val="right"/>
              <w:rPr>
                <w:rFonts w:ascii="Arial Narrow" w:hAnsi="Arial Narrow" w:cs="Arial Narrow" w:eastAsia="Arial Narrow" w:hint="default"/>
                <w:sz w:val="18"/>
                <w:szCs w:val="18"/>
              </w:rPr>
            </w:pPr>
            <w:r>
              <w:rPr>
                <w:rFonts w:ascii="Arial Narrow"/>
                <w:spacing w:val="-1"/>
                <w:sz w:val="18"/>
              </w:rPr>
              <w:t>1,229.00</w:t>
            </w:r>
          </w:p>
        </w:tc>
        <w:tc>
          <w:tcPr>
            <w:tcW w:w="86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一审</w:t>
            </w:r>
          </w:p>
        </w:tc>
      </w:tr>
      <w:tr>
        <w:trPr>
          <w:trHeight w:val="413" w:hRule="exact"/>
        </w:trPr>
        <w:tc>
          <w:tcPr>
            <w:tcW w:w="2271" w:type="dxa"/>
            <w:tcBorders>
              <w:top w:val="single" w:sz="4" w:space="0" w:color="000000"/>
              <w:left w:val="nil" w:sz="6" w:space="0" w:color="auto"/>
              <w:bottom w:val="single" w:sz="8" w:space="0" w:color="000000"/>
              <w:right w:val="nil" w:sz="6" w:space="0" w:color="auto"/>
            </w:tcBorders>
          </w:tcPr>
          <w:p>
            <w:pPr>
              <w:pStyle w:val="TableParagraph"/>
              <w:spacing w:line="309" w:lineRule="exact"/>
              <w:ind w:left="10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Arial Narrow" w:hAnsi="Arial Narrow" w:cs="Arial Narrow" w:eastAsia="Arial Narrow" w:hint="default"/>
                <w:b/>
                <w:bCs/>
                <w:sz w:val="18"/>
                <w:szCs w:val="18"/>
              </w:rPr>
              <w:t>8</w:t>
            </w:r>
            <w:r>
              <w:rPr>
                <w:rFonts w:ascii="Arial Narrow" w:hAnsi="Arial Narrow" w:cs="Arial Narrow" w:eastAsia="Arial Narrow" w:hint="default"/>
                <w:b/>
                <w:bCs/>
                <w:spacing w:val="7"/>
                <w:sz w:val="18"/>
                <w:szCs w:val="18"/>
              </w:rPr>
              <w:t> </w:t>
            </w:r>
            <w:r>
              <w:rPr>
                <w:rFonts w:ascii="Microsoft JhengHei" w:hAnsi="Microsoft JhengHei" w:cs="Microsoft JhengHei" w:eastAsia="Microsoft JhengHei" w:hint="default"/>
                <w:b/>
                <w:bCs/>
                <w:sz w:val="18"/>
                <w:szCs w:val="18"/>
              </w:rPr>
              <w:t>项）</w:t>
            </w:r>
            <w:r>
              <w:rPr>
                <w:rFonts w:ascii="Microsoft JhengHei" w:hAnsi="Microsoft JhengHei" w:cs="Microsoft JhengHei" w:eastAsia="Microsoft JhengHei" w:hint="default"/>
                <w:sz w:val="18"/>
                <w:szCs w:val="18"/>
              </w:rPr>
            </w:r>
          </w:p>
        </w:tc>
        <w:tc>
          <w:tcPr>
            <w:tcW w:w="2394" w:type="dxa"/>
            <w:tcBorders>
              <w:top w:val="single" w:sz="4" w:space="0" w:color="000000"/>
              <w:left w:val="nil" w:sz="6" w:space="0" w:color="auto"/>
              <w:bottom w:val="single" w:sz="8" w:space="0" w:color="000000"/>
              <w:right w:val="nil" w:sz="6" w:space="0" w:color="auto"/>
            </w:tcBorders>
          </w:tcPr>
          <w:p>
            <w:pPr>
              <w:pStyle w:val="TableParagraph"/>
              <w:spacing w:line="240" w:lineRule="auto" w:before="93"/>
              <w:ind w:right="230"/>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277" w:type="dxa"/>
            <w:tcBorders>
              <w:top w:val="single" w:sz="4" w:space="0" w:color="000000"/>
              <w:left w:val="nil" w:sz="6" w:space="0" w:color="auto"/>
              <w:bottom w:val="single" w:sz="8" w:space="0" w:color="000000"/>
              <w:right w:val="nil" w:sz="6" w:space="0" w:color="auto"/>
            </w:tcBorders>
          </w:tcPr>
          <w:p>
            <w:pPr>
              <w:pStyle w:val="TableParagraph"/>
              <w:spacing w:line="240" w:lineRule="auto" w:before="93"/>
              <w:ind w:right="232"/>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215" w:type="dxa"/>
            <w:tcBorders>
              <w:top w:val="single" w:sz="4" w:space="0" w:color="000000"/>
              <w:left w:val="nil" w:sz="6" w:space="0" w:color="auto"/>
              <w:bottom w:val="single" w:sz="8" w:space="0" w:color="000000"/>
              <w:right w:val="nil" w:sz="6" w:space="0" w:color="auto"/>
            </w:tcBorders>
          </w:tcPr>
          <w:p>
            <w:pPr>
              <w:pStyle w:val="TableParagraph"/>
              <w:spacing w:line="240" w:lineRule="auto" w:before="93"/>
              <w:ind w:right="169"/>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163" w:type="dxa"/>
            <w:tcBorders>
              <w:top w:val="single" w:sz="4" w:space="0" w:color="000000"/>
              <w:left w:val="nil" w:sz="6" w:space="0" w:color="auto"/>
              <w:bottom w:val="single" w:sz="8" w:space="0" w:color="000000"/>
              <w:right w:val="nil" w:sz="6" w:space="0" w:color="auto"/>
            </w:tcBorders>
          </w:tcPr>
          <w:p>
            <w:pPr>
              <w:pStyle w:val="TableParagraph"/>
              <w:spacing w:line="240" w:lineRule="auto" w:before="93"/>
              <w:ind w:right="140"/>
              <w:jc w:val="right"/>
              <w:rPr>
                <w:rFonts w:ascii="Arial Narrow" w:hAnsi="Arial Narrow" w:cs="Arial Narrow" w:eastAsia="Arial Narrow" w:hint="default"/>
                <w:sz w:val="18"/>
                <w:szCs w:val="18"/>
              </w:rPr>
            </w:pPr>
            <w:r>
              <w:rPr>
                <w:rFonts w:ascii="Arial Narrow"/>
                <w:b/>
                <w:spacing w:val="-1"/>
                <w:sz w:val="18"/>
              </w:rPr>
              <w:t>244,994.00</w:t>
            </w:r>
            <w:r>
              <w:rPr>
                <w:rFonts w:ascii="Arial Narrow"/>
                <w:spacing w:val="-1"/>
                <w:sz w:val="18"/>
              </w:rPr>
            </w:r>
          </w:p>
        </w:tc>
        <w:tc>
          <w:tcPr>
            <w:tcW w:w="861" w:type="dxa"/>
            <w:tcBorders>
              <w:top w:val="single" w:sz="4" w:space="0" w:color="000000"/>
              <w:left w:val="nil" w:sz="6" w:space="0" w:color="auto"/>
              <w:bottom w:val="single" w:sz="8" w:space="0" w:color="000000"/>
              <w:right w:val="nil" w:sz="6" w:space="0" w:color="auto"/>
            </w:tcBorders>
          </w:tcPr>
          <w:p>
            <w:pPr>
              <w:pStyle w:val="TableParagraph"/>
              <w:spacing w:line="240" w:lineRule="auto" w:before="93"/>
              <w:ind w:right="107"/>
              <w:jc w:val="right"/>
              <w:rPr>
                <w:rFonts w:ascii="Arial Narrow" w:hAnsi="Arial Narrow" w:cs="Arial Narrow" w:eastAsia="Arial Narrow" w:hint="default"/>
                <w:sz w:val="18"/>
                <w:szCs w:val="18"/>
              </w:rPr>
            </w:pPr>
            <w:r>
              <w:rPr>
                <w:rFonts w:ascii="Arial Narrow"/>
                <w:b/>
                <w:sz w:val="18"/>
              </w:rPr>
              <w:t>--</w:t>
            </w:r>
            <w:r>
              <w:rPr>
                <w:rFonts w:ascii="Arial Narrow"/>
                <w:sz w:val="18"/>
              </w:rPr>
            </w:r>
          </w:p>
        </w:tc>
      </w:tr>
    </w:tbl>
    <w:p>
      <w:pPr>
        <w:pStyle w:val="BodyText"/>
        <w:spacing w:line="321" w:lineRule="exact" w:before="81"/>
        <w:ind w:left="499" w:right="882"/>
        <w:jc w:val="left"/>
      </w:pPr>
      <w:r>
        <w:rPr/>
        <w:t>说明：截至本报告公告日，除上表所列示本集团作为原告的诉讼标的金额超过 </w:t>
      </w:r>
      <w:r>
        <w:rPr>
          <w:rFonts w:ascii="Arial Narrow" w:hAnsi="Arial Narrow" w:cs="Arial Narrow" w:eastAsia="Arial Narrow" w:hint="default"/>
        </w:rPr>
        <w:t>1,000</w:t>
      </w:r>
      <w:r>
        <w:rPr>
          <w:rFonts w:ascii="Arial Narrow" w:hAnsi="Arial Narrow" w:cs="Arial Narrow" w:eastAsia="Arial Narrow" w:hint="default"/>
          <w:spacing w:val="3"/>
        </w:rPr>
        <w:t> </w:t>
      </w:r>
      <w:r>
        <w:rPr/>
        <w:t>万</w:t>
      </w:r>
    </w:p>
    <w:p>
      <w:pPr>
        <w:pStyle w:val="BodyText"/>
        <w:spacing w:line="311" w:lineRule="exact"/>
        <w:ind w:left="499" w:right="882"/>
        <w:jc w:val="left"/>
      </w:pPr>
      <w:r>
        <w:rPr>
          <w:spacing w:val="-4"/>
        </w:rPr>
        <w:t>元的未决诉讼案件外，仍有</w:t>
      </w:r>
      <w:r>
        <w:rPr>
          <w:spacing w:val="-59"/>
        </w:rPr>
        <w:t> </w:t>
      </w:r>
      <w:r>
        <w:rPr>
          <w:rFonts w:ascii="Arial Narrow" w:hAnsi="Arial Narrow" w:cs="Arial Narrow" w:eastAsia="Arial Narrow" w:hint="default"/>
        </w:rPr>
        <w:t>73</w:t>
      </w:r>
      <w:r>
        <w:rPr>
          <w:rFonts w:ascii="Arial Narrow" w:hAnsi="Arial Narrow" w:cs="Arial Narrow" w:eastAsia="Arial Narrow" w:hint="default"/>
          <w:spacing w:val="6"/>
        </w:rPr>
        <w:t> </w:t>
      </w:r>
      <w:r>
        <w:rPr/>
        <w:t>项本集团作为原告的诉讼标的金额低于</w:t>
      </w:r>
      <w:r>
        <w:rPr>
          <w:spacing w:val="-59"/>
        </w:rPr>
        <w:t> </w:t>
      </w:r>
      <w:r>
        <w:rPr>
          <w:rFonts w:ascii="Arial Narrow" w:hAnsi="Arial Narrow" w:cs="Arial Narrow" w:eastAsia="Arial Narrow" w:hint="default"/>
        </w:rPr>
        <w:t>1,000</w:t>
      </w:r>
      <w:r>
        <w:rPr>
          <w:rFonts w:ascii="Arial Narrow" w:hAnsi="Arial Narrow" w:cs="Arial Narrow" w:eastAsia="Arial Narrow" w:hint="default"/>
          <w:spacing w:val="6"/>
        </w:rPr>
        <w:t> </w:t>
      </w:r>
      <w:r>
        <w:rPr/>
        <w:t>万元的未决</w:t>
      </w:r>
    </w:p>
    <w:p>
      <w:pPr>
        <w:pStyle w:val="BodyText"/>
        <w:spacing w:line="321" w:lineRule="exact"/>
        <w:ind w:left="499" w:right="882"/>
        <w:jc w:val="left"/>
      </w:pPr>
      <w:r>
        <w:rPr/>
        <w:t>诉讼，标的额共计</w:t>
      </w:r>
      <w:r>
        <w:rPr>
          <w:spacing w:val="-60"/>
        </w:rPr>
        <w:t> </w:t>
      </w:r>
      <w:r>
        <w:rPr>
          <w:rFonts w:ascii="Arial Narrow" w:hAnsi="Arial Narrow" w:cs="Arial Narrow" w:eastAsia="Arial Narrow" w:hint="default"/>
        </w:rPr>
        <w:t>4,638</w:t>
      </w:r>
      <w:r>
        <w:rPr>
          <w:rFonts w:ascii="Arial Narrow" w:hAnsi="Arial Narrow" w:cs="Arial Narrow" w:eastAsia="Arial Narrow" w:hint="default"/>
          <w:spacing w:val="4"/>
        </w:rPr>
        <w:t> </w:t>
      </w:r>
      <w:r>
        <w:rPr/>
        <w:t>万元。</w:t>
      </w:r>
    </w:p>
    <w:p>
      <w:pPr>
        <w:pStyle w:val="BodyText"/>
        <w:spacing w:line="240" w:lineRule="auto" w:before="196"/>
        <w:ind w:left="499" w:right="882"/>
        <w:jc w:val="left"/>
      </w:pPr>
      <w:bookmarkStart w:name="（1.2）本集团作为被告的未决诉讼" w:id="450"/>
      <w:bookmarkEnd w:id="450"/>
      <w:r>
        <w:rPr/>
      </w:r>
      <w:r>
        <w:rPr/>
        <w:t>（</w:t>
      </w:r>
      <w:r>
        <w:rPr>
          <w:rFonts w:ascii="Arial Narrow" w:hAnsi="Arial Narrow" w:cs="Arial Narrow" w:eastAsia="Arial Narrow" w:hint="default"/>
        </w:rPr>
        <w:t>1.2</w:t>
      </w:r>
      <w:r>
        <w:rPr/>
        <w:t>）本集团作为被告的未决诉讼</w:t>
      </w:r>
    </w:p>
    <w:p>
      <w:pPr>
        <w:spacing w:line="240" w:lineRule="auto" w:before="13"/>
        <w:rPr>
          <w:rFonts w:ascii="宋体" w:hAnsi="宋体" w:cs="宋体" w:eastAsia="宋体" w:hint="default"/>
          <w:sz w:val="17"/>
          <w:szCs w:val="17"/>
        </w:rPr>
      </w:pPr>
    </w:p>
    <w:tbl>
      <w:tblPr>
        <w:tblW w:w="0" w:type="auto"/>
        <w:jc w:val="left"/>
        <w:tblInd w:w="393" w:type="dxa"/>
        <w:tblLayout w:type="fixed"/>
        <w:tblCellMar>
          <w:top w:w="0" w:type="dxa"/>
          <w:left w:w="0" w:type="dxa"/>
          <w:bottom w:w="0" w:type="dxa"/>
          <w:right w:w="0" w:type="dxa"/>
        </w:tblCellMar>
        <w:tblLook w:val="01E0"/>
      </w:tblPr>
      <w:tblGrid>
        <w:gridCol w:w="2126"/>
        <w:gridCol w:w="2518"/>
        <w:gridCol w:w="1418"/>
        <w:gridCol w:w="1444"/>
        <w:gridCol w:w="992"/>
        <w:gridCol w:w="783"/>
      </w:tblGrid>
      <w:tr>
        <w:trPr>
          <w:trHeight w:val="1150" w:hRule="exact"/>
        </w:trPr>
        <w:tc>
          <w:tcPr>
            <w:tcW w:w="2126" w:type="dxa"/>
            <w:tcBorders>
              <w:top w:val="single" w:sz="8"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原告</w:t>
            </w:r>
            <w:r>
              <w:rPr>
                <w:rFonts w:ascii="Microsoft JhengHei" w:hAnsi="Microsoft JhengHei" w:cs="Microsoft JhengHei" w:eastAsia="Microsoft JhengHei" w:hint="default"/>
                <w:sz w:val="20"/>
                <w:szCs w:val="20"/>
              </w:rPr>
            </w:r>
          </w:p>
        </w:tc>
        <w:tc>
          <w:tcPr>
            <w:tcW w:w="2518" w:type="dxa"/>
            <w:tcBorders>
              <w:top w:val="single" w:sz="8"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1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被告</w:t>
            </w:r>
            <w:r>
              <w:rPr>
                <w:rFonts w:ascii="Microsoft JhengHei" w:hAnsi="Microsoft JhengHei" w:cs="Microsoft JhengHei" w:eastAsia="Microsoft JhengHei" w:hint="default"/>
                <w:sz w:val="20"/>
                <w:szCs w:val="20"/>
              </w:rPr>
            </w:r>
          </w:p>
        </w:tc>
        <w:tc>
          <w:tcPr>
            <w:tcW w:w="1418" w:type="dxa"/>
            <w:tcBorders>
              <w:top w:val="single" w:sz="8"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案由</w:t>
            </w:r>
            <w:r>
              <w:rPr>
                <w:rFonts w:ascii="Microsoft JhengHei" w:hAnsi="Microsoft JhengHei" w:cs="Microsoft JhengHei" w:eastAsia="Microsoft JhengHei" w:hint="default"/>
                <w:sz w:val="20"/>
                <w:szCs w:val="20"/>
              </w:rPr>
            </w:r>
          </w:p>
        </w:tc>
        <w:tc>
          <w:tcPr>
            <w:tcW w:w="1444" w:type="dxa"/>
            <w:tcBorders>
              <w:top w:val="single" w:sz="8"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受理法院</w:t>
            </w:r>
            <w:r>
              <w:rPr>
                <w:rFonts w:ascii="Microsoft JhengHei" w:hAnsi="Microsoft JhengHei" w:cs="Microsoft JhengHei" w:eastAsia="Microsoft JhengHei" w:hint="default"/>
                <w:sz w:val="20"/>
                <w:szCs w:val="20"/>
              </w:rPr>
            </w:r>
          </w:p>
        </w:tc>
        <w:tc>
          <w:tcPr>
            <w:tcW w:w="992" w:type="dxa"/>
            <w:tcBorders>
              <w:top w:val="single" w:sz="8"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323" w:lineRule="exact"/>
              <w:ind w:left="119"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标的额</w:t>
            </w:r>
            <w:r>
              <w:rPr>
                <w:rFonts w:ascii="Microsoft JhengHei" w:hAnsi="Microsoft JhengHei" w:cs="Microsoft JhengHei" w:eastAsia="Microsoft JhengHei" w:hint="default"/>
                <w:sz w:val="20"/>
                <w:szCs w:val="20"/>
              </w:rPr>
            </w:r>
          </w:p>
          <w:p>
            <w:pPr>
              <w:pStyle w:val="TableParagraph"/>
              <w:spacing w:line="323" w:lineRule="exact"/>
              <w:ind w:left="27"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（万元）</w:t>
            </w:r>
            <w:r>
              <w:rPr>
                <w:rFonts w:ascii="Microsoft JhengHei" w:hAnsi="Microsoft JhengHei" w:cs="Microsoft JhengHei" w:eastAsia="Microsoft JhengHei" w:hint="default"/>
                <w:sz w:val="20"/>
                <w:szCs w:val="20"/>
              </w:rPr>
            </w:r>
          </w:p>
        </w:tc>
        <w:tc>
          <w:tcPr>
            <w:tcW w:w="783" w:type="dxa"/>
            <w:tcBorders>
              <w:top w:val="single" w:sz="8" w:space="0" w:color="000000"/>
              <w:left w:val="nil" w:sz="6" w:space="0" w:color="auto"/>
              <w:bottom w:val="single" w:sz="4" w:space="0" w:color="000000"/>
              <w:right w:val="nil" w:sz="6" w:space="0" w:color="auto"/>
            </w:tcBorders>
          </w:tcPr>
          <w:p>
            <w:pPr>
              <w:pStyle w:val="TableParagraph"/>
              <w:spacing w:line="304" w:lineRule="exact" w:before="83"/>
              <w:ind w:left="8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案  </w:t>
            </w:r>
            <w:r>
              <w:rPr>
                <w:rFonts w:ascii="Microsoft JhengHei" w:hAnsi="Microsoft JhengHei" w:cs="Microsoft JhengHei" w:eastAsia="Microsoft JhengHei" w:hint="default"/>
                <w:b/>
                <w:bCs/>
                <w:spacing w:val="42"/>
                <w:sz w:val="20"/>
                <w:szCs w:val="20"/>
              </w:rPr>
              <w:t> </w:t>
            </w:r>
            <w:r>
              <w:rPr>
                <w:rFonts w:ascii="Microsoft JhengHei" w:hAnsi="Microsoft JhengHei" w:cs="Microsoft JhengHei" w:eastAsia="Microsoft JhengHei" w:hint="default"/>
                <w:b/>
                <w:bCs/>
                <w:sz w:val="20"/>
                <w:szCs w:val="20"/>
              </w:rPr>
              <w:t>件</w:t>
            </w:r>
            <w:r>
              <w:rPr>
                <w:rFonts w:ascii="Microsoft JhengHei" w:hAnsi="Microsoft JhengHei" w:cs="Microsoft JhengHei" w:eastAsia="Microsoft JhengHei" w:hint="default"/>
                <w:sz w:val="20"/>
                <w:szCs w:val="20"/>
              </w:rPr>
            </w:r>
          </w:p>
          <w:p>
            <w:pPr>
              <w:pStyle w:val="TableParagraph"/>
              <w:spacing w:line="177" w:lineRule="auto" w:before="33"/>
              <w:ind w:left="81" w:right="107"/>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进</w:t>
            </w:r>
            <w:r>
              <w:rPr>
                <w:rFonts w:ascii="Microsoft JhengHei" w:hAnsi="Microsoft JhengHei" w:cs="Microsoft JhengHei" w:eastAsia="Microsoft JhengHei" w:hint="default"/>
                <w:b/>
                <w:bCs/>
                <w:spacing w:val="42"/>
                <w:sz w:val="20"/>
                <w:szCs w:val="20"/>
              </w:rPr>
              <w:t> </w:t>
            </w:r>
            <w:r>
              <w:rPr>
                <w:rFonts w:ascii="Microsoft JhengHei" w:hAnsi="Microsoft JhengHei" w:cs="Microsoft JhengHei" w:eastAsia="Microsoft JhengHei" w:hint="default"/>
                <w:b/>
                <w:bCs/>
                <w:sz w:val="20"/>
                <w:szCs w:val="20"/>
              </w:rPr>
              <w:t>展</w:t>
            </w:r>
            <w:r>
              <w:rPr>
                <w:rFonts w:ascii="Microsoft JhengHei" w:hAnsi="Microsoft JhengHei" w:cs="Microsoft JhengHei" w:eastAsia="Microsoft JhengHei" w:hint="default"/>
                <w:b/>
                <w:bCs/>
                <w:w w:val="100"/>
                <w:sz w:val="20"/>
                <w:szCs w:val="20"/>
              </w:rPr>
              <w:t> </w:t>
            </w:r>
            <w:r>
              <w:rPr>
                <w:rFonts w:ascii="Microsoft JhengHei" w:hAnsi="Microsoft JhengHei" w:cs="Microsoft JhengHei" w:eastAsia="Microsoft JhengHei" w:hint="default"/>
                <w:b/>
                <w:bCs/>
                <w:sz w:val="20"/>
                <w:szCs w:val="20"/>
              </w:rPr>
              <w:t>情况</w:t>
            </w:r>
            <w:r>
              <w:rPr>
                <w:rFonts w:ascii="Microsoft JhengHei" w:hAnsi="Microsoft JhengHei" w:cs="Microsoft JhengHei" w:eastAsia="Microsoft JhengHei" w:hint="default"/>
                <w:sz w:val="20"/>
                <w:szCs w:val="20"/>
              </w:rPr>
            </w:r>
          </w:p>
        </w:tc>
      </w:tr>
      <w:tr>
        <w:trPr>
          <w:trHeight w:val="1084" w:hRule="exact"/>
        </w:trPr>
        <w:tc>
          <w:tcPr>
            <w:tcW w:w="212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76" w:lineRule="auto"/>
              <w:ind w:left="107" w:right="214"/>
              <w:jc w:val="left"/>
              <w:rPr>
                <w:rFonts w:ascii="宋体" w:hAnsi="宋体" w:cs="宋体" w:eastAsia="宋体" w:hint="default"/>
                <w:sz w:val="20"/>
                <w:szCs w:val="20"/>
              </w:rPr>
            </w:pPr>
            <w:r>
              <w:rPr>
                <w:rFonts w:ascii="宋体" w:hAnsi="宋体" w:cs="宋体" w:eastAsia="宋体" w:hint="default"/>
                <w:spacing w:val="-1"/>
                <w:sz w:val="20"/>
                <w:szCs w:val="20"/>
              </w:rPr>
              <w:t>成都市第四建筑工程</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公司</w:t>
            </w:r>
          </w:p>
        </w:tc>
        <w:tc>
          <w:tcPr>
            <w:tcW w:w="2518"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60" w:lineRule="exact"/>
              <w:ind w:left="216" w:right="106"/>
              <w:jc w:val="left"/>
              <w:rPr>
                <w:rFonts w:ascii="宋体" w:hAnsi="宋体" w:cs="宋体" w:eastAsia="宋体" w:hint="default"/>
                <w:sz w:val="20"/>
                <w:szCs w:val="20"/>
              </w:rPr>
            </w:pPr>
            <w:r>
              <w:rPr>
                <w:rFonts w:ascii="宋体" w:hAnsi="宋体" w:cs="宋体" w:eastAsia="宋体" w:hint="default"/>
                <w:spacing w:val="-2"/>
                <w:sz w:val="20"/>
                <w:szCs w:val="20"/>
              </w:rPr>
              <w:t>南充世纪城（中南）房地</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产开发有限责任公司</w:t>
            </w:r>
          </w:p>
        </w:tc>
        <w:tc>
          <w:tcPr>
            <w:tcW w:w="1418"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60" w:lineRule="exact"/>
              <w:ind w:left="108" w:right="105"/>
              <w:jc w:val="left"/>
              <w:rPr>
                <w:rFonts w:ascii="宋体" w:hAnsi="宋体" w:cs="宋体" w:eastAsia="宋体" w:hint="default"/>
                <w:sz w:val="20"/>
                <w:szCs w:val="20"/>
              </w:rPr>
            </w:pPr>
            <w:r>
              <w:rPr>
                <w:rFonts w:ascii="宋体" w:hAnsi="宋体" w:cs="宋体" w:eastAsia="宋体" w:hint="default"/>
                <w:sz w:val="20"/>
                <w:szCs w:val="20"/>
              </w:rPr>
              <w:t>建设工程施工</w:t>
            </w:r>
            <w:r>
              <w:rPr>
                <w:rFonts w:ascii="宋体" w:hAnsi="宋体" w:cs="宋体" w:eastAsia="宋体" w:hint="default"/>
                <w:spacing w:val="-98"/>
                <w:sz w:val="20"/>
                <w:szCs w:val="20"/>
              </w:rPr>
              <w:t> </w:t>
            </w:r>
            <w:r>
              <w:rPr>
                <w:rFonts w:ascii="宋体" w:hAnsi="宋体" w:cs="宋体" w:eastAsia="宋体" w:hint="default"/>
                <w:sz w:val="20"/>
                <w:szCs w:val="20"/>
              </w:rPr>
              <w:t>合同纠纷</w:t>
            </w:r>
          </w:p>
        </w:tc>
        <w:tc>
          <w:tcPr>
            <w:tcW w:w="1444"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60" w:lineRule="exact"/>
              <w:ind w:left="107" w:right="106"/>
              <w:jc w:val="left"/>
              <w:rPr>
                <w:rFonts w:ascii="宋体" w:hAnsi="宋体" w:cs="宋体" w:eastAsia="宋体" w:hint="default"/>
                <w:sz w:val="20"/>
                <w:szCs w:val="20"/>
              </w:rPr>
            </w:pPr>
            <w:r>
              <w:rPr>
                <w:rFonts w:ascii="宋体" w:hAnsi="宋体" w:cs="宋体" w:eastAsia="宋体" w:hint="default"/>
                <w:spacing w:val="3"/>
                <w:sz w:val="20"/>
                <w:szCs w:val="20"/>
              </w:rPr>
              <w:t>四川省南充市</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中级人民法院</w:t>
            </w:r>
          </w:p>
        </w:tc>
        <w:tc>
          <w:tcPr>
            <w:tcW w:w="99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32"/>
              <w:jc w:val="right"/>
              <w:rPr>
                <w:rFonts w:ascii="Arial Narrow" w:hAnsi="Arial Narrow" w:cs="Arial Narrow" w:eastAsia="Arial Narrow" w:hint="default"/>
                <w:sz w:val="20"/>
                <w:szCs w:val="20"/>
              </w:rPr>
            </w:pPr>
            <w:r>
              <w:rPr>
                <w:rFonts w:ascii="Arial Narrow"/>
                <w:spacing w:val="-1"/>
                <w:sz w:val="20"/>
              </w:rPr>
              <w:t>10,488.00</w:t>
            </w:r>
            <w:r>
              <w:rPr>
                <w:rFonts w:ascii="Arial Narrow"/>
                <w:sz w:val="20"/>
              </w:rPr>
            </w:r>
          </w:p>
        </w:tc>
        <w:tc>
          <w:tcPr>
            <w:tcW w:w="78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right="107"/>
              <w:jc w:val="right"/>
              <w:rPr>
                <w:rFonts w:ascii="宋体" w:hAnsi="宋体" w:cs="宋体" w:eastAsia="宋体" w:hint="default"/>
                <w:sz w:val="20"/>
                <w:szCs w:val="20"/>
              </w:rPr>
            </w:pPr>
            <w:r>
              <w:rPr>
                <w:rFonts w:ascii="宋体" w:hAnsi="宋体" w:cs="宋体" w:eastAsia="宋体" w:hint="default"/>
                <w:sz w:val="20"/>
                <w:szCs w:val="20"/>
              </w:rPr>
              <w:t>一审</w:t>
            </w:r>
          </w:p>
        </w:tc>
      </w:tr>
      <w:tr>
        <w:trPr>
          <w:trHeight w:val="1254"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20"/>
                <w:szCs w:val="20"/>
              </w:rPr>
            </w:pPr>
            <w:r>
              <w:rPr>
                <w:rFonts w:ascii="宋体" w:hAnsi="宋体" w:cs="宋体" w:eastAsia="宋体" w:hint="default"/>
                <w:sz w:val="20"/>
                <w:szCs w:val="20"/>
              </w:rPr>
              <w:t>贺某岐</w:t>
            </w:r>
          </w:p>
        </w:tc>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7" w:lineRule="auto"/>
              <w:ind w:left="216" w:right="106"/>
              <w:jc w:val="both"/>
              <w:rPr>
                <w:rFonts w:ascii="宋体" w:hAnsi="宋体" w:cs="宋体" w:eastAsia="宋体" w:hint="default"/>
                <w:sz w:val="20"/>
                <w:szCs w:val="20"/>
              </w:rPr>
            </w:pPr>
            <w:r>
              <w:rPr>
                <w:rFonts w:ascii="宋体" w:hAnsi="宋体" w:cs="宋体" w:eastAsia="宋体" w:hint="default"/>
                <w:spacing w:val="17"/>
                <w:sz w:val="20"/>
                <w:szCs w:val="20"/>
              </w:rPr>
              <w:t>儋州中南房地产开发有</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pacing w:val="-2"/>
                <w:sz w:val="20"/>
                <w:szCs w:val="20"/>
              </w:rPr>
              <w:t>限公司；江西建工第二建</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筑有限责任公司</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60" w:lineRule="exact"/>
              <w:ind w:left="108" w:right="105"/>
              <w:jc w:val="left"/>
              <w:rPr>
                <w:rFonts w:ascii="宋体" w:hAnsi="宋体" w:cs="宋体" w:eastAsia="宋体" w:hint="default"/>
                <w:sz w:val="20"/>
                <w:szCs w:val="20"/>
              </w:rPr>
            </w:pPr>
            <w:r>
              <w:rPr>
                <w:rFonts w:ascii="宋体" w:hAnsi="宋体" w:cs="宋体" w:eastAsia="宋体" w:hint="default"/>
                <w:sz w:val="20"/>
                <w:szCs w:val="20"/>
              </w:rPr>
              <w:t>建设工程施工</w:t>
            </w:r>
            <w:r>
              <w:rPr>
                <w:rFonts w:ascii="宋体" w:hAnsi="宋体" w:cs="宋体" w:eastAsia="宋体" w:hint="default"/>
                <w:spacing w:val="-98"/>
                <w:sz w:val="20"/>
                <w:szCs w:val="20"/>
              </w:rPr>
              <w:t> </w:t>
            </w:r>
            <w:r>
              <w:rPr>
                <w:rFonts w:ascii="宋体" w:hAnsi="宋体" w:cs="宋体" w:eastAsia="宋体" w:hint="default"/>
                <w:sz w:val="20"/>
                <w:szCs w:val="20"/>
              </w:rPr>
              <w:t>合同纠纷</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60" w:lineRule="exact"/>
              <w:ind w:left="107" w:right="106"/>
              <w:jc w:val="left"/>
              <w:rPr>
                <w:rFonts w:ascii="宋体" w:hAnsi="宋体" w:cs="宋体" w:eastAsia="宋体" w:hint="default"/>
                <w:sz w:val="20"/>
                <w:szCs w:val="20"/>
              </w:rPr>
            </w:pPr>
            <w:r>
              <w:rPr>
                <w:rFonts w:ascii="宋体" w:hAnsi="宋体" w:cs="宋体" w:eastAsia="宋体" w:hint="default"/>
                <w:spacing w:val="3"/>
                <w:sz w:val="20"/>
                <w:szCs w:val="20"/>
              </w:rPr>
              <w:t>海南省第二中</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级人民法院</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32"/>
              <w:jc w:val="right"/>
              <w:rPr>
                <w:rFonts w:ascii="Arial Narrow" w:hAnsi="Arial Narrow" w:cs="Arial Narrow" w:eastAsia="Arial Narrow" w:hint="default"/>
                <w:sz w:val="20"/>
                <w:szCs w:val="20"/>
              </w:rPr>
            </w:pPr>
            <w:r>
              <w:rPr>
                <w:rFonts w:ascii="Arial Narrow"/>
                <w:spacing w:val="-1"/>
                <w:sz w:val="20"/>
              </w:rPr>
              <w:t>4,515.00</w:t>
            </w:r>
            <w:r>
              <w:rPr>
                <w:rFonts w:ascii="Arial Narrow"/>
                <w:sz w:val="20"/>
              </w:rPr>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20"/>
                <w:szCs w:val="20"/>
              </w:rPr>
            </w:pPr>
            <w:r>
              <w:rPr>
                <w:rFonts w:ascii="宋体" w:hAnsi="宋体" w:cs="宋体" w:eastAsia="宋体" w:hint="default"/>
                <w:sz w:val="20"/>
                <w:szCs w:val="20"/>
              </w:rPr>
              <w:t>一审</w:t>
            </w:r>
          </w:p>
        </w:tc>
      </w:tr>
      <w:tr>
        <w:trPr>
          <w:trHeight w:val="732" w:hRule="exact"/>
        </w:trPr>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107" w:right="0"/>
              <w:jc w:val="left"/>
              <w:rPr>
                <w:rFonts w:ascii="宋体" w:hAnsi="宋体" w:cs="宋体" w:eastAsia="宋体" w:hint="default"/>
                <w:sz w:val="20"/>
                <w:szCs w:val="20"/>
              </w:rPr>
            </w:pPr>
            <w:r>
              <w:rPr>
                <w:rFonts w:ascii="宋体" w:hAnsi="宋体" w:cs="宋体" w:eastAsia="宋体" w:hint="default"/>
                <w:sz w:val="20"/>
                <w:szCs w:val="20"/>
              </w:rPr>
              <w:t>大连金广集团</w:t>
            </w:r>
          </w:p>
        </w:tc>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60" w:lineRule="exact"/>
              <w:ind w:left="216" w:right="106"/>
              <w:jc w:val="left"/>
              <w:rPr>
                <w:rFonts w:ascii="宋体" w:hAnsi="宋体" w:cs="宋体" w:eastAsia="宋体" w:hint="default"/>
                <w:sz w:val="20"/>
                <w:szCs w:val="20"/>
              </w:rPr>
            </w:pPr>
            <w:r>
              <w:rPr>
                <w:rFonts w:ascii="宋体" w:hAnsi="宋体" w:cs="宋体" w:eastAsia="宋体" w:hint="default"/>
                <w:spacing w:val="17"/>
                <w:sz w:val="20"/>
                <w:szCs w:val="20"/>
              </w:rPr>
              <w:t>营口中地世纪城房地产</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开发有限公司</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108" w:right="0"/>
              <w:jc w:val="left"/>
              <w:rPr>
                <w:rFonts w:ascii="宋体" w:hAnsi="宋体" w:cs="宋体" w:eastAsia="宋体" w:hint="default"/>
                <w:sz w:val="20"/>
                <w:szCs w:val="20"/>
              </w:rPr>
            </w:pPr>
            <w:r>
              <w:rPr>
                <w:rFonts w:ascii="宋体" w:hAnsi="宋体" w:cs="宋体" w:eastAsia="宋体" w:hint="default"/>
                <w:sz w:val="20"/>
                <w:szCs w:val="20"/>
              </w:rPr>
              <w:t>工程款纠纷</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107" w:right="0"/>
              <w:jc w:val="left"/>
              <w:rPr>
                <w:rFonts w:ascii="宋体" w:hAnsi="宋体" w:cs="宋体" w:eastAsia="宋体" w:hint="default"/>
                <w:sz w:val="20"/>
                <w:szCs w:val="20"/>
              </w:rPr>
            </w:pPr>
            <w:r>
              <w:rPr>
                <w:rFonts w:ascii="宋体" w:hAnsi="宋体" w:cs="宋体" w:eastAsia="宋体" w:hint="default"/>
                <w:sz w:val="20"/>
                <w:szCs w:val="20"/>
              </w:rPr>
              <w:t>营口市法院</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32"/>
              <w:jc w:val="right"/>
              <w:rPr>
                <w:rFonts w:ascii="Arial Narrow" w:hAnsi="Arial Narrow" w:cs="Arial Narrow" w:eastAsia="Arial Narrow" w:hint="default"/>
                <w:sz w:val="20"/>
                <w:szCs w:val="20"/>
              </w:rPr>
            </w:pPr>
            <w:r>
              <w:rPr>
                <w:rFonts w:ascii="Arial Narrow"/>
                <w:spacing w:val="-1"/>
                <w:sz w:val="20"/>
              </w:rPr>
              <w:t>3,334.00</w:t>
            </w:r>
            <w:r>
              <w:rPr>
                <w:rFonts w:ascii="Arial Narrow"/>
                <w:sz w:val="20"/>
              </w:rPr>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107"/>
              <w:jc w:val="right"/>
              <w:rPr>
                <w:rFonts w:ascii="宋体" w:hAnsi="宋体" w:cs="宋体" w:eastAsia="宋体" w:hint="default"/>
                <w:sz w:val="20"/>
                <w:szCs w:val="20"/>
              </w:rPr>
            </w:pPr>
            <w:r>
              <w:rPr>
                <w:rFonts w:ascii="宋体" w:hAnsi="宋体" w:cs="宋体" w:eastAsia="宋体" w:hint="default"/>
                <w:sz w:val="20"/>
                <w:szCs w:val="20"/>
              </w:rPr>
              <w:t>一审</w:t>
            </w:r>
          </w:p>
        </w:tc>
      </w:tr>
    </w:tbl>
    <w:p>
      <w:pPr>
        <w:spacing w:after="0" w:line="240" w:lineRule="auto"/>
        <w:jc w:val="right"/>
        <w:rPr>
          <w:rFonts w:ascii="宋体" w:hAnsi="宋体" w:cs="宋体" w:eastAsia="宋体" w:hint="default"/>
          <w:sz w:val="20"/>
          <w:szCs w:val="20"/>
        </w:rPr>
        <w:sectPr>
          <w:pgSz w:w="11910" w:h="16840"/>
          <w:pgMar w:header="753" w:footer="724" w:top="94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tbl>
      <w:tblPr>
        <w:tblW w:w="0" w:type="auto"/>
        <w:jc w:val="left"/>
        <w:tblInd w:w="393" w:type="dxa"/>
        <w:tblLayout w:type="fixed"/>
        <w:tblCellMar>
          <w:top w:w="0" w:type="dxa"/>
          <w:left w:w="0" w:type="dxa"/>
          <w:bottom w:w="0" w:type="dxa"/>
          <w:right w:w="0" w:type="dxa"/>
        </w:tblCellMar>
        <w:tblLook w:val="01E0"/>
      </w:tblPr>
      <w:tblGrid>
        <w:gridCol w:w="2235"/>
        <w:gridCol w:w="2409"/>
        <w:gridCol w:w="1419"/>
        <w:gridCol w:w="1454"/>
        <w:gridCol w:w="1051"/>
        <w:gridCol w:w="713"/>
      </w:tblGrid>
      <w:tr>
        <w:trPr>
          <w:trHeight w:val="733" w:hRule="exact"/>
        </w:trPr>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07" w:right="0"/>
              <w:jc w:val="left"/>
              <w:rPr>
                <w:rFonts w:ascii="宋体" w:hAnsi="宋体" w:cs="宋体" w:eastAsia="宋体" w:hint="default"/>
                <w:sz w:val="20"/>
                <w:szCs w:val="20"/>
              </w:rPr>
            </w:pPr>
            <w:r>
              <w:rPr>
                <w:rFonts w:ascii="宋体" w:hAnsi="宋体" w:cs="宋体" w:eastAsia="宋体" w:hint="default"/>
                <w:sz w:val="20"/>
                <w:szCs w:val="20"/>
              </w:rPr>
              <w:t>张某华</w:t>
            </w:r>
          </w:p>
        </w:tc>
        <w:tc>
          <w:tcPr>
            <w:tcW w:w="2409" w:type="dxa"/>
            <w:tcBorders>
              <w:top w:val="nil" w:sz="6" w:space="0" w:color="auto"/>
              <w:left w:val="nil" w:sz="6" w:space="0" w:color="auto"/>
              <w:bottom w:val="nil" w:sz="6" w:space="0" w:color="auto"/>
              <w:right w:val="nil" w:sz="6" w:space="0" w:color="auto"/>
            </w:tcBorders>
          </w:tcPr>
          <w:p>
            <w:pPr>
              <w:pStyle w:val="TableParagraph"/>
              <w:spacing w:line="200" w:lineRule="exact"/>
              <w:ind w:left="107" w:right="0"/>
              <w:jc w:val="left"/>
              <w:rPr>
                <w:rFonts w:ascii="宋体" w:hAnsi="宋体" w:cs="宋体" w:eastAsia="宋体" w:hint="default"/>
                <w:sz w:val="20"/>
                <w:szCs w:val="20"/>
              </w:rPr>
            </w:pPr>
            <w:r>
              <w:rPr>
                <w:rFonts w:ascii="宋体" w:hAnsi="宋体" w:cs="宋体" w:eastAsia="宋体" w:hint="default"/>
                <w:spacing w:val="17"/>
                <w:sz w:val="20"/>
                <w:szCs w:val="20"/>
              </w:rPr>
              <w:t>海门中南世纪城开发有</w:t>
            </w:r>
          </w:p>
          <w:p>
            <w:pPr>
              <w:pStyle w:val="TableParagraph"/>
              <w:spacing w:line="261" w:lineRule="exact"/>
              <w:ind w:left="107"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1419" w:type="dxa"/>
            <w:tcBorders>
              <w:top w:val="nil" w:sz="6" w:space="0" w:color="auto"/>
              <w:left w:val="nil" w:sz="6" w:space="0" w:color="auto"/>
              <w:bottom w:val="nil" w:sz="6" w:space="0" w:color="auto"/>
              <w:right w:val="nil" w:sz="6" w:space="0" w:color="auto"/>
            </w:tcBorders>
          </w:tcPr>
          <w:p>
            <w:pPr>
              <w:pStyle w:val="TableParagraph"/>
              <w:spacing w:line="200" w:lineRule="exact"/>
              <w:ind w:left="108" w:right="0"/>
              <w:jc w:val="left"/>
              <w:rPr>
                <w:rFonts w:ascii="宋体" w:hAnsi="宋体" w:cs="宋体" w:eastAsia="宋体" w:hint="default"/>
                <w:sz w:val="20"/>
                <w:szCs w:val="20"/>
              </w:rPr>
            </w:pPr>
            <w:r>
              <w:rPr>
                <w:rFonts w:ascii="宋体" w:hAnsi="宋体" w:cs="宋体" w:eastAsia="宋体" w:hint="default"/>
                <w:sz w:val="20"/>
                <w:szCs w:val="20"/>
              </w:rPr>
              <w:t>建设工程合同</w:t>
            </w:r>
          </w:p>
          <w:p>
            <w:pPr>
              <w:pStyle w:val="TableParagraph"/>
              <w:spacing w:line="261" w:lineRule="exact"/>
              <w:ind w:left="108" w:right="0"/>
              <w:jc w:val="left"/>
              <w:rPr>
                <w:rFonts w:ascii="宋体" w:hAnsi="宋体" w:cs="宋体" w:eastAsia="宋体" w:hint="default"/>
                <w:sz w:val="20"/>
                <w:szCs w:val="20"/>
              </w:rPr>
            </w:pPr>
            <w:r>
              <w:rPr>
                <w:rFonts w:ascii="宋体" w:hAnsi="宋体" w:cs="宋体" w:eastAsia="宋体" w:hint="default"/>
                <w:sz w:val="20"/>
                <w:szCs w:val="20"/>
              </w:rPr>
              <w:t>纠纷</w:t>
            </w:r>
          </w:p>
        </w:tc>
        <w:tc>
          <w:tcPr>
            <w:tcW w:w="1454" w:type="dxa"/>
            <w:tcBorders>
              <w:top w:val="nil" w:sz="6" w:space="0" w:color="auto"/>
              <w:left w:val="nil" w:sz="6" w:space="0" w:color="auto"/>
              <w:bottom w:val="nil" w:sz="6" w:space="0" w:color="auto"/>
              <w:right w:val="nil" w:sz="6" w:space="0" w:color="auto"/>
            </w:tcBorders>
          </w:tcPr>
          <w:p>
            <w:pPr>
              <w:pStyle w:val="TableParagraph"/>
              <w:spacing w:line="200" w:lineRule="exact"/>
              <w:ind w:left="106" w:right="0"/>
              <w:jc w:val="left"/>
              <w:rPr>
                <w:rFonts w:ascii="宋体" w:hAnsi="宋体" w:cs="宋体" w:eastAsia="宋体" w:hint="default"/>
                <w:sz w:val="20"/>
                <w:szCs w:val="20"/>
              </w:rPr>
            </w:pPr>
            <w:r>
              <w:rPr>
                <w:rFonts w:ascii="宋体" w:hAnsi="宋体" w:cs="宋体" w:eastAsia="宋体" w:hint="default"/>
                <w:spacing w:val="3"/>
                <w:sz w:val="20"/>
                <w:szCs w:val="20"/>
              </w:rPr>
              <w:t>海门市人民法</w:t>
            </w:r>
          </w:p>
          <w:p>
            <w:pPr>
              <w:pStyle w:val="TableParagraph"/>
              <w:spacing w:line="261"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院</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02"/>
              <w:jc w:val="right"/>
              <w:rPr>
                <w:rFonts w:ascii="Arial Narrow" w:hAnsi="Arial Narrow" w:cs="Arial Narrow" w:eastAsia="Arial Narrow" w:hint="default"/>
                <w:sz w:val="20"/>
                <w:szCs w:val="20"/>
              </w:rPr>
            </w:pPr>
            <w:r>
              <w:rPr>
                <w:rFonts w:ascii="Arial Narrow"/>
                <w:spacing w:val="-1"/>
                <w:sz w:val="20"/>
              </w:rPr>
              <w:t>2,249.00</w:t>
            </w:r>
            <w:r>
              <w:rPr>
                <w:rFonts w:ascii="Arial Narrow"/>
                <w:sz w:val="20"/>
              </w:rPr>
            </w: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7"/>
              <w:jc w:val="right"/>
              <w:rPr>
                <w:rFonts w:ascii="宋体" w:hAnsi="宋体" w:cs="宋体" w:eastAsia="宋体" w:hint="default"/>
                <w:sz w:val="20"/>
                <w:szCs w:val="20"/>
              </w:rPr>
            </w:pPr>
            <w:r>
              <w:rPr>
                <w:rFonts w:ascii="宋体" w:hAnsi="宋体" w:cs="宋体" w:eastAsia="宋体" w:hint="default"/>
                <w:sz w:val="20"/>
                <w:szCs w:val="20"/>
              </w:rPr>
              <w:t>一审</w:t>
            </w:r>
          </w:p>
        </w:tc>
      </w:tr>
      <w:tr>
        <w:trPr>
          <w:trHeight w:val="1264" w:hRule="exact"/>
        </w:trPr>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20"/>
                <w:szCs w:val="20"/>
              </w:rPr>
            </w:pPr>
            <w:r>
              <w:rPr>
                <w:rFonts w:ascii="宋体" w:hAnsi="宋体" w:cs="宋体" w:eastAsia="宋体" w:hint="default"/>
                <w:sz w:val="20"/>
                <w:szCs w:val="20"/>
              </w:rPr>
              <w:t>唐某基</w:t>
            </w:r>
          </w:p>
        </w:tc>
        <w:tc>
          <w:tcPr>
            <w:tcW w:w="240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37" w:lineRule="auto"/>
              <w:ind w:left="107" w:right="106"/>
              <w:jc w:val="both"/>
              <w:rPr>
                <w:rFonts w:ascii="宋体" w:hAnsi="宋体" w:cs="宋体" w:eastAsia="宋体" w:hint="default"/>
                <w:sz w:val="20"/>
                <w:szCs w:val="20"/>
              </w:rPr>
            </w:pPr>
            <w:r>
              <w:rPr>
                <w:rFonts w:ascii="宋体" w:hAnsi="宋体" w:cs="宋体" w:eastAsia="宋体" w:hint="default"/>
                <w:spacing w:val="17"/>
                <w:sz w:val="20"/>
                <w:szCs w:val="20"/>
              </w:rPr>
              <w:t>中太建设集团股份有限</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pacing w:val="-2"/>
                <w:sz w:val="20"/>
                <w:szCs w:val="20"/>
              </w:rPr>
              <w:t>公司、菏泽中南世纪城房</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地产开发有限公司</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08" w:right="106"/>
              <w:jc w:val="left"/>
              <w:rPr>
                <w:rFonts w:ascii="宋体" w:hAnsi="宋体" w:cs="宋体" w:eastAsia="宋体" w:hint="default"/>
                <w:sz w:val="20"/>
                <w:szCs w:val="20"/>
              </w:rPr>
            </w:pPr>
            <w:r>
              <w:rPr>
                <w:rFonts w:ascii="宋体" w:hAnsi="宋体" w:cs="宋体" w:eastAsia="宋体" w:hint="default"/>
                <w:sz w:val="20"/>
                <w:szCs w:val="20"/>
              </w:rPr>
              <w:t>建设工程合同</w:t>
            </w:r>
            <w:r>
              <w:rPr>
                <w:rFonts w:ascii="宋体" w:hAnsi="宋体" w:cs="宋体" w:eastAsia="宋体" w:hint="default"/>
                <w:spacing w:val="-98"/>
                <w:sz w:val="20"/>
                <w:szCs w:val="20"/>
              </w:rPr>
              <w:t> </w:t>
            </w:r>
            <w:r>
              <w:rPr>
                <w:rFonts w:ascii="宋体" w:hAnsi="宋体" w:cs="宋体" w:eastAsia="宋体" w:hint="default"/>
                <w:sz w:val="20"/>
                <w:szCs w:val="20"/>
              </w:rPr>
              <w:t>纠纷</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06" w:right="117"/>
              <w:jc w:val="left"/>
              <w:rPr>
                <w:rFonts w:ascii="宋体" w:hAnsi="宋体" w:cs="宋体" w:eastAsia="宋体" w:hint="default"/>
                <w:sz w:val="20"/>
                <w:szCs w:val="20"/>
              </w:rPr>
            </w:pPr>
            <w:r>
              <w:rPr>
                <w:rFonts w:ascii="宋体" w:hAnsi="宋体" w:cs="宋体" w:eastAsia="宋体" w:hint="default"/>
                <w:spacing w:val="3"/>
                <w:sz w:val="20"/>
                <w:szCs w:val="20"/>
              </w:rPr>
              <w:t>菏泽市中级人</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民法院</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02"/>
              <w:jc w:val="right"/>
              <w:rPr>
                <w:rFonts w:ascii="Arial Narrow" w:hAnsi="Arial Narrow" w:cs="Arial Narrow" w:eastAsia="Arial Narrow" w:hint="default"/>
                <w:sz w:val="20"/>
                <w:szCs w:val="20"/>
              </w:rPr>
            </w:pPr>
            <w:r>
              <w:rPr>
                <w:rFonts w:ascii="Arial Narrow"/>
                <w:spacing w:val="-1"/>
                <w:sz w:val="20"/>
              </w:rPr>
              <w:t>2,040.00</w:t>
            </w:r>
            <w:r>
              <w:rPr>
                <w:rFonts w:ascii="Arial Narrow"/>
                <w:sz w:val="20"/>
              </w:rPr>
            </w: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20"/>
                <w:szCs w:val="20"/>
              </w:rPr>
            </w:pPr>
            <w:r>
              <w:rPr>
                <w:rFonts w:ascii="宋体" w:hAnsi="宋体" w:cs="宋体" w:eastAsia="宋体" w:hint="default"/>
                <w:sz w:val="20"/>
                <w:szCs w:val="20"/>
              </w:rPr>
              <w:t>一审</w:t>
            </w:r>
          </w:p>
        </w:tc>
      </w:tr>
      <w:tr>
        <w:trPr>
          <w:trHeight w:val="1004" w:hRule="exact"/>
        </w:trPr>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07" w:right="0"/>
              <w:jc w:val="left"/>
              <w:rPr>
                <w:rFonts w:ascii="宋体" w:hAnsi="宋体" w:cs="宋体" w:eastAsia="宋体" w:hint="default"/>
                <w:sz w:val="20"/>
                <w:szCs w:val="20"/>
              </w:rPr>
            </w:pPr>
            <w:r>
              <w:rPr>
                <w:rFonts w:ascii="宋体" w:hAnsi="宋体" w:cs="宋体" w:eastAsia="宋体" w:hint="default"/>
                <w:sz w:val="20"/>
                <w:szCs w:val="20"/>
              </w:rPr>
              <w:t>海口裕华工贸公司</w:t>
            </w:r>
          </w:p>
        </w:tc>
        <w:tc>
          <w:tcPr>
            <w:tcW w:w="240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7" w:right="106"/>
              <w:jc w:val="left"/>
              <w:rPr>
                <w:rFonts w:ascii="宋体" w:hAnsi="宋体" w:cs="宋体" w:eastAsia="宋体" w:hint="default"/>
                <w:sz w:val="20"/>
                <w:szCs w:val="20"/>
              </w:rPr>
            </w:pPr>
            <w:r>
              <w:rPr>
                <w:rFonts w:ascii="宋体" w:hAnsi="宋体" w:cs="宋体" w:eastAsia="宋体" w:hint="default"/>
                <w:spacing w:val="17"/>
                <w:sz w:val="20"/>
                <w:szCs w:val="20"/>
              </w:rPr>
              <w:t>江苏中南建筑产业集团</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有限责任公司</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8" w:right="106"/>
              <w:jc w:val="left"/>
              <w:rPr>
                <w:rFonts w:ascii="宋体" w:hAnsi="宋体" w:cs="宋体" w:eastAsia="宋体" w:hint="default"/>
                <w:sz w:val="20"/>
                <w:szCs w:val="20"/>
              </w:rPr>
            </w:pPr>
            <w:r>
              <w:rPr>
                <w:rFonts w:ascii="宋体" w:hAnsi="宋体" w:cs="宋体" w:eastAsia="宋体" w:hint="default"/>
                <w:sz w:val="20"/>
                <w:szCs w:val="20"/>
              </w:rPr>
              <w:t>建设工程施工</w:t>
            </w:r>
            <w:r>
              <w:rPr>
                <w:rFonts w:ascii="宋体" w:hAnsi="宋体" w:cs="宋体" w:eastAsia="宋体" w:hint="default"/>
                <w:spacing w:val="-98"/>
                <w:sz w:val="20"/>
                <w:szCs w:val="20"/>
              </w:rPr>
              <w:t> </w:t>
            </w:r>
            <w:r>
              <w:rPr>
                <w:rFonts w:ascii="宋体" w:hAnsi="宋体" w:cs="宋体" w:eastAsia="宋体" w:hint="default"/>
                <w:sz w:val="20"/>
                <w:szCs w:val="20"/>
              </w:rPr>
              <w:t>合同纠纷</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6" w:right="117"/>
              <w:jc w:val="left"/>
              <w:rPr>
                <w:rFonts w:ascii="宋体" w:hAnsi="宋体" w:cs="宋体" w:eastAsia="宋体" w:hint="default"/>
                <w:sz w:val="20"/>
                <w:szCs w:val="20"/>
              </w:rPr>
            </w:pPr>
            <w:r>
              <w:rPr>
                <w:rFonts w:ascii="宋体" w:hAnsi="宋体" w:cs="宋体" w:eastAsia="宋体" w:hint="default"/>
                <w:spacing w:val="3"/>
                <w:sz w:val="20"/>
                <w:szCs w:val="20"/>
              </w:rPr>
              <w:t>海口市中级人</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民法院</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02"/>
              <w:jc w:val="right"/>
              <w:rPr>
                <w:rFonts w:ascii="Arial Narrow" w:hAnsi="Arial Narrow" w:cs="Arial Narrow" w:eastAsia="Arial Narrow" w:hint="default"/>
                <w:sz w:val="20"/>
                <w:szCs w:val="20"/>
              </w:rPr>
            </w:pPr>
            <w:r>
              <w:rPr>
                <w:rFonts w:ascii="Arial Narrow"/>
                <w:spacing w:val="-1"/>
                <w:sz w:val="20"/>
              </w:rPr>
              <w:t>1,218.00</w:t>
            </w:r>
            <w:r>
              <w:rPr>
                <w:rFonts w:ascii="Arial Narrow"/>
                <w:sz w:val="20"/>
              </w:rPr>
            </w: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7"/>
              <w:jc w:val="right"/>
              <w:rPr>
                <w:rFonts w:ascii="宋体" w:hAnsi="宋体" w:cs="宋体" w:eastAsia="宋体" w:hint="default"/>
                <w:sz w:val="20"/>
                <w:szCs w:val="20"/>
              </w:rPr>
            </w:pPr>
            <w:r>
              <w:rPr>
                <w:rFonts w:ascii="宋体" w:hAnsi="宋体" w:cs="宋体" w:eastAsia="宋体" w:hint="default"/>
                <w:sz w:val="20"/>
                <w:szCs w:val="20"/>
              </w:rPr>
              <w:t>一审</w:t>
            </w:r>
          </w:p>
        </w:tc>
      </w:tr>
      <w:tr>
        <w:trPr>
          <w:trHeight w:val="1264" w:hRule="exact"/>
        </w:trPr>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73" w:lineRule="auto"/>
              <w:ind w:left="107" w:right="524"/>
              <w:jc w:val="left"/>
              <w:rPr>
                <w:rFonts w:ascii="宋体" w:hAnsi="宋体" w:cs="宋体" w:eastAsia="宋体" w:hint="default"/>
                <w:sz w:val="20"/>
                <w:szCs w:val="20"/>
              </w:rPr>
            </w:pPr>
            <w:r>
              <w:rPr>
                <w:rFonts w:ascii="宋体" w:hAnsi="宋体" w:cs="宋体" w:eastAsia="宋体" w:hint="default"/>
                <w:spacing w:val="-1"/>
                <w:sz w:val="20"/>
                <w:szCs w:val="20"/>
              </w:rPr>
              <w:t>倪某亭、祖某国、</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赵某琪</w:t>
            </w:r>
          </w:p>
        </w:tc>
        <w:tc>
          <w:tcPr>
            <w:tcW w:w="240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37" w:lineRule="auto"/>
              <w:ind w:left="107" w:right="106"/>
              <w:jc w:val="both"/>
              <w:rPr>
                <w:rFonts w:ascii="宋体" w:hAnsi="宋体" w:cs="宋体" w:eastAsia="宋体" w:hint="default"/>
                <w:sz w:val="20"/>
                <w:szCs w:val="20"/>
              </w:rPr>
            </w:pPr>
            <w:r>
              <w:rPr>
                <w:rFonts w:ascii="宋体" w:hAnsi="宋体" w:cs="宋体" w:eastAsia="宋体" w:hint="default"/>
                <w:spacing w:val="17"/>
                <w:sz w:val="20"/>
                <w:szCs w:val="20"/>
              </w:rPr>
              <w:t>江苏中南建筑集团有限</w:t>
            </w:r>
            <w:r>
              <w:rPr>
                <w:rFonts w:ascii="宋体" w:hAnsi="宋体" w:cs="宋体" w:eastAsia="宋体" w:hint="default"/>
                <w:spacing w:val="-80"/>
                <w:sz w:val="20"/>
                <w:szCs w:val="20"/>
              </w:rPr>
              <w:t> </w:t>
            </w:r>
            <w:r>
              <w:rPr>
                <w:rFonts w:ascii="宋体" w:hAnsi="宋体" w:cs="宋体" w:eastAsia="宋体" w:hint="default"/>
                <w:spacing w:val="-80"/>
                <w:sz w:val="20"/>
                <w:szCs w:val="20"/>
              </w:rPr>
            </w:r>
            <w:r>
              <w:rPr>
                <w:rFonts w:ascii="宋体" w:hAnsi="宋体" w:cs="宋体" w:eastAsia="宋体" w:hint="default"/>
                <w:spacing w:val="-2"/>
                <w:sz w:val="20"/>
                <w:szCs w:val="20"/>
              </w:rPr>
              <w:t>责任公司、江苏新华东建</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筑装饰工程有限公司</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20"/>
                <w:szCs w:val="20"/>
              </w:rPr>
            </w:pPr>
            <w:r>
              <w:rPr>
                <w:rFonts w:ascii="宋体" w:hAnsi="宋体" w:cs="宋体" w:eastAsia="宋体" w:hint="default"/>
                <w:sz w:val="20"/>
                <w:szCs w:val="20"/>
              </w:rPr>
              <w:t>建设工程</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06" w:right="117"/>
              <w:jc w:val="left"/>
              <w:rPr>
                <w:rFonts w:ascii="宋体" w:hAnsi="宋体" w:cs="宋体" w:eastAsia="宋体" w:hint="default"/>
                <w:sz w:val="20"/>
                <w:szCs w:val="20"/>
              </w:rPr>
            </w:pPr>
            <w:r>
              <w:rPr>
                <w:rFonts w:ascii="宋体" w:hAnsi="宋体" w:cs="宋体" w:eastAsia="宋体" w:hint="default"/>
                <w:spacing w:val="3"/>
                <w:sz w:val="20"/>
                <w:szCs w:val="20"/>
              </w:rPr>
              <w:t>海门市人民法</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院</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02"/>
              <w:jc w:val="right"/>
              <w:rPr>
                <w:rFonts w:ascii="Arial Narrow" w:hAnsi="Arial Narrow" w:cs="Arial Narrow" w:eastAsia="Arial Narrow" w:hint="default"/>
                <w:sz w:val="20"/>
                <w:szCs w:val="20"/>
              </w:rPr>
            </w:pPr>
            <w:r>
              <w:rPr>
                <w:rFonts w:ascii="Arial Narrow"/>
                <w:spacing w:val="-1"/>
                <w:sz w:val="20"/>
              </w:rPr>
              <w:t>800.00</w:t>
            </w:r>
            <w:r>
              <w:rPr>
                <w:rFonts w:ascii="Arial Narrow"/>
                <w:sz w:val="20"/>
              </w:rPr>
            </w: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20"/>
                <w:szCs w:val="20"/>
              </w:rPr>
            </w:pPr>
            <w:r>
              <w:rPr>
                <w:rFonts w:ascii="宋体" w:hAnsi="宋体" w:cs="宋体" w:eastAsia="宋体" w:hint="default"/>
                <w:sz w:val="20"/>
                <w:szCs w:val="20"/>
              </w:rPr>
              <w:t>一审</w:t>
            </w:r>
          </w:p>
        </w:tc>
      </w:tr>
      <w:tr>
        <w:trPr>
          <w:trHeight w:val="1069" w:hRule="exact"/>
        </w:trPr>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7" w:right="105"/>
              <w:jc w:val="left"/>
              <w:rPr>
                <w:rFonts w:ascii="宋体" w:hAnsi="宋体" w:cs="宋体" w:eastAsia="宋体" w:hint="default"/>
                <w:sz w:val="20"/>
                <w:szCs w:val="20"/>
              </w:rPr>
            </w:pPr>
            <w:r>
              <w:rPr>
                <w:rFonts w:ascii="宋体" w:hAnsi="宋体" w:cs="宋体" w:eastAsia="宋体" w:hint="default"/>
                <w:sz w:val="20"/>
                <w:szCs w:val="20"/>
              </w:rPr>
              <w:t>南京广博装饰装股份有</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限公司</w:t>
            </w:r>
          </w:p>
        </w:tc>
        <w:tc>
          <w:tcPr>
            <w:tcW w:w="240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7" w:right="106"/>
              <w:jc w:val="left"/>
              <w:rPr>
                <w:rFonts w:ascii="宋体" w:hAnsi="宋体" w:cs="宋体" w:eastAsia="宋体" w:hint="default"/>
                <w:sz w:val="20"/>
                <w:szCs w:val="20"/>
              </w:rPr>
            </w:pPr>
            <w:r>
              <w:rPr>
                <w:rFonts w:ascii="宋体" w:hAnsi="宋体" w:cs="宋体" w:eastAsia="宋体" w:hint="default"/>
                <w:spacing w:val="17"/>
                <w:sz w:val="20"/>
                <w:szCs w:val="20"/>
              </w:rPr>
              <w:t>南通中南新世界中心开</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发有限公司</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8" w:right="106"/>
              <w:jc w:val="left"/>
              <w:rPr>
                <w:rFonts w:ascii="宋体" w:hAnsi="宋体" w:cs="宋体" w:eastAsia="宋体" w:hint="default"/>
                <w:sz w:val="20"/>
                <w:szCs w:val="20"/>
              </w:rPr>
            </w:pPr>
            <w:r>
              <w:rPr>
                <w:rFonts w:ascii="宋体" w:hAnsi="宋体" w:cs="宋体" w:eastAsia="宋体" w:hint="default"/>
                <w:sz w:val="20"/>
                <w:szCs w:val="20"/>
              </w:rPr>
              <w:t>装饰装修合同</w:t>
            </w:r>
            <w:r>
              <w:rPr>
                <w:rFonts w:ascii="宋体" w:hAnsi="宋体" w:cs="宋体" w:eastAsia="宋体" w:hint="default"/>
                <w:spacing w:val="-98"/>
                <w:sz w:val="20"/>
                <w:szCs w:val="20"/>
              </w:rPr>
              <w:t> </w:t>
            </w:r>
            <w:r>
              <w:rPr>
                <w:rFonts w:ascii="宋体" w:hAnsi="宋体" w:cs="宋体" w:eastAsia="宋体" w:hint="default"/>
                <w:sz w:val="20"/>
                <w:szCs w:val="20"/>
              </w:rPr>
              <w:t>纠纷</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6" w:right="117"/>
              <w:jc w:val="left"/>
              <w:rPr>
                <w:rFonts w:ascii="宋体" w:hAnsi="宋体" w:cs="宋体" w:eastAsia="宋体" w:hint="default"/>
                <w:sz w:val="20"/>
                <w:szCs w:val="20"/>
              </w:rPr>
            </w:pPr>
            <w:r>
              <w:rPr>
                <w:rFonts w:ascii="宋体" w:hAnsi="宋体" w:cs="宋体" w:eastAsia="宋体" w:hint="default"/>
                <w:spacing w:val="3"/>
                <w:sz w:val="20"/>
                <w:szCs w:val="20"/>
              </w:rPr>
              <w:t>南通市崇川区</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人民法院</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02"/>
              <w:jc w:val="right"/>
              <w:rPr>
                <w:rFonts w:ascii="Arial Narrow" w:hAnsi="Arial Narrow" w:cs="Arial Narrow" w:eastAsia="Arial Narrow" w:hint="default"/>
                <w:sz w:val="20"/>
                <w:szCs w:val="20"/>
              </w:rPr>
            </w:pPr>
            <w:r>
              <w:rPr>
                <w:rFonts w:ascii="Arial Narrow"/>
                <w:spacing w:val="-1"/>
                <w:sz w:val="20"/>
              </w:rPr>
              <w:t>690.00</w:t>
            </w:r>
            <w:r>
              <w:rPr>
                <w:rFonts w:ascii="Arial Narrow"/>
                <w:sz w:val="20"/>
              </w:rPr>
            </w: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7"/>
              <w:jc w:val="right"/>
              <w:rPr>
                <w:rFonts w:ascii="宋体" w:hAnsi="宋体" w:cs="宋体" w:eastAsia="宋体" w:hint="default"/>
                <w:sz w:val="20"/>
                <w:szCs w:val="20"/>
              </w:rPr>
            </w:pPr>
            <w:r>
              <w:rPr>
                <w:rFonts w:ascii="宋体" w:hAnsi="宋体" w:cs="宋体" w:eastAsia="宋体" w:hint="default"/>
                <w:sz w:val="20"/>
                <w:szCs w:val="20"/>
              </w:rPr>
              <w:t>一审</w:t>
            </w:r>
          </w:p>
        </w:tc>
      </w:tr>
      <w:tr>
        <w:trPr>
          <w:trHeight w:val="1069" w:hRule="exact"/>
        </w:trPr>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07" w:right="105"/>
              <w:jc w:val="left"/>
              <w:rPr>
                <w:rFonts w:ascii="宋体" w:hAnsi="宋体" w:cs="宋体" w:eastAsia="宋体" w:hint="default"/>
                <w:sz w:val="20"/>
                <w:szCs w:val="20"/>
              </w:rPr>
            </w:pPr>
            <w:r>
              <w:rPr>
                <w:rFonts w:ascii="宋体" w:hAnsi="宋体" w:cs="宋体" w:eastAsia="宋体" w:hint="default"/>
                <w:sz w:val="20"/>
                <w:szCs w:val="20"/>
              </w:rPr>
              <w:t>南京广博装饰股份有限</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公司</w:t>
            </w:r>
          </w:p>
        </w:tc>
        <w:tc>
          <w:tcPr>
            <w:tcW w:w="240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07" w:right="106"/>
              <w:jc w:val="left"/>
              <w:rPr>
                <w:rFonts w:ascii="宋体" w:hAnsi="宋体" w:cs="宋体" w:eastAsia="宋体" w:hint="default"/>
                <w:sz w:val="20"/>
                <w:szCs w:val="20"/>
              </w:rPr>
            </w:pPr>
            <w:r>
              <w:rPr>
                <w:rFonts w:ascii="宋体" w:hAnsi="宋体" w:cs="宋体" w:eastAsia="宋体" w:hint="default"/>
                <w:spacing w:val="17"/>
                <w:sz w:val="20"/>
                <w:szCs w:val="20"/>
              </w:rPr>
              <w:t>盐城中南世纪城房地产</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投资有限公司</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08" w:right="106"/>
              <w:jc w:val="left"/>
              <w:rPr>
                <w:rFonts w:ascii="宋体" w:hAnsi="宋体" w:cs="宋体" w:eastAsia="宋体" w:hint="default"/>
                <w:sz w:val="20"/>
                <w:szCs w:val="20"/>
              </w:rPr>
            </w:pPr>
            <w:r>
              <w:rPr>
                <w:rFonts w:ascii="宋体" w:hAnsi="宋体" w:cs="宋体" w:eastAsia="宋体" w:hint="default"/>
                <w:sz w:val="20"/>
                <w:szCs w:val="20"/>
              </w:rPr>
              <w:t>建设工程施工</w:t>
            </w:r>
            <w:r>
              <w:rPr>
                <w:rFonts w:ascii="宋体" w:hAnsi="宋体" w:cs="宋体" w:eastAsia="宋体" w:hint="default"/>
                <w:spacing w:val="-98"/>
                <w:sz w:val="20"/>
                <w:szCs w:val="20"/>
              </w:rPr>
              <w:t> </w:t>
            </w:r>
            <w:r>
              <w:rPr>
                <w:rFonts w:ascii="宋体" w:hAnsi="宋体" w:cs="宋体" w:eastAsia="宋体" w:hint="default"/>
                <w:sz w:val="20"/>
                <w:szCs w:val="20"/>
              </w:rPr>
              <w:t>合同纠纷</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06" w:right="117"/>
              <w:jc w:val="left"/>
              <w:rPr>
                <w:rFonts w:ascii="宋体" w:hAnsi="宋体" w:cs="宋体" w:eastAsia="宋体" w:hint="default"/>
                <w:sz w:val="20"/>
                <w:szCs w:val="20"/>
              </w:rPr>
            </w:pPr>
            <w:r>
              <w:rPr>
                <w:rFonts w:ascii="宋体" w:hAnsi="宋体" w:cs="宋体" w:eastAsia="宋体" w:hint="default"/>
                <w:spacing w:val="3"/>
                <w:sz w:val="20"/>
                <w:szCs w:val="20"/>
              </w:rPr>
              <w:t>盐城市盐都区</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人民法院</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2"/>
              <w:jc w:val="right"/>
              <w:rPr>
                <w:rFonts w:ascii="Arial Narrow" w:hAnsi="Arial Narrow" w:cs="Arial Narrow" w:eastAsia="Arial Narrow" w:hint="default"/>
                <w:sz w:val="20"/>
                <w:szCs w:val="20"/>
              </w:rPr>
            </w:pPr>
            <w:r>
              <w:rPr>
                <w:rFonts w:ascii="Arial Narrow"/>
                <w:spacing w:val="-1"/>
                <w:sz w:val="20"/>
              </w:rPr>
              <w:t>485.00</w:t>
            </w:r>
            <w:r>
              <w:rPr>
                <w:rFonts w:ascii="Arial Narrow"/>
                <w:sz w:val="20"/>
              </w:rPr>
            </w: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07"/>
              <w:jc w:val="right"/>
              <w:rPr>
                <w:rFonts w:ascii="宋体" w:hAnsi="宋体" w:cs="宋体" w:eastAsia="宋体" w:hint="default"/>
                <w:sz w:val="20"/>
                <w:szCs w:val="20"/>
              </w:rPr>
            </w:pPr>
            <w:r>
              <w:rPr>
                <w:rFonts w:ascii="宋体" w:hAnsi="宋体" w:cs="宋体" w:eastAsia="宋体" w:hint="default"/>
                <w:sz w:val="20"/>
                <w:szCs w:val="20"/>
              </w:rPr>
              <w:t>一审</w:t>
            </w:r>
          </w:p>
        </w:tc>
      </w:tr>
      <w:tr>
        <w:trPr>
          <w:trHeight w:val="1204" w:hRule="exact"/>
        </w:trPr>
        <w:tc>
          <w:tcPr>
            <w:tcW w:w="2235"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07" w:right="105"/>
              <w:jc w:val="left"/>
              <w:rPr>
                <w:rFonts w:ascii="宋体" w:hAnsi="宋体" w:cs="宋体" w:eastAsia="宋体" w:hint="default"/>
                <w:sz w:val="20"/>
                <w:szCs w:val="20"/>
              </w:rPr>
            </w:pPr>
            <w:r>
              <w:rPr>
                <w:rFonts w:ascii="宋体" w:hAnsi="宋体" w:cs="宋体" w:eastAsia="宋体" w:hint="default"/>
                <w:sz w:val="20"/>
                <w:szCs w:val="20"/>
              </w:rPr>
              <w:t>南通市深装装饰工程有</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限公司</w:t>
            </w:r>
          </w:p>
        </w:tc>
        <w:tc>
          <w:tcPr>
            <w:tcW w:w="2409"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37" w:lineRule="auto"/>
              <w:ind w:left="107" w:right="106"/>
              <w:jc w:val="both"/>
              <w:rPr>
                <w:rFonts w:ascii="宋体" w:hAnsi="宋体" w:cs="宋体" w:eastAsia="宋体" w:hint="default"/>
                <w:sz w:val="20"/>
                <w:szCs w:val="20"/>
              </w:rPr>
            </w:pPr>
            <w:r>
              <w:rPr>
                <w:rFonts w:ascii="宋体" w:hAnsi="宋体" w:cs="宋体" w:eastAsia="宋体" w:hint="default"/>
                <w:spacing w:val="17"/>
                <w:sz w:val="20"/>
                <w:szCs w:val="20"/>
              </w:rPr>
              <w:t>南通中南新世界中心开</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pacing w:val="-2"/>
                <w:sz w:val="20"/>
                <w:szCs w:val="20"/>
              </w:rPr>
              <w:t>发有限公司、江苏中南建</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筑产业集团有限公司</w:t>
            </w:r>
          </w:p>
        </w:tc>
        <w:tc>
          <w:tcPr>
            <w:tcW w:w="1419"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08" w:right="106"/>
              <w:jc w:val="left"/>
              <w:rPr>
                <w:rFonts w:ascii="宋体" w:hAnsi="宋体" w:cs="宋体" w:eastAsia="宋体" w:hint="default"/>
                <w:sz w:val="20"/>
                <w:szCs w:val="20"/>
              </w:rPr>
            </w:pPr>
            <w:r>
              <w:rPr>
                <w:rFonts w:ascii="宋体" w:hAnsi="宋体" w:cs="宋体" w:eastAsia="宋体" w:hint="default"/>
                <w:sz w:val="20"/>
                <w:szCs w:val="20"/>
              </w:rPr>
              <w:t>装饰装修合同</w:t>
            </w:r>
            <w:r>
              <w:rPr>
                <w:rFonts w:ascii="宋体" w:hAnsi="宋体" w:cs="宋体" w:eastAsia="宋体" w:hint="default"/>
                <w:spacing w:val="-98"/>
                <w:sz w:val="20"/>
                <w:szCs w:val="20"/>
              </w:rPr>
              <w:t> </w:t>
            </w:r>
            <w:r>
              <w:rPr>
                <w:rFonts w:ascii="宋体" w:hAnsi="宋体" w:cs="宋体" w:eastAsia="宋体" w:hint="default"/>
                <w:sz w:val="20"/>
                <w:szCs w:val="20"/>
              </w:rPr>
              <w:t>纠纷</w:t>
            </w:r>
          </w:p>
        </w:tc>
        <w:tc>
          <w:tcPr>
            <w:tcW w:w="1454"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06" w:right="117"/>
              <w:jc w:val="left"/>
              <w:rPr>
                <w:rFonts w:ascii="宋体" w:hAnsi="宋体" w:cs="宋体" w:eastAsia="宋体" w:hint="default"/>
                <w:sz w:val="20"/>
                <w:szCs w:val="20"/>
              </w:rPr>
            </w:pPr>
            <w:r>
              <w:rPr>
                <w:rFonts w:ascii="宋体" w:hAnsi="宋体" w:cs="宋体" w:eastAsia="宋体" w:hint="default"/>
                <w:spacing w:val="3"/>
                <w:sz w:val="20"/>
                <w:szCs w:val="20"/>
              </w:rPr>
              <w:t>南通市崇川区</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人民法院</w:t>
            </w:r>
          </w:p>
        </w:tc>
        <w:tc>
          <w:tcPr>
            <w:tcW w:w="105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02"/>
              <w:jc w:val="right"/>
              <w:rPr>
                <w:rFonts w:ascii="Arial Narrow" w:hAnsi="Arial Narrow" w:cs="Arial Narrow" w:eastAsia="Arial Narrow" w:hint="default"/>
                <w:sz w:val="20"/>
                <w:szCs w:val="20"/>
              </w:rPr>
            </w:pPr>
            <w:r>
              <w:rPr>
                <w:rFonts w:ascii="Arial Narrow"/>
                <w:spacing w:val="-1"/>
                <w:sz w:val="20"/>
              </w:rPr>
              <w:t>374.00</w:t>
            </w:r>
            <w:r>
              <w:rPr>
                <w:rFonts w:ascii="Arial Narrow"/>
                <w:sz w:val="20"/>
              </w:rPr>
            </w:r>
          </w:p>
        </w:tc>
        <w:tc>
          <w:tcPr>
            <w:tcW w:w="71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20"/>
                <w:szCs w:val="20"/>
              </w:rPr>
            </w:pPr>
            <w:r>
              <w:rPr>
                <w:rFonts w:ascii="宋体" w:hAnsi="宋体" w:cs="宋体" w:eastAsia="宋体" w:hint="default"/>
                <w:sz w:val="20"/>
                <w:szCs w:val="20"/>
              </w:rPr>
              <w:t>一审</w:t>
            </w:r>
          </w:p>
        </w:tc>
      </w:tr>
      <w:tr>
        <w:trPr>
          <w:trHeight w:val="413" w:hRule="exact"/>
        </w:trPr>
        <w:tc>
          <w:tcPr>
            <w:tcW w:w="2235" w:type="dxa"/>
            <w:tcBorders>
              <w:top w:val="single" w:sz="4" w:space="0" w:color="000000"/>
              <w:left w:val="nil" w:sz="6" w:space="0" w:color="auto"/>
              <w:bottom w:val="single" w:sz="8" w:space="0" w:color="000000"/>
              <w:right w:val="nil" w:sz="6" w:space="0" w:color="auto"/>
            </w:tcBorders>
          </w:tcPr>
          <w:p>
            <w:pPr>
              <w:pStyle w:val="TableParagraph"/>
              <w:spacing w:line="322" w:lineRule="exact"/>
              <w:ind w:left="10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合计（</w:t>
            </w:r>
            <w:r>
              <w:rPr>
                <w:rFonts w:ascii="Arial Narrow" w:hAnsi="Arial Narrow" w:cs="Arial Narrow" w:eastAsia="Arial Narrow" w:hint="default"/>
                <w:b/>
                <w:bCs/>
                <w:sz w:val="20"/>
                <w:szCs w:val="20"/>
              </w:rPr>
              <w:t>10</w:t>
            </w:r>
            <w:r>
              <w:rPr>
                <w:rFonts w:ascii="Arial Narrow" w:hAnsi="Arial Narrow" w:cs="Arial Narrow" w:eastAsia="Arial Narrow" w:hint="default"/>
                <w:b/>
                <w:bCs/>
                <w:spacing w:val="6"/>
                <w:sz w:val="20"/>
                <w:szCs w:val="20"/>
              </w:rPr>
              <w:t> </w:t>
            </w:r>
            <w:r>
              <w:rPr>
                <w:rFonts w:ascii="Microsoft JhengHei" w:hAnsi="Microsoft JhengHei" w:cs="Microsoft JhengHei" w:eastAsia="Microsoft JhengHei" w:hint="default"/>
                <w:b/>
                <w:bCs/>
                <w:sz w:val="20"/>
                <w:szCs w:val="20"/>
              </w:rPr>
              <w:t>项）</w:t>
            </w:r>
            <w:r>
              <w:rPr>
                <w:rFonts w:ascii="Microsoft JhengHei" w:hAnsi="Microsoft JhengHei" w:cs="Microsoft JhengHei" w:eastAsia="Microsoft JhengHei" w:hint="default"/>
                <w:sz w:val="20"/>
                <w:szCs w:val="20"/>
              </w:rPr>
            </w:r>
          </w:p>
        </w:tc>
        <w:tc>
          <w:tcPr>
            <w:tcW w:w="2409" w:type="dxa"/>
            <w:tcBorders>
              <w:top w:val="single" w:sz="4" w:space="0" w:color="000000"/>
              <w:left w:val="nil" w:sz="6" w:space="0" w:color="auto"/>
              <w:bottom w:val="single" w:sz="8" w:space="0" w:color="000000"/>
              <w:right w:val="nil" w:sz="6" w:space="0" w:color="auto"/>
            </w:tcBorders>
          </w:tcPr>
          <w:p>
            <w:pPr>
              <w:pStyle w:val="TableParagraph"/>
              <w:spacing w:line="240" w:lineRule="auto" w:before="83"/>
              <w:ind w:right="106"/>
              <w:jc w:val="right"/>
              <w:rPr>
                <w:rFonts w:ascii="Arial Narrow" w:hAnsi="Arial Narrow" w:cs="Arial Narrow" w:eastAsia="Arial Narrow" w:hint="default"/>
                <w:sz w:val="20"/>
                <w:szCs w:val="20"/>
              </w:rPr>
            </w:pPr>
            <w:r>
              <w:rPr>
                <w:rFonts w:ascii="Arial Narrow"/>
                <w:b/>
                <w:sz w:val="20"/>
              </w:rPr>
              <w:t>--</w:t>
            </w:r>
            <w:r>
              <w:rPr>
                <w:rFonts w:ascii="Arial Narrow"/>
                <w:sz w:val="20"/>
              </w:rPr>
            </w:r>
          </w:p>
        </w:tc>
        <w:tc>
          <w:tcPr>
            <w:tcW w:w="1419" w:type="dxa"/>
            <w:tcBorders>
              <w:top w:val="single" w:sz="4" w:space="0" w:color="000000"/>
              <w:left w:val="nil" w:sz="6" w:space="0" w:color="auto"/>
              <w:bottom w:val="single" w:sz="8" w:space="0" w:color="000000"/>
              <w:right w:val="nil" w:sz="6" w:space="0" w:color="auto"/>
            </w:tcBorders>
          </w:tcPr>
          <w:p>
            <w:pPr>
              <w:pStyle w:val="TableParagraph"/>
              <w:spacing w:line="240" w:lineRule="auto" w:before="83"/>
              <w:ind w:right="104"/>
              <w:jc w:val="right"/>
              <w:rPr>
                <w:rFonts w:ascii="Arial Narrow" w:hAnsi="Arial Narrow" w:cs="Arial Narrow" w:eastAsia="Arial Narrow" w:hint="default"/>
                <w:sz w:val="20"/>
                <w:szCs w:val="20"/>
              </w:rPr>
            </w:pPr>
            <w:r>
              <w:rPr>
                <w:rFonts w:ascii="Arial Narrow"/>
                <w:b/>
                <w:sz w:val="20"/>
              </w:rPr>
              <w:t>--</w:t>
            </w:r>
            <w:r>
              <w:rPr>
                <w:rFonts w:ascii="Arial Narrow"/>
                <w:sz w:val="20"/>
              </w:rPr>
            </w:r>
          </w:p>
        </w:tc>
        <w:tc>
          <w:tcPr>
            <w:tcW w:w="1454" w:type="dxa"/>
            <w:tcBorders>
              <w:top w:val="single" w:sz="4" w:space="0" w:color="000000"/>
              <w:left w:val="nil" w:sz="6" w:space="0" w:color="auto"/>
              <w:bottom w:val="single" w:sz="8" w:space="0" w:color="000000"/>
              <w:right w:val="nil" w:sz="6" w:space="0" w:color="auto"/>
            </w:tcBorders>
          </w:tcPr>
          <w:p>
            <w:pPr>
              <w:pStyle w:val="TableParagraph"/>
              <w:spacing w:line="240" w:lineRule="auto" w:before="83"/>
              <w:ind w:right="115"/>
              <w:jc w:val="right"/>
              <w:rPr>
                <w:rFonts w:ascii="Arial Narrow" w:hAnsi="Arial Narrow" w:cs="Arial Narrow" w:eastAsia="Arial Narrow" w:hint="default"/>
                <w:sz w:val="20"/>
                <w:szCs w:val="20"/>
              </w:rPr>
            </w:pPr>
            <w:r>
              <w:rPr>
                <w:rFonts w:ascii="Arial Narrow"/>
                <w:b/>
                <w:sz w:val="20"/>
              </w:rPr>
              <w:t>--</w:t>
            </w:r>
            <w:r>
              <w:rPr>
                <w:rFonts w:ascii="Arial Narrow"/>
                <w:sz w:val="20"/>
              </w:rPr>
            </w:r>
          </w:p>
        </w:tc>
        <w:tc>
          <w:tcPr>
            <w:tcW w:w="1051" w:type="dxa"/>
            <w:tcBorders>
              <w:top w:val="single" w:sz="4" w:space="0" w:color="000000"/>
              <w:left w:val="nil" w:sz="6" w:space="0" w:color="auto"/>
              <w:bottom w:val="single" w:sz="8" w:space="0" w:color="000000"/>
              <w:right w:val="nil" w:sz="6" w:space="0" w:color="auto"/>
            </w:tcBorders>
          </w:tcPr>
          <w:p>
            <w:pPr>
              <w:pStyle w:val="TableParagraph"/>
              <w:spacing w:line="240" w:lineRule="auto" w:before="83"/>
              <w:ind w:right="202"/>
              <w:jc w:val="right"/>
              <w:rPr>
                <w:rFonts w:ascii="Arial Narrow" w:hAnsi="Arial Narrow" w:cs="Arial Narrow" w:eastAsia="Arial Narrow" w:hint="default"/>
                <w:sz w:val="20"/>
                <w:szCs w:val="20"/>
              </w:rPr>
            </w:pPr>
            <w:r>
              <w:rPr>
                <w:rFonts w:ascii="Arial Narrow"/>
                <w:b/>
                <w:spacing w:val="-1"/>
                <w:sz w:val="20"/>
              </w:rPr>
              <w:t>26,193.00</w:t>
            </w:r>
            <w:r>
              <w:rPr>
                <w:rFonts w:ascii="Arial Narrow"/>
                <w:sz w:val="20"/>
              </w:rPr>
            </w:r>
          </w:p>
        </w:tc>
        <w:tc>
          <w:tcPr>
            <w:tcW w:w="713" w:type="dxa"/>
            <w:tcBorders>
              <w:top w:val="single" w:sz="4" w:space="0" w:color="000000"/>
              <w:left w:val="nil" w:sz="6" w:space="0" w:color="auto"/>
              <w:bottom w:val="single" w:sz="8" w:space="0" w:color="000000"/>
              <w:right w:val="nil" w:sz="6" w:space="0" w:color="auto"/>
            </w:tcBorders>
          </w:tcPr>
          <w:p>
            <w:pPr>
              <w:pStyle w:val="TableParagraph"/>
              <w:spacing w:line="240" w:lineRule="auto" w:before="83"/>
              <w:ind w:right="106"/>
              <w:jc w:val="right"/>
              <w:rPr>
                <w:rFonts w:ascii="Arial Narrow" w:hAnsi="Arial Narrow" w:cs="Arial Narrow" w:eastAsia="Arial Narrow" w:hint="default"/>
                <w:sz w:val="20"/>
                <w:szCs w:val="20"/>
              </w:rPr>
            </w:pPr>
            <w:r>
              <w:rPr>
                <w:rFonts w:ascii="Arial Narrow"/>
                <w:b/>
                <w:sz w:val="20"/>
              </w:rPr>
              <w:t>--</w:t>
            </w:r>
            <w:r>
              <w:rPr>
                <w:rFonts w:ascii="Arial Narrow"/>
                <w:sz w:val="20"/>
              </w:rPr>
            </w:r>
          </w:p>
        </w:tc>
      </w:tr>
    </w:tbl>
    <w:p>
      <w:pPr>
        <w:spacing w:line="240" w:lineRule="auto" w:before="5"/>
        <w:rPr>
          <w:rFonts w:ascii="宋体" w:hAnsi="宋体" w:cs="宋体" w:eastAsia="宋体" w:hint="default"/>
          <w:sz w:val="13"/>
          <w:szCs w:val="13"/>
        </w:rPr>
      </w:pPr>
    </w:p>
    <w:p>
      <w:pPr>
        <w:pStyle w:val="BodyText"/>
        <w:spacing w:line="321" w:lineRule="exact" w:before="26"/>
        <w:ind w:right="882"/>
        <w:jc w:val="left"/>
      </w:pPr>
      <w:r>
        <w:rPr/>
        <w:t>说明：截至本报告公告日，除上表所列示本集团作为被告的诉讼标的金额超过</w:t>
      </w:r>
      <w:r>
        <w:rPr>
          <w:spacing w:val="-70"/>
        </w:rPr>
        <w:t> </w:t>
      </w:r>
      <w:r>
        <w:rPr>
          <w:rFonts w:ascii="Arial Narrow" w:hAnsi="Arial Narrow" w:cs="Arial Narrow" w:eastAsia="Arial Narrow" w:hint="default"/>
        </w:rPr>
        <w:t>300</w:t>
      </w:r>
      <w:r>
        <w:rPr>
          <w:rFonts w:ascii="Arial Narrow" w:hAnsi="Arial Narrow" w:cs="Arial Narrow" w:eastAsia="Arial Narrow" w:hint="default"/>
          <w:spacing w:val="-5"/>
        </w:rPr>
        <w:t> </w:t>
      </w:r>
      <w:r>
        <w:rPr/>
        <w:t>万元</w:t>
      </w:r>
    </w:p>
    <w:p>
      <w:pPr>
        <w:pStyle w:val="BodyText"/>
        <w:spacing w:line="311" w:lineRule="exact"/>
        <w:ind w:right="882"/>
        <w:jc w:val="left"/>
      </w:pPr>
      <w:r>
        <w:rPr/>
        <w:t>的未决诉讼案件外，仍有</w:t>
      </w:r>
      <w:r>
        <w:rPr>
          <w:spacing w:val="-57"/>
        </w:rPr>
        <w:t> </w:t>
      </w:r>
      <w:r>
        <w:rPr>
          <w:rFonts w:ascii="Arial Narrow" w:hAnsi="Arial Narrow" w:cs="Arial Narrow" w:eastAsia="Arial Narrow" w:hint="default"/>
        </w:rPr>
        <w:t>285</w:t>
      </w:r>
      <w:r>
        <w:rPr>
          <w:rFonts w:ascii="Arial Narrow" w:hAnsi="Arial Narrow" w:cs="Arial Narrow" w:eastAsia="Arial Narrow" w:hint="default"/>
          <w:spacing w:val="7"/>
        </w:rPr>
        <w:t> </w:t>
      </w:r>
      <w:r>
        <w:rPr/>
        <w:t>项本集团作为被告的诉讼标的金额低于</w:t>
      </w:r>
      <w:r>
        <w:rPr>
          <w:spacing w:val="-57"/>
        </w:rPr>
        <w:t> </w:t>
      </w:r>
      <w:r>
        <w:rPr>
          <w:rFonts w:ascii="Arial Narrow" w:hAnsi="Arial Narrow" w:cs="Arial Narrow" w:eastAsia="Arial Narrow" w:hint="default"/>
        </w:rPr>
        <w:t>300</w:t>
      </w:r>
      <w:r>
        <w:rPr>
          <w:rFonts w:ascii="Arial Narrow" w:hAnsi="Arial Narrow" w:cs="Arial Narrow" w:eastAsia="Arial Narrow" w:hint="default"/>
          <w:spacing w:val="7"/>
        </w:rPr>
        <w:t> </w:t>
      </w:r>
      <w:r>
        <w:rPr/>
        <w:t>万元的未决诉</w:t>
      </w:r>
    </w:p>
    <w:p>
      <w:pPr>
        <w:pStyle w:val="BodyText"/>
        <w:spacing w:line="321" w:lineRule="exact"/>
        <w:ind w:right="882"/>
        <w:jc w:val="left"/>
      </w:pPr>
      <w:r>
        <w:rPr/>
        <w:t>讼，标的额共计</w:t>
      </w:r>
      <w:r>
        <w:rPr>
          <w:spacing w:val="-60"/>
        </w:rPr>
        <w:t> </w:t>
      </w:r>
      <w:r>
        <w:rPr>
          <w:rFonts w:ascii="Arial Narrow" w:hAnsi="Arial Narrow" w:cs="Arial Narrow" w:eastAsia="Arial Narrow" w:hint="default"/>
        </w:rPr>
        <w:t>6,320</w:t>
      </w:r>
      <w:r>
        <w:rPr>
          <w:rFonts w:ascii="Arial Narrow" w:hAnsi="Arial Narrow" w:cs="Arial Narrow" w:eastAsia="Arial Narrow" w:hint="default"/>
          <w:spacing w:val="4"/>
        </w:rPr>
        <w:t> </w:t>
      </w:r>
      <w:r>
        <w:rPr/>
        <w:t>万元。</w:t>
      </w:r>
    </w:p>
    <w:p>
      <w:pPr>
        <w:pStyle w:val="BodyText"/>
        <w:spacing w:line="240" w:lineRule="auto" w:before="196"/>
        <w:ind w:left="499" w:right="882"/>
        <w:jc w:val="left"/>
      </w:pPr>
      <w:bookmarkStart w:name="（2）为关联方提供的担保事项详见附注十、5（3）。" w:id="451"/>
      <w:bookmarkEnd w:id="451"/>
      <w:r>
        <w:rPr/>
      </w:r>
      <w:r>
        <w:rPr/>
        <w:t>（</w:t>
      </w:r>
      <w:r>
        <w:rPr>
          <w:rFonts w:ascii="Arial Narrow" w:hAnsi="Arial Narrow" w:cs="Arial Narrow" w:eastAsia="Arial Narrow" w:hint="default"/>
        </w:rPr>
        <w:t>2</w:t>
      </w:r>
      <w:r>
        <w:rPr/>
        <w:t>）为关联方提供的担保事项详见附注十、</w:t>
      </w:r>
      <w:r>
        <w:rPr>
          <w:rFonts w:ascii="Arial Narrow" w:hAnsi="Arial Narrow" w:cs="Arial Narrow" w:eastAsia="Arial Narrow" w:hint="default"/>
        </w:rPr>
        <w:t>5</w:t>
      </w:r>
      <w:r>
        <w:rPr/>
        <w:t>（</w:t>
      </w:r>
      <w:r>
        <w:rPr>
          <w:rFonts w:ascii="Arial Narrow" w:hAnsi="Arial Narrow" w:cs="Arial Narrow" w:eastAsia="Arial Narrow" w:hint="default"/>
        </w:rPr>
        <w:t>3</w:t>
      </w:r>
      <w:r>
        <w:rPr/>
        <w:t>）。</w:t>
      </w:r>
    </w:p>
    <w:p>
      <w:pPr>
        <w:spacing w:after="0" w:line="240" w:lineRule="auto"/>
        <w:jc w:val="left"/>
        <w:sectPr>
          <w:pgSz w:w="11910" w:h="16840"/>
          <w:pgMar w:header="753" w:footer="724" w:top="940" w:bottom="920" w:left="1200" w:right="0"/>
        </w:sectPr>
      </w:pPr>
    </w:p>
    <w:p>
      <w:pPr>
        <w:spacing w:line="20" w:lineRule="exact"/>
        <w:ind w:left="287" w:right="0" w:firstLine="0"/>
        <w:rPr>
          <w:rFonts w:ascii="宋体" w:hAnsi="宋体" w:cs="宋体" w:eastAsia="宋体" w:hint="default"/>
          <w:sz w:val="2"/>
          <w:szCs w:val="2"/>
        </w:rPr>
      </w:pPr>
      <w:r>
        <w:rPr>
          <w:rFonts w:ascii="宋体" w:hAnsi="宋体" w:cs="宋体" w:eastAsia="宋体" w:hint="default"/>
          <w:sz w:val="2"/>
          <w:szCs w:val="2"/>
        </w:rPr>
        <w:pict>
          <v:group style="width:707.85pt;height:.75pt;mso-position-horizontal-relative:char;mso-position-vertical-relative:line" coordorigin="0,0" coordsize="14157,15">
            <v:group style="position:absolute;left:7;top:7;width:14142;height:2" coordorigin="7,7" coordsize="14142,2">
              <v:shape style="position:absolute;left:7;top:7;width:14142;height:2" coordorigin="7,7" coordsize="14142,0" path="m7,7l14149,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tbl>
      <w:tblPr>
        <w:tblW w:w="0" w:type="auto"/>
        <w:jc w:val="left"/>
        <w:tblInd w:w="117" w:type="dxa"/>
        <w:tblLayout w:type="fixed"/>
        <w:tblCellMar>
          <w:top w:w="0" w:type="dxa"/>
          <w:left w:w="0" w:type="dxa"/>
          <w:bottom w:w="0" w:type="dxa"/>
          <w:right w:w="0" w:type="dxa"/>
        </w:tblCellMar>
        <w:tblLook w:val="01E0"/>
      </w:tblPr>
      <w:tblGrid>
        <w:gridCol w:w="3676"/>
        <w:gridCol w:w="3299"/>
        <w:gridCol w:w="4561"/>
        <w:gridCol w:w="1662"/>
        <w:gridCol w:w="1199"/>
      </w:tblGrid>
      <w:tr>
        <w:trPr>
          <w:trHeight w:val="796" w:hRule="exact"/>
        </w:trPr>
        <w:tc>
          <w:tcPr>
            <w:tcW w:w="3676"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565" w:right="0"/>
              <w:jc w:val="left"/>
              <w:rPr>
                <w:rFonts w:ascii="Microsoft JhengHei" w:hAnsi="Microsoft JhengHei" w:cs="Microsoft JhengHei" w:eastAsia="Microsoft JhengHei" w:hint="default"/>
                <w:sz w:val="18"/>
                <w:szCs w:val="18"/>
              </w:rPr>
            </w:pPr>
            <w:bookmarkStart w:name="（3）本公司借款涉及的抵押、质押事项如下：" w:id="452"/>
            <w:bookmarkEnd w:id="452"/>
            <w:r>
              <w:rPr/>
            </w:r>
            <w:r>
              <w:rPr>
                <w:rFonts w:ascii="Microsoft JhengHei" w:hAnsi="Microsoft JhengHei" w:cs="Microsoft JhengHei" w:eastAsia="Microsoft JhengHei" w:hint="default"/>
                <w:b/>
                <w:bCs/>
                <w:sz w:val="18"/>
                <w:szCs w:val="18"/>
              </w:rPr>
              <w:t>抵押人</w:t>
            </w:r>
            <w:r>
              <w:rPr>
                <w:rFonts w:ascii="Arial Narrow" w:hAnsi="Arial Narrow" w:cs="Arial Narrow" w:eastAsia="Arial Narrow" w:hint="default"/>
                <w:b/>
                <w:bCs/>
                <w:sz w:val="18"/>
                <w:szCs w:val="18"/>
              </w:rPr>
              <w:t>/</w:t>
            </w:r>
            <w:r>
              <w:rPr>
                <w:rFonts w:ascii="Microsoft JhengHei" w:hAnsi="Microsoft JhengHei" w:cs="Microsoft JhengHei" w:eastAsia="Microsoft JhengHei" w:hint="default"/>
                <w:b/>
                <w:bCs/>
                <w:sz w:val="18"/>
                <w:szCs w:val="18"/>
              </w:rPr>
              <w:t>质押人</w:t>
            </w:r>
            <w:r>
              <w:rPr>
                <w:rFonts w:ascii="Microsoft JhengHei" w:hAnsi="Microsoft JhengHei" w:cs="Microsoft JhengHei" w:eastAsia="Microsoft JhengHei" w:hint="default"/>
                <w:sz w:val="18"/>
                <w:szCs w:val="18"/>
              </w:rPr>
            </w:r>
          </w:p>
        </w:tc>
        <w:tc>
          <w:tcPr>
            <w:tcW w:w="3299"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18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抵押物</w:t>
            </w:r>
            <w:r>
              <w:rPr>
                <w:rFonts w:ascii="Arial Narrow" w:hAnsi="Arial Narrow" w:cs="Arial Narrow" w:eastAsia="Arial Narrow" w:hint="default"/>
                <w:b/>
                <w:bCs/>
                <w:sz w:val="18"/>
                <w:szCs w:val="18"/>
              </w:rPr>
              <w:t>/</w:t>
            </w:r>
            <w:r>
              <w:rPr>
                <w:rFonts w:ascii="Microsoft JhengHei" w:hAnsi="Microsoft JhengHei" w:cs="Microsoft JhengHei" w:eastAsia="Microsoft JhengHei" w:hint="default"/>
                <w:b/>
                <w:bCs/>
                <w:sz w:val="18"/>
                <w:szCs w:val="18"/>
              </w:rPr>
              <w:t>质押物名称</w:t>
            </w:r>
            <w:r>
              <w:rPr>
                <w:rFonts w:ascii="Microsoft JhengHei" w:hAnsi="Microsoft JhengHei" w:cs="Microsoft JhengHei" w:eastAsia="Microsoft JhengHei" w:hint="default"/>
                <w:sz w:val="18"/>
                <w:szCs w:val="18"/>
              </w:rPr>
            </w:r>
          </w:p>
        </w:tc>
        <w:tc>
          <w:tcPr>
            <w:tcW w:w="4561"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77"/>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证号</w:t>
            </w:r>
            <w:r>
              <w:rPr>
                <w:rFonts w:ascii="Microsoft JhengHei" w:hAnsi="Microsoft JhengHei" w:cs="Microsoft JhengHei" w:eastAsia="Microsoft JhengHei" w:hint="default"/>
                <w:sz w:val="18"/>
                <w:szCs w:val="18"/>
              </w:rPr>
            </w:r>
          </w:p>
        </w:tc>
        <w:tc>
          <w:tcPr>
            <w:tcW w:w="1662"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6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抵押面积或数量</w:t>
            </w:r>
            <w:r>
              <w:rPr>
                <w:rFonts w:ascii="Microsoft JhengHei" w:hAnsi="Microsoft JhengHei" w:cs="Microsoft JhengHei" w:eastAsia="Microsoft JhengHei" w:hint="default"/>
                <w:sz w:val="18"/>
                <w:szCs w:val="18"/>
              </w:rPr>
            </w:r>
          </w:p>
        </w:tc>
        <w:tc>
          <w:tcPr>
            <w:tcW w:w="1199" w:type="dxa"/>
            <w:tcBorders>
              <w:top w:val="single" w:sz="8" w:space="0" w:color="000000"/>
              <w:left w:val="nil" w:sz="6" w:space="0" w:color="auto"/>
              <w:bottom w:val="single" w:sz="4" w:space="0" w:color="000000"/>
              <w:right w:val="nil" w:sz="6" w:space="0" w:color="auto"/>
            </w:tcBorders>
          </w:tcPr>
          <w:p>
            <w:pPr>
              <w:pStyle w:val="TableParagraph"/>
              <w:spacing w:line="177" w:lineRule="auto" w:before="23"/>
              <w:ind w:left="120" w:right="13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抵押价值</w:t>
            </w:r>
            <w:r>
              <w:rPr>
                <w:rFonts w:ascii="Arial Narrow" w:hAnsi="Arial Narrow" w:cs="Arial Narrow" w:eastAsia="Arial Narrow" w:hint="default"/>
                <w:b/>
                <w:bCs/>
                <w:sz w:val="18"/>
                <w:szCs w:val="18"/>
              </w:rPr>
              <w:t>/</w:t>
            </w:r>
            <w:r>
              <w:rPr>
                <w:rFonts w:ascii="Microsoft JhengHei" w:hAnsi="Microsoft JhengHei" w:cs="Microsoft JhengHei" w:eastAsia="Microsoft JhengHei" w:hint="default"/>
                <w:b/>
                <w:bCs/>
                <w:sz w:val="18"/>
                <w:szCs w:val="18"/>
              </w:rPr>
              <w:t>担 保金额（万 元）</w:t>
            </w:r>
            <w:r>
              <w:rPr>
                <w:rFonts w:ascii="Microsoft JhengHei" w:hAnsi="Microsoft JhengHei" w:cs="Microsoft JhengHei" w:eastAsia="Microsoft JhengHei" w:hint="default"/>
                <w:sz w:val="18"/>
                <w:szCs w:val="18"/>
              </w:rPr>
            </w:r>
          </w:p>
        </w:tc>
      </w:tr>
      <w:tr>
        <w:trPr>
          <w:trHeight w:val="591" w:hRule="exact"/>
        </w:trPr>
        <w:tc>
          <w:tcPr>
            <w:tcW w:w="3676" w:type="dxa"/>
            <w:tcBorders>
              <w:top w:val="single" w:sz="4" w:space="0" w:color="000000"/>
              <w:left w:val="nil" w:sz="6" w:space="0" w:color="auto"/>
              <w:bottom w:val="nil" w:sz="6" w:space="0" w:color="auto"/>
              <w:right w:val="nil" w:sz="6" w:space="0" w:color="auto"/>
            </w:tcBorders>
          </w:tcPr>
          <w:p>
            <w:pPr>
              <w:pStyle w:val="TableParagraph"/>
              <w:spacing w:line="278" w:lineRule="auto" w:before="10"/>
              <w:ind w:left="109" w:right="684"/>
              <w:jc w:val="left"/>
              <w:rPr>
                <w:rFonts w:ascii="宋体" w:hAnsi="宋体" w:cs="宋体" w:eastAsia="宋体" w:hint="default"/>
                <w:sz w:val="18"/>
                <w:szCs w:val="18"/>
              </w:rPr>
            </w:pPr>
            <w:r>
              <w:rPr>
                <w:rFonts w:ascii="宋体" w:hAnsi="宋体" w:cs="宋体" w:eastAsia="宋体" w:hint="default"/>
                <w:sz w:val="18"/>
                <w:szCs w:val="18"/>
              </w:rPr>
              <w:t>海生龙湖园（固安）房地产开发有限 公司</w:t>
            </w:r>
          </w:p>
        </w:tc>
        <w:tc>
          <w:tcPr>
            <w:tcW w:w="3299" w:type="dxa"/>
            <w:tcBorders>
              <w:top w:val="single" w:sz="4" w:space="0" w:color="000000"/>
              <w:left w:val="nil" w:sz="6" w:space="0" w:color="auto"/>
              <w:bottom w:val="nil" w:sz="6" w:space="0" w:color="auto"/>
              <w:right w:val="nil" w:sz="6" w:space="0" w:color="auto"/>
            </w:tcBorders>
          </w:tcPr>
          <w:p>
            <w:pPr>
              <w:pStyle w:val="TableParagraph"/>
              <w:spacing w:line="240" w:lineRule="auto" w:before="147"/>
              <w:ind w:right="133"/>
              <w:jc w:val="right"/>
              <w:rPr>
                <w:rFonts w:ascii="宋体" w:hAnsi="宋体" w:cs="宋体" w:eastAsia="宋体" w:hint="default"/>
                <w:sz w:val="18"/>
                <w:szCs w:val="18"/>
              </w:rPr>
            </w:pPr>
            <w:r>
              <w:rPr>
                <w:rFonts w:ascii="宋体" w:hAnsi="宋体" w:cs="宋体" w:eastAsia="宋体" w:hint="default"/>
                <w:sz w:val="18"/>
                <w:szCs w:val="18"/>
              </w:rPr>
              <w:t>国有建设用地使用权</w:t>
            </w:r>
          </w:p>
        </w:tc>
        <w:tc>
          <w:tcPr>
            <w:tcW w:w="4561" w:type="dxa"/>
            <w:tcBorders>
              <w:top w:val="single" w:sz="4" w:space="0" w:color="000000"/>
              <w:left w:val="nil" w:sz="6" w:space="0" w:color="auto"/>
              <w:bottom w:val="nil" w:sz="6" w:space="0" w:color="auto"/>
              <w:right w:val="nil" w:sz="6" w:space="0" w:color="auto"/>
            </w:tcBorders>
          </w:tcPr>
          <w:p>
            <w:pPr>
              <w:pStyle w:val="TableParagraph"/>
              <w:spacing w:line="240" w:lineRule="auto" w:before="147"/>
              <w:ind w:right="159"/>
              <w:jc w:val="right"/>
              <w:rPr>
                <w:rFonts w:ascii="Arial Narrow" w:hAnsi="Arial Narrow" w:cs="Arial Narrow" w:eastAsia="Arial Narrow" w:hint="default"/>
                <w:sz w:val="18"/>
                <w:szCs w:val="18"/>
              </w:rPr>
            </w:pPr>
            <w:r>
              <w:rPr>
                <w:rFonts w:ascii="宋体" w:hAnsi="宋体" w:cs="宋体" w:eastAsia="宋体" w:hint="default"/>
                <w:sz w:val="18"/>
                <w:szCs w:val="18"/>
              </w:rPr>
              <w:t>冀固安县不动产权第</w:t>
            </w:r>
            <w:r>
              <w:rPr>
                <w:rFonts w:ascii="宋体" w:hAnsi="宋体" w:cs="宋体" w:eastAsia="宋体" w:hint="default"/>
                <w:spacing w:val="-48"/>
                <w:sz w:val="18"/>
                <w:szCs w:val="18"/>
              </w:rPr>
              <w:t> </w:t>
            </w:r>
            <w:r>
              <w:rPr>
                <w:rFonts w:ascii="Arial Narrow" w:hAnsi="Arial Narrow" w:cs="Arial Narrow" w:eastAsia="Arial Narrow" w:hint="default"/>
                <w:sz w:val="18"/>
                <w:szCs w:val="18"/>
              </w:rPr>
              <w:t>0003289</w:t>
            </w:r>
            <w:r>
              <w:rPr>
                <w:rFonts w:ascii="宋体" w:hAnsi="宋体" w:cs="宋体" w:eastAsia="宋体" w:hint="default"/>
                <w:sz w:val="18"/>
                <w:szCs w:val="18"/>
              </w:rPr>
              <w:t>、</w:t>
            </w:r>
            <w:r>
              <w:rPr>
                <w:rFonts w:ascii="Arial Narrow" w:hAnsi="Arial Narrow" w:cs="Arial Narrow" w:eastAsia="Arial Narrow" w:hint="default"/>
                <w:sz w:val="18"/>
                <w:szCs w:val="18"/>
              </w:rPr>
              <w:t>0003292</w:t>
            </w:r>
          </w:p>
        </w:tc>
        <w:tc>
          <w:tcPr>
            <w:tcW w:w="1662" w:type="dxa"/>
            <w:tcBorders>
              <w:top w:val="single" w:sz="4" w:space="0" w:color="000000"/>
              <w:left w:val="nil" w:sz="6" w:space="0" w:color="auto"/>
              <w:bottom w:val="nil" w:sz="6" w:space="0" w:color="auto"/>
              <w:right w:val="nil" w:sz="6" w:space="0" w:color="auto"/>
            </w:tcBorders>
          </w:tcPr>
          <w:p>
            <w:pPr>
              <w:pStyle w:val="TableParagraph"/>
              <w:spacing w:line="240" w:lineRule="auto" w:before="147"/>
              <w:ind w:right="119"/>
              <w:jc w:val="right"/>
              <w:rPr>
                <w:rFonts w:ascii="宋体" w:hAnsi="宋体" w:cs="宋体" w:eastAsia="宋体" w:hint="default"/>
                <w:sz w:val="18"/>
                <w:szCs w:val="18"/>
              </w:rPr>
            </w:pPr>
            <w:r>
              <w:rPr>
                <w:rFonts w:ascii="Arial Narrow" w:hAnsi="Arial Narrow" w:cs="Arial Narrow" w:eastAsia="Arial Narrow" w:hint="default"/>
                <w:sz w:val="18"/>
                <w:szCs w:val="18"/>
              </w:rPr>
              <w:t>71037.96</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199"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100,000.00</w:t>
            </w:r>
          </w:p>
        </w:tc>
      </w:tr>
      <w:tr>
        <w:trPr>
          <w:trHeight w:val="554" w:hRule="exact"/>
        </w:trPr>
        <w:tc>
          <w:tcPr>
            <w:tcW w:w="3676"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09" w:right="0"/>
              <w:jc w:val="left"/>
              <w:rPr>
                <w:rFonts w:ascii="宋体" w:hAnsi="宋体" w:cs="宋体" w:eastAsia="宋体" w:hint="default"/>
                <w:sz w:val="18"/>
                <w:szCs w:val="18"/>
              </w:rPr>
            </w:pPr>
            <w:r>
              <w:rPr>
                <w:rFonts w:ascii="宋体" w:hAnsi="宋体" w:cs="宋体" w:eastAsia="宋体" w:hint="default"/>
                <w:sz w:val="18"/>
                <w:szCs w:val="18"/>
              </w:rPr>
              <w:t>文昌中南房地产开发有限公司</w:t>
            </w:r>
          </w:p>
        </w:tc>
        <w:tc>
          <w:tcPr>
            <w:tcW w:w="3299" w:type="dxa"/>
            <w:tcBorders>
              <w:top w:val="nil" w:sz="6" w:space="0" w:color="auto"/>
              <w:left w:val="nil" w:sz="6" w:space="0" w:color="auto"/>
              <w:bottom w:val="nil" w:sz="6" w:space="0" w:color="auto"/>
              <w:right w:val="nil" w:sz="6" w:space="0" w:color="auto"/>
            </w:tcBorders>
          </w:tcPr>
          <w:p>
            <w:pPr>
              <w:pStyle w:val="TableParagraph"/>
              <w:spacing w:line="235" w:lineRule="exact" w:before="10"/>
              <w:ind w:left="686" w:right="0"/>
              <w:jc w:val="left"/>
              <w:rPr>
                <w:rFonts w:ascii="宋体" w:hAnsi="宋体" w:cs="宋体" w:eastAsia="宋体" w:hint="default"/>
                <w:sz w:val="18"/>
                <w:szCs w:val="18"/>
              </w:rPr>
            </w:pPr>
            <w:r>
              <w:rPr>
                <w:rFonts w:ascii="宋体" w:hAnsi="宋体" w:cs="宋体" w:eastAsia="宋体" w:hint="default"/>
                <w:spacing w:val="-4"/>
                <w:sz w:val="18"/>
                <w:szCs w:val="18"/>
              </w:rPr>
              <w:t>海生龙湖园（固安）房地产开发</w:t>
            </w:r>
          </w:p>
          <w:p>
            <w:pPr>
              <w:pStyle w:val="TableParagraph"/>
              <w:spacing w:line="235" w:lineRule="exact"/>
              <w:ind w:left="2083" w:right="0"/>
              <w:jc w:val="left"/>
              <w:rPr>
                <w:rFonts w:ascii="宋体" w:hAnsi="宋体" w:cs="宋体" w:eastAsia="宋体" w:hint="default"/>
                <w:sz w:val="18"/>
                <w:szCs w:val="18"/>
              </w:rPr>
            </w:pPr>
            <w:r>
              <w:rPr>
                <w:rFonts w:ascii="宋体" w:hAnsi="宋体" w:cs="宋体" w:eastAsia="宋体" w:hint="default"/>
                <w:sz w:val="18"/>
                <w:szCs w:val="18"/>
              </w:rPr>
              <w:t>有限公司股权</w:t>
            </w:r>
          </w:p>
        </w:tc>
        <w:tc>
          <w:tcPr>
            <w:tcW w:w="456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8"/>
              <w:jc w:val="right"/>
              <w:rPr>
                <w:rFonts w:ascii="Arial Narrow" w:hAnsi="Arial Narrow" w:cs="Arial Narrow" w:eastAsia="Arial Narrow" w:hint="default"/>
                <w:sz w:val="18"/>
                <w:szCs w:val="18"/>
              </w:rPr>
            </w:pPr>
            <w:r>
              <w:rPr>
                <w:rFonts w:ascii="Arial Narrow"/>
                <w:sz w:val="18"/>
              </w:rPr>
              <w:t>--</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19"/>
              <w:jc w:val="right"/>
              <w:rPr>
                <w:rFonts w:ascii="宋体" w:hAnsi="宋体" w:cs="宋体" w:eastAsia="宋体" w:hint="default"/>
                <w:sz w:val="18"/>
                <w:szCs w:val="18"/>
              </w:rPr>
            </w:pPr>
            <w:r>
              <w:rPr>
                <w:rFonts w:ascii="Arial Narrow" w:hAnsi="Arial Narrow" w:cs="Arial Narrow" w:eastAsia="Arial Narrow" w:hint="default"/>
                <w:sz w:val="18"/>
                <w:szCs w:val="18"/>
              </w:rPr>
              <w:t>750</w:t>
            </w:r>
            <w:r>
              <w:rPr>
                <w:rFonts w:ascii="Arial Narrow" w:hAnsi="Arial Narrow" w:cs="Arial Narrow" w:eastAsia="Arial Narrow" w:hint="default"/>
                <w:spacing w:val="3"/>
                <w:sz w:val="18"/>
                <w:szCs w:val="18"/>
              </w:rPr>
              <w:t> </w:t>
            </w:r>
            <w:r>
              <w:rPr>
                <w:rFonts w:ascii="宋体" w:hAnsi="宋体" w:cs="宋体" w:eastAsia="宋体" w:hint="default"/>
                <w:sz w:val="18"/>
                <w:szCs w:val="18"/>
              </w:rPr>
              <w:t>万份额</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100,000.00</w:t>
            </w:r>
          </w:p>
        </w:tc>
      </w:tr>
      <w:tr>
        <w:trPr>
          <w:trHeight w:val="338" w:hRule="exact"/>
        </w:trPr>
        <w:tc>
          <w:tcPr>
            <w:tcW w:w="367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9" w:right="0"/>
              <w:jc w:val="left"/>
              <w:rPr>
                <w:rFonts w:ascii="宋体" w:hAnsi="宋体" w:cs="宋体" w:eastAsia="宋体" w:hint="default"/>
                <w:sz w:val="18"/>
                <w:szCs w:val="18"/>
              </w:rPr>
            </w:pPr>
            <w:r>
              <w:rPr>
                <w:rFonts w:ascii="宋体" w:hAnsi="宋体" w:cs="宋体" w:eastAsia="宋体" w:hint="default"/>
                <w:sz w:val="18"/>
                <w:szCs w:val="18"/>
              </w:rPr>
              <w:t>文昌中南房地产开发有限公司</w:t>
            </w:r>
          </w:p>
        </w:tc>
        <w:tc>
          <w:tcPr>
            <w:tcW w:w="329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3"/>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56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59"/>
              <w:jc w:val="right"/>
              <w:rPr>
                <w:rFonts w:ascii="宋体" w:hAnsi="宋体" w:cs="宋体" w:eastAsia="宋体" w:hint="default"/>
                <w:sz w:val="18"/>
                <w:szCs w:val="18"/>
              </w:rPr>
            </w:pPr>
            <w:r>
              <w:rPr>
                <w:rFonts w:ascii="宋体" w:hAnsi="宋体" w:cs="宋体" w:eastAsia="宋体" w:hint="default"/>
                <w:sz w:val="18"/>
                <w:szCs w:val="18"/>
              </w:rPr>
              <w:t>文国用</w:t>
            </w:r>
            <w:r>
              <w:rPr>
                <w:rFonts w:ascii="宋体" w:hAnsi="宋体" w:cs="宋体" w:eastAsia="宋体" w:hint="default"/>
                <w:spacing w:val="-47"/>
                <w:sz w:val="18"/>
                <w:szCs w:val="18"/>
              </w:rPr>
              <w:t> </w:t>
            </w:r>
            <w:r>
              <w:rPr>
                <w:rFonts w:ascii="Arial Narrow" w:hAnsi="Arial Narrow" w:cs="Arial Narrow" w:eastAsia="Arial Narrow" w:hint="default"/>
                <w:sz w:val="18"/>
                <w:szCs w:val="18"/>
              </w:rPr>
              <w:t>2007</w:t>
            </w:r>
            <w:r>
              <w:rPr>
                <w:rFonts w:ascii="Arial Narrow" w:hAnsi="Arial Narrow" w:cs="Arial Narrow" w:eastAsia="Arial Narrow" w:hint="default"/>
                <w:spacing w:val="2"/>
                <w:sz w:val="18"/>
                <w:szCs w:val="18"/>
              </w:rPr>
              <w:t> </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Arial Narrow" w:hAnsi="Arial Narrow" w:cs="Arial Narrow" w:eastAsia="Arial Narrow" w:hint="default"/>
                <w:sz w:val="18"/>
                <w:szCs w:val="18"/>
              </w:rPr>
              <w:t>W0302380</w:t>
            </w:r>
            <w:r>
              <w:rPr>
                <w:rFonts w:ascii="Arial Narrow" w:hAnsi="Arial Narrow" w:cs="Arial Narrow" w:eastAsia="Arial Narrow" w:hint="default"/>
                <w:spacing w:val="1"/>
                <w:sz w:val="18"/>
                <w:szCs w:val="18"/>
              </w:rPr>
              <w:t> </w:t>
            </w:r>
            <w:r>
              <w:rPr>
                <w:rFonts w:ascii="宋体" w:hAnsi="宋体" w:cs="宋体" w:eastAsia="宋体" w:hint="default"/>
                <w:sz w:val="18"/>
                <w:szCs w:val="18"/>
              </w:rPr>
              <w:t>号</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9"/>
              <w:jc w:val="right"/>
              <w:rPr>
                <w:rFonts w:ascii="宋体" w:hAnsi="宋体" w:cs="宋体" w:eastAsia="宋体" w:hint="default"/>
                <w:sz w:val="18"/>
                <w:szCs w:val="18"/>
              </w:rPr>
            </w:pPr>
            <w:r>
              <w:rPr>
                <w:rFonts w:ascii="Arial Narrow" w:hAnsi="Arial Narrow" w:cs="Arial Narrow" w:eastAsia="Arial Narrow" w:hint="default"/>
                <w:sz w:val="18"/>
                <w:szCs w:val="18"/>
              </w:rPr>
              <w:t>36220.17</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6"/>
              <w:jc w:val="right"/>
              <w:rPr>
                <w:rFonts w:ascii="Arial Narrow" w:hAnsi="Arial Narrow" w:cs="Arial Narrow" w:eastAsia="Arial Narrow" w:hint="default"/>
                <w:sz w:val="18"/>
                <w:szCs w:val="18"/>
              </w:rPr>
            </w:pPr>
            <w:r>
              <w:rPr>
                <w:rFonts w:ascii="Arial Narrow"/>
                <w:spacing w:val="-1"/>
                <w:sz w:val="18"/>
              </w:rPr>
              <w:t>13,322.69</w:t>
            </w:r>
          </w:p>
        </w:tc>
      </w:tr>
      <w:tr>
        <w:trPr>
          <w:trHeight w:val="340" w:hRule="exact"/>
        </w:trPr>
        <w:tc>
          <w:tcPr>
            <w:tcW w:w="367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上海纳铭国际贸易有限公司</w:t>
            </w:r>
          </w:p>
        </w:tc>
        <w:tc>
          <w:tcPr>
            <w:tcW w:w="329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3"/>
              <w:jc w:val="right"/>
              <w:rPr>
                <w:rFonts w:ascii="宋体" w:hAnsi="宋体" w:cs="宋体" w:eastAsia="宋体" w:hint="default"/>
                <w:sz w:val="18"/>
                <w:szCs w:val="18"/>
              </w:rPr>
            </w:pPr>
            <w:r>
              <w:rPr>
                <w:rFonts w:ascii="宋体" w:hAnsi="宋体" w:cs="宋体" w:eastAsia="宋体" w:hint="default"/>
                <w:sz w:val="18"/>
                <w:szCs w:val="18"/>
              </w:rPr>
              <w:t>单位定期存单</w:t>
            </w:r>
          </w:p>
        </w:tc>
        <w:tc>
          <w:tcPr>
            <w:tcW w:w="456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58"/>
              <w:jc w:val="right"/>
              <w:rPr>
                <w:rFonts w:ascii="Arial Narrow" w:hAnsi="Arial Narrow" w:cs="Arial Narrow" w:eastAsia="Arial Narrow" w:hint="default"/>
                <w:sz w:val="18"/>
                <w:szCs w:val="18"/>
              </w:rPr>
            </w:pPr>
            <w:r>
              <w:rPr>
                <w:rFonts w:ascii="Arial Narrow"/>
                <w:spacing w:val="-1"/>
                <w:sz w:val="18"/>
              </w:rPr>
              <w:t>254566</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份</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35,000.00</w:t>
            </w:r>
          </w:p>
        </w:tc>
      </w:tr>
      <w:tr>
        <w:trPr>
          <w:trHeight w:val="340" w:hRule="exact"/>
        </w:trPr>
        <w:tc>
          <w:tcPr>
            <w:tcW w:w="367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上海纳铭国际贸易有限公司</w:t>
            </w:r>
          </w:p>
        </w:tc>
        <w:tc>
          <w:tcPr>
            <w:tcW w:w="329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33"/>
              <w:jc w:val="right"/>
              <w:rPr>
                <w:rFonts w:ascii="宋体" w:hAnsi="宋体" w:cs="宋体" w:eastAsia="宋体" w:hint="default"/>
                <w:sz w:val="18"/>
                <w:szCs w:val="18"/>
              </w:rPr>
            </w:pPr>
            <w:r>
              <w:rPr>
                <w:rFonts w:ascii="宋体" w:hAnsi="宋体" w:cs="宋体" w:eastAsia="宋体" w:hint="default"/>
                <w:sz w:val="18"/>
                <w:szCs w:val="18"/>
              </w:rPr>
              <w:t>单位定期存单</w:t>
            </w:r>
          </w:p>
        </w:tc>
        <w:tc>
          <w:tcPr>
            <w:tcW w:w="456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58"/>
              <w:jc w:val="right"/>
              <w:rPr>
                <w:rFonts w:ascii="Arial Narrow" w:hAnsi="Arial Narrow" w:cs="Arial Narrow" w:eastAsia="Arial Narrow" w:hint="default"/>
                <w:sz w:val="18"/>
                <w:szCs w:val="18"/>
              </w:rPr>
            </w:pPr>
            <w:r>
              <w:rPr>
                <w:rFonts w:ascii="Arial Narrow"/>
                <w:spacing w:val="-1"/>
                <w:sz w:val="18"/>
              </w:rPr>
              <w:t>1702078810</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9"/>
              <w:jc w:val="righ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份</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36,000.00</w:t>
            </w:r>
          </w:p>
        </w:tc>
      </w:tr>
      <w:tr>
        <w:trPr>
          <w:trHeight w:val="340" w:hRule="exact"/>
        </w:trPr>
        <w:tc>
          <w:tcPr>
            <w:tcW w:w="367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上海纳铭国际贸易有限公司</w:t>
            </w:r>
          </w:p>
        </w:tc>
        <w:tc>
          <w:tcPr>
            <w:tcW w:w="329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3"/>
              <w:jc w:val="right"/>
              <w:rPr>
                <w:rFonts w:ascii="宋体" w:hAnsi="宋体" w:cs="宋体" w:eastAsia="宋体" w:hint="default"/>
                <w:sz w:val="18"/>
                <w:szCs w:val="18"/>
              </w:rPr>
            </w:pPr>
            <w:r>
              <w:rPr>
                <w:rFonts w:ascii="宋体" w:hAnsi="宋体" w:cs="宋体" w:eastAsia="宋体" w:hint="default"/>
                <w:sz w:val="18"/>
                <w:szCs w:val="18"/>
              </w:rPr>
              <w:t>单位定期存单</w:t>
            </w:r>
          </w:p>
        </w:tc>
        <w:tc>
          <w:tcPr>
            <w:tcW w:w="456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58"/>
              <w:jc w:val="right"/>
              <w:rPr>
                <w:rFonts w:ascii="Arial Narrow" w:hAnsi="Arial Narrow" w:cs="Arial Narrow" w:eastAsia="Arial Narrow" w:hint="default"/>
                <w:sz w:val="18"/>
                <w:szCs w:val="18"/>
              </w:rPr>
            </w:pPr>
            <w:r>
              <w:rPr>
                <w:rFonts w:ascii="Arial Narrow"/>
                <w:spacing w:val="-1"/>
                <w:sz w:val="18"/>
              </w:rPr>
              <w:t>1702078779</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份</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Arial Narrow" w:hAnsi="Arial Narrow" w:cs="Arial Narrow" w:eastAsia="Arial Narrow" w:hint="default"/>
                <w:sz w:val="18"/>
                <w:szCs w:val="18"/>
              </w:rPr>
            </w:pPr>
            <w:r>
              <w:rPr>
                <w:rFonts w:ascii="Arial Narrow"/>
                <w:spacing w:val="-1"/>
                <w:sz w:val="18"/>
              </w:rPr>
              <w:t>12,000.00</w:t>
            </w:r>
          </w:p>
        </w:tc>
      </w:tr>
      <w:tr>
        <w:trPr>
          <w:trHeight w:val="340" w:hRule="exact"/>
        </w:trPr>
        <w:tc>
          <w:tcPr>
            <w:tcW w:w="367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泰安中南城市投资有限责任公司</w:t>
            </w:r>
          </w:p>
        </w:tc>
        <w:tc>
          <w:tcPr>
            <w:tcW w:w="329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3"/>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56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9"/>
              <w:jc w:val="right"/>
              <w:rPr>
                <w:rFonts w:ascii="宋体" w:hAnsi="宋体" w:cs="宋体" w:eastAsia="宋体" w:hint="default"/>
                <w:sz w:val="18"/>
                <w:szCs w:val="18"/>
              </w:rPr>
            </w:pPr>
            <w:r>
              <w:rPr>
                <w:rFonts w:ascii="宋体" w:hAnsi="宋体" w:cs="宋体" w:eastAsia="宋体" w:hint="default"/>
                <w:sz w:val="18"/>
                <w:szCs w:val="18"/>
              </w:rPr>
              <w:t>鲁（</w:t>
            </w:r>
            <w:r>
              <w:rPr>
                <w:rFonts w:ascii="Arial Narrow" w:hAnsi="Arial Narrow" w:cs="Arial Narrow" w:eastAsia="Arial Narrow" w:hint="default"/>
                <w:sz w:val="18"/>
                <w:szCs w:val="18"/>
              </w:rPr>
              <w:t>2018</w:t>
            </w:r>
            <w:r>
              <w:rPr>
                <w:rFonts w:ascii="宋体" w:hAnsi="宋体" w:cs="宋体" w:eastAsia="宋体" w:hint="default"/>
                <w:sz w:val="18"/>
                <w:szCs w:val="18"/>
              </w:rPr>
              <w:t>）泰安市不动产权第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0003328</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宋体" w:hAnsi="宋体" w:cs="宋体" w:eastAsia="宋体" w:hint="default"/>
                <w:sz w:val="18"/>
                <w:szCs w:val="18"/>
              </w:rPr>
            </w:pPr>
            <w:r>
              <w:rPr>
                <w:rFonts w:ascii="Arial Narrow" w:hAnsi="Arial Narrow" w:cs="Arial Narrow" w:eastAsia="Arial Narrow" w:hint="default"/>
                <w:sz w:val="18"/>
                <w:szCs w:val="18"/>
              </w:rPr>
              <w:t>51834</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32,240.75</w:t>
            </w:r>
          </w:p>
        </w:tc>
      </w:tr>
      <w:tr>
        <w:trPr>
          <w:trHeight w:val="340" w:hRule="exact"/>
        </w:trPr>
        <w:tc>
          <w:tcPr>
            <w:tcW w:w="367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临沂锦琴房地产开发有限公司</w:t>
            </w:r>
          </w:p>
        </w:tc>
        <w:tc>
          <w:tcPr>
            <w:tcW w:w="329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33"/>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56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9"/>
              <w:jc w:val="right"/>
              <w:rPr>
                <w:rFonts w:ascii="宋体" w:hAnsi="宋体" w:cs="宋体" w:eastAsia="宋体" w:hint="default"/>
                <w:sz w:val="18"/>
                <w:szCs w:val="18"/>
              </w:rPr>
            </w:pPr>
            <w:r>
              <w:rPr>
                <w:rFonts w:ascii="宋体" w:hAnsi="宋体" w:cs="宋体" w:eastAsia="宋体" w:hint="default"/>
                <w:sz w:val="18"/>
                <w:szCs w:val="18"/>
              </w:rPr>
              <w:t>鲁</w:t>
            </w:r>
            <w:r>
              <w:rPr>
                <w:rFonts w:ascii="Arial Narrow" w:hAnsi="Arial Narrow" w:cs="Arial Narrow" w:eastAsia="Arial Narrow" w:hint="default"/>
                <w:sz w:val="18"/>
                <w:szCs w:val="18"/>
              </w:rPr>
              <w:t>(2017)</w:t>
            </w:r>
            <w:r>
              <w:rPr>
                <w:rFonts w:ascii="宋体" w:hAnsi="宋体" w:cs="宋体" w:eastAsia="宋体" w:hint="default"/>
                <w:sz w:val="18"/>
                <w:szCs w:val="18"/>
              </w:rPr>
              <w:t>临沂不动产权第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0043429</w:t>
            </w:r>
            <w:r>
              <w:rPr>
                <w:rFonts w:ascii="Arial Narrow" w:hAnsi="Arial Narrow" w:cs="Arial Narrow" w:eastAsia="Arial Narrow" w:hint="default"/>
                <w:spacing w:val="1"/>
                <w:sz w:val="18"/>
                <w:szCs w:val="18"/>
              </w:rPr>
              <w:t> </w:t>
            </w:r>
            <w:r>
              <w:rPr>
                <w:rFonts w:ascii="宋体" w:hAnsi="宋体" w:cs="宋体" w:eastAsia="宋体" w:hint="default"/>
                <w:sz w:val="18"/>
                <w:szCs w:val="18"/>
              </w:rPr>
              <w:t>号</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9"/>
              <w:jc w:val="right"/>
              <w:rPr>
                <w:rFonts w:ascii="宋体" w:hAnsi="宋体" w:cs="宋体" w:eastAsia="宋体" w:hint="default"/>
                <w:sz w:val="18"/>
                <w:szCs w:val="18"/>
              </w:rPr>
            </w:pPr>
            <w:r>
              <w:rPr>
                <w:rFonts w:ascii="Arial Narrow" w:hAnsi="Arial Narrow" w:cs="Arial Narrow" w:eastAsia="Arial Narrow" w:hint="default"/>
                <w:sz w:val="18"/>
                <w:szCs w:val="18"/>
              </w:rPr>
              <w:t>113366</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7"/>
              <w:jc w:val="right"/>
              <w:rPr>
                <w:rFonts w:ascii="Arial Narrow" w:hAnsi="Arial Narrow" w:cs="Arial Narrow" w:eastAsia="Arial Narrow" w:hint="default"/>
                <w:sz w:val="18"/>
                <w:szCs w:val="18"/>
              </w:rPr>
            </w:pPr>
            <w:r>
              <w:rPr>
                <w:rFonts w:ascii="Arial Narrow"/>
                <w:spacing w:val="-1"/>
                <w:sz w:val="18"/>
              </w:rPr>
              <w:t>172,623.31</w:t>
            </w:r>
          </w:p>
        </w:tc>
      </w:tr>
      <w:tr>
        <w:trPr>
          <w:trHeight w:val="340" w:hRule="exact"/>
        </w:trPr>
        <w:tc>
          <w:tcPr>
            <w:tcW w:w="367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万宁中南城房地产发展有限责任公司</w:t>
            </w:r>
          </w:p>
        </w:tc>
        <w:tc>
          <w:tcPr>
            <w:tcW w:w="329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3"/>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56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9"/>
              <w:jc w:val="right"/>
              <w:rPr>
                <w:rFonts w:ascii="宋体" w:hAnsi="宋体" w:cs="宋体" w:eastAsia="宋体" w:hint="default"/>
                <w:sz w:val="18"/>
                <w:szCs w:val="18"/>
              </w:rPr>
            </w:pPr>
            <w:r>
              <w:rPr>
                <w:rFonts w:ascii="宋体" w:hAnsi="宋体" w:cs="宋体" w:eastAsia="宋体" w:hint="default"/>
                <w:sz w:val="18"/>
                <w:szCs w:val="18"/>
              </w:rPr>
              <w:t>万国用第</w:t>
            </w:r>
            <w:r>
              <w:rPr>
                <w:rFonts w:ascii="宋体" w:hAnsi="宋体" w:cs="宋体" w:eastAsia="宋体" w:hint="default"/>
                <w:spacing w:val="-46"/>
                <w:sz w:val="18"/>
                <w:szCs w:val="18"/>
              </w:rPr>
              <w:t> </w:t>
            </w:r>
            <w:r>
              <w:rPr>
                <w:rFonts w:ascii="Arial Narrow" w:hAnsi="Arial Narrow" w:cs="Arial Narrow" w:eastAsia="Arial Narrow" w:hint="default"/>
                <w:sz w:val="18"/>
                <w:szCs w:val="18"/>
              </w:rPr>
              <w:t>500013</w:t>
            </w:r>
            <w:r>
              <w:rPr>
                <w:rFonts w:ascii="Arial Narrow" w:hAnsi="Arial Narrow" w:cs="Arial Narrow" w:eastAsia="Arial Narrow" w:hint="default"/>
                <w:spacing w:val="3"/>
                <w:sz w:val="18"/>
                <w:szCs w:val="18"/>
              </w:rPr>
              <w:t> </w:t>
            </w:r>
            <w:r>
              <w:rPr>
                <w:rFonts w:ascii="宋体" w:hAnsi="宋体" w:cs="宋体" w:eastAsia="宋体" w:hint="default"/>
                <w:sz w:val="18"/>
                <w:szCs w:val="18"/>
              </w:rPr>
              <w:t>号</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宋体" w:hAnsi="宋体" w:cs="宋体" w:eastAsia="宋体" w:hint="default"/>
                <w:sz w:val="18"/>
                <w:szCs w:val="18"/>
              </w:rPr>
            </w:pPr>
            <w:r>
              <w:rPr>
                <w:rFonts w:ascii="Arial Narrow" w:hAnsi="Arial Narrow" w:cs="Arial Narrow" w:eastAsia="Arial Narrow" w:hint="default"/>
                <w:sz w:val="18"/>
                <w:szCs w:val="18"/>
              </w:rPr>
              <w:t>36967</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Arial Narrow" w:hAnsi="Arial Narrow" w:cs="Arial Narrow" w:eastAsia="Arial Narrow" w:hint="default"/>
                <w:sz w:val="18"/>
                <w:szCs w:val="18"/>
              </w:rPr>
            </w:pPr>
            <w:r>
              <w:rPr>
                <w:rFonts w:ascii="Arial Narrow"/>
                <w:spacing w:val="-1"/>
                <w:sz w:val="18"/>
              </w:rPr>
              <w:t>4,260.25</w:t>
            </w:r>
          </w:p>
        </w:tc>
      </w:tr>
      <w:tr>
        <w:trPr>
          <w:trHeight w:val="340" w:hRule="exact"/>
        </w:trPr>
        <w:tc>
          <w:tcPr>
            <w:tcW w:w="367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万宁中南城房地产发展有限责任公司</w:t>
            </w:r>
          </w:p>
        </w:tc>
        <w:tc>
          <w:tcPr>
            <w:tcW w:w="329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3"/>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56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9"/>
              <w:jc w:val="right"/>
              <w:rPr>
                <w:rFonts w:ascii="宋体" w:hAnsi="宋体" w:cs="宋体" w:eastAsia="宋体" w:hint="default"/>
                <w:sz w:val="18"/>
                <w:szCs w:val="18"/>
              </w:rPr>
            </w:pPr>
            <w:r>
              <w:rPr>
                <w:rFonts w:ascii="宋体" w:hAnsi="宋体" w:cs="宋体" w:eastAsia="宋体" w:hint="default"/>
                <w:sz w:val="18"/>
                <w:szCs w:val="18"/>
              </w:rPr>
              <w:t>万国用第</w:t>
            </w:r>
            <w:r>
              <w:rPr>
                <w:rFonts w:ascii="宋体" w:hAnsi="宋体" w:cs="宋体" w:eastAsia="宋体" w:hint="default"/>
                <w:spacing w:val="-46"/>
                <w:sz w:val="18"/>
                <w:szCs w:val="18"/>
              </w:rPr>
              <w:t> </w:t>
            </w:r>
            <w:r>
              <w:rPr>
                <w:rFonts w:ascii="Arial Narrow" w:hAnsi="Arial Narrow" w:cs="Arial Narrow" w:eastAsia="Arial Narrow" w:hint="default"/>
                <w:sz w:val="18"/>
                <w:szCs w:val="18"/>
              </w:rPr>
              <w:t>500014</w:t>
            </w:r>
            <w:r>
              <w:rPr>
                <w:rFonts w:ascii="Arial Narrow" w:hAnsi="Arial Narrow" w:cs="Arial Narrow" w:eastAsia="Arial Narrow" w:hint="default"/>
                <w:spacing w:val="3"/>
                <w:sz w:val="18"/>
                <w:szCs w:val="18"/>
              </w:rPr>
              <w:t> </w:t>
            </w:r>
            <w:r>
              <w:rPr>
                <w:rFonts w:ascii="宋体" w:hAnsi="宋体" w:cs="宋体" w:eastAsia="宋体" w:hint="default"/>
                <w:sz w:val="18"/>
                <w:szCs w:val="18"/>
              </w:rPr>
              <w:t>号</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宋体" w:hAnsi="宋体" w:cs="宋体" w:eastAsia="宋体" w:hint="default"/>
                <w:sz w:val="18"/>
                <w:szCs w:val="18"/>
              </w:rPr>
            </w:pPr>
            <w:r>
              <w:rPr>
                <w:rFonts w:ascii="Arial Narrow" w:hAnsi="Arial Narrow" w:cs="Arial Narrow" w:eastAsia="Arial Narrow" w:hint="default"/>
                <w:sz w:val="18"/>
                <w:szCs w:val="18"/>
              </w:rPr>
              <w:t>68641</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1,292.64</w:t>
            </w:r>
          </w:p>
        </w:tc>
      </w:tr>
      <w:tr>
        <w:trPr>
          <w:trHeight w:val="340" w:hRule="exact"/>
        </w:trPr>
        <w:tc>
          <w:tcPr>
            <w:tcW w:w="367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万宁中南城房地产发展有限责任公司</w:t>
            </w:r>
          </w:p>
        </w:tc>
        <w:tc>
          <w:tcPr>
            <w:tcW w:w="329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33"/>
              <w:jc w:val="right"/>
              <w:rPr>
                <w:rFonts w:ascii="宋体" w:hAnsi="宋体" w:cs="宋体" w:eastAsia="宋体" w:hint="default"/>
                <w:sz w:val="18"/>
                <w:szCs w:val="18"/>
              </w:rPr>
            </w:pPr>
            <w:r>
              <w:rPr>
                <w:rFonts w:ascii="宋体" w:hAnsi="宋体" w:cs="宋体" w:eastAsia="宋体" w:hint="default"/>
                <w:sz w:val="18"/>
                <w:szCs w:val="18"/>
              </w:rPr>
              <w:t>地上建筑物</w:t>
            </w:r>
          </w:p>
        </w:tc>
        <w:tc>
          <w:tcPr>
            <w:tcW w:w="456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9"/>
              <w:jc w:val="right"/>
              <w:rPr>
                <w:rFonts w:ascii="宋体" w:hAnsi="宋体" w:cs="宋体" w:eastAsia="宋体" w:hint="default"/>
                <w:sz w:val="18"/>
                <w:szCs w:val="18"/>
              </w:rPr>
            </w:pPr>
            <w:r>
              <w:rPr>
                <w:rFonts w:ascii="宋体" w:hAnsi="宋体" w:cs="宋体" w:eastAsia="宋体" w:hint="default"/>
                <w:sz w:val="18"/>
                <w:szCs w:val="18"/>
              </w:rPr>
              <w:t>建设规划许可证万住建地</w:t>
            </w:r>
            <w:r>
              <w:rPr>
                <w:rFonts w:ascii="宋体" w:hAnsi="宋体" w:cs="宋体" w:eastAsia="宋体" w:hint="default"/>
                <w:spacing w:val="-47"/>
                <w:sz w:val="18"/>
                <w:szCs w:val="18"/>
              </w:rPr>
              <w:t> </w:t>
            </w:r>
            <w:r>
              <w:rPr>
                <w:rFonts w:ascii="Arial Narrow" w:hAnsi="Arial Narrow" w:cs="Arial Narrow" w:eastAsia="Arial Narrow" w:hint="default"/>
                <w:sz w:val="18"/>
                <w:szCs w:val="18"/>
              </w:rPr>
              <w:t>95</w:t>
            </w:r>
            <w:r>
              <w:rPr>
                <w:rFonts w:ascii="宋体" w:hAnsi="宋体" w:cs="宋体" w:eastAsia="宋体" w:hint="default"/>
                <w:sz w:val="18"/>
                <w:szCs w:val="18"/>
              </w:rPr>
              <w:t>、</w:t>
            </w:r>
            <w:r>
              <w:rPr>
                <w:rFonts w:ascii="Arial Narrow" w:hAnsi="Arial Narrow" w:cs="Arial Narrow" w:eastAsia="Arial Narrow" w:hint="default"/>
                <w:sz w:val="18"/>
                <w:szCs w:val="18"/>
              </w:rPr>
              <w:t>45</w:t>
            </w:r>
            <w:r>
              <w:rPr>
                <w:rFonts w:ascii="Arial Narrow" w:hAnsi="Arial Narrow" w:cs="Arial Narrow" w:eastAsia="Arial Narrow" w:hint="default"/>
                <w:spacing w:val="1"/>
                <w:sz w:val="18"/>
                <w:szCs w:val="18"/>
              </w:rPr>
              <w:t> </w:t>
            </w:r>
            <w:r>
              <w:rPr>
                <w:rFonts w:ascii="宋体" w:hAnsi="宋体" w:cs="宋体" w:eastAsia="宋体" w:hint="default"/>
                <w:sz w:val="18"/>
                <w:szCs w:val="18"/>
              </w:rPr>
              <w:t>号</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9"/>
              <w:jc w:val="right"/>
              <w:rPr>
                <w:rFonts w:ascii="宋体" w:hAnsi="宋体" w:cs="宋体" w:eastAsia="宋体" w:hint="default"/>
                <w:sz w:val="18"/>
                <w:szCs w:val="18"/>
              </w:rPr>
            </w:pPr>
            <w:r>
              <w:rPr>
                <w:rFonts w:ascii="Arial Narrow" w:hAnsi="Arial Narrow" w:cs="Arial Narrow" w:eastAsia="Arial Narrow" w:hint="default"/>
                <w:sz w:val="18"/>
                <w:szCs w:val="18"/>
              </w:rPr>
              <w:t>7375.76</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3,880.00</w:t>
            </w:r>
          </w:p>
        </w:tc>
      </w:tr>
      <w:tr>
        <w:trPr>
          <w:trHeight w:val="340" w:hRule="exact"/>
        </w:trPr>
        <w:tc>
          <w:tcPr>
            <w:tcW w:w="367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儋州中南房地产开发有限公司</w:t>
            </w:r>
          </w:p>
        </w:tc>
        <w:tc>
          <w:tcPr>
            <w:tcW w:w="329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3"/>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56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9"/>
              <w:jc w:val="right"/>
              <w:rPr>
                <w:rFonts w:ascii="宋体" w:hAnsi="宋体" w:cs="宋体" w:eastAsia="宋体" w:hint="default"/>
                <w:sz w:val="18"/>
                <w:szCs w:val="18"/>
              </w:rPr>
            </w:pPr>
            <w:r>
              <w:rPr>
                <w:rFonts w:ascii="宋体" w:hAnsi="宋体" w:cs="宋体" w:eastAsia="宋体" w:hint="default"/>
                <w:sz w:val="18"/>
                <w:szCs w:val="18"/>
              </w:rPr>
              <w:t>儋国用（</w:t>
            </w:r>
            <w:r>
              <w:rPr>
                <w:rFonts w:ascii="Arial Narrow" w:hAnsi="Arial Narrow" w:cs="Arial Narrow" w:eastAsia="Arial Narrow" w:hint="default"/>
                <w:sz w:val="18"/>
                <w:szCs w:val="18"/>
              </w:rPr>
              <w:t>2013</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731</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宋体" w:hAnsi="宋体" w:cs="宋体" w:eastAsia="宋体" w:hint="default"/>
                <w:sz w:val="18"/>
                <w:szCs w:val="18"/>
              </w:rPr>
            </w:pPr>
            <w:r>
              <w:rPr>
                <w:rFonts w:ascii="Arial Narrow" w:hAnsi="Arial Narrow" w:cs="Arial Narrow" w:eastAsia="Arial Narrow" w:hint="default"/>
                <w:sz w:val="18"/>
                <w:szCs w:val="18"/>
              </w:rPr>
              <w:t>70608.6</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Arial Narrow" w:hAnsi="Arial Narrow" w:cs="Arial Narrow" w:eastAsia="Arial Narrow" w:hint="default"/>
                <w:sz w:val="18"/>
                <w:szCs w:val="18"/>
              </w:rPr>
            </w:pPr>
            <w:r>
              <w:rPr>
                <w:rFonts w:ascii="Arial Narrow"/>
                <w:spacing w:val="-1"/>
                <w:sz w:val="18"/>
              </w:rPr>
              <w:t>12,986.25</w:t>
            </w:r>
          </w:p>
        </w:tc>
      </w:tr>
      <w:tr>
        <w:trPr>
          <w:trHeight w:val="340" w:hRule="exact"/>
        </w:trPr>
        <w:tc>
          <w:tcPr>
            <w:tcW w:w="367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儋州中南房地产开发有限公司</w:t>
            </w:r>
          </w:p>
        </w:tc>
        <w:tc>
          <w:tcPr>
            <w:tcW w:w="329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3"/>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56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9"/>
              <w:jc w:val="right"/>
              <w:rPr>
                <w:rFonts w:ascii="宋体" w:hAnsi="宋体" w:cs="宋体" w:eastAsia="宋体" w:hint="default"/>
                <w:sz w:val="18"/>
                <w:szCs w:val="18"/>
              </w:rPr>
            </w:pPr>
            <w:r>
              <w:rPr>
                <w:rFonts w:ascii="宋体" w:hAnsi="宋体" w:cs="宋体" w:eastAsia="宋体" w:hint="default"/>
                <w:sz w:val="18"/>
                <w:szCs w:val="18"/>
              </w:rPr>
              <w:t>儋国用（</w:t>
            </w:r>
            <w:r>
              <w:rPr>
                <w:rFonts w:ascii="Arial Narrow" w:hAnsi="Arial Narrow" w:cs="Arial Narrow" w:eastAsia="Arial Narrow" w:hint="default"/>
                <w:sz w:val="18"/>
                <w:szCs w:val="18"/>
              </w:rPr>
              <w:t>2013</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901</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宋体" w:hAnsi="宋体" w:cs="宋体" w:eastAsia="宋体" w:hint="default"/>
                <w:sz w:val="18"/>
                <w:szCs w:val="18"/>
              </w:rPr>
            </w:pPr>
            <w:r>
              <w:rPr>
                <w:rFonts w:ascii="Arial Narrow" w:hAnsi="Arial Narrow" w:cs="Arial Narrow" w:eastAsia="Arial Narrow" w:hint="default"/>
                <w:sz w:val="18"/>
                <w:szCs w:val="18"/>
              </w:rPr>
              <w:t>15270.1</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1,271.06</w:t>
            </w:r>
          </w:p>
        </w:tc>
      </w:tr>
      <w:tr>
        <w:trPr>
          <w:trHeight w:val="340" w:hRule="exact"/>
        </w:trPr>
        <w:tc>
          <w:tcPr>
            <w:tcW w:w="367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儋州中南房地产开发有限公司</w:t>
            </w:r>
          </w:p>
        </w:tc>
        <w:tc>
          <w:tcPr>
            <w:tcW w:w="329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33"/>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56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9"/>
              <w:jc w:val="right"/>
              <w:rPr>
                <w:rFonts w:ascii="Arial Narrow" w:hAnsi="Arial Narrow" w:cs="Arial Narrow" w:eastAsia="Arial Narrow" w:hint="default"/>
                <w:sz w:val="18"/>
                <w:szCs w:val="18"/>
              </w:rPr>
            </w:pPr>
            <w:r>
              <w:rPr>
                <w:rFonts w:ascii="宋体" w:hAnsi="宋体" w:cs="宋体" w:eastAsia="宋体" w:hint="default"/>
                <w:sz w:val="18"/>
                <w:szCs w:val="18"/>
              </w:rPr>
              <w:t>儋国用（</w:t>
            </w:r>
            <w:r>
              <w:rPr>
                <w:rFonts w:ascii="Arial Narrow" w:hAnsi="Arial Narrow" w:cs="Arial Narrow" w:eastAsia="Arial Narrow" w:hint="default"/>
                <w:sz w:val="18"/>
                <w:szCs w:val="18"/>
              </w:rPr>
              <w:t>2013</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902</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9"/>
              <w:jc w:val="right"/>
              <w:rPr>
                <w:rFonts w:ascii="宋体" w:hAnsi="宋体" w:cs="宋体" w:eastAsia="宋体" w:hint="default"/>
                <w:sz w:val="18"/>
                <w:szCs w:val="18"/>
              </w:rPr>
            </w:pPr>
            <w:r>
              <w:rPr>
                <w:rFonts w:ascii="Arial Narrow" w:hAnsi="Arial Narrow" w:cs="Arial Narrow" w:eastAsia="Arial Narrow" w:hint="default"/>
                <w:sz w:val="18"/>
                <w:szCs w:val="18"/>
              </w:rPr>
              <w:t>247987.8</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15,305.50</w:t>
            </w:r>
          </w:p>
        </w:tc>
      </w:tr>
      <w:tr>
        <w:trPr>
          <w:trHeight w:val="340" w:hRule="exact"/>
        </w:trPr>
        <w:tc>
          <w:tcPr>
            <w:tcW w:w="367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儋州中南房地产开发有限公司</w:t>
            </w:r>
          </w:p>
        </w:tc>
        <w:tc>
          <w:tcPr>
            <w:tcW w:w="329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3"/>
              <w:jc w:val="right"/>
              <w:rPr>
                <w:rFonts w:ascii="宋体" w:hAnsi="宋体" w:cs="宋体" w:eastAsia="宋体" w:hint="default"/>
                <w:sz w:val="18"/>
                <w:szCs w:val="18"/>
              </w:rPr>
            </w:pPr>
            <w:r>
              <w:rPr>
                <w:rFonts w:ascii="宋体" w:hAnsi="宋体" w:cs="宋体" w:eastAsia="宋体" w:hint="default"/>
                <w:sz w:val="18"/>
                <w:szCs w:val="18"/>
              </w:rPr>
              <w:t>在建工程</w:t>
            </w:r>
          </w:p>
        </w:tc>
        <w:tc>
          <w:tcPr>
            <w:tcW w:w="456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9"/>
              <w:jc w:val="right"/>
              <w:rPr>
                <w:rFonts w:ascii="宋体" w:hAnsi="宋体" w:cs="宋体" w:eastAsia="宋体" w:hint="default"/>
                <w:sz w:val="18"/>
                <w:szCs w:val="18"/>
              </w:rPr>
            </w:pPr>
            <w:r>
              <w:rPr>
                <w:rFonts w:ascii="宋体" w:hAnsi="宋体" w:cs="宋体" w:eastAsia="宋体" w:hint="default"/>
                <w:sz w:val="18"/>
                <w:szCs w:val="18"/>
              </w:rPr>
              <w:t>建设用地规划许可证</w:t>
            </w:r>
            <w:r>
              <w:rPr>
                <w:rFonts w:ascii="宋体" w:hAnsi="宋体" w:cs="宋体" w:eastAsia="宋体" w:hint="default"/>
                <w:spacing w:val="-47"/>
                <w:sz w:val="18"/>
                <w:szCs w:val="18"/>
              </w:rPr>
              <w:t> </w:t>
            </w:r>
            <w:r>
              <w:rPr>
                <w:rFonts w:ascii="Arial Narrow" w:hAnsi="Arial Narrow" w:cs="Arial Narrow" w:eastAsia="Arial Narrow" w:hint="default"/>
                <w:sz w:val="18"/>
                <w:szCs w:val="18"/>
              </w:rPr>
              <w:t>469003200826</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r>
              <w:rPr>
                <w:rFonts w:ascii="Arial Narrow" w:hAnsi="Arial Narrow" w:cs="Arial Narrow" w:eastAsia="Arial Narrow" w:hint="default"/>
                <w:sz w:val="18"/>
                <w:szCs w:val="18"/>
              </w:rPr>
              <w:t>469003200815</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宋体" w:hAnsi="宋体" w:cs="宋体" w:eastAsia="宋体" w:hint="default"/>
                <w:sz w:val="18"/>
                <w:szCs w:val="18"/>
              </w:rPr>
            </w:pPr>
            <w:r>
              <w:rPr>
                <w:rFonts w:ascii="Arial Narrow" w:hAnsi="Arial Narrow" w:cs="Arial Narrow" w:eastAsia="Arial Narrow" w:hint="default"/>
                <w:sz w:val="18"/>
                <w:szCs w:val="18"/>
              </w:rPr>
              <w:t>40179.59</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Arial Narrow" w:hAnsi="Arial Narrow" w:cs="Arial Narrow" w:eastAsia="Arial Narrow" w:hint="default"/>
                <w:sz w:val="18"/>
                <w:szCs w:val="18"/>
              </w:rPr>
            </w:pPr>
            <w:r>
              <w:rPr>
                <w:rFonts w:ascii="Arial Narrow"/>
                <w:spacing w:val="-1"/>
                <w:sz w:val="18"/>
              </w:rPr>
              <w:t>1,183.42</w:t>
            </w:r>
          </w:p>
        </w:tc>
      </w:tr>
      <w:tr>
        <w:trPr>
          <w:trHeight w:val="340" w:hRule="exact"/>
        </w:trPr>
        <w:tc>
          <w:tcPr>
            <w:tcW w:w="367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儋州中南房地产开发有限公司</w:t>
            </w:r>
          </w:p>
        </w:tc>
        <w:tc>
          <w:tcPr>
            <w:tcW w:w="329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3"/>
              <w:jc w:val="right"/>
              <w:rPr>
                <w:rFonts w:ascii="宋体" w:hAnsi="宋体" w:cs="宋体" w:eastAsia="宋体" w:hint="default"/>
                <w:sz w:val="18"/>
                <w:szCs w:val="18"/>
              </w:rPr>
            </w:pPr>
            <w:r>
              <w:rPr>
                <w:rFonts w:ascii="宋体" w:hAnsi="宋体" w:cs="宋体" w:eastAsia="宋体" w:hint="default"/>
                <w:sz w:val="18"/>
                <w:szCs w:val="18"/>
              </w:rPr>
              <w:t>在建工程</w:t>
            </w:r>
          </w:p>
        </w:tc>
        <w:tc>
          <w:tcPr>
            <w:tcW w:w="456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8"/>
              <w:jc w:val="right"/>
              <w:rPr>
                <w:rFonts w:ascii="Arial Narrow" w:hAnsi="Arial Narrow" w:cs="Arial Narrow" w:eastAsia="Arial Narrow" w:hint="default"/>
                <w:sz w:val="18"/>
                <w:szCs w:val="18"/>
              </w:rPr>
            </w:pPr>
            <w:r>
              <w:rPr>
                <w:rFonts w:ascii="宋体" w:hAnsi="宋体" w:cs="宋体" w:eastAsia="宋体" w:hint="default"/>
                <w:sz w:val="18"/>
                <w:szCs w:val="18"/>
              </w:rPr>
              <w:t>建设用地规划许可证</w:t>
            </w:r>
            <w:r>
              <w:rPr>
                <w:rFonts w:ascii="宋体" w:hAnsi="宋体" w:cs="宋体" w:eastAsia="宋体" w:hint="default"/>
                <w:spacing w:val="-48"/>
                <w:sz w:val="18"/>
                <w:szCs w:val="18"/>
              </w:rPr>
              <w:t> </w:t>
            </w:r>
            <w:r>
              <w:rPr>
                <w:rFonts w:ascii="Arial Narrow" w:hAnsi="Arial Narrow" w:cs="Arial Narrow" w:eastAsia="Arial Narrow" w:hint="default"/>
                <w:sz w:val="18"/>
                <w:szCs w:val="18"/>
              </w:rPr>
              <w:t>469003201708010</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宋体" w:hAnsi="宋体" w:cs="宋体" w:eastAsia="宋体" w:hint="default"/>
                <w:sz w:val="18"/>
                <w:szCs w:val="18"/>
              </w:rPr>
            </w:pPr>
            <w:r>
              <w:rPr>
                <w:rFonts w:ascii="Arial Narrow" w:hAnsi="Arial Narrow" w:cs="Arial Narrow" w:eastAsia="Arial Narrow" w:hint="default"/>
                <w:sz w:val="18"/>
                <w:szCs w:val="18"/>
              </w:rPr>
              <w:t>38643.47</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11,814.64</w:t>
            </w:r>
          </w:p>
        </w:tc>
      </w:tr>
      <w:tr>
        <w:trPr>
          <w:trHeight w:val="340" w:hRule="exact"/>
        </w:trPr>
        <w:tc>
          <w:tcPr>
            <w:tcW w:w="367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马鞍山中南御锦房地产开发有限公司</w:t>
            </w:r>
          </w:p>
        </w:tc>
        <w:tc>
          <w:tcPr>
            <w:tcW w:w="329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33"/>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56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9"/>
              <w:jc w:val="right"/>
              <w:rPr>
                <w:rFonts w:ascii="宋体" w:hAnsi="宋体" w:cs="宋体" w:eastAsia="宋体" w:hint="default"/>
                <w:sz w:val="18"/>
                <w:szCs w:val="18"/>
              </w:rPr>
            </w:pPr>
            <w:r>
              <w:rPr>
                <w:rFonts w:ascii="宋体" w:hAnsi="宋体" w:cs="宋体" w:eastAsia="宋体" w:hint="default"/>
                <w:sz w:val="18"/>
                <w:szCs w:val="18"/>
              </w:rPr>
              <w:t>皖（</w:t>
            </w:r>
            <w:r>
              <w:rPr>
                <w:rFonts w:ascii="Arial Narrow" w:hAnsi="Arial Narrow" w:cs="Arial Narrow" w:eastAsia="Arial Narrow" w:hint="default"/>
                <w:sz w:val="18"/>
                <w:szCs w:val="18"/>
              </w:rPr>
              <w:t>2017</w:t>
            </w:r>
            <w:r>
              <w:rPr>
                <w:rFonts w:ascii="宋体" w:hAnsi="宋体" w:cs="宋体" w:eastAsia="宋体" w:hint="default"/>
                <w:sz w:val="18"/>
                <w:szCs w:val="18"/>
              </w:rPr>
              <w:t>）马鞍山市不动产权第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0078905</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8"/>
              <w:jc w:val="right"/>
              <w:rPr>
                <w:rFonts w:ascii="宋体" w:hAnsi="宋体" w:cs="宋体" w:eastAsia="宋体" w:hint="default"/>
                <w:sz w:val="18"/>
                <w:szCs w:val="18"/>
              </w:rPr>
            </w:pPr>
            <w:r>
              <w:rPr>
                <w:rFonts w:ascii="Arial Narrow" w:hAnsi="Arial Narrow" w:cs="Arial Narrow" w:eastAsia="Arial Narrow" w:hint="default"/>
                <w:sz w:val="18"/>
                <w:szCs w:val="18"/>
              </w:rPr>
              <w:t>113929.55</w:t>
            </w:r>
            <w:r>
              <w:rPr>
                <w:rFonts w:ascii="Arial Narrow" w:hAnsi="Arial Narrow" w:cs="Arial Narrow" w:eastAsia="Arial Narrow" w:hint="default"/>
                <w:spacing w:val="3"/>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17,174.00</w:t>
            </w:r>
          </w:p>
        </w:tc>
      </w:tr>
      <w:tr>
        <w:trPr>
          <w:trHeight w:val="340" w:hRule="exact"/>
        </w:trPr>
        <w:tc>
          <w:tcPr>
            <w:tcW w:w="367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成都中鼎嘉和置业有限公司</w:t>
            </w:r>
          </w:p>
        </w:tc>
        <w:tc>
          <w:tcPr>
            <w:tcW w:w="329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3"/>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56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9"/>
              <w:jc w:val="right"/>
              <w:rPr>
                <w:rFonts w:ascii="宋体" w:hAnsi="宋体" w:cs="宋体" w:eastAsia="宋体" w:hint="default"/>
                <w:sz w:val="18"/>
                <w:szCs w:val="18"/>
              </w:rPr>
            </w:pPr>
            <w:r>
              <w:rPr>
                <w:rFonts w:ascii="宋体" w:hAnsi="宋体" w:cs="宋体" w:eastAsia="宋体" w:hint="default"/>
                <w:sz w:val="18"/>
                <w:szCs w:val="18"/>
              </w:rPr>
              <w:t>川（</w:t>
            </w:r>
            <w:r>
              <w:rPr>
                <w:rFonts w:ascii="Arial Narrow" w:hAnsi="Arial Narrow" w:cs="Arial Narrow" w:eastAsia="Arial Narrow" w:hint="default"/>
                <w:sz w:val="18"/>
                <w:szCs w:val="18"/>
              </w:rPr>
              <w:t>2017</w:t>
            </w:r>
            <w:r>
              <w:rPr>
                <w:rFonts w:ascii="宋体" w:hAnsi="宋体" w:cs="宋体" w:eastAsia="宋体" w:hint="default"/>
                <w:sz w:val="18"/>
                <w:szCs w:val="18"/>
              </w:rPr>
              <w:t>）温江区不动产权第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0037094</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宋体" w:hAnsi="宋体" w:cs="宋体" w:eastAsia="宋体" w:hint="default"/>
                <w:sz w:val="18"/>
                <w:szCs w:val="18"/>
              </w:rPr>
            </w:pPr>
            <w:r>
              <w:rPr>
                <w:rFonts w:ascii="Arial Narrow" w:hAnsi="Arial Narrow" w:cs="Arial Narrow" w:eastAsia="Arial Narrow" w:hint="default"/>
                <w:sz w:val="18"/>
                <w:szCs w:val="18"/>
              </w:rPr>
              <w:t>25340.16</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Arial Narrow" w:hAnsi="Arial Narrow" w:cs="Arial Narrow" w:eastAsia="Arial Narrow" w:hint="default"/>
                <w:sz w:val="18"/>
                <w:szCs w:val="18"/>
              </w:rPr>
            </w:pPr>
            <w:r>
              <w:rPr>
                <w:rFonts w:ascii="Arial Narrow"/>
                <w:spacing w:val="-1"/>
                <w:sz w:val="18"/>
              </w:rPr>
              <w:t>71,700.00</w:t>
            </w:r>
          </w:p>
        </w:tc>
      </w:tr>
      <w:tr>
        <w:trPr>
          <w:trHeight w:val="340" w:hRule="exact"/>
        </w:trPr>
        <w:tc>
          <w:tcPr>
            <w:tcW w:w="367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成都中鼎嘉和置业有限公司</w:t>
            </w:r>
          </w:p>
        </w:tc>
        <w:tc>
          <w:tcPr>
            <w:tcW w:w="329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3"/>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56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9"/>
              <w:jc w:val="right"/>
              <w:rPr>
                <w:rFonts w:ascii="宋体" w:hAnsi="宋体" w:cs="宋体" w:eastAsia="宋体" w:hint="default"/>
                <w:sz w:val="18"/>
                <w:szCs w:val="18"/>
              </w:rPr>
            </w:pPr>
            <w:r>
              <w:rPr>
                <w:rFonts w:ascii="宋体" w:hAnsi="宋体" w:cs="宋体" w:eastAsia="宋体" w:hint="default"/>
                <w:sz w:val="18"/>
                <w:szCs w:val="18"/>
              </w:rPr>
              <w:t>川（</w:t>
            </w:r>
            <w:r>
              <w:rPr>
                <w:rFonts w:ascii="Arial Narrow" w:hAnsi="Arial Narrow" w:cs="Arial Narrow" w:eastAsia="Arial Narrow" w:hint="default"/>
                <w:sz w:val="18"/>
                <w:szCs w:val="18"/>
              </w:rPr>
              <w:t>2017</w:t>
            </w:r>
            <w:r>
              <w:rPr>
                <w:rFonts w:ascii="宋体" w:hAnsi="宋体" w:cs="宋体" w:eastAsia="宋体" w:hint="default"/>
                <w:sz w:val="18"/>
                <w:szCs w:val="18"/>
              </w:rPr>
              <w:t>）温江区不动产权第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0037094</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宋体" w:hAnsi="宋体" w:cs="宋体" w:eastAsia="宋体" w:hint="default"/>
                <w:sz w:val="18"/>
                <w:szCs w:val="18"/>
              </w:rPr>
            </w:pPr>
            <w:r>
              <w:rPr>
                <w:rFonts w:ascii="Arial Narrow" w:hAnsi="Arial Narrow" w:cs="Arial Narrow" w:eastAsia="Arial Narrow" w:hint="default"/>
                <w:sz w:val="18"/>
                <w:szCs w:val="18"/>
              </w:rPr>
              <w:t>25340.16</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71,700.00</w:t>
            </w:r>
          </w:p>
        </w:tc>
      </w:tr>
      <w:tr>
        <w:trPr>
          <w:trHeight w:val="333" w:hRule="exact"/>
        </w:trPr>
        <w:tc>
          <w:tcPr>
            <w:tcW w:w="367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丹阳中南房地产开发有限公司</w:t>
            </w:r>
          </w:p>
        </w:tc>
        <w:tc>
          <w:tcPr>
            <w:tcW w:w="329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33"/>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56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9"/>
              <w:jc w:val="right"/>
              <w:rPr>
                <w:rFonts w:ascii="宋体" w:hAnsi="宋体" w:cs="宋体" w:eastAsia="宋体" w:hint="default"/>
                <w:sz w:val="18"/>
                <w:szCs w:val="18"/>
              </w:rPr>
            </w:pPr>
            <w:r>
              <w:rPr>
                <w:rFonts w:ascii="宋体" w:hAnsi="宋体" w:cs="宋体" w:eastAsia="宋体" w:hint="default"/>
                <w:sz w:val="18"/>
                <w:szCs w:val="18"/>
              </w:rPr>
              <w:t>苏（</w:t>
            </w:r>
            <w:r>
              <w:rPr>
                <w:rFonts w:ascii="Arial Narrow" w:hAnsi="Arial Narrow" w:cs="Arial Narrow" w:eastAsia="Arial Narrow" w:hint="default"/>
                <w:sz w:val="18"/>
                <w:szCs w:val="18"/>
              </w:rPr>
              <w:t>2017</w:t>
            </w:r>
            <w:r>
              <w:rPr>
                <w:rFonts w:ascii="宋体" w:hAnsi="宋体" w:cs="宋体" w:eastAsia="宋体" w:hint="default"/>
                <w:sz w:val="18"/>
                <w:szCs w:val="18"/>
              </w:rPr>
              <w:t>）丹阳市不动产权第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0030427</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9"/>
              <w:jc w:val="right"/>
              <w:rPr>
                <w:rFonts w:ascii="宋体" w:hAnsi="宋体" w:cs="宋体" w:eastAsia="宋体" w:hint="default"/>
                <w:sz w:val="18"/>
                <w:szCs w:val="18"/>
              </w:rPr>
            </w:pPr>
            <w:r>
              <w:rPr>
                <w:rFonts w:ascii="Arial Narrow" w:hAnsi="Arial Narrow" w:cs="Arial Narrow" w:eastAsia="Arial Narrow" w:hint="default"/>
                <w:sz w:val="18"/>
                <w:szCs w:val="18"/>
              </w:rPr>
              <w:t>153942</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7"/>
              <w:jc w:val="right"/>
              <w:rPr>
                <w:rFonts w:ascii="Arial Narrow" w:hAnsi="Arial Narrow" w:cs="Arial Narrow" w:eastAsia="Arial Narrow" w:hint="default"/>
                <w:sz w:val="18"/>
                <w:szCs w:val="18"/>
              </w:rPr>
            </w:pPr>
            <w:r>
              <w:rPr>
                <w:rFonts w:ascii="Arial Narrow"/>
                <w:spacing w:val="-1"/>
                <w:sz w:val="18"/>
              </w:rPr>
              <w:t>147,410.00</w:t>
            </w:r>
          </w:p>
        </w:tc>
      </w:tr>
      <w:tr>
        <w:trPr>
          <w:trHeight w:val="560" w:hRule="exact"/>
        </w:trPr>
        <w:tc>
          <w:tcPr>
            <w:tcW w:w="3676"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09" w:right="0"/>
              <w:jc w:val="left"/>
              <w:rPr>
                <w:rFonts w:ascii="宋体" w:hAnsi="宋体" w:cs="宋体" w:eastAsia="宋体" w:hint="default"/>
                <w:sz w:val="18"/>
                <w:szCs w:val="18"/>
              </w:rPr>
            </w:pPr>
            <w:r>
              <w:rPr>
                <w:rFonts w:ascii="宋体" w:hAnsi="宋体" w:cs="宋体" w:eastAsia="宋体" w:hint="default"/>
                <w:sz w:val="18"/>
                <w:szCs w:val="18"/>
              </w:rPr>
              <w:t>如东中南锦辰房地产开发有限公司</w:t>
            </w:r>
          </w:p>
        </w:tc>
        <w:tc>
          <w:tcPr>
            <w:tcW w:w="329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33"/>
              <w:jc w:val="right"/>
              <w:rPr>
                <w:rFonts w:ascii="宋体" w:hAnsi="宋体" w:cs="宋体" w:eastAsia="宋体" w:hint="default"/>
                <w:sz w:val="18"/>
                <w:szCs w:val="18"/>
              </w:rPr>
            </w:pPr>
            <w:r>
              <w:rPr>
                <w:rFonts w:ascii="宋体" w:hAnsi="宋体" w:cs="宋体" w:eastAsia="宋体" w:hint="default"/>
                <w:sz w:val="18"/>
                <w:szCs w:val="18"/>
              </w:rPr>
              <w:t>土地使用权及在建工程</w:t>
            </w:r>
          </w:p>
        </w:tc>
        <w:tc>
          <w:tcPr>
            <w:tcW w:w="456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59"/>
              <w:jc w:val="right"/>
              <w:rPr>
                <w:rFonts w:ascii="宋体" w:hAnsi="宋体" w:cs="宋体" w:eastAsia="宋体" w:hint="default"/>
                <w:sz w:val="18"/>
                <w:szCs w:val="18"/>
              </w:rPr>
            </w:pPr>
            <w:r>
              <w:rPr>
                <w:rFonts w:ascii="宋体" w:hAnsi="宋体" w:cs="宋体" w:eastAsia="宋体" w:hint="default"/>
                <w:sz w:val="18"/>
                <w:szCs w:val="18"/>
              </w:rPr>
              <w:t>苏（</w:t>
            </w:r>
            <w:r>
              <w:rPr>
                <w:rFonts w:ascii="Arial Narrow" w:hAnsi="Arial Narrow" w:cs="Arial Narrow" w:eastAsia="Arial Narrow" w:hint="default"/>
                <w:sz w:val="18"/>
                <w:szCs w:val="18"/>
              </w:rPr>
              <w:t>2017</w:t>
            </w:r>
            <w:r>
              <w:rPr>
                <w:rFonts w:ascii="宋体" w:hAnsi="宋体" w:cs="宋体" w:eastAsia="宋体" w:hint="default"/>
                <w:sz w:val="18"/>
                <w:szCs w:val="18"/>
              </w:rPr>
              <w:t>）如东县不动产权第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0009896</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62" w:type="dxa"/>
            <w:tcBorders>
              <w:top w:val="nil" w:sz="6" w:space="0" w:color="auto"/>
              <w:left w:val="nil" w:sz="6" w:space="0" w:color="auto"/>
              <w:bottom w:val="nil" w:sz="6" w:space="0" w:color="auto"/>
              <w:right w:val="nil" w:sz="6" w:space="0" w:color="auto"/>
            </w:tcBorders>
          </w:tcPr>
          <w:p>
            <w:pPr>
              <w:pStyle w:val="TableParagraph"/>
              <w:spacing w:line="241" w:lineRule="exact" w:before="13"/>
              <w:ind w:left="160" w:right="0"/>
              <w:jc w:val="left"/>
              <w:rPr>
                <w:rFonts w:ascii="宋体" w:hAnsi="宋体" w:cs="宋体" w:eastAsia="宋体" w:hint="default"/>
                <w:sz w:val="18"/>
                <w:szCs w:val="18"/>
              </w:rPr>
            </w:pPr>
            <w:r>
              <w:rPr>
                <w:rFonts w:ascii="Arial Narrow" w:hAnsi="Arial Narrow" w:cs="Arial Narrow" w:eastAsia="Arial Narrow" w:hint="default"/>
                <w:sz w:val="18"/>
                <w:szCs w:val="18"/>
              </w:rPr>
              <w:t>43854.92</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p>
            <w:pPr>
              <w:pStyle w:val="TableParagraph"/>
              <w:spacing w:line="241" w:lineRule="exact"/>
              <w:ind w:left="545" w:right="0"/>
              <w:jc w:val="left"/>
              <w:rPr>
                <w:rFonts w:ascii="宋体" w:hAnsi="宋体" w:cs="宋体" w:eastAsia="宋体" w:hint="default"/>
                <w:sz w:val="18"/>
                <w:szCs w:val="18"/>
              </w:rPr>
            </w:pPr>
            <w:r>
              <w:rPr>
                <w:rFonts w:ascii="Arial Narrow" w:hAnsi="Arial Narrow" w:cs="Arial Narrow" w:eastAsia="Arial Narrow" w:hint="default"/>
                <w:sz w:val="18"/>
                <w:szCs w:val="18"/>
              </w:rPr>
              <w:t>42431</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60,326.66</w:t>
            </w:r>
          </w:p>
        </w:tc>
      </w:tr>
      <w:tr>
        <w:trPr>
          <w:trHeight w:val="269" w:hRule="exact"/>
        </w:trPr>
        <w:tc>
          <w:tcPr>
            <w:tcW w:w="367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9" w:right="0"/>
              <w:jc w:val="left"/>
              <w:rPr>
                <w:rFonts w:ascii="宋体" w:hAnsi="宋体" w:cs="宋体" w:eastAsia="宋体" w:hint="default"/>
                <w:sz w:val="18"/>
                <w:szCs w:val="18"/>
              </w:rPr>
            </w:pPr>
            <w:r>
              <w:rPr>
                <w:rFonts w:ascii="宋体" w:hAnsi="宋体" w:cs="宋体" w:eastAsia="宋体" w:hint="default"/>
                <w:sz w:val="18"/>
                <w:szCs w:val="18"/>
              </w:rPr>
              <w:t>南通中南新世界中心开发有限公司</w:t>
            </w:r>
          </w:p>
        </w:tc>
        <w:tc>
          <w:tcPr>
            <w:tcW w:w="329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33"/>
              <w:jc w:val="right"/>
              <w:rPr>
                <w:rFonts w:ascii="宋体" w:hAnsi="宋体" w:cs="宋体" w:eastAsia="宋体" w:hint="default"/>
                <w:sz w:val="18"/>
                <w:szCs w:val="18"/>
              </w:rPr>
            </w:pPr>
            <w:r>
              <w:rPr>
                <w:rFonts w:ascii="宋体" w:hAnsi="宋体" w:cs="宋体" w:eastAsia="宋体" w:hint="default"/>
                <w:sz w:val="18"/>
                <w:szCs w:val="18"/>
              </w:rPr>
              <w:t>如东中南锦辰房地产开发有限</w:t>
            </w:r>
          </w:p>
        </w:tc>
        <w:tc>
          <w:tcPr>
            <w:tcW w:w="456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8"/>
              <w:jc w:val="right"/>
              <w:rPr>
                <w:rFonts w:ascii="Arial Narrow" w:hAnsi="Arial Narrow" w:cs="Arial Narrow" w:eastAsia="Arial Narrow" w:hint="default"/>
                <w:sz w:val="18"/>
                <w:szCs w:val="18"/>
              </w:rPr>
            </w:pPr>
            <w:r>
              <w:rPr>
                <w:rFonts w:ascii="Arial Narrow"/>
                <w:sz w:val="18"/>
              </w:rPr>
              <w:t>--</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9"/>
              <w:jc w:val="right"/>
              <w:rPr>
                <w:rFonts w:ascii="宋体" w:hAnsi="宋体" w:cs="宋体" w:eastAsia="宋体" w:hint="default"/>
                <w:sz w:val="18"/>
                <w:szCs w:val="18"/>
              </w:rPr>
            </w:pPr>
            <w:r>
              <w:rPr>
                <w:rFonts w:ascii="Arial Narrow" w:hAnsi="Arial Narrow" w:cs="Arial Narrow" w:eastAsia="Arial Narrow" w:hint="default"/>
                <w:spacing w:val="-1"/>
                <w:sz w:val="18"/>
                <w:szCs w:val="18"/>
              </w:rPr>
              <w:t>55%</w:t>
            </w:r>
            <w:r>
              <w:rPr>
                <w:rFonts w:ascii="宋体" w:hAnsi="宋体" w:cs="宋体" w:eastAsia="宋体" w:hint="default"/>
                <w:spacing w:val="-1"/>
                <w:sz w:val="18"/>
                <w:szCs w:val="18"/>
              </w:rPr>
              <w:t>股权</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Arial Narrow" w:hAnsi="Arial Narrow" w:cs="Arial Narrow" w:eastAsia="Arial Narrow" w:hint="default"/>
                <w:sz w:val="18"/>
                <w:szCs w:val="18"/>
              </w:rPr>
            </w:pPr>
            <w:r>
              <w:rPr>
                <w:rFonts w:ascii="Arial Narrow"/>
                <w:spacing w:val="-1"/>
                <w:sz w:val="18"/>
              </w:rPr>
              <w:t>2,750.00</w:t>
            </w:r>
          </w:p>
        </w:tc>
      </w:tr>
    </w:tbl>
    <w:p>
      <w:pPr>
        <w:spacing w:after="0" w:line="240" w:lineRule="auto"/>
        <w:jc w:val="right"/>
        <w:rPr>
          <w:rFonts w:ascii="Arial Narrow" w:hAnsi="Arial Narrow" w:cs="Arial Narrow" w:eastAsia="Arial Narrow" w:hint="default"/>
          <w:sz w:val="18"/>
          <w:szCs w:val="18"/>
        </w:rPr>
        <w:sectPr>
          <w:headerReference w:type="default" r:id="rId46"/>
          <w:footerReference w:type="default" r:id="rId47"/>
          <w:pgSz w:w="16840" w:h="11910" w:orient="landscape"/>
          <w:pgMar w:header="763" w:footer="725" w:top="1000" w:bottom="920" w:left="1300" w:right="920"/>
          <w:pgNumType w:start="247"/>
        </w:sectPr>
      </w:pPr>
    </w:p>
    <w:p>
      <w:pPr>
        <w:spacing w:line="240" w:lineRule="auto" w:before="10"/>
        <w:rPr>
          <w:rFonts w:ascii="Times New Roman" w:hAnsi="Times New Roman" w:cs="Times New Roman" w:eastAsia="Times New Roman" w:hint="default"/>
          <w:sz w:val="4"/>
          <w:szCs w:val="4"/>
        </w:rPr>
      </w:pPr>
      <w:r>
        <w:rPr/>
        <w:pict>
          <v:group style="position:absolute;margin-left:79.739998pt;margin-top:50.940006pt;width:707.1pt;height:.1pt;mso-position-horizontal-relative:page;mso-position-vertical-relative:page;z-index:-2180632" coordorigin="1595,1019" coordsize="14142,2">
            <v:shape style="position:absolute;left:1595;top:1019;width:14142;height:2" coordorigin="1595,1019" coordsize="14142,0" path="m1595,1019l15737,1019e" filled="false" stroked="true" strokeweight=".72pt" strokecolor="#000000">
              <v:path arrowok="t"/>
            </v:shape>
            <w10:wrap type="none"/>
          </v:group>
        </w:pict>
      </w:r>
    </w:p>
    <w:tbl>
      <w:tblPr>
        <w:tblW w:w="0" w:type="auto"/>
        <w:jc w:val="left"/>
        <w:tblInd w:w="117" w:type="dxa"/>
        <w:tblLayout w:type="fixed"/>
        <w:tblCellMar>
          <w:top w:w="0" w:type="dxa"/>
          <w:left w:w="0" w:type="dxa"/>
          <w:bottom w:w="0" w:type="dxa"/>
          <w:right w:w="0" w:type="dxa"/>
        </w:tblCellMar>
        <w:tblLook w:val="01E0"/>
      </w:tblPr>
      <w:tblGrid>
        <w:gridCol w:w="3654"/>
        <w:gridCol w:w="3293"/>
        <w:gridCol w:w="4592"/>
        <w:gridCol w:w="1659"/>
        <w:gridCol w:w="1199"/>
      </w:tblGrid>
      <w:tr>
        <w:trPr>
          <w:trHeight w:val="920" w:hRule="exact"/>
        </w:trPr>
        <w:tc>
          <w:tcPr>
            <w:tcW w:w="3654"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56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抵押人</w:t>
            </w:r>
            <w:r>
              <w:rPr>
                <w:rFonts w:ascii="Arial Narrow" w:hAnsi="Arial Narrow" w:cs="Arial Narrow" w:eastAsia="Arial Narrow" w:hint="default"/>
                <w:b/>
                <w:bCs/>
                <w:sz w:val="18"/>
                <w:szCs w:val="18"/>
              </w:rPr>
              <w:t>/</w:t>
            </w:r>
            <w:r>
              <w:rPr>
                <w:rFonts w:ascii="Microsoft JhengHei" w:hAnsi="Microsoft JhengHei" w:cs="Microsoft JhengHei" w:eastAsia="Microsoft JhengHei" w:hint="default"/>
                <w:b/>
                <w:bCs/>
                <w:sz w:val="18"/>
                <w:szCs w:val="18"/>
              </w:rPr>
              <w:t>质押人</w:t>
            </w:r>
            <w:r>
              <w:rPr>
                <w:rFonts w:ascii="Microsoft JhengHei" w:hAnsi="Microsoft JhengHei" w:cs="Microsoft JhengHei" w:eastAsia="Microsoft JhengHei" w:hint="default"/>
                <w:sz w:val="18"/>
                <w:szCs w:val="18"/>
              </w:rPr>
            </w:r>
          </w:p>
        </w:tc>
        <w:tc>
          <w:tcPr>
            <w:tcW w:w="3293"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20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抵押物</w:t>
            </w:r>
            <w:r>
              <w:rPr>
                <w:rFonts w:ascii="Arial Narrow" w:hAnsi="Arial Narrow" w:cs="Arial Narrow" w:eastAsia="Arial Narrow" w:hint="default"/>
                <w:b/>
                <w:bCs/>
                <w:sz w:val="18"/>
                <w:szCs w:val="18"/>
              </w:rPr>
              <w:t>/</w:t>
            </w:r>
            <w:r>
              <w:rPr>
                <w:rFonts w:ascii="Microsoft JhengHei" w:hAnsi="Microsoft JhengHei" w:cs="Microsoft JhengHei" w:eastAsia="Microsoft JhengHei" w:hint="default"/>
                <w:b/>
                <w:bCs/>
                <w:sz w:val="18"/>
                <w:szCs w:val="18"/>
              </w:rPr>
              <w:t>质押物名称</w:t>
            </w:r>
            <w:r>
              <w:rPr>
                <w:rFonts w:ascii="Microsoft JhengHei" w:hAnsi="Microsoft JhengHei" w:cs="Microsoft JhengHei" w:eastAsia="Microsoft JhengHei" w:hint="default"/>
                <w:sz w:val="18"/>
                <w:szCs w:val="18"/>
              </w:rPr>
            </w:r>
          </w:p>
        </w:tc>
        <w:tc>
          <w:tcPr>
            <w:tcW w:w="4592"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5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证号</w:t>
            </w:r>
            <w:r>
              <w:rPr>
                <w:rFonts w:ascii="Microsoft JhengHei" w:hAnsi="Microsoft JhengHei" w:cs="Microsoft JhengHei" w:eastAsia="Microsoft JhengHei" w:hint="default"/>
                <w:sz w:val="18"/>
                <w:szCs w:val="18"/>
              </w:rPr>
            </w:r>
          </w:p>
        </w:tc>
        <w:tc>
          <w:tcPr>
            <w:tcW w:w="1659"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6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抵押面积或数量</w:t>
            </w:r>
            <w:r>
              <w:rPr>
                <w:rFonts w:ascii="Microsoft JhengHei" w:hAnsi="Microsoft JhengHei" w:cs="Microsoft JhengHei" w:eastAsia="Microsoft JhengHei" w:hint="default"/>
                <w:sz w:val="18"/>
                <w:szCs w:val="18"/>
              </w:rPr>
            </w:r>
          </w:p>
        </w:tc>
        <w:tc>
          <w:tcPr>
            <w:tcW w:w="1199" w:type="dxa"/>
            <w:tcBorders>
              <w:top w:val="single" w:sz="8" w:space="0" w:color="000000"/>
              <w:left w:val="nil" w:sz="6" w:space="0" w:color="auto"/>
              <w:bottom w:val="single" w:sz="4" w:space="0" w:color="000000"/>
              <w:right w:val="nil" w:sz="6" w:space="0" w:color="auto"/>
            </w:tcBorders>
          </w:tcPr>
          <w:p>
            <w:pPr>
              <w:pStyle w:val="TableParagraph"/>
              <w:spacing w:line="177" w:lineRule="auto" w:before="23"/>
              <w:ind w:left="120" w:right="13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抵押价值</w:t>
            </w:r>
            <w:r>
              <w:rPr>
                <w:rFonts w:ascii="Arial Narrow" w:hAnsi="Arial Narrow" w:cs="Arial Narrow" w:eastAsia="Arial Narrow" w:hint="default"/>
                <w:b/>
                <w:bCs/>
                <w:sz w:val="18"/>
                <w:szCs w:val="18"/>
              </w:rPr>
              <w:t>/</w:t>
            </w:r>
            <w:r>
              <w:rPr>
                <w:rFonts w:ascii="Microsoft JhengHei" w:hAnsi="Microsoft JhengHei" w:cs="Microsoft JhengHei" w:eastAsia="Microsoft JhengHei" w:hint="default"/>
                <w:b/>
                <w:bCs/>
                <w:sz w:val="18"/>
                <w:szCs w:val="18"/>
              </w:rPr>
              <w:t>担 保金额（万 元）</w:t>
            </w:r>
            <w:r>
              <w:rPr>
                <w:rFonts w:ascii="Microsoft JhengHei" w:hAnsi="Microsoft JhengHei" w:cs="Microsoft JhengHei" w:eastAsia="Microsoft JhengHei" w:hint="default"/>
                <w:sz w:val="18"/>
                <w:szCs w:val="18"/>
              </w:rPr>
            </w:r>
          </w:p>
        </w:tc>
      </w:tr>
      <w:tr>
        <w:trPr>
          <w:trHeight w:val="311" w:hRule="exact"/>
        </w:trPr>
        <w:tc>
          <w:tcPr>
            <w:tcW w:w="3654" w:type="dxa"/>
            <w:tcBorders>
              <w:top w:val="single" w:sz="4" w:space="0" w:color="000000"/>
              <w:left w:val="nil" w:sz="6" w:space="0" w:color="auto"/>
              <w:bottom w:val="nil" w:sz="6" w:space="0" w:color="auto"/>
              <w:right w:val="nil" w:sz="6" w:space="0" w:color="auto"/>
            </w:tcBorders>
          </w:tcPr>
          <w:p>
            <w:pPr/>
          </w:p>
        </w:tc>
        <w:tc>
          <w:tcPr>
            <w:tcW w:w="3293" w:type="dxa"/>
            <w:tcBorders>
              <w:top w:val="single" w:sz="4" w:space="0" w:color="000000"/>
              <w:left w:val="nil" w:sz="6" w:space="0" w:color="auto"/>
              <w:bottom w:val="nil" w:sz="6" w:space="0" w:color="auto"/>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hAnsi="宋体" w:cs="宋体" w:eastAsia="宋体" w:hint="default"/>
                <w:sz w:val="18"/>
                <w:szCs w:val="18"/>
              </w:rPr>
              <w:t>公司股权</w:t>
            </w:r>
          </w:p>
        </w:tc>
        <w:tc>
          <w:tcPr>
            <w:tcW w:w="4592" w:type="dxa"/>
            <w:tcBorders>
              <w:top w:val="single" w:sz="4" w:space="0" w:color="000000"/>
              <w:left w:val="nil" w:sz="6" w:space="0" w:color="auto"/>
              <w:bottom w:val="nil" w:sz="6" w:space="0" w:color="auto"/>
              <w:right w:val="nil" w:sz="6" w:space="0" w:color="auto"/>
            </w:tcBorders>
          </w:tcPr>
          <w:p>
            <w:pPr/>
          </w:p>
        </w:tc>
        <w:tc>
          <w:tcPr>
            <w:tcW w:w="1659" w:type="dxa"/>
            <w:tcBorders>
              <w:top w:val="single" w:sz="4" w:space="0" w:color="000000"/>
              <w:left w:val="nil" w:sz="6" w:space="0" w:color="auto"/>
              <w:bottom w:val="nil" w:sz="6" w:space="0" w:color="auto"/>
              <w:right w:val="nil" w:sz="6" w:space="0" w:color="auto"/>
            </w:tcBorders>
          </w:tcPr>
          <w:p>
            <w:pPr/>
          </w:p>
        </w:tc>
        <w:tc>
          <w:tcPr>
            <w:tcW w:w="1199" w:type="dxa"/>
            <w:tcBorders>
              <w:top w:val="single" w:sz="4" w:space="0" w:color="000000"/>
              <w:left w:val="nil" w:sz="6" w:space="0" w:color="auto"/>
              <w:bottom w:val="nil" w:sz="6" w:space="0" w:color="auto"/>
              <w:right w:val="nil" w:sz="6" w:space="0" w:color="auto"/>
            </w:tcBorders>
          </w:tcPr>
          <w:p>
            <w:pPr/>
          </w:p>
        </w:tc>
      </w:tr>
      <w:tr>
        <w:trPr>
          <w:trHeight w:val="580" w:hRule="exact"/>
        </w:trPr>
        <w:tc>
          <w:tcPr>
            <w:tcW w:w="365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启东市城镇建设开发有限公司</w:t>
            </w:r>
          </w:p>
        </w:tc>
        <w:tc>
          <w:tcPr>
            <w:tcW w:w="3293" w:type="dxa"/>
            <w:tcBorders>
              <w:top w:val="nil" w:sz="6" w:space="0" w:color="auto"/>
              <w:left w:val="nil" w:sz="6" w:space="0" w:color="auto"/>
              <w:bottom w:val="nil" w:sz="6" w:space="0" w:color="auto"/>
              <w:right w:val="nil" w:sz="6" w:space="0" w:color="auto"/>
            </w:tcBorders>
          </w:tcPr>
          <w:p>
            <w:pPr>
              <w:pStyle w:val="TableParagraph"/>
              <w:spacing w:line="234" w:lineRule="exact" w:before="45"/>
              <w:ind w:right="106"/>
              <w:jc w:val="right"/>
              <w:rPr>
                <w:rFonts w:ascii="宋体" w:hAnsi="宋体" w:cs="宋体" w:eastAsia="宋体" w:hint="default"/>
                <w:sz w:val="18"/>
                <w:szCs w:val="18"/>
              </w:rPr>
            </w:pPr>
            <w:r>
              <w:rPr>
                <w:rFonts w:ascii="宋体" w:hAnsi="宋体" w:cs="宋体" w:eastAsia="宋体" w:hint="default"/>
                <w:sz w:val="18"/>
                <w:szCs w:val="18"/>
              </w:rPr>
              <w:t>如东中南锦辰房地产开发有限</w:t>
            </w:r>
          </w:p>
          <w:p>
            <w:pPr>
              <w:pStyle w:val="TableParagraph"/>
              <w:spacing w:line="234" w:lineRule="exact"/>
              <w:ind w:right="106"/>
              <w:jc w:val="right"/>
              <w:rPr>
                <w:rFonts w:ascii="宋体" w:hAnsi="宋体" w:cs="宋体" w:eastAsia="宋体" w:hint="default"/>
                <w:sz w:val="18"/>
                <w:szCs w:val="18"/>
              </w:rPr>
            </w:pPr>
            <w:r>
              <w:rPr>
                <w:rFonts w:ascii="宋体" w:hAnsi="宋体" w:cs="宋体" w:eastAsia="宋体" w:hint="default"/>
                <w:sz w:val="18"/>
                <w:szCs w:val="18"/>
              </w:rPr>
              <w:t>公司股权</w:t>
            </w:r>
          </w:p>
        </w:tc>
        <w:tc>
          <w:tcPr>
            <w:tcW w:w="45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61"/>
              <w:jc w:val="right"/>
              <w:rPr>
                <w:rFonts w:ascii="Arial Narrow" w:hAnsi="Arial Narrow" w:cs="Arial Narrow" w:eastAsia="Arial Narrow" w:hint="default"/>
                <w:sz w:val="18"/>
                <w:szCs w:val="18"/>
              </w:rPr>
            </w:pPr>
            <w:r>
              <w:rPr>
                <w:rFonts w:ascii="Arial Narrow"/>
                <w:sz w:val="18"/>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19"/>
              <w:jc w:val="right"/>
              <w:rPr>
                <w:rFonts w:ascii="宋体" w:hAnsi="宋体" w:cs="宋体" w:eastAsia="宋体" w:hint="default"/>
                <w:sz w:val="18"/>
                <w:szCs w:val="18"/>
              </w:rPr>
            </w:pPr>
            <w:r>
              <w:rPr>
                <w:rFonts w:ascii="Arial Narrow" w:hAnsi="Arial Narrow" w:cs="Arial Narrow" w:eastAsia="Arial Narrow" w:hint="default"/>
                <w:spacing w:val="-1"/>
                <w:sz w:val="18"/>
                <w:szCs w:val="18"/>
              </w:rPr>
              <w:t>45%</w:t>
            </w:r>
            <w:r>
              <w:rPr>
                <w:rFonts w:ascii="宋体" w:hAnsi="宋体" w:cs="宋体" w:eastAsia="宋体" w:hint="default"/>
                <w:spacing w:val="-1"/>
                <w:sz w:val="18"/>
                <w:szCs w:val="18"/>
              </w:rPr>
              <w:t>股权</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2,250.00</w:t>
            </w:r>
          </w:p>
        </w:tc>
      </w:tr>
      <w:tr>
        <w:trPr>
          <w:trHeight w:val="558" w:hRule="exact"/>
        </w:trPr>
        <w:tc>
          <w:tcPr>
            <w:tcW w:w="3654"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09" w:right="0"/>
              <w:jc w:val="left"/>
              <w:rPr>
                <w:rFonts w:ascii="宋体" w:hAnsi="宋体" w:cs="宋体" w:eastAsia="宋体" w:hint="default"/>
                <w:sz w:val="18"/>
                <w:szCs w:val="18"/>
              </w:rPr>
            </w:pPr>
            <w:r>
              <w:rPr>
                <w:rFonts w:ascii="宋体" w:hAnsi="宋体" w:cs="宋体" w:eastAsia="宋体" w:hint="default"/>
                <w:sz w:val="18"/>
                <w:szCs w:val="18"/>
              </w:rPr>
              <w:t>沈阳中南乐加房地产开发有限公司</w:t>
            </w:r>
          </w:p>
        </w:tc>
        <w:tc>
          <w:tcPr>
            <w:tcW w:w="3293"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hAnsi="宋体" w:cs="宋体" w:eastAsia="宋体" w:hint="default"/>
                <w:sz w:val="18"/>
                <w:szCs w:val="18"/>
              </w:rPr>
              <w:t>土地使用权及在建工程</w:t>
            </w:r>
          </w:p>
        </w:tc>
        <w:tc>
          <w:tcPr>
            <w:tcW w:w="459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64"/>
              <w:jc w:val="right"/>
              <w:rPr>
                <w:rFonts w:ascii="宋体" w:hAnsi="宋体" w:cs="宋体" w:eastAsia="宋体" w:hint="default"/>
                <w:sz w:val="18"/>
                <w:szCs w:val="18"/>
              </w:rPr>
            </w:pPr>
            <w:r>
              <w:rPr>
                <w:rFonts w:ascii="宋体" w:hAnsi="宋体" w:cs="宋体" w:eastAsia="宋体" w:hint="default"/>
                <w:sz w:val="18"/>
                <w:szCs w:val="18"/>
              </w:rPr>
              <w:t>辽（</w:t>
            </w:r>
            <w:r>
              <w:rPr>
                <w:rFonts w:ascii="Arial Narrow" w:hAnsi="Arial Narrow" w:cs="Arial Narrow" w:eastAsia="Arial Narrow" w:hint="default"/>
                <w:sz w:val="18"/>
                <w:szCs w:val="18"/>
              </w:rPr>
              <w:t>2018</w:t>
            </w:r>
            <w:r>
              <w:rPr>
                <w:rFonts w:ascii="宋体" w:hAnsi="宋体" w:cs="宋体" w:eastAsia="宋体" w:hint="default"/>
                <w:sz w:val="18"/>
                <w:szCs w:val="18"/>
              </w:rPr>
              <w:t>）沈阳市不动产权第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9000138</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59" w:type="dxa"/>
            <w:tcBorders>
              <w:top w:val="nil" w:sz="6" w:space="0" w:color="auto"/>
              <w:left w:val="nil" w:sz="6" w:space="0" w:color="auto"/>
              <w:bottom w:val="nil" w:sz="6" w:space="0" w:color="auto"/>
              <w:right w:val="nil" w:sz="6" w:space="0" w:color="auto"/>
            </w:tcBorders>
          </w:tcPr>
          <w:p>
            <w:pPr>
              <w:pStyle w:val="TableParagraph"/>
              <w:spacing w:line="241" w:lineRule="exact" w:before="11"/>
              <w:ind w:left="156" w:right="0"/>
              <w:jc w:val="left"/>
              <w:rPr>
                <w:rFonts w:ascii="宋体" w:hAnsi="宋体" w:cs="宋体" w:eastAsia="宋体" w:hint="default"/>
                <w:sz w:val="18"/>
                <w:szCs w:val="18"/>
              </w:rPr>
            </w:pPr>
            <w:r>
              <w:rPr>
                <w:rFonts w:ascii="Arial Narrow" w:hAnsi="Arial Narrow" w:cs="Arial Narrow" w:eastAsia="Arial Narrow" w:hint="default"/>
                <w:sz w:val="18"/>
                <w:szCs w:val="18"/>
              </w:rPr>
              <w:t>50060.76</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p>
            <w:pPr>
              <w:pStyle w:val="TableParagraph"/>
              <w:spacing w:line="241" w:lineRule="exact"/>
              <w:ind w:left="336" w:right="0"/>
              <w:jc w:val="left"/>
              <w:rPr>
                <w:rFonts w:ascii="宋体" w:hAnsi="宋体" w:cs="宋体" w:eastAsia="宋体" w:hint="default"/>
                <w:sz w:val="18"/>
                <w:szCs w:val="18"/>
              </w:rPr>
            </w:pPr>
            <w:r>
              <w:rPr>
                <w:rFonts w:ascii="Arial Narrow" w:hAnsi="Arial Narrow" w:cs="Arial Narrow" w:eastAsia="Arial Narrow" w:hint="default"/>
                <w:sz w:val="18"/>
                <w:szCs w:val="18"/>
              </w:rPr>
              <w:t>19535.13</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59,174.09</w:t>
            </w:r>
          </w:p>
        </w:tc>
      </w:tr>
      <w:tr>
        <w:trPr>
          <w:trHeight w:val="334" w:hRule="exact"/>
        </w:trPr>
        <w:tc>
          <w:tcPr>
            <w:tcW w:w="365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9" w:right="0"/>
              <w:jc w:val="left"/>
              <w:rPr>
                <w:rFonts w:ascii="宋体" w:hAnsi="宋体" w:cs="宋体" w:eastAsia="宋体" w:hint="default"/>
                <w:sz w:val="18"/>
                <w:szCs w:val="18"/>
              </w:rPr>
            </w:pPr>
            <w:r>
              <w:rPr>
                <w:rFonts w:ascii="宋体" w:hAnsi="宋体" w:cs="宋体" w:eastAsia="宋体" w:hint="default"/>
                <w:sz w:val="18"/>
                <w:szCs w:val="18"/>
              </w:rPr>
              <w:t>西安伍雄置业有限公司</w:t>
            </w:r>
          </w:p>
        </w:tc>
        <w:tc>
          <w:tcPr>
            <w:tcW w:w="329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59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64"/>
              <w:jc w:val="right"/>
              <w:rPr>
                <w:rFonts w:ascii="宋体" w:hAnsi="宋体" w:cs="宋体" w:eastAsia="宋体" w:hint="default"/>
                <w:sz w:val="18"/>
                <w:szCs w:val="18"/>
              </w:rPr>
            </w:pPr>
            <w:r>
              <w:rPr>
                <w:rFonts w:ascii="宋体" w:hAnsi="宋体" w:cs="宋体" w:eastAsia="宋体" w:hint="default"/>
                <w:sz w:val="18"/>
                <w:szCs w:val="18"/>
              </w:rPr>
              <w:t>陕</w:t>
            </w:r>
            <w:r>
              <w:rPr>
                <w:rFonts w:ascii="Arial Narrow" w:hAnsi="Arial Narrow" w:cs="Arial Narrow" w:eastAsia="Arial Narrow" w:hint="default"/>
                <w:sz w:val="18"/>
                <w:szCs w:val="18"/>
              </w:rPr>
              <w:t>[2018]</w:t>
            </w:r>
            <w:r>
              <w:rPr>
                <w:rFonts w:ascii="宋体" w:hAnsi="宋体" w:cs="宋体" w:eastAsia="宋体" w:hint="default"/>
                <w:sz w:val="18"/>
                <w:szCs w:val="18"/>
              </w:rPr>
              <w:t>西安市不动产权</w:t>
            </w:r>
            <w:r>
              <w:rPr>
                <w:rFonts w:ascii="宋体" w:hAnsi="宋体" w:cs="宋体" w:eastAsia="宋体" w:hint="default"/>
                <w:spacing w:val="-46"/>
                <w:sz w:val="18"/>
                <w:szCs w:val="18"/>
              </w:rPr>
              <w:t> </w:t>
            </w:r>
            <w:r>
              <w:rPr>
                <w:rFonts w:ascii="Arial Narrow" w:hAnsi="Arial Narrow" w:cs="Arial Narrow" w:eastAsia="Arial Narrow" w:hint="default"/>
                <w:sz w:val="18"/>
                <w:szCs w:val="18"/>
              </w:rPr>
              <w:t>0000481</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9"/>
              <w:jc w:val="right"/>
              <w:rPr>
                <w:rFonts w:ascii="宋体" w:hAnsi="宋体" w:cs="宋体" w:eastAsia="宋体" w:hint="default"/>
                <w:sz w:val="18"/>
                <w:szCs w:val="18"/>
              </w:rPr>
            </w:pPr>
            <w:r>
              <w:rPr>
                <w:rFonts w:ascii="Arial Narrow" w:hAnsi="Arial Narrow" w:cs="Arial Narrow" w:eastAsia="Arial Narrow" w:hint="default"/>
                <w:sz w:val="18"/>
                <w:szCs w:val="18"/>
              </w:rPr>
              <w:t>19098.63</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Arial Narrow" w:hAnsi="Arial Narrow" w:cs="Arial Narrow" w:eastAsia="Arial Narrow" w:hint="default"/>
                <w:sz w:val="18"/>
                <w:szCs w:val="18"/>
              </w:rPr>
            </w:pPr>
            <w:r>
              <w:rPr>
                <w:rFonts w:ascii="Arial Narrow"/>
                <w:spacing w:val="-1"/>
                <w:sz w:val="18"/>
              </w:rPr>
              <w:t>35,800.06</w:t>
            </w:r>
          </w:p>
        </w:tc>
      </w:tr>
      <w:tr>
        <w:trPr>
          <w:trHeight w:val="340" w:hRule="exact"/>
        </w:trPr>
        <w:tc>
          <w:tcPr>
            <w:tcW w:w="365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西安伍雄置业有限公司</w:t>
            </w:r>
          </w:p>
        </w:tc>
        <w:tc>
          <w:tcPr>
            <w:tcW w:w="329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59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4"/>
              <w:jc w:val="right"/>
              <w:rPr>
                <w:rFonts w:ascii="宋体" w:hAnsi="宋体" w:cs="宋体" w:eastAsia="宋体" w:hint="default"/>
                <w:sz w:val="18"/>
                <w:szCs w:val="18"/>
              </w:rPr>
            </w:pPr>
            <w:r>
              <w:rPr>
                <w:rFonts w:ascii="宋体" w:hAnsi="宋体" w:cs="宋体" w:eastAsia="宋体" w:hint="default"/>
                <w:sz w:val="18"/>
                <w:szCs w:val="18"/>
              </w:rPr>
              <w:t>陕</w:t>
            </w:r>
            <w:r>
              <w:rPr>
                <w:rFonts w:ascii="Arial Narrow" w:hAnsi="Arial Narrow" w:cs="Arial Narrow" w:eastAsia="Arial Narrow" w:hint="default"/>
                <w:sz w:val="18"/>
                <w:szCs w:val="18"/>
              </w:rPr>
              <w:t>[2018]</w:t>
            </w:r>
            <w:r>
              <w:rPr>
                <w:rFonts w:ascii="宋体" w:hAnsi="宋体" w:cs="宋体" w:eastAsia="宋体" w:hint="default"/>
                <w:sz w:val="18"/>
                <w:szCs w:val="18"/>
              </w:rPr>
              <w:t>西安市不动产权</w:t>
            </w:r>
            <w:r>
              <w:rPr>
                <w:rFonts w:ascii="宋体" w:hAnsi="宋体" w:cs="宋体" w:eastAsia="宋体" w:hint="default"/>
                <w:spacing w:val="-46"/>
                <w:sz w:val="18"/>
                <w:szCs w:val="18"/>
              </w:rPr>
              <w:t> </w:t>
            </w:r>
            <w:r>
              <w:rPr>
                <w:rFonts w:ascii="Arial Narrow" w:hAnsi="Arial Narrow" w:cs="Arial Narrow" w:eastAsia="Arial Narrow" w:hint="default"/>
                <w:sz w:val="18"/>
                <w:szCs w:val="18"/>
              </w:rPr>
              <w:t>0000480</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宋体" w:hAnsi="宋体" w:cs="宋体" w:eastAsia="宋体" w:hint="default"/>
                <w:sz w:val="18"/>
                <w:szCs w:val="18"/>
              </w:rPr>
            </w:pPr>
            <w:r>
              <w:rPr>
                <w:rFonts w:ascii="Arial Narrow" w:hAnsi="Arial Narrow" w:cs="Arial Narrow" w:eastAsia="Arial Narrow" w:hint="default"/>
                <w:sz w:val="18"/>
                <w:szCs w:val="18"/>
              </w:rPr>
              <w:t>24713.45</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46,324.94</w:t>
            </w:r>
          </w:p>
        </w:tc>
      </w:tr>
      <w:tr>
        <w:trPr>
          <w:trHeight w:val="340" w:hRule="exact"/>
        </w:trPr>
        <w:tc>
          <w:tcPr>
            <w:tcW w:w="365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西安中南嘉丰置业有限公司</w:t>
            </w:r>
          </w:p>
        </w:tc>
        <w:tc>
          <w:tcPr>
            <w:tcW w:w="329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sz w:val="18"/>
                <w:szCs w:val="18"/>
              </w:rPr>
              <w:t>西安威翔置业有限公司股权</w:t>
            </w:r>
          </w:p>
        </w:tc>
        <w:tc>
          <w:tcPr>
            <w:tcW w:w="459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61"/>
              <w:jc w:val="right"/>
              <w:rPr>
                <w:rFonts w:ascii="Arial Narrow" w:hAnsi="Arial Narrow" w:cs="Arial Narrow" w:eastAsia="Arial Narrow" w:hint="default"/>
                <w:sz w:val="18"/>
                <w:szCs w:val="18"/>
              </w:rPr>
            </w:pPr>
            <w:r>
              <w:rPr>
                <w:rFonts w:ascii="Arial Narrow"/>
                <w:sz w:val="18"/>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9"/>
              <w:jc w:val="right"/>
              <w:rPr>
                <w:rFonts w:ascii="宋体" w:hAnsi="宋体" w:cs="宋体" w:eastAsia="宋体" w:hint="default"/>
                <w:sz w:val="18"/>
                <w:szCs w:val="18"/>
              </w:rPr>
            </w:pPr>
            <w:r>
              <w:rPr>
                <w:rFonts w:ascii="Arial Narrow" w:hAnsi="Arial Narrow" w:cs="Arial Narrow" w:eastAsia="Arial Narrow" w:hint="default"/>
                <w:spacing w:val="-1"/>
                <w:sz w:val="18"/>
                <w:szCs w:val="18"/>
              </w:rPr>
              <w:t>85%</w:t>
            </w:r>
            <w:r>
              <w:rPr>
                <w:rFonts w:ascii="宋体" w:hAnsi="宋体" w:cs="宋体" w:eastAsia="宋体" w:hint="default"/>
                <w:spacing w:val="-1"/>
                <w:sz w:val="18"/>
                <w:szCs w:val="18"/>
              </w:rPr>
              <w:t>股权</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3,000.00</w:t>
            </w:r>
          </w:p>
        </w:tc>
      </w:tr>
      <w:tr>
        <w:trPr>
          <w:trHeight w:val="340" w:hRule="exact"/>
        </w:trPr>
        <w:tc>
          <w:tcPr>
            <w:tcW w:w="365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西安中南嘉丰置业有限公司</w:t>
            </w:r>
          </w:p>
        </w:tc>
        <w:tc>
          <w:tcPr>
            <w:tcW w:w="329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59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4"/>
              <w:jc w:val="right"/>
              <w:rPr>
                <w:rFonts w:ascii="宋体" w:hAnsi="宋体" w:cs="宋体" w:eastAsia="宋体" w:hint="default"/>
                <w:sz w:val="18"/>
                <w:szCs w:val="18"/>
              </w:rPr>
            </w:pPr>
            <w:r>
              <w:rPr>
                <w:rFonts w:ascii="宋体" w:hAnsi="宋体" w:cs="宋体" w:eastAsia="宋体" w:hint="default"/>
                <w:sz w:val="18"/>
                <w:szCs w:val="18"/>
              </w:rPr>
              <w:t>陕（</w:t>
            </w:r>
            <w:r>
              <w:rPr>
                <w:rFonts w:ascii="Arial Narrow" w:hAnsi="Arial Narrow" w:cs="Arial Narrow" w:eastAsia="Arial Narrow" w:hint="default"/>
                <w:sz w:val="18"/>
                <w:szCs w:val="18"/>
              </w:rPr>
              <w:t>2018</w:t>
            </w:r>
            <w:r>
              <w:rPr>
                <w:rFonts w:ascii="宋体" w:hAnsi="宋体" w:cs="宋体" w:eastAsia="宋体" w:hint="default"/>
                <w:sz w:val="18"/>
                <w:szCs w:val="18"/>
              </w:rPr>
              <w:t>）西安市高陵区不动产权第</w:t>
            </w:r>
            <w:r>
              <w:rPr>
                <w:rFonts w:ascii="宋体" w:hAnsi="宋体" w:cs="宋体" w:eastAsia="宋体" w:hint="default"/>
                <w:spacing w:val="-46"/>
                <w:sz w:val="18"/>
                <w:szCs w:val="18"/>
              </w:rPr>
              <w:t> </w:t>
            </w:r>
            <w:r>
              <w:rPr>
                <w:rFonts w:ascii="Arial Narrow" w:hAnsi="Arial Narrow" w:cs="Arial Narrow" w:eastAsia="Arial Narrow" w:hint="default"/>
                <w:sz w:val="18"/>
                <w:szCs w:val="18"/>
              </w:rPr>
              <w:t>0000002</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8"/>
              <w:jc w:val="right"/>
              <w:rPr>
                <w:rFonts w:ascii="宋体" w:hAnsi="宋体" w:cs="宋体" w:eastAsia="宋体" w:hint="default"/>
                <w:sz w:val="18"/>
                <w:szCs w:val="18"/>
              </w:rPr>
            </w:pPr>
            <w:r>
              <w:rPr>
                <w:rFonts w:ascii="Arial Narrow" w:hAnsi="Arial Narrow" w:cs="Arial Narrow" w:eastAsia="Arial Narrow" w:hint="default"/>
                <w:sz w:val="18"/>
                <w:szCs w:val="18"/>
              </w:rPr>
              <w:t>117203.48</w:t>
            </w:r>
            <w:r>
              <w:rPr>
                <w:rFonts w:ascii="Arial Narrow" w:hAnsi="Arial Narrow" w:cs="Arial Narrow" w:eastAsia="Arial Narrow" w:hint="default"/>
                <w:spacing w:val="3"/>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Arial Narrow" w:hAnsi="Arial Narrow" w:cs="Arial Narrow" w:eastAsia="Arial Narrow" w:hint="default"/>
                <w:sz w:val="18"/>
                <w:szCs w:val="18"/>
              </w:rPr>
            </w:pPr>
            <w:r>
              <w:rPr>
                <w:rFonts w:ascii="Arial Narrow"/>
                <w:spacing w:val="-1"/>
                <w:sz w:val="18"/>
              </w:rPr>
              <w:t>26,134.27</w:t>
            </w:r>
          </w:p>
        </w:tc>
      </w:tr>
      <w:tr>
        <w:trPr>
          <w:trHeight w:val="340" w:hRule="exact"/>
        </w:trPr>
        <w:tc>
          <w:tcPr>
            <w:tcW w:w="365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西安中南嘉丰置业有限公司</w:t>
            </w:r>
          </w:p>
        </w:tc>
        <w:tc>
          <w:tcPr>
            <w:tcW w:w="329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hAnsi="宋体" w:cs="宋体" w:eastAsia="宋体" w:hint="default"/>
                <w:sz w:val="18"/>
                <w:szCs w:val="18"/>
              </w:rPr>
              <w:t>西安驰翔置业有限公司股权</w:t>
            </w:r>
          </w:p>
        </w:tc>
        <w:tc>
          <w:tcPr>
            <w:tcW w:w="459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61"/>
              <w:jc w:val="right"/>
              <w:rPr>
                <w:rFonts w:ascii="Arial Narrow" w:hAnsi="Arial Narrow" w:cs="Arial Narrow" w:eastAsia="Arial Narrow" w:hint="default"/>
                <w:sz w:val="18"/>
                <w:szCs w:val="18"/>
              </w:rPr>
            </w:pPr>
            <w:r>
              <w:rPr>
                <w:rFonts w:ascii="Arial Narrow"/>
                <w:sz w:val="18"/>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宋体" w:hAnsi="宋体" w:cs="宋体" w:eastAsia="宋体" w:hint="default"/>
                <w:sz w:val="18"/>
                <w:szCs w:val="18"/>
              </w:rPr>
            </w:pPr>
            <w:r>
              <w:rPr>
                <w:rFonts w:ascii="Arial Narrow" w:hAnsi="Arial Narrow" w:cs="Arial Narrow" w:eastAsia="Arial Narrow" w:hint="default"/>
                <w:spacing w:val="-1"/>
                <w:sz w:val="18"/>
                <w:szCs w:val="18"/>
              </w:rPr>
              <w:t>100%</w:t>
            </w:r>
            <w:r>
              <w:rPr>
                <w:rFonts w:ascii="宋体" w:hAnsi="宋体" w:cs="宋体" w:eastAsia="宋体" w:hint="default"/>
                <w:spacing w:val="-1"/>
                <w:sz w:val="18"/>
                <w:szCs w:val="18"/>
              </w:rPr>
              <w:t>股权</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3,000.00</w:t>
            </w:r>
          </w:p>
        </w:tc>
      </w:tr>
      <w:tr>
        <w:trPr>
          <w:trHeight w:val="333" w:hRule="exact"/>
        </w:trPr>
        <w:tc>
          <w:tcPr>
            <w:tcW w:w="365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西安驰翔置业有限公司</w:t>
            </w:r>
          </w:p>
        </w:tc>
        <w:tc>
          <w:tcPr>
            <w:tcW w:w="329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sz w:val="18"/>
                <w:szCs w:val="18"/>
              </w:rPr>
              <w:t>西安驰翔置业有限公司股权</w:t>
            </w:r>
          </w:p>
        </w:tc>
        <w:tc>
          <w:tcPr>
            <w:tcW w:w="459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61"/>
              <w:jc w:val="right"/>
              <w:rPr>
                <w:rFonts w:ascii="Arial Narrow" w:hAnsi="Arial Narrow" w:cs="Arial Narrow" w:eastAsia="Arial Narrow" w:hint="default"/>
                <w:sz w:val="18"/>
                <w:szCs w:val="18"/>
              </w:rPr>
            </w:pPr>
            <w:r>
              <w:rPr>
                <w:rFonts w:ascii="Arial Narrow"/>
                <w:sz w:val="18"/>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9"/>
              <w:jc w:val="right"/>
              <w:rPr>
                <w:rFonts w:ascii="宋体" w:hAnsi="宋体" w:cs="宋体" w:eastAsia="宋体" w:hint="default"/>
                <w:sz w:val="18"/>
                <w:szCs w:val="18"/>
              </w:rPr>
            </w:pPr>
            <w:r>
              <w:rPr>
                <w:rFonts w:ascii="Arial Narrow" w:hAnsi="Arial Narrow" w:cs="Arial Narrow" w:eastAsia="Arial Narrow" w:hint="default"/>
                <w:spacing w:val="-1"/>
                <w:sz w:val="18"/>
                <w:szCs w:val="18"/>
              </w:rPr>
              <w:t>15%</w:t>
            </w:r>
            <w:r>
              <w:rPr>
                <w:rFonts w:ascii="宋体" w:hAnsi="宋体" w:cs="宋体" w:eastAsia="宋体" w:hint="default"/>
                <w:spacing w:val="-1"/>
                <w:sz w:val="18"/>
                <w:szCs w:val="18"/>
              </w:rPr>
              <w:t>股权</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529.41</w:t>
            </w:r>
          </w:p>
        </w:tc>
      </w:tr>
      <w:tr>
        <w:trPr>
          <w:trHeight w:val="553" w:hRule="exact"/>
        </w:trPr>
        <w:tc>
          <w:tcPr>
            <w:tcW w:w="3654"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09" w:right="0"/>
              <w:jc w:val="left"/>
              <w:rPr>
                <w:rFonts w:ascii="宋体" w:hAnsi="宋体" w:cs="宋体" w:eastAsia="宋体" w:hint="default"/>
                <w:sz w:val="18"/>
                <w:szCs w:val="18"/>
              </w:rPr>
            </w:pPr>
            <w:r>
              <w:rPr>
                <w:rFonts w:ascii="宋体" w:hAnsi="宋体" w:cs="宋体" w:eastAsia="宋体" w:hint="default"/>
                <w:sz w:val="18"/>
                <w:szCs w:val="18"/>
              </w:rPr>
              <w:t>西安驰翔置业有限公司</w:t>
            </w:r>
          </w:p>
        </w:tc>
        <w:tc>
          <w:tcPr>
            <w:tcW w:w="3293"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hAnsi="宋体" w:cs="宋体" w:eastAsia="宋体" w:hint="default"/>
                <w:sz w:val="18"/>
                <w:szCs w:val="18"/>
              </w:rPr>
              <w:t>土地使用权及在建工程</w:t>
            </w:r>
          </w:p>
        </w:tc>
        <w:tc>
          <w:tcPr>
            <w:tcW w:w="4592" w:type="dxa"/>
            <w:tcBorders>
              <w:top w:val="nil" w:sz="6" w:space="0" w:color="auto"/>
              <w:left w:val="nil" w:sz="6" w:space="0" w:color="auto"/>
              <w:bottom w:val="nil" w:sz="6" w:space="0" w:color="auto"/>
              <w:right w:val="nil" w:sz="6" w:space="0" w:color="auto"/>
            </w:tcBorders>
          </w:tcPr>
          <w:p>
            <w:pPr>
              <w:pStyle w:val="TableParagraph"/>
              <w:spacing w:line="241" w:lineRule="exact" w:before="13"/>
              <w:ind w:left="108" w:right="0"/>
              <w:jc w:val="left"/>
              <w:rPr>
                <w:rFonts w:ascii="宋体" w:hAnsi="宋体" w:cs="宋体" w:eastAsia="宋体" w:hint="default"/>
                <w:sz w:val="18"/>
                <w:szCs w:val="18"/>
              </w:rPr>
            </w:pPr>
            <w:r>
              <w:rPr>
                <w:rFonts w:ascii="宋体" w:hAnsi="宋体" w:cs="宋体" w:eastAsia="宋体" w:hint="default"/>
                <w:sz w:val="18"/>
                <w:szCs w:val="18"/>
              </w:rPr>
              <w:t>陕（</w:t>
            </w:r>
            <w:r>
              <w:rPr>
                <w:rFonts w:ascii="Arial Narrow" w:hAnsi="Arial Narrow" w:cs="Arial Narrow" w:eastAsia="Arial Narrow" w:hint="default"/>
                <w:sz w:val="18"/>
                <w:szCs w:val="18"/>
              </w:rPr>
              <w:t>2018)</w:t>
            </w:r>
            <w:r>
              <w:rPr>
                <w:rFonts w:ascii="宋体" w:hAnsi="宋体" w:cs="宋体" w:eastAsia="宋体" w:hint="default"/>
                <w:sz w:val="18"/>
                <w:szCs w:val="18"/>
              </w:rPr>
              <w:t>西安市高陵区不动产权第</w:t>
            </w:r>
            <w:r>
              <w:rPr>
                <w:rFonts w:ascii="宋体" w:hAnsi="宋体" w:cs="宋体" w:eastAsia="宋体" w:hint="default"/>
                <w:spacing w:val="-49"/>
                <w:sz w:val="18"/>
                <w:szCs w:val="18"/>
              </w:rPr>
              <w:t> </w:t>
            </w:r>
            <w:r>
              <w:rPr>
                <w:rFonts w:ascii="Arial Narrow" w:hAnsi="Arial Narrow" w:cs="Arial Narrow" w:eastAsia="Arial Narrow" w:hint="default"/>
                <w:sz w:val="18"/>
                <w:szCs w:val="18"/>
              </w:rPr>
              <w:t>0000002</w:t>
            </w:r>
            <w:r>
              <w:rPr>
                <w:rFonts w:ascii="Arial Narrow" w:hAnsi="Arial Narrow" w:cs="Arial Narrow" w:eastAsia="Arial Narrow" w:hint="default"/>
                <w:spacing w:val="1"/>
                <w:sz w:val="18"/>
                <w:szCs w:val="18"/>
              </w:rPr>
              <w:t> </w:t>
            </w:r>
            <w:r>
              <w:rPr>
                <w:rFonts w:ascii="宋体" w:hAnsi="宋体" w:cs="宋体" w:eastAsia="宋体" w:hint="default"/>
                <w:sz w:val="18"/>
                <w:szCs w:val="18"/>
              </w:rPr>
              <w:t>号</w:t>
            </w:r>
            <w:r>
              <w:rPr>
                <w:rFonts w:ascii="Arial Narrow" w:hAnsi="Arial Narrow" w:cs="Arial Narrow" w:eastAsia="Arial Narrow" w:hint="default"/>
                <w:sz w:val="18"/>
                <w:szCs w:val="18"/>
              </w:rPr>
              <w:t>/</w:t>
            </w:r>
            <w:r>
              <w:rPr>
                <w:rFonts w:ascii="宋体" w:hAnsi="宋体" w:cs="宋体" w:eastAsia="宋体" w:hint="default"/>
                <w:sz w:val="18"/>
                <w:szCs w:val="18"/>
              </w:rPr>
              <w:t>西经开地</w:t>
            </w:r>
          </w:p>
          <w:p>
            <w:pPr>
              <w:pStyle w:val="TableParagraph"/>
              <w:spacing w:line="241" w:lineRule="exact"/>
              <w:ind w:left="2785" w:right="0"/>
              <w:jc w:val="left"/>
              <w:rPr>
                <w:rFonts w:ascii="宋体" w:hAnsi="宋体" w:cs="宋体" w:eastAsia="宋体" w:hint="default"/>
                <w:sz w:val="18"/>
                <w:szCs w:val="18"/>
              </w:rPr>
            </w:pPr>
            <w:r>
              <w:rPr>
                <w:rFonts w:ascii="宋体" w:hAnsi="宋体" w:cs="宋体" w:eastAsia="宋体" w:hint="default"/>
                <w:sz w:val="18"/>
                <w:szCs w:val="18"/>
              </w:rPr>
              <w:t>字第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JW[2017]</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11</w:t>
            </w:r>
            <w:r>
              <w:rPr>
                <w:rFonts w:ascii="Arial Narrow" w:hAnsi="Arial Narrow" w:cs="Arial Narrow" w:eastAsia="Arial Narrow" w:hint="default"/>
                <w:spacing w:val="1"/>
                <w:sz w:val="18"/>
                <w:szCs w:val="18"/>
              </w:rPr>
              <w:t> </w:t>
            </w:r>
            <w:r>
              <w:rPr>
                <w:rFonts w:ascii="宋体" w:hAnsi="宋体" w:cs="宋体" w:eastAsia="宋体" w:hint="default"/>
                <w:sz w:val="18"/>
                <w:szCs w:val="18"/>
              </w:rPr>
              <w:t>号</w:t>
            </w:r>
          </w:p>
        </w:tc>
        <w:tc>
          <w:tcPr>
            <w:tcW w:w="1659" w:type="dxa"/>
            <w:tcBorders>
              <w:top w:val="nil" w:sz="6" w:space="0" w:color="auto"/>
              <w:left w:val="nil" w:sz="6" w:space="0" w:color="auto"/>
              <w:bottom w:val="nil" w:sz="6" w:space="0" w:color="auto"/>
              <w:right w:val="nil" w:sz="6" w:space="0" w:color="auto"/>
            </w:tcBorders>
          </w:tcPr>
          <w:p>
            <w:pPr>
              <w:pStyle w:val="TableParagraph"/>
              <w:spacing w:line="241" w:lineRule="exact" w:before="13"/>
              <w:ind w:left="74" w:right="0"/>
              <w:jc w:val="left"/>
              <w:rPr>
                <w:rFonts w:ascii="宋体" w:hAnsi="宋体" w:cs="宋体" w:eastAsia="宋体" w:hint="default"/>
                <w:sz w:val="18"/>
                <w:szCs w:val="18"/>
              </w:rPr>
            </w:pPr>
            <w:r>
              <w:rPr>
                <w:rFonts w:ascii="Arial Narrow" w:hAnsi="Arial Narrow" w:cs="Arial Narrow" w:eastAsia="Arial Narrow" w:hint="default"/>
                <w:sz w:val="18"/>
                <w:szCs w:val="18"/>
              </w:rPr>
              <w:t>117203.48</w:t>
            </w:r>
            <w:r>
              <w:rPr>
                <w:rFonts w:ascii="Arial Narrow" w:hAnsi="Arial Narrow" w:cs="Arial Narrow" w:eastAsia="Arial Narrow" w:hint="default"/>
                <w:spacing w:val="3"/>
                <w:sz w:val="18"/>
                <w:szCs w:val="18"/>
              </w:rPr>
              <w:t> </w:t>
            </w:r>
            <w:r>
              <w:rPr>
                <w:rFonts w:ascii="宋体" w:hAnsi="宋体" w:cs="宋体" w:eastAsia="宋体" w:hint="default"/>
                <w:sz w:val="18"/>
                <w:szCs w:val="18"/>
              </w:rPr>
              <w:t>平方米、</w:t>
            </w:r>
          </w:p>
          <w:p>
            <w:pPr>
              <w:pStyle w:val="TableParagraph"/>
              <w:spacing w:line="241" w:lineRule="exact"/>
              <w:ind w:left="336" w:right="0"/>
              <w:jc w:val="left"/>
              <w:rPr>
                <w:rFonts w:ascii="宋体" w:hAnsi="宋体" w:cs="宋体" w:eastAsia="宋体" w:hint="default"/>
                <w:sz w:val="18"/>
                <w:szCs w:val="18"/>
              </w:rPr>
            </w:pPr>
            <w:r>
              <w:rPr>
                <w:rFonts w:ascii="Arial Narrow" w:hAnsi="Arial Narrow" w:cs="Arial Narrow" w:eastAsia="Arial Narrow" w:hint="default"/>
                <w:sz w:val="18"/>
                <w:szCs w:val="18"/>
              </w:rPr>
              <w:t>88678.81</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60,122.00</w:t>
            </w:r>
          </w:p>
        </w:tc>
      </w:tr>
      <w:tr>
        <w:trPr>
          <w:trHeight w:val="533" w:hRule="exact"/>
        </w:trPr>
        <w:tc>
          <w:tcPr>
            <w:tcW w:w="3654"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09" w:right="0"/>
              <w:jc w:val="left"/>
              <w:rPr>
                <w:rFonts w:ascii="宋体" w:hAnsi="宋体" w:cs="宋体" w:eastAsia="宋体" w:hint="default"/>
                <w:sz w:val="18"/>
                <w:szCs w:val="18"/>
              </w:rPr>
            </w:pPr>
            <w:r>
              <w:rPr>
                <w:rFonts w:ascii="宋体" w:hAnsi="宋体" w:cs="宋体" w:eastAsia="宋体" w:hint="default"/>
                <w:sz w:val="18"/>
                <w:szCs w:val="18"/>
              </w:rPr>
              <w:t>青岛中南城房地产有限公司</w:t>
            </w:r>
          </w:p>
        </w:tc>
        <w:tc>
          <w:tcPr>
            <w:tcW w:w="329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宋体" w:hAnsi="宋体" w:cs="宋体" w:eastAsia="宋体" w:hint="default"/>
                <w:sz w:val="18"/>
                <w:szCs w:val="18"/>
              </w:rPr>
            </w:pPr>
            <w:r>
              <w:rPr>
                <w:rFonts w:ascii="宋体" w:hAnsi="宋体" w:cs="宋体" w:eastAsia="宋体" w:hint="default"/>
                <w:sz w:val="18"/>
                <w:szCs w:val="18"/>
              </w:rPr>
              <w:t>土地使用权及在建工程</w:t>
            </w:r>
          </w:p>
        </w:tc>
        <w:tc>
          <w:tcPr>
            <w:tcW w:w="459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1"/>
              <w:jc w:val="right"/>
              <w:rPr>
                <w:rFonts w:ascii="宋体" w:hAnsi="宋体" w:cs="宋体" w:eastAsia="宋体" w:hint="default"/>
                <w:sz w:val="18"/>
                <w:szCs w:val="18"/>
              </w:rPr>
            </w:pPr>
            <w:r>
              <w:rPr>
                <w:rFonts w:ascii="宋体" w:hAnsi="宋体" w:cs="宋体" w:eastAsia="宋体" w:hint="default"/>
                <w:sz w:val="18"/>
                <w:szCs w:val="18"/>
              </w:rPr>
              <w:t>鲁</w:t>
            </w:r>
            <w:r>
              <w:rPr>
                <w:rFonts w:ascii="Arial Narrow" w:hAnsi="Arial Narrow" w:cs="Arial Narrow" w:eastAsia="Arial Narrow" w:hint="default"/>
                <w:sz w:val="18"/>
                <w:szCs w:val="18"/>
              </w:rPr>
              <w:t>(2017)</w:t>
            </w:r>
            <w:r>
              <w:rPr>
                <w:rFonts w:ascii="宋体" w:hAnsi="宋体" w:cs="宋体" w:eastAsia="宋体" w:hint="default"/>
                <w:sz w:val="18"/>
                <w:szCs w:val="18"/>
              </w:rPr>
              <w:t>青岛市黄岛区不动产权第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0054186</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r>
              <w:rPr>
                <w:rFonts w:ascii="Arial Narrow" w:hAnsi="Arial Narrow" w:cs="Arial Narrow" w:eastAsia="Arial Narrow" w:hint="default"/>
                <w:sz w:val="18"/>
                <w:szCs w:val="18"/>
              </w:rPr>
              <w:t>/</w:t>
            </w:r>
            <w:r>
              <w:rPr>
                <w:rFonts w:ascii="宋体" w:hAnsi="宋体" w:cs="宋体" w:eastAsia="宋体" w:hint="default"/>
                <w:sz w:val="18"/>
                <w:szCs w:val="18"/>
              </w:rPr>
              <w:t>地字第</w:t>
            </w:r>
          </w:p>
          <w:p>
            <w:pPr>
              <w:pStyle w:val="TableParagraph"/>
              <w:spacing w:line="240" w:lineRule="auto" w:before="13"/>
              <w:ind w:right="161"/>
              <w:jc w:val="right"/>
              <w:rPr>
                <w:rFonts w:ascii="Arial Narrow" w:hAnsi="Arial Narrow" w:cs="Arial Narrow" w:eastAsia="Arial Narrow" w:hint="default"/>
                <w:sz w:val="18"/>
                <w:szCs w:val="18"/>
              </w:rPr>
            </w:pPr>
            <w:r>
              <w:rPr>
                <w:rFonts w:ascii="Arial Narrow"/>
                <w:spacing w:val="-1"/>
                <w:sz w:val="18"/>
              </w:rPr>
              <w:t>370200201717058</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19"/>
              <w:jc w:val="right"/>
              <w:rPr>
                <w:rFonts w:ascii="宋体" w:hAnsi="宋体" w:cs="宋体" w:eastAsia="宋体" w:hint="default"/>
                <w:sz w:val="18"/>
                <w:szCs w:val="18"/>
              </w:rPr>
            </w:pPr>
            <w:r>
              <w:rPr>
                <w:rFonts w:ascii="Arial Narrow" w:hAnsi="Arial Narrow" w:cs="Arial Narrow" w:eastAsia="Arial Narrow" w:hint="default"/>
                <w:sz w:val="18"/>
                <w:szCs w:val="18"/>
              </w:rPr>
              <w:t>74771</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07"/>
              <w:jc w:val="right"/>
              <w:rPr>
                <w:rFonts w:ascii="Arial Narrow" w:hAnsi="Arial Narrow" w:cs="Arial Narrow" w:eastAsia="Arial Narrow" w:hint="default"/>
                <w:sz w:val="18"/>
                <w:szCs w:val="18"/>
              </w:rPr>
            </w:pPr>
            <w:r>
              <w:rPr>
                <w:rFonts w:ascii="Arial Narrow"/>
                <w:spacing w:val="-1"/>
                <w:sz w:val="18"/>
              </w:rPr>
              <w:t>108,007.00</w:t>
            </w:r>
          </w:p>
        </w:tc>
      </w:tr>
      <w:tr>
        <w:trPr>
          <w:trHeight w:val="327" w:hRule="exact"/>
        </w:trPr>
        <w:tc>
          <w:tcPr>
            <w:tcW w:w="3654"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9" w:right="0"/>
              <w:jc w:val="left"/>
              <w:rPr>
                <w:rFonts w:ascii="宋体" w:hAnsi="宋体" w:cs="宋体" w:eastAsia="宋体" w:hint="default"/>
                <w:sz w:val="18"/>
                <w:szCs w:val="18"/>
              </w:rPr>
            </w:pPr>
            <w:r>
              <w:rPr>
                <w:rFonts w:ascii="宋体" w:hAnsi="宋体" w:cs="宋体" w:eastAsia="宋体" w:hint="default"/>
                <w:sz w:val="18"/>
                <w:szCs w:val="18"/>
              </w:rPr>
              <w:t>青岛中南城房地产有限公司</w:t>
            </w:r>
          </w:p>
        </w:tc>
        <w:tc>
          <w:tcPr>
            <w:tcW w:w="32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6"/>
              <w:jc w:val="right"/>
              <w:rPr>
                <w:rFonts w:ascii="宋体" w:hAnsi="宋体" w:cs="宋体" w:eastAsia="宋体" w:hint="default"/>
                <w:sz w:val="18"/>
                <w:szCs w:val="18"/>
              </w:rPr>
            </w:pPr>
            <w:r>
              <w:rPr>
                <w:rFonts w:ascii="宋体" w:hAnsi="宋体" w:cs="宋体" w:eastAsia="宋体" w:hint="default"/>
                <w:sz w:val="18"/>
                <w:szCs w:val="18"/>
              </w:rPr>
              <w:t>青岛中南城房地产公司股权</w:t>
            </w:r>
          </w:p>
        </w:tc>
        <w:tc>
          <w:tcPr>
            <w:tcW w:w="459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61"/>
              <w:jc w:val="right"/>
              <w:rPr>
                <w:rFonts w:ascii="Arial Narrow" w:hAnsi="Arial Narrow" w:cs="Arial Narrow" w:eastAsia="Arial Narrow" w:hint="default"/>
                <w:sz w:val="18"/>
                <w:szCs w:val="18"/>
              </w:rPr>
            </w:pPr>
            <w:r>
              <w:rPr>
                <w:rFonts w:ascii="Arial Narrow"/>
                <w:sz w:val="18"/>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9"/>
              <w:jc w:val="right"/>
              <w:rPr>
                <w:rFonts w:ascii="宋体" w:hAnsi="宋体" w:cs="宋体" w:eastAsia="宋体" w:hint="default"/>
                <w:sz w:val="18"/>
                <w:szCs w:val="18"/>
              </w:rPr>
            </w:pPr>
            <w:r>
              <w:rPr>
                <w:rFonts w:ascii="Arial Narrow" w:hAnsi="Arial Narrow" w:cs="Arial Narrow" w:eastAsia="Arial Narrow" w:hint="default"/>
                <w:spacing w:val="-1"/>
                <w:sz w:val="18"/>
                <w:szCs w:val="18"/>
              </w:rPr>
              <w:t>100%</w:t>
            </w:r>
            <w:r>
              <w:rPr>
                <w:rFonts w:ascii="宋体" w:hAnsi="宋体" w:cs="宋体" w:eastAsia="宋体" w:hint="default"/>
                <w:spacing w:val="-1"/>
                <w:sz w:val="18"/>
                <w:szCs w:val="18"/>
              </w:rPr>
              <w:t>股权</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6"/>
              <w:jc w:val="right"/>
              <w:rPr>
                <w:rFonts w:ascii="Arial Narrow" w:hAnsi="Arial Narrow" w:cs="Arial Narrow" w:eastAsia="Arial Narrow" w:hint="default"/>
                <w:sz w:val="18"/>
                <w:szCs w:val="18"/>
              </w:rPr>
            </w:pPr>
            <w:r>
              <w:rPr>
                <w:rFonts w:ascii="Arial Narrow"/>
                <w:spacing w:val="-1"/>
                <w:sz w:val="18"/>
              </w:rPr>
              <w:t>1,000.00</w:t>
            </w:r>
          </w:p>
        </w:tc>
      </w:tr>
      <w:tr>
        <w:trPr>
          <w:trHeight w:val="340" w:hRule="exact"/>
        </w:trPr>
        <w:tc>
          <w:tcPr>
            <w:tcW w:w="365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盐城中南雅苑房地产开发有限公司</w:t>
            </w:r>
          </w:p>
        </w:tc>
        <w:tc>
          <w:tcPr>
            <w:tcW w:w="329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59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4"/>
              <w:jc w:val="right"/>
              <w:rPr>
                <w:rFonts w:ascii="宋体" w:hAnsi="宋体" w:cs="宋体" w:eastAsia="宋体" w:hint="default"/>
                <w:sz w:val="18"/>
                <w:szCs w:val="18"/>
              </w:rPr>
            </w:pPr>
            <w:r>
              <w:rPr>
                <w:rFonts w:ascii="宋体" w:hAnsi="宋体" w:cs="宋体" w:eastAsia="宋体" w:hint="default"/>
                <w:sz w:val="18"/>
                <w:szCs w:val="18"/>
              </w:rPr>
              <w:t>苏（</w:t>
            </w:r>
            <w:r>
              <w:rPr>
                <w:rFonts w:ascii="Arial Narrow" w:hAnsi="Arial Narrow" w:cs="Arial Narrow" w:eastAsia="Arial Narrow" w:hint="default"/>
                <w:sz w:val="18"/>
                <w:szCs w:val="18"/>
              </w:rPr>
              <w:t>2017</w:t>
            </w:r>
            <w:r>
              <w:rPr>
                <w:rFonts w:ascii="宋体" w:hAnsi="宋体" w:cs="宋体" w:eastAsia="宋体" w:hint="default"/>
                <w:sz w:val="18"/>
                <w:szCs w:val="18"/>
              </w:rPr>
              <w:t>）盐城市不动产权第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0084913</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宋体" w:hAnsi="宋体" w:cs="宋体" w:eastAsia="宋体" w:hint="default"/>
                <w:sz w:val="18"/>
                <w:szCs w:val="18"/>
              </w:rPr>
            </w:pPr>
            <w:r>
              <w:rPr>
                <w:rFonts w:ascii="Arial Narrow" w:hAnsi="Arial Narrow" w:cs="Arial Narrow" w:eastAsia="Arial Narrow" w:hint="default"/>
                <w:sz w:val="18"/>
                <w:szCs w:val="18"/>
              </w:rPr>
              <w:t>36740</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37,045.00</w:t>
            </w:r>
          </w:p>
        </w:tc>
      </w:tr>
      <w:tr>
        <w:trPr>
          <w:trHeight w:val="333" w:hRule="exact"/>
        </w:trPr>
        <w:tc>
          <w:tcPr>
            <w:tcW w:w="365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盐城中南雅苑房地产开发有限公司</w:t>
            </w:r>
          </w:p>
        </w:tc>
        <w:tc>
          <w:tcPr>
            <w:tcW w:w="329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sz w:val="18"/>
                <w:szCs w:val="18"/>
              </w:rPr>
              <w:t>在建工程</w:t>
            </w:r>
          </w:p>
        </w:tc>
        <w:tc>
          <w:tcPr>
            <w:tcW w:w="459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4"/>
              <w:jc w:val="right"/>
              <w:rPr>
                <w:rFonts w:ascii="宋体" w:hAnsi="宋体" w:cs="宋体" w:eastAsia="宋体" w:hint="default"/>
                <w:sz w:val="18"/>
                <w:szCs w:val="18"/>
              </w:rPr>
            </w:pPr>
            <w:r>
              <w:rPr>
                <w:rFonts w:ascii="宋体" w:hAnsi="宋体" w:cs="宋体" w:eastAsia="宋体" w:hint="default"/>
                <w:sz w:val="18"/>
                <w:szCs w:val="18"/>
              </w:rPr>
              <w:t>苏（</w:t>
            </w:r>
            <w:r>
              <w:rPr>
                <w:rFonts w:ascii="Arial Narrow" w:hAnsi="Arial Narrow" w:cs="Arial Narrow" w:eastAsia="Arial Narrow" w:hint="default"/>
                <w:sz w:val="18"/>
                <w:szCs w:val="18"/>
              </w:rPr>
              <w:t>2017</w:t>
            </w:r>
            <w:r>
              <w:rPr>
                <w:rFonts w:ascii="宋体" w:hAnsi="宋体" w:cs="宋体" w:eastAsia="宋体" w:hint="default"/>
                <w:sz w:val="18"/>
                <w:szCs w:val="18"/>
              </w:rPr>
              <w:t>）盐城市不动产权第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0084914</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9"/>
              <w:jc w:val="right"/>
              <w:rPr>
                <w:rFonts w:ascii="宋体" w:hAnsi="宋体" w:cs="宋体" w:eastAsia="宋体" w:hint="default"/>
                <w:sz w:val="18"/>
                <w:szCs w:val="18"/>
              </w:rPr>
            </w:pPr>
            <w:r>
              <w:rPr>
                <w:rFonts w:ascii="Arial Narrow" w:hAnsi="Arial Narrow" w:cs="Arial Narrow" w:eastAsia="Arial Narrow" w:hint="default"/>
                <w:sz w:val="18"/>
                <w:szCs w:val="18"/>
              </w:rPr>
              <w:t>36741</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37,046.00</w:t>
            </w:r>
          </w:p>
        </w:tc>
      </w:tr>
      <w:tr>
        <w:trPr>
          <w:trHeight w:val="553" w:hRule="exact"/>
        </w:trPr>
        <w:tc>
          <w:tcPr>
            <w:tcW w:w="3654"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09" w:right="0"/>
              <w:jc w:val="left"/>
              <w:rPr>
                <w:rFonts w:ascii="宋体" w:hAnsi="宋体" w:cs="宋体" w:eastAsia="宋体" w:hint="default"/>
                <w:sz w:val="18"/>
                <w:szCs w:val="18"/>
              </w:rPr>
            </w:pPr>
            <w:r>
              <w:rPr>
                <w:rFonts w:ascii="宋体" w:hAnsi="宋体" w:cs="宋体" w:eastAsia="宋体" w:hint="default"/>
                <w:sz w:val="18"/>
                <w:szCs w:val="18"/>
              </w:rPr>
              <w:t>云南盛荣房地产开发有限公司</w:t>
            </w:r>
          </w:p>
        </w:tc>
        <w:tc>
          <w:tcPr>
            <w:tcW w:w="3293"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hAnsi="宋体" w:cs="宋体" w:eastAsia="宋体" w:hint="default"/>
                <w:sz w:val="18"/>
                <w:szCs w:val="18"/>
              </w:rPr>
              <w:t>国有土地建设权、使用权</w:t>
            </w:r>
          </w:p>
        </w:tc>
        <w:tc>
          <w:tcPr>
            <w:tcW w:w="4592" w:type="dxa"/>
            <w:tcBorders>
              <w:top w:val="nil" w:sz="6" w:space="0" w:color="auto"/>
              <w:left w:val="nil" w:sz="6" w:space="0" w:color="auto"/>
              <w:bottom w:val="nil" w:sz="6" w:space="0" w:color="auto"/>
              <w:right w:val="nil" w:sz="6" w:space="0" w:color="auto"/>
            </w:tcBorders>
          </w:tcPr>
          <w:p>
            <w:pPr>
              <w:pStyle w:val="TableParagraph"/>
              <w:spacing w:line="241" w:lineRule="exact" w:before="13"/>
              <w:ind w:left="108" w:right="0"/>
              <w:jc w:val="left"/>
              <w:rPr>
                <w:rFonts w:ascii="宋体" w:hAnsi="宋体" w:cs="宋体" w:eastAsia="宋体" w:hint="default"/>
                <w:sz w:val="18"/>
                <w:szCs w:val="18"/>
              </w:rPr>
            </w:pPr>
            <w:r>
              <w:rPr>
                <w:rFonts w:ascii="宋体" w:hAnsi="宋体" w:cs="宋体" w:eastAsia="宋体" w:hint="default"/>
                <w:spacing w:val="-3"/>
                <w:sz w:val="18"/>
                <w:szCs w:val="18"/>
              </w:rPr>
              <w:t>云（</w:t>
            </w:r>
            <w:r>
              <w:rPr>
                <w:rFonts w:ascii="Arial Narrow" w:hAnsi="Arial Narrow" w:cs="Arial Narrow" w:eastAsia="Arial Narrow" w:hint="default"/>
                <w:spacing w:val="-3"/>
                <w:sz w:val="18"/>
                <w:szCs w:val="18"/>
              </w:rPr>
              <w:t>2018</w:t>
            </w:r>
            <w:r>
              <w:rPr>
                <w:rFonts w:ascii="宋体" w:hAnsi="宋体" w:cs="宋体" w:eastAsia="宋体" w:hint="default"/>
                <w:spacing w:val="-3"/>
                <w:sz w:val="18"/>
                <w:szCs w:val="18"/>
              </w:rPr>
              <w:t>）官渡区不动产权第</w:t>
            </w:r>
            <w:r>
              <w:rPr>
                <w:rFonts w:ascii="宋体" w:hAnsi="宋体" w:cs="宋体" w:eastAsia="宋体" w:hint="default"/>
                <w:spacing w:val="-40"/>
                <w:sz w:val="18"/>
                <w:szCs w:val="18"/>
              </w:rPr>
              <w:t> </w:t>
            </w:r>
            <w:r>
              <w:rPr>
                <w:rFonts w:ascii="Arial Narrow" w:hAnsi="Arial Narrow" w:cs="Arial Narrow" w:eastAsia="Arial Narrow" w:hint="default"/>
                <w:sz w:val="18"/>
                <w:szCs w:val="18"/>
              </w:rPr>
              <w:t>009871</w:t>
            </w:r>
            <w:r>
              <w:rPr>
                <w:rFonts w:ascii="Arial Narrow" w:hAnsi="Arial Narrow" w:cs="Arial Narrow" w:eastAsia="Arial Narrow" w:hint="default"/>
                <w:spacing w:val="9"/>
                <w:sz w:val="18"/>
                <w:szCs w:val="18"/>
              </w:rPr>
              <w:t> </w:t>
            </w:r>
            <w:r>
              <w:rPr>
                <w:rFonts w:ascii="宋体" w:hAnsi="宋体" w:cs="宋体" w:eastAsia="宋体" w:hint="default"/>
                <w:spacing w:val="-4"/>
                <w:sz w:val="18"/>
                <w:szCs w:val="18"/>
              </w:rPr>
              <w:t>号土地、云（</w:t>
            </w:r>
            <w:r>
              <w:rPr>
                <w:rFonts w:ascii="Arial Narrow" w:hAnsi="Arial Narrow" w:cs="Arial Narrow" w:eastAsia="Arial Narrow" w:hint="default"/>
                <w:spacing w:val="-4"/>
                <w:sz w:val="18"/>
                <w:szCs w:val="18"/>
              </w:rPr>
              <w:t>2018</w:t>
            </w:r>
            <w:r>
              <w:rPr>
                <w:rFonts w:ascii="宋体" w:hAnsi="宋体" w:cs="宋体" w:eastAsia="宋体" w:hint="default"/>
                <w:spacing w:val="-4"/>
                <w:sz w:val="18"/>
                <w:szCs w:val="18"/>
              </w:rPr>
              <w:t>）</w:t>
            </w:r>
          </w:p>
          <w:p>
            <w:pPr>
              <w:pStyle w:val="TableParagraph"/>
              <w:spacing w:line="241" w:lineRule="exact"/>
              <w:ind w:left="1866" w:right="0"/>
              <w:jc w:val="left"/>
              <w:rPr>
                <w:rFonts w:ascii="宋体" w:hAnsi="宋体" w:cs="宋体" w:eastAsia="宋体" w:hint="default"/>
                <w:sz w:val="18"/>
                <w:szCs w:val="18"/>
              </w:rPr>
            </w:pPr>
            <w:r>
              <w:rPr>
                <w:rFonts w:ascii="宋体" w:hAnsi="宋体" w:cs="宋体" w:eastAsia="宋体" w:hint="default"/>
                <w:sz w:val="18"/>
                <w:szCs w:val="18"/>
              </w:rPr>
              <w:t>官渡区不动产权第</w:t>
            </w:r>
            <w:r>
              <w:rPr>
                <w:rFonts w:ascii="宋体" w:hAnsi="宋体" w:cs="宋体" w:eastAsia="宋体" w:hint="default"/>
                <w:spacing w:val="-46"/>
                <w:sz w:val="18"/>
                <w:szCs w:val="18"/>
              </w:rPr>
              <w:t> </w:t>
            </w:r>
            <w:r>
              <w:rPr>
                <w:rFonts w:ascii="Arial Narrow" w:hAnsi="Arial Narrow" w:cs="Arial Narrow" w:eastAsia="Arial Narrow" w:hint="default"/>
                <w:sz w:val="18"/>
                <w:szCs w:val="18"/>
              </w:rPr>
              <w:t>009872</w:t>
            </w:r>
            <w:r>
              <w:rPr>
                <w:rFonts w:ascii="Arial Narrow" w:hAnsi="Arial Narrow" w:cs="Arial Narrow" w:eastAsia="Arial Narrow" w:hint="default"/>
                <w:spacing w:val="2"/>
                <w:sz w:val="18"/>
                <w:szCs w:val="18"/>
              </w:rPr>
              <w:t> </w:t>
            </w:r>
            <w:r>
              <w:rPr>
                <w:rFonts w:ascii="宋体" w:hAnsi="宋体" w:cs="宋体" w:eastAsia="宋体" w:hint="default"/>
                <w:sz w:val="18"/>
                <w:szCs w:val="18"/>
              </w:rPr>
              <w:t>号土地</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19"/>
              <w:jc w:val="right"/>
              <w:rPr>
                <w:rFonts w:ascii="宋体" w:hAnsi="宋体" w:cs="宋体" w:eastAsia="宋体" w:hint="default"/>
                <w:sz w:val="18"/>
                <w:szCs w:val="18"/>
              </w:rPr>
            </w:pPr>
            <w:r>
              <w:rPr>
                <w:rFonts w:ascii="Arial Narrow" w:hAnsi="Arial Narrow" w:cs="Arial Narrow" w:eastAsia="Arial Narrow" w:hint="default"/>
                <w:sz w:val="18"/>
                <w:szCs w:val="18"/>
              </w:rPr>
              <w:t>48729.77</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180,300.15</w:t>
            </w:r>
          </w:p>
        </w:tc>
      </w:tr>
      <w:tr>
        <w:trPr>
          <w:trHeight w:val="550" w:hRule="exact"/>
        </w:trPr>
        <w:tc>
          <w:tcPr>
            <w:tcW w:w="3654"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09" w:right="0"/>
              <w:jc w:val="left"/>
              <w:rPr>
                <w:rFonts w:ascii="宋体" w:hAnsi="宋体" w:cs="宋体" w:eastAsia="宋体" w:hint="default"/>
                <w:sz w:val="18"/>
                <w:szCs w:val="18"/>
              </w:rPr>
            </w:pPr>
            <w:r>
              <w:rPr>
                <w:rFonts w:ascii="宋体" w:hAnsi="宋体" w:cs="宋体" w:eastAsia="宋体" w:hint="default"/>
                <w:sz w:val="18"/>
                <w:szCs w:val="18"/>
              </w:rPr>
              <w:t>成都中南世界房地产开发有限公司</w:t>
            </w:r>
          </w:p>
        </w:tc>
        <w:tc>
          <w:tcPr>
            <w:tcW w:w="3293" w:type="dxa"/>
            <w:tcBorders>
              <w:top w:val="nil" w:sz="6" w:space="0" w:color="auto"/>
              <w:left w:val="nil" w:sz="6" w:space="0" w:color="auto"/>
              <w:bottom w:val="nil" w:sz="6" w:space="0" w:color="auto"/>
              <w:right w:val="nil" w:sz="6" w:space="0" w:color="auto"/>
            </w:tcBorders>
          </w:tcPr>
          <w:p>
            <w:pPr>
              <w:pStyle w:val="TableParagraph"/>
              <w:spacing w:line="235" w:lineRule="exact" w:before="7"/>
              <w:ind w:right="106"/>
              <w:jc w:val="right"/>
              <w:rPr>
                <w:rFonts w:ascii="宋体" w:hAnsi="宋体" w:cs="宋体" w:eastAsia="宋体" w:hint="default"/>
                <w:sz w:val="18"/>
                <w:szCs w:val="18"/>
              </w:rPr>
            </w:pPr>
            <w:r>
              <w:rPr>
                <w:rFonts w:ascii="宋体" w:hAnsi="宋体" w:cs="宋体" w:eastAsia="宋体" w:hint="default"/>
                <w:sz w:val="18"/>
                <w:szCs w:val="18"/>
              </w:rPr>
              <w:t>云南盛荣房地产开发有限公司</w:t>
            </w:r>
          </w:p>
          <w:p>
            <w:pPr>
              <w:pStyle w:val="TableParagraph"/>
              <w:spacing w:line="235" w:lineRule="exact"/>
              <w:ind w:right="106"/>
              <w:jc w:val="right"/>
              <w:rPr>
                <w:rFonts w:ascii="宋体" w:hAnsi="宋体" w:cs="宋体" w:eastAsia="宋体" w:hint="default"/>
                <w:sz w:val="18"/>
                <w:szCs w:val="18"/>
              </w:rPr>
            </w:pPr>
            <w:r>
              <w:rPr>
                <w:rFonts w:ascii="宋体" w:hAnsi="宋体" w:cs="宋体" w:eastAsia="宋体" w:hint="default"/>
                <w:sz w:val="18"/>
                <w:szCs w:val="18"/>
              </w:rPr>
              <w:t>股权</w:t>
            </w:r>
          </w:p>
        </w:tc>
        <w:tc>
          <w:tcPr>
            <w:tcW w:w="459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61"/>
              <w:jc w:val="right"/>
              <w:rPr>
                <w:rFonts w:ascii="Arial Narrow" w:hAnsi="Arial Narrow" w:cs="Arial Narrow" w:eastAsia="Arial Narrow" w:hint="default"/>
                <w:sz w:val="18"/>
                <w:szCs w:val="18"/>
              </w:rPr>
            </w:pPr>
            <w:r>
              <w:rPr>
                <w:rFonts w:ascii="Arial Narrow"/>
                <w:sz w:val="18"/>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19"/>
              <w:jc w:val="right"/>
              <w:rPr>
                <w:rFonts w:ascii="宋体" w:hAnsi="宋体" w:cs="宋体" w:eastAsia="宋体" w:hint="default"/>
                <w:sz w:val="18"/>
                <w:szCs w:val="18"/>
              </w:rPr>
            </w:pPr>
            <w:r>
              <w:rPr>
                <w:rFonts w:ascii="Arial Narrow" w:hAnsi="Arial Narrow" w:cs="Arial Narrow" w:eastAsia="Arial Narrow" w:hint="default"/>
                <w:spacing w:val="-1"/>
                <w:sz w:val="18"/>
                <w:szCs w:val="18"/>
              </w:rPr>
              <w:t>100%</w:t>
            </w:r>
            <w:r>
              <w:rPr>
                <w:rFonts w:ascii="宋体" w:hAnsi="宋体" w:cs="宋体" w:eastAsia="宋体" w:hint="default"/>
                <w:spacing w:val="-1"/>
                <w:sz w:val="18"/>
                <w:szCs w:val="18"/>
              </w:rPr>
              <w:t>股权</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1,000.00</w:t>
            </w:r>
          </w:p>
        </w:tc>
      </w:tr>
      <w:tr>
        <w:trPr>
          <w:trHeight w:val="330" w:hRule="exact"/>
        </w:trPr>
        <w:tc>
          <w:tcPr>
            <w:tcW w:w="365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9" w:right="0"/>
              <w:jc w:val="left"/>
              <w:rPr>
                <w:rFonts w:ascii="宋体" w:hAnsi="宋体" w:cs="宋体" w:eastAsia="宋体" w:hint="default"/>
                <w:sz w:val="18"/>
                <w:szCs w:val="18"/>
              </w:rPr>
            </w:pPr>
            <w:r>
              <w:rPr>
                <w:rFonts w:ascii="宋体" w:hAnsi="宋体" w:cs="宋体" w:eastAsia="宋体" w:hint="default"/>
                <w:sz w:val="18"/>
                <w:szCs w:val="18"/>
              </w:rPr>
              <w:t>仁寿中南骏锦房地产开发有限公司</w:t>
            </w:r>
          </w:p>
        </w:tc>
        <w:tc>
          <w:tcPr>
            <w:tcW w:w="329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6"/>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59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64"/>
              <w:jc w:val="right"/>
              <w:rPr>
                <w:rFonts w:ascii="宋体" w:hAnsi="宋体" w:cs="宋体" w:eastAsia="宋体" w:hint="default"/>
                <w:sz w:val="18"/>
                <w:szCs w:val="18"/>
              </w:rPr>
            </w:pPr>
            <w:r>
              <w:rPr>
                <w:rFonts w:ascii="宋体" w:hAnsi="宋体" w:cs="宋体" w:eastAsia="宋体" w:hint="default"/>
                <w:sz w:val="18"/>
                <w:szCs w:val="18"/>
              </w:rPr>
              <w:t>川（</w:t>
            </w:r>
            <w:r>
              <w:rPr>
                <w:rFonts w:ascii="Arial Narrow" w:hAnsi="Arial Narrow" w:cs="Arial Narrow" w:eastAsia="Arial Narrow" w:hint="default"/>
                <w:sz w:val="18"/>
                <w:szCs w:val="18"/>
              </w:rPr>
              <w:t>2018</w:t>
            </w:r>
            <w:r>
              <w:rPr>
                <w:rFonts w:ascii="宋体" w:hAnsi="宋体" w:cs="宋体" w:eastAsia="宋体" w:hint="default"/>
                <w:sz w:val="18"/>
                <w:szCs w:val="18"/>
              </w:rPr>
              <w:t>）仁寿县不动产权第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0007004</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9"/>
              <w:jc w:val="right"/>
              <w:rPr>
                <w:rFonts w:ascii="宋体" w:hAnsi="宋体" w:cs="宋体" w:eastAsia="宋体" w:hint="default"/>
                <w:sz w:val="18"/>
                <w:szCs w:val="18"/>
              </w:rPr>
            </w:pPr>
            <w:r>
              <w:rPr>
                <w:rFonts w:ascii="Arial Narrow" w:hAnsi="Arial Narrow" w:cs="Arial Narrow" w:eastAsia="Arial Narrow" w:hint="default"/>
                <w:sz w:val="18"/>
                <w:szCs w:val="18"/>
              </w:rPr>
              <w:t>50139.58</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6"/>
              <w:jc w:val="right"/>
              <w:rPr>
                <w:rFonts w:ascii="Arial Narrow" w:hAnsi="Arial Narrow" w:cs="Arial Narrow" w:eastAsia="Arial Narrow" w:hint="default"/>
                <w:sz w:val="18"/>
                <w:szCs w:val="18"/>
              </w:rPr>
            </w:pPr>
            <w:r>
              <w:rPr>
                <w:rFonts w:ascii="Arial Narrow"/>
                <w:spacing w:val="-1"/>
                <w:sz w:val="18"/>
              </w:rPr>
              <w:t>43,621.00</w:t>
            </w:r>
          </w:p>
        </w:tc>
      </w:tr>
      <w:tr>
        <w:trPr>
          <w:trHeight w:val="556" w:hRule="exact"/>
        </w:trPr>
        <w:tc>
          <w:tcPr>
            <w:tcW w:w="3654"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09" w:right="0"/>
              <w:jc w:val="left"/>
              <w:rPr>
                <w:rFonts w:ascii="宋体" w:hAnsi="宋体" w:cs="宋体" w:eastAsia="宋体" w:hint="default"/>
                <w:sz w:val="18"/>
                <w:szCs w:val="18"/>
              </w:rPr>
            </w:pPr>
            <w:r>
              <w:rPr>
                <w:rFonts w:ascii="宋体" w:hAnsi="宋体" w:cs="宋体" w:eastAsia="宋体" w:hint="default"/>
                <w:sz w:val="18"/>
                <w:szCs w:val="18"/>
              </w:rPr>
              <w:t>成都中南锦合房地产开发有限公司</w:t>
            </w:r>
          </w:p>
        </w:tc>
        <w:tc>
          <w:tcPr>
            <w:tcW w:w="3293" w:type="dxa"/>
            <w:tcBorders>
              <w:top w:val="nil" w:sz="6" w:space="0" w:color="auto"/>
              <w:left w:val="nil" w:sz="6" w:space="0" w:color="auto"/>
              <w:bottom w:val="nil" w:sz="6" w:space="0" w:color="auto"/>
              <w:right w:val="nil" w:sz="6" w:space="0" w:color="auto"/>
            </w:tcBorders>
          </w:tcPr>
          <w:p>
            <w:pPr>
              <w:pStyle w:val="TableParagraph"/>
              <w:spacing w:line="235" w:lineRule="exact" w:before="13"/>
              <w:ind w:right="106"/>
              <w:jc w:val="right"/>
              <w:rPr>
                <w:rFonts w:ascii="宋体" w:hAnsi="宋体" w:cs="宋体" w:eastAsia="宋体" w:hint="default"/>
                <w:sz w:val="18"/>
                <w:szCs w:val="18"/>
              </w:rPr>
            </w:pPr>
            <w:r>
              <w:rPr>
                <w:rFonts w:ascii="宋体" w:hAnsi="宋体" w:cs="宋体" w:eastAsia="宋体" w:hint="default"/>
                <w:sz w:val="18"/>
                <w:szCs w:val="18"/>
              </w:rPr>
              <w:t>仁寿中南骏锦房地产开发有限</w:t>
            </w:r>
          </w:p>
          <w:p>
            <w:pPr>
              <w:pStyle w:val="TableParagraph"/>
              <w:spacing w:line="235" w:lineRule="exact"/>
              <w:ind w:right="106"/>
              <w:jc w:val="right"/>
              <w:rPr>
                <w:rFonts w:ascii="宋体" w:hAnsi="宋体" w:cs="宋体" w:eastAsia="宋体" w:hint="default"/>
                <w:sz w:val="18"/>
                <w:szCs w:val="18"/>
              </w:rPr>
            </w:pPr>
            <w:r>
              <w:rPr>
                <w:rFonts w:ascii="宋体" w:hAnsi="宋体" w:cs="宋体" w:eastAsia="宋体" w:hint="default"/>
                <w:sz w:val="18"/>
                <w:szCs w:val="18"/>
              </w:rPr>
              <w:t>公司股权</w:t>
            </w:r>
          </w:p>
        </w:tc>
        <w:tc>
          <w:tcPr>
            <w:tcW w:w="45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61"/>
              <w:jc w:val="right"/>
              <w:rPr>
                <w:rFonts w:ascii="Arial Narrow" w:hAnsi="Arial Narrow" w:cs="Arial Narrow" w:eastAsia="Arial Narrow" w:hint="default"/>
                <w:sz w:val="18"/>
                <w:szCs w:val="18"/>
              </w:rPr>
            </w:pPr>
            <w:r>
              <w:rPr>
                <w:rFonts w:ascii="Arial Narrow"/>
                <w:sz w:val="18"/>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19"/>
              <w:jc w:val="right"/>
              <w:rPr>
                <w:rFonts w:ascii="宋体" w:hAnsi="宋体" w:cs="宋体" w:eastAsia="宋体" w:hint="default"/>
                <w:sz w:val="18"/>
                <w:szCs w:val="18"/>
              </w:rPr>
            </w:pPr>
            <w:r>
              <w:rPr>
                <w:rFonts w:ascii="Arial Narrow" w:hAnsi="Arial Narrow" w:cs="Arial Narrow" w:eastAsia="Arial Narrow" w:hint="default"/>
                <w:spacing w:val="-1"/>
                <w:sz w:val="18"/>
                <w:szCs w:val="18"/>
              </w:rPr>
              <w:t>100%</w:t>
            </w:r>
            <w:r>
              <w:rPr>
                <w:rFonts w:ascii="宋体" w:hAnsi="宋体" w:cs="宋体" w:eastAsia="宋体" w:hint="default"/>
                <w:spacing w:val="-1"/>
                <w:sz w:val="18"/>
                <w:szCs w:val="18"/>
              </w:rPr>
              <w:t>股权</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5,000.00</w:t>
            </w:r>
          </w:p>
        </w:tc>
      </w:tr>
      <w:tr>
        <w:trPr>
          <w:trHeight w:val="338" w:hRule="exact"/>
        </w:trPr>
        <w:tc>
          <w:tcPr>
            <w:tcW w:w="365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9" w:right="0"/>
              <w:jc w:val="left"/>
              <w:rPr>
                <w:rFonts w:ascii="宋体" w:hAnsi="宋体" w:cs="宋体" w:eastAsia="宋体" w:hint="default"/>
                <w:sz w:val="18"/>
                <w:szCs w:val="18"/>
              </w:rPr>
            </w:pPr>
            <w:r>
              <w:rPr>
                <w:rFonts w:ascii="宋体" w:hAnsi="宋体" w:cs="宋体" w:eastAsia="宋体" w:hint="default"/>
                <w:sz w:val="18"/>
                <w:szCs w:val="18"/>
              </w:rPr>
              <w:t>慈溪中琅置业有限公司</w:t>
            </w:r>
          </w:p>
        </w:tc>
        <w:tc>
          <w:tcPr>
            <w:tcW w:w="329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6"/>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59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61"/>
              <w:jc w:val="right"/>
              <w:rPr>
                <w:rFonts w:ascii="宋体" w:hAnsi="宋体" w:cs="宋体" w:eastAsia="宋体" w:hint="default"/>
                <w:sz w:val="18"/>
                <w:szCs w:val="18"/>
              </w:rPr>
            </w:pPr>
            <w:r>
              <w:rPr>
                <w:rFonts w:ascii="宋体" w:hAnsi="宋体" w:cs="宋体" w:eastAsia="宋体" w:hint="default"/>
                <w:sz w:val="18"/>
                <w:szCs w:val="18"/>
              </w:rPr>
              <w:t>出让浙（</w:t>
            </w:r>
            <w:r>
              <w:rPr>
                <w:rFonts w:ascii="Arial Narrow" w:hAnsi="Arial Narrow" w:cs="Arial Narrow" w:eastAsia="Arial Narrow" w:hint="default"/>
                <w:sz w:val="18"/>
                <w:szCs w:val="18"/>
              </w:rPr>
              <w:t>2018</w:t>
            </w:r>
            <w:r>
              <w:rPr>
                <w:rFonts w:ascii="宋体" w:hAnsi="宋体" w:cs="宋体" w:eastAsia="宋体" w:hint="default"/>
                <w:sz w:val="18"/>
                <w:szCs w:val="18"/>
              </w:rPr>
              <w:t>）慈溪市不动产权第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0000026</w:t>
            </w:r>
            <w:r>
              <w:rPr>
                <w:rFonts w:ascii="Arial Narrow" w:hAnsi="Arial Narrow" w:cs="Arial Narrow" w:eastAsia="Arial Narrow" w:hint="default"/>
                <w:spacing w:val="3"/>
                <w:sz w:val="18"/>
                <w:szCs w:val="18"/>
              </w:rPr>
              <w:t> </w:t>
            </w:r>
            <w:r>
              <w:rPr>
                <w:rFonts w:ascii="宋体" w:hAnsi="宋体" w:cs="宋体" w:eastAsia="宋体" w:hint="default"/>
                <w:sz w:val="18"/>
                <w:szCs w:val="18"/>
              </w:rPr>
              <w:t>号</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9"/>
              <w:jc w:val="right"/>
              <w:rPr>
                <w:rFonts w:ascii="宋体" w:hAnsi="宋体" w:cs="宋体" w:eastAsia="宋体" w:hint="default"/>
                <w:sz w:val="18"/>
                <w:szCs w:val="18"/>
              </w:rPr>
            </w:pPr>
            <w:r>
              <w:rPr>
                <w:rFonts w:ascii="Arial Narrow" w:hAnsi="Arial Narrow" w:cs="Arial Narrow" w:eastAsia="Arial Narrow" w:hint="default"/>
                <w:sz w:val="18"/>
                <w:szCs w:val="18"/>
              </w:rPr>
              <w:t>36642</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6"/>
              <w:jc w:val="right"/>
              <w:rPr>
                <w:rFonts w:ascii="Arial Narrow" w:hAnsi="Arial Narrow" w:cs="Arial Narrow" w:eastAsia="Arial Narrow" w:hint="default"/>
                <w:sz w:val="18"/>
                <w:szCs w:val="18"/>
              </w:rPr>
            </w:pPr>
            <w:r>
              <w:rPr>
                <w:rFonts w:ascii="Arial Narrow"/>
                <w:spacing w:val="-1"/>
                <w:sz w:val="18"/>
              </w:rPr>
              <w:t>22,959.90</w:t>
            </w:r>
          </w:p>
        </w:tc>
      </w:tr>
      <w:tr>
        <w:trPr>
          <w:trHeight w:val="340" w:hRule="exact"/>
        </w:trPr>
        <w:tc>
          <w:tcPr>
            <w:tcW w:w="365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南通中南新世界中心开发有限公司</w:t>
            </w:r>
          </w:p>
        </w:tc>
        <w:tc>
          <w:tcPr>
            <w:tcW w:w="329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hAnsi="宋体" w:cs="宋体" w:eastAsia="宋体" w:hint="default"/>
                <w:sz w:val="18"/>
                <w:szCs w:val="18"/>
              </w:rPr>
              <w:t>国有建设用地使用权</w:t>
            </w:r>
          </w:p>
        </w:tc>
        <w:tc>
          <w:tcPr>
            <w:tcW w:w="459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2"/>
              <w:jc w:val="right"/>
              <w:rPr>
                <w:rFonts w:ascii="Arial Narrow" w:hAnsi="Arial Narrow" w:cs="Arial Narrow" w:eastAsia="Arial Narrow" w:hint="default"/>
                <w:sz w:val="18"/>
                <w:szCs w:val="18"/>
              </w:rPr>
            </w:pPr>
            <w:r>
              <w:rPr>
                <w:rFonts w:ascii="Arial Narrow" w:hAnsi="Arial Narrow" w:cs="Arial Narrow" w:eastAsia="Arial Narrow" w:hint="default"/>
                <w:spacing w:val="-1"/>
                <w:sz w:val="18"/>
                <w:szCs w:val="18"/>
              </w:rPr>
              <w:t>01-10-</w:t>
            </w:r>
            <w:r>
              <w:rPr>
                <w:rFonts w:ascii="宋体" w:hAnsi="宋体" w:cs="宋体" w:eastAsia="宋体" w:hint="default"/>
                <w:spacing w:val="-1"/>
                <w:sz w:val="18"/>
                <w:szCs w:val="18"/>
              </w:rPr>
              <w:t>（</w:t>
            </w:r>
            <w:r>
              <w:rPr>
                <w:rFonts w:ascii="Arial Narrow" w:hAnsi="Arial Narrow" w:cs="Arial Narrow" w:eastAsia="Arial Narrow" w:hint="default"/>
                <w:spacing w:val="-1"/>
                <w:sz w:val="18"/>
                <w:szCs w:val="18"/>
              </w:rPr>
              <w:t>011</w:t>
            </w:r>
            <w:r>
              <w:rPr>
                <w:rFonts w:ascii="宋体" w:hAnsi="宋体" w:cs="宋体" w:eastAsia="宋体" w:hint="default"/>
                <w:spacing w:val="-1"/>
                <w:sz w:val="18"/>
                <w:szCs w:val="18"/>
              </w:rPr>
              <w:t>）</w:t>
            </w:r>
            <w:r>
              <w:rPr>
                <w:rFonts w:ascii="Arial Narrow" w:hAnsi="Arial Narrow" w:cs="Arial Narrow" w:eastAsia="Arial Narrow" w:hint="default"/>
                <w:spacing w:val="-1"/>
                <w:sz w:val="18"/>
                <w:szCs w:val="18"/>
              </w:rPr>
              <w:t>-042</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宋体" w:hAnsi="宋体" w:cs="宋体" w:eastAsia="宋体" w:hint="default"/>
                <w:sz w:val="18"/>
                <w:szCs w:val="18"/>
              </w:rPr>
            </w:pPr>
            <w:r>
              <w:rPr>
                <w:rFonts w:ascii="Arial Narrow" w:hAnsi="Arial Narrow" w:cs="Arial Narrow" w:eastAsia="Arial Narrow" w:hint="default"/>
                <w:sz w:val="18"/>
                <w:szCs w:val="18"/>
              </w:rPr>
              <w:t>22987.21</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Arial Narrow" w:hAnsi="Arial Narrow" w:cs="Arial Narrow" w:eastAsia="Arial Narrow" w:hint="default"/>
                <w:sz w:val="18"/>
                <w:szCs w:val="18"/>
              </w:rPr>
            </w:pPr>
            <w:r>
              <w:rPr>
                <w:rFonts w:ascii="Arial Narrow"/>
                <w:spacing w:val="-1"/>
                <w:sz w:val="18"/>
              </w:rPr>
              <w:t>49,000.00</w:t>
            </w:r>
          </w:p>
        </w:tc>
      </w:tr>
      <w:tr>
        <w:trPr>
          <w:trHeight w:val="264" w:hRule="exact"/>
        </w:trPr>
        <w:tc>
          <w:tcPr>
            <w:tcW w:w="365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利辛县锦瀚置业有限公司</w:t>
            </w:r>
          </w:p>
        </w:tc>
        <w:tc>
          <w:tcPr>
            <w:tcW w:w="329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hAnsi="宋体" w:cs="宋体" w:eastAsia="宋体" w:hint="default"/>
                <w:sz w:val="18"/>
                <w:szCs w:val="18"/>
              </w:rPr>
              <w:t>国有建设用地使用权</w:t>
            </w:r>
          </w:p>
        </w:tc>
        <w:tc>
          <w:tcPr>
            <w:tcW w:w="459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4"/>
              <w:jc w:val="right"/>
              <w:rPr>
                <w:rFonts w:ascii="宋体" w:hAnsi="宋体" w:cs="宋体" w:eastAsia="宋体" w:hint="default"/>
                <w:sz w:val="18"/>
                <w:szCs w:val="18"/>
              </w:rPr>
            </w:pPr>
            <w:r>
              <w:rPr>
                <w:rFonts w:ascii="宋体" w:hAnsi="宋体" w:cs="宋体" w:eastAsia="宋体" w:hint="default"/>
                <w:sz w:val="18"/>
                <w:szCs w:val="18"/>
              </w:rPr>
              <w:t>皖（</w:t>
            </w:r>
            <w:r>
              <w:rPr>
                <w:rFonts w:ascii="Arial Narrow" w:hAnsi="Arial Narrow" w:cs="Arial Narrow" w:eastAsia="Arial Narrow" w:hint="default"/>
                <w:sz w:val="18"/>
                <w:szCs w:val="18"/>
              </w:rPr>
              <w:t>2018</w:t>
            </w:r>
            <w:r>
              <w:rPr>
                <w:rFonts w:ascii="宋体" w:hAnsi="宋体" w:cs="宋体" w:eastAsia="宋体" w:hint="default"/>
                <w:sz w:val="18"/>
                <w:szCs w:val="18"/>
              </w:rPr>
              <w:t>）利辛县不动产权第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0005272</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8"/>
              <w:jc w:val="right"/>
              <w:rPr>
                <w:rFonts w:ascii="宋体" w:hAnsi="宋体" w:cs="宋体" w:eastAsia="宋体" w:hint="default"/>
                <w:sz w:val="18"/>
                <w:szCs w:val="18"/>
              </w:rPr>
            </w:pPr>
            <w:r>
              <w:rPr>
                <w:rFonts w:ascii="Arial Narrow" w:hAnsi="Arial Narrow" w:cs="Arial Narrow" w:eastAsia="Arial Narrow" w:hint="default"/>
                <w:sz w:val="18"/>
                <w:szCs w:val="18"/>
              </w:rPr>
              <w:t>112722.04</w:t>
            </w:r>
            <w:r>
              <w:rPr>
                <w:rFonts w:ascii="Arial Narrow" w:hAnsi="Arial Narrow" w:cs="Arial Narrow" w:eastAsia="Arial Narrow" w:hint="default"/>
                <w:spacing w:val="3"/>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61,776.00</w:t>
            </w:r>
          </w:p>
        </w:tc>
      </w:tr>
    </w:tbl>
    <w:p>
      <w:pPr>
        <w:spacing w:after="0" w:line="240" w:lineRule="auto"/>
        <w:jc w:val="right"/>
        <w:rPr>
          <w:rFonts w:ascii="Arial Narrow" w:hAnsi="Arial Narrow" w:cs="Arial Narrow" w:eastAsia="Arial Narrow" w:hint="default"/>
          <w:sz w:val="18"/>
          <w:szCs w:val="18"/>
        </w:rPr>
        <w:sectPr>
          <w:headerReference w:type="default" r:id="rId48"/>
          <w:pgSz w:w="16840" w:h="11910" w:orient="landscape"/>
          <w:pgMar w:header="753" w:footer="725" w:top="940" w:bottom="920" w:left="1300" w:right="920"/>
        </w:sectPr>
      </w:pPr>
    </w:p>
    <w:p>
      <w:pPr>
        <w:spacing w:line="240" w:lineRule="auto" w:before="10"/>
        <w:rPr>
          <w:rFonts w:ascii="Times New Roman" w:hAnsi="Times New Roman" w:cs="Times New Roman" w:eastAsia="Times New Roman" w:hint="default"/>
          <w:sz w:val="4"/>
          <w:szCs w:val="4"/>
        </w:rPr>
      </w:pPr>
      <w:r>
        <w:rPr/>
        <w:pict>
          <v:group style="position:absolute;margin-left:79.739998pt;margin-top:50.940006pt;width:707.1pt;height:.1pt;mso-position-horizontal-relative:page;mso-position-vertical-relative:page;z-index:-2180608" coordorigin="1595,1019" coordsize="14142,2">
            <v:shape style="position:absolute;left:1595;top:1019;width:14142;height:2" coordorigin="1595,1019" coordsize="14142,0" path="m1595,1019l15737,1019e" filled="false" stroked="true" strokeweight=".72pt" strokecolor="#000000">
              <v:path arrowok="t"/>
            </v:shape>
            <w10:wrap type="none"/>
          </v:group>
        </w:pict>
      </w:r>
    </w:p>
    <w:tbl>
      <w:tblPr>
        <w:tblW w:w="0" w:type="auto"/>
        <w:jc w:val="left"/>
        <w:tblInd w:w="117" w:type="dxa"/>
        <w:tblLayout w:type="fixed"/>
        <w:tblCellMar>
          <w:top w:w="0" w:type="dxa"/>
          <w:left w:w="0" w:type="dxa"/>
          <w:bottom w:w="0" w:type="dxa"/>
          <w:right w:w="0" w:type="dxa"/>
        </w:tblCellMar>
        <w:tblLook w:val="01E0"/>
      </w:tblPr>
      <w:tblGrid>
        <w:gridCol w:w="4104"/>
        <w:gridCol w:w="2843"/>
        <w:gridCol w:w="4591"/>
        <w:gridCol w:w="1659"/>
        <w:gridCol w:w="1199"/>
      </w:tblGrid>
      <w:tr>
        <w:trPr>
          <w:trHeight w:val="920" w:hRule="exact"/>
        </w:trPr>
        <w:tc>
          <w:tcPr>
            <w:tcW w:w="4104"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5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抵押人</w:t>
            </w:r>
            <w:r>
              <w:rPr>
                <w:rFonts w:ascii="Arial Narrow" w:hAnsi="Arial Narrow" w:cs="Arial Narrow" w:eastAsia="Arial Narrow" w:hint="default"/>
                <w:b/>
                <w:bCs/>
                <w:sz w:val="18"/>
                <w:szCs w:val="18"/>
              </w:rPr>
              <w:t>/</w:t>
            </w:r>
            <w:r>
              <w:rPr>
                <w:rFonts w:ascii="Microsoft JhengHei" w:hAnsi="Microsoft JhengHei" w:cs="Microsoft JhengHei" w:eastAsia="Microsoft JhengHei" w:hint="default"/>
                <w:b/>
                <w:bCs/>
                <w:sz w:val="18"/>
                <w:szCs w:val="18"/>
              </w:rPr>
              <w:t>质押人</w:t>
            </w:r>
            <w:r>
              <w:rPr>
                <w:rFonts w:ascii="Microsoft JhengHei" w:hAnsi="Microsoft JhengHei" w:cs="Microsoft JhengHei" w:eastAsia="Microsoft JhengHei" w:hint="default"/>
                <w:sz w:val="18"/>
                <w:szCs w:val="18"/>
              </w:rPr>
            </w:r>
          </w:p>
        </w:tc>
        <w:tc>
          <w:tcPr>
            <w:tcW w:w="2843"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75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抵押物</w:t>
            </w:r>
            <w:r>
              <w:rPr>
                <w:rFonts w:ascii="Arial Narrow" w:hAnsi="Arial Narrow" w:cs="Arial Narrow" w:eastAsia="Arial Narrow" w:hint="default"/>
                <w:b/>
                <w:bCs/>
                <w:sz w:val="18"/>
                <w:szCs w:val="18"/>
              </w:rPr>
              <w:t>/</w:t>
            </w:r>
            <w:r>
              <w:rPr>
                <w:rFonts w:ascii="Microsoft JhengHei" w:hAnsi="Microsoft JhengHei" w:cs="Microsoft JhengHei" w:eastAsia="Microsoft JhengHei" w:hint="default"/>
                <w:b/>
                <w:bCs/>
                <w:sz w:val="18"/>
                <w:szCs w:val="18"/>
              </w:rPr>
              <w:t>质押物名称</w:t>
            </w:r>
            <w:r>
              <w:rPr>
                <w:rFonts w:ascii="Microsoft JhengHei" w:hAnsi="Microsoft JhengHei" w:cs="Microsoft JhengHei" w:eastAsia="Microsoft JhengHei" w:hint="default"/>
                <w:sz w:val="18"/>
                <w:szCs w:val="18"/>
              </w:rPr>
            </w:r>
          </w:p>
        </w:tc>
        <w:tc>
          <w:tcPr>
            <w:tcW w:w="4591"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5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证号</w:t>
            </w:r>
            <w:r>
              <w:rPr>
                <w:rFonts w:ascii="Microsoft JhengHei" w:hAnsi="Microsoft JhengHei" w:cs="Microsoft JhengHei" w:eastAsia="Microsoft JhengHei" w:hint="default"/>
                <w:sz w:val="18"/>
                <w:szCs w:val="18"/>
              </w:rPr>
            </w:r>
          </w:p>
        </w:tc>
        <w:tc>
          <w:tcPr>
            <w:tcW w:w="1659"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6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抵押面积或数量</w:t>
            </w:r>
            <w:r>
              <w:rPr>
                <w:rFonts w:ascii="Microsoft JhengHei" w:hAnsi="Microsoft JhengHei" w:cs="Microsoft JhengHei" w:eastAsia="Microsoft JhengHei" w:hint="default"/>
                <w:sz w:val="18"/>
                <w:szCs w:val="18"/>
              </w:rPr>
            </w:r>
          </w:p>
        </w:tc>
        <w:tc>
          <w:tcPr>
            <w:tcW w:w="1199" w:type="dxa"/>
            <w:tcBorders>
              <w:top w:val="single" w:sz="8" w:space="0" w:color="000000"/>
              <w:left w:val="nil" w:sz="6" w:space="0" w:color="auto"/>
              <w:bottom w:val="single" w:sz="4" w:space="0" w:color="000000"/>
              <w:right w:val="nil" w:sz="6" w:space="0" w:color="auto"/>
            </w:tcBorders>
          </w:tcPr>
          <w:p>
            <w:pPr>
              <w:pStyle w:val="TableParagraph"/>
              <w:spacing w:line="177" w:lineRule="auto" w:before="23"/>
              <w:ind w:left="120" w:right="13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抵押价值</w:t>
            </w:r>
            <w:r>
              <w:rPr>
                <w:rFonts w:ascii="Arial Narrow" w:hAnsi="Arial Narrow" w:cs="Arial Narrow" w:eastAsia="Arial Narrow" w:hint="default"/>
                <w:b/>
                <w:bCs/>
                <w:sz w:val="18"/>
                <w:szCs w:val="18"/>
              </w:rPr>
              <w:t>/</w:t>
            </w:r>
            <w:r>
              <w:rPr>
                <w:rFonts w:ascii="Microsoft JhengHei" w:hAnsi="Microsoft JhengHei" w:cs="Microsoft JhengHei" w:eastAsia="Microsoft JhengHei" w:hint="default"/>
                <w:b/>
                <w:bCs/>
                <w:sz w:val="18"/>
                <w:szCs w:val="18"/>
              </w:rPr>
              <w:t>担 保金额（万 元）</w:t>
            </w:r>
            <w:r>
              <w:rPr>
                <w:rFonts w:ascii="Microsoft JhengHei" w:hAnsi="Microsoft JhengHei" w:cs="Microsoft JhengHei" w:eastAsia="Microsoft JhengHei" w:hint="default"/>
                <w:sz w:val="18"/>
                <w:szCs w:val="18"/>
              </w:rPr>
            </w:r>
          </w:p>
        </w:tc>
      </w:tr>
      <w:tr>
        <w:trPr>
          <w:trHeight w:val="349" w:hRule="exact"/>
        </w:trPr>
        <w:tc>
          <w:tcPr>
            <w:tcW w:w="4104"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09" w:right="0"/>
              <w:jc w:val="left"/>
              <w:rPr>
                <w:rFonts w:ascii="宋体" w:hAnsi="宋体" w:cs="宋体" w:eastAsia="宋体" w:hint="default"/>
                <w:sz w:val="18"/>
                <w:szCs w:val="18"/>
              </w:rPr>
            </w:pPr>
            <w:r>
              <w:rPr>
                <w:rFonts w:ascii="宋体" w:hAnsi="宋体" w:cs="宋体" w:eastAsia="宋体" w:hint="default"/>
                <w:sz w:val="18"/>
                <w:szCs w:val="18"/>
              </w:rPr>
              <w:t>南通臻泽置业有限公司</w:t>
            </w:r>
          </w:p>
        </w:tc>
        <w:tc>
          <w:tcPr>
            <w:tcW w:w="2843"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06"/>
              <w:jc w:val="right"/>
              <w:rPr>
                <w:rFonts w:ascii="宋体" w:hAnsi="宋体" w:cs="宋体" w:eastAsia="宋体" w:hint="default"/>
                <w:sz w:val="18"/>
                <w:szCs w:val="18"/>
              </w:rPr>
            </w:pPr>
            <w:r>
              <w:rPr>
                <w:rFonts w:ascii="宋体" w:hAnsi="宋体" w:cs="宋体" w:eastAsia="宋体" w:hint="default"/>
                <w:sz w:val="18"/>
                <w:szCs w:val="18"/>
              </w:rPr>
              <w:t>利辛县锦瀚置业有限公司股权</w:t>
            </w:r>
          </w:p>
        </w:tc>
        <w:tc>
          <w:tcPr>
            <w:tcW w:w="4591"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161"/>
              <w:jc w:val="right"/>
              <w:rPr>
                <w:rFonts w:ascii="Arial Narrow" w:hAnsi="Arial Narrow" w:cs="Arial Narrow" w:eastAsia="Arial Narrow" w:hint="default"/>
                <w:sz w:val="18"/>
                <w:szCs w:val="18"/>
              </w:rPr>
            </w:pPr>
            <w:r>
              <w:rPr>
                <w:rFonts w:ascii="Arial Narrow"/>
                <w:sz w:val="18"/>
              </w:rPr>
              <w:t>--</w:t>
            </w:r>
          </w:p>
        </w:tc>
        <w:tc>
          <w:tcPr>
            <w:tcW w:w="1659"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19"/>
              <w:jc w:val="right"/>
              <w:rPr>
                <w:rFonts w:ascii="宋体" w:hAnsi="宋体" w:cs="宋体" w:eastAsia="宋体" w:hint="default"/>
                <w:sz w:val="18"/>
                <w:szCs w:val="18"/>
              </w:rPr>
            </w:pPr>
            <w:r>
              <w:rPr>
                <w:rFonts w:ascii="Arial Narrow" w:hAnsi="Arial Narrow" w:cs="Arial Narrow" w:eastAsia="Arial Narrow" w:hint="default"/>
                <w:spacing w:val="-1"/>
                <w:sz w:val="18"/>
                <w:szCs w:val="18"/>
              </w:rPr>
              <w:t>100%</w:t>
            </w:r>
            <w:r>
              <w:rPr>
                <w:rFonts w:ascii="宋体" w:hAnsi="宋体" w:cs="宋体" w:eastAsia="宋体" w:hint="default"/>
                <w:spacing w:val="-1"/>
                <w:sz w:val="18"/>
                <w:szCs w:val="18"/>
              </w:rPr>
              <w:t>股权</w:t>
            </w:r>
          </w:p>
        </w:tc>
        <w:tc>
          <w:tcPr>
            <w:tcW w:w="1199"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35,000.00</w:t>
            </w:r>
          </w:p>
        </w:tc>
      </w:tr>
      <w:tr>
        <w:trPr>
          <w:trHeight w:val="333"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常熟中南金锦置地有限公司</w:t>
            </w:r>
          </w:p>
        </w:tc>
        <w:tc>
          <w:tcPr>
            <w:tcW w:w="284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59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2"/>
              <w:jc w:val="right"/>
              <w:rPr>
                <w:rFonts w:ascii="宋体" w:hAnsi="宋体" w:cs="宋体" w:eastAsia="宋体" w:hint="default"/>
                <w:sz w:val="18"/>
                <w:szCs w:val="18"/>
              </w:rPr>
            </w:pPr>
            <w:r>
              <w:rPr>
                <w:rFonts w:ascii="宋体" w:hAnsi="宋体" w:cs="宋体" w:eastAsia="宋体" w:hint="default"/>
                <w:sz w:val="18"/>
                <w:szCs w:val="18"/>
              </w:rPr>
              <w:t>苏（</w:t>
            </w:r>
            <w:r>
              <w:rPr>
                <w:rFonts w:ascii="Arial Narrow" w:hAnsi="Arial Narrow" w:cs="Arial Narrow" w:eastAsia="Arial Narrow" w:hint="default"/>
                <w:sz w:val="18"/>
                <w:szCs w:val="18"/>
              </w:rPr>
              <w:t>2018</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0009622</w:t>
            </w:r>
            <w:r>
              <w:rPr>
                <w:rFonts w:ascii="Arial Narrow" w:hAnsi="Arial Narrow" w:cs="Arial Narrow" w:eastAsia="Arial Narrow" w:hint="default"/>
                <w:spacing w:val="1"/>
                <w:sz w:val="18"/>
                <w:szCs w:val="18"/>
              </w:rPr>
              <w:t> </w:t>
            </w:r>
            <w:r>
              <w:rPr>
                <w:rFonts w:ascii="宋体" w:hAnsi="宋体" w:cs="宋体" w:eastAsia="宋体" w:hint="default"/>
                <w:sz w:val="18"/>
                <w:szCs w:val="18"/>
              </w:rPr>
              <w:t>号</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9"/>
              <w:jc w:val="right"/>
              <w:rPr>
                <w:rFonts w:ascii="宋体" w:hAnsi="宋体" w:cs="宋体" w:eastAsia="宋体" w:hint="default"/>
                <w:sz w:val="18"/>
                <w:szCs w:val="18"/>
              </w:rPr>
            </w:pPr>
            <w:r>
              <w:rPr>
                <w:rFonts w:ascii="Arial Narrow" w:hAnsi="Arial Narrow" w:cs="Arial Narrow" w:eastAsia="Arial Narrow" w:hint="default"/>
                <w:sz w:val="18"/>
                <w:szCs w:val="18"/>
              </w:rPr>
              <w:t>47719</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7"/>
              <w:jc w:val="right"/>
              <w:rPr>
                <w:rFonts w:ascii="Arial Narrow" w:hAnsi="Arial Narrow" w:cs="Arial Narrow" w:eastAsia="Arial Narrow" w:hint="default"/>
                <w:sz w:val="18"/>
                <w:szCs w:val="18"/>
              </w:rPr>
            </w:pPr>
            <w:r>
              <w:rPr>
                <w:rFonts w:ascii="Arial Narrow"/>
                <w:spacing w:val="-1"/>
                <w:sz w:val="18"/>
              </w:rPr>
              <w:t>159,666.00</w:t>
            </w:r>
          </w:p>
        </w:tc>
      </w:tr>
      <w:tr>
        <w:trPr>
          <w:trHeight w:val="549"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09" w:right="0"/>
              <w:jc w:val="left"/>
              <w:rPr>
                <w:rFonts w:ascii="宋体" w:hAnsi="宋体" w:cs="宋体" w:eastAsia="宋体" w:hint="default"/>
                <w:sz w:val="18"/>
                <w:szCs w:val="18"/>
              </w:rPr>
            </w:pPr>
            <w:r>
              <w:rPr>
                <w:rFonts w:ascii="宋体" w:hAnsi="宋体" w:cs="宋体" w:eastAsia="宋体" w:hint="default"/>
                <w:sz w:val="18"/>
                <w:szCs w:val="18"/>
              </w:rPr>
              <w:t>南通中南新世界中心开发有限公司</w:t>
            </w:r>
          </w:p>
        </w:tc>
        <w:tc>
          <w:tcPr>
            <w:tcW w:w="2843" w:type="dxa"/>
            <w:tcBorders>
              <w:top w:val="nil" w:sz="6" w:space="0" w:color="auto"/>
              <w:left w:val="nil" w:sz="6" w:space="0" w:color="auto"/>
              <w:bottom w:val="nil" w:sz="6" w:space="0" w:color="auto"/>
              <w:right w:val="nil" w:sz="6" w:space="0" w:color="auto"/>
            </w:tcBorders>
          </w:tcPr>
          <w:p>
            <w:pPr>
              <w:pStyle w:val="TableParagraph"/>
              <w:spacing w:line="235" w:lineRule="exact" w:before="13"/>
              <w:ind w:right="106"/>
              <w:jc w:val="right"/>
              <w:rPr>
                <w:rFonts w:ascii="宋体" w:hAnsi="宋体" w:cs="宋体" w:eastAsia="宋体" w:hint="default"/>
                <w:sz w:val="18"/>
                <w:szCs w:val="18"/>
              </w:rPr>
            </w:pPr>
            <w:r>
              <w:rPr>
                <w:rFonts w:ascii="宋体" w:hAnsi="宋体" w:cs="宋体" w:eastAsia="宋体" w:hint="default"/>
                <w:sz w:val="18"/>
                <w:szCs w:val="18"/>
              </w:rPr>
              <w:t>常熟中南金锦置地有限公司股</w:t>
            </w:r>
          </w:p>
          <w:p>
            <w:pPr>
              <w:pStyle w:val="TableParagraph"/>
              <w:spacing w:line="235" w:lineRule="exact"/>
              <w:ind w:right="107"/>
              <w:jc w:val="right"/>
              <w:rPr>
                <w:rFonts w:ascii="宋体" w:hAnsi="宋体" w:cs="宋体" w:eastAsia="宋体" w:hint="default"/>
                <w:sz w:val="18"/>
                <w:szCs w:val="18"/>
              </w:rPr>
            </w:pPr>
            <w:r>
              <w:rPr>
                <w:rFonts w:ascii="宋体" w:hAnsi="宋体" w:cs="宋体" w:eastAsia="宋体" w:hint="default"/>
                <w:sz w:val="18"/>
                <w:szCs w:val="18"/>
              </w:rPr>
              <w:t>权</w:t>
            </w:r>
          </w:p>
        </w:tc>
        <w:tc>
          <w:tcPr>
            <w:tcW w:w="45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61"/>
              <w:jc w:val="right"/>
              <w:rPr>
                <w:rFonts w:ascii="Arial Narrow" w:hAnsi="Arial Narrow" w:cs="Arial Narrow" w:eastAsia="Arial Narrow" w:hint="default"/>
                <w:sz w:val="18"/>
                <w:szCs w:val="18"/>
              </w:rPr>
            </w:pPr>
            <w:r>
              <w:rPr>
                <w:rFonts w:ascii="Arial Narrow"/>
                <w:sz w:val="18"/>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19"/>
              <w:jc w:val="right"/>
              <w:rPr>
                <w:rFonts w:ascii="宋体" w:hAnsi="宋体" w:cs="宋体" w:eastAsia="宋体" w:hint="default"/>
                <w:sz w:val="18"/>
                <w:szCs w:val="18"/>
              </w:rPr>
            </w:pPr>
            <w:r>
              <w:rPr>
                <w:rFonts w:ascii="Arial Narrow" w:hAnsi="Arial Narrow" w:cs="Arial Narrow" w:eastAsia="Arial Narrow" w:hint="default"/>
                <w:sz w:val="18"/>
                <w:szCs w:val="18"/>
              </w:rPr>
              <w:t>19400</w:t>
            </w:r>
            <w:r>
              <w:rPr>
                <w:rFonts w:ascii="Arial Narrow" w:hAnsi="Arial Narrow" w:cs="Arial Narrow" w:eastAsia="Arial Narrow" w:hint="default"/>
                <w:spacing w:val="2"/>
                <w:sz w:val="18"/>
                <w:szCs w:val="18"/>
              </w:rPr>
              <w:t> </w:t>
            </w:r>
            <w:r>
              <w:rPr>
                <w:rFonts w:ascii="宋体" w:hAnsi="宋体" w:cs="宋体" w:eastAsia="宋体" w:hint="default"/>
                <w:sz w:val="18"/>
                <w:szCs w:val="18"/>
              </w:rPr>
              <w:t>万元</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19,400.00</w:t>
            </w:r>
          </w:p>
        </w:tc>
      </w:tr>
      <w:tr>
        <w:trPr>
          <w:trHeight w:val="554"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09" w:right="0"/>
              <w:jc w:val="left"/>
              <w:rPr>
                <w:rFonts w:ascii="宋体" w:hAnsi="宋体" w:cs="宋体" w:eastAsia="宋体" w:hint="default"/>
                <w:sz w:val="18"/>
                <w:szCs w:val="18"/>
              </w:rPr>
            </w:pPr>
            <w:r>
              <w:rPr>
                <w:rFonts w:ascii="宋体" w:hAnsi="宋体" w:cs="宋体" w:eastAsia="宋体" w:hint="default"/>
                <w:sz w:val="18"/>
                <w:szCs w:val="18"/>
              </w:rPr>
              <w:t>无锡琴川投资合作企业（有限合伙）</w:t>
            </w:r>
          </w:p>
        </w:tc>
        <w:tc>
          <w:tcPr>
            <w:tcW w:w="2843" w:type="dxa"/>
            <w:tcBorders>
              <w:top w:val="nil" w:sz="6" w:space="0" w:color="auto"/>
              <w:left w:val="nil" w:sz="6" w:space="0" w:color="auto"/>
              <w:bottom w:val="nil" w:sz="6" w:space="0" w:color="auto"/>
              <w:right w:val="nil" w:sz="6" w:space="0" w:color="auto"/>
            </w:tcBorders>
          </w:tcPr>
          <w:p>
            <w:pPr>
              <w:pStyle w:val="TableParagraph"/>
              <w:spacing w:line="235" w:lineRule="exact" w:before="11"/>
              <w:ind w:right="106"/>
              <w:jc w:val="right"/>
              <w:rPr>
                <w:rFonts w:ascii="宋体" w:hAnsi="宋体" w:cs="宋体" w:eastAsia="宋体" w:hint="default"/>
                <w:sz w:val="18"/>
                <w:szCs w:val="18"/>
              </w:rPr>
            </w:pPr>
            <w:r>
              <w:rPr>
                <w:rFonts w:ascii="宋体" w:hAnsi="宋体" w:cs="宋体" w:eastAsia="宋体" w:hint="default"/>
                <w:sz w:val="18"/>
                <w:szCs w:val="18"/>
              </w:rPr>
              <w:t>常熟中南金锦置地有限公司股</w:t>
            </w:r>
          </w:p>
          <w:p>
            <w:pPr>
              <w:pStyle w:val="TableParagraph"/>
              <w:spacing w:line="235" w:lineRule="exact"/>
              <w:ind w:right="107"/>
              <w:jc w:val="right"/>
              <w:rPr>
                <w:rFonts w:ascii="宋体" w:hAnsi="宋体" w:cs="宋体" w:eastAsia="宋体" w:hint="default"/>
                <w:sz w:val="18"/>
                <w:szCs w:val="18"/>
              </w:rPr>
            </w:pPr>
            <w:r>
              <w:rPr>
                <w:rFonts w:ascii="宋体" w:hAnsi="宋体" w:cs="宋体" w:eastAsia="宋体" w:hint="default"/>
                <w:sz w:val="18"/>
                <w:szCs w:val="18"/>
              </w:rPr>
              <w:t>权</w:t>
            </w:r>
          </w:p>
        </w:tc>
        <w:tc>
          <w:tcPr>
            <w:tcW w:w="459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1"/>
              <w:jc w:val="right"/>
              <w:rPr>
                <w:rFonts w:ascii="Arial Narrow" w:hAnsi="Arial Narrow" w:cs="Arial Narrow" w:eastAsia="Arial Narrow" w:hint="default"/>
                <w:sz w:val="18"/>
                <w:szCs w:val="18"/>
              </w:rPr>
            </w:pPr>
            <w:r>
              <w:rPr>
                <w:rFonts w:ascii="Arial Narrow"/>
                <w:sz w:val="18"/>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19"/>
              <w:jc w:val="right"/>
              <w:rPr>
                <w:rFonts w:ascii="宋体" w:hAnsi="宋体" w:cs="宋体" w:eastAsia="宋体" w:hint="default"/>
                <w:sz w:val="18"/>
                <w:szCs w:val="18"/>
              </w:rPr>
            </w:pPr>
            <w:r>
              <w:rPr>
                <w:rFonts w:ascii="Arial Narrow" w:hAnsi="Arial Narrow" w:cs="Arial Narrow" w:eastAsia="Arial Narrow" w:hint="default"/>
                <w:sz w:val="18"/>
                <w:szCs w:val="18"/>
              </w:rPr>
              <w:t>600</w:t>
            </w:r>
            <w:r>
              <w:rPr>
                <w:rFonts w:ascii="Arial Narrow" w:hAnsi="Arial Narrow" w:cs="Arial Narrow" w:eastAsia="Arial Narrow" w:hint="default"/>
                <w:spacing w:val="3"/>
                <w:sz w:val="18"/>
                <w:szCs w:val="18"/>
              </w:rPr>
              <w:t> </w:t>
            </w:r>
            <w:r>
              <w:rPr>
                <w:rFonts w:ascii="宋体" w:hAnsi="宋体" w:cs="宋体" w:eastAsia="宋体" w:hint="default"/>
                <w:sz w:val="18"/>
                <w:szCs w:val="18"/>
              </w:rPr>
              <w:t>万元</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w w:val="95"/>
                <w:sz w:val="18"/>
              </w:rPr>
              <w:t>600</w:t>
            </w:r>
            <w:r>
              <w:rPr>
                <w:rFonts w:ascii="Arial Narrow"/>
                <w:w w:val="95"/>
                <w:sz w:val="18"/>
              </w:rPr>
            </w:r>
          </w:p>
        </w:tc>
      </w:tr>
      <w:tr>
        <w:trPr>
          <w:trHeight w:val="338"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9" w:right="0"/>
              <w:jc w:val="left"/>
              <w:rPr>
                <w:rFonts w:ascii="宋体" w:hAnsi="宋体" w:cs="宋体" w:eastAsia="宋体" w:hint="default"/>
                <w:sz w:val="18"/>
                <w:szCs w:val="18"/>
              </w:rPr>
            </w:pPr>
            <w:r>
              <w:rPr>
                <w:rFonts w:ascii="宋体" w:hAnsi="宋体" w:cs="宋体" w:eastAsia="宋体" w:hint="default"/>
                <w:sz w:val="18"/>
                <w:szCs w:val="18"/>
              </w:rPr>
              <w:t>合肥晟南置业有限公司</w:t>
            </w:r>
          </w:p>
        </w:tc>
        <w:tc>
          <w:tcPr>
            <w:tcW w:w="284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59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62"/>
              <w:jc w:val="right"/>
              <w:rPr>
                <w:rFonts w:ascii="宋体" w:hAnsi="宋体" w:cs="宋体" w:eastAsia="宋体" w:hint="default"/>
                <w:sz w:val="18"/>
                <w:szCs w:val="18"/>
              </w:rPr>
            </w:pPr>
            <w:r>
              <w:rPr>
                <w:rFonts w:ascii="宋体" w:hAnsi="宋体" w:cs="宋体" w:eastAsia="宋体" w:hint="default"/>
                <w:sz w:val="18"/>
                <w:szCs w:val="18"/>
              </w:rPr>
              <w:t>皖（</w:t>
            </w:r>
            <w:r>
              <w:rPr>
                <w:rFonts w:ascii="Arial Narrow" w:hAnsi="Arial Narrow" w:cs="Arial Narrow" w:eastAsia="Arial Narrow" w:hint="default"/>
                <w:sz w:val="18"/>
                <w:szCs w:val="18"/>
              </w:rPr>
              <w:t>2018</w:t>
            </w:r>
            <w:r>
              <w:rPr>
                <w:rFonts w:ascii="宋体" w:hAnsi="宋体" w:cs="宋体" w:eastAsia="宋体" w:hint="default"/>
                <w:sz w:val="18"/>
                <w:szCs w:val="18"/>
              </w:rPr>
              <w:t>）合不动产权第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0050299</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9"/>
              <w:jc w:val="right"/>
              <w:rPr>
                <w:rFonts w:ascii="宋体" w:hAnsi="宋体" w:cs="宋体" w:eastAsia="宋体" w:hint="default"/>
                <w:sz w:val="18"/>
                <w:szCs w:val="18"/>
              </w:rPr>
            </w:pPr>
            <w:r>
              <w:rPr>
                <w:rFonts w:ascii="Arial Narrow" w:hAnsi="Arial Narrow" w:cs="Arial Narrow" w:eastAsia="Arial Narrow" w:hint="default"/>
                <w:sz w:val="18"/>
                <w:szCs w:val="18"/>
              </w:rPr>
              <w:t>78205.1</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7"/>
              <w:jc w:val="right"/>
              <w:rPr>
                <w:rFonts w:ascii="Arial Narrow" w:hAnsi="Arial Narrow" w:cs="Arial Narrow" w:eastAsia="Arial Narrow" w:hint="default"/>
                <w:sz w:val="18"/>
                <w:szCs w:val="18"/>
              </w:rPr>
            </w:pPr>
            <w:r>
              <w:rPr>
                <w:rFonts w:ascii="Arial Narrow"/>
                <w:spacing w:val="-1"/>
                <w:sz w:val="18"/>
              </w:rPr>
              <w:t>181,819.28</w:t>
            </w:r>
          </w:p>
        </w:tc>
      </w:tr>
      <w:tr>
        <w:trPr>
          <w:trHeight w:val="340"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上海祺照置业有限公司</w:t>
            </w:r>
          </w:p>
        </w:tc>
        <w:tc>
          <w:tcPr>
            <w:tcW w:w="284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sz w:val="18"/>
                <w:szCs w:val="18"/>
              </w:rPr>
              <w:t>合肥晟南置业有限公司股权</w:t>
            </w:r>
          </w:p>
        </w:tc>
        <w:tc>
          <w:tcPr>
            <w:tcW w:w="459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61"/>
              <w:jc w:val="right"/>
              <w:rPr>
                <w:rFonts w:ascii="Arial Narrow" w:hAnsi="Arial Narrow" w:cs="Arial Narrow" w:eastAsia="Arial Narrow" w:hint="default"/>
                <w:sz w:val="18"/>
                <w:szCs w:val="18"/>
              </w:rPr>
            </w:pPr>
            <w:r>
              <w:rPr>
                <w:rFonts w:ascii="Arial Narrow"/>
                <w:sz w:val="18"/>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9"/>
              <w:jc w:val="right"/>
              <w:rPr>
                <w:rFonts w:ascii="宋体" w:hAnsi="宋体" w:cs="宋体" w:eastAsia="宋体" w:hint="default"/>
                <w:sz w:val="18"/>
                <w:szCs w:val="18"/>
              </w:rPr>
            </w:pPr>
            <w:r>
              <w:rPr>
                <w:rFonts w:ascii="Arial Narrow" w:hAnsi="Arial Narrow" w:cs="Arial Narrow" w:eastAsia="Arial Narrow" w:hint="default"/>
                <w:spacing w:val="-1"/>
                <w:sz w:val="18"/>
                <w:szCs w:val="18"/>
              </w:rPr>
              <w:t>60%</w:t>
            </w:r>
            <w:r>
              <w:rPr>
                <w:rFonts w:ascii="宋体" w:hAnsi="宋体" w:cs="宋体" w:eastAsia="宋体" w:hint="default"/>
                <w:spacing w:val="-1"/>
                <w:sz w:val="18"/>
                <w:szCs w:val="18"/>
              </w:rPr>
              <w:t>股权</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1,200.00</w:t>
            </w:r>
          </w:p>
        </w:tc>
      </w:tr>
      <w:tr>
        <w:trPr>
          <w:trHeight w:val="332"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沈阳中南恒誉房地产开发有限公司</w:t>
            </w:r>
          </w:p>
        </w:tc>
        <w:tc>
          <w:tcPr>
            <w:tcW w:w="284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59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2"/>
              <w:jc w:val="right"/>
              <w:rPr>
                <w:rFonts w:ascii="宋体" w:hAnsi="宋体" w:cs="宋体" w:eastAsia="宋体" w:hint="default"/>
                <w:sz w:val="18"/>
                <w:szCs w:val="18"/>
              </w:rPr>
            </w:pPr>
            <w:r>
              <w:rPr>
                <w:rFonts w:ascii="宋体" w:hAnsi="宋体" w:cs="宋体" w:eastAsia="宋体" w:hint="default"/>
                <w:sz w:val="18"/>
                <w:szCs w:val="18"/>
              </w:rPr>
              <w:t>辽（</w:t>
            </w:r>
            <w:r>
              <w:rPr>
                <w:rFonts w:ascii="Arial Narrow" w:hAnsi="Arial Narrow" w:cs="Arial Narrow" w:eastAsia="Arial Narrow" w:hint="default"/>
                <w:sz w:val="18"/>
                <w:szCs w:val="18"/>
              </w:rPr>
              <w:t>2018</w:t>
            </w:r>
            <w:r>
              <w:rPr>
                <w:rFonts w:ascii="宋体" w:hAnsi="宋体" w:cs="宋体" w:eastAsia="宋体" w:hint="default"/>
                <w:sz w:val="18"/>
                <w:szCs w:val="18"/>
              </w:rPr>
              <w:t>）沈阳市不动产权第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9000181</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宋体" w:hAnsi="宋体" w:cs="宋体" w:eastAsia="宋体" w:hint="default"/>
                <w:sz w:val="18"/>
                <w:szCs w:val="18"/>
              </w:rPr>
            </w:pPr>
            <w:r>
              <w:rPr>
                <w:rFonts w:ascii="Arial Narrow" w:hAnsi="Arial Narrow" w:cs="Arial Narrow" w:eastAsia="Arial Narrow" w:hint="default"/>
                <w:sz w:val="18"/>
                <w:szCs w:val="18"/>
              </w:rPr>
              <w:t>15402.33</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Arial Narrow" w:hAnsi="Arial Narrow" w:cs="Arial Narrow" w:eastAsia="Arial Narrow" w:hint="default"/>
                <w:sz w:val="18"/>
                <w:szCs w:val="18"/>
              </w:rPr>
            </w:pPr>
            <w:r>
              <w:rPr>
                <w:rFonts w:ascii="Arial Narrow"/>
                <w:spacing w:val="-1"/>
                <w:sz w:val="18"/>
              </w:rPr>
              <w:t>33,885.13</w:t>
            </w:r>
          </w:p>
        </w:tc>
      </w:tr>
      <w:tr>
        <w:trPr>
          <w:trHeight w:val="560"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109" w:right="0"/>
              <w:jc w:val="left"/>
              <w:rPr>
                <w:rFonts w:ascii="宋体" w:hAnsi="宋体" w:cs="宋体" w:eastAsia="宋体" w:hint="default"/>
                <w:sz w:val="18"/>
                <w:szCs w:val="18"/>
              </w:rPr>
            </w:pPr>
            <w:r>
              <w:rPr>
                <w:rFonts w:ascii="宋体" w:hAnsi="宋体" w:cs="宋体" w:eastAsia="宋体" w:hint="default"/>
                <w:sz w:val="18"/>
                <w:szCs w:val="18"/>
              </w:rPr>
              <w:t>泉州钧宏房地产开发有限公司</w:t>
            </w:r>
          </w:p>
        </w:tc>
        <w:tc>
          <w:tcPr>
            <w:tcW w:w="2843"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06"/>
              <w:jc w:val="right"/>
              <w:rPr>
                <w:rFonts w:ascii="宋体" w:hAnsi="宋体" w:cs="宋体" w:eastAsia="宋体" w:hint="default"/>
                <w:sz w:val="18"/>
                <w:szCs w:val="18"/>
              </w:rPr>
            </w:pPr>
            <w:r>
              <w:rPr>
                <w:rFonts w:ascii="宋体" w:hAnsi="宋体" w:cs="宋体" w:eastAsia="宋体" w:hint="default"/>
                <w:sz w:val="18"/>
                <w:szCs w:val="18"/>
              </w:rPr>
              <w:t>土地使用权及在建工程</w:t>
            </w:r>
          </w:p>
        </w:tc>
        <w:tc>
          <w:tcPr>
            <w:tcW w:w="4591" w:type="dxa"/>
            <w:tcBorders>
              <w:top w:val="nil" w:sz="6" w:space="0" w:color="auto"/>
              <w:left w:val="nil" w:sz="6" w:space="0" w:color="auto"/>
              <w:bottom w:val="nil" w:sz="6" w:space="0" w:color="auto"/>
              <w:right w:val="nil" w:sz="6" w:space="0" w:color="auto"/>
            </w:tcBorders>
          </w:tcPr>
          <w:p>
            <w:pPr>
              <w:pStyle w:val="TableParagraph"/>
              <w:spacing w:line="241" w:lineRule="exact" w:before="13"/>
              <w:ind w:left="693" w:right="0"/>
              <w:jc w:val="left"/>
              <w:rPr>
                <w:rFonts w:ascii="宋体" w:hAnsi="宋体" w:cs="宋体" w:eastAsia="宋体" w:hint="default"/>
                <w:sz w:val="18"/>
                <w:szCs w:val="18"/>
              </w:rPr>
            </w:pPr>
            <w:r>
              <w:rPr>
                <w:rFonts w:ascii="宋体" w:hAnsi="宋体" w:cs="宋体" w:eastAsia="宋体" w:hint="default"/>
                <w:sz w:val="18"/>
                <w:szCs w:val="18"/>
              </w:rPr>
              <w:t>闽（</w:t>
            </w:r>
            <w:r>
              <w:rPr>
                <w:rFonts w:ascii="Arial Narrow" w:hAnsi="Arial Narrow" w:cs="Arial Narrow" w:eastAsia="Arial Narrow" w:hint="default"/>
                <w:sz w:val="18"/>
                <w:szCs w:val="18"/>
              </w:rPr>
              <w:t>2018</w:t>
            </w:r>
            <w:r>
              <w:rPr>
                <w:rFonts w:ascii="宋体" w:hAnsi="宋体" w:cs="宋体" w:eastAsia="宋体" w:hint="default"/>
                <w:sz w:val="18"/>
                <w:szCs w:val="18"/>
              </w:rPr>
              <w:t>）泉州市不动产权第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0037576</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r>
              <w:rPr>
                <w:rFonts w:ascii="Arial Narrow" w:hAnsi="Arial Narrow" w:cs="Arial Narrow" w:eastAsia="Arial Narrow" w:hint="default"/>
                <w:sz w:val="18"/>
                <w:szCs w:val="18"/>
              </w:rPr>
              <w:t>/</w:t>
            </w:r>
            <w:r>
              <w:rPr>
                <w:rFonts w:ascii="宋体" w:hAnsi="宋体" w:cs="宋体" w:eastAsia="宋体" w:hint="default"/>
                <w:sz w:val="18"/>
                <w:szCs w:val="18"/>
              </w:rPr>
              <w:t>地字第</w:t>
            </w:r>
          </w:p>
          <w:p>
            <w:pPr>
              <w:pStyle w:val="TableParagraph"/>
              <w:spacing w:line="241" w:lineRule="exact"/>
              <w:ind w:left="2971" w:right="0"/>
              <w:jc w:val="left"/>
              <w:rPr>
                <w:rFonts w:ascii="宋体" w:hAnsi="宋体" w:cs="宋体" w:eastAsia="宋体" w:hint="default"/>
                <w:sz w:val="18"/>
                <w:szCs w:val="18"/>
              </w:rPr>
            </w:pPr>
            <w:r>
              <w:rPr>
                <w:rFonts w:ascii="Arial Narrow" w:hAnsi="Arial Narrow" w:cs="Arial Narrow" w:eastAsia="Arial Narrow" w:hint="default"/>
                <w:sz w:val="18"/>
                <w:szCs w:val="18"/>
              </w:rPr>
              <w:t>350500201820004 </w:t>
            </w:r>
            <w:r>
              <w:rPr>
                <w:rFonts w:ascii="宋体" w:hAnsi="宋体" w:cs="宋体" w:eastAsia="宋体" w:hint="default"/>
                <w:sz w:val="18"/>
                <w:szCs w:val="18"/>
              </w:rPr>
              <w:t>号</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19"/>
              <w:jc w:val="right"/>
              <w:rPr>
                <w:rFonts w:ascii="宋体" w:hAnsi="宋体" w:cs="宋体" w:eastAsia="宋体" w:hint="default"/>
                <w:sz w:val="18"/>
                <w:szCs w:val="18"/>
              </w:rPr>
            </w:pPr>
            <w:r>
              <w:rPr>
                <w:rFonts w:ascii="Arial Narrow" w:hAnsi="Arial Narrow" w:cs="Arial Narrow" w:eastAsia="Arial Narrow" w:hint="default"/>
                <w:sz w:val="18"/>
                <w:szCs w:val="18"/>
              </w:rPr>
              <w:t>67418.69</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63,923.00</w:t>
            </w:r>
          </w:p>
        </w:tc>
      </w:tr>
      <w:tr>
        <w:trPr>
          <w:trHeight w:val="334"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9" w:right="0"/>
              <w:jc w:val="left"/>
              <w:rPr>
                <w:rFonts w:ascii="宋体" w:hAnsi="宋体" w:cs="宋体" w:eastAsia="宋体" w:hint="default"/>
                <w:sz w:val="18"/>
                <w:szCs w:val="18"/>
              </w:rPr>
            </w:pPr>
            <w:r>
              <w:rPr>
                <w:rFonts w:ascii="宋体" w:hAnsi="宋体" w:cs="宋体" w:eastAsia="宋体" w:hint="default"/>
                <w:sz w:val="18"/>
                <w:szCs w:val="18"/>
              </w:rPr>
              <w:t>开封中南锦程置业有限公司</w:t>
            </w:r>
          </w:p>
        </w:tc>
        <w:tc>
          <w:tcPr>
            <w:tcW w:w="284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宋体" w:hAnsi="宋体" w:cs="宋体" w:eastAsia="宋体" w:hint="default"/>
                <w:sz w:val="18"/>
                <w:szCs w:val="18"/>
              </w:rPr>
            </w:pPr>
            <w:r>
              <w:rPr>
                <w:rFonts w:ascii="宋体" w:hAnsi="宋体" w:cs="宋体" w:eastAsia="宋体" w:hint="default"/>
                <w:sz w:val="18"/>
                <w:szCs w:val="18"/>
              </w:rPr>
              <w:t>国有建设用地使用权</w:t>
            </w:r>
          </w:p>
        </w:tc>
        <w:tc>
          <w:tcPr>
            <w:tcW w:w="459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62"/>
              <w:jc w:val="right"/>
              <w:rPr>
                <w:rFonts w:ascii="宋体" w:hAnsi="宋体" w:cs="宋体" w:eastAsia="宋体" w:hint="default"/>
                <w:sz w:val="18"/>
                <w:szCs w:val="18"/>
              </w:rPr>
            </w:pPr>
            <w:r>
              <w:rPr>
                <w:rFonts w:ascii="宋体" w:hAnsi="宋体" w:cs="宋体" w:eastAsia="宋体" w:hint="default"/>
                <w:sz w:val="18"/>
                <w:szCs w:val="18"/>
              </w:rPr>
              <w:t>豫（</w:t>
            </w:r>
            <w:r>
              <w:rPr>
                <w:rFonts w:ascii="Arial Narrow" w:hAnsi="Arial Narrow" w:cs="Arial Narrow" w:eastAsia="Arial Narrow" w:hint="default"/>
                <w:sz w:val="18"/>
                <w:szCs w:val="18"/>
              </w:rPr>
              <w:t>2018</w:t>
            </w:r>
            <w:r>
              <w:rPr>
                <w:rFonts w:ascii="宋体" w:hAnsi="宋体" w:cs="宋体" w:eastAsia="宋体" w:hint="default"/>
                <w:sz w:val="18"/>
                <w:szCs w:val="18"/>
              </w:rPr>
              <w:t>）开封市不动产权第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0005402</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9"/>
              <w:jc w:val="right"/>
              <w:rPr>
                <w:rFonts w:ascii="宋体" w:hAnsi="宋体" w:cs="宋体" w:eastAsia="宋体" w:hint="default"/>
                <w:sz w:val="18"/>
                <w:szCs w:val="18"/>
              </w:rPr>
            </w:pPr>
            <w:r>
              <w:rPr>
                <w:rFonts w:ascii="Arial Narrow" w:hAnsi="Arial Narrow" w:cs="Arial Narrow" w:eastAsia="Arial Narrow" w:hint="default"/>
                <w:sz w:val="18"/>
                <w:szCs w:val="18"/>
              </w:rPr>
              <w:t>40731.42</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Arial Narrow" w:hAnsi="Arial Narrow" w:cs="Arial Narrow" w:eastAsia="Arial Narrow" w:hint="default"/>
                <w:sz w:val="18"/>
                <w:szCs w:val="18"/>
              </w:rPr>
            </w:pPr>
            <w:r>
              <w:rPr>
                <w:rFonts w:ascii="Arial Narrow"/>
                <w:spacing w:val="-1"/>
                <w:sz w:val="18"/>
              </w:rPr>
              <w:t>40,065.94</w:t>
            </w:r>
          </w:p>
        </w:tc>
      </w:tr>
      <w:tr>
        <w:trPr>
          <w:trHeight w:val="340"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南通锦庭置业有限公司</w:t>
            </w:r>
          </w:p>
        </w:tc>
        <w:tc>
          <w:tcPr>
            <w:tcW w:w="284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sz w:val="18"/>
                <w:szCs w:val="18"/>
              </w:rPr>
              <w:t>在建工程</w:t>
            </w:r>
          </w:p>
        </w:tc>
        <w:tc>
          <w:tcPr>
            <w:tcW w:w="459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2"/>
              <w:jc w:val="right"/>
              <w:rPr>
                <w:rFonts w:ascii="宋体" w:hAnsi="宋体" w:cs="宋体" w:eastAsia="宋体" w:hint="default"/>
                <w:sz w:val="18"/>
                <w:szCs w:val="18"/>
              </w:rPr>
            </w:pPr>
            <w:r>
              <w:rPr>
                <w:rFonts w:ascii="宋体" w:hAnsi="宋体" w:cs="宋体" w:eastAsia="宋体" w:hint="default"/>
                <w:sz w:val="18"/>
                <w:szCs w:val="18"/>
              </w:rPr>
              <w:t>苏（</w:t>
            </w:r>
            <w:r>
              <w:rPr>
                <w:rFonts w:ascii="Arial Narrow" w:hAnsi="Arial Narrow" w:cs="Arial Narrow" w:eastAsia="Arial Narrow" w:hint="default"/>
                <w:sz w:val="18"/>
                <w:szCs w:val="18"/>
              </w:rPr>
              <w:t>2017</w:t>
            </w:r>
            <w:r>
              <w:rPr>
                <w:rFonts w:ascii="宋体" w:hAnsi="宋体" w:cs="宋体" w:eastAsia="宋体" w:hint="default"/>
                <w:sz w:val="18"/>
                <w:szCs w:val="18"/>
              </w:rPr>
              <w:t>）南通市不动产权第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0007898</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9"/>
              <w:jc w:val="right"/>
              <w:rPr>
                <w:rFonts w:ascii="宋体" w:hAnsi="宋体" w:cs="宋体" w:eastAsia="宋体" w:hint="default"/>
                <w:sz w:val="18"/>
                <w:szCs w:val="18"/>
              </w:rPr>
            </w:pPr>
            <w:r>
              <w:rPr>
                <w:rFonts w:ascii="Arial Narrow" w:hAnsi="Arial Narrow" w:cs="Arial Narrow" w:eastAsia="Arial Narrow" w:hint="default"/>
                <w:sz w:val="18"/>
                <w:szCs w:val="18"/>
              </w:rPr>
              <w:t>47062.59</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68,337.00</w:t>
            </w:r>
          </w:p>
        </w:tc>
      </w:tr>
      <w:tr>
        <w:trPr>
          <w:trHeight w:val="340"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上海中南茂创投资有限公司</w:t>
            </w:r>
          </w:p>
        </w:tc>
        <w:tc>
          <w:tcPr>
            <w:tcW w:w="284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hAnsi="宋体" w:cs="宋体" w:eastAsia="宋体" w:hint="default"/>
                <w:sz w:val="18"/>
                <w:szCs w:val="18"/>
              </w:rPr>
              <w:t>南通锦庭置业有限公司股权</w:t>
            </w:r>
          </w:p>
        </w:tc>
        <w:tc>
          <w:tcPr>
            <w:tcW w:w="459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1"/>
              <w:jc w:val="right"/>
              <w:rPr>
                <w:rFonts w:ascii="Arial Narrow" w:hAnsi="Arial Narrow" w:cs="Arial Narrow" w:eastAsia="Arial Narrow" w:hint="default"/>
                <w:sz w:val="18"/>
                <w:szCs w:val="18"/>
              </w:rPr>
            </w:pPr>
            <w:r>
              <w:rPr>
                <w:rFonts w:ascii="Arial Narrow"/>
                <w:sz w:val="18"/>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宋体" w:hAnsi="宋体" w:cs="宋体" w:eastAsia="宋体" w:hint="default"/>
                <w:sz w:val="18"/>
                <w:szCs w:val="18"/>
              </w:rPr>
            </w:pPr>
            <w:r>
              <w:rPr>
                <w:rFonts w:ascii="Arial Narrow" w:hAnsi="Arial Narrow" w:cs="Arial Narrow" w:eastAsia="Arial Narrow" w:hint="default"/>
                <w:spacing w:val="-1"/>
                <w:sz w:val="18"/>
                <w:szCs w:val="18"/>
              </w:rPr>
              <w:t>100%</w:t>
            </w:r>
            <w:r>
              <w:rPr>
                <w:rFonts w:ascii="宋体" w:hAnsi="宋体" w:cs="宋体" w:eastAsia="宋体" w:hint="default"/>
                <w:spacing w:val="-1"/>
                <w:sz w:val="18"/>
                <w:szCs w:val="18"/>
              </w:rPr>
              <w:t>股权</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Arial Narrow" w:hAnsi="Arial Narrow" w:cs="Arial Narrow" w:eastAsia="Arial Narrow" w:hint="default"/>
                <w:sz w:val="18"/>
                <w:szCs w:val="18"/>
              </w:rPr>
            </w:pPr>
            <w:r>
              <w:rPr>
                <w:rFonts w:ascii="Arial Narrow"/>
                <w:spacing w:val="-1"/>
                <w:sz w:val="18"/>
              </w:rPr>
              <w:t>5,000.00</w:t>
            </w:r>
          </w:p>
        </w:tc>
      </w:tr>
      <w:tr>
        <w:trPr>
          <w:trHeight w:val="340"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p>
        </w:tc>
        <w:tc>
          <w:tcPr>
            <w:tcW w:w="284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hAnsi="宋体" w:cs="宋体" w:eastAsia="宋体" w:hint="default"/>
                <w:sz w:val="18"/>
                <w:szCs w:val="18"/>
              </w:rPr>
              <w:t>南通锦益置业有限公司股权</w:t>
            </w:r>
          </w:p>
        </w:tc>
        <w:tc>
          <w:tcPr>
            <w:tcW w:w="459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1"/>
              <w:jc w:val="right"/>
              <w:rPr>
                <w:rFonts w:ascii="Arial Narrow" w:hAnsi="Arial Narrow" w:cs="Arial Narrow" w:eastAsia="Arial Narrow" w:hint="default"/>
                <w:sz w:val="18"/>
                <w:szCs w:val="18"/>
              </w:rPr>
            </w:pPr>
            <w:r>
              <w:rPr>
                <w:rFonts w:ascii="Arial Narrow"/>
                <w:sz w:val="18"/>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宋体" w:hAnsi="宋体" w:cs="宋体" w:eastAsia="宋体" w:hint="default"/>
                <w:sz w:val="18"/>
                <w:szCs w:val="18"/>
              </w:rPr>
            </w:pPr>
            <w:r>
              <w:rPr>
                <w:rFonts w:ascii="Arial Narrow" w:hAnsi="Arial Narrow" w:cs="Arial Narrow" w:eastAsia="Arial Narrow" w:hint="default"/>
                <w:spacing w:val="-1"/>
                <w:sz w:val="18"/>
                <w:szCs w:val="18"/>
              </w:rPr>
              <w:t>51%</w:t>
            </w:r>
            <w:r>
              <w:rPr>
                <w:rFonts w:ascii="宋体" w:hAnsi="宋体" w:cs="宋体" w:eastAsia="宋体" w:hint="default"/>
                <w:spacing w:val="-1"/>
                <w:sz w:val="18"/>
                <w:szCs w:val="18"/>
              </w:rPr>
              <w:t>股权</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Arial Narrow" w:hAnsi="Arial Narrow" w:cs="Arial Narrow" w:eastAsia="Arial Narrow" w:hint="default"/>
                <w:sz w:val="18"/>
                <w:szCs w:val="18"/>
              </w:rPr>
            </w:pPr>
            <w:r>
              <w:rPr>
                <w:rFonts w:ascii="Arial Narrow"/>
                <w:spacing w:val="-1"/>
                <w:sz w:val="18"/>
              </w:rPr>
              <w:t>10,200.00</w:t>
            </w:r>
          </w:p>
        </w:tc>
      </w:tr>
      <w:tr>
        <w:trPr>
          <w:trHeight w:val="340"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284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sz w:val="18"/>
                <w:szCs w:val="18"/>
              </w:rPr>
              <w:t>南通锦益置业有限公司股权</w:t>
            </w:r>
          </w:p>
        </w:tc>
        <w:tc>
          <w:tcPr>
            <w:tcW w:w="459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61"/>
              <w:jc w:val="right"/>
              <w:rPr>
                <w:rFonts w:ascii="Arial Narrow" w:hAnsi="Arial Narrow" w:cs="Arial Narrow" w:eastAsia="Arial Narrow" w:hint="default"/>
                <w:sz w:val="18"/>
                <w:szCs w:val="18"/>
              </w:rPr>
            </w:pPr>
            <w:r>
              <w:rPr>
                <w:rFonts w:ascii="Arial Narrow"/>
                <w:sz w:val="18"/>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9"/>
              <w:jc w:val="right"/>
              <w:rPr>
                <w:rFonts w:ascii="宋体" w:hAnsi="宋体" w:cs="宋体" w:eastAsia="宋体" w:hint="default"/>
                <w:sz w:val="18"/>
                <w:szCs w:val="18"/>
              </w:rPr>
            </w:pPr>
            <w:r>
              <w:rPr>
                <w:rFonts w:ascii="Arial Narrow" w:hAnsi="Arial Narrow" w:cs="Arial Narrow" w:eastAsia="Arial Narrow" w:hint="default"/>
                <w:spacing w:val="-1"/>
                <w:sz w:val="18"/>
                <w:szCs w:val="18"/>
              </w:rPr>
              <w:t>49%</w:t>
            </w:r>
            <w:r>
              <w:rPr>
                <w:rFonts w:ascii="宋体" w:hAnsi="宋体" w:cs="宋体" w:eastAsia="宋体" w:hint="default"/>
                <w:spacing w:val="-1"/>
                <w:sz w:val="18"/>
                <w:szCs w:val="18"/>
              </w:rPr>
              <w:t>股权</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9,800.00</w:t>
            </w:r>
          </w:p>
        </w:tc>
      </w:tr>
      <w:tr>
        <w:trPr>
          <w:trHeight w:val="340"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南通锦益置业有限公司</w:t>
            </w:r>
          </w:p>
        </w:tc>
        <w:tc>
          <w:tcPr>
            <w:tcW w:w="284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hAnsi="宋体" w:cs="宋体" w:eastAsia="宋体" w:hint="default"/>
                <w:sz w:val="18"/>
                <w:szCs w:val="18"/>
              </w:rPr>
              <w:t>不动产及在建工程</w:t>
            </w:r>
          </w:p>
        </w:tc>
        <w:tc>
          <w:tcPr>
            <w:tcW w:w="459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1"/>
              <w:jc w:val="right"/>
              <w:rPr>
                <w:rFonts w:ascii="宋体" w:hAnsi="宋体" w:cs="宋体" w:eastAsia="宋体" w:hint="default"/>
                <w:sz w:val="18"/>
                <w:szCs w:val="18"/>
              </w:rPr>
            </w:pPr>
            <w:r>
              <w:rPr>
                <w:rFonts w:ascii="宋体" w:hAnsi="宋体" w:cs="宋体" w:eastAsia="宋体" w:hint="default"/>
                <w:sz w:val="18"/>
                <w:szCs w:val="18"/>
              </w:rPr>
              <w:t>苏（</w:t>
            </w:r>
            <w:r>
              <w:rPr>
                <w:rFonts w:ascii="Arial Narrow" w:hAnsi="Arial Narrow" w:cs="Arial Narrow" w:eastAsia="Arial Narrow" w:hint="default"/>
                <w:sz w:val="18"/>
                <w:szCs w:val="18"/>
              </w:rPr>
              <w:t>2017</w:t>
            </w:r>
            <w:r>
              <w:rPr>
                <w:rFonts w:ascii="宋体" w:hAnsi="宋体" w:cs="宋体" w:eastAsia="宋体" w:hint="default"/>
                <w:sz w:val="18"/>
                <w:szCs w:val="18"/>
              </w:rPr>
              <w:t>）南通开发区不动产权第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0007077</w:t>
            </w:r>
            <w:r>
              <w:rPr>
                <w:rFonts w:ascii="Arial Narrow" w:hAnsi="Arial Narrow" w:cs="Arial Narrow" w:eastAsia="Arial Narrow" w:hint="default"/>
                <w:spacing w:val="3"/>
                <w:sz w:val="18"/>
                <w:szCs w:val="18"/>
              </w:rPr>
              <w:t> </w:t>
            </w:r>
            <w:r>
              <w:rPr>
                <w:rFonts w:ascii="宋体" w:hAnsi="宋体" w:cs="宋体" w:eastAsia="宋体" w:hint="default"/>
                <w:sz w:val="18"/>
                <w:szCs w:val="18"/>
              </w:rPr>
              <w:t>号</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8"/>
              <w:jc w:val="right"/>
              <w:rPr>
                <w:rFonts w:ascii="宋体" w:hAnsi="宋体" w:cs="宋体" w:eastAsia="宋体" w:hint="default"/>
                <w:sz w:val="18"/>
                <w:szCs w:val="18"/>
              </w:rPr>
            </w:pPr>
            <w:r>
              <w:rPr>
                <w:rFonts w:ascii="Arial Narrow" w:hAnsi="Arial Narrow" w:cs="Arial Narrow" w:eastAsia="Arial Narrow" w:hint="default"/>
                <w:sz w:val="18"/>
                <w:szCs w:val="18"/>
              </w:rPr>
              <w:t>145572.18</w:t>
            </w:r>
            <w:r>
              <w:rPr>
                <w:rFonts w:ascii="Arial Narrow" w:hAnsi="Arial Narrow" w:cs="Arial Narrow" w:eastAsia="Arial Narrow" w:hint="default"/>
                <w:spacing w:val="3"/>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7"/>
              <w:jc w:val="right"/>
              <w:rPr>
                <w:rFonts w:ascii="Arial Narrow" w:hAnsi="Arial Narrow" w:cs="Arial Narrow" w:eastAsia="Arial Narrow" w:hint="default"/>
                <w:sz w:val="18"/>
                <w:szCs w:val="18"/>
              </w:rPr>
            </w:pPr>
            <w:r>
              <w:rPr>
                <w:rFonts w:ascii="Arial Narrow"/>
                <w:spacing w:val="-1"/>
                <w:sz w:val="18"/>
              </w:rPr>
              <w:t>251,501.94</w:t>
            </w:r>
          </w:p>
        </w:tc>
      </w:tr>
      <w:tr>
        <w:trPr>
          <w:trHeight w:val="333"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成都中南世纪房地产开发有限公司</w:t>
            </w:r>
          </w:p>
        </w:tc>
        <w:tc>
          <w:tcPr>
            <w:tcW w:w="284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59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2"/>
              <w:jc w:val="right"/>
              <w:rPr>
                <w:rFonts w:ascii="宋体" w:hAnsi="宋体" w:cs="宋体" w:eastAsia="宋体" w:hint="default"/>
                <w:sz w:val="18"/>
                <w:szCs w:val="18"/>
              </w:rPr>
            </w:pPr>
            <w:r>
              <w:rPr>
                <w:rFonts w:ascii="宋体" w:hAnsi="宋体" w:cs="宋体" w:eastAsia="宋体" w:hint="default"/>
                <w:sz w:val="18"/>
                <w:szCs w:val="18"/>
              </w:rPr>
              <w:t>川（</w:t>
            </w:r>
            <w:r>
              <w:rPr>
                <w:rFonts w:ascii="Arial Narrow" w:hAnsi="Arial Narrow" w:cs="Arial Narrow" w:eastAsia="Arial Narrow" w:hint="default"/>
                <w:sz w:val="18"/>
                <w:szCs w:val="18"/>
              </w:rPr>
              <w:t>2017</w:t>
            </w:r>
            <w:r>
              <w:rPr>
                <w:rFonts w:ascii="宋体" w:hAnsi="宋体" w:cs="宋体" w:eastAsia="宋体" w:hint="default"/>
                <w:sz w:val="18"/>
                <w:szCs w:val="18"/>
              </w:rPr>
              <w:t>）成都市不动产权第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292392</w:t>
            </w:r>
            <w:r>
              <w:rPr>
                <w:rFonts w:ascii="Arial Narrow" w:hAnsi="Arial Narrow" w:cs="Arial Narrow" w:eastAsia="Arial Narrow" w:hint="default"/>
                <w:spacing w:val="1"/>
                <w:sz w:val="18"/>
                <w:szCs w:val="18"/>
              </w:rPr>
              <w:t> </w:t>
            </w:r>
            <w:r>
              <w:rPr>
                <w:rFonts w:ascii="宋体" w:hAnsi="宋体" w:cs="宋体" w:eastAsia="宋体" w:hint="default"/>
                <w:sz w:val="18"/>
                <w:szCs w:val="18"/>
              </w:rPr>
              <w:t>号</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8"/>
              <w:jc w:val="right"/>
              <w:rPr>
                <w:rFonts w:ascii="宋体" w:hAnsi="宋体" w:cs="宋体" w:eastAsia="宋体" w:hint="default"/>
                <w:sz w:val="18"/>
                <w:szCs w:val="18"/>
              </w:rPr>
            </w:pPr>
            <w:r>
              <w:rPr>
                <w:rFonts w:ascii="Arial Narrow" w:hAnsi="Arial Narrow" w:cs="Arial Narrow" w:eastAsia="Arial Narrow" w:hint="default"/>
                <w:sz w:val="18"/>
                <w:szCs w:val="18"/>
              </w:rPr>
              <w:t>127826.38</w:t>
            </w:r>
            <w:r>
              <w:rPr>
                <w:rFonts w:ascii="Arial Narrow" w:hAnsi="Arial Narrow" w:cs="Arial Narrow" w:eastAsia="Arial Narrow" w:hint="default"/>
                <w:spacing w:val="3"/>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7"/>
              <w:jc w:val="right"/>
              <w:rPr>
                <w:rFonts w:ascii="Arial Narrow" w:hAnsi="Arial Narrow" w:cs="Arial Narrow" w:eastAsia="Arial Narrow" w:hint="default"/>
                <w:sz w:val="18"/>
                <w:szCs w:val="18"/>
              </w:rPr>
            </w:pPr>
            <w:r>
              <w:rPr>
                <w:rFonts w:ascii="Arial Narrow"/>
                <w:spacing w:val="-1"/>
                <w:sz w:val="18"/>
              </w:rPr>
              <w:t>290,830.58</w:t>
            </w:r>
          </w:p>
        </w:tc>
      </w:tr>
      <w:tr>
        <w:trPr>
          <w:trHeight w:val="549"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109" w:right="0"/>
              <w:jc w:val="left"/>
              <w:rPr>
                <w:rFonts w:ascii="宋体" w:hAnsi="宋体" w:cs="宋体" w:eastAsia="宋体" w:hint="default"/>
                <w:sz w:val="18"/>
                <w:szCs w:val="18"/>
              </w:rPr>
            </w:pPr>
            <w:r>
              <w:rPr>
                <w:rFonts w:ascii="宋体" w:hAnsi="宋体" w:cs="宋体" w:eastAsia="宋体" w:hint="default"/>
                <w:sz w:val="18"/>
                <w:szCs w:val="18"/>
              </w:rPr>
              <w:t>南充世纪城（中南）房地产开发有限责任公司</w:t>
            </w:r>
          </w:p>
        </w:tc>
        <w:tc>
          <w:tcPr>
            <w:tcW w:w="2843" w:type="dxa"/>
            <w:tcBorders>
              <w:top w:val="nil" w:sz="6" w:space="0" w:color="auto"/>
              <w:left w:val="nil" w:sz="6" w:space="0" w:color="auto"/>
              <w:bottom w:val="nil" w:sz="6" w:space="0" w:color="auto"/>
              <w:right w:val="nil" w:sz="6" w:space="0" w:color="auto"/>
            </w:tcBorders>
          </w:tcPr>
          <w:p>
            <w:pPr>
              <w:pStyle w:val="TableParagraph"/>
              <w:spacing w:line="235" w:lineRule="exact" w:before="13"/>
              <w:ind w:right="106"/>
              <w:jc w:val="right"/>
              <w:rPr>
                <w:rFonts w:ascii="宋体" w:hAnsi="宋体" w:cs="宋体" w:eastAsia="宋体" w:hint="default"/>
                <w:sz w:val="18"/>
                <w:szCs w:val="18"/>
              </w:rPr>
            </w:pPr>
            <w:r>
              <w:rPr>
                <w:rFonts w:ascii="宋体" w:hAnsi="宋体" w:cs="宋体" w:eastAsia="宋体" w:hint="default"/>
                <w:sz w:val="18"/>
                <w:szCs w:val="18"/>
              </w:rPr>
              <w:t>成都中南世纪房地产开发有限</w:t>
            </w:r>
          </w:p>
          <w:p>
            <w:pPr>
              <w:pStyle w:val="TableParagraph"/>
              <w:spacing w:line="235" w:lineRule="exact"/>
              <w:ind w:right="106"/>
              <w:jc w:val="right"/>
              <w:rPr>
                <w:rFonts w:ascii="宋体" w:hAnsi="宋体" w:cs="宋体" w:eastAsia="宋体" w:hint="default"/>
                <w:sz w:val="18"/>
                <w:szCs w:val="18"/>
              </w:rPr>
            </w:pPr>
            <w:r>
              <w:rPr>
                <w:rFonts w:ascii="宋体" w:hAnsi="宋体" w:cs="宋体" w:eastAsia="宋体" w:hint="default"/>
                <w:sz w:val="18"/>
                <w:szCs w:val="18"/>
              </w:rPr>
              <w:t>公司股权</w:t>
            </w:r>
          </w:p>
        </w:tc>
        <w:tc>
          <w:tcPr>
            <w:tcW w:w="45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61"/>
              <w:jc w:val="right"/>
              <w:rPr>
                <w:rFonts w:ascii="Arial Narrow" w:hAnsi="Arial Narrow" w:cs="Arial Narrow" w:eastAsia="Arial Narrow" w:hint="default"/>
                <w:sz w:val="18"/>
                <w:szCs w:val="18"/>
              </w:rPr>
            </w:pPr>
            <w:r>
              <w:rPr>
                <w:rFonts w:ascii="Arial Narrow"/>
                <w:sz w:val="18"/>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19"/>
              <w:jc w:val="right"/>
              <w:rPr>
                <w:rFonts w:ascii="宋体" w:hAnsi="宋体" w:cs="宋体" w:eastAsia="宋体" w:hint="default"/>
                <w:sz w:val="18"/>
                <w:szCs w:val="18"/>
              </w:rPr>
            </w:pPr>
            <w:r>
              <w:rPr>
                <w:rFonts w:ascii="Arial Narrow" w:hAnsi="Arial Narrow" w:cs="Arial Narrow" w:eastAsia="Arial Narrow" w:hint="default"/>
                <w:spacing w:val="-1"/>
                <w:sz w:val="18"/>
                <w:szCs w:val="18"/>
              </w:rPr>
              <w:t>100%</w:t>
            </w:r>
            <w:r>
              <w:rPr>
                <w:rFonts w:ascii="宋体" w:hAnsi="宋体" w:cs="宋体" w:eastAsia="宋体" w:hint="default"/>
                <w:spacing w:val="-1"/>
                <w:sz w:val="18"/>
                <w:szCs w:val="18"/>
              </w:rPr>
              <w:t>股权</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5,000.00</w:t>
            </w:r>
          </w:p>
        </w:tc>
      </w:tr>
      <w:tr>
        <w:trPr>
          <w:trHeight w:val="554"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09" w:right="0"/>
              <w:jc w:val="left"/>
              <w:rPr>
                <w:rFonts w:ascii="宋体" w:hAnsi="宋体" w:cs="宋体" w:eastAsia="宋体" w:hint="default"/>
                <w:sz w:val="18"/>
                <w:szCs w:val="18"/>
              </w:rPr>
            </w:pPr>
            <w:r>
              <w:rPr>
                <w:rFonts w:ascii="宋体" w:hAnsi="宋体" w:cs="宋体" w:eastAsia="宋体" w:hint="default"/>
                <w:sz w:val="18"/>
                <w:szCs w:val="18"/>
              </w:rPr>
              <w:t>南充世纪城（中南）房地产开发有限责任公司</w:t>
            </w:r>
          </w:p>
        </w:tc>
        <w:tc>
          <w:tcPr>
            <w:tcW w:w="2843" w:type="dxa"/>
            <w:tcBorders>
              <w:top w:val="nil" w:sz="6" w:space="0" w:color="auto"/>
              <w:left w:val="nil" w:sz="6" w:space="0" w:color="auto"/>
              <w:bottom w:val="nil" w:sz="6" w:space="0" w:color="auto"/>
              <w:right w:val="nil" w:sz="6" w:space="0" w:color="auto"/>
            </w:tcBorders>
          </w:tcPr>
          <w:p>
            <w:pPr>
              <w:pStyle w:val="TableParagraph"/>
              <w:spacing w:line="235" w:lineRule="exact" w:before="11"/>
              <w:ind w:right="106"/>
              <w:jc w:val="right"/>
              <w:rPr>
                <w:rFonts w:ascii="宋体" w:hAnsi="宋体" w:cs="宋体" w:eastAsia="宋体" w:hint="default"/>
                <w:sz w:val="18"/>
                <w:szCs w:val="18"/>
              </w:rPr>
            </w:pPr>
            <w:r>
              <w:rPr>
                <w:rFonts w:ascii="宋体" w:hAnsi="宋体" w:cs="宋体" w:eastAsia="宋体" w:hint="default"/>
                <w:sz w:val="18"/>
                <w:szCs w:val="18"/>
              </w:rPr>
              <w:t>重庆锦腾房地产开发有限公司</w:t>
            </w:r>
          </w:p>
          <w:p>
            <w:pPr>
              <w:pStyle w:val="TableParagraph"/>
              <w:spacing w:line="235" w:lineRule="exact"/>
              <w:ind w:right="106"/>
              <w:jc w:val="right"/>
              <w:rPr>
                <w:rFonts w:ascii="宋体" w:hAnsi="宋体" w:cs="宋体" w:eastAsia="宋体" w:hint="default"/>
                <w:sz w:val="18"/>
                <w:szCs w:val="18"/>
              </w:rPr>
            </w:pPr>
            <w:r>
              <w:rPr>
                <w:rFonts w:ascii="宋体" w:hAnsi="宋体" w:cs="宋体" w:eastAsia="宋体" w:hint="default"/>
                <w:sz w:val="18"/>
                <w:szCs w:val="18"/>
              </w:rPr>
              <w:t>股权</w:t>
            </w:r>
          </w:p>
        </w:tc>
        <w:tc>
          <w:tcPr>
            <w:tcW w:w="459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61"/>
              <w:jc w:val="right"/>
              <w:rPr>
                <w:rFonts w:ascii="Arial Narrow" w:hAnsi="Arial Narrow" w:cs="Arial Narrow" w:eastAsia="Arial Narrow" w:hint="default"/>
                <w:sz w:val="18"/>
                <w:szCs w:val="18"/>
              </w:rPr>
            </w:pPr>
            <w:r>
              <w:rPr>
                <w:rFonts w:ascii="Arial Narrow"/>
                <w:sz w:val="18"/>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19"/>
              <w:jc w:val="right"/>
              <w:rPr>
                <w:rFonts w:ascii="宋体" w:hAnsi="宋体" w:cs="宋体" w:eastAsia="宋体" w:hint="default"/>
                <w:sz w:val="18"/>
                <w:szCs w:val="18"/>
              </w:rPr>
            </w:pPr>
            <w:r>
              <w:rPr>
                <w:rFonts w:ascii="Arial Narrow" w:hAnsi="Arial Narrow" w:cs="Arial Narrow" w:eastAsia="Arial Narrow" w:hint="default"/>
                <w:spacing w:val="-1"/>
                <w:sz w:val="18"/>
                <w:szCs w:val="18"/>
              </w:rPr>
              <w:t>100%</w:t>
            </w:r>
            <w:r>
              <w:rPr>
                <w:rFonts w:ascii="宋体" w:hAnsi="宋体" w:cs="宋体" w:eastAsia="宋体" w:hint="default"/>
                <w:spacing w:val="-1"/>
                <w:sz w:val="18"/>
                <w:szCs w:val="18"/>
              </w:rPr>
              <w:t>股权</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5,000.00</w:t>
            </w:r>
          </w:p>
        </w:tc>
      </w:tr>
      <w:tr>
        <w:trPr>
          <w:trHeight w:val="338"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9" w:right="0"/>
              <w:jc w:val="left"/>
              <w:rPr>
                <w:rFonts w:ascii="宋体" w:hAnsi="宋体" w:cs="宋体" w:eastAsia="宋体" w:hint="default"/>
                <w:sz w:val="18"/>
                <w:szCs w:val="18"/>
              </w:rPr>
            </w:pPr>
            <w:r>
              <w:rPr>
                <w:rFonts w:ascii="宋体" w:hAnsi="宋体" w:cs="宋体" w:eastAsia="宋体" w:hint="default"/>
                <w:sz w:val="18"/>
                <w:szCs w:val="18"/>
              </w:rPr>
              <w:t>重庆锦腾房地产开发有限公司</w:t>
            </w:r>
          </w:p>
        </w:tc>
        <w:tc>
          <w:tcPr>
            <w:tcW w:w="284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6"/>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59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61"/>
              <w:jc w:val="right"/>
              <w:rPr>
                <w:rFonts w:ascii="宋体" w:hAnsi="宋体" w:cs="宋体" w:eastAsia="宋体" w:hint="default"/>
                <w:sz w:val="18"/>
                <w:szCs w:val="18"/>
              </w:rPr>
            </w:pPr>
            <w:r>
              <w:rPr>
                <w:rFonts w:ascii="Arial Narrow" w:hAnsi="Arial Narrow" w:cs="Arial Narrow" w:eastAsia="Arial Narrow" w:hint="default"/>
                <w:sz w:val="18"/>
                <w:szCs w:val="18"/>
              </w:rPr>
              <w:t>M02-01-1/06</w:t>
            </w:r>
            <w:r>
              <w:rPr>
                <w:rFonts w:ascii="宋体" w:hAnsi="宋体" w:cs="宋体" w:eastAsia="宋体" w:hint="default"/>
                <w:sz w:val="18"/>
                <w:szCs w:val="18"/>
              </w:rPr>
              <w:t>、</w:t>
            </w:r>
            <w:r>
              <w:rPr>
                <w:rFonts w:ascii="Arial Narrow" w:hAnsi="Arial Narrow" w:cs="Arial Narrow" w:eastAsia="Arial Narrow" w:hint="default"/>
                <w:sz w:val="18"/>
                <w:szCs w:val="18"/>
              </w:rPr>
              <w:t>M02-01-2/06</w:t>
            </w:r>
            <w:r>
              <w:rPr>
                <w:rFonts w:ascii="宋体" w:hAnsi="宋体" w:cs="宋体" w:eastAsia="宋体" w:hint="default"/>
                <w:sz w:val="18"/>
                <w:szCs w:val="18"/>
              </w:rPr>
              <w:t>、</w:t>
            </w:r>
            <w:r>
              <w:rPr>
                <w:rFonts w:ascii="Arial Narrow" w:hAnsi="Arial Narrow" w:cs="Arial Narrow" w:eastAsia="Arial Narrow" w:hint="default"/>
                <w:sz w:val="18"/>
                <w:szCs w:val="18"/>
              </w:rPr>
              <w:t>M09-01/04</w:t>
            </w:r>
            <w:r>
              <w:rPr>
                <w:rFonts w:ascii="宋体" w:hAnsi="宋体" w:cs="宋体" w:eastAsia="宋体" w:hint="default"/>
                <w:sz w:val="18"/>
                <w:szCs w:val="18"/>
              </w:rPr>
              <w:t>、</w:t>
            </w:r>
            <w:r>
              <w:rPr>
                <w:rFonts w:ascii="Arial Narrow" w:hAnsi="Arial Narrow" w:cs="Arial Narrow" w:eastAsia="Arial Narrow" w:hint="default"/>
                <w:sz w:val="18"/>
                <w:szCs w:val="18"/>
              </w:rPr>
              <w:t>M10/05</w:t>
            </w:r>
            <w:r>
              <w:rPr>
                <w:rFonts w:ascii="Arial Narrow" w:hAnsi="Arial Narrow" w:cs="Arial Narrow" w:eastAsia="Arial Narrow" w:hint="default"/>
                <w:spacing w:val="-10"/>
                <w:sz w:val="18"/>
                <w:szCs w:val="18"/>
              </w:rPr>
              <w:t> </w:t>
            </w:r>
            <w:r>
              <w:rPr>
                <w:rFonts w:ascii="宋体" w:hAnsi="宋体" w:cs="宋体" w:eastAsia="宋体" w:hint="default"/>
                <w:sz w:val="18"/>
                <w:szCs w:val="18"/>
              </w:rPr>
              <w:t>号</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9"/>
              <w:jc w:val="right"/>
              <w:rPr>
                <w:rFonts w:ascii="宋体" w:hAnsi="宋体" w:cs="宋体" w:eastAsia="宋体" w:hint="default"/>
                <w:sz w:val="18"/>
                <w:szCs w:val="18"/>
              </w:rPr>
            </w:pPr>
            <w:r>
              <w:rPr>
                <w:rFonts w:ascii="Arial Narrow" w:hAnsi="Arial Narrow" w:cs="Arial Narrow" w:eastAsia="Arial Narrow" w:hint="default"/>
                <w:sz w:val="18"/>
                <w:szCs w:val="18"/>
              </w:rPr>
              <w:t>114204</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7"/>
              <w:jc w:val="right"/>
              <w:rPr>
                <w:rFonts w:ascii="Arial Narrow" w:hAnsi="Arial Narrow" w:cs="Arial Narrow" w:eastAsia="Arial Narrow" w:hint="default"/>
                <w:sz w:val="18"/>
                <w:szCs w:val="18"/>
              </w:rPr>
            </w:pPr>
            <w:r>
              <w:rPr>
                <w:rFonts w:ascii="Arial Narrow"/>
                <w:spacing w:val="-1"/>
                <w:sz w:val="18"/>
              </w:rPr>
              <w:t>164,800.00</w:t>
            </w:r>
          </w:p>
        </w:tc>
      </w:tr>
      <w:tr>
        <w:trPr>
          <w:trHeight w:val="340"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成都中南骏锦房地产开发有限公司</w:t>
            </w:r>
          </w:p>
        </w:tc>
        <w:tc>
          <w:tcPr>
            <w:tcW w:w="284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59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2"/>
              <w:jc w:val="right"/>
              <w:rPr>
                <w:rFonts w:ascii="宋体" w:hAnsi="宋体" w:cs="宋体" w:eastAsia="宋体" w:hint="default"/>
                <w:sz w:val="18"/>
                <w:szCs w:val="18"/>
              </w:rPr>
            </w:pPr>
            <w:r>
              <w:rPr>
                <w:rFonts w:ascii="宋体" w:hAnsi="宋体" w:cs="宋体" w:eastAsia="宋体" w:hint="default"/>
                <w:sz w:val="18"/>
                <w:szCs w:val="18"/>
              </w:rPr>
              <w:t>川（</w:t>
            </w:r>
            <w:r>
              <w:rPr>
                <w:rFonts w:ascii="Arial Narrow" w:hAnsi="Arial Narrow" w:cs="Arial Narrow" w:eastAsia="Arial Narrow" w:hint="default"/>
                <w:sz w:val="18"/>
                <w:szCs w:val="18"/>
              </w:rPr>
              <w:t>2017</w:t>
            </w:r>
            <w:r>
              <w:rPr>
                <w:rFonts w:ascii="宋体" w:hAnsi="宋体" w:cs="宋体" w:eastAsia="宋体" w:hint="default"/>
                <w:sz w:val="18"/>
                <w:szCs w:val="18"/>
              </w:rPr>
              <w:t>）成都市不动产权第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0292346</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宋体" w:hAnsi="宋体" w:cs="宋体" w:eastAsia="宋体" w:hint="default"/>
                <w:sz w:val="18"/>
                <w:szCs w:val="18"/>
              </w:rPr>
            </w:pPr>
            <w:r>
              <w:rPr>
                <w:rFonts w:ascii="Arial Narrow" w:hAnsi="Arial Narrow" w:cs="Arial Narrow" w:eastAsia="Arial Narrow" w:hint="default"/>
                <w:sz w:val="18"/>
                <w:szCs w:val="18"/>
              </w:rPr>
              <w:t>42273.27</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7"/>
              <w:jc w:val="right"/>
              <w:rPr>
                <w:rFonts w:ascii="Arial Narrow" w:hAnsi="Arial Narrow" w:cs="Arial Narrow" w:eastAsia="Arial Narrow" w:hint="default"/>
                <w:sz w:val="18"/>
                <w:szCs w:val="18"/>
              </w:rPr>
            </w:pPr>
            <w:r>
              <w:rPr>
                <w:rFonts w:ascii="Arial Narrow"/>
                <w:spacing w:val="-1"/>
                <w:sz w:val="18"/>
              </w:rPr>
              <w:t>120,009.59</w:t>
            </w:r>
          </w:p>
        </w:tc>
      </w:tr>
      <w:tr>
        <w:trPr>
          <w:trHeight w:val="333"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成都中南骏锦房地产开发有限公司</w:t>
            </w:r>
          </w:p>
        </w:tc>
        <w:tc>
          <w:tcPr>
            <w:tcW w:w="284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59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2"/>
              <w:jc w:val="right"/>
              <w:rPr>
                <w:rFonts w:ascii="Arial Narrow" w:hAnsi="Arial Narrow" w:cs="Arial Narrow" w:eastAsia="Arial Narrow" w:hint="default"/>
                <w:sz w:val="18"/>
                <w:szCs w:val="18"/>
              </w:rPr>
            </w:pPr>
            <w:r>
              <w:rPr>
                <w:rFonts w:ascii="Arial Narrow" w:hAnsi="Arial Narrow" w:cs="Arial Narrow" w:eastAsia="Arial Narrow" w:hint="default"/>
                <w:spacing w:val="-1"/>
                <w:sz w:val="18"/>
                <w:szCs w:val="18"/>
              </w:rPr>
              <w:t>JN01</w:t>
            </w:r>
            <w:r>
              <w:rPr>
                <w:rFonts w:ascii="宋体" w:hAnsi="宋体" w:cs="宋体" w:eastAsia="宋体" w:hint="default"/>
                <w:spacing w:val="-1"/>
                <w:sz w:val="18"/>
                <w:szCs w:val="18"/>
              </w:rPr>
              <w:t>（</w:t>
            </w:r>
            <w:r>
              <w:rPr>
                <w:rFonts w:ascii="Arial Narrow" w:hAnsi="Arial Narrow" w:cs="Arial Narrow" w:eastAsia="Arial Narrow" w:hint="default"/>
                <w:spacing w:val="-1"/>
                <w:sz w:val="18"/>
                <w:szCs w:val="18"/>
              </w:rPr>
              <w:t>252/211</w:t>
            </w:r>
            <w:r>
              <w:rPr>
                <w:rFonts w:ascii="宋体" w:hAnsi="宋体" w:cs="宋体" w:eastAsia="宋体" w:hint="default"/>
                <w:spacing w:val="-1"/>
                <w:sz w:val="18"/>
                <w:szCs w:val="18"/>
              </w:rPr>
              <w:t>）：</w:t>
            </w:r>
            <w:r>
              <w:rPr>
                <w:rFonts w:ascii="Arial Narrow" w:hAnsi="Arial Narrow" w:cs="Arial Narrow" w:eastAsia="Arial Narrow" w:hint="default"/>
                <w:spacing w:val="-1"/>
                <w:sz w:val="18"/>
                <w:szCs w:val="18"/>
              </w:rPr>
              <w:t>2017-008</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9"/>
              <w:jc w:val="right"/>
              <w:rPr>
                <w:rFonts w:ascii="宋体" w:hAnsi="宋体" w:cs="宋体" w:eastAsia="宋体" w:hint="default"/>
                <w:sz w:val="18"/>
                <w:szCs w:val="18"/>
              </w:rPr>
            </w:pPr>
            <w:r>
              <w:rPr>
                <w:rFonts w:ascii="Arial Narrow" w:hAnsi="Arial Narrow" w:cs="Arial Narrow" w:eastAsia="Arial Narrow" w:hint="default"/>
                <w:sz w:val="18"/>
                <w:szCs w:val="18"/>
              </w:rPr>
              <w:t>42273.27</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7"/>
              <w:jc w:val="right"/>
              <w:rPr>
                <w:rFonts w:ascii="Arial Narrow" w:hAnsi="Arial Narrow" w:cs="Arial Narrow" w:eastAsia="Arial Narrow" w:hint="default"/>
                <w:sz w:val="18"/>
                <w:szCs w:val="18"/>
              </w:rPr>
            </w:pPr>
            <w:r>
              <w:rPr>
                <w:rFonts w:ascii="Arial Narrow"/>
                <w:spacing w:val="-1"/>
                <w:sz w:val="18"/>
              </w:rPr>
              <w:t>115,849.90</w:t>
            </w:r>
          </w:p>
        </w:tc>
      </w:tr>
      <w:tr>
        <w:trPr>
          <w:trHeight w:val="556"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09" w:right="0"/>
              <w:jc w:val="left"/>
              <w:rPr>
                <w:rFonts w:ascii="宋体" w:hAnsi="宋体" w:cs="宋体" w:eastAsia="宋体" w:hint="default"/>
                <w:sz w:val="18"/>
                <w:szCs w:val="18"/>
              </w:rPr>
            </w:pPr>
            <w:r>
              <w:rPr>
                <w:rFonts w:ascii="宋体" w:hAnsi="宋体" w:cs="宋体" w:eastAsia="宋体" w:hint="default"/>
                <w:sz w:val="18"/>
                <w:szCs w:val="18"/>
              </w:rPr>
              <w:t>南充世纪城（中南）房地产开发有限责任公司</w:t>
            </w:r>
          </w:p>
        </w:tc>
        <w:tc>
          <w:tcPr>
            <w:tcW w:w="2843" w:type="dxa"/>
            <w:tcBorders>
              <w:top w:val="nil" w:sz="6" w:space="0" w:color="auto"/>
              <w:left w:val="nil" w:sz="6" w:space="0" w:color="auto"/>
              <w:bottom w:val="nil" w:sz="6" w:space="0" w:color="auto"/>
              <w:right w:val="nil" w:sz="6" w:space="0" w:color="auto"/>
            </w:tcBorders>
          </w:tcPr>
          <w:p>
            <w:pPr>
              <w:pStyle w:val="TableParagraph"/>
              <w:spacing w:line="235" w:lineRule="exact" w:before="13"/>
              <w:ind w:right="106"/>
              <w:jc w:val="right"/>
              <w:rPr>
                <w:rFonts w:ascii="宋体" w:hAnsi="宋体" w:cs="宋体" w:eastAsia="宋体" w:hint="default"/>
                <w:sz w:val="18"/>
                <w:szCs w:val="18"/>
              </w:rPr>
            </w:pPr>
            <w:r>
              <w:rPr>
                <w:rFonts w:ascii="宋体" w:hAnsi="宋体" w:cs="宋体" w:eastAsia="宋体" w:hint="default"/>
                <w:sz w:val="18"/>
                <w:szCs w:val="18"/>
              </w:rPr>
              <w:t>成都中南骏锦房地产开发有限</w:t>
            </w:r>
          </w:p>
          <w:p>
            <w:pPr>
              <w:pStyle w:val="TableParagraph"/>
              <w:spacing w:line="235" w:lineRule="exact"/>
              <w:ind w:right="106"/>
              <w:jc w:val="right"/>
              <w:rPr>
                <w:rFonts w:ascii="宋体" w:hAnsi="宋体" w:cs="宋体" w:eastAsia="宋体" w:hint="default"/>
                <w:sz w:val="18"/>
                <w:szCs w:val="18"/>
              </w:rPr>
            </w:pPr>
            <w:r>
              <w:rPr>
                <w:rFonts w:ascii="宋体" w:hAnsi="宋体" w:cs="宋体" w:eastAsia="宋体" w:hint="default"/>
                <w:sz w:val="18"/>
                <w:szCs w:val="18"/>
              </w:rPr>
              <w:t>公司股权</w:t>
            </w:r>
          </w:p>
        </w:tc>
        <w:tc>
          <w:tcPr>
            <w:tcW w:w="45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61"/>
              <w:jc w:val="right"/>
              <w:rPr>
                <w:rFonts w:ascii="Arial Narrow" w:hAnsi="Arial Narrow" w:cs="Arial Narrow" w:eastAsia="Arial Narrow" w:hint="default"/>
                <w:sz w:val="18"/>
                <w:szCs w:val="18"/>
              </w:rPr>
            </w:pPr>
            <w:r>
              <w:rPr>
                <w:rFonts w:ascii="Arial Narrow"/>
                <w:sz w:val="18"/>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19"/>
              <w:jc w:val="right"/>
              <w:rPr>
                <w:rFonts w:ascii="宋体" w:hAnsi="宋体" w:cs="宋体" w:eastAsia="宋体" w:hint="default"/>
                <w:sz w:val="18"/>
                <w:szCs w:val="18"/>
              </w:rPr>
            </w:pPr>
            <w:r>
              <w:rPr>
                <w:rFonts w:ascii="Arial Narrow" w:hAnsi="Arial Narrow" w:cs="Arial Narrow" w:eastAsia="Arial Narrow" w:hint="default"/>
                <w:sz w:val="18"/>
                <w:szCs w:val="18"/>
              </w:rPr>
              <w:t>5000</w:t>
            </w:r>
            <w:r>
              <w:rPr>
                <w:rFonts w:ascii="Arial Narrow" w:hAnsi="Arial Narrow" w:cs="Arial Narrow" w:eastAsia="Arial Narrow" w:hint="default"/>
                <w:spacing w:val="2"/>
                <w:sz w:val="18"/>
                <w:szCs w:val="18"/>
              </w:rPr>
              <w:t> </w:t>
            </w:r>
            <w:r>
              <w:rPr>
                <w:rFonts w:ascii="宋体" w:hAnsi="宋体" w:cs="宋体" w:eastAsia="宋体" w:hint="default"/>
                <w:sz w:val="18"/>
                <w:szCs w:val="18"/>
              </w:rPr>
              <w:t>万股</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5,000.00</w:t>
            </w:r>
          </w:p>
        </w:tc>
      </w:tr>
      <w:tr>
        <w:trPr>
          <w:trHeight w:val="280"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9" w:right="0"/>
              <w:jc w:val="left"/>
              <w:rPr>
                <w:rFonts w:ascii="宋体" w:hAnsi="宋体" w:cs="宋体" w:eastAsia="宋体" w:hint="default"/>
                <w:sz w:val="18"/>
                <w:szCs w:val="18"/>
              </w:rPr>
            </w:pPr>
            <w:r>
              <w:rPr>
                <w:rFonts w:ascii="宋体" w:hAnsi="宋体" w:cs="宋体" w:eastAsia="宋体" w:hint="default"/>
                <w:sz w:val="18"/>
                <w:szCs w:val="18"/>
              </w:rPr>
              <w:t>南充中南锦业置业有限公司</w:t>
            </w:r>
          </w:p>
        </w:tc>
        <w:tc>
          <w:tcPr>
            <w:tcW w:w="284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6"/>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59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4"/>
              <w:jc w:val="right"/>
              <w:rPr>
                <w:rFonts w:ascii="宋体" w:hAnsi="宋体" w:cs="宋体" w:eastAsia="宋体" w:hint="default"/>
                <w:sz w:val="18"/>
                <w:szCs w:val="18"/>
              </w:rPr>
            </w:pPr>
            <w:r>
              <w:rPr>
                <w:rFonts w:ascii="宋体" w:hAnsi="宋体" w:cs="宋体" w:eastAsia="宋体" w:hint="default"/>
                <w:sz w:val="18"/>
                <w:szCs w:val="18"/>
              </w:rPr>
              <w:t>川（</w:t>
            </w:r>
            <w:r>
              <w:rPr>
                <w:rFonts w:ascii="Arial Narrow" w:hAnsi="Arial Narrow" w:cs="Arial Narrow" w:eastAsia="Arial Narrow" w:hint="default"/>
                <w:sz w:val="18"/>
                <w:szCs w:val="18"/>
              </w:rPr>
              <w:t>2018</w:t>
            </w:r>
            <w:r>
              <w:rPr>
                <w:rFonts w:ascii="宋体" w:hAnsi="宋体" w:cs="宋体" w:eastAsia="宋体" w:hint="default"/>
                <w:sz w:val="18"/>
                <w:szCs w:val="18"/>
              </w:rPr>
              <w:t>）南充市不动产权第</w:t>
            </w:r>
            <w:r>
              <w:rPr>
                <w:rFonts w:ascii="宋体" w:hAnsi="宋体" w:cs="宋体" w:eastAsia="宋体" w:hint="default"/>
                <w:spacing w:val="-57"/>
                <w:sz w:val="18"/>
                <w:szCs w:val="18"/>
              </w:rPr>
              <w:t> </w:t>
            </w:r>
            <w:r>
              <w:rPr>
                <w:rFonts w:ascii="Arial Narrow" w:hAnsi="Arial Narrow" w:cs="Arial Narrow" w:eastAsia="Arial Narrow" w:hint="default"/>
                <w:sz w:val="18"/>
                <w:szCs w:val="18"/>
              </w:rPr>
              <w:t>0006508</w:t>
            </w:r>
            <w:r>
              <w:rPr>
                <w:rFonts w:ascii="Arial Narrow" w:hAnsi="Arial Narrow" w:cs="Arial Narrow" w:eastAsia="Arial Narrow" w:hint="default"/>
                <w:spacing w:val="-8"/>
                <w:sz w:val="18"/>
                <w:szCs w:val="18"/>
              </w:rPr>
              <w:t> </w:t>
            </w:r>
            <w:r>
              <w:rPr>
                <w:rFonts w:ascii="宋体" w:hAnsi="宋体" w:cs="宋体" w:eastAsia="宋体" w:hint="default"/>
                <w:spacing w:val="-6"/>
                <w:sz w:val="18"/>
                <w:szCs w:val="18"/>
              </w:rPr>
              <w:t>号；川（</w:t>
            </w:r>
            <w:r>
              <w:rPr>
                <w:rFonts w:ascii="Arial Narrow" w:hAnsi="Arial Narrow" w:cs="Arial Narrow" w:eastAsia="Arial Narrow" w:hint="default"/>
                <w:spacing w:val="-6"/>
                <w:sz w:val="18"/>
                <w:szCs w:val="18"/>
              </w:rPr>
              <w:t>2018</w:t>
            </w:r>
            <w:r>
              <w:rPr>
                <w:rFonts w:ascii="宋体" w:hAnsi="宋体" w:cs="宋体" w:eastAsia="宋体" w:hint="default"/>
                <w:spacing w:val="-6"/>
                <w:sz w:val="18"/>
                <w:szCs w:val="18"/>
              </w:rPr>
              <w:t>）南</w:t>
            </w:r>
            <w:r>
              <w:rPr>
                <w:rFonts w:ascii="宋体" w:hAnsi="宋体" w:cs="宋体" w:eastAsia="宋体" w:hint="default"/>
                <w:sz w:val="18"/>
                <w:szCs w:val="18"/>
              </w:rPr>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9"/>
              <w:jc w:val="right"/>
              <w:rPr>
                <w:rFonts w:ascii="宋体" w:hAnsi="宋体" w:cs="宋体" w:eastAsia="宋体" w:hint="default"/>
                <w:sz w:val="18"/>
                <w:szCs w:val="18"/>
              </w:rPr>
            </w:pPr>
            <w:r>
              <w:rPr>
                <w:rFonts w:ascii="Arial Narrow" w:hAnsi="Arial Narrow" w:cs="Arial Narrow" w:eastAsia="Arial Narrow" w:hint="default"/>
                <w:sz w:val="18"/>
                <w:szCs w:val="18"/>
              </w:rPr>
              <w:t>96876</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6"/>
              <w:jc w:val="right"/>
              <w:rPr>
                <w:rFonts w:ascii="Arial Narrow" w:hAnsi="Arial Narrow" w:cs="Arial Narrow" w:eastAsia="Arial Narrow" w:hint="default"/>
                <w:sz w:val="18"/>
                <w:szCs w:val="18"/>
              </w:rPr>
            </w:pPr>
            <w:r>
              <w:rPr>
                <w:rFonts w:ascii="Arial Narrow"/>
                <w:spacing w:val="-1"/>
                <w:sz w:val="18"/>
              </w:rPr>
              <w:t>49,358.32</w:t>
            </w:r>
          </w:p>
        </w:tc>
      </w:tr>
    </w:tbl>
    <w:p>
      <w:pPr>
        <w:spacing w:after="0" w:line="240" w:lineRule="auto"/>
        <w:jc w:val="right"/>
        <w:rPr>
          <w:rFonts w:ascii="Arial Narrow" w:hAnsi="Arial Narrow" w:cs="Arial Narrow" w:eastAsia="Arial Narrow" w:hint="default"/>
          <w:sz w:val="18"/>
          <w:szCs w:val="18"/>
        </w:rPr>
        <w:sectPr>
          <w:pgSz w:w="16840" w:h="11910" w:orient="landscape"/>
          <w:pgMar w:header="753" w:footer="725" w:top="940" w:bottom="920" w:left="1300" w:right="920"/>
        </w:sectPr>
      </w:pPr>
    </w:p>
    <w:p>
      <w:pPr>
        <w:spacing w:line="240" w:lineRule="auto" w:before="10"/>
        <w:rPr>
          <w:rFonts w:ascii="Times New Roman" w:hAnsi="Times New Roman" w:cs="Times New Roman" w:eastAsia="Times New Roman" w:hint="default"/>
          <w:sz w:val="4"/>
          <w:szCs w:val="4"/>
        </w:rPr>
      </w:pPr>
      <w:r>
        <w:rPr/>
        <w:pict>
          <v:group style="position:absolute;margin-left:79.739998pt;margin-top:50.940006pt;width:707.1pt;height:.1pt;mso-position-horizontal-relative:page;mso-position-vertical-relative:page;z-index:-2180584" coordorigin="1595,1019" coordsize="14142,2">
            <v:shape style="position:absolute;left:1595;top:1019;width:14142;height:2" coordorigin="1595,1019" coordsize="14142,0" path="m1595,1019l15737,1019e" filled="false" stroked="true" strokeweight=".72pt" strokecolor="#000000">
              <v:path arrowok="t"/>
            </v:shape>
            <w10:wrap type="none"/>
          </v:group>
        </w:pict>
      </w:r>
    </w:p>
    <w:tbl>
      <w:tblPr>
        <w:tblW w:w="0" w:type="auto"/>
        <w:jc w:val="left"/>
        <w:tblInd w:w="117" w:type="dxa"/>
        <w:tblLayout w:type="fixed"/>
        <w:tblCellMar>
          <w:top w:w="0" w:type="dxa"/>
          <w:left w:w="0" w:type="dxa"/>
          <w:bottom w:w="0" w:type="dxa"/>
          <w:right w:w="0" w:type="dxa"/>
        </w:tblCellMar>
        <w:tblLook w:val="01E0"/>
      </w:tblPr>
      <w:tblGrid>
        <w:gridCol w:w="4104"/>
        <w:gridCol w:w="2843"/>
        <w:gridCol w:w="4591"/>
        <w:gridCol w:w="1659"/>
        <w:gridCol w:w="1200"/>
      </w:tblGrid>
      <w:tr>
        <w:trPr>
          <w:trHeight w:val="920" w:hRule="exact"/>
        </w:trPr>
        <w:tc>
          <w:tcPr>
            <w:tcW w:w="4104"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5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抵押人</w:t>
            </w:r>
            <w:r>
              <w:rPr>
                <w:rFonts w:ascii="Arial Narrow" w:hAnsi="Arial Narrow" w:cs="Arial Narrow" w:eastAsia="Arial Narrow" w:hint="default"/>
                <w:b/>
                <w:bCs/>
                <w:sz w:val="18"/>
                <w:szCs w:val="18"/>
              </w:rPr>
              <w:t>/</w:t>
            </w:r>
            <w:r>
              <w:rPr>
                <w:rFonts w:ascii="Microsoft JhengHei" w:hAnsi="Microsoft JhengHei" w:cs="Microsoft JhengHei" w:eastAsia="Microsoft JhengHei" w:hint="default"/>
                <w:b/>
                <w:bCs/>
                <w:sz w:val="18"/>
                <w:szCs w:val="18"/>
              </w:rPr>
              <w:t>质押人</w:t>
            </w:r>
            <w:r>
              <w:rPr>
                <w:rFonts w:ascii="Microsoft JhengHei" w:hAnsi="Microsoft JhengHei" w:cs="Microsoft JhengHei" w:eastAsia="Microsoft JhengHei" w:hint="default"/>
                <w:sz w:val="18"/>
                <w:szCs w:val="18"/>
              </w:rPr>
            </w:r>
          </w:p>
        </w:tc>
        <w:tc>
          <w:tcPr>
            <w:tcW w:w="2843"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75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抵押物</w:t>
            </w:r>
            <w:r>
              <w:rPr>
                <w:rFonts w:ascii="Arial Narrow" w:hAnsi="Arial Narrow" w:cs="Arial Narrow" w:eastAsia="Arial Narrow" w:hint="default"/>
                <w:b/>
                <w:bCs/>
                <w:sz w:val="18"/>
                <w:szCs w:val="18"/>
              </w:rPr>
              <w:t>/</w:t>
            </w:r>
            <w:r>
              <w:rPr>
                <w:rFonts w:ascii="Microsoft JhengHei" w:hAnsi="Microsoft JhengHei" w:cs="Microsoft JhengHei" w:eastAsia="Microsoft JhengHei" w:hint="default"/>
                <w:b/>
                <w:bCs/>
                <w:sz w:val="18"/>
                <w:szCs w:val="18"/>
              </w:rPr>
              <w:t>质押物名称</w:t>
            </w:r>
            <w:r>
              <w:rPr>
                <w:rFonts w:ascii="Microsoft JhengHei" w:hAnsi="Microsoft JhengHei" w:cs="Microsoft JhengHei" w:eastAsia="Microsoft JhengHei" w:hint="default"/>
                <w:sz w:val="18"/>
                <w:szCs w:val="18"/>
              </w:rPr>
            </w:r>
          </w:p>
        </w:tc>
        <w:tc>
          <w:tcPr>
            <w:tcW w:w="4591"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5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证号</w:t>
            </w:r>
            <w:r>
              <w:rPr>
                <w:rFonts w:ascii="Microsoft JhengHei" w:hAnsi="Microsoft JhengHei" w:cs="Microsoft JhengHei" w:eastAsia="Microsoft JhengHei" w:hint="default"/>
                <w:sz w:val="18"/>
                <w:szCs w:val="18"/>
              </w:rPr>
            </w:r>
          </w:p>
        </w:tc>
        <w:tc>
          <w:tcPr>
            <w:tcW w:w="1659"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6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抵押面积或数量</w:t>
            </w:r>
            <w:r>
              <w:rPr>
                <w:rFonts w:ascii="Microsoft JhengHei" w:hAnsi="Microsoft JhengHei" w:cs="Microsoft JhengHei" w:eastAsia="Microsoft JhengHei" w:hint="default"/>
                <w:sz w:val="18"/>
                <w:szCs w:val="18"/>
              </w:rPr>
            </w:r>
          </w:p>
        </w:tc>
        <w:tc>
          <w:tcPr>
            <w:tcW w:w="1200" w:type="dxa"/>
            <w:tcBorders>
              <w:top w:val="single" w:sz="8" w:space="0" w:color="000000"/>
              <w:left w:val="nil" w:sz="6" w:space="0" w:color="auto"/>
              <w:bottom w:val="single" w:sz="4" w:space="0" w:color="000000"/>
              <w:right w:val="nil" w:sz="6" w:space="0" w:color="auto"/>
            </w:tcBorders>
          </w:tcPr>
          <w:p>
            <w:pPr>
              <w:pStyle w:val="TableParagraph"/>
              <w:spacing w:line="177" w:lineRule="auto" w:before="23"/>
              <w:ind w:left="121" w:right="13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抵押价值</w:t>
            </w:r>
            <w:r>
              <w:rPr>
                <w:rFonts w:ascii="Arial Narrow" w:hAnsi="Arial Narrow" w:cs="Arial Narrow" w:eastAsia="Arial Narrow" w:hint="default"/>
                <w:b/>
                <w:bCs/>
                <w:sz w:val="18"/>
                <w:szCs w:val="18"/>
              </w:rPr>
              <w:t>/</w:t>
            </w:r>
            <w:r>
              <w:rPr>
                <w:rFonts w:ascii="Microsoft JhengHei" w:hAnsi="Microsoft JhengHei" w:cs="Microsoft JhengHei" w:eastAsia="Microsoft JhengHei" w:hint="default"/>
                <w:b/>
                <w:bCs/>
                <w:sz w:val="18"/>
                <w:szCs w:val="18"/>
              </w:rPr>
              <w:t>担 保金额（万 元）</w:t>
            </w:r>
            <w:r>
              <w:rPr>
                <w:rFonts w:ascii="Microsoft JhengHei" w:hAnsi="Microsoft JhengHei" w:cs="Microsoft JhengHei" w:eastAsia="Microsoft JhengHei" w:hint="default"/>
                <w:sz w:val="18"/>
                <w:szCs w:val="18"/>
              </w:rPr>
            </w:r>
          </w:p>
        </w:tc>
      </w:tr>
      <w:tr>
        <w:trPr>
          <w:trHeight w:val="314" w:hRule="exact"/>
        </w:trPr>
        <w:tc>
          <w:tcPr>
            <w:tcW w:w="4104" w:type="dxa"/>
            <w:tcBorders>
              <w:top w:val="single" w:sz="4" w:space="0" w:color="000000"/>
              <w:left w:val="nil" w:sz="6" w:space="0" w:color="auto"/>
              <w:bottom w:val="nil" w:sz="6" w:space="0" w:color="auto"/>
              <w:right w:val="nil" w:sz="6" w:space="0" w:color="auto"/>
            </w:tcBorders>
          </w:tcPr>
          <w:p>
            <w:pPr/>
          </w:p>
        </w:tc>
        <w:tc>
          <w:tcPr>
            <w:tcW w:w="2843" w:type="dxa"/>
            <w:tcBorders>
              <w:top w:val="single" w:sz="4" w:space="0" w:color="000000"/>
              <w:left w:val="nil" w:sz="6" w:space="0" w:color="auto"/>
              <w:bottom w:val="nil" w:sz="6" w:space="0" w:color="auto"/>
              <w:right w:val="nil" w:sz="6" w:space="0" w:color="auto"/>
            </w:tcBorders>
          </w:tcPr>
          <w:p>
            <w:pPr/>
          </w:p>
        </w:tc>
        <w:tc>
          <w:tcPr>
            <w:tcW w:w="4591" w:type="dxa"/>
            <w:tcBorders>
              <w:top w:val="single" w:sz="4" w:space="0" w:color="000000"/>
              <w:left w:val="nil" w:sz="6" w:space="0" w:color="auto"/>
              <w:bottom w:val="nil" w:sz="6" w:space="0" w:color="auto"/>
              <w:right w:val="nil" w:sz="6" w:space="0" w:color="auto"/>
            </w:tcBorders>
          </w:tcPr>
          <w:p>
            <w:pPr>
              <w:pStyle w:val="TableParagraph"/>
              <w:spacing w:line="218" w:lineRule="exact"/>
              <w:ind w:right="162"/>
              <w:jc w:val="right"/>
              <w:rPr>
                <w:rFonts w:ascii="宋体" w:hAnsi="宋体" w:cs="宋体" w:eastAsia="宋体" w:hint="default"/>
                <w:sz w:val="18"/>
                <w:szCs w:val="18"/>
              </w:rPr>
            </w:pPr>
            <w:r>
              <w:rPr>
                <w:rFonts w:ascii="宋体" w:hAnsi="宋体" w:cs="宋体" w:eastAsia="宋体" w:hint="default"/>
                <w:sz w:val="18"/>
                <w:szCs w:val="18"/>
              </w:rPr>
              <w:t>充市不动产权第</w:t>
            </w:r>
            <w:r>
              <w:rPr>
                <w:rFonts w:ascii="宋体" w:hAnsi="宋体" w:cs="宋体" w:eastAsia="宋体" w:hint="default"/>
                <w:spacing w:val="-46"/>
                <w:sz w:val="18"/>
                <w:szCs w:val="18"/>
              </w:rPr>
              <w:t> </w:t>
            </w:r>
            <w:r>
              <w:rPr>
                <w:rFonts w:ascii="Arial Narrow" w:hAnsi="Arial Narrow" w:cs="Arial Narrow" w:eastAsia="Arial Narrow" w:hint="default"/>
                <w:sz w:val="18"/>
                <w:szCs w:val="18"/>
              </w:rPr>
              <w:t>0006509</w:t>
            </w:r>
            <w:r>
              <w:rPr>
                <w:rFonts w:ascii="Arial Narrow" w:hAnsi="Arial Narrow" w:cs="Arial Narrow" w:eastAsia="Arial Narrow" w:hint="default"/>
                <w:spacing w:val="3"/>
                <w:sz w:val="18"/>
                <w:szCs w:val="18"/>
              </w:rPr>
              <w:t> </w:t>
            </w:r>
            <w:r>
              <w:rPr>
                <w:rFonts w:ascii="宋体" w:hAnsi="宋体" w:cs="宋体" w:eastAsia="宋体" w:hint="default"/>
                <w:sz w:val="18"/>
                <w:szCs w:val="18"/>
              </w:rPr>
              <w:t>号</w:t>
            </w:r>
          </w:p>
        </w:tc>
        <w:tc>
          <w:tcPr>
            <w:tcW w:w="1659" w:type="dxa"/>
            <w:tcBorders>
              <w:top w:val="single" w:sz="4" w:space="0" w:color="000000"/>
              <w:left w:val="nil" w:sz="6" w:space="0" w:color="auto"/>
              <w:bottom w:val="nil" w:sz="6" w:space="0" w:color="auto"/>
              <w:right w:val="nil" w:sz="6" w:space="0" w:color="auto"/>
            </w:tcBorders>
          </w:tcPr>
          <w:p>
            <w:pPr/>
          </w:p>
        </w:tc>
        <w:tc>
          <w:tcPr>
            <w:tcW w:w="1200" w:type="dxa"/>
            <w:tcBorders>
              <w:top w:val="single" w:sz="4" w:space="0" w:color="000000"/>
              <w:left w:val="nil" w:sz="6" w:space="0" w:color="auto"/>
              <w:bottom w:val="nil" w:sz="6" w:space="0" w:color="auto"/>
              <w:right w:val="nil" w:sz="6" w:space="0" w:color="auto"/>
            </w:tcBorders>
          </w:tcPr>
          <w:p>
            <w:pPr/>
          </w:p>
        </w:tc>
      </w:tr>
      <w:tr>
        <w:trPr>
          <w:trHeight w:val="580"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109" w:right="0"/>
              <w:jc w:val="left"/>
              <w:rPr>
                <w:rFonts w:ascii="宋体" w:hAnsi="宋体" w:cs="宋体" w:eastAsia="宋体" w:hint="default"/>
                <w:sz w:val="18"/>
                <w:szCs w:val="18"/>
              </w:rPr>
            </w:pPr>
            <w:r>
              <w:rPr>
                <w:rFonts w:ascii="宋体" w:hAnsi="宋体" w:cs="宋体" w:eastAsia="宋体" w:hint="default"/>
                <w:sz w:val="18"/>
                <w:szCs w:val="18"/>
              </w:rPr>
              <w:t>重庆锦腾房地产开发有限公司</w:t>
            </w:r>
          </w:p>
        </w:tc>
        <w:tc>
          <w:tcPr>
            <w:tcW w:w="2843"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06"/>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591" w:type="dxa"/>
            <w:tcBorders>
              <w:top w:val="nil" w:sz="6" w:space="0" w:color="auto"/>
              <w:left w:val="nil" w:sz="6" w:space="0" w:color="auto"/>
              <w:bottom w:val="nil" w:sz="6" w:space="0" w:color="auto"/>
              <w:right w:val="nil" w:sz="6" w:space="0" w:color="auto"/>
            </w:tcBorders>
          </w:tcPr>
          <w:p>
            <w:pPr>
              <w:pStyle w:val="TableParagraph"/>
              <w:spacing w:line="240" w:lineRule="exact" w:before="41"/>
              <w:ind w:left="107" w:right="0"/>
              <w:jc w:val="left"/>
              <w:rPr>
                <w:rFonts w:ascii="Arial Narrow" w:hAnsi="Arial Narrow" w:cs="Arial Narrow" w:eastAsia="Arial Narrow" w:hint="default"/>
                <w:sz w:val="18"/>
                <w:szCs w:val="18"/>
              </w:rPr>
            </w:pPr>
            <w:r>
              <w:rPr>
                <w:rFonts w:ascii="宋体" w:hAnsi="宋体" w:cs="宋体" w:eastAsia="宋体" w:hint="default"/>
                <w:spacing w:val="-7"/>
                <w:sz w:val="18"/>
                <w:szCs w:val="18"/>
              </w:rPr>
              <w:t>渝（</w:t>
            </w:r>
            <w:r>
              <w:rPr>
                <w:rFonts w:ascii="Arial Narrow" w:hAnsi="Arial Narrow" w:cs="Arial Narrow" w:eastAsia="Arial Narrow" w:hint="default"/>
                <w:spacing w:val="-7"/>
                <w:sz w:val="18"/>
                <w:szCs w:val="18"/>
              </w:rPr>
              <w:t>2018</w:t>
            </w:r>
            <w:r>
              <w:rPr>
                <w:rFonts w:ascii="宋体" w:hAnsi="宋体" w:cs="宋体" w:eastAsia="宋体" w:hint="default"/>
                <w:spacing w:val="-7"/>
                <w:sz w:val="18"/>
                <w:szCs w:val="18"/>
              </w:rPr>
              <w:t>）北碚区不动产权第 </w:t>
            </w:r>
            <w:r>
              <w:rPr>
                <w:rFonts w:ascii="Arial Narrow" w:hAnsi="Arial Narrow" w:cs="Arial Narrow" w:eastAsia="Arial Narrow" w:hint="default"/>
                <w:sz w:val="18"/>
                <w:szCs w:val="18"/>
              </w:rPr>
              <w:t>001010050 </w:t>
            </w:r>
            <w:r>
              <w:rPr>
                <w:rFonts w:ascii="宋体" w:hAnsi="宋体" w:cs="宋体" w:eastAsia="宋体" w:hint="default"/>
                <w:spacing w:val="-16"/>
                <w:sz w:val="18"/>
                <w:szCs w:val="18"/>
              </w:rPr>
              <w:t>号、第</w:t>
            </w:r>
            <w:r>
              <w:rPr>
                <w:rFonts w:ascii="宋体" w:hAnsi="宋体" w:cs="宋体" w:eastAsia="宋体" w:hint="default"/>
                <w:spacing w:val="-74"/>
                <w:sz w:val="18"/>
                <w:szCs w:val="18"/>
              </w:rPr>
              <w:t> </w:t>
            </w:r>
            <w:r>
              <w:rPr>
                <w:rFonts w:ascii="Arial Narrow" w:hAnsi="Arial Narrow" w:cs="Arial Narrow" w:eastAsia="Arial Narrow" w:hint="default"/>
                <w:sz w:val="18"/>
                <w:szCs w:val="18"/>
              </w:rPr>
              <w:t>001010442</w:t>
            </w:r>
          </w:p>
          <w:p>
            <w:pPr>
              <w:pStyle w:val="TableParagraph"/>
              <w:spacing w:line="240" w:lineRule="exact"/>
              <w:ind w:left="2879" w:right="0"/>
              <w:jc w:val="left"/>
              <w:rPr>
                <w:rFonts w:ascii="宋体" w:hAnsi="宋体" w:cs="宋体" w:eastAsia="宋体" w:hint="default"/>
                <w:sz w:val="18"/>
                <w:szCs w:val="18"/>
              </w:rPr>
            </w:pPr>
            <w:r>
              <w:rPr>
                <w:rFonts w:ascii="宋体" w:hAnsi="宋体" w:cs="宋体" w:eastAsia="宋体" w:hint="default"/>
                <w:sz w:val="18"/>
                <w:szCs w:val="18"/>
              </w:rPr>
              <w:t>号、第</w:t>
            </w:r>
            <w:r>
              <w:rPr>
                <w:rFonts w:ascii="宋体" w:hAnsi="宋体" w:cs="宋体" w:eastAsia="宋体" w:hint="default"/>
                <w:spacing w:val="-46"/>
                <w:sz w:val="18"/>
                <w:szCs w:val="18"/>
              </w:rPr>
              <w:t> </w:t>
            </w:r>
            <w:r>
              <w:rPr>
                <w:rFonts w:ascii="Arial Narrow" w:hAnsi="Arial Narrow" w:cs="Arial Narrow" w:eastAsia="Arial Narrow" w:hint="default"/>
                <w:sz w:val="18"/>
                <w:szCs w:val="18"/>
              </w:rPr>
              <w:t>001010507</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19"/>
              <w:jc w:val="right"/>
              <w:rPr>
                <w:rFonts w:ascii="宋体" w:hAnsi="宋体" w:cs="宋体" w:eastAsia="宋体" w:hint="default"/>
                <w:sz w:val="18"/>
                <w:szCs w:val="18"/>
              </w:rPr>
            </w:pPr>
            <w:r>
              <w:rPr>
                <w:rFonts w:ascii="Arial Narrow" w:hAnsi="Arial Narrow" w:cs="Arial Narrow" w:eastAsia="Arial Narrow" w:hint="default"/>
                <w:sz w:val="18"/>
                <w:szCs w:val="18"/>
              </w:rPr>
              <w:t>85365</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119,067.67</w:t>
            </w:r>
          </w:p>
        </w:tc>
      </w:tr>
      <w:tr>
        <w:trPr>
          <w:trHeight w:val="543"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109" w:right="0"/>
              <w:jc w:val="left"/>
              <w:rPr>
                <w:rFonts w:ascii="宋体" w:hAnsi="宋体" w:cs="宋体" w:eastAsia="宋体" w:hint="default"/>
                <w:sz w:val="18"/>
                <w:szCs w:val="18"/>
              </w:rPr>
            </w:pPr>
            <w:r>
              <w:rPr>
                <w:rFonts w:ascii="宋体" w:hAnsi="宋体" w:cs="宋体" w:eastAsia="宋体" w:hint="default"/>
                <w:sz w:val="18"/>
                <w:szCs w:val="18"/>
              </w:rPr>
              <w:t>南充世纪城（中南）房地产开发有限责任公司</w:t>
            </w:r>
          </w:p>
        </w:tc>
        <w:tc>
          <w:tcPr>
            <w:tcW w:w="2843" w:type="dxa"/>
            <w:tcBorders>
              <w:top w:val="nil" w:sz="6" w:space="0" w:color="auto"/>
              <w:left w:val="nil" w:sz="6" w:space="0" w:color="auto"/>
              <w:bottom w:val="nil" w:sz="6" w:space="0" w:color="auto"/>
              <w:right w:val="nil" w:sz="6" w:space="0" w:color="auto"/>
            </w:tcBorders>
          </w:tcPr>
          <w:p>
            <w:pPr>
              <w:pStyle w:val="TableParagraph"/>
              <w:spacing w:line="235" w:lineRule="exact" w:before="7"/>
              <w:ind w:right="106"/>
              <w:jc w:val="right"/>
              <w:rPr>
                <w:rFonts w:ascii="宋体" w:hAnsi="宋体" w:cs="宋体" w:eastAsia="宋体" w:hint="default"/>
                <w:sz w:val="18"/>
                <w:szCs w:val="18"/>
              </w:rPr>
            </w:pPr>
            <w:r>
              <w:rPr>
                <w:rFonts w:ascii="宋体" w:hAnsi="宋体" w:cs="宋体" w:eastAsia="宋体" w:hint="default"/>
                <w:sz w:val="18"/>
                <w:szCs w:val="18"/>
              </w:rPr>
              <w:t>重庆锦腾房地产开发有限公司</w:t>
            </w:r>
          </w:p>
          <w:p>
            <w:pPr>
              <w:pStyle w:val="TableParagraph"/>
              <w:spacing w:line="235" w:lineRule="exact"/>
              <w:ind w:right="106"/>
              <w:jc w:val="right"/>
              <w:rPr>
                <w:rFonts w:ascii="宋体" w:hAnsi="宋体" w:cs="宋体" w:eastAsia="宋体" w:hint="default"/>
                <w:sz w:val="18"/>
                <w:szCs w:val="18"/>
              </w:rPr>
            </w:pPr>
            <w:r>
              <w:rPr>
                <w:rFonts w:ascii="宋体" w:hAnsi="宋体" w:cs="宋体" w:eastAsia="宋体" w:hint="default"/>
                <w:sz w:val="18"/>
                <w:szCs w:val="18"/>
              </w:rPr>
              <w:t>股权</w:t>
            </w:r>
          </w:p>
        </w:tc>
        <w:tc>
          <w:tcPr>
            <w:tcW w:w="459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61"/>
              <w:jc w:val="right"/>
              <w:rPr>
                <w:rFonts w:ascii="Arial Narrow" w:hAnsi="Arial Narrow" w:cs="Arial Narrow" w:eastAsia="Arial Narrow" w:hint="default"/>
                <w:sz w:val="18"/>
                <w:szCs w:val="18"/>
              </w:rPr>
            </w:pPr>
            <w:r>
              <w:rPr>
                <w:rFonts w:ascii="Arial Narrow"/>
                <w:sz w:val="18"/>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19"/>
              <w:jc w:val="right"/>
              <w:rPr>
                <w:rFonts w:ascii="宋体" w:hAnsi="宋体" w:cs="宋体" w:eastAsia="宋体" w:hint="default"/>
                <w:sz w:val="18"/>
                <w:szCs w:val="18"/>
              </w:rPr>
            </w:pPr>
            <w:r>
              <w:rPr>
                <w:rFonts w:ascii="Arial Narrow" w:hAnsi="Arial Narrow" w:cs="Arial Narrow" w:eastAsia="Arial Narrow" w:hint="default"/>
                <w:spacing w:val="-1"/>
                <w:sz w:val="18"/>
                <w:szCs w:val="18"/>
              </w:rPr>
              <w:t>100%</w:t>
            </w:r>
            <w:r>
              <w:rPr>
                <w:rFonts w:ascii="宋体" w:hAnsi="宋体" w:cs="宋体" w:eastAsia="宋体" w:hint="default"/>
                <w:spacing w:val="-1"/>
                <w:sz w:val="18"/>
                <w:szCs w:val="18"/>
              </w:rPr>
              <w:t>股权</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5,000.00</w:t>
            </w:r>
          </w:p>
        </w:tc>
      </w:tr>
      <w:tr>
        <w:trPr>
          <w:trHeight w:val="551"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09" w:right="0"/>
              <w:jc w:val="left"/>
              <w:rPr>
                <w:rFonts w:ascii="宋体" w:hAnsi="宋体" w:cs="宋体" w:eastAsia="宋体" w:hint="default"/>
                <w:sz w:val="18"/>
                <w:szCs w:val="18"/>
              </w:rPr>
            </w:pPr>
            <w:r>
              <w:rPr>
                <w:rFonts w:ascii="宋体" w:hAnsi="宋体" w:cs="宋体" w:eastAsia="宋体" w:hint="default"/>
                <w:sz w:val="18"/>
                <w:szCs w:val="18"/>
              </w:rPr>
              <w:t>广饶金石房地产开发有限公司</w:t>
            </w:r>
          </w:p>
        </w:tc>
        <w:tc>
          <w:tcPr>
            <w:tcW w:w="2843"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hAnsi="宋体" w:cs="宋体" w:eastAsia="宋体" w:hint="default"/>
                <w:sz w:val="18"/>
                <w:szCs w:val="18"/>
              </w:rPr>
              <w:t>土地使用权及在建工程</w:t>
            </w:r>
          </w:p>
        </w:tc>
        <w:tc>
          <w:tcPr>
            <w:tcW w:w="459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2"/>
              <w:jc w:val="right"/>
              <w:rPr>
                <w:rFonts w:ascii="宋体" w:hAnsi="宋体" w:cs="宋体" w:eastAsia="宋体" w:hint="default"/>
                <w:sz w:val="18"/>
                <w:szCs w:val="18"/>
              </w:rPr>
            </w:pPr>
            <w:r>
              <w:rPr>
                <w:rFonts w:ascii="宋体" w:hAnsi="宋体" w:cs="宋体" w:eastAsia="宋体" w:hint="default"/>
                <w:sz w:val="18"/>
                <w:szCs w:val="18"/>
              </w:rPr>
              <w:t>鲁（</w:t>
            </w:r>
            <w:r>
              <w:rPr>
                <w:rFonts w:ascii="Arial Narrow" w:hAnsi="Arial Narrow" w:cs="Arial Narrow" w:eastAsia="Arial Narrow" w:hint="default"/>
                <w:sz w:val="18"/>
                <w:szCs w:val="18"/>
              </w:rPr>
              <w:t>2018</w:t>
            </w:r>
            <w:r>
              <w:rPr>
                <w:rFonts w:ascii="宋体" w:hAnsi="宋体" w:cs="宋体" w:eastAsia="宋体" w:hint="default"/>
                <w:sz w:val="18"/>
                <w:szCs w:val="18"/>
              </w:rPr>
              <w:t>）广饶不动产权第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0001327</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59" w:type="dxa"/>
            <w:tcBorders>
              <w:top w:val="nil" w:sz="6" w:space="0" w:color="auto"/>
              <w:left w:val="nil" w:sz="6" w:space="0" w:color="auto"/>
              <w:bottom w:val="nil" w:sz="6" w:space="0" w:color="auto"/>
              <w:right w:val="nil" w:sz="6" w:space="0" w:color="auto"/>
            </w:tcBorders>
          </w:tcPr>
          <w:p>
            <w:pPr>
              <w:pStyle w:val="TableParagraph"/>
              <w:spacing w:line="241" w:lineRule="exact" w:before="11"/>
              <w:ind w:left="362" w:right="0"/>
              <w:jc w:val="left"/>
              <w:rPr>
                <w:rFonts w:ascii="宋体" w:hAnsi="宋体" w:cs="宋体" w:eastAsia="宋体" w:hint="default"/>
                <w:sz w:val="18"/>
                <w:szCs w:val="18"/>
              </w:rPr>
            </w:pPr>
            <w:r>
              <w:rPr>
                <w:rFonts w:ascii="Arial Narrow" w:hAnsi="Arial Narrow" w:cs="Arial Narrow" w:eastAsia="Arial Narrow" w:hint="default"/>
                <w:sz w:val="18"/>
                <w:szCs w:val="18"/>
              </w:rPr>
              <w:t>69389</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p>
            <w:pPr>
              <w:pStyle w:val="TableParagraph"/>
              <w:spacing w:line="241" w:lineRule="exact"/>
              <w:ind w:left="501" w:right="0"/>
              <w:jc w:val="left"/>
              <w:rPr>
                <w:rFonts w:ascii="宋体" w:hAnsi="宋体" w:cs="宋体" w:eastAsia="宋体" w:hint="default"/>
                <w:sz w:val="18"/>
                <w:szCs w:val="18"/>
              </w:rPr>
            </w:pPr>
            <w:r>
              <w:rPr>
                <w:rFonts w:ascii="Arial Narrow" w:hAnsi="Arial Narrow" w:cs="Arial Narrow" w:eastAsia="Arial Narrow" w:hint="default"/>
                <w:sz w:val="18"/>
                <w:szCs w:val="18"/>
              </w:rPr>
              <w:t>858.38</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21,682.61</w:t>
            </w:r>
          </w:p>
        </w:tc>
      </w:tr>
      <w:tr>
        <w:trPr>
          <w:trHeight w:val="550"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09" w:right="0"/>
              <w:jc w:val="left"/>
              <w:rPr>
                <w:rFonts w:ascii="宋体" w:hAnsi="宋体" w:cs="宋体" w:eastAsia="宋体" w:hint="default"/>
                <w:sz w:val="18"/>
                <w:szCs w:val="18"/>
              </w:rPr>
            </w:pPr>
            <w:r>
              <w:rPr>
                <w:rFonts w:ascii="宋体" w:hAnsi="宋体" w:cs="宋体" w:eastAsia="宋体" w:hint="default"/>
                <w:sz w:val="18"/>
                <w:szCs w:val="18"/>
              </w:rPr>
              <w:t>广饶中南房地产有限公司</w:t>
            </w:r>
          </w:p>
        </w:tc>
        <w:tc>
          <w:tcPr>
            <w:tcW w:w="2843" w:type="dxa"/>
            <w:tcBorders>
              <w:top w:val="nil" w:sz="6" w:space="0" w:color="auto"/>
              <w:left w:val="nil" w:sz="6" w:space="0" w:color="auto"/>
              <w:bottom w:val="nil" w:sz="6" w:space="0" w:color="auto"/>
              <w:right w:val="nil" w:sz="6" w:space="0" w:color="auto"/>
            </w:tcBorders>
          </w:tcPr>
          <w:p>
            <w:pPr>
              <w:pStyle w:val="TableParagraph"/>
              <w:spacing w:line="235" w:lineRule="exact" w:before="7"/>
              <w:ind w:right="106"/>
              <w:jc w:val="right"/>
              <w:rPr>
                <w:rFonts w:ascii="宋体" w:hAnsi="宋体" w:cs="宋体" w:eastAsia="宋体" w:hint="default"/>
                <w:sz w:val="18"/>
                <w:szCs w:val="18"/>
              </w:rPr>
            </w:pPr>
            <w:r>
              <w:rPr>
                <w:rFonts w:ascii="宋体" w:hAnsi="宋体" w:cs="宋体" w:eastAsia="宋体" w:hint="default"/>
                <w:sz w:val="18"/>
                <w:szCs w:val="18"/>
              </w:rPr>
              <w:t>广饶金石房地产开发有限公司</w:t>
            </w:r>
          </w:p>
          <w:p>
            <w:pPr>
              <w:pStyle w:val="TableParagraph"/>
              <w:spacing w:line="235" w:lineRule="exact"/>
              <w:ind w:right="106"/>
              <w:jc w:val="right"/>
              <w:rPr>
                <w:rFonts w:ascii="宋体" w:hAnsi="宋体" w:cs="宋体" w:eastAsia="宋体" w:hint="default"/>
                <w:sz w:val="18"/>
                <w:szCs w:val="18"/>
              </w:rPr>
            </w:pPr>
            <w:r>
              <w:rPr>
                <w:rFonts w:ascii="宋体" w:hAnsi="宋体" w:cs="宋体" w:eastAsia="宋体" w:hint="default"/>
                <w:sz w:val="18"/>
                <w:szCs w:val="18"/>
              </w:rPr>
              <w:t>股权</w:t>
            </w:r>
          </w:p>
        </w:tc>
        <w:tc>
          <w:tcPr>
            <w:tcW w:w="459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61"/>
              <w:jc w:val="right"/>
              <w:rPr>
                <w:rFonts w:ascii="Arial Narrow" w:hAnsi="Arial Narrow" w:cs="Arial Narrow" w:eastAsia="Arial Narrow" w:hint="default"/>
                <w:sz w:val="18"/>
                <w:szCs w:val="18"/>
              </w:rPr>
            </w:pPr>
            <w:r>
              <w:rPr>
                <w:rFonts w:ascii="Arial Narrow"/>
                <w:sz w:val="18"/>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19"/>
              <w:jc w:val="right"/>
              <w:rPr>
                <w:rFonts w:ascii="宋体" w:hAnsi="宋体" w:cs="宋体" w:eastAsia="宋体" w:hint="default"/>
                <w:sz w:val="18"/>
                <w:szCs w:val="18"/>
              </w:rPr>
            </w:pPr>
            <w:r>
              <w:rPr>
                <w:rFonts w:ascii="Arial Narrow" w:hAnsi="Arial Narrow" w:cs="Arial Narrow" w:eastAsia="Arial Narrow" w:hint="default"/>
                <w:spacing w:val="-1"/>
                <w:sz w:val="18"/>
                <w:szCs w:val="18"/>
              </w:rPr>
              <w:t>100%</w:t>
            </w:r>
            <w:r>
              <w:rPr>
                <w:rFonts w:ascii="宋体" w:hAnsi="宋体" w:cs="宋体" w:eastAsia="宋体" w:hint="default"/>
                <w:spacing w:val="-1"/>
                <w:sz w:val="18"/>
                <w:szCs w:val="18"/>
              </w:rPr>
              <w:t>股权</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1,000.00</w:t>
            </w:r>
          </w:p>
        </w:tc>
      </w:tr>
      <w:tr>
        <w:trPr>
          <w:trHeight w:val="338"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9" w:right="0"/>
              <w:jc w:val="left"/>
              <w:rPr>
                <w:rFonts w:ascii="宋体" w:hAnsi="宋体" w:cs="宋体" w:eastAsia="宋体" w:hint="default"/>
                <w:sz w:val="18"/>
                <w:szCs w:val="18"/>
              </w:rPr>
            </w:pPr>
            <w:r>
              <w:rPr>
                <w:rFonts w:ascii="宋体" w:hAnsi="宋体" w:cs="宋体" w:eastAsia="宋体" w:hint="default"/>
                <w:sz w:val="18"/>
                <w:szCs w:val="18"/>
              </w:rPr>
              <w:t>武汉锦御中南房地产开发有限公司</w:t>
            </w:r>
          </w:p>
        </w:tc>
        <w:tc>
          <w:tcPr>
            <w:tcW w:w="284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6"/>
              <w:jc w:val="right"/>
              <w:rPr>
                <w:rFonts w:ascii="宋体" w:hAnsi="宋体" w:cs="宋体" w:eastAsia="宋体" w:hint="default"/>
                <w:sz w:val="18"/>
                <w:szCs w:val="18"/>
              </w:rPr>
            </w:pPr>
            <w:r>
              <w:rPr>
                <w:rFonts w:ascii="宋体" w:hAnsi="宋体" w:cs="宋体" w:eastAsia="宋体" w:hint="default"/>
                <w:sz w:val="18"/>
                <w:szCs w:val="18"/>
              </w:rPr>
              <w:t>在建工程</w:t>
            </w:r>
          </w:p>
        </w:tc>
        <w:tc>
          <w:tcPr>
            <w:tcW w:w="459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62"/>
              <w:jc w:val="right"/>
              <w:rPr>
                <w:rFonts w:ascii="宋体" w:hAnsi="宋体" w:cs="宋体" w:eastAsia="宋体" w:hint="default"/>
                <w:sz w:val="18"/>
                <w:szCs w:val="18"/>
              </w:rPr>
            </w:pPr>
            <w:r>
              <w:rPr>
                <w:rFonts w:ascii="宋体" w:hAnsi="宋体" w:cs="宋体" w:eastAsia="宋体" w:hint="default"/>
                <w:sz w:val="18"/>
                <w:szCs w:val="18"/>
              </w:rPr>
              <w:t>武汉市黄陂不动产权第</w:t>
            </w:r>
            <w:r>
              <w:rPr>
                <w:rFonts w:ascii="宋体" w:hAnsi="宋体" w:cs="宋体" w:eastAsia="宋体" w:hint="default"/>
                <w:spacing w:val="-46"/>
                <w:sz w:val="18"/>
                <w:szCs w:val="18"/>
              </w:rPr>
              <w:t> </w:t>
            </w:r>
            <w:r>
              <w:rPr>
                <w:rFonts w:ascii="Arial Narrow" w:hAnsi="Arial Narrow" w:cs="Arial Narrow" w:eastAsia="Arial Narrow" w:hint="default"/>
                <w:sz w:val="18"/>
                <w:szCs w:val="18"/>
              </w:rPr>
              <w:t>0013974</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9"/>
              <w:jc w:val="right"/>
              <w:rPr>
                <w:rFonts w:ascii="宋体" w:hAnsi="宋体" w:cs="宋体" w:eastAsia="宋体" w:hint="default"/>
                <w:sz w:val="18"/>
                <w:szCs w:val="18"/>
              </w:rPr>
            </w:pPr>
            <w:r>
              <w:rPr>
                <w:rFonts w:ascii="Arial Narrow" w:hAnsi="Arial Narrow" w:cs="Arial Narrow" w:eastAsia="Arial Narrow" w:hint="default"/>
                <w:sz w:val="18"/>
                <w:szCs w:val="18"/>
              </w:rPr>
              <w:t>4914.74</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6"/>
              <w:jc w:val="right"/>
              <w:rPr>
                <w:rFonts w:ascii="Arial Narrow" w:hAnsi="Arial Narrow" w:cs="Arial Narrow" w:eastAsia="Arial Narrow" w:hint="default"/>
                <w:sz w:val="18"/>
                <w:szCs w:val="18"/>
              </w:rPr>
            </w:pPr>
            <w:r>
              <w:rPr>
                <w:rFonts w:ascii="Arial Narrow"/>
                <w:spacing w:val="-1"/>
                <w:sz w:val="18"/>
              </w:rPr>
              <w:t>2,998.00</w:t>
            </w:r>
          </w:p>
        </w:tc>
      </w:tr>
      <w:tr>
        <w:trPr>
          <w:trHeight w:val="332"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武汉锦御中南房地产开发有限公司</w:t>
            </w:r>
          </w:p>
        </w:tc>
        <w:tc>
          <w:tcPr>
            <w:tcW w:w="284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hAnsi="宋体" w:cs="宋体" w:eastAsia="宋体" w:hint="default"/>
                <w:sz w:val="18"/>
                <w:szCs w:val="18"/>
              </w:rPr>
              <w:t>在建工程</w:t>
            </w:r>
          </w:p>
        </w:tc>
        <w:tc>
          <w:tcPr>
            <w:tcW w:w="459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2"/>
              <w:jc w:val="right"/>
              <w:rPr>
                <w:rFonts w:ascii="宋体" w:hAnsi="宋体" w:cs="宋体" w:eastAsia="宋体" w:hint="default"/>
                <w:sz w:val="18"/>
                <w:szCs w:val="18"/>
              </w:rPr>
            </w:pPr>
            <w:r>
              <w:rPr>
                <w:rFonts w:ascii="宋体" w:hAnsi="宋体" w:cs="宋体" w:eastAsia="宋体" w:hint="default"/>
                <w:sz w:val="18"/>
                <w:szCs w:val="18"/>
              </w:rPr>
              <w:t>武汉市黄陂不动产权第</w:t>
            </w:r>
            <w:r>
              <w:rPr>
                <w:rFonts w:ascii="宋体" w:hAnsi="宋体" w:cs="宋体" w:eastAsia="宋体" w:hint="default"/>
                <w:spacing w:val="-46"/>
                <w:sz w:val="18"/>
                <w:szCs w:val="18"/>
              </w:rPr>
              <w:t> </w:t>
            </w:r>
            <w:r>
              <w:rPr>
                <w:rFonts w:ascii="Arial Narrow" w:hAnsi="Arial Narrow" w:cs="Arial Narrow" w:eastAsia="Arial Narrow" w:hint="default"/>
                <w:sz w:val="18"/>
                <w:szCs w:val="18"/>
              </w:rPr>
              <w:t>0013974</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宋体" w:hAnsi="宋体" w:cs="宋体" w:eastAsia="宋体" w:hint="default"/>
                <w:sz w:val="18"/>
                <w:szCs w:val="18"/>
              </w:rPr>
            </w:pPr>
            <w:r>
              <w:rPr>
                <w:rFonts w:ascii="Arial Narrow" w:hAnsi="Arial Narrow" w:cs="Arial Narrow" w:eastAsia="Arial Narrow" w:hint="default"/>
                <w:sz w:val="18"/>
                <w:szCs w:val="18"/>
              </w:rPr>
              <w:t>25744.89</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Arial Narrow" w:hAnsi="Arial Narrow" w:cs="Arial Narrow" w:eastAsia="Arial Narrow" w:hint="default"/>
                <w:sz w:val="18"/>
                <w:szCs w:val="18"/>
              </w:rPr>
            </w:pPr>
            <w:r>
              <w:rPr>
                <w:rFonts w:ascii="Arial Narrow"/>
                <w:spacing w:val="-1"/>
                <w:sz w:val="18"/>
              </w:rPr>
              <w:t>15,704.18</w:t>
            </w:r>
          </w:p>
        </w:tc>
      </w:tr>
      <w:tr>
        <w:trPr>
          <w:trHeight w:val="556"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09" w:right="0"/>
              <w:jc w:val="left"/>
              <w:rPr>
                <w:rFonts w:ascii="宋体" w:hAnsi="宋体" w:cs="宋体" w:eastAsia="宋体" w:hint="default"/>
                <w:sz w:val="18"/>
                <w:szCs w:val="18"/>
              </w:rPr>
            </w:pPr>
            <w:r>
              <w:rPr>
                <w:rFonts w:ascii="宋体" w:hAnsi="宋体" w:cs="宋体" w:eastAsia="宋体" w:hint="default"/>
                <w:sz w:val="18"/>
                <w:szCs w:val="18"/>
              </w:rPr>
              <w:t>武汉锦御中南房地产开发有限公司</w:t>
            </w:r>
          </w:p>
        </w:tc>
        <w:tc>
          <w:tcPr>
            <w:tcW w:w="2843" w:type="dxa"/>
            <w:tcBorders>
              <w:top w:val="nil" w:sz="6" w:space="0" w:color="auto"/>
              <w:left w:val="nil" w:sz="6" w:space="0" w:color="auto"/>
              <w:bottom w:val="nil" w:sz="6" w:space="0" w:color="auto"/>
              <w:right w:val="nil" w:sz="6" w:space="0" w:color="auto"/>
            </w:tcBorders>
          </w:tcPr>
          <w:p>
            <w:pPr>
              <w:pStyle w:val="TableParagraph"/>
              <w:spacing w:line="235" w:lineRule="exact" w:before="13"/>
              <w:ind w:right="106"/>
              <w:jc w:val="right"/>
              <w:rPr>
                <w:rFonts w:ascii="宋体" w:hAnsi="宋体" w:cs="宋体" w:eastAsia="宋体" w:hint="default"/>
                <w:sz w:val="18"/>
                <w:szCs w:val="18"/>
              </w:rPr>
            </w:pPr>
            <w:r>
              <w:rPr>
                <w:rFonts w:ascii="宋体" w:hAnsi="宋体" w:cs="宋体" w:eastAsia="宋体" w:hint="default"/>
                <w:sz w:val="18"/>
                <w:szCs w:val="18"/>
              </w:rPr>
              <w:t>佛山中武景熙置地有限公司股</w:t>
            </w:r>
          </w:p>
          <w:p>
            <w:pPr>
              <w:pStyle w:val="TableParagraph"/>
              <w:spacing w:line="235" w:lineRule="exact"/>
              <w:ind w:right="107"/>
              <w:jc w:val="right"/>
              <w:rPr>
                <w:rFonts w:ascii="宋体" w:hAnsi="宋体" w:cs="宋体" w:eastAsia="宋体" w:hint="default"/>
                <w:sz w:val="18"/>
                <w:szCs w:val="18"/>
              </w:rPr>
            </w:pPr>
            <w:r>
              <w:rPr>
                <w:rFonts w:ascii="宋体" w:hAnsi="宋体" w:cs="宋体" w:eastAsia="宋体" w:hint="default"/>
                <w:sz w:val="18"/>
                <w:szCs w:val="18"/>
              </w:rPr>
              <w:t>权</w:t>
            </w:r>
          </w:p>
        </w:tc>
        <w:tc>
          <w:tcPr>
            <w:tcW w:w="45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61"/>
              <w:jc w:val="right"/>
              <w:rPr>
                <w:rFonts w:ascii="Arial Narrow" w:hAnsi="Arial Narrow" w:cs="Arial Narrow" w:eastAsia="Arial Narrow" w:hint="default"/>
                <w:sz w:val="18"/>
                <w:szCs w:val="18"/>
              </w:rPr>
            </w:pPr>
            <w:r>
              <w:rPr>
                <w:rFonts w:ascii="Arial Narrow"/>
                <w:sz w:val="18"/>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19"/>
              <w:jc w:val="right"/>
              <w:rPr>
                <w:rFonts w:ascii="宋体" w:hAnsi="宋体" w:cs="宋体" w:eastAsia="宋体" w:hint="default"/>
                <w:sz w:val="18"/>
                <w:szCs w:val="18"/>
              </w:rPr>
            </w:pPr>
            <w:r>
              <w:rPr>
                <w:rFonts w:ascii="Arial Narrow" w:hAnsi="Arial Narrow" w:cs="Arial Narrow" w:eastAsia="Arial Narrow" w:hint="default"/>
                <w:spacing w:val="-1"/>
                <w:sz w:val="18"/>
                <w:szCs w:val="18"/>
              </w:rPr>
              <w:t>49%</w:t>
            </w:r>
            <w:r>
              <w:rPr>
                <w:rFonts w:ascii="宋体" w:hAnsi="宋体" w:cs="宋体" w:eastAsia="宋体" w:hint="default"/>
                <w:spacing w:val="-1"/>
                <w:sz w:val="18"/>
                <w:szCs w:val="18"/>
              </w:rPr>
              <w:t>股权</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w w:val="95"/>
                <w:sz w:val="18"/>
              </w:rPr>
              <w:t>490</w:t>
            </w:r>
            <w:r>
              <w:rPr>
                <w:rFonts w:ascii="Arial Narrow"/>
                <w:w w:val="95"/>
                <w:sz w:val="18"/>
              </w:rPr>
            </w:r>
          </w:p>
        </w:tc>
      </w:tr>
      <w:tr>
        <w:trPr>
          <w:trHeight w:val="338"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9" w:right="0"/>
              <w:jc w:val="left"/>
              <w:rPr>
                <w:rFonts w:ascii="宋体" w:hAnsi="宋体" w:cs="宋体" w:eastAsia="宋体" w:hint="default"/>
                <w:sz w:val="18"/>
                <w:szCs w:val="18"/>
              </w:rPr>
            </w:pPr>
            <w:r>
              <w:rPr>
                <w:rFonts w:ascii="宋体" w:hAnsi="宋体" w:cs="宋体" w:eastAsia="宋体" w:hint="default"/>
                <w:sz w:val="18"/>
                <w:szCs w:val="18"/>
              </w:rPr>
              <w:t>天津市富海房地产开发有限公司</w:t>
            </w:r>
          </w:p>
        </w:tc>
        <w:tc>
          <w:tcPr>
            <w:tcW w:w="284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6"/>
              <w:jc w:val="right"/>
              <w:rPr>
                <w:rFonts w:ascii="宋体" w:hAnsi="宋体" w:cs="宋体" w:eastAsia="宋体" w:hint="default"/>
                <w:sz w:val="18"/>
                <w:szCs w:val="18"/>
              </w:rPr>
            </w:pPr>
            <w:r>
              <w:rPr>
                <w:rFonts w:ascii="宋体" w:hAnsi="宋体" w:cs="宋体" w:eastAsia="宋体" w:hint="default"/>
                <w:sz w:val="18"/>
                <w:szCs w:val="18"/>
              </w:rPr>
              <w:t>土地使用权及在建工程</w:t>
            </w:r>
          </w:p>
        </w:tc>
        <w:tc>
          <w:tcPr>
            <w:tcW w:w="459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62"/>
              <w:jc w:val="right"/>
              <w:rPr>
                <w:rFonts w:ascii="宋体" w:hAnsi="宋体" w:cs="宋体" w:eastAsia="宋体" w:hint="default"/>
                <w:sz w:val="18"/>
                <w:szCs w:val="18"/>
              </w:rPr>
            </w:pPr>
            <w:r>
              <w:rPr>
                <w:rFonts w:ascii="宋体" w:hAnsi="宋体" w:cs="宋体" w:eastAsia="宋体" w:hint="default"/>
                <w:sz w:val="18"/>
                <w:szCs w:val="18"/>
              </w:rPr>
              <w:t>津</w:t>
            </w:r>
            <w:r>
              <w:rPr>
                <w:rFonts w:ascii="宋体" w:hAnsi="宋体" w:cs="宋体" w:eastAsia="宋体" w:hint="default"/>
                <w:spacing w:val="-46"/>
                <w:sz w:val="18"/>
                <w:szCs w:val="18"/>
              </w:rPr>
              <w:t> </w:t>
            </w:r>
            <w:r>
              <w:rPr>
                <w:rFonts w:ascii="Arial Narrow" w:hAnsi="Arial Narrow" w:cs="Arial Narrow" w:eastAsia="Arial Narrow" w:hint="default"/>
                <w:sz w:val="18"/>
                <w:szCs w:val="18"/>
              </w:rPr>
              <w:t>2016</w:t>
            </w:r>
            <w:r>
              <w:rPr>
                <w:rFonts w:ascii="Arial Narrow" w:hAnsi="Arial Narrow" w:cs="Arial Narrow" w:eastAsia="Arial Narrow" w:hint="default"/>
                <w:spacing w:val="3"/>
                <w:sz w:val="18"/>
                <w:szCs w:val="18"/>
              </w:rPr>
              <w:t> </w:t>
            </w:r>
            <w:r>
              <w:rPr>
                <w:rFonts w:ascii="宋体" w:hAnsi="宋体" w:cs="宋体" w:eastAsia="宋体" w:hint="default"/>
                <w:sz w:val="18"/>
                <w:szCs w:val="18"/>
              </w:rPr>
              <w:t>静海区不动产权第</w:t>
            </w:r>
            <w:r>
              <w:rPr>
                <w:rFonts w:ascii="宋体" w:hAnsi="宋体" w:cs="宋体" w:eastAsia="宋体" w:hint="default"/>
                <w:spacing w:val="-46"/>
                <w:sz w:val="18"/>
                <w:szCs w:val="18"/>
              </w:rPr>
              <w:t> </w:t>
            </w:r>
            <w:r>
              <w:rPr>
                <w:rFonts w:ascii="Arial Narrow" w:hAnsi="Arial Narrow" w:cs="Arial Narrow" w:eastAsia="Arial Narrow" w:hint="default"/>
                <w:sz w:val="18"/>
                <w:szCs w:val="18"/>
              </w:rPr>
              <w:t>1012519</w:t>
            </w:r>
            <w:r>
              <w:rPr>
                <w:rFonts w:ascii="Arial Narrow" w:hAnsi="Arial Narrow" w:cs="Arial Narrow" w:eastAsia="Arial Narrow" w:hint="default"/>
                <w:spacing w:val="3"/>
                <w:sz w:val="18"/>
                <w:szCs w:val="18"/>
              </w:rPr>
              <w:t> </w:t>
            </w:r>
            <w:r>
              <w:rPr>
                <w:rFonts w:ascii="宋体" w:hAnsi="宋体" w:cs="宋体" w:eastAsia="宋体" w:hint="default"/>
                <w:sz w:val="18"/>
                <w:szCs w:val="18"/>
              </w:rPr>
              <w:t>号</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9"/>
              <w:jc w:val="right"/>
              <w:rPr>
                <w:rFonts w:ascii="宋体" w:hAnsi="宋体" w:cs="宋体" w:eastAsia="宋体" w:hint="default"/>
                <w:sz w:val="18"/>
                <w:szCs w:val="18"/>
              </w:rPr>
            </w:pPr>
            <w:r>
              <w:rPr>
                <w:rFonts w:ascii="Arial Narrow" w:hAnsi="Arial Narrow" w:cs="Arial Narrow" w:eastAsia="Arial Narrow" w:hint="default"/>
                <w:sz w:val="18"/>
                <w:szCs w:val="18"/>
              </w:rPr>
              <w:t>90587.6</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6"/>
              <w:jc w:val="right"/>
              <w:rPr>
                <w:rFonts w:ascii="Arial Narrow" w:hAnsi="Arial Narrow" w:cs="Arial Narrow" w:eastAsia="Arial Narrow" w:hint="default"/>
                <w:sz w:val="18"/>
                <w:szCs w:val="18"/>
              </w:rPr>
            </w:pPr>
            <w:r>
              <w:rPr>
                <w:rFonts w:ascii="Arial Narrow"/>
                <w:spacing w:val="-1"/>
                <w:sz w:val="18"/>
              </w:rPr>
              <w:t>40,000.00</w:t>
            </w:r>
          </w:p>
        </w:tc>
      </w:tr>
      <w:tr>
        <w:trPr>
          <w:trHeight w:val="340"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武汉锦苑中南房地产开发有限公司</w:t>
            </w:r>
          </w:p>
        </w:tc>
        <w:tc>
          <w:tcPr>
            <w:tcW w:w="284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hAnsi="宋体" w:cs="宋体" w:eastAsia="宋体" w:hint="default"/>
                <w:sz w:val="18"/>
                <w:szCs w:val="18"/>
              </w:rPr>
              <w:t>在建工程</w:t>
            </w:r>
          </w:p>
        </w:tc>
        <w:tc>
          <w:tcPr>
            <w:tcW w:w="459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1"/>
              <w:jc w:val="right"/>
              <w:rPr>
                <w:rFonts w:ascii="Arial Narrow" w:hAnsi="Arial Narrow" w:cs="Arial Narrow" w:eastAsia="Arial Narrow" w:hint="default"/>
                <w:sz w:val="18"/>
                <w:szCs w:val="18"/>
              </w:rPr>
            </w:pPr>
            <w:r>
              <w:rPr>
                <w:rFonts w:ascii="宋体" w:hAnsi="宋体" w:cs="宋体" w:eastAsia="宋体" w:hint="default"/>
                <w:spacing w:val="-1"/>
                <w:sz w:val="18"/>
                <w:szCs w:val="18"/>
              </w:rPr>
              <w:t>建设用地规划许可证武规（陂）地</w:t>
            </w:r>
            <w:r>
              <w:rPr>
                <w:rFonts w:ascii="Arial Narrow" w:hAnsi="Arial Narrow" w:cs="Arial Narrow" w:eastAsia="Arial Narrow" w:hint="default"/>
                <w:spacing w:val="-1"/>
                <w:sz w:val="18"/>
                <w:szCs w:val="18"/>
              </w:rPr>
              <w:t>[2017]006</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宋体" w:hAnsi="宋体" w:cs="宋体" w:eastAsia="宋体" w:hint="default"/>
                <w:sz w:val="18"/>
                <w:szCs w:val="18"/>
              </w:rPr>
            </w:pPr>
            <w:r>
              <w:rPr>
                <w:rFonts w:ascii="Arial Narrow" w:hAnsi="Arial Narrow" w:cs="Arial Narrow" w:eastAsia="Arial Narrow" w:hint="default"/>
                <w:sz w:val="18"/>
                <w:szCs w:val="18"/>
              </w:rPr>
              <w:t>14623.6</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14,477.49</w:t>
            </w:r>
          </w:p>
        </w:tc>
      </w:tr>
      <w:tr>
        <w:trPr>
          <w:trHeight w:val="340"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武汉锦苑中南房地产开发有限公司</w:t>
            </w:r>
          </w:p>
        </w:tc>
        <w:tc>
          <w:tcPr>
            <w:tcW w:w="284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sz w:val="18"/>
                <w:szCs w:val="18"/>
              </w:rPr>
              <w:t>在建工程</w:t>
            </w:r>
          </w:p>
        </w:tc>
        <w:tc>
          <w:tcPr>
            <w:tcW w:w="459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1"/>
              <w:jc w:val="right"/>
              <w:rPr>
                <w:rFonts w:ascii="Arial Narrow" w:hAnsi="Arial Narrow" w:cs="Arial Narrow" w:eastAsia="Arial Narrow" w:hint="default"/>
                <w:sz w:val="18"/>
                <w:szCs w:val="18"/>
              </w:rPr>
            </w:pPr>
            <w:r>
              <w:rPr>
                <w:rFonts w:ascii="宋体" w:hAnsi="宋体" w:cs="宋体" w:eastAsia="宋体" w:hint="default"/>
                <w:spacing w:val="-1"/>
                <w:sz w:val="18"/>
                <w:szCs w:val="18"/>
              </w:rPr>
              <w:t>建设用地规划许可证武规（陂）地</w:t>
            </w:r>
            <w:r>
              <w:rPr>
                <w:rFonts w:ascii="Arial Narrow" w:hAnsi="Arial Narrow" w:cs="Arial Narrow" w:eastAsia="Arial Narrow" w:hint="default"/>
                <w:spacing w:val="-1"/>
                <w:sz w:val="18"/>
                <w:szCs w:val="18"/>
              </w:rPr>
              <w:t>[2017]006</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9"/>
              <w:jc w:val="right"/>
              <w:rPr>
                <w:rFonts w:ascii="宋体" w:hAnsi="宋体" w:cs="宋体" w:eastAsia="宋体" w:hint="default"/>
                <w:sz w:val="18"/>
                <w:szCs w:val="18"/>
              </w:rPr>
            </w:pPr>
            <w:r>
              <w:rPr>
                <w:rFonts w:ascii="Arial Narrow" w:hAnsi="Arial Narrow" w:cs="Arial Narrow" w:eastAsia="Arial Narrow" w:hint="default"/>
                <w:sz w:val="18"/>
                <w:szCs w:val="18"/>
              </w:rPr>
              <w:t>10168.23</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10,066.57</w:t>
            </w:r>
          </w:p>
        </w:tc>
      </w:tr>
      <w:tr>
        <w:trPr>
          <w:trHeight w:val="340"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武汉锦苑中南房地产开发有限公司</w:t>
            </w:r>
          </w:p>
        </w:tc>
        <w:tc>
          <w:tcPr>
            <w:tcW w:w="284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hAnsi="宋体" w:cs="宋体" w:eastAsia="宋体" w:hint="default"/>
                <w:sz w:val="18"/>
                <w:szCs w:val="18"/>
              </w:rPr>
              <w:t>在建工程</w:t>
            </w:r>
          </w:p>
        </w:tc>
        <w:tc>
          <w:tcPr>
            <w:tcW w:w="459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1"/>
              <w:jc w:val="right"/>
              <w:rPr>
                <w:rFonts w:ascii="Arial Narrow" w:hAnsi="Arial Narrow" w:cs="Arial Narrow" w:eastAsia="Arial Narrow" w:hint="default"/>
                <w:sz w:val="18"/>
                <w:szCs w:val="18"/>
              </w:rPr>
            </w:pPr>
            <w:r>
              <w:rPr>
                <w:rFonts w:ascii="宋体" w:hAnsi="宋体" w:cs="宋体" w:eastAsia="宋体" w:hint="default"/>
                <w:spacing w:val="-1"/>
                <w:sz w:val="18"/>
                <w:szCs w:val="18"/>
              </w:rPr>
              <w:t>建设用地规划许可证武规（陂）地</w:t>
            </w:r>
            <w:r>
              <w:rPr>
                <w:rFonts w:ascii="Arial Narrow" w:hAnsi="Arial Narrow" w:cs="Arial Narrow" w:eastAsia="Arial Narrow" w:hint="default"/>
                <w:spacing w:val="-1"/>
                <w:sz w:val="18"/>
                <w:szCs w:val="18"/>
              </w:rPr>
              <w:t>[2017]006</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宋体" w:hAnsi="宋体" w:cs="宋体" w:eastAsia="宋体" w:hint="default"/>
                <w:sz w:val="18"/>
                <w:szCs w:val="18"/>
              </w:rPr>
            </w:pPr>
            <w:r>
              <w:rPr>
                <w:rFonts w:ascii="Arial Narrow" w:hAnsi="Arial Narrow" w:cs="Arial Narrow" w:eastAsia="Arial Narrow" w:hint="default"/>
                <w:sz w:val="18"/>
                <w:szCs w:val="18"/>
              </w:rPr>
              <w:t>14786.74</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Arial Narrow" w:hAnsi="Arial Narrow" w:cs="Arial Narrow" w:eastAsia="Arial Narrow" w:hint="default"/>
                <w:sz w:val="18"/>
                <w:szCs w:val="18"/>
              </w:rPr>
            </w:pPr>
            <w:r>
              <w:rPr>
                <w:rFonts w:ascii="Arial Narrow"/>
                <w:spacing w:val="-1"/>
                <w:sz w:val="18"/>
              </w:rPr>
              <w:t>8,280.66</w:t>
            </w:r>
          </w:p>
        </w:tc>
      </w:tr>
      <w:tr>
        <w:trPr>
          <w:trHeight w:val="340"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杭州中南锦望置业有限公司</w:t>
            </w:r>
          </w:p>
        </w:tc>
        <w:tc>
          <w:tcPr>
            <w:tcW w:w="284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59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2"/>
              <w:jc w:val="right"/>
              <w:rPr>
                <w:rFonts w:ascii="宋体" w:hAnsi="宋体" w:cs="宋体" w:eastAsia="宋体" w:hint="default"/>
                <w:sz w:val="18"/>
                <w:szCs w:val="18"/>
              </w:rPr>
            </w:pPr>
            <w:r>
              <w:rPr>
                <w:rFonts w:ascii="宋体" w:hAnsi="宋体" w:cs="宋体" w:eastAsia="宋体" w:hint="default"/>
                <w:sz w:val="18"/>
                <w:szCs w:val="18"/>
              </w:rPr>
              <w:t>浙（</w:t>
            </w:r>
            <w:r>
              <w:rPr>
                <w:rFonts w:ascii="Arial Narrow" w:hAnsi="Arial Narrow" w:cs="Arial Narrow" w:eastAsia="Arial Narrow" w:hint="default"/>
                <w:sz w:val="18"/>
                <w:szCs w:val="18"/>
              </w:rPr>
              <w:t>2017</w:t>
            </w:r>
            <w:r>
              <w:rPr>
                <w:rFonts w:ascii="宋体" w:hAnsi="宋体" w:cs="宋体" w:eastAsia="宋体" w:hint="default"/>
                <w:sz w:val="18"/>
                <w:szCs w:val="18"/>
              </w:rPr>
              <w:t>）萧山区不动产证明</w:t>
            </w:r>
            <w:r>
              <w:rPr>
                <w:rFonts w:ascii="宋体" w:hAnsi="宋体" w:cs="宋体" w:eastAsia="宋体" w:hint="default"/>
                <w:spacing w:val="-47"/>
                <w:sz w:val="18"/>
                <w:szCs w:val="18"/>
              </w:rPr>
              <w:t> </w:t>
            </w:r>
            <w:r>
              <w:rPr>
                <w:rFonts w:ascii="Arial Narrow" w:hAnsi="Arial Narrow" w:cs="Arial Narrow" w:eastAsia="Arial Narrow" w:hint="default"/>
                <w:sz w:val="18"/>
                <w:szCs w:val="18"/>
              </w:rPr>
              <w:t>0045060</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宋体" w:hAnsi="宋体" w:cs="宋体" w:eastAsia="宋体" w:hint="default"/>
                <w:sz w:val="18"/>
                <w:szCs w:val="18"/>
              </w:rPr>
            </w:pPr>
            <w:r>
              <w:rPr>
                <w:rFonts w:ascii="Arial Narrow" w:hAnsi="Arial Narrow" w:cs="Arial Narrow" w:eastAsia="Arial Narrow" w:hint="default"/>
                <w:sz w:val="18"/>
                <w:szCs w:val="18"/>
              </w:rPr>
              <w:t>46068</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7"/>
              <w:jc w:val="right"/>
              <w:rPr>
                <w:rFonts w:ascii="Arial Narrow" w:hAnsi="Arial Narrow" w:cs="Arial Narrow" w:eastAsia="Arial Narrow" w:hint="default"/>
                <w:sz w:val="18"/>
                <w:szCs w:val="18"/>
              </w:rPr>
            </w:pPr>
            <w:r>
              <w:rPr>
                <w:rFonts w:ascii="Arial Narrow"/>
                <w:spacing w:val="-1"/>
                <w:sz w:val="18"/>
              </w:rPr>
              <w:t>180,500.00</w:t>
            </w:r>
          </w:p>
        </w:tc>
      </w:tr>
      <w:tr>
        <w:trPr>
          <w:trHeight w:val="340"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嘉兴锦域置业有限公司</w:t>
            </w:r>
          </w:p>
        </w:tc>
        <w:tc>
          <w:tcPr>
            <w:tcW w:w="284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59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1"/>
              <w:jc w:val="right"/>
              <w:rPr>
                <w:rFonts w:ascii="宋体" w:hAnsi="宋体" w:cs="宋体" w:eastAsia="宋体" w:hint="default"/>
                <w:sz w:val="18"/>
                <w:szCs w:val="18"/>
              </w:rPr>
            </w:pPr>
            <w:r>
              <w:rPr>
                <w:rFonts w:ascii="宋体" w:hAnsi="宋体" w:cs="宋体" w:eastAsia="宋体" w:hint="default"/>
                <w:sz w:val="18"/>
                <w:szCs w:val="18"/>
              </w:rPr>
              <w:t>浙（</w:t>
            </w:r>
            <w:r>
              <w:rPr>
                <w:rFonts w:ascii="Arial Narrow" w:hAnsi="Arial Narrow" w:cs="Arial Narrow" w:eastAsia="Arial Narrow" w:hint="default"/>
                <w:sz w:val="18"/>
                <w:szCs w:val="18"/>
              </w:rPr>
              <w:t>2017</w:t>
            </w:r>
            <w:r>
              <w:rPr>
                <w:rFonts w:ascii="宋体" w:hAnsi="宋体" w:cs="宋体" w:eastAsia="宋体" w:hint="default"/>
                <w:sz w:val="18"/>
                <w:szCs w:val="18"/>
              </w:rPr>
              <w:t>）平湖市第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0044298</w:t>
            </w:r>
            <w:r>
              <w:rPr>
                <w:rFonts w:ascii="Arial Narrow" w:hAnsi="Arial Narrow" w:cs="Arial Narrow" w:eastAsia="Arial Narrow" w:hint="default"/>
                <w:spacing w:val="3"/>
                <w:sz w:val="18"/>
                <w:szCs w:val="18"/>
              </w:rPr>
              <w:t> </w:t>
            </w:r>
            <w:r>
              <w:rPr>
                <w:rFonts w:ascii="宋体" w:hAnsi="宋体" w:cs="宋体" w:eastAsia="宋体" w:hint="default"/>
                <w:sz w:val="18"/>
                <w:szCs w:val="18"/>
              </w:rPr>
              <w:t>号</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9"/>
              <w:jc w:val="right"/>
              <w:rPr>
                <w:rFonts w:ascii="宋体" w:hAnsi="宋体" w:cs="宋体" w:eastAsia="宋体" w:hint="default"/>
                <w:sz w:val="18"/>
                <w:szCs w:val="18"/>
              </w:rPr>
            </w:pPr>
            <w:r>
              <w:rPr>
                <w:rFonts w:ascii="Arial Narrow" w:hAnsi="Arial Narrow" w:cs="Arial Narrow" w:eastAsia="Arial Narrow" w:hint="default"/>
                <w:sz w:val="18"/>
                <w:szCs w:val="18"/>
              </w:rPr>
              <w:t>10953.33</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15,500.00</w:t>
            </w:r>
          </w:p>
        </w:tc>
      </w:tr>
      <w:tr>
        <w:trPr>
          <w:trHeight w:val="340"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嘉兴锦善置业有限公司</w:t>
            </w:r>
          </w:p>
        </w:tc>
        <w:tc>
          <w:tcPr>
            <w:tcW w:w="284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59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2"/>
              <w:jc w:val="right"/>
              <w:rPr>
                <w:rFonts w:ascii="宋体" w:hAnsi="宋体" w:cs="宋体" w:eastAsia="宋体" w:hint="default"/>
                <w:sz w:val="18"/>
                <w:szCs w:val="18"/>
              </w:rPr>
            </w:pPr>
            <w:r>
              <w:rPr>
                <w:rFonts w:ascii="Arial Narrow" w:hAnsi="Arial Narrow" w:cs="Arial Narrow" w:eastAsia="Arial Narrow" w:hint="default"/>
                <w:sz w:val="18"/>
                <w:szCs w:val="18"/>
              </w:rPr>
              <w:t>2017 </w:t>
            </w:r>
            <w:r>
              <w:rPr>
                <w:rFonts w:ascii="宋体" w:hAnsi="宋体" w:cs="宋体" w:eastAsia="宋体" w:hint="default"/>
                <w:sz w:val="18"/>
                <w:szCs w:val="18"/>
              </w:rPr>
              <w:t>嘉秀洲</w:t>
            </w:r>
            <w:r>
              <w:rPr>
                <w:rFonts w:ascii="Arial Narrow" w:hAnsi="Arial Narrow" w:cs="Arial Narrow" w:eastAsia="Arial Narrow" w:hint="default"/>
                <w:sz w:val="18"/>
                <w:szCs w:val="18"/>
              </w:rPr>
              <w:t>-003</w:t>
            </w:r>
            <w:r>
              <w:rPr>
                <w:rFonts w:ascii="Arial Narrow" w:hAnsi="Arial Narrow" w:cs="Arial Narrow" w:eastAsia="Arial Narrow" w:hint="default"/>
                <w:spacing w:val="4"/>
                <w:sz w:val="18"/>
                <w:szCs w:val="18"/>
              </w:rPr>
              <w:t> </w:t>
            </w:r>
            <w:r>
              <w:rPr>
                <w:rFonts w:ascii="宋体" w:hAnsi="宋体" w:cs="宋体" w:eastAsia="宋体" w:hint="default"/>
                <w:sz w:val="18"/>
                <w:szCs w:val="18"/>
              </w:rPr>
              <w:t>号地块</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宋体" w:hAnsi="宋体" w:cs="宋体" w:eastAsia="宋体" w:hint="default"/>
                <w:sz w:val="18"/>
                <w:szCs w:val="18"/>
              </w:rPr>
            </w:pPr>
            <w:r>
              <w:rPr>
                <w:rFonts w:ascii="Arial Narrow" w:hAnsi="Arial Narrow" w:cs="Arial Narrow" w:eastAsia="Arial Narrow" w:hint="default"/>
                <w:sz w:val="18"/>
                <w:szCs w:val="18"/>
              </w:rPr>
              <w:t>58194</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Arial Narrow" w:hAnsi="Arial Narrow" w:cs="Arial Narrow" w:eastAsia="Arial Narrow" w:hint="default"/>
                <w:sz w:val="18"/>
                <w:szCs w:val="18"/>
              </w:rPr>
            </w:pPr>
            <w:r>
              <w:rPr>
                <w:rFonts w:ascii="Arial Narrow"/>
                <w:spacing w:val="-1"/>
                <w:sz w:val="18"/>
              </w:rPr>
              <w:t>23,000.00</w:t>
            </w:r>
          </w:p>
        </w:tc>
      </w:tr>
      <w:tr>
        <w:trPr>
          <w:trHeight w:val="340"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嘉兴锦善置业有限公司</w:t>
            </w:r>
          </w:p>
        </w:tc>
        <w:tc>
          <w:tcPr>
            <w:tcW w:w="284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hAnsi="宋体" w:cs="宋体" w:eastAsia="宋体" w:hint="default"/>
                <w:sz w:val="18"/>
                <w:szCs w:val="18"/>
              </w:rPr>
              <w:t>在建工程</w:t>
            </w:r>
          </w:p>
        </w:tc>
        <w:tc>
          <w:tcPr>
            <w:tcW w:w="459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2"/>
              <w:jc w:val="right"/>
              <w:rPr>
                <w:rFonts w:ascii="宋体" w:hAnsi="宋体" w:cs="宋体" w:eastAsia="宋体" w:hint="default"/>
                <w:sz w:val="18"/>
                <w:szCs w:val="18"/>
              </w:rPr>
            </w:pPr>
            <w:r>
              <w:rPr>
                <w:rFonts w:ascii="宋体" w:hAnsi="宋体" w:cs="宋体" w:eastAsia="宋体" w:hint="default"/>
                <w:sz w:val="18"/>
                <w:szCs w:val="18"/>
              </w:rPr>
              <w:t>地字第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330411201700050</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宋体" w:hAnsi="宋体" w:cs="宋体" w:eastAsia="宋体" w:hint="default"/>
                <w:sz w:val="18"/>
                <w:szCs w:val="18"/>
              </w:rPr>
            </w:pPr>
            <w:r>
              <w:rPr>
                <w:rFonts w:ascii="Arial Narrow" w:hAnsi="Arial Narrow" w:cs="Arial Narrow" w:eastAsia="Arial Narrow" w:hint="default"/>
                <w:sz w:val="18"/>
                <w:szCs w:val="18"/>
              </w:rPr>
              <w:t>14536.81</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51,224.00</w:t>
            </w:r>
          </w:p>
        </w:tc>
      </w:tr>
      <w:tr>
        <w:trPr>
          <w:trHeight w:val="340"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杭州广明投资管理有限公司</w:t>
            </w:r>
          </w:p>
        </w:tc>
        <w:tc>
          <w:tcPr>
            <w:tcW w:w="284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sz w:val="18"/>
                <w:szCs w:val="18"/>
              </w:rPr>
              <w:t>嘉兴锦善置业有限公司股权</w:t>
            </w:r>
          </w:p>
        </w:tc>
        <w:tc>
          <w:tcPr>
            <w:tcW w:w="459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61"/>
              <w:jc w:val="right"/>
              <w:rPr>
                <w:rFonts w:ascii="Arial Narrow" w:hAnsi="Arial Narrow" w:cs="Arial Narrow" w:eastAsia="Arial Narrow" w:hint="default"/>
                <w:sz w:val="18"/>
                <w:szCs w:val="18"/>
              </w:rPr>
            </w:pPr>
            <w:r>
              <w:rPr>
                <w:rFonts w:ascii="Arial Narrow"/>
                <w:sz w:val="18"/>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9"/>
              <w:jc w:val="right"/>
              <w:rPr>
                <w:rFonts w:ascii="宋体" w:hAnsi="宋体" w:cs="宋体" w:eastAsia="宋体" w:hint="default"/>
                <w:sz w:val="18"/>
                <w:szCs w:val="18"/>
              </w:rPr>
            </w:pPr>
            <w:r>
              <w:rPr>
                <w:rFonts w:ascii="Arial Narrow" w:hAnsi="Arial Narrow" w:cs="Arial Narrow" w:eastAsia="Arial Narrow" w:hint="default"/>
                <w:spacing w:val="-1"/>
                <w:sz w:val="18"/>
                <w:szCs w:val="18"/>
              </w:rPr>
              <w:t>100%</w:t>
            </w:r>
            <w:r>
              <w:rPr>
                <w:rFonts w:ascii="宋体" w:hAnsi="宋体" w:cs="宋体" w:eastAsia="宋体" w:hint="default"/>
                <w:spacing w:val="-1"/>
                <w:sz w:val="18"/>
                <w:szCs w:val="18"/>
              </w:rPr>
              <w:t>股权</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8,000.00</w:t>
            </w:r>
          </w:p>
        </w:tc>
      </w:tr>
      <w:tr>
        <w:trPr>
          <w:trHeight w:val="340"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南通锦宏置业有限公司</w:t>
            </w:r>
          </w:p>
        </w:tc>
        <w:tc>
          <w:tcPr>
            <w:tcW w:w="284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59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2"/>
              <w:jc w:val="right"/>
              <w:rPr>
                <w:rFonts w:ascii="宋体" w:hAnsi="宋体" w:cs="宋体" w:eastAsia="宋体" w:hint="default"/>
                <w:sz w:val="18"/>
                <w:szCs w:val="18"/>
              </w:rPr>
            </w:pPr>
            <w:r>
              <w:rPr>
                <w:rFonts w:ascii="宋体" w:hAnsi="宋体" w:cs="宋体" w:eastAsia="宋体" w:hint="default"/>
                <w:sz w:val="18"/>
                <w:szCs w:val="18"/>
              </w:rPr>
              <w:t>苏（</w:t>
            </w:r>
            <w:r>
              <w:rPr>
                <w:rFonts w:ascii="Arial Narrow" w:hAnsi="Arial Narrow" w:cs="Arial Narrow" w:eastAsia="Arial Narrow" w:hint="default"/>
                <w:sz w:val="18"/>
                <w:szCs w:val="18"/>
              </w:rPr>
              <w:t>2017</w:t>
            </w:r>
            <w:r>
              <w:rPr>
                <w:rFonts w:ascii="宋体" w:hAnsi="宋体" w:cs="宋体" w:eastAsia="宋体" w:hint="default"/>
                <w:sz w:val="18"/>
                <w:szCs w:val="18"/>
              </w:rPr>
              <w:t>）通州区不动产权第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0007957</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宋体" w:hAnsi="宋体" w:cs="宋体" w:eastAsia="宋体" w:hint="default"/>
                <w:sz w:val="18"/>
                <w:szCs w:val="18"/>
              </w:rPr>
            </w:pPr>
            <w:r>
              <w:rPr>
                <w:rFonts w:ascii="Arial Narrow" w:hAnsi="Arial Narrow" w:cs="Arial Narrow" w:eastAsia="Arial Narrow" w:hint="default"/>
                <w:sz w:val="18"/>
                <w:szCs w:val="18"/>
              </w:rPr>
              <w:t>54549</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Arial Narrow" w:hAnsi="Arial Narrow" w:cs="Arial Narrow" w:eastAsia="Arial Narrow" w:hint="default"/>
                <w:sz w:val="18"/>
                <w:szCs w:val="18"/>
              </w:rPr>
            </w:pPr>
            <w:r>
              <w:rPr>
                <w:rFonts w:ascii="Arial Narrow"/>
                <w:spacing w:val="-1"/>
                <w:sz w:val="18"/>
              </w:rPr>
              <w:t>33,383.99</w:t>
            </w:r>
          </w:p>
        </w:tc>
      </w:tr>
      <w:tr>
        <w:trPr>
          <w:trHeight w:val="340"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佛山中武景熙置地有限责任公司</w:t>
            </w:r>
          </w:p>
        </w:tc>
        <w:tc>
          <w:tcPr>
            <w:tcW w:w="284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59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1"/>
              <w:jc w:val="right"/>
              <w:rPr>
                <w:rFonts w:ascii="Arial Narrow" w:hAnsi="Arial Narrow" w:cs="Arial Narrow" w:eastAsia="Arial Narrow" w:hint="default"/>
                <w:sz w:val="18"/>
                <w:szCs w:val="18"/>
              </w:rPr>
            </w:pPr>
            <w:r>
              <w:rPr>
                <w:rFonts w:ascii="Arial Narrow" w:hAnsi="Arial Narrow" w:cs="Arial Narrow" w:eastAsia="Arial Narrow" w:hint="default"/>
                <w:spacing w:val="-1"/>
                <w:sz w:val="18"/>
                <w:szCs w:val="18"/>
              </w:rPr>
              <w:t>GZ09(</w:t>
            </w:r>
            <w:r>
              <w:rPr>
                <w:rFonts w:ascii="宋体" w:hAnsi="宋体" w:cs="宋体" w:eastAsia="宋体" w:hint="default"/>
                <w:spacing w:val="-1"/>
                <w:sz w:val="18"/>
                <w:szCs w:val="18"/>
              </w:rPr>
              <w:t>高抵）</w:t>
            </w:r>
            <w:r>
              <w:rPr>
                <w:rFonts w:ascii="Arial Narrow" w:hAnsi="Arial Narrow" w:cs="Arial Narrow" w:eastAsia="Arial Narrow" w:hint="default"/>
                <w:spacing w:val="-1"/>
                <w:sz w:val="18"/>
                <w:szCs w:val="18"/>
              </w:rPr>
              <w:t>20180008</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宋体" w:hAnsi="宋体" w:cs="宋体" w:eastAsia="宋体" w:hint="default"/>
                <w:sz w:val="18"/>
                <w:szCs w:val="18"/>
              </w:rPr>
            </w:pPr>
            <w:r>
              <w:rPr>
                <w:rFonts w:ascii="Arial Narrow" w:hAnsi="Arial Narrow" w:cs="Arial Narrow" w:eastAsia="Arial Narrow" w:hint="default"/>
                <w:sz w:val="18"/>
                <w:szCs w:val="18"/>
              </w:rPr>
              <w:t>8352.98</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47,478.00</w:t>
            </w:r>
          </w:p>
        </w:tc>
      </w:tr>
      <w:tr>
        <w:trPr>
          <w:trHeight w:val="340"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南通中昱建材有限公司</w:t>
            </w:r>
          </w:p>
        </w:tc>
        <w:tc>
          <w:tcPr>
            <w:tcW w:w="284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sz w:val="18"/>
                <w:szCs w:val="18"/>
              </w:rPr>
              <w:t>单位定期存单</w:t>
            </w:r>
          </w:p>
        </w:tc>
        <w:tc>
          <w:tcPr>
            <w:tcW w:w="459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61"/>
              <w:jc w:val="right"/>
              <w:rPr>
                <w:rFonts w:ascii="Arial Narrow" w:hAnsi="Arial Narrow" w:cs="Arial Narrow" w:eastAsia="Arial Narrow" w:hint="default"/>
                <w:sz w:val="18"/>
                <w:szCs w:val="18"/>
              </w:rPr>
            </w:pPr>
            <w:r>
              <w:rPr>
                <w:rFonts w:ascii="Arial Narrow"/>
                <w:spacing w:val="-1"/>
                <w:sz w:val="18"/>
              </w:rPr>
              <w:t>450210</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9"/>
              <w:jc w:val="righ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份</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9,000.00</w:t>
            </w:r>
          </w:p>
        </w:tc>
      </w:tr>
      <w:tr>
        <w:trPr>
          <w:trHeight w:val="340"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常熟中南锦苑房地产开发有限公司</w:t>
            </w:r>
          </w:p>
        </w:tc>
        <w:tc>
          <w:tcPr>
            <w:tcW w:w="284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hAnsi="宋体" w:cs="宋体" w:eastAsia="宋体" w:hint="default"/>
                <w:sz w:val="18"/>
                <w:szCs w:val="18"/>
              </w:rPr>
              <w:t>单位定期存单</w:t>
            </w:r>
          </w:p>
        </w:tc>
        <w:tc>
          <w:tcPr>
            <w:tcW w:w="459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1"/>
              <w:jc w:val="right"/>
              <w:rPr>
                <w:rFonts w:ascii="Arial Narrow" w:hAnsi="Arial Narrow" w:cs="Arial Narrow" w:eastAsia="Arial Narrow" w:hint="default"/>
                <w:sz w:val="18"/>
                <w:szCs w:val="18"/>
              </w:rPr>
            </w:pPr>
            <w:r>
              <w:rPr>
                <w:rFonts w:ascii="Arial Narrow"/>
                <w:spacing w:val="-1"/>
                <w:sz w:val="18"/>
              </w:rPr>
              <w:t>37455</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份</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Arial Narrow" w:hAnsi="Arial Narrow" w:cs="Arial Narrow" w:eastAsia="Arial Narrow" w:hint="default"/>
                <w:sz w:val="18"/>
                <w:szCs w:val="18"/>
              </w:rPr>
            </w:pPr>
            <w:r>
              <w:rPr>
                <w:rFonts w:ascii="Arial Narrow"/>
                <w:spacing w:val="-1"/>
                <w:sz w:val="18"/>
              </w:rPr>
              <w:t>10,000.00</w:t>
            </w:r>
          </w:p>
        </w:tc>
      </w:tr>
      <w:tr>
        <w:trPr>
          <w:trHeight w:val="264"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宁波中南锦时置业有限公司</w:t>
            </w:r>
          </w:p>
        </w:tc>
        <w:tc>
          <w:tcPr>
            <w:tcW w:w="284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59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2"/>
              <w:jc w:val="right"/>
              <w:rPr>
                <w:rFonts w:ascii="宋体" w:hAnsi="宋体" w:cs="宋体" w:eastAsia="宋体" w:hint="default"/>
                <w:sz w:val="18"/>
                <w:szCs w:val="18"/>
              </w:rPr>
            </w:pPr>
            <w:r>
              <w:rPr>
                <w:rFonts w:ascii="宋体" w:hAnsi="宋体" w:cs="宋体" w:eastAsia="宋体" w:hint="default"/>
                <w:sz w:val="18"/>
                <w:szCs w:val="18"/>
              </w:rPr>
              <w:t>浙（</w:t>
            </w:r>
            <w:r>
              <w:rPr>
                <w:rFonts w:ascii="Arial Narrow" w:hAnsi="Arial Narrow" w:cs="Arial Narrow" w:eastAsia="Arial Narrow" w:hint="default"/>
                <w:sz w:val="18"/>
                <w:szCs w:val="18"/>
              </w:rPr>
              <w:t>2018</w:t>
            </w:r>
            <w:r>
              <w:rPr>
                <w:rFonts w:ascii="宋体" w:hAnsi="宋体" w:cs="宋体" w:eastAsia="宋体" w:hint="default"/>
                <w:sz w:val="18"/>
                <w:szCs w:val="18"/>
              </w:rPr>
              <w:t>）北仑区不动产权第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0034625</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宋体" w:hAnsi="宋体" w:cs="宋体" w:eastAsia="宋体" w:hint="default"/>
                <w:sz w:val="18"/>
                <w:szCs w:val="18"/>
              </w:rPr>
            </w:pPr>
            <w:r>
              <w:rPr>
                <w:rFonts w:ascii="Arial Narrow" w:hAnsi="Arial Narrow" w:cs="Arial Narrow" w:eastAsia="Arial Narrow" w:hint="default"/>
                <w:sz w:val="18"/>
                <w:szCs w:val="18"/>
              </w:rPr>
              <w:t>41424</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70,002.70</w:t>
            </w:r>
          </w:p>
        </w:tc>
      </w:tr>
    </w:tbl>
    <w:p>
      <w:pPr>
        <w:spacing w:after="0" w:line="240" w:lineRule="auto"/>
        <w:jc w:val="right"/>
        <w:rPr>
          <w:rFonts w:ascii="Arial Narrow" w:hAnsi="Arial Narrow" w:cs="Arial Narrow" w:eastAsia="Arial Narrow" w:hint="default"/>
          <w:sz w:val="18"/>
          <w:szCs w:val="18"/>
        </w:rPr>
        <w:sectPr>
          <w:pgSz w:w="16840" w:h="11910" w:orient="landscape"/>
          <w:pgMar w:header="753" w:footer="725" w:top="940" w:bottom="920" w:left="1300" w:right="920"/>
        </w:sectPr>
      </w:pPr>
    </w:p>
    <w:p>
      <w:pPr>
        <w:spacing w:line="240" w:lineRule="auto" w:before="10"/>
        <w:rPr>
          <w:rFonts w:ascii="Times New Roman" w:hAnsi="Times New Roman" w:cs="Times New Roman" w:eastAsia="Times New Roman" w:hint="default"/>
          <w:sz w:val="4"/>
          <w:szCs w:val="4"/>
        </w:rPr>
      </w:pPr>
      <w:r>
        <w:rPr/>
        <w:pict>
          <v:group style="position:absolute;margin-left:79.739998pt;margin-top:50.940006pt;width:707.1pt;height:.1pt;mso-position-horizontal-relative:page;mso-position-vertical-relative:page;z-index:-2180560" coordorigin="1595,1019" coordsize="14142,2">
            <v:shape style="position:absolute;left:1595;top:1019;width:14142;height:2" coordorigin="1595,1019" coordsize="14142,0" path="m1595,1019l15737,1019e" filled="false" stroked="true" strokeweight=".72pt" strokecolor="#000000">
              <v:path arrowok="t"/>
            </v:shape>
            <w10:wrap type="none"/>
          </v:group>
        </w:pict>
      </w:r>
    </w:p>
    <w:tbl>
      <w:tblPr>
        <w:tblW w:w="0" w:type="auto"/>
        <w:jc w:val="left"/>
        <w:tblInd w:w="117" w:type="dxa"/>
        <w:tblLayout w:type="fixed"/>
        <w:tblCellMar>
          <w:top w:w="0" w:type="dxa"/>
          <w:left w:w="0" w:type="dxa"/>
          <w:bottom w:w="0" w:type="dxa"/>
          <w:right w:w="0" w:type="dxa"/>
        </w:tblCellMar>
        <w:tblLook w:val="01E0"/>
      </w:tblPr>
      <w:tblGrid>
        <w:gridCol w:w="3834"/>
        <w:gridCol w:w="3697"/>
        <w:gridCol w:w="4008"/>
        <w:gridCol w:w="1659"/>
        <w:gridCol w:w="1200"/>
      </w:tblGrid>
      <w:tr>
        <w:trPr>
          <w:trHeight w:val="920" w:hRule="exact"/>
        </w:trPr>
        <w:tc>
          <w:tcPr>
            <w:tcW w:w="3834"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56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抵押人</w:t>
            </w:r>
            <w:r>
              <w:rPr>
                <w:rFonts w:ascii="Arial Narrow" w:hAnsi="Arial Narrow" w:cs="Arial Narrow" w:eastAsia="Arial Narrow" w:hint="default"/>
                <w:b/>
                <w:bCs/>
                <w:sz w:val="18"/>
                <w:szCs w:val="18"/>
              </w:rPr>
              <w:t>/</w:t>
            </w:r>
            <w:r>
              <w:rPr>
                <w:rFonts w:ascii="Microsoft JhengHei" w:hAnsi="Microsoft JhengHei" w:cs="Microsoft JhengHei" w:eastAsia="Microsoft JhengHei" w:hint="default"/>
                <w:b/>
                <w:bCs/>
                <w:sz w:val="18"/>
                <w:szCs w:val="18"/>
              </w:rPr>
              <w:t>质押人</w:t>
            </w:r>
            <w:r>
              <w:rPr>
                <w:rFonts w:ascii="Microsoft JhengHei" w:hAnsi="Microsoft JhengHei" w:cs="Microsoft JhengHei" w:eastAsia="Microsoft JhengHei" w:hint="default"/>
                <w:sz w:val="18"/>
                <w:szCs w:val="18"/>
              </w:rPr>
            </w:r>
          </w:p>
        </w:tc>
        <w:tc>
          <w:tcPr>
            <w:tcW w:w="3697"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抵押物</w:t>
            </w:r>
            <w:r>
              <w:rPr>
                <w:rFonts w:ascii="Arial Narrow" w:hAnsi="Arial Narrow" w:cs="Arial Narrow" w:eastAsia="Arial Narrow" w:hint="default"/>
                <w:b/>
                <w:bCs/>
                <w:sz w:val="18"/>
                <w:szCs w:val="18"/>
              </w:rPr>
              <w:t>/</w:t>
            </w:r>
            <w:r>
              <w:rPr>
                <w:rFonts w:ascii="Microsoft JhengHei" w:hAnsi="Microsoft JhengHei" w:cs="Microsoft JhengHei" w:eastAsia="Microsoft JhengHei" w:hint="default"/>
                <w:b/>
                <w:bCs/>
                <w:sz w:val="18"/>
                <w:szCs w:val="18"/>
              </w:rPr>
              <w:t>质押物名称</w:t>
            </w:r>
            <w:r>
              <w:rPr>
                <w:rFonts w:ascii="Microsoft JhengHei" w:hAnsi="Microsoft JhengHei" w:cs="Microsoft JhengHei" w:eastAsia="Microsoft JhengHei" w:hint="default"/>
                <w:sz w:val="18"/>
                <w:szCs w:val="18"/>
              </w:rPr>
            </w:r>
          </w:p>
        </w:tc>
        <w:tc>
          <w:tcPr>
            <w:tcW w:w="4008"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636"/>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证号</w:t>
            </w:r>
            <w:r>
              <w:rPr>
                <w:rFonts w:ascii="Microsoft JhengHei" w:hAnsi="Microsoft JhengHei" w:cs="Microsoft JhengHei" w:eastAsia="Microsoft JhengHei" w:hint="default"/>
                <w:sz w:val="18"/>
                <w:szCs w:val="18"/>
              </w:rPr>
            </w:r>
          </w:p>
        </w:tc>
        <w:tc>
          <w:tcPr>
            <w:tcW w:w="1659"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6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抵押面积或数量</w:t>
            </w:r>
            <w:r>
              <w:rPr>
                <w:rFonts w:ascii="Microsoft JhengHei" w:hAnsi="Microsoft JhengHei" w:cs="Microsoft JhengHei" w:eastAsia="Microsoft JhengHei" w:hint="default"/>
                <w:sz w:val="18"/>
                <w:szCs w:val="18"/>
              </w:rPr>
            </w:r>
          </w:p>
        </w:tc>
        <w:tc>
          <w:tcPr>
            <w:tcW w:w="1200" w:type="dxa"/>
            <w:tcBorders>
              <w:top w:val="single" w:sz="8" w:space="0" w:color="000000"/>
              <w:left w:val="nil" w:sz="6" w:space="0" w:color="auto"/>
              <w:bottom w:val="single" w:sz="4" w:space="0" w:color="000000"/>
              <w:right w:val="nil" w:sz="6" w:space="0" w:color="auto"/>
            </w:tcBorders>
          </w:tcPr>
          <w:p>
            <w:pPr>
              <w:pStyle w:val="TableParagraph"/>
              <w:spacing w:line="177" w:lineRule="auto" w:before="23"/>
              <w:ind w:left="121" w:right="13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抵押价值</w:t>
            </w:r>
            <w:r>
              <w:rPr>
                <w:rFonts w:ascii="Arial Narrow" w:hAnsi="Arial Narrow" w:cs="Arial Narrow" w:eastAsia="Arial Narrow" w:hint="default"/>
                <w:b/>
                <w:bCs/>
                <w:sz w:val="18"/>
                <w:szCs w:val="18"/>
              </w:rPr>
              <w:t>/</w:t>
            </w:r>
            <w:r>
              <w:rPr>
                <w:rFonts w:ascii="Microsoft JhengHei" w:hAnsi="Microsoft JhengHei" w:cs="Microsoft JhengHei" w:eastAsia="Microsoft JhengHei" w:hint="default"/>
                <w:b/>
                <w:bCs/>
                <w:sz w:val="18"/>
                <w:szCs w:val="18"/>
              </w:rPr>
              <w:t>担 保金额（万 元）</w:t>
            </w:r>
            <w:r>
              <w:rPr>
                <w:rFonts w:ascii="Microsoft JhengHei" w:hAnsi="Microsoft JhengHei" w:cs="Microsoft JhengHei" w:eastAsia="Microsoft JhengHei" w:hint="default"/>
                <w:sz w:val="18"/>
                <w:szCs w:val="18"/>
              </w:rPr>
            </w:r>
          </w:p>
        </w:tc>
      </w:tr>
      <w:tr>
        <w:trPr>
          <w:trHeight w:val="551" w:hRule="exact"/>
        </w:trPr>
        <w:tc>
          <w:tcPr>
            <w:tcW w:w="3834"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left="109" w:right="0"/>
              <w:jc w:val="left"/>
              <w:rPr>
                <w:rFonts w:ascii="宋体" w:hAnsi="宋体" w:cs="宋体" w:eastAsia="宋体" w:hint="default"/>
                <w:sz w:val="18"/>
                <w:szCs w:val="18"/>
              </w:rPr>
            </w:pPr>
            <w:r>
              <w:rPr>
                <w:rFonts w:ascii="宋体" w:hAnsi="宋体" w:cs="宋体" w:eastAsia="宋体" w:hint="default"/>
                <w:sz w:val="18"/>
                <w:szCs w:val="18"/>
              </w:rPr>
              <w:t>上海中南锦时置业有限责任公司</w:t>
            </w:r>
          </w:p>
        </w:tc>
        <w:tc>
          <w:tcPr>
            <w:tcW w:w="3697" w:type="dxa"/>
            <w:tcBorders>
              <w:top w:val="single" w:sz="4" w:space="0" w:color="000000"/>
              <w:left w:val="nil" w:sz="6" w:space="0" w:color="auto"/>
              <w:bottom w:val="nil" w:sz="6" w:space="0" w:color="auto"/>
              <w:right w:val="nil" w:sz="6" w:space="0" w:color="auto"/>
            </w:tcBorders>
          </w:tcPr>
          <w:p>
            <w:pPr>
              <w:pStyle w:val="TableParagraph"/>
              <w:spacing w:line="235" w:lineRule="exact" w:before="9"/>
              <w:ind w:right="689"/>
              <w:jc w:val="right"/>
              <w:rPr>
                <w:rFonts w:ascii="宋体" w:hAnsi="宋体" w:cs="宋体" w:eastAsia="宋体" w:hint="default"/>
                <w:sz w:val="18"/>
                <w:szCs w:val="18"/>
              </w:rPr>
            </w:pPr>
            <w:r>
              <w:rPr>
                <w:rFonts w:ascii="宋体" w:hAnsi="宋体" w:cs="宋体" w:eastAsia="宋体" w:hint="default"/>
                <w:sz w:val="18"/>
                <w:szCs w:val="18"/>
              </w:rPr>
              <w:t>宁波中南锦时置业有限公司股</w:t>
            </w:r>
          </w:p>
          <w:p>
            <w:pPr>
              <w:pStyle w:val="TableParagraph"/>
              <w:spacing w:line="235" w:lineRule="exact"/>
              <w:ind w:right="689"/>
              <w:jc w:val="right"/>
              <w:rPr>
                <w:rFonts w:ascii="宋体" w:hAnsi="宋体" w:cs="宋体" w:eastAsia="宋体" w:hint="default"/>
                <w:sz w:val="18"/>
                <w:szCs w:val="18"/>
              </w:rPr>
            </w:pPr>
            <w:r>
              <w:rPr>
                <w:rFonts w:ascii="宋体" w:hAnsi="宋体" w:cs="宋体" w:eastAsia="宋体" w:hint="default"/>
                <w:sz w:val="18"/>
                <w:szCs w:val="18"/>
              </w:rPr>
              <w:t>权</w:t>
            </w:r>
          </w:p>
        </w:tc>
        <w:tc>
          <w:tcPr>
            <w:tcW w:w="400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1"/>
              <w:jc w:val="right"/>
              <w:rPr>
                <w:rFonts w:ascii="Arial Narrow" w:hAnsi="Arial Narrow" w:cs="Arial Narrow" w:eastAsia="Arial Narrow" w:hint="default"/>
                <w:sz w:val="18"/>
                <w:szCs w:val="18"/>
              </w:rPr>
            </w:pPr>
            <w:r>
              <w:rPr>
                <w:rFonts w:ascii="Arial Narrow"/>
                <w:sz w:val="18"/>
              </w:rPr>
              <w:t>--</w:t>
            </w:r>
          </w:p>
        </w:tc>
        <w:tc>
          <w:tcPr>
            <w:tcW w:w="1659"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119"/>
              <w:jc w:val="right"/>
              <w:rPr>
                <w:rFonts w:ascii="宋体" w:hAnsi="宋体" w:cs="宋体" w:eastAsia="宋体" w:hint="default"/>
                <w:sz w:val="18"/>
                <w:szCs w:val="18"/>
              </w:rPr>
            </w:pPr>
            <w:r>
              <w:rPr>
                <w:rFonts w:ascii="Arial Narrow" w:hAnsi="Arial Narrow" w:cs="Arial Narrow" w:eastAsia="Arial Narrow" w:hint="default"/>
                <w:spacing w:val="-1"/>
                <w:sz w:val="18"/>
                <w:szCs w:val="18"/>
              </w:rPr>
              <w:t>100%</w:t>
            </w:r>
            <w:r>
              <w:rPr>
                <w:rFonts w:ascii="宋体" w:hAnsi="宋体" w:cs="宋体" w:eastAsia="宋体" w:hint="default"/>
                <w:spacing w:val="-1"/>
                <w:sz w:val="18"/>
                <w:szCs w:val="18"/>
              </w:rPr>
              <w:t>股权</w:t>
            </w:r>
          </w:p>
        </w:tc>
        <w:tc>
          <w:tcPr>
            <w:tcW w:w="120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w w:val="95"/>
                <w:sz w:val="18"/>
              </w:rPr>
              <w:t>900</w:t>
            </w:r>
            <w:r>
              <w:rPr>
                <w:rFonts w:ascii="Arial Narrow"/>
                <w:w w:val="95"/>
                <w:sz w:val="18"/>
              </w:rPr>
            </w:r>
          </w:p>
        </w:tc>
      </w:tr>
      <w:tr>
        <w:trPr>
          <w:trHeight w:val="555" w:hRule="exact"/>
        </w:trPr>
        <w:tc>
          <w:tcPr>
            <w:tcW w:w="3834"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09" w:right="0"/>
              <w:jc w:val="left"/>
              <w:rPr>
                <w:rFonts w:ascii="宋体" w:hAnsi="宋体" w:cs="宋体" w:eastAsia="宋体" w:hint="default"/>
                <w:sz w:val="18"/>
                <w:szCs w:val="18"/>
              </w:rPr>
            </w:pPr>
            <w:r>
              <w:rPr>
                <w:rFonts w:ascii="宋体" w:hAnsi="宋体" w:cs="宋体" w:eastAsia="宋体" w:hint="default"/>
                <w:sz w:val="18"/>
                <w:szCs w:val="18"/>
              </w:rPr>
              <w:t>宁波中南锦时置业有限公司</w:t>
            </w:r>
          </w:p>
        </w:tc>
        <w:tc>
          <w:tcPr>
            <w:tcW w:w="3697" w:type="dxa"/>
            <w:tcBorders>
              <w:top w:val="nil" w:sz="6" w:space="0" w:color="auto"/>
              <w:left w:val="nil" w:sz="6" w:space="0" w:color="auto"/>
              <w:bottom w:val="nil" w:sz="6" w:space="0" w:color="auto"/>
              <w:right w:val="nil" w:sz="6" w:space="0" w:color="auto"/>
            </w:tcBorders>
          </w:tcPr>
          <w:p>
            <w:pPr>
              <w:pStyle w:val="TableParagraph"/>
              <w:spacing w:line="235" w:lineRule="exact" w:before="11"/>
              <w:ind w:left="664" w:right="0"/>
              <w:jc w:val="left"/>
              <w:rPr>
                <w:rFonts w:ascii="宋体" w:hAnsi="宋体" w:cs="宋体" w:eastAsia="宋体" w:hint="default"/>
                <w:sz w:val="18"/>
                <w:szCs w:val="18"/>
              </w:rPr>
            </w:pPr>
            <w:r>
              <w:rPr>
                <w:rFonts w:ascii="宋体" w:hAnsi="宋体" w:cs="宋体" w:eastAsia="宋体" w:hint="default"/>
                <w:sz w:val="18"/>
                <w:szCs w:val="18"/>
              </w:rPr>
              <w:t>宁波经济技术开发区建宇置业</w:t>
            </w:r>
          </w:p>
          <w:p>
            <w:pPr>
              <w:pStyle w:val="TableParagraph"/>
              <w:spacing w:line="235" w:lineRule="exact"/>
              <w:ind w:left="1924" w:right="0"/>
              <w:jc w:val="left"/>
              <w:rPr>
                <w:rFonts w:ascii="宋体" w:hAnsi="宋体" w:cs="宋体" w:eastAsia="宋体" w:hint="default"/>
                <w:sz w:val="18"/>
                <w:szCs w:val="18"/>
              </w:rPr>
            </w:pPr>
            <w:r>
              <w:rPr>
                <w:rFonts w:ascii="宋体" w:hAnsi="宋体" w:cs="宋体" w:eastAsia="宋体" w:hint="default"/>
                <w:sz w:val="18"/>
                <w:szCs w:val="18"/>
              </w:rPr>
              <w:t>有限公司股权</w:t>
            </w:r>
          </w:p>
        </w:tc>
        <w:tc>
          <w:tcPr>
            <w:tcW w:w="40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1"/>
              <w:jc w:val="right"/>
              <w:rPr>
                <w:rFonts w:ascii="Arial Narrow" w:hAnsi="Arial Narrow" w:cs="Arial Narrow" w:eastAsia="Arial Narrow" w:hint="default"/>
                <w:sz w:val="18"/>
                <w:szCs w:val="18"/>
              </w:rPr>
            </w:pPr>
            <w:r>
              <w:rPr>
                <w:rFonts w:ascii="Arial Narrow"/>
                <w:sz w:val="18"/>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19"/>
              <w:jc w:val="right"/>
              <w:rPr>
                <w:rFonts w:ascii="宋体" w:hAnsi="宋体" w:cs="宋体" w:eastAsia="宋体" w:hint="default"/>
                <w:sz w:val="18"/>
                <w:szCs w:val="18"/>
              </w:rPr>
            </w:pPr>
            <w:r>
              <w:rPr>
                <w:rFonts w:ascii="Arial Narrow" w:hAnsi="Arial Narrow" w:cs="Arial Narrow" w:eastAsia="Arial Narrow" w:hint="default"/>
                <w:spacing w:val="-1"/>
                <w:sz w:val="18"/>
                <w:szCs w:val="18"/>
              </w:rPr>
              <w:t>100%</w:t>
            </w:r>
            <w:r>
              <w:rPr>
                <w:rFonts w:ascii="宋体" w:hAnsi="宋体" w:cs="宋体" w:eastAsia="宋体" w:hint="default"/>
                <w:spacing w:val="-1"/>
                <w:sz w:val="18"/>
                <w:szCs w:val="18"/>
              </w:rPr>
              <w:t>股权</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5,000.00</w:t>
            </w:r>
          </w:p>
        </w:tc>
      </w:tr>
      <w:tr>
        <w:trPr>
          <w:trHeight w:val="338" w:hRule="exact"/>
        </w:trPr>
        <w:tc>
          <w:tcPr>
            <w:tcW w:w="383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9" w:right="0"/>
              <w:jc w:val="left"/>
              <w:rPr>
                <w:rFonts w:ascii="宋体" w:hAnsi="宋体" w:cs="宋体" w:eastAsia="宋体" w:hint="default"/>
                <w:sz w:val="18"/>
                <w:szCs w:val="18"/>
              </w:rPr>
            </w:pPr>
            <w:r>
              <w:rPr>
                <w:rFonts w:ascii="宋体" w:hAnsi="宋体" w:cs="宋体" w:eastAsia="宋体" w:hint="default"/>
                <w:sz w:val="18"/>
                <w:szCs w:val="18"/>
              </w:rPr>
              <w:t>宁波经济技术开发区建宇置业有限公司</w:t>
            </w:r>
          </w:p>
        </w:tc>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89"/>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00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62"/>
              <w:jc w:val="right"/>
              <w:rPr>
                <w:rFonts w:ascii="宋体" w:hAnsi="宋体" w:cs="宋体" w:eastAsia="宋体" w:hint="default"/>
                <w:sz w:val="18"/>
                <w:szCs w:val="18"/>
              </w:rPr>
            </w:pPr>
            <w:r>
              <w:rPr>
                <w:rFonts w:ascii="宋体" w:hAnsi="宋体" w:cs="宋体" w:eastAsia="宋体" w:hint="default"/>
                <w:sz w:val="18"/>
                <w:szCs w:val="18"/>
              </w:rPr>
              <w:t>仑国用（</w:t>
            </w:r>
            <w:r>
              <w:rPr>
                <w:rFonts w:ascii="Arial Narrow" w:hAnsi="Arial Narrow" w:cs="Arial Narrow" w:eastAsia="Arial Narrow" w:hint="default"/>
                <w:sz w:val="18"/>
                <w:szCs w:val="18"/>
              </w:rPr>
              <w:t>2011</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10891</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9"/>
              <w:jc w:val="right"/>
              <w:rPr>
                <w:rFonts w:ascii="宋体" w:hAnsi="宋体" w:cs="宋体" w:eastAsia="宋体" w:hint="default"/>
                <w:sz w:val="18"/>
                <w:szCs w:val="18"/>
              </w:rPr>
            </w:pPr>
            <w:r>
              <w:rPr>
                <w:rFonts w:ascii="Arial Narrow" w:hAnsi="Arial Narrow" w:cs="Arial Narrow" w:eastAsia="Arial Narrow" w:hint="default"/>
                <w:sz w:val="18"/>
                <w:szCs w:val="18"/>
              </w:rPr>
              <w:t>57852</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7"/>
              <w:jc w:val="right"/>
              <w:rPr>
                <w:rFonts w:ascii="Arial Narrow" w:hAnsi="Arial Narrow" w:cs="Arial Narrow" w:eastAsia="Arial Narrow" w:hint="default"/>
                <w:sz w:val="18"/>
                <w:szCs w:val="18"/>
              </w:rPr>
            </w:pPr>
            <w:r>
              <w:rPr>
                <w:rFonts w:ascii="Arial Narrow"/>
                <w:spacing w:val="-1"/>
                <w:sz w:val="18"/>
              </w:rPr>
              <w:t>119,615.50</w:t>
            </w:r>
          </w:p>
        </w:tc>
      </w:tr>
      <w:tr>
        <w:trPr>
          <w:trHeight w:val="340" w:hRule="exact"/>
        </w:trPr>
        <w:tc>
          <w:tcPr>
            <w:tcW w:w="383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宁波经济技术开发区建宇置业有限公司</w:t>
            </w:r>
          </w:p>
        </w:tc>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89"/>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00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2"/>
              <w:jc w:val="right"/>
              <w:rPr>
                <w:rFonts w:ascii="宋体" w:hAnsi="宋体" w:cs="宋体" w:eastAsia="宋体" w:hint="default"/>
                <w:sz w:val="18"/>
                <w:szCs w:val="18"/>
              </w:rPr>
            </w:pPr>
            <w:r>
              <w:rPr>
                <w:rFonts w:ascii="宋体" w:hAnsi="宋体" w:cs="宋体" w:eastAsia="宋体" w:hint="default"/>
                <w:sz w:val="18"/>
                <w:szCs w:val="18"/>
              </w:rPr>
              <w:t>仑国用（</w:t>
            </w:r>
            <w:r>
              <w:rPr>
                <w:rFonts w:ascii="Arial Narrow" w:hAnsi="Arial Narrow" w:cs="Arial Narrow" w:eastAsia="Arial Narrow" w:hint="default"/>
                <w:sz w:val="18"/>
                <w:szCs w:val="18"/>
              </w:rPr>
              <w:t>2011</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10890</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宋体" w:hAnsi="宋体" w:cs="宋体" w:eastAsia="宋体" w:hint="default"/>
                <w:sz w:val="18"/>
                <w:szCs w:val="18"/>
              </w:rPr>
            </w:pPr>
            <w:r>
              <w:rPr>
                <w:rFonts w:ascii="Arial Narrow" w:hAnsi="Arial Narrow" w:cs="Arial Narrow" w:eastAsia="Arial Narrow" w:hint="default"/>
                <w:sz w:val="18"/>
                <w:szCs w:val="18"/>
              </w:rPr>
              <w:t>22923.5</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Arial Narrow" w:hAnsi="Arial Narrow" w:cs="Arial Narrow" w:eastAsia="Arial Narrow" w:hint="default"/>
                <w:sz w:val="18"/>
                <w:szCs w:val="18"/>
              </w:rPr>
            </w:pPr>
            <w:r>
              <w:rPr>
                <w:rFonts w:ascii="Arial Narrow"/>
                <w:spacing w:val="-1"/>
                <w:sz w:val="18"/>
              </w:rPr>
              <w:t>47,397.40</w:t>
            </w:r>
          </w:p>
        </w:tc>
      </w:tr>
      <w:tr>
        <w:trPr>
          <w:trHeight w:val="340" w:hRule="exact"/>
        </w:trPr>
        <w:tc>
          <w:tcPr>
            <w:tcW w:w="383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江阴苏泰房地产有限公司</w:t>
            </w:r>
          </w:p>
        </w:tc>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89"/>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00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2"/>
              <w:jc w:val="right"/>
              <w:rPr>
                <w:rFonts w:ascii="宋体" w:hAnsi="宋体" w:cs="宋体" w:eastAsia="宋体" w:hint="default"/>
                <w:sz w:val="18"/>
                <w:szCs w:val="18"/>
              </w:rPr>
            </w:pPr>
            <w:r>
              <w:rPr>
                <w:rFonts w:ascii="宋体" w:hAnsi="宋体" w:cs="宋体" w:eastAsia="宋体" w:hint="default"/>
                <w:sz w:val="18"/>
                <w:szCs w:val="18"/>
              </w:rPr>
              <w:t>澄土国用（</w:t>
            </w:r>
            <w:r>
              <w:rPr>
                <w:rFonts w:ascii="Arial Narrow" w:hAnsi="Arial Narrow" w:cs="Arial Narrow" w:eastAsia="Arial Narrow" w:hint="default"/>
                <w:sz w:val="18"/>
                <w:szCs w:val="18"/>
              </w:rPr>
              <w:t>2010</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26240</w:t>
            </w:r>
            <w:r>
              <w:rPr>
                <w:rFonts w:ascii="Arial Narrow" w:hAnsi="Arial Narrow" w:cs="Arial Narrow" w:eastAsia="Arial Narrow" w:hint="default"/>
                <w:spacing w:val="1"/>
                <w:sz w:val="18"/>
                <w:szCs w:val="18"/>
              </w:rPr>
              <w:t> </w:t>
            </w:r>
            <w:r>
              <w:rPr>
                <w:rFonts w:ascii="宋体" w:hAnsi="宋体" w:cs="宋体" w:eastAsia="宋体" w:hint="default"/>
                <w:sz w:val="18"/>
                <w:szCs w:val="18"/>
              </w:rPr>
              <w:t>号</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宋体" w:hAnsi="宋体" w:cs="宋体" w:eastAsia="宋体" w:hint="default"/>
                <w:sz w:val="18"/>
                <w:szCs w:val="18"/>
              </w:rPr>
            </w:pPr>
            <w:r>
              <w:rPr>
                <w:rFonts w:ascii="Arial Narrow" w:hAnsi="Arial Narrow" w:cs="Arial Narrow" w:eastAsia="Arial Narrow" w:hint="default"/>
                <w:sz w:val="18"/>
                <w:szCs w:val="18"/>
              </w:rPr>
              <w:t>62280</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41,000.00</w:t>
            </w:r>
          </w:p>
        </w:tc>
      </w:tr>
      <w:tr>
        <w:trPr>
          <w:trHeight w:val="340" w:hRule="exact"/>
        </w:trPr>
        <w:tc>
          <w:tcPr>
            <w:tcW w:w="383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江阴苏泰房地产有限公司</w:t>
            </w:r>
          </w:p>
        </w:tc>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89"/>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00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2"/>
              <w:jc w:val="right"/>
              <w:rPr>
                <w:rFonts w:ascii="宋体" w:hAnsi="宋体" w:cs="宋体" w:eastAsia="宋体" w:hint="default"/>
                <w:sz w:val="18"/>
                <w:szCs w:val="18"/>
              </w:rPr>
            </w:pPr>
            <w:r>
              <w:rPr>
                <w:rFonts w:ascii="宋体" w:hAnsi="宋体" w:cs="宋体" w:eastAsia="宋体" w:hint="default"/>
                <w:sz w:val="18"/>
                <w:szCs w:val="18"/>
              </w:rPr>
              <w:t>澄土国用（</w:t>
            </w:r>
            <w:r>
              <w:rPr>
                <w:rFonts w:ascii="Arial Narrow" w:hAnsi="Arial Narrow" w:cs="Arial Narrow" w:eastAsia="Arial Narrow" w:hint="default"/>
                <w:sz w:val="18"/>
                <w:szCs w:val="18"/>
              </w:rPr>
              <w:t>2007</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2094</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9"/>
              <w:jc w:val="right"/>
              <w:rPr>
                <w:rFonts w:ascii="宋体" w:hAnsi="宋体" w:cs="宋体" w:eastAsia="宋体" w:hint="default"/>
                <w:sz w:val="18"/>
                <w:szCs w:val="18"/>
              </w:rPr>
            </w:pPr>
            <w:r>
              <w:rPr>
                <w:rFonts w:ascii="Arial Narrow" w:hAnsi="Arial Narrow" w:cs="Arial Narrow" w:eastAsia="Arial Narrow" w:hint="default"/>
                <w:sz w:val="18"/>
                <w:szCs w:val="18"/>
              </w:rPr>
              <w:t>79132.2</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53,539.93</w:t>
            </w:r>
          </w:p>
        </w:tc>
      </w:tr>
      <w:tr>
        <w:trPr>
          <w:trHeight w:val="340" w:hRule="exact"/>
        </w:trPr>
        <w:tc>
          <w:tcPr>
            <w:tcW w:w="383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江阴苏泰房地产有限公司</w:t>
            </w:r>
          </w:p>
        </w:tc>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89"/>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00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2"/>
              <w:jc w:val="right"/>
              <w:rPr>
                <w:rFonts w:ascii="宋体" w:hAnsi="宋体" w:cs="宋体" w:eastAsia="宋体" w:hint="default"/>
                <w:sz w:val="18"/>
                <w:szCs w:val="18"/>
              </w:rPr>
            </w:pPr>
            <w:r>
              <w:rPr>
                <w:rFonts w:ascii="宋体" w:hAnsi="宋体" w:cs="宋体" w:eastAsia="宋体" w:hint="default"/>
                <w:sz w:val="18"/>
                <w:szCs w:val="18"/>
              </w:rPr>
              <w:t>澄土国用（</w:t>
            </w:r>
            <w:r>
              <w:rPr>
                <w:rFonts w:ascii="Arial Narrow" w:hAnsi="Arial Narrow" w:cs="Arial Narrow" w:eastAsia="Arial Narrow" w:hint="default"/>
                <w:sz w:val="18"/>
                <w:szCs w:val="18"/>
              </w:rPr>
              <w:t>2011</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13105</w:t>
            </w:r>
            <w:r>
              <w:rPr>
                <w:rFonts w:ascii="Arial Narrow" w:hAnsi="Arial Narrow" w:cs="Arial Narrow" w:eastAsia="Arial Narrow" w:hint="default"/>
                <w:spacing w:val="1"/>
                <w:sz w:val="18"/>
                <w:szCs w:val="18"/>
              </w:rPr>
              <w:t> </w:t>
            </w:r>
            <w:r>
              <w:rPr>
                <w:rFonts w:ascii="宋体" w:hAnsi="宋体" w:cs="宋体" w:eastAsia="宋体" w:hint="default"/>
                <w:sz w:val="18"/>
                <w:szCs w:val="18"/>
              </w:rPr>
              <w:t>号</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宋体" w:hAnsi="宋体" w:cs="宋体" w:eastAsia="宋体" w:hint="default"/>
                <w:sz w:val="18"/>
                <w:szCs w:val="18"/>
              </w:rPr>
            </w:pPr>
            <w:r>
              <w:rPr>
                <w:rFonts w:ascii="Arial Narrow" w:hAnsi="Arial Narrow" w:cs="Arial Narrow" w:eastAsia="Arial Narrow" w:hint="default"/>
                <w:sz w:val="18"/>
                <w:szCs w:val="18"/>
              </w:rPr>
              <w:t>5114</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Arial Narrow" w:hAnsi="Arial Narrow" w:cs="Arial Narrow" w:eastAsia="Arial Narrow" w:hint="default"/>
                <w:sz w:val="18"/>
                <w:szCs w:val="18"/>
              </w:rPr>
            </w:pPr>
            <w:r>
              <w:rPr>
                <w:rFonts w:ascii="Arial Narrow"/>
                <w:spacing w:val="-1"/>
                <w:sz w:val="18"/>
              </w:rPr>
              <w:t>3,460.07</w:t>
            </w:r>
          </w:p>
        </w:tc>
      </w:tr>
      <w:tr>
        <w:trPr>
          <w:trHeight w:val="340" w:hRule="exact"/>
        </w:trPr>
        <w:tc>
          <w:tcPr>
            <w:tcW w:w="383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江阴苏泰房地产有限公司</w:t>
            </w:r>
          </w:p>
        </w:tc>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89"/>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00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2"/>
              <w:jc w:val="right"/>
              <w:rPr>
                <w:rFonts w:ascii="宋体" w:hAnsi="宋体" w:cs="宋体" w:eastAsia="宋体" w:hint="default"/>
                <w:sz w:val="18"/>
                <w:szCs w:val="18"/>
              </w:rPr>
            </w:pPr>
            <w:r>
              <w:rPr>
                <w:rFonts w:ascii="宋体" w:hAnsi="宋体" w:cs="宋体" w:eastAsia="宋体" w:hint="default"/>
                <w:sz w:val="18"/>
                <w:szCs w:val="18"/>
              </w:rPr>
              <w:t>澄土国用（</w:t>
            </w:r>
            <w:r>
              <w:rPr>
                <w:rFonts w:ascii="Arial Narrow" w:hAnsi="Arial Narrow" w:cs="Arial Narrow" w:eastAsia="Arial Narrow" w:hint="default"/>
                <w:sz w:val="18"/>
                <w:szCs w:val="18"/>
              </w:rPr>
              <w:t>2010</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26232</w:t>
            </w:r>
            <w:r>
              <w:rPr>
                <w:rFonts w:ascii="Arial Narrow" w:hAnsi="Arial Narrow" w:cs="Arial Narrow" w:eastAsia="Arial Narrow" w:hint="default"/>
                <w:spacing w:val="1"/>
                <w:sz w:val="18"/>
                <w:szCs w:val="18"/>
              </w:rPr>
              <w:t> </w:t>
            </w:r>
            <w:r>
              <w:rPr>
                <w:rFonts w:ascii="宋体" w:hAnsi="宋体" w:cs="宋体" w:eastAsia="宋体" w:hint="default"/>
                <w:sz w:val="18"/>
                <w:szCs w:val="18"/>
              </w:rPr>
              <w:t>号</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宋体" w:hAnsi="宋体" w:cs="宋体" w:eastAsia="宋体" w:hint="default"/>
                <w:sz w:val="18"/>
                <w:szCs w:val="18"/>
              </w:rPr>
            </w:pPr>
            <w:r>
              <w:rPr>
                <w:rFonts w:ascii="Arial Narrow" w:hAnsi="Arial Narrow" w:cs="Arial Narrow" w:eastAsia="Arial Narrow" w:hint="default"/>
                <w:sz w:val="18"/>
                <w:szCs w:val="18"/>
              </w:rPr>
              <w:t>49743</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41,000.00</w:t>
            </w:r>
          </w:p>
        </w:tc>
      </w:tr>
      <w:tr>
        <w:trPr>
          <w:trHeight w:val="340" w:hRule="exact"/>
        </w:trPr>
        <w:tc>
          <w:tcPr>
            <w:tcW w:w="383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嘉兴中南锦瑜置业有限公司</w:t>
            </w:r>
          </w:p>
        </w:tc>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89"/>
              <w:jc w:val="right"/>
              <w:rPr>
                <w:rFonts w:ascii="宋体" w:hAnsi="宋体" w:cs="宋体" w:eastAsia="宋体" w:hint="default"/>
                <w:sz w:val="18"/>
                <w:szCs w:val="18"/>
              </w:rPr>
            </w:pPr>
            <w:r>
              <w:rPr>
                <w:rFonts w:ascii="宋体" w:hAnsi="宋体" w:cs="宋体" w:eastAsia="宋体" w:hint="default"/>
                <w:sz w:val="18"/>
                <w:szCs w:val="18"/>
              </w:rPr>
              <w:t>土地使用权及在建工程</w:t>
            </w:r>
          </w:p>
        </w:tc>
        <w:tc>
          <w:tcPr>
            <w:tcW w:w="400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2"/>
              <w:jc w:val="right"/>
              <w:rPr>
                <w:rFonts w:ascii="宋体" w:hAnsi="宋体" w:cs="宋体" w:eastAsia="宋体" w:hint="default"/>
                <w:sz w:val="18"/>
                <w:szCs w:val="18"/>
              </w:rPr>
            </w:pPr>
            <w:r>
              <w:rPr>
                <w:rFonts w:ascii="宋体" w:hAnsi="宋体" w:cs="宋体" w:eastAsia="宋体" w:hint="default"/>
                <w:sz w:val="18"/>
                <w:szCs w:val="18"/>
              </w:rPr>
              <w:t>浙（</w:t>
            </w:r>
            <w:r>
              <w:rPr>
                <w:rFonts w:ascii="Arial Narrow" w:hAnsi="Arial Narrow" w:cs="Arial Narrow" w:eastAsia="Arial Narrow" w:hint="default"/>
                <w:sz w:val="18"/>
                <w:szCs w:val="18"/>
              </w:rPr>
              <w:t>2018</w:t>
            </w:r>
            <w:r>
              <w:rPr>
                <w:rFonts w:ascii="宋体" w:hAnsi="宋体" w:cs="宋体" w:eastAsia="宋体" w:hint="default"/>
                <w:sz w:val="18"/>
                <w:szCs w:val="18"/>
              </w:rPr>
              <w:t>）平湖市不动产权第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0042954</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9"/>
              <w:jc w:val="right"/>
              <w:rPr>
                <w:rFonts w:ascii="宋体" w:hAnsi="宋体" w:cs="宋体" w:eastAsia="宋体" w:hint="default"/>
                <w:sz w:val="18"/>
                <w:szCs w:val="18"/>
              </w:rPr>
            </w:pPr>
            <w:r>
              <w:rPr>
                <w:rFonts w:ascii="Arial Narrow" w:hAnsi="Arial Narrow" w:cs="Arial Narrow" w:eastAsia="Arial Narrow" w:hint="default"/>
                <w:sz w:val="18"/>
                <w:szCs w:val="18"/>
              </w:rPr>
              <w:t>26661.7</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26,089.67</w:t>
            </w:r>
          </w:p>
        </w:tc>
      </w:tr>
      <w:tr>
        <w:trPr>
          <w:trHeight w:val="340" w:hRule="exact"/>
        </w:trPr>
        <w:tc>
          <w:tcPr>
            <w:tcW w:w="383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嘉兴中南锦乐嘉房地产开发有限公司</w:t>
            </w:r>
          </w:p>
        </w:tc>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89"/>
              <w:jc w:val="right"/>
              <w:rPr>
                <w:rFonts w:ascii="宋体" w:hAnsi="宋体" w:cs="宋体" w:eastAsia="宋体" w:hint="default"/>
                <w:sz w:val="18"/>
                <w:szCs w:val="18"/>
              </w:rPr>
            </w:pPr>
            <w:r>
              <w:rPr>
                <w:rFonts w:ascii="宋体" w:hAnsi="宋体" w:cs="宋体" w:eastAsia="宋体" w:hint="default"/>
                <w:sz w:val="18"/>
                <w:szCs w:val="18"/>
              </w:rPr>
              <w:t>国有建设用地使用权</w:t>
            </w:r>
          </w:p>
        </w:tc>
        <w:tc>
          <w:tcPr>
            <w:tcW w:w="400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2"/>
              <w:jc w:val="right"/>
              <w:rPr>
                <w:rFonts w:ascii="宋体" w:hAnsi="宋体" w:cs="宋体" w:eastAsia="宋体" w:hint="default"/>
                <w:sz w:val="18"/>
                <w:szCs w:val="18"/>
              </w:rPr>
            </w:pPr>
            <w:r>
              <w:rPr>
                <w:rFonts w:ascii="宋体" w:hAnsi="宋体" w:cs="宋体" w:eastAsia="宋体" w:hint="default"/>
                <w:sz w:val="18"/>
                <w:szCs w:val="18"/>
              </w:rPr>
              <w:t>浙（</w:t>
            </w:r>
            <w:r>
              <w:rPr>
                <w:rFonts w:ascii="Arial Narrow" w:hAnsi="Arial Narrow" w:cs="Arial Narrow" w:eastAsia="Arial Narrow" w:hint="default"/>
                <w:sz w:val="18"/>
                <w:szCs w:val="18"/>
              </w:rPr>
              <w:t>2017</w:t>
            </w:r>
            <w:r>
              <w:rPr>
                <w:rFonts w:ascii="宋体" w:hAnsi="宋体" w:cs="宋体" w:eastAsia="宋体" w:hint="default"/>
                <w:sz w:val="18"/>
                <w:szCs w:val="18"/>
              </w:rPr>
              <w:t>）平湖市不动产权第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002919</w:t>
            </w:r>
            <w:r>
              <w:rPr>
                <w:rFonts w:ascii="Arial Narrow" w:hAnsi="Arial Narrow" w:cs="Arial Narrow" w:eastAsia="Arial Narrow" w:hint="default"/>
                <w:spacing w:val="1"/>
                <w:sz w:val="18"/>
                <w:szCs w:val="18"/>
              </w:rPr>
              <w:t> </w:t>
            </w:r>
            <w:r>
              <w:rPr>
                <w:rFonts w:ascii="宋体" w:hAnsi="宋体" w:cs="宋体" w:eastAsia="宋体" w:hint="default"/>
                <w:sz w:val="18"/>
                <w:szCs w:val="18"/>
              </w:rPr>
              <w:t>号</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宋体" w:hAnsi="宋体" w:cs="宋体" w:eastAsia="宋体" w:hint="default"/>
                <w:sz w:val="18"/>
                <w:szCs w:val="18"/>
              </w:rPr>
            </w:pPr>
            <w:r>
              <w:rPr>
                <w:rFonts w:ascii="Arial Narrow" w:hAnsi="Arial Narrow" w:cs="Arial Narrow" w:eastAsia="Arial Narrow" w:hint="default"/>
                <w:sz w:val="18"/>
                <w:szCs w:val="18"/>
              </w:rPr>
              <w:t>82466.3</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Arial Narrow" w:hAnsi="Arial Narrow" w:cs="Arial Narrow" w:eastAsia="Arial Narrow" w:hint="default"/>
                <w:sz w:val="18"/>
                <w:szCs w:val="18"/>
              </w:rPr>
            </w:pPr>
            <w:r>
              <w:rPr>
                <w:rFonts w:ascii="Arial Narrow"/>
                <w:spacing w:val="-1"/>
                <w:sz w:val="18"/>
              </w:rPr>
              <w:t>16,514.00</w:t>
            </w:r>
          </w:p>
        </w:tc>
      </w:tr>
      <w:tr>
        <w:trPr>
          <w:trHeight w:val="340" w:hRule="exact"/>
        </w:trPr>
        <w:tc>
          <w:tcPr>
            <w:tcW w:w="383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嘉兴中南锦乐嘉房地产开发有限公司</w:t>
            </w:r>
          </w:p>
        </w:tc>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89"/>
              <w:jc w:val="right"/>
              <w:rPr>
                <w:rFonts w:ascii="宋体" w:hAnsi="宋体" w:cs="宋体" w:eastAsia="宋体" w:hint="default"/>
                <w:sz w:val="18"/>
                <w:szCs w:val="18"/>
              </w:rPr>
            </w:pPr>
            <w:r>
              <w:rPr>
                <w:rFonts w:ascii="宋体" w:hAnsi="宋体" w:cs="宋体" w:eastAsia="宋体" w:hint="default"/>
                <w:sz w:val="18"/>
                <w:szCs w:val="18"/>
              </w:rPr>
              <w:t>国有建设用地使用权</w:t>
            </w:r>
          </w:p>
        </w:tc>
        <w:tc>
          <w:tcPr>
            <w:tcW w:w="400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2"/>
              <w:jc w:val="right"/>
              <w:rPr>
                <w:rFonts w:ascii="宋体" w:hAnsi="宋体" w:cs="宋体" w:eastAsia="宋体" w:hint="default"/>
                <w:sz w:val="18"/>
                <w:szCs w:val="18"/>
              </w:rPr>
            </w:pPr>
            <w:r>
              <w:rPr>
                <w:rFonts w:ascii="宋体" w:hAnsi="宋体" w:cs="宋体" w:eastAsia="宋体" w:hint="default"/>
                <w:sz w:val="18"/>
                <w:szCs w:val="18"/>
              </w:rPr>
              <w:t>浙（</w:t>
            </w:r>
            <w:r>
              <w:rPr>
                <w:rFonts w:ascii="Arial Narrow" w:hAnsi="Arial Narrow" w:cs="Arial Narrow" w:eastAsia="Arial Narrow" w:hint="default"/>
                <w:sz w:val="18"/>
                <w:szCs w:val="18"/>
              </w:rPr>
              <w:t>2017</w:t>
            </w:r>
            <w:r>
              <w:rPr>
                <w:rFonts w:ascii="宋体" w:hAnsi="宋体" w:cs="宋体" w:eastAsia="宋体" w:hint="default"/>
                <w:sz w:val="18"/>
                <w:szCs w:val="18"/>
              </w:rPr>
              <w:t>）平湖市不动产权第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002918</w:t>
            </w:r>
            <w:r>
              <w:rPr>
                <w:rFonts w:ascii="Arial Narrow" w:hAnsi="Arial Narrow" w:cs="Arial Narrow" w:eastAsia="Arial Narrow" w:hint="default"/>
                <w:spacing w:val="1"/>
                <w:sz w:val="18"/>
                <w:szCs w:val="18"/>
              </w:rPr>
              <w:t> </w:t>
            </w:r>
            <w:r>
              <w:rPr>
                <w:rFonts w:ascii="宋体" w:hAnsi="宋体" w:cs="宋体" w:eastAsia="宋体" w:hint="default"/>
                <w:sz w:val="18"/>
                <w:szCs w:val="18"/>
              </w:rPr>
              <w:t>号</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宋体" w:hAnsi="宋体" w:cs="宋体" w:eastAsia="宋体" w:hint="default"/>
                <w:sz w:val="18"/>
                <w:szCs w:val="18"/>
              </w:rPr>
            </w:pPr>
            <w:r>
              <w:rPr>
                <w:rFonts w:ascii="Arial Narrow" w:hAnsi="Arial Narrow" w:cs="Arial Narrow" w:eastAsia="Arial Narrow" w:hint="default"/>
                <w:sz w:val="18"/>
                <w:szCs w:val="18"/>
              </w:rPr>
              <w:t>143793.6</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32,850.00</w:t>
            </w:r>
          </w:p>
        </w:tc>
      </w:tr>
      <w:tr>
        <w:trPr>
          <w:trHeight w:val="333" w:hRule="exact"/>
        </w:trPr>
        <w:tc>
          <w:tcPr>
            <w:tcW w:w="383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杭州中南御锦置业有限公司</w:t>
            </w:r>
          </w:p>
        </w:tc>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89"/>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00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2"/>
              <w:jc w:val="right"/>
              <w:rPr>
                <w:rFonts w:ascii="宋体" w:hAnsi="宋体" w:cs="宋体" w:eastAsia="宋体" w:hint="default"/>
                <w:sz w:val="18"/>
                <w:szCs w:val="18"/>
              </w:rPr>
            </w:pPr>
            <w:r>
              <w:rPr>
                <w:rFonts w:ascii="宋体" w:hAnsi="宋体" w:cs="宋体" w:eastAsia="宋体" w:hint="default"/>
                <w:sz w:val="18"/>
                <w:szCs w:val="18"/>
              </w:rPr>
              <w:t>浙（</w:t>
            </w:r>
            <w:r>
              <w:rPr>
                <w:rFonts w:ascii="Arial Narrow" w:hAnsi="Arial Narrow" w:cs="Arial Narrow" w:eastAsia="Arial Narrow" w:hint="default"/>
                <w:sz w:val="18"/>
                <w:szCs w:val="18"/>
              </w:rPr>
              <w:t>2017</w:t>
            </w:r>
            <w:r>
              <w:rPr>
                <w:rFonts w:ascii="宋体" w:hAnsi="宋体" w:cs="宋体" w:eastAsia="宋体" w:hint="default"/>
                <w:sz w:val="18"/>
                <w:szCs w:val="18"/>
              </w:rPr>
              <w:t>）余杭区不动产权第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0065213</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9"/>
              <w:jc w:val="right"/>
              <w:rPr>
                <w:rFonts w:ascii="宋体" w:hAnsi="宋体" w:cs="宋体" w:eastAsia="宋体" w:hint="default"/>
                <w:sz w:val="18"/>
                <w:szCs w:val="18"/>
              </w:rPr>
            </w:pPr>
            <w:r>
              <w:rPr>
                <w:rFonts w:ascii="Arial Narrow" w:hAnsi="Arial Narrow" w:cs="Arial Narrow" w:eastAsia="Arial Narrow" w:hint="default"/>
                <w:sz w:val="18"/>
                <w:szCs w:val="18"/>
              </w:rPr>
              <w:t>46794.94</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7"/>
              <w:jc w:val="right"/>
              <w:rPr>
                <w:rFonts w:ascii="Arial Narrow" w:hAnsi="Arial Narrow" w:cs="Arial Narrow" w:eastAsia="Arial Narrow" w:hint="default"/>
                <w:sz w:val="18"/>
                <w:szCs w:val="18"/>
              </w:rPr>
            </w:pPr>
            <w:r>
              <w:rPr>
                <w:rFonts w:ascii="Arial Narrow"/>
                <w:spacing w:val="-1"/>
                <w:sz w:val="18"/>
              </w:rPr>
              <w:t>150,000.00</w:t>
            </w:r>
          </w:p>
        </w:tc>
      </w:tr>
      <w:tr>
        <w:trPr>
          <w:trHeight w:val="556" w:hRule="exact"/>
        </w:trPr>
        <w:tc>
          <w:tcPr>
            <w:tcW w:w="3834"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09" w:right="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p>
        </w:tc>
        <w:tc>
          <w:tcPr>
            <w:tcW w:w="3697" w:type="dxa"/>
            <w:tcBorders>
              <w:top w:val="nil" w:sz="6" w:space="0" w:color="auto"/>
              <w:left w:val="nil" w:sz="6" w:space="0" w:color="auto"/>
              <w:bottom w:val="nil" w:sz="6" w:space="0" w:color="auto"/>
              <w:right w:val="nil" w:sz="6" w:space="0" w:color="auto"/>
            </w:tcBorders>
          </w:tcPr>
          <w:p>
            <w:pPr>
              <w:pStyle w:val="TableParagraph"/>
              <w:spacing w:line="235" w:lineRule="exact" w:before="13"/>
              <w:ind w:right="689"/>
              <w:jc w:val="right"/>
              <w:rPr>
                <w:rFonts w:ascii="宋体" w:hAnsi="宋体" w:cs="宋体" w:eastAsia="宋体" w:hint="default"/>
                <w:sz w:val="18"/>
                <w:szCs w:val="18"/>
              </w:rPr>
            </w:pPr>
            <w:r>
              <w:rPr>
                <w:rFonts w:ascii="宋体" w:hAnsi="宋体" w:cs="宋体" w:eastAsia="宋体" w:hint="default"/>
                <w:sz w:val="18"/>
                <w:szCs w:val="18"/>
              </w:rPr>
              <w:t>杭州中南御锦置业有限公司股</w:t>
            </w:r>
          </w:p>
          <w:p>
            <w:pPr>
              <w:pStyle w:val="TableParagraph"/>
              <w:spacing w:line="235" w:lineRule="exact"/>
              <w:ind w:right="689"/>
              <w:jc w:val="right"/>
              <w:rPr>
                <w:rFonts w:ascii="宋体" w:hAnsi="宋体" w:cs="宋体" w:eastAsia="宋体" w:hint="default"/>
                <w:sz w:val="18"/>
                <w:szCs w:val="18"/>
              </w:rPr>
            </w:pPr>
            <w:r>
              <w:rPr>
                <w:rFonts w:ascii="宋体" w:hAnsi="宋体" w:cs="宋体" w:eastAsia="宋体" w:hint="default"/>
                <w:sz w:val="18"/>
                <w:szCs w:val="18"/>
              </w:rPr>
              <w:t>权</w:t>
            </w:r>
          </w:p>
        </w:tc>
        <w:tc>
          <w:tcPr>
            <w:tcW w:w="40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61"/>
              <w:jc w:val="right"/>
              <w:rPr>
                <w:rFonts w:ascii="Arial Narrow" w:hAnsi="Arial Narrow" w:cs="Arial Narrow" w:eastAsia="Arial Narrow" w:hint="default"/>
                <w:sz w:val="18"/>
                <w:szCs w:val="18"/>
              </w:rPr>
            </w:pPr>
            <w:r>
              <w:rPr>
                <w:rFonts w:ascii="Arial Narrow"/>
                <w:sz w:val="18"/>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19"/>
              <w:jc w:val="right"/>
              <w:rPr>
                <w:rFonts w:ascii="宋体" w:hAnsi="宋体" w:cs="宋体" w:eastAsia="宋体" w:hint="default"/>
                <w:sz w:val="18"/>
                <w:szCs w:val="18"/>
              </w:rPr>
            </w:pPr>
            <w:r>
              <w:rPr>
                <w:rFonts w:ascii="Arial Narrow" w:hAnsi="Arial Narrow" w:cs="Arial Narrow" w:eastAsia="Arial Narrow" w:hint="default"/>
                <w:spacing w:val="-1"/>
                <w:sz w:val="18"/>
                <w:szCs w:val="18"/>
              </w:rPr>
              <w:t>100%</w:t>
            </w:r>
            <w:r>
              <w:rPr>
                <w:rFonts w:ascii="宋体" w:hAnsi="宋体" w:cs="宋体" w:eastAsia="宋体" w:hint="default"/>
                <w:spacing w:val="-1"/>
                <w:sz w:val="18"/>
                <w:szCs w:val="18"/>
              </w:rPr>
              <w:t>股权</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2,000.00</w:t>
            </w:r>
          </w:p>
        </w:tc>
      </w:tr>
      <w:tr>
        <w:trPr>
          <w:trHeight w:val="331" w:hRule="exact"/>
        </w:trPr>
        <w:tc>
          <w:tcPr>
            <w:tcW w:w="383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9" w:right="0"/>
              <w:jc w:val="left"/>
              <w:rPr>
                <w:rFonts w:ascii="宋体" w:hAnsi="宋体" w:cs="宋体" w:eastAsia="宋体" w:hint="default"/>
                <w:sz w:val="18"/>
                <w:szCs w:val="18"/>
              </w:rPr>
            </w:pPr>
            <w:r>
              <w:rPr>
                <w:rFonts w:ascii="宋体" w:hAnsi="宋体" w:cs="宋体" w:eastAsia="宋体" w:hint="default"/>
                <w:sz w:val="18"/>
                <w:szCs w:val="18"/>
              </w:rPr>
              <w:t>太仓中南锦城房地产开发有限公司</w:t>
            </w:r>
          </w:p>
        </w:tc>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89"/>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00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62"/>
              <w:jc w:val="right"/>
              <w:rPr>
                <w:rFonts w:ascii="宋体" w:hAnsi="宋体" w:cs="宋体" w:eastAsia="宋体" w:hint="default"/>
                <w:sz w:val="18"/>
                <w:szCs w:val="18"/>
              </w:rPr>
            </w:pPr>
            <w:r>
              <w:rPr>
                <w:rFonts w:ascii="宋体" w:hAnsi="宋体" w:cs="宋体" w:eastAsia="宋体" w:hint="default"/>
                <w:sz w:val="18"/>
                <w:szCs w:val="18"/>
              </w:rPr>
              <w:t>苏（</w:t>
            </w:r>
            <w:r>
              <w:rPr>
                <w:rFonts w:ascii="Arial Narrow" w:hAnsi="Arial Narrow" w:cs="Arial Narrow" w:eastAsia="Arial Narrow" w:hint="default"/>
                <w:sz w:val="18"/>
                <w:szCs w:val="18"/>
              </w:rPr>
              <w:t>2016</w:t>
            </w:r>
            <w:r>
              <w:rPr>
                <w:rFonts w:ascii="宋体" w:hAnsi="宋体" w:cs="宋体" w:eastAsia="宋体" w:hint="default"/>
                <w:sz w:val="18"/>
                <w:szCs w:val="18"/>
              </w:rPr>
              <w:t>）太仓市不动产权第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0011955</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9"/>
              <w:jc w:val="right"/>
              <w:rPr>
                <w:rFonts w:ascii="宋体" w:hAnsi="宋体" w:cs="宋体" w:eastAsia="宋体" w:hint="default"/>
                <w:sz w:val="18"/>
                <w:szCs w:val="18"/>
              </w:rPr>
            </w:pPr>
            <w:r>
              <w:rPr>
                <w:rFonts w:ascii="Arial Narrow" w:hAnsi="Arial Narrow" w:cs="Arial Narrow" w:eastAsia="Arial Narrow" w:hint="default"/>
                <w:sz w:val="18"/>
                <w:szCs w:val="18"/>
              </w:rPr>
              <w:t>63748.2</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6"/>
              <w:jc w:val="right"/>
              <w:rPr>
                <w:rFonts w:ascii="Arial Narrow" w:hAnsi="Arial Narrow" w:cs="Arial Narrow" w:eastAsia="Arial Narrow" w:hint="default"/>
                <w:sz w:val="18"/>
                <w:szCs w:val="18"/>
              </w:rPr>
            </w:pPr>
            <w:r>
              <w:rPr>
                <w:rFonts w:ascii="Arial Narrow"/>
                <w:spacing w:val="-1"/>
                <w:sz w:val="18"/>
              </w:rPr>
              <w:t>86,544.00</w:t>
            </w:r>
          </w:p>
        </w:tc>
      </w:tr>
      <w:tr>
        <w:trPr>
          <w:trHeight w:val="557" w:hRule="exact"/>
        </w:trPr>
        <w:tc>
          <w:tcPr>
            <w:tcW w:w="3834"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09" w:right="0"/>
              <w:jc w:val="left"/>
              <w:rPr>
                <w:rFonts w:ascii="宋体" w:hAnsi="宋体" w:cs="宋体" w:eastAsia="宋体" w:hint="default"/>
                <w:sz w:val="18"/>
                <w:szCs w:val="18"/>
              </w:rPr>
            </w:pPr>
            <w:r>
              <w:rPr>
                <w:rFonts w:ascii="宋体" w:hAnsi="宋体" w:cs="宋体" w:eastAsia="宋体" w:hint="default"/>
                <w:sz w:val="18"/>
                <w:szCs w:val="18"/>
              </w:rPr>
              <w:t>常熟中南世纪城房地产开发有限公司</w:t>
            </w:r>
          </w:p>
        </w:tc>
        <w:tc>
          <w:tcPr>
            <w:tcW w:w="3697" w:type="dxa"/>
            <w:tcBorders>
              <w:top w:val="nil" w:sz="6" w:space="0" w:color="auto"/>
              <w:left w:val="nil" w:sz="6" w:space="0" w:color="auto"/>
              <w:bottom w:val="nil" w:sz="6" w:space="0" w:color="auto"/>
              <w:right w:val="nil" w:sz="6" w:space="0" w:color="auto"/>
            </w:tcBorders>
          </w:tcPr>
          <w:p>
            <w:pPr>
              <w:pStyle w:val="TableParagraph"/>
              <w:spacing w:line="235" w:lineRule="exact" w:before="13"/>
              <w:ind w:right="689"/>
              <w:jc w:val="right"/>
              <w:rPr>
                <w:rFonts w:ascii="宋体" w:hAnsi="宋体" w:cs="宋体" w:eastAsia="宋体" w:hint="default"/>
                <w:sz w:val="18"/>
                <w:szCs w:val="18"/>
              </w:rPr>
            </w:pPr>
            <w:r>
              <w:rPr>
                <w:rFonts w:ascii="宋体" w:hAnsi="宋体" w:cs="宋体" w:eastAsia="宋体" w:hint="default"/>
                <w:sz w:val="18"/>
                <w:szCs w:val="18"/>
              </w:rPr>
              <w:t>无锡中南雅苑置地有限公司股</w:t>
            </w:r>
          </w:p>
          <w:p>
            <w:pPr>
              <w:pStyle w:val="TableParagraph"/>
              <w:spacing w:line="235" w:lineRule="exact"/>
              <w:ind w:right="689"/>
              <w:jc w:val="right"/>
              <w:rPr>
                <w:rFonts w:ascii="宋体" w:hAnsi="宋体" w:cs="宋体" w:eastAsia="宋体" w:hint="default"/>
                <w:sz w:val="18"/>
                <w:szCs w:val="18"/>
              </w:rPr>
            </w:pPr>
            <w:r>
              <w:rPr>
                <w:rFonts w:ascii="宋体" w:hAnsi="宋体" w:cs="宋体" w:eastAsia="宋体" w:hint="default"/>
                <w:sz w:val="18"/>
                <w:szCs w:val="18"/>
              </w:rPr>
              <w:t>权</w:t>
            </w:r>
          </w:p>
        </w:tc>
        <w:tc>
          <w:tcPr>
            <w:tcW w:w="40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61"/>
              <w:jc w:val="right"/>
              <w:rPr>
                <w:rFonts w:ascii="Arial Narrow" w:hAnsi="Arial Narrow" w:cs="Arial Narrow" w:eastAsia="Arial Narrow" w:hint="default"/>
                <w:sz w:val="18"/>
                <w:szCs w:val="18"/>
              </w:rPr>
            </w:pPr>
            <w:r>
              <w:rPr>
                <w:rFonts w:ascii="Arial Narrow"/>
                <w:sz w:val="18"/>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19"/>
              <w:jc w:val="right"/>
              <w:rPr>
                <w:rFonts w:ascii="宋体" w:hAnsi="宋体" w:cs="宋体" w:eastAsia="宋体" w:hint="default"/>
                <w:sz w:val="18"/>
                <w:szCs w:val="18"/>
              </w:rPr>
            </w:pPr>
            <w:r>
              <w:rPr>
                <w:rFonts w:ascii="Arial Narrow" w:hAnsi="Arial Narrow" w:cs="Arial Narrow" w:eastAsia="Arial Narrow" w:hint="default"/>
                <w:spacing w:val="-1"/>
                <w:sz w:val="18"/>
                <w:szCs w:val="18"/>
              </w:rPr>
              <w:t>100%</w:t>
            </w:r>
            <w:r>
              <w:rPr>
                <w:rFonts w:ascii="宋体" w:hAnsi="宋体" w:cs="宋体" w:eastAsia="宋体" w:hint="default"/>
                <w:spacing w:val="-1"/>
                <w:sz w:val="18"/>
                <w:szCs w:val="18"/>
              </w:rPr>
              <w:t>股权</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5,000.00</w:t>
            </w:r>
          </w:p>
        </w:tc>
      </w:tr>
      <w:tr>
        <w:trPr>
          <w:trHeight w:val="338" w:hRule="exact"/>
        </w:trPr>
        <w:tc>
          <w:tcPr>
            <w:tcW w:w="383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9" w:right="0"/>
              <w:jc w:val="left"/>
              <w:rPr>
                <w:rFonts w:ascii="宋体" w:hAnsi="宋体" w:cs="宋体" w:eastAsia="宋体" w:hint="default"/>
                <w:sz w:val="18"/>
                <w:szCs w:val="18"/>
              </w:rPr>
            </w:pPr>
            <w:r>
              <w:rPr>
                <w:rFonts w:ascii="宋体" w:hAnsi="宋体" w:cs="宋体" w:eastAsia="宋体" w:hint="default"/>
                <w:sz w:val="18"/>
                <w:szCs w:val="18"/>
              </w:rPr>
              <w:t>无锡中南雅苑置地有限公司</w:t>
            </w:r>
          </w:p>
        </w:tc>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89"/>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00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62"/>
              <w:jc w:val="right"/>
              <w:rPr>
                <w:rFonts w:ascii="宋体" w:hAnsi="宋体" w:cs="宋体" w:eastAsia="宋体" w:hint="default"/>
                <w:sz w:val="18"/>
                <w:szCs w:val="18"/>
              </w:rPr>
            </w:pPr>
            <w:r>
              <w:rPr>
                <w:rFonts w:ascii="宋体" w:hAnsi="宋体" w:cs="宋体" w:eastAsia="宋体" w:hint="default"/>
                <w:sz w:val="18"/>
                <w:szCs w:val="18"/>
              </w:rPr>
              <w:t>（苏</w:t>
            </w:r>
            <w:r>
              <w:rPr>
                <w:rFonts w:ascii="宋体" w:hAnsi="宋体" w:cs="宋体" w:eastAsia="宋体" w:hint="default"/>
                <w:spacing w:val="-46"/>
                <w:sz w:val="18"/>
                <w:szCs w:val="18"/>
              </w:rPr>
              <w:t> </w:t>
            </w:r>
            <w:r>
              <w:rPr>
                <w:rFonts w:ascii="Arial Narrow" w:hAnsi="Arial Narrow" w:cs="Arial Narrow" w:eastAsia="Arial Narrow" w:hint="default"/>
                <w:sz w:val="18"/>
                <w:szCs w:val="18"/>
              </w:rPr>
              <w:t>2016</w:t>
            </w:r>
            <w:r>
              <w:rPr>
                <w:rFonts w:ascii="宋体" w:hAnsi="宋体" w:cs="宋体" w:eastAsia="宋体" w:hint="default"/>
                <w:sz w:val="18"/>
                <w:szCs w:val="18"/>
              </w:rPr>
              <w:t>）无锡市不动产权第</w:t>
            </w:r>
            <w:r>
              <w:rPr>
                <w:rFonts w:ascii="宋体" w:hAnsi="宋体" w:cs="宋体" w:eastAsia="宋体" w:hint="default"/>
                <w:spacing w:val="-46"/>
                <w:sz w:val="18"/>
                <w:szCs w:val="18"/>
              </w:rPr>
              <w:t> </w:t>
            </w:r>
            <w:r>
              <w:rPr>
                <w:rFonts w:ascii="Arial Narrow" w:hAnsi="Arial Narrow" w:cs="Arial Narrow" w:eastAsia="Arial Narrow" w:hint="default"/>
                <w:sz w:val="18"/>
                <w:szCs w:val="18"/>
              </w:rPr>
              <w:t>017289</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9"/>
              <w:jc w:val="right"/>
              <w:rPr>
                <w:rFonts w:ascii="宋体" w:hAnsi="宋体" w:cs="宋体" w:eastAsia="宋体" w:hint="default"/>
                <w:sz w:val="18"/>
                <w:szCs w:val="18"/>
              </w:rPr>
            </w:pPr>
            <w:r>
              <w:rPr>
                <w:rFonts w:ascii="Arial Narrow" w:hAnsi="Arial Narrow" w:cs="Arial Narrow" w:eastAsia="Arial Narrow" w:hint="default"/>
                <w:sz w:val="18"/>
                <w:szCs w:val="18"/>
              </w:rPr>
              <w:t>80777.40</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6"/>
              <w:jc w:val="right"/>
              <w:rPr>
                <w:rFonts w:ascii="Arial Narrow" w:hAnsi="Arial Narrow" w:cs="Arial Narrow" w:eastAsia="Arial Narrow" w:hint="default"/>
                <w:sz w:val="18"/>
                <w:szCs w:val="18"/>
              </w:rPr>
            </w:pPr>
            <w:r>
              <w:rPr>
                <w:rFonts w:ascii="Arial Narrow"/>
                <w:spacing w:val="-1"/>
                <w:sz w:val="18"/>
              </w:rPr>
              <w:t>66,802.91</w:t>
            </w:r>
          </w:p>
        </w:tc>
      </w:tr>
      <w:tr>
        <w:trPr>
          <w:trHeight w:val="340" w:hRule="exact"/>
        </w:trPr>
        <w:tc>
          <w:tcPr>
            <w:tcW w:w="383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无锡中南雅苑置地有限公司</w:t>
            </w:r>
          </w:p>
        </w:tc>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89"/>
              <w:jc w:val="right"/>
              <w:rPr>
                <w:rFonts w:ascii="宋体" w:hAnsi="宋体" w:cs="宋体" w:eastAsia="宋体" w:hint="default"/>
                <w:sz w:val="18"/>
                <w:szCs w:val="18"/>
              </w:rPr>
            </w:pPr>
            <w:r>
              <w:rPr>
                <w:rFonts w:ascii="宋体" w:hAnsi="宋体" w:cs="宋体" w:eastAsia="宋体" w:hint="default"/>
                <w:sz w:val="18"/>
                <w:szCs w:val="18"/>
              </w:rPr>
              <w:t>在建工程</w:t>
            </w:r>
          </w:p>
        </w:tc>
        <w:tc>
          <w:tcPr>
            <w:tcW w:w="400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2"/>
              <w:jc w:val="right"/>
              <w:rPr>
                <w:rFonts w:ascii="Arial Narrow" w:hAnsi="Arial Narrow" w:cs="Arial Narrow" w:eastAsia="Arial Narrow" w:hint="default"/>
                <w:sz w:val="18"/>
                <w:szCs w:val="18"/>
              </w:rPr>
            </w:pPr>
            <w:r>
              <w:rPr>
                <w:rFonts w:ascii="宋体" w:hAnsi="宋体" w:cs="宋体" w:eastAsia="宋体" w:hint="default"/>
                <w:sz w:val="18"/>
                <w:szCs w:val="18"/>
              </w:rPr>
              <w:t>地字第</w:t>
            </w:r>
            <w:r>
              <w:rPr>
                <w:rFonts w:ascii="宋体" w:hAnsi="宋体" w:cs="宋体" w:eastAsia="宋体" w:hint="default"/>
                <w:spacing w:val="-48"/>
                <w:sz w:val="18"/>
                <w:szCs w:val="18"/>
              </w:rPr>
              <w:t> </w:t>
            </w:r>
            <w:r>
              <w:rPr>
                <w:rFonts w:ascii="Arial Narrow" w:hAnsi="Arial Narrow" w:cs="Arial Narrow" w:eastAsia="Arial Narrow" w:hint="default"/>
                <w:sz w:val="18"/>
                <w:szCs w:val="18"/>
              </w:rPr>
              <w:t>3202012016X0064</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宋体" w:hAnsi="宋体" w:cs="宋体" w:eastAsia="宋体" w:hint="default"/>
                <w:sz w:val="18"/>
                <w:szCs w:val="18"/>
              </w:rPr>
            </w:pPr>
            <w:r>
              <w:rPr>
                <w:rFonts w:ascii="Arial Narrow" w:hAnsi="Arial Narrow" w:cs="Arial Narrow" w:eastAsia="Arial Narrow" w:hint="default"/>
                <w:sz w:val="18"/>
                <w:szCs w:val="18"/>
              </w:rPr>
              <w:t>79837.75</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Arial Narrow" w:hAnsi="Arial Narrow" w:cs="Arial Narrow" w:eastAsia="Arial Narrow" w:hint="default"/>
                <w:sz w:val="18"/>
                <w:szCs w:val="18"/>
              </w:rPr>
            </w:pPr>
            <w:r>
              <w:rPr>
                <w:rFonts w:ascii="Arial Narrow"/>
                <w:spacing w:val="-1"/>
                <w:sz w:val="18"/>
              </w:rPr>
              <w:t>30,194.29</w:t>
            </w:r>
          </w:p>
        </w:tc>
      </w:tr>
      <w:tr>
        <w:trPr>
          <w:trHeight w:val="333" w:hRule="exact"/>
        </w:trPr>
        <w:tc>
          <w:tcPr>
            <w:tcW w:w="383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泰兴市中南世纪城房地产发展有限公司</w:t>
            </w:r>
          </w:p>
        </w:tc>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89"/>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00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2"/>
              <w:jc w:val="right"/>
              <w:rPr>
                <w:rFonts w:ascii="宋体" w:hAnsi="宋体" w:cs="宋体" w:eastAsia="宋体" w:hint="default"/>
                <w:sz w:val="18"/>
                <w:szCs w:val="18"/>
              </w:rPr>
            </w:pPr>
            <w:r>
              <w:rPr>
                <w:rFonts w:ascii="宋体" w:hAnsi="宋体" w:cs="宋体" w:eastAsia="宋体" w:hint="default"/>
                <w:sz w:val="18"/>
                <w:szCs w:val="18"/>
              </w:rPr>
              <w:t>泰国用（</w:t>
            </w:r>
            <w:r>
              <w:rPr>
                <w:rFonts w:ascii="Arial Narrow" w:hAnsi="Arial Narrow" w:cs="Arial Narrow" w:eastAsia="Arial Narrow" w:hint="default"/>
                <w:sz w:val="18"/>
                <w:szCs w:val="18"/>
              </w:rPr>
              <w:t>2015</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798</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9"/>
              <w:jc w:val="right"/>
              <w:rPr>
                <w:rFonts w:ascii="宋体" w:hAnsi="宋体" w:cs="宋体" w:eastAsia="宋体" w:hint="default"/>
                <w:sz w:val="18"/>
                <w:szCs w:val="18"/>
              </w:rPr>
            </w:pPr>
            <w:r>
              <w:rPr>
                <w:rFonts w:ascii="Arial Narrow" w:hAnsi="Arial Narrow" w:cs="Arial Narrow" w:eastAsia="Arial Narrow" w:hint="default"/>
                <w:sz w:val="18"/>
                <w:szCs w:val="18"/>
              </w:rPr>
              <w:t>49729</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21,550.00</w:t>
            </w:r>
          </w:p>
        </w:tc>
      </w:tr>
      <w:tr>
        <w:trPr>
          <w:trHeight w:val="549" w:hRule="exact"/>
        </w:trPr>
        <w:tc>
          <w:tcPr>
            <w:tcW w:w="3834"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09" w:right="0"/>
              <w:jc w:val="left"/>
              <w:rPr>
                <w:rFonts w:ascii="宋体" w:hAnsi="宋体" w:cs="宋体" w:eastAsia="宋体" w:hint="default"/>
                <w:sz w:val="18"/>
                <w:szCs w:val="18"/>
              </w:rPr>
            </w:pPr>
            <w:r>
              <w:rPr>
                <w:rFonts w:ascii="宋体" w:hAnsi="宋体" w:cs="宋体" w:eastAsia="宋体" w:hint="default"/>
                <w:sz w:val="18"/>
                <w:szCs w:val="18"/>
              </w:rPr>
              <w:t>南通中南世纪花城投资有限公司</w:t>
            </w:r>
          </w:p>
        </w:tc>
        <w:tc>
          <w:tcPr>
            <w:tcW w:w="3697" w:type="dxa"/>
            <w:tcBorders>
              <w:top w:val="nil" w:sz="6" w:space="0" w:color="auto"/>
              <w:left w:val="nil" w:sz="6" w:space="0" w:color="auto"/>
              <w:bottom w:val="nil" w:sz="6" w:space="0" w:color="auto"/>
              <w:right w:val="nil" w:sz="6" w:space="0" w:color="auto"/>
            </w:tcBorders>
          </w:tcPr>
          <w:p>
            <w:pPr>
              <w:pStyle w:val="TableParagraph"/>
              <w:spacing w:line="235" w:lineRule="exact" w:before="13"/>
              <w:ind w:left="664" w:right="0"/>
              <w:jc w:val="left"/>
              <w:rPr>
                <w:rFonts w:ascii="宋体" w:hAnsi="宋体" w:cs="宋体" w:eastAsia="宋体" w:hint="default"/>
                <w:sz w:val="18"/>
                <w:szCs w:val="18"/>
              </w:rPr>
            </w:pPr>
            <w:r>
              <w:rPr>
                <w:rFonts w:ascii="宋体" w:hAnsi="宋体" w:cs="宋体" w:eastAsia="宋体" w:hint="default"/>
                <w:sz w:val="18"/>
                <w:szCs w:val="18"/>
              </w:rPr>
              <w:t>泰兴市中南世纪城房地产发展</w:t>
            </w:r>
          </w:p>
          <w:p>
            <w:pPr>
              <w:pStyle w:val="TableParagraph"/>
              <w:spacing w:line="235" w:lineRule="exact"/>
              <w:ind w:left="1924" w:right="0"/>
              <w:jc w:val="left"/>
              <w:rPr>
                <w:rFonts w:ascii="宋体" w:hAnsi="宋体" w:cs="宋体" w:eastAsia="宋体" w:hint="default"/>
                <w:sz w:val="18"/>
                <w:szCs w:val="18"/>
              </w:rPr>
            </w:pPr>
            <w:r>
              <w:rPr>
                <w:rFonts w:ascii="宋体" w:hAnsi="宋体" w:cs="宋体" w:eastAsia="宋体" w:hint="default"/>
                <w:sz w:val="18"/>
                <w:szCs w:val="18"/>
              </w:rPr>
              <w:t>有限公司股权</w:t>
            </w:r>
          </w:p>
        </w:tc>
        <w:tc>
          <w:tcPr>
            <w:tcW w:w="40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61"/>
              <w:jc w:val="right"/>
              <w:rPr>
                <w:rFonts w:ascii="Arial Narrow" w:hAnsi="Arial Narrow" w:cs="Arial Narrow" w:eastAsia="Arial Narrow" w:hint="default"/>
                <w:sz w:val="18"/>
                <w:szCs w:val="18"/>
              </w:rPr>
            </w:pPr>
            <w:r>
              <w:rPr>
                <w:rFonts w:ascii="Arial Narrow"/>
                <w:sz w:val="18"/>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19"/>
              <w:jc w:val="right"/>
              <w:rPr>
                <w:rFonts w:ascii="宋体" w:hAnsi="宋体" w:cs="宋体" w:eastAsia="宋体" w:hint="default"/>
                <w:sz w:val="18"/>
                <w:szCs w:val="18"/>
              </w:rPr>
            </w:pPr>
            <w:r>
              <w:rPr>
                <w:rFonts w:ascii="Arial Narrow" w:hAnsi="Arial Narrow" w:cs="Arial Narrow" w:eastAsia="Arial Narrow" w:hint="default"/>
                <w:spacing w:val="-1"/>
                <w:sz w:val="18"/>
                <w:szCs w:val="18"/>
              </w:rPr>
              <w:t>79%</w:t>
            </w:r>
            <w:r>
              <w:rPr>
                <w:rFonts w:ascii="宋体" w:hAnsi="宋体" w:cs="宋体" w:eastAsia="宋体" w:hint="default"/>
                <w:spacing w:val="-1"/>
                <w:sz w:val="18"/>
                <w:szCs w:val="18"/>
              </w:rPr>
              <w:t>股权</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47,400.00</w:t>
            </w:r>
          </w:p>
        </w:tc>
      </w:tr>
      <w:tr>
        <w:trPr>
          <w:trHeight w:val="553" w:hRule="exact"/>
        </w:trPr>
        <w:tc>
          <w:tcPr>
            <w:tcW w:w="3834"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09" w:right="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p>
        </w:tc>
        <w:tc>
          <w:tcPr>
            <w:tcW w:w="3697" w:type="dxa"/>
            <w:tcBorders>
              <w:top w:val="nil" w:sz="6" w:space="0" w:color="auto"/>
              <w:left w:val="nil" w:sz="6" w:space="0" w:color="auto"/>
              <w:bottom w:val="nil" w:sz="6" w:space="0" w:color="auto"/>
              <w:right w:val="nil" w:sz="6" w:space="0" w:color="auto"/>
            </w:tcBorders>
          </w:tcPr>
          <w:p>
            <w:pPr>
              <w:pStyle w:val="TableParagraph"/>
              <w:spacing w:line="234" w:lineRule="exact" w:before="11"/>
              <w:ind w:left="664" w:right="0"/>
              <w:jc w:val="left"/>
              <w:rPr>
                <w:rFonts w:ascii="宋体" w:hAnsi="宋体" w:cs="宋体" w:eastAsia="宋体" w:hint="default"/>
                <w:sz w:val="18"/>
                <w:szCs w:val="18"/>
              </w:rPr>
            </w:pPr>
            <w:r>
              <w:rPr>
                <w:rFonts w:ascii="宋体" w:hAnsi="宋体" w:cs="宋体" w:eastAsia="宋体" w:hint="default"/>
                <w:sz w:val="18"/>
                <w:szCs w:val="18"/>
              </w:rPr>
              <w:t>泰兴市中南世纪城房地产发展</w:t>
            </w:r>
          </w:p>
          <w:p>
            <w:pPr>
              <w:pStyle w:val="TableParagraph"/>
              <w:spacing w:line="234" w:lineRule="exact"/>
              <w:ind w:left="1924" w:right="0"/>
              <w:jc w:val="left"/>
              <w:rPr>
                <w:rFonts w:ascii="宋体" w:hAnsi="宋体" w:cs="宋体" w:eastAsia="宋体" w:hint="default"/>
                <w:sz w:val="18"/>
                <w:szCs w:val="18"/>
              </w:rPr>
            </w:pPr>
            <w:r>
              <w:rPr>
                <w:rFonts w:ascii="宋体" w:hAnsi="宋体" w:cs="宋体" w:eastAsia="宋体" w:hint="default"/>
                <w:sz w:val="18"/>
                <w:szCs w:val="18"/>
              </w:rPr>
              <w:t>有限公司股权</w:t>
            </w:r>
          </w:p>
        </w:tc>
        <w:tc>
          <w:tcPr>
            <w:tcW w:w="40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1"/>
              <w:jc w:val="right"/>
              <w:rPr>
                <w:rFonts w:ascii="Arial Narrow" w:hAnsi="Arial Narrow" w:cs="Arial Narrow" w:eastAsia="Arial Narrow" w:hint="default"/>
                <w:sz w:val="18"/>
                <w:szCs w:val="18"/>
              </w:rPr>
            </w:pPr>
            <w:r>
              <w:rPr>
                <w:rFonts w:ascii="Arial Narrow"/>
                <w:sz w:val="18"/>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19"/>
              <w:jc w:val="right"/>
              <w:rPr>
                <w:rFonts w:ascii="宋体" w:hAnsi="宋体" w:cs="宋体" w:eastAsia="宋体" w:hint="default"/>
                <w:sz w:val="18"/>
                <w:szCs w:val="18"/>
              </w:rPr>
            </w:pPr>
            <w:r>
              <w:rPr>
                <w:rFonts w:ascii="Arial Narrow" w:hAnsi="Arial Narrow" w:cs="Arial Narrow" w:eastAsia="Arial Narrow" w:hint="default"/>
                <w:spacing w:val="-1"/>
                <w:sz w:val="18"/>
                <w:szCs w:val="18"/>
              </w:rPr>
              <w:t>21%</w:t>
            </w:r>
            <w:r>
              <w:rPr>
                <w:rFonts w:ascii="宋体" w:hAnsi="宋体" w:cs="宋体" w:eastAsia="宋体" w:hint="default"/>
                <w:spacing w:val="-1"/>
                <w:sz w:val="18"/>
                <w:szCs w:val="18"/>
              </w:rPr>
              <w:t>股权</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12,600.00</w:t>
            </w:r>
          </w:p>
        </w:tc>
      </w:tr>
      <w:tr>
        <w:trPr>
          <w:trHeight w:val="338" w:hRule="exact"/>
        </w:trPr>
        <w:tc>
          <w:tcPr>
            <w:tcW w:w="383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9" w:right="0"/>
              <w:jc w:val="left"/>
              <w:rPr>
                <w:rFonts w:ascii="宋体" w:hAnsi="宋体" w:cs="宋体" w:eastAsia="宋体" w:hint="default"/>
                <w:sz w:val="18"/>
                <w:szCs w:val="18"/>
              </w:rPr>
            </w:pPr>
            <w:r>
              <w:rPr>
                <w:rFonts w:ascii="宋体" w:hAnsi="宋体" w:cs="宋体" w:eastAsia="宋体" w:hint="default"/>
                <w:sz w:val="18"/>
                <w:szCs w:val="18"/>
              </w:rPr>
              <w:t>盐城中南世纪城房地产投资有限公司</w:t>
            </w:r>
          </w:p>
        </w:tc>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89"/>
              <w:jc w:val="right"/>
              <w:rPr>
                <w:rFonts w:ascii="宋体" w:hAnsi="宋体" w:cs="宋体" w:eastAsia="宋体" w:hint="default"/>
                <w:sz w:val="18"/>
                <w:szCs w:val="18"/>
              </w:rPr>
            </w:pPr>
            <w:r>
              <w:rPr>
                <w:rFonts w:ascii="宋体" w:hAnsi="宋体" w:cs="宋体" w:eastAsia="宋体" w:hint="default"/>
                <w:sz w:val="18"/>
                <w:szCs w:val="18"/>
              </w:rPr>
              <w:t>在建工程</w:t>
            </w:r>
          </w:p>
        </w:tc>
        <w:tc>
          <w:tcPr>
            <w:tcW w:w="400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62"/>
              <w:jc w:val="right"/>
              <w:rPr>
                <w:rFonts w:ascii="宋体" w:hAnsi="宋体" w:cs="宋体" w:eastAsia="宋体" w:hint="default"/>
                <w:sz w:val="18"/>
                <w:szCs w:val="18"/>
              </w:rPr>
            </w:pPr>
            <w:r>
              <w:rPr>
                <w:rFonts w:ascii="宋体" w:hAnsi="宋体" w:cs="宋体" w:eastAsia="宋体" w:hint="default"/>
                <w:sz w:val="18"/>
                <w:szCs w:val="18"/>
              </w:rPr>
              <w:t>城南国用（</w:t>
            </w:r>
            <w:r>
              <w:rPr>
                <w:rFonts w:ascii="Arial Narrow" w:hAnsi="Arial Narrow" w:cs="Arial Narrow" w:eastAsia="Arial Narrow" w:hint="default"/>
                <w:sz w:val="18"/>
                <w:szCs w:val="18"/>
              </w:rPr>
              <w:t>2012</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603303</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9"/>
              <w:jc w:val="right"/>
              <w:rPr>
                <w:rFonts w:ascii="宋体" w:hAnsi="宋体" w:cs="宋体" w:eastAsia="宋体" w:hint="default"/>
                <w:sz w:val="18"/>
                <w:szCs w:val="18"/>
              </w:rPr>
            </w:pPr>
            <w:r>
              <w:rPr>
                <w:rFonts w:ascii="Arial Narrow" w:hAnsi="Arial Narrow" w:cs="Arial Narrow" w:eastAsia="Arial Narrow" w:hint="default"/>
                <w:sz w:val="18"/>
                <w:szCs w:val="18"/>
              </w:rPr>
              <w:t>68468</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6"/>
              <w:jc w:val="right"/>
              <w:rPr>
                <w:rFonts w:ascii="Arial Narrow" w:hAnsi="Arial Narrow" w:cs="Arial Narrow" w:eastAsia="Arial Narrow" w:hint="default"/>
                <w:sz w:val="18"/>
                <w:szCs w:val="18"/>
              </w:rPr>
            </w:pPr>
            <w:r>
              <w:rPr>
                <w:rFonts w:ascii="Arial Narrow"/>
                <w:spacing w:val="-1"/>
                <w:sz w:val="18"/>
              </w:rPr>
              <w:t>51,350.70</w:t>
            </w:r>
          </w:p>
        </w:tc>
      </w:tr>
      <w:tr>
        <w:trPr>
          <w:trHeight w:val="264" w:hRule="exact"/>
        </w:trPr>
        <w:tc>
          <w:tcPr>
            <w:tcW w:w="383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盐城中南世纪城房地产投资有限公司</w:t>
            </w:r>
          </w:p>
        </w:tc>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89"/>
              <w:jc w:val="right"/>
              <w:rPr>
                <w:rFonts w:ascii="宋体" w:hAnsi="宋体" w:cs="宋体" w:eastAsia="宋体" w:hint="default"/>
                <w:sz w:val="18"/>
                <w:szCs w:val="18"/>
              </w:rPr>
            </w:pPr>
            <w:r>
              <w:rPr>
                <w:rFonts w:ascii="宋体" w:hAnsi="宋体" w:cs="宋体" w:eastAsia="宋体" w:hint="default"/>
                <w:sz w:val="18"/>
                <w:szCs w:val="18"/>
              </w:rPr>
              <w:t>在建工程</w:t>
            </w:r>
          </w:p>
        </w:tc>
        <w:tc>
          <w:tcPr>
            <w:tcW w:w="400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2"/>
              <w:jc w:val="right"/>
              <w:rPr>
                <w:rFonts w:ascii="宋体" w:hAnsi="宋体" w:cs="宋体" w:eastAsia="宋体" w:hint="default"/>
                <w:sz w:val="18"/>
                <w:szCs w:val="18"/>
              </w:rPr>
            </w:pPr>
            <w:r>
              <w:rPr>
                <w:rFonts w:ascii="宋体" w:hAnsi="宋体" w:cs="宋体" w:eastAsia="宋体" w:hint="default"/>
                <w:sz w:val="18"/>
                <w:szCs w:val="18"/>
              </w:rPr>
              <w:t>城南国用（</w:t>
            </w:r>
            <w:r>
              <w:rPr>
                <w:rFonts w:ascii="Arial Narrow" w:hAnsi="Arial Narrow" w:cs="Arial Narrow" w:eastAsia="Arial Narrow" w:hint="default"/>
                <w:sz w:val="18"/>
                <w:szCs w:val="18"/>
              </w:rPr>
              <w:t>2012</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603304</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9"/>
              <w:jc w:val="right"/>
              <w:rPr>
                <w:rFonts w:ascii="宋体" w:hAnsi="宋体" w:cs="宋体" w:eastAsia="宋体" w:hint="default"/>
                <w:sz w:val="18"/>
                <w:szCs w:val="18"/>
              </w:rPr>
            </w:pPr>
            <w:r>
              <w:rPr>
                <w:rFonts w:ascii="Arial Narrow" w:hAnsi="Arial Narrow" w:cs="Arial Narrow" w:eastAsia="Arial Narrow" w:hint="default"/>
                <w:sz w:val="18"/>
                <w:szCs w:val="18"/>
              </w:rPr>
              <w:t>40629</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30,471.60</w:t>
            </w:r>
          </w:p>
        </w:tc>
      </w:tr>
    </w:tbl>
    <w:p>
      <w:pPr>
        <w:spacing w:after="0" w:line="240" w:lineRule="auto"/>
        <w:jc w:val="right"/>
        <w:rPr>
          <w:rFonts w:ascii="Arial Narrow" w:hAnsi="Arial Narrow" w:cs="Arial Narrow" w:eastAsia="Arial Narrow" w:hint="default"/>
          <w:sz w:val="18"/>
          <w:szCs w:val="18"/>
        </w:rPr>
        <w:sectPr>
          <w:pgSz w:w="16840" w:h="11910" w:orient="landscape"/>
          <w:pgMar w:header="753" w:footer="725" w:top="940" w:bottom="920" w:left="1300" w:right="920"/>
        </w:sectPr>
      </w:pPr>
    </w:p>
    <w:p>
      <w:pPr>
        <w:spacing w:line="240" w:lineRule="auto" w:before="10"/>
        <w:rPr>
          <w:rFonts w:ascii="Times New Roman" w:hAnsi="Times New Roman" w:cs="Times New Roman" w:eastAsia="Times New Roman" w:hint="default"/>
          <w:sz w:val="4"/>
          <w:szCs w:val="4"/>
        </w:rPr>
      </w:pPr>
      <w:r>
        <w:rPr/>
        <w:pict>
          <v:group style="position:absolute;margin-left:79.739998pt;margin-top:50.940006pt;width:707.1pt;height:.1pt;mso-position-horizontal-relative:page;mso-position-vertical-relative:page;z-index:-2180536" coordorigin="1595,1019" coordsize="14142,2">
            <v:shape style="position:absolute;left:1595;top:1019;width:14142;height:2" coordorigin="1595,1019" coordsize="14142,0" path="m1595,1019l15737,1019e" filled="false" stroked="true" strokeweight=".72pt" strokecolor="#000000">
              <v:path arrowok="t"/>
            </v:shape>
            <w10:wrap type="none"/>
          </v:group>
        </w:pict>
      </w:r>
    </w:p>
    <w:tbl>
      <w:tblPr>
        <w:tblW w:w="0" w:type="auto"/>
        <w:jc w:val="left"/>
        <w:tblInd w:w="117" w:type="dxa"/>
        <w:tblLayout w:type="fixed"/>
        <w:tblCellMar>
          <w:top w:w="0" w:type="dxa"/>
          <w:left w:w="0" w:type="dxa"/>
          <w:bottom w:w="0" w:type="dxa"/>
          <w:right w:w="0" w:type="dxa"/>
        </w:tblCellMar>
        <w:tblLook w:val="01E0"/>
      </w:tblPr>
      <w:tblGrid>
        <w:gridCol w:w="3744"/>
        <w:gridCol w:w="3203"/>
        <w:gridCol w:w="4593"/>
        <w:gridCol w:w="1658"/>
        <w:gridCol w:w="1199"/>
      </w:tblGrid>
      <w:tr>
        <w:trPr>
          <w:trHeight w:val="920" w:hRule="exact"/>
        </w:trPr>
        <w:tc>
          <w:tcPr>
            <w:tcW w:w="3744"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56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抵押人</w:t>
            </w:r>
            <w:r>
              <w:rPr>
                <w:rFonts w:ascii="Arial Narrow" w:hAnsi="Arial Narrow" w:cs="Arial Narrow" w:eastAsia="Arial Narrow" w:hint="default"/>
                <w:b/>
                <w:bCs/>
                <w:sz w:val="18"/>
                <w:szCs w:val="18"/>
              </w:rPr>
              <w:t>/</w:t>
            </w:r>
            <w:r>
              <w:rPr>
                <w:rFonts w:ascii="Microsoft JhengHei" w:hAnsi="Microsoft JhengHei" w:cs="Microsoft JhengHei" w:eastAsia="Microsoft JhengHei" w:hint="default"/>
                <w:b/>
                <w:bCs/>
                <w:sz w:val="18"/>
                <w:szCs w:val="18"/>
              </w:rPr>
              <w:t>质押人</w:t>
            </w:r>
            <w:r>
              <w:rPr>
                <w:rFonts w:ascii="Microsoft JhengHei" w:hAnsi="Microsoft JhengHei" w:cs="Microsoft JhengHei" w:eastAsia="Microsoft JhengHei" w:hint="default"/>
                <w:sz w:val="18"/>
                <w:szCs w:val="18"/>
              </w:rPr>
            </w:r>
          </w:p>
        </w:tc>
        <w:tc>
          <w:tcPr>
            <w:tcW w:w="3203"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11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抵押物</w:t>
            </w:r>
            <w:r>
              <w:rPr>
                <w:rFonts w:ascii="Arial Narrow" w:hAnsi="Arial Narrow" w:cs="Arial Narrow" w:eastAsia="Arial Narrow" w:hint="default"/>
                <w:b/>
                <w:bCs/>
                <w:sz w:val="18"/>
                <w:szCs w:val="18"/>
              </w:rPr>
              <w:t>/</w:t>
            </w:r>
            <w:r>
              <w:rPr>
                <w:rFonts w:ascii="Microsoft JhengHei" w:hAnsi="Microsoft JhengHei" w:cs="Microsoft JhengHei" w:eastAsia="Microsoft JhengHei" w:hint="default"/>
                <w:b/>
                <w:bCs/>
                <w:sz w:val="18"/>
                <w:szCs w:val="18"/>
              </w:rPr>
              <w:t>质押物名称</w:t>
            </w:r>
            <w:r>
              <w:rPr>
                <w:rFonts w:ascii="Microsoft JhengHei" w:hAnsi="Microsoft JhengHei" w:cs="Microsoft JhengHei" w:eastAsia="Microsoft JhengHei" w:hint="default"/>
                <w:sz w:val="18"/>
                <w:szCs w:val="18"/>
              </w:rPr>
            </w:r>
          </w:p>
        </w:tc>
        <w:tc>
          <w:tcPr>
            <w:tcW w:w="4593"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54"/>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证号</w:t>
            </w:r>
            <w:r>
              <w:rPr>
                <w:rFonts w:ascii="Microsoft JhengHei" w:hAnsi="Microsoft JhengHei" w:cs="Microsoft JhengHei" w:eastAsia="Microsoft JhengHei" w:hint="default"/>
                <w:sz w:val="18"/>
                <w:szCs w:val="18"/>
              </w:rPr>
            </w:r>
          </w:p>
        </w:tc>
        <w:tc>
          <w:tcPr>
            <w:tcW w:w="1658"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6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抵押面积或数量</w:t>
            </w:r>
            <w:r>
              <w:rPr>
                <w:rFonts w:ascii="Microsoft JhengHei" w:hAnsi="Microsoft JhengHei" w:cs="Microsoft JhengHei" w:eastAsia="Microsoft JhengHei" w:hint="default"/>
                <w:sz w:val="18"/>
                <w:szCs w:val="18"/>
              </w:rPr>
            </w:r>
          </w:p>
        </w:tc>
        <w:tc>
          <w:tcPr>
            <w:tcW w:w="1199" w:type="dxa"/>
            <w:tcBorders>
              <w:top w:val="single" w:sz="8" w:space="0" w:color="000000"/>
              <w:left w:val="nil" w:sz="6" w:space="0" w:color="auto"/>
              <w:bottom w:val="single" w:sz="4" w:space="0" w:color="000000"/>
              <w:right w:val="nil" w:sz="6" w:space="0" w:color="auto"/>
            </w:tcBorders>
          </w:tcPr>
          <w:p>
            <w:pPr>
              <w:pStyle w:val="TableParagraph"/>
              <w:spacing w:line="177" w:lineRule="auto" w:before="23"/>
              <w:ind w:left="120" w:right="13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抵押价值</w:t>
            </w:r>
            <w:r>
              <w:rPr>
                <w:rFonts w:ascii="Arial Narrow" w:hAnsi="Arial Narrow" w:cs="Arial Narrow" w:eastAsia="Arial Narrow" w:hint="default"/>
                <w:b/>
                <w:bCs/>
                <w:sz w:val="18"/>
                <w:szCs w:val="18"/>
              </w:rPr>
              <w:t>/</w:t>
            </w:r>
            <w:r>
              <w:rPr>
                <w:rFonts w:ascii="Microsoft JhengHei" w:hAnsi="Microsoft JhengHei" w:cs="Microsoft JhengHei" w:eastAsia="Microsoft JhengHei" w:hint="default"/>
                <w:b/>
                <w:bCs/>
                <w:sz w:val="18"/>
                <w:szCs w:val="18"/>
              </w:rPr>
              <w:t>担 保金额（万 元）</w:t>
            </w:r>
            <w:r>
              <w:rPr>
                <w:rFonts w:ascii="Microsoft JhengHei" w:hAnsi="Microsoft JhengHei" w:cs="Microsoft JhengHei" w:eastAsia="Microsoft JhengHei" w:hint="default"/>
                <w:sz w:val="18"/>
                <w:szCs w:val="18"/>
              </w:rPr>
            </w:r>
          </w:p>
        </w:tc>
      </w:tr>
      <w:tr>
        <w:trPr>
          <w:trHeight w:val="349" w:hRule="exact"/>
        </w:trPr>
        <w:tc>
          <w:tcPr>
            <w:tcW w:w="3744"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09" w:right="0"/>
              <w:jc w:val="left"/>
              <w:rPr>
                <w:rFonts w:ascii="宋体" w:hAnsi="宋体" w:cs="宋体" w:eastAsia="宋体" w:hint="default"/>
                <w:sz w:val="18"/>
                <w:szCs w:val="18"/>
              </w:rPr>
            </w:pPr>
            <w:r>
              <w:rPr>
                <w:rFonts w:ascii="宋体" w:hAnsi="宋体" w:cs="宋体" w:eastAsia="宋体" w:hint="default"/>
                <w:sz w:val="18"/>
                <w:szCs w:val="18"/>
              </w:rPr>
              <w:t>盐城中南世纪城房地产投资有限公司</w:t>
            </w:r>
          </w:p>
        </w:tc>
        <w:tc>
          <w:tcPr>
            <w:tcW w:w="3203"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06"/>
              <w:jc w:val="right"/>
              <w:rPr>
                <w:rFonts w:ascii="宋体" w:hAnsi="宋体" w:cs="宋体" w:eastAsia="宋体" w:hint="default"/>
                <w:sz w:val="18"/>
                <w:szCs w:val="18"/>
              </w:rPr>
            </w:pPr>
            <w:r>
              <w:rPr>
                <w:rFonts w:ascii="宋体" w:hAnsi="宋体" w:cs="宋体" w:eastAsia="宋体" w:hint="default"/>
                <w:sz w:val="18"/>
                <w:szCs w:val="18"/>
              </w:rPr>
              <w:t>债权</w:t>
            </w:r>
          </w:p>
        </w:tc>
        <w:tc>
          <w:tcPr>
            <w:tcW w:w="4593"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62"/>
              <w:jc w:val="right"/>
              <w:rPr>
                <w:rFonts w:ascii="Arial Narrow" w:hAnsi="Arial Narrow" w:cs="Arial Narrow" w:eastAsia="Arial Narrow" w:hint="default"/>
                <w:sz w:val="18"/>
                <w:szCs w:val="18"/>
              </w:rPr>
            </w:pPr>
            <w:r>
              <w:rPr>
                <w:rFonts w:ascii="宋体" w:hAnsi="宋体" w:cs="宋体" w:eastAsia="宋体" w:hint="default"/>
                <w:sz w:val="18"/>
                <w:szCs w:val="18"/>
              </w:rPr>
              <w:t>借贷字</w:t>
            </w:r>
            <w:r>
              <w:rPr>
                <w:rFonts w:ascii="宋体" w:hAnsi="宋体" w:cs="宋体" w:eastAsia="宋体" w:hint="default"/>
                <w:spacing w:val="-47"/>
                <w:sz w:val="18"/>
                <w:szCs w:val="18"/>
              </w:rPr>
              <w:t> </w:t>
            </w:r>
            <w:r>
              <w:rPr>
                <w:rFonts w:ascii="Arial Narrow" w:hAnsi="Arial Narrow" w:cs="Arial Narrow" w:eastAsia="Arial Narrow" w:hint="default"/>
                <w:sz w:val="18"/>
                <w:szCs w:val="18"/>
              </w:rPr>
              <w:t>2018</w:t>
            </w:r>
            <w:r>
              <w:rPr>
                <w:rFonts w:ascii="Arial Narrow" w:hAnsi="Arial Narrow" w:cs="Arial Narrow" w:eastAsia="Arial Narrow" w:hint="default"/>
                <w:spacing w:val="2"/>
                <w:sz w:val="18"/>
                <w:szCs w:val="18"/>
              </w:rPr>
              <w:t> </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Arial Narrow" w:hAnsi="Arial Narrow" w:cs="Arial Narrow" w:eastAsia="Arial Narrow" w:hint="default"/>
                <w:sz w:val="18"/>
                <w:szCs w:val="18"/>
              </w:rPr>
              <w:t>04080101</w:t>
            </w:r>
          </w:p>
        </w:tc>
        <w:tc>
          <w:tcPr>
            <w:tcW w:w="1658"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19"/>
              <w:jc w:val="right"/>
              <w:rPr>
                <w:rFonts w:ascii="宋体" w:hAnsi="宋体" w:cs="宋体" w:eastAsia="宋体" w:hint="default"/>
                <w:sz w:val="18"/>
                <w:szCs w:val="18"/>
              </w:rPr>
            </w:pPr>
            <w:r>
              <w:rPr>
                <w:rFonts w:ascii="Arial Narrow" w:hAnsi="Arial Narrow" w:cs="Arial Narrow" w:eastAsia="Arial Narrow" w:hint="default"/>
                <w:sz w:val="18"/>
                <w:szCs w:val="18"/>
              </w:rPr>
              <w:t>5000</w:t>
            </w:r>
            <w:r>
              <w:rPr>
                <w:rFonts w:ascii="Arial Narrow" w:hAnsi="Arial Narrow" w:cs="Arial Narrow" w:eastAsia="Arial Narrow" w:hint="default"/>
                <w:spacing w:val="2"/>
                <w:sz w:val="18"/>
                <w:szCs w:val="18"/>
              </w:rPr>
              <w:t> </w:t>
            </w:r>
            <w:r>
              <w:rPr>
                <w:rFonts w:ascii="宋体" w:hAnsi="宋体" w:cs="宋体" w:eastAsia="宋体" w:hint="default"/>
                <w:sz w:val="18"/>
                <w:szCs w:val="18"/>
              </w:rPr>
              <w:t>万元</w:t>
            </w:r>
          </w:p>
        </w:tc>
        <w:tc>
          <w:tcPr>
            <w:tcW w:w="1199"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5,000.00</w:t>
            </w:r>
          </w:p>
        </w:tc>
      </w:tr>
      <w:tr>
        <w:trPr>
          <w:trHeight w:val="340" w:hRule="exact"/>
        </w:trPr>
        <w:tc>
          <w:tcPr>
            <w:tcW w:w="374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盐城中南世纪城房地产投资有限公司</w:t>
            </w:r>
          </w:p>
        </w:tc>
        <w:tc>
          <w:tcPr>
            <w:tcW w:w="320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sz w:val="18"/>
                <w:szCs w:val="18"/>
              </w:rPr>
              <w:t>债权</w:t>
            </w:r>
          </w:p>
        </w:tc>
        <w:tc>
          <w:tcPr>
            <w:tcW w:w="459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2"/>
              <w:jc w:val="right"/>
              <w:rPr>
                <w:rFonts w:ascii="Arial Narrow" w:hAnsi="Arial Narrow" w:cs="Arial Narrow" w:eastAsia="Arial Narrow" w:hint="default"/>
                <w:sz w:val="18"/>
                <w:szCs w:val="18"/>
              </w:rPr>
            </w:pPr>
            <w:r>
              <w:rPr>
                <w:rFonts w:ascii="宋体" w:hAnsi="宋体" w:cs="宋体" w:eastAsia="宋体" w:hint="default"/>
                <w:sz w:val="18"/>
                <w:szCs w:val="18"/>
              </w:rPr>
              <w:t>借贷字</w:t>
            </w:r>
            <w:r>
              <w:rPr>
                <w:rFonts w:ascii="宋体" w:hAnsi="宋体" w:cs="宋体" w:eastAsia="宋体" w:hint="default"/>
                <w:spacing w:val="-47"/>
                <w:sz w:val="18"/>
                <w:szCs w:val="18"/>
              </w:rPr>
              <w:t> </w:t>
            </w:r>
            <w:r>
              <w:rPr>
                <w:rFonts w:ascii="Arial Narrow" w:hAnsi="Arial Narrow" w:cs="Arial Narrow" w:eastAsia="Arial Narrow" w:hint="default"/>
                <w:sz w:val="18"/>
                <w:szCs w:val="18"/>
              </w:rPr>
              <w:t>2018</w:t>
            </w:r>
            <w:r>
              <w:rPr>
                <w:rFonts w:ascii="Arial Narrow" w:hAnsi="Arial Narrow" w:cs="Arial Narrow" w:eastAsia="Arial Narrow" w:hint="default"/>
                <w:spacing w:val="2"/>
                <w:sz w:val="18"/>
                <w:szCs w:val="18"/>
              </w:rPr>
              <w:t> </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Arial Narrow" w:hAnsi="Arial Narrow" w:cs="Arial Narrow" w:eastAsia="Arial Narrow" w:hint="default"/>
                <w:sz w:val="18"/>
                <w:szCs w:val="18"/>
              </w:rPr>
              <w:t>04080102</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9"/>
              <w:jc w:val="right"/>
              <w:rPr>
                <w:rFonts w:ascii="宋体" w:hAnsi="宋体" w:cs="宋体" w:eastAsia="宋体" w:hint="default"/>
                <w:sz w:val="18"/>
                <w:szCs w:val="18"/>
              </w:rPr>
            </w:pPr>
            <w:r>
              <w:rPr>
                <w:rFonts w:ascii="Arial Narrow" w:hAnsi="Arial Narrow" w:cs="Arial Narrow" w:eastAsia="Arial Narrow" w:hint="default"/>
                <w:sz w:val="18"/>
                <w:szCs w:val="18"/>
              </w:rPr>
              <w:t>5000</w:t>
            </w:r>
            <w:r>
              <w:rPr>
                <w:rFonts w:ascii="Arial Narrow" w:hAnsi="Arial Narrow" w:cs="Arial Narrow" w:eastAsia="Arial Narrow" w:hint="default"/>
                <w:spacing w:val="2"/>
                <w:sz w:val="18"/>
                <w:szCs w:val="18"/>
              </w:rPr>
              <w:t> </w:t>
            </w:r>
            <w:r>
              <w:rPr>
                <w:rFonts w:ascii="宋体" w:hAnsi="宋体" w:cs="宋体" w:eastAsia="宋体" w:hint="default"/>
                <w:sz w:val="18"/>
                <w:szCs w:val="18"/>
              </w:rPr>
              <w:t>万元</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5,000.00</w:t>
            </w:r>
          </w:p>
        </w:tc>
      </w:tr>
      <w:tr>
        <w:trPr>
          <w:trHeight w:val="340" w:hRule="exact"/>
        </w:trPr>
        <w:tc>
          <w:tcPr>
            <w:tcW w:w="374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盐城中南世纪城房地产投资有限公司</w:t>
            </w:r>
          </w:p>
        </w:tc>
        <w:tc>
          <w:tcPr>
            <w:tcW w:w="320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hAnsi="宋体" w:cs="宋体" w:eastAsia="宋体" w:hint="default"/>
                <w:sz w:val="18"/>
                <w:szCs w:val="18"/>
              </w:rPr>
              <w:t>债权</w:t>
            </w:r>
          </w:p>
        </w:tc>
        <w:tc>
          <w:tcPr>
            <w:tcW w:w="459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2"/>
              <w:jc w:val="right"/>
              <w:rPr>
                <w:rFonts w:ascii="Arial Narrow" w:hAnsi="Arial Narrow" w:cs="Arial Narrow" w:eastAsia="Arial Narrow" w:hint="default"/>
                <w:sz w:val="18"/>
                <w:szCs w:val="18"/>
              </w:rPr>
            </w:pPr>
            <w:r>
              <w:rPr>
                <w:rFonts w:ascii="宋体" w:hAnsi="宋体" w:cs="宋体" w:eastAsia="宋体" w:hint="default"/>
                <w:sz w:val="18"/>
                <w:szCs w:val="18"/>
              </w:rPr>
              <w:t>借贷字</w:t>
            </w:r>
            <w:r>
              <w:rPr>
                <w:rFonts w:ascii="宋体" w:hAnsi="宋体" w:cs="宋体" w:eastAsia="宋体" w:hint="default"/>
                <w:spacing w:val="-47"/>
                <w:sz w:val="18"/>
                <w:szCs w:val="18"/>
              </w:rPr>
              <w:t> </w:t>
            </w:r>
            <w:r>
              <w:rPr>
                <w:rFonts w:ascii="Arial Narrow" w:hAnsi="Arial Narrow" w:cs="Arial Narrow" w:eastAsia="Arial Narrow" w:hint="default"/>
                <w:sz w:val="18"/>
                <w:szCs w:val="18"/>
              </w:rPr>
              <w:t>2018</w:t>
            </w:r>
            <w:r>
              <w:rPr>
                <w:rFonts w:ascii="Arial Narrow" w:hAnsi="Arial Narrow" w:cs="Arial Narrow" w:eastAsia="Arial Narrow" w:hint="default"/>
                <w:spacing w:val="2"/>
                <w:sz w:val="18"/>
                <w:szCs w:val="18"/>
              </w:rPr>
              <w:t> </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Arial Narrow" w:hAnsi="Arial Narrow" w:cs="Arial Narrow" w:eastAsia="Arial Narrow" w:hint="default"/>
                <w:sz w:val="18"/>
                <w:szCs w:val="18"/>
              </w:rPr>
              <w:t>04080103</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宋体" w:hAnsi="宋体" w:cs="宋体" w:eastAsia="宋体" w:hint="default"/>
                <w:sz w:val="18"/>
                <w:szCs w:val="18"/>
              </w:rPr>
            </w:pPr>
            <w:r>
              <w:rPr>
                <w:rFonts w:ascii="Arial Narrow" w:hAnsi="Arial Narrow" w:cs="Arial Narrow" w:eastAsia="Arial Narrow" w:hint="default"/>
                <w:sz w:val="18"/>
                <w:szCs w:val="18"/>
              </w:rPr>
              <w:t>5000</w:t>
            </w:r>
            <w:r>
              <w:rPr>
                <w:rFonts w:ascii="Arial Narrow" w:hAnsi="Arial Narrow" w:cs="Arial Narrow" w:eastAsia="Arial Narrow" w:hint="default"/>
                <w:spacing w:val="2"/>
                <w:sz w:val="18"/>
                <w:szCs w:val="18"/>
              </w:rPr>
              <w:t> </w:t>
            </w:r>
            <w:r>
              <w:rPr>
                <w:rFonts w:ascii="宋体" w:hAnsi="宋体" w:cs="宋体" w:eastAsia="宋体" w:hint="default"/>
                <w:sz w:val="18"/>
                <w:szCs w:val="18"/>
              </w:rPr>
              <w:t>万元</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Arial Narrow" w:hAnsi="Arial Narrow" w:cs="Arial Narrow" w:eastAsia="Arial Narrow" w:hint="default"/>
                <w:sz w:val="18"/>
                <w:szCs w:val="18"/>
              </w:rPr>
            </w:pPr>
            <w:r>
              <w:rPr>
                <w:rFonts w:ascii="Arial Narrow"/>
                <w:spacing w:val="-1"/>
                <w:sz w:val="18"/>
              </w:rPr>
              <w:t>5,000.00</w:t>
            </w:r>
          </w:p>
        </w:tc>
      </w:tr>
      <w:tr>
        <w:trPr>
          <w:trHeight w:val="340" w:hRule="exact"/>
        </w:trPr>
        <w:tc>
          <w:tcPr>
            <w:tcW w:w="374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盐城中南世纪城房地产投资有限公司</w:t>
            </w:r>
          </w:p>
        </w:tc>
        <w:tc>
          <w:tcPr>
            <w:tcW w:w="320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hAnsi="宋体" w:cs="宋体" w:eastAsia="宋体" w:hint="default"/>
                <w:sz w:val="18"/>
                <w:szCs w:val="18"/>
              </w:rPr>
              <w:t>债权</w:t>
            </w:r>
          </w:p>
        </w:tc>
        <w:tc>
          <w:tcPr>
            <w:tcW w:w="459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2"/>
              <w:jc w:val="right"/>
              <w:rPr>
                <w:rFonts w:ascii="Arial Narrow" w:hAnsi="Arial Narrow" w:cs="Arial Narrow" w:eastAsia="Arial Narrow" w:hint="default"/>
                <w:sz w:val="18"/>
                <w:szCs w:val="18"/>
              </w:rPr>
            </w:pPr>
            <w:r>
              <w:rPr>
                <w:rFonts w:ascii="宋体" w:hAnsi="宋体" w:cs="宋体" w:eastAsia="宋体" w:hint="default"/>
                <w:sz w:val="18"/>
                <w:szCs w:val="18"/>
              </w:rPr>
              <w:t>借贷字</w:t>
            </w:r>
            <w:r>
              <w:rPr>
                <w:rFonts w:ascii="宋体" w:hAnsi="宋体" w:cs="宋体" w:eastAsia="宋体" w:hint="default"/>
                <w:spacing w:val="-47"/>
                <w:sz w:val="18"/>
                <w:szCs w:val="18"/>
              </w:rPr>
              <w:t> </w:t>
            </w:r>
            <w:r>
              <w:rPr>
                <w:rFonts w:ascii="Arial Narrow" w:hAnsi="Arial Narrow" w:cs="Arial Narrow" w:eastAsia="Arial Narrow" w:hint="default"/>
                <w:sz w:val="18"/>
                <w:szCs w:val="18"/>
              </w:rPr>
              <w:t>2018</w:t>
            </w:r>
            <w:r>
              <w:rPr>
                <w:rFonts w:ascii="Arial Narrow" w:hAnsi="Arial Narrow" w:cs="Arial Narrow" w:eastAsia="Arial Narrow" w:hint="default"/>
                <w:spacing w:val="2"/>
                <w:sz w:val="18"/>
                <w:szCs w:val="18"/>
              </w:rPr>
              <w:t> </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Arial Narrow" w:hAnsi="Arial Narrow" w:cs="Arial Narrow" w:eastAsia="Arial Narrow" w:hint="default"/>
                <w:sz w:val="18"/>
                <w:szCs w:val="18"/>
              </w:rPr>
              <w:t>04080104</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宋体" w:hAnsi="宋体" w:cs="宋体" w:eastAsia="宋体" w:hint="default"/>
                <w:sz w:val="18"/>
                <w:szCs w:val="18"/>
              </w:rPr>
            </w:pPr>
            <w:r>
              <w:rPr>
                <w:rFonts w:ascii="Arial Narrow" w:hAnsi="Arial Narrow" w:cs="Arial Narrow" w:eastAsia="Arial Narrow" w:hint="default"/>
                <w:sz w:val="18"/>
                <w:szCs w:val="18"/>
              </w:rPr>
              <w:t>5000</w:t>
            </w:r>
            <w:r>
              <w:rPr>
                <w:rFonts w:ascii="Arial Narrow" w:hAnsi="Arial Narrow" w:cs="Arial Narrow" w:eastAsia="Arial Narrow" w:hint="default"/>
                <w:spacing w:val="2"/>
                <w:sz w:val="18"/>
                <w:szCs w:val="18"/>
              </w:rPr>
              <w:t> </w:t>
            </w:r>
            <w:r>
              <w:rPr>
                <w:rFonts w:ascii="宋体" w:hAnsi="宋体" w:cs="宋体" w:eastAsia="宋体" w:hint="default"/>
                <w:sz w:val="18"/>
                <w:szCs w:val="18"/>
              </w:rPr>
              <w:t>万元</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5,000.00</w:t>
            </w:r>
          </w:p>
        </w:tc>
      </w:tr>
      <w:tr>
        <w:trPr>
          <w:trHeight w:val="340" w:hRule="exact"/>
        </w:trPr>
        <w:tc>
          <w:tcPr>
            <w:tcW w:w="374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盐城中南世纪城房地产投资有限公司</w:t>
            </w:r>
          </w:p>
        </w:tc>
        <w:tc>
          <w:tcPr>
            <w:tcW w:w="320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sz w:val="18"/>
                <w:szCs w:val="18"/>
              </w:rPr>
              <w:t>债权</w:t>
            </w:r>
          </w:p>
        </w:tc>
        <w:tc>
          <w:tcPr>
            <w:tcW w:w="459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2"/>
              <w:jc w:val="right"/>
              <w:rPr>
                <w:rFonts w:ascii="Arial Narrow" w:hAnsi="Arial Narrow" w:cs="Arial Narrow" w:eastAsia="Arial Narrow" w:hint="default"/>
                <w:sz w:val="18"/>
                <w:szCs w:val="18"/>
              </w:rPr>
            </w:pPr>
            <w:r>
              <w:rPr>
                <w:rFonts w:ascii="宋体" w:hAnsi="宋体" w:cs="宋体" w:eastAsia="宋体" w:hint="default"/>
                <w:sz w:val="18"/>
                <w:szCs w:val="18"/>
              </w:rPr>
              <w:t>借贷字</w:t>
            </w:r>
            <w:r>
              <w:rPr>
                <w:rFonts w:ascii="宋体" w:hAnsi="宋体" w:cs="宋体" w:eastAsia="宋体" w:hint="default"/>
                <w:spacing w:val="-47"/>
                <w:sz w:val="18"/>
                <w:szCs w:val="18"/>
              </w:rPr>
              <w:t> </w:t>
            </w:r>
            <w:r>
              <w:rPr>
                <w:rFonts w:ascii="Arial Narrow" w:hAnsi="Arial Narrow" w:cs="Arial Narrow" w:eastAsia="Arial Narrow" w:hint="default"/>
                <w:sz w:val="18"/>
                <w:szCs w:val="18"/>
              </w:rPr>
              <w:t>2018</w:t>
            </w:r>
            <w:r>
              <w:rPr>
                <w:rFonts w:ascii="Arial Narrow" w:hAnsi="Arial Narrow" w:cs="Arial Narrow" w:eastAsia="Arial Narrow" w:hint="default"/>
                <w:spacing w:val="2"/>
                <w:sz w:val="18"/>
                <w:szCs w:val="18"/>
              </w:rPr>
              <w:t> </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Arial Narrow" w:hAnsi="Arial Narrow" w:cs="Arial Narrow" w:eastAsia="Arial Narrow" w:hint="default"/>
                <w:sz w:val="18"/>
                <w:szCs w:val="18"/>
              </w:rPr>
              <w:t>04080105</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9"/>
              <w:jc w:val="right"/>
              <w:rPr>
                <w:rFonts w:ascii="宋体" w:hAnsi="宋体" w:cs="宋体" w:eastAsia="宋体" w:hint="default"/>
                <w:sz w:val="18"/>
                <w:szCs w:val="18"/>
              </w:rPr>
            </w:pPr>
            <w:r>
              <w:rPr>
                <w:rFonts w:ascii="Arial Narrow" w:hAnsi="Arial Narrow" w:cs="Arial Narrow" w:eastAsia="Arial Narrow" w:hint="default"/>
                <w:sz w:val="18"/>
                <w:szCs w:val="18"/>
              </w:rPr>
              <w:t>5000</w:t>
            </w:r>
            <w:r>
              <w:rPr>
                <w:rFonts w:ascii="Arial Narrow" w:hAnsi="Arial Narrow" w:cs="Arial Narrow" w:eastAsia="Arial Narrow" w:hint="default"/>
                <w:spacing w:val="2"/>
                <w:sz w:val="18"/>
                <w:szCs w:val="18"/>
              </w:rPr>
              <w:t> </w:t>
            </w:r>
            <w:r>
              <w:rPr>
                <w:rFonts w:ascii="宋体" w:hAnsi="宋体" w:cs="宋体" w:eastAsia="宋体" w:hint="default"/>
                <w:sz w:val="18"/>
                <w:szCs w:val="18"/>
              </w:rPr>
              <w:t>万元</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5,000.00</w:t>
            </w:r>
          </w:p>
        </w:tc>
      </w:tr>
      <w:tr>
        <w:trPr>
          <w:trHeight w:val="340" w:hRule="exact"/>
        </w:trPr>
        <w:tc>
          <w:tcPr>
            <w:tcW w:w="374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盐城中南世纪城房地产投资有限公司</w:t>
            </w:r>
          </w:p>
        </w:tc>
        <w:tc>
          <w:tcPr>
            <w:tcW w:w="320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hAnsi="宋体" w:cs="宋体" w:eastAsia="宋体" w:hint="default"/>
                <w:sz w:val="18"/>
                <w:szCs w:val="18"/>
              </w:rPr>
              <w:t>债权</w:t>
            </w:r>
          </w:p>
        </w:tc>
        <w:tc>
          <w:tcPr>
            <w:tcW w:w="459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2"/>
              <w:jc w:val="right"/>
              <w:rPr>
                <w:rFonts w:ascii="Arial Narrow" w:hAnsi="Arial Narrow" w:cs="Arial Narrow" w:eastAsia="Arial Narrow" w:hint="default"/>
                <w:sz w:val="18"/>
                <w:szCs w:val="18"/>
              </w:rPr>
            </w:pPr>
            <w:r>
              <w:rPr>
                <w:rFonts w:ascii="宋体" w:hAnsi="宋体" w:cs="宋体" w:eastAsia="宋体" w:hint="default"/>
                <w:sz w:val="18"/>
                <w:szCs w:val="18"/>
              </w:rPr>
              <w:t>借贷字</w:t>
            </w:r>
            <w:r>
              <w:rPr>
                <w:rFonts w:ascii="宋体" w:hAnsi="宋体" w:cs="宋体" w:eastAsia="宋体" w:hint="default"/>
                <w:spacing w:val="-47"/>
                <w:sz w:val="18"/>
                <w:szCs w:val="18"/>
              </w:rPr>
              <w:t> </w:t>
            </w:r>
            <w:r>
              <w:rPr>
                <w:rFonts w:ascii="Arial Narrow" w:hAnsi="Arial Narrow" w:cs="Arial Narrow" w:eastAsia="Arial Narrow" w:hint="default"/>
                <w:sz w:val="18"/>
                <w:szCs w:val="18"/>
              </w:rPr>
              <w:t>2018</w:t>
            </w:r>
            <w:r>
              <w:rPr>
                <w:rFonts w:ascii="Arial Narrow" w:hAnsi="Arial Narrow" w:cs="Arial Narrow" w:eastAsia="Arial Narrow" w:hint="default"/>
                <w:spacing w:val="2"/>
                <w:sz w:val="18"/>
                <w:szCs w:val="18"/>
              </w:rPr>
              <w:t> </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Arial Narrow" w:hAnsi="Arial Narrow" w:cs="Arial Narrow" w:eastAsia="Arial Narrow" w:hint="default"/>
                <w:sz w:val="18"/>
                <w:szCs w:val="18"/>
              </w:rPr>
              <w:t>04080106</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宋体" w:hAnsi="宋体" w:cs="宋体" w:eastAsia="宋体" w:hint="default"/>
                <w:sz w:val="18"/>
                <w:szCs w:val="18"/>
              </w:rPr>
            </w:pPr>
            <w:r>
              <w:rPr>
                <w:rFonts w:ascii="Arial Narrow" w:hAnsi="Arial Narrow" w:cs="Arial Narrow" w:eastAsia="Arial Narrow" w:hint="default"/>
                <w:sz w:val="18"/>
                <w:szCs w:val="18"/>
              </w:rPr>
              <w:t>5000</w:t>
            </w:r>
            <w:r>
              <w:rPr>
                <w:rFonts w:ascii="Arial Narrow" w:hAnsi="Arial Narrow" w:cs="Arial Narrow" w:eastAsia="Arial Narrow" w:hint="default"/>
                <w:spacing w:val="2"/>
                <w:sz w:val="18"/>
                <w:szCs w:val="18"/>
              </w:rPr>
              <w:t> </w:t>
            </w:r>
            <w:r>
              <w:rPr>
                <w:rFonts w:ascii="宋体" w:hAnsi="宋体" w:cs="宋体" w:eastAsia="宋体" w:hint="default"/>
                <w:sz w:val="18"/>
                <w:szCs w:val="18"/>
              </w:rPr>
              <w:t>万元</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Arial Narrow" w:hAnsi="Arial Narrow" w:cs="Arial Narrow" w:eastAsia="Arial Narrow" w:hint="default"/>
                <w:sz w:val="18"/>
                <w:szCs w:val="18"/>
              </w:rPr>
            </w:pPr>
            <w:r>
              <w:rPr>
                <w:rFonts w:ascii="Arial Narrow"/>
                <w:spacing w:val="-1"/>
                <w:sz w:val="18"/>
              </w:rPr>
              <w:t>5,000.00</w:t>
            </w:r>
          </w:p>
        </w:tc>
      </w:tr>
      <w:tr>
        <w:trPr>
          <w:trHeight w:val="340" w:hRule="exact"/>
        </w:trPr>
        <w:tc>
          <w:tcPr>
            <w:tcW w:w="374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盐城中南世纪城房地产投资有限公司</w:t>
            </w:r>
          </w:p>
        </w:tc>
        <w:tc>
          <w:tcPr>
            <w:tcW w:w="320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hAnsi="宋体" w:cs="宋体" w:eastAsia="宋体" w:hint="default"/>
                <w:sz w:val="18"/>
                <w:szCs w:val="18"/>
              </w:rPr>
              <w:t>债权</w:t>
            </w:r>
          </w:p>
        </w:tc>
        <w:tc>
          <w:tcPr>
            <w:tcW w:w="459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2"/>
              <w:jc w:val="right"/>
              <w:rPr>
                <w:rFonts w:ascii="Arial Narrow" w:hAnsi="Arial Narrow" w:cs="Arial Narrow" w:eastAsia="Arial Narrow" w:hint="default"/>
                <w:sz w:val="18"/>
                <w:szCs w:val="18"/>
              </w:rPr>
            </w:pPr>
            <w:r>
              <w:rPr>
                <w:rFonts w:ascii="宋体" w:hAnsi="宋体" w:cs="宋体" w:eastAsia="宋体" w:hint="default"/>
                <w:sz w:val="18"/>
                <w:szCs w:val="18"/>
              </w:rPr>
              <w:t>借贷字</w:t>
            </w:r>
            <w:r>
              <w:rPr>
                <w:rFonts w:ascii="宋体" w:hAnsi="宋体" w:cs="宋体" w:eastAsia="宋体" w:hint="default"/>
                <w:spacing w:val="-47"/>
                <w:sz w:val="18"/>
                <w:szCs w:val="18"/>
              </w:rPr>
              <w:t> </w:t>
            </w:r>
            <w:r>
              <w:rPr>
                <w:rFonts w:ascii="Arial Narrow" w:hAnsi="Arial Narrow" w:cs="Arial Narrow" w:eastAsia="Arial Narrow" w:hint="default"/>
                <w:sz w:val="18"/>
                <w:szCs w:val="18"/>
              </w:rPr>
              <w:t>2018</w:t>
            </w:r>
            <w:r>
              <w:rPr>
                <w:rFonts w:ascii="Arial Narrow" w:hAnsi="Arial Narrow" w:cs="Arial Narrow" w:eastAsia="Arial Narrow" w:hint="default"/>
                <w:spacing w:val="2"/>
                <w:sz w:val="18"/>
                <w:szCs w:val="18"/>
              </w:rPr>
              <w:t> </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Arial Narrow" w:hAnsi="Arial Narrow" w:cs="Arial Narrow" w:eastAsia="Arial Narrow" w:hint="default"/>
                <w:sz w:val="18"/>
                <w:szCs w:val="18"/>
              </w:rPr>
              <w:t>04080107</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宋体" w:hAnsi="宋体" w:cs="宋体" w:eastAsia="宋体" w:hint="default"/>
                <w:sz w:val="18"/>
                <w:szCs w:val="18"/>
              </w:rPr>
            </w:pPr>
            <w:r>
              <w:rPr>
                <w:rFonts w:ascii="Arial Narrow" w:hAnsi="Arial Narrow" w:cs="Arial Narrow" w:eastAsia="Arial Narrow" w:hint="default"/>
                <w:sz w:val="18"/>
                <w:szCs w:val="18"/>
              </w:rPr>
              <w:t>5000</w:t>
            </w:r>
            <w:r>
              <w:rPr>
                <w:rFonts w:ascii="Arial Narrow" w:hAnsi="Arial Narrow" w:cs="Arial Narrow" w:eastAsia="Arial Narrow" w:hint="default"/>
                <w:spacing w:val="2"/>
                <w:sz w:val="18"/>
                <w:szCs w:val="18"/>
              </w:rPr>
              <w:t> </w:t>
            </w:r>
            <w:r>
              <w:rPr>
                <w:rFonts w:ascii="宋体" w:hAnsi="宋体" w:cs="宋体" w:eastAsia="宋体" w:hint="default"/>
                <w:sz w:val="18"/>
                <w:szCs w:val="18"/>
              </w:rPr>
              <w:t>万元</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5,000.00</w:t>
            </w:r>
          </w:p>
        </w:tc>
      </w:tr>
      <w:tr>
        <w:trPr>
          <w:trHeight w:val="340" w:hRule="exact"/>
        </w:trPr>
        <w:tc>
          <w:tcPr>
            <w:tcW w:w="374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盐城中南世纪城房地产投资有限公司</w:t>
            </w:r>
          </w:p>
        </w:tc>
        <w:tc>
          <w:tcPr>
            <w:tcW w:w="320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sz w:val="18"/>
                <w:szCs w:val="18"/>
              </w:rPr>
              <w:t>债权</w:t>
            </w:r>
          </w:p>
        </w:tc>
        <w:tc>
          <w:tcPr>
            <w:tcW w:w="459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2"/>
              <w:jc w:val="right"/>
              <w:rPr>
                <w:rFonts w:ascii="Arial Narrow" w:hAnsi="Arial Narrow" w:cs="Arial Narrow" w:eastAsia="Arial Narrow" w:hint="default"/>
                <w:sz w:val="18"/>
                <w:szCs w:val="18"/>
              </w:rPr>
            </w:pPr>
            <w:r>
              <w:rPr>
                <w:rFonts w:ascii="宋体" w:hAnsi="宋体" w:cs="宋体" w:eastAsia="宋体" w:hint="default"/>
                <w:sz w:val="18"/>
                <w:szCs w:val="18"/>
              </w:rPr>
              <w:t>借贷字</w:t>
            </w:r>
            <w:r>
              <w:rPr>
                <w:rFonts w:ascii="宋体" w:hAnsi="宋体" w:cs="宋体" w:eastAsia="宋体" w:hint="default"/>
                <w:spacing w:val="-47"/>
                <w:sz w:val="18"/>
                <w:szCs w:val="18"/>
              </w:rPr>
              <w:t> </w:t>
            </w:r>
            <w:r>
              <w:rPr>
                <w:rFonts w:ascii="Arial Narrow" w:hAnsi="Arial Narrow" w:cs="Arial Narrow" w:eastAsia="Arial Narrow" w:hint="default"/>
                <w:sz w:val="18"/>
                <w:szCs w:val="18"/>
              </w:rPr>
              <w:t>2018</w:t>
            </w:r>
            <w:r>
              <w:rPr>
                <w:rFonts w:ascii="Arial Narrow" w:hAnsi="Arial Narrow" w:cs="Arial Narrow" w:eastAsia="Arial Narrow" w:hint="default"/>
                <w:spacing w:val="2"/>
                <w:sz w:val="18"/>
                <w:szCs w:val="18"/>
              </w:rPr>
              <w:t> </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Arial Narrow" w:hAnsi="Arial Narrow" w:cs="Arial Narrow" w:eastAsia="Arial Narrow" w:hint="default"/>
                <w:sz w:val="18"/>
                <w:szCs w:val="18"/>
              </w:rPr>
              <w:t>04080108</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9"/>
              <w:jc w:val="right"/>
              <w:rPr>
                <w:rFonts w:ascii="宋体" w:hAnsi="宋体" w:cs="宋体" w:eastAsia="宋体" w:hint="default"/>
                <w:sz w:val="18"/>
                <w:szCs w:val="18"/>
              </w:rPr>
            </w:pPr>
            <w:r>
              <w:rPr>
                <w:rFonts w:ascii="Arial Narrow" w:hAnsi="Arial Narrow" w:cs="Arial Narrow" w:eastAsia="Arial Narrow" w:hint="default"/>
                <w:sz w:val="18"/>
                <w:szCs w:val="18"/>
              </w:rPr>
              <w:t>5000</w:t>
            </w:r>
            <w:r>
              <w:rPr>
                <w:rFonts w:ascii="Arial Narrow" w:hAnsi="Arial Narrow" w:cs="Arial Narrow" w:eastAsia="Arial Narrow" w:hint="default"/>
                <w:spacing w:val="2"/>
                <w:sz w:val="18"/>
                <w:szCs w:val="18"/>
              </w:rPr>
              <w:t> </w:t>
            </w:r>
            <w:r>
              <w:rPr>
                <w:rFonts w:ascii="宋体" w:hAnsi="宋体" w:cs="宋体" w:eastAsia="宋体" w:hint="default"/>
                <w:sz w:val="18"/>
                <w:szCs w:val="18"/>
              </w:rPr>
              <w:t>万元</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5,000.00</w:t>
            </w:r>
          </w:p>
        </w:tc>
      </w:tr>
      <w:tr>
        <w:trPr>
          <w:trHeight w:val="340" w:hRule="exact"/>
        </w:trPr>
        <w:tc>
          <w:tcPr>
            <w:tcW w:w="374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盐城中南世纪城房地产投资有限公司</w:t>
            </w:r>
          </w:p>
        </w:tc>
        <w:tc>
          <w:tcPr>
            <w:tcW w:w="320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hAnsi="宋体" w:cs="宋体" w:eastAsia="宋体" w:hint="default"/>
                <w:sz w:val="18"/>
                <w:szCs w:val="18"/>
              </w:rPr>
              <w:t>债权</w:t>
            </w:r>
          </w:p>
        </w:tc>
        <w:tc>
          <w:tcPr>
            <w:tcW w:w="459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2"/>
              <w:jc w:val="right"/>
              <w:rPr>
                <w:rFonts w:ascii="Arial Narrow" w:hAnsi="Arial Narrow" w:cs="Arial Narrow" w:eastAsia="Arial Narrow" w:hint="default"/>
                <w:sz w:val="18"/>
                <w:szCs w:val="18"/>
              </w:rPr>
            </w:pPr>
            <w:r>
              <w:rPr>
                <w:rFonts w:ascii="宋体" w:hAnsi="宋体" w:cs="宋体" w:eastAsia="宋体" w:hint="default"/>
                <w:sz w:val="18"/>
                <w:szCs w:val="18"/>
              </w:rPr>
              <w:t>借贷字</w:t>
            </w:r>
            <w:r>
              <w:rPr>
                <w:rFonts w:ascii="宋体" w:hAnsi="宋体" w:cs="宋体" w:eastAsia="宋体" w:hint="default"/>
                <w:spacing w:val="-47"/>
                <w:sz w:val="18"/>
                <w:szCs w:val="18"/>
              </w:rPr>
              <w:t> </w:t>
            </w:r>
            <w:r>
              <w:rPr>
                <w:rFonts w:ascii="Arial Narrow" w:hAnsi="Arial Narrow" w:cs="Arial Narrow" w:eastAsia="Arial Narrow" w:hint="default"/>
                <w:sz w:val="18"/>
                <w:szCs w:val="18"/>
              </w:rPr>
              <w:t>2018</w:t>
            </w:r>
            <w:r>
              <w:rPr>
                <w:rFonts w:ascii="Arial Narrow" w:hAnsi="Arial Narrow" w:cs="Arial Narrow" w:eastAsia="Arial Narrow" w:hint="default"/>
                <w:spacing w:val="2"/>
                <w:sz w:val="18"/>
                <w:szCs w:val="18"/>
              </w:rPr>
              <w:t> </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Arial Narrow" w:hAnsi="Arial Narrow" w:cs="Arial Narrow" w:eastAsia="Arial Narrow" w:hint="default"/>
                <w:sz w:val="18"/>
                <w:szCs w:val="18"/>
              </w:rPr>
              <w:t>04080109</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宋体" w:hAnsi="宋体" w:cs="宋体" w:eastAsia="宋体" w:hint="default"/>
                <w:sz w:val="18"/>
                <w:szCs w:val="18"/>
              </w:rPr>
            </w:pPr>
            <w:r>
              <w:rPr>
                <w:rFonts w:ascii="Arial Narrow" w:hAnsi="Arial Narrow" w:cs="Arial Narrow" w:eastAsia="Arial Narrow" w:hint="default"/>
                <w:sz w:val="18"/>
                <w:szCs w:val="18"/>
              </w:rPr>
              <w:t>5000</w:t>
            </w:r>
            <w:r>
              <w:rPr>
                <w:rFonts w:ascii="Arial Narrow" w:hAnsi="Arial Narrow" w:cs="Arial Narrow" w:eastAsia="Arial Narrow" w:hint="default"/>
                <w:spacing w:val="2"/>
                <w:sz w:val="18"/>
                <w:szCs w:val="18"/>
              </w:rPr>
              <w:t> </w:t>
            </w:r>
            <w:r>
              <w:rPr>
                <w:rFonts w:ascii="宋体" w:hAnsi="宋体" w:cs="宋体" w:eastAsia="宋体" w:hint="default"/>
                <w:sz w:val="18"/>
                <w:szCs w:val="18"/>
              </w:rPr>
              <w:t>万元</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Arial Narrow" w:hAnsi="Arial Narrow" w:cs="Arial Narrow" w:eastAsia="Arial Narrow" w:hint="default"/>
                <w:sz w:val="18"/>
                <w:szCs w:val="18"/>
              </w:rPr>
            </w:pPr>
            <w:r>
              <w:rPr>
                <w:rFonts w:ascii="Arial Narrow"/>
                <w:spacing w:val="-1"/>
                <w:sz w:val="18"/>
              </w:rPr>
              <w:t>5,000.00</w:t>
            </w:r>
          </w:p>
        </w:tc>
      </w:tr>
      <w:tr>
        <w:trPr>
          <w:trHeight w:val="340" w:hRule="exact"/>
        </w:trPr>
        <w:tc>
          <w:tcPr>
            <w:tcW w:w="374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盐城中南世纪城房地产投资有限公司</w:t>
            </w:r>
          </w:p>
        </w:tc>
        <w:tc>
          <w:tcPr>
            <w:tcW w:w="320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hAnsi="宋体" w:cs="宋体" w:eastAsia="宋体" w:hint="default"/>
                <w:sz w:val="18"/>
                <w:szCs w:val="18"/>
              </w:rPr>
              <w:t>债权</w:t>
            </w:r>
          </w:p>
        </w:tc>
        <w:tc>
          <w:tcPr>
            <w:tcW w:w="459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2"/>
              <w:jc w:val="right"/>
              <w:rPr>
                <w:rFonts w:ascii="Arial Narrow" w:hAnsi="Arial Narrow" w:cs="Arial Narrow" w:eastAsia="Arial Narrow" w:hint="default"/>
                <w:sz w:val="18"/>
                <w:szCs w:val="18"/>
              </w:rPr>
            </w:pPr>
            <w:r>
              <w:rPr>
                <w:rFonts w:ascii="宋体" w:hAnsi="宋体" w:cs="宋体" w:eastAsia="宋体" w:hint="default"/>
                <w:sz w:val="18"/>
                <w:szCs w:val="18"/>
              </w:rPr>
              <w:t>借贷字</w:t>
            </w:r>
            <w:r>
              <w:rPr>
                <w:rFonts w:ascii="宋体" w:hAnsi="宋体" w:cs="宋体" w:eastAsia="宋体" w:hint="default"/>
                <w:spacing w:val="-47"/>
                <w:sz w:val="18"/>
                <w:szCs w:val="18"/>
              </w:rPr>
              <w:t> </w:t>
            </w:r>
            <w:r>
              <w:rPr>
                <w:rFonts w:ascii="Arial Narrow" w:hAnsi="Arial Narrow" w:cs="Arial Narrow" w:eastAsia="Arial Narrow" w:hint="default"/>
                <w:sz w:val="18"/>
                <w:szCs w:val="18"/>
              </w:rPr>
              <w:t>2018</w:t>
            </w:r>
            <w:r>
              <w:rPr>
                <w:rFonts w:ascii="Arial Narrow" w:hAnsi="Arial Narrow" w:cs="Arial Narrow" w:eastAsia="Arial Narrow" w:hint="default"/>
                <w:spacing w:val="2"/>
                <w:sz w:val="18"/>
                <w:szCs w:val="18"/>
              </w:rPr>
              <w:t> </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Arial Narrow" w:hAnsi="Arial Narrow" w:cs="Arial Narrow" w:eastAsia="Arial Narrow" w:hint="default"/>
                <w:sz w:val="18"/>
                <w:szCs w:val="18"/>
              </w:rPr>
              <w:t>04080110</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宋体" w:hAnsi="宋体" w:cs="宋体" w:eastAsia="宋体" w:hint="default"/>
                <w:sz w:val="18"/>
                <w:szCs w:val="18"/>
              </w:rPr>
            </w:pPr>
            <w:r>
              <w:rPr>
                <w:rFonts w:ascii="Arial Narrow" w:hAnsi="Arial Narrow" w:cs="Arial Narrow" w:eastAsia="Arial Narrow" w:hint="default"/>
                <w:sz w:val="18"/>
                <w:szCs w:val="18"/>
              </w:rPr>
              <w:t>5000</w:t>
            </w:r>
            <w:r>
              <w:rPr>
                <w:rFonts w:ascii="Arial Narrow" w:hAnsi="Arial Narrow" w:cs="Arial Narrow" w:eastAsia="Arial Narrow" w:hint="default"/>
                <w:spacing w:val="2"/>
                <w:sz w:val="18"/>
                <w:szCs w:val="18"/>
              </w:rPr>
              <w:t> </w:t>
            </w:r>
            <w:r>
              <w:rPr>
                <w:rFonts w:ascii="宋体" w:hAnsi="宋体" w:cs="宋体" w:eastAsia="宋体" w:hint="default"/>
                <w:sz w:val="18"/>
                <w:szCs w:val="18"/>
              </w:rPr>
              <w:t>万元</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5,000.00</w:t>
            </w:r>
          </w:p>
        </w:tc>
      </w:tr>
      <w:tr>
        <w:trPr>
          <w:trHeight w:val="340" w:hRule="exact"/>
        </w:trPr>
        <w:tc>
          <w:tcPr>
            <w:tcW w:w="374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南京中南御锦城房地产开发有限公司</w:t>
            </w:r>
          </w:p>
        </w:tc>
        <w:tc>
          <w:tcPr>
            <w:tcW w:w="320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59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3"/>
              <w:jc w:val="right"/>
              <w:rPr>
                <w:rFonts w:ascii="宋体" w:hAnsi="宋体" w:cs="宋体" w:eastAsia="宋体" w:hint="default"/>
                <w:sz w:val="18"/>
                <w:szCs w:val="18"/>
              </w:rPr>
            </w:pPr>
            <w:r>
              <w:rPr>
                <w:rFonts w:ascii="宋体" w:hAnsi="宋体" w:cs="宋体" w:eastAsia="宋体" w:hint="default"/>
                <w:sz w:val="18"/>
                <w:szCs w:val="18"/>
              </w:rPr>
              <w:t>苏（</w:t>
            </w:r>
            <w:r>
              <w:rPr>
                <w:rFonts w:ascii="Arial Narrow" w:hAnsi="Arial Narrow" w:cs="Arial Narrow" w:eastAsia="Arial Narrow" w:hint="default"/>
                <w:sz w:val="18"/>
                <w:szCs w:val="18"/>
              </w:rPr>
              <w:t>2016</w:t>
            </w:r>
            <w:r>
              <w:rPr>
                <w:rFonts w:ascii="宋体" w:hAnsi="宋体" w:cs="宋体" w:eastAsia="宋体" w:hint="default"/>
                <w:sz w:val="18"/>
                <w:szCs w:val="18"/>
              </w:rPr>
              <w:t>）宁江不动产权第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0023969</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9"/>
              <w:jc w:val="right"/>
              <w:rPr>
                <w:rFonts w:ascii="宋体" w:hAnsi="宋体" w:cs="宋体" w:eastAsia="宋体" w:hint="default"/>
                <w:sz w:val="18"/>
                <w:szCs w:val="18"/>
              </w:rPr>
            </w:pPr>
            <w:r>
              <w:rPr>
                <w:rFonts w:ascii="Arial Narrow" w:hAnsi="Arial Narrow" w:cs="Arial Narrow" w:eastAsia="Arial Narrow" w:hint="default"/>
                <w:sz w:val="18"/>
                <w:szCs w:val="18"/>
              </w:rPr>
              <w:t>24902.29</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70,000.00</w:t>
            </w:r>
          </w:p>
        </w:tc>
      </w:tr>
      <w:tr>
        <w:trPr>
          <w:trHeight w:val="340" w:hRule="exact"/>
        </w:trPr>
        <w:tc>
          <w:tcPr>
            <w:tcW w:w="374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利辛县锦瀚置业有限公司</w:t>
            </w:r>
          </w:p>
        </w:tc>
        <w:tc>
          <w:tcPr>
            <w:tcW w:w="320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hAnsi="宋体" w:cs="宋体" w:eastAsia="宋体" w:hint="default"/>
                <w:sz w:val="18"/>
                <w:szCs w:val="18"/>
              </w:rPr>
              <w:t>国有建设用地使用权</w:t>
            </w:r>
          </w:p>
        </w:tc>
        <w:tc>
          <w:tcPr>
            <w:tcW w:w="459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3"/>
              <w:jc w:val="right"/>
              <w:rPr>
                <w:rFonts w:ascii="宋体" w:hAnsi="宋体" w:cs="宋体" w:eastAsia="宋体" w:hint="default"/>
                <w:sz w:val="18"/>
                <w:szCs w:val="18"/>
              </w:rPr>
            </w:pPr>
            <w:r>
              <w:rPr>
                <w:rFonts w:ascii="宋体" w:hAnsi="宋体" w:cs="宋体" w:eastAsia="宋体" w:hint="default"/>
                <w:sz w:val="18"/>
                <w:szCs w:val="18"/>
              </w:rPr>
              <w:t>皖（</w:t>
            </w:r>
            <w:r>
              <w:rPr>
                <w:rFonts w:ascii="Arial Narrow" w:hAnsi="Arial Narrow" w:cs="Arial Narrow" w:eastAsia="Arial Narrow" w:hint="default"/>
                <w:sz w:val="18"/>
                <w:szCs w:val="18"/>
              </w:rPr>
              <w:t>2018</w:t>
            </w:r>
            <w:r>
              <w:rPr>
                <w:rFonts w:ascii="宋体" w:hAnsi="宋体" w:cs="宋体" w:eastAsia="宋体" w:hint="default"/>
                <w:sz w:val="18"/>
                <w:szCs w:val="18"/>
              </w:rPr>
              <w:t>）利辛县不动产权第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0005272</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8"/>
              <w:jc w:val="right"/>
              <w:rPr>
                <w:rFonts w:ascii="宋体" w:hAnsi="宋体" w:cs="宋体" w:eastAsia="宋体" w:hint="default"/>
                <w:sz w:val="18"/>
                <w:szCs w:val="18"/>
              </w:rPr>
            </w:pPr>
            <w:r>
              <w:rPr>
                <w:rFonts w:ascii="Arial Narrow" w:hAnsi="Arial Narrow" w:cs="Arial Narrow" w:eastAsia="Arial Narrow" w:hint="default"/>
                <w:sz w:val="18"/>
                <w:szCs w:val="18"/>
              </w:rPr>
              <w:t>112722.04</w:t>
            </w:r>
            <w:r>
              <w:rPr>
                <w:rFonts w:ascii="Arial Narrow" w:hAnsi="Arial Narrow" w:cs="Arial Narrow" w:eastAsia="Arial Narrow" w:hint="default"/>
                <w:spacing w:val="3"/>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Arial Narrow" w:hAnsi="Arial Narrow" w:cs="Arial Narrow" w:eastAsia="Arial Narrow" w:hint="default"/>
                <w:sz w:val="18"/>
                <w:szCs w:val="18"/>
              </w:rPr>
            </w:pPr>
            <w:r>
              <w:rPr>
                <w:rFonts w:ascii="Arial Narrow"/>
                <w:spacing w:val="-1"/>
                <w:sz w:val="18"/>
              </w:rPr>
              <w:t>61,776.00</w:t>
            </w:r>
          </w:p>
        </w:tc>
      </w:tr>
      <w:tr>
        <w:trPr>
          <w:trHeight w:val="333" w:hRule="exact"/>
        </w:trPr>
        <w:tc>
          <w:tcPr>
            <w:tcW w:w="374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南通臻泽置业有限公司</w:t>
            </w:r>
          </w:p>
        </w:tc>
        <w:tc>
          <w:tcPr>
            <w:tcW w:w="320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hAnsi="宋体" w:cs="宋体" w:eastAsia="宋体" w:hint="default"/>
                <w:sz w:val="18"/>
                <w:szCs w:val="18"/>
              </w:rPr>
              <w:t>利辛县锦瀚置业有限公司股权</w:t>
            </w:r>
          </w:p>
        </w:tc>
        <w:tc>
          <w:tcPr>
            <w:tcW w:w="459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62"/>
              <w:jc w:val="right"/>
              <w:rPr>
                <w:rFonts w:ascii="Arial Narrow" w:hAnsi="Arial Narrow" w:cs="Arial Narrow" w:eastAsia="Arial Narrow" w:hint="default"/>
                <w:sz w:val="18"/>
                <w:szCs w:val="18"/>
              </w:rPr>
            </w:pPr>
            <w:r>
              <w:rPr>
                <w:rFonts w:ascii="Arial Narrow"/>
                <w:sz w:val="18"/>
              </w:rPr>
              <w:t>--</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宋体" w:hAnsi="宋体" w:cs="宋体" w:eastAsia="宋体" w:hint="default"/>
                <w:sz w:val="18"/>
                <w:szCs w:val="18"/>
              </w:rPr>
            </w:pPr>
            <w:r>
              <w:rPr>
                <w:rFonts w:ascii="Arial Narrow" w:hAnsi="Arial Narrow" w:cs="Arial Narrow" w:eastAsia="Arial Narrow" w:hint="default"/>
                <w:spacing w:val="-1"/>
                <w:sz w:val="18"/>
                <w:szCs w:val="18"/>
              </w:rPr>
              <w:t>100%</w:t>
            </w:r>
            <w:r>
              <w:rPr>
                <w:rFonts w:ascii="宋体" w:hAnsi="宋体" w:cs="宋体" w:eastAsia="宋体" w:hint="default"/>
                <w:spacing w:val="-1"/>
                <w:sz w:val="18"/>
                <w:szCs w:val="18"/>
              </w:rPr>
              <w:t>股权</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35,000.00</w:t>
            </w:r>
          </w:p>
        </w:tc>
      </w:tr>
      <w:tr>
        <w:trPr>
          <w:trHeight w:val="556" w:hRule="exact"/>
        </w:trPr>
        <w:tc>
          <w:tcPr>
            <w:tcW w:w="3744"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09" w:right="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p>
        </w:tc>
        <w:tc>
          <w:tcPr>
            <w:tcW w:w="3203" w:type="dxa"/>
            <w:tcBorders>
              <w:top w:val="nil" w:sz="6" w:space="0" w:color="auto"/>
              <w:left w:val="nil" w:sz="6" w:space="0" w:color="auto"/>
              <w:bottom w:val="nil" w:sz="6" w:space="0" w:color="auto"/>
              <w:right w:val="nil" w:sz="6" w:space="0" w:color="auto"/>
            </w:tcBorders>
          </w:tcPr>
          <w:p>
            <w:pPr>
              <w:pStyle w:val="TableParagraph"/>
              <w:spacing w:line="234" w:lineRule="exact" w:before="13"/>
              <w:ind w:right="106"/>
              <w:jc w:val="right"/>
              <w:rPr>
                <w:rFonts w:ascii="宋体" w:hAnsi="宋体" w:cs="宋体" w:eastAsia="宋体" w:hint="default"/>
                <w:sz w:val="18"/>
                <w:szCs w:val="18"/>
              </w:rPr>
            </w:pPr>
            <w:r>
              <w:rPr>
                <w:rFonts w:ascii="宋体" w:hAnsi="宋体" w:cs="宋体" w:eastAsia="宋体" w:hint="default"/>
                <w:sz w:val="18"/>
                <w:szCs w:val="18"/>
              </w:rPr>
              <w:t>南通中南新世界中心开发有限</w:t>
            </w:r>
          </w:p>
          <w:p>
            <w:pPr>
              <w:pStyle w:val="TableParagraph"/>
              <w:spacing w:line="234" w:lineRule="exact"/>
              <w:ind w:right="106"/>
              <w:jc w:val="right"/>
              <w:rPr>
                <w:rFonts w:ascii="宋体" w:hAnsi="宋体" w:cs="宋体" w:eastAsia="宋体" w:hint="default"/>
                <w:sz w:val="18"/>
                <w:szCs w:val="18"/>
              </w:rPr>
            </w:pPr>
            <w:r>
              <w:rPr>
                <w:rFonts w:ascii="宋体" w:hAnsi="宋体" w:cs="宋体" w:eastAsia="宋体" w:hint="default"/>
                <w:sz w:val="18"/>
                <w:szCs w:val="18"/>
              </w:rPr>
              <w:t>公司股权</w:t>
            </w:r>
          </w:p>
        </w:tc>
        <w:tc>
          <w:tcPr>
            <w:tcW w:w="45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62"/>
              <w:jc w:val="right"/>
              <w:rPr>
                <w:rFonts w:ascii="Arial Narrow" w:hAnsi="Arial Narrow" w:cs="Arial Narrow" w:eastAsia="Arial Narrow" w:hint="default"/>
                <w:sz w:val="18"/>
                <w:szCs w:val="18"/>
              </w:rPr>
            </w:pPr>
            <w:r>
              <w:rPr>
                <w:rFonts w:ascii="Arial Narrow"/>
                <w:sz w:val="18"/>
              </w:rPr>
              <w:t>--</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19"/>
              <w:jc w:val="right"/>
              <w:rPr>
                <w:rFonts w:ascii="宋体" w:hAnsi="宋体" w:cs="宋体" w:eastAsia="宋体" w:hint="default"/>
                <w:sz w:val="18"/>
                <w:szCs w:val="18"/>
              </w:rPr>
            </w:pPr>
            <w:r>
              <w:rPr>
                <w:rFonts w:ascii="Arial Narrow" w:hAnsi="Arial Narrow" w:cs="Arial Narrow" w:eastAsia="Arial Narrow" w:hint="default"/>
                <w:spacing w:val="-1"/>
                <w:sz w:val="18"/>
                <w:szCs w:val="18"/>
              </w:rPr>
              <w:t>100%</w:t>
            </w:r>
            <w:r>
              <w:rPr>
                <w:rFonts w:ascii="宋体" w:hAnsi="宋体" w:cs="宋体" w:eastAsia="宋体" w:hint="default"/>
                <w:spacing w:val="-1"/>
                <w:sz w:val="18"/>
                <w:szCs w:val="18"/>
              </w:rPr>
              <w:t>股权</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88,860.00</w:t>
            </w:r>
          </w:p>
        </w:tc>
      </w:tr>
      <w:tr>
        <w:trPr>
          <w:trHeight w:val="331" w:hRule="exact"/>
        </w:trPr>
        <w:tc>
          <w:tcPr>
            <w:tcW w:w="374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9" w:right="0"/>
              <w:jc w:val="left"/>
              <w:rPr>
                <w:rFonts w:ascii="宋体" w:hAnsi="宋体" w:cs="宋体" w:eastAsia="宋体" w:hint="default"/>
                <w:sz w:val="18"/>
                <w:szCs w:val="18"/>
              </w:rPr>
            </w:pPr>
            <w:r>
              <w:rPr>
                <w:rFonts w:ascii="宋体" w:hAnsi="宋体" w:cs="宋体" w:eastAsia="宋体" w:hint="default"/>
                <w:sz w:val="18"/>
                <w:szCs w:val="18"/>
              </w:rPr>
              <w:t>南通市中南新海湾开发有限公司</w:t>
            </w:r>
          </w:p>
        </w:tc>
        <w:tc>
          <w:tcPr>
            <w:tcW w:w="320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6"/>
              <w:jc w:val="right"/>
              <w:rPr>
                <w:rFonts w:ascii="宋体" w:hAnsi="宋体" w:cs="宋体" w:eastAsia="宋体" w:hint="default"/>
                <w:sz w:val="18"/>
                <w:szCs w:val="18"/>
              </w:rPr>
            </w:pPr>
            <w:r>
              <w:rPr>
                <w:rFonts w:ascii="宋体" w:hAnsi="宋体" w:cs="宋体" w:eastAsia="宋体" w:hint="default"/>
                <w:sz w:val="18"/>
                <w:szCs w:val="18"/>
              </w:rPr>
              <w:t>不动产</w:t>
            </w:r>
          </w:p>
        </w:tc>
        <w:tc>
          <w:tcPr>
            <w:tcW w:w="459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63"/>
              <w:jc w:val="right"/>
              <w:rPr>
                <w:rFonts w:ascii="宋体" w:hAnsi="宋体" w:cs="宋体" w:eastAsia="宋体" w:hint="default"/>
                <w:sz w:val="18"/>
                <w:szCs w:val="18"/>
              </w:rPr>
            </w:pPr>
            <w:r>
              <w:rPr>
                <w:rFonts w:ascii="宋体" w:hAnsi="宋体" w:cs="宋体" w:eastAsia="宋体" w:hint="default"/>
                <w:sz w:val="18"/>
                <w:szCs w:val="18"/>
              </w:rPr>
              <w:t>苏（</w:t>
            </w:r>
            <w:r>
              <w:rPr>
                <w:rFonts w:ascii="Arial Narrow" w:hAnsi="Arial Narrow" w:cs="Arial Narrow" w:eastAsia="Arial Narrow" w:hint="default"/>
                <w:sz w:val="18"/>
                <w:szCs w:val="18"/>
              </w:rPr>
              <w:t>2018</w:t>
            </w:r>
            <w:r>
              <w:rPr>
                <w:rFonts w:ascii="宋体" w:hAnsi="宋体" w:cs="宋体" w:eastAsia="宋体" w:hint="default"/>
                <w:sz w:val="18"/>
                <w:szCs w:val="18"/>
              </w:rPr>
              <w:t>）通州湾不动产权第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0000533</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9"/>
              <w:jc w:val="right"/>
              <w:rPr>
                <w:rFonts w:ascii="宋体" w:hAnsi="宋体" w:cs="宋体" w:eastAsia="宋体" w:hint="default"/>
                <w:sz w:val="18"/>
                <w:szCs w:val="18"/>
              </w:rPr>
            </w:pPr>
            <w:r>
              <w:rPr>
                <w:rFonts w:ascii="Arial Narrow" w:hAnsi="Arial Narrow" w:cs="Arial Narrow" w:eastAsia="Arial Narrow" w:hint="default"/>
                <w:sz w:val="18"/>
                <w:szCs w:val="18"/>
              </w:rPr>
              <w:t>45862.59</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6"/>
              <w:jc w:val="right"/>
              <w:rPr>
                <w:rFonts w:ascii="Arial Narrow" w:hAnsi="Arial Narrow" w:cs="Arial Narrow" w:eastAsia="Arial Narrow" w:hint="default"/>
                <w:sz w:val="18"/>
                <w:szCs w:val="18"/>
              </w:rPr>
            </w:pPr>
            <w:r>
              <w:rPr>
                <w:rFonts w:ascii="Arial Narrow"/>
                <w:spacing w:val="-1"/>
                <w:sz w:val="18"/>
              </w:rPr>
              <w:t>7,338.01</w:t>
            </w:r>
          </w:p>
        </w:tc>
      </w:tr>
      <w:tr>
        <w:trPr>
          <w:trHeight w:val="1020" w:hRule="exact"/>
        </w:trPr>
        <w:tc>
          <w:tcPr>
            <w:tcW w:w="37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9" w:right="0"/>
              <w:jc w:val="left"/>
              <w:rPr>
                <w:rFonts w:ascii="宋体" w:hAnsi="宋体" w:cs="宋体" w:eastAsia="宋体" w:hint="default"/>
                <w:sz w:val="18"/>
                <w:szCs w:val="18"/>
              </w:rPr>
            </w:pPr>
            <w:r>
              <w:rPr>
                <w:rFonts w:ascii="宋体" w:hAnsi="宋体" w:cs="宋体" w:eastAsia="宋体" w:hint="default"/>
                <w:sz w:val="18"/>
                <w:szCs w:val="18"/>
              </w:rPr>
              <w:t>南通中南新世界中心开发有限公司</w:t>
            </w:r>
          </w:p>
        </w:tc>
        <w:tc>
          <w:tcPr>
            <w:tcW w:w="32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6"/>
              <w:jc w:val="right"/>
              <w:rPr>
                <w:rFonts w:ascii="宋体" w:hAnsi="宋体" w:cs="宋体" w:eastAsia="宋体" w:hint="default"/>
                <w:sz w:val="18"/>
                <w:szCs w:val="18"/>
              </w:rPr>
            </w:pPr>
            <w:r>
              <w:rPr>
                <w:rFonts w:ascii="宋体" w:hAnsi="宋体" w:cs="宋体" w:eastAsia="宋体" w:hint="default"/>
                <w:sz w:val="18"/>
                <w:szCs w:val="18"/>
              </w:rPr>
              <w:t>土地使用权及房屋所有权</w:t>
            </w:r>
          </w:p>
        </w:tc>
        <w:tc>
          <w:tcPr>
            <w:tcW w:w="4593" w:type="dxa"/>
            <w:tcBorders>
              <w:top w:val="nil" w:sz="6" w:space="0" w:color="auto"/>
              <w:left w:val="nil" w:sz="6" w:space="0" w:color="auto"/>
              <w:bottom w:val="nil" w:sz="6" w:space="0" w:color="auto"/>
              <w:right w:val="nil" w:sz="6" w:space="0" w:color="auto"/>
            </w:tcBorders>
          </w:tcPr>
          <w:p>
            <w:pPr>
              <w:pStyle w:val="TableParagraph"/>
              <w:spacing w:line="241" w:lineRule="exact" w:before="130"/>
              <w:ind w:left="144" w:right="0"/>
              <w:jc w:val="left"/>
              <w:rPr>
                <w:rFonts w:ascii="宋体" w:hAnsi="宋体" w:cs="宋体" w:eastAsia="宋体" w:hint="default"/>
                <w:sz w:val="18"/>
                <w:szCs w:val="18"/>
              </w:rPr>
            </w:pPr>
            <w:r>
              <w:rPr>
                <w:rFonts w:ascii="宋体" w:hAnsi="宋体" w:cs="宋体" w:eastAsia="宋体" w:hint="default"/>
                <w:sz w:val="18"/>
                <w:szCs w:val="18"/>
              </w:rPr>
              <w:t>苏通国用（</w:t>
            </w:r>
            <w:r>
              <w:rPr>
                <w:rFonts w:ascii="Arial Narrow" w:hAnsi="Arial Narrow" w:cs="Arial Narrow" w:eastAsia="Arial Narrow" w:hint="default"/>
                <w:sz w:val="18"/>
                <w:szCs w:val="18"/>
              </w:rPr>
              <w:t>2014</w:t>
            </w:r>
            <w:r>
              <w:rPr>
                <w:rFonts w:ascii="宋体" w:hAnsi="宋体" w:cs="宋体" w:eastAsia="宋体" w:hint="default"/>
                <w:sz w:val="18"/>
                <w:szCs w:val="18"/>
              </w:rPr>
              <w:t>）第</w:t>
            </w:r>
            <w:r>
              <w:rPr>
                <w:rFonts w:ascii="宋体" w:hAnsi="宋体" w:cs="宋体" w:eastAsia="宋体" w:hint="default"/>
                <w:spacing w:val="-49"/>
                <w:sz w:val="18"/>
                <w:szCs w:val="18"/>
              </w:rPr>
              <w:t> </w:t>
            </w:r>
            <w:r>
              <w:rPr>
                <w:rFonts w:ascii="Arial Narrow" w:hAnsi="Arial Narrow" w:cs="Arial Narrow" w:eastAsia="Arial Narrow" w:hint="default"/>
                <w:sz w:val="18"/>
                <w:szCs w:val="18"/>
              </w:rPr>
              <w:t>01101698</w:t>
            </w:r>
            <w:r>
              <w:rPr>
                <w:rFonts w:ascii="Arial Narrow" w:hAnsi="Arial Narrow" w:cs="Arial Narrow" w:eastAsia="Arial Narrow" w:hint="default"/>
                <w:spacing w:val="1"/>
                <w:sz w:val="18"/>
                <w:szCs w:val="18"/>
              </w:rPr>
              <w:t> </w:t>
            </w:r>
            <w:r>
              <w:rPr>
                <w:rFonts w:ascii="宋体" w:hAnsi="宋体" w:cs="宋体" w:eastAsia="宋体" w:hint="default"/>
                <w:sz w:val="18"/>
                <w:szCs w:val="18"/>
              </w:rPr>
              <w:t>号、苏通国用（</w:t>
            </w:r>
            <w:r>
              <w:rPr>
                <w:rFonts w:ascii="Arial Narrow" w:hAnsi="Arial Narrow" w:cs="Arial Narrow" w:eastAsia="Arial Narrow" w:hint="default"/>
                <w:sz w:val="18"/>
                <w:szCs w:val="18"/>
              </w:rPr>
              <w:t>2014</w:t>
            </w:r>
            <w:r>
              <w:rPr>
                <w:rFonts w:ascii="宋体" w:hAnsi="宋体" w:cs="宋体" w:eastAsia="宋体" w:hint="default"/>
                <w:sz w:val="18"/>
                <w:szCs w:val="18"/>
              </w:rPr>
              <w:t>）第</w:t>
            </w:r>
          </w:p>
          <w:p>
            <w:pPr>
              <w:pStyle w:val="TableParagraph"/>
              <w:spacing w:line="233" w:lineRule="exact"/>
              <w:ind w:left="196" w:right="0"/>
              <w:jc w:val="left"/>
              <w:rPr>
                <w:rFonts w:ascii="宋体" w:hAnsi="宋体" w:cs="宋体" w:eastAsia="宋体" w:hint="default"/>
                <w:sz w:val="18"/>
                <w:szCs w:val="18"/>
              </w:rPr>
            </w:pPr>
            <w:r>
              <w:rPr>
                <w:rFonts w:ascii="Arial Narrow" w:hAnsi="Arial Narrow" w:cs="Arial Narrow" w:eastAsia="Arial Narrow" w:hint="default"/>
                <w:sz w:val="18"/>
                <w:szCs w:val="18"/>
              </w:rPr>
              <w:t>01101699</w:t>
            </w:r>
            <w:r>
              <w:rPr>
                <w:rFonts w:ascii="Arial Narrow" w:hAnsi="Arial Narrow" w:cs="Arial Narrow" w:eastAsia="Arial Narrow" w:hint="default"/>
                <w:spacing w:val="3"/>
                <w:sz w:val="18"/>
                <w:szCs w:val="18"/>
              </w:rPr>
              <w:t> </w:t>
            </w:r>
            <w:r>
              <w:rPr>
                <w:rFonts w:ascii="宋体" w:hAnsi="宋体" w:cs="宋体" w:eastAsia="宋体" w:hint="default"/>
                <w:sz w:val="18"/>
                <w:szCs w:val="18"/>
              </w:rPr>
              <w:t>号、南通房权证字第</w:t>
            </w:r>
            <w:r>
              <w:rPr>
                <w:rFonts w:ascii="宋体" w:hAnsi="宋体" w:cs="宋体" w:eastAsia="宋体" w:hint="default"/>
                <w:spacing w:val="-46"/>
                <w:sz w:val="18"/>
                <w:szCs w:val="18"/>
              </w:rPr>
              <w:t> </w:t>
            </w:r>
            <w:r>
              <w:rPr>
                <w:rFonts w:ascii="Arial Narrow" w:hAnsi="Arial Narrow" w:cs="Arial Narrow" w:eastAsia="Arial Narrow" w:hint="default"/>
                <w:sz w:val="18"/>
                <w:szCs w:val="18"/>
              </w:rPr>
              <w:t>140036956</w:t>
            </w:r>
            <w:r>
              <w:rPr>
                <w:rFonts w:ascii="Arial Narrow" w:hAnsi="Arial Narrow" w:cs="Arial Narrow" w:eastAsia="Arial Narrow" w:hint="default"/>
                <w:spacing w:val="3"/>
                <w:sz w:val="18"/>
                <w:szCs w:val="18"/>
              </w:rPr>
              <w:t> </w:t>
            </w:r>
            <w:r>
              <w:rPr>
                <w:rFonts w:ascii="宋体" w:hAnsi="宋体" w:cs="宋体" w:eastAsia="宋体" w:hint="default"/>
                <w:sz w:val="18"/>
                <w:szCs w:val="18"/>
              </w:rPr>
              <w:t>号、南通房权</w:t>
            </w:r>
          </w:p>
          <w:p>
            <w:pPr>
              <w:pStyle w:val="TableParagraph"/>
              <w:spacing w:line="240" w:lineRule="exact"/>
              <w:ind w:left="2880" w:right="0"/>
              <w:jc w:val="left"/>
              <w:rPr>
                <w:rFonts w:ascii="宋体" w:hAnsi="宋体" w:cs="宋体" w:eastAsia="宋体" w:hint="default"/>
                <w:sz w:val="18"/>
                <w:szCs w:val="18"/>
              </w:rPr>
            </w:pPr>
            <w:r>
              <w:rPr>
                <w:rFonts w:ascii="宋体" w:hAnsi="宋体" w:cs="宋体" w:eastAsia="宋体" w:hint="default"/>
                <w:sz w:val="18"/>
                <w:szCs w:val="18"/>
              </w:rPr>
              <w:t>证字第</w:t>
            </w:r>
            <w:r>
              <w:rPr>
                <w:rFonts w:ascii="宋体" w:hAnsi="宋体" w:cs="宋体" w:eastAsia="宋体" w:hint="default"/>
                <w:spacing w:val="-46"/>
                <w:sz w:val="18"/>
                <w:szCs w:val="18"/>
              </w:rPr>
              <w:t> </w:t>
            </w:r>
            <w:r>
              <w:rPr>
                <w:rFonts w:ascii="Arial Narrow" w:hAnsi="Arial Narrow" w:cs="Arial Narrow" w:eastAsia="Arial Narrow" w:hint="default"/>
                <w:sz w:val="18"/>
                <w:szCs w:val="18"/>
              </w:rPr>
              <w:t>140036955</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58" w:type="dxa"/>
            <w:tcBorders>
              <w:top w:val="nil" w:sz="6" w:space="0" w:color="auto"/>
              <w:left w:val="nil" w:sz="6" w:space="0" w:color="auto"/>
              <w:bottom w:val="nil" w:sz="6" w:space="0" w:color="auto"/>
              <w:right w:val="nil" w:sz="6" w:space="0" w:color="auto"/>
            </w:tcBorders>
          </w:tcPr>
          <w:p>
            <w:pPr>
              <w:pStyle w:val="TableParagraph"/>
              <w:spacing w:line="241" w:lineRule="exact" w:before="14"/>
              <w:ind w:left="320" w:right="0"/>
              <w:jc w:val="left"/>
              <w:rPr>
                <w:rFonts w:ascii="宋体" w:hAnsi="宋体" w:cs="宋体" w:eastAsia="宋体" w:hint="default"/>
                <w:sz w:val="18"/>
                <w:szCs w:val="18"/>
              </w:rPr>
            </w:pPr>
            <w:r>
              <w:rPr>
                <w:rFonts w:ascii="Arial Narrow" w:hAnsi="Arial Narrow" w:cs="Arial Narrow" w:eastAsia="Arial Narrow" w:hint="default"/>
                <w:sz w:val="18"/>
                <w:szCs w:val="18"/>
              </w:rPr>
              <w:t>986.85</w:t>
            </w:r>
            <w:r>
              <w:rPr>
                <w:rFonts w:ascii="Arial Narrow" w:hAnsi="Arial Narrow" w:cs="Arial Narrow" w:eastAsia="Arial Narrow" w:hint="default"/>
                <w:spacing w:val="3"/>
                <w:sz w:val="18"/>
                <w:szCs w:val="18"/>
              </w:rPr>
              <w:t> </w:t>
            </w:r>
            <w:r>
              <w:rPr>
                <w:rFonts w:ascii="宋体" w:hAnsi="宋体" w:cs="宋体" w:eastAsia="宋体" w:hint="default"/>
                <w:sz w:val="18"/>
                <w:szCs w:val="18"/>
              </w:rPr>
              <w:t>平方米、</w:t>
            </w:r>
          </w:p>
          <w:p>
            <w:pPr>
              <w:pStyle w:val="TableParagraph"/>
              <w:spacing w:line="233" w:lineRule="exact"/>
              <w:ind w:left="320" w:right="0"/>
              <w:jc w:val="left"/>
              <w:rPr>
                <w:rFonts w:ascii="宋体" w:hAnsi="宋体" w:cs="宋体" w:eastAsia="宋体" w:hint="default"/>
                <w:sz w:val="18"/>
                <w:szCs w:val="18"/>
              </w:rPr>
            </w:pPr>
            <w:r>
              <w:rPr>
                <w:rFonts w:ascii="Arial Narrow" w:hAnsi="Arial Narrow" w:cs="Arial Narrow" w:eastAsia="Arial Narrow" w:hint="default"/>
                <w:sz w:val="18"/>
                <w:szCs w:val="18"/>
              </w:rPr>
              <w:t>988.74</w:t>
            </w:r>
            <w:r>
              <w:rPr>
                <w:rFonts w:ascii="Arial Narrow" w:hAnsi="Arial Narrow" w:cs="Arial Narrow" w:eastAsia="Arial Narrow" w:hint="default"/>
                <w:spacing w:val="3"/>
                <w:sz w:val="18"/>
                <w:szCs w:val="18"/>
              </w:rPr>
              <w:t> </w:t>
            </w:r>
            <w:r>
              <w:rPr>
                <w:rFonts w:ascii="宋体" w:hAnsi="宋体" w:cs="宋体" w:eastAsia="宋体" w:hint="default"/>
                <w:sz w:val="18"/>
                <w:szCs w:val="18"/>
              </w:rPr>
              <w:t>平方米、</w:t>
            </w:r>
          </w:p>
          <w:p>
            <w:pPr>
              <w:pStyle w:val="TableParagraph"/>
              <w:spacing w:line="233" w:lineRule="exact"/>
              <w:ind w:left="238" w:right="0"/>
              <w:jc w:val="left"/>
              <w:rPr>
                <w:rFonts w:ascii="宋体" w:hAnsi="宋体" w:cs="宋体" w:eastAsia="宋体" w:hint="default"/>
                <w:sz w:val="18"/>
                <w:szCs w:val="18"/>
              </w:rPr>
            </w:pPr>
            <w:r>
              <w:rPr>
                <w:rFonts w:ascii="Arial Narrow" w:hAnsi="Arial Narrow" w:cs="Arial Narrow" w:eastAsia="Arial Narrow" w:hint="default"/>
                <w:sz w:val="18"/>
                <w:szCs w:val="18"/>
              </w:rPr>
              <w:t>7492.49</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p>
            <w:pPr>
              <w:pStyle w:val="TableParagraph"/>
              <w:spacing w:line="241" w:lineRule="exact"/>
              <w:ind w:left="419" w:right="0"/>
              <w:jc w:val="left"/>
              <w:rPr>
                <w:rFonts w:ascii="宋体" w:hAnsi="宋体" w:cs="宋体" w:eastAsia="宋体" w:hint="default"/>
                <w:sz w:val="18"/>
                <w:szCs w:val="18"/>
              </w:rPr>
            </w:pPr>
            <w:r>
              <w:rPr>
                <w:rFonts w:ascii="Arial Narrow" w:hAnsi="Arial Narrow" w:cs="Arial Narrow" w:eastAsia="Arial Narrow" w:hint="default"/>
                <w:sz w:val="18"/>
                <w:szCs w:val="18"/>
              </w:rPr>
              <w:t>7957.64</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489,643.00</w:t>
            </w:r>
          </w:p>
        </w:tc>
      </w:tr>
      <w:tr>
        <w:trPr>
          <w:trHeight w:val="1480" w:hRule="exact"/>
        </w:trPr>
        <w:tc>
          <w:tcPr>
            <w:tcW w:w="37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南通中南新世界中心开发有限公司</w:t>
            </w:r>
          </w:p>
        </w:tc>
        <w:tc>
          <w:tcPr>
            <w:tcW w:w="32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土地使用权及房屋所有权</w:t>
            </w:r>
          </w:p>
        </w:tc>
        <w:tc>
          <w:tcPr>
            <w:tcW w:w="459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1" w:lineRule="exact"/>
              <w:ind w:left="225" w:right="0"/>
              <w:jc w:val="center"/>
              <w:rPr>
                <w:rFonts w:ascii="宋体" w:hAnsi="宋体" w:cs="宋体" w:eastAsia="宋体" w:hint="default"/>
                <w:sz w:val="18"/>
                <w:szCs w:val="18"/>
              </w:rPr>
            </w:pPr>
            <w:r>
              <w:rPr>
                <w:rFonts w:ascii="宋体" w:hAnsi="宋体" w:cs="宋体" w:eastAsia="宋体" w:hint="default"/>
                <w:sz w:val="18"/>
                <w:szCs w:val="18"/>
              </w:rPr>
              <w:t>南通房权证字第</w:t>
            </w:r>
            <w:r>
              <w:rPr>
                <w:rFonts w:ascii="宋体" w:hAnsi="宋体" w:cs="宋体" w:eastAsia="宋体" w:hint="default"/>
                <w:spacing w:val="-48"/>
                <w:sz w:val="18"/>
                <w:szCs w:val="18"/>
              </w:rPr>
              <w:t> </w:t>
            </w:r>
            <w:r>
              <w:rPr>
                <w:rFonts w:ascii="Arial Narrow" w:hAnsi="Arial Narrow" w:cs="Arial Narrow" w:eastAsia="Arial Narrow" w:hint="default"/>
                <w:sz w:val="18"/>
                <w:szCs w:val="18"/>
              </w:rPr>
              <w:t>120058567</w:t>
            </w:r>
            <w:r>
              <w:rPr>
                <w:rFonts w:ascii="Arial Narrow" w:hAnsi="Arial Narrow" w:cs="Arial Narrow" w:eastAsia="Arial Narrow" w:hint="default"/>
                <w:spacing w:val="1"/>
                <w:sz w:val="18"/>
                <w:szCs w:val="18"/>
              </w:rPr>
              <w:t> </w:t>
            </w:r>
            <w:r>
              <w:rPr>
                <w:rFonts w:ascii="宋体" w:hAnsi="宋体" w:cs="宋体" w:eastAsia="宋体" w:hint="default"/>
                <w:sz w:val="18"/>
                <w:szCs w:val="18"/>
              </w:rPr>
              <w:t>号、苏通国用（</w:t>
            </w:r>
            <w:r>
              <w:rPr>
                <w:rFonts w:ascii="Arial Narrow" w:hAnsi="Arial Narrow" w:cs="Arial Narrow" w:eastAsia="Arial Narrow" w:hint="default"/>
                <w:sz w:val="18"/>
                <w:szCs w:val="18"/>
              </w:rPr>
              <w:t>2012</w:t>
            </w:r>
            <w:r>
              <w:rPr>
                <w:rFonts w:ascii="宋体" w:hAnsi="宋体" w:cs="宋体" w:eastAsia="宋体" w:hint="default"/>
                <w:sz w:val="18"/>
                <w:szCs w:val="18"/>
              </w:rPr>
              <w:t>）第</w:t>
            </w:r>
          </w:p>
          <w:p>
            <w:pPr>
              <w:pStyle w:val="TableParagraph"/>
              <w:spacing w:line="233" w:lineRule="exact"/>
              <w:ind w:left="32" w:right="0"/>
              <w:jc w:val="center"/>
              <w:rPr>
                <w:rFonts w:ascii="宋体" w:hAnsi="宋体" w:cs="宋体" w:eastAsia="宋体" w:hint="default"/>
                <w:sz w:val="18"/>
                <w:szCs w:val="18"/>
              </w:rPr>
            </w:pPr>
            <w:r>
              <w:rPr>
                <w:rFonts w:ascii="Arial Narrow" w:hAnsi="Arial Narrow" w:cs="Arial Narrow" w:eastAsia="Arial Narrow" w:hint="default"/>
                <w:sz w:val="18"/>
                <w:szCs w:val="18"/>
              </w:rPr>
              <w:t>01102612</w:t>
            </w:r>
            <w:r>
              <w:rPr>
                <w:rFonts w:ascii="Arial Narrow" w:hAnsi="Arial Narrow" w:cs="Arial Narrow" w:eastAsia="Arial Narrow" w:hint="default"/>
                <w:spacing w:val="3"/>
                <w:sz w:val="18"/>
                <w:szCs w:val="18"/>
              </w:rPr>
              <w:t> </w:t>
            </w:r>
            <w:r>
              <w:rPr>
                <w:rFonts w:ascii="宋体" w:hAnsi="宋体" w:cs="宋体" w:eastAsia="宋体" w:hint="default"/>
                <w:sz w:val="18"/>
                <w:szCs w:val="18"/>
              </w:rPr>
              <w:t>号、南通房权证字第</w:t>
            </w:r>
            <w:r>
              <w:rPr>
                <w:rFonts w:ascii="宋体" w:hAnsi="宋体" w:cs="宋体" w:eastAsia="宋体" w:hint="default"/>
                <w:spacing w:val="-46"/>
                <w:sz w:val="18"/>
                <w:szCs w:val="18"/>
              </w:rPr>
              <w:t> </w:t>
            </w:r>
            <w:r>
              <w:rPr>
                <w:rFonts w:ascii="Arial Narrow" w:hAnsi="Arial Narrow" w:cs="Arial Narrow" w:eastAsia="Arial Narrow" w:hint="default"/>
                <w:sz w:val="18"/>
                <w:szCs w:val="18"/>
              </w:rPr>
              <w:t>120058565</w:t>
            </w:r>
            <w:r>
              <w:rPr>
                <w:rFonts w:ascii="Arial Narrow" w:hAnsi="Arial Narrow" w:cs="Arial Narrow" w:eastAsia="Arial Narrow" w:hint="default"/>
                <w:spacing w:val="3"/>
                <w:sz w:val="18"/>
                <w:szCs w:val="18"/>
              </w:rPr>
              <w:t> </w:t>
            </w:r>
            <w:r>
              <w:rPr>
                <w:rFonts w:ascii="宋体" w:hAnsi="宋体" w:cs="宋体" w:eastAsia="宋体" w:hint="default"/>
                <w:sz w:val="18"/>
                <w:szCs w:val="18"/>
              </w:rPr>
              <w:t>号、苏通国用</w:t>
            </w:r>
          </w:p>
          <w:p>
            <w:pPr>
              <w:pStyle w:val="TableParagraph"/>
              <w:spacing w:line="233" w:lineRule="exact"/>
              <w:ind w:left="33"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2012</w:t>
            </w:r>
            <w:r>
              <w:rPr>
                <w:rFonts w:ascii="宋体" w:hAnsi="宋体" w:cs="宋体" w:eastAsia="宋体" w:hint="default"/>
                <w:sz w:val="18"/>
                <w:szCs w:val="18"/>
              </w:rPr>
              <w:t>）第</w:t>
            </w:r>
            <w:r>
              <w:rPr>
                <w:rFonts w:ascii="宋体" w:hAnsi="宋体" w:cs="宋体" w:eastAsia="宋体" w:hint="default"/>
                <w:spacing w:val="-50"/>
                <w:sz w:val="18"/>
                <w:szCs w:val="18"/>
              </w:rPr>
              <w:t> </w:t>
            </w:r>
            <w:r>
              <w:rPr>
                <w:rFonts w:ascii="Arial Narrow" w:hAnsi="Arial Narrow" w:cs="Arial Narrow" w:eastAsia="Arial Narrow" w:hint="default"/>
                <w:sz w:val="18"/>
                <w:szCs w:val="18"/>
              </w:rPr>
              <w:t>01102613</w:t>
            </w:r>
            <w:r>
              <w:rPr>
                <w:rFonts w:ascii="Arial Narrow" w:hAnsi="Arial Narrow" w:cs="Arial Narrow" w:eastAsia="Arial Narrow" w:hint="default"/>
                <w:spacing w:val="-2"/>
                <w:sz w:val="18"/>
                <w:szCs w:val="18"/>
              </w:rPr>
              <w:t> </w:t>
            </w:r>
            <w:r>
              <w:rPr>
                <w:rFonts w:ascii="宋体" w:hAnsi="宋体" w:cs="宋体" w:eastAsia="宋体" w:hint="default"/>
                <w:sz w:val="18"/>
                <w:szCs w:val="18"/>
              </w:rPr>
              <w:t>号、南通房权证字第</w:t>
            </w:r>
            <w:r>
              <w:rPr>
                <w:rFonts w:ascii="宋体" w:hAnsi="宋体" w:cs="宋体" w:eastAsia="宋体" w:hint="default"/>
                <w:spacing w:val="-51"/>
                <w:sz w:val="18"/>
                <w:szCs w:val="18"/>
              </w:rPr>
              <w:t> </w:t>
            </w:r>
            <w:r>
              <w:rPr>
                <w:rFonts w:ascii="Arial Narrow" w:hAnsi="Arial Narrow" w:cs="Arial Narrow" w:eastAsia="Arial Narrow" w:hint="default"/>
                <w:sz w:val="18"/>
                <w:szCs w:val="18"/>
              </w:rPr>
              <w:t>120058566</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p>
            <w:pPr>
              <w:pStyle w:val="TableParagraph"/>
              <w:spacing w:line="241" w:lineRule="exact"/>
              <w:ind w:left="1912" w:right="0"/>
              <w:jc w:val="left"/>
              <w:rPr>
                <w:rFonts w:ascii="宋体" w:hAnsi="宋体" w:cs="宋体" w:eastAsia="宋体" w:hint="default"/>
                <w:sz w:val="18"/>
                <w:szCs w:val="18"/>
              </w:rPr>
            </w:pPr>
            <w:r>
              <w:rPr>
                <w:rFonts w:ascii="宋体" w:hAnsi="宋体" w:cs="宋体" w:eastAsia="宋体" w:hint="default"/>
                <w:sz w:val="18"/>
                <w:szCs w:val="18"/>
              </w:rPr>
              <w:t>苏通国用（</w:t>
            </w:r>
            <w:r>
              <w:rPr>
                <w:rFonts w:ascii="Arial Narrow" w:hAnsi="Arial Narrow" w:cs="Arial Narrow" w:eastAsia="Arial Narrow" w:hint="default"/>
                <w:sz w:val="18"/>
                <w:szCs w:val="18"/>
              </w:rPr>
              <w:t>2012</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Arial Narrow" w:hAnsi="Arial Narrow" w:cs="Arial Narrow" w:eastAsia="Arial Narrow" w:hint="default"/>
                <w:sz w:val="18"/>
                <w:szCs w:val="18"/>
              </w:rPr>
              <w:t>01102614</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58" w:type="dxa"/>
            <w:tcBorders>
              <w:top w:val="nil" w:sz="6" w:space="0" w:color="auto"/>
              <w:left w:val="nil" w:sz="6" w:space="0" w:color="auto"/>
              <w:bottom w:val="nil" w:sz="6" w:space="0" w:color="auto"/>
              <w:right w:val="nil" w:sz="6" w:space="0" w:color="auto"/>
            </w:tcBorders>
          </w:tcPr>
          <w:p>
            <w:pPr>
              <w:pStyle w:val="TableParagraph"/>
              <w:spacing w:line="241" w:lineRule="exact" w:before="6"/>
              <w:ind w:left="74" w:right="0"/>
              <w:jc w:val="left"/>
              <w:rPr>
                <w:rFonts w:ascii="宋体" w:hAnsi="宋体" w:cs="宋体" w:eastAsia="宋体" w:hint="default"/>
                <w:sz w:val="18"/>
                <w:szCs w:val="18"/>
              </w:rPr>
            </w:pPr>
            <w:r>
              <w:rPr>
                <w:rFonts w:ascii="Arial Narrow" w:hAnsi="Arial Narrow" w:cs="Arial Narrow" w:eastAsia="Arial Narrow" w:hint="default"/>
                <w:sz w:val="18"/>
                <w:szCs w:val="18"/>
              </w:rPr>
              <w:t>260833.87</w:t>
            </w:r>
            <w:r>
              <w:rPr>
                <w:rFonts w:ascii="Arial Narrow" w:hAnsi="Arial Narrow" w:cs="Arial Narrow" w:eastAsia="Arial Narrow" w:hint="default"/>
                <w:spacing w:val="3"/>
                <w:sz w:val="18"/>
                <w:szCs w:val="18"/>
              </w:rPr>
              <w:t> </w:t>
            </w:r>
            <w:r>
              <w:rPr>
                <w:rFonts w:ascii="宋体" w:hAnsi="宋体" w:cs="宋体" w:eastAsia="宋体" w:hint="default"/>
                <w:sz w:val="18"/>
                <w:szCs w:val="18"/>
              </w:rPr>
              <w:t>平方米、</w:t>
            </w:r>
          </w:p>
          <w:p>
            <w:pPr>
              <w:pStyle w:val="TableParagraph"/>
              <w:spacing w:line="234" w:lineRule="exact"/>
              <w:ind w:left="238" w:right="0"/>
              <w:jc w:val="left"/>
              <w:rPr>
                <w:rFonts w:ascii="宋体" w:hAnsi="宋体" w:cs="宋体" w:eastAsia="宋体" w:hint="default"/>
                <w:sz w:val="18"/>
                <w:szCs w:val="18"/>
              </w:rPr>
            </w:pPr>
            <w:r>
              <w:rPr>
                <w:rFonts w:ascii="Arial Narrow" w:hAnsi="Arial Narrow" w:cs="Arial Narrow" w:eastAsia="Arial Narrow" w:hint="default"/>
                <w:sz w:val="18"/>
                <w:szCs w:val="18"/>
              </w:rPr>
              <w:t>4795.26</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p>
            <w:pPr>
              <w:pStyle w:val="TableParagraph"/>
              <w:spacing w:line="233" w:lineRule="exact"/>
              <w:ind w:left="155" w:right="0"/>
              <w:jc w:val="left"/>
              <w:rPr>
                <w:rFonts w:ascii="宋体" w:hAnsi="宋体" w:cs="宋体" w:eastAsia="宋体" w:hint="default"/>
                <w:sz w:val="18"/>
                <w:szCs w:val="18"/>
              </w:rPr>
            </w:pPr>
            <w:r>
              <w:rPr>
                <w:rFonts w:ascii="Arial Narrow" w:hAnsi="Arial Narrow" w:cs="Arial Narrow" w:eastAsia="Arial Narrow" w:hint="default"/>
                <w:sz w:val="18"/>
                <w:szCs w:val="18"/>
              </w:rPr>
              <w:t>11319.27</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p>
            <w:pPr>
              <w:pStyle w:val="TableParagraph"/>
              <w:spacing w:line="233" w:lineRule="exact"/>
              <w:ind w:left="238" w:right="0"/>
              <w:jc w:val="left"/>
              <w:rPr>
                <w:rFonts w:ascii="宋体" w:hAnsi="宋体" w:cs="宋体" w:eastAsia="宋体" w:hint="default"/>
                <w:sz w:val="18"/>
                <w:szCs w:val="18"/>
              </w:rPr>
            </w:pPr>
            <w:r>
              <w:rPr>
                <w:rFonts w:ascii="Arial Narrow" w:hAnsi="Arial Narrow" w:cs="Arial Narrow" w:eastAsia="Arial Narrow" w:hint="default"/>
                <w:sz w:val="18"/>
                <w:szCs w:val="18"/>
              </w:rPr>
              <w:t>2080.93</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p>
            <w:pPr>
              <w:pStyle w:val="TableParagraph"/>
              <w:spacing w:line="233" w:lineRule="exact"/>
              <w:ind w:left="238" w:right="0"/>
              <w:jc w:val="left"/>
              <w:rPr>
                <w:rFonts w:ascii="宋体" w:hAnsi="宋体" w:cs="宋体" w:eastAsia="宋体" w:hint="default"/>
                <w:sz w:val="18"/>
                <w:szCs w:val="18"/>
              </w:rPr>
            </w:pPr>
            <w:r>
              <w:rPr>
                <w:rFonts w:ascii="Arial Narrow" w:hAnsi="Arial Narrow" w:cs="Arial Narrow" w:eastAsia="Arial Narrow" w:hint="default"/>
                <w:sz w:val="18"/>
                <w:szCs w:val="18"/>
              </w:rPr>
              <w:t>4198.37</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p>
            <w:pPr>
              <w:pStyle w:val="TableParagraph"/>
              <w:spacing w:line="240" w:lineRule="exact"/>
              <w:ind w:left="500" w:right="0"/>
              <w:jc w:val="left"/>
              <w:rPr>
                <w:rFonts w:ascii="宋体" w:hAnsi="宋体" w:cs="宋体" w:eastAsia="宋体" w:hint="default"/>
                <w:sz w:val="18"/>
                <w:szCs w:val="18"/>
              </w:rPr>
            </w:pPr>
            <w:r>
              <w:rPr>
                <w:rFonts w:ascii="Arial Narrow" w:hAnsi="Arial Narrow" w:cs="Arial Narrow" w:eastAsia="Arial Narrow" w:hint="default"/>
                <w:sz w:val="18"/>
                <w:szCs w:val="18"/>
              </w:rPr>
              <w:t>771.83</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210,200.14</w:t>
            </w:r>
          </w:p>
        </w:tc>
      </w:tr>
      <w:tr>
        <w:trPr>
          <w:trHeight w:val="951" w:hRule="exact"/>
        </w:trPr>
        <w:tc>
          <w:tcPr>
            <w:tcW w:w="37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09" w:right="0"/>
              <w:jc w:val="left"/>
              <w:rPr>
                <w:rFonts w:ascii="宋体" w:hAnsi="宋体" w:cs="宋体" w:eastAsia="宋体" w:hint="default"/>
                <w:sz w:val="18"/>
                <w:szCs w:val="18"/>
              </w:rPr>
            </w:pPr>
            <w:r>
              <w:rPr>
                <w:rFonts w:ascii="宋体" w:hAnsi="宋体" w:cs="宋体" w:eastAsia="宋体" w:hint="default"/>
                <w:sz w:val="18"/>
                <w:szCs w:val="18"/>
              </w:rPr>
              <w:t>南通中南新世界中心开发有限公司</w:t>
            </w:r>
          </w:p>
        </w:tc>
        <w:tc>
          <w:tcPr>
            <w:tcW w:w="32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06"/>
              <w:jc w:val="right"/>
              <w:rPr>
                <w:rFonts w:ascii="宋体" w:hAnsi="宋体" w:cs="宋体" w:eastAsia="宋体" w:hint="default"/>
                <w:sz w:val="18"/>
                <w:szCs w:val="18"/>
              </w:rPr>
            </w:pPr>
            <w:r>
              <w:rPr>
                <w:rFonts w:ascii="宋体" w:hAnsi="宋体" w:cs="宋体" w:eastAsia="宋体" w:hint="default"/>
                <w:sz w:val="18"/>
                <w:szCs w:val="18"/>
              </w:rPr>
              <w:t>土地使用权及房屋所有权</w:t>
            </w:r>
          </w:p>
        </w:tc>
        <w:tc>
          <w:tcPr>
            <w:tcW w:w="4593" w:type="dxa"/>
            <w:tcBorders>
              <w:top w:val="nil" w:sz="6" w:space="0" w:color="auto"/>
              <w:left w:val="nil" w:sz="6" w:space="0" w:color="auto"/>
              <w:bottom w:val="nil" w:sz="6" w:space="0" w:color="auto"/>
              <w:right w:val="nil" w:sz="6" w:space="0" w:color="auto"/>
            </w:tcBorders>
          </w:tcPr>
          <w:p>
            <w:pPr>
              <w:pStyle w:val="TableParagraph"/>
              <w:spacing w:line="240" w:lineRule="exact" w:before="124"/>
              <w:ind w:left="225" w:right="0"/>
              <w:jc w:val="center"/>
              <w:rPr>
                <w:rFonts w:ascii="宋体" w:hAnsi="宋体" w:cs="宋体" w:eastAsia="宋体" w:hint="default"/>
                <w:sz w:val="18"/>
                <w:szCs w:val="18"/>
              </w:rPr>
            </w:pPr>
            <w:r>
              <w:rPr>
                <w:rFonts w:ascii="宋体" w:hAnsi="宋体" w:cs="宋体" w:eastAsia="宋体" w:hint="default"/>
                <w:sz w:val="18"/>
                <w:szCs w:val="18"/>
              </w:rPr>
              <w:t>南通房权证字第</w:t>
            </w:r>
            <w:r>
              <w:rPr>
                <w:rFonts w:ascii="宋体" w:hAnsi="宋体" w:cs="宋体" w:eastAsia="宋体" w:hint="default"/>
                <w:spacing w:val="-48"/>
                <w:sz w:val="18"/>
                <w:szCs w:val="18"/>
              </w:rPr>
              <w:t> </w:t>
            </w:r>
            <w:r>
              <w:rPr>
                <w:rFonts w:ascii="Arial Narrow" w:hAnsi="Arial Narrow" w:cs="Arial Narrow" w:eastAsia="Arial Narrow" w:hint="default"/>
                <w:sz w:val="18"/>
                <w:szCs w:val="18"/>
              </w:rPr>
              <w:t>120052953</w:t>
            </w:r>
            <w:r>
              <w:rPr>
                <w:rFonts w:ascii="Arial Narrow" w:hAnsi="Arial Narrow" w:cs="Arial Narrow" w:eastAsia="Arial Narrow" w:hint="default"/>
                <w:spacing w:val="1"/>
                <w:sz w:val="18"/>
                <w:szCs w:val="18"/>
              </w:rPr>
              <w:t> </w:t>
            </w:r>
            <w:r>
              <w:rPr>
                <w:rFonts w:ascii="宋体" w:hAnsi="宋体" w:cs="宋体" w:eastAsia="宋体" w:hint="default"/>
                <w:sz w:val="18"/>
                <w:szCs w:val="18"/>
              </w:rPr>
              <w:t>号、苏通国用（</w:t>
            </w:r>
            <w:r>
              <w:rPr>
                <w:rFonts w:ascii="Arial Narrow" w:hAnsi="Arial Narrow" w:cs="Arial Narrow" w:eastAsia="Arial Narrow" w:hint="default"/>
                <w:sz w:val="18"/>
                <w:szCs w:val="18"/>
              </w:rPr>
              <w:t>2013</w:t>
            </w:r>
            <w:r>
              <w:rPr>
                <w:rFonts w:ascii="宋体" w:hAnsi="宋体" w:cs="宋体" w:eastAsia="宋体" w:hint="default"/>
                <w:sz w:val="18"/>
                <w:szCs w:val="18"/>
              </w:rPr>
              <w:t>）第</w:t>
            </w:r>
          </w:p>
          <w:p>
            <w:pPr>
              <w:pStyle w:val="TableParagraph"/>
              <w:spacing w:line="233" w:lineRule="exact"/>
              <w:ind w:left="32" w:right="0"/>
              <w:jc w:val="center"/>
              <w:rPr>
                <w:rFonts w:ascii="宋体" w:hAnsi="宋体" w:cs="宋体" w:eastAsia="宋体" w:hint="default"/>
                <w:sz w:val="18"/>
                <w:szCs w:val="18"/>
              </w:rPr>
            </w:pPr>
            <w:r>
              <w:rPr>
                <w:rFonts w:ascii="Arial Narrow" w:hAnsi="Arial Narrow" w:cs="Arial Narrow" w:eastAsia="Arial Narrow" w:hint="default"/>
                <w:sz w:val="18"/>
                <w:szCs w:val="18"/>
              </w:rPr>
              <w:t>01100009</w:t>
            </w:r>
            <w:r>
              <w:rPr>
                <w:rFonts w:ascii="Arial Narrow" w:hAnsi="Arial Narrow" w:cs="Arial Narrow" w:eastAsia="Arial Narrow" w:hint="default"/>
                <w:spacing w:val="2"/>
                <w:sz w:val="18"/>
                <w:szCs w:val="18"/>
              </w:rPr>
              <w:t> </w:t>
            </w:r>
            <w:r>
              <w:rPr>
                <w:rFonts w:ascii="宋体" w:hAnsi="宋体" w:cs="宋体" w:eastAsia="宋体" w:hint="default"/>
                <w:sz w:val="18"/>
                <w:szCs w:val="18"/>
              </w:rPr>
              <w:t>号、南通房权证字第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120052955</w:t>
            </w:r>
            <w:r>
              <w:rPr>
                <w:rFonts w:ascii="Arial Narrow" w:hAnsi="Arial Narrow" w:cs="Arial Narrow" w:eastAsia="Arial Narrow" w:hint="default"/>
                <w:spacing w:val="2"/>
                <w:sz w:val="18"/>
                <w:szCs w:val="18"/>
              </w:rPr>
              <w:t> </w:t>
            </w:r>
            <w:r>
              <w:rPr>
                <w:rFonts w:ascii="宋体" w:hAnsi="宋体" w:cs="宋体" w:eastAsia="宋体" w:hint="default"/>
                <w:sz w:val="18"/>
                <w:szCs w:val="18"/>
              </w:rPr>
              <w:t>号、南通房权</w:t>
            </w:r>
          </w:p>
          <w:p>
            <w:pPr>
              <w:pStyle w:val="TableParagraph"/>
              <w:spacing w:line="241" w:lineRule="exact"/>
              <w:ind w:left="2880" w:right="0"/>
              <w:jc w:val="left"/>
              <w:rPr>
                <w:rFonts w:ascii="宋体" w:hAnsi="宋体" w:cs="宋体" w:eastAsia="宋体" w:hint="default"/>
                <w:sz w:val="18"/>
                <w:szCs w:val="18"/>
              </w:rPr>
            </w:pPr>
            <w:r>
              <w:rPr>
                <w:rFonts w:ascii="宋体" w:hAnsi="宋体" w:cs="宋体" w:eastAsia="宋体" w:hint="default"/>
                <w:sz w:val="18"/>
                <w:szCs w:val="18"/>
              </w:rPr>
              <w:t>证字第</w:t>
            </w:r>
            <w:r>
              <w:rPr>
                <w:rFonts w:ascii="宋体" w:hAnsi="宋体" w:cs="宋体" w:eastAsia="宋体" w:hint="default"/>
                <w:spacing w:val="-46"/>
                <w:sz w:val="18"/>
                <w:szCs w:val="18"/>
              </w:rPr>
              <w:t> </w:t>
            </w:r>
            <w:r>
              <w:rPr>
                <w:rFonts w:ascii="Arial Narrow" w:hAnsi="Arial Narrow" w:cs="Arial Narrow" w:eastAsia="Arial Narrow" w:hint="default"/>
                <w:sz w:val="18"/>
                <w:szCs w:val="18"/>
              </w:rPr>
              <w:t>120052954</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58" w:type="dxa"/>
            <w:tcBorders>
              <w:top w:val="nil" w:sz="6" w:space="0" w:color="auto"/>
              <w:left w:val="nil" w:sz="6" w:space="0" w:color="auto"/>
              <w:bottom w:val="nil" w:sz="6" w:space="0" w:color="auto"/>
              <w:right w:val="nil" w:sz="6" w:space="0" w:color="auto"/>
            </w:tcBorders>
          </w:tcPr>
          <w:p>
            <w:pPr>
              <w:pStyle w:val="TableParagraph"/>
              <w:spacing w:line="241" w:lineRule="exact" w:before="7"/>
              <w:ind w:left="155" w:right="0"/>
              <w:jc w:val="left"/>
              <w:rPr>
                <w:rFonts w:ascii="宋体" w:hAnsi="宋体" w:cs="宋体" w:eastAsia="宋体" w:hint="default"/>
                <w:sz w:val="18"/>
                <w:szCs w:val="18"/>
              </w:rPr>
            </w:pPr>
            <w:r>
              <w:rPr>
                <w:rFonts w:ascii="Arial Narrow" w:hAnsi="Arial Narrow" w:cs="Arial Narrow" w:eastAsia="Arial Narrow" w:hint="default"/>
                <w:sz w:val="18"/>
                <w:szCs w:val="18"/>
              </w:rPr>
              <w:t>63241.89</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p>
            <w:pPr>
              <w:pStyle w:val="TableParagraph"/>
              <w:spacing w:line="234" w:lineRule="exact"/>
              <w:ind w:left="238" w:right="0"/>
              <w:jc w:val="left"/>
              <w:rPr>
                <w:rFonts w:ascii="宋体" w:hAnsi="宋体" w:cs="宋体" w:eastAsia="宋体" w:hint="default"/>
                <w:sz w:val="18"/>
                <w:szCs w:val="18"/>
              </w:rPr>
            </w:pPr>
            <w:r>
              <w:rPr>
                <w:rFonts w:ascii="Arial Narrow" w:hAnsi="Arial Narrow" w:cs="Arial Narrow" w:eastAsia="Arial Narrow" w:hint="default"/>
                <w:sz w:val="18"/>
                <w:szCs w:val="18"/>
              </w:rPr>
              <w:t>4896.82</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p>
            <w:pPr>
              <w:pStyle w:val="TableParagraph"/>
              <w:spacing w:line="233" w:lineRule="exact"/>
              <w:ind w:left="320" w:right="0"/>
              <w:jc w:val="left"/>
              <w:rPr>
                <w:rFonts w:ascii="宋体" w:hAnsi="宋体" w:cs="宋体" w:eastAsia="宋体" w:hint="default"/>
                <w:sz w:val="18"/>
                <w:szCs w:val="18"/>
              </w:rPr>
            </w:pPr>
            <w:r>
              <w:rPr>
                <w:rFonts w:ascii="Arial Narrow" w:hAnsi="Arial Narrow" w:cs="Arial Narrow" w:eastAsia="Arial Narrow" w:hint="default"/>
                <w:sz w:val="18"/>
                <w:szCs w:val="18"/>
              </w:rPr>
              <w:t>279.01</w:t>
            </w:r>
            <w:r>
              <w:rPr>
                <w:rFonts w:ascii="Arial Narrow" w:hAnsi="Arial Narrow" w:cs="Arial Narrow" w:eastAsia="Arial Narrow" w:hint="default"/>
                <w:spacing w:val="3"/>
                <w:sz w:val="18"/>
                <w:szCs w:val="18"/>
              </w:rPr>
              <w:t> </w:t>
            </w:r>
            <w:r>
              <w:rPr>
                <w:rFonts w:ascii="宋体" w:hAnsi="宋体" w:cs="宋体" w:eastAsia="宋体" w:hint="default"/>
                <w:sz w:val="18"/>
                <w:szCs w:val="18"/>
              </w:rPr>
              <w:t>平方米、</w:t>
            </w:r>
          </w:p>
          <w:p>
            <w:pPr>
              <w:pStyle w:val="TableParagraph"/>
              <w:spacing w:line="240" w:lineRule="exact"/>
              <w:ind w:left="419" w:right="0"/>
              <w:jc w:val="left"/>
              <w:rPr>
                <w:rFonts w:ascii="宋体" w:hAnsi="宋体" w:cs="宋体" w:eastAsia="宋体" w:hint="default"/>
                <w:sz w:val="18"/>
                <w:szCs w:val="18"/>
              </w:rPr>
            </w:pPr>
            <w:r>
              <w:rPr>
                <w:rFonts w:ascii="Arial Narrow" w:hAnsi="Arial Narrow" w:cs="Arial Narrow" w:eastAsia="Arial Narrow" w:hint="default"/>
                <w:sz w:val="18"/>
                <w:szCs w:val="18"/>
              </w:rPr>
              <w:t>1488.81</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222,346.57</w:t>
            </w:r>
          </w:p>
        </w:tc>
      </w:tr>
    </w:tbl>
    <w:p>
      <w:pPr>
        <w:spacing w:after="0" w:line="240" w:lineRule="auto"/>
        <w:jc w:val="right"/>
        <w:rPr>
          <w:rFonts w:ascii="Arial Narrow" w:hAnsi="Arial Narrow" w:cs="Arial Narrow" w:eastAsia="Arial Narrow" w:hint="default"/>
          <w:sz w:val="18"/>
          <w:szCs w:val="18"/>
        </w:rPr>
        <w:sectPr>
          <w:pgSz w:w="16840" w:h="11910" w:orient="landscape"/>
          <w:pgMar w:header="753" w:footer="725" w:top="940" w:bottom="920" w:left="1300" w:right="920"/>
        </w:sectPr>
      </w:pPr>
    </w:p>
    <w:p>
      <w:pPr>
        <w:spacing w:line="240" w:lineRule="auto" w:before="10"/>
        <w:rPr>
          <w:rFonts w:ascii="Times New Roman" w:hAnsi="Times New Roman" w:cs="Times New Roman" w:eastAsia="Times New Roman" w:hint="default"/>
          <w:sz w:val="4"/>
          <w:szCs w:val="4"/>
        </w:rPr>
      </w:pPr>
      <w:r>
        <w:rPr/>
        <w:pict>
          <v:group style="position:absolute;margin-left:79.739998pt;margin-top:50.940006pt;width:707.1pt;height:.1pt;mso-position-horizontal-relative:page;mso-position-vertical-relative:page;z-index:-2180512" coordorigin="1595,1019" coordsize="14142,2">
            <v:shape style="position:absolute;left:1595;top:1019;width:14142;height:2" coordorigin="1595,1019" coordsize="14142,0" path="m1595,1019l15737,1019e" filled="false" stroked="true" strokeweight=".72pt" strokecolor="#000000">
              <v:path arrowok="t"/>
            </v:shape>
            <w10:wrap type="none"/>
          </v:group>
        </w:pict>
      </w:r>
    </w:p>
    <w:tbl>
      <w:tblPr>
        <w:tblW w:w="0" w:type="auto"/>
        <w:jc w:val="left"/>
        <w:tblInd w:w="117" w:type="dxa"/>
        <w:tblLayout w:type="fixed"/>
        <w:tblCellMar>
          <w:top w:w="0" w:type="dxa"/>
          <w:left w:w="0" w:type="dxa"/>
          <w:bottom w:w="0" w:type="dxa"/>
          <w:right w:w="0" w:type="dxa"/>
        </w:tblCellMar>
        <w:tblLook w:val="01E0"/>
      </w:tblPr>
      <w:tblGrid>
        <w:gridCol w:w="3744"/>
        <w:gridCol w:w="3203"/>
        <w:gridCol w:w="4588"/>
        <w:gridCol w:w="1662"/>
        <w:gridCol w:w="1199"/>
      </w:tblGrid>
      <w:tr>
        <w:trPr>
          <w:trHeight w:val="920" w:hRule="exact"/>
        </w:trPr>
        <w:tc>
          <w:tcPr>
            <w:tcW w:w="3744"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56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抵押人</w:t>
            </w:r>
            <w:r>
              <w:rPr>
                <w:rFonts w:ascii="Arial Narrow" w:hAnsi="Arial Narrow" w:cs="Arial Narrow" w:eastAsia="Arial Narrow" w:hint="default"/>
                <w:b/>
                <w:bCs/>
                <w:sz w:val="18"/>
                <w:szCs w:val="18"/>
              </w:rPr>
              <w:t>/</w:t>
            </w:r>
            <w:r>
              <w:rPr>
                <w:rFonts w:ascii="Microsoft JhengHei" w:hAnsi="Microsoft JhengHei" w:cs="Microsoft JhengHei" w:eastAsia="Microsoft JhengHei" w:hint="default"/>
                <w:b/>
                <w:bCs/>
                <w:sz w:val="18"/>
                <w:szCs w:val="18"/>
              </w:rPr>
              <w:t>质押人</w:t>
            </w:r>
            <w:r>
              <w:rPr>
                <w:rFonts w:ascii="Microsoft JhengHei" w:hAnsi="Microsoft JhengHei" w:cs="Microsoft JhengHei" w:eastAsia="Microsoft JhengHei" w:hint="default"/>
                <w:sz w:val="18"/>
                <w:szCs w:val="18"/>
              </w:rPr>
            </w:r>
          </w:p>
        </w:tc>
        <w:tc>
          <w:tcPr>
            <w:tcW w:w="3203"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11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抵押物</w:t>
            </w:r>
            <w:r>
              <w:rPr>
                <w:rFonts w:ascii="Arial Narrow" w:hAnsi="Arial Narrow" w:cs="Arial Narrow" w:eastAsia="Arial Narrow" w:hint="default"/>
                <w:b/>
                <w:bCs/>
                <w:sz w:val="18"/>
                <w:szCs w:val="18"/>
              </w:rPr>
              <w:t>/</w:t>
            </w:r>
            <w:r>
              <w:rPr>
                <w:rFonts w:ascii="Microsoft JhengHei" w:hAnsi="Microsoft JhengHei" w:cs="Microsoft JhengHei" w:eastAsia="Microsoft JhengHei" w:hint="default"/>
                <w:b/>
                <w:bCs/>
                <w:sz w:val="18"/>
                <w:szCs w:val="18"/>
              </w:rPr>
              <w:t>质押物名称</w:t>
            </w:r>
            <w:r>
              <w:rPr>
                <w:rFonts w:ascii="Microsoft JhengHei" w:hAnsi="Microsoft JhengHei" w:cs="Microsoft JhengHei" w:eastAsia="Microsoft JhengHei" w:hint="default"/>
                <w:sz w:val="18"/>
                <w:szCs w:val="18"/>
              </w:rPr>
            </w:r>
          </w:p>
        </w:tc>
        <w:tc>
          <w:tcPr>
            <w:tcW w:w="4588"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5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证号</w:t>
            </w:r>
            <w:r>
              <w:rPr>
                <w:rFonts w:ascii="Microsoft JhengHei" w:hAnsi="Microsoft JhengHei" w:cs="Microsoft JhengHei" w:eastAsia="Microsoft JhengHei" w:hint="default"/>
                <w:sz w:val="18"/>
                <w:szCs w:val="18"/>
              </w:rPr>
            </w:r>
          </w:p>
        </w:tc>
        <w:tc>
          <w:tcPr>
            <w:tcW w:w="1662"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6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抵押面积或数量</w:t>
            </w:r>
            <w:r>
              <w:rPr>
                <w:rFonts w:ascii="Microsoft JhengHei" w:hAnsi="Microsoft JhengHei" w:cs="Microsoft JhengHei" w:eastAsia="Microsoft JhengHei" w:hint="default"/>
                <w:sz w:val="18"/>
                <w:szCs w:val="18"/>
              </w:rPr>
            </w:r>
          </w:p>
        </w:tc>
        <w:tc>
          <w:tcPr>
            <w:tcW w:w="1199" w:type="dxa"/>
            <w:tcBorders>
              <w:top w:val="single" w:sz="8" w:space="0" w:color="000000"/>
              <w:left w:val="nil" w:sz="6" w:space="0" w:color="auto"/>
              <w:bottom w:val="single" w:sz="4" w:space="0" w:color="000000"/>
              <w:right w:val="nil" w:sz="6" w:space="0" w:color="auto"/>
            </w:tcBorders>
          </w:tcPr>
          <w:p>
            <w:pPr>
              <w:pStyle w:val="TableParagraph"/>
              <w:spacing w:line="177" w:lineRule="auto" w:before="23"/>
              <w:ind w:left="120" w:right="13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抵押价值</w:t>
            </w:r>
            <w:r>
              <w:rPr>
                <w:rFonts w:ascii="Arial Narrow" w:hAnsi="Arial Narrow" w:cs="Arial Narrow" w:eastAsia="Arial Narrow" w:hint="default"/>
                <w:b/>
                <w:bCs/>
                <w:sz w:val="18"/>
                <w:szCs w:val="18"/>
              </w:rPr>
              <w:t>/</w:t>
            </w:r>
            <w:r>
              <w:rPr>
                <w:rFonts w:ascii="Microsoft JhengHei" w:hAnsi="Microsoft JhengHei" w:cs="Microsoft JhengHei" w:eastAsia="Microsoft JhengHei" w:hint="default"/>
                <w:b/>
                <w:bCs/>
                <w:sz w:val="18"/>
                <w:szCs w:val="18"/>
              </w:rPr>
              <w:t>担 保金额（万 元）</w:t>
            </w:r>
            <w:r>
              <w:rPr>
                <w:rFonts w:ascii="Microsoft JhengHei" w:hAnsi="Microsoft JhengHei" w:cs="Microsoft JhengHei" w:eastAsia="Microsoft JhengHei" w:hint="default"/>
                <w:sz w:val="18"/>
                <w:szCs w:val="18"/>
              </w:rPr>
            </w:r>
          </w:p>
        </w:tc>
      </w:tr>
      <w:tr>
        <w:trPr>
          <w:trHeight w:val="1021" w:hRule="exact"/>
        </w:trPr>
        <w:tc>
          <w:tcPr>
            <w:tcW w:w="374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9" w:right="0"/>
              <w:jc w:val="left"/>
              <w:rPr>
                <w:rFonts w:ascii="宋体" w:hAnsi="宋体" w:cs="宋体" w:eastAsia="宋体" w:hint="default"/>
                <w:sz w:val="18"/>
                <w:szCs w:val="18"/>
              </w:rPr>
            </w:pPr>
            <w:r>
              <w:rPr>
                <w:rFonts w:ascii="宋体" w:hAnsi="宋体" w:cs="宋体" w:eastAsia="宋体" w:hint="default"/>
                <w:sz w:val="18"/>
                <w:szCs w:val="18"/>
              </w:rPr>
              <w:t>南通中南新世界中心开发有限公司</w:t>
            </w:r>
          </w:p>
        </w:tc>
        <w:tc>
          <w:tcPr>
            <w:tcW w:w="320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6"/>
              <w:jc w:val="right"/>
              <w:rPr>
                <w:rFonts w:ascii="宋体" w:hAnsi="宋体" w:cs="宋体" w:eastAsia="宋体" w:hint="default"/>
                <w:sz w:val="18"/>
                <w:szCs w:val="18"/>
              </w:rPr>
            </w:pPr>
            <w:r>
              <w:rPr>
                <w:rFonts w:ascii="宋体" w:hAnsi="宋体" w:cs="宋体" w:eastAsia="宋体" w:hint="default"/>
                <w:sz w:val="18"/>
                <w:szCs w:val="18"/>
              </w:rPr>
              <w:t>土地使用权及地上建筑物</w:t>
            </w:r>
          </w:p>
        </w:tc>
        <w:tc>
          <w:tcPr>
            <w:tcW w:w="4588" w:type="dxa"/>
            <w:tcBorders>
              <w:top w:val="single" w:sz="4" w:space="0" w:color="000000"/>
              <w:left w:val="nil" w:sz="6" w:space="0" w:color="auto"/>
              <w:bottom w:val="nil" w:sz="6" w:space="0" w:color="auto"/>
              <w:right w:val="nil" w:sz="6" w:space="0" w:color="auto"/>
            </w:tcBorders>
          </w:tcPr>
          <w:p>
            <w:pPr>
              <w:pStyle w:val="TableParagraph"/>
              <w:spacing w:line="241" w:lineRule="exact" w:before="127"/>
              <w:ind w:left="472" w:right="0"/>
              <w:jc w:val="left"/>
              <w:rPr>
                <w:rFonts w:ascii="宋体" w:hAnsi="宋体" w:cs="宋体" w:eastAsia="宋体" w:hint="default"/>
                <w:sz w:val="18"/>
                <w:szCs w:val="18"/>
              </w:rPr>
            </w:pPr>
            <w:r>
              <w:rPr>
                <w:rFonts w:ascii="宋体" w:hAnsi="宋体" w:cs="宋体" w:eastAsia="宋体" w:hint="default"/>
                <w:sz w:val="18"/>
                <w:szCs w:val="18"/>
              </w:rPr>
              <w:t>苏通国用（</w:t>
            </w:r>
            <w:r>
              <w:rPr>
                <w:rFonts w:ascii="Arial Narrow" w:hAnsi="Arial Narrow" w:cs="Arial Narrow" w:eastAsia="Arial Narrow" w:hint="default"/>
                <w:sz w:val="18"/>
                <w:szCs w:val="18"/>
              </w:rPr>
              <w:t>2012</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Arial Narrow" w:hAnsi="Arial Narrow" w:cs="Arial Narrow" w:eastAsia="Arial Narrow" w:hint="default"/>
                <w:sz w:val="18"/>
                <w:szCs w:val="18"/>
              </w:rPr>
              <w:t>01102617</w:t>
            </w:r>
            <w:r>
              <w:rPr>
                <w:rFonts w:ascii="Arial Narrow" w:hAnsi="Arial Narrow" w:cs="Arial Narrow" w:eastAsia="Arial Narrow" w:hint="default"/>
                <w:spacing w:val="2"/>
                <w:sz w:val="18"/>
                <w:szCs w:val="18"/>
              </w:rPr>
              <w:t> </w:t>
            </w:r>
            <w:r>
              <w:rPr>
                <w:rFonts w:ascii="宋体" w:hAnsi="宋体" w:cs="宋体" w:eastAsia="宋体" w:hint="default"/>
                <w:sz w:val="18"/>
                <w:szCs w:val="18"/>
              </w:rPr>
              <w:t>号、南通房权证字第</w:t>
            </w:r>
          </w:p>
          <w:p>
            <w:pPr>
              <w:pStyle w:val="TableParagraph"/>
              <w:spacing w:line="234" w:lineRule="exact"/>
              <w:ind w:left="108" w:right="0"/>
              <w:jc w:val="left"/>
              <w:rPr>
                <w:rFonts w:ascii="宋体" w:hAnsi="宋体" w:cs="宋体" w:eastAsia="宋体" w:hint="default"/>
                <w:sz w:val="18"/>
                <w:szCs w:val="18"/>
              </w:rPr>
            </w:pPr>
            <w:r>
              <w:rPr>
                <w:rFonts w:ascii="Arial Narrow" w:hAnsi="Arial Narrow" w:cs="Arial Narrow" w:eastAsia="Arial Narrow" w:hint="default"/>
                <w:sz w:val="18"/>
                <w:szCs w:val="18"/>
              </w:rPr>
              <w:t>120058559</w:t>
            </w:r>
            <w:r>
              <w:rPr>
                <w:rFonts w:ascii="Arial Narrow" w:hAnsi="Arial Narrow" w:cs="Arial Narrow" w:eastAsia="Arial Narrow" w:hint="default"/>
                <w:spacing w:val="3"/>
                <w:sz w:val="18"/>
                <w:szCs w:val="18"/>
              </w:rPr>
              <w:t> </w:t>
            </w:r>
            <w:r>
              <w:rPr>
                <w:rFonts w:ascii="宋体" w:hAnsi="宋体" w:cs="宋体" w:eastAsia="宋体" w:hint="default"/>
                <w:spacing w:val="-4"/>
                <w:sz w:val="18"/>
                <w:szCs w:val="18"/>
              </w:rPr>
              <w:t>号、苏通国用（</w:t>
            </w:r>
            <w:r>
              <w:rPr>
                <w:rFonts w:ascii="Arial Narrow" w:hAnsi="Arial Narrow" w:cs="Arial Narrow" w:eastAsia="Arial Narrow" w:hint="default"/>
                <w:spacing w:val="-4"/>
                <w:sz w:val="18"/>
                <w:szCs w:val="18"/>
              </w:rPr>
              <w:t>2012</w:t>
            </w:r>
            <w:r>
              <w:rPr>
                <w:rFonts w:ascii="宋体" w:hAnsi="宋体" w:cs="宋体" w:eastAsia="宋体" w:hint="default"/>
                <w:spacing w:val="-4"/>
                <w:sz w:val="18"/>
                <w:szCs w:val="18"/>
              </w:rPr>
              <w:t>）第</w:t>
            </w:r>
            <w:r>
              <w:rPr>
                <w:rFonts w:ascii="宋体" w:hAnsi="宋体" w:cs="宋体" w:eastAsia="宋体" w:hint="default"/>
                <w:spacing w:val="-46"/>
                <w:sz w:val="18"/>
                <w:szCs w:val="18"/>
              </w:rPr>
              <w:t> </w:t>
            </w:r>
            <w:r>
              <w:rPr>
                <w:rFonts w:ascii="Arial Narrow" w:hAnsi="Arial Narrow" w:cs="Arial Narrow" w:eastAsia="Arial Narrow" w:hint="default"/>
                <w:sz w:val="18"/>
                <w:szCs w:val="18"/>
              </w:rPr>
              <w:t>01102619</w:t>
            </w:r>
            <w:r>
              <w:rPr>
                <w:rFonts w:ascii="Arial Narrow" w:hAnsi="Arial Narrow" w:cs="Arial Narrow" w:eastAsia="Arial Narrow" w:hint="default"/>
                <w:spacing w:val="4"/>
                <w:sz w:val="18"/>
                <w:szCs w:val="18"/>
              </w:rPr>
              <w:t> </w:t>
            </w:r>
            <w:r>
              <w:rPr>
                <w:rFonts w:ascii="宋体" w:hAnsi="宋体" w:cs="宋体" w:eastAsia="宋体" w:hint="default"/>
                <w:spacing w:val="-3"/>
                <w:sz w:val="18"/>
                <w:szCs w:val="18"/>
              </w:rPr>
              <w:t>号、南通房</w:t>
            </w:r>
          </w:p>
          <w:p>
            <w:pPr>
              <w:pStyle w:val="TableParagraph"/>
              <w:spacing w:line="241" w:lineRule="exact"/>
              <w:ind w:left="2698" w:right="0"/>
              <w:jc w:val="left"/>
              <w:rPr>
                <w:rFonts w:ascii="宋体" w:hAnsi="宋体" w:cs="宋体" w:eastAsia="宋体" w:hint="default"/>
                <w:sz w:val="18"/>
                <w:szCs w:val="18"/>
              </w:rPr>
            </w:pPr>
            <w:r>
              <w:rPr>
                <w:rFonts w:ascii="宋体" w:hAnsi="宋体" w:cs="宋体" w:eastAsia="宋体" w:hint="default"/>
                <w:sz w:val="18"/>
                <w:szCs w:val="18"/>
              </w:rPr>
              <w:t>权证字第</w:t>
            </w:r>
            <w:r>
              <w:rPr>
                <w:rFonts w:ascii="宋体" w:hAnsi="宋体" w:cs="宋体" w:eastAsia="宋体" w:hint="default"/>
                <w:spacing w:val="-46"/>
                <w:sz w:val="18"/>
                <w:szCs w:val="18"/>
              </w:rPr>
              <w:t> </w:t>
            </w:r>
            <w:r>
              <w:rPr>
                <w:rFonts w:ascii="Arial Narrow" w:hAnsi="Arial Narrow" w:cs="Arial Narrow" w:eastAsia="Arial Narrow" w:hint="default"/>
                <w:sz w:val="18"/>
                <w:szCs w:val="18"/>
              </w:rPr>
              <w:t>120058555</w:t>
            </w:r>
            <w:r>
              <w:rPr>
                <w:rFonts w:ascii="Arial Narrow" w:hAnsi="Arial Narrow" w:cs="Arial Narrow" w:eastAsia="Arial Narrow" w:hint="default"/>
                <w:spacing w:val="3"/>
                <w:sz w:val="18"/>
                <w:szCs w:val="18"/>
              </w:rPr>
              <w:t> </w:t>
            </w:r>
            <w:r>
              <w:rPr>
                <w:rFonts w:ascii="宋体" w:hAnsi="宋体" w:cs="宋体" w:eastAsia="宋体" w:hint="default"/>
                <w:sz w:val="18"/>
                <w:szCs w:val="18"/>
              </w:rPr>
              <w:t>号</w:t>
            </w:r>
          </w:p>
        </w:tc>
        <w:tc>
          <w:tcPr>
            <w:tcW w:w="1662" w:type="dxa"/>
            <w:tcBorders>
              <w:top w:val="single" w:sz="4" w:space="0" w:color="000000"/>
              <w:left w:val="nil" w:sz="6" w:space="0" w:color="auto"/>
              <w:bottom w:val="nil" w:sz="6" w:space="0" w:color="auto"/>
              <w:right w:val="nil" w:sz="6" w:space="0" w:color="auto"/>
            </w:tcBorders>
          </w:tcPr>
          <w:p>
            <w:pPr>
              <w:pStyle w:val="TableParagraph"/>
              <w:spacing w:line="241" w:lineRule="exact" w:before="9"/>
              <w:ind w:left="242" w:right="0"/>
              <w:jc w:val="left"/>
              <w:rPr>
                <w:rFonts w:ascii="宋体" w:hAnsi="宋体" w:cs="宋体" w:eastAsia="宋体" w:hint="default"/>
                <w:sz w:val="18"/>
                <w:szCs w:val="18"/>
              </w:rPr>
            </w:pPr>
            <w:r>
              <w:rPr>
                <w:rFonts w:ascii="Arial Narrow" w:hAnsi="Arial Narrow" w:cs="Arial Narrow" w:eastAsia="Arial Narrow" w:hint="default"/>
                <w:sz w:val="18"/>
                <w:szCs w:val="18"/>
              </w:rPr>
              <w:t>1643.43</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p>
            <w:pPr>
              <w:pStyle w:val="TableParagraph"/>
              <w:spacing w:line="234" w:lineRule="exact"/>
              <w:ind w:left="242" w:right="0"/>
              <w:jc w:val="left"/>
              <w:rPr>
                <w:rFonts w:ascii="宋体" w:hAnsi="宋体" w:cs="宋体" w:eastAsia="宋体" w:hint="default"/>
                <w:sz w:val="18"/>
                <w:szCs w:val="18"/>
              </w:rPr>
            </w:pPr>
            <w:r>
              <w:rPr>
                <w:rFonts w:ascii="Arial Narrow" w:hAnsi="Arial Narrow" w:cs="Arial Narrow" w:eastAsia="Arial Narrow" w:hint="default"/>
                <w:sz w:val="18"/>
                <w:szCs w:val="18"/>
              </w:rPr>
              <w:t>8939.47</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p>
            <w:pPr>
              <w:pStyle w:val="TableParagraph"/>
              <w:spacing w:line="234" w:lineRule="exact"/>
              <w:ind w:left="242" w:right="0"/>
              <w:jc w:val="left"/>
              <w:rPr>
                <w:rFonts w:ascii="宋体" w:hAnsi="宋体" w:cs="宋体" w:eastAsia="宋体" w:hint="default"/>
                <w:sz w:val="18"/>
                <w:szCs w:val="18"/>
              </w:rPr>
            </w:pPr>
            <w:r>
              <w:rPr>
                <w:rFonts w:ascii="Arial Narrow" w:hAnsi="Arial Narrow" w:cs="Arial Narrow" w:eastAsia="Arial Narrow" w:hint="default"/>
                <w:sz w:val="18"/>
                <w:szCs w:val="18"/>
              </w:rPr>
              <w:t>1662.43</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p>
            <w:pPr>
              <w:pStyle w:val="TableParagraph"/>
              <w:spacing w:line="240" w:lineRule="exact"/>
              <w:ind w:left="423" w:right="0"/>
              <w:jc w:val="left"/>
              <w:rPr>
                <w:rFonts w:ascii="宋体" w:hAnsi="宋体" w:cs="宋体" w:eastAsia="宋体" w:hint="default"/>
                <w:sz w:val="18"/>
                <w:szCs w:val="18"/>
              </w:rPr>
            </w:pPr>
            <w:r>
              <w:rPr>
                <w:rFonts w:ascii="Arial Narrow" w:hAnsi="Arial Narrow" w:cs="Arial Narrow" w:eastAsia="Arial Narrow" w:hint="default"/>
                <w:sz w:val="18"/>
                <w:szCs w:val="18"/>
              </w:rPr>
              <w:t>9042.82</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19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60,479.00</w:t>
            </w:r>
          </w:p>
        </w:tc>
      </w:tr>
      <w:tr>
        <w:trPr>
          <w:trHeight w:val="547" w:hRule="exact"/>
        </w:trPr>
        <w:tc>
          <w:tcPr>
            <w:tcW w:w="3744"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09" w:right="0"/>
              <w:jc w:val="left"/>
              <w:rPr>
                <w:rFonts w:ascii="宋体" w:hAnsi="宋体" w:cs="宋体" w:eastAsia="宋体" w:hint="default"/>
                <w:sz w:val="18"/>
                <w:szCs w:val="18"/>
              </w:rPr>
            </w:pPr>
            <w:r>
              <w:rPr>
                <w:rFonts w:ascii="宋体" w:hAnsi="宋体" w:cs="宋体" w:eastAsia="宋体" w:hint="default"/>
                <w:sz w:val="18"/>
                <w:szCs w:val="18"/>
              </w:rPr>
              <w:t>南通中南新世界中心开发有限公司</w:t>
            </w:r>
          </w:p>
        </w:tc>
        <w:tc>
          <w:tcPr>
            <w:tcW w:w="3203"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06"/>
              <w:jc w:val="right"/>
              <w:rPr>
                <w:rFonts w:ascii="宋体" w:hAnsi="宋体" w:cs="宋体" w:eastAsia="宋体" w:hint="default"/>
                <w:sz w:val="18"/>
                <w:szCs w:val="18"/>
              </w:rPr>
            </w:pPr>
            <w:r>
              <w:rPr>
                <w:rFonts w:ascii="宋体" w:hAnsi="宋体" w:cs="宋体" w:eastAsia="宋体" w:hint="default"/>
                <w:sz w:val="18"/>
                <w:szCs w:val="18"/>
              </w:rPr>
              <w:t>土地使用权及地上建筑物</w:t>
            </w:r>
          </w:p>
        </w:tc>
        <w:tc>
          <w:tcPr>
            <w:tcW w:w="4588" w:type="dxa"/>
            <w:tcBorders>
              <w:top w:val="nil" w:sz="6" w:space="0" w:color="auto"/>
              <w:left w:val="nil" w:sz="6" w:space="0" w:color="auto"/>
              <w:bottom w:val="nil" w:sz="6" w:space="0" w:color="auto"/>
              <w:right w:val="nil" w:sz="6" w:space="0" w:color="auto"/>
            </w:tcBorders>
          </w:tcPr>
          <w:p>
            <w:pPr>
              <w:pStyle w:val="TableParagraph"/>
              <w:spacing w:line="241" w:lineRule="exact" w:before="7"/>
              <w:ind w:right="159"/>
              <w:jc w:val="right"/>
              <w:rPr>
                <w:rFonts w:ascii="宋体" w:hAnsi="宋体" w:cs="宋体" w:eastAsia="宋体" w:hint="default"/>
                <w:sz w:val="18"/>
                <w:szCs w:val="18"/>
              </w:rPr>
            </w:pPr>
            <w:r>
              <w:rPr>
                <w:rFonts w:ascii="宋体" w:hAnsi="宋体" w:cs="宋体" w:eastAsia="宋体" w:hint="default"/>
                <w:sz w:val="18"/>
                <w:szCs w:val="18"/>
              </w:rPr>
              <w:t>南通房权证字第</w:t>
            </w:r>
            <w:r>
              <w:rPr>
                <w:rFonts w:ascii="宋体" w:hAnsi="宋体" w:cs="宋体" w:eastAsia="宋体" w:hint="default"/>
                <w:spacing w:val="-48"/>
                <w:sz w:val="18"/>
                <w:szCs w:val="18"/>
              </w:rPr>
              <w:t> </w:t>
            </w:r>
            <w:r>
              <w:rPr>
                <w:rFonts w:ascii="Arial Narrow" w:hAnsi="Arial Narrow" w:cs="Arial Narrow" w:eastAsia="Arial Narrow" w:hint="default"/>
                <w:sz w:val="18"/>
                <w:szCs w:val="18"/>
              </w:rPr>
              <w:t>140036958</w:t>
            </w:r>
            <w:r>
              <w:rPr>
                <w:rFonts w:ascii="Arial Narrow" w:hAnsi="Arial Narrow" w:cs="Arial Narrow" w:eastAsia="Arial Narrow" w:hint="default"/>
                <w:spacing w:val="1"/>
                <w:sz w:val="18"/>
                <w:szCs w:val="18"/>
              </w:rPr>
              <w:t> </w:t>
            </w:r>
            <w:r>
              <w:rPr>
                <w:rFonts w:ascii="宋体" w:hAnsi="宋体" w:cs="宋体" w:eastAsia="宋体" w:hint="default"/>
                <w:sz w:val="18"/>
                <w:szCs w:val="18"/>
              </w:rPr>
              <w:t>号、苏通国用（</w:t>
            </w:r>
            <w:r>
              <w:rPr>
                <w:rFonts w:ascii="Arial Narrow" w:hAnsi="Arial Narrow" w:cs="Arial Narrow" w:eastAsia="Arial Narrow" w:hint="default"/>
                <w:sz w:val="18"/>
                <w:szCs w:val="18"/>
              </w:rPr>
              <w:t>2014</w:t>
            </w:r>
            <w:r>
              <w:rPr>
                <w:rFonts w:ascii="宋体" w:hAnsi="宋体" w:cs="宋体" w:eastAsia="宋体" w:hint="default"/>
                <w:sz w:val="18"/>
                <w:szCs w:val="18"/>
              </w:rPr>
              <w:t>）第</w:t>
            </w:r>
          </w:p>
          <w:p>
            <w:pPr>
              <w:pStyle w:val="TableParagraph"/>
              <w:spacing w:line="241" w:lineRule="exact"/>
              <w:ind w:right="159"/>
              <w:jc w:val="right"/>
              <w:rPr>
                <w:rFonts w:ascii="宋体" w:hAnsi="宋体" w:cs="宋体" w:eastAsia="宋体" w:hint="default"/>
                <w:sz w:val="18"/>
                <w:szCs w:val="18"/>
              </w:rPr>
            </w:pPr>
            <w:r>
              <w:rPr>
                <w:rFonts w:ascii="Arial Narrow" w:hAnsi="Arial Narrow" w:cs="Arial Narrow" w:eastAsia="Arial Narrow" w:hint="default"/>
                <w:sz w:val="18"/>
                <w:szCs w:val="18"/>
              </w:rPr>
              <w:t>01101696</w:t>
            </w:r>
            <w:r>
              <w:rPr>
                <w:rFonts w:ascii="Arial Narrow" w:hAnsi="Arial Narrow" w:cs="Arial Narrow" w:eastAsia="Arial Narrow" w:hint="default"/>
                <w:spacing w:val="1"/>
                <w:sz w:val="18"/>
                <w:szCs w:val="18"/>
              </w:rPr>
              <w:t> </w:t>
            </w:r>
            <w:r>
              <w:rPr>
                <w:rFonts w:ascii="宋体" w:hAnsi="宋体" w:cs="宋体" w:eastAsia="宋体" w:hint="default"/>
                <w:sz w:val="18"/>
                <w:szCs w:val="18"/>
              </w:rPr>
              <w:t>号</w:t>
            </w:r>
          </w:p>
        </w:tc>
        <w:tc>
          <w:tcPr>
            <w:tcW w:w="1662" w:type="dxa"/>
            <w:tcBorders>
              <w:top w:val="nil" w:sz="6" w:space="0" w:color="auto"/>
              <w:left w:val="nil" w:sz="6" w:space="0" w:color="auto"/>
              <w:bottom w:val="nil" w:sz="6" w:space="0" w:color="auto"/>
              <w:right w:val="nil" w:sz="6" w:space="0" w:color="auto"/>
            </w:tcBorders>
          </w:tcPr>
          <w:p>
            <w:pPr>
              <w:pStyle w:val="TableParagraph"/>
              <w:spacing w:line="241" w:lineRule="exact" w:before="7"/>
              <w:ind w:left="242" w:right="0"/>
              <w:jc w:val="left"/>
              <w:rPr>
                <w:rFonts w:ascii="宋体" w:hAnsi="宋体" w:cs="宋体" w:eastAsia="宋体" w:hint="default"/>
                <w:sz w:val="18"/>
                <w:szCs w:val="18"/>
              </w:rPr>
            </w:pPr>
            <w:r>
              <w:rPr>
                <w:rFonts w:ascii="Arial Narrow" w:hAnsi="Arial Narrow" w:cs="Arial Narrow" w:eastAsia="Arial Narrow" w:hint="default"/>
                <w:sz w:val="18"/>
                <w:szCs w:val="18"/>
              </w:rPr>
              <w:t>6651.77</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p>
            <w:pPr>
              <w:pStyle w:val="TableParagraph"/>
              <w:spacing w:line="241" w:lineRule="exact"/>
              <w:ind w:left="504" w:right="0"/>
              <w:jc w:val="left"/>
              <w:rPr>
                <w:rFonts w:ascii="宋体" w:hAnsi="宋体" w:cs="宋体" w:eastAsia="宋体" w:hint="default"/>
                <w:sz w:val="18"/>
                <w:szCs w:val="18"/>
              </w:rPr>
            </w:pPr>
            <w:r>
              <w:rPr>
                <w:rFonts w:ascii="Arial Narrow" w:hAnsi="Arial Narrow" w:cs="Arial Narrow" w:eastAsia="Arial Narrow" w:hint="default"/>
                <w:sz w:val="18"/>
                <w:szCs w:val="18"/>
              </w:rPr>
              <w:t>826.48</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52,800.00</w:t>
            </w:r>
          </w:p>
        </w:tc>
      </w:tr>
      <w:tr>
        <w:trPr>
          <w:trHeight w:val="547" w:hRule="exact"/>
        </w:trPr>
        <w:tc>
          <w:tcPr>
            <w:tcW w:w="3744"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09" w:right="0"/>
              <w:jc w:val="left"/>
              <w:rPr>
                <w:rFonts w:ascii="宋体" w:hAnsi="宋体" w:cs="宋体" w:eastAsia="宋体" w:hint="default"/>
                <w:sz w:val="18"/>
                <w:szCs w:val="18"/>
              </w:rPr>
            </w:pPr>
            <w:r>
              <w:rPr>
                <w:rFonts w:ascii="宋体" w:hAnsi="宋体" w:cs="宋体" w:eastAsia="宋体" w:hint="default"/>
                <w:sz w:val="18"/>
                <w:szCs w:val="18"/>
              </w:rPr>
              <w:t>盐城中南世纪城房地产投资有限公司</w:t>
            </w:r>
          </w:p>
        </w:tc>
        <w:tc>
          <w:tcPr>
            <w:tcW w:w="3203"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06"/>
              <w:jc w:val="right"/>
              <w:rPr>
                <w:rFonts w:ascii="宋体" w:hAnsi="宋体" w:cs="宋体" w:eastAsia="宋体" w:hint="default"/>
                <w:sz w:val="18"/>
                <w:szCs w:val="18"/>
              </w:rPr>
            </w:pPr>
            <w:r>
              <w:rPr>
                <w:rFonts w:ascii="宋体" w:hAnsi="宋体" w:cs="宋体" w:eastAsia="宋体" w:hint="default"/>
                <w:sz w:val="18"/>
                <w:szCs w:val="18"/>
              </w:rPr>
              <w:t>土地使用权及地上建筑物</w:t>
            </w:r>
          </w:p>
        </w:tc>
        <w:tc>
          <w:tcPr>
            <w:tcW w:w="4588" w:type="dxa"/>
            <w:tcBorders>
              <w:top w:val="nil" w:sz="6" w:space="0" w:color="auto"/>
              <w:left w:val="nil" w:sz="6" w:space="0" w:color="auto"/>
              <w:bottom w:val="nil" w:sz="6" w:space="0" w:color="auto"/>
              <w:right w:val="nil" w:sz="6" w:space="0" w:color="auto"/>
            </w:tcBorders>
          </w:tcPr>
          <w:p>
            <w:pPr>
              <w:pStyle w:val="TableParagraph"/>
              <w:spacing w:line="241" w:lineRule="exact" w:before="7"/>
              <w:ind w:right="158"/>
              <w:jc w:val="right"/>
              <w:rPr>
                <w:rFonts w:ascii="Arial Narrow" w:hAnsi="Arial Narrow" w:cs="Arial Narrow" w:eastAsia="Arial Narrow" w:hint="default"/>
                <w:sz w:val="18"/>
                <w:szCs w:val="18"/>
              </w:rPr>
            </w:pPr>
            <w:r>
              <w:rPr>
                <w:rFonts w:ascii="宋体" w:hAnsi="宋体" w:cs="宋体" w:eastAsia="宋体" w:hint="default"/>
                <w:sz w:val="18"/>
                <w:szCs w:val="18"/>
              </w:rPr>
              <w:t>盐房权证市区字第</w:t>
            </w:r>
            <w:r>
              <w:rPr>
                <w:rFonts w:ascii="宋体" w:hAnsi="宋体" w:cs="宋体" w:eastAsia="宋体" w:hint="default"/>
                <w:spacing w:val="-42"/>
                <w:sz w:val="18"/>
                <w:szCs w:val="18"/>
              </w:rPr>
              <w:t> </w:t>
            </w:r>
            <w:r>
              <w:rPr>
                <w:rFonts w:ascii="Arial Narrow" w:hAnsi="Arial Narrow" w:cs="Arial Narrow" w:eastAsia="Arial Narrow" w:hint="default"/>
                <w:spacing w:val="-3"/>
                <w:sz w:val="18"/>
                <w:szCs w:val="18"/>
              </w:rPr>
              <w:t>0355019</w:t>
            </w:r>
            <w:r>
              <w:rPr>
                <w:rFonts w:ascii="宋体" w:hAnsi="宋体" w:cs="宋体" w:eastAsia="宋体" w:hint="default"/>
                <w:spacing w:val="-3"/>
                <w:sz w:val="18"/>
                <w:szCs w:val="18"/>
              </w:rPr>
              <w:t>、城南国用（</w:t>
            </w:r>
            <w:r>
              <w:rPr>
                <w:rFonts w:ascii="Arial Narrow" w:hAnsi="Arial Narrow" w:cs="Arial Narrow" w:eastAsia="Arial Narrow" w:hint="default"/>
                <w:spacing w:val="-3"/>
                <w:sz w:val="18"/>
                <w:szCs w:val="18"/>
              </w:rPr>
              <w:t>2015</w:t>
            </w:r>
            <w:r>
              <w:rPr>
                <w:rFonts w:ascii="宋体" w:hAnsi="宋体" w:cs="宋体" w:eastAsia="宋体" w:hint="default"/>
                <w:spacing w:val="-3"/>
                <w:sz w:val="18"/>
                <w:szCs w:val="18"/>
              </w:rPr>
              <w:t>）第</w:t>
            </w:r>
            <w:r>
              <w:rPr>
                <w:rFonts w:ascii="宋体" w:hAnsi="宋体" w:cs="宋体" w:eastAsia="宋体" w:hint="default"/>
                <w:spacing w:val="-42"/>
                <w:sz w:val="18"/>
                <w:szCs w:val="18"/>
              </w:rPr>
              <w:t> </w:t>
            </w:r>
            <w:r>
              <w:rPr>
                <w:rFonts w:ascii="Arial Narrow" w:hAnsi="Arial Narrow" w:cs="Arial Narrow" w:eastAsia="Arial Narrow" w:hint="default"/>
                <w:sz w:val="18"/>
                <w:szCs w:val="18"/>
              </w:rPr>
              <w:t>609257</w:t>
            </w:r>
          </w:p>
          <w:p>
            <w:pPr>
              <w:pStyle w:val="TableParagraph"/>
              <w:spacing w:line="228" w:lineRule="exact"/>
              <w:ind w:right="158"/>
              <w:jc w:val="right"/>
              <w:rPr>
                <w:rFonts w:ascii="宋体" w:hAnsi="宋体" w:cs="宋体" w:eastAsia="宋体" w:hint="default"/>
                <w:sz w:val="18"/>
                <w:szCs w:val="18"/>
              </w:rPr>
            </w:pPr>
            <w:r>
              <w:rPr>
                <w:rFonts w:ascii="宋体" w:hAnsi="宋体" w:cs="宋体" w:eastAsia="宋体" w:hint="default"/>
                <w:sz w:val="18"/>
                <w:szCs w:val="18"/>
              </w:rPr>
              <w:t>号商品房</w:t>
            </w:r>
          </w:p>
        </w:tc>
        <w:tc>
          <w:tcPr>
            <w:tcW w:w="1662" w:type="dxa"/>
            <w:tcBorders>
              <w:top w:val="nil" w:sz="6" w:space="0" w:color="auto"/>
              <w:left w:val="nil" w:sz="6" w:space="0" w:color="auto"/>
              <w:bottom w:val="nil" w:sz="6" w:space="0" w:color="auto"/>
              <w:right w:val="nil" w:sz="6" w:space="0" w:color="auto"/>
            </w:tcBorders>
          </w:tcPr>
          <w:p>
            <w:pPr>
              <w:pStyle w:val="TableParagraph"/>
              <w:spacing w:line="241" w:lineRule="exact" w:before="7"/>
              <w:ind w:left="160" w:right="0"/>
              <w:jc w:val="left"/>
              <w:rPr>
                <w:rFonts w:ascii="宋体" w:hAnsi="宋体" w:cs="宋体" w:eastAsia="宋体" w:hint="default"/>
                <w:sz w:val="18"/>
                <w:szCs w:val="18"/>
              </w:rPr>
            </w:pPr>
            <w:r>
              <w:rPr>
                <w:rFonts w:ascii="Arial Narrow" w:hAnsi="Arial Narrow" w:cs="Arial Narrow" w:eastAsia="Arial Narrow" w:hint="default"/>
                <w:sz w:val="18"/>
                <w:szCs w:val="18"/>
              </w:rPr>
              <w:t>13746.53</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p>
            <w:pPr>
              <w:pStyle w:val="TableParagraph"/>
              <w:spacing w:line="241" w:lineRule="exact"/>
              <w:ind w:left="587" w:right="0"/>
              <w:jc w:val="left"/>
              <w:rPr>
                <w:rFonts w:ascii="宋体" w:hAnsi="宋体" w:cs="宋体" w:eastAsia="宋体" w:hint="default"/>
                <w:sz w:val="18"/>
                <w:szCs w:val="18"/>
              </w:rPr>
            </w:pPr>
            <w:r>
              <w:rPr>
                <w:rFonts w:ascii="Arial Narrow" w:hAnsi="Arial Narrow" w:cs="Arial Narrow" w:eastAsia="Arial Narrow" w:hint="default"/>
                <w:sz w:val="18"/>
                <w:szCs w:val="18"/>
              </w:rPr>
              <w:t>624.9</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15,590.00</w:t>
            </w:r>
          </w:p>
        </w:tc>
      </w:tr>
      <w:tr>
        <w:trPr>
          <w:trHeight w:val="546" w:hRule="exact"/>
        </w:trPr>
        <w:tc>
          <w:tcPr>
            <w:tcW w:w="3744"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09" w:right="0"/>
              <w:jc w:val="left"/>
              <w:rPr>
                <w:rFonts w:ascii="宋体" w:hAnsi="宋体" w:cs="宋体" w:eastAsia="宋体" w:hint="default"/>
                <w:sz w:val="18"/>
                <w:szCs w:val="18"/>
              </w:rPr>
            </w:pPr>
            <w:r>
              <w:rPr>
                <w:rFonts w:ascii="宋体" w:hAnsi="宋体" w:cs="宋体" w:eastAsia="宋体" w:hint="default"/>
                <w:sz w:val="18"/>
                <w:szCs w:val="18"/>
              </w:rPr>
              <w:t>盐城中南世纪城房地产投资有限公司</w:t>
            </w:r>
          </w:p>
        </w:tc>
        <w:tc>
          <w:tcPr>
            <w:tcW w:w="3203"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06"/>
              <w:jc w:val="right"/>
              <w:rPr>
                <w:rFonts w:ascii="宋体" w:hAnsi="宋体" w:cs="宋体" w:eastAsia="宋体" w:hint="default"/>
                <w:sz w:val="18"/>
                <w:szCs w:val="18"/>
              </w:rPr>
            </w:pPr>
            <w:r>
              <w:rPr>
                <w:rFonts w:ascii="宋体" w:hAnsi="宋体" w:cs="宋体" w:eastAsia="宋体" w:hint="default"/>
                <w:sz w:val="18"/>
                <w:szCs w:val="18"/>
              </w:rPr>
              <w:t>土地使用权及地上建筑物</w:t>
            </w:r>
          </w:p>
        </w:tc>
        <w:tc>
          <w:tcPr>
            <w:tcW w:w="4588" w:type="dxa"/>
            <w:tcBorders>
              <w:top w:val="nil" w:sz="6" w:space="0" w:color="auto"/>
              <w:left w:val="nil" w:sz="6" w:space="0" w:color="auto"/>
              <w:bottom w:val="nil" w:sz="6" w:space="0" w:color="auto"/>
              <w:right w:val="nil" w:sz="6" w:space="0" w:color="auto"/>
            </w:tcBorders>
          </w:tcPr>
          <w:p>
            <w:pPr>
              <w:pStyle w:val="TableParagraph"/>
              <w:spacing w:line="240" w:lineRule="exact" w:before="7"/>
              <w:ind w:right="158"/>
              <w:jc w:val="right"/>
              <w:rPr>
                <w:rFonts w:ascii="Arial Narrow" w:hAnsi="Arial Narrow" w:cs="Arial Narrow" w:eastAsia="Arial Narrow" w:hint="default"/>
                <w:sz w:val="18"/>
                <w:szCs w:val="18"/>
              </w:rPr>
            </w:pPr>
            <w:r>
              <w:rPr>
                <w:rFonts w:ascii="宋体" w:hAnsi="宋体" w:cs="宋体" w:eastAsia="宋体" w:hint="default"/>
                <w:sz w:val="18"/>
                <w:szCs w:val="18"/>
              </w:rPr>
              <w:t>盐房权证市区字第</w:t>
            </w:r>
            <w:r>
              <w:rPr>
                <w:rFonts w:ascii="宋体" w:hAnsi="宋体" w:cs="宋体" w:eastAsia="宋体" w:hint="default"/>
                <w:spacing w:val="-42"/>
                <w:sz w:val="18"/>
                <w:szCs w:val="18"/>
              </w:rPr>
              <w:t> </w:t>
            </w:r>
            <w:r>
              <w:rPr>
                <w:rFonts w:ascii="Arial Narrow" w:hAnsi="Arial Narrow" w:cs="Arial Narrow" w:eastAsia="Arial Narrow" w:hint="default"/>
                <w:spacing w:val="-3"/>
                <w:sz w:val="18"/>
                <w:szCs w:val="18"/>
              </w:rPr>
              <w:t>0355020</w:t>
            </w:r>
            <w:r>
              <w:rPr>
                <w:rFonts w:ascii="宋体" w:hAnsi="宋体" w:cs="宋体" w:eastAsia="宋体" w:hint="default"/>
                <w:spacing w:val="-3"/>
                <w:sz w:val="18"/>
                <w:szCs w:val="18"/>
              </w:rPr>
              <w:t>、城南国用（</w:t>
            </w:r>
            <w:r>
              <w:rPr>
                <w:rFonts w:ascii="Arial Narrow" w:hAnsi="Arial Narrow" w:cs="Arial Narrow" w:eastAsia="Arial Narrow" w:hint="default"/>
                <w:spacing w:val="-3"/>
                <w:sz w:val="18"/>
                <w:szCs w:val="18"/>
              </w:rPr>
              <w:t>2015</w:t>
            </w:r>
            <w:r>
              <w:rPr>
                <w:rFonts w:ascii="宋体" w:hAnsi="宋体" w:cs="宋体" w:eastAsia="宋体" w:hint="default"/>
                <w:spacing w:val="-3"/>
                <w:sz w:val="18"/>
                <w:szCs w:val="18"/>
              </w:rPr>
              <w:t>）第</w:t>
            </w:r>
            <w:r>
              <w:rPr>
                <w:rFonts w:ascii="宋体" w:hAnsi="宋体" w:cs="宋体" w:eastAsia="宋体" w:hint="default"/>
                <w:spacing w:val="-42"/>
                <w:sz w:val="18"/>
                <w:szCs w:val="18"/>
              </w:rPr>
              <w:t> </w:t>
            </w:r>
            <w:r>
              <w:rPr>
                <w:rFonts w:ascii="Arial Narrow" w:hAnsi="Arial Narrow" w:cs="Arial Narrow" w:eastAsia="Arial Narrow" w:hint="default"/>
                <w:sz w:val="18"/>
                <w:szCs w:val="18"/>
              </w:rPr>
              <w:t>609258</w:t>
            </w:r>
          </w:p>
          <w:p>
            <w:pPr>
              <w:pStyle w:val="TableParagraph"/>
              <w:spacing w:line="228" w:lineRule="exact"/>
              <w:ind w:right="158"/>
              <w:jc w:val="right"/>
              <w:rPr>
                <w:rFonts w:ascii="宋体" w:hAnsi="宋体" w:cs="宋体" w:eastAsia="宋体" w:hint="default"/>
                <w:sz w:val="18"/>
                <w:szCs w:val="18"/>
              </w:rPr>
            </w:pPr>
            <w:r>
              <w:rPr>
                <w:rFonts w:ascii="宋体" w:hAnsi="宋体" w:cs="宋体" w:eastAsia="宋体" w:hint="default"/>
                <w:sz w:val="18"/>
                <w:szCs w:val="18"/>
              </w:rPr>
              <w:t>号商品房</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exact" w:before="7"/>
              <w:ind w:left="160" w:right="0"/>
              <w:jc w:val="left"/>
              <w:rPr>
                <w:rFonts w:ascii="宋体" w:hAnsi="宋体" w:cs="宋体" w:eastAsia="宋体" w:hint="default"/>
                <w:sz w:val="18"/>
                <w:szCs w:val="18"/>
              </w:rPr>
            </w:pPr>
            <w:r>
              <w:rPr>
                <w:rFonts w:ascii="Arial Narrow" w:hAnsi="Arial Narrow" w:cs="Arial Narrow" w:eastAsia="Arial Narrow" w:hint="default"/>
                <w:sz w:val="18"/>
                <w:szCs w:val="18"/>
              </w:rPr>
              <w:t>15304.15</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p>
            <w:pPr>
              <w:pStyle w:val="TableParagraph"/>
              <w:spacing w:line="240" w:lineRule="exact"/>
              <w:ind w:left="587" w:right="0"/>
              <w:jc w:val="left"/>
              <w:rPr>
                <w:rFonts w:ascii="宋体" w:hAnsi="宋体" w:cs="宋体" w:eastAsia="宋体" w:hint="default"/>
                <w:sz w:val="18"/>
                <w:szCs w:val="18"/>
              </w:rPr>
            </w:pPr>
            <w:r>
              <w:rPr>
                <w:rFonts w:ascii="Arial Narrow" w:hAnsi="Arial Narrow" w:cs="Arial Narrow" w:eastAsia="Arial Narrow" w:hint="default"/>
                <w:sz w:val="18"/>
                <w:szCs w:val="18"/>
              </w:rPr>
              <w:t>695.7</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12,149.00</w:t>
            </w:r>
          </w:p>
        </w:tc>
      </w:tr>
      <w:tr>
        <w:trPr>
          <w:trHeight w:val="547" w:hRule="exact"/>
        </w:trPr>
        <w:tc>
          <w:tcPr>
            <w:tcW w:w="3744"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109" w:right="0"/>
              <w:jc w:val="left"/>
              <w:rPr>
                <w:rFonts w:ascii="宋体" w:hAnsi="宋体" w:cs="宋体" w:eastAsia="宋体" w:hint="default"/>
                <w:sz w:val="18"/>
                <w:szCs w:val="18"/>
              </w:rPr>
            </w:pPr>
            <w:r>
              <w:rPr>
                <w:rFonts w:ascii="宋体" w:hAnsi="宋体" w:cs="宋体" w:eastAsia="宋体" w:hint="default"/>
                <w:sz w:val="18"/>
                <w:szCs w:val="18"/>
              </w:rPr>
              <w:t>盐城中南世纪城房地产投资有限公司</w:t>
            </w:r>
          </w:p>
        </w:tc>
        <w:tc>
          <w:tcPr>
            <w:tcW w:w="3203"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6"/>
              <w:jc w:val="right"/>
              <w:rPr>
                <w:rFonts w:ascii="宋体" w:hAnsi="宋体" w:cs="宋体" w:eastAsia="宋体" w:hint="default"/>
                <w:sz w:val="18"/>
                <w:szCs w:val="18"/>
              </w:rPr>
            </w:pPr>
            <w:r>
              <w:rPr>
                <w:rFonts w:ascii="宋体" w:hAnsi="宋体" w:cs="宋体" w:eastAsia="宋体" w:hint="default"/>
                <w:sz w:val="18"/>
                <w:szCs w:val="18"/>
              </w:rPr>
              <w:t>土地使用权及地上建筑物</w:t>
            </w:r>
          </w:p>
        </w:tc>
        <w:tc>
          <w:tcPr>
            <w:tcW w:w="4588" w:type="dxa"/>
            <w:tcBorders>
              <w:top w:val="nil" w:sz="6" w:space="0" w:color="auto"/>
              <w:left w:val="nil" w:sz="6" w:space="0" w:color="auto"/>
              <w:bottom w:val="nil" w:sz="6" w:space="0" w:color="auto"/>
              <w:right w:val="nil" w:sz="6" w:space="0" w:color="auto"/>
            </w:tcBorders>
          </w:tcPr>
          <w:p>
            <w:pPr>
              <w:pStyle w:val="TableParagraph"/>
              <w:spacing w:line="241" w:lineRule="exact" w:before="7"/>
              <w:ind w:right="158"/>
              <w:jc w:val="right"/>
              <w:rPr>
                <w:rFonts w:ascii="Arial Narrow" w:hAnsi="Arial Narrow" w:cs="Arial Narrow" w:eastAsia="Arial Narrow" w:hint="default"/>
                <w:sz w:val="18"/>
                <w:szCs w:val="18"/>
              </w:rPr>
            </w:pPr>
            <w:r>
              <w:rPr>
                <w:rFonts w:ascii="宋体" w:hAnsi="宋体" w:cs="宋体" w:eastAsia="宋体" w:hint="default"/>
                <w:sz w:val="18"/>
                <w:szCs w:val="18"/>
              </w:rPr>
              <w:t>盐房权证市区字第</w:t>
            </w:r>
            <w:r>
              <w:rPr>
                <w:rFonts w:ascii="宋体" w:hAnsi="宋体" w:cs="宋体" w:eastAsia="宋体" w:hint="default"/>
                <w:spacing w:val="-42"/>
                <w:sz w:val="18"/>
                <w:szCs w:val="18"/>
              </w:rPr>
              <w:t> </w:t>
            </w:r>
            <w:r>
              <w:rPr>
                <w:rFonts w:ascii="Arial Narrow" w:hAnsi="Arial Narrow" w:cs="Arial Narrow" w:eastAsia="Arial Narrow" w:hint="default"/>
                <w:spacing w:val="-3"/>
                <w:sz w:val="18"/>
                <w:szCs w:val="18"/>
              </w:rPr>
              <w:t>0355021</w:t>
            </w:r>
            <w:r>
              <w:rPr>
                <w:rFonts w:ascii="宋体" w:hAnsi="宋体" w:cs="宋体" w:eastAsia="宋体" w:hint="default"/>
                <w:spacing w:val="-3"/>
                <w:sz w:val="18"/>
                <w:szCs w:val="18"/>
              </w:rPr>
              <w:t>、城南国用（</w:t>
            </w:r>
            <w:r>
              <w:rPr>
                <w:rFonts w:ascii="Arial Narrow" w:hAnsi="Arial Narrow" w:cs="Arial Narrow" w:eastAsia="Arial Narrow" w:hint="default"/>
                <w:spacing w:val="-3"/>
                <w:sz w:val="18"/>
                <w:szCs w:val="18"/>
              </w:rPr>
              <w:t>2015</w:t>
            </w:r>
            <w:r>
              <w:rPr>
                <w:rFonts w:ascii="宋体" w:hAnsi="宋体" w:cs="宋体" w:eastAsia="宋体" w:hint="default"/>
                <w:spacing w:val="-3"/>
                <w:sz w:val="18"/>
                <w:szCs w:val="18"/>
              </w:rPr>
              <w:t>）第</w:t>
            </w:r>
            <w:r>
              <w:rPr>
                <w:rFonts w:ascii="宋体" w:hAnsi="宋体" w:cs="宋体" w:eastAsia="宋体" w:hint="default"/>
                <w:spacing w:val="-42"/>
                <w:sz w:val="18"/>
                <w:szCs w:val="18"/>
              </w:rPr>
              <w:t> </w:t>
            </w:r>
            <w:r>
              <w:rPr>
                <w:rFonts w:ascii="Arial Narrow" w:hAnsi="Arial Narrow" w:cs="Arial Narrow" w:eastAsia="Arial Narrow" w:hint="default"/>
                <w:sz w:val="18"/>
                <w:szCs w:val="18"/>
              </w:rPr>
              <w:t>609256</w:t>
            </w:r>
          </w:p>
          <w:p>
            <w:pPr>
              <w:pStyle w:val="TableParagraph"/>
              <w:spacing w:line="228" w:lineRule="exact"/>
              <w:ind w:right="158"/>
              <w:jc w:val="right"/>
              <w:rPr>
                <w:rFonts w:ascii="宋体" w:hAnsi="宋体" w:cs="宋体" w:eastAsia="宋体" w:hint="default"/>
                <w:sz w:val="18"/>
                <w:szCs w:val="18"/>
              </w:rPr>
            </w:pPr>
            <w:r>
              <w:rPr>
                <w:rFonts w:ascii="宋体" w:hAnsi="宋体" w:cs="宋体" w:eastAsia="宋体" w:hint="default"/>
                <w:sz w:val="18"/>
                <w:szCs w:val="18"/>
              </w:rPr>
              <w:t>号商品房</w:t>
            </w:r>
          </w:p>
        </w:tc>
        <w:tc>
          <w:tcPr>
            <w:tcW w:w="1662" w:type="dxa"/>
            <w:tcBorders>
              <w:top w:val="nil" w:sz="6" w:space="0" w:color="auto"/>
              <w:left w:val="nil" w:sz="6" w:space="0" w:color="auto"/>
              <w:bottom w:val="nil" w:sz="6" w:space="0" w:color="auto"/>
              <w:right w:val="nil" w:sz="6" w:space="0" w:color="auto"/>
            </w:tcBorders>
          </w:tcPr>
          <w:p>
            <w:pPr>
              <w:pStyle w:val="TableParagraph"/>
              <w:spacing w:line="241" w:lineRule="exact" w:before="7"/>
              <w:ind w:left="160" w:right="0"/>
              <w:jc w:val="left"/>
              <w:rPr>
                <w:rFonts w:ascii="宋体" w:hAnsi="宋体" w:cs="宋体" w:eastAsia="宋体" w:hint="default"/>
                <w:sz w:val="18"/>
                <w:szCs w:val="18"/>
              </w:rPr>
            </w:pPr>
            <w:r>
              <w:rPr>
                <w:rFonts w:ascii="Arial Narrow" w:hAnsi="Arial Narrow" w:cs="Arial Narrow" w:eastAsia="Arial Narrow" w:hint="default"/>
                <w:sz w:val="18"/>
                <w:szCs w:val="18"/>
              </w:rPr>
              <w:t>11493.49</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p>
            <w:pPr>
              <w:pStyle w:val="TableParagraph"/>
              <w:spacing w:line="241" w:lineRule="exact"/>
              <w:ind w:left="587" w:right="0"/>
              <w:jc w:val="left"/>
              <w:rPr>
                <w:rFonts w:ascii="宋体" w:hAnsi="宋体" w:cs="宋体" w:eastAsia="宋体" w:hint="default"/>
                <w:sz w:val="18"/>
                <w:szCs w:val="18"/>
              </w:rPr>
            </w:pPr>
            <w:r>
              <w:rPr>
                <w:rFonts w:ascii="Arial Narrow" w:hAnsi="Arial Narrow" w:cs="Arial Narrow" w:eastAsia="Arial Narrow" w:hint="default"/>
                <w:sz w:val="18"/>
                <w:szCs w:val="18"/>
              </w:rPr>
              <w:t>522.4</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8,473.00</w:t>
            </w:r>
          </w:p>
        </w:tc>
      </w:tr>
      <w:tr>
        <w:trPr>
          <w:trHeight w:val="547" w:hRule="exact"/>
        </w:trPr>
        <w:tc>
          <w:tcPr>
            <w:tcW w:w="3744"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09" w:right="0"/>
              <w:jc w:val="left"/>
              <w:rPr>
                <w:rFonts w:ascii="宋体" w:hAnsi="宋体" w:cs="宋体" w:eastAsia="宋体" w:hint="default"/>
                <w:sz w:val="18"/>
                <w:szCs w:val="18"/>
              </w:rPr>
            </w:pPr>
            <w:r>
              <w:rPr>
                <w:rFonts w:ascii="宋体" w:hAnsi="宋体" w:cs="宋体" w:eastAsia="宋体" w:hint="default"/>
                <w:sz w:val="18"/>
                <w:szCs w:val="18"/>
              </w:rPr>
              <w:t>盐城中南世纪城房地产投资有限公司</w:t>
            </w:r>
          </w:p>
        </w:tc>
        <w:tc>
          <w:tcPr>
            <w:tcW w:w="3203"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06"/>
              <w:jc w:val="right"/>
              <w:rPr>
                <w:rFonts w:ascii="宋体" w:hAnsi="宋体" w:cs="宋体" w:eastAsia="宋体" w:hint="default"/>
                <w:sz w:val="18"/>
                <w:szCs w:val="18"/>
              </w:rPr>
            </w:pPr>
            <w:r>
              <w:rPr>
                <w:rFonts w:ascii="宋体" w:hAnsi="宋体" w:cs="宋体" w:eastAsia="宋体" w:hint="default"/>
                <w:sz w:val="18"/>
                <w:szCs w:val="18"/>
              </w:rPr>
              <w:t>土地使用权及地上建筑物</w:t>
            </w:r>
          </w:p>
        </w:tc>
        <w:tc>
          <w:tcPr>
            <w:tcW w:w="4588" w:type="dxa"/>
            <w:tcBorders>
              <w:top w:val="nil" w:sz="6" w:space="0" w:color="auto"/>
              <w:left w:val="nil" w:sz="6" w:space="0" w:color="auto"/>
              <w:bottom w:val="nil" w:sz="6" w:space="0" w:color="auto"/>
              <w:right w:val="nil" w:sz="6" w:space="0" w:color="auto"/>
            </w:tcBorders>
          </w:tcPr>
          <w:p>
            <w:pPr>
              <w:pStyle w:val="TableParagraph"/>
              <w:spacing w:line="241" w:lineRule="exact" w:before="7"/>
              <w:ind w:right="158"/>
              <w:jc w:val="right"/>
              <w:rPr>
                <w:rFonts w:ascii="Arial Narrow" w:hAnsi="Arial Narrow" w:cs="Arial Narrow" w:eastAsia="Arial Narrow" w:hint="default"/>
                <w:sz w:val="18"/>
                <w:szCs w:val="18"/>
              </w:rPr>
            </w:pPr>
            <w:r>
              <w:rPr>
                <w:rFonts w:ascii="宋体" w:hAnsi="宋体" w:cs="宋体" w:eastAsia="宋体" w:hint="default"/>
                <w:sz w:val="18"/>
                <w:szCs w:val="18"/>
              </w:rPr>
              <w:t>盐房权证市区字第</w:t>
            </w:r>
            <w:r>
              <w:rPr>
                <w:rFonts w:ascii="宋体" w:hAnsi="宋体" w:cs="宋体" w:eastAsia="宋体" w:hint="default"/>
                <w:spacing w:val="-42"/>
                <w:sz w:val="18"/>
                <w:szCs w:val="18"/>
              </w:rPr>
              <w:t> </w:t>
            </w:r>
            <w:r>
              <w:rPr>
                <w:rFonts w:ascii="Arial Narrow" w:hAnsi="Arial Narrow" w:cs="Arial Narrow" w:eastAsia="Arial Narrow" w:hint="default"/>
                <w:spacing w:val="-3"/>
                <w:sz w:val="18"/>
                <w:szCs w:val="18"/>
              </w:rPr>
              <w:t>0355023</w:t>
            </w:r>
            <w:r>
              <w:rPr>
                <w:rFonts w:ascii="宋体" w:hAnsi="宋体" w:cs="宋体" w:eastAsia="宋体" w:hint="default"/>
                <w:spacing w:val="-3"/>
                <w:sz w:val="18"/>
                <w:szCs w:val="18"/>
              </w:rPr>
              <w:t>、城南国用（</w:t>
            </w:r>
            <w:r>
              <w:rPr>
                <w:rFonts w:ascii="Arial Narrow" w:hAnsi="Arial Narrow" w:cs="Arial Narrow" w:eastAsia="Arial Narrow" w:hint="default"/>
                <w:spacing w:val="-3"/>
                <w:sz w:val="18"/>
                <w:szCs w:val="18"/>
              </w:rPr>
              <w:t>2015</w:t>
            </w:r>
            <w:r>
              <w:rPr>
                <w:rFonts w:ascii="宋体" w:hAnsi="宋体" w:cs="宋体" w:eastAsia="宋体" w:hint="default"/>
                <w:spacing w:val="-3"/>
                <w:sz w:val="18"/>
                <w:szCs w:val="18"/>
              </w:rPr>
              <w:t>）第</w:t>
            </w:r>
            <w:r>
              <w:rPr>
                <w:rFonts w:ascii="宋体" w:hAnsi="宋体" w:cs="宋体" w:eastAsia="宋体" w:hint="default"/>
                <w:spacing w:val="-42"/>
                <w:sz w:val="18"/>
                <w:szCs w:val="18"/>
              </w:rPr>
              <w:t> </w:t>
            </w:r>
            <w:r>
              <w:rPr>
                <w:rFonts w:ascii="Arial Narrow" w:hAnsi="Arial Narrow" w:cs="Arial Narrow" w:eastAsia="Arial Narrow" w:hint="default"/>
                <w:sz w:val="18"/>
                <w:szCs w:val="18"/>
              </w:rPr>
              <w:t>609255</w:t>
            </w:r>
          </w:p>
          <w:p>
            <w:pPr>
              <w:pStyle w:val="TableParagraph"/>
              <w:spacing w:line="228" w:lineRule="exact"/>
              <w:ind w:right="158"/>
              <w:jc w:val="right"/>
              <w:rPr>
                <w:rFonts w:ascii="宋体" w:hAnsi="宋体" w:cs="宋体" w:eastAsia="宋体" w:hint="default"/>
                <w:sz w:val="18"/>
                <w:szCs w:val="18"/>
              </w:rPr>
            </w:pPr>
            <w:r>
              <w:rPr>
                <w:rFonts w:ascii="宋体" w:hAnsi="宋体" w:cs="宋体" w:eastAsia="宋体" w:hint="default"/>
                <w:sz w:val="18"/>
                <w:szCs w:val="18"/>
              </w:rPr>
              <w:t>号商品房</w:t>
            </w:r>
          </w:p>
        </w:tc>
        <w:tc>
          <w:tcPr>
            <w:tcW w:w="1662" w:type="dxa"/>
            <w:tcBorders>
              <w:top w:val="nil" w:sz="6" w:space="0" w:color="auto"/>
              <w:left w:val="nil" w:sz="6" w:space="0" w:color="auto"/>
              <w:bottom w:val="nil" w:sz="6" w:space="0" w:color="auto"/>
              <w:right w:val="nil" w:sz="6" w:space="0" w:color="auto"/>
            </w:tcBorders>
          </w:tcPr>
          <w:p>
            <w:pPr>
              <w:pStyle w:val="TableParagraph"/>
              <w:spacing w:line="241" w:lineRule="exact" w:before="7"/>
              <w:ind w:left="160" w:right="0"/>
              <w:jc w:val="left"/>
              <w:rPr>
                <w:rFonts w:ascii="宋体" w:hAnsi="宋体" w:cs="宋体" w:eastAsia="宋体" w:hint="default"/>
                <w:sz w:val="18"/>
                <w:szCs w:val="18"/>
              </w:rPr>
            </w:pPr>
            <w:r>
              <w:rPr>
                <w:rFonts w:ascii="Arial Narrow" w:hAnsi="Arial Narrow" w:cs="Arial Narrow" w:eastAsia="Arial Narrow" w:hint="default"/>
                <w:sz w:val="18"/>
                <w:szCs w:val="18"/>
              </w:rPr>
              <w:t>11512.36</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p>
            <w:pPr>
              <w:pStyle w:val="TableParagraph"/>
              <w:spacing w:line="241" w:lineRule="exact"/>
              <w:ind w:left="587" w:right="0"/>
              <w:jc w:val="left"/>
              <w:rPr>
                <w:rFonts w:ascii="宋体" w:hAnsi="宋体" w:cs="宋体" w:eastAsia="宋体" w:hint="default"/>
                <w:sz w:val="18"/>
                <w:szCs w:val="18"/>
              </w:rPr>
            </w:pPr>
            <w:r>
              <w:rPr>
                <w:rFonts w:ascii="Arial Narrow" w:hAnsi="Arial Narrow" w:cs="Arial Narrow" w:eastAsia="Arial Narrow" w:hint="default"/>
                <w:sz w:val="18"/>
                <w:szCs w:val="18"/>
              </w:rPr>
              <w:t>523.3</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7,833.00</w:t>
            </w:r>
          </w:p>
        </w:tc>
      </w:tr>
      <w:tr>
        <w:trPr>
          <w:trHeight w:val="547" w:hRule="exact"/>
        </w:trPr>
        <w:tc>
          <w:tcPr>
            <w:tcW w:w="3744"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09" w:right="0"/>
              <w:jc w:val="left"/>
              <w:rPr>
                <w:rFonts w:ascii="宋体" w:hAnsi="宋体" w:cs="宋体" w:eastAsia="宋体" w:hint="default"/>
                <w:sz w:val="18"/>
                <w:szCs w:val="18"/>
              </w:rPr>
            </w:pPr>
            <w:r>
              <w:rPr>
                <w:rFonts w:ascii="宋体" w:hAnsi="宋体" w:cs="宋体" w:eastAsia="宋体" w:hint="default"/>
                <w:sz w:val="18"/>
                <w:szCs w:val="18"/>
              </w:rPr>
              <w:t>盐城中南世纪城房地产投资有限公司</w:t>
            </w:r>
          </w:p>
        </w:tc>
        <w:tc>
          <w:tcPr>
            <w:tcW w:w="3203"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06"/>
              <w:jc w:val="right"/>
              <w:rPr>
                <w:rFonts w:ascii="宋体" w:hAnsi="宋体" w:cs="宋体" w:eastAsia="宋体" w:hint="default"/>
                <w:sz w:val="18"/>
                <w:szCs w:val="18"/>
              </w:rPr>
            </w:pPr>
            <w:r>
              <w:rPr>
                <w:rFonts w:ascii="宋体" w:hAnsi="宋体" w:cs="宋体" w:eastAsia="宋体" w:hint="default"/>
                <w:sz w:val="18"/>
                <w:szCs w:val="18"/>
              </w:rPr>
              <w:t>土地使用权及地上建筑物</w:t>
            </w:r>
          </w:p>
        </w:tc>
        <w:tc>
          <w:tcPr>
            <w:tcW w:w="4588" w:type="dxa"/>
            <w:tcBorders>
              <w:top w:val="nil" w:sz="6" w:space="0" w:color="auto"/>
              <w:left w:val="nil" w:sz="6" w:space="0" w:color="auto"/>
              <w:bottom w:val="nil" w:sz="6" w:space="0" w:color="auto"/>
              <w:right w:val="nil" w:sz="6" w:space="0" w:color="auto"/>
            </w:tcBorders>
          </w:tcPr>
          <w:p>
            <w:pPr>
              <w:pStyle w:val="TableParagraph"/>
              <w:spacing w:line="241" w:lineRule="exact" w:before="7"/>
              <w:ind w:right="158"/>
              <w:jc w:val="right"/>
              <w:rPr>
                <w:rFonts w:ascii="Arial Narrow" w:hAnsi="Arial Narrow" w:cs="Arial Narrow" w:eastAsia="Arial Narrow" w:hint="default"/>
                <w:sz w:val="18"/>
                <w:szCs w:val="18"/>
              </w:rPr>
            </w:pPr>
            <w:r>
              <w:rPr>
                <w:rFonts w:ascii="宋体" w:hAnsi="宋体" w:cs="宋体" w:eastAsia="宋体" w:hint="default"/>
                <w:sz w:val="18"/>
                <w:szCs w:val="18"/>
              </w:rPr>
              <w:t>盐房权证市区字第</w:t>
            </w:r>
            <w:r>
              <w:rPr>
                <w:rFonts w:ascii="宋体" w:hAnsi="宋体" w:cs="宋体" w:eastAsia="宋体" w:hint="default"/>
                <w:spacing w:val="-46"/>
                <w:sz w:val="18"/>
                <w:szCs w:val="18"/>
              </w:rPr>
              <w:t> </w:t>
            </w:r>
            <w:r>
              <w:rPr>
                <w:rFonts w:ascii="Arial Narrow" w:hAnsi="Arial Narrow" w:cs="Arial Narrow" w:eastAsia="Arial Narrow" w:hint="default"/>
                <w:sz w:val="18"/>
                <w:szCs w:val="18"/>
              </w:rPr>
              <w:t>035</w:t>
            </w:r>
            <w:r>
              <w:rPr>
                <w:rFonts w:ascii="Arial Narrow" w:hAnsi="Arial Narrow" w:cs="Arial Narrow" w:eastAsia="Arial Narrow" w:hint="default"/>
                <w:spacing w:val="-1"/>
                <w:sz w:val="18"/>
                <w:szCs w:val="18"/>
              </w:rPr>
              <w:t>5</w:t>
            </w:r>
            <w:r>
              <w:rPr>
                <w:rFonts w:ascii="Arial Narrow" w:hAnsi="Arial Narrow" w:cs="Arial Narrow" w:eastAsia="Arial Narrow" w:hint="default"/>
                <w:sz w:val="18"/>
                <w:szCs w:val="18"/>
              </w:rPr>
              <w:t>024</w:t>
            </w:r>
            <w:r>
              <w:rPr>
                <w:rFonts w:ascii="Arial Narrow" w:hAnsi="Arial Narrow" w:cs="Arial Narrow" w:eastAsia="Arial Narrow" w:hint="default"/>
                <w:spacing w:val="3"/>
                <w:sz w:val="18"/>
                <w:szCs w:val="18"/>
              </w:rPr>
              <w:t> </w:t>
            </w:r>
            <w:r>
              <w:rPr>
                <w:rFonts w:ascii="宋体" w:hAnsi="宋体" w:cs="宋体" w:eastAsia="宋体" w:hint="default"/>
                <w:spacing w:val="1"/>
                <w:sz w:val="18"/>
                <w:szCs w:val="18"/>
              </w:rPr>
              <w:t>号</w:t>
            </w:r>
            <w:r>
              <w:rPr>
                <w:rFonts w:ascii="宋体" w:hAnsi="宋体" w:cs="宋体" w:eastAsia="宋体" w:hint="default"/>
                <w:spacing w:val="-90"/>
                <w:sz w:val="18"/>
                <w:szCs w:val="18"/>
              </w:rPr>
              <w:t>、</w:t>
            </w:r>
            <w:r>
              <w:rPr>
                <w:rFonts w:ascii="宋体" w:hAnsi="宋体" w:cs="宋体" w:eastAsia="宋体" w:hint="default"/>
                <w:sz w:val="18"/>
                <w:szCs w:val="18"/>
              </w:rPr>
              <w:t>城南国</w:t>
            </w:r>
            <w:r>
              <w:rPr>
                <w:rFonts w:ascii="宋体" w:hAnsi="宋体" w:cs="宋体" w:eastAsia="宋体" w:hint="default"/>
                <w:spacing w:val="-90"/>
                <w:sz w:val="18"/>
                <w:szCs w:val="18"/>
              </w:rPr>
              <w:t>用</w:t>
            </w:r>
            <w:r>
              <w:rPr>
                <w:rFonts w:ascii="宋体" w:hAnsi="宋体" w:cs="宋体" w:eastAsia="宋体" w:hint="default"/>
                <w:sz w:val="18"/>
                <w:szCs w:val="18"/>
              </w:rPr>
              <w:t>（</w:t>
            </w:r>
            <w:r>
              <w:rPr>
                <w:rFonts w:ascii="Arial Narrow" w:hAnsi="Arial Narrow" w:cs="Arial Narrow" w:eastAsia="Arial Narrow" w:hint="default"/>
                <w:sz w:val="18"/>
                <w:szCs w:val="18"/>
              </w:rPr>
              <w:t>2</w:t>
            </w:r>
            <w:r>
              <w:rPr>
                <w:rFonts w:ascii="Arial Narrow" w:hAnsi="Arial Narrow" w:cs="Arial Narrow" w:eastAsia="Arial Narrow" w:hint="default"/>
                <w:spacing w:val="-1"/>
                <w:sz w:val="18"/>
                <w:szCs w:val="18"/>
              </w:rPr>
              <w:t>0</w:t>
            </w:r>
            <w:r>
              <w:rPr>
                <w:rFonts w:ascii="Arial Narrow" w:hAnsi="Arial Narrow" w:cs="Arial Narrow" w:eastAsia="Arial Narrow" w:hint="default"/>
                <w:sz w:val="18"/>
                <w:szCs w:val="18"/>
              </w:rPr>
              <w:t>1</w:t>
            </w:r>
            <w:r>
              <w:rPr>
                <w:rFonts w:ascii="Arial Narrow" w:hAnsi="Arial Narrow" w:cs="Arial Narrow" w:eastAsia="Arial Narrow" w:hint="default"/>
                <w:spacing w:val="-1"/>
                <w:sz w:val="18"/>
                <w:szCs w:val="18"/>
              </w:rPr>
              <w:t>5</w:t>
            </w:r>
            <w:r>
              <w:rPr>
                <w:rFonts w:ascii="宋体" w:hAnsi="宋体" w:cs="宋体" w:eastAsia="宋体" w:hint="default"/>
                <w:spacing w:val="-90"/>
                <w:sz w:val="18"/>
                <w:szCs w:val="18"/>
              </w:rPr>
              <w:t>）</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Arial Narrow" w:hAnsi="Arial Narrow" w:cs="Arial Narrow" w:eastAsia="Arial Narrow" w:hint="default"/>
                <w:sz w:val="18"/>
                <w:szCs w:val="18"/>
              </w:rPr>
              <w:t>60</w:t>
            </w:r>
            <w:r>
              <w:rPr>
                <w:rFonts w:ascii="Arial Narrow" w:hAnsi="Arial Narrow" w:cs="Arial Narrow" w:eastAsia="Arial Narrow" w:hint="default"/>
                <w:spacing w:val="-1"/>
                <w:sz w:val="18"/>
                <w:szCs w:val="18"/>
              </w:rPr>
              <w:t>9</w:t>
            </w:r>
            <w:r>
              <w:rPr>
                <w:rFonts w:ascii="Arial Narrow" w:hAnsi="Arial Narrow" w:cs="Arial Narrow" w:eastAsia="Arial Narrow" w:hint="default"/>
                <w:sz w:val="18"/>
                <w:szCs w:val="18"/>
              </w:rPr>
              <w:t>259</w:t>
            </w:r>
          </w:p>
          <w:p>
            <w:pPr>
              <w:pStyle w:val="TableParagraph"/>
              <w:spacing w:line="228" w:lineRule="exact"/>
              <w:ind w:right="158"/>
              <w:jc w:val="right"/>
              <w:rPr>
                <w:rFonts w:ascii="宋体" w:hAnsi="宋体" w:cs="宋体" w:eastAsia="宋体" w:hint="default"/>
                <w:sz w:val="18"/>
                <w:szCs w:val="18"/>
              </w:rPr>
            </w:pPr>
            <w:r>
              <w:rPr>
                <w:rFonts w:ascii="宋体" w:hAnsi="宋体" w:cs="宋体" w:eastAsia="宋体" w:hint="default"/>
                <w:sz w:val="18"/>
                <w:szCs w:val="18"/>
              </w:rPr>
              <w:t>号商品房</w:t>
            </w:r>
          </w:p>
        </w:tc>
        <w:tc>
          <w:tcPr>
            <w:tcW w:w="1662" w:type="dxa"/>
            <w:tcBorders>
              <w:top w:val="nil" w:sz="6" w:space="0" w:color="auto"/>
              <w:left w:val="nil" w:sz="6" w:space="0" w:color="auto"/>
              <w:bottom w:val="nil" w:sz="6" w:space="0" w:color="auto"/>
              <w:right w:val="nil" w:sz="6" w:space="0" w:color="auto"/>
            </w:tcBorders>
          </w:tcPr>
          <w:p>
            <w:pPr>
              <w:pStyle w:val="TableParagraph"/>
              <w:spacing w:line="241" w:lineRule="exact" w:before="7"/>
              <w:ind w:left="160" w:right="0"/>
              <w:jc w:val="left"/>
              <w:rPr>
                <w:rFonts w:ascii="宋体" w:hAnsi="宋体" w:cs="宋体" w:eastAsia="宋体" w:hint="default"/>
                <w:sz w:val="18"/>
                <w:szCs w:val="18"/>
              </w:rPr>
            </w:pPr>
            <w:r>
              <w:rPr>
                <w:rFonts w:ascii="Arial Narrow" w:hAnsi="Arial Narrow" w:cs="Arial Narrow" w:eastAsia="Arial Narrow" w:hint="default"/>
                <w:sz w:val="18"/>
                <w:szCs w:val="18"/>
              </w:rPr>
              <w:t>11918.76</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p>
            <w:pPr>
              <w:pStyle w:val="TableParagraph"/>
              <w:spacing w:line="241" w:lineRule="exact"/>
              <w:ind w:left="587" w:right="0"/>
              <w:jc w:val="left"/>
              <w:rPr>
                <w:rFonts w:ascii="宋体" w:hAnsi="宋体" w:cs="宋体" w:eastAsia="宋体" w:hint="default"/>
                <w:sz w:val="18"/>
                <w:szCs w:val="18"/>
              </w:rPr>
            </w:pPr>
            <w:r>
              <w:rPr>
                <w:rFonts w:ascii="Arial Narrow" w:hAnsi="Arial Narrow" w:cs="Arial Narrow" w:eastAsia="Arial Narrow" w:hint="default"/>
                <w:sz w:val="18"/>
                <w:szCs w:val="18"/>
              </w:rPr>
              <w:t>541.8</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7,435.00</w:t>
            </w:r>
          </w:p>
        </w:tc>
      </w:tr>
      <w:tr>
        <w:trPr>
          <w:trHeight w:val="554" w:hRule="exact"/>
        </w:trPr>
        <w:tc>
          <w:tcPr>
            <w:tcW w:w="3744"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09" w:right="0"/>
              <w:jc w:val="left"/>
              <w:rPr>
                <w:rFonts w:ascii="宋体" w:hAnsi="宋体" w:cs="宋体" w:eastAsia="宋体" w:hint="default"/>
                <w:sz w:val="18"/>
                <w:szCs w:val="18"/>
              </w:rPr>
            </w:pPr>
            <w:r>
              <w:rPr>
                <w:rFonts w:ascii="宋体" w:hAnsi="宋体" w:cs="宋体" w:eastAsia="宋体" w:hint="default"/>
                <w:sz w:val="18"/>
                <w:szCs w:val="18"/>
              </w:rPr>
              <w:t>盐城中南世纪城房地产投资有限公司</w:t>
            </w:r>
          </w:p>
        </w:tc>
        <w:tc>
          <w:tcPr>
            <w:tcW w:w="320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06"/>
              <w:jc w:val="right"/>
              <w:rPr>
                <w:rFonts w:ascii="宋体" w:hAnsi="宋体" w:cs="宋体" w:eastAsia="宋体" w:hint="default"/>
                <w:sz w:val="18"/>
                <w:szCs w:val="18"/>
              </w:rPr>
            </w:pPr>
            <w:r>
              <w:rPr>
                <w:rFonts w:ascii="宋体" w:hAnsi="宋体" w:cs="宋体" w:eastAsia="宋体" w:hint="default"/>
                <w:sz w:val="18"/>
                <w:szCs w:val="18"/>
              </w:rPr>
              <w:t>土地使用权及地上建筑物</w:t>
            </w:r>
          </w:p>
        </w:tc>
        <w:tc>
          <w:tcPr>
            <w:tcW w:w="4588" w:type="dxa"/>
            <w:tcBorders>
              <w:top w:val="nil" w:sz="6" w:space="0" w:color="auto"/>
              <w:left w:val="nil" w:sz="6" w:space="0" w:color="auto"/>
              <w:bottom w:val="nil" w:sz="6" w:space="0" w:color="auto"/>
              <w:right w:val="nil" w:sz="6" w:space="0" w:color="auto"/>
            </w:tcBorders>
          </w:tcPr>
          <w:p>
            <w:pPr>
              <w:pStyle w:val="TableParagraph"/>
              <w:spacing w:line="241" w:lineRule="exact" w:before="6"/>
              <w:ind w:right="158"/>
              <w:jc w:val="right"/>
              <w:rPr>
                <w:rFonts w:ascii="Arial Narrow" w:hAnsi="Arial Narrow" w:cs="Arial Narrow" w:eastAsia="Arial Narrow" w:hint="default"/>
                <w:sz w:val="18"/>
                <w:szCs w:val="18"/>
              </w:rPr>
            </w:pPr>
            <w:r>
              <w:rPr>
                <w:rFonts w:ascii="宋体" w:hAnsi="宋体" w:cs="宋体" w:eastAsia="宋体" w:hint="default"/>
                <w:sz w:val="18"/>
                <w:szCs w:val="18"/>
              </w:rPr>
              <w:t>盐房权证市区字第</w:t>
            </w:r>
            <w:r>
              <w:rPr>
                <w:rFonts w:ascii="宋体" w:hAnsi="宋体" w:cs="宋体" w:eastAsia="宋体" w:hint="default"/>
                <w:spacing w:val="-46"/>
                <w:sz w:val="18"/>
                <w:szCs w:val="18"/>
              </w:rPr>
              <w:t> </w:t>
            </w:r>
            <w:r>
              <w:rPr>
                <w:rFonts w:ascii="Arial Narrow" w:hAnsi="Arial Narrow" w:cs="Arial Narrow" w:eastAsia="Arial Narrow" w:hint="default"/>
                <w:sz w:val="18"/>
                <w:szCs w:val="18"/>
              </w:rPr>
              <w:t>035</w:t>
            </w:r>
            <w:r>
              <w:rPr>
                <w:rFonts w:ascii="Arial Narrow" w:hAnsi="Arial Narrow" w:cs="Arial Narrow" w:eastAsia="Arial Narrow" w:hint="default"/>
                <w:spacing w:val="-1"/>
                <w:sz w:val="18"/>
                <w:szCs w:val="18"/>
              </w:rPr>
              <w:t>5</w:t>
            </w:r>
            <w:r>
              <w:rPr>
                <w:rFonts w:ascii="Arial Narrow" w:hAnsi="Arial Narrow" w:cs="Arial Narrow" w:eastAsia="Arial Narrow" w:hint="default"/>
                <w:sz w:val="18"/>
                <w:szCs w:val="18"/>
              </w:rPr>
              <w:t>025</w:t>
            </w:r>
            <w:r>
              <w:rPr>
                <w:rFonts w:ascii="Arial Narrow" w:hAnsi="Arial Narrow" w:cs="Arial Narrow" w:eastAsia="Arial Narrow" w:hint="default"/>
                <w:spacing w:val="3"/>
                <w:sz w:val="18"/>
                <w:szCs w:val="18"/>
              </w:rPr>
              <w:t> </w:t>
            </w:r>
            <w:r>
              <w:rPr>
                <w:rFonts w:ascii="宋体" w:hAnsi="宋体" w:cs="宋体" w:eastAsia="宋体" w:hint="default"/>
                <w:spacing w:val="1"/>
                <w:sz w:val="18"/>
                <w:szCs w:val="18"/>
              </w:rPr>
              <w:t>号</w:t>
            </w:r>
            <w:r>
              <w:rPr>
                <w:rFonts w:ascii="宋体" w:hAnsi="宋体" w:cs="宋体" w:eastAsia="宋体" w:hint="default"/>
                <w:spacing w:val="-90"/>
                <w:sz w:val="18"/>
                <w:szCs w:val="18"/>
              </w:rPr>
              <w:t>、</w:t>
            </w:r>
            <w:r>
              <w:rPr>
                <w:rFonts w:ascii="宋体" w:hAnsi="宋体" w:cs="宋体" w:eastAsia="宋体" w:hint="default"/>
                <w:sz w:val="18"/>
                <w:szCs w:val="18"/>
              </w:rPr>
              <w:t>城南国</w:t>
            </w:r>
            <w:r>
              <w:rPr>
                <w:rFonts w:ascii="宋体" w:hAnsi="宋体" w:cs="宋体" w:eastAsia="宋体" w:hint="default"/>
                <w:spacing w:val="-90"/>
                <w:sz w:val="18"/>
                <w:szCs w:val="18"/>
              </w:rPr>
              <w:t>用</w:t>
            </w:r>
            <w:r>
              <w:rPr>
                <w:rFonts w:ascii="宋体" w:hAnsi="宋体" w:cs="宋体" w:eastAsia="宋体" w:hint="default"/>
                <w:sz w:val="18"/>
                <w:szCs w:val="18"/>
              </w:rPr>
              <w:t>（</w:t>
            </w:r>
            <w:r>
              <w:rPr>
                <w:rFonts w:ascii="Arial Narrow" w:hAnsi="Arial Narrow" w:cs="Arial Narrow" w:eastAsia="Arial Narrow" w:hint="default"/>
                <w:sz w:val="18"/>
                <w:szCs w:val="18"/>
              </w:rPr>
              <w:t>2</w:t>
            </w:r>
            <w:r>
              <w:rPr>
                <w:rFonts w:ascii="Arial Narrow" w:hAnsi="Arial Narrow" w:cs="Arial Narrow" w:eastAsia="Arial Narrow" w:hint="default"/>
                <w:spacing w:val="-1"/>
                <w:sz w:val="18"/>
                <w:szCs w:val="18"/>
              </w:rPr>
              <w:t>0</w:t>
            </w:r>
            <w:r>
              <w:rPr>
                <w:rFonts w:ascii="Arial Narrow" w:hAnsi="Arial Narrow" w:cs="Arial Narrow" w:eastAsia="Arial Narrow" w:hint="default"/>
                <w:sz w:val="18"/>
                <w:szCs w:val="18"/>
              </w:rPr>
              <w:t>1</w:t>
            </w:r>
            <w:r>
              <w:rPr>
                <w:rFonts w:ascii="Arial Narrow" w:hAnsi="Arial Narrow" w:cs="Arial Narrow" w:eastAsia="Arial Narrow" w:hint="default"/>
                <w:spacing w:val="-1"/>
                <w:sz w:val="18"/>
                <w:szCs w:val="18"/>
              </w:rPr>
              <w:t>5</w:t>
            </w:r>
            <w:r>
              <w:rPr>
                <w:rFonts w:ascii="宋体" w:hAnsi="宋体" w:cs="宋体" w:eastAsia="宋体" w:hint="default"/>
                <w:spacing w:val="-90"/>
                <w:sz w:val="18"/>
                <w:szCs w:val="18"/>
              </w:rPr>
              <w:t>）</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Arial Narrow" w:hAnsi="Arial Narrow" w:cs="Arial Narrow" w:eastAsia="Arial Narrow" w:hint="default"/>
                <w:sz w:val="18"/>
                <w:szCs w:val="18"/>
              </w:rPr>
              <w:t>60</w:t>
            </w:r>
            <w:r>
              <w:rPr>
                <w:rFonts w:ascii="Arial Narrow" w:hAnsi="Arial Narrow" w:cs="Arial Narrow" w:eastAsia="Arial Narrow" w:hint="default"/>
                <w:spacing w:val="-1"/>
                <w:sz w:val="18"/>
                <w:szCs w:val="18"/>
              </w:rPr>
              <w:t>9</w:t>
            </w:r>
            <w:r>
              <w:rPr>
                <w:rFonts w:ascii="Arial Narrow" w:hAnsi="Arial Narrow" w:cs="Arial Narrow" w:eastAsia="Arial Narrow" w:hint="default"/>
                <w:sz w:val="18"/>
                <w:szCs w:val="18"/>
              </w:rPr>
              <w:t>254</w:t>
            </w:r>
          </w:p>
          <w:p>
            <w:pPr>
              <w:pStyle w:val="TableParagraph"/>
              <w:spacing w:line="228" w:lineRule="exact"/>
              <w:ind w:right="158"/>
              <w:jc w:val="right"/>
              <w:rPr>
                <w:rFonts w:ascii="宋体" w:hAnsi="宋体" w:cs="宋体" w:eastAsia="宋体" w:hint="default"/>
                <w:sz w:val="18"/>
                <w:szCs w:val="18"/>
              </w:rPr>
            </w:pPr>
            <w:r>
              <w:rPr>
                <w:rFonts w:ascii="宋体" w:hAnsi="宋体" w:cs="宋体" w:eastAsia="宋体" w:hint="default"/>
                <w:sz w:val="18"/>
                <w:szCs w:val="18"/>
              </w:rPr>
              <w:t>号商品房</w:t>
            </w:r>
          </w:p>
        </w:tc>
        <w:tc>
          <w:tcPr>
            <w:tcW w:w="1662" w:type="dxa"/>
            <w:tcBorders>
              <w:top w:val="nil" w:sz="6" w:space="0" w:color="auto"/>
              <w:left w:val="nil" w:sz="6" w:space="0" w:color="auto"/>
              <w:bottom w:val="nil" w:sz="6" w:space="0" w:color="auto"/>
              <w:right w:val="nil" w:sz="6" w:space="0" w:color="auto"/>
            </w:tcBorders>
          </w:tcPr>
          <w:p>
            <w:pPr>
              <w:pStyle w:val="TableParagraph"/>
              <w:spacing w:line="241" w:lineRule="exact" w:before="6"/>
              <w:ind w:left="160" w:right="0"/>
              <w:jc w:val="left"/>
              <w:rPr>
                <w:rFonts w:ascii="宋体" w:hAnsi="宋体" w:cs="宋体" w:eastAsia="宋体" w:hint="default"/>
                <w:sz w:val="18"/>
                <w:szCs w:val="18"/>
              </w:rPr>
            </w:pPr>
            <w:r>
              <w:rPr>
                <w:rFonts w:ascii="Arial Narrow" w:hAnsi="Arial Narrow" w:cs="Arial Narrow" w:eastAsia="Arial Narrow" w:hint="default"/>
                <w:sz w:val="18"/>
                <w:szCs w:val="18"/>
              </w:rPr>
              <w:t>11755.01</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p>
            <w:pPr>
              <w:pStyle w:val="TableParagraph"/>
              <w:spacing w:line="241" w:lineRule="exact"/>
              <w:ind w:left="587" w:right="0"/>
              <w:jc w:val="left"/>
              <w:rPr>
                <w:rFonts w:ascii="宋体" w:hAnsi="宋体" w:cs="宋体" w:eastAsia="宋体" w:hint="default"/>
                <w:sz w:val="18"/>
                <w:szCs w:val="18"/>
              </w:rPr>
            </w:pPr>
            <w:r>
              <w:rPr>
                <w:rFonts w:ascii="Arial Narrow" w:hAnsi="Arial Narrow" w:cs="Arial Narrow" w:eastAsia="Arial Narrow" w:hint="default"/>
                <w:sz w:val="18"/>
                <w:szCs w:val="18"/>
              </w:rPr>
              <w:t>534.3</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6,665.00</w:t>
            </w:r>
          </w:p>
        </w:tc>
      </w:tr>
      <w:tr>
        <w:trPr>
          <w:trHeight w:val="334" w:hRule="exact"/>
        </w:trPr>
        <w:tc>
          <w:tcPr>
            <w:tcW w:w="374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9" w:right="0"/>
              <w:jc w:val="left"/>
              <w:rPr>
                <w:rFonts w:ascii="宋体" w:hAnsi="宋体" w:cs="宋体" w:eastAsia="宋体" w:hint="default"/>
                <w:sz w:val="18"/>
                <w:szCs w:val="18"/>
              </w:rPr>
            </w:pPr>
            <w:r>
              <w:rPr>
                <w:rFonts w:ascii="宋体" w:hAnsi="宋体" w:cs="宋体" w:eastAsia="宋体" w:hint="default"/>
                <w:sz w:val="18"/>
                <w:szCs w:val="18"/>
              </w:rPr>
              <w:t>广西锦鑫佰业房地产开发有限公司</w:t>
            </w:r>
          </w:p>
        </w:tc>
        <w:tc>
          <w:tcPr>
            <w:tcW w:w="320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58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9"/>
              <w:jc w:val="right"/>
              <w:rPr>
                <w:rFonts w:ascii="宋体" w:hAnsi="宋体" w:cs="宋体" w:eastAsia="宋体" w:hint="default"/>
                <w:sz w:val="18"/>
                <w:szCs w:val="18"/>
              </w:rPr>
            </w:pPr>
            <w:r>
              <w:rPr>
                <w:rFonts w:ascii="宋体" w:hAnsi="宋体" w:cs="宋体" w:eastAsia="宋体" w:hint="default"/>
                <w:sz w:val="18"/>
                <w:szCs w:val="18"/>
              </w:rPr>
              <w:t>桂（</w:t>
            </w:r>
            <w:r>
              <w:rPr>
                <w:rFonts w:ascii="Arial Narrow" w:hAnsi="Arial Narrow" w:cs="Arial Narrow" w:eastAsia="Arial Narrow" w:hint="default"/>
                <w:sz w:val="18"/>
                <w:szCs w:val="18"/>
              </w:rPr>
              <w:t>2018</w:t>
            </w:r>
            <w:r>
              <w:rPr>
                <w:rFonts w:ascii="宋体" w:hAnsi="宋体" w:cs="宋体" w:eastAsia="宋体" w:hint="default"/>
                <w:sz w:val="18"/>
                <w:szCs w:val="18"/>
              </w:rPr>
              <w:t>）南宁市不动产权第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0245849</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9"/>
              <w:jc w:val="right"/>
              <w:rPr>
                <w:rFonts w:ascii="宋体" w:hAnsi="宋体" w:cs="宋体" w:eastAsia="宋体" w:hint="default"/>
                <w:sz w:val="18"/>
                <w:szCs w:val="18"/>
              </w:rPr>
            </w:pPr>
            <w:r>
              <w:rPr>
                <w:rFonts w:ascii="Arial Narrow" w:hAnsi="Arial Narrow" w:cs="Arial Narrow" w:eastAsia="Arial Narrow" w:hint="default"/>
                <w:sz w:val="18"/>
                <w:szCs w:val="18"/>
              </w:rPr>
              <w:t>37389.04</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Arial Narrow" w:hAnsi="Arial Narrow" w:cs="Arial Narrow" w:eastAsia="Arial Narrow" w:hint="default"/>
                <w:sz w:val="18"/>
                <w:szCs w:val="18"/>
              </w:rPr>
            </w:pPr>
            <w:r>
              <w:rPr>
                <w:rFonts w:ascii="Arial Narrow"/>
                <w:spacing w:val="-1"/>
                <w:sz w:val="18"/>
              </w:rPr>
              <w:t>42,062.67</w:t>
            </w:r>
          </w:p>
        </w:tc>
      </w:tr>
      <w:tr>
        <w:trPr>
          <w:trHeight w:val="333" w:hRule="exact"/>
        </w:trPr>
        <w:tc>
          <w:tcPr>
            <w:tcW w:w="374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广西锦鑫佰业房地产开发有限公司</w:t>
            </w:r>
          </w:p>
        </w:tc>
        <w:tc>
          <w:tcPr>
            <w:tcW w:w="320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58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9"/>
              <w:jc w:val="right"/>
              <w:rPr>
                <w:rFonts w:ascii="宋体" w:hAnsi="宋体" w:cs="宋体" w:eastAsia="宋体" w:hint="default"/>
                <w:sz w:val="18"/>
                <w:szCs w:val="18"/>
              </w:rPr>
            </w:pPr>
            <w:r>
              <w:rPr>
                <w:rFonts w:ascii="宋体" w:hAnsi="宋体" w:cs="宋体" w:eastAsia="宋体" w:hint="default"/>
                <w:sz w:val="18"/>
                <w:szCs w:val="18"/>
              </w:rPr>
              <w:t>桂（</w:t>
            </w:r>
            <w:r>
              <w:rPr>
                <w:rFonts w:ascii="Arial Narrow" w:hAnsi="Arial Narrow" w:cs="Arial Narrow" w:eastAsia="Arial Narrow" w:hint="default"/>
                <w:sz w:val="18"/>
                <w:szCs w:val="18"/>
              </w:rPr>
              <w:t>2018</w:t>
            </w:r>
            <w:r>
              <w:rPr>
                <w:rFonts w:ascii="宋体" w:hAnsi="宋体" w:cs="宋体" w:eastAsia="宋体" w:hint="default"/>
                <w:sz w:val="18"/>
                <w:szCs w:val="18"/>
              </w:rPr>
              <w:t>）南宁市不动产权第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0246040</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9"/>
              <w:jc w:val="right"/>
              <w:rPr>
                <w:rFonts w:ascii="宋体" w:hAnsi="宋体" w:cs="宋体" w:eastAsia="宋体" w:hint="default"/>
                <w:sz w:val="18"/>
                <w:szCs w:val="18"/>
              </w:rPr>
            </w:pPr>
            <w:r>
              <w:rPr>
                <w:rFonts w:ascii="Arial Narrow" w:hAnsi="Arial Narrow" w:cs="Arial Narrow" w:eastAsia="Arial Narrow" w:hint="default"/>
                <w:sz w:val="18"/>
                <w:szCs w:val="18"/>
              </w:rPr>
              <w:t>41558.66</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50,805.46</w:t>
            </w:r>
          </w:p>
        </w:tc>
      </w:tr>
      <w:tr>
        <w:trPr>
          <w:trHeight w:val="557" w:hRule="exact"/>
        </w:trPr>
        <w:tc>
          <w:tcPr>
            <w:tcW w:w="3744"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09" w:right="0"/>
              <w:jc w:val="left"/>
              <w:rPr>
                <w:rFonts w:ascii="宋体" w:hAnsi="宋体" w:cs="宋体" w:eastAsia="宋体" w:hint="default"/>
                <w:sz w:val="18"/>
                <w:szCs w:val="18"/>
              </w:rPr>
            </w:pPr>
            <w:r>
              <w:rPr>
                <w:rFonts w:ascii="宋体" w:hAnsi="宋体" w:cs="宋体" w:eastAsia="宋体" w:hint="default"/>
                <w:sz w:val="18"/>
                <w:szCs w:val="18"/>
              </w:rPr>
              <w:t>广西锦驰置业有限公司</w:t>
            </w:r>
          </w:p>
        </w:tc>
        <w:tc>
          <w:tcPr>
            <w:tcW w:w="3203" w:type="dxa"/>
            <w:tcBorders>
              <w:top w:val="nil" w:sz="6" w:space="0" w:color="auto"/>
              <w:left w:val="nil" w:sz="6" w:space="0" w:color="auto"/>
              <w:bottom w:val="nil" w:sz="6" w:space="0" w:color="auto"/>
              <w:right w:val="nil" w:sz="6" w:space="0" w:color="auto"/>
            </w:tcBorders>
          </w:tcPr>
          <w:p>
            <w:pPr>
              <w:pStyle w:val="TableParagraph"/>
              <w:spacing w:line="235" w:lineRule="exact" w:before="13"/>
              <w:ind w:right="106"/>
              <w:jc w:val="right"/>
              <w:rPr>
                <w:rFonts w:ascii="宋体" w:hAnsi="宋体" w:cs="宋体" w:eastAsia="宋体" w:hint="default"/>
                <w:sz w:val="18"/>
                <w:szCs w:val="18"/>
              </w:rPr>
            </w:pPr>
            <w:r>
              <w:rPr>
                <w:rFonts w:ascii="宋体" w:hAnsi="宋体" w:cs="宋体" w:eastAsia="宋体" w:hint="default"/>
                <w:sz w:val="18"/>
                <w:szCs w:val="18"/>
              </w:rPr>
              <w:t>广西锦鑫佰业房地产开发有限</w:t>
            </w:r>
          </w:p>
          <w:p>
            <w:pPr>
              <w:pStyle w:val="TableParagraph"/>
              <w:spacing w:line="235" w:lineRule="exact"/>
              <w:ind w:right="106"/>
              <w:jc w:val="right"/>
              <w:rPr>
                <w:rFonts w:ascii="宋体" w:hAnsi="宋体" w:cs="宋体" w:eastAsia="宋体" w:hint="default"/>
                <w:sz w:val="18"/>
                <w:szCs w:val="18"/>
              </w:rPr>
            </w:pPr>
            <w:r>
              <w:rPr>
                <w:rFonts w:ascii="宋体" w:hAnsi="宋体" w:cs="宋体" w:eastAsia="宋体" w:hint="default"/>
                <w:sz w:val="18"/>
                <w:szCs w:val="18"/>
              </w:rPr>
              <w:t>公司</w:t>
            </w:r>
          </w:p>
        </w:tc>
        <w:tc>
          <w:tcPr>
            <w:tcW w:w="45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58"/>
              <w:jc w:val="right"/>
              <w:rPr>
                <w:rFonts w:ascii="Arial Narrow" w:hAnsi="Arial Narrow" w:cs="Arial Narrow" w:eastAsia="Arial Narrow" w:hint="default"/>
                <w:sz w:val="18"/>
                <w:szCs w:val="18"/>
              </w:rPr>
            </w:pPr>
            <w:r>
              <w:rPr>
                <w:rFonts w:ascii="Arial Narrow"/>
                <w:sz w:val="18"/>
              </w:rPr>
              <w:t>--</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19"/>
              <w:jc w:val="right"/>
              <w:rPr>
                <w:rFonts w:ascii="宋体" w:hAnsi="宋体" w:cs="宋体" w:eastAsia="宋体" w:hint="default"/>
                <w:sz w:val="18"/>
                <w:szCs w:val="18"/>
              </w:rPr>
            </w:pPr>
            <w:r>
              <w:rPr>
                <w:rFonts w:ascii="Arial Narrow" w:hAnsi="Arial Narrow" w:cs="Arial Narrow" w:eastAsia="Arial Narrow" w:hint="default"/>
                <w:spacing w:val="-1"/>
                <w:sz w:val="18"/>
                <w:szCs w:val="18"/>
              </w:rPr>
              <w:t>100%</w:t>
            </w:r>
            <w:r>
              <w:rPr>
                <w:rFonts w:ascii="宋体" w:hAnsi="宋体" w:cs="宋体" w:eastAsia="宋体" w:hint="default"/>
                <w:spacing w:val="-1"/>
                <w:sz w:val="18"/>
                <w:szCs w:val="18"/>
              </w:rPr>
              <w:t>股权</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1,000.00</w:t>
            </w:r>
          </w:p>
        </w:tc>
      </w:tr>
      <w:tr>
        <w:trPr>
          <w:trHeight w:val="330" w:hRule="exact"/>
        </w:trPr>
        <w:tc>
          <w:tcPr>
            <w:tcW w:w="374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9" w:right="0"/>
              <w:jc w:val="left"/>
              <w:rPr>
                <w:rFonts w:ascii="宋体" w:hAnsi="宋体" w:cs="宋体" w:eastAsia="宋体" w:hint="default"/>
                <w:sz w:val="18"/>
                <w:szCs w:val="18"/>
              </w:rPr>
            </w:pPr>
            <w:r>
              <w:rPr>
                <w:rFonts w:ascii="宋体" w:hAnsi="宋体" w:cs="宋体" w:eastAsia="宋体" w:hint="default"/>
                <w:sz w:val="18"/>
                <w:szCs w:val="18"/>
              </w:rPr>
              <w:t>泰安中南城市投资有限责任公司</w:t>
            </w:r>
          </w:p>
        </w:tc>
        <w:tc>
          <w:tcPr>
            <w:tcW w:w="320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6"/>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58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59"/>
              <w:jc w:val="right"/>
              <w:rPr>
                <w:rFonts w:ascii="宋体" w:hAnsi="宋体" w:cs="宋体" w:eastAsia="宋体" w:hint="default"/>
                <w:sz w:val="18"/>
                <w:szCs w:val="18"/>
              </w:rPr>
            </w:pPr>
            <w:r>
              <w:rPr>
                <w:rFonts w:ascii="宋体" w:hAnsi="宋体" w:cs="宋体" w:eastAsia="宋体" w:hint="default"/>
                <w:sz w:val="18"/>
                <w:szCs w:val="18"/>
              </w:rPr>
              <w:t>鲁（</w:t>
            </w:r>
            <w:r>
              <w:rPr>
                <w:rFonts w:ascii="Arial Narrow" w:hAnsi="Arial Narrow" w:cs="Arial Narrow" w:eastAsia="Arial Narrow" w:hint="default"/>
                <w:sz w:val="18"/>
                <w:szCs w:val="18"/>
              </w:rPr>
              <w:t>2017</w:t>
            </w:r>
            <w:r>
              <w:rPr>
                <w:rFonts w:ascii="宋体" w:hAnsi="宋体" w:cs="宋体" w:eastAsia="宋体" w:hint="default"/>
                <w:sz w:val="18"/>
                <w:szCs w:val="18"/>
              </w:rPr>
              <w:t>）泰安市不动产权第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0008904</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9"/>
              <w:jc w:val="right"/>
              <w:rPr>
                <w:rFonts w:ascii="宋体" w:hAnsi="宋体" w:cs="宋体" w:eastAsia="宋体" w:hint="default"/>
                <w:sz w:val="18"/>
                <w:szCs w:val="18"/>
              </w:rPr>
            </w:pPr>
            <w:r>
              <w:rPr>
                <w:rFonts w:ascii="Arial Narrow" w:hAnsi="Arial Narrow" w:cs="Arial Narrow" w:eastAsia="Arial Narrow" w:hint="default"/>
                <w:sz w:val="18"/>
                <w:szCs w:val="18"/>
              </w:rPr>
              <w:t>35,914</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6"/>
              <w:jc w:val="right"/>
              <w:rPr>
                <w:rFonts w:ascii="Arial Narrow" w:hAnsi="Arial Narrow" w:cs="Arial Narrow" w:eastAsia="Arial Narrow" w:hint="default"/>
                <w:sz w:val="18"/>
                <w:szCs w:val="18"/>
              </w:rPr>
            </w:pPr>
            <w:r>
              <w:rPr>
                <w:rFonts w:ascii="Arial Narrow"/>
                <w:spacing w:val="-1"/>
                <w:sz w:val="18"/>
              </w:rPr>
              <w:t>26,935.50</w:t>
            </w:r>
          </w:p>
        </w:tc>
      </w:tr>
      <w:tr>
        <w:trPr>
          <w:trHeight w:val="553" w:hRule="exact"/>
        </w:trPr>
        <w:tc>
          <w:tcPr>
            <w:tcW w:w="3744"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09" w:right="0"/>
              <w:jc w:val="left"/>
              <w:rPr>
                <w:rFonts w:ascii="宋体" w:hAnsi="宋体" w:cs="宋体" w:eastAsia="宋体" w:hint="default"/>
                <w:sz w:val="18"/>
                <w:szCs w:val="18"/>
              </w:rPr>
            </w:pPr>
            <w:r>
              <w:rPr>
                <w:rFonts w:ascii="宋体" w:hAnsi="宋体" w:cs="宋体" w:eastAsia="宋体" w:hint="default"/>
                <w:sz w:val="18"/>
                <w:szCs w:val="18"/>
              </w:rPr>
              <w:t>蚌埠中南花苑房地产开发有限公司</w:t>
            </w:r>
          </w:p>
        </w:tc>
        <w:tc>
          <w:tcPr>
            <w:tcW w:w="3203"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hAnsi="宋体" w:cs="宋体" w:eastAsia="宋体" w:hint="default"/>
                <w:sz w:val="18"/>
                <w:szCs w:val="18"/>
              </w:rPr>
              <w:t>国有建设用地使用权</w:t>
            </w:r>
          </w:p>
        </w:tc>
        <w:tc>
          <w:tcPr>
            <w:tcW w:w="4588" w:type="dxa"/>
            <w:tcBorders>
              <w:top w:val="nil" w:sz="6" w:space="0" w:color="auto"/>
              <w:left w:val="nil" w:sz="6" w:space="0" w:color="auto"/>
              <w:bottom w:val="nil" w:sz="6" w:space="0" w:color="auto"/>
              <w:right w:val="nil" w:sz="6" w:space="0" w:color="auto"/>
            </w:tcBorders>
          </w:tcPr>
          <w:p>
            <w:pPr>
              <w:pStyle w:val="TableParagraph"/>
              <w:spacing w:line="241" w:lineRule="exact" w:before="13"/>
              <w:ind w:left="108" w:right="0"/>
              <w:jc w:val="left"/>
              <w:rPr>
                <w:rFonts w:ascii="宋体" w:hAnsi="宋体" w:cs="宋体" w:eastAsia="宋体" w:hint="default"/>
                <w:sz w:val="18"/>
                <w:szCs w:val="18"/>
              </w:rPr>
            </w:pPr>
            <w:r>
              <w:rPr>
                <w:rFonts w:ascii="宋体" w:hAnsi="宋体" w:cs="宋体" w:eastAsia="宋体" w:hint="default"/>
                <w:sz w:val="18"/>
                <w:szCs w:val="18"/>
              </w:rPr>
              <w:t>皖（</w:t>
            </w:r>
            <w:r>
              <w:rPr>
                <w:rFonts w:ascii="Arial Narrow" w:hAnsi="Arial Narrow" w:cs="Arial Narrow" w:eastAsia="Arial Narrow" w:hint="default"/>
                <w:sz w:val="18"/>
                <w:szCs w:val="18"/>
              </w:rPr>
              <w:t>2018</w:t>
            </w:r>
            <w:r>
              <w:rPr>
                <w:rFonts w:ascii="宋体" w:hAnsi="宋体" w:cs="宋体" w:eastAsia="宋体" w:hint="default"/>
                <w:sz w:val="18"/>
                <w:szCs w:val="18"/>
              </w:rPr>
              <w:t>）蚌埠市不动产权第</w:t>
            </w:r>
            <w:r>
              <w:rPr>
                <w:rFonts w:ascii="宋体" w:hAnsi="宋体" w:cs="宋体" w:eastAsia="宋体" w:hint="default"/>
                <w:spacing w:val="-57"/>
                <w:sz w:val="18"/>
                <w:szCs w:val="18"/>
              </w:rPr>
              <w:t> </w:t>
            </w:r>
            <w:r>
              <w:rPr>
                <w:rFonts w:ascii="Arial Narrow" w:hAnsi="Arial Narrow" w:cs="Arial Narrow" w:eastAsia="Arial Narrow" w:hint="default"/>
                <w:sz w:val="18"/>
                <w:szCs w:val="18"/>
              </w:rPr>
              <w:t>0068612</w:t>
            </w:r>
            <w:r>
              <w:rPr>
                <w:rFonts w:ascii="Arial Narrow" w:hAnsi="Arial Narrow" w:cs="Arial Narrow" w:eastAsia="Arial Narrow" w:hint="default"/>
                <w:spacing w:val="-8"/>
                <w:sz w:val="18"/>
                <w:szCs w:val="18"/>
              </w:rPr>
              <w:t> </w:t>
            </w:r>
            <w:r>
              <w:rPr>
                <w:rFonts w:ascii="宋体" w:hAnsi="宋体" w:cs="宋体" w:eastAsia="宋体" w:hint="default"/>
                <w:spacing w:val="-6"/>
                <w:sz w:val="18"/>
                <w:szCs w:val="18"/>
              </w:rPr>
              <w:t>号、皖（</w:t>
            </w:r>
            <w:r>
              <w:rPr>
                <w:rFonts w:ascii="Arial Narrow" w:hAnsi="Arial Narrow" w:cs="Arial Narrow" w:eastAsia="Arial Narrow" w:hint="default"/>
                <w:spacing w:val="-6"/>
                <w:sz w:val="18"/>
                <w:szCs w:val="18"/>
              </w:rPr>
              <w:t>2018</w:t>
            </w:r>
            <w:r>
              <w:rPr>
                <w:rFonts w:ascii="宋体" w:hAnsi="宋体" w:cs="宋体" w:eastAsia="宋体" w:hint="default"/>
                <w:spacing w:val="-6"/>
                <w:sz w:val="18"/>
                <w:szCs w:val="18"/>
              </w:rPr>
              <w:t>）蚌</w:t>
            </w:r>
            <w:r>
              <w:rPr>
                <w:rFonts w:ascii="宋体" w:hAnsi="宋体" w:cs="宋体" w:eastAsia="宋体" w:hint="default"/>
                <w:sz w:val="18"/>
                <w:szCs w:val="18"/>
              </w:rPr>
            </w:r>
          </w:p>
          <w:p>
            <w:pPr>
              <w:pStyle w:val="TableParagraph"/>
              <w:spacing w:line="241" w:lineRule="exact"/>
              <w:ind w:left="2323" w:right="0"/>
              <w:jc w:val="left"/>
              <w:rPr>
                <w:rFonts w:ascii="宋体" w:hAnsi="宋体" w:cs="宋体" w:eastAsia="宋体" w:hint="default"/>
                <w:sz w:val="18"/>
                <w:szCs w:val="18"/>
              </w:rPr>
            </w:pPr>
            <w:r>
              <w:rPr>
                <w:rFonts w:ascii="宋体" w:hAnsi="宋体" w:cs="宋体" w:eastAsia="宋体" w:hint="default"/>
                <w:sz w:val="18"/>
                <w:szCs w:val="18"/>
              </w:rPr>
              <w:t>埠市不动产权第</w:t>
            </w:r>
            <w:r>
              <w:rPr>
                <w:rFonts w:ascii="宋体" w:hAnsi="宋体" w:cs="宋体" w:eastAsia="宋体" w:hint="default"/>
                <w:spacing w:val="-46"/>
                <w:sz w:val="18"/>
                <w:szCs w:val="18"/>
              </w:rPr>
              <w:t> </w:t>
            </w:r>
            <w:r>
              <w:rPr>
                <w:rFonts w:ascii="Arial Narrow" w:hAnsi="Arial Narrow" w:cs="Arial Narrow" w:eastAsia="Arial Narrow" w:hint="default"/>
                <w:sz w:val="18"/>
                <w:szCs w:val="18"/>
              </w:rPr>
              <w:t>0068609</w:t>
            </w:r>
            <w:r>
              <w:rPr>
                <w:rFonts w:ascii="Arial Narrow" w:hAnsi="Arial Narrow" w:cs="Arial Narrow" w:eastAsia="Arial Narrow" w:hint="default"/>
                <w:spacing w:val="3"/>
                <w:sz w:val="18"/>
                <w:szCs w:val="18"/>
              </w:rPr>
              <w:t> </w:t>
            </w:r>
            <w:r>
              <w:rPr>
                <w:rFonts w:ascii="宋体" w:hAnsi="宋体" w:cs="宋体" w:eastAsia="宋体" w:hint="default"/>
                <w:sz w:val="18"/>
                <w:szCs w:val="18"/>
              </w:rPr>
              <w:t>号</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19"/>
              <w:jc w:val="right"/>
              <w:rPr>
                <w:rFonts w:ascii="宋体" w:hAnsi="宋体" w:cs="宋体" w:eastAsia="宋体" w:hint="default"/>
                <w:sz w:val="18"/>
                <w:szCs w:val="18"/>
              </w:rPr>
            </w:pPr>
            <w:r>
              <w:rPr>
                <w:rFonts w:ascii="Arial Narrow" w:hAnsi="Arial Narrow" w:cs="Arial Narrow" w:eastAsia="Arial Narrow" w:hint="default"/>
                <w:sz w:val="18"/>
                <w:szCs w:val="18"/>
              </w:rPr>
              <w:t>49639.55</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68,640.00</w:t>
            </w:r>
          </w:p>
        </w:tc>
      </w:tr>
      <w:tr>
        <w:trPr>
          <w:trHeight w:val="542" w:hRule="exact"/>
        </w:trPr>
        <w:tc>
          <w:tcPr>
            <w:tcW w:w="3744"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09" w:right="0"/>
              <w:jc w:val="left"/>
              <w:rPr>
                <w:rFonts w:ascii="宋体" w:hAnsi="宋体" w:cs="宋体" w:eastAsia="宋体" w:hint="default"/>
                <w:sz w:val="18"/>
                <w:szCs w:val="18"/>
              </w:rPr>
            </w:pPr>
            <w:r>
              <w:rPr>
                <w:rFonts w:ascii="宋体" w:hAnsi="宋体" w:cs="宋体" w:eastAsia="宋体" w:hint="default"/>
                <w:sz w:val="18"/>
                <w:szCs w:val="18"/>
              </w:rPr>
              <w:t>徐州中南花苑房地产开发有限公司</w:t>
            </w:r>
          </w:p>
        </w:tc>
        <w:tc>
          <w:tcPr>
            <w:tcW w:w="3203" w:type="dxa"/>
            <w:tcBorders>
              <w:top w:val="nil" w:sz="6" w:space="0" w:color="auto"/>
              <w:left w:val="nil" w:sz="6" w:space="0" w:color="auto"/>
              <w:bottom w:val="nil" w:sz="6" w:space="0" w:color="auto"/>
              <w:right w:val="nil" w:sz="6" w:space="0" w:color="auto"/>
            </w:tcBorders>
          </w:tcPr>
          <w:p>
            <w:pPr>
              <w:pStyle w:val="TableParagraph"/>
              <w:spacing w:line="234" w:lineRule="exact" w:before="7"/>
              <w:ind w:right="106"/>
              <w:jc w:val="right"/>
              <w:rPr>
                <w:rFonts w:ascii="宋体" w:hAnsi="宋体" w:cs="宋体" w:eastAsia="宋体" w:hint="default"/>
                <w:sz w:val="18"/>
                <w:szCs w:val="18"/>
              </w:rPr>
            </w:pPr>
            <w:r>
              <w:rPr>
                <w:rFonts w:ascii="宋体" w:hAnsi="宋体" w:cs="宋体" w:eastAsia="宋体" w:hint="default"/>
                <w:sz w:val="18"/>
                <w:szCs w:val="18"/>
              </w:rPr>
              <w:t>蚌埠中南花苑房地产开发有限</w:t>
            </w:r>
          </w:p>
          <w:p>
            <w:pPr>
              <w:pStyle w:val="TableParagraph"/>
              <w:spacing w:line="234" w:lineRule="exact"/>
              <w:ind w:right="106"/>
              <w:jc w:val="right"/>
              <w:rPr>
                <w:rFonts w:ascii="宋体" w:hAnsi="宋体" w:cs="宋体" w:eastAsia="宋体" w:hint="default"/>
                <w:sz w:val="18"/>
                <w:szCs w:val="18"/>
              </w:rPr>
            </w:pPr>
            <w:r>
              <w:rPr>
                <w:rFonts w:ascii="宋体" w:hAnsi="宋体" w:cs="宋体" w:eastAsia="宋体" w:hint="default"/>
                <w:sz w:val="18"/>
                <w:szCs w:val="18"/>
              </w:rPr>
              <w:t>公司股权</w:t>
            </w:r>
          </w:p>
        </w:tc>
        <w:tc>
          <w:tcPr>
            <w:tcW w:w="458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58"/>
              <w:jc w:val="right"/>
              <w:rPr>
                <w:rFonts w:ascii="Arial Narrow" w:hAnsi="Arial Narrow" w:cs="Arial Narrow" w:eastAsia="Arial Narrow" w:hint="default"/>
                <w:sz w:val="18"/>
                <w:szCs w:val="18"/>
              </w:rPr>
            </w:pPr>
            <w:r>
              <w:rPr>
                <w:rFonts w:ascii="Arial Narrow"/>
                <w:sz w:val="18"/>
              </w:rPr>
              <w:t>--</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19"/>
              <w:jc w:val="right"/>
              <w:rPr>
                <w:rFonts w:ascii="宋体" w:hAnsi="宋体" w:cs="宋体" w:eastAsia="宋体" w:hint="default"/>
                <w:sz w:val="18"/>
                <w:szCs w:val="18"/>
              </w:rPr>
            </w:pPr>
            <w:r>
              <w:rPr>
                <w:rFonts w:ascii="Arial Narrow" w:hAnsi="Arial Narrow" w:cs="Arial Narrow" w:eastAsia="Arial Narrow" w:hint="default"/>
                <w:spacing w:val="-1"/>
                <w:sz w:val="18"/>
                <w:szCs w:val="18"/>
              </w:rPr>
              <w:t>100%</w:t>
            </w:r>
            <w:r>
              <w:rPr>
                <w:rFonts w:ascii="宋体" w:hAnsi="宋体" w:cs="宋体" w:eastAsia="宋体" w:hint="default"/>
                <w:spacing w:val="-1"/>
                <w:sz w:val="18"/>
                <w:szCs w:val="18"/>
              </w:rPr>
              <w:t>股权</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2,000.00</w:t>
            </w:r>
          </w:p>
        </w:tc>
      </w:tr>
      <w:tr>
        <w:trPr>
          <w:trHeight w:val="792" w:hRule="exact"/>
        </w:trPr>
        <w:tc>
          <w:tcPr>
            <w:tcW w:w="374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南通中南新世界中心开发有限公司</w:t>
            </w:r>
          </w:p>
        </w:tc>
        <w:tc>
          <w:tcPr>
            <w:tcW w:w="320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土地使用权及地上建筑物</w:t>
            </w:r>
          </w:p>
        </w:tc>
        <w:tc>
          <w:tcPr>
            <w:tcW w:w="4588" w:type="dxa"/>
            <w:tcBorders>
              <w:top w:val="nil" w:sz="6" w:space="0" w:color="auto"/>
              <w:left w:val="nil" w:sz="6" w:space="0" w:color="auto"/>
              <w:bottom w:val="nil" w:sz="6" w:space="0" w:color="auto"/>
              <w:right w:val="nil" w:sz="6" w:space="0" w:color="auto"/>
            </w:tcBorders>
          </w:tcPr>
          <w:p>
            <w:pPr>
              <w:pStyle w:val="TableParagraph"/>
              <w:spacing w:line="241" w:lineRule="exact" w:before="11"/>
              <w:ind w:left="144" w:right="0"/>
              <w:jc w:val="left"/>
              <w:rPr>
                <w:rFonts w:ascii="宋体" w:hAnsi="宋体" w:cs="宋体" w:eastAsia="宋体" w:hint="default"/>
                <w:sz w:val="18"/>
                <w:szCs w:val="18"/>
              </w:rPr>
            </w:pPr>
            <w:r>
              <w:rPr>
                <w:rFonts w:ascii="宋体" w:hAnsi="宋体" w:cs="宋体" w:eastAsia="宋体" w:hint="default"/>
                <w:sz w:val="18"/>
                <w:szCs w:val="18"/>
              </w:rPr>
              <w:t>苏通国用（</w:t>
            </w:r>
            <w:r>
              <w:rPr>
                <w:rFonts w:ascii="Arial Narrow" w:hAnsi="Arial Narrow" w:cs="Arial Narrow" w:eastAsia="Arial Narrow" w:hint="default"/>
                <w:sz w:val="18"/>
                <w:szCs w:val="18"/>
              </w:rPr>
              <w:t>2012</w:t>
            </w:r>
            <w:r>
              <w:rPr>
                <w:rFonts w:ascii="宋体" w:hAnsi="宋体" w:cs="宋体" w:eastAsia="宋体" w:hint="default"/>
                <w:sz w:val="18"/>
                <w:szCs w:val="18"/>
              </w:rPr>
              <w:t>）第</w:t>
            </w:r>
            <w:r>
              <w:rPr>
                <w:rFonts w:ascii="宋体" w:hAnsi="宋体" w:cs="宋体" w:eastAsia="宋体" w:hint="default"/>
                <w:spacing w:val="-49"/>
                <w:sz w:val="18"/>
                <w:szCs w:val="18"/>
              </w:rPr>
              <w:t> </w:t>
            </w:r>
            <w:r>
              <w:rPr>
                <w:rFonts w:ascii="Arial Narrow" w:hAnsi="Arial Narrow" w:cs="Arial Narrow" w:eastAsia="Arial Narrow" w:hint="default"/>
                <w:sz w:val="18"/>
                <w:szCs w:val="18"/>
              </w:rPr>
              <w:t>01102613</w:t>
            </w:r>
            <w:r>
              <w:rPr>
                <w:rFonts w:ascii="Arial Narrow" w:hAnsi="Arial Narrow" w:cs="Arial Narrow" w:eastAsia="Arial Narrow" w:hint="default"/>
                <w:spacing w:val="1"/>
                <w:sz w:val="18"/>
                <w:szCs w:val="18"/>
              </w:rPr>
              <w:t> </w:t>
            </w:r>
            <w:r>
              <w:rPr>
                <w:rFonts w:ascii="宋体" w:hAnsi="宋体" w:cs="宋体" w:eastAsia="宋体" w:hint="default"/>
                <w:sz w:val="18"/>
                <w:szCs w:val="18"/>
              </w:rPr>
              <w:t>号、苏通国用（</w:t>
            </w:r>
            <w:r>
              <w:rPr>
                <w:rFonts w:ascii="Arial Narrow" w:hAnsi="Arial Narrow" w:cs="Arial Narrow" w:eastAsia="Arial Narrow" w:hint="default"/>
                <w:sz w:val="18"/>
                <w:szCs w:val="18"/>
              </w:rPr>
              <w:t>2012</w:t>
            </w:r>
            <w:r>
              <w:rPr>
                <w:rFonts w:ascii="宋体" w:hAnsi="宋体" w:cs="宋体" w:eastAsia="宋体" w:hint="default"/>
                <w:sz w:val="18"/>
                <w:szCs w:val="18"/>
              </w:rPr>
              <w:t>）第</w:t>
            </w:r>
          </w:p>
          <w:p>
            <w:pPr>
              <w:pStyle w:val="TableParagraph"/>
              <w:spacing w:line="234" w:lineRule="exact"/>
              <w:ind w:left="196" w:right="0"/>
              <w:jc w:val="left"/>
              <w:rPr>
                <w:rFonts w:ascii="宋体" w:hAnsi="宋体" w:cs="宋体" w:eastAsia="宋体" w:hint="default"/>
                <w:sz w:val="18"/>
                <w:szCs w:val="18"/>
              </w:rPr>
            </w:pPr>
            <w:r>
              <w:rPr>
                <w:rFonts w:ascii="Arial Narrow" w:hAnsi="Arial Narrow" w:cs="Arial Narrow" w:eastAsia="Arial Narrow" w:hint="default"/>
                <w:sz w:val="18"/>
                <w:szCs w:val="18"/>
              </w:rPr>
              <w:t>01102614</w:t>
            </w:r>
            <w:r>
              <w:rPr>
                <w:rFonts w:ascii="Arial Narrow" w:hAnsi="Arial Narrow" w:cs="Arial Narrow" w:eastAsia="Arial Narrow" w:hint="default"/>
                <w:spacing w:val="3"/>
                <w:sz w:val="18"/>
                <w:szCs w:val="18"/>
              </w:rPr>
              <w:t> </w:t>
            </w:r>
            <w:r>
              <w:rPr>
                <w:rFonts w:ascii="宋体" w:hAnsi="宋体" w:cs="宋体" w:eastAsia="宋体" w:hint="default"/>
                <w:sz w:val="18"/>
                <w:szCs w:val="18"/>
              </w:rPr>
              <w:t>号、南通房权证字第</w:t>
            </w:r>
            <w:r>
              <w:rPr>
                <w:rFonts w:ascii="宋体" w:hAnsi="宋体" w:cs="宋体" w:eastAsia="宋体" w:hint="default"/>
                <w:spacing w:val="-46"/>
                <w:sz w:val="18"/>
                <w:szCs w:val="18"/>
              </w:rPr>
              <w:t> </w:t>
            </w:r>
            <w:r>
              <w:rPr>
                <w:rFonts w:ascii="Arial Narrow" w:hAnsi="Arial Narrow" w:cs="Arial Narrow" w:eastAsia="Arial Narrow" w:hint="default"/>
                <w:sz w:val="18"/>
                <w:szCs w:val="18"/>
              </w:rPr>
              <w:t>120058565</w:t>
            </w:r>
            <w:r>
              <w:rPr>
                <w:rFonts w:ascii="Arial Narrow" w:hAnsi="Arial Narrow" w:cs="Arial Narrow" w:eastAsia="Arial Narrow" w:hint="default"/>
                <w:spacing w:val="3"/>
                <w:sz w:val="18"/>
                <w:szCs w:val="18"/>
              </w:rPr>
              <w:t> </w:t>
            </w:r>
            <w:r>
              <w:rPr>
                <w:rFonts w:ascii="宋体" w:hAnsi="宋体" w:cs="宋体" w:eastAsia="宋体" w:hint="default"/>
                <w:sz w:val="18"/>
                <w:szCs w:val="18"/>
              </w:rPr>
              <w:t>号、南通房权</w:t>
            </w:r>
          </w:p>
          <w:p>
            <w:pPr>
              <w:pStyle w:val="TableParagraph"/>
              <w:spacing w:line="241" w:lineRule="exact"/>
              <w:ind w:left="2880" w:right="0"/>
              <w:jc w:val="left"/>
              <w:rPr>
                <w:rFonts w:ascii="宋体" w:hAnsi="宋体" w:cs="宋体" w:eastAsia="宋体" w:hint="default"/>
                <w:sz w:val="18"/>
                <w:szCs w:val="18"/>
              </w:rPr>
            </w:pPr>
            <w:r>
              <w:rPr>
                <w:rFonts w:ascii="宋体" w:hAnsi="宋体" w:cs="宋体" w:eastAsia="宋体" w:hint="default"/>
                <w:sz w:val="18"/>
                <w:szCs w:val="18"/>
              </w:rPr>
              <w:t>证字第</w:t>
            </w:r>
            <w:r>
              <w:rPr>
                <w:rFonts w:ascii="宋体" w:hAnsi="宋体" w:cs="宋体" w:eastAsia="宋体" w:hint="default"/>
                <w:spacing w:val="-46"/>
                <w:sz w:val="18"/>
                <w:szCs w:val="18"/>
              </w:rPr>
              <w:t> </w:t>
            </w:r>
            <w:r>
              <w:rPr>
                <w:rFonts w:ascii="Arial Narrow" w:hAnsi="Arial Narrow" w:cs="Arial Narrow" w:eastAsia="Arial Narrow" w:hint="default"/>
                <w:sz w:val="18"/>
                <w:szCs w:val="18"/>
              </w:rPr>
              <w:t>120058566</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exact" w:before="128"/>
              <w:ind w:left="160" w:right="0"/>
              <w:jc w:val="left"/>
              <w:rPr>
                <w:rFonts w:ascii="宋体" w:hAnsi="宋体" w:cs="宋体" w:eastAsia="宋体" w:hint="default"/>
                <w:sz w:val="18"/>
                <w:szCs w:val="18"/>
              </w:rPr>
            </w:pPr>
            <w:r>
              <w:rPr>
                <w:rFonts w:ascii="Arial Narrow" w:hAnsi="Arial Narrow" w:cs="Arial Narrow" w:eastAsia="Arial Narrow" w:hint="default"/>
                <w:sz w:val="18"/>
                <w:szCs w:val="18"/>
              </w:rPr>
              <w:t>15517.64</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p>
            <w:pPr>
              <w:pStyle w:val="TableParagraph"/>
              <w:spacing w:line="240" w:lineRule="exact"/>
              <w:ind w:left="423" w:right="0"/>
              <w:jc w:val="left"/>
              <w:rPr>
                <w:rFonts w:ascii="宋体" w:hAnsi="宋体" w:cs="宋体" w:eastAsia="宋体" w:hint="default"/>
                <w:sz w:val="18"/>
                <w:szCs w:val="18"/>
              </w:rPr>
            </w:pPr>
            <w:r>
              <w:rPr>
                <w:rFonts w:ascii="Arial Narrow" w:hAnsi="Arial Narrow" w:cs="Arial Narrow" w:eastAsia="Arial Narrow" w:hint="default"/>
                <w:sz w:val="18"/>
                <w:szCs w:val="18"/>
              </w:rPr>
              <w:t>2852.76</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85,347.03</w:t>
            </w:r>
          </w:p>
        </w:tc>
      </w:tr>
      <w:tr>
        <w:trPr>
          <w:trHeight w:val="258" w:hRule="exact"/>
        </w:trPr>
        <w:tc>
          <w:tcPr>
            <w:tcW w:w="374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9" w:right="0"/>
              <w:jc w:val="left"/>
              <w:rPr>
                <w:rFonts w:ascii="宋体" w:hAnsi="宋体" w:cs="宋体" w:eastAsia="宋体" w:hint="default"/>
                <w:sz w:val="18"/>
                <w:szCs w:val="18"/>
              </w:rPr>
            </w:pPr>
            <w:r>
              <w:rPr>
                <w:rFonts w:ascii="宋体" w:hAnsi="宋体" w:cs="宋体" w:eastAsia="宋体" w:hint="default"/>
                <w:sz w:val="18"/>
                <w:szCs w:val="18"/>
              </w:rPr>
              <w:t>盐城中南世纪城房地产投资有限公司</w:t>
            </w:r>
          </w:p>
        </w:tc>
        <w:tc>
          <w:tcPr>
            <w:tcW w:w="320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58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9"/>
              <w:jc w:val="right"/>
              <w:rPr>
                <w:rFonts w:ascii="宋体" w:hAnsi="宋体" w:cs="宋体" w:eastAsia="宋体" w:hint="default"/>
                <w:sz w:val="18"/>
                <w:szCs w:val="18"/>
              </w:rPr>
            </w:pPr>
            <w:r>
              <w:rPr>
                <w:rFonts w:ascii="宋体" w:hAnsi="宋体" w:cs="宋体" w:eastAsia="宋体" w:hint="default"/>
                <w:sz w:val="18"/>
                <w:szCs w:val="18"/>
              </w:rPr>
              <w:t>城南国用（</w:t>
            </w:r>
            <w:r>
              <w:rPr>
                <w:rFonts w:ascii="Arial Narrow" w:hAnsi="Arial Narrow" w:cs="Arial Narrow" w:eastAsia="Arial Narrow" w:hint="default"/>
                <w:sz w:val="18"/>
                <w:szCs w:val="18"/>
              </w:rPr>
              <w:t>2012</w:t>
            </w:r>
            <w:r>
              <w:rPr>
                <w:rFonts w:ascii="宋体" w:hAnsi="宋体" w:cs="宋体" w:eastAsia="宋体" w:hint="default"/>
                <w:sz w:val="18"/>
                <w:szCs w:val="18"/>
              </w:rPr>
              <w:t>）</w:t>
            </w:r>
            <w:r>
              <w:rPr>
                <w:rFonts w:ascii="Arial Narrow" w:hAnsi="Arial Narrow" w:cs="Arial Narrow" w:eastAsia="Arial Narrow" w:hint="default"/>
                <w:sz w:val="18"/>
                <w:szCs w:val="18"/>
              </w:rPr>
              <w:t>603382 </w:t>
            </w:r>
            <w:r>
              <w:rPr>
                <w:rFonts w:ascii="宋体" w:hAnsi="宋体" w:cs="宋体" w:eastAsia="宋体" w:hint="default"/>
                <w:sz w:val="18"/>
                <w:szCs w:val="18"/>
              </w:rPr>
              <w:t>号</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9"/>
              <w:jc w:val="right"/>
              <w:rPr>
                <w:rFonts w:ascii="宋体" w:hAnsi="宋体" w:cs="宋体" w:eastAsia="宋体" w:hint="default"/>
                <w:sz w:val="18"/>
                <w:szCs w:val="18"/>
              </w:rPr>
            </w:pPr>
            <w:r>
              <w:rPr>
                <w:rFonts w:ascii="Arial Narrow" w:hAnsi="Arial Narrow" w:cs="Arial Narrow" w:eastAsia="Arial Narrow" w:hint="default"/>
                <w:sz w:val="18"/>
                <w:szCs w:val="18"/>
              </w:rPr>
              <w:t>67621</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Arial Narrow" w:hAnsi="Arial Narrow" w:cs="Arial Narrow" w:eastAsia="Arial Narrow" w:hint="default"/>
                <w:sz w:val="18"/>
                <w:szCs w:val="18"/>
              </w:rPr>
            </w:pPr>
            <w:r>
              <w:rPr>
                <w:rFonts w:ascii="Arial Narrow"/>
                <w:spacing w:val="-1"/>
                <w:sz w:val="18"/>
              </w:rPr>
              <w:t>22,177.00</w:t>
            </w:r>
          </w:p>
        </w:tc>
      </w:tr>
    </w:tbl>
    <w:p>
      <w:pPr>
        <w:spacing w:after="0" w:line="240" w:lineRule="auto"/>
        <w:jc w:val="right"/>
        <w:rPr>
          <w:rFonts w:ascii="Arial Narrow" w:hAnsi="Arial Narrow" w:cs="Arial Narrow" w:eastAsia="Arial Narrow" w:hint="default"/>
          <w:sz w:val="18"/>
          <w:szCs w:val="18"/>
        </w:rPr>
        <w:sectPr>
          <w:pgSz w:w="16840" w:h="11910" w:orient="landscape"/>
          <w:pgMar w:header="753" w:footer="725" w:top="940" w:bottom="920" w:left="1300" w:right="920"/>
        </w:sectPr>
      </w:pPr>
    </w:p>
    <w:p>
      <w:pPr>
        <w:spacing w:line="240" w:lineRule="auto" w:before="10"/>
        <w:rPr>
          <w:rFonts w:ascii="Times New Roman" w:hAnsi="Times New Roman" w:cs="Times New Roman" w:eastAsia="Times New Roman" w:hint="default"/>
          <w:sz w:val="4"/>
          <w:szCs w:val="4"/>
        </w:rPr>
      </w:pPr>
      <w:r>
        <w:rPr/>
        <w:pict>
          <v:group style="position:absolute;margin-left:79.739998pt;margin-top:50.940006pt;width:707.1pt;height:.1pt;mso-position-horizontal-relative:page;mso-position-vertical-relative:page;z-index:-2180488" coordorigin="1595,1019" coordsize="14142,2">
            <v:shape style="position:absolute;left:1595;top:1019;width:14142;height:2" coordorigin="1595,1019" coordsize="14142,0" path="m1595,1019l15737,1019e" filled="false" stroked="true" strokeweight=".72pt" strokecolor="#000000">
              <v:path arrowok="t"/>
            </v:shape>
            <w10:wrap type="none"/>
          </v:group>
        </w:pict>
      </w:r>
    </w:p>
    <w:tbl>
      <w:tblPr>
        <w:tblW w:w="0" w:type="auto"/>
        <w:jc w:val="left"/>
        <w:tblInd w:w="117" w:type="dxa"/>
        <w:tblLayout w:type="fixed"/>
        <w:tblCellMar>
          <w:top w:w="0" w:type="dxa"/>
          <w:left w:w="0" w:type="dxa"/>
          <w:bottom w:w="0" w:type="dxa"/>
          <w:right w:w="0" w:type="dxa"/>
        </w:tblCellMar>
        <w:tblLook w:val="01E0"/>
      </w:tblPr>
      <w:tblGrid>
        <w:gridCol w:w="3790"/>
        <w:gridCol w:w="3157"/>
        <w:gridCol w:w="4588"/>
        <w:gridCol w:w="1662"/>
        <w:gridCol w:w="1199"/>
      </w:tblGrid>
      <w:tr>
        <w:trPr>
          <w:trHeight w:val="920" w:hRule="exact"/>
        </w:trPr>
        <w:tc>
          <w:tcPr>
            <w:tcW w:w="3790"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56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抵押人</w:t>
            </w:r>
            <w:r>
              <w:rPr>
                <w:rFonts w:ascii="Arial Narrow" w:hAnsi="Arial Narrow" w:cs="Arial Narrow" w:eastAsia="Arial Narrow" w:hint="default"/>
                <w:b/>
                <w:bCs/>
                <w:sz w:val="18"/>
                <w:szCs w:val="18"/>
              </w:rPr>
              <w:t>/</w:t>
            </w:r>
            <w:r>
              <w:rPr>
                <w:rFonts w:ascii="Microsoft JhengHei" w:hAnsi="Microsoft JhengHei" w:cs="Microsoft JhengHei" w:eastAsia="Microsoft JhengHei" w:hint="default"/>
                <w:b/>
                <w:bCs/>
                <w:sz w:val="18"/>
                <w:szCs w:val="18"/>
              </w:rPr>
              <w:t>质押人</w:t>
            </w:r>
            <w:r>
              <w:rPr>
                <w:rFonts w:ascii="Microsoft JhengHei" w:hAnsi="Microsoft JhengHei" w:cs="Microsoft JhengHei" w:eastAsia="Microsoft JhengHei" w:hint="default"/>
                <w:sz w:val="18"/>
                <w:szCs w:val="18"/>
              </w:rPr>
            </w:r>
          </w:p>
        </w:tc>
        <w:tc>
          <w:tcPr>
            <w:tcW w:w="3157"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6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抵押物</w:t>
            </w:r>
            <w:r>
              <w:rPr>
                <w:rFonts w:ascii="Arial Narrow" w:hAnsi="Arial Narrow" w:cs="Arial Narrow" w:eastAsia="Arial Narrow" w:hint="default"/>
                <w:b/>
                <w:bCs/>
                <w:sz w:val="18"/>
                <w:szCs w:val="18"/>
              </w:rPr>
              <w:t>/</w:t>
            </w:r>
            <w:r>
              <w:rPr>
                <w:rFonts w:ascii="Microsoft JhengHei" w:hAnsi="Microsoft JhengHei" w:cs="Microsoft JhengHei" w:eastAsia="Microsoft JhengHei" w:hint="default"/>
                <w:b/>
                <w:bCs/>
                <w:sz w:val="18"/>
                <w:szCs w:val="18"/>
              </w:rPr>
              <w:t>质押物名称</w:t>
            </w:r>
            <w:r>
              <w:rPr>
                <w:rFonts w:ascii="Microsoft JhengHei" w:hAnsi="Microsoft JhengHei" w:cs="Microsoft JhengHei" w:eastAsia="Microsoft JhengHei" w:hint="default"/>
                <w:sz w:val="18"/>
                <w:szCs w:val="18"/>
              </w:rPr>
            </w:r>
          </w:p>
        </w:tc>
        <w:tc>
          <w:tcPr>
            <w:tcW w:w="4588"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5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证号</w:t>
            </w:r>
            <w:r>
              <w:rPr>
                <w:rFonts w:ascii="Microsoft JhengHei" w:hAnsi="Microsoft JhengHei" w:cs="Microsoft JhengHei" w:eastAsia="Microsoft JhengHei" w:hint="default"/>
                <w:sz w:val="18"/>
                <w:szCs w:val="18"/>
              </w:rPr>
            </w:r>
          </w:p>
        </w:tc>
        <w:tc>
          <w:tcPr>
            <w:tcW w:w="1662"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6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抵押面积或数量</w:t>
            </w:r>
            <w:r>
              <w:rPr>
                <w:rFonts w:ascii="Microsoft JhengHei" w:hAnsi="Microsoft JhengHei" w:cs="Microsoft JhengHei" w:eastAsia="Microsoft JhengHei" w:hint="default"/>
                <w:sz w:val="18"/>
                <w:szCs w:val="18"/>
              </w:rPr>
            </w:r>
          </w:p>
        </w:tc>
        <w:tc>
          <w:tcPr>
            <w:tcW w:w="1199" w:type="dxa"/>
            <w:tcBorders>
              <w:top w:val="single" w:sz="8" w:space="0" w:color="000000"/>
              <w:left w:val="nil" w:sz="6" w:space="0" w:color="auto"/>
              <w:bottom w:val="single" w:sz="4" w:space="0" w:color="000000"/>
              <w:right w:val="nil" w:sz="6" w:space="0" w:color="auto"/>
            </w:tcBorders>
          </w:tcPr>
          <w:p>
            <w:pPr>
              <w:pStyle w:val="TableParagraph"/>
              <w:spacing w:line="177" w:lineRule="auto" w:before="23"/>
              <w:ind w:left="120" w:right="13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抵押价值</w:t>
            </w:r>
            <w:r>
              <w:rPr>
                <w:rFonts w:ascii="Arial Narrow" w:hAnsi="Arial Narrow" w:cs="Arial Narrow" w:eastAsia="Arial Narrow" w:hint="default"/>
                <w:b/>
                <w:bCs/>
                <w:sz w:val="18"/>
                <w:szCs w:val="18"/>
              </w:rPr>
              <w:t>/</w:t>
            </w:r>
            <w:r>
              <w:rPr>
                <w:rFonts w:ascii="Microsoft JhengHei" w:hAnsi="Microsoft JhengHei" w:cs="Microsoft JhengHei" w:eastAsia="Microsoft JhengHei" w:hint="default"/>
                <w:b/>
                <w:bCs/>
                <w:sz w:val="18"/>
                <w:szCs w:val="18"/>
              </w:rPr>
              <w:t>担 保金额（万 元）</w:t>
            </w:r>
            <w:r>
              <w:rPr>
                <w:rFonts w:ascii="Microsoft JhengHei" w:hAnsi="Microsoft JhengHei" w:cs="Microsoft JhengHei" w:eastAsia="Microsoft JhengHei" w:hint="default"/>
                <w:sz w:val="18"/>
                <w:szCs w:val="18"/>
              </w:rPr>
            </w:r>
          </w:p>
        </w:tc>
      </w:tr>
      <w:tr>
        <w:trPr>
          <w:trHeight w:val="349" w:hRule="exact"/>
        </w:trPr>
        <w:tc>
          <w:tcPr>
            <w:tcW w:w="3790"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09" w:right="0"/>
              <w:jc w:val="left"/>
              <w:rPr>
                <w:rFonts w:ascii="宋体" w:hAnsi="宋体" w:cs="宋体" w:eastAsia="宋体" w:hint="default"/>
                <w:sz w:val="18"/>
                <w:szCs w:val="18"/>
              </w:rPr>
            </w:pPr>
            <w:r>
              <w:rPr>
                <w:rFonts w:ascii="宋体" w:hAnsi="宋体" w:cs="宋体" w:eastAsia="宋体" w:hint="default"/>
                <w:sz w:val="18"/>
                <w:szCs w:val="18"/>
              </w:rPr>
              <w:t>盐城中南世纪城房地产投资有限公司</w:t>
            </w:r>
          </w:p>
        </w:tc>
        <w:tc>
          <w:tcPr>
            <w:tcW w:w="3157"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06"/>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588"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59"/>
              <w:jc w:val="right"/>
              <w:rPr>
                <w:rFonts w:ascii="宋体" w:hAnsi="宋体" w:cs="宋体" w:eastAsia="宋体" w:hint="default"/>
                <w:sz w:val="18"/>
                <w:szCs w:val="18"/>
              </w:rPr>
            </w:pPr>
            <w:r>
              <w:rPr>
                <w:rFonts w:ascii="宋体" w:hAnsi="宋体" w:cs="宋体" w:eastAsia="宋体" w:hint="default"/>
                <w:sz w:val="18"/>
                <w:szCs w:val="18"/>
              </w:rPr>
              <w:t>城南国用（</w:t>
            </w:r>
            <w:r>
              <w:rPr>
                <w:rFonts w:ascii="Arial Narrow" w:hAnsi="Arial Narrow" w:cs="Arial Narrow" w:eastAsia="Arial Narrow" w:hint="default"/>
                <w:sz w:val="18"/>
                <w:szCs w:val="18"/>
              </w:rPr>
              <w:t>2013</w:t>
            </w:r>
            <w:r>
              <w:rPr>
                <w:rFonts w:ascii="宋体" w:hAnsi="宋体" w:cs="宋体" w:eastAsia="宋体" w:hint="default"/>
                <w:sz w:val="18"/>
                <w:szCs w:val="18"/>
              </w:rPr>
              <w:t>）</w:t>
            </w:r>
            <w:r>
              <w:rPr>
                <w:rFonts w:ascii="Arial Narrow" w:hAnsi="Arial Narrow" w:cs="Arial Narrow" w:eastAsia="Arial Narrow" w:hint="default"/>
                <w:sz w:val="18"/>
                <w:szCs w:val="18"/>
              </w:rPr>
              <w:t>600306 </w:t>
            </w:r>
            <w:r>
              <w:rPr>
                <w:rFonts w:ascii="宋体" w:hAnsi="宋体" w:cs="宋体" w:eastAsia="宋体" w:hint="default"/>
                <w:sz w:val="18"/>
                <w:szCs w:val="18"/>
              </w:rPr>
              <w:t>号</w:t>
            </w:r>
          </w:p>
        </w:tc>
        <w:tc>
          <w:tcPr>
            <w:tcW w:w="1662"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19"/>
              <w:jc w:val="right"/>
              <w:rPr>
                <w:rFonts w:ascii="宋体" w:hAnsi="宋体" w:cs="宋体" w:eastAsia="宋体" w:hint="default"/>
                <w:sz w:val="18"/>
                <w:szCs w:val="18"/>
              </w:rPr>
            </w:pPr>
            <w:r>
              <w:rPr>
                <w:rFonts w:ascii="Arial Narrow" w:hAnsi="Arial Narrow" w:cs="Arial Narrow" w:eastAsia="Arial Narrow" w:hint="default"/>
                <w:sz w:val="18"/>
                <w:szCs w:val="18"/>
              </w:rPr>
              <w:t>54336</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tc>
        <w:tc>
          <w:tcPr>
            <w:tcW w:w="1199"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17,823.00</w:t>
            </w:r>
          </w:p>
        </w:tc>
      </w:tr>
      <w:tr>
        <w:trPr>
          <w:trHeight w:val="340" w:hRule="exact"/>
        </w:trPr>
        <w:tc>
          <w:tcPr>
            <w:tcW w:w="379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青岛海湾新城房地产开发有限公司</w:t>
            </w:r>
          </w:p>
        </w:tc>
        <w:tc>
          <w:tcPr>
            <w:tcW w:w="315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58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9"/>
              <w:jc w:val="right"/>
              <w:rPr>
                <w:rFonts w:ascii="宋体" w:hAnsi="宋体" w:cs="宋体" w:eastAsia="宋体" w:hint="default"/>
                <w:sz w:val="18"/>
                <w:szCs w:val="18"/>
              </w:rPr>
            </w:pPr>
            <w:r>
              <w:rPr>
                <w:rFonts w:ascii="宋体" w:hAnsi="宋体" w:cs="宋体" w:eastAsia="宋体" w:hint="default"/>
                <w:sz w:val="18"/>
                <w:szCs w:val="18"/>
              </w:rPr>
              <w:t>黄国用（</w:t>
            </w:r>
            <w:r>
              <w:rPr>
                <w:rFonts w:ascii="Arial Narrow" w:hAnsi="Arial Narrow" w:cs="Arial Narrow" w:eastAsia="Arial Narrow" w:hint="default"/>
                <w:sz w:val="18"/>
                <w:szCs w:val="18"/>
              </w:rPr>
              <w:t>2006</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264</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9"/>
              <w:jc w:val="right"/>
              <w:rPr>
                <w:rFonts w:ascii="宋体" w:hAnsi="宋体" w:cs="宋体" w:eastAsia="宋体" w:hint="default"/>
                <w:sz w:val="18"/>
                <w:szCs w:val="18"/>
              </w:rPr>
            </w:pPr>
            <w:r>
              <w:rPr>
                <w:rFonts w:ascii="Arial Narrow" w:hAnsi="Arial Narrow" w:cs="Arial Narrow" w:eastAsia="Arial Narrow" w:hint="default"/>
                <w:sz w:val="18"/>
                <w:szCs w:val="18"/>
              </w:rPr>
              <w:t>76092.12</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73,304.70</w:t>
            </w:r>
          </w:p>
        </w:tc>
      </w:tr>
      <w:tr>
        <w:trPr>
          <w:trHeight w:val="332" w:hRule="exact"/>
        </w:trPr>
        <w:tc>
          <w:tcPr>
            <w:tcW w:w="379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南京中南锦城房地产开发有限公司</w:t>
            </w:r>
          </w:p>
        </w:tc>
        <w:tc>
          <w:tcPr>
            <w:tcW w:w="315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58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9"/>
              <w:jc w:val="right"/>
              <w:rPr>
                <w:rFonts w:ascii="宋体" w:hAnsi="宋体" w:cs="宋体" w:eastAsia="宋体" w:hint="default"/>
                <w:sz w:val="18"/>
                <w:szCs w:val="18"/>
              </w:rPr>
            </w:pPr>
            <w:r>
              <w:rPr>
                <w:rFonts w:ascii="宋体" w:hAnsi="宋体" w:cs="宋体" w:eastAsia="宋体" w:hint="default"/>
                <w:sz w:val="18"/>
                <w:szCs w:val="18"/>
              </w:rPr>
              <w:t>苏（</w:t>
            </w:r>
            <w:r>
              <w:rPr>
                <w:rFonts w:ascii="Arial Narrow" w:hAnsi="Arial Narrow" w:cs="Arial Narrow" w:eastAsia="Arial Narrow" w:hint="default"/>
                <w:sz w:val="18"/>
                <w:szCs w:val="18"/>
              </w:rPr>
              <w:t>2016</w:t>
            </w:r>
            <w:r>
              <w:rPr>
                <w:rFonts w:ascii="宋体" w:hAnsi="宋体" w:cs="宋体" w:eastAsia="宋体" w:hint="default"/>
                <w:sz w:val="18"/>
                <w:szCs w:val="18"/>
              </w:rPr>
              <w:t>）宁江不动产权第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0028525</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宋体" w:hAnsi="宋体" w:cs="宋体" w:eastAsia="宋体" w:hint="default"/>
                <w:sz w:val="18"/>
                <w:szCs w:val="18"/>
              </w:rPr>
            </w:pPr>
            <w:r>
              <w:rPr>
                <w:rFonts w:ascii="Arial Narrow" w:hAnsi="Arial Narrow" w:cs="Arial Narrow" w:eastAsia="Arial Narrow" w:hint="default"/>
                <w:sz w:val="18"/>
                <w:szCs w:val="18"/>
              </w:rPr>
              <w:t>75793.81</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7"/>
              <w:jc w:val="right"/>
              <w:rPr>
                <w:rFonts w:ascii="Arial Narrow" w:hAnsi="Arial Narrow" w:cs="Arial Narrow" w:eastAsia="Arial Narrow" w:hint="default"/>
                <w:sz w:val="18"/>
                <w:szCs w:val="18"/>
              </w:rPr>
            </w:pPr>
            <w:r>
              <w:rPr>
                <w:rFonts w:ascii="Arial Narrow"/>
                <w:spacing w:val="-1"/>
                <w:sz w:val="18"/>
              </w:rPr>
              <w:t>303,500.00</w:t>
            </w:r>
          </w:p>
        </w:tc>
      </w:tr>
      <w:tr>
        <w:trPr>
          <w:trHeight w:val="556" w:hRule="exact"/>
        </w:trPr>
        <w:tc>
          <w:tcPr>
            <w:tcW w:w="3790"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109" w:right="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p>
        </w:tc>
        <w:tc>
          <w:tcPr>
            <w:tcW w:w="3157" w:type="dxa"/>
            <w:tcBorders>
              <w:top w:val="nil" w:sz="6" w:space="0" w:color="auto"/>
              <w:left w:val="nil" w:sz="6" w:space="0" w:color="auto"/>
              <w:bottom w:val="nil" w:sz="6" w:space="0" w:color="auto"/>
              <w:right w:val="nil" w:sz="6" w:space="0" w:color="auto"/>
            </w:tcBorders>
          </w:tcPr>
          <w:p>
            <w:pPr>
              <w:pStyle w:val="TableParagraph"/>
              <w:spacing w:line="235" w:lineRule="exact" w:before="13"/>
              <w:ind w:right="106"/>
              <w:jc w:val="right"/>
              <w:rPr>
                <w:rFonts w:ascii="宋体" w:hAnsi="宋体" w:cs="宋体" w:eastAsia="宋体" w:hint="default"/>
                <w:sz w:val="18"/>
                <w:szCs w:val="18"/>
              </w:rPr>
            </w:pPr>
            <w:r>
              <w:rPr>
                <w:rFonts w:ascii="宋体" w:hAnsi="宋体" w:cs="宋体" w:eastAsia="宋体" w:hint="default"/>
                <w:sz w:val="18"/>
                <w:szCs w:val="18"/>
              </w:rPr>
              <w:t>南京中南锦城房地产开发有限</w:t>
            </w:r>
          </w:p>
          <w:p>
            <w:pPr>
              <w:pStyle w:val="TableParagraph"/>
              <w:spacing w:line="235" w:lineRule="exact"/>
              <w:ind w:right="106"/>
              <w:jc w:val="right"/>
              <w:rPr>
                <w:rFonts w:ascii="宋体" w:hAnsi="宋体" w:cs="宋体" w:eastAsia="宋体" w:hint="default"/>
                <w:sz w:val="18"/>
                <w:szCs w:val="18"/>
              </w:rPr>
            </w:pPr>
            <w:r>
              <w:rPr>
                <w:rFonts w:ascii="宋体" w:hAnsi="宋体" w:cs="宋体" w:eastAsia="宋体" w:hint="default"/>
                <w:sz w:val="18"/>
                <w:szCs w:val="18"/>
              </w:rPr>
              <w:t>公司股权</w:t>
            </w:r>
          </w:p>
        </w:tc>
        <w:tc>
          <w:tcPr>
            <w:tcW w:w="45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58"/>
              <w:jc w:val="right"/>
              <w:rPr>
                <w:rFonts w:ascii="Arial Narrow" w:hAnsi="Arial Narrow" w:cs="Arial Narrow" w:eastAsia="Arial Narrow" w:hint="default"/>
                <w:sz w:val="18"/>
                <w:szCs w:val="18"/>
              </w:rPr>
            </w:pPr>
            <w:r>
              <w:rPr>
                <w:rFonts w:ascii="Arial Narrow"/>
                <w:sz w:val="18"/>
              </w:rPr>
              <w:t>--</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19"/>
              <w:jc w:val="right"/>
              <w:rPr>
                <w:rFonts w:ascii="宋体" w:hAnsi="宋体" w:cs="宋体" w:eastAsia="宋体" w:hint="default"/>
                <w:sz w:val="18"/>
                <w:szCs w:val="18"/>
              </w:rPr>
            </w:pPr>
            <w:r>
              <w:rPr>
                <w:rFonts w:ascii="Arial Narrow" w:hAnsi="Arial Narrow" w:cs="Arial Narrow" w:eastAsia="Arial Narrow" w:hint="default"/>
                <w:spacing w:val="-1"/>
                <w:sz w:val="18"/>
                <w:szCs w:val="18"/>
              </w:rPr>
              <w:t>60%</w:t>
            </w:r>
            <w:r>
              <w:rPr>
                <w:rFonts w:ascii="宋体" w:hAnsi="宋体" w:cs="宋体" w:eastAsia="宋体" w:hint="default"/>
                <w:spacing w:val="-1"/>
                <w:sz w:val="18"/>
                <w:szCs w:val="18"/>
              </w:rPr>
              <w:t>股权</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13,500.00</w:t>
            </w:r>
          </w:p>
        </w:tc>
      </w:tr>
      <w:tr>
        <w:trPr>
          <w:trHeight w:val="338" w:hRule="exact"/>
        </w:trPr>
        <w:tc>
          <w:tcPr>
            <w:tcW w:w="379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9" w:right="0"/>
              <w:jc w:val="left"/>
              <w:rPr>
                <w:rFonts w:ascii="宋体" w:hAnsi="宋体" w:cs="宋体" w:eastAsia="宋体" w:hint="default"/>
                <w:sz w:val="18"/>
                <w:szCs w:val="18"/>
              </w:rPr>
            </w:pPr>
            <w:r>
              <w:rPr>
                <w:rFonts w:ascii="宋体" w:hAnsi="宋体" w:cs="宋体" w:eastAsia="宋体" w:hint="default"/>
                <w:sz w:val="18"/>
                <w:szCs w:val="18"/>
              </w:rPr>
              <w:t>济宁锦鸿房地产开发有限公司</w:t>
            </w:r>
          </w:p>
        </w:tc>
        <w:tc>
          <w:tcPr>
            <w:tcW w:w="315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6"/>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58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59"/>
              <w:jc w:val="right"/>
              <w:rPr>
                <w:rFonts w:ascii="宋体" w:hAnsi="宋体" w:cs="宋体" w:eastAsia="宋体" w:hint="default"/>
                <w:sz w:val="18"/>
                <w:szCs w:val="18"/>
              </w:rPr>
            </w:pPr>
            <w:r>
              <w:rPr>
                <w:rFonts w:ascii="宋体" w:hAnsi="宋体" w:cs="宋体" w:eastAsia="宋体" w:hint="default"/>
                <w:sz w:val="18"/>
                <w:szCs w:val="18"/>
              </w:rPr>
              <w:t>鲁（</w:t>
            </w:r>
            <w:r>
              <w:rPr>
                <w:rFonts w:ascii="Arial Narrow" w:hAnsi="Arial Narrow" w:cs="Arial Narrow" w:eastAsia="Arial Narrow" w:hint="default"/>
                <w:sz w:val="18"/>
                <w:szCs w:val="18"/>
              </w:rPr>
              <w:t>2018</w:t>
            </w:r>
            <w:r>
              <w:rPr>
                <w:rFonts w:ascii="宋体" w:hAnsi="宋体" w:cs="宋体" w:eastAsia="宋体" w:hint="default"/>
                <w:sz w:val="18"/>
                <w:szCs w:val="18"/>
              </w:rPr>
              <w:t>）济宁市不动产权第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0028388</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9"/>
              <w:jc w:val="right"/>
              <w:rPr>
                <w:rFonts w:ascii="宋体" w:hAnsi="宋体" w:cs="宋体" w:eastAsia="宋体" w:hint="default"/>
                <w:sz w:val="18"/>
                <w:szCs w:val="18"/>
              </w:rPr>
            </w:pPr>
            <w:r>
              <w:rPr>
                <w:rFonts w:ascii="Arial Narrow" w:hAnsi="Arial Narrow" w:cs="Arial Narrow" w:eastAsia="Arial Narrow" w:hint="default"/>
                <w:sz w:val="18"/>
                <w:szCs w:val="18"/>
              </w:rPr>
              <w:t>126546</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6"/>
              <w:jc w:val="right"/>
              <w:rPr>
                <w:rFonts w:ascii="Arial Narrow" w:hAnsi="Arial Narrow" w:cs="Arial Narrow" w:eastAsia="Arial Narrow" w:hint="default"/>
                <w:sz w:val="18"/>
                <w:szCs w:val="18"/>
              </w:rPr>
            </w:pPr>
            <w:r>
              <w:rPr>
                <w:rFonts w:ascii="Arial Narrow"/>
                <w:spacing w:val="-1"/>
                <w:sz w:val="18"/>
              </w:rPr>
              <w:t>92,624.48</w:t>
            </w:r>
          </w:p>
        </w:tc>
      </w:tr>
      <w:tr>
        <w:trPr>
          <w:trHeight w:val="333" w:hRule="exact"/>
        </w:trPr>
        <w:tc>
          <w:tcPr>
            <w:tcW w:w="379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淮安市嘉华置业有限公司</w:t>
            </w:r>
          </w:p>
        </w:tc>
        <w:tc>
          <w:tcPr>
            <w:tcW w:w="315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58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9"/>
              <w:jc w:val="right"/>
              <w:rPr>
                <w:rFonts w:ascii="宋体" w:hAnsi="宋体" w:cs="宋体" w:eastAsia="宋体" w:hint="default"/>
                <w:sz w:val="18"/>
                <w:szCs w:val="18"/>
              </w:rPr>
            </w:pPr>
            <w:r>
              <w:rPr>
                <w:rFonts w:ascii="宋体" w:hAnsi="宋体" w:cs="宋体" w:eastAsia="宋体" w:hint="default"/>
                <w:sz w:val="18"/>
                <w:szCs w:val="18"/>
              </w:rPr>
              <w:t>苏（</w:t>
            </w:r>
            <w:r>
              <w:rPr>
                <w:rFonts w:ascii="Arial Narrow" w:hAnsi="Arial Narrow" w:cs="Arial Narrow" w:eastAsia="Arial Narrow" w:hint="default"/>
                <w:sz w:val="18"/>
                <w:szCs w:val="18"/>
              </w:rPr>
              <w:t>2016</w:t>
            </w:r>
            <w:r>
              <w:rPr>
                <w:rFonts w:ascii="宋体" w:hAnsi="宋体" w:cs="宋体" w:eastAsia="宋体" w:hint="default"/>
                <w:sz w:val="18"/>
                <w:szCs w:val="18"/>
              </w:rPr>
              <w:t>）淮安市不动产权第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0063010</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宋体" w:hAnsi="宋体" w:cs="宋体" w:eastAsia="宋体" w:hint="default"/>
                <w:sz w:val="18"/>
                <w:szCs w:val="18"/>
              </w:rPr>
            </w:pPr>
            <w:r>
              <w:rPr>
                <w:rFonts w:ascii="Arial Narrow" w:hAnsi="Arial Narrow" w:cs="Arial Narrow" w:eastAsia="Arial Narrow" w:hint="default"/>
                <w:sz w:val="18"/>
                <w:szCs w:val="18"/>
              </w:rPr>
              <w:t>30851.6</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60,406.56</w:t>
            </w:r>
          </w:p>
        </w:tc>
      </w:tr>
      <w:tr>
        <w:trPr>
          <w:trHeight w:val="553" w:hRule="exact"/>
        </w:trPr>
        <w:tc>
          <w:tcPr>
            <w:tcW w:w="3790"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09" w:right="0"/>
              <w:jc w:val="left"/>
              <w:rPr>
                <w:rFonts w:ascii="宋体" w:hAnsi="宋体" w:cs="宋体" w:eastAsia="宋体" w:hint="default"/>
                <w:sz w:val="18"/>
                <w:szCs w:val="18"/>
              </w:rPr>
            </w:pPr>
            <w:r>
              <w:rPr>
                <w:rFonts w:ascii="宋体" w:hAnsi="宋体" w:cs="宋体" w:eastAsia="宋体" w:hint="default"/>
                <w:sz w:val="18"/>
                <w:szCs w:val="18"/>
              </w:rPr>
              <w:t>青岛中南世纪城房地产业投资有限公司</w:t>
            </w:r>
          </w:p>
        </w:tc>
        <w:tc>
          <w:tcPr>
            <w:tcW w:w="3157" w:type="dxa"/>
            <w:tcBorders>
              <w:top w:val="nil" w:sz="6" w:space="0" w:color="auto"/>
              <w:left w:val="nil" w:sz="6" w:space="0" w:color="auto"/>
              <w:bottom w:val="nil" w:sz="6" w:space="0" w:color="auto"/>
              <w:right w:val="nil" w:sz="6" w:space="0" w:color="auto"/>
            </w:tcBorders>
          </w:tcPr>
          <w:p>
            <w:pPr>
              <w:pStyle w:val="TableParagraph"/>
              <w:spacing w:line="235" w:lineRule="exact" w:before="13"/>
              <w:ind w:left="1428" w:right="0"/>
              <w:jc w:val="left"/>
              <w:rPr>
                <w:rFonts w:ascii="宋体" w:hAnsi="宋体" w:cs="宋体" w:eastAsia="宋体" w:hint="default"/>
                <w:sz w:val="18"/>
                <w:szCs w:val="18"/>
              </w:rPr>
            </w:pPr>
            <w:r>
              <w:rPr>
                <w:rFonts w:ascii="宋体" w:hAnsi="宋体" w:cs="宋体" w:eastAsia="宋体" w:hint="default"/>
                <w:sz w:val="18"/>
                <w:szCs w:val="18"/>
              </w:rPr>
              <w:t>青岛中南世纪城项目</w:t>
            </w:r>
          </w:p>
          <w:p>
            <w:pPr>
              <w:pStyle w:val="TableParagraph"/>
              <w:spacing w:line="247" w:lineRule="exact"/>
              <w:ind w:left="621" w:right="0"/>
              <w:jc w:val="left"/>
              <w:rPr>
                <w:rFonts w:ascii="宋体" w:hAnsi="宋体" w:cs="宋体" w:eastAsia="宋体" w:hint="default"/>
                <w:sz w:val="18"/>
                <w:szCs w:val="18"/>
              </w:rPr>
            </w:pPr>
            <w:r>
              <w:rPr>
                <w:rFonts w:ascii="Arial Narrow" w:hAnsi="Arial Narrow" w:cs="Arial Narrow" w:eastAsia="Arial Narrow" w:hint="default"/>
                <w:sz w:val="18"/>
                <w:szCs w:val="18"/>
              </w:rPr>
              <w:t>C-3-01\C-3-09</w:t>
            </w:r>
            <w:r>
              <w:rPr>
                <w:rFonts w:ascii="Arial Narrow" w:hAnsi="Arial Narrow" w:cs="Arial Narrow" w:eastAsia="Arial Narrow" w:hint="default"/>
                <w:spacing w:val="-2"/>
                <w:sz w:val="18"/>
                <w:szCs w:val="18"/>
              </w:rPr>
              <w:t> </w:t>
            </w:r>
            <w:r>
              <w:rPr>
                <w:rFonts w:ascii="宋体" w:hAnsi="宋体" w:cs="宋体" w:eastAsia="宋体" w:hint="default"/>
                <w:sz w:val="18"/>
                <w:szCs w:val="18"/>
              </w:rPr>
              <w:t>地块及地上附着物</w:t>
            </w:r>
          </w:p>
        </w:tc>
        <w:tc>
          <w:tcPr>
            <w:tcW w:w="458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59"/>
              <w:jc w:val="right"/>
              <w:rPr>
                <w:rFonts w:ascii="宋体" w:hAnsi="宋体" w:cs="宋体" w:eastAsia="宋体" w:hint="default"/>
                <w:sz w:val="18"/>
                <w:szCs w:val="18"/>
              </w:rPr>
            </w:pPr>
            <w:r>
              <w:rPr>
                <w:rFonts w:ascii="宋体" w:hAnsi="宋体" w:cs="宋体" w:eastAsia="宋体" w:hint="default"/>
                <w:sz w:val="18"/>
                <w:szCs w:val="18"/>
              </w:rPr>
              <w:t>鲁</w:t>
            </w:r>
            <w:r>
              <w:rPr>
                <w:rFonts w:ascii="宋体" w:hAnsi="宋体" w:cs="宋体" w:eastAsia="宋体" w:hint="default"/>
                <w:spacing w:val="-46"/>
                <w:sz w:val="18"/>
                <w:szCs w:val="18"/>
              </w:rPr>
              <w:t> </w:t>
            </w:r>
            <w:r>
              <w:rPr>
                <w:rFonts w:ascii="Arial Narrow" w:hAnsi="Arial Narrow" w:cs="Arial Narrow" w:eastAsia="Arial Narrow" w:hint="default"/>
                <w:sz w:val="18"/>
                <w:szCs w:val="18"/>
              </w:rPr>
              <w:t>2017</w:t>
            </w:r>
            <w:r>
              <w:rPr>
                <w:rFonts w:ascii="Arial Narrow" w:hAnsi="Arial Narrow" w:cs="Arial Narrow" w:eastAsia="Arial Narrow" w:hint="default"/>
                <w:spacing w:val="3"/>
                <w:sz w:val="18"/>
                <w:szCs w:val="18"/>
              </w:rPr>
              <w:t> </w:t>
            </w:r>
            <w:r>
              <w:rPr>
                <w:rFonts w:ascii="宋体" w:hAnsi="宋体" w:cs="宋体" w:eastAsia="宋体" w:hint="default"/>
                <w:sz w:val="18"/>
                <w:szCs w:val="18"/>
              </w:rPr>
              <w:t>青岛市不动产权第</w:t>
            </w:r>
            <w:r>
              <w:rPr>
                <w:rFonts w:ascii="宋体" w:hAnsi="宋体" w:cs="宋体" w:eastAsia="宋体" w:hint="default"/>
                <w:spacing w:val="-46"/>
                <w:sz w:val="18"/>
                <w:szCs w:val="18"/>
              </w:rPr>
              <w:t> </w:t>
            </w:r>
            <w:r>
              <w:rPr>
                <w:rFonts w:ascii="Arial Narrow" w:hAnsi="Arial Narrow" w:cs="Arial Narrow" w:eastAsia="Arial Narrow" w:hint="default"/>
                <w:sz w:val="18"/>
                <w:szCs w:val="18"/>
              </w:rPr>
              <w:t>0000134</w:t>
            </w:r>
            <w:r>
              <w:rPr>
                <w:rFonts w:ascii="Arial Narrow" w:hAnsi="Arial Narrow" w:cs="Arial Narrow" w:eastAsia="Arial Narrow" w:hint="default"/>
                <w:spacing w:val="3"/>
                <w:sz w:val="18"/>
                <w:szCs w:val="18"/>
              </w:rPr>
              <w:t> </w:t>
            </w:r>
            <w:r>
              <w:rPr>
                <w:rFonts w:ascii="宋体" w:hAnsi="宋体" w:cs="宋体" w:eastAsia="宋体" w:hint="default"/>
                <w:sz w:val="18"/>
                <w:szCs w:val="18"/>
              </w:rPr>
              <w:t>号</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18"/>
              <w:jc w:val="right"/>
              <w:rPr>
                <w:rFonts w:ascii="宋体" w:hAnsi="宋体" w:cs="宋体" w:eastAsia="宋体" w:hint="default"/>
                <w:sz w:val="18"/>
                <w:szCs w:val="18"/>
              </w:rPr>
            </w:pPr>
            <w:r>
              <w:rPr>
                <w:rFonts w:ascii="Arial Narrow" w:hAnsi="Arial Narrow" w:cs="Arial Narrow" w:eastAsia="Arial Narrow" w:hint="default"/>
                <w:sz w:val="18"/>
                <w:szCs w:val="18"/>
              </w:rPr>
              <w:t>151854.62</w:t>
            </w:r>
            <w:r>
              <w:rPr>
                <w:rFonts w:ascii="Arial Narrow" w:hAnsi="Arial Narrow" w:cs="Arial Narrow" w:eastAsia="Arial Narrow" w:hint="default"/>
                <w:spacing w:val="3"/>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177,202.06</w:t>
            </w:r>
          </w:p>
        </w:tc>
      </w:tr>
      <w:tr>
        <w:trPr>
          <w:trHeight w:val="547" w:hRule="exact"/>
        </w:trPr>
        <w:tc>
          <w:tcPr>
            <w:tcW w:w="3790"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09" w:right="0"/>
              <w:jc w:val="left"/>
              <w:rPr>
                <w:rFonts w:ascii="宋体" w:hAnsi="宋体" w:cs="宋体" w:eastAsia="宋体" w:hint="default"/>
                <w:sz w:val="18"/>
                <w:szCs w:val="18"/>
              </w:rPr>
            </w:pPr>
            <w:r>
              <w:rPr>
                <w:rFonts w:ascii="宋体" w:hAnsi="宋体" w:cs="宋体" w:eastAsia="宋体" w:hint="default"/>
                <w:sz w:val="18"/>
                <w:szCs w:val="18"/>
              </w:rPr>
              <w:t>东营中南城市建设投资有限公司</w:t>
            </w:r>
          </w:p>
        </w:tc>
        <w:tc>
          <w:tcPr>
            <w:tcW w:w="3157"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06"/>
              <w:jc w:val="right"/>
              <w:rPr>
                <w:rFonts w:ascii="宋体" w:hAnsi="宋体" w:cs="宋体" w:eastAsia="宋体" w:hint="default"/>
                <w:sz w:val="18"/>
                <w:szCs w:val="18"/>
              </w:rPr>
            </w:pPr>
            <w:r>
              <w:rPr>
                <w:rFonts w:ascii="宋体" w:hAnsi="宋体" w:cs="宋体" w:eastAsia="宋体" w:hint="default"/>
                <w:sz w:val="18"/>
                <w:szCs w:val="18"/>
              </w:rPr>
              <w:t>东营锦城三期土地及在建工程</w:t>
            </w:r>
          </w:p>
        </w:tc>
        <w:tc>
          <w:tcPr>
            <w:tcW w:w="4588"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59"/>
              <w:jc w:val="right"/>
              <w:rPr>
                <w:rFonts w:ascii="宋体" w:hAnsi="宋体" w:cs="宋体" w:eastAsia="宋体" w:hint="default"/>
                <w:sz w:val="18"/>
                <w:szCs w:val="18"/>
              </w:rPr>
            </w:pPr>
            <w:r>
              <w:rPr>
                <w:rFonts w:ascii="宋体" w:hAnsi="宋体" w:cs="宋体" w:eastAsia="宋体" w:hint="default"/>
                <w:sz w:val="18"/>
                <w:szCs w:val="18"/>
              </w:rPr>
              <w:t>鲁</w:t>
            </w:r>
            <w:r>
              <w:rPr>
                <w:rFonts w:ascii="宋体" w:hAnsi="宋体" w:cs="宋体" w:eastAsia="宋体" w:hint="default"/>
                <w:spacing w:val="-46"/>
                <w:sz w:val="18"/>
                <w:szCs w:val="18"/>
              </w:rPr>
              <w:t> </w:t>
            </w:r>
            <w:r>
              <w:rPr>
                <w:rFonts w:ascii="Arial Narrow" w:hAnsi="Arial Narrow" w:cs="Arial Narrow" w:eastAsia="Arial Narrow" w:hint="default"/>
                <w:sz w:val="18"/>
                <w:szCs w:val="18"/>
              </w:rPr>
              <w:t>2017</w:t>
            </w:r>
            <w:r>
              <w:rPr>
                <w:rFonts w:ascii="Arial Narrow" w:hAnsi="Arial Narrow" w:cs="Arial Narrow" w:eastAsia="Arial Narrow" w:hint="default"/>
                <w:spacing w:val="3"/>
                <w:sz w:val="18"/>
                <w:szCs w:val="18"/>
              </w:rPr>
              <w:t> </w:t>
            </w:r>
            <w:r>
              <w:rPr>
                <w:rFonts w:ascii="宋体" w:hAnsi="宋体" w:cs="宋体" w:eastAsia="宋体" w:hint="default"/>
                <w:sz w:val="18"/>
                <w:szCs w:val="18"/>
              </w:rPr>
              <w:t>东营市不动产权第</w:t>
            </w:r>
            <w:r>
              <w:rPr>
                <w:rFonts w:ascii="宋体" w:hAnsi="宋体" w:cs="宋体" w:eastAsia="宋体" w:hint="default"/>
                <w:spacing w:val="-46"/>
                <w:sz w:val="18"/>
                <w:szCs w:val="18"/>
              </w:rPr>
              <w:t> </w:t>
            </w:r>
            <w:r>
              <w:rPr>
                <w:rFonts w:ascii="Arial Narrow" w:hAnsi="Arial Narrow" w:cs="Arial Narrow" w:eastAsia="Arial Narrow" w:hint="default"/>
                <w:sz w:val="18"/>
                <w:szCs w:val="18"/>
              </w:rPr>
              <w:t>0021134</w:t>
            </w:r>
            <w:r>
              <w:rPr>
                <w:rFonts w:ascii="Arial Narrow" w:hAnsi="Arial Narrow" w:cs="Arial Narrow" w:eastAsia="Arial Narrow" w:hint="default"/>
                <w:spacing w:val="3"/>
                <w:sz w:val="18"/>
                <w:szCs w:val="18"/>
              </w:rPr>
              <w:t> </w:t>
            </w:r>
            <w:r>
              <w:rPr>
                <w:rFonts w:ascii="宋体" w:hAnsi="宋体" w:cs="宋体" w:eastAsia="宋体" w:hint="default"/>
                <w:sz w:val="18"/>
                <w:szCs w:val="18"/>
              </w:rPr>
              <w:t>号</w:t>
            </w:r>
          </w:p>
        </w:tc>
        <w:tc>
          <w:tcPr>
            <w:tcW w:w="1662" w:type="dxa"/>
            <w:tcBorders>
              <w:top w:val="nil" w:sz="6" w:space="0" w:color="auto"/>
              <w:left w:val="nil" w:sz="6" w:space="0" w:color="auto"/>
              <w:bottom w:val="nil" w:sz="6" w:space="0" w:color="auto"/>
              <w:right w:val="nil" w:sz="6" w:space="0" w:color="auto"/>
            </w:tcBorders>
          </w:tcPr>
          <w:p>
            <w:pPr>
              <w:pStyle w:val="TableParagraph"/>
              <w:spacing w:line="241" w:lineRule="exact" w:before="6"/>
              <w:ind w:left="365" w:right="0"/>
              <w:jc w:val="left"/>
              <w:rPr>
                <w:rFonts w:ascii="宋体" w:hAnsi="宋体" w:cs="宋体" w:eastAsia="宋体" w:hint="default"/>
                <w:sz w:val="18"/>
                <w:szCs w:val="18"/>
              </w:rPr>
            </w:pPr>
            <w:r>
              <w:rPr>
                <w:rFonts w:ascii="Arial Narrow" w:hAnsi="Arial Narrow" w:cs="Arial Narrow" w:eastAsia="Arial Narrow" w:hint="default"/>
                <w:sz w:val="18"/>
                <w:szCs w:val="18"/>
              </w:rPr>
              <w:t>23500</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p>
            <w:pPr>
              <w:pStyle w:val="TableParagraph"/>
              <w:spacing w:line="241" w:lineRule="exact"/>
              <w:ind w:left="423" w:right="0"/>
              <w:jc w:val="left"/>
              <w:rPr>
                <w:rFonts w:ascii="宋体" w:hAnsi="宋体" w:cs="宋体" w:eastAsia="宋体" w:hint="default"/>
                <w:sz w:val="18"/>
                <w:szCs w:val="18"/>
              </w:rPr>
            </w:pPr>
            <w:r>
              <w:rPr>
                <w:rFonts w:ascii="Arial Narrow" w:hAnsi="Arial Narrow" w:cs="Arial Narrow" w:eastAsia="Arial Narrow" w:hint="default"/>
                <w:sz w:val="18"/>
                <w:szCs w:val="18"/>
              </w:rPr>
              <w:t>1138.89</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9,210.00</w:t>
            </w:r>
          </w:p>
        </w:tc>
      </w:tr>
      <w:tr>
        <w:trPr>
          <w:trHeight w:val="554" w:hRule="exact"/>
        </w:trPr>
        <w:tc>
          <w:tcPr>
            <w:tcW w:w="3790"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09" w:right="0"/>
              <w:jc w:val="left"/>
              <w:rPr>
                <w:rFonts w:ascii="宋体" w:hAnsi="宋体" w:cs="宋体" w:eastAsia="宋体" w:hint="default"/>
                <w:sz w:val="18"/>
                <w:szCs w:val="18"/>
              </w:rPr>
            </w:pPr>
            <w:r>
              <w:rPr>
                <w:rFonts w:ascii="宋体" w:hAnsi="宋体" w:cs="宋体" w:eastAsia="宋体" w:hint="default"/>
                <w:sz w:val="18"/>
                <w:szCs w:val="18"/>
              </w:rPr>
              <w:t>中南建设（沈阳）建筑产业有限公司</w:t>
            </w:r>
          </w:p>
        </w:tc>
        <w:tc>
          <w:tcPr>
            <w:tcW w:w="3157"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06"/>
              <w:jc w:val="right"/>
              <w:rPr>
                <w:rFonts w:ascii="宋体" w:hAnsi="宋体" w:cs="宋体" w:eastAsia="宋体" w:hint="default"/>
                <w:sz w:val="18"/>
                <w:szCs w:val="18"/>
              </w:rPr>
            </w:pPr>
            <w:r>
              <w:rPr>
                <w:rFonts w:ascii="宋体" w:hAnsi="宋体" w:cs="宋体" w:eastAsia="宋体" w:hint="default"/>
                <w:sz w:val="18"/>
                <w:szCs w:val="18"/>
              </w:rPr>
              <w:t>房产</w:t>
            </w:r>
          </w:p>
        </w:tc>
        <w:tc>
          <w:tcPr>
            <w:tcW w:w="4588" w:type="dxa"/>
            <w:tcBorders>
              <w:top w:val="nil" w:sz="6" w:space="0" w:color="auto"/>
              <w:left w:val="nil" w:sz="6" w:space="0" w:color="auto"/>
              <w:bottom w:val="nil" w:sz="6" w:space="0" w:color="auto"/>
              <w:right w:val="nil" w:sz="6" w:space="0" w:color="auto"/>
            </w:tcBorders>
          </w:tcPr>
          <w:p>
            <w:pPr>
              <w:pStyle w:val="TableParagraph"/>
              <w:spacing w:line="241" w:lineRule="exact" w:before="7"/>
              <w:ind w:left="108" w:right="0"/>
              <w:jc w:val="left"/>
              <w:rPr>
                <w:rFonts w:ascii="宋体" w:hAnsi="宋体" w:cs="宋体" w:eastAsia="宋体" w:hint="default"/>
                <w:sz w:val="18"/>
                <w:szCs w:val="18"/>
              </w:rPr>
            </w:pPr>
            <w:r>
              <w:rPr>
                <w:rFonts w:ascii="宋体" w:hAnsi="宋体" w:cs="宋体" w:eastAsia="宋体" w:hint="default"/>
                <w:sz w:val="18"/>
                <w:szCs w:val="18"/>
              </w:rPr>
              <w:t>沈房权证经济技术开发字第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N160014872</w:t>
            </w:r>
            <w:r>
              <w:rPr>
                <w:rFonts w:ascii="Arial Narrow" w:hAnsi="Arial Narrow" w:cs="Arial Narrow" w:eastAsia="Arial Narrow" w:hint="default"/>
                <w:spacing w:val="2"/>
                <w:sz w:val="18"/>
                <w:szCs w:val="18"/>
              </w:rPr>
              <w:t> </w:t>
            </w:r>
            <w:r>
              <w:rPr>
                <w:rFonts w:ascii="宋体" w:hAnsi="宋体" w:cs="宋体" w:eastAsia="宋体" w:hint="default"/>
                <w:spacing w:val="-5"/>
                <w:sz w:val="18"/>
                <w:szCs w:val="18"/>
              </w:rPr>
              <w:t>号、沈房权证经</w:t>
            </w:r>
          </w:p>
          <w:p>
            <w:pPr>
              <w:pStyle w:val="TableParagraph"/>
              <w:spacing w:line="241" w:lineRule="exact"/>
              <w:ind w:left="2053" w:right="0"/>
              <w:jc w:val="left"/>
              <w:rPr>
                <w:rFonts w:ascii="宋体" w:hAnsi="宋体" w:cs="宋体" w:eastAsia="宋体" w:hint="default"/>
                <w:sz w:val="18"/>
                <w:szCs w:val="18"/>
              </w:rPr>
            </w:pPr>
            <w:r>
              <w:rPr>
                <w:rFonts w:ascii="宋体" w:hAnsi="宋体" w:cs="宋体" w:eastAsia="宋体" w:hint="default"/>
                <w:sz w:val="18"/>
                <w:szCs w:val="18"/>
              </w:rPr>
              <w:t>济技术开发字第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N160014873</w:t>
            </w:r>
            <w:r>
              <w:rPr>
                <w:rFonts w:ascii="Arial Narrow" w:hAnsi="Arial Narrow" w:cs="Arial Narrow" w:eastAsia="Arial Narrow" w:hint="default"/>
                <w:spacing w:val="3"/>
                <w:sz w:val="18"/>
                <w:szCs w:val="18"/>
              </w:rPr>
              <w:t> </w:t>
            </w:r>
            <w:r>
              <w:rPr>
                <w:rFonts w:ascii="宋体" w:hAnsi="宋体" w:cs="宋体" w:eastAsia="宋体" w:hint="default"/>
                <w:sz w:val="18"/>
                <w:szCs w:val="18"/>
              </w:rPr>
              <w:t>号</w:t>
            </w:r>
          </w:p>
        </w:tc>
        <w:tc>
          <w:tcPr>
            <w:tcW w:w="1662" w:type="dxa"/>
            <w:tcBorders>
              <w:top w:val="nil" w:sz="6" w:space="0" w:color="auto"/>
              <w:left w:val="nil" w:sz="6" w:space="0" w:color="auto"/>
              <w:bottom w:val="nil" w:sz="6" w:space="0" w:color="auto"/>
              <w:right w:val="nil" w:sz="6" w:space="0" w:color="auto"/>
            </w:tcBorders>
          </w:tcPr>
          <w:p>
            <w:pPr>
              <w:pStyle w:val="TableParagraph"/>
              <w:spacing w:line="241" w:lineRule="exact" w:before="7"/>
              <w:ind w:left="160" w:right="0"/>
              <w:jc w:val="left"/>
              <w:rPr>
                <w:rFonts w:ascii="宋体" w:hAnsi="宋体" w:cs="宋体" w:eastAsia="宋体" w:hint="default"/>
                <w:sz w:val="18"/>
                <w:szCs w:val="18"/>
              </w:rPr>
            </w:pPr>
            <w:r>
              <w:rPr>
                <w:rFonts w:ascii="Arial Narrow" w:hAnsi="Arial Narrow" w:cs="Arial Narrow" w:eastAsia="Arial Narrow" w:hint="default"/>
                <w:sz w:val="18"/>
                <w:szCs w:val="18"/>
              </w:rPr>
              <w:t>22523.82</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p>
            <w:pPr>
              <w:pStyle w:val="TableParagraph"/>
              <w:spacing w:line="241" w:lineRule="exact"/>
              <w:ind w:left="423" w:right="0"/>
              <w:jc w:val="left"/>
              <w:rPr>
                <w:rFonts w:ascii="宋体" w:hAnsi="宋体" w:cs="宋体" w:eastAsia="宋体" w:hint="default"/>
                <w:sz w:val="18"/>
                <w:szCs w:val="18"/>
              </w:rPr>
            </w:pPr>
            <w:r>
              <w:rPr>
                <w:rFonts w:ascii="Arial Narrow" w:hAnsi="Arial Narrow" w:cs="Arial Narrow" w:eastAsia="Arial Narrow" w:hint="default"/>
                <w:sz w:val="18"/>
                <w:szCs w:val="18"/>
              </w:rPr>
              <w:t>5418.81</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4,667.31</w:t>
            </w:r>
          </w:p>
        </w:tc>
      </w:tr>
      <w:tr>
        <w:trPr>
          <w:trHeight w:val="334" w:hRule="exact"/>
        </w:trPr>
        <w:tc>
          <w:tcPr>
            <w:tcW w:w="379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9" w:right="0"/>
              <w:jc w:val="left"/>
              <w:rPr>
                <w:rFonts w:ascii="宋体" w:hAnsi="宋体" w:cs="宋体" w:eastAsia="宋体" w:hint="default"/>
                <w:sz w:val="18"/>
                <w:szCs w:val="18"/>
              </w:rPr>
            </w:pPr>
            <w:r>
              <w:rPr>
                <w:rFonts w:ascii="宋体" w:hAnsi="宋体" w:cs="宋体" w:eastAsia="宋体" w:hint="default"/>
                <w:sz w:val="18"/>
                <w:szCs w:val="18"/>
              </w:rPr>
              <w:t>中南建设（沈阳）建筑产业有限公司</w:t>
            </w:r>
          </w:p>
        </w:tc>
        <w:tc>
          <w:tcPr>
            <w:tcW w:w="31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58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9"/>
              <w:jc w:val="right"/>
              <w:rPr>
                <w:rFonts w:ascii="宋体" w:hAnsi="宋体" w:cs="宋体" w:eastAsia="宋体" w:hint="default"/>
                <w:sz w:val="18"/>
                <w:szCs w:val="18"/>
              </w:rPr>
            </w:pPr>
            <w:r>
              <w:rPr>
                <w:rFonts w:ascii="宋体" w:hAnsi="宋体" w:cs="宋体" w:eastAsia="宋体" w:hint="default"/>
                <w:sz w:val="18"/>
                <w:szCs w:val="18"/>
              </w:rPr>
              <w:t>沈开国用（</w:t>
            </w:r>
            <w:r>
              <w:rPr>
                <w:rFonts w:ascii="Arial Narrow" w:hAnsi="Arial Narrow" w:cs="Arial Narrow" w:eastAsia="Arial Narrow" w:hint="default"/>
                <w:sz w:val="18"/>
                <w:szCs w:val="18"/>
              </w:rPr>
              <w:t>2012</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39</w:t>
            </w:r>
            <w:r>
              <w:rPr>
                <w:rFonts w:ascii="Arial Narrow" w:hAnsi="Arial Narrow" w:cs="Arial Narrow" w:eastAsia="Arial Narrow" w:hint="default"/>
                <w:spacing w:val="1"/>
                <w:sz w:val="18"/>
                <w:szCs w:val="18"/>
              </w:rPr>
              <w:t> </w:t>
            </w:r>
            <w:r>
              <w:rPr>
                <w:rFonts w:ascii="宋体" w:hAnsi="宋体" w:cs="宋体" w:eastAsia="宋体" w:hint="default"/>
                <w:sz w:val="18"/>
                <w:szCs w:val="18"/>
              </w:rPr>
              <w:t>号</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8"/>
              <w:jc w:val="right"/>
              <w:rPr>
                <w:rFonts w:ascii="宋体" w:hAnsi="宋体" w:cs="宋体" w:eastAsia="宋体" w:hint="default"/>
                <w:sz w:val="18"/>
                <w:szCs w:val="18"/>
              </w:rPr>
            </w:pPr>
            <w:r>
              <w:rPr>
                <w:rFonts w:ascii="Arial Narrow" w:hAnsi="Arial Narrow" w:cs="Arial Narrow" w:eastAsia="Arial Narrow" w:hint="default"/>
                <w:sz w:val="18"/>
                <w:szCs w:val="18"/>
              </w:rPr>
              <w:t>152589.79</w:t>
            </w:r>
            <w:r>
              <w:rPr>
                <w:rFonts w:ascii="Arial Narrow" w:hAnsi="Arial Narrow" w:cs="Arial Narrow" w:eastAsia="Arial Narrow" w:hint="default"/>
                <w:spacing w:val="3"/>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Arial Narrow" w:hAnsi="Arial Narrow" w:cs="Arial Narrow" w:eastAsia="Arial Narrow" w:hint="default"/>
                <w:sz w:val="18"/>
                <w:szCs w:val="18"/>
              </w:rPr>
            </w:pPr>
            <w:r>
              <w:rPr>
                <w:rFonts w:ascii="Arial Narrow"/>
                <w:spacing w:val="-1"/>
                <w:sz w:val="18"/>
              </w:rPr>
              <w:t>7,370.09</w:t>
            </w:r>
          </w:p>
        </w:tc>
      </w:tr>
      <w:tr>
        <w:trPr>
          <w:trHeight w:val="340" w:hRule="exact"/>
        </w:trPr>
        <w:tc>
          <w:tcPr>
            <w:tcW w:w="379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日照市中南园区运营发展有限公司</w:t>
            </w:r>
          </w:p>
        </w:tc>
        <w:tc>
          <w:tcPr>
            <w:tcW w:w="315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hAnsi="宋体" w:cs="宋体" w:eastAsia="宋体" w:hint="default"/>
                <w:sz w:val="18"/>
                <w:szCs w:val="18"/>
              </w:rPr>
              <w:t>土地使用权及在建工程</w:t>
            </w:r>
          </w:p>
        </w:tc>
        <w:tc>
          <w:tcPr>
            <w:tcW w:w="458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9"/>
              <w:jc w:val="right"/>
              <w:rPr>
                <w:rFonts w:ascii="宋体" w:hAnsi="宋体" w:cs="宋体" w:eastAsia="宋体" w:hint="default"/>
                <w:sz w:val="18"/>
                <w:szCs w:val="18"/>
              </w:rPr>
            </w:pPr>
            <w:r>
              <w:rPr>
                <w:rFonts w:ascii="宋体" w:hAnsi="宋体" w:cs="宋体" w:eastAsia="宋体" w:hint="default"/>
                <w:sz w:val="18"/>
                <w:szCs w:val="18"/>
              </w:rPr>
              <w:t>鲁（</w:t>
            </w:r>
            <w:r>
              <w:rPr>
                <w:rFonts w:ascii="Arial Narrow" w:hAnsi="Arial Narrow" w:cs="Arial Narrow" w:eastAsia="Arial Narrow" w:hint="default"/>
                <w:sz w:val="18"/>
                <w:szCs w:val="18"/>
              </w:rPr>
              <w:t>2018</w:t>
            </w:r>
            <w:r>
              <w:rPr>
                <w:rFonts w:ascii="宋体" w:hAnsi="宋体" w:cs="宋体" w:eastAsia="宋体" w:hint="default"/>
                <w:sz w:val="18"/>
                <w:szCs w:val="18"/>
              </w:rPr>
              <w:t>）日照市不动产权第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0028246</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8"/>
              <w:jc w:val="right"/>
              <w:rPr>
                <w:rFonts w:ascii="宋体" w:hAnsi="宋体" w:cs="宋体" w:eastAsia="宋体" w:hint="default"/>
                <w:sz w:val="18"/>
                <w:szCs w:val="18"/>
              </w:rPr>
            </w:pPr>
            <w:r>
              <w:rPr>
                <w:rFonts w:ascii="Arial Narrow" w:hAnsi="Arial Narrow" w:cs="Arial Narrow" w:eastAsia="Arial Narrow" w:hint="default"/>
                <w:sz w:val="18"/>
                <w:szCs w:val="18"/>
              </w:rPr>
              <w:t>102,545.7</w:t>
            </w:r>
            <w:r>
              <w:rPr>
                <w:rFonts w:ascii="Arial Narrow" w:hAnsi="Arial Narrow" w:cs="Arial Narrow" w:eastAsia="Arial Narrow" w:hint="default"/>
                <w:spacing w:val="3"/>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Arial Narrow" w:hAnsi="Arial Narrow" w:cs="Arial Narrow" w:eastAsia="Arial Narrow" w:hint="default"/>
                <w:sz w:val="18"/>
                <w:szCs w:val="18"/>
              </w:rPr>
            </w:pPr>
            <w:r>
              <w:rPr>
                <w:rFonts w:ascii="Arial Narrow"/>
                <w:spacing w:val="-1"/>
                <w:sz w:val="18"/>
              </w:rPr>
              <w:t>88,030.87</w:t>
            </w:r>
          </w:p>
        </w:tc>
      </w:tr>
      <w:tr>
        <w:trPr>
          <w:trHeight w:val="340" w:hRule="exact"/>
        </w:trPr>
        <w:tc>
          <w:tcPr>
            <w:tcW w:w="379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315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sz w:val="18"/>
                <w:szCs w:val="18"/>
              </w:rPr>
              <w:t>房产</w:t>
            </w:r>
          </w:p>
        </w:tc>
        <w:tc>
          <w:tcPr>
            <w:tcW w:w="458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9"/>
              <w:jc w:val="right"/>
              <w:rPr>
                <w:rFonts w:ascii="宋体" w:hAnsi="宋体" w:cs="宋体" w:eastAsia="宋体" w:hint="default"/>
                <w:sz w:val="18"/>
                <w:szCs w:val="18"/>
              </w:rPr>
            </w:pPr>
            <w:r>
              <w:rPr>
                <w:rFonts w:ascii="宋体" w:hAnsi="宋体" w:cs="宋体" w:eastAsia="宋体" w:hint="default"/>
                <w:sz w:val="18"/>
                <w:szCs w:val="18"/>
              </w:rPr>
              <w:t>海政房权证字第</w:t>
            </w:r>
            <w:r>
              <w:rPr>
                <w:rFonts w:ascii="宋体" w:hAnsi="宋体" w:cs="宋体" w:eastAsia="宋体" w:hint="default"/>
                <w:spacing w:val="-46"/>
                <w:sz w:val="18"/>
                <w:szCs w:val="18"/>
              </w:rPr>
              <w:t> </w:t>
            </w:r>
            <w:r>
              <w:rPr>
                <w:rFonts w:ascii="Arial Narrow" w:hAnsi="Arial Narrow" w:cs="Arial Narrow" w:eastAsia="Arial Narrow" w:hint="default"/>
                <w:sz w:val="18"/>
                <w:szCs w:val="18"/>
              </w:rPr>
              <w:t>20149482</w:t>
            </w:r>
            <w:r>
              <w:rPr>
                <w:rFonts w:ascii="Arial Narrow" w:hAnsi="Arial Narrow" w:cs="Arial Narrow" w:eastAsia="Arial Narrow" w:hint="default"/>
                <w:spacing w:val="3"/>
                <w:sz w:val="18"/>
                <w:szCs w:val="18"/>
              </w:rPr>
              <w:t> </w:t>
            </w:r>
            <w:r>
              <w:rPr>
                <w:rFonts w:ascii="宋体" w:hAnsi="宋体" w:cs="宋体" w:eastAsia="宋体" w:hint="default"/>
                <w:sz w:val="18"/>
                <w:szCs w:val="18"/>
              </w:rPr>
              <w:t>号</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9"/>
              <w:jc w:val="right"/>
              <w:rPr>
                <w:rFonts w:ascii="宋体" w:hAnsi="宋体" w:cs="宋体" w:eastAsia="宋体" w:hint="default"/>
                <w:sz w:val="18"/>
                <w:szCs w:val="18"/>
              </w:rPr>
            </w:pPr>
            <w:r>
              <w:rPr>
                <w:rFonts w:ascii="Arial Narrow" w:hAnsi="Arial Narrow" w:cs="Arial Narrow" w:eastAsia="Arial Narrow" w:hint="default"/>
                <w:sz w:val="18"/>
                <w:szCs w:val="18"/>
              </w:rPr>
              <w:t>12544.37</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3,838.58</w:t>
            </w:r>
          </w:p>
        </w:tc>
      </w:tr>
      <w:tr>
        <w:trPr>
          <w:trHeight w:val="333" w:hRule="exact"/>
        </w:trPr>
        <w:tc>
          <w:tcPr>
            <w:tcW w:w="379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9"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315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58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9"/>
              <w:jc w:val="right"/>
              <w:rPr>
                <w:rFonts w:ascii="宋体" w:hAnsi="宋体" w:cs="宋体" w:eastAsia="宋体" w:hint="default"/>
                <w:sz w:val="18"/>
                <w:szCs w:val="18"/>
              </w:rPr>
            </w:pPr>
            <w:r>
              <w:rPr>
                <w:rFonts w:ascii="宋体" w:hAnsi="宋体" w:cs="宋体" w:eastAsia="宋体" w:hint="default"/>
                <w:sz w:val="18"/>
                <w:szCs w:val="18"/>
              </w:rPr>
              <w:t>海国用（</w:t>
            </w:r>
            <w:r>
              <w:rPr>
                <w:rFonts w:ascii="Arial Narrow" w:hAnsi="Arial Narrow" w:cs="Arial Narrow" w:eastAsia="Arial Narrow" w:hint="default"/>
                <w:sz w:val="18"/>
                <w:szCs w:val="18"/>
              </w:rPr>
              <w:t>2011</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100121</w:t>
            </w:r>
            <w:r>
              <w:rPr>
                <w:rFonts w:ascii="Arial Narrow" w:hAnsi="Arial Narrow" w:cs="Arial Narrow" w:eastAsia="Arial Narrow" w:hint="default"/>
                <w:spacing w:val="1"/>
                <w:sz w:val="18"/>
                <w:szCs w:val="18"/>
              </w:rPr>
              <w:t> </w:t>
            </w:r>
            <w:r>
              <w:rPr>
                <w:rFonts w:ascii="宋体" w:hAnsi="宋体" w:cs="宋体" w:eastAsia="宋体" w:hint="default"/>
                <w:sz w:val="18"/>
                <w:szCs w:val="18"/>
              </w:rPr>
              <w:t>号</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宋体" w:hAnsi="宋体" w:cs="宋体" w:eastAsia="宋体" w:hint="default"/>
                <w:sz w:val="18"/>
                <w:szCs w:val="18"/>
              </w:rPr>
            </w:pPr>
            <w:r>
              <w:rPr>
                <w:rFonts w:ascii="Arial Narrow" w:hAnsi="Arial Narrow" w:cs="Arial Narrow" w:eastAsia="Arial Narrow" w:hint="default"/>
                <w:sz w:val="18"/>
                <w:szCs w:val="18"/>
              </w:rPr>
              <w:t>43725</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Arial Narrow" w:hAnsi="Arial Narrow" w:cs="Arial Narrow" w:eastAsia="Arial Narrow" w:hint="default"/>
                <w:sz w:val="18"/>
                <w:szCs w:val="18"/>
              </w:rPr>
            </w:pPr>
            <w:r>
              <w:rPr>
                <w:rFonts w:ascii="Arial Narrow"/>
                <w:spacing w:val="-1"/>
                <w:sz w:val="18"/>
              </w:rPr>
              <w:t>1,171.83</w:t>
            </w:r>
          </w:p>
        </w:tc>
      </w:tr>
      <w:tr>
        <w:trPr>
          <w:trHeight w:val="561" w:hRule="exact"/>
        </w:trPr>
        <w:tc>
          <w:tcPr>
            <w:tcW w:w="3790"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09"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3157"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6"/>
              <w:jc w:val="right"/>
              <w:rPr>
                <w:rFonts w:ascii="宋体" w:hAnsi="宋体" w:cs="宋体" w:eastAsia="宋体" w:hint="default"/>
                <w:sz w:val="18"/>
                <w:szCs w:val="18"/>
              </w:rPr>
            </w:pPr>
            <w:r>
              <w:rPr>
                <w:rFonts w:ascii="宋体" w:hAnsi="宋体" w:cs="宋体" w:eastAsia="宋体" w:hint="default"/>
                <w:sz w:val="18"/>
                <w:szCs w:val="18"/>
              </w:rPr>
              <w:t>房地产</w:t>
            </w:r>
          </w:p>
        </w:tc>
        <w:tc>
          <w:tcPr>
            <w:tcW w:w="4588" w:type="dxa"/>
            <w:tcBorders>
              <w:top w:val="nil" w:sz="6" w:space="0" w:color="auto"/>
              <w:left w:val="nil" w:sz="6" w:space="0" w:color="auto"/>
              <w:bottom w:val="nil" w:sz="6" w:space="0" w:color="auto"/>
              <w:right w:val="nil" w:sz="6" w:space="0" w:color="auto"/>
            </w:tcBorders>
          </w:tcPr>
          <w:p>
            <w:pPr>
              <w:pStyle w:val="TableParagraph"/>
              <w:spacing w:line="241" w:lineRule="exact" w:before="13"/>
              <w:ind w:left="108" w:right="0"/>
              <w:jc w:val="left"/>
              <w:rPr>
                <w:rFonts w:ascii="宋体" w:hAnsi="宋体" w:cs="宋体" w:eastAsia="宋体" w:hint="default"/>
                <w:sz w:val="18"/>
                <w:szCs w:val="18"/>
              </w:rPr>
            </w:pPr>
            <w:r>
              <w:rPr>
                <w:rFonts w:ascii="宋体" w:hAnsi="宋体" w:cs="宋体" w:eastAsia="宋体" w:hint="default"/>
                <w:sz w:val="18"/>
                <w:szCs w:val="18"/>
              </w:rPr>
              <w:t>海政房权证字第</w:t>
            </w:r>
            <w:r>
              <w:rPr>
                <w:rFonts w:ascii="宋体" w:hAnsi="宋体" w:cs="宋体" w:eastAsia="宋体" w:hint="default"/>
                <w:spacing w:val="-54"/>
                <w:sz w:val="18"/>
                <w:szCs w:val="18"/>
              </w:rPr>
              <w:t> </w:t>
            </w:r>
            <w:r>
              <w:rPr>
                <w:rFonts w:ascii="Arial Narrow" w:hAnsi="Arial Narrow" w:cs="Arial Narrow" w:eastAsia="Arial Narrow" w:hint="default"/>
                <w:sz w:val="18"/>
                <w:szCs w:val="18"/>
              </w:rPr>
              <w:t>20107669-20107672</w:t>
            </w:r>
            <w:r>
              <w:rPr>
                <w:rFonts w:ascii="Arial Narrow" w:hAnsi="Arial Narrow" w:cs="Arial Narrow" w:eastAsia="Arial Narrow" w:hint="default"/>
                <w:spacing w:val="-5"/>
                <w:sz w:val="18"/>
                <w:szCs w:val="18"/>
              </w:rPr>
              <w:t> </w:t>
            </w:r>
            <w:r>
              <w:rPr>
                <w:rFonts w:ascii="宋体" w:hAnsi="宋体" w:cs="宋体" w:eastAsia="宋体" w:hint="default"/>
                <w:sz w:val="18"/>
                <w:szCs w:val="18"/>
              </w:rPr>
              <w:t>号、海政房权证字第</w:t>
            </w:r>
          </w:p>
          <w:p>
            <w:pPr>
              <w:pStyle w:val="TableParagraph"/>
              <w:spacing w:line="241" w:lineRule="exact"/>
              <w:ind w:left="1276" w:right="0"/>
              <w:jc w:val="left"/>
              <w:rPr>
                <w:rFonts w:ascii="宋体" w:hAnsi="宋体" w:cs="宋体" w:eastAsia="宋体" w:hint="default"/>
                <w:sz w:val="18"/>
                <w:szCs w:val="18"/>
              </w:rPr>
            </w:pPr>
            <w:r>
              <w:rPr>
                <w:rFonts w:ascii="Arial Narrow" w:hAnsi="Arial Narrow" w:cs="Arial Narrow" w:eastAsia="Arial Narrow" w:hint="default"/>
                <w:sz w:val="18"/>
                <w:szCs w:val="18"/>
              </w:rPr>
              <w:t>20107613</w:t>
            </w:r>
            <w:r>
              <w:rPr>
                <w:rFonts w:ascii="Arial Narrow" w:hAnsi="Arial Narrow" w:cs="Arial Narrow" w:eastAsia="Arial Narrow" w:hint="default"/>
                <w:spacing w:val="2"/>
                <w:sz w:val="18"/>
                <w:szCs w:val="18"/>
              </w:rPr>
              <w:t> </w:t>
            </w:r>
            <w:r>
              <w:rPr>
                <w:rFonts w:ascii="宋体" w:hAnsi="宋体" w:cs="宋体" w:eastAsia="宋体" w:hint="default"/>
                <w:sz w:val="18"/>
                <w:szCs w:val="18"/>
              </w:rPr>
              <w:t>号、海国用（</w:t>
            </w:r>
            <w:r>
              <w:rPr>
                <w:rFonts w:ascii="Arial Narrow" w:hAnsi="Arial Narrow" w:cs="Arial Narrow" w:eastAsia="Arial Narrow" w:hint="default"/>
                <w:sz w:val="18"/>
                <w:szCs w:val="18"/>
              </w:rPr>
              <w:t>2010</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42007</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62" w:type="dxa"/>
            <w:tcBorders>
              <w:top w:val="nil" w:sz="6" w:space="0" w:color="auto"/>
              <w:left w:val="nil" w:sz="6" w:space="0" w:color="auto"/>
              <w:bottom w:val="nil" w:sz="6" w:space="0" w:color="auto"/>
              <w:right w:val="nil" w:sz="6" w:space="0" w:color="auto"/>
            </w:tcBorders>
          </w:tcPr>
          <w:p>
            <w:pPr>
              <w:pStyle w:val="TableParagraph"/>
              <w:spacing w:line="241" w:lineRule="exact" w:before="13"/>
              <w:ind w:left="242" w:right="0"/>
              <w:jc w:val="left"/>
              <w:rPr>
                <w:rFonts w:ascii="宋体" w:hAnsi="宋体" w:cs="宋体" w:eastAsia="宋体" w:hint="default"/>
                <w:sz w:val="18"/>
                <w:szCs w:val="18"/>
              </w:rPr>
            </w:pPr>
            <w:r>
              <w:rPr>
                <w:rFonts w:ascii="Arial Narrow" w:hAnsi="Arial Narrow" w:cs="Arial Narrow" w:eastAsia="Arial Narrow" w:hint="default"/>
                <w:sz w:val="18"/>
                <w:szCs w:val="18"/>
              </w:rPr>
              <w:t>6801.47</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p>
            <w:pPr>
              <w:pStyle w:val="TableParagraph"/>
              <w:spacing w:line="241" w:lineRule="exact"/>
              <w:ind w:left="545" w:right="0"/>
              <w:jc w:val="left"/>
              <w:rPr>
                <w:rFonts w:ascii="宋体" w:hAnsi="宋体" w:cs="宋体" w:eastAsia="宋体" w:hint="default"/>
                <w:sz w:val="18"/>
                <w:szCs w:val="18"/>
              </w:rPr>
            </w:pPr>
            <w:r>
              <w:rPr>
                <w:rFonts w:ascii="Arial Narrow" w:hAnsi="Arial Narrow" w:cs="Arial Narrow" w:eastAsia="Arial Narrow" w:hint="default"/>
                <w:sz w:val="18"/>
                <w:szCs w:val="18"/>
              </w:rPr>
              <w:t>34456</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1,100.00</w:t>
            </w:r>
          </w:p>
        </w:tc>
      </w:tr>
      <w:tr>
        <w:trPr>
          <w:trHeight w:val="326" w:hRule="exact"/>
        </w:trPr>
        <w:tc>
          <w:tcPr>
            <w:tcW w:w="379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9"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31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58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9"/>
              <w:jc w:val="right"/>
              <w:rPr>
                <w:rFonts w:ascii="宋体" w:hAnsi="宋体" w:cs="宋体" w:eastAsia="宋体" w:hint="default"/>
                <w:sz w:val="18"/>
                <w:szCs w:val="18"/>
              </w:rPr>
            </w:pPr>
            <w:r>
              <w:rPr>
                <w:rFonts w:ascii="宋体" w:hAnsi="宋体" w:cs="宋体" w:eastAsia="宋体" w:hint="default"/>
                <w:sz w:val="18"/>
                <w:szCs w:val="18"/>
              </w:rPr>
              <w:t>海国用（</w:t>
            </w:r>
            <w:r>
              <w:rPr>
                <w:rFonts w:ascii="Arial Narrow" w:hAnsi="Arial Narrow" w:cs="Arial Narrow" w:eastAsia="Arial Narrow" w:hint="default"/>
                <w:sz w:val="18"/>
                <w:szCs w:val="18"/>
              </w:rPr>
              <w:t>2013</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100103-100106</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9"/>
              <w:jc w:val="right"/>
              <w:rPr>
                <w:rFonts w:ascii="宋体" w:hAnsi="宋体" w:cs="宋体" w:eastAsia="宋体" w:hint="default"/>
                <w:sz w:val="18"/>
                <w:szCs w:val="18"/>
              </w:rPr>
            </w:pPr>
            <w:r>
              <w:rPr>
                <w:rFonts w:ascii="Arial Narrow" w:hAnsi="Arial Narrow" w:cs="Arial Narrow" w:eastAsia="Arial Narrow" w:hint="default"/>
                <w:sz w:val="18"/>
                <w:szCs w:val="18"/>
              </w:rPr>
              <w:t>71636</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Arial Narrow" w:hAnsi="Arial Narrow" w:cs="Arial Narrow" w:eastAsia="Arial Narrow" w:hint="default"/>
                <w:sz w:val="18"/>
                <w:szCs w:val="18"/>
              </w:rPr>
            </w:pPr>
            <w:r>
              <w:rPr>
                <w:rFonts w:ascii="Arial Narrow"/>
                <w:spacing w:val="-1"/>
                <w:w w:val="95"/>
                <w:sz w:val="18"/>
              </w:rPr>
              <w:t>900</w:t>
            </w:r>
            <w:r>
              <w:rPr>
                <w:rFonts w:ascii="Arial Narrow"/>
                <w:w w:val="95"/>
                <w:sz w:val="18"/>
              </w:rPr>
            </w:r>
          </w:p>
        </w:tc>
      </w:tr>
      <w:tr>
        <w:trPr>
          <w:trHeight w:val="553" w:hRule="exact"/>
        </w:trPr>
        <w:tc>
          <w:tcPr>
            <w:tcW w:w="3790"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109" w:right="0"/>
              <w:jc w:val="left"/>
              <w:rPr>
                <w:rFonts w:ascii="宋体" w:hAnsi="宋体" w:cs="宋体" w:eastAsia="宋体" w:hint="default"/>
                <w:sz w:val="18"/>
                <w:szCs w:val="18"/>
              </w:rPr>
            </w:pPr>
            <w:r>
              <w:rPr>
                <w:rFonts w:ascii="宋体" w:hAnsi="宋体" w:cs="宋体" w:eastAsia="宋体" w:hint="default"/>
                <w:sz w:val="18"/>
                <w:szCs w:val="18"/>
              </w:rPr>
              <w:t>中南控股集团有限公司</w:t>
            </w:r>
          </w:p>
        </w:tc>
        <w:tc>
          <w:tcPr>
            <w:tcW w:w="3157"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06"/>
              <w:jc w:val="right"/>
              <w:rPr>
                <w:rFonts w:ascii="宋体" w:hAnsi="宋体" w:cs="宋体" w:eastAsia="宋体" w:hint="default"/>
                <w:sz w:val="18"/>
                <w:szCs w:val="18"/>
              </w:rPr>
            </w:pPr>
            <w:r>
              <w:rPr>
                <w:rFonts w:ascii="宋体" w:hAnsi="宋体" w:cs="宋体" w:eastAsia="宋体" w:hint="default"/>
                <w:sz w:val="18"/>
                <w:szCs w:val="18"/>
              </w:rPr>
              <w:t>房地产</w:t>
            </w:r>
          </w:p>
        </w:tc>
        <w:tc>
          <w:tcPr>
            <w:tcW w:w="458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59"/>
              <w:jc w:val="right"/>
              <w:rPr>
                <w:rFonts w:ascii="宋体" w:hAnsi="宋体" w:cs="宋体" w:eastAsia="宋体" w:hint="default"/>
                <w:sz w:val="18"/>
                <w:szCs w:val="18"/>
              </w:rPr>
            </w:pPr>
            <w:r>
              <w:rPr>
                <w:rFonts w:ascii="宋体" w:hAnsi="宋体" w:cs="宋体" w:eastAsia="宋体" w:hint="default"/>
                <w:sz w:val="18"/>
                <w:szCs w:val="18"/>
              </w:rPr>
              <w:t>苏（</w:t>
            </w:r>
            <w:r>
              <w:rPr>
                <w:rFonts w:ascii="Arial Narrow" w:hAnsi="Arial Narrow" w:cs="Arial Narrow" w:eastAsia="Arial Narrow" w:hint="default"/>
                <w:sz w:val="18"/>
                <w:szCs w:val="18"/>
              </w:rPr>
              <w:t>2017</w:t>
            </w:r>
            <w:r>
              <w:rPr>
                <w:rFonts w:ascii="宋体" w:hAnsi="宋体" w:cs="宋体" w:eastAsia="宋体" w:hint="default"/>
                <w:sz w:val="18"/>
                <w:szCs w:val="18"/>
              </w:rPr>
              <w:t>）海门市不动产证明第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0013391</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62" w:type="dxa"/>
            <w:tcBorders>
              <w:top w:val="nil" w:sz="6" w:space="0" w:color="auto"/>
              <w:left w:val="nil" w:sz="6" w:space="0" w:color="auto"/>
              <w:bottom w:val="nil" w:sz="6" w:space="0" w:color="auto"/>
              <w:right w:val="nil" w:sz="6" w:space="0" w:color="auto"/>
            </w:tcBorders>
          </w:tcPr>
          <w:p>
            <w:pPr>
              <w:pStyle w:val="TableParagraph"/>
              <w:spacing w:line="241" w:lineRule="exact" w:before="13"/>
              <w:ind w:left="160" w:right="0"/>
              <w:jc w:val="left"/>
              <w:rPr>
                <w:rFonts w:ascii="宋体" w:hAnsi="宋体" w:cs="宋体" w:eastAsia="宋体" w:hint="default"/>
                <w:sz w:val="18"/>
                <w:szCs w:val="18"/>
              </w:rPr>
            </w:pPr>
            <w:r>
              <w:rPr>
                <w:rFonts w:ascii="Arial Narrow" w:hAnsi="Arial Narrow" w:cs="Arial Narrow" w:eastAsia="Arial Narrow" w:hint="default"/>
                <w:sz w:val="18"/>
                <w:szCs w:val="18"/>
              </w:rPr>
              <w:t>26078.98</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p>
            <w:pPr>
              <w:pStyle w:val="TableParagraph"/>
              <w:spacing w:line="241" w:lineRule="exact"/>
              <w:ind w:left="545" w:right="0"/>
              <w:jc w:val="left"/>
              <w:rPr>
                <w:rFonts w:ascii="宋体" w:hAnsi="宋体" w:cs="宋体" w:eastAsia="宋体" w:hint="default"/>
                <w:sz w:val="18"/>
                <w:szCs w:val="18"/>
              </w:rPr>
            </w:pPr>
            <w:r>
              <w:rPr>
                <w:rFonts w:ascii="Arial Narrow" w:hAnsi="Arial Narrow" w:cs="Arial Narrow" w:eastAsia="Arial Narrow" w:hint="default"/>
                <w:sz w:val="18"/>
                <w:szCs w:val="18"/>
              </w:rPr>
              <w:t>19403</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2,500.00</w:t>
            </w:r>
          </w:p>
        </w:tc>
      </w:tr>
      <w:tr>
        <w:trPr>
          <w:trHeight w:val="547" w:hRule="exact"/>
        </w:trPr>
        <w:tc>
          <w:tcPr>
            <w:tcW w:w="3790"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09" w:right="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p>
        </w:tc>
        <w:tc>
          <w:tcPr>
            <w:tcW w:w="3157"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06"/>
              <w:jc w:val="right"/>
              <w:rPr>
                <w:rFonts w:ascii="宋体" w:hAnsi="宋体" w:cs="宋体" w:eastAsia="宋体" w:hint="default"/>
                <w:sz w:val="18"/>
                <w:szCs w:val="18"/>
              </w:rPr>
            </w:pPr>
            <w:r>
              <w:rPr>
                <w:rFonts w:ascii="宋体" w:hAnsi="宋体" w:cs="宋体" w:eastAsia="宋体" w:hint="default"/>
                <w:sz w:val="18"/>
                <w:szCs w:val="18"/>
              </w:rPr>
              <w:t>土地使用权及地上建筑物</w:t>
            </w:r>
          </w:p>
        </w:tc>
        <w:tc>
          <w:tcPr>
            <w:tcW w:w="4588" w:type="dxa"/>
            <w:tcBorders>
              <w:top w:val="nil" w:sz="6" w:space="0" w:color="auto"/>
              <w:left w:val="nil" w:sz="6" w:space="0" w:color="auto"/>
              <w:bottom w:val="nil" w:sz="6" w:space="0" w:color="auto"/>
              <w:right w:val="nil" w:sz="6" w:space="0" w:color="auto"/>
            </w:tcBorders>
          </w:tcPr>
          <w:p>
            <w:pPr>
              <w:pStyle w:val="TableParagraph"/>
              <w:spacing w:line="241" w:lineRule="exact" w:before="7"/>
              <w:ind w:left="327" w:right="0"/>
              <w:jc w:val="left"/>
              <w:rPr>
                <w:rFonts w:ascii="宋体" w:hAnsi="宋体" w:cs="宋体" w:eastAsia="宋体" w:hint="default"/>
                <w:sz w:val="18"/>
                <w:szCs w:val="18"/>
              </w:rPr>
            </w:pPr>
            <w:r>
              <w:rPr>
                <w:rFonts w:ascii="宋体" w:hAnsi="宋体" w:cs="宋体" w:eastAsia="宋体" w:hint="default"/>
                <w:sz w:val="18"/>
                <w:szCs w:val="18"/>
              </w:rPr>
              <w:t>海政房权证第第</w:t>
            </w:r>
            <w:r>
              <w:rPr>
                <w:rFonts w:ascii="宋体" w:hAnsi="宋体" w:cs="宋体" w:eastAsia="宋体" w:hint="default"/>
                <w:spacing w:val="-46"/>
                <w:sz w:val="18"/>
                <w:szCs w:val="18"/>
              </w:rPr>
              <w:t> </w:t>
            </w:r>
            <w:r>
              <w:rPr>
                <w:rFonts w:ascii="Arial Narrow" w:hAnsi="Arial Narrow" w:cs="Arial Narrow" w:eastAsia="Arial Narrow" w:hint="default"/>
                <w:sz w:val="18"/>
                <w:szCs w:val="18"/>
              </w:rPr>
              <w:t>151008094</w:t>
            </w:r>
            <w:r>
              <w:rPr>
                <w:rFonts w:ascii="Arial Narrow" w:hAnsi="Arial Narrow" w:cs="Arial Narrow" w:eastAsia="Arial Narrow" w:hint="default"/>
                <w:spacing w:val="3"/>
                <w:sz w:val="18"/>
                <w:szCs w:val="18"/>
              </w:rPr>
              <w:t> </w:t>
            </w:r>
            <w:r>
              <w:rPr>
                <w:rFonts w:ascii="宋体" w:hAnsi="宋体" w:cs="宋体" w:eastAsia="宋体" w:hint="default"/>
                <w:sz w:val="18"/>
                <w:szCs w:val="18"/>
              </w:rPr>
              <w:t>号</w:t>
            </w:r>
            <w:r>
              <w:rPr>
                <w:rFonts w:ascii="Arial Narrow" w:hAnsi="Arial Narrow" w:cs="Arial Narrow" w:eastAsia="Arial Narrow" w:hint="default"/>
                <w:sz w:val="18"/>
                <w:szCs w:val="18"/>
              </w:rPr>
              <w:t>—</w:t>
            </w:r>
            <w:r>
              <w:rPr>
                <w:rFonts w:ascii="Arial Narrow" w:hAnsi="Arial Narrow" w:cs="Arial Narrow" w:eastAsia="Arial Narrow" w:hint="default"/>
                <w:sz w:val="18"/>
                <w:szCs w:val="18"/>
              </w:rPr>
              <w:t>151008116</w:t>
            </w:r>
            <w:r>
              <w:rPr>
                <w:rFonts w:ascii="Arial Narrow" w:hAnsi="Arial Narrow" w:cs="Arial Narrow" w:eastAsia="Arial Narrow" w:hint="default"/>
                <w:spacing w:val="3"/>
                <w:sz w:val="18"/>
                <w:szCs w:val="18"/>
              </w:rPr>
              <w:t> </w:t>
            </w:r>
            <w:r>
              <w:rPr>
                <w:rFonts w:ascii="宋体" w:hAnsi="宋体" w:cs="宋体" w:eastAsia="宋体" w:hint="default"/>
                <w:sz w:val="18"/>
                <w:szCs w:val="18"/>
              </w:rPr>
              <w:t>号、海国用</w:t>
            </w:r>
          </w:p>
          <w:p>
            <w:pPr>
              <w:pStyle w:val="TableParagraph"/>
              <w:spacing w:line="241" w:lineRule="exact"/>
              <w:ind w:left="2256"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2015</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Arial Narrow" w:hAnsi="Arial Narrow" w:cs="Arial Narrow" w:eastAsia="Arial Narrow" w:hint="default"/>
                <w:sz w:val="18"/>
                <w:szCs w:val="18"/>
              </w:rPr>
              <w:t>070309-070330 </w:t>
            </w:r>
            <w:r>
              <w:rPr>
                <w:rFonts w:ascii="宋体" w:hAnsi="宋体" w:cs="宋体" w:eastAsia="宋体" w:hint="default"/>
                <w:sz w:val="18"/>
                <w:szCs w:val="18"/>
              </w:rPr>
              <w:t>号</w:t>
            </w:r>
          </w:p>
        </w:tc>
        <w:tc>
          <w:tcPr>
            <w:tcW w:w="1662" w:type="dxa"/>
            <w:tcBorders>
              <w:top w:val="nil" w:sz="6" w:space="0" w:color="auto"/>
              <w:left w:val="nil" w:sz="6" w:space="0" w:color="auto"/>
              <w:bottom w:val="nil" w:sz="6" w:space="0" w:color="auto"/>
              <w:right w:val="nil" w:sz="6" w:space="0" w:color="auto"/>
            </w:tcBorders>
          </w:tcPr>
          <w:p>
            <w:pPr>
              <w:pStyle w:val="TableParagraph"/>
              <w:spacing w:line="241" w:lineRule="exact" w:before="7"/>
              <w:ind w:left="160" w:right="0"/>
              <w:jc w:val="left"/>
              <w:rPr>
                <w:rFonts w:ascii="宋体" w:hAnsi="宋体" w:cs="宋体" w:eastAsia="宋体" w:hint="default"/>
                <w:sz w:val="18"/>
                <w:szCs w:val="18"/>
              </w:rPr>
            </w:pPr>
            <w:r>
              <w:rPr>
                <w:rFonts w:ascii="Arial Narrow" w:hAnsi="Arial Narrow" w:cs="Arial Narrow" w:eastAsia="Arial Narrow" w:hint="default"/>
                <w:sz w:val="18"/>
                <w:szCs w:val="18"/>
              </w:rPr>
              <w:t>81953.45</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p>
            <w:pPr>
              <w:pStyle w:val="TableParagraph"/>
              <w:spacing w:line="241" w:lineRule="exact"/>
              <w:ind w:left="423" w:right="0"/>
              <w:jc w:val="left"/>
              <w:rPr>
                <w:rFonts w:ascii="宋体" w:hAnsi="宋体" w:cs="宋体" w:eastAsia="宋体" w:hint="default"/>
                <w:sz w:val="18"/>
                <w:szCs w:val="18"/>
              </w:rPr>
            </w:pPr>
            <w:r>
              <w:rPr>
                <w:rFonts w:ascii="Arial Narrow" w:hAnsi="Arial Narrow" w:cs="Arial Narrow" w:eastAsia="Arial Narrow" w:hint="default"/>
                <w:sz w:val="18"/>
                <w:szCs w:val="18"/>
              </w:rPr>
              <w:t>5329.98</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69,000.00</w:t>
            </w:r>
          </w:p>
        </w:tc>
      </w:tr>
      <w:tr>
        <w:trPr>
          <w:trHeight w:val="547" w:hRule="exact"/>
        </w:trPr>
        <w:tc>
          <w:tcPr>
            <w:tcW w:w="3790"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09" w:right="0"/>
              <w:jc w:val="left"/>
              <w:rPr>
                <w:rFonts w:ascii="宋体" w:hAnsi="宋体" w:cs="宋体" w:eastAsia="宋体" w:hint="default"/>
                <w:sz w:val="18"/>
                <w:szCs w:val="18"/>
              </w:rPr>
            </w:pPr>
            <w:r>
              <w:rPr>
                <w:rFonts w:ascii="宋体" w:hAnsi="宋体" w:cs="宋体" w:eastAsia="宋体" w:hint="default"/>
                <w:sz w:val="18"/>
                <w:szCs w:val="18"/>
              </w:rPr>
              <w:t>南通中南新世界中心开发有限公司</w:t>
            </w:r>
          </w:p>
        </w:tc>
        <w:tc>
          <w:tcPr>
            <w:tcW w:w="3157"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06"/>
              <w:jc w:val="right"/>
              <w:rPr>
                <w:rFonts w:ascii="宋体" w:hAnsi="宋体" w:cs="宋体" w:eastAsia="宋体" w:hint="default"/>
                <w:sz w:val="18"/>
                <w:szCs w:val="18"/>
              </w:rPr>
            </w:pPr>
            <w:r>
              <w:rPr>
                <w:rFonts w:ascii="宋体" w:hAnsi="宋体" w:cs="宋体" w:eastAsia="宋体" w:hint="default"/>
                <w:sz w:val="18"/>
                <w:szCs w:val="18"/>
              </w:rPr>
              <w:t>房地产</w:t>
            </w:r>
          </w:p>
        </w:tc>
        <w:tc>
          <w:tcPr>
            <w:tcW w:w="4588" w:type="dxa"/>
            <w:tcBorders>
              <w:top w:val="nil" w:sz="6" w:space="0" w:color="auto"/>
              <w:left w:val="nil" w:sz="6" w:space="0" w:color="auto"/>
              <w:bottom w:val="nil" w:sz="6" w:space="0" w:color="auto"/>
              <w:right w:val="nil" w:sz="6" w:space="0" w:color="auto"/>
            </w:tcBorders>
          </w:tcPr>
          <w:p>
            <w:pPr>
              <w:pStyle w:val="TableParagraph"/>
              <w:spacing w:line="241" w:lineRule="exact" w:before="7"/>
              <w:ind w:right="159"/>
              <w:jc w:val="right"/>
              <w:rPr>
                <w:rFonts w:ascii="Arial Narrow" w:hAnsi="Arial Narrow" w:cs="Arial Narrow" w:eastAsia="Arial Narrow" w:hint="default"/>
                <w:sz w:val="18"/>
                <w:szCs w:val="18"/>
              </w:rPr>
            </w:pPr>
            <w:r>
              <w:rPr>
                <w:rFonts w:ascii="宋体" w:hAnsi="宋体" w:cs="宋体" w:eastAsia="宋体" w:hint="default"/>
                <w:sz w:val="18"/>
                <w:szCs w:val="18"/>
              </w:rPr>
              <w:t>南通房权证字</w:t>
            </w:r>
            <w:r>
              <w:rPr>
                <w:rFonts w:ascii="宋体" w:hAnsi="宋体" w:cs="宋体" w:eastAsia="宋体" w:hint="default"/>
                <w:spacing w:val="-46"/>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0</w:t>
            </w:r>
            <w:r>
              <w:rPr>
                <w:rFonts w:ascii="Arial Narrow" w:hAnsi="Arial Narrow" w:cs="Arial Narrow" w:eastAsia="Arial Narrow" w:hint="default"/>
                <w:sz w:val="18"/>
                <w:szCs w:val="18"/>
              </w:rPr>
              <w:t>05</w:t>
            </w:r>
            <w:r>
              <w:rPr>
                <w:rFonts w:ascii="Arial Narrow" w:hAnsi="Arial Narrow" w:cs="Arial Narrow" w:eastAsia="Arial Narrow" w:hint="default"/>
                <w:spacing w:val="-1"/>
                <w:sz w:val="18"/>
                <w:szCs w:val="18"/>
              </w:rPr>
              <w:t>8</w:t>
            </w:r>
            <w:r>
              <w:rPr>
                <w:rFonts w:ascii="Arial Narrow" w:hAnsi="Arial Narrow" w:cs="Arial Narrow" w:eastAsia="Arial Narrow" w:hint="default"/>
                <w:sz w:val="18"/>
                <w:szCs w:val="18"/>
              </w:rPr>
              <w:t>576</w:t>
            </w:r>
            <w:r>
              <w:rPr>
                <w:rFonts w:ascii="Arial Narrow" w:hAnsi="Arial Narrow" w:cs="Arial Narrow" w:eastAsia="Arial Narrow" w:hint="default"/>
                <w:spacing w:val="3"/>
                <w:sz w:val="18"/>
                <w:szCs w:val="18"/>
              </w:rPr>
              <w:t> </w:t>
            </w:r>
            <w:r>
              <w:rPr>
                <w:rFonts w:ascii="宋体" w:hAnsi="宋体" w:cs="宋体" w:eastAsia="宋体" w:hint="default"/>
                <w:sz w:val="18"/>
                <w:szCs w:val="18"/>
              </w:rPr>
              <w:t>号</w:t>
            </w:r>
            <w:r>
              <w:rPr>
                <w:rFonts w:ascii="宋体" w:hAnsi="宋体" w:cs="宋体" w:eastAsia="宋体" w:hint="default"/>
                <w:spacing w:val="-80"/>
                <w:sz w:val="18"/>
                <w:szCs w:val="18"/>
              </w:rPr>
              <w:t>、</w:t>
            </w:r>
            <w:r>
              <w:rPr>
                <w:rFonts w:ascii="宋体" w:hAnsi="宋体" w:cs="宋体" w:eastAsia="宋体" w:hint="default"/>
                <w:sz w:val="18"/>
                <w:szCs w:val="18"/>
              </w:rPr>
              <w:t>苏通国</w:t>
            </w:r>
            <w:r>
              <w:rPr>
                <w:rFonts w:ascii="宋体" w:hAnsi="宋体" w:cs="宋体" w:eastAsia="宋体" w:hint="default"/>
                <w:spacing w:val="-80"/>
                <w:sz w:val="18"/>
                <w:szCs w:val="18"/>
              </w:rPr>
              <w:t>用</w:t>
            </w:r>
            <w:r>
              <w:rPr>
                <w:rFonts w:ascii="宋体" w:hAnsi="宋体" w:cs="宋体" w:eastAsia="宋体" w:hint="default"/>
                <w:sz w:val="18"/>
                <w:szCs w:val="18"/>
              </w:rPr>
              <w:t>（</w:t>
            </w:r>
            <w:r>
              <w:rPr>
                <w:rFonts w:ascii="Arial Narrow" w:hAnsi="Arial Narrow" w:cs="Arial Narrow" w:eastAsia="Arial Narrow" w:hint="default"/>
                <w:spacing w:val="-1"/>
                <w:sz w:val="18"/>
                <w:szCs w:val="18"/>
              </w:rPr>
              <w:t>2012</w:t>
            </w:r>
            <w:r>
              <w:rPr>
                <w:rFonts w:ascii="宋体" w:hAnsi="宋体" w:cs="宋体" w:eastAsia="宋体" w:hint="default"/>
                <w:spacing w:val="-78"/>
                <w:sz w:val="18"/>
                <w:szCs w:val="18"/>
              </w:rPr>
              <w:t>）</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Arial Narrow" w:hAnsi="Arial Narrow" w:cs="Arial Narrow" w:eastAsia="Arial Narrow" w:hint="default"/>
                <w:sz w:val="18"/>
                <w:szCs w:val="18"/>
              </w:rPr>
              <w:t>01102623</w:t>
            </w:r>
          </w:p>
          <w:p>
            <w:pPr>
              <w:pStyle w:val="TableParagraph"/>
              <w:spacing w:line="228" w:lineRule="exact"/>
              <w:ind w:right="158"/>
              <w:jc w:val="right"/>
              <w:rPr>
                <w:rFonts w:ascii="宋体" w:hAnsi="宋体" w:cs="宋体" w:eastAsia="宋体" w:hint="default"/>
                <w:sz w:val="18"/>
                <w:szCs w:val="18"/>
              </w:rPr>
            </w:pPr>
            <w:r>
              <w:rPr>
                <w:rFonts w:ascii="宋体" w:hAnsi="宋体" w:cs="宋体" w:eastAsia="宋体" w:hint="default"/>
                <w:sz w:val="18"/>
                <w:szCs w:val="18"/>
              </w:rPr>
              <w:t>号</w:t>
            </w:r>
          </w:p>
        </w:tc>
        <w:tc>
          <w:tcPr>
            <w:tcW w:w="1662" w:type="dxa"/>
            <w:tcBorders>
              <w:top w:val="nil" w:sz="6" w:space="0" w:color="auto"/>
              <w:left w:val="nil" w:sz="6" w:space="0" w:color="auto"/>
              <w:bottom w:val="nil" w:sz="6" w:space="0" w:color="auto"/>
              <w:right w:val="nil" w:sz="6" w:space="0" w:color="auto"/>
            </w:tcBorders>
          </w:tcPr>
          <w:p>
            <w:pPr>
              <w:pStyle w:val="TableParagraph"/>
              <w:spacing w:line="241" w:lineRule="exact" w:before="7"/>
              <w:ind w:left="242" w:right="0"/>
              <w:jc w:val="left"/>
              <w:rPr>
                <w:rFonts w:ascii="宋体" w:hAnsi="宋体" w:cs="宋体" w:eastAsia="宋体" w:hint="default"/>
                <w:sz w:val="18"/>
                <w:szCs w:val="18"/>
              </w:rPr>
            </w:pPr>
            <w:r>
              <w:rPr>
                <w:rFonts w:ascii="Arial Narrow" w:hAnsi="Arial Narrow" w:cs="Arial Narrow" w:eastAsia="Arial Narrow" w:hint="default"/>
                <w:sz w:val="18"/>
                <w:szCs w:val="18"/>
              </w:rPr>
              <w:t>5671.32</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p>
            <w:pPr>
              <w:pStyle w:val="TableParagraph"/>
              <w:spacing w:line="241" w:lineRule="exact"/>
              <w:ind w:left="423" w:right="0"/>
              <w:jc w:val="left"/>
              <w:rPr>
                <w:rFonts w:ascii="宋体" w:hAnsi="宋体" w:cs="宋体" w:eastAsia="宋体" w:hint="default"/>
                <w:sz w:val="18"/>
                <w:szCs w:val="18"/>
              </w:rPr>
            </w:pPr>
            <w:r>
              <w:rPr>
                <w:rFonts w:ascii="Arial Narrow" w:hAnsi="Arial Narrow" w:cs="Arial Narrow" w:eastAsia="Arial Narrow" w:hint="default"/>
                <w:sz w:val="18"/>
                <w:szCs w:val="18"/>
              </w:rPr>
              <w:t>1042.62</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20,983.88</w:t>
            </w:r>
          </w:p>
        </w:tc>
      </w:tr>
      <w:tr>
        <w:trPr>
          <w:trHeight w:val="554" w:hRule="exact"/>
        </w:trPr>
        <w:tc>
          <w:tcPr>
            <w:tcW w:w="3790"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09" w:right="0"/>
              <w:jc w:val="left"/>
              <w:rPr>
                <w:rFonts w:ascii="宋体" w:hAnsi="宋体" w:cs="宋体" w:eastAsia="宋体" w:hint="default"/>
                <w:sz w:val="18"/>
                <w:szCs w:val="18"/>
              </w:rPr>
            </w:pPr>
            <w:r>
              <w:rPr>
                <w:rFonts w:ascii="宋体" w:hAnsi="宋体" w:cs="宋体" w:eastAsia="宋体" w:hint="default"/>
                <w:sz w:val="18"/>
                <w:szCs w:val="18"/>
              </w:rPr>
              <w:t>南通中南新世界中心开发有限公司</w:t>
            </w:r>
          </w:p>
        </w:tc>
        <w:tc>
          <w:tcPr>
            <w:tcW w:w="3157"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06"/>
              <w:jc w:val="right"/>
              <w:rPr>
                <w:rFonts w:ascii="宋体" w:hAnsi="宋体" w:cs="宋体" w:eastAsia="宋体" w:hint="default"/>
                <w:sz w:val="18"/>
                <w:szCs w:val="18"/>
              </w:rPr>
            </w:pPr>
            <w:r>
              <w:rPr>
                <w:rFonts w:ascii="宋体" w:hAnsi="宋体" w:cs="宋体" w:eastAsia="宋体" w:hint="default"/>
                <w:sz w:val="18"/>
                <w:szCs w:val="18"/>
              </w:rPr>
              <w:t>房地产</w:t>
            </w:r>
          </w:p>
        </w:tc>
        <w:tc>
          <w:tcPr>
            <w:tcW w:w="4588" w:type="dxa"/>
            <w:tcBorders>
              <w:top w:val="nil" w:sz="6" w:space="0" w:color="auto"/>
              <w:left w:val="nil" w:sz="6" w:space="0" w:color="auto"/>
              <w:bottom w:val="nil" w:sz="6" w:space="0" w:color="auto"/>
              <w:right w:val="nil" w:sz="6" w:space="0" w:color="auto"/>
            </w:tcBorders>
          </w:tcPr>
          <w:p>
            <w:pPr>
              <w:pStyle w:val="TableParagraph"/>
              <w:spacing w:line="241" w:lineRule="exact" w:before="6"/>
              <w:ind w:right="159"/>
              <w:jc w:val="right"/>
              <w:rPr>
                <w:rFonts w:ascii="宋体" w:hAnsi="宋体" w:cs="宋体" w:eastAsia="宋体" w:hint="default"/>
                <w:sz w:val="18"/>
                <w:szCs w:val="18"/>
              </w:rPr>
            </w:pPr>
            <w:r>
              <w:rPr>
                <w:rFonts w:ascii="宋体" w:hAnsi="宋体" w:cs="宋体" w:eastAsia="宋体" w:hint="default"/>
                <w:sz w:val="18"/>
                <w:szCs w:val="18"/>
              </w:rPr>
              <w:t>南通房权证字第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12113012</w:t>
            </w:r>
            <w:r>
              <w:rPr>
                <w:rFonts w:ascii="Arial Narrow" w:hAnsi="Arial Narrow" w:cs="Arial Narrow" w:eastAsia="Arial Narrow" w:hint="default"/>
                <w:spacing w:val="2"/>
                <w:sz w:val="18"/>
                <w:szCs w:val="18"/>
              </w:rPr>
              <w:t> </w:t>
            </w:r>
            <w:r>
              <w:rPr>
                <w:rFonts w:ascii="宋体" w:hAnsi="宋体" w:cs="宋体" w:eastAsia="宋体" w:hint="default"/>
                <w:sz w:val="18"/>
                <w:szCs w:val="18"/>
              </w:rPr>
              <w:t>号等、苏通国用</w:t>
            </w:r>
            <w:r>
              <w:rPr>
                <w:rFonts w:ascii="Arial Narrow" w:hAnsi="Arial Narrow" w:cs="Arial Narrow" w:eastAsia="Arial Narrow" w:hint="default"/>
                <w:sz w:val="18"/>
                <w:szCs w:val="18"/>
              </w:rPr>
              <w:t>(2007)</w:t>
            </w:r>
            <w:r>
              <w:rPr>
                <w:rFonts w:ascii="宋体" w:hAnsi="宋体" w:cs="宋体" w:eastAsia="宋体" w:hint="default"/>
                <w:sz w:val="18"/>
                <w:szCs w:val="18"/>
              </w:rPr>
              <w:t>第</w:t>
            </w:r>
          </w:p>
          <w:p>
            <w:pPr>
              <w:pStyle w:val="TableParagraph"/>
              <w:spacing w:line="241" w:lineRule="exact"/>
              <w:ind w:right="159"/>
              <w:jc w:val="right"/>
              <w:rPr>
                <w:rFonts w:ascii="宋体" w:hAnsi="宋体" w:cs="宋体" w:eastAsia="宋体" w:hint="default"/>
                <w:sz w:val="18"/>
                <w:szCs w:val="18"/>
              </w:rPr>
            </w:pPr>
            <w:r>
              <w:rPr>
                <w:rFonts w:ascii="Arial Narrow" w:hAnsi="Arial Narrow" w:cs="Arial Narrow" w:eastAsia="Arial Narrow" w:hint="default"/>
                <w:sz w:val="18"/>
                <w:szCs w:val="18"/>
              </w:rPr>
              <w:t>01102396</w:t>
            </w:r>
            <w:r>
              <w:rPr>
                <w:rFonts w:ascii="Arial Narrow" w:hAnsi="Arial Narrow" w:cs="Arial Narrow" w:eastAsia="Arial Narrow" w:hint="default"/>
                <w:spacing w:val="1"/>
                <w:sz w:val="18"/>
                <w:szCs w:val="18"/>
              </w:rPr>
              <w:t> </w:t>
            </w:r>
            <w:r>
              <w:rPr>
                <w:rFonts w:ascii="宋体" w:hAnsi="宋体" w:cs="宋体" w:eastAsia="宋体" w:hint="default"/>
                <w:sz w:val="18"/>
                <w:szCs w:val="18"/>
              </w:rPr>
              <w:t>号等</w:t>
            </w:r>
          </w:p>
        </w:tc>
        <w:tc>
          <w:tcPr>
            <w:tcW w:w="1662" w:type="dxa"/>
            <w:tcBorders>
              <w:top w:val="nil" w:sz="6" w:space="0" w:color="auto"/>
              <w:left w:val="nil" w:sz="6" w:space="0" w:color="auto"/>
              <w:bottom w:val="nil" w:sz="6" w:space="0" w:color="auto"/>
              <w:right w:val="nil" w:sz="6" w:space="0" w:color="auto"/>
            </w:tcBorders>
          </w:tcPr>
          <w:p>
            <w:pPr>
              <w:pStyle w:val="TableParagraph"/>
              <w:spacing w:line="241" w:lineRule="exact" w:before="6"/>
              <w:ind w:left="242" w:right="0"/>
              <w:jc w:val="left"/>
              <w:rPr>
                <w:rFonts w:ascii="宋体" w:hAnsi="宋体" w:cs="宋体" w:eastAsia="宋体" w:hint="default"/>
                <w:sz w:val="18"/>
                <w:szCs w:val="18"/>
              </w:rPr>
            </w:pPr>
            <w:r>
              <w:rPr>
                <w:rFonts w:ascii="Arial Narrow" w:hAnsi="Arial Narrow" w:cs="Arial Narrow" w:eastAsia="Arial Narrow" w:hint="default"/>
                <w:sz w:val="18"/>
                <w:szCs w:val="18"/>
              </w:rPr>
              <w:t>6573.77</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p>
            <w:pPr>
              <w:pStyle w:val="TableParagraph"/>
              <w:spacing w:line="241" w:lineRule="exact"/>
              <w:ind w:left="423" w:right="0"/>
              <w:jc w:val="left"/>
              <w:rPr>
                <w:rFonts w:ascii="宋体" w:hAnsi="宋体" w:cs="宋体" w:eastAsia="宋体" w:hint="default"/>
                <w:sz w:val="18"/>
                <w:szCs w:val="18"/>
              </w:rPr>
            </w:pPr>
            <w:r>
              <w:rPr>
                <w:rFonts w:ascii="Arial Narrow" w:hAnsi="Arial Narrow" w:cs="Arial Narrow" w:eastAsia="Arial Narrow" w:hint="default"/>
                <w:sz w:val="18"/>
                <w:szCs w:val="18"/>
              </w:rPr>
              <w:t>5204.92</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13,475.00</w:t>
            </w:r>
          </w:p>
        </w:tc>
      </w:tr>
      <w:tr>
        <w:trPr>
          <w:trHeight w:val="258" w:hRule="exact"/>
        </w:trPr>
        <w:tc>
          <w:tcPr>
            <w:tcW w:w="379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9" w:right="0"/>
              <w:jc w:val="left"/>
              <w:rPr>
                <w:rFonts w:ascii="宋体" w:hAnsi="宋体" w:cs="宋体" w:eastAsia="宋体" w:hint="default"/>
                <w:sz w:val="18"/>
                <w:szCs w:val="18"/>
              </w:rPr>
            </w:pPr>
            <w:r>
              <w:rPr>
                <w:rFonts w:ascii="宋体" w:hAnsi="宋体" w:cs="宋体" w:eastAsia="宋体" w:hint="default"/>
                <w:sz w:val="18"/>
                <w:szCs w:val="18"/>
              </w:rPr>
              <w:t>南通中南新世界中心开发有限公司</w:t>
            </w:r>
          </w:p>
        </w:tc>
        <w:tc>
          <w:tcPr>
            <w:tcW w:w="31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58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8"/>
              <w:jc w:val="right"/>
              <w:rPr>
                <w:rFonts w:ascii="宋体" w:hAnsi="宋体" w:cs="宋体" w:eastAsia="宋体" w:hint="default"/>
                <w:sz w:val="18"/>
                <w:szCs w:val="18"/>
              </w:rPr>
            </w:pPr>
            <w:r>
              <w:rPr>
                <w:rFonts w:ascii="宋体" w:hAnsi="宋体" w:cs="宋体" w:eastAsia="宋体" w:hint="default"/>
                <w:sz w:val="18"/>
                <w:szCs w:val="18"/>
              </w:rPr>
              <w:t>苏通国用（</w:t>
            </w:r>
            <w:r>
              <w:rPr>
                <w:rFonts w:ascii="Arial Narrow" w:hAnsi="Arial Narrow" w:cs="Arial Narrow" w:eastAsia="Arial Narrow" w:hint="default"/>
                <w:sz w:val="18"/>
                <w:szCs w:val="18"/>
              </w:rPr>
              <w:t>2006</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Arial Narrow" w:hAnsi="Arial Narrow" w:cs="Arial Narrow" w:eastAsia="Arial Narrow" w:hint="default"/>
                <w:sz w:val="18"/>
                <w:szCs w:val="18"/>
              </w:rPr>
              <w:t>0110024</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9"/>
              <w:jc w:val="right"/>
              <w:rPr>
                <w:rFonts w:ascii="宋体" w:hAnsi="宋体" w:cs="宋体" w:eastAsia="宋体" w:hint="default"/>
                <w:sz w:val="18"/>
                <w:szCs w:val="18"/>
              </w:rPr>
            </w:pPr>
            <w:r>
              <w:rPr>
                <w:rFonts w:ascii="Arial Narrow" w:hAnsi="Arial Narrow" w:cs="Arial Narrow" w:eastAsia="Arial Narrow" w:hint="default"/>
                <w:sz w:val="18"/>
                <w:szCs w:val="18"/>
              </w:rPr>
              <w:t>10169.15</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Arial Narrow" w:hAnsi="Arial Narrow" w:cs="Arial Narrow" w:eastAsia="Arial Narrow" w:hint="default"/>
                <w:sz w:val="18"/>
                <w:szCs w:val="18"/>
              </w:rPr>
            </w:pPr>
            <w:r>
              <w:rPr>
                <w:rFonts w:ascii="Arial Narrow"/>
                <w:spacing w:val="-1"/>
                <w:sz w:val="18"/>
              </w:rPr>
              <w:t>15,696.08</w:t>
            </w:r>
          </w:p>
        </w:tc>
      </w:tr>
    </w:tbl>
    <w:p>
      <w:pPr>
        <w:spacing w:after="0" w:line="240" w:lineRule="auto"/>
        <w:jc w:val="right"/>
        <w:rPr>
          <w:rFonts w:ascii="Arial Narrow" w:hAnsi="Arial Narrow" w:cs="Arial Narrow" w:eastAsia="Arial Narrow" w:hint="default"/>
          <w:sz w:val="18"/>
          <w:szCs w:val="18"/>
        </w:rPr>
        <w:sectPr>
          <w:pgSz w:w="16840" w:h="11910" w:orient="landscape"/>
          <w:pgMar w:header="753" w:footer="725" w:top="940" w:bottom="920" w:left="1300" w:right="920"/>
        </w:sectPr>
      </w:pPr>
    </w:p>
    <w:p>
      <w:pPr>
        <w:spacing w:line="240" w:lineRule="auto" w:before="10"/>
        <w:rPr>
          <w:rFonts w:ascii="Times New Roman" w:hAnsi="Times New Roman" w:cs="Times New Roman" w:eastAsia="Times New Roman" w:hint="default"/>
          <w:sz w:val="4"/>
          <w:szCs w:val="4"/>
        </w:rPr>
      </w:pPr>
      <w:r>
        <w:rPr/>
        <w:pict>
          <v:group style="position:absolute;margin-left:79.739998pt;margin-top:50.940006pt;width:707.1pt;height:.1pt;mso-position-horizontal-relative:page;mso-position-vertical-relative:page;z-index:-2180464" coordorigin="1595,1019" coordsize="14142,2">
            <v:shape style="position:absolute;left:1595;top:1019;width:14142;height:2" coordorigin="1595,1019" coordsize="14142,0" path="m1595,1019l15737,1019e" filled="false" stroked="true" strokeweight=".72pt" strokecolor="#000000">
              <v:path arrowok="t"/>
            </v:shape>
            <w10:wrap type="none"/>
          </v:group>
        </w:pict>
      </w:r>
    </w:p>
    <w:tbl>
      <w:tblPr>
        <w:tblW w:w="0" w:type="auto"/>
        <w:jc w:val="left"/>
        <w:tblInd w:w="117" w:type="dxa"/>
        <w:tblLayout w:type="fixed"/>
        <w:tblCellMar>
          <w:top w:w="0" w:type="dxa"/>
          <w:left w:w="0" w:type="dxa"/>
          <w:bottom w:w="0" w:type="dxa"/>
          <w:right w:w="0" w:type="dxa"/>
        </w:tblCellMar>
        <w:tblLook w:val="01E0"/>
      </w:tblPr>
      <w:tblGrid>
        <w:gridCol w:w="4103"/>
        <w:gridCol w:w="2844"/>
        <w:gridCol w:w="4588"/>
        <w:gridCol w:w="1662"/>
        <w:gridCol w:w="1199"/>
      </w:tblGrid>
      <w:tr>
        <w:trPr>
          <w:trHeight w:val="920" w:hRule="exact"/>
        </w:trPr>
        <w:tc>
          <w:tcPr>
            <w:tcW w:w="4103"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5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抵押人</w:t>
            </w:r>
            <w:r>
              <w:rPr>
                <w:rFonts w:ascii="Arial Narrow" w:hAnsi="Arial Narrow" w:cs="Arial Narrow" w:eastAsia="Arial Narrow" w:hint="default"/>
                <w:b/>
                <w:bCs/>
                <w:sz w:val="18"/>
                <w:szCs w:val="18"/>
              </w:rPr>
              <w:t>/</w:t>
            </w:r>
            <w:r>
              <w:rPr>
                <w:rFonts w:ascii="Microsoft JhengHei" w:hAnsi="Microsoft JhengHei" w:cs="Microsoft JhengHei" w:eastAsia="Microsoft JhengHei" w:hint="default"/>
                <w:b/>
                <w:bCs/>
                <w:sz w:val="18"/>
                <w:szCs w:val="18"/>
              </w:rPr>
              <w:t>质押人</w:t>
            </w:r>
            <w:r>
              <w:rPr>
                <w:rFonts w:ascii="Microsoft JhengHei" w:hAnsi="Microsoft JhengHei" w:cs="Microsoft JhengHei" w:eastAsia="Microsoft JhengHei" w:hint="default"/>
                <w:sz w:val="18"/>
                <w:szCs w:val="18"/>
              </w:rPr>
            </w:r>
          </w:p>
        </w:tc>
        <w:tc>
          <w:tcPr>
            <w:tcW w:w="2844"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75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抵押物</w:t>
            </w:r>
            <w:r>
              <w:rPr>
                <w:rFonts w:ascii="Arial Narrow" w:hAnsi="Arial Narrow" w:cs="Arial Narrow" w:eastAsia="Arial Narrow" w:hint="default"/>
                <w:b/>
                <w:bCs/>
                <w:sz w:val="18"/>
                <w:szCs w:val="18"/>
              </w:rPr>
              <w:t>/</w:t>
            </w:r>
            <w:r>
              <w:rPr>
                <w:rFonts w:ascii="Microsoft JhengHei" w:hAnsi="Microsoft JhengHei" w:cs="Microsoft JhengHei" w:eastAsia="Microsoft JhengHei" w:hint="default"/>
                <w:b/>
                <w:bCs/>
                <w:sz w:val="18"/>
                <w:szCs w:val="18"/>
              </w:rPr>
              <w:t>质押物名称</w:t>
            </w:r>
            <w:r>
              <w:rPr>
                <w:rFonts w:ascii="Microsoft JhengHei" w:hAnsi="Microsoft JhengHei" w:cs="Microsoft JhengHei" w:eastAsia="Microsoft JhengHei" w:hint="default"/>
                <w:sz w:val="18"/>
                <w:szCs w:val="18"/>
              </w:rPr>
            </w:r>
          </w:p>
        </w:tc>
        <w:tc>
          <w:tcPr>
            <w:tcW w:w="4588"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5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证号</w:t>
            </w:r>
            <w:r>
              <w:rPr>
                <w:rFonts w:ascii="Microsoft JhengHei" w:hAnsi="Microsoft JhengHei" w:cs="Microsoft JhengHei" w:eastAsia="Microsoft JhengHei" w:hint="default"/>
                <w:sz w:val="18"/>
                <w:szCs w:val="18"/>
              </w:rPr>
            </w:r>
          </w:p>
        </w:tc>
        <w:tc>
          <w:tcPr>
            <w:tcW w:w="1662"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6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抵押面积或数量</w:t>
            </w:r>
            <w:r>
              <w:rPr>
                <w:rFonts w:ascii="Microsoft JhengHei" w:hAnsi="Microsoft JhengHei" w:cs="Microsoft JhengHei" w:eastAsia="Microsoft JhengHei" w:hint="default"/>
                <w:sz w:val="18"/>
                <w:szCs w:val="18"/>
              </w:rPr>
            </w:r>
          </w:p>
        </w:tc>
        <w:tc>
          <w:tcPr>
            <w:tcW w:w="1199" w:type="dxa"/>
            <w:tcBorders>
              <w:top w:val="single" w:sz="8" w:space="0" w:color="000000"/>
              <w:left w:val="nil" w:sz="6" w:space="0" w:color="auto"/>
              <w:bottom w:val="single" w:sz="4" w:space="0" w:color="000000"/>
              <w:right w:val="nil" w:sz="6" w:space="0" w:color="auto"/>
            </w:tcBorders>
          </w:tcPr>
          <w:p>
            <w:pPr>
              <w:pStyle w:val="TableParagraph"/>
              <w:spacing w:line="177" w:lineRule="auto" w:before="23"/>
              <w:ind w:left="120" w:right="13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抵押价值</w:t>
            </w:r>
            <w:r>
              <w:rPr>
                <w:rFonts w:ascii="Arial Narrow" w:hAnsi="Arial Narrow" w:cs="Arial Narrow" w:eastAsia="Arial Narrow" w:hint="default"/>
                <w:b/>
                <w:bCs/>
                <w:sz w:val="18"/>
                <w:szCs w:val="18"/>
              </w:rPr>
              <w:t>/</w:t>
            </w:r>
            <w:r>
              <w:rPr>
                <w:rFonts w:ascii="Microsoft JhengHei" w:hAnsi="Microsoft JhengHei" w:cs="Microsoft JhengHei" w:eastAsia="Microsoft JhengHei" w:hint="default"/>
                <w:b/>
                <w:bCs/>
                <w:sz w:val="18"/>
                <w:szCs w:val="18"/>
              </w:rPr>
              <w:t>担 保金额（万 元）</w:t>
            </w:r>
            <w:r>
              <w:rPr>
                <w:rFonts w:ascii="Microsoft JhengHei" w:hAnsi="Microsoft JhengHei" w:cs="Microsoft JhengHei" w:eastAsia="Microsoft JhengHei" w:hint="default"/>
                <w:sz w:val="18"/>
                <w:szCs w:val="18"/>
              </w:rPr>
            </w:r>
          </w:p>
        </w:tc>
      </w:tr>
      <w:tr>
        <w:trPr>
          <w:trHeight w:val="349" w:hRule="exact"/>
        </w:trPr>
        <w:tc>
          <w:tcPr>
            <w:tcW w:w="4103"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09" w:right="0"/>
              <w:jc w:val="left"/>
              <w:rPr>
                <w:rFonts w:ascii="宋体" w:hAnsi="宋体" w:cs="宋体" w:eastAsia="宋体" w:hint="default"/>
                <w:sz w:val="18"/>
                <w:szCs w:val="18"/>
              </w:rPr>
            </w:pPr>
            <w:r>
              <w:rPr>
                <w:rFonts w:ascii="宋体" w:hAnsi="宋体" w:cs="宋体" w:eastAsia="宋体" w:hint="default"/>
                <w:sz w:val="18"/>
                <w:szCs w:val="18"/>
              </w:rPr>
              <w:t>南通中南新世界中心开发有限公司</w:t>
            </w:r>
          </w:p>
        </w:tc>
        <w:tc>
          <w:tcPr>
            <w:tcW w:w="2844"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06"/>
              <w:jc w:val="right"/>
              <w:rPr>
                <w:rFonts w:ascii="宋体" w:hAnsi="宋体" w:cs="宋体" w:eastAsia="宋体" w:hint="default"/>
                <w:sz w:val="18"/>
                <w:szCs w:val="18"/>
              </w:rPr>
            </w:pPr>
            <w:r>
              <w:rPr>
                <w:rFonts w:ascii="宋体" w:hAnsi="宋体" w:cs="宋体" w:eastAsia="宋体" w:hint="default"/>
                <w:sz w:val="18"/>
                <w:szCs w:val="18"/>
              </w:rPr>
              <w:t>房产</w:t>
            </w:r>
          </w:p>
        </w:tc>
        <w:tc>
          <w:tcPr>
            <w:tcW w:w="4588"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59"/>
              <w:jc w:val="right"/>
              <w:rPr>
                <w:rFonts w:ascii="宋体" w:hAnsi="宋体" w:cs="宋体" w:eastAsia="宋体" w:hint="default"/>
                <w:sz w:val="18"/>
                <w:szCs w:val="18"/>
              </w:rPr>
            </w:pPr>
            <w:r>
              <w:rPr>
                <w:rFonts w:ascii="宋体" w:hAnsi="宋体" w:cs="宋体" w:eastAsia="宋体" w:hint="default"/>
                <w:sz w:val="18"/>
                <w:szCs w:val="18"/>
              </w:rPr>
              <w:t>南通房权证字第</w:t>
            </w:r>
            <w:r>
              <w:rPr>
                <w:rFonts w:ascii="宋体" w:hAnsi="宋体" w:cs="宋体" w:eastAsia="宋体" w:hint="default"/>
                <w:spacing w:val="-46"/>
                <w:sz w:val="18"/>
                <w:szCs w:val="18"/>
              </w:rPr>
              <w:t> </w:t>
            </w:r>
            <w:r>
              <w:rPr>
                <w:rFonts w:ascii="Arial Narrow" w:hAnsi="Arial Narrow" w:cs="Arial Narrow" w:eastAsia="Arial Narrow" w:hint="default"/>
                <w:sz w:val="18"/>
                <w:szCs w:val="18"/>
              </w:rPr>
              <w:t>71001417</w:t>
            </w:r>
            <w:r>
              <w:rPr>
                <w:rFonts w:ascii="Arial Narrow" w:hAnsi="Arial Narrow" w:cs="Arial Narrow" w:eastAsia="Arial Narrow" w:hint="default"/>
                <w:spacing w:val="3"/>
                <w:sz w:val="18"/>
                <w:szCs w:val="18"/>
              </w:rPr>
              <w:t> </w:t>
            </w:r>
            <w:r>
              <w:rPr>
                <w:rFonts w:ascii="宋体" w:hAnsi="宋体" w:cs="宋体" w:eastAsia="宋体" w:hint="default"/>
                <w:sz w:val="18"/>
                <w:szCs w:val="18"/>
              </w:rPr>
              <w:t>号</w:t>
            </w:r>
          </w:p>
        </w:tc>
        <w:tc>
          <w:tcPr>
            <w:tcW w:w="1662"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19"/>
              <w:jc w:val="right"/>
              <w:rPr>
                <w:rFonts w:ascii="宋体" w:hAnsi="宋体" w:cs="宋体" w:eastAsia="宋体" w:hint="default"/>
                <w:sz w:val="18"/>
                <w:szCs w:val="18"/>
              </w:rPr>
            </w:pPr>
            <w:r>
              <w:rPr>
                <w:rFonts w:ascii="Arial Narrow" w:hAnsi="Arial Narrow" w:cs="Arial Narrow" w:eastAsia="Arial Narrow" w:hint="default"/>
                <w:sz w:val="18"/>
                <w:szCs w:val="18"/>
              </w:rPr>
              <w:t>4475.69</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199"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5,018.14</w:t>
            </w:r>
          </w:p>
        </w:tc>
      </w:tr>
      <w:tr>
        <w:trPr>
          <w:trHeight w:val="333" w:hRule="exact"/>
        </w:trPr>
        <w:tc>
          <w:tcPr>
            <w:tcW w:w="410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南通中南新世界中心开发有限公司</w:t>
            </w:r>
          </w:p>
        </w:tc>
        <w:tc>
          <w:tcPr>
            <w:tcW w:w="284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58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8"/>
              <w:jc w:val="right"/>
              <w:rPr>
                <w:rFonts w:ascii="宋体" w:hAnsi="宋体" w:cs="宋体" w:eastAsia="宋体" w:hint="default"/>
                <w:sz w:val="18"/>
                <w:szCs w:val="18"/>
              </w:rPr>
            </w:pPr>
            <w:r>
              <w:rPr>
                <w:rFonts w:ascii="宋体" w:hAnsi="宋体" w:cs="宋体" w:eastAsia="宋体" w:hint="default"/>
                <w:sz w:val="18"/>
                <w:szCs w:val="18"/>
              </w:rPr>
              <w:t>苏通国用（</w:t>
            </w:r>
            <w:r>
              <w:rPr>
                <w:rFonts w:ascii="Arial Narrow" w:hAnsi="Arial Narrow" w:cs="Arial Narrow" w:eastAsia="Arial Narrow" w:hint="default"/>
                <w:sz w:val="18"/>
                <w:szCs w:val="18"/>
              </w:rPr>
              <w:t>2011</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Arial Narrow" w:hAnsi="Arial Narrow" w:cs="Arial Narrow" w:eastAsia="Arial Narrow" w:hint="default"/>
                <w:sz w:val="18"/>
                <w:szCs w:val="18"/>
              </w:rPr>
              <w:t>0110005</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9"/>
              <w:jc w:val="right"/>
              <w:rPr>
                <w:rFonts w:ascii="宋体" w:hAnsi="宋体" w:cs="宋体" w:eastAsia="宋体" w:hint="default"/>
                <w:sz w:val="18"/>
                <w:szCs w:val="18"/>
              </w:rPr>
            </w:pPr>
            <w:r>
              <w:rPr>
                <w:rFonts w:ascii="Arial Narrow" w:hAnsi="Arial Narrow" w:cs="Arial Narrow" w:eastAsia="Arial Narrow" w:hint="default"/>
                <w:sz w:val="18"/>
                <w:szCs w:val="18"/>
              </w:rPr>
              <w:t>17269.58</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26,077.07</w:t>
            </w:r>
          </w:p>
        </w:tc>
      </w:tr>
      <w:tr>
        <w:trPr>
          <w:trHeight w:val="556" w:hRule="exact"/>
        </w:trPr>
        <w:tc>
          <w:tcPr>
            <w:tcW w:w="4103"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09" w:right="0"/>
              <w:jc w:val="left"/>
              <w:rPr>
                <w:rFonts w:ascii="宋体" w:hAnsi="宋体" w:cs="宋体" w:eastAsia="宋体" w:hint="default"/>
                <w:sz w:val="18"/>
                <w:szCs w:val="18"/>
              </w:rPr>
            </w:pPr>
            <w:r>
              <w:rPr>
                <w:rFonts w:ascii="宋体" w:hAnsi="宋体" w:cs="宋体" w:eastAsia="宋体" w:hint="default"/>
                <w:sz w:val="18"/>
                <w:szCs w:val="18"/>
              </w:rPr>
              <w:t>南通中南新世界中心开发有限公司</w:t>
            </w:r>
          </w:p>
        </w:tc>
        <w:tc>
          <w:tcPr>
            <w:tcW w:w="284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hAnsi="宋体" w:cs="宋体" w:eastAsia="宋体" w:hint="default"/>
                <w:sz w:val="18"/>
                <w:szCs w:val="18"/>
              </w:rPr>
              <w:t>房产</w:t>
            </w:r>
          </w:p>
        </w:tc>
        <w:tc>
          <w:tcPr>
            <w:tcW w:w="4588" w:type="dxa"/>
            <w:tcBorders>
              <w:top w:val="nil" w:sz="6" w:space="0" w:color="auto"/>
              <w:left w:val="nil" w:sz="6" w:space="0" w:color="auto"/>
              <w:bottom w:val="nil" w:sz="6" w:space="0" w:color="auto"/>
              <w:right w:val="nil" w:sz="6" w:space="0" w:color="auto"/>
            </w:tcBorders>
          </w:tcPr>
          <w:p>
            <w:pPr>
              <w:pStyle w:val="TableParagraph"/>
              <w:spacing w:line="241" w:lineRule="exact" w:before="13"/>
              <w:ind w:right="159"/>
              <w:jc w:val="right"/>
              <w:rPr>
                <w:rFonts w:ascii="Arial Narrow" w:hAnsi="Arial Narrow" w:cs="Arial Narrow" w:eastAsia="Arial Narrow" w:hint="default"/>
                <w:sz w:val="18"/>
                <w:szCs w:val="18"/>
              </w:rPr>
            </w:pPr>
            <w:r>
              <w:rPr>
                <w:rFonts w:ascii="宋体" w:hAnsi="宋体" w:cs="宋体" w:eastAsia="宋体" w:hint="default"/>
                <w:sz w:val="18"/>
                <w:szCs w:val="18"/>
              </w:rPr>
              <w:t>南通房权证字第</w:t>
            </w:r>
            <w:r>
              <w:rPr>
                <w:rFonts w:ascii="宋体" w:hAnsi="宋体" w:cs="宋体" w:eastAsia="宋体" w:hint="default"/>
                <w:spacing w:val="-46"/>
                <w:sz w:val="18"/>
                <w:szCs w:val="18"/>
              </w:rPr>
              <w:t> </w:t>
            </w:r>
            <w:r>
              <w:rPr>
                <w:rFonts w:ascii="Arial Narrow" w:hAnsi="Arial Narrow" w:cs="Arial Narrow" w:eastAsia="Arial Narrow" w:hint="default"/>
                <w:sz w:val="18"/>
                <w:szCs w:val="18"/>
              </w:rPr>
              <w:t>12114018</w:t>
            </w:r>
            <w:r>
              <w:rPr>
                <w:rFonts w:ascii="Arial Narrow" w:hAnsi="Arial Narrow" w:cs="Arial Narrow" w:eastAsia="Arial Narrow" w:hint="default"/>
                <w:spacing w:val="3"/>
                <w:sz w:val="18"/>
                <w:szCs w:val="18"/>
              </w:rPr>
              <w:t> </w:t>
            </w:r>
            <w:r>
              <w:rPr>
                <w:rFonts w:ascii="宋体" w:hAnsi="宋体" w:cs="宋体" w:eastAsia="宋体" w:hint="default"/>
                <w:sz w:val="18"/>
                <w:szCs w:val="18"/>
              </w:rPr>
              <w:t>号</w:t>
            </w:r>
            <w:r>
              <w:rPr>
                <w:rFonts w:ascii="Arial Narrow" w:hAnsi="Arial Narrow" w:cs="Arial Narrow" w:eastAsia="Arial Narrow" w:hint="default"/>
                <w:sz w:val="18"/>
                <w:szCs w:val="18"/>
              </w:rPr>
              <w:t>-</w:t>
            </w:r>
            <w:r>
              <w:rPr>
                <w:rFonts w:ascii="宋体" w:hAnsi="宋体" w:cs="宋体" w:eastAsia="宋体" w:hint="default"/>
                <w:sz w:val="18"/>
                <w:szCs w:val="18"/>
              </w:rPr>
              <w:t>南通房权证字第</w:t>
            </w:r>
            <w:r>
              <w:rPr>
                <w:rFonts w:ascii="宋体" w:hAnsi="宋体" w:cs="宋体" w:eastAsia="宋体" w:hint="default"/>
                <w:spacing w:val="-46"/>
                <w:sz w:val="18"/>
                <w:szCs w:val="18"/>
              </w:rPr>
              <w:t> </w:t>
            </w:r>
            <w:r>
              <w:rPr>
                <w:rFonts w:ascii="Arial Narrow" w:hAnsi="Arial Narrow" w:cs="Arial Narrow" w:eastAsia="Arial Narrow" w:hint="default"/>
                <w:sz w:val="18"/>
                <w:szCs w:val="18"/>
              </w:rPr>
              <w:t>12114028</w:t>
            </w:r>
          </w:p>
          <w:p>
            <w:pPr>
              <w:pStyle w:val="TableParagraph"/>
              <w:spacing w:line="228" w:lineRule="exact"/>
              <w:ind w:right="158"/>
              <w:jc w:val="right"/>
              <w:rPr>
                <w:rFonts w:ascii="宋体" w:hAnsi="宋体" w:cs="宋体" w:eastAsia="宋体" w:hint="default"/>
                <w:sz w:val="18"/>
                <w:szCs w:val="18"/>
              </w:rPr>
            </w:pPr>
            <w:r>
              <w:rPr>
                <w:rFonts w:ascii="宋体" w:hAnsi="宋体" w:cs="宋体" w:eastAsia="宋体" w:hint="default"/>
                <w:sz w:val="18"/>
                <w:szCs w:val="18"/>
              </w:rPr>
              <w:t>号等</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19"/>
              <w:jc w:val="right"/>
              <w:rPr>
                <w:rFonts w:ascii="宋体" w:hAnsi="宋体" w:cs="宋体" w:eastAsia="宋体" w:hint="default"/>
                <w:sz w:val="18"/>
                <w:szCs w:val="18"/>
              </w:rPr>
            </w:pPr>
            <w:r>
              <w:rPr>
                <w:rFonts w:ascii="Arial Narrow" w:hAnsi="Arial Narrow" w:cs="Arial Narrow" w:eastAsia="Arial Narrow" w:hint="default"/>
                <w:sz w:val="18"/>
                <w:szCs w:val="18"/>
              </w:rPr>
              <w:t>6153.94</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16,950.35</w:t>
            </w:r>
          </w:p>
        </w:tc>
      </w:tr>
      <w:tr>
        <w:trPr>
          <w:trHeight w:val="330" w:hRule="exact"/>
        </w:trPr>
        <w:tc>
          <w:tcPr>
            <w:tcW w:w="410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9" w:right="0"/>
              <w:jc w:val="left"/>
              <w:rPr>
                <w:rFonts w:ascii="宋体" w:hAnsi="宋体" w:cs="宋体" w:eastAsia="宋体" w:hint="default"/>
                <w:sz w:val="18"/>
                <w:szCs w:val="18"/>
              </w:rPr>
            </w:pPr>
            <w:r>
              <w:rPr>
                <w:rFonts w:ascii="宋体" w:hAnsi="宋体" w:cs="宋体" w:eastAsia="宋体" w:hint="default"/>
                <w:sz w:val="18"/>
                <w:szCs w:val="18"/>
              </w:rPr>
              <w:t>南通中南新世界中心开发有限公司</w:t>
            </w:r>
          </w:p>
        </w:tc>
        <w:tc>
          <w:tcPr>
            <w:tcW w:w="284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6"/>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58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58"/>
              <w:jc w:val="right"/>
              <w:rPr>
                <w:rFonts w:ascii="宋体" w:hAnsi="宋体" w:cs="宋体" w:eastAsia="宋体" w:hint="default"/>
                <w:sz w:val="18"/>
                <w:szCs w:val="18"/>
              </w:rPr>
            </w:pPr>
            <w:r>
              <w:rPr>
                <w:rFonts w:ascii="宋体" w:hAnsi="宋体" w:cs="宋体" w:eastAsia="宋体" w:hint="default"/>
                <w:sz w:val="18"/>
                <w:szCs w:val="18"/>
              </w:rPr>
              <w:t>苏通国用（</w:t>
            </w:r>
            <w:r>
              <w:rPr>
                <w:rFonts w:ascii="Arial Narrow" w:hAnsi="Arial Narrow" w:cs="Arial Narrow" w:eastAsia="Arial Narrow" w:hint="default"/>
                <w:sz w:val="18"/>
                <w:szCs w:val="18"/>
              </w:rPr>
              <w:t>2008</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Arial Narrow" w:hAnsi="Arial Narrow" w:cs="Arial Narrow" w:eastAsia="Arial Narrow" w:hint="default"/>
                <w:sz w:val="18"/>
                <w:szCs w:val="18"/>
              </w:rPr>
              <w:t>01102231</w:t>
            </w:r>
            <w:r>
              <w:rPr>
                <w:rFonts w:ascii="Arial Narrow" w:hAnsi="Arial Narrow" w:cs="Arial Narrow" w:eastAsia="Arial Narrow" w:hint="default"/>
                <w:spacing w:val="2"/>
                <w:sz w:val="18"/>
                <w:szCs w:val="18"/>
              </w:rPr>
              <w:t> </w:t>
            </w:r>
            <w:r>
              <w:rPr>
                <w:rFonts w:ascii="宋体" w:hAnsi="宋体" w:cs="宋体" w:eastAsia="宋体" w:hint="default"/>
                <w:sz w:val="18"/>
                <w:szCs w:val="18"/>
              </w:rPr>
              <w:t>号等</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9"/>
              <w:jc w:val="right"/>
              <w:rPr>
                <w:rFonts w:ascii="宋体" w:hAnsi="宋体" w:cs="宋体" w:eastAsia="宋体" w:hint="default"/>
                <w:sz w:val="18"/>
                <w:szCs w:val="18"/>
              </w:rPr>
            </w:pPr>
            <w:r>
              <w:rPr>
                <w:rFonts w:ascii="Arial Narrow" w:hAnsi="Arial Narrow" w:cs="Arial Narrow" w:eastAsia="Arial Narrow" w:hint="default"/>
                <w:sz w:val="18"/>
                <w:szCs w:val="18"/>
              </w:rPr>
              <w:t>2799.28</w:t>
            </w:r>
            <w:r>
              <w:rPr>
                <w:rFonts w:ascii="Arial Narrow" w:hAnsi="Arial Narrow" w:cs="Arial Narrow" w:eastAsia="Arial Narrow" w:hint="default"/>
                <w:spacing w:val="1"/>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6"/>
              <w:jc w:val="right"/>
              <w:rPr>
                <w:rFonts w:ascii="Arial Narrow" w:hAnsi="Arial Narrow" w:cs="Arial Narrow" w:eastAsia="Arial Narrow" w:hint="default"/>
                <w:sz w:val="18"/>
                <w:szCs w:val="18"/>
              </w:rPr>
            </w:pPr>
            <w:r>
              <w:rPr>
                <w:rFonts w:ascii="Arial Narrow"/>
                <w:spacing w:val="-1"/>
                <w:sz w:val="18"/>
              </w:rPr>
              <w:t>1,959.51</w:t>
            </w:r>
          </w:p>
        </w:tc>
      </w:tr>
      <w:tr>
        <w:trPr>
          <w:trHeight w:val="553" w:hRule="exact"/>
        </w:trPr>
        <w:tc>
          <w:tcPr>
            <w:tcW w:w="4103"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09" w:right="0"/>
              <w:jc w:val="left"/>
              <w:rPr>
                <w:rFonts w:ascii="宋体" w:hAnsi="宋体" w:cs="宋体" w:eastAsia="宋体" w:hint="default"/>
                <w:sz w:val="18"/>
                <w:szCs w:val="18"/>
              </w:rPr>
            </w:pPr>
            <w:r>
              <w:rPr>
                <w:rFonts w:ascii="宋体" w:hAnsi="宋体" w:cs="宋体" w:eastAsia="宋体" w:hint="default"/>
                <w:sz w:val="18"/>
                <w:szCs w:val="18"/>
              </w:rPr>
              <w:t>南通中南新世界中心开发有限公司</w:t>
            </w:r>
          </w:p>
        </w:tc>
        <w:tc>
          <w:tcPr>
            <w:tcW w:w="284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6"/>
              <w:jc w:val="right"/>
              <w:rPr>
                <w:rFonts w:ascii="宋体" w:hAnsi="宋体" w:cs="宋体" w:eastAsia="宋体" w:hint="default"/>
                <w:sz w:val="18"/>
                <w:szCs w:val="18"/>
              </w:rPr>
            </w:pPr>
            <w:r>
              <w:rPr>
                <w:rFonts w:ascii="宋体" w:hAnsi="宋体" w:cs="宋体" w:eastAsia="宋体" w:hint="default"/>
                <w:sz w:val="18"/>
                <w:szCs w:val="18"/>
              </w:rPr>
              <w:t>房地产</w:t>
            </w:r>
          </w:p>
        </w:tc>
        <w:tc>
          <w:tcPr>
            <w:tcW w:w="4588" w:type="dxa"/>
            <w:tcBorders>
              <w:top w:val="nil" w:sz="6" w:space="0" w:color="auto"/>
              <w:left w:val="nil" w:sz="6" w:space="0" w:color="auto"/>
              <w:bottom w:val="nil" w:sz="6" w:space="0" w:color="auto"/>
              <w:right w:val="nil" w:sz="6" w:space="0" w:color="auto"/>
            </w:tcBorders>
          </w:tcPr>
          <w:p>
            <w:pPr>
              <w:pStyle w:val="TableParagraph"/>
              <w:spacing w:line="241" w:lineRule="exact" w:before="13"/>
              <w:ind w:right="158"/>
              <w:jc w:val="right"/>
              <w:rPr>
                <w:rFonts w:ascii="Arial Narrow" w:hAnsi="Arial Narrow" w:cs="Arial Narrow" w:eastAsia="Arial Narrow" w:hint="default"/>
                <w:sz w:val="18"/>
                <w:szCs w:val="18"/>
              </w:rPr>
            </w:pPr>
            <w:r>
              <w:rPr>
                <w:rFonts w:ascii="宋体" w:hAnsi="宋体" w:cs="宋体" w:eastAsia="宋体" w:hint="default"/>
                <w:sz w:val="18"/>
                <w:szCs w:val="18"/>
              </w:rPr>
              <w:t>南通房权证字第</w:t>
            </w:r>
            <w:r>
              <w:rPr>
                <w:rFonts w:ascii="宋体" w:hAnsi="宋体" w:cs="宋体" w:eastAsia="宋体" w:hint="default"/>
                <w:spacing w:val="-46"/>
                <w:sz w:val="18"/>
                <w:szCs w:val="18"/>
              </w:rPr>
              <w:t> </w:t>
            </w:r>
            <w:r>
              <w:rPr>
                <w:rFonts w:ascii="Arial Narrow" w:hAnsi="Arial Narrow" w:cs="Arial Narrow" w:eastAsia="Arial Narrow" w:hint="default"/>
                <w:sz w:val="18"/>
                <w:szCs w:val="18"/>
              </w:rPr>
              <w:t>7105739</w:t>
            </w:r>
            <w:r>
              <w:rPr>
                <w:rFonts w:ascii="Arial Narrow" w:hAnsi="Arial Narrow" w:cs="Arial Narrow" w:eastAsia="Arial Narrow" w:hint="default"/>
                <w:spacing w:val="3"/>
                <w:sz w:val="18"/>
                <w:szCs w:val="18"/>
              </w:rPr>
              <w:t> </w:t>
            </w:r>
            <w:r>
              <w:rPr>
                <w:rFonts w:ascii="宋体" w:hAnsi="宋体" w:cs="宋体" w:eastAsia="宋体" w:hint="default"/>
                <w:sz w:val="18"/>
                <w:szCs w:val="18"/>
              </w:rPr>
              <w:t>号</w:t>
            </w:r>
            <w:r>
              <w:rPr>
                <w:rFonts w:ascii="宋体" w:hAnsi="宋体" w:cs="宋体" w:eastAsia="宋体" w:hint="default"/>
                <w:spacing w:val="-85"/>
                <w:sz w:val="18"/>
                <w:szCs w:val="18"/>
              </w:rPr>
              <w:t>、</w:t>
            </w:r>
            <w:r>
              <w:rPr>
                <w:rFonts w:ascii="宋体" w:hAnsi="宋体" w:cs="宋体" w:eastAsia="宋体" w:hint="default"/>
                <w:sz w:val="18"/>
                <w:szCs w:val="18"/>
              </w:rPr>
              <w:t>苏通国</w:t>
            </w:r>
            <w:r>
              <w:rPr>
                <w:rFonts w:ascii="宋体" w:hAnsi="宋体" w:cs="宋体" w:eastAsia="宋体" w:hint="default"/>
                <w:spacing w:val="-86"/>
                <w:sz w:val="18"/>
                <w:szCs w:val="18"/>
              </w:rPr>
              <w:t>用</w:t>
            </w:r>
            <w:r>
              <w:rPr>
                <w:rFonts w:ascii="宋体" w:hAnsi="宋体" w:cs="宋体" w:eastAsia="宋体" w:hint="default"/>
                <w:sz w:val="18"/>
                <w:szCs w:val="18"/>
              </w:rPr>
              <w:t>（</w:t>
            </w:r>
            <w:r>
              <w:rPr>
                <w:rFonts w:ascii="Arial Narrow" w:hAnsi="Arial Narrow" w:cs="Arial Narrow" w:eastAsia="Arial Narrow" w:hint="default"/>
                <w:sz w:val="18"/>
                <w:szCs w:val="18"/>
              </w:rPr>
              <w:t>2</w:t>
            </w:r>
            <w:r>
              <w:rPr>
                <w:rFonts w:ascii="Arial Narrow" w:hAnsi="Arial Narrow" w:cs="Arial Narrow" w:eastAsia="Arial Narrow" w:hint="default"/>
                <w:spacing w:val="-1"/>
                <w:sz w:val="18"/>
                <w:szCs w:val="18"/>
              </w:rPr>
              <w:t>0</w:t>
            </w:r>
            <w:r>
              <w:rPr>
                <w:rFonts w:ascii="Arial Narrow" w:hAnsi="Arial Narrow" w:cs="Arial Narrow" w:eastAsia="Arial Narrow" w:hint="default"/>
                <w:sz w:val="18"/>
                <w:szCs w:val="18"/>
              </w:rPr>
              <w:t>09</w:t>
            </w:r>
            <w:r>
              <w:rPr>
                <w:rFonts w:ascii="宋体" w:hAnsi="宋体" w:cs="宋体" w:eastAsia="宋体" w:hint="default"/>
                <w:spacing w:val="-86"/>
                <w:sz w:val="18"/>
                <w:szCs w:val="18"/>
              </w:rPr>
              <w:t>）</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Arial Narrow" w:hAnsi="Arial Narrow" w:cs="Arial Narrow" w:eastAsia="Arial Narrow" w:hint="default"/>
                <w:sz w:val="18"/>
                <w:szCs w:val="18"/>
              </w:rPr>
              <w:t>01</w:t>
            </w:r>
            <w:r>
              <w:rPr>
                <w:rFonts w:ascii="Arial Narrow" w:hAnsi="Arial Narrow" w:cs="Arial Narrow" w:eastAsia="Arial Narrow" w:hint="default"/>
                <w:spacing w:val="-1"/>
                <w:sz w:val="18"/>
                <w:szCs w:val="18"/>
              </w:rPr>
              <w:t>1</w:t>
            </w:r>
            <w:r>
              <w:rPr>
                <w:rFonts w:ascii="Arial Narrow" w:hAnsi="Arial Narrow" w:cs="Arial Narrow" w:eastAsia="Arial Narrow" w:hint="default"/>
                <w:sz w:val="18"/>
                <w:szCs w:val="18"/>
              </w:rPr>
              <w:t>01320</w:t>
            </w:r>
          </w:p>
          <w:p>
            <w:pPr>
              <w:pStyle w:val="TableParagraph"/>
              <w:spacing w:line="228" w:lineRule="exact"/>
              <w:ind w:right="158"/>
              <w:jc w:val="right"/>
              <w:rPr>
                <w:rFonts w:ascii="宋体" w:hAnsi="宋体" w:cs="宋体" w:eastAsia="宋体" w:hint="default"/>
                <w:sz w:val="18"/>
                <w:szCs w:val="18"/>
              </w:rPr>
            </w:pPr>
            <w:r>
              <w:rPr>
                <w:rFonts w:ascii="宋体" w:hAnsi="宋体" w:cs="宋体" w:eastAsia="宋体" w:hint="default"/>
                <w:sz w:val="18"/>
                <w:szCs w:val="18"/>
              </w:rPr>
              <w:t>号</w:t>
            </w:r>
          </w:p>
        </w:tc>
        <w:tc>
          <w:tcPr>
            <w:tcW w:w="1662" w:type="dxa"/>
            <w:tcBorders>
              <w:top w:val="nil" w:sz="6" w:space="0" w:color="auto"/>
              <w:left w:val="nil" w:sz="6" w:space="0" w:color="auto"/>
              <w:bottom w:val="nil" w:sz="6" w:space="0" w:color="auto"/>
              <w:right w:val="nil" w:sz="6" w:space="0" w:color="auto"/>
            </w:tcBorders>
          </w:tcPr>
          <w:p>
            <w:pPr>
              <w:pStyle w:val="TableParagraph"/>
              <w:spacing w:line="241" w:lineRule="exact" w:before="13"/>
              <w:ind w:left="324" w:right="0"/>
              <w:jc w:val="left"/>
              <w:rPr>
                <w:rFonts w:ascii="宋体" w:hAnsi="宋体" w:cs="宋体" w:eastAsia="宋体" w:hint="default"/>
                <w:sz w:val="18"/>
                <w:szCs w:val="18"/>
              </w:rPr>
            </w:pPr>
            <w:r>
              <w:rPr>
                <w:rFonts w:ascii="Arial Narrow" w:hAnsi="Arial Narrow" w:cs="Arial Narrow" w:eastAsia="Arial Narrow" w:hint="default"/>
                <w:sz w:val="18"/>
                <w:szCs w:val="18"/>
              </w:rPr>
              <w:t>1524.3</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p>
            <w:pPr>
              <w:pStyle w:val="TableParagraph"/>
              <w:spacing w:line="241" w:lineRule="exact"/>
              <w:ind w:left="504" w:right="0"/>
              <w:jc w:val="left"/>
              <w:rPr>
                <w:rFonts w:ascii="宋体" w:hAnsi="宋体" w:cs="宋体" w:eastAsia="宋体" w:hint="default"/>
                <w:sz w:val="18"/>
                <w:szCs w:val="18"/>
              </w:rPr>
            </w:pPr>
            <w:r>
              <w:rPr>
                <w:rFonts w:ascii="Arial Narrow" w:hAnsi="Arial Narrow" w:cs="Arial Narrow" w:eastAsia="Arial Narrow" w:hint="default"/>
                <w:sz w:val="18"/>
                <w:szCs w:val="18"/>
              </w:rPr>
              <w:t>739.59</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2,500.00</w:t>
            </w:r>
          </w:p>
        </w:tc>
      </w:tr>
      <w:tr>
        <w:trPr>
          <w:trHeight w:val="547" w:hRule="exact"/>
        </w:trPr>
        <w:tc>
          <w:tcPr>
            <w:tcW w:w="4103"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09" w:right="0"/>
              <w:jc w:val="left"/>
              <w:rPr>
                <w:rFonts w:ascii="宋体" w:hAnsi="宋体" w:cs="宋体" w:eastAsia="宋体" w:hint="default"/>
                <w:sz w:val="18"/>
                <w:szCs w:val="18"/>
              </w:rPr>
            </w:pPr>
            <w:r>
              <w:rPr>
                <w:rFonts w:ascii="宋体" w:hAnsi="宋体" w:cs="宋体" w:eastAsia="宋体" w:hint="default"/>
                <w:sz w:val="18"/>
                <w:szCs w:val="18"/>
              </w:rPr>
              <w:t>盐城中南世纪城房地产投资有限公司</w:t>
            </w:r>
          </w:p>
        </w:tc>
        <w:tc>
          <w:tcPr>
            <w:tcW w:w="2844"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06"/>
              <w:jc w:val="right"/>
              <w:rPr>
                <w:rFonts w:ascii="宋体" w:hAnsi="宋体" w:cs="宋体" w:eastAsia="宋体" w:hint="default"/>
                <w:sz w:val="18"/>
                <w:szCs w:val="18"/>
              </w:rPr>
            </w:pPr>
            <w:r>
              <w:rPr>
                <w:rFonts w:ascii="宋体" w:hAnsi="宋体" w:cs="宋体" w:eastAsia="宋体" w:hint="default"/>
                <w:sz w:val="18"/>
                <w:szCs w:val="18"/>
              </w:rPr>
              <w:t>房地产</w:t>
            </w:r>
          </w:p>
        </w:tc>
        <w:tc>
          <w:tcPr>
            <w:tcW w:w="4588"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59"/>
              <w:jc w:val="right"/>
              <w:rPr>
                <w:rFonts w:ascii="宋体" w:hAnsi="宋体" w:cs="宋体" w:eastAsia="宋体" w:hint="default"/>
                <w:sz w:val="18"/>
                <w:szCs w:val="18"/>
              </w:rPr>
            </w:pPr>
            <w:r>
              <w:rPr>
                <w:rFonts w:ascii="宋体" w:hAnsi="宋体" w:cs="宋体" w:eastAsia="宋体" w:hint="default"/>
                <w:sz w:val="18"/>
                <w:szCs w:val="18"/>
              </w:rPr>
              <w:t>盐房权证第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0355018</w:t>
            </w:r>
            <w:r>
              <w:rPr>
                <w:rFonts w:ascii="Arial Narrow" w:hAnsi="Arial Narrow" w:cs="Arial Narrow" w:eastAsia="Arial Narrow" w:hint="default"/>
                <w:spacing w:val="2"/>
                <w:sz w:val="18"/>
                <w:szCs w:val="18"/>
              </w:rPr>
              <w:t> </w:t>
            </w:r>
            <w:r>
              <w:rPr>
                <w:rFonts w:ascii="宋体" w:hAnsi="宋体" w:cs="宋体" w:eastAsia="宋体" w:hint="default"/>
                <w:sz w:val="18"/>
                <w:szCs w:val="18"/>
              </w:rPr>
              <w:t>号、城南国用（</w:t>
            </w:r>
            <w:r>
              <w:rPr>
                <w:rFonts w:ascii="Arial Narrow" w:hAnsi="Arial Narrow" w:cs="Arial Narrow" w:eastAsia="Arial Narrow" w:hint="default"/>
                <w:sz w:val="18"/>
                <w:szCs w:val="18"/>
              </w:rPr>
              <w:t>2015</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Arial Narrow" w:hAnsi="Arial Narrow" w:cs="Arial Narrow" w:eastAsia="Arial Narrow" w:hint="default"/>
                <w:sz w:val="18"/>
                <w:szCs w:val="18"/>
              </w:rPr>
              <w:t>609260</w:t>
            </w:r>
            <w:r>
              <w:rPr>
                <w:rFonts w:ascii="Arial Narrow" w:hAnsi="Arial Narrow" w:cs="Arial Narrow" w:eastAsia="Arial Narrow" w:hint="default"/>
                <w:spacing w:val="1"/>
                <w:sz w:val="18"/>
                <w:szCs w:val="18"/>
              </w:rPr>
              <w:t> </w:t>
            </w:r>
            <w:r>
              <w:rPr>
                <w:rFonts w:ascii="宋体" w:hAnsi="宋体" w:cs="宋体" w:eastAsia="宋体" w:hint="default"/>
                <w:sz w:val="18"/>
                <w:szCs w:val="18"/>
              </w:rPr>
              <w:t>号</w:t>
            </w:r>
          </w:p>
        </w:tc>
        <w:tc>
          <w:tcPr>
            <w:tcW w:w="1662" w:type="dxa"/>
            <w:tcBorders>
              <w:top w:val="nil" w:sz="6" w:space="0" w:color="auto"/>
              <w:left w:val="nil" w:sz="6" w:space="0" w:color="auto"/>
              <w:bottom w:val="nil" w:sz="6" w:space="0" w:color="auto"/>
              <w:right w:val="nil" w:sz="6" w:space="0" w:color="auto"/>
            </w:tcBorders>
          </w:tcPr>
          <w:p>
            <w:pPr>
              <w:pStyle w:val="TableParagraph"/>
              <w:spacing w:line="241" w:lineRule="exact" w:before="7"/>
              <w:ind w:left="160" w:right="0"/>
              <w:jc w:val="left"/>
              <w:rPr>
                <w:rFonts w:ascii="宋体" w:hAnsi="宋体" w:cs="宋体" w:eastAsia="宋体" w:hint="default"/>
                <w:sz w:val="18"/>
                <w:szCs w:val="18"/>
              </w:rPr>
            </w:pPr>
            <w:r>
              <w:rPr>
                <w:rFonts w:ascii="Arial Narrow" w:hAnsi="Arial Narrow" w:cs="Arial Narrow" w:eastAsia="Arial Narrow" w:hint="default"/>
                <w:sz w:val="18"/>
                <w:szCs w:val="18"/>
              </w:rPr>
              <w:t>28435.96</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p>
            <w:pPr>
              <w:pStyle w:val="TableParagraph"/>
              <w:spacing w:line="241" w:lineRule="exact"/>
              <w:ind w:left="504" w:right="0"/>
              <w:jc w:val="left"/>
              <w:rPr>
                <w:rFonts w:ascii="宋体" w:hAnsi="宋体" w:cs="宋体" w:eastAsia="宋体" w:hint="default"/>
                <w:sz w:val="18"/>
                <w:szCs w:val="18"/>
              </w:rPr>
            </w:pPr>
            <w:r>
              <w:rPr>
                <w:rFonts w:ascii="Arial Narrow" w:hAnsi="Arial Narrow" w:cs="Arial Narrow" w:eastAsia="Arial Narrow" w:hint="default"/>
                <w:sz w:val="18"/>
                <w:szCs w:val="18"/>
              </w:rPr>
              <w:t>1292.5</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24,170.57</w:t>
            </w:r>
          </w:p>
        </w:tc>
      </w:tr>
      <w:tr>
        <w:trPr>
          <w:trHeight w:val="547" w:hRule="exact"/>
        </w:trPr>
        <w:tc>
          <w:tcPr>
            <w:tcW w:w="4103"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09" w:right="0"/>
              <w:jc w:val="left"/>
              <w:rPr>
                <w:rFonts w:ascii="宋体" w:hAnsi="宋体" w:cs="宋体" w:eastAsia="宋体" w:hint="default"/>
                <w:sz w:val="18"/>
                <w:szCs w:val="18"/>
              </w:rPr>
            </w:pPr>
            <w:r>
              <w:rPr>
                <w:rFonts w:ascii="宋体" w:hAnsi="宋体" w:cs="宋体" w:eastAsia="宋体" w:hint="default"/>
                <w:sz w:val="18"/>
                <w:szCs w:val="18"/>
              </w:rPr>
              <w:t>南通中南新世界中心开发有限公司</w:t>
            </w:r>
          </w:p>
        </w:tc>
        <w:tc>
          <w:tcPr>
            <w:tcW w:w="2844"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06"/>
              <w:jc w:val="right"/>
              <w:rPr>
                <w:rFonts w:ascii="宋体" w:hAnsi="宋体" w:cs="宋体" w:eastAsia="宋体" w:hint="default"/>
                <w:sz w:val="18"/>
                <w:szCs w:val="18"/>
              </w:rPr>
            </w:pPr>
            <w:r>
              <w:rPr>
                <w:rFonts w:ascii="宋体" w:hAnsi="宋体" w:cs="宋体" w:eastAsia="宋体" w:hint="default"/>
                <w:sz w:val="18"/>
                <w:szCs w:val="18"/>
              </w:rPr>
              <w:t>房产</w:t>
            </w:r>
          </w:p>
        </w:tc>
        <w:tc>
          <w:tcPr>
            <w:tcW w:w="4588" w:type="dxa"/>
            <w:tcBorders>
              <w:top w:val="nil" w:sz="6" w:space="0" w:color="auto"/>
              <w:left w:val="nil" w:sz="6" w:space="0" w:color="auto"/>
              <w:bottom w:val="nil" w:sz="6" w:space="0" w:color="auto"/>
              <w:right w:val="nil" w:sz="6" w:space="0" w:color="auto"/>
            </w:tcBorders>
          </w:tcPr>
          <w:p>
            <w:pPr>
              <w:pStyle w:val="TableParagraph"/>
              <w:spacing w:line="241" w:lineRule="exact" w:before="6"/>
              <w:ind w:left="108" w:right="0"/>
              <w:jc w:val="left"/>
              <w:rPr>
                <w:rFonts w:ascii="Arial Narrow" w:hAnsi="Arial Narrow" w:cs="Arial Narrow" w:eastAsia="Arial Narrow" w:hint="default"/>
                <w:sz w:val="18"/>
                <w:szCs w:val="18"/>
              </w:rPr>
            </w:pPr>
            <w:r>
              <w:rPr>
                <w:rFonts w:ascii="宋体" w:hAnsi="宋体" w:cs="宋体" w:eastAsia="宋体" w:hint="default"/>
                <w:sz w:val="18"/>
                <w:szCs w:val="18"/>
              </w:rPr>
              <w:t>南通房权证字第</w:t>
            </w:r>
            <w:r>
              <w:rPr>
                <w:rFonts w:ascii="宋体" w:hAnsi="宋体" w:cs="宋体" w:eastAsia="宋体" w:hint="default"/>
                <w:spacing w:val="-49"/>
                <w:sz w:val="18"/>
                <w:szCs w:val="18"/>
              </w:rPr>
              <w:t> </w:t>
            </w:r>
            <w:r>
              <w:rPr>
                <w:rFonts w:ascii="Arial Narrow" w:hAnsi="Arial Narrow" w:cs="Arial Narrow" w:eastAsia="Arial Narrow" w:hint="default"/>
                <w:sz w:val="18"/>
                <w:szCs w:val="18"/>
              </w:rPr>
              <w:t>71046737 </w:t>
            </w:r>
            <w:r>
              <w:rPr>
                <w:rFonts w:ascii="宋体" w:hAnsi="宋体" w:cs="宋体" w:eastAsia="宋体" w:hint="default"/>
                <w:sz w:val="18"/>
                <w:szCs w:val="18"/>
              </w:rPr>
              <w:t>号、南通房权证字第</w:t>
            </w:r>
            <w:r>
              <w:rPr>
                <w:rFonts w:ascii="宋体" w:hAnsi="宋体" w:cs="宋体" w:eastAsia="宋体" w:hint="default"/>
                <w:spacing w:val="-49"/>
                <w:sz w:val="18"/>
                <w:szCs w:val="18"/>
              </w:rPr>
              <w:t> </w:t>
            </w:r>
            <w:r>
              <w:rPr>
                <w:rFonts w:ascii="Arial Narrow" w:hAnsi="Arial Narrow" w:cs="Arial Narrow" w:eastAsia="Arial Narrow" w:hint="default"/>
                <w:sz w:val="18"/>
                <w:szCs w:val="18"/>
              </w:rPr>
              <w:t>12114031</w:t>
            </w:r>
          </w:p>
          <w:p>
            <w:pPr>
              <w:pStyle w:val="TableParagraph"/>
              <w:spacing w:line="241" w:lineRule="exact"/>
              <w:ind w:left="1881" w:right="0"/>
              <w:jc w:val="left"/>
              <w:rPr>
                <w:rFonts w:ascii="宋体" w:hAnsi="宋体" w:cs="宋体" w:eastAsia="宋体" w:hint="default"/>
                <w:sz w:val="18"/>
                <w:szCs w:val="18"/>
              </w:rPr>
            </w:pPr>
            <w:r>
              <w:rPr>
                <w:rFonts w:ascii="宋体" w:hAnsi="宋体" w:cs="宋体" w:eastAsia="宋体" w:hint="default"/>
                <w:sz w:val="18"/>
                <w:szCs w:val="18"/>
              </w:rPr>
              <w:t>号、南通房权证字第</w:t>
            </w:r>
            <w:r>
              <w:rPr>
                <w:rFonts w:ascii="宋体" w:hAnsi="宋体" w:cs="宋体" w:eastAsia="宋体" w:hint="default"/>
                <w:spacing w:val="-46"/>
                <w:sz w:val="18"/>
                <w:szCs w:val="18"/>
              </w:rPr>
              <w:t> </w:t>
            </w:r>
            <w:r>
              <w:rPr>
                <w:rFonts w:ascii="Arial Narrow" w:hAnsi="Arial Narrow" w:cs="Arial Narrow" w:eastAsia="Arial Narrow" w:hint="default"/>
                <w:sz w:val="18"/>
                <w:szCs w:val="18"/>
              </w:rPr>
              <w:t>71046736</w:t>
            </w:r>
            <w:r>
              <w:rPr>
                <w:rFonts w:ascii="Arial Narrow" w:hAnsi="Arial Narrow" w:cs="Arial Narrow" w:eastAsia="Arial Narrow" w:hint="default"/>
                <w:spacing w:val="3"/>
                <w:sz w:val="18"/>
                <w:szCs w:val="18"/>
              </w:rPr>
              <w:t> </w:t>
            </w:r>
            <w:r>
              <w:rPr>
                <w:rFonts w:ascii="宋体" w:hAnsi="宋体" w:cs="宋体" w:eastAsia="宋体" w:hint="default"/>
                <w:sz w:val="18"/>
                <w:szCs w:val="18"/>
              </w:rPr>
              <w:t>号</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19"/>
              <w:jc w:val="right"/>
              <w:rPr>
                <w:rFonts w:ascii="宋体" w:hAnsi="宋体" w:cs="宋体" w:eastAsia="宋体" w:hint="default"/>
                <w:sz w:val="18"/>
                <w:szCs w:val="18"/>
              </w:rPr>
            </w:pPr>
            <w:r>
              <w:rPr>
                <w:rFonts w:ascii="Arial Narrow" w:hAnsi="Arial Narrow" w:cs="Arial Narrow" w:eastAsia="Arial Narrow" w:hint="default"/>
                <w:sz w:val="18"/>
                <w:szCs w:val="18"/>
              </w:rPr>
              <w:t>2,757.78</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9,969.47</w:t>
            </w:r>
          </w:p>
        </w:tc>
      </w:tr>
      <w:tr>
        <w:trPr>
          <w:trHeight w:val="554" w:hRule="exact"/>
        </w:trPr>
        <w:tc>
          <w:tcPr>
            <w:tcW w:w="4103"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09" w:right="0"/>
              <w:jc w:val="left"/>
              <w:rPr>
                <w:rFonts w:ascii="宋体" w:hAnsi="宋体" w:cs="宋体" w:eastAsia="宋体" w:hint="default"/>
                <w:sz w:val="18"/>
                <w:szCs w:val="18"/>
              </w:rPr>
            </w:pPr>
            <w:r>
              <w:rPr>
                <w:rFonts w:ascii="宋体" w:hAnsi="宋体" w:cs="宋体" w:eastAsia="宋体" w:hint="default"/>
                <w:sz w:val="18"/>
                <w:szCs w:val="18"/>
              </w:rPr>
              <w:t>南通中南新世界中心开发有限公司</w:t>
            </w:r>
          </w:p>
        </w:tc>
        <w:tc>
          <w:tcPr>
            <w:tcW w:w="2844"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06"/>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4588" w:type="dxa"/>
            <w:tcBorders>
              <w:top w:val="nil" w:sz="6" w:space="0" w:color="auto"/>
              <w:left w:val="nil" w:sz="6" w:space="0" w:color="auto"/>
              <w:bottom w:val="nil" w:sz="6" w:space="0" w:color="auto"/>
              <w:right w:val="nil" w:sz="6" w:space="0" w:color="auto"/>
            </w:tcBorders>
          </w:tcPr>
          <w:p>
            <w:pPr>
              <w:pStyle w:val="TableParagraph"/>
              <w:spacing w:line="241" w:lineRule="exact" w:before="7"/>
              <w:ind w:left="144" w:right="0"/>
              <w:jc w:val="left"/>
              <w:rPr>
                <w:rFonts w:ascii="宋体" w:hAnsi="宋体" w:cs="宋体" w:eastAsia="宋体" w:hint="default"/>
                <w:sz w:val="18"/>
                <w:szCs w:val="18"/>
              </w:rPr>
            </w:pPr>
            <w:r>
              <w:rPr>
                <w:rFonts w:ascii="宋体" w:hAnsi="宋体" w:cs="宋体" w:eastAsia="宋体" w:hint="default"/>
                <w:sz w:val="18"/>
                <w:szCs w:val="18"/>
              </w:rPr>
              <w:t>苏通国用（</w:t>
            </w:r>
            <w:r>
              <w:rPr>
                <w:rFonts w:ascii="Arial Narrow" w:hAnsi="Arial Narrow" w:cs="Arial Narrow" w:eastAsia="Arial Narrow" w:hint="default"/>
                <w:sz w:val="18"/>
                <w:szCs w:val="18"/>
              </w:rPr>
              <w:t>2009</w:t>
            </w:r>
            <w:r>
              <w:rPr>
                <w:rFonts w:ascii="宋体" w:hAnsi="宋体" w:cs="宋体" w:eastAsia="宋体" w:hint="default"/>
                <w:sz w:val="18"/>
                <w:szCs w:val="18"/>
              </w:rPr>
              <w:t>）第</w:t>
            </w:r>
            <w:r>
              <w:rPr>
                <w:rFonts w:ascii="宋体" w:hAnsi="宋体" w:cs="宋体" w:eastAsia="宋体" w:hint="default"/>
                <w:spacing w:val="-49"/>
                <w:sz w:val="18"/>
                <w:szCs w:val="18"/>
              </w:rPr>
              <w:t> </w:t>
            </w:r>
            <w:r>
              <w:rPr>
                <w:rFonts w:ascii="Arial Narrow" w:hAnsi="Arial Narrow" w:cs="Arial Narrow" w:eastAsia="Arial Narrow" w:hint="default"/>
                <w:sz w:val="18"/>
                <w:szCs w:val="18"/>
              </w:rPr>
              <w:t>01101318</w:t>
            </w:r>
            <w:r>
              <w:rPr>
                <w:rFonts w:ascii="Arial Narrow" w:hAnsi="Arial Narrow" w:cs="Arial Narrow" w:eastAsia="Arial Narrow" w:hint="default"/>
                <w:spacing w:val="1"/>
                <w:sz w:val="18"/>
                <w:szCs w:val="18"/>
              </w:rPr>
              <w:t> </w:t>
            </w:r>
            <w:r>
              <w:rPr>
                <w:rFonts w:ascii="宋体" w:hAnsi="宋体" w:cs="宋体" w:eastAsia="宋体" w:hint="default"/>
                <w:sz w:val="18"/>
                <w:szCs w:val="18"/>
              </w:rPr>
              <w:t>号、苏通国用（</w:t>
            </w:r>
            <w:r>
              <w:rPr>
                <w:rFonts w:ascii="Arial Narrow" w:hAnsi="Arial Narrow" w:cs="Arial Narrow" w:eastAsia="Arial Narrow" w:hint="default"/>
                <w:sz w:val="18"/>
                <w:szCs w:val="18"/>
              </w:rPr>
              <w:t>2008</w:t>
            </w:r>
            <w:r>
              <w:rPr>
                <w:rFonts w:ascii="宋体" w:hAnsi="宋体" w:cs="宋体" w:eastAsia="宋体" w:hint="default"/>
                <w:sz w:val="18"/>
                <w:szCs w:val="18"/>
              </w:rPr>
              <w:t>）第</w:t>
            </w:r>
          </w:p>
          <w:p>
            <w:pPr>
              <w:pStyle w:val="TableParagraph"/>
              <w:spacing w:line="241" w:lineRule="exact"/>
              <w:ind w:left="850" w:right="0"/>
              <w:jc w:val="left"/>
              <w:rPr>
                <w:rFonts w:ascii="宋体" w:hAnsi="宋体" w:cs="宋体" w:eastAsia="宋体" w:hint="default"/>
                <w:sz w:val="18"/>
                <w:szCs w:val="18"/>
              </w:rPr>
            </w:pPr>
            <w:r>
              <w:rPr>
                <w:rFonts w:ascii="Arial Narrow" w:hAnsi="Arial Narrow" w:cs="Arial Narrow" w:eastAsia="Arial Narrow" w:hint="default"/>
                <w:sz w:val="18"/>
                <w:szCs w:val="18"/>
              </w:rPr>
              <w:t>01102221</w:t>
            </w:r>
            <w:r>
              <w:rPr>
                <w:rFonts w:ascii="Arial Narrow" w:hAnsi="Arial Narrow" w:cs="Arial Narrow" w:eastAsia="Arial Narrow" w:hint="default"/>
                <w:spacing w:val="1"/>
                <w:sz w:val="18"/>
                <w:szCs w:val="18"/>
              </w:rPr>
              <w:t> </w:t>
            </w:r>
            <w:r>
              <w:rPr>
                <w:rFonts w:ascii="宋体" w:hAnsi="宋体" w:cs="宋体" w:eastAsia="宋体" w:hint="default"/>
                <w:sz w:val="18"/>
                <w:szCs w:val="18"/>
              </w:rPr>
              <w:t>号、苏通国用（</w:t>
            </w:r>
            <w:r>
              <w:rPr>
                <w:rFonts w:ascii="Arial Narrow" w:hAnsi="Arial Narrow" w:cs="Arial Narrow" w:eastAsia="Arial Narrow" w:hint="default"/>
                <w:sz w:val="18"/>
                <w:szCs w:val="18"/>
              </w:rPr>
              <w:t>2009</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Arial Narrow" w:hAnsi="Arial Narrow" w:cs="Arial Narrow" w:eastAsia="Arial Narrow" w:hint="default"/>
                <w:sz w:val="18"/>
                <w:szCs w:val="18"/>
              </w:rPr>
              <w:t>01101317</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19"/>
              <w:jc w:val="right"/>
              <w:rPr>
                <w:rFonts w:ascii="宋体" w:hAnsi="宋体" w:cs="宋体" w:eastAsia="宋体" w:hint="default"/>
                <w:sz w:val="18"/>
                <w:szCs w:val="18"/>
              </w:rPr>
            </w:pPr>
            <w:r>
              <w:rPr>
                <w:rFonts w:ascii="Arial Narrow" w:hAnsi="Arial Narrow" w:cs="Arial Narrow" w:eastAsia="Arial Narrow" w:hint="default"/>
                <w:sz w:val="18"/>
                <w:szCs w:val="18"/>
              </w:rPr>
              <w:t>1,327.16</w:t>
            </w:r>
            <w:r>
              <w:rPr>
                <w:rFonts w:ascii="Arial Narrow" w:hAnsi="Arial Narrow" w:cs="Arial Narrow" w:eastAsia="Arial Narrow" w:hint="default"/>
                <w:spacing w:val="2"/>
                <w:sz w:val="18"/>
                <w:szCs w:val="18"/>
              </w:rPr>
              <w:t> </w:t>
            </w:r>
            <w:r>
              <w:rPr>
                <w:rFonts w:ascii="宋体" w:hAnsi="宋体" w:cs="宋体" w:eastAsia="宋体" w:hint="default"/>
                <w:sz w:val="18"/>
                <w:szCs w:val="18"/>
              </w:rPr>
              <w:t>平方米</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1,061.73</w:t>
            </w:r>
          </w:p>
        </w:tc>
      </w:tr>
      <w:tr>
        <w:trPr>
          <w:trHeight w:val="332" w:hRule="exact"/>
        </w:trPr>
        <w:tc>
          <w:tcPr>
            <w:tcW w:w="410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9" w:right="0"/>
              <w:jc w:val="left"/>
              <w:rPr>
                <w:rFonts w:ascii="宋体" w:hAnsi="宋体" w:cs="宋体" w:eastAsia="宋体" w:hint="default"/>
                <w:sz w:val="18"/>
                <w:szCs w:val="18"/>
              </w:rPr>
            </w:pPr>
            <w:r>
              <w:rPr>
                <w:rFonts w:ascii="宋体" w:hAnsi="宋体" w:cs="宋体" w:eastAsia="宋体" w:hint="default"/>
                <w:sz w:val="18"/>
                <w:szCs w:val="18"/>
              </w:rPr>
              <w:t>江苏中南建筑产业集团霍山投资有限公司</w:t>
            </w:r>
          </w:p>
        </w:tc>
        <w:tc>
          <w:tcPr>
            <w:tcW w:w="28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宋体" w:hAnsi="宋体" w:cs="宋体" w:eastAsia="宋体" w:hint="default"/>
                <w:sz w:val="18"/>
                <w:szCs w:val="18"/>
              </w:rPr>
            </w:pPr>
            <w:r>
              <w:rPr>
                <w:rFonts w:ascii="宋体" w:hAnsi="宋体" w:cs="宋体" w:eastAsia="宋体" w:hint="default"/>
                <w:sz w:val="18"/>
                <w:szCs w:val="18"/>
              </w:rPr>
              <w:t>长期应收款</w:t>
            </w:r>
          </w:p>
        </w:tc>
        <w:tc>
          <w:tcPr>
            <w:tcW w:w="458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8"/>
              <w:jc w:val="right"/>
              <w:rPr>
                <w:rFonts w:ascii="Arial Narrow" w:hAnsi="Arial Narrow" w:cs="Arial Narrow" w:eastAsia="Arial Narrow" w:hint="default"/>
                <w:sz w:val="18"/>
                <w:szCs w:val="18"/>
              </w:rPr>
            </w:pPr>
            <w:r>
              <w:rPr>
                <w:rFonts w:ascii="Arial Narrow"/>
                <w:sz w:val="18"/>
              </w:rPr>
              <w:t>--</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8"/>
              <w:jc w:val="right"/>
              <w:rPr>
                <w:rFonts w:ascii="Arial Narrow" w:hAnsi="Arial Narrow" w:cs="Arial Narrow" w:eastAsia="Arial Narrow" w:hint="default"/>
                <w:sz w:val="18"/>
                <w:szCs w:val="18"/>
              </w:rPr>
            </w:pPr>
            <w:r>
              <w:rPr>
                <w:rFonts w:ascii="Arial Narrow"/>
                <w:sz w:val="18"/>
              </w:rPr>
              <w:t>--</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Arial Narrow" w:hAnsi="Arial Narrow" w:cs="Arial Narrow" w:eastAsia="Arial Narrow" w:hint="default"/>
                <w:sz w:val="18"/>
                <w:szCs w:val="18"/>
              </w:rPr>
            </w:pPr>
            <w:r>
              <w:rPr>
                <w:rFonts w:ascii="Arial Narrow"/>
                <w:spacing w:val="-1"/>
                <w:sz w:val="18"/>
              </w:rPr>
              <w:t>117,449.12</w:t>
            </w:r>
          </w:p>
        </w:tc>
      </w:tr>
      <w:tr>
        <w:trPr>
          <w:trHeight w:val="341" w:hRule="exact"/>
        </w:trPr>
        <w:tc>
          <w:tcPr>
            <w:tcW w:w="410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济宁中南医院管理有限公司</w:t>
            </w:r>
          </w:p>
        </w:tc>
        <w:tc>
          <w:tcPr>
            <w:tcW w:w="284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sz w:val="18"/>
                <w:szCs w:val="18"/>
              </w:rPr>
              <w:t>长期应收款</w:t>
            </w:r>
          </w:p>
        </w:tc>
        <w:tc>
          <w:tcPr>
            <w:tcW w:w="458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58"/>
              <w:jc w:val="right"/>
              <w:rPr>
                <w:rFonts w:ascii="Arial Narrow" w:hAnsi="Arial Narrow" w:cs="Arial Narrow" w:eastAsia="Arial Narrow" w:hint="default"/>
                <w:sz w:val="18"/>
                <w:szCs w:val="18"/>
              </w:rPr>
            </w:pPr>
            <w:r>
              <w:rPr>
                <w:rFonts w:ascii="Arial Narrow"/>
                <w:sz w:val="18"/>
              </w:rPr>
              <w:t>--</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18"/>
              <w:jc w:val="right"/>
              <w:rPr>
                <w:rFonts w:ascii="Arial Narrow" w:hAnsi="Arial Narrow" w:cs="Arial Narrow" w:eastAsia="Arial Narrow" w:hint="default"/>
                <w:sz w:val="18"/>
                <w:szCs w:val="18"/>
              </w:rPr>
            </w:pPr>
            <w:r>
              <w:rPr>
                <w:rFonts w:ascii="Arial Narrow"/>
                <w:sz w:val="18"/>
              </w:rPr>
              <w:t>--</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Arial Narrow" w:hAnsi="Arial Narrow" w:cs="Arial Narrow" w:eastAsia="Arial Narrow" w:hint="default"/>
                <w:sz w:val="18"/>
                <w:szCs w:val="18"/>
              </w:rPr>
            </w:pPr>
            <w:r>
              <w:rPr>
                <w:rFonts w:ascii="Arial Narrow"/>
                <w:spacing w:val="-1"/>
                <w:sz w:val="18"/>
              </w:rPr>
              <w:t>96,114.80</w:t>
            </w:r>
          </w:p>
        </w:tc>
      </w:tr>
      <w:tr>
        <w:trPr>
          <w:trHeight w:val="340" w:hRule="exact"/>
        </w:trPr>
        <w:tc>
          <w:tcPr>
            <w:tcW w:w="410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宁波中南投资有限公司</w:t>
            </w:r>
          </w:p>
        </w:tc>
        <w:tc>
          <w:tcPr>
            <w:tcW w:w="284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sz w:val="18"/>
                <w:szCs w:val="18"/>
              </w:rPr>
              <w:t>长期应收款</w:t>
            </w:r>
          </w:p>
        </w:tc>
        <w:tc>
          <w:tcPr>
            <w:tcW w:w="458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58"/>
              <w:jc w:val="right"/>
              <w:rPr>
                <w:rFonts w:ascii="Arial Narrow" w:hAnsi="Arial Narrow" w:cs="Arial Narrow" w:eastAsia="Arial Narrow" w:hint="default"/>
                <w:sz w:val="18"/>
                <w:szCs w:val="18"/>
              </w:rPr>
            </w:pPr>
            <w:r>
              <w:rPr>
                <w:rFonts w:ascii="Arial Narrow"/>
                <w:sz w:val="18"/>
              </w:rPr>
              <w:t>--</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18"/>
              <w:jc w:val="right"/>
              <w:rPr>
                <w:rFonts w:ascii="Arial Narrow" w:hAnsi="Arial Narrow" w:cs="Arial Narrow" w:eastAsia="Arial Narrow" w:hint="default"/>
                <w:sz w:val="18"/>
                <w:szCs w:val="18"/>
              </w:rPr>
            </w:pPr>
            <w:r>
              <w:rPr>
                <w:rFonts w:ascii="Arial Narrow"/>
                <w:sz w:val="18"/>
              </w:rPr>
              <w:t>--</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7"/>
              <w:jc w:val="right"/>
              <w:rPr>
                <w:rFonts w:ascii="Arial Narrow" w:hAnsi="Arial Narrow" w:cs="Arial Narrow" w:eastAsia="Arial Narrow" w:hint="default"/>
                <w:sz w:val="18"/>
                <w:szCs w:val="18"/>
              </w:rPr>
            </w:pPr>
            <w:r>
              <w:rPr>
                <w:rFonts w:ascii="Arial Narrow"/>
                <w:spacing w:val="-1"/>
                <w:sz w:val="18"/>
              </w:rPr>
              <w:t>253,348.83</w:t>
            </w:r>
          </w:p>
        </w:tc>
      </w:tr>
      <w:tr>
        <w:trPr>
          <w:trHeight w:val="340" w:hRule="exact"/>
        </w:trPr>
        <w:tc>
          <w:tcPr>
            <w:tcW w:w="410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徐州中南建设发展有限公司</w:t>
            </w:r>
          </w:p>
        </w:tc>
        <w:tc>
          <w:tcPr>
            <w:tcW w:w="284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sz w:val="18"/>
                <w:szCs w:val="18"/>
              </w:rPr>
              <w:t>长期应收款</w:t>
            </w:r>
          </w:p>
        </w:tc>
        <w:tc>
          <w:tcPr>
            <w:tcW w:w="458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58"/>
              <w:jc w:val="right"/>
              <w:rPr>
                <w:rFonts w:ascii="Arial Narrow" w:hAnsi="Arial Narrow" w:cs="Arial Narrow" w:eastAsia="Arial Narrow" w:hint="default"/>
                <w:sz w:val="18"/>
                <w:szCs w:val="18"/>
              </w:rPr>
            </w:pPr>
            <w:r>
              <w:rPr>
                <w:rFonts w:ascii="Arial Narrow"/>
                <w:sz w:val="18"/>
              </w:rPr>
              <w:t>--</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18"/>
              <w:jc w:val="right"/>
              <w:rPr>
                <w:rFonts w:ascii="Arial Narrow" w:hAnsi="Arial Narrow" w:cs="Arial Narrow" w:eastAsia="Arial Narrow" w:hint="default"/>
                <w:sz w:val="18"/>
                <w:szCs w:val="18"/>
              </w:rPr>
            </w:pPr>
            <w:r>
              <w:rPr>
                <w:rFonts w:ascii="Arial Narrow"/>
                <w:sz w:val="18"/>
              </w:rPr>
              <w:t>--</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7"/>
              <w:jc w:val="right"/>
              <w:rPr>
                <w:rFonts w:ascii="Arial Narrow" w:hAnsi="Arial Narrow" w:cs="Arial Narrow" w:eastAsia="Arial Narrow" w:hint="default"/>
                <w:sz w:val="18"/>
                <w:szCs w:val="18"/>
              </w:rPr>
            </w:pPr>
            <w:r>
              <w:rPr>
                <w:rFonts w:ascii="Arial Narrow"/>
                <w:spacing w:val="-1"/>
                <w:sz w:val="18"/>
              </w:rPr>
              <w:t>224,544.00</w:t>
            </w:r>
          </w:p>
        </w:tc>
      </w:tr>
      <w:tr>
        <w:trPr>
          <w:trHeight w:val="341" w:hRule="exact"/>
        </w:trPr>
        <w:tc>
          <w:tcPr>
            <w:tcW w:w="410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深州中南企业管理有限公司</w:t>
            </w:r>
          </w:p>
        </w:tc>
        <w:tc>
          <w:tcPr>
            <w:tcW w:w="284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sz w:val="18"/>
                <w:szCs w:val="18"/>
              </w:rPr>
              <w:t>长期应收款</w:t>
            </w:r>
          </w:p>
        </w:tc>
        <w:tc>
          <w:tcPr>
            <w:tcW w:w="458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58"/>
              <w:jc w:val="right"/>
              <w:rPr>
                <w:rFonts w:ascii="Arial Narrow" w:hAnsi="Arial Narrow" w:cs="Arial Narrow" w:eastAsia="Arial Narrow" w:hint="default"/>
                <w:sz w:val="18"/>
                <w:szCs w:val="18"/>
              </w:rPr>
            </w:pPr>
            <w:r>
              <w:rPr>
                <w:rFonts w:ascii="Arial Narrow"/>
                <w:sz w:val="18"/>
              </w:rPr>
              <w:t>--</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18"/>
              <w:jc w:val="right"/>
              <w:rPr>
                <w:rFonts w:ascii="Arial Narrow" w:hAnsi="Arial Narrow" w:cs="Arial Narrow" w:eastAsia="Arial Narrow" w:hint="default"/>
                <w:sz w:val="18"/>
                <w:szCs w:val="18"/>
              </w:rPr>
            </w:pPr>
            <w:r>
              <w:rPr>
                <w:rFonts w:ascii="Arial Narrow"/>
                <w:sz w:val="18"/>
              </w:rPr>
              <w:t>--</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Arial Narrow" w:hAnsi="Arial Narrow" w:cs="Arial Narrow" w:eastAsia="Arial Narrow" w:hint="default"/>
                <w:sz w:val="18"/>
                <w:szCs w:val="18"/>
              </w:rPr>
            </w:pPr>
            <w:r>
              <w:rPr>
                <w:rFonts w:ascii="Arial Narrow"/>
                <w:spacing w:val="-1"/>
                <w:sz w:val="18"/>
              </w:rPr>
              <w:t>60,975.00</w:t>
            </w:r>
          </w:p>
        </w:tc>
      </w:tr>
      <w:tr>
        <w:trPr>
          <w:trHeight w:val="340" w:hRule="exact"/>
        </w:trPr>
        <w:tc>
          <w:tcPr>
            <w:tcW w:w="410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三亚海绵城市投资建设有限公司</w:t>
            </w:r>
          </w:p>
        </w:tc>
        <w:tc>
          <w:tcPr>
            <w:tcW w:w="284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sz w:val="18"/>
                <w:szCs w:val="18"/>
              </w:rPr>
              <w:t>长期应收款</w:t>
            </w:r>
          </w:p>
        </w:tc>
        <w:tc>
          <w:tcPr>
            <w:tcW w:w="458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58"/>
              <w:jc w:val="right"/>
              <w:rPr>
                <w:rFonts w:ascii="Arial Narrow" w:hAnsi="Arial Narrow" w:cs="Arial Narrow" w:eastAsia="Arial Narrow" w:hint="default"/>
                <w:sz w:val="18"/>
                <w:szCs w:val="18"/>
              </w:rPr>
            </w:pPr>
            <w:r>
              <w:rPr>
                <w:rFonts w:ascii="Arial Narrow"/>
                <w:sz w:val="18"/>
              </w:rPr>
              <w:t>--</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18"/>
              <w:jc w:val="right"/>
              <w:rPr>
                <w:rFonts w:ascii="Arial Narrow" w:hAnsi="Arial Narrow" w:cs="Arial Narrow" w:eastAsia="Arial Narrow" w:hint="default"/>
                <w:sz w:val="18"/>
                <w:szCs w:val="18"/>
              </w:rPr>
            </w:pPr>
            <w:r>
              <w:rPr>
                <w:rFonts w:ascii="Arial Narrow"/>
                <w:sz w:val="18"/>
              </w:rPr>
              <w:t>--</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7"/>
              <w:jc w:val="right"/>
              <w:rPr>
                <w:rFonts w:ascii="Arial Narrow" w:hAnsi="Arial Narrow" w:cs="Arial Narrow" w:eastAsia="Arial Narrow" w:hint="default"/>
                <w:sz w:val="18"/>
                <w:szCs w:val="18"/>
              </w:rPr>
            </w:pPr>
            <w:r>
              <w:rPr>
                <w:rFonts w:ascii="Arial Narrow"/>
                <w:spacing w:val="-1"/>
                <w:sz w:val="18"/>
              </w:rPr>
              <w:t>193,000.00</w:t>
            </w:r>
          </w:p>
        </w:tc>
      </w:tr>
      <w:tr>
        <w:trPr>
          <w:trHeight w:val="340" w:hRule="exact"/>
        </w:trPr>
        <w:tc>
          <w:tcPr>
            <w:tcW w:w="410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三亚海绵城市投资建设有限公司</w:t>
            </w:r>
          </w:p>
        </w:tc>
        <w:tc>
          <w:tcPr>
            <w:tcW w:w="284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sz w:val="18"/>
                <w:szCs w:val="18"/>
              </w:rPr>
              <w:t>长期应收款</w:t>
            </w:r>
          </w:p>
        </w:tc>
        <w:tc>
          <w:tcPr>
            <w:tcW w:w="458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58"/>
              <w:jc w:val="right"/>
              <w:rPr>
                <w:rFonts w:ascii="Arial Narrow" w:hAnsi="Arial Narrow" w:cs="Arial Narrow" w:eastAsia="Arial Narrow" w:hint="default"/>
                <w:sz w:val="18"/>
                <w:szCs w:val="18"/>
              </w:rPr>
            </w:pPr>
            <w:r>
              <w:rPr>
                <w:rFonts w:ascii="Arial Narrow"/>
                <w:sz w:val="18"/>
              </w:rPr>
              <w:t>--</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18"/>
              <w:jc w:val="right"/>
              <w:rPr>
                <w:rFonts w:ascii="Arial Narrow" w:hAnsi="Arial Narrow" w:cs="Arial Narrow" w:eastAsia="Arial Narrow" w:hint="default"/>
                <w:sz w:val="18"/>
                <w:szCs w:val="18"/>
              </w:rPr>
            </w:pPr>
            <w:r>
              <w:rPr>
                <w:rFonts w:ascii="Arial Narrow"/>
                <w:sz w:val="18"/>
              </w:rPr>
              <w:t>--</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7"/>
              <w:jc w:val="right"/>
              <w:rPr>
                <w:rFonts w:ascii="Arial Narrow" w:hAnsi="Arial Narrow" w:cs="Arial Narrow" w:eastAsia="Arial Narrow" w:hint="default"/>
                <w:sz w:val="18"/>
                <w:szCs w:val="18"/>
              </w:rPr>
            </w:pPr>
            <w:r>
              <w:rPr>
                <w:rFonts w:ascii="Arial Narrow"/>
                <w:spacing w:val="-1"/>
                <w:sz w:val="18"/>
              </w:rPr>
              <w:t>388,828.00</w:t>
            </w:r>
          </w:p>
        </w:tc>
      </w:tr>
      <w:tr>
        <w:trPr>
          <w:trHeight w:val="341" w:hRule="exact"/>
        </w:trPr>
        <w:tc>
          <w:tcPr>
            <w:tcW w:w="410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兴化市兴中工程项目管理有限公司</w:t>
            </w:r>
          </w:p>
        </w:tc>
        <w:tc>
          <w:tcPr>
            <w:tcW w:w="284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sz w:val="18"/>
                <w:szCs w:val="18"/>
              </w:rPr>
              <w:t>长期应收款</w:t>
            </w:r>
          </w:p>
        </w:tc>
        <w:tc>
          <w:tcPr>
            <w:tcW w:w="458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58"/>
              <w:jc w:val="right"/>
              <w:rPr>
                <w:rFonts w:ascii="Arial Narrow" w:hAnsi="Arial Narrow" w:cs="Arial Narrow" w:eastAsia="Arial Narrow" w:hint="default"/>
                <w:sz w:val="18"/>
                <w:szCs w:val="18"/>
              </w:rPr>
            </w:pPr>
            <w:r>
              <w:rPr>
                <w:rFonts w:ascii="Arial Narrow"/>
                <w:sz w:val="18"/>
              </w:rPr>
              <w:t>--</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18"/>
              <w:jc w:val="right"/>
              <w:rPr>
                <w:rFonts w:ascii="Arial Narrow" w:hAnsi="Arial Narrow" w:cs="Arial Narrow" w:eastAsia="Arial Narrow" w:hint="default"/>
                <w:sz w:val="18"/>
                <w:szCs w:val="18"/>
              </w:rPr>
            </w:pPr>
            <w:r>
              <w:rPr>
                <w:rFonts w:ascii="Arial Narrow"/>
                <w:sz w:val="18"/>
              </w:rPr>
              <w:t>--</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Arial Narrow" w:hAnsi="Arial Narrow" w:cs="Arial Narrow" w:eastAsia="Arial Narrow" w:hint="default"/>
                <w:sz w:val="18"/>
                <w:szCs w:val="18"/>
              </w:rPr>
            </w:pPr>
            <w:r>
              <w:rPr>
                <w:rFonts w:ascii="Arial Narrow"/>
                <w:spacing w:val="-1"/>
                <w:sz w:val="18"/>
              </w:rPr>
              <w:t>73,000.00</w:t>
            </w:r>
          </w:p>
        </w:tc>
      </w:tr>
      <w:tr>
        <w:trPr>
          <w:trHeight w:val="340" w:hRule="exact"/>
        </w:trPr>
        <w:tc>
          <w:tcPr>
            <w:tcW w:w="410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江苏中南建筑产业集团有限责任公司</w:t>
            </w:r>
          </w:p>
        </w:tc>
        <w:tc>
          <w:tcPr>
            <w:tcW w:w="284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sz w:val="18"/>
                <w:szCs w:val="18"/>
              </w:rPr>
              <w:t>应收票据</w:t>
            </w:r>
          </w:p>
        </w:tc>
        <w:tc>
          <w:tcPr>
            <w:tcW w:w="458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58"/>
              <w:jc w:val="right"/>
              <w:rPr>
                <w:rFonts w:ascii="Arial Narrow" w:hAnsi="Arial Narrow" w:cs="Arial Narrow" w:eastAsia="Arial Narrow" w:hint="default"/>
                <w:sz w:val="18"/>
                <w:szCs w:val="18"/>
              </w:rPr>
            </w:pPr>
            <w:r>
              <w:rPr>
                <w:rFonts w:ascii="Arial Narrow"/>
                <w:sz w:val="18"/>
              </w:rPr>
              <w:t>--</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18"/>
              <w:jc w:val="right"/>
              <w:rPr>
                <w:rFonts w:ascii="Arial Narrow" w:hAnsi="Arial Narrow" w:cs="Arial Narrow" w:eastAsia="Arial Narrow" w:hint="default"/>
                <w:sz w:val="18"/>
                <w:szCs w:val="18"/>
              </w:rPr>
            </w:pPr>
            <w:r>
              <w:rPr>
                <w:rFonts w:ascii="Arial Narrow"/>
                <w:sz w:val="18"/>
              </w:rPr>
              <w:t>--</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4,863.09</w:t>
            </w:r>
          </w:p>
        </w:tc>
      </w:tr>
      <w:tr>
        <w:trPr>
          <w:trHeight w:val="348" w:hRule="exact"/>
        </w:trPr>
        <w:tc>
          <w:tcPr>
            <w:tcW w:w="4103" w:type="dxa"/>
            <w:tcBorders>
              <w:top w:val="nil" w:sz="6" w:space="0" w:color="auto"/>
              <w:left w:val="nil" w:sz="6" w:space="0" w:color="auto"/>
              <w:bottom w:val="single" w:sz="8" w:space="0" w:color="000000"/>
              <w:right w:val="nil" w:sz="6" w:space="0" w:color="auto"/>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江苏中南建筑产业集团有限责任公司</w:t>
            </w:r>
          </w:p>
        </w:tc>
        <w:tc>
          <w:tcPr>
            <w:tcW w:w="2844" w:type="dxa"/>
            <w:tcBorders>
              <w:top w:val="nil" w:sz="6" w:space="0" w:color="auto"/>
              <w:left w:val="nil" w:sz="6" w:space="0" w:color="auto"/>
              <w:bottom w:val="single" w:sz="8" w:space="0" w:color="000000"/>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sz w:val="18"/>
                <w:szCs w:val="18"/>
              </w:rPr>
              <w:t>应收票据</w:t>
            </w:r>
          </w:p>
        </w:tc>
        <w:tc>
          <w:tcPr>
            <w:tcW w:w="4588" w:type="dxa"/>
            <w:tcBorders>
              <w:top w:val="nil" w:sz="6" w:space="0" w:color="auto"/>
              <w:left w:val="nil" w:sz="6" w:space="0" w:color="auto"/>
              <w:bottom w:val="single" w:sz="8" w:space="0" w:color="000000"/>
              <w:right w:val="nil" w:sz="6" w:space="0" w:color="auto"/>
            </w:tcBorders>
          </w:tcPr>
          <w:p>
            <w:pPr>
              <w:pStyle w:val="TableParagraph"/>
              <w:spacing w:line="240" w:lineRule="auto" w:before="60"/>
              <w:ind w:right="158"/>
              <w:jc w:val="right"/>
              <w:rPr>
                <w:rFonts w:ascii="Arial Narrow" w:hAnsi="Arial Narrow" w:cs="Arial Narrow" w:eastAsia="Arial Narrow" w:hint="default"/>
                <w:sz w:val="18"/>
                <w:szCs w:val="18"/>
              </w:rPr>
            </w:pPr>
            <w:r>
              <w:rPr>
                <w:rFonts w:ascii="Arial Narrow"/>
                <w:sz w:val="18"/>
              </w:rPr>
              <w:t>--</w:t>
            </w:r>
          </w:p>
        </w:tc>
        <w:tc>
          <w:tcPr>
            <w:tcW w:w="1662" w:type="dxa"/>
            <w:tcBorders>
              <w:top w:val="nil" w:sz="6" w:space="0" w:color="auto"/>
              <w:left w:val="nil" w:sz="6" w:space="0" w:color="auto"/>
              <w:bottom w:val="single" w:sz="8" w:space="0" w:color="000000"/>
              <w:right w:val="nil" w:sz="6" w:space="0" w:color="auto"/>
            </w:tcBorders>
          </w:tcPr>
          <w:p>
            <w:pPr>
              <w:pStyle w:val="TableParagraph"/>
              <w:spacing w:line="240" w:lineRule="auto" w:before="60"/>
              <w:ind w:right="118"/>
              <w:jc w:val="right"/>
              <w:rPr>
                <w:rFonts w:ascii="Arial Narrow" w:hAnsi="Arial Narrow" w:cs="Arial Narrow" w:eastAsia="Arial Narrow" w:hint="default"/>
                <w:sz w:val="18"/>
                <w:szCs w:val="18"/>
              </w:rPr>
            </w:pPr>
            <w:r>
              <w:rPr>
                <w:rFonts w:ascii="Arial Narrow"/>
                <w:sz w:val="18"/>
              </w:rPr>
              <w:t>--</w:t>
            </w:r>
          </w:p>
        </w:tc>
        <w:tc>
          <w:tcPr>
            <w:tcW w:w="1199" w:type="dxa"/>
            <w:tcBorders>
              <w:top w:val="nil" w:sz="6" w:space="0" w:color="auto"/>
              <w:left w:val="nil" w:sz="6" w:space="0" w:color="auto"/>
              <w:bottom w:val="single" w:sz="8" w:space="0" w:color="000000"/>
              <w:right w:val="nil" w:sz="6" w:space="0" w:color="auto"/>
            </w:tcBorders>
          </w:tcPr>
          <w:p>
            <w:pPr>
              <w:pStyle w:val="TableParagraph"/>
              <w:spacing w:line="240" w:lineRule="auto" w:before="60"/>
              <w:ind w:right="106"/>
              <w:jc w:val="right"/>
              <w:rPr>
                <w:rFonts w:ascii="Arial Narrow" w:hAnsi="Arial Narrow" w:cs="Arial Narrow" w:eastAsia="Arial Narrow" w:hint="default"/>
                <w:sz w:val="18"/>
                <w:szCs w:val="18"/>
              </w:rPr>
            </w:pPr>
            <w:r>
              <w:rPr>
                <w:rFonts w:ascii="Arial Narrow"/>
                <w:spacing w:val="-1"/>
                <w:sz w:val="18"/>
              </w:rPr>
              <w:t>34,385.31</w:t>
            </w:r>
          </w:p>
        </w:tc>
      </w:tr>
    </w:tbl>
    <w:p>
      <w:pPr>
        <w:spacing w:after="0" w:line="240" w:lineRule="auto"/>
        <w:jc w:val="right"/>
        <w:rPr>
          <w:rFonts w:ascii="Arial Narrow" w:hAnsi="Arial Narrow" w:cs="Arial Narrow" w:eastAsia="Arial Narrow" w:hint="default"/>
          <w:sz w:val="18"/>
          <w:szCs w:val="18"/>
        </w:rPr>
        <w:sectPr>
          <w:pgSz w:w="16840" w:h="11910" w:orient="landscape"/>
          <w:pgMar w:header="753" w:footer="725" w:top="940" w:bottom="920" w:left="1300" w:right="9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p>
      <w:pPr>
        <w:pStyle w:val="BodyText"/>
        <w:spacing w:line="312" w:lineRule="exact" w:before="56"/>
        <w:ind w:right="1131"/>
        <w:jc w:val="both"/>
      </w:pPr>
      <w:bookmarkStart w:name="（4）截至2018年12月31日，本集团为商品房承购人向银行提供抵押贷款担保的情" w:id="453"/>
      <w:bookmarkEnd w:id="453"/>
      <w:r>
        <w:rPr/>
      </w:r>
      <w:r>
        <w:rPr/>
        <w:t>（</w:t>
      </w:r>
      <w:r>
        <w:rPr>
          <w:rFonts w:ascii="Arial Narrow" w:hAnsi="Arial Narrow" w:cs="Arial Narrow" w:eastAsia="Arial Narrow" w:hint="default"/>
        </w:rPr>
        <w:t>4</w:t>
      </w:r>
      <w:r>
        <w:rPr/>
        <w:t>）截至</w:t>
      </w:r>
      <w:r>
        <w:rPr>
          <w:spacing w:val="-54"/>
        </w:rPr>
        <w:t> </w:t>
      </w:r>
      <w:r>
        <w:rPr>
          <w:rFonts w:ascii="Arial Narrow" w:hAnsi="Arial Narrow" w:cs="Arial Narrow" w:eastAsia="Arial Narrow" w:hint="default"/>
        </w:rPr>
        <w:t>2018</w:t>
      </w:r>
      <w:r>
        <w:rPr>
          <w:rFonts w:ascii="Arial Narrow" w:hAnsi="Arial Narrow" w:cs="Arial Narrow" w:eastAsia="Arial Narrow" w:hint="default"/>
          <w:spacing w:val="11"/>
        </w:rPr>
        <w:t> </w:t>
      </w:r>
      <w:r>
        <w:rPr/>
        <w:t>年</w:t>
      </w:r>
      <w:r>
        <w:rPr>
          <w:spacing w:val="-54"/>
        </w:rPr>
        <w:t> </w:t>
      </w:r>
      <w:r>
        <w:rPr>
          <w:rFonts w:ascii="Arial Narrow" w:hAnsi="Arial Narrow" w:cs="Arial Narrow" w:eastAsia="Arial Narrow" w:hint="default"/>
        </w:rPr>
        <w:t>12</w:t>
      </w:r>
      <w:r>
        <w:rPr>
          <w:rFonts w:ascii="Arial Narrow" w:hAnsi="Arial Narrow" w:cs="Arial Narrow" w:eastAsia="Arial Narrow" w:hint="default"/>
          <w:spacing w:val="11"/>
        </w:rPr>
        <w:t> </w:t>
      </w:r>
      <w:r>
        <w:rPr/>
        <w:t>月</w:t>
      </w:r>
      <w:r>
        <w:rPr>
          <w:spacing w:val="-54"/>
        </w:rPr>
        <w:t> </w:t>
      </w:r>
      <w:r>
        <w:rPr>
          <w:rFonts w:ascii="Arial Narrow" w:hAnsi="Arial Narrow" w:cs="Arial Narrow" w:eastAsia="Arial Narrow" w:hint="default"/>
        </w:rPr>
        <w:t>31</w:t>
      </w:r>
      <w:r>
        <w:rPr>
          <w:rFonts w:ascii="Arial Narrow" w:hAnsi="Arial Narrow" w:cs="Arial Narrow" w:eastAsia="Arial Narrow" w:hint="default"/>
          <w:spacing w:val="11"/>
        </w:rPr>
        <w:t> </w:t>
      </w:r>
      <w:r>
        <w:rPr/>
        <w:t>日，本集团为商品房承购人向银行提供抵押贷款担保的情况 如下：</w:t>
      </w:r>
    </w:p>
    <w:p>
      <w:pPr>
        <w:pStyle w:val="BodyText"/>
        <w:spacing w:line="321" w:lineRule="exact" w:before="184"/>
        <w:ind w:right="0"/>
        <w:jc w:val="both"/>
      </w:pPr>
      <w:r>
        <w:rPr/>
        <w:t>本集团按房地产经营惯例为商品房承购人提供抵押贷款担保。截至</w:t>
      </w:r>
      <w:r>
        <w:rPr>
          <w:spacing w:val="-54"/>
        </w:rPr>
        <w:t> </w:t>
      </w:r>
      <w:r>
        <w:rPr>
          <w:rFonts w:ascii="Arial Narrow" w:hAnsi="Arial Narrow" w:cs="Arial Narrow" w:eastAsia="Arial Narrow" w:hint="default"/>
        </w:rPr>
        <w:t>2018</w:t>
      </w:r>
      <w:r>
        <w:rPr>
          <w:rFonts w:ascii="Arial Narrow" w:hAnsi="Arial Narrow" w:cs="Arial Narrow" w:eastAsia="Arial Narrow" w:hint="default"/>
          <w:spacing w:val="6"/>
        </w:rPr>
        <w:t> </w:t>
      </w:r>
      <w:r>
        <w:rPr/>
        <w:t>年</w:t>
      </w:r>
      <w:r>
        <w:rPr>
          <w:spacing w:val="-59"/>
        </w:rPr>
        <w:t> </w:t>
      </w:r>
      <w:r>
        <w:rPr>
          <w:rFonts w:ascii="Arial Narrow" w:hAnsi="Arial Narrow" w:cs="Arial Narrow" w:eastAsia="Arial Narrow" w:hint="default"/>
        </w:rPr>
        <w:t>12</w:t>
      </w:r>
      <w:r>
        <w:rPr>
          <w:rFonts w:ascii="Arial Narrow" w:hAnsi="Arial Narrow" w:cs="Arial Narrow" w:eastAsia="Arial Narrow" w:hint="default"/>
          <w:spacing w:val="7"/>
        </w:rPr>
        <w:t> </w:t>
      </w:r>
      <w:r>
        <w:rPr/>
        <w:t>月</w:t>
      </w:r>
      <w:r>
        <w:rPr>
          <w:spacing w:val="-59"/>
        </w:rPr>
        <w:t> </w:t>
      </w:r>
      <w:r>
        <w:rPr>
          <w:rFonts w:ascii="Arial Narrow" w:hAnsi="Arial Narrow" w:cs="Arial Narrow" w:eastAsia="Arial Narrow" w:hint="default"/>
        </w:rPr>
        <w:t>31</w:t>
      </w:r>
      <w:r>
        <w:rPr>
          <w:rFonts w:ascii="Arial Narrow" w:hAnsi="Arial Narrow" w:cs="Arial Narrow" w:eastAsia="Arial Narrow" w:hint="default"/>
          <w:spacing w:val="6"/>
        </w:rPr>
        <w:t> </w:t>
      </w:r>
      <w:r>
        <w:rPr/>
        <w:t>日，</w:t>
      </w:r>
    </w:p>
    <w:p>
      <w:pPr>
        <w:pStyle w:val="BodyText"/>
        <w:spacing w:line="232" w:lineRule="auto"/>
        <w:ind w:right="1133"/>
        <w:jc w:val="both"/>
      </w:pPr>
      <w:r>
        <w:rPr/>
        <w:t>本集团为商品房承购人的按揭贷款提供担保的余额为</w:t>
      </w:r>
      <w:r>
        <w:rPr>
          <w:spacing w:val="-54"/>
        </w:rPr>
        <w:t> </w:t>
      </w:r>
      <w:r>
        <w:rPr>
          <w:rFonts w:ascii="Arial Narrow" w:hAnsi="Arial Narrow" w:cs="Arial Narrow" w:eastAsia="Arial Narrow" w:hint="default"/>
          <w:spacing w:val="-1"/>
        </w:rPr>
        <w:t>4,098,342.60</w:t>
      </w:r>
      <w:r>
        <w:rPr>
          <w:rFonts w:ascii="Arial Narrow" w:hAnsi="Arial Narrow" w:cs="Arial Narrow" w:eastAsia="Arial Narrow" w:hint="default"/>
          <w:spacing w:val="11"/>
        </w:rPr>
        <w:t> </w:t>
      </w:r>
      <w:r>
        <w:rPr>
          <w:spacing w:val="-12"/>
        </w:rPr>
        <w:t>万元。担保金额为贷款</w:t>
      </w:r>
      <w:r>
        <w:rPr/>
        <w:t> </w:t>
      </w:r>
      <w:r>
        <w:rPr>
          <w:spacing w:val="-2"/>
        </w:rPr>
        <w:t>本金、利息、罚息、复利、违约金、补偿金及贷款人实现债权的费用和借款人所有其他</w:t>
      </w:r>
      <w:r>
        <w:rPr>
          <w:spacing w:val="-94"/>
        </w:rPr>
        <w:t> </w:t>
      </w:r>
      <w:r>
        <w:rPr>
          <w:spacing w:val="-94"/>
        </w:rPr>
      </w:r>
      <w:r>
        <w:rPr>
          <w:spacing w:val="-2"/>
        </w:rPr>
        <w:t>应付费用。担保期限自业主与银行签订的借款合同生效之日起至本集团为商品房承购人</w:t>
      </w:r>
      <w:r>
        <w:rPr>
          <w:spacing w:val="-92"/>
        </w:rPr>
        <w:t> </w:t>
      </w:r>
      <w:r>
        <w:rPr>
          <w:spacing w:val="-92"/>
        </w:rPr>
      </w:r>
      <w:r>
        <w:rPr/>
        <w:t>办妥房屋抵押登记手续，并将相关的登记文件交付银行收执之日止。</w:t>
      </w:r>
    </w:p>
    <w:p>
      <w:pPr>
        <w:pStyle w:val="BodyText"/>
        <w:spacing w:line="240" w:lineRule="auto" w:before="215"/>
        <w:ind w:right="0"/>
        <w:jc w:val="both"/>
      </w:pPr>
      <w:bookmarkStart w:name="（5）截至2018年12月31日，未履行完毕的不可撤销保函情况如下：" w:id="454"/>
      <w:bookmarkEnd w:id="454"/>
      <w:r>
        <w:rPr/>
      </w:r>
      <w:r>
        <w:rPr/>
        <w:t>（</w:t>
      </w:r>
      <w:r>
        <w:rPr>
          <w:rFonts w:ascii="Arial Narrow" w:hAnsi="Arial Narrow" w:cs="Arial Narrow" w:eastAsia="Arial Narrow" w:hint="default"/>
        </w:rPr>
        <w:t>5</w:t>
      </w:r>
      <w:r>
        <w:rPr/>
        <w:t>）截至</w:t>
      </w:r>
      <w:r>
        <w:rPr>
          <w:spacing w:val="-61"/>
        </w:rPr>
        <w:t> </w:t>
      </w:r>
      <w:r>
        <w:rPr>
          <w:rFonts w:ascii="Arial Narrow" w:hAnsi="Arial Narrow" w:cs="Arial Narrow" w:eastAsia="Arial Narrow" w:hint="default"/>
        </w:rPr>
        <w:t>2018</w:t>
      </w:r>
      <w:r>
        <w:rPr>
          <w:rFonts w:ascii="Arial Narrow" w:hAnsi="Arial Narrow" w:cs="Arial Narrow" w:eastAsia="Arial Narrow" w:hint="default"/>
          <w:spacing w:val="4"/>
        </w:rPr>
        <w:t> </w:t>
      </w:r>
      <w:r>
        <w:rPr/>
        <w:t>年</w:t>
      </w:r>
      <w:r>
        <w:rPr>
          <w:spacing w:val="-61"/>
        </w:rPr>
        <w:t> </w:t>
      </w:r>
      <w:r>
        <w:rPr>
          <w:rFonts w:ascii="Arial Narrow" w:hAnsi="Arial Narrow" w:cs="Arial Narrow" w:eastAsia="Arial Narrow" w:hint="default"/>
        </w:rPr>
        <w:t>12</w:t>
      </w:r>
      <w:r>
        <w:rPr>
          <w:rFonts w:ascii="Arial Narrow" w:hAnsi="Arial Narrow" w:cs="Arial Narrow" w:eastAsia="Arial Narrow" w:hint="default"/>
          <w:spacing w:val="5"/>
        </w:rPr>
        <w:t> </w:t>
      </w:r>
      <w:r>
        <w:rPr/>
        <w:t>月</w:t>
      </w:r>
      <w:r>
        <w:rPr>
          <w:spacing w:val="-61"/>
        </w:rPr>
        <w:t> </w:t>
      </w:r>
      <w:r>
        <w:rPr>
          <w:rFonts w:ascii="Arial Narrow" w:hAnsi="Arial Narrow" w:cs="Arial Narrow" w:eastAsia="Arial Narrow" w:hint="default"/>
        </w:rPr>
        <w:t>31</w:t>
      </w:r>
      <w:r>
        <w:rPr>
          <w:rFonts w:ascii="Arial Narrow" w:hAnsi="Arial Narrow" w:cs="Arial Narrow" w:eastAsia="Arial Narrow" w:hint="default"/>
          <w:spacing w:val="4"/>
        </w:rPr>
        <w:t> </w:t>
      </w:r>
      <w:r>
        <w:rPr/>
        <w:t>日，未履行完毕的不可撤销保函情况如下：</w:t>
      </w:r>
    </w:p>
    <w:p>
      <w:pPr>
        <w:spacing w:line="240" w:lineRule="auto" w:before="13"/>
        <w:rPr>
          <w:rFonts w:ascii="宋体" w:hAnsi="宋体" w:cs="宋体" w:eastAsia="宋体" w:hint="default"/>
          <w:sz w:val="17"/>
          <w:szCs w:val="17"/>
        </w:rPr>
      </w:pPr>
    </w:p>
    <w:tbl>
      <w:tblPr>
        <w:tblW w:w="0" w:type="auto"/>
        <w:jc w:val="left"/>
        <w:tblInd w:w="485" w:type="dxa"/>
        <w:tblLayout w:type="fixed"/>
        <w:tblCellMar>
          <w:top w:w="0" w:type="dxa"/>
          <w:left w:w="0" w:type="dxa"/>
          <w:bottom w:w="0" w:type="dxa"/>
          <w:right w:w="0" w:type="dxa"/>
        </w:tblCellMar>
        <w:tblLook w:val="01E0"/>
      </w:tblPr>
      <w:tblGrid>
        <w:gridCol w:w="2014"/>
        <w:gridCol w:w="2386"/>
        <w:gridCol w:w="1783"/>
        <w:gridCol w:w="1557"/>
        <w:gridCol w:w="1489"/>
      </w:tblGrid>
      <w:tr>
        <w:trPr>
          <w:trHeight w:val="510" w:hRule="exact"/>
        </w:trPr>
        <w:tc>
          <w:tcPr>
            <w:tcW w:w="2014" w:type="dxa"/>
            <w:tcBorders>
              <w:top w:val="single" w:sz="8" w:space="0" w:color="000000"/>
              <w:left w:val="nil" w:sz="6" w:space="0" w:color="auto"/>
              <w:bottom w:val="single" w:sz="4" w:space="0" w:color="000000"/>
              <w:right w:val="nil" w:sz="6" w:space="0" w:color="auto"/>
            </w:tcBorders>
          </w:tcPr>
          <w:p>
            <w:pPr>
              <w:pStyle w:val="TableParagraph"/>
              <w:spacing w:line="396"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受益人</w:t>
            </w:r>
            <w:r>
              <w:rPr>
                <w:rFonts w:ascii="Microsoft JhengHei" w:hAnsi="Microsoft JhengHei" w:cs="Microsoft JhengHei" w:eastAsia="Microsoft JhengHei" w:hint="default"/>
                <w:sz w:val="24"/>
                <w:szCs w:val="24"/>
              </w:rPr>
            </w:r>
          </w:p>
        </w:tc>
        <w:tc>
          <w:tcPr>
            <w:tcW w:w="2386" w:type="dxa"/>
            <w:tcBorders>
              <w:top w:val="single" w:sz="8" w:space="0" w:color="000000"/>
              <w:left w:val="nil" w:sz="6" w:space="0" w:color="auto"/>
              <w:bottom w:val="single" w:sz="4" w:space="0" w:color="000000"/>
              <w:right w:val="nil" w:sz="6" w:space="0" w:color="auto"/>
            </w:tcBorders>
          </w:tcPr>
          <w:p>
            <w:pPr>
              <w:pStyle w:val="TableParagraph"/>
              <w:spacing w:line="396" w:lineRule="exact"/>
              <w:ind w:right="240"/>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保函开立银行</w:t>
            </w:r>
            <w:r>
              <w:rPr>
                <w:rFonts w:ascii="Microsoft JhengHei" w:hAnsi="Microsoft JhengHei" w:cs="Microsoft JhengHei" w:eastAsia="Microsoft JhengHei" w:hint="default"/>
                <w:sz w:val="24"/>
                <w:szCs w:val="24"/>
              </w:rPr>
            </w:r>
          </w:p>
        </w:tc>
        <w:tc>
          <w:tcPr>
            <w:tcW w:w="1783" w:type="dxa"/>
            <w:tcBorders>
              <w:top w:val="single" w:sz="8" w:space="0" w:color="000000"/>
              <w:left w:val="nil" w:sz="6" w:space="0" w:color="auto"/>
              <w:bottom w:val="single" w:sz="4" w:space="0" w:color="000000"/>
              <w:right w:val="nil" w:sz="6" w:space="0" w:color="auto"/>
            </w:tcBorders>
          </w:tcPr>
          <w:p>
            <w:pPr>
              <w:pStyle w:val="TableParagraph"/>
              <w:spacing w:line="396" w:lineRule="exact"/>
              <w:ind w:right="172"/>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保函金额</w:t>
            </w:r>
            <w:r>
              <w:rPr>
                <w:rFonts w:ascii="Microsoft JhengHei" w:hAnsi="Microsoft JhengHei" w:cs="Microsoft JhengHei" w:eastAsia="Microsoft JhengHei" w:hint="default"/>
                <w:sz w:val="24"/>
                <w:szCs w:val="24"/>
              </w:rPr>
            </w:r>
          </w:p>
        </w:tc>
        <w:tc>
          <w:tcPr>
            <w:tcW w:w="1557" w:type="dxa"/>
            <w:tcBorders>
              <w:top w:val="single" w:sz="8" w:space="0" w:color="000000"/>
              <w:left w:val="nil" w:sz="6" w:space="0" w:color="auto"/>
              <w:bottom w:val="single" w:sz="4" w:space="0" w:color="000000"/>
              <w:right w:val="nil" w:sz="6" w:space="0" w:color="auto"/>
            </w:tcBorders>
          </w:tcPr>
          <w:p>
            <w:pPr>
              <w:pStyle w:val="TableParagraph"/>
              <w:spacing w:line="396" w:lineRule="exact"/>
              <w:ind w:right="17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保函起始日</w:t>
            </w:r>
            <w:r>
              <w:rPr>
                <w:rFonts w:ascii="Microsoft JhengHei" w:hAnsi="Microsoft JhengHei" w:cs="Microsoft JhengHei" w:eastAsia="Microsoft JhengHei" w:hint="default"/>
                <w:sz w:val="24"/>
                <w:szCs w:val="24"/>
              </w:rPr>
            </w:r>
          </w:p>
        </w:tc>
        <w:tc>
          <w:tcPr>
            <w:tcW w:w="1489" w:type="dxa"/>
            <w:tcBorders>
              <w:top w:val="single" w:sz="8" w:space="0" w:color="000000"/>
              <w:left w:val="nil" w:sz="6" w:space="0" w:color="auto"/>
              <w:bottom w:val="single" w:sz="4" w:space="0" w:color="000000"/>
              <w:right w:val="nil" w:sz="6" w:space="0" w:color="auto"/>
            </w:tcBorders>
          </w:tcPr>
          <w:p>
            <w:pPr>
              <w:pStyle w:val="TableParagraph"/>
              <w:spacing w:line="396" w:lineRule="exact"/>
              <w:ind w:right="10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保函到期日</w:t>
            </w:r>
            <w:r>
              <w:rPr>
                <w:rFonts w:ascii="Microsoft JhengHei" w:hAnsi="Microsoft JhengHei" w:cs="Microsoft JhengHei" w:eastAsia="Microsoft JhengHei" w:hint="default"/>
                <w:sz w:val="24"/>
                <w:szCs w:val="24"/>
              </w:rPr>
            </w:r>
          </w:p>
        </w:tc>
      </w:tr>
      <w:tr>
        <w:trPr>
          <w:trHeight w:val="1018" w:hRule="exact"/>
        </w:trPr>
        <w:tc>
          <w:tcPr>
            <w:tcW w:w="2014" w:type="dxa"/>
            <w:tcBorders>
              <w:top w:val="single" w:sz="4" w:space="0" w:color="000000"/>
              <w:left w:val="nil" w:sz="6" w:space="0" w:color="auto"/>
              <w:bottom w:val="nil" w:sz="6" w:space="0" w:color="auto"/>
              <w:right w:val="nil" w:sz="6" w:space="0" w:color="auto"/>
            </w:tcBorders>
          </w:tcPr>
          <w:p>
            <w:pPr>
              <w:pStyle w:val="TableParagraph"/>
              <w:spacing w:line="312" w:lineRule="exact" w:before="1"/>
              <w:ind w:left="108" w:right="0"/>
              <w:jc w:val="left"/>
              <w:rPr>
                <w:rFonts w:ascii="宋体" w:hAnsi="宋体" w:cs="宋体" w:eastAsia="宋体" w:hint="default"/>
                <w:sz w:val="24"/>
                <w:szCs w:val="24"/>
              </w:rPr>
            </w:pPr>
            <w:r>
              <w:rPr>
                <w:rFonts w:ascii="宋体" w:hAnsi="宋体" w:cs="宋体" w:eastAsia="宋体" w:hint="default"/>
                <w:sz w:val="24"/>
                <w:szCs w:val="24"/>
              </w:rPr>
              <w:t>和记黄埔地产</w:t>
            </w:r>
          </w:p>
          <w:p>
            <w:pPr>
              <w:pStyle w:val="TableParagraph"/>
              <w:spacing w:line="312" w:lineRule="exact" w:before="29"/>
              <w:ind w:left="108" w:right="224"/>
              <w:jc w:val="left"/>
              <w:rPr>
                <w:rFonts w:ascii="宋体" w:hAnsi="宋体" w:cs="宋体" w:eastAsia="宋体" w:hint="default"/>
                <w:sz w:val="24"/>
                <w:szCs w:val="24"/>
              </w:rPr>
            </w:pPr>
            <w:r>
              <w:rPr>
                <w:rFonts w:ascii="宋体" w:hAnsi="宋体" w:cs="宋体" w:eastAsia="宋体" w:hint="default"/>
                <w:sz w:val="24"/>
                <w:szCs w:val="24"/>
              </w:rPr>
              <w:t>（成都）有限公 司</w:t>
            </w:r>
          </w:p>
        </w:tc>
        <w:tc>
          <w:tcPr>
            <w:tcW w:w="2386" w:type="dxa"/>
            <w:tcBorders>
              <w:top w:val="single" w:sz="4" w:space="0" w:color="000000"/>
              <w:left w:val="nil" w:sz="6" w:space="0" w:color="auto"/>
              <w:bottom w:val="nil" w:sz="6" w:space="0" w:color="auto"/>
              <w:right w:val="nil" w:sz="6" w:space="0" w:color="auto"/>
            </w:tcBorders>
          </w:tcPr>
          <w:p>
            <w:pPr>
              <w:pStyle w:val="TableParagraph"/>
              <w:spacing w:line="313" w:lineRule="exact" w:before="156"/>
              <w:ind w:left="226" w:right="0"/>
              <w:jc w:val="left"/>
              <w:rPr>
                <w:rFonts w:ascii="宋体" w:hAnsi="宋体" w:cs="宋体" w:eastAsia="宋体" w:hint="default"/>
                <w:sz w:val="24"/>
                <w:szCs w:val="24"/>
              </w:rPr>
            </w:pPr>
            <w:r>
              <w:rPr>
                <w:rFonts w:ascii="宋体" w:hAnsi="宋体" w:cs="宋体" w:eastAsia="宋体" w:hint="default"/>
                <w:sz w:val="24"/>
                <w:szCs w:val="24"/>
              </w:rPr>
              <w:t>中国建设银行海门</w:t>
            </w:r>
          </w:p>
          <w:p>
            <w:pPr>
              <w:pStyle w:val="TableParagraph"/>
              <w:spacing w:line="313" w:lineRule="exact"/>
              <w:ind w:left="946" w:right="0"/>
              <w:jc w:val="left"/>
              <w:rPr>
                <w:rFonts w:ascii="宋体" w:hAnsi="宋体" w:cs="宋体" w:eastAsia="宋体" w:hint="default"/>
                <w:sz w:val="24"/>
                <w:szCs w:val="24"/>
              </w:rPr>
            </w:pPr>
            <w:r>
              <w:rPr>
                <w:rFonts w:ascii="宋体" w:hAnsi="宋体" w:cs="宋体" w:eastAsia="宋体" w:hint="default"/>
                <w:sz w:val="24"/>
                <w:szCs w:val="24"/>
              </w:rPr>
              <w:t>支行营业部</w:t>
            </w:r>
          </w:p>
        </w:tc>
        <w:tc>
          <w:tcPr>
            <w:tcW w:w="1783"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173"/>
              <w:jc w:val="right"/>
              <w:rPr>
                <w:rFonts w:ascii="Arial Narrow" w:hAnsi="Arial Narrow" w:cs="Arial Narrow" w:eastAsia="Arial Narrow" w:hint="default"/>
                <w:sz w:val="24"/>
                <w:szCs w:val="24"/>
              </w:rPr>
            </w:pPr>
            <w:r>
              <w:rPr>
                <w:rFonts w:ascii="Arial Narrow"/>
                <w:spacing w:val="-1"/>
                <w:sz w:val="24"/>
              </w:rPr>
              <w:t>108,983,000.00</w:t>
            </w:r>
          </w:p>
        </w:tc>
        <w:tc>
          <w:tcPr>
            <w:tcW w:w="1557"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176"/>
              <w:jc w:val="right"/>
              <w:rPr>
                <w:rFonts w:ascii="Arial Narrow" w:hAnsi="Arial Narrow" w:cs="Arial Narrow" w:eastAsia="Arial Narrow" w:hint="default"/>
                <w:sz w:val="24"/>
                <w:szCs w:val="24"/>
              </w:rPr>
            </w:pPr>
            <w:r>
              <w:rPr>
                <w:rFonts w:ascii="Arial Narrow"/>
                <w:spacing w:val="-1"/>
                <w:sz w:val="24"/>
              </w:rPr>
              <w:t>2016/11/14</w:t>
            </w:r>
          </w:p>
        </w:tc>
        <w:tc>
          <w:tcPr>
            <w:tcW w:w="1489"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107"/>
              <w:jc w:val="right"/>
              <w:rPr>
                <w:rFonts w:ascii="Arial Narrow" w:hAnsi="Arial Narrow" w:cs="Arial Narrow" w:eastAsia="Arial Narrow" w:hint="default"/>
                <w:sz w:val="24"/>
                <w:szCs w:val="24"/>
              </w:rPr>
            </w:pPr>
            <w:r>
              <w:rPr>
                <w:rFonts w:ascii="Arial Narrow"/>
                <w:spacing w:val="-1"/>
                <w:sz w:val="24"/>
              </w:rPr>
              <w:t>2019/9/18</w:t>
            </w:r>
          </w:p>
        </w:tc>
      </w:tr>
      <w:tr>
        <w:trPr>
          <w:trHeight w:val="703"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108" w:right="224"/>
              <w:jc w:val="left"/>
              <w:rPr>
                <w:rFonts w:ascii="宋体" w:hAnsi="宋体" w:cs="宋体" w:eastAsia="宋体" w:hint="default"/>
                <w:sz w:val="24"/>
                <w:szCs w:val="24"/>
              </w:rPr>
            </w:pPr>
            <w:r>
              <w:rPr>
                <w:rFonts w:ascii="宋体" w:hAnsi="宋体" w:cs="宋体" w:eastAsia="宋体" w:hint="default"/>
                <w:sz w:val="24"/>
                <w:szCs w:val="24"/>
              </w:rPr>
              <w:t>徐州双楼物流园 区管理委员会</w:t>
            </w:r>
          </w:p>
        </w:tc>
        <w:tc>
          <w:tcPr>
            <w:tcW w:w="2386" w:type="dxa"/>
            <w:tcBorders>
              <w:top w:val="nil" w:sz="6" w:space="0" w:color="auto"/>
              <w:left w:val="nil" w:sz="6" w:space="0" w:color="auto"/>
              <w:bottom w:val="nil" w:sz="6" w:space="0" w:color="auto"/>
              <w:right w:val="nil" w:sz="6" w:space="0" w:color="auto"/>
            </w:tcBorders>
          </w:tcPr>
          <w:p>
            <w:pPr>
              <w:pStyle w:val="TableParagraph"/>
              <w:spacing w:line="313" w:lineRule="exact" w:before="1"/>
              <w:ind w:right="239"/>
              <w:jc w:val="right"/>
              <w:rPr>
                <w:rFonts w:ascii="宋体" w:hAnsi="宋体" w:cs="宋体" w:eastAsia="宋体" w:hint="default"/>
                <w:sz w:val="24"/>
                <w:szCs w:val="24"/>
              </w:rPr>
            </w:pPr>
            <w:r>
              <w:rPr>
                <w:rFonts w:ascii="宋体" w:hAnsi="宋体" w:cs="宋体" w:eastAsia="宋体" w:hint="default"/>
                <w:sz w:val="24"/>
                <w:szCs w:val="24"/>
              </w:rPr>
              <w:t>中国工商银行海门</w:t>
            </w:r>
          </w:p>
          <w:p>
            <w:pPr>
              <w:pStyle w:val="TableParagraph"/>
              <w:spacing w:line="313" w:lineRule="exact"/>
              <w:ind w:right="238"/>
              <w:jc w:val="right"/>
              <w:rPr>
                <w:rFonts w:ascii="宋体" w:hAnsi="宋体" w:cs="宋体" w:eastAsia="宋体" w:hint="default"/>
                <w:sz w:val="24"/>
                <w:szCs w:val="24"/>
              </w:rPr>
            </w:pPr>
            <w:r>
              <w:rPr>
                <w:rFonts w:ascii="宋体" w:hAnsi="宋体" w:cs="宋体" w:eastAsia="宋体" w:hint="default"/>
                <w:sz w:val="24"/>
                <w:szCs w:val="24"/>
              </w:rPr>
              <w:t>支行</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73"/>
              <w:jc w:val="right"/>
              <w:rPr>
                <w:rFonts w:ascii="Arial Narrow" w:hAnsi="Arial Narrow" w:cs="Arial Narrow" w:eastAsia="Arial Narrow" w:hint="default"/>
                <w:sz w:val="24"/>
                <w:szCs w:val="24"/>
              </w:rPr>
            </w:pPr>
            <w:r>
              <w:rPr>
                <w:rFonts w:ascii="Arial Narrow"/>
                <w:spacing w:val="-1"/>
                <w:sz w:val="24"/>
              </w:rPr>
              <w:t>100,000,000.00</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76"/>
              <w:jc w:val="right"/>
              <w:rPr>
                <w:rFonts w:ascii="Arial Narrow" w:hAnsi="Arial Narrow" w:cs="Arial Narrow" w:eastAsia="Arial Narrow" w:hint="default"/>
                <w:sz w:val="24"/>
                <w:szCs w:val="24"/>
              </w:rPr>
            </w:pPr>
            <w:r>
              <w:rPr>
                <w:rFonts w:ascii="Arial Narrow"/>
                <w:spacing w:val="-1"/>
                <w:sz w:val="24"/>
              </w:rPr>
              <w:t>2017/8/30</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6"/>
              <w:jc w:val="right"/>
              <w:rPr>
                <w:rFonts w:ascii="Arial Narrow" w:hAnsi="Arial Narrow" w:cs="Arial Narrow" w:eastAsia="Arial Narrow" w:hint="default"/>
                <w:sz w:val="24"/>
                <w:szCs w:val="24"/>
              </w:rPr>
            </w:pPr>
            <w:r>
              <w:rPr>
                <w:rFonts w:ascii="Arial Narrow"/>
                <w:spacing w:val="-1"/>
                <w:sz w:val="24"/>
              </w:rPr>
              <w:t>2020/6/3</w:t>
            </w:r>
          </w:p>
        </w:tc>
      </w:tr>
      <w:tr>
        <w:trPr>
          <w:trHeight w:val="703"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08" w:right="224"/>
              <w:jc w:val="left"/>
              <w:rPr>
                <w:rFonts w:ascii="宋体" w:hAnsi="宋体" w:cs="宋体" w:eastAsia="宋体" w:hint="default"/>
                <w:sz w:val="24"/>
                <w:szCs w:val="24"/>
              </w:rPr>
            </w:pPr>
            <w:r>
              <w:rPr>
                <w:rFonts w:ascii="宋体" w:hAnsi="宋体" w:cs="宋体" w:eastAsia="宋体" w:hint="default"/>
                <w:sz w:val="24"/>
                <w:szCs w:val="24"/>
              </w:rPr>
              <w:t>慈溪市新城河建 设办公室</w:t>
            </w:r>
          </w:p>
        </w:tc>
        <w:tc>
          <w:tcPr>
            <w:tcW w:w="2386" w:type="dxa"/>
            <w:tcBorders>
              <w:top w:val="nil" w:sz="6" w:space="0" w:color="auto"/>
              <w:left w:val="nil" w:sz="6" w:space="0" w:color="auto"/>
              <w:bottom w:val="nil" w:sz="6" w:space="0" w:color="auto"/>
              <w:right w:val="nil" w:sz="6" w:space="0" w:color="auto"/>
            </w:tcBorders>
          </w:tcPr>
          <w:p>
            <w:pPr>
              <w:pStyle w:val="TableParagraph"/>
              <w:spacing w:line="313" w:lineRule="exact" w:before="1"/>
              <w:ind w:left="226" w:right="0"/>
              <w:jc w:val="left"/>
              <w:rPr>
                <w:rFonts w:ascii="宋体" w:hAnsi="宋体" w:cs="宋体" w:eastAsia="宋体" w:hint="default"/>
                <w:sz w:val="24"/>
                <w:szCs w:val="24"/>
              </w:rPr>
            </w:pPr>
            <w:r>
              <w:rPr>
                <w:rFonts w:ascii="宋体" w:hAnsi="宋体" w:cs="宋体" w:eastAsia="宋体" w:hint="default"/>
                <w:sz w:val="24"/>
                <w:szCs w:val="24"/>
              </w:rPr>
              <w:t>中信银行南通分行</w:t>
            </w:r>
          </w:p>
          <w:p>
            <w:pPr>
              <w:pStyle w:val="TableParagraph"/>
              <w:spacing w:line="313" w:lineRule="exact"/>
              <w:ind w:left="1426" w:right="0"/>
              <w:jc w:val="left"/>
              <w:rPr>
                <w:rFonts w:ascii="宋体" w:hAnsi="宋体" w:cs="宋体" w:eastAsia="宋体" w:hint="default"/>
                <w:sz w:val="24"/>
                <w:szCs w:val="24"/>
              </w:rPr>
            </w:pPr>
            <w:r>
              <w:rPr>
                <w:rFonts w:ascii="宋体" w:hAnsi="宋体" w:cs="宋体" w:eastAsia="宋体" w:hint="default"/>
                <w:sz w:val="24"/>
                <w:szCs w:val="24"/>
              </w:rPr>
              <w:t>营业部</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73"/>
              <w:jc w:val="right"/>
              <w:rPr>
                <w:rFonts w:ascii="Arial Narrow" w:hAnsi="Arial Narrow" w:cs="Arial Narrow" w:eastAsia="Arial Narrow" w:hint="default"/>
                <w:sz w:val="24"/>
                <w:szCs w:val="24"/>
              </w:rPr>
            </w:pPr>
            <w:r>
              <w:rPr>
                <w:rFonts w:ascii="Arial Narrow"/>
                <w:spacing w:val="-1"/>
                <w:sz w:val="24"/>
              </w:rPr>
              <w:t>100,000,000.00</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76"/>
              <w:jc w:val="right"/>
              <w:rPr>
                <w:rFonts w:ascii="Arial Narrow" w:hAnsi="Arial Narrow" w:cs="Arial Narrow" w:eastAsia="Arial Narrow" w:hint="default"/>
                <w:sz w:val="24"/>
                <w:szCs w:val="24"/>
              </w:rPr>
            </w:pPr>
            <w:r>
              <w:rPr>
                <w:rFonts w:ascii="Arial Narrow"/>
                <w:spacing w:val="-1"/>
                <w:sz w:val="24"/>
              </w:rPr>
              <w:t>2018/12/11</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6"/>
              <w:jc w:val="right"/>
              <w:rPr>
                <w:rFonts w:ascii="Arial Narrow" w:hAnsi="Arial Narrow" w:cs="Arial Narrow" w:eastAsia="Arial Narrow" w:hint="default"/>
                <w:sz w:val="24"/>
                <w:szCs w:val="24"/>
              </w:rPr>
            </w:pPr>
            <w:r>
              <w:rPr>
                <w:rFonts w:ascii="Arial Narrow"/>
                <w:spacing w:val="-1"/>
                <w:sz w:val="24"/>
              </w:rPr>
              <w:t>2021/12/11</w:t>
            </w:r>
          </w:p>
        </w:tc>
      </w:tr>
      <w:tr>
        <w:trPr>
          <w:trHeight w:val="397"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兴化市教育局</w:t>
            </w:r>
          </w:p>
        </w:tc>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39"/>
              <w:jc w:val="right"/>
              <w:rPr>
                <w:rFonts w:ascii="宋体" w:hAnsi="宋体" w:cs="宋体" w:eastAsia="宋体" w:hint="default"/>
                <w:sz w:val="24"/>
                <w:szCs w:val="24"/>
              </w:rPr>
            </w:pPr>
            <w:r>
              <w:rPr>
                <w:rFonts w:ascii="宋体" w:hAnsi="宋体" w:cs="宋体" w:eastAsia="宋体" w:hint="default"/>
                <w:sz w:val="24"/>
                <w:szCs w:val="24"/>
              </w:rPr>
              <w:t>中国银行海门支行</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73"/>
              <w:jc w:val="right"/>
              <w:rPr>
                <w:rFonts w:ascii="Arial Narrow" w:hAnsi="Arial Narrow" w:cs="Arial Narrow" w:eastAsia="Arial Narrow" w:hint="default"/>
                <w:sz w:val="24"/>
                <w:szCs w:val="24"/>
              </w:rPr>
            </w:pPr>
            <w:r>
              <w:rPr>
                <w:rFonts w:ascii="Arial Narrow"/>
                <w:spacing w:val="-1"/>
                <w:sz w:val="24"/>
              </w:rPr>
              <w:t>90,000,000.00</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76"/>
              <w:jc w:val="right"/>
              <w:rPr>
                <w:rFonts w:ascii="Arial Narrow" w:hAnsi="Arial Narrow" w:cs="Arial Narrow" w:eastAsia="Arial Narrow" w:hint="default"/>
                <w:sz w:val="24"/>
                <w:szCs w:val="24"/>
              </w:rPr>
            </w:pPr>
            <w:r>
              <w:rPr>
                <w:rFonts w:ascii="Arial Narrow"/>
                <w:spacing w:val="-1"/>
                <w:sz w:val="24"/>
              </w:rPr>
              <w:t>2018/6/29</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7"/>
              <w:jc w:val="right"/>
              <w:rPr>
                <w:rFonts w:ascii="Arial Narrow" w:hAnsi="Arial Narrow" w:cs="Arial Narrow" w:eastAsia="Arial Narrow" w:hint="default"/>
                <w:sz w:val="24"/>
                <w:szCs w:val="24"/>
              </w:rPr>
            </w:pPr>
            <w:r>
              <w:rPr>
                <w:rFonts w:ascii="Arial Narrow"/>
                <w:spacing w:val="-1"/>
                <w:sz w:val="24"/>
              </w:rPr>
              <w:t>2020/6/29</w:t>
            </w:r>
          </w:p>
        </w:tc>
      </w:tr>
      <w:tr>
        <w:trPr>
          <w:trHeight w:val="697"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312" w:lineRule="exact" w:before="25"/>
              <w:ind w:left="108" w:right="224"/>
              <w:jc w:val="left"/>
              <w:rPr>
                <w:rFonts w:ascii="宋体" w:hAnsi="宋体" w:cs="宋体" w:eastAsia="宋体" w:hint="default"/>
                <w:sz w:val="24"/>
                <w:szCs w:val="24"/>
              </w:rPr>
            </w:pPr>
            <w:r>
              <w:rPr>
                <w:rFonts w:ascii="宋体" w:hAnsi="宋体" w:cs="宋体" w:eastAsia="宋体" w:hint="default"/>
                <w:sz w:val="24"/>
                <w:szCs w:val="24"/>
              </w:rPr>
              <w:t>郑州经开投资发 展有限公司</w:t>
            </w:r>
          </w:p>
        </w:tc>
        <w:tc>
          <w:tcPr>
            <w:tcW w:w="2386" w:type="dxa"/>
            <w:tcBorders>
              <w:top w:val="nil" w:sz="6" w:space="0" w:color="auto"/>
              <w:left w:val="nil" w:sz="6" w:space="0" w:color="auto"/>
              <w:bottom w:val="nil" w:sz="6" w:space="0" w:color="auto"/>
              <w:right w:val="nil" w:sz="6" w:space="0" w:color="auto"/>
            </w:tcBorders>
          </w:tcPr>
          <w:p>
            <w:pPr>
              <w:pStyle w:val="TableParagraph"/>
              <w:spacing w:line="308" w:lineRule="exact"/>
              <w:ind w:left="226" w:right="0"/>
              <w:jc w:val="left"/>
              <w:rPr>
                <w:rFonts w:ascii="宋体" w:hAnsi="宋体" w:cs="宋体" w:eastAsia="宋体" w:hint="default"/>
                <w:sz w:val="24"/>
                <w:szCs w:val="24"/>
              </w:rPr>
            </w:pPr>
            <w:r>
              <w:rPr>
                <w:rFonts w:ascii="宋体" w:hAnsi="宋体" w:cs="宋体" w:eastAsia="宋体" w:hint="default"/>
                <w:sz w:val="24"/>
                <w:szCs w:val="24"/>
              </w:rPr>
              <w:t>中国建设银行海门</w:t>
            </w:r>
          </w:p>
          <w:p>
            <w:pPr>
              <w:pStyle w:val="TableParagraph"/>
              <w:spacing w:line="313" w:lineRule="exact"/>
              <w:ind w:left="946" w:right="0"/>
              <w:jc w:val="left"/>
              <w:rPr>
                <w:rFonts w:ascii="宋体" w:hAnsi="宋体" w:cs="宋体" w:eastAsia="宋体" w:hint="default"/>
                <w:sz w:val="24"/>
                <w:szCs w:val="24"/>
              </w:rPr>
            </w:pPr>
            <w:r>
              <w:rPr>
                <w:rFonts w:ascii="宋体" w:hAnsi="宋体" w:cs="宋体" w:eastAsia="宋体" w:hint="default"/>
                <w:sz w:val="24"/>
                <w:szCs w:val="24"/>
              </w:rPr>
              <w:t>支行营业部</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209"/>
              <w:ind w:right="173"/>
              <w:jc w:val="right"/>
              <w:rPr>
                <w:rFonts w:ascii="Arial Narrow" w:hAnsi="Arial Narrow" w:cs="Arial Narrow" w:eastAsia="Arial Narrow" w:hint="default"/>
                <w:sz w:val="24"/>
                <w:szCs w:val="24"/>
              </w:rPr>
            </w:pPr>
            <w:r>
              <w:rPr>
                <w:rFonts w:ascii="Arial Narrow"/>
                <w:spacing w:val="-1"/>
                <w:sz w:val="24"/>
              </w:rPr>
              <w:t>81,110,771.00</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209"/>
              <w:ind w:right="176"/>
              <w:jc w:val="right"/>
              <w:rPr>
                <w:rFonts w:ascii="Arial Narrow" w:hAnsi="Arial Narrow" w:cs="Arial Narrow" w:eastAsia="Arial Narrow" w:hint="default"/>
                <w:sz w:val="24"/>
                <w:szCs w:val="24"/>
              </w:rPr>
            </w:pPr>
            <w:r>
              <w:rPr>
                <w:rFonts w:ascii="Arial Narrow"/>
                <w:spacing w:val="-1"/>
                <w:sz w:val="24"/>
              </w:rPr>
              <w:t>2017/5/10</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09"/>
              <w:ind w:right="106"/>
              <w:jc w:val="right"/>
              <w:rPr>
                <w:rFonts w:ascii="Arial Narrow" w:hAnsi="Arial Narrow" w:cs="Arial Narrow" w:eastAsia="Arial Narrow" w:hint="default"/>
                <w:sz w:val="24"/>
                <w:szCs w:val="24"/>
              </w:rPr>
            </w:pPr>
            <w:r>
              <w:rPr>
                <w:rFonts w:ascii="Arial Narrow"/>
                <w:spacing w:val="-1"/>
                <w:sz w:val="24"/>
              </w:rPr>
              <w:t>2019/3/7</w:t>
            </w:r>
          </w:p>
        </w:tc>
      </w:tr>
      <w:tr>
        <w:trPr>
          <w:trHeight w:val="702"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108" w:right="224"/>
              <w:jc w:val="left"/>
              <w:rPr>
                <w:rFonts w:ascii="宋体" w:hAnsi="宋体" w:cs="宋体" w:eastAsia="宋体" w:hint="default"/>
                <w:sz w:val="24"/>
                <w:szCs w:val="24"/>
              </w:rPr>
            </w:pPr>
            <w:r>
              <w:rPr>
                <w:rFonts w:ascii="宋体" w:hAnsi="宋体" w:cs="宋体" w:eastAsia="宋体" w:hint="default"/>
                <w:sz w:val="24"/>
                <w:szCs w:val="24"/>
              </w:rPr>
              <w:t>江苏省交通工程 建设局</w:t>
            </w:r>
          </w:p>
        </w:tc>
        <w:tc>
          <w:tcPr>
            <w:tcW w:w="2386" w:type="dxa"/>
            <w:tcBorders>
              <w:top w:val="nil" w:sz="6" w:space="0" w:color="auto"/>
              <w:left w:val="nil" w:sz="6" w:space="0" w:color="auto"/>
              <w:bottom w:val="nil" w:sz="6" w:space="0" w:color="auto"/>
              <w:right w:val="nil" w:sz="6" w:space="0" w:color="auto"/>
            </w:tcBorders>
          </w:tcPr>
          <w:p>
            <w:pPr>
              <w:pStyle w:val="TableParagraph"/>
              <w:spacing w:line="312" w:lineRule="exact" w:before="1"/>
              <w:ind w:left="226" w:right="0"/>
              <w:jc w:val="left"/>
              <w:rPr>
                <w:rFonts w:ascii="宋体" w:hAnsi="宋体" w:cs="宋体" w:eastAsia="宋体" w:hint="default"/>
                <w:sz w:val="24"/>
                <w:szCs w:val="24"/>
              </w:rPr>
            </w:pPr>
            <w:r>
              <w:rPr>
                <w:rFonts w:ascii="宋体" w:hAnsi="宋体" w:cs="宋体" w:eastAsia="宋体" w:hint="default"/>
                <w:sz w:val="24"/>
                <w:szCs w:val="24"/>
              </w:rPr>
              <w:t>中国建设银行海门</w:t>
            </w:r>
          </w:p>
          <w:p>
            <w:pPr>
              <w:pStyle w:val="TableParagraph"/>
              <w:spacing w:line="312" w:lineRule="exact"/>
              <w:ind w:left="946" w:right="0"/>
              <w:jc w:val="left"/>
              <w:rPr>
                <w:rFonts w:ascii="宋体" w:hAnsi="宋体" w:cs="宋体" w:eastAsia="宋体" w:hint="default"/>
                <w:sz w:val="24"/>
                <w:szCs w:val="24"/>
              </w:rPr>
            </w:pPr>
            <w:r>
              <w:rPr>
                <w:rFonts w:ascii="宋体" w:hAnsi="宋体" w:cs="宋体" w:eastAsia="宋体" w:hint="default"/>
                <w:sz w:val="24"/>
                <w:szCs w:val="24"/>
              </w:rPr>
              <w:t>支行营业部</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73"/>
              <w:jc w:val="right"/>
              <w:rPr>
                <w:rFonts w:ascii="Arial Narrow" w:hAnsi="Arial Narrow" w:cs="Arial Narrow" w:eastAsia="Arial Narrow" w:hint="default"/>
                <w:sz w:val="24"/>
                <w:szCs w:val="24"/>
              </w:rPr>
            </w:pPr>
            <w:r>
              <w:rPr>
                <w:rFonts w:ascii="Arial Narrow"/>
                <w:spacing w:val="-1"/>
                <w:sz w:val="24"/>
              </w:rPr>
              <w:t>63,042,306.00</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76"/>
              <w:jc w:val="right"/>
              <w:rPr>
                <w:rFonts w:ascii="Arial Narrow" w:hAnsi="Arial Narrow" w:cs="Arial Narrow" w:eastAsia="Arial Narrow" w:hint="default"/>
                <w:sz w:val="24"/>
                <w:szCs w:val="24"/>
              </w:rPr>
            </w:pPr>
            <w:r>
              <w:rPr>
                <w:rFonts w:ascii="Arial Narrow"/>
                <w:spacing w:val="-1"/>
                <w:sz w:val="24"/>
              </w:rPr>
              <w:t>2018/3/19</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6"/>
              <w:jc w:val="right"/>
              <w:rPr>
                <w:rFonts w:ascii="Arial Narrow" w:hAnsi="Arial Narrow" w:cs="Arial Narrow" w:eastAsia="Arial Narrow" w:hint="default"/>
                <w:sz w:val="24"/>
                <w:szCs w:val="24"/>
              </w:rPr>
            </w:pPr>
            <w:r>
              <w:rPr>
                <w:rFonts w:ascii="Arial Narrow"/>
                <w:spacing w:val="-1"/>
                <w:sz w:val="24"/>
              </w:rPr>
              <w:t>2020/3/7</w:t>
            </w:r>
          </w:p>
        </w:tc>
      </w:tr>
      <w:tr>
        <w:trPr>
          <w:trHeight w:val="703"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08" w:right="224"/>
              <w:jc w:val="left"/>
              <w:rPr>
                <w:rFonts w:ascii="宋体" w:hAnsi="宋体" w:cs="宋体" w:eastAsia="宋体" w:hint="default"/>
                <w:sz w:val="24"/>
                <w:szCs w:val="24"/>
              </w:rPr>
            </w:pPr>
            <w:r>
              <w:rPr>
                <w:rFonts w:ascii="宋体" w:hAnsi="宋体" w:cs="宋体" w:eastAsia="宋体" w:hint="default"/>
                <w:sz w:val="24"/>
                <w:szCs w:val="24"/>
              </w:rPr>
              <w:t>梁山县住房和城 乡规划建设局</w:t>
            </w:r>
          </w:p>
        </w:tc>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239"/>
              <w:jc w:val="right"/>
              <w:rPr>
                <w:rFonts w:ascii="宋体" w:hAnsi="宋体" w:cs="宋体" w:eastAsia="宋体" w:hint="default"/>
                <w:sz w:val="24"/>
                <w:szCs w:val="24"/>
              </w:rPr>
            </w:pPr>
            <w:r>
              <w:rPr>
                <w:rFonts w:ascii="宋体" w:hAnsi="宋体" w:cs="宋体" w:eastAsia="宋体" w:hint="default"/>
                <w:sz w:val="24"/>
                <w:szCs w:val="24"/>
              </w:rPr>
              <w:t>上海银行深圳分行</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73"/>
              <w:jc w:val="right"/>
              <w:rPr>
                <w:rFonts w:ascii="Arial Narrow" w:hAnsi="Arial Narrow" w:cs="Arial Narrow" w:eastAsia="Arial Narrow" w:hint="default"/>
                <w:sz w:val="24"/>
                <w:szCs w:val="24"/>
              </w:rPr>
            </w:pPr>
            <w:r>
              <w:rPr>
                <w:rFonts w:ascii="Arial Narrow"/>
                <w:spacing w:val="-1"/>
                <w:sz w:val="24"/>
              </w:rPr>
              <w:t>50,000,000.00</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76"/>
              <w:jc w:val="right"/>
              <w:rPr>
                <w:rFonts w:ascii="Arial Narrow" w:hAnsi="Arial Narrow" w:cs="Arial Narrow" w:eastAsia="Arial Narrow" w:hint="default"/>
                <w:sz w:val="24"/>
                <w:szCs w:val="24"/>
              </w:rPr>
            </w:pPr>
            <w:r>
              <w:rPr>
                <w:rFonts w:ascii="Arial Narrow"/>
                <w:spacing w:val="-1"/>
                <w:sz w:val="24"/>
              </w:rPr>
              <w:t>2017/9/12</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7"/>
              <w:jc w:val="right"/>
              <w:rPr>
                <w:rFonts w:ascii="Arial Narrow" w:hAnsi="Arial Narrow" w:cs="Arial Narrow" w:eastAsia="Arial Narrow" w:hint="default"/>
                <w:sz w:val="24"/>
                <w:szCs w:val="24"/>
              </w:rPr>
            </w:pPr>
            <w:r>
              <w:rPr>
                <w:rFonts w:ascii="Arial Narrow"/>
                <w:spacing w:val="-1"/>
                <w:sz w:val="24"/>
              </w:rPr>
              <w:t>2019/9/12</w:t>
            </w:r>
          </w:p>
        </w:tc>
      </w:tr>
      <w:tr>
        <w:trPr>
          <w:trHeight w:val="702"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108" w:right="224"/>
              <w:jc w:val="left"/>
              <w:rPr>
                <w:rFonts w:ascii="宋体" w:hAnsi="宋体" w:cs="宋体" w:eastAsia="宋体" w:hint="default"/>
                <w:sz w:val="24"/>
                <w:szCs w:val="24"/>
              </w:rPr>
            </w:pPr>
            <w:r>
              <w:rPr>
                <w:rFonts w:ascii="宋体" w:hAnsi="宋体" w:cs="宋体" w:eastAsia="宋体" w:hint="default"/>
                <w:sz w:val="24"/>
                <w:szCs w:val="24"/>
              </w:rPr>
              <w:t>梁山县住房和城 乡规划建设局</w:t>
            </w:r>
          </w:p>
        </w:tc>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239"/>
              <w:jc w:val="right"/>
              <w:rPr>
                <w:rFonts w:ascii="宋体" w:hAnsi="宋体" w:cs="宋体" w:eastAsia="宋体" w:hint="default"/>
                <w:sz w:val="24"/>
                <w:szCs w:val="24"/>
              </w:rPr>
            </w:pPr>
            <w:r>
              <w:rPr>
                <w:rFonts w:ascii="宋体" w:hAnsi="宋体" w:cs="宋体" w:eastAsia="宋体" w:hint="default"/>
                <w:sz w:val="24"/>
                <w:szCs w:val="24"/>
              </w:rPr>
              <w:t>上海银行深圳分行</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73"/>
              <w:jc w:val="right"/>
              <w:rPr>
                <w:rFonts w:ascii="Arial Narrow" w:hAnsi="Arial Narrow" w:cs="Arial Narrow" w:eastAsia="Arial Narrow" w:hint="default"/>
                <w:sz w:val="24"/>
                <w:szCs w:val="24"/>
              </w:rPr>
            </w:pPr>
            <w:r>
              <w:rPr>
                <w:rFonts w:ascii="Arial Narrow"/>
                <w:spacing w:val="-1"/>
                <w:sz w:val="24"/>
              </w:rPr>
              <w:t>50,000,000.00</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76"/>
              <w:jc w:val="right"/>
              <w:rPr>
                <w:rFonts w:ascii="Arial Narrow" w:hAnsi="Arial Narrow" w:cs="Arial Narrow" w:eastAsia="Arial Narrow" w:hint="default"/>
                <w:sz w:val="24"/>
                <w:szCs w:val="24"/>
              </w:rPr>
            </w:pPr>
            <w:r>
              <w:rPr>
                <w:rFonts w:ascii="Arial Narrow"/>
                <w:spacing w:val="-1"/>
                <w:sz w:val="24"/>
              </w:rPr>
              <w:t>2017/9/12</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7"/>
              <w:jc w:val="right"/>
              <w:rPr>
                <w:rFonts w:ascii="Arial Narrow" w:hAnsi="Arial Narrow" w:cs="Arial Narrow" w:eastAsia="Arial Narrow" w:hint="default"/>
                <w:sz w:val="24"/>
                <w:szCs w:val="24"/>
              </w:rPr>
            </w:pPr>
            <w:r>
              <w:rPr>
                <w:rFonts w:ascii="Arial Narrow"/>
                <w:spacing w:val="-1"/>
                <w:sz w:val="24"/>
              </w:rPr>
              <w:t>2019/9/12</w:t>
            </w:r>
          </w:p>
        </w:tc>
      </w:tr>
      <w:tr>
        <w:trPr>
          <w:trHeight w:val="703"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08" w:right="224"/>
              <w:jc w:val="left"/>
              <w:rPr>
                <w:rFonts w:ascii="宋体" w:hAnsi="宋体" w:cs="宋体" w:eastAsia="宋体" w:hint="default"/>
                <w:sz w:val="24"/>
                <w:szCs w:val="24"/>
              </w:rPr>
            </w:pPr>
            <w:r>
              <w:rPr>
                <w:rFonts w:ascii="宋体" w:hAnsi="宋体" w:cs="宋体" w:eastAsia="宋体" w:hint="default"/>
                <w:sz w:val="24"/>
                <w:szCs w:val="24"/>
              </w:rPr>
              <w:t>梁山县住房和城 乡规划建设局</w:t>
            </w:r>
          </w:p>
        </w:tc>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239"/>
              <w:jc w:val="right"/>
              <w:rPr>
                <w:rFonts w:ascii="宋体" w:hAnsi="宋体" w:cs="宋体" w:eastAsia="宋体" w:hint="default"/>
                <w:sz w:val="24"/>
                <w:szCs w:val="24"/>
              </w:rPr>
            </w:pPr>
            <w:r>
              <w:rPr>
                <w:rFonts w:ascii="宋体" w:hAnsi="宋体" w:cs="宋体" w:eastAsia="宋体" w:hint="default"/>
                <w:sz w:val="24"/>
                <w:szCs w:val="24"/>
              </w:rPr>
              <w:t>上海银行深圳分行</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73"/>
              <w:jc w:val="right"/>
              <w:rPr>
                <w:rFonts w:ascii="Arial Narrow" w:hAnsi="Arial Narrow" w:cs="Arial Narrow" w:eastAsia="Arial Narrow" w:hint="default"/>
                <w:sz w:val="24"/>
                <w:szCs w:val="24"/>
              </w:rPr>
            </w:pPr>
            <w:r>
              <w:rPr>
                <w:rFonts w:ascii="Arial Narrow"/>
                <w:spacing w:val="-1"/>
                <w:sz w:val="24"/>
              </w:rPr>
              <w:t>50,000,000.00</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76"/>
              <w:jc w:val="right"/>
              <w:rPr>
                <w:rFonts w:ascii="Arial Narrow" w:hAnsi="Arial Narrow" w:cs="Arial Narrow" w:eastAsia="Arial Narrow" w:hint="default"/>
                <w:sz w:val="24"/>
                <w:szCs w:val="24"/>
              </w:rPr>
            </w:pPr>
            <w:r>
              <w:rPr>
                <w:rFonts w:ascii="Arial Narrow"/>
                <w:spacing w:val="-1"/>
                <w:sz w:val="24"/>
              </w:rPr>
              <w:t>2017/9/12</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7"/>
              <w:jc w:val="right"/>
              <w:rPr>
                <w:rFonts w:ascii="Arial Narrow" w:hAnsi="Arial Narrow" w:cs="Arial Narrow" w:eastAsia="Arial Narrow" w:hint="default"/>
                <w:sz w:val="24"/>
                <w:szCs w:val="24"/>
              </w:rPr>
            </w:pPr>
            <w:r>
              <w:rPr>
                <w:rFonts w:ascii="Arial Narrow"/>
                <w:spacing w:val="-1"/>
                <w:sz w:val="24"/>
              </w:rPr>
              <w:t>2019/9/12</w:t>
            </w:r>
          </w:p>
        </w:tc>
      </w:tr>
      <w:tr>
        <w:trPr>
          <w:trHeight w:val="703"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108" w:right="224"/>
              <w:jc w:val="left"/>
              <w:rPr>
                <w:rFonts w:ascii="宋体" w:hAnsi="宋体" w:cs="宋体" w:eastAsia="宋体" w:hint="default"/>
                <w:sz w:val="24"/>
                <w:szCs w:val="24"/>
              </w:rPr>
            </w:pPr>
            <w:r>
              <w:rPr>
                <w:rFonts w:ascii="宋体" w:hAnsi="宋体" w:cs="宋体" w:eastAsia="宋体" w:hint="default"/>
                <w:sz w:val="24"/>
                <w:szCs w:val="24"/>
              </w:rPr>
              <w:t>梁山县住房和城 乡规划建设局</w:t>
            </w:r>
          </w:p>
        </w:tc>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239"/>
              <w:jc w:val="right"/>
              <w:rPr>
                <w:rFonts w:ascii="宋体" w:hAnsi="宋体" w:cs="宋体" w:eastAsia="宋体" w:hint="default"/>
                <w:sz w:val="24"/>
                <w:szCs w:val="24"/>
              </w:rPr>
            </w:pPr>
            <w:r>
              <w:rPr>
                <w:rFonts w:ascii="宋体" w:hAnsi="宋体" w:cs="宋体" w:eastAsia="宋体" w:hint="default"/>
                <w:sz w:val="24"/>
                <w:szCs w:val="24"/>
              </w:rPr>
              <w:t>上海银行深圳分行</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73"/>
              <w:jc w:val="right"/>
              <w:rPr>
                <w:rFonts w:ascii="Arial Narrow" w:hAnsi="Arial Narrow" w:cs="Arial Narrow" w:eastAsia="Arial Narrow" w:hint="default"/>
                <w:sz w:val="24"/>
                <w:szCs w:val="24"/>
              </w:rPr>
            </w:pPr>
            <w:r>
              <w:rPr>
                <w:rFonts w:ascii="Arial Narrow"/>
                <w:spacing w:val="-1"/>
                <w:sz w:val="24"/>
              </w:rPr>
              <w:t>50,000,000.00</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76"/>
              <w:jc w:val="right"/>
              <w:rPr>
                <w:rFonts w:ascii="Arial Narrow" w:hAnsi="Arial Narrow" w:cs="Arial Narrow" w:eastAsia="Arial Narrow" w:hint="default"/>
                <w:sz w:val="24"/>
                <w:szCs w:val="24"/>
              </w:rPr>
            </w:pPr>
            <w:r>
              <w:rPr>
                <w:rFonts w:ascii="Arial Narrow"/>
                <w:spacing w:val="-1"/>
                <w:sz w:val="24"/>
              </w:rPr>
              <w:t>2017/9/12</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7"/>
              <w:jc w:val="right"/>
              <w:rPr>
                <w:rFonts w:ascii="Arial Narrow" w:hAnsi="Arial Narrow" w:cs="Arial Narrow" w:eastAsia="Arial Narrow" w:hint="default"/>
                <w:sz w:val="24"/>
                <w:szCs w:val="24"/>
              </w:rPr>
            </w:pPr>
            <w:r>
              <w:rPr>
                <w:rFonts w:ascii="Arial Narrow"/>
                <w:spacing w:val="-1"/>
                <w:sz w:val="24"/>
              </w:rPr>
              <w:t>2019/9/12</w:t>
            </w:r>
          </w:p>
        </w:tc>
      </w:tr>
      <w:tr>
        <w:trPr>
          <w:trHeight w:val="703"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08" w:right="224"/>
              <w:jc w:val="left"/>
              <w:rPr>
                <w:rFonts w:ascii="宋体" w:hAnsi="宋体" w:cs="宋体" w:eastAsia="宋体" w:hint="default"/>
                <w:sz w:val="24"/>
                <w:szCs w:val="24"/>
              </w:rPr>
            </w:pPr>
            <w:r>
              <w:rPr>
                <w:rFonts w:ascii="宋体" w:hAnsi="宋体" w:cs="宋体" w:eastAsia="宋体" w:hint="default"/>
                <w:sz w:val="24"/>
                <w:szCs w:val="24"/>
              </w:rPr>
              <w:t>郑州经开投资发 展有限公司</w:t>
            </w:r>
          </w:p>
        </w:tc>
        <w:tc>
          <w:tcPr>
            <w:tcW w:w="2386" w:type="dxa"/>
            <w:tcBorders>
              <w:top w:val="nil" w:sz="6" w:space="0" w:color="auto"/>
              <w:left w:val="nil" w:sz="6" w:space="0" w:color="auto"/>
              <w:bottom w:val="nil" w:sz="6" w:space="0" w:color="auto"/>
              <w:right w:val="nil" w:sz="6" w:space="0" w:color="auto"/>
            </w:tcBorders>
          </w:tcPr>
          <w:p>
            <w:pPr>
              <w:pStyle w:val="TableParagraph"/>
              <w:spacing w:line="313" w:lineRule="exact" w:before="1"/>
              <w:ind w:left="226" w:right="0"/>
              <w:jc w:val="left"/>
              <w:rPr>
                <w:rFonts w:ascii="宋体" w:hAnsi="宋体" w:cs="宋体" w:eastAsia="宋体" w:hint="default"/>
                <w:sz w:val="24"/>
                <w:szCs w:val="24"/>
              </w:rPr>
            </w:pPr>
            <w:r>
              <w:rPr>
                <w:rFonts w:ascii="宋体" w:hAnsi="宋体" w:cs="宋体" w:eastAsia="宋体" w:hint="default"/>
                <w:sz w:val="24"/>
                <w:szCs w:val="24"/>
              </w:rPr>
              <w:t>中国建设银行海门</w:t>
            </w:r>
          </w:p>
          <w:p>
            <w:pPr>
              <w:pStyle w:val="TableParagraph"/>
              <w:spacing w:line="313" w:lineRule="exact"/>
              <w:ind w:left="946" w:right="0"/>
              <w:jc w:val="left"/>
              <w:rPr>
                <w:rFonts w:ascii="宋体" w:hAnsi="宋体" w:cs="宋体" w:eastAsia="宋体" w:hint="default"/>
                <w:sz w:val="24"/>
                <w:szCs w:val="24"/>
              </w:rPr>
            </w:pPr>
            <w:r>
              <w:rPr>
                <w:rFonts w:ascii="宋体" w:hAnsi="宋体" w:cs="宋体" w:eastAsia="宋体" w:hint="default"/>
                <w:sz w:val="24"/>
                <w:szCs w:val="24"/>
              </w:rPr>
              <w:t>支行营业部</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73"/>
              <w:jc w:val="right"/>
              <w:rPr>
                <w:rFonts w:ascii="Arial Narrow" w:hAnsi="Arial Narrow" w:cs="Arial Narrow" w:eastAsia="Arial Narrow" w:hint="default"/>
                <w:sz w:val="24"/>
                <w:szCs w:val="24"/>
              </w:rPr>
            </w:pPr>
            <w:r>
              <w:rPr>
                <w:rFonts w:ascii="Arial Narrow"/>
                <w:spacing w:val="-1"/>
                <w:sz w:val="24"/>
              </w:rPr>
              <w:t>48,660,000.00</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75"/>
              <w:jc w:val="right"/>
              <w:rPr>
                <w:rFonts w:ascii="Arial Narrow" w:hAnsi="Arial Narrow" w:cs="Arial Narrow" w:eastAsia="Arial Narrow" w:hint="default"/>
                <w:sz w:val="24"/>
                <w:szCs w:val="24"/>
              </w:rPr>
            </w:pPr>
            <w:r>
              <w:rPr>
                <w:rFonts w:ascii="Arial Narrow"/>
                <w:spacing w:val="-1"/>
                <w:sz w:val="24"/>
              </w:rPr>
              <w:t>2017/6/8</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6"/>
              <w:jc w:val="right"/>
              <w:rPr>
                <w:rFonts w:ascii="Arial Narrow" w:hAnsi="Arial Narrow" w:cs="Arial Narrow" w:eastAsia="Arial Narrow" w:hint="default"/>
                <w:sz w:val="24"/>
                <w:szCs w:val="24"/>
              </w:rPr>
            </w:pPr>
            <w:r>
              <w:rPr>
                <w:rFonts w:ascii="Arial Narrow"/>
                <w:spacing w:val="-1"/>
                <w:sz w:val="24"/>
              </w:rPr>
              <w:t>2019/3/7</w:t>
            </w:r>
          </w:p>
        </w:tc>
      </w:tr>
      <w:tr>
        <w:trPr>
          <w:trHeight w:val="1014"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37" w:lineRule="auto" w:before="4"/>
              <w:ind w:left="108" w:right="224"/>
              <w:jc w:val="both"/>
              <w:rPr>
                <w:rFonts w:ascii="宋体" w:hAnsi="宋体" w:cs="宋体" w:eastAsia="宋体" w:hint="default"/>
                <w:sz w:val="24"/>
                <w:szCs w:val="24"/>
              </w:rPr>
            </w:pPr>
            <w:r>
              <w:rPr>
                <w:rFonts w:ascii="宋体" w:hAnsi="宋体" w:cs="宋体" w:eastAsia="宋体" w:hint="default"/>
                <w:sz w:val="24"/>
                <w:szCs w:val="24"/>
              </w:rPr>
              <w:t>南通市中央创新 区建设投资有限 公司</w:t>
            </w:r>
          </w:p>
        </w:tc>
        <w:tc>
          <w:tcPr>
            <w:tcW w:w="2386" w:type="dxa"/>
            <w:tcBorders>
              <w:top w:val="nil" w:sz="6" w:space="0" w:color="auto"/>
              <w:left w:val="nil" w:sz="6" w:space="0" w:color="auto"/>
              <w:bottom w:val="nil" w:sz="6" w:space="0" w:color="auto"/>
              <w:right w:val="nil" w:sz="6" w:space="0" w:color="auto"/>
            </w:tcBorders>
          </w:tcPr>
          <w:p>
            <w:pPr>
              <w:pStyle w:val="TableParagraph"/>
              <w:spacing w:line="313" w:lineRule="exact" w:before="157"/>
              <w:ind w:left="226" w:right="0"/>
              <w:jc w:val="left"/>
              <w:rPr>
                <w:rFonts w:ascii="宋体" w:hAnsi="宋体" w:cs="宋体" w:eastAsia="宋体" w:hint="default"/>
                <w:sz w:val="24"/>
                <w:szCs w:val="24"/>
              </w:rPr>
            </w:pPr>
            <w:r>
              <w:rPr>
                <w:rFonts w:ascii="宋体" w:hAnsi="宋体" w:cs="宋体" w:eastAsia="宋体" w:hint="default"/>
                <w:sz w:val="24"/>
                <w:szCs w:val="24"/>
              </w:rPr>
              <w:t>中国建设银行海门</w:t>
            </w:r>
          </w:p>
          <w:p>
            <w:pPr>
              <w:pStyle w:val="TableParagraph"/>
              <w:spacing w:line="313" w:lineRule="exact"/>
              <w:ind w:left="946" w:right="0"/>
              <w:jc w:val="left"/>
              <w:rPr>
                <w:rFonts w:ascii="宋体" w:hAnsi="宋体" w:cs="宋体" w:eastAsia="宋体" w:hint="default"/>
                <w:sz w:val="24"/>
                <w:szCs w:val="24"/>
              </w:rPr>
            </w:pPr>
            <w:r>
              <w:rPr>
                <w:rFonts w:ascii="宋体" w:hAnsi="宋体" w:cs="宋体" w:eastAsia="宋体" w:hint="default"/>
                <w:sz w:val="24"/>
                <w:szCs w:val="24"/>
              </w:rPr>
              <w:t>支行营业部</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right="173"/>
              <w:jc w:val="right"/>
              <w:rPr>
                <w:rFonts w:ascii="Arial Narrow" w:hAnsi="Arial Narrow" w:cs="Arial Narrow" w:eastAsia="Arial Narrow" w:hint="default"/>
                <w:sz w:val="24"/>
                <w:szCs w:val="24"/>
              </w:rPr>
            </w:pPr>
            <w:r>
              <w:rPr>
                <w:rFonts w:ascii="Arial Narrow"/>
                <w:spacing w:val="-1"/>
                <w:sz w:val="24"/>
              </w:rPr>
              <w:t>46,680,000.00</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right="176"/>
              <w:jc w:val="right"/>
              <w:rPr>
                <w:rFonts w:ascii="Arial Narrow" w:hAnsi="Arial Narrow" w:cs="Arial Narrow" w:eastAsia="Arial Narrow" w:hint="default"/>
                <w:sz w:val="24"/>
                <w:szCs w:val="24"/>
              </w:rPr>
            </w:pPr>
            <w:r>
              <w:rPr>
                <w:rFonts w:ascii="Arial Narrow"/>
                <w:spacing w:val="-1"/>
                <w:sz w:val="24"/>
              </w:rPr>
              <w:t>2018/8/22</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right="107"/>
              <w:jc w:val="right"/>
              <w:rPr>
                <w:rFonts w:ascii="Arial Narrow" w:hAnsi="Arial Narrow" w:cs="Arial Narrow" w:eastAsia="Arial Narrow" w:hint="default"/>
                <w:sz w:val="24"/>
                <w:szCs w:val="24"/>
              </w:rPr>
            </w:pPr>
            <w:r>
              <w:rPr>
                <w:rFonts w:ascii="Arial Narrow"/>
                <w:spacing w:val="-1"/>
                <w:sz w:val="24"/>
              </w:rPr>
              <w:t>2021/7/30</w:t>
            </w:r>
          </w:p>
        </w:tc>
      </w:tr>
      <w:tr>
        <w:trPr>
          <w:trHeight w:val="938"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37" w:lineRule="auto" w:before="4"/>
              <w:ind w:left="108" w:right="224"/>
              <w:jc w:val="both"/>
              <w:rPr>
                <w:rFonts w:ascii="宋体" w:hAnsi="宋体" w:cs="宋体" w:eastAsia="宋体" w:hint="default"/>
                <w:sz w:val="24"/>
                <w:szCs w:val="24"/>
              </w:rPr>
            </w:pPr>
            <w:r>
              <w:rPr>
                <w:rFonts w:ascii="宋体" w:hAnsi="宋体" w:cs="宋体" w:eastAsia="宋体" w:hint="default"/>
                <w:sz w:val="24"/>
                <w:szCs w:val="24"/>
              </w:rPr>
              <w:t>东莞冠亚环岗湖 商住区建造有限 公司</w:t>
            </w:r>
          </w:p>
        </w:tc>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39"/>
              <w:jc w:val="right"/>
              <w:rPr>
                <w:rFonts w:ascii="宋体" w:hAnsi="宋体" w:cs="宋体" w:eastAsia="宋体" w:hint="default"/>
                <w:sz w:val="24"/>
                <w:szCs w:val="24"/>
              </w:rPr>
            </w:pPr>
            <w:r>
              <w:rPr>
                <w:rFonts w:ascii="宋体" w:hAnsi="宋体" w:cs="宋体" w:eastAsia="宋体" w:hint="default"/>
                <w:sz w:val="24"/>
                <w:szCs w:val="24"/>
              </w:rPr>
              <w:t>中国银行海门支行</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173"/>
              <w:jc w:val="right"/>
              <w:rPr>
                <w:rFonts w:ascii="Arial Narrow" w:hAnsi="Arial Narrow" w:cs="Arial Narrow" w:eastAsia="Arial Narrow" w:hint="default"/>
                <w:sz w:val="24"/>
                <w:szCs w:val="24"/>
              </w:rPr>
            </w:pPr>
            <w:r>
              <w:rPr>
                <w:rFonts w:ascii="Arial Narrow"/>
                <w:spacing w:val="-1"/>
                <w:sz w:val="24"/>
              </w:rPr>
              <w:t>44,682,085.83</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176"/>
              <w:jc w:val="right"/>
              <w:rPr>
                <w:rFonts w:ascii="Arial Narrow" w:hAnsi="Arial Narrow" w:cs="Arial Narrow" w:eastAsia="Arial Narrow" w:hint="default"/>
                <w:sz w:val="24"/>
                <w:szCs w:val="24"/>
              </w:rPr>
            </w:pPr>
            <w:r>
              <w:rPr>
                <w:rFonts w:ascii="Arial Narrow"/>
                <w:spacing w:val="-1"/>
                <w:sz w:val="24"/>
              </w:rPr>
              <w:t>2017/9/15</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107"/>
              <w:jc w:val="right"/>
              <w:rPr>
                <w:rFonts w:ascii="Arial Narrow" w:hAnsi="Arial Narrow" w:cs="Arial Narrow" w:eastAsia="Arial Narrow" w:hint="default"/>
                <w:sz w:val="24"/>
                <w:szCs w:val="24"/>
              </w:rPr>
            </w:pPr>
            <w:r>
              <w:rPr>
                <w:rFonts w:ascii="Arial Narrow"/>
                <w:spacing w:val="-1"/>
                <w:sz w:val="24"/>
              </w:rPr>
              <w:t>2020/3/11</w:t>
            </w:r>
          </w:p>
        </w:tc>
      </w:tr>
    </w:tbl>
    <w:p>
      <w:pPr>
        <w:spacing w:after="0" w:line="240" w:lineRule="auto"/>
        <w:jc w:val="right"/>
        <w:rPr>
          <w:rFonts w:ascii="Arial Narrow" w:hAnsi="Arial Narrow" w:cs="Arial Narrow" w:eastAsia="Arial Narrow" w:hint="default"/>
          <w:sz w:val="24"/>
          <w:szCs w:val="24"/>
        </w:rPr>
        <w:sectPr>
          <w:headerReference w:type="default" r:id="rId49"/>
          <w:footerReference w:type="default" r:id="rId50"/>
          <w:pgSz w:w="11910" w:h="16840"/>
          <w:pgMar w:header="763" w:footer="724" w:top="940" w:bottom="920" w:left="1200" w:right="0"/>
          <w:pgNumType w:start="256"/>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tbl>
      <w:tblPr>
        <w:tblW w:w="0" w:type="auto"/>
        <w:jc w:val="left"/>
        <w:tblInd w:w="394" w:type="dxa"/>
        <w:tblLayout w:type="fixed"/>
        <w:tblCellMar>
          <w:top w:w="0" w:type="dxa"/>
          <w:left w:w="0" w:type="dxa"/>
          <w:bottom w:w="0" w:type="dxa"/>
          <w:right w:w="0" w:type="dxa"/>
        </w:tblCellMar>
        <w:tblLook w:val="01E0"/>
      </w:tblPr>
      <w:tblGrid>
        <w:gridCol w:w="2106"/>
        <w:gridCol w:w="2441"/>
        <w:gridCol w:w="1838"/>
        <w:gridCol w:w="1556"/>
        <w:gridCol w:w="1471"/>
      </w:tblGrid>
      <w:tr>
        <w:trPr>
          <w:trHeight w:val="628" w:hRule="exact"/>
        </w:trPr>
        <w:tc>
          <w:tcPr>
            <w:tcW w:w="2106"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4"/>
                <w:szCs w:val="24"/>
              </w:rPr>
            </w:pPr>
            <w:r>
              <w:rPr>
                <w:rFonts w:ascii="宋体" w:hAnsi="宋体" w:cs="宋体" w:eastAsia="宋体" w:hint="default"/>
                <w:sz w:val="24"/>
                <w:szCs w:val="24"/>
              </w:rPr>
              <w:t>慈溪市环杭州湾</w:t>
            </w:r>
          </w:p>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创新中心</w:t>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26" w:right="0"/>
              <w:jc w:val="left"/>
              <w:rPr>
                <w:rFonts w:ascii="宋体" w:hAnsi="宋体" w:cs="宋体" w:eastAsia="宋体" w:hint="default"/>
                <w:sz w:val="24"/>
                <w:szCs w:val="24"/>
              </w:rPr>
            </w:pPr>
            <w:r>
              <w:rPr>
                <w:rFonts w:ascii="宋体" w:hAnsi="宋体" w:cs="宋体" w:eastAsia="宋体" w:hint="default"/>
                <w:sz w:val="24"/>
                <w:szCs w:val="24"/>
              </w:rPr>
              <w:t>中国银行海门支行</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282"/>
              <w:jc w:val="right"/>
              <w:rPr>
                <w:rFonts w:ascii="Arial Narrow" w:hAnsi="Arial Narrow" w:cs="Arial Narrow" w:eastAsia="Arial Narrow" w:hint="default"/>
                <w:sz w:val="24"/>
                <w:szCs w:val="24"/>
              </w:rPr>
            </w:pPr>
            <w:r>
              <w:rPr>
                <w:rFonts w:ascii="Arial Narrow"/>
                <w:spacing w:val="-1"/>
                <w:sz w:val="24"/>
              </w:rPr>
              <w:t>30,000,000.00</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285"/>
              <w:jc w:val="right"/>
              <w:rPr>
                <w:rFonts w:ascii="Arial Narrow" w:hAnsi="Arial Narrow" w:cs="Arial Narrow" w:eastAsia="Arial Narrow" w:hint="default"/>
                <w:sz w:val="24"/>
                <w:szCs w:val="24"/>
              </w:rPr>
            </w:pPr>
            <w:r>
              <w:rPr>
                <w:rFonts w:ascii="Arial Narrow"/>
                <w:spacing w:val="-1"/>
                <w:sz w:val="24"/>
              </w:rPr>
              <w:t>2017/7/24</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98"/>
              <w:jc w:val="right"/>
              <w:rPr>
                <w:rFonts w:ascii="Arial Narrow" w:hAnsi="Arial Narrow" w:cs="Arial Narrow" w:eastAsia="Arial Narrow" w:hint="default"/>
                <w:sz w:val="24"/>
                <w:szCs w:val="24"/>
              </w:rPr>
            </w:pPr>
            <w:r>
              <w:rPr>
                <w:rFonts w:ascii="Arial Narrow"/>
                <w:spacing w:val="-1"/>
                <w:sz w:val="24"/>
              </w:rPr>
              <w:t>2019/12/31</w:t>
            </w:r>
          </w:p>
        </w:tc>
      </w:tr>
      <w:tr>
        <w:trPr>
          <w:trHeight w:val="702" w:hRule="exact"/>
        </w:trPr>
        <w:tc>
          <w:tcPr>
            <w:tcW w:w="2106"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200" w:right="224"/>
              <w:jc w:val="left"/>
              <w:rPr>
                <w:rFonts w:ascii="宋体" w:hAnsi="宋体" w:cs="宋体" w:eastAsia="宋体" w:hint="default"/>
                <w:sz w:val="24"/>
                <w:szCs w:val="24"/>
              </w:rPr>
            </w:pPr>
            <w:r>
              <w:rPr>
                <w:rFonts w:ascii="宋体" w:hAnsi="宋体" w:cs="宋体" w:eastAsia="宋体" w:hint="default"/>
                <w:sz w:val="24"/>
                <w:szCs w:val="24"/>
              </w:rPr>
              <w:t>南京润科置业有 限公司</w:t>
            </w:r>
          </w:p>
        </w:tc>
        <w:tc>
          <w:tcPr>
            <w:tcW w:w="2441" w:type="dxa"/>
            <w:tcBorders>
              <w:top w:val="nil" w:sz="6" w:space="0" w:color="auto"/>
              <w:left w:val="nil" w:sz="6" w:space="0" w:color="auto"/>
              <w:bottom w:val="nil" w:sz="6" w:space="0" w:color="auto"/>
              <w:right w:val="nil" w:sz="6" w:space="0" w:color="auto"/>
            </w:tcBorders>
          </w:tcPr>
          <w:p>
            <w:pPr>
              <w:pStyle w:val="TableParagraph"/>
              <w:spacing w:line="312" w:lineRule="exact" w:before="1"/>
              <w:ind w:right="292"/>
              <w:jc w:val="right"/>
              <w:rPr>
                <w:rFonts w:ascii="宋体" w:hAnsi="宋体" w:cs="宋体" w:eastAsia="宋体" w:hint="default"/>
                <w:sz w:val="24"/>
                <w:szCs w:val="24"/>
              </w:rPr>
            </w:pPr>
            <w:r>
              <w:rPr>
                <w:rFonts w:ascii="宋体" w:hAnsi="宋体" w:cs="宋体" w:eastAsia="宋体" w:hint="default"/>
                <w:sz w:val="24"/>
                <w:szCs w:val="24"/>
              </w:rPr>
              <w:t>中国工商银行海门</w:t>
            </w:r>
          </w:p>
          <w:p>
            <w:pPr>
              <w:pStyle w:val="TableParagraph"/>
              <w:spacing w:line="312" w:lineRule="exact"/>
              <w:ind w:right="292"/>
              <w:jc w:val="right"/>
              <w:rPr>
                <w:rFonts w:ascii="宋体" w:hAnsi="宋体" w:cs="宋体" w:eastAsia="宋体" w:hint="default"/>
                <w:sz w:val="24"/>
                <w:szCs w:val="24"/>
              </w:rPr>
            </w:pPr>
            <w:r>
              <w:rPr>
                <w:rFonts w:ascii="宋体" w:hAnsi="宋体" w:cs="宋体" w:eastAsia="宋体" w:hint="default"/>
                <w:sz w:val="24"/>
                <w:szCs w:val="24"/>
              </w:rPr>
              <w:t>支行</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82"/>
              <w:jc w:val="right"/>
              <w:rPr>
                <w:rFonts w:ascii="Arial Narrow" w:hAnsi="Arial Narrow" w:cs="Arial Narrow" w:eastAsia="Arial Narrow" w:hint="default"/>
                <w:sz w:val="24"/>
                <w:szCs w:val="24"/>
              </w:rPr>
            </w:pPr>
            <w:r>
              <w:rPr>
                <w:rFonts w:ascii="Arial Narrow"/>
                <w:spacing w:val="-1"/>
                <w:sz w:val="24"/>
              </w:rPr>
              <w:t>28,245,519.00</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85"/>
              <w:jc w:val="right"/>
              <w:rPr>
                <w:rFonts w:ascii="Arial Narrow" w:hAnsi="Arial Narrow" w:cs="Arial Narrow" w:eastAsia="Arial Narrow" w:hint="default"/>
                <w:sz w:val="24"/>
                <w:szCs w:val="24"/>
              </w:rPr>
            </w:pPr>
            <w:r>
              <w:rPr>
                <w:rFonts w:ascii="Arial Narrow"/>
                <w:spacing w:val="-1"/>
                <w:sz w:val="24"/>
              </w:rPr>
              <w:t>2015/3/30</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98"/>
              <w:jc w:val="right"/>
              <w:rPr>
                <w:rFonts w:ascii="Arial Narrow" w:hAnsi="Arial Narrow" w:cs="Arial Narrow" w:eastAsia="Arial Narrow" w:hint="default"/>
                <w:sz w:val="24"/>
                <w:szCs w:val="24"/>
              </w:rPr>
            </w:pPr>
            <w:r>
              <w:rPr>
                <w:rFonts w:ascii="Arial Narrow"/>
                <w:spacing w:val="-1"/>
                <w:sz w:val="24"/>
              </w:rPr>
              <w:t>2017/3/21</w:t>
            </w:r>
          </w:p>
        </w:tc>
      </w:tr>
      <w:tr>
        <w:trPr>
          <w:trHeight w:val="703" w:hRule="exact"/>
        </w:trPr>
        <w:tc>
          <w:tcPr>
            <w:tcW w:w="2106"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200" w:right="224"/>
              <w:jc w:val="left"/>
              <w:rPr>
                <w:rFonts w:ascii="宋体" w:hAnsi="宋体" w:cs="宋体" w:eastAsia="宋体" w:hint="default"/>
                <w:sz w:val="24"/>
                <w:szCs w:val="24"/>
              </w:rPr>
            </w:pPr>
            <w:r>
              <w:rPr>
                <w:rFonts w:ascii="宋体" w:hAnsi="宋体" w:cs="宋体" w:eastAsia="宋体" w:hint="default"/>
                <w:sz w:val="24"/>
                <w:szCs w:val="24"/>
              </w:rPr>
              <w:t>台州星光耀房地 产发展有限公司</w:t>
            </w:r>
          </w:p>
        </w:tc>
        <w:tc>
          <w:tcPr>
            <w:tcW w:w="2441" w:type="dxa"/>
            <w:tcBorders>
              <w:top w:val="nil" w:sz="6" w:space="0" w:color="auto"/>
              <w:left w:val="nil" w:sz="6" w:space="0" w:color="auto"/>
              <w:bottom w:val="nil" w:sz="6" w:space="0" w:color="auto"/>
              <w:right w:val="nil" w:sz="6" w:space="0" w:color="auto"/>
            </w:tcBorders>
          </w:tcPr>
          <w:p>
            <w:pPr>
              <w:pStyle w:val="TableParagraph"/>
              <w:spacing w:line="313" w:lineRule="exact" w:before="1"/>
              <w:ind w:left="226" w:right="0"/>
              <w:jc w:val="left"/>
              <w:rPr>
                <w:rFonts w:ascii="宋体" w:hAnsi="宋体" w:cs="宋体" w:eastAsia="宋体" w:hint="default"/>
                <w:sz w:val="24"/>
                <w:szCs w:val="24"/>
              </w:rPr>
            </w:pPr>
            <w:r>
              <w:rPr>
                <w:rFonts w:ascii="宋体" w:hAnsi="宋体" w:cs="宋体" w:eastAsia="宋体" w:hint="default"/>
                <w:sz w:val="24"/>
                <w:szCs w:val="24"/>
              </w:rPr>
              <w:t>中国建设银行海门</w:t>
            </w:r>
          </w:p>
          <w:p>
            <w:pPr>
              <w:pStyle w:val="TableParagraph"/>
              <w:spacing w:line="313" w:lineRule="exact"/>
              <w:ind w:left="946" w:right="0"/>
              <w:jc w:val="left"/>
              <w:rPr>
                <w:rFonts w:ascii="宋体" w:hAnsi="宋体" w:cs="宋体" w:eastAsia="宋体" w:hint="default"/>
                <w:sz w:val="24"/>
                <w:szCs w:val="24"/>
              </w:rPr>
            </w:pPr>
            <w:r>
              <w:rPr>
                <w:rFonts w:ascii="宋体" w:hAnsi="宋体" w:cs="宋体" w:eastAsia="宋体" w:hint="default"/>
                <w:sz w:val="24"/>
                <w:szCs w:val="24"/>
              </w:rPr>
              <w:t>支行营业部</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282"/>
              <w:jc w:val="right"/>
              <w:rPr>
                <w:rFonts w:ascii="Arial Narrow" w:hAnsi="Arial Narrow" w:cs="Arial Narrow" w:eastAsia="Arial Narrow" w:hint="default"/>
                <w:sz w:val="24"/>
                <w:szCs w:val="24"/>
              </w:rPr>
            </w:pPr>
            <w:r>
              <w:rPr>
                <w:rFonts w:ascii="Arial Narrow"/>
                <w:spacing w:val="-1"/>
                <w:sz w:val="24"/>
              </w:rPr>
              <w:t>26,551,305.00</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285"/>
              <w:jc w:val="right"/>
              <w:rPr>
                <w:rFonts w:ascii="Arial Narrow" w:hAnsi="Arial Narrow" w:cs="Arial Narrow" w:eastAsia="Arial Narrow" w:hint="default"/>
                <w:sz w:val="24"/>
                <w:szCs w:val="24"/>
              </w:rPr>
            </w:pPr>
            <w:r>
              <w:rPr>
                <w:rFonts w:ascii="Arial Narrow"/>
                <w:spacing w:val="-1"/>
                <w:sz w:val="24"/>
              </w:rPr>
              <w:t>2018/9/12</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98"/>
              <w:jc w:val="right"/>
              <w:rPr>
                <w:rFonts w:ascii="Arial Narrow" w:hAnsi="Arial Narrow" w:cs="Arial Narrow" w:eastAsia="Arial Narrow" w:hint="default"/>
                <w:sz w:val="24"/>
                <w:szCs w:val="24"/>
              </w:rPr>
            </w:pPr>
            <w:r>
              <w:rPr>
                <w:rFonts w:ascii="Arial Narrow"/>
                <w:spacing w:val="-1"/>
                <w:sz w:val="24"/>
              </w:rPr>
              <w:t>2020/10/28</w:t>
            </w:r>
          </w:p>
        </w:tc>
      </w:tr>
      <w:tr>
        <w:trPr>
          <w:trHeight w:val="703" w:hRule="exact"/>
        </w:trPr>
        <w:tc>
          <w:tcPr>
            <w:tcW w:w="2106"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200" w:right="224"/>
              <w:jc w:val="left"/>
              <w:rPr>
                <w:rFonts w:ascii="宋体" w:hAnsi="宋体" w:cs="宋体" w:eastAsia="宋体" w:hint="default"/>
                <w:sz w:val="24"/>
                <w:szCs w:val="24"/>
              </w:rPr>
            </w:pPr>
            <w:r>
              <w:rPr>
                <w:rFonts w:ascii="宋体" w:hAnsi="宋体" w:cs="宋体" w:eastAsia="宋体" w:hint="default"/>
                <w:sz w:val="24"/>
                <w:szCs w:val="24"/>
              </w:rPr>
              <w:t>东莞市宜久房地 产开发有限公司</w:t>
            </w:r>
          </w:p>
        </w:tc>
        <w:tc>
          <w:tcPr>
            <w:tcW w:w="2441" w:type="dxa"/>
            <w:tcBorders>
              <w:top w:val="nil" w:sz="6" w:space="0" w:color="auto"/>
              <w:left w:val="nil" w:sz="6" w:space="0" w:color="auto"/>
              <w:bottom w:val="nil" w:sz="6" w:space="0" w:color="auto"/>
              <w:right w:val="nil" w:sz="6" w:space="0" w:color="auto"/>
            </w:tcBorders>
          </w:tcPr>
          <w:p>
            <w:pPr>
              <w:pStyle w:val="TableParagraph"/>
              <w:spacing w:line="313" w:lineRule="exact" w:before="1"/>
              <w:ind w:left="226" w:right="0"/>
              <w:jc w:val="left"/>
              <w:rPr>
                <w:rFonts w:ascii="宋体" w:hAnsi="宋体" w:cs="宋体" w:eastAsia="宋体" w:hint="default"/>
                <w:sz w:val="24"/>
                <w:szCs w:val="24"/>
              </w:rPr>
            </w:pPr>
            <w:r>
              <w:rPr>
                <w:rFonts w:ascii="宋体" w:hAnsi="宋体" w:cs="宋体" w:eastAsia="宋体" w:hint="default"/>
                <w:sz w:val="24"/>
                <w:szCs w:val="24"/>
              </w:rPr>
              <w:t>中国建设银行海门</w:t>
            </w:r>
          </w:p>
          <w:p>
            <w:pPr>
              <w:pStyle w:val="TableParagraph"/>
              <w:spacing w:line="313" w:lineRule="exact"/>
              <w:ind w:left="946" w:right="0"/>
              <w:jc w:val="left"/>
              <w:rPr>
                <w:rFonts w:ascii="宋体" w:hAnsi="宋体" w:cs="宋体" w:eastAsia="宋体" w:hint="default"/>
                <w:sz w:val="24"/>
                <w:szCs w:val="24"/>
              </w:rPr>
            </w:pPr>
            <w:r>
              <w:rPr>
                <w:rFonts w:ascii="宋体" w:hAnsi="宋体" w:cs="宋体" w:eastAsia="宋体" w:hint="default"/>
                <w:sz w:val="24"/>
                <w:szCs w:val="24"/>
              </w:rPr>
              <w:t>支行营业部</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82"/>
              <w:jc w:val="right"/>
              <w:rPr>
                <w:rFonts w:ascii="Arial Narrow" w:hAnsi="Arial Narrow" w:cs="Arial Narrow" w:eastAsia="Arial Narrow" w:hint="default"/>
                <w:sz w:val="24"/>
                <w:szCs w:val="24"/>
              </w:rPr>
            </w:pPr>
            <w:r>
              <w:rPr>
                <w:rFonts w:ascii="Arial Narrow"/>
                <w:spacing w:val="-1"/>
                <w:sz w:val="24"/>
              </w:rPr>
              <w:t>20,552,895.20</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85"/>
              <w:jc w:val="right"/>
              <w:rPr>
                <w:rFonts w:ascii="Arial Narrow" w:hAnsi="Arial Narrow" w:cs="Arial Narrow" w:eastAsia="Arial Narrow" w:hint="default"/>
                <w:sz w:val="24"/>
                <w:szCs w:val="24"/>
              </w:rPr>
            </w:pPr>
            <w:r>
              <w:rPr>
                <w:rFonts w:ascii="Arial Narrow"/>
                <w:spacing w:val="-1"/>
                <w:sz w:val="24"/>
              </w:rPr>
              <w:t>2017/5/17</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98"/>
              <w:jc w:val="right"/>
              <w:rPr>
                <w:rFonts w:ascii="Arial Narrow" w:hAnsi="Arial Narrow" w:cs="Arial Narrow" w:eastAsia="Arial Narrow" w:hint="default"/>
                <w:sz w:val="24"/>
                <w:szCs w:val="24"/>
              </w:rPr>
            </w:pPr>
            <w:r>
              <w:rPr>
                <w:rFonts w:ascii="Arial Narrow"/>
                <w:spacing w:val="-1"/>
                <w:sz w:val="24"/>
              </w:rPr>
              <w:t>2019/3/23</w:t>
            </w:r>
          </w:p>
        </w:tc>
      </w:tr>
      <w:tr>
        <w:trPr>
          <w:trHeight w:val="703" w:hRule="exact"/>
        </w:trPr>
        <w:tc>
          <w:tcPr>
            <w:tcW w:w="2106"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200" w:right="224"/>
              <w:jc w:val="left"/>
              <w:rPr>
                <w:rFonts w:ascii="宋体" w:hAnsi="宋体" w:cs="宋体" w:eastAsia="宋体" w:hint="default"/>
                <w:sz w:val="24"/>
                <w:szCs w:val="24"/>
              </w:rPr>
            </w:pPr>
            <w:r>
              <w:rPr>
                <w:rFonts w:ascii="宋体" w:hAnsi="宋体" w:cs="宋体" w:eastAsia="宋体" w:hint="default"/>
                <w:sz w:val="24"/>
                <w:szCs w:val="24"/>
              </w:rPr>
              <w:t>西安秦尚置业有 限责任公司</w:t>
            </w:r>
          </w:p>
        </w:tc>
        <w:tc>
          <w:tcPr>
            <w:tcW w:w="2441" w:type="dxa"/>
            <w:tcBorders>
              <w:top w:val="nil" w:sz="6" w:space="0" w:color="auto"/>
              <w:left w:val="nil" w:sz="6" w:space="0" w:color="auto"/>
              <w:bottom w:val="nil" w:sz="6" w:space="0" w:color="auto"/>
              <w:right w:val="nil" w:sz="6" w:space="0" w:color="auto"/>
            </w:tcBorders>
          </w:tcPr>
          <w:p>
            <w:pPr>
              <w:pStyle w:val="TableParagraph"/>
              <w:spacing w:line="313" w:lineRule="exact" w:before="1"/>
              <w:ind w:left="226" w:right="0"/>
              <w:jc w:val="left"/>
              <w:rPr>
                <w:rFonts w:ascii="宋体" w:hAnsi="宋体" w:cs="宋体" w:eastAsia="宋体" w:hint="default"/>
                <w:sz w:val="24"/>
                <w:szCs w:val="24"/>
              </w:rPr>
            </w:pPr>
            <w:r>
              <w:rPr>
                <w:rFonts w:ascii="宋体" w:hAnsi="宋体" w:cs="宋体" w:eastAsia="宋体" w:hint="default"/>
                <w:sz w:val="24"/>
                <w:szCs w:val="24"/>
              </w:rPr>
              <w:t>中国建设银行海门</w:t>
            </w:r>
          </w:p>
          <w:p>
            <w:pPr>
              <w:pStyle w:val="TableParagraph"/>
              <w:spacing w:line="313" w:lineRule="exact"/>
              <w:ind w:left="946" w:right="0"/>
              <w:jc w:val="left"/>
              <w:rPr>
                <w:rFonts w:ascii="宋体" w:hAnsi="宋体" w:cs="宋体" w:eastAsia="宋体" w:hint="default"/>
                <w:sz w:val="24"/>
                <w:szCs w:val="24"/>
              </w:rPr>
            </w:pPr>
            <w:r>
              <w:rPr>
                <w:rFonts w:ascii="宋体" w:hAnsi="宋体" w:cs="宋体" w:eastAsia="宋体" w:hint="default"/>
                <w:sz w:val="24"/>
                <w:szCs w:val="24"/>
              </w:rPr>
              <w:t>支行营业部</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82"/>
              <w:jc w:val="right"/>
              <w:rPr>
                <w:rFonts w:ascii="Arial Narrow" w:hAnsi="Arial Narrow" w:cs="Arial Narrow" w:eastAsia="Arial Narrow" w:hint="default"/>
                <w:sz w:val="24"/>
                <w:szCs w:val="24"/>
              </w:rPr>
            </w:pPr>
            <w:r>
              <w:rPr>
                <w:rFonts w:ascii="Arial Narrow"/>
                <w:spacing w:val="-1"/>
                <w:sz w:val="24"/>
              </w:rPr>
              <w:t>19,616,700.00</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85"/>
              <w:jc w:val="right"/>
              <w:rPr>
                <w:rFonts w:ascii="Arial Narrow" w:hAnsi="Arial Narrow" w:cs="Arial Narrow" w:eastAsia="Arial Narrow" w:hint="default"/>
                <w:sz w:val="24"/>
                <w:szCs w:val="24"/>
              </w:rPr>
            </w:pPr>
            <w:r>
              <w:rPr>
                <w:rFonts w:ascii="Arial Narrow"/>
                <w:spacing w:val="-1"/>
                <w:sz w:val="24"/>
              </w:rPr>
              <w:t>2018/12/29</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98"/>
              <w:jc w:val="right"/>
              <w:rPr>
                <w:rFonts w:ascii="Arial Narrow" w:hAnsi="Arial Narrow" w:cs="Arial Narrow" w:eastAsia="Arial Narrow" w:hint="default"/>
                <w:sz w:val="24"/>
                <w:szCs w:val="24"/>
              </w:rPr>
            </w:pPr>
            <w:r>
              <w:rPr>
                <w:rFonts w:ascii="Arial Narrow"/>
                <w:spacing w:val="-1"/>
                <w:sz w:val="24"/>
              </w:rPr>
              <w:t>2019/9/30</w:t>
            </w:r>
          </w:p>
        </w:tc>
      </w:tr>
      <w:tr>
        <w:trPr>
          <w:trHeight w:val="703" w:hRule="exact"/>
        </w:trPr>
        <w:tc>
          <w:tcPr>
            <w:tcW w:w="2106"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200" w:right="224"/>
              <w:jc w:val="left"/>
              <w:rPr>
                <w:rFonts w:ascii="宋体" w:hAnsi="宋体" w:cs="宋体" w:eastAsia="宋体" w:hint="default"/>
                <w:sz w:val="24"/>
                <w:szCs w:val="24"/>
              </w:rPr>
            </w:pPr>
            <w:r>
              <w:rPr>
                <w:rFonts w:ascii="宋体" w:hAnsi="宋体" w:cs="宋体" w:eastAsia="宋体" w:hint="default"/>
                <w:sz w:val="24"/>
                <w:szCs w:val="24"/>
              </w:rPr>
              <w:t>西安海领房地产 开发有限公司</w:t>
            </w:r>
          </w:p>
        </w:tc>
        <w:tc>
          <w:tcPr>
            <w:tcW w:w="2441" w:type="dxa"/>
            <w:tcBorders>
              <w:top w:val="nil" w:sz="6" w:space="0" w:color="auto"/>
              <w:left w:val="nil" w:sz="6" w:space="0" w:color="auto"/>
              <w:bottom w:val="nil" w:sz="6" w:space="0" w:color="auto"/>
              <w:right w:val="nil" w:sz="6" w:space="0" w:color="auto"/>
            </w:tcBorders>
          </w:tcPr>
          <w:p>
            <w:pPr>
              <w:pStyle w:val="TableParagraph"/>
              <w:spacing w:line="313" w:lineRule="exact" w:before="1"/>
              <w:ind w:left="226" w:right="0"/>
              <w:jc w:val="left"/>
              <w:rPr>
                <w:rFonts w:ascii="宋体" w:hAnsi="宋体" w:cs="宋体" w:eastAsia="宋体" w:hint="default"/>
                <w:sz w:val="24"/>
                <w:szCs w:val="24"/>
              </w:rPr>
            </w:pPr>
            <w:r>
              <w:rPr>
                <w:rFonts w:ascii="宋体" w:hAnsi="宋体" w:cs="宋体" w:eastAsia="宋体" w:hint="default"/>
                <w:sz w:val="24"/>
                <w:szCs w:val="24"/>
              </w:rPr>
              <w:t>中国建设银行海门</w:t>
            </w:r>
          </w:p>
          <w:p>
            <w:pPr>
              <w:pStyle w:val="TableParagraph"/>
              <w:spacing w:line="313" w:lineRule="exact"/>
              <w:ind w:left="946" w:right="0"/>
              <w:jc w:val="left"/>
              <w:rPr>
                <w:rFonts w:ascii="宋体" w:hAnsi="宋体" w:cs="宋体" w:eastAsia="宋体" w:hint="default"/>
                <w:sz w:val="24"/>
                <w:szCs w:val="24"/>
              </w:rPr>
            </w:pPr>
            <w:r>
              <w:rPr>
                <w:rFonts w:ascii="宋体" w:hAnsi="宋体" w:cs="宋体" w:eastAsia="宋体" w:hint="default"/>
                <w:sz w:val="24"/>
                <w:szCs w:val="24"/>
              </w:rPr>
              <w:t>支行营业部</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82"/>
              <w:jc w:val="right"/>
              <w:rPr>
                <w:rFonts w:ascii="Arial Narrow" w:hAnsi="Arial Narrow" w:cs="Arial Narrow" w:eastAsia="Arial Narrow" w:hint="default"/>
                <w:sz w:val="24"/>
                <w:szCs w:val="24"/>
              </w:rPr>
            </w:pPr>
            <w:r>
              <w:rPr>
                <w:rFonts w:ascii="Arial Narrow"/>
                <w:spacing w:val="-1"/>
                <w:sz w:val="24"/>
              </w:rPr>
              <w:t>18,840,611.00</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85"/>
              <w:jc w:val="right"/>
              <w:rPr>
                <w:rFonts w:ascii="Arial Narrow" w:hAnsi="Arial Narrow" w:cs="Arial Narrow" w:eastAsia="Arial Narrow" w:hint="default"/>
                <w:sz w:val="24"/>
                <w:szCs w:val="24"/>
              </w:rPr>
            </w:pPr>
            <w:r>
              <w:rPr>
                <w:rFonts w:ascii="Arial Narrow"/>
                <w:spacing w:val="-1"/>
                <w:sz w:val="24"/>
              </w:rPr>
              <w:t>2017/12/4</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98"/>
              <w:jc w:val="right"/>
              <w:rPr>
                <w:rFonts w:ascii="Arial Narrow" w:hAnsi="Arial Narrow" w:cs="Arial Narrow" w:eastAsia="Arial Narrow" w:hint="default"/>
                <w:sz w:val="24"/>
                <w:szCs w:val="24"/>
              </w:rPr>
            </w:pPr>
            <w:r>
              <w:rPr>
                <w:rFonts w:ascii="Arial Narrow"/>
                <w:spacing w:val="-1"/>
                <w:sz w:val="24"/>
              </w:rPr>
              <w:t>2020/6/30</w:t>
            </w:r>
          </w:p>
        </w:tc>
      </w:tr>
      <w:tr>
        <w:trPr>
          <w:trHeight w:val="702" w:hRule="exact"/>
        </w:trPr>
        <w:tc>
          <w:tcPr>
            <w:tcW w:w="2106"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200" w:right="224"/>
              <w:jc w:val="left"/>
              <w:rPr>
                <w:rFonts w:ascii="宋体" w:hAnsi="宋体" w:cs="宋体" w:eastAsia="宋体" w:hint="default"/>
                <w:sz w:val="24"/>
                <w:szCs w:val="24"/>
              </w:rPr>
            </w:pPr>
            <w:r>
              <w:rPr>
                <w:rFonts w:ascii="宋体" w:hAnsi="宋体" w:cs="宋体" w:eastAsia="宋体" w:hint="default"/>
                <w:sz w:val="24"/>
                <w:szCs w:val="24"/>
              </w:rPr>
              <w:t>南京建邺金鹰置 业有限公司</w:t>
            </w:r>
          </w:p>
        </w:tc>
        <w:tc>
          <w:tcPr>
            <w:tcW w:w="2441" w:type="dxa"/>
            <w:tcBorders>
              <w:top w:val="nil" w:sz="6" w:space="0" w:color="auto"/>
              <w:left w:val="nil" w:sz="6" w:space="0" w:color="auto"/>
              <w:bottom w:val="nil" w:sz="6" w:space="0" w:color="auto"/>
              <w:right w:val="nil" w:sz="6" w:space="0" w:color="auto"/>
            </w:tcBorders>
          </w:tcPr>
          <w:p>
            <w:pPr>
              <w:pStyle w:val="TableParagraph"/>
              <w:spacing w:line="312" w:lineRule="exact" w:before="1"/>
              <w:ind w:left="226" w:right="0"/>
              <w:jc w:val="left"/>
              <w:rPr>
                <w:rFonts w:ascii="宋体" w:hAnsi="宋体" w:cs="宋体" w:eastAsia="宋体" w:hint="default"/>
                <w:sz w:val="24"/>
                <w:szCs w:val="24"/>
              </w:rPr>
            </w:pPr>
            <w:r>
              <w:rPr>
                <w:rFonts w:ascii="宋体" w:hAnsi="宋体" w:cs="宋体" w:eastAsia="宋体" w:hint="default"/>
                <w:sz w:val="24"/>
                <w:szCs w:val="24"/>
              </w:rPr>
              <w:t>中国建设银行海门</w:t>
            </w:r>
          </w:p>
          <w:p>
            <w:pPr>
              <w:pStyle w:val="TableParagraph"/>
              <w:spacing w:line="312" w:lineRule="exact"/>
              <w:ind w:left="946" w:right="0"/>
              <w:jc w:val="left"/>
              <w:rPr>
                <w:rFonts w:ascii="宋体" w:hAnsi="宋体" w:cs="宋体" w:eastAsia="宋体" w:hint="default"/>
                <w:sz w:val="24"/>
                <w:szCs w:val="24"/>
              </w:rPr>
            </w:pPr>
            <w:r>
              <w:rPr>
                <w:rFonts w:ascii="宋体" w:hAnsi="宋体" w:cs="宋体" w:eastAsia="宋体" w:hint="default"/>
                <w:sz w:val="24"/>
                <w:szCs w:val="24"/>
              </w:rPr>
              <w:t>支行营业部</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82"/>
              <w:jc w:val="right"/>
              <w:rPr>
                <w:rFonts w:ascii="Arial Narrow" w:hAnsi="Arial Narrow" w:cs="Arial Narrow" w:eastAsia="Arial Narrow" w:hint="default"/>
                <w:sz w:val="24"/>
                <w:szCs w:val="24"/>
              </w:rPr>
            </w:pPr>
            <w:r>
              <w:rPr>
                <w:rFonts w:ascii="Arial Narrow"/>
                <w:spacing w:val="-1"/>
                <w:sz w:val="24"/>
              </w:rPr>
              <w:t>16,012,557.80</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85"/>
              <w:jc w:val="right"/>
              <w:rPr>
                <w:rFonts w:ascii="Arial Narrow" w:hAnsi="Arial Narrow" w:cs="Arial Narrow" w:eastAsia="Arial Narrow" w:hint="default"/>
                <w:sz w:val="24"/>
                <w:szCs w:val="24"/>
              </w:rPr>
            </w:pPr>
            <w:r>
              <w:rPr>
                <w:rFonts w:ascii="Arial Narrow"/>
                <w:spacing w:val="-1"/>
                <w:sz w:val="24"/>
              </w:rPr>
              <w:t>2018/7/27</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98"/>
              <w:jc w:val="right"/>
              <w:rPr>
                <w:rFonts w:ascii="Arial Narrow" w:hAnsi="Arial Narrow" w:cs="Arial Narrow" w:eastAsia="Arial Narrow" w:hint="default"/>
                <w:sz w:val="24"/>
                <w:szCs w:val="24"/>
              </w:rPr>
            </w:pPr>
            <w:r>
              <w:rPr>
                <w:rFonts w:ascii="Arial Narrow"/>
                <w:spacing w:val="-1"/>
                <w:sz w:val="24"/>
              </w:rPr>
              <w:t>2019/6/30</w:t>
            </w:r>
          </w:p>
        </w:tc>
      </w:tr>
      <w:tr>
        <w:trPr>
          <w:trHeight w:val="703" w:hRule="exact"/>
        </w:trPr>
        <w:tc>
          <w:tcPr>
            <w:tcW w:w="2106"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200" w:right="224"/>
              <w:jc w:val="left"/>
              <w:rPr>
                <w:rFonts w:ascii="宋体" w:hAnsi="宋体" w:cs="宋体" w:eastAsia="宋体" w:hint="default"/>
                <w:sz w:val="24"/>
                <w:szCs w:val="24"/>
              </w:rPr>
            </w:pPr>
            <w:r>
              <w:rPr>
                <w:rFonts w:ascii="宋体" w:hAnsi="宋体" w:cs="宋体" w:eastAsia="宋体" w:hint="default"/>
                <w:sz w:val="24"/>
                <w:szCs w:val="24"/>
              </w:rPr>
              <w:t>天津市富海房地 产开发有限公司</w:t>
            </w:r>
          </w:p>
        </w:tc>
        <w:tc>
          <w:tcPr>
            <w:tcW w:w="2441" w:type="dxa"/>
            <w:tcBorders>
              <w:top w:val="nil" w:sz="6" w:space="0" w:color="auto"/>
              <w:left w:val="nil" w:sz="6" w:space="0" w:color="auto"/>
              <w:bottom w:val="nil" w:sz="6" w:space="0" w:color="auto"/>
              <w:right w:val="nil" w:sz="6" w:space="0" w:color="auto"/>
            </w:tcBorders>
          </w:tcPr>
          <w:p>
            <w:pPr>
              <w:pStyle w:val="TableParagraph"/>
              <w:spacing w:line="313" w:lineRule="exact" w:before="1"/>
              <w:ind w:left="226" w:right="0"/>
              <w:jc w:val="left"/>
              <w:rPr>
                <w:rFonts w:ascii="宋体" w:hAnsi="宋体" w:cs="宋体" w:eastAsia="宋体" w:hint="default"/>
                <w:sz w:val="24"/>
                <w:szCs w:val="24"/>
              </w:rPr>
            </w:pPr>
            <w:r>
              <w:rPr>
                <w:rFonts w:ascii="宋体" w:hAnsi="宋体" w:cs="宋体" w:eastAsia="宋体" w:hint="default"/>
                <w:sz w:val="24"/>
                <w:szCs w:val="24"/>
              </w:rPr>
              <w:t>中国建设银行海门</w:t>
            </w:r>
          </w:p>
          <w:p>
            <w:pPr>
              <w:pStyle w:val="TableParagraph"/>
              <w:spacing w:line="313" w:lineRule="exact"/>
              <w:ind w:left="946" w:right="0"/>
              <w:jc w:val="left"/>
              <w:rPr>
                <w:rFonts w:ascii="宋体" w:hAnsi="宋体" w:cs="宋体" w:eastAsia="宋体" w:hint="default"/>
                <w:sz w:val="24"/>
                <w:szCs w:val="24"/>
              </w:rPr>
            </w:pPr>
            <w:r>
              <w:rPr>
                <w:rFonts w:ascii="宋体" w:hAnsi="宋体" w:cs="宋体" w:eastAsia="宋体" w:hint="default"/>
                <w:sz w:val="24"/>
                <w:szCs w:val="24"/>
              </w:rPr>
              <w:t>支行营业部</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282"/>
              <w:jc w:val="right"/>
              <w:rPr>
                <w:rFonts w:ascii="Arial Narrow" w:hAnsi="Arial Narrow" w:cs="Arial Narrow" w:eastAsia="Arial Narrow" w:hint="default"/>
                <w:sz w:val="24"/>
                <w:szCs w:val="24"/>
              </w:rPr>
            </w:pPr>
            <w:r>
              <w:rPr>
                <w:rFonts w:ascii="Arial Narrow"/>
                <w:spacing w:val="-1"/>
                <w:sz w:val="24"/>
              </w:rPr>
              <w:t>15,574,088.00</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285"/>
              <w:jc w:val="right"/>
              <w:rPr>
                <w:rFonts w:ascii="Arial Narrow" w:hAnsi="Arial Narrow" w:cs="Arial Narrow" w:eastAsia="Arial Narrow" w:hint="default"/>
                <w:sz w:val="24"/>
                <w:szCs w:val="24"/>
              </w:rPr>
            </w:pPr>
            <w:r>
              <w:rPr>
                <w:rFonts w:ascii="Arial Narrow"/>
                <w:spacing w:val="-1"/>
                <w:sz w:val="24"/>
              </w:rPr>
              <w:t>2017/3/13</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98"/>
              <w:jc w:val="right"/>
              <w:rPr>
                <w:rFonts w:ascii="Arial Narrow" w:hAnsi="Arial Narrow" w:cs="Arial Narrow" w:eastAsia="Arial Narrow" w:hint="default"/>
                <w:sz w:val="24"/>
                <w:szCs w:val="24"/>
              </w:rPr>
            </w:pPr>
            <w:r>
              <w:rPr>
                <w:rFonts w:ascii="Arial Narrow"/>
                <w:spacing w:val="-1"/>
                <w:sz w:val="24"/>
              </w:rPr>
              <w:t>2019/3/10</w:t>
            </w:r>
          </w:p>
        </w:tc>
      </w:tr>
      <w:tr>
        <w:trPr>
          <w:trHeight w:val="702" w:hRule="exact"/>
        </w:trPr>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200" w:right="0"/>
              <w:jc w:val="left"/>
              <w:rPr>
                <w:rFonts w:ascii="宋体" w:hAnsi="宋体" w:cs="宋体" w:eastAsia="宋体" w:hint="default"/>
                <w:sz w:val="24"/>
                <w:szCs w:val="24"/>
              </w:rPr>
            </w:pPr>
            <w:r>
              <w:rPr>
                <w:rFonts w:ascii="宋体" w:hAnsi="宋体" w:cs="宋体" w:eastAsia="宋体" w:hint="default"/>
                <w:sz w:val="24"/>
                <w:szCs w:val="24"/>
              </w:rPr>
              <w:t>温岭市公安局</w:t>
            </w:r>
          </w:p>
        </w:tc>
        <w:tc>
          <w:tcPr>
            <w:tcW w:w="2441" w:type="dxa"/>
            <w:tcBorders>
              <w:top w:val="nil" w:sz="6" w:space="0" w:color="auto"/>
              <w:left w:val="nil" w:sz="6" w:space="0" w:color="auto"/>
              <w:bottom w:val="nil" w:sz="6" w:space="0" w:color="auto"/>
              <w:right w:val="nil" w:sz="6" w:space="0" w:color="auto"/>
            </w:tcBorders>
          </w:tcPr>
          <w:p>
            <w:pPr>
              <w:pStyle w:val="TableParagraph"/>
              <w:spacing w:line="313" w:lineRule="exact" w:before="1"/>
              <w:ind w:left="226" w:right="0"/>
              <w:jc w:val="left"/>
              <w:rPr>
                <w:rFonts w:ascii="宋体" w:hAnsi="宋体" w:cs="宋体" w:eastAsia="宋体" w:hint="default"/>
                <w:sz w:val="24"/>
                <w:szCs w:val="24"/>
              </w:rPr>
            </w:pPr>
            <w:r>
              <w:rPr>
                <w:rFonts w:ascii="宋体" w:hAnsi="宋体" w:cs="宋体" w:eastAsia="宋体" w:hint="default"/>
                <w:sz w:val="24"/>
                <w:szCs w:val="24"/>
              </w:rPr>
              <w:t>中国建设银行海门</w:t>
            </w:r>
          </w:p>
          <w:p>
            <w:pPr>
              <w:pStyle w:val="TableParagraph"/>
              <w:spacing w:line="313" w:lineRule="exact"/>
              <w:ind w:left="946" w:right="0"/>
              <w:jc w:val="left"/>
              <w:rPr>
                <w:rFonts w:ascii="宋体" w:hAnsi="宋体" w:cs="宋体" w:eastAsia="宋体" w:hint="default"/>
                <w:sz w:val="24"/>
                <w:szCs w:val="24"/>
              </w:rPr>
            </w:pPr>
            <w:r>
              <w:rPr>
                <w:rFonts w:ascii="宋体" w:hAnsi="宋体" w:cs="宋体" w:eastAsia="宋体" w:hint="default"/>
                <w:sz w:val="24"/>
                <w:szCs w:val="24"/>
              </w:rPr>
              <w:t>支行营业部</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82"/>
              <w:jc w:val="right"/>
              <w:rPr>
                <w:rFonts w:ascii="Arial Narrow" w:hAnsi="Arial Narrow" w:cs="Arial Narrow" w:eastAsia="Arial Narrow" w:hint="default"/>
                <w:sz w:val="24"/>
                <w:szCs w:val="24"/>
              </w:rPr>
            </w:pPr>
            <w:r>
              <w:rPr>
                <w:rFonts w:ascii="Arial Narrow"/>
                <w:spacing w:val="-1"/>
                <w:sz w:val="24"/>
              </w:rPr>
              <w:t>15,000,000.00</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85"/>
              <w:jc w:val="right"/>
              <w:rPr>
                <w:rFonts w:ascii="Arial Narrow" w:hAnsi="Arial Narrow" w:cs="Arial Narrow" w:eastAsia="Arial Narrow" w:hint="default"/>
                <w:sz w:val="24"/>
                <w:szCs w:val="24"/>
              </w:rPr>
            </w:pPr>
            <w:r>
              <w:rPr>
                <w:rFonts w:ascii="Arial Narrow"/>
                <w:spacing w:val="-1"/>
                <w:sz w:val="24"/>
              </w:rPr>
              <w:t>2016/4/12</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98"/>
              <w:jc w:val="right"/>
              <w:rPr>
                <w:rFonts w:ascii="Arial Narrow" w:hAnsi="Arial Narrow" w:cs="Arial Narrow" w:eastAsia="Arial Narrow" w:hint="default"/>
                <w:sz w:val="24"/>
                <w:szCs w:val="24"/>
              </w:rPr>
            </w:pPr>
            <w:r>
              <w:rPr>
                <w:rFonts w:ascii="Arial Narrow"/>
                <w:spacing w:val="-1"/>
                <w:sz w:val="24"/>
              </w:rPr>
              <w:t>2020/2/28</w:t>
            </w:r>
          </w:p>
        </w:tc>
      </w:tr>
      <w:tr>
        <w:trPr>
          <w:trHeight w:val="703" w:hRule="exact"/>
        </w:trPr>
        <w:tc>
          <w:tcPr>
            <w:tcW w:w="2106"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200" w:right="224"/>
              <w:jc w:val="left"/>
              <w:rPr>
                <w:rFonts w:ascii="宋体" w:hAnsi="宋体" w:cs="宋体" w:eastAsia="宋体" w:hint="default"/>
                <w:sz w:val="24"/>
                <w:szCs w:val="24"/>
              </w:rPr>
            </w:pPr>
            <w:r>
              <w:rPr>
                <w:rFonts w:ascii="宋体" w:hAnsi="宋体" w:cs="宋体" w:eastAsia="宋体" w:hint="default"/>
                <w:sz w:val="24"/>
                <w:szCs w:val="24"/>
              </w:rPr>
              <w:t>济宁市任城区卫 生局</w:t>
            </w:r>
          </w:p>
        </w:tc>
        <w:tc>
          <w:tcPr>
            <w:tcW w:w="2441" w:type="dxa"/>
            <w:tcBorders>
              <w:top w:val="nil" w:sz="6" w:space="0" w:color="auto"/>
              <w:left w:val="nil" w:sz="6" w:space="0" w:color="auto"/>
              <w:bottom w:val="nil" w:sz="6" w:space="0" w:color="auto"/>
              <w:right w:val="nil" w:sz="6" w:space="0" w:color="auto"/>
            </w:tcBorders>
          </w:tcPr>
          <w:p>
            <w:pPr>
              <w:pStyle w:val="TableParagraph"/>
              <w:spacing w:line="313" w:lineRule="exact" w:before="1"/>
              <w:ind w:left="226" w:right="0"/>
              <w:jc w:val="left"/>
              <w:rPr>
                <w:rFonts w:ascii="宋体" w:hAnsi="宋体" w:cs="宋体" w:eastAsia="宋体" w:hint="default"/>
                <w:sz w:val="24"/>
                <w:szCs w:val="24"/>
              </w:rPr>
            </w:pPr>
            <w:r>
              <w:rPr>
                <w:rFonts w:ascii="宋体" w:hAnsi="宋体" w:cs="宋体" w:eastAsia="宋体" w:hint="default"/>
                <w:sz w:val="24"/>
                <w:szCs w:val="24"/>
              </w:rPr>
              <w:t>中国建设银行海门</w:t>
            </w:r>
          </w:p>
          <w:p>
            <w:pPr>
              <w:pStyle w:val="TableParagraph"/>
              <w:spacing w:line="313" w:lineRule="exact"/>
              <w:ind w:left="946" w:right="0"/>
              <w:jc w:val="left"/>
              <w:rPr>
                <w:rFonts w:ascii="宋体" w:hAnsi="宋体" w:cs="宋体" w:eastAsia="宋体" w:hint="default"/>
                <w:sz w:val="24"/>
                <w:szCs w:val="24"/>
              </w:rPr>
            </w:pPr>
            <w:r>
              <w:rPr>
                <w:rFonts w:ascii="宋体" w:hAnsi="宋体" w:cs="宋体" w:eastAsia="宋体" w:hint="default"/>
                <w:sz w:val="24"/>
                <w:szCs w:val="24"/>
              </w:rPr>
              <w:t>支行营业部</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282"/>
              <w:jc w:val="right"/>
              <w:rPr>
                <w:rFonts w:ascii="Arial Narrow" w:hAnsi="Arial Narrow" w:cs="Arial Narrow" w:eastAsia="Arial Narrow" w:hint="default"/>
                <w:sz w:val="24"/>
                <w:szCs w:val="24"/>
              </w:rPr>
            </w:pPr>
            <w:r>
              <w:rPr>
                <w:rFonts w:ascii="Arial Narrow"/>
                <w:spacing w:val="-1"/>
                <w:sz w:val="24"/>
              </w:rPr>
              <w:t>15,000,000.00</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285"/>
              <w:jc w:val="right"/>
              <w:rPr>
                <w:rFonts w:ascii="Arial Narrow" w:hAnsi="Arial Narrow" w:cs="Arial Narrow" w:eastAsia="Arial Narrow" w:hint="default"/>
                <w:sz w:val="24"/>
                <w:szCs w:val="24"/>
              </w:rPr>
            </w:pPr>
            <w:r>
              <w:rPr>
                <w:rFonts w:ascii="Arial Narrow"/>
                <w:spacing w:val="-1"/>
                <w:sz w:val="24"/>
              </w:rPr>
              <w:t>2017/3/23</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98"/>
              <w:jc w:val="right"/>
              <w:rPr>
                <w:rFonts w:ascii="Arial Narrow" w:hAnsi="Arial Narrow" w:cs="Arial Narrow" w:eastAsia="Arial Narrow" w:hint="default"/>
                <w:sz w:val="24"/>
                <w:szCs w:val="24"/>
              </w:rPr>
            </w:pPr>
            <w:r>
              <w:rPr>
                <w:rFonts w:ascii="Arial Narrow"/>
                <w:spacing w:val="-1"/>
                <w:sz w:val="24"/>
              </w:rPr>
              <w:t>2019/3/31</w:t>
            </w:r>
          </w:p>
        </w:tc>
      </w:tr>
      <w:tr>
        <w:trPr>
          <w:trHeight w:val="1013" w:hRule="exact"/>
        </w:trPr>
        <w:tc>
          <w:tcPr>
            <w:tcW w:w="2106" w:type="dxa"/>
            <w:tcBorders>
              <w:top w:val="nil" w:sz="6" w:space="0" w:color="auto"/>
              <w:left w:val="nil" w:sz="6" w:space="0" w:color="auto"/>
              <w:bottom w:val="nil" w:sz="6" w:space="0" w:color="auto"/>
              <w:right w:val="nil" w:sz="6" w:space="0" w:color="auto"/>
            </w:tcBorders>
          </w:tcPr>
          <w:p>
            <w:pPr>
              <w:pStyle w:val="TableParagraph"/>
              <w:spacing w:line="237" w:lineRule="auto" w:before="3"/>
              <w:ind w:left="200" w:right="224"/>
              <w:jc w:val="both"/>
              <w:rPr>
                <w:rFonts w:ascii="宋体" w:hAnsi="宋体" w:cs="宋体" w:eastAsia="宋体" w:hint="default"/>
                <w:sz w:val="24"/>
                <w:szCs w:val="24"/>
              </w:rPr>
            </w:pPr>
            <w:r>
              <w:rPr>
                <w:rFonts w:ascii="宋体" w:hAnsi="宋体" w:cs="宋体" w:eastAsia="宋体" w:hint="default"/>
                <w:sz w:val="24"/>
                <w:szCs w:val="24"/>
              </w:rPr>
              <w:t>山东省郯城县医 药产业园管理委 员会</w:t>
            </w:r>
          </w:p>
        </w:tc>
        <w:tc>
          <w:tcPr>
            <w:tcW w:w="2441" w:type="dxa"/>
            <w:tcBorders>
              <w:top w:val="nil" w:sz="6" w:space="0" w:color="auto"/>
              <w:left w:val="nil" w:sz="6" w:space="0" w:color="auto"/>
              <w:bottom w:val="nil" w:sz="6" w:space="0" w:color="auto"/>
              <w:right w:val="nil" w:sz="6" w:space="0" w:color="auto"/>
            </w:tcBorders>
          </w:tcPr>
          <w:p>
            <w:pPr>
              <w:pStyle w:val="TableParagraph"/>
              <w:spacing w:line="313" w:lineRule="exact" w:before="157"/>
              <w:ind w:left="226" w:right="0"/>
              <w:jc w:val="left"/>
              <w:rPr>
                <w:rFonts w:ascii="宋体" w:hAnsi="宋体" w:cs="宋体" w:eastAsia="宋体" w:hint="default"/>
                <w:sz w:val="24"/>
                <w:szCs w:val="24"/>
              </w:rPr>
            </w:pPr>
            <w:r>
              <w:rPr>
                <w:rFonts w:ascii="宋体" w:hAnsi="宋体" w:cs="宋体" w:eastAsia="宋体" w:hint="default"/>
                <w:sz w:val="24"/>
                <w:szCs w:val="24"/>
              </w:rPr>
              <w:t>中国建设银行海门</w:t>
            </w:r>
          </w:p>
          <w:p>
            <w:pPr>
              <w:pStyle w:val="TableParagraph"/>
              <w:spacing w:line="313" w:lineRule="exact"/>
              <w:ind w:left="946" w:right="0"/>
              <w:jc w:val="left"/>
              <w:rPr>
                <w:rFonts w:ascii="宋体" w:hAnsi="宋体" w:cs="宋体" w:eastAsia="宋体" w:hint="default"/>
                <w:sz w:val="24"/>
                <w:szCs w:val="24"/>
              </w:rPr>
            </w:pPr>
            <w:r>
              <w:rPr>
                <w:rFonts w:ascii="宋体" w:hAnsi="宋体" w:cs="宋体" w:eastAsia="宋体" w:hint="default"/>
                <w:sz w:val="24"/>
                <w:szCs w:val="24"/>
              </w:rPr>
              <w:t>支行营业部</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32"/>
                <w:szCs w:val="32"/>
              </w:rPr>
            </w:pPr>
          </w:p>
          <w:p>
            <w:pPr>
              <w:pStyle w:val="TableParagraph"/>
              <w:spacing w:line="240" w:lineRule="auto"/>
              <w:ind w:right="282"/>
              <w:jc w:val="right"/>
              <w:rPr>
                <w:rFonts w:ascii="Arial Narrow" w:hAnsi="Arial Narrow" w:cs="Arial Narrow" w:eastAsia="Arial Narrow" w:hint="default"/>
                <w:sz w:val="24"/>
                <w:szCs w:val="24"/>
              </w:rPr>
            </w:pPr>
            <w:r>
              <w:rPr>
                <w:rFonts w:ascii="Arial Narrow"/>
                <w:spacing w:val="-1"/>
                <w:sz w:val="24"/>
              </w:rPr>
              <w:t>15,000,000.00</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32"/>
                <w:szCs w:val="32"/>
              </w:rPr>
            </w:pPr>
          </w:p>
          <w:p>
            <w:pPr>
              <w:pStyle w:val="TableParagraph"/>
              <w:spacing w:line="240" w:lineRule="auto"/>
              <w:ind w:right="284"/>
              <w:jc w:val="right"/>
              <w:rPr>
                <w:rFonts w:ascii="Arial Narrow" w:hAnsi="Arial Narrow" w:cs="Arial Narrow" w:eastAsia="Arial Narrow" w:hint="default"/>
                <w:sz w:val="24"/>
                <w:szCs w:val="24"/>
              </w:rPr>
            </w:pPr>
            <w:r>
              <w:rPr>
                <w:rFonts w:ascii="Arial Narrow"/>
                <w:spacing w:val="-1"/>
                <w:sz w:val="24"/>
              </w:rPr>
              <w:t>2018/4/8</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32"/>
                <w:szCs w:val="32"/>
              </w:rPr>
            </w:pPr>
          </w:p>
          <w:p>
            <w:pPr>
              <w:pStyle w:val="TableParagraph"/>
              <w:spacing w:line="240" w:lineRule="auto"/>
              <w:ind w:right="198"/>
              <w:jc w:val="right"/>
              <w:rPr>
                <w:rFonts w:ascii="Arial Narrow" w:hAnsi="Arial Narrow" w:cs="Arial Narrow" w:eastAsia="Arial Narrow" w:hint="default"/>
                <w:sz w:val="24"/>
                <w:szCs w:val="24"/>
              </w:rPr>
            </w:pPr>
            <w:r>
              <w:rPr>
                <w:rFonts w:ascii="Arial Narrow"/>
                <w:spacing w:val="-1"/>
                <w:sz w:val="24"/>
              </w:rPr>
              <w:t>2020/6/28</w:t>
            </w:r>
          </w:p>
        </w:tc>
      </w:tr>
      <w:tr>
        <w:trPr>
          <w:trHeight w:val="703" w:hRule="exact"/>
        </w:trPr>
        <w:tc>
          <w:tcPr>
            <w:tcW w:w="2106"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200" w:right="224"/>
              <w:jc w:val="left"/>
              <w:rPr>
                <w:rFonts w:ascii="宋体" w:hAnsi="宋体" w:cs="宋体" w:eastAsia="宋体" w:hint="default"/>
                <w:sz w:val="24"/>
                <w:szCs w:val="24"/>
              </w:rPr>
            </w:pPr>
            <w:r>
              <w:rPr>
                <w:rFonts w:ascii="宋体" w:hAnsi="宋体" w:cs="宋体" w:eastAsia="宋体" w:hint="default"/>
                <w:sz w:val="24"/>
                <w:szCs w:val="24"/>
              </w:rPr>
              <w:t>南京市浦口区建 筑工程局</w:t>
            </w:r>
          </w:p>
        </w:tc>
        <w:tc>
          <w:tcPr>
            <w:tcW w:w="2441" w:type="dxa"/>
            <w:tcBorders>
              <w:top w:val="nil" w:sz="6" w:space="0" w:color="auto"/>
              <w:left w:val="nil" w:sz="6" w:space="0" w:color="auto"/>
              <w:bottom w:val="nil" w:sz="6" w:space="0" w:color="auto"/>
              <w:right w:val="nil" w:sz="6" w:space="0" w:color="auto"/>
            </w:tcBorders>
          </w:tcPr>
          <w:p>
            <w:pPr>
              <w:pStyle w:val="TableParagraph"/>
              <w:spacing w:line="313" w:lineRule="exact" w:before="1"/>
              <w:ind w:right="292"/>
              <w:jc w:val="right"/>
              <w:rPr>
                <w:rFonts w:ascii="宋体" w:hAnsi="宋体" w:cs="宋体" w:eastAsia="宋体" w:hint="default"/>
                <w:sz w:val="24"/>
                <w:szCs w:val="24"/>
              </w:rPr>
            </w:pPr>
            <w:r>
              <w:rPr>
                <w:rFonts w:ascii="宋体" w:hAnsi="宋体" w:cs="宋体" w:eastAsia="宋体" w:hint="default"/>
                <w:sz w:val="24"/>
                <w:szCs w:val="24"/>
              </w:rPr>
              <w:t>中国工商银行海门</w:t>
            </w:r>
          </w:p>
          <w:p>
            <w:pPr>
              <w:pStyle w:val="TableParagraph"/>
              <w:spacing w:line="313" w:lineRule="exact"/>
              <w:ind w:right="292"/>
              <w:jc w:val="right"/>
              <w:rPr>
                <w:rFonts w:ascii="宋体" w:hAnsi="宋体" w:cs="宋体" w:eastAsia="宋体" w:hint="default"/>
                <w:sz w:val="24"/>
                <w:szCs w:val="24"/>
              </w:rPr>
            </w:pPr>
            <w:r>
              <w:rPr>
                <w:rFonts w:ascii="宋体" w:hAnsi="宋体" w:cs="宋体" w:eastAsia="宋体" w:hint="default"/>
                <w:sz w:val="24"/>
                <w:szCs w:val="24"/>
              </w:rPr>
              <w:t>支行</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282"/>
              <w:jc w:val="right"/>
              <w:rPr>
                <w:rFonts w:ascii="Arial Narrow" w:hAnsi="Arial Narrow" w:cs="Arial Narrow" w:eastAsia="Arial Narrow" w:hint="default"/>
                <w:sz w:val="24"/>
                <w:szCs w:val="24"/>
              </w:rPr>
            </w:pPr>
            <w:r>
              <w:rPr>
                <w:rFonts w:ascii="Arial Narrow"/>
                <w:spacing w:val="-1"/>
                <w:sz w:val="24"/>
              </w:rPr>
              <w:t>13,989,575.00</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285"/>
              <w:jc w:val="right"/>
              <w:rPr>
                <w:rFonts w:ascii="Arial Narrow" w:hAnsi="Arial Narrow" w:cs="Arial Narrow" w:eastAsia="Arial Narrow" w:hint="default"/>
                <w:sz w:val="24"/>
                <w:szCs w:val="24"/>
              </w:rPr>
            </w:pPr>
            <w:r>
              <w:rPr>
                <w:rFonts w:ascii="Arial Narrow"/>
                <w:spacing w:val="-1"/>
                <w:sz w:val="24"/>
              </w:rPr>
              <w:t>2015/3/24</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98"/>
              <w:jc w:val="right"/>
              <w:rPr>
                <w:rFonts w:ascii="Arial Narrow" w:hAnsi="Arial Narrow" w:cs="Arial Narrow" w:eastAsia="Arial Narrow" w:hint="default"/>
                <w:sz w:val="24"/>
                <w:szCs w:val="24"/>
              </w:rPr>
            </w:pPr>
            <w:r>
              <w:rPr>
                <w:rFonts w:ascii="Arial Narrow"/>
                <w:spacing w:val="-1"/>
                <w:sz w:val="24"/>
              </w:rPr>
              <w:t>2016/12/10</w:t>
            </w:r>
          </w:p>
        </w:tc>
      </w:tr>
      <w:tr>
        <w:trPr>
          <w:trHeight w:val="702" w:hRule="exact"/>
        </w:trPr>
        <w:tc>
          <w:tcPr>
            <w:tcW w:w="2106"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200" w:right="224"/>
              <w:jc w:val="left"/>
              <w:rPr>
                <w:rFonts w:ascii="宋体" w:hAnsi="宋体" w:cs="宋体" w:eastAsia="宋体" w:hint="default"/>
                <w:sz w:val="24"/>
                <w:szCs w:val="24"/>
              </w:rPr>
            </w:pPr>
            <w:r>
              <w:rPr>
                <w:rFonts w:ascii="宋体" w:hAnsi="宋体" w:cs="宋体" w:eastAsia="宋体" w:hint="default"/>
                <w:sz w:val="24"/>
                <w:szCs w:val="24"/>
              </w:rPr>
              <w:t>南通市华玺房地 产有限公司</w:t>
            </w:r>
          </w:p>
        </w:tc>
        <w:tc>
          <w:tcPr>
            <w:tcW w:w="2441" w:type="dxa"/>
            <w:tcBorders>
              <w:top w:val="nil" w:sz="6" w:space="0" w:color="auto"/>
              <w:left w:val="nil" w:sz="6" w:space="0" w:color="auto"/>
              <w:bottom w:val="nil" w:sz="6" w:space="0" w:color="auto"/>
              <w:right w:val="nil" w:sz="6" w:space="0" w:color="auto"/>
            </w:tcBorders>
          </w:tcPr>
          <w:p>
            <w:pPr>
              <w:pStyle w:val="TableParagraph"/>
              <w:spacing w:line="312" w:lineRule="exact" w:before="1"/>
              <w:ind w:left="226" w:right="0"/>
              <w:jc w:val="left"/>
              <w:rPr>
                <w:rFonts w:ascii="宋体" w:hAnsi="宋体" w:cs="宋体" w:eastAsia="宋体" w:hint="default"/>
                <w:sz w:val="24"/>
                <w:szCs w:val="24"/>
              </w:rPr>
            </w:pPr>
            <w:r>
              <w:rPr>
                <w:rFonts w:ascii="宋体" w:hAnsi="宋体" w:cs="宋体" w:eastAsia="宋体" w:hint="default"/>
                <w:sz w:val="24"/>
                <w:szCs w:val="24"/>
              </w:rPr>
              <w:t>中国建设银行海门</w:t>
            </w:r>
          </w:p>
          <w:p>
            <w:pPr>
              <w:pStyle w:val="TableParagraph"/>
              <w:spacing w:line="312" w:lineRule="exact"/>
              <w:ind w:left="946" w:right="0"/>
              <w:jc w:val="left"/>
              <w:rPr>
                <w:rFonts w:ascii="宋体" w:hAnsi="宋体" w:cs="宋体" w:eastAsia="宋体" w:hint="default"/>
                <w:sz w:val="24"/>
                <w:szCs w:val="24"/>
              </w:rPr>
            </w:pPr>
            <w:r>
              <w:rPr>
                <w:rFonts w:ascii="宋体" w:hAnsi="宋体" w:cs="宋体" w:eastAsia="宋体" w:hint="default"/>
                <w:sz w:val="24"/>
                <w:szCs w:val="24"/>
              </w:rPr>
              <w:t>支行营业部</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82"/>
              <w:jc w:val="right"/>
              <w:rPr>
                <w:rFonts w:ascii="Arial Narrow" w:hAnsi="Arial Narrow" w:cs="Arial Narrow" w:eastAsia="Arial Narrow" w:hint="default"/>
                <w:sz w:val="24"/>
                <w:szCs w:val="24"/>
              </w:rPr>
            </w:pPr>
            <w:r>
              <w:rPr>
                <w:rFonts w:ascii="Arial Narrow"/>
                <w:spacing w:val="-1"/>
                <w:sz w:val="24"/>
              </w:rPr>
              <w:t>12,650,000.00</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84"/>
              <w:jc w:val="right"/>
              <w:rPr>
                <w:rFonts w:ascii="Arial Narrow" w:hAnsi="Arial Narrow" w:cs="Arial Narrow" w:eastAsia="Arial Narrow" w:hint="default"/>
                <w:sz w:val="24"/>
                <w:szCs w:val="24"/>
              </w:rPr>
            </w:pPr>
            <w:r>
              <w:rPr>
                <w:rFonts w:ascii="Arial Narrow"/>
                <w:spacing w:val="-1"/>
                <w:sz w:val="24"/>
              </w:rPr>
              <w:t>2018/8/9</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98"/>
              <w:jc w:val="right"/>
              <w:rPr>
                <w:rFonts w:ascii="Arial Narrow" w:hAnsi="Arial Narrow" w:cs="Arial Narrow" w:eastAsia="Arial Narrow" w:hint="default"/>
                <w:sz w:val="24"/>
                <w:szCs w:val="24"/>
              </w:rPr>
            </w:pPr>
            <w:r>
              <w:rPr>
                <w:rFonts w:ascii="Arial Narrow"/>
                <w:spacing w:val="-1"/>
                <w:sz w:val="24"/>
              </w:rPr>
              <w:t>2019/7/30</w:t>
            </w:r>
          </w:p>
        </w:tc>
      </w:tr>
      <w:tr>
        <w:trPr>
          <w:trHeight w:val="703" w:hRule="exact"/>
        </w:trPr>
        <w:tc>
          <w:tcPr>
            <w:tcW w:w="2106"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200" w:right="224"/>
              <w:jc w:val="left"/>
              <w:rPr>
                <w:rFonts w:ascii="宋体" w:hAnsi="宋体" w:cs="宋体" w:eastAsia="宋体" w:hint="default"/>
                <w:sz w:val="24"/>
                <w:szCs w:val="24"/>
              </w:rPr>
            </w:pPr>
            <w:r>
              <w:rPr>
                <w:rFonts w:ascii="宋体" w:hAnsi="宋体" w:cs="宋体" w:eastAsia="宋体" w:hint="default"/>
                <w:sz w:val="24"/>
                <w:szCs w:val="24"/>
              </w:rPr>
              <w:t>海门市鼎熹置业 有限公司</w:t>
            </w:r>
          </w:p>
        </w:tc>
        <w:tc>
          <w:tcPr>
            <w:tcW w:w="2441" w:type="dxa"/>
            <w:tcBorders>
              <w:top w:val="nil" w:sz="6" w:space="0" w:color="auto"/>
              <w:left w:val="nil" w:sz="6" w:space="0" w:color="auto"/>
              <w:bottom w:val="nil" w:sz="6" w:space="0" w:color="auto"/>
              <w:right w:val="nil" w:sz="6" w:space="0" w:color="auto"/>
            </w:tcBorders>
          </w:tcPr>
          <w:p>
            <w:pPr>
              <w:pStyle w:val="TableParagraph"/>
              <w:spacing w:line="313" w:lineRule="exact" w:before="1"/>
              <w:ind w:left="226" w:right="0"/>
              <w:jc w:val="left"/>
              <w:rPr>
                <w:rFonts w:ascii="宋体" w:hAnsi="宋体" w:cs="宋体" w:eastAsia="宋体" w:hint="default"/>
                <w:sz w:val="24"/>
                <w:szCs w:val="24"/>
              </w:rPr>
            </w:pPr>
            <w:r>
              <w:rPr>
                <w:rFonts w:ascii="宋体" w:hAnsi="宋体" w:cs="宋体" w:eastAsia="宋体" w:hint="default"/>
                <w:sz w:val="24"/>
                <w:szCs w:val="24"/>
              </w:rPr>
              <w:t>中国建设银行海门</w:t>
            </w:r>
          </w:p>
          <w:p>
            <w:pPr>
              <w:pStyle w:val="TableParagraph"/>
              <w:spacing w:line="313" w:lineRule="exact"/>
              <w:ind w:left="946" w:right="0"/>
              <w:jc w:val="left"/>
              <w:rPr>
                <w:rFonts w:ascii="宋体" w:hAnsi="宋体" w:cs="宋体" w:eastAsia="宋体" w:hint="default"/>
                <w:sz w:val="24"/>
                <w:szCs w:val="24"/>
              </w:rPr>
            </w:pPr>
            <w:r>
              <w:rPr>
                <w:rFonts w:ascii="宋体" w:hAnsi="宋体" w:cs="宋体" w:eastAsia="宋体" w:hint="default"/>
                <w:sz w:val="24"/>
                <w:szCs w:val="24"/>
              </w:rPr>
              <w:t>支行营业部</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282"/>
              <w:jc w:val="right"/>
              <w:rPr>
                <w:rFonts w:ascii="Arial Narrow" w:hAnsi="Arial Narrow" w:cs="Arial Narrow" w:eastAsia="Arial Narrow" w:hint="default"/>
                <w:sz w:val="24"/>
                <w:szCs w:val="24"/>
              </w:rPr>
            </w:pPr>
            <w:r>
              <w:rPr>
                <w:rFonts w:ascii="Arial Narrow"/>
                <w:spacing w:val="-1"/>
                <w:sz w:val="24"/>
              </w:rPr>
              <w:t>12,400,000.00</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285"/>
              <w:jc w:val="right"/>
              <w:rPr>
                <w:rFonts w:ascii="Arial Narrow" w:hAnsi="Arial Narrow" w:cs="Arial Narrow" w:eastAsia="Arial Narrow" w:hint="default"/>
                <w:sz w:val="24"/>
                <w:szCs w:val="24"/>
              </w:rPr>
            </w:pPr>
            <w:r>
              <w:rPr>
                <w:rFonts w:ascii="Arial Narrow"/>
                <w:spacing w:val="-1"/>
                <w:sz w:val="24"/>
              </w:rPr>
              <w:t>2018/11/30</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98"/>
              <w:jc w:val="right"/>
              <w:rPr>
                <w:rFonts w:ascii="Arial Narrow" w:hAnsi="Arial Narrow" w:cs="Arial Narrow" w:eastAsia="Arial Narrow" w:hint="default"/>
                <w:sz w:val="24"/>
                <w:szCs w:val="24"/>
              </w:rPr>
            </w:pPr>
            <w:r>
              <w:rPr>
                <w:rFonts w:ascii="Arial Narrow"/>
                <w:spacing w:val="-1"/>
                <w:sz w:val="24"/>
              </w:rPr>
              <w:t>2020/8/12</w:t>
            </w:r>
          </w:p>
        </w:tc>
      </w:tr>
      <w:tr>
        <w:trPr>
          <w:trHeight w:val="703" w:hRule="exact"/>
        </w:trPr>
        <w:tc>
          <w:tcPr>
            <w:tcW w:w="2106"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200" w:right="224"/>
              <w:jc w:val="left"/>
              <w:rPr>
                <w:rFonts w:ascii="宋体" w:hAnsi="宋体" w:cs="宋体" w:eastAsia="宋体" w:hint="default"/>
                <w:sz w:val="24"/>
                <w:szCs w:val="24"/>
              </w:rPr>
            </w:pPr>
            <w:r>
              <w:rPr>
                <w:rFonts w:ascii="宋体" w:hAnsi="宋体" w:cs="宋体" w:eastAsia="宋体" w:hint="default"/>
                <w:sz w:val="24"/>
                <w:szCs w:val="24"/>
              </w:rPr>
              <w:t>西安国谊置业发 展有限公司</w:t>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226" w:right="0"/>
              <w:jc w:val="left"/>
              <w:rPr>
                <w:rFonts w:ascii="宋体" w:hAnsi="宋体" w:cs="宋体" w:eastAsia="宋体" w:hint="default"/>
                <w:sz w:val="24"/>
                <w:szCs w:val="24"/>
              </w:rPr>
            </w:pPr>
            <w:r>
              <w:rPr>
                <w:rFonts w:ascii="宋体" w:hAnsi="宋体" w:cs="宋体" w:eastAsia="宋体" w:hint="default"/>
                <w:sz w:val="24"/>
                <w:szCs w:val="24"/>
              </w:rPr>
              <w:t>中国银行海门支行</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82"/>
              <w:jc w:val="right"/>
              <w:rPr>
                <w:rFonts w:ascii="Arial Narrow" w:hAnsi="Arial Narrow" w:cs="Arial Narrow" w:eastAsia="Arial Narrow" w:hint="default"/>
                <w:sz w:val="24"/>
                <w:szCs w:val="24"/>
              </w:rPr>
            </w:pPr>
            <w:r>
              <w:rPr>
                <w:rFonts w:ascii="Arial Narrow"/>
                <w:spacing w:val="-1"/>
                <w:sz w:val="24"/>
              </w:rPr>
              <w:t>12,268,170.52</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84"/>
              <w:jc w:val="right"/>
              <w:rPr>
                <w:rFonts w:ascii="Arial Narrow" w:hAnsi="Arial Narrow" w:cs="Arial Narrow" w:eastAsia="Arial Narrow" w:hint="default"/>
                <w:sz w:val="24"/>
                <w:szCs w:val="24"/>
              </w:rPr>
            </w:pPr>
            <w:r>
              <w:rPr>
                <w:rFonts w:ascii="Arial Narrow"/>
                <w:spacing w:val="-1"/>
                <w:sz w:val="24"/>
              </w:rPr>
              <w:t>2018/5/3</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98"/>
              <w:jc w:val="right"/>
              <w:rPr>
                <w:rFonts w:ascii="Arial Narrow" w:hAnsi="Arial Narrow" w:cs="Arial Narrow" w:eastAsia="Arial Narrow" w:hint="default"/>
                <w:sz w:val="24"/>
                <w:szCs w:val="24"/>
              </w:rPr>
            </w:pPr>
            <w:r>
              <w:rPr>
                <w:rFonts w:ascii="Arial Narrow"/>
                <w:spacing w:val="-1"/>
                <w:sz w:val="24"/>
              </w:rPr>
              <w:t>2020/7/30</w:t>
            </w:r>
          </w:p>
        </w:tc>
      </w:tr>
      <w:tr>
        <w:trPr>
          <w:trHeight w:val="703" w:hRule="exact"/>
        </w:trPr>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1"/>
              <w:ind w:left="200" w:right="224"/>
              <w:jc w:val="left"/>
              <w:rPr>
                <w:rFonts w:ascii="宋体" w:hAnsi="宋体" w:cs="宋体" w:eastAsia="宋体" w:hint="default"/>
                <w:sz w:val="24"/>
                <w:szCs w:val="24"/>
              </w:rPr>
            </w:pPr>
            <w:r>
              <w:rPr>
                <w:rFonts w:ascii="宋体" w:hAnsi="宋体" w:cs="宋体" w:eastAsia="宋体" w:hint="default"/>
                <w:sz w:val="24"/>
                <w:szCs w:val="24"/>
              </w:rPr>
              <w:t>河北鼎嘉琪房地 产开发有限公司</w:t>
            </w:r>
          </w:p>
        </w:tc>
        <w:tc>
          <w:tcPr>
            <w:tcW w:w="2441" w:type="dxa"/>
            <w:tcBorders>
              <w:top w:val="nil" w:sz="6" w:space="0" w:color="auto"/>
              <w:left w:val="nil" w:sz="6" w:space="0" w:color="auto"/>
              <w:bottom w:val="nil" w:sz="6" w:space="0" w:color="auto"/>
              <w:right w:val="nil" w:sz="6" w:space="0" w:color="auto"/>
            </w:tcBorders>
          </w:tcPr>
          <w:p>
            <w:pPr>
              <w:pStyle w:val="TableParagraph"/>
              <w:spacing w:line="313" w:lineRule="exact" w:before="1"/>
              <w:ind w:left="226" w:right="0"/>
              <w:jc w:val="left"/>
              <w:rPr>
                <w:rFonts w:ascii="宋体" w:hAnsi="宋体" w:cs="宋体" w:eastAsia="宋体" w:hint="default"/>
                <w:sz w:val="24"/>
                <w:szCs w:val="24"/>
              </w:rPr>
            </w:pPr>
            <w:r>
              <w:rPr>
                <w:rFonts w:ascii="宋体" w:hAnsi="宋体" w:cs="宋体" w:eastAsia="宋体" w:hint="default"/>
                <w:sz w:val="24"/>
                <w:szCs w:val="24"/>
              </w:rPr>
              <w:t>中国建设银行海门</w:t>
            </w:r>
          </w:p>
          <w:p>
            <w:pPr>
              <w:pStyle w:val="TableParagraph"/>
              <w:spacing w:line="313" w:lineRule="exact"/>
              <w:ind w:left="946" w:right="0"/>
              <w:jc w:val="left"/>
              <w:rPr>
                <w:rFonts w:ascii="宋体" w:hAnsi="宋体" w:cs="宋体" w:eastAsia="宋体" w:hint="default"/>
                <w:sz w:val="24"/>
                <w:szCs w:val="24"/>
              </w:rPr>
            </w:pPr>
            <w:r>
              <w:rPr>
                <w:rFonts w:ascii="宋体" w:hAnsi="宋体" w:cs="宋体" w:eastAsia="宋体" w:hint="default"/>
                <w:sz w:val="24"/>
                <w:szCs w:val="24"/>
              </w:rPr>
              <w:t>支行营业部</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82"/>
              <w:jc w:val="right"/>
              <w:rPr>
                <w:rFonts w:ascii="Arial Narrow" w:hAnsi="Arial Narrow" w:cs="Arial Narrow" w:eastAsia="Arial Narrow" w:hint="default"/>
                <w:sz w:val="24"/>
                <w:szCs w:val="24"/>
              </w:rPr>
            </w:pPr>
            <w:r>
              <w:rPr>
                <w:rFonts w:ascii="Arial Narrow"/>
                <w:spacing w:val="-1"/>
                <w:sz w:val="24"/>
              </w:rPr>
              <w:t>11,280,000.00</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85"/>
              <w:jc w:val="right"/>
              <w:rPr>
                <w:rFonts w:ascii="Arial Narrow" w:hAnsi="Arial Narrow" w:cs="Arial Narrow" w:eastAsia="Arial Narrow" w:hint="default"/>
                <w:sz w:val="24"/>
                <w:szCs w:val="24"/>
              </w:rPr>
            </w:pPr>
            <w:r>
              <w:rPr>
                <w:rFonts w:ascii="Arial Narrow"/>
                <w:spacing w:val="-1"/>
                <w:sz w:val="24"/>
              </w:rPr>
              <w:t>2018/11/16</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98"/>
              <w:jc w:val="right"/>
              <w:rPr>
                <w:rFonts w:ascii="Arial Narrow" w:hAnsi="Arial Narrow" w:cs="Arial Narrow" w:eastAsia="Arial Narrow" w:hint="default"/>
                <w:sz w:val="24"/>
                <w:szCs w:val="24"/>
              </w:rPr>
            </w:pPr>
            <w:r>
              <w:rPr>
                <w:rFonts w:ascii="Arial Narrow"/>
                <w:spacing w:val="-1"/>
                <w:sz w:val="24"/>
              </w:rPr>
              <w:t>2019/12/31</w:t>
            </w:r>
          </w:p>
        </w:tc>
      </w:tr>
      <w:tr>
        <w:trPr>
          <w:trHeight w:val="703" w:hRule="exact"/>
        </w:trPr>
        <w:tc>
          <w:tcPr>
            <w:tcW w:w="2106"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200" w:right="224"/>
              <w:jc w:val="left"/>
              <w:rPr>
                <w:rFonts w:ascii="宋体" w:hAnsi="宋体" w:cs="宋体" w:eastAsia="宋体" w:hint="default"/>
                <w:sz w:val="24"/>
                <w:szCs w:val="24"/>
              </w:rPr>
            </w:pPr>
            <w:r>
              <w:rPr>
                <w:rFonts w:ascii="宋体" w:hAnsi="宋体" w:cs="宋体" w:eastAsia="宋体" w:hint="default"/>
                <w:sz w:val="24"/>
                <w:szCs w:val="24"/>
              </w:rPr>
              <w:t>东阿县住房和城 乡建设局</w:t>
            </w:r>
          </w:p>
        </w:tc>
        <w:tc>
          <w:tcPr>
            <w:tcW w:w="2441" w:type="dxa"/>
            <w:tcBorders>
              <w:top w:val="nil" w:sz="6" w:space="0" w:color="auto"/>
              <w:left w:val="nil" w:sz="6" w:space="0" w:color="auto"/>
              <w:bottom w:val="nil" w:sz="6" w:space="0" w:color="auto"/>
              <w:right w:val="nil" w:sz="6" w:space="0" w:color="auto"/>
            </w:tcBorders>
          </w:tcPr>
          <w:p>
            <w:pPr>
              <w:pStyle w:val="TableParagraph"/>
              <w:spacing w:line="313" w:lineRule="exact" w:before="1"/>
              <w:ind w:right="292"/>
              <w:jc w:val="right"/>
              <w:rPr>
                <w:rFonts w:ascii="宋体" w:hAnsi="宋体" w:cs="宋体" w:eastAsia="宋体" w:hint="default"/>
                <w:sz w:val="24"/>
                <w:szCs w:val="24"/>
              </w:rPr>
            </w:pPr>
            <w:r>
              <w:rPr>
                <w:rFonts w:ascii="宋体" w:hAnsi="宋体" w:cs="宋体" w:eastAsia="宋体" w:hint="default"/>
                <w:sz w:val="24"/>
                <w:szCs w:val="24"/>
              </w:rPr>
              <w:t>中国工商银行海门</w:t>
            </w:r>
          </w:p>
          <w:p>
            <w:pPr>
              <w:pStyle w:val="TableParagraph"/>
              <w:spacing w:line="313" w:lineRule="exact"/>
              <w:ind w:right="292"/>
              <w:jc w:val="right"/>
              <w:rPr>
                <w:rFonts w:ascii="宋体" w:hAnsi="宋体" w:cs="宋体" w:eastAsia="宋体" w:hint="default"/>
                <w:sz w:val="24"/>
                <w:szCs w:val="24"/>
              </w:rPr>
            </w:pPr>
            <w:r>
              <w:rPr>
                <w:rFonts w:ascii="宋体" w:hAnsi="宋体" w:cs="宋体" w:eastAsia="宋体" w:hint="default"/>
                <w:sz w:val="24"/>
                <w:szCs w:val="24"/>
              </w:rPr>
              <w:t>支行</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82"/>
              <w:jc w:val="right"/>
              <w:rPr>
                <w:rFonts w:ascii="Arial Narrow" w:hAnsi="Arial Narrow" w:cs="Arial Narrow" w:eastAsia="Arial Narrow" w:hint="default"/>
                <w:sz w:val="24"/>
                <w:szCs w:val="24"/>
              </w:rPr>
            </w:pPr>
            <w:r>
              <w:rPr>
                <w:rFonts w:ascii="Arial Narrow"/>
                <w:spacing w:val="-1"/>
                <w:sz w:val="24"/>
              </w:rPr>
              <w:t>10,000,000.00</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85"/>
              <w:jc w:val="right"/>
              <w:rPr>
                <w:rFonts w:ascii="Arial Narrow" w:hAnsi="Arial Narrow" w:cs="Arial Narrow" w:eastAsia="Arial Narrow" w:hint="default"/>
                <w:sz w:val="24"/>
                <w:szCs w:val="24"/>
              </w:rPr>
            </w:pPr>
            <w:r>
              <w:rPr>
                <w:rFonts w:ascii="Arial Narrow"/>
                <w:spacing w:val="-1"/>
                <w:sz w:val="24"/>
              </w:rPr>
              <w:t>2018/3/20</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98"/>
              <w:jc w:val="right"/>
              <w:rPr>
                <w:rFonts w:ascii="Arial Narrow" w:hAnsi="Arial Narrow" w:cs="Arial Narrow" w:eastAsia="Arial Narrow" w:hint="default"/>
                <w:sz w:val="24"/>
                <w:szCs w:val="24"/>
              </w:rPr>
            </w:pPr>
            <w:r>
              <w:rPr>
                <w:rFonts w:ascii="Arial Narrow"/>
                <w:spacing w:val="-1"/>
                <w:sz w:val="24"/>
              </w:rPr>
              <w:t>2020/9/15</w:t>
            </w:r>
          </w:p>
        </w:tc>
      </w:tr>
      <w:tr>
        <w:trPr>
          <w:trHeight w:val="702" w:hRule="exact"/>
        </w:trPr>
        <w:tc>
          <w:tcPr>
            <w:tcW w:w="2106"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200" w:right="224"/>
              <w:jc w:val="left"/>
              <w:rPr>
                <w:rFonts w:ascii="宋体" w:hAnsi="宋体" w:cs="宋体" w:eastAsia="宋体" w:hint="default"/>
                <w:sz w:val="24"/>
                <w:szCs w:val="24"/>
              </w:rPr>
            </w:pPr>
            <w:r>
              <w:rPr>
                <w:rFonts w:ascii="宋体" w:hAnsi="宋体" w:cs="宋体" w:eastAsia="宋体" w:hint="default"/>
                <w:sz w:val="24"/>
                <w:szCs w:val="24"/>
              </w:rPr>
              <w:t>慈溪市新城河建 设办公室</w:t>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226" w:right="0"/>
              <w:jc w:val="left"/>
              <w:rPr>
                <w:rFonts w:ascii="宋体" w:hAnsi="宋体" w:cs="宋体" w:eastAsia="宋体" w:hint="default"/>
                <w:sz w:val="24"/>
                <w:szCs w:val="24"/>
              </w:rPr>
            </w:pPr>
            <w:r>
              <w:rPr>
                <w:rFonts w:ascii="宋体" w:hAnsi="宋体" w:cs="宋体" w:eastAsia="宋体" w:hint="default"/>
                <w:sz w:val="24"/>
                <w:szCs w:val="24"/>
              </w:rPr>
              <w:t>中国银行海门支行</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82"/>
              <w:jc w:val="right"/>
              <w:rPr>
                <w:rFonts w:ascii="Arial Narrow" w:hAnsi="Arial Narrow" w:cs="Arial Narrow" w:eastAsia="Arial Narrow" w:hint="default"/>
                <w:sz w:val="24"/>
                <w:szCs w:val="24"/>
              </w:rPr>
            </w:pPr>
            <w:r>
              <w:rPr>
                <w:rFonts w:ascii="Arial Narrow"/>
                <w:spacing w:val="-1"/>
                <w:sz w:val="24"/>
              </w:rPr>
              <w:t>10,000,000.00</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84"/>
              <w:jc w:val="right"/>
              <w:rPr>
                <w:rFonts w:ascii="Arial Narrow" w:hAnsi="Arial Narrow" w:cs="Arial Narrow" w:eastAsia="Arial Narrow" w:hint="default"/>
                <w:sz w:val="24"/>
                <w:szCs w:val="24"/>
              </w:rPr>
            </w:pPr>
            <w:r>
              <w:rPr>
                <w:rFonts w:ascii="Arial Narrow"/>
                <w:spacing w:val="-1"/>
                <w:sz w:val="24"/>
              </w:rPr>
              <w:t>2018/5/4</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98"/>
              <w:jc w:val="right"/>
              <w:rPr>
                <w:rFonts w:ascii="Arial Narrow" w:hAnsi="Arial Narrow" w:cs="Arial Narrow" w:eastAsia="Arial Narrow" w:hint="default"/>
                <w:sz w:val="24"/>
                <w:szCs w:val="24"/>
              </w:rPr>
            </w:pPr>
            <w:r>
              <w:rPr>
                <w:rFonts w:ascii="Arial Narrow"/>
                <w:spacing w:val="-1"/>
                <w:sz w:val="24"/>
              </w:rPr>
              <w:t>2018/9/25</w:t>
            </w:r>
          </w:p>
        </w:tc>
      </w:tr>
      <w:tr>
        <w:trPr>
          <w:trHeight w:val="628" w:hRule="exact"/>
        </w:trPr>
        <w:tc>
          <w:tcPr>
            <w:tcW w:w="2106"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200" w:right="224"/>
              <w:jc w:val="left"/>
              <w:rPr>
                <w:rFonts w:ascii="宋体" w:hAnsi="宋体" w:cs="宋体" w:eastAsia="宋体" w:hint="default"/>
                <w:sz w:val="24"/>
                <w:szCs w:val="24"/>
              </w:rPr>
            </w:pPr>
            <w:r>
              <w:rPr>
                <w:rFonts w:ascii="宋体" w:hAnsi="宋体" w:cs="宋体" w:eastAsia="宋体" w:hint="default"/>
                <w:sz w:val="24"/>
                <w:szCs w:val="24"/>
              </w:rPr>
              <w:t>嘉兴市嘉南置业 有限公司</w:t>
            </w:r>
          </w:p>
        </w:tc>
        <w:tc>
          <w:tcPr>
            <w:tcW w:w="2441" w:type="dxa"/>
            <w:tcBorders>
              <w:top w:val="nil" w:sz="6" w:space="0" w:color="auto"/>
              <w:left w:val="nil" w:sz="6" w:space="0" w:color="auto"/>
              <w:bottom w:val="nil" w:sz="6" w:space="0" w:color="auto"/>
              <w:right w:val="nil" w:sz="6" w:space="0" w:color="auto"/>
            </w:tcBorders>
          </w:tcPr>
          <w:p>
            <w:pPr>
              <w:pStyle w:val="TableParagraph"/>
              <w:spacing w:line="313" w:lineRule="exact" w:before="1"/>
              <w:ind w:left="226" w:right="0"/>
              <w:jc w:val="left"/>
              <w:rPr>
                <w:rFonts w:ascii="宋体" w:hAnsi="宋体" w:cs="宋体" w:eastAsia="宋体" w:hint="default"/>
                <w:sz w:val="24"/>
                <w:szCs w:val="24"/>
              </w:rPr>
            </w:pPr>
            <w:r>
              <w:rPr>
                <w:rFonts w:ascii="宋体" w:hAnsi="宋体" w:cs="宋体" w:eastAsia="宋体" w:hint="default"/>
                <w:sz w:val="24"/>
                <w:szCs w:val="24"/>
              </w:rPr>
              <w:t>中国建设银行海门</w:t>
            </w:r>
          </w:p>
          <w:p>
            <w:pPr>
              <w:pStyle w:val="TableParagraph"/>
              <w:spacing w:line="313" w:lineRule="exact"/>
              <w:ind w:left="946" w:right="0"/>
              <w:jc w:val="left"/>
              <w:rPr>
                <w:rFonts w:ascii="宋体" w:hAnsi="宋体" w:cs="宋体" w:eastAsia="宋体" w:hint="default"/>
                <w:sz w:val="24"/>
                <w:szCs w:val="24"/>
              </w:rPr>
            </w:pPr>
            <w:r>
              <w:rPr>
                <w:rFonts w:ascii="宋体" w:hAnsi="宋体" w:cs="宋体" w:eastAsia="宋体" w:hint="default"/>
                <w:sz w:val="24"/>
                <w:szCs w:val="24"/>
              </w:rPr>
              <w:t>支行营业部</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283"/>
              <w:jc w:val="right"/>
              <w:rPr>
                <w:rFonts w:ascii="Arial Narrow" w:hAnsi="Arial Narrow" w:cs="Arial Narrow" w:eastAsia="Arial Narrow" w:hint="default"/>
                <w:sz w:val="24"/>
                <w:szCs w:val="24"/>
              </w:rPr>
            </w:pPr>
            <w:r>
              <w:rPr>
                <w:rFonts w:ascii="Arial Narrow"/>
                <w:spacing w:val="-1"/>
                <w:sz w:val="24"/>
              </w:rPr>
              <w:t>8,418,617.76</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285"/>
              <w:jc w:val="right"/>
              <w:rPr>
                <w:rFonts w:ascii="Arial Narrow" w:hAnsi="Arial Narrow" w:cs="Arial Narrow" w:eastAsia="Arial Narrow" w:hint="default"/>
                <w:sz w:val="24"/>
                <w:szCs w:val="24"/>
              </w:rPr>
            </w:pPr>
            <w:r>
              <w:rPr>
                <w:rFonts w:ascii="Arial Narrow"/>
                <w:spacing w:val="-1"/>
                <w:sz w:val="24"/>
              </w:rPr>
              <w:t>2018/9/12</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98"/>
              <w:jc w:val="right"/>
              <w:rPr>
                <w:rFonts w:ascii="Arial Narrow" w:hAnsi="Arial Narrow" w:cs="Arial Narrow" w:eastAsia="Arial Narrow" w:hint="default"/>
                <w:sz w:val="24"/>
                <w:szCs w:val="24"/>
              </w:rPr>
            </w:pPr>
            <w:r>
              <w:rPr>
                <w:rFonts w:ascii="Arial Narrow"/>
                <w:spacing w:val="-1"/>
                <w:sz w:val="24"/>
              </w:rPr>
              <w:t>2020/5/20</w:t>
            </w:r>
          </w:p>
        </w:tc>
      </w:tr>
    </w:tbl>
    <w:p>
      <w:pPr>
        <w:spacing w:after="0" w:line="240" w:lineRule="auto"/>
        <w:jc w:val="right"/>
        <w:rPr>
          <w:rFonts w:ascii="Arial Narrow" w:hAnsi="Arial Narrow" w:cs="Arial Narrow" w:eastAsia="Arial Narrow" w:hint="default"/>
          <w:sz w:val="24"/>
          <w:szCs w:val="24"/>
        </w:rPr>
        <w:sectPr>
          <w:pgSz w:w="11910" w:h="16840"/>
          <w:pgMar w:header="763" w:footer="724" w:top="1020" w:bottom="92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tbl>
      <w:tblPr>
        <w:tblW w:w="0" w:type="auto"/>
        <w:jc w:val="left"/>
        <w:tblInd w:w="394" w:type="dxa"/>
        <w:tblLayout w:type="fixed"/>
        <w:tblCellMar>
          <w:top w:w="0" w:type="dxa"/>
          <w:left w:w="0" w:type="dxa"/>
          <w:bottom w:w="0" w:type="dxa"/>
          <w:right w:w="0" w:type="dxa"/>
        </w:tblCellMar>
        <w:tblLook w:val="01E0"/>
      </w:tblPr>
      <w:tblGrid>
        <w:gridCol w:w="2106"/>
        <w:gridCol w:w="2496"/>
        <w:gridCol w:w="1837"/>
        <w:gridCol w:w="1395"/>
        <w:gridCol w:w="1580"/>
      </w:tblGrid>
      <w:tr>
        <w:trPr>
          <w:trHeight w:val="628" w:hRule="exact"/>
        </w:trPr>
        <w:tc>
          <w:tcPr>
            <w:tcW w:w="2106"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4"/>
                <w:szCs w:val="24"/>
              </w:rPr>
            </w:pPr>
            <w:r>
              <w:rPr>
                <w:rFonts w:ascii="宋体" w:hAnsi="宋体" w:cs="宋体" w:eastAsia="宋体" w:hint="default"/>
                <w:sz w:val="24"/>
                <w:szCs w:val="24"/>
              </w:rPr>
              <w:t>常熟冠城宏翔房</w:t>
            </w:r>
          </w:p>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地产有限公司</w:t>
            </w:r>
          </w:p>
        </w:tc>
        <w:tc>
          <w:tcPr>
            <w:tcW w:w="2496"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26" w:right="0"/>
              <w:jc w:val="left"/>
              <w:rPr>
                <w:rFonts w:ascii="宋体" w:hAnsi="宋体" w:cs="宋体" w:eastAsia="宋体" w:hint="default"/>
                <w:sz w:val="24"/>
                <w:szCs w:val="24"/>
              </w:rPr>
            </w:pPr>
            <w:r>
              <w:rPr>
                <w:rFonts w:ascii="宋体" w:hAnsi="宋体" w:cs="宋体" w:eastAsia="宋体" w:hint="default"/>
                <w:sz w:val="24"/>
                <w:szCs w:val="24"/>
              </w:rPr>
              <w:t>中国银行海门支行</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337"/>
              <w:jc w:val="right"/>
              <w:rPr>
                <w:rFonts w:ascii="Arial Narrow" w:hAnsi="Arial Narrow" w:cs="Arial Narrow" w:eastAsia="Arial Narrow" w:hint="default"/>
                <w:sz w:val="24"/>
                <w:szCs w:val="24"/>
              </w:rPr>
            </w:pPr>
            <w:r>
              <w:rPr>
                <w:rFonts w:ascii="Arial Narrow"/>
                <w:spacing w:val="-1"/>
                <w:sz w:val="24"/>
              </w:rPr>
              <w:t>8,172,340.52</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78"/>
              <w:jc w:val="right"/>
              <w:rPr>
                <w:rFonts w:ascii="Arial Narrow" w:hAnsi="Arial Narrow" w:cs="Arial Narrow" w:eastAsia="Arial Narrow" w:hint="default"/>
                <w:sz w:val="24"/>
                <w:szCs w:val="24"/>
              </w:rPr>
            </w:pPr>
            <w:r>
              <w:rPr>
                <w:rFonts w:ascii="Arial Narrow"/>
                <w:spacing w:val="-1"/>
                <w:sz w:val="24"/>
              </w:rPr>
              <w:t>2018/5/29</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99"/>
              <w:jc w:val="right"/>
              <w:rPr>
                <w:rFonts w:ascii="Arial Narrow" w:hAnsi="Arial Narrow" w:cs="Arial Narrow" w:eastAsia="Arial Narrow" w:hint="default"/>
                <w:sz w:val="24"/>
                <w:szCs w:val="24"/>
              </w:rPr>
            </w:pPr>
            <w:r>
              <w:rPr>
                <w:rFonts w:ascii="Arial Narrow"/>
                <w:spacing w:val="-1"/>
                <w:sz w:val="24"/>
              </w:rPr>
              <w:t>2019/6/30</w:t>
            </w:r>
          </w:p>
        </w:tc>
      </w:tr>
      <w:tr>
        <w:trPr>
          <w:trHeight w:val="702" w:hRule="exact"/>
        </w:trPr>
        <w:tc>
          <w:tcPr>
            <w:tcW w:w="2106"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200" w:right="224"/>
              <w:jc w:val="left"/>
              <w:rPr>
                <w:rFonts w:ascii="宋体" w:hAnsi="宋体" w:cs="宋体" w:eastAsia="宋体" w:hint="default"/>
                <w:sz w:val="24"/>
                <w:szCs w:val="24"/>
              </w:rPr>
            </w:pPr>
            <w:r>
              <w:rPr>
                <w:rFonts w:ascii="宋体" w:hAnsi="宋体" w:cs="宋体" w:eastAsia="宋体" w:hint="default"/>
                <w:sz w:val="24"/>
                <w:szCs w:val="24"/>
              </w:rPr>
              <w:t>南通市碧桂园城 东置业有限公司</w:t>
            </w:r>
          </w:p>
        </w:tc>
        <w:tc>
          <w:tcPr>
            <w:tcW w:w="2496"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226" w:right="0"/>
              <w:jc w:val="left"/>
              <w:rPr>
                <w:rFonts w:ascii="宋体" w:hAnsi="宋体" w:cs="宋体" w:eastAsia="宋体" w:hint="default"/>
                <w:sz w:val="24"/>
                <w:szCs w:val="24"/>
              </w:rPr>
            </w:pPr>
            <w:r>
              <w:rPr>
                <w:rFonts w:ascii="宋体" w:hAnsi="宋体" w:cs="宋体" w:eastAsia="宋体" w:hint="default"/>
                <w:sz w:val="24"/>
                <w:szCs w:val="24"/>
              </w:rPr>
              <w:t>中国银行海门支行</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337"/>
              <w:jc w:val="right"/>
              <w:rPr>
                <w:rFonts w:ascii="Arial Narrow" w:hAnsi="Arial Narrow" w:cs="Arial Narrow" w:eastAsia="Arial Narrow" w:hint="default"/>
                <w:sz w:val="24"/>
                <w:szCs w:val="24"/>
              </w:rPr>
            </w:pPr>
            <w:r>
              <w:rPr>
                <w:rFonts w:ascii="Arial Narrow"/>
                <w:spacing w:val="-1"/>
                <w:sz w:val="24"/>
              </w:rPr>
              <w:t>8,097,087.98</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78"/>
              <w:jc w:val="right"/>
              <w:rPr>
                <w:rFonts w:ascii="Arial Narrow" w:hAnsi="Arial Narrow" w:cs="Arial Narrow" w:eastAsia="Arial Narrow" w:hint="default"/>
                <w:sz w:val="24"/>
                <w:szCs w:val="24"/>
              </w:rPr>
            </w:pPr>
            <w:r>
              <w:rPr>
                <w:rFonts w:ascii="Arial Narrow"/>
                <w:spacing w:val="-1"/>
                <w:sz w:val="24"/>
              </w:rPr>
              <w:t>2018/5/25</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99"/>
              <w:jc w:val="right"/>
              <w:rPr>
                <w:rFonts w:ascii="Arial Narrow" w:hAnsi="Arial Narrow" w:cs="Arial Narrow" w:eastAsia="Arial Narrow" w:hint="default"/>
                <w:sz w:val="24"/>
                <w:szCs w:val="24"/>
              </w:rPr>
            </w:pPr>
            <w:r>
              <w:rPr>
                <w:rFonts w:ascii="Arial Narrow"/>
                <w:spacing w:val="-1"/>
                <w:sz w:val="24"/>
              </w:rPr>
              <w:t>2019/7/30</w:t>
            </w:r>
          </w:p>
        </w:tc>
      </w:tr>
      <w:tr>
        <w:trPr>
          <w:trHeight w:val="703" w:hRule="exact"/>
        </w:trPr>
        <w:tc>
          <w:tcPr>
            <w:tcW w:w="2106"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200" w:right="224"/>
              <w:jc w:val="left"/>
              <w:rPr>
                <w:rFonts w:ascii="宋体" w:hAnsi="宋体" w:cs="宋体" w:eastAsia="宋体" w:hint="default"/>
                <w:sz w:val="24"/>
                <w:szCs w:val="24"/>
              </w:rPr>
            </w:pPr>
            <w:r>
              <w:rPr>
                <w:rFonts w:ascii="宋体" w:hAnsi="宋体" w:cs="宋体" w:eastAsia="宋体" w:hint="default"/>
                <w:sz w:val="24"/>
                <w:szCs w:val="24"/>
              </w:rPr>
              <w:t>成都嘉昱房地产 有限责任公司</w:t>
            </w:r>
          </w:p>
        </w:tc>
        <w:tc>
          <w:tcPr>
            <w:tcW w:w="2496" w:type="dxa"/>
            <w:tcBorders>
              <w:top w:val="nil" w:sz="6" w:space="0" w:color="auto"/>
              <w:left w:val="nil" w:sz="6" w:space="0" w:color="auto"/>
              <w:bottom w:val="nil" w:sz="6" w:space="0" w:color="auto"/>
              <w:right w:val="nil" w:sz="6" w:space="0" w:color="auto"/>
            </w:tcBorders>
          </w:tcPr>
          <w:p>
            <w:pPr>
              <w:pStyle w:val="TableParagraph"/>
              <w:spacing w:line="313" w:lineRule="exact" w:before="1"/>
              <w:ind w:left="226" w:right="0"/>
              <w:jc w:val="left"/>
              <w:rPr>
                <w:rFonts w:ascii="宋体" w:hAnsi="宋体" w:cs="宋体" w:eastAsia="宋体" w:hint="default"/>
                <w:sz w:val="24"/>
                <w:szCs w:val="24"/>
              </w:rPr>
            </w:pPr>
            <w:r>
              <w:rPr>
                <w:rFonts w:ascii="宋体" w:hAnsi="宋体" w:cs="宋体" w:eastAsia="宋体" w:hint="default"/>
                <w:sz w:val="24"/>
                <w:szCs w:val="24"/>
              </w:rPr>
              <w:t>中国建设银行海门</w:t>
            </w:r>
          </w:p>
          <w:p>
            <w:pPr>
              <w:pStyle w:val="TableParagraph"/>
              <w:spacing w:line="313" w:lineRule="exact"/>
              <w:ind w:left="946" w:right="0"/>
              <w:jc w:val="left"/>
              <w:rPr>
                <w:rFonts w:ascii="宋体" w:hAnsi="宋体" w:cs="宋体" w:eastAsia="宋体" w:hint="default"/>
                <w:sz w:val="24"/>
                <w:szCs w:val="24"/>
              </w:rPr>
            </w:pPr>
            <w:r>
              <w:rPr>
                <w:rFonts w:ascii="宋体" w:hAnsi="宋体" w:cs="宋体" w:eastAsia="宋体" w:hint="default"/>
                <w:sz w:val="24"/>
                <w:szCs w:val="24"/>
              </w:rPr>
              <w:t>支行营业部</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337"/>
              <w:jc w:val="right"/>
              <w:rPr>
                <w:rFonts w:ascii="Arial Narrow" w:hAnsi="Arial Narrow" w:cs="Arial Narrow" w:eastAsia="Arial Narrow" w:hint="default"/>
                <w:sz w:val="24"/>
                <w:szCs w:val="24"/>
              </w:rPr>
            </w:pPr>
            <w:r>
              <w:rPr>
                <w:rFonts w:ascii="Arial Narrow"/>
                <w:spacing w:val="-1"/>
                <w:sz w:val="24"/>
              </w:rPr>
              <w:t>7,585,192.70</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78"/>
              <w:jc w:val="right"/>
              <w:rPr>
                <w:rFonts w:ascii="Arial Narrow" w:hAnsi="Arial Narrow" w:cs="Arial Narrow" w:eastAsia="Arial Narrow" w:hint="default"/>
                <w:sz w:val="24"/>
                <w:szCs w:val="24"/>
              </w:rPr>
            </w:pPr>
            <w:r>
              <w:rPr>
                <w:rFonts w:ascii="Arial Narrow"/>
                <w:spacing w:val="-1"/>
                <w:sz w:val="24"/>
              </w:rPr>
              <w:t>2018/4/11</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99"/>
              <w:jc w:val="right"/>
              <w:rPr>
                <w:rFonts w:ascii="Arial Narrow" w:hAnsi="Arial Narrow" w:cs="Arial Narrow" w:eastAsia="Arial Narrow" w:hint="default"/>
                <w:sz w:val="24"/>
                <w:szCs w:val="24"/>
              </w:rPr>
            </w:pPr>
            <w:r>
              <w:rPr>
                <w:rFonts w:ascii="Arial Narrow"/>
                <w:spacing w:val="-1"/>
                <w:sz w:val="24"/>
              </w:rPr>
              <w:t>2020/3/20</w:t>
            </w:r>
          </w:p>
        </w:tc>
      </w:tr>
      <w:tr>
        <w:trPr>
          <w:trHeight w:val="703" w:hRule="exact"/>
        </w:trPr>
        <w:tc>
          <w:tcPr>
            <w:tcW w:w="2106"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200" w:right="224"/>
              <w:jc w:val="left"/>
              <w:rPr>
                <w:rFonts w:ascii="宋体" w:hAnsi="宋体" w:cs="宋体" w:eastAsia="宋体" w:hint="default"/>
                <w:sz w:val="24"/>
                <w:szCs w:val="24"/>
              </w:rPr>
            </w:pPr>
            <w:r>
              <w:rPr>
                <w:rFonts w:ascii="宋体" w:hAnsi="宋体" w:cs="宋体" w:eastAsia="宋体" w:hint="default"/>
                <w:sz w:val="24"/>
                <w:szCs w:val="24"/>
              </w:rPr>
              <w:t>天津市富海房地 产开发有限公司</w:t>
            </w:r>
          </w:p>
        </w:tc>
        <w:tc>
          <w:tcPr>
            <w:tcW w:w="2496" w:type="dxa"/>
            <w:tcBorders>
              <w:top w:val="nil" w:sz="6" w:space="0" w:color="auto"/>
              <w:left w:val="nil" w:sz="6" w:space="0" w:color="auto"/>
              <w:bottom w:val="nil" w:sz="6" w:space="0" w:color="auto"/>
              <w:right w:val="nil" w:sz="6" w:space="0" w:color="auto"/>
            </w:tcBorders>
          </w:tcPr>
          <w:p>
            <w:pPr>
              <w:pStyle w:val="TableParagraph"/>
              <w:spacing w:line="313" w:lineRule="exact" w:before="1"/>
              <w:ind w:left="226" w:right="0"/>
              <w:jc w:val="left"/>
              <w:rPr>
                <w:rFonts w:ascii="宋体" w:hAnsi="宋体" w:cs="宋体" w:eastAsia="宋体" w:hint="default"/>
                <w:sz w:val="24"/>
                <w:szCs w:val="24"/>
              </w:rPr>
            </w:pPr>
            <w:r>
              <w:rPr>
                <w:rFonts w:ascii="宋体" w:hAnsi="宋体" w:cs="宋体" w:eastAsia="宋体" w:hint="default"/>
                <w:sz w:val="24"/>
                <w:szCs w:val="24"/>
              </w:rPr>
              <w:t>中国建设银行海门</w:t>
            </w:r>
          </w:p>
          <w:p>
            <w:pPr>
              <w:pStyle w:val="TableParagraph"/>
              <w:spacing w:line="313" w:lineRule="exact"/>
              <w:ind w:left="946" w:right="0"/>
              <w:jc w:val="left"/>
              <w:rPr>
                <w:rFonts w:ascii="宋体" w:hAnsi="宋体" w:cs="宋体" w:eastAsia="宋体" w:hint="default"/>
                <w:sz w:val="24"/>
                <w:szCs w:val="24"/>
              </w:rPr>
            </w:pPr>
            <w:r>
              <w:rPr>
                <w:rFonts w:ascii="宋体" w:hAnsi="宋体" w:cs="宋体" w:eastAsia="宋体" w:hint="default"/>
                <w:sz w:val="24"/>
                <w:szCs w:val="24"/>
              </w:rPr>
              <w:t>支行营业部</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337"/>
              <w:jc w:val="right"/>
              <w:rPr>
                <w:rFonts w:ascii="Arial Narrow" w:hAnsi="Arial Narrow" w:cs="Arial Narrow" w:eastAsia="Arial Narrow" w:hint="default"/>
                <w:sz w:val="24"/>
                <w:szCs w:val="24"/>
              </w:rPr>
            </w:pPr>
            <w:r>
              <w:rPr>
                <w:rFonts w:ascii="Arial Narrow"/>
                <w:spacing w:val="-1"/>
                <w:sz w:val="24"/>
              </w:rPr>
              <w:t>6,592,606.90</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78"/>
              <w:jc w:val="right"/>
              <w:rPr>
                <w:rFonts w:ascii="Arial Narrow" w:hAnsi="Arial Narrow" w:cs="Arial Narrow" w:eastAsia="Arial Narrow" w:hint="default"/>
                <w:sz w:val="24"/>
                <w:szCs w:val="24"/>
              </w:rPr>
            </w:pPr>
            <w:r>
              <w:rPr>
                <w:rFonts w:ascii="Arial Narrow"/>
                <w:spacing w:val="-1"/>
                <w:sz w:val="24"/>
              </w:rPr>
              <w:t>2017/3/17</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99"/>
              <w:jc w:val="right"/>
              <w:rPr>
                <w:rFonts w:ascii="Arial Narrow" w:hAnsi="Arial Narrow" w:cs="Arial Narrow" w:eastAsia="Arial Narrow" w:hint="default"/>
                <w:sz w:val="24"/>
                <w:szCs w:val="24"/>
              </w:rPr>
            </w:pPr>
            <w:r>
              <w:rPr>
                <w:rFonts w:ascii="Arial Narrow"/>
                <w:spacing w:val="-1"/>
                <w:sz w:val="24"/>
              </w:rPr>
              <w:t>2020/3/15</w:t>
            </w:r>
          </w:p>
        </w:tc>
      </w:tr>
      <w:tr>
        <w:trPr>
          <w:trHeight w:val="703" w:hRule="exact"/>
        </w:trPr>
        <w:tc>
          <w:tcPr>
            <w:tcW w:w="2106"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200" w:right="224"/>
              <w:jc w:val="left"/>
              <w:rPr>
                <w:rFonts w:ascii="宋体" w:hAnsi="宋体" w:cs="宋体" w:eastAsia="宋体" w:hint="default"/>
                <w:sz w:val="24"/>
                <w:szCs w:val="24"/>
              </w:rPr>
            </w:pPr>
            <w:r>
              <w:rPr>
                <w:rFonts w:ascii="宋体" w:hAnsi="宋体" w:cs="宋体" w:eastAsia="宋体" w:hint="default"/>
                <w:sz w:val="24"/>
                <w:szCs w:val="24"/>
              </w:rPr>
              <w:t>淮安市淮安区城 投置业有限公司</w:t>
            </w:r>
          </w:p>
        </w:tc>
        <w:tc>
          <w:tcPr>
            <w:tcW w:w="2496"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226" w:right="0"/>
              <w:jc w:val="left"/>
              <w:rPr>
                <w:rFonts w:ascii="宋体" w:hAnsi="宋体" w:cs="宋体" w:eastAsia="宋体" w:hint="default"/>
                <w:sz w:val="24"/>
                <w:szCs w:val="24"/>
              </w:rPr>
            </w:pPr>
            <w:r>
              <w:rPr>
                <w:rFonts w:ascii="宋体" w:hAnsi="宋体" w:cs="宋体" w:eastAsia="宋体" w:hint="default"/>
                <w:sz w:val="24"/>
                <w:szCs w:val="24"/>
              </w:rPr>
              <w:t>中国银行海门支行</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337"/>
              <w:jc w:val="right"/>
              <w:rPr>
                <w:rFonts w:ascii="Arial Narrow" w:hAnsi="Arial Narrow" w:cs="Arial Narrow" w:eastAsia="Arial Narrow" w:hint="default"/>
                <w:sz w:val="24"/>
                <w:szCs w:val="24"/>
              </w:rPr>
            </w:pPr>
            <w:r>
              <w:rPr>
                <w:rFonts w:ascii="Arial Narrow"/>
                <w:spacing w:val="-1"/>
                <w:sz w:val="24"/>
              </w:rPr>
              <w:t>6,000,000.00</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77"/>
              <w:jc w:val="right"/>
              <w:rPr>
                <w:rFonts w:ascii="Arial Narrow" w:hAnsi="Arial Narrow" w:cs="Arial Narrow" w:eastAsia="Arial Narrow" w:hint="default"/>
                <w:sz w:val="24"/>
                <w:szCs w:val="24"/>
              </w:rPr>
            </w:pPr>
            <w:r>
              <w:rPr>
                <w:rFonts w:ascii="Arial Narrow"/>
                <w:spacing w:val="-1"/>
                <w:sz w:val="24"/>
              </w:rPr>
              <w:t>2018/5/3</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98"/>
              <w:jc w:val="right"/>
              <w:rPr>
                <w:rFonts w:ascii="Arial Narrow" w:hAnsi="Arial Narrow" w:cs="Arial Narrow" w:eastAsia="Arial Narrow" w:hint="default"/>
                <w:sz w:val="24"/>
                <w:szCs w:val="24"/>
              </w:rPr>
            </w:pPr>
            <w:r>
              <w:rPr>
                <w:rFonts w:ascii="Arial Narrow"/>
                <w:spacing w:val="-1"/>
                <w:sz w:val="24"/>
              </w:rPr>
              <w:t>2019/8/5</w:t>
            </w:r>
          </w:p>
        </w:tc>
      </w:tr>
      <w:tr>
        <w:trPr>
          <w:trHeight w:val="703" w:hRule="exact"/>
        </w:trPr>
        <w:tc>
          <w:tcPr>
            <w:tcW w:w="2106"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200" w:right="224"/>
              <w:jc w:val="left"/>
              <w:rPr>
                <w:rFonts w:ascii="宋体" w:hAnsi="宋体" w:cs="宋体" w:eastAsia="宋体" w:hint="default"/>
                <w:sz w:val="24"/>
                <w:szCs w:val="24"/>
              </w:rPr>
            </w:pPr>
            <w:r>
              <w:rPr>
                <w:rFonts w:ascii="宋体" w:hAnsi="宋体" w:cs="宋体" w:eastAsia="宋体" w:hint="default"/>
                <w:sz w:val="24"/>
                <w:szCs w:val="24"/>
              </w:rPr>
              <w:t>井研县住房和城 乡规划建设局</w:t>
            </w:r>
          </w:p>
        </w:tc>
        <w:tc>
          <w:tcPr>
            <w:tcW w:w="2496"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226" w:right="0"/>
              <w:jc w:val="left"/>
              <w:rPr>
                <w:rFonts w:ascii="宋体" w:hAnsi="宋体" w:cs="宋体" w:eastAsia="宋体" w:hint="default"/>
                <w:sz w:val="24"/>
                <w:szCs w:val="24"/>
              </w:rPr>
            </w:pPr>
            <w:r>
              <w:rPr>
                <w:rFonts w:ascii="宋体" w:hAnsi="宋体" w:cs="宋体" w:eastAsia="宋体" w:hint="default"/>
                <w:sz w:val="24"/>
                <w:szCs w:val="24"/>
              </w:rPr>
              <w:t>中国银行海门支行</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337"/>
              <w:jc w:val="right"/>
              <w:rPr>
                <w:rFonts w:ascii="Arial Narrow" w:hAnsi="Arial Narrow" w:cs="Arial Narrow" w:eastAsia="Arial Narrow" w:hint="default"/>
                <w:sz w:val="24"/>
                <w:szCs w:val="24"/>
              </w:rPr>
            </w:pPr>
            <w:r>
              <w:rPr>
                <w:rFonts w:ascii="Arial Narrow"/>
                <w:spacing w:val="-1"/>
                <w:sz w:val="24"/>
              </w:rPr>
              <w:t>6,000,000.00</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78"/>
              <w:jc w:val="right"/>
              <w:rPr>
                <w:rFonts w:ascii="Arial Narrow" w:hAnsi="Arial Narrow" w:cs="Arial Narrow" w:eastAsia="Arial Narrow" w:hint="default"/>
                <w:sz w:val="24"/>
                <w:szCs w:val="24"/>
              </w:rPr>
            </w:pPr>
            <w:r>
              <w:rPr>
                <w:rFonts w:ascii="Arial Narrow"/>
                <w:spacing w:val="-1"/>
                <w:sz w:val="24"/>
              </w:rPr>
              <w:t>2018/5/30</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99"/>
              <w:jc w:val="right"/>
              <w:rPr>
                <w:rFonts w:ascii="Arial Narrow" w:hAnsi="Arial Narrow" w:cs="Arial Narrow" w:eastAsia="Arial Narrow" w:hint="default"/>
                <w:sz w:val="24"/>
                <w:szCs w:val="24"/>
              </w:rPr>
            </w:pPr>
            <w:r>
              <w:rPr>
                <w:rFonts w:ascii="Arial Narrow"/>
                <w:spacing w:val="-1"/>
                <w:sz w:val="24"/>
              </w:rPr>
              <w:t>2018/12/2</w:t>
            </w:r>
          </w:p>
        </w:tc>
      </w:tr>
      <w:tr>
        <w:trPr>
          <w:trHeight w:val="702" w:hRule="exact"/>
        </w:trPr>
        <w:tc>
          <w:tcPr>
            <w:tcW w:w="2106"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200" w:right="224"/>
              <w:jc w:val="left"/>
              <w:rPr>
                <w:rFonts w:ascii="宋体" w:hAnsi="宋体" w:cs="宋体" w:eastAsia="宋体" w:hint="default"/>
                <w:sz w:val="24"/>
                <w:szCs w:val="24"/>
              </w:rPr>
            </w:pPr>
            <w:r>
              <w:rPr>
                <w:rFonts w:ascii="宋体" w:hAnsi="宋体" w:cs="宋体" w:eastAsia="宋体" w:hint="default"/>
                <w:sz w:val="24"/>
                <w:szCs w:val="24"/>
              </w:rPr>
              <w:t>成都德商高欣置 业有限公司</w:t>
            </w:r>
          </w:p>
        </w:tc>
        <w:tc>
          <w:tcPr>
            <w:tcW w:w="2496" w:type="dxa"/>
            <w:tcBorders>
              <w:top w:val="nil" w:sz="6" w:space="0" w:color="auto"/>
              <w:left w:val="nil" w:sz="6" w:space="0" w:color="auto"/>
              <w:bottom w:val="nil" w:sz="6" w:space="0" w:color="auto"/>
              <w:right w:val="nil" w:sz="6" w:space="0" w:color="auto"/>
            </w:tcBorders>
          </w:tcPr>
          <w:p>
            <w:pPr>
              <w:pStyle w:val="TableParagraph"/>
              <w:spacing w:line="312" w:lineRule="exact" w:before="1"/>
              <w:ind w:left="226" w:right="0"/>
              <w:jc w:val="left"/>
              <w:rPr>
                <w:rFonts w:ascii="宋体" w:hAnsi="宋体" w:cs="宋体" w:eastAsia="宋体" w:hint="default"/>
                <w:sz w:val="24"/>
                <w:szCs w:val="24"/>
              </w:rPr>
            </w:pPr>
            <w:r>
              <w:rPr>
                <w:rFonts w:ascii="宋体" w:hAnsi="宋体" w:cs="宋体" w:eastAsia="宋体" w:hint="default"/>
                <w:sz w:val="24"/>
                <w:szCs w:val="24"/>
              </w:rPr>
              <w:t>中国建设银行海门</w:t>
            </w:r>
          </w:p>
          <w:p>
            <w:pPr>
              <w:pStyle w:val="TableParagraph"/>
              <w:spacing w:line="312" w:lineRule="exact"/>
              <w:ind w:left="946" w:right="0"/>
              <w:jc w:val="left"/>
              <w:rPr>
                <w:rFonts w:ascii="宋体" w:hAnsi="宋体" w:cs="宋体" w:eastAsia="宋体" w:hint="default"/>
                <w:sz w:val="24"/>
                <w:szCs w:val="24"/>
              </w:rPr>
            </w:pPr>
            <w:r>
              <w:rPr>
                <w:rFonts w:ascii="宋体" w:hAnsi="宋体" w:cs="宋体" w:eastAsia="宋体" w:hint="default"/>
                <w:sz w:val="24"/>
                <w:szCs w:val="24"/>
              </w:rPr>
              <w:t>支行营业部</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337"/>
              <w:jc w:val="right"/>
              <w:rPr>
                <w:rFonts w:ascii="Arial Narrow" w:hAnsi="Arial Narrow" w:cs="Arial Narrow" w:eastAsia="Arial Narrow" w:hint="default"/>
                <w:sz w:val="24"/>
                <w:szCs w:val="24"/>
              </w:rPr>
            </w:pPr>
            <w:r>
              <w:rPr>
                <w:rFonts w:ascii="Arial Narrow"/>
                <w:spacing w:val="-1"/>
                <w:sz w:val="24"/>
              </w:rPr>
              <w:t>5,000,000.00</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78"/>
              <w:jc w:val="right"/>
              <w:rPr>
                <w:rFonts w:ascii="Arial Narrow" w:hAnsi="Arial Narrow" w:cs="Arial Narrow" w:eastAsia="Arial Narrow" w:hint="default"/>
                <w:sz w:val="24"/>
                <w:szCs w:val="24"/>
              </w:rPr>
            </w:pPr>
            <w:r>
              <w:rPr>
                <w:rFonts w:ascii="Arial Narrow"/>
                <w:spacing w:val="-1"/>
                <w:sz w:val="24"/>
              </w:rPr>
              <w:t>2018/7/27</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98"/>
              <w:jc w:val="right"/>
              <w:rPr>
                <w:rFonts w:ascii="Arial Narrow" w:hAnsi="Arial Narrow" w:cs="Arial Narrow" w:eastAsia="Arial Narrow" w:hint="default"/>
                <w:sz w:val="24"/>
                <w:szCs w:val="24"/>
              </w:rPr>
            </w:pPr>
            <w:r>
              <w:rPr>
                <w:rFonts w:ascii="Arial Narrow"/>
                <w:spacing w:val="-1"/>
                <w:sz w:val="24"/>
              </w:rPr>
              <w:t>2020/4/1</w:t>
            </w:r>
          </w:p>
        </w:tc>
      </w:tr>
      <w:tr>
        <w:trPr>
          <w:trHeight w:val="703" w:hRule="exact"/>
        </w:trPr>
        <w:tc>
          <w:tcPr>
            <w:tcW w:w="2106"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200" w:right="224"/>
              <w:jc w:val="left"/>
              <w:rPr>
                <w:rFonts w:ascii="宋体" w:hAnsi="宋体" w:cs="宋体" w:eastAsia="宋体" w:hint="default"/>
                <w:sz w:val="24"/>
                <w:szCs w:val="24"/>
              </w:rPr>
            </w:pPr>
            <w:r>
              <w:rPr>
                <w:rFonts w:ascii="宋体" w:hAnsi="宋体" w:cs="宋体" w:eastAsia="宋体" w:hint="default"/>
                <w:sz w:val="24"/>
                <w:szCs w:val="24"/>
              </w:rPr>
              <w:t>崇州市住房和建 设局</w:t>
            </w:r>
          </w:p>
        </w:tc>
        <w:tc>
          <w:tcPr>
            <w:tcW w:w="2496" w:type="dxa"/>
            <w:tcBorders>
              <w:top w:val="nil" w:sz="6" w:space="0" w:color="auto"/>
              <w:left w:val="nil" w:sz="6" w:space="0" w:color="auto"/>
              <w:bottom w:val="nil" w:sz="6" w:space="0" w:color="auto"/>
              <w:right w:val="nil" w:sz="6" w:space="0" w:color="auto"/>
            </w:tcBorders>
          </w:tcPr>
          <w:p>
            <w:pPr>
              <w:pStyle w:val="TableParagraph"/>
              <w:spacing w:line="313" w:lineRule="exact" w:before="1"/>
              <w:ind w:left="226" w:right="0"/>
              <w:jc w:val="left"/>
              <w:rPr>
                <w:rFonts w:ascii="宋体" w:hAnsi="宋体" w:cs="宋体" w:eastAsia="宋体" w:hint="default"/>
                <w:sz w:val="24"/>
                <w:szCs w:val="24"/>
              </w:rPr>
            </w:pPr>
            <w:r>
              <w:rPr>
                <w:rFonts w:ascii="宋体" w:hAnsi="宋体" w:cs="宋体" w:eastAsia="宋体" w:hint="default"/>
                <w:sz w:val="24"/>
                <w:szCs w:val="24"/>
              </w:rPr>
              <w:t>中国建设银行海门</w:t>
            </w:r>
          </w:p>
          <w:p>
            <w:pPr>
              <w:pStyle w:val="TableParagraph"/>
              <w:spacing w:line="313" w:lineRule="exact"/>
              <w:ind w:left="946" w:right="0"/>
              <w:jc w:val="left"/>
              <w:rPr>
                <w:rFonts w:ascii="宋体" w:hAnsi="宋体" w:cs="宋体" w:eastAsia="宋体" w:hint="default"/>
                <w:sz w:val="24"/>
                <w:szCs w:val="24"/>
              </w:rPr>
            </w:pPr>
            <w:r>
              <w:rPr>
                <w:rFonts w:ascii="宋体" w:hAnsi="宋体" w:cs="宋体" w:eastAsia="宋体" w:hint="default"/>
                <w:sz w:val="24"/>
                <w:szCs w:val="24"/>
              </w:rPr>
              <w:t>支行营业部</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337"/>
              <w:jc w:val="right"/>
              <w:rPr>
                <w:rFonts w:ascii="Arial Narrow" w:hAnsi="Arial Narrow" w:cs="Arial Narrow" w:eastAsia="Arial Narrow" w:hint="default"/>
                <w:sz w:val="24"/>
                <w:szCs w:val="24"/>
              </w:rPr>
            </w:pPr>
            <w:r>
              <w:rPr>
                <w:rFonts w:ascii="Arial Narrow"/>
                <w:spacing w:val="-1"/>
                <w:sz w:val="24"/>
              </w:rPr>
              <w:t>5,000,000.00</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78"/>
              <w:jc w:val="right"/>
              <w:rPr>
                <w:rFonts w:ascii="Arial Narrow" w:hAnsi="Arial Narrow" w:cs="Arial Narrow" w:eastAsia="Arial Narrow" w:hint="default"/>
                <w:sz w:val="24"/>
                <w:szCs w:val="24"/>
              </w:rPr>
            </w:pPr>
            <w:r>
              <w:rPr>
                <w:rFonts w:ascii="Arial Narrow"/>
                <w:spacing w:val="-1"/>
                <w:sz w:val="24"/>
              </w:rPr>
              <w:t>2018/9/29</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98"/>
              <w:jc w:val="right"/>
              <w:rPr>
                <w:rFonts w:ascii="Arial Narrow" w:hAnsi="Arial Narrow" w:cs="Arial Narrow" w:eastAsia="Arial Narrow" w:hint="default"/>
                <w:sz w:val="24"/>
                <w:szCs w:val="24"/>
              </w:rPr>
            </w:pPr>
            <w:r>
              <w:rPr>
                <w:rFonts w:ascii="Arial Narrow"/>
                <w:spacing w:val="-1"/>
                <w:sz w:val="24"/>
              </w:rPr>
              <w:t>2019/2/6</w:t>
            </w:r>
          </w:p>
        </w:tc>
      </w:tr>
      <w:tr>
        <w:trPr>
          <w:trHeight w:val="702" w:hRule="exact"/>
        </w:trPr>
        <w:tc>
          <w:tcPr>
            <w:tcW w:w="2106"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200" w:right="224"/>
              <w:jc w:val="left"/>
              <w:rPr>
                <w:rFonts w:ascii="宋体" w:hAnsi="宋体" w:cs="宋体" w:eastAsia="宋体" w:hint="default"/>
                <w:sz w:val="24"/>
                <w:szCs w:val="24"/>
              </w:rPr>
            </w:pPr>
            <w:r>
              <w:rPr>
                <w:rFonts w:ascii="宋体" w:hAnsi="宋体" w:cs="宋体" w:eastAsia="宋体" w:hint="default"/>
                <w:sz w:val="24"/>
                <w:szCs w:val="24"/>
              </w:rPr>
              <w:t>兴化市人力资源 和社会保障局</w:t>
            </w:r>
          </w:p>
        </w:tc>
        <w:tc>
          <w:tcPr>
            <w:tcW w:w="2496" w:type="dxa"/>
            <w:tcBorders>
              <w:top w:val="nil" w:sz="6" w:space="0" w:color="auto"/>
              <w:left w:val="nil" w:sz="6" w:space="0" w:color="auto"/>
              <w:bottom w:val="nil" w:sz="6" w:space="0" w:color="auto"/>
              <w:right w:val="nil" w:sz="6" w:space="0" w:color="auto"/>
            </w:tcBorders>
          </w:tcPr>
          <w:p>
            <w:pPr>
              <w:pStyle w:val="TableParagraph"/>
              <w:spacing w:line="313" w:lineRule="exact" w:before="1"/>
              <w:ind w:right="347"/>
              <w:jc w:val="right"/>
              <w:rPr>
                <w:rFonts w:ascii="宋体" w:hAnsi="宋体" w:cs="宋体" w:eastAsia="宋体" w:hint="default"/>
                <w:sz w:val="24"/>
                <w:szCs w:val="24"/>
              </w:rPr>
            </w:pPr>
            <w:r>
              <w:rPr>
                <w:rFonts w:ascii="宋体" w:hAnsi="宋体" w:cs="宋体" w:eastAsia="宋体" w:hint="default"/>
                <w:sz w:val="24"/>
                <w:szCs w:val="24"/>
              </w:rPr>
              <w:t>中国工商银行海门</w:t>
            </w:r>
          </w:p>
          <w:p>
            <w:pPr>
              <w:pStyle w:val="TableParagraph"/>
              <w:spacing w:line="313" w:lineRule="exact"/>
              <w:ind w:right="347"/>
              <w:jc w:val="right"/>
              <w:rPr>
                <w:rFonts w:ascii="宋体" w:hAnsi="宋体" w:cs="宋体" w:eastAsia="宋体" w:hint="default"/>
                <w:sz w:val="24"/>
                <w:szCs w:val="24"/>
              </w:rPr>
            </w:pPr>
            <w:r>
              <w:rPr>
                <w:rFonts w:ascii="宋体" w:hAnsi="宋体" w:cs="宋体" w:eastAsia="宋体" w:hint="default"/>
                <w:sz w:val="24"/>
                <w:szCs w:val="24"/>
              </w:rPr>
              <w:t>支行</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337"/>
              <w:jc w:val="right"/>
              <w:rPr>
                <w:rFonts w:ascii="Arial Narrow" w:hAnsi="Arial Narrow" w:cs="Arial Narrow" w:eastAsia="Arial Narrow" w:hint="default"/>
                <w:sz w:val="24"/>
                <w:szCs w:val="24"/>
              </w:rPr>
            </w:pPr>
            <w:r>
              <w:rPr>
                <w:rFonts w:ascii="Arial Narrow"/>
                <w:spacing w:val="-1"/>
                <w:sz w:val="24"/>
              </w:rPr>
              <w:t>5,000,000.00</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78"/>
              <w:jc w:val="right"/>
              <w:rPr>
                <w:rFonts w:ascii="Arial Narrow" w:hAnsi="Arial Narrow" w:cs="Arial Narrow" w:eastAsia="Arial Narrow" w:hint="default"/>
                <w:sz w:val="24"/>
                <w:szCs w:val="24"/>
              </w:rPr>
            </w:pPr>
            <w:r>
              <w:rPr>
                <w:rFonts w:ascii="Arial Narrow"/>
                <w:spacing w:val="-1"/>
                <w:sz w:val="24"/>
              </w:rPr>
              <w:t>2018/1/16</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98"/>
              <w:jc w:val="right"/>
              <w:rPr>
                <w:rFonts w:ascii="Arial Narrow" w:hAnsi="Arial Narrow" w:cs="Arial Narrow" w:eastAsia="Arial Narrow" w:hint="default"/>
                <w:sz w:val="24"/>
                <w:szCs w:val="24"/>
              </w:rPr>
            </w:pPr>
            <w:r>
              <w:rPr>
                <w:rFonts w:ascii="Arial Narrow"/>
                <w:spacing w:val="-1"/>
                <w:sz w:val="24"/>
              </w:rPr>
              <w:t>2019/10/19</w:t>
            </w:r>
          </w:p>
        </w:tc>
      </w:tr>
      <w:tr>
        <w:trPr>
          <w:trHeight w:val="703" w:hRule="exact"/>
        </w:trPr>
        <w:tc>
          <w:tcPr>
            <w:tcW w:w="2106"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200" w:right="224"/>
              <w:jc w:val="left"/>
              <w:rPr>
                <w:rFonts w:ascii="宋体" w:hAnsi="宋体" w:cs="宋体" w:eastAsia="宋体" w:hint="default"/>
                <w:sz w:val="24"/>
                <w:szCs w:val="24"/>
              </w:rPr>
            </w:pPr>
            <w:r>
              <w:rPr>
                <w:rFonts w:ascii="宋体" w:hAnsi="宋体" w:cs="宋体" w:eastAsia="宋体" w:hint="default"/>
                <w:sz w:val="24"/>
                <w:szCs w:val="24"/>
              </w:rPr>
              <w:t>上海建工集团股 份有限公司</w:t>
            </w:r>
          </w:p>
        </w:tc>
        <w:tc>
          <w:tcPr>
            <w:tcW w:w="2496" w:type="dxa"/>
            <w:tcBorders>
              <w:top w:val="nil" w:sz="6" w:space="0" w:color="auto"/>
              <w:left w:val="nil" w:sz="6" w:space="0" w:color="auto"/>
              <w:bottom w:val="nil" w:sz="6" w:space="0" w:color="auto"/>
              <w:right w:val="nil" w:sz="6" w:space="0" w:color="auto"/>
            </w:tcBorders>
          </w:tcPr>
          <w:p>
            <w:pPr>
              <w:pStyle w:val="TableParagraph"/>
              <w:spacing w:line="313" w:lineRule="exact" w:before="1"/>
              <w:ind w:left="226" w:right="0"/>
              <w:jc w:val="left"/>
              <w:rPr>
                <w:rFonts w:ascii="宋体" w:hAnsi="宋体" w:cs="宋体" w:eastAsia="宋体" w:hint="default"/>
                <w:sz w:val="24"/>
                <w:szCs w:val="24"/>
              </w:rPr>
            </w:pPr>
            <w:r>
              <w:rPr>
                <w:rFonts w:ascii="宋体" w:hAnsi="宋体" w:cs="宋体" w:eastAsia="宋体" w:hint="default"/>
                <w:sz w:val="24"/>
                <w:szCs w:val="24"/>
              </w:rPr>
              <w:t>中国建设银行海门</w:t>
            </w:r>
          </w:p>
          <w:p>
            <w:pPr>
              <w:pStyle w:val="TableParagraph"/>
              <w:spacing w:line="313" w:lineRule="exact"/>
              <w:ind w:left="946" w:right="0"/>
              <w:jc w:val="left"/>
              <w:rPr>
                <w:rFonts w:ascii="宋体" w:hAnsi="宋体" w:cs="宋体" w:eastAsia="宋体" w:hint="default"/>
                <w:sz w:val="24"/>
                <w:szCs w:val="24"/>
              </w:rPr>
            </w:pPr>
            <w:r>
              <w:rPr>
                <w:rFonts w:ascii="宋体" w:hAnsi="宋体" w:cs="宋体" w:eastAsia="宋体" w:hint="default"/>
                <w:sz w:val="24"/>
                <w:szCs w:val="24"/>
              </w:rPr>
              <w:t>支行营业部</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337"/>
              <w:jc w:val="right"/>
              <w:rPr>
                <w:rFonts w:ascii="Arial Narrow" w:hAnsi="Arial Narrow" w:cs="Arial Narrow" w:eastAsia="Arial Narrow" w:hint="default"/>
                <w:sz w:val="24"/>
                <w:szCs w:val="24"/>
              </w:rPr>
            </w:pPr>
            <w:r>
              <w:rPr>
                <w:rFonts w:ascii="Arial Narrow"/>
                <w:spacing w:val="-1"/>
                <w:sz w:val="24"/>
              </w:rPr>
              <w:t>3,694,342.00</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78"/>
              <w:jc w:val="right"/>
              <w:rPr>
                <w:rFonts w:ascii="Arial Narrow" w:hAnsi="Arial Narrow" w:cs="Arial Narrow" w:eastAsia="Arial Narrow" w:hint="default"/>
                <w:sz w:val="24"/>
                <w:szCs w:val="24"/>
              </w:rPr>
            </w:pPr>
            <w:r>
              <w:rPr>
                <w:rFonts w:ascii="Arial Narrow"/>
                <w:spacing w:val="-1"/>
                <w:sz w:val="24"/>
              </w:rPr>
              <w:t>2016/7/22</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99"/>
              <w:jc w:val="right"/>
              <w:rPr>
                <w:rFonts w:ascii="Arial Narrow" w:hAnsi="Arial Narrow" w:cs="Arial Narrow" w:eastAsia="Arial Narrow" w:hint="default"/>
                <w:sz w:val="24"/>
                <w:szCs w:val="24"/>
              </w:rPr>
            </w:pPr>
            <w:r>
              <w:rPr>
                <w:rFonts w:ascii="Arial Narrow"/>
                <w:spacing w:val="-1"/>
                <w:sz w:val="24"/>
              </w:rPr>
              <w:t>2019/2/28</w:t>
            </w:r>
          </w:p>
        </w:tc>
      </w:tr>
      <w:tr>
        <w:trPr>
          <w:trHeight w:val="703" w:hRule="exact"/>
        </w:trPr>
        <w:tc>
          <w:tcPr>
            <w:tcW w:w="2106"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200" w:right="224"/>
              <w:jc w:val="left"/>
              <w:rPr>
                <w:rFonts w:ascii="宋体" w:hAnsi="宋体" w:cs="宋体" w:eastAsia="宋体" w:hint="default"/>
                <w:sz w:val="24"/>
                <w:szCs w:val="24"/>
              </w:rPr>
            </w:pPr>
            <w:r>
              <w:rPr>
                <w:rFonts w:ascii="宋体" w:hAnsi="宋体" w:cs="宋体" w:eastAsia="宋体" w:hint="default"/>
                <w:sz w:val="24"/>
                <w:szCs w:val="24"/>
              </w:rPr>
              <w:t>上海建工集团股 份有限公司</w:t>
            </w:r>
          </w:p>
        </w:tc>
        <w:tc>
          <w:tcPr>
            <w:tcW w:w="2496" w:type="dxa"/>
            <w:tcBorders>
              <w:top w:val="nil" w:sz="6" w:space="0" w:color="auto"/>
              <w:left w:val="nil" w:sz="6" w:space="0" w:color="auto"/>
              <w:bottom w:val="nil" w:sz="6" w:space="0" w:color="auto"/>
              <w:right w:val="nil" w:sz="6" w:space="0" w:color="auto"/>
            </w:tcBorders>
          </w:tcPr>
          <w:p>
            <w:pPr>
              <w:pStyle w:val="TableParagraph"/>
              <w:spacing w:line="313" w:lineRule="exact" w:before="1"/>
              <w:ind w:left="226" w:right="0"/>
              <w:jc w:val="left"/>
              <w:rPr>
                <w:rFonts w:ascii="宋体" w:hAnsi="宋体" w:cs="宋体" w:eastAsia="宋体" w:hint="default"/>
                <w:sz w:val="24"/>
                <w:szCs w:val="24"/>
              </w:rPr>
            </w:pPr>
            <w:r>
              <w:rPr>
                <w:rFonts w:ascii="宋体" w:hAnsi="宋体" w:cs="宋体" w:eastAsia="宋体" w:hint="default"/>
                <w:sz w:val="24"/>
                <w:szCs w:val="24"/>
              </w:rPr>
              <w:t>中国建设银行海门</w:t>
            </w:r>
          </w:p>
          <w:p>
            <w:pPr>
              <w:pStyle w:val="TableParagraph"/>
              <w:spacing w:line="313" w:lineRule="exact"/>
              <w:ind w:left="946" w:right="0"/>
              <w:jc w:val="left"/>
              <w:rPr>
                <w:rFonts w:ascii="宋体" w:hAnsi="宋体" w:cs="宋体" w:eastAsia="宋体" w:hint="default"/>
                <w:sz w:val="24"/>
                <w:szCs w:val="24"/>
              </w:rPr>
            </w:pPr>
            <w:r>
              <w:rPr>
                <w:rFonts w:ascii="宋体" w:hAnsi="宋体" w:cs="宋体" w:eastAsia="宋体" w:hint="default"/>
                <w:sz w:val="24"/>
                <w:szCs w:val="24"/>
              </w:rPr>
              <w:t>支行营业部</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337"/>
              <w:jc w:val="right"/>
              <w:rPr>
                <w:rFonts w:ascii="Arial Narrow" w:hAnsi="Arial Narrow" w:cs="Arial Narrow" w:eastAsia="Arial Narrow" w:hint="default"/>
                <w:sz w:val="24"/>
                <w:szCs w:val="24"/>
              </w:rPr>
            </w:pPr>
            <w:r>
              <w:rPr>
                <w:rFonts w:ascii="Arial Narrow"/>
                <w:spacing w:val="-1"/>
                <w:sz w:val="24"/>
              </w:rPr>
              <w:t>3,694,342.00</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78"/>
              <w:jc w:val="right"/>
              <w:rPr>
                <w:rFonts w:ascii="Arial Narrow" w:hAnsi="Arial Narrow" w:cs="Arial Narrow" w:eastAsia="Arial Narrow" w:hint="default"/>
                <w:sz w:val="24"/>
                <w:szCs w:val="24"/>
              </w:rPr>
            </w:pPr>
            <w:r>
              <w:rPr>
                <w:rFonts w:ascii="Arial Narrow"/>
                <w:spacing w:val="-1"/>
                <w:sz w:val="24"/>
              </w:rPr>
              <w:t>2016/9/27</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99"/>
              <w:jc w:val="right"/>
              <w:rPr>
                <w:rFonts w:ascii="Arial Narrow" w:hAnsi="Arial Narrow" w:cs="Arial Narrow" w:eastAsia="Arial Narrow" w:hint="default"/>
                <w:sz w:val="24"/>
                <w:szCs w:val="24"/>
              </w:rPr>
            </w:pPr>
            <w:r>
              <w:rPr>
                <w:rFonts w:ascii="Arial Narrow"/>
                <w:spacing w:val="-1"/>
                <w:sz w:val="24"/>
              </w:rPr>
              <w:t>2019/1/31</w:t>
            </w:r>
          </w:p>
        </w:tc>
      </w:tr>
      <w:tr>
        <w:trPr>
          <w:trHeight w:val="702" w:hRule="exact"/>
        </w:trPr>
        <w:tc>
          <w:tcPr>
            <w:tcW w:w="2106"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200" w:right="224"/>
              <w:jc w:val="left"/>
              <w:rPr>
                <w:rFonts w:ascii="宋体" w:hAnsi="宋体" w:cs="宋体" w:eastAsia="宋体" w:hint="default"/>
                <w:sz w:val="24"/>
                <w:szCs w:val="24"/>
              </w:rPr>
            </w:pPr>
            <w:r>
              <w:rPr>
                <w:rFonts w:ascii="宋体" w:hAnsi="宋体" w:cs="宋体" w:eastAsia="宋体" w:hint="default"/>
                <w:sz w:val="24"/>
                <w:szCs w:val="24"/>
              </w:rPr>
              <w:t>深州市住房和城 乡规划建设局</w:t>
            </w:r>
          </w:p>
        </w:tc>
        <w:tc>
          <w:tcPr>
            <w:tcW w:w="2496" w:type="dxa"/>
            <w:tcBorders>
              <w:top w:val="nil" w:sz="6" w:space="0" w:color="auto"/>
              <w:left w:val="nil" w:sz="6" w:space="0" w:color="auto"/>
              <w:bottom w:val="nil" w:sz="6" w:space="0" w:color="auto"/>
              <w:right w:val="nil" w:sz="6" w:space="0" w:color="auto"/>
            </w:tcBorders>
          </w:tcPr>
          <w:p>
            <w:pPr>
              <w:pStyle w:val="TableParagraph"/>
              <w:spacing w:line="312" w:lineRule="exact" w:before="1"/>
              <w:ind w:left="226" w:right="0"/>
              <w:jc w:val="left"/>
              <w:rPr>
                <w:rFonts w:ascii="宋体" w:hAnsi="宋体" w:cs="宋体" w:eastAsia="宋体" w:hint="default"/>
                <w:sz w:val="24"/>
                <w:szCs w:val="24"/>
              </w:rPr>
            </w:pPr>
            <w:r>
              <w:rPr>
                <w:rFonts w:ascii="宋体" w:hAnsi="宋体" w:cs="宋体" w:eastAsia="宋体" w:hint="default"/>
                <w:sz w:val="24"/>
                <w:szCs w:val="24"/>
              </w:rPr>
              <w:t>中国建设银行海门</w:t>
            </w:r>
          </w:p>
          <w:p>
            <w:pPr>
              <w:pStyle w:val="TableParagraph"/>
              <w:spacing w:line="312" w:lineRule="exact"/>
              <w:ind w:left="946" w:right="0"/>
              <w:jc w:val="left"/>
              <w:rPr>
                <w:rFonts w:ascii="宋体" w:hAnsi="宋体" w:cs="宋体" w:eastAsia="宋体" w:hint="default"/>
                <w:sz w:val="24"/>
                <w:szCs w:val="24"/>
              </w:rPr>
            </w:pPr>
            <w:r>
              <w:rPr>
                <w:rFonts w:ascii="宋体" w:hAnsi="宋体" w:cs="宋体" w:eastAsia="宋体" w:hint="default"/>
                <w:sz w:val="24"/>
                <w:szCs w:val="24"/>
              </w:rPr>
              <w:t>支行营业部</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337"/>
              <w:jc w:val="right"/>
              <w:rPr>
                <w:rFonts w:ascii="Arial Narrow" w:hAnsi="Arial Narrow" w:cs="Arial Narrow" w:eastAsia="Arial Narrow" w:hint="default"/>
                <w:sz w:val="24"/>
                <w:szCs w:val="24"/>
              </w:rPr>
            </w:pPr>
            <w:r>
              <w:rPr>
                <w:rFonts w:ascii="Arial Narrow"/>
                <w:spacing w:val="-1"/>
                <w:sz w:val="24"/>
              </w:rPr>
              <w:t>3,500,000.00</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77"/>
              <w:jc w:val="right"/>
              <w:rPr>
                <w:rFonts w:ascii="Arial Narrow" w:hAnsi="Arial Narrow" w:cs="Arial Narrow" w:eastAsia="Arial Narrow" w:hint="default"/>
                <w:sz w:val="24"/>
                <w:szCs w:val="24"/>
              </w:rPr>
            </w:pPr>
            <w:r>
              <w:rPr>
                <w:rFonts w:ascii="Arial Narrow"/>
                <w:spacing w:val="-1"/>
                <w:sz w:val="24"/>
              </w:rPr>
              <w:t>2018/2/2</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98"/>
              <w:jc w:val="right"/>
              <w:rPr>
                <w:rFonts w:ascii="Arial Narrow" w:hAnsi="Arial Narrow" w:cs="Arial Narrow" w:eastAsia="Arial Narrow" w:hint="default"/>
                <w:sz w:val="24"/>
                <w:szCs w:val="24"/>
              </w:rPr>
            </w:pPr>
            <w:r>
              <w:rPr>
                <w:rFonts w:ascii="Arial Narrow"/>
                <w:spacing w:val="-1"/>
                <w:sz w:val="24"/>
              </w:rPr>
              <w:t>2019/2/1</w:t>
            </w:r>
          </w:p>
        </w:tc>
      </w:tr>
      <w:tr>
        <w:trPr>
          <w:trHeight w:val="707" w:hRule="exact"/>
        </w:trPr>
        <w:tc>
          <w:tcPr>
            <w:tcW w:w="2106"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200" w:right="224"/>
              <w:jc w:val="left"/>
              <w:rPr>
                <w:rFonts w:ascii="宋体" w:hAnsi="宋体" w:cs="宋体" w:eastAsia="宋体" w:hint="default"/>
                <w:sz w:val="24"/>
                <w:szCs w:val="24"/>
              </w:rPr>
            </w:pPr>
            <w:r>
              <w:rPr>
                <w:rFonts w:ascii="宋体" w:hAnsi="宋体" w:cs="宋体" w:eastAsia="宋体" w:hint="default"/>
                <w:sz w:val="24"/>
                <w:szCs w:val="24"/>
              </w:rPr>
              <w:t>海门锦嘉置业有 限公司</w:t>
            </w:r>
          </w:p>
        </w:tc>
        <w:tc>
          <w:tcPr>
            <w:tcW w:w="2496" w:type="dxa"/>
            <w:tcBorders>
              <w:top w:val="nil" w:sz="6" w:space="0" w:color="auto"/>
              <w:left w:val="nil" w:sz="6" w:space="0" w:color="auto"/>
              <w:bottom w:val="nil" w:sz="6" w:space="0" w:color="auto"/>
              <w:right w:val="nil" w:sz="6" w:space="0" w:color="auto"/>
            </w:tcBorders>
          </w:tcPr>
          <w:p>
            <w:pPr>
              <w:pStyle w:val="TableParagraph"/>
              <w:spacing w:line="313" w:lineRule="exact" w:before="1"/>
              <w:ind w:left="226" w:right="0"/>
              <w:jc w:val="left"/>
              <w:rPr>
                <w:rFonts w:ascii="宋体" w:hAnsi="宋体" w:cs="宋体" w:eastAsia="宋体" w:hint="default"/>
                <w:sz w:val="24"/>
                <w:szCs w:val="24"/>
              </w:rPr>
            </w:pPr>
            <w:r>
              <w:rPr>
                <w:rFonts w:ascii="宋体" w:hAnsi="宋体" w:cs="宋体" w:eastAsia="宋体" w:hint="default"/>
                <w:sz w:val="24"/>
                <w:szCs w:val="24"/>
              </w:rPr>
              <w:t>中国建设银行海门</w:t>
            </w:r>
          </w:p>
          <w:p>
            <w:pPr>
              <w:pStyle w:val="TableParagraph"/>
              <w:spacing w:line="313" w:lineRule="exact"/>
              <w:ind w:left="946" w:right="0"/>
              <w:jc w:val="left"/>
              <w:rPr>
                <w:rFonts w:ascii="宋体" w:hAnsi="宋体" w:cs="宋体" w:eastAsia="宋体" w:hint="default"/>
                <w:sz w:val="24"/>
                <w:szCs w:val="24"/>
              </w:rPr>
            </w:pPr>
            <w:r>
              <w:rPr>
                <w:rFonts w:ascii="宋体" w:hAnsi="宋体" w:cs="宋体" w:eastAsia="宋体" w:hint="default"/>
                <w:sz w:val="24"/>
                <w:szCs w:val="24"/>
              </w:rPr>
              <w:t>支行营业部</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337"/>
              <w:jc w:val="right"/>
              <w:rPr>
                <w:rFonts w:ascii="Arial Narrow" w:hAnsi="Arial Narrow" w:cs="Arial Narrow" w:eastAsia="Arial Narrow" w:hint="default"/>
                <w:sz w:val="24"/>
                <w:szCs w:val="24"/>
              </w:rPr>
            </w:pPr>
            <w:r>
              <w:rPr>
                <w:rFonts w:ascii="Arial Narrow"/>
                <w:spacing w:val="-1"/>
                <w:sz w:val="24"/>
              </w:rPr>
              <w:t>3,449,820.06</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77"/>
              <w:jc w:val="right"/>
              <w:rPr>
                <w:rFonts w:ascii="Arial Narrow" w:hAnsi="Arial Narrow" w:cs="Arial Narrow" w:eastAsia="Arial Narrow" w:hint="default"/>
                <w:sz w:val="24"/>
                <w:szCs w:val="24"/>
              </w:rPr>
            </w:pPr>
            <w:r>
              <w:rPr>
                <w:rFonts w:ascii="Arial Narrow"/>
                <w:spacing w:val="-1"/>
                <w:sz w:val="24"/>
              </w:rPr>
              <w:t>2017/8/2</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98"/>
              <w:jc w:val="right"/>
              <w:rPr>
                <w:rFonts w:ascii="Arial Narrow" w:hAnsi="Arial Narrow" w:cs="Arial Narrow" w:eastAsia="Arial Narrow" w:hint="default"/>
                <w:sz w:val="24"/>
                <w:szCs w:val="24"/>
              </w:rPr>
            </w:pPr>
            <w:r>
              <w:rPr>
                <w:rFonts w:ascii="Arial Narrow"/>
                <w:spacing w:val="-1"/>
                <w:sz w:val="24"/>
              </w:rPr>
              <w:t>2019/11/30</w:t>
            </w:r>
          </w:p>
        </w:tc>
      </w:tr>
      <w:tr>
        <w:trPr>
          <w:trHeight w:val="712" w:hRule="exact"/>
        </w:trPr>
        <w:tc>
          <w:tcPr>
            <w:tcW w:w="2106" w:type="dxa"/>
            <w:tcBorders>
              <w:top w:val="nil" w:sz="6" w:space="0" w:color="auto"/>
              <w:left w:val="nil" w:sz="6" w:space="0" w:color="auto"/>
              <w:bottom w:val="nil" w:sz="6" w:space="0" w:color="auto"/>
              <w:right w:val="nil" w:sz="6" w:space="0" w:color="auto"/>
            </w:tcBorders>
          </w:tcPr>
          <w:p>
            <w:pPr>
              <w:pStyle w:val="TableParagraph"/>
              <w:spacing w:line="312" w:lineRule="exact" w:before="36"/>
              <w:ind w:left="200" w:right="224"/>
              <w:jc w:val="left"/>
              <w:rPr>
                <w:rFonts w:ascii="宋体" w:hAnsi="宋体" w:cs="宋体" w:eastAsia="宋体" w:hint="default"/>
                <w:sz w:val="24"/>
                <w:szCs w:val="24"/>
              </w:rPr>
            </w:pPr>
            <w:r>
              <w:rPr>
                <w:rFonts w:ascii="宋体" w:hAnsi="宋体" w:cs="宋体" w:eastAsia="宋体" w:hint="default"/>
                <w:sz w:val="24"/>
                <w:szCs w:val="24"/>
              </w:rPr>
              <w:t>海口市人力资源 和社会保障局</w:t>
            </w:r>
          </w:p>
        </w:tc>
        <w:tc>
          <w:tcPr>
            <w:tcW w:w="2496"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226" w:right="0"/>
              <w:jc w:val="left"/>
              <w:rPr>
                <w:rFonts w:ascii="宋体" w:hAnsi="宋体" w:cs="宋体" w:eastAsia="宋体" w:hint="default"/>
                <w:sz w:val="24"/>
                <w:szCs w:val="24"/>
              </w:rPr>
            </w:pPr>
            <w:r>
              <w:rPr>
                <w:rFonts w:ascii="宋体" w:hAnsi="宋体" w:cs="宋体" w:eastAsia="宋体" w:hint="default"/>
                <w:sz w:val="24"/>
                <w:szCs w:val="24"/>
              </w:rPr>
              <w:t>中国银行海门支行</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337"/>
              <w:jc w:val="right"/>
              <w:rPr>
                <w:rFonts w:ascii="Arial Narrow" w:hAnsi="Arial Narrow" w:cs="Arial Narrow" w:eastAsia="Arial Narrow" w:hint="default"/>
                <w:sz w:val="24"/>
                <w:szCs w:val="24"/>
              </w:rPr>
            </w:pPr>
            <w:r>
              <w:rPr>
                <w:rFonts w:ascii="Arial Narrow"/>
                <w:spacing w:val="-1"/>
                <w:sz w:val="24"/>
              </w:rPr>
              <w:t>3,258,206.08</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78"/>
              <w:jc w:val="right"/>
              <w:rPr>
                <w:rFonts w:ascii="Arial Narrow" w:hAnsi="Arial Narrow" w:cs="Arial Narrow" w:eastAsia="Arial Narrow" w:hint="default"/>
                <w:sz w:val="24"/>
                <w:szCs w:val="24"/>
              </w:rPr>
            </w:pPr>
            <w:r>
              <w:rPr>
                <w:rFonts w:ascii="Arial Narrow"/>
                <w:spacing w:val="-1"/>
                <w:sz w:val="24"/>
              </w:rPr>
              <w:t>2018/8/17</w:t>
            </w:r>
          </w:p>
        </w:tc>
        <w:tc>
          <w:tcPr>
            <w:tcW w:w="1580" w:type="dxa"/>
            <w:tcBorders>
              <w:top w:val="nil" w:sz="6" w:space="0" w:color="auto"/>
              <w:left w:val="nil" w:sz="6" w:space="0" w:color="auto"/>
              <w:bottom w:val="nil" w:sz="6" w:space="0" w:color="auto"/>
              <w:right w:val="nil" w:sz="6" w:space="0" w:color="auto"/>
            </w:tcBorders>
          </w:tcPr>
          <w:p>
            <w:pPr>
              <w:pStyle w:val="TableParagraph"/>
              <w:spacing w:line="312" w:lineRule="exact" w:before="36"/>
              <w:ind w:left="419" w:right="198" w:hanging="240"/>
              <w:jc w:val="left"/>
              <w:rPr>
                <w:rFonts w:ascii="宋体" w:hAnsi="宋体" w:cs="宋体" w:eastAsia="宋体" w:hint="default"/>
                <w:sz w:val="24"/>
                <w:szCs w:val="24"/>
              </w:rPr>
            </w:pPr>
            <w:r>
              <w:rPr>
                <w:rFonts w:ascii="宋体" w:hAnsi="宋体" w:cs="宋体" w:eastAsia="宋体" w:hint="default"/>
                <w:sz w:val="24"/>
                <w:szCs w:val="24"/>
              </w:rPr>
              <w:t>转开行解责 函（电）</w:t>
            </w:r>
          </w:p>
        </w:tc>
      </w:tr>
      <w:tr>
        <w:trPr>
          <w:trHeight w:val="706" w:hRule="exact"/>
        </w:trPr>
        <w:tc>
          <w:tcPr>
            <w:tcW w:w="2106" w:type="dxa"/>
            <w:tcBorders>
              <w:top w:val="nil" w:sz="6" w:space="0" w:color="auto"/>
              <w:left w:val="nil" w:sz="6" w:space="0" w:color="auto"/>
              <w:bottom w:val="nil" w:sz="6" w:space="0" w:color="auto"/>
              <w:right w:val="nil" w:sz="6" w:space="0" w:color="auto"/>
            </w:tcBorders>
          </w:tcPr>
          <w:p>
            <w:pPr>
              <w:pStyle w:val="TableParagraph"/>
              <w:spacing w:line="310" w:lineRule="exact" w:before="38"/>
              <w:ind w:left="200" w:right="224"/>
              <w:jc w:val="left"/>
              <w:rPr>
                <w:rFonts w:ascii="宋体" w:hAnsi="宋体" w:cs="宋体" w:eastAsia="宋体" w:hint="default"/>
                <w:sz w:val="24"/>
                <w:szCs w:val="24"/>
              </w:rPr>
            </w:pPr>
            <w:r>
              <w:rPr>
                <w:rFonts w:ascii="宋体" w:hAnsi="宋体" w:cs="宋体" w:eastAsia="宋体" w:hint="default"/>
                <w:sz w:val="24"/>
                <w:szCs w:val="24"/>
              </w:rPr>
              <w:t>郑州绿基置业有 限公司</w:t>
            </w:r>
          </w:p>
        </w:tc>
        <w:tc>
          <w:tcPr>
            <w:tcW w:w="2496" w:type="dxa"/>
            <w:tcBorders>
              <w:top w:val="nil" w:sz="6" w:space="0" w:color="auto"/>
              <w:left w:val="nil" w:sz="6" w:space="0" w:color="auto"/>
              <w:bottom w:val="nil" w:sz="6" w:space="0" w:color="auto"/>
              <w:right w:val="nil" w:sz="6" w:space="0" w:color="auto"/>
            </w:tcBorders>
          </w:tcPr>
          <w:p>
            <w:pPr>
              <w:pStyle w:val="TableParagraph"/>
              <w:spacing w:line="312" w:lineRule="exact" w:before="5"/>
              <w:ind w:left="226" w:right="0"/>
              <w:jc w:val="left"/>
              <w:rPr>
                <w:rFonts w:ascii="宋体" w:hAnsi="宋体" w:cs="宋体" w:eastAsia="宋体" w:hint="default"/>
                <w:sz w:val="24"/>
                <w:szCs w:val="24"/>
              </w:rPr>
            </w:pPr>
            <w:r>
              <w:rPr>
                <w:rFonts w:ascii="宋体" w:hAnsi="宋体" w:cs="宋体" w:eastAsia="宋体" w:hint="default"/>
                <w:sz w:val="24"/>
                <w:szCs w:val="24"/>
              </w:rPr>
              <w:t>中国建设银行海门</w:t>
            </w:r>
          </w:p>
          <w:p>
            <w:pPr>
              <w:pStyle w:val="TableParagraph"/>
              <w:spacing w:line="312" w:lineRule="exact"/>
              <w:ind w:left="946" w:right="0"/>
              <w:jc w:val="left"/>
              <w:rPr>
                <w:rFonts w:ascii="宋体" w:hAnsi="宋体" w:cs="宋体" w:eastAsia="宋体" w:hint="default"/>
                <w:sz w:val="24"/>
                <w:szCs w:val="24"/>
              </w:rPr>
            </w:pPr>
            <w:r>
              <w:rPr>
                <w:rFonts w:ascii="宋体" w:hAnsi="宋体" w:cs="宋体" w:eastAsia="宋体" w:hint="default"/>
                <w:sz w:val="24"/>
                <w:szCs w:val="24"/>
              </w:rPr>
              <w:t>支行营业部</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337"/>
              <w:jc w:val="right"/>
              <w:rPr>
                <w:rFonts w:ascii="Arial Narrow" w:hAnsi="Arial Narrow" w:cs="Arial Narrow" w:eastAsia="Arial Narrow" w:hint="default"/>
                <w:sz w:val="24"/>
                <w:szCs w:val="24"/>
              </w:rPr>
            </w:pPr>
            <w:r>
              <w:rPr>
                <w:rFonts w:ascii="Arial Narrow"/>
                <w:spacing w:val="-1"/>
                <w:sz w:val="24"/>
              </w:rPr>
              <w:t>3,030,000.00</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78"/>
              <w:jc w:val="right"/>
              <w:rPr>
                <w:rFonts w:ascii="Arial Narrow" w:hAnsi="Arial Narrow" w:cs="Arial Narrow" w:eastAsia="Arial Narrow" w:hint="default"/>
                <w:sz w:val="24"/>
                <w:szCs w:val="24"/>
              </w:rPr>
            </w:pPr>
            <w:r>
              <w:rPr>
                <w:rFonts w:ascii="Arial Narrow"/>
                <w:spacing w:val="-1"/>
                <w:sz w:val="24"/>
              </w:rPr>
              <w:t>2017/8/30</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99"/>
              <w:jc w:val="right"/>
              <w:rPr>
                <w:rFonts w:ascii="Arial Narrow" w:hAnsi="Arial Narrow" w:cs="Arial Narrow" w:eastAsia="Arial Narrow" w:hint="default"/>
                <w:sz w:val="24"/>
                <w:szCs w:val="24"/>
              </w:rPr>
            </w:pPr>
            <w:r>
              <w:rPr>
                <w:rFonts w:ascii="Arial Narrow"/>
                <w:spacing w:val="-1"/>
                <w:sz w:val="24"/>
              </w:rPr>
              <w:t>2019/8/29</w:t>
            </w:r>
          </w:p>
        </w:tc>
      </w:tr>
      <w:tr>
        <w:trPr>
          <w:trHeight w:val="703" w:hRule="exact"/>
        </w:trPr>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200" w:right="0"/>
              <w:jc w:val="left"/>
              <w:rPr>
                <w:rFonts w:ascii="宋体" w:hAnsi="宋体" w:cs="宋体" w:eastAsia="宋体" w:hint="default"/>
                <w:sz w:val="24"/>
                <w:szCs w:val="24"/>
              </w:rPr>
            </w:pPr>
            <w:r>
              <w:rPr>
                <w:rFonts w:ascii="宋体" w:hAnsi="宋体" w:cs="宋体" w:eastAsia="宋体" w:hint="default"/>
                <w:sz w:val="24"/>
                <w:szCs w:val="24"/>
              </w:rPr>
              <w:t>南通市商务局</w:t>
            </w:r>
          </w:p>
        </w:tc>
        <w:tc>
          <w:tcPr>
            <w:tcW w:w="2496" w:type="dxa"/>
            <w:tcBorders>
              <w:top w:val="nil" w:sz="6" w:space="0" w:color="auto"/>
              <w:left w:val="nil" w:sz="6" w:space="0" w:color="auto"/>
              <w:bottom w:val="nil" w:sz="6" w:space="0" w:color="auto"/>
              <w:right w:val="nil" w:sz="6" w:space="0" w:color="auto"/>
            </w:tcBorders>
          </w:tcPr>
          <w:p>
            <w:pPr>
              <w:pStyle w:val="TableParagraph"/>
              <w:spacing w:line="313" w:lineRule="exact" w:before="1"/>
              <w:ind w:right="347"/>
              <w:jc w:val="right"/>
              <w:rPr>
                <w:rFonts w:ascii="宋体" w:hAnsi="宋体" w:cs="宋体" w:eastAsia="宋体" w:hint="default"/>
                <w:sz w:val="24"/>
                <w:szCs w:val="24"/>
              </w:rPr>
            </w:pPr>
            <w:r>
              <w:rPr>
                <w:rFonts w:ascii="宋体" w:hAnsi="宋体" w:cs="宋体" w:eastAsia="宋体" w:hint="default"/>
                <w:sz w:val="24"/>
                <w:szCs w:val="24"/>
              </w:rPr>
              <w:t>中国工商银行海门</w:t>
            </w:r>
          </w:p>
          <w:p>
            <w:pPr>
              <w:pStyle w:val="TableParagraph"/>
              <w:spacing w:line="313" w:lineRule="exact"/>
              <w:ind w:right="347"/>
              <w:jc w:val="right"/>
              <w:rPr>
                <w:rFonts w:ascii="宋体" w:hAnsi="宋体" w:cs="宋体" w:eastAsia="宋体" w:hint="default"/>
                <w:sz w:val="24"/>
                <w:szCs w:val="24"/>
              </w:rPr>
            </w:pPr>
            <w:r>
              <w:rPr>
                <w:rFonts w:ascii="宋体" w:hAnsi="宋体" w:cs="宋体" w:eastAsia="宋体" w:hint="default"/>
                <w:sz w:val="24"/>
                <w:szCs w:val="24"/>
              </w:rPr>
              <w:t>支行</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337"/>
              <w:jc w:val="right"/>
              <w:rPr>
                <w:rFonts w:ascii="Arial Narrow" w:hAnsi="Arial Narrow" w:cs="Arial Narrow" w:eastAsia="Arial Narrow" w:hint="default"/>
                <w:sz w:val="24"/>
                <w:szCs w:val="24"/>
              </w:rPr>
            </w:pPr>
            <w:r>
              <w:rPr>
                <w:rFonts w:ascii="Arial Narrow"/>
                <w:spacing w:val="-1"/>
                <w:sz w:val="24"/>
              </w:rPr>
              <w:t>3,000,000.00</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78"/>
              <w:jc w:val="right"/>
              <w:rPr>
                <w:rFonts w:ascii="Arial Narrow" w:hAnsi="Arial Narrow" w:cs="Arial Narrow" w:eastAsia="Arial Narrow" w:hint="default"/>
                <w:sz w:val="24"/>
                <w:szCs w:val="24"/>
              </w:rPr>
            </w:pPr>
            <w:r>
              <w:rPr>
                <w:rFonts w:ascii="Arial Narrow"/>
                <w:spacing w:val="-1"/>
                <w:sz w:val="24"/>
              </w:rPr>
              <w:t>2017/2/24</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98"/>
              <w:jc w:val="right"/>
              <w:rPr>
                <w:rFonts w:ascii="Arial Narrow" w:hAnsi="Arial Narrow" w:cs="Arial Narrow" w:eastAsia="Arial Narrow" w:hint="default"/>
                <w:sz w:val="24"/>
                <w:szCs w:val="24"/>
              </w:rPr>
            </w:pPr>
            <w:r>
              <w:rPr>
                <w:rFonts w:ascii="Arial Narrow"/>
                <w:spacing w:val="-1"/>
                <w:sz w:val="24"/>
              </w:rPr>
              <w:t>2019/12/31</w:t>
            </w:r>
          </w:p>
        </w:tc>
      </w:tr>
      <w:tr>
        <w:trPr>
          <w:trHeight w:val="703" w:hRule="exact"/>
        </w:trPr>
        <w:tc>
          <w:tcPr>
            <w:tcW w:w="2106"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200" w:right="224"/>
              <w:jc w:val="left"/>
              <w:rPr>
                <w:rFonts w:ascii="宋体" w:hAnsi="宋体" w:cs="宋体" w:eastAsia="宋体" w:hint="default"/>
                <w:sz w:val="24"/>
                <w:szCs w:val="24"/>
              </w:rPr>
            </w:pPr>
            <w:r>
              <w:rPr>
                <w:rFonts w:ascii="宋体" w:hAnsi="宋体" w:cs="宋体" w:eastAsia="宋体" w:hint="default"/>
                <w:sz w:val="24"/>
                <w:szCs w:val="24"/>
              </w:rPr>
              <w:t>中山市人力资源 和社会保障局</w:t>
            </w:r>
          </w:p>
        </w:tc>
        <w:tc>
          <w:tcPr>
            <w:tcW w:w="2496"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226" w:right="0"/>
              <w:jc w:val="left"/>
              <w:rPr>
                <w:rFonts w:ascii="宋体" w:hAnsi="宋体" w:cs="宋体" w:eastAsia="宋体" w:hint="default"/>
                <w:sz w:val="24"/>
                <w:szCs w:val="24"/>
              </w:rPr>
            </w:pPr>
            <w:r>
              <w:rPr>
                <w:rFonts w:ascii="宋体" w:hAnsi="宋体" w:cs="宋体" w:eastAsia="宋体" w:hint="default"/>
                <w:sz w:val="24"/>
                <w:szCs w:val="24"/>
              </w:rPr>
              <w:t>中国银行海门支行</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337"/>
              <w:jc w:val="right"/>
              <w:rPr>
                <w:rFonts w:ascii="Arial Narrow" w:hAnsi="Arial Narrow" w:cs="Arial Narrow" w:eastAsia="Arial Narrow" w:hint="default"/>
                <w:sz w:val="24"/>
                <w:szCs w:val="24"/>
              </w:rPr>
            </w:pPr>
            <w:r>
              <w:rPr>
                <w:rFonts w:ascii="Arial Narrow"/>
                <w:spacing w:val="-1"/>
                <w:sz w:val="24"/>
              </w:rPr>
              <w:t>3,000,000.00</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78"/>
              <w:jc w:val="right"/>
              <w:rPr>
                <w:rFonts w:ascii="Arial Narrow" w:hAnsi="Arial Narrow" w:cs="Arial Narrow" w:eastAsia="Arial Narrow" w:hint="default"/>
                <w:sz w:val="24"/>
                <w:szCs w:val="24"/>
              </w:rPr>
            </w:pPr>
            <w:r>
              <w:rPr>
                <w:rFonts w:ascii="Arial Narrow"/>
                <w:spacing w:val="-1"/>
                <w:sz w:val="24"/>
              </w:rPr>
              <w:t>2018/4/11</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99"/>
              <w:jc w:val="right"/>
              <w:rPr>
                <w:rFonts w:ascii="Arial Narrow" w:hAnsi="Arial Narrow" w:cs="Arial Narrow" w:eastAsia="Arial Narrow" w:hint="default"/>
                <w:sz w:val="24"/>
                <w:szCs w:val="24"/>
              </w:rPr>
            </w:pPr>
            <w:r>
              <w:rPr>
                <w:rFonts w:ascii="Arial Narrow"/>
                <w:spacing w:val="-1"/>
                <w:sz w:val="24"/>
              </w:rPr>
              <w:t>2020/3/15</w:t>
            </w:r>
          </w:p>
        </w:tc>
      </w:tr>
      <w:tr>
        <w:trPr>
          <w:trHeight w:val="1014" w:hRule="exact"/>
        </w:trPr>
        <w:tc>
          <w:tcPr>
            <w:tcW w:w="2106" w:type="dxa"/>
            <w:tcBorders>
              <w:top w:val="nil" w:sz="6" w:space="0" w:color="auto"/>
              <w:left w:val="nil" w:sz="6" w:space="0" w:color="auto"/>
              <w:bottom w:val="nil" w:sz="6" w:space="0" w:color="auto"/>
              <w:right w:val="nil" w:sz="6" w:space="0" w:color="auto"/>
            </w:tcBorders>
          </w:tcPr>
          <w:p>
            <w:pPr>
              <w:pStyle w:val="TableParagraph"/>
              <w:spacing w:line="237" w:lineRule="auto" w:before="4"/>
              <w:ind w:left="200" w:right="224"/>
              <w:jc w:val="both"/>
              <w:rPr>
                <w:rFonts w:ascii="宋体" w:hAnsi="宋体" w:cs="宋体" w:eastAsia="宋体" w:hint="default"/>
                <w:sz w:val="24"/>
                <w:szCs w:val="24"/>
              </w:rPr>
            </w:pPr>
            <w:r>
              <w:rPr>
                <w:rFonts w:ascii="宋体" w:hAnsi="宋体" w:cs="宋体" w:eastAsia="宋体" w:hint="default"/>
                <w:sz w:val="24"/>
                <w:szCs w:val="24"/>
              </w:rPr>
              <w:t>佛山市三水区人 力资源和社会保 障局</w:t>
            </w:r>
          </w:p>
        </w:tc>
        <w:tc>
          <w:tcPr>
            <w:tcW w:w="249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26" w:right="0"/>
              <w:jc w:val="left"/>
              <w:rPr>
                <w:rFonts w:ascii="宋体" w:hAnsi="宋体" w:cs="宋体" w:eastAsia="宋体" w:hint="default"/>
                <w:sz w:val="24"/>
                <w:szCs w:val="24"/>
              </w:rPr>
            </w:pPr>
            <w:r>
              <w:rPr>
                <w:rFonts w:ascii="宋体" w:hAnsi="宋体" w:cs="宋体" w:eastAsia="宋体" w:hint="default"/>
                <w:sz w:val="24"/>
                <w:szCs w:val="24"/>
              </w:rPr>
              <w:t>中国银行海门支行</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40" w:lineRule="auto"/>
              <w:ind w:right="337"/>
              <w:jc w:val="right"/>
              <w:rPr>
                <w:rFonts w:ascii="Arial Narrow" w:hAnsi="Arial Narrow" w:cs="Arial Narrow" w:eastAsia="Arial Narrow" w:hint="default"/>
                <w:sz w:val="24"/>
                <w:szCs w:val="24"/>
              </w:rPr>
            </w:pPr>
            <w:r>
              <w:rPr>
                <w:rFonts w:ascii="Arial Narrow"/>
                <w:spacing w:val="-1"/>
                <w:sz w:val="24"/>
              </w:rPr>
              <w:t>3,000,000.00</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40" w:lineRule="auto"/>
              <w:ind w:right="177"/>
              <w:jc w:val="right"/>
              <w:rPr>
                <w:rFonts w:ascii="Arial Narrow" w:hAnsi="Arial Narrow" w:cs="Arial Narrow" w:eastAsia="Arial Narrow" w:hint="default"/>
                <w:sz w:val="24"/>
                <w:szCs w:val="24"/>
              </w:rPr>
            </w:pPr>
            <w:r>
              <w:rPr>
                <w:rFonts w:ascii="Arial Narrow"/>
                <w:spacing w:val="-1"/>
                <w:sz w:val="24"/>
              </w:rPr>
              <w:t>2018/5/3</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40" w:lineRule="auto"/>
              <w:ind w:right="199"/>
              <w:jc w:val="right"/>
              <w:rPr>
                <w:rFonts w:ascii="Arial Narrow" w:hAnsi="Arial Narrow" w:cs="Arial Narrow" w:eastAsia="Arial Narrow" w:hint="default"/>
                <w:sz w:val="24"/>
                <w:szCs w:val="24"/>
              </w:rPr>
            </w:pPr>
            <w:r>
              <w:rPr>
                <w:rFonts w:ascii="Arial Narrow"/>
                <w:spacing w:val="-1"/>
                <w:sz w:val="24"/>
              </w:rPr>
              <w:t>2020/4/30</w:t>
            </w:r>
          </w:p>
        </w:tc>
      </w:tr>
      <w:tr>
        <w:trPr>
          <w:trHeight w:val="647" w:hRule="exact"/>
        </w:trPr>
        <w:tc>
          <w:tcPr>
            <w:tcW w:w="2106" w:type="dxa"/>
            <w:tcBorders>
              <w:top w:val="nil" w:sz="6" w:space="0" w:color="auto"/>
              <w:left w:val="nil" w:sz="6" w:space="0" w:color="auto"/>
              <w:bottom w:val="nil" w:sz="6" w:space="0" w:color="auto"/>
              <w:right w:val="nil" w:sz="6" w:space="0" w:color="auto"/>
            </w:tcBorders>
          </w:tcPr>
          <w:p>
            <w:pPr>
              <w:pStyle w:val="TableParagraph"/>
              <w:spacing w:line="312" w:lineRule="exact" w:before="51"/>
              <w:ind w:left="200" w:right="224"/>
              <w:jc w:val="left"/>
              <w:rPr>
                <w:rFonts w:ascii="宋体" w:hAnsi="宋体" w:cs="宋体" w:eastAsia="宋体" w:hint="default"/>
                <w:sz w:val="24"/>
                <w:szCs w:val="24"/>
              </w:rPr>
            </w:pPr>
            <w:r>
              <w:rPr>
                <w:rFonts w:ascii="宋体" w:hAnsi="宋体" w:cs="宋体" w:eastAsia="宋体" w:hint="default"/>
                <w:sz w:val="24"/>
                <w:szCs w:val="24"/>
              </w:rPr>
              <w:t>东莞市桥头镇人 民政府住房规划</w:t>
            </w:r>
          </w:p>
        </w:tc>
        <w:tc>
          <w:tcPr>
            <w:tcW w:w="2496"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226" w:right="0"/>
              <w:jc w:val="left"/>
              <w:rPr>
                <w:rFonts w:ascii="宋体" w:hAnsi="宋体" w:cs="宋体" w:eastAsia="宋体" w:hint="default"/>
                <w:sz w:val="24"/>
                <w:szCs w:val="24"/>
              </w:rPr>
            </w:pPr>
            <w:r>
              <w:rPr>
                <w:rFonts w:ascii="宋体" w:hAnsi="宋体" w:cs="宋体" w:eastAsia="宋体" w:hint="default"/>
                <w:sz w:val="24"/>
                <w:szCs w:val="24"/>
              </w:rPr>
              <w:t>中国银行海门支行</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337"/>
              <w:jc w:val="right"/>
              <w:rPr>
                <w:rFonts w:ascii="Arial Narrow" w:hAnsi="Arial Narrow" w:cs="Arial Narrow" w:eastAsia="Arial Narrow" w:hint="default"/>
                <w:sz w:val="24"/>
                <w:szCs w:val="24"/>
              </w:rPr>
            </w:pPr>
            <w:r>
              <w:rPr>
                <w:rFonts w:ascii="Arial Narrow"/>
                <w:spacing w:val="-1"/>
                <w:sz w:val="24"/>
              </w:rPr>
              <w:t>3,000,000.00</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78"/>
              <w:jc w:val="right"/>
              <w:rPr>
                <w:rFonts w:ascii="Arial Narrow" w:hAnsi="Arial Narrow" w:cs="Arial Narrow" w:eastAsia="Arial Narrow" w:hint="default"/>
                <w:sz w:val="24"/>
                <w:szCs w:val="24"/>
              </w:rPr>
            </w:pPr>
            <w:r>
              <w:rPr>
                <w:rFonts w:ascii="Arial Narrow"/>
                <w:spacing w:val="-1"/>
                <w:sz w:val="24"/>
              </w:rPr>
              <w:t>2018/8/17</w:t>
            </w:r>
          </w:p>
        </w:tc>
        <w:tc>
          <w:tcPr>
            <w:tcW w:w="1580" w:type="dxa"/>
            <w:tcBorders>
              <w:top w:val="nil" w:sz="6" w:space="0" w:color="auto"/>
              <w:left w:val="nil" w:sz="6" w:space="0" w:color="auto"/>
              <w:bottom w:val="nil" w:sz="6" w:space="0" w:color="auto"/>
              <w:right w:val="nil" w:sz="6" w:space="0" w:color="auto"/>
            </w:tcBorders>
          </w:tcPr>
          <w:p>
            <w:pPr>
              <w:pStyle w:val="TableParagraph"/>
              <w:spacing w:line="312" w:lineRule="exact" w:before="1"/>
              <w:ind w:left="179" w:right="0"/>
              <w:jc w:val="left"/>
              <w:rPr>
                <w:rFonts w:ascii="宋体" w:hAnsi="宋体" w:cs="宋体" w:eastAsia="宋体" w:hint="default"/>
                <w:sz w:val="24"/>
                <w:szCs w:val="24"/>
              </w:rPr>
            </w:pPr>
            <w:r>
              <w:rPr>
                <w:rFonts w:ascii="宋体" w:hAnsi="宋体" w:cs="宋体" w:eastAsia="宋体" w:hint="default"/>
                <w:sz w:val="24"/>
                <w:szCs w:val="24"/>
              </w:rPr>
              <w:t>直至转开行</w:t>
            </w:r>
          </w:p>
          <w:p>
            <w:pPr>
              <w:pStyle w:val="TableParagraph"/>
              <w:spacing w:line="312" w:lineRule="exact"/>
              <w:ind w:left="899" w:right="0"/>
              <w:jc w:val="left"/>
              <w:rPr>
                <w:rFonts w:ascii="宋体" w:hAnsi="宋体" w:cs="宋体" w:eastAsia="宋体" w:hint="default"/>
                <w:sz w:val="24"/>
                <w:szCs w:val="24"/>
              </w:rPr>
            </w:pPr>
            <w:r>
              <w:rPr>
                <w:rFonts w:ascii="宋体" w:hAnsi="宋体" w:cs="宋体" w:eastAsia="宋体" w:hint="default"/>
                <w:sz w:val="24"/>
                <w:szCs w:val="24"/>
              </w:rPr>
              <w:t>确认</w:t>
            </w:r>
          </w:p>
        </w:tc>
      </w:tr>
    </w:tbl>
    <w:p>
      <w:pPr>
        <w:spacing w:after="0" w:line="312" w:lineRule="exact"/>
        <w:jc w:val="left"/>
        <w:rPr>
          <w:rFonts w:ascii="宋体" w:hAnsi="宋体" w:cs="宋体" w:eastAsia="宋体" w:hint="default"/>
          <w:sz w:val="24"/>
          <w:szCs w:val="24"/>
        </w:rPr>
        <w:sectPr>
          <w:pgSz w:w="11910" w:h="16840"/>
          <w:pgMar w:header="763" w:footer="724" w:top="1020" w:bottom="92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6"/>
          <w:szCs w:val="26"/>
        </w:rPr>
      </w:pPr>
    </w:p>
    <w:tbl>
      <w:tblPr>
        <w:tblW w:w="0" w:type="auto"/>
        <w:jc w:val="left"/>
        <w:tblInd w:w="471" w:type="dxa"/>
        <w:tblLayout w:type="fixed"/>
        <w:tblCellMar>
          <w:top w:w="0" w:type="dxa"/>
          <w:left w:w="0" w:type="dxa"/>
          <w:bottom w:w="0" w:type="dxa"/>
          <w:right w:w="0" w:type="dxa"/>
        </w:tblCellMar>
        <w:tblLook w:val="01E0"/>
      </w:tblPr>
      <w:tblGrid>
        <w:gridCol w:w="2119"/>
        <w:gridCol w:w="2215"/>
        <w:gridCol w:w="1974"/>
        <w:gridCol w:w="1378"/>
        <w:gridCol w:w="1558"/>
      </w:tblGrid>
      <w:tr>
        <w:trPr>
          <w:trHeight w:val="380" w:hRule="exact"/>
        </w:trPr>
        <w:tc>
          <w:tcPr>
            <w:tcW w:w="2119" w:type="dxa"/>
            <w:tcBorders>
              <w:top w:val="nil" w:sz="6" w:space="0" w:color="auto"/>
              <w:left w:val="nil" w:sz="6" w:space="0" w:color="auto"/>
              <w:bottom w:val="nil" w:sz="6" w:space="0" w:color="auto"/>
              <w:right w:val="nil" w:sz="6" w:space="0" w:color="auto"/>
            </w:tcBorders>
          </w:tcPr>
          <w:p>
            <w:pPr>
              <w:pStyle w:val="TableParagraph"/>
              <w:spacing w:line="240" w:lineRule="exact"/>
              <w:ind w:left="122" w:right="0"/>
              <w:jc w:val="left"/>
              <w:rPr>
                <w:rFonts w:ascii="宋体" w:hAnsi="宋体" w:cs="宋体" w:eastAsia="宋体" w:hint="default"/>
                <w:sz w:val="24"/>
                <w:szCs w:val="24"/>
              </w:rPr>
            </w:pPr>
            <w:r>
              <w:rPr>
                <w:rFonts w:ascii="宋体" w:hAnsi="宋体" w:cs="宋体" w:eastAsia="宋体" w:hint="default"/>
                <w:sz w:val="24"/>
                <w:szCs w:val="24"/>
              </w:rPr>
              <w:t>建设局</w:t>
            </w:r>
          </w:p>
        </w:tc>
        <w:tc>
          <w:tcPr>
            <w:tcW w:w="2215" w:type="dxa"/>
            <w:tcBorders>
              <w:top w:val="nil" w:sz="6" w:space="0" w:color="auto"/>
              <w:left w:val="nil" w:sz="6" w:space="0" w:color="auto"/>
              <w:bottom w:val="nil" w:sz="6" w:space="0" w:color="auto"/>
              <w:right w:val="nil" w:sz="6" w:space="0" w:color="auto"/>
            </w:tcBorders>
          </w:tcPr>
          <w:p>
            <w:pPr/>
          </w:p>
        </w:tc>
        <w:tc>
          <w:tcPr>
            <w:tcW w:w="1974"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r>
      <w:tr>
        <w:trPr>
          <w:trHeight w:val="1078" w:hRule="exact"/>
        </w:trPr>
        <w:tc>
          <w:tcPr>
            <w:tcW w:w="2119" w:type="dxa"/>
            <w:tcBorders>
              <w:top w:val="nil" w:sz="6" w:space="0" w:color="auto"/>
              <w:left w:val="nil" w:sz="6" w:space="0" w:color="auto"/>
              <w:bottom w:val="nil" w:sz="6" w:space="0" w:color="auto"/>
              <w:right w:val="nil" w:sz="6" w:space="0" w:color="auto"/>
            </w:tcBorders>
          </w:tcPr>
          <w:p>
            <w:pPr>
              <w:pStyle w:val="TableParagraph"/>
              <w:spacing w:line="237" w:lineRule="auto" w:before="68"/>
              <w:ind w:left="122" w:right="314"/>
              <w:jc w:val="both"/>
              <w:rPr>
                <w:rFonts w:ascii="宋体" w:hAnsi="宋体" w:cs="宋体" w:eastAsia="宋体" w:hint="default"/>
                <w:sz w:val="24"/>
                <w:szCs w:val="24"/>
              </w:rPr>
            </w:pPr>
            <w:r>
              <w:rPr>
                <w:rFonts w:ascii="宋体" w:hAnsi="宋体" w:cs="宋体" w:eastAsia="宋体" w:hint="default"/>
                <w:sz w:val="24"/>
                <w:szCs w:val="24"/>
              </w:rPr>
              <w:t>中国十七冶集团 有限公司房屋工 程技术分公司</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3" w:lineRule="exact"/>
              <w:ind w:left="136" w:right="0"/>
              <w:jc w:val="left"/>
              <w:rPr>
                <w:rFonts w:ascii="宋体" w:hAnsi="宋体" w:cs="宋体" w:eastAsia="宋体" w:hint="default"/>
                <w:sz w:val="24"/>
                <w:szCs w:val="24"/>
              </w:rPr>
            </w:pPr>
            <w:r>
              <w:rPr>
                <w:rFonts w:ascii="宋体" w:hAnsi="宋体" w:cs="宋体" w:eastAsia="宋体" w:hint="default"/>
                <w:sz w:val="24"/>
                <w:szCs w:val="24"/>
              </w:rPr>
              <w:t>中国建设银行海门</w:t>
            </w:r>
          </w:p>
          <w:p>
            <w:pPr>
              <w:pStyle w:val="TableParagraph"/>
              <w:spacing w:line="313" w:lineRule="exact"/>
              <w:ind w:left="856" w:right="0"/>
              <w:jc w:val="left"/>
              <w:rPr>
                <w:rFonts w:ascii="宋体" w:hAnsi="宋体" w:cs="宋体" w:eastAsia="宋体" w:hint="default"/>
                <w:sz w:val="24"/>
                <w:szCs w:val="24"/>
              </w:rPr>
            </w:pPr>
            <w:r>
              <w:rPr>
                <w:rFonts w:ascii="宋体" w:hAnsi="宋体" w:cs="宋体" w:eastAsia="宋体" w:hint="default"/>
                <w:sz w:val="24"/>
                <w:szCs w:val="24"/>
              </w:rPr>
              <w:t>支行营业部</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8"/>
              <w:ind w:right="283"/>
              <w:jc w:val="right"/>
              <w:rPr>
                <w:rFonts w:ascii="Arial Narrow" w:hAnsi="Arial Narrow" w:cs="Arial Narrow" w:eastAsia="Arial Narrow" w:hint="default"/>
                <w:sz w:val="24"/>
                <w:szCs w:val="24"/>
              </w:rPr>
            </w:pPr>
            <w:r>
              <w:rPr>
                <w:rFonts w:ascii="Arial Narrow"/>
                <w:spacing w:val="-1"/>
                <w:sz w:val="24"/>
              </w:rPr>
              <w:t>2,385,913.00</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8"/>
              <w:ind w:right="106"/>
              <w:jc w:val="right"/>
              <w:rPr>
                <w:rFonts w:ascii="Arial Narrow" w:hAnsi="Arial Narrow" w:cs="Arial Narrow" w:eastAsia="Arial Narrow" w:hint="default"/>
                <w:sz w:val="24"/>
                <w:szCs w:val="24"/>
              </w:rPr>
            </w:pPr>
            <w:r>
              <w:rPr>
                <w:rFonts w:ascii="Arial Narrow"/>
                <w:spacing w:val="-1"/>
                <w:sz w:val="24"/>
              </w:rPr>
              <w:t>2018/8/9</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8"/>
              <w:ind w:right="107"/>
              <w:jc w:val="right"/>
              <w:rPr>
                <w:rFonts w:ascii="Arial Narrow" w:hAnsi="Arial Narrow" w:cs="Arial Narrow" w:eastAsia="Arial Narrow" w:hint="default"/>
                <w:sz w:val="24"/>
                <w:szCs w:val="24"/>
              </w:rPr>
            </w:pPr>
            <w:r>
              <w:rPr>
                <w:rFonts w:ascii="Arial Narrow"/>
                <w:spacing w:val="-1"/>
                <w:sz w:val="24"/>
              </w:rPr>
              <w:t>2019/6/12</w:t>
            </w:r>
          </w:p>
        </w:tc>
      </w:tr>
      <w:tr>
        <w:trPr>
          <w:trHeight w:val="703" w:hRule="exact"/>
        </w:trPr>
        <w:tc>
          <w:tcPr>
            <w:tcW w:w="2119"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22" w:right="314"/>
              <w:jc w:val="left"/>
              <w:rPr>
                <w:rFonts w:ascii="宋体" w:hAnsi="宋体" w:cs="宋体" w:eastAsia="宋体" w:hint="default"/>
                <w:sz w:val="24"/>
                <w:szCs w:val="24"/>
              </w:rPr>
            </w:pPr>
            <w:r>
              <w:rPr>
                <w:rFonts w:ascii="宋体" w:hAnsi="宋体" w:cs="宋体" w:eastAsia="宋体" w:hint="default"/>
                <w:sz w:val="24"/>
                <w:szCs w:val="24"/>
              </w:rPr>
              <w:t>上海中缆电气成 套工程有限公司</w:t>
            </w:r>
          </w:p>
        </w:tc>
        <w:tc>
          <w:tcPr>
            <w:tcW w:w="2215" w:type="dxa"/>
            <w:tcBorders>
              <w:top w:val="nil" w:sz="6" w:space="0" w:color="auto"/>
              <w:left w:val="nil" w:sz="6" w:space="0" w:color="auto"/>
              <w:bottom w:val="nil" w:sz="6" w:space="0" w:color="auto"/>
              <w:right w:val="nil" w:sz="6" w:space="0" w:color="auto"/>
            </w:tcBorders>
          </w:tcPr>
          <w:p>
            <w:pPr>
              <w:pStyle w:val="TableParagraph"/>
              <w:spacing w:line="313" w:lineRule="exact" w:before="1"/>
              <w:ind w:left="136" w:right="0"/>
              <w:jc w:val="left"/>
              <w:rPr>
                <w:rFonts w:ascii="宋体" w:hAnsi="宋体" w:cs="宋体" w:eastAsia="宋体" w:hint="default"/>
                <w:sz w:val="24"/>
                <w:szCs w:val="24"/>
              </w:rPr>
            </w:pPr>
            <w:r>
              <w:rPr>
                <w:rFonts w:ascii="宋体" w:hAnsi="宋体" w:cs="宋体" w:eastAsia="宋体" w:hint="default"/>
                <w:sz w:val="24"/>
                <w:szCs w:val="24"/>
              </w:rPr>
              <w:t>中国建设银行海门</w:t>
            </w:r>
          </w:p>
          <w:p>
            <w:pPr>
              <w:pStyle w:val="TableParagraph"/>
              <w:spacing w:line="313" w:lineRule="exact"/>
              <w:ind w:left="856" w:right="0"/>
              <w:jc w:val="left"/>
              <w:rPr>
                <w:rFonts w:ascii="宋体" w:hAnsi="宋体" w:cs="宋体" w:eastAsia="宋体" w:hint="default"/>
                <w:sz w:val="24"/>
                <w:szCs w:val="24"/>
              </w:rPr>
            </w:pPr>
            <w:r>
              <w:rPr>
                <w:rFonts w:ascii="宋体" w:hAnsi="宋体" w:cs="宋体" w:eastAsia="宋体" w:hint="default"/>
                <w:sz w:val="24"/>
                <w:szCs w:val="24"/>
              </w:rPr>
              <w:t>支行营业部</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283"/>
              <w:jc w:val="right"/>
              <w:rPr>
                <w:rFonts w:ascii="Arial Narrow" w:hAnsi="Arial Narrow" w:cs="Arial Narrow" w:eastAsia="Arial Narrow" w:hint="default"/>
                <w:sz w:val="24"/>
                <w:szCs w:val="24"/>
              </w:rPr>
            </w:pPr>
            <w:r>
              <w:rPr>
                <w:rFonts w:ascii="Arial Narrow"/>
                <w:spacing w:val="-1"/>
                <w:sz w:val="24"/>
              </w:rPr>
              <w:t>1,992,598.40</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7"/>
              <w:jc w:val="right"/>
              <w:rPr>
                <w:rFonts w:ascii="Arial Narrow" w:hAnsi="Arial Narrow" w:cs="Arial Narrow" w:eastAsia="Arial Narrow" w:hint="default"/>
                <w:sz w:val="24"/>
                <w:szCs w:val="24"/>
              </w:rPr>
            </w:pPr>
            <w:r>
              <w:rPr>
                <w:rFonts w:ascii="Arial Narrow"/>
                <w:spacing w:val="-1"/>
                <w:sz w:val="24"/>
              </w:rPr>
              <w:t>2018/11/22</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6"/>
              <w:jc w:val="right"/>
              <w:rPr>
                <w:rFonts w:ascii="Arial Narrow" w:hAnsi="Arial Narrow" w:cs="Arial Narrow" w:eastAsia="Arial Narrow" w:hint="default"/>
                <w:sz w:val="24"/>
                <w:szCs w:val="24"/>
              </w:rPr>
            </w:pPr>
            <w:r>
              <w:rPr>
                <w:rFonts w:ascii="Arial Narrow"/>
                <w:spacing w:val="-1"/>
                <w:sz w:val="24"/>
              </w:rPr>
              <w:t>2019/12/31</w:t>
            </w:r>
          </w:p>
        </w:tc>
      </w:tr>
      <w:tr>
        <w:trPr>
          <w:trHeight w:val="707" w:hRule="exact"/>
        </w:trPr>
        <w:tc>
          <w:tcPr>
            <w:tcW w:w="2119"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122" w:right="314"/>
              <w:jc w:val="left"/>
              <w:rPr>
                <w:rFonts w:ascii="宋体" w:hAnsi="宋体" w:cs="宋体" w:eastAsia="宋体" w:hint="default"/>
                <w:sz w:val="24"/>
                <w:szCs w:val="24"/>
              </w:rPr>
            </w:pPr>
            <w:r>
              <w:rPr>
                <w:rFonts w:ascii="宋体" w:hAnsi="宋体" w:cs="宋体" w:eastAsia="宋体" w:hint="default"/>
                <w:sz w:val="24"/>
                <w:szCs w:val="24"/>
              </w:rPr>
              <w:t>上海中缆电气成 套工程有限公司</w:t>
            </w:r>
          </w:p>
        </w:tc>
        <w:tc>
          <w:tcPr>
            <w:tcW w:w="2215" w:type="dxa"/>
            <w:tcBorders>
              <w:top w:val="nil" w:sz="6" w:space="0" w:color="auto"/>
              <w:left w:val="nil" w:sz="6" w:space="0" w:color="auto"/>
              <w:bottom w:val="nil" w:sz="6" w:space="0" w:color="auto"/>
              <w:right w:val="nil" w:sz="6" w:space="0" w:color="auto"/>
            </w:tcBorders>
          </w:tcPr>
          <w:p>
            <w:pPr>
              <w:pStyle w:val="TableParagraph"/>
              <w:spacing w:line="313" w:lineRule="exact" w:before="1"/>
              <w:ind w:left="136" w:right="0"/>
              <w:jc w:val="left"/>
              <w:rPr>
                <w:rFonts w:ascii="宋体" w:hAnsi="宋体" w:cs="宋体" w:eastAsia="宋体" w:hint="default"/>
                <w:sz w:val="24"/>
                <w:szCs w:val="24"/>
              </w:rPr>
            </w:pPr>
            <w:r>
              <w:rPr>
                <w:rFonts w:ascii="宋体" w:hAnsi="宋体" w:cs="宋体" w:eastAsia="宋体" w:hint="default"/>
                <w:sz w:val="24"/>
                <w:szCs w:val="24"/>
              </w:rPr>
              <w:t>中国建设银行海门</w:t>
            </w:r>
          </w:p>
          <w:p>
            <w:pPr>
              <w:pStyle w:val="TableParagraph"/>
              <w:spacing w:line="313" w:lineRule="exact"/>
              <w:ind w:left="856" w:right="0"/>
              <w:jc w:val="left"/>
              <w:rPr>
                <w:rFonts w:ascii="宋体" w:hAnsi="宋体" w:cs="宋体" w:eastAsia="宋体" w:hint="default"/>
                <w:sz w:val="24"/>
                <w:szCs w:val="24"/>
              </w:rPr>
            </w:pPr>
            <w:r>
              <w:rPr>
                <w:rFonts w:ascii="宋体" w:hAnsi="宋体" w:cs="宋体" w:eastAsia="宋体" w:hint="default"/>
                <w:sz w:val="24"/>
                <w:szCs w:val="24"/>
              </w:rPr>
              <w:t>支行营业部</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83"/>
              <w:jc w:val="right"/>
              <w:rPr>
                <w:rFonts w:ascii="Arial Narrow" w:hAnsi="Arial Narrow" w:cs="Arial Narrow" w:eastAsia="Arial Narrow" w:hint="default"/>
                <w:sz w:val="24"/>
                <w:szCs w:val="24"/>
              </w:rPr>
            </w:pPr>
            <w:r>
              <w:rPr>
                <w:rFonts w:ascii="Arial Narrow"/>
                <w:spacing w:val="-1"/>
                <w:sz w:val="24"/>
              </w:rPr>
              <w:t>1,992,598.40</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7"/>
              <w:jc w:val="right"/>
              <w:rPr>
                <w:rFonts w:ascii="Arial Narrow" w:hAnsi="Arial Narrow" w:cs="Arial Narrow" w:eastAsia="Arial Narrow" w:hint="default"/>
                <w:sz w:val="24"/>
                <w:szCs w:val="24"/>
              </w:rPr>
            </w:pPr>
            <w:r>
              <w:rPr>
                <w:rFonts w:ascii="Arial Narrow"/>
                <w:spacing w:val="-1"/>
                <w:sz w:val="24"/>
              </w:rPr>
              <w:t>2018/11/22</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6"/>
              <w:jc w:val="right"/>
              <w:rPr>
                <w:rFonts w:ascii="Arial Narrow" w:hAnsi="Arial Narrow" w:cs="Arial Narrow" w:eastAsia="Arial Narrow" w:hint="default"/>
                <w:sz w:val="24"/>
                <w:szCs w:val="24"/>
              </w:rPr>
            </w:pPr>
            <w:r>
              <w:rPr>
                <w:rFonts w:ascii="Arial Narrow"/>
                <w:spacing w:val="-1"/>
                <w:sz w:val="24"/>
              </w:rPr>
              <w:t>2019/12/31</w:t>
            </w:r>
          </w:p>
        </w:tc>
      </w:tr>
      <w:tr>
        <w:trPr>
          <w:trHeight w:val="716" w:hRule="exact"/>
        </w:trPr>
        <w:tc>
          <w:tcPr>
            <w:tcW w:w="2119" w:type="dxa"/>
            <w:tcBorders>
              <w:top w:val="nil" w:sz="6" w:space="0" w:color="auto"/>
              <w:left w:val="nil" w:sz="6" w:space="0" w:color="auto"/>
              <w:bottom w:val="nil" w:sz="6" w:space="0" w:color="auto"/>
              <w:right w:val="nil" w:sz="6" w:space="0" w:color="auto"/>
            </w:tcBorders>
          </w:tcPr>
          <w:p>
            <w:pPr>
              <w:pStyle w:val="TableParagraph"/>
              <w:spacing w:line="312" w:lineRule="exact" w:before="36"/>
              <w:ind w:left="122" w:right="314"/>
              <w:jc w:val="left"/>
              <w:rPr>
                <w:rFonts w:ascii="宋体" w:hAnsi="宋体" w:cs="宋体" w:eastAsia="宋体" w:hint="default"/>
                <w:sz w:val="24"/>
                <w:szCs w:val="24"/>
              </w:rPr>
            </w:pPr>
            <w:r>
              <w:rPr>
                <w:rFonts w:ascii="宋体" w:hAnsi="宋体" w:cs="宋体" w:eastAsia="宋体" w:hint="default"/>
                <w:sz w:val="24"/>
                <w:szCs w:val="24"/>
              </w:rPr>
              <w:t>海口市秀英区劳 动保障监察大队</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156"/>
              <w:jc w:val="right"/>
              <w:rPr>
                <w:rFonts w:ascii="宋体" w:hAnsi="宋体" w:cs="宋体" w:eastAsia="宋体" w:hint="default"/>
                <w:sz w:val="24"/>
                <w:szCs w:val="24"/>
              </w:rPr>
            </w:pPr>
            <w:r>
              <w:rPr>
                <w:rFonts w:ascii="宋体" w:hAnsi="宋体" w:cs="宋体" w:eastAsia="宋体" w:hint="default"/>
                <w:sz w:val="24"/>
                <w:szCs w:val="24"/>
              </w:rPr>
              <w:t>中国银行海门支行</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83"/>
              <w:jc w:val="right"/>
              <w:rPr>
                <w:rFonts w:ascii="Arial Narrow" w:hAnsi="Arial Narrow" w:cs="Arial Narrow" w:eastAsia="Arial Narrow" w:hint="default"/>
                <w:sz w:val="24"/>
                <w:szCs w:val="24"/>
              </w:rPr>
            </w:pPr>
            <w:r>
              <w:rPr>
                <w:rFonts w:ascii="Arial Narrow"/>
                <w:spacing w:val="-1"/>
                <w:sz w:val="24"/>
              </w:rPr>
              <w:t>1,532,368.36</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Arial Narrow" w:hAnsi="Arial Narrow" w:cs="Arial Narrow" w:eastAsia="Arial Narrow" w:hint="default"/>
                <w:sz w:val="24"/>
                <w:szCs w:val="24"/>
              </w:rPr>
            </w:pPr>
            <w:r>
              <w:rPr>
                <w:rFonts w:ascii="Arial Narrow"/>
                <w:spacing w:val="-1"/>
                <w:sz w:val="24"/>
              </w:rPr>
              <w:t>2018/8/17</w:t>
            </w:r>
          </w:p>
        </w:tc>
        <w:tc>
          <w:tcPr>
            <w:tcW w:w="1558" w:type="dxa"/>
            <w:tcBorders>
              <w:top w:val="nil" w:sz="6" w:space="0" w:color="auto"/>
              <w:left w:val="nil" w:sz="6" w:space="0" w:color="auto"/>
              <w:bottom w:val="nil" w:sz="6" w:space="0" w:color="auto"/>
              <w:right w:val="nil" w:sz="6" w:space="0" w:color="auto"/>
            </w:tcBorders>
          </w:tcPr>
          <w:p>
            <w:pPr>
              <w:pStyle w:val="TableParagraph"/>
              <w:spacing w:line="312" w:lineRule="exact" w:before="36"/>
              <w:ind w:left="490" w:right="107" w:hanging="240"/>
              <w:jc w:val="left"/>
              <w:rPr>
                <w:rFonts w:ascii="宋体" w:hAnsi="宋体" w:cs="宋体" w:eastAsia="宋体" w:hint="default"/>
                <w:sz w:val="24"/>
                <w:szCs w:val="24"/>
              </w:rPr>
            </w:pPr>
            <w:r>
              <w:rPr>
                <w:rFonts w:ascii="宋体" w:hAnsi="宋体" w:cs="宋体" w:eastAsia="宋体" w:hint="default"/>
                <w:sz w:val="24"/>
                <w:szCs w:val="24"/>
              </w:rPr>
              <w:t>收到受益人 解责函电</w:t>
            </w:r>
          </w:p>
        </w:tc>
      </w:tr>
      <w:tr>
        <w:trPr>
          <w:trHeight w:val="716" w:hRule="exact"/>
        </w:trPr>
        <w:tc>
          <w:tcPr>
            <w:tcW w:w="2119" w:type="dxa"/>
            <w:tcBorders>
              <w:top w:val="nil" w:sz="6" w:space="0" w:color="auto"/>
              <w:left w:val="nil" w:sz="6" w:space="0" w:color="auto"/>
              <w:bottom w:val="nil" w:sz="6" w:space="0" w:color="auto"/>
              <w:right w:val="nil" w:sz="6" w:space="0" w:color="auto"/>
            </w:tcBorders>
          </w:tcPr>
          <w:p>
            <w:pPr>
              <w:pStyle w:val="TableParagraph"/>
              <w:spacing w:line="312" w:lineRule="exact" w:before="40"/>
              <w:ind w:left="122" w:right="134"/>
              <w:jc w:val="left"/>
              <w:rPr>
                <w:rFonts w:ascii="宋体" w:hAnsi="宋体" w:cs="宋体" w:eastAsia="宋体" w:hint="default"/>
                <w:sz w:val="24"/>
                <w:szCs w:val="24"/>
              </w:rPr>
            </w:pPr>
            <w:r>
              <w:rPr>
                <w:rFonts w:ascii="宋体" w:hAnsi="宋体" w:cs="宋体" w:eastAsia="宋体" w:hint="default"/>
                <w:spacing w:val="-8"/>
                <w:sz w:val="24"/>
                <w:szCs w:val="24"/>
              </w:rPr>
              <w:t>华润置地（赣州）</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有限公司</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156"/>
              <w:jc w:val="right"/>
              <w:rPr>
                <w:rFonts w:ascii="宋体" w:hAnsi="宋体" w:cs="宋体" w:eastAsia="宋体" w:hint="default"/>
                <w:sz w:val="24"/>
                <w:szCs w:val="24"/>
              </w:rPr>
            </w:pPr>
            <w:r>
              <w:rPr>
                <w:rFonts w:ascii="宋体" w:hAnsi="宋体" w:cs="宋体" w:eastAsia="宋体" w:hint="default"/>
                <w:sz w:val="24"/>
                <w:szCs w:val="24"/>
              </w:rPr>
              <w:t>中国银行海门支行</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83"/>
              <w:jc w:val="right"/>
              <w:rPr>
                <w:rFonts w:ascii="Arial Narrow" w:hAnsi="Arial Narrow" w:cs="Arial Narrow" w:eastAsia="Arial Narrow" w:hint="default"/>
                <w:sz w:val="24"/>
                <w:szCs w:val="24"/>
              </w:rPr>
            </w:pPr>
            <w:r>
              <w:rPr>
                <w:rFonts w:ascii="Arial Narrow"/>
                <w:spacing w:val="-1"/>
                <w:sz w:val="24"/>
              </w:rPr>
              <w:t>1,407,799.43</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Arial Narrow" w:hAnsi="Arial Narrow" w:cs="Arial Narrow" w:eastAsia="Arial Narrow" w:hint="default"/>
                <w:sz w:val="24"/>
                <w:szCs w:val="24"/>
              </w:rPr>
            </w:pPr>
            <w:r>
              <w:rPr>
                <w:rFonts w:ascii="Arial Narrow"/>
                <w:spacing w:val="-1"/>
                <w:sz w:val="24"/>
              </w:rPr>
              <w:t>2018/6/22</w:t>
            </w:r>
          </w:p>
        </w:tc>
        <w:tc>
          <w:tcPr>
            <w:tcW w:w="1558" w:type="dxa"/>
            <w:tcBorders>
              <w:top w:val="nil" w:sz="6" w:space="0" w:color="auto"/>
              <w:left w:val="nil" w:sz="6" w:space="0" w:color="auto"/>
              <w:bottom w:val="nil" w:sz="6" w:space="0" w:color="auto"/>
              <w:right w:val="nil" w:sz="6" w:space="0" w:color="auto"/>
            </w:tcBorders>
          </w:tcPr>
          <w:p>
            <w:pPr>
              <w:pStyle w:val="TableParagraph"/>
              <w:spacing w:line="312" w:lineRule="exact" w:before="40"/>
              <w:ind w:left="490" w:right="107" w:hanging="240"/>
              <w:jc w:val="left"/>
              <w:rPr>
                <w:rFonts w:ascii="宋体" w:hAnsi="宋体" w:cs="宋体" w:eastAsia="宋体" w:hint="default"/>
                <w:sz w:val="24"/>
                <w:szCs w:val="24"/>
              </w:rPr>
            </w:pPr>
            <w:r>
              <w:rPr>
                <w:rFonts w:ascii="宋体" w:hAnsi="宋体" w:cs="宋体" w:eastAsia="宋体" w:hint="default"/>
                <w:sz w:val="24"/>
                <w:szCs w:val="24"/>
              </w:rPr>
              <w:t>自开立之日 起半年止</w:t>
            </w:r>
          </w:p>
        </w:tc>
      </w:tr>
      <w:tr>
        <w:trPr>
          <w:trHeight w:val="707" w:hRule="exact"/>
        </w:trPr>
        <w:tc>
          <w:tcPr>
            <w:tcW w:w="2119" w:type="dxa"/>
            <w:tcBorders>
              <w:top w:val="nil" w:sz="6" w:space="0" w:color="auto"/>
              <w:left w:val="nil" w:sz="6" w:space="0" w:color="auto"/>
              <w:bottom w:val="nil" w:sz="6" w:space="0" w:color="auto"/>
              <w:right w:val="nil" w:sz="6" w:space="0" w:color="auto"/>
            </w:tcBorders>
          </w:tcPr>
          <w:p>
            <w:pPr>
              <w:pStyle w:val="TableParagraph"/>
              <w:spacing w:line="312" w:lineRule="exact" w:before="36"/>
              <w:ind w:left="122" w:right="314"/>
              <w:jc w:val="left"/>
              <w:rPr>
                <w:rFonts w:ascii="宋体" w:hAnsi="宋体" w:cs="宋体" w:eastAsia="宋体" w:hint="default"/>
                <w:sz w:val="24"/>
                <w:szCs w:val="24"/>
              </w:rPr>
            </w:pPr>
            <w:r>
              <w:rPr>
                <w:rFonts w:ascii="宋体" w:hAnsi="宋体" w:cs="宋体" w:eastAsia="宋体" w:hint="default"/>
                <w:sz w:val="24"/>
                <w:szCs w:val="24"/>
              </w:rPr>
              <w:t>西安市长安区劳 动保障监察大队</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56"/>
              <w:jc w:val="right"/>
              <w:rPr>
                <w:rFonts w:ascii="宋体" w:hAnsi="宋体" w:cs="宋体" w:eastAsia="宋体" w:hint="default"/>
                <w:sz w:val="24"/>
                <w:szCs w:val="24"/>
              </w:rPr>
            </w:pPr>
            <w:r>
              <w:rPr>
                <w:rFonts w:ascii="宋体" w:hAnsi="宋体" w:cs="宋体" w:eastAsia="宋体" w:hint="default"/>
                <w:sz w:val="24"/>
                <w:szCs w:val="24"/>
              </w:rPr>
              <w:t>中国银行海门支行</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83"/>
              <w:jc w:val="right"/>
              <w:rPr>
                <w:rFonts w:ascii="Arial Narrow" w:hAnsi="Arial Narrow" w:cs="Arial Narrow" w:eastAsia="Arial Narrow" w:hint="default"/>
                <w:sz w:val="24"/>
                <w:szCs w:val="24"/>
              </w:rPr>
            </w:pPr>
            <w:r>
              <w:rPr>
                <w:rFonts w:ascii="Arial Narrow"/>
                <w:spacing w:val="-1"/>
                <w:sz w:val="24"/>
              </w:rPr>
              <w:t>1,048,300.00</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07"/>
              <w:jc w:val="right"/>
              <w:rPr>
                <w:rFonts w:ascii="Arial Narrow" w:hAnsi="Arial Narrow" w:cs="Arial Narrow" w:eastAsia="Arial Narrow" w:hint="default"/>
                <w:sz w:val="24"/>
                <w:szCs w:val="24"/>
              </w:rPr>
            </w:pPr>
            <w:r>
              <w:rPr>
                <w:rFonts w:ascii="Arial Narrow"/>
                <w:spacing w:val="-1"/>
                <w:sz w:val="24"/>
              </w:rPr>
              <w:t>2017/10/19</w:t>
            </w:r>
          </w:p>
        </w:tc>
        <w:tc>
          <w:tcPr>
            <w:tcW w:w="1558" w:type="dxa"/>
            <w:tcBorders>
              <w:top w:val="nil" w:sz="6" w:space="0" w:color="auto"/>
              <w:left w:val="nil" w:sz="6" w:space="0" w:color="auto"/>
              <w:bottom w:val="nil" w:sz="6" w:space="0" w:color="auto"/>
              <w:right w:val="nil" w:sz="6" w:space="0" w:color="auto"/>
            </w:tcBorders>
          </w:tcPr>
          <w:p>
            <w:pPr/>
          </w:p>
        </w:tc>
      </w:tr>
      <w:tr>
        <w:trPr>
          <w:trHeight w:val="703" w:hRule="exact"/>
        </w:trPr>
        <w:tc>
          <w:tcPr>
            <w:tcW w:w="2119"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122" w:right="314"/>
              <w:jc w:val="left"/>
              <w:rPr>
                <w:rFonts w:ascii="宋体" w:hAnsi="宋体" w:cs="宋体" w:eastAsia="宋体" w:hint="default"/>
                <w:sz w:val="24"/>
                <w:szCs w:val="24"/>
              </w:rPr>
            </w:pPr>
            <w:r>
              <w:rPr>
                <w:rFonts w:ascii="宋体" w:hAnsi="宋体" w:cs="宋体" w:eastAsia="宋体" w:hint="default"/>
                <w:sz w:val="24"/>
                <w:szCs w:val="24"/>
              </w:rPr>
              <w:t>商务部国际经济 合作事务局</w:t>
            </w:r>
          </w:p>
        </w:tc>
        <w:tc>
          <w:tcPr>
            <w:tcW w:w="2215" w:type="dxa"/>
            <w:tcBorders>
              <w:top w:val="nil" w:sz="6" w:space="0" w:color="auto"/>
              <w:left w:val="nil" w:sz="6" w:space="0" w:color="auto"/>
              <w:bottom w:val="nil" w:sz="6" w:space="0" w:color="auto"/>
              <w:right w:val="nil" w:sz="6" w:space="0" w:color="auto"/>
            </w:tcBorders>
          </w:tcPr>
          <w:p>
            <w:pPr>
              <w:pStyle w:val="TableParagraph"/>
              <w:spacing w:line="313" w:lineRule="exact" w:before="1"/>
              <w:ind w:left="136" w:right="0"/>
              <w:jc w:val="left"/>
              <w:rPr>
                <w:rFonts w:ascii="宋体" w:hAnsi="宋体" w:cs="宋体" w:eastAsia="宋体" w:hint="default"/>
                <w:sz w:val="24"/>
                <w:szCs w:val="24"/>
              </w:rPr>
            </w:pPr>
            <w:r>
              <w:rPr>
                <w:rFonts w:ascii="宋体" w:hAnsi="宋体" w:cs="宋体" w:eastAsia="宋体" w:hint="default"/>
                <w:sz w:val="24"/>
                <w:szCs w:val="24"/>
              </w:rPr>
              <w:t>中国建设银行海门</w:t>
            </w:r>
          </w:p>
          <w:p>
            <w:pPr>
              <w:pStyle w:val="TableParagraph"/>
              <w:spacing w:line="313" w:lineRule="exact"/>
              <w:ind w:left="856" w:right="0"/>
              <w:jc w:val="left"/>
              <w:rPr>
                <w:rFonts w:ascii="宋体" w:hAnsi="宋体" w:cs="宋体" w:eastAsia="宋体" w:hint="default"/>
                <w:sz w:val="24"/>
                <w:szCs w:val="24"/>
              </w:rPr>
            </w:pPr>
            <w:r>
              <w:rPr>
                <w:rFonts w:ascii="宋体" w:hAnsi="宋体" w:cs="宋体" w:eastAsia="宋体" w:hint="default"/>
                <w:sz w:val="24"/>
                <w:szCs w:val="24"/>
              </w:rPr>
              <w:t>支行营业部</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83"/>
              <w:jc w:val="right"/>
              <w:rPr>
                <w:rFonts w:ascii="Arial Narrow" w:hAnsi="Arial Narrow" w:cs="Arial Narrow" w:eastAsia="Arial Narrow" w:hint="default"/>
                <w:sz w:val="24"/>
                <w:szCs w:val="24"/>
              </w:rPr>
            </w:pPr>
            <w:r>
              <w:rPr>
                <w:rFonts w:ascii="Arial Narrow"/>
                <w:spacing w:val="-1"/>
                <w:sz w:val="24"/>
              </w:rPr>
              <w:t>800,000.00</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7"/>
              <w:jc w:val="right"/>
              <w:rPr>
                <w:rFonts w:ascii="Arial Narrow" w:hAnsi="Arial Narrow" w:cs="Arial Narrow" w:eastAsia="Arial Narrow" w:hint="default"/>
                <w:sz w:val="24"/>
                <w:szCs w:val="24"/>
              </w:rPr>
            </w:pPr>
            <w:r>
              <w:rPr>
                <w:rFonts w:ascii="Arial Narrow"/>
                <w:spacing w:val="-1"/>
                <w:sz w:val="24"/>
              </w:rPr>
              <w:t>2018/8/16</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6"/>
              <w:jc w:val="right"/>
              <w:rPr>
                <w:rFonts w:ascii="Arial Narrow" w:hAnsi="Arial Narrow" w:cs="Arial Narrow" w:eastAsia="Arial Narrow" w:hint="default"/>
                <w:sz w:val="24"/>
                <w:szCs w:val="24"/>
              </w:rPr>
            </w:pPr>
            <w:r>
              <w:rPr>
                <w:rFonts w:ascii="Arial Narrow"/>
                <w:spacing w:val="-1"/>
                <w:sz w:val="24"/>
              </w:rPr>
              <w:t>2019/3/7</w:t>
            </w:r>
          </w:p>
        </w:tc>
      </w:tr>
      <w:tr>
        <w:trPr>
          <w:trHeight w:val="702" w:hRule="exact"/>
        </w:trPr>
        <w:tc>
          <w:tcPr>
            <w:tcW w:w="2119"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122" w:right="314"/>
              <w:jc w:val="left"/>
              <w:rPr>
                <w:rFonts w:ascii="宋体" w:hAnsi="宋体" w:cs="宋体" w:eastAsia="宋体" w:hint="default"/>
                <w:sz w:val="24"/>
                <w:szCs w:val="24"/>
              </w:rPr>
            </w:pPr>
            <w:r>
              <w:rPr>
                <w:rFonts w:ascii="宋体" w:hAnsi="宋体" w:cs="宋体" w:eastAsia="宋体" w:hint="default"/>
                <w:sz w:val="24"/>
                <w:szCs w:val="24"/>
              </w:rPr>
              <w:t>商务部国际经济 合作事务局</w:t>
            </w:r>
          </w:p>
        </w:tc>
        <w:tc>
          <w:tcPr>
            <w:tcW w:w="2215" w:type="dxa"/>
            <w:tcBorders>
              <w:top w:val="nil" w:sz="6" w:space="0" w:color="auto"/>
              <w:left w:val="nil" w:sz="6" w:space="0" w:color="auto"/>
              <w:bottom w:val="nil" w:sz="6" w:space="0" w:color="auto"/>
              <w:right w:val="nil" w:sz="6" w:space="0" w:color="auto"/>
            </w:tcBorders>
          </w:tcPr>
          <w:p>
            <w:pPr>
              <w:pStyle w:val="TableParagraph"/>
              <w:spacing w:line="312" w:lineRule="exact" w:before="1"/>
              <w:ind w:left="136" w:right="0"/>
              <w:jc w:val="left"/>
              <w:rPr>
                <w:rFonts w:ascii="宋体" w:hAnsi="宋体" w:cs="宋体" w:eastAsia="宋体" w:hint="default"/>
                <w:sz w:val="24"/>
                <w:szCs w:val="24"/>
              </w:rPr>
            </w:pPr>
            <w:r>
              <w:rPr>
                <w:rFonts w:ascii="宋体" w:hAnsi="宋体" w:cs="宋体" w:eastAsia="宋体" w:hint="default"/>
                <w:sz w:val="24"/>
                <w:szCs w:val="24"/>
              </w:rPr>
              <w:t>中国建设银行海门</w:t>
            </w:r>
          </w:p>
          <w:p>
            <w:pPr>
              <w:pStyle w:val="TableParagraph"/>
              <w:spacing w:line="312" w:lineRule="exact"/>
              <w:ind w:left="856" w:right="0"/>
              <w:jc w:val="left"/>
              <w:rPr>
                <w:rFonts w:ascii="宋体" w:hAnsi="宋体" w:cs="宋体" w:eastAsia="宋体" w:hint="default"/>
                <w:sz w:val="24"/>
                <w:szCs w:val="24"/>
              </w:rPr>
            </w:pPr>
            <w:r>
              <w:rPr>
                <w:rFonts w:ascii="宋体" w:hAnsi="宋体" w:cs="宋体" w:eastAsia="宋体" w:hint="default"/>
                <w:sz w:val="24"/>
                <w:szCs w:val="24"/>
              </w:rPr>
              <w:t>支行营业部</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83"/>
              <w:jc w:val="right"/>
              <w:rPr>
                <w:rFonts w:ascii="Arial Narrow" w:hAnsi="Arial Narrow" w:cs="Arial Narrow" w:eastAsia="Arial Narrow" w:hint="default"/>
                <w:sz w:val="24"/>
                <w:szCs w:val="24"/>
              </w:rPr>
            </w:pPr>
            <w:r>
              <w:rPr>
                <w:rFonts w:ascii="Arial Narrow"/>
                <w:spacing w:val="-1"/>
                <w:sz w:val="24"/>
              </w:rPr>
              <w:t>800,000.00</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7"/>
              <w:jc w:val="right"/>
              <w:rPr>
                <w:rFonts w:ascii="Arial Narrow" w:hAnsi="Arial Narrow" w:cs="Arial Narrow" w:eastAsia="Arial Narrow" w:hint="default"/>
                <w:sz w:val="24"/>
                <w:szCs w:val="24"/>
              </w:rPr>
            </w:pPr>
            <w:r>
              <w:rPr>
                <w:rFonts w:ascii="Arial Narrow"/>
                <w:spacing w:val="-1"/>
                <w:sz w:val="24"/>
              </w:rPr>
              <w:t>2018/9/25</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7"/>
              <w:jc w:val="right"/>
              <w:rPr>
                <w:rFonts w:ascii="Arial Narrow" w:hAnsi="Arial Narrow" w:cs="Arial Narrow" w:eastAsia="Arial Narrow" w:hint="default"/>
                <w:sz w:val="24"/>
                <w:szCs w:val="24"/>
              </w:rPr>
            </w:pPr>
            <w:r>
              <w:rPr>
                <w:rFonts w:ascii="Arial Narrow"/>
                <w:spacing w:val="-1"/>
                <w:sz w:val="24"/>
              </w:rPr>
              <w:t>2019/4/18</w:t>
            </w:r>
          </w:p>
        </w:tc>
      </w:tr>
      <w:tr>
        <w:trPr>
          <w:trHeight w:val="703" w:hRule="exact"/>
        </w:trPr>
        <w:tc>
          <w:tcPr>
            <w:tcW w:w="2119"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22" w:right="314"/>
              <w:jc w:val="left"/>
              <w:rPr>
                <w:rFonts w:ascii="宋体" w:hAnsi="宋体" w:cs="宋体" w:eastAsia="宋体" w:hint="default"/>
                <w:sz w:val="24"/>
                <w:szCs w:val="24"/>
              </w:rPr>
            </w:pPr>
            <w:r>
              <w:rPr>
                <w:rFonts w:ascii="宋体" w:hAnsi="宋体" w:cs="宋体" w:eastAsia="宋体" w:hint="default"/>
                <w:sz w:val="24"/>
                <w:szCs w:val="24"/>
              </w:rPr>
              <w:t>商务部国际经济 合作事务局</w:t>
            </w:r>
          </w:p>
        </w:tc>
        <w:tc>
          <w:tcPr>
            <w:tcW w:w="2215" w:type="dxa"/>
            <w:tcBorders>
              <w:top w:val="nil" w:sz="6" w:space="0" w:color="auto"/>
              <w:left w:val="nil" w:sz="6" w:space="0" w:color="auto"/>
              <w:bottom w:val="nil" w:sz="6" w:space="0" w:color="auto"/>
              <w:right w:val="nil" w:sz="6" w:space="0" w:color="auto"/>
            </w:tcBorders>
          </w:tcPr>
          <w:p>
            <w:pPr>
              <w:pStyle w:val="TableParagraph"/>
              <w:spacing w:line="313" w:lineRule="exact" w:before="1"/>
              <w:ind w:left="136" w:right="0"/>
              <w:jc w:val="left"/>
              <w:rPr>
                <w:rFonts w:ascii="宋体" w:hAnsi="宋体" w:cs="宋体" w:eastAsia="宋体" w:hint="default"/>
                <w:sz w:val="24"/>
                <w:szCs w:val="24"/>
              </w:rPr>
            </w:pPr>
            <w:r>
              <w:rPr>
                <w:rFonts w:ascii="宋体" w:hAnsi="宋体" w:cs="宋体" w:eastAsia="宋体" w:hint="default"/>
                <w:sz w:val="24"/>
                <w:szCs w:val="24"/>
              </w:rPr>
              <w:t>中国建设银行海门</w:t>
            </w:r>
          </w:p>
          <w:p>
            <w:pPr>
              <w:pStyle w:val="TableParagraph"/>
              <w:spacing w:line="313" w:lineRule="exact"/>
              <w:ind w:left="856" w:right="0"/>
              <w:jc w:val="left"/>
              <w:rPr>
                <w:rFonts w:ascii="宋体" w:hAnsi="宋体" w:cs="宋体" w:eastAsia="宋体" w:hint="default"/>
                <w:sz w:val="24"/>
                <w:szCs w:val="24"/>
              </w:rPr>
            </w:pPr>
            <w:r>
              <w:rPr>
                <w:rFonts w:ascii="宋体" w:hAnsi="宋体" w:cs="宋体" w:eastAsia="宋体" w:hint="default"/>
                <w:sz w:val="24"/>
                <w:szCs w:val="24"/>
              </w:rPr>
              <w:t>支行营业部</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283"/>
              <w:jc w:val="right"/>
              <w:rPr>
                <w:rFonts w:ascii="Arial Narrow" w:hAnsi="Arial Narrow" w:cs="Arial Narrow" w:eastAsia="Arial Narrow" w:hint="default"/>
                <w:sz w:val="24"/>
                <w:szCs w:val="24"/>
              </w:rPr>
            </w:pPr>
            <w:r>
              <w:rPr>
                <w:rFonts w:ascii="Arial Narrow"/>
                <w:spacing w:val="-1"/>
                <w:sz w:val="24"/>
              </w:rPr>
              <w:t>800,000.00</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7"/>
              <w:jc w:val="right"/>
              <w:rPr>
                <w:rFonts w:ascii="Arial Narrow" w:hAnsi="Arial Narrow" w:cs="Arial Narrow" w:eastAsia="Arial Narrow" w:hint="default"/>
                <w:sz w:val="24"/>
                <w:szCs w:val="24"/>
              </w:rPr>
            </w:pPr>
            <w:r>
              <w:rPr>
                <w:rFonts w:ascii="Arial Narrow"/>
                <w:spacing w:val="-1"/>
                <w:sz w:val="24"/>
              </w:rPr>
              <w:t>2018/11/30</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215"/>
              <w:ind w:right="107"/>
              <w:jc w:val="right"/>
              <w:rPr>
                <w:rFonts w:ascii="Arial Narrow" w:hAnsi="Arial Narrow" w:cs="Arial Narrow" w:eastAsia="Arial Narrow" w:hint="default"/>
                <w:sz w:val="24"/>
                <w:szCs w:val="24"/>
              </w:rPr>
            </w:pPr>
            <w:r>
              <w:rPr>
                <w:rFonts w:ascii="Arial Narrow"/>
                <w:spacing w:val="-1"/>
                <w:sz w:val="24"/>
              </w:rPr>
              <w:t>2019/6/20</w:t>
            </w:r>
          </w:p>
        </w:tc>
      </w:tr>
      <w:tr>
        <w:trPr>
          <w:trHeight w:val="703" w:hRule="exact"/>
        </w:trPr>
        <w:tc>
          <w:tcPr>
            <w:tcW w:w="2119"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122" w:right="314"/>
              <w:jc w:val="left"/>
              <w:rPr>
                <w:rFonts w:ascii="宋体" w:hAnsi="宋体" w:cs="宋体" w:eastAsia="宋体" w:hint="default"/>
                <w:sz w:val="24"/>
                <w:szCs w:val="24"/>
              </w:rPr>
            </w:pPr>
            <w:r>
              <w:rPr>
                <w:rFonts w:ascii="宋体" w:hAnsi="宋体" w:cs="宋体" w:eastAsia="宋体" w:hint="default"/>
                <w:sz w:val="24"/>
                <w:szCs w:val="24"/>
              </w:rPr>
              <w:t>商务部国际经济 合作事务局</w:t>
            </w:r>
          </w:p>
        </w:tc>
        <w:tc>
          <w:tcPr>
            <w:tcW w:w="2215" w:type="dxa"/>
            <w:tcBorders>
              <w:top w:val="nil" w:sz="6" w:space="0" w:color="auto"/>
              <w:left w:val="nil" w:sz="6" w:space="0" w:color="auto"/>
              <w:bottom w:val="nil" w:sz="6" w:space="0" w:color="auto"/>
              <w:right w:val="nil" w:sz="6" w:space="0" w:color="auto"/>
            </w:tcBorders>
          </w:tcPr>
          <w:p>
            <w:pPr>
              <w:pStyle w:val="TableParagraph"/>
              <w:spacing w:line="313" w:lineRule="exact" w:before="1"/>
              <w:ind w:left="136" w:right="0"/>
              <w:jc w:val="left"/>
              <w:rPr>
                <w:rFonts w:ascii="宋体" w:hAnsi="宋体" w:cs="宋体" w:eastAsia="宋体" w:hint="default"/>
                <w:sz w:val="24"/>
                <w:szCs w:val="24"/>
              </w:rPr>
            </w:pPr>
            <w:r>
              <w:rPr>
                <w:rFonts w:ascii="宋体" w:hAnsi="宋体" w:cs="宋体" w:eastAsia="宋体" w:hint="default"/>
                <w:sz w:val="24"/>
                <w:szCs w:val="24"/>
              </w:rPr>
              <w:t>中国建设银行海门</w:t>
            </w:r>
          </w:p>
          <w:p>
            <w:pPr>
              <w:pStyle w:val="TableParagraph"/>
              <w:spacing w:line="313" w:lineRule="exact"/>
              <w:ind w:left="856" w:right="0"/>
              <w:jc w:val="left"/>
              <w:rPr>
                <w:rFonts w:ascii="宋体" w:hAnsi="宋体" w:cs="宋体" w:eastAsia="宋体" w:hint="default"/>
                <w:sz w:val="24"/>
                <w:szCs w:val="24"/>
              </w:rPr>
            </w:pPr>
            <w:r>
              <w:rPr>
                <w:rFonts w:ascii="宋体" w:hAnsi="宋体" w:cs="宋体" w:eastAsia="宋体" w:hint="default"/>
                <w:sz w:val="24"/>
                <w:szCs w:val="24"/>
              </w:rPr>
              <w:t>支行营业部</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83"/>
              <w:jc w:val="right"/>
              <w:rPr>
                <w:rFonts w:ascii="Arial Narrow" w:hAnsi="Arial Narrow" w:cs="Arial Narrow" w:eastAsia="Arial Narrow" w:hint="default"/>
                <w:sz w:val="24"/>
                <w:szCs w:val="24"/>
              </w:rPr>
            </w:pPr>
            <w:r>
              <w:rPr>
                <w:rFonts w:ascii="Arial Narrow"/>
                <w:spacing w:val="-1"/>
                <w:sz w:val="24"/>
              </w:rPr>
              <w:t>800,000.00</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7"/>
              <w:jc w:val="right"/>
              <w:rPr>
                <w:rFonts w:ascii="Arial Narrow" w:hAnsi="Arial Narrow" w:cs="Arial Narrow" w:eastAsia="Arial Narrow" w:hint="default"/>
                <w:sz w:val="24"/>
                <w:szCs w:val="24"/>
              </w:rPr>
            </w:pPr>
            <w:r>
              <w:rPr>
                <w:rFonts w:ascii="Arial Narrow"/>
                <w:spacing w:val="-1"/>
                <w:sz w:val="24"/>
              </w:rPr>
              <w:t>2018/12/13</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7"/>
              <w:jc w:val="right"/>
              <w:rPr>
                <w:rFonts w:ascii="Arial Narrow" w:hAnsi="Arial Narrow" w:cs="Arial Narrow" w:eastAsia="Arial Narrow" w:hint="default"/>
                <w:sz w:val="24"/>
                <w:szCs w:val="24"/>
              </w:rPr>
            </w:pPr>
            <w:r>
              <w:rPr>
                <w:rFonts w:ascii="Arial Narrow"/>
                <w:spacing w:val="-1"/>
                <w:sz w:val="24"/>
              </w:rPr>
              <w:t>2019/6/23</w:t>
            </w:r>
          </w:p>
        </w:tc>
      </w:tr>
      <w:tr>
        <w:trPr>
          <w:trHeight w:val="1014" w:hRule="exact"/>
        </w:trPr>
        <w:tc>
          <w:tcPr>
            <w:tcW w:w="2119" w:type="dxa"/>
            <w:tcBorders>
              <w:top w:val="nil" w:sz="6" w:space="0" w:color="auto"/>
              <w:left w:val="nil" w:sz="6" w:space="0" w:color="auto"/>
              <w:bottom w:val="nil" w:sz="6" w:space="0" w:color="auto"/>
              <w:right w:val="nil" w:sz="6" w:space="0" w:color="auto"/>
            </w:tcBorders>
          </w:tcPr>
          <w:p>
            <w:pPr>
              <w:pStyle w:val="TableParagraph"/>
              <w:spacing w:line="237" w:lineRule="auto" w:before="4"/>
              <w:ind w:left="122" w:right="314"/>
              <w:jc w:val="both"/>
              <w:rPr>
                <w:rFonts w:ascii="宋体" w:hAnsi="宋体" w:cs="宋体" w:eastAsia="宋体" w:hint="default"/>
                <w:sz w:val="24"/>
                <w:szCs w:val="24"/>
              </w:rPr>
            </w:pPr>
            <w:r>
              <w:rPr>
                <w:rFonts w:ascii="宋体" w:hAnsi="宋体" w:cs="宋体" w:eastAsia="宋体" w:hint="default"/>
                <w:sz w:val="24"/>
                <w:szCs w:val="24"/>
              </w:rPr>
              <w:t>肇庆市锦绣山河 房地产开发有限 公司</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156"/>
              <w:jc w:val="right"/>
              <w:rPr>
                <w:rFonts w:ascii="宋体" w:hAnsi="宋体" w:cs="宋体" w:eastAsia="宋体" w:hint="default"/>
                <w:sz w:val="24"/>
                <w:szCs w:val="24"/>
              </w:rPr>
            </w:pPr>
            <w:r>
              <w:rPr>
                <w:rFonts w:ascii="宋体" w:hAnsi="宋体" w:cs="宋体" w:eastAsia="宋体" w:hint="default"/>
                <w:sz w:val="24"/>
                <w:szCs w:val="24"/>
              </w:rPr>
              <w:t>中国银行海门支行</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40" w:lineRule="auto"/>
              <w:ind w:right="283"/>
              <w:jc w:val="right"/>
              <w:rPr>
                <w:rFonts w:ascii="Arial Narrow" w:hAnsi="Arial Narrow" w:cs="Arial Narrow" w:eastAsia="Arial Narrow" w:hint="default"/>
                <w:sz w:val="24"/>
                <w:szCs w:val="24"/>
              </w:rPr>
            </w:pPr>
            <w:r>
              <w:rPr>
                <w:rFonts w:ascii="Arial Narrow"/>
                <w:spacing w:val="-1"/>
                <w:sz w:val="24"/>
              </w:rPr>
              <w:t>800,000.00</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40" w:lineRule="auto"/>
              <w:ind w:right="107"/>
              <w:jc w:val="right"/>
              <w:rPr>
                <w:rFonts w:ascii="Arial Narrow" w:hAnsi="Arial Narrow" w:cs="Arial Narrow" w:eastAsia="Arial Narrow" w:hint="default"/>
                <w:sz w:val="24"/>
                <w:szCs w:val="24"/>
              </w:rPr>
            </w:pPr>
            <w:r>
              <w:rPr>
                <w:rFonts w:ascii="Arial Narrow"/>
                <w:spacing w:val="-1"/>
                <w:sz w:val="24"/>
              </w:rPr>
              <w:t>2018/5/22</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40" w:lineRule="auto"/>
              <w:ind w:right="107"/>
              <w:jc w:val="right"/>
              <w:rPr>
                <w:rFonts w:ascii="Arial Narrow" w:hAnsi="Arial Narrow" w:cs="Arial Narrow" w:eastAsia="Arial Narrow" w:hint="default"/>
                <w:sz w:val="24"/>
                <w:szCs w:val="24"/>
              </w:rPr>
            </w:pPr>
            <w:r>
              <w:rPr>
                <w:rFonts w:ascii="Arial Narrow"/>
                <w:spacing w:val="-1"/>
                <w:sz w:val="24"/>
              </w:rPr>
              <w:t>2018/8/27</w:t>
            </w:r>
          </w:p>
        </w:tc>
      </w:tr>
      <w:tr>
        <w:trPr>
          <w:trHeight w:val="702" w:hRule="exact"/>
        </w:trPr>
        <w:tc>
          <w:tcPr>
            <w:tcW w:w="2119"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122" w:right="314"/>
              <w:jc w:val="left"/>
              <w:rPr>
                <w:rFonts w:ascii="宋体" w:hAnsi="宋体" w:cs="宋体" w:eastAsia="宋体" w:hint="default"/>
                <w:sz w:val="24"/>
                <w:szCs w:val="24"/>
              </w:rPr>
            </w:pPr>
            <w:r>
              <w:rPr>
                <w:rFonts w:ascii="宋体" w:hAnsi="宋体" w:cs="宋体" w:eastAsia="宋体" w:hint="default"/>
                <w:sz w:val="24"/>
                <w:szCs w:val="24"/>
              </w:rPr>
              <w:t>南京联昌机电有 限公司</w:t>
            </w:r>
          </w:p>
        </w:tc>
        <w:tc>
          <w:tcPr>
            <w:tcW w:w="2215" w:type="dxa"/>
            <w:tcBorders>
              <w:top w:val="nil" w:sz="6" w:space="0" w:color="auto"/>
              <w:left w:val="nil" w:sz="6" w:space="0" w:color="auto"/>
              <w:bottom w:val="nil" w:sz="6" w:space="0" w:color="auto"/>
              <w:right w:val="nil" w:sz="6" w:space="0" w:color="auto"/>
            </w:tcBorders>
          </w:tcPr>
          <w:p>
            <w:pPr>
              <w:pStyle w:val="TableParagraph"/>
              <w:spacing w:line="312" w:lineRule="exact" w:before="1"/>
              <w:ind w:left="136" w:right="0"/>
              <w:jc w:val="left"/>
              <w:rPr>
                <w:rFonts w:ascii="宋体" w:hAnsi="宋体" w:cs="宋体" w:eastAsia="宋体" w:hint="default"/>
                <w:sz w:val="24"/>
                <w:szCs w:val="24"/>
              </w:rPr>
            </w:pPr>
            <w:r>
              <w:rPr>
                <w:rFonts w:ascii="宋体" w:hAnsi="宋体" w:cs="宋体" w:eastAsia="宋体" w:hint="default"/>
                <w:sz w:val="24"/>
                <w:szCs w:val="24"/>
              </w:rPr>
              <w:t>中国建设银行海门</w:t>
            </w:r>
          </w:p>
          <w:p>
            <w:pPr>
              <w:pStyle w:val="TableParagraph"/>
              <w:spacing w:line="312" w:lineRule="exact"/>
              <w:ind w:left="856" w:right="0"/>
              <w:jc w:val="left"/>
              <w:rPr>
                <w:rFonts w:ascii="宋体" w:hAnsi="宋体" w:cs="宋体" w:eastAsia="宋体" w:hint="default"/>
                <w:sz w:val="24"/>
                <w:szCs w:val="24"/>
              </w:rPr>
            </w:pPr>
            <w:r>
              <w:rPr>
                <w:rFonts w:ascii="宋体" w:hAnsi="宋体" w:cs="宋体" w:eastAsia="宋体" w:hint="default"/>
                <w:sz w:val="24"/>
                <w:szCs w:val="24"/>
              </w:rPr>
              <w:t>支行营业部</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283"/>
              <w:jc w:val="right"/>
              <w:rPr>
                <w:rFonts w:ascii="Arial Narrow" w:hAnsi="Arial Narrow" w:cs="Arial Narrow" w:eastAsia="Arial Narrow" w:hint="default"/>
                <w:sz w:val="24"/>
                <w:szCs w:val="24"/>
              </w:rPr>
            </w:pPr>
            <w:r>
              <w:rPr>
                <w:rFonts w:ascii="Arial Narrow"/>
                <w:spacing w:val="-1"/>
                <w:sz w:val="24"/>
              </w:rPr>
              <w:t>500,000.00</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7"/>
              <w:jc w:val="right"/>
              <w:rPr>
                <w:rFonts w:ascii="Arial Narrow" w:hAnsi="Arial Narrow" w:cs="Arial Narrow" w:eastAsia="Arial Narrow" w:hint="default"/>
                <w:sz w:val="24"/>
                <w:szCs w:val="24"/>
              </w:rPr>
            </w:pPr>
            <w:r>
              <w:rPr>
                <w:rFonts w:ascii="Arial Narrow"/>
                <w:spacing w:val="-1"/>
                <w:sz w:val="24"/>
              </w:rPr>
              <w:t>2018/12/14</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7"/>
              <w:jc w:val="right"/>
              <w:rPr>
                <w:rFonts w:ascii="Arial Narrow" w:hAnsi="Arial Narrow" w:cs="Arial Narrow" w:eastAsia="Arial Narrow" w:hint="default"/>
                <w:sz w:val="24"/>
                <w:szCs w:val="24"/>
              </w:rPr>
            </w:pPr>
            <w:r>
              <w:rPr>
                <w:rFonts w:ascii="Arial Narrow"/>
                <w:spacing w:val="-1"/>
                <w:sz w:val="24"/>
              </w:rPr>
              <w:t>2019/3/17</w:t>
            </w:r>
          </w:p>
        </w:tc>
      </w:tr>
      <w:tr>
        <w:trPr>
          <w:trHeight w:val="1647" w:hRule="exact"/>
        </w:trPr>
        <w:tc>
          <w:tcPr>
            <w:tcW w:w="2119"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2" w:lineRule="exact"/>
              <w:ind w:left="122" w:right="314"/>
              <w:jc w:val="left"/>
              <w:rPr>
                <w:rFonts w:ascii="宋体" w:hAnsi="宋体" w:cs="宋体" w:eastAsia="宋体" w:hint="default"/>
                <w:sz w:val="24"/>
                <w:szCs w:val="24"/>
              </w:rPr>
            </w:pPr>
            <w:r>
              <w:rPr>
                <w:rFonts w:ascii="宋体" w:hAnsi="宋体" w:cs="宋体" w:eastAsia="宋体" w:hint="default"/>
                <w:sz w:val="24"/>
                <w:szCs w:val="24"/>
              </w:rPr>
              <w:t>商务部国际经济 合作事务局</w:t>
            </w:r>
          </w:p>
        </w:tc>
        <w:tc>
          <w:tcPr>
            <w:tcW w:w="2215"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right="156"/>
              <w:jc w:val="right"/>
              <w:rPr>
                <w:rFonts w:ascii="宋体" w:hAnsi="宋体" w:cs="宋体" w:eastAsia="宋体" w:hint="default"/>
                <w:sz w:val="24"/>
                <w:szCs w:val="24"/>
              </w:rPr>
            </w:pPr>
            <w:r>
              <w:rPr>
                <w:rFonts w:ascii="宋体" w:hAnsi="宋体" w:cs="宋体" w:eastAsia="宋体" w:hint="default"/>
                <w:sz w:val="24"/>
                <w:szCs w:val="24"/>
              </w:rPr>
              <w:t>中国银行海门支行</w:t>
            </w:r>
          </w:p>
        </w:tc>
        <w:tc>
          <w:tcPr>
            <w:tcW w:w="1974"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4"/>
              <w:ind w:right="0"/>
              <w:jc w:val="left"/>
              <w:rPr>
                <w:rFonts w:ascii="Times New Roman" w:hAnsi="Times New Roman" w:cs="Times New Roman" w:eastAsia="Times New Roman" w:hint="default"/>
                <w:sz w:val="35"/>
                <w:szCs w:val="35"/>
              </w:rPr>
            </w:pPr>
          </w:p>
          <w:p>
            <w:pPr>
              <w:pStyle w:val="TableParagraph"/>
              <w:spacing w:line="240" w:lineRule="auto"/>
              <w:ind w:right="283"/>
              <w:jc w:val="right"/>
              <w:rPr>
                <w:rFonts w:ascii="Arial Narrow" w:hAnsi="Arial Narrow" w:cs="Arial Narrow" w:eastAsia="Arial Narrow" w:hint="default"/>
                <w:sz w:val="24"/>
                <w:szCs w:val="24"/>
              </w:rPr>
            </w:pPr>
            <w:r>
              <w:rPr>
                <w:rFonts w:ascii="Arial Narrow"/>
                <w:spacing w:val="-1"/>
                <w:sz w:val="24"/>
              </w:rPr>
              <w:t>310,000.00</w:t>
            </w:r>
          </w:p>
        </w:tc>
        <w:tc>
          <w:tcPr>
            <w:tcW w:w="1378"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4"/>
              <w:ind w:right="0"/>
              <w:jc w:val="left"/>
              <w:rPr>
                <w:rFonts w:ascii="Times New Roman" w:hAnsi="Times New Roman" w:cs="Times New Roman" w:eastAsia="Times New Roman" w:hint="default"/>
                <w:sz w:val="35"/>
                <w:szCs w:val="35"/>
              </w:rPr>
            </w:pPr>
          </w:p>
          <w:p>
            <w:pPr>
              <w:pStyle w:val="TableParagraph"/>
              <w:spacing w:line="240" w:lineRule="auto"/>
              <w:ind w:right="106"/>
              <w:jc w:val="right"/>
              <w:rPr>
                <w:rFonts w:ascii="Arial Narrow" w:hAnsi="Arial Narrow" w:cs="Arial Narrow" w:eastAsia="Arial Narrow" w:hint="default"/>
                <w:sz w:val="24"/>
                <w:szCs w:val="24"/>
              </w:rPr>
            </w:pPr>
            <w:r>
              <w:rPr>
                <w:rFonts w:ascii="Arial Narrow"/>
                <w:spacing w:val="-1"/>
                <w:sz w:val="24"/>
              </w:rPr>
              <w:t>2018/6/7</w:t>
            </w:r>
          </w:p>
        </w:tc>
        <w:tc>
          <w:tcPr>
            <w:tcW w:w="1558" w:type="dxa"/>
            <w:tcBorders>
              <w:top w:val="nil" w:sz="6" w:space="0" w:color="auto"/>
              <w:left w:val="nil" w:sz="6" w:space="0" w:color="auto"/>
              <w:bottom w:val="single" w:sz="8" w:space="0" w:color="000000"/>
              <w:right w:val="nil" w:sz="6" w:space="0" w:color="auto"/>
            </w:tcBorders>
          </w:tcPr>
          <w:p>
            <w:pPr>
              <w:pStyle w:val="TableParagraph"/>
              <w:spacing w:line="235" w:lineRule="auto" w:before="7"/>
              <w:ind w:left="107" w:right="8" w:firstLine="45"/>
              <w:jc w:val="center"/>
              <w:rPr>
                <w:rFonts w:ascii="宋体" w:hAnsi="宋体" w:cs="宋体" w:eastAsia="宋体" w:hint="default"/>
                <w:sz w:val="24"/>
                <w:szCs w:val="24"/>
              </w:rPr>
            </w:pPr>
            <w:r>
              <w:rPr>
                <w:rFonts w:ascii="宋体" w:hAnsi="宋体" w:cs="宋体" w:eastAsia="宋体" w:hint="default"/>
                <w:sz w:val="24"/>
                <w:szCs w:val="24"/>
              </w:rPr>
              <w:t>投标截止日 期（含当日） 后不少于</w:t>
            </w:r>
            <w:r>
              <w:rPr>
                <w:rFonts w:ascii="宋体" w:hAnsi="宋体" w:cs="宋体" w:eastAsia="宋体" w:hint="default"/>
                <w:spacing w:val="-67"/>
                <w:sz w:val="24"/>
                <w:szCs w:val="24"/>
              </w:rPr>
              <w:t> </w:t>
            </w:r>
            <w:r>
              <w:rPr>
                <w:rFonts w:ascii="Arial Narrow" w:hAnsi="Arial Narrow" w:cs="Arial Narrow" w:eastAsia="Arial Narrow" w:hint="default"/>
                <w:sz w:val="24"/>
                <w:szCs w:val="24"/>
              </w:rPr>
              <w:t>180</w:t>
            </w:r>
            <w:r>
              <w:rPr>
                <w:rFonts w:ascii="Arial Narrow" w:hAnsi="Arial Narrow" w:cs="Arial Narrow" w:eastAsia="Arial Narrow" w:hint="default"/>
                <w:spacing w:val="-1"/>
                <w:sz w:val="24"/>
                <w:szCs w:val="24"/>
              </w:rPr>
              <w:t> </w:t>
            </w:r>
            <w:r>
              <w:rPr>
                <w:rFonts w:ascii="宋体" w:hAnsi="宋体" w:cs="宋体" w:eastAsia="宋体" w:hint="default"/>
                <w:sz w:val="24"/>
                <w:szCs w:val="24"/>
              </w:rPr>
              <w:t>日内保持有</w:t>
            </w:r>
          </w:p>
          <w:p>
            <w:pPr>
              <w:pStyle w:val="TableParagraph"/>
              <w:spacing w:line="311" w:lineRule="exact"/>
              <w:ind w:right="107"/>
              <w:jc w:val="right"/>
              <w:rPr>
                <w:rFonts w:ascii="宋体" w:hAnsi="宋体" w:cs="宋体" w:eastAsia="宋体" w:hint="default"/>
                <w:sz w:val="24"/>
                <w:szCs w:val="24"/>
              </w:rPr>
            </w:pPr>
            <w:r>
              <w:rPr>
                <w:rFonts w:ascii="宋体" w:hAnsi="宋体" w:cs="宋体" w:eastAsia="宋体" w:hint="default"/>
                <w:sz w:val="24"/>
                <w:szCs w:val="24"/>
              </w:rPr>
              <w:t>效</w:t>
            </w:r>
          </w:p>
        </w:tc>
      </w:tr>
      <w:tr>
        <w:trPr>
          <w:trHeight w:val="412" w:hRule="exact"/>
        </w:trPr>
        <w:tc>
          <w:tcPr>
            <w:tcW w:w="2119" w:type="dxa"/>
            <w:tcBorders>
              <w:top w:val="single" w:sz="8" w:space="0" w:color="000000"/>
              <w:left w:val="nil" w:sz="6" w:space="0" w:color="auto"/>
              <w:bottom w:val="single" w:sz="8" w:space="0" w:color="000000"/>
              <w:right w:val="nil" w:sz="6" w:space="0" w:color="auto"/>
            </w:tcBorders>
          </w:tcPr>
          <w:p>
            <w:pPr>
              <w:pStyle w:val="TableParagraph"/>
              <w:spacing w:line="343"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2215" w:type="dxa"/>
            <w:tcBorders>
              <w:top w:val="single" w:sz="8" w:space="0" w:color="000000"/>
              <w:left w:val="nil" w:sz="6" w:space="0" w:color="auto"/>
              <w:bottom w:val="single" w:sz="8" w:space="0" w:color="000000"/>
              <w:right w:val="nil" w:sz="6" w:space="0" w:color="auto"/>
            </w:tcBorders>
          </w:tcPr>
          <w:p>
            <w:pPr>
              <w:pStyle w:val="TableParagraph"/>
              <w:spacing w:line="240" w:lineRule="auto" w:before="58"/>
              <w:ind w:right="155"/>
              <w:jc w:val="right"/>
              <w:rPr>
                <w:rFonts w:ascii="Arial Narrow" w:hAnsi="Arial Narrow" w:cs="Arial Narrow" w:eastAsia="Arial Narrow" w:hint="default"/>
                <w:sz w:val="24"/>
                <w:szCs w:val="24"/>
              </w:rPr>
            </w:pPr>
            <w:r>
              <w:rPr>
                <w:rFonts w:ascii="Arial Narrow"/>
                <w:sz w:val="24"/>
              </w:rPr>
              <w:t>--</w:t>
            </w:r>
          </w:p>
        </w:tc>
        <w:tc>
          <w:tcPr>
            <w:tcW w:w="1974" w:type="dxa"/>
            <w:tcBorders>
              <w:top w:val="single" w:sz="8" w:space="0" w:color="000000"/>
              <w:left w:val="nil" w:sz="6" w:space="0" w:color="auto"/>
              <w:bottom w:val="single" w:sz="8" w:space="0" w:color="000000"/>
              <w:right w:val="nil" w:sz="6" w:space="0" w:color="auto"/>
            </w:tcBorders>
          </w:tcPr>
          <w:p>
            <w:pPr>
              <w:pStyle w:val="TableParagraph"/>
              <w:spacing w:line="240" w:lineRule="auto" w:before="58"/>
              <w:ind w:right="282"/>
              <w:jc w:val="right"/>
              <w:rPr>
                <w:rFonts w:ascii="Arial Narrow" w:hAnsi="Arial Narrow" w:cs="Arial Narrow" w:eastAsia="Arial Narrow" w:hint="default"/>
                <w:sz w:val="24"/>
                <w:szCs w:val="24"/>
              </w:rPr>
            </w:pPr>
            <w:r>
              <w:rPr>
                <w:rFonts w:ascii="Arial Narrow"/>
                <w:b/>
                <w:spacing w:val="-1"/>
                <w:sz w:val="24"/>
              </w:rPr>
              <w:t>1,299,801,717.94</w:t>
            </w:r>
            <w:r>
              <w:rPr>
                <w:rFonts w:ascii="Arial Narrow"/>
                <w:spacing w:val="-1"/>
                <w:sz w:val="24"/>
              </w:rPr>
            </w:r>
          </w:p>
        </w:tc>
        <w:tc>
          <w:tcPr>
            <w:tcW w:w="1378" w:type="dxa"/>
            <w:tcBorders>
              <w:top w:val="single" w:sz="8" w:space="0" w:color="000000"/>
              <w:left w:val="nil" w:sz="6" w:space="0" w:color="auto"/>
              <w:bottom w:val="single" w:sz="8" w:space="0" w:color="000000"/>
              <w:right w:val="nil" w:sz="6" w:space="0" w:color="auto"/>
            </w:tcBorders>
          </w:tcPr>
          <w:p>
            <w:pPr>
              <w:pStyle w:val="TableParagraph"/>
              <w:spacing w:line="240" w:lineRule="auto" w:before="58"/>
              <w:ind w:right="105"/>
              <w:jc w:val="right"/>
              <w:rPr>
                <w:rFonts w:ascii="Arial Narrow" w:hAnsi="Arial Narrow" w:cs="Arial Narrow" w:eastAsia="Arial Narrow" w:hint="default"/>
                <w:sz w:val="24"/>
                <w:szCs w:val="24"/>
              </w:rPr>
            </w:pPr>
            <w:r>
              <w:rPr>
                <w:rFonts w:ascii="Arial Narrow"/>
                <w:sz w:val="24"/>
              </w:rPr>
              <w:t>--</w:t>
            </w:r>
          </w:p>
        </w:tc>
        <w:tc>
          <w:tcPr>
            <w:tcW w:w="1558" w:type="dxa"/>
            <w:tcBorders>
              <w:top w:val="single" w:sz="8" w:space="0" w:color="000000"/>
              <w:left w:val="nil" w:sz="6" w:space="0" w:color="auto"/>
              <w:bottom w:val="single" w:sz="8" w:space="0" w:color="000000"/>
              <w:right w:val="nil" w:sz="6" w:space="0" w:color="auto"/>
            </w:tcBorders>
          </w:tcPr>
          <w:p>
            <w:pPr>
              <w:pStyle w:val="TableParagraph"/>
              <w:spacing w:line="240" w:lineRule="auto" w:before="58"/>
              <w:ind w:right="104"/>
              <w:jc w:val="right"/>
              <w:rPr>
                <w:rFonts w:ascii="Arial Narrow" w:hAnsi="Arial Narrow" w:cs="Arial Narrow" w:eastAsia="Arial Narrow" w:hint="default"/>
                <w:sz w:val="24"/>
                <w:szCs w:val="24"/>
              </w:rPr>
            </w:pPr>
            <w:r>
              <w:rPr>
                <w:rFonts w:ascii="Arial Narrow"/>
                <w:sz w:val="24"/>
              </w:rPr>
              <w:t>--</w:t>
            </w:r>
          </w:p>
        </w:tc>
      </w:tr>
    </w:tbl>
    <w:p>
      <w:pPr>
        <w:spacing w:line="326" w:lineRule="auto" w:before="81"/>
        <w:ind w:left="141" w:right="2847" w:firstLine="360"/>
        <w:jc w:val="left"/>
        <w:rPr>
          <w:rFonts w:ascii="Microsoft JhengHei" w:hAnsi="Microsoft JhengHei" w:cs="Microsoft JhengHei" w:eastAsia="Microsoft JhengHei" w:hint="default"/>
          <w:sz w:val="24"/>
          <w:szCs w:val="24"/>
        </w:rPr>
      </w:pPr>
      <w:bookmarkStart w:name="（6）截至2018年12月31日，本集团不存在其他应披露的或有事项。" w:id="455"/>
      <w:bookmarkEnd w:id="455"/>
      <w:r>
        <w:rPr/>
      </w:r>
      <w:r>
        <w:rPr>
          <w:rFonts w:ascii="宋体" w:hAnsi="宋体" w:cs="宋体" w:eastAsia="宋体" w:hint="default"/>
          <w:sz w:val="24"/>
          <w:szCs w:val="24"/>
        </w:rPr>
        <w:t>（</w:t>
      </w:r>
      <w:r>
        <w:rPr>
          <w:rFonts w:ascii="Arial Narrow" w:hAnsi="Arial Narrow" w:cs="Arial Narrow" w:eastAsia="Arial Narrow" w:hint="default"/>
          <w:sz w:val="24"/>
          <w:szCs w:val="24"/>
        </w:rPr>
        <w:t>6</w:t>
      </w:r>
      <w:r>
        <w:rPr>
          <w:rFonts w:ascii="宋体" w:hAnsi="宋体" w:cs="宋体" w:eastAsia="宋体" w:hint="default"/>
          <w:sz w:val="24"/>
          <w:szCs w:val="24"/>
        </w:rPr>
        <w:t>）截至</w:t>
      </w:r>
      <w:r>
        <w:rPr>
          <w:rFonts w:ascii="宋体" w:hAnsi="宋体" w:cs="宋体" w:eastAsia="宋体" w:hint="default"/>
          <w:spacing w:val="-61"/>
          <w:sz w:val="24"/>
          <w:szCs w:val="24"/>
        </w:rPr>
        <w:t> </w:t>
      </w:r>
      <w:r>
        <w:rPr>
          <w:rFonts w:ascii="Arial Narrow" w:hAnsi="Arial Narrow" w:cs="Arial Narrow" w:eastAsia="Arial Narrow" w:hint="default"/>
          <w:sz w:val="24"/>
          <w:szCs w:val="24"/>
        </w:rPr>
        <w:t>2018</w:t>
      </w:r>
      <w:r>
        <w:rPr>
          <w:rFonts w:ascii="Arial Narrow" w:hAnsi="Arial Narrow" w:cs="Arial Narrow" w:eastAsia="Arial Narrow"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Narrow" w:hAnsi="Arial Narrow" w:cs="Arial Narrow" w:eastAsia="Arial Narrow" w:hint="default"/>
          <w:sz w:val="24"/>
          <w:szCs w:val="24"/>
        </w:rPr>
        <w:t>12</w:t>
      </w:r>
      <w:r>
        <w:rPr>
          <w:rFonts w:ascii="Arial Narrow" w:hAnsi="Arial Narrow" w:cs="Arial Narrow" w:eastAsia="Arial Narrow"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Narrow" w:hAnsi="Arial Narrow" w:cs="Arial Narrow" w:eastAsia="Arial Narrow" w:hint="default"/>
          <w:sz w:val="24"/>
          <w:szCs w:val="24"/>
        </w:rPr>
        <w:t>31</w:t>
      </w:r>
      <w:r>
        <w:rPr>
          <w:rFonts w:ascii="Arial Narrow" w:hAnsi="Arial Narrow" w:cs="Arial Narrow" w:eastAsia="Arial Narrow" w:hint="default"/>
          <w:spacing w:val="4"/>
          <w:sz w:val="24"/>
          <w:szCs w:val="24"/>
        </w:rPr>
        <w:t> </w:t>
      </w:r>
      <w:r>
        <w:rPr>
          <w:rFonts w:ascii="宋体" w:hAnsi="宋体" w:cs="宋体" w:eastAsia="宋体" w:hint="default"/>
          <w:sz w:val="24"/>
          <w:szCs w:val="24"/>
        </w:rPr>
        <w:t>日，本集团不存在其他应披露的或有事项。 </w:t>
      </w:r>
      <w:bookmarkStart w:name="十三、资产负债表日后事项" w:id="456"/>
      <w:bookmarkEnd w:id="456"/>
      <w:r>
        <w:rPr>
          <w:rFonts w:ascii="宋体" w:hAnsi="宋体" w:cs="宋体" w:eastAsia="宋体" w:hint="default"/>
          <w:sz w:val="24"/>
          <w:szCs w:val="24"/>
        </w:rPr>
      </w:r>
      <w:r>
        <w:rPr>
          <w:rFonts w:ascii="Microsoft JhengHei" w:hAnsi="Microsoft JhengHei" w:cs="Microsoft JhengHei" w:eastAsia="Microsoft JhengHei" w:hint="default"/>
          <w:b/>
          <w:bCs/>
          <w:sz w:val="24"/>
          <w:szCs w:val="24"/>
        </w:rPr>
        <w:t>十三、资产负债表日后事项</w:t>
      </w:r>
      <w:r>
        <w:rPr>
          <w:rFonts w:ascii="Microsoft JhengHei" w:hAnsi="Microsoft JhengHei" w:cs="Microsoft JhengHei" w:eastAsia="Microsoft JhengHei" w:hint="default"/>
          <w:sz w:val="24"/>
          <w:szCs w:val="24"/>
        </w:rPr>
      </w:r>
    </w:p>
    <w:p>
      <w:pPr>
        <w:pStyle w:val="BodyText"/>
        <w:spacing w:line="240" w:lineRule="auto" w:before="71"/>
        <w:ind w:left="141" w:right="882"/>
        <w:jc w:val="left"/>
      </w:pPr>
      <w:bookmarkStart w:name="1、重要的资产负债表日后事项说明" w:id="457"/>
      <w:bookmarkEnd w:id="457"/>
      <w:r>
        <w:rPr/>
      </w:r>
      <w:r>
        <w:rPr>
          <w:rFonts w:ascii="Arial Narrow" w:hAnsi="Arial Narrow" w:cs="Arial Narrow" w:eastAsia="Arial Narrow" w:hint="default"/>
        </w:rPr>
        <w:t>1</w:t>
      </w:r>
      <w:r>
        <w:rPr/>
        <w:t>、重要的资产负债表日后事项说明</w:t>
      </w:r>
    </w:p>
    <w:p>
      <w:pPr>
        <w:spacing w:line="240" w:lineRule="auto" w:before="7"/>
        <w:rPr>
          <w:rFonts w:ascii="宋体" w:hAnsi="宋体" w:cs="宋体" w:eastAsia="宋体" w:hint="default"/>
          <w:sz w:val="18"/>
          <w:szCs w:val="18"/>
        </w:rPr>
      </w:pPr>
    </w:p>
    <w:p>
      <w:pPr>
        <w:pStyle w:val="BodyText"/>
        <w:spacing w:line="240" w:lineRule="auto"/>
        <w:ind w:right="882"/>
        <w:jc w:val="left"/>
      </w:pPr>
      <w:r>
        <w:rPr/>
        <w:t>公司于</w:t>
      </w:r>
      <w:r>
        <w:rPr>
          <w:spacing w:val="-56"/>
        </w:rPr>
        <w:t> </w:t>
      </w:r>
      <w:r>
        <w:rPr>
          <w:rFonts w:ascii="Arial Narrow" w:hAnsi="Arial Narrow" w:cs="Arial Narrow" w:eastAsia="Arial Narrow" w:hint="default"/>
        </w:rPr>
        <w:t>2019</w:t>
      </w:r>
      <w:r>
        <w:rPr>
          <w:rFonts w:ascii="Arial Narrow" w:hAnsi="Arial Narrow" w:cs="Arial Narrow" w:eastAsia="Arial Narrow" w:hint="default"/>
          <w:spacing w:val="8"/>
        </w:rPr>
        <w:t> </w:t>
      </w:r>
      <w:r>
        <w:rPr/>
        <w:t>年</w:t>
      </w:r>
      <w:r>
        <w:rPr>
          <w:spacing w:val="-57"/>
        </w:rPr>
        <w:t> </w:t>
      </w:r>
      <w:r>
        <w:rPr>
          <w:rFonts w:ascii="Arial Narrow" w:hAnsi="Arial Narrow" w:cs="Arial Narrow" w:eastAsia="Arial Narrow" w:hint="default"/>
        </w:rPr>
        <w:t>3</w:t>
      </w:r>
      <w:r>
        <w:rPr>
          <w:rFonts w:ascii="Arial Narrow" w:hAnsi="Arial Narrow" w:cs="Arial Narrow" w:eastAsia="Arial Narrow" w:hint="default"/>
          <w:spacing w:val="8"/>
        </w:rPr>
        <w:t> </w:t>
      </w:r>
      <w:r>
        <w:rPr/>
        <w:t>月</w:t>
      </w:r>
      <w:r>
        <w:rPr>
          <w:spacing w:val="-57"/>
        </w:rPr>
        <w:t> </w:t>
      </w:r>
      <w:r>
        <w:rPr>
          <w:rFonts w:ascii="Arial Narrow" w:hAnsi="Arial Narrow" w:cs="Arial Narrow" w:eastAsia="Arial Narrow" w:hint="default"/>
        </w:rPr>
        <w:t>27</w:t>
      </w:r>
      <w:r>
        <w:rPr>
          <w:rFonts w:ascii="Arial Narrow" w:hAnsi="Arial Narrow" w:cs="Arial Narrow" w:eastAsia="Arial Narrow" w:hint="default"/>
          <w:spacing w:val="8"/>
        </w:rPr>
        <w:t> </w:t>
      </w:r>
      <w:r>
        <w:rPr/>
        <w:t>日召开第七届董事会第四十次会议，审议通过了：公司全资子公</w:t>
      </w:r>
    </w:p>
    <w:p>
      <w:pPr>
        <w:spacing w:after="0" w:line="240" w:lineRule="auto"/>
        <w:jc w:val="left"/>
        <w:sectPr>
          <w:pgSz w:w="11910" w:h="16840"/>
          <w:pgMar w:header="763" w:footer="724" w:top="102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81"/>
        <w:ind w:left="621" w:right="0"/>
        <w:jc w:val="both"/>
      </w:pPr>
      <w:r>
        <w:rPr>
          <w:spacing w:val="2"/>
        </w:rPr>
        <w:t>司西</w:t>
      </w:r>
      <w:r>
        <w:rPr/>
        <w:t>安</w:t>
      </w:r>
      <w:r>
        <w:rPr>
          <w:spacing w:val="2"/>
        </w:rPr>
        <w:t>中</w:t>
      </w:r>
      <w:r>
        <w:rPr/>
        <w:t>南</w:t>
      </w:r>
      <w:r>
        <w:rPr>
          <w:spacing w:val="2"/>
        </w:rPr>
        <w:t>嘉丰</w:t>
      </w:r>
      <w:r>
        <w:rPr/>
        <w:t>置</w:t>
      </w:r>
      <w:r>
        <w:rPr>
          <w:spacing w:val="2"/>
        </w:rPr>
        <w:t>业</w:t>
      </w:r>
      <w:r>
        <w:rPr/>
        <w:t>有</w:t>
      </w:r>
      <w:r>
        <w:rPr>
          <w:spacing w:val="2"/>
        </w:rPr>
        <w:t>限公</w:t>
      </w:r>
      <w:r>
        <w:rPr/>
        <w:t>司</w:t>
      </w:r>
      <w:r>
        <w:rPr>
          <w:spacing w:val="2"/>
        </w:rPr>
        <w:t>（</w:t>
      </w:r>
      <w:r>
        <w:rPr/>
        <w:t>以</w:t>
      </w:r>
      <w:r>
        <w:rPr>
          <w:spacing w:val="2"/>
        </w:rPr>
        <w:t>下简</w:t>
      </w:r>
      <w:r>
        <w:rPr/>
        <w:t>称</w:t>
      </w:r>
      <w:r>
        <w:rPr>
          <w:spacing w:val="2"/>
        </w:rPr>
        <w:t>“</w:t>
      </w:r>
      <w:r>
        <w:rPr/>
        <w:t>西</w:t>
      </w:r>
      <w:r>
        <w:rPr>
          <w:spacing w:val="2"/>
        </w:rPr>
        <w:t>安嘉</w:t>
      </w:r>
      <w:r>
        <w:rPr/>
        <w:t>丰</w:t>
      </w:r>
      <w:r>
        <w:rPr>
          <w:spacing w:val="-118"/>
        </w:rPr>
        <w:t>”</w:t>
      </w:r>
      <w:r>
        <w:rPr/>
        <w:t>）</w:t>
      </w:r>
      <w:r>
        <w:rPr>
          <w:spacing w:val="2"/>
        </w:rPr>
        <w:t>与陕</w:t>
      </w:r>
      <w:r>
        <w:rPr/>
        <w:t>西</w:t>
      </w:r>
      <w:r>
        <w:rPr>
          <w:spacing w:val="2"/>
        </w:rPr>
        <w:t>铁</w:t>
      </w:r>
      <w:r>
        <w:rPr/>
        <w:t>建</w:t>
      </w:r>
      <w:r>
        <w:rPr>
          <w:spacing w:val="2"/>
        </w:rPr>
        <w:t>商业</w:t>
      </w:r>
      <w:r>
        <w:rPr/>
        <w:t>管</w:t>
      </w:r>
      <w:r>
        <w:rPr>
          <w:spacing w:val="2"/>
        </w:rPr>
        <w:t>理</w:t>
      </w:r>
      <w:r>
        <w:rPr/>
        <w:t>有</w:t>
      </w:r>
      <w:r>
        <w:rPr>
          <w:spacing w:val="2"/>
        </w:rPr>
        <w:t>限公</w:t>
      </w:r>
      <w:r>
        <w:rPr/>
        <w:t>司</w:t>
      </w:r>
    </w:p>
    <w:p>
      <w:pPr>
        <w:pStyle w:val="BodyText"/>
        <w:spacing w:line="261" w:lineRule="auto" w:before="46"/>
        <w:ind w:left="621" w:right="1114"/>
        <w:jc w:val="left"/>
      </w:pPr>
      <w:r>
        <w:rPr/>
        <w:t>（以下简</w:t>
      </w:r>
      <w:r>
        <w:rPr>
          <w:spacing w:val="-40"/>
        </w:rPr>
        <w:t>称</w:t>
      </w:r>
      <w:r>
        <w:rPr/>
        <w:t>“陕西铁建</w:t>
      </w:r>
      <w:r>
        <w:rPr>
          <w:spacing w:val="-120"/>
        </w:rPr>
        <w:t>”</w:t>
      </w:r>
      <w:r>
        <w:rPr>
          <w:spacing w:val="-40"/>
        </w:rPr>
        <w:t>）</w:t>
      </w:r>
      <w:r>
        <w:rPr/>
        <w:t>于</w:t>
      </w:r>
      <w:r>
        <w:rPr>
          <w:spacing w:val="-60"/>
        </w:rPr>
        <w:t> </w:t>
      </w:r>
      <w:r>
        <w:rPr>
          <w:rFonts w:ascii="Arial Narrow" w:hAnsi="Arial Narrow" w:cs="Arial Narrow" w:eastAsia="Arial Narrow" w:hint="default"/>
          <w:spacing w:val="-1"/>
        </w:rPr>
        <w:t>201</w:t>
      </w:r>
      <w:r>
        <w:rPr>
          <w:rFonts w:ascii="Arial Narrow" w:hAnsi="Arial Narrow" w:cs="Arial Narrow" w:eastAsia="Arial Narrow" w:hint="default"/>
        </w:rPr>
        <w:t>9</w:t>
      </w:r>
      <w:r>
        <w:rPr>
          <w:rFonts w:ascii="Arial Narrow" w:hAnsi="Arial Narrow" w:cs="Arial Narrow" w:eastAsia="Arial Narrow" w:hint="default"/>
          <w:spacing w:val="6"/>
        </w:rPr>
        <w:t> </w:t>
      </w:r>
      <w:r>
        <w:rPr/>
        <w:t>年</w:t>
      </w:r>
      <w:r>
        <w:rPr>
          <w:spacing w:val="-60"/>
        </w:rPr>
        <w:t> </w:t>
      </w:r>
      <w:r>
        <w:rPr>
          <w:rFonts w:ascii="Arial Narrow" w:hAnsi="Arial Narrow" w:cs="Arial Narrow" w:eastAsia="Arial Narrow" w:hint="default"/>
        </w:rPr>
        <w:t>3</w:t>
      </w:r>
      <w:r>
        <w:rPr>
          <w:rFonts w:ascii="Arial Narrow" w:hAnsi="Arial Narrow" w:cs="Arial Narrow" w:eastAsia="Arial Narrow" w:hint="default"/>
          <w:spacing w:val="5"/>
        </w:rPr>
        <w:t> </w:t>
      </w:r>
      <w:r>
        <w:rPr/>
        <w:t>月</w:t>
      </w:r>
      <w:r>
        <w:rPr>
          <w:spacing w:val="-60"/>
        </w:rPr>
        <w:t> </w:t>
      </w:r>
      <w:r>
        <w:rPr>
          <w:rFonts w:ascii="Arial Narrow" w:hAnsi="Arial Narrow" w:cs="Arial Narrow" w:eastAsia="Arial Narrow" w:hint="default"/>
          <w:spacing w:val="-1"/>
        </w:rPr>
        <w:t>2</w:t>
      </w:r>
      <w:r>
        <w:rPr>
          <w:rFonts w:ascii="Arial Narrow" w:hAnsi="Arial Narrow" w:cs="Arial Narrow" w:eastAsia="Arial Narrow" w:hint="default"/>
        </w:rPr>
        <w:t>5</w:t>
      </w:r>
      <w:r>
        <w:rPr>
          <w:rFonts w:ascii="Arial Narrow" w:hAnsi="Arial Narrow" w:cs="Arial Narrow" w:eastAsia="Arial Narrow" w:hint="default"/>
          <w:spacing w:val="6"/>
        </w:rPr>
        <w:t> </w:t>
      </w:r>
      <w:r>
        <w:rPr/>
        <w:t>日签署协议</w:t>
      </w:r>
      <w:r>
        <w:rPr>
          <w:spacing w:val="-40"/>
        </w:rPr>
        <w:t>，</w:t>
      </w:r>
      <w:r>
        <w:rPr/>
        <w:t>拟以综合对价</w:t>
      </w:r>
      <w:r>
        <w:rPr>
          <w:spacing w:val="-60"/>
        </w:rPr>
        <w:t> </w:t>
      </w:r>
      <w:r>
        <w:rPr>
          <w:rFonts w:ascii="Arial Narrow" w:hAnsi="Arial Narrow" w:cs="Arial Narrow" w:eastAsia="Arial Narrow" w:hint="default"/>
        </w:rPr>
        <w:t>36.5</w:t>
      </w:r>
      <w:r>
        <w:rPr>
          <w:rFonts w:ascii="Arial Narrow" w:hAnsi="Arial Narrow" w:cs="Arial Narrow" w:eastAsia="Arial Narrow" w:hint="default"/>
          <w:spacing w:val="5"/>
        </w:rPr>
        <w:t> </w:t>
      </w:r>
      <w:r>
        <w:rPr/>
        <w:t>亿元收购陕 西铁建持有的西安莱恒置业有限公</w:t>
      </w:r>
      <w:r>
        <w:rPr>
          <w:spacing w:val="-16"/>
        </w:rPr>
        <w:t>司</w:t>
      </w:r>
      <w:r>
        <w:rPr/>
        <w:t>（以下简</w:t>
      </w:r>
      <w:r>
        <w:rPr>
          <w:spacing w:val="-16"/>
        </w:rPr>
        <w:t>称</w:t>
      </w:r>
      <w:r>
        <w:rPr/>
        <w:t>“西安莱恒</w:t>
      </w:r>
      <w:r>
        <w:rPr>
          <w:spacing w:val="-120"/>
        </w:rPr>
        <w:t>”）</w:t>
      </w:r>
      <w:r>
        <w:rPr>
          <w:spacing w:val="-16"/>
        </w:rPr>
        <w:t>、</w:t>
      </w:r>
      <w:r>
        <w:rPr/>
        <w:t>西安莱嘉置业有限公司</w:t>
      </w:r>
    </w:p>
    <w:p>
      <w:pPr>
        <w:pStyle w:val="BodyText"/>
        <w:spacing w:line="268" w:lineRule="auto" w:before="24"/>
        <w:ind w:left="621" w:right="0"/>
        <w:jc w:val="left"/>
      </w:pPr>
      <w:r>
        <w:rPr>
          <w:spacing w:val="-8"/>
        </w:rPr>
        <w:t>（以下简称“西安莱嘉”）及西安莱鼎置业有限公司（以下简称“西安莱鼎”）</w:t>
      </w:r>
      <w:r>
        <w:rPr>
          <w:rFonts w:ascii="Arial Narrow" w:hAnsi="Arial Narrow" w:cs="Arial Narrow" w:eastAsia="Arial Narrow" w:hint="default"/>
          <w:spacing w:val="-8"/>
        </w:rPr>
        <w:t>100%</w:t>
      </w:r>
      <w:r>
        <w:rPr>
          <w:spacing w:val="-8"/>
        </w:rPr>
        <w:t>的股</w:t>
      </w:r>
      <w:r>
        <w:rPr>
          <w:spacing w:val="-109"/>
        </w:rPr>
        <w:t> </w:t>
      </w:r>
      <w:r>
        <w:rPr/>
        <w:t>权及相关权益。本次交易不构成关联交易，不构成《上市公司重大资产重组管理办法》</w:t>
      </w:r>
      <w:r>
        <w:rPr>
          <w:spacing w:val="-75"/>
        </w:rPr>
        <w:t> </w:t>
      </w:r>
      <w:r>
        <w:rPr>
          <w:spacing w:val="-75"/>
        </w:rPr>
      </w:r>
      <w:r>
        <w:rPr/>
        <w:t>规定的重大资产重组。</w:t>
      </w:r>
    </w:p>
    <w:p>
      <w:pPr>
        <w:pStyle w:val="BodyText"/>
        <w:spacing w:line="240" w:lineRule="auto" w:before="186"/>
        <w:ind w:left="261" w:right="1114"/>
        <w:jc w:val="left"/>
      </w:pPr>
      <w:bookmarkStart w:name="2、资产负债表日后利润分配情况说明" w:id="458"/>
      <w:bookmarkEnd w:id="458"/>
      <w:r>
        <w:rPr/>
      </w:r>
      <w:r>
        <w:rPr>
          <w:rFonts w:ascii="Arial Narrow" w:hAnsi="Arial Narrow" w:cs="Arial Narrow" w:eastAsia="Arial Narrow" w:hint="default"/>
        </w:rPr>
        <w:t>2</w:t>
      </w:r>
      <w:r>
        <w:rPr/>
        <w:t>、资产负债表日后利润分配情况说明</w:t>
      </w:r>
    </w:p>
    <w:p>
      <w:pPr>
        <w:spacing w:line="240" w:lineRule="auto" w:before="8"/>
        <w:rPr>
          <w:rFonts w:ascii="宋体" w:hAnsi="宋体" w:cs="宋体" w:eastAsia="宋体" w:hint="default"/>
          <w:sz w:val="18"/>
          <w:szCs w:val="18"/>
        </w:rPr>
      </w:pPr>
    </w:p>
    <w:p>
      <w:pPr>
        <w:pStyle w:val="BodyText"/>
        <w:spacing w:line="240" w:lineRule="auto"/>
        <w:ind w:left="621" w:right="0"/>
        <w:jc w:val="both"/>
      </w:pPr>
      <w:r>
        <w:rPr>
          <w:rFonts w:ascii="Arial Narrow" w:hAnsi="Arial Narrow" w:cs="Arial Narrow" w:eastAsia="Arial Narrow" w:hint="default"/>
        </w:rPr>
        <w:t>2019</w:t>
      </w:r>
      <w:r>
        <w:rPr>
          <w:rFonts w:ascii="Arial Narrow" w:hAnsi="Arial Narrow" w:cs="Arial Narrow" w:eastAsia="Arial Narrow" w:hint="default"/>
          <w:spacing w:val="5"/>
        </w:rPr>
        <w:t> </w:t>
      </w:r>
      <w:r>
        <w:rPr/>
        <w:t>年</w:t>
      </w:r>
      <w:r>
        <w:rPr>
          <w:spacing w:val="-60"/>
        </w:rPr>
        <w:t> </w:t>
      </w:r>
      <w:r>
        <w:rPr>
          <w:rFonts w:ascii="Arial Narrow" w:hAnsi="Arial Narrow" w:cs="Arial Narrow" w:eastAsia="Arial Narrow" w:hint="default"/>
        </w:rPr>
        <w:t>4</w:t>
      </w:r>
      <w:r>
        <w:rPr>
          <w:rFonts w:ascii="Arial Narrow" w:hAnsi="Arial Narrow" w:cs="Arial Narrow" w:eastAsia="Arial Narrow" w:hint="default"/>
          <w:spacing w:val="6"/>
        </w:rPr>
        <w:t> </w:t>
      </w:r>
      <w:r>
        <w:rPr/>
        <w:t>月</w:t>
      </w:r>
      <w:r>
        <w:rPr>
          <w:spacing w:val="-60"/>
        </w:rPr>
        <w:t> </w:t>
      </w:r>
      <w:r>
        <w:rPr>
          <w:rFonts w:ascii="Arial Narrow" w:hAnsi="Arial Narrow" w:cs="Arial Narrow" w:eastAsia="Arial Narrow" w:hint="default"/>
        </w:rPr>
        <w:t>22</w:t>
      </w:r>
      <w:r>
        <w:rPr>
          <w:rFonts w:ascii="Arial Narrow" w:hAnsi="Arial Narrow" w:cs="Arial Narrow" w:eastAsia="Arial Narrow" w:hint="default"/>
          <w:spacing w:val="5"/>
        </w:rPr>
        <w:t> </w:t>
      </w:r>
      <w:r>
        <w:rPr/>
        <w:t>日，经本公司第七届董事会第四十二次会议审议，本公司</w:t>
      </w:r>
      <w:r>
        <w:rPr>
          <w:spacing w:val="-60"/>
        </w:rPr>
        <w:t> </w:t>
      </w:r>
      <w:r>
        <w:rPr>
          <w:rFonts w:ascii="Arial Narrow" w:hAnsi="Arial Narrow" w:cs="Arial Narrow" w:eastAsia="Arial Narrow" w:hint="default"/>
        </w:rPr>
        <w:t>2019</w:t>
      </w:r>
      <w:r>
        <w:rPr>
          <w:rFonts w:ascii="Arial Narrow" w:hAnsi="Arial Narrow" w:cs="Arial Narrow" w:eastAsia="Arial Narrow" w:hint="default"/>
          <w:spacing w:val="5"/>
        </w:rPr>
        <w:t> </w:t>
      </w:r>
      <w:r>
        <w:rPr/>
        <w:t>年度利润</w:t>
      </w:r>
    </w:p>
    <w:p>
      <w:pPr>
        <w:pStyle w:val="BodyText"/>
        <w:spacing w:line="240" w:lineRule="auto" w:before="29"/>
        <w:ind w:left="621" w:right="0"/>
        <w:jc w:val="both"/>
      </w:pPr>
      <w:r>
        <w:rPr/>
        <w:t>分配及资本公积金转增股本预案为：以总股本 </w:t>
      </w:r>
      <w:r>
        <w:rPr>
          <w:rFonts w:ascii="Arial Narrow" w:hAnsi="Arial Narrow" w:cs="Arial Narrow" w:eastAsia="Arial Narrow" w:hint="default"/>
        </w:rPr>
        <w:t>3,709,788,797 </w:t>
      </w:r>
      <w:r>
        <w:rPr/>
        <w:t>股为基数</w:t>
      </w:r>
      <w:r>
        <w:rPr>
          <w:rFonts w:ascii="Arial Narrow" w:hAnsi="Arial Narrow" w:cs="Arial Narrow" w:eastAsia="Arial Narrow" w:hint="default"/>
        </w:rPr>
        <w:t>,</w:t>
      </w:r>
      <w:r>
        <w:rPr/>
        <w:t>每 </w:t>
      </w:r>
      <w:r>
        <w:rPr>
          <w:rFonts w:ascii="Arial Narrow" w:hAnsi="Arial Narrow" w:cs="Arial Narrow" w:eastAsia="Arial Narrow" w:hint="default"/>
        </w:rPr>
        <w:t>10</w:t>
      </w:r>
      <w:r>
        <w:rPr>
          <w:rFonts w:ascii="Arial Narrow" w:hAnsi="Arial Narrow" w:cs="Arial Narrow" w:eastAsia="Arial Narrow" w:hint="default"/>
          <w:spacing w:val="-13"/>
        </w:rPr>
        <w:t> </w:t>
      </w:r>
      <w:r>
        <w:rPr/>
        <w:t>股派送现金</w:t>
      </w:r>
    </w:p>
    <w:p>
      <w:pPr>
        <w:pStyle w:val="BodyText"/>
        <w:spacing w:line="240" w:lineRule="auto" w:before="29"/>
        <w:ind w:left="621" w:right="0"/>
        <w:jc w:val="both"/>
      </w:pPr>
      <w:r>
        <w:rPr>
          <w:rFonts w:ascii="Arial Narrow" w:hAnsi="Arial Narrow" w:cs="Arial Narrow" w:eastAsia="Arial Narrow" w:hint="default"/>
        </w:rPr>
        <w:t>1.20</w:t>
      </w:r>
      <w:r>
        <w:rPr>
          <w:rFonts w:ascii="Arial Narrow" w:hAnsi="Arial Narrow" w:cs="Arial Narrow" w:eastAsia="Arial Narrow" w:hint="default"/>
          <w:spacing w:val="5"/>
        </w:rPr>
        <w:t> </w:t>
      </w:r>
      <w:r>
        <w:rPr/>
        <w:t>元股息（含税</w:t>
      </w:r>
      <w:r>
        <w:rPr>
          <w:spacing w:val="-120"/>
        </w:rPr>
        <w:t>）</w:t>
      </w:r>
      <w:r>
        <w:rPr/>
        <w:t>，不送股，不转增股本。</w:t>
      </w:r>
    </w:p>
    <w:p>
      <w:pPr>
        <w:pStyle w:val="BodyText"/>
        <w:spacing w:line="240" w:lineRule="auto" w:before="198"/>
        <w:ind w:left="261" w:right="1114"/>
        <w:jc w:val="left"/>
      </w:pPr>
      <w:bookmarkStart w:name="3、其他资产负债表日后事项说明" w:id="459"/>
      <w:bookmarkEnd w:id="459"/>
      <w:r>
        <w:rPr/>
      </w:r>
      <w:r>
        <w:rPr>
          <w:rFonts w:ascii="Arial Narrow" w:hAnsi="Arial Narrow" w:cs="Arial Narrow" w:eastAsia="Arial Narrow" w:hint="default"/>
        </w:rPr>
        <w:t>3</w:t>
      </w:r>
      <w:r>
        <w:rPr/>
        <w:t>、其他资产负债表日后事项说明</w:t>
      </w:r>
    </w:p>
    <w:p>
      <w:pPr>
        <w:spacing w:line="240" w:lineRule="auto" w:before="7"/>
        <w:rPr>
          <w:rFonts w:ascii="宋体" w:hAnsi="宋体" w:cs="宋体" w:eastAsia="宋体" w:hint="default"/>
          <w:sz w:val="18"/>
          <w:szCs w:val="18"/>
        </w:rPr>
      </w:pPr>
    </w:p>
    <w:p>
      <w:pPr>
        <w:pStyle w:val="BodyText"/>
        <w:spacing w:line="266" w:lineRule="auto"/>
        <w:ind w:left="621" w:right="1131"/>
        <w:jc w:val="both"/>
      </w:pPr>
      <w:r>
        <w:rPr>
          <w:spacing w:val="-4"/>
        </w:rPr>
        <w:t>本集团就海门中南国际置业顾问有限公司强制清算一案，已于</w:t>
      </w:r>
      <w:r>
        <w:rPr>
          <w:spacing w:val="-60"/>
        </w:rPr>
        <w:t> </w:t>
      </w:r>
      <w:r>
        <w:rPr>
          <w:rFonts w:ascii="Arial Narrow" w:hAnsi="Arial Narrow" w:cs="Arial Narrow" w:eastAsia="Arial Narrow" w:hint="default"/>
          <w:spacing w:val="-1"/>
        </w:rPr>
        <w:t>2019</w:t>
      </w:r>
      <w:r>
        <w:rPr>
          <w:rFonts w:ascii="Arial Narrow" w:hAnsi="Arial Narrow" w:cs="Arial Narrow" w:eastAsia="Arial Narrow" w:hint="default"/>
          <w:spacing w:val="6"/>
        </w:rPr>
        <w:t> </w:t>
      </w:r>
      <w:r>
        <w:rPr/>
        <w:t>年</w:t>
      </w:r>
      <w:r>
        <w:rPr>
          <w:spacing w:val="-60"/>
        </w:rPr>
        <w:t> </w:t>
      </w:r>
      <w:r>
        <w:rPr>
          <w:rFonts w:ascii="Arial Narrow" w:hAnsi="Arial Narrow" w:cs="Arial Narrow" w:eastAsia="Arial Narrow" w:hint="default"/>
        </w:rPr>
        <w:t>4</w:t>
      </w:r>
      <w:r>
        <w:rPr>
          <w:rFonts w:ascii="Arial Narrow" w:hAnsi="Arial Narrow" w:cs="Arial Narrow" w:eastAsia="Arial Narrow" w:hint="default"/>
          <w:spacing w:val="5"/>
        </w:rPr>
        <w:t> </w:t>
      </w:r>
      <w:r>
        <w:rPr/>
        <w:t>月</w:t>
      </w:r>
      <w:r>
        <w:rPr>
          <w:spacing w:val="-60"/>
        </w:rPr>
        <w:t> </w:t>
      </w:r>
      <w:r>
        <w:rPr>
          <w:rFonts w:ascii="Arial Narrow" w:hAnsi="Arial Narrow" w:cs="Arial Narrow" w:eastAsia="Arial Narrow" w:hint="default"/>
        </w:rPr>
        <w:t>3</w:t>
      </w:r>
      <w:r>
        <w:rPr>
          <w:rFonts w:ascii="Arial Narrow" w:hAnsi="Arial Narrow" w:cs="Arial Narrow" w:eastAsia="Arial Narrow" w:hint="default"/>
          <w:spacing w:val="5"/>
        </w:rPr>
        <w:t> </w:t>
      </w:r>
      <w:r>
        <w:rPr/>
        <w:t>日经海门市 </w:t>
      </w:r>
      <w:r>
        <w:rPr>
          <w:spacing w:val="-2"/>
        </w:rPr>
        <w:t>人民法院裁定予以确认清算组制作的清算分配方案报告，分配报告显示本集团享有可分</w:t>
      </w:r>
      <w:r>
        <w:rPr>
          <w:spacing w:val="-92"/>
        </w:rPr>
        <w:t> </w:t>
      </w:r>
      <w:r>
        <w:rPr>
          <w:spacing w:val="-92"/>
        </w:rPr>
      </w:r>
      <w:r>
        <w:rPr/>
        <w:t>配财产</w:t>
      </w:r>
      <w:r>
        <w:rPr>
          <w:spacing w:val="-54"/>
        </w:rPr>
        <w:t> </w:t>
      </w:r>
      <w:r>
        <w:rPr>
          <w:rFonts w:ascii="Arial Narrow" w:hAnsi="Arial Narrow" w:cs="Arial Narrow" w:eastAsia="Arial Narrow" w:hint="default"/>
        </w:rPr>
        <w:t>10,898,472.19</w:t>
      </w:r>
      <w:r>
        <w:rPr>
          <w:rFonts w:ascii="Arial Narrow" w:hAnsi="Arial Narrow" w:cs="Arial Narrow" w:eastAsia="Arial Narrow" w:hint="default"/>
          <w:spacing w:val="11"/>
        </w:rPr>
        <w:t> </w:t>
      </w:r>
      <w:r>
        <w:rPr/>
        <w:t>元，本集团综合评估其往来款及清算分配的影响，预计对本集团利 润不存在重大影响。</w:t>
      </w:r>
    </w:p>
    <w:p>
      <w:pPr>
        <w:pStyle w:val="Heading2"/>
        <w:spacing w:line="240" w:lineRule="auto" w:before="112"/>
        <w:ind w:left="261" w:right="1114"/>
        <w:jc w:val="left"/>
        <w:rPr>
          <w:b w:val="0"/>
          <w:bCs w:val="0"/>
        </w:rPr>
      </w:pPr>
      <w:bookmarkStart w:name="十四、其他重要事项" w:id="460"/>
      <w:bookmarkEnd w:id="460"/>
      <w:r>
        <w:rPr>
          <w:b w:val="0"/>
          <w:bCs w:val="0"/>
        </w:rPr>
      </w:r>
      <w:r>
        <w:rPr/>
        <w:t>十四、其他重要事项</w:t>
      </w:r>
      <w:r>
        <w:rPr>
          <w:b w:val="0"/>
          <w:bCs w:val="0"/>
        </w:rPr>
      </w:r>
    </w:p>
    <w:p>
      <w:pPr>
        <w:pStyle w:val="BodyText"/>
        <w:spacing w:line="240" w:lineRule="auto" w:before="185"/>
        <w:ind w:left="621" w:right="0"/>
        <w:jc w:val="both"/>
      </w:pPr>
      <w:bookmarkStart w:name="1、分部报告" w:id="461"/>
      <w:bookmarkEnd w:id="461"/>
      <w:r>
        <w:rPr/>
      </w:r>
      <w:r>
        <w:rPr>
          <w:rFonts w:ascii="Arial Narrow" w:hAnsi="Arial Narrow" w:cs="Arial Narrow" w:eastAsia="Arial Narrow" w:hint="default"/>
        </w:rPr>
        <w:t>1</w:t>
      </w:r>
      <w:r>
        <w:rPr/>
        <w:t>、分部报告</w:t>
      </w:r>
    </w:p>
    <w:p>
      <w:pPr>
        <w:spacing w:line="240" w:lineRule="auto" w:before="8"/>
        <w:rPr>
          <w:rFonts w:ascii="宋体" w:hAnsi="宋体" w:cs="宋体" w:eastAsia="宋体" w:hint="default"/>
          <w:sz w:val="18"/>
          <w:szCs w:val="18"/>
        </w:rPr>
      </w:pPr>
    </w:p>
    <w:p>
      <w:pPr>
        <w:pStyle w:val="BodyText"/>
        <w:spacing w:line="268" w:lineRule="auto"/>
        <w:ind w:left="621" w:right="1133"/>
        <w:jc w:val="both"/>
      </w:pPr>
      <w:r>
        <w:rPr/>
        <w:t>根据本集团的内部组织结构、管理要求及内部报告制度，本集团的经营业务划分为</w:t>
      </w:r>
      <w:r>
        <w:rPr>
          <w:spacing w:val="-79"/>
        </w:rPr>
        <w:t> </w:t>
      </w:r>
      <w:r>
        <w:rPr>
          <w:rFonts w:ascii="Arial Narrow" w:hAnsi="Arial Narrow" w:cs="Arial Narrow" w:eastAsia="Arial Narrow" w:hint="default"/>
        </w:rPr>
        <w:t>3</w:t>
      </w:r>
      <w:r>
        <w:rPr>
          <w:rFonts w:ascii="Arial Narrow" w:hAnsi="Arial Narrow" w:cs="Arial Narrow" w:eastAsia="Arial Narrow" w:hint="default"/>
          <w:spacing w:val="-14"/>
        </w:rPr>
        <w:t> </w:t>
      </w:r>
      <w:r>
        <w:rPr/>
        <w:t>个 </w:t>
      </w:r>
      <w:r>
        <w:rPr>
          <w:spacing w:val="-2"/>
        </w:rPr>
        <w:t>报告分部。这些报告分部是以公司日常内部管理要求的财务信息为基础确定的。集团的</w:t>
      </w:r>
      <w:r>
        <w:rPr>
          <w:spacing w:val="-92"/>
        </w:rPr>
        <w:t> </w:t>
      </w:r>
      <w:r>
        <w:rPr>
          <w:spacing w:val="-92"/>
        </w:rPr>
      </w:r>
      <w:r>
        <w:rPr/>
        <w:t>管理层定期评价这些报告分部的经营成果，以决定向其分配资源及评价其业绩。</w:t>
      </w:r>
    </w:p>
    <w:p>
      <w:pPr>
        <w:pStyle w:val="BodyText"/>
        <w:spacing w:line="240" w:lineRule="auto" w:before="186"/>
        <w:ind w:left="621" w:right="0"/>
        <w:jc w:val="both"/>
      </w:pPr>
      <w:r>
        <w:rPr/>
        <w:t>本集团报告分部包括：</w:t>
      </w:r>
    </w:p>
    <w:p>
      <w:pPr>
        <w:pStyle w:val="BodyText"/>
        <w:spacing w:line="240" w:lineRule="auto" w:before="212"/>
        <w:ind w:left="621" w:right="0"/>
        <w:jc w:val="both"/>
      </w:pPr>
      <w:r>
        <w:rPr/>
        <w:t>（</w:t>
      </w:r>
      <w:r>
        <w:rPr>
          <w:rFonts w:ascii="Arial Narrow" w:hAnsi="Arial Narrow" w:cs="Arial Narrow" w:eastAsia="Arial Narrow" w:hint="default"/>
        </w:rPr>
        <w:t>1</w:t>
      </w:r>
      <w:r>
        <w:rPr/>
        <w:t>）房地产分部；</w:t>
      </w:r>
    </w:p>
    <w:p>
      <w:pPr>
        <w:pStyle w:val="BodyText"/>
        <w:spacing w:line="240" w:lineRule="auto" w:before="196"/>
        <w:ind w:left="621" w:right="0"/>
        <w:jc w:val="both"/>
      </w:pPr>
      <w:r>
        <w:rPr/>
        <w:t>（</w:t>
      </w:r>
      <w:r>
        <w:rPr>
          <w:rFonts w:ascii="Arial Narrow" w:hAnsi="Arial Narrow" w:cs="Arial Narrow" w:eastAsia="Arial Narrow" w:hint="default"/>
        </w:rPr>
        <w:t>2</w:t>
      </w:r>
      <w:r>
        <w:rPr/>
        <w:t>）建筑施工分部；</w:t>
      </w:r>
    </w:p>
    <w:p>
      <w:pPr>
        <w:pStyle w:val="BodyText"/>
        <w:spacing w:line="240" w:lineRule="auto" w:before="197"/>
        <w:ind w:left="621" w:right="0"/>
        <w:jc w:val="both"/>
      </w:pPr>
      <w:r>
        <w:rPr/>
        <w:t>（</w:t>
      </w:r>
      <w:r>
        <w:rPr>
          <w:rFonts w:ascii="Arial Narrow" w:hAnsi="Arial Narrow" w:cs="Arial Narrow" w:eastAsia="Arial Narrow" w:hint="default"/>
        </w:rPr>
        <w:t>3</w:t>
      </w:r>
      <w:r>
        <w:rPr/>
        <w:t>）酒店及其他分部。</w:t>
      </w:r>
    </w:p>
    <w:p>
      <w:pPr>
        <w:pStyle w:val="BodyText"/>
        <w:spacing w:line="240" w:lineRule="auto" w:before="196"/>
        <w:ind w:left="621" w:right="1114"/>
        <w:jc w:val="left"/>
      </w:pPr>
      <w:r>
        <w:rPr>
          <w:spacing w:val="-2"/>
        </w:rPr>
        <w:t>分部报告信息根据各分部向管理层报告时采用的会计政策及计量标准披露，这些会计政</w:t>
      </w:r>
      <w:r>
        <w:rPr>
          <w:spacing w:val="-92"/>
        </w:rPr>
        <w:t> </w:t>
      </w:r>
      <w:r>
        <w:rPr>
          <w:spacing w:val="-92"/>
        </w:rPr>
      </w:r>
      <w:r>
        <w:rPr/>
        <w:t>策及计量基础与编制财务报表时的会计政策及计量基础保持一致。</w:t>
      </w:r>
    </w:p>
    <w:p>
      <w:pPr>
        <w:pStyle w:val="BodyText"/>
        <w:spacing w:line="240" w:lineRule="auto" w:before="212"/>
        <w:ind w:left="619" w:right="0"/>
        <w:jc w:val="both"/>
      </w:pPr>
      <w:bookmarkStart w:name="（1）分部利润或亏损、资产及负债" w:id="462"/>
      <w:bookmarkEnd w:id="462"/>
      <w:r>
        <w:rPr/>
      </w:r>
      <w:r>
        <w:rPr/>
        <w:t>（</w:t>
      </w:r>
      <w:r>
        <w:rPr>
          <w:rFonts w:ascii="Arial Narrow" w:hAnsi="Arial Narrow" w:cs="Arial Narrow" w:eastAsia="Arial Narrow" w:hint="default"/>
        </w:rPr>
        <w:t>1</w:t>
      </w:r>
      <w:r>
        <w:rPr/>
        <w:t>）分部利润或亏损、资产及负债</w:t>
      </w:r>
    </w:p>
    <w:p>
      <w:pPr>
        <w:spacing w:line="240" w:lineRule="auto" w:before="8"/>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1593"/>
        <w:gridCol w:w="1731"/>
        <w:gridCol w:w="1698"/>
        <w:gridCol w:w="1737"/>
        <w:gridCol w:w="1723"/>
        <w:gridCol w:w="1487"/>
      </w:tblGrid>
      <w:tr>
        <w:trPr>
          <w:trHeight w:val="560" w:hRule="exact"/>
        </w:trPr>
        <w:tc>
          <w:tcPr>
            <w:tcW w:w="1593" w:type="dxa"/>
            <w:tcBorders>
              <w:top w:val="single" w:sz="8" w:space="0" w:color="000000"/>
              <w:left w:val="nil" w:sz="6" w:space="0" w:color="auto"/>
              <w:bottom w:val="single" w:sz="4" w:space="0" w:color="000000"/>
              <w:right w:val="nil" w:sz="6" w:space="0" w:color="auto"/>
            </w:tcBorders>
          </w:tcPr>
          <w:p>
            <w:pPr>
              <w:pStyle w:val="TableParagraph"/>
              <w:spacing w:line="218" w:lineRule="exact"/>
              <w:ind w:left="8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 期 或 本</w:t>
            </w:r>
            <w:r>
              <w:rPr>
                <w:rFonts w:ascii="Microsoft JhengHei" w:hAnsi="Microsoft JhengHei" w:cs="Microsoft JhengHei" w:eastAsia="Microsoft JhengHei" w:hint="default"/>
                <w:b/>
                <w:bCs/>
                <w:spacing w:val="-13"/>
                <w:sz w:val="21"/>
                <w:szCs w:val="21"/>
              </w:rPr>
              <w:t> </w:t>
            </w:r>
            <w:r>
              <w:rPr>
                <w:rFonts w:ascii="Microsoft JhengHei" w:hAnsi="Microsoft JhengHei" w:cs="Microsoft JhengHei" w:eastAsia="Microsoft JhengHei" w:hint="default"/>
                <w:b/>
                <w:bCs/>
                <w:sz w:val="21"/>
                <w:szCs w:val="21"/>
              </w:rPr>
              <w:t>期</w:t>
            </w:r>
            <w:r>
              <w:rPr>
                <w:rFonts w:ascii="Microsoft JhengHei" w:hAnsi="Microsoft JhengHei" w:cs="Microsoft JhengHei" w:eastAsia="Microsoft JhengHei" w:hint="default"/>
                <w:sz w:val="21"/>
                <w:szCs w:val="21"/>
              </w:rPr>
            </w:r>
          </w:p>
          <w:p>
            <w:pPr>
              <w:pStyle w:val="TableParagraph"/>
              <w:spacing w:line="319" w:lineRule="exact"/>
              <w:ind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w:t>
            </w:r>
            <w:r>
              <w:rPr>
                <w:rFonts w:ascii="Microsoft JhengHei" w:hAnsi="Microsoft JhengHei" w:cs="Microsoft JhengHei" w:eastAsia="Microsoft JhengHei" w:hint="default"/>
                <w:sz w:val="21"/>
                <w:szCs w:val="21"/>
              </w:rPr>
            </w:r>
          </w:p>
        </w:tc>
        <w:tc>
          <w:tcPr>
            <w:tcW w:w="1731" w:type="dxa"/>
            <w:tcBorders>
              <w:top w:val="single" w:sz="8" w:space="0" w:color="000000"/>
              <w:left w:val="nil" w:sz="6" w:space="0" w:color="auto"/>
              <w:bottom w:val="single" w:sz="4" w:space="0" w:color="000000"/>
              <w:right w:val="nil" w:sz="6" w:space="0" w:color="auto"/>
            </w:tcBorders>
          </w:tcPr>
          <w:p>
            <w:pPr>
              <w:pStyle w:val="TableParagraph"/>
              <w:spacing w:line="240" w:lineRule="auto" w:before="34"/>
              <w:ind w:left="5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32"/>
                <w:sz w:val="21"/>
                <w:szCs w:val="21"/>
              </w:rPr>
              <w:t>房地产分部</w:t>
            </w:r>
            <w:r>
              <w:rPr>
                <w:rFonts w:ascii="Microsoft JhengHei" w:hAnsi="Microsoft JhengHei" w:cs="Microsoft JhengHei" w:eastAsia="Microsoft JhengHei" w:hint="default"/>
                <w:sz w:val="21"/>
                <w:szCs w:val="21"/>
              </w:rPr>
            </w:r>
          </w:p>
        </w:tc>
        <w:tc>
          <w:tcPr>
            <w:tcW w:w="1698" w:type="dxa"/>
            <w:tcBorders>
              <w:top w:val="single" w:sz="8" w:space="0" w:color="000000"/>
              <w:left w:val="nil" w:sz="6" w:space="0" w:color="auto"/>
              <w:bottom w:val="single" w:sz="4" w:space="0" w:color="000000"/>
              <w:right w:val="nil" w:sz="6" w:space="0" w:color="auto"/>
            </w:tcBorders>
          </w:tcPr>
          <w:p>
            <w:pPr>
              <w:pStyle w:val="TableParagraph"/>
              <w:spacing w:line="240" w:lineRule="auto" w:before="34"/>
              <w:ind w:right="9"/>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32"/>
                <w:sz w:val="21"/>
                <w:szCs w:val="21"/>
              </w:rPr>
              <w:t>建筑施工分部</w:t>
            </w:r>
            <w:r>
              <w:rPr>
                <w:rFonts w:ascii="Microsoft JhengHei" w:hAnsi="Microsoft JhengHei" w:cs="Microsoft JhengHei" w:eastAsia="Microsoft JhengHei" w:hint="default"/>
                <w:sz w:val="21"/>
                <w:szCs w:val="21"/>
              </w:rPr>
            </w:r>
          </w:p>
        </w:tc>
        <w:tc>
          <w:tcPr>
            <w:tcW w:w="1737" w:type="dxa"/>
            <w:tcBorders>
              <w:top w:val="single" w:sz="8" w:space="0" w:color="000000"/>
              <w:left w:val="nil" w:sz="6" w:space="0" w:color="auto"/>
              <w:bottom w:val="single" w:sz="4" w:space="0" w:color="000000"/>
              <w:right w:val="nil" w:sz="6" w:space="0" w:color="auto"/>
            </w:tcBorders>
          </w:tcPr>
          <w:p>
            <w:pPr>
              <w:pStyle w:val="TableParagraph"/>
              <w:spacing w:line="240" w:lineRule="auto" w:before="34"/>
              <w:ind w:right="256"/>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32"/>
                <w:sz w:val="21"/>
                <w:szCs w:val="21"/>
              </w:rPr>
              <w:t>酒店及其他分部</w:t>
            </w:r>
            <w:r>
              <w:rPr>
                <w:rFonts w:ascii="Microsoft JhengHei" w:hAnsi="Microsoft JhengHei" w:cs="Microsoft JhengHei" w:eastAsia="Microsoft JhengHei" w:hint="default"/>
                <w:sz w:val="21"/>
                <w:szCs w:val="21"/>
              </w:rPr>
            </w:r>
          </w:p>
        </w:tc>
        <w:tc>
          <w:tcPr>
            <w:tcW w:w="1723" w:type="dxa"/>
            <w:tcBorders>
              <w:top w:val="single" w:sz="8" w:space="0" w:color="000000"/>
              <w:left w:val="nil" w:sz="6" w:space="0" w:color="auto"/>
              <w:bottom w:val="single" w:sz="4" w:space="0" w:color="000000"/>
              <w:right w:val="nil" w:sz="6" w:space="0" w:color="auto"/>
            </w:tcBorders>
          </w:tcPr>
          <w:p>
            <w:pPr>
              <w:pStyle w:val="TableParagraph"/>
              <w:spacing w:line="240" w:lineRule="auto" w:before="34"/>
              <w:ind w:right="263"/>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抵销</w:t>
            </w:r>
            <w:r>
              <w:rPr>
                <w:rFonts w:ascii="Microsoft JhengHei" w:hAnsi="Microsoft JhengHei" w:cs="Microsoft JhengHei" w:eastAsia="Microsoft JhengHei" w:hint="default"/>
                <w:sz w:val="21"/>
                <w:szCs w:val="21"/>
              </w:rPr>
            </w:r>
          </w:p>
        </w:tc>
        <w:tc>
          <w:tcPr>
            <w:tcW w:w="1487" w:type="dxa"/>
            <w:tcBorders>
              <w:top w:val="single" w:sz="8" w:space="0" w:color="000000"/>
              <w:left w:val="nil" w:sz="6" w:space="0" w:color="auto"/>
              <w:bottom w:val="single" w:sz="4" w:space="0" w:color="000000"/>
              <w:right w:val="nil" w:sz="6" w:space="0" w:color="auto"/>
            </w:tcBorders>
          </w:tcPr>
          <w:p>
            <w:pPr>
              <w:pStyle w:val="TableParagraph"/>
              <w:spacing w:line="240" w:lineRule="auto" w:before="34"/>
              <w:ind w:right="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r>
      <w:tr>
        <w:trPr>
          <w:trHeight w:val="340" w:hRule="exact"/>
        </w:trPr>
        <w:tc>
          <w:tcPr>
            <w:tcW w:w="1593"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31" w:type="dxa"/>
            <w:tcBorders>
              <w:top w:val="single" w:sz="4" w:space="0" w:color="000000"/>
              <w:left w:val="nil" w:sz="6" w:space="0" w:color="auto"/>
              <w:bottom w:val="nil" w:sz="6" w:space="0" w:color="auto"/>
              <w:right w:val="nil" w:sz="6" w:space="0" w:color="auto"/>
            </w:tcBorders>
          </w:tcPr>
          <w:p>
            <w:pPr>
              <w:pStyle w:val="TableParagraph"/>
              <w:spacing w:line="240" w:lineRule="auto" w:before="63"/>
              <w:ind w:left="261" w:right="0"/>
              <w:jc w:val="left"/>
              <w:rPr>
                <w:rFonts w:ascii="Arial Narrow" w:hAnsi="Arial Narrow" w:cs="Arial Narrow" w:eastAsia="Arial Narrow" w:hint="default"/>
                <w:sz w:val="18"/>
                <w:szCs w:val="18"/>
              </w:rPr>
            </w:pPr>
            <w:r>
              <w:rPr>
                <w:rFonts w:ascii="Arial Narrow"/>
                <w:sz w:val="18"/>
              </w:rPr>
              <w:t>27,560,078,269.32</w:t>
            </w:r>
          </w:p>
        </w:tc>
        <w:tc>
          <w:tcPr>
            <w:tcW w:w="1698" w:type="dxa"/>
            <w:tcBorders>
              <w:top w:val="single" w:sz="4" w:space="0" w:color="000000"/>
              <w:left w:val="nil" w:sz="6" w:space="0" w:color="auto"/>
              <w:bottom w:val="nil" w:sz="6" w:space="0" w:color="auto"/>
              <w:right w:val="nil" w:sz="6" w:space="0" w:color="auto"/>
            </w:tcBorders>
          </w:tcPr>
          <w:p>
            <w:pPr>
              <w:pStyle w:val="TableParagraph"/>
              <w:spacing w:line="240" w:lineRule="auto" w:before="63"/>
              <w:ind w:left="9" w:right="0"/>
              <w:jc w:val="center"/>
              <w:rPr>
                <w:rFonts w:ascii="Arial Narrow" w:hAnsi="Arial Narrow" w:cs="Arial Narrow" w:eastAsia="Arial Narrow" w:hint="default"/>
                <w:sz w:val="18"/>
                <w:szCs w:val="18"/>
              </w:rPr>
            </w:pPr>
            <w:r>
              <w:rPr>
                <w:rFonts w:ascii="Arial Narrow"/>
                <w:sz w:val="18"/>
              </w:rPr>
              <w:t>15,240,203,685.16</w:t>
            </w:r>
          </w:p>
        </w:tc>
        <w:tc>
          <w:tcPr>
            <w:tcW w:w="1737" w:type="dxa"/>
            <w:tcBorders>
              <w:top w:val="single" w:sz="4" w:space="0" w:color="000000"/>
              <w:left w:val="nil" w:sz="6" w:space="0" w:color="auto"/>
              <w:bottom w:val="nil" w:sz="6" w:space="0" w:color="auto"/>
              <w:right w:val="nil" w:sz="6" w:space="0" w:color="auto"/>
            </w:tcBorders>
          </w:tcPr>
          <w:p>
            <w:pPr>
              <w:pStyle w:val="TableParagraph"/>
              <w:spacing w:line="240" w:lineRule="auto" w:before="63"/>
              <w:ind w:right="256"/>
              <w:jc w:val="right"/>
              <w:rPr>
                <w:rFonts w:ascii="Arial Narrow" w:hAnsi="Arial Narrow" w:cs="Arial Narrow" w:eastAsia="Arial Narrow" w:hint="default"/>
                <w:sz w:val="18"/>
                <w:szCs w:val="18"/>
              </w:rPr>
            </w:pPr>
            <w:r>
              <w:rPr>
                <w:rFonts w:ascii="Arial Narrow"/>
                <w:spacing w:val="-1"/>
                <w:sz w:val="18"/>
              </w:rPr>
              <w:t>1,976,411,232.48</w:t>
            </w:r>
          </w:p>
        </w:tc>
        <w:tc>
          <w:tcPr>
            <w:tcW w:w="1723" w:type="dxa"/>
            <w:tcBorders>
              <w:top w:val="single" w:sz="4" w:space="0" w:color="000000"/>
              <w:left w:val="nil" w:sz="6" w:space="0" w:color="auto"/>
              <w:bottom w:val="nil" w:sz="6" w:space="0" w:color="auto"/>
              <w:right w:val="nil" w:sz="6" w:space="0" w:color="auto"/>
            </w:tcBorders>
          </w:tcPr>
          <w:p>
            <w:pPr>
              <w:pStyle w:val="TableParagraph"/>
              <w:spacing w:line="240" w:lineRule="auto" w:before="63"/>
              <w:ind w:right="266"/>
              <w:jc w:val="right"/>
              <w:rPr>
                <w:rFonts w:ascii="Arial Narrow" w:hAnsi="Arial Narrow" w:cs="Arial Narrow" w:eastAsia="Arial Narrow" w:hint="default"/>
                <w:sz w:val="18"/>
                <w:szCs w:val="18"/>
              </w:rPr>
            </w:pPr>
            <w:r>
              <w:rPr>
                <w:rFonts w:ascii="Arial Narrow"/>
                <w:spacing w:val="-1"/>
                <w:sz w:val="18"/>
              </w:rPr>
              <w:t>-4,666,567,314.47</w:t>
            </w:r>
          </w:p>
        </w:tc>
        <w:tc>
          <w:tcPr>
            <w:tcW w:w="1487" w:type="dxa"/>
            <w:tcBorders>
              <w:top w:val="single" w:sz="4" w:space="0" w:color="000000"/>
              <w:left w:val="nil" w:sz="6" w:space="0" w:color="auto"/>
              <w:bottom w:val="nil" w:sz="6" w:space="0" w:color="auto"/>
              <w:right w:val="nil" w:sz="6" w:space="0" w:color="auto"/>
            </w:tcBorders>
          </w:tcPr>
          <w:p>
            <w:pPr>
              <w:pStyle w:val="TableParagraph"/>
              <w:spacing w:line="240" w:lineRule="auto" w:before="63"/>
              <w:ind w:right="1"/>
              <w:jc w:val="right"/>
              <w:rPr>
                <w:rFonts w:ascii="Arial Narrow" w:hAnsi="Arial Narrow" w:cs="Arial Narrow" w:eastAsia="Arial Narrow" w:hint="default"/>
                <w:sz w:val="18"/>
                <w:szCs w:val="18"/>
              </w:rPr>
            </w:pPr>
            <w:r>
              <w:rPr>
                <w:rFonts w:ascii="Arial Narrow"/>
                <w:spacing w:val="-1"/>
                <w:sz w:val="18"/>
              </w:rPr>
              <w:t>40,110,125,872.49</w:t>
            </w:r>
          </w:p>
        </w:tc>
      </w:tr>
      <w:tr>
        <w:trPr>
          <w:trHeight w:val="483" w:hRule="exact"/>
        </w:trPr>
        <w:tc>
          <w:tcPr>
            <w:tcW w:w="1593" w:type="dxa"/>
            <w:tcBorders>
              <w:top w:val="nil" w:sz="6" w:space="0" w:color="auto"/>
              <w:left w:val="nil" w:sz="6" w:space="0" w:color="auto"/>
              <w:bottom w:val="nil" w:sz="6" w:space="0" w:color="auto"/>
              <w:right w:val="nil" w:sz="6" w:space="0" w:color="auto"/>
            </w:tcBorders>
          </w:tcPr>
          <w:p>
            <w:pPr>
              <w:pStyle w:val="TableParagraph"/>
              <w:spacing w:line="232" w:lineRule="exact" w:before="39"/>
              <w:ind w:right="330"/>
              <w:jc w:val="left"/>
              <w:rPr>
                <w:rFonts w:ascii="宋体" w:hAnsi="宋体" w:cs="宋体" w:eastAsia="宋体" w:hint="default"/>
                <w:sz w:val="18"/>
                <w:szCs w:val="18"/>
              </w:rPr>
            </w:pPr>
            <w:r>
              <w:rPr>
                <w:rFonts w:ascii="宋体" w:hAnsi="宋体" w:cs="宋体" w:eastAsia="宋体" w:hint="default"/>
                <w:sz w:val="18"/>
                <w:szCs w:val="18"/>
              </w:rPr>
              <w:t>其中：对外交易 收入</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61" w:right="0"/>
              <w:jc w:val="left"/>
              <w:rPr>
                <w:rFonts w:ascii="Arial Narrow" w:hAnsi="Arial Narrow" w:cs="Arial Narrow" w:eastAsia="Arial Narrow" w:hint="default"/>
                <w:sz w:val="18"/>
                <w:szCs w:val="18"/>
              </w:rPr>
            </w:pPr>
            <w:r>
              <w:rPr>
                <w:rFonts w:ascii="Arial Narrow"/>
                <w:sz w:val="18"/>
              </w:rPr>
              <w:t>27,560,078,269.32</w:t>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9" w:right="0"/>
              <w:jc w:val="center"/>
              <w:rPr>
                <w:rFonts w:ascii="Arial Narrow" w:hAnsi="Arial Narrow" w:cs="Arial Narrow" w:eastAsia="Arial Narrow" w:hint="default"/>
                <w:sz w:val="18"/>
                <w:szCs w:val="18"/>
              </w:rPr>
            </w:pPr>
            <w:r>
              <w:rPr>
                <w:rFonts w:ascii="Arial Narrow"/>
                <w:sz w:val="18"/>
              </w:rPr>
              <w:t>11,660,156,086.47</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55"/>
              <w:jc w:val="right"/>
              <w:rPr>
                <w:rFonts w:ascii="Arial Narrow" w:hAnsi="Arial Narrow" w:cs="Arial Narrow" w:eastAsia="Arial Narrow" w:hint="default"/>
                <w:sz w:val="18"/>
                <w:szCs w:val="18"/>
              </w:rPr>
            </w:pPr>
            <w:r>
              <w:rPr>
                <w:rFonts w:ascii="Arial Narrow"/>
                <w:spacing w:val="-1"/>
                <w:sz w:val="18"/>
              </w:rPr>
              <w:t>889,891,516.70</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65"/>
              <w:jc w:val="right"/>
              <w:rPr>
                <w:rFonts w:ascii="Arial Narrow" w:hAnsi="Arial Narrow" w:cs="Arial Narrow" w:eastAsia="Arial Narrow" w:hint="default"/>
                <w:sz w:val="18"/>
                <w:szCs w:val="18"/>
              </w:rPr>
            </w:pPr>
            <w:r>
              <w:rPr>
                <w:rFonts w:ascii="Arial Narrow"/>
                <w:sz w:val="18"/>
              </w:rPr>
              <w:t>-</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right"/>
              <w:rPr>
                <w:rFonts w:ascii="Arial Narrow" w:hAnsi="Arial Narrow" w:cs="Arial Narrow" w:eastAsia="Arial Narrow" w:hint="default"/>
                <w:sz w:val="18"/>
                <w:szCs w:val="18"/>
              </w:rPr>
            </w:pPr>
            <w:r>
              <w:rPr>
                <w:rFonts w:ascii="Arial Narrow"/>
                <w:spacing w:val="-1"/>
                <w:sz w:val="18"/>
              </w:rPr>
              <w:t>40,110,125,872.49</w:t>
            </w:r>
          </w:p>
        </w:tc>
      </w:tr>
    </w:tbl>
    <w:p>
      <w:pPr>
        <w:spacing w:after="0" w:line="240" w:lineRule="auto"/>
        <w:jc w:val="right"/>
        <w:rPr>
          <w:rFonts w:ascii="Arial Narrow" w:hAnsi="Arial Narrow" w:cs="Arial Narrow" w:eastAsia="Arial Narrow" w:hint="default"/>
          <w:sz w:val="18"/>
          <w:szCs w:val="18"/>
        </w:rPr>
        <w:sectPr>
          <w:pgSz w:w="11910" w:h="16840"/>
          <w:pgMar w:header="763" w:footer="724" w:top="1020" w:bottom="920" w:left="10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1544"/>
        <w:gridCol w:w="1794"/>
        <w:gridCol w:w="1708"/>
        <w:gridCol w:w="1686"/>
        <w:gridCol w:w="1716"/>
        <w:gridCol w:w="1534"/>
      </w:tblGrid>
      <w:tr>
        <w:trPr>
          <w:trHeight w:val="256" w:hRule="exact"/>
        </w:trPr>
        <w:tc>
          <w:tcPr>
            <w:tcW w:w="1544" w:type="dxa"/>
            <w:tcBorders>
              <w:top w:val="nil" w:sz="6" w:space="0" w:color="auto"/>
              <w:left w:val="nil" w:sz="6" w:space="0" w:color="auto"/>
              <w:bottom w:val="nil" w:sz="6" w:space="0" w:color="auto"/>
              <w:right w:val="nil" w:sz="6" w:space="0" w:color="auto"/>
            </w:tcBorders>
          </w:tcPr>
          <w:p>
            <w:pPr>
              <w:pStyle w:val="TableParagraph"/>
              <w:spacing w:line="180" w:lineRule="exact"/>
              <w:ind w:left="14"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794" w:type="dxa"/>
            <w:tcBorders>
              <w:top w:val="nil" w:sz="6" w:space="0" w:color="auto"/>
              <w:left w:val="nil" w:sz="6" w:space="0" w:color="auto"/>
              <w:bottom w:val="nil" w:sz="6" w:space="0" w:color="auto"/>
              <w:right w:val="nil" w:sz="6" w:space="0" w:color="auto"/>
            </w:tcBorders>
          </w:tcPr>
          <w:p>
            <w:pPr>
              <w:pStyle w:val="TableParagraph"/>
              <w:spacing w:line="190" w:lineRule="exact"/>
              <w:ind w:right="236"/>
              <w:jc w:val="right"/>
              <w:rPr>
                <w:rFonts w:ascii="Arial Narrow" w:hAnsi="Arial Narrow" w:cs="Arial Narrow" w:eastAsia="Arial Narrow" w:hint="default"/>
                <w:sz w:val="18"/>
                <w:szCs w:val="18"/>
              </w:rPr>
            </w:pPr>
            <w:r>
              <w:rPr>
                <w:rFonts w:ascii="Arial Narrow"/>
                <w:sz w:val="18"/>
              </w:rPr>
              <w:t>-</w:t>
            </w:r>
          </w:p>
        </w:tc>
        <w:tc>
          <w:tcPr>
            <w:tcW w:w="1708" w:type="dxa"/>
            <w:tcBorders>
              <w:top w:val="nil" w:sz="6" w:space="0" w:color="auto"/>
              <w:left w:val="nil" w:sz="6" w:space="0" w:color="auto"/>
              <w:bottom w:val="nil" w:sz="6" w:space="0" w:color="auto"/>
              <w:right w:val="nil" w:sz="6" w:space="0" w:color="auto"/>
            </w:tcBorders>
          </w:tcPr>
          <w:p>
            <w:pPr>
              <w:pStyle w:val="TableParagraph"/>
              <w:spacing w:line="190" w:lineRule="exact"/>
              <w:ind w:right="237"/>
              <w:jc w:val="right"/>
              <w:rPr>
                <w:rFonts w:ascii="Arial Narrow" w:hAnsi="Arial Narrow" w:cs="Arial Narrow" w:eastAsia="Arial Narrow" w:hint="default"/>
                <w:sz w:val="18"/>
                <w:szCs w:val="18"/>
              </w:rPr>
            </w:pPr>
            <w:r>
              <w:rPr>
                <w:rFonts w:ascii="Arial Narrow"/>
                <w:spacing w:val="-1"/>
                <w:sz w:val="18"/>
              </w:rPr>
              <w:t>3,580,047,598.69</w:t>
            </w:r>
          </w:p>
        </w:tc>
        <w:tc>
          <w:tcPr>
            <w:tcW w:w="1686" w:type="dxa"/>
            <w:tcBorders>
              <w:top w:val="nil" w:sz="6" w:space="0" w:color="auto"/>
              <w:left w:val="nil" w:sz="6" w:space="0" w:color="auto"/>
              <w:bottom w:val="nil" w:sz="6" w:space="0" w:color="auto"/>
              <w:right w:val="nil" w:sz="6" w:space="0" w:color="auto"/>
            </w:tcBorders>
          </w:tcPr>
          <w:p>
            <w:pPr>
              <w:pStyle w:val="TableParagraph"/>
              <w:spacing w:line="190" w:lineRule="exact"/>
              <w:ind w:right="215"/>
              <w:jc w:val="right"/>
              <w:rPr>
                <w:rFonts w:ascii="Arial Narrow" w:hAnsi="Arial Narrow" w:cs="Arial Narrow" w:eastAsia="Arial Narrow" w:hint="default"/>
                <w:sz w:val="18"/>
                <w:szCs w:val="18"/>
              </w:rPr>
            </w:pPr>
            <w:r>
              <w:rPr>
                <w:rFonts w:ascii="Arial Narrow"/>
                <w:spacing w:val="-1"/>
                <w:sz w:val="18"/>
              </w:rPr>
              <w:t>1,086,519,715.78</w:t>
            </w:r>
          </w:p>
        </w:tc>
        <w:tc>
          <w:tcPr>
            <w:tcW w:w="1716" w:type="dxa"/>
            <w:tcBorders>
              <w:top w:val="nil" w:sz="6" w:space="0" w:color="auto"/>
              <w:left w:val="nil" w:sz="6" w:space="0" w:color="auto"/>
              <w:bottom w:val="nil" w:sz="6" w:space="0" w:color="auto"/>
              <w:right w:val="nil" w:sz="6" w:space="0" w:color="auto"/>
            </w:tcBorders>
          </w:tcPr>
          <w:p>
            <w:pPr>
              <w:pStyle w:val="TableParagraph"/>
              <w:spacing w:line="190" w:lineRule="exact"/>
              <w:ind w:right="218"/>
              <w:jc w:val="right"/>
              <w:rPr>
                <w:rFonts w:ascii="Arial Narrow" w:hAnsi="Arial Narrow" w:cs="Arial Narrow" w:eastAsia="Arial Narrow" w:hint="default"/>
                <w:sz w:val="18"/>
                <w:szCs w:val="18"/>
              </w:rPr>
            </w:pPr>
            <w:r>
              <w:rPr>
                <w:rFonts w:ascii="Arial Narrow"/>
                <w:spacing w:val="-1"/>
                <w:sz w:val="18"/>
              </w:rPr>
              <w:t>-4,666,567,314.47</w:t>
            </w:r>
          </w:p>
        </w:tc>
        <w:tc>
          <w:tcPr>
            <w:tcW w:w="1534" w:type="dxa"/>
            <w:tcBorders>
              <w:top w:val="nil" w:sz="6" w:space="0" w:color="auto"/>
              <w:left w:val="nil" w:sz="6" w:space="0" w:color="auto"/>
              <w:bottom w:val="nil" w:sz="6" w:space="0" w:color="auto"/>
              <w:right w:val="nil" w:sz="6" w:space="0" w:color="auto"/>
            </w:tcBorders>
          </w:tcPr>
          <w:p>
            <w:pPr>
              <w:pStyle w:val="TableParagraph"/>
              <w:spacing w:line="190" w:lineRule="exact"/>
              <w:ind w:right="0"/>
              <w:jc w:val="right"/>
              <w:rPr>
                <w:rFonts w:ascii="Arial Narrow" w:hAnsi="Arial Narrow" w:cs="Arial Narrow" w:eastAsia="Arial Narrow" w:hint="default"/>
                <w:sz w:val="18"/>
                <w:szCs w:val="18"/>
              </w:rPr>
            </w:pPr>
            <w:r>
              <w:rPr>
                <w:rFonts w:ascii="Arial Narrow"/>
                <w:sz w:val="18"/>
              </w:rPr>
              <w:t>-</w:t>
            </w:r>
          </w:p>
        </w:tc>
      </w:tr>
      <w:tr>
        <w:trPr>
          <w:trHeight w:val="557" w:hRule="exact"/>
        </w:trPr>
        <w:tc>
          <w:tcPr>
            <w:tcW w:w="1544" w:type="dxa"/>
            <w:tcBorders>
              <w:top w:val="nil" w:sz="6" w:space="0" w:color="auto"/>
              <w:left w:val="nil" w:sz="6" w:space="0" w:color="auto"/>
              <w:bottom w:val="nil" w:sz="6" w:space="0" w:color="auto"/>
              <w:right w:val="nil" w:sz="6" w:space="0" w:color="auto"/>
            </w:tcBorders>
          </w:tcPr>
          <w:p>
            <w:pPr>
              <w:pStyle w:val="TableParagraph"/>
              <w:spacing w:line="234" w:lineRule="exact" w:before="38"/>
              <w:ind w:left="14" w:right="267"/>
              <w:jc w:val="left"/>
              <w:rPr>
                <w:rFonts w:ascii="宋体" w:hAnsi="宋体" w:cs="宋体" w:eastAsia="宋体" w:hint="default"/>
                <w:sz w:val="18"/>
                <w:szCs w:val="18"/>
              </w:rPr>
            </w:pPr>
            <w:r>
              <w:rPr>
                <w:rFonts w:ascii="宋体" w:hAnsi="宋体" w:cs="宋体" w:eastAsia="宋体" w:hint="default"/>
                <w:sz w:val="18"/>
                <w:szCs w:val="18"/>
              </w:rPr>
              <w:t>其中：主营业务 收入</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236"/>
              <w:jc w:val="right"/>
              <w:rPr>
                <w:rFonts w:ascii="Arial Narrow" w:hAnsi="Arial Narrow" w:cs="Arial Narrow" w:eastAsia="Arial Narrow" w:hint="default"/>
                <w:sz w:val="18"/>
                <w:szCs w:val="18"/>
              </w:rPr>
            </w:pPr>
            <w:r>
              <w:rPr>
                <w:rFonts w:ascii="Arial Narrow"/>
                <w:spacing w:val="-1"/>
                <w:sz w:val="18"/>
              </w:rPr>
              <w:t>27,078,078,755.95</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236"/>
              <w:jc w:val="right"/>
              <w:rPr>
                <w:rFonts w:ascii="Arial Narrow" w:hAnsi="Arial Narrow" w:cs="Arial Narrow" w:eastAsia="Arial Narrow" w:hint="default"/>
                <w:sz w:val="18"/>
                <w:szCs w:val="18"/>
              </w:rPr>
            </w:pPr>
            <w:r>
              <w:rPr>
                <w:rFonts w:ascii="Arial Narrow"/>
                <w:spacing w:val="-1"/>
                <w:sz w:val="18"/>
              </w:rPr>
              <w:t>15,207,613,655.88</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215"/>
              <w:jc w:val="right"/>
              <w:rPr>
                <w:rFonts w:ascii="Arial Narrow" w:hAnsi="Arial Narrow" w:cs="Arial Narrow" w:eastAsia="Arial Narrow" w:hint="default"/>
                <w:sz w:val="18"/>
                <w:szCs w:val="18"/>
              </w:rPr>
            </w:pPr>
            <w:r>
              <w:rPr>
                <w:rFonts w:ascii="Arial Narrow"/>
                <w:spacing w:val="-1"/>
                <w:sz w:val="18"/>
              </w:rPr>
              <w:t>1,954,243,962.28</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218"/>
              <w:jc w:val="right"/>
              <w:rPr>
                <w:rFonts w:ascii="Arial Narrow" w:hAnsi="Arial Narrow" w:cs="Arial Narrow" w:eastAsia="Arial Narrow" w:hint="default"/>
                <w:sz w:val="18"/>
                <w:szCs w:val="18"/>
              </w:rPr>
            </w:pPr>
            <w:r>
              <w:rPr>
                <w:rFonts w:ascii="Arial Narrow"/>
                <w:spacing w:val="-1"/>
                <w:sz w:val="18"/>
              </w:rPr>
              <w:t>-4,599,774,821.15</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0"/>
              <w:jc w:val="right"/>
              <w:rPr>
                <w:rFonts w:ascii="Arial Narrow" w:hAnsi="Arial Narrow" w:cs="Arial Narrow" w:eastAsia="Arial Narrow" w:hint="default"/>
                <w:sz w:val="18"/>
                <w:szCs w:val="18"/>
              </w:rPr>
            </w:pPr>
            <w:r>
              <w:rPr>
                <w:rFonts w:ascii="Arial Narrow"/>
                <w:spacing w:val="-1"/>
                <w:sz w:val="18"/>
              </w:rPr>
              <w:t>39,640,161,552.96</w:t>
            </w:r>
          </w:p>
        </w:tc>
      </w:tr>
      <w:tr>
        <w:trPr>
          <w:trHeight w:val="330" w:hRule="exact"/>
        </w:trPr>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36"/>
              <w:jc w:val="right"/>
              <w:rPr>
                <w:rFonts w:ascii="Arial Narrow" w:hAnsi="Arial Narrow" w:cs="Arial Narrow" w:eastAsia="Arial Narrow" w:hint="default"/>
                <w:sz w:val="18"/>
                <w:szCs w:val="18"/>
              </w:rPr>
            </w:pPr>
            <w:r>
              <w:rPr>
                <w:rFonts w:ascii="Arial Narrow"/>
                <w:spacing w:val="-1"/>
                <w:sz w:val="18"/>
              </w:rPr>
              <w:t>21,983,693,842.74</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36"/>
              <w:jc w:val="right"/>
              <w:rPr>
                <w:rFonts w:ascii="Arial Narrow" w:hAnsi="Arial Narrow" w:cs="Arial Narrow" w:eastAsia="Arial Narrow" w:hint="default"/>
                <w:sz w:val="18"/>
                <w:szCs w:val="18"/>
              </w:rPr>
            </w:pPr>
            <w:r>
              <w:rPr>
                <w:rFonts w:ascii="Arial Narrow"/>
                <w:spacing w:val="-1"/>
                <w:sz w:val="18"/>
              </w:rPr>
              <w:t>13,474,280,299.31</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15"/>
              <w:jc w:val="right"/>
              <w:rPr>
                <w:rFonts w:ascii="Arial Narrow" w:hAnsi="Arial Narrow" w:cs="Arial Narrow" w:eastAsia="Arial Narrow" w:hint="default"/>
                <w:sz w:val="18"/>
                <w:szCs w:val="18"/>
              </w:rPr>
            </w:pPr>
            <w:r>
              <w:rPr>
                <w:rFonts w:ascii="Arial Narrow"/>
                <w:spacing w:val="-1"/>
                <w:sz w:val="18"/>
              </w:rPr>
              <w:t>1,307,084,553.09</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18"/>
              <w:jc w:val="right"/>
              <w:rPr>
                <w:rFonts w:ascii="Arial Narrow" w:hAnsi="Arial Narrow" w:cs="Arial Narrow" w:eastAsia="Arial Narrow" w:hint="default"/>
                <w:sz w:val="18"/>
                <w:szCs w:val="18"/>
              </w:rPr>
            </w:pPr>
            <w:r>
              <w:rPr>
                <w:rFonts w:ascii="Arial Narrow"/>
                <w:spacing w:val="-1"/>
                <w:sz w:val="18"/>
              </w:rPr>
              <w:t>-4,500,180,977.50</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0"/>
              <w:jc w:val="right"/>
              <w:rPr>
                <w:rFonts w:ascii="Arial Narrow" w:hAnsi="Arial Narrow" w:cs="Arial Narrow" w:eastAsia="Arial Narrow" w:hint="default"/>
                <w:sz w:val="18"/>
                <w:szCs w:val="18"/>
              </w:rPr>
            </w:pPr>
            <w:r>
              <w:rPr>
                <w:rFonts w:ascii="Arial Narrow"/>
                <w:spacing w:val="-1"/>
                <w:sz w:val="18"/>
              </w:rPr>
              <w:t>32,264,877,717.64</w:t>
            </w:r>
          </w:p>
        </w:tc>
      </w:tr>
      <w:tr>
        <w:trPr>
          <w:trHeight w:val="556" w:hRule="exact"/>
        </w:trPr>
        <w:tc>
          <w:tcPr>
            <w:tcW w:w="1544" w:type="dxa"/>
            <w:tcBorders>
              <w:top w:val="nil" w:sz="6" w:space="0" w:color="auto"/>
              <w:left w:val="nil" w:sz="6" w:space="0" w:color="auto"/>
              <w:bottom w:val="nil" w:sz="6" w:space="0" w:color="auto"/>
              <w:right w:val="nil" w:sz="6" w:space="0" w:color="auto"/>
            </w:tcBorders>
          </w:tcPr>
          <w:p>
            <w:pPr>
              <w:pStyle w:val="TableParagraph"/>
              <w:spacing w:line="232" w:lineRule="exact" w:before="39"/>
              <w:ind w:left="14" w:right="267"/>
              <w:jc w:val="left"/>
              <w:rPr>
                <w:rFonts w:ascii="宋体" w:hAnsi="宋体" w:cs="宋体" w:eastAsia="宋体" w:hint="default"/>
                <w:sz w:val="18"/>
                <w:szCs w:val="18"/>
              </w:rPr>
            </w:pPr>
            <w:r>
              <w:rPr>
                <w:rFonts w:ascii="宋体" w:hAnsi="宋体" w:cs="宋体" w:eastAsia="宋体" w:hint="default"/>
                <w:sz w:val="18"/>
                <w:szCs w:val="18"/>
              </w:rPr>
              <w:t>其中：主营业务 成本</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36"/>
              <w:jc w:val="right"/>
              <w:rPr>
                <w:rFonts w:ascii="Arial Narrow" w:hAnsi="Arial Narrow" w:cs="Arial Narrow" w:eastAsia="Arial Narrow" w:hint="default"/>
                <w:sz w:val="18"/>
                <w:szCs w:val="18"/>
              </w:rPr>
            </w:pPr>
            <w:r>
              <w:rPr>
                <w:rFonts w:ascii="Arial Narrow"/>
                <w:spacing w:val="-1"/>
                <w:sz w:val="18"/>
              </w:rPr>
              <w:t>21,945,359,442.51</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36"/>
              <w:jc w:val="right"/>
              <w:rPr>
                <w:rFonts w:ascii="Arial Narrow" w:hAnsi="Arial Narrow" w:cs="Arial Narrow" w:eastAsia="Arial Narrow" w:hint="default"/>
                <w:sz w:val="18"/>
                <w:szCs w:val="18"/>
              </w:rPr>
            </w:pPr>
            <w:r>
              <w:rPr>
                <w:rFonts w:ascii="Arial Narrow"/>
                <w:spacing w:val="-1"/>
                <w:sz w:val="18"/>
              </w:rPr>
              <w:t>13,460,773,041.37</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15"/>
              <w:jc w:val="right"/>
              <w:rPr>
                <w:rFonts w:ascii="Arial Narrow" w:hAnsi="Arial Narrow" w:cs="Arial Narrow" w:eastAsia="Arial Narrow" w:hint="default"/>
                <w:sz w:val="18"/>
                <w:szCs w:val="18"/>
              </w:rPr>
            </w:pPr>
            <w:r>
              <w:rPr>
                <w:rFonts w:ascii="Arial Narrow"/>
                <w:spacing w:val="-1"/>
                <w:sz w:val="18"/>
              </w:rPr>
              <w:t>1,307,000,705.88</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18"/>
              <w:jc w:val="right"/>
              <w:rPr>
                <w:rFonts w:ascii="Arial Narrow" w:hAnsi="Arial Narrow" w:cs="Arial Narrow" w:eastAsia="Arial Narrow" w:hint="default"/>
                <w:sz w:val="18"/>
                <w:szCs w:val="18"/>
              </w:rPr>
            </w:pPr>
            <w:r>
              <w:rPr>
                <w:rFonts w:ascii="Arial Narrow"/>
                <w:spacing w:val="-1"/>
                <w:sz w:val="18"/>
              </w:rPr>
              <w:t>-4,500,180,977.50</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0"/>
              <w:jc w:val="right"/>
              <w:rPr>
                <w:rFonts w:ascii="Arial Narrow" w:hAnsi="Arial Narrow" w:cs="Arial Narrow" w:eastAsia="Arial Narrow" w:hint="default"/>
                <w:sz w:val="18"/>
                <w:szCs w:val="18"/>
              </w:rPr>
            </w:pPr>
            <w:r>
              <w:rPr>
                <w:rFonts w:ascii="Arial Narrow"/>
                <w:spacing w:val="-1"/>
                <w:sz w:val="18"/>
              </w:rPr>
              <w:t>32,212,952,212.26</w:t>
            </w:r>
          </w:p>
        </w:tc>
      </w:tr>
      <w:tr>
        <w:trPr>
          <w:trHeight w:val="338" w:hRule="exact"/>
        </w:trPr>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4" w:right="0"/>
              <w:jc w:val="left"/>
              <w:rPr>
                <w:rFonts w:ascii="宋体" w:hAnsi="宋体" w:cs="宋体" w:eastAsia="宋体" w:hint="default"/>
                <w:sz w:val="18"/>
                <w:szCs w:val="18"/>
              </w:rPr>
            </w:pPr>
            <w:r>
              <w:rPr>
                <w:rFonts w:ascii="宋体" w:hAnsi="宋体" w:cs="宋体" w:eastAsia="宋体" w:hint="default"/>
                <w:sz w:val="18"/>
                <w:szCs w:val="18"/>
              </w:rPr>
              <w:t>营业费用</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37"/>
              <w:jc w:val="right"/>
              <w:rPr>
                <w:rFonts w:ascii="Arial Narrow" w:hAnsi="Arial Narrow" w:cs="Arial Narrow" w:eastAsia="Arial Narrow" w:hint="default"/>
                <w:sz w:val="18"/>
                <w:szCs w:val="18"/>
              </w:rPr>
            </w:pPr>
            <w:r>
              <w:rPr>
                <w:rFonts w:ascii="Arial Narrow"/>
                <w:spacing w:val="-1"/>
                <w:sz w:val="18"/>
              </w:rPr>
              <w:t>2,121,042,811.15</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37"/>
              <w:jc w:val="right"/>
              <w:rPr>
                <w:rFonts w:ascii="Arial Narrow" w:hAnsi="Arial Narrow" w:cs="Arial Narrow" w:eastAsia="Arial Narrow" w:hint="default"/>
                <w:sz w:val="18"/>
                <w:szCs w:val="18"/>
              </w:rPr>
            </w:pPr>
            <w:r>
              <w:rPr>
                <w:rFonts w:ascii="Arial Narrow"/>
                <w:spacing w:val="-1"/>
                <w:sz w:val="18"/>
              </w:rPr>
              <w:t>948,757,831.23</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15"/>
              <w:jc w:val="right"/>
              <w:rPr>
                <w:rFonts w:ascii="Arial Narrow" w:hAnsi="Arial Narrow" w:cs="Arial Narrow" w:eastAsia="Arial Narrow" w:hint="default"/>
                <w:sz w:val="18"/>
                <w:szCs w:val="18"/>
              </w:rPr>
            </w:pPr>
            <w:r>
              <w:rPr>
                <w:rFonts w:ascii="Arial Narrow"/>
                <w:spacing w:val="-1"/>
                <w:sz w:val="18"/>
              </w:rPr>
              <w:t>806,700,378.44</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18"/>
              <w:jc w:val="right"/>
              <w:rPr>
                <w:rFonts w:ascii="Arial Narrow" w:hAnsi="Arial Narrow" w:cs="Arial Narrow" w:eastAsia="Arial Narrow" w:hint="default"/>
                <w:sz w:val="18"/>
                <w:szCs w:val="18"/>
              </w:rPr>
            </w:pPr>
            <w:r>
              <w:rPr>
                <w:rFonts w:ascii="Arial Narrow"/>
                <w:spacing w:val="-1"/>
                <w:sz w:val="18"/>
              </w:rPr>
              <w:t>-103,903,847.72</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
              <w:jc w:val="right"/>
              <w:rPr>
                <w:rFonts w:ascii="Arial Narrow" w:hAnsi="Arial Narrow" w:cs="Arial Narrow" w:eastAsia="Arial Narrow" w:hint="default"/>
                <w:sz w:val="18"/>
                <w:szCs w:val="18"/>
              </w:rPr>
            </w:pPr>
            <w:r>
              <w:rPr>
                <w:rFonts w:ascii="Arial Narrow"/>
                <w:spacing w:val="-1"/>
                <w:sz w:val="18"/>
              </w:rPr>
              <w:t>3,772,597,173.10</w:t>
            </w:r>
          </w:p>
        </w:tc>
      </w:tr>
      <w:tr>
        <w:trPr>
          <w:trHeight w:val="341" w:hRule="exact"/>
        </w:trPr>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4" w:right="0"/>
              <w:jc w:val="left"/>
              <w:rPr>
                <w:rFonts w:ascii="Arial Narrow" w:hAnsi="Arial Narrow" w:cs="Arial Narrow" w:eastAsia="Arial Narrow" w:hint="default"/>
                <w:sz w:val="18"/>
                <w:szCs w:val="18"/>
              </w:rPr>
            </w:pPr>
            <w:r>
              <w:rPr>
                <w:rFonts w:ascii="宋体" w:hAnsi="宋体" w:cs="宋体" w:eastAsia="宋体" w:hint="default"/>
                <w:sz w:val="18"/>
                <w:szCs w:val="18"/>
              </w:rPr>
              <w:t>营业利润</w:t>
            </w:r>
            <w:r>
              <w:rPr>
                <w:rFonts w:ascii="Arial Narrow" w:hAnsi="Arial Narrow" w:cs="Arial Narrow" w:eastAsia="Arial Narrow" w:hint="default"/>
                <w:sz w:val="18"/>
                <w:szCs w:val="18"/>
              </w:rPr>
              <w:t>/(</w:t>
            </w:r>
            <w:r>
              <w:rPr>
                <w:rFonts w:ascii="宋体" w:hAnsi="宋体" w:cs="宋体" w:eastAsia="宋体" w:hint="default"/>
                <w:sz w:val="18"/>
                <w:szCs w:val="18"/>
              </w:rPr>
              <w:t>亏损</w:t>
            </w:r>
            <w:r>
              <w:rPr>
                <w:rFonts w:ascii="Arial Narrow" w:hAnsi="Arial Narrow" w:cs="Arial Narrow" w:eastAsia="Arial Narrow" w:hint="default"/>
                <w:sz w:val="18"/>
                <w:szCs w:val="18"/>
              </w:rPr>
              <w:t>)</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37"/>
              <w:jc w:val="right"/>
              <w:rPr>
                <w:rFonts w:ascii="Arial Narrow" w:hAnsi="Arial Narrow" w:cs="Arial Narrow" w:eastAsia="Arial Narrow" w:hint="default"/>
                <w:sz w:val="18"/>
                <w:szCs w:val="18"/>
              </w:rPr>
            </w:pPr>
            <w:r>
              <w:rPr>
                <w:rFonts w:ascii="Arial Narrow"/>
                <w:spacing w:val="-1"/>
                <w:sz w:val="18"/>
              </w:rPr>
              <w:t>2,613,068,560.64</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37"/>
              <w:jc w:val="right"/>
              <w:rPr>
                <w:rFonts w:ascii="Arial Narrow" w:hAnsi="Arial Narrow" w:cs="Arial Narrow" w:eastAsia="Arial Narrow" w:hint="default"/>
                <w:sz w:val="18"/>
                <w:szCs w:val="18"/>
              </w:rPr>
            </w:pPr>
            <w:r>
              <w:rPr>
                <w:rFonts w:ascii="Arial Narrow"/>
                <w:spacing w:val="-1"/>
                <w:sz w:val="18"/>
              </w:rPr>
              <w:t>757,341,744.16</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15"/>
              <w:jc w:val="right"/>
              <w:rPr>
                <w:rFonts w:ascii="Arial Narrow" w:hAnsi="Arial Narrow" w:cs="Arial Narrow" w:eastAsia="Arial Narrow" w:hint="default"/>
                <w:sz w:val="18"/>
                <w:szCs w:val="18"/>
              </w:rPr>
            </w:pPr>
            <w:r>
              <w:rPr>
                <w:rFonts w:ascii="Arial Narrow"/>
                <w:spacing w:val="-1"/>
                <w:sz w:val="18"/>
              </w:rPr>
              <w:t>-134,998,406.54</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18"/>
              <w:jc w:val="right"/>
              <w:rPr>
                <w:rFonts w:ascii="Arial Narrow" w:hAnsi="Arial Narrow" w:cs="Arial Narrow" w:eastAsia="Arial Narrow" w:hint="default"/>
                <w:sz w:val="18"/>
                <w:szCs w:val="18"/>
              </w:rPr>
            </w:pPr>
            <w:r>
              <w:rPr>
                <w:rFonts w:ascii="Arial Narrow"/>
                <w:spacing w:val="-1"/>
                <w:sz w:val="18"/>
              </w:rPr>
              <w:t>-78,988,465.35</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
              <w:jc w:val="right"/>
              <w:rPr>
                <w:rFonts w:ascii="Arial Narrow" w:hAnsi="Arial Narrow" w:cs="Arial Narrow" w:eastAsia="Arial Narrow" w:hint="default"/>
                <w:sz w:val="18"/>
                <w:szCs w:val="18"/>
              </w:rPr>
            </w:pPr>
            <w:r>
              <w:rPr>
                <w:rFonts w:ascii="Arial Narrow"/>
                <w:spacing w:val="-1"/>
                <w:sz w:val="18"/>
              </w:rPr>
              <w:t>3,156,423,432.91</w:t>
            </w:r>
          </w:p>
        </w:tc>
      </w:tr>
      <w:tr>
        <w:trPr>
          <w:trHeight w:val="338" w:hRule="exact"/>
        </w:trPr>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4"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37"/>
              <w:jc w:val="right"/>
              <w:rPr>
                <w:rFonts w:ascii="Arial Narrow" w:hAnsi="Arial Narrow" w:cs="Arial Narrow" w:eastAsia="Arial Narrow" w:hint="default"/>
                <w:sz w:val="18"/>
                <w:szCs w:val="18"/>
              </w:rPr>
            </w:pPr>
            <w:r>
              <w:rPr>
                <w:rFonts w:ascii="Arial Narrow"/>
                <w:spacing w:val="-1"/>
                <w:sz w:val="18"/>
              </w:rPr>
              <w:t>209,296,436,476.49</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36"/>
              <w:jc w:val="right"/>
              <w:rPr>
                <w:rFonts w:ascii="Arial Narrow" w:hAnsi="Arial Narrow" w:cs="Arial Narrow" w:eastAsia="Arial Narrow" w:hint="default"/>
                <w:sz w:val="18"/>
                <w:szCs w:val="18"/>
              </w:rPr>
            </w:pPr>
            <w:r>
              <w:rPr>
                <w:rFonts w:ascii="Arial Narrow"/>
                <w:spacing w:val="-1"/>
                <w:sz w:val="18"/>
              </w:rPr>
              <w:t>43,254,268,600.91</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14"/>
              <w:jc w:val="right"/>
              <w:rPr>
                <w:rFonts w:ascii="Arial Narrow" w:hAnsi="Arial Narrow" w:cs="Arial Narrow" w:eastAsia="Arial Narrow" w:hint="default"/>
                <w:sz w:val="18"/>
                <w:szCs w:val="18"/>
              </w:rPr>
            </w:pPr>
            <w:r>
              <w:rPr>
                <w:rFonts w:ascii="Arial Narrow"/>
                <w:spacing w:val="-1"/>
                <w:sz w:val="18"/>
              </w:rPr>
              <w:t>20,166,515,713.79</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17"/>
              <w:jc w:val="right"/>
              <w:rPr>
                <w:rFonts w:ascii="Arial Narrow" w:hAnsi="Arial Narrow" w:cs="Arial Narrow" w:eastAsia="Arial Narrow" w:hint="default"/>
                <w:sz w:val="18"/>
                <w:szCs w:val="18"/>
              </w:rPr>
            </w:pPr>
            <w:r>
              <w:rPr>
                <w:rFonts w:ascii="Arial Narrow"/>
                <w:spacing w:val="-1"/>
                <w:sz w:val="18"/>
              </w:rPr>
              <w:t>-37,023,133,768.86</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
              <w:jc w:val="right"/>
              <w:rPr>
                <w:rFonts w:ascii="Arial Narrow" w:hAnsi="Arial Narrow" w:cs="Arial Narrow" w:eastAsia="Arial Narrow" w:hint="default"/>
                <w:sz w:val="18"/>
                <w:szCs w:val="18"/>
              </w:rPr>
            </w:pPr>
            <w:r>
              <w:rPr>
                <w:rFonts w:ascii="Arial Narrow"/>
                <w:spacing w:val="-1"/>
                <w:sz w:val="18"/>
              </w:rPr>
              <w:t>235,694,087,022.33</w:t>
            </w:r>
          </w:p>
        </w:tc>
      </w:tr>
      <w:tr>
        <w:trPr>
          <w:trHeight w:val="503" w:hRule="exact"/>
        </w:trPr>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4"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7"/>
              <w:jc w:val="right"/>
              <w:rPr>
                <w:rFonts w:ascii="Arial Narrow" w:hAnsi="Arial Narrow" w:cs="Arial Narrow" w:eastAsia="Arial Narrow" w:hint="default"/>
                <w:sz w:val="18"/>
                <w:szCs w:val="18"/>
              </w:rPr>
            </w:pPr>
            <w:r>
              <w:rPr>
                <w:rFonts w:ascii="Arial Narrow"/>
                <w:spacing w:val="-1"/>
                <w:sz w:val="18"/>
              </w:rPr>
              <w:t>193,345,966,763.19</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6"/>
              <w:jc w:val="right"/>
              <w:rPr>
                <w:rFonts w:ascii="Arial Narrow" w:hAnsi="Arial Narrow" w:cs="Arial Narrow" w:eastAsia="Arial Narrow" w:hint="default"/>
                <w:sz w:val="18"/>
                <w:szCs w:val="18"/>
              </w:rPr>
            </w:pPr>
            <w:r>
              <w:rPr>
                <w:rFonts w:ascii="Arial Narrow"/>
                <w:spacing w:val="-1"/>
                <w:sz w:val="18"/>
              </w:rPr>
              <w:t>35,609,998,964.34</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4"/>
              <w:jc w:val="right"/>
              <w:rPr>
                <w:rFonts w:ascii="Arial Narrow" w:hAnsi="Arial Narrow" w:cs="Arial Narrow" w:eastAsia="Arial Narrow" w:hint="default"/>
                <w:sz w:val="18"/>
                <w:szCs w:val="18"/>
              </w:rPr>
            </w:pPr>
            <w:r>
              <w:rPr>
                <w:rFonts w:ascii="Arial Narrow"/>
                <w:spacing w:val="-1"/>
                <w:sz w:val="18"/>
              </w:rPr>
              <w:t>19,090,456,737.51</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7"/>
              <w:jc w:val="right"/>
              <w:rPr>
                <w:rFonts w:ascii="Arial Narrow" w:hAnsi="Arial Narrow" w:cs="Arial Narrow" w:eastAsia="Arial Narrow" w:hint="default"/>
                <w:sz w:val="18"/>
                <w:szCs w:val="18"/>
              </w:rPr>
            </w:pPr>
            <w:r>
              <w:rPr>
                <w:rFonts w:ascii="Arial Narrow"/>
                <w:spacing w:val="-1"/>
                <w:sz w:val="18"/>
              </w:rPr>
              <w:t>-31,945,767,987.44</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
              <w:jc w:val="right"/>
              <w:rPr>
                <w:rFonts w:ascii="Arial Narrow" w:hAnsi="Arial Narrow" w:cs="Arial Narrow" w:eastAsia="Arial Narrow" w:hint="default"/>
                <w:sz w:val="18"/>
                <w:szCs w:val="18"/>
              </w:rPr>
            </w:pPr>
            <w:r>
              <w:rPr>
                <w:rFonts w:ascii="Arial Narrow"/>
                <w:spacing w:val="-1"/>
                <w:sz w:val="18"/>
              </w:rPr>
              <w:t>216,100,654,477.60</w:t>
            </w:r>
          </w:p>
        </w:tc>
      </w:tr>
      <w:tr>
        <w:trPr>
          <w:trHeight w:val="514" w:hRule="exact"/>
        </w:trPr>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81" w:right="0"/>
              <w:jc w:val="left"/>
              <w:rPr>
                <w:rFonts w:ascii="宋体" w:hAnsi="宋体" w:cs="宋体" w:eastAsia="宋体" w:hint="default"/>
                <w:sz w:val="21"/>
                <w:szCs w:val="21"/>
              </w:rPr>
            </w:pPr>
            <w:r>
              <w:rPr>
                <w:rFonts w:ascii="宋体" w:hAnsi="宋体" w:cs="宋体" w:eastAsia="宋体" w:hint="default"/>
                <w:spacing w:val="-7"/>
                <w:sz w:val="21"/>
                <w:szCs w:val="21"/>
              </w:rPr>
              <w:t>补充信息：</w:t>
            </w:r>
          </w:p>
        </w:tc>
        <w:tc>
          <w:tcPr>
            <w:tcW w:w="1794"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
        </w:tc>
        <w:tc>
          <w:tcPr>
            <w:tcW w:w="1686"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
        </w:tc>
      </w:tr>
      <w:tr>
        <w:trPr>
          <w:trHeight w:val="323" w:hRule="exact"/>
        </w:trPr>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ind w:left="81" w:right="0"/>
              <w:jc w:val="left"/>
              <w:rPr>
                <w:rFonts w:ascii="宋体" w:hAnsi="宋体" w:cs="宋体" w:eastAsia="宋体" w:hint="default"/>
                <w:sz w:val="21"/>
                <w:szCs w:val="21"/>
              </w:rPr>
            </w:pPr>
            <w:r>
              <w:rPr>
                <w:rFonts w:ascii="宋体" w:hAnsi="宋体" w:cs="宋体" w:eastAsia="宋体" w:hint="default"/>
                <w:spacing w:val="-7"/>
                <w:sz w:val="21"/>
                <w:szCs w:val="21"/>
              </w:rPr>
              <w:t>资本性支出</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36"/>
              <w:jc w:val="right"/>
              <w:rPr>
                <w:rFonts w:ascii="Arial Narrow" w:hAnsi="Arial Narrow" w:cs="Arial Narrow" w:eastAsia="Arial Narrow" w:hint="default"/>
                <w:sz w:val="18"/>
                <w:szCs w:val="18"/>
              </w:rPr>
            </w:pPr>
            <w:r>
              <w:rPr>
                <w:rFonts w:ascii="Arial Narrow"/>
                <w:spacing w:val="-1"/>
                <w:sz w:val="18"/>
              </w:rPr>
              <w:t>155,653,609.69</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37"/>
              <w:jc w:val="right"/>
              <w:rPr>
                <w:rFonts w:ascii="Arial Narrow" w:hAnsi="Arial Narrow" w:cs="Arial Narrow" w:eastAsia="Arial Narrow" w:hint="default"/>
                <w:sz w:val="18"/>
                <w:szCs w:val="18"/>
              </w:rPr>
            </w:pPr>
            <w:r>
              <w:rPr>
                <w:rFonts w:ascii="Arial Narrow"/>
                <w:spacing w:val="-1"/>
                <w:sz w:val="18"/>
              </w:rPr>
              <w:t>4,830,968,400.94</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15"/>
              <w:jc w:val="right"/>
              <w:rPr>
                <w:rFonts w:ascii="Arial Narrow" w:hAnsi="Arial Narrow" w:cs="Arial Narrow" w:eastAsia="Arial Narrow" w:hint="default"/>
                <w:sz w:val="18"/>
                <w:szCs w:val="18"/>
              </w:rPr>
            </w:pPr>
            <w:r>
              <w:rPr>
                <w:rFonts w:ascii="Arial Narrow"/>
                <w:spacing w:val="-1"/>
                <w:sz w:val="18"/>
              </w:rPr>
              <w:t>1,094,859,810.22</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17"/>
              <w:jc w:val="right"/>
              <w:rPr>
                <w:rFonts w:ascii="Arial Narrow" w:hAnsi="Arial Narrow" w:cs="Arial Narrow" w:eastAsia="Arial Narrow" w:hint="default"/>
                <w:sz w:val="18"/>
                <w:szCs w:val="18"/>
              </w:rPr>
            </w:pPr>
            <w:r>
              <w:rPr>
                <w:rFonts w:ascii="Arial Narrow"/>
                <w:sz w:val="18"/>
              </w:rPr>
              <w:t>-</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
              <w:jc w:val="right"/>
              <w:rPr>
                <w:rFonts w:ascii="Arial Narrow" w:hAnsi="Arial Narrow" w:cs="Arial Narrow" w:eastAsia="Arial Narrow" w:hint="default"/>
                <w:sz w:val="18"/>
                <w:szCs w:val="18"/>
              </w:rPr>
            </w:pPr>
            <w:r>
              <w:rPr>
                <w:rFonts w:ascii="Arial Narrow"/>
                <w:spacing w:val="-1"/>
                <w:sz w:val="18"/>
              </w:rPr>
              <w:t>6,081,481,820.85</w:t>
            </w:r>
          </w:p>
        </w:tc>
      </w:tr>
      <w:tr>
        <w:trPr>
          <w:trHeight w:val="562" w:hRule="exact"/>
        </w:trPr>
        <w:tc>
          <w:tcPr>
            <w:tcW w:w="1544" w:type="dxa"/>
            <w:tcBorders>
              <w:top w:val="nil" w:sz="6" w:space="0" w:color="auto"/>
              <w:left w:val="nil" w:sz="6" w:space="0" w:color="auto"/>
              <w:bottom w:val="nil" w:sz="6" w:space="0" w:color="auto"/>
              <w:right w:val="nil" w:sz="6" w:space="0" w:color="auto"/>
            </w:tcBorders>
          </w:tcPr>
          <w:p>
            <w:pPr>
              <w:pStyle w:val="TableParagraph"/>
              <w:spacing w:line="272" w:lineRule="exact" w:before="11"/>
              <w:ind w:left="14" w:right="239" w:firstLine="67"/>
              <w:jc w:val="left"/>
              <w:rPr>
                <w:rFonts w:ascii="宋体" w:hAnsi="宋体" w:cs="宋体" w:eastAsia="宋体" w:hint="default"/>
                <w:sz w:val="21"/>
                <w:szCs w:val="21"/>
              </w:rPr>
            </w:pPr>
            <w:r>
              <w:rPr>
                <w:rFonts w:ascii="宋体" w:hAnsi="宋体" w:cs="宋体" w:eastAsia="宋体" w:hint="default"/>
                <w:spacing w:val="-8"/>
                <w:sz w:val="21"/>
                <w:szCs w:val="21"/>
              </w:rPr>
              <w:t>折旧和摊销费</w:t>
            </w:r>
            <w:r>
              <w:rPr>
                <w:rFonts w:ascii="宋体" w:hAnsi="宋体" w:cs="宋体" w:eastAsia="宋体" w:hint="default"/>
                <w:sz w:val="21"/>
                <w:szCs w:val="21"/>
              </w:rPr>
              <w:t> 用</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236"/>
              <w:jc w:val="right"/>
              <w:rPr>
                <w:rFonts w:ascii="Arial Narrow" w:hAnsi="Arial Narrow" w:cs="Arial Narrow" w:eastAsia="Arial Narrow" w:hint="default"/>
                <w:sz w:val="18"/>
                <w:szCs w:val="18"/>
              </w:rPr>
            </w:pPr>
            <w:r>
              <w:rPr>
                <w:rFonts w:ascii="Arial Narrow"/>
                <w:spacing w:val="-1"/>
                <w:sz w:val="18"/>
              </w:rPr>
              <w:t>186,404,103.57</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237"/>
              <w:jc w:val="right"/>
              <w:rPr>
                <w:rFonts w:ascii="Arial Narrow" w:hAnsi="Arial Narrow" w:cs="Arial Narrow" w:eastAsia="Arial Narrow" w:hint="default"/>
                <w:sz w:val="18"/>
                <w:szCs w:val="18"/>
              </w:rPr>
            </w:pPr>
            <w:r>
              <w:rPr>
                <w:rFonts w:ascii="Arial Narrow"/>
                <w:spacing w:val="-1"/>
                <w:w w:val="95"/>
                <w:sz w:val="18"/>
              </w:rPr>
              <w:t>159,211,147.69</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215"/>
              <w:jc w:val="right"/>
              <w:rPr>
                <w:rFonts w:ascii="Arial Narrow" w:hAnsi="Arial Narrow" w:cs="Arial Narrow" w:eastAsia="Arial Narrow" w:hint="default"/>
                <w:sz w:val="18"/>
                <w:szCs w:val="18"/>
              </w:rPr>
            </w:pPr>
            <w:r>
              <w:rPr>
                <w:rFonts w:ascii="Arial Narrow"/>
                <w:spacing w:val="-1"/>
                <w:sz w:val="18"/>
              </w:rPr>
              <w:t>257,708,262.30</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217"/>
              <w:jc w:val="right"/>
              <w:rPr>
                <w:rFonts w:ascii="Arial Narrow" w:hAnsi="Arial Narrow" w:cs="Arial Narrow" w:eastAsia="Arial Narrow" w:hint="default"/>
                <w:sz w:val="18"/>
                <w:szCs w:val="18"/>
              </w:rPr>
            </w:pPr>
            <w:r>
              <w:rPr>
                <w:rFonts w:ascii="Arial Narrow"/>
                <w:sz w:val="18"/>
              </w:rPr>
              <w:t>-</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right"/>
              <w:rPr>
                <w:rFonts w:ascii="Arial Narrow" w:hAnsi="Arial Narrow" w:cs="Arial Narrow" w:eastAsia="Arial Narrow" w:hint="default"/>
                <w:sz w:val="18"/>
                <w:szCs w:val="18"/>
              </w:rPr>
            </w:pPr>
            <w:r>
              <w:rPr>
                <w:rFonts w:ascii="Arial Narrow"/>
                <w:spacing w:val="-1"/>
                <w:sz w:val="18"/>
              </w:rPr>
              <w:t>603,323,513.56</w:t>
            </w:r>
          </w:p>
        </w:tc>
      </w:tr>
      <w:tr>
        <w:trPr>
          <w:trHeight w:val="833" w:hRule="exact"/>
        </w:trPr>
        <w:tc>
          <w:tcPr>
            <w:tcW w:w="1544" w:type="dxa"/>
            <w:tcBorders>
              <w:top w:val="nil" w:sz="6" w:space="0" w:color="auto"/>
              <w:left w:val="nil" w:sz="6" w:space="0" w:color="auto"/>
              <w:bottom w:val="nil" w:sz="6" w:space="0" w:color="auto"/>
              <w:right w:val="nil" w:sz="6" w:space="0" w:color="auto"/>
            </w:tcBorders>
          </w:tcPr>
          <w:p>
            <w:pPr>
              <w:pStyle w:val="TableParagraph"/>
              <w:spacing w:line="239" w:lineRule="exact"/>
              <w:ind w:left="14" w:right="0" w:firstLine="67"/>
              <w:jc w:val="left"/>
              <w:rPr>
                <w:rFonts w:ascii="宋体" w:hAnsi="宋体" w:cs="宋体" w:eastAsia="宋体" w:hint="default"/>
                <w:sz w:val="21"/>
                <w:szCs w:val="21"/>
              </w:rPr>
            </w:pPr>
            <w:r>
              <w:rPr>
                <w:rFonts w:ascii="宋体" w:hAnsi="宋体" w:cs="宋体" w:eastAsia="宋体" w:hint="default"/>
                <w:spacing w:val="-8"/>
                <w:sz w:val="21"/>
                <w:szCs w:val="21"/>
              </w:rPr>
              <w:t>折旧和摊销以</w:t>
            </w:r>
          </w:p>
          <w:p>
            <w:pPr>
              <w:pStyle w:val="TableParagraph"/>
              <w:spacing w:line="272" w:lineRule="exact" w:before="26"/>
              <w:ind w:left="14" w:right="307"/>
              <w:jc w:val="left"/>
              <w:rPr>
                <w:rFonts w:ascii="宋体" w:hAnsi="宋体" w:cs="宋体" w:eastAsia="宋体" w:hint="default"/>
                <w:sz w:val="21"/>
                <w:szCs w:val="21"/>
              </w:rPr>
            </w:pPr>
            <w:r>
              <w:rPr>
                <w:rFonts w:ascii="宋体" w:hAnsi="宋体" w:cs="宋体" w:eastAsia="宋体" w:hint="default"/>
                <w:spacing w:val="-8"/>
                <w:sz w:val="21"/>
                <w:szCs w:val="21"/>
              </w:rPr>
              <w:t>外的非现金费</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用</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237"/>
              <w:jc w:val="right"/>
              <w:rPr>
                <w:rFonts w:ascii="Arial Narrow" w:hAnsi="Arial Narrow" w:cs="Arial Narrow" w:eastAsia="Arial Narrow" w:hint="default"/>
                <w:sz w:val="18"/>
                <w:szCs w:val="18"/>
              </w:rPr>
            </w:pPr>
            <w:r>
              <w:rPr>
                <w:rFonts w:ascii="Arial Narrow"/>
                <w:spacing w:val="-1"/>
                <w:sz w:val="18"/>
              </w:rPr>
              <w:t>53,615,343.33</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237"/>
              <w:jc w:val="right"/>
              <w:rPr>
                <w:rFonts w:ascii="Arial Narrow" w:hAnsi="Arial Narrow" w:cs="Arial Narrow" w:eastAsia="Arial Narrow" w:hint="default"/>
                <w:sz w:val="18"/>
                <w:szCs w:val="18"/>
              </w:rPr>
            </w:pPr>
            <w:r>
              <w:rPr>
                <w:rFonts w:ascii="Arial Narrow"/>
                <w:spacing w:val="-1"/>
                <w:sz w:val="18"/>
              </w:rPr>
              <w:t>1,850,577.54</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214"/>
              <w:jc w:val="right"/>
              <w:rPr>
                <w:rFonts w:ascii="Arial Narrow" w:hAnsi="Arial Narrow" w:cs="Arial Narrow" w:eastAsia="Arial Narrow" w:hint="default"/>
                <w:sz w:val="18"/>
                <w:szCs w:val="18"/>
              </w:rPr>
            </w:pPr>
            <w:r>
              <w:rPr>
                <w:rFonts w:ascii="Arial Narrow"/>
                <w:sz w:val="18"/>
              </w:rPr>
              <w:t>-</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217"/>
              <w:jc w:val="right"/>
              <w:rPr>
                <w:rFonts w:ascii="Arial Narrow" w:hAnsi="Arial Narrow" w:cs="Arial Narrow" w:eastAsia="Arial Narrow" w:hint="default"/>
                <w:sz w:val="18"/>
                <w:szCs w:val="18"/>
              </w:rPr>
            </w:pPr>
            <w:r>
              <w:rPr>
                <w:rFonts w:ascii="Arial Narrow"/>
                <w:sz w:val="18"/>
              </w:rPr>
              <w:t>-</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Arial Narrow" w:hAnsi="Arial Narrow" w:cs="Arial Narrow" w:eastAsia="Arial Narrow" w:hint="default"/>
                <w:sz w:val="18"/>
                <w:szCs w:val="18"/>
              </w:rPr>
            </w:pPr>
            <w:r>
              <w:rPr>
                <w:rFonts w:ascii="Arial Narrow"/>
                <w:spacing w:val="-1"/>
                <w:sz w:val="18"/>
              </w:rPr>
              <w:t>55,465,920.87</w:t>
            </w:r>
          </w:p>
        </w:tc>
      </w:tr>
      <w:tr>
        <w:trPr>
          <w:trHeight w:val="335" w:hRule="exact"/>
        </w:trPr>
        <w:tc>
          <w:tcPr>
            <w:tcW w:w="1544" w:type="dxa"/>
            <w:tcBorders>
              <w:top w:val="nil" w:sz="6" w:space="0" w:color="auto"/>
              <w:left w:val="nil" w:sz="6" w:space="0" w:color="auto"/>
              <w:bottom w:val="single" w:sz="8" w:space="0" w:color="000000"/>
              <w:right w:val="nil" w:sz="6" w:space="0" w:color="auto"/>
            </w:tcBorders>
          </w:tcPr>
          <w:p>
            <w:pPr>
              <w:pStyle w:val="TableParagraph"/>
              <w:spacing w:line="259" w:lineRule="exact"/>
              <w:ind w:left="81" w:right="0"/>
              <w:jc w:val="left"/>
              <w:rPr>
                <w:rFonts w:ascii="宋体" w:hAnsi="宋体" w:cs="宋体" w:eastAsia="宋体" w:hint="default"/>
                <w:sz w:val="21"/>
                <w:szCs w:val="21"/>
              </w:rPr>
            </w:pPr>
            <w:r>
              <w:rPr>
                <w:rFonts w:ascii="宋体" w:hAnsi="宋体" w:cs="宋体" w:eastAsia="宋体" w:hint="default"/>
                <w:spacing w:val="-8"/>
                <w:sz w:val="21"/>
                <w:szCs w:val="21"/>
              </w:rPr>
              <w:t>资产减值损失</w:t>
            </w:r>
          </w:p>
        </w:tc>
        <w:tc>
          <w:tcPr>
            <w:tcW w:w="1794" w:type="dxa"/>
            <w:tcBorders>
              <w:top w:val="nil" w:sz="6" w:space="0" w:color="auto"/>
              <w:left w:val="nil" w:sz="6" w:space="0" w:color="auto"/>
              <w:bottom w:val="single" w:sz="8" w:space="0" w:color="000000"/>
              <w:right w:val="nil" w:sz="6" w:space="0" w:color="auto"/>
            </w:tcBorders>
          </w:tcPr>
          <w:p>
            <w:pPr>
              <w:pStyle w:val="TableParagraph"/>
              <w:spacing w:line="240" w:lineRule="auto" w:before="48"/>
              <w:ind w:right="236"/>
              <w:jc w:val="right"/>
              <w:rPr>
                <w:rFonts w:ascii="Arial Narrow" w:hAnsi="Arial Narrow" w:cs="Arial Narrow" w:eastAsia="Arial Narrow" w:hint="default"/>
                <w:sz w:val="18"/>
                <w:szCs w:val="18"/>
              </w:rPr>
            </w:pPr>
            <w:r>
              <w:rPr>
                <w:rFonts w:ascii="Arial Narrow"/>
                <w:spacing w:val="-1"/>
                <w:sz w:val="18"/>
              </w:rPr>
              <w:t>141,681,870.65</w:t>
            </w:r>
          </w:p>
        </w:tc>
        <w:tc>
          <w:tcPr>
            <w:tcW w:w="1708" w:type="dxa"/>
            <w:tcBorders>
              <w:top w:val="nil" w:sz="6" w:space="0" w:color="auto"/>
              <w:left w:val="nil" w:sz="6" w:space="0" w:color="auto"/>
              <w:bottom w:val="single" w:sz="8" w:space="0" w:color="000000"/>
              <w:right w:val="nil" w:sz="6" w:space="0" w:color="auto"/>
            </w:tcBorders>
          </w:tcPr>
          <w:p>
            <w:pPr>
              <w:pStyle w:val="TableParagraph"/>
              <w:spacing w:line="240" w:lineRule="auto" w:before="48"/>
              <w:ind w:right="237"/>
              <w:jc w:val="right"/>
              <w:rPr>
                <w:rFonts w:ascii="Arial Narrow" w:hAnsi="Arial Narrow" w:cs="Arial Narrow" w:eastAsia="Arial Narrow" w:hint="default"/>
                <w:sz w:val="18"/>
                <w:szCs w:val="18"/>
              </w:rPr>
            </w:pPr>
            <w:r>
              <w:rPr>
                <w:rFonts w:ascii="Arial Narrow"/>
                <w:spacing w:val="-1"/>
                <w:sz w:val="18"/>
              </w:rPr>
              <w:t>35,820,476.56</w:t>
            </w:r>
          </w:p>
        </w:tc>
        <w:tc>
          <w:tcPr>
            <w:tcW w:w="1686" w:type="dxa"/>
            <w:tcBorders>
              <w:top w:val="nil" w:sz="6" w:space="0" w:color="auto"/>
              <w:left w:val="nil" w:sz="6" w:space="0" w:color="auto"/>
              <w:bottom w:val="single" w:sz="8" w:space="0" w:color="000000"/>
              <w:right w:val="nil" w:sz="6" w:space="0" w:color="auto"/>
            </w:tcBorders>
          </w:tcPr>
          <w:p>
            <w:pPr>
              <w:pStyle w:val="TableParagraph"/>
              <w:spacing w:line="240" w:lineRule="auto" w:before="48"/>
              <w:ind w:right="215"/>
              <w:jc w:val="right"/>
              <w:rPr>
                <w:rFonts w:ascii="Arial Narrow" w:hAnsi="Arial Narrow" w:cs="Arial Narrow" w:eastAsia="Arial Narrow" w:hint="default"/>
                <w:sz w:val="18"/>
                <w:szCs w:val="18"/>
              </w:rPr>
            </w:pPr>
            <w:r>
              <w:rPr>
                <w:rFonts w:ascii="Arial Narrow"/>
                <w:spacing w:val="-1"/>
                <w:sz w:val="18"/>
              </w:rPr>
              <w:t>28,697,147.43</w:t>
            </w:r>
          </w:p>
        </w:tc>
        <w:tc>
          <w:tcPr>
            <w:tcW w:w="1716" w:type="dxa"/>
            <w:tcBorders>
              <w:top w:val="nil" w:sz="6" w:space="0" w:color="auto"/>
              <w:left w:val="nil" w:sz="6" w:space="0" w:color="auto"/>
              <w:bottom w:val="single" w:sz="8" w:space="0" w:color="000000"/>
              <w:right w:val="nil" w:sz="6" w:space="0" w:color="auto"/>
            </w:tcBorders>
          </w:tcPr>
          <w:p>
            <w:pPr>
              <w:pStyle w:val="TableParagraph"/>
              <w:spacing w:line="240" w:lineRule="auto" w:before="48"/>
              <w:ind w:right="217"/>
              <w:jc w:val="right"/>
              <w:rPr>
                <w:rFonts w:ascii="Arial Narrow" w:hAnsi="Arial Narrow" w:cs="Arial Narrow" w:eastAsia="Arial Narrow" w:hint="default"/>
                <w:sz w:val="18"/>
                <w:szCs w:val="18"/>
              </w:rPr>
            </w:pPr>
            <w:r>
              <w:rPr>
                <w:rFonts w:ascii="Arial Narrow"/>
                <w:sz w:val="18"/>
              </w:rPr>
              <w:t>-</w:t>
            </w:r>
          </w:p>
        </w:tc>
        <w:tc>
          <w:tcPr>
            <w:tcW w:w="1534" w:type="dxa"/>
            <w:tcBorders>
              <w:top w:val="nil" w:sz="6" w:space="0" w:color="auto"/>
              <w:left w:val="nil" w:sz="6" w:space="0" w:color="auto"/>
              <w:bottom w:val="single" w:sz="8" w:space="0" w:color="000000"/>
              <w:right w:val="nil" w:sz="6" w:space="0" w:color="auto"/>
            </w:tcBorders>
          </w:tcPr>
          <w:p>
            <w:pPr>
              <w:pStyle w:val="TableParagraph"/>
              <w:spacing w:line="240" w:lineRule="auto" w:before="48"/>
              <w:ind w:right="0"/>
              <w:jc w:val="right"/>
              <w:rPr>
                <w:rFonts w:ascii="Arial Narrow" w:hAnsi="Arial Narrow" w:cs="Arial Narrow" w:eastAsia="Arial Narrow" w:hint="default"/>
                <w:sz w:val="18"/>
                <w:szCs w:val="18"/>
              </w:rPr>
            </w:pPr>
            <w:r>
              <w:rPr>
                <w:rFonts w:ascii="Arial Narrow"/>
                <w:spacing w:val="-1"/>
                <w:sz w:val="18"/>
              </w:rPr>
              <w:t>206,199,494.64</w:t>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1"/>
          <w:szCs w:val="21"/>
        </w:rPr>
      </w:pPr>
    </w:p>
    <w:tbl>
      <w:tblPr>
        <w:tblW w:w="0" w:type="auto"/>
        <w:jc w:val="left"/>
        <w:tblInd w:w="110" w:type="dxa"/>
        <w:tblLayout w:type="fixed"/>
        <w:tblCellMar>
          <w:top w:w="0" w:type="dxa"/>
          <w:left w:w="0" w:type="dxa"/>
          <w:bottom w:w="0" w:type="dxa"/>
          <w:right w:w="0" w:type="dxa"/>
        </w:tblCellMar>
        <w:tblLook w:val="01E0"/>
      </w:tblPr>
      <w:tblGrid>
        <w:gridCol w:w="1399"/>
        <w:gridCol w:w="1746"/>
        <w:gridCol w:w="1733"/>
        <w:gridCol w:w="1743"/>
        <w:gridCol w:w="1734"/>
        <w:gridCol w:w="1640"/>
      </w:tblGrid>
      <w:tr>
        <w:trPr>
          <w:trHeight w:val="566" w:hRule="exact"/>
        </w:trPr>
        <w:tc>
          <w:tcPr>
            <w:tcW w:w="1399" w:type="dxa"/>
            <w:tcBorders>
              <w:top w:val="single" w:sz="8" w:space="0" w:color="000000"/>
              <w:left w:val="nil" w:sz="6" w:space="0" w:color="auto"/>
              <w:bottom w:val="single" w:sz="8" w:space="0" w:color="000000"/>
              <w:right w:val="nil" w:sz="6" w:space="0" w:color="auto"/>
            </w:tcBorders>
          </w:tcPr>
          <w:p>
            <w:pPr>
              <w:pStyle w:val="TableParagraph"/>
              <w:spacing w:line="180" w:lineRule="auto" w:before="20"/>
              <w:ind w:left="106" w:right="387"/>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上期或上期</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pacing w:val="-42"/>
                <w:sz w:val="18"/>
                <w:szCs w:val="18"/>
              </w:rPr>
            </w:r>
            <w:r>
              <w:rPr>
                <w:rFonts w:ascii="Microsoft JhengHei" w:hAnsi="Microsoft JhengHei" w:cs="Microsoft JhengHei" w:eastAsia="Microsoft JhengHei" w:hint="default"/>
                <w:b/>
                <w:bCs/>
                <w:sz w:val="18"/>
                <w:szCs w:val="18"/>
              </w:rPr>
              <w:t>期末</w:t>
            </w:r>
            <w:r>
              <w:rPr>
                <w:rFonts w:ascii="Microsoft JhengHei" w:hAnsi="Microsoft JhengHei" w:cs="Microsoft JhengHei" w:eastAsia="Microsoft JhengHei" w:hint="default"/>
                <w:sz w:val="18"/>
                <w:szCs w:val="18"/>
              </w:rPr>
            </w:r>
          </w:p>
        </w:tc>
        <w:tc>
          <w:tcPr>
            <w:tcW w:w="1746" w:type="dxa"/>
            <w:tcBorders>
              <w:top w:val="single" w:sz="8" w:space="0" w:color="000000"/>
              <w:left w:val="nil" w:sz="6" w:space="0" w:color="auto"/>
              <w:bottom w:val="single" w:sz="8" w:space="0" w:color="000000"/>
              <w:right w:val="nil" w:sz="6" w:space="0" w:color="auto"/>
            </w:tcBorders>
          </w:tcPr>
          <w:p>
            <w:pPr>
              <w:pStyle w:val="TableParagraph"/>
              <w:spacing w:line="240" w:lineRule="auto" w:before="71"/>
              <w:ind w:right="258"/>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房地产分部</w:t>
            </w:r>
            <w:r>
              <w:rPr>
                <w:rFonts w:ascii="Microsoft JhengHei" w:hAnsi="Microsoft JhengHei" w:cs="Microsoft JhengHei" w:eastAsia="Microsoft JhengHei" w:hint="default"/>
                <w:sz w:val="18"/>
                <w:szCs w:val="18"/>
              </w:rPr>
            </w:r>
          </w:p>
        </w:tc>
        <w:tc>
          <w:tcPr>
            <w:tcW w:w="1733" w:type="dxa"/>
            <w:tcBorders>
              <w:top w:val="single" w:sz="8" w:space="0" w:color="000000"/>
              <w:left w:val="nil" w:sz="6" w:space="0" w:color="auto"/>
              <w:bottom w:val="single" w:sz="8" w:space="0" w:color="000000"/>
              <w:right w:val="nil" w:sz="6" w:space="0" w:color="auto"/>
            </w:tcBorders>
          </w:tcPr>
          <w:p>
            <w:pPr>
              <w:pStyle w:val="TableParagraph"/>
              <w:spacing w:line="240" w:lineRule="auto" w:before="71"/>
              <w:ind w:right="24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建筑施工分部</w:t>
            </w:r>
            <w:r>
              <w:rPr>
                <w:rFonts w:ascii="Microsoft JhengHei" w:hAnsi="Microsoft JhengHei" w:cs="Microsoft JhengHei" w:eastAsia="Microsoft JhengHei" w:hint="default"/>
                <w:sz w:val="18"/>
                <w:szCs w:val="18"/>
              </w:rPr>
            </w:r>
          </w:p>
        </w:tc>
        <w:tc>
          <w:tcPr>
            <w:tcW w:w="1743" w:type="dxa"/>
            <w:tcBorders>
              <w:top w:val="single" w:sz="8" w:space="0" w:color="000000"/>
              <w:left w:val="nil" w:sz="6" w:space="0" w:color="auto"/>
              <w:bottom w:val="single" w:sz="8" w:space="0" w:color="000000"/>
              <w:right w:val="nil" w:sz="6" w:space="0" w:color="auto"/>
            </w:tcBorders>
          </w:tcPr>
          <w:p>
            <w:pPr>
              <w:pStyle w:val="TableParagraph"/>
              <w:spacing w:line="240" w:lineRule="auto" w:before="71"/>
              <w:ind w:right="235"/>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酒店及其他分部</w:t>
            </w:r>
            <w:r>
              <w:rPr>
                <w:rFonts w:ascii="Microsoft JhengHei" w:hAnsi="Microsoft JhengHei" w:cs="Microsoft JhengHei" w:eastAsia="Microsoft JhengHei" w:hint="default"/>
                <w:sz w:val="18"/>
                <w:szCs w:val="18"/>
              </w:rPr>
            </w:r>
          </w:p>
        </w:tc>
        <w:tc>
          <w:tcPr>
            <w:tcW w:w="1734" w:type="dxa"/>
            <w:tcBorders>
              <w:top w:val="single" w:sz="8" w:space="0" w:color="000000"/>
              <w:left w:val="nil" w:sz="6" w:space="0" w:color="auto"/>
              <w:bottom w:val="single" w:sz="8" w:space="0" w:color="000000"/>
              <w:right w:val="nil" w:sz="6" w:space="0" w:color="auto"/>
            </w:tcBorders>
          </w:tcPr>
          <w:p>
            <w:pPr>
              <w:pStyle w:val="TableParagraph"/>
              <w:spacing w:line="240" w:lineRule="auto" w:before="71"/>
              <w:ind w:right="215"/>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抵销</w:t>
            </w:r>
            <w:r>
              <w:rPr>
                <w:rFonts w:ascii="Microsoft JhengHei" w:hAnsi="Microsoft JhengHei" w:cs="Microsoft JhengHei" w:eastAsia="Microsoft JhengHei" w:hint="default"/>
                <w:sz w:val="18"/>
                <w:szCs w:val="18"/>
              </w:rPr>
            </w:r>
          </w:p>
        </w:tc>
        <w:tc>
          <w:tcPr>
            <w:tcW w:w="1640" w:type="dxa"/>
            <w:tcBorders>
              <w:top w:val="single" w:sz="8" w:space="0" w:color="000000"/>
              <w:left w:val="nil" w:sz="6" w:space="0" w:color="auto"/>
              <w:bottom w:val="single" w:sz="8" w:space="0" w:color="000000"/>
              <w:right w:val="nil" w:sz="6" w:space="0" w:color="auto"/>
            </w:tcBorders>
          </w:tcPr>
          <w:p>
            <w:pPr>
              <w:pStyle w:val="TableParagraph"/>
              <w:spacing w:line="240" w:lineRule="auto" w:before="71"/>
              <w:ind w:right="107"/>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r>
      <w:tr>
        <w:trPr>
          <w:trHeight w:val="345" w:hRule="exact"/>
        </w:trPr>
        <w:tc>
          <w:tcPr>
            <w:tcW w:w="1399" w:type="dxa"/>
            <w:tcBorders>
              <w:top w:val="single" w:sz="8" w:space="0" w:color="000000"/>
              <w:left w:val="nil" w:sz="6" w:space="0" w:color="auto"/>
              <w:bottom w:val="nil" w:sz="6" w:space="0" w:color="auto"/>
              <w:right w:val="nil" w:sz="6" w:space="0" w:color="auto"/>
            </w:tcBorders>
          </w:tcPr>
          <w:p>
            <w:pPr>
              <w:pStyle w:val="TableParagraph"/>
              <w:spacing w:line="240" w:lineRule="auto" w:before="25"/>
              <w:ind w:left="10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6" w:type="dxa"/>
            <w:tcBorders>
              <w:top w:val="single" w:sz="8" w:space="0" w:color="000000"/>
              <w:left w:val="nil" w:sz="6" w:space="0" w:color="auto"/>
              <w:bottom w:val="nil" w:sz="6" w:space="0" w:color="auto"/>
              <w:right w:val="nil" w:sz="6" w:space="0" w:color="auto"/>
            </w:tcBorders>
          </w:tcPr>
          <w:p>
            <w:pPr>
              <w:pStyle w:val="TableParagraph"/>
              <w:spacing w:line="240" w:lineRule="auto" w:before="64"/>
              <w:ind w:right="257"/>
              <w:jc w:val="right"/>
              <w:rPr>
                <w:rFonts w:ascii="Arial Narrow" w:hAnsi="Arial Narrow" w:cs="Arial Narrow" w:eastAsia="Arial Narrow" w:hint="default"/>
                <w:sz w:val="18"/>
                <w:szCs w:val="18"/>
              </w:rPr>
            </w:pPr>
            <w:r>
              <w:rPr>
                <w:rFonts w:ascii="Arial Narrow"/>
                <w:spacing w:val="-1"/>
                <w:sz w:val="18"/>
              </w:rPr>
              <w:t>22,412,750,782.69</w:t>
            </w:r>
          </w:p>
        </w:tc>
        <w:tc>
          <w:tcPr>
            <w:tcW w:w="1733" w:type="dxa"/>
            <w:tcBorders>
              <w:top w:val="single" w:sz="8" w:space="0" w:color="000000"/>
              <w:left w:val="nil" w:sz="6" w:space="0" w:color="auto"/>
              <w:bottom w:val="nil" w:sz="6" w:space="0" w:color="auto"/>
              <w:right w:val="nil" w:sz="6" w:space="0" w:color="auto"/>
            </w:tcBorders>
          </w:tcPr>
          <w:p>
            <w:pPr>
              <w:pStyle w:val="TableParagraph"/>
              <w:spacing w:line="240" w:lineRule="auto" w:before="64"/>
              <w:ind w:right="241"/>
              <w:jc w:val="right"/>
              <w:rPr>
                <w:rFonts w:ascii="Arial Narrow" w:hAnsi="Arial Narrow" w:cs="Arial Narrow" w:eastAsia="Arial Narrow" w:hint="default"/>
                <w:sz w:val="18"/>
                <w:szCs w:val="18"/>
              </w:rPr>
            </w:pPr>
            <w:r>
              <w:rPr>
                <w:rFonts w:ascii="Arial Narrow"/>
                <w:spacing w:val="-1"/>
                <w:sz w:val="18"/>
              </w:rPr>
              <w:t>11,712,486,009.31</w:t>
            </w:r>
          </w:p>
        </w:tc>
        <w:tc>
          <w:tcPr>
            <w:tcW w:w="1743" w:type="dxa"/>
            <w:tcBorders>
              <w:top w:val="single" w:sz="8" w:space="0" w:color="000000"/>
              <w:left w:val="nil" w:sz="6" w:space="0" w:color="auto"/>
              <w:bottom w:val="nil" w:sz="6" w:space="0" w:color="auto"/>
              <w:right w:val="nil" w:sz="6" w:space="0" w:color="auto"/>
            </w:tcBorders>
          </w:tcPr>
          <w:p>
            <w:pPr>
              <w:pStyle w:val="TableParagraph"/>
              <w:spacing w:line="240" w:lineRule="auto" w:before="64"/>
              <w:ind w:right="234"/>
              <w:jc w:val="right"/>
              <w:rPr>
                <w:rFonts w:ascii="Arial Narrow" w:hAnsi="Arial Narrow" w:cs="Arial Narrow" w:eastAsia="Arial Narrow" w:hint="default"/>
                <w:sz w:val="18"/>
                <w:szCs w:val="18"/>
              </w:rPr>
            </w:pPr>
            <w:r>
              <w:rPr>
                <w:rFonts w:ascii="Arial Narrow"/>
                <w:spacing w:val="-1"/>
                <w:sz w:val="18"/>
              </w:rPr>
              <w:t>1,935,746,237.38</w:t>
            </w:r>
          </w:p>
        </w:tc>
        <w:tc>
          <w:tcPr>
            <w:tcW w:w="1734" w:type="dxa"/>
            <w:tcBorders>
              <w:top w:val="single" w:sz="8" w:space="0" w:color="000000"/>
              <w:left w:val="nil" w:sz="6" w:space="0" w:color="auto"/>
              <w:bottom w:val="nil" w:sz="6" w:space="0" w:color="auto"/>
              <w:right w:val="nil" w:sz="6" w:space="0" w:color="auto"/>
            </w:tcBorders>
          </w:tcPr>
          <w:p>
            <w:pPr>
              <w:pStyle w:val="TableParagraph"/>
              <w:spacing w:line="240" w:lineRule="auto" w:before="64"/>
              <w:ind w:right="217"/>
              <w:jc w:val="right"/>
              <w:rPr>
                <w:rFonts w:ascii="Arial Narrow" w:hAnsi="Arial Narrow" w:cs="Arial Narrow" w:eastAsia="Arial Narrow" w:hint="default"/>
                <w:sz w:val="18"/>
                <w:szCs w:val="18"/>
              </w:rPr>
            </w:pPr>
            <w:r>
              <w:rPr>
                <w:rFonts w:ascii="Arial Narrow"/>
                <w:spacing w:val="-1"/>
                <w:sz w:val="18"/>
              </w:rPr>
              <w:t>-5,508,655,562.17</w:t>
            </w:r>
          </w:p>
        </w:tc>
        <w:tc>
          <w:tcPr>
            <w:tcW w:w="1640" w:type="dxa"/>
            <w:tcBorders>
              <w:top w:val="single" w:sz="8" w:space="0" w:color="000000"/>
              <w:left w:val="nil" w:sz="6" w:space="0" w:color="auto"/>
              <w:bottom w:val="nil" w:sz="6" w:space="0" w:color="auto"/>
              <w:right w:val="nil" w:sz="6" w:space="0" w:color="auto"/>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30,552,327,467.21</w:t>
            </w:r>
          </w:p>
        </w:tc>
      </w:tr>
      <w:tr>
        <w:trPr>
          <w:trHeight w:val="550" w:hRule="exact"/>
        </w:trPr>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6" w:right="260"/>
              <w:jc w:val="left"/>
              <w:rPr>
                <w:rFonts w:ascii="宋体" w:hAnsi="宋体" w:cs="宋体" w:eastAsia="宋体" w:hint="default"/>
                <w:sz w:val="18"/>
                <w:szCs w:val="18"/>
              </w:rPr>
            </w:pPr>
            <w:r>
              <w:rPr>
                <w:rFonts w:ascii="宋体" w:hAnsi="宋体" w:cs="宋体" w:eastAsia="宋体" w:hint="default"/>
                <w:spacing w:val="-9"/>
                <w:sz w:val="18"/>
                <w:szCs w:val="18"/>
              </w:rPr>
              <w:t>其中：对外交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易收入</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257"/>
              <w:jc w:val="right"/>
              <w:rPr>
                <w:rFonts w:ascii="Arial Narrow" w:hAnsi="Arial Narrow" w:cs="Arial Narrow" w:eastAsia="Arial Narrow" w:hint="default"/>
                <w:sz w:val="18"/>
                <w:szCs w:val="18"/>
              </w:rPr>
            </w:pPr>
            <w:r>
              <w:rPr>
                <w:rFonts w:ascii="Arial Narrow"/>
                <w:spacing w:val="-1"/>
                <w:sz w:val="18"/>
              </w:rPr>
              <w:t>21,375,394,241.83</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241"/>
              <w:jc w:val="right"/>
              <w:rPr>
                <w:rFonts w:ascii="Arial Narrow" w:hAnsi="Arial Narrow" w:cs="Arial Narrow" w:eastAsia="Arial Narrow" w:hint="default"/>
                <w:sz w:val="18"/>
                <w:szCs w:val="18"/>
              </w:rPr>
            </w:pPr>
            <w:r>
              <w:rPr>
                <w:rFonts w:ascii="Arial Narrow"/>
                <w:spacing w:val="-1"/>
                <w:sz w:val="18"/>
              </w:rPr>
              <w:t>7,241,186,988.00</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234"/>
              <w:jc w:val="right"/>
              <w:rPr>
                <w:rFonts w:ascii="Arial Narrow" w:hAnsi="Arial Narrow" w:cs="Arial Narrow" w:eastAsia="Arial Narrow" w:hint="default"/>
                <w:sz w:val="18"/>
                <w:szCs w:val="18"/>
              </w:rPr>
            </w:pPr>
            <w:r>
              <w:rPr>
                <w:rFonts w:ascii="Arial Narrow"/>
                <w:spacing w:val="-1"/>
                <w:sz w:val="18"/>
              </w:rPr>
              <w:t>1,935,746,237.38</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216"/>
              <w:jc w:val="right"/>
              <w:rPr>
                <w:rFonts w:ascii="Arial Narrow" w:hAnsi="Arial Narrow" w:cs="Arial Narrow" w:eastAsia="Arial Narrow" w:hint="default"/>
                <w:sz w:val="18"/>
                <w:szCs w:val="18"/>
              </w:rPr>
            </w:pPr>
            <w:r>
              <w:rPr>
                <w:rFonts w:ascii="Arial Narrow"/>
                <w:sz w:val="18"/>
              </w:rPr>
              <w:t>-</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30,552,327,467.21</w:t>
            </w:r>
          </w:p>
        </w:tc>
      </w:tr>
      <w:tr>
        <w:trPr>
          <w:trHeight w:val="547" w:hRule="exact"/>
        </w:trPr>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6" w:right="260" w:firstLine="540"/>
              <w:jc w:val="left"/>
              <w:rPr>
                <w:rFonts w:ascii="宋体" w:hAnsi="宋体" w:cs="宋体" w:eastAsia="宋体" w:hint="default"/>
                <w:sz w:val="18"/>
                <w:szCs w:val="18"/>
              </w:rPr>
            </w:pPr>
            <w:r>
              <w:rPr>
                <w:rFonts w:ascii="宋体" w:hAnsi="宋体" w:cs="宋体" w:eastAsia="宋体" w:hint="default"/>
                <w:sz w:val="18"/>
                <w:szCs w:val="18"/>
              </w:rPr>
              <w:t>分</w:t>
            </w:r>
            <w:r>
              <w:rPr>
                <w:rFonts w:ascii="宋体" w:hAnsi="宋体" w:cs="宋体" w:eastAsia="宋体" w:hint="default"/>
                <w:spacing w:val="39"/>
                <w:sz w:val="18"/>
                <w:szCs w:val="18"/>
              </w:rPr>
              <w:t> </w:t>
            </w:r>
            <w:r>
              <w:rPr>
                <w:rFonts w:ascii="宋体" w:hAnsi="宋体" w:cs="宋体" w:eastAsia="宋体" w:hint="default"/>
                <w:sz w:val="18"/>
                <w:szCs w:val="18"/>
              </w:rPr>
              <w:t>部</w:t>
            </w:r>
            <w:r>
              <w:rPr>
                <w:rFonts w:ascii="宋体" w:hAnsi="宋体" w:cs="宋体" w:eastAsia="宋体" w:hint="default"/>
                <w:sz w:val="18"/>
                <w:szCs w:val="18"/>
              </w:rPr>
              <w:t> 间交易收入</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58"/>
              <w:jc w:val="right"/>
              <w:rPr>
                <w:rFonts w:ascii="Arial Narrow" w:hAnsi="Arial Narrow" w:cs="Arial Narrow" w:eastAsia="Arial Narrow" w:hint="default"/>
                <w:sz w:val="18"/>
                <w:szCs w:val="18"/>
              </w:rPr>
            </w:pPr>
            <w:r>
              <w:rPr>
                <w:rFonts w:ascii="Arial Narrow"/>
                <w:spacing w:val="-1"/>
                <w:sz w:val="18"/>
              </w:rPr>
              <w:t>1,037,356,540.86</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41"/>
              <w:jc w:val="right"/>
              <w:rPr>
                <w:rFonts w:ascii="Arial Narrow" w:hAnsi="Arial Narrow" w:cs="Arial Narrow" w:eastAsia="Arial Narrow" w:hint="default"/>
                <w:sz w:val="18"/>
                <w:szCs w:val="18"/>
              </w:rPr>
            </w:pPr>
            <w:r>
              <w:rPr>
                <w:rFonts w:ascii="Arial Narrow"/>
                <w:spacing w:val="-1"/>
                <w:sz w:val="18"/>
              </w:rPr>
              <w:t>4,471,299,021.31</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3"/>
              <w:jc w:val="right"/>
              <w:rPr>
                <w:rFonts w:ascii="Arial Narrow" w:hAnsi="Arial Narrow" w:cs="Arial Narrow" w:eastAsia="Arial Narrow" w:hint="default"/>
                <w:sz w:val="18"/>
                <w:szCs w:val="18"/>
              </w:rPr>
            </w:pPr>
            <w:r>
              <w:rPr>
                <w:rFonts w:ascii="Arial Narrow"/>
                <w:sz w:val="18"/>
              </w:rPr>
              <w:t>-</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7"/>
              <w:jc w:val="right"/>
              <w:rPr>
                <w:rFonts w:ascii="Arial Narrow" w:hAnsi="Arial Narrow" w:cs="Arial Narrow" w:eastAsia="Arial Narrow" w:hint="default"/>
                <w:sz w:val="18"/>
                <w:szCs w:val="18"/>
              </w:rPr>
            </w:pPr>
            <w:r>
              <w:rPr>
                <w:rFonts w:ascii="Arial Narrow"/>
                <w:spacing w:val="-1"/>
                <w:sz w:val="18"/>
              </w:rPr>
              <w:t>-5,508,655,562.17</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554" w:hRule="exact"/>
        </w:trPr>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6" w:right="260"/>
              <w:jc w:val="left"/>
              <w:rPr>
                <w:rFonts w:ascii="宋体" w:hAnsi="宋体" w:cs="宋体" w:eastAsia="宋体" w:hint="default"/>
                <w:sz w:val="18"/>
                <w:szCs w:val="18"/>
              </w:rPr>
            </w:pPr>
            <w:r>
              <w:rPr>
                <w:rFonts w:ascii="宋体" w:hAnsi="宋体" w:cs="宋体" w:eastAsia="宋体" w:hint="default"/>
                <w:spacing w:val="-9"/>
                <w:sz w:val="18"/>
                <w:szCs w:val="18"/>
              </w:rPr>
              <w:t>其中：主营业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务收入</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57"/>
              <w:jc w:val="right"/>
              <w:rPr>
                <w:rFonts w:ascii="Arial Narrow" w:hAnsi="Arial Narrow" w:cs="Arial Narrow" w:eastAsia="Arial Narrow" w:hint="default"/>
                <w:sz w:val="18"/>
                <w:szCs w:val="18"/>
              </w:rPr>
            </w:pPr>
            <w:r>
              <w:rPr>
                <w:rFonts w:ascii="Arial Narrow"/>
                <w:spacing w:val="-1"/>
                <w:sz w:val="18"/>
              </w:rPr>
              <w:t>22,079,642,450.99</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41"/>
              <w:jc w:val="right"/>
              <w:rPr>
                <w:rFonts w:ascii="Arial Narrow" w:hAnsi="Arial Narrow" w:cs="Arial Narrow" w:eastAsia="Arial Narrow" w:hint="default"/>
                <w:sz w:val="18"/>
                <w:szCs w:val="18"/>
              </w:rPr>
            </w:pPr>
            <w:r>
              <w:rPr>
                <w:rFonts w:ascii="Arial Narrow"/>
                <w:spacing w:val="-1"/>
                <w:sz w:val="18"/>
              </w:rPr>
              <w:t>11,663,761,176.38</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4"/>
              <w:jc w:val="right"/>
              <w:rPr>
                <w:rFonts w:ascii="Arial Narrow" w:hAnsi="Arial Narrow" w:cs="Arial Narrow" w:eastAsia="Arial Narrow" w:hint="default"/>
                <w:sz w:val="18"/>
                <w:szCs w:val="18"/>
              </w:rPr>
            </w:pPr>
            <w:r>
              <w:rPr>
                <w:rFonts w:ascii="Arial Narrow"/>
                <w:spacing w:val="-1"/>
                <w:sz w:val="18"/>
              </w:rPr>
              <w:t>1,934,535,644.87</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7"/>
              <w:jc w:val="right"/>
              <w:rPr>
                <w:rFonts w:ascii="Arial Narrow" w:hAnsi="Arial Narrow" w:cs="Arial Narrow" w:eastAsia="Arial Narrow" w:hint="default"/>
                <w:sz w:val="18"/>
                <w:szCs w:val="18"/>
              </w:rPr>
            </w:pPr>
            <w:r>
              <w:rPr>
                <w:rFonts w:ascii="Arial Narrow"/>
                <w:spacing w:val="-1"/>
                <w:sz w:val="18"/>
              </w:rPr>
              <w:t>-5,508,655,562.17</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30,169,283,710.07</w:t>
            </w:r>
          </w:p>
        </w:tc>
      </w:tr>
      <w:tr>
        <w:trPr>
          <w:trHeight w:val="329" w:hRule="exact"/>
        </w:trPr>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57"/>
              <w:jc w:val="right"/>
              <w:rPr>
                <w:rFonts w:ascii="Arial Narrow" w:hAnsi="Arial Narrow" w:cs="Arial Narrow" w:eastAsia="Arial Narrow" w:hint="default"/>
                <w:sz w:val="18"/>
                <w:szCs w:val="18"/>
              </w:rPr>
            </w:pPr>
            <w:r>
              <w:rPr>
                <w:rFonts w:ascii="Arial Narrow"/>
                <w:spacing w:val="-1"/>
                <w:sz w:val="18"/>
              </w:rPr>
              <w:t>18,856,725,528.10</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40"/>
              <w:jc w:val="right"/>
              <w:rPr>
                <w:rFonts w:ascii="Arial Narrow" w:hAnsi="Arial Narrow" w:cs="Arial Narrow" w:eastAsia="Arial Narrow" w:hint="default"/>
                <w:sz w:val="18"/>
                <w:szCs w:val="18"/>
              </w:rPr>
            </w:pPr>
            <w:r>
              <w:rPr>
                <w:rFonts w:ascii="Arial Narrow"/>
                <w:spacing w:val="-1"/>
                <w:sz w:val="18"/>
              </w:rPr>
              <w:t>10,328,298,721.02</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34"/>
              <w:jc w:val="right"/>
              <w:rPr>
                <w:rFonts w:ascii="Arial Narrow" w:hAnsi="Arial Narrow" w:cs="Arial Narrow" w:eastAsia="Arial Narrow" w:hint="default"/>
                <w:sz w:val="18"/>
                <w:szCs w:val="18"/>
              </w:rPr>
            </w:pPr>
            <w:r>
              <w:rPr>
                <w:rFonts w:ascii="Arial Narrow"/>
                <w:spacing w:val="-1"/>
                <w:sz w:val="18"/>
              </w:rPr>
              <w:t>2,056,472,269.71</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17"/>
              <w:jc w:val="right"/>
              <w:rPr>
                <w:rFonts w:ascii="Arial Narrow" w:hAnsi="Arial Narrow" w:cs="Arial Narrow" w:eastAsia="Arial Narrow" w:hint="default"/>
                <w:sz w:val="18"/>
                <w:szCs w:val="18"/>
              </w:rPr>
            </w:pPr>
            <w:r>
              <w:rPr>
                <w:rFonts w:ascii="Arial Narrow"/>
                <w:spacing w:val="-1"/>
                <w:sz w:val="18"/>
              </w:rPr>
              <w:t>-5,739,104,608.93</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7"/>
              <w:jc w:val="right"/>
              <w:rPr>
                <w:rFonts w:ascii="Arial Narrow" w:hAnsi="Arial Narrow" w:cs="Arial Narrow" w:eastAsia="Arial Narrow" w:hint="default"/>
                <w:sz w:val="18"/>
                <w:szCs w:val="18"/>
              </w:rPr>
            </w:pPr>
            <w:r>
              <w:rPr>
                <w:rFonts w:ascii="Arial Narrow"/>
                <w:spacing w:val="-1"/>
                <w:sz w:val="18"/>
              </w:rPr>
              <w:t>25,502,391,909.90</w:t>
            </w:r>
          </w:p>
        </w:tc>
      </w:tr>
      <w:tr>
        <w:trPr>
          <w:trHeight w:val="558" w:hRule="exact"/>
        </w:trPr>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6" w:right="260"/>
              <w:jc w:val="left"/>
              <w:rPr>
                <w:rFonts w:ascii="宋体" w:hAnsi="宋体" w:cs="宋体" w:eastAsia="宋体" w:hint="default"/>
                <w:sz w:val="18"/>
                <w:szCs w:val="18"/>
              </w:rPr>
            </w:pPr>
            <w:r>
              <w:rPr>
                <w:rFonts w:ascii="宋体" w:hAnsi="宋体" w:cs="宋体" w:eastAsia="宋体" w:hint="default"/>
                <w:spacing w:val="-9"/>
                <w:sz w:val="18"/>
                <w:szCs w:val="18"/>
              </w:rPr>
              <w:t>其中：主营业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务成本</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58"/>
              <w:jc w:val="right"/>
              <w:rPr>
                <w:rFonts w:ascii="Arial Narrow" w:hAnsi="Arial Narrow" w:cs="Arial Narrow" w:eastAsia="Arial Narrow" w:hint="default"/>
                <w:sz w:val="18"/>
                <w:szCs w:val="18"/>
              </w:rPr>
            </w:pPr>
            <w:r>
              <w:rPr>
                <w:rFonts w:ascii="Arial Narrow"/>
                <w:spacing w:val="-1"/>
                <w:sz w:val="18"/>
              </w:rPr>
              <w:t>18,679,805,011.10</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40"/>
              <w:jc w:val="right"/>
              <w:rPr>
                <w:rFonts w:ascii="Arial Narrow" w:hAnsi="Arial Narrow" w:cs="Arial Narrow" w:eastAsia="Arial Narrow" w:hint="default"/>
                <w:sz w:val="18"/>
                <w:szCs w:val="18"/>
              </w:rPr>
            </w:pPr>
            <w:r>
              <w:rPr>
                <w:rFonts w:ascii="Arial Narrow"/>
                <w:spacing w:val="-1"/>
                <w:sz w:val="18"/>
              </w:rPr>
              <w:t>10,323,782,487.13</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34"/>
              <w:jc w:val="right"/>
              <w:rPr>
                <w:rFonts w:ascii="Arial Narrow" w:hAnsi="Arial Narrow" w:cs="Arial Narrow" w:eastAsia="Arial Narrow" w:hint="default"/>
                <w:sz w:val="18"/>
                <w:szCs w:val="18"/>
              </w:rPr>
            </w:pPr>
            <w:r>
              <w:rPr>
                <w:rFonts w:ascii="Arial Narrow"/>
                <w:spacing w:val="-1"/>
                <w:sz w:val="18"/>
              </w:rPr>
              <w:t>2,056,472,269.71</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17"/>
              <w:jc w:val="right"/>
              <w:rPr>
                <w:rFonts w:ascii="Arial Narrow" w:hAnsi="Arial Narrow" w:cs="Arial Narrow" w:eastAsia="Arial Narrow" w:hint="default"/>
                <w:sz w:val="18"/>
                <w:szCs w:val="18"/>
              </w:rPr>
            </w:pPr>
            <w:r>
              <w:rPr>
                <w:rFonts w:ascii="Arial Narrow"/>
                <w:spacing w:val="-1"/>
                <w:sz w:val="18"/>
              </w:rPr>
              <w:t>-5,739,104,608.93</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25,320,955,159.01</w:t>
            </w:r>
          </w:p>
        </w:tc>
      </w:tr>
      <w:tr>
        <w:trPr>
          <w:trHeight w:val="329" w:hRule="exact"/>
        </w:trPr>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6" w:right="0"/>
              <w:jc w:val="left"/>
              <w:rPr>
                <w:rFonts w:ascii="宋体" w:hAnsi="宋体" w:cs="宋体" w:eastAsia="宋体" w:hint="default"/>
                <w:sz w:val="18"/>
                <w:szCs w:val="18"/>
              </w:rPr>
            </w:pPr>
            <w:r>
              <w:rPr>
                <w:rFonts w:ascii="宋体" w:hAnsi="宋体" w:cs="宋体" w:eastAsia="宋体" w:hint="default"/>
                <w:sz w:val="18"/>
                <w:szCs w:val="18"/>
              </w:rPr>
              <w:t>营业费用</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58"/>
              <w:jc w:val="right"/>
              <w:rPr>
                <w:rFonts w:ascii="Arial Narrow" w:hAnsi="Arial Narrow" w:cs="Arial Narrow" w:eastAsia="Arial Narrow" w:hint="default"/>
                <w:sz w:val="18"/>
                <w:szCs w:val="18"/>
              </w:rPr>
            </w:pPr>
            <w:r>
              <w:rPr>
                <w:rFonts w:ascii="Arial Narrow"/>
                <w:spacing w:val="-1"/>
                <w:sz w:val="18"/>
              </w:rPr>
              <w:t>1,861,920,310.05</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41"/>
              <w:jc w:val="right"/>
              <w:rPr>
                <w:rFonts w:ascii="Arial Narrow" w:hAnsi="Arial Narrow" w:cs="Arial Narrow" w:eastAsia="Arial Narrow" w:hint="default"/>
                <w:sz w:val="18"/>
                <w:szCs w:val="18"/>
              </w:rPr>
            </w:pPr>
            <w:r>
              <w:rPr>
                <w:rFonts w:ascii="Arial Narrow"/>
                <w:spacing w:val="-1"/>
                <w:sz w:val="18"/>
              </w:rPr>
              <w:t>726,145,101.01</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34"/>
              <w:jc w:val="right"/>
              <w:rPr>
                <w:rFonts w:ascii="Arial Narrow" w:hAnsi="Arial Narrow" w:cs="Arial Narrow" w:eastAsia="Arial Narrow" w:hint="default"/>
                <w:sz w:val="18"/>
                <w:szCs w:val="18"/>
              </w:rPr>
            </w:pPr>
            <w:r>
              <w:rPr>
                <w:rFonts w:ascii="Arial Narrow"/>
                <w:spacing w:val="-1"/>
                <w:sz w:val="18"/>
              </w:rPr>
              <w:t>249,515,592.54</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16"/>
              <w:jc w:val="right"/>
              <w:rPr>
                <w:rFonts w:ascii="Arial Narrow" w:hAnsi="Arial Narrow" w:cs="Arial Narrow" w:eastAsia="Arial Narrow" w:hint="default"/>
                <w:sz w:val="18"/>
                <w:szCs w:val="18"/>
              </w:rPr>
            </w:pPr>
            <w:r>
              <w:rPr>
                <w:rFonts w:ascii="Arial Narrow"/>
                <w:spacing w:val="-1"/>
                <w:sz w:val="18"/>
              </w:rPr>
              <w:t>-3,739,697.75</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8"/>
              <w:jc w:val="right"/>
              <w:rPr>
                <w:rFonts w:ascii="Arial Narrow" w:hAnsi="Arial Narrow" w:cs="Arial Narrow" w:eastAsia="Arial Narrow" w:hint="default"/>
                <w:sz w:val="18"/>
                <w:szCs w:val="18"/>
              </w:rPr>
            </w:pPr>
            <w:r>
              <w:rPr>
                <w:rFonts w:ascii="Arial Narrow"/>
                <w:spacing w:val="-1"/>
                <w:sz w:val="18"/>
              </w:rPr>
              <w:t>2,833,841,305.85</w:t>
            </w:r>
          </w:p>
        </w:tc>
      </w:tr>
      <w:tr>
        <w:trPr>
          <w:trHeight w:val="562" w:hRule="exact"/>
        </w:trPr>
        <w:tc>
          <w:tcPr>
            <w:tcW w:w="1399" w:type="dxa"/>
            <w:tcBorders>
              <w:top w:val="nil" w:sz="6" w:space="0" w:color="auto"/>
              <w:left w:val="nil" w:sz="6" w:space="0" w:color="auto"/>
              <w:bottom w:val="nil" w:sz="6" w:space="0" w:color="auto"/>
              <w:right w:val="nil" w:sz="6" w:space="0" w:color="auto"/>
            </w:tcBorders>
          </w:tcPr>
          <w:p>
            <w:pPr>
              <w:pStyle w:val="TableParagraph"/>
              <w:spacing w:line="234" w:lineRule="exact" w:before="37"/>
              <w:ind w:left="106" w:right="259"/>
              <w:jc w:val="left"/>
              <w:rPr>
                <w:rFonts w:ascii="Arial Narrow" w:hAnsi="Arial Narrow" w:cs="Arial Narrow" w:eastAsia="Arial Narrow" w:hint="default"/>
                <w:sz w:val="18"/>
                <w:szCs w:val="18"/>
              </w:rPr>
            </w:pPr>
            <w:r>
              <w:rPr>
                <w:rFonts w:ascii="宋体" w:hAnsi="宋体" w:cs="宋体" w:eastAsia="宋体" w:hint="default"/>
                <w:spacing w:val="5"/>
                <w:sz w:val="18"/>
                <w:szCs w:val="18"/>
              </w:rPr>
              <w:t>营业利润</w:t>
            </w:r>
            <w:r>
              <w:rPr>
                <w:rFonts w:ascii="Arial Narrow" w:hAnsi="Arial Narrow" w:cs="Arial Narrow" w:eastAsia="Arial Narrow" w:hint="default"/>
                <w:spacing w:val="5"/>
                <w:sz w:val="18"/>
                <w:szCs w:val="18"/>
              </w:rPr>
              <w:t>/(</w:t>
            </w:r>
            <w:r>
              <w:rPr>
                <w:rFonts w:ascii="宋体" w:hAnsi="宋体" w:cs="宋体" w:eastAsia="宋体" w:hint="default"/>
                <w:spacing w:val="5"/>
                <w:sz w:val="18"/>
                <w:szCs w:val="18"/>
              </w:rPr>
              <w:t>亏</w:t>
            </w:r>
            <w:r>
              <w:rPr>
                <w:rFonts w:ascii="宋体" w:hAnsi="宋体" w:cs="宋体" w:eastAsia="宋体" w:hint="default"/>
                <w:spacing w:val="-88"/>
                <w:sz w:val="18"/>
                <w:szCs w:val="18"/>
              </w:rPr>
              <w:t> </w:t>
            </w:r>
            <w:r>
              <w:rPr>
                <w:rFonts w:ascii="宋体" w:hAnsi="宋体" w:cs="宋体" w:eastAsia="宋体" w:hint="default"/>
                <w:sz w:val="18"/>
                <w:szCs w:val="18"/>
              </w:rPr>
              <w:t>损</w:t>
            </w:r>
            <w:r>
              <w:rPr>
                <w:rFonts w:ascii="Arial Narrow" w:hAnsi="Arial Narrow" w:cs="Arial Narrow" w:eastAsia="Arial Narrow" w:hint="default"/>
                <w:sz w:val="18"/>
                <w:szCs w:val="18"/>
              </w:rPr>
              <w:t>)</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258"/>
              <w:jc w:val="right"/>
              <w:rPr>
                <w:rFonts w:ascii="Arial Narrow" w:hAnsi="Arial Narrow" w:cs="Arial Narrow" w:eastAsia="Arial Narrow" w:hint="default"/>
                <w:sz w:val="18"/>
                <w:szCs w:val="18"/>
              </w:rPr>
            </w:pPr>
            <w:r>
              <w:rPr>
                <w:rFonts w:ascii="Arial Narrow"/>
                <w:spacing w:val="-1"/>
                <w:sz w:val="18"/>
              </w:rPr>
              <w:t>1,096,136,404.31</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241"/>
              <w:jc w:val="right"/>
              <w:rPr>
                <w:rFonts w:ascii="Arial Narrow" w:hAnsi="Arial Narrow" w:cs="Arial Narrow" w:eastAsia="Arial Narrow" w:hint="default"/>
                <w:sz w:val="18"/>
                <w:szCs w:val="18"/>
              </w:rPr>
            </w:pPr>
            <w:r>
              <w:rPr>
                <w:rFonts w:ascii="Arial Narrow"/>
                <w:spacing w:val="-1"/>
                <w:sz w:val="18"/>
              </w:rPr>
              <w:t>463,051,938.55</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234"/>
              <w:jc w:val="right"/>
              <w:rPr>
                <w:rFonts w:ascii="Arial Narrow" w:hAnsi="Arial Narrow" w:cs="Arial Narrow" w:eastAsia="Arial Narrow" w:hint="default"/>
                <w:sz w:val="18"/>
                <w:szCs w:val="18"/>
              </w:rPr>
            </w:pPr>
            <w:r>
              <w:rPr>
                <w:rFonts w:ascii="Arial Narrow"/>
                <w:spacing w:val="-1"/>
                <w:sz w:val="18"/>
              </w:rPr>
              <w:t>-391,797,233.53</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216"/>
              <w:jc w:val="right"/>
              <w:rPr>
                <w:rFonts w:ascii="Arial Narrow" w:hAnsi="Arial Narrow" w:cs="Arial Narrow" w:eastAsia="Arial Narrow" w:hint="default"/>
                <w:sz w:val="18"/>
                <w:szCs w:val="18"/>
              </w:rPr>
            </w:pPr>
            <w:r>
              <w:rPr>
                <w:rFonts w:ascii="Arial Narrow"/>
                <w:spacing w:val="-1"/>
                <w:sz w:val="18"/>
              </w:rPr>
              <w:t>-4,563,323.02</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108"/>
              <w:jc w:val="right"/>
              <w:rPr>
                <w:rFonts w:ascii="Arial Narrow" w:hAnsi="Arial Narrow" w:cs="Arial Narrow" w:eastAsia="Arial Narrow" w:hint="default"/>
                <w:sz w:val="18"/>
                <w:szCs w:val="18"/>
              </w:rPr>
            </w:pPr>
            <w:r>
              <w:rPr>
                <w:rFonts w:ascii="Arial Narrow"/>
                <w:spacing w:val="-1"/>
                <w:sz w:val="18"/>
              </w:rPr>
              <w:t>1,162,827,786.31</w:t>
            </w:r>
          </w:p>
        </w:tc>
      </w:tr>
      <w:tr>
        <w:trPr>
          <w:trHeight w:val="332" w:hRule="exact"/>
        </w:trPr>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6"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8"/>
              <w:jc w:val="right"/>
              <w:rPr>
                <w:rFonts w:ascii="Arial Narrow" w:hAnsi="Arial Narrow" w:cs="Arial Narrow" w:eastAsia="Arial Narrow" w:hint="default"/>
                <w:sz w:val="18"/>
                <w:szCs w:val="18"/>
              </w:rPr>
            </w:pPr>
            <w:r>
              <w:rPr>
                <w:rFonts w:ascii="Arial Narrow"/>
                <w:spacing w:val="-1"/>
                <w:sz w:val="18"/>
              </w:rPr>
              <w:t>202,838,026,207.24</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0"/>
              <w:jc w:val="right"/>
              <w:rPr>
                <w:rFonts w:ascii="Arial Narrow" w:hAnsi="Arial Narrow" w:cs="Arial Narrow" w:eastAsia="Arial Narrow" w:hint="default"/>
                <w:sz w:val="18"/>
                <w:szCs w:val="18"/>
              </w:rPr>
            </w:pPr>
            <w:r>
              <w:rPr>
                <w:rFonts w:ascii="Arial Narrow"/>
                <w:spacing w:val="-1"/>
                <w:sz w:val="18"/>
              </w:rPr>
              <w:t>27,639,246,581.00</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4"/>
              <w:jc w:val="right"/>
              <w:rPr>
                <w:rFonts w:ascii="Arial Narrow" w:hAnsi="Arial Narrow" w:cs="Arial Narrow" w:eastAsia="Arial Narrow" w:hint="default"/>
                <w:sz w:val="18"/>
                <w:szCs w:val="18"/>
              </w:rPr>
            </w:pPr>
            <w:r>
              <w:rPr>
                <w:rFonts w:ascii="Arial Narrow"/>
                <w:spacing w:val="-1"/>
                <w:sz w:val="18"/>
              </w:rPr>
              <w:t>4,896,818,794.12</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16"/>
              <w:jc w:val="right"/>
              <w:rPr>
                <w:rFonts w:ascii="Arial Narrow" w:hAnsi="Arial Narrow" w:cs="Arial Narrow" w:eastAsia="Arial Narrow" w:hint="default"/>
                <w:sz w:val="18"/>
                <w:szCs w:val="18"/>
              </w:rPr>
            </w:pPr>
            <w:r>
              <w:rPr>
                <w:rFonts w:ascii="Arial Narrow"/>
                <w:spacing w:val="-1"/>
                <w:sz w:val="18"/>
              </w:rPr>
              <w:t>-58,477,736,837.71</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8"/>
              <w:jc w:val="right"/>
              <w:rPr>
                <w:rFonts w:ascii="Arial Narrow" w:hAnsi="Arial Narrow" w:cs="Arial Narrow" w:eastAsia="Arial Narrow" w:hint="default"/>
                <w:sz w:val="18"/>
                <w:szCs w:val="18"/>
              </w:rPr>
            </w:pPr>
            <w:r>
              <w:rPr>
                <w:rFonts w:ascii="Arial Narrow"/>
                <w:spacing w:val="-1"/>
                <w:sz w:val="18"/>
              </w:rPr>
              <w:t>176,896,354,744.65</w:t>
            </w:r>
          </w:p>
        </w:tc>
      </w:tr>
      <w:tr>
        <w:trPr>
          <w:trHeight w:val="510" w:hRule="exact"/>
        </w:trPr>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6"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58"/>
              <w:jc w:val="right"/>
              <w:rPr>
                <w:rFonts w:ascii="Arial Narrow" w:hAnsi="Arial Narrow" w:cs="Arial Narrow" w:eastAsia="Arial Narrow" w:hint="default"/>
                <w:sz w:val="18"/>
                <w:szCs w:val="18"/>
              </w:rPr>
            </w:pPr>
            <w:r>
              <w:rPr>
                <w:rFonts w:ascii="Arial Narrow"/>
                <w:spacing w:val="-1"/>
                <w:sz w:val="18"/>
              </w:rPr>
              <w:t>185,142,599,644.88</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40"/>
              <w:jc w:val="right"/>
              <w:rPr>
                <w:rFonts w:ascii="Arial Narrow" w:hAnsi="Arial Narrow" w:cs="Arial Narrow" w:eastAsia="Arial Narrow" w:hint="default"/>
                <w:sz w:val="18"/>
                <w:szCs w:val="18"/>
              </w:rPr>
            </w:pPr>
            <w:r>
              <w:rPr>
                <w:rFonts w:ascii="Arial Narrow"/>
                <w:spacing w:val="-1"/>
                <w:sz w:val="18"/>
              </w:rPr>
              <w:t>20,904,492,145.85</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34"/>
              <w:jc w:val="right"/>
              <w:rPr>
                <w:rFonts w:ascii="Arial Narrow" w:hAnsi="Arial Narrow" w:cs="Arial Narrow" w:eastAsia="Arial Narrow" w:hint="default"/>
                <w:sz w:val="18"/>
                <w:szCs w:val="18"/>
              </w:rPr>
            </w:pPr>
            <w:r>
              <w:rPr>
                <w:rFonts w:ascii="Arial Narrow"/>
                <w:spacing w:val="-1"/>
                <w:sz w:val="18"/>
              </w:rPr>
              <w:t>4,159,488,525.46</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16"/>
              <w:jc w:val="right"/>
              <w:rPr>
                <w:rFonts w:ascii="Arial Narrow" w:hAnsi="Arial Narrow" w:cs="Arial Narrow" w:eastAsia="Arial Narrow" w:hint="default"/>
                <w:sz w:val="18"/>
                <w:szCs w:val="18"/>
              </w:rPr>
            </w:pPr>
            <w:r>
              <w:rPr>
                <w:rFonts w:ascii="Arial Narrow"/>
                <w:spacing w:val="-1"/>
                <w:sz w:val="18"/>
              </w:rPr>
              <w:t>-51,326,462,517.97</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7"/>
              <w:jc w:val="right"/>
              <w:rPr>
                <w:rFonts w:ascii="Arial Narrow" w:hAnsi="Arial Narrow" w:cs="Arial Narrow" w:eastAsia="Arial Narrow" w:hint="default"/>
                <w:sz w:val="18"/>
                <w:szCs w:val="18"/>
              </w:rPr>
            </w:pPr>
            <w:r>
              <w:rPr>
                <w:rFonts w:ascii="Arial Narrow"/>
                <w:spacing w:val="-1"/>
                <w:sz w:val="18"/>
              </w:rPr>
              <w:t>158,880,117,798.22</w:t>
            </w:r>
          </w:p>
        </w:tc>
      </w:tr>
      <w:tr>
        <w:trPr>
          <w:trHeight w:val="507" w:hRule="exact"/>
        </w:trPr>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补充信息：</w:t>
            </w:r>
          </w:p>
        </w:tc>
        <w:tc>
          <w:tcPr>
            <w:tcW w:w="1746"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
        </w:tc>
      </w:tr>
      <w:tr>
        <w:trPr>
          <w:trHeight w:val="335" w:hRule="exact"/>
        </w:trPr>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6" w:right="0"/>
              <w:jc w:val="left"/>
              <w:rPr>
                <w:rFonts w:ascii="宋体" w:hAnsi="宋体" w:cs="宋体" w:eastAsia="宋体" w:hint="default"/>
                <w:sz w:val="18"/>
                <w:szCs w:val="18"/>
              </w:rPr>
            </w:pPr>
            <w:r>
              <w:rPr>
                <w:rFonts w:ascii="宋体" w:hAnsi="宋体" w:cs="宋体" w:eastAsia="宋体" w:hint="default"/>
                <w:sz w:val="18"/>
                <w:szCs w:val="18"/>
              </w:rPr>
              <w:t>资本性支出</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58"/>
              <w:jc w:val="right"/>
              <w:rPr>
                <w:rFonts w:ascii="Arial Narrow" w:hAnsi="Arial Narrow" w:cs="Arial Narrow" w:eastAsia="Arial Narrow" w:hint="default"/>
                <w:sz w:val="18"/>
                <w:szCs w:val="18"/>
              </w:rPr>
            </w:pPr>
            <w:r>
              <w:rPr>
                <w:rFonts w:ascii="Arial Narrow"/>
                <w:spacing w:val="-1"/>
                <w:sz w:val="18"/>
              </w:rPr>
              <w:t>2,299,671,876.49</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41"/>
              <w:jc w:val="right"/>
              <w:rPr>
                <w:rFonts w:ascii="Arial Narrow" w:hAnsi="Arial Narrow" w:cs="Arial Narrow" w:eastAsia="Arial Narrow" w:hint="default"/>
                <w:sz w:val="18"/>
                <w:szCs w:val="18"/>
              </w:rPr>
            </w:pPr>
            <w:r>
              <w:rPr>
                <w:rFonts w:ascii="Arial Narrow"/>
                <w:spacing w:val="-1"/>
                <w:sz w:val="18"/>
              </w:rPr>
              <w:t>674,102,138.35</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34"/>
              <w:jc w:val="right"/>
              <w:rPr>
                <w:rFonts w:ascii="Arial Narrow" w:hAnsi="Arial Narrow" w:cs="Arial Narrow" w:eastAsia="Arial Narrow" w:hint="default"/>
                <w:sz w:val="18"/>
                <w:szCs w:val="18"/>
              </w:rPr>
            </w:pPr>
            <w:r>
              <w:rPr>
                <w:rFonts w:ascii="Arial Narrow"/>
                <w:spacing w:val="-1"/>
                <w:sz w:val="18"/>
              </w:rPr>
              <w:t>295,440,251.77</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16"/>
              <w:jc w:val="right"/>
              <w:rPr>
                <w:rFonts w:ascii="Arial Narrow" w:hAnsi="Arial Narrow" w:cs="Arial Narrow" w:eastAsia="Arial Narrow" w:hint="default"/>
                <w:sz w:val="18"/>
                <w:szCs w:val="18"/>
              </w:rPr>
            </w:pPr>
            <w:r>
              <w:rPr>
                <w:rFonts w:ascii="Arial Narrow"/>
                <w:sz w:val="18"/>
              </w:rPr>
              <w:t>-</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8"/>
              <w:jc w:val="right"/>
              <w:rPr>
                <w:rFonts w:ascii="Arial Narrow" w:hAnsi="Arial Narrow" w:cs="Arial Narrow" w:eastAsia="Arial Narrow" w:hint="default"/>
                <w:sz w:val="18"/>
                <w:szCs w:val="18"/>
              </w:rPr>
            </w:pPr>
            <w:r>
              <w:rPr>
                <w:rFonts w:ascii="Arial Narrow"/>
                <w:spacing w:val="-1"/>
                <w:sz w:val="18"/>
              </w:rPr>
              <w:t>3,269,214,266.61</w:t>
            </w:r>
          </w:p>
        </w:tc>
      </w:tr>
      <w:tr>
        <w:trPr>
          <w:trHeight w:val="550" w:hRule="exact"/>
        </w:trPr>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6" w:right="170"/>
              <w:jc w:val="left"/>
              <w:rPr>
                <w:rFonts w:ascii="宋体" w:hAnsi="宋体" w:cs="宋体" w:eastAsia="宋体" w:hint="default"/>
                <w:sz w:val="18"/>
                <w:szCs w:val="18"/>
              </w:rPr>
            </w:pPr>
            <w:r>
              <w:rPr>
                <w:rFonts w:ascii="宋体" w:hAnsi="宋体" w:cs="宋体" w:eastAsia="宋体" w:hint="default"/>
                <w:spacing w:val="6"/>
                <w:sz w:val="18"/>
                <w:szCs w:val="18"/>
              </w:rPr>
              <w:t>折旧和摊销费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用</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258"/>
              <w:jc w:val="right"/>
              <w:rPr>
                <w:rFonts w:ascii="Arial Narrow" w:hAnsi="Arial Narrow" w:cs="Arial Narrow" w:eastAsia="Arial Narrow" w:hint="default"/>
                <w:sz w:val="18"/>
                <w:szCs w:val="18"/>
              </w:rPr>
            </w:pPr>
            <w:r>
              <w:rPr>
                <w:rFonts w:ascii="Arial Narrow"/>
                <w:spacing w:val="-1"/>
                <w:sz w:val="18"/>
              </w:rPr>
              <w:t>163,485,165.52</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241"/>
              <w:jc w:val="right"/>
              <w:rPr>
                <w:rFonts w:ascii="Arial Narrow" w:hAnsi="Arial Narrow" w:cs="Arial Narrow" w:eastAsia="Arial Narrow" w:hint="default"/>
                <w:sz w:val="18"/>
                <w:szCs w:val="18"/>
              </w:rPr>
            </w:pPr>
            <w:r>
              <w:rPr>
                <w:rFonts w:ascii="Arial Narrow"/>
                <w:spacing w:val="-1"/>
                <w:w w:val="95"/>
                <w:sz w:val="18"/>
              </w:rPr>
              <w:t>83,911,277.31</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234"/>
              <w:jc w:val="right"/>
              <w:rPr>
                <w:rFonts w:ascii="Arial Narrow" w:hAnsi="Arial Narrow" w:cs="Arial Narrow" w:eastAsia="Arial Narrow" w:hint="default"/>
                <w:sz w:val="18"/>
                <w:szCs w:val="18"/>
              </w:rPr>
            </w:pPr>
            <w:r>
              <w:rPr>
                <w:rFonts w:ascii="Arial Narrow"/>
                <w:spacing w:val="-1"/>
                <w:sz w:val="18"/>
              </w:rPr>
              <w:t>34,815,064.15</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216"/>
              <w:jc w:val="right"/>
              <w:rPr>
                <w:rFonts w:ascii="Arial Narrow" w:hAnsi="Arial Narrow" w:cs="Arial Narrow" w:eastAsia="Arial Narrow" w:hint="default"/>
                <w:sz w:val="18"/>
                <w:szCs w:val="18"/>
              </w:rPr>
            </w:pPr>
            <w:r>
              <w:rPr>
                <w:rFonts w:ascii="Arial Narrow"/>
                <w:sz w:val="18"/>
              </w:rPr>
              <w:t>-</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w w:val="95"/>
                <w:sz w:val="18"/>
              </w:rPr>
              <w:t>282,211,506.98</w:t>
            </w:r>
          </w:p>
        </w:tc>
      </w:tr>
      <w:tr>
        <w:trPr>
          <w:trHeight w:val="715" w:hRule="exact"/>
        </w:trPr>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6" w:right="170"/>
              <w:jc w:val="both"/>
              <w:rPr>
                <w:rFonts w:ascii="宋体" w:hAnsi="宋体" w:cs="宋体" w:eastAsia="宋体" w:hint="default"/>
                <w:sz w:val="18"/>
                <w:szCs w:val="18"/>
              </w:rPr>
            </w:pPr>
            <w:r>
              <w:rPr>
                <w:rFonts w:ascii="宋体" w:hAnsi="宋体" w:cs="宋体" w:eastAsia="宋体" w:hint="default"/>
                <w:spacing w:val="6"/>
                <w:sz w:val="18"/>
                <w:szCs w:val="18"/>
              </w:rPr>
              <w:t>折旧和摊销以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外的非现金费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用</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257"/>
              <w:jc w:val="right"/>
              <w:rPr>
                <w:rFonts w:ascii="Arial Narrow" w:hAnsi="Arial Narrow" w:cs="Arial Narrow" w:eastAsia="Arial Narrow" w:hint="default"/>
                <w:sz w:val="18"/>
                <w:szCs w:val="18"/>
              </w:rPr>
            </w:pPr>
            <w:r>
              <w:rPr>
                <w:rFonts w:ascii="Arial Narrow"/>
                <w:sz w:val="18"/>
              </w:rPr>
              <w:t>-</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240"/>
              <w:jc w:val="right"/>
              <w:rPr>
                <w:rFonts w:ascii="Arial Narrow" w:hAnsi="Arial Narrow" w:cs="Arial Narrow" w:eastAsia="Arial Narrow" w:hint="default"/>
                <w:sz w:val="18"/>
                <w:szCs w:val="18"/>
              </w:rPr>
            </w:pPr>
            <w:r>
              <w:rPr>
                <w:rFonts w:ascii="Arial Narrow"/>
                <w:sz w:val="18"/>
              </w:rPr>
              <w:t>-</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233"/>
              <w:jc w:val="right"/>
              <w:rPr>
                <w:rFonts w:ascii="Arial Narrow" w:hAnsi="Arial Narrow" w:cs="Arial Narrow" w:eastAsia="Arial Narrow" w:hint="default"/>
                <w:sz w:val="18"/>
                <w:szCs w:val="18"/>
              </w:rPr>
            </w:pPr>
            <w:r>
              <w:rPr>
                <w:rFonts w:ascii="Arial Narrow"/>
                <w:sz w:val="18"/>
              </w:rPr>
              <w:t>-</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216"/>
              <w:jc w:val="right"/>
              <w:rPr>
                <w:rFonts w:ascii="Arial Narrow" w:hAnsi="Arial Narrow" w:cs="Arial Narrow" w:eastAsia="Arial Narrow" w:hint="default"/>
                <w:sz w:val="18"/>
                <w:szCs w:val="18"/>
              </w:rPr>
            </w:pPr>
            <w:r>
              <w:rPr>
                <w:rFonts w:ascii="Arial Narrow"/>
                <w:sz w:val="18"/>
              </w:rPr>
              <w:t>-</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bl>
    <w:p>
      <w:pPr>
        <w:spacing w:after="0" w:line="240" w:lineRule="auto"/>
        <w:jc w:val="right"/>
        <w:rPr>
          <w:rFonts w:ascii="Arial Narrow" w:hAnsi="Arial Narrow" w:cs="Arial Narrow" w:eastAsia="Arial Narrow" w:hint="default"/>
          <w:sz w:val="18"/>
          <w:szCs w:val="18"/>
        </w:rPr>
        <w:sectPr>
          <w:pgSz w:w="11910" w:h="16840"/>
          <w:pgMar w:header="763" w:footer="724" w:top="1020" w:bottom="920" w:left="106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0"/>
          <w:szCs w:val="10"/>
        </w:rPr>
      </w:pPr>
    </w:p>
    <w:tbl>
      <w:tblPr>
        <w:tblW w:w="0" w:type="auto"/>
        <w:jc w:val="left"/>
        <w:tblInd w:w="135" w:type="dxa"/>
        <w:tblLayout w:type="fixed"/>
        <w:tblCellMar>
          <w:top w:w="0" w:type="dxa"/>
          <w:left w:w="0" w:type="dxa"/>
          <w:bottom w:w="0" w:type="dxa"/>
          <w:right w:w="0" w:type="dxa"/>
        </w:tblCellMar>
        <w:tblLook w:val="01E0"/>
      </w:tblPr>
      <w:tblGrid>
        <w:gridCol w:w="1578"/>
        <w:gridCol w:w="1683"/>
        <w:gridCol w:w="1791"/>
        <w:gridCol w:w="2198"/>
        <w:gridCol w:w="1262"/>
        <w:gridCol w:w="1497"/>
      </w:tblGrid>
      <w:tr>
        <w:trPr>
          <w:trHeight w:val="271" w:hRule="exact"/>
        </w:trPr>
        <w:tc>
          <w:tcPr>
            <w:tcW w:w="1578" w:type="dxa"/>
            <w:tcBorders>
              <w:top w:val="nil" w:sz="6" w:space="0" w:color="auto"/>
              <w:left w:val="nil" w:sz="6" w:space="0" w:color="auto"/>
              <w:bottom w:val="single" w:sz="8" w:space="0" w:color="000000"/>
              <w:right w:val="nil" w:sz="6" w:space="0" w:color="auto"/>
            </w:tcBorders>
          </w:tcPr>
          <w:p>
            <w:pPr>
              <w:pStyle w:val="TableParagraph"/>
              <w:spacing w:line="180" w:lineRule="exact"/>
              <w:ind w:left="12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683" w:type="dxa"/>
            <w:tcBorders>
              <w:top w:val="nil" w:sz="6" w:space="0" w:color="auto"/>
              <w:left w:val="nil" w:sz="6" w:space="0" w:color="auto"/>
              <w:bottom w:val="single" w:sz="8" w:space="0" w:color="000000"/>
              <w:right w:val="nil" w:sz="6" w:space="0" w:color="auto"/>
            </w:tcBorders>
          </w:tcPr>
          <w:p>
            <w:pPr>
              <w:pStyle w:val="TableParagraph"/>
              <w:spacing w:line="190" w:lineRule="exact"/>
              <w:ind w:left="376" w:right="0"/>
              <w:jc w:val="left"/>
              <w:rPr>
                <w:rFonts w:ascii="Arial Narrow" w:hAnsi="Arial Narrow" w:cs="Arial Narrow" w:eastAsia="Arial Narrow" w:hint="default"/>
                <w:sz w:val="18"/>
                <w:szCs w:val="18"/>
              </w:rPr>
            </w:pPr>
            <w:r>
              <w:rPr>
                <w:rFonts w:ascii="Arial Narrow"/>
                <w:sz w:val="18"/>
              </w:rPr>
              <w:t>76,257,826.33</w:t>
            </w:r>
          </w:p>
        </w:tc>
        <w:tc>
          <w:tcPr>
            <w:tcW w:w="1791" w:type="dxa"/>
            <w:tcBorders>
              <w:top w:val="nil" w:sz="6" w:space="0" w:color="auto"/>
              <w:left w:val="nil" w:sz="6" w:space="0" w:color="auto"/>
              <w:bottom w:val="single" w:sz="8" w:space="0" w:color="000000"/>
              <w:right w:val="nil" w:sz="6" w:space="0" w:color="auto"/>
            </w:tcBorders>
          </w:tcPr>
          <w:p>
            <w:pPr>
              <w:pStyle w:val="TableParagraph"/>
              <w:spacing w:line="190" w:lineRule="exact"/>
              <w:ind w:left="362" w:right="0"/>
              <w:jc w:val="left"/>
              <w:rPr>
                <w:rFonts w:ascii="Arial Narrow" w:hAnsi="Arial Narrow" w:cs="Arial Narrow" w:eastAsia="Arial Narrow" w:hint="default"/>
                <w:sz w:val="18"/>
                <w:szCs w:val="18"/>
              </w:rPr>
            </w:pPr>
            <w:r>
              <w:rPr>
                <w:rFonts w:ascii="Arial Narrow"/>
                <w:sz w:val="18"/>
              </w:rPr>
              <w:t>162,620,573.72</w:t>
            </w:r>
          </w:p>
        </w:tc>
        <w:tc>
          <w:tcPr>
            <w:tcW w:w="2198" w:type="dxa"/>
            <w:tcBorders>
              <w:top w:val="nil" w:sz="6" w:space="0" w:color="auto"/>
              <w:left w:val="nil" w:sz="6" w:space="0" w:color="auto"/>
              <w:bottom w:val="single" w:sz="8" w:space="0" w:color="000000"/>
              <w:right w:val="nil" w:sz="6" w:space="0" w:color="auto"/>
            </w:tcBorders>
          </w:tcPr>
          <w:p>
            <w:pPr>
              <w:pStyle w:val="TableParagraph"/>
              <w:spacing w:line="190" w:lineRule="exact"/>
              <w:ind w:left="402" w:right="0"/>
              <w:jc w:val="left"/>
              <w:rPr>
                <w:rFonts w:ascii="Arial Narrow" w:hAnsi="Arial Narrow" w:cs="Arial Narrow" w:eastAsia="Arial Narrow" w:hint="default"/>
                <w:sz w:val="18"/>
                <w:szCs w:val="18"/>
              </w:rPr>
            </w:pPr>
            <w:r>
              <w:rPr>
                <w:rFonts w:ascii="Arial Narrow"/>
                <w:sz w:val="18"/>
              </w:rPr>
              <w:t>17,577,880.07</w:t>
            </w:r>
          </w:p>
        </w:tc>
        <w:tc>
          <w:tcPr>
            <w:tcW w:w="1262" w:type="dxa"/>
            <w:tcBorders>
              <w:top w:val="nil" w:sz="6" w:space="0" w:color="auto"/>
              <w:left w:val="nil" w:sz="6" w:space="0" w:color="auto"/>
              <w:bottom w:val="single" w:sz="8" w:space="0" w:color="000000"/>
              <w:right w:val="nil" w:sz="6" w:space="0" w:color="auto"/>
            </w:tcBorders>
          </w:tcPr>
          <w:p>
            <w:pPr>
              <w:pStyle w:val="TableParagraph"/>
              <w:spacing w:line="190" w:lineRule="exact"/>
              <w:ind w:right="359"/>
              <w:jc w:val="right"/>
              <w:rPr>
                <w:rFonts w:ascii="Arial Narrow" w:hAnsi="Arial Narrow" w:cs="Arial Narrow" w:eastAsia="Arial Narrow" w:hint="default"/>
                <w:sz w:val="18"/>
                <w:szCs w:val="18"/>
              </w:rPr>
            </w:pPr>
            <w:r>
              <w:rPr>
                <w:rFonts w:ascii="Arial Narrow"/>
                <w:sz w:val="18"/>
              </w:rPr>
              <w:t>-</w:t>
            </w:r>
          </w:p>
        </w:tc>
        <w:tc>
          <w:tcPr>
            <w:tcW w:w="1497" w:type="dxa"/>
            <w:tcBorders>
              <w:top w:val="nil" w:sz="6" w:space="0" w:color="auto"/>
              <w:left w:val="nil" w:sz="6" w:space="0" w:color="auto"/>
              <w:bottom w:val="single" w:sz="8" w:space="0" w:color="000000"/>
              <w:right w:val="nil" w:sz="6" w:space="0" w:color="auto"/>
            </w:tcBorders>
          </w:tcPr>
          <w:p>
            <w:pPr>
              <w:pStyle w:val="TableParagraph"/>
              <w:spacing w:line="190" w:lineRule="exact"/>
              <w:ind w:left="361" w:right="0"/>
              <w:jc w:val="left"/>
              <w:rPr>
                <w:rFonts w:ascii="Arial Narrow" w:hAnsi="Arial Narrow" w:cs="Arial Narrow" w:eastAsia="Arial Narrow" w:hint="default"/>
                <w:sz w:val="18"/>
                <w:szCs w:val="18"/>
              </w:rPr>
            </w:pPr>
            <w:r>
              <w:rPr>
                <w:rFonts w:ascii="Arial Narrow"/>
                <w:sz w:val="18"/>
              </w:rPr>
              <w:t>256,456,280.12</w:t>
            </w:r>
          </w:p>
        </w:tc>
      </w:tr>
    </w:tbl>
    <w:p>
      <w:pPr>
        <w:pStyle w:val="BodyText"/>
        <w:spacing w:line="240" w:lineRule="auto" w:before="81"/>
        <w:ind w:left="681" w:right="0"/>
        <w:jc w:val="left"/>
      </w:pPr>
      <w:r>
        <w:rPr/>
        <w:t>（</w:t>
      </w:r>
      <w:r>
        <w:rPr>
          <w:rFonts w:ascii="宋体" w:hAnsi="宋体" w:cs="宋体" w:eastAsia="宋体" w:hint="default"/>
        </w:rPr>
        <w:t>2</w:t>
      </w:r>
      <w:r>
        <w:rPr/>
        <w:t>）其他分部信息</w:t>
      </w:r>
    </w:p>
    <w:p>
      <w:pPr>
        <w:pStyle w:val="BodyText"/>
        <w:spacing w:line="240" w:lineRule="auto" w:before="214"/>
        <w:ind w:left="681" w:right="0"/>
        <w:jc w:val="left"/>
      </w:pPr>
      <w:r>
        <w:rPr>
          <w:rFonts w:ascii="宋体" w:hAnsi="宋体" w:cs="宋体" w:eastAsia="宋体" w:hint="default"/>
        </w:rPr>
        <w:t>①</w:t>
      </w:r>
      <w:r>
        <w:rPr/>
        <w:t>产品和劳务对外交易收入</w:t>
      </w:r>
    </w:p>
    <w:p>
      <w:pPr>
        <w:spacing w:line="240" w:lineRule="auto" w:before="3"/>
        <w:rPr>
          <w:rFonts w:ascii="宋体" w:hAnsi="宋体" w:cs="宋体" w:eastAsia="宋体" w:hint="default"/>
          <w:sz w:val="19"/>
          <w:szCs w:val="19"/>
        </w:rPr>
      </w:pPr>
    </w:p>
    <w:tbl>
      <w:tblPr>
        <w:tblW w:w="0" w:type="auto"/>
        <w:jc w:val="left"/>
        <w:tblInd w:w="113" w:type="dxa"/>
        <w:tblLayout w:type="fixed"/>
        <w:tblCellMar>
          <w:top w:w="0" w:type="dxa"/>
          <w:left w:w="0" w:type="dxa"/>
          <w:bottom w:w="0" w:type="dxa"/>
          <w:right w:w="0" w:type="dxa"/>
        </w:tblCellMar>
        <w:tblLook w:val="01E0"/>
      </w:tblPr>
      <w:tblGrid>
        <w:gridCol w:w="3280"/>
        <w:gridCol w:w="4085"/>
        <w:gridCol w:w="2701"/>
      </w:tblGrid>
      <w:tr>
        <w:trPr>
          <w:trHeight w:val="392" w:hRule="exact"/>
        </w:trPr>
        <w:tc>
          <w:tcPr>
            <w:tcW w:w="3280" w:type="dxa"/>
            <w:tcBorders>
              <w:top w:val="single" w:sz="8" w:space="0" w:color="000000"/>
              <w:left w:val="nil" w:sz="6" w:space="0" w:color="auto"/>
              <w:bottom w:val="single" w:sz="4" w:space="0" w:color="000000"/>
              <w:right w:val="nil" w:sz="6" w:space="0" w:color="auto"/>
            </w:tcBorders>
          </w:tcPr>
          <w:p>
            <w:pPr>
              <w:pStyle w:val="TableParagraph"/>
              <w:spacing w:line="344"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4085"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94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2701"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r>
      <w:tr>
        <w:trPr>
          <w:trHeight w:val="400" w:hRule="exact"/>
        </w:trPr>
        <w:tc>
          <w:tcPr>
            <w:tcW w:w="3280"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107" w:right="0"/>
              <w:jc w:val="left"/>
              <w:rPr>
                <w:rFonts w:ascii="宋体" w:hAnsi="宋体" w:cs="宋体" w:eastAsia="宋体" w:hint="default"/>
                <w:sz w:val="24"/>
                <w:szCs w:val="24"/>
              </w:rPr>
            </w:pPr>
            <w:r>
              <w:rPr>
                <w:rFonts w:ascii="宋体" w:hAnsi="宋体" w:cs="宋体" w:eastAsia="宋体" w:hint="default"/>
                <w:sz w:val="24"/>
                <w:szCs w:val="24"/>
              </w:rPr>
              <w:t>房屋销售收入</w:t>
            </w:r>
          </w:p>
        </w:tc>
        <w:tc>
          <w:tcPr>
            <w:tcW w:w="4085"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949"/>
              <w:jc w:val="right"/>
              <w:rPr>
                <w:rFonts w:ascii="Arial Narrow" w:hAnsi="Arial Narrow" w:cs="Arial Narrow" w:eastAsia="Arial Narrow" w:hint="default"/>
                <w:sz w:val="24"/>
                <w:szCs w:val="24"/>
              </w:rPr>
            </w:pPr>
            <w:r>
              <w:rPr>
                <w:rFonts w:ascii="Arial Narrow"/>
                <w:spacing w:val="-1"/>
                <w:sz w:val="24"/>
              </w:rPr>
              <w:t>27,560,078,269.32</w:t>
            </w:r>
          </w:p>
        </w:tc>
        <w:tc>
          <w:tcPr>
            <w:tcW w:w="2701"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6"/>
              <w:jc w:val="right"/>
              <w:rPr>
                <w:rFonts w:ascii="Arial Narrow" w:hAnsi="Arial Narrow" w:cs="Arial Narrow" w:eastAsia="Arial Narrow" w:hint="default"/>
                <w:sz w:val="24"/>
                <w:szCs w:val="24"/>
              </w:rPr>
            </w:pPr>
            <w:r>
              <w:rPr>
                <w:rFonts w:ascii="Arial Narrow"/>
                <w:spacing w:val="-1"/>
                <w:sz w:val="24"/>
              </w:rPr>
              <w:t>21,375,394,241.83</w:t>
            </w:r>
          </w:p>
        </w:tc>
      </w:tr>
      <w:tr>
        <w:trPr>
          <w:trHeight w:val="395" w:hRule="exact"/>
        </w:trPr>
        <w:tc>
          <w:tcPr>
            <w:tcW w:w="3280" w:type="dxa"/>
            <w:tcBorders>
              <w:top w:val="nil" w:sz="6" w:space="0" w:color="auto"/>
              <w:left w:val="nil" w:sz="6" w:space="0" w:color="auto"/>
              <w:bottom w:val="nil" w:sz="6" w:space="0" w:color="auto"/>
              <w:right w:val="nil" w:sz="6" w:space="0" w:color="auto"/>
            </w:tcBorders>
          </w:tcPr>
          <w:p>
            <w:pPr>
              <w:pStyle w:val="TableParagraph"/>
              <w:spacing w:line="310" w:lineRule="exact"/>
              <w:ind w:left="107" w:right="0"/>
              <w:jc w:val="left"/>
              <w:rPr>
                <w:rFonts w:ascii="宋体" w:hAnsi="宋体" w:cs="宋体" w:eastAsia="宋体" w:hint="default"/>
                <w:sz w:val="24"/>
                <w:szCs w:val="24"/>
              </w:rPr>
            </w:pPr>
            <w:r>
              <w:rPr>
                <w:rFonts w:ascii="宋体" w:hAnsi="宋体" w:cs="宋体" w:eastAsia="宋体" w:hint="default"/>
                <w:sz w:val="24"/>
                <w:szCs w:val="24"/>
              </w:rPr>
              <w:t>建筑施工收入</w:t>
            </w:r>
          </w:p>
        </w:tc>
        <w:tc>
          <w:tcPr>
            <w:tcW w:w="408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49"/>
              <w:jc w:val="right"/>
              <w:rPr>
                <w:rFonts w:ascii="Arial Narrow" w:hAnsi="Arial Narrow" w:cs="Arial Narrow" w:eastAsia="Arial Narrow" w:hint="default"/>
                <w:sz w:val="24"/>
                <w:szCs w:val="24"/>
              </w:rPr>
            </w:pPr>
            <w:r>
              <w:rPr>
                <w:rFonts w:ascii="Arial Narrow"/>
                <w:spacing w:val="-1"/>
                <w:sz w:val="24"/>
              </w:rPr>
              <w:t>11,660,156,086.47</w:t>
            </w:r>
          </w:p>
        </w:tc>
        <w:tc>
          <w:tcPr>
            <w:tcW w:w="27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Arial Narrow" w:hAnsi="Arial Narrow" w:cs="Arial Narrow" w:eastAsia="Arial Narrow" w:hint="default"/>
                <w:sz w:val="24"/>
                <w:szCs w:val="24"/>
              </w:rPr>
            </w:pPr>
            <w:r>
              <w:rPr>
                <w:rFonts w:ascii="Arial Narrow"/>
                <w:spacing w:val="-1"/>
                <w:sz w:val="24"/>
              </w:rPr>
              <w:t>7,241,186,988.00</w:t>
            </w:r>
          </w:p>
        </w:tc>
      </w:tr>
      <w:tr>
        <w:trPr>
          <w:trHeight w:val="395" w:hRule="exact"/>
        </w:trPr>
        <w:tc>
          <w:tcPr>
            <w:tcW w:w="3280" w:type="dxa"/>
            <w:tcBorders>
              <w:top w:val="nil" w:sz="6" w:space="0" w:color="auto"/>
              <w:left w:val="nil" w:sz="6" w:space="0" w:color="auto"/>
              <w:bottom w:val="single" w:sz="4" w:space="0" w:color="000000"/>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酒店及其他收入</w:t>
            </w:r>
          </w:p>
        </w:tc>
        <w:tc>
          <w:tcPr>
            <w:tcW w:w="4085"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949"/>
              <w:jc w:val="right"/>
              <w:rPr>
                <w:rFonts w:ascii="Arial Narrow" w:hAnsi="Arial Narrow" w:cs="Arial Narrow" w:eastAsia="Arial Narrow" w:hint="default"/>
                <w:sz w:val="24"/>
                <w:szCs w:val="24"/>
              </w:rPr>
            </w:pPr>
            <w:r>
              <w:rPr>
                <w:rFonts w:ascii="Arial Narrow"/>
                <w:spacing w:val="-1"/>
                <w:sz w:val="24"/>
              </w:rPr>
              <w:t>889,891,516.70</w:t>
            </w:r>
          </w:p>
        </w:tc>
        <w:tc>
          <w:tcPr>
            <w:tcW w:w="2701"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1,935,746,237.38</w:t>
            </w:r>
          </w:p>
        </w:tc>
      </w:tr>
      <w:tr>
        <w:trPr>
          <w:trHeight w:val="403" w:hRule="exact"/>
        </w:trPr>
        <w:tc>
          <w:tcPr>
            <w:tcW w:w="3280" w:type="dxa"/>
            <w:tcBorders>
              <w:top w:val="single" w:sz="4" w:space="0" w:color="000000"/>
              <w:left w:val="nil" w:sz="6" w:space="0" w:color="auto"/>
              <w:bottom w:val="single" w:sz="8" w:space="0" w:color="000000"/>
              <w:right w:val="nil" w:sz="6" w:space="0" w:color="auto"/>
            </w:tcBorders>
          </w:tcPr>
          <w:p>
            <w:pPr>
              <w:pStyle w:val="TableParagraph"/>
              <w:spacing w:line="344"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4085"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right="949"/>
              <w:jc w:val="right"/>
              <w:rPr>
                <w:rFonts w:ascii="Arial Narrow" w:hAnsi="Arial Narrow" w:cs="Arial Narrow" w:eastAsia="Arial Narrow" w:hint="default"/>
                <w:sz w:val="24"/>
                <w:szCs w:val="24"/>
              </w:rPr>
            </w:pPr>
            <w:r>
              <w:rPr>
                <w:rFonts w:ascii="Arial Narrow"/>
                <w:b/>
                <w:spacing w:val="-1"/>
                <w:sz w:val="24"/>
              </w:rPr>
              <w:t>40,110,125,872.49</w:t>
            </w:r>
            <w:r>
              <w:rPr>
                <w:rFonts w:ascii="Arial Narrow"/>
                <w:spacing w:val="-1"/>
                <w:sz w:val="24"/>
              </w:rPr>
            </w:r>
          </w:p>
        </w:tc>
        <w:tc>
          <w:tcPr>
            <w:tcW w:w="2701"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4"/>
                <w:szCs w:val="24"/>
              </w:rPr>
            </w:pPr>
            <w:r>
              <w:rPr>
                <w:rFonts w:ascii="Arial Narrow"/>
                <w:b/>
                <w:spacing w:val="-1"/>
                <w:sz w:val="24"/>
              </w:rPr>
              <w:t>30,552,327,467.21</w:t>
            </w:r>
            <w:r>
              <w:rPr>
                <w:rFonts w:ascii="Arial Narrow"/>
                <w:spacing w:val="-1"/>
                <w:sz w:val="24"/>
              </w:rPr>
            </w:r>
          </w:p>
        </w:tc>
      </w:tr>
    </w:tbl>
    <w:p>
      <w:pPr>
        <w:pStyle w:val="BodyText"/>
        <w:spacing w:line="240" w:lineRule="auto" w:before="81"/>
        <w:ind w:left="681" w:right="0"/>
        <w:jc w:val="left"/>
      </w:pPr>
      <w:r>
        <w:rPr>
          <w:rFonts w:ascii="宋体" w:hAnsi="宋体" w:cs="宋体" w:eastAsia="宋体" w:hint="default"/>
        </w:rPr>
        <w:t>②</w:t>
      </w:r>
      <w:r>
        <w:rPr/>
        <w:t>地区信息</w:t>
      </w:r>
    </w:p>
    <w:p>
      <w:pPr>
        <w:spacing w:line="240" w:lineRule="auto" w:before="8"/>
        <w:rPr>
          <w:rFonts w:ascii="宋体" w:hAnsi="宋体" w:cs="宋体" w:eastAsia="宋体" w:hint="default"/>
          <w:sz w:val="18"/>
          <w:szCs w:val="18"/>
        </w:rPr>
      </w:pPr>
    </w:p>
    <w:p>
      <w:pPr>
        <w:pStyle w:val="BodyText"/>
        <w:spacing w:line="312" w:lineRule="exact"/>
        <w:ind w:left="681" w:right="0"/>
        <w:jc w:val="left"/>
      </w:pPr>
      <w:r>
        <w:rPr>
          <w:spacing w:val="-2"/>
        </w:rPr>
        <w:t>由于本集团所属境外机构尚未开展经营，收入和资产基本来自于中国境内，所以无须列</w:t>
      </w:r>
      <w:r>
        <w:rPr>
          <w:spacing w:val="-92"/>
        </w:rPr>
        <w:t> </w:t>
      </w:r>
      <w:r>
        <w:rPr>
          <w:spacing w:val="-92"/>
        </w:rPr>
      </w:r>
      <w:r>
        <w:rPr/>
        <w:t>报更详细的地区信息。</w:t>
      </w:r>
    </w:p>
    <w:p>
      <w:pPr>
        <w:pStyle w:val="BodyText"/>
        <w:spacing w:line="403" w:lineRule="auto" w:before="184"/>
        <w:ind w:left="681" w:right="3226"/>
        <w:jc w:val="left"/>
      </w:pPr>
      <w:r>
        <w:rPr>
          <w:rFonts w:ascii="宋体" w:hAnsi="宋体" w:cs="宋体" w:eastAsia="宋体" w:hint="default"/>
        </w:rPr>
        <w:t>③</w:t>
      </w:r>
      <w:r>
        <w:rPr/>
        <w:t>对主要客户的依赖程度 本集团的主要业务直接销售给终端客户，对客户的依赖程度较低。</w:t>
      </w:r>
    </w:p>
    <w:p>
      <w:pPr>
        <w:pStyle w:val="BodyText"/>
        <w:spacing w:line="240" w:lineRule="auto" w:before="51"/>
        <w:ind w:left="321" w:right="0"/>
        <w:jc w:val="left"/>
      </w:pPr>
      <w:bookmarkStart w:name="2、政府补助" w:id="463"/>
      <w:bookmarkEnd w:id="463"/>
      <w:r>
        <w:rPr/>
      </w:r>
      <w:r>
        <w:rPr>
          <w:rFonts w:ascii="Arial Narrow" w:hAnsi="Arial Narrow" w:cs="Arial Narrow" w:eastAsia="Arial Narrow" w:hint="default"/>
        </w:rPr>
        <w:t>2</w:t>
      </w:r>
      <w:r>
        <w:rPr/>
        <w:t>、政府补助</w:t>
      </w:r>
    </w:p>
    <w:p>
      <w:pPr>
        <w:pStyle w:val="BodyText"/>
        <w:spacing w:line="240" w:lineRule="auto" w:before="196"/>
        <w:ind w:left="679" w:right="0"/>
        <w:jc w:val="left"/>
      </w:pPr>
      <w:bookmarkStart w:name="（1）计入递延收益的政府补助，后续采用总额法计量" w:id="464"/>
      <w:bookmarkEnd w:id="464"/>
      <w:r>
        <w:rPr/>
      </w:r>
      <w:r>
        <w:rPr/>
        <w:t>（</w:t>
      </w:r>
      <w:r>
        <w:rPr>
          <w:rFonts w:ascii="Arial Narrow" w:hAnsi="Arial Narrow" w:cs="Arial Narrow" w:eastAsia="Arial Narrow" w:hint="default"/>
        </w:rPr>
        <w:t>1</w:t>
      </w:r>
      <w:r>
        <w:rPr/>
        <w:t>）计入递延收益的政府补助，后续采用总额法计量</w:t>
      </w:r>
    </w:p>
    <w:p>
      <w:pPr>
        <w:spacing w:line="240" w:lineRule="auto" w:before="13"/>
        <w:rPr>
          <w:rFonts w:ascii="宋体" w:hAnsi="宋体" w:cs="宋体" w:eastAsia="宋体" w:hint="default"/>
          <w:sz w:val="17"/>
          <w:szCs w:val="17"/>
        </w:rPr>
      </w:pPr>
    </w:p>
    <w:tbl>
      <w:tblPr>
        <w:tblW w:w="0" w:type="auto"/>
        <w:jc w:val="left"/>
        <w:tblInd w:w="304" w:type="dxa"/>
        <w:tblLayout w:type="fixed"/>
        <w:tblCellMar>
          <w:top w:w="0" w:type="dxa"/>
          <w:left w:w="0" w:type="dxa"/>
          <w:bottom w:w="0" w:type="dxa"/>
          <w:right w:w="0" w:type="dxa"/>
        </w:tblCellMar>
        <w:tblLook w:val="01E0"/>
      </w:tblPr>
      <w:tblGrid>
        <w:gridCol w:w="1582"/>
        <w:gridCol w:w="645"/>
        <w:gridCol w:w="1196"/>
        <w:gridCol w:w="1375"/>
        <w:gridCol w:w="1343"/>
        <w:gridCol w:w="1252"/>
        <w:gridCol w:w="1216"/>
        <w:gridCol w:w="505"/>
        <w:gridCol w:w="697"/>
      </w:tblGrid>
      <w:tr>
        <w:trPr>
          <w:trHeight w:val="1729" w:hRule="exact"/>
        </w:trPr>
        <w:tc>
          <w:tcPr>
            <w:tcW w:w="1582"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补助项目</w:t>
            </w:r>
            <w:r>
              <w:rPr>
                <w:rFonts w:ascii="Microsoft JhengHei" w:hAnsi="Microsoft JhengHei" w:cs="Microsoft JhengHei" w:eastAsia="Microsoft JhengHei" w:hint="default"/>
                <w:sz w:val="18"/>
                <w:szCs w:val="18"/>
              </w:rPr>
            </w:r>
          </w:p>
        </w:tc>
        <w:tc>
          <w:tcPr>
            <w:tcW w:w="645"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1"/>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种类</w:t>
            </w:r>
            <w:r>
              <w:rPr>
                <w:rFonts w:ascii="Microsoft JhengHei" w:hAnsi="Microsoft JhengHei" w:cs="Microsoft JhengHei" w:eastAsia="Microsoft JhengHei" w:hint="default"/>
                <w:sz w:val="18"/>
                <w:szCs w:val="18"/>
              </w:rPr>
            </w:r>
          </w:p>
        </w:tc>
        <w:tc>
          <w:tcPr>
            <w:tcW w:w="1196"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6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c>
          <w:tcPr>
            <w:tcW w:w="1375"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180" w:lineRule="auto" w:before="132"/>
              <w:ind w:left="576" w:right="75" w:hanging="54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本期新增补助金</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pacing w:val="-42"/>
                <w:sz w:val="18"/>
                <w:szCs w:val="18"/>
              </w:rPr>
            </w:r>
            <w:r>
              <w:rPr>
                <w:rFonts w:ascii="Microsoft JhengHei" w:hAnsi="Microsoft JhengHei" w:cs="Microsoft JhengHei" w:eastAsia="Microsoft JhengHei" w:hint="default"/>
                <w:b/>
                <w:bCs/>
                <w:sz w:val="18"/>
                <w:szCs w:val="18"/>
              </w:rPr>
              <w:t>额</w:t>
            </w:r>
            <w:r>
              <w:rPr>
                <w:rFonts w:ascii="Microsoft JhengHei" w:hAnsi="Microsoft JhengHei" w:cs="Microsoft JhengHei" w:eastAsia="Microsoft JhengHei" w:hint="default"/>
                <w:sz w:val="18"/>
                <w:szCs w:val="18"/>
              </w:rPr>
            </w:r>
          </w:p>
        </w:tc>
        <w:tc>
          <w:tcPr>
            <w:tcW w:w="1343"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180" w:lineRule="auto" w:before="132"/>
              <w:ind w:left="156" w:right="191" w:hanging="9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本期结转计入</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pacing w:val="-42"/>
                <w:sz w:val="18"/>
                <w:szCs w:val="18"/>
              </w:rPr>
            </w:r>
            <w:r>
              <w:rPr>
                <w:rFonts w:ascii="Microsoft JhengHei" w:hAnsi="Microsoft JhengHei" w:cs="Microsoft JhengHei" w:eastAsia="Microsoft JhengHei" w:hint="default"/>
                <w:b/>
                <w:bCs/>
                <w:sz w:val="18"/>
                <w:szCs w:val="18"/>
              </w:rPr>
              <w:t>损益的金额</w:t>
            </w:r>
            <w:r>
              <w:rPr>
                <w:rFonts w:ascii="Microsoft JhengHei" w:hAnsi="Microsoft JhengHei" w:cs="Microsoft JhengHei" w:eastAsia="Microsoft JhengHei" w:hint="default"/>
                <w:sz w:val="18"/>
                <w:szCs w:val="18"/>
              </w:rPr>
            </w:r>
          </w:p>
        </w:tc>
        <w:tc>
          <w:tcPr>
            <w:tcW w:w="1252"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72" w:lineRule="exact"/>
              <w:ind w:left="345" w:right="54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w:t>
            </w:r>
            <w:r>
              <w:rPr>
                <w:rFonts w:ascii="Microsoft JhengHei" w:hAnsi="Microsoft JhengHei" w:cs="Microsoft JhengHei" w:eastAsia="Microsoft JhengHei" w:hint="default"/>
                <w:b/>
                <w:bCs/>
                <w:spacing w:val="1"/>
                <w:sz w:val="18"/>
                <w:szCs w:val="18"/>
              </w:rPr>
              <w:t> </w:t>
            </w:r>
            <w:r>
              <w:rPr>
                <w:rFonts w:ascii="Microsoft JhengHei" w:hAnsi="Microsoft JhengHei" w:cs="Microsoft JhengHei" w:eastAsia="Microsoft JhengHei" w:hint="default"/>
                <w:b/>
                <w:bCs/>
                <w:sz w:val="18"/>
                <w:szCs w:val="18"/>
              </w:rPr>
              <w:t>变动</w:t>
            </w:r>
            <w:r>
              <w:rPr>
                <w:rFonts w:ascii="Microsoft JhengHei" w:hAnsi="Microsoft JhengHei" w:cs="Microsoft JhengHei" w:eastAsia="Microsoft JhengHei" w:hint="default"/>
                <w:sz w:val="18"/>
                <w:szCs w:val="18"/>
              </w:rPr>
            </w:r>
          </w:p>
        </w:tc>
        <w:tc>
          <w:tcPr>
            <w:tcW w:w="1216"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72" w:lineRule="exact"/>
              <w:ind w:left="361" w:right="489"/>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w:t>
            </w:r>
            <w:r>
              <w:rPr>
                <w:rFonts w:ascii="Microsoft JhengHei" w:hAnsi="Microsoft JhengHei" w:cs="Microsoft JhengHei" w:eastAsia="Microsoft JhengHei" w:hint="default"/>
                <w:b/>
                <w:bCs/>
                <w:spacing w:val="1"/>
                <w:sz w:val="18"/>
                <w:szCs w:val="18"/>
              </w:rPr>
              <w:t> </w:t>
            </w:r>
            <w:r>
              <w:rPr>
                <w:rFonts w:ascii="Microsoft JhengHei" w:hAnsi="Microsoft JhengHei" w:cs="Microsoft JhengHei" w:eastAsia="Microsoft JhengHei" w:hint="default"/>
                <w:b/>
                <w:bCs/>
                <w:sz w:val="18"/>
                <w:szCs w:val="18"/>
              </w:rPr>
              <w:t>余额</w:t>
            </w:r>
            <w:r>
              <w:rPr>
                <w:rFonts w:ascii="Microsoft JhengHei" w:hAnsi="Microsoft JhengHei" w:cs="Microsoft JhengHei" w:eastAsia="Microsoft JhengHei" w:hint="default"/>
                <w:sz w:val="18"/>
                <w:szCs w:val="18"/>
              </w:rPr>
            </w:r>
          </w:p>
        </w:tc>
        <w:tc>
          <w:tcPr>
            <w:tcW w:w="505" w:type="dxa"/>
            <w:tcBorders>
              <w:top w:val="single" w:sz="8" w:space="0" w:color="000000"/>
              <w:left w:val="nil" w:sz="6" w:space="0" w:color="auto"/>
              <w:bottom w:val="single" w:sz="4" w:space="0" w:color="000000"/>
              <w:right w:val="nil" w:sz="6" w:space="0" w:color="auto"/>
            </w:tcBorders>
          </w:tcPr>
          <w:p>
            <w:pPr>
              <w:pStyle w:val="TableParagraph"/>
              <w:spacing w:line="180" w:lineRule="auto" w:before="20"/>
              <w:ind w:left="51" w:right="88"/>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w:t>
            </w:r>
            <w:r>
              <w:rPr>
                <w:rFonts w:ascii="Microsoft JhengHei" w:hAnsi="Microsoft JhengHei" w:cs="Microsoft JhengHei" w:eastAsia="Microsoft JhengHei" w:hint="default"/>
                <w:b/>
                <w:bCs/>
                <w:spacing w:val="1"/>
                <w:sz w:val="18"/>
                <w:szCs w:val="18"/>
              </w:rPr>
              <w:t> </w:t>
            </w:r>
            <w:r>
              <w:rPr>
                <w:rFonts w:ascii="Microsoft JhengHei" w:hAnsi="Microsoft JhengHei" w:cs="Microsoft JhengHei" w:eastAsia="Microsoft JhengHei" w:hint="default"/>
                <w:b/>
                <w:bCs/>
                <w:sz w:val="18"/>
                <w:szCs w:val="18"/>
              </w:rPr>
              <w:t>结转</w:t>
            </w:r>
            <w:r>
              <w:rPr>
                <w:rFonts w:ascii="Microsoft JhengHei" w:hAnsi="Microsoft JhengHei" w:cs="Microsoft JhengHei" w:eastAsia="Microsoft JhengHei" w:hint="default"/>
                <w:b/>
                <w:bCs/>
                <w:spacing w:val="1"/>
                <w:sz w:val="18"/>
                <w:szCs w:val="18"/>
              </w:rPr>
              <w:t> </w:t>
            </w:r>
            <w:r>
              <w:rPr>
                <w:rFonts w:ascii="Microsoft JhengHei" w:hAnsi="Microsoft JhengHei" w:cs="Microsoft JhengHei" w:eastAsia="Microsoft JhengHei" w:hint="default"/>
                <w:b/>
                <w:bCs/>
                <w:sz w:val="18"/>
                <w:szCs w:val="18"/>
              </w:rPr>
              <w:t>计入</w:t>
            </w:r>
            <w:r>
              <w:rPr>
                <w:rFonts w:ascii="Microsoft JhengHei" w:hAnsi="Microsoft JhengHei" w:cs="Microsoft JhengHei" w:eastAsia="Microsoft JhengHei" w:hint="default"/>
                <w:b/>
                <w:bCs/>
                <w:spacing w:val="1"/>
                <w:sz w:val="18"/>
                <w:szCs w:val="18"/>
              </w:rPr>
              <w:t> </w:t>
            </w:r>
            <w:r>
              <w:rPr>
                <w:rFonts w:ascii="Microsoft JhengHei" w:hAnsi="Microsoft JhengHei" w:cs="Microsoft JhengHei" w:eastAsia="Microsoft JhengHei" w:hint="default"/>
                <w:b/>
                <w:bCs/>
                <w:sz w:val="18"/>
                <w:szCs w:val="18"/>
              </w:rPr>
              <w:t>损益</w:t>
            </w:r>
            <w:r>
              <w:rPr>
                <w:rFonts w:ascii="Microsoft JhengHei" w:hAnsi="Microsoft JhengHei" w:cs="Microsoft JhengHei" w:eastAsia="Microsoft JhengHei" w:hint="default"/>
                <w:b/>
                <w:bCs/>
                <w:spacing w:val="1"/>
                <w:sz w:val="18"/>
                <w:szCs w:val="18"/>
              </w:rPr>
              <w:t> </w:t>
            </w:r>
            <w:r>
              <w:rPr>
                <w:rFonts w:ascii="Microsoft JhengHei" w:hAnsi="Microsoft JhengHei" w:cs="Microsoft JhengHei" w:eastAsia="Microsoft JhengHei" w:hint="default"/>
                <w:b/>
                <w:bCs/>
                <w:sz w:val="18"/>
                <w:szCs w:val="18"/>
              </w:rPr>
              <w:t>的列</w:t>
            </w:r>
            <w:r>
              <w:rPr>
                <w:rFonts w:ascii="Microsoft JhengHei" w:hAnsi="Microsoft JhengHei" w:cs="Microsoft JhengHei" w:eastAsia="Microsoft JhengHei" w:hint="default"/>
                <w:b/>
                <w:bCs/>
                <w:spacing w:val="1"/>
                <w:sz w:val="18"/>
                <w:szCs w:val="18"/>
              </w:rPr>
              <w:t> </w:t>
            </w:r>
            <w:r>
              <w:rPr>
                <w:rFonts w:ascii="Microsoft JhengHei" w:hAnsi="Microsoft JhengHei" w:cs="Microsoft JhengHei" w:eastAsia="Microsoft JhengHei" w:hint="default"/>
                <w:b/>
                <w:bCs/>
                <w:sz w:val="18"/>
                <w:szCs w:val="18"/>
              </w:rPr>
              <w:t>报项</w:t>
            </w:r>
            <w:r>
              <w:rPr>
                <w:rFonts w:ascii="Microsoft JhengHei" w:hAnsi="Microsoft JhengHei" w:cs="Microsoft JhengHei" w:eastAsia="Microsoft JhengHei" w:hint="default"/>
                <w:b/>
                <w:bCs/>
                <w:spacing w:val="1"/>
                <w:sz w:val="18"/>
                <w:szCs w:val="18"/>
              </w:rPr>
              <w:t> </w:t>
            </w:r>
            <w:r>
              <w:rPr>
                <w:rFonts w:ascii="Microsoft JhengHei" w:hAnsi="Microsoft JhengHei" w:cs="Microsoft JhengHei" w:eastAsia="Microsoft JhengHei" w:hint="default"/>
                <w:b/>
                <w:bCs/>
                <w:sz w:val="18"/>
                <w:szCs w:val="18"/>
              </w:rPr>
              <w:t>目</w:t>
            </w:r>
            <w:r>
              <w:rPr>
                <w:rFonts w:ascii="Microsoft JhengHei" w:hAnsi="Microsoft JhengHei" w:cs="Microsoft JhengHei" w:eastAsia="Microsoft JhengHei" w:hint="default"/>
                <w:sz w:val="18"/>
                <w:szCs w:val="18"/>
              </w:rPr>
            </w:r>
          </w:p>
        </w:tc>
        <w:tc>
          <w:tcPr>
            <w:tcW w:w="697"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180" w:lineRule="auto" w:before="135"/>
              <w:ind w:left="47" w:right="65" w:firstLine="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与资产</w:t>
            </w:r>
            <w:r>
              <w:rPr>
                <w:rFonts w:ascii="Microsoft JhengHei" w:hAnsi="Microsoft JhengHei" w:cs="Microsoft JhengHei" w:eastAsia="Microsoft JhengHei" w:hint="default"/>
                <w:b/>
                <w:bCs/>
                <w:spacing w:val="1"/>
                <w:sz w:val="18"/>
                <w:szCs w:val="18"/>
              </w:rPr>
              <w:t> </w:t>
            </w:r>
            <w:r>
              <w:rPr>
                <w:rFonts w:ascii="Microsoft JhengHei" w:hAnsi="Microsoft JhengHei" w:cs="Microsoft JhengHei" w:eastAsia="Microsoft JhengHei" w:hint="default"/>
                <w:b/>
                <w:bCs/>
                <w:sz w:val="18"/>
                <w:szCs w:val="18"/>
              </w:rPr>
              <w:t>相关</w:t>
            </w:r>
            <w:r>
              <w:rPr>
                <w:rFonts w:ascii="Arial Narrow" w:hAnsi="Arial Narrow" w:cs="Arial Narrow" w:eastAsia="Arial Narrow" w:hint="default"/>
                <w:b/>
                <w:bCs/>
                <w:sz w:val="18"/>
                <w:szCs w:val="18"/>
              </w:rPr>
              <w:t>/</w:t>
            </w:r>
            <w:r>
              <w:rPr>
                <w:rFonts w:ascii="Microsoft JhengHei" w:hAnsi="Microsoft JhengHei" w:cs="Microsoft JhengHei" w:eastAsia="Microsoft JhengHei" w:hint="default"/>
                <w:b/>
                <w:bCs/>
                <w:sz w:val="18"/>
                <w:szCs w:val="18"/>
              </w:rPr>
              <w:t>与 收益相</w:t>
            </w:r>
            <w:r>
              <w:rPr>
                <w:rFonts w:ascii="Microsoft JhengHei" w:hAnsi="Microsoft JhengHei" w:cs="Microsoft JhengHei" w:eastAsia="Microsoft JhengHei" w:hint="default"/>
                <w:b/>
                <w:bCs/>
                <w:spacing w:val="1"/>
                <w:sz w:val="18"/>
                <w:szCs w:val="18"/>
              </w:rPr>
              <w:t> </w:t>
            </w:r>
            <w:r>
              <w:rPr>
                <w:rFonts w:ascii="Microsoft JhengHei" w:hAnsi="Microsoft JhengHei" w:cs="Microsoft JhengHei" w:eastAsia="Microsoft JhengHei" w:hint="default"/>
                <w:b/>
                <w:bCs/>
                <w:sz w:val="18"/>
                <w:szCs w:val="18"/>
              </w:rPr>
              <w:t>关</w:t>
            </w:r>
            <w:r>
              <w:rPr>
                <w:rFonts w:ascii="Microsoft JhengHei" w:hAnsi="Microsoft JhengHei" w:cs="Microsoft JhengHei" w:eastAsia="Microsoft JhengHei" w:hint="default"/>
                <w:sz w:val="18"/>
                <w:szCs w:val="18"/>
              </w:rPr>
            </w:r>
          </w:p>
        </w:tc>
      </w:tr>
      <w:tr>
        <w:trPr>
          <w:trHeight w:val="555" w:hRule="exact"/>
        </w:trPr>
        <w:tc>
          <w:tcPr>
            <w:tcW w:w="158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44" w:right="58"/>
              <w:jc w:val="left"/>
              <w:rPr>
                <w:rFonts w:ascii="Arial Narrow" w:hAnsi="Arial Narrow" w:cs="Arial Narrow" w:eastAsia="Arial Narrow" w:hint="default"/>
                <w:sz w:val="18"/>
                <w:szCs w:val="18"/>
              </w:rPr>
            </w:pPr>
            <w:r>
              <w:rPr>
                <w:rFonts w:ascii="宋体" w:hAnsi="宋体" w:cs="宋体" w:eastAsia="宋体" w:hint="default"/>
                <w:spacing w:val="4"/>
                <w:sz w:val="18"/>
                <w:szCs w:val="18"/>
              </w:rPr>
              <w:t>总部基地土地出让</w:t>
            </w:r>
            <w:r>
              <w:rPr>
                <w:rFonts w:ascii="宋体" w:hAnsi="宋体" w:cs="宋体" w:eastAsia="宋体" w:hint="default"/>
                <w:sz w:val="18"/>
                <w:szCs w:val="18"/>
              </w:rPr>
              <w:t> 金补助</w:t>
            </w:r>
            <w:r>
              <w:rPr>
                <w:rFonts w:ascii="Arial Narrow" w:hAnsi="Arial Narrow" w:cs="Arial Narrow" w:eastAsia="Arial Narrow"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①</w:t>
            </w:r>
            <w:r>
              <w:rPr>
                <w:rFonts w:ascii="Arial Narrow" w:hAnsi="Arial Narrow" w:cs="Arial Narrow" w:eastAsia="Arial Narrow" w:hint="default"/>
                <w:sz w:val="18"/>
                <w:szCs w:val="18"/>
              </w:rPr>
              <w:t>]</w:t>
            </w:r>
          </w:p>
        </w:tc>
        <w:tc>
          <w:tcPr>
            <w:tcW w:w="645"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118" w:right="163"/>
              <w:jc w:val="left"/>
              <w:rPr>
                <w:rFonts w:ascii="宋体" w:hAnsi="宋体" w:cs="宋体" w:eastAsia="宋体" w:hint="default"/>
                <w:sz w:val="18"/>
                <w:szCs w:val="18"/>
              </w:rPr>
            </w:pPr>
            <w:r>
              <w:rPr>
                <w:rFonts w:ascii="宋体" w:hAnsi="宋体" w:cs="宋体" w:eastAsia="宋体" w:hint="default"/>
                <w:sz w:val="18"/>
                <w:szCs w:val="18"/>
              </w:rPr>
              <w:t>财政 拨款</w:t>
            </w:r>
          </w:p>
        </w:tc>
        <w:tc>
          <w:tcPr>
            <w:tcW w:w="119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3"/>
              <w:jc w:val="right"/>
              <w:rPr>
                <w:rFonts w:ascii="Arial Narrow" w:hAnsi="Arial Narrow" w:cs="Arial Narrow" w:eastAsia="Arial Narrow" w:hint="default"/>
                <w:sz w:val="18"/>
                <w:szCs w:val="18"/>
              </w:rPr>
            </w:pPr>
            <w:r>
              <w:rPr>
                <w:rFonts w:ascii="Arial Narrow"/>
                <w:spacing w:val="-1"/>
                <w:sz w:val="18"/>
              </w:rPr>
              <w:t>40,200,476.03</w:t>
            </w:r>
          </w:p>
        </w:tc>
        <w:tc>
          <w:tcPr>
            <w:tcW w:w="1375"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64"/>
              <w:jc w:val="right"/>
              <w:rPr>
                <w:rFonts w:ascii="Arial Narrow" w:hAnsi="Arial Narrow" w:cs="Arial Narrow" w:eastAsia="Arial Narrow" w:hint="default"/>
                <w:sz w:val="18"/>
                <w:szCs w:val="18"/>
              </w:rPr>
            </w:pPr>
            <w:r>
              <w:rPr>
                <w:rFonts w:ascii="Arial Narrow"/>
                <w:sz w:val="18"/>
              </w:rPr>
              <w:t>-</w:t>
            </w:r>
          </w:p>
        </w:tc>
        <w:tc>
          <w:tcPr>
            <w:tcW w:w="134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9"/>
              <w:jc w:val="right"/>
              <w:rPr>
                <w:rFonts w:ascii="Arial Narrow" w:hAnsi="Arial Narrow" w:cs="Arial Narrow" w:eastAsia="Arial Narrow" w:hint="default"/>
                <w:sz w:val="18"/>
                <w:szCs w:val="18"/>
              </w:rPr>
            </w:pPr>
            <w:r>
              <w:rPr>
                <w:rFonts w:ascii="Arial Narrow"/>
                <w:spacing w:val="-2"/>
                <w:sz w:val="18"/>
              </w:rPr>
              <w:t>1,118,058.75</w:t>
            </w:r>
          </w:p>
        </w:tc>
        <w:tc>
          <w:tcPr>
            <w:tcW w:w="1252" w:type="dxa"/>
            <w:tcBorders>
              <w:top w:val="single" w:sz="4" w:space="0" w:color="000000"/>
              <w:left w:val="nil" w:sz="6" w:space="0" w:color="auto"/>
              <w:bottom w:val="nil" w:sz="6" w:space="0" w:color="auto"/>
              <w:right w:val="nil" w:sz="6" w:space="0" w:color="auto"/>
            </w:tcBorders>
          </w:tcPr>
          <w:p>
            <w:pPr/>
          </w:p>
        </w:tc>
        <w:tc>
          <w:tcPr>
            <w:tcW w:w="121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0"/>
              <w:jc w:val="right"/>
              <w:rPr>
                <w:rFonts w:ascii="Arial Narrow" w:hAnsi="Arial Narrow" w:cs="Arial Narrow" w:eastAsia="Arial Narrow" w:hint="default"/>
                <w:sz w:val="18"/>
                <w:szCs w:val="18"/>
              </w:rPr>
            </w:pPr>
            <w:r>
              <w:rPr>
                <w:rFonts w:ascii="Arial Narrow"/>
                <w:spacing w:val="-1"/>
                <w:sz w:val="18"/>
              </w:rPr>
              <w:t>39,082,417.28</w:t>
            </w:r>
          </w:p>
        </w:tc>
        <w:tc>
          <w:tcPr>
            <w:tcW w:w="505"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97" w:right="45"/>
              <w:jc w:val="left"/>
              <w:rPr>
                <w:rFonts w:ascii="宋体" w:hAnsi="宋体" w:cs="宋体" w:eastAsia="宋体" w:hint="default"/>
                <w:sz w:val="18"/>
                <w:szCs w:val="18"/>
              </w:rPr>
            </w:pPr>
            <w:r>
              <w:rPr>
                <w:rFonts w:ascii="宋体" w:hAnsi="宋体" w:cs="宋体" w:eastAsia="宋体" w:hint="default"/>
                <w:sz w:val="18"/>
                <w:szCs w:val="18"/>
              </w:rPr>
              <w:t>其他 收益</w:t>
            </w:r>
          </w:p>
        </w:tc>
        <w:tc>
          <w:tcPr>
            <w:tcW w:w="69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305" w:right="29" w:hanging="180"/>
              <w:jc w:val="left"/>
              <w:rPr>
                <w:rFonts w:ascii="宋体" w:hAnsi="宋体" w:cs="宋体" w:eastAsia="宋体" w:hint="default"/>
                <w:sz w:val="18"/>
                <w:szCs w:val="18"/>
              </w:rPr>
            </w:pPr>
            <w:r>
              <w:rPr>
                <w:rFonts w:ascii="宋体" w:hAnsi="宋体" w:cs="宋体" w:eastAsia="宋体" w:hint="default"/>
                <w:sz w:val="18"/>
                <w:szCs w:val="18"/>
              </w:rPr>
              <w:t>与资产 相关</w:t>
            </w:r>
          </w:p>
        </w:tc>
      </w:tr>
      <w:tr>
        <w:trPr>
          <w:trHeight w:val="780" w:hRule="exact"/>
        </w:trPr>
        <w:tc>
          <w:tcPr>
            <w:tcW w:w="1582" w:type="dxa"/>
            <w:tcBorders>
              <w:top w:val="nil" w:sz="6" w:space="0" w:color="auto"/>
              <w:left w:val="nil" w:sz="6" w:space="0" w:color="auto"/>
              <w:bottom w:val="nil" w:sz="6" w:space="0" w:color="auto"/>
              <w:right w:val="nil" w:sz="6" w:space="0" w:color="auto"/>
            </w:tcBorders>
          </w:tcPr>
          <w:p>
            <w:pPr>
              <w:pStyle w:val="TableParagraph"/>
              <w:spacing w:line="232" w:lineRule="auto" w:before="13"/>
              <w:ind w:left="44" w:right="58"/>
              <w:jc w:val="both"/>
              <w:rPr>
                <w:rFonts w:ascii="Arial Narrow" w:hAnsi="Arial Narrow" w:cs="Arial Narrow" w:eastAsia="Arial Narrow" w:hint="default"/>
                <w:sz w:val="18"/>
                <w:szCs w:val="18"/>
              </w:rPr>
            </w:pPr>
            <w:r>
              <w:rPr>
                <w:rFonts w:ascii="Arial Narrow" w:hAnsi="Arial Narrow" w:cs="Arial Narrow" w:eastAsia="Arial Narrow" w:hint="default"/>
                <w:sz w:val="18"/>
                <w:szCs w:val="18"/>
              </w:rPr>
              <w:t>NPC</w:t>
            </w:r>
            <w:r>
              <w:rPr>
                <w:rFonts w:ascii="Arial Narrow" w:hAnsi="Arial Narrow" w:cs="Arial Narrow" w:eastAsia="Arial Narrow" w:hint="default"/>
                <w:spacing w:val="4"/>
                <w:sz w:val="18"/>
                <w:szCs w:val="18"/>
              </w:rPr>
              <w:t> </w:t>
            </w:r>
            <w:r>
              <w:rPr>
                <w:rFonts w:ascii="宋体" w:hAnsi="宋体" w:cs="宋体" w:eastAsia="宋体" w:hint="default"/>
                <w:sz w:val="18"/>
                <w:szCs w:val="18"/>
              </w:rPr>
              <w:t>建筑产品项目 </w:t>
            </w:r>
            <w:r>
              <w:rPr>
                <w:rFonts w:ascii="宋体" w:hAnsi="宋体" w:cs="宋体" w:eastAsia="宋体" w:hint="default"/>
                <w:spacing w:val="4"/>
                <w:sz w:val="18"/>
                <w:szCs w:val="18"/>
              </w:rPr>
              <w:t>固定资产投资补助</w:t>
            </w:r>
            <w:r>
              <w:rPr>
                <w:rFonts w:ascii="宋体" w:hAnsi="宋体" w:cs="宋体" w:eastAsia="宋体" w:hint="default"/>
                <w:sz w:val="18"/>
                <w:szCs w:val="18"/>
              </w:rPr>
              <w:t> </w:t>
            </w:r>
            <w:r>
              <w:rPr>
                <w:rFonts w:ascii="Arial Narrow" w:hAnsi="Arial Narrow" w:cs="Arial Narrow" w:eastAsia="Arial Narrow"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②</w:t>
            </w:r>
            <w:r>
              <w:rPr>
                <w:rFonts w:ascii="Arial Narrow" w:hAnsi="Arial Narrow" w:cs="Arial Narrow" w:eastAsia="Arial Narrow" w:hint="default"/>
                <w:sz w:val="18"/>
                <w:szCs w:val="18"/>
              </w:rPr>
              <w:t>]</w:t>
            </w:r>
          </w:p>
        </w:tc>
        <w:tc>
          <w:tcPr>
            <w:tcW w:w="645"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118" w:right="163"/>
              <w:jc w:val="left"/>
              <w:rPr>
                <w:rFonts w:ascii="宋体" w:hAnsi="宋体" w:cs="宋体" w:eastAsia="宋体" w:hint="default"/>
                <w:sz w:val="18"/>
                <w:szCs w:val="18"/>
              </w:rPr>
            </w:pPr>
            <w:r>
              <w:rPr>
                <w:rFonts w:ascii="宋体" w:hAnsi="宋体" w:cs="宋体" w:eastAsia="宋体" w:hint="default"/>
                <w:sz w:val="18"/>
                <w:szCs w:val="18"/>
              </w:rPr>
              <w:t>财政 拨款</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33"/>
              <w:jc w:val="right"/>
              <w:rPr>
                <w:rFonts w:ascii="Arial Narrow" w:hAnsi="Arial Narrow" w:cs="Arial Narrow" w:eastAsia="Arial Narrow" w:hint="default"/>
                <w:sz w:val="18"/>
                <w:szCs w:val="18"/>
              </w:rPr>
            </w:pPr>
            <w:r>
              <w:rPr>
                <w:rFonts w:ascii="Arial Narrow"/>
                <w:spacing w:val="-1"/>
                <w:sz w:val="18"/>
              </w:rPr>
              <w:t>6,472,500.00</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64"/>
              <w:jc w:val="right"/>
              <w:rPr>
                <w:rFonts w:ascii="Arial Narrow" w:hAnsi="Arial Narrow" w:cs="Arial Narrow" w:eastAsia="Arial Narrow" w:hint="default"/>
                <w:sz w:val="18"/>
                <w:szCs w:val="18"/>
              </w:rPr>
            </w:pPr>
            <w:r>
              <w:rPr>
                <w:rFonts w:ascii="Arial Narrow"/>
                <w:sz w:val="18"/>
              </w:rPr>
              <w:t>-</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19"/>
              <w:jc w:val="right"/>
              <w:rPr>
                <w:rFonts w:ascii="Arial Narrow" w:hAnsi="Arial Narrow" w:cs="Arial Narrow" w:eastAsia="Arial Narrow" w:hint="default"/>
                <w:sz w:val="18"/>
                <w:szCs w:val="18"/>
              </w:rPr>
            </w:pPr>
            <w:r>
              <w:rPr>
                <w:rFonts w:ascii="Arial Narrow"/>
                <w:spacing w:val="-1"/>
                <w:sz w:val="18"/>
              </w:rPr>
              <w:t>431,500.00</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36"/>
              <w:jc w:val="right"/>
              <w:rPr>
                <w:rFonts w:ascii="Arial Narrow" w:hAnsi="Arial Narrow" w:cs="Arial Narrow" w:eastAsia="Arial Narrow" w:hint="default"/>
                <w:sz w:val="18"/>
                <w:szCs w:val="18"/>
              </w:rPr>
            </w:pPr>
            <w:r>
              <w:rPr>
                <w:rFonts w:ascii="Arial Narrow"/>
                <w:sz w:val="18"/>
              </w:rPr>
              <w:t>-</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50"/>
              <w:jc w:val="right"/>
              <w:rPr>
                <w:rFonts w:ascii="Arial Narrow" w:hAnsi="Arial Narrow" w:cs="Arial Narrow" w:eastAsia="Arial Narrow" w:hint="default"/>
                <w:sz w:val="18"/>
                <w:szCs w:val="18"/>
              </w:rPr>
            </w:pPr>
            <w:r>
              <w:rPr>
                <w:rFonts w:ascii="Arial Narrow"/>
                <w:spacing w:val="-1"/>
                <w:sz w:val="18"/>
              </w:rPr>
              <w:t>6,041,000.00</w:t>
            </w:r>
          </w:p>
        </w:tc>
        <w:tc>
          <w:tcPr>
            <w:tcW w:w="505"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97" w:right="45"/>
              <w:jc w:val="left"/>
              <w:rPr>
                <w:rFonts w:ascii="宋体" w:hAnsi="宋体" w:cs="宋体" w:eastAsia="宋体" w:hint="default"/>
                <w:sz w:val="18"/>
                <w:szCs w:val="18"/>
              </w:rPr>
            </w:pPr>
            <w:r>
              <w:rPr>
                <w:rFonts w:ascii="宋体" w:hAnsi="宋体" w:cs="宋体" w:eastAsia="宋体" w:hint="default"/>
                <w:sz w:val="18"/>
                <w:szCs w:val="18"/>
              </w:rPr>
              <w:t>其他 收益</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305" w:right="29" w:hanging="180"/>
              <w:jc w:val="left"/>
              <w:rPr>
                <w:rFonts w:ascii="宋体" w:hAnsi="宋体" w:cs="宋体" w:eastAsia="宋体" w:hint="default"/>
                <w:sz w:val="18"/>
                <w:szCs w:val="18"/>
              </w:rPr>
            </w:pPr>
            <w:r>
              <w:rPr>
                <w:rFonts w:ascii="宋体" w:hAnsi="宋体" w:cs="宋体" w:eastAsia="宋体" w:hint="default"/>
                <w:sz w:val="18"/>
                <w:szCs w:val="18"/>
              </w:rPr>
              <w:t>与资产 相关</w:t>
            </w:r>
          </w:p>
        </w:tc>
      </w:tr>
      <w:tr>
        <w:trPr>
          <w:trHeight w:val="547" w:hRule="exact"/>
        </w:trPr>
        <w:tc>
          <w:tcPr>
            <w:tcW w:w="1582" w:type="dxa"/>
            <w:tcBorders>
              <w:top w:val="nil" w:sz="6" w:space="0" w:color="auto"/>
              <w:left w:val="nil" w:sz="6" w:space="0" w:color="auto"/>
              <w:bottom w:val="nil" w:sz="6" w:space="0" w:color="auto"/>
              <w:right w:val="nil" w:sz="6" w:space="0" w:color="auto"/>
            </w:tcBorders>
          </w:tcPr>
          <w:p>
            <w:pPr>
              <w:pStyle w:val="TableParagraph"/>
              <w:spacing w:line="235" w:lineRule="exact" w:before="7"/>
              <w:ind w:left="44" w:right="0"/>
              <w:jc w:val="left"/>
              <w:rPr>
                <w:rFonts w:ascii="宋体" w:hAnsi="宋体" w:cs="宋体" w:eastAsia="宋体" w:hint="default"/>
                <w:sz w:val="18"/>
                <w:szCs w:val="18"/>
              </w:rPr>
            </w:pPr>
            <w:r>
              <w:rPr>
                <w:rFonts w:ascii="宋体" w:hAnsi="宋体" w:cs="宋体" w:eastAsia="宋体" w:hint="default"/>
                <w:sz w:val="18"/>
                <w:szCs w:val="18"/>
              </w:rPr>
              <w:t>土</w:t>
            </w:r>
            <w:r>
              <w:rPr>
                <w:rFonts w:ascii="宋体" w:hAnsi="宋体" w:cs="宋体" w:eastAsia="宋体" w:hint="default"/>
                <w:spacing w:val="-55"/>
                <w:sz w:val="18"/>
                <w:szCs w:val="18"/>
              </w:rPr>
              <w:t> </w:t>
            </w:r>
            <w:r>
              <w:rPr>
                <w:rFonts w:ascii="宋体" w:hAnsi="宋体" w:cs="宋体" w:eastAsia="宋体" w:hint="default"/>
                <w:sz w:val="18"/>
                <w:szCs w:val="18"/>
              </w:rPr>
              <w:t>地</w:t>
            </w:r>
            <w:r>
              <w:rPr>
                <w:rFonts w:ascii="宋体" w:hAnsi="宋体" w:cs="宋体" w:eastAsia="宋体" w:hint="default"/>
                <w:spacing w:val="-55"/>
                <w:sz w:val="18"/>
                <w:szCs w:val="18"/>
              </w:rPr>
              <w:t> </w:t>
            </w:r>
            <w:r>
              <w:rPr>
                <w:rFonts w:ascii="宋体" w:hAnsi="宋体" w:cs="宋体" w:eastAsia="宋体" w:hint="default"/>
                <w:sz w:val="18"/>
                <w:szCs w:val="18"/>
              </w:rPr>
              <w:t>出</w:t>
            </w:r>
            <w:r>
              <w:rPr>
                <w:rFonts w:ascii="宋体" w:hAnsi="宋体" w:cs="宋体" w:eastAsia="宋体" w:hint="default"/>
                <w:spacing w:val="-55"/>
                <w:sz w:val="18"/>
                <w:szCs w:val="18"/>
              </w:rPr>
              <w:t> </w:t>
            </w:r>
            <w:r>
              <w:rPr>
                <w:rFonts w:ascii="宋体" w:hAnsi="宋体" w:cs="宋体" w:eastAsia="宋体" w:hint="default"/>
                <w:sz w:val="18"/>
                <w:szCs w:val="18"/>
              </w:rPr>
              <w:t>让</w:t>
            </w:r>
            <w:r>
              <w:rPr>
                <w:rFonts w:ascii="宋体" w:hAnsi="宋体" w:cs="宋体" w:eastAsia="宋体" w:hint="default"/>
                <w:spacing w:val="-55"/>
                <w:sz w:val="18"/>
                <w:szCs w:val="18"/>
              </w:rPr>
              <w:t> </w:t>
            </w:r>
            <w:r>
              <w:rPr>
                <w:rFonts w:ascii="宋体" w:hAnsi="宋体" w:cs="宋体" w:eastAsia="宋体" w:hint="default"/>
                <w:sz w:val="18"/>
                <w:szCs w:val="18"/>
              </w:rPr>
              <w:t>金</w:t>
            </w:r>
            <w:r>
              <w:rPr>
                <w:rFonts w:ascii="宋体" w:hAnsi="宋体" w:cs="宋体" w:eastAsia="宋体" w:hint="default"/>
                <w:spacing w:val="-53"/>
                <w:sz w:val="18"/>
                <w:szCs w:val="18"/>
              </w:rPr>
              <w:t> </w:t>
            </w:r>
            <w:r>
              <w:rPr>
                <w:rFonts w:ascii="宋体" w:hAnsi="宋体" w:cs="宋体" w:eastAsia="宋体" w:hint="default"/>
                <w:sz w:val="18"/>
                <w:szCs w:val="18"/>
              </w:rPr>
              <w:t>补</w:t>
            </w:r>
            <w:r>
              <w:rPr>
                <w:rFonts w:ascii="宋体" w:hAnsi="宋体" w:cs="宋体" w:eastAsia="宋体" w:hint="default"/>
                <w:spacing w:val="-55"/>
                <w:sz w:val="18"/>
                <w:szCs w:val="18"/>
              </w:rPr>
              <w:t> </w:t>
            </w:r>
            <w:r>
              <w:rPr>
                <w:rFonts w:ascii="宋体" w:hAnsi="宋体" w:cs="宋体" w:eastAsia="宋体" w:hint="default"/>
                <w:sz w:val="18"/>
                <w:szCs w:val="18"/>
              </w:rPr>
              <w:t>助</w:t>
            </w:r>
          </w:p>
          <w:p>
            <w:pPr>
              <w:pStyle w:val="TableParagraph"/>
              <w:spacing w:line="247" w:lineRule="exact"/>
              <w:ind w:left="44"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③</w:t>
            </w:r>
            <w:r>
              <w:rPr>
                <w:rFonts w:ascii="Arial Narrow" w:hAnsi="Arial Narrow" w:cs="Arial Narrow" w:eastAsia="Arial Narrow" w:hint="default"/>
                <w:sz w:val="18"/>
                <w:szCs w:val="18"/>
              </w:rPr>
              <w:t>]</w:t>
            </w:r>
          </w:p>
        </w:tc>
        <w:tc>
          <w:tcPr>
            <w:tcW w:w="645"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8" w:right="163"/>
              <w:jc w:val="left"/>
              <w:rPr>
                <w:rFonts w:ascii="宋体" w:hAnsi="宋体" w:cs="宋体" w:eastAsia="宋体" w:hint="default"/>
                <w:sz w:val="18"/>
                <w:szCs w:val="18"/>
              </w:rPr>
            </w:pPr>
            <w:r>
              <w:rPr>
                <w:rFonts w:ascii="宋体" w:hAnsi="宋体" w:cs="宋体" w:eastAsia="宋体" w:hint="default"/>
                <w:sz w:val="18"/>
                <w:szCs w:val="18"/>
              </w:rPr>
              <w:t>财政 拨款</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34"/>
              <w:jc w:val="right"/>
              <w:rPr>
                <w:rFonts w:ascii="Arial Narrow" w:hAnsi="Arial Narrow" w:cs="Arial Narrow" w:eastAsia="Arial Narrow" w:hint="default"/>
                <w:sz w:val="18"/>
                <w:szCs w:val="18"/>
              </w:rPr>
            </w:pPr>
            <w:r>
              <w:rPr>
                <w:rFonts w:ascii="Arial Narrow"/>
                <w:spacing w:val="-2"/>
                <w:sz w:val="18"/>
              </w:rPr>
              <w:t>11,201,097.24</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64"/>
              <w:jc w:val="right"/>
              <w:rPr>
                <w:rFonts w:ascii="Arial Narrow" w:hAnsi="Arial Narrow" w:cs="Arial Narrow" w:eastAsia="Arial Narrow" w:hint="default"/>
                <w:sz w:val="18"/>
                <w:szCs w:val="18"/>
              </w:rPr>
            </w:pPr>
            <w:r>
              <w:rPr>
                <w:rFonts w:ascii="Arial Narrow"/>
                <w:sz w:val="18"/>
              </w:rPr>
              <w:t>-</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9"/>
              <w:jc w:val="right"/>
              <w:rPr>
                <w:rFonts w:ascii="Arial Narrow" w:hAnsi="Arial Narrow" w:cs="Arial Narrow" w:eastAsia="Arial Narrow" w:hint="default"/>
                <w:sz w:val="18"/>
                <w:szCs w:val="18"/>
              </w:rPr>
            </w:pPr>
            <w:r>
              <w:rPr>
                <w:rFonts w:ascii="Arial Narrow"/>
                <w:spacing w:val="-1"/>
                <w:sz w:val="18"/>
              </w:rPr>
              <w:t>401,233.32</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6"/>
              <w:jc w:val="right"/>
              <w:rPr>
                <w:rFonts w:ascii="Arial Narrow" w:hAnsi="Arial Narrow" w:cs="Arial Narrow" w:eastAsia="Arial Narrow" w:hint="default"/>
                <w:sz w:val="18"/>
                <w:szCs w:val="18"/>
              </w:rPr>
            </w:pPr>
            <w:r>
              <w:rPr>
                <w:rFonts w:ascii="Arial Narrow"/>
                <w:sz w:val="18"/>
              </w:rPr>
              <w:t>-</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0"/>
              <w:jc w:val="right"/>
              <w:rPr>
                <w:rFonts w:ascii="Arial Narrow" w:hAnsi="Arial Narrow" w:cs="Arial Narrow" w:eastAsia="Arial Narrow" w:hint="default"/>
                <w:sz w:val="18"/>
                <w:szCs w:val="18"/>
              </w:rPr>
            </w:pPr>
            <w:r>
              <w:rPr>
                <w:rFonts w:ascii="Arial Narrow"/>
                <w:spacing w:val="-1"/>
                <w:sz w:val="18"/>
              </w:rPr>
              <w:t>10,799,863.92</w:t>
            </w:r>
          </w:p>
        </w:tc>
        <w:tc>
          <w:tcPr>
            <w:tcW w:w="505" w:type="dxa"/>
            <w:tcBorders>
              <w:top w:val="nil" w:sz="6" w:space="0" w:color="auto"/>
              <w:left w:val="nil" w:sz="6" w:space="0" w:color="auto"/>
              <w:bottom w:val="nil" w:sz="6" w:space="0" w:color="auto"/>
              <w:right w:val="nil" w:sz="6" w:space="0" w:color="auto"/>
            </w:tcBorders>
          </w:tcPr>
          <w:p>
            <w:pPr>
              <w:pStyle w:val="TableParagraph"/>
              <w:spacing w:line="240" w:lineRule="auto" w:before="7"/>
              <w:ind w:left="97" w:right="45"/>
              <w:jc w:val="left"/>
              <w:rPr>
                <w:rFonts w:ascii="宋体" w:hAnsi="宋体" w:cs="宋体" w:eastAsia="宋体" w:hint="default"/>
                <w:sz w:val="18"/>
                <w:szCs w:val="18"/>
              </w:rPr>
            </w:pPr>
            <w:r>
              <w:rPr>
                <w:rFonts w:ascii="宋体" w:hAnsi="宋体" w:cs="宋体" w:eastAsia="宋体" w:hint="default"/>
                <w:sz w:val="18"/>
                <w:szCs w:val="18"/>
              </w:rPr>
              <w:t>其他 收益</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05" w:right="29" w:hanging="180"/>
              <w:jc w:val="left"/>
              <w:rPr>
                <w:rFonts w:ascii="宋体" w:hAnsi="宋体" w:cs="宋体" w:eastAsia="宋体" w:hint="default"/>
                <w:sz w:val="18"/>
                <w:szCs w:val="18"/>
              </w:rPr>
            </w:pPr>
            <w:r>
              <w:rPr>
                <w:rFonts w:ascii="宋体" w:hAnsi="宋体" w:cs="宋体" w:eastAsia="宋体" w:hint="default"/>
                <w:sz w:val="18"/>
                <w:szCs w:val="18"/>
              </w:rPr>
              <w:t>与资产 相关</w:t>
            </w:r>
          </w:p>
        </w:tc>
      </w:tr>
      <w:tr>
        <w:trPr>
          <w:trHeight w:val="547" w:hRule="exact"/>
        </w:trPr>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6"/>
              <w:ind w:left="44" w:right="58"/>
              <w:jc w:val="left"/>
              <w:rPr>
                <w:rFonts w:ascii="Arial Narrow" w:hAnsi="Arial Narrow" w:cs="Arial Narrow" w:eastAsia="Arial Narrow" w:hint="default"/>
                <w:sz w:val="18"/>
                <w:szCs w:val="18"/>
              </w:rPr>
            </w:pPr>
            <w:r>
              <w:rPr>
                <w:rFonts w:ascii="宋体" w:hAnsi="宋体" w:cs="宋体" w:eastAsia="宋体" w:hint="default"/>
                <w:spacing w:val="4"/>
                <w:sz w:val="18"/>
                <w:szCs w:val="18"/>
              </w:rPr>
              <w:t>项目专项投资补助</w:t>
            </w:r>
            <w:r>
              <w:rPr>
                <w:rFonts w:ascii="宋体" w:hAnsi="宋体" w:cs="宋体" w:eastAsia="宋体" w:hint="default"/>
                <w:sz w:val="18"/>
                <w:szCs w:val="18"/>
              </w:rPr>
              <w:t> 金</w:t>
            </w:r>
            <w:r>
              <w:rPr>
                <w:rFonts w:ascii="Arial Narrow" w:hAnsi="Arial Narrow" w:cs="Arial Narrow" w:eastAsia="Arial Narrow"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④</w:t>
            </w:r>
            <w:r>
              <w:rPr>
                <w:rFonts w:ascii="Arial Narrow" w:hAnsi="Arial Narrow" w:cs="Arial Narrow" w:eastAsia="Arial Narrow" w:hint="default"/>
                <w:sz w:val="18"/>
                <w:szCs w:val="18"/>
              </w:rPr>
              <w:t>]</w:t>
            </w:r>
          </w:p>
        </w:tc>
        <w:tc>
          <w:tcPr>
            <w:tcW w:w="645" w:type="dxa"/>
            <w:tcBorders>
              <w:top w:val="nil" w:sz="6" w:space="0" w:color="auto"/>
              <w:left w:val="nil" w:sz="6" w:space="0" w:color="auto"/>
              <w:bottom w:val="nil" w:sz="6" w:space="0" w:color="auto"/>
              <w:right w:val="nil" w:sz="6" w:space="0" w:color="auto"/>
            </w:tcBorders>
          </w:tcPr>
          <w:p>
            <w:pPr>
              <w:pStyle w:val="TableParagraph"/>
              <w:spacing w:line="240" w:lineRule="auto" w:before="6"/>
              <w:ind w:left="118" w:right="163"/>
              <w:jc w:val="left"/>
              <w:rPr>
                <w:rFonts w:ascii="宋体" w:hAnsi="宋体" w:cs="宋体" w:eastAsia="宋体" w:hint="default"/>
                <w:sz w:val="18"/>
                <w:szCs w:val="18"/>
              </w:rPr>
            </w:pPr>
            <w:r>
              <w:rPr>
                <w:rFonts w:ascii="宋体" w:hAnsi="宋体" w:cs="宋体" w:eastAsia="宋体" w:hint="default"/>
                <w:sz w:val="18"/>
                <w:szCs w:val="18"/>
              </w:rPr>
              <w:t>财政 拨款</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33"/>
              <w:jc w:val="right"/>
              <w:rPr>
                <w:rFonts w:ascii="Arial Narrow" w:hAnsi="Arial Narrow" w:cs="Arial Narrow" w:eastAsia="Arial Narrow" w:hint="default"/>
                <w:sz w:val="18"/>
                <w:szCs w:val="18"/>
              </w:rPr>
            </w:pPr>
            <w:r>
              <w:rPr>
                <w:rFonts w:ascii="Arial Narrow"/>
                <w:spacing w:val="-1"/>
                <w:sz w:val="18"/>
              </w:rPr>
              <w:t>27,000,000.00</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64"/>
              <w:jc w:val="right"/>
              <w:rPr>
                <w:rFonts w:ascii="Arial Narrow" w:hAnsi="Arial Narrow" w:cs="Arial Narrow" w:eastAsia="Arial Narrow" w:hint="default"/>
                <w:sz w:val="18"/>
                <w:szCs w:val="18"/>
              </w:rPr>
            </w:pPr>
            <w:r>
              <w:rPr>
                <w:rFonts w:ascii="Arial Narrow"/>
                <w:sz w:val="18"/>
              </w:rPr>
              <w:t>-</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8"/>
              <w:jc w:val="right"/>
              <w:rPr>
                <w:rFonts w:ascii="Arial Narrow" w:hAnsi="Arial Narrow" w:cs="Arial Narrow" w:eastAsia="Arial Narrow" w:hint="default"/>
                <w:sz w:val="18"/>
                <w:szCs w:val="18"/>
              </w:rPr>
            </w:pPr>
            <w:r>
              <w:rPr>
                <w:rFonts w:ascii="Arial Narrow"/>
                <w:sz w:val="18"/>
              </w:rPr>
              <w:t>-</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7"/>
              <w:jc w:val="right"/>
              <w:rPr>
                <w:rFonts w:ascii="Arial Narrow" w:hAnsi="Arial Narrow" w:cs="Arial Narrow" w:eastAsia="Arial Narrow" w:hint="default"/>
                <w:sz w:val="18"/>
                <w:szCs w:val="18"/>
              </w:rPr>
            </w:pPr>
            <w:r>
              <w:rPr>
                <w:rFonts w:ascii="Arial Narrow"/>
                <w:spacing w:val="-1"/>
                <w:sz w:val="18"/>
              </w:rPr>
              <w:t>-27,000,000.00</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9"/>
              <w:jc w:val="right"/>
              <w:rPr>
                <w:rFonts w:ascii="Arial Narrow" w:hAnsi="Arial Narrow" w:cs="Arial Narrow" w:eastAsia="Arial Narrow" w:hint="default"/>
                <w:sz w:val="18"/>
                <w:szCs w:val="18"/>
              </w:rPr>
            </w:pPr>
            <w:r>
              <w:rPr>
                <w:rFonts w:ascii="Arial Narrow"/>
                <w:sz w:val="18"/>
              </w:rPr>
              <w:t>-</w:t>
            </w:r>
          </w:p>
        </w:tc>
        <w:tc>
          <w:tcPr>
            <w:tcW w:w="50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5"/>
              <w:jc w:val="right"/>
              <w:rPr>
                <w:rFonts w:ascii="Arial Narrow" w:hAnsi="Arial Narrow" w:cs="Arial Narrow" w:eastAsia="Arial Narrow" w:hint="default"/>
                <w:sz w:val="18"/>
                <w:szCs w:val="18"/>
              </w:rPr>
            </w:pPr>
            <w:r>
              <w:rPr>
                <w:rFonts w:ascii="Arial Narrow"/>
                <w:sz w:val="18"/>
              </w:rPr>
              <w:t>--</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9"/>
              <w:jc w:val="right"/>
              <w:rPr>
                <w:rFonts w:ascii="Arial Narrow" w:hAnsi="Arial Narrow" w:cs="Arial Narrow" w:eastAsia="Arial Narrow" w:hint="default"/>
                <w:sz w:val="18"/>
                <w:szCs w:val="18"/>
              </w:rPr>
            </w:pPr>
            <w:r>
              <w:rPr>
                <w:rFonts w:ascii="Arial Narrow"/>
                <w:sz w:val="18"/>
              </w:rPr>
              <w:t>--</w:t>
            </w:r>
          </w:p>
        </w:tc>
      </w:tr>
      <w:tr>
        <w:trPr>
          <w:trHeight w:val="777" w:hRule="exact"/>
        </w:trPr>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44" w:right="58"/>
              <w:jc w:val="left"/>
              <w:rPr>
                <w:rFonts w:ascii="Arial Narrow" w:hAnsi="Arial Narrow" w:cs="Arial Narrow" w:eastAsia="Arial Narrow" w:hint="default"/>
                <w:sz w:val="18"/>
                <w:szCs w:val="18"/>
              </w:rPr>
            </w:pPr>
            <w:r>
              <w:rPr>
                <w:rFonts w:ascii="宋体" w:hAnsi="宋体" w:cs="宋体" w:eastAsia="宋体" w:hint="default"/>
                <w:spacing w:val="4"/>
                <w:sz w:val="18"/>
                <w:szCs w:val="18"/>
              </w:rPr>
              <w:t>烟台磁山风景区开</w:t>
            </w:r>
            <w:r>
              <w:rPr>
                <w:rFonts w:ascii="宋体" w:hAnsi="宋体" w:cs="宋体" w:eastAsia="宋体" w:hint="default"/>
                <w:sz w:val="18"/>
                <w:szCs w:val="18"/>
              </w:rPr>
              <w:t> 发补贴</w:t>
            </w:r>
            <w:r>
              <w:rPr>
                <w:rFonts w:ascii="Arial Narrow" w:hAnsi="Arial Narrow" w:cs="Arial Narrow" w:eastAsia="Arial Narrow"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⑤</w:t>
            </w:r>
            <w:r>
              <w:rPr>
                <w:rFonts w:ascii="Arial Narrow" w:hAnsi="Arial Narrow" w:cs="Arial Narrow" w:eastAsia="Arial Narrow" w:hint="default"/>
                <w:sz w:val="18"/>
                <w:szCs w:val="18"/>
              </w:rPr>
              <w:t>]</w:t>
            </w:r>
          </w:p>
        </w:tc>
        <w:tc>
          <w:tcPr>
            <w:tcW w:w="645"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118" w:right="163"/>
              <w:jc w:val="left"/>
              <w:rPr>
                <w:rFonts w:ascii="宋体" w:hAnsi="宋体" w:cs="宋体" w:eastAsia="宋体" w:hint="default"/>
                <w:sz w:val="18"/>
                <w:szCs w:val="18"/>
              </w:rPr>
            </w:pPr>
            <w:r>
              <w:rPr>
                <w:rFonts w:ascii="宋体" w:hAnsi="宋体" w:cs="宋体" w:eastAsia="宋体" w:hint="default"/>
                <w:sz w:val="18"/>
                <w:szCs w:val="18"/>
              </w:rPr>
              <w:t>财政 拨款</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2"/>
              <w:jc w:val="right"/>
              <w:rPr>
                <w:rFonts w:ascii="Arial Narrow" w:hAnsi="Arial Narrow" w:cs="Arial Narrow" w:eastAsia="Arial Narrow" w:hint="default"/>
                <w:sz w:val="18"/>
                <w:szCs w:val="18"/>
              </w:rPr>
            </w:pPr>
            <w:r>
              <w:rPr>
                <w:rFonts w:ascii="Arial Narrow"/>
                <w:sz w:val="18"/>
              </w:rPr>
              <w:t>-</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64"/>
              <w:jc w:val="right"/>
              <w:rPr>
                <w:rFonts w:ascii="Arial Narrow" w:hAnsi="Arial Narrow" w:cs="Arial Narrow" w:eastAsia="Arial Narrow" w:hint="default"/>
                <w:sz w:val="18"/>
                <w:szCs w:val="18"/>
              </w:rPr>
            </w:pPr>
            <w:r>
              <w:rPr>
                <w:rFonts w:ascii="Arial Narrow"/>
                <w:spacing w:val="-1"/>
                <w:sz w:val="18"/>
              </w:rPr>
              <w:t>147,500,000.00</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19"/>
              <w:jc w:val="right"/>
              <w:rPr>
                <w:rFonts w:ascii="Arial Narrow" w:hAnsi="Arial Narrow" w:cs="Arial Narrow" w:eastAsia="Arial Narrow" w:hint="default"/>
                <w:sz w:val="18"/>
                <w:szCs w:val="18"/>
              </w:rPr>
            </w:pPr>
            <w:r>
              <w:rPr>
                <w:rFonts w:ascii="Arial Narrow"/>
                <w:spacing w:val="-1"/>
                <w:sz w:val="18"/>
              </w:rPr>
              <w:t>69,108,000.00</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36"/>
              <w:jc w:val="right"/>
              <w:rPr>
                <w:rFonts w:ascii="Arial Narrow" w:hAnsi="Arial Narrow" w:cs="Arial Narrow" w:eastAsia="Arial Narrow" w:hint="default"/>
                <w:sz w:val="18"/>
                <w:szCs w:val="18"/>
              </w:rPr>
            </w:pPr>
            <w:r>
              <w:rPr>
                <w:rFonts w:ascii="Arial Narrow"/>
                <w:sz w:val="18"/>
              </w:rPr>
              <w:t>-</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0"/>
              <w:jc w:val="right"/>
              <w:rPr>
                <w:rFonts w:ascii="Arial Narrow" w:hAnsi="Arial Narrow" w:cs="Arial Narrow" w:eastAsia="Arial Narrow" w:hint="default"/>
                <w:sz w:val="18"/>
                <w:szCs w:val="18"/>
              </w:rPr>
            </w:pPr>
            <w:r>
              <w:rPr>
                <w:rFonts w:ascii="Arial Narrow"/>
                <w:spacing w:val="-1"/>
                <w:sz w:val="18"/>
              </w:rPr>
              <w:t>78,392,000.00</w:t>
            </w:r>
          </w:p>
        </w:tc>
        <w:tc>
          <w:tcPr>
            <w:tcW w:w="505"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97" w:right="45"/>
              <w:jc w:val="left"/>
              <w:rPr>
                <w:rFonts w:ascii="宋体" w:hAnsi="宋体" w:cs="宋体" w:eastAsia="宋体" w:hint="default"/>
                <w:sz w:val="18"/>
                <w:szCs w:val="18"/>
              </w:rPr>
            </w:pPr>
            <w:r>
              <w:rPr>
                <w:rFonts w:ascii="宋体" w:hAnsi="宋体" w:cs="宋体" w:eastAsia="宋体" w:hint="default"/>
                <w:sz w:val="18"/>
                <w:szCs w:val="18"/>
              </w:rPr>
              <w:t>其他 收益</w:t>
            </w:r>
          </w:p>
        </w:tc>
        <w:tc>
          <w:tcPr>
            <w:tcW w:w="697" w:type="dxa"/>
            <w:tcBorders>
              <w:top w:val="nil" w:sz="6" w:space="0" w:color="auto"/>
              <w:left w:val="nil" w:sz="6" w:space="0" w:color="auto"/>
              <w:bottom w:val="nil" w:sz="6" w:space="0" w:color="auto"/>
              <w:right w:val="nil" w:sz="6" w:space="0" w:color="auto"/>
            </w:tcBorders>
          </w:tcPr>
          <w:p>
            <w:pPr>
              <w:pStyle w:val="TableParagraph"/>
              <w:spacing w:line="234" w:lineRule="exact" w:before="30"/>
              <w:ind w:left="125" w:right="28" w:hanging="41"/>
              <w:jc w:val="right"/>
              <w:rPr>
                <w:rFonts w:ascii="宋体" w:hAnsi="宋体" w:cs="宋体" w:eastAsia="宋体" w:hint="default"/>
                <w:sz w:val="18"/>
                <w:szCs w:val="18"/>
              </w:rPr>
            </w:pPr>
            <w:r>
              <w:rPr>
                <w:rFonts w:ascii="宋体" w:hAnsi="宋体" w:cs="宋体" w:eastAsia="宋体" w:hint="default"/>
                <w:sz w:val="18"/>
                <w:szCs w:val="18"/>
              </w:rPr>
              <w:t>与资产</w:t>
            </w:r>
            <w:r>
              <w:rPr>
                <w:rFonts w:ascii="Arial Narrow" w:hAnsi="Arial Narrow" w:cs="Arial Narrow" w:eastAsia="Arial Narrow" w:hint="default"/>
                <w:sz w:val="18"/>
                <w:szCs w:val="18"/>
              </w:rPr>
              <w:t>/ </w:t>
            </w:r>
            <w:r>
              <w:rPr>
                <w:rFonts w:ascii="宋体" w:hAnsi="宋体" w:cs="宋体" w:eastAsia="宋体" w:hint="default"/>
                <w:sz w:val="18"/>
                <w:szCs w:val="18"/>
              </w:rPr>
              <w:t>收益相</w:t>
            </w:r>
          </w:p>
          <w:p>
            <w:pPr>
              <w:pStyle w:val="TableParagraph"/>
              <w:spacing w:line="213" w:lineRule="exact"/>
              <w:ind w:right="29"/>
              <w:jc w:val="right"/>
              <w:rPr>
                <w:rFonts w:ascii="宋体" w:hAnsi="宋体" w:cs="宋体" w:eastAsia="宋体" w:hint="default"/>
                <w:sz w:val="18"/>
                <w:szCs w:val="18"/>
              </w:rPr>
            </w:pPr>
            <w:r>
              <w:rPr>
                <w:rFonts w:ascii="宋体" w:hAnsi="宋体" w:cs="宋体" w:eastAsia="宋体" w:hint="default"/>
                <w:sz w:val="18"/>
                <w:szCs w:val="18"/>
              </w:rPr>
              <w:t>关</w:t>
            </w:r>
          </w:p>
        </w:tc>
      </w:tr>
      <w:tr>
        <w:trPr>
          <w:trHeight w:val="553" w:hRule="exact"/>
        </w:trPr>
        <w:tc>
          <w:tcPr>
            <w:tcW w:w="1582"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44" w:right="58"/>
              <w:jc w:val="left"/>
              <w:rPr>
                <w:rFonts w:ascii="Arial Narrow" w:hAnsi="Arial Narrow" w:cs="Arial Narrow" w:eastAsia="Arial Narrow" w:hint="default"/>
                <w:sz w:val="18"/>
                <w:szCs w:val="18"/>
              </w:rPr>
            </w:pPr>
            <w:r>
              <w:rPr>
                <w:rFonts w:ascii="宋体" w:hAnsi="宋体" w:cs="宋体" w:eastAsia="宋体" w:hint="default"/>
                <w:spacing w:val="4"/>
                <w:sz w:val="18"/>
                <w:szCs w:val="18"/>
              </w:rPr>
              <w:t>政府和社会资本合</w:t>
            </w:r>
            <w:r>
              <w:rPr>
                <w:rFonts w:ascii="宋体" w:hAnsi="宋体" w:cs="宋体" w:eastAsia="宋体" w:hint="default"/>
                <w:sz w:val="18"/>
                <w:szCs w:val="18"/>
              </w:rPr>
              <w:t> 作奖补资金</w:t>
            </w:r>
            <w:r>
              <w:rPr>
                <w:rFonts w:ascii="Arial Narrow" w:hAnsi="Arial Narrow" w:cs="Arial Narrow" w:eastAsia="Arial Narrow"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⑥</w:t>
            </w:r>
            <w:r>
              <w:rPr>
                <w:rFonts w:ascii="Arial Narrow" w:hAnsi="Arial Narrow" w:cs="Arial Narrow" w:eastAsia="Arial Narrow" w:hint="default"/>
                <w:sz w:val="18"/>
                <w:szCs w:val="18"/>
              </w:rPr>
              <w:t>]</w:t>
            </w:r>
          </w:p>
        </w:tc>
        <w:tc>
          <w:tcPr>
            <w:tcW w:w="64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118" w:right="163"/>
              <w:jc w:val="left"/>
              <w:rPr>
                <w:rFonts w:ascii="宋体" w:hAnsi="宋体" w:cs="宋体" w:eastAsia="宋体" w:hint="default"/>
                <w:sz w:val="18"/>
                <w:szCs w:val="18"/>
              </w:rPr>
            </w:pPr>
            <w:r>
              <w:rPr>
                <w:rFonts w:ascii="宋体" w:hAnsi="宋体" w:cs="宋体" w:eastAsia="宋体" w:hint="default"/>
                <w:sz w:val="18"/>
                <w:szCs w:val="18"/>
              </w:rPr>
              <w:t>财政 拨款</w:t>
            </w:r>
          </w:p>
        </w:tc>
        <w:tc>
          <w:tcPr>
            <w:tcW w:w="1196"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2"/>
              <w:jc w:val="right"/>
              <w:rPr>
                <w:rFonts w:ascii="Arial Narrow" w:hAnsi="Arial Narrow" w:cs="Arial Narrow" w:eastAsia="Arial Narrow" w:hint="default"/>
                <w:sz w:val="18"/>
                <w:szCs w:val="18"/>
              </w:rPr>
            </w:pPr>
            <w:r>
              <w:rPr>
                <w:rFonts w:ascii="Arial Narrow"/>
                <w:sz w:val="18"/>
              </w:rPr>
              <w:t>-</w:t>
            </w:r>
          </w:p>
        </w:tc>
        <w:tc>
          <w:tcPr>
            <w:tcW w:w="1375"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4"/>
              <w:jc w:val="right"/>
              <w:rPr>
                <w:rFonts w:ascii="Arial Narrow" w:hAnsi="Arial Narrow" w:cs="Arial Narrow" w:eastAsia="Arial Narrow" w:hint="default"/>
                <w:sz w:val="18"/>
                <w:szCs w:val="18"/>
              </w:rPr>
            </w:pPr>
            <w:r>
              <w:rPr>
                <w:rFonts w:ascii="Arial Narrow"/>
                <w:spacing w:val="-1"/>
                <w:sz w:val="18"/>
              </w:rPr>
              <w:t>600,000.00</w:t>
            </w:r>
          </w:p>
        </w:tc>
        <w:tc>
          <w:tcPr>
            <w:tcW w:w="1343"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8"/>
              <w:jc w:val="right"/>
              <w:rPr>
                <w:rFonts w:ascii="Arial Narrow" w:hAnsi="Arial Narrow" w:cs="Arial Narrow" w:eastAsia="Arial Narrow" w:hint="default"/>
                <w:sz w:val="18"/>
                <w:szCs w:val="18"/>
              </w:rPr>
            </w:pPr>
            <w:r>
              <w:rPr>
                <w:rFonts w:ascii="Arial Narrow"/>
                <w:sz w:val="18"/>
              </w:rPr>
              <w:t>-</w:t>
            </w:r>
          </w:p>
        </w:tc>
        <w:tc>
          <w:tcPr>
            <w:tcW w:w="1252"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6"/>
              <w:jc w:val="right"/>
              <w:rPr>
                <w:rFonts w:ascii="Arial Narrow" w:hAnsi="Arial Narrow" w:cs="Arial Narrow" w:eastAsia="Arial Narrow" w:hint="default"/>
                <w:sz w:val="18"/>
                <w:szCs w:val="18"/>
              </w:rPr>
            </w:pPr>
            <w:r>
              <w:rPr>
                <w:rFonts w:ascii="Arial Narrow"/>
                <w:sz w:val="18"/>
              </w:rPr>
              <w:t>-</w:t>
            </w:r>
          </w:p>
        </w:tc>
        <w:tc>
          <w:tcPr>
            <w:tcW w:w="1216"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0"/>
              <w:jc w:val="right"/>
              <w:rPr>
                <w:rFonts w:ascii="Arial Narrow" w:hAnsi="Arial Narrow" w:cs="Arial Narrow" w:eastAsia="Arial Narrow" w:hint="default"/>
                <w:sz w:val="18"/>
                <w:szCs w:val="18"/>
              </w:rPr>
            </w:pPr>
            <w:r>
              <w:rPr>
                <w:rFonts w:ascii="Arial Narrow"/>
                <w:spacing w:val="-1"/>
                <w:sz w:val="18"/>
              </w:rPr>
              <w:t>600,000.00</w:t>
            </w:r>
          </w:p>
        </w:tc>
        <w:tc>
          <w:tcPr>
            <w:tcW w:w="50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97" w:right="45"/>
              <w:jc w:val="left"/>
              <w:rPr>
                <w:rFonts w:ascii="宋体" w:hAnsi="宋体" w:cs="宋体" w:eastAsia="宋体" w:hint="default"/>
                <w:sz w:val="18"/>
                <w:szCs w:val="18"/>
              </w:rPr>
            </w:pPr>
            <w:r>
              <w:rPr>
                <w:rFonts w:ascii="宋体" w:hAnsi="宋体" w:cs="宋体" w:eastAsia="宋体" w:hint="default"/>
                <w:sz w:val="18"/>
                <w:szCs w:val="18"/>
              </w:rPr>
              <w:t>其他 收益</w:t>
            </w:r>
          </w:p>
        </w:tc>
        <w:tc>
          <w:tcPr>
            <w:tcW w:w="697"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305" w:right="29" w:hanging="180"/>
              <w:jc w:val="left"/>
              <w:rPr>
                <w:rFonts w:ascii="宋体" w:hAnsi="宋体" w:cs="宋体" w:eastAsia="宋体" w:hint="default"/>
                <w:sz w:val="18"/>
                <w:szCs w:val="18"/>
              </w:rPr>
            </w:pPr>
            <w:r>
              <w:rPr>
                <w:rFonts w:ascii="宋体" w:hAnsi="宋体" w:cs="宋体" w:eastAsia="宋体" w:hint="default"/>
                <w:sz w:val="18"/>
                <w:szCs w:val="18"/>
              </w:rPr>
              <w:t>与资产 相关</w:t>
            </w:r>
          </w:p>
        </w:tc>
      </w:tr>
      <w:tr>
        <w:trPr>
          <w:trHeight w:val="356" w:hRule="exact"/>
        </w:trPr>
        <w:tc>
          <w:tcPr>
            <w:tcW w:w="1582" w:type="dxa"/>
            <w:tcBorders>
              <w:top w:val="single" w:sz="4" w:space="0" w:color="000000"/>
              <w:left w:val="nil" w:sz="6" w:space="0" w:color="auto"/>
              <w:bottom w:val="single" w:sz="8" w:space="0" w:color="000000"/>
              <w:right w:val="nil" w:sz="6" w:space="0" w:color="auto"/>
            </w:tcBorders>
          </w:tcPr>
          <w:p>
            <w:pPr>
              <w:pStyle w:val="TableParagraph"/>
              <w:spacing w:line="281" w:lineRule="exact"/>
              <w:ind w:right="1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645"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right="163"/>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196"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right="33"/>
              <w:jc w:val="right"/>
              <w:rPr>
                <w:rFonts w:ascii="Arial Narrow" w:hAnsi="Arial Narrow" w:cs="Arial Narrow" w:eastAsia="Arial Narrow" w:hint="default"/>
                <w:sz w:val="18"/>
                <w:szCs w:val="18"/>
              </w:rPr>
            </w:pPr>
            <w:r>
              <w:rPr>
                <w:rFonts w:ascii="Arial Narrow"/>
                <w:b/>
                <w:spacing w:val="-1"/>
                <w:sz w:val="18"/>
              </w:rPr>
              <w:t>84,874,073.27</w:t>
            </w:r>
            <w:r>
              <w:rPr>
                <w:rFonts w:ascii="Arial Narrow"/>
                <w:spacing w:val="-1"/>
                <w:sz w:val="18"/>
              </w:rPr>
            </w:r>
          </w:p>
        </w:tc>
        <w:tc>
          <w:tcPr>
            <w:tcW w:w="1375"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right="64"/>
              <w:jc w:val="right"/>
              <w:rPr>
                <w:rFonts w:ascii="Arial Narrow" w:hAnsi="Arial Narrow" w:cs="Arial Narrow" w:eastAsia="Arial Narrow" w:hint="default"/>
                <w:sz w:val="18"/>
                <w:szCs w:val="18"/>
              </w:rPr>
            </w:pPr>
            <w:r>
              <w:rPr>
                <w:rFonts w:ascii="Arial Narrow"/>
                <w:b/>
                <w:spacing w:val="-1"/>
                <w:sz w:val="18"/>
              </w:rPr>
              <w:t>148,100,000.00</w:t>
            </w:r>
            <w:r>
              <w:rPr>
                <w:rFonts w:ascii="Arial Narrow"/>
                <w:spacing w:val="-1"/>
                <w:sz w:val="18"/>
              </w:rPr>
            </w:r>
          </w:p>
        </w:tc>
        <w:tc>
          <w:tcPr>
            <w:tcW w:w="1343"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right="119"/>
              <w:jc w:val="right"/>
              <w:rPr>
                <w:rFonts w:ascii="Arial Narrow" w:hAnsi="Arial Narrow" w:cs="Arial Narrow" w:eastAsia="Arial Narrow" w:hint="default"/>
                <w:sz w:val="18"/>
                <w:szCs w:val="18"/>
              </w:rPr>
            </w:pPr>
            <w:r>
              <w:rPr>
                <w:rFonts w:ascii="Arial Narrow"/>
                <w:b/>
                <w:spacing w:val="-1"/>
                <w:sz w:val="18"/>
              </w:rPr>
              <w:t>71,058,792.07</w:t>
            </w:r>
            <w:r>
              <w:rPr>
                <w:rFonts w:ascii="Arial Narrow"/>
                <w:spacing w:val="-1"/>
                <w:sz w:val="18"/>
              </w:rPr>
            </w:r>
          </w:p>
        </w:tc>
        <w:tc>
          <w:tcPr>
            <w:tcW w:w="1252"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right="137"/>
              <w:jc w:val="right"/>
              <w:rPr>
                <w:rFonts w:ascii="Arial Narrow" w:hAnsi="Arial Narrow" w:cs="Arial Narrow" w:eastAsia="Arial Narrow" w:hint="default"/>
                <w:sz w:val="18"/>
                <w:szCs w:val="18"/>
              </w:rPr>
            </w:pPr>
            <w:r>
              <w:rPr>
                <w:rFonts w:ascii="Arial Narrow"/>
                <w:b/>
                <w:spacing w:val="-1"/>
                <w:sz w:val="18"/>
              </w:rPr>
              <w:t>-27,000,000.00</w:t>
            </w:r>
            <w:r>
              <w:rPr>
                <w:rFonts w:ascii="Arial Narrow"/>
                <w:spacing w:val="-1"/>
                <w:sz w:val="18"/>
              </w:rPr>
            </w:r>
          </w:p>
        </w:tc>
        <w:tc>
          <w:tcPr>
            <w:tcW w:w="1216"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right="50"/>
              <w:jc w:val="right"/>
              <w:rPr>
                <w:rFonts w:ascii="Arial Narrow" w:hAnsi="Arial Narrow" w:cs="Arial Narrow" w:eastAsia="Arial Narrow" w:hint="default"/>
                <w:sz w:val="18"/>
                <w:szCs w:val="18"/>
              </w:rPr>
            </w:pPr>
            <w:r>
              <w:rPr>
                <w:rFonts w:ascii="Arial Narrow"/>
                <w:b/>
                <w:spacing w:val="-1"/>
                <w:sz w:val="18"/>
              </w:rPr>
              <w:t>134,915,281.20</w:t>
            </w:r>
            <w:r>
              <w:rPr>
                <w:rFonts w:ascii="Arial Narrow"/>
                <w:spacing w:val="-1"/>
                <w:sz w:val="18"/>
              </w:rPr>
            </w:r>
          </w:p>
        </w:tc>
        <w:tc>
          <w:tcPr>
            <w:tcW w:w="505"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right="45"/>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697"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right="29"/>
              <w:jc w:val="right"/>
              <w:rPr>
                <w:rFonts w:ascii="Arial Narrow" w:hAnsi="Arial Narrow" w:cs="Arial Narrow" w:eastAsia="Arial Narrow" w:hint="default"/>
                <w:sz w:val="18"/>
                <w:szCs w:val="18"/>
              </w:rPr>
            </w:pPr>
            <w:r>
              <w:rPr>
                <w:rFonts w:ascii="Arial Narrow"/>
                <w:b/>
                <w:sz w:val="18"/>
              </w:rPr>
              <w:t>--</w:t>
            </w:r>
            <w:r>
              <w:rPr>
                <w:rFonts w:ascii="Arial Narrow"/>
                <w:sz w:val="18"/>
              </w:rPr>
            </w:r>
          </w:p>
        </w:tc>
      </w:tr>
    </w:tbl>
    <w:p>
      <w:pPr>
        <w:pStyle w:val="BodyText"/>
        <w:spacing w:line="240" w:lineRule="auto" w:before="81"/>
        <w:ind w:left="681" w:right="0"/>
        <w:jc w:val="left"/>
      </w:pPr>
      <w:r>
        <w:rPr/>
        <w:t>注：</w:t>
      </w:r>
    </w:p>
    <w:p>
      <w:pPr>
        <w:spacing w:after="0" w:line="240" w:lineRule="auto"/>
        <w:jc w:val="left"/>
        <w:sectPr>
          <w:pgSz w:w="11910" w:h="16840"/>
          <w:pgMar w:header="763" w:footer="724" w:top="1020" w:bottom="9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25" w:lineRule="auto" w:before="42"/>
        <w:ind w:right="1131"/>
        <w:jc w:val="both"/>
      </w:pPr>
      <w:r>
        <w:rPr/>
        <w:t>①本公司总部基地二期</w:t>
      </w:r>
      <w:r>
        <w:rPr>
          <w:spacing w:val="-60"/>
        </w:rPr>
        <w:t> </w:t>
      </w:r>
      <w:r>
        <w:rPr>
          <w:rFonts w:ascii="Arial Narrow" w:hAnsi="Arial Narrow" w:cs="Arial Narrow" w:eastAsia="Arial Narrow" w:hint="default"/>
        </w:rPr>
        <w:t>45</w:t>
      </w:r>
      <w:r>
        <w:rPr>
          <w:rFonts w:ascii="Arial Narrow" w:hAnsi="Arial Narrow" w:cs="Arial Narrow" w:eastAsia="Arial Narrow" w:hint="default"/>
          <w:spacing w:val="5"/>
        </w:rPr>
        <w:t> </w:t>
      </w:r>
      <w:r>
        <w:rPr/>
        <w:t>亩土地于</w:t>
      </w:r>
      <w:r>
        <w:rPr>
          <w:spacing w:val="-60"/>
        </w:rPr>
        <w:t> </w:t>
      </w:r>
      <w:r>
        <w:rPr>
          <w:rFonts w:ascii="Arial Narrow" w:hAnsi="Arial Narrow" w:cs="Arial Narrow" w:eastAsia="Arial Narrow" w:hint="default"/>
        </w:rPr>
        <w:t>2013</w:t>
      </w:r>
      <w:r>
        <w:rPr>
          <w:rFonts w:ascii="Arial Narrow" w:hAnsi="Arial Narrow" w:cs="Arial Narrow" w:eastAsia="Arial Narrow" w:hint="default"/>
          <w:spacing w:val="6"/>
        </w:rPr>
        <w:t> </w:t>
      </w:r>
      <w:r>
        <w:rPr/>
        <w:t>年</w:t>
      </w:r>
      <w:r>
        <w:rPr>
          <w:spacing w:val="-60"/>
        </w:rPr>
        <w:t> </w:t>
      </w:r>
      <w:r>
        <w:rPr>
          <w:rFonts w:ascii="Arial Narrow" w:hAnsi="Arial Narrow" w:cs="Arial Narrow" w:eastAsia="Arial Narrow" w:hint="default"/>
        </w:rPr>
        <w:t>5</w:t>
      </w:r>
      <w:r>
        <w:rPr>
          <w:rFonts w:ascii="Arial Narrow" w:hAnsi="Arial Narrow" w:cs="Arial Narrow" w:eastAsia="Arial Narrow" w:hint="default"/>
          <w:spacing w:val="5"/>
        </w:rPr>
        <w:t> </w:t>
      </w:r>
      <w:r>
        <w:rPr/>
        <w:t>月</w:t>
      </w:r>
      <w:r>
        <w:rPr>
          <w:spacing w:val="-60"/>
        </w:rPr>
        <w:t> </w:t>
      </w:r>
      <w:r>
        <w:rPr>
          <w:rFonts w:ascii="Arial Narrow" w:hAnsi="Arial Narrow" w:cs="Arial Narrow" w:eastAsia="Arial Narrow" w:hint="default"/>
        </w:rPr>
        <w:t>23</w:t>
      </w:r>
      <w:r>
        <w:rPr>
          <w:rFonts w:ascii="Arial Narrow" w:hAnsi="Arial Narrow" w:cs="Arial Narrow" w:eastAsia="Arial Narrow" w:hint="default"/>
          <w:spacing w:val="6"/>
        </w:rPr>
        <w:t> </w:t>
      </w:r>
      <w:r>
        <w:rPr>
          <w:spacing w:val="-5"/>
        </w:rPr>
        <w:t>日取得土地使用权证（土地使用权证</w:t>
      </w:r>
      <w:r>
        <w:rPr/>
        <w:t> 号：海国用（</w:t>
      </w:r>
      <w:r>
        <w:rPr>
          <w:rFonts w:ascii="Arial Narrow" w:hAnsi="Arial Narrow" w:cs="Arial Narrow" w:eastAsia="Arial Narrow" w:hint="default"/>
        </w:rPr>
        <w:t>2013</w:t>
      </w:r>
      <w:r>
        <w:rPr/>
        <w:t>）第 </w:t>
      </w:r>
      <w:r>
        <w:rPr>
          <w:rFonts w:ascii="Arial Narrow" w:hAnsi="Arial Narrow" w:cs="Arial Narrow" w:eastAsia="Arial Narrow" w:hint="default"/>
        </w:rPr>
        <w:t>071052 </w:t>
      </w:r>
      <w:r>
        <w:rPr/>
        <w:t>号），根据海门市人民政府（</w:t>
      </w:r>
      <w:r>
        <w:rPr>
          <w:rFonts w:ascii="Arial Narrow" w:hAnsi="Arial Narrow" w:cs="Arial Narrow" w:eastAsia="Arial Narrow" w:hint="default"/>
        </w:rPr>
        <w:t>2013</w:t>
      </w:r>
      <w:r>
        <w:rPr/>
        <w:t>）</w:t>
      </w:r>
      <w:r>
        <w:rPr>
          <w:rFonts w:ascii="Arial Narrow" w:hAnsi="Arial Narrow" w:cs="Arial Narrow" w:eastAsia="Arial Narrow" w:hint="default"/>
        </w:rPr>
        <w:t>479</w:t>
      </w:r>
      <w:r>
        <w:rPr>
          <w:rFonts w:ascii="Arial Narrow" w:hAnsi="Arial Narrow" w:cs="Arial Narrow" w:eastAsia="Arial Narrow" w:hint="default"/>
          <w:spacing w:val="10"/>
        </w:rPr>
        <w:t> </w:t>
      </w:r>
      <w:r>
        <w:rPr/>
        <w:t>号文件，为奖励 本公司上市成功，海门市人民政府于 </w:t>
      </w:r>
      <w:r>
        <w:rPr>
          <w:rFonts w:ascii="Arial Narrow" w:hAnsi="Arial Narrow" w:cs="Arial Narrow" w:eastAsia="Arial Narrow" w:hint="default"/>
        </w:rPr>
        <w:t>2014 </w:t>
      </w:r>
      <w:r>
        <w:rPr>
          <w:rFonts w:ascii="Arial Narrow" w:hAnsi="Arial Narrow" w:cs="Arial Narrow" w:eastAsia="Arial Narrow" w:hint="default"/>
          <w:spacing w:val="2"/>
        </w:rPr>
        <w:t> </w:t>
      </w:r>
      <w:r>
        <w:rPr/>
        <w:t>年返还本公司先行以出让形式支付的上述土</w:t>
      </w:r>
    </w:p>
    <w:p>
      <w:pPr>
        <w:pStyle w:val="BodyText"/>
        <w:spacing w:line="312" w:lineRule="exact" w:before="13"/>
        <w:ind w:right="1131"/>
        <w:jc w:val="both"/>
      </w:pPr>
      <w:r>
        <w:rPr/>
        <w:t>地出让金</w:t>
      </w:r>
      <w:r>
        <w:rPr>
          <w:spacing w:val="-54"/>
        </w:rPr>
        <w:t> </w:t>
      </w:r>
      <w:r>
        <w:rPr>
          <w:rFonts w:ascii="Arial Narrow" w:hAnsi="Arial Narrow" w:cs="Arial Narrow" w:eastAsia="Arial Narrow" w:hint="default"/>
        </w:rPr>
        <w:t>44,722,350.00</w:t>
      </w:r>
      <w:r>
        <w:rPr>
          <w:rFonts w:ascii="Arial Narrow" w:hAnsi="Arial Narrow" w:cs="Arial Narrow" w:eastAsia="Arial Narrow" w:hint="default"/>
          <w:spacing w:val="11"/>
        </w:rPr>
        <w:t> </w:t>
      </w:r>
      <w:r>
        <w:rPr/>
        <w:t>元，本公司将收到的款项计入递延收益并按照土地剩余摊销期限 由递延收益转入当期损益。</w:t>
      </w:r>
    </w:p>
    <w:p>
      <w:pPr>
        <w:pStyle w:val="BodyText"/>
        <w:spacing w:line="321" w:lineRule="exact" w:before="88"/>
        <w:ind w:right="0"/>
        <w:jc w:val="both"/>
      </w:pPr>
      <w:r>
        <w:rPr/>
        <w:t>②根据</w:t>
      </w:r>
      <w:r>
        <w:rPr>
          <w:spacing w:val="-52"/>
        </w:rPr>
        <w:t> </w:t>
      </w:r>
      <w:r>
        <w:rPr>
          <w:rFonts w:ascii="Arial Narrow" w:hAnsi="Arial Narrow" w:cs="Arial Narrow" w:eastAsia="Arial Narrow" w:hint="default"/>
        </w:rPr>
        <w:t>2012</w:t>
      </w:r>
      <w:r>
        <w:rPr>
          <w:rFonts w:ascii="Arial Narrow" w:hAnsi="Arial Narrow" w:cs="Arial Narrow" w:eastAsia="Arial Narrow" w:hint="default"/>
          <w:spacing w:val="12"/>
        </w:rPr>
        <w:t> </w:t>
      </w:r>
      <w:r>
        <w:rPr/>
        <w:t>年沈阳市政府批准的《市专项办关于下达</w:t>
      </w:r>
      <w:r>
        <w:rPr>
          <w:spacing w:val="-53"/>
        </w:rPr>
        <w:t> </w:t>
      </w:r>
      <w:r>
        <w:rPr>
          <w:rFonts w:ascii="Arial Narrow" w:hAnsi="Arial Narrow" w:cs="Arial Narrow" w:eastAsia="Arial Narrow" w:hint="default"/>
        </w:rPr>
        <w:t>2012</w:t>
      </w:r>
      <w:r>
        <w:rPr>
          <w:rFonts w:ascii="Arial Narrow" w:hAnsi="Arial Narrow" w:cs="Arial Narrow" w:eastAsia="Arial Narrow" w:hint="default"/>
          <w:spacing w:val="13"/>
        </w:rPr>
        <w:t> </w:t>
      </w:r>
      <w:r>
        <w:rPr/>
        <w:t>年沈阳市支持重点产业发展</w:t>
      </w:r>
    </w:p>
    <w:p>
      <w:pPr>
        <w:pStyle w:val="BodyText"/>
        <w:spacing w:line="311" w:lineRule="exact"/>
        <w:ind w:right="0"/>
        <w:jc w:val="both"/>
        <w:rPr>
          <w:rFonts w:ascii="Arial Narrow" w:hAnsi="Arial Narrow" w:cs="Arial Narrow" w:eastAsia="Arial Narrow" w:hint="default"/>
        </w:rPr>
      </w:pPr>
      <w:r>
        <w:rPr/>
        <w:t>专项资金计划（第七批）的请示</w:t>
      </w:r>
      <w:r>
        <w:rPr>
          <w:spacing w:val="-120"/>
        </w:rPr>
        <w:t>》</w:t>
      </w:r>
      <w:r>
        <w:rPr/>
        <w:t>（沈专项办</w:t>
      </w:r>
      <w:r>
        <w:rPr>
          <w:rFonts w:ascii="Arial Narrow" w:hAnsi="Arial Narrow" w:cs="Arial Narrow" w:eastAsia="Arial Narrow" w:hint="default"/>
        </w:rPr>
        <w:t>[2012]10 </w:t>
      </w:r>
      <w:r>
        <w:rPr>
          <w:rFonts w:ascii="Arial Narrow" w:hAnsi="Arial Narrow" w:cs="Arial Narrow" w:eastAsia="Arial Narrow" w:hint="default"/>
          <w:spacing w:val="2"/>
        </w:rPr>
        <w:t> </w:t>
      </w:r>
      <w:r>
        <w:rPr/>
        <w:t>号</w:t>
      </w:r>
      <w:r>
        <w:rPr>
          <w:spacing w:val="-120"/>
        </w:rPr>
        <w:t>）</w:t>
      </w:r>
      <w:r>
        <w:rPr/>
        <w:t>，沈阳市财政局于</w:t>
      </w:r>
      <w:r>
        <w:rPr>
          <w:spacing w:val="-7"/>
        </w:rPr>
        <w:t> </w:t>
      </w:r>
      <w:r>
        <w:rPr>
          <w:rFonts w:ascii="Arial Narrow" w:hAnsi="Arial Narrow" w:cs="Arial Narrow" w:eastAsia="Arial Narrow" w:hint="default"/>
          <w:spacing w:val="-1"/>
        </w:rPr>
        <w:t>201</w:t>
      </w:r>
      <w:r>
        <w:rPr>
          <w:rFonts w:ascii="Arial Narrow" w:hAnsi="Arial Narrow" w:cs="Arial Narrow" w:eastAsia="Arial Narrow" w:hint="default"/>
        </w:rPr>
        <w:t>2 </w:t>
      </w:r>
      <w:r>
        <w:rPr>
          <w:rFonts w:ascii="Arial Narrow" w:hAnsi="Arial Narrow" w:cs="Arial Narrow" w:eastAsia="Arial Narrow" w:hint="default"/>
          <w:spacing w:val="3"/>
        </w:rPr>
        <w:t> </w:t>
      </w:r>
      <w:r>
        <w:rPr/>
        <w:t>年</w:t>
      </w:r>
      <w:r>
        <w:rPr>
          <w:spacing w:val="-8"/>
        </w:rPr>
        <w:t> </w:t>
      </w:r>
      <w:r>
        <w:rPr>
          <w:rFonts w:ascii="Arial Narrow" w:hAnsi="Arial Narrow" w:cs="Arial Narrow" w:eastAsia="Arial Narrow" w:hint="default"/>
          <w:spacing w:val="-1"/>
        </w:rPr>
        <w:t>12</w:t>
      </w:r>
      <w:r>
        <w:rPr>
          <w:rFonts w:ascii="Arial Narrow" w:hAnsi="Arial Narrow" w:cs="Arial Narrow" w:eastAsia="Arial Narrow" w:hint="default"/>
        </w:rPr>
      </w:r>
    </w:p>
    <w:p>
      <w:pPr>
        <w:pStyle w:val="BodyText"/>
        <w:spacing w:line="310" w:lineRule="exact" w:before="23"/>
        <w:ind w:right="1132"/>
        <w:jc w:val="both"/>
      </w:pPr>
      <w:r>
        <w:rPr/>
        <w:t>月</w:t>
      </w:r>
      <w:r>
        <w:rPr>
          <w:spacing w:val="-74"/>
        </w:rPr>
        <w:t> </w:t>
      </w:r>
      <w:r>
        <w:rPr>
          <w:rFonts w:ascii="Arial Narrow" w:hAnsi="Arial Narrow" w:cs="Arial Narrow" w:eastAsia="Arial Narrow" w:hint="default"/>
          <w:spacing w:val="-1"/>
        </w:rPr>
        <w:t>3</w:t>
      </w:r>
      <w:r>
        <w:rPr>
          <w:rFonts w:ascii="Arial Narrow" w:hAnsi="Arial Narrow" w:cs="Arial Narrow" w:eastAsia="Arial Narrow" w:hint="default"/>
        </w:rPr>
        <w:t>1</w:t>
      </w:r>
      <w:r>
        <w:rPr>
          <w:rFonts w:ascii="Arial Narrow" w:hAnsi="Arial Narrow" w:cs="Arial Narrow" w:eastAsia="Arial Narrow" w:hint="default"/>
          <w:spacing w:val="-9"/>
        </w:rPr>
        <w:t> </w:t>
      </w:r>
      <w:r>
        <w:rPr/>
        <w:t>日拨付本公司之子公司中南建</w:t>
      </w:r>
      <w:r>
        <w:rPr>
          <w:spacing w:val="-120"/>
        </w:rPr>
        <w:t>设</w:t>
      </w:r>
      <w:r>
        <w:rPr/>
        <w:t>（沈阳</w:t>
      </w:r>
      <w:r>
        <w:rPr>
          <w:spacing w:val="-120"/>
        </w:rPr>
        <w:t>）</w:t>
      </w:r>
      <w:r>
        <w:rPr/>
        <w:t>建筑产业有限公司</w:t>
      </w:r>
      <w:r>
        <w:rPr>
          <w:spacing w:val="-73"/>
        </w:rPr>
        <w:t> </w:t>
      </w:r>
      <w:r>
        <w:rPr>
          <w:rFonts w:ascii="Arial Narrow" w:hAnsi="Arial Narrow" w:cs="Arial Narrow" w:eastAsia="Arial Narrow" w:hint="default"/>
        </w:rPr>
        <w:t>863</w:t>
      </w:r>
      <w:r>
        <w:rPr>
          <w:rFonts w:ascii="Arial Narrow" w:hAnsi="Arial Narrow" w:cs="Arial Narrow" w:eastAsia="Arial Narrow" w:hint="default"/>
          <w:spacing w:val="-7"/>
        </w:rPr>
        <w:t> </w:t>
      </w:r>
      <w:r>
        <w:rPr/>
        <w:t>万元</w:t>
      </w:r>
      <w:r>
        <w:rPr>
          <w:spacing w:val="-120"/>
        </w:rPr>
        <w:t>，</w:t>
      </w:r>
      <w:r>
        <w:rPr/>
        <w:t>专项用</w:t>
      </w:r>
      <w:r>
        <w:rPr>
          <w:spacing w:val="-120"/>
        </w:rPr>
        <w:t>于</w:t>
      </w:r>
      <w:r>
        <w:rPr/>
        <w:t>“</w:t>
      </w:r>
      <w:r>
        <w:rPr>
          <w:rFonts w:ascii="Arial Narrow" w:hAnsi="Arial Narrow" w:cs="Arial Narrow" w:eastAsia="Arial Narrow" w:hint="default"/>
          <w:spacing w:val="-1"/>
        </w:rPr>
        <w:t>NPC </w:t>
      </w:r>
      <w:r>
        <w:rPr/>
        <w:t>建筑产品项目（建筑产业基地一期工程</w:t>
      </w:r>
      <w:r>
        <w:rPr>
          <w:spacing w:val="-120"/>
        </w:rPr>
        <w:t>）</w:t>
      </w:r>
      <w:r>
        <w:rPr/>
        <w:t>”项目固定资产投资补助。</w:t>
      </w:r>
    </w:p>
    <w:p>
      <w:pPr>
        <w:pStyle w:val="BodyText"/>
        <w:spacing w:line="232" w:lineRule="auto" w:before="194"/>
        <w:ind w:right="1131"/>
        <w:jc w:val="both"/>
      </w:pPr>
      <w:r>
        <w:rPr/>
        <w:t>③根据本公司之子公司中南建设（南通）建筑产业有限公司 </w:t>
      </w:r>
      <w:r>
        <w:rPr>
          <w:rFonts w:ascii="Arial Narrow" w:hAnsi="Arial Narrow" w:cs="Arial Narrow" w:eastAsia="Arial Narrow" w:hint="default"/>
        </w:rPr>
        <w:t>2013</w:t>
      </w:r>
      <w:r>
        <w:rPr>
          <w:rFonts w:ascii="Arial Narrow" w:hAnsi="Arial Narrow" w:cs="Arial Narrow" w:eastAsia="Arial Narrow" w:hint="default"/>
          <w:spacing w:val="2"/>
        </w:rPr>
        <w:t> </w:t>
      </w:r>
      <w:r>
        <w:rPr/>
        <w:t>年与南通滨海园区管 </w:t>
      </w:r>
      <w:r>
        <w:rPr>
          <w:spacing w:val="-2"/>
        </w:rPr>
        <w:t>委会签署的《南通滨海园区合作开发协议》，为支持中南集团工业园区建设，约定中南</w:t>
      </w:r>
      <w:r>
        <w:rPr>
          <w:spacing w:val="-115"/>
        </w:rPr>
        <w:t> </w:t>
      </w:r>
      <w:r>
        <w:rPr>
          <w:spacing w:val="-115"/>
        </w:rPr>
      </w:r>
      <w:r>
        <w:rPr>
          <w:rFonts w:ascii="Arial Narrow" w:hAnsi="Arial Narrow" w:cs="Arial Narrow" w:eastAsia="Arial Narrow" w:hint="default"/>
        </w:rPr>
        <w:t>NPC</w:t>
      </w:r>
      <w:r>
        <w:rPr>
          <w:rFonts w:ascii="Arial Narrow" w:hAnsi="Arial Narrow" w:cs="Arial Narrow" w:eastAsia="Arial Narrow" w:hint="default"/>
          <w:spacing w:val="4"/>
        </w:rPr>
        <w:t> </w:t>
      </w:r>
      <w:r>
        <w:rPr/>
        <w:t>项目用地实际成交的土地价格超出毛地平均土地价格人民币</w:t>
      </w:r>
      <w:r>
        <w:rPr>
          <w:spacing w:val="-59"/>
        </w:rPr>
        <w:t> </w:t>
      </w:r>
      <w:r>
        <w:rPr>
          <w:rFonts w:ascii="Arial Narrow" w:hAnsi="Arial Narrow" w:cs="Arial Narrow" w:eastAsia="Arial Narrow" w:hint="default"/>
        </w:rPr>
        <w:t>6</w:t>
      </w:r>
      <w:r>
        <w:rPr>
          <w:rFonts w:ascii="Arial Narrow" w:hAnsi="Arial Narrow" w:cs="Arial Narrow" w:eastAsia="Arial Narrow" w:hint="default"/>
          <w:spacing w:val="5"/>
        </w:rPr>
        <w:t> </w:t>
      </w:r>
      <w:r>
        <w:rPr>
          <w:spacing w:val="-9"/>
        </w:rPr>
        <w:t>万元</w:t>
      </w:r>
      <w:r>
        <w:rPr>
          <w:rFonts w:ascii="Arial Narrow" w:hAnsi="Arial Narrow" w:cs="Arial Narrow" w:eastAsia="Arial Narrow" w:hint="default"/>
          <w:spacing w:val="-9"/>
        </w:rPr>
        <w:t>/</w:t>
      </w:r>
      <w:r>
        <w:rPr>
          <w:spacing w:val="-9"/>
        </w:rPr>
        <w:t>亩的部分，由南</w:t>
      </w:r>
      <w:r>
        <w:rPr/>
        <w:t> </w:t>
      </w:r>
      <w:r>
        <w:rPr>
          <w:spacing w:val="-2"/>
        </w:rPr>
        <w:t>通滨海园区管委会对参与承建的本公司之子公司中南建设（南通）建筑产业有限公司发</w:t>
      </w:r>
      <w:r>
        <w:rPr>
          <w:spacing w:val="-92"/>
        </w:rPr>
        <w:t> </w:t>
      </w:r>
      <w:r>
        <w:rPr>
          <w:spacing w:val="-92"/>
        </w:rPr>
      </w:r>
      <w:r>
        <w:rPr/>
        <w:t>放奖励款</w:t>
      </w:r>
      <w:r>
        <w:rPr>
          <w:spacing w:val="-61"/>
        </w:rPr>
        <w:t> </w:t>
      </w:r>
      <w:r>
        <w:rPr>
          <w:rFonts w:ascii="Arial Narrow" w:hAnsi="Arial Narrow" w:cs="Arial Narrow" w:eastAsia="Arial Narrow" w:hint="default"/>
        </w:rPr>
        <w:t>12,037,000.00</w:t>
      </w:r>
      <w:r>
        <w:rPr>
          <w:rFonts w:ascii="Arial Narrow" w:hAnsi="Arial Narrow" w:cs="Arial Narrow" w:eastAsia="Arial Narrow" w:hint="default"/>
          <w:spacing w:val="5"/>
        </w:rPr>
        <w:t> </w:t>
      </w:r>
      <w:r>
        <w:rPr/>
        <w:t>元。</w:t>
      </w:r>
    </w:p>
    <w:p>
      <w:pPr>
        <w:spacing w:line="240" w:lineRule="auto" w:before="6"/>
        <w:rPr>
          <w:rFonts w:ascii="宋体" w:hAnsi="宋体" w:cs="宋体" w:eastAsia="宋体" w:hint="default"/>
          <w:sz w:val="17"/>
          <w:szCs w:val="17"/>
        </w:rPr>
      </w:pPr>
    </w:p>
    <w:p>
      <w:pPr>
        <w:pStyle w:val="BodyText"/>
        <w:spacing w:line="312" w:lineRule="exact"/>
        <w:ind w:right="1131"/>
        <w:jc w:val="both"/>
      </w:pPr>
      <w:r>
        <w:rPr/>
        <w:t>④根据获取的相关资料分析，项目专项投资补助金 </w:t>
      </w:r>
      <w:r>
        <w:rPr>
          <w:rFonts w:ascii="Arial Narrow" w:hAnsi="Arial Narrow" w:cs="Arial Narrow" w:eastAsia="Arial Narrow" w:hint="default"/>
        </w:rPr>
        <w:t>2,700.00</w:t>
      </w:r>
      <w:r>
        <w:rPr>
          <w:rFonts w:ascii="Arial Narrow" w:hAnsi="Arial Narrow" w:cs="Arial Narrow" w:eastAsia="Arial Narrow" w:hint="default"/>
          <w:spacing w:val="-29"/>
        </w:rPr>
        <w:t> </w:t>
      </w:r>
      <w:r>
        <w:rPr/>
        <w:t>万元实质不是政府补助，应 确认为长期应付款，因此本期通过其他减少将该款项调整至长期应付款。</w:t>
      </w:r>
    </w:p>
    <w:p>
      <w:pPr>
        <w:pStyle w:val="BodyText"/>
        <w:spacing w:line="237" w:lineRule="auto" w:before="187"/>
        <w:ind w:right="1131"/>
        <w:jc w:val="both"/>
      </w:pPr>
      <w:r>
        <w:rPr>
          <w:spacing w:val="4"/>
        </w:rPr>
        <w:t>⑤烟台锦尚房地产发展有限公司投资开发的烟台磁山风景区项目属于烟台经济技术开</w:t>
      </w:r>
      <w:r>
        <w:rPr>
          <w:spacing w:val="-110"/>
        </w:rPr>
        <w:t> </w:t>
      </w:r>
      <w:r>
        <w:rPr>
          <w:spacing w:val="-110"/>
        </w:rPr>
      </w:r>
      <w:r>
        <w:rPr>
          <w:spacing w:val="-2"/>
        </w:rPr>
        <w:t>发区管理委员会扶持项目，根据投资开发协议，约定烟台开发区以不限于现金形式对烟</w:t>
      </w:r>
      <w:r>
        <w:rPr>
          <w:spacing w:val="-92"/>
        </w:rPr>
        <w:t> </w:t>
      </w:r>
      <w:r>
        <w:rPr>
          <w:spacing w:val="-92"/>
        </w:rPr>
      </w:r>
      <w:r>
        <w:rPr>
          <w:spacing w:val="10"/>
        </w:rPr>
        <w:t>台锦尚进行扶持资金等额返还，按照烟台锦尚已支付的土地款计算的现金补偿款为</w:t>
      </w:r>
      <w:r>
        <w:rPr>
          <w:spacing w:val="-88"/>
        </w:rPr>
        <w:t> </w:t>
      </w:r>
      <w:r>
        <w:rPr>
          <w:spacing w:val="-88"/>
        </w:rPr>
      </w:r>
      <w:r>
        <w:rPr>
          <w:rFonts w:ascii="Arial Narrow" w:hAnsi="Arial Narrow" w:cs="Arial Narrow" w:eastAsia="Arial Narrow" w:hint="default"/>
        </w:rPr>
        <w:t>118,600,000.00</w:t>
      </w:r>
      <w:r>
        <w:rPr>
          <w:rFonts w:ascii="Arial Narrow" w:hAnsi="Arial Narrow" w:cs="Arial Narrow" w:eastAsia="Arial Narrow" w:hint="default"/>
          <w:spacing w:val="-10"/>
        </w:rPr>
        <w:t> </w:t>
      </w:r>
      <w:r>
        <w:rPr/>
        <w:t>元计入递延收益。</w:t>
      </w:r>
    </w:p>
    <w:p>
      <w:pPr>
        <w:spacing w:line="240" w:lineRule="auto" w:before="8"/>
        <w:rPr>
          <w:rFonts w:ascii="宋体" w:hAnsi="宋体" w:cs="宋体" w:eastAsia="宋体" w:hint="default"/>
          <w:sz w:val="17"/>
          <w:szCs w:val="17"/>
        </w:rPr>
      </w:pPr>
    </w:p>
    <w:p>
      <w:pPr>
        <w:pStyle w:val="BodyText"/>
        <w:spacing w:line="310" w:lineRule="exact"/>
        <w:ind w:right="1131"/>
        <w:jc w:val="both"/>
      </w:pPr>
      <w:r>
        <w:rPr>
          <w:spacing w:val="-2"/>
        </w:rPr>
        <w:t>上述烟台磁山风景区开发的另一实施主体烟台仙客居酒店有限公司，根据投资开发协议</w:t>
      </w:r>
      <w:r>
        <w:rPr>
          <w:spacing w:val="-92"/>
        </w:rPr>
        <w:t> </w:t>
      </w:r>
      <w:r>
        <w:rPr>
          <w:spacing w:val="-92"/>
        </w:rPr>
      </w:r>
      <w:r>
        <w:rPr/>
        <w:t>以同样的方式返还扶持资金，截止 </w:t>
      </w:r>
      <w:r>
        <w:rPr>
          <w:rFonts w:ascii="Arial Narrow" w:hAnsi="Arial Narrow" w:cs="Arial Narrow" w:eastAsia="Arial Narrow" w:hint="default"/>
        </w:rPr>
        <w:t>2018  </w:t>
      </w:r>
      <w:r>
        <w:rPr/>
        <w:t>年 </w:t>
      </w:r>
      <w:r>
        <w:rPr>
          <w:rFonts w:ascii="Arial Narrow" w:hAnsi="Arial Narrow" w:cs="Arial Narrow" w:eastAsia="Arial Narrow" w:hint="default"/>
        </w:rPr>
        <w:t>12  </w:t>
      </w:r>
      <w:r>
        <w:rPr/>
        <w:t>月 </w:t>
      </w:r>
      <w:r>
        <w:rPr>
          <w:rFonts w:ascii="Arial Narrow" w:hAnsi="Arial Narrow" w:cs="Arial Narrow" w:eastAsia="Arial Narrow" w:hint="default"/>
        </w:rPr>
        <w:t>31  </w:t>
      </w:r>
      <w:r>
        <w:rPr>
          <w:rFonts w:ascii="Arial Narrow" w:hAnsi="Arial Narrow" w:cs="Arial Narrow" w:eastAsia="Arial Narrow" w:hint="default"/>
          <w:spacing w:val="3"/>
        </w:rPr>
        <w:t> </w:t>
      </w:r>
      <w:r>
        <w:rPr/>
        <w:t>日已收到烟台开发区现金补偿款</w:t>
      </w:r>
    </w:p>
    <w:p>
      <w:pPr>
        <w:pStyle w:val="BodyText"/>
        <w:spacing w:line="299" w:lineRule="exact"/>
        <w:ind w:right="0"/>
        <w:jc w:val="both"/>
      </w:pPr>
      <w:r>
        <w:rPr>
          <w:rFonts w:ascii="Arial Narrow" w:hAnsi="Arial Narrow" w:cs="Arial Narrow" w:eastAsia="Arial Narrow" w:hint="default"/>
        </w:rPr>
        <w:t>28,900,000.00</w:t>
      </w:r>
      <w:r>
        <w:rPr>
          <w:rFonts w:ascii="Arial Narrow" w:hAnsi="Arial Narrow" w:cs="Arial Narrow" w:eastAsia="Arial Narrow" w:hint="default"/>
          <w:spacing w:val="4"/>
        </w:rPr>
        <w:t> </w:t>
      </w:r>
      <w:r>
        <w:rPr/>
        <w:t>元计入递延收益。</w:t>
      </w:r>
    </w:p>
    <w:p>
      <w:pPr>
        <w:pStyle w:val="BodyText"/>
        <w:spacing w:line="321" w:lineRule="exact" w:before="197"/>
        <w:ind w:right="0"/>
        <w:jc w:val="both"/>
      </w:pPr>
      <w:r>
        <w:rPr/>
        <w:t>⑥根</w:t>
      </w:r>
      <w:r>
        <w:rPr>
          <w:spacing w:val="-15"/>
        </w:rPr>
        <w:t>据</w:t>
      </w:r>
      <w:r>
        <w:rPr/>
        <w:t>《山东省政府和社会资本合作专项资金管理办法</w:t>
      </w:r>
      <w:r>
        <w:rPr>
          <w:spacing w:val="-135"/>
        </w:rPr>
        <w:t>》</w:t>
      </w:r>
      <w:r>
        <w:rPr/>
        <w:t>（鲁财金</w:t>
      </w:r>
      <w:r>
        <w:rPr>
          <w:rFonts w:ascii="Arial Narrow" w:hAnsi="Arial Narrow" w:cs="Arial Narrow" w:eastAsia="Arial Narrow" w:hint="default"/>
        </w:rPr>
        <w:t>[2017]5</w:t>
      </w:r>
      <w:r>
        <w:rPr>
          <w:rFonts w:ascii="Arial Narrow" w:hAnsi="Arial Narrow" w:cs="Arial Narrow" w:eastAsia="Arial Narrow" w:hint="default"/>
          <w:spacing w:val="5"/>
        </w:rPr>
        <w:t> </w:t>
      </w:r>
      <w:r>
        <w:rPr/>
        <w:t>号</w:t>
      </w:r>
      <w:r>
        <w:rPr>
          <w:spacing w:val="-120"/>
        </w:rPr>
        <w:t>）</w:t>
      </w:r>
      <w:r>
        <w:rPr>
          <w:spacing w:val="-15"/>
        </w:rPr>
        <w:t>、</w:t>
      </w:r>
      <w:r>
        <w:rPr/>
        <w:t>济财金指</w:t>
      </w:r>
    </w:p>
    <w:p>
      <w:pPr>
        <w:pStyle w:val="BodyText"/>
        <w:spacing w:line="311" w:lineRule="exact"/>
        <w:ind w:right="0"/>
        <w:jc w:val="both"/>
      </w:pPr>
      <w:r>
        <w:rPr>
          <w:rFonts w:ascii="Arial Narrow" w:hAnsi="Arial Narrow" w:cs="Arial Narrow" w:eastAsia="Arial Narrow" w:hint="default"/>
        </w:rPr>
        <w:t>[2017]8  </w:t>
      </w:r>
      <w:r>
        <w:rPr/>
        <w:t>号关于下达 </w:t>
      </w:r>
      <w:r>
        <w:rPr>
          <w:rFonts w:ascii="Arial Narrow" w:hAnsi="Arial Narrow" w:cs="Arial Narrow" w:eastAsia="Arial Narrow" w:hint="default"/>
        </w:rPr>
        <w:t>2017</w:t>
      </w:r>
      <w:r>
        <w:rPr>
          <w:rFonts w:ascii="Arial Narrow" w:hAnsi="Arial Narrow" w:cs="Arial Narrow" w:eastAsia="Arial Narrow" w:hint="default"/>
          <w:spacing w:val="9"/>
        </w:rPr>
        <w:t> </w:t>
      </w:r>
      <w:r>
        <w:rPr/>
        <w:t>年山东省政府和社会资本合作奖补资金预算指标的通知，拨付</w:t>
      </w:r>
    </w:p>
    <w:p>
      <w:pPr>
        <w:pStyle w:val="BodyText"/>
        <w:spacing w:line="310" w:lineRule="exact" w:before="23"/>
        <w:ind w:right="1131"/>
        <w:jc w:val="both"/>
      </w:pPr>
      <w:r>
        <w:rPr/>
        <w:t>给子公司的济宁中南医院管理有限责任公司 </w:t>
      </w:r>
      <w:r>
        <w:rPr>
          <w:rFonts w:ascii="Arial Narrow" w:hAnsi="Arial Narrow" w:cs="Arial Narrow" w:eastAsia="Arial Narrow" w:hint="default"/>
        </w:rPr>
        <w:t>60.00</w:t>
      </w:r>
      <w:r>
        <w:rPr>
          <w:rFonts w:ascii="Arial Narrow" w:hAnsi="Arial Narrow" w:cs="Arial Narrow" w:eastAsia="Arial Narrow" w:hint="default"/>
          <w:spacing w:val="4"/>
        </w:rPr>
        <w:t> </w:t>
      </w:r>
      <w:r>
        <w:rPr/>
        <w:t>万，用于济宁是中西医结合医院任城 区老年护养院</w:t>
      </w:r>
      <w:r>
        <w:rPr>
          <w:spacing w:val="-61"/>
        </w:rPr>
        <w:t> </w:t>
      </w:r>
      <w:r>
        <w:rPr>
          <w:rFonts w:ascii="Arial Narrow" w:hAnsi="Arial Narrow" w:cs="Arial Narrow" w:eastAsia="Arial Narrow" w:hint="default"/>
        </w:rPr>
        <w:t>PPP</w:t>
      </w:r>
      <w:r>
        <w:rPr>
          <w:rFonts w:ascii="Arial Narrow" w:hAnsi="Arial Narrow" w:cs="Arial Narrow" w:eastAsia="Arial Narrow" w:hint="default"/>
          <w:spacing w:val="3"/>
        </w:rPr>
        <w:t> </w:t>
      </w:r>
      <w:r>
        <w:rPr/>
        <w:t>项目专项资金使用。</w:t>
      </w:r>
    </w:p>
    <w:p>
      <w:pPr>
        <w:pStyle w:val="BodyText"/>
        <w:spacing w:line="240" w:lineRule="auto" w:before="184"/>
        <w:ind w:left="499" w:right="0"/>
        <w:jc w:val="both"/>
      </w:pPr>
      <w:bookmarkStart w:name="（2）采用总额法计入当期损益的政府补助情况" w:id="465"/>
      <w:bookmarkEnd w:id="465"/>
      <w:r>
        <w:rPr/>
      </w:r>
      <w:r>
        <w:rPr/>
        <w:t>（</w:t>
      </w:r>
      <w:r>
        <w:rPr>
          <w:rFonts w:ascii="Arial Narrow" w:hAnsi="Arial Narrow" w:cs="Arial Narrow" w:eastAsia="Arial Narrow" w:hint="default"/>
        </w:rPr>
        <w:t>2</w:t>
      </w:r>
      <w:r>
        <w:rPr/>
        <w:t>）采用总额法计入当期损益的政府补助情况</w:t>
      </w:r>
    </w:p>
    <w:p>
      <w:pPr>
        <w:spacing w:line="240" w:lineRule="auto" w:before="1"/>
        <w:rPr>
          <w:rFonts w:ascii="宋体" w:hAnsi="宋体" w:cs="宋体" w:eastAsia="宋体" w:hint="default"/>
          <w:sz w:val="18"/>
          <w:szCs w:val="18"/>
        </w:rPr>
      </w:pPr>
    </w:p>
    <w:tbl>
      <w:tblPr>
        <w:tblW w:w="0" w:type="auto"/>
        <w:jc w:val="left"/>
        <w:tblInd w:w="360" w:type="dxa"/>
        <w:tblLayout w:type="fixed"/>
        <w:tblCellMar>
          <w:top w:w="0" w:type="dxa"/>
          <w:left w:w="0" w:type="dxa"/>
          <w:bottom w:w="0" w:type="dxa"/>
          <w:right w:w="0" w:type="dxa"/>
        </w:tblCellMar>
        <w:tblLook w:val="01E0"/>
      </w:tblPr>
      <w:tblGrid>
        <w:gridCol w:w="2847"/>
        <w:gridCol w:w="1464"/>
        <w:gridCol w:w="1412"/>
        <w:gridCol w:w="1425"/>
        <w:gridCol w:w="2095"/>
      </w:tblGrid>
      <w:tr>
        <w:trPr>
          <w:trHeight w:val="718" w:hRule="exact"/>
        </w:trPr>
        <w:tc>
          <w:tcPr>
            <w:tcW w:w="2847" w:type="dxa"/>
            <w:tcBorders>
              <w:top w:val="single" w:sz="8" w:space="0" w:color="000000"/>
              <w:left w:val="nil" w:sz="6" w:space="0" w:color="auto"/>
              <w:bottom w:val="single" w:sz="4" w:space="0" w:color="000000"/>
              <w:right w:val="nil" w:sz="6" w:space="0" w:color="auto"/>
            </w:tcBorders>
          </w:tcPr>
          <w:p>
            <w:pPr>
              <w:pStyle w:val="TableParagraph"/>
              <w:spacing w:line="240" w:lineRule="auto" w:before="81"/>
              <w:ind w:left="107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补助项目</w:t>
            </w:r>
            <w:r>
              <w:rPr>
                <w:rFonts w:ascii="Microsoft JhengHei" w:hAnsi="Microsoft JhengHei" w:cs="Microsoft JhengHei" w:eastAsia="Microsoft JhengHei" w:hint="default"/>
                <w:sz w:val="24"/>
                <w:szCs w:val="24"/>
              </w:rPr>
            </w:r>
          </w:p>
        </w:tc>
        <w:tc>
          <w:tcPr>
            <w:tcW w:w="1464" w:type="dxa"/>
            <w:tcBorders>
              <w:top w:val="single" w:sz="8" w:space="0" w:color="000000"/>
              <w:left w:val="nil" w:sz="6" w:space="0" w:color="auto"/>
              <w:bottom w:val="single" w:sz="4" w:space="0" w:color="000000"/>
              <w:right w:val="nil" w:sz="6" w:space="0" w:color="auto"/>
            </w:tcBorders>
          </w:tcPr>
          <w:p>
            <w:pPr>
              <w:pStyle w:val="TableParagraph"/>
              <w:spacing w:line="240" w:lineRule="auto" w:before="81"/>
              <w:ind w:left="218"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种类</w:t>
            </w:r>
            <w:r>
              <w:rPr>
                <w:rFonts w:ascii="Microsoft JhengHei" w:hAnsi="Microsoft JhengHei" w:cs="Microsoft JhengHei" w:eastAsia="Microsoft JhengHei" w:hint="default"/>
                <w:sz w:val="24"/>
                <w:szCs w:val="24"/>
              </w:rPr>
            </w:r>
          </w:p>
        </w:tc>
        <w:tc>
          <w:tcPr>
            <w:tcW w:w="1412" w:type="dxa"/>
            <w:tcBorders>
              <w:top w:val="single" w:sz="8" w:space="0" w:color="000000"/>
              <w:left w:val="nil" w:sz="6" w:space="0" w:color="auto"/>
              <w:bottom w:val="single" w:sz="4" w:space="0" w:color="000000"/>
              <w:right w:val="nil" w:sz="6" w:space="0" w:color="auto"/>
            </w:tcBorders>
          </w:tcPr>
          <w:p>
            <w:pPr>
              <w:pStyle w:val="TableParagraph"/>
              <w:spacing w:line="180" w:lineRule="auto" w:before="13"/>
              <w:ind w:left="381" w:right="63" w:hanging="242"/>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本期计入损</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z w:val="24"/>
                <w:szCs w:val="24"/>
              </w:rPr>
              <w:t>益的金额</w:t>
            </w:r>
            <w:r>
              <w:rPr>
                <w:rFonts w:ascii="Microsoft JhengHei" w:hAnsi="Microsoft JhengHei" w:cs="Microsoft JhengHei" w:eastAsia="Microsoft JhengHei" w:hint="default"/>
                <w:sz w:val="24"/>
                <w:szCs w:val="24"/>
              </w:rPr>
            </w:r>
          </w:p>
        </w:tc>
        <w:tc>
          <w:tcPr>
            <w:tcW w:w="1425" w:type="dxa"/>
            <w:tcBorders>
              <w:top w:val="single" w:sz="8" w:space="0" w:color="000000"/>
              <w:left w:val="nil" w:sz="6" w:space="0" w:color="auto"/>
              <w:bottom w:val="single" w:sz="4" w:space="0" w:color="000000"/>
              <w:right w:val="nil" w:sz="6" w:space="0" w:color="auto"/>
            </w:tcBorders>
          </w:tcPr>
          <w:p>
            <w:pPr>
              <w:pStyle w:val="TableParagraph"/>
              <w:spacing w:line="180" w:lineRule="auto" w:before="13"/>
              <w:ind w:left="185" w:right="153" w:hanging="121"/>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计入损益的</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z w:val="24"/>
                <w:szCs w:val="24"/>
              </w:rPr>
              <w:t>列报项目</w:t>
            </w:r>
            <w:r>
              <w:rPr>
                <w:rFonts w:ascii="Microsoft JhengHei" w:hAnsi="Microsoft JhengHei" w:cs="Microsoft JhengHei" w:eastAsia="Microsoft JhengHei" w:hint="default"/>
                <w:sz w:val="24"/>
                <w:szCs w:val="24"/>
              </w:rPr>
            </w:r>
          </w:p>
        </w:tc>
        <w:tc>
          <w:tcPr>
            <w:tcW w:w="2095" w:type="dxa"/>
            <w:tcBorders>
              <w:top w:val="single" w:sz="8" w:space="0" w:color="000000"/>
              <w:left w:val="nil" w:sz="6" w:space="0" w:color="auto"/>
              <w:bottom w:val="single" w:sz="4" w:space="0" w:color="000000"/>
              <w:right w:val="nil" w:sz="6" w:space="0" w:color="auto"/>
            </w:tcBorders>
          </w:tcPr>
          <w:p>
            <w:pPr>
              <w:pStyle w:val="TableParagraph"/>
              <w:spacing w:line="289" w:lineRule="exact"/>
              <w:ind w:right="2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与资产相关</w:t>
            </w:r>
            <w:r>
              <w:rPr>
                <w:rFonts w:ascii="Arial Narrow" w:hAnsi="Arial Narrow" w:cs="Arial Narrow" w:eastAsia="Arial Narrow" w:hint="default"/>
                <w:b/>
                <w:bCs/>
                <w:sz w:val="24"/>
                <w:szCs w:val="24"/>
              </w:rPr>
              <w:t>/</w:t>
            </w:r>
            <w:r>
              <w:rPr>
                <w:rFonts w:ascii="Microsoft JhengHei" w:hAnsi="Microsoft JhengHei" w:cs="Microsoft JhengHei" w:eastAsia="Microsoft JhengHei" w:hint="default"/>
                <w:b/>
                <w:bCs/>
                <w:sz w:val="24"/>
                <w:szCs w:val="24"/>
              </w:rPr>
              <w:t>与收益</w:t>
            </w:r>
            <w:r>
              <w:rPr>
                <w:rFonts w:ascii="Microsoft JhengHei" w:hAnsi="Microsoft JhengHei" w:cs="Microsoft JhengHei" w:eastAsia="Microsoft JhengHei" w:hint="default"/>
                <w:sz w:val="24"/>
                <w:szCs w:val="24"/>
              </w:rPr>
            </w:r>
          </w:p>
          <w:p>
            <w:pPr>
              <w:pStyle w:val="TableParagraph"/>
              <w:spacing w:line="365" w:lineRule="exact"/>
              <w:ind w:right="2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相关</w:t>
            </w:r>
            <w:r>
              <w:rPr>
                <w:rFonts w:ascii="Microsoft JhengHei" w:hAnsi="Microsoft JhengHei" w:cs="Microsoft JhengHei" w:eastAsia="Microsoft JhengHei" w:hint="default"/>
                <w:sz w:val="24"/>
                <w:szCs w:val="24"/>
              </w:rPr>
            </w:r>
          </w:p>
        </w:tc>
      </w:tr>
      <w:tr>
        <w:trPr>
          <w:trHeight w:val="408" w:hRule="exact"/>
        </w:trPr>
        <w:tc>
          <w:tcPr>
            <w:tcW w:w="2847"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8" w:right="0"/>
              <w:jc w:val="left"/>
              <w:rPr>
                <w:rFonts w:ascii="宋体" w:hAnsi="宋体" w:cs="宋体" w:eastAsia="宋体" w:hint="default"/>
                <w:sz w:val="24"/>
                <w:szCs w:val="24"/>
              </w:rPr>
            </w:pPr>
            <w:r>
              <w:rPr>
                <w:rFonts w:ascii="宋体" w:hAnsi="宋体" w:cs="宋体" w:eastAsia="宋体" w:hint="default"/>
                <w:sz w:val="24"/>
                <w:szCs w:val="24"/>
              </w:rPr>
              <w:t>结转递延收益政府补助</w:t>
            </w:r>
          </w:p>
        </w:tc>
        <w:tc>
          <w:tcPr>
            <w:tcW w:w="146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331" w:right="0"/>
              <w:jc w:val="center"/>
              <w:rPr>
                <w:rFonts w:ascii="宋体" w:hAnsi="宋体" w:cs="宋体" w:eastAsia="宋体" w:hint="default"/>
                <w:sz w:val="24"/>
                <w:szCs w:val="24"/>
              </w:rPr>
            </w:pPr>
            <w:r>
              <w:rPr>
                <w:rFonts w:ascii="宋体" w:hAnsi="宋体" w:cs="宋体" w:eastAsia="宋体" w:hint="default"/>
                <w:sz w:val="24"/>
                <w:szCs w:val="24"/>
              </w:rPr>
              <w:t>财政拨款</w:t>
            </w:r>
          </w:p>
        </w:tc>
        <w:tc>
          <w:tcPr>
            <w:tcW w:w="1412"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64"/>
              <w:jc w:val="right"/>
              <w:rPr>
                <w:rFonts w:ascii="Arial Narrow" w:hAnsi="Arial Narrow" w:cs="Arial Narrow" w:eastAsia="Arial Narrow" w:hint="default"/>
                <w:sz w:val="24"/>
                <w:szCs w:val="24"/>
              </w:rPr>
            </w:pPr>
            <w:r>
              <w:rPr>
                <w:rFonts w:ascii="Arial Narrow"/>
                <w:spacing w:val="-1"/>
                <w:sz w:val="24"/>
              </w:rPr>
              <w:t>71,058,792.07</w:t>
            </w:r>
          </w:p>
        </w:tc>
        <w:tc>
          <w:tcPr>
            <w:tcW w:w="142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80"/>
              <w:jc w:val="right"/>
              <w:rPr>
                <w:rFonts w:ascii="宋体" w:hAnsi="宋体" w:cs="宋体" w:eastAsia="宋体" w:hint="default"/>
                <w:sz w:val="24"/>
                <w:szCs w:val="24"/>
              </w:rPr>
            </w:pPr>
            <w:r>
              <w:rPr>
                <w:rFonts w:ascii="宋体" w:hAnsi="宋体" w:cs="宋体" w:eastAsia="宋体" w:hint="default"/>
                <w:sz w:val="24"/>
                <w:szCs w:val="24"/>
              </w:rPr>
              <w:t>其他收益</w:t>
            </w:r>
          </w:p>
        </w:tc>
        <w:tc>
          <w:tcPr>
            <w:tcW w:w="209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29"/>
              <w:jc w:val="right"/>
              <w:rPr>
                <w:rFonts w:ascii="宋体" w:hAnsi="宋体" w:cs="宋体" w:eastAsia="宋体" w:hint="default"/>
                <w:sz w:val="24"/>
                <w:szCs w:val="24"/>
              </w:rPr>
            </w:pPr>
            <w:r>
              <w:rPr>
                <w:rFonts w:ascii="宋体" w:hAnsi="宋体" w:cs="宋体" w:eastAsia="宋体" w:hint="default"/>
                <w:sz w:val="24"/>
                <w:szCs w:val="24"/>
              </w:rPr>
              <w:t>与资产</w:t>
            </w:r>
            <w:r>
              <w:rPr>
                <w:rFonts w:ascii="宋体" w:hAnsi="宋体" w:cs="宋体" w:eastAsia="宋体" w:hint="default"/>
                <w:sz w:val="24"/>
                <w:szCs w:val="24"/>
              </w:rPr>
              <w:t>/</w:t>
            </w:r>
            <w:r>
              <w:rPr>
                <w:rFonts w:ascii="宋体" w:hAnsi="宋体" w:cs="宋体" w:eastAsia="宋体" w:hint="default"/>
                <w:sz w:val="24"/>
                <w:szCs w:val="24"/>
              </w:rPr>
              <w:t>收益相关</w:t>
            </w:r>
          </w:p>
        </w:tc>
      </w:tr>
      <w:tr>
        <w:trPr>
          <w:trHeight w:val="397" w:hRule="exact"/>
        </w:trPr>
        <w:tc>
          <w:tcPr>
            <w:tcW w:w="2847" w:type="dxa"/>
            <w:tcBorders>
              <w:top w:val="nil" w:sz="6" w:space="0" w:color="auto"/>
              <w:left w:val="nil" w:sz="6" w:space="0" w:color="auto"/>
              <w:bottom w:val="nil" w:sz="6" w:space="0" w:color="auto"/>
              <w:right w:val="nil" w:sz="6" w:space="0" w:color="auto"/>
            </w:tcBorders>
          </w:tcPr>
          <w:p>
            <w:pPr>
              <w:pStyle w:val="TableParagraph"/>
              <w:spacing w:line="313" w:lineRule="exact"/>
              <w:ind w:left="28" w:right="0"/>
              <w:jc w:val="left"/>
              <w:rPr>
                <w:rFonts w:ascii="宋体" w:hAnsi="宋体" w:cs="宋体" w:eastAsia="宋体" w:hint="default"/>
                <w:sz w:val="24"/>
                <w:szCs w:val="24"/>
              </w:rPr>
            </w:pPr>
            <w:r>
              <w:rPr>
                <w:rFonts w:ascii="宋体" w:hAnsi="宋体" w:cs="宋体" w:eastAsia="宋体" w:hint="default"/>
                <w:sz w:val="24"/>
                <w:szCs w:val="24"/>
              </w:rPr>
              <w:t>拆迁安置资金支持</w:t>
            </w:r>
          </w:p>
        </w:tc>
        <w:tc>
          <w:tcPr>
            <w:tcW w:w="1464" w:type="dxa"/>
            <w:tcBorders>
              <w:top w:val="nil" w:sz="6" w:space="0" w:color="auto"/>
              <w:left w:val="nil" w:sz="6" w:space="0" w:color="auto"/>
              <w:bottom w:val="nil" w:sz="6" w:space="0" w:color="auto"/>
              <w:right w:val="nil" w:sz="6" w:space="0" w:color="auto"/>
            </w:tcBorders>
          </w:tcPr>
          <w:p>
            <w:pPr>
              <w:pStyle w:val="TableParagraph"/>
              <w:spacing w:line="313" w:lineRule="exact"/>
              <w:ind w:left="331" w:right="0"/>
              <w:jc w:val="center"/>
              <w:rPr>
                <w:rFonts w:ascii="宋体" w:hAnsi="宋体" w:cs="宋体" w:eastAsia="宋体" w:hint="default"/>
                <w:sz w:val="24"/>
                <w:szCs w:val="24"/>
              </w:rPr>
            </w:pPr>
            <w:r>
              <w:rPr>
                <w:rFonts w:ascii="宋体" w:hAnsi="宋体" w:cs="宋体" w:eastAsia="宋体" w:hint="default"/>
                <w:sz w:val="24"/>
                <w:szCs w:val="24"/>
              </w:rPr>
              <w:t>财政拨款</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4"/>
              <w:jc w:val="right"/>
              <w:rPr>
                <w:rFonts w:ascii="Arial Narrow" w:hAnsi="Arial Narrow" w:cs="Arial Narrow" w:eastAsia="Arial Narrow" w:hint="default"/>
                <w:sz w:val="24"/>
                <w:szCs w:val="24"/>
              </w:rPr>
            </w:pPr>
            <w:r>
              <w:rPr>
                <w:rFonts w:ascii="Arial Narrow"/>
                <w:spacing w:val="-1"/>
                <w:sz w:val="24"/>
              </w:rPr>
              <w:t>31,358,000.00</w:t>
            </w:r>
          </w:p>
        </w:tc>
        <w:tc>
          <w:tcPr>
            <w:tcW w:w="1425" w:type="dxa"/>
            <w:tcBorders>
              <w:top w:val="nil" w:sz="6" w:space="0" w:color="auto"/>
              <w:left w:val="nil" w:sz="6" w:space="0" w:color="auto"/>
              <w:bottom w:val="nil" w:sz="6" w:space="0" w:color="auto"/>
              <w:right w:val="nil" w:sz="6" w:space="0" w:color="auto"/>
            </w:tcBorders>
          </w:tcPr>
          <w:p>
            <w:pPr>
              <w:pStyle w:val="TableParagraph"/>
              <w:spacing w:line="313" w:lineRule="exact"/>
              <w:ind w:right="80"/>
              <w:jc w:val="right"/>
              <w:rPr>
                <w:rFonts w:ascii="宋体" w:hAnsi="宋体" w:cs="宋体" w:eastAsia="宋体" w:hint="default"/>
                <w:sz w:val="24"/>
                <w:szCs w:val="24"/>
              </w:rPr>
            </w:pPr>
            <w:r>
              <w:rPr>
                <w:rFonts w:ascii="宋体" w:hAnsi="宋体" w:cs="宋体" w:eastAsia="宋体" w:hint="default"/>
                <w:sz w:val="24"/>
                <w:szCs w:val="24"/>
              </w:rPr>
              <w:t>其他收益</w:t>
            </w:r>
          </w:p>
        </w:tc>
        <w:tc>
          <w:tcPr>
            <w:tcW w:w="2095" w:type="dxa"/>
            <w:tcBorders>
              <w:top w:val="nil" w:sz="6" w:space="0" w:color="auto"/>
              <w:left w:val="nil" w:sz="6" w:space="0" w:color="auto"/>
              <w:bottom w:val="nil" w:sz="6" w:space="0" w:color="auto"/>
              <w:right w:val="nil" w:sz="6" w:space="0" w:color="auto"/>
            </w:tcBorders>
          </w:tcPr>
          <w:p>
            <w:pPr>
              <w:pStyle w:val="TableParagraph"/>
              <w:spacing w:line="313" w:lineRule="exact"/>
              <w:ind w:right="29"/>
              <w:jc w:val="righ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397" w:hRule="exact"/>
        </w:trPr>
        <w:tc>
          <w:tcPr>
            <w:tcW w:w="2847" w:type="dxa"/>
            <w:tcBorders>
              <w:top w:val="nil" w:sz="6" w:space="0" w:color="auto"/>
              <w:left w:val="nil" w:sz="6" w:space="0" w:color="auto"/>
              <w:bottom w:val="nil" w:sz="6" w:space="0" w:color="auto"/>
              <w:right w:val="nil" w:sz="6" w:space="0" w:color="auto"/>
            </w:tcBorders>
          </w:tcPr>
          <w:p>
            <w:pPr>
              <w:pStyle w:val="TableParagraph"/>
              <w:spacing w:line="313" w:lineRule="exact"/>
              <w:ind w:left="28" w:right="0"/>
              <w:jc w:val="left"/>
              <w:rPr>
                <w:rFonts w:ascii="宋体" w:hAnsi="宋体" w:cs="宋体" w:eastAsia="宋体" w:hint="default"/>
                <w:sz w:val="24"/>
                <w:szCs w:val="24"/>
              </w:rPr>
            </w:pPr>
            <w:r>
              <w:rPr>
                <w:rFonts w:ascii="宋体" w:hAnsi="宋体" w:cs="宋体" w:eastAsia="宋体" w:hint="default"/>
                <w:sz w:val="24"/>
                <w:szCs w:val="24"/>
              </w:rPr>
              <w:t>财政局补贴款</w:t>
            </w:r>
          </w:p>
        </w:tc>
        <w:tc>
          <w:tcPr>
            <w:tcW w:w="1464" w:type="dxa"/>
            <w:tcBorders>
              <w:top w:val="nil" w:sz="6" w:space="0" w:color="auto"/>
              <w:left w:val="nil" w:sz="6" w:space="0" w:color="auto"/>
              <w:bottom w:val="nil" w:sz="6" w:space="0" w:color="auto"/>
              <w:right w:val="nil" w:sz="6" w:space="0" w:color="auto"/>
            </w:tcBorders>
          </w:tcPr>
          <w:p>
            <w:pPr>
              <w:pStyle w:val="TableParagraph"/>
              <w:spacing w:line="313" w:lineRule="exact"/>
              <w:ind w:left="379" w:right="0"/>
              <w:jc w:val="center"/>
              <w:rPr>
                <w:rFonts w:ascii="宋体" w:hAnsi="宋体" w:cs="宋体" w:eastAsia="宋体" w:hint="default"/>
                <w:sz w:val="24"/>
                <w:szCs w:val="24"/>
              </w:rPr>
            </w:pPr>
            <w:r>
              <w:rPr>
                <w:rFonts w:ascii="宋体" w:hAnsi="宋体" w:cs="宋体" w:eastAsia="宋体" w:hint="default"/>
                <w:spacing w:val="-12"/>
                <w:sz w:val="24"/>
                <w:szCs w:val="24"/>
              </w:rPr>
              <w:t>财政拨款</w:t>
            </w:r>
            <w:r>
              <w:rPr>
                <w:rFonts w:ascii="宋体" w:hAnsi="宋体" w:cs="宋体" w:eastAsia="宋体" w:hint="default"/>
                <w:sz w:val="24"/>
                <w:szCs w:val="24"/>
              </w:rPr>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4"/>
              <w:jc w:val="right"/>
              <w:rPr>
                <w:rFonts w:ascii="Arial Narrow" w:hAnsi="Arial Narrow" w:cs="Arial Narrow" w:eastAsia="Arial Narrow" w:hint="default"/>
                <w:sz w:val="24"/>
                <w:szCs w:val="24"/>
              </w:rPr>
            </w:pPr>
            <w:r>
              <w:rPr>
                <w:rFonts w:ascii="Arial Narrow"/>
                <w:spacing w:val="-2"/>
                <w:sz w:val="24"/>
              </w:rPr>
              <w:t>18,068,411.39</w:t>
            </w:r>
          </w:p>
        </w:tc>
        <w:tc>
          <w:tcPr>
            <w:tcW w:w="1425" w:type="dxa"/>
            <w:tcBorders>
              <w:top w:val="nil" w:sz="6" w:space="0" w:color="auto"/>
              <w:left w:val="nil" w:sz="6" w:space="0" w:color="auto"/>
              <w:bottom w:val="nil" w:sz="6" w:space="0" w:color="auto"/>
              <w:right w:val="nil" w:sz="6" w:space="0" w:color="auto"/>
            </w:tcBorders>
          </w:tcPr>
          <w:p>
            <w:pPr>
              <w:pStyle w:val="TableParagraph"/>
              <w:spacing w:line="313" w:lineRule="exact"/>
              <w:ind w:right="80"/>
              <w:jc w:val="right"/>
              <w:rPr>
                <w:rFonts w:ascii="宋体" w:hAnsi="宋体" w:cs="宋体" w:eastAsia="宋体" w:hint="default"/>
                <w:sz w:val="24"/>
                <w:szCs w:val="24"/>
              </w:rPr>
            </w:pPr>
            <w:r>
              <w:rPr>
                <w:rFonts w:ascii="宋体" w:hAnsi="宋体" w:cs="宋体" w:eastAsia="宋体" w:hint="default"/>
                <w:sz w:val="24"/>
                <w:szCs w:val="24"/>
              </w:rPr>
              <w:t>其他收益</w:t>
            </w:r>
          </w:p>
        </w:tc>
        <w:tc>
          <w:tcPr>
            <w:tcW w:w="2095" w:type="dxa"/>
            <w:tcBorders>
              <w:top w:val="nil" w:sz="6" w:space="0" w:color="auto"/>
              <w:left w:val="nil" w:sz="6" w:space="0" w:color="auto"/>
              <w:bottom w:val="nil" w:sz="6" w:space="0" w:color="auto"/>
              <w:right w:val="nil" w:sz="6" w:space="0" w:color="auto"/>
            </w:tcBorders>
          </w:tcPr>
          <w:p>
            <w:pPr>
              <w:pStyle w:val="TableParagraph"/>
              <w:spacing w:line="313" w:lineRule="exact"/>
              <w:ind w:right="29"/>
              <w:jc w:val="righ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397" w:hRule="exact"/>
        </w:trPr>
        <w:tc>
          <w:tcPr>
            <w:tcW w:w="2847" w:type="dxa"/>
            <w:tcBorders>
              <w:top w:val="nil" w:sz="6" w:space="0" w:color="auto"/>
              <w:left w:val="nil" w:sz="6" w:space="0" w:color="auto"/>
              <w:bottom w:val="nil" w:sz="6" w:space="0" w:color="auto"/>
              <w:right w:val="nil" w:sz="6" w:space="0" w:color="auto"/>
            </w:tcBorders>
          </w:tcPr>
          <w:p>
            <w:pPr>
              <w:pStyle w:val="TableParagraph"/>
              <w:spacing w:line="313" w:lineRule="exact"/>
              <w:ind w:left="28" w:right="0"/>
              <w:jc w:val="left"/>
              <w:rPr>
                <w:rFonts w:ascii="宋体" w:hAnsi="宋体" w:cs="宋体" w:eastAsia="宋体" w:hint="default"/>
                <w:sz w:val="24"/>
                <w:szCs w:val="24"/>
              </w:rPr>
            </w:pPr>
            <w:r>
              <w:rPr>
                <w:rFonts w:ascii="宋体" w:hAnsi="宋体" w:cs="宋体" w:eastAsia="宋体" w:hint="default"/>
                <w:sz w:val="24"/>
                <w:szCs w:val="24"/>
              </w:rPr>
              <w:t>投资环境改造奖励款</w:t>
            </w:r>
          </w:p>
        </w:tc>
        <w:tc>
          <w:tcPr>
            <w:tcW w:w="1464" w:type="dxa"/>
            <w:tcBorders>
              <w:top w:val="nil" w:sz="6" w:space="0" w:color="auto"/>
              <w:left w:val="nil" w:sz="6" w:space="0" w:color="auto"/>
              <w:bottom w:val="nil" w:sz="6" w:space="0" w:color="auto"/>
              <w:right w:val="nil" w:sz="6" w:space="0" w:color="auto"/>
            </w:tcBorders>
          </w:tcPr>
          <w:p>
            <w:pPr>
              <w:pStyle w:val="TableParagraph"/>
              <w:spacing w:line="313" w:lineRule="exact"/>
              <w:ind w:left="379" w:right="0"/>
              <w:jc w:val="center"/>
              <w:rPr>
                <w:rFonts w:ascii="宋体" w:hAnsi="宋体" w:cs="宋体" w:eastAsia="宋体" w:hint="default"/>
                <w:sz w:val="24"/>
                <w:szCs w:val="24"/>
              </w:rPr>
            </w:pPr>
            <w:r>
              <w:rPr>
                <w:rFonts w:ascii="宋体" w:hAnsi="宋体" w:cs="宋体" w:eastAsia="宋体" w:hint="default"/>
                <w:spacing w:val="-12"/>
                <w:sz w:val="24"/>
                <w:szCs w:val="24"/>
              </w:rPr>
              <w:t>财政拨款</w:t>
            </w:r>
            <w:r>
              <w:rPr>
                <w:rFonts w:ascii="宋体" w:hAnsi="宋体" w:cs="宋体" w:eastAsia="宋体" w:hint="default"/>
                <w:sz w:val="24"/>
                <w:szCs w:val="24"/>
              </w:rPr>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5"/>
              <w:jc w:val="right"/>
              <w:rPr>
                <w:rFonts w:ascii="Arial Narrow" w:hAnsi="Arial Narrow" w:cs="Arial Narrow" w:eastAsia="Arial Narrow" w:hint="default"/>
                <w:sz w:val="24"/>
                <w:szCs w:val="24"/>
              </w:rPr>
            </w:pPr>
            <w:r>
              <w:rPr>
                <w:rFonts w:ascii="Arial Narrow"/>
                <w:spacing w:val="-1"/>
                <w:sz w:val="24"/>
              </w:rPr>
              <w:t>8,000,000.00</w:t>
            </w:r>
          </w:p>
        </w:tc>
        <w:tc>
          <w:tcPr>
            <w:tcW w:w="1425" w:type="dxa"/>
            <w:tcBorders>
              <w:top w:val="nil" w:sz="6" w:space="0" w:color="auto"/>
              <w:left w:val="nil" w:sz="6" w:space="0" w:color="auto"/>
              <w:bottom w:val="nil" w:sz="6" w:space="0" w:color="auto"/>
              <w:right w:val="nil" w:sz="6" w:space="0" w:color="auto"/>
            </w:tcBorders>
          </w:tcPr>
          <w:p>
            <w:pPr>
              <w:pStyle w:val="TableParagraph"/>
              <w:spacing w:line="313" w:lineRule="exact"/>
              <w:ind w:right="80"/>
              <w:jc w:val="right"/>
              <w:rPr>
                <w:rFonts w:ascii="宋体" w:hAnsi="宋体" w:cs="宋体" w:eastAsia="宋体" w:hint="default"/>
                <w:sz w:val="24"/>
                <w:szCs w:val="24"/>
              </w:rPr>
            </w:pPr>
            <w:r>
              <w:rPr>
                <w:rFonts w:ascii="宋体" w:hAnsi="宋体" w:cs="宋体" w:eastAsia="宋体" w:hint="default"/>
                <w:sz w:val="24"/>
                <w:szCs w:val="24"/>
              </w:rPr>
              <w:t>其他收益</w:t>
            </w:r>
          </w:p>
        </w:tc>
        <w:tc>
          <w:tcPr>
            <w:tcW w:w="2095" w:type="dxa"/>
            <w:tcBorders>
              <w:top w:val="nil" w:sz="6" w:space="0" w:color="auto"/>
              <w:left w:val="nil" w:sz="6" w:space="0" w:color="auto"/>
              <w:bottom w:val="nil" w:sz="6" w:space="0" w:color="auto"/>
              <w:right w:val="nil" w:sz="6" w:space="0" w:color="auto"/>
            </w:tcBorders>
          </w:tcPr>
          <w:p>
            <w:pPr>
              <w:pStyle w:val="TableParagraph"/>
              <w:spacing w:line="313" w:lineRule="exact"/>
              <w:ind w:right="29"/>
              <w:jc w:val="righ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397" w:hRule="exact"/>
        </w:trPr>
        <w:tc>
          <w:tcPr>
            <w:tcW w:w="2847" w:type="dxa"/>
            <w:tcBorders>
              <w:top w:val="nil" w:sz="6" w:space="0" w:color="auto"/>
              <w:left w:val="nil" w:sz="6" w:space="0" w:color="auto"/>
              <w:bottom w:val="nil" w:sz="6" w:space="0" w:color="auto"/>
              <w:right w:val="nil" w:sz="6" w:space="0" w:color="auto"/>
            </w:tcBorders>
          </w:tcPr>
          <w:p>
            <w:pPr>
              <w:pStyle w:val="TableParagraph"/>
              <w:spacing w:line="313" w:lineRule="exact"/>
              <w:ind w:left="28" w:right="0"/>
              <w:jc w:val="left"/>
              <w:rPr>
                <w:rFonts w:ascii="宋体" w:hAnsi="宋体" w:cs="宋体" w:eastAsia="宋体" w:hint="default"/>
                <w:sz w:val="24"/>
                <w:szCs w:val="24"/>
              </w:rPr>
            </w:pPr>
            <w:r>
              <w:rPr>
                <w:rFonts w:ascii="宋体" w:hAnsi="宋体" w:cs="宋体" w:eastAsia="宋体" w:hint="default"/>
                <w:sz w:val="24"/>
                <w:szCs w:val="24"/>
              </w:rPr>
              <w:t>税收奖励款</w:t>
            </w:r>
          </w:p>
        </w:tc>
        <w:tc>
          <w:tcPr>
            <w:tcW w:w="1464" w:type="dxa"/>
            <w:tcBorders>
              <w:top w:val="nil" w:sz="6" w:space="0" w:color="auto"/>
              <w:left w:val="nil" w:sz="6" w:space="0" w:color="auto"/>
              <w:bottom w:val="nil" w:sz="6" w:space="0" w:color="auto"/>
              <w:right w:val="nil" w:sz="6" w:space="0" w:color="auto"/>
            </w:tcBorders>
          </w:tcPr>
          <w:p>
            <w:pPr>
              <w:pStyle w:val="TableParagraph"/>
              <w:spacing w:line="313" w:lineRule="exact"/>
              <w:ind w:left="331" w:right="0"/>
              <w:jc w:val="center"/>
              <w:rPr>
                <w:rFonts w:ascii="宋体" w:hAnsi="宋体" w:cs="宋体" w:eastAsia="宋体" w:hint="default"/>
                <w:sz w:val="24"/>
                <w:szCs w:val="24"/>
              </w:rPr>
            </w:pPr>
            <w:r>
              <w:rPr>
                <w:rFonts w:ascii="宋体" w:hAnsi="宋体" w:cs="宋体" w:eastAsia="宋体" w:hint="default"/>
                <w:sz w:val="24"/>
                <w:szCs w:val="24"/>
              </w:rPr>
              <w:t>财政拨款</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5"/>
              <w:jc w:val="right"/>
              <w:rPr>
                <w:rFonts w:ascii="Arial Narrow" w:hAnsi="Arial Narrow" w:cs="Arial Narrow" w:eastAsia="Arial Narrow" w:hint="default"/>
                <w:sz w:val="24"/>
                <w:szCs w:val="24"/>
              </w:rPr>
            </w:pPr>
            <w:r>
              <w:rPr>
                <w:rFonts w:ascii="Arial Narrow"/>
                <w:spacing w:val="-1"/>
                <w:sz w:val="24"/>
              </w:rPr>
              <w:t>1,300,570.56</w:t>
            </w:r>
          </w:p>
        </w:tc>
        <w:tc>
          <w:tcPr>
            <w:tcW w:w="1425" w:type="dxa"/>
            <w:tcBorders>
              <w:top w:val="nil" w:sz="6" w:space="0" w:color="auto"/>
              <w:left w:val="nil" w:sz="6" w:space="0" w:color="auto"/>
              <w:bottom w:val="nil" w:sz="6" w:space="0" w:color="auto"/>
              <w:right w:val="nil" w:sz="6" w:space="0" w:color="auto"/>
            </w:tcBorders>
          </w:tcPr>
          <w:p>
            <w:pPr>
              <w:pStyle w:val="TableParagraph"/>
              <w:spacing w:line="313" w:lineRule="exact"/>
              <w:ind w:right="80"/>
              <w:jc w:val="right"/>
              <w:rPr>
                <w:rFonts w:ascii="宋体" w:hAnsi="宋体" w:cs="宋体" w:eastAsia="宋体" w:hint="default"/>
                <w:sz w:val="24"/>
                <w:szCs w:val="24"/>
              </w:rPr>
            </w:pPr>
            <w:r>
              <w:rPr>
                <w:rFonts w:ascii="宋体" w:hAnsi="宋体" w:cs="宋体" w:eastAsia="宋体" w:hint="default"/>
                <w:sz w:val="24"/>
                <w:szCs w:val="24"/>
              </w:rPr>
              <w:t>其他收益</w:t>
            </w:r>
          </w:p>
        </w:tc>
        <w:tc>
          <w:tcPr>
            <w:tcW w:w="2095" w:type="dxa"/>
            <w:tcBorders>
              <w:top w:val="nil" w:sz="6" w:space="0" w:color="auto"/>
              <w:left w:val="nil" w:sz="6" w:space="0" w:color="auto"/>
              <w:bottom w:val="nil" w:sz="6" w:space="0" w:color="auto"/>
              <w:right w:val="nil" w:sz="6" w:space="0" w:color="auto"/>
            </w:tcBorders>
          </w:tcPr>
          <w:p>
            <w:pPr>
              <w:pStyle w:val="TableParagraph"/>
              <w:spacing w:line="313" w:lineRule="exact"/>
              <w:ind w:right="29"/>
              <w:jc w:val="righ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324" w:hRule="exact"/>
        </w:trPr>
        <w:tc>
          <w:tcPr>
            <w:tcW w:w="2847" w:type="dxa"/>
            <w:tcBorders>
              <w:top w:val="nil" w:sz="6" w:space="0" w:color="auto"/>
              <w:left w:val="nil" w:sz="6" w:space="0" w:color="auto"/>
              <w:bottom w:val="nil" w:sz="6" w:space="0" w:color="auto"/>
              <w:right w:val="nil" w:sz="6" w:space="0" w:color="auto"/>
            </w:tcBorders>
          </w:tcPr>
          <w:p>
            <w:pPr>
              <w:pStyle w:val="TableParagraph"/>
              <w:spacing w:line="313" w:lineRule="exact"/>
              <w:ind w:left="28" w:right="0"/>
              <w:jc w:val="left"/>
              <w:rPr>
                <w:rFonts w:ascii="宋体" w:hAnsi="宋体" w:cs="宋体" w:eastAsia="宋体" w:hint="default"/>
                <w:sz w:val="24"/>
                <w:szCs w:val="24"/>
              </w:rPr>
            </w:pPr>
            <w:r>
              <w:rPr>
                <w:rFonts w:ascii="宋体" w:hAnsi="宋体" w:cs="宋体" w:eastAsia="宋体" w:hint="default"/>
                <w:sz w:val="24"/>
                <w:szCs w:val="24"/>
              </w:rPr>
              <w:t>其他小额政府补助汇总</w:t>
            </w:r>
          </w:p>
        </w:tc>
        <w:tc>
          <w:tcPr>
            <w:tcW w:w="1464" w:type="dxa"/>
            <w:tcBorders>
              <w:top w:val="nil" w:sz="6" w:space="0" w:color="auto"/>
              <w:left w:val="nil" w:sz="6" w:space="0" w:color="auto"/>
              <w:bottom w:val="nil" w:sz="6" w:space="0" w:color="auto"/>
              <w:right w:val="nil" w:sz="6" w:space="0" w:color="auto"/>
            </w:tcBorders>
          </w:tcPr>
          <w:p>
            <w:pPr>
              <w:pStyle w:val="TableParagraph"/>
              <w:spacing w:line="313" w:lineRule="exact"/>
              <w:ind w:left="331" w:right="0"/>
              <w:jc w:val="center"/>
              <w:rPr>
                <w:rFonts w:ascii="宋体" w:hAnsi="宋体" w:cs="宋体" w:eastAsia="宋体" w:hint="default"/>
                <w:sz w:val="24"/>
                <w:szCs w:val="24"/>
              </w:rPr>
            </w:pPr>
            <w:r>
              <w:rPr>
                <w:rFonts w:ascii="宋体" w:hAnsi="宋体" w:cs="宋体" w:eastAsia="宋体" w:hint="default"/>
                <w:sz w:val="24"/>
                <w:szCs w:val="24"/>
              </w:rPr>
              <w:t>财政拨款</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5"/>
              <w:jc w:val="right"/>
              <w:rPr>
                <w:rFonts w:ascii="Arial Narrow" w:hAnsi="Arial Narrow" w:cs="Arial Narrow" w:eastAsia="Arial Narrow" w:hint="default"/>
                <w:sz w:val="24"/>
                <w:szCs w:val="24"/>
              </w:rPr>
            </w:pPr>
            <w:r>
              <w:rPr>
                <w:rFonts w:ascii="Arial Narrow"/>
                <w:spacing w:val="-2"/>
                <w:sz w:val="24"/>
              </w:rPr>
              <w:t>5,749,233.11</w:t>
            </w:r>
          </w:p>
        </w:tc>
        <w:tc>
          <w:tcPr>
            <w:tcW w:w="1425" w:type="dxa"/>
            <w:tcBorders>
              <w:top w:val="nil" w:sz="6" w:space="0" w:color="auto"/>
              <w:left w:val="nil" w:sz="6" w:space="0" w:color="auto"/>
              <w:bottom w:val="nil" w:sz="6" w:space="0" w:color="auto"/>
              <w:right w:val="nil" w:sz="6" w:space="0" w:color="auto"/>
            </w:tcBorders>
          </w:tcPr>
          <w:p>
            <w:pPr>
              <w:pStyle w:val="TableParagraph"/>
              <w:spacing w:line="313" w:lineRule="exact"/>
              <w:ind w:right="80"/>
              <w:jc w:val="right"/>
              <w:rPr>
                <w:rFonts w:ascii="宋体" w:hAnsi="宋体" w:cs="宋体" w:eastAsia="宋体" w:hint="default"/>
                <w:sz w:val="24"/>
                <w:szCs w:val="24"/>
              </w:rPr>
            </w:pPr>
            <w:r>
              <w:rPr>
                <w:rFonts w:ascii="宋体" w:hAnsi="宋体" w:cs="宋体" w:eastAsia="宋体" w:hint="default"/>
                <w:sz w:val="24"/>
                <w:szCs w:val="24"/>
              </w:rPr>
              <w:t>其他收益</w:t>
            </w:r>
          </w:p>
        </w:tc>
        <w:tc>
          <w:tcPr>
            <w:tcW w:w="2095" w:type="dxa"/>
            <w:tcBorders>
              <w:top w:val="nil" w:sz="6" w:space="0" w:color="auto"/>
              <w:left w:val="nil" w:sz="6" w:space="0" w:color="auto"/>
              <w:bottom w:val="nil" w:sz="6" w:space="0" w:color="auto"/>
              <w:right w:val="nil" w:sz="6" w:space="0" w:color="auto"/>
            </w:tcBorders>
          </w:tcPr>
          <w:p>
            <w:pPr>
              <w:pStyle w:val="TableParagraph"/>
              <w:spacing w:line="329" w:lineRule="exact"/>
              <w:ind w:right="29"/>
              <w:jc w:val="right"/>
              <w:rPr>
                <w:rFonts w:ascii="宋体" w:hAnsi="宋体" w:cs="宋体" w:eastAsia="宋体" w:hint="default"/>
                <w:sz w:val="24"/>
                <w:szCs w:val="24"/>
              </w:rPr>
            </w:pPr>
            <w:r>
              <w:rPr>
                <w:rFonts w:ascii="宋体" w:hAnsi="宋体" w:cs="宋体" w:eastAsia="宋体" w:hint="default"/>
                <w:sz w:val="24"/>
                <w:szCs w:val="24"/>
              </w:rPr>
              <w:t>与资产</w:t>
            </w:r>
            <w:r>
              <w:rPr>
                <w:rFonts w:ascii="Arial Narrow" w:hAnsi="Arial Narrow" w:cs="Arial Narrow" w:eastAsia="Arial Narrow" w:hint="default"/>
                <w:sz w:val="24"/>
                <w:szCs w:val="24"/>
              </w:rPr>
              <w:t>/</w:t>
            </w:r>
            <w:r>
              <w:rPr>
                <w:rFonts w:ascii="宋体" w:hAnsi="宋体" w:cs="宋体" w:eastAsia="宋体" w:hint="default"/>
                <w:sz w:val="24"/>
                <w:szCs w:val="24"/>
              </w:rPr>
              <w:t>收益相关</w:t>
            </w:r>
          </w:p>
        </w:tc>
      </w:tr>
    </w:tbl>
    <w:p>
      <w:pPr>
        <w:spacing w:after="0" w:line="329" w:lineRule="exact"/>
        <w:jc w:val="right"/>
        <w:rPr>
          <w:rFonts w:ascii="宋体" w:hAnsi="宋体" w:cs="宋体" w:eastAsia="宋体" w:hint="default"/>
          <w:sz w:val="24"/>
          <w:szCs w:val="24"/>
        </w:rPr>
        <w:sectPr>
          <w:pgSz w:w="11910" w:h="16840"/>
          <w:pgMar w:header="763" w:footer="724" w:top="102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3"/>
          <w:szCs w:val="13"/>
        </w:rPr>
      </w:pPr>
    </w:p>
    <w:tbl>
      <w:tblPr>
        <w:tblW w:w="0" w:type="auto"/>
        <w:jc w:val="left"/>
        <w:tblInd w:w="360" w:type="dxa"/>
        <w:tblLayout w:type="fixed"/>
        <w:tblCellMar>
          <w:top w:w="0" w:type="dxa"/>
          <w:left w:w="0" w:type="dxa"/>
          <w:bottom w:w="0" w:type="dxa"/>
          <w:right w:w="0" w:type="dxa"/>
        </w:tblCellMar>
        <w:tblLook w:val="01E0"/>
      </w:tblPr>
      <w:tblGrid>
        <w:gridCol w:w="2745"/>
        <w:gridCol w:w="1512"/>
        <w:gridCol w:w="1466"/>
        <w:gridCol w:w="1426"/>
        <w:gridCol w:w="2095"/>
      </w:tblGrid>
      <w:tr>
        <w:trPr>
          <w:trHeight w:val="718" w:hRule="exact"/>
        </w:trPr>
        <w:tc>
          <w:tcPr>
            <w:tcW w:w="2745" w:type="dxa"/>
            <w:tcBorders>
              <w:top w:val="single" w:sz="8" w:space="0" w:color="000000"/>
              <w:left w:val="nil" w:sz="6" w:space="0" w:color="auto"/>
              <w:bottom w:val="single" w:sz="4" w:space="0" w:color="000000"/>
              <w:right w:val="nil" w:sz="6" w:space="0" w:color="auto"/>
            </w:tcBorders>
          </w:tcPr>
          <w:p>
            <w:pPr>
              <w:pStyle w:val="TableParagraph"/>
              <w:spacing w:line="240" w:lineRule="auto" w:before="82"/>
              <w:ind w:left="107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补助项目</w:t>
            </w:r>
            <w:r>
              <w:rPr>
                <w:rFonts w:ascii="Microsoft JhengHei" w:hAnsi="Microsoft JhengHei" w:cs="Microsoft JhengHei" w:eastAsia="Microsoft JhengHei" w:hint="default"/>
                <w:sz w:val="24"/>
                <w:szCs w:val="24"/>
              </w:rPr>
            </w:r>
          </w:p>
        </w:tc>
        <w:tc>
          <w:tcPr>
            <w:tcW w:w="1512" w:type="dxa"/>
            <w:tcBorders>
              <w:top w:val="single" w:sz="8" w:space="0" w:color="000000"/>
              <w:left w:val="nil" w:sz="6" w:space="0" w:color="auto"/>
              <w:bottom w:val="single" w:sz="4" w:space="0" w:color="000000"/>
              <w:right w:val="nil" w:sz="6" w:space="0" w:color="auto"/>
            </w:tcBorders>
          </w:tcPr>
          <w:p>
            <w:pPr>
              <w:pStyle w:val="TableParagraph"/>
              <w:spacing w:line="240" w:lineRule="auto" w:before="82"/>
              <w:ind w:left="70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种类</w:t>
            </w:r>
            <w:r>
              <w:rPr>
                <w:rFonts w:ascii="Microsoft JhengHei" w:hAnsi="Microsoft JhengHei" w:cs="Microsoft JhengHei" w:eastAsia="Microsoft JhengHei" w:hint="default"/>
                <w:sz w:val="24"/>
                <w:szCs w:val="24"/>
              </w:rPr>
            </w:r>
          </w:p>
        </w:tc>
        <w:tc>
          <w:tcPr>
            <w:tcW w:w="1466" w:type="dxa"/>
            <w:tcBorders>
              <w:top w:val="single" w:sz="8" w:space="0" w:color="000000"/>
              <w:left w:val="nil" w:sz="6" w:space="0" w:color="auto"/>
              <w:bottom w:val="single" w:sz="4" w:space="0" w:color="000000"/>
              <w:right w:val="nil" w:sz="6" w:space="0" w:color="auto"/>
            </w:tcBorders>
          </w:tcPr>
          <w:p>
            <w:pPr>
              <w:pStyle w:val="TableParagraph"/>
              <w:spacing w:line="180" w:lineRule="auto" w:before="14"/>
              <w:ind w:left="435" w:right="63" w:hanging="242"/>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本期计入损</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z w:val="24"/>
                <w:szCs w:val="24"/>
              </w:rPr>
              <w:t>益的金额</w:t>
            </w:r>
            <w:r>
              <w:rPr>
                <w:rFonts w:ascii="Microsoft JhengHei" w:hAnsi="Microsoft JhengHei" w:cs="Microsoft JhengHei" w:eastAsia="Microsoft JhengHei" w:hint="default"/>
                <w:sz w:val="24"/>
                <w:szCs w:val="24"/>
              </w:rPr>
            </w:r>
          </w:p>
        </w:tc>
        <w:tc>
          <w:tcPr>
            <w:tcW w:w="1426" w:type="dxa"/>
            <w:tcBorders>
              <w:top w:val="single" w:sz="8" w:space="0" w:color="000000"/>
              <w:left w:val="nil" w:sz="6" w:space="0" w:color="auto"/>
              <w:bottom w:val="single" w:sz="4" w:space="0" w:color="000000"/>
              <w:right w:val="nil" w:sz="6" w:space="0" w:color="auto"/>
            </w:tcBorders>
          </w:tcPr>
          <w:p>
            <w:pPr>
              <w:pStyle w:val="TableParagraph"/>
              <w:spacing w:line="180" w:lineRule="auto" w:before="14"/>
              <w:ind w:left="185" w:right="152" w:hanging="121"/>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计入损益的</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z w:val="24"/>
                <w:szCs w:val="24"/>
              </w:rPr>
              <w:t>列报项目</w:t>
            </w:r>
            <w:r>
              <w:rPr>
                <w:rFonts w:ascii="Microsoft JhengHei" w:hAnsi="Microsoft JhengHei" w:cs="Microsoft JhengHei" w:eastAsia="Microsoft JhengHei" w:hint="default"/>
                <w:sz w:val="24"/>
                <w:szCs w:val="24"/>
              </w:rPr>
            </w:r>
          </w:p>
        </w:tc>
        <w:tc>
          <w:tcPr>
            <w:tcW w:w="2095" w:type="dxa"/>
            <w:tcBorders>
              <w:top w:val="single" w:sz="8" w:space="0" w:color="000000"/>
              <w:left w:val="nil" w:sz="6" w:space="0" w:color="auto"/>
              <w:bottom w:val="single" w:sz="4" w:space="0" w:color="000000"/>
              <w:right w:val="nil" w:sz="6" w:space="0" w:color="auto"/>
            </w:tcBorders>
          </w:tcPr>
          <w:p>
            <w:pPr>
              <w:pStyle w:val="TableParagraph"/>
              <w:spacing w:line="290" w:lineRule="exact"/>
              <w:ind w:right="2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与资产相关</w:t>
            </w:r>
            <w:r>
              <w:rPr>
                <w:rFonts w:ascii="Arial Narrow" w:hAnsi="Arial Narrow" w:cs="Arial Narrow" w:eastAsia="Arial Narrow" w:hint="default"/>
                <w:b/>
                <w:bCs/>
                <w:sz w:val="24"/>
                <w:szCs w:val="24"/>
              </w:rPr>
              <w:t>/</w:t>
            </w:r>
            <w:r>
              <w:rPr>
                <w:rFonts w:ascii="Microsoft JhengHei" w:hAnsi="Microsoft JhengHei" w:cs="Microsoft JhengHei" w:eastAsia="Microsoft JhengHei" w:hint="default"/>
                <w:b/>
                <w:bCs/>
                <w:sz w:val="24"/>
                <w:szCs w:val="24"/>
              </w:rPr>
              <w:t>与收益</w:t>
            </w:r>
            <w:r>
              <w:rPr>
                <w:rFonts w:ascii="Microsoft JhengHei" w:hAnsi="Microsoft JhengHei" w:cs="Microsoft JhengHei" w:eastAsia="Microsoft JhengHei" w:hint="default"/>
                <w:sz w:val="24"/>
                <w:szCs w:val="24"/>
              </w:rPr>
            </w:r>
          </w:p>
          <w:p>
            <w:pPr>
              <w:pStyle w:val="TableParagraph"/>
              <w:spacing w:line="365" w:lineRule="exact"/>
              <w:ind w:right="2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相关</w:t>
            </w:r>
            <w:r>
              <w:rPr>
                <w:rFonts w:ascii="Microsoft JhengHei" w:hAnsi="Microsoft JhengHei" w:cs="Microsoft JhengHei" w:eastAsia="Microsoft JhengHei" w:hint="default"/>
                <w:sz w:val="24"/>
                <w:szCs w:val="24"/>
              </w:rPr>
            </w:r>
          </w:p>
        </w:tc>
      </w:tr>
      <w:tr>
        <w:trPr>
          <w:trHeight w:val="413" w:hRule="exact"/>
        </w:trPr>
        <w:tc>
          <w:tcPr>
            <w:tcW w:w="2745" w:type="dxa"/>
            <w:tcBorders>
              <w:top w:val="single" w:sz="4" w:space="0" w:color="000000"/>
              <w:left w:val="nil" w:sz="6" w:space="0" w:color="auto"/>
              <w:bottom w:val="single" w:sz="8" w:space="0" w:color="000000"/>
              <w:right w:val="nil" w:sz="6" w:space="0" w:color="auto"/>
            </w:tcBorders>
          </w:tcPr>
          <w:p>
            <w:pPr>
              <w:pStyle w:val="TableParagraph"/>
              <w:spacing w:line="347" w:lineRule="exact"/>
              <w:ind w:left="2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1512"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29"/>
              <w:jc w:val="right"/>
              <w:rPr>
                <w:rFonts w:ascii="Arial Narrow" w:hAnsi="Arial Narrow" w:cs="Arial Narrow" w:eastAsia="Arial Narrow" w:hint="default"/>
                <w:sz w:val="24"/>
                <w:szCs w:val="24"/>
              </w:rPr>
            </w:pPr>
            <w:r>
              <w:rPr>
                <w:rFonts w:ascii="Arial Narrow"/>
                <w:b/>
                <w:sz w:val="24"/>
              </w:rPr>
              <w:t>--</w:t>
            </w:r>
            <w:r>
              <w:rPr>
                <w:rFonts w:ascii="Arial Narrow"/>
                <w:sz w:val="24"/>
              </w:rPr>
            </w:r>
          </w:p>
        </w:tc>
        <w:tc>
          <w:tcPr>
            <w:tcW w:w="1466"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left="31" w:right="0"/>
              <w:jc w:val="left"/>
              <w:rPr>
                <w:rFonts w:ascii="Arial Narrow" w:hAnsi="Arial Narrow" w:cs="Arial Narrow" w:eastAsia="Arial Narrow" w:hint="default"/>
                <w:sz w:val="24"/>
                <w:szCs w:val="24"/>
              </w:rPr>
            </w:pPr>
            <w:r>
              <w:rPr>
                <w:rFonts w:ascii="Arial Narrow"/>
                <w:b/>
                <w:sz w:val="24"/>
              </w:rPr>
              <w:t>135,535,007.13</w:t>
            </w:r>
            <w:r>
              <w:rPr>
                <w:rFonts w:ascii="Arial Narrow"/>
                <w:sz w:val="24"/>
              </w:rPr>
            </w:r>
          </w:p>
        </w:tc>
        <w:tc>
          <w:tcPr>
            <w:tcW w:w="1426"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80"/>
              <w:jc w:val="right"/>
              <w:rPr>
                <w:rFonts w:ascii="Arial Narrow" w:hAnsi="Arial Narrow" w:cs="Arial Narrow" w:eastAsia="Arial Narrow" w:hint="default"/>
                <w:sz w:val="24"/>
                <w:szCs w:val="24"/>
              </w:rPr>
            </w:pPr>
            <w:r>
              <w:rPr>
                <w:rFonts w:ascii="Arial Narrow"/>
                <w:b/>
                <w:sz w:val="24"/>
              </w:rPr>
              <w:t>--</w:t>
            </w:r>
            <w:r>
              <w:rPr>
                <w:rFonts w:ascii="Arial Narrow"/>
                <w:sz w:val="24"/>
              </w:rPr>
            </w:r>
          </w:p>
        </w:tc>
        <w:tc>
          <w:tcPr>
            <w:tcW w:w="2095"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26"/>
              <w:jc w:val="right"/>
              <w:rPr>
                <w:rFonts w:ascii="Arial Narrow" w:hAnsi="Arial Narrow" w:cs="Arial Narrow" w:eastAsia="Arial Narrow" w:hint="default"/>
                <w:sz w:val="24"/>
                <w:szCs w:val="24"/>
              </w:rPr>
            </w:pPr>
            <w:r>
              <w:rPr>
                <w:rFonts w:ascii="Arial Narrow"/>
                <w:b/>
                <w:sz w:val="24"/>
              </w:rPr>
              <w:t>--</w:t>
            </w:r>
            <w:r>
              <w:rPr>
                <w:rFonts w:ascii="Arial Narrow"/>
                <w:sz w:val="24"/>
              </w:rPr>
            </w:r>
          </w:p>
        </w:tc>
      </w:tr>
    </w:tbl>
    <w:p>
      <w:pPr>
        <w:pStyle w:val="Heading2"/>
        <w:spacing w:line="240" w:lineRule="auto" w:before="4"/>
        <w:ind w:left="141" w:right="882"/>
        <w:jc w:val="left"/>
        <w:rPr>
          <w:b w:val="0"/>
          <w:bCs w:val="0"/>
        </w:rPr>
      </w:pPr>
      <w:bookmarkStart w:name="十五、母公司财务报表主要项目注释" w:id="466"/>
      <w:bookmarkEnd w:id="466"/>
      <w:r>
        <w:rPr>
          <w:b w:val="0"/>
          <w:bCs w:val="0"/>
        </w:rPr>
      </w:r>
      <w:r>
        <w:rPr/>
        <w:t>十五、母公司财务报表主要项目注释</w:t>
      </w:r>
      <w:r>
        <w:rPr>
          <w:b w:val="0"/>
          <w:bCs w:val="0"/>
        </w:rPr>
      </w:r>
    </w:p>
    <w:p>
      <w:pPr>
        <w:pStyle w:val="BodyText"/>
        <w:spacing w:line="240" w:lineRule="auto" w:before="89"/>
        <w:ind w:left="141" w:right="882"/>
        <w:jc w:val="left"/>
      </w:pPr>
      <w:bookmarkStart w:name="1、其他应收款" w:id="467"/>
      <w:bookmarkEnd w:id="467"/>
      <w:r>
        <w:rPr/>
      </w:r>
      <w:r>
        <w:rPr>
          <w:rFonts w:ascii="Arial Narrow" w:hAnsi="Arial Narrow" w:cs="Arial Narrow" w:eastAsia="Arial Narrow" w:hint="default"/>
        </w:rPr>
        <w:t>1</w:t>
      </w:r>
      <w:r>
        <w:rPr/>
        <w:t>、其他应收款</w:t>
      </w:r>
    </w:p>
    <w:p>
      <w:pPr>
        <w:spacing w:line="240" w:lineRule="auto" w:before="9"/>
        <w:rPr>
          <w:rFonts w:ascii="宋体" w:hAnsi="宋体" w:cs="宋体" w:eastAsia="宋体" w:hint="default"/>
          <w:sz w:val="10"/>
          <w:szCs w:val="10"/>
        </w:rPr>
      </w:pPr>
    </w:p>
    <w:tbl>
      <w:tblPr>
        <w:tblW w:w="0" w:type="auto"/>
        <w:jc w:val="left"/>
        <w:tblInd w:w="393" w:type="dxa"/>
        <w:tblLayout w:type="fixed"/>
        <w:tblCellMar>
          <w:top w:w="0" w:type="dxa"/>
          <w:left w:w="0" w:type="dxa"/>
          <w:bottom w:w="0" w:type="dxa"/>
          <w:right w:w="0" w:type="dxa"/>
        </w:tblCellMar>
        <w:tblLook w:val="01E0"/>
      </w:tblPr>
      <w:tblGrid>
        <w:gridCol w:w="3148"/>
        <w:gridCol w:w="3937"/>
        <w:gridCol w:w="2204"/>
      </w:tblGrid>
      <w:tr>
        <w:trPr>
          <w:trHeight w:val="392" w:hRule="exact"/>
        </w:trPr>
        <w:tc>
          <w:tcPr>
            <w:tcW w:w="3148" w:type="dxa"/>
            <w:tcBorders>
              <w:top w:val="single" w:sz="8" w:space="0" w:color="000000"/>
              <w:left w:val="nil" w:sz="6" w:space="0" w:color="auto"/>
              <w:bottom w:val="single" w:sz="4" w:space="0" w:color="000000"/>
              <w:right w:val="nil" w:sz="6" w:space="0" w:color="auto"/>
            </w:tcBorders>
          </w:tcPr>
          <w:p>
            <w:pPr>
              <w:pStyle w:val="TableParagraph"/>
              <w:spacing w:line="344"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3937"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452"/>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2204"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400" w:hRule="exact"/>
        </w:trPr>
        <w:tc>
          <w:tcPr>
            <w:tcW w:w="3148"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107" w:right="0"/>
              <w:jc w:val="left"/>
              <w:rPr>
                <w:rFonts w:ascii="宋体" w:hAnsi="宋体" w:cs="宋体" w:eastAsia="宋体" w:hint="default"/>
                <w:sz w:val="24"/>
                <w:szCs w:val="24"/>
              </w:rPr>
            </w:pPr>
            <w:r>
              <w:rPr>
                <w:rFonts w:ascii="宋体" w:hAnsi="宋体" w:cs="宋体" w:eastAsia="宋体" w:hint="default"/>
                <w:sz w:val="24"/>
                <w:szCs w:val="24"/>
              </w:rPr>
              <w:t>应收利息</w:t>
            </w:r>
          </w:p>
        </w:tc>
        <w:tc>
          <w:tcPr>
            <w:tcW w:w="3937"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452"/>
              <w:jc w:val="right"/>
              <w:rPr>
                <w:rFonts w:ascii="Arial Narrow" w:hAnsi="Arial Narrow" w:cs="Arial Narrow" w:eastAsia="Arial Narrow" w:hint="default"/>
                <w:sz w:val="24"/>
                <w:szCs w:val="24"/>
              </w:rPr>
            </w:pPr>
            <w:r>
              <w:rPr>
                <w:rFonts w:ascii="Arial Narrow"/>
                <w:sz w:val="24"/>
              </w:rPr>
              <w:t>-</w:t>
            </w:r>
          </w:p>
        </w:tc>
        <w:tc>
          <w:tcPr>
            <w:tcW w:w="220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7"/>
              <w:jc w:val="right"/>
              <w:rPr>
                <w:rFonts w:ascii="Arial Narrow" w:hAnsi="Arial Narrow" w:cs="Arial Narrow" w:eastAsia="Arial Narrow" w:hint="default"/>
                <w:sz w:val="24"/>
                <w:szCs w:val="24"/>
              </w:rPr>
            </w:pPr>
            <w:r>
              <w:rPr>
                <w:rFonts w:ascii="Arial Narrow"/>
                <w:sz w:val="24"/>
              </w:rPr>
              <w:t>-</w:t>
            </w:r>
          </w:p>
        </w:tc>
      </w:tr>
      <w:tr>
        <w:trPr>
          <w:trHeight w:val="395" w:hRule="exact"/>
        </w:trPr>
        <w:tc>
          <w:tcPr>
            <w:tcW w:w="3148" w:type="dxa"/>
            <w:tcBorders>
              <w:top w:val="nil" w:sz="6" w:space="0" w:color="auto"/>
              <w:left w:val="nil" w:sz="6" w:space="0" w:color="auto"/>
              <w:bottom w:val="nil" w:sz="6" w:space="0" w:color="auto"/>
              <w:right w:val="nil" w:sz="6" w:space="0" w:color="auto"/>
            </w:tcBorders>
          </w:tcPr>
          <w:p>
            <w:pPr>
              <w:pStyle w:val="TableParagraph"/>
              <w:spacing w:line="310" w:lineRule="exact"/>
              <w:ind w:left="107" w:right="0"/>
              <w:jc w:val="left"/>
              <w:rPr>
                <w:rFonts w:ascii="宋体" w:hAnsi="宋体" w:cs="宋体" w:eastAsia="宋体" w:hint="default"/>
                <w:sz w:val="24"/>
                <w:szCs w:val="24"/>
              </w:rPr>
            </w:pPr>
            <w:r>
              <w:rPr>
                <w:rFonts w:ascii="宋体" w:hAnsi="宋体" w:cs="宋体" w:eastAsia="宋体" w:hint="default"/>
                <w:sz w:val="24"/>
                <w:szCs w:val="24"/>
              </w:rPr>
              <w:t>应收股利</w:t>
            </w:r>
          </w:p>
        </w:tc>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52"/>
              <w:jc w:val="right"/>
              <w:rPr>
                <w:rFonts w:ascii="Arial Narrow" w:hAnsi="Arial Narrow" w:cs="Arial Narrow" w:eastAsia="Arial Narrow" w:hint="default"/>
                <w:sz w:val="24"/>
                <w:szCs w:val="24"/>
              </w:rPr>
            </w:pPr>
            <w:r>
              <w:rPr>
                <w:rFonts w:ascii="Arial Narrow"/>
                <w:spacing w:val="-1"/>
                <w:sz w:val="24"/>
              </w:rPr>
              <w:t>3,017,351,545.57</w:t>
            </w: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Arial Narrow" w:hAnsi="Arial Narrow" w:cs="Arial Narrow" w:eastAsia="Arial Narrow" w:hint="default"/>
                <w:sz w:val="24"/>
                <w:szCs w:val="24"/>
              </w:rPr>
            </w:pPr>
            <w:r>
              <w:rPr>
                <w:rFonts w:ascii="Arial Narrow"/>
                <w:spacing w:val="-1"/>
                <w:sz w:val="24"/>
              </w:rPr>
              <w:t>500,000,000.00</w:t>
            </w:r>
          </w:p>
        </w:tc>
      </w:tr>
      <w:tr>
        <w:trPr>
          <w:trHeight w:val="395" w:hRule="exact"/>
        </w:trPr>
        <w:tc>
          <w:tcPr>
            <w:tcW w:w="3148" w:type="dxa"/>
            <w:tcBorders>
              <w:top w:val="nil" w:sz="6" w:space="0" w:color="auto"/>
              <w:left w:val="nil" w:sz="6" w:space="0" w:color="auto"/>
              <w:bottom w:val="single" w:sz="4" w:space="0" w:color="000000"/>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3937"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452"/>
              <w:jc w:val="right"/>
              <w:rPr>
                <w:rFonts w:ascii="Arial Narrow" w:hAnsi="Arial Narrow" w:cs="Arial Narrow" w:eastAsia="Arial Narrow" w:hint="default"/>
                <w:sz w:val="24"/>
                <w:szCs w:val="24"/>
              </w:rPr>
            </w:pPr>
            <w:r>
              <w:rPr>
                <w:rFonts w:ascii="Arial Narrow"/>
                <w:spacing w:val="-1"/>
                <w:sz w:val="24"/>
              </w:rPr>
              <w:t>91,245,073,371.78</w:t>
            </w:r>
          </w:p>
        </w:tc>
        <w:tc>
          <w:tcPr>
            <w:tcW w:w="2204"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pacing w:val="-1"/>
                <w:sz w:val="24"/>
              </w:rPr>
              <w:t>87,557,790,398.76</w:t>
            </w:r>
          </w:p>
        </w:tc>
      </w:tr>
      <w:tr>
        <w:trPr>
          <w:trHeight w:val="403" w:hRule="exact"/>
        </w:trPr>
        <w:tc>
          <w:tcPr>
            <w:tcW w:w="3148" w:type="dxa"/>
            <w:tcBorders>
              <w:top w:val="single" w:sz="4" w:space="0" w:color="000000"/>
              <w:left w:val="nil" w:sz="6" w:space="0" w:color="auto"/>
              <w:bottom w:val="single" w:sz="8" w:space="0" w:color="000000"/>
              <w:right w:val="nil" w:sz="6" w:space="0" w:color="auto"/>
            </w:tcBorders>
          </w:tcPr>
          <w:p>
            <w:pPr>
              <w:pStyle w:val="TableParagraph"/>
              <w:spacing w:line="344"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3937"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right="452"/>
              <w:jc w:val="right"/>
              <w:rPr>
                <w:rFonts w:ascii="Arial Narrow" w:hAnsi="Arial Narrow" w:cs="Arial Narrow" w:eastAsia="Arial Narrow" w:hint="default"/>
                <w:sz w:val="24"/>
                <w:szCs w:val="24"/>
              </w:rPr>
            </w:pPr>
            <w:r>
              <w:rPr>
                <w:rFonts w:ascii="Arial Narrow"/>
                <w:b/>
                <w:spacing w:val="-1"/>
                <w:sz w:val="24"/>
              </w:rPr>
              <w:t>94,262,424,917.35</w:t>
            </w:r>
            <w:r>
              <w:rPr>
                <w:rFonts w:ascii="Arial Narrow"/>
                <w:spacing w:val="-1"/>
                <w:sz w:val="24"/>
              </w:rPr>
            </w:r>
          </w:p>
        </w:tc>
        <w:tc>
          <w:tcPr>
            <w:tcW w:w="2204"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4"/>
                <w:szCs w:val="24"/>
              </w:rPr>
            </w:pPr>
            <w:r>
              <w:rPr>
                <w:rFonts w:ascii="Arial Narrow"/>
                <w:b/>
                <w:spacing w:val="-1"/>
                <w:sz w:val="24"/>
              </w:rPr>
              <w:t>88,057,790,398.76</w:t>
            </w:r>
            <w:r>
              <w:rPr>
                <w:rFonts w:ascii="Arial Narrow"/>
                <w:spacing w:val="-1"/>
                <w:sz w:val="24"/>
              </w:rPr>
            </w:r>
          </w:p>
        </w:tc>
      </w:tr>
    </w:tbl>
    <w:p>
      <w:pPr>
        <w:pStyle w:val="BodyText"/>
        <w:spacing w:line="240" w:lineRule="auto" w:before="81"/>
        <w:ind w:right="882"/>
        <w:jc w:val="left"/>
      </w:pPr>
      <w:bookmarkStart w:name="（1）应收股利" w:id="468"/>
      <w:bookmarkEnd w:id="468"/>
      <w:r>
        <w:rPr/>
      </w:r>
      <w:r>
        <w:rPr/>
        <w:t>（</w:t>
      </w:r>
      <w:r>
        <w:rPr>
          <w:rFonts w:ascii="Arial Narrow" w:hAnsi="Arial Narrow" w:cs="Arial Narrow" w:eastAsia="Arial Narrow" w:hint="default"/>
        </w:rPr>
        <w:t>1</w:t>
      </w:r>
      <w:r>
        <w:rPr/>
        <w:t>）应收股利</w:t>
      </w:r>
    </w:p>
    <w:p>
      <w:pPr>
        <w:spacing w:line="240" w:lineRule="auto" w:before="13"/>
        <w:rPr>
          <w:rFonts w:ascii="宋体" w:hAnsi="宋体" w:cs="宋体" w:eastAsia="宋体" w:hint="default"/>
          <w:sz w:val="17"/>
          <w:szCs w:val="17"/>
        </w:rPr>
      </w:pPr>
    </w:p>
    <w:tbl>
      <w:tblPr>
        <w:tblW w:w="0" w:type="auto"/>
        <w:jc w:val="left"/>
        <w:tblInd w:w="393" w:type="dxa"/>
        <w:tblLayout w:type="fixed"/>
        <w:tblCellMar>
          <w:top w:w="0" w:type="dxa"/>
          <w:left w:w="0" w:type="dxa"/>
          <w:bottom w:w="0" w:type="dxa"/>
          <w:right w:w="0" w:type="dxa"/>
        </w:tblCellMar>
        <w:tblLook w:val="01E0"/>
      </w:tblPr>
      <w:tblGrid>
        <w:gridCol w:w="2876"/>
        <w:gridCol w:w="4318"/>
        <w:gridCol w:w="2095"/>
      </w:tblGrid>
      <w:tr>
        <w:trPr>
          <w:trHeight w:val="392" w:hRule="exact"/>
        </w:trPr>
        <w:tc>
          <w:tcPr>
            <w:tcW w:w="2876" w:type="dxa"/>
            <w:tcBorders>
              <w:top w:val="single" w:sz="8" w:space="0" w:color="000000"/>
              <w:left w:val="nil" w:sz="6" w:space="0" w:color="auto"/>
              <w:bottom w:val="single" w:sz="4" w:space="0" w:color="000000"/>
              <w:right w:val="nil" w:sz="6" w:space="0" w:color="auto"/>
            </w:tcBorders>
          </w:tcPr>
          <w:p>
            <w:pPr>
              <w:pStyle w:val="TableParagraph"/>
              <w:spacing w:line="344"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4318"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61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2095"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10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402" w:hRule="exact"/>
        </w:trPr>
        <w:tc>
          <w:tcPr>
            <w:tcW w:w="2876" w:type="dxa"/>
            <w:tcBorders>
              <w:top w:val="single" w:sz="4" w:space="0" w:color="000000"/>
              <w:left w:val="nil" w:sz="6" w:space="0" w:color="auto"/>
              <w:bottom w:val="single" w:sz="8" w:space="0" w:color="000000"/>
              <w:right w:val="nil" w:sz="6" w:space="0" w:color="auto"/>
            </w:tcBorders>
          </w:tcPr>
          <w:p>
            <w:pPr>
              <w:pStyle w:val="TableParagraph"/>
              <w:spacing w:line="240" w:lineRule="auto" w:before="1"/>
              <w:ind w:left="107" w:right="0"/>
              <w:jc w:val="left"/>
              <w:rPr>
                <w:rFonts w:ascii="宋体" w:hAnsi="宋体" w:cs="宋体" w:eastAsia="宋体" w:hint="default"/>
                <w:sz w:val="24"/>
                <w:szCs w:val="24"/>
              </w:rPr>
            </w:pPr>
            <w:r>
              <w:rPr>
                <w:rFonts w:ascii="宋体" w:hAnsi="宋体" w:cs="宋体" w:eastAsia="宋体" w:hint="default"/>
                <w:sz w:val="24"/>
                <w:szCs w:val="24"/>
              </w:rPr>
              <w:t>分红款</w:t>
            </w:r>
          </w:p>
        </w:tc>
        <w:tc>
          <w:tcPr>
            <w:tcW w:w="4318"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735"/>
              <w:jc w:val="right"/>
              <w:rPr>
                <w:rFonts w:ascii="Arial Narrow" w:hAnsi="Arial Narrow" w:cs="Arial Narrow" w:eastAsia="Arial Narrow" w:hint="default"/>
                <w:sz w:val="24"/>
                <w:szCs w:val="24"/>
              </w:rPr>
            </w:pPr>
            <w:r>
              <w:rPr>
                <w:rFonts w:ascii="Arial Narrow"/>
                <w:spacing w:val="-1"/>
                <w:sz w:val="24"/>
              </w:rPr>
              <w:t>3,017,351,545.57</w:t>
            </w:r>
          </w:p>
        </w:tc>
        <w:tc>
          <w:tcPr>
            <w:tcW w:w="2095"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5"/>
              <w:jc w:val="right"/>
              <w:rPr>
                <w:rFonts w:ascii="Arial Narrow" w:hAnsi="Arial Narrow" w:cs="Arial Narrow" w:eastAsia="Arial Narrow" w:hint="default"/>
                <w:sz w:val="24"/>
                <w:szCs w:val="24"/>
              </w:rPr>
            </w:pPr>
            <w:r>
              <w:rPr>
                <w:rFonts w:ascii="Arial Narrow"/>
                <w:spacing w:val="-1"/>
                <w:sz w:val="24"/>
              </w:rPr>
              <w:t>500,000,000.00</w:t>
            </w:r>
          </w:p>
        </w:tc>
      </w:tr>
    </w:tbl>
    <w:p>
      <w:pPr>
        <w:pStyle w:val="BodyText"/>
        <w:spacing w:line="240" w:lineRule="auto" w:before="81"/>
        <w:ind w:right="882"/>
        <w:jc w:val="left"/>
      </w:pPr>
      <w:bookmarkStart w:name="（2）其他应收款" w:id="469"/>
      <w:bookmarkEnd w:id="469"/>
      <w:r>
        <w:rPr/>
      </w:r>
      <w:r>
        <w:rPr/>
        <w:t>（</w:t>
      </w:r>
      <w:r>
        <w:rPr>
          <w:rFonts w:ascii="Arial Narrow" w:hAnsi="Arial Narrow" w:cs="Arial Narrow" w:eastAsia="Arial Narrow" w:hint="default"/>
        </w:rPr>
        <w:t>2</w:t>
      </w:r>
      <w:r>
        <w:rPr/>
        <w:t>）其他应收款</w:t>
      </w:r>
    </w:p>
    <w:p>
      <w:pPr>
        <w:pStyle w:val="BodyText"/>
        <w:spacing w:line="240" w:lineRule="auto" w:before="197"/>
        <w:ind w:right="882"/>
        <w:jc w:val="left"/>
      </w:pPr>
      <w:r>
        <w:rPr/>
        <w:t>①其他应收款按种类披露</w:t>
      </w:r>
    </w:p>
    <w:p>
      <w:pPr>
        <w:spacing w:line="240" w:lineRule="auto" w:before="3"/>
        <w:rPr>
          <w:rFonts w:ascii="宋体" w:hAnsi="宋体" w:cs="宋体" w:eastAsia="宋体" w:hint="default"/>
          <w:sz w:val="19"/>
          <w:szCs w:val="19"/>
        </w:rPr>
      </w:pPr>
    </w:p>
    <w:p>
      <w:pPr>
        <w:spacing w:line="20" w:lineRule="exact"/>
        <w:ind w:left="384" w:right="0" w:firstLine="0"/>
        <w:rPr>
          <w:rFonts w:ascii="宋体" w:hAnsi="宋体" w:cs="宋体" w:eastAsia="宋体" w:hint="default"/>
          <w:sz w:val="2"/>
          <w:szCs w:val="2"/>
        </w:rPr>
      </w:pPr>
      <w:r>
        <w:rPr>
          <w:rFonts w:ascii="宋体" w:hAnsi="宋体" w:cs="宋体" w:eastAsia="宋体" w:hint="default"/>
          <w:sz w:val="2"/>
          <w:szCs w:val="2"/>
        </w:rPr>
        <w:pict>
          <v:group style="width:465.4pt;height:1pt;mso-position-horizontal-relative:char;mso-position-vertical-relative:line" coordorigin="0,0" coordsize="9308,20">
            <v:group style="position:absolute;left:10;top:10;width:2664;height:2" coordorigin="10,10" coordsize="2664,2">
              <v:shape style="position:absolute;left:10;top:10;width:2664;height:2" coordorigin="10,10" coordsize="2664,0" path="m10,10l2673,10e" filled="false" stroked="true" strokeweight=".96002pt" strokecolor="#000000">
                <v:path arrowok="t"/>
              </v:shape>
            </v:group>
            <v:group style="position:absolute;left:2673;top:10;width:20;height:2" coordorigin="2673,10" coordsize="20,2">
              <v:shape style="position:absolute;left:2673;top:10;width:20;height:2" coordorigin="2673,10" coordsize="20,0" path="m2673,10l2692,10e" filled="false" stroked="true" strokeweight=".96002pt" strokecolor="#000000">
                <v:path arrowok="t"/>
              </v:shape>
            </v:group>
            <v:group style="position:absolute;left:2692;top:10;width:6607;height:2" coordorigin="2692,10" coordsize="6607,2">
              <v:shape style="position:absolute;left:2692;top:10;width:6607;height:2" coordorigin="2692,10" coordsize="6607,0" path="m2692,10l9298,10e" filled="false" stroked="true" strokeweight=".96002pt" strokecolor="#000000">
                <v:path arrowok="t"/>
              </v:shape>
            </v:group>
          </v:group>
        </w:pict>
      </w:r>
      <w:r>
        <w:rPr>
          <w:rFonts w:ascii="宋体" w:hAnsi="宋体" w:cs="宋体" w:eastAsia="宋体" w:hint="default"/>
          <w:sz w:val="2"/>
          <w:szCs w:val="2"/>
        </w:rPr>
      </w:r>
    </w:p>
    <w:p>
      <w:pPr>
        <w:spacing w:line="270" w:lineRule="exact" w:before="0"/>
        <w:ind w:left="4058" w:right="2027"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期末数</w:t>
      </w:r>
      <w:r>
        <w:rPr>
          <w:rFonts w:ascii="Microsoft JhengHei" w:hAnsi="Microsoft JhengHei" w:cs="Microsoft JhengHei" w:eastAsia="Microsoft JhengHei" w:hint="default"/>
          <w:sz w:val="18"/>
          <w:szCs w:val="18"/>
        </w:rPr>
      </w:r>
    </w:p>
    <w:p>
      <w:pPr>
        <w:tabs>
          <w:tab w:pos="7553" w:val="left" w:leader="none"/>
        </w:tabs>
        <w:spacing w:line="247" w:lineRule="exact" w:before="0"/>
        <w:ind w:left="501" w:right="882"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种类</w:t>
        <w:tab/>
      </w:r>
      <w:r>
        <w:rPr>
          <w:rFonts w:ascii="Microsoft JhengHei" w:hAnsi="Microsoft JhengHei" w:cs="Microsoft JhengHei" w:eastAsia="Microsoft JhengHei" w:hint="default"/>
          <w:b/>
          <w:bCs/>
          <w:position w:val="-2"/>
          <w:sz w:val="18"/>
          <w:szCs w:val="18"/>
        </w:rPr>
        <w:t>计提</w:t>
      </w:r>
      <w:r>
        <w:rPr>
          <w:rFonts w:ascii="Microsoft JhengHei" w:hAnsi="Microsoft JhengHei" w:cs="Microsoft JhengHei" w:eastAsia="Microsoft JhengHei" w:hint="default"/>
          <w:sz w:val="18"/>
          <w:szCs w:val="18"/>
        </w:rPr>
      </w:r>
    </w:p>
    <w:p>
      <w:pPr>
        <w:tabs>
          <w:tab w:pos="5005" w:val="left" w:leader="none"/>
          <w:tab w:pos="6196" w:val="left" w:leader="none"/>
          <w:tab w:pos="9211" w:val="left" w:leader="none"/>
        </w:tabs>
        <w:spacing w:line="227" w:lineRule="exact" w:before="0"/>
        <w:ind w:left="4289" w:right="882" w:firstLine="0"/>
        <w:jc w:val="left"/>
        <w:rPr>
          <w:rFonts w:ascii="Microsoft JhengHei" w:hAnsi="Microsoft JhengHei" w:cs="Microsoft JhengHei" w:eastAsia="Microsoft JhengHei" w:hint="default"/>
          <w:sz w:val="18"/>
          <w:szCs w:val="18"/>
        </w:rPr>
      </w:pPr>
      <w:r>
        <w:rPr/>
        <w:pict>
          <v:shape style="position:absolute;margin-left:79.680pt;margin-top:8.098471pt;width:464.45pt;height:151pt;mso-position-horizontal-relative:page;mso-position-vertical-relative:paragraph;z-index:5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455"/>
                    <w:gridCol w:w="847"/>
                    <w:gridCol w:w="1475"/>
                    <w:gridCol w:w="958"/>
                    <w:gridCol w:w="1554"/>
                  </w:tblGrid>
                  <w:tr>
                    <w:trPr>
                      <w:trHeight w:val="253" w:hRule="exact"/>
                    </w:trPr>
                    <w:tc>
                      <w:tcPr>
                        <w:tcW w:w="6777" w:type="dxa"/>
                        <w:gridSpan w:val="3"/>
                        <w:tcBorders>
                          <w:top w:val="nil" w:sz="6" w:space="0" w:color="auto"/>
                          <w:left w:val="nil" w:sz="6" w:space="0" w:color="auto"/>
                          <w:bottom w:val="single" w:sz="4" w:space="0" w:color="000000"/>
                          <w:right w:val="nil" w:sz="6" w:space="0" w:color="auto"/>
                        </w:tcBorders>
                      </w:tcPr>
                      <w:p>
                        <w:pPr/>
                      </w:p>
                    </w:tc>
                    <w:tc>
                      <w:tcPr>
                        <w:tcW w:w="958" w:type="dxa"/>
                        <w:tcBorders>
                          <w:top w:val="nil" w:sz="6" w:space="0" w:color="auto"/>
                          <w:left w:val="nil" w:sz="6" w:space="0" w:color="auto"/>
                          <w:bottom w:val="single" w:sz="4" w:space="0" w:color="000000"/>
                          <w:right w:val="nil" w:sz="6" w:space="0" w:color="auto"/>
                        </w:tcBorders>
                      </w:tcPr>
                      <w:p>
                        <w:pPr>
                          <w:pStyle w:val="TableParagraph"/>
                          <w:spacing w:line="200" w:lineRule="exact"/>
                          <w:ind w:right="211"/>
                          <w:jc w:val="right"/>
                          <w:rPr>
                            <w:rFonts w:ascii="Arial Narrow" w:hAnsi="Arial Narrow" w:cs="Arial Narrow" w:eastAsia="Arial Narrow" w:hint="default"/>
                            <w:sz w:val="18"/>
                            <w:szCs w:val="18"/>
                          </w:rPr>
                        </w:pPr>
                        <w:r>
                          <w:rPr>
                            <w:rFonts w:ascii="Microsoft JhengHei" w:hAnsi="Microsoft JhengHei" w:cs="Microsoft JhengHei" w:eastAsia="Microsoft JhengHei"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554" w:type="dxa"/>
                        <w:tcBorders>
                          <w:top w:val="nil" w:sz="6" w:space="0" w:color="auto"/>
                          <w:left w:val="nil" w:sz="6" w:space="0" w:color="auto"/>
                          <w:bottom w:val="single" w:sz="4" w:space="0" w:color="000000"/>
                          <w:right w:val="nil" w:sz="6" w:space="0" w:color="auto"/>
                        </w:tcBorders>
                      </w:tcPr>
                      <w:p>
                        <w:pPr/>
                      </w:p>
                    </w:tc>
                  </w:tr>
                  <w:tr>
                    <w:trPr>
                      <w:trHeight w:val="577" w:hRule="exact"/>
                    </w:trPr>
                    <w:tc>
                      <w:tcPr>
                        <w:tcW w:w="4455" w:type="dxa"/>
                        <w:tcBorders>
                          <w:top w:val="single" w:sz="4" w:space="0" w:color="000000"/>
                          <w:left w:val="nil" w:sz="6" w:space="0" w:color="auto"/>
                          <w:bottom w:val="nil" w:sz="6" w:space="0" w:color="auto"/>
                          <w:right w:val="nil" w:sz="6" w:space="0" w:color="auto"/>
                        </w:tcBorders>
                      </w:tcPr>
                      <w:p>
                        <w:pPr>
                          <w:pStyle w:val="TableParagraph"/>
                          <w:spacing w:line="196" w:lineRule="exact" w:before="20"/>
                          <w:ind w:left="107" w:right="0"/>
                          <w:jc w:val="left"/>
                          <w:rPr>
                            <w:rFonts w:ascii="宋体" w:hAnsi="宋体" w:cs="宋体" w:eastAsia="宋体" w:hint="default"/>
                            <w:sz w:val="18"/>
                            <w:szCs w:val="18"/>
                          </w:rPr>
                        </w:pPr>
                        <w:r>
                          <w:rPr>
                            <w:rFonts w:ascii="宋体" w:hAnsi="宋体" w:cs="宋体" w:eastAsia="宋体" w:hint="default"/>
                            <w:spacing w:val="7"/>
                            <w:sz w:val="18"/>
                            <w:szCs w:val="18"/>
                          </w:rPr>
                          <w:t>单项金额重大并单项计提坏账</w:t>
                        </w:r>
                      </w:p>
                      <w:p>
                        <w:pPr>
                          <w:pStyle w:val="TableParagraph"/>
                          <w:tabs>
                            <w:tab w:pos="4207" w:val="left" w:leader="none"/>
                          </w:tabs>
                          <w:spacing w:line="274" w:lineRule="exact"/>
                          <w:ind w:left="107" w:right="0"/>
                          <w:jc w:val="left"/>
                          <w:rPr>
                            <w:rFonts w:ascii="Arial Narrow" w:hAnsi="Arial Narrow" w:cs="Arial Narrow" w:eastAsia="Arial Narrow" w:hint="default"/>
                            <w:sz w:val="18"/>
                            <w:szCs w:val="18"/>
                          </w:rPr>
                        </w:pPr>
                        <w:r>
                          <w:rPr>
                            <w:rFonts w:ascii="宋体" w:hAnsi="宋体" w:cs="宋体" w:eastAsia="宋体" w:hint="default"/>
                            <w:sz w:val="18"/>
                            <w:szCs w:val="18"/>
                          </w:rPr>
                          <w:t>准备的其他应收款</w:t>
                          <w:tab/>
                        </w:r>
                        <w:r>
                          <w:rPr>
                            <w:rFonts w:ascii="Arial Narrow" w:hAnsi="Arial Narrow" w:cs="Arial Narrow" w:eastAsia="Arial Narrow" w:hint="default"/>
                            <w:position w:val="12"/>
                            <w:sz w:val="18"/>
                            <w:szCs w:val="18"/>
                          </w:rPr>
                          <w:t>-</w:t>
                        </w:r>
                        <w:r>
                          <w:rPr>
                            <w:rFonts w:ascii="Arial Narrow" w:hAnsi="Arial Narrow" w:cs="Arial Narrow" w:eastAsia="Arial Narrow" w:hint="default"/>
                            <w:sz w:val="18"/>
                            <w:szCs w:val="18"/>
                          </w:rPr>
                        </w:r>
                      </w:p>
                    </w:tc>
                    <w:tc>
                      <w:tcPr>
                        <w:tcW w:w="847"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194"/>
                          <w:jc w:val="right"/>
                          <w:rPr>
                            <w:rFonts w:ascii="Arial Narrow" w:hAnsi="Arial Narrow" w:cs="Arial Narrow" w:eastAsia="Arial Narrow" w:hint="default"/>
                            <w:sz w:val="18"/>
                            <w:szCs w:val="18"/>
                          </w:rPr>
                        </w:pPr>
                        <w:r>
                          <w:rPr>
                            <w:rFonts w:ascii="Arial Narrow"/>
                            <w:sz w:val="18"/>
                          </w:rPr>
                          <w:t>-</w:t>
                        </w:r>
                      </w:p>
                    </w:tc>
                    <w:tc>
                      <w:tcPr>
                        <w:tcW w:w="1475"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249"/>
                          <w:jc w:val="right"/>
                          <w:rPr>
                            <w:rFonts w:ascii="Arial Narrow" w:hAnsi="Arial Narrow" w:cs="Arial Narrow" w:eastAsia="Arial Narrow" w:hint="default"/>
                            <w:sz w:val="18"/>
                            <w:szCs w:val="18"/>
                          </w:rPr>
                        </w:pPr>
                        <w:r>
                          <w:rPr>
                            <w:rFonts w:ascii="Arial Narrow"/>
                            <w:sz w:val="18"/>
                          </w:rPr>
                          <w:t>-</w:t>
                        </w:r>
                      </w:p>
                    </w:tc>
                    <w:tc>
                      <w:tcPr>
                        <w:tcW w:w="958"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211"/>
                          <w:jc w:val="right"/>
                          <w:rPr>
                            <w:rFonts w:ascii="Arial Narrow" w:hAnsi="Arial Narrow" w:cs="Arial Narrow" w:eastAsia="Arial Narrow" w:hint="default"/>
                            <w:sz w:val="18"/>
                            <w:szCs w:val="18"/>
                          </w:rPr>
                        </w:pPr>
                        <w:r>
                          <w:rPr>
                            <w:rFonts w:ascii="Arial Narrow"/>
                            <w:sz w:val="18"/>
                          </w:rPr>
                          <w:t>-</w:t>
                        </w:r>
                      </w:p>
                    </w:tc>
                    <w:tc>
                      <w:tcPr>
                        <w:tcW w:w="155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z w:val="18"/>
                          </w:rPr>
                          <w:t>-</w:t>
                        </w:r>
                      </w:p>
                    </w:tc>
                  </w:tr>
                  <w:tr>
                    <w:trPr>
                      <w:trHeight w:val="511" w:hRule="exact"/>
                    </w:trPr>
                    <w:tc>
                      <w:tcPr>
                        <w:tcW w:w="4455" w:type="dxa"/>
                        <w:tcBorders>
                          <w:top w:val="nil" w:sz="6" w:space="0" w:color="auto"/>
                          <w:left w:val="nil" w:sz="6" w:space="0" w:color="auto"/>
                          <w:bottom w:val="nil" w:sz="6" w:space="0" w:color="auto"/>
                          <w:right w:val="nil" w:sz="6" w:space="0" w:color="auto"/>
                        </w:tcBorders>
                      </w:tcPr>
                      <w:p>
                        <w:pPr>
                          <w:pStyle w:val="TableParagraph"/>
                          <w:spacing w:line="197" w:lineRule="exact" w:before="14"/>
                          <w:ind w:left="107" w:right="0"/>
                          <w:jc w:val="left"/>
                          <w:rPr>
                            <w:rFonts w:ascii="宋体" w:hAnsi="宋体" w:cs="宋体" w:eastAsia="宋体" w:hint="default"/>
                            <w:sz w:val="18"/>
                            <w:szCs w:val="18"/>
                          </w:rPr>
                        </w:pPr>
                        <w:r>
                          <w:rPr>
                            <w:rFonts w:ascii="宋体" w:hAnsi="宋体" w:cs="宋体" w:eastAsia="宋体" w:hint="default"/>
                            <w:spacing w:val="7"/>
                            <w:sz w:val="18"/>
                            <w:szCs w:val="18"/>
                          </w:rPr>
                          <w:t>按组合计提坏账准备的其他应</w:t>
                        </w:r>
                      </w:p>
                      <w:p>
                        <w:pPr>
                          <w:pStyle w:val="TableParagraph"/>
                          <w:tabs>
                            <w:tab w:pos="3025" w:val="left" w:leader="none"/>
                          </w:tabs>
                          <w:spacing w:line="275" w:lineRule="exact"/>
                          <w:ind w:left="107" w:right="0"/>
                          <w:jc w:val="left"/>
                          <w:rPr>
                            <w:rFonts w:ascii="Arial Narrow" w:hAnsi="Arial Narrow" w:cs="Arial Narrow" w:eastAsia="Arial Narrow" w:hint="default"/>
                            <w:sz w:val="18"/>
                            <w:szCs w:val="18"/>
                          </w:rPr>
                        </w:pPr>
                        <w:r>
                          <w:rPr>
                            <w:rFonts w:ascii="宋体" w:hAnsi="宋体" w:cs="宋体" w:eastAsia="宋体" w:hint="default"/>
                            <w:position w:val="-11"/>
                            <w:sz w:val="18"/>
                            <w:szCs w:val="18"/>
                          </w:rPr>
                          <w:t>收款</w:t>
                          <w:tab/>
                        </w:r>
                        <w:r>
                          <w:rPr>
                            <w:rFonts w:ascii="Arial Narrow" w:hAnsi="Arial Narrow" w:cs="Arial Narrow" w:eastAsia="Arial Narrow" w:hint="default"/>
                            <w:sz w:val="18"/>
                            <w:szCs w:val="18"/>
                          </w:rPr>
                          <w:t>91,357,352,351.30</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9"/>
                            <w:szCs w:val="9"/>
                          </w:rPr>
                        </w:pPr>
                      </w:p>
                      <w:p>
                        <w:pPr>
                          <w:pStyle w:val="TableParagraph"/>
                          <w:spacing w:line="240" w:lineRule="auto"/>
                          <w:ind w:right="195"/>
                          <w:jc w:val="right"/>
                          <w:rPr>
                            <w:rFonts w:ascii="Arial Narrow" w:hAnsi="Arial Narrow" w:cs="Arial Narrow" w:eastAsia="Arial Narrow" w:hint="default"/>
                            <w:sz w:val="18"/>
                            <w:szCs w:val="18"/>
                          </w:rPr>
                        </w:pPr>
                        <w:r>
                          <w:rPr>
                            <w:rFonts w:ascii="Arial Narrow"/>
                            <w:spacing w:val="-1"/>
                            <w:sz w:val="18"/>
                          </w:rPr>
                          <w:t>99.95</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9"/>
                            <w:szCs w:val="9"/>
                          </w:rPr>
                        </w:pPr>
                      </w:p>
                      <w:p>
                        <w:pPr>
                          <w:pStyle w:val="TableParagraph"/>
                          <w:spacing w:line="240" w:lineRule="auto"/>
                          <w:ind w:right="250"/>
                          <w:jc w:val="right"/>
                          <w:rPr>
                            <w:rFonts w:ascii="Arial Narrow" w:hAnsi="Arial Narrow" w:cs="Arial Narrow" w:eastAsia="Arial Narrow" w:hint="default"/>
                            <w:sz w:val="18"/>
                            <w:szCs w:val="18"/>
                          </w:rPr>
                        </w:pPr>
                        <w:r>
                          <w:rPr>
                            <w:rFonts w:ascii="Arial Narrow"/>
                            <w:spacing w:val="-1"/>
                            <w:sz w:val="18"/>
                          </w:rPr>
                          <w:t>122,278,979.52</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9"/>
                            <w:szCs w:val="9"/>
                          </w:rPr>
                        </w:pPr>
                      </w:p>
                      <w:p>
                        <w:pPr>
                          <w:pStyle w:val="TableParagraph"/>
                          <w:spacing w:line="240" w:lineRule="auto"/>
                          <w:ind w:right="212"/>
                          <w:jc w:val="right"/>
                          <w:rPr>
                            <w:rFonts w:ascii="Arial Narrow" w:hAnsi="Arial Narrow" w:cs="Arial Narrow" w:eastAsia="Arial Narrow" w:hint="default"/>
                            <w:sz w:val="18"/>
                            <w:szCs w:val="18"/>
                          </w:rPr>
                        </w:pPr>
                        <w:r>
                          <w:rPr>
                            <w:rFonts w:ascii="Arial Narrow"/>
                            <w:spacing w:val="-1"/>
                            <w:sz w:val="18"/>
                          </w:rPr>
                          <w:t>0.13</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9"/>
                            <w:szCs w:val="9"/>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91,235,073,371.78</w:t>
                        </w:r>
                      </w:p>
                    </w:tc>
                  </w:tr>
                  <w:tr>
                    <w:trPr>
                      <w:trHeight w:val="397" w:hRule="exact"/>
                    </w:trPr>
                    <w:tc>
                      <w:tcPr>
                        <w:tcW w:w="4455" w:type="dxa"/>
                        <w:tcBorders>
                          <w:top w:val="nil" w:sz="6" w:space="0" w:color="auto"/>
                          <w:left w:val="nil" w:sz="6" w:space="0" w:color="auto"/>
                          <w:bottom w:val="nil" w:sz="6" w:space="0" w:color="auto"/>
                          <w:right w:val="nil" w:sz="6" w:space="0" w:color="auto"/>
                        </w:tcBorders>
                      </w:tcPr>
                      <w:p>
                        <w:pPr>
                          <w:pStyle w:val="TableParagraph"/>
                          <w:tabs>
                            <w:tab w:pos="3122" w:val="left" w:leader="none"/>
                          </w:tabs>
                          <w:spacing w:line="240" w:lineRule="auto" w:before="75"/>
                          <w:ind w:right="197"/>
                          <w:jc w:val="right"/>
                          <w:rPr>
                            <w:rFonts w:ascii="Arial Narrow" w:hAnsi="Arial Narrow" w:cs="Arial Narrow" w:eastAsia="Arial Narrow" w:hint="default"/>
                            <w:sz w:val="18"/>
                            <w:szCs w:val="18"/>
                          </w:rPr>
                        </w:pPr>
                        <w:r>
                          <w:rPr>
                            <w:rFonts w:ascii="宋体" w:hAnsi="宋体" w:cs="宋体" w:eastAsia="宋体" w:hint="default"/>
                            <w:sz w:val="18"/>
                            <w:szCs w:val="18"/>
                          </w:rPr>
                          <w:t>其中：账龄组合</w:t>
                          <w:tab/>
                        </w:r>
                        <w:r>
                          <w:rPr>
                            <w:rFonts w:ascii="Arial Narrow" w:hAnsi="Arial Narrow" w:cs="Arial Narrow" w:eastAsia="Arial Narrow" w:hint="default"/>
                            <w:spacing w:val="-1"/>
                            <w:sz w:val="18"/>
                            <w:szCs w:val="18"/>
                          </w:rPr>
                          <w:t>253,667,803.39</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95"/>
                          <w:jc w:val="right"/>
                          <w:rPr>
                            <w:rFonts w:ascii="Arial Narrow" w:hAnsi="Arial Narrow" w:cs="Arial Narrow" w:eastAsia="Arial Narrow" w:hint="default"/>
                            <w:sz w:val="18"/>
                            <w:szCs w:val="18"/>
                          </w:rPr>
                        </w:pPr>
                        <w:r>
                          <w:rPr>
                            <w:rFonts w:ascii="Arial Narrow"/>
                            <w:spacing w:val="-1"/>
                            <w:sz w:val="18"/>
                          </w:rPr>
                          <w:t>0.28</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50"/>
                          <w:jc w:val="right"/>
                          <w:rPr>
                            <w:rFonts w:ascii="Arial Narrow" w:hAnsi="Arial Narrow" w:cs="Arial Narrow" w:eastAsia="Arial Narrow" w:hint="default"/>
                            <w:sz w:val="18"/>
                            <w:szCs w:val="18"/>
                          </w:rPr>
                        </w:pPr>
                        <w:r>
                          <w:rPr>
                            <w:rFonts w:ascii="Arial Narrow"/>
                            <w:spacing w:val="-1"/>
                            <w:sz w:val="18"/>
                          </w:rPr>
                          <w:t>122,278,979.52</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12"/>
                          <w:jc w:val="right"/>
                          <w:rPr>
                            <w:rFonts w:ascii="Arial Narrow" w:hAnsi="Arial Narrow" w:cs="Arial Narrow" w:eastAsia="Arial Narrow" w:hint="default"/>
                            <w:sz w:val="18"/>
                            <w:szCs w:val="18"/>
                          </w:rPr>
                        </w:pPr>
                        <w:r>
                          <w:rPr>
                            <w:rFonts w:ascii="Arial Narrow"/>
                            <w:spacing w:val="-1"/>
                            <w:sz w:val="18"/>
                          </w:rPr>
                          <w:t>48.20</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07"/>
                          <w:jc w:val="right"/>
                          <w:rPr>
                            <w:rFonts w:ascii="Arial Narrow" w:hAnsi="Arial Narrow" w:cs="Arial Narrow" w:eastAsia="Arial Narrow" w:hint="default"/>
                            <w:sz w:val="18"/>
                            <w:szCs w:val="18"/>
                          </w:rPr>
                        </w:pPr>
                        <w:r>
                          <w:rPr>
                            <w:rFonts w:ascii="Arial Narrow"/>
                            <w:spacing w:val="-1"/>
                            <w:sz w:val="18"/>
                          </w:rPr>
                          <w:t>131,388,823.87</w:t>
                        </w:r>
                      </w:p>
                    </w:tc>
                  </w:tr>
                  <w:tr>
                    <w:trPr>
                      <w:trHeight w:val="397" w:hRule="exact"/>
                    </w:trPr>
                    <w:tc>
                      <w:tcPr>
                        <w:tcW w:w="4455" w:type="dxa"/>
                        <w:tcBorders>
                          <w:top w:val="nil" w:sz="6" w:space="0" w:color="auto"/>
                          <w:left w:val="nil" w:sz="6" w:space="0" w:color="auto"/>
                          <w:bottom w:val="nil" w:sz="6" w:space="0" w:color="auto"/>
                          <w:right w:val="nil" w:sz="6" w:space="0" w:color="auto"/>
                        </w:tcBorders>
                      </w:tcPr>
                      <w:p>
                        <w:pPr>
                          <w:pStyle w:val="TableParagraph"/>
                          <w:tabs>
                            <w:tab w:pos="2377" w:val="left" w:leader="none"/>
                          </w:tabs>
                          <w:spacing w:line="240" w:lineRule="auto" w:before="18"/>
                          <w:ind w:right="196"/>
                          <w:jc w:val="right"/>
                          <w:rPr>
                            <w:rFonts w:ascii="Arial Narrow" w:hAnsi="Arial Narrow" w:cs="Arial Narrow" w:eastAsia="Arial Narrow" w:hint="default"/>
                            <w:sz w:val="18"/>
                            <w:szCs w:val="18"/>
                          </w:rPr>
                        </w:pPr>
                        <w:r>
                          <w:rPr>
                            <w:rFonts w:ascii="宋体" w:hAnsi="宋体" w:cs="宋体" w:eastAsia="宋体" w:hint="default"/>
                            <w:sz w:val="18"/>
                            <w:szCs w:val="18"/>
                          </w:rPr>
                          <w:t>信用组合</w:t>
                          <w:tab/>
                        </w:r>
                        <w:r>
                          <w:rPr>
                            <w:rFonts w:ascii="Arial Narrow" w:hAnsi="Arial Narrow" w:cs="Arial Narrow" w:eastAsia="Arial Narrow" w:hint="default"/>
                            <w:spacing w:val="-1"/>
                            <w:sz w:val="18"/>
                            <w:szCs w:val="18"/>
                          </w:rPr>
                          <w:t>91,103,684,547.91</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95"/>
                          <w:jc w:val="right"/>
                          <w:rPr>
                            <w:rFonts w:ascii="Arial Narrow" w:hAnsi="Arial Narrow" w:cs="Arial Narrow" w:eastAsia="Arial Narrow" w:hint="default"/>
                            <w:sz w:val="18"/>
                            <w:szCs w:val="18"/>
                          </w:rPr>
                        </w:pPr>
                        <w:r>
                          <w:rPr>
                            <w:rFonts w:ascii="Arial Narrow"/>
                            <w:spacing w:val="-1"/>
                            <w:sz w:val="18"/>
                          </w:rPr>
                          <w:t>99.67</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49"/>
                          <w:jc w:val="right"/>
                          <w:rPr>
                            <w:rFonts w:ascii="Arial Narrow" w:hAnsi="Arial Narrow" w:cs="Arial Narrow" w:eastAsia="Arial Narrow" w:hint="default"/>
                            <w:sz w:val="18"/>
                            <w:szCs w:val="18"/>
                          </w:rPr>
                        </w:pPr>
                        <w:r>
                          <w:rPr>
                            <w:rFonts w:ascii="Arial Narrow"/>
                            <w:sz w:val="18"/>
                          </w:rPr>
                          <w:t>-</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11"/>
                          <w:jc w:val="right"/>
                          <w:rPr>
                            <w:rFonts w:ascii="Arial Narrow" w:hAnsi="Arial Narrow" w:cs="Arial Narrow" w:eastAsia="Arial Narrow" w:hint="default"/>
                            <w:sz w:val="18"/>
                            <w:szCs w:val="18"/>
                          </w:rPr>
                        </w:pPr>
                        <w:r>
                          <w:rPr>
                            <w:rFonts w:ascii="Arial Narrow"/>
                            <w:sz w:val="18"/>
                          </w:rPr>
                          <w:t>-</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7"/>
                          <w:jc w:val="right"/>
                          <w:rPr>
                            <w:rFonts w:ascii="Arial Narrow" w:hAnsi="Arial Narrow" w:cs="Arial Narrow" w:eastAsia="Arial Narrow" w:hint="default"/>
                            <w:sz w:val="18"/>
                            <w:szCs w:val="18"/>
                          </w:rPr>
                        </w:pPr>
                        <w:r>
                          <w:rPr>
                            <w:rFonts w:ascii="Arial Narrow"/>
                            <w:spacing w:val="-1"/>
                            <w:sz w:val="18"/>
                          </w:rPr>
                          <w:t>91,103,684,547.91</w:t>
                        </w:r>
                      </w:p>
                    </w:tc>
                  </w:tr>
                  <w:tr>
                    <w:trPr>
                      <w:trHeight w:val="510" w:hRule="exact"/>
                    </w:trPr>
                    <w:tc>
                      <w:tcPr>
                        <w:tcW w:w="4455" w:type="dxa"/>
                        <w:tcBorders>
                          <w:top w:val="nil" w:sz="6" w:space="0" w:color="auto"/>
                          <w:left w:val="nil" w:sz="6" w:space="0" w:color="auto"/>
                          <w:bottom w:val="single" w:sz="4" w:space="0" w:color="000000"/>
                          <w:right w:val="nil" w:sz="6" w:space="0" w:color="auto"/>
                        </w:tcBorders>
                      </w:tcPr>
                      <w:p>
                        <w:pPr>
                          <w:pStyle w:val="TableParagraph"/>
                          <w:tabs>
                            <w:tab w:pos="3312" w:val="left" w:leader="none"/>
                          </w:tabs>
                          <w:spacing w:line="160" w:lineRule="auto" w:before="27"/>
                          <w:ind w:left="107" w:right="197"/>
                          <w:jc w:val="left"/>
                          <w:rPr>
                            <w:rFonts w:ascii="Arial Narrow" w:hAnsi="Arial Narrow" w:cs="Arial Narrow" w:eastAsia="Arial Narrow" w:hint="default"/>
                            <w:sz w:val="18"/>
                            <w:szCs w:val="18"/>
                          </w:rPr>
                        </w:pPr>
                        <w:r>
                          <w:rPr>
                            <w:rFonts w:ascii="宋体" w:hAnsi="宋体" w:cs="宋体" w:eastAsia="宋体" w:hint="default"/>
                            <w:spacing w:val="7"/>
                            <w:sz w:val="18"/>
                            <w:szCs w:val="18"/>
                          </w:rPr>
                          <w:t>单项金额虽不重大但单项计提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position w:val="-11"/>
                            <w:sz w:val="18"/>
                            <w:szCs w:val="18"/>
                          </w:rPr>
                          <w:t>坏账准备的其他应收款</w:t>
                          <w:tab/>
                        </w:r>
                        <w:r>
                          <w:rPr>
                            <w:rFonts w:ascii="Arial Narrow" w:hAnsi="Arial Narrow" w:cs="Arial Narrow" w:eastAsia="Arial Narrow" w:hint="default"/>
                            <w:sz w:val="18"/>
                            <w:szCs w:val="18"/>
                          </w:rPr>
                          <w:t>43,000,000.00</w:t>
                        </w:r>
                      </w:p>
                    </w:tc>
                    <w:tc>
                      <w:tcPr>
                        <w:tcW w:w="847"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right="195"/>
                          <w:jc w:val="right"/>
                          <w:rPr>
                            <w:rFonts w:ascii="Arial Narrow" w:hAnsi="Arial Narrow" w:cs="Arial Narrow" w:eastAsia="Arial Narrow" w:hint="default"/>
                            <w:sz w:val="18"/>
                            <w:szCs w:val="18"/>
                          </w:rPr>
                        </w:pPr>
                        <w:r>
                          <w:rPr>
                            <w:rFonts w:ascii="Arial Narrow"/>
                            <w:spacing w:val="-1"/>
                            <w:sz w:val="18"/>
                          </w:rPr>
                          <w:t>0.05</w:t>
                        </w:r>
                      </w:p>
                    </w:tc>
                    <w:tc>
                      <w:tcPr>
                        <w:tcW w:w="1475"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right="250"/>
                          <w:jc w:val="right"/>
                          <w:rPr>
                            <w:rFonts w:ascii="Arial Narrow" w:hAnsi="Arial Narrow" w:cs="Arial Narrow" w:eastAsia="Arial Narrow" w:hint="default"/>
                            <w:sz w:val="18"/>
                            <w:szCs w:val="18"/>
                          </w:rPr>
                        </w:pPr>
                        <w:r>
                          <w:rPr>
                            <w:rFonts w:ascii="Arial Narrow"/>
                            <w:spacing w:val="-1"/>
                            <w:sz w:val="18"/>
                          </w:rPr>
                          <w:t>33,000,000.00</w:t>
                        </w:r>
                      </w:p>
                    </w:tc>
                    <w:tc>
                      <w:tcPr>
                        <w:tcW w:w="958"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right="212"/>
                          <w:jc w:val="right"/>
                          <w:rPr>
                            <w:rFonts w:ascii="Arial Narrow" w:hAnsi="Arial Narrow" w:cs="Arial Narrow" w:eastAsia="Arial Narrow" w:hint="default"/>
                            <w:sz w:val="18"/>
                            <w:szCs w:val="18"/>
                          </w:rPr>
                        </w:pPr>
                        <w:r>
                          <w:rPr>
                            <w:rFonts w:ascii="Arial Narrow"/>
                            <w:spacing w:val="-1"/>
                            <w:sz w:val="18"/>
                          </w:rPr>
                          <w:t>76.74</w:t>
                        </w:r>
                      </w:p>
                    </w:tc>
                    <w:tc>
                      <w:tcPr>
                        <w:tcW w:w="1554"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right="108"/>
                          <w:jc w:val="right"/>
                          <w:rPr>
                            <w:rFonts w:ascii="Arial Narrow" w:hAnsi="Arial Narrow" w:cs="Arial Narrow" w:eastAsia="Arial Narrow" w:hint="default"/>
                            <w:sz w:val="18"/>
                            <w:szCs w:val="18"/>
                          </w:rPr>
                        </w:pPr>
                        <w:r>
                          <w:rPr>
                            <w:rFonts w:ascii="Arial Narrow"/>
                            <w:spacing w:val="-1"/>
                            <w:sz w:val="18"/>
                          </w:rPr>
                          <w:t>10,000,000.00</w:t>
                        </w:r>
                      </w:p>
                    </w:tc>
                  </w:tr>
                  <w:tr>
                    <w:trPr>
                      <w:trHeight w:val="355" w:hRule="exact"/>
                    </w:trPr>
                    <w:tc>
                      <w:tcPr>
                        <w:tcW w:w="4455" w:type="dxa"/>
                        <w:tcBorders>
                          <w:top w:val="single" w:sz="4" w:space="0" w:color="000000"/>
                          <w:left w:val="nil" w:sz="6" w:space="0" w:color="auto"/>
                          <w:bottom w:val="single" w:sz="8" w:space="0" w:color="000000"/>
                          <w:right w:val="nil" w:sz="6" w:space="0" w:color="auto"/>
                        </w:tcBorders>
                      </w:tcPr>
                      <w:p>
                        <w:pPr>
                          <w:pStyle w:val="TableParagraph"/>
                          <w:tabs>
                            <w:tab w:pos="2917" w:val="left" w:leader="none"/>
                          </w:tabs>
                          <w:spacing w:line="280" w:lineRule="exact"/>
                          <w:ind w:right="196"/>
                          <w:jc w:val="right"/>
                          <w:rPr>
                            <w:rFonts w:ascii="Arial Narrow" w:hAnsi="Arial Narrow" w:cs="Arial Narrow" w:eastAsia="Arial Narrow" w:hint="default"/>
                            <w:sz w:val="18"/>
                            <w:szCs w:val="18"/>
                          </w:rPr>
                        </w:pPr>
                        <w:r>
                          <w:rPr>
                            <w:rFonts w:ascii="Microsoft JhengHei" w:hAnsi="Microsoft JhengHei" w:cs="Microsoft JhengHei" w:eastAsia="Microsoft JhengHei" w:hint="default"/>
                            <w:b/>
                            <w:bCs/>
                            <w:sz w:val="18"/>
                            <w:szCs w:val="18"/>
                          </w:rPr>
                          <w:t>合计</w:t>
                          <w:tab/>
                        </w:r>
                        <w:r>
                          <w:rPr>
                            <w:rFonts w:ascii="Arial Narrow" w:hAnsi="Arial Narrow" w:cs="Arial Narrow" w:eastAsia="Arial Narrow" w:hint="default"/>
                            <w:b/>
                            <w:bCs/>
                            <w:spacing w:val="-1"/>
                            <w:sz w:val="18"/>
                            <w:szCs w:val="18"/>
                          </w:rPr>
                          <w:t>91,400,352,351.30</w:t>
                        </w:r>
                        <w:r>
                          <w:rPr>
                            <w:rFonts w:ascii="Arial Narrow" w:hAnsi="Arial Narrow" w:cs="Arial Narrow" w:eastAsia="Arial Narrow" w:hint="default"/>
                            <w:spacing w:val="-1"/>
                            <w:sz w:val="18"/>
                            <w:szCs w:val="18"/>
                          </w:rPr>
                        </w:r>
                      </w:p>
                    </w:tc>
                    <w:tc>
                      <w:tcPr>
                        <w:tcW w:w="847" w:type="dxa"/>
                        <w:tcBorders>
                          <w:top w:val="single" w:sz="4" w:space="0" w:color="000000"/>
                          <w:left w:val="nil" w:sz="6" w:space="0" w:color="auto"/>
                          <w:bottom w:val="single" w:sz="8" w:space="0" w:color="000000"/>
                          <w:right w:val="nil" w:sz="6" w:space="0" w:color="auto"/>
                        </w:tcBorders>
                      </w:tcPr>
                      <w:p>
                        <w:pPr>
                          <w:pStyle w:val="TableParagraph"/>
                          <w:spacing w:line="240" w:lineRule="auto" w:before="63"/>
                          <w:ind w:right="195"/>
                          <w:jc w:val="right"/>
                          <w:rPr>
                            <w:rFonts w:ascii="Arial Narrow" w:hAnsi="Arial Narrow" w:cs="Arial Narrow" w:eastAsia="Arial Narrow" w:hint="default"/>
                            <w:sz w:val="18"/>
                            <w:szCs w:val="18"/>
                          </w:rPr>
                        </w:pPr>
                        <w:r>
                          <w:rPr>
                            <w:rFonts w:ascii="Arial Narrow"/>
                            <w:b/>
                            <w:spacing w:val="-1"/>
                            <w:sz w:val="18"/>
                          </w:rPr>
                          <w:t>100.00</w:t>
                        </w:r>
                        <w:r>
                          <w:rPr>
                            <w:rFonts w:ascii="Arial Narrow"/>
                            <w:spacing w:val="-1"/>
                            <w:sz w:val="18"/>
                          </w:rPr>
                        </w:r>
                      </w:p>
                    </w:tc>
                    <w:tc>
                      <w:tcPr>
                        <w:tcW w:w="1475" w:type="dxa"/>
                        <w:tcBorders>
                          <w:top w:val="single" w:sz="4" w:space="0" w:color="000000"/>
                          <w:left w:val="nil" w:sz="6" w:space="0" w:color="auto"/>
                          <w:bottom w:val="single" w:sz="8" w:space="0" w:color="000000"/>
                          <w:right w:val="nil" w:sz="6" w:space="0" w:color="auto"/>
                        </w:tcBorders>
                      </w:tcPr>
                      <w:p>
                        <w:pPr>
                          <w:pStyle w:val="TableParagraph"/>
                          <w:spacing w:line="240" w:lineRule="auto" w:before="63"/>
                          <w:ind w:right="250"/>
                          <w:jc w:val="right"/>
                          <w:rPr>
                            <w:rFonts w:ascii="Arial Narrow" w:hAnsi="Arial Narrow" w:cs="Arial Narrow" w:eastAsia="Arial Narrow" w:hint="default"/>
                            <w:sz w:val="18"/>
                            <w:szCs w:val="18"/>
                          </w:rPr>
                        </w:pPr>
                        <w:r>
                          <w:rPr>
                            <w:rFonts w:ascii="Arial Narrow"/>
                            <w:b/>
                            <w:spacing w:val="-1"/>
                            <w:sz w:val="18"/>
                          </w:rPr>
                          <w:t>155,278,979.52</w:t>
                        </w:r>
                        <w:r>
                          <w:rPr>
                            <w:rFonts w:ascii="Arial Narrow"/>
                            <w:spacing w:val="-1"/>
                            <w:sz w:val="18"/>
                          </w:rPr>
                        </w:r>
                      </w:p>
                    </w:tc>
                    <w:tc>
                      <w:tcPr>
                        <w:tcW w:w="958" w:type="dxa"/>
                        <w:tcBorders>
                          <w:top w:val="single" w:sz="4" w:space="0" w:color="000000"/>
                          <w:left w:val="nil" w:sz="6" w:space="0" w:color="auto"/>
                          <w:bottom w:val="single" w:sz="8" w:space="0" w:color="000000"/>
                          <w:right w:val="nil" w:sz="6" w:space="0" w:color="auto"/>
                        </w:tcBorders>
                      </w:tcPr>
                      <w:p>
                        <w:pPr>
                          <w:pStyle w:val="TableParagraph"/>
                          <w:spacing w:line="240" w:lineRule="auto" w:before="63"/>
                          <w:ind w:right="212"/>
                          <w:jc w:val="right"/>
                          <w:rPr>
                            <w:rFonts w:ascii="Arial Narrow" w:hAnsi="Arial Narrow" w:cs="Arial Narrow" w:eastAsia="Arial Narrow" w:hint="default"/>
                            <w:sz w:val="18"/>
                            <w:szCs w:val="18"/>
                          </w:rPr>
                        </w:pPr>
                        <w:r>
                          <w:rPr>
                            <w:rFonts w:ascii="Arial Narrow"/>
                            <w:b/>
                            <w:spacing w:val="-1"/>
                            <w:sz w:val="18"/>
                          </w:rPr>
                          <w:t>0.17</w:t>
                        </w:r>
                        <w:r>
                          <w:rPr>
                            <w:rFonts w:ascii="Arial Narrow"/>
                            <w:spacing w:val="-1"/>
                            <w:sz w:val="18"/>
                          </w:rPr>
                        </w:r>
                      </w:p>
                    </w:tc>
                    <w:tc>
                      <w:tcPr>
                        <w:tcW w:w="1554" w:type="dxa"/>
                        <w:tcBorders>
                          <w:top w:val="single" w:sz="4" w:space="0" w:color="000000"/>
                          <w:left w:val="nil" w:sz="6" w:space="0" w:color="auto"/>
                          <w:bottom w:val="single" w:sz="8" w:space="0" w:color="000000"/>
                          <w:right w:val="nil" w:sz="6" w:space="0" w:color="auto"/>
                        </w:tcBorders>
                      </w:tcPr>
                      <w:p>
                        <w:pPr>
                          <w:pStyle w:val="TableParagraph"/>
                          <w:spacing w:line="240" w:lineRule="auto" w:before="63"/>
                          <w:ind w:right="107"/>
                          <w:jc w:val="right"/>
                          <w:rPr>
                            <w:rFonts w:ascii="Arial Narrow" w:hAnsi="Arial Narrow" w:cs="Arial Narrow" w:eastAsia="Arial Narrow" w:hint="default"/>
                            <w:sz w:val="18"/>
                            <w:szCs w:val="18"/>
                          </w:rPr>
                        </w:pPr>
                        <w:r>
                          <w:rPr>
                            <w:rFonts w:ascii="Arial Narrow"/>
                            <w:b/>
                            <w:spacing w:val="-1"/>
                            <w:sz w:val="18"/>
                          </w:rPr>
                          <w:t>91,245,073,371.78</w:t>
                        </w:r>
                        <w:r>
                          <w:rPr>
                            <w:rFonts w:ascii="Arial Narrow"/>
                            <w:spacing w:val="-1"/>
                            <w:sz w:val="18"/>
                          </w:rPr>
                        </w:r>
                      </w:p>
                    </w:tc>
                  </w:tr>
                </w:tbl>
                <w:p>
                  <w:pPr/>
                </w:p>
              </w:txbxContent>
            </v:textbox>
            <w10:wrap type="none"/>
          </v:shape>
        </w:pict>
      </w:r>
      <w:r>
        <w:rPr>
          <w:rFonts w:ascii="Microsoft JhengHei" w:hAnsi="Microsoft JhengHei" w:cs="Microsoft JhengHei" w:eastAsia="Microsoft JhengHei" w:hint="default"/>
          <w:b/>
          <w:bCs/>
          <w:sz w:val="18"/>
          <w:szCs w:val="18"/>
        </w:rPr>
        <w:t>金额</w:t>
        <w:tab/>
        <w:t>比例</w:t>
      </w:r>
      <w:r>
        <w:rPr>
          <w:rFonts w:ascii="Arial Narrow" w:hAnsi="Arial Narrow" w:cs="Arial Narrow" w:eastAsia="Arial Narrow" w:hint="default"/>
          <w:b/>
          <w:bCs/>
          <w:sz w:val="18"/>
          <w:szCs w:val="18"/>
        </w:rPr>
        <w:t>%</w:t>
        <w:tab/>
      </w:r>
      <w:r>
        <w:rPr>
          <w:rFonts w:ascii="Microsoft JhengHei" w:hAnsi="Microsoft JhengHei" w:cs="Microsoft JhengHei" w:eastAsia="Microsoft JhengHei" w:hint="default"/>
          <w:b/>
          <w:bCs/>
          <w:sz w:val="18"/>
          <w:szCs w:val="18"/>
        </w:rPr>
        <w:t>坏账准备</w:t>
        <w:tab/>
        <w:t>净额</w:t>
      </w:r>
      <w:r>
        <w:rPr>
          <w:rFonts w:ascii="Microsoft JhengHei" w:hAnsi="Microsoft JhengHei" w:cs="Microsoft JhengHei" w:eastAsia="Microsoft JhengHei" w:hint="default"/>
          <w:sz w:val="18"/>
          <w:szCs w:val="18"/>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12"/>
          <w:szCs w:val="12"/>
        </w:rPr>
      </w:pPr>
    </w:p>
    <w:p>
      <w:pPr>
        <w:pStyle w:val="BodyText"/>
        <w:spacing w:line="240" w:lineRule="auto" w:before="26"/>
        <w:ind w:right="882"/>
        <w:jc w:val="left"/>
      </w:pPr>
      <w:r>
        <w:rPr/>
        <w:t>其他应收款按种类披露（续）</w:t>
      </w:r>
    </w:p>
    <w:p>
      <w:pPr>
        <w:spacing w:line="240" w:lineRule="auto" w:before="3"/>
        <w:rPr>
          <w:rFonts w:ascii="宋体" w:hAnsi="宋体" w:cs="宋体" w:eastAsia="宋体" w:hint="default"/>
          <w:sz w:val="19"/>
          <w:szCs w:val="19"/>
        </w:rPr>
      </w:pPr>
    </w:p>
    <w:p>
      <w:pPr>
        <w:spacing w:line="20" w:lineRule="exact"/>
        <w:ind w:left="384" w:right="0" w:firstLine="0"/>
        <w:rPr>
          <w:rFonts w:ascii="宋体" w:hAnsi="宋体" w:cs="宋体" w:eastAsia="宋体" w:hint="default"/>
          <w:sz w:val="2"/>
          <w:szCs w:val="2"/>
        </w:rPr>
      </w:pPr>
      <w:r>
        <w:rPr>
          <w:rFonts w:ascii="宋体" w:hAnsi="宋体" w:cs="宋体" w:eastAsia="宋体" w:hint="default"/>
          <w:sz w:val="2"/>
          <w:szCs w:val="2"/>
        </w:rPr>
        <w:pict>
          <v:group style="width:465.4pt;height:1pt;mso-position-horizontal-relative:char;mso-position-vertical-relative:line" coordorigin="0,0" coordsize="9308,20">
            <v:group style="position:absolute;left:10;top:10;width:2662;height:2" coordorigin="10,10" coordsize="2662,2">
              <v:shape style="position:absolute;left:10;top:10;width:2662;height:2" coordorigin="10,10" coordsize="2662,0" path="m10,10l2672,10e" filled="false" stroked="true" strokeweight=".96002pt" strokecolor="#000000">
                <v:path arrowok="t"/>
              </v:shape>
            </v:group>
            <v:group style="position:absolute;left:2672;top:10;width:20;height:2" coordorigin="2672,10" coordsize="20,2">
              <v:shape style="position:absolute;left:2672;top:10;width:20;height:2" coordorigin="2672,10" coordsize="20,0" path="m2672,10l2691,10e" filled="false" stroked="true" strokeweight=".96002pt" strokecolor="#000000">
                <v:path arrowok="t"/>
              </v:shape>
            </v:group>
            <v:group style="position:absolute;left:2691;top:10;width:6608;height:2" coordorigin="2691,10" coordsize="6608,2">
              <v:shape style="position:absolute;left:2691;top:10;width:6608;height:2" coordorigin="2691,10" coordsize="6608,0" path="m2691,10l9298,10e" filled="false" stroked="true" strokeweight=".96002pt" strokecolor="#000000">
                <v:path arrowok="t"/>
              </v:shape>
            </v:group>
          </v:group>
        </w:pict>
      </w:r>
      <w:r>
        <w:rPr>
          <w:rFonts w:ascii="宋体" w:hAnsi="宋体" w:cs="宋体" w:eastAsia="宋体" w:hint="default"/>
          <w:sz w:val="2"/>
          <w:szCs w:val="2"/>
        </w:rPr>
      </w:r>
    </w:p>
    <w:p>
      <w:pPr>
        <w:spacing w:line="285" w:lineRule="exact" w:before="0"/>
        <w:ind w:left="4058" w:right="2027"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期初数</w:t>
      </w:r>
      <w:r>
        <w:rPr>
          <w:rFonts w:ascii="Microsoft JhengHei" w:hAnsi="Microsoft JhengHei" w:cs="Microsoft JhengHei" w:eastAsia="Microsoft JhengHei" w:hint="default"/>
          <w:sz w:val="18"/>
          <w:szCs w:val="18"/>
        </w:rPr>
      </w:r>
    </w:p>
    <w:p>
      <w:pPr>
        <w:tabs>
          <w:tab w:pos="7589" w:val="left" w:leader="none"/>
        </w:tabs>
        <w:spacing w:line="264" w:lineRule="exact" w:before="0"/>
        <w:ind w:left="501" w:right="882"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种类</w:t>
        <w:tab/>
      </w:r>
      <w:r>
        <w:rPr>
          <w:rFonts w:ascii="Microsoft JhengHei" w:hAnsi="Microsoft JhengHei" w:cs="Microsoft JhengHei" w:eastAsia="Microsoft JhengHei" w:hint="default"/>
          <w:b/>
          <w:bCs/>
          <w:spacing w:val="-20"/>
          <w:position w:val="-4"/>
          <w:sz w:val="18"/>
          <w:szCs w:val="18"/>
        </w:rPr>
        <w:t>计提</w:t>
      </w:r>
      <w:r>
        <w:rPr>
          <w:rFonts w:ascii="Microsoft JhengHei" w:hAnsi="Microsoft JhengHei" w:cs="Microsoft JhengHei" w:eastAsia="Microsoft JhengHei" w:hint="default"/>
          <w:sz w:val="18"/>
          <w:szCs w:val="18"/>
        </w:rPr>
      </w:r>
    </w:p>
    <w:p>
      <w:pPr>
        <w:tabs>
          <w:tab w:pos="5058" w:val="left" w:leader="none"/>
          <w:tab w:pos="6275" w:val="left" w:leader="none"/>
          <w:tab w:pos="9252" w:val="left" w:leader="none"/>
        </w:tabs>
        <w:spacing w:line="224" w:lineRule="exact" w:before="0"/>
        <w:ind w:left="4320" w:right="882" w:firstLine="0"/>
        <w:jc w:val="left"/>
        <w:rPr>
          <w:rFonts w:ascii="Microsoft JhengHei" w:hAnsi="Microsoft JhengHei" w:cs="Microsoft JhengHei" w:eastAsia="Microsoft JhengHei" w:hint="default"/>
          <w:sz w:val="18"/>
          <w:szCs w:val="18"/>
        </w:rPr>
      </w:pPr>
      <w:r>
        <w:rPr/>
        <w:pict>
          <v:shape style="position:absolute;margin-left:79.680pt;margin-top:7.958469pt;width:464.45pt;height:86.6pt;mso-position-horizontal-relative:page;mso-position-vertical-relative:paragraph;z-index:5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452"/>
                    <w:gridCol w:w="892"/>
                    <w:gridCol w:w="1456"/>
                    <w:gridCol w:w="939"/>
                    <w:gridCol w:w="1550"/>
                  </w:tblGrid>
                  <w:tr>
                    <w:trPr>
                      <w:trHeight w:val="253" w:hRule="exact"/>
                    </w:trPr>
                    <w:tc>
                      <w:tcPr>
                        <w:tcW w:w="6800" w:type="dxa"/>
                        <w:gridSpan w:val="3"/>
                        <w:tcBorders>
                          <w:top w:val="nil" w:sz="6" w:space="0" w:color="auto"/>
                          <w:left w:val="nil" w:sz="6" w:space="0" w:color="auto"/>
                          <w:bottom w:val="single" w:sz="4" w:space="0" w:color="000000"/>
                          <w:right w:val="nil" w:sz="6" w:space="0" w:color="auto"/>
                        </w:tcBorders>
                      </w:tcPr>
                      <w:p>
                        <w:pPr/>
                      </w:p>
                    </w:tc>
                    <w:tc>
                      <w:tcPr>
                        <w:tcW w:w="939" w:type="dxa"/>
                        <w:tcBorders>
                          <w:top w:val="nil" w:sz="6" w:space="0" w:color="auto"/>
                          <w:left w:val="nil" w:sz="6" w:space="0" w:color="auto"/>
                          <w:bottom w:val="single" w:sz="4" w:space="0" w:color="000000"/>
                          <w:right w:val="nil" w:sz="6" w:space="0" w:color="auto"/>
                        </w:tcBorders>
                      </w:tcPr>
                      <w:p>
                        <w:pPr>
                          <w:pStyle w:val="TableParagraph"/>
                          <w:spacing w:line="200" w:lineRule="exact"/>
                          <w:ind w:right="208"/>
                          <w:jc w:val="right"/>
                          <w:rPr>
                            <w:rFonts w:ascii="Arial Narrow" w:hAnsi="Arial Narrow" w:cs="Arial Narrow" w:eastAsia="Arial Narrow" w:hint="default"/>
                            <w:sz w:val="18"/>
                            <w:szCs w:val="18"/>
                          </w:rPr>
                        </w:pPr>
                        <w:r>
                          <w:rPr>
                            <w:rFonts w:ascii="Microsoft JhengHei" w:hAnsi="Microsoft JhengHei" w:cs="Microsoft JhengHei" w:eastAsia="Microsoft JhengHei" w:hint="default"/>
                            <w:b/>
                            <w:bCs/>
                            <w:spacing w:val="-13"/>
                            <w:sz w:val="18"/>
                            <w:szCs w:val="18"/>
                          </w:rPr>
                          <w:t>比例</w:t>
                        </w:r>
                        <w:r>
                          <w:rPr>
                            <w:rFonts w:ascii="Arial Narrow" w:hAnsi="Arial Narrow" w:cs="Arial Narrow" w:eastAsia="Arial Narrow" w:hint="default"/>
                            <w:b/>
                            <w:bCs/>
                            <w:spacing w:val="-13"/>
                            <w:sz w:val="18"/>
                            <w:szCs w:val="18"/>
                          </w:rPr>
                          <w:t>%</w:t>
                        </w:r>
                        <w:r>
                          <w:rPr>
                            <w:rFonts w:ascii="Arial Narrow" w:hAnsi="Arial Narrow" w:cs="Arial Narrow" w:eastAsia="Arial Narrow" w:hint="default"/>
                            <w:spacing w:val="-13"/>
                            <w:sz w:val="18"/>
                            <w:szCs w:val="18"/>
                          </w:rPr>
                        </w:r>
                      </w:p>
                    </w:tc>
                    <w:tc>
                      <w:tcPr>
                        <w:tcW w:w="1550" w:type="dxa"/>
                        <w:tcBorders>
                          <w:top w:val="nil" w:sz="6" w:space="0" w:color="auto"/>
                          <w:left w:val="nil" w:sz="6" w:space="0" w:color="auto"/>
                          <w:bottom w:val="single" w:sz="4" w:space="0" w:color="000000"/>
                          <w:right w:val="nil" w:sz="6" w:space="0" w:color="auto"/>
                        </w:tcBorders>
                      </w:tcPr>
                      <w:p>
                        <w:pPr/>
                      </w:p>
                    </w:tc>
                  </w:tr>
                  <w:tr>
                    <w:trPr>
                      <w:trHeight w:val="556" w:hRule="exact"/>
                    </w:trPr>
                    <w:tc>
                      <w:tcPr>
                        <w:tcW w:w="4452" w:type="dxa"/>
                        <w:tcBorders>
                          <w:top w:val="single" w:sz="4" w:space="0" w:color="000000"/>
                          <w:left w:val="nil" w:sz="6" w:space="0" w:color="auto"/>
                          <w:bottom w:val="nil" w:sz="6" w:space="0" w:color="auto"/>
                          <w:right w:val="nil" w:sz="6" w:space="0" w:color="auto"/>
                        </w:tcBorders>
                      </w:tcPr>
                      <w:p>
                        <w:pPr>
                          <w:pStyle w:val="TableParagraph"/>
                          <w:spacing w:line="196" w:lineRule="exact" w:before="9"/>
                          <w:ind w:left="107" w:right="0"/>
                          <w:jc w:val="left"/>
                          <w:rPr>
                            <w:rFonts w:ascii="宋体" w:hAnsi="宋体" w:cs="宋体" w:eastAsia="宋体" w:hint="default"/>
                            <w:sz w:val="18"/>
                            <w:szCs w:val="18"/>
                          </w:rPr>
                        </w:pPr>
                        <w:r>
                          <w:rPr>
                            <w:rFonts w:ascii="宋体" w:hAnsi="宋体" w:cs="宋体" w:eastAsia="宋体" w:hint="default"/>
                            <w:spacing w:val="7"/>
                            <w:sz w:val="18"/>
                            <w:szCs w:val="18"/>
                          </w:rPr>
                          <w:t>单项金额重大并单项计提坏账</w:t>
                        </w:r>
                      </w:p>
                      <w:p>
                        <w:pPr>
                          <w:pStyle w:val="TableParagraph"/>
                          <w:tabs>
                            <w:tab w:pos="4199" w:val="left" w:leader="none"/>
                          </w:tabs>
                          <w:spacing w:line="274" w:lineRule="exact"/>
                          <w:ind w:left="107" w:right="0"/>
                          <w:jc w:val="left"/>
                          <w:rPr>
                            <w:rFonts w:ascii="Arial Narrow" w:hAnsi="Arial Narrow" w:cs="Arial Narrow" w:eastAsia="Arial Narrow" w:hint="default"/>
                            <w:sz w:val="18"/>
                            <w:szCs w:val="18"/>
                          </w:rPr>
                        </w:pPr>
                        <w:r>
                          <w:rPr>
                            <w:rFonts w:ascii="宋体" w:hAnsi="宋体" w:cs="宋体" w:eastAsia="宋体" w:hint="default"/>
                            <w:sz w:val="18"/>
                            <w:szCs w:val="18"/>
                          </w:rPr>
                          <w:t>准备的其他应收款</w:t>
                          <w:tab/>
                        </w:r>
                        <w:r>
                          <w:rPr>
                            <w:rFonts w:ascii="Arial Narrow" w:hAnsi="Arial Narrow" w:cs="Arial Narrow" w:eastAsia="Arial Narrow" w:hint="default"/>
                            <w:position w:val="12"/>
                            <w:sz w:val="18"/>
                            <w:szCs w:val="18"/>
                          </w:rPr>
                          <w:t>-</w:t>
                        </w:r>
                        <w:r>
                          <w:rPr>
                            <w:rFonts w:ascii="Arial Narrow" w:hAnsi="Arial Narrow" w:cs="Arial Narrow" w:eastAsia="Arial Narrow" w:hint="default"/>
                            <w:sz w:val="18"/>
                            <w:szCs w:val="18"/>
                          </w:rPr>
                        </w:r>
                      </w:p>
                    </w:tc>
                    <w:tc>
                      <w:tcPr>
                        <w:tcW w:w="892"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234"/>
                          <w:jc w:val="right"/>
                          <w:rPr>
                            <w:rFonts w:ascii="Arial Narrow" w:hAnsi="Arial Narrow" w:cs="Arial Narrow" w:eastAsia="Arial Narrow" w:hint="default"/>
                            <w:sz w:val="18"/>
                            <w:szCs w:val="18"/>
                          </w:rPr>
                        </w:pPr>
                        <w:r>
                          <w:rPr>
                            <w:rFonts w:ascii="Arial Narrow"/>
                            <w:sz w:val="18"/>
                          </w:rPr>
                          <w:t>-</w:t>
                        </w:r>
                      </w:p>
                    </w:tc>
                    <w:tc>
                      <w:tcPr>
                        <w:tcW w:w="1456"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272"/>
                          <w:jc w:val="right"/>
                          <w:rPr>
                            <w:rFonts w:ascii="Arial Narrow" w:hAnsi="Arial Narrow" w:cs="Arial Narrow" w:eastAsia="Arial Narrow" w:hint="default"/>
                            <w:sz w:val="18"/>
                            <w:szCs w:val="18"/>
                          </w:rPr>
                        </w:pPr>
                        <w:r>
                          <w:rPr>
                            <w:rFonts w:ascii="Arial Narrow"/>
                            <w:sz w:val="18"/>
                          </w:rPr>
                          <w:t>-</w:t>
                        </w:r>
                      </w:p>
                    </w:tc>
                    <w:tc>
                      <w:tcPr>
                        <w:tcW w:w="939"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219"/>
                          <w:jc w:val="right"/>
                          <w:rPr>
                            <w:rFonts w:ascii="Arial Narrow" w:hAnsi="Arial Narrow" w:cs="Arial Narrow" w:eastAsia="Arial Narrow" w:hint="default"/>
                            <w:sz w:val="18"/>
                            <w:szCs w:val="18"/>
                          </w:rPr>
                        </w:pPr>
                        <w:r>
                          <w:rPr>
                            <w:rFonts w:ascii="Arial Narrow"/>
                            <w:sz w:val="18"/>
                          </w:rPr>
                          <w:t>-</w:t>
                        </w:r>
                      </w:p>
                    </w:tc>
                    <w:tc>
                      <w:tcPr>
                        <w:tcW w:w="1550"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03" w:hRule="exact"/>
                    </w:trPr>
                    <w:tc>
                      <w:tcPr>
                        <w:tcW w:w="4452" w:type="dxa"/>
                        <w:tcBorders>
                          <w:top w:val="nil" w:sz="6" w:space="0" w:color="auto"/>
                          <w:left w:val="nil" w:sz="6" w:space="0" w:color="auto"/>
                          <w:bottom w:val="nil" w:sz="6" w:space="0" w:color="auto"/>
                          <w:right w:val="nil" w:sz="6" w:space="0" w:color="auto"/>
                        </w:tcBorders>
                      </w:tcPr>
                      <w:p>
                        <w:pPr>
                          <w:pStyle w:val="TableParagraph"/>
                          <w:spacing w:line="196" w:lineRule="exact" w:before="5"/>
                          <w:ind w:left="107" w:right="0"/>
                          <w:jc w:val="left"/>
                          <w:rPr>
                            <w:rFonts w:ascii="宋体" w:hAnsi="宋体" w:cs="宋体" w:eastAsia="宋体" w:hint="default"/>
                            <w:sz w:val="18"/>
                            <w:szCs w:val="18"/>
                          </w:rPr>
                        </w:pPr>
                        <w:r>
                          <w:rPr>
                            <w:rFonts w:ascii="宋体" w:hAnsi="宋体" w:cs="宋体" w:eastAsia="宋体" w:hint="default"/>
                            <w:spacing w:val="7"/>
                            <w:sz w:val="18"/>
                            <w:szCs w:val="18"/>
                          </w:rPr>
                          <w:t>按组合计提坏账准备的其他应</w:t>
                        </w:r>
                      </w:p>
                      <w:p>
                        <w:pPr>
                          <w:pStyle w:val="TableParagraph"/>
                          <w:tabs>
                            <w:tab w:pos="3017" w:val="left" w:leader="none"/>
                          </w:tabs>
                          <w:spacing w:line="275" w:lineRule="exact"/>
                          <w:ind w:left="107" w:right="0"/>
                          <w:jc w:val="left"/>
                          <w:rPr>
                            <w:rFonts w:ascii="Arial Narrow" w:hAnsi="Arial Narrow" w:cs="Arial Narrow" w:eastAsia="Arial Narrow" w:hint="default"/>
                            <w:sz w:val="18"/>
                            <w:szCs w:val="18"/>
                          </w:rPr>
                        </w:pPr>
                        <w:r>
                          <w:rPr>
                            <w:rFonts w:ascii="宋体" w:hAnsi="宋体" w:cs="宋体" w:eastAsia="宋体" w:hint="default"/>
                            <w:position w:val="-11"/>
                            <w:sz w:val="18"/>
                            <w:szCs w:val="18"/>
                          </w:rPr>
                          <w:t>收款</w:t>
                          <w:tab/>
                        </w:r>
                        <w:r>
                          <w:rPr>
                            <w:rFonts w:ascii="Arial Narrow" w:hAnsi="Arial Narrow" w:cs="Arial Narrow" w:eastAsia="Arial Narrow" w:hint="default"/>
                            <w:sz w:val="18"/>
                            <w:szCs w:val="18"/>
                          </w:rPr>
                          <w:t>87,632,676,961.46</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35"/>
                          <w:jc w:val="right"/>
                          <w:rPr>
                            <w:rFonts w:ascii="Arial Narrow" w:hAnsi="Arial Narrow" w:cs="Arial Narrow" w:eastAsia="Arial Narrow" w:hint="default"/>
                            <w:sz w:val="18"/>
                            <w:szCs w:val="18"/>
                          </w:rPr>
                        </w:pPr>
                        <w:r>
                          <w:rPr>
                            <w:rFonts w:ascii="Arial Narrow"/>
                            <w:spacing w:val="-1"/>
                            <w:sz w:val="18"/>
                          </w:rPr>
                          <w:t>100.00</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74"/>
                          <w:jc w:val="right"/>
                          <w:rPr>
                            <w:rFonts w:ascii="Arial Narrow" w:hAnsi="Arial Narrow" w:cs="Arial Narrow" w:eastAsia="Arial Narrow" w:hint="default"/>
                            <w:sz w:val="18"/>
                            <w:szCs w:val="18"/>
                          </w:rPr>
                        </w:pPr>
                        <w:r>
                          <w:rPr>
                            <w:rFonts w:ascii="Arial Narrow"/>
                            <w:spacing w:val="-1"/>
                            <w:sz w:val="18"/>
                          </w:rPr>
                          <w:t>74,886,562.70</w:t>
                        </w: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19"/>
                          <w:jc w:val="right"/>
                          <w:rPr>
                            <w:rFonts w:ascii="Arial Narrow" w:hAnsi="Arial Narrow" w:cs="Arial Narrow" w:eastAsia="Arial Narrow" w:hint="default"/>
                            <w:sz w:val="18"/>
                            <w:szCs w:val="18"/>
                          </w:rPr>
                        </w:pPr>
                        <w:r>
                          <w:rPr>
                            <w:rFonts w:ascii="Arial Narrow"/>
                            <w:spacing w:val="-1"/>
                            <w:sz w:val="18"/>
                          </w:rPr>
                          <w:t>0.09</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06"/>
                          <w:jc w:val="right"/>
                          <w:rPr>
                            <w:rFonts w:ascii="Arial Narrow" w:hAnsi="Arial Narrow" w:cs="Arial Narrow" w:eastAsia="Arial Narrow" w:hint="default"/>
                            <w:sz w:val="18"/>
                            <w:szCs w:val="18"/>
                          </w:rPr>
                        </w:pPr>
                        <w:r>
                          <w:rPr>
                            <w:rFonts w:ascii="Arial Narrow"/>
                            <w:spacing w:val="-1"/>
                            <w:sz w:val="18"/>
                          </w:rPr>
                          <w:t>87,557,790,398.76</w:t>
                        </w:r>
                      </w:p>
                    </w:tc>
                  </w:tr>
                  <w:tr>
                    <w:trPr>
                      <w:trHeight w:val="419" w:hRule="exact"/>
                    </w:trPr>
                    <w:tc>
                      <w:tcPr>
                        <w:tcW w:w="4452" w:type="dxa"/>
                        <w:tcBorders>
                          <w:top w:val="nil" w:sz="6" w:space="0" w:color="auto"/>
                          <w:left w:val="nil" w:sz="6" w:space="0" w:color="auto"/>
                          <w:bottom w:val="nil" w:sz="6" w:space="0" w:color="auto"/>
                          <w:right w:val="nil" w:sz="6" w:space="0" w:color="auto"/>
                        </w:tcBorders>
                      </w:tcPr>
                      <w:p>
                        <w:pPr>
                          <w:pStyle w:val="TableParagraph"/>
                          <w:tabs>
                            <w:tab w:pos="3222" w:val="left" w:leader="none"/>
                          </w:tabs>
                          <w:spacing w:line="240" w:lineRule="auto" w:before="78"/>
                          <w:ind w:left="107" w:right="0"/>
                          <w:jc w:val="left"/>
                          <w:rPr>
                            <w:rFonts w:ascii="Arial Narrow" w:hAnsi="Arial Narrow" w:cs="Arial Narrow" w:eastAsia="Arial Narrow" w:hint="default"/>
                            <w:sz w:val="18"/>
                            <w:szCs w:val="18"/>
                          </w:rPr>
                        </w:pPr>
                        <w:r>
                          <w:rPr>
                            <w:rFonts w:ascii="宋体" w:hAnsi="宋体" w:cs="宋体" w:eastAsia="宋体" w:hint="default"/>
                            <w:sz w:val="18"/>
                            <w:szCs w:val="18"/>
                          </w:rPr>
                          <w:t>其中：账龄组合</w:t>
                          <w:tab/>
                        </w:r>
                        <w:r>
                          <w:rPr>
                            <w:rFonts w:ascii="Arial Narrow" w:hAnsi="Arial Narrow" w:cs="Arial Narrow" w:eastAsia="Arial Narrow" w:hint="default"/>
                            <w:sz w:val="18"/>
                            <w:szCs w:val="18"/>
                          </w:rPr>
                          <w:t>314,203,239.08</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34"/>
                          <w:jc w:val="right"/>
                          <w:rPr>
                            <w:rFonts w:ascii="Arial Narrow" w:hAnsi="Arial Narrow" w:cs="Arial Narrow" w:eastAsia="Arial Narrow" w:hint="default"/>
                            <w:sz w:val="18"/>
                            <w:szCs w:val="18"/>
                          </w:rPr>
                        </w:pPr>
                        <w:r>
                          <w:rPr>
                            <w:rFonts w:ascii="Arial Narrow"/>
                            <w:spacing w:val="-1"/>
                            <w:sz w:val="18"/>
                          </w:rPr>
                          <w:t>0.36</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74"/>
                          <w:jc w:val="right"/>
                          <w:rPr>
                            <w:rFonts w:ascii="Arial Narrow" w:hAnsi="Arial Narrow" w:cs="Arial Narrow" w:eastAsia="Arial Narrow" w:hint="default"/>
                            <w:sz w:val="18"/>
                            <w:szCs w:val="18"/>
                          </w:rPr>
                        </w:pPr>
                        <w:r>
                          <w:rPr>
                            <w:rFonts w:ascii="Arial Narrow"/>
                            <w:spacing w:val="-1"/>
                            <w:sz w:val="18"/>
                          </w:rPr>
                          <w:t>74,886,562.70</w:t>
                        </w: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20"/>
                          <w:jc w:val="right"/>
                          <w:rPr>
                            <w:rFonts w:ascii="Arial Narrow" w:hAnsi="Arial Narrow" w:cs="Arial Narrow" w:eastAsia="Arial Narrow" w:hint="default"/>
                            <w:sz w:val="18"/>
                            <w:szCs w:val="18"/>
                          </w:rPr>
                        </w:pPr>
                        <w:r>
                          <w:rPr>
                            <w:rFonts w:ascii="Arial Narrow"/>
                            <w:spacing w:val="-1"/>
                            <w:sz w:val="18"/>
                          </w:rPr>
                          <w:t>23.83</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06"/>
                          <w:jc w:val="right"/>
                          <w:rPr>
                            <w:rFonts w:ascii="Arial Narrow" w:hAnsi="Arial Narrow" w:cs="Arial Narrow" w:eastAsia="Arial Narrow" w:hint="default"/>
                            <w:sz w:val="18"/>
                            <w:szCs w:val="18"/>
                          </w:rPr>
                        </w:pPr>
                        <w:r>
                          <w:rPr>
                            <w:rFonts w:ascii="Arial Narrow"/>
                            <w:spacing w:val="-1"/>
                            <w:sz w:val="18"/>
                          </w:rPr>
                          <w:t>239,316,676.38</w:t>
                        </w:r>
                      </w:p>
                    </w:tc>
                  </w:tr>
                </w:tbl>
                <w:p>
                  <w:pPr/>
                </w:p>
              </w:txbxContent>
            </v:textbox>
            <w10:wrap type="none"/>
          </v:shape>
        </w:pict>
      </w:r>
      <w:r>
        <w:rPr>
          <w:rFonts w:ascii="Microsoft JhengHei" w:hAnsi="Microsoft JhengHei" w:cs="Microsoft JhengHei" w:eastAsia="Microsoft JhengHei" w:hint="default"/>
          <w:b/>
          <w:bCs/>
          <w:spacing w:val="-10"/>
          <w:sz w:val="18"/>
          <w:szCs w:val="18"/>
        </w:rPr>
        <w:t>金额</w:t>
        <w:tab/>
      </w:r>
      <w:r>
        <w:rPr>
          <w:rFonts w:ascii="Microsoft JhengHei" w:hAnsi="Microsoft JhengHei" w:cs="Microsoft JhengHei" w:eastAsia="Microsoft JhengHei" w:hint="default"/>
          <w:b/>
          <w:bCs/>
          <w:spacing w:val="-13"/>
          <w:sz w:val="18"/>
          <w:szCs w:val="18"/>
        </w:rPr>
        <w:t>比例</w:t>
      </w:r>
      <w:r>
        <w:rPr>
          <w:rFonts w:ascii="Arial Narrow" w:hAnsi="Arial Narrow" w:cs="Arial Narrow" w:eastAsia="Arial Narrow" w:hint="default"/>
          <w:b/>
          <w:bCs/>
          <w:spacing w:val="-13"/>
          <w:sz w:val="18"/>
          <w:szCs w:val="18"/>
        </w:rPr>
        <w:t>%</w:t>
        <w:tab/>
      </w:r>
      <w:r>
        <w:rPr>
          <w:rFonts w:ascii="Microsoft JhengHei" w:hAnsi="Microsoft JhengHei" w:cs="Microsoft JhengHei" w:eastAsia="Microsoft JhengHei" w:hint="default"/>
          <w:b/>
          <w:bCs/>
          <w:spacing w:val="-15"/>
          <w:sz w:val="18"/>
          <w:szCs w:val="18"/>
        </w:rPr>
        <w:t>坏账准备</w:t>
        <w:tab/>
      </w:r>
      <w:r>
        <w:rPr>
          <w:rFonts w:ascii="Microsoft JhengHei" w:hAnsi="Microsoft JhengHei" w:cs="Microsoft JhengHei" w:eastAsia="Microsoft JhengHei" w:hint="default"/>
          <w:b/>
          <w:bCs/>
          <w:spacing w:val="-20"/>
          <w:sz w:val="18"/>
          <w:szCs w:val="18"/>
        </w:rPr>
        <w:t>净额</w:t>
      </w:r>
      <w:r>
        <w:rPr>
          <w:rFonts w:ascii="Microsoft JhengHei" w:hAnsi="Microsoft JhengHei" w:cs="Microsoft JhengHei" w:eastAsia="Microsoft JhengHei" w:hint="default"/>
          <w:sz w:val="18"/>
          <w:szCs w:val="18"/>
        </w:rPr>
      </w:r>
    </w:p>
    <w:p>
      <w:pPr>
        <w:spacing w:after="0" w:line="224" w:lineRule="exact"/>
        <w:jc w:val="left"/>
        <w:rPr>
          <w:rFonts w:ascii="Microsoft JhengHei" w:hAnsi="Microsoft JhengHei" w:cs="Microsoft JhengHei" w:eastAsia="Microsoft JhengHei" w:hint="default"/>
          <w:sz w:val="18"/>
          <w:szCs w:val="18"/>
        </w:rPr>
        <w:sectPr>
          <w:pgSz w:w="11910" w:h="16840"/>
          <w:pgMar w:header="763" w:footer="724" w:top="1020" w:bottom="920" w:left="120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19"/>
          <w:szCs w:val="19"/>
        </w:rPr>
      </w:pPr>
    </w:p>
    <w:tbl>
      <w:tblPr>
        <w:tblW w:w="0" w:type="auto"/>
        <w:jc w:val="left"/>
        <w:tblInd w:w="393" w:type="dxa"/>
        <w:tblLayout w:type="fixed"/>
        <w:tblCellMar>
          <w:top w:w="0" w:type="dxa"/>
          <w:left w:w="0" w:type="dxa"/>
          <w:bottom w:w="0" w:type="dxa"/>
          <w:right w:w="0" w:type="dxa"/>
        </w:tblCellMar>
        <w:tblLook w:val="01E0"/>
      </w:tblPr>
      <w:tblGrid>
        <w:gridCol w:w="2784"/>
        <w:gridCol w:w="1668"/>
        <w:gridCol w:w="892"/>
        <w:gridCol w:w="1534"/>
        <w:gridCol w:w="856"/>
        <w:gridCol w:w="1555"/>
      </w:tblGrid>
      <w:tr>
        <w:trPr>
          <w:trHeight w:val="256" w:hRule="exact"/>
        </w:trPr>
        <w:tc>
          <w:tcPr>
            <w:tcW w:w="2784" w:type="dxa"/>
            <w:tcBorders>
              <w:top w:val="nil" w:sz="6" w:space="0" w:color="auto"/>
              <w:left w:val="nil" w:sz="6" w:space="0" w:color="auto"/>
              <w:bottom w:val="nil" w:sz="6" w:space="0" w:color="auto"/>
              <w:right w:val="nil" w:sz="6" w:space="0" w:color="auto"/>
            </w:tcBorders>
          </w:tcPr>
          <w:p>
            <w:pPr>
              <w:pStyle w:val="TableParagraph"/>
              <w:spacing w:line="180" w:lineRule="exact"/>
              <w:ind w:left="647" w:right="0"/>
              <w:jc w:val="left"/>
              <w:rPr>
                <w:rFonts w:ascii="宋体" w:hAnsi="宋体" w:cs="宋体" w:eastAsia="宋体" w:hint="default"/>
                <w:sz w:val="18"/>
                <w:szCs w:val="18"/>
              </w:rPr>
            </w:pPr>
            <w:r>
              <w:rPr>
                <w:rFonts w:ascii="宋体" w:hAnsi="宋体" w:cs="宋体" w:eastAsia="宋体" w:hint="default"/>
                <w:sz w:val="18"/>
                <w:szCs w:val="18"/>
              </w:rPr>
              <w:t>信用组合</w:t>
            </w:r>
          </w:p>
        </w:tc>
        <w:tc>
          <w:tcPr>
            <w:tcW w:w="1668" w:type="dxa"/>
            <w:tcBorders>
              <w:top w:val="nil" w:sz="6" w:space="0" w:color="auto"/>
              <w:left w:val="nil" w:sz="6" w:space="0" w:color="auto"/>
              <w:bottom w:val="nil" w:sz="6" w:space="0" w:color="auto"/>
              <w:right w:val="nil" w:sz="6" w:space="0" w:color="auto"/>
            </w:tcBorders>
          </w:tcPr>
          <w:p>
            <w:pPr>
              <w:pStyle w:val="TableParagraph"/>
              <w:spacing w:line="190" w:lineRule="exact"/>
              <w:ind w:right="202"/>
              <w:jc w:val="right"/>
              <w:rPr>
                <w:rFonts w:ascii="Arial Narrow" w:hAnsi="Arial Narrow" w:cs="Arial Narrow" w:eastAsia="Arial Narrow" w:hint="default"/>
                <w:sz w:val="18"/>
                <w:szCs w:val="18"/>
              </w:rPr>
            </w:pPr>
            <w:r>
              <w:rPr>
                <w:rFonts w:ascii="Arial Narrow"/>
                <w:spacing w:val="-1"/>
                <w:sz w:val="18"/>
              </w:rPr>
              <w:t>87,318,473,722.38</w:t>
            </w:r>
          </w:p>
        </w:tc>
        <w:tc>
          <w:tcPr>
            <w:tcW w:w="892" w:type="dxa"/>
            <w:tcBorders>
              <w:top w:val="nil" w:sz="6" w:space="0" w:color="auto"/>
              <w:left w:val="nil" w:sz="6" w:space="0" w:color="auto"/>
              <w:bottom w:val="nil" w:sz="6" w:space="0" w:color="auto"/>
              <w:right w:val="nil" w:sz="6" w:space="0" w:color="auto"/>
            </w:tcBorders>
          </w:tcPr>
          <w:p>
            <w:pPr>
              <w:pStyle w:val="TableParagraph"/>
              <w:spacing w:line="190" w:lineRule="exact"/>
              <w:ind w:right="235"/>
              <w:jc w:val="right"/>
              <w:rPr>
                <w:rFonts w:ascii="Arial Narrow" w:hAnsi="Arial Narrow" w:cs="Arial Narrow" w:eastAsia="Arial Narrow" w:hint="default"/>
                <w:sz w:val="18"/>
                <w:szCs w:val="18"/>
              </w:rPr>
            </w:pPr>
            <w:r>
              <w:rPr>
                <w:rFonts w:ascii="Arial Narrow"/>
                <w:spacing w:val="-1"/>
                <w:sz w:val="18"/>
              </w:rPr>
              <w:t>99.64</w:t>
            </w:r>
          </w:p>
        </w:tc>
        <w:tc>
          <w:tcPr>
            <w:tcW w:w="1534" w:type="dxa"/>
            <w:tcBorders>
              <w:top w:val="nil" w:sz="6" w:space="0" w:color="auto"/>
              <w:left w:val="nil" w:sz="6" w:space="0" w:color="auto"/>
              <w:bottom w:val="nil" w:sz="6" w:space="0" w:color="auto"/>
              <w:right w:val="nil" w:sz="6" w:space="0" w:color="auto"/>
            </w:tcBorders>
          </w:tcPr>
          <w:p>
            <w:pPr>
              <w:pStyle w:val="TableParagraph"/>
              <w:spacing w:line="190" w:lineRule="exact"/>
              <w:ind w:right="350"/>
              <w:jc w:val="right"/>
              <w:rPr>
                <w:rFonts w:ascii="Arial Narrow" w:hAnsi="Arial Narrow" w:cs="Arial Narrow" w:eastAsia="Arial Narrow" w:hint="default"/>
                <w:sz w:val="18"/>
                <w:szCs w:val="18"/>
              </w:rPr>
            </w:pPr>
            <w:r>
              <w:rPr>
                <w:rFonts w:ascii="Arial Narrow"/>
                <w:sz w:val="18"/>
              </w:rPr>
              <w:t>-</w:t>
            </w:r>
          </w:p>
        </w:tc>
        <w:tc>
          <w:tcPr>
            <w:tcW w:w="856" w:type="dxa"/>
            <w:tcBorders>
              <w:top w:val="nil" w:sz="6" w:space="0" w:color="auto"/>
              <w:left w:val="nil" w:sz="6" w:space="0" w:color="auto"/>
              <w:bottom w:val="nil" w:sz="6" w:space="0" w:color="auto"/>
              <w:right w:val="nil" w:sz="6" w:space="0" w:color="auto"/>
            </w:tcBorders>
          </w:tcPr>
          <w:p>
            <w:pPr>
              <w:pStyle w:val="TableParagraph"/>
              <w:spacing w:line="190" w:lineRule="exact"/>
              <w:ind w:right="214"/>
              <w:jc w:val="right"/>
              <w:rPr>
                <w:rFonts w:ascii="Arial Narrow" w:hAnsi="Arial Narrow" w:cs="Arial Narrow" w:eastAsia="Arial Narrow" w:hint="default"/>
                <w:sz w:val="18"/>
                <w:szCs w:val="18"/>
              </w:rPr>
            </w:pPr>
            <w:r>
              <w:rPr>
                <w:rFonts w:ascii="Arial Narrow"/>
                <w:sz w:val="18"/>
              </w:rPr>
              <w:t>-</w:t>
            </w:r>
          </w:p>
        </w:tc>
        <w:tc>
          <w:tcPr>
            <w:tcW w:w="1555" w:type="dxa"/>
            <w:tcBorders>
              <w:top w:val="nil" w:sz="6" w:space="0" w:color="auto"/>
              <w:left w:val="nil" w:sz="6" w:space="0" w:color="auto"/>
              <w:bottom w:val="nil" w:sz="6" w:space="0" w:color="auto"/>
              <w:right w:val="nil" w:sz="6" w:space="0" w:color="auto"/>
            </w:tcBorders>
          </w:tcPr>
          <w:p>
            <w:pPr>
              <w:pStyle w:val="TableParagraph"/>
              <w:spacing w:line="190" w:lineRule="exact"/>
              <w:ind w:right="106"/>
              <w:jc w:val="right"/>
              <w:rPr>
                <w:rFonts w:ascii="Arial Narrow" w:hAnsi="Arial Narrow" w:cs="Arial Narrow" w:eastAsia="Arial Narrow" w:hint="default"/>
                <w:sz w:val="18"/>
                <w:szCs w:val="18"/>
              </w:rPr>
            </w:pPr>
            <w:r>
              <w:rPr>
                <w:rFonts w:ascii="Arial Narrow"/>
                <w:spacing w:val="-1"/>
                <w:sz w:val="18"/>
              </w:rPr>
              <w:t>87,318,473,722.38</w:t>
            </w:r>
          </w:p>
        </w:tc>
      </w:tr>
      <w:tr>
        <w:trPr>
          <w:trHeight w:val="557" w:hRule="exact"/>
        </w:trPr>
        <w:tc>
          <w:tcPr>
            <w:tcW w:w="2784" w:type="dxa"/>
            <w:tcBorders>
              <w:top w:val="nil" w:sz="6" w:space="0" w:color="auto"/>
              <w:left w:val="nil" w:sz="6" w:space="0" w:color="auto"/>
              <w:bottom w:val="single" w:sz="4" w:space="0" w:color="000000"/>
              <w:right w:val="nil" w:sz="6" w:space="0" w:color="auto"/>
            </w:tcBorders>
          </w:tcPr>
          <w:p>
            <w:pPr>
              <w:pStyle w:val="TableParagraph"/>
              <w:spacing w:line="234" w:lineRule="exact" w:before="38"/>
              <w:ind w:left="107" w:right="230"/>
              <w:jc w:val="left"/>
              <w:rPr>
                <w:rFonts w:ascii="宋体" w:hAnsi="宋体" w:cs="宋体" w:eastAsia="宋体" w:hint="default"/>
                <w:sz w:val="18"/>
                <w:szCs w:val="18"/>
              </w:rPr>
            </w:pPr>
            <w:r>
              <w:rPr>
                <w:rFonts w:ascii="宋体" w:hAnsi="宋体" w:cs="宋体" w:eastAsia="宋体" w:hint="default"/>
                <w:spacing w:val="7"/>
                <w:sz w:val="18"/>
                <w:szCs w:val="18"/>
              </w:rPr>
              <w:t>单项金额虽不重大但单项计提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坏账准备的其他应收款</w:t>
            </w:r>
          </w:p>
        </w:tc>
        <w:tc>
          <w:tcPr>
            <w:tcW w:w="1668"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9"/>
                <w:szCs w:val="9"/>
              </w:rPr>
            </w:pPr>
          </w:p>
          <w:p>
            <w:pPr>
              <w:pStyle w:val="TableParagraph"/>
              <w:spacing w:line="240" w:lineRule="auto"/>
              <w:ind w:right="202"/>
              <w:jc w:val="right"/>
              <w:rPr>
                <w:rFonts w:ascii="Arial Narrow" w:hAnsi="Arial Narrow" w:cs="Arial Narrow" w:eastAsia="Arial Narrow" w:hint="default"/>
                <w:sz w:val="18"/>
                <w:szCs w:val="18"/>
              </w:rPr>
            </w:pPr>
            <w:r>
              <w:rPr>
                <w:rFonts w:ascii="Arial Narrow"/>
                <w:sz w:val="18"/>
              </w:rPr>
              <w:t>-</w:t>
            </w:r>
          </w:p>
        </w:tc>
        <w:tc>
          <w:tcPr>
            <w:tcW w:w="892"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9"/>
                <w:szCs w:val="9"/>
              </w:rPr>
            </w:pPr>
          </w:p>
          <w:p>
            <w:pPr>
              <w:pStyle w:val="TableParagraph"/>
              <w:spacing w:line="240" w:lineRule="auto"/>
              <w:ind w:right="234"/>
              <w:jc w:val="right"/>
              <w:rPr>
                <w:rFonts w:ascii="Arial Narrow" w:hAnsi="Arial Narrow" w:cs="Arial Narrow" w:eastAsia="Arial Narrow" w:hint="default"/>
                <w:sz w:val="18"/>
                <w:szCs w:val="18"/>
              </w:rPr>
            </w:pPr>
            <w:r>
              <w:rPr>
                <w:rFonts w:ascii="Arial Narrow"/>
                <w:sz w:val="18"/>
              </w:rPr>
              <w:t>-</w:t>
            </w:r>
          </w:p>
        </w:tc>
        <w:tc>
          <w:tcPr>
            <w:tcW w:w="1534"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9"/>
                <w:szCs w:val="9"/>
              </w:rPr>
            </w:pPr>
          </w:p>
          <w:p>
            <w:pPr>
              <w:pStyle w:val="TableParagraph"/>
              <w:spacing w:line="240" w:lineRule="auto"/>
              <w:ind w:right="350"/>
              <w:jc w:val="right"/>
              <w:rPr>
                <w:rFonts w:ascii="Arial Narrow" w:hAnsi="Arial Narrow" w:cs="Arial Narrow" w:eastAsia="Arial Narrow" w:hint="default"/>
                <w:sz w:val="18"/>
                <w:szCs w:val="18"/>
              </w:rPr>
            </w:pPr>
            <w:r>
              <w:rPr>
                <w:rFonts w:ascii="Arial Narrow"/>
                <w:sz w:val="18"/>
              </w:rPr>
              <w:t>-</w:t>
            </w:r>
          </w:p>
        </w:tc>
        <w:tc>
          <w:tcPr>
            <w:tcW w:w="856"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9"/>
                <w:szCs w:val="9"/>
              </w:rPr>
            </w:pPr>
          </w:p>
          <w:p>
            <w:pPr>
              <w:pStyle w:val="TableParagraph"/>
              <w:spacing w:line="240" w:lineRule="auto"/>
              <w:ind w:right="214"/>
              <w:jc w:val="right"/>
              <w:rPr>
                <w:rFonts w:ascii="Arial Narrow" w:hAnsi="Arial Narrow" w:cs="Arial Narrow" w:eastAsia="Arial Narrow" w:hint="default"/>
                <w:sz w:val="18"/>
                <w:szCs w:val="18"/>
              </w:rPr>
            </w:pPr>
            <w:r>
              <w:rPr>
                <w:rFonts w:ascii="Arial Narrow"/>
                <w:sz w:val="18"/>
              </w:rPr>
              <w:t>-</w:t>
            </w:r>
          </w:p>
        </w:tc>
        <w:tc>
          <w:tcPr>
            <w:tcW w:w="1555"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356" w:hRule="exact"/>
        </w:trPr>
        <w:tc>
          <w:tcPr>
            <w:tcW w:w="2784" w:type="dxa"/>
            <w:tcBorders>
              <w:top w:val="single" w:sz="4" w:space="0" w:color="000000"/>
              <w:left w:val="nil" w:sz="6" w:space="0" w:color="auto"/>
              <w:bottom w:val="single" w:sz="8" w:space="0" w:color="000000"/>
              <w:right w:val="nil" w:sz="6" w:space="0" w:color="auto"/>
            </w:tcBorders>
          </w:tcPr>
          <w:p>
            <w:pPr>
              <w:pStyle w:val="TableParagraph"/>
              <w:spacing w:line="281"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668"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right="202"/>
              <w:jc w:val="right"/>
              <w:rPr>
                <w:rFonts w:ascii="Arial Narrow" w:hAnsi="Arial Narrow" w:cs="Arial Narrow" w:eastAsia="Arial Narrow" w:hint="default"/>
                <w:sz w:val="18"/>
                <w:szCs w:val="18"/>
              </w:rPr>
            </w:pPr>
            <w:r>
              <w:rPr>
                <w:rFonts w:ascii="Arial Narrow"/>
                <w:b/>
                <w:spacing w:val="-1"/>
                <w:sz w:val="18"/>
              </w:rPr>
              <w:t>87,632,676,961.46</w:t>
            </w:r>
            <w:r>
              <w:rPr>
                <w:rFonts w:ascii="Arial Narrow"/>
                <w:spacing w:val="-1"/>
                <w:sz w:val="18"/>
              </w:rPr>
            </w:r>
          </w:p>
        </w:tc>
        <w:tc>
          <w:tcPr>
            <w:tcW w:w="892"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right="235"/>
              <w:jc w:val="right"/>
              <w:rPr>
                <w:rFonts w:ascii="Arial Narrow" w:hAnsi="Arial Narrow" w:cs="Arial Narrow" w:eastAsia="Arial Narrow" w:hint="default"/>
                <w:sz w:val="18"/>
                <w:szCs w:val="18"/>
              </w:rPr>
            </w:pPr>
            <w:r>
              <w:rPr>
                <w:rFonts w:ascii="Arial Narrow"/>
                <w:b/>
                <w:spacing w:val="-1"/>
                <w:sz w:val="18"/>
              </w:rPr>
              <w:t>100.00</w:t>
            </w:r>
            <w:r>
              <w:rPr>
                <w:rFonts w:ascii="Arial Narrow"/>
                <w:spacing w:val="-1"/>
                <w:sz w:val="18"/>
              </w:rPr>
            </w:r>
          </w:p>
        </w:tc>
        <w:tc>
          <w:tcPr>
            <w:tcW w:w="1534"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right="352"/>
              <w:jc w:val="right"/>
              <w:rPr>
                <w:rFonts w:ascii="Arial Narrow" w:hAnsi="Arial Narrow" w:cs="Arial Narrow" w:eastAsia="Arial Narrow" w:hint="default"/>
                <w:sz w:val="18"/>
                <w:szCs w:val="18"/>
              </w:rPr>
            </w:pPr>
            <w:r>
              <w:rPr>
                <w:rFonts w:ascii="Arial Narrow"/>
                <w:b/>
                <w:spacing w:val="-1"/>
                <w:sz w:val="18"/>
              </w:rPr>
              <w:t>74,886,562.70</w:t>
            </w:r>
            <w:r>
              <w:rPr>
                <w:rFonts w:ascii="Arial Narrow"/>
                <w:spacing w:val="-1"/>
                <w:sz w:val="18"/>
              </w:rPr>
            </w:r>
          </w:p>
        </w:tc>
        <w:tc>
          <w:tcPr>
            <w:tcW w:w="856"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right="214"/>
              <w:jc w:val="right"/>
              <w:rPr>
                <w:rFonts w:ascii="Arial Narrow" w:hAnsi="Arial Narrow" w:cs="Arial Narrow" w:eastAsia="Arial Narrow" w:hint="default"/>
                <w:sz w:val="18"/>
                <w:szCs w:val="18"/>
              </w:rPr>
            </w:pPr>
            <w:r>
              <w:rPr>
                <w:rFonts w:ascii="Arial Narrow"/>
                <w:b/>
                <w:spacing w:val="-1"/>
                <w:sz w:val="18"/>
              </w:rPr>
              <w:t>0.09</w:t>
            </w:r>
            <w:r>
              <w:rPr>
                <w:rFonts w:ascii="Arial Narrow"/>
                <w:spacing w:val="-1"/>
                <w:sz w:val="18"/>
              </w:rPr>
            </w:r>
          </w:p>
        </w:tc>
        <w:tc>
          <w:tcPr>
            <w:tcW w:w="1555" w:type="dxa"/>
            <w:tcBorders>
              <w:top w:val="single" w:sz="4" w:space="0" w:color="000000"/>
              <w:left w:val="nil" w:sz="6" w:space="0" w:color="auto"/>
              <w:bottom w:val="single" w:sz="8" w:space="0" w:color="000000"/>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b/>
                <w:spacing w:val="-1"/>
                <w:sz w:val="18"/>
              </w:rPr>
              <w:t>87,557,790,398.76</w:t>
            </w:r>
            <w:r>
              <w:rPr>
                <w:rFonts w:ascii="Arial Narrow"/>
                <w:spacing w:val="-1"/>
                <w:sz w:val="18"/>
              </w:rPr>
            </w:r>
          </w:p>
        </w:tc>
      </w:tr>
    </w:tbl>
    <w:p>
      <w:pPr>
        <w:pStyle w:val="BodyText"/>
        <w:spacing w:line="240" w:lineRule="auto" w:before="81"/>
        <w:ind w:right="882"/>
        <w:jc w:val="left"/>
      </w:pPr>
      <w:r>
        <w:rPr>
          <w:rFonts w:ascii="Arial Narrow" w:hAnsi="Arial Narrow" w:cs="Arial Narrow" w:eastAsia="Arial Narrow" w:hint="default"/>
        </w:rPr>
        <w:t>A</w:t>
      </w:r>
      <w:r>
        <w:rPr>
          <w:rFonts w:ascii="宋体" w:hAnsi="宋体" w:cs="宋体" w:eastAsia="宋体" w:hint="default"/>
        </w:rPr>
        <w:t>、</w:t>
      </w:r>
      <w:r>
        <w:rPr/>
        <w:t>账龄组合，按账龄分析法计提坏账准备的其他应收款：</w:t>
      </w:r>
    </w:p>
    <w:p>
      <w:pPr>
        <w:spacing w:line="240" w:lineRule="auto" w:before="13"/>
        <w:rPr>
          <w:rFonts w:ascii="宋体" w:hAnsi="宋体" w:cs="宋体" w:eastAsia="宋体" w:hint="default"/>
          <w:sz w:val="17"/>
          <w:szCs w:val="17"/>
        </w:rPr>
      </w:pPr>
    </w:p>
    <w:p>
      <w:pPr>
        <w:spacing w:line="20" w:lineRule="exact"/>
        <w:ind w:left="384" w:right="0" w:firstLine="0"/>
        <w:rPr>
          <w:rFonts w:ascii="宋体" w:hAnsi="宋体" w:cs="宋体" w:eastAsia="宋体" w:hint="default"/>
          <w:sz w:val="2"/>
          <w:szCs w:val="2"/>
        </w:rPr>
      </w:pPr>
      <w:r>
        <w:rPr>
          <w:rFonts w:ascii="宋体" w:hAnsi="宋体" w:cs="宋体" w:eastAsia="宋体" w:hint="default"/>
          <w:sz w:val="2"/>
          <w:szCs w:val="2"/>
        </w:rPr>
        <w:pict>
          <v:group style="width:465.4pt;height:1pt;mso-position-horizontal-relative:char;mso-position-vertical-relative:line" coordorigin="0,0" coordsize="9308,20">
            <v:group style="position:absolute;left:10;top:10;width:1530;height:2" coordorigin="10,10" coordsize="1530,2">
              <v:shape style="position:absolute;left:10;top:10;width:1530;height:2" coordorigin="10,10" coordsize="1530,0" path="m10,10l1539,10e" filled="false" stroked="true" strokeweight=".96001pt" strokecolor="#000000">
                <v:path arrowok="t"/>
              </v:shape>
            </v:group>
            <v:group style="position:absolute;left:1539;top:10;width:20;height:2" coordorigin="1539,10" coordsize="20,2">
              <v:shape style="position:absolute;left:1539;top:10;width:20;height:2" coordorigin="1539,10" coordsize="20,0" path="m1539,10l1558,10e" filled="false" stroked="true" strokeweight=".96001pt" strokecolor="#000000">
                <v:path arrowok="t"/>
              </v:shape>
            </v:group>
            <v:group style="position:absolute;left:1558;top:10;width:7741;height:2" coordorigin="1558,10" coordsize="7741,2">
              <v:shape style="position:absolute;left:1558;top:10;width:7741;height:2" coordorigin="1558,10" coordsize="7741,0" path="m1558,10l9298,10e" filled="false" stroked="true" strokeweight=".96001pt" strokecolor="#000000">
                <v:path arrowok="t"/>
              </v:shape>
            </v:group>
          </v:group>
        </w:pict>
      </w:r>
      <w:r>
        <w:rPr>
          <w:rFonts w:ascii="宋体" w:hAnsi="宋体" w:cs="宋体" w:eastAsia="宋体" w:hint="default"/>
          <w:sz w:val="2"/>
          <w:szCs w:val="2"/>
        </w:rPr>
      </w:r>
    </w:p>
    <w:p>
      <w:pPr>
        <w:pStyle w:val="Heading2"/>
        <w:spacing w:line="236" w:lineRule="exact"/>
        <w:ind w:left="4058" w:right="3160"/>
        <w:jc w:val="center"/>
        <w:rPr>
          <w:b w:val="0"/>
          <w:bCs w:val="0"/>
        </w:rPr>
      </w:pPr>
      <w:r>
        <w:rPr/>
        <w:t>期末数</w:t>
      </w:r>
      <w:r>
        <w:rPr>
          <w:b w:val="0"/>
          <w:bCs w:val="0"/>
        </w:rPr>
      </w:r>
    </w:p>
    <w:p>
      <w:pPr>
        <w:pStyle w:val="Heading2"/>
        <w:spacing w:line="308" w:lineRule="exact"/>
        <w:ind w:left="501" w:right="882"/>
        <w:jc w:val="left"/>
        <w:rPr>
          <w:b w:val="0"/>
          <w:bCs w:val="0"/>
        </w:rPr>
      </w:pPr>
      <w:r>
        <w:rPr/>
        <w:pict>
          <v:shape style="position:absolute;margin-left:79.680pt;margin-top:11.987955pt;width:464.45pt;height:157.35pt;mso-position-horizontal-relative:page;mso-position-vertical-relative:paragraph;z-index:53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47"/>
                    <w:gridCol w:w="2115"/>
                    <w:gridCol w:w="1063"/>
                    <w:gridCol w:w="1617"/>
                    <w:gridCol w:w="1424"/>
                    <w:gridCol w:w="1622"/>
                  </w:tblGrid>
                  <w:tr>
                    <w:trPr>
                      <w:trHeight w:val="323" w:hRule="exact"/>
                    </w:trPr>
                    <w:tc>
                      <w:tcPr>
                        <w:tcW w:w="1447" w:type="dxa"/>
                        <w:tcBorders>
                          <w:top w:val="nil" w:sz="6" w:space="0" w:color="auto"/>
                          <w:left w:val="nil" w:sz="6" w:space="0" w:color="auto"/>
                          <w:bottom w:val="single" w:sz="4" w:space="0" w:color="000000"/>
                          <w:right w:val="nil" w:sz="6" w:space="0" w:color="auto"/>
                        </w:tcBorders>
                      </w:tcPr>
                      <w:p>
                        <w:pPr/>
                      </w:p>
                    </w:tc>
                    <w:tc>
                      <w:tcPr>
                        <w:tcW w:w="2115" w:type="dxa"/>
                        <w:tcBorders>
                          <w:top w:val="nil" w:sz="6" w:space="0" w:color="auto"/>
                          <w:left w:val="nil" w:sz="6" w:space="0" w:color="auto"/>
                          <w:bottom w:val="single" w:sz="4" w:space="0" w:color="000000"/>
                          <w:right w:val="nil" w:sz="6" w:space="0" w:color="auto"/>
                        </w:tcBorders>
                      </w:tcPr>
                      <w:p>
                        <w:pPr>
                          <w:pStyle w:val="TableParagraph"/>
                          <w:spacing w:line="267" w:lineRule="exact"/>
                          <w:ind w:right="29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金额</w:t>
                        </w:r>
                        <w:r>
                          <w:rPr>
                            <w:rFonts w:ascii="Microsoft JhengHei" w:hAnsi="Microsoft JhengHei" w:cs="Microsoft JhengHei" w:eastAsia="Microsoft JhengHei" w:hint="default"/>
                            <w:sz w:val="24"/>
                            <w:szCs w:val="24"/>
                          </w:rPr>
                        </w:r>
                      </w:p>
                    </w:tc>
                    <w:tc>
                      <w:tcPr>
                        <w:tcW w:w="1063" w:type="dxa"/>
                        <w:tcBorders>
                          <w:top w:val="nil" w:sz="6" w:space="0" w:color="auto"/>
                          <w:left w:val="nil" w:sz="6" w:space="0" w:color="auto"/>
                          <w:bottom w:val="single" w:sz="4" w:space="0" w:color="000000"/>
                          <w:right w:val="nil" w:sz="6" w:space="0" w:color="auto"/>
                        </w:tcBorders>
                      </w:tcPr>
                      <w:p>
                        <w:pPr>
                          <w:pStyle w:val="TableParagraph"/>
                          <w:spacing w:line="267" w:lineRule="exact"/>
                          <w:ind w:right="106"/>
                          <w:jc w:val="righ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c>
                      <w:tcPr>
                        <w:tcW w:w="1617" w:type="dxa"/>
                        <w:tcBorders>
                          <w:top w:val="nil" w:sz="6" w:space="0" w:color="auto"/>
                          <w:left w:val="nil" w:sz="6" w:space="0" w:color="auto"/>
                          <w:bottom w:val="single" w:sz="4" w:space="0" w:color="000000"/>
                          <w:right w:val="nil" w:sz="6" w:space="0" w:color="auto"/>
                        </w:tcBorders>
                      </w:tcPr>
                      <w:p>
                        <w:pPr>
                          <w:pStyle w:val="TableParagraph"/>
                          <w:spacing w:line="267" w:lineRule="exact"/>
                          <w:ind w:right="13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坏账准备</w:t>
                        </w:r>
                        <w:r>
                          <w:rPr>
                            <w:rFonts w:ascii="Microsoft JhengHei" w:hAnsi="Microsoft JhengHei" w:cs="Microsoft JhengHei" w:eastAsia="Microsoft JhengHei" w:hint="default"/>
                            <w:sz w:val="24"/>
                            <w:szCs w:val="24"/>
                          </w:rPr>
                        </w:r>
                      </w:p>
                    </w:tc>
                    <w:tc>
                      <w:tcPr>
                        <w:tcW w:w="1424" w:type="dxa"/>
                        <w:tcBorders>
                          <w:top w:val="nil" w:sz="6" w:space="0" w:color="auto"/>
                          <w:left w:val="nil" w:sz="6" w:space="0" w:color="auto"/>
                          <w:bottom w:val="single" w:sz="4" w:space="0" w:color="000000"/>
                          <w:right w:val="nil" w:sz="6" w:space="0" w:color="auto"/>
                        </w:tcBorders>
                      </w:tcPr>
                      <w:p>
                        <w:pPr>
                          <w:pStyle w:val="TableParagraph"/>
                          <w:spacing w:line="267" w:lineRule="exact"/>
                          <w:ind w:right="142"/>
                          <w:jc w:val="righ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计提比例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c>
                      <w:tcPr>
                        <w:tcW w:w="1622" w:type="dxa"/>
                        <w:tcBorders>
                          <w:top w:val="nil" w:sz="6" w:space="0" w:color="auto"/>
                          <w:left w:val="nil" w:sz="6" w:space="0" w:color="auto"/>
                          <w:bottom w:val="single" w:sz="4" w:space="0" w:color="000000"/>
                          <w:right w:val="nil" w:sz="6" w:space="0" w:color="auto"/>
                        </w:tcBorders>
                      </w:tcPr>
                      <w:p>
                        <w:pPr>
                          <w:pStyle w:val="TableParagraph"/>
                          <w:spacing w:line="267" w:lineRule="exact"/>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净额</w:t>
                        </w:r>
                        <w:r>
                          <w:rPr>
                            <w:rFonts w:ascii="Microsoft JhengHei" w:hAnsi="Microsoft JhengHei" w:cs="Microsoft JhengHei" w:eastAsia="Microsoft JhengHei" w:hint="default"/>
                            <w:sz w:val="24"/>
                            <w:szCs w:val="24"/>
                          </w:rPr>
                        </w:r>
                      </w:p>
                    </w:tc>
                  </w:tr>
                  <w:tr>
                    <w:trPr>
                      <w:trHeight w:val="409" w:hRule="exact"/>
                    </w:trPr>
                    <w:tc>
                      <w:tcPr>
                        <w:tcW w:w="1447"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107"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5"/>
                            <w:sz w:val="24"/>
                            <w:szCs w:val="24"/>
                          </w:rPr>
                          <w:t> </w:t>
                        </w:r>
                        <w:r>
                          <w:rPr>
                            <w:rFonts w:ascii="宋体" w:hAnsi="宋体" w:cs="宋体" w:eastAsia="宋体" w:hint="default"/>
                            <w:sz w:val="24"/>
                            <w:szCs w:val="24"/>
                          </w:rPr>
                          <w:t>年以内</w:t>
                        </w:r>
                      </w:p>
                    </w:tc>
                    <w:tc>
                      <w:tcPr>
                        <w:tcW w:w="2115"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295"/>
                          <w:jc w:val="right"/>
                          <w:rPr>
                            <w:rFonts w:ascii="Arial Narrow" w:hAnsi="Arial Narrow" w:cs="Arial Narrow" w:eastAsia="Arial Narrow" w:hint="default"/>
                            <w:sz w:val="24"/>
                            <w:szCs w:val="24"/>
                          </w:rPr>
                        </w:pPr>
                        <w:r>
                          <w:rPr>
                            <w:rFonts w:ascii="Arial Narrow"/>
                            <w:spacing w:val="-1"/>
                            <w:sz w:val="24"/>
                          </w:rPr>
                          <w:t>12,352,098.55</w:t>
                        </w:r>
                      </w:p>
                    </w:tc>
                    <w:tc>
                      <w:tcPr>
                        <w:tcW w:w="1063"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7"/>
                          <w:jc w:val="right"/>
                          <w:rPr>
                            <w:rFonts w:ascii="Arial Narrow" w:hAnsi="Arial Narrow" w:cs="Arial Narrow" w:eastAsia="Arial Narrow" w:hint="default"/>
                            <w:sz w:val="24"/>
                            <w:szCs w:val="24"/>
                          </w:rPr>
                        </w:pPr>
                        <w:r>
                          <w:rPr>
                            <w:rFonts w:ascii="Arial Narrow"/>
                            <w:sz w:val="24"/>
                          </w:rPr>
                          <w:t>4.87</w:t>
                        </w:r>
                      </w:p>
                    </w:tc>
                    <w:tc>
                      <w:tcPr>
                        <w:tcW w:w="1617"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39"/>
                          <w:jc w:val="right"/>
                          <w:rPr>
                            <w:rFonts w:ascii="Arial Narrow" w:hAnsi="Arial Narrow" w:cs="Arial Narrow" w:eastAsia="Arial Narrow" w:hint="default"/>
                            <w:sz w:val="24"/>
                            <w:szCs w:val="24"/>
                          </w:rPr>
                        </w:pPr>
                        <w:r>
                          <w:rPr>
                            <w:rFonts w:ascii="Arial Narrow"/>
                            <w:spacing w:val="-1"/>
                            <w:sz w:val="24"/>
                          </w:rPr>
                          <w:t>617,604.92</w:t>
                        </w:r>
                      </w:p>
                    </w:tc>
                    <w:tc>
                      <w:tcPr>
                        <w:tcW w:w="1424"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43"/>
                          <w:jc w:val="right"/>
                          <w:rPr>
                            <w:rFonts w:ascii="Arial Narrow" w:hAnsi="Arial Narrow" w:cs="Arial Narrow" w:eastAsia="Arial Narrow" w:hint="default"/>
                            <w:sz w:val="24"/>
                            <w:szCs w:val="24"/>
                          </w:rPr>
                        </w:pPr>
                        <w:r>
                          <w:rPr>
                            <w:rFonts w:ascii="Arial Narrow"/>
                            <w:sz w:val="24"/>
                          </w:rPr>
                          <w:t>5.00</w:t>
                        </w:r>
                      </w:p>
                    </w:tc>
                    <w:tc>
                      <w:tcPr>
                        <w:tcW w:w="1622"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7"/>
                          <w:jc w:val="right"/>
                          <w:rPr>
                            <w:rFonts w:ascii="Arial Narrow" w:hAnsi="Arial Narrow" w:cs="Arial Narrow" w:eastAsia="Arial Narrow" w:hint="default"/>
                            <w:sz w:val="24"/>
                            <w:szCs w:val="24"/>
                          </w:rPr>
                        </w:pPr>
                        <w:r>
                          <w:rPr>
                            <w:rFonts w:ascii="Arial Narrow"/>
                            <w:spacing w:val="-2"/>
                            <w:sz w:val="24"/>
                          </w:rPr>
                          <w:t>11,734,493.63</w:t>
                        </w:r>
                      </w:p>
                    </w:tc>
                  </w:tr>
                  <w:tr>
                    <w:trPr>
                      <w:trHeight w:val="397"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329" w:lineRule="exact"/>
                          <w:ind w:left="107"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5"/>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Arial Narrow" w:hAnsi="Arial Narrow" w:cs="Arial Narrow" w:eastAsia="Arial Narrow" w:hint="default"/>
                            <w:sz w:val="24"/>
                            <w:szCs w:val="24"/>
                          </w:rPr>
                          <w:t>2</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96"/>
                          <w:jc w:val="right"/>
                          <w:rPr>
                            <w:rFonts w:ascii="Arial Narrow" w:hAnsi="Arial Narrow" w:cs="Arial Narrow" w:eastAsia="Arial Narrow" w:hint="default"/>
                            <w:sz w:val="24"/>
                            <w:szCs w:val="24"/>
                          </w:rPr>
                        </w:pPr>
                        <w:r>
                          <w:rPr>
                            <w:rFonts w:ascii="Arial Narrow"/>
                            <w:spacing w:val="-1"/>
                            <w:sz w:val="24"/>
                          </w:rPr>
                          <w:t>7,967,268.92</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3.14</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9"/>
                          <w:jc w:val="right"/>
                          <w:rPr>
                            <w:rFonts w:ascii="Arial Narrow" w:hAnsi="Arial Narrow" w:cs="Arial Narrow" w:eastAsia="Arial Narrow" w:hint="default"/>
                            <w:sz w:val="24"/>
                            <w:szCs w:val="24"/>
                          </w:rPr>
                        </w:pPr>
                        <w:r>
                          <w:rPr>
                            <w:rFonts w:ascii="Arial Narrow"/>
                            <w:spacing w:val="-1"/>
                            <w:sz w:val="24"/>
                          </w:rPr>
                          <w:t>796,726.89</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3"/>
                          <w:jc w:val="right"/>
                          <w:rPr>
                            <w:rFonts w:ascii="Arial Narrow" w:hAnsi="Arial Narrow" w:cs="Arial Narrow" w:eastAsia="Arial Narrow" w:hint="default"/>
                            <w:sz w:val="24"/>
                            <w:szCs w:val="24"/>
                          </w:rPr>
                        </w:pPr>
                        <w:r>
                          <w:rPr>
                            <w:rFonts w:ascii="Arial Narrow"/>
                            <w:sz w:val="24"/>
                          </w:rPr>
                          <w:t>10.00</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8"/>
                          <w:jc w:val="right"/>
                          <w:rPr>
                            <w:rFonts w:ascii="Arial Narrow" w:hAnsi="Arial Narrow" w:cs="Arial Narrow" w:eastAsia="Arial Narrow" w:hint="default"/>
                            <w:sz w:val="24"/>
                            <w:szCs w:val="24"/>
                          </w:rPr>
                        </w:pPr>
                        <w:r>
                          <w:rPr>
                            <w:rFonts w:ascii="Arial Narrow"/>
                            <w:spacing w:val="-1"/>
                            <w:sz w:val="24"/>
                          </w:rPr>
                          <w:t>7,170,542.03</w:t>
                        </w:r>
                      </w:p>
                    </w:tc>
                  </w:tr>
                  <w:tr>
                    <w:trPr>
                      <w:trHeight w:val="397"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329" w:lineRule="exact"/>
                          <w:ind w:left="107" w:right="0"/>
                          <w:jc w:val="left"/>
                          <w:rPr>
                            <w:rFonts w:ascii="宋体" w:hAnsi="宋体" w:cs="宋体" w:eastAsia="宋体" w:hint="default"/>
                            <w:sz w:val="24"/>
                            <w:szCs w:val="24"/>
                          </w:rPr>
                        </w:pPr>
                        <w:r>
                          <w:rPr>
                            <w:rFonts w:ascii="Arial Narrow" w:hAnsi="Arial Narrow" w:cs="Arial Narrow" w:eastAsia="Arial Narrow" w:hint="default"/>
                            <w:sz w:val="24"/>
                            <w:szCs w:val="24"/>
                          </w:rPr>
                          <w:t>2</w:t>
                        </w:r>
                        <w:r>
                          <w:rPr>
                            <w:rFonts w:ascii="Arial Narrow" w:hAnsi="Arial Narrow" w:cs="Arial Narrow" w:eastAsia="Arial Narrow" w:hint="default"/>
                            <w:spacing w:val="5"/>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Arial Narrow" w:hAnsi="Arial Narrow" w:cs="Arial Narrow" w:eastAsia="Arial Narrow" w:hint="default"/>
                            <w:sz w:val="24"/>
                            <w:szCs w:val="24"/>
                          </w:rPr>
                          <w:t>3</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96"/>
                          <w:jc w:val="right"/>
                          <w:rPr>
                            <w:rFonts w:ascii="Arial Narrow" w:hAnsi="Arial Narrow" w:cs="Arial Narrow" w:eastAsia="Arial Narrow" w:hint="default"/>
                            <w:sz w:val="24"/>
                            <w:szCs w:val="24"/>
                          </w:rPr>
                        </w:pPr>
                        <w:r>
                          <w:rPr>
                            <w:rFonts w:ascii="Arial Narrow"/>
                            <w:spacing w:val="-1"/>
                            <w:sz w:val="24"/>
                          </w:rPr>
                          <w:t>9,866,246.42</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3.89</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9"/>
                          <w:jc w:val="right"/>
                          <w:rPr>
                            <w:rFonts w:ascii="Arial Narrow" w:hAnsi="Arial Narrow" w:cs="Arial Narrow" w:eastAsia="Arial Narrow" w:hint="default"/>
                            <w:sz w:val="24"/>
                            <w:szCs w:val="24"/>
                          </w:rPr>
                        </w:pPr>
                        <w:r>
                          <w:rPr>
                            <w:rFonts w:ascii="Arial Narrow"/>
                            <w:spacing w:val="-1"/>
                            <w:sz w:val="24"/>
                          </w:rPr>
                          <w:t>1,479,936.96</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3"/>
                          <w:jc w:val="right"/>
                          <w:rPr>
                            <w:rFonts w:ascii="Arial Narrow" w:hAnsi="Arial Narrow" w:cs="Arial Narrow" w:eastAsia="Arial Narrow" w:hint="default"/>
                            <w:sz w:val="24"/>
                            <w:szCs w:val="24"/>
                          </w:rPr>
                        </w:pPr>
                        <w:r>
                          <w:rPr>
                            <w:rFonts w:ascii="Arial Narrow"/>
                            <w:sz w:val="24"/>
                          </w:rPr>
                          <w:t>15.00</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8"/>
                          <w:jc w:val="right"/>
                          <w:rPr>
                            <w:rFonts w:ascii="Arial Narrow" w:hAnsi="Arial Narrow" w:cs="Arial Narrow" w:eastAsia="Arial Narrow" w:hint="default"/>
                            <w:sz w:val="24"/>
                            <w:szCs w:val="24"/>
                          </w:rPr>
                        </w:pPr>
                        <w:r>
                          <w:rPr>
                            <w:rFonts w:ascii="Arial Narrow"/>
                            <w:spacing w:val="-1"/>
                            <w:sz w:val="24"/>
                          </w:rPr>
                          <w:t>8,386,309.46</w:t>
                        </w:r>
                      </w:p>
                    </w:tc>
                  </w:tr>
                  <w:tr>
                    <w:trPr>
                      <w:trHeight w:val="396"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329" w:lineRule="exact"/>
                          <w:ind w:left="107" w:right="0"/>
                          <w:jc w:val="left"/>
                          <w:rPr>
                            <w:rFonts w:ascii="宋体" w:hAnsi="宋体" w:cs="宋体" w:eastAsia="宋体" w:hint="default"/>
                            <w:sz w:val="24"/>
                            <w:szCs w:val="24"/>
                          </w:rPr>
                        </w:pPr>
                        <w:r>
                          <w:rPr>
                            <w:rFonts w:ascii="Arial Narrow" w:hAnsi="Arial Narrow" w:cs="Arial Narrow" w:eastAsia="Arial Narrow" w:hint="default"/>
                            <w:sz w:val="24"/>
                            <w:szCs w:val="24"/>
                          </w:rPr>
                          <w:t>3</w:t>
                        </w:r>
                        <w:r>
                          <w:rPr>
                            <w:rFonts w:ascii="Arial Narrow" w:hAnsi="Arial Narrow" w:cs="Arial Narrow" w:eastAsia="Arial Narrow" w:hint="default"/>
                            <w:spacing w:val="5"/>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Arial Narrow" w:hAnsi="Arial Narrow" w:cs="Arial Narrow" w:eastAsia="Arial Narrow" w:hint="default"/>
                            <w:sz w:val="24"/>
                            <w:szCs w:val="24"/>
                          </w:rPr>
                          <w:t>4</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95"/>
                          <w:jc w:val="right"/>
                          <w:rPr>
                            <w:rFonts w:ascii="Arial Narrow" w:hAnsi="Arial Narrow" w:cs="Arial Narrow" w:eastAsia="Arial Narrow" w:hint="default"/>
                            <w:sz w:val="24"/>
                            <w:szCs w:val="24"/>
                          </w:rPr>
                        </w:pPr>
                        <w:r>
                          <w:rPr>
                            <w:rFonts w:ascii="Arial Narrow"/>
                            <w:spacing w:val="-1"/>
                            <w:sz w:val="24"/>
                          </w:rPr>
                          <w:t>20,271,280.00</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7"/>
                          <w:jc w:val="right"/>
                          <w:rPr>
                            <w:rFonts w:ascii="Arial Narrow" w:hAnsi="Arial Narrow" w:cs="Arial Narrow" w:eastAsia="Arial Narrow" w:hint="default"/>
                            <w:sz w:val="24"/>
                            <w:szCs w:val="24"/>
                          </w:rPr>
                        </w:pPr>
                        <w:r>
                          <w:rPr>
                            <w:rFonts w:ascii="Arial Narrow"/>
                            <w:sz w:val="24"/>
                          </w:rPr>
                          <w:t>7.99</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9"/>
                          <w:jc w:val="right"/>
                          <w:rPr>
                            <w:rFonts w:ascii="Arial Narrow" w:hAnsi="Arial Narrow" w:cs="Arial Narrow" w:eastAsia="Arial Narrow" w:hint="default"/>
                            <w:sz w:val="24"/>
                            <w:szCs w:val="24"/>
                          </w:rPr>
                        </w:pPr>
                        <w:r>
                          <w:rPr>
                            <w:rFonts w:ascii="Arial Narrow"/>
                            <w:spacing w:val="-1"/>
                            <w:sz w:val="24"/>
                          </w:rPr>
                          <w:t>4,054,256.00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3"/>
                          <w:jc w:val="right"/>
                          <w:rPr>
                            <w:rFonts w:ascii="Arial Narrow" w:hAnsi="Arial Narrow" w:cs="Arial Narrow" w:eastAsia="Arial Narrow" w:hint="default"/>
                            <w:sz w:val="24"/>
                            <w:szCs w:val="24"/>
                          </w:rPr>
                        </w:pPr>
                        <w:r>
                          <w:rPr>
                            <w:rFonts w:ascii="Arial Narrow"/>
                            <w:sz w:val="24"/>
                          </w:rPr>
                          <w:t>20.00</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7"/>
                          <w:jc w:val="right"/>
                          <w:rPr>
                            <w:rFonts w:ascii="Arial Narrow" w:hAnsi="Arial Narrow" w:cs="Arial Narrow" w:eastAsia="Arial Narrow" w:hint="default"/>
                            <w:sz w:val="24"/>
                            <w:szCs w:val="24"/>
                          </w:rPr>
                        </w:pPr>
                        <w:r>
                          <w:rPr>
                            <w:rFonts w:ascii="Arial Narrow"/>
                            <w:spacing w:val="-1"/>
                            <w:sz w:val="24"/>
                          </w:rPr>
                          <w:t>16,217,024.00</w:t>
                        </w:r>
                      </w:p>
                    </w:tc>
                  </w:tr>
                  <w:tr>
                    <w:trPr>
                      <w:trHeight w:val="397" w:hRule="exact"/>
                    </w:trPr>
                    <w:tc>
                      <w:tcPr>
                        <w:tcW w:w="1447" w:type="dxa"/>
                        <w:tcBorders>
                          <w:top w:val="nil" w:sz="6" w:space="0" w:color="auto"/>
                          <w:left w:val="nil" w:sz="6" w:space="0" w:color="auto"/>
                          <w:bottom w:val="nil" w:sz="6" w:space="0" w:color="auto"/>
                          <w:right w:val="nil" w:sz="6" w:space="0" w:color="auto"/>
                        </w:tcBorders>
                      </w:tcPr>
                      <w:p>
                        <w:pPr>
                          <w:pStyle w:val="TableParagraph"/>
                          <w:spacing w:line="329" w:lineRule="exact"/>
                          <w:ind w:left="107" w:right="0"/>
                          <w:jc w:val="left"/>
                          <w:rPr>
                            <w:rFonts w:ascii="宋体" w:hAnsi="宋体" w:cs="宋体" w:eastAsia="宋体" w:hint="default"/>
                            <w:sz w:val="24"/>
                            <w:szCs w:val="24"/>
                          </w:rPr>
                        </w:pPr>
                        <w:r>
                          <w:rPr>
                            <w:rFonts w:ascii="Arial Narrow" w:hAnsi="Arial Narrow" w:cs="Arial Narrow" w:eastAsia="Arial Narrow" w:hint="default"/>
                            <w:sz w:val="24"/>
                            <w:szCs w:val="24"/>
                          </w:rPr>
                          <w:t>4</w:t>
                        </w:r>
                        <w:r>
                          <w:rPr>
                            <w:rFonts w:ascii="Arial Narrow" w:hAnsi="Arial Narrow" w:cs="Arial Narrow" w:eastAsia="Arial Narrow" w:hint="default"/>
                            <w:spacing w:val="5"/>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Arial Narrow" w:hAnsi="Arial Narrow" w:cs="Arial Narrow" w:eastAsia="Arial Narrow" w:hint="default"/>
                            <w:sz w:val="24"/>
                            <w:szCs w:val="24"/>
                          </w:rPr>
                          <w:t>5</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94"/>
                          <w:jc w:val="right"/>
                          <w:rPr>
                            <w:rFonts w:ascii="Arial Narrow" w:hAnsi="Arial Narrow" w:cs="Arial Narrow" w:eastAsia="Arial Narrow" w:hint="default"/>
                            <w:sz w:val="24"/>
                            <w:szCs w:val="24"/>
                          </w:rPr>
                        </w:pPr>
                        <w:r>
                          <w:rPr>
                            <w:rFonts w:ascii="Arial Narrow"/>
                            <w:spacing w:val="-1"/>
                            <w:sz w:val="24"/>
                          </w:rPr>
                          <w:t>175,760,909.50</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69.29</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8"/>
                          <w:jc w:val="right"/>
                          <w:rPr>
                            <w:rFonts w:ascii="Arial Narrow" w:hAnsi="Arial Narrow" w:cs="Arial Narrow" w:eastAsia="Arial Narrow" w:hint="default"/>
                            <w:sz w:val="24"/>
                            <w:szCs w:val="24"/>
                          </w:rPr>
                        </w:pPr>
                        <w:r>
                          <w:rPr>
                            <w:rFonts w:ascii="Arial Narrow"/>
                            <w:spacing w:val="-1"/>
                            <w:sz w:val="24"/>
                          </w:rPr>
                          <w:t>87,880,454.75</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3"/>
                          <w:jc w:val="right"/>
                          <w:rPr>
                            <w:rFonts w:ascii="Arial Narrow" w:hAnsi="Arial Narrow" w:cs="Arial Narrow" w:eastAsia="Arial Narrow" w:hint="default"/>
                            <w:sz w:val="24"/>
                            <w:szCs w:val="24"/>
                          </w:rPr>
                        </w:pPr>
                        <w:r>
                          <w:rPr>
                            <w:rFonts w:ascii="Arial Narrow"/>
                            <w:sz w:val="24"/>
                          </w:rPr>
                          <w:t>50.00</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87,880,454.75</w:t>
                        </w:r>
                      </w:p>
                    </w:tc>
                  </w:tr>
                  <w:tr>
                    <w:trPr>
                      <w:trHeight w:val="397" w:hRule="exact"/>
                    </w:trPr>
                    <w:tc>
                      <w:tcPr>
                        <w:tcW w:w="1447" w:type="dxa"/>
                        <w:tcBorders>
                          <w:top w:val="nil" w:sz="6" w:space="0" w:color="auto"/>
                          <w:left w:val="nil" w:sz="6" w:space="0" w:color="auto"/>
                          <w:bottom w:val="single" w:sz="4" w:space="0" w:color="000000"/>
                          <w:right w:val="nil" w:sz="6" w:space="0" w:color="auto"/>
                        </w:tcBorders>
                      </w:tcPr>
                      <w:p>
                        <w:pPr>
                          <w:pStyle w:val="TableParagraph"/>
                          <w:spacing w:line="329" w:lineRule="exact"/>
                          <w:ind w:left="107" w:right="0"/>
                          <w:jc w:val="left"/>
                          <w:rPr>
                            <w:rFonts w:ascii="宋体" w:hAnsi="宋体" w:cs="宋体" w:eastAsia="宋体" w:hint="default"/>
                            <w:sz w:val="24"/>
                            <w:szCs w:val="24"/>
                          </w:rPr>
                        </w:pPr>
                        <w:r>
                          <w:rPr>
                            <w:rFonts w:ascii="Arial Narrow" w:hAnsi="Arial Narrow" w:cs="Arial Narrow" w:eastAsia="Arial Narrow" w:hint="default"/>
                            <w:sz w:val="24"/>
                            <w:szCs w:val="24"/>
                          </w:rPr>
                          <w:t>5</w:t>
                        </w:r>
                        <w:r>
                          <w:rPr>
                            <w:rFonts w:ascii="Arial Narrow" w:hAnsi="Arial Narrow" w:cs="Arial Narrow" w:eastAsia="Arial Narrow" w:hint="default"/>
                            <w:spacing w:val="5"/>
                            <w:sz w:val="24"/>
                            <w:szCs w:val="24"/>
                          </w:rPr>
                          <w:t> </w:t>
                        </w:r>
                        <w:r>
                          <w:rPr>
                            <w:rFonts w:ascii="宋体" w:hAnsi="宋体" w:cs="宋体" w:eastAsia="宋体" w:hint="default"/>
                            <w:sz w:val="24"/>
                            <w:szCs w:val="24"/>
                          </w:rPr>
                          <w:t>年以上</w:t>
                        </w:r>
                      </w:p>
                    </w:tc>
                    <w:tc>
                      <w:tcPr>
                        <w:tcW w:w="2115"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95"/>
                          <w:jc w:val="right"/>
                          <w:rPr>
                            <w:rFonts w:ascii="Arial Narrow" w:hAnsi="Arial Narrow" w:cs="Arial Narrow" w:eastAsia="Arial Narrow" w:hint="default"/>
                            <w:sz w:val="24"/>
                            <w:szCs w:val="24"/>
                          </w:rPr>
                        </w:pPr>
                        <w:r>
                          <w:rPr>
                            <w:rFonts w:ascii="Arial Narrow"/>
                            <w:spacing w:val="-1"/>
                            <w:sz w:val="24"/>
                          </w:rPr>
                          <w:t>27,450,000.00</w:t>
                        </w:r>
                      </w:p>
                    </w:tc>
                    <w:tc>
                      <w:tcPr>
                        <w:tcW w:w="1063"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10.82</w:t>
                        </w:r>
                      </w:p>
                    </w:tc>
                    <w:tc>
                      <w:tcPr>
                        <w:tcW w:w="1617"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38"/>
                          <w:jc w:val="right"/>
                          <w:rPr>
                            <w:rFonts w:ascii="Arial Narrow" w:hAnsi="Arial Narrow" w:cs="Arial Narrow" w:eastAsia="Arial Narrow" w:hint="default"/>
                            <w:sz w:val="24"/>
                            <w:szCs w:val="24"/>
                          </w:rPr>
                        </w:pPr>
                        <w:r>
                          <w:rPr>
                            <w:rFonts w:ascii="Arial Narrow"/>
                            <w:spacing w:val="-1"/>
                            <w:sz w:val="24"/>
                          </w:rPr>
                          <w:t>27,450,000.00</w:t>
                        </w:r>
                      </w:p>
                    </w:tc>
                    <w:tc>
                      <w:tcPr>
                        <w:tcW w:w="1424"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46"/>
                          <w:jc w:val="right"/>
                          <w:rPr>
                            <w:rFonts w:ascii="Arial Narrow" w:hAnsi="Arial Narrow" w:cs="Arial Narrow" w:eastAsia="Arial Narrow" w:hint="default"/>
                            <w:sz w:val="24"/>
                            <w:szCs w:val="24"/>
                          </w:rPr>
                        </w:pPr>
                        <w:r>
                          <w:rPr>
                            <w:rFonts w:ascii="Arial Narrow"/>
                            <w:spacing w:val="-1"/>
                            <w:sz w:val="24"/>
                          </w:rPr>
                          <w:t>100.00</w:t>
                        </w:r>
                      </w:p>
                    </w:tc>
                    <w:tc>
                      <w:tcPr>
                        <w:tcW w:w="1622"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412" w:hRule="exact"/>
                    </w:trPr>
                    <w:tc>
                      <w:tcPr>
                        <w:tcW w:w="1447" w:type="dxa"/>
                        <w:tcBorders>
                          <w:top w:val="single" w:sz="4" w:space="0" w:color="000000"/>
                          <w:left w:val="nil" w:sz="6" w:space="0" w:color="auto"/>
                          <w:bottom w:val="single" w:sz="8" w:space="0" w:color="000000"/>
                          <w:right w:val="nil" w:sz="6" w:space="0" w:color="auto"/>
                        </w:tcBorders>
                      </w:tcPr>
                      <w:p>
                        <w:pPr>
                          <w:pStyle w:val="TableParagraph"/>
                          <w:spacing w:line="345"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2115"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294"/>
                          <w:jc w:val="right"/>
                          <w:rPr>
                            <w:rFonts w:ascii="Arial Narrow" w:hAnsi="Arial Narrow" w:cs="Arial Narrow" w:eastAsia="Arial Narrow" w:hint="default"/>
                            <w:sz w:val="24"/>
                            <w:szCs w:val="24"/>
                          </w:rPr>
                        </w:pPr>
                        <w:r>
                          <w:rPr>
                            <w:rFonts w:ascii="Arial Narrow"/>
                            <w:b/>
                            <w:spacing w:val="-1"/>
                            <w:sz w:val="24"/>
                          </w:rPr>
                          <w:t>253,667,803.39</w:t>
                        </w:r>
                        <w:r>
                          <w:rPr>
                            <w:rFonts w:ascii="Arial Narrow"/>
                            <w:spacing w:val="-1"/>
                            <w:sz w:val="24"/>
                          </w:rPr>
                        </w:r>
                      </w:p>
                    </w:tc>
                    <w:tc>
                      <w:tcPr>
                        <w:tcW w:w="1063"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108"/>
                          <w:jc w:val="right"/>
                          <w:rPr>
                            <w:rFonts w:ascii="Arial Narrow" w:hAnsi="Arial Narrow" w:cs="Arial Narrow" w:eastAsia="Arial Narrow" w:hint="default"/>
                            <w:sz w:val="24"/>
                            <w:szCs w:val="24"/>
                          </w:rPr>
                        </w:pPr>
                        <w:r>
                          <w:rPr>
                            <w:rFonts w:ascii="Arial Narrow"/>
                            <w:b/>
                            <w:spacing w:val="-1"/>
                            <w:sz w:val="24"/>
                          </w:rPr>
                          <w:t>100.00</w:t>
                        </w:r>
                        <w:r>
                          <w:rPr>
                            <w:rFonts w:ascii="Arial Narrow"/>
                            <w:spacing w:val="-1"/>
                            <w:sz w:val="24"/>
                          </w:rPr>
                        </w:r>
                      </w:p>
                    </w:tc>
                    <w:tc>
                      <w:tcPr>
                        <w:tcW w:w="1617"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138"/>
                          <w:jc w:val="right"/>
                          <w:rPr>
                            <w:rFonts w:ascii="Arial Narrow" w:hAnsi="Arial Narrow" w:cs="Arial Narrow" w:eastAsia="Arial Narrow" w:hint="default"/>
                            <w:sz w:val="24"/>
                            <w:szCs w:val="24"/>
                          </w:rPr>
                        </w:pPr>
                        <w:r>
                          <w:rPr>
                            <w:rFonts w:ascii="Arial Narrow"/>
                            <w:b/>
                            <w:spacing w:val="-1"/>
                            <w:sz w:val="24"/>
                          </w:rPr>
                          <w:t>122,278,979.52</w:t>
                        </w:r>
                        <w:r>
                          <w:rPr>
                            <w:rFonts w:ascii="Arial Narrow"/>
                            <w:spacing w:val="-1"/>
                            <w:sz w:val="24"/>
                          </w:rPr>
                        </w:r>
                      </w:p>
                    </w:tc>
                    <w:tc>
                      <w:tcPr>
                        <w:tcW w:w="1424"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142"/>
                          <w:jc w:val="right"/>
                          <w:rPr>
                            <w:rFonts w:ascii="Arial Narrow" w:hAnsi="Arial Narrow" w:cs="Arial Narrow" w:eastAsia="Arial Narrow" w:hint="default"/>
                            <w:sz w:val="24"/>
                            <w:szCs w:val="24"/>
                          </w:rPr>
                        </w:pPr>
                        <w:r>
                          <w:rPr>
                            <w:rFonts w:ascii="Arial Narrow"/>
                            <w:b/>
                            <w:sz w:val="24"/>
                          </w:rPr>
                          <w:t>--</w:t>
                        </w:r>
                        <w:r>
                          <w:rPr>
                            <w:rFonts w:ascii="Arial Narrow"/>
                            <w:sz w:val="24"/>
                          </w:rPr>
                        </w:r>
                      </w:p>
                    </w:tc>
                    <w:tc>
                      <w:tcPr>
                        <w:tcW w:w="1622"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106"/>
                          <w:jc w:val="right"/>
                          <w:rPr>
                            <w:rFonts w:ascii="Arial Narrow" w:hAnsi="Arial Narrow" w:cs="Arial Narrow" w:eastAsia="Arial Narrow" w:hint="default"/>
                            <w:sz w:val="24"/>
                            <w:szCs w:val="24"/>
                          </w:rPr>
                        </w:pPr>
                        <w:r>
                          <w:rPr>
                            <w:rFonts w:ascii="Arial Narrow"/>
                            <w:b/>
                            <w:spacing w:val="-1"/>
                            <w:sz w:val="24"/>
                          </w:rPr>
                          <w:t>131,388,823.87</w:t>
                        </w:r>
                        <w:r>
                          <w:rPr>
                            <w:rFonts w:ascii="Arial Narrow"/>
                            <w:spacing w:val="-1"/>
                            <w:sz w:val="24"/>
                          </w:rPr>
                        </w:r>
                      </w:p>
                    </w:tc>
                  </w:tr>
                </w:tbl>
                <w:p>
                  <w:pPr/>
                </w:p>
              </w:txbxContent>
            </v:textbox>
            <w10:wrap type="none"/>
          </v:shape>
        </w:pict>
      </w:r>
      <w:r>
        <w:rPr/>
        <w:t>账龄</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27"/>
          <w:szCs w:val="27"/>
        </w:rPr>
      </w:pPr>
    </w:p>
    <w:p>
      <w:pPr>
        <w:spacing w:line="20" w:lineRule="exact"/>
        <w:ind w:left="384"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65.4pt;height:1pt;mso-position-horizontal-relative:char;mso-position-vertical-relative:line" coordorigin="0,0" coordsize="9308,20">
            <v:group style="position:absolute;left:10;top:10;width:1528;height:2" coordorigin="10,10" coordsize="1528,2">
              <v:shape style="position:absolute;left:10;top:10;width:1528;height:2" coordorigin="10,10" coordsize="1528,0" path="m10,10l1538,10e" filled="false" stroked="true" strokeweight=".95999pt" strokecolor="#000000">
                <v:path arrowok="t"/>
              </v:shape>
            </v:group>
            <v:group style="position:absolute;left:1538;top:10;width:20;height:2" coordorigin="1538,10" coordsize="20,2">
              <v:shape style="position:absolute;left:1538;top:10;width:20;height:2" coordorigin="1538,10" coordsize="20,0" path="m1538,10l1557,10e" filled="false" stroked="true" strokeweight=".95999pt" strokecolor="#000000">
                <v:path arrowok="t"/>
              </v:shape>
            </v:group>
            <v:group style="position:absolute;left:1557;top:10;width:7742;height:2" coordorigin="1557,10" coordsize="7742,2">
              <v:shape style="position:absolute;left:1557;top:10;width:7742;height:2" coordorigin="1557,10" coordsize="7742,0" path="m1557,10l9298,10e" filled="false" stroked="true" strokeweight=".95999pt" strokecolor="#000000">
                <v:path arrowok="t"/>
              </v:shape>
            </v:group>
          </v:group>
        </w:pict>
      </w:r>
      <w:r>
        <w:rPr>
          <w:rFonts w:ascii="Microsoft JhengHei" w:hAnsi="Microsoft JhengHei" w:cs="Microsoft JhengHei" w:eastAsia="Microsoft JhengHei" w:hint="default"/>
          <w:sz w:val="2"/>
          <w:szCs w:val="2"/>
        </w:rPr>
      </w:r>
    </w:p>
    <w:p>
      <w:pPr>
        <w:pStyle w:val="Heading2"/>
        <w:spacing w:line="236" w:lineRule="exact"/>
        <w:ind w:left="4058" w:right="3163"/>
        <w:jc w:val="center"/>
        <w:rPr>
          <w:b w:val="0"/>
          <w:bCs w:val="0"/>
        </w:rPr>
      </w:pPr>
      <w:r>
        <w:rPr/>
        <w:t>期初数</w:t>
      </w:r>
      <w:r>
        <w:rPr>
          <w:b w:val="0"/>
          <w:bCs w:val="0"/>
        </w:rPr>
      </w:r>
    </w:p>
    <w:p>
      <w:pPr>
        <w:pStyle w:val="Heading2"/>
        <w:spacing w:line="308" w:lineRule="exact"/>
        <w:ind w:left="501" w:right="882"/>
        <w:jc w:val="left"/>
        <w:rPr>
          <w:b w:val="0"/>
          <w:bCs w:val="0"/>
        </w:rPr>
      </w:pPr>
      <w:r>
        <w:rPr/>
        <w:pict>
          <v:shape style="position:absolute;margin-left:79.680pt;margin-top:11.987963pt;width:464.45pt;height:157.35pt;mso-position-horizontal-relative:page;mso-position-vertical-relative:paragraph;z-index:5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46"/>
                    <w:gridCol w:w="2092"/>
                    <w:gridCol w:w="1135"/>
                    <w:gridCol w:w="1622"/>
                    <w:gridCol w:w="1408"/>
                    <w:gridCol w:w="1586"/>
                  </w:tblGrid>
                  <w:tr>
                    <w:trPr>
                      <w:trHeight w:val="323" w:hRule="exact"/>
                    </w:trPr>
                    <w:tc>
                      <w:tcPr>
                        <w:tcW w:w="1446" w:type="dxa"/>
                        <w:tcBorders>
                          <w:top w:val="nil" w:sz="6" w:space="0" w:color="auto"/>
                          <w:left w:val="nil" w:sz="6" w:space="0" w:color="auto"/>
                          <w:bottom w:val="single" w:sz="4" w:space="0" w:color="000000"/>
                          <w:right w:val="nil" w:sz="6" w:space="0" w:color="auto"/>
                        </w:tcBorders>
                      </w:tcPr>
                      <w:p>
                        <w:pPr/>
                      </w:p>
                    </w:tc>
                    <w:tc>
                      <w:tcPr>
                        <w:tcW w:w="2092" w:type="dxa"/>
                        <w:tcBorders>
                          <w:top w:val="nil" w:sz="6" w:space="0" w:color="auto"/>
                          <w:left w:val="nil" w:sz="6" w:space="0" w:color="auto"/>
                          <w:bottom w:val="single" w:sz="4" w:space="0" w:color="000000"/>
                          <w:right w:val="nil" w:sz="6" w:space="0" w:color="auto"/>
                        </w:tcBorders>
                      </w:tcPr>
                      <w:p>
                        <w:pPr>
                          <w:pStyle w:val="TableParagraph"/>
                          <w:spacing w:line="267" w:lineRule="exact"/>
                          <w:ind w:right="272"/>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金额</w:t>
                        </w:r>
                        <w:r>
                          <w:rPr>
                            <w:rFonts w:ascii="Microsoft JhengHei" w:hAnsi="Microsoft JhengHei" w:cs="Microsoft JhengHei" w:eastAsia="Microsoft JhengHei" w:hint="default"/>
                            <w:sz w:val="24"/>
                            <w:szCs w:val="24"/>
                          </w:rPr>
                        </w:r>
                      </w:p>
                    </w:tc>
                    <w:tc>
                      <w:tcPr>
                        <w:tcW w:w="1135" w:type="dxa"/>
                        <w:tcBorders>
                          <w:top w:val="nil" w:sz="6" w:space="0" w:color="auto"/>
                          <w:left w:val="nil" w:sz="6" w:space="0" w:color="auto"/>
                          <w:bottom w:val="single" w:sz="4" w:space="0" w:color="000000"/>
                          <w:right w:val="nil" w:sz="6" w:space="0" w:color="auto"/>
                        </w:tcBorders>
                      </w:tcPr>
                      <w:p>
                        <w:pPr>
                          <w:pStyle w:val="TableParagraph"/>
                          <w:spacing w:line="267" w:lineRule="exact"/>
                          <w:ind w:right="200"/>
                          <w:jc w:val="righ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c>
                      <w:tcPr>
                        <w:tcW w:w="1622" w:type="dxa"/>
                        <w:tcBorders>
                          <w:top w:val="nil" w:sz="6" w:space="0" w:color="auto"/>
                          <w:left w:val="nil" w:sz="6" w:space="0" w:color="auto"/>
                          <w:bottom w:val="single" w:sz="4" w:space="0" w:color="000000"/>
                          <w:right w:val="nil" w:sz="6" w:space="0" w:color="auto"/>
                        </w:tcBorders>
                      </w:tcPr>
                      <w:p>
                        <w:pPr>
                          <w:pStyle w:val="TableParagraph"/>
                          <w:spacing w:line="267" w:lineRule="exact"/>
                          <w:ind w:right="15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坏账准备</w:t>
                        </w:r>
                        <w:r>
                          <w:rPr>
                            <w:rFonts w:ascii="Microsoft JhengHei" w:hAnsi="Microsoft JhengHei" w:cs="Microsoft JhengHei" w:eastAsia="Microsoft JhengHei" w:hint="default"/>
                            <w:sz w:val="24"/>
                            <w:szCs w:val="24"/>
                          </w:rPr>
                        </w:r>
                      </w:p>
                    </w:tc>
                    <w:tc>
                      <w:tcPr>
                        <w:tcW w:w="1408" w:type="dxa"/>
                        <w:tcBorders>
                          <w:top w:val="nil" w:sz="6" w:space="0" w:color="auto"/>
                          <w:left w:val="nil" w:sz="6" w:space="0" w:color="auto"/>
                          <w:bottom w:val="single" w:sz="4" w:space="0" w:color="000000"/>
                          <w:right w:val="nil" w:sz="6" w:space="0" w:color="auto"/>
                        </w:tcBorders>
                      </w:tcPr>
                      <w:p>
                        <w:pPr>
                          <w:pStyle w:val="TableParagraph"/>
                          <w:spacing w:line="267" w:lineRule="exact"/>
                          <w:ind w:right="107"/>
                          <w:jc w:val="righ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计提比例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c>
                      <w:tcPr>
                        <w:tcW w:w="1586" w:type="dxa"/>
                        <w:tcBorders>
                          <w:top w:val="nil" w:sz="6" w:space="0" w:color="auto"/>
                          <w:left w:val="nil" w:sz="6" w:space="0" w:color="auto"/>
                          <w:bottom w:val="single" w:sz="4" w:space="0" w:color="000000"/>
                          <w:right w:val="nil" w:sz="6" w:space="0" w:color="auto"/>
                        </w:tcBorders>
                      </w:tcPr>
                      <w:p>
                        <w:pPr>
                          <w:pStyle w:val="TableParagraph"/>
                          <w:spacing w:line="267" w:lineRule="exact"/>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净额</w:t>
                        </w:r>
                        <w:r>
                          <w:rPr>
                            <w:rFonts w:ascii="Microsoft JhengHei" w:hAnsi="Microsoft JhengHei" w:cs="Microsoft JhengHei" w:eastAsia="Microsoft JhengHei" w:hint="default"/>
                            <w:sz w:val="24"/>
                            <w:szCs w:val="24"/>
                          </w:rPr>
                        </w:r>
                      </w:p>
                    </w:tc>
                  </w:tr>
                  <w:tr>
                    <w:trPr>
                      <w:trHeight w:val="409" w:hRule="exact"/>
                    </w:trPr>
                    <w:tc>
                      <w:tcPr>
                        <w:tcW w:w="1446"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107"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5"/>
                            <w:sz w:val="24"/>
                            <w:szCs w:val="24"/>
                          </w:rPr>
                          <w:t> </w:t>
                        </w:r>
                        <w:r>
                          <w:rPr>
                            <w:rFonts w:ascii="宋体" w:hAnsi="宋体" w:cs="宋体" w:eastAsia="宋体" w:hint="default"/>
                            <w:sz w:val="24"/>
                            <w:szCs w:val="24"/>
                          </w:rPr>
                          <w:t>年以内</w:t>
                        </w:r>
                      </w:p>
                    </w:tc>
                    <w:tc>
                      <w:tcPr>
                        <w:tcW w:w="2092"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272"/>
                          <w:jc w:val="right"/>
                          <w:rPr>
                            <w:rFonts w:ascii="Arial Narrow" w:hAnsi="Arial Narrow" w:cs="Arial Narrow" w:eastAsia="Arial Narrow" w:hint="default"/>
                            <w:sz w:val="24"/>
                            <w:szCs w:val="24"/>
                          </w:rPr>
                        </w:pPr>
                        <w:r>
                          <w:rPr>
                            <w:rFonts w:ascii="Arial Narrow"/>
                            <w:spacing w:val="-1"/>
                            <w:sz w:val="24"/>
                          </w:rPr>
                          <w:t>13,582,825.33</w:t>
                        </w:r>
                      </w:p>
                    </w:tc>
                    <w:tc>
                      <w:tcPr>
                        <w:tcW w:w="1135"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201"/>
                          <w:jc w:val="right"/>
                          <w:rPr>
                            <w:rFonts w:ascii="Arial Narrow" w:hAnsi="Arial Narrow" w:cs="Arial Narrow" w:eastAsia="Arial Narrow" w:hint="default"/>
                            <w:sz w:val="24"/>
                            <w:szCs w:val="24"/>
                          </w:rPr>
                        </w:pPr>
                        <w:r>
                          <w:rPr>
                            <w:rFonts w:ascii="Arial Narrow"/>
                            <w:sz w:val="24"/>
                          </w:rPr>
                          <w:t>4.33</w:t>
                        </w:r>
                      </w:p>
                    </w:tc>
                    <w:tc>
                      <w:tcPr>
                        <w:tcW w:w="1622"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58"/>
                          <w:jc w:val="right"/>
                          <w:rPr>
                            <w:rFonts w:ascii="Arial Narrow" w:hAnsi="Arial Narrow" w:cs="Arial Narrow" w:eastAsia="Arial Narrow" w:hint="default"/>
                            <w:sz w:val="24"/>
                            <w:szCs w:val="24"/>
                          </w:rPr>
                        </w:pPr>
                        <w:r>
                          <w:rPr>
                            <w:rFonts w:ascii="Arial Narrow"/>
                            <w:spacing w:val="-1"/>
                            <w:sz w:val="24"/>
                          </w:rPr>
                          <w:t>679,141.26</w:t>
                        </w:r>
                      </w:p>
                    </w:tc>
                    <w:tc>
                      <w:tcPr>
                        <w:tcW w:w="1408"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8"/>
                          <w:jc w:val="right"/>
                          <w:rPr>
                            <w:rFonts w:ascii="Arial Narrow" w:hAnsi="Arial Narrow" w:cs="Arial Narrow" w:eastAsia="Arial Narrow" w:hint="default"/>
                            <w:sz w:val="24"/>
                            <w:szCs w:val="24"/>
                          </w:rPr>
                        </w:pPr>
                        <w:r>
                          <w:rPr>
                            <w:rFonts w:ascii="Arial Narrow"/>
                            <w:sz w:val="24"/>
                          </w:rPr>
                          <w:t>5.00</w:t>
                        </w:r>
                      </w:p>
                    </w:tc>
                    <w:tc>
                      <w:tcPr>
                        <w:tcW w:w="1586"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7"/>
                          <w:jc w:val="right"/>
                          <w:rPr>
                            <w:rFonts w:ascii="Arial Narrow" w:hAnsi="Arial Narrow" w:cs="Arial Narrow" w:eastAsia="Arial Narrow" w:hint="default"/>
                            <w:sz w:val="24"/>
                            <w:szCs w:val="24"/>
                          </w:rPr>
                        </w:pPr>
                        <w:r>
                          <w:rPr>
                            <w:rFonts w:ascii="Arial Narrow"/>
                            <w:spacing w:val="-1"/>
                            <w:sz w:val="24"/>
                          </w:rPr>
                          <w:t>12,903,684.07</w:t>
                        </w:r>
                      </w:p>
                    </w:tc>
                  </w:tr>
                  <w:tr>
                    <w:trPr>
                      <w:trHeight w:val="397" w:hRule="exact"/>
                    </w:trPr>
                    <w:tc>
                      <w:tcPr>
                        <w:tcW w:w="1446" w:type="dxa"/>
                        <w:tcBorders>
                          <w:top w:val="nil" w:sz="6" w:space="0" w:color="auto"/>
                          <w:left w:val="nil" w:sz="6" w:space="0" w:color="auto"/>
                          <w:bottom w:val="nil" w:sz="6" w:space="0" w:color="auto"/>
                          <w:right w:val="nil" w:sz="6" w:space="0" w:color="auto"/>
                        </w:tcBorders>
                      </w:tcPr>
                      <w:p>
                        <w:pPr>
                          <w:pStyle w:val="TableParagraph"/>
                          <w:spacing w:line="329" w:lineRule="exact"/>
                          <w:ind w:left="107"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5"/>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Arial Narrow" w:hAnsi="Arial Narrow" w:cs="Arial Narrow" w:eastAsia="Arial Narrow" w:hint="default"/>
                            <w:sz w:val="24"/>
                            <w:szCs w:val="24"/>
                          </w:rPr>
                          <w:t>2</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p>
                    </w:tc>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72"/>
                          <w:jc w:val="right"/>
                          <w:rPr>
                            <w:rFonts w:ascii="Arial Narrow" w:hAnsi="Arial Narrow" w:cs="Arial Narrow" w:eastAsia="Arial Narrow" w:hint="default"/>
                            <w:sz w:val="24"/>
                            <w:szCs w:val="24"/>
                          </w:rPr>
                        </w:pPr>
                        <w:r>
                          <w:rPr>
                            <w:rFonts w:ascii="Arial Narrow"/>
                            <w:spacing w:val="-1"/>
                            <w:sz w:val="24"/>
                          </w:rPr>
                          <w:t>10,030,973.18</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1"/>
                          <w:jc w:val="right"/>
                          <w:rPr>
                            <w:rFonts w:ascii="Arial Narrow" w:hAnsi="Arial Narrow" w:cs="Arial Narrow" w:eastAsia="Arial Narrow" w:hint="default"/>
                            <w:sz w:val="24"/>
                            <w:szCs w:val="24"/>
                          </w:rPr>
                        </w:pPr>
                        <w:r>
                          <w:rPr>
                            <w:rFonts w:ascii="Arial Narrow"/>
                            <w:sz w:val="24"/>
                          </w:rPr>
                          <w:t>3.19</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0"/>
                          <w:jc w:val="right"/>
                          <w:rPr>
                            <w:rFonts w:ascii="Arial Narrow" w:hAnsi="Arial Narrow" w:cs="Arial Narrow" w:eastAsia="Arial Narrow" w:hint="default"/>
                            <w:sz w:val="24"/>
                            <w:szCs w:val="24"/>
                          </w:rPr>
                        </w:pPr>
                        <w:r>
                          <w:rPr>
                            <w:rFonts w:ascii="Arial Narrow"/>
                            <w:spacing w:val="-1"/>
                            <w:sz w:val="24"/>
                          </w:rPr>
                          <w:t>1,003,097.32</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10.00</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8"/>
                          <w:jc w:val="right"/>
                          <w:rPr>
                            <w:rFonts w:ascii="Arial Narrow" w:hAnsi="Arial Narrow" w:cs="Arial Narrow" w:eastAsia="Arial Narrow" w:hint="default"/>
                            <w:sz w:val="24"/>
                            <w:szCs w:val="24"/>
                          </w:rPr>
                        </w:pPr>
                        <w:r>
                          <w:rPr>
                            <w:rFonts w:ascii="Arial Narrow"/>
                            <w:spacing w:val="-1"/>
                            <w:sz w:val="24"/>
                          </w:rPr>
                          <w:t>9,027,875.86</w:t>
                        </w:r>
                      </w:p>
                    </w:tc>
                  </w:tr>
                  <w:tr>
                    <w:trPr>
                      <w:trHeight w:val="397" w:hRule="exact"/>
                    </w:trPr>
                    <w:tc>
                      <w:tcPr>
                        <w:tcW w:w="1446" w:type="dxa"/>
                        <w:tcBorders>
                          <w:top w:val="nil" w:sz="6" w:space="0" w:color="auto"/>
                          <w:left w:val="nil" w:sz="6" w:space="0" w:color="auto"/>
                          <w:bottom w:val="nil" w:sz="6" w:space="0" w:color="auto"/>
                          <w:right w:val="nil" w:sz="6" w:space="0" w:color="auto"/>
                        </w:tcBorders>
                      </w:tcPr>
                      <w:p>
                        <w:pPr>
                          <w:pStyle w:val="TableParagraph"/>
                          <w:spacing w:line="329" w:lineRule="exact"/>
                          <w:ind w:left="107" w:right="0"/>
                          <w:jc w:val="left"/>
                          <w:rPr>
                            <w:rFonts w:ascii="宋体" w:hAnsi="宋体" w:cs="宋体" w:eastAsia="宋体" w:hint="default"/>
                            <w:sz w:val="24"/>
                            <w:szCs w:val="24"/>
                          </w:rPr>
                        </w:pPr>
                        <w:r>
                          <w:rPr>
                            <w:rFonts w:ascii="Arial Narrow" w:hAnsi="Arial Narrow" w:cs="Arial Narrow" w:eastAsia="Arial Narrow" w:hint="default"/>
                            <w:sz w:val="24"/>
                            <w:szCs w:val="24"/>
                          </w:rPr>
                          <w:t>2</w:t>
                        </w:r>
                        <w:r>
                          <w:rPr>
                            <w:rFonts w:ascii="Arial Narrow" w:hAnsi="Arial Narrow" w:cs="Arial Narrow" w:eastAsia="Arial Narrow" w:hint="default"/>
                            <w:spacing w:val="5"/>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Arial Narrow" w:hAnsi="Arial Narrow" w:cs="Arial Narrow" w:eastAsia="Arial Narrow" w:hint="default"/>
                            <w:sz w:val="24"/>
                            <w:szCs w:val="24"/>
                          </w:rPr>
                          <w:t>3</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p>
                    </w:tc>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72"/>
                          <w:jc w:val="right"/>
                          <w:rPr>
                            <w:rFonts w:ascii="Arial Narrow" w:hAnsi="Arial Narrow" w:cs="Arial Narrow" w:eastAsia="Arial Narrow" w:hint="default"/>
                            <w:sz w:val="24"/>
                            <w:szCs w:val="24"/>
                          </w:rPr>
                        </w:pPr>
                        <w:r>
                          <w:rPr>
                            <w:rFonts w:ascii="Arial Narrow"/>
                            <w:spacing w:val="-1"/>
                            <w:sz w:val="24"/>
                          </w:rPr>
                          <w:t>20,271,280.00</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1"/>
                          <w:jc w:val="right"/>
                          <w:rPr>
                            <w:rFonts w:ascii="Arial Narrow" w:hAnsi="Arial Narrow" w:cs="Arial Narrow" w:eastAsia="Arial Narrow" w:hint="default"/>
                            <w:sz w:val="24"/>
                            <w:szCs w:val="24"/>
                          </w:rPr>
                        </w:pPr>
                        <w:r>
                          <w:rPr>
                            <w:rFonts w:ascii="Arial Narrow"/>
                            <w:sz w:val="24"/>
                          </w:rPr>
                          <w:t>6.45</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0"/>
                          <w:jc w:val="right"/>
                          <w:rPr>
                            <w:rFonts w:ascii="Arial Narrow" w:hAnsi="Arial Narrow" w:cs="Arial Narrow" w:eastAsia="Arial Narrow" w:hint="default"/>
                            <w:sz w:val="24"/>
                            <w:szCs w:val="24"/>
                          </w:rPr>
                        </w:pPr>
                        <w:r>
                          <w:rPr>
                            <w:rFonts w:ascii="Arial Narrow"/>
                            <w:spacing w:val="-1"/>
                            <w:sz w:val="24"/>
                          </w:rPr>
                          <w:t>3,040,692.01</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15.00</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17,230,587.99</w:t>
                        </w:r>
                      </w:p>
                    </w:tc>
                  </w:tr>
                  <w:tr>
                    <w:trPr>
                      <w:trHeight w:val="396" w:hRule="exact"/>
                    </w:trPr>
                    <w:tc>
                      <w:tcPr>
                        <w:tcW w:w="1446" w:type="dxa"/>
                        <w:tcBorders>
                          <w:top w:val="nil" w:sz="6" w:space="0" w:color="auto"/>
                          <w:left w:val="nil" w:sz="6" w:space="0" w:color="auto"/>
                          <w:bottom w:val="nil" w:sz="6" w:space="0" w:color="auto"/>
                          <w:right w:val="nil" w:sz="6" w:space="0" w:color="auto"/>
                        </w:tcBorders>
                      </w:tcPr>
                      <w:p>
                        <w:pPr>
                          <w:pStyle w:val="TableParagraph"/>
                          <w:spacing w:line="329" w:lineRule="exact"/>
                          <w:ind w:left="107" w:right="0"/>
                          <w:jc w:val="left"/>
                          <w:rPr>
                            <w:rFonts w:ascii="宋体" w:hAnsi="宋体" w:cs="宋体" w:eastAsia="宋体" w:hint="default"/>
                            <w:sz w:val="24"/>
                            <w:szCs w:val="24"/>
                          </w:rPr>
                        </w:pPr>
                        <w:r>
                          <w:rPr>
                            <w:rFonts w:ascii="Arial Narrow" w:hAnsi="Arial Narrow" w:cs="Arial Narrow" w:eastAsia="Arial Narrow" w:hint="default"/>
                            <w:sz w:val="24"/>
                            <w:szCs w:val="24"/>
                          </w:rPr>
                          <w:t>3</w:t>
                        </w:r>
                        <w:r>
                          <w:rPr>
                            <w:rFonts w:ascii="Arial Narrow" w:hAnsi="Arial Narrow" w:cs="Arial Narrow" w:eastAsia="Arial Narrow" w:hint="default"/>
                            <w:spacing w:val="5"/>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Arial Narrow" w:hAnsi="Arial Narrow" w:cs="Arial Narrow" w:eastAsia="Arial Narrow" w:hint="default"/>
                            <w:sz w:val="24"/>
                            <w:szCs w:val="24"/>
                          </w:rPr>
                          <w:t>4</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p>
                    </w:tc>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72"/>
                          <w:jc w:val="right"/>
                          <w:rPr>
                            <w:rFonts w:ascii="Arial Narrow" w:hAnsi="Arial Narrow" w:cs="Arial Narrow" w:eastAsia="Arial Narrow" w:hint="default"/>
                            <w:sz w:val="24"/>
                            <w:szCs w:val="24"/>
                          </w:rPr>
                        </w:pPr>
                        <w:r>
                          <w:rPr>
                            <w:rFonts w:ascii="Arial Narrow"/>
                            <w:spacing w:val="-1"/>
                            <w:sz w:val="24"/>
                          </w:rPr>
                          <w:t>242,068,160.57</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01"/>
                          <w:jc w:val="right"/>
                          <w:rPr>
                            <w:rFonts w:ascii="Arial Narrow" w:hAnsi="Arial Narrow" w:cs="Arial Narrow" w:eastAsia="Arial Narrow" w:hint="default"/>
                            <w:sz w:val="24"/>
                            <w:szCs w:val="24"/>
                          </w:rPr>
                        </w:pPr>
                        <w:r>
                          <w:rPr>
                            <w:rFonts w:ascii="Arial Narrow"/>
                            <w:sz w:val="24"/>
                          </w:rPr>
                          <w:t>77.04</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7"/>
                          <w:jc w:val="right"/>
                          <w:rPr>
                            <w:rFonts w:ascii="Arial Narrow" w:hAnsi="Arial Narrow" w:cs="Arial Narrow" w:eastAsia="Arial Narrow" w:hint="default"/>
                            <w:sz w:val="24"/>
                            <w:szCs w:val="24"/>
                          </w:rPr>
                        </w:pPr>
                        <w:r>
                          <w:rPr>
                            <w:rFonts w:ascii="Arial Narrow"/>
                            <w:spacing w:val="-2"/>
                            <w:sz w:val="24"/>
                          </w:rPr>
                          <w:t>48,413,632.11</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7"/>
                          <w:jc w:val="right"/>
                          <w:rPr>
                            <w:rFonts w:ascii="Arial Narrow" w:hAnsi="Arial Narrow" w:cs="Arial Narrow" w:eastAsia="Arial Narrow" w:hint="default"/>
                            <w:sz w:val="24"/>
                            <w:szCs w:val="24"/>
                          </w:rPr>
                        </w:pPr>
                        <w:r>
                          <w:rPr>
                            <w:rFonts w:ascii="Arial Narrow"/>
                            <w:sz w:val="24"/>
                          </w:rPr>
                          <w:t>20.00</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pacing w:val="-1"/>
                            <w:sz w:val="24"/>
                          </w:rPr>
                          <w:t>193,654,528.46</w:t>
                        </w:r>
                      </w:p>
                    </w:tc>
                  </w:tr>
                  <w:tr>
                    <w:trPr>
                      <w:trHeight w:val="397" w:hRule="exact"/>
                    </w:trPr>
                    <w:tc>
                      <w:tcPr>
                        <w:tcW w:w="1446" w:type="dxa"/>
                        <w:tcBorders>
                          <w:top w:val="nil" w:sz="6" w:space="0" w:color="auto"/>
                          <w:left w:val="nil" w:sz="6" w:space="0" w:color="auto"/>
                          <w:bottom w:val="nil" w:sz="6" w:space="0" w:color="auto"/>
                          <w:right w:val="nil" w:sz="6" w:space="0" w:color="auto"/>
                        </w:tcBorders>
                      </w:tcPr>
                      <w:p>
                        <w:pPr>
                          <w:pStyle w:val="TableParagraph"/>
                          <w:spacing w:line="329" w:lineRule="exact"/>
                          <w:ind w:left="107" w:right="0"/>
                          <w:jc w:val="left"/>
                          <w:rPr>
                            <w:rFonts w:ascii="宋体" w:hAnsi="宋体" w:cs="宋体" w:eastAsia="宋体" w:hint="default"/>
                            <w:sz w:val="24"/>
                            <w:szCs w:val="24"/>
                          </w:rPr>
                        </w:pPr>
                        <w:r>
                          <w:rPr>
                            <w:rFonts w:ascii="Arial Narrow" w:hAnsi="Arial Narrow" w:cs="Arial Narrow" w:eastAsia="Arial Narrow" w:hint="default"/>
                            <w:sz w:val="24"/>
                            <w:szCs w:val="24"/>
                          </w:rPr>
                          <w:t>4</w:t>
                        </w:r>
                        <w:r>
                          <w:rPr>
                            <w:rFonts w:ascii="Arial Narrow" w:hAnsi="Arial Narrow" w:cs="Arial Narrow" w:eastAsia="Arial Narrow" w:hint="default"/>
                            <w:spacing w:val="5"/>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Arial Narrow" w:hAnsi="Arial Narrow" w:cs="Arial Narrow" w:eastAsia="Arial Narrow" w:hint="default"/>
                            <w:sz w:val="24"/>
                            <w:szCs w:val="24"/>
                          </w:rPr>
                          <w:t>5</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p>
                    </w:tc>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72"/>
                          <w:jc w:val="right"/>
                          <w:rPr>
                            <w:rFonts w:ascii="Arial Narrow" w:hAnsi="Arial Narrow" w:cs="Arial Narrow" w:eastAsia="Arial Narrow" w:hint="default"/>
                            <w:sz w:val="24"/>
                            <w:szCs w:val="24"/>
                          </w:rPr>
                        </w:pPr>
                        <w:r>
                          <w:rPr>
                            <w:rFonts w:ascii="Arial Narrow"/>
                            <w:spacing w:val="-1"/>
                            <w:sz w:val="24"/>
                          </w:rPr>
                          <w:t>13,000,000.00</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1"/>
                          <w:jc w:val="right"/>
                          <w:rPr>
                            <w:rFonts w:ascii="Arial Narrow" w:hAnsi="Arial Narrow" w:cs="Arial Narrow" w:eastAsia="Arial Narrow" w:hint="default"/>
                            <w:sz w:val="24"/>
                            <w:szCs w:val="24"/>
                          </w:rPr>
                        </w:pPr>
                        <w:r>
                          <w:rPr>
                            <w:rFonts w:ascii="Arial Narrow"/>
                            <w:sz w:val="24"/>
                          </w:rPr>
                          <w:t>4.14</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0"/>
                          <w:jc w:val="right"/>
                          <w:rPr>
                            <w:rFonts w:ascii="Arial Narrow" w:hAnsi="Arial Narrow" w:cs="Arial Narrow" w:eastAsia="Arial Narrow" w:hint="default"/>
                            <w:sz w:val="24"/>
                            <w:szCs w:val="24"/>
                          </w:rPr>
                        </w:pPr>
                        <w:r>
                          <w:rPr>
                            <w:rFonts w:ascii="Arial Narrow"/>
                            <w:spacing w:val="-1"/>
                            <w:sz w:val="24"/>
                          </w:rPr>
                          <w:t>6,500,000.00</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50.00</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8"/>
                          <w:jc w:val="right"/>
                          <w:rPr>
                            <w:rFonts w:ascii="Arial Narrow" w:hAnsi="Arial Narrow" w:cs="Arial Narrow" w:eastAsia="Arial Narrow" w:hint="default"/>
                            <w:sz w:val="24"/>
                            <w:szCs w:val="24"/>
                          </w:rPr>
                        </w:pPr>
                        <w:r>
                          <w:rPr>
                            <w:rFonts w:ascii="Arial Narrow"/>
                            <w:spacing w:val="-1"/>
                            <w:sz w:val="24"/>
                          </w:rPr>
                          <w:t>6,500,000.00</w:t>
                        </w:r>
                      </w:p>
                    </w:tc>
                  </w:tr>
                  <w:tr>
                    <w:trPr>
                      <w:trHeight w:val="397" w:hRule="exact"/>
                    </w:trPr>
                    <w:tc>
                      <w:tcPr>
                        <w:tcW w:w="1446" w:type="dxa"/>
                        <w:tcBorders>
                          <w:top w:val="nil" w:sz="6" w:space="0" w:color="auto"/>
                          <w:left w:val="nil" w:sz="6" w:space="0" w:color="auto"/>
                          <w:bottom w:val="single" w:sz="4" w:space="0" w:color="000000"/>
                          <w:right w:val="nil" w:sz="6" w:space="0" w:color="auto"/>
                        </w:tcBorders>
                      </w:tcPr>
                      <w:p>
                        <w:pPr>
                          <w:pStyle w:val="TableParagraph"/>
                          <w:spacing w:line="329" w:lineRule="exact"/>
                          <w:ind w:left="107" w:right="0"/>
                          <w:jc w:val="left"/>
                          <w:rPr>
                            <w:rFonts w:ascii="宋体" w:hAnsi="宋体" w:cs="宋体" w:eastAsia="宋体" w:hint="default"/>
                            <w:sz w:val="24"/>
                            <w:szCs w:val="24"/>
                          </w:rPr>
                        </w:pPr>
                        <w:r>
                          <w:rPr>
                            <w:rFonts w:ascii="Arial Narrow" w:hAnsi="Arial Narrow" w:cs="Arial Narrow" w:eastAsia="Arial Narrow" w:hint="default"/>
                            <w:sz w:val="24"/>
                            <w:szCs w:val="24"/>
                          </w:rPr>
                          <w:t>5</w:t>
                        </w:r>
                        <w:r>
                          <w:rPr>
                            <w:rFonts w:ascii="Arial Narrow" w:hAnsi="Arial Narrow" w:cs="Arial Narrow" w:eastAsia="Arial Narrow" w:hint="default"/>
                            <w:spacing w:val="5"/>
                            <w:sz w:val="24"/>
                            <w:szCs w:val="24"/>
                          </w:rPr>
                          <w:t> </w:t>
                        </w:r>
                        <w:r>
                          <w:rPr>
                            <w:rFonts w:ascii="宋体" w:hAnsi="宋体" w:cs="宋体" w:eastAsia="宋体" w:hint="default"/>
                            <w:sz w:val="24"/>
                            <w:szCs w:val="24"/>
                          </w:rPr>
                          <w:t>年以上</w:t>
                        </w:r>
                      </w:p>
                    </w:tc>
                    <w:tc>
                      <w:tcPr>
                        <w:tcW w:w="2092"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72"/>
                          <w:jc w:val="right"/>
                          <w:rPr>
                            <w:rFonts w:ascii="Arial Narrow" w:hAnsi="Arial Narrow" w:cs="Arial Narrow" w:eastAsia="Arial Narrow" w:hint="default"/>
                            <w:sz w:val="24"/>
                            <w:szCs w:val="24"/>
                          </w:rPr>
                        </w:pPr>
                        <w:r>
                          <w:rPr>
                            <w:rFonts w:ascii="Arial Narrow"/>
                            <w:spacing w:val="-1"/>
                            <w:sz w:val="24"/>
                          </w:rPr>
                          <w:t>15,250,000.00</w:t>
                        </w:r>
                      </w:p>
                    </w:tc>
                    <w:tc>
                      <w:tcPr>
                        <w:tcW w:w="1135"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01"/>
                          <w:jc w:val="right"/>
                          <w:rPr>
                            <w:rFonts w:ascii="Arial Narrow" w:hAnsi="Arial Narrow" w:cs="Arial Narrow" w:eastAsia="Arial Narrow" w:hint="default"/>
                            <w:sz w:val="24"/>
                            <w:szCs w:val="24"/>
                          </w:rPr>
                        </w:pPr>
                        <w:r>
                          <w:rPr>
                            <w:rFonts w:ascii="Arial Narrow"/>
                            <w:sz w:val="24"/>
                          </w:rPr>
                          <w:t>4.85</w:t>
                        </w:r>
                      </w:p>
                    </w:tc>
                    <w:tc>
                      <w:tcPr>
                        <w:tcW w:w="1622"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57"/>
                          <w:jc w:val="right"/>
                          <w:rPr>
                            <w:rFonts w:ascii="Arial Narrow" w:hAnsi="Arial Narrow" w:cs="Arial Narrow" w:eastAsia="Arial Narrow" w:hint="default"/>
                            <w:sz w:val="24"/>
                            <w:szCs w:val="24"/>
                          </w:rPr>
                        </w:pPr>
                        <w:r>
                          <w:rPr>
                            <w:rFonts w:ascii="Arial Narrow"/>
                            <w:spacing w:val="-1"/>
                            <w:sz w:val="24"/>
                          </w:rPr>
                          <w:t>15,250,000.00</w:t>
                        </w:r>
                      </w:p>
                    </w:tc>
                    <w:tc>
                      <w:tcPr>
                        <w:tcW w:w="1408"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9"/>
                          <w:jc w:val="right"/>
                          <w:rPr>
                            <w:rFonts w:ascii="Arial Narrow" w:hAnsi="Arial Narrow" w:cs="Arial Narrow" w:eastAsia="Arial Narrow" w:hint="default"/>
                            <w:sz w:val="24"/>
                            <w:szCs w:val="24"/>
                          </w:rPr>
                        </w:pPr>
                        <w:r>
                          <w:rPr>
                            <w:rFonts w:ascii="Arial Narrow"/>
                            <w:spacing w:val="-1"/>
                            <w:sz w:val="24"/>
                          </w:rPr>
                          <w:t>100.00</w:t>
                        </w:r>
                      </w:p>
                    </w:tc>
                    <w:tc>
                      <w:tcPr>
                        <w:tcW w:w="1586"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w:t>
                        </w:r>
                      </w:p>
                    </w:tc>
                  </w:tr>
                  <w:tr>
                    <w:trPr>
                      <w:trHeight w:val="412" w:hRule="exact"/>
                    </w:trPr>
                    <w:tc>
                      <w:tcPr>
                        <w:tcW w:w="1446" w:type="dxa"/>
                        <w:tcBorders>
                          <w:top w:val="single" w:sz="4" w:space="0" w:color="000000"/>
                          <w:left w:val="nil" w:sz="6" w:space="0" w:color="auto"/>
                          <w:bottom w:val="single" w:sz="8" w:space="0" w:color="000000"/>
                          <w:right w:val="nil" w:sz="6" w:space="0" w:color="auto"/>
                        </w:tcBorders>
                      </w:tcPr>
                      <w:p>
                        <w:pPr>
                          <w:pStyle w:val="TableParagraph"/>
                          <w:spacing w:line="345"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2092"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272"/>
                          <w:jc w:val="right"/>
                          <w:rPr>
                            <w:rFonts w:ascii="Arial Narrow" w:hAnsi="Arial Narrow" w:cs="Arial Narrow" w:eastAsia="Arial Narrow" w:hint="default"/>
                            <w:sz w:val="24"/>
                            <w:szCs w:val="24"/>
                          </w:rPr>
                        </w:pPr>
                        <w:r>
                          <w:rPr>
                            <w:rFonts w:ascii="Arial Narrow"/>
                            <w:b/>
                            <w:spacing w:val="-1"/>
                            <w:sz w:val="24"/>
                          </w:rPr>
                          <w:t>314,203,239.08</w:t>
                        </w:r>
                        <w:r>
                          <w:rPr>
                            <w:rFonts w:ascii="Arial Narrow"/>
                            <w:spacing w:val="-1"/>
                            <w:sz w:val="24"/>
                          </w:rPr>
                        </w:r>
                      </w:p>
                    </w:tc>
                    <w:tc>
                      <w:tcPr>
                        <w:tcW w:w="1135"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203"/>
                          <w:jc w:val="right"/>
                          <w:rPr>
                            <w:rFonts w:ascii="Arial Narrow" w:hAnsi="Arial Narrow" w:cs="Arial Narrow" w:eastAsia="Arial Narrow" w:hint="default"/>
                            <w:sz w:val="24"/>
                            <w:szCs w:val="24"/>
                          </w:rPr>
                        </w:pPr>
                        <w:r>
                          <w:rPr>
                            <w:rFonts w:ascii="Arial Narrow"/>
                            <w:b/>
                            <w:spacing w:val="-1"/>
                            <w:sz w:val="24"/>
                          </w:rPr>
                          <w:t>100.00</w:t>
                        </w:r>
                        <w:r>
                          <w:rPr>
                            <w:rFonts w:ascii="Arial Narrow"/>
                            <w:spacing w:val="-1"/>
                            <w:sz w:val="24"/>
                          </w:rPr>
                        </w:r>
                      </w:p>
                    </w:tc>
                    <w:tc>
                      <w:tcPr>
                        <w:tcW w:w="1622"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157"/>
                          <w:jc w:val="right"/>
                          <w:rPr>
                            <w:rFonts w:ascii="Arial Narrow" w:hAnsi="Arial Narrow" w:cs="Arial Narrow" w:eastAsia="Arial Narrow" w:hint="default"/>
                            <w:sz w:val="24"/>
                            <w:szCs w:val="24"/>
                          </w:rPr>
                        </w:pPr>
                        <w:r>
                          <w:rPr>
                            <w:rFonts w:ascii="Arial Narrow"/>
                            <w:b/>
                            <w:spacing w:val="-1"/>
                            <w:sz w:val="24"/>
                          </w:rPr>
                          <w:t>74,886,562.70</w:t>
                        </w:r>
                        <w:r>
                          <w:rPr>
                            <w:rFonts w:ascii="Arial Narrow"/>
                            <w:spacing w:val="-1"/>
                            <w:sz w:val="24"/>
                          </w:rPr>
                        </w:r>
                      </w:p>
                    </w:tc>
                    <w:tc>
                      <w:tcPr>
                        <w:tcW w:w="1408"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107"/>
                          <w:jc w:val="right"/>
                          <w:rPr>
                            <w:rFonts w:ascii="Arial Narrow" w:hAnsi="Arial Narrow" w:cs="Arial Narrow" w:eastAsia="Arial Narrow" w:hint="default"/>
                            <w:sz w:val="24"/>
                            <w:szCs w:val="24"/>
                          </w:rPr>
                        </w:pPr>
                        <w:r>
                          <w:rPr>
                            <w:rFonts w:ascii="Arial Narrow"/>
                            <w:b/>
                            <w:sz w:val="24"/>
                          </w:rPr>
                          <w:t>--</w:t>
                        </w:r>
                        <w:r>
                          <w:rPr>
                            <w:rFonts w:ascii="Arial Narrow"/>
                            <w:sz w:val="24"/>
                          </w:rPr>
                        </w:r>
                      </w:p>
                    </w:tc>
                    <w:tc>
                      <w:tcPr>
                        <w:tcW w:w="1586"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106"/>
                          <w:jc w:val="right"/>
                          <w:rPr>
                            <w:rFonts w:ascii="Arial Narrow" w:hAnsi="Arial Narrow" w:cs="Arial Narrow" w:eastAsia="Arial Narrow" w:hint="default"/>
                            <w:sz w:val="24"/>
                            <w:szCs w:val="24"/>
                          </w:rPr>
                        </w:pPr>
                        <w:r>
                          <w:rPr>
                            <w:rFonts w:ascii="Arial Narrow"/>
                            <w:b/>
                            <w:spacing w:val="-1"/>
                            <w:sz w:val="24"/>
                          </w:rPr>
                          <w:t>239,316,676.38</w:t>
                        </w:r>
                        <w:r>
                          <w:rPr>
                            <w:rFonts w:ascii="Arial Narrow"/>
                            <w:spacing w:val="-1"/>
                            <w:sz w:val="24"/>
                          </w:rPr>
                        </w:r>
                      </w:p>
                    </w:tc>
                  </w:tr>
                </w:tbl>
                <w:p>
                  <w:pPr/>
                </w:p>
              </w:txbxContent>
            </v:textbox>
            <w10:wrap type="none"/>
          </v:shape>
        </w:pict>
      </w:r>
      <w:r>
        <w:rPr/>
        <w:t>账龄</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19"/>
          <w:szCs w:val="19"/>
        </w:rPr>
      </w:pPr>
    </w:p>
    <w:p>
      <w:pPr>
        <w:pStyle w:val="BodyText"/>
        <w:spacing w:line="240" w:lineRule="auto" w:before="26"/>
        <w:ind w:right="882"/>
        <w:jc w:val="left"/>
      </w:pPr>
      <w:r>
        <w:rPr>
          <w:rFonts w:ascii="宋体" w:hAnsi="宋体" w:cs="宋体" w:eastAsia="宋体" w:hint="default"/>
        </w:rPr>
        <w:t>②</w:t>
      </w:r>
      <w:r>
        <w:rPr/>
        <w:t>组合中，按信用组合不计提坏账准备的其他应收款：</w:t>
      </w:r>
    </w:p>
    <w:p>
      <w:pPr>
        <w:spacing w:line="240" w:lineRule="auto" w:before="4"/>
        <w:rPr>
          <w:rFonts w:ascii="宋体" w:hAnsi="宋体" w:cs="宋体" w:eastAsia="宋体" w:hint="default"/>
          <w:sz w:val="19"/>
          <w:szCs w:val="19"/>
        </w:rPr>
      </w:pPr>
    </w:p>
    <w:tbl>
      <w:tblPr>
        <w:tblW w:w="0" w:type="auto"/>
        <w:jc w:val="left"/>
        <w:tblInd w:w="390" w:type="dxa"/>
        <w:tblLayout w:type="fixed"/>
        <w:tblCellMar>
          <w:top w:w="0" w:type="dxa"/>
          <w:left w:w="0" w:type="dxa"/>
          <w:bottom w:w="0" w:type="dxa"/>
          <w:right w:w="0" w:type="dxa"/>
        </w:tblCellMar>
        <w:tblLook w:val="01E0"/>
      </w:tblPr>
      <w:tblGrid>
        <w:gridCol w:w="2795"/>
        <w:gridCol w:w="2597"/>
        <w:gridCol w:w="2010"/>
        <w:gridCol w:w="1866"/>
      </w:tblGrid>
      <w:tr>
        <w:trPr>
          <w:trHeight w:val="407" w:hRule="exact"/>
        </w:trPr>
        <w:tc>
          <w:tcPr>
            <w:tcW w:w="2795" w:type="dxa"/>
            <w:tcBorders>
              <w:top w:val="single" w:sz="8" w:space="0" w:color="000000"/>
              <w:left w:val="nil" w:sz="6" w:space="0" w:color="auto"/>
              <w:bottom w:val="single" w:sz="4" w:space="0" w:color="000000"/>
              <w:right w:val="nil" w:sz="6" w:space="0" w:color="auto"/>
            </w:tcBorders>
          </w:tcPr>
          <w:p>
            <w:pPr>
              <w:pStyle w:val="TableParagraph"/>
              <w:spacing w:line="343"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组合名称</w:t>
            </w:r>
            <w:r>
              <w:rPr>
                <w:rFonts w:ascii="Microsoft JhengHei" w:hAnsi="Microsoft JhengHei" w:cs="Microsoft JhengHei" w:eastAsia="Microsoft JhengHei" w:hint="default"/>
                <w:sz w:val="24"/>
                <w:szCs w:val="24"/>
              </w:rPr>
            </w:r>
          </w:p>
        </w:tc>
        <w:tc>
          <w:tcPr>
            <w:tcW w:w="2597" w:type="dxa"/>
            <w:tcBorders>
              <w:top w:val="single" w:sz="8" w:space="0" w:color="000000"/>
              <w:left w:val="nil" w:sz="6" w:space="0" w:color="auto"/>
              <w:bottom w:val="single" w:sz="4" w:space="0" w:color="000000"/>
              <w:right w:val="nil" w:sz="6" w:space="0" w:color="auto"/>
            </w:tcBorders>
          </w:tcPr>
          <w:p>
            <w:pPr>
              <w:pStyle w:val="TableParagraph"/>
              <w:spacing w:line="343" w:lineRule="exact"/>
              <w:ind w:right="42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账面余额</w:t>
            </w:r>
            <w:r>
              <w:rPr>
                <w:rFonts w:ascii="Microsoft JhengHei" w:hAnsi="Microsoft JhengHei" w:cs="Microsoft JhengHei" w:eastAsia="Microsoft JhengHei" w:hint="default"/>
                <w:sz w:val="24"/>
                <w:szCs w:val="24"/>
              </w:rPr>
            </w:r>
          </w:p>
        </w:tc>
        <w:tc>
          <w:tcPr>
            <w:tcW w:w="2010" w:type="dxa"/>
            <w:tcBorders>
              <w:top w:val="single" w:sz="8" w:space="0" w:color="000000"/>
              <w:left w:val="nil" w:sz="6" w:space="0" w:color="auto"/>
              <w:bottom w:val="single" w:sz="4" w:space="0" w:color="000000"/>
              <w:right w:val="nil" w:sz="6" w:space="0" w:color="auto"/>
            </w:tcBorders>
          </w:tcPr>
          <w:p>
            <w:pPr>
              <w:pStyle w:val="TableParagraph"/>
              <w:spacing w:line="343" w:lineRule="exact"/>
              <w:ind w:right="61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坏账准备</w:t>
            </w:r>
            <w:r>
              <w:rPr>
                <w:rFonts w:ascii="Microsoft JhengHei" w:hAnsi="Microsoft JhengHei" w:cs="Microsoft JhengHei" w:eastAsia="Microsoft JhengHei" w:hint="default"/>
                <w:sz w:val="24"/>
                <w:szCs w:val="24"/>
              </w:rPr>
            </w:r>
          </w:p>
        </w:tc>
        <w:tc>
          <w:tcPr>
            <w:tcW w:w="1866" w:type="dxa"/>
            <w:tcBorders>
              <w:top w:val="single" w:sz="8" w:space="0" w:color="000000"/>
              <w:left w:val="nil" w:sz="6" w:space="0" w:color="auto"/>
              <w:bottom w:val="single" w:sz="4" w:space="0" w:color="000000"/>
              <w:right w:val="nil" w:sz="6" w:space="0" w:color="auto"/>
            </w:tcBorders>
          </w:tcPr>
          <w:p>
            <w:pPr>
              <w:pStyle w:val="TableParagraph"/>
              <w:spacing w:line="343" w:lineRule="exact"/>
              <w:ind w:right="105"/>
              <w:jc w:val="righ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计提比例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r>
      <w:tr>
        <w:trPr>
          <w:trHeight w:val="402" w:hRule="exact"/>
        </w:trPr>
        <w:tc>
          <w:tcPr>
            <w:tcW w:w="2795"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106" w:right="0"/>
              <w:jc w:val="left"/>
              <w:rPr>
                <w:rFonts w:ascii="宋体" w:hAnsi="宋体" w:cs="宋体" w:eastAsia="宋体" w:hint="default"/>
                <w:sz w:val="24"/>
                <w:szCs w:val="24"/>
              </w:rPr>
            </w:pPr>
            <w:r>
              <w:rPr>
                <w:rFonts w:ascii="宋体" w:hAnsi="宋体" w:cs="宋体" w:eastAsia="宋体" w:hint="default"/>
                <w:sz w:val="24"/>
                <w:szCs w:val="24"/>
              </w:rPr>
              <w:t>各类保证金、押金等</w:t>
            </w:r>
          </w:p>
        </w:tc>
        <w:tc>
          <w:tcPr>
            <w:tcW w:w="2597"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424"/>
              <w:jc w:val="right"/>
              <w:rPr>
                <w:rFonts w:ascii="Arial Narrow" w:hAnsi="Arial Narrow" w:cs="Arial Narrow" w:eastAsia="Arial Narrow" w:hint="default"/>
                <w:sz w:val="24"/>
                <w:szCs w:val="24"/>
              </w:rPr>
            </w:pPr>
            <w:r>
              <w:rPr>
                <w:rFonts w:ascii="Arial Narrow"/>
                <w:spacing w:val="-1"/>
                <w:sz w:val="24"/>
              </w:rPr>
              <w:t>94,773,857.55</w:t>
            </w:r>
          </w:p>
        </w:tc>
        <w:tc>
          <w:tcPr>
            <w:tcW w:w="2010"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618"/>
              <w:jc w:val="right"/>
              <w:rPr>
                <w:rFonts w:ascii="Arial Narrow" w:hAnsi="Arial Narrow" w:cs="Arial Narrow" w:eastAsia="Arial Narrow" w:hint="default"/>
                <w:sz w:val="24"/>
                <w:szCs w:val="24"/>
              </w:rPr>
            </w:pPr>
            <w:r>
              <w:rPr>
                <w:rFonts w:ascii="Arial Narrow"/>
                <w:sz w:val="24"/>
              </w:rPr>
              <w:t>-</w:t>
            </w:r>
          </w:p>
        </w:tc>
        <w:tc>
          <w:tcPr>
            <w:tcW w:w="1866"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106"/>
              <w:jc w:val="right"/>
              <w:rPr>
                <w:rFonts w:ascii="Arial Narrow" w:hAnsi="Arial Narrow" w:cs="Arial Narrow" w:eastAsia="Arial Narrow" w:hint="default"/>
                <w:sz w:val="24"/>
                <w:szCs w:val="24"/>
              </w:rPr>
            </w:pPr>
            <w:r>
              <w:rPr>
                <w:rFonts w:ascii="Arial Narrow"/>
                <w:sz w:val="24"/>
              </w:rPr>
              <w:t>-</w:t>
            </w:r>
          </w:p>
        </w:tc>
      </w:tr>
      <w:tr>
        <w:trPr>
          <w:trHeight w:val="391" w:hRule="exact"/>
        </w:trPr>
        <w:tc>
          <w:tcPr>
            <w:tcW w:w="2795" w:type="dxa"/>
            <w:tcBorders>
              <w:top w:val="nil" w:sz="6" w:space="0" w:color="auto"/>
              <w:left w:val="nil" w:sz="6" w:space="0" w:color="auto"/>
              <w:bottom w:val="nil" w:sz="6" w:space="0" w:color="auto"/>
              <w:right w:val="nil" w:sz="6" w:space="0" w:color="auto"/>
            </w:tcBorders>
          </w:tcPr>
          <w:p>
            <w:pPr>
              <w:pStyle w:val="TableParagraph"/>
              <w:spacing w:line="310" w:lineRule="exact"/>
              <w:ind w:left="106" w:right="0"/>
              <w:jc w:val="left"/>
              <w:rPr>
                <w:rFonts w:ascii="宋体" w:hAnsi="宋体" w:cs="宋体" w:eastAsia="宋体" w:hint="default"/>
                <w:sz w:val="24"/>
                <w:szCs w:val="24"/>
              </w:rPr>
            </w:pPr>
            <w:r>
              <w:rPr>
                <w:rFonts w:ascii="宋体" w:hAnsi="宋体" w:cs="宋体" w:eastAsia="宋体" w:hint="default"/>
                <w:sz w:val="24"/>
                <w:szCs w:val="24"/>
              </w:rPr>
              <w:t>备用金、代扣代缴款</w:t>
            </w:r>
          </w:p>
        </w:tc>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27"/>
              <w:jc w:val="right"/>
              <w:rPr>
                <w:rFonts w:ascii="Arial Narrow" w:hAnsi="Arial Narrow" w:cs="Arial Narrow" w:eastAsia="Arial Narrow" w:hint="default"/>
                <w:sz w:val="24"/>
                <w:szCs w:val="24"/>
              </w:rPr>
            </w:pPr>
            <w:r>
              <w:rPr>
                <w:rFonts w:ascii="Arial Narrow"/>
                <w:spacing w:val="-1"/>
                <w:sz w:val="24"/>
              </w:rPr>
              <w:t>9,533,893.38</w:t>
            </w:r>
          </w:p>
        </w:tc>
        <w:tc>
          <w:tcPr>
            <w:tcW w:w="20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18"/>
              <w:jc w:val="right"/>
              <w:rPr>
                <w:rFonts w:ascii="Arial Narrow" w:hAnsi="Arial Narrow" w:cs="Arial Narrow" w:eastAsia="Arial Narrow" w:hint="default"/>
                <w:sz w:val="24"/>
                <w:szCs w:val="24"/>
              </w:rPr>
            </w:pPr>
            <w:r>
              <w:rPr>
                <w:rFonts w:ascii="Arial Narrow"/>
                <w:sz w:val="24"/>
              </w:rPr>
              <w:t>-</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Arial Narrow" w:hAnsi="Arial Narrow" w:cs="Arial Narrow" w:eastAsia="Arial Narrow" w:hint="default"/>
                <w:sz w:val="24"/>
                <w:szCs w:val="24"/>
              </w:rPr>
            </w:pPr>
            <w:r>
              <w:rPr>
                <w:rFonts w:ascii="Arial Narrow"/>
                <w:sz w:val="24"/>
              </w:rPr>
              <w:t>-</w:t>
            </w:r>
          </w:p>
        </w:tc>
      </w:tr>
      <w:tr>
        <w:trPr>
          <w:trHeight w:val="391" w:hRule="exact"/>
        </w:trPr>
        <w:tc>
          <w:tcPr>
            <w:tcW w:w="2795" w:type="dxa"/>
            <w:tcBorders>
              <w:top w:val="nil" w:sz="6" w:space="0" w:color="auto"/>
              <w:left w:val="nil" w:sz="6" w:space="0" w:color="auto"/>
              <w:bottom w:val="nil" w:sz="6" w:space="0" w:color="auto"/>
              <w:right w:val="nil" w:sz="6" w:space="0" w:color="auto"/>
            </w:tcBorders>
          </w:tcPr>
          <w:p>
            <w:pPr>
              <w:pStyle w:val="TableParagraph"/>
              <w:spacing w:line="310" w:lineRule="exact"/>
              <w:ind w:left="106" w:right="0"/>
              <w:jc w:val="left"/>
              <w:rPr>
                <w:rFonts w:ascii="宋体" w:hAnsi="宋体" w:cs="宋体" w:eastAsia="宋体" w:hint="default"/>
                <w:sz w:val="24"/>
                <w:szCs w:val="24"/>
              </w:rPr>
            </w:pPr>
            <w:r>
              <w:rPr>
                <w:rFonts w:ascii="宋体" w:hAnsi="宋体" w:cs="宋体" w:eastAsia="宋体" w:hint="default"/>
                <w:sz w:val="24"/>
                <w:szCs w:val="24"/>
              </w:rPr>
              <w:t>应收政府款项</w:t>
            </w:r>
          </w:p>
        </w:tc>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27"/>
              <w:jc w:val="right"/>
              <w:rPr>
                <w:rFonts w:ascii="Arial Narrow" w:hAnsi="Arial Narrow" w:cs="Arial Narrow" w:eastAsia="Arial Narrow" w:hint="default"/>
                <w:sz w:val="24"/>
                <w:szCs w:val="24"/>
              </w:rPr>
            </w:pPr>
            <w:r>
              <w:rPr>
                <w:rFonts w:ascii="Arial Narrow"/>
                <w:spacing w:val="-1"/>
                <w:sz w:val="24"/>
              </w:rPr>
              <w:t>98,938.54</w:t>
            </w:r>
          </w:p>
        </w:tc>
        <w:tc>
          <w:tcPr>
            <w:tcW w:w="20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18"/>
              <w:jc w:val="right"/>
              <w:rPr>
                <w:rFonts w:ascii="Arial Narrow" w:hAnsi="Arial Narrow" w:cs="Arial Narrow" w:eastAsia="Arial Narrow" w:hint="default"/>
                <w:sz w:val="24"/>
                <w:szCs w:val="24"/>
              </w:rPr>
            </w:pPr>
            <w:r>
              <w:rPr>
                <w:rFonts w:ascii="Arial Narrow"/>
                <w:sz w:val="24"/>
              </w:rPr>
              <w:t>-</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Arial Narrow" w:hAnsi="Arial Narrow" w:cs="Arial Narrow" w:eastAsia="Arial Narrow" w:hint="default"/>
                <w:sz w:val="24"/>
                <w:szCs w:val="24"/>
              </w:rPr>
            </w:pPr>
            <w:r>
              <w:rPr>
                <w:rFonts w:ascii="Arial Narrow"/>
                <w:sz w:val="24"/>
              </w:rPr>
              <w:t>-</w:t>
            </w:r>
          </w:p>
        </w:tc>
      </w:tr>
      <w:tr>
        <w:trPr>
          <w:trHeight w:val="390" w:hRule="exact"/>
        </w:trPr>
        <w:tc>
          <w:tcPr>
            <w:tcW w:w="2795" w:type="dxa"/>
            <w:tcBorders>
              <w:top w:val="nil" w:sz="6" w:space="0" w:color="auto"/>
              <w:left w:val="nil" w:sz="6" w:space="0" w:color="auto"/>
              <w:bottom w:val="single" w:sz="4" w:space="0" w:color="000000"/>
              <w:right w:val="nil" w:sz="6" w:space="0" w:color="auto"/>
            </w:tcBorders>
          </w:tcPr>
          <w:p>
            <w:pPr>
              <w:pStyle w:val="TableParagraph"/>
              <w:spacing w:line="310" w:lineRule="exact"/>
              <w:ind w:left="106" w:right="0"/>
              <w:jc w:val="left"/>
              <w:rPr>
                <w:rFonts w:ascii="宋体" w:hAnsi="宋体" w:cs="宋体" w:eastAsia="宋体" w:hint="default"/>
                <w:sz w:val="24"/>
                <w:szCs w:val="24"/>
              </w:rPr>
            </w:pPr>
            <w:r>
              <w:rPr>
                <w:rFonts w:ascii="宋体" w:hAnsi="宋体" w:cs="宋体" w:eastAsia="宋体" w:hint="default"/>
                <w:sz w:val="24"/>
                <w:szCs w:val="24"/>
              </w:rPr>
              <w:t>应收其他关联方款项</w:t>
            </w:r>
          </w:p>
        </w:tc>
        <w:tc>
          <w:tcPr>
            <w:tcW w:w="2597"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424"/>
              <w:jc w:val="right"/>
              <w:rPr>
                <w:rFonts w:ascii="Arial Narrow" w:hAnsi="Arial Narrow" w:cs="Arial Narrow" w:eastAsia="Arial Narrow" w:hint="default"/>
                <w:sz w:val="24"/>
                <w:szCs w:val="24"/>
              </w:rPr>
            </w:pPr>
            <w:r>
              <w:rPr>
                <w:rFonts w:ascii="Arial Narrow"/>
                <w:spacing w:val="-1"/>
                <w:sz w:val="24"/>
              </w:rPr>
              <w:t>90,999,277,858.44</w:t>
            </w:r>
          </w:p>
        </w:tc>
        <w:tc>
          <w:tcPr>
            <w:tcW w:w="2010"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618"/>
              <w:jc w:val="right"/>
              <w:rPr>
                <w:rFonts w:ascii="Arial Narrow" w:hAnsi="Arial Narrow" w:cs="Arial Narrow" w:eastAsia="Arial Narrow" w:hint="default"/>
                <w:sz w:val="24"/>
                <w:szCs w:val="24"/>
              </w:rPr>
            </w:pPr>
            <w:r>
              <w:rPr>
                <w:rFonts w:ascii="Arial Narrow"/>
                <w:sz w:val="24"/>
              </w:rPr>
              <w:t>-</w:t>
            </w:r>
          </w:p>
        </w:tc>
        <w:tc>
          <w:tcPr>
            <w:tcW w:w="1866"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06"/>
              <w:jc w:val="right"/>
              <w:rPr>
                <w:rFonts w:ascii="Arial Narrow" w:hAnsi="Arial Narrow" w:cs="Arial Narrow" w:eastAsia="Arial Narrow" w:hint="default"/>
                <w:sz w:val="24"/>
                <w:szCs w:val="24"/>
              </w:rPr>
            </w:pPr>
            <w:r>
              <w:rPr>
                <w:rFonts w:ascii="Arial Narrow"/>
                <w:sz w:val="24"/>
              </w:rPr>
              <w:t>-</w:t>
            </w:r>
          </w:p>
        </w:tc>
      </w:tr>
      <w:tr>
        <w:trPr>
          <w:trHeight w:val="407" w:hRule="exact"/>
        </w:trPr>
        <w:tc>
          <w:tcPr>
            <w:tcW w:w="2795" w:type="dxa"/>
            <w:tcBorders>
              <w:top w:val="single" w:sz="4" w:space="0" w:color="000000"/>
              <w:left w:val="nil" w:sz="6" w:space="0" w:color="auto"/>
              <w:bottom w:val="single" w:sz="8" w:space="0" w:color="000000"/>
              <w:right w:val="nil" w:sz="6" w:space="0" w:color="auto"/>
            </w:tcBorders>
          </w:tcPr>
          <w:p>
            <w:pPr>
              <w:pStyle w:val="TableParagraph"/>
              <w:spacing w:line="343" w:lineRule="exact"/>
              <w:ind w:left="10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2597" w:type="dxa"/>
            <w:tcBorders>
              <w:top w:val="single" w:sz="4" w:space="0" w:color="000000"/>
              <w:left w:val="nil" w:sz="6" w:space="0" w:color="auto"/>
              <w:bottom w:val="single" w:sz="8" w:space="0" w:color="000000"/>
              <w:right w:val="nil" w:sz="6" w:space="0" w:color="auto"/>
            </w:tcBorders>
          </w:tcPr>
          <w:p>
            <w:pPr>
              <w:pStyle w:val="TableParagraph"/>
              <w:spacing w:line="240" w:lineRule="auto" w:before="58"/>
              <w:ind w:right="424"/>
              <w:jc w:val="right"/>
              <w:rPr>
                <w:rFonts w:ascii="Arial Narrow" w:hAnsi="Arial Narrow" w:cs="Arial Narrow" w:eastAsia="Arial Narrow" w:hint="default"/>
                <w:sz w:val="24"/>
                <w:szCs w:val="24"/>
              </w:rPr>
            </w:pPr>
            <w:r>
              <w:rPr>
                <w:rFonts w:ascii="Arial Narrow"/>
                <w:b/>
                <w:spacing w:val="-1"/>
                <w:sz w:val="24"/>
              </w:rPr>
              <w:t>91,103,684,547.91</w:t>
            </w:r>
            <w:r>
              <w:rPr>
                <w:rFonts w:ascii="Arial Narrow"/>
                <w:spacing w:val="-1"/>
                <w:sz w:val="24"/>
              </w:rPr>
            </w:r>
          </w:p>
        </w:tc>
        <w:tc>
          <w:tcPr>
            <w:tcW w:w="2010" w:type="dxa"/>
            <w:tcBorders>
              <w:top w:val="single" w:sz="4" w:space="0" w:color="000000"/>
              <w:left w:val="nil" w:sz="6" w:space="0" w:color="auto"/>
              <w:bottom w:val="single" w:sz="8" w:space="0" w:color="000000"/>
              <w:right w:val="nil" w:sz="6" w:space="0" w:color="auto"/>
            </w:tcBorders>
          </w:tcPr>
          <w:p>
            <w:pPr>
              <w:pStyle w:val="TableParagraph"/>
              <w:spacing w:line="240" w:lineRule="auto" w:before="58"/>
              <w:ind w:right="618"/>
              <w:jc w:val="right"/>
              <w:rPr>
                <w:rFonts w:ascii="Arial Narrow" w:hAnsi="Arial Narrow" w:cs="Arial Narrow" w:eastAsia="Arial Narrow" w:hint="default"/>
                <w:sz w:val="24"/>
                <w:szCs w:val="24"/>
              </w:rPr>
            </w:pPr>
            <w:r>
              <w:rPr>
                <w:rFonts w:ascii="Arial Narrow"/>
                <w:b/>
                <w:sz w:val="24"/>
              </w:rPr>
              <w:t>-</w:t>
            </w:r>
            <w:r>
              <w:rPr>
                <w:rFonts w:ascii="Arial Narrow"/>
                <w:sz w:val="24"/>
              </w:rPr>
            </w:r>
          </w:p>
        </w:tc>
        <w:tc>
          <w:tcPr>
            <w:tcW w:w="1866" w:type="dxa"/>
            <w:tcBorders>
              <w:top w:val="single" w:sz="4" w:space="0" w:color="000000"/>
              <w:left w:val="nil" w:sz="6" w:space="0" w:color="auto"/>
              <w:bottom w:val="single" w:sz="8" w:space="0" w:color="000000"/>
              <w:right w:val="nil" w:sz="6" w:space="0" w:color="auto"/>
            </w:tcBorders>
          </w:tcPr>
          <w:p>
            <w:pPr>
              <w:pStyle w:val="TableParagraph"/>
              <w:spacing w:line="240" w:lineRule="auto" w:before="58"/>
              <w:ind w:right="106"/>
              <w:jc w:val="right"/>
              <w:rPr>
                <w:rFonts w:ascii="Arial Narrow" w:hAnsi="Arial Narrow" w:cs="Arial Narrow" w:eastAsia="Arial Narrow" w:hint="default"/>
                <w:sz w:val="24"/>
                <w:szCs w:val="24"/>
              </w:rPr>
            </w:pPr>
            <w:r>
              <w:rPr>
                <w:rFonts w:ascii="Arial Narrow"/>
                <w:b/>
                <w:sz w:val="24"/>
              </w:rPr>
              <w:t>-</w:t>
            </w:r>
            <w:r>
              <w:rPr>
                <w:rFonts w:ascii="Arial Narrow"/>
                <w:sz w:val="24"/>
              </w:rPr>
            </w:r>
          </w:p>
        </w:tc>
      </w:tr>
    </w:tbl>
    <w:p>
      <w:pPr>
        <w:pStyle w:val="BodyText"/>
        <w:spacing w:line="240" w:lineRule="auto" w:before="81"/>
        <w:ind w:right="882"/>
        <w:jc w:val="left"/>
      </w:pPr>
      <w:r>
        <w:rPr/>
        <w:t>③本期计提、收回或转回的坏账准备情况</w:t>
      </w:r>
    </w:p>
    <w:p>
      <w:pPr>
        <w:spacing w:after="0" w:line="240" w:lineRule="auto"/>
        <w:jc w:val="left"/>
        <w:sectPr>
          <w:pgSz w:w="11910" w:h="16840"/>
          <w:pgMar w:header="763" w:footer="724" w:top="1020" w:bottom="920" w:left="12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40" w:lineRule="auto" w:before="26"/>
        <w:ind w:right="882"/>
        <w:jc w:val="left"/>
      </w:pPr>
      <w:r>
        <w:rPr/>
        <w:t>本期计提坏账准备金额</w:t>
      </w:r>
      <w:r>
        <w:rPr>
          <w:spacing w:val="-61"/>
        </w:rPr>
        <w:t> </w:t>
      </w:r>
      <w:r>
        <w:rPr>
          <w:rFonts w:ascii="Arial Narrow" w:hAnsi="Arial Narrow" w:cs="Arial Narrow" w:eastAsia="Arial Narrow" w:hint="default"/>
        </w:rPr>
        <w:t>80,392,416.82</w:t>
      </w:r>
      <w:r>
        <w:rPr>
          <w:rFonts w:ascii="Arial Narrow" w:hAnsi="Arial Narrow" w:cs="Arial Narrow" w:eastAsia="Arial Narrow" w:hint="default"/>
          <w:spacing w:val="4"/>
        </w:rPr>
        <w:t> </w:t>
      </w:r>
      <w:r>
        <w:rPr/>
        <w:t>元。</w:t>
      </w:r>
    </w:p>
    <w:p>
      <w:pPr>
        <w:pStyle w:val="BodyText"/>
        <w:spacing w:line="240" w:lineRule="auto" w:before="197"/>
        <w:ind w:right="882"/>
        <w:jc w:val="left"/>
      </w:pPr>
      <w:r>
        <w:rPr/>
        <w:t>④其他应收款按款项性质披露</w:t>
      </w:r>
    </w:p>
    <w:p>
      <w:pPr>
        <w:spacing w:line="240" w:lineRule="auto" w:before="3"/>
        <w:rPr>
          <w:rFonts w:ascii="宋体" w:hAnsi="宋体" w:cs="宋体" w:eastAsia="宋体" w:hint="default"/>
          <w:sz w:val="19"/>
          <w:szCs w:val="19"/>
        </w:rPr>
      </w:pPr>
    </w:p>
    <w:tbl>
      <w:tblPr>
        <w:tblW w:w="0" w:type="auto"/>
        <w:jc w:val="left"/>
        <w:tblInd w:w="393" w:type="dxa"/>
        <w:tblLayout w:type="fixed"/>
        <w:tblCellMar>
          <w:top w:w="0" w:type="dxa"/>
          <w:left w:w="0" w:type="dxa"/>
          <w:bottom w:w="0" w:type="dxa"/>
          <w:right w:w="0" w:type="dxa"/>
        </w:tblCellMar>
        <w:tblLook w:val="01E0"/>
      </w:tblPr>
      <w:tblGrid>
        <w:gridCol w:w="3718"/>
        <w:gridCol w:w="3457"/>
        <w:gridCol w:w="2114"/>
      </w:tblGrid>
      <w:tr>
        <w:trPr>
          <w:trHeight w:val="335" w:hRule="exact"/>
        </w:trPr>
        <w:tc>
          <w:tcPr>
            <w:tcW w:w="3718" w:type="dxa"/>
            <w:tcBorders>
              <w:top w:val="single" w:sz="8" w:space="0" w:color="000000"/>
              <w:left w:val="nil" w:sz="6" w:space="0" w:color="auto"/>
              <w:bottom w:val="single" w:sz="4" w:space="0" w:color="000000"/>
              <w:right w:val="nil" w:sz="6" w:space="0" w:color="auto"/>
            </w:tcBorders>
          </w:tcPr>
          <w:p>
            <w:pPr>
              <w:pStyle w:val="TableParagraph"/>
              <w:spacing w:line="344"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3457"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361"/>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期末余额</w:t>
            </w:r>
            <w:r>
              <w:rPr>
                <w:rFonts w:ascii="Microsoft JhengHei" w:hAnsi="Microsoft JhengHei" w:cs="Microsoft JhengHei" w:eastAsia="Microsoft JhengHei" w:hint="default"/>
                <w:sz w:val="24"/>
                <w:szCs w:val="24"/>
              </w:rPr>
            </w:r>
          </w:p>
        </w:tc>
        <w:tc>
          <w:tcPr>
            <w:tcW w:w="2114"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期初余额</w:t>
            </w:r>
            <w:r>
              <w:rPr>
                <w:rFonts w:ascii="Microsoft JhengHei" w:hAnsi="Microsoft JhengHei" w:cs="Microsoft JhengHei" w:eastAsia="Microsoft JhengHei" w:hint="default"/>
                <w:sz w:val="24"/>
                <w:szCs w:val="24"/>
              </w:rPr>
            </w:r>
          </w:p>
        </w:tc>
      </w:tr>
      <w:tr>
        <w:trPr>
          <w:trHeight w:val="364" w:hRule="exact"/>
        </w:trPr>
        <w:tc>
          <w:tcPr>
            <w:tcW w:w="3718"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7" w:right="0"/>
              <w:jc w:val="left"/>
              <w:rPr>
                <w:rFonts w:ascii="宋体" w:hAnsi="宋体" w:cs="宋体" w:eastAsia="宋体" w:hint="default"/>
                <w:sz w:val="24"/>
                <w:szCs w:val="24"/>
              </w:rPr>
            </w:pPr>
            <w:r>
              <w:rPr>
                <w:rFonts w:ascii="宋体" w:hAnsi="宋体" w:cs="宋体" w:eastAsia="宋体" w:hint="default"/>
                <w:sz w:val="24"/>
                <w:szCs w:val="24"/>
              </w:rPr>
              <w:t>各类保证金、押金等</w:t>
            </w:r>
          </w:p>
        </w:tc>
        <w:tc>
          <w:tcPr>
            <w:tcW w:w="3457"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right="363"/>
              <w:jc w:val="right"/>
              <w:rPr>
                <w:rFonts w:ascii="Arial Narrow" w:hAnsi="Arial Narrow" w:cs="Arial Narrow" w:eastAsia="Arial Narrow" w:hint="default"/>
                <w:sz w:val="24"/>
                <w:szCs w:val="24"/>
              </w:rPr>
            </w:pPr>
            <w:r>
              <w:rPr>
                <w:rFonts w:ascii="Arial Narrow"/>
                <w:spacing w:val="-1"/>
                <w:sz w:val="24"/>
              </w:rPr>
              <w:t>94,773,857.55</w:t>
            </w:r>
          </w:p>
        </w:tc>
        <w:tc>
          <w:tcPr>
            <w:tcW w:w="2114"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right="107"/>
              <w:jc w:val="right"/>
              <w:rPr>
                <w:rFonts w:ascii="Arial Narrow" w:hAnsi="Arial Narrow" w:cs="Arial Narrow" w:eastAsia="Arial Narrow" w:hint="default"/>
                <w:sz w:val="24"/>
                <w:szCs w:val="24"/>
              </w:rPr>
            </w:pPr>
            <w:r>
              <w:rPr>
                <w:rFonts w:ascii="Arial Narrow"/>
                <w:spacing w:val="-1"/>
                <w:sz w:val="24"/>
              </w:rPr>
              <w:t>60,786,616.05</w:t>
            </w:r>
          </w:p>
        </w:tc>
      </w:tr>
      <w:tr>
        <w:trPr>
          <w:trHeight w:val="335" w:hRule="exact"/>
        </w:trPr>
        <w:tc>
          <w:tcPr>
            <w:tcW w:w="3718" w:type="dxa"/>
            <w:tcBorders>
              <w:top w:val="nil" w:sz="6" w:space="0" w:color="auto"/>
              <w:left w:val="nil" w:sz="6" w:space="0" w:color="auto"/>
              <w:bottom w:val="nil" w:sz="6" w:space="0" w:color="auto"/>
              <w:right w:val="nil" w:sz="6" w:space="0" w:color="auto"/>
            </w:tcBorders>
          </w:tcPr>
          <w:p>
            <w:pPr>
              <w:pStyle w:val="TableParagraph"/>
              <w:spacing w:line="288" w:lineRule="exact"/>
              <w:ind w:left="107" w:right="0"/>
              <w:jc w:val="left"/>
              <w:rPr>
                <w:rFonts w:ascii="宋体" w:hAnsi="宋体" w:cs="宋体" w:eastAsia="宋体" w:hint="default"/>
                <w:sz w:val="24"/>
                <w:szCs w:val="24"/>
              </w:rPr>
            </w:pPr>
            <w:r>
              <w:rPr>
                <w:rFonts w:ascii="宋体" w:hAnsi="宋体" w:cs="宋体" w:eastAsia="宋体" w:hint="default"/>
                <w:sz w:val="24"/>
                <w:szCs w:val="24"/>
              </w:rPr>
              <w:t>备用金、代扣代缴款</w:t>
            </w:r>
          </w:p>
        </w:tc>
        <w:tc>
          <w:tcPr>
            <w:tcW w:w="345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64"/>
              <w:jc w:val="right"/>
              <w:rPr>
                <w:rFonts w:ascii="Arial Narrow" w:hAnsi="Arial Narrow" w:cs="Arial Narrow" w:eastAsia="Arial Narrow" w:hint="default"/>
                <w:sz w:val="24"/>
                <w:szCs w:val="24"/>
              </w:rPr>
            </w:pPr>
            <w:r>
              <w:rPr>
                <w:rFonts w:ascii="Arial Narrow"/>
                <w:spacing w:val="-1"/>
                <w:sz w:val="24"/>
              </w:rPr>
              <w:t>9,533,893.38</w:t>
            </w: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Arial Narrow" w:hAnsi="Arial Narrow" w:cs="Arial Narrow" w:eastAsia="Arial Narrow" w:hint="default"/>
                <w:sz w:val="24"/>
                <w:szCs w:val="24"/>
              </w:rPr>
            </w:pPr>
            <w:r>
              <w:rPr>
                <w:rFonts w:ascii="Arial Narrow"/>
                <w:spacing w:val="-1"/>
                <w:sz w:val="24"/>
              </w:rPr>
              <w:t>15,261,868.88</w:t>
            </w:r>
          </w:p>
        </w:tc>
      </w:tr>
      <w:tr>
        <w:trPr>
          <w:trHeight w:val="340" w:hRule="exact"/>
        </w:trPr>
        <w:tc>
          <w:tcPr>
            <w:tcW w:w="3718" w:type="dxa"/>
            <w:tcBorders>
              <w:top w:val="nil" w:sz="6" w:space="0" w:color="auto"/>
              <w:left w:val="nil" w:sz="6" w:space="0" w:color="auto"/>
              <w:bottom w:val="nil" w:sz="6" w:space="0" w:color="auto"/>
              <w:right w:val="nil" w:sz="6" w:space="0" w:color="auto"/>
            </w:tcBorders>
          </w:tcPr>
          <w:p>
            <w:pPr>
              <w:pStyle w:val="TableParagraph"/>
              <w:spacing w:line="293" w:lineRule="exact"/>
              <w:ind w:left="107" w:right="0"/>
              <w:jc w:val="left"/>
              <w:rPr>
                <w:rFonts w:ascii="宋体" w:hAnsi="宋体" w:cs="宋体" w:eastAsia="宋体" w:hint="default"/>
                <w:sz w:val="24"/>
                <w:szCs w:val="24"/>
              </w:rPr>
            </w:pPr>
            <w:r>
              <w:rPr>
                <w:rFonts w:ascii="宋体" w:hAnsi="宋体" w:cs="宋体" w:eastAsia="宋体" w:hint="default"/>
                <w:sz w:val="24"/>
                <w:szCs w:val="24"/>
              </w:rPr>
              <w:t>应收政府款项</w:t>
            </w:r>
          </w:p>
        </w:tc>
        <w:tc>
          <w:tcPr>
            <w:tcW w:w="345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65"/>
              <w:jc w:val="right"/>
              <w:rPr>
                <w:rFonts w:ascii="Arial Narrow" w:hAnsi="Arial Narrow" w:cs="Arial Narrow" w:eastAsia="Arial Narrow" w:hint="default"/>
                <w:sz w:val="24"/>
                <w:szCs w:val="24"/>
              </w:rPr>
            </w:pPr>
            <w:r>
              <w:rPr>
                <w:rFonts w:ascii="Arial Narrow"/>
                <w:spacing w:val="-1"/>
                <w:sz w:val="24"/>
              </w:rPr>
              <w:t>98,938.54</w:t>
            </w: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8"/>
              <w:jc w:val="right"/>
              <w:rPr>
                <w:rFonts w:ascii="Arial Narrow" w:hAnsi="Arial Narrow" w:cs="Arial Narrow" w:eastAsia="Arial Narrow" w:hint="default"/>
                <w:sz w:val="24"/>
                <w:szCs w:val="24"/>
              </w:rPr>
            </w:pPr>
            <w:r>
              <w:rPr>
                <w:rFonts w:ascii="Arial Narrow"/>
                <w:spacing w:val="-1"/>
                <w:sz w:val="24"/>
              </w:rPr>
              <w:t>1,698,938.54</w:t>
            </w:r>
          </w:p>
        </w:tc>
      </w:tr>
      <w:tr>
        <w:trPr>
          <w:trHeight w:val="323" w:hRule="exact"/>
        </w:trPr>
        <w:tc>
          <w:tcPr>
            <w:tcW w:w="3718" w:type="dxa"/>
            <w:tcBorders>
              <w:top w:val="nil" w:sz="6" w:space="0" w:color="auto"/>
              <w:left w:val="nil" w:sz="6" w:space="0" w:color="auto"/>
              <w:bottom w:val="single" w:sz="4" w:space="0" w:color="000000"/>
              <w:right w:val="nil" w:sz="6" w:space="0" w:color="auto"/>
            </w:tcBorders>
          </w:tcPr>
          <w:p>
            <w:pPr>
              <w:pStyle w:val="TableParagraph"/>
              <w:spacing w:line="293" w:lineRule="exact"/>
              <w:ind w:left="107" w:right="0"/>
              <w:jc w:val="left"/>
              <w:rPr>
                <w:rFonts w:ascii="宋体" w:hAnsi="宋体" w:cs="宋体" w:eastAsia="宋体" w:hint="default"/>
                <w:sz w:val="24"/>
                <w:szCs w:val="24"/>
              </w:rPr>
            </w:pPr>
            <w:r>
              <w:rPr>
                <w:rFonts w:ascii="宋体" w:hAnsi="宋体" w:cs="宋体" w:eastAsia="宋体" w:hint="default"/>
                <w:sz w:val="24"/>
                <w:szCs w:val="24"/>
              </w:rPr>
              <w:t>其他单位往来款</w:t>
            </w:r>
          </w:p>
        </w:tc>
        <w:tc>
          <w:tcPr>
            <w:tcW w:w="3457"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362"/>
              <w:jc w:val="right"/>
              <w:rPr>
                <w:rFonts w:ascii="Arial Narrow" w:hAnsi="Arial Narrow" w:cs="Arial Narrow" w:eastAsia="Arial Narrow" w:hint="default"/>
                <w:sz w:val="24"/>
                <w:szCs w:val="24"/>
              </w:rPr>
            </w:pPr>
            <w:r>
              <w:rPr>
                <w:rFonts w:ascii="Arial Narrow"/>
                <w:spacing w:val="-1"/>
                <w:sz w:val="24"/>
              </w:rPr>
              <w:t>91,295,945,661.83</w:t>
            </w:r>
          </w:p>
        </w:tc>
        <w:tc>
          <w:tcPr>
            <w:tcW w:w="2114"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106"/>
              <w:jc w:val="right"/>
              <w:rPr>
                <w:rFonts w:ascii="Arial Narrow" w:hAnsi="Arial Narrow" w:cs="Arial Narrow" w:eastAsia="Arial Narrow" w:hint="default"/>
                <w:sz w:val="24"/>
                <w:szCs w:val="24"/>
              </w:rPr>
            </w:pPr>
            <w:r>
              <w:rPr>
                <w:rFonts w:ascii="Arial Narrow"/>
                <w:spacing w:val="-1"/>
                <w:sz w:val="24"/>
              </w:rPr>
              <w:t>87,554,929,537.99</w:t>
            </w:r>
          </w:p>
        </w:tc>
      </w:tr>
      <w:tr>
        <w:trPr>
          <w:trHeight w:val="346" w:hRule="exact"/>
        </w:trPr>
        <w:tc>
          <w:tcPr>
            <w:tcW w:w="3718" w:type="dxa"/>
            <w:tcBorders>
              <w:top w:val="single" w:sz="4" w:space="0" w:color="000000"/>
              <w:left w:val="nil" w:sz="6" w:space="0" w:color="auto"/>
              <w:bottom w:val="single" w:sz="8" w:space="0" w:color="000000"/>
              <w:right w:val="nil" w:sz="6" w:space="0" w:color="auto"/>
            </w:tcBorders>
          </w:tcPr>
          <w:p>
            <w:pPr>
              <w:pStyle w:val="TableParagraph"/>
              <w:spacing w:line="343"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3457" w:type="dxa"/>
            <w:tcBorders>
              <w:top w:val="single" w:sz="4" w:space="0" w:color="000000"/>
              <w:left w:val="nil" w:sz="6" w:space="0" w:color="auto"/>
              <w:bottom w:val="single" w:sz="8" w:space="0" w:color="000000"/>
              <w:right w:val="nil" w:sz="6" w:space="0" w:color="auto"/>
            </w:tcBorders>
          </w:tcPr>
          <w:p>
            <w:pPr>
              <w:pStyle w:val="TableParagraph"/>
              <w:spacing w:line="240" w:lineRule="auto" w:before="40"/>
              <w:ind w:right="362"/>
              <w:jc w:val="right"/>
              <w:rPr>
                <w:rFonts w:ascii="Arial Narrow" w:hAnsi="Arial Narrow" w:cs="Arial Narrow" w:eastAsia="Arial Narrow" w:hint="default"/>
                <w:sz w:val="24"/>
                <w:szCs w:val="24"/>
              </w:rPr>
            </w:pPr>
            <w:r>
              <w:rPr>
                <w:rFonts w:ascii="Arial Narrow"/>
                <w:b/>
                <w:spacing w:val="-1"/>
                <w:sz w:val="24"/>
              </w:rPr>
              <w:t>91,400,352,351.30</w:t>
            </w:r>
            <w:r>
              <w:rPr>
                <w:rFonts w:ascii="Arial Narrow"/>
                <w:spacing w:val="-1"/>
                <w:sz w:val="24"/>
              </w:rPr>
            </w:r>
          </w:p>
        </w:tc>
        <w:tc>
          <w:tcPr>
            <w:tcW w:w="2114" w:type="dxa"/>
            <w:tcBorders>
              <w:top w:val="single" w:sz="4" w:space="0" w:color="000000"/>
              <w:left w:val="nil" w:sz="6" w:space="0" w:color="auto"/>
              <w:bottom w:val="single" w:sz="8" w:space="0" w:color="000000"/>
              <w:right w:val="nil" w:sz="6" w:space="0" w:color="auto"/>
            </w:tcBorders>
          </w:tcPr>
          <w:p>
            <w:pPr>
              <w:pStyle w:val="TableParagraph"/>
              <w:spacing w:line="240" w:lineRule="auto" w:before="40"/>
              <w:ind w:right="106"/>
              <w:jc w:val="right"/>
              <w:rPr>
                <w:rFonts w:ascii="Arial Narrow" w:hAnsi="Arial Narrow" w:cs="Arial Narrow" w:eastAsia="Arial Narrow" w:hint="default"/>
                <w:sz w:val="24"/>
                <w:szCs w:val="24"/>
              </w:rPr>
            </w:pPr>
            <w:r>
              <w:rPr>
                <w:rFonts w:ascii="Arial Narrow"/>
                <w:b/>
                <w:spacing w:val="-1"/>
                <w:sz w:val="24"/>
              </w:rPr>
              <w:t>87,632,676,961.46</w:t>
            </w:r>
            <w:r>
              <w:rPr>
                <w:rFonts w:ascii="Arial Narrow"/>
                <w:spacing w:val="-1"/>
                <w:sz w:val="24"/>
              </w:rPr>
            </w:r>
          </w:p>
        </w:tc>
      </w:tr>
    </w:tbl>
    <w:p>
      <w:pPr>
        <w:pStyle w:val="BodyText"/>
        <w:spacing w:line="240" w:lineRule="auto" w:before="81"/>
        <w:ind w:right="882"/>
        <w:jc w:val="left"/>
      </w:pPr>
      <w:r>
        <w:rPr/>
        <w:t>⑤按欠款方归集的其他应收款期末余额前五名单位情况</w:t>
      </w:r>
    </w:p>
    <w:p>
      <w:pPr>
        <w:spacing w:line="240" w:lineRule="auto" w:before="10"/>
        <w:rPr>
          <w:rFonts w:ascii="宋体" w:hAnsi="宋体" w:cs="宋体" w:eastAsia="宋体" w:hint="default"/>
          <w:sz w:val="18"/>
          <w:szCs w:val="18"/>
        </w:rPr>
      </w:pPr>
    </w:p>
    <w:p>
      <w:pPr>
        <w:pStyle w:val="BodyText"/>
        <w:spacing w:line="310" w:lineRule="exact"/>
        <w:ind w:right="882"/>
        <w:jc w:val="left"/>
      </w:pPr>
      <w:r>
        <w:rPr/>
        <w:t>本期按对象归集的期末余额前五名其他应收款汇总金额 </w:t>
      </w:r>
      <w:r>
        <w:rPr>
          <w:rFonts w:ascii="Arial Narrow" w:hAnsi="Arial Narrow" w:cs="Arial Narrow" w:eastAsia="Arial Narrow" w:hint="default"/>
        </w:rPr>
        <w:t>36,168,077,335.23 </w:t>
      </w:r>
      <w:r>
        <w:rPr/>
        <w:t>元，占其他应 收款期末余额合计数的比例</w:t>
      </w:r>
      <w:r>
        <w:rPr>
          <w:spacing w:val="-61"/>
        </w:rPr>
        <w:t> </w:t>
      </w:r>
      <w:r>
        <w:rPr>
          <w:rFonts w:ascii="Arial Narrow" w:hAnsi="Arial Narrow" w:cs="Arial Narrow" w:eastAsia="Arial Narrow" w:hint="default"/>
        </w:rPr>
        <w:t>39.57%</w:t>
      </w:r>
      <w:r>
        <w:rPr/>
        <w:t>，均为关联方款项。</w:t>
      </w:r>
    </w:p>
    <w:p>
      <w:pPr>
        <w:spacing w:after="0" w:line="310" w:lineRule="exact"/>
        <w:jc w:val="left"/>
        <w:sectPr>
          <w:pgSz w:w="11910" w:h="16840"/>
          <w:pgMar w:header="763" w:footer="724" w:top="1020" w:bottom="920" w:left="1200" w:right="0"/>
        </w:sectPr>
      </w:pPr>
    </w:p>
    <w:p>
      <w:pPr>
        <w:spacing w:line="240" w:lineRule="auto" w:before="6"/>
        <w:rPr>
          <w:rFonts w:ascii="宋体" w:hAnsi="宋体" w:cs="宋体" w:eastAsia="宋体" w:hint="default"/>
          <w:sz w:val="4"/>
          <w:szCs w:val="4"/>
        </w:rPr>
      </w:pPr>
    </w:p>
    <w:p>
      <w:pPr>
        <w:spacing w:line="20" w:lineRule="exact"/>
        <w:ind w:left="176" w:right="0" w:firstLine="0"/>
        <w:rPr>
          <w:rFonts w:ascii="宋体" w:hAnsi="宋体" w:cs="宋体" w:eastAsia="宋体" w:hint="default"/>
          <w:sz w:val="2"/>
          <w:szCs w:val="2"/>
        </w:rPr>
      </w:pPr>
      <w:r>
        <w:rPr>
          <w:rFonts w:ascii="宋体" w:hAnsi="宋体" w:cs="宋体" w:eastAsia="宋体" w:hint="default"/>
          <w:sz w:val="2"/>
          <w:szCs w:val="2"/>
        </w:rPr>
        <w:pict>
          <v:group style="width:503.75pt;height:.75pt;mso-position-horizontal-relative:char;mso-position-vertical-relative:line" coordorigin="0,0" coordsize="10075,15">
            <v:group style="position:absolute;left:7;top:7;width:10061;height:2" coordorigin="7,7" coordsize="10061,2">
              <v:shape style="position:absolute;left:7;top:7;width:10061;height:2" coordorigin="7,7" coordsize="10061,0" path="m7,7l10068,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63"/>
        <w:ind w:left="214" w:right="0"/>
        <w:jc w:val="left"/>
      </w:pPr>
      <w:bookmarkStart w:name="2、长期股权投资" w:id="470"/>
      <w:bookmarkEnd w:id="470"/>
      <w:r>
        <w:rPr/>
      </w:r>
      <w:r>
        <w:rPr>
          <w:rFonts w:ascii="Arial Narrow" w:hAnsi="Arial Narrow" w:cs="Arial Narrow" w:eastAsia="Arial Narrow" w:hint="default"/>
        </w:rPr>
        <w:t>2</w:t>
      </w:r>
      <w:r>
        <w:rPr/>
        <w:t>、长期股权投资</w:t>
      </w:r>
    </w:p>
    <w:p>
      <w:pPr>
        <w:spacing w:line="240" w:lineRule="auto" w:before="13"/>
        <w:rPr>
          <w:rFonts w:ascii="宋体" w:hAnsi="宋体" w:cs="宋体" w:eastAsia="宋体" w:hint="default"/>
          <w:sz w:val="17"/>
          <w:szCs w:val="17"/>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26.6pt;height:1pt;mso-position-horizontal-relative:char;mso-position-vertical-relative:line" coordorigin="0,0" coordsize="8532,20">
            <v:group style="position:absolute;left:10;top:10;width:1322;height:2" coordorigin="10,10" coordsize="1322,2">
              <v:shape style="position:absolute;left:10;top:10;width:1322;height:2" coordorigin="10,10" coordsize="1322,0" path="m10,10l1331,10e" filled="false" stroked="true" strokeweight=".96pt" strokecolor="#000000">
                <v:path arrowok="t"/>
              </v:shape>
            </v:group>
            <v:group style="position:absolute;left:1331;top:10;width:20;height:2" coordorigin="1331,10" coordsize="20,2">
              <v:shape style="position:absolute;left:1331;top:10;width:20;height:2" coordorigin="1331,10" coordsize="20,0" path="m1331,10l1350,10e" filled="false" stroked="true" strokeweight=".96pt" strokecolor="#000000">
                <v:path arrowok="t"/>
              </v:shape>
            </v:group>
            <v:group style="position:absolute;left:1350;top:10;width:3577;height:2" coordorigin="1350,10" coordsize="3577,2">
              <v:shape style="position:absolute;left:1350;top:10;width:3577;height:2" coordorigin="1350,10" coordsize="3577,0" path="m1350,10l4926,10e" filled="false" stroked="true" strokeweight=".96pt" strokecolor="#000000">
                <v:path arrowok="t"/>
              </v:shape>
            </v:group>
            <v:group style="position:absolute;left:4926;top:10;width:20;height:2" coordorigin="4926,10" coordsize="20,2">
              <v:shape style="position:absolute;left:4926;top:10;width:20;height:2" coordorigin="4926,10" coordsize="20,0" path="m4926,10l4946,10e" filled="false" stroked="true" strokeweight=".96pt" strokecolor="#000000">
                <v:path arrowok="t"/>
              </v:shape>
            </v:group>
            <v:group style="position:absolute;left:4946;top:10;width:3577;height:2" coordorigin="4946,10" coordsize="3577,2">
              <v:shape style="position:absolute;left:4946;top:10;width:3577;height:2" coordorigin="4946,10" coordsize="3577,0" path="m4946,10l8522,10e" filled="false" stroked="true" strokeweight=".96pt" strokecolor="#000000">
                <v:path arrowok="t"/>
              </v:shape>
            </v:group>
          </v:group>
        </w:pict>
      </w:r>
      <w:r>
        <w:rPr>
          <w:rFonts w:ascii="宋体" w:hAnsi="宋体" w:cs="宋体" w:eastAsia="宋体" w:hint="default"/>
          <w:sz w:val="2"/>
          <w:szCs w:val="2"/>
        </w:rPr>
      </w:r>
    </w:p>
    <w:p>
      <w:pPr>
        <w:tabs>
          <w:tab w:pos="6569" w:val="left" w:leader="none"/>
        </w:tabs>
        <w:spacing w:line="203" w:lineRule="exact" w:before="0"/>
        <w:ind w:left="2974"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期末数</w:t>
        <w:tab/>
        <w:t>期初数</w:t>
      </w:r>
      <w:r>
        <w:rPr>
          <w:rFonts w:ascii="Microsoft JhengHei" w:hAnsi="Microsoft JhengHei" w:cs="Microsoft JhengHei" w:eastAsia="Microsoft JhengHei" w:hint="default"/>
          <w:sz w:val="18"/>
          <w:szCs w:val="18"/>
        </w:rPr>
      </w:r>
    </w:p>
    <w:p>
      <w:pPr>
        <w:spacing w:line="178" w:lineRule="exact" w:before="0"/>
        <w:ind w:left="157"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p>
      <w:pPr>
        <w:tabs>
          <w:tab w:pos="2995" w:val="left" w:leader="none"/>
          <w:tab w:pos="4290" w:val="left" w:leader="none"/>
          <w:tab w:pos="5584" w:val="left" w:leader="none"/>
          <w:tab w:pos="6591" w:val="left" w:leader="none"/>
          <w:tab w:pos="7886" w:val="left" w:leader="none"/>
        </w:tabs>
        <w:spacing w:line="242" w:lineRule="exact" w:before="0"/>
        <w:ind w:left="1989"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账面余额</w:t>
        <w:tab/>
        <w:t>减值准备</w:t>
        <w:tab/>
        <w:t>账面价值</w:t>
        <w:tab/>
        <w:t>账面余额</w:t>
        <w:tab/>
        <w:t>减值准备</w:t>
        <w:tab/>
        <w:t>账面价值</w:t>
      </w:r>
      <w:r>
        <w:rPr>
          <w:rFonts w:ascii="Microsoft JhengHei" w:hAnsi="Microsoft JhengHei" w:cs="Microsoft JhengHei" w:eastAsia="Microsoft JhengHei" w:hint="default"/>
          <w:sz w:val="18"/>
          <w:szCs w:val="18"/>
        </w:rPr>
      </w:r>
    </w:p>
    <w:p>
      <w:pPr>
        <w:spacing w:line="240" w:lineRule="auto" w:before="9"/>
        <w:rPr>
          <w:rFonts w:ascii="Microsoft JhengHei" w:hAnsi="Microsoft JhengHei" w:cs="Microsoft JhengHei" w:eastAsia="Microsoft JhengHei" w:hint="default"/>
          <w:b/>
          <w:bCs/>
          <w:sz w:val="3"/>
          <w:szCs w:val="3"/>
        </w:rPr>
      </w:pPr>
    </w:p>
    <w:p>
      <w:pPr>
        <w:spacing w:line="20" w:lineRule="exact"/>
        <w:ind w:left="121"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26.1pt;height:.5pt;mso-position-horizontal-relative:char;mso-position-vertical-relative:line" coordorigin="0,0" coordsize="8522,10">
            <v:group style="position:absolute;left:5;top:5;width:1322;height:2" coordorigin="5,5" coordsize="1322,2">
              <v:shape style="position:absolute;left:5;top:5;width:1322;height:2" coordorigin="5,5" coordsize="1322,0" path="m5,5l1326,5e" filled="false" stroked="true" strokeweight=".48pt" strokecolor="#000000">
                <v:path arrowok="t"/>
              </v:shape>
            </v:group>
            <v:group style="position:absolute;left:1326;top:5;width:10;height:2" coordorigin="1326,5" coordsize="10,2">
              <v:shape style="position:absolute;left:1326;top:5;width:10;height:2" coordorigin="1326,5" coordsize="10,0" path="m1326,5l1336,5e" filled="false" stroked="true" strokeweight=".48pt" strokecolor="#000000">
                <v:path arrowok="t"/>
              </v:shape>
            </v:group>
            <v:group style="position:absolute;left:1336;top:5;width:1286;height:2" coordorigin="1336,5" coordsize="1286,2">
              <v:shape style="position:absolute;left:1336;top:5;width:1286;height:2" coordorigin="1336,5" coordsize="1286,0" path="m1336,5l2621,5e" filled="false" stroked="true" strokeweight=".48pt" strokecolor="#000000">
                <v:path arrowok="t"/>
              </v:shape>
            </v:group>
            <v:group style="position:absolute;left:2621;top:5;width:10;height:2" coordorigin="2621,5" coordsize="10,2">
              <v:shape style="position:absolute;left:2621;top:5;width:10;height:2" coordorigin="2621,5" coordsize="10,0" path="m2621,5l2631,5e" filled="false" stroked="true" strokeweight=".48pt" strokecolor="#000000">
                <v:path arrowok="t"/>
              </v:shape>
            </v:group>
            <v:group style="position:absolute;left:2631;top:5;width:998;height:2" coordorigin="2631,5" coordsize="998,2">
              <v:shape style="position:absolute;left:2631;top:5;width:998;height:2" coordorigin="2631,5" coordsize="998,0" path="m2631,5l3628,5e" filled="false" stroked="true" strokeweight=".48pt" strokecolor="#000000">
                <v:path arrowok="t"/>
              </v:shape>
            </v:group>
            <v:group style="position:absolute;left:3628;top:5;width:10;height:2" coordorigin="3628,5" coordsize="10,2">
              <v:shape style="position:absolute;left:3628;top:5;width:10;height:2" coordorigin="3628,5" coordsize="10,0" path="m3628,5l3638,5e" filled="false" stroked="true" strokeweight=".48pt" strokecolor="#000000">
                <v:path arrowok="t"/>
              </v:shape>
            </v:group>
            <v:group style="position:absolute;left:3638;top:5;width:1284;height:2" coordorigin="3638,5" coordsize="1284,2">
              <v:shape style="position:absolute;left:3638;top:5;width:1284;height:2" coordorigin="3638,5" coordsize="1284,0" path="m3638,5l4922,5e" filled="false" stroked="true" strokeweight=".48pt" strokecolor="#000000">
                <v:path arrowok="t"/>
              </v:shape>
            </v:group>
            <v:group style="position:absolute;left:4922;top:5;width:10;height:2" coordorigin="4922,5" coordsize="10,2">
              <v:shape style="position:absolute;left:4922;top:5;width:10;height:2" coordorigin="4922,5" coordsize="10,0" path="m4922,5l4931,5e" filled="false" stroked="true" strokeweight=".48pt" strokecolor="#000000">
                <v:path arrowok="t"/>
              </v:shape>
            </v:group>
            <v:group style="position:absolute;left:4931;top:5;width:1286;height:2" coordorigin="4931,5" coordsize="1286,2">
              <v:shape style="position:absolute;left:4931;top:5;width:1286;height:2" coordorigin="4931,5" coordsize="1286,0" path="m4931,5l6216,5e" filled="false" stroked="true" strokeweight=".48pt" strokecolor="#000000">
                <v:path arrowok="t"/>
              </v:shape>
            </v:group>
            <v:group style="position:absolute;left:6216;top:5;width:10;height:2" coordorigin="6216,5" coordsize="10,2">
              <v:shape style="position:absolute;left:6216;top:5;width:10;height:2" coordorigin="6216,5" coordsize="10,0" path="m6216,5l6226,5e" filled="false" stroked="true" strokeweight=".48pt" strokecolor="#000000">
                <v:path arrowok="t"/>
              </v:shape>
            </v:group>
            <v:group style="position:absolute;left:6226;top:5;width:998;height:2" coordorigin="6226,5" coordsize="998,2">
              <v:shape style="position:absolute;left:6226;top:5;width:998;height:2" coordorigin="6226,5" coordsize="998,0" path="m6226,5l7224,5e" filled="false" stroked="true" strokeweight=".48pt" strokecolor="#000000">
                <v:path arrowok="t"/>
              </v:shape>
            </v:group>
            <v:group style="position:absolute;left:7224;top:5;width:10;height:2" coordorigin="7224,5" coordsize="10,2">
              <v:shape style="position:absolute;left:7224;top:5;width:10;height:2" coordorigin="7224,5" coordsize="10,0" path="m7224,5l7233,5e" filled="false" stroked="true" strokeweight=".48pt" strokecolor="#000000">
                <v:path arrowok="t"/>
              </v:shape>
            </v:group>
            <v:group style="position:absolute;left:7233;top:5;width:1284;height:2" coordorigin="7233,5" coordsize="1284,2">
              <v:shape style="position:absolute;left:7233;top:5;width:1284;height:2" coordorigin="7233,5" coordsize="1284,0" path="m7233,5l8517,5e" filled="false" stroked="true" strokeweight=".48pt" strokecolor="#000000">
                <v:path arrowok="t"/>
              </v:shape>
            </v:group>
          </v:group>
        </w:pict>
      </w:r>
      <w:r>
        <w:rPr>
          <w:rFonts w:ascii="Microsoft JhengHei" w:hAnsi="Microsoft JhengHei" w:cs="Microsoft JhengHei" w:eastAsia="Microsoft JhengHei" w:hint="default"/>
          <w:sz w:val="2"/>
          <w:szCs w:val="2"/>
        </w:rPr>
      </w:r>
    </w:p>
    <w:p>
      <w:pPr>
        <w:tabs>
          <w:tab w:pos="1479" w:val="left" w:leader="none"/>
        </w:tabs>
        <w:spacing w:before="14"/>
        <w:ind w:left="157" w:right="0" w:firstLine="0"/>
        <w:jc w:val="left"/>
        <w:rPr>
          <w:rFonts w:ascii="Arial Narrow" w:hAnsi="Arial Narrow" w:cs="Arial Narrow" w:eastAsia="Arial Narrow" w:hint="default"/>
          <w:sz w:val="18"/>
          <w:szCs w:val="18"/>
        </w:rPr>
      </w:pPr>
      <w:r>
        <w:rPr>
          <w:rFonts w:ascii="宋体" w:hAnsi="宋体" w:cs="宋体" w:eastAsia="宋体" w:hint="default"/>
          <w:sz w:val="18"/>
          <w:szCs w:val="18"/>
        </w:rPr>
        <w:t>对子公司投资</w:t>
        <w:tab/>
      </w:r>
      <w:r>
        <w:rPr>
          <w:rFonts w:ascii="Arial Narrow" w:hAnsi="Arial Narrow" w:cs="Arial Narrow" w:eastAsia="Arial Narrow" w:hint="default"/>
          <w:sz w:val="18"/>
          <w:szCs w:val="18"/>
        </w:rPr>
        <w:t>18,909,927,986.99 22,000,000.00 18,887,927,986.99 18,282,425,902.88 22,000,000.00  </w:t>
      </w:r>
      <w:r>
        <w:rPr>
          <w:rFonts w:ascii="Arial Narrow" w:hAnsi="Arial Narrow" w:cs="Arial Narrow" w:eastAsia="Arial Narrow" w:hint="default"/>
          <w:spacing w:val="11"/>
          <w:sz w:val="18"/>
          <w:szCs w:val="18"/>
        </w:rPr>
        <w:t> </w:t>
      </w:r>
      <w:r>
        <w:rPr>
          <w:rFonts w:ascii="Arial Narrow" w:hAnsi="Arial Narrow" w:cs="Arial Narrow" w:eastAsia="Arial Narrow" w:hint="default"/>
          <w:sz w:val="18"/>
          <w:szCs w:val="18"/>
        </w:rPr>
        <w:t>18,260,425,902.88</w:t>
      </w:r>
    </w:p>
    <w:p>
      <w:pPr>
        <w:spacing w:line="240" w:lineRule="auto" w:before="4"/>
        <w:rPr>
          <w:rFonts w:ascii="Arial Narrow" w:hAnsi="Arial Narrow" w:cs="Arial Narrow" w:eastAsia="Arial Narrow" w:hint="default"/>
          <w:sz w:val="4"/>
          <w:szCs w:val="4"/>
        </w:rPr>
      </w:pPr>
    </w:p>
    <w:tbl>
      <w:tblPr>
        <w:tblW w:w="0" w:type="auto"/>
        <w:jc w:val="left"/>
        <w:tblInd w:w="126" w:type="dxa"/>
        <w:tblLayout w:type="fixed"/>
        <w:tblCellMar>
          <w:top w:w="0" w:type="dxa"/>
          <w:left w:w="0" w:type="dxa"/>
          <w:bottom w:w="0" w:type="dxa"/>
          <w:right w:w="0" w:type="dxa"/>
        </w:tblCellMar>
        <w:tblLook w:val="01E0"/>
      </w:tblPr>
      <w:tblGrid>
        <w:gridCol w:w="1425"/>
        <w:gridCol w:w="1638"/>
        <w:gridCol w:w="1957"/>
        <w:gridCol w:w="1639"/>
        <w:gridCol w:w="1853"/>
      </w:tblGrid>
      <w:tr>
        <w:trPr>
          <w:trHeight w:val="364" w:hRule="exact"/>
        </w:trPr>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1" w:right="0"/>
              <w:jc w:val="left"/>
              <w:rPr>
                <w:rFonts w:ascii="宋体" w:hAnsi="宋体" w:cs="宋体" w:eastAsia="宋体" w:hint="default"/>
                <w:sz w:val="18"/>
                <w:szCs w:val="18"/>
              </w:rPr>
            </w:pPr>
            <w:r>
              <w:rPr>
                <w:rFonts w:ascii="宋体" w:hAnsi="宋体" w:cs="宋体" w:eastAsia="宋体" w:hint="default"/>
                <w:sz w:val="18"/>
                <w:szCs w:val="18"/>
              </w:rPr>
              <w:t>对合营企业投资</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33" w:right="0"/>
              <w:jc w:val="left"/>
              <w:rPr>
                <w:rFonts w:ascii="Arial Narrow" w:hAnsi="Arial Narrow" w:cs="Arial Narrow" w:eastAsia="Arial Narrow" w:hint="default"/>
                <w:sz w:val="18"/>
                <w:szCs w:val="18"/>
              </w:rPr>
            </w:pPr>
            <w:r>
              <w:rPr>
                <w:rFonts w:ascii="Arial Narrow"/>
                <w:sz w:val="18"/>
              </w:rPr>
              <w:t>390,387,552.84</w:t>
            </w:r>
          </w:p>
        </w:tc>
        <w:tc>
          <w:tcPr>
            <w:tcW w:w="1957" w:type="dxa"/>
            <w:tcBorders>
              <w:top w:val="nil" w:sz="6" w:space="0" w:color="auto"/>
              <w:left w:val="nil" w:sz="6" w:space="0" w:color="auto"/>
              <w:bottom w:val="nil" w:sz="6" w:space="0" w:color="auto"/>
              <w:right w:val="nil" w:sz="6" w:space="0" w:color="auto"/>
            </w:tcBorders>
          </w:tcPr>
          <w:p>
            <w:pPr>
              <w:pStyle w:val="TableParagraph"/>
              <w:tabs>
                <w:tab w:pos="317" w:val="left" w:leader="none"/>
              </w:tabs>
              <w:spacing w:line="240" w:lineRule="auto" w:before="83"/>
              <w:ind w:right="132"/>
              <w:jc w:val="right"/>
              <w:rPr>
                <w:rFonts w:ascii="Arial Narrow" w:hAnsi="Arial Narrow" w:cs="Arial Narrow" w:eastAsia="Arial Narrow" w:hint="default"/>
                <w:sz w:val="18"/>
                <w:szCs w:val="18"/>
              </w:rPr>
            </w:pPr>
            <w:r>
              <w:rPr>
                <w:rFonts w:ascii="Arial Narrow"/>
                <w:sz w:val="18"/>
              </w:rPr>
              <w:t>-</w:t>
              <w:tab/>
            </w:r>
            <w:r>
              <w:rPr>
                <w:rFonts w:ascii="Arial Narrow"/>
                <w:spacing w:val="-1"/>
                <w:sz w:val="18"/>
              </w:rPr>
              <w:t>390,387,552.84</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34" w:right="0"/>
              <w:jc w:val="left"/>
              <w:rPr>
                <w:rFonts w:ascii="Arial Narrow" w:hAnsi="Arial Narrow" w:cs="Arial Narrow" w:eastAsia="Arial Narrow" w:hint="default"/>
                <w:sz w:val="18"/>
                <w:szCs w:val="18"/>
              </w:rPr>
            </w:pPr>
            <w:r>
              <w:rPr>
                <w:rFonts w:ascii="Arial Narrow"/>
                <w:sz w:val="18"/>
              </w:rPr>
              <w:t>136,207,200.65</w:t>
            </w:r>
          </w:p>
        </w:tc>
        <w:tc>
          <w:tcPr>
            <w:tcW w:w="1853" w:type="dxa"/>
            <w:tcBorders>
              <w:top w:val="nil" w:sz="6" w:space="0" w:color="auto"/>
              <w:left w:val="nil" w:sz="6" w:space="0" w:color="auto"/>
              <w:bottom w:val="nil" w:sz="6" w:space="0" w:color="auto"/>
              <w:right w:val="nil" w:sz="6" w:space="0" w:color="auto"/>
            </w:tcBorders>
          </w:tcPr>
          <w:p>
            <w:pPr>
              <w:pStyle w:val="TableParagraph"/>
              <w:tabs>
                <w:tab w:pos="317" w:val="left" w:leader="none"/>
              </w:tabs>
              <w:spacing w:line="240" w:lineRule="auto" w:before="83"/>
              <w:ind w:right="28"/>
              <w:jc w:val="right"/>
              <w:rPr>
                <w:rFonts w:ascii="Arial Narrow" w:hAnsi="Arial Narrow" w:cs="Arial Narrow" w:eastAsia="Arial Narrow" w:hint="default"/>
                <w:sz w:val="18"/>
                <w:szCs w:val="18"/>
              </w:rPr>
            </w:pPr>
            <w:r>
              <w:rPr>
                <w:rFonts w:ascii="Arial Narrow"/>
                <w:sz w:val="18"/>
              </w:rPr>
              <w:t>-</w:t>
              <w:tab/>
            </w:r>
            <w:r>
              <w:rPr>
                <w:rFonts w:ascii="Arial Narrow"/>
                <w:spacing w:val="-1"/>
                <w:sz w:val="18"/>
              </w:rPr>
              <w:t>136,207,200.65</w:t>
            </w:r>
          </w:p>
        </w:tc>
      </w:tr>
      <w:tr>
        <w:trPr>
          <w:trHeight w:val="345" w:hRule="exact"/>
        </w:trPr>
        <w:tc>
          <w:tcPr>
            <w:tcW w:w="1425"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left="31" w:right="0"/>
              <w:jc w:val="left"/>
              <w:rPr>
                <w:rFonts w:ascii="宋体" w:hAnsi="宋体" w:cs="宋体" w:eastAsia="宋体" w:hint="default"/>
                <w:sz w:val="18"/>
                <w:szCs w:val="18"/>
              </w:rPr>
            </w:pPr>
            <w:r>
              <w:rPr>
                <w:rFonts w:ascii="宋体" w:hAnsi="宋体" w:cs="宋体" w:eastAsia="宋体" w:hint="default"/>
                <w:sz w:val="18"/>
                <w:szCs w:val="18"/>
              </w:rPr>
              <w:t>对联营企业投资</w:t>
            </w:r>
          </w:p>
        </w:tc>
        <w:tc>
          <w:tcPr>
            <w:tcW w:w="1638"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133" w:right="0"/>
              <w:jc w:val="left"/>
              <w:rPr>
                <w:rFonts w:ascii="Arial Narrow" w:hAnsi="Arial Narrow" w:cs="Arial Narrow" w:eastAsia="Arial Narrow" w:hint="default"/>
                <w:sz w:val="18"/>
                <w:szCs w:val="18"/>
              </w:rPr>
            </w:pPr>
            <w:r>
              <w:rPr>
                <w:rFonts w:ascii="Arial Narrow"/>
                <w:sz w:val="18"/>
              </w:rPr>
              <w:t>202,142,388.30</w:t>
            </w:r>
          </w:p>
        </w:tc>
        <w:tc>
          <w:tcPr>
            <w:tcW w:w="1957" w:type="dxa"/>
            <w:tcBorders>
              <w:top w:val="nil" w:sz="6" w:space="0" w:color="auto"/>
              <w:left w:val="nil" w:sz="6" w:space="0" w:color="auto"/>
              <w:bottom w:val="single" w:sz="4" w:space="0" w:color="000000"/>
              <w:right w:val="nil" w:sz="6" w:space="0" w:color="auto"/>
            </w:tcBorders>
          </w:tcPr>
          <w:p>
            <w:pPr>
              <w:pStyle w:val="TableParagraph"/>
              <w:tabs>
                <w:tab w:pos="317" w:val="left" w:leader="none"/>
              </w:tabs>
              <w:spacing w:line="240" w:lineRule="auto" w:before="62"/>
              <w:ind w:right="132"/>
              <w:jc w:val="right"/>
              <w:rPr>
                <w:rFonts w:ascii="Arial Narrow" w:hAnsi="Arial Narrow" w:cs="Arial Narrow" w:eastAsia="Arial Narrow" w:hint="default"/>
                <w:sz w:val="18"/>
                <w:szCs w:val="18"/>
              </w:rPr>
            </w:pPr>
            <w:r>
              <w:rPr>
                <w:rFonts w:ascii="Arial Narrow"/>
                <w:sz w:val="18"/>
              </w:rPr>
              <w:t>-</w:t>
              <w:tab/>
            </w:r>
            <w:r>
              <w:rPr>
                <w:rFonts w:ascii="Arial Narrow"/>
                <w:spacing w:val="-1"/>
                <w:sz w:val="18"/>
              </w:rPr>
              <w:t>202,142,388.30</w:t>
            </w:r>
          </w:p>
        </w:tc>
        <w:tc>
          <w:tcPr>
            <w:tcW w:w="1639"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134" w:right="0"/>
              <w:jc w:val="left"/>
              <w:rPr>
                <w:rFonts w:ascii="Arial Narrow" w:hAnsi="Arial Narrow" w:cs="Arial Narrow" w:eastAsia="Arial Narrow" w:hint="default"/>
                <w:sz w:val="18"/>
                <w:szCs w:val="18"/>
              </w:rPr>
            </w:pPr>
            <w:r>
              <w:rPr>
                <w:rFonts w:ascii="Arial Narrow"/>
                <w:sz w:val="18"/>
              </w:rPr>
              <w:t>323,633,074.00</w:t>
            </w:r>
          </w:p>
        </w:tc>
        <w:tc>
          <w:tcPr>
            <w:tcW w:w="1853" w:type="dxa"/>
            <w:tcBorders>
              <w:top w:val="nil" w:sz="6" w:space="0" w:color="auto"/>
              <w:left w:val="nil" w:sz="6" w:space="0" w:color="auto"/>
              <w:bottom w:val="single" w:sz="4" w:space="0" w:color="000000"/>
              <w:right w:val="nil" w:sz="6" w:space="0" w:color="auto"/>
            </w:tcBorders>
          </w:tcPr>
          <w:p>
            <w:pPr>
              <w:pStyle w:val="TableParagraph"/>
              <w:tabs>
                <w:tab w:pos="317" w:val="left" w:leader="none"/>
              </w:tabs>
              <w:spacing w:line="240" w:lineRule="auto" w:before="62"/>
              <w:ind w:right="28"/>
              <w:jc w:val="right"/>
              <w:rPr>
                <w:rFonts w:ascii="Arial Narrow" w:hAnsi="Arial Narrow" w:cs="Arial Narrow" w:eastAsia="Arial Narrow" w:hint="default"/>
                <w:sz w:val="18"/>
                <w:szCs w:val="18"/>
              </w:rPr>
            </w:pPr>
            <w:r>
              <w:rPr>
                <w:rFonts w:ascii="Arial Narrow"/>
                <w:sz w:val="18"/>
              </w:rPr>
              <w:t>-</w:t>
              <w:tab/>
            </w:r>
            <w:r>
              <w:rPr>
                <w:rFonts w:ascii="Arial Narrow"/>
                <w:spacing w:val="-1"/>
                <w:sz w:val="18"/>
              </w:rPr>
              <w:t>323,633,074.00</w:t>
            </w:r>
          </w:p>
        </w:tc>
      </w:tr>
    </w:tbl>
    <w:p>
      <w:pPr>
        <w:tabs>
          <w:tab w:pos="1479" w:val="left" w:leader="none"/>
        </w:tabs>
        <w:spacing w:line="277" w:lineRule="exact" w:before="0"/>
        <w:ind w:left="157" w:right="0" w:firstLine="0"/>
        <w:jc w:val="left"/>
        <w:rPr>
          <w:rFonts w:ascii="Arial Narrow" w:hAnsi="Arial Narrow" w:cs="Arial Narrow" w:eastAsia="Arial Narrow" w:hint="default"/>
          <w:sz w:val="18"/>
          <w:szCs w:val="18"/>
        </w:rPr>
      </w:pPr>
      <w:r>
        <w:rPr>
          <w:rFonts w:ascii="Microsoft JhengHei" w:hAnsi="Microsoft JhengHei" w:cs="Microsoft JhengHei" w:eastAsia="Microsoft JhengHei" w:hint="default"/>
          <w:b/>
          <w:bCs/>
          <w:sz w:val="18"/>
          <w:szCs w:val="18"/>
        </w:rPr>
        <w:t>合计</w:t>
        <w:tab/>
      </w:r>
      <w:r>
        <w:rPr>
          <w:rFonts w:ascii="Arial Narrow" w:hAnsi="Arial Narrow" w:cs="Arial Narrow" w:eastAsia="Arial Narrow" w:hint="default"/>
          <w:b/>
          <w:bCs/>
          <w:sz w:val="18"/>
          <w:szCs w:val="18"/>
        </w:rPr>
        <w:t>19,502,457,928.13 22,000,000.00 19,480,457,928.13 18,742,266,177.53 22,000,000.00  </w:t>
      </w:r>
      <w:r>
        <w:rPr>
          <w:rFonts w:ascii="Arial Narrow" w:hAnsi="Arial Narrow" w:cs="Arial Narrow" w:eastAsia="Arial Narrow" w:hint="default"/>
          <w:b/>
          <w:bCs/>
          <w:spacing w:val="11"/>
          <w:sz w:val="18"/>
          <w:szCs w:val="18"/>
        </w:rPr>
        <w:t> </w:t>
      </w:r>
      <w:r>
        <w:rPr>
          <w:rFonts w:ascii="Arial Narrow" w:hAnsi="Arial Narrow" w:cs="Arial Narrow" w:eastAsia="Arial Narrow" w:hint="default"/>
          <w:b/>
          <w:bCs/>
          <w:sz w:val="18"/>
          <w:szCs w:val="18"/>
        </w:rPr>
        <w:t>18,720,266,177.53</w:t>
      </w:r>
      <w:r>
        <w:rPr>
          <w:rFonts w:ascii="Arial Narrow" w:hAnsi="Arial Narrow" w:cs="Arial Narrow" w:eastAsia="Arial Narrow" w:hint="default"/>
          <w:sz w:val="18"/>
          <w:szCs w:val="18"/>
        </w:rPr>
      </w:r>
    </w:p>
    <w:p>
      <w:pPr>
        <w:spacing w:line="240" w:lineRule="auto" w:before="4"/>
        <w:rPr>
          <w:rFonts w:ascii="Arial Narrow" w:hAnsi="Arial Narrow" w:cs="Arial Narrow" w:eastAsia="Arial Narrow" w:hint="default"/>
          <w:b/>
          <w:bCs/>
          <w:sz w:val="5"/>
          <w:szCs w:val="5"/>
        </w:rPr>
      </w:pPr>
    </w:p>
    <w:p>
      <w:pPr>
        <w:spacing w:line="20" w:lineRule="exact"/>
        <w:ind w:left="102"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27.3pt;height:1pt;mso-position-horizontal-relative:char;mso-position-vertical-relative:line" coordorigin="0,0" coordsize="8546,20">
            <v:group style="position:absolute;left:10;top:10;width:1336;height:2" coordorigin="10,10" coordsize="1336,2">
              <v:shape style="position:absolute;left:10;top:10;width:1336;height:2" coordorigin="10,10" coordsize="1336,0" path="m10,10l1345,10e" filled="false" stroked="true" strokeweight=".95999pt" strokecolor="#000000">
                <v:path arrowok="t"/>
              </v:shape>
            </v:group>
            <v:group style="position:absolute;left:1331;top:10;width:20;height:2" coordorigin="1331,10" coordsize="20,2">
              <v:shape style="position:absolute;left:1331;top:10;width:20;height:2" coordorigin="1331,10" coordsize="20,0" path="m1331,10l1350,10e" filled="false" stroked="true" strokeweight=".95999pt" strokecolor="#000000">
                <v:path arrowok="t"/>
              </v:shape>
            </v:group>
            <v:group style="position:absolute;left:1350;top:10;width:1291;height:2" coordorigin="1350,10" coordsize="1291,2">
              <v:shape style="position:absolute;left:1350;top:10;width:1291;height:2" coordorigin="1350,10" coordsize="1291,0" path="m1350,10l2640,10e" filled="false" stroked="true" strokeweight=".95999pt" strokecolor="#000000">
                <v:path arrowok="t"/>
              </v:shape>
            </v:group>
            <v:group style="position:absolute;left:2626;top:10;width:20;height:2" coordorigin="2626,10" coordsize="20,2">
              <v:shape style="position:absolute;left:2626;top:10;width:20;height:2" coordorigin="2626,10" coordsize="20,0" path="m2626,10l2645,10e" filled="false" stroked="true" strokeweight=".95999pt" strokecolor="#000000">
                <v:path arrowok="t"/>
              </v:shape>
            </v:group>
            <v:group style="position:absolute;left:2645;top:10;width:1002;height:2" coordorigin="2645,10" coordsize="1002,2">
              <v:shape style="position:absolute;left:2645;top:10;width:1002;height:2" coordorigin="2645,10" coordsize="1002,0" path="m2645,10l3647,10e" filled="false" stroked="true" strokeweight=".95999pt" strokecolor="#000000">
                <v:path arrowok="t"/>
              </v:shape>
            </v:group>
            <v:group style="position:absolute;left:3633;top:10;width:20;height:2" coordorigin="3633,10" coordsize="20,2">
              <v:shape style="position:absolute;left:3633;top:10;width:20;height:2" coordorigin="3633,10" coordsize="20,0" path="m3633,10l3652,10e" filled="false" stroked="true" strokeweight=".95999pt" strokecolor="#000000">
                <v:path arrowok="t"/>
              </v:shape>
            </v:group>
            <v:group style="position:absolute;left:3652;top:10;width:1289;height:2" coordorigin="3652,10" coordsize="1289,2">
              <v:shape style="position:absolute;left:3652;top:10;width:1289;height:2" coordorigin="3652,10" coordsize="1289,0" path="m3652,10l4941,10e" filled="false" stroked="true" strokeweight=".95999pt" strokecolor="#000000">
                <v:path arrowok="t"/>
              </v:shape>
            </v:group>
            <v:group style="position:absolute;left:4926;top:10;width:20;height:2" coordorigin="4926,10" coordsize="20,2">
              <v:shape style="position:absolute;left:4926;top:10;width:20;height:2" coordorigin="4926,10" coordsize="20,0" path="m4926,10l4946,10e" filled="false" stroked="true" strokeweight=".95999pt" strokecolor="#000000">
                <v:path arrowok="t"/>
              </v:shape>
            </v:group>
            <v:group style="position:absolute;left:4946;top:10;width:1290;height:2" coordorigin="4946,10" coordsize="1290,2">
              <v:shape style="position:absolute;left:4946;top:10;width:1290;height:2" coordorigin="4946,10" coordsize="1290,0" path="m4946,10l6236,10e" filled="false" stroked="true" strokeweight=".95999pt" strokecolor="#000000">
                <v:path arrowok="t"/>
              </v:shape>
            </v:group>
            <v:group style="position:absolute;left:6221;top:10;width:20;height:2" coordorigin="6221,10" coordsize="20,2">
              <v:shape style="position:absolute;left:6221;top:10;width:20;height:2" coordorigin="6221,10" coordsize="20,0" path="m6221,10l6240,10e" filled="false" stroked="true" strokeweight=".95999pt" strokecolor="#000000">
                <v:path arrowok="t"/>
              </v:shape>
            </v:group>
            <v:group style="position:absolute;left:6240;top:10;width:1003;height:2" coordorigin="6240,10" coordsize="1003,2">
              <v:shape style="position:absolute;left:6240;top:10;width:1003;height:2" coordorigin="6240,10" coordsize="1003,0" path="m6240,10l7243,10e" filled="false" stroked="true" strokeweight=".95999pt" strokecolor="#000000">
                <v:path arrowok="t"/>
              </v:shape>
            </v:group>
            <v:group style="position:absolute;left:7228;top:10;width:20;height:2" coordorigin="7228,10" coordsize="20,2">
              <v:shape style="position:absolute;left:7228;top:10;width:20;height:2" coordorigin="7228,10" coordsize="20,0" path="m7228,10l7248,10e" filled="false" stroked="true" strokeweight=".95999pt" strokecolor="#000000">
                <v:path arrowok="t"/>
              </v:shape>
            </v:group>
            <v:group style="position:absolute;left:7248;top:10;width:1289;height:2" coordorigin="7248,10" coordsize="1289,2">
              <v:shape style="position:absolute;left:7248;top:10;width:1289;height:2" coordorigin="7248,10" coordsize="1289,0" path="m7248,10l8536,10e" filled="false" stroked="true" strokeweight=".95999pt" strokecolor="#000000">
                <v:path arrowok="t"/>
              </v:shape>
            </v:group>
          </v:group>
        </w:pict>
      </w:r>
      <w:r>
        <w:rPr>
          <w:rFonts w:ascii="Arial Narrow" w:hAnsi="Arial Narrow" w:cs="Arial Narrow" w:eastAsia="Arial Narrow" w:hint="default"/>
          <w:sz w:val="2"/>
          <w:szCs w:val="2"/>
        </w:rPr>
      </w:r>
    </w:p>
    <w:p>
      <w:pPr>
        <w:pStyle w:val="BodyText"/>
        <w:spacing w:line="240" w:lineRule="auto" w:before="80"/>
        <w:ind w:left="574" w:right="0"/>
        <w:jc w:val="left"/>
      </w:pPr>
      <w:bookmarkStart w:name="（1）对子公司投资" w:id="471"/>
      <w:bookmarkEnd w:id="471"/>
      <w:r>
        <w:rPr/>
      </w:r>
      <w:r>
        <w:rPr/>
        <w:t>（</w:t>
      </w:r>
      <w:r>
        <w:rPr>
          <w:rFonts w:ascii="Arial Narrow" w:hAnsi="Arial Narrow" w:cs="Arial Narrow" w:eastAsia="Arial Narrow" w:hint="default"/>
        </w:rPr>
        <w:t>1</w:t>
      </w:r>
      <w:r>
        <w:rPr/>
        <w:t>）对子公司投资</w:t>
      </w:r>
    </w:p>
    <w:p>
      <w:pPr>
        <w:spacing w:line="240" w:lineRule="auto" w:before="1"/>
        <w:rPr>
          <w:rFonts w:ascii="宋体" w:hAnsi="宋体" w:cs="宋体" w:eastAsia="宋体" w:hint="default"/>
          <w:sz w:val="18"/>
          <w:szCs w:val="18"/>
        </w:rPr>
      </w:pPr>
    </w:p>
    <w:tbl>
      <w:tblPr>
        <w:tblW w:w="0" w:type="auto"/>
        <w:jc w:val="left"/>
        <w:tblInd w:w="148" w:type="dxa"/>
        <w:tblLayout w:type="fixed"/>
        <w:tblCellMar>
          <w:top w:w="0" w:type="dxa"/>
          <w:left w:w="0" w:type="dxa"/>
          <w:bottom w:w="0" w:type="dxa"/>
          <w:right w:w="0" w:type="dxa"/>
        </w:tblCellMar>
        <w:tblLook w:val="01E0"/>
      </w:tblPr>
      <w:tblGrid>
        <w:gridCol w:w="2425"/>
        <w:gridCol w:w="1520"/>
        <w:gridCol w:w="1372"/>
        <w:gridCol w:w="1322"/>
        <w:gridCol w:w="1445"/>
        <w:gridCol w:w="454"/>
        <w:gridCol w:w="1193"/>
      </w:tblGrid>
      <w:tr>
        <w:trPr>
          <w:trHeight w:val="574" w:hRule="exact"/>
        </w:trPr>
        <w:tc>
          <w:tcPr>
            <w:tcW w:w="2425" w:type="dxa"/>
            <w:tcBorders>
              <w:top w:val="single" w:sz="8" w:space="0" w:color="000000"/>
              <w:left w:val="nil" w:sz="6" w:space="0" w:color="auto"/>
              <w:bottom w:val="nil" w:sz="6" w:space="0" w:color="auto"/>
              <w:right w:val="nil" w:sz="6" w:space="0" w:color="auto"/>
            </w:tcBorders>
          </w:tcPr>
          <w:p>
            <w:pPr/>
          </w:p>
        </w:tc>
        <w:tc>
          <w:tcPr>
            <w:tcW w:w="1520" w:type="dxa"/>
            <w:tcBorders>
              <w:top w:val="single" w:sz="8" w:space="0" w:color="000000"/>
              <w:left w:val="nil" w:sz="6" w:space="0" w:color="auto"/>
              <w:bottom w:val="nil" w:sz="6" w:space="0" w:color="auto"/>
              <w:right w:val="nil" w:sz="6" w:space="0" w:color="auto"/>
            </w:tcBorders>
          </w:tcPr>
          <w:p>
            <w:pPr/>
          </w:p>
        </w:tc>
        <w:tc>
          <w:tcPr>
            <w:tcW w:w="1372" w:type="dxa"/>
            <w:tcBorders>
              <w:top w:val="single" w:sz="8" w:space="0" w:color="000000"/>
              <w:left w:val="nil" w:sz="6" w:space="0" w:color="auto"/>
              <w:bottom w:val="nil" w:sz="6" w:space="0" w:color="auto"/>
              <w:right w:val="nil" w:sz="6" w:space="0" w:color="auto"/>
            </w:tcBorders>
          </w:tcPr>
          <w:p>
            <w:pPr/>
          </w:p>
        </w:tc>
        <w:tc>
          <w:tcPr>
            <w:tcW w:w="1322" w:type="dxa"/>
            <w:tcBorders>
              <w:top w:val="single" w:sz="8" w:space="0" w:color="000000"/>
              <w:left w:val="nil" w:sz="6" w:space="0" w:color="auto"/>
              <w:bottom w:val="nil" w:sz="6" w:space="0" w:color="auto"/>
              <w:right w:val="nil" w:sz="6" w:space="0" w:color="auto"/>
            </w:tcBorders>
          </w:tcPr>
          <w:p>
            <w:pPr/>
          </w:p>
        </w:tc>
        <w:tc>
          <w:tcPr>
            <w:tcW w:w="1445" w:type="dxa"/>
            <w:tcBorders>
              <w:top w:val="single" w:sz="8" w:space="0" w:color="000000"/>
              <w:left w:val="nil" w:sz="6" w:space="0" w:color="auto"/>
              <w:bottom w:val="nil" w:sz="6" w:space="0" w:color="auto"/>
              <w:right w:val="nil" w:sz="6" w:space="0" w:color="auto"/>
            </w:tcBorders>
          </w:tcPr>
          <w:p>
            <w:pPr/>
          </w:p>
        </w:tc>
        <w:tc>
          <w:tcPr>
            <w:tcW w:w="454" w:type="dxa"/>
            <w:vMerge w:val="restart"/>
            <w:tcBorders>
              <w:top w:val="single" w:sz="8" w:space="0" w:color="000000"/>
              <w:left w:val="nil" w:sz="6" w:space="0" w:color="auto"/>
              <w:right w:val="nil" w:sz="6" w:space="0" w:color="auto"/>
            </w:tcBorders>
          </w:tcPr>
          <w:p>
            <w:pPr>
              <w:pStyle w:val="TableParagraph"/>
              <w:spacing w:line="180" w:lineRule="auto" w:before="19"/>
              <w:ind w:left="132" w:right="139"/>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 期 计 提 减 值 准 备</w:t>
            </w:r>
            <w:r>
              <w:rPr>
                <w:rFonts w:ascii="Microsoft JhengHei" w:hAnsi="Microsoft JhengHei" w:cs="Microsoft JhengHei" w:eastAsia="Microsoft JhengHei" w:hint="default"/>
                <w:sz w:val="18"/>
                <w:szCs w:val="18"/>
              </w:rPr>
            </w:r>
          </w:p>
        </w:tc>
        <w:tc>
          <w:tcPr>
            <w:tcW w:w="1193" w:type="dxa"/>
            <w:tcBorders>
              <w:top w:val="single" w:sz="8" w:space="0" w:color="000000"/>
              <w:left w:val="nil" w:sz="6" w:space="0" w:color="auto"/>
              <w:bottom w:val="nil" w:sz="6" w:space="0" w:color="auto"/>
              <w:right w:val="nil" w:sz="6" w:space="0" w:color="auto"/>
            </w:tcBorders>
          </w:tcPr>
          <w:p>
            <w:pPr>
              <w:pStyle w:val="TableParagraph"/>
              <w:spacing w:line="267" w:lineRule="exact"/>
              <w:ind w:right="10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减值准备</w:t>
            </w:r>
            <w:r>
              <w:rPr>
                <w:rFonts w:ascii="Microsoft JhengHei" w:hAnsi="Microsoft JhengHei" w:cs="Microsoft JhengHei" w:eastAsia="Microsoft JhengHei" w:hint="default"/>
                <w:sz w:val="18"/>
                <w:szCs w:val="18"/>
              </w:rPr>
            </w:r>
          </w:p>
        </w:tc>
      </w:tr>
      <w:tr>
        <w:trPr>
          <w:trHeight w:val="492" w:hRule="exact"/>
        </w:trPr>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被投资单位</w:t>
            </w:r>
            <w:r>
              <w:rPr>
                <w:rFonts w:ascii="Microsoft JhengHei" w:hAnsi="Microsoft JhengHei" w:cs="Microsoft JhengHei" w:eastAsia="Microsoft JhengHei" w:hint="default"/>
                <w:sz w:val="18"/>
                <w:szCs w:val="18"/>
              </w:rPr>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1"/>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本期增加</w:t>
            </w:r>
            <w:r>
              <w:rPr>
                <w:rFonts w:ascii="Microsoft JhengHei" w:hAnsi="Microsoft JhengHei" w:cs="Microsoft JhengHei" w:eastAsia="Microsoft JhengHei" w:hint="default"/>
                <w:sz w:val="18"/>
                <w:szCs w:val="18"/>
              </w:rPr>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1"/>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本期减少</w:t>
            </w:r>
            <w:r>
              <w:rPr>
                <w:rFonts w:ascii="Microsoft JhengHei" w:hAnsi="Microsoft JhengHei" w:cs="Microsoft JhengHei" w:eastAsia="Microsoft JhengHei" w:hint="default"/>
                <w:sz w:val="18"/>
                <w:szCs w:val="18"/>
              </w:rPr>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454" w:type="dxa"/>
            <w:vMerge/>
            <w:tcBorders>
              <w:left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
        </w:tc>
      </w:tr>
      <w:tr>
        <w:trPr>
          <w:trHeight w:val="896" w:hRule="exact"/>
        </w:trPr>
        <w:tc>
          <w:tcPr>
            <w:tcW w:w="2425" w:type="dxa"/>
            <w:tcBorders>
              <w:top w:val="nil" w:sz="6" w:space="0" w:color="auto"/>
              <w:left w:val="nil" w:sz="6" w:space="0" w:color="auto"/>
              <w:bottom w:val="single" w:sz="4" w:space="0" w:color="000000"/>
              <w:right w:val="nil" w:sz="6" w:space="0" w:color="auto"/>
            </w:tcBorders>
          </w:tcPr>
          <w:p>
            <w:pPr/>
          </w:p>
        </w:tc>
        <w:tc>
          <w:tcPr>
            <w:tcW w:w="1520" w:type="dxa"/>
            <w:tcBorders>
              <w:top w:val="nil" w:sz="6" w:space="0" w:color="auto"/>
              <w:left w:val="nil" w:sz="6" w:space="0" w:color="auto"/>
              <w:bottom w:val="single" w:sz="4" w:space="0" w:color="000000"/>
              <w:right w:val="nil" w:sz="6" w:space="0" w:color="auto"/>
            </w:tcBorders>
          </w:tcPr>
          <w:p>
            <w:pPr/>
          </w:p>
        </w:tc>
        <w:tc>
          <w:tcPr>
            <w:tcW w:w="1372" w:type="dxa"/>
            <w:tcBorders>
              <w:top w:val="nil" w:sz="6" w:space="0" w:color="auto"/>
              <w:left w:val="nil" w:sz="6" w:space="0" w:color="auto"/>
              <w:bottom w:val="single" w:sz="4" w:space="0" w:color="000000"/>
              <w:right w:val="nil" w:sz="6" w:space="0" w:color="auto"/>
            </w:tcBorders>
          </w:tcPr>
          <w:p>
            <w:pPr/>
          </w:p>
        </w:tc>
        <w:tc>
          <w:tcPr>
            <w:tcW w:w="1322" w:type="dxa"/>
            <w:tcBorders>
              <w:top w:val="nil" w:sz="6" w:space="0" w:color="auto"/>
              <w:left w:val="nil" w:sz="6" w:space="0" w:color="auto"/>
              <w:bottom w:val="single" w:sz="4" w:space="0" w:color="000000"/>
              <w:right w:val="nil" w:sz="6" w:space="0" w:color="auto"/>
            </w:tcBorders>
          </w:tcPr>
          <w:p>
            <w:pPr/>
          </w:p>
        </w:tc>
        <w:tc>
          <w:tcPr>
            <w:tcW w:w="1445" w:type="dxa"/>
            <w:tcBorders>
              <w:top w:val="nil" w:sz="6" w:space="0" w:color="auto"/>
              <w:left w:val="nil" w:sz="6" w:space="0" w:color="auto"/>
              <w:bottom w:val="single" w:sz="4" w:space="0" w:color="000000"/>
              <w:right w:val="nil" w:sz="6" w:space="0" w:color="auto"/>
            </w:tcBorders>
          </w:tcPr>
          <w:p>
            <w:pPr/>
          </w:p>
        </w:tc>
        <w:tc>
          <w:tcPr>
            <w:tcW w:w="454" w:type="dxa"/>
            <w:vMerge/>
            <w:tcBorders>
              <w:left w:val="nil" w:sz="6" w:space="0" w:color="auto"/>
              <w:bottom w:val="single" w:sz="4" w:space="0" w:color="000000"/>
              <w:right w:val="nil" w:sz="6" w:space="0" w:color="auto"/>
            </w:tcBorders>
          </w:tcPr>
          <w:p>
            <w:pPr/>
          </w:p>
        </w:tc>
        <w:tc>
          <w:tcPr>
            <w:tcW w:w="1193" w:type="dxa"/>
            <w:tcBorders>
              <w:top w:val="nil" w:sz="6" w:space="0" w:color="auto"/>
              <w:left w:val="nil" w:sz="6" w:space="0" w:color="auto"/>
              <w:bottom w:val="single" w:sz="4" w:space="0" w:color="000000"/>
              <w:right w:val="nil" w:sz="6" w:space="0" w:color="auto"/>
            </w:tcBorders>
          </w:tcPr>
          <w:p>
            <w:pPr>
              <w:pStyle w:val="TableParagraph"/>
              <w:spacing w:line="194" w:lineRule="exact"/>
              <w:ind w:right="10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r>
      <w:tr>
        <w:trPr>
          <w:trHeight w:val="576" w:hRule="exact"/>
        </w:trPr>
        <w:tc>
          <w:tcPr>
            <w:tcW w:w="2425"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107" w:right="203"/>
              <w:jc w:val="left"/>
              <w:rPr>
                <w:rFonts w:ascii="宋体" w:hAnsi="宋体" w:cs="宋体" w:eastAsia="宋体" w:hint="default"/>
                <w:sz w:val="18"/>
                <w:szCs w:val="18"/>
              </w:rPr>
            </w:pPr>
            <w:r>
              <w:rPr>
                <w:rFonts w:ascii="宋体" w:hAnsi="宋体" w:cs="宋体" w:eastAsia="宋体" w:hint="default"/>
                <w:spacing w:val="11"/>
                <w:sz w:val="18"/>
                <w:szCs w:val="18"/>
              </w:rPr>
              <w:t>成都中南产业园管理有限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52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1"/>
              <w:jc w:val="right"/>
              <w:rPr>
                <w:rFonts w:ascii="Arial Narrow" w:hAnsi="Arial Narrow" w:cs="Arial Narrow" w:eastAsia="Arial Narrow" w:hint="default"/>
                <w:sz w:val="18"/>
                <w:szCs w:val="18"/>
              </w:rPr>
            </w:pPr>
            <w:r>
              <w:rPr>
                <w:rFonts w:ascii="Arial Narrow"/>
                <w:sz w:val="18"/>
              </w:rPr>
              <w:t>-</w:t>
            </w:r>
          </w:p>
        </w:tc>
        <w:tc>
          <w:tcPr>
            <w:tcW w:w="137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3"/>
              <w:jc w:val="right"/>
              <w:rPr>
                <w:rFonts w:ascii="Arial Narrow" w:hAnsi="Arial Narrow" w:cs="Arial Narrow" w:eastAsia="Arial Narrow" w:hint="default"/>
                <w:sz w:val="18"/>
                <w:szCs w:val="18"/>
              </w:rPr>
            </w:pPr>
            <w:r>
              <w:rPr>
                <w:rFonts w:ascii="Arial Narrow"/>
                <w:spacing w:val="-1"/>
                <w:sz w:val="18"/>
              </w:rPr>
              <w:t>3,500,000.00</w:t>
            </w:r>
          </w:p>
        </w:tc>
        <w:tc>
          <w:tcPr>
            <w:tcW w:w="132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61"/>
              <w:jc w:val="right"/>
              <w:rPr>
                <w:rFonts w:ascii="Arial Narrow" w:hAnsi="Arial Narrow" w:cs="Arial Narrow" w:eastAsia="Arial Narrow" w:hint="default"/>
                <w:sz w:val="18"/>
                <w:szCs w:val="18"/>
              </w:rPr>
            </w:pPr>
            <w:r>
              <w:rPr>
                <w:rFonts w:ascii="Arial Narrow"/>
                <w:spacing w:val="-1"/>
                <w:sz w:val="18"/>
              </w:rPr>
              <w:t>3,500,000.00</w:t>
            </w:r>
          </w:p>
        </w:tc>
        <w:tc>
          <w:tcPr>
            <w:tcW w:w="1445"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0"/>
              <w:jc w:val="right"/>
              <w:rPr>
                <w:rFonts w:ascii="Arial Narrow" w:hAnsi="Arial Narrow" w:cs="Arial Narrow" w:eastAsia="Arial Narrow" w:hint="default"/>
                <w:sz w:val="18"/>
                <w:szCs w:val="18"/>
              </w:rPr>
            </w:pPr>
            <w:r>
              <w:rPr>
                <w:rFonts w:ascii="Arial Narrow"/>
                <w:sz w:val="18"/>
              </w:rPr>
              <w:t>-</w:t>
            </w:r>
          </w:p>
        </w:tc>
        <w:tc>
          <w:tcPr>
            <w:tcW w:w="45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8"/>
              <w:jc w:val="right"/>
              <w:rPr>
                <w:rFonts w:ascii="Arial Narrow" w:hAnsi="Arial Narrow" w:cs="Arial Narrow" w:eastAsia="Arial Narrow" w:hint="default"/>
                <w:sz w:val="18"/>
                <w:szCs w:val="18"/>
              </w:rPr>
            </w:pPr>
            <w:r>
              <w:rPr>
                <w:rFonts w:ascii="Arial Narrow"/>
                <w:sz w:val="18"/>
              </w:rPr>
              <w:t>-</w:t>
            </w:r>
          </w:p>
        </w:tc>
        <w:tc>
          <w:tcPr>
            <w:tcW w:w="119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363" w:hRule="exact"/>
        </w:trPr>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7" w:right="0"/>
              <w:jc w:val="left"/>
              <w:rPr>
                <w:rFonts w:ascii="宋体" w:hAnsi="宋体" w:cs="宋体" w:eastAsia="宋体" w:hint="default"/>
                <w:sz w:val="18"/>
                <w:szCs w:val="18"/>
              </w:rPr>
            </w:pPr>
            <w:r>
              <w:rPr>
                <w:rFonts w:ascii="宋体" w:hAnsi="宋体" w:cs="宋体" w:eastAsia="宋体" w:hint="default"/>
                <w:sz w:val="18"/>
                <w:szCs w:val="18"/>
              </w:rPr>
              <w:t>绍兴泓石置业有限公司</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11"/>
              <w:jc w:val="right"/>
              <w:rPr>
                <w:rFonts w:ascii="Arial Narrow" w:hAnsi="Arial Narrow" w:cs="Arial Narrow" w:eastAsia="Arial Narrow" w:hint="default"/>
                <w:sz w:val="18"/>
                <w:szCs w:val="18"/>
              </w:rPr>
            </w:pPr>
            <w:r>
              <w:rPr>
                <w:rFonts w:ascii="Arial Narrow"/>
                <w:sz w:val="18"/>
              </w:rPr>
              <w:t>-</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13"/>
              <w:jc w:val="right"/>
              <w:rPr>
                <w:rFonts w:ascii="Arial Narrow" w:hAnsi="Arial Narrow" w:cs="Arial Narrow" w:eastAsia="Arial Narrow" w:hint="default"/>
                <w:sz w:val="18"/>
                <w:szCs w:val="18"/>
              </w:rPr>
            </w:pPr>
            <w:r>
              <w:rPr>
                <w:rFonts w:ascii="Arial Narrow"/>
                <w:spacing w:val="-1"/>
                <w:sz w:val="18"/>
              </w:rPr>
              <w:t>3,500,000.00</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61"/>
              <w:jc w:val="right"/>
              <w:rPr>
                <w:rFonts w:ascii="Arial Narrow" w:hAnsi="Arial Narrow" w:cs="Arial Narrow" w:eastAsia="Arial Narrow" w:hint="default"/>
                <w:sz w:val="18"/>
                <w:szCs w:val="18"/>
              </w:rPr>
            </w:pPr>
            <w:r>
              <w:rPr>
                <w:rFonts w:ascii="Arial Narrow"/>
                <w:spacing w:val="-1"/>
                <w:sz w:val="18"/>
              </w:rPr>
              <w:t>3,500,000.00</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0"/>
              <w:jc w:val="right"/>
              <w:rPr>
                <w:rFonts w:ascii="Arial Narrow" w:hAnsi="Arial Narrow" w:cs="Arial Narrow" w:eastAsia="Arial Narrow" w:hint="default"/>
                <w:sz w:val="18"/>
                <w:szCs w:val="18"/>
              </w:rPr>
            </w:pPr>
            <w:r>
              <w:rPr>
                <w:rFonts w:ascii="Arial Narrow"/>
                <w:sz w:val="18"/>
              </w:rPr>
              <w:t>-</w:t>
            </w:r>
          </w:p>
        </w:tc>
        <w:tc>
          <w:tcPr>
            <w:tcW w:w="45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8"/>
              <w:jc w:val="right"/>
              <w:rPr>
                <w:rFonts w:ascii="Arial Narrow" w:hAnsi="Arial Narrow" w:cs="Arial Narrow" w:eastAsia="Arial Narrow" w:hint="default"/>
                <w:sz w:val="18"/>
                <w:szCs w:val="18"/>
              </w:rPr>
            </w:pPr>
            <w:r>
              <w:rPr>
                <w:rFonts w:ascii="Arial Narrow"/>
                <w:sz w:val="18"/>
              </w:rPr>
              <w:t>-</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6"/>
              <w:jc w:val="right"/>
              <w:rPr>
                <w:rFonts w:ascii="Arial Narrow" w:hAnsi="Arial Narrow" w:cs="Arial Narrow" w:eastAsia="Arial Narrow" w:hint="default"/>
                <w:sz w:val="18"/>
                <w:szCs w:val="18"/>
              </w:rPr>
            </w:pPr>
            <w:r>
              <w:rPr>
                <w:rFonts w:ascii="Arial Narrow"/>
                <w:sz w:val="18"/>
              </w:rPr>
              <w:t>-</w:t>
            </w:r>
          </w:p>
        </w:tc>
      </w:tr>
      <w:tr>
        <w:trPr>
          <w:trHeight w:val="593" w:hRule="exact"/>
        </w:trPr>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7" w:right="198"/>
              <w:jc w:val="left"/>
              <w:rPr>
                <w:rFonts w:ascii="宋体" w:hAnsi="宋体" w:cs="宋体" w:eastAsia="宋体" w:hint="default"/>
                <w:sz w:val="18"/>
                <w:szCs w:val="18"/>
              </w:rPr>
            </w:pPr>
            <w:r>
              <w:rPr>
                <w:rFonts w:ascii="宋体" w:hAnsi="宋体" w:cs="宋体" w:eastAsia="宋体" w:hint="default"/>
                <w:spacing w:val="-4"/>
                <w:sz w:val="18"/>
                <w:szCs w:val="18"/>
              </w:rPr>
              <w:t>智链数据科技（南通）有限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11"/>
              <w:jc w:val="right"/>
              <w:rPr>
                <w:rFonts w:ascii="Arial Narrow" w:hAnsi="Arial Narrow" w:cs="Arial Narrow" w:eastAsia="Arial Narrow" w:hint="default"/>
                <w:sz w:val="18"/>
                <w:szCs w:val="18"/>
              </w:rPr>
            </w:pPr>
            <w:r>
              <w:rPr>
                <w:rFonts w:ascii="Arial Narrow"/>
                <w:spacing w:val="-1"/>
                <w:sz w:val="18"/>
              </w:rPr>
              <w:t>5,000,000.00</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13"/>
              <w:jc w:val="right"/>
              <w:rPr>
                <w:rFonts w:ascii="Arial Narrow" w:hAnsi="Arial Narrow" w:cs="Arial Narrow" w:eastAsia="Arial Narrow" w:hint="default"/>
                <w:sz w:val="18"/>
                <w:szCs w:val="18"/>
              </w:rPr>
            </w:pPr>
            <w:r>
              <w:rPr>
                <w:rFonts w:ascii="Arial Narrow"/>
                <w:spacing w:val="-1"/>
                <w:sz w:val="18"/>
              </w:rPr>
              <w:t>10,000,000.00</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61"/>
              <w:jc w:val="right"/>
              <w:rPr>
                <w:rFonts w:ascii="Arial Narrow" w:hAnsi="Arial Narrow" w:cs="Arial Narrow" w:eastAsia="Arial Narrow" w:hint="default"/>
                <w:sz w:val="18"/>
                <w:szCs w:val="18"/>
              </w:rPr>
            </w:pPr>
            <w:r>
              <w:rPr>
                <w:rFonts w:ascii="Arial Narrow"/>
                <w:spacing w:val="-1"/>
                <w:sz w:val="18"/>
              </w:rPr>
              <w:t>15,000,000.00</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30"/>
              <w:jc w:val="right"/>
              <w:rPr>
                <w:rFonts w:ascii="Arial Narrow" w:hAnsi="Arial Narrow" w:cs="Arial Narrow" w:eastAsia="Arial Narrow" w:hint="default"/>
                <w:sz w:val="18"/>
                <w:szCs w:val="18"/>
              </w:rPr>
            </w:pPr>
            <w:r>
              <w:rPr>
                <w:rFonts w:ascii="Arial Narrow"/>
                <w:sz w:val="18"/>
              </w:rPr>
              <w:t>-</w:t>
            </w:r>
          </w:p>
        </w:tc>
        <w:tc>
          <w:tcPr>
            <w:tcW w:w="45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38"/>
              <w:jc w:val="right"/>
              <w:rPr>
                <w:rFonts w:ascii="Arial Narrow" w:hAnsi="Arial Narrow" w:cs="Arial Narrow" w:eastAsia="Arial Narrow" w:hint="default"/>
                <w:sz w:val="18"/>
                <w:szCs w:val="18"/>
              </w:rPr>
            </w:pPr>
            <w:r>
              <w:rPr>
                <w:rFonts w:ascii="Arial Narrow"/>
                <w:sz w:val="18"/>
              </w:rPr>
              <w:t>-</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364" w:hRule="exact"/>
        </w:trPr>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7" w:right="0"/>
              <w:jc w:val="left"/>
              <w:rPr>
                <w:rFonts w:ascii="宋体" w:hAnsi="宋体" w:cs="宋体" w:eastAsia="宋体" w:hint="default"/>
                <w:sz w:val="18"/>
                <w:szCs w:val="18"/>
              </w:rPr>
            </w:pPr>
            <w:r>
              <w:rPr>
                <w:rFonts w:ascii="宋体" w:hAnsi="宋体" w:cs="宋体" w:eastAsia="宋体" w:hint="default"/>
                <w:sz w:val="18"/>
                <w:szCs w:val="18"/>
              </w:rPr>
              <w:t>济南中南置业有限公司</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11"/>
              <w:jc w:val="right"/>
              <w:rPr>
                <w:rFonts w:ascii="Arial Narrow" w:hAnsi="Arial Narrow" w:cs="Arial Narrow" w:eastAsia="Arial Narrow" w:hint="default"/>
                <w:sz w:val="18"/>
                <w:szCs w:val="18"/>
              </w:rPr>
            </w:pPr>
            <w:r>
              <w:rPr>
                <w:rFonts w:ascii="Arial Narrow"/>
                <w:spacing w:val="-1"/>
                <w:sz w:val="18"/>
              </w:rPr>
              <w:t>50,000,000.00</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12"/>
              <w:jc w:val="right"/>
              <w:rPr>
                <w:rFonts w:ascii="Arial Narrow" w:hAnsi="Arial Narrow" w:cs="Arial Narrow" w:eastAsia="Arial Narrow" w:hint="default"/>
                <w:sz w:val="18"/>
                <w:szCs w:val="18"/>
              </w:rPr>
            </w:pPr>
            <w:r>
              <w:rPr>
                <w:rFonts w:ascii="Arial Narrow"/>
                <w:sz w:val="18"/>
              </w:rPr>
              <w:t>-</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61"/>
              <w:jc w:val="right"/>
              <w:rPr>
                <w:rFonts w:ascii="Arial Narrow" w:hAnsi="Arial Narrow" w:cs="Arial Narrow" w:eastAsia="Arial Narrow" w:hint="default"/>
                <w:sz w:val="18"/>
                <w:szCs w:val="18"/>
              </w:rPr>
            </w:pPr>
            <w:r>
              <w:rPr>
                <w:rFonts w:ascii="Arial Narrow"/>
                <w:spacing w:val="-1"/>
                <w:sz w:val="18"/>
              </w:rPr>
              <w:t>50,000,000.00</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30"/>
              <w:jc w:val="right"/>
              <w:rPr>
                <w:rFonts w:ascii="Arial Narrow" w:hAnsi="Arial Narrow" w:cs="Arial Narrow" w:eastAsia="Arial Narrow" w:hint="default"/>
                <w:sz w:val="18"/>
                <w:szCs w:val="18"/>
              </w:rPr>
            </w:pPr>
            <w:r>
              <w:rPr>
                <w:rFonts w:ascii="Arial Narrow"/>
                <w:sz w:val="18"/>
              </w:rPr>
              <w:t>-</w:t>
            </w:r>
          </w:p>
        </w:tc>
        <w:tc>
          <w:tcPr>
            <w:tcW w:w="45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38"/>
              <w:jc w:val="right"/>
              <w:rPr>
                <w:rFonts w:ascii="Arial Narrow" w:hAnsi="Arial Narrow" w:cs="Arial Narrow" w:eastAsia="Arial Narrow" w:hint="default"/>
                <w:sz w:val="18"/>
                <w:szCs w:val="18"/>
              </w:rPr>
            </w:pPr>
            <w:r>
              <w:rPr>
                <w:rFonts w:ascii="Arial Narrow"/>
                <w:sz w:val="18"/>
              </w:rPr>
              <w:t>-</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Arial Narrow" w:hAnsi="Arial Narrow" w:cs="Arial Narrow" w:eastAsia="Arial Narrow" w:hint="default"/>
                <w:sz w:val="18"/>
                <w:szCs w:val="18"/>
              </w:rPr>
            </w:pPr>
            <w:r>
              <w:rPr>
                <w:rFonts w:ascii="Arial Narrow"/>
                <w:sz w:val="18"/>
              </w:rPr>
              <w:t>-</w:t>
            </w:r>
          </w:p>
        </w:tc>
      </w:tr>
      <w:tr>
        <w:trPr>
          <w:trHeight w:val="568" w:hRule="exact"/>
        </w:trPr>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7" w:right="203"/>
              <w:jc w:val="left"/>
              <w:rPr>
                <w:rFonts w:ascii="宋体" w:hAnsi="宋体" w:cs="宋体" w:eastAsia="宋体" w:hint="default"/>
                <w:sz w:val="18"/>
                <w:szCs w:val="18"/>
              </w:rPr>
            </w:pPr>
            <w:r>
              <w:rPr>
                <w:rFonts w:ascii="宋体" w:hAnsi="宋体" w:cs="宋体" w:eastAsia="宋体" w:hint="default"/>
                <w:spacing w:val="11"/>
                <w:sz w:val="18"/>
                <w:szCs w:val="18"/>
              </w:rPr>
              <w:t>无锡泓石高科发展有限公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11"/>
              <w:jc w:val="right"/>
              <w:rPr>
                <w:rFonts w:ascii="Arial Narrow" w:hAnsi="Arial Narrow" w:cs="Arial Narrow" w:eastAsia="Arial Narrow" w:hint="default"/>
                <w:sz w:val="18"/>
                <w:szCs w:val="18"/>
              </w:rPr>
            </w:pPr>
            <w:r>
              <w:rPr>
                <w:rFonts w:ascii="Arial Narrow"/>
                <w:spacing w:val="-1"/>
                <w:sz w:val="18"/>
              </w:rPr>
              <w:t>6,200,000.00</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13"/>
              <w:jc w:val="right"/>
              <w:rPr>
                <w:rFonts w:ascii="Arial Narrow" w:hAnsi="Arial Narrow" w:cs="Arial Narrow" w:eastAsia="Arial Narrow" w:hint="default"/>
                <w:sz w:val="18"/>
                <w:szCs w:val="18"/>
              </w:rPr>
            </w:pPr>
            <w:r>
              <w:rPr>
                <w:rFonts w:ascii="Arial Narrow"/>
                <w:spacing w:val="-1"/>
                <w:sz w:val="18"/>
              </w:rPr>
              <w:t>31,640,000.00</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61"/>
              <w:jc w:val="right"/>
              <w:rPr>
                <w:rFonts w:ascii="Arial Narrow" w:hAnsi="Arial Narrow" w:cs="Arial Narrow" w:eastAsia="Arial Narrow" w:hint="default"/>
                <w:sz w:val="18"/>
                <w:szCs w:val="18"/>
              </w:rPr>
            </w:pPr>
            <w:r>
              <w:rPr>
                <w:rFonts w:ascii="Arial Narrow"/>
                <w:spacing w:val="-1"/>
                <w:sz w:val="18"/>
              </w:rPr>
              <w:t>37,840,000.00</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30"/>
              <w:jc w:val="right"/>
              <w:rPr>
                <w:rFonts w:ascii="Arial Narrow" w:hAnsi="Arial Narrow" w:cs="Arial Narrow" w:eastAsia="Arial Narrow" w:hint="default"/>
                <w:sz w:val="18"/>
                <w:szCs w:val="18"/>
              </w:rPr>
            </w:pPr>
            <w:r>
              <w:rPr>
                <w:rFonts w:ascii="Arial Narrow"/>
                <w:sz w:val="18"/>
              </w:rPr>
              <w:t>-</w:t>
            </w:r>
          </w:p>
        </w:tc>
        <w:tc>
          <w:tcPr>
            <w:tcW w:w="45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38"/>
              <w:jc w:val="right"/>
              <w:rPr>
                <w:rFonts w:ascii="Arial Narrow" w:hAnsi="Arial Narrow" w:cs="Arial Narrow" w:eastAsia="Arial Narrow" w:hint="default"/>
                <w:sz w:val="18"/>
                <w:szCs w:val="18"/>
              </w:rPr>
            </w:pPr>
            <w:r>
              <w:rPr>
                <w:rFonts w:ascii="Arial Narrow"/>
                <w:sz w:val="18"/>
              </w:rPr>
              <w:t>-</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52" w:hRule="exact"/>
        </w:trPr>
        <w:tc>
          <w:tcPr>
            <w:tcW w:w="2425" w:type="dxa"/>
            <w:tcBorders>
              <w:top w:val="nil" w:sz="6" w:space="0" w:color="auto"/>
              <w:left w:val="nil" w:sz="6" w:space="0" w:color="auto"/>
              <w:bottom w:val="single" w:sz="4" w:space="0" w:color="000000"/>
              <w:right w:val="nil" w:sz="6" w:space="0" w:color="auto"/>
            </w:tcBorders>
          </w:tcPr>
          <w:p>
            <w:pPr>
              <w:pStyle w:val="TableParagraph"/>
              <w:spacing w:line="232" w:lineRule="exact" w:before="35"/>
              <w:ind w:left="107" w:right="203"/>
              <w:jc w:val="left"/>
              <w:rPr>
                <w:rFonts w:ascii="宋体" w:hAnsi="宋体" w:cs="宋体" w:eastAsia="宋体" w:hint="default"/>
                <w:sz w:val="18"/>
                <w:szCs w:val="18"/>
              </w:rPr>
            </w:pPr>
            <w:r>
              <w:rPr>
                <w:rFonts w:ascii="宋体" w:hAnsi="宋体" w:cs="宋体" w:eastAsia="宋体" w:hint="default"/>
                <w:spacing w:val="11"/>
                <w:sz w:val="18"/>
                <w:szCs w:val="18"/>
              </w:rPr>
              <w:t>江苏通州湾中南城市开发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建设有限公司</w:t>
            </w:r>
          </w:p>
        </w:tc>
        <w:tc>
          <w:tcPr>
            <w:tcW w:w="1520"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1"/>
              <w:jc w:val="right"/>
              <w:rPr>
                <w:rFonts w:ascii="Arial Narrow" w:hAnsi="Arial Narrow" w:cs="Arial Narrow" w:eastAsia="Arial Narrow" w:hint="default"/>
                <w:sz w:val="18"/>
                <w:szCs w:val="18"/>
              </w:rPr>
            </w:pPr>
            <w:r>
              <w:rPr>
                <w:rFonts w:ascii="Arial Narrow"/>
                <w:spacing w:val="-1"/>
                <w:sz w:val="18"/>
              </w:rPr>
              <w:t>80,106,180.00</w:t>
            </w:r>
          </w:p>
        </w:tc>
        <w:tc>
          <w:tcPr>
            <w:tcW w:w="1372"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2"/>
              <w:jc w:val="right"/>
              <w:rPr>
                <w:rFonts w:ascii="Arial Narrow" w:hAnsi="Arial Narrow" w:cs="Arial Narrow" w:eastAsia="Arial Narrow" w:hint="default"/>
                <w:sz w:val="18"/>
                <w:szCs w:val="18"/>
              </w:rPr>
            </w:pPr>
            <w:r>
              <w:rPr>
                <w:rFonts w:ascii="Arial Narrow"/>
                <w:sz w:val="18"/>
              </w:rPr>
              <w:t>-</w:t>
            </w:r>
          </w:p>
        </w:tc>
        <w:tc>
          <w:tcPr>
            <w:tcW w:w="1322"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0"/>
              <w:jc w:val="right"/>
              <w:rPr>
                <w:rFonts w:ascii="Arial Narrow" w:hAnsi="Arial Narrow" w:cs="Arial Narrow" w:eastAsia="Arial Narrow" w:hint="default"/>
                <w:sz w:val="18"/>
                <w:szCs w:val="18"/>
              </w:rPr>
            </w:pPr>
            <w:r>
              <w:rPr>
                <w:rFonts w:ascii="Arial Narrow"/>
                <w:sz w:val="18"/>
              </w:rPr>
              <w:t>-</w:t>
            </w:r>
          </w:p>
        </w:tc>
        <w:tc>
          <w:tcPr>
            <w:tcW w:w="1445"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80,106,180.00</w:t>
            </w:r>
          </w:p>
        </w:tc>
        <w:tc>
          <w:tcPr>
            <w:tcW w:w="454"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8"/>
              <w:jc w:val="right"/>
              <w:rPr>
                <w:rFonts w:ascii="Arial Narrow" w:hAnsi="Arial Narrow" w:cs="Arial Narrow" w:eastAsia="Arial Narrow" w:hint="default"/>
                <w:sz w:val="18"/>
                <w:szCs w:val="18"/>
              </w:rPr>
            </w:pPr>
            <w:r>
              <w:rPr>
                <w:rFonts w:ascii="Arial Narrow"/>
                <w:sz w:val="18"/>
              </w:rPr>
              <w:t>-</w:t>
            </w:r>
          </w:p>
        </w:tc>
        <w:tc>
          <w:tcPr>
            <w:tcW w:w="1193"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50" w:hRule="exact"/>
        </w:trPr>
        <w:tc>
          <w:tcPr>
            <w:tcW w:w="2425" w:type="dxa"/>
            <w:tcBorders>
              <w:top w:val="single" w:sz="4" w:space="0" w:color="000000"/>
              <w:left w:val="nil" w:sz="6" w:space="0" w:color="auto"/>
              <w:bottom w:val="nil" w:sz="6" w:space="0" w:color="auto"/>
              <w:right w:val="nil" w:sz="6" w:space="0" w:color="auto"/>
            </w:tcBorders>
          </w:tcPr>
          <w:p>
            <w:pPr>
              <w:pStyle w:val="TableParagraph"/>
              <w:spacing w:line="232" w:lineRule="exact" w:before="35"/>
              <w:ind w:left="107" w:right="203"/>
              <w:jc w:val="left"/>
              <w:rPr>
                <w:rFonts w:ascii="宋体" w:hAnsi="宋体" w:cs="宋体" w:eastAsia="宋体" w:hint="default"/>
                <w:sz w:val="18"/>
                <w:szCs w:val="18"/>
              </w:rPr>
            </w:pPr>
            <w:r>
              <w:rPr>
                <w:rFonts w:ascii="宋体" w:hAnsi="宋体" w:cs="宋体" w:eastAsia="宋体" w:hint="default"/>
                <w:spacing w:val="11"/>
                <w:sz w:val="18"/>
                <w:szCs w:val="18"/>
              </w:rPr>
              <w:t>南通中南商业发展有限公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152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1"/>
              <w:jc w:val="right"/>
              <w:rPr>
                <w:rFonts w:ascii="Arial Narrow" w:hAnsi="Arial Narrow" w:cs="Arial Narrow" w:eastAsia="Arial Narrow" w:hint="default"/>
                <w:sz w:val="18"/>
                <w:szCs w:val="18"/>
              </w:rPr>
            </w:pPr>
            <w:r>
              <w:rPr>
                <w:rFonts w:ascii="Arial Narrow"/>
                <w:spacing w:val="-1"/>
                <w:sz w:val="18"/>
              </w:rPr>
              <w:t>10,000,000.00</w:t>
            </w:r>
          </w:p>
        </w:tc>
        <w:tc>
          <w:tcPr>
            <w:tcW w:w="137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2"/>
              <w:jc w:val="right"/>
              <w:rPr>
                <w:rFonts w:ascii="Arial Narrow" w:hAnsi="Arial Narrow" w:cs="Arial Narrow" w:eastAsia="Arial Narrow" w:hint="default"/>
                <w:sz w:val="18"/>
                <w:szCs w:val="18"/>
              </w:rPr>
            </w:pPr>
            <w:r>
              <w:rPr>
                <w:rFonts w:ascii="Arial Narrow"/>
                <w:sz w:val="18"/>
              </w:rPr>
              <w:t>-</w:t>
            </w:r>
          </w:p>
        </w:tc>
        <w:tc>
          <w:tcPr>
            <w:tcW w:w="132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60"/>
              <w:jc w:val="right"/>
              <w:rPr>
                <w:rFonts w:ascii="Arial Narrow" w:hAnsi="Arial Narrow" w:cs="Arial Narrow" w:eastAsia="Arial Narrow" w:hint="default"/>
                <w:sz w:val="18"/>
                <w:szCs w:val="18"/>
              </w:rPr>
            </w:pPr>
            <w:r>
              <w:rPr>
                <w:rFonts w:ascii="Arial Narrow"/>
                <w:sz w:val="18"/>
              </w:rPr>
              <w:t>-</w:t>
            </w:r>
          </w:p>
        </w:tc>
        <w:tc>
          <w:tcPr>
            <w:tcW w:w="1445"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10,000,000.00</w:t>
            </w:r>
          </w:p>
        </w:tc>
        <w:tc>
          <w:tcPr>
            <w:tcW w:w="45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8"/>
              <w:jc w:val="right"/>
              <w:rPr>
                <w:rFonts w:ascii="Arial Narrow" w:hAnsi="Arial Narrow" w:cs="Arial Narrow" w:eastAsia="Arial Narrow" w:hint="default"/>
                <w:sz w:val="18"/>
                <w:szCs w:val="18"/>
              </w:rPr>
            </w:pPr>
            <w:r>
              <w:rPr>
                <w:rFonts w:ascii="Arial Narrow"/>
                <w:sz w:val="18"/>
              </w:rPr>
              <w:t>-</w:t>
            </w:r>
          </w:p>
        </w:tc>
        <w:tc>
          <w:tcPr>
            <w:tcW w:w="119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10,000,000.00</w:t>
            </w:r>
          </w:p>
        </w:tc>
      </w:tr>
      <w:tr>
        <w:trPr>
          <w:trHeight w:val="547" w:hRule="exact"/>
        </w:trPr>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203"/>
              <w:jc w:val="left"/>
              <w:rPr>
                <w:rFonts w:ascii="宋体" w:hAnsi="宋体" w:cs="宋体" w:eastAsia="宋体" w:hint="default"/>
                <w:sz w:val="18"/>
                <w:szCs w:val="18"/>
              </w:rPr>
            </w:pPr>
            <w:r>
              <w:rPr>
                <w:rFonts w:ascii="宋体" w:hAnsi="宋体" w:cs="宋体" w:eastAsia="宋体" w:hint="default"/>
                <w:spacing w:val="11"/>
                <w:sz w:val="18"/>
                <w:szCs w:val="18"/>
              </w:rPr>
              <w:t>南通中南城购物中心管理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1"/>
              <w:jc w:val="right"/>
              <w:rPr>
                <w:rFonts w:ascii="Arial Narrow" w:hAnsi="Arial Narrow" w:cs="Arial Narrow" w:eastAsia="Arial Narrow" w:hint="default"/>
                <w:sz w:val="18"/>
                <w:szCs w:val="18"/>
              </w:rPr>
            </w:pPr>
            <w:r>
              <w:rPr>
                <w:rFonts w:ascii="Arial Narrow"/>
                <w:spacing w:val="-1"/>
                <w:sz w:val="18"/>
              </w:rPr>
              <w:t>10,000,000.00</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2"/>
              <w:jc w:val="right"/>
              <w:rPr>
                <w:rFonts w:ascii="Arial Narrow" w:hAnsi="Arial Narrow" w:cs="Arial Narrow" w:eastAsia="Arial Narrow" w:hint="default"/>
                <w:sz w:val="18"/>
                <w:szCs w:val="18"/>
              </w:rPr>
            </w:pPr>
            <w:r>
              <w:rPr>
                <w:rFonts w:ascii="Arial Narrow"/>
                <w:sz w:val="18"/>
              </w:rPr>
              <w:t>-</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60"/>
              <w:jc w:val="right"/>
              <w:rPr>
                <w:rFonts w:ascii="Arial Narrow" w:hAnsi="Arial Narrow" w:cs="Arial Narrow" w:eastAsia="Arial Narrow" w:hint="default"/>
                <w:sz w:val="18"/>
                <w:szCs w:val="18"/>
              </w:rPr>
            </w:pPr>
            <w:r>
              <w:rPr>
                <w:rFonts w:ascii="Arial Narrow"/>
                <w:sz w:val="18"/>
              </w:rPr>
              <w:t>-</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10,000,000.00</w:t>
            </w:r>
          </w:p>
        </w:tc>
        <w:tc>
          <w:tcPr>
            <w:tcW w:w="45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38"/>
              <w:jc w:val="right"/>
              <w:rPr>
                <w:rFonts w:ascii="Arial Narrow" w:hAnsi="Arial Narrow" w:cs="Arial Narrow" w:eastAsia="Arial Narrow" w:hint="default"/>
                <w:sz w:val="18"/>
                <w:szCs w:val="18"/>
              </w:rPr>
            </w:pPr>
            <w:r>
              <w:rPr>
                <w:rFonts w:ascii="Arial Narrow"/>
                <w:sz w:val="18"/>
              </w:rPr>
              <w:t>-</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10,000,000.00</w:t>
            </w:r>
          </w:p>
        </w:tc>
      </w:tr>
      <w:tr>
        <w:trPr>
          <w:trHeight w:val="547" w:hRule="exact"/>
        </w:trPr>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203"/>
              <w:jc w:val="left"/>
              <w:rPr>
                <w:rFonts w:ascii="宋体" w:hAnsi="宋体" w:cs="宋体" w:eastAsia="宋体" w:hint="default"/>
                <w:sz w:val="18"/>
                <w:szCs w:val="18"/>
              </w:rPr>
            </w:pPr>
            <w:r>
              <w:rPr>
                <w:rFonts w:ascii="宋体" w:hAnsi="宋体" w:cs="宋体" w:eastAsia="宋体" w:hint="default"/>
                <w:spacing w:val="11"/>
                <w:sz w:val="18"/>
                <w:szCs w:val="18"/>
              </w:rPr>
              <w:t>南通金石世苑酒店有限公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1"/>
              <w:jc w:val="right"/>
              <w:rPr>
                <w:rFonts w:ascii="Arial Narrow" w:hAnsi="Arial Narrow" w:cs="Arial Narrow" w:eastAsia="Arial Narrow" w:hint="default"/>
                <w:sz w:val="18"/>
                <w:szCs w:val="18"/>
              </w:rPr>
            </w:pPr>
            <w:r>
              <w:rPr>
                <w:rFonts w:ascii="Arial Narrow"/>
                <w:spacing w:val="-1"/>
                <w:sz w:val="18"/>
              </w:rPr>
              <w:t>2,000,000.00</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2"/>
              <w:jc w:val="right"/>
              <w:rPr>
                <w:rFonts w:ascii="Arial Narrow" w:hAnsi="Arial Narrow" w:cs="Arial Narrow" w:eastAsia="Arial Narrow" w:hint="default"/>
                <w:sz w:val="18"/>
                <w:szCs w:val="18"/>
              </w:rPr>
            </w:pPr>
            <w:r>
              <w:rPr>
                <w:rFonts w:ascii="Arial Narrow"/>
                <w:sz w:val="18"/>
              </w:rPr>
              <w:t>-</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60"/>
              <w:jc w:val="right"/>
              <w:rPr>
                <w:rFonts w:ascii="Arial Narrow" w:hAnsi="Arial Narrow" w:cs="Arial Narrow" w:eastAsia="Arial Narrow" w:hint="default"/>
                <w:sz w:val="18"/>
                <w:szCs w:val="18"/>
              </w:rPr>
            </w:pPr>
            <w:r>
              <w:rPr>
                <w:rFonts w:ascii="Arial Narrow"/>
                <w:sz w:val="18"/>
              </w:rPr>
              <w:t>-</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2,000,000.00</w:t>
            </w:r>
          </w:p>
        </w:tc>
        <w:tc>
          <w:tcPr>
            <w:tcW w:w="45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38"/>
              <w:jc w:val="right"/>
              <w:rPr>
                <w:rFonts w:ascii="Arial Narrow" w:hAnsi="Arial Narrow" w:cs="Arial Narrow" w:eastAsia="Arial Narrow" w:hint="default"/>
                <w:sz w:val="18"/>
                <w:szCs w:val="18"/>
              </w:rPr>
            </w:pPr>
            <w:r>
              <w:rPr>
                <w:rFonts w:ascii="Arial Narrow"/>
                <w:sz w:val="18"/>
              </w:rPr>
              <w:t>-</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2,000,000.00</w:t>
            </w:r>
          </w:p>
        </w:tc>
      </w:tr>
      <w:tr>
        <w:trPr>
          <w:trHeight w:val="547" w:hRule="exact"/>
        </w:trPr>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203"/>
              <w:jc w:val="left"/>
              <w:rPr>
                <w:rFonts w:ascii="宋体" w:hAnsi="宋体" w:cs="宋体" w:eastAsia="宋体" w:hint="default"/>
                <w:sz w:val="18"/>
                <w:szCs w:val="18"/>
              </w:rPr>
            </w:pPr>
            <w:r>
              <w:rPr>
                <w:rFonts w:ascii="宋体" w:hAnsi="宋体" w:cs="宋体" w:eastAsia="宋体" w:hint="default"/>
                <w:spacing w:val="11"/>
                <w:sz w:val="18"/>
                <w:szCs w:val="18"/>
              </w:rPr>
              <w:t>江苏中南园林工程有限公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1"/>
              <w:jc w:val="right"/>
              <w:rPr>
                <w:rFonts w:ascii="Arial Narrow" w:hAnsi="Arial Narrow" w:cs="Arial Narrow" w:eastAsia="Arial Narrow" w:hint="default"/>
                <w:sz w:val="18"/>
                <w:szCs w:val="18"/>
              </w:rPr>
            </w:pPr>
            <w:r>
              <w:rPr>
                <w:rFonts w:ascii="Arial Narrow"/>
                <w:spacing w:val="-1"/>
                <w:sz w:val="18"/>
              </w:rPr>
              <w:t>10,204,000.00</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2"/>
              <w:jc w:val="right"/>
              <w:rPr>
                <w:rFonts w:ascii="Arial Narrow" w:hAnsi="Arial Narrow" w:cs="Arial Narrow" w:eastAsia="Arial Narrow" w:hint="default"/>
                <w:sz w:val="18"/>
                <w:szCs w:val="18"/>
              </w:rPr>
            </w:pPr>
            <w:r>
              <w:rPr>
                <w:rFonts w:ascii="Arial Narrow"/>
                <w:sz w:val="18"/>
              </w:rPr>
              <w:t>-</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0"/>
              <w:jc w:val="right"/>
              <w:rPr>
                <w:rFonts w:ascii="Arial Narrow" w:hAnsi="Arial Narrow" w:cs="Arial Narrow" w:eastAsia="Arial Narrow" w:hint="default"/>
                <w:sz w:val="18"/>
                <w:szCs w:val="18"/>
              </w:rPr>
            </w:pPr>
            <w:r>
              <w:rPr>
                <w:rFonts w:ascii="Arial Narrow"/>
                <w:sz w:val="18"/>
              </w:rPr>
              <w:t>-</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10,204,000.00</w:t>
            </w:r>
          </w:p>
        </w:tc>
        <w:tc>
          <w:tcPr>
            <w:tcW w:w="4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8"/>
              <w:jc w:val="right"/>
              <w:rPr>
                <w:rFonts w:ascii="Arial Narrow" w:hAnsi="Arial Narrow" w:cs="Arial Narrow" w:eastAsia="Arial Narrow" w:hint="default"/>
                <w:sz w:val="18"/>
                <w:szCs w:val="18"/>
              </w:rPr>
            </w:pPr>
            <w:r>
              <w:rPr>
                <w:rFonts w:ascii="Arial Narrow"/>
                <w:sz w:val="18"/>
              </w:rPr>
              <w:t>-</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46" w:hRule="exact"/>
        </w:trPr>
        <w:tc>
          <w:tcPr>
            <w:tcW w:w="2425"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107" w:right="203"/>
              <w:jc w:val="left"/>
              <w:rPr>
                <w:rFonts w:ascii="宋体" w:hAnsi="宋体" w:cs="宋体" w:eastAsia="宋体" w:hint="default"/>
                <w:sz w:val="18"/>
                <w:szCs w:val="18"/>
              </w:rPr>
            </w:pPr>
            <w:r>
              <w:rPr>
                <w:rFonts w:ascii="宋体" w:hAnsi="宋体" w:cs="宋体" w:eastAsia="宋体" w:hint="default"/>
                <w:spacing w:val="11"/>
                <w:sz w:val="18"/>
                <w:szCs w:val="18"/>
              </w:rPr>
              <w:t>江苏中南建筑防水工程有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1"/>
              <w:jc w:val="right"/>
              <w:rPr>
                <w:rFonts w:ascii="Arial Narrow" w:hAnsi="Arial Narrow" w:cs="Arial Narrow" w:eastAsia="Arial Narrow" w:hint="default"/>
                <w:sz w:val="18"/>
                <w:szCs w:val="18"/>
              </w:rPr>
            </w:pPr>
            <w:r>
              <w:rPr>
                <w:rFonts w:ascii="Arial Narrow"/>
                <w:spacing w:val="-1"/>
                <w:sz w:val="18"/>
              </w:rPr>
              <w:t>5,020,000.00</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3"/>
              <w:jc w:val="right"/>
              <w:rPr>
                <w:rFonts w:ascii="Arial Narrow" w:hAnsi="Arial Narrow" w:cs="Arial Narrow" w:eastAsia="Arial Narrow" w:hint="default"/>
                <w:sz w:val="18"/>
                <w:szCs w:val="18"/>
              </w:rPr>
            </w:pPr>
            <w:r>
              <w:rPr>
                <w:rFonts w:ascii="Arial Narrow"/>
                <w:spacing w:val="-1"/>
                <w:sz w:val="18"/>
              </w:rPr>
              <w:t>1,274,580.00</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1"/>
              <w:jc w:val="right"/>
              <w:rPr>
                <w:rFonts w:ascii="Arial Narrow" w:hAnsi="Arial Narrow" w:cs="Arial Narrow" w:eastAsia="Arial Narrow" w:hint="default"/>
                <w:sz w:val="18"/>
                <w:szCs w:val="18"/>
              </w:rPr>
            </w:pPr>
            <w:r>
              <w:rPr>
                <w:rFonts w:ascii="Arial Narrow"/>
                <w:spacing w:val="-1"/>
                <w:sz w:val="18"/>
              </w:rPr>
              <w:t>441,406.00</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5,853,174.00</w:t>
            </w:r>
          </w:p>
        </w:tc>
        <w:tc>
          <w:tcPr>
            <w:tcW w:w="4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8"/>
              <w:jc w:val="right"/>
              <w:rPr>
                <w:rFonts w:ascii="Arial Narrow" w:hAnsi="Arial Narrow" w:cs="Arial Narrow" w:eastAsia="Arial Narrow" w:hint="default"/>
                <w:sz w:val="18"/>
                <w:szCs w:val="18"/>
              </w:rPr>
            </w:pPr>
            <w:r>
              <w:rPr>
                <w:rFonts w:ascii="Arial Narrow"/>
                <w:sz w:val="18"/>
              </w:rPr>
              <w:t>-</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203"/>
              <w:jc w:val="left"/>
              <w:rPr>
                <w:rFonts w:ascii="宋体" w:hAnsi="宋体" w:cs="宋体" w:eastAsia="宋体" w:hint="default"/>
                <w:sz w:val="18"/>
                <w:szCs w:val="18"/>
              </w:rPr>
            </w:pPr>
            <w:r>
              <w:rPr>
                <w:rFonts w:ascii="宋体" w:hAnsi="宋体" w:cs="宋体" w:eastAsia="宋体" w:hint="default"/>
                <w:spacing w:val="11"/>
                <w:sz w:val="18"/>
                <w:szCs w:val="18"/>
              </w:rPr>
              <w:t>南通市中南商品混凝土有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1"/>
              <w:jc w:val="right"/>
              <w:rPr>
                <w:rFonts w:ascii="Arial Narrow" w:hAnsi="Arial Narrow" w:cs="Arial Narrow" w:eastAsia="Arial Narrow" w:hint="default"/>
                <w:sz w:val="18"/>
                <w:szCs w:val="18"/>
              </w:rPr>
            </w:pPr>
            <w:r>
              <w:rPr>
                <w:rFonts w:ascii="Arial Narrow"/>
                <w:spacing w:val="-1"/>
                <w:sz w:val="18"/>
              </w:rPr>
              <w:t>30,000,000.00</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2"/>
              <w:jc w:val="right"/>
              <w:rPr>
                <w:rFonts w:ascii="Arial Narrow" w:hAnsi="Arial Narrow" w:cs="Arial Narrow" w:eastAsia="Arial Narrow" w:hint="default"/>
                <w:sz w:val="18"/>
                <w:szCs w:val="18"/>
              </w:rPr>
            </w:pPr>
            <w:r>
              <w:rPr>
                <w:rFonts w:ascii="Arial Narrow"/>
                <w:sz w:val="18"/>
              </w:rPr>
              <w:t>-</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61"/>
              <w:jc w:val="right"/>
              <w:rPr>
                <w:rFonts w:ascii="Arial Narrow" w:hAnsi="Arial Narrow" w:cs="Arial Narrow" w:eastAsia="Arial Narrow" w:hint="default"/>
                <w:sz w:val="18"/>
                <w:szCs w:val="18"/>
              </w:rPr>
            </w:pPr>
            <w:r>
              <w:rPr>
                <w:rFonts w:ascii="Arial Narrow"/>
                <w:spacing w:val="-1"/>
                <w:sz w:val="18"/>
              </w:rPr>
              <w:t>2,448,000.00</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27,552,000.00</w:t>
            </w:r>
          </w:p>
        </w:tc>
        <w:tc>
          <w:tcPr>
            <w:tcW w:w="45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38"/>
              <w:jc w:val="right"/>
              <w:rPr>
                <w:rFonts w:ascii="Arial Narrow" w:hAnsi="Arial Narrow" w:cs="Arial Narrow" w:eastAsia="Arial Narrow" w:hint="default"/>
                <w:sz w:val="18"/>
                <w:szCs w:val="18"/>
              </w:rPr>
            </w:pPr>
            <w:r>
              <w:rPr>
                <w:rFonts w:ascii="Arial Narrow"/>
                <w:sz w:val="18"/>
              </w:rPr>
              <w:t>-</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72" w:hRule="exact"/>
        </w:trPr>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203"/>
              <w:jc w:val="left"/>
              <w:rPr>
                <w:rFonts w:ascii="宋体" w:hAnsi="宋体" w:cs="宋体" w:eastAsia="宋体" w:hint="default"/>
                <w:sz w:val="18"/>
                <w:szCs w:val="18"/>
              </w:rPr>
            </w:pPr>
            <w:r>
              <w:rPr>
                <w:rFonts w:ascii="宋体" w:hAnsi="宋体" w:cs="宋体" w:eastAsia="宋体" w:hint="default"/>
                <w:spacing w:val="11"/>
                <w:sz w:val="18"/>
                <w:szCs w:val="18"/>
              </w:rPr>
              <w:t>江苏中南建筑产业集团有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限责任公司</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2"/>
              <w:jc w:val="right"/>
              <w:rPr>
                <w:rFonts w:ascii="Arial Narrow" w:hAnsi="Arial Narrow" w:cs="Arial Narrow" w:eastAsia="Arial Narrow" w:hint="default"/>
                <w:sz w:val="18"/>
                <w:szCs w:val="18"/>
              </w:rPr>
            </w:pPr>
            <w:r>
              <w:rPr>
                <w:rFonts w:ascii="Arial Narrow"/>
                <w:spacing w:val="-1"/>
                <w:sz w:val="18"/>
              </w:rPr>
              <w:t>3,623,178,629.42</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3"/>
              <w:jc w:val="right"/>
              <w:rPr>
                <w:rFonts w:ascii="Arial Narrow" w:hAnsi="Arial Narrow" w:cs="Arial Narrow" w:eastAsia="Arial Narrow" w:hint="default"/>
                <w:sz w:val="18"/>
                <w:szCs w:val="18"/>
              </w:rPr>
            </w:pPr>
            <w:r>
              <w:rPr>
                <w:rFonts w:ascii="Arial Narrow"/>
                <w:spacing w:val="-1"/>
                <w:sz w:val="18"/>
              </w:rPr>
              <w:t>1,850,577.53</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0"/>
              <w:jc w:val="right"/>
              <w:rPr>
                <w:rFonts w:ascii="Arial Narrow" w:hAnsi="Arial Narrow" w:cs="Arial Narrow" w:eastAsia="Arial Narrow" w:hint="default"/>
                <w:sz w:val="18"/>
                <w:szCs w:val="18"/>
              </w:rPr>
            </w:pPr>
            <w:r>
              <w:rPr>
                <w:rFonts w:ascii="Arial Narrow"/>
                <w:sz w:val="18"/>
              </w:rPr>
              <w:t>-</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3,625,029,206.95</w:t>
            </w:r>
          </w:p>
        </w:tc>
        <w:tc>
          <w:tcPr>
            <w:tcW w:w="4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8"/>
              <w:jc w:val="right"/>
              <w:rPr>
                <w:rFonts w:ascii="Arial Narrow" w:hAnsi="Arial Narrow" w:cs="Arial Narrow" w:eastAsia="Arial Narrow" w:hint="default"/>
                <w:sz w:val="18"/>
                <w:szCs w:val="18"/>
              </w:rPr>
            </w:pPr>
            <w:r>
              <w:rPr>
                <w:rFonts w:ascii="Arial Narrow"/>
                <w:sz w:val="18"/>
              </w:rPr>
              <w:t>-</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364" w:hRule="exact"/>
        </w:trPr>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7" w:right="0"/>
              <w:jc w:val="left"/>
              <w:rPr>
                <w:rFonts w:ascii="宋体" w:hAnsi="宋体" w:cs="宋体" w:eastAsia="宋体" w:hint="default"/>
                <w:sz w:val="18"/>
                <w:szCs w:val="18"/>
              </w:rPr>
            </w:pPr>
            <w:r>
              <w:rPr>
                <w:rFonts w:ascii="宋体" w:hAnsi="宋体" w:cs="宋体" w:eastAsia="宋体" w:hint="default"/>
                <w:sz w:val="18"/>
                <w:szCs w:val="18"/>
              </w:rPr>
              <w:t>南通中昱建材有限公司</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11"/>
              <w:jc w:val="right"/>
              <w:rPr>
                <w:rFonts w:ascii="Arial Narrow" w:hAnsi="Arial Narrow" w:cs="Arial Narrow" w:eastAsia="Arial Narrow" w:hint="default"/>
                <w:sz w:val="18"/>
                <w:szCs w:val="18"/>
              </w:rPr>
            </w:pPr>
            <w:r>
              <w:rPr>
                <w:rFonts w:ascii="Arial Narrow"/>
                <w:spacing w:val="-1"/>
                <w:sz w:val="18"/>
              </w:rPr>
              <w:t>50,000,000.00</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12"/>
              <w:jc w:val="right"/>
              <w:rPr>
                <w:rFonts w:ascii="Arial Narrow" w:hAnsi="Arial Narrow" w:cs="Arial Narrow" w:eastAsia="Arial Narrow" w:hint="default"/>
                <w:sz w:val="18"/>
                <w:szCs w:val="18"/>
              </w:rPr>
            </w:pPr>
            <w:r>
              <w:rPr>
                <w:rFonts w:ascii="Arial Narrow"/>
                <w:sz w:val="18"/>
              </w:rPr>
              <w:t>-</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60"/>
              <w:jc w:val="right"/>
              <w:rPr>
                <w:rFonts w:ascii="Arial Narrow" w:hAnsi="Arial Narrow" w:cs="Arial Narrow" w:eastAsia="Arial Narrow" w:hint="default"/>
                <w:sz w:val="18"/>
                <w:szCs w:val="18"/>
              </w:rPr>
            </w:pPr>
            <w:r>
              <w:rPr>
                <w:rFonts w:ascii="Arial Narrow"/>
                <w:sz w:val="18"/>
              </w:rPr>
              <w:t>-</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31"/>
              <w:jc w:val="right"/>
              <w:rPr>
                <w:rFonts w:ascii="Arial Narrow" w:hAnsi="Arial Narrow" w:cs="Arial Narrow" w:eastAsia="Arial Narrow" w:hint="default"/>
                <w:sz w:val="18"/>
                <w:szCs w:val="18"/>
              </w:rPr>
            </w:pPr>
            <w:r>
              <w:rPr>
                <w:rFonts w:ascii="Arial Narrow"/>
                <w:spacing w:val="-1"/>
                <w:sz w:val="18"/>
              </w:rPr>
              <w:t>50,000,000.00</w:t>
            </w:r>
          </w:p>
        </w:tc>
        <w:tc>
          <w:tcPr>
            <w:tcW w:w="45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38"/>
              <w:jc w:val="right"/>
              <w:rPr>
                <w:rFonts w:ascii="Arial Narrow" w:hAnsi="Arial Narrow" w:cs="Arial Narrow" w:eastAsia="Arial Narrow" w:hint="default"/>
                <w:sz w:val="18"/>
                <w:szCs w:val="18"/>
              </w:rPr>
            </w:pPr>
            <w:r>
              <w:rPr>
                <w:rFonts w:ascii="Arial Narrow"/>
                <w:sz w:val="18"/>
              </w:rPr>
              <w:t>-</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Arial Narrow" w:hAnsi="Arial Narrow" w:cs="Arial Narrow" w:eastAsia="Arial Narrow" w:hint="default"/>
                <w:sz w:val="18"/>
                <w:szCs w:val="18"/>
              </w:rPr>
            </w:pPr>
            <w:r>
              <w:rPr>
                <w:rFonts w:ascii="Arial Narrow"/>
                <w:sz w:val="18"/>
              </w:rPr>
              <w:t>-</w:t>
            </w:r>
          </w:p>
        </w:tc>
      </w:tr>
      <w:tr>
        <w:trPr>
          <w:trHeight w:val="567" w:hRule="exact"/>
        </w:trPr>
        <w:tc>
          <w:tcPr>
            <w:tcW w:w="2425" w:type="dxa"/>
            <w:tcBorders>
              <w:top w:val="nil" w:sz="6" w:space="0" w:color="auto"/>
              <w:left w:val="nil" w:sz="6" w:space="0" w:color="auto"/>
              <w:bottom w:val="nil" w:sz="6" w:space="0" w:color="auto"/>
              <w:right w:val="nil" w:sz="6" w:space="0" w:color="auto"/>
            </w:tcBorders>
          </w:tcPr>
          <w:p>
            <w:pPr>
              <w:pStyle w:val="TableParagraph"/>
              <w:spacing w:line="232" w:lineRule="exact" w:before="56"/>
              <w:ind w:left="107" w:right="203"/>
              <w:jc w:val="left"/>
              <w:rPr>
                <w:rFonts w:ascii="宋体" w:hAnsi="宋体" w:cs="宋体" w:eastAsia="宋体" w:hint="default"/>
                <w:sz w:val="18"/>
                <w:szCs w:val="18"/>
              </w:rPr>
            </w:pPr>
            <w:r>
              <w:rPr>
                <w:rFonts w:ascii="宋体" w:hAnsi="宋体" w:cs="宋体" w:eastAsia="宋体" w:hint="default"/>
                <w:spacing w:val="11"/>
                <w:sz w:val="18"/>
                <w:szCs w:val="18"/>
              </w:rPr>
              <w:t>南通中南谷投资管理有限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11"/>
              <w:jc w:val="right"/>
              <w:rPr>
                <w:rFonts w:ascii="Arial Narrow" w:hAnsi="Arial Narrow" w:cs="Arial Narrow" w:eastAsia="Arial Narrow" w:hint="default"/>
                <w:sz w:val="18"/>
                <w:szCs w:val="18"/>
              </w:rPr>
            </w:pPr>
            <w:r>
              <w:rPr>
                <w:rFonts w:ascii="Arial Narrow"/>
                <w:spacing w:val="-1"/>
                <w:sz w:val="18"/>
              </w:rPr>
              <w:t>4,000,000.00</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12"/>
              <w:jc w:val="right"/>
              <w:rPr>
                <w:rFonts w:ascii="Arial Narrow" w:hAnsi="Arial Narrow" w:cs="Arial Narrow" w:eastAsia="Arial Narrow" w:hint="default"/>
                <w:sz w:val="18"/>
                <w:szCs w:val="18"/>
              </w:rPr>
            </w:pPr>
            <w:r>
              <w:rPr>
                <w:rFonts w:ascii="Arial Narrow"/>
                <w:sz w:val="18"/>
              </w:rPr>
              <w:t>-</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60"/>
              <w:jc w:val="right"/>
              <w:rPr>
                <w:rFonts w:ascii="Arial Narrow" w:hAnsi="Arial Narrow" w:cs="Arial Narrow" w:eastAsia="Arial Narrow" w:hint="default"/>
                <w:sz w:val="18"/>
                <w:szCs w:val="18"/>
              </w:rPr>
            </w:pPr>
            <w:r>
              <w:rPr>
                <w:rFonts w:ascii="Arial Narrow"/>
                <w:sz w:val="18"/>
              </w:rPr>
              <w:t>-</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4,000,000.00</w:t>
            </w:r>
          </w:p>
        </w:tc>
        <w:tc>
          <w:tcPr>
            <w:tcW w:w="45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38"/>
              <w:jc w:val="right"/>
              <w:rPr>
                <w:rFonts w:ascii="Arial Narrow" w:hAnsi="Arial Narrow" w:cs="Arial Narrow" w:eastAsia="Arial Narrow" w:hint="default"/>
                <w:sz w:val="18"/>
                <w:szCs w:val="18"/>
              </w:rPr>
            </w:pPr>
            <w:r>
              <w:rPr>
                <w:rFonts w:ascii="Arial Narrow"/>
                <w:sz w:val="18"/>
              </w:rPr>
              <w:t>-</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481" w:hRule="exact"/>
        </w:trPr>
        <w:tc>
          <w:tcPr>
            <w:tcW w:w="2425" w:type="dxa"/>
            <w:tcBorders>
              <w:top w:val="nil" w:sz="6" w:space="0" w:color="auto"/>
              <w:left w:val="nil" w:sz="6" w:space="0" w:color="auto"/>
              <w:bottom w:val="nil" w:sz="6" w:space="0" w:color="auto"/>
              <w:right w:val="nil" w:sz="6" w:space="0" w:color="auto"/>
            </w:tcBorders>
          </w:tcPr>
          <w:p>
            <w:pPr>
              <w:pStyle w:val="TableParagraph"/>
              <w:spacing w:line="235" w:lineRule="exact" w:before="11"/>
              <w:ind w:left="107" w:right="0"/>
              <w:jc w:val="left"/>
              <w:rPr>
                <w:rFonts w:ascii="宋体" w:hAnsi="宋体" w:cs="宋体" w:eastAsia="宋体" w:hint="default"/>
                <w:sz w:val="18"/>
                <w:szCs w:val="18"/>
              </w:rPr>
            </w:pPr>
            <w:r>
              <w:rPr>
                <w:rFonts w:ascii="宋体" w:hAnsi="宋体" w:cs="宋体" w:eastAsia="宋体" w:hint="default"/>
                <w:spacing w:val="11"/>
                <w:sz w:val="18"/>
                <w:szCs w:val="18"/>
              </w:rPr>
              <w:t>中南建设区块链农业发展</w:t>
            </w:r>
          </w:p>
          <w:p>
            <w:pPr>
              <w:pStyle w:val="TableParagraph"/>
              <w:spacing w:line="235" w:lineRule="exact"/>
              <w:ind w:left="107" w:right="0"/>
              <w:jc w:val="left"/>
              <w:rPr>
                <w:rFonts w:ascii="宋体" w:hAnsi="宋体" w:cs="宋体" w:eastAsia="宋体" w:hint="default"/>
                <w:sz w:val="18"/>
                <w:szCs w:val="18"/>
              </w:rPr>
            </w:pPr>
            <w:r>
              <w:rPr>
                <w:rFonts w:ascii="宋体" w:hAnsi="宋体" w:cs="宋体" w:eastAsia="宋体" w:hint="default"/>
                <w:sz w:val="18"/>
                <w:szCs w:val="18"/>
              </w:rPr>
              <w:t>（深圳）企业（有限合伙）</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1"/>
              <w:jc w:val="right"/>
              <w:rPr>
                <w:rFonts w:ascii="Arial Narrow" w:hAnsi="Arial Narrow" w:cs="Arial Narrow" w:eastAsia="Arial Narrow" w:hint="default"/>
                <w:sz w:val="18"/>
                <w:szCs w:val="18"/>
              </w:rPr>
            </w:pPr>
            <w:r>
              <w:rPr>
                <w:rFonts w:ascii="Arial Narrow"/>
                <w:spacing w:val="-1"/>
                <w:sz w:val="18"/>
              </w:rPr>
              <w:t>41,000,000.00</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3"/>
              <w:jc w:val="right"/>
              <w:rPr>
                <w:rFonts w:ascii="Arial Narrow" w:hAnsi="Arial Narrow" w:cs="Arial Narrow" w:eastAsia="Arial Narrow" w:hint="default"/>
                <w:sz w:val="18"/>
                <w:szCs w:val="18"/>
              </w:rPr>
            </w:pPr>
            <w:r>
              <w:rPr>
                <w:rFonts w:ascii="Arial Narrow"/>
                <w:spacing w:val="-1"/>
                <w:sz w:val="18"/>
              </w:rPr>
              <w:t>27,000,000.00</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60"/>
              <w:jc w:val="right"/>
              <w:rPr>
                <w:rFonts w:ascii="Arial Narrow" w:hAnsi="Arial Narrow" w:cs="Arial Narrow" w:eastAsia="Arial Narrow" w:hint="default"/>
                <w:sz w:val="18"/>
                <w:szCs w:val="18"/>
              </w:rPr>
            </w:pPr>
            <w:r>
              <w:rPr>
                <w:rFonts w:ascii="Arial Narrow"/>
                <w:sz w:val="18"/>
              </w:rPr>
              <w:t>-</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68,000,000.00</w:t>
            </w:r>
          </w:p>
        </w:tc>
        <w:tc>
          <w:tcPr>
            <w:tcW w:w="45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38"/>
              <w:jc w:val="right"/>
              <w:rPr>
                <w:rFonts w:ascii="Arial Narrow" w:hAnsi="Arial Narrow" w:cs="Arial Narrow" w:eastAsia="Arial Narrow" w:hint="default"/>
                <w:sz w:val="18"/>
                <w:szCs w:val="18"/>
              </w:rPr>
            </w:pPr>
            <w:r>
              <w:rPr>
                <w:rFonts w:ascii="Arial Narrow"/>
                <w:sz w:val="18"/>
              </w:rPr>
              <w:t>-</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bl>
    <w:p>
      <w:pPr>
        <w:spacing w:after="0" w:line="240" w:lineRule="auto"/>
        <w:jc w:val="right"/>
        <w:rPr>
          <w:rFonts w:ascii="Arial Narrow" w:hAnsi="Arial Narrow" w:cs="Arial Narrow" w:eastAsia="Arial Narrow" w:hint="default"/>
          <w:sz w:val="18"/>
          <w:szCs w:val="18"/>
        </w:rPr>
        <w:sectPr>
          <w:footerReference w:type="default" r:id="rId51"/>
          <w:pgSz w:w="11910" w:h="16840"/>
          <w:pgMar w:footer="724" w:header="763" w:top="940" w:bottom="920" w:left="560" w:right="0"/>
          <w:pgNumType w:start="267"/>
        </w:sectPr>
      </w:pPr>
    </w:p>
    <w:p>
      <w:pPr>
        <w:spacing w:line="240" w:lineRule="auto" w:before="10"/>
        <w:rPr>
          <w:rFonts w:ascii="Times New Roman" w:hAnsi="Times New Roman" w:cs="Times New Roman" w:eastAsia="Times New Roman" w:hint="default"/>
          <w:sz w:val="4"/>
          <w:szCs w:val="4"/>
        </w:rPr>
      </w:pPr>
      <w:r>
        <w:rPr/>
        <w:pict>
          <v:group style="position:absolute;margin-left:37.200001pt;margin-top:50.93998pt;width:503.05pt;height:.1pt;mso-position-horizontal-relative:page;mso-position-vertical-relative:page;z-index:-2180152" coordorigin="744,1019" coordsize="10061,2">
            <v:shape style="position:absolute;left:744;top:1019;width:10061;height:2" coordorigin="744,1019" coordsize="10061,0" path="m744,1019l10804,1019e" filled="false" stroked="true" strokeweight=".72pt" strokecolor="#000000">
              <v:path arrowok="t"/>
            </v:shape>
            <w10:wrap type="none"/>
          </v:group>
        </w:pict>
      </w:r>
    </w:p>
    <w:tbl>
      <w:tblPr>
        <w:tblW w:w="0" w:type="auto"/>
        <w:jc w:val="left"/>
        <w:tblInd w:w="108" w:type="dxa"/>
        <w:tblLayout w:type="fixed"/>
        <w:tblCellMar>
          <w:top w:w="0" w:type="dxa"/>
          <w:left w:w="0" w:type="dxa"/>
          <w:bottom w:w="0" w:type="dxa"/>
          <w:right w:w="0" w:type="dxa"/>
        </w:tblCellMar>
        <w:tblLook w:val="01E0"/>
      </w:tblPr>
      <w:tblGrid>
        <w:gridCol w:w="2404"/>
        <w:gridCol w:w="1501"/>
        <w:gridCol w:w="1372"/>
        <w:gridCol w:w="1363"/>
        <w:gridCol w:w="1445"/>
        <w:gridCol w:w="565"/>
        <w:gridCol w:w="1082"/>
      </w:tblGrid>
      <w:tr>
        <w:trPr>
          <w:trHeight w:val="700" w:hRule="exact"/>
        </w:trPr>
        <w:tc>
          <w:tcPr>
            <w:tcW w:w="2404" w:type="dxa"/>
            <w:tcBorders>
              <w:top w:val="single" w:sz="8" w:space="0" w:color="000000"/>
              <w:left w:val="nil" w:sz="6" w:space="0" w:color="auto"/>
              <w:bottom w:val="nil" w:sz="6" w:space="0" w:color="auto"/>
              <w:right w:val="nil" w:sz="6" w:space="0" w:color="auto"/>
            </w:tcBorders>
          </w:tcPr>
          <w:p>
            <w:pPr/>
          </w:p>
        </w:tc>
        <w:tc>
          <w:tcPr>
            <w:tcW w:w="1501" w:type="dxa"/>
            <w:tcBorders>
              <w:top w:val="single" w:sz="8" w:space="0" w:color="000000"/>
              <w:left w:val="nil" w:sz="6" w:space="0" w:color="auto"/>
              <w:bottom w:val="nil" w:sz="6" w:space="0" w:color="auto"/>
              <w:right w:val="nil" w:sz="6" w:space="0" w:color="auto"/>
            </w:tcBorders>
          </w:tcPr>
          <w:p>
            <w:pPr/>
          </w:p>
        </w:tc>
        <w:tc>
          <w:tcPr>
            <w:tcW w:w="1372" w:type="dxa"/>
            <w:tcBorders>
              <w:top w:val="single" w:sz="8" w:space="0" w:color="000000"/>
              <w:left w:val="nil" w:sz="6" w:space="0" w:color="auto"/>
              <w:bottom w:val="nil" w:sz="6" w:space="0" w:color="auto"/>
              <w:right w:val="nil" w:sz="6" w:space="0" w:color="auto"/>
            </w:tcBorders>
          </w:tcPr>
          <w:p>
            <w:pPr/>
          </w:p>
        </w:tc>
        <w:tc>
          <w:tcPr>
            <w:tcW w:w="1363" w:type="dxa"/>
            <w:tcBorders>
              <w:top w:val="single" w:sz="8" w:space="0" w:color="000000"/>
              <w:left w:val="nil" w:sz="6" w:space="0" w:color="auto"/>
              <w:bottom w:val="nil" w:sz="6" w:space="0" w:color="auto"/>
              <w:right w:val="nil" w:sz="6" w:space="0" w:color="auto"/>
            </w:tcBorders>
          </w:tcPr>
          <w:p>
            <w:pPr/>
          </w:p>
        </w:tc>
        <w:tc>
          <w:tcPr>
            <w:tcW w:w="1445" w:type="dxa"/>
            <w:tcBorders>
              <w:top w:val="single" w:sz="8" w:space="0" w:color="000000"/>
              <w:left w:val="nil" w:sz="6" w:space="0" w:color="auto"/>
              <w:bottom w:val="nil" w:sz="6" w:space="0" w:color="auto"/>
              <w:right w:val="nil" w:sz="6" w:space="0" w:color="auto"/>
            </w:tcBorders>
          </w:tcPr>
          <w:p>
            <w:pPr/>
          </w:p>
        </w:tc>
        <w:tc>
          <w:tcPr>
            <w:tcW w:w="565" w:type="dxa"/>
            <w:vMerge w:val="restart"/>
            <w:tcBorders>
              <w:top w:val="single" w:sz="8" w:space="0" w:color="000000"/>
              <w:left w:val="nil" w:sz="6" w:space="0" w:color="auto"/>
              <w:right w:val="nil" w:sz="6" w:space="0" w:color="auto"/>
            </w:tcBorders>
          </w:tcPr>
          <w:p>
            <w:pPr>
              <w:pStyle w:val="TableParagraph"/>
              <w:spacing w:line="180" w:lineRule="auto" w:before="20"/>
              <w:ind w:left="132" w:right="250"/>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 期 计 提 减 值 准 备</w:t>
            </w:r>
            <w:r>
              <w:rPr>
                <w:rFonts w:ascii="Microsoft JhengHei" w:hAnsi="Microsoft JhengHei" w:cs="Microsoft JhengHei" w:eastAsia="Microsoft JhengHei" w:hint="default"/>
                <w:sz w:val="18"/>
                <w:szCs w:val="18"/>
              </w:rPr>
            </w:r>
          </w:p>
        </w:tc>
        <w:tc>
          <w:tcPr>
            <w:tcW w:w="1082" w:type="dxa"/>
            <w:tcBorders>
              <w:top w:val="single" w:sz="8" w:space="0" w:color="000000"/>
              <w:left w:val="nil" w:sz="6" w:space="0" w:color="auto"/>
              <w:bottom w:val="nil" w:sz="6" w:space="0" w:color="auto"/>
              <w:right w:val="nil" w:sz="6" w:space="0" w:color="auto"/>
            </w:tcBorders>
          </w:tcPr>
          <w:p>
            <w:pPr>
              <w:pStyle w:val="TableParagraph"/>
              <w:spacing w:line="268" w:lineRule="exact"/>
              <w:ind w:right="10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减值准备</w:t>
            </w:r>
            <w:r>
              <w:rPr>
                <w:rFonts w:ascii="Microsoft JhengHei" w:hAnsi="Microsoft JhengHei" w:cs="Microsoft JhengHei" w:eastAsia="Microsoft JhengHei" w:hint="default"/>
                <w:sz w:val="18"/>
                <w:szCs w:val="18"/>
              </w:rPr>
            </w:r>
          </w:p>
        </w:tc>
      </w:tr>
      <w:tr>
        <w:trPr>
          <w:trHeight w:val="491" w:hRule="exact"/>
        </w:trPr>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被投资单位</w:t>
            </w:r>
            <w:r>
              <w:rPr>
                <w:rFonts w:ascii="Microsoft JhengHei" w:hAnsi="Microsoft JhengHei" w:cs="Microsoft JhengHei" w:eastAsia="Microsoft JhengHei" w:hint="default"/>
                <w:sz w:val="18"/>
                <w:szCs w:val="18"/>
              </w:rPr>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7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72"/>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本期增加</w:t>
            </w:r>
            <w:r>
              <w:rPr>
                <w:rFonts w:ascii="Microsoft JhengHei" w:hAnsi="Microsoft JhengHei" w:cs="Microsoft JhengHei" w:eastAsia="Microsoft JhengHei" w:hint="default"/>
                <w:sz w:val="18"/>
                <w:szCs w:val="18"/>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61"/>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本期减少</w:t>
            </w:r>
            <w:r>
              <w:rPr>
                <w:rFonts w:ascii="Microsoft JhengHei" w:hAnsi="Microsoft JhengHei" w:cs="Microsoft JhengHei" w:eastAsia="Microsoft JhengHei" w:hint="default"/>
                <w:sz w:val="18"/>
                <w:szCs w:val="18"/>
              </w:rPr>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3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565" w:type="dxa"/>
            <w:vMerge/>
            <w:tcBorders>
              <w:left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
        </w:tc>
      </w:tr>
      <w:tr>
        <w:trPr>
          <w:trHeight w:val="897" w:hRule="exact"/>
        </w:trPr>
        <w:tc>
          <w:tcPr>
            <w:tcW w:w="2404" w:type="dxa"/>
            <w:tcBorders>
              <w:top w:val="nil" w:sz="6" w:space="0" w:color="auto"/>
              <w:left w:val="nil" w:sz="6" w:space="0" w:color="auto"/>
              <w:bottom w:val="single" w:sz="4" w:space="0" w:color="000000"/>
              <w:right w:val="nil" w:sz="6" w:space="0" w:color="auto"/>
            </w:tcBorders>
          </w:tcPr>
          <w:p>
            <w:pPr/>
          </w:p>
        </w:tc>
        <w:tc>
          <w:tcPr>
            <w:tcW w:w="1501" w:type="dxa"/>
            <w:tcBorders>
              <w:top w:val="nil" w:sz="6" w:space="0" w:color="auto"/>
              <w:left w:val="nil" w:sz="6" w:space="0" w:color="auto"/>
              <w:bottom w:val="single" w:sz="4" w:space="0" w:color="000000"/>
              <w:right w:val="nil" w:sz="6" w:space="0" w:color="auto"/>
            </w:tcBorders>
          </w:tcPr>
          <w:p>
            <w:pPr/>
          </w:p>
        </w:tc>
        <w:tc>
          <w:tcPr>
            <w:tcW w:w="1372" w:type="dxa"/>
            <w:tcBorders>
              <w:top w:val="nil" w:sz="6" w:space="0" w:color="auto"/>
              <w:left w:val="nil" w:sz="6" w:space="0" w:color="auto"/>
              <w:bottom w:val="single" w:sz="4" w:space="0" w:color="000000"/>
              <w:right w:val="nil" w:sz="6" w:space="0" w:color="auto"/>
            </w:tcBorders>
          </w:tcPr>
          <w:p>
            <w:pPr/>
          </w:p>
        </w:tc>
        <w:tc>
          <w:tcPr>
            <w:tcW w:w="1363" w:type="dxa"/>
            <w:tcBorders>
              <w:top w:val="nil" w:sz="6" w:space="0" w:color="auto"/>
              <w:left w:val="nil" w:sz="6" w:space="0" w:color="auto"/>
              <w:bottom w:val="single" w:sz="4" w:space="0" w:color="000000"/>
              <w:right w:val="nil" w:sz="6" w:space="0" w:color="auto"/>
            </w:tcBorders>
          </w:tcPr>
          <w:p>
            <w:pPr/>
          </w:p>
        </w:tc>
        <w:tc>
          <w:tcPr>
            <w:tcW w:w="1445" w:type="dxa"/>
            <w:tcBorders>
              <w:top w:val="nil" w:sz="6" w:space="0" w:color="auto"/>
              <w:left w:val="nil" w:sz="6" w:space="0" w:color="auto"/>
              <w:bottom w:val="single" w:sz="4" w:space="0" w:color="000000"/>
              <w:right w:val="nil" w:sz="6" w:space="0" w:color="auto"/>
            </w:tcBorders>
          </w:tcPr>
          <w:p>
            <w:pPr/>
          </w:p>
        </w:tc>
        <w:tc>
          <w:tcPr>
            <w:tcW w:w="565" w:type="dxa"/>
            <w:vMerge/>
            <w:tcBorders>
              <w:left w:val="nil" w:sz="6" w:space="0" w:color="auto"/>
              <w:bottom w:val="single" w:sz="4" w:space="0" w:color="000000"/>
              <w:right w:val="nil" w:sz="6" w:space="0" w:color="auto"/>
            </w:tcBorders>
          </w:tcPr>
          <w:p>
            <w:pPr/>
          </w:p>
        </w:tc>
        <w:tc>
          <w:tcPr>
            <w:tcW w:w="1082" w:type="dxa"/>
            <w:tcBorders>
              <w:top w:val="nil" w:sz="6" w:space="0" w:color="auto"/>
              <w:left w:val="nil" w:sz="6" w:space="0" w:color="auto"/>
              <w:bottom w:val="single" w:sz="4" w:space="0" w:color="000000"/>
              <w:right w:val="nil" w:sz="6" w:space="0" w:color="auto"/>
            </w:tcBorders>
          </w:tcPr>
          <w:p>
            <w:pPr>
              <w:pStyle w:val="TableParagraph"/>
              <w:spacing w:line="193" w:lineRule="exact"/>
              <w:ind w:right="10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r>
      <w:tr>
        <w:trPr>
          <w:trHeight w:val="550" w:hRule="exact"/>
        </w:trPr>
        <w:tc>
          <w:tcPr>
            <w:tcW w:w="2404"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107" w:right="181"/>
              <w:jc w:val="left"/>
              <w:rPr>
                <w:rFonts w:ascii="宋体" w:hAnsi="宋体" w:cs="宋体" w:eastAsia="宋体" w:hint="default"/>
                <w:sz w:val="18"/>
                <w:szCs w:val="18"/>
              </w:rPr>
            </w:pPr>
            <w:r>
              <w:rPr>
                <w:rFonts w:ascii="宋体" w:hAnsi="宋体" w:cs="宋体" w:eastAsia="宋体" w:hint="default"/>
                <w:spacing w:val="11"/>
                <w:sz w:val="18"/>
                <w:szCs w:val="18"/>
              </w:rPr>
              <w:t>江苏中南建设集团上海投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资发展有限公司</w:t>
            </w:r>
          </w:p>
        </w:tc>
        <w:tc>
          <w:tcPr>
            <w:tcW w:w="1501"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70"/>
              <w:jc w:val="right"/>
              <w:rPr>
                <w:rFonts w:ascii="Arial Narrow" w:hAnsi="Arial Narrow" w:cs="Arial Narrow" w:eastAsia="Arial Narrow" w:hint="default"/>
                <w:sz w:val="18"/>
                <w:szCs w:val="18"/>
              </w:rPr>
            </w:pPr>
            <w:r>
              <w:rPr>
                <w:rFonts w:ascii="Arial Narrow"/>
                <w:spacing w:val="-1"/>
                <w:sz w:val="18"/>
              </w:rPr>
              <w:t>310,000,000.00</w:t>
            </w:r>
          </w:p>
        </w:tc>
        <w:tc>
          <w:tcPr>
            <w:tcW w:w="1372"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72"/>
              <w:jc w:val="right"/>
              <w:rPr>
                <w:rFonts w:ascii="Arial Narrow" w:hAnsi="Arial Narrow" w:cs="Arial Narrow" w:eastAsia="Arial Narrow" w:hint="default"/>
                <w:sz w:val="18"/>
                <w:szCs w:val="18"/>
              </w:rPr>
            </w:pPr>
            <w:r>
              <w:rPr>
                <w:rFonts w:ascii="Arial Narrow"/>
                <w:sz w:val="18"/>
              </w:rPr>
              <w:t>-</w:t>
            </w:r>
          </w:p>
        </w:tc>
        <w:tc>
          <w:tcPr>
            <w:tcW w:w="1363"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60"/>
              <w:jc w:val="right"/>
              <w:rPr>
                <w:rFonts w:ascii="Arial Narrow" w:hAnsi="Arial Narrow" w:cs="Arial Narrow" w:eastAsia="Arial Narrow" w:hint="default"/>
                <w:sz w:val="18"/>
                <w:szCs w:val="18"/>
              </w:rPr>
            </w:pPr>
            <w:r>
              <w:rPr>
                <w:rFonts w:ascii="Arial Narrow"/>
                <w:sz w:val="18"/>
              </w:rPr>
              <w:t>-</w:t>
            </w:r>
          </w:p>
        </w:tc>
        <w:tc>
          <w:tcPr>
            <w:tcW w:w="1445"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310,000,000.00</w:t>
            </w:r>
          </w:p>
        </w:tc>
        <w:tc>
          <w:tcPr>
            <w:tcW w:w="565"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74" w:hRule="exact"/>
        </w:trPr>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181"/>
              <w:jc w:val="left"/>
              <w:rPr>
                <w:rFonts w:ascii="宋体" w:hAnsi="宋体" w:cs="宋体" w:eastAsia="宋体" w:hint="default"/>
                <w:sz w:val="18"/>
                <w:szCs w:val="18"/>
              </w:rPr>
            </w:pPr>
            <w:r>
              <w:rPr>
                <w:rFonts w:ascii="宋体" w:hAnsi="宋体" w:cs="宋体" w:eastAsia="宋体" w:hint="default"/>
                <w:spacing w:val="11"/>
                <w:sz w:val="18"/>
                <w:szCs w:val="18"/>
              </w:rPr>
              <w:t>嘉兴中南锦乐嘉房地产开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发有限公司</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0"/>
              <w:jc w:val="right"/>
              <w:rPr>
                <w:rFonts w:ascii="Arial Narrow" w:hAnsi="Arial Narrow" w:cs="Arial Narrow" w:eastAsia="Arial Narrow" w:hint="default"/>
                <w:sz w:val="18"/>
                <w:szCs w:val="18"/>
              </w:rPr>
            </w:pPr>
            <w:r>
              <w:rPr>
                <w:rFonts w:ascii="Arial Narrow"/>
                <w:spacing w:val="-1"/>
                <w:sz w:val="18"/>
              </w:rPr>
              <w:t>200,000,000.00</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2"/>
              <w:jc w:val="right"/>
              <w:rPr>
                <w:rFonts w:ascii="Arial Narrow" w:hAnsi="Arial Narrow" w:cs="Arial Narrow" w:eastAsia="Arial Narrow" w:hint="default"/>
                <w:sz w:val="18"/>
                <w:szCs w:val="18"/>
              </w:rPr>
            </w:pPr>
            <w:r>
              <w:rPr>
                <w:rFonts w:ascii="Arial Narrow"/>
                <w:sz w:val="18"/>
              </w:rPr>
              <w:t>-</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0"/>
              <w:jc w:val="right"/>
              <w:rPr>
                <w:rFonts w:ascii="Arial Narrow" w:hAnsi="Arial Narrow" w:cs="Arial Narrow" w:eastAsia="Arial Narrow" w:hint="default"/>
                <w:sz w:val="18"/>
                <w:szCs w:val="18"/>
              </w:rPr>
            </w:pPr>
            <w:r>
              <w:rPr>
                <w:rFonts w:ascii="Arial Narrow"/>
                <w:sz w:val="18"/>
              </w:rPr>
              <w:t>-</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200,000,000.00</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388" w:hRule="exact"/>
        </w:trPr>
        <w:tc>
          <w:tcPr>
            <w:tcW w:w="2404"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left="107" w:right="0"/>
              <w:jc w:val="left"/>
              <w:rPr>
                <w:rFonts w:ascii="Arial Narrow" w:hAnsi="Arial Narrow" w:cs="Arial Narrow" w:eastAsia="Arial Narrow" w:hint="default"/>
                <w:sz w:val="18"/>
                <w:szCs w:val="18"/>
              </w:rPr>
            </w:pPr>
            <w:r>
              <w:rPr>
                <w:rFonts w:ascii="Arial Narrow"/>
                <w:sz w:val="18"/>
              </w:rPr>
              <w:t>Big C&amp;S Group </w:t>
            </w:r>
            <w:r>
              <w:rPr>
                <w:rFonts w:ascii="Arial Narrow"/>
                <w:spacing w:val="-3"/>
                <w:sz w:val="18"/>
              </w:rPr>
              <w:t>Pty.</w:t>
            </w:r>
            <w:r>
              <w:rPr>
                <w:rFonts w:ascii="Arial Narrow"/>
                <w:spacing w:val="-8"/>
                <w:sz w:val="18"/>
              </w:rPr>
              <w:t> </w:t>
            </w:r>
            <w:r>
              <w:rPr>
                <w:rFonts w:ascii="Arial Narrow"/>
                <w:sz w:val="18"/>
              </w:rPr>
              <w:t>Ltd</w:t>
            </w:r>
          </w:p>
        </w:tc>
        <w:tc>
          <w:tcPr>
            <w:tcW w:w="1501"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171"/>
              <w:jc w:val="right"/>
              <w:rPr>
                <w:rFonts w:ascii="Arial Narrow" w:hAnsi="Arial Narrow" w:cs="Arial Narrow" w:eastAsia="Arial Narrow" w:hint="default"/>
                <w:sz w:val="18"/>
                <w:szCs w:val="18"/>
              </w:rPr>
            </w:pPr>
            <w:r>
              <w:rPr>
                <w:rFonts w:ascii="Arial Narrow"/>
                <w:spacing w:val="-1"/>
                <w:sz w:val="18"/>
              </w:rPr>
              <w:t>44,828,305.20</w:t>
            </w:r>
          </w:p>
        </w:tc>
        <w:tc>
          <w:tcPr>
            <w:tcW w:w="1372"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172"/>
              <w:jc w:val="right"/>
              <w:rPr>
                <w:rFonts w:ascii="Arial Narrow" w:hAnsi="Arial Narrow" w:cs="Arial Narrow" w:eastAsia="Arial Narrow" w:hint="default"/>
                <w:sz w:val="18"/>
                <w:szCs w:val="18"/>
              </w:rPr>
            </w:pPr>
            <w:r>
              <w:rPr>
                <w:rFonts w:ascii="Arial Narrow"/>
                <w:sz w:val="18"/>
              </w:rPr>
              <w:t>-</w:t>
            </w:r>
          </w:p>
        </w:tc>
        <w:tc>
          <w:tcPr>
            <w:tcW w:w="1363"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160"/>
              <w:jc w:val="right"/>
              <w:rPr>
                <w:rFonts w:ascii="Arial Narrow" w:hAnsi="Arial Narrow" w:cs="Arial Narrow" w:eastAsia="Arial Narrow" w:hint="default"/>
                <w:sz w:val="18"/>
                <w:szCs w:val="18"/>
              </w:rPr>
            </w:pPr>
            <w:r>
              <w:rPr>
                <w:rFonts w:ascii="Arial Narrow"/>
                <w:sz w:val="18"/>
              </w:rPr>
              <w:t>-</w:t>
            </w:r>
          </w:p>
        </w:tc>
        <w:tc>
          <w:tcPr>
            <w:tcW w:w="1445"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131"/>
              <w:jc w:val="right"/>
              <w:rPr>
                <w:rFonts w:ascii="Arial Narrow" w:hAnsi="Arial Narrow" w:cs="Arial Narrow" w:eastAsia="Arial Narrow" w:hint="default"/>
                <w:sz w:val="18"/>
                <w:szCs w:val="18"/>
              </w:rPr>
            </w:pPr>
            <w:r>
              <w:rPr>
                <w:rFonts w:ascii="Arial Narrow"/>
                <w:spacing w:val="-1"/>
                <w:sz w:val="18"/>
              </w:rPr>
              <w:t>44,828,305.20</w:t>
            </w:r>
          </w:p>
        </w:tc>
        <w:tc>
          <w:tcPr>
            <w:tcW w:w="565"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106"/>
              <w:jc w:val="right"/>
              <w:rPr>
                <w:rFonts w:ascii="Arial Narrow" w:hAnsi="Arial Narrow" w:cs="Arial Narrow" w:eastAsia="Arial Narrow" w:hint="default"/>
                <w:sz w:val="18"/>
                <w:szCs w:val="18"/>
              </w:rPr>
            </w:pPr>
            <w:r>
              <w:rPr>
                <w:rFonts w:ascii="Arial Narrow"/>
                <w:sz w:val="18"/>
              </w:rPr>
              <w:t>-</w:t>
            </w:r>
          </w:p>
        </w:tc>
      </w:tr>
      <w:tr>
        <w:trPr>
          <w:trHeight w:val="550" w:hRule="exact"/>
        </w:trPr>
        <w:tc>
          <w:tcPr>
            <w:tcW w:w="2404" w:type="dxa"/>
            <w:tcBorders>
              <w:top w:val="single" w:sz="4" w:space="0" w:color="000000"/>
              <w:left w:val="nil" w:sz="6" w:space="0" w:color="auto"/>
              <w:bottom w:val="nil" w:sz="6" w:space="0" w:color="auto"/>
              <w:right w:val="nil" w:sz="6" w:space="0" w:color="auto"/>
            </w:tcBorders>
          </w:tcPr>
          <w:p>
            <w:pPr>
              <w:pStyle w:val="TableParagraph"/>
              <w:spacing w:line="232" w:lineRule="exact" w:before="35"/>
              <w:ind w:left="107" w:right="181"/>
              <w:jc w:val="left"/>
              <w:rPr>
                <w:rFonts w:ascii="宋体" w:hAnsi="宋体" w:cs="宋体" w:eastAsia="宋体" w:hint="default"/>
                <w:sz w:val="18"/>
                <w:szCs w:val="18"/>
              </w:rPr>
            </w:pPr>
            <w:r>
              <w:rPr>
                <w:rFonts w:ascii="宋体" w:hAnsi="宋体" w:cs="宋体" w:eastAsia="宋体" w:hint="default"/>
                <w:spacing w:val="11"/>
                <w:sz w:val="18"/>
                <w:szCs w:val="18"/>
              </w:rPr>
              <w:t>江苏中南一德文化旅游产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业发展有限公司</w:t>
            </w:r>
          </w:p>
        </w:tc>
        <w:tc>
          <w:tcPr>
            <w:tcW w:w="1501"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70"/>
              <w:jc w:val="right"/>
              <w:rPr>
                <w:rFonts w:ascii="Arial Narrow" w:hAnsi="Arial Narrow" w:cs="Arial Narrow" w:eastAsia="Arial Narrow" w:hint="default"/>
                <w:sz w:val="18"/>
                <w:szCs w:val="18"/>
              </w:rPr>
            </w:pPr>
            <w:r>
              <w:rPr>
                <w:rFonts w:ascii="Arial Narrow"/>
                <w:spacing w:val="-1"/>
                <w:sz w:val="18"/>
              </w:rPr>
              <w:t>5,100,000.00</w:t>
            </w:r>
          </w:p>
        </w:tc>
        <w:tc>
          <w:tcPr>
            <w:tcW w:w="1372"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72"/>
              <w:jc w:val="right"/>
              <w:rPr>
                <w:rFonts w:ascii="Arial Narrow" w:hAnsi="Arial Narrow" w:cs="Arial Narrow" w:eastAsia="Arial Narrow" w:hint="default"/>
                <w:sz w:val="18"/>
                <w:szCs w:val="18"/>
              </w:rPr>
            </w:pPr>
            <w:r>
              <w:rPr>
                <w:rFonts w:ascii="Arial Narrow"/>
                <w:sz w:val="18"/>
              </w:rPr>
              <w:t>-</w:t>
            </w:r>
          </w:p>
        </w:tc>
        <w:tc>
          <w:tcPr>
            <w:tcW w:w="1363"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0"/>
              <w:jc w:val="right"/>
              <w:rPr>
                <w:rFonts w:ascii="Arial Narrow" w:hAnsi="Arial Narrow" w:cs="Arial Narrow" w:eastAsia="Arial Narrow" w:hint="default"/>
                <w:sz w:val="18"/>
                <w:szCs w:val="18"/>
              </w:rPr>
            </w:pPr>
            <w:r>
              <w:rPr>
                <w:rFonts w:ascii="Arial Narrow"/>
                <w:sz w:val="18"/>
              </w:rPr>
              <w:t>-</w:t>
            </w:r>
          </w:p>
        </w:tc>
        <w:tc>
          <w:tcPr>
            <w:tcW w:w="1445"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5,100,000.00</w:t>
            </w:r>
          </w:p>
        </w:tc>
        <w:tc>
          <w:tcPr>
            <w:tcW w:w="565"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181"/>
              <w:jc w:val="left"/>
              <w:rPr>
                <w:rFonts w:ascii="宋体" w:hAnsi="宋体" w:cs="宋体" w:eastAsia="宋体" w:hint="default"/>
                <w:sz w:val="18"/>
                <w:szCs w:val="18"/>
              </w:rPr>
            </w:pPr>
            <w:r>
              <w:rPr>
                <w:rFonts w:ascii="宋体" w:hAnsi="宋体" w:cs="宋体" w:eastAsia="宋体" w:hint="default"/>
                <w:spacing w:val="11"/>
                <w:sz w:val="18"/>
                <w:szCs w:val="18"/>
              </w:rPr>
              <w:t>上海中南锦时置业有限责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任公司</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70"/>
              <w:jc w:val="right"/>
              <w:rPr>
                <w:rFonts w:ascii="Arial Narrow" w:hAnsi="Arial Narrow" w:cs="Arial Narrow" w:eastAsia="Arial Narrow" w:hint="default"/>
                <w:sz w:val="18"/>
                <w:szCs w:val="18"/>
              </w:rPr>
            </w:pPr>
            <w:r>
              <w:rPr>
                <w:rFonts w:ascii="Arial Narrow"/>
                <w:sz w:val="18"/>
              </w:rPr>
              <w:t>-</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72"/>
              <w:jc w:val="right"/>
              <w:rPr>
                <w:rFonts w:ascii="Arial Narrow" w:hAnsi="Arial Narrow" w:cs="Arial Narrow" w:eastAsia="Arial Narrow" w:hint="default"/>
                <w:sz w:val="18"/>
                <w:szCs w:val="18"/>
              </w:rPr>
            </w:pPr>
            <w:r>
              <w:rPr>
                <w:rFonts w:ascii="Arial Narrow"/>
                <w:sz w:val="18"/>
              </w:rPr>
              <w:t>-</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60"/>
              <w:jc w:val="right"/>
              <w:rPr>
                <w:rFonts w:ascii="Arial Narrow" w:hAnsi="Arial Narrow" w:cs="Arial Narrow" w:eastAsia="Arial Narrow" w:hint="default"/>
                <w:sz w:val="18"/>
                <w:szCs w:val="18"/>
              </w:rPr>
            </w:pPr>
            <w:r>
              <w:rPr>
                <w:rFonts w:ascii="Arial Narrow"/>
                <w:sz w:val="18"/>
              </w:rPr>
              <w:t>-</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30"/>
              <w:jc w:val="right"/>
              <w:rPr>
                <w:rFonts w:ascii="Arial Narrow" w:hAnsi="Arial Narrow" w:cs="Arial Narrow" w:eastAsia="Arial Narrow" w:hint="default"/>
                <w:sz w:val="18"/>
                <w:szCs w:val="18"/>
              </w:rPr>
            </w:pPr>
            <w:r>
              <w:rPr>
                <w:rFonts w:ascii="Arial Narrow"/>
                <w:sz w:val="18"/>
              </w:rPr>
              <w:t>-</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181"/>
              <w:jc w:val="left"/>
              <w:rPr>
                <w:rFonts w:ascii="宋体" w:hAnsi="宋体" w:cs="宋体" w:eastAsia="宋体" w:hint="default"/>
                <w:sz w:val="18"/>
                <w:szCs w:val="18"/>
              </w:rPr>
            </w:pPr>
            <w:r>
              <w:rPr>
                <w:rFonts w:ascii="宋体" w:hAnsi="宋体" w:cs="宋体" w:eastAsia="宋体" w:hint="default"/>
                <w:spacing w:val="11"/>
                <w:sz w:val="18"/>
                <w:szCs w:val="18"/>
              </w:rPr>
              <w:t>江苏中南锦弘房地产开发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0"/>
              <w:jc w:val="right"/>
              <w:rPr>
                <w:rFonts w:ascii="Arial Narrow" w:hAnsi="Arial Narrow" w:cs="Arial Narrow" w:eastAsia="Arial Narrow" w:hint="default"/>
                <w:sz w:val="18"/>
                <w:szCs w:val="18"/>
              </w:rPr>
            </w:pPr>
            <w:r>
              <w:rPr>
                <w:rFonts w:ascii="Arial Narrow"/>
                <w:sz w:val="18"/>
              </w:rPr>
              <w:t>-</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2"/>
              <w:jc w:val="right"/>
              <w:rPr>
                <w:rFonts w:ascii="Arial Narrow" w:hAnsi="Arial Narrow" w:cs="Arial Narrow" w:eastAsia="Arial Narrow" w:hint="default"/>
                <w:sz w:val="18"/>
                <w:szCs w:val="18"/>
              </w:rPr>
            </w:pPr>
            <w:r>
              <w:rPr>
                <w:rFonts w:ascii="Arial Narrow"/>
                <w:sz w:val="18"/>
              </w:rPr>
              <w:t>-</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0"/>
              <w:jc w:val="right"/>
              <w:rPr>
                <w:rFonts w:ascii="Arial Narrow" w:hAnsi="Arial Narrow" w:cs="Arial Narrow" w:eastAsia="Arial Narrow" w:hint="default"/>
                <w:sz w:val="18"/>
                <w:szCs w:val="18"/>
              </w:rPr>
            </w:pPr>
            <w:r>
              <w:rPr>
                <w:rFonts w:ascii="Arial Narrow"/>
                <w:sz w:val="18"/>
              </w:rPr>
              <w:t>-</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30"/>
              <w:jc w:val="right"/>
              <w:rPr>
                <w:rFonts w:ascii="Arial Narrow" w:hAnsi="Arial Narrow" w:cs="Arial Narrow" w:eastAsia="Arial Narrow" w:hint="default"/>
                <w:sz w:val="18"/>
                <w:szCs w:val="18"/>
              </w:rPr>
            </w:pPr>
            <w:r>
              <w:rPr>
                <w:rFonts w:ascii="Arial Narrow"/>
                <w:sz w:val="18"/>
              </w:rPr>
              <w:t>-</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181"/>
              <w:jc w:val="left"/>
              <w:rPr>
                <w:rFonts w:ascii="宋体" w:hAnsi="宋体" w:cs="宋体" w:eastAsia="宋体" w:hint="default"/>
                <w:sz w:val="18"/>
                <w:szCs w:val="18"/>
              </w:rPr>
            </w:pPr>
            <w:r>
              <w:rPr>
                <w:rFonts w:ascii="宋体" w:hAnsi="宋体" w:cs="宋体" w:eastAsia="宋体" w:hint="default"/>
                <w:spacing w:val="11"/>
                <w:sz w:val="18"/>
                <w:szCs w:val="18"/>
              </w:rPr>
              <w:t>沛县杨屯中南建设发展有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0"/>
              <w:jc w:val="right"/>
              <w:rPr>
                <w:rFonts w:ascii="Arial Narrow" w:hAnsi="Arial Narrow" w:cs="Arial Narrow" w:eastAsia="Arial Narrow" w:hint="default"/>
                <w:sz w:val="18"/>
                <w:szCs w:val="18"/>
              </w:rPr>
            </w:pPr>
            <w:r>
              <w:rPr>
                <w:rFonts w:ascii="Arial Narrow"/>
                <w:sz w:val="18"/>
              </w:rPr>
              <w:t>-</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2"/>
              <w:jc w:val="right"/>
              <w:rPr>
                <w:rFonts w:ascii="Arial Narrow" w:hAnsi="Arial Narrow" w:cs="Arial Narrow" w:eastAsia="Arial Narrow" w:hint="default"/>
                <w:sz w:val="18"/>
                <w:szCs w:val="18"/>
              </w:rPr>
            </w:pPr>
            <w:r>
              <w:rPr>
                <w:rFonts w:ascii="Arial Narrow"/>
                <w:sz w:val="18"/>
              </w:rPr>
              <w:t>-</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0"/>
              <w:jc w:val="right"/>
              <w:rPr>
                <w:rFonts w:ascii="Arial Narrow" w:hAnsi="Arial Narrow" w:cs="Arial Narrow" w:eastAsia="Arial Narrow" w:hint="default"/>
                <w:sz w:val="18"/>
                <w:szCs w:val="18"/>
              </w:rPr>
            </w:pPr>
            <w:r>
              <w:rPr>
                <w:rFonts w:ascii="Arial Narrow"/>
                <w:sz w:val="18"/>
              </w:rPr>
              <w:t>-</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30"/>
              <w:jc w:val="right"/>
              <w:rPr>
                <w:rFonts w:ascii="Arial Narrow" w:hAnsi="Arial Narrow" w:cs="Arial Narrow" w:eastAsia="Arial Narrow" w:hint="default"/>
                <w:sz w:val="18"/>
                <w:szCs w:val="18"/>
              </w:rPr>
            </w:pPr>
            <w:r>
              <w:rPr>
                <w:rFonts w:ascii="Arial Narrow"/>
                <w:sz w:val="18"/>
              </w:rPr>
              <w:t>-</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181"/>
              <w:jc w:val="left"/>
              <w:rPr>
                <w:rFonts w:ascii="宋体" w:hAnsi="宋体" w:cs="宋体" w:eastAsia="宋体" w:hint="default"/>
                <w:sz w:val="18"/>
                <w:szCs w:val="18"/>
              </w:rPr>
            </w:pPr>
            <w:r>
              <w:rPr>
                <w:rFonts w:ascii="宋体" w:hAnsi="宋体" w:cs="宋体" w:eastAsia="宋体" w:hint="default"/>
                <w:spacing w:val="11"/>
                <w:sz w:val="18"/>
                <w:szCs w:val="18"/>
              </w:rPr>
              <w:t>上海锦冠房地产开发有限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0"/>
              <w:jc w:val="right"/>
              <w:rPr>
                <w:rFonts w:ascii="Arial Narrow" w:hAnsi="Arial Narrow" w:cs="Arial Narrow" w:eastAsia="Arial Narrow" w:hint="default"/>
                <w:sz w:val="18"/>
                <w:szCs w:val="18"/>
              </w:rPr>
            </w:pPr>
            <w:r>
              <w:rPr>
                <w:rFonts w:ascii="Arial Narrow"/>
                <w:spacing w:val="-1"/>
                <w:sz w:val="18"/>
              </w:rPr>
              <w:t>380,000,000.00</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2"/>
              <w:jc w:val="right"/>
              <w:rPr>
                <w:rFonts w:ascii="Arial Narrow" w:hAnsi="Arial Narrow" w:cs="Arial Narrow" w:eastAsia="Arial Narrow" w:hint="default"/>
                <w:sz w:val="18"/>
                <w:szCs w:val="18"/>
              </w:rPr>
            </w:pPr>
            <w:r>
              <w:rPr>
                <w:rFonts w:ascii="Arial Narrow"/>
                <w:sz w:val="18"/>
              </w:rPr>
              <w:t>-</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1"/>
              <w:jc w:val="right"/>
              <w:rPr>
                <w:rFonts w:ascii="Arial Narrow" w:hAnsi="Arial Narrow" w:cs="Arial Narrow" w:eastAsia="Arial Narrow" w:hint="default"/>
                <w:sz w:val="18"/>
                <w:szCs w:val="18"/>
              </w:rPr>
            </w:pPr>
            <w:r>
              <w:rPr>
                <w:rFonts w:ascii="Arial Narrow"/>
                <w:spacing w:val="-1"/>
                <w:sz w:val="18"/>
              </w:rPr>
              <w:t>4,191,980.00</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375,808,020.00</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181"/>
              <w:jc w:val="left"/>
              <w:rPr>
                <w:rFonts w:ascii="宋体" w:hAnsi="宋体" w:cs="宋体" w:eastAsia="宋体" w:hint="default"/>
                <w:sz w:val="18"/>
                <w:szCs w:val="18"/>
              </w:rPr>
            </w:pPr>
            <w:r>
              <w:rPr>
                <w:rFonts w:ascii="宋体" w:hAnsi="宋体" w:cs="宋体" w:eastAsia="宋体" w:hint="default"/>
                <w:spacing w:val="11"/>
                <w:sz w:val="18"/>
                <w:szCs w:val="18"/>
              </w:rPr>
              <w:t>上海锦府房地产开发有限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70"/>
              <w:jc w:val="right"/>
              <w:rPr>
                <w:rFonts w:ascii="Arial Narrow" w:hAnsi="Arial Narrow" w:cs="Arial Narrow" w:eastAsia="Arial Narrow" w:hint="default"/>
                <w:sz w:val="18"/>
                <w:szCs w:val="18"/>
              </w:rPr>
            </w:pPr>
            <w:r>
              <w:rPr>
                <w:rFonts w:ascii="Arial Narrow"/>
                <w:spacing w:val="-1"/>
                <w:sz w:val="18"/>
              </w:rPr>
              <w:t>360,000,000.00</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72"/>
              <w:jc w:val="right"/>
              <w:rPr>
                <w:rFonts w:ascii="Arial Narrow" w:hAnsi="Arial Narrow" w:cs="Arial Narrow" w:eastAsia="Arial Narrow" w:hint="default"/>
                <w:sz w:val="18"/>
                <w:szCs w:val="18"/>
              </w:rPr>
            </w:pPr>
            <w:r>
              <w:rPr>
                <w:rFonts w:ascii="Arial Narrow"/>
                <w:spacing w:val="-1"/>
                <w:sz w:val="18"/>
              </w:rPr>
              <w:t>270,000,000.00</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60"/>
              <w:jc w:val="right"/>
              <w:rPr>
                <w:rFonts w:ascii="Arial Narrow" w:hAnsi="Arial Narrow" w:cs="Arial Narrow" w:eastAsia="Arial Narrow" w:hint="default"/>
                <w:sz w:val="18"/>
                <w:szCs w:val="18"/>
              </w:rPr>
            </w:pPr>
            <w:r>
              <w:rPr>
                <w:rFonts w:ascii="Arial Narrow"/>
                <w:sz w:val="18"/>
              </w:rPr>
              <w:t>-</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630,000,000.00</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71" w:hRule="exact"/>
        </w:trPr>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181"/>
              <w:jc w:val="left"/>
              <w:rPr>
                <w:rFonts w:ascii="宋体" w:hAnsi="宋体" w:cs="宋体" w:eastAsia="宋体" w:hint="default"/>
                <w:sz w:val="18"/>
                <w:szCs w:val="18"/>
              </w:rPr>
            </w:pPr>
            <w:r>
              <w:rPr>
                <w:rFonts w:ascii="宋体" w:hAnsi="宋体" w:cs="宋体" w:eastAsia="宋体" w:hint="default"/>
                <w:spacing w:val="11"/>
                <w:sz w:val="18"/>
                <w:szCs w:val="18"/>
              </w:rPr>
              <w:t>嘉兴中南锦恒房地产开发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1"/>
              <w:jc w:val="right"/>
              <w:rPr>
                <w:rFonts w:ascii="Arial Narrow" w:hAnsi="Arial Narrow" w:cs="Arial Narrow" w:eastAsia="Arial Narrow" w:hint="default"/>
                <w:sz w:val="18"/>
                <w:szCs w:val="18"/>
              </w:rPr>
            </w:pPr>
            <w:r>
              <w:rPr>
                <w:rFonts w:ascii="Arial Narrow"/>
                <w:spacing w:val="-1"/>
                <w:sz w:val="18"/>
              </w:rPr>
              <w:t>60,000,000.00</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2"/>
              <w:jc w:val="right"/>
              <w:rPr>
                <w:rFonts w:ascii="Arial Narrow" w:hAnsi="Arial Narrow" w:cs="Arial Narrow" w:eastAsia="Arial Narrow" w:hint="default"/>
                <w:sz w:val="18"/>
                <w:szCs w:val="18"/>
              </w:rPr>
            </w:pPr>
            <w:r>
              <w:rPr>
                <w:rFonts w:ascii="Arial Narrow"/>
                <w:spacing w:val="-1"/>
                <w:sz w:val="18"/>
              </w:rPr>
              <w:t>18,762,800.00</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1"/>
              <w:jc w:val="right"/>
              <w:rPr>
                <w:rFonts w:ascii="Arial Narrow" w:hAnsi="Arial Narrow" w:cs="Arial Narrow" w:eastAsia="Arial Narrow" w:hint="default"/>
                <w:sz w:val="18"/>
                <w:szCs w:val="18"/>
              </w:rPr>
            </w:pPr>
            <w:r>
              <w:rPr>
                <w:rFonts w:ascii="Arial Narrow"/>
                <w:spacing w:val="-1"/>
                <w:sz w:val="18"/>
              </w:rPr>
              <w:t>60,000,000.00</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18,762,800.00</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364" w:hRule="exact"/>
        </w:trPr>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7" w:right="0"/>
              <w:jc w:val="left"/>
              <w:rPr>
                <w:rFonts w:ascii="宋体" w:hAnsi="宋体" w:cs="宋体" w:eastAsia="宋体" w:hint="default"/>
                <w:sz w:val="18"/>
                <w:szCs w:val="18"/>
              </w:rPr>
            </w:pPr>
            <w:r>
              <w:rPr>
                <w:rFonts w:ascii="宋体" w:hAnsi="宋体" w:cs="宋体" w:eastAsia="宋体" w:hint="default"/>
                <w:sz w:val="18"/>
                <w:szCs w:val="18"/>
              </w:rPr>
              <w:t>上海锦泾置业有限公司</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0"/>
              <w:jc w:val="right"/>
              <w:rPr>
                <w:rFonts w:ascii="Arial Narrow" w:hAnsi="Arial Narrow" w:cs="Arial Narrow" w:eastAsia="Arial Narrow" w:hint="default"/>
                <w:sz w:val="18"/>
                <w:szCs w:val="18"/>
              </w:rPr>
            </w:pPr>
            <w:r>
              <w:rPr>
                <w:rFonts w:ascii="Arial Narrow"/>
                <w:spacing w:val="-1"/>
                <w:sz w:val="18"/>
              </w:rPr>
              <w:t>1,000,000.00</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2"/>
              <w:jc w:val="right"/>
              <w:rPr>
                <w:rFonts w:ascii="Arial Narrow" w:hAnsi="Arial Narrow" w:cs="Arial Narrow" w:eastAsia="Arial Narrow" w:hint="default"/>
                <w:sz w:val="18"/>
                <w:szCs w:val="18"/>
              </w:rPr>
            </w:pPr>
            <w:r>
              <w:rPr>
                <w:rFonts w:ascii="Arial Narrow"/>
                <w:sz w:val="18"/>
              </w:rPr>
              <w:t>-</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61"/>
              <w:jc w:val="right"/>
              <w:rPr>
                <w:rFonts w:ascii="Arial Narrow" w:hAnsi="Arial Narrow" w:cs="Arial Narrow" w:eastAsia="Arial Narrow" w:hint="default"/>
                <w:sz w:val="18"/>
                <w:szCs w:val="18"/>
              </w:rPr>
            </w:pPr>
            <w:r>
              <w:rPr>
                <w:rFonts w:ascii="Arial Narrow"/>
                <w:spacing w:val="-1"/>
                <w:sz w:val="18"/>
              </w:rPr>
              <w:t>1,000,000.00</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30"/>
              <w:jc w:val="right"/>
              <w:rPr>
                <w:rFonts w:ascii="Arial Narrow" w:hAnsi="Arial Narrow" w:cs="Arial Narrow" w:eastAsia="Arial Narrow" w:hint="default"/>
                <w:sz w:val="18"/>
                <w:szCs w:val="18"/>
              </w:rPr>
            </w:pPr>
            <w:r>
              <w:rPr>
                <w:rFonts w:ascii="Arial Narrow"/>
                <w:sz w:val="18"/>
              </w:rPr>
              <w:t>-</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Arial Narrow" w:hAnsi="Arial Narrow" w:cs="Arial Narrow" w:eastAsia="Arial Narrow" w:hint="default"/>
                <w:sz w:val="18"/>
                <w:szCs w:val="18"/>
              </w:rPr>
            </w:pPr>
            <w:r>
              <w:rPr>
                <w:rFonts w:ascii="Arial Narrow"/>
                <w:sz w:val="18"/>
              </w:rPr>
              <w:t>-</w:t>
            </w:r>
          </w:p>
        </w:tc>
      </w:tr>
      <w:tr>
        <w:trPr>
          <w:trHeight w:val="567" w:hRule="exact"/>
        </w:trPr>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7" w:right="181"/>
              <w:jc w:val="left"/>
              <w:rPr>
                <w:rFonts w:ascii="宋体" w:hAnsi="宋体" w:cs="宋体" w:eastAsia="宋体" w:hint="default"/>
                <w:sz w:val="18"/>
                <w:szCs w:val="18"/>
              </w:rPr>
            </w:pPr>
            <w:r>
              <w:rPr>
                <w:rFonts w:ascii="宋体" w:hAnsi="宋体" w:cs="宋体" w:eastAsia="宋体" w:hint="default"/>
                <w:spacing w:val="11"/>
                <w:sz w:val="18"/>
                <w:szCs w:val="18"/>
              </w:rPr>
              <w:t>天津市富海房地产开发有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71"/>
              <w:jc w:val="right"/>
              <w:rPr>
                <w:rFonts w:ascii="Arial Narrow" w:hAnsi="Arial Narrow" w:cs="Arial Narrow" w:eastAsia="Arial Narrow" w:hint="default"/>
                <w:sz w:val="18"/>
                <w:szCs w:val="18"/>
              </w:rPr>
            </w:pPr>
            <w:r>
              <w:rPr>
                <w:rFonts w:ascii="Arial Narrow"/>
                <w:spacing w:val="-1"/>
                <w:sz w:val="18"/>
              </w:rPr>
              <w:t>22,500,000.00</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72"/>
              <w:jc w:val="right"/>
              <w:rPr>
                <w:rFonts w:ascii="Arial Narrow" w:hAnsi="Arial Narrow" w:cs="Arial Narrow" w:eastAsia="Arial Narrow" w:hint="default"/>
                <w:sz w:val="18"/>
                <w:szCs w:val="18"/>
              </w:rPr>
            </w:pPr>
            <w:r>
              <w:rPr>
                <w:rFonts w:ascii="Arial Narrow"/>
                <w:sz w:val="18"/>
              </w:rPr>
              <w:t>-</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60"/>
              <w:jc w:val="right"/>
              <w:rPr>
                <w:rFonts w:ascii="Arial Narrow" w:hAnsi="Arial Narrow" w:cs="Arial Narrow" w:eastAsia="Arial Narrow" w:hint="default"/>
                <w:sz w:val="18"/>
                <w:szCs w:val="18"/>
              </w:rPr>
            </w:pPr>
            <w:r>
              <w:rPr>
                <w:rFonts w:ascii="Arial Narrow"/>
                <w:sz w:val="18"/>
              </w:rPr>
              <w:t>-</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22,500,000.00</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72" w:hRule="exact"/>
        </w:trPr>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178"/>
              <w:jc w:val="left"/>
              <w:rPr>
                <w:rFonts w:ascii="宋体" w:hAnsi="宋体" w:cs="宋体" w:eastAsia="宋体" w:hint="default"/>
                <w:sz w:val="18"/>
                <w:szCs w:val="18"/>
              </w:rPr>
            </w:pPr>
            <w:r>
              <w:rPr>
                <w:rFonts w:ascii="宋体" w:hAnsi="宋体" w:cs="宋体" w:eastAsia="宋体" w:hint="default"/>
                <w:spacing w:val="-4"/>
                <w:sz w:val="18"/>
                <w:szCs w:val="18"/>
              </w:rPr>
              <w:t>中南云锦（北京）房地产开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发有限公司</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71"/>
              <w:jc w:val="right"/>
              <w:rPr>
                <w:rFonts w:ascii="Arial Narrow" w:hAnsi="Arial Narrow" w:cs="Arial Narrow" w:eastAsia="Arial Narrow" w:hint="default"/>
                <w:sz w:val="18"/>
                <w:szCs w:val="18"/>
              </w:rPr>
            </w:pPr>
            <w:r>
              <w:rPr>
                <w:rFonts w:ascii="Arial Narrow"/>
                <w:spacing w:val="-1"/>
                <w:sz w:val="18"/>
              </w:rPr>
              <w:t>50,000,000.00</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72"/>
              <w:jc w:val="right"/>
              <w:rPr>
                <w:rFonts w:ascii="Arial Narrow" w:hAnsi="Arial Narrow" w:cs="Arial Narrow" w:eastAsia="Arial Narrow" w:hint="default"/>
                <w:sz w:val="18"/>
                <w:szCs w:val="18"/>
              </w:rPr>
            </w:pPr>
            <w:r>
              <w:rPr>
                <w:rFonts w:ascii="Arial Narrow"/>
                <w:sz w:val="18"/>
              </w:rPr>
              <w:t>-</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60"/>
              <w:jc w:val="right"/>
              <w:rPr>
                <w:rFonts w:ascii="Arial Narrow" w:hAnsi="Arial Narrow" w:cs="Arial Narrow" w:eastAsia="Arial Narrow" w:hint="default"/>
                <w:sz w:val="18"/>
                <w:szCs w:val="18"/>
              </w:rPr>
            </w:pPr>
            <w:r>
              <w:rPr>
                <w:rFonts w:ascii="Arial Narrow"/>
                <w:sz w:val="18"/>
              </w:rPr>
              <w:t>-</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50,000,000.00</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364" w:hRule="exact"/>
        </w:trPr>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7" w:right="0"/>
              <w:jc w:val="left"/>
              <w:rPr>
                <w:rFonts w:ascii="宋体" w:hAnsi="宋体" w:cs="宋体" w:eastAsia="宋体" w:hint="default"/>
                <w:sz w:val="18"/>
                <w:szCs w:val="18"/>
              </w:rPr>
            </w:pPr>
            <w:r>
              <w:rPr>
                <w:rFonts w:ascii="宋体" w:hAnsi="宋体" w:cs="宋体" w:eastAsia="宋体" w:hint="default"/>
                <w:sz w:val="18"/>
                <w:szCs w:val="18"/>
              </w:rPr>
              <w:t>深圳中南置业有限公司</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1"/>
              <w:jc w:val="right"/>
              <w:rPr>
                <w:rFonts w:ascii="Arial Narrow" w:hAnsi="Arial Narrow" w:cs="Arial Narrow" w:eastAsia="Arial Narrow" w:hint="default"/>
                <w:sz w:val="18"/>
                <w:szCs w:val="18"/>
              </w:rPr>
            </w:pPr>
            <w:r>
              <w:rPr>
                <w:rFonts w:ascii="Arial Narrow"/>
                <w:spacing w:val="-1"/>
                <w:sz w:val="18"/>
              </w:rPr>
              <w:t>10,000,000.00</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2"/>
              <w:jc w:val="right"/>
              <w:rPr>
                <w:rFonts w:ascii="Arial Narrow" w:hAnsi="Arial Narrow" w:cs="Arial Narrow" w:eastAsia="Arial Narrow" w:hint="default"/>
                <w:sz w:val="18"/>
                <w:szCs w:val="18"/>
              </w:rPr>
            </w:pPr>
            <w:r>
              <w:rPr>
                <w:rFonts w:ascii="Arial Narrow"/>
                <w:sz w:val="18"/>
              </w:rPr>
              <w:t>-</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60"/>
              <w:jc w:val="right"/>
              <w:rPr>
                <w:rFonts w:ascii="Arial Narrow" w:hAnsi="Arial Narrow" w:cs="Arial Narrow" w:eastAsia="Arial Narrow" w:hint="default"/>
                <w:sz w:val="18"/>
                <w:szCs w:val="18"/>
              </w:rPr>
            </w:pPr>
            <w:r>
              <w:rPr>
                <w:rFonts w:ascii="Arial Narrow"/>
                <w:sz w:val="18"/>
              </w:rPr>
              <w:t>-</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31"/>
              <w:jc w:val="right"/>
              <w:rPr>
                <w:rFonts w:ascii="Arial Narrow" w:hAnsi="Arial Narrow" w:cs="Arial Narrow" w:eastAsia="Arial Narrow" w:hint="default"/>
                <w:sz w:val="18"/>
                <w:szCs w:val="18"/>
              </w:rPr>
            </w:pPr>
            <w:r>
              <w:rPr>
                <w:rFonts w:ascii="Arial Narrow"/>
                <w:spacing w:val="-1"/>
                <w:sz w:val="18"/>
              </w:rPr>
              <w:t>10,000,000.00</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Arial Narrow" w:hAnsi="Arial Narrow" w:cs="Arial Narrow" w:eastAsia="Arial Narrow" w:hint="default"/>
                <w:sz w:val="18"/>
                <w:szCs w:val="18"/>
              </w:rPr>
            </w:pPr>
            <w:r>
              <w:rPr>
                <w:rFonts w:ascii="Arial Narrow"/>
                <w:sz w:val="18"/>
              </w:rPr>
              <w:t>-</w:t>
            </w:r>
          </w:p>
        </w:tc>
      </w:tr>
      <w:tr>
        <w:trPr>
          <w:trHeight w:val="567" w:hRule="exact"/>
        </w:trPr>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7" w:right="181"/>
              <w:jc w:val="left"/>
              <w:rPr>
                <w:rFonts w:ascii="宋体" w:hAnsi="宋体" w:cs="宋体" w:eastAsia="宋体" w:hint="default"/>
                <w:sz w:val="18"/>
                <w:szCs w:val="18"/>
              </w:rPr>
            </w:pPr>
            <w:r>
              <w:rPr>
                <w:rFonts w:ascii="宋体" w:hAnsi="宋体" w:cs="宋体" w:eastAsia="宋体" w:hint="default"/>
                <w:spacing w:val="11"/>
                <w:sz w:val="18"/>
                <w:szCs w:val="18"/>
              </w:rPr>
              <w:t>佛山中武景熙置地有限公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70"/>
              <w:jc w:val="right"/>
              <w:rPr>
                <w:rFonts w:ascii="Arial Narrow" w:hAnsi="Arial Narrow" w:cs="Arial Narrow" w:eastAsia="Arial Narrow" w:hint="default"/>
                <w:sz w:val="18"/>
                <w:szCs w:val="18"/>
              </w:rPr>
            </w:pPr>
            <w:r>
              <w:rPr>
                <w:rFonts w:ascii="Arial Narrow"/>
                <w:sz w:val="18"/>
              </w:rPr>
              <w:t>-</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72"/>
              <w:jc w:val="right"/>
              <w:rPr>
                <w:rFonts w:ascii="Arial Narrow" w:hAnsi="Arial Narrow" w:cs="Arial Narrow" w:eastAsia="Arial Narrow" w:hint="default"/>
                <w:sz w:val="18"/>
                <w:szCs w:val="18"/>
              </w:rPr>
            </w:pPr>
            <w:r>
              <w:rPr>
                <w:rFonts w:ascii="Arial Narrow"/>
                <w:spacing w:val="-1"/>
                <w:sz w:val="18"/>
              </w:rPr>
              <w:t>6,133,718.36</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60"/>
              <w:jc w:val="right"/>
              <w:rPr>
                <w:rFonts w:ascii="Arial Narrow" w:hAnsi="Arial Narrow" w:cs="Arial Narrow" w:eastAsia="Arial Narrow" w:hint="default"/>
                <w:sz w:val="18"/>
                <w:szCs w:val="18"/>
              </w:rPr>
            </w:pPr>
            <w:r>
              <w:rPr>
                <w:rFonts w:ascii="Arial Narrow"/>
                <w:sz w:val="18"/>
              </w:rPr>
              <w:t>-</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6,133,718.36</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53" w:hRule="exact"/>
        </w:trPr>
        <w:tc>
          <w:tcPr>
            <w:tcW w:w="2404"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107" w:right="181"/>
              <w:jc w:val="left"/>
              <w:rPr>
                <w:rFonts w:ascii="宋体" w:hAnsi="宋体" w:cs="宋体" w:eastAsia="宋体" w:hint="default"/>
                <w:sz w:val="18"/>
                <w:szCs w:val="18"/>
              </w:rPr>
            </w:pPr>
            <w:r>
              <w:rPr>
                <w:rFonts w:ascii="宋体" w:hAnsi="宋体" w:cs="宋体" w:eastAsia="宋体" w:hint="default"/>
                <w:spacing w:val="11"/>
                <w:sz w:val="18"/>
                <w:szCs w:val="18"/>
              </w:rPr>
              <w:t>常熟中南世纪城房地产开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发有限公司</w:t>
            </w:r>
          </w:p>
        </w:tc>
        <w:tc>
          <w:tcPr>
            <w:tcW w:w="1501"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0"/>
              <w:jc w:val="right"/>
              <w:rPr>
                <w:rFonts w:ascii="Arial Narrow" w:hAnsi="Arial Narrow" w:cs="Arial Narrow" w:eastAsia="Arial Narrow" w:hint="default"/>
                <w:sz w:val="18"/>
                <w:szCs w:val="18"/>
              </w:rPr>
            </w:pPr>
            <w:r>
              <w:rPr>
                <w:rFonts w:ascii="Arial Narrow"/>
                <w:spacing w:val="-1"/>
                <w:sz w:val="18"/>
              </w:rPr>
              <w:t>790,356,249.30</w:t>
            </w:r>
          </w:p>
        </w:tc>
        <w:tc>
          <w:tcPr>
            <w:tcW w:w="1372"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2"/>
              <w:jc w:val="right"/>
              <w:rPr>
                <w:rFonts w:ascii="Arial Narrow" w:hAnsi="Arial Narrow" w:cs="Arial Narrow" w:eastAsia="Arial Narrow" w:hint="default"/>
                <w:sz w:val="18"/>
                <w:szCs w:val="18"/>
              </w:rPr>
            </w:pPr>
            <w:r>
              <w:rPr>
                <w:rFonts w:ascii="Arial Narrow"/>
                <w:sz w:val="18"/>
              </w:rPr>
              <w:t>-</w:t>
            </w:r>
          </w:p>
        </w:tc>
        <w:tc>
          <w:tcPr>
            <w:tcW w:w="1363"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1"/>
              <w:jc w:val="right"/>
              <w:rPr>
                <w:rFonts w:ascii="Arial Narrow" w:hAnsi="Arial Narrow" w:cs="Arial Narrow" w:eastAsia="Arial Narrow" w:hint="default"/>
                <w:sz w:val="18"/>
                <w:szCs w:val="18"/>
              </w:rPr>
            </w:pPr>
            <w:r>
              <w:rPr>
                <w:rFonts w:ascii="Arial Narrow"/>
                <w:spacing w:val="-1"/>
                <w:sz w:val="18"/>
              </w:rPr>
              <w:t>790,356,249.30</w:t>
            </w:r>
          </w:p>
        </w:tc>
        <w:tc>
          <w:tcPr>
            <w:tcW w:w="1445"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30"/>
              <w:jc w:val="right"/>
              <w:rPr>
                <w:rFonts w:ascii="Arial Narrow" w:hAnsi="Arial Narrow" w:cs="Arial Narrow" w:eastAsia="Arial Narrow" w:hint="default"/>
                <w:sz w:val="18"/>
                <w:szCs w:val="18"/>
              </w:rPr>
            </w:pPr>
            <w:r>
              <w:rPr>
                <w:rFonts w:ascii="Arial Narrow"/>
                <w:sz w:val="18"/>
              </w:rPr>
              <w:t>-</w:t>
            </w:r>
          </w:p>
        </w:tc>
        <w:tc>
          <w:tcPr>
            <w:tcW w:w="565"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50" w:hRule="exact"/>
        </w:trPr>
        <w:tc>
          <w:tcPr>
            <w:tcW w:w="2404" w:type="dxa"/>
            <w:tcBorders>
              <w:top w:val="single" w:sz="4" w:space="0" w:color="000000"/>
              <w:left w:val="nil" w:sz="6" w:space="0" w:color="auto"/>
              <w:bottom w:val="nil" w:sz="6" w:space="0" w:color="auto"/>
              <w:right w:val="nil" w:sz="6" w:space="0" w:color="auto"/>
            </w:tcBorders>
          </w:tcPr>
          <w:p>
            <w:pPr>
              <w:pStyle w:val="TableParagraph"/>
              <w:spacing w:line="232" w:lineRule="exact" w:before="35"/>
              <w:ind w:left="107" w:right="181"/>
              <w:jc w:val="left"/>
              <w:rPr>
                <w:rFonts w:ascii="宋体" w:hAnsi="宋体" w:cs="宋体" w:eastAsia="宋体" w:hint="default"/>
                <w:sz w:val="18"/>
                <w:szCs w:val="18"/>
              </w:rPr>
            </w:pPr>
            <w:r>
              <w:rPr>
                <w:rFonts w:ascii="宋体" w:hAnsi="宋体" w:cs="宋体" w:eastAsia="宋体" w:hint="default"/>
                <w:spacing w:val="11"/>
                <w:sz w:val="18"/>
                <w:szCs w:val="18"/>
              </w:rPr>
              <w:t>常熟中南磐锦房地产开发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501"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71"/>
              <w:jc w:val="right"/>
              <w:rPr>
                <w:rFonts w:ascii="Arial Narrow" w:hAnsi="Arial Narrow" w:cs="Arial Narrow" w:eastAsia="Arial Narrow" w:hint="default"/>
                <w:sz w:val="18"/>
                <w:szCs w:val="18"/>
              </w:rPr>
            </w:pPr>
            <w:r>
              <w:rPr>
                <w:rFonts w:ascii="Arial Narrow"/>
                <w:spacing w:val="-1"/>
                <w:sz w:val="18"/>
              </w:rPr>
              <w:t>40,000,000.00</w:t>
            </w:r>
          </w:p>
        </w:tc>
        <w:tc>
          <w:tcPr>
            <w:tcW w:w="1372"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72"/>
              <w:jc w:val="right"/>
              <w:rPr>
                <w:rFonts w:ascii="Arial Narrow" w:hAnsi="Arial Narrow" w:cs="Arial Narrow" w:eastAsia="Arial Narrow" w:hint="default"/>
                <w:sz w:val="18"/>
                <w:szCs w:val="18"/>
              </w:rPr>
            </w:pPr>
            <w:r>
              <w:rPr>
                <w:rFonts w:ascii="Arial Narrow"/>
                <w:sz w:val="18"/>
              </w:rPr>
              <w:t>-</w:t>
            </w:r>
          </w:p>
        </w:tc>
        <w:tc>
          <w:tcPr>
            <w:tcW w:w="1363"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0"/>
              <w:jc w:val="right"/>
              <w:rPr>
                <w:rFonts w:ascii="Arial Narrow" w:hAnsi="Arial Narrow" w:cs="Arial Narrow" w:eastAsia="Arial Narrow" w:hint="default"/>
                <w:sz w:val="18"/>
                <w:szCs w:val="18"/>
              </w:rPr>
            </w:pPr>
            <w:r>
              <w:rPr>
                <w:rFonts w:ascii="Arial Narrow"/>
                <w:sz w:val="18"/>
              </w:rPr>
              <w:t>-</w:t>
            </w:r>
          </w:p>
        </w:tc>
        <w:tc>
          <w:tcPr>
            <w:tcW w:w="1445"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40,000,000.00</w:t>
            </w:r>
          </w:p>
        </w:tc>
        <w:tc>
          <w:tcPr>
            <w:tcW w:w="565"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181"/>
              <w:jc w:val="left"/>
              <w:rPr>
                <w:rFonts w:ascii="宋体" w:hAnsi="宋体" w:cs="宋体" w:eastAsia="宋体" w:hint="default"/>
                <w:sz w:val="18"/>
                <w:szCs w:val="18"/>
              </w:rPr>
            </w:pPr>
            <w:r>
              <w:rPr>
                <w:rFonts w:ascii="宋体" w:hAnsi="宋体" w:cs="宋体" w:eastAsia="宋体" w:hint="default"/>
                <w:spacing w:val="11"/>
                <w:sz w:val="18"/>
                <w:szCs w:val="18"/>
              </w:rPr>
              <w:t>常熟中南御锦城房地产开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发有限公司</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71"/>
              <w:jc w:val="right"/>
              <w:rPr>
                <w:rFonts w:ascii="Arial Narrow" w:hAnsi="Arial Narrow" w:cs="Arial Narrow" w:eastAsia="Arial Narrow" w:hint="default"/>
                <w:sz w:val="18"/>
                <w:szCs w:val="18"/>
              </w:rPr>
            </w:pPr>
            <w:r>
              <w:rPr>
                <w:rFonts w:ascii="Arial Narrow"/>
                <w:spacing w:val="-1"/>
                <w:sz w:val="18"/>
              </w:rPr>
              <w:t>29,400,000.00</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72"/>
              <w:jc w:val="right"/>
              <w:rPr>
                <w:rFonts w:ascii="Arial Narrow" w:hAnsi="Arial Narrow" w:cs="Arial Narrow" w:eastAsia="Arial Narrow" w:hint="default"/>
                <w:sz w:val="18"/>
                <w:szCs w:val="18"/>
              </w:rPr>
            </w:pPr>
            <w:r>
              <w:rPr>
                <w:rFonts w:ascii="Arial Narrow"/>
                <w:sz w:val="18"/>
              </w:rPr>
              <w:t>-</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60"/>
              <w:jc w:val="right"/>
              <w:rPr>
                <w:rFonts w:ascii="Arial Narrow" w:hAnsi="Arial Narrow" w:cs="Arial Narrow" w:eastAsia="Arial Narrow" w:hint="default"/>
                <w:sz w:val="18"/>
                <w:szCs w:val="18"/>
              </w:rPr>
            </w:pPr>
            <w:r>
              <w:rPr>
                <w:rFonts w:ascii="Arial Narrow"/>
                <w:sz w:val="18"/>
              </w:rPr>
              <w:t>-</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29,400,000.00</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181"/>
              <w:jc w:val="left"/>
              <w:rPr>
                <w:rFonts w:ascii="宋体" w:hAnsi="宋体" w:cs="宋体" w:eastAsia="宋体" w:hint="default"/>
                <w:sz w:val="18"/>
                <w:szCs w:val="18"/>
              </w:rPr>
            </w:pPr>
            <w:r>
              <w:rPr>
                <w:rFonts w:ascii="宋体" w:hAnsi="宋体" w:cs="宋体" w:eastAsia="宋体" w:hint="default"/>
                <w:spacing w:val="11"/>
                <w:sz w:val="18"/>
                <w:szCs w:val="18"/>
              </w:rPr>
              <w:t>苏州中南世纪城房地产开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发有限公司</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1"/>
              <w:jc w:val="right"/>
              <w:rPr>
                <w:rFonts w:ascii="Arial Narrow" w:hAnsi="Arial Narrow" w:cs="Arial Narrow" w:eastAsia="Arial Narrow" w:hint="default"/>
                <w:sz w:val="18"/>
                <w:szCs w:val="18"/>
              </w:rPr>
            </w:pPr>
            <w:r>
              <w:rPr>
                <w:rFonts w:ascii="Arial Narrow"/>
                <w:spacing w:val="-1"/>
                <w:sz w:val="18"/>
              </w:rPr>
              <w:t>1,124,636,986.30</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2"/>
              <w:jc w:val="right"/>
              <w:rPr>
                <w:rFonts w:ascii="Arial Narrow" w:hAnsi="Arial Narrow" w:cs="Arial Narrow" w:eastAsia="Arial Narrow" w:hint="default"/>
                <w:sz w:val="18"/>
                <w:szCs w:val="18"/>
              </w:rPr>
            </w:pPr>
            <w:r>
              <w:rPr>
                <w:rFonts w:ascii="Arial Narrow"/>
                <w:sz w:val="18"/>
              </w:rPr>
              <w:t>-</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0"/>
              <w:jc w:val="right"/>
              <w:rPr>
                <w:rFonts w:ascii="Arial Narrow" w:hAnsi="Arial Narrow" w:cs="Arial Narrow" w:eastAsia="Arial Narrow" w:hint="default"/>
                <w:sz w:val="18"/>
                <w:szCs w:val="18"/>
              </w:rPr>
            </w:pPr>
            <w:r>
              <w:rPr>
                <w:rFonts w:ascii="Arial Narrow"/>
                <w:sz w:val="18"/>
              </w:rPr>
              <w:t>-</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1,124,636,986.30</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181"/>
              <w:jc w:val="left"/>
              <w:rPr>
                <w:rFonts w:ascii="宋体" w:hAnsi="宋体" w:cs="宋体" w:eastAsia="宋体" w:hint="default"/>
                <w:sz w:val="18"/>
                <w:szCs w:val="18"/>
              </w:rPr>
            </w:pPr>
            <w:r>
              <w:rPr>
                <w:rFonts w:ascii="宋体" w:hAnsi="宋体" w:cs="宋体" w:eastAsia="宋体" w:hint="default"/>
                <w:spacing w:val="11"/>
                <w:sz w:val="18"/>
                <w:szCs w:val="18"/>
              </w:rPr>
              <w:t>苏州中南雅苑房地产开发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0"/>
              <w:jc w:val="right"/>
              <w:rPr>
                <w:rFonts w:ascii="Arial Narrow" w:hAnsi="Arial Narrow" w:cs="Arial Narrow" w:eastAsia="Arial Narrow" w:hint="default"/>
                <w:sz w:val="18"/>
                <w:szCs w:val="18"/>
              </w:rPr>
            </w:pPr>
            <w:r>
              <w:rPr>
                <w:rFonts w:ascii="Arial Narrow"/>
                <w:spacing w:val="-1"/>
                <w:sz w:val="18"/>
              </w:rPr>
              <w:t>422,448,000.00</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2"/>
              <w:jc w:val="right"/>
              <w:rPr>
                <w:rFonts w:ascii="Arial Narrow" w:hAnsi="Arial Narrow" w:cs="Arial Narrow" w:eastAsia="Arial Narrow" w:hint="default"/>
                <w:sz w:val="18"/>
                <w:szCs w:val="18"/>
              </w:rPr>
            </w:pPr>
            <w:r>
              <w:rPr>
                <w:rFonts w:ascii="Arial Narrow"/>
                <w:sz w:val="18"/>
              </w:rPr>
              <w:t>-</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0"/>
              <w:jc w:val="right"/>
              <w:rPr>
                <w:rFonts w:ascii="Arial Narrow" w:hAnsi="Arial Narrow" w:cs="Arial Narrow" w:eastAsia="Arial Narrow" w:hint="default"/>
                <w:sz w:val="18"/>
                <w:szCs w:val="18"/>
              </w:rPr>
            </w:pPr>
            <w:r>
              <w:rPr>
                <w:rFonts w:ascii="Arial Narrow"/>
                <w:sz w:val="18"/>
              </w:rPr>
              <w:t>-</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422,448,000.00</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181"/>
              <w:jc w:val="left"/>
              <w:rPr>
                <w:rFonts w:ascii="宋体" w:hAnsi="宋体" w:cs="宋体" w:eastAsia="宋体" w:hint="default"/>
                <w:sz w:val="18"/>
                <w:szCs w:val="18"/>
              </w:rPr>
            </w:pPr>
            <w:r>
              <w:rPr>
                <w:rFonts w:ascii="宋体" w:hAnsi="宋体" w:cs="宋体" w:eastAsia="宋体" w:hint="default"/>
                <w:spacing w:val="11"/>
                <w:sz w:val="18"/>
                <w:szCs w:val="18"/>
              </w:rPr>
              <w:t>中南镇江房地产开发有限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0"/>
              <w:jc w:val="right"/>
              <w:rPr>
                <w:rFonts w:ascii="Arial Narrow" w:hAnsi="Arial Narrow" w:cs="Arial Narrow" w:eastAsia="Arial Narrow" w:hint="default"/>
                <w:sz w:val="18"/>
                <w:szCs w:val="18"/>
              </w:rPr>
            </w:pPr>
            <w:r>
              <w:rPr>
                <w:rFonts w:ascii="Arial Narrow"/>
                <w:spacing w:val="-1"/>
                <w:sz w:val="18"/>
              </w:rPr>
              <w:t>819,934,249.35</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2"/>
              <w:jc w:val="right"/>
              <w:rPr>
                <w:rFonts w:ascii="Arial Narrow" w:hAnsi="Arial Narrow" w:cs="Arial Narrow" w:eastAsia="Arial Narrow" w:hint="default"/>
                <w:sz w:val="18"/>
                <w:szCs w:val="18"/>
              </w:rPr>
            </w:pPr>
            <w:r>
              <w:rPr>
                <w:rFonts w:ascii="Arial Narrow"/>
                <w:sz w:val="18"/>
              </w:rPr>
              <w:t>-</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0"/>
              <w:jc w:val="right"/>
              <w:rPr>
                <w:rFonts w:ascii="Arial Narrow" w:hAnsi="Arial Narrow" w:cs="Arial Narrow" w:eastAsia="Arial Narrow" w:hint="default"/>
                <w:sz w:val="18"/>
                <w:szCs w:val="18"/>
              </w:rPr>
            </w:pPr>
            <w:r>
              <w:rPr>
                <w:rFonts w:ascii="Arial Narrow"/>
                <w:sz w:val="18"/>
              </w:rPr>
              <w:t>-</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819,934,249.35</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481" w:hRule="exact"/>
        </w:trPr>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181"/>
              <w:jc w:val="left"/>
              <w:rPr>
                <w:rFonts w:ascii="宋体" w:hAnsi="宋体" w:cs="宋体" w:eastAsia="宋体" w:hint="default"/>
                <w:sz w:val="18"/>
                <w:szCs w:val="18"/>
              </w:rPr>
            </w:pPr>
            <w:r>
              <w:rPr>
                <w:rFonts w:ascii="宋体" w:hAnsi="宋体" w:cs="宋体" w:eastAsia="宋体" w:hint="default"/>
                <w:spacing w:val="11"/>
                <w:sz w:val="18"/>
                <w:szCs w:val="18"/>
              </w:rPr>
              <w:t>镇江中南新锦城房地产发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展有限公司</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70"/>
              <w:jc w:val="right"/>
              <w:rPr>
                <w:rFonts w:ascii="Arial Narrow" w:hAnsi="Arial Narrow" w:cs="Arial Narrow" w:eastAsia="Arial Narrow" w:hint="default"/>
                <w:sz w:val="18"/>
                <w:szCs w:val="18"/>
              </w:rPr>
            </w:pPr>
            <w:r>
              <w:rPr>
                <w:rFonts w:ascii="Arial Narrow"/>
                <w:spacing w:val="-1"/>
                <w:sz w:val="18"/>
              </w:rPr>
              <w:t>628,950,930.00</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72"/>
              <w:jc w:val="right"/>
              <w:rPr>
                <w:rFonts w:ascii="Arial Narrow" w:hAnsi="Arial Narrow" w:cs="Arial Narrow" w:eastAsia="Arial Narrow" w:hint="default"/>
                <w:sz w:val="18"/>
                <w:szCs w:val="18"/>
              </w:rPr>
            </w:pPr>
            <w:r>
              <w:rPr>
                <w:rFonts w:ascii="Arial Narrow"/>
                <w:sz w:val="18"/>
              </w:rPr>
              <w:t>-</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60"/>
              <w:jc w:val="right"/>
              <w:rPr>
                <w:rFonts w:ascii="Arial Narrow" w:hAnsi="Arial Narrow" w:cs="Arial Narrow" w:eastAsia="Arial Narrow" w:hint="default"/>
                <w:sz w:val="18"/>
                <w:szCs w:val="18"/>
              </w:rPr>
            </w:pPr>
            <w:r>
              <w:rPr>
                <w:rFonts w:ascii="Arial Narrow"/>
                <w:sz w:val="18"/>
              </w:rPr>
              <w:t>-</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628,950,930.00</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bl>
    <w:p>
      <w:pPr>
        <w:spacing w:after="0" w:line="240" w:lineRule="auto"/>
        <w:jc w:val="right"/>
        <w:rPr>
          <w:rFonts w:ascii="Arial Narrow" w:hAnsi="Arial Narrow" w:cs="Arial Narrow" w:eastAsia="Arial Narrow" w:hint="default"/>
          <w:sz w:val="18"/>
          <w:szCs w:val="18"/>
        </w:rPr>
        <w:sectPr>
          <w:pgSz w:w="11910" w:h="16840"/>
          <w:pgMar w:header="763" w:footer="724" w:top="940" w:bottom="920" w:left="600" w:right="0"/>
        </w:sectPr>
      </w:pPr>
    </w:p>
    <w:p>
      <w:pPr>
        <w:spacing w:line="240" w:lineRule="auto" w:before="10"/>
        <w:rPr>
          <w:rFonts w:ascii="Times New Roman" w:hAnsi="Times New Roman" w:cs="Times New Roman" w:eastAsia="Times New Roman" w:hint="default"/>
          <w:sz w:val="4"/>
          <w:szCs w:val="4"/>
        </w:rPr>
      </w:pPr>
      <w:r>
        <w:rPr/>
        <w:pict>
          <v:group style="position:absolute;margin-left:37.200001pt;margin-top:50.93998pt;width:503.05pt;height:.1pt;mso-position-horizontal-relative:page;mso-position-vertical-relative:page;z-index:-2180128" coordorigin="744,1019" coordsize="10061,2">
            <v:shape style="position:absolute;left:744;top:1019;width:10061;height:2" coordorigin="744,1019" coordsize="10061,0" path="m744,1019l10804,1019e" filled="false" stroked="true" strokeweight=".72pt" strokecolor="#000000">
              <v:path arrowok="t"/>
            </v:shape>
            <w10:wrap type="none"/>
          </v:group>
        </w:pict>
      </w:r>
    </w:p>
    <w:tbl>
      <w:tblPr>
        <w:tblW w:w="0" w:type="auto"/>
        <w:jc w:val="left"/>
        <w:tblInd w:w="108" w:type="dxa"/>
        <w:tblLayout w:type="fixed"/>
        <w:tblCellMar>
          <w:top w:w="0" w:type="dxa"/>
          <w:left w:w="0" w:type="dxa"/>
          <w:bottom w:w="0" w:type="dxa"/>
          <w:right w:w="0" w:type="dxa"/>
        </w:tblCellMar>
        <w:tblLook w:val="01E0"/>
      </w:tblPr>
      <w:tblGrid>
        <w:gridCol w:w="2401"/>
        <w:gridCol w:w="1503"/>
        <w:gridCol w:w="1413"/>
        <w:gridCol w:w="1322"/>
        <w:gridCol w:w="1445"/>
        <w:gridCol w:w="565"/>
        <w:gridCol w:w="1082"/>
      </w:tblGrid>
      <w:tr>
        <w:trPr>
          <w:trHeight w:val="700" w:hRule="exact"/>
        </w:trPr>
        <w:tc>
          <w:tcPr>
            <w:tcW w:w="2401" w:type="dxa"/>
            <w:tcBorders>
              <w:top w:val="single" w:sz="8" w:space="0" w:color="000000"/>
              <w:left w:val="nil" w:sz="6" w:space="0" w:color="auto"/>
              <w:bottom w:val="nil" w:sz="6" w:space="0" w:color="auto"/>
              <w:right w:val="nil" w:sz="6" w:space="0" w:color="auto"/>
            </w:tcBorders>
          </w:tcPr>
          <w:p>
            <w:pPr/>
          </w:p>
        </w:tc>
        <w:tc>
          <w:tcPr>
            <w:tcW w:w="1503" w:type="dxa"/>
            <w:tcBorders>
              <w:top w:val="single" w:sz="8" w:space="0" w:color="000000"/>
              <w:left w:val="nil" w:sz="6" w:space="0" w:color="auto"/>
              <w:bottom w:val="nil" w:sz="6" w:space="0" w:color="auto"/>
              <w:right w:val="nil" w:sz="6" w:space="0" w:color="auto"/>
            </w:tcBorders>
          </w:tcPr>
          <w:p>
            <w:pPr/>
          </w:p>
        </w:tc>
        <w:tc>
          <w:tcPr>
            <w:tcW w:w="1413" w:type="dxa"/>
            <w:tcBorders>
              <w:top w:val="single" w:sz="8" w:space="0" w:color="000000"/>
              <w:left w:val="nil" w:sz="6" w:space="0" w:color="auto"/>
              <w:bottom w:val="nil" w:sz="6" w:space="0" w:color="auto"/>
              <w:right w:val="nil" w:sz="6" w:space="0" w:color="auto"/>
            </w:tcBorders>
          </w:tcPr>
          <w:p>
            <w:pPr/>
          </w:p>
        </w:tc>
        <w:tc>
          <w:tcPr>
            <w:tcW w:w="1322" w:type="dxa"/>
            <w:tcBorders>
              <w:top w:val="single" w:sz="8" w:space="0" w:color="000000"/>
              <w:left w:val="nil" w:sz="6" w:space="0" w:color="auto"/>
              <w:bottom w:val="nil" w:sz="6" w:space="0" w:color="auto"/>
              <w:right w:val="nil" w:sz="6" w:space="0" w:color="auto"/>
            </w:tcBorders>
          </w:tcPr>
          <w:p>
            <w:pPr/>
          </w:p>
        </w:tc>
        <w:tc>
          <w:tcPr>
            <w:tcW w:w="1445" w:type="dxa"/>
            <w:tcBorders>
              <w:top w:val="single" w:sz="8" w:space="0" w:color="000000"/>
              <w:left w:val="nil" w:sz="6" w:space="0" w:color="auto"/>
              <w:bottom w:val="nil" w:sz="6" w:space="0" w:color="auto"/>
              <w:right w:val="nil" w:sz="6" w:space="0" w:color="auto"/>
            </w:tcBorders>
          </w:tcPr>
          <w:p>
            <w:pPr/>
          </w:p>
        </w:tc>
        <w:tc>
          <w:tcPr>
            <w:tcW w:w="565" w:type="dxa"/>
            <w:vMerge w:val="restart"/>
            <w:tcBorders>
              <w:top w:val="single" w:sz="8" w:space="0" w:color="000000"/>
              <w:left w:val="nil" w:sz="6" w:space="0" w:color="auto"/>
              <w:right w:val="nil" w:sz="6" w:space="0" w:color="auto"/>
            </w:tcBorders>
          </w:tcPr>
          <w:p>
            <w:pPr>
              <w:pStyle w:val="TableParagraph"/>
              <w:spacing w:line="180" w:lineRule="auto" w:before="20"/>
              <w:ind w:left="132" w:right="250"/>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 期 计 提 减 值 准 备</w:t>
            </w:r>
            <w:r>
              <w:rPr>
                <w:rFonts w:ascii="Microsoft JhengHei" w:hAnsi="Microsoft JhengHei" w:cs="Microsoft JhengHei" w:eastAsia="Microsoft JhengHei" w:hint="default"/>
                <w:sz w:val="18"/>
                <w:szCs w:val="18"/>
              </w:rPr>
            </w:r>
          </w:p>
        </w:tc>
        <w:tc>
          <w:tcPr>
            <w:tcW w:w="1082" w:type="dxa"/>
            <w:tcBorders>
              <w:top w:val="single" w:sz="8" w:space="0" w:color="000000"/>
              <w:left w:val="nil" w:sz="6" w:space="0" w:color="auto"/>
              <w:bottom w:val="nil" w:sz="6" w:space="0" w:color="auto"/>
              <w:right w:val="nil" w:sz="6" w:space="0" w:color="auto"/>
            </w:tcBorders>
          </w:tcPr>
          <w:p>
            <w:pPr>
              <w:pStyle w:val="TableParagraph"/>
              <w:spacing w:line="268" w:lineRule="exact"/>
              <w:ind w:right="10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减值准备</w:t>
            </w:r>
            <w:r>
              <w:rPr>
                <w:rFonts w:ascii="Microsoft JhengHei" w:hAnsi="Microsoft JhengHei" w:cs="Microsoft JhengHei" w:eastAsia="Microsoft JhengHei" w:hint="default"/>
                <w:sz w:val="18"/>
                <w:szCs w:val="18"/>
              </w:rPr>
            </w:r>
          </w:p>
        </w:tc>
      </w:tr>
      <w:tr>
        <w:trPr>
          <w:trHeight w:val="491" w:hRule="exact"/>
        </w:trPr>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被投资单位</w:t>
            </w:r>
            <w:r>
              <w:rPr>
                <w:rFonts w:ascii="Microsoft JhengHei" w:hAnsi="Microsoft JhengHei" w:cs="Microsoft JhengHei" w:eastAsia="Microsoft JhengHei" w:hint="default"/>
                <w:sz w:val="18"/>
                <w:szCs w:val="18"/>
              </w:rPr>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7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3"/>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本期增加</w:t>
            </w:r>
            <w:r>
              <w:rPr>
                <w:rFonts w:ascii="Microsoft JhengHei" w:hAnsi="Microsoft JhengHei" w:cs="Microsoft JhengHei" w:eastAsia="Microsoft JhengHei" w:hint="default"/>
                <w:sz w:val="18"/>
                <w:szCs w:val="18"/>
              </w:rPr>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61"/>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本期减少</w:t>
            </w:r>
            <w:r>
              <w:rPr>
                <w:rFonts w:ascii="Microsoft JhengHei" w:hAnsi="Microsoft JhengHei" w:cs="Microsoft JhengHei" w:eastAsia="Microsoft JhengHei" w:hint="default"/>
                <w:sz w:val="18"/>
                <w:szCs w:val="18"/>
              </w:rPr>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3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565" w:type="dxa"/>
            <w:vMerge/>
            <w:tcBorders>
              <w:left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
        </w:tc>
      </w:tr>
      <w:tr>
        <w:trPr>
          <w:trHeight w:val="897" w:hRule="exact"/>
        </w:trPr>
        <w:tc>
          <w:tcPr>
            <w:tcW w:w="2401" w:type="dxa"/>
            <w:tcBorders>
              <w:top w:val="nil" w:sz="6" w:space="0" w:color="auto"/>
              <w:left w:val="nil" w:sz="6" w:space="0" w:color="auto"/>
              <w:bottom w:val="single" w:sz="4" w:space="0" w:color="000000"/>
              <w:right w:val="nil" w:sz="6" w:space="0" w:color="auto"/>
            </w:tcBorders>
          </w:tcPr>
          <w:p>
            <w:pPr/>
          </w:p>
        </w:tc>
        <w:tc>
          <w:tcPr>
            <w:tcW w:w="1503" w:type="dxa"/>
            <w:tcBorders>
              <w:top w:val="nil" w:sz="6" w:space="0" w:color="auto"/>
              <w:left w:val="nil" w:sz="6" w:space="0" w:color="auto"/>
              <w:bottom w:val="single" w:sz="4" w:space="0" w:color="000000"/>
              <w:right w:val="nil" w:sz="6" w:space="0" w:color="auto"/>
            </w:tcBorders>
          </w:tcPr>
          <w:p>
            <w:pPr/>
          </w:p>
        </w:tc>
        <w:tc>
          <w:tcPr>
            <w:tcW w:w="1413" w:type="dxa"/>
            <w:tcBorders>
              <w:top w:val="nil" w:sz="6" w:space="0" w:color="auto"/>
              <w:left w:val="nil" w:sz="6" w:space="0" w:color="auto"/>
              <w:bottom w:val="single" w:sz="4" w:space="0" w:color="000000"/>
              <w:right w:val="nil" w:sz="6" w:space="0" w:color="auto"/>
            </w:tcBorders>
          </w:tcPr>
          <w:p>
            <w:pPr/>
          </w:p>
        </w:tc>
        <w:tc>
          <w:tcPr>
            <w:tcW w:w="1322" w:type="dxa"/>
            <w:tcBorders>
              <w:top w:val="nil" w:sz="6" w:space="0" w:color="auto"/>
              <w:left w:val="nil" w:sz="6" w:space="0" w:color="auto"/>
              <w:bottom w:val="single" w:sz="4" w:space="0" w:color="000000"/>
              <w:right w:val="nil" w:sz="6" w:space="0" w:color="auto"/>
            </w:tcBorders>
          </w:tcPr>
          <w:p>
            <w:pPr/>
          </w:p>
        </w:tc>
        <w:tc>
          <w:tcPr>
            <w:tcW w:w="1445" w:type="dxa"/>
            <w:tcBorders>
              <w:top w:val="nil" w:sz="6" w:space="0" w:color="auto"/>
              <w:left w:val="nil" w:sz="6" w:space="0" w:color="auto"/>
              <w:bottom w:val="single" w:sz="4" w:space="0" w:color="000000"/>
              <w:right w:val="nil" w:sz="6" w:space="0" w:color="auto"/>
            </w:tcBorders>
          </w:tcPr>
          <w:p>
            <w:pPr/>
          </w:p>
        </w:tc>
        <w:tc>
          <w:tcPr>
            <w:tcW w:w="565" w:type="dxa"/>
            <w:vMerge/>
            <w:tcBorders>
              <w:left w:val="nil" w:sz="6" w:space="0" w:color="auto"/>
              <w:bottom w:val="single" w:sz="4" w:space="0" w:color="000000"/>
              <w:right w:val="nil" w:sz="6" w:space="0" w:color="auto"/>
            </w:tcBorders>
          </w:tcPr>
          <w:p>
            <w:pPr/>
          </w:p>
        </w:tc>
        <w:tc>
          <w:tcPr>
            <w:tcW w:w="1082" w:type="dxa"/>
            <w:tcBorders>
              <w:top w:val="nil" w:sz="6" w:space="0" w:color="auto"/>
              <w:left w:val="nil" w:sz="6" w:space="0" w:color="auto"/>
              <w:bottom w:val="single" w:sz="4" w:space="0" w:color="000000"/>
              <w:right w:val="nil" w:sz="6" w:space="0" w:color="auto"/>
            </w:tcBorders>
          </w:tcPr>
          <w:p>
            <w:pPr>
              <w:pStyle w:val="TableParagraph"/>
              <w:spacing w:line="193" w:lineRule="exact"/>
              <w:ind w:right="10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r>
      <w:tr>
        <w:trPr>
          <w:trHeight w:val="550" w:hRule="exact"/>
        </w:trPr>
        <w:tc>
          <w:tcPr>
            <w:tcW w:w="2401"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107" w:right="179"/>
              <w:jc w:val="left"/>
              <w:rPr>
                <w:rFonts w:ascii="宋体" w:hAnsi="宋体" w:cs="宋体" w:eastAsia="宋体" w:hint="default"/>
                <w:sz w:val="18"/>
                <w:szCs w:val="18"/>
              </w:rPr>
            </w:pPr>
            <w:r>
              <w:rPr>
                <w:rFonts w:ascii="宋体" w:hAnsi="宋体" w:cs="宋体" w:eastAsia="宋体" w:hint="default"/>
                <w:spacing w:val="11"/>
                <w:sz w:val="18"/>
                <w:szCs w:val="18"/>
              </w:rPr>
              <w:t>南京中南世纪城房地产开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发有限公司</w:t>
            </w:r>
          </w:p>
        </w:tc>
        <w:tc>
          <w:tcPr>
            <w:tcW w:w="1503"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70"/>
              <w:jc w:val="right"/>
              <w:rPr>
                <w:rFonts w:ascii="Arial Narrow" w:hAnsi="Arial Narrow" w:cs="Arial Narrow" w:eastAsia="Arial Narrow" w:hint="default"/>
                <w:sz w:val="18"/>
                <w:szCs w:val="18"/>
              </w:rPr>
            </w:pPr>
            <w:r>
              <w:rPr>
                <w:rFonts w:ascii="Arial Narrow"/>
                <w:spacing w:val="-1"/>
                <w:sz w:val="18"/>
              </w:rPr>
              <w:t>950,000,000.00</w:t>
            </w:r>
          </w:p>
        </w:tc>
        <w:tc>
          <w:tcPr>
            <w:tcW w:w="1413"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2"/>
              <w:jc w:val="right"/>
              <w:rPr>
                <w:rFonts w:ascii="Arial Narrow" w:hAnsi="Arial Narrow" w:cs="Arial Narrow" w:eastAsia="Arial Narrow" w:hint="default"/>
                <w:sz w:val="18"/>
                <w:szCs w:val="18"/>
              </w:rPr>
            </w:pPr>
            <w:r>
              <w:rPr>
                <w:rFonts w:ascii="Arial Narrow"/>
                <w:sz w:val="18"/>
              </w:rPr>
              <w:t>-</w:t>
            </w:r>
          </w:p>
        </w:tc>
        <w:tc>
          <w:tcPr>
            <w:tcW w:w="1322"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60"/>
              <w:jc w:val="right"/>
              <w:rPr>
                <w:rFonts w:ascii="Arial Narrow" w:hAnsi="Arial Narrow" w:cs="Arial Narrow" w:eastAsia="Arial Narrow" w:hint="default"/>
                <w:sz w:val="18"/>
                <w:szCs w:val="18"/>
              </w:rPr>
            </w:pPr>
            <w:r>
              <w:rPr>
                <w:rFonts w:ascii="Arial Narrow"/>
                <w:sz w:val="18"/>
              </w:rPr>
              <w:t>-</w:t>
            </w:r>
          </w:p>
        </w:tc>
        <w:tc>
          <w:tcPr>
            <w:tcW w:w="1445"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950,000,000.00</w:t>
            </w:r>
          </w:p>
        </w:tc>
        <w:tc>
          <w:tcPr>
            <w:tcW w:w="565"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179"/>
              <w:jc w:val="left"/>
              <w:rPr>
                <w:rFonts w:ascii="宋体" w:hAnsi="宋体" w:cs="宋体" w:eastAsia="宋体" w:hint="default"/>
                <w:sz w:val="18"/>
                <w:szCs w:val="18"/>
              </w:rPr>
            </w:pPr>
            <w:r>
              <w:rPr>
                <w:rFonts w:ascii="宋体" w:hAnsi="宋体" w:cs="宋体" w:eastAsia="宋体" w:hint="default"/>
                <w:spacing w:val="11"/>
                <w:sz w:val="18"/>
                <w:szCs w:val="18"/>
              </w:rPr>
              <w:t>南京中南仙邻时代商业管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理有限公司</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1"/>
              <w:jc w:val="right"/>
              <w:rPr>
                <w:rFonts w:ascii="Arial Narrow" w:hAnsi="Arial Narrow" w:cs="Arial Narrow" w:eastAsia="Arial Narrow" w:hint="default"/>
                <w:sz w:val="18"/>
                <w:szCs w:val="18"/>
              </w:rPr>
            </w:pPr>
            <w:r>
              <w:rPr>
                <w:rFonts w:ascii="Arial Narrow"/>
                <w:spacing w:val="-1"/>
                <w:sz w:val="18"/>
              </w:rPr>
              <w:t>30,000,000.00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2"/>
              <w:jc w:val="right"/>
              <w:rPr>
                <w:rFonts w:ascii="Arial Narrow" w:hAnsi="Arial Narrow" w:cs="Arial Narrow" w:eastAsia="Arial Narrow" w:hint="default"/>
                <w:sz w:val="18"/>
                <w:szCs w:val="18"/>
              </w:rPr>
            </w:pPr>
            <w:r>
              <w:rPr>
                <w:rFonts w:ascii="Arial Narrow"/>
                <w:sz w:val="18"/>
              </w:rPr>
              <w:t>-</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0"/>
              <w:jc w:val="right"/>
              <w:rPr>
                <w:rFonts w:ascii="Arial Narrow" w:hAnsi="Arial Narrow" w:cs="Arial Narrow" w:eastAsia="Arial Narrow" w:hint="default"/>
                <w:sz w:val="18"/>
                <w:szCs w:val="18"/>
              </w:rPr>
            </w:pPr>
            <w:r>
              <w:rPr>
                <w:rFonts w:ascii="Arial Narrow"/>
                <w:sz w:val="18"/>
              </w:rPr>
              <w:t>-</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30,000,000.00</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179"/>
              <w:jc w:val="left"/>
              <w:rPr>
                <w:rFonts w:ascii="宋体" w:hAnsi="宋体" w:cs="宋体" w:eastAsia="宋体" w:hint="default"/>
                <w:sz w:val="18"/>
                <w:szCs w:val="18"/>
              </w:rPr>
            </w:pPr>
            <w:r>
              <w:rPr>
                <w:rFonts w:ascii="宋体" w:hAnsi="宋体" w:cs="宋体" w:eastAsia="宋体" w:hint="default"/>
                <w:spacing w:val="11"/>
                <w:sz w:val="18"/>
                <w:szCs w:val="18"/>
              </w:rPr>
              <w:t>南京中南御城房地产开发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1"/>
              <w:jc w:val="right"/>
              <w:rPr>
                <w:rFonts w:ascii="Arial Narrow" w:hAnsi="Arial Narrow" w:cs="Arial Narrow" w:eastAsia="Arial Narrow" w:hint="default"/>
                <w:sz w:val="18"/>
                <w:szCs w:val="18"/>
              </w:rPr>
            </w:pPr>
            <w:r>
              <w:rPr>
                <w:rFonts w:ascii="Arial Narrow"/>
                <w:spacing w:val="-1"/>
                <w:sz w:val="18"/>
              </w:rPr>
              <w:t>20,000,000.00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2"/>
              <w:jc w:val="right"/>
              <w:rPr>
                <w:rFonts w:ascii="Arial Narrow" w:hAnsi="Arial Narrow" w:cs="Arial Narrow" w:eastAsia="Arial Narrow" w:hint="default"/>
                <w:sz w:val="18"/>
                <w:szCs w:val="18"/>
              </w:rPr>
            </w:pPr>
            <w:r>
              <w:rPr>
                <w:rFonts w:ascii="Arial Narrow"/>
                <w:sz w:val="18"/>
              </w:rPr>
              <w:t>-</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1"/>
              <w:jc w:val="right"/>
              <w:rPr>
                <w:rFonts w:ascii="Arial Narrow" w:hAnsi="Arial Narrow" w:cs="Arial Narrow" w:eastAsia="Arial Narrow" w:hint="default"/>
                <w:sz w:val="18"/>
                <w:szCs w:val="18"/>
              </w:rPr>
            </w:pPr>
            <w:r>
              <w:rPr>
                <w:rFonts w:ascii="Arial Narrow"/>
                <w:spacing w:val="-1"/>
                <w:sz w:val="18"/>
              </w:rPr>
              <w:t>20,000,000.00</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30"/>
              <w:jc w:val="right"/>
              <w:rPr>
                <w:rFonts w:ascii="Arial Narrow" w:hAnsi="Arial Narrow" w:cs="Arial Narrow" w:eastAsia="Arial Narrow" w:hint="default"/>
                <w:sz w:val="18"/>
                <w:szCs w:val="18"/>
              </w:rPr>
            </w:pPr>
            <w:r>
              <w:rPr>
                <w:rFonts w:ascii="Arial Narrow"/>
                <w:sz w:val="18"/>
              </w:rPr>
              <w:t>-</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179"/>
              <w:jc w:val="left"/>
              <w:rPr>
                <w:rFonts w:ascii="宋体" w:hAnsi="宋体" w:cs="宋体" w:eastAsia="宋体" w:hint="default"/>
                <w:sz w:val="18"/>
                <w:szCs w:val="18"/>
              </w:rPr>
            </w:pPr>
            <w:r>
              <w:rPr>
                <w:rFonts w:ascii="宋体" w:hAnsi="宋体" w:cs="宋体" w:eastAsia="宋体" w:hint="default"/>
                <w:spacing w:val="11"/>
                <w:sz w:val="18"/>
                <w:szCs w:val="18"/>
              </w:rPr>
              <w:t>南京中南新锦城房地产开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发有限公司</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70"/>
              <w:jc w:val="right"/>
              <w:rPr>
                <w:rFonts w:ascii="Arial Narrow" w:hAnsi="Arial Narrow" w:cs="Arial Narrow" w:eastAsia="Arial Narrow" w:hint="default"/>
                <w:sz w:val="18"/>
                <w:szCs w:val="18"/>
              </w:rPr>
            </w:pPr>
            <w:r>
              <w:rPr>
                <w:rFonts w:ascii="Arial Narrow"/>
                <w:spacing w:val="-1"/>
                <w:sz w:val="18"/>
              </w:rPr>
              <w:t>300,000,000.00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2"/>
              <w:jc w:val="right"/>
              <w:rPr>
                <w:rFonts w:ascii="Arial Narrow" w:hAnsi="Arial Narrow" w:cs="Arial Narrow" w:eastAsia="Arial Narrow" w:hint="default"/>
                <w:sz w:val="18"/>
                <w:szCs w:val="18"/>
              </w:rPr>
            </w:pPr>
            <w:r>
              <w:rPr>
                <w:rFonts w:ascii="Arial Narrow"/>
                <w:sz w:val="18"/>
              </w:rPr>
              <w:t>-</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60"/>
              <w:jc w:val="right"/>
              <w:rPr>
                <w:rFonts w:ascii="Arial Narrow" w:hAnsi="Arial Narrow" w:cs="Arial Narrow" w:eastAsia="Arial Narrow" w:hint="default"/>
                <w:sz w:val="18"/>
                <w:szCs w:val="18"/>
              </w:rPr>
            </w:pPr>
            <w:r>
              <w:rPr>
                <w:rFonts w:ascii="Arial Narrow"/>
                <w:sz w:val="18"/>
              </w:rPr>
              <w:t>-</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300,000,000.00</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54" w:hRule="exact"/>
        </w:trPr>
        <w:tc>
          <w:tcPr>
            <w:tcW w:w="2401"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left="107" w:right="179"/>
              <w:jc w:val="left"/>
              <w:rPr>
                <w:rFonts w:ascii="宋体" w:hAnsi="宋体" w:cs="宋体" w:eastAsia="宋体" w:hint="default"/>
                <w:sz w:val="18"/>
                <w:szCs w:val="18"/>
              </w:rPr>
            </w:pPr>
            <w:r>
              <w:rPr>
                <w:rFonts w:ascii="宋体" w:hAnsi="宋体" w:cs="宋体" w:eastAsia="宋体" w:hint="default"/>
                <w:spacing w:val="11"/>
                <w:sz w:val="18"/>
                <w:szCs w:val="18"/>
              </w:rPr>
              <w:t>南京中南花城房地产开发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503"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0"/>
              <w:jc w:val="right"/>
              <w:rPr>
                <w:rFonts w:ascii="Arial Narrow" w:hAnsi="Arial Narrow" w:cs="Arial Narrow" w:eastAsia="Arial Narrow" w:hint="default"/>
                <w:sz w:val="18"/>
                <w:szCs w:val="18"/>
              </w:rPr>
            </w:pPr>
            <w:r>
              <w:rPr>
                <w:rFonts w:ascii="Arial Narrow"/>
                <w:spacing w:val="-1"/>
                <w:sz w:val="18"/>
              </w:rPr>
              <w:t>250,000,000.00</w:t>
            </w:r>
          </w:p>
        </w:tc>
        <w:tc>
          <w:tcPr>
            <w:tcW w:w="1413"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3"/>
              <w:jc w:val="right"/>
              <w:rPr>
                <w:rFonts w:ascii="Arial Narrow" w:hAnsi="Arial Narrow" w:cs="Arial Narrow" w:eastAsia="Arial Narrow" w:hint="default"/>
                <w:sz w:val="18"/>
                <w:szCs w:val="18"/>
              </w:rPr>
            </w:pPr>
            <w:r>
              <w:rPr>
                <w:rFonts w:ascii="Arial Narrow"/>
                <w:spacing w:val="-1"/>
                <w:sz w:val="18"/>
              </w:rPr>
              <w:t>347,980,247.03</w:t>
            </w:r>
          </w:p>
        </w:tc>
        <w:tc>
          <w:tcPr>
            <w:tcW w:w="1322"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0"/>
              <w:jc w:val="right"/>
              <w:rPr>
                <w:rFonts w:ascii="Arial Narrow" w:hAnsi="Arial Narrow" w:cs="Arial Narrow" w:eastAsia="Arial Narrow" w:hint="default"/>
                <w:sz w:val="18"/>
                <w:szCs w:val="18"/>
              </w:rPr>
            </w:pPr>
            <w:r>
              <w:rPr>
                <w:rFonts w:ascii="Arial Narrow"/>
                <w:sz w:val="18"/>
              </w:rPr>
              <w:t>-</w:t>
            </w:r>
          </w:p>
        </w:tc>
        <w:tc>
          <w:tcPr>
            <w:tcW w:w="1445"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597,980,247.03</w:t>
            </w:r>
          </w:p>
        </w:tc>
        <w:tc>
          <w:tcPr>
            <w:tcW w:w="565"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50" w:hRule="exact"/>
        </w:trPr>
        <w:tc>
          <w:tcPr>
            <w:tcW w:w="2401"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107" w:right="179"/>
              <w:jc w:val="left"/>
              <w:rPr>
                <w:rFonts w:ascii="宋体" w:hAnsi="宋体" w:cs="宋体" w:eastAsia="宋体" w:hint="default"/>
                <w:sz w:val="18"/>
                <w:szCs w:val="18"/>
              </w:rPr>
            </w:pPr>
            <w:r>
              <w:rPr>
                <w:rFonts w:ascii="宋体" w:hAnsi="宋体" w:cs="宋体" w:eastAsia="宋体" w:hint="default"/>
                <w:spacing w:val="11"/>
                <w:sz w:val="18"/>
                <w:szCs w:val="18"/>
              </w:rPr>
              <w:t>南京中南御锦城房地产开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发有限公司</w:t>
            </w:r>
          </w:p>
        </w:tc>
        <w:tc>
          <w:tcPr>
            <w:tcW w:w="1503"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70"/>
              <w:jc w:val="right"/>
              <w:rPr>
                <w:rFonts w:ascii="Arial Narrow" w:hAnsi="Arial Narrow" w:cs="Arial Narrow" w:eastAsia="Arial Narrow" w:hint="default"/>
                <w:sz w:val="18"/>
                <w:szCs w:val="18"/>
              </w:rPr>
            </w:pPr>
            <w:r>
              <w:rPr>
                <w:rFonts w:ascii="Arial Narrow"/>
                <w:spacing w:val="-1"/>
                <w:sz w:val="18"/>
              </w:rPr>
              <w:t>281,000,000.00</w:t>
            </w:r>
          </w:p>
        </w:tc>
        <w:tc>
          <w:tcPr>
            <w:tcW w:w="1413"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3"/>
              <w:jc w:val="right"/>
              <w:rPr>
                <w:rFonts w:ascii="Arial Narrow" w:hAnsi="Arial Narrow" w:cs="Arial Narrow" w:eastAsia="Arial Narrow" w:hint="default"/>
                <w:sz w:val="18"/>
                <w:szCs w:val="18"/>
              </w:rPr>
            </w:pPr>
            <w:r>
              <w:rPr>
                <w:rFonts w:ascii="Arial Narrow"/>
                <w:spacing w:val="-1"/>
                <w:sz w:val="18"/>
              </w:rPr>
              <w:t>54,260,223.54</w:t>
            </w:r>
          </w:p>
        </w:tc>
        <w:tc>
          <w:tcPr>
            <w:tcW w:w="1322"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60"/>
              <w:jc w:val="right"/>
              <w:rPr>
                <w:rFonts w:ascii="Arial Narrow" w:hAnsi="Arial Narrow" w:cs="Arial Narrow" w:eastAsia="Arial Narrow" w:hint="default"/>
                <w:sz w:val="18"/>
                <w:szCs w:val="18"/>
              </w:rPr>
            </w:pPr>
            <w:r>
              <w:rPr>
                <w:rFonts w:ascii="Arial Narrow"/>
                <w:sz w:val="18"/>
              </w:rPr>
              <w:t>-</w:t>
            </w:r>
          </w:p>
        </w:tc>
        <w:tc>
          <w:tcPr>
            <w:tcW w:w="1445"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335,260,223.54</w:t>
            </w:r>
          </w:p>
        </w:tc>
        <w:tc>
          <w:tcPr>
            <w:tcW w:w="565"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46" w:hRule="exact"/>
        </w:trPr>
        <w:tc>
          <w:tcPr>
            <w:tcW w:w="2401"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107" w:right="179"/>
              <w:jc w:val="left"/>
              <w:rPr>
                <w:rFonts w:ascii="宋体" w:hAnsi="宋体" w:cs="宋体" w:eastAsia="宋体" w:hint="default"/>
                <w:sz w:val="18"/>
                <w:szCs w:val="18"/>
              </w:rPr>
            </w:pPr>
            <w:r>
              <w:rPr>
                <w:rFonts w:ascii="宋体" w:hAnsi="宋体" w:cs="宋体" w:eastAsia="宋体" w:hint="default"/>
                <w:spacing w:val="11"/>
                <w:sz w:val="18"/>
                <w:szCs w:val="18"/>
              </w:rPr>
              <w:t>南京中南锦城房地产开发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0"/>
              <w:jc w:val="right"/>
              <w:rPr>
                <w:rFonts w:ascii="Arial Narrow" w:hAnsi="Arial Narrow" w:cs="Arial Narrow" w:eastAsia="Arial Narrow" w:hint="default"/>
                <w:sz w:val="18"/>
                <w:szCs w:val="18"/>
              </w:rPr>
            </w:pPr>
            <w:r>
              <w:rPr>
                <w:rFonts w:ascii="Arial Narrow"/>
                <w:spacing w:val="-1"/>
                <w:sz w:val="18"/>
              </w:rPr>
              <w:t>225,000,000.00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3"/>
              <w:jc w:val="right"/>
              <w:rPr>
                <w:rFonts w:ascii="Arial Narrow" w:hAnsi="Arial Narrow" w:cs="Arial Narrow" w:eastAsia="Arial Narrow" w:hint="default"/>
                <w:sz w:val="18"/>
                <w:szCs w:val="18"/>
              </w:rPr>
            </w:pPr>
            <w:r>
              <w:rPr>
                <w:rFonts w:ascii="Arial Narrow"/>
                <w:spacing w:val="-1"/>
                <w:sz w:val="18"/>
              </w:rPr>
              <w:t>90,000,000.00</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1"/>
              <w:jc w:val="right"/>
              <w:rPr>
                <w:rFonts w:ascii="Arial Narrow" w:hAnsi="Arial Narrow" w:cs="Arial Narrow" w:eastAsia="Arial Narrow" w:hint="default"/>
                <w:sz w:val="18"/>
                <w:szCs w:val="18"/>
              </w:rPr>
            </w:pPr>
            <w:r>
              <w:rPr>
                <w:rFonts w:ascii="Arial Narrow"/>
                <w:spacing w:val="-1"/>
                <w:sz w:val="18"/>
              </w:rPr>
              <w:t>90,000,000.00</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225,000,000.00</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179"/>
              <w:jc w:val="left"/>
              <w:rPr>
                <w:rFonts w:ascii="宋体" w:hAnsi="宋体" w:cs="宋体" w:eastAsia="宋体" w:hint="default"/>
                <w:sz w:val="18"/>
                <w:szCs w:val="18"/>
              </w:rPr>
            </w:pPr>
            <w:r>
              <w:rPr>
                <w:rFonts w:ascii="宋体" w:hAnsi="宋体" w:cs="宋体" w:eastAsia="宋体" w:hint="default"/>
                <w:spacing w:val="11"/>
                <w:sz w:val="18"/>
                <w:szCs w:val="18"/>
              </w:rPr>
              <w:t>南京溧水万宸置业投资有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70"/>
              <w:jc w:val="right"/>
              <w:rPr>
                <w:rFonts w:ascii="Arial Narrow" w:hAnsi="Arial Narrow" w:cs="Arial Narrow" w:eastAsia="Arial Narrow" w:hint="default"/>
                <w:sz w:val="18"/>
                <w:szCs w:val="18"/>
              </w:rPr>
            </w:pPr>
            <w:r>
              <w:rPr>
                <w:rFonts w:ascii="Arial Narrow"/>
                <w:spacing w:val="-1"/>
                <w:sz w:val="18"/>
              </w:rPr>
              <w:t>183,765,668.65</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2"/>
              <w:jc w:val="right"/>
              <w:rPr>
                <w:rFonts w:ascii="Arial Narrow" w:hAnsi="Arial Narrow" w:cs="Arial Narrow" w:eastAsia="Arial Narrow" w:hint="default"/>
                <w:sz w:val="18"/>
                <w:szCs w:val="18"/>
              </w:rPr>
            </w:pPr>
            <w:r>
              <w:rPr>
                <w:rFonts w:ascii="Arial Narrow"/>
                <w:sz w:val="18"/>
              </w:rPr>
              <w:t>-</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60"/>
              <w:jc w:val="right"/>
              <w:rPr>
                <w:rFonts w:ascii="Arial Narrow" w:hAnsi="Arial Narrow" w:cs="Arial Narrow" w:eastAsia="Arial Narrow" w:hint="default"/>
                <w:sz w:val="18"/>
                <w:szCs w:val="18"/>
              </w:rPr>
            </w:pPr>
            <w:r>
              <w:rPr>
                <w:rFonts w:ascii="Arial Narrow"/>
                <w:sz w:val="18"/>
              </w:rPr>
              <w:t>-</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183,765,668.65</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179"/>
              <w:jc w:val="left"/>
              <w:rPr>
                <w:rFonts w:ascii="宋体" w:hAnsi="宋体" w:cs="宋体" w:eastAsia="宋体" w:hint="default"/>
                <w:sz w:val="18"/>
                <w:szCs w:val="18"/>
              </w:rPr>
            </w:pPr>
            <w:r>
              <w:rPr>
                <w:rFonts w:ascii="宋体" w:hAnsi="宋体" w:cs="宋体" w:eastAsia="宋体" w:hint="default"/>
                <w:spacing w:val="11"/>
                <w:sz w:val="18"/>
                <w:szCs w:val="18"/>
              </w:rPr>
              <w:t>南京常锦房地产开发有限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70"/>
              <w:jc w:val="right"/>
              <w:rPr>
                <w:rFonts w:ascii="Arial Narrow" w:hAnsi="Arial Narrow" w:cs="Arial Narrow" w:eastAsia="Arial Narrow" w:hint="default"/>
                <w:sz w:val="18"/>
                <w:szCs w:val="18"/>
              </w:rPr>
            </w:pPr>
            <w:r>
              <w:rPr>
                <w:rFonts w:ascii="Arial Narrow"/>
                <w:spacing w:val="-1"/>
                <w:sz w:val="18"/>
              </w:rPr>
              <w:t>143,037,967.57</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2"/>
              <w:jc w:val="right"/>
              <w:rPr>
                <w:rFonts w:ascii="Arial Narrow" w:hAnsi="Arial Narrow" w:cs="Arial Narrow" w:eastAsia="Arial Narrow" w:hint="default"/>
                <w:sz w:val="18"/>
                <w:szCs w:val="18"/>
              </w:rPr>
            </w:pPr>
            <w:r>
              <w:rPr>
                <w:rFonts w:ascii="Arial Narrow"/>
                <w:sz w:val="18"/>
              </w:rPr>
              <w:t>-</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60"/>
              <w:jc w:val="right"/>
              <w:rPr>
                <w:rFonts w:ascii="Arial Narrow" w:hAnsi="Arial Narrow" w:cs="Arial Narrow" w:eastAsia="Arial Narrow" w:hint="default"/>
                <w:sz w:val="18"/>
                <w:szCs w:val="18"/>
              </w:rPr>
            </w:pPr>
            <w:r>
              <w:rPr>
                <w:rFonts w:ascii="Arial Narrow"/>
                <w:sz w:val="18"/>
              </w:rPr>
              <w:t>-</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143,037,967.57</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179"/>
              <w:jc w:val="left"/>
              <w:rPr>
                <w:rFonts w:ascii="宋体" w:hAnsi="宋体" w:cs="宋体" w:eastAsia="宋体" w:hint="default"/>
                <w:sz w:val="18"/>
                <w:szCs w:val="18"/>
              </w:rPr>
            </w:pPr>
            <w:r>
              <w:rPr>
                <w:rFonts w:ascii="宋体" w:hAnsi="宋体" w:cs="宋体" w:eastAsia="宋体" w:hint="default"/>
                <w:spacing w:val="11"/>
                <w:sz w:val="18"/>
                <w:szCs w:val="18"/>
              </w:rPr>
              <w:t>江苏中南世纪城房地产开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发有限公司</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0"/>
              <w:jc w:val="right"/>
              <w:rPr>
                <w:rFonts w:ascii="Arial Narrow" w:hAnsi="Arial Narrow" w:cs="Arial Narrow" w:eastAsia="Arial Narrow" w:hint="default"/>
                <w:sz w:val="18"/>
                <w:szCs w:val="18"/>
              </w:rPr>
            </w:pPr>
            <w:r>
              <w:rPr>
                <w:rFonts w:ascii="Arial Narrow"/>
                <w:spacing w:val="-1"/>
                <w:sz w:val="18"/>
              </w:rPr>
              <w:t>100,000,000.00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2"/>
              <w:jc w:val="right"/>
              <w:rPr>
                <w:rFonts w:ascii="Arial Narrow" w:hAnsi="Arial Narrow" w:cs="Arial Narrow" w:eastAsia="Arial Narrow" w:hint="default"/>
                <w:sz w:val="18"/>
                <w:szCs w:val="18"/>
              </w:rPr>
            </w:pPr>
            <w:r>
              <w:rPr>
                <w:rFonts w:ascii="Arial Narrow"/>
                <w:sz w:val="18"/>
              </w:rPr>
              <w:t>-</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0"/>
              <w:jc w:val="right"/>
              <w:rPr>
                <w:rFonts w:ascii="Arial Narrow" w:hAnsi="Arial Narrow" w:cs="Arial Narrow" w:eastAsia="Arial Narrow" w:hint="default"/>
                <w:sz w:val="18"/>
                <w:szCs w:val="18"/>
              </w:rPr>
            </w:pPr>
            <w:r>
              <w:rPr>
                <w:rFonts w:ascii="Arial Narrow"/>
                <w:sz w:val="18"/>
              </w:rPr>
              <w:t>-</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100,000,000.00</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46" w:hRule="exact"/>
        </w:trPr>
        <w:tc>
          <w:tcPr>
            <w:tcW w:w="2401"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107" w:right="179"/>
              <w:jc w:val="left"/>
              <w:rPr>
                <w:rFonts w:ascii="宋体" w:hAnsi="宋体" w:cs="宋体" w:eastAsia="宋体" w:hint="default"/>
                <w:sz w:val="18"/>
                <w:szCs w:val="18"/>
              </w:rPr>
            </w:pPr>
            <w:r>
              <w:rPr>
                <w:rFonts w:ascii="宋体" w:hAnsi="宋体" w:cs="宋体" w:eastAsia="宋体" w:hint="default"/>
                <w:spacing w:val="11"/>
                <w:sz w:val="18"/>
                <w:szCs w:val="18"/>
              </w:rPr>
              <w:t>南通中南新世界中心开发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1"/>
              <w:jc w:val="right"/>
              <w:rPr>
                <w:rFonts w:ascii="Arial Narrow" w:hAnsi="Arial Narrow" w:cs="Arial Narrow" w:eastAsia="Arial Narrow" w:hint="default"/>
                <w:sz w:val="18"/>
                <w:szCs w:val="18"/>
              </w:rPr>
            </w:pPr>
            <w:r>
              <w:rPr>
                <w:rFonts w:ascii="Arial Narrow"/>
                <w:spacing w:val="-1"/>
                <w:sz w:val="18"/>
              </w:rPr>
              <w:t>1,422,895,788.36</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3"/>
              <w:jc w:val="right"/>
              <w:rPr>
                <w:rFonts w:ascii="Arial Narrow" w:hAnsi="Arial Narrow" w:cs="Arial Narrow" w:eastAsia="Arial Narrow" w:hint="default"/>
                <w:sz w:val="18"/>
                <w:szCs w:val="18"/>
              </w:rPr>
            </w:pPr>
            <w:r>
              <w:rPr>
                <w:rFonts w:ascii="Arial Narrow"/>
                <w:spacing w:val="-1"/>
                <w:sz w:val="18"/>
              </w:rPr>
              <w:t>640,000,000.00</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0"/>
              <w:jc w:val="right"/>
              <w:rPr>
                <w:rFonts w:ascii="Arial Narrow" w:hAnsi="Arial Narrow" w:cs="Arial Narrow" w:eastAsia="Arial Narrow" w:hint="default"/>
                <w:sz w:val="18"/>
                <w:szCs w:val="18"/>
              </w:rPr>
            </w:pPr>
            <w:r>
              <w:rPr>
                <w:rFonts w:ascii="Arial Narrow"/>
                <w:sz w:val="18"/>
              </w:rPr>
              <w:t>-</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2,062,895,788.36</w:t>
            </w:r>
          </w:p>
        </w:tc>
        <w:tc>
          <w:tcPr>
            <w:tcW w:w="565"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179"/>
              <w:jc w:val="left"/>
              <w:rPr>
                <w:rFonts w:ascii="宋体" w:hAnsi="宋体" w:cs="宋体" w:eastAsia="宋体" w:hint="default"/>
                <w:sz w:val="18"/>
                <w:szCs w:val="18"/>
              </w:rPr>
            </w:pPr>
            <w:r>
              <w:rPr>
                <w:rFonts w:ascii="宋体" w:hAnsi="宋体" w:cs="宋体" w:eastAsia="宋体" w:hint="default"/>
                <w:spacing w:val="11"/>
                <w:sz w:val="18"/>
                <w:szCs w:val="18"/>
              </w:rPr>
              <w:t>海门中南世纪城开发有限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70"/>
              <w:jc w:val="right"/>
              <w:rPr>
                <w:rFonts w:ascii="Arial Narrow" w:hAnsi="Arial Narrow" w:cs="Arial Narrow" w:eastAsia="Arial Narrow" w:hint="default"/>
                <w:sz w:val="18"/>
                <w:szCs w:val="18"/>
              </w:rPr>
            </w:pPr>
            <w:r>
              <w:rPr>
                <w:rFonts w:ascii="Arial Narrow"/>
                <w:spacing w:val="-1"/>
                <w:sz w:val="18"/>
              </w:rPr>
              <w:t>458,520,217.47</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2"/>
              <w:jc w:val="right"/>
              <w:rPr>
                <w:rFonts w:ascii="Arial Narrow" w:hAnsi="Arial Narrow" w:cs="Arial Narrow" w:eastAsia="Arial Narrow" w:hint="default"/>
                <w:sz w:val="18"/>
                <w:szCs w:val="18"/>
              </w:rPr>
            </w:pPr>
            <w:r>
              <w:rPr>
                <w:rFonts w:ascii="Arial Narrow"/>
                <w:sz w:val="18"/>
              </w:rPr>
              <w:t>-</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60"/>
              <w:jc w:val="right"/>
              <w:rPr>
                <w:rFonts w:ascii="Arial Narrow" w:hAnsi="Arial Narrow" w:cs="Arial Narrow" w:eastAsia="Arial Narrow" w:hint="default"/>
                <w:sz w:val="18"/>
                <w:szCs w:val="18"/>
              </w:rPr>
            </w:pPr>
            <w:r>
              <w:rPr>
                <w:rFonts w:ascii="Arial Narrow"/>
                <w:sz w:val="18"/>
              </w:rPr>
              <w:t>-</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458,520,217.47</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179"/>
              <w:jc w:val="left"/>
              <w:rPr>
                <w:rFonts w:ascii="宋体" w:hAnsi="宋体" w:cs="宋体" w:eastAsia="宋体" w:hint="default"/>
                <w:sz w:val="18"/>
                <w:szCs w:val="18"/>
              </w:rPr>
            </w:pPr>
            <w:r>
              <w:rPr>
                <w:rFonts w:ascii="宋体" w:hAnsi="宋体" w:cs="宋体" w:eastAsia="宋体" w:hint="default"/>
                <w:spacing w:val="11"/>
                <w:sz w:val="18"/>
                <w:szCs w:val="18"/>
              </w:rPr>
              <w:t>海门中南锦苑房地产开发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0"/>
              <w:jc w:val="right"/>
              <w:rPr>
                <w:rFonts w:ascii="Arial Narrow" w:hAnsi="Arial Narrow" w:cs="Arial Narrow" w:eastAsia="Arial Narrow" w:hint="default"/>
                <w:sz w:val="18"/>
                <w:szCs w:val="18"/>
              </w:rPr>
            </w:pPr>
            <w:r>
              <w:rPr>
                <w:rFonts w:ascii="Arial Narrow"/>
                <w:spacing w:val="-1"/>
                <w:sz w:val="18"/>
              </w:rPr>
              <w:t>400,000,000.00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2"/>
              <w:jc w:val="right"/>
              <w:rPr>
                <w:rFonts w:ascii="Arial Narrow" w:hAnsi="Arial Narrow" w:cs="Arial Narrow" w:eastAsia="Arial Narrow" w:hint="default"/>
                <w:sz w:val="18"/>
                <w:szCs w:val="18"/>
              </w:rPr>
            </w:pPr>
            <w:r>
              <w:rPr>
                <w:rFonts w:ascii="Arial Narrow"/>
                <w:sz w:val="18"/>
              </w:rPr>
              <w:t>-</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0"/>
              <w:jc w:val="right"/>
              <w:rPr>
                <w:rFonts w:ascii="Arial Narrow" w:hAnsi="Arial Narrow" w:cs="Arial Narrow" w:eastAsia="Arial Narrow" w:hint="default"/>
                <w:sz w:val="18"/>
                <w:szCs w:val="18"/>
              </w:rPr>
            </w:pPr>
            <w:r>
              <w:rPr>
                <w:rFonts w:ascii="Arial Narrow"/>
                <w:sz w:val="18"/>
              </w:rPr>
              <w:t>-</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400,000,000.00</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179"/>
              <w:jc w:val="left"/>
              <w:rPr>
                <w:rFonts w:ascii="宋体" w:hAnsi="宋体" w:cs="宋体" w:eastAsia="宋体" w:hint="default"/>
                <w:sz w:val="18"/>
                <w:szCs w:val="18"/>
              </w:rPr>
            </w:pPr>
            <w:r>
              <w:rPr>
                <w:rFonts w:ascii="宋体" w:hAnsi="宋体" w:cs="宋体" w:eastAsia="宋体" w:hint="default"/>
                <w:spacing w:val="11"/>
                <w:sz w:val="18"/>
                <w:szCs w:val="18"/>
              </w:rPr>
              <w:t>海门中南房地产开发有限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1"/>
              <w:jc w:val="right"/>
              <w:rPr>
                <w:rFonts w:ascii="Arial Narrow" w:hAnsi="Arial Narrow" w:cs="Arial Narrow" w:eastAsia="Arial Narrow" w:hint="default"/>
                <w:sz w:val="18"/>
                <w:szCs w:val="18"/>
              </w:rPr>
            </w:pPr>
            <w:r>
              <w:rPr>
                <w:rFonts w:ascii="Arial Narrow"/>
                <w:spacing w:val="-1"/>
                <w:sz w:val="18"/>
              </w:rPr>
              <w:t>94,413,000.00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2"/>
              <w:jc w:val="right"/>
              <w:rPr>
                <w:rFonts w:ascii="Arial Narrow" w:hAnsi="Arial Narrow" w:cs="Arial Narrow" w:eastAsia="Arial Narrow" w:hint="default"/>
                <w:sz w:val="18"/>
                <w:szCs w:val="18"/>
              </w:rPr>
            </w:pPr>
            <w:r>
              <w:rPr>
                <w:rFonts w:ascii="Arial Narrow"/>
                <w:sz w:val="18"/>
              </w:rPr>
              <w:t>-</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0"/>
              <w:jc w:val="right"/>
              <w:rPr>
                <w:rFonts w:ascii="Arial Narrow" w:hAnsi="Arial Narrow" w:cs="Arial Narrow" w:eastAsia="Arial Narrow" w:hint="default"/>
                <w:sz w:val="18"/>
                <w:szCs w:val="18"/>
              </w:rPr>
            </w:pPr>
            <w:r>
              <w:rPr>
                <w:rFonts w:ascii="Arial Narrow"/>
                <w:sz w:val="18"/>
              </w:rPr>
              <w:t>-</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94,413,000.00</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71" w:hRule="exact"/>
        </w:trPr>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179"/>
              <w:jc w:val="left"/>
              <w:rPr>
                <w:rFonts w:ascii="宋体" w:hAnsi="宋体" w:cs="宋体" w:eastAsia="宋体" w:hint="default"/>
                <w:sz w:val="18"/>
                <w:szCs w:val="18"/>
              </w:rPr>
            </w:pPr>
            <w:r>
              <w:rPr>
                <w:rFonts w:ascii="宋体" w:hAnsi="宋体" w:cs="宋体" w:eastAsia="宋体" w:hint="default"/>
                <w:spacing w:val="11"/>
                <w:sz w:val="18"/>
                <w:szCs w:val="18"/>
              </w:rPr>
              <w:t>南通中南世纪花城投资有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0"/>
              <w:jc w:val="right"/>
              <w:rPr>
                <w:rFonts w:ascii="Arial Narrow" w:hAnsi="Arial Narrow" w:cs="Arial Narrow" w:eastAsia="Arial Narrow" w:hint="default"/>
                <w:sz w:val="18"/>
                <w:szCs w:val="18"/>
              </w:rPr>
            </w:pPr>
            <w:r>
              <w:rPr>
                <w:rFonts w:ascii="Arial Narrow"/>
                <w:spacing w:val="-1"/>
                <w:sz w:val="18"/>
              </w:rPr>
              <w:t>200,000,000.00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3"/>
              <w:jc w:val="right"/>
              <w:rPr>
                <w:rFonts w:ascii="Arial Narrow" w:hAnsi="Arial Narrow" w:cs="Arial Narrow" w:eastAsia="Arial Narrow" w:hint="default"/>
                <w:sz w:val="18"/>
                <w:szCs w:val="18"/>
              </w:rPr>
            </w:pPr>
            <w:r>
              <w:rPr>
                <w:rFonts w:ascii="Arial Narrow"/>
                <w:spacing w:val="-1"/>
                <w:sz w:val="18"/>
              </w:rPr>
              <w:t>2,056,197.26</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0"/>
              <w:jc w:val="right"/>
              <w:rPr>
                <w:rFonts w:ascii="Arial Narrow" w:hAnsi="Arial Narrow" w:cs="Arial Narrow" w:eastAsia="Arial Narrow" w:hint="default"/>
                <w:sz w:val="18"/>
                <w:szCs w:val="18"/>
              </w:rPr>
            </w:pPr>
            <w:r>
              <w:rPr>
                <w:rFonts w:ascii="Arial Narrow"/>
                <w:sz w:val="18"/>
              </w:rPr>
              <w:t>-</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202,056,197.26</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364" w:hRule="exact"/>
        </w:trPr>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7" w:right="0"/>
              <w:jc w:val="left"/>
              <w:rPr>
                <w:rFonts w:ascii="宋体" w:hAnsi="宋体" w:cs="宋体" w:eastAsia="宋体" w:hint="default"/>
                <w:sz w:val="18"/>
                <w:szCs w:val="18"/>
              </w:rPr>
            </w:pPr>
            <w:r>
              <w:rPr>
                <w:rFonts w:ascii="宋体" w:hAnsi="宋体" w:cs="宋体" w:eastAsia="宋体" w:hint="default"/>
                <w:sz w:val="18"/>
                <w:szCs w:val="18"/>
              </w:rPr>
              <w:t>南通锦益置业有限公司</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0"/>
              <w:jc w:val="right"/>
              <w:rPr>
                <w:rFonts w:ascii="Arial Narrow" w:hAnsi="Arial Narrow" w:cs="Arial Narrow" w:eastAsia="Arial Narrow" w:hint="default"/>
                <w:sz w:val="18"/>
                <w:szCs w:val="18"/>
              </w:rPr>
            </w:pPr>
            <w:r>
              <w:rPr>
                <w:rFonts w:ascii="Arial Narrow"/>
                <w:spacing w:val="-1"/>
                <w:sz w:val="18"/>
              </w:rPr>
              <w:t>102,000,000.00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13"/>
              <w:jc w:val="right"/>
              <w:rPr>
                <w:rFonts w:ascii="Arial Narrow" w:hAnsi="Arial Narrow" w:cs="Arial Narrow" w:eastAsia="Arial Narrow" w:hint="default"/>
                <w:sz w:val="18"/>
                <w:szCs w:val="18"/>
              </w:rPr>
            </w:pPr>
            <w:r>
              <w:rPr>
                <w:rFonts w:ascii="Arial Narrow"/>
                <w:spacing w:val="-1"/>
                <w:sz w:val="18"/>
              </w:rPr>
              <w:t>150,549,318.68</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60"/>
              <w:jc w:val="right"/>
              <w:rPr>
                <w:rFonts w:ascii="Arial Narrow" w:hAnsi="Arial Narrow" w:cs="Arial Narrow" w:eastAsia="Arial Narrow" w:hint="default"/>
                <w:sz w:val="18"/>
                <w:szCs w:val="18"/>
              </w:rPr>
            </w:pPr>
            <w:r>
              <w:rPr>
                <w:rFonts w:ascii="Arial Narrow"/>
                <w:sz w:val="18"/>
              </w:rPr>
              <w:t>-</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31"/>
              <w:jc w:val="right"/>
              <w:rPr>
                <w:rFonts w:ascii="Arial Narrow" w:hAnsi="Arial Narrow" w:cs="Arial Narrow" w:eastAsia="Arial Narrow" w:hint="default"/>
                <w:sz w:val="18"/>
                <w:szCs w:val="18"/>
              </w:rPr>
            </w:pPr>
            <w:r>
              <w:rPr>
                <w:rFonts w:ascii="Arial Narrow"/>
                <w:spacing w:val="-1"/>
                <w:sz w:val="18"/>
              </w:rPr>
              <w:t>252,549,318.68</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Arial Narrow" w:hAnsi="Arial Narrow" w:cs="Arial Narrow" w:eastAsia="Arial Narrow" w:hint="default"/>
                <w:sz w:val="18"/>
                <w:szCs w:val="18"/>
              </w:rPr>
            </w:pPr>
            <w:r>
              <w:rPr>
                <w:rFonts w:ascii="Arial Narrow"/>
                <w:sz w:val="18"/>
              </w:rPr>
              <w:t>-</w:t>
            </w:r>
          </w:p>
        </w:tc>
      </w:tr>
      <w:tr>
        <w:trPr>
          <w:trHeight w:val="592" w:hRule="exact"/>
        </w:trPr>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7" w:right="179"/>
              <w:jc w:val="left"/>
              <w:rPr>
                <w:rFonts w:ascii="宋体" w:hAnsi="宋体" w:cs="宋体" w:eastAsia="宋体" w:hint="default"/>
                <w:sz w:val="18"/>
                <w:szCs w:val="18"/>
              </w:rPr>
            </w:pPr>
            <w:r>
              <w:rPr>
                <w:rFonts w:ascii="宋体" w:hAnsi="宋体" w:cs="宋体" w:eastAsia="宋体" w:hint="default"/>
                <w:spacing w:val="11"/>
                <w:sz w:val="18"/>
                <w:szCs w:val="18"/>
              </w:rPr>
              <w:t>南通华城中南房地产开发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70"/>
              <w:jc w:val="right"/>
              <w:rPr>
                <w:rFonts w:ascii="Arial Narrow" w:hAnsi="Arial Narrow" w:cs="Arial Narrow" w:eastAsia="Arial Narrow" w:hint="default"/>
                <w:sz w:val="18"/>
                <w:szCs w:val="18"/>
              </w:rPr>
            </w:pPr>
            <w:r>
              <w:rPr>
                <w:rFonts w:ascii="Arial Narrow"/>
                <w:spacing w:val="-1"/>
                <w:sz w:val="18"/>
              </w:rPr>
              <w:t>184,842,909.50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12"/>
              <w:jc w:val="right"/>
              <w:rPr>
                <w:rFonts w:ascii="Arial Narrow" w:hAnsi="Arial Narrow" w:cs="Arial Narrow" w:eastAsia="Arial Narrow" w:hint="default"/>
                <w:sz w:val="18"/>
                <w:szCs w:val="18"/>
              </w:rPr>
            </w:pPr>
            <w:r>
              <w:rPr>
                <w:rFonts w:ascii="Arial Narrow"/>
                <w:sz w:val="18"/>
              </w:rPr>
              <w:t>-</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60"/>
              <w:jc w:val="right"/>
              <w:rPr>
                <w:rFonts w:ascii="Arial Narrow" w:hAnsi="Arial Narrow" w:cs="Arial Narrow" w:eastAsia="Arial Narrow" w:hint="default"/>
                <w:sz w:val="18"/>
                <w:szCs w:val="18"/>
              </w:rPr>
            </w:pPr>
            <w:r>
              <w:rPr>
                <w:rFonts w:ascii="Arial Narrow"/>
                <w:sz w:val="18"/>
              </w:rPr>
              <w:t>-</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184,842,909.50</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391" w:hRule="exact"/>
        </w:trPr>
        <w:tc>
          <w:tcPr>
            <w:tcW w:w="2401"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07" w:right="0"/>
              <w:jc w:val="left"/>
              <w:rPr>
                <w:rFonts w:ascii="宋体" w:hAnsi="宋体" w:cs="宋体" w:eastAsia="宋体" w:hint="default"/>
                <w:sz w:val="18"/>
                <w:szCs w:val="18"/>
              </w:rPr>
            </w:pPr>
            <w:r>
              <w:rPr>
                <w:rFonts w:ascii="宋体" w:hAnsi="宋体" w:cs="宋体" w:eastAsia="宋体" w:hint="default"/>
                <w:sz w:val="18"/>
                <w:szCs w:val="18"/>
              </w:rPr>
              <w:t>南通锦宏置业有限公司</w:t>
            </w:r>
          </w:p>
        </w:tc>
        <w:tc>
          <w:tcPr>
            <w:tcW w:w="1503"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171"/>
              <w:jc w:val="right"/>
              <w:rPr>
                <w:rFonts w:ascii="Arial Narrow" w:hAnsi="Arial Narrow" w:cs="Arial Narrow" w:eastAsia="Arial Narrow" w:hint="default"/>
                <w:sz w:val="18"/>
                <w:szCs w:val="18"/>
              </w:rPr>
            </w:pPr>
            <w:r>
              <w:rPr>
                <w:rFonts w:ascii="Arial Narrow"/>
                <w:spacing w:val="-1"/>
                <w:sz w:val="18"/>
              </w:rPr>
              <w:t>35,000,000.00</w:t>
            </w:r>
          </w:p>
        </w:tc>
        <w:tc>
          <w:tcPr>
            <w:tcW w:w="1413"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212"/>
              <w:jc w:val="right"/>
              <w:rPr>
                <w:rFonts w:ascii="Arial Narrow" w:hAnsi="Arial Narrow" w:cs="Arial Narrow" w:eastAsia="Arial Narrow" w:hint="default"/>
                <w:sz w:val="18"/>
                <w:szCs w:val="18"/>
              </w:rPr>
            </w:pPr>
            <w:r>
              <w:rPr>
                <w:rFonts w:ascii="Arial Narrow"/>
                <w:sz w:val="18"/>
              </w:rPr>
              <w:t>-</w:t>
            </w:r>
          </w:p>
        </w:tc>
        <w:tc>
          <w:tcPr>
            <w:tcW w:w="1322"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160"/>
              <w:jc w:val="right"/>
              <w:rPr>
                <w:rFonts w:ascii="Arial Narrow" w:hAnsi="Arial Narrow" w:cs="Arial Narrow" w:eastAsia="Arial Narrow" w:hint="default"/>
                <w:sz w:val="18"/>
                <w:szCs w:val="18"/>
              </w:rPr>
            </w:pPr>
            <w:r>
              <w:rPr>
                <w:rFonts w:ascii="Arial Narrow"/>
                <w:sz w:val="18"/>
              </w:rPr>
              <w:t>-</w:t>
            </w:r>
          </w:p>
        </w:tc>
        <w:tc>
          <w:tcPr>
            <w:tcW w:w="1445"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131"/>
              <w:jc w:val="right"/>
              <w:rPr>
                <w:rFonts w:ascii="Arial Narrow" w:hAnsi="Arial Narrow" w:cs="Arial Narrow" w:eastAsia="Arial Narrow" w:hint="default"/>
                <w:sz w:val="18"/>
                <w:szCs w:val="18"/>
              </w:rPr>
            </w:pPr>
            <w:r>
              <w:rPr>
                <w:rFonts w:ascii="Arial Narrow"/>
                <w:spacing w:val="-1"/>
                <w:sz w:val="18"/>
              </w:rPr>
              <w:t>35,000,000.00</w:t>
            </w:r>
          </w:p>
        </w:tc>
        <w:tc>
          <w:tcPr>
            <w:tcW w:w="565"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106"/>
              <w:jc w:val="right"/>
              <w:rPr>
                <w:rFonts w:ascii="Arial Narrow" w:hAnsi="Arial Narrow" w:cs="Arial Narrow" w:eastAsia="Arial Narrow" w:hint="default"/>
                <w:sz w:val="18"/>
                <w:szCs w:val="18"/>
              </w:rPr>
            </w:pPr>
            <w:r>
              <w:rPr>
                <w:rFonts w:ascii="Arial Narrow"/>
                <w:sz w:val="18"/>
              </w:rPr>
              <w:t>-</w:t>
            </w:r>
          </w:p>
        </w:tc>
      </w:tr>
      <w:tr>
        <w:trPr>
          <w:trHeight w:val="392" w:hRule="exact"/>
        </w:trPr>
        <w:tc>
          <w:tcPr>
            <w:tcW w:w="2401"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left="107" w:right="0"/>
              <w:jc w:val="left"/>
              <w:rPr>
                <w:rFonts w:ascii="宋体" w:hAnsi="宋体" w:cs="宋体" w:eastAsia="宋体" w:hint="default"/>
                <w:sz w:val="18"/>
                <w:szCs w:val="18"/>
              </w:rPr>
            </w:pPr>
            <w:r>
              <w:rPr>
                <w:rFonts w:ascii="宋体" w:hAnsi="宋体" w:cs="宋体" w:eastAsia="宋体" w:hint="default"/>
                <w:sz w:val="18"/>
                <w:szCs w:val="18"/>
              </w:rPr>
              <w:t>海门中南投资有限公司</w:t>
            </w:r>
          </w:p>
        </w:tc>
        <w:tc>
          <w:tcPr>
            <w:tcW w:w="1503"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71"/>
              <w:jc w:val="right"/>
              <w:rPr>
                <w:rFonts w:ascii="Arial Narrow" w:hAnsi="Arial Narrow" w:cs="Arial Narrow" w:eastAsia="Arial Narrow" w:hint="default"/>
                <w:sz w:val="18"/>
                <w:szCs w:val="18"/>
              </w:rPr>
            </w:pPr>
            <w:r>
              <w:rPr>
                <w:rFonts w:ascii="Arial Narrow"/>
                <w:spacing w:val="-1"/>
                <w:sz w:val="18"/>
              </w:rPr>
              <w:t>60,000,000.00</w:t>
            </w:r>
          </w:p>
        </w:tc>
        <w:tc>
          <w:tcPr>
            <w:tcW w:w="1413"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212"/>
              <w:jc w:val="right"/>
              <w:rPr>
                <w:rFonts w:ascii="Arial Narrow" w:hAnsi="Arial Narrow" w:cs="Arial Narrow" w:eastAsia="Arial Narrow" w:hint="default"/>
                <w:sz w:val="18"/>
                <w:szCs w:val="18"/>
              </w:rPr>
            </w:pPr>
            <w:r>
              <w:rPr>
                <w:rFonts w:ascii="Arial Narrow"/>
                <w:sz w:val="18"/>
              </w:rPr>
              <w:t>-</w:t>
            </w:r>
          </w:p>
        </w:tc>
        <w:tc>
          <w:tcPr>
            <w:tcW w:w="1322"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60"/>
              <w:jc w:val="right"/>
              <w:rPr>
                <w:rFonts w:ascii="Arial Narrow" w:hAnsi="Arial Narrow" w:cs="Arial Narrow" w:eastAsia="Arial Narrow" w:hint="default"/>
                <w:sz w:val="18"/>
                <w:szCs w:val="18"/>
              </w:rPr>
            </w:pPr>
            <w:r>
              <w:rPr>
                <w:rFonts w:ascii="Arial Narrow"/>
                <w:sz w:val="18"/>
              </w:rPr>
              <w:t>-</w:t>
            </w:r>
          </w:p>
        </w:tc>
        <w:tc>
          <w:tcPr>
            <w:tcW w:w="1445"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31"/>
              <w:jc w:val="right"/>
              <w:rPr>
                <w:rFonts w:ascii="Arial Narrow" w:hAnsi="Arial Narrow" w:cs="Arial Narrow" w:eastAsia="Arial Narrow" w:hint="default"/>
                <w:sz w:val="18"/>
                <w:szCs w:val="18"/>
              </w:rPr>
            </w:pPr>
            <w:r>
              <w:rPr>
                <w:rFonts w:ascii="Arial Narrow"/>
                <w:spacing w:val="-1"/>
                <w:sz w:val="18"/>
              </w:rPr>
              <w:t>60,000,000.00</w:t>
            </w:r>
          </w:p>
        </w:tc>
        <w:tc>
          <w:tcPr>
            <w:tcW w:w="565"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06"/>
              <w:jc w:val="right"/>
              <w:rPr>
                <w:rFonts w:ascii="Arial Narrow" w:hAnsi="Arial Narrow" w:cs="Arial Narrow" w:eastAsia="Arial Narrow" w:hint="default"/>
                <w:sz w:val="18"/>
                <w:szCs w:val="18"/>
              </w:rPr>
            </w:pPr>
            <w:r>
              <w:rPr>
                <w:rFonts w:ascii="Arial Narrow"/>
                <w:sz w:val="18"/>
              </w:rPr>
              <w:t>-</w:t>
            </w:r>
          </w:p>
        </w:tc>
      </w:tr>
      <w:tr>
        <w:trPr>
          <w:trHeight w:val="567" w:hRule="exact"/>
        </w:trPr>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7" w:right="179"/>
              <w:jc w:val="left"/>
              <w:rPr>
                <w:rFonts w:ascii="宋体" w:hAnsi="宋体" w:cs="宋体" w:eastAsia="宋体" w:hint="default"/>
                <w:sz w:val="18"/>
                <w:szCs w:val="18"/>
              </w:rPr>
            </w:pPr>
            <w:r>
              <w:rPr>
                <w:rFonts w:ascii="宋体" w:hAnsi="宋体" w:cs="宋体" w:eastAsia="宋体" w:hint="default"/>
                <w:spacing w:val="11"/>
                <w:sz w:val="18"/>
                <w:szCs w:val="18"/>
              </w:rPr>
              <w:t>泰兴市中南世纪城房地产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发展有限公司</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70"/>
              <w:jc w:val="right"/>
              <w:rPr>
                <w:rFonts w:ascii="Arial Narrow" w:hAnsi="Arial Narrow" w:cs="Arial Narrow" w:eastAsia="Arial Narrow" w:hint="default"/>
                <w:sz w:val="18"/>
                <w:szCs w:val="18"/>
              </w:rPr>
            </w:pPr>
            <w:r>
              <w:rPr>
                <w:rFonts w:ascii="Arial Narrow"/>
                <w:spacing w:val="-1"/>
                <w:sz w:val="18"/>
              </w:rPr>
              <w:t>126,000,000.00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12"/>
              <w:jc w:val="right"/>
              <w:rPr>
                <w:rFonts w:ascii="Arial Narrow" w:hAnsi="Arial Narrow" w:cs="Arial Narrow" w:eastAsia="Arial Narrow" w:hint="default"/>
                <w:sz w:val="18"/>
                <w:szCs w:val="18"/>
              </w:rPr>
            </w:pPr>
            <w:r>
              <w:rPr>
                <w:rFonts w:ascii="Arial Narrow"/>
                <w:sz w:val="18"/>
              </w:rPr>
              <w:t>-</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60"/>
              <w:jc w:val="right"/>
              <w:rPr>
                <w:rFonts w:ascii="Arial Narrow" w:hAnsi="Arial Narrow" w:cs="Arial Narrow" w:eastAsia="Arial Narrow" w:hint="default"/>
                <w:sz w:val="18"/>
                <w:szCs w:val="18"/>
              </w:rPr>
            </w:pPr>
            <w:r>
              <w:rPr>
                <w:rFonts w:ascii="Arial Narrow"/>
                <w:sz w:val="18"/>
              </w:rPr>
              <w:t>-</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126,000,000.00</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179"/>
              <w:jc w:val="left"/>
              <w:rPr>
                <w:rFonts w:ascii="宋体" w:hAnsi="宋体" w:cs="宋体" w:eastAsia="宋体" w:hint="default"/>
                <w:sz w:val="18"/>
                <w:szCs w:val="18"/>
              </w:rPr>
            </w:pPr>
            <w:r>
              <w:rPr>
                <w:rFonts w:ascii="宋体" w:hAnsi="宋体" w:cs="宋体" w:eastAsia="宋体" w:hint="default"/>
                <w:spacing w:val="11"/>
                <w:sz w:val="18"/>
                <w:szCs w:val="18"/>
              </w:rPr>
              <w:t>徐州中南世纪城房地产有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0"/>
              <w:jc w:val="right"/>
              <w:rPr>
                <w:rFonts w:ascii="Arial Narrow" w:hAnsi="Arial Narrow" w:cs="Arial Narrow" w:eastAsia="Arial Narrow" w:hint="default"/>
                <w:sz w:val="18"/>
                <w:szCs w:val="18"/>
              </w:rPr>
            </w:pPr>
            <w:r>
              <w:rPr>
                <w:rFonts w:ascii="Arial Narrow"/>
                <w:sz w:val="18"/>
              </w:rPr>
              <w:t>-</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3"/>
              <w:jc w:val="right"/>
              <w:rPr>
                <w:rFonts w:ascii="Arial Narrow" w:hAnsi="Arial Narrow" w:cs="Arial Narrow" w:eastAsia="Arial Narrow" w:hint="default"/>
                <w:sz w:val="18"/>
                <w:szCs w:val="18"/>
              </w:rPr>
            </w:pPr>
            <w:r>
              <w:rPr>
                <w:rFonts w:ascii="Arial Narrow"/>
                <w:spacing w:val="-1"/>
                <w:sz w:val="18"/>
              </w:rPr>
              <w:t>20,000,000.00</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1"/>
              <w:jc w:val="right"/>
              <w:rPr>
                <w:rFonts w:ascii="Arial Narrow" w:hAnsi="Arial Narrow" w:cs="Arial Narrow" w:eastAsia="Arial Narrow" w:hint="default"/>
                <w:sz w:val="18"/>
                <w:szCs w:val="18"/>
              </w:rPr>
            </w:pPr>
            <w:r>
              <w:rPr>
                <w:rFonts w:ascii="Arial Narrow"/>
                <w:spacing w:val="-1"/>
                <w:sz w:val="18"/>
              </w:rPr>
              <w:t>20,000,000.00</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30"/>
              <w:jc w:val="right"/>
              <w:rPr>
                <w:rFonts w:ascii="Arial Narrow" w:hAnsi="Arial Narrow" w:cs="Arial Narrow" w:eastAsia="Arial Narrow" w:hint="default"/>
                <w:sz w:val="18"/>
                <w:szCs w:val="18"/>
              </w:rPr>
            </w:pPr>
            <w:r>
              <w:rPr>
                <w:rFonts w:ascii="Arial Narrow"/>
                <w:sz w:val="18"/>
              </w:rPr>
              <w:t>-</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481" w:hRule="exact"/>
        </w:trPr>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179"/>
              <w:jc w:val="left"/>
              <w:rPr>
                <w:rFonts w:ascii="宋体" w:hAnsi="宋体" w:cs="宋体" w:eastAsia="宋体" w:hint="default"/>
                <w:sz w:val="18"/>
                <w:szCs w:val="18"/>
              </w:rPr>
            </w:pPr>
            <w:r>
              <w:rPr>
                <w:rFonts w:ascii="宋体" w:hAnsi="宋体" w:cs="宋体" w:eastAsia="宋体" w:hint="default"/>
                <w:spacing w:val="11"/>
                <w:sz w:val="18"/>
                <w:szCs w:val="18"/>
              </w:rPr>
              <w:t>杭州中南御锦置业有限公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71"/>
              <w:jc w:val="right"/>
              <w:rPr>
                <w:rFonts w:ascii="Arial Narrow" w:hAnsi="Arial Narrow" w:cs="Arial Narrow" w:eastAsia="Arial Narrow" w:hint="default"/>
                <w:sz w:val="18"/>
                <w:szCs w:val="18"/>
              </w:rPr>
            </w:pPr>
            <w:r>
              <w:rPr>
                <w:rFonts w:ascii="Arial Narrow"/>
                <w:spacing w:val="-1"/>
                <w:sz w:val="18"/>
              </w:rPr>
              <w:t>20,000,000.00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2"/>
              <w:jc w:val="right"/>
              <w:rPr>
                <w:rFonts w:ascii="Arial Narrow" w:hAnsi="Arial Narrow" w:cs="Arial Narrow" w:eastAsia="Arial Narrow" w:hint="default"/>
                <w:sz w:val="18"/>
                <w:szCs w:val="18"/>
              </w:rPr>
            </w:pPr>
            <w:r>
              <w:rPr>
                <w:rFonts w:ascii="Arial Narrow"/>
                <w:sz w:val="18"/>
              </w:rPr>
              <w:t>-</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60"/>
              <w:jc w:val="right"/>
              <w:rPr>
                <w:rFonts w:ascii="Arial Narrow" w:hAnsi="Arial Narrow" w:cs="Arial Narrow" w:eastAsia="Arial Narrow" w:hint="default"/>
                <w:sz w:val="18"/>
                <w:szCs w:val="18"/>
              </w:rPr>
            </w:pPr>
            <w:r>
              <w:rPr>
                <w:rFonts w:ascii="Arial Narrow"/>
                <w:sz w:val="18"/>
              </w:rPr>
              <w:t>-</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20,000,000.00</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bl>
    <w:p>
      <w:pPr>
        <w:spacing w:after="0" w:line="240" w:lineRule="auto"/>
        <w:jc w:val="right"/>
        <w:rPr>
          <w:rFonts w:ascii="Arial Narrow" w:hAnsi="Arial Narrow" w:cs="Arial Narrow" w:eastAsia="Arial Narrow" w:hint="default"/>
          <w:sz w:val="18"/>
          <w:szCs w:val="18"/>
        </w:rPr>
        <w:sectPr>
          <w:pgSz w:w="11910" w:h="16840"/>
          <w:pgMar w:header="763" w:footer="724" w:top="940" w:bottom="920" w:left="600" w:right="0"/>
        </w:sectPr>
      </w:pPr>
    </w:p>
    <w:p>
      <w:pPr>
        <w:spacing w:line="240" w:lineRule="auto" w:before="10"/>
        <w:rPr>
          <w:rFonts w:ascii="Times New Roman" w:hAnsi="Times New Roman" w:cs="Times New Roman" w:eastAsia="Times New Roman" w:hint="default"/>
          <w:sz w:val="4"/>
          <w:szCs w:val="4"/>
        </w:rPr>
      </w:pPr>
      <w:r>
        <w:rPr/>
        <w:pict>
          <v:group style="position:absolute;margin-left:37.200001pt;margin-top:50.93998pt;width:503.05pt;height:.1pt;mso-position-horizontal-relative:page;mso-position-vertical-relative:page;z-index:-2180104" coordorigin="744,1019" coordsize="10061,2">
            <v:shape style="position:absolute;left:744;top:1019;width:10061;height:2" coordorigin="744,1019" coordsize="10061,0" path="m744,1019l10804,1019e" filled="false" stroked="true" strokeweight=".72pt" strokecolor="#000000">
              <v:path arrowok="t"/>
            </v:shape>
            <w10:wrap type="none"/>
          </v:group>
        </w:pict>
      </w:r>
    </w:p>
    <w:tbl>
      <w:tblPr>
        <w:tblW w:w="0" w:type="auto"/>
        <w:jc w:val="left"/>
        <w:tblInd w:w="108" w:type="dxa"/>
        <w:tblLayout w:type="fixed"/>
        <w:tblCellMar>
          <w:top w:w="0" w:type="dxa"/>
          <w:left w:w="0" w:type="dxa"/>
          <w:bottom w:w="0" w:type="dxa"/>
          <w:right w:w="0" w:type="dxa"/>
        </w:tblCellMar>
        <w:tblLook w:val="01E0"/>
      </w:tblPr>
      <w:tblGrid>
        <w:gridCol w:w="2352"/>
        <w:gridCol w:w="1594"/>
        <w:gridCol w:w="1483"/>
        <w:gridCol w:w="1273"/>
        <w:gridCol w:w="1383"/>
        <w:gridCol w:w="565"/>
        <w:gridCol w:w="1082"/>
      </w:tblGrid>
      <w:tr>
        <w:trPr>
          <w:trHeight w:val="700" w:hRule="exact"/>
        </w:trPr>
        <w:tc>
          <w:tcPr>
            <w:tcW w:w="2352" w:type="dxa"/>
            <w:tcBorders>
              <w:top w:val="single" w:sz="8" w:space="0" w:color="000000"/>
              <w:left w:val="nil" w:sz="6" w:space="0" w:color="auto"/>
              <w:bottom w:val="nil" w:sz="6" w:space="0" w:color="auto"/>
              <w:right w:val="nil" w:sz="6" w:space="0" w:color="auto"/>
            </w:tcBorders>
          </w:tcPr>
          <w:p>
            <w:pPr/>
          </w:p>
        </w:tc>
        <w:tc>
          <w:tcPr>
            <w:tcW w:w="1594" w:type="dxa"/>
            <w:tcBorders>
              <w:top w:val="single" w:sz="8" w:space="0" w:color="000000"/>
              <w:left w:val="nil" w:sz="6" w:space="0" w:color="auto"/>
              <w:bottom w:val="nil" w:sz="6" w:space="0" w:color="auto"/>
              <w:right w:val="nil" w:sz="6" w:space="0" w:color="auto"/>
            </w:tcBorders>
          </w:tcPr>
          <w:p>
            <w:pPr/>
          </w:p>
        </w:tc>
        <w:tc>
          <w:tcPr>
            <w:tcW w:w="1483" w:type="dxa"/>
            <w:tcBorders>
              <w:top w:val="single" w:sz="8" w:space="0" w:color="000000"/>
              <w:left w:val="nil" w:sz="6" w:space="0" w:color="auto"/>
              <w:bottom w:val="nil" w:sz="6" w:space="0" w:color="auto"/>
              <w:right w:val="nil" w:sz="6" w:space="0" w:color="auto"/>
            </w:tcBorders>
          </w:tcPr>
          <w:p>
            <w:pPr/>
          </w:p>
        </w:tc>
        <w:tc>
          <w:tcPr>
            <w:tcW w:w="1273" w:type="dxa"/>
            <w:tcBorders>
              <w:top w:val="single" w:sz="8" w:space="0" w:color="000000"/>
              <w:left w:val="nil" w:sz="6" w:space="0" w:color="auto"/>
              <w:bottom w:val="nil" w:sz="6" w:space="0" w:color="auto"/>
              <w:right w:val="nil" w:sz="6" w:space="0" w:color="auto"/>
            </w:tcBorders>
          </w:tcPr>
          <w:p>
            <w:pPr/>
          </w:p>
        </w:tc>
        <w:tc>
          <w:tcPr>
            <w:tcW w:w="1383" w:type="dxa"/>
            <w:tcBorders>
              <w:top w:val="single" w:sz="8" w:space="0" w:color="000000"/>
              <w:left w:val="nil" w:sz="6" w:space="0" w:color="auto"/>
              <w:bottom w:val="nil" w:sz="6" w:space="0" w:color="auto"/>
              <w:right w:val="nil" w:sz="6" w:space="0" w:color="auto"/>
            </w:tcBorders>
          </w:tcPr>
          <w:p>
            <w:pPr/>
          </w:p>
        </w:tc>
        <w:tc>
          <w:tcPr>
            <w:tcW w:w="565" w:type="dxa"/>
            <w:vMerge w:val="restart"/>
            <w:tcBorders>
              <w:top w:val="single" w:sz="8" w:space="0" w:color="000000"/>
              <w:left w:val="nil" w:sz="6" w:space="0" w:color="auto"/>
              <w:right w:val="nil" w:sz="6" w:space="0" w:color="auto"/>
            </w:tcBorders>
          </w:tcPr>
          <w:p>
            <w:pPr>
              <w:pStyle w:val="TableParagraph"/>
              <w:spacing w:line="180" w:lineRule="auto" w:before="20"/>
              <w:ind w:left="132" w:right="250"/>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 期 计 提 减 值 准 备</w:t>
            </w:r>
            <w:r>
              <w:rPr>
                <w:rFonts w:ascii="Microsoft JhengHei" w:hAnsi="Microsoft JhengHei" w:cs="Microsoft JhengHei" w:eastAsia="Microsoft JhengHei" w:hint="default"/>
                <w:sz w:val="18"/>
                <w:szCs w:val="18"/>
              </w:rPr>
            </w:r>
          </w:p>
        </w:tc>
        <w:tc>
          <w:tcPr>
            <w:tcW w:w="1082" w:type="dxa"/>
            <w:tcBorders>
              <w:top w:val="single" w:sz="8" w:space="0" w:color="000000"/>
              <w:left w:val="nil" w:sz="6" w:space="0" w:color="auto"/>
              <w:bottom w:val="nil" w:sz="6" w:space="0" w:color="auto"/>
              <w:right w:val="nil" w:sz="6" w:space="0" w:color="auto"/>
            </w:tcBorders>
          </w:tcPr>
          <w:p>
            <w:pPr>
              <w:pStyle w:val="TableParagraph"/>
              <w:spacing w:line="268" w:lineRule="exact"/>
              <w:ind w:right="10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减值准备</w:t>
            </w:r>
            <w:r>
              <w:rPr>
                <w:rFonts w:ascii="Microsoft JhengHei" w:hAnsi="Microsoft JhengHei" w:cs="Microsoft JhengHei" w:eastAsia="Microsoft JhengHei" w:hint="default"/>
                <w:sz w:val="18"/>
                <w:szCs w:val="18"/>
              </w:rPr>
            </w:r>
          </w:p>
        </w:tc>
      </w:tr>
      <w:tr>
        <w:trPr>
          <w:trHeight w:val="491"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被投资单位</w:t>
            </w:r>
            <w:r>
              <w:rPr>
                <w:rFonts w:ascii="Microsoft JhengHei" w:hAnsi="Microsoft JhengHei" w:cs="Microsoft JhengHei" w:eastAsia="Microsoft JhengHei" w:hint="default"/>
                <w:sz w:val="18"/>
                <w:szCs w:val="18"/>
              </w:rPr>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1"/>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324"/>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本期增加</w:t>
            </w:r>
            <w:r>
              <w:rPr>
                <w:rFonts w:ascii="Microsoft JhengHei" w:hAnsi="Microsoft JhengHei" w:cs="Microsoft JhengHei" w:eastAsia="Microsoft JhengHei" w:hint="default"/>
                <w:sz w:val="18"/>
                <w:szCs w:val="18"/>
              </w:rPr>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22"/>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本期减少</w:t>
            </w:r>
            <w:r>
              <w:rPr>
                <w:rFonts w:ascii="Microsoft JhengHei" w:hAnsi="Microsoft JhengHei" w:cs="Microsoft JhengHei" w:eastAsia="Microsoft JhengHei" w:hint="default"/>
                <w:sz w:val="18"/>
                <w:szCs w:val="18"/>
              </w:rPr>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3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565" w:type="dxa"/>
            <w:vMerge/>
            <w:tcBorders>
              <w:left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
        </w:tc>
      </w:tr>
      <w:tr>
        <w:trPr>
          <w:trHeight w:val="897" w:hRule="exact"/>
        </w:trPr>
        <w:tc>
          <w:tcPr>
            <w:tcW w:w="2352" w:type="dxa"/>
            <w:tcBorders>
              <w:top w:val="nil" w:sz="6" w:space="0" w:color="auto"/>
              <w:left w:val="nil" w:sz="6" w:space="0" w:color="auto"/>
              <w:bottom w:val="single" w:sz="4" w:space="0" w:color="000000"/>
              <w:right w:val="nil" w:sz="6" w:space="0" w:color="auto"/>
            </w:tcBorders>
          </w:tcPr>
          <w:p>
            <w:pPr/>
          </w:p>
        </w:tc>
        <w:tc>
          <w:tcPr>
            <w:tcW w:w="1594" w:type="dxa"/>
            <w:tcBorders>
              <w:top w:val="nil" w:sz="6" w:space="0" w:color="auto"/>
              <w:left w:val="nil" w:sz="6" w:space="0" w:color="auto"/>
              <w:bottom w:val="single" w:sz="4" w:space="0" w:color="000000"/>
              <w:right w:val="nil" w:sz="6" w:space="0" w:color="auto"/>
            </w:tcBorders>
          </w:tcPr>
          <w:p>
            <w:pPr/>
          </w:p>
        </w:tc>
        <w:tc>
          <w:tcPr>
            <w:tcW w:w="1483" w:type="dxa"/>
            <w:tcBorders>
              <w:top w:val="nil" w:sz="6" w:space="0" w:color="auto"/>
              <w:left w:val="nil" w:sz="6" w:space="0" w:color="auto"/>
              <w:bottom w:val="single" w:sz="4" w:space="0" w:color="000000"/>
              <w:right w:val="nil" w:sz="6" w:space="0" w:color="auto"/>
            </w:tcBorders>
          </w:tcPr>
          <w:p>
            <w:pPr/>
          </w:p>
        </w:tc>
        <w:tc>
          <w:tcPr>
            <w:tcW w:w="1273" w:type="dxa"/>
            <w:tcBorders>
              <w:top w:val="nil" w:sz="6" w:space="0" w:color="auto"/>
              <w:left w:val="nil" w:sz="6" w:space="0" w:color="auto"/>
              <w:bottom w:val="single" w:sz="4" w:space="0" w:color="000000"/>
              <w:right w:val="nil" w:sz="6" w:space="0" w:color="auto"/>
            </w:tcBorders>
          </w:tcPr>
          <w:p>
            <w:pPr/>
          </w:p>
        </w:tc>
        <w:tc>
          <w:tcPr>
            <w:tcW w:w="1383" w:type="dxa"/>
            <w:tcBorders>
              <w:top w:val="nil" w:sz="6" w:space="0" w:color="auto"/>
              <w:left w:val="nil" w:sz="6" w:space="0" w:color="auto"/>
              <w:bottom w:val="single" w:sz="4" w:space="0" w:color="000000"/>
              <w:right w:val="nil" w:sz="6" w:space="0" w:color="auto"/>
            </w:tcBorders>
          </w:tcPr>
          <w:p>
            <w:pPr/>
          </w:p>
        </w:tc>
        <w:tc>
          <w:tcPr>
            <w:tcW w:w="565" w:type="dxa"/>
            <w:vMerge/>
            <w:tcBorders>
              <w:left w:val="nil" w:sz="6" w:space="0" w:color="auto"/>
              <w:bottom w:val="single" w:sz="4" w:space="0" w:color="000000"/>
              <w:right w:val="nil" w:sz="6" w:space="0" w:color="auto"/>
            </w:tcBorders>
          </w:tcPr>
          <w:p>
            <w:pPr/>
          </w:p>
        </w:tc>
        <w:tc>
          <w:tcPr>
            <w:tcW w:w="1082" w:type="dxa"/>
            <w:tcBorders>
              <w:top w:val="nil" w:sz="6" w:space="0" w:color="auto"/>
              <w:left w:val="nil" w:sz="6" w:space="0" w:color="auto"/>
              <w:bottom w:val="single" w:sz="4" w:space="0" w:color="000000"/>
              <w:right w:val="nil" w:sz="6" w:space="0" w:color="auto"/>
            </w:tcBorders>
          </w:tcPr>
          <w:p>
            <w:pPr>
              <w:pStyle w:val="TableParagraph"/>
              <w:spacing w:line="193" w:lineRule="exact"/>
              <w:ind w:right="10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r>
      <w:tr>
        <w:trPr>
          <w:trHeight w:val="574" w:hRule="exact"/>
        </w:trPr>
        <w:tc>
          <w:tcPr>
            <w:tcW w:w="2352"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107" w:right="129"/>
              <w:jc w:val="left"/>
              <w:rPr>
                <w:rFonts w:ascii="宋体" w:hAnsi="宋体" w:cs="宋体" w:eastAsia="宋体" w:hint="default"/>
                <w:sz w:val="18"/>
                <w:szCs w:val="18"/>
              </w:rPr>
            </w:pPr>
            <w:r>
              <w:rPr>
                <w:rFonts w:ascii="宋体" w:hAnsi="宋体" w:cs="宋体" w:eastAsia="宋体" w:hint="default"/>
                <w:spacing w:val="11"/>
                <w:sz w:val="18"/>
                <w:szCs w:val="18"/>
              </w:rPr>
              <w:t>东营中南城市建设投资有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594"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1"/>
              <w:jc w:val="right"/>
              <w:rPr>
                <w:rFonts w:ascii="Arial Narrow" w:hAnsi="Arial Narrow" w:cs="Arial Narrow" w:eastAsia="Arial Narrow" w:hint="default"/>
                <w:sz w:val="18"/>
                <w:szCs w:val="18"/>
              </w:rPr>
            </w:pPr>
            <w:r>
              <w:rPr>
                <w:rFonts w:ascii="Arial Narrow"/>
                <w:spacing w:val="-1"/>
                <w:sz w:val="18"/>
              </w:rPr>
              <w:t>100,000,000.00</w:t>
            </w:r>
          </w:p>
        </w:tc>
        <w:tc>
          <w:tcPr>
            <w:tcW w:w="1483"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323"/>
              <w:jc w:val="right"/>
              <w:rPr>
                <w:rFonts w:ascii="Arial Narrow" w:hAnsi="Arial Narrow" w:cs="Arial Narrow" w:eastAsia="Arial Narrow" w:hint="default"/>
                <w:sz w:val="18"/>
                <w:szCs w:val="18"/>
              </w:rPr>
            </w:pPr>
            <w:r>
              <w:rPr>
                <w:rFonts w:ascii="Arial Narrow"/>
                <w:sz w:val="18"/>
              </w:rPr>
              <w:t>-</w:t>
            </w:r>
          </w:p>
        </w:tc>
        <w:tc>
          <w:tcPr>
            <w:tcW w:w="1273"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2"/>
              <w:jc w:val="right"/>
              <w:rPr>
                <w:rFonts w:ascii="Arial Narrow" w:hAnsi="Arial Narrow" w:cs="Arial Narrow" w:eastAsia="Arial Narrow" w:hint="default"/>
                <w:sz w:val="18"/>
                <w:szCs w:val="18"/>
              </w:rPr>
            </w:pPr>
            <w:r>
              <w:rPr>
                <w:rFonts w:ascii="Arial Narrow"/>
                <w:sz w:val="18"/>
              </w:rPr>
              <w:t>-</w:t>
            </w:r>
          </w:p>
        </w:tc>
        <w:tc>
          <w:tcPr>
            <w:tcW w:w="1383"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100,000,000.00</w:t>
            </w:r>
          </w:p>
        </w:tc>
        <w:tc>
          <w:tcPr>
            <w:tcW w:w="565"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364"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7" w:right="0"/>
              <w:jc w:val="left"/>
              <w:rPr>
                <w:rFonts w:ascii="宋体" w:hAnsi="宋体" w:cs="宋体" w:eastAsia="宋体" w:hint="default"/>
                <w:sz w:val="18"/>
                <w:szCs w:val="18"/>
              </w:rPr>
            </w:pPr>
            <w:r>
              <w:rPr>
                <w:rFonts w:ascii="宋体" w:hAnsi="宋体" w:cs="宋体" w:eastAsia="宋体" w:hint="default"/>
                <w:sz w:val="18"/>
                <w:szCs w:val="18"/>
              </w:rPr>
              <w:t>广饶中南房地产有限公司</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11"/>
              <w:jc w:val="right"/>
              <w:rPr>
                <w:rFonts w:ascii="Arial Narrow" w:hAnsi="Arial Narrow" w:cs="Arial Narrow" w:eastAsia="Arial Narrow" w:hint="default"/>
                <w:sz w:val="18"/>
                <w:szCs w:val="18"/>
              </w:rPr>
            </w:pPr>
            <w:r>
              <w:rPr>
                <w:rFonts w:ascii="Arial Narrow"/>
                <w:spacing w:val="-1"/>
                <w:sz w:val="18"/>
              </w:rPr>
              <w:t>100,000,000.00</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23"/>
              <w:jc w:val="right"/>
              <w:rPr>
                <w:rFonts w:ascii="Arial Narrow" w:hAnsi="Arial Narrow" w:cs="Arial Narrow" w:eastAsia="Arial Narrow" w:hint="default"/>
                <w:sz w:val="18"/>
                <w:szCs w:val="18"/>
              </w:rPr>
            </w:pPr>
            <w:r>
              <w:rPr>
                <w:rFonts w:ascii="Arial Narrow"/>
                <w:sz w:val="18"/>
              </w:rPr>
              <w:t>-</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22"/>
              <w:jc w:val="right"/>
              <w:rPr>
                <w:rFonts w:ascii="Arial Narrow" w:hAnsi="Arial Narrow" w:cs="Arial Narrow" w:eastAsia="Arial Narrow" w:hint="default"/>
                <w:sz w:val="18"/>
                <w:szCs w:val="18"/>
              </w:rPr>
            </w:pPr>
            <w:r>
              <w:rPr>
                <w:rFonts w:ascii="Arial Narrow"/>
                <w:sz w:val="18"/>
              </w:rPr>
              <w:t>-</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31"/>
              <w:jc w:val="right"/>
              <w:rPr>
                <w:rFonts w:ascii="Arial Narrow" w:hAnsi="Arial Narrow" w:cs="Arial Narrow" w:eastAsia="Arial Narrow" w:hint="default"/>
                <w:sz w:val="18"/>
                <w:szCs w:val="18"/>
              </w:rPr>
            </w:pPr>
            <w:r>
              <w:rPr>
                <w:rFonts w:ascii="Arial Narrow"/>
                <w:spacing w:val="-1"/>
                <w:sz w:val="18"/>
              </w:rPr>
              <w:t>100,000,000.00</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Arial Narrow" w:hAnsi="Arial Narrow" w:cs="Arial Narrow" w:eastAsia="Arial Narrow" w:hint="default"/>
                <w:sz w:val="18"/>
                <w:szCs w:val="18"/>
              </w:rPr>
            </w:pPr>
            <w:r>
              <w:rPr>
                <w:rFonts w:ascii="Arial Narrow"/>
                <w:sz w:val="18"/>
              </w:rPr>
              <w:t>-</w:t>
            </w:r>
          </w:p>
        </w:tc>
      </w:tr>
      <w:tr>
        <w:trPr>
          <w:trHeight w:val="567"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7" w:right="129"/>
              <w:jc w:val="left"/>
              <w:rPr>
                <w:rFonts w:ascii="宋体" w:hAnsi="宋体" w:cs="宋体" w:eastAsia="宋体" w:hint="default"/>
                <w:sz w:val="18"/>
                <w:szCs w:val="18"/>
              </w:rPr>
            </w:pPr>
            <w:r>
              <w:rPr>
                <w:rFonts w:ascii="宋体" w:hAnsi="宋体" w:cs="宋体" w:eastAsia="宋体" w:hint="default"/>
                <w:spacing w:val="11"/>
                <w:sz w:val="18"/>
                <w:szCs w:val="18"/>
              </w:rPr>
              <w:t>青岛海湾新城房地产开发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11"/>
              <w:jc w:val="right"/>
              <w:rPr>
                <w:rFonts w:ascii="Arial Narrow" w:hAnsi="Arial Narrow" w:cs="Arial Narrow" w:eastAsia="Arial Narrow" w:hint="default"/>
                <w:sz w:val="18"/>
                <w:szCs w:val="18"/>
              </w:rPr>
            </w:pPr>
            <w:r>
              <w:rPr>
                <w:rFonts w:ascii="Arial Narrow"/>
                <w:spacing w:val="-1"/>
                <w:sz w:val="18"/>
              </w:rPr>
              <w:t>494,355,523.75</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323"/>
              <w:jc w:val="right"/>
              <w:rPr>
                <w:rFonts w:ascii="Arial Narrow" w:hAnsi="Arial Narrow" w:cs="Arial Narrow" w:eastAsia="Arial Narrow" w:hint="default"/>
                <w:sz w:val="18"/>
                <w:szCs w:val="18"/>
              </w:rPr>
            </w:pPr>
            <w:r>
              <w:rPr>
                <w:rFonts w:ascii="Arial Narrow"/>
                <w:sz w:val="18"/>
              </w:rPr>
              <w:t>-</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22"/>
              <w:jc w:val="right"/>
              <w:rPr>
                <w:rFonts w:ascii="Arial Narrow" w:hAnsi="Arial Narrow" w:cs="Arial Narrow" w:eastAsia="Arial Narrow" w:hint="default"/>
                <w:sz w:val="18"/>
                <w:szCs w:val="18"/>
              </w:rPr>
            </w:pPr>
            <w:r>
              <w:rPr>
                <w:rFonts w:ascii="Arial Narrow"/>
                <w:sz w:val="18"/>
              </w:rPr>
              <w:t>-</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494,355,523.75</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129"/>
              <w:jc w:val="left"/>
              <w:rPr>
                <w:rFonts w:ascii="宋体" w:hAnsi="宋体" w:cs="宋体" w:eastAsia="宋体" w:hint="default"/>
                <w:sz w:val="18"/>
                <w:szCs w:val="18"/>
              </w:rPr>
            </w:pPr>
            <w:r>
              <w:rPr>
                <w:rFonts w:ascii="宋体" w:hAnsi="宋体" w:cs="宋体" w:eastAsia="宋体" w:hint="default"/>
                <w:spacing w:val="11"/>
                <w:sz w:val="18"/>
                <w:szCs w:val="18"/>
              </w:rPr>
              <w:t>青岛中南世纪城房地产业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投资有限公司</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1"/>
              <w:jc w:val="right"/>
              <w:rPr>
                <w:rFonts w:ascii="Arial Narrow" w:hAnsi="Arial Narrow" w:cs="Arial Narrow" w:eastAsia="Arial Narrow" w:hint="default"/>
                <w:sz w:val="18"/>
                <w:szCs w:val="18"/>
              </w:rPr>
            </w:pPr>
            <w:r>
              <w:rPr>
                <w:rFonts w:ascii="Arial Narrow"/>
                <w:spacing w:val="-1"/>
                <w:sz w:val="18"/>
              </w:rPr>
              <w:t>571,351,488.54</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24"/>
              <w:jc w:val="right"/>
              <w:rPr>
                <w:rFonts w:ascii="Arial Narrow" w:hAnsi="Arial Narrow" w:cs="Arial Narrow" w:eastAsia="Arial Narrow" w:hint="default"/>
                <w:sz w:val="18"/>
                <w:szCs w:val="18"/>
              </w:rPr>
            </w:pPr>
            <w:r>
              <w:rPr>
                <w:rFonts w:ascii="Arial Narrow"/>
                <w:spacing w:val="-1"/>
                <w:sz w:val="18"/>
              </w:rPr>
              <w:t>2,056,197.26</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22"/>
              <w:jc w:val="right"/>
              <w:rPr>
                <w:rFonts w:ascii="Arial Narrow" w:hAnsi="Arial Narrow" w:cs="Arial Narrow" w:eastAsia="Arial Narrow" w:hint="default"/>
                <w:sz w:val="18"/>
                <w:szCs w:val="18"/>
              </w:rPr>
            </w:pPr>
            <w:r>
              <w:rPr>
                <w:rFonts w:ascii="Arial Narrow"/>
                <w:sz w:val="18"/>
              </w:rPr>
              <w:t>-</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573,407,685.80</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129"/>
              <w:jc w:val="left"/>
              <w:rPr>
                <w:rFonts w:ascii="宋体" w:hAnsi="宋体" w:cs="宋体" w:eastAsia="宋体" w:hint="default"/>
                <w:sz w:val="18"/>
                <w:szCs w:val="18"/>
              </w:rPr>
            </w:pPr>
            <w:r>
              <w:rPr>
                <w:rFonts w:ascii="宋体" w:hAnsi="宋体" w:cs="宋体" w:eastAsia="宋体" w:hint="default"/>
                <w:spacing w:val="11"/>
                <w:sz w:val="18"/>
                <w:szCs w:val="18"/>
              </w:rPr>
              <w:t>武汉锦苑中南房地产开发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1"/>
              <w:jc w:val="right"/>
              <w:rPr>
                <w:rFonts w:ascii="Arial Narrow" w:hAnsi="Arial Narrow" w:cs="Arial Narrow" w:eastAsia="Arial Narrow" w:hint="default"/>
                <w:sz w:val="18"/>
                <w:szCs w:val="18"/>
              </w:rPr>
            </w:pPr>
            <w:r>
              <w:rPr>
                <w:rFonts w:ascii="Arial Narrow"/>
                <w:spacing w:val="-1"/>
                <w:sz w:val="18"/>
              </w:rPr>
              <w:t>50,000,000.00</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24"/>
              <w:jc w:val="right"/>
              <w:rPr>
                <w:rFonts w:ascii="Arial Narrow" w:hAnsi="Arial Narrow" w:cs="Arial Narrow" w:eastAsia="Arial Narrow" w:hint="default"/>
                <w:sz w:val="18"/>
                <w:szCs w:val="18"/>
              </w:rPr>
            </w:pPr>
            <w:r>
              <w:rPr>
                <w:rFonts w:ascii="Arial Narrow"/>
                <w:spacing w:val="-1"/>
                <w:sz w:val="18"/>
              </w:rPr>
              <w:t>231,322.19</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2"/>
              <w:jc w:val="right"/>
              <w:rPr>
                <w:rFonts w:ascii="Arial Narrow" w:hAnsi="Arial Narrow" w:cs="Arial Narrow" w:eastAsia="Arial Narrow" w:hint="default"/>
                <w:sz w:val="18"/>
                <w:szCs w:val="18"/>
              </w:rPr>
            </w:pPr>
            <w:r>
              <w:rPr>
                <w:rFonts w:ascii="Arial Narrow"/>
                <w:sz w:val="18"/>
              </w:rPr>
              <w:t>-</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50,231,322.19</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129"/>
              <w:jc w:val="left"/>
              <w:rPr>
                <w:rFonts w:ascii="宋体" w:hAnsi="宋体" w:cs="宋体" w:eastAsia="宋体" w:hint="default"/>
                <w:sz w:val="18"/>
                <w:szCs w:val="18"/>
              </w:rPr>
            </w:pPr>
            <w:r>
              <w:rPr>
                <w:rFonts w:ascii="宋体" w:hAnsi="宋体" w:cs="宋体" w:eastAsia="宋体" w:hint="default"/>
                <w:spacing w:val="11"/>
                <w:sz w:val="18"/>
                <w:szCs w:val="18"/>
              </w:rPr>
              <w:t>武汉锦御中南房地产开发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1"/>
              <w:jc w:val="right"/>
              <w:rPr>
                <w:rFonts w:ascii="Arial Narrow" w:hAnsi="Arial Narrow" w:cs="Arial Narrow" w:eastAsia="Arial Narrow" w:hint="default"/>
                <w:sz w:val="18"/>
                <w:szCs w:val="18"/>
              </w:rPr>
            </w:pPr>
            <w:r>
              <w:rPr>
                <w:rFonts w:ascii="Arial Narrow"/>
                <w:spacing w:val="-1"/>
                <w:sz w:val="18"/>
              </w:rPr>
              <w:t>50,000,000.00</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23"/>
              <w:jc w:val="right"/>
              <w:rPr>
                <w:rFonts w:ascii="Arial Narrow" w:hAnsi="Arial Narrow" w:cs="Arial Narrow" w:eastAsia="Arial Narrow" w:hint="default"/>
                <w:sz w:val="18"/>
                <w:szCs w:val="18"/>
              </w:rPr>
            </w:pPr>
            <w:r>
              <w:rPr>
                <w:rFonts w:ascii="Arial Narrow"/>
                <w:sz w:val="18"/>
              </w:rPr>
              <w:t>-</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2"/>
              <w:jc w:val="right"/>
              <w:rPr>
                <w:rFonts w:ascii="Arial Narrow" w:hAnsi="Arial Narrow" w:cs="Arial Narrow" w:eastAsia="Arial Narrow" w:hint="default"/>
                <w:sz w:val="18"/>
                <w:szCs w:val="18"/>
              </w:rPr>
            </w:pPr>
            <w:r>
              <w:rPr>
                <w:rFonts w:ascii="Arial Narrow"/>
                <w:sz w:val="18"/>
              </w:rPr>
              <w:t>-</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50,000,000.00</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129"/>
              <w:jc w:val="left"/>
              <w:rPr>
                <w:rFonts w:ascii="宋体" w:hAnsi="宋体" w:cs="宋体" w:eastAsia="宋体" w:hint="default"/>
                <w:sz w:val="18"/>
                <w:szCs w:val="18"/>
              </w:rPr>
            </w:pPr>
            <w:r>
              <w:rPr>
                <w:rFonts w:ascii="宋体" w:hAnsi="宋体" w:cs="宋体" w:eastAsia="宋体" w:hint="default"/>
                <w:spacing w:val="11"/>
                <w:sz w:val="18"/>
                <w:szCs w:val="18"/>
              </w:rPr>
              <w:t>儋州中南城市开发有限公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1"/>
              <w:jc w:val="right"/>
              <w:rPr>
                <w:rFonts w:ascii="Arial Narrow" w:hAnsi="Arial Narrow" w:cs="Arial Narrow" w:eastAsia="Arial Narrow" w:hint="default"/>
                <w:sz w:val="18"/>
                <w:szCs w:val="18"/>
              </w:rPr>
            </w:pPr>
            <w:r>
              <w:rPr>
                <w:rFonts w:ascii="Arial Narrow"/>
                <w:spacing w:val="-1"/>
                <w:sz w:val="18"/>
              </w:rPr>
              <w:t>97,000,000.00</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23"/>
              <w:jc w:val="right"/>
              <w:rPr>
                <w:rFonts w:ascii="Arial Narrow" w:hAnsi="Arial Narrow" w:cs="Arial Narrow" w:eastAsia="Arial Narrow" w:hint="default"/>
                <w:sz w:val="18"/>
                <w:szCs w:val="18"/>
              </w:rPr>
            </w:pPr>
            <w:r>
              <w:rPr>
                <w:rFonts w:ascii="Arial Narrow"/>
                <w:sz w:val="18"/>
              </w:rPr>
              <w:t>-</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2"/>
              <w:jc w:val="right"/>
              <w:rPr>
                <w:rFonts w:ascii="Arial Narrow" w:hAnsi="Arial Narrow" w:cs="Arial Narrow" w:eastAsia="Arial Narrow" w:hint="default"/>
                <w:sz w:val="18"/>
                <w:szCs w:val="18"/>
              </w:rPr>
            </w:pPr>
            <w:r>
              <w:rPr>
                <w:rFonts w:ascii="Arial Narrow"/>
                <w:sz w:val="18"/>
              </w:rPr>
              <w:t>-</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97,000,000.00</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129"/>
              <w:jc w:val="left"/>
              <w:rPr>
                <w:rFonts w:ascii="宋体" w:hAnsi="宋体" w:cs="宋体" w:eastAsia="宋体" w:hint="default"/>
                <w:sz w:val="18"/>
                <w:szCs w:val="18"/>
              </w:rPr>
            </w:pPr>
            <w:r>
              <w:rPr>
                <w:rFonts w:ascii="宋体" w:hAnsi="宋体" w:cs="宋体" w:eastAsia="宋体" w:hint="default"/>
                <w:spacing w:val="11"/>
                <w:sz w:val="18"/>
                <w:szCs w:val="18"/>
              </w:rPr>
              <w:t>儋州中南土地开发有限公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1"/>
              <w:jc w:val="right"/>
              <w:rPr>
                <w:rFonts w:ascii="Arial Narrow" w:hAnsi="Arial Narrow" w:cs="Arial Narrow" w:eastAsia="Arial Narrow" w:hint="default"/>
                <w:sz w:val="18"/>
                <w:szCs w:val="18"/>
              </w:rPr>
            </w:pPr>
            <w:r>
              <w:rPr>
                <w:rFonts w:ascii="Arial Narrow"/>
                <w:spacing w:val="-1"/>
                <w:sz w:val="18"/>
              </w:rPr>
              <w:t>20,000,000.00</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23"/>
              <w:jc w:val="right"/>
              <w:rPr>
                <w:rFonts w:ascii="Arial Narrow" w:hAnsi="Arial Narrow" w:cs="Arial Narrow" w:eastAsia="Arial Narrow" w:hint="default"/>
                <w:sz w:val="18"/>
                <w:szCs w:val="18"/>
              </w:rPr>
            </w:pPr>
            <w:r>
              <w:rPr>
                <w:rFonts w:ascii="Arial Narrow"/>
                <w:sz w:val="18"/>
              </w:rPr>
              <w:t>-</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22"/>
              <w:jc w:val="right"/>
              <w:rPr>
                <w:rFonts w:ascii="Arial Narrow" w:hAnsi="Arial Narrow" w:cs="Arial Narrow" w:eastAsia="Arial Narrow" w:hint="default"/>
                <w:sz w:val="18"/>
                <w:szCs w:val="18"/>
              </w:rPr>
            </w:pPr>
            <w:r>
              <w:rPr>
                <w:rFonts w:ascii="Arial Narrow"/>
                <w:sz w:val="18"/>
              </w:rPr>
              <w:t>-</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20,000,000.00</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129"/>
              <w:jc w:val="left"/>
              <w:rPr>
                <w:rFonts w:ascii="宋体" w:hAnsi="宋体" w:cs="宋体" w:eastAsia="宋体" w:hint="default"/>
                <w:sz w:val="18"/>
                <w:szCs w:val="18"/>
              </w:rPr>
            </w:pPr>
            <w:r>
              <w:rPr>
                <w:rFonts w:ascii="宋体" w:hAnsi="宋体" w:cs="宋体" w:eastAsia="宋体" w:hint="default"/>
                <w:spacing w:val="11"/>
                <w:sz w:val="18"/>
                <w:szCs w:val="18"/>
              </w:rPr>
              <w:t>文昌中南房地产开发有限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1"/>
              <w:jc w:val="right"/>
              <w:rPr>
                <w:rFonts w:ascii="Arial Narrow" w:hAnsi="Arial Narrow" w:cs="Arial Narrow" w:eastAsia="Arial Narrow" w:hint="default"/>
                <w:sz w:val="18"/>
                <w:szCs w:val="18"/>
              </w:rPr>
            </w:pPr>
            <w:r>
              <w:rPr>
                <w:rFonts w:ascii="Arial Narrow"/>
                <w:spacing w:val="-1"/>
                <w:sz w:val="18"/>
              </w:rPr>
              <w:t>371,853,809.47</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24"/>
              <w:jc w:val="right"/>
              <w:rPr>
                <w:rFonts w:ascii="Arial Narrow" w:hAnsi="Arial Narrow" w:cs="Arial Narrow" w:eastAsia="Arial Narrow" w:hint="default"/>
                <w:sz w:val="18"/>
                <w:szCs w:val="18"/>
              </w:rPr>
            </w:pPr>
            <w:r>
              <w:rPr>
                <w:rFonts w:ascii="Arial Narrow"/>
                <w:spacing w:val="-1"/>
                <w:sz w:val="18"/>
              </w:rPr>
              <w:t>231,322.19</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2"/>
              <w:jc w:val="right"/>
              <w:rPr>
                <w:rFonts w:ascii="Arial Narrow" w:hAnsi="Arial Narrow" w:cs="Arial Narrow" w:eastAsia="Arial Narrow" w:hint="default"/>
                <w:sz w:val="18"/>
                <w:szCs w:val="18"/>
              </w:rPr>
            </w:pPr>
            <w:r>
              <w:rPr>
                <w:rFonts w:ascii="Arial Narrow"/>
                <w:sz w:val="18"/>
              </w:rPr>
              <w:t>-</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372,085,131.66</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53" w:hRule="exact"/>
        </w:trPr>
        <w:tc>
          <w:tcPr>
            <w:tcW w:w="2352" w:type="dxa"/>
            <w:tcBorders>
              <w:top w:val="nil" w:sz="6" w:space="0" w:color="auto"/>
              <w:left w:val="nil" w:sz="6" w:space="0" w:color="auto"/>
              <w:bottom w:val="single" w:sz="4" w:space="0" w:color="000000"/>
              <w:right w:val="nil" w:sz="6" w:space="0" w:color="auto"/>
            </w:tcBorders>
          </w:tcPr>
          <w:p>
            <w:pPr>
              <w:pStyle w:val="TableParagraph"/>
              <w:spacing w:line="232" w:lineRule="exact" w:before="36"/>
              <w:ind w:left="107" w:right="129"/>
              <w:jc w:val="left"/>
              <w:rPr>
                <w:rFonts w:ascii="宋体" w:hAnsi="宋体" w:cs="宋体" w:eastAsia="宋体" w:hint="default"/>
                <w:sz w:val="18"/>
                <w:szCs w:val="18"/>
              </w:rPr>
            </w:pPr>
            <w:r>
              <w:rPr>
                <w:rFonts w:ascii="宋体" w:hAnsi="宋体" w:cs="宋体" w:eastAsia="宋体" w:hint="default"/>
                <w:spacing w:val="11"/>
                <w:sz w:val="18"/>
                <w:szCs w:val="18"/>
              </w:rPr>
              <w:t>文昌中南城市开发有限公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1594"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1"/>
              <w:jc w:val="right"/>
              <w:rPr>
                <w:rFonts w:ascii="Arial Narrow" w:hAnsi="Arial Narrow" w:cs="Arial Narrow" w:eastAsia="Arial Narrow" w:hint="default"/>
                <w:sz w:val="18"/>
                <w:szCs w:val="18"/>
              </w:rPr>
            </w:pPr>
            <w:r>
              <w:rPr>
                <w:rFonts w:ascii="Arial Narrow"/>
                <w:spacing w:val="-1"/>
                <w:sz w:val="18"/>
              </w:rPr>
              <w:t>100,000,000.00</w:t>
            </w:r>
          </w:p>
        </w:tc>
        <w:tc>
          <w:tcPr>
            <w:tcW w:w="1483"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23"/>
              <w:jc w:val="right"/>
              <w:rPr>
                <w:rFonts w:ascii="Arial Narrow" w:hAnsi="Arial Narrow" w:cs="Arial Narrow" w:eastAsia="Arial Narrow" w:hint="default"/>
                <w:sz w:val="18"/>
                <w:szCs w:val="18"/>
              </w:rPr>
            </w:pPr>
            <w:r>
              <w:rPr>
                <w:rFonts w:ascii="Arial Narrow"/>
                <w:sz w:val="18"/>
              </w:rPr>
              <w:t>-</w:t>
            </w:r>
          </w:p>
        </w:tc>
        <w:tc>
          <w:tcPr>
            <w:tcW w:w="1273"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2"/>
              <w:jc w:val="right"/>
              <w:rPr>
                <w:rFonts w:ascii="Arial Narrow" w:hAnsi="Arial Narrow" w:cs="Arial Narrow" w:eastAsia="Arial Narrow" w:hint="default"/>
                <w:sz w:val="18"/>
                <w:szCs w:val="18"/>
              </w:rPr>
            </w:pPr>
            <w:r>
              <w:rPr>
                <w:rFonts w:ascii="Arial Narrow"/>
                <w:sz w:val="18"/>
              </w:rPr>
              <w:t>-</w:t>
            </w:r>
          </w:p>
        </w:tc>
        <w:tc>
          <w:tcPr>
            <w:tcW w:w="1383"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100,000,000.00</w:t>
            </w:r>
          </w:p>
        </w:tc>
        <w:tc>
          <w:tcPr>
            <w:tcW w:w="565"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348" w:hRule="exact"/>
        </w:trPr>
        <w:tc>
          <w:tcPr>
            <w:tcW w:w="2352"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left="107" w:right="0"/>
              <w:jc w:val="left"/>
              <w:rPr>
                <w:rFonts w:ascii="宋体" w:hAnsi="宋体" w:cs="宋体" w:eastAsia="宋体" w:hint="default"/>
                <w:sz w:val="18"/>
                <w:szCs w:val="18"/>
              </w:rPr>
            </w:pPr>
            <w:r>
              <w:rPr>
                <w:rFonts w:ascii="宋体" w:hAnsi="宋体" w:cs="宋体" w:eastAsia="宋体" w:hint="default"/>
                <w:sz w:val="18"/>
                <w:szCs w:val="18"/>
              </w:rPr>
              <w:t>乐东中南投资有限公司</w:t>
            </w:r>
          </w:p>
        </w:tc>
        <w:tc>
          <w:tcPr>
            <w:tcW w:w="1594"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11"/>
              <w:jc w:val="right"/>
              <w:rPr>
                <w:rFonts w:ascii="Arial Narrow" w:hAnsi="Arial Narrow" w:cs="Arial Narrow" w:eastAsia="Arial Narrow" w:hint="default"/>
                <w:sz w:val="18"/>
                <w:szCs w:val="18"/>
              </w:rPr>
            </w:pPr>
            <w:r>
              <w:rPr>
                <w:rFonts w:ascii="Arial Narrow"/>
                <w:spacing w:val="-1"/>
                <w:sz w:val="18"/>
              </w:rPr>
              <w:t>48,500,000.00</w:t>
            </w:r>
          </w:p>
        </w:tc>
        <w:tc>
          <w:tcPr>
            <w:tcW w:w="1483"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323"/>
              <w:jc w:val="right"/>
              <w:rPr>
                <w:rFonts w:ascii="Arial Narrow" w:hAnsi="Arial Narrow" w:cs="Arial Narrow" w:eastAsia="Arial Narrow" w:hint="default"/>
                <w:sz w:val="18"/>
                <w:szCs w:val="18"/>
              </w:rPr>
            </w:pPr>
            <w:r>
              <w:rPr>
                <w:rFonts w:ascii="Arial Narrow"/>
                <w:sz w:val="18"/>
              </w:rPr>
              <w:t>-</w:t>
            </w:r>
          </w:p>
        </w:tc>
        <w:tc>
          <w:tcPr>
            <w:tcW w:w="1273"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22"/>
              <w:jc w:val="right"/>
              <w:rPr>
                <w:rFonts w:ascii="Arial Narrow" w:hAnsi="Arial Narrow" w:cs="Arial Narrow" w:eastAsia="Arial Narrow" w:hint="default"/>
                <w:sz w:val="18"/>
                <w:szCs w:val="18"/>
              </w:rPr>
            </w:pPr>
            <w:r>
              <w:rPr>
                <w:rFonts w:ascii="Arial Narrow"/>
                <w:sz w:val="18"/>
              </w:rPr>
              <w:t>-</w:t>
            </w:r>
          </w:p>
        </w:tc>
        <w:tc>
          <w:tcPr>
            <w:tcW w:w="1383"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31"/>
              <w:jc w:val="right"/>
              <w:rPr>
                <w:rFonts w:ascii="Arial Narrow" w:hAnsi="Arial Narrow" w:cs="Arial Narrow" w:eastAsia="Arial Narrow" w:hint="default"/>
                <w:sz w:val="18"/>
                <w:szCs w:val="18"/>
              </w:rPr>
            </w:pPr>
            <w:r>
              <w:rPr>
                <w:rFonts w:ascii="Arial Narrow"/>
                <w:spacing w:val="-1"/>
                <w:sz w:val="18"/>
              </w:rPr>
              <w:t>48,500,000.00</w:t>
            </w:r>
          </w:p>
        </w:tc>
        <w:tc>
          <w:tcPr>
            <w:tcW w:w="565"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06"/>
              <w:jc w:val="right"/>
              <w:rPr>
                <w:rFonts w:ascii="Arial Narrow" w:hAnsi="Arial Narrow" w:cs="Arial Narrow" w:eastAsia="Arial Narrow" w:hint="default"/>
                <w:sz w:val="18"/>
                <w:szCs w:val="18"/>
              </w:rPr>
            </w:pPr>
            <w:r>
              <w:rPr>
                <w:rFonts w:ascii="Arial Narrow"/>
                <w:sz w:val="18"/>
              </w:rPr>
              <w:t>-</w:t>
            </w:r>
          </w:p>
        </w:tc>
      </w:tr>
      <w:tr>
        <w:trPr>
          <w:trHeight w:val="553"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7" w:right="124"/>
              <w:jc w:val="left"/>
              <w:rPr>
                <w:rFonts w:ascii="宋体" w:hAnsi="宋体" w:cs="宋体" w:eastAsia="宋体" w:hint="default"/>
                <w:sz w:val="18"/>
                <w:szCs w:val="18"/>
              </w:rPr>
            </w:pPr>
            <w:r>
              <w:rPr>
                <w:rFonts w:ascii="宋体" w:hAnsi="宋体" w:cs="宋体" w:eastAsia="宋体" w:hint="default"/>
                <w:spacing w:val="-4"/>
                <w:sz w:val="18"/>
                <w:szCs w:val="18"/>
              </w:rPr>
              <w:t>南充世纪城（中南）房地产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开发有限责任公司</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11"/>
              <w:jc w:val="right"/>
              <w:rPr>
                <w:rFonts w:ascii="Arial Narrow" w:hAnsi="Arial Narrow" w:cs="Arial Narrow" w:eastAsia="Arial Narrow" w:hint="default"/>
                <w:sz w:val="18"/>
                <w:szCs w:val="18"/>
              </w:rPr>
            </w:pPr>
            <w:r>
              <w:rPr>
                <w:rFonts w:ascii="Arial Narrow"/>
                <w:spacing w:val="-1"/>
                <w:sz w:val="18"/>
              </w:rPr>
              <w:t>500,000,000.00</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323"/>
              <w:jc w:val="right"/>
              <w:rPr>
                <w:rFonts w:ascii="Arial Narrow" w:hAnsi="Arial Narrow" w:cs="Arial Narrow" w:eastAsia="Arial Narrow" w:hint="default"/>
                <w:sz w:val="18"/>
                <w:szCs w:val="18"/>
              </w:rPr>
            </w:pPr>
            <w:r>
              <w:rPr>
                <w:rFonts w:ascii="Arial Narrow"/>
                <w:sz w:val="18"/>
              </w:rPr>
              <w:t>-</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22"/>
              <w:jc w:val="right"/>
              <w:rPr>
                <w:rFonts w:ascii="Arial Narrow" w:hAnsi="Arial Narrow" w:cs="Arial Narrow" w:eastAsia="Arial Narrow" w:hint="default"/>
                <w:sz w:val="18"/>
                <w:szCs w:val="18"/>
              </w:rPr>
            </w:pPr>
            <w:r>
              <w:rPr>
                <w:rFonts w:ascii="Arial Narrow"/>
                <w:sz w:val="18"/>
              </w:rPr>
              <w:t>-</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500,000,000.00</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129"/>
              <w:jc w:val="left"/>
              <w:rPr>
                <w:rFonts w:ascii="宋体" w:hAnsi="宋体" w:cs="宋体" w:eastAsia="宋体" w:hint="default"/>
                <w:sz w:val="18"/>
                <w:szCs w:val="18"/>
              </w:rPr>
            </w:pPr>
            <w:r>
              <w:rPr>
                <w:rFonts w:ascii="宋体" w:hAnsi="宋体" w:cs="宋体" w:eastAsia="宋体" w:hint="default"/>
                <w:spacing w:val="11"/>
                <w:sz w:val="18"/>
                <w:szCs w:val="18"/>
              </w:rPr>
              <w:t>唐山中南国际旅游岛房地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产投资开发有限公司</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1"/>
              <w:jc w:val="right"/>
              <w:rPr>
                <w:rFonts w:ascii="Arial Narrow" w:hAnsi="Arial Narrow" w:cs="Arial Narrow" w:eastAsia="Arial Narrow" w:hint="default"/>
                <w:sz w:val="18"/>
                <w:szCs w:val="18"/>
              </w:rPr>
            </w:pPr>
            <w:r>
              <w:rPr>
                <w:rFonts w:ascii="Arial Narrow"/>
                <w:spacing w:val="-1"/>
                <w:sz w:val="18"/>
              </w:rPr>
              <w:t>180,000,000.00</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24"/>
              <w:jc w:val="right"/>
              <w:rPr>
                <w:rFonts w:ascii="Arial Narrow" w:hAnsi="Arial Narrow" w:cs="Arial Narrow" w:eastAsia="Arial Narrow" w:hint="default"/>
                <w:sz w:val="18"/>
                <w:szCs w:val="18"/>
              </w:rPr>
            </w:pPr>
            <w:r>
              <w:rPr>
                <w:rFonts w:ascii="Arial Narrow"/>
                <w:spacing w:val="-1"/>
                <w:sz w:val="18"/>
              </w:rPr>
              <w:t>616,859.18</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2"/>
              <w:jc w:val="right"/>
              <w:rPr>
                <w:rFonts w:ascii="Arial Narrow" w:hAnsi="Arial Narrow" w:cs="Arial Narrow" w:eastAsia="Arial Narrow" w:hint="default"/>
                <w:sz w:val="18"/>
                <w:szCs w:val="18"/>
              </w:rPr>
            </w:pPr>
            <w:r>
              <w:rPr>
                <w:rFonts w:ascii="Arial Narrow"/>
                <w:sz w:val="18"/>
              </w:rPr>
              <w:t>-</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180,616,859.18</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46"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107" w:right="129"/>
              <w:jc w:val="left"/>
              <w:rPr>
                <w:rFonts w:ascii="宋体" w:hAnsi="宋体" w:cs="宋体" w:eastAsia="宋体" w:hint="default"/>
                <w:sz w:val="18"/>
                <w:szCs w:val="18"/>
              </w:rPr>
            </w:pPr>
            <w:r>
              <w:rPr>
                <w:rFonts w:ascii="宋体" w:hAnsi="宋体" w:cs="宋体" w:eastAsia="宋体" w:hint="default"/>
                <w:spacing w:val="11"/>
                <w:sz w:val="18"/>
                <w:szCs w:val="18"/>
              </w:rPr>
              <w:t>海门中南国际房产经纪有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1"/>
              <w:jc w:val="right"/>
              <w:rPr>
                <w:rFonts w:ascii="Arial Narrow" w:hAnsi="Arial Narrow" w:cs="Arial Narrow" w:eastAsia="Arial Narrow" w:hint="default"/>
                <w:sz w:val="18"/>
                <w:szCs w:val="18"/>
              </w:rPr>
            </w:pPr>
            <w:r>
              <w:rPr>
                <w:rFonts w:ascii="Arial Narrow"/>
                <w:spacing w:val="-1"/>
                <w:sz w:val="18"/>
              </w:rPr>
              <w:t>10,000,000.00</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23"/>
              <w:jc w:val="right"/>
              <w:rPr>
                <w:rFonts w:ascii="Arial Narrow" w:hAnsi="Arial Narrow" w:cs="Arial Narrow" w:eastAsia="Arial Narrow" w:hint="default"/>
                <w:sz w:val="18"/>
                <w:szCs w:val="18"/>
              </w:rPr>
            </w:pPr>
            <w:r>
              <w:rPr>
                <w:rFonts w:ascii="Arial Narrow"/>
                <w:sz w:val="18"/>
              </w:rPr>
              <w:t>-</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2"/>
              <w:jc w:val="right"/>
              <w:rPr>
                <w:rFonts w:ascii="Arial Narrow" w:hAnsi="Arial Narrow" w:cs="Arial Narrow" w:eastAsia="Arial Narrow" w:hint="default"/>
                <w:sz w:val="18"/>
                <w:szCs w:val="18"/>
              </w:rPr>
            </w:pPr>
            <w:r>
              <w:rPr>
                <w:rFonts w:ascii="Arial Narrow"/>
                <w:sz w:val="18"/>
              </w:rPr>
              <w:t>-</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10,000,000.00</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124"/>
              <w:jc w:val="left"/>
              <w:rPr>
                <w:rFonts w:ascii="宋体" w:hAnsi="宋体" w:cs="宋体" w:eastAsia="宋体" w:hint="default"/>
                <w:sz w:val="18"/>
                <w:szCs w:val="18"/>
              </w:rPr>
            </w:pPr>
            <w:r>
              <w:rPr>
                <w:rFonts w:ascii="宋体" w:hAnsi="宋体" w:cs="宋体" w:eastAsia="宋体" w:hint="default"/>
                <w:spacing w:val="-4"/>
                <w:sz w:val="18"/>
                <w:szCs w:val="18"/>
              </w:rPr>
              <w:t>中南世纪城（沈阳）房地产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开发有限公司</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1"/>
              <w:jc w:val="right"/>
              <w:rPr>
                <w:rFonts w:ascii="Arial Narrow" w:hAnsi="Arial Narrow" w:cs="Arial Narrow" w:eastAsia="Arial Narrow" w:hint="default"/>
                <w:sz w:val="18"/>
                <w:szCs w:val="18"/>
              </w:rPr>
            </w:pPr>
            <w:r>
              <w:rPr>
                <w:rFonts w:ascii="Arial Narrow"/>
                <w:spacing w:val="-1"/>
                <w:sz w:val="18"/>
              </w:rPr>
              <w:t>220,000,000.00</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23"/>
              <w:jc w:val="right"/>
              <w:rPr>
                <w:rFonts w:ascii="Arial Narrow" w:hAnsi="Arial Narrow" w:cs="Arial Narrow" w:eastAsia="Arial Narrow" w:hint="default"/>
                <w:sz w:val="18"/>
                <w:szCs w:val="18"/>
              </w:rPr>
            </w:pPr>
            <w:r>
              <w:rPr>
                <w:rFonts w:ascii="Arial Narrow"/>
                <w:sz w:val="18"/>
              </w:rPr>
              <w:t>-</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22"/>
              <w:jc w:val="right"/>
              <w:rPr>
                <w:rFonts w:ascii="Arial Narrow" w:hAnsi="Arial Narrow" w:cs="Arial Narrow" w:eastAsia="Arial Narrow" w:hint="default"/>
                <w:sz w:val="18"/>
                <w:szCs w:val="18"/>
              </w:rPr>
            </w:pPr>
            <w:r>
              <w:rPr>
                <w:rFonts w:ascii="Arial Narrow"/>
                <w:sz w:val="18"/>
              </w:rPr>
              <w:t>-</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220,000,000.00</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129"/>
              <w:jc w:val="left"/>
              <w:rPr>
                <w:rFonts w:ascii="宋体" w:hAnsi="宋体" w:cs="宋体" w:eastAsia="宋体" w:hint="default"/>
                <w:sz w:val="18"/>
                <w:szCs w:val="18"/>
              </w:rPr>
            </w:pPr>
            <w:r>
              <w:rPr>
                <w:rFonts w:ascii="宋体" w:hAnsi="宋体" w:cs="宋体" w:eastAsia="宋体" w:hint="default"/>
                <w:spacing w:val="11"/>
                <w:sz w:val="18"/>
                <w:szCs w:val="18"/>
              </w:rPr>
              <w:t>营口中南世纪城房地产开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发有限公司</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1"/>
              <w:jc w:val="right"/>
              <w:rPr>
                <w:rFonts w:ascii="Arial Narrow" w:hAnsi="Arial Narrow" w:cs="Arial Narrow" w:eastAsia="Arial Narrow" w:hint="default"/>
                <w:sz w:val="18"/>
                <w:szCs w:val="18"/>
              </w:rPr>
            </w:pPr>
            <w:r>
              <w:rPr>
                <w:rFonts w:ascii="Arial Narrow"/>
                <w:spacing w:val="-1"/>
                <w:sz w:val="18"/>
              </w:rPr>
              <w:t>100,000,000.00</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23"/>
              <w:jc w:val="right"/>
              <w:rPr>
                <w:rFonts w:ascii="Arial Narrow" w:hAnsi="Arial Narrow" w:cs="Arial Narrow" w:eastAsia="Arial Narrow" w:hint="default"/>
                <w:sz w:val="18"/>
                <w:szCs w:val="18"/>
              </w:rPr>
            </w:pPr>
            <w:r>
              <w:rPr>
                <w:rFonts w:ascii="Arial Narrow"/>
                <w:sz w:val="18"/>
              </w:rPr>
              <w:t>-</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22"/>
              <w:jc w:val="right"/>
              <w:rPr>
                <w:rFonts w:ascii="Arial Narrow" w:hAnsi="Arial Narrow" w:cs="Arial Narrow" w:eastAsia="Arial Narrow" w:hint="default"/>
                <w:sz w:val="18"/>
                <w:szCs w:val="18"/>
              </w:rPr>
            </w:pPr>
            <w:r>
              <w:rPr>
                <w:rFonts w:ascii="Arial Narrow"/>
                <w:sz w:val="18"/>
              </w:rPr>
              <w:t>-</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100,000,000.00</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129"/>
              <w:jc w:val="left"/>
              <w:rPr>
                <w:rFonts w:ascii="宋体" w:hAnsi="宋体" w:cs="宋体" w:eastAsia="宋体" w:hint="default"/>
                <w:sz w:val="18"/>
                <w:szCs w:val="18"/>
              </w:rPr>
            </w:pPr>
            <w:r>
              <w:rPr>
                <w:rFonts w:ascii="宋体" w:hAnsi="宋体" w:cs="宋体" w:eastAsia="宋体" w:hint="default"/>
                <w:spacing w:val="11"/>
                <w:sz w:val="18"/>
                <w:szCs w:val="18"/>
              </w:rPr>
              <w:t>大连中南世纪城市发展有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限责任公司</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1"/>
              <w:jc w:val="right"/>
              <w:rPr>
                <w:rFonts w:ascii="Arial Narrow" w:hAnsi="Arial Narrow" w:cs="Arial Narrow" w:eastAsia="Arial Narrow" w:hint="default"/>
                <w:sz w:val="18"/>
                <w:szCs w:val="18"/>
              </w:rPr>
            </w:pPr>
            <w:r>
              <w:rPr>
                <w:rFonts w:ascii="Arial Narrow"/>
                <w:spacing w:val="-1"/>
                <w:sz w:val="18"/>
              </w:rPr>
              <w:t>35,000,000.00</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24"/>
              <w:jc w:val="right"/>
              <w:rPr>
                <w:rFonts w:ascii="Arial Narrow" w:hAnsi="Arial Narrow" w:cs="Arial Narrow" w:eastAsia="Arial Narrow" w:hint="default"/>
                <w:sz w:val="18"/>
                <w:szCs w:val="18"/>
              </w:rPr>
            </w:pPr>
            <w:r>
              <w:rPr>
                <w:rFonts w:ascii="Arial Narrow"/>
                <w:spacing w:val="-1"/>
                <w:sz w:val="18"/>
              </w:rPr>
              <w:t>30,000,000.00</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2"/>
              <w:jc w:val="right"/>
              <w:rPr>
                <w:rFonts w:ascii="Arial Narrow" w:hAnsi="Arial Narrow" w:cs="Arial Narrow" w:eastAsia="Arial Narrow" w:hint="default"/>
                <w:sz w:val="18"/>
                <w:szCs w:val="18"/>
              </w:rPr>
            </w:pPr>
            <w:r>
              <w:rPr>
                <w:rFonts w:ascii="Arial Narrow"/>
                <w:sz w:val="18"/>
              </w:rPr>
              <w:t>-</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65,000,000.00</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46"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107" w:right="129"/>
              <w:jc w:val="left"/>
              <w:rPr>
                <w:rFonts w:ascii="宋体" w:hAnsi="宋体" w:cs="宋体" w:eastAsia="宋体" w:hint="default"/>
                <w:sz w:val="18"/>
                <w:szCs w:val="18"/>
              </w:rPr>
            </w:pPr>
            <w:r>
              <w:rPr>
                <w:rFonts w:ascii="宋体" w:hAnsi="宋体" w:cs="宋体" w:eastAsia="宋体" w:hint="default"/>
                <w:spacing w:val="11"/>
                <w:sz w:val="18"/>
                <w:szCs w:val="18"/>
              </w:rPr>
              <w:t>苏州中南中心投资建设有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11"/>
              <w:jc w:val="right"/>
              <w:rPr>
                <w:rFonts w:ascii="Arial Narrow" w:hAnsi="Arial Narrow" w:cs="Arial Narrow" w:eastAsia="Arial Narrow" w:hint="default"/>
                <w:sz w:val="18"/>
                <w:szCs w:val="18"/>
              </w:rPr>
            </w:pPr>
            <w:r>
              <w:rPr>
                <w:rFonts w:ascii="Arial Narrow"/>
                <w:spacing w:val="-1"/>
                <w:sz w:val="18"/>
              </w:rPr>
              <w:t>296,026,000.00</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24"/>
              <w:jc w:val="right"/>
              <w:rPr>
                <w:rFonts w:ascii="Arial Narrow" w:hAnsi="Arial Narrow" w:cs="Arial Narrow" w:eastAsia="Arial Narrow" w:hint="default"/>
                <w:sz w:val="18"/>
                <w:szCs w:val="18"/>
              </w:rPr>
            </w:pPr>
            <w:r>
              <w:rPr>
                <w:rFonts w:ascii="Arial Narrow"/>
                <w:spacing w:val="-1"/>
                <w:sz w:val="18"/>
              </w:rPr>
              <w:t>231,322.19</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2"/>
              <w:jc w:val="right"/>
              <w:rPr>
                <w:rFonts w:ascii="Arial Narrow" w:hAnsi="Arial Narrow" w:cs="Arial Narrow" w:eastAsia="Arial Narrow" w:hint="default"/>
                <w:sz w:val="18"/>
                <w:szCs w:val="18"/>
              </w:rPr>
            </w:pPr>
            <w:r>
              <w:rPr>
                <w:rFonts w:ascii="Arial Narrow"/>
                <w:sz w:val="18"/>
              </w:rPr>
              <w:t>-</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296,257,322.19</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68"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129"/>
              <w:jc w:val="left"/>
              <w:rPr>
                <w:rFonts w:ascii="宋体" w:hAnsi="宋体" w:cs="宋体" w:eastAsia="宋体" w:hint="default"/>
                <w:sz w:val="18"/>
                <w:szCs w:val="18"/>
              </w:rPr>
            </w:pPr>
            <w:r>
              <w:rPr>
                <w:rFonts w:ascii="宋体" w:hAnsi="宋体" w:cs="宋体" w:eastAsia="宋体" w:hint="default"/>
                <w:spacing w:val="11"/>
                <w:sz w:val="18"/>
                <w:szCs w:val="18"/>
              </w:rPr>
              <w:t>安徽中盛建设投资有限公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12"/>
              <w:jc w:val="right"/>
              <w:rPr>
                <w:rFonts w:ascii="Arial Narrow" w:hAnsi="Arial Narrow" w:cs="Arial Narrow" w:eastAsia="Arial Narrow" w:hint="default"/>
                <w:sz w:val="22"/>
                <w:szCs w:val="22"/>
              </w:rPr>
            </w:pPr>
            <w:r>
              <w:rPr>
                <w:rFonts w:ascii="Arial Narrow"/>
                <w:w w:val="95"/>
                <w:sz w:val="22"/>
              </w:rPr>
              <w:t>126,000,000.00</w:t>
            </w:r>
            <w:r>
              <w:rPr>
                <w:rFonts w:ascii="Arial Narrow"/>
                <w:sz w:val="22"/>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323"/>
              <w:jc w:val="right"/>
              <w:rPr>
                <w:rFonts w:ascii="Arial Narrow" w:hAnsi="Arial Narrow" w:cs="Arial Narrow" w:eastAsia="Arial Narrow" w:hint="default"/>
                <w:sz w:val="18"/>
                <w:szCs w:val="18"/>
              </w:rPr>
            </w:pPr>
            <w:r>
              <w:rPr>
                <w:rFonts w:ascii="Arial Narrow"/>
                <w:sz w:val="18"/>
              </w:rPr>
              <w:t>-</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22"/>
              <w:jc w:val="right"/>
              <w:rPr>
                <w:rFonts w:ascii="Arial Narrow" w:hAnsi="Arial Narrow" w:cs="Arial Narrow" w:eastAsia="Arial Narrow" w:hint="default"/>
                <w:sz w:val="18"/>
                <w:szCs w:val="18"/>
              </w:rPr>
            </w:pPr>
            <w:r>
              <w:rPr>
                <w:rFonts w:ascii="Arial Narrow"/>
                <w:sz w:val="18"/>
              </w:rPr>
              <w:t>-</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126,000,000.00</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381"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合肥晟南置业有限公司</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11"/>
              <w:jc w:val="right"/>
              <w:rPr>
                <w:rFonts w:ascii="Arial Narrow" w:hAnsi="Arial Narrow" w:cs="Arial Narrow" w:eastAsia="Arial Narrow" w:hint="default"/>
                <w:sz w:val="22"/>
                <w:szCs w:val="22"/>
              </w:rPr>
            </w:pPr>
            <w:r>
              <w:rPr>
                <w:rFonts w:ascii="Arial Narrow"/>
                <w:w w:val="99"/>
                <w:sz w:val="22"/>
              </w:rPr>
              <w:t>-</w:t>
            </w:r>
            <w:r>
              <w:rPr>
                <w:rFonts w:ascii="Arial Narrow"/>
                <w:sz w:val="22"/>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24"/>
              <w:jc w:val="right"/>
              <w:rPr>
                <w:rFonts w:ascii="Arial Narrow" w:hAnsi="Arial Narrow" w:cs="Arial Narrow" w:eastAsia="Arial Narrow" w:hint="default"/>
                <w:sz w:val="18"/>
                <w:szCs w:val="18"/>
              </w:rPr>
            </w:pPr>
            <w:r>
              <w:rPr>
                <w:rFonts w:ascii="Arial Narrow"/>
                <w:spacing w:val="-1"/>
                <w:sz w:val="18"/>
              </w:rPr>
              <w:t>925,288.77</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22"/>
              <w:jc w:val="right"/>
              <w:rPr>
                <w:rFonts w:ascii="Arial Narrow" w:hAnsi="Arial Narrow" w:cs="Arial Narrow" w:eastAsia="Arial Narrow" w:hint="default"/>
                <w:sz w:val="18"/>
                <w:szCs w:val="18"/>
              </w:rPr>
            </w:pPr>
            <w:r>
              <w:rPr>
                <w:rFonts w:ascii="Arial Narrow"/>
                <w:sz w:val="18"/>
              </w:rPr>
              <w:t>-</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31"/>
              <w:jc w:val="right"/>
              <w:rPr>
                <w:rFonts w:ascii="Arial Narrow" w:hAnsi="Arial Narrow" w:cs="Arial Narrow" w:eastAsia="Arial Narrow" w:hint="default"/>
                <w:sz w:val="18"/>
                <w:szCs w:val="18"/>
              </w:rPr>
            </w:pPr>
            <w:r>
              <w:rPr>
                <w:rFonts w:ascii="Arial Narrow"/>
                <w:spacing w:val="-1"/>
                <w:sz w:val="18"/>
              </w:rPr>
              <w:t>925,288.77</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06"/>
              <w:jc w:val="right"/>
              <w:rPr>
                <w:rFonts w:ascii="Arial Narrow" w:hAnsi="Arial Narrow" w:cs="Arial Narrow" w:eastAsia="Arial Narrow" w:hint="default"/>
                <w:sz w:val="18"/>
                <w:szCs w:val="18"/>
              </w:rPr>
            </w:pPr>
            <w:r>
              <w:rPr>
                <w:rFonts w:ascii="Arial Narrow"/>
                <w:sz w:val="18"/>
              </w:rPr>
              <w:t>-</w:t>
            </w:r>
          </w:p>
        </w:tc>
      </w:tr>
      <w:tr>
        <w:trPr>
          <w:trHeight w:val="555"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7" w:right="129"/>
              <w:jc w:val="left"/>
              <w:rPr>
                <w:rFonts w:ascii="宋体" w:hAnsi="宋体" w:cs="宋体" w:eastAsia="宋体" w:hint="default"/>
                <w:sz w:val="18"/>
                <w:szCs w:val="18"/>
              </w:rPr>
            </w:pPr>
            <w:r>
              <w:rPr>
                <w:rFonts w:ascii="宋体" w:hAnsi="宋体" w:cs="宋体" w:eastAsia="宋体" w:hint="default"/>
                <w:spacing w:val="11"/>
                <w:sz w:val="18"/>
                <w:szCs w:val="18"/>
              </w:rPr>
              <w:t>开封中南锦程置业有限公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211"/>
              <w:jc w:val="right"/>
              <w:rPr>
                <w:rFonts w:ascii="Arial Narrow" w:hAnsi="Arial Narrow" w:cs="Arial Narrow" w:eastAsia="Arial Narrow" w:hint="default"/>
                <w:sz w:val="22"/>
                <w:szCs w:val="22"/>
              </w:rPr>
            </w:pPr>
            <w:r>
              <w:rPr>
                <w:rFonts w:ascii="Arial Narrow"/>
                <w:w w:val="99"/>
                <w:sz w:val="22"/>
              </w:rPr>
              <w:t>-</w:t>
            </w:r>
            <w:r>
              <w:rPr>
                <w:rFonts w:ascii="Arial Narrow"/>
                <w:sz w:val="22"/>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324"/>
              <w:jc w:val="right"/>
              <w:rPr>
                <w:rFonts w:ascii="Arial Narrow" w:hAnsi="Arial Narrow" w:cs="Arial Narrow" w:eastAsia="Arial Narrow" w:hint="default"/>
                <w:sz w:val="18"/>
                <w:szCs w:val="18"/>
              </w:rPr>
            </w:pPr>
            <w:r>
              <w:rPr>
                <w:rFonts w:ascii="Arial Narrow"/>
                <w:spacing w:val="-1"/>
                <w:sz w:val="18"/>
              </w:rPr>
              <w:t>616,859.18</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22"/>
              <w:jc w:val="right"/>
              <w:rPr>
                <w:rFonts w:ascii="Arial Narrow" w:hAnsi="Arial Narrow" w:cs="Arial Narrow" w:eastAsia="Arial Narrow" w:hint="default"/>
                <w:sz w:val="18"/>
                <w:szCs w:val="18"/>
              </w:rPr>
            </w:pPr>
            <w:r>
              <w:rPr>
                <w:rFonts w:ascii="Arial Narrow"/>
                <w:sz w:val="18"/>
              </w:rPr>
              <w:t>-</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616,859.18</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479"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32" w:lineRule="exact" w:before="35"/>
              <w:ind w:left="107" w:right="129"/>
              <w:jc w:val="left"/>
              <w:rPr>
                <w:rFonts w:ascii="宋体" w:hAnsi="宋体" w:cs="宋体" w:eastAsia="宋体" w:hint="default"/>
                <w:sz w:val="18"/>
                <w:szCs w:val="18"/>
              </w:rPr>
            </w:pPr>
            <w:r>
              <w:rPr>
                <w:rFonts w:ascii="宋体" w:hAnsi="宋体" w:cs="宋体" w:eastAsia="宋体" w:hint="default"/>
                <w:spacing w:val="11"/>
                <w:sz w:val="18"/>
                <w:szCs w:val="18"/>
              </w:rPr>
              <w:t>马鞍山中南御锦房地产开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发有限公司</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211"/>
              <w:jc w:val="right"/>
              <w:rPr>
                <w:rFonts w:ascii="Arial Narrow" w:hAnsi="Arial Narrow" w:cs="Arial Narrow" w:eastAsia="Arial Narrow" w:hint="default"/>
                <w:sz w:val="22"/>
                <w:szCs w:val="22"/>
              </w:rPr>
            </w:pPr>
            <w:r>
              <w:rPr>
                <w:rFonts w:ascii="Arial Narrow"/>
                <w:w w:val="99"/>
                <w:sz w:val="22"/>
              </w:rPr>
              <w:t>-</w:t>
            </w:r>
            <w:r>
              <w:rPr>
                <w:rFonts w:ascii="Arial Narrow"/>
                <w:sz w:val="22"/>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24"/>
              <w:jc w:val="right"/>
              <w:rPr>
                <w:rFonts w:ascii="Arial Narrow" w:hAnsi="Arial Narrow" w:cs="Arial Narrow" w:eastAsia="Arial Narrow" w:hint="default"/>
                <w:sz w:val="18"/>
                <w:szCs w:val="18"/>
              </w:rPr>
            </w:pPr>
            <w:r>
              <w:rPr>
                <w:rFonts w:ascii="Arial Narrow"/>
                <w:spacing w:val="-1"/>
                <w:sz w:val="18"/>
              </w:rPr>
              <w:t>1,644,957.81</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2"/>
              <w:jc w:val="right"/>
              <w:rPr>
                <w:rFonts w:ascii="Arial Narrow" w:hAnsi="Arial Narrow" w:cs="Arial Narrow" w:eastAsia="Arial Narrow" w:hint="default"/>
                <w:sz w:val="18"/>
                <w:szCs w:val="18"/>
              </w:rPr>
            </w:pPr>
            <w:r>
              <w:rPr>
                <w:rFonts w:ascii="Arial Narrow"/>
                <w:sz w:val="18"/>
              </w:rPr>
              <w:t>-</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30"/>
              <w:jc w:val="right"/>
              <w:rPr>
                <w:rFonts w:ascii="Arial Narrow" w:hAnsi="Arial Narrow" w:cs="Arial Narrow" w:eastAsia="Arial Narrow" w:hint="default"/>
                <w:sz w:val="18"/>
                <w:szCs w:val="18"/>
              </w:rPr>
            </w:pPr>
            <w:r>
              <w:rPr>
                <w:rFonts w:ascii="Arial Narrow"/>
                <w:spacing w:val="-1"/>
                <w:sz w:val="18"/>
              </w:rPr>
              <w:t>1,644,957.81</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Arial Narrow" w:hAnsi="Arial Narrow" w:cs="Arial Narrow" w:eastAsia="Arial Narrow" w:hint="default"/>
                <w:sz w:val="18"/>
                <w:szCs w:val="18"/>
              </w:rPr>
            </w:pPr>
            <w:r>
              <w:rPr>
                <w:rFonts w:ascii="Arial Narrow"/>
                <w:sz w:val="18"/>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bl>
    <w:p>
      <w:pPr>
        <w:spacing w:after="0" w:line="240" w:lineRule="auto"/>
        <w:jc w:val="right"/>
        <w:rPr>
          <w:rFonts w:ascii="Arial Narrow" w:hAnsi="Arial Narrow" w:cs="Arial Narrow" w:eastAsia="Arial Narrow" w:hint="default"/>
          <w:sz w:val="18"/>
          <w:szCs w:val="18"/>
        </w:rPr>
        <w:sectPr>
          <w:pgSz w:w="11910" w:h="16840"/>
          <w:pgMar w:header="763" w:footer="724" w:top="940" w:bottom="920" w:left="600" w:right="0"/>
        </w:sectPr>
      </w:pPr>
    </w:p>
    <w:p>
      <w:pPr>
        <w:spacing w:line="240" w:lineRule="auto" w:before="10"/>
        <w:rPr>
          <w:rFonts w:ascii="Times New Roman" w:hAnsi="Times New Roman" w:cs="Times New Roman" w:eastAsia="Times New Roman" w:hint="default"/>
          <w:sz w:val="4"/>
          <w:szCs w:val="4"/>
        </w:rPr>
      </w:pPr>
      <w:r>
        <w:rPr/>
        <w:pict>
          <v:group style="position:absolute;margin-left:37.200001pt;margin-top:50.93998pt;width:503.05pt;height:.1pt;mso-position-horizontal-relative:page;mso-position-vertical-relative:page;z-index:-2180080" coordorigin="744,1019" coordsize="10061,2">
            <v:shape style="position:absolute;left:744;top:1019;width:10061;height:2" coordorigin="744,1019" coordsize="10061,0" path="m744,1019l10804,1019e" filled="false" stroked="true" strokeweight=".72pt" strokecolor="#000000">
              <v:path arrowok="t"/>
            </v:shape>
            <w10:wrap type="none"/>
          </v:group>
        </w:pict>
      </w:r>
    </w:p>
    <w:tbl>
      <w:tblPr>
        <w:tblW w:w="0" w:type="auto"/>
        <w:jc w:val="left"/>
        <w:tblInd w:w="113" w:type="dxa"/>
        <w:tblLayout w:type="fixed"/>
        <w:tblCellMar>
          <w:top w:w="0" w:type="dxa"/>
          <w:left w:w="0" w:type="dxa"/>
          <w:bottom w:w="0" w:type="dxa"/>
          <w:right w:w="0" w:type="dxa"/>
        </w:tblCellMar>
        <w:tblLook w:val="01E0"/>
      </w:tblPr>
      <w:tblGrid>
        <w:gridCol w:w="2375"/>
        <w:gridCol w:w="1482"/>
        <w:gridCol w:w="1372"/>
        <w:gridCol w:w="1384"/>
        <w:gridCol w:w="1486"/>
        <w:gridCol w:w="454"/>
        <w:gridCol w:w="1193"/>
      </w:tblGrid>
      <w:tr>
        <w:trPr>
          <w:trHeight w:val="700" w:hRule="exact"/>
        </w:trPr>
        <w:tc>
          <w:tcPr>
            <w:tcW w:w="2375" w:type="dxa"/>
            <w:tcBorders>
              <w:top w:val="single" w:sz="8" w:space="0" w:color="000000"/>
              <w:left w:val="nil" w:sz="6" w:space="0" w:color="auto"/>
              <w:bottom w:val="nil" w:sz="6" w:space="0" w:color="auto"/>
              <w:right w:val="nil" w:sz="6" w:space="0" w:color="auto"/>
            </w:tcBorders>
          </w:tcPr>
          <w:p>
            <w:pPr/>
          </w:p>
        </w:tc>
        <w:tc>
          <w:tcPr>
            <w:tcW w:w="1482" w:type="dxa"/>
            <w:tcBorders>
              <w:top w:val="single" w:sz="8" w:space="0" w:color="000000"/>
              <w:left w:val="nil" w:sz="6" w:space="0" w:color="auto"/>
              <w:bottom w:val="nil" w:sz="6" w:space="0" w:color="auto"/>
              <w:right w:val="nil" w:sz="6" w:space="0" w:color="auto"/>
            </w:tcBorders>
          </w:tcPr>
          <w:p>
            <w:pPr/>
          </w:p>
        </w:tc>
        <w:tc>
          <w:tcPr>
            <w:tcW w:w="1372" w:type="dxa"/>
            <w:tcBorders>
              <w:top w:val="single" w:sz="8" w:space="0" w:color="000000"/>
              <w:left w:val="nil" w:sz="6" w:space="0" w:color="auto"/>
              <w:bottom w:val="nil" w:sz="6" w:space="0" w:color="auto"/>
              <w:right w:val="nil" w:sz="6" w:space="0" w:color="auto"/>
            </w:tcBorders>
          </w:tcPr>
          <w:p>
            <w:pPr/>
          </w:p>
        </w:tc>
        <w:tc>
          <w:tcPr>
            <w:tcW w:w="1384" w:type="dxa"/>
            <w:tcBorders>
              <w:top w:val="single" w:sz="8" w:space="0" w:color="000000"/>
              <w:left w:val="nil" w:sz="6" w:space="0" w:color="auto"/>
              <w:bottom w:val="nil" w:sz="6" w:space="0" w:color="auto"/>
              <w:right w:val="nil" w:sz="6" w:space="0" w:color="auto"/>
            </w:tcBorders>
          </w:tcPr>
          <w:p>
            <w:pPr/>
          </w:p>
        </w:tc>
        <w:tc>
          <w:tcPr>
            <w:tcW w:w="1486" w:type="dxa"/>
            <w:tcBorders>
              <w:top w:val="single" w:sz="8" w:space="0" w:color="000000"/>
              <w:left w:val="nil" w:sz="6" w:space="0" w:color="auto"/>
              <w:bottom w:val="nil" w:sz="6" w:space="0" w:color="auto"/>
              <w:right w:val="nil" w:sz="6" w:space="0" w:color="auto"/>
            </w:tcBorders>
          </w:tcPr>
          <w:p>
            <w:pPr/>
          </w:p>
        </w:tc>
        <w:tc>
          <w:tcPr>
            <w:tcW w:w="454" w:type="dxa"/>
            <w:vMerge w:val="restart"/>
            <w:tcBorders>
              <w:top w:val="single" w:sz="8" w:space="0" w:color="000000"/>
              <w:left w:val="nil" w:sz="6" w:space="0" w:color="auto"/>
              <w:right w:val="nil" w:sz="6" w:space="0" w:color="auto"/>
            </w:tcBorders>
          </w:tcPr>
          <w:p>
            <w:pPr>
              <w:pStyle w:val="TableParagraph"/>
              <w:spacing w:line="180" w:lineRule="auto" w:before="20"/>
              <w:ind w:left="132" w:right="139"/>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 期 计 提 减 值 准 备</w:t>
            </w:r>
            <w:r>
              <w:rPr>
                <w:rFonts w:ascii="Microsoft JhengHei" w:hAnsi="Microsoft JhengHei" w:cs="Microsoft JhengHei" w:eastAsia="Microsoft JhengHei" w:hint="default"/>
                <w:sz w:val="18"/>
                <w:szCs w:val="18"/>
              </w:rPr>
            </w:r>
          </w:p>
        </w:tc>
        <w:tc>
          <w:tcPr>
            <w:tcW w:w="1193" w:type="dxa"/>
            <w:tcBorders>
              <w:top w:val="single" w:sz="8" w:space="0" w:color="000000"/>
              <w:left w:val="nil" w:sz="6" w:space="0" w:color="auto"/>
              <w:bottom w:val="nil" w:sz="6" w:space="0" w:color="auto"/>
              <w:right w:val="nil" w:sz="6" w:space="0" w:color="auto"/>
            </w:tcBorders>
          </w:tcPr>
          <w:p>
            <w:pPr>
              <w:pStyle w:val="TableParagraph"/>
              <w:spacing w:line="268" w:lineRule="exact"/>
              <w:ind w:right="10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减值准备</w:t>
            </w:r>
            <w:r>
              <w:rPr>
                <w:rFonts w:ascii="Microsoft JhengHei" w:hAnsi="Microsoft JhengHei" w:cs="Microsoft JhengHei" w:eastAsia="Microsoft JhengHei" w:hint="default"/>
                <w:sz w:val="18"/>
                <w:szCs w:val="18"/>
              </w:rPr>
            </w:r>
          </w:p>
        </w:tc>
      </w:tr>
      <w:tr>
        <w:trPr>
          <w:trHeight w:val="491" w:hRule="exact"/>
        </w:trPr>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被投资单位</w:t>
            </w:r>
            <w:r>
              <w:rPr>
                <w:rFonts w:ascii="Microsoft JhengHei" w:hAnsi="Microsoft JhengHei" w:cs="Microsoft JhengHei" w:eastAsia="Microsoft JhengHei" w:hint="default"/>
                <w:sz w:val="18"/>
                <w:szCs w:val="18"/>
              </w:rPr>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8"/>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期初余额</w:t>
            </w:r>
            <w:r>
              <w:rPr>
                <w:rFonts w:ascii="Microsoft JhengHei" w:hAnsi="Microsoft JhengHei" w:cs="Microsoft JhengHei" w:eastAsia="Microsoft JhengHei" w:hint="default"/>
                <w:sz w:val="18"/>
                <w:szCs w:val="18"/>
              </w:rPr>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1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本期增加</w:t>
            </w:r>
            <w:r>
              <w:rPr>
                <w:rFonts w:ascii="Microsoft JhengHei" w:hAnsi="Microsoft JhengHei" w:cs="Microsoft JhengHei" w:eastAsia="Microsoft JhengHei" w:hint="default"/>
                <w:sz w:val="18"/>
                <w:szCs w:val="18"/>
              </w:rPr>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2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本期减少</w:t>
            </w:r>
            <w:r>
              <w:rPr>
                <w:rFonts w:ascii="Microsoft JhengHei" w:hAnsi="Microsoft JhengHei" w:cs="Microsoft JhengHei" w:eastAsia="Microsoft JhengHei" w:hint="default"/>
                <w:sz w:val="18"/>
                <w:szCs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3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c>
          <w:tcPr>
            <w:tcW w:w="454" w:type="dxa"/>
            <w:vMerge/>
            <w:tcBorders>
              <w:left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
        </w:tc>
      </w:tr>
      <w:tr>
        <w:trPr>
          <w:trHeight w:val="897" w:hRule="exact"/>
        </w:trPr>
        <w:tc>
          <w:tcPr>
            <w:tcW w:w="2375" w:type="dxa"/>
            <w:tcBorders>
              <w:top w:val="nil" w:sz="6" w:space="0" w:color="auto"/>
              <w:left w:val="nil" w:sz="6" w:space="0" w:color="auto"/>
              <w:bottom w:val="single" w:sz="4" w:space="0" w:color="000000"/>
              <w:right w:val="nil" w:sz="6" w:space="0" w:color="auto"/>
            </w:tcBorders>
          </w:tcPr>
          <w:p>
            <w:pPr/>
          </w:p>
        </w:tc>
        <w:tc>
          <w:tcPr>
            <w:tcW w:w="1482" w:type="dxa"/>
            <w:tcBorders>
              <w:top w:val="nil" w:sz="6" w:space="0" w:color="auto"/>
              <w:left w:val="nil" w:sz="6" w:space="0" w:color="auto"/>
              <w:bottom w:val="single" w:sz="4" w:space="0" w:color="000000"/>
              <w:right w:val="nil" w:sz="6" w:space="0" w:color="auto"/>
            </w:tcBorders>
          </w:tcPr>
          <w:p>
            <w:pPr/>
          </w:p>
        </w:tc>
        <w:tc>
          <w:tcPr>
            <w:tcW w:w="1372" w:type="dxa"/>
            <w:tcBorders>
              <w:top w:val="nil" w:sz="6" w:space="0" w:color="auto"/>
              <w:left w:val="nil" w:sz="6" w:space="0" w:color="auto"/>
              <w:bottom w:val="single" w:sz="4" w:space="0" w:color="000000"/>
              <w:right w:val="nil" w:sz="6" w:space="0" w:color="auto"/>
            </w:tcBorders>
          </w:tcPr>
          <w:p>
            <w:pPr/>
          </w:p>
        </w:tc>
        <w:tc>
          <w:tcPr>
            <w:tcW w:w="1384" w:type="dxa"/>
            <w:tcBorders>
              <w:top w:val="nil" w:sz="6" w:space="0" w:color="auto"/>
              <w:left w:val="nil" w:sz="6" w:space="0" w:color="auto"/>
              <w:bottom w:val="single" w:sz="4" w:space="0" w:color="000000"/>
              <w:right w:val="nil" w:sz="6" w:space="0" w:color="auto"/>
            </w:tcBorders>
          </w:tcPr>
          <w:p>
            <w:pPr/>
          </w:p>
        </w:tc>
        <w:tc>
          <w:tcPr>
            <w:tcW w:w="1486" w:type="dxa"/>
            <w:tcBorders>
              <w:top w:val="nil" w:sz="6" w:space="0" w:color="auto"/>
              <w:left w:val="nil" w:sz="6" w:space="0" w:color="auto"/>
              <w:bottom w:val="single" w:sz="4" w:space="0" w:color="000000"/>
              <w:right w:val="nil" w:sz="6" w:space="0" w:color="auto"/>
            </w:tcBorders>
          </w:tcPr>
          <w:p>
            <w:pPr/>
          </w:p>
        </w:tc>
        <w:tc>
          <w:tcPr>
            <w:tcW w:w="454" w:type="dxa"/>
            <w:vMerge/>
            <w:tcBorders>
              <w:left w:val="nil" w:sz="6" w:space="0" w:color="auto"/>
              <w:bottom w:val="single" w:sz="4" w:space="0" w:color="000000"/>
              <w:right w:val="nil" w:sz="6" w:space="0" w:color="auto"/>
            </w:tcBorders>
          </w:tcPr>
          <w:p>
            <w:pPr/>
          </w:p>
        </w:tc>
        <w:tc>
          <w:tcPr>
            <w:tcW w:w="1193" w:type="dxa"/>
            <w:tcBorders>
              <w:top w:val="nil" w:sz="6" w:space="0" w:color="auto"/>
              <w:left w:val="nil" w:sz="6" w:space="0" w:color="auto"/>
              <w:bottom w:val="single" w:sz="4" w:space="0" w:color="000000"/>
              <w:right w:val="nil" w:sz="6" w:space="0" w:color="auto"/>
            </w:tcBorders>
          </w:tcPr>
          <w:p>
            <w:pPr>
              <w:pStyle w:val="TableParagraph"/>
              <w:spacing w:line="193" w:lineRule="exact"/>
              <w:ind w:right="10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w:t>
            </w:r>
            <w:r>
              <w:rPr>
                <w:rFonts w:ascii="Microsoft JhengHei" w:hAnsi="Microsoft JhengHei" w:cs="Microsoft JhengHei" w:eastAsia="Microsoft JhengHei" w:hint="default"/>
                <w:sz w:val="18"/>
                <w:szCs w:val="18"/>
              </w:rPr>
            </w:r>
          </w:p>
        </w:tc>
      </w:tr>
      <w:tr>
        <w:trPr>
          <w:trHeight w:val="342" w:hRule="exact"/>
        </w:trPr>
        <w:tc>
          <w:tcPr>
            <w:tcW w:w="2375"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宁波中</w:t>
            </w:r>
            <w:r>
              <w:rPr>
                <w:rFonts w:ascii="宋体" w:hAnsi="宋体" w:cs="宋体" w:eastAsia="宋体" w:hint="default"/>
                <w:sz w:val="18"/>
                <w:szCs w:val="18"/>
              </w:rPr>
              <w:t>璟</w:t>
            </w:r>
            <w:r>
              <w:rPr>
                <w:rFonts w:ascii="宋体" w:hAnsi="宋体" w:cs="宋体" w:eastAsia="宋体" w:hint="default"/>
                <w:sz w:val="18"/>
                <w:szCs w:val="18"/>
              </w:rPr>
              <w:t>置业有限公司</w:t>
            </w:r>
          </w:p>
        </w:tc>
        <w:tc>
          <w:tcPr>
            <w:tcW w:w="1482" w:type="dxa"/>
            <w:tcBorders>
              <w:top w:val="single" w:sz="4" w:space="0" w:color="000000"/>
              <w:left w:val="nil" w:sz="6" w:space="0" w:color="auto"/>
              <w:bottom w:val="single" w:sz="4" w:space="0" w:color="000000"/>
              <w:right w:val="nil" w:sz="6" w:space="0" w:color="auto"/>
            </w:tcBorders>
          </w:tcPr>
          <w:p>
            <w:pPr>
              <w:pStyle w:val="TableParagraph"/>
              <w:spacing w:line="240" w:lineRule="auto" w:before="40"/>
              <w:ind w:right="108"/>
              <w:jc w:val="right"/>
              <w:rPr>
                <w:rFonts w:ascii="Arial Narrow" w:hAnsi="Arial Narrow" w:cs="Arial Narrow" w:eastAsia="Arial Narrow" w:hint="default"/>
                <w:sz w:val="22"/>
                <w:szCs w:val="22"/>
              </w:rPr>
            </w:pPr>
            <w:r>
              <w:rPr>
                <w:rFonts w:ascii="Arial Narrow"/>
                <w:w w:val="99"/>
                <w:sz w:val="22"/>
              </w:rPr>
              <w:t>-</w:t>
            </w:r>
            <w:r>
              <w:rPr>
                <w:rFonts w:ascii="Arial Narrow"/>
                <w:sz w:val="22"/>
              </w:rPr>
            </w:r>
          </w:p>
        </w:tc>
        <w:tc>
          <w:tcPr>
            <w:tcW w:w="1372" w:type="dxa"/>
            <w:tcBorders>
              <w:top w:val="single" w:sz="4" w:space="0" w:color="000000"/>
              <w:left w:val="nil" w:sz="6" w:space="0" w:color="auto"/>
              <w:bottom w:val="single" w:sz="4" w:space="0" w:color="000000"/>
              <w:right w:val="nil" w:sz="6" w:space="0" w:color="auto"/>
            </w:tcBorders>
          </w:tcPr>
          <w:p>
            <w:pPr>
              <w:pStyle w:val="TableParagraph"/>
              <w:spacing w:line="240" w:lineRule="auto" w:before="59"/>
              <w:ind w:right="111"/>
              <w:jc w:val="right"/>
              <w:rPr>
                <w:rFonts w:ascii="Arial Narrow" w:hAnsi="Arial Narrow" w:cs="Arial Narrow" w:eastAsia="Arial Narrow" w:hint="default"/>
                <w:sz w:val="18"/>
                <w:szCs w:val="18"/>
              </w:rPr>
            </w:pPr>
            <w:r>
              <w:rPr>
                <w:rFonts w:ascii="Arial Narrow"/>
                <w:spacing w:val="-1"/>
                <w:sz w:val="18"/>
              </w:rPr>
              <w:t>925,288.77</w:t>
            </w:r>
          </w:p>
        </w:tc>
        <w:tc>
          <w:tcPr>
            <w:tcW w:w="1384" w:type="dxa"/>
            <w:tcBorders>
              <w:top w:val="single" w:sz="4" w:space="0" w:color="000000"/>
              <w:left w:val="nil" w:sz="6" w:space="0" w:color="auto"/>
              <w:bottom w:val="single" w:sz="4" w:space="0" w:color="000000"/>
              <w:right w:val="nil" w:sz="6" w:space="0" w:color="auto"/>
            </w:tcBorders>
          </w:tcPr>
          <w:p>
            <w:pPr>
              <w:pStyle w:val="TableParagraph"/>
              <w:spacing w:line="240" w:lineRule="auto" w:before="59"/>
              <w:ind w:right="120"/>
              <w:jc w:val="right"/>
              <w:rPr>
                <w:rFonts w:ascii="Arial Narrow" w:hAnsi="Arial Narrow" w:cs="Arial Narrow" w:eastAsia="Arial Narrow" w:hint="default"/>
                <w:sz w:val="18"/>
                <w:szCs w:val="18"/>
              </w:rPr>
            </w:pPr>
            <w:r>
              <w:rPr>
                <w:rFonts w:ascii="Arial Narrow"/>
                <w:sz w:val="18"/>
              </w:rPr>
              <w:t>-</w:t>
            </w:r>
          </w:p>
        </w:tc>
        <w:tc>
          <w:tcPr>
            <w:tcW w:w="1486" w:type="dxa"/>
            <w:tcBorders>
              <w:top w:val="single" w:sz="4" w:space="0" w:color="000000"/>
              <w:left w:val="nil" w:sz="6" w:space="0" w:color="auto"/>
              <w:bottom w:val="single" w:sz="4" w:space="0" w:color="000000"/>
              <w:right w:val="nil" w:sz="6" w:space="0" w:color="auto"/>
            </w:tcBorders>
          </w:tcPr>
          <w:p>
            <w:pPr>
              <w:pStyle w:val="TableParagraph"/>
              <w:spacing w:line="240" w:lineRule="auto" w:before="59"/>
              <w:ind w:right="131"/>
              <w:jc w:val="right"/>
              <w:rPr>
                <w:rFonts w:ascii="Arial Narrow" w:hAnsi="Arial Narrow" w:cs="Arial Narrow" w:eastAsia="Arial Narrow" w:hint="default"/>
                <w:sz w:val="18"/>
                <w:szCs w:val="18"/>
              </w:rPr>
            </w:pPr>
            <w:r>
              <w:rPr>
                <w:rFonts w:ascii="Arial Narrow"/>
                <w:spacing w:val="-1"/>
                <w:sz w:val="18"/>
              </w:rPr>
              <w:t>925,288.77</w:t>
            </w:r>
          </w:p>
        </w:tc>
        <w:tc>
          <w:tcPr>
            <w:tcW w:w="454" w:type="dxa"/>
            <w:tcBorders>
              <w:top w:val="single" w:sz="4" w:space="0" w:color="000000"/>
              <w:left w:val="nil" w:sz="6" w:space="0" w:color="auto"/>
              <w:bottom w:val="single" w:sz="4" w:space="0" w:color="000000"/>
              <w:right w:val="nil" w:sz="6" w:space="0" w:color="auto"/>
            </w:tcBorders>
          </w:tcPr>
          <w:p>
            <w:pPr>
              <w:pStyle w:val="TableParagraph"/>
              <w:spacing w:line="240" w:lineRule="auto" w:before="59"/>
              <w:ind w:right="138"/>
              <w:jc w:val="right"/>
              <w:rPr>
                <w:rFonts w:ascii="Arial Narrow" w:hAnsi="Arial Narrow" w:cs="Arial Narrow" w:eastAsia="Arial Narrow" w:hint="default"/>
                <w:sz w:val="18"/>
                <w:szCs w:val="18"/>
              </w:rPr>
            </w:pPr>
            <w:r>
              <w:rPr>
                <w:rFonts w:ascii="Arial Narrow"/>
                <w:sz w:val="18"/>
              </w:rPr>
              <w:t>-</w:t>
            </w:r>
          </w:p>
        </w:tc>
        <w:tc>
          <w:tcPr>
            <w:tcW w:w="1193" w:type="dxa"/>
            <w:tcBorders>
              <w:top w:val="single" w:sz="4" w:space="0" w:color="000000"/>
              <w:left w:val="nil" w:sz="6" w:space="0" w:color="auto"/>
              <w:bottom w:val="single" w:sz="4" w:space="0" w:color="000000"/>
              <w:right w:val="nil" w:sz="6" w:space="0" w:color="auto"/>
            </w:tcBorders>
          </w:tcPr>
          <w:p>
            <w:pPr>
              <w:pStyle w:val="TableParagraph"/>
              <w:spacing w:line="240" w:lineRule="auto" w:before="59"/>
              <w:ind w:right="106"/>
              <w:jc w:val="right"/>
              <w:rPr>
                <w:rFonts w:ascii="Arial Narrow" w:hAnsi="Arial Narrow" w:cs="Arial Narrow" w:eastAsia="Arial Narrow" w:hint="default"/>
                <w:sz w:val="18"/>
                <w:szCs w:val="18"/>
              </w:rPr>
            </w:pPr>
            <w:r>
              <w:rPr>
                <w:rFonts w:ascii="Arial Narrow"/>
                <w:sz w:val="18"/>
              </w:rPr>
              <w:t>-</w:t>
            </w:r>
          </w:p>
        </w:tc>
      </w:tr>
      <w:tr>
        <w:trPr>
          <w:trHeight w:val="550" w:hRule="exact"/>
        </w:trPr>
        <w:tc>
          <w:tcPr>
            <w:tcW w:w="2375"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122" w:right="138"/>
              <w:jc w:val="left"/>
              <w:rPr>
                <w:rFonts w:ascii="宋体" w:hAnsi="宋体" w:cs="宋体" w:eastAsia="宋体" w:hint="default"/>
                <w:sz w:val="18"/>
                <w:szCs w:val="18"/>
              </w:rPr>
            </w:pPr>
            <w:r>
              <w:rPr>
                <w:rFonts w:ascii="宋体" w:hAnsi="宋体" w:cs="宋体" w:eastAsia="宋体" w:hint="default"/>
                <w:spacing w:val="11"/>
                <w:sz w:val="18"/>
                <w:szCs w:val="18"/>
              </w:rPr>
              <w:t>沈阳中南乐加房地产开发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482" w:type="dxa"/>
            <w:tcBorders>
              <w:top w:val="single" w:sz="4" w:space="0" w:color="000000"/>
              <w:left w:val="nil" w:sz="6" w:space="0" w:color="auto"/>
              <w:bottom w:val="nil" w:sz="6" w:space="0" w:color="auto"/>
              <w:right w:val="nil" w:sz="6" w:space="0" w:color="auto"/>
            </w:tcBorders>
          </w:tcPr>
          <w:p>
            <w:pPr>
              <w:pStyle w:val="TableParagraph"/>
              <w:spacing w:line="240" w:lineRule="auto" w:before="148"/>
              <w:ind w:right="108"/>
              <w:jc w:val="right"/>
              <w:rPr>
                <w:rFonts w:ascii="Arial Narrow" w:hAnsi="Arial Narrow" w:cs="Arial Narrow" w:eastAsia="Arial Narrow" w:hint="default"/>
                <w:sz w:val="22"/>
                <w:szCs w:val="22"/>
              </w:rPr>
            </w:pPr>
            <w:r>
              <w:rPr>
                <w:rFonts w:ascii="Arial Narrow"/>
                <w:w w:val="99"/>
                <w:sz w:val="22"/>
              </w:rPr>
              <w:t>-</w:t>
            </w:r>
            <w:r>
              <w:rPr>
                <w:rFonts w:ascii="Arial Narrow"/>
                <w:sz w:val="22"/>
              </w:rPr>
            </w:r>
          </w:p>
        </w:tc>
        <w:tc>
          <w:tcPr>
            <w:tcW w:w="1372"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1"/>
              <w:jc w:val="right"/>
              <w:rPr>
                <w:rFonts w:ascii="Arial Narrow" w:hAnsi="Arial Narrow" w:cs="Arial Narrow" w:eastAsia="Arial Narrow" w:hint="default"/>
                <w:sz w:val="18"/>
                <w:szCs w:val="18"/>
              </w:rPr>
            </w:pPr>
            <w:r>
              <w:rPr>
                <w:rFonts w:ascii="Arial Narrow"/>
                <w:spacing w:val="-1"/>
                <w:sz w:val="18"/>
              </w:rPr>
              <w:t>925,288.77</w:t>
            </w:r>
          </w:p>
        </w:tc>
        <w:tc>
          <w:tcPr>
            <w:tcW w:w="1384"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20"/>
              <w:jc w:val="right"/>
              <w:rPr>
                <w:rFonts w:ascii="Arial Narrow" w:hAnsi="Arial Narrow" w:cs="Arial Narrow" w:eastAsia="Arial Narrow" w:hint="default"/>
                <w:sz w:val="18"/>
                <w:szCs w:val="18"/>
              </w:rPr>
            </w:pPr>
            <w:r>
              <w:rPr>
                <w:rFonts w:ascii="Arial Narrow"/>
                <w:sz w:val="18"/>
              </w:rPr>
              <w:t>-</w:t>
            </w:r>
          </w:p>
        </w:tc>
        <w:tc>
          <w:tcPr>
            <w:tcW w:w="1486"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925,288.77</w:t>
            </w:r>
          </w:p>
        </w:tc>
        <w:tc>
          <w:tcPr>
            <w:tcW w:w="454"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38"/>
              <w:jc w:val="right"/>
              <w:rPr>
                <w:rFonts w:ascii="Arial Narrow" w:hAnsi="Arial Narrow" w:cs="Arial Narrow" w:eastAsia="Arial Narrow" w:hint="default"/>
                <w:sz w:val="18"/>
                <w:szCs w:val="18"/>
              </w:rPr>
            </w:pPr>
            <w:r>
              <w:rPr>
                <w:rFonts w:ascii="Arial Narrow"/>
                <w:sz w:val="18"/>
              </w:rPr>
              <w:t>-</w:t>
            </w:r>
          </w:p>
        </w:tc>
        <w:tc>
          <w:tcPr>
            <w:tcW w:w="1193"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2" w:right="138"/>
              <w:jc w:val="left"/>
              <w:rPr>
                <w:rFonts w:ascii="宋体" w:hAnsi="宋体" w:cs="宋体" w:eastAsia="宋体" w:hint="default"/>
                <w:sz w:val="18"/>
                <w:szCs w:val="18"/>
              </w:rPr>
            </w:pPr>
            <w:r>
              <w:rPr>
                <w:rFonts w:ascii="宋体" w:hAnsi="宋体" w:cs="宋体" w:eastAsia="宋体" w:hint="default"/>
                <w:spacing w:val="11"/>
                <w:sz w:val="18"/>
                <w:szCs w:val="18"/>
              </w:rPr>
              <w:t>太仓中南锦城房地产开发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08"/>
              <w:jc w:val="right"/>
              <w:rPr>
                <w:rFonts w:ascii="Arial Narrow" w:hAnsi="Arial Narrow" w:cs="Arial Narrow" w:eastAsia="Arial Narrow" w:hint="default"/>
                <w:sz w:val="22"/>
                <w:szCs w:val="22"/>
              </w:rPr>
            </w:pPr>
            <w:r>
              <w:rPr>
                <w:rFonts w:ascii="Arial Narrow"/>
                <w:w w:val="99"/>
                <w:sz w:val="22"/>
              </w:rPr>
              <w:t>-</w:t>
            </w:r>
            <w:r>
              <w:rPr>
                <w:rFonts w:ascii="Arial Narrow"/>
                <w:sz w:val="22"/>
              </w:rPr>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10"/>
              <w:jc w:val="right"/>
              <w:rPr>
                <w:rFonts w:ascii="Arial Narrow" w:hAnsi="Arial Narrow" w:cs="Arial Narrow" w:eastAsia="Arial Narrow" w:hint="default"/>
                <w:sz w:val="18"/>
                <w:szCs w:val="18"/>
              </w:rPr>
            </w:pPr>
            <w:r>
              <w:rPr>
                <w:rFonts w:ascii="Arial Narrow"/>
                <w:spacing w:val="-1"/>
                <w:sz w:val="18"/>
              </w:rPr>
              <w:t>1,233,718.36</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20"/>
              <w:jc w:val="right"/>
              <w:rPr>
                <w:rFonts w:ascii="Arial Narrow" w:hAnsi="Arial Narrow" w:cs="Arial Narrow" w:eastAsia="Arial Narrow" w:hint="default"/>
                <w:sz w:val="18"/>
                <w:szCs w:val="18"/>
              </w:rPr>
            </w:pPr>
            <w:r>
              <w:rPr>
                <w:rFonts w:ascii="Arial Narrow"/>
                <w:sz w:val="18"/>
              </w:rPr>
              <w:t>-</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32"/>
              <w:jc w:val="right"/>
              <w:rPr>
                <w:rFonts w:ascii="Arial Narrow" w:hAnsi="Arial Narrow" w:cs="Arial Narrow" w:eastAsia="Arial Narrow" w:hint="default"/>
                <w:sz w:val="18"/>
                <w:szCs w:val="18"/>
              </w:rPr>
            </w:pPr>
            <w:r>
              <w:rPr>
                <w:rFonts w:ascii="Arial Narrow"/>
                <w:spacing w:val="-1"/>
                <w:sz w:val="18"/>
              </w:rPr>
              <w:t>1,233,718.36</w:t>
            </w:r>
          </w:p>
        </w:tc>
        <w:tc>
          <w:tcPr>
            <w:tcW w:w="45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38"/>
              <w:jc w:val="right"/>
              <w:rPr>
                <w:rFonts w:ascii="Arial Narrow" w:hAnsi="Arial Narrow" w:cs="Arial Narrow" w:eastAsia="Arial Narrow" w:hint="default"/>
                <w:sz w:val="18"/>
                <w:szCs w:val="18"/>
              </w:rPr>
            </w:pPr>
            <w:r>
              <w:rPr>
                <w:rFonts w:ascii="Arial Narrow"/>
                <w:sz w:val="18"/>
              </w:rPr>
              <w:t>-</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52" w:hRule="exact"/>
        </w:trPr>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2" w:right="138"/>
              <w:jc w:val="left"/>
              <w:rPr>
                <w:rFonts w:ascii="宋体" w:hAnsi="宋体" w:cs="宋体" w:eastAsia="宋体" w:hint="default"/>
                <w:sz w:val="18"/>
                <w:szCs w:val="18"/>
              </w:rPr>
            </w:pPr>
            <w:r>
              <w:rPr>
                <w:rFonts w:ascii="宋体" w:hAnsi="宋体" w:cs="宋体" w:eastAsia="宋体" w:hint="default"/>
                <w:spacing w:val="11"/>
                <w:sz w:val="18"/>
                <w:szCs w:val="18"/>
              </w:rPr>
              <w:t>泰安中南城市投资有限责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任公司</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08"/>
              <w:jc w:val="right"/>
              <w:rPr>
                <w:rFonts w:ascii="Arial Narrow" w:hAnsi="Arial Narrow" w:cs="Arial Narrow" w:eastAsia="Arial Narrow" w:hint="default"/>
                <w:sz w:val="22"/>
                <w:szCs w:val="22"/>
              </w:rPr>
            </w:pPr>
            <w:r>
              <w:rPr>
                <w:rFonts w:ascii="Arial Narrow"/>
                <w:w w:val="99"/>
                <w:sz w:val="22"/>
              </w:rPr>
              <w:t>-</w:t>
            </w:r>
            <w:r>
              <w:rPr>
                <w:rFonts w:ascii="Arial Narrow"/>
                <w:sz w:val="22"/>
              </w:rPr>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11"/>
              <w:jc w:val="right"/>
              <w:rPr>
                <w:rFonts w:ascii="Arial Narrow" w:hAnsi="Arial Narrow" w:cs="Arial Narrow" w:eastAsia="Arial Narrow" w:hint="default"/>
                <w:sz w:val="18"/>
                <w:szCs w:val="18"/>
              </w:rPr>
            </w:pPr>
            <w:r>
              <w:rPr>
                <w:rFonts w:ascii="Arial Narrow"/>
                <w:spacing w:val="-1"/>
                <w:sz w:val="18"/>
              </w:rPr>
              <w:t>616,859.18</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20"/>
              <w:jc w:val="right"/>
              <w:rPr>
                <w:rFonts w:ascii="Arial Narrow" w:hAnsi="Arial Narrow" w:cs="Arial Narrow" w:eastAsia="Arial Narrow" w:hint="default"/>
                <w:sz w:val="18"/>
                <w:szCs w:val="18"/>
              </w:rPr>
            </w:pPr>
            <w:r>
              <w:rPr>
                <w:rFonts w:ascii="Arial Narrow"/>
                <w:sz w:val="18"/>
              </w:rPr>
              <w:t>-</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616,859.18</w:t>
            </w:r>
          </w:p>
        </w:tc>
        <w:tc>
          <w:tcPr>
            <w:tcW w:w="45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38"/>
              <w:jc w:val="right"/>
              <w:rPr>
                <w:rFonts w:ascii="Arial Narrow" w:hAnsi="Arial Narrow" w:cs="Arial Narrow" w:eastAsia="Arial Narrow" w:hint="default"/>
                <w:sz w:val="18"/>
                <w:szCs w:val="18"/>
              </w:rPr>
            </w:pPr>
            <w:r>
              <w:rPr>
                <w:rFonts w:ascii="Arial Narrow"/>
                <w:sz w:val="18"/>
              </w:rPr>
              <w:t>-</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352" w:hRule="exact"/>
        </w:trPr>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西安驰翔置业有限公司</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8"/>
              <w:jc w:val="right"/>
              <w:rPr>
                <w:rFonts w:ascii="Arial Narrow" w:hAnsi="Arial Narrow" w:cs="Arial Narrow" w:eastAsia="Arial Narrow" w:hint="default"/>
                <w:sz w:val="22"/>
                <w:szCs w:val="22"/>
              </w:rPr>
            </w:pPr>
            <w:r>
              <w:rPr>
                <w:rFonts w:ascii="Arial Narrow"/>
                <w:w w:val="99"/>
                <w:sz w:val="22"/>
              </w:rPr>
              <w:t>-</w:t>
            </w:r>
            <w:r>
              <w:rPr>
                <w:rFonts w:ascii="Arial Narrow"/>
                <w:sz w:val="22"/>
              </w:rPr>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0"/>
              <w:jc w:val="right"/>
              <w:rPr>
                <w:rFonts w:ascii="Arial Narrow" w:hAnsi="Arial Narrow" w:cs="Arial Narrow" w:eastAsia="Arial Narrow" w:hint="default"/>
                <w:sz w:val="18"/>
                <w:szCs w:val="18"/>
              </w:rPr>
            </w:pPr>
            <w:r>
              <w:rPr>
                <w:rFonts w:ascii="Arial Narrow"/>
                <w:spacing w:val="-1"/>
                <w:sz w:val="18"/>
              </w:rPr>
              <w:t>1,644,957.81</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20"/>
              <w:jc w:val="right"/>
              <w:rPr>
                <w:rFonts w:ascii="Arial Narrow" w:hAnsi="Arial Narrow" w:cs="Arial Narrow" w:eastAsia="Arial Narrow" w:hint="default"/>
                <w:sz w:val="18"/>
                <w:szCs w:val="18"/>
              </w:rPr>
            </w:pPr>
            <w:r>
              <w:rPr>
                <w:rFonts w:ascii="Arial Narrow"/>
                <w:sz w:val="18"/>
              </w:rPr>
              <w:t>-</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32"/>
              <w:jc w:val="right"/>
              <w:rPr>
                <w:rFonts w:ascii="Arial Narrow" w:hAnsi="Arial Narrow" w:cs="Arial Narrow" w:eastAsia="Arial Narrow" w:hint="default"/>
                <w:sz w:val="18"/>
                <w:szCs w:val="18"/>
              </w:rPr>
            </w:pPr>
            <w:r>
              <w:rPr>
                <w:rFonts w:ascii="Arial Narrow"/>
                <w:spacing w:val="-1"/>
                <w:sz w:val="18"/>
              </w:rPr>
              <w:t>1,644,957.81</w:t>
            </w:r>
          </w:p>
        </w:tc>
        <w:tc>
          <w:tcPr>
            <w:tcW w:w="45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38"/>
              <w:jc w:val="right"/>
              <w:rPr>
                <w:rFonts w:ascii="Arial Narrow" w:hAnsi="Arial Narrow" w:cs="Arial Narrow" w:eastAsia="Arial Narrow" w:hint="default"/>
                <w:sz w:val="18"/>
                <w:szCs w:val="18"/>
              </w:rPr>
            </w:pPr>
            <w:r>
              <w:rPr>
                <w:rFonts w:ascii="Arial Narrow"/>
                <w:sz w:val="18"/>
              </w:rPr>
              <w:t>-</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z w:val="18"/>
              </w:rPr>
              <w:t>-</w:t>
            </w:r>
          </w:p>
        </w:tc>
      </w:tr>
      <w:tr>
        <w:trPr>
          <w:trHeight w:val="541" w:hRule="exact"/>
        </w:trPr>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138"/>
              <w:jc w:val="left"/>
              <w:rPr>
                <w:rFonts w:ascii="宋体" w:hAnsi="宋体" w:cs="宋体" w:eastAsia="宋体" w:hint="default"/>
                <w:sz w:val="18"/>
                <w:szCs w:val="18"/>
              </w:rPr>
            </w:pPr>
            <w:r>
              <w:rPr>
                <w:rFonts w:ascii="宋体" w:hAnsi="宋体" w:cs="宋体" w:eastAsia="宋体" w:hint="default"/>
                <w:spacing w:val="11"/>
                <w:sz w:val="18"/>
                <w:szCs w:val="18"/>
              </w:rPr>
              <w:t>盐城中南世纪城房地产投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资有限公司</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08"/>
              <w:jc w:val="right"/>
              <w:rPr>
                <w:rFonts w:ascii="Arial Narrow" w:hAnsi="Arial Narrow" w:cs="Arial Narrow" w:eastAsia="Arial Narrow" w:hint="default"/>
                <w:sz w:val="22"/>
                <w:szCs w:val="22"/>
              </w:rPr>
            </w:pPr>
            <w:r>
              <w:rPr>
                <w:rFonts w:ascii="Arial Narrow"/>
                <w:w w:val="99"/>
                <w:sz w:val="22"/>
              </w:rPr>
              <w:t>-</w:t>
            </w:r>
            <w:r>
              <w:rPr>
                <w:rFonts w:ascii="Arial Narrow"/>
                <w:sz w:val="22"/>
              </w:rPr>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11"/>
              <w:jc w:val="right"/>
              <w:rPr>
                <w:rFonts w:ascii="Arial Narrow" w:hAnsi="Arial Narrow" w:cs="Arial Narrow" w:eastAsia="Arial Narrow" w:hint="default"/>
                <w:sz w:val="18"/>
                <w:szCs w:val="18"/>
              </w:rPr>
            </w:pPr>
            <w:r>
              <w:rPr>
                <w:rFonts w:ascii="Arial Narrow"/>
                <w:spacing w:val="-1"/>
                <w:sz w:val="18"/>
              </w:rPr>
              <w:t>925,288.77</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20"/>
              <w:jc w:val="right"/>
              <w:rPr>
                <w:rFonts w:ascii="Arial Narrow" w:hAnsi="Arial Narrow" w:cs="Arial Narrow" w:eastAsia="Arial Narrow" w:hint="default"/>
                <w:sz w:val="18"/>
                <w:szCs w:val="18"/>
              </w:rPr>
            </w:pPr>
            <w:r>
              <w:rPr>
                <w:rFonts w:ascii="Arial Narrow"/>
                <w:sz w:val="18"/>
              </w:rPr>
              <w:t>-</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31"/>
              <w:jc w:val="right"/>
              <w:rPr>
                <w:rFonts w:ascii="Arial Narrow" w:hAnsi="Arial Narrow" w:cs="Arial Narrow" w:eastAsia="Arial Narrow" w:hint="default"/>
                <w:sz w:val="18"/>
                <w:szCs w:val="18"/>
              </w:rPr>
            </w:pPr>
            <w:r>
              <w:rPr>
                <w:rFonts w:ascii="Arial Narrow"/>
                <w:spacing w:val="-1"/>
                <w:sz w:val="18"/>
              </w:rPr>
              <w:t>925,288.77</w:t>
            </w:r>
          </w:p>
        </w:tc>
        <w:tc>
          <w:tcPr>
            <w:tcW w:w="45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38"/>
              <w:jc w:val="right"/>
              <w:rPr>
                <w:rFonts w:ascii="Arial Narrow" w:hAnsi="Arial Narrow" w:cs="Arial Narrow" w:eastAsia="Arial Narrow" w:hint="default"/>
                <w:sz w:val="18"/>
                <w:szCs w:val="18"/>
              </w:rPr>
            </w:pPr>
            <w:r>
              <w:rPr>
                <w:rFonts w:ascii="Arial Narrow"/>
                <w:sz w:val="18"/>
              </w:rPr>
              <w:t>-</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06"/>
              <w:jc w:val="right"/>
              <w:rPr>
                <w:rFonts w:ascii="Arial Narrow" w:hAnsi="Arial Narrow" w:cs="Arial Narrow" w:eastAsia="Arial Narrow" w:hint="default"/>
                <w:sz w:val="18"/>
                <w:szCs w:val="18"/>
              </w:rPr>
            </w:pPr>
            <w:r>
              <w:rPr>
                <w:rFonts w:ascii="Arial Narrow"/>
                <w:sz w:val="18"/>
              </w:rPr>
              <w:t>-</w:t>
            </w:r>
          </w:p>
        </w:tc>
      </w:tr>
      <w:tr>
        <w:trPr>
          <w:trHeight w:val="547" w:hRule="exact"/>
        </w:trPr>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2" w:right="138"/>
              <w:jc w:val="left"/>
              <w:rPr>
                <w:rFonts w:ascii="宋体" w:hAnsi="宋体" w:cs="宋体" w:eastAsia="宋体" w:hint="default"/>
                <w:sz w:val="18"/>
                <w:szCs w:val="18"/>
              </w:rPr>
            </w:pPr>
            <w:r>
              <w:rPr>
                <w:rFonts w:ascii="宋体" w:hAnsi="宋体" w:cs="宋体" w:eastAsia="宋体" w:hint="default"/>
                <w:spacing w:val="11"/>
                <w:sz w:val="18"/>
                <w:szCs w:val="18"/>
              </w:rPr>
              <w:t>云南盛荣房地产开发有限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08"/>
              <w:jc w:val="right"/>
              <w:rPr>
                <w:rFonts w:ascii="Arial Narrow" w:hAnsi="Arial Narrow" w:cs="Arial Narrow" w:eastAsia="Arial Narrow" w:hint="default"/>
                <w:sz w:val="22"/>
                <w:szCs w:val="22"/>
              </w:rPr>
            </w:pPr>
            <w:r>
              <w:rPr>
                <w:rFonts w:ascii="Arial Narrow"/>
                <w:w w:val="99"/>
                <w:sz w:val="22"/>
              </w:rPr>
              <w:t>-</w:t>
            </w:r>
            <w:r>
              <w:rPr>
                <w:rFonts w:ascii="Arial Narrow"/>
                <w:sz w:val="22"/>
              </w:rPr>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11"/>
              <w:jc w:val="right"/>
              <w:rPr>
                <w:rFonts w:ascii="Arial Narrow" w:hAnsi="Arial Narrow" w:cs="Arial Narrow" w:eastAsia="Arial Narrow" w:hint="default"/>
                <w:sz w:val="18"/>
                <w:szCs w:val="18"/>
              </w:rPr>
            </w:pPr>
            <w:r>
              <w:rPr>
                <w:rFonts w:ascii="Arial Narrow"/>
                <w:spacing w:val="-1"/>
                <w:sz w:val="18"/>
              </w:rPr>
              <w:t>925,288.77</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20"/>
              <w:jc w:val="right"/>
              <w:rPr>
                <w:rFonts w:ascii="Arial Narrow" w:hAnsi="Arial Narrow" w:cs="Arial Narrow" w:eastAsia="Arial Narrow" w:hint="default"/>
                <w:sz w:val="18"/>
                <w:szCs w:val="18"/>
              </w:rPr>
            </w:pPr>
            <w:r>
              <w:rPr>
                <w:rFonts w:ascii="Arial Narrow"/>
                <w:sz w:val="18"/>
              </w:rPr>
              <w:t>-</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925,288.77</w:t>
            </w:r>
          </w:p>
        </w:tc>
        <w:tc>
          <w:tcPr>
            <w:tcW w:w="45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38"/>
              <w:jc w:val="right"/>
              <w:rPr>
                <w:rFonts w:ascii="Arial Narrow" w:hAnsi="Arial Narrow" w:cs="Arial Narrow" w:eastAsia="Arial Narrow" w:hint="default"/>
                <w:sz w:val="18"/>
                <w:szCs w:val="18"/>
              </w:rPr>
            </w:pPr>
            <w:r>
              <w:rPr>
                <w:rFonts w:ascii="Arial Narrow"/>
                <w:sz w:val="18"/>
              </w:rPr>
              <w:t>-</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67" w:hRule="exact"/>
        </w:trPr>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2" w:right="138"/>
              <w:jc w:val="left"/>
              <w:rPr>
                <w:rFonts w:ascii="宋体" w:hAnsi="宋体" w:cs="宋体" w:eastAsia="宋体" w:hint="default"/>
                <w:sz w:val="18"/>
                <w:szCs w:val="18"/>
              </w:rPr>
            </w:pPr>
            <w:r>
              <w:rPr>
                <w:rFonts w:ascii="宋体" w:hAnsi="宋体" w:cs="宋体" w:eastAsia="宋体" w:hint="default"/>
                <w:spacing w:val="11"/>
                <w:sz w:val="18"/>
                <w:szCs w:val="18"/>
              </w:rPr>
              <w:t>长沙长厦雅苑房地产开发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08"/>
              <w:jc w:val="right"/>
              <w:rPr>
                <w:rFonts w:ascii="Arial Narrow" w:hAnsi="Arial Narrow" w:cs="Arial Narrow" w:eastAsia="Arial Narrow" w:hint="default"/>
                <w:sz w:val="22"/>
                <w:szCs w:val="22"/>
              </w:rPr>
            </w:pPr>
            <w:r>
              <w:rPr>
                <w:rFonts w:ascii="Arial Narrow"/>
                <w:w w:val="99"/>
                <w:sz w:val="22"/>
              </w:rPr>
              <w:t>-</w:t>
            </w:r>
            <w:r>
              <w:rPr>
                <w:rFonts w:ascii="Arial Narrow"/>
                <w:sz w:val="22"/>
              </w:rPr>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11"/>
              <w:jc w:val="right"/>
              <w:rPr>
                <w:rFonts w:ascii="Arial Narrow" w:hAnsi="Arial Narrow" w:cs="Arial Narrow" w:eastAsia="Arial Narrow" w:hint="default"/>
                <w:sz w:val="18"/>
                <w:szCs w:val="18"/>
              </w:rPr>
            </w:pPr>
            <w:r>
              <w:rPr>
                <w:rFonts w:ascii="Arial Narrow"/>
                <w:spacing w:val="-1"/>
                <w:sz w:val="18"/>
              </w:rPr>
              <w:t>616,859.18</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20"/>
              <w:jc w:val="right"/>
              <w:rPr>
                <w:rFonts w:ascii="Arial Narrow" w:hAnsi="Arial Narrow" w:cs="Arial Narrow" w:eastAsia="Arial Narrow" w:hint="default"/>
                <w:sz w:val="18"/>
                <w:szCs w:val="18"/>
              </w:rPr>
            </w:pPr>
            <w:r>
              <w:rPr>
                <w:rFonts w:ascii="Arial Narrow"/>
                <w:sz w:val="18"/>
              </w:rPr>
              <w:t>-</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616,859.18</w:t>
            </w:r>
          </w:p>
        </w:tc>
        <w:tc>
          <w:tcPr>
            <w:tcW w:w="45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38"/>
              <w:jc w:val="right"/>
              <w:rPr>
                <w:rFonts w:ascii="Arial Narrow" w:hAnsi="Arial Narrow" w:cs="Arial Narrow" w:eastAsia="Arial Narrow" w:hint="default"/>
                <w:sz w:val="18"/>
                <w:szCs w:val="18"/>
              </w:rPr>
            </w:pPr>
            <w:r>
              <w:rPr>
                <w:rFonts w:ascii="Arial Narrow"/>
                <w:sz w:val="18"/>
              </w:rPr>
              <w:t>-</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381" w:hRule="exact"/>
        </w:trPr>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22" w:right="0"/>
              <w:jc w:val="left"/>
              <w:rPr>
                <w:rFonts w:ascii="宋体" w:hAnsi="宋体" w:cs="宋体" w:eastAsia="宋体" w:hint="default"/>
                <w:sz w:val="18"/>
                <w:szCs w:val="18"/>
              </w:rPr>
            </w:pPr>
            <w:r>
              <w:rPr>
                <w:rFonts w:ascii="宋体" w:hAnsi="宋体" w:cs="宋体" w:eastAsia="宋体" w:hint="default"/>
                <w:sz w:val="18"/>
                <w:szCs w:val="18"/>
              </w:rPr>
              <w:t>杭州锦易置业有限公司</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8"/>
              <w:jc w:val="right"/>
              <w:rPr>
                <w:rFonts w:ascii="Arial Narrow" w:hAnsi="Arial Narrow" w:cs="Arial Narrow" w:eastAsia="Arial Narrow" w:hint="default"/>
                <w:sz w:val="22"/>
                <w:szCs w:val="22"/>
              </w:rPr>
            </w:pPr>
            <w:r>
              <w:rPr>
                <w:rFonts w:ascii="Arial Narrow"/>
                <w:w w:val="99"/>
                <w:sz w:val="22"/>
              </w:rPr>
              <w:t>-</w:t>
            </w:r>
            <w:r>
              <w:rPr>
                <w:rFonts w:ascii="Arial Narrow"/>
                <w:sz w:val="22"/>
              </w:rPr>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11"/>
              <w:jc w:val="right"/>
              <w:rPr>
                <w:rFonts w:ascii="Arial Narrow" w:hAnsi="Arial Narrow" w:cs="Arial Narrow" w:eastAsia="Arial Narrow" w:hint="default"/>
                <w:sz w:val="18"/>
                <w:szCs w:val="18"/>
              </w:rPr>
            </w:pPr>
            <w:r>
              <w:rPr>
                <w:rFonts w:ascii="Arial Narrow"/>
                <w:spacing w:val="-1"/>
                <w:sz w:val="18"/>
              </w:rPr>
              <w:t>231,322.19</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20"/>
              <w:jc w:val="right"/>
              <w:rPr>
                <w:rFonts w:ascii="Arial Narrow" w:hAnsi="Arial Narrow" w:cs="Arial Narrow" w:eastAsia="Arial Narrow" w:hint="default"/>
                <w:sz w:val="18"/>
                <w:szCs w:val="18"/>
              </w:rPr>
            </w:pPr>
            <w:r>
              <w:rPr>
                <w:rFonts w:ascii="Arial Narrow"/>
                <w:sz w:val="18"/>
              </w:rPr>
              <w:t>-</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31"/>
              <w:jc w:val="right"/>
              <w:rPr>
                <w:rFonts w:ascii="Arial Narrow" w:hAnsi="Arial Narrow" w:cs="Arial Narrow" w:eastAsia="Arial Narrow" w:hint="default"/>
                <w:sz w:val="18"/>
                <w:szCs w:val="18"/>
              </w:rPr>
            </w:pPr>
            <w:r>
              <w:rPr>
                <w:rFonts w:ascii="Arial Narrow"/>
                <w:spacing w:val="-1"/>
                <w:sz w:val="18"/>
              </w:rPr>
              <w:t>231,322.19</w:t>
            </w:r>
          </w:p>
        </w:tc>
        <w:tc>
          <w:tcPr>
            <w:tcW w:w="45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38"/>
              <w:jc w:val="right"/>
              <w:rPr>
                <w:rFonts w:ascii="Arial Narrow" w:hAnsi="Arial Narrow" w:cs="Arial Narrow" w:eastAsia="Arial Narrow" w:hint="default"/>
                <w:sz w:val="18"/>
                <w:szCs w:val="18"/>
              </w:rPr>
            </w:pPr>
            <w:r>
              <w:rPr>
                <w:rFonts w:ascii="Arial Narrow"/>
                <w:sz w:val="18"/>
              </w:rPr>
              <w:t>-</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06"/>
              <w:jc w:val="right"/>
              <w:rPr>
                <w:rFonts w:ascii="Arial Narrow" w:hAnsi="Arial Narrow" w:cs="Arial Narrow" w:eastAsia="Arial Narrow" w:hint="default"/>
                <w:sz w:val="18"/>
                <w:szCs w:val="18"/>
              </w:rPr>
            </w:pPr>
            <w:r>
              <w:rPr>
                <w:rFonts w:ascii="Arial Narrow"/>
                <w:sz w:val="18"/>
              </w:rPr>
              <w:t>-</w:t>
            </w:r>
          </w:p>
        </w:tc>
      </w:tr>
      <w:tr>
        <w:trPr>
          <w:trHeight w:val="555" w:hRule="exact"/>
        </w:trPr>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2" w:right="138"/>
              <w:jc w:val="left"/>
              <w:rPr>
                <w:rFonts w:ascii="宋体" w:hAnsi="宋体" w:cs="宋体" w:eastAsia="宋体" w:hint="default"/>
                <w:sz w:val="18"/>
                <w:szCs w:val="18"/>
              </w:rPr>
            </w:pPr>
            <w:r>
              <w:rPr>
                <w:rFonts w:ascii="宋体" w:hAnsi="宋体" w:cs="宋体" w:eastAsia="宋体" w:hint="default"/>
                <w:spacing w:val="11"/>
                <w:sz w:val="18"/>
                <w:szCs w:val="18"/>
              </w:rPr>
              <w:t>成都中南世纪房地产开发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08"/>
              <w:jc w:val="right"/>
              <w:rPr>
                <w:rFonts w:ascii="Arial Narrow" w:hAnsi="Arial Narrow" w:cs="Arial Narrow" w:eastAsia="Arial Narrow" w:hint="default"/>
                <w:sz w:val="22"/>
                <w:szCs w:val="22"/>
              </w:rPr>
            </w:pPr>
            <w:r>
              <w:rPr>
                <w:rFonts w:ascii="Arial Narrow"/>
                <w:w w:val="99"/>
                <w:sz w:val="22"/>
              </w:rPr>
              <w:t>-</w:t>
            </w:r>
            <w:r>
              <w:rPr>
                <w:rFonts w:ascii="Arial Narrow"/>
                <w:sz w:val="22"/>
              </w:rPr>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10"/>
              <w:jc w:val="right"/>
              <w:rPr>
                <w:rFonts w:ascii="Arial Narrow" w:hAnsi="Arial Narrow" w:cs="Arial Narrow" w:eastAsia="Arial Narrow" w:hint="default"/>
                <w:sz w:val="18"/>
                <w:szCs w:val="18"/>
              </w:rPr>
            </w:pPr>
            <w:r>
              <w:rPr>
                <w:rFonts w:ascii="Arial Narrow"/>
                <w:spacing w:val="-1"/>
                <w:sz w:val="18"/>
              </w:rPr>
              <w:t>2,056,197.26</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20"/>
              <w:jc w:val="right"/>
              <w:rPr>
                <w:rFonts w:ascii="Arial Narrow" w:hAnsi="Arial Narrow" w:cs="Arial Narrow" w:eastAsia="Arial Narrow" w:hint="default"/>
                <w:sz w:val="18"/>
                <w:szCs w:val="18"/>
              </w:rPr>
            </w:pPr>
            <w:r>
              <w:rPr>
                <w:rFonts w:ascii="Arial Narrow"/>
                <w:sz w:val="18"/>
              </w:rPr>
              <w:t>-</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32"/>
              <w:jc w:val="right"/>
              <w:rPr>
                <w:rFonts w:ascii="Arial Narrow" w:hAnsi="Arial Narrow" w:cs="Arial Narrow" w:eastAsia="Arial Narrow" w:hint="default"/>
                <w:sz w:val="18"/>
                <w:szCs w:val="18"/>
              </w:rPr>
            </w:pPr>
            <w:r>
              <w:rPr>
                <w:rFonts w:ascii="Arial Narrow"/>
                <w:spacing w:val="-1"/>
                <w:sz w:val="18"/>
              </w:rPr>
              <w:t>2,056,197.26</w:t>
            </w:r>
          </w:p>
        </w:tc>
        <w:tc>
          <w:tcPr>
            <w:tcW w:w="45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38"/>
              <w:jc w:val="right"/>
              <w:rPr>
                <w:rFonts w:ascii="Arial Narrow" w:hAnsi="Arial Narrow" w:cs="Arial Narrow" w:eastAsia="Arial Narrow" w:hint="default"/>
                <w:sz w:val="18"/>
                <w:szCs w:val="18"/>
              </w:rPr>
            </w:pPr>
            <w:r>
              <w:rPr>
                <w:rFonts w:ascii="Arial Narrow"/>
                <w:sz w:val="18"/>
              </w:rPr>
              <w:t>-</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553" w:hRule="exact"/>
        </w:trPr>
        <w:tc>
          <w:tcPr>
            <w:tcW w:w="2375"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left="122" w:right="138"/>
              <w:jc w:val="left"/>
              <w:rPr>
                <w:rFonts w:ascii="宋体" w:hAnsi="宋体" w:cs="宋体" w:eastAsia="宋体" w:hint="default"/>
                <w:sz w:val="18"/>
                <w:szCs w:val="18"/>
              </w:rPr>
            </w:pPr>
            <w:r>
              <w:rPr>
                <w:rFonts w:ascii="宋体" w:hAnsi="宋体" w:cs="宋体" w:eastAsia="宋体" w:hint="default"/>
                <w:spacing w:val="11"/>
                <w:sz w:val="18"/>
                <w:szCs w:val="18"/>
              </w:rPr>
              <w:t>福州置瑞房地产开发有限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482" w:type="dxa"/>
            <w:tcBorders>
              <w:top w:val="nil" w:sz="6" w:space="0" w:color="auto"/>
              <w:left w:val="nil" w:sz="6" w:space="0" w:color="auto"/>
              <w:bottom w:val="single" w:sz="4" w:space="0" w:color="000000"/>
              <w:right w:val="nil" w:sz="6" w:space="0" w:color="auto"/>
            </w:tcBorders>
          </w:tcPr>
          <w:p>
            <w:pPr>
              <w:pStyle w:val="TableParagraph"/>
              <w:spacing w:line="240" w:lineRule="auto" w:before="148"/>
              <w:ind w:right="108"/>
              <w:jc w:val="right"/>
              <w:rPr>
                <w:rFonts w:ascii="Arial Narrow" w:hAnsi="Arial Narrow" w:cs="Arial Narrow" w:eastAsia="Arial Narrow" w:hint="default"/>
                <w:sz w:val="22"/>
                <w:szCs w:val="22"/>
              </w:rPr>
            </w:pPr>
            <w:r>
              <w:rPr>
                <w:rFonts w:ascii="Arial Narrow"/>
                <w:w w:val="99"/>
                <w:sz w:val="22"/>
              </w:rPr>
              <w:t>-</w:t>
            </w:r>
            <w:r>
              <w:rPr>
                <w:rFonts w:ascii="Arial Narrow"/>
                <w:sz w:val="22"/>
              </w:rPr>
            </w:r>
          </w:p>
        </w:tc>
        <w:tc>
          <w:tcPr>
            <w:tcW w:w="1372"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11"/>
              <w:jc w:val="right"/>
              <w:rPr>
                <w:rFonts w:ascii="Arial Narrow" w:hAnsi="Arial Narrow" w:cs="Arial Narrow" w:eastAsia="Arial Narrow" w:hint="default"/>
                <w:sz w:val="18"/>
                <w:szCs w:val="18"/>
              </w:rPr>
            </w:pPr>
            <w:r>
              <w:rPr>
                <w:rFonts w:ascii="Arial Narrow"/>
                <w:spacing w:val="-1"/>
                <w:sz w:val="18"/>
              </w:rPr>
              <w:t>616,859.18</w:t>
            </w:r>
          </w:p>
        </w:tc>
        <w:tc>
          <w:tcPr>
            <w:tcW w:w="1384"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20"/>
              <w:jc w:val="right"/>
              <w:rPr>
                <w:rFonts w:ascii="Arial Narrow" w:hAnsi="Arial Narrow" w:cs="Arial Narrow" w:eastAsia="Arial Narrow" w:hint="default"/>
                <w:sz w:val="18"/>
                <w:szCs w:val="18"/>
              </w:rPr>
            </w:pPr>
            <w:r>
              <w:rPr>
                <w:rFonts w:ascii="Arial Narrow"/>
                <w:sz w:val="18"/>
              </w:rPr>
              <w:t>-</w:t>
            </w:r>
          </w:p>
        </w:tc>
        <w:tc>
          <w:tcPr>
            <w:tcW w:w="1486"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31"/>
              <w:jc w:val="right"/>
              <w:rPr>
                <w:rFonts w:ascii="Arial Narrow" w:hAnsi="Arial Narrow" w:cs="Arial Narrow" w:eastAsia="Arial Narrow" w:hint="default"/>
                <w:sz w:val="18"/>
                <w:szCs w:val="18"/>
              </w:rPr>
            </w:pPr>
            <w:r>
              <w:rPr>
                <w:rFonts w:ascii="Arial Narrow"/>
                <w:spacing w:val="-1"/>
                <w:sz w:val="18"/>
              </w:rPr>
              <w:t>616,859.18</w:t>
            </w:r>
          </w:p>
        </w:tc>
        <w:tc>
          <w:tcPr>
            <w:tcW w:w="454"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38"/>
              <w:jc w:val="right"/>
              <w:rPr>
                <w:rFonts w:ascii="Arial Narrow" w:hAnsi="Arial Narrow" w:cs="Arial Narrow" w:eastAsia="Arial Narrow" w:hint="default"/>
                <w:sz w:val="18"/>
                <w:szCs w:val="18"/>
              </w:rPr>
            </w:pPr>
            <w:r>
              <w:rPr>
                <w:rFonts w:ascii="Arial Narrow"/>
                <w:sz w:val="18"/>
              </w:rPr>
              <w:t>-</w:t>
            </w:r>
          </w:p>
        </w:tc>
        <w:tc>
          <w:tcPr>
            <w:tcW w:w="1193"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r>
        <w:trPr>
          <w:trHeight w:val="367" w:hRule="exact"/>
        </w:trPr>
        <w:tc>
          <w:tcPr>
            <w:tcW w:w="2375" w:type="dxa"/>
            <w:tcBorders>
              <w:top w:val="single" w:sz="4" w:space="0" w:color="000000"/>
              <w:left w:val="nil" w:sz="6" w:space="0" w:color="auto"/>
              <w:bottom w:val="single" w:sz="8" w:space="0" w:color="000000"/>
              <w:right w:val="nil" w:sz="6" w:space="0" w:color="auto"/>
            </w:tcBorders>
          </w:tcPr>
          <w:p>
            <w:pPr>
              <w:pStyle w:val="TableParagraph"/>
              <w:spacing w:line="286"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482" w:type="dxa"/>
            <w:tcBorders>
              <w:top w:val="single" w:sz="4" w:space="0" w:color="000000"/>
              <w:left w:val="nil" w:sz="6" w:space="0" w:color="auto"/>
              <w:bottom w:val="single" w:sz="8" w:space="0" w:color="000000"/>
              <w:right w:val="nil" w:sz="6" w:space="0" w:color="auto"/>
            </w:tcBorders>
          </w:tcPr>
          <w:p>
            <w:pPr>
              <w:pStyle w:val="TableParagraph"/>
              <w:spacing w:line="240" w:lineRule="auto" w:before="70"/>
              <w:ind w:right="108"/>
              <w:jc w:val="right"/>
              <w:rPr>
                <w:rFonts w:ascii="Arial Narrow" w:hAnsi="Arial Narrow" w:cs="Arial Narrow" w:eastAsia="Arial Narrow" w:hint="default"/>
                <w:sz w:val="18"/>
                <w:szCs w:val="18"/>
              </w:rPr>
            </w:pPr>
            <w:r>
              <w:rPr>
                <w:rFonts w:ascii="Arial Narrow"/>
                <w:b/>
                <w:spacing w:val="-1"/>
                <w:sz w:val="18"/>
              </w:rPr>
              <w:t>18,282,425,902.88</w:t>
            </w:r>
            <w:r>
              <w:rPr>
                <w:rFonts w:ascii="Arial Narrow"/>
                <w:spacing w:val="-1"/>
                <w:sz w:val="18"/>
              </w:rPr>
            </w:r>
          </w:p>
        </w:tc>
        <w:tc>
          <w:tcPr>
            <w:tcW w:w="1372" w:type="dxa"/>
            <w:tcBorders>
              <w:top w:val="single" w:sz="4" w:space="0" w:color="000000"/>
              <w:left w:val="nil" w:sz="6" w:space="0" w:color="auto"/>
              <w:bottom w:val="single" w:sz="8" w:space="0" w:color="000000"/>
              <w:right w:val="nil" w:sz="6" w:space="0" w:color="auto"/>
            </w:tcBorders>
          </w:tcPr>
          <w:p>
            <w:pPr>
              <w:pStyle w:val="TableParagraph"/>
              <w:spacing w:line="240" w:lineRule="auto" w:before="70"/>
              <w:ind w:right="111"/>
              <w:jc w:val="right"/>
              <w:rPr>
                <w:rFonts w:ascii="Arial Narrow" w:hAnsi="Arial Narrow" w:cs="Arial Narrow" w:eastAsia="Arial Narrow" w:hint="default"/>
                <w:sz w:val="18"/>
                <w:szCs w:val="18"/>
              </w:rPr>
            </w:pPr>
            <w:r>
              <w:rPr>
                <w:rFonts w:ascii="Arial Narrow"/>
                <w:b/>
                <w:spacing w:val="-1"/>
                <w:sz w:val="18"/>
              </w:rPr>
              <w:t>1,725,779,719.41</w:t>
            </w:r>
            <w:r>
              <w:rPr>
                <w:rFonts w:ascii="Arial Narrow"/>
                <w:spacing w:val="-1"/>
                <w:sz w:val="18"/>
              </w:rPr>
            </w:r>
          </w:p>
        </w:tc>
        <w:tc>
          <w:tcPr>
            <w:tcW w:w="1384" w:type="dxa"/>
            <w:tcBorders>
              <w:top w:val="single" w:sz="4" w:space="0" w:color="000000"/>
              <w:left w:val="nil" w:sz="6" w:space="0" w:color="auto"/>
              <w:bottom w:val="single" w:sz="8" w:space="0" w:color="000000"/>
              <w:right w:val="nil" w:sz="6" w:space="0" w:color="auto"/>
            </w:tcBorders>
          </w:tcPr>
          <w:p>
            <w:pPr>
              <w:pStyle w:val="TableParagraph"/>
              <w:spacing w:line="240" w:lineRule="auto" w:before="70"/>
              <w:ind w:right="121"/>
              <w:jc w:val="right"/>
              <w:rPr>
                <w:rFonts w:ascii="Arial Narrow" w:hAnsi="Arial Narrow" w:cs="Arial Narrow" w:eastAsia="Arial Narrow" w:hint="default"/>
                <w:sz w:val="18"/>
                <w:szCs w:val="18"/>
              </w:rPr>
            </w:pPr>
            <w:r>
              <w:rPr>
                <w:rFonts w:ascii="Arial Narrow"/>
                <w:b/>
                <w:spacing w:val="-1"/>
                <w:sz w:val="18"/>
              </w:rPr>
              <w:t>1,098,277,635.30</w:t>
            </w:r>
            <w:r>
              <w:rPr>
                <w:rFonts w:ascii="Arial Narrow"/>
                <w:spacing w:val="-1"/>
                <w:sz w:val="18"/>
              </w:rPr>
            </w:r>
          </w:p>
        </w:tc>
        <w:tc>
          <w:tcPr>
            <w:tcW w:w="1486" w:type="dxa"/>
            <w:tcBorders>
              <w:top w:val="single" w:sz="4" w:space="0" w:color="000000"/>
              <w:left w:val="nil" w:sz="6" w:space="0" w:color="auto"/>
              <w:bottom w:val="single" w:sz="8" w:space="0" w:color="000000"/>
              <w:right w:val="nil" w:sz="6" w:space="0" w:color="auto"/>
            </w:tcBorders>
          </w:tcPr>
          <w:p>
            <w:pPr>
              <w:pStyle w:val="TableParagraph"/>
              <w:spacing w:line="240" w:lineRule="auto" w:before="70"/>
              <w:ind w:right="130"/>
              <w:jc w:val="right"/>
              <w:rPr>
                <w:rFonts w:ascii="Arial Narrow" w:hAnsi="Arial Narrow" w:cs="Arial Narrow" w:eastAsia="Arial Narrow" w:hint="default"/>
                <w:sz w:val="18"/>
                <w:szCs w:val="18"/>
              </w:rPr>
            </w:pPr>
            <w:r>
              <w:rPr>
                <w:rFonts w:ascii="Arial Narrow"/>
                <w:b/>
                <w:spacing w:val="-1"/>
                <w:sz w:val="18"/>
              </w:rPr>
              <w:t>18,909,927,986.99</w:t>
            </w:r>
            <w:r>
              <w:rPr>
                <w:rFonts w:ascii="Arial Narrow"/>
                <w:spacing w:val="-1"/>
                <w:sz w:val="18"/>
              </w:rPr>
            </w:r>
          </w:p>
        </w:tc>
        <w:tc>
          <w:tcPr>
            <w:tcW w:w="454" w:type="dxa"/>
            <w:tcBorders>
              <w:top w:val="single" w:sz="4" w:space="0" w:color="000000"/>
              <w:left w:val="nil" w:sz="6" w:space="0" w:color="auto"/>
              <w:bottom w:val="single" w:sz="8" w:space="0" w:color="000000"/>
              <w:right w:val="nil" w:sz="6" w:space="0" w:color="auto"/>
            </w:tcBorders>
          </w:tcPr>
          <w:p>
            <w:pPr>
              <w:pStyle w:val="TableParagraph"/>
              <w:spacing w:line="240" w:lineRule="auto" w:before="70"/>
              <w:ind w:right="138"/>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193" w:type="dxa"/>
            <w:tcBorders>
              <w:top w:val="single" w:sz="4" w:space="0" w:color="000000"/>
              <w:left w:val="nil" w:sz="6" w:space="0" w:color="auto"/>
              <w:bottom w:val="single" w:sz="8" w:space="0" w:color="000000"/>
              <w:right w:val="nil" w:sz="6" w:space="0" w:color="auto"/>
            </w:tcBorders>
          </w:tcPr>
          <w:p>
            <w:pPr>
              <w:pStyle w:val="TableParagraph"/>
              <w:spacing w:line="240" w:lineRule="auto" w:before="70"/>
              <w:ind w:right="107"/>
              <w:jc w:val="right"/>
              <w:rPr>
                <w:rFonts w:ascii="Arial Narrow" w:hAnsi="Arial Narrow" w:cs="Arial Narrow" w:eastAsia="Arial Narrow" w:hint="default"/>
                <w:sz w:val="18"/>
                <w:szCs w:val="18"/>
              </w:rPr>
            </w:pPr>
            <w:r>
              <w:rPr>
                <w:rFonts w:ascii="Arial Narrow"/>
                <w:b/>
                <w:spacing w:val="-1"/>
                <w:sz w:val="18"/>
              </w:rPr>
              <w:t>22,000,000.00</w:t>
            </w:r>
            <w:r>
              <w:rPr>
                <w:rFonts w:ascii="Arial Narrow"/>
                <w:spacing w:val="-1"/>
                <w:sz w:val="18"/>
              </w:rPr>
            </w:r>
          </w:p>
        </w:tc>
      </w:tr>
    </w:tbl>
    <w:p>
      <w:pPr>
        <w:spacing w:after="0" w:line="240" w:lineRule="auto"/>
        <w:jc w:val="right"/>
        <w:rPr>
          <w:rFonts w:ascii="Arial Narrow" w:hAnsi="Arial Narrow" w:cs="Arial Narrow" w:eastAsia="Arial Narrow" w:hint="default"/>
          <w:sz w:val="18"/>
          <w:szCs w:val="18"/>
        </w:rPr>
        <w:sectPr>
          <w:pgSz w:w="11910" w:h="16840"/>
          <w:pgMar w:header="763" w:footer="724" w:top="940" w:bottom="920" w:left="580" w:right="0"/>
        </w:sectPr>
      </w:pPr>
    </w:p>
    <w:p>
      <w:pPr>
        <w:spacing w:line="240" w:lineRule="auto" w:before="1"/>
        <w:rPr>
          <w:rFonts w:ascii="Times New Roman" w:hAnsi="Times New Roman" w:cs="Times New Roman" w:eastAsia="Times New Roman" w:hint="default"/>
          <w:sz w:val="5"/>
          <w:szCs w:val="5"/>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03.75pt;height:.75pt;mso-position-horizontal-relative:char;mso-position-vertical-relative:line" coordorigin="0,0" coordsize="10075,15">
            <v:group style="position:absolute;left:7;top:7;width:10061;height:2" coordorigin="7,7" coordsize="10061,2">
              <v:shape style="position:absolute;left:7;top:7;width:10061;height:2" coordorigin="7,7" coordsize="10061,0" path="m7,7l10068,7e" filled="false" stroked="true" strokeweight=".72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63"/>
        <w:ind w:left="514" w:right="0"/>
        <w:jc w:val="left"/>
      </w:pPr>
      <w:bookmarkStart w:name="（2）对联营、合营企业投资" w:id="472"/>
      <w:bookmarkEnd w:id="472"/>
      <w:r>
        <w:rPr/>
      </w:r>
      <w:r>
        <w:rPr/>
        <w:t>（</w:t>
      </w:r>
      <w:r>
        <w:rPr>
          <w:rFonts w:ascii="Arial Narrow" w:hAnsi="Arial Narrow" w:cs="Arial Narrow" w:eastAsia="Arial Narrow" w:hint="default"/>
        </w:rPr>
        <w:t>2</w:t>
      </w:r>
      <w:r>
        <w:rPr/>
        <w:t>）对联营、合营企业投资</w:t>
      </w:r>
    </w:p>
    <w:p>
      <w:pPr>
        <w:spacing w:line="240" w:lineRule="auto" w:before="13"/>
        <w:rPr>
          <w:rFonts w:ascii="宋体" w:hAnsi="宋体" w:cs="宋体" w:eastAsia="宋体" w:hint="default"/>
          <w:sz w:val="17"/>
          <w:szCs w:val="17"/>
        </w:rPr>
      </w:pPr>
    </w:p>
    <w:p>
      <w:pPr>
        <w:spacing w:line="20" w:lineRule="exact"/>
        <w:ind w:left="504" w:right="0" w:firstLine="0"/>
        <w:rPr>
          <w:rFonts w:ascii="宋体" w:hAnsi="宋体" w:cs="宋体" w:eastAsia="宋体" w:hint="default"/>
          <w:sz w:val="2"/>
          <w:szCs w:val="2"/>
        </w:rPr>
      </w:pPr>
      <w:r>
        <w:rPr>
          <w:rFonts w:ascii="宋体" w:hAnsi="宋体" w:cs="宋体" w:eastAsia="宋体" w:hint="default"/>
          <w:sz w:val="2"/>
          <w:szCs w:val="2"/>
        </w:rPr>
        <w:pict>
          <v:group style="width:493.8pt;height:1pt;mso-position-horizontal-relative:char;mso-position-vertical-relative:line" coordorigin="0,0" coordsize="9876,20">
            <v:group style="position:absolute;left:10;top:10;width:1402;height:2" coordorigin="10,10" coordsize="1402,2">
              <v:shape style="position:absolute;left:10;top:10;width:1402;height:2" coordorigin="10,10" coordsize="1402,0" path="m10,10l1412,10e" filled="false" stroked="true" strokeweight=".96pt" strokecolor="#000000">
                <v:path arrowok="t"/>
              </v:shape>
            </v:group>
            <v:group style="position:absolute;left:1412;top:10;width:20;height:2" coordorigin="1412,10" coordsize="20,2">
              <v:shape style="position:absolute;left:1412;top:10;width:20;height:2" coordorigin="1412,10" coordsize="20,0" path="m1412,10l1431,10e" filled="false" stroked="true" strokeweight=".96pt" strokecolor="#000000">
                <v:path arrowok="t"/>
              </v:shape>
            </v:group>
            <v:group style="position:absolute;left:1431;top:10;width:983;height:2" coordorigin="1431,10" coordsize="983,2">
              <v:shape style="position:absolute;left:1431;top:10;width:983;height:2" coordorigin="1431,10" coordsize="983,0" path="m1431,10l2414,10e" filled="false" stroked="true" strokeweight=".96pt" strokecolor="#000000">
                <v:path arrowok="t"/>
              </v:shape>
            </v:group>
            <v:group style="position:absolute;left:2414;top:10;width:20;height:2" coordorigin="2414,10" coordsize="20,2">
              <v:shape style="position:absolute;left:2414;top:10;width:20;height:2" coordorigin="2414,10" coordsize="20,0" path="m2414,10l2433,10e" filled="false" stroked="true" strokeweight=".96pt" strokecolor="#000000">
                <v:path arrowok="t"/>
              </v:shape>
            </v:group>
            <v:group style="position:absolute;left:2433;top:10;width:6097;height:2" coordorigin="2433,10" coordsize="6097,2">
              <v:shape style="position:absolute;left:2433;top:10;width:6097;height:2" coordorigin="2433,10" coordsize="6097,0" path="m2433,10l8529,10e" filled="false" stroked="true" strokeweight=".96pt" strokecolor="#000000">
                <v:path arrowok="t"/>
              </v:shape>
            </v:group>
            <v:group style="position:absolute;left:8529;top:10;width:20;height:2" coordorigin="8529,10" coordsize="20,2">
              <v:shape style="position:absolute;left:8529;top:10;width:20;height:2" coordorigin="8529,10" coordsize="20,0" path="m8529,10l8548,10e" filled="false" stroked="true" strokeweight=".96pt" strokecolor="#000000">
                <v:path arrowok="t"/>
              </v:shape>
            </v:group>
            <v:group style="position:absolute;left:8548;top:10;width:1082;height:2" coordorigin="8548,10" coordsize="1082,2">
              <v:shape style="position:absolute;left:8548;top:10;width:1082;height:2" coordorigin="8548,10" coordsize="1082,0" path="m8548,10l9630,10e" filled="false" stroked="true" strokeweight=".96pt" strokecolor="#000000">
                <v:path arrowok="t"/>
              </v:shape>
            </v:group>
            <v:group style="position:absolute;left:9630;top:10;width:20;height:2" coordorigin="9630,10" coordsize="20,2">
              <v:shape style="position:absolute;left:9630;top:10;width:20;height:2" coordorigin="9630,10" coordsize="20,0" path="m9630,10l9649,10e" filled="false" stroked="true" strokeweight=".96pt" strokecolor="#000000">
                <v:path arrowok="t"/>
              </v:shape>
            </v:group>
            <v:group style="position:absolute;left:9649;top:10;width:218;height:2" coordorigin="9649,10" coordsize="218,2">
              <v:shape style="position:absolute;left:9649;top:10;width:218;height:2" coordorigin="9649,10" coordsize="218,0" path="m9649,10l9866,10e" filled="false" stroked="true" strokeweight=".96pt" strokecolor="#000000">
                <v:path arrowok="t"/>
              </v:shape>
            </v:group>
          </v:group>
        </w:pict>
      </w:r>
      <w:r>
        <w:rPr>
          <w:rFonts w:ascii="宋体" w:hAnsi="宋体" w:cs="宋体" w:eastAsia="宋体" w:hint="default"/>
          <w:sz w:val="2"/>
          <w:szCs w:val="2"/>
        </w:rPr>
      </w:r>
    </w:p>
    <w:p>
      <w:pPr>
        <w:spacing w:line="309" w:lineRule="exact" w:before="0"/>
        <w:ind w:left="5442" w:right="4725" w:firstLine="0"/>
        <w:jc w:val="center"/>
        <w:rPr>
          <w:rFonts w:ascii="Microsoft JhengHei" w:hAnsi="Microsoft JhengHei" w:cs="Microsoft JhengHei" w:eastAsia="Microsoft JhengHei" w:hint="default"/>
          <w:sz w:val="18"/>
          <w:szCs w:val="18"/>
        </w:rPr>
      </w:pPr>
      <w:r>
        <w:rPr/>
        <w:pict>
          <v:group style="position:absolute;margin-left:176.660004pt;margin-top:19.879999pt;width:306.3pt;height:.5pt;mso-position-horizontal-relative:page;mso-position-vertical-relative:paragraph;z-index:5656" coordorigin="3533,398" coordsize="6126,10">
            <v:group style="position:absolute;left:3538;top:402;width:1001;height:2" coordorigin="3538,402" coordsize="1001,2">
              <v:shape style="position:absolute;left:3538;top:402;width:1001;height:2" coordorigin="3538,402" coordsize="1001,0" path="m3538,402l4539,402e" filled="false" stroked="true" strokeweight=".48pt" strokecolor="#000000">
                <v:path arrowok="t"/>
              </v:shape>
            </v:group>
            <v:group style="position:absolute;left:4539;top:402;width:10;height:2" coordorigin="4539,402" coordsize="10,2">
              <v:shape style="position:absolute;left:4539;top:402;width:10;height:2" coordorigin="4539,402" coordsize="10,0" path="m4539,402l4548,402e" filled="false" stroked="true" strokeweight=".48pt" strokecolor="#000000">
                <v:path arrowok="t"/>
              </v:shape>
            </v:group>
            <v:group style="position:absolute;left:4548;top:402;width:993;height:2" coordorigin="4548,402" coordsize="993,2">
              <v:shape style="position:absolute;left:4548;top:402;width:993;height:2" coordorigin="4548,402" coordsize="993,0" path="m4548,402l5541,402e" filled="false" stroked="true" strokeweight=".48pt" strokecolor="#000000">
                <v:path arrowok="t"/>
              </v:shape>
            </v:group>
            <v:group style="position:absolute;left:5541;top:402;width:10;height:2" coordorigin="5541,402" coordsize="10,2">
              <v:shape style="position:absolute;left:5541;top:402;width:10;height:2" coordorigin="5541,402" coordsize="10,0" path="m5541,402l5550,402e" filled="false" stroked="true" strokeweight=".48pt" strokecolor="#000000">
                <v:path arrowok="t"/>
              </v:shape>
            </v:group>
            <v:group style="position:absolute;left:5550;top:402;width:990;height:2" coordorigin="5550,402" coordsize="990,2">
              <v:shape style="position:absolute;left:5550;top:402;width:990;height:2" coordorigin="5550,402" coordsize="990,0" path="m5550,402l6540,402e" filled="false" stroked="true" strokeweight=".48pt" strokecolor="#000000">
                <v:path arrowok="t"/>
              </v:shape>
            </v:group>
            <v:group style="position:absolute;left:6540;top:402;width:10;height:2" coordorigin="6540,402" coordsize="10,2">
              <v:shape style="position:absolute;left:6540;top:402;width:10;height:2" coordorigin="6540,402" coordsize="10,0" path="m6540,402l6550,402e" filled="false" stroked="true" strokeweight=".48pt" strokecolor="#000000">
                <v:path arrowok="t"/>
              </v:shape>
            </v:group>
            <v:group style="position:absolute;left:6550;top:402;width:494;height:2" coordorigin="6550,402" coordsize="494,2">
              <v:shape style="position:absolute;left:6550;top:402;width:494;height:2" coordorigin="6550,402" coordsize="494,0" path="m6550,402l7043,402e" filled="false" stroked="true" strokeweight=".48pt" strokecolor="#000000">
                <v:path arrowok="t"/>
              </v:shape>
            </v:group>
            <v:group style="position:absolute;left:7043;top:402;width:10;height:2" coordorigin="7043,402" coordsize="10,2">
              <v:shape style="position:absolute;left:7043;top:402;width:10;height:2" coordorigin="7043,402" coordsize="10,0" path="m7043,402l7053,402e" filled="false" stroked="true" strokeweight=".48pt" strokecolor="#000000">
                <v:path arrowok="t"/>
              </v:shape>
            </v:group>
            <v:group style="position:absolute;left:7053;top:402;width:792;height:2" coordorigin="7053,402" coordsize="792,2">
              <v:shape style="position:absolute;left:7053;top:402;width:792;height:2" coordorigin="7053,402" coordsize="792,0" path="m7053,402l7844,402e" filled="false" stroked="true" strokeweight=".48pt" strokecolor="#000000">
                <v:path arrowok="t"/>
              </v:shape>
            </v:group>
            <v:group style="position:absolute;left:7844;top:402;width:10;height:2" coordorigin="7844,402" coordsize="10,2">
              <v:shape style="position:absolute;left:7844;top:402;width:10;height:2" coordorigin="7844,402" coordsize="10,0" path="m7844,402l7854,402e" filled="false" stroked="true" strokeweight=".48pt" strokecolor="#000000">
                <v:path arrowok="t"/>
              </v:shape>
            </v:group>
            <v:group style="position:absolute;left:7854;top:402;width:494;height:2" coordorigin="7854,402" coordsize="494,2">
              <v:shape style="position:absolute;left:7854;top:402;width:494;height:2" coordorigin="7854,402" coordsize="494,0" path="m7854,402l8347,402e" filled="false" stroked="true" strokeweight=".48pt" strokecolor="#000000">
                <v:path arrowok="t"/>
              </v:shape>
            </v:group>
            <v:group style="position:absolute;left:8347;top:402;width:10;height:2" coordorigin="8347,402" coordsize="10,2">
              <v:shape style="position:absolute;left:8347;top:402;width:10;height:2" coordorigin="8347,402" coordsize="10,0" path="m8347,402l8356,402e" filled="false" stroked="true" strokeweight=".48pt" strokecolor="#000000">
                <v:path arrowok="t"/>
              </v:shape>
            </v:group>
            <v:group style="position:absolute;left:8356;top:402;width:291;height:2" coordorigin="8356,402" coordsize="291,2">
              <v:shape style="position:absolute;left:8356;top:402;width:291;height:2" coordorigin="8356,402" coordsize="291,0" path="m8356,402l8647,402e" filled="false" stroked="true" strokeweight=".48pt" strokecolor="#000000">
                <v:path arrowok="t"/>
              </v:shape>
            </v:group>
            <v:group style="position:absolute;left:8647;top:402;width:10;height:2" coordorigin="8647,402" coordsize="10,2">
              <v:shape style="position:absolute;left:8647;top:402;width:10;height:2" coordorigin="8647,402" coordsize="10,0" path="m8647,402l8656,402e" filled="false" stroked="true" strokeweight=".48pt" strokecolor="#000000">
                <v:path arrowok="t"/>
              </v:shape>
            </v:group>
            <v:group style="position:absolute;left:8656;top:402;width:998;height:2" coordorigin="8656,402" coordsize="998,2">
              <v:shape style="position:absolute;left:8656;top:402;width:998;height:2" coordorigin="8656,402" coordsize="998,0" path="m8656,402l9654,402e" filled="false" stroked="true" strokeweight=".48pt" strokecolor="#000000">
                <v:path arrowok="t"/>
              </v:shape>
            </v:group>
            <w10:wrap type="none"/>
          </v:group>
        </w:pict>
      </w:r>
      <w:r>
        <w:rPr>
          <w:rFonts w:ascii="Microsoft JhengHei" w:hAnsi="Microsoft JhengHei" w:cs="Microsoft JhengHei" w:eastAsia="Microsoft JhengHei" w:hint="default"/>
          <w:b/>
          <w:bCs/>
          <w:sz w:val="18"/>
          <w:szCs w:val="18"/>
        </w:rPr>
        <w:t>本期增减变动</w:t>
      </w:r>
      <w:r>
        <w:rPr>
          <w:rFonts w:ascii="Microsoft JhengHei" w:hAnsi="Microsoft JhengHei" w:cs="Microsoft JhengHei" w:eastAsia="Microsoft JhengHei" w:hint="default"/>
          <w:sz w:val="18"/>
          <w:szCs w:val="18"/>
        </w:rPr>
      </w:r>
    </w:p>
    <w:p>
      <w:pPr>
        <w:spacing w:after="0" w:line="309" w:lineRule="exact"/>
        <w:jc w:val="center"/>
        <w:rPr>
          <w:rFonts w:ascii="Microsoft JhengHei" w:hAnsi="Microsoft JhengHei" w:cs="Microsoft JhengHei" w:eastAsia="Microsoft JhengHei" w:hint="default"/>
          <w:sz w:val="18"/>
          <w:szCs w:val="18"/>
        </w:rPr>
        <w:sectPr>
          <w:pgSz w:w="11910" w:h="16840"/>
          <w:pgMar w:header="763" w:footer="724" w:top="940" w:bottom="920" w:left="620" w:right="0"/>
        </w:sect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6"/>
        <w:rPr>
          <w:rFonts w:ascii="Microsoft JhengHei" w:hAnsi="Microsoft JhengHei" w:cs="Microsoft JhengHei" w:eastAsia="Microsoft JhengHei" w:hint="default"/>
          <w:b/>
          <w:bCs/>
          <w:sz w:val="22"/>
          <w:szCs w:val="22"/>
        </w:rPr>
      </w:pPr>
    </w:p>
    <w:p>
      <w:pPr>
        <w:tabs>
          <w:tab w:pos="2130" w:val="left" w:leader="none"/>
        </w:tabs>
        <w:spacing w:before="0"/>
        <w:ind w:left="622" w:right="-18"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被投资单位</w:t>
        <w:tab/>
        <w:t>期初余额</w:t>
      </w:r>
      <w:r>
        <w:rPr>
          <w:rFonts w:ascii="Microsoft JhengHei" w:hAnsi="Microsoft JhengHei" w:cs="Microsoft JhengHei" w:eastAsia="Microsoft JhengHei" w:hint="default"/>
          <w:sz w:val="18"/>
          <w:szCs w:val="18"/>
        </w:rPr>
      </w:r>
    </w:p>
    <w:p>
      <w:pPr>
        <w:spacing w:line="240" w:lineRule="auto" w:before="0"/>
        <w:rPr>
          <w:rFonts w:ascii="Microsoft JhengHei" w:hAnsi="Microsoft JhengHei" w:cs="Microsoft JhengHei" w:eastAsia="Microsoft JhengHei" w:hint="default"/>
          <w:b/>
          <w:bCs/>
          <w:sz w:val="18"/>
          <w:szCs w:val="18"/>
        </w:rPr>
      </w:pPr>
      <w:r>
        <w:rPr/>
        <w:br w:type="column"/>
      </w:r>
      <w:r>
        <w:rPr>
          <w:rFonts w:ascii="Microsoft JhengHei"/>
          <w:b/>
          <w:sz w:val="18"/>
        </w:rPr>
      </w: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1"/>
        <w:rPr>
          <w:rFonts w:ascii="Microsoft JhengHei" w:hAnsi="Microsoft JhengHei" w:cs="Microsoft JhengHei" w:eastAsia="Microsoft JhengHei" w:hint="default"/>
          <w:b/>
          <w:bCs/>
          <w:sz w:val="16"/>
          <w:szCs w:val="16"/>
        </w:rPr>
      </w:pPr>
    </w:p>
    <w:p>
      <w:pPr>
        <w:tabs>
          <w:tab w:pos="1240" w:val="left" w:leader="none"/>
        </w:tabs>
        <w:spacing w:before="0"/>
        <w:ind w:left="237" w:right="-18"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追加投资</w:t>
        <w:tab/>
        <w:t>减少投资</w:t>
      </w:r>
      <w:r>
        <w:rPr>
          <w:rFonts w:ascii="Microsoft JhengHei" w:hAnsi="Microsoft JhengHei" w:cs="Microsoft JhengHei" w:eastAsia="Microsoft JhengHei" w:hint="default"/>
          <w:sz w:val="18"/>
          <w:szCs w:val="18"/>
        </w:rPr>
      </w:r>
    </w:p>
    <w:p>
      <w:pPr>
        <w:spacing w:line="240" w:lineRule="auto" w:before="0"/>
        <w:rPr>
          <w:rFonts w:ascii="Microsoft JhengHei" w:hAnsi="Microsoft JhengHei" w:cs="Microsoft JhengHei" w:eastAsia="Microsoft JhengHei" w:hint="default"/>
          <w:b/>
          <w:bCs/>
          <w:sz w:val="28"/>
          <w:szCs w:val="28"/>
        </w:rPr>
      </w:pPr>
      <w:r>
        <w:rPr/>
        <w:br w:type="column"/>
      </w:r>
      <w:r>
        <w:rPr>
          <w:rFonts w:ascii="Microsoft JhengHei"/>
          <w:b/>
          <w:sz w:val="28"/>
        </w:rPr>
      </w:r>
    </w:p>
    <w:p>
      <w:pPr>
        <w:spacing w:line="240" w:lineRule="auto" w:before="10"/>
        <w:rPr>
          <w:rFonts w:ascii="Microsoft JhengHei" w:hAnsi="Microsoft JhengHei" w:cs="Microsoft JhengHei" w:eastAsia="Microsoft JhengHei" w:hint="default"/>
          <w:b/>
          <w:bCs/>
          <w:sz w:val="20"/>
          <w:szCs w:val="20"/>
        </w:rPr>
      </w:pPr>
    </w:p>
    <w:p>
      <w:pPr>
        <w:spacing w:line="324" w:lineRule="exact" w:before="0"/>
        <w:ind w:left="0" w:right="0" w:firstLine="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权益法下  </w:t>
      </w:r>
      <w:r>
        <w:rPr>
          <w:rFonts w:ascii="Microsoft JhengHei" w:hAnsi="Microsoft JhengHei" w:cs="Microsoft JhengHei" w:eastAsia="Microsoft JhengHei" w:hint="default"/>
          <w:b/>
          <w:bCs/>
          <w:spacing w:val="10"/>
          <w:sz w:val="18"/>
          <w:szCs w:val="18"/>
        </w:rPr>
        <w:t> </w:t>
      </w:r>
      <w:r>
        <w:rPr>
          <w:rFonts w:ascii="Microsoft JhengHei" w:hAnsi="Microsoft JhengHei" w:cs="Microsoft JhengHei" w:eastAsia="Microsoft JhengHei" w:hint="default"/>
          <w:b/>
          <w:bCs/>
          <w:position w:val="10"/>
          <w:sz w:val="18"/>
          <w:szCs w:val="18"/>
        </w:rPr>
        <w:t>其他</w:t>
      </w:r>
      <w:r>
        <w:rPr>
          <w:rFonts w:ascii="Microsoft JhengHei" w:hAnsi="Microsoft JhengHei" w:cs="Microsoft JhengHei" w:eastAsia="Microsoft JhengHei" w:hint="default"/>
          <w:sz w:val="18"/>
          <w:szCs w:val="18"/>
        </w:rPr>
      </w:r>
    </w:p>
    <w:p>
      <w:pPr>
        <w:spacing w:line="136" w:lineRule="exact" w:before="0"/>
        <w:ind w:left="0" w:right="0" w:firstLine="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综合</w:t>
      </w:r>
      <w:r>
        <w:rPr>
          <w:rFonts w:ascii="Microsoft JhengHei" w:hAnsi="Microsoft JhengHei" w:cs="Microsoft JhengHei" w:eastAsia="Microsoft JhengHei" w:hint="default"/>
          <w:sz w:val="18"/>
          <w:szCs w:val="18"/>
        </w:rPr>
      </w:r>
    </w:p>
    <w:p>
      <w:pPr>
        <w:spacing w:line="137" w:lineRule="exact" w:before="0"/>
        <w:ind w:left="417"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确认的</w:t>
      </w:r>
      <w:r>
        <w:rPr>
          <w:rFonts w:ascii="Microsoft JhengHei" w:hAnsi="Microsoft JhengHei" w:cs="Microsoft JhengHei" w:eastAsia="Microsoft JhengHei" w:hint="default"/>
          <w:sz w:val="18"/>
          <w:szCs w:val="18"/>
        </w:rPr>
      </w:r>
    </w:p>
    <w:p>
      <w:pPr>
        <w:spacing w:line="105" w:lineRule="auto" w:before="61"/>
        <w:ind w:left="237" w:right="0" w:firstLine="864"/>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收益</w:t>
      </w:r>
      <w:r>
        <w:rPr>
          <w:rFonts w:ascii="Microsoft JhengHei" w:hAnsi="Microsoft JhengHei" w:cs="Microsoft JhengHei" w:eastAsia="Microsoft JhengHei" w:hint="default"/>
          <w:b/>
          <w:bCs/>
          <w:spacing w:val="1"/>
          <w:sz w:val="18"/>
          <w:szCs w:val="18"/>
        </w:rPr>
        <w:t> </w:t>
      </w:r>
      <w:r>
        <w:rPr>
          <w:rFonts w:ascii="Microsoft JhengHei" w:hAnsi="Microsoft JhengHei" w:cs="Microsoft JhengHei" w:eastAsia="Microsoft JhengHei" w:hint="default"/>
          <w:b/>
          <w:bCs/>
          <w:sz w:val="18"/>
          <w:szCs w:val="18"/>
        </w:rPr>
        <w:t>投资损益  </w:t>
      </w:r>
      <w:r>
        <w:rPr>
          <w:rFonts w:ascii="Microsoft JhengHei" w:hAnsi="Microsoft JhengHei" w:cs="Microsoft JhengHei" w:eastAsia="Microsoft JhengHei" w:hint="default"/>
          <w:b/>
          <w:bCs/>
          <w:spacing w:val="10"/>
          <w:sz w:val="18"/>
          <w:szCs w:val="18"/>
        </w:rPr>
        <w:t> </w:t>
      </w:r>
      <w:r>
        <w:rPr>
          <w:rFonts w:ascii="Microsoft JhengHei" w:hAnsi="Microsoft JhengHei" w:cs="Microsoft JhengHei" w:eastAsia="Microsoft JhengHei" w:hint="default"/>
          <w:b/>
          <w:bCs/>
          <w:position w:val="-9"/>
          <w:sz w:val="18"/>
          <w:szCs w:val="18"/>
        </w:rPr>
        <w:t>调整</w:t>
      </w:r>
      <w:r>
        <w:rPr>
          <w:rFonts w:ascii="Microsoft JhengHei" w:hAnsi="Microsoft JhengHei" w:cs="Microsoft JhengHei" w:eastAsia="Microsoft JhengHei" w:hint="default"/>
          <w:sz w:val="18"/>
          <w:szCs w:val="18"/>
        </w:rPr>
      </w:r>
    </w:p>
    <w:p>
      <w:pPr>
        <w:spacing w:line="180" w:lineRule="auto" w:before="117"/>
        <w:ind w:left="923" w:right="313" w:firstLine="0"/>
        <w:jc w:val="right"/>
        <w:rPr>
          <w:rFonts w:ascii="Microsoft JhengHei" w:hAnsi="Microsoft JhengHei" w:cs="Microsoft JhengHei" w:eastAsia="Microsoft JhengHei" w:hint="default"/>
          <w:sz w:val="18"/>
          <w:szCs w:val="18"/>
        </w:rPr>
      </w:pPr>
      <w:r>
        <w:rPr/>
        <w:br w:type="column"/>
      </w:r>
      <w:r>
        <w:rPr>
          <w:rFonts w:ascii="Microsoft JhengHei" w:hAnsi="Microsoft JhengHei" w:cs="Microsoft JhengHei" w:eastAsia="Microsoft JhengHei" w:hint="default"/>
          <w:b/>
          <w:bCs/>
          <w:sz w:val="18"/>
          <w:szCs w:val="18"/>
        </w:rPr>
        <w:t>宣 告</w:t>
      </w:r>
      <w:r>
        <w:rPr>
          <w:rFonts w:ascii="Microsoft JhengHei" w:hAnsi="Microsoft JhengHei" w:cs="Microsoft JhengHei" w:eastAsia="Microsoft JhengHei" w:hint="default"/>
          <w:sz w:val="18"/>
          <w:szCs w:val="18"/>
        </w:rPr>
      </w:r>
    </w:p>
    <w:p>
      <w:pPr>
        <w:spacing w:line="256" w:lineRule="exact" w:before="0"/>
        <w:ind w:left="923" w:right="0" w:firstLine="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发   </w:t>
      </w:r>
      <w:r>
        <w:rPr>
          <w:rFonts w:ascii="Microsoft JhengHei" w:hAnsi="Microsoft JhengHei" w:cs="Microsoft JhengHei" w:eastAsia="Microsoft JhengHei" w:hint="default"/>
          <w:b/>
          <w:bCs/>
          <w:position w:val="-9"/>
          <w:sz w:val="18"/>
          <w:szCs w:val="18"/>
        </w:rPr>
        <w:t>计</w:t>
      </w:r>
      <w:r>
        <w:rPr>
          <w:rFonts w:ascii="Microsoft JhengHei" w:hAnsi="Microsoft JhengHei" w:cs="Microsoft JhengHei" w:eastAsia="Microsoft JhengHei" w:hint="default"/>
          <w:sz w:val="18"/>
          <w:szCs w:val="18"/>
        </w:rPr>
      </w:r>
    </w:p>
    <w:p>
      <w:pPr>
        <w:spacing w:line="232" w:lineRule="exact" w:before="0"/>
        <w:ind w:left="923" w:right="0" w:firstLine="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放   </w:t>
      </w:r>
      <w:r>
        <w:rPr>
          <w:rFonts w:ascii="Microsoft JhengHei" w:hAnsi="Microsoft JhengHei" w:cs="Microsoft JhengHei" w:eastAsia="Microsoft JhengHei" w:hint="default"/>
          <w:b/>
          <w:bCs/>
          <w:position w:val="-9"/>
          <w:sz w:val="18"/>
          <w:szCs w:val="18"/>
        </w:rPr>
        <w:t>提</w:t>
      </w:r>
      <w:r>
        <w:rPr>
          <w:rFonts w:ascii="Microsoft JhengHei" w:hAnsi="Microsoft JhengHei" w:cs="Microsoft JhengHei" w:eastAsia="Microsoft JhengHei" w:hint="default"/>
          <w:sz w:val="18"/>
          <w:szCs w:val="18"/>
        </w:rPr>
      </w:r>
    </w:p>
    <w:p>
      <w:pPr>
        <w:tabs>
          <w:tab w:pos="865" w:val="left" w:leader="none"/>
        </w:tabs>
        <w:spacing w:line="242" w:lineRule="exact" w:before="0"/>
        <w:ind w:left="0" w:right="0" w:firstLine="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其他权</w:t>
        <w:tab/>
      </w:r>
      <w:r>
        <w:rPr>
          <w:rFonts w:ascii="Microsoft JhengHei" w:hAnsi="Microsoft JhengHei" w:cs="Microsoft JhengHei" w:eastAsia="Microsoft JhengHei" w:hint="default"/>
          <w:b/>
          <w:bCs/>
          <w:position w:val="12"/>
          <w:sz w:val="18"/>
          <w:szCs w:val="18"/>
        </w:rPr>
        <w:t>现   </w:t>
      </w:r>
      <w:r>
        <w:rPr>
          <w:rFonts w:ascii="Microsoft JhengHei" w:hAnsi="Microsoft JhengHei" w:cs="Microsoft JhengHei" w:eastAsia="Microsoft JhengHei" w:hint="default"/>
          <w:b/>
          <w:bCs/>
          <w:position w:val="2"/>
          <w:sz w:val="18"/>
          <w:szCs w:val="18"/>
        </w:rPr>
        <w:t>减</w:t>
      </w:r>
      <w:r>
        <w:rPr>
          <w:rFonts w:ascii="Microsoft JhengHei" w:hAnsi="Microsoft JhengHei" w:cs="Microsoft JhengHei" w:eastAsia="Microsoft JhengHei" w:hint="default"/>
          <w:sz w:val="18"/>
          <w:szCs w:val="18"/>
        </w:rPr>
      </w:r>
    </w:p>
    <w:p>
      <w:pPr>
        <w:tabs>
          <w:tab w:pos="1081" w:val="left" w:leader="none"/>
        </w:tabs>
        <w:spacing w:line="132" w:lineRule="auto" w:before="74"/>
        <w:ind w:left="1081" w:right="0" w:hanging="866"/>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益变动</w:t>
        <w:tab/>
      </w:r>
      <w:r>
        <w:rPr>
          <w:rFonts w:ascii="Microsoft JhengHei" w:hAnsi="Microsoft JhengHei" w:cs="Microsoft JhengHei" w:eastAsia="Microsoft JhengHei" w:hint="default"/>
          <w:b/>
          <w:bCs/>
          <w:position w:val="12"/>
          <w:sz w:val="18"/>
          <w:szCs w:val="18"/>
        </w:rPr>
        <w:t>金   </w:t>
      </w:r>
      <w:r>
        <w:rPr>
          <w:rFonts w:ascii="Microsoft JhengHei" w:hAnsi="Microsoft JhengHei" w:cs="Microsoft JhengHei" w:eastAsia="Microsoft JhengHei" w:hint="default"/>
          <w:b/>
          <w:bCs/>
          <w:position w:val="2"/>
          <w:sz w:val="18"/>
          <w:szCs w:val="18"/>
        </w:rPr>
        <w:t>值</w:t>
      </w:r>
      <w:r>
        <w:rPr>
          <w:rFonts w:ascii="Microsoft JhengHei" w:hAnsi="Microsoft JhengHei" w:cs="Microsoft JhengHei" w:eastAsia="Microsoft JhengHei" w:hint="default"/>
          <w:b/>
          <w:bCs/>
          <w:position w:val="2"/>
          <w:sz w:val="18"/>
          <w:szCs w:val="18"/>
        </w:rPr>
        <w:t> </w:t>
      </w:r>
      <w:r>
        <w:rPr>
          <w:rFonts w:ascii="Microsoft JhengHei" w:hAnsi="Microsoft JhengHei" w:cs="Microsoft JhengHei" w:eastAsia="Microsoft JhengHei" w:hint="default"/>
          <w:b/>
          <w:bCs/>
          <w:sz w:val="18"/>
          <w:szCs w:val="18"/>
        </w:rPr>
        <w:t>股</w:t>
      </w:r>
      <w:r>
        <w:rPr>
          <w:rFonts w:ascii="Microsoft JhengHei" w:hAnsi="Microsoft JhengHei" w:cs="Microsoft JhengHei" w:eastAsia="Microsoft JhengHei" w:hint="default"/>
          <w:sz w:val="18"/>
          <w:szCs w:val="18"/>
        </w:rPr>
      </w:r>
    </w:p>
    <w:p>
      <w:pPr>
        <w:spacing w:line="167" w:lineRule="exact" w:before="0"/>
        <w:ind w:left="923" w:right="0" w:firstLine="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position w:val="-9"/>
          <w:sz w:val="18"/>
          <w:szCs w:val="18"/>
        </w:rPr>
        <w:t>利   </w:t>
      </w:r>
      <w:r>
        <w:rPr>
          <w:rFonts w:ascii="Microsoft JhengHei" w:hAnsi="Microsoft JhengHei" w:cs="Microsoft JhengHei" w:eastAsia="Microsoft JhengHei" w:hint="default"/>
          <w:b/>
          <w:bCs/>
          <w:sz w:val="18"/>
          <w:szCs w:val="18"/>
        </w:rPr>
        <w:t>准</w:t>
      </w:r>
      <w:r>
        <w:rPr>
          <w:rFonts w:ascii="Microsoft JhengHei" w:hAnsi="Microsoft JhengHei" w:cs="Microsoft JhengHei" w:eastAsia="Microsoft JhengHei" w:hint="default"/>
          <w:sz w:val="18"/>
          <w:szCs w:val="18"/>
        </w:rPr>
      </w:r>
    </w:p>
    <w:p>
      <w:pPr>
        <w:spacing w:line="281" w:lineRule="exact" w:before="0"/>
        <w:ind w:left="1081" w:right="-2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position w:val="-9"/>
          <w:sz w:val="18"/>
          <w:szCs w:val="18"/>
        </w:rPr>
        <w:t>或   </w:t>
      </w:r>
      <w:r>
        <w:rPr>
          <w:rFonts w:ascii="Microsoft JhengHei" w:hAnsi="Microsoft JhengHei" w:cs="Microsoft JhengHei" w:eastAsia="Microsoft JhengHei" w:hint="default"/>
          <w:b/>
          <w:bCs/>
          <w:sz w:val="18"/>
          <w:szCs w:val="18"/>
        </w:rPr>
        <w:t>备</w:t>
      </w:r>
      <w:r>
        <w:rPr>
          <w:rFonts w:ascii="Microsoft JhengHei" w:hAnsi="Microsoft JhengHei" w:cs="Microsoft JhengHei" w:eastAsia="Microsoft JhengHei" w:hint="default"/>
          <w:sz w:val="18"/>
          <w:szCs w:val="18"/>
        </w:rPr>
      </w:r>
    </w:p>
    <w:p>
      <w:pPr>
        <w:spacing w:line="180" w:lineRule="auto" w:before="25"/>
        <w:ind w:left="923" w:right="313" w:firstLine="0"/>
        <w:jc w:val="right"/>
        <w:rPr>
          <w:rFonts w:ascii="Microsoft JhengHei" w:hAnsi="Microsoft JhengHei" w:cs="Microsoft JhengHei" w:eastAsia="Microsoft JhengHei" w:hint="default"/>
          <w:sz w:val="18"/>
          <w:szCs w:val="18"/>
        </w:rPr>
      </w:pPr>
      <w:r>
        <w:rPr/>
        <w:pict>
          <v:group style="position:absolute;margin-left:56.459999pt;margin-top:27.661448pt;width:493.3pt;height:.5pt;mso-position-horizontal-relative:page;mso-position-vertical-relative:paragraph;z-index:-2179984" coordorigin="1129,553" coordsize="9866,10">
            <v:group style="position:absolute;left:1134;top:558;width:1402;height:2" coordorigin="1134,558" coordsize="1402,2">
              <v:shape style="position:absolute;left:1134;top:558;width:1402;height:2" coordorigin="1134,558" coordsize="1402,0" path="m1134,558l2536,558e" filled="false" stroked="true" strokeweight=".48pt" strokecolor="#000000">
                <v:path arrowok="t"/>
              </v:shape>
            </v:group>
            <v:group style="position:absolute;left:2536;top:558;width:10;height:2" coordorigin="2536,558" coordsize="10,2">
              <v:shape style="position:absolute;left:2536;top:558;width:10;height:2" coordorigin="2536,558" coordsize="10,0" path="m2536,558l2546,558e" filled="false" stroked="true" strokeweight=".48pt" strokecolor="#000000">
                <v:path arrowok="t"/>
              </v:shape>
            </v:group>
            <v:group style="position:absolute;left:2546;top:558;width:993;height:2" coordorigin="2546,558" coordsize="993,2">
              <v:shape style="position:absolute;left:2546;top:558;width:993;height:2" coordorigin="2546,558" coordsize="993,0" path="m2546,558l3538,558e" filled="false" stroked="true" strokeweight=".48pt" strokecolor="#000000">
                <v:path arrowok="t"/>
              </v:shape>
            </v:group>
            <v:group style="position:absolute;left:3538;top:558;width:10;height:2" coordorigin="3538,558" coordsize="10,2">
              <v:shape style="position:absolute;left:3538;top:558;width:10;height:2" coordorigin="3538,558" coordsize="10,0" path="m3538,558l3548,558e" filled="false" stroked="true" strokeweight=".48pt" strokecolor="#000000">
                <v:path arrowok="t"/>
              </v:shape>
            </v:group>
            <v:group style="position:absolute;left:3548;top:558;width:992;height:2" coordorigin="3548,558" coordsize="992,2">
              <v:shape style="position:absolute;left:3548;top:558;width:992;height:2" coordorigin="3548,558" coordsize="992,0" path="m3548,558l4539,558e" filled="false" stroked="true" strokeweight=".48pt" strokecolor="#000000">
                <v:path arrowok="t"/>
              </v:shape>
            </v:group>
            <v:group style="position:absolute;left:4539;top:558;width:10;height:2" coordorigin="4539,558" coordsize="10,2">
              <v:shape style="position:absolute;left:4539;top:558;width:10;height:2" coordorigin="4539,558" coordsize="10,0" path="m4539,558l4548,558e" filled="false" stroked="true" strokeweight=".48pt" strokecolor="#000000">
                <v:path arrowok="t"/>
              </v:shape>
            </v:group>
            <v:group style="position:absolute;left:4548;top:558;width:993;height:2" coordorigin="4548,558" coordsize="993,2">
              <v:shape style="position:absolute;left:4548;top:558;width:993;height:2" coordorigin="4548,558" coordsize="993,0" path="m4548,558l5541,558e" filled="false" stroked="true" strokeweight=".48pt" strokecolor="#000000">
                <v:path arrowok="t"/>
              </v:shape>
            </v:group>
            <v:group style="position:absolute;left:5541;top:558;width:10;height:2" coordorigin="5541,558" coordsize="10,2">
              <v:shape style="position:absolute;left:5541;top:558;width:10;height:2" coordorigin="5541,558" coordsize="10,0" path="m5541,558l5550,558e" filled="false" stroked="true" strokeweight=".48pt" strokecolor="#000000">
                <v:path arrowok="t"/>
              </v:shape>
            </v:group>
            <v:group style="position:absolute;left:5550;top:558;width:990;height:2" coordorigin="5550,558" coordsize="990,2">
              <v:shape style="position:absolute;left:5550;top:558;width:990;height:2" coordorigin="5550,558" coordsize="990,0" path="m5550,558l6540,558e" filled="false" stroked="true" strokeweight=".48pt" strokecolor="#000000">
                <v:path arrowok="t"/>
              </v:shape>
            </v:group>
            <v:group style="position:absolute;left:6540;top:558;width:10;height:2" coordorigin="6540,558" coordsize="10,2">
              <v:shape style="position:absolute;left:6540;top:558;width:10;height:2" coordorigin="6540,558" coordsize="10,0" path="m6540,558l6550,558e" filled="false" stroked="true" strokeweight=".48pt" strokecolor="#000000">
                <v:path arrowok="t"/>
              </v:shape>
            </v:group>
            <v:group style="position:absolute;left:6550;top:558;width:494;height:2" coordorigin="6550,558" coordsize="494,2">
              <v:shape style="position:absolute;left:6550;top:558;width:494;height:2" coordorigin="6550,558" coordsize="494,0" path="m6550,558l7043,558e" filled="false" stroked="true" strokeweight=".48pt" strokecolor="#000000">
                <v:path arrowok="t"/>
              </v:shape>
            </v:group>
            <v:group style="position:absolute;left:7043;top:558;width:10;height:2" coordorigin="7043,558" coordsize="10,2">
              <v:shape style="position:absolute;left:7043;top:558;width:10;height:2" coordorigin="7043,558" coordsize="10,0" path="m7043,558l7053,558e" filled="false" stroked="true" strokeweight=".48pt" strokecolor="#000000">
                <v:path arrowok="t"/>
              </v:shape>
            </v:group>
            <v:group style="position:absolute;left:7053;top:558;width:792;height:2" coordorigin="7053,558" coordsize="792,2">
              <v:shape style="position:absolute;left:7053;top:558;width:792;height:2" coordorigin="7053,558" coordsize="792,0" path="m7053,558l7844,558e" filled="false" stroked="true" strokeweight=".48pt" strokecolor="#000000">
                <v:path arrowok="t"/>
              </v:shape>
            </v:group>
            <v:group style="position:absolute;left:7844;top:558;width:10;height:2" coordorigin="7844,558" coordsize="10,2">
              <v:shape style="position:absolute;left:7844;top:558;width:10;height:2" coordorigin="7844,558" coordsize="10,0" path="m7844,558l7854,558e" filled="false" stroked="true" strokeweight=".48pt" strokecolor="#000000">
                <v:path arrowok="t"/>
              </v:shape>
            </v:group>
            <v:group style="position:absolute;left:7854;top:558;width:494;height:2" coordorigin="7854,558" coordsize="494,2">
              <v:shape style="position:absolute;left:7854;top:558;width:494;height:2" coordorigin="7854,558" coordsize="494,0" path="m7854,558l8347,558e" filled="false" stroked="true" strokeweight=".48pt" strokecolor="#000000">
                <v:path arrowok="t"/>
              </v:shape>
            </v:group>
            <v:group style="position:absolute;left:8347;top:558;width:10;height:2" coordorigin="8347,558" coordsize="10,2">
              <v:shape style="position:absolute;left:8347;top:558;width:10;height:2" coordorigin="8347,558" coordsize="10,0" path="m8347,558l8356,558e" filled="false" stroked="true" strokeweight=".48pt" strokecolor="#000000">
                <v:path arrowok="t"/>
              </v:shape>
            </v:group>
            <v:group style="position:absolute;left:8356;top:558;width:291;height:2" coordorigin="8356,558" coordsize="291,2">
              <v:shape style="position:absolute;left:8356;top:558;width:291;height:2" coordorigin="8356,558" coordsize="291,0" path="m8356,558l8647,558e" filled="false" stroked="true" strokeweight=".48pt" strokecolor="#000000">
                <v:path arrowok="t"/>
              </v:shape>
            </v:group>
            <v:group style="position:absolute;left:8647;top:558;width:10;height:2" coordorigin="8647,558" coordsize="10,2">
              <v:shape style="position:absolute;left:8647;top:558;width:10;height:2" coordorigin="8647,558" coordsize="10,0" path="m8647,558l8656,558e" filled="false" stroked="true" strokeweight=".48pt" strokecolor="#000000">
                <v:path arrowok="t"/>
              </v:shape>
            </v:group>
            <v:group style="position:absolute;left:8656;top:558;width:998;height:2" coordorigin="8656,558" coordsize="998,2">
              <v:shape style="position:absolute;left:8656;top:558;width:998;height:2" coordorigin="8656,558" coordsize="998,0" path="m8656,558l9654,558e" filled="false" stroked="true" strokeweight=".48pt" strokecolor="#000000">
                <v:path arrowok="t"/>
              </v:shape>
            </v:group>
            <v:group style="position:absolute;left:9654;top:558;width:10;height:2" coordorigin="9654,558" coordsize="10,2">
              <v:shape style="position:absolute;left:9654;top:558;width:10;height:2" coordorigin="9654,558" coordsize="10,0" path="m9654,558l9663,558e" filled="false" stroked="true" strokeweight=".48pt" strokecolor="#000000">
                <v:path arrowok="t"/>
              </v:shape>
            </v:group>
            <v:group style="position:absolute;left:9663;top:558;width:1091;height:2" coordorigin="9663,558" coordsize="1091,2">
              <v:shape style="position:absolute;left:9663;top:558;width:1091;height:2" coordorigin="9663,558" coordsize="1091,0" path="m9663,558l10754,558e" filled="false" stroked="true" strokeweight=".48pt" strokecolor="#000000">
                <v:path arrowok="t"/>
              </v:shape>
            </v:group>
            <v:group style="position:absolute;left:10754;top:558;width:10;height:2" coordorigin="10754,558" coordsize="10,2">
              <v:shape style="position:absolute;left:10754;top:558;width:10;height:2" coordorigin="10754,558" coordsize="10,0" path="m10754,558l10764,558e" filled="false" stroked="true" strokeweight=".48pt" strokecolor="#000000">
                <v:path arrowok="t"/>
              </v:shape>
            </v:group>
            <v:group style="position:absolute;left:10764;top:558;width:227;height:2" coordorigin="10764,558" coordsize="227,2">
              <v:shape style="position:absolute;left:10764;top:558;width:227;height:2" coordorigin="10764,558" coordsize="227,0" path="m10764,558l10990,558e" filled="false" stroked="true" strokeweight=".48pt" strokecolor="#000000">
                <v:path arrowok="t"/>
              </v:shape>
            </v:group>
            <w10:wrap type="none"/>
          </v:group>
        </w:pict>
      </w:r>
      <w:r>
        <w:rPr>
          <w:rFonts w:ascii="Microsoft JhengHei" w:hAnsi="Microsoft JhengHei" w:cs="Microsoft JhengHei" w:eastAsia="Microsoft JhengHei" w:hint="default"/>
          <w:b/>
          <w:bCs/>
          <w:sz w:val="18"/>
          <w:szCs w:val="18"/>
        </w:rPr>
        <w:t>利 润</w:t>
      </w:r>
      <w:r>
        <w:rPr>
          <w:rFonts w:ascii="Microsoft JhengHei" w:hAnsi="Microsoft JhengHei" w:cs="Microsoft JhengHei" w:eastAsia="Microsoft JhengHei" w:hint="default"/>
          <w:sz w:val="18"/>
          <w:szCs w:val="18"/>
        </w:rPr>
      </w:r>
    </w:p>
    <w:p>
      <w:pPr>
        <w:spacing w:line="240" w:lineRule="auto" w:before="3"/>
        <w:rPr>
          <w:rFonts w:ascii="Microsoft JhengHei" w:hAnsi="Microsoft JhengHei" w:cs="Microsoft JhengHei" w:eastAsia="Microsoft JhengHei" w:hint="default"/>
          <w:b/>
          <w:bCs/>
          <w:sz w:val="15"/>
          <w:szCs w:val="15"/>
        </w:rPr>
      </w:pPr>
      <w:r>
        <w:rPr/>
        <w:br w:type="column"/>
      </w:r>
      <w:r>
        <w:rPr>
          <w:rFonts w:ascii="Microsoft JhengHei"/>
          <w:b/>
          <w:sz w:val="15"/>
        </w:rPr>
      </w:r>
    </w:p>
    <w:p>
      <w:pPr>
        <w:spacing w:line="180" w:lineRule="auto" w:before="0"/>
        <w:ind w:left="2187" w:right="902" w:firstLine="0"/>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减 值 准</w:t>
      </w:r>
      <w:r>
        <w:rPr>
          <w:rFonts w:ascii="Microsoft JhengHei" w:hAnsi="Microsoft JhengHei" w:cs="Microsoft JhengHei" w:eastAsia="Microsoft JhengHei" w:hint="default"/>
          <w:sz w:val="18"/>
          <w:szCs w:val="18"/>
        </w:rPr>
      </w:r>
    </w:p>
    <w:p>
      <w:pPr>
        <w:spacing w:line="262" w:lineRule="exact" w:before="0"/>
        <w:ind w:left="0" w:right="902" w:firstLine="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期末余额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position w:val="12"/>
          <w:sz w:val="18"/>
          <w:szCs w:val="18"/>
        </w:rPr>
        <w:t>备</w:t>
      </w:r>
      <w:r>
        <w:rPr>
          <w:rFonts w:ascii="Microsoft JhengHei" w:hAnsi="Microsoft JhengHei" w:cs="Microsoft JhengHei" w:eastAsia="Microsoft JhengHei" w:hint="default"/>
          <w:sz w:val="18"/>
          <w:szCs w:val="18"/>
        </w:rPr>
      </w:r>
    </w:p>
    <w:p>
      <w:pPr>
        <w:tabs>
          <w:tab w:pos="1595" w:val="left" w:leader="none"/>
        </w:tabs>
        <w:spacing w:line="220" w:lineRule="exact" w:before="0"/>
        <w:ind w:left="0" w:right="902" w:firstLine="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w:t>
        <w:tab/>
      </w:r>
      <w:r>
        <w:rPr>
          <w:rFonts w:ascii="Microsoft JhengHei" w:hAnsi="Microsoft JhengHei" w:cs="Microsoft JhengHei" w:eastAsia="Microsoft JhengHei" w:hint="default"/>
          <w:b/>
          <w:bCs/>
          <w:position w:val="9"/>
          <w:sz w:val="18"/>
          <w:szCs w:val="18"/>
        </w:rPr>
        <w:t>期</w:t>
      </w:r>
      <w:r>
        <w:rPr>
          <w:rFonts w:ascii="Microsoft JhengHei" w:hAnsi="Microsoft JhengHei" w:cs="Microsoft JhengHei" w:eastAsia="Microsoft JhengHei" w:hint="default"/>
          <w:sz w:val="18"/>
          <w:szCs w:val="18"/>
        </w:rPr>
      </w:r>
    </w:p>
    <w:p>
      <w:pPr>
        <w:spacing w:line="190" w:lineRule="exact" w:before="0"/>
        <w:ind w:left="0" w:right="902" w:firstLine="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末</w:t>
      </w:r>
      <w:r>
        <w:rPr>
          <w:rFonts w:ascii="Microsoft JhengHei" w:hAnsi="Microsoft JhengHei" w:cs="Microsoft JhengHei" w:eastAsia="Microsoft JhengHei" w:hint="default"/>
          <w:sz w:val="18"/>
          <w:szCs w:val="18"/>
        </w:rPr>
      </w:r>
    </w:p>
    <w:p>
      <w:pPr>
        <w:spacing w:line="177" w:lineRule="auto" w:before="30"/>
        <w:ind w:left="2029" w:right="902" w:firstLine="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余 额</w:t>
      </w:r>
      <w:r>
        <w:rPr>
          <w:rFonts w:ascii="Microsoft JhengHei" w:hAnsi="Microsoft JhengHei" w:cs="Microsoft JhengHei" w:eastAsia="Microsoft JhengHei" w:hint="default"/>
          <w:sz w:val="18"/>
          <w:szCs w:val="18"/>
        </w:rPr>
      </w:r>
    </w:p>
    <w:p>
      <w:pPr>
        <w:spacing w:after="0" w:line="177" w:lineRule="auto"/>
        <w:jc w:val="right"/>
        <w:rPr>
          <w:rFonts w:ascii="Microsoft JhengHei" w:hAnsi="Microsoft JhengHei" w:cs="Microsoft JhengHei" w:eastAsia="Microsoft JhengHei" w:hint="default"/>
          <w:sz w:val="18"/>
          <w:szCs w:val="18"/>
        </w:rPr>
        <w:sectPr>
          <w:type w:val="continuous"/>
          <w:pgSz w:w="11910" w:h="16840"/>
          <w:pgMar w:top="1060" w:bottom="1380" w:left="620" w:right="0"/>
          <w:cols w:num="5" w:equalWidth="0">
            <w:col w:w="2853" w:space="40"/>
            <w:col w:w="1963" w:space="40"/>
            <w:col w:w="1464" w:space="40"/>
            <w:col w:w="1577" w:space="40"/>
            <w:col w:w="3273"/>
          </w:cols>
        </w:sectPr>
      </w:pPr>
    </w:p>
    <w:p>
      <w:pPr>
        <w:spacing w:before="64"/>
        <w:ind w:left="622" w:right="0" w:firstLine="0"/>
        <w:jc w:val="both"/>
        <w:rPr>
          <w:rFonts w:ascii="Microsoft JhengHei" w:hAnsi="Microsoft JhengHei" w:cs="Microsoft JhengHei" w:eastAsia="Microsoft JhengHei" w:hint="default"/>
          <w:sz w:val="18"/>
          <w:szCs w:val="18"/>
        </w:rPr>
      </w:pPr>
      <w:r>
        <w:rPr>
          <w:rFonts w:ascii="宋体" w:hAnsi="宋体" w:cs="宋体" w:eastAsia="宋体" w:hint="default"/>
          <w:b/>
          <w:bCs/>
          <w:sz w:val="18"/>
          <w:szCs w:val="18"/>
        </w:rPr>
        <w:t>①</w:t>
      </w:r>
      <w:r>
        <w:rPr>
          <w:rFonts w:ascii="Microsoft JhengHei" w:hAnsi="Microsoft JhengHei" w:cs="Microsoft JhengHei" w:eastAsia="Microsoft JhengHei" w:hint="default"/>
          <w:b/>
          <w:bCs/>
          <w:sz w:val="18"/>
          <w:szCs w:val="18"/>
        </w:rPr>
        <w:t>联营企业</w:t>
      </w:r>
      <w:r>
        <w:rPr>
          <w:rFonts w:ascii="Microsoft JhengHei" w:hAnsi="Microsoft JhengHei" w:cs="Microsoft JhengHei" w:eastAsia="Microsoft JhengHei" w:hint="default"/>
          <w:sz w:val="18"/>
          <w:szCs w:val="18"/>
        </w:rPr>
      </w:r>
    </w:p>
    <w:p>
      <w:pPr>
        <w:spacing w:line="237" w:lineRule="auto" w:before="100"/>
        <w:ind w:left="622" w:right="0" w:firstLine="0"/>
        <w:jc w:val="both"/>
        <w:rPr>
          <w:rFonts w:ascii="宋体" w:hAnsi="宋体" w:cs="宋体" w:eastAsia="宋体" w:hint="default"/>
          <w:sz w:val="18"/>
          <w:szCs w:val="18"/>
        </w:rPr>
      </w:pPr>
      <w:r>
        <w:rPr>
          <w:rFonts w:ascii="宋体" w:hAnsi="宋体" w:cs="宋体" w:eastAsia="宋体" w:hint="default"/>
          <w:spacing w:val="17"/>
          <w:sz w:val="18"/>
          <w:szCs w:val="18"/>
        </w:rPr>
        <w:t>上海承泰信息</w:t>
      </w:r>
      <w:r>
        <w:rPr>
          <w:rFonts w:ascii="宋体" w:hAnsi="宋体" w:cs="宋体" w:eastAsia="宋体" w:hint="default"/>
          <w:sz w:val="18"/>
          <w:szCs w:val="18"/>
        </w:rPr>
        <w:t> </w:t>
      </w:r>
      <w:r>
        <w:rPr>
          <w:rFonts w:ascii="宋体" w:hAnsi="宋体" w:cs="宋体" w:eastAsia="宋体" w:hint="default"/>
          <w:spacing w:val="17"/>
          <w:sz w:val="18"/>
          <w:szCs w:val="18"/>
        </w:rPr>
        <w:t>科技股份有限</w:t>
      </w:r>
      <w:r>
        <w:rPr>
          <w:rFonts w:ascii="宋体" w:hAnsi="宋体" w:cs="宋体" w:eastAsia="宋体" w:hint="default"/>
          <w:sz w:val="18"/>
          <w:szCs w:val="18"/>
        </w:rPr>
        <w:t> 公司</w:t>
      </w:r>
    </w:p>
    <w:p>
      <w:pPr>
        <w:spacing w:line="193" w:lineRule="exact" w:before="78"/>
        <w:ind w:left="622" w:right="0" w:firstLine="0"/>
        <w:jc w:val="both"/>
        <w:rPr>
          <w:rFonts w:ascii="宋体" w:hAnsi="宋体" w:cs="宋体" w:eastAsia="宋体" w:hint="default"/>
          <w:sz w:val="18"/>
          <w:szCs w:val="18"/>
        </w:rPr>
      </w:pPr>
      <w:r>
        <w:rPr>
          <w:rFonts w:ascii="宋体" w:hAnsi="宋体" w:cs="宋体" w:eastAsia="宋体" w:hint="default"/>
          <w:spacing w:val="17"/>
          <w:sz w:val="18"/>
          <w:szCs w:val="18"/>
        </w:rPr>
        <w:t>上海金丘信息</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spacing w:line="156" w:lineRule="exact" w:before="0"/>
        <w:ind w:left="222" w:right="-20" w:firstLine="0"/>
        <w:jc w:val="left"/>
        <w:rPr>
          <w:rFonts w:ascii="Arial Narrow" w:hAnsi="Arial Narrow" w:cs="Arial Narrow" w:eastAsia="Arial Narrow" w:hint="default"/>
          <w:sz w:val="18"/>
          <w:szCs w:val="18"/>
        </w:rPr>
      </w:pPr>
      <w:r>
        <w:rPr>
          <w:rFonts w:ascii="Arial Narrow"/>
          <w:sz w:val="18"/>
        </w:rPr>
        <w:t>192,846,59</w:t>
      </w:r>
    </w:p>
    <w:p>
      <w:pPr>
        <w:tabs>
          <w:tab w:pos="1912" w:val="left" w:leader="none"/>
          <w:tab w:pos="2915" w:val="left" w:leader="none"/>
        </w:tabs>
        <w:spacing w:line="256" w:lineRule="exact" w:before="0"/>
        <w:ind w:left="675" w:right="-20" w:firstLine="0"/>
        <w:jc w:val="left"/>
        <w:rPr>
          <w:rFonts w:ascii="Arial Narrow" w:hAnsi="Arial Narrow" w:cs="Arial Narrow" w:eastAsia="Arial Narrow" w:hint="default"/>
          <w:sz w:val="18"/>
          <w:szCs w:val="18"/>
        </w:rPr>
      </w:pPr>
      <w:r>
        <w:rPr>
          <w:rFonts w:ascii="Arial Narrow"/>
          <w:spacing w:val="-1"/>
          <w:sz w:val="18"/>
        </w:rPr>
        <w:t>4.30</w:t>
        <w:tab/>
      </w:r>
      <w:r>
        <w:rPr>
          <w:rFonts w:ascii="Arial Narrow"/>
          <w:position w:val="10"/>
          <w:sz w:val="18"/>
        </w:rPr>
        <w:t>-</w:t>
        <w:tab/>
        <w:t>-</w:t>
      </w:r>
      <w:r>
        <w:rPr>
          <w:rFonts w:ascii="Arial Narrow"/>
          <w:sz w:val="18"/>
        </w:rPr>
      </w:r>
    </w:p>
    <w:p>
      <w:pPr>
        <w:spacing w:line="240" w:lineRule="auto" w:before="0"/>
        <w:rPr>
          <w:rFonts w:ascii="Arial Narrow" w:hAnsi="Arial Narrow" w:cs="Arial Narrow" w:eastAsia="Arial Narrow" w:hint="default"/>
          <w:sz w:val="18"/>
          <w:szCs w:val="18"/>
        </w:rPr>
      </w:pPr>
      <w:r>
        <w:rPr/>
        <w:br w:type="column"/>
      </w:r>
      <w:r>
        <w:rPr>
          <w:rFonts w:ascii="Arial Narrow"/>
          <w:sz w:val="18"/>
        </w:rPr>
      </w:r>
    </w:p>
    <w:p>
      <w:pPr>
        <w:spacing w:line="240" w:lineRule="auto" w:before="0"/>
        <w:rPr>
          <w:rFonts w:ascii="Arial Narrow" w:hAnsi="Arial Narrow" w:cs="Arial Narrow" w:eastAsia="Arial Narrow" w:hint="default"/>
          <w:sz w:val="18"/>
          <w:szCs w:val="18"/>
        </w:rPr>
      </w:pPr>
    </w:p>
    <w:p>
      <w:pPr>
        <w:spacing w:line="240" w:lineRule="auto" w:before="4"/>
        <w:rPr>
          <w:rFonts w:ascii="Arial Narrow" w:hAnsi="Arial Narrow" w:cs="Arial Narrow" w:eastAsia="Arial Narrow" w:hint="default"/>
          <w:sz w:val="20"/>
          <w:szCs w:val="20"/>
        </w:rPr>
      </w:pPr>
    </w:p>
    <w:p>
      <w:pPr>
        <w:spacing w:line="156" w:lineRule="exact" w:before="0"/>
        <w:ind w:left="213" w:right="-20" w:firstLine="0"/>
        <w:jc w:val="left"/>
        <w:rPr>
          <w:rFonts w:ascii="Arial Narrow" w:hAnsi="Arial Narrow" w:cs="Arial Narrow" w:eastAsia="Arial Narrow" w:hint="default"/>
          <w:sz w:val="18"/>
          <w:szCs w:val="18"/>
        </w:rPr>
      </w:pPr>
      <w:r>
        <w:rPr>
          <w:rFonts w:ascii="Arial Narrow"/>
          <w:sz w:val="18"/>
        </w:rPr>
        <w:t>-3,346,032.</w:t>
      </w:r>
    </w:p>
    <w:p>
      <w:pPr>
        <w:tabs>
          <w:tab w:pos="1413" w:val="left" w:leader="none"/>
        </w:tabs>
        <w:spacing w:line="256" w:lineRule="exact" w:before="0"/>
        <w:ind w:left="795" w:right="-20" w:firstLine="0"/>
        <w:jc w:val="left"/>
        <w:rPr>
          <w:rFonts w:ascii="Arial Narrow" w:hAnsi="Arial Narrow" w:cs="Arial Narrow" w:eastAsia="Arial Narrow" w:hint="default"/>
          <w:sz w:val="18"/>
          <w:szCs w:val="18"/>
        </w:rPr>
      </w:pPr>
      <w:r>
        <w:rPr>
          <w:rFonts w:ascii="Arial Narrow"/>
          <w:spacing w:val="-1"/>
          <w:sz w:val="18"/>
        </w:rPr>
        <w:t>75</w:t>
        <w:tab/>
      </w:r>
      <w:r>
        <w:rPr>
          <w:rFonts w:ascii="Arial Narrow"/>
          <w:position w:val="10"/>
          <w:sz w:val="18"/>
        </w:rPr>
        <w:t>-</w:t>
      </w:r>
      <w:r>
        <w:rPr>
          <w:rFonts w:ascii="Arial Narrow"/>
          <w:sz w:val="18"/>
        </w:rPr>
      </w:r>
    </w:p>
    <w:p>
      <w:pPr>
        <w:spacing w:line="240" w:lineRule="auto" w:before="0"/>
        <w:rPr>
          <w:rFonts w:ascii="Arial Narrow" w:hAnsi="Arial Narrow" w:cs="Arial Narrow" w:eastAsia="Arial Narrow" w:hint="default"/>
          <w:sz w:val="18"/>
          <w:szCs w:val="18"/>
        </w:rPr>
      </w:pPr>
      <w:r>
        <w:rPr/>
        <w:br w:type="column"/>
      </w:r>
      <w:r>
        <w:rPr>
          <w:rFonts w:ascii="Arial Narrow"/>
          <w:sz w:val="18"/>
        </w:rPr>
      </w:r>
    </w:p>
    <w:p>
      <w:pPr>
        <w:spacing w:line="240" w:lineRule="auto" w:before="0"/>
        <w:rPr>
          <w:rFonts w:ascii="Arial Narrow" w:hAnsi="Arial Narrow" w:cs="Arial Narrow" w:eastAsia="Arial Narrow" w:hint="default"/>
          <w:sz w:val="18"/>
          <w:szCs w:val="18"/>
        </w:rPr>
      </w:pPr>
    </w:p>
    <w:p>
      <w:pPr>
        <w:spacing w:line="240" w:lineRule="auto" w:before="4"/>
        <w:rPr>
          <w:rFonts w:ascii="Arial Narrow" w:hAnsi="Arial Narrow" w:cs="Arial Narrow" w:eastAsia="Arial Narrow" w:hint="default"/>
          <w:sz w:val="20"/>
          <w:szCs w:val="20"/>
        </w:rPr>
      </w:pPr>
    </w:p>
    <w:p>
      <w:pPr>
        <w:spacing w:line="155" w:lineRule="exact" w:before="0"/>
        <w:ind w:left="185" w:right="-20" w:firstLine="0"/>
        <w:jc w:val="left"/>
        <w:rPr>
          <w:rFonts w:ascii="Arial Narrow" w:hAnsi="Arial Narrow" w:cs="Arial Narrow" w:eastAsia="Arial Narrow" w:hint="default"/>
          <w:sz w:val="18"/>
          <w:szCs w:val="18"/>
        </w:rPr>
      </w:pPr>
      <w:r>
        <w:rPr>
          <w:rFonts w:ascii="Arial Narrow"/>
          <w:sz w:val="18"/>
        </w:rPr>
        <w:t>306,420.</w:t>
      </w:r>
    </w:p>
    <w:p>
      <w:pPr>
        <w:tabs>
          <w:tab w:pos="1214" w:val="left" w:leader="none"/>
          <w:tab w:pos="1514" w:val="left" w:leader="none"/>
          <w:tab w:pos="2521" w:val="left" w:leader="none"/>
        </w:tabs>
        <w:spacing w:line="255" w:lineRule="exact" w:before="0"/>
        <w:ind w:left="596" w:right="-20" w:firstLine="0"/>
        <w:jc w:val="left"/>
        <w:rPr>
          <w:rFonts w:ascii="Arial Narrow" w:hAnsi="Arial Narrow" w:cs="Arial Narrow" w:eastAsia="Arial Narrow" w:hint="default"/>
          <w:sz w:val="18"/>
          <w:szCs w:val="18"/>
        </w:rPr>
      </w:pPr>
      <w:r>
        <w:rPr>
          <w:rFonts w:ascii="Arial Narrow"/>
          <w:spacing w:val="-1"/>
          <w:position w:val="-9"/>
          <w:sz w:val="18"/>
        </w:rPr>
        <w:t>71</w:t>
        <w:tab/>
      </w:r>
      <w:r>
        <w:rPr>
          <w:rFonts w:ascii="Arial Narrow"/>
          <w:sz w:val="18"/>
        </w:rPr>
        <w:t>-</w:t>
        <w:tab/>
        <w:t>-</w:t>
        <w:tab/>
        <w:t>-</w:t>
      </w:r>
    </w:p>
    <w:p>
      <w:pPr>
        <w:spacing w:line="240" w:lineRule="auto" w:before="0"/>
        <w:rPr>
          <w:rFonts w:ascii="Arial Narrow" w:hAnsi="Arial Narrow" w:cs="Arial Narrow" w:eastAsia="Arial Narrow" w:hint="default"/>
          <w:sz w:val="18"/>
          <w:szCs w:val="18"/>
        </w:rPr>
      </w:pPr>
      <w:r>
        <w:rPr/>
        <w:br w:type="column"/>
      </w:r>
      <w:r>
        <w:rPr>
          <w:rFonts w:ascii="Arial Narrow"/>
          <w:sz w:val="18"/>
        </w:rPr>
      </w:r>
    </w:p>
    <w:p>
      <w:pPr>
        <w:spacing w:line="240" w:lineRule="auto" w:before="0"/>
        <w:rPr>
          <w:rFonts w:ascii="Arial Narrow" w:hAnsi="Arial Narrow" w:cs="Arial Narrow" w:eastAsia="Arial Narrow" w:hint="default"/>
          <w:sz w:val="18"/>
          <w:szCs w:val="18"/>
        </w:rPr>
      </w:pPr>
    </w:p>
    <w:p>
      <w:pPr>
        <w:spacing w:line="240" w:lineRule="auto" w:before="4"/>
        <w:rPr>
          <w:rFonts w:ascii="Arial Narrow" w:hAnsi="Arial Narrow" w:cs="Arial Narrow" w:eastAsia="Arial Narrow" w:hint="default"/>
          <w:sz w:val="20"/>
          <w:szCs w:val="20"/>
        </w:rPr>
      </w:pPr>
    </w:p>
    <w:p>
      <w:pPr>
        <w:spacing w:line="156" w:lineRule="exact" w:before="0"/>
        <w:ind w:left="198" w:right="0" w:firstLine="0"/>
        <w:jc w:val="left"/>
        <w:rPr>
          <w:rFonts w:ascii="Arial Narrow" w:hAnsi="Arial Narrow" w:cs="Arial Narrow" w:eastAsia="Arial Narrow" w:hint="default"/>
          <w:sz w:val="18"/>
          <w:szCs w:val="18"/>
        </w:rPr>
      </w:pPr>
      <w:r>
        <w:rPr>
          <w:rFonts w:ascii="Arial Narrow"/>
          <w:sz w:val="18"/>
        </w:rPr>
        <w:t>189,806,982.</w:t>
      </w:r>
    </w:p>
    <w:p>
      <w:pPr>
        <w:tabs>
          <w:tab w:pos="380" w:val="left" w:leader="none"/>
        </w:tabs>
        <w:spacing w:line="256" w:lineRule="exact" w:before="0"/>
        <w:ind w:left="0" w:right="98" w:firstLine="0"/>
        <w:jc w:val="center"/>
        <w:rPr>
          <w:rFonts w:ascii="Arial Narrow" w:hAnsi="Arial Narrow" w:cs="Arial Narrow" w:eastAsia="Arial Narrow" w:hint="default"/>
          <w:sz w:val="18"/>
          <w:szCs w:val="18"/>
        </w:rPr>
      </w:pPr>
      <w:r>
        <w:rPr>
          <w:rFonts w:ascii="Arial Narrow"/>
          <w:spacing w:val="-1"/>
          <w:sz w:val="18"/>
        </w:rPr>
        <w:t>26</w:t>
        <w:tab/>
      </w:r>
      <w:r>
        <w:rPr>
          <w:rFonts w:ascii="Arial Narrow"/>
          <w:position w:val="10"/>
          <w:sz w:val="18"/>
        </w:rPr>
        <w:t>-</w:t>
      </w:r>
      <w:r>
        <w:rPr>
          <w:rFonts w:ascii="Arial Narrow"/>
          <w:sz w:val="18"/>
        </w:rPr>
      </w:r>
    </w:p>
    <w:p>
      <w:pPr>
        <w:spacing w:after="0" w:line="256" w:lineRule="exact"/>
        <w:jc w:val="center"/>
        <w:rPr>
          <w:rFonts w:ascii="Arial Narrow" w:hAnsi="Arial Narrow" w:cs="Arial Narrow" w:eastAsia="Arial Narrow" w:hint="default"/>
          <w:sz w:val="18"/>
          <w:szCs w:val="18"/>
        </w:rPr>
        <w:sectPr>
          <w:type w:val="continuous"/>
          <w:pgSz w:w="11910" w:h="16840"/>
          <w:pgMar w:top="1060" w:bottom="1380" w:left="620" w:right="0"/>
          <w:cols w:num="5" w:equalWidth="0">
            <w:col w:w="1808" w:space="40"/>
            <w:col w:w="2965" w:space="40"/>
            <w:col w:w="1463" w:space="40"/>
            <w:col w:w="2571" w:space="40"/>
            <w:col w:w="2323"/>
          </w:cols>
        </w:sectPr>
      </w:pPr>
    </w:p>
    <w:p>
      <w:pPr>
        <w:spacing w:before="41"/>
        <w:ind w:left="622" w:right="-17" w:firstLine="0"/>
        <w:jc w:val="left"/>
        <w:rPr>
          <w:rFonts w:ascii="宋体" w:hAnsi="宋体" w:cs="宋体" w:eastAsia="宋体" w:hint="default"/>
          <w:sz w:val="18"/>
          <w:szCs w:val="18"/>
        </w:rPr>
      </w:pPr>
      <w:r>
        <w:rPr>
          <w:rFonts w:ascii="宋体" w:hAnsi="宋体" w:cs="宋体" w:eastAsia="宋体" w:hint="default"/>
          <w:spacing w:val="17"/>
          <w:sz w:val="18"/>
          <w:szCs w:val="18"/>
        </w:rPr>
        <w:t>科技股份有限</w:t>
      </w:r>
      <w:r>
        <w:rPr>
          <w:rFonts w:ascii="宋体" w:hAnsi="宋体" w:cs="宋体" w:eastAsia="宋体" w:hint="default"/>
          <w:sz w:val="18"/>
          <w:szCs w:val="18"/>
        </w:rPr>
        <w:t> 公司</w:t>
      </w:r>
    </w:p>
    <w:p>
      <w:pPr>
        <w:spacing w:line="180" w:lineRule="exact" w:before="76"/>
        <w:ind w:left="622" w:right="-17" w:firstLine="0"/>
        <w:jc w:val="left"/>
        <w:rPr>
          <w:rFonts w:ascii="宋体" w:hAnsi="宋体" w:cs="宋体" w:eastAsia="宋体" w:hint="default"/>
          <w:sz w:val="18"/>
          <w:szCs w:val="18"/>
        </w:rPr>
      </w:pPr>
      <w:r>
        <w:rPr>
          <w:rFonts w:ascii="宋体" w:hAnsi="宋体" w:cs="宋体" w:eastAsia="宋体" w:hint="default"/>
          <w:spacing w:val="17"/>
          <w:sz w:val="18"/>
          <w:szCs w:val="18"/>
        </w:rPr>
        <w:t>海门锦嘉置业</w:t>
      </w:r>
    </w:p>
    <w:p>
      <w:pPr>
        <w:spacing w:line="135" w:lineRule="exact" w:before="0"/>
        <w:ind w:left="222" w:right="-20" w:firstLine="0"/>
        <w:jc w:val="left"/>
        <w:rPr>
          <w:rFonts w:ascii="Arial Narrow" w:hAnsi="Arial Narrow" w:cs="Arial Narrow" w:eastAsia="Arial Narrow" w:hint="default"/>
          <w:sz w:val="18"/>
          <w:szCs w:val="18"/>
        </w:rPr>
      </w:pPr>
      <w:r>
        <w:rPr/>
        <w:br w:type="column"/>
      </w:r>
      <w:r>
        <w:rPr>
          <w:rFonts w:ascii="Arial Narrow"/>
          <w:sz w:val="18"/>
        </w:rPr>
        <w:t>100,301,62</w:t>
      </w:r>
    </w:p>
    <w:p>
      <w:pPr>
        <w:tabs>
          <w:tab w:pos="1912" w:val="left" w:leader="none"/>
        </w:tabs>
        <w:spacing w:line="256" w:lineRule="exact" w:before="0"/>
        <w:ind w:left="675" w:right="-20" w:firstLine="0"/>
        <w:jc w:val="left"/>
        <w:rPr>
          <w:rFonts w:ascii="Arial Narrow" w:hAnsi="Arial Narrow" w:cs="Arial Narrow" w:eastAsia="Arial Narrow" w:hint="default"/>
          <w:sz w:val="18"/>
          <w:szCs w:val="18"/>
        </w:rPr>
      </w:pPr>
      <w:r>
        <w:rPr>
          <w:rFonts w:ascii="Arial Narrow"/>
          <w:spacing w:val="-1"/>
          <w:sz w:val="18"/>
        </w:rPr>
        <w:t>5.78</w:t>
        <w:tab/>
      </w:r>
      <w:r>
        <w:rPr>
          <w:rFonts w:ascii="Arial Narrow"/>
          <w:position w:val="10"/>
          <w:sz w:val="18"/>
        </w:rPr>
        <w:t>-</w:t>
      </w:r>
      <w:r>
        <w:rPr>
          <w:rFonts w:ascii="Arial Narrow"/>
          <w:sz w:val="18"/>
        </w:rPr>
      </w:r>
    </w:p>
    <w:p>
      <w:pPr>
        <w:spacing w:line="133" w:lineRule="exact" w:before="0"/>
        <w:ind w:left="224" w:right="0" w:firstLine="0"/>
        <w:jc w:val="left"/>
        <w:rPr>
          <w:rFonts w:ascii="Arial Narrow" w:hAnsi="Arial Narrow" w:cs="Arial Narrow" w:eastAsia="Arial Narrow" w:hint="default"/>
          <w:sz w:val="18"/>
          <w:szCs w:val="18"/>
        </w:rPr>
      </w:pPr>
      <w:r>
        <w:rPr/>
        <w:br w:type="column"/>
      </w:r>
      <w:r>
        <w:rPr>
          <w:rFonts w:ascii="Arial Narrow"/>
          <w:sz w:val="18"/>
        </w:rPr>
        <w:t>100,301,62</w:t>
      </w:r>
    </w:p>
    <w:p>
      <w:pPr>
        <w:tabs>
          <w:tab w:pos="1913" w:val="left" w:leader="none"/>
          <w:tab w:pos="2416" w:val="left" w:leader="none"/>
          <w:tab w:pos="3217" w:val="left" w:leader="none"/>
          <w:tab w:pos="3719" w:val="left" w:leader="none"/>
          <w:tab w:pos="4019" w:val="left" w:leader="none"/>
          <w:tab w:pos="5026" w:val="left" w:leader="none"/>
          <w:tab w:pos="6127" w:val="left" w:leader="none"/>
          <w:tab w:pos="6392" w:val="left" w:leader="none"/>
        </w:tabs>
        <w:spacing w:line="255" w:lineRule="exact" w:before="0"/>
        <w:ind w:left="676" w:right="0" w:firstLine="0"/>
        <w:jc w:val="left"/>
        <w:rPr>
          <w:rFonts w:ascii="Arial Narrow" w:hAnsi="Arial Narrow" w:cs="Arial Narrow" w:eastAsia="Arial Narrow" w:hint="default"/>
          <w:sz w:val="18"/>
          <w:szCs w:val="18"/>
        </w:rPr>
      </w:pPr>
      <w:r>
        <w:rPr>
          <w:rFonts w:ascii="Arial Narrow"/>
          <w:spacing w:val="-1"/>
          <w:position w:val="-9"/>
          <w:sz w:val="18"/>
        </w:rPr>
        <w:t>5.78</w:t>
        <w:tab/>
      </w:r>
      <w:r>
        <w:rPr>
          <w:rFonts w:ascii="Arial Narrow"/>
          <w:sz w:val="18"/>
        </w:rPr>
        <w:t>-</w:t>
        <w:tab/>
        <w:t>-</w:t>
        <w:tab/>
        <w:t>-</w:t>
        <w:tab/>
        <w:t>-</w:t>
        <w:tab/>
        <w:t>-</w:t>
        <w:tab/>
        <w:t>-</w:t>
        <w:tab/>
        <w:t>-</w:t>
        <w:tab/>
        <w:t>-</w:t>
      </w:r>
    </w:p>
    <w:p>
      <w:pPr>
        <w:spacing w:after="0" w:line="255" w:lineRule="exact"/>
        <w:jc w:val="left"/>
        <w:rPr>
          <w:rFonts w:ascii="Arial Narrow" w:hAnsi="Arial Narrow" w:cs="Arial Narrow" w:eastAsia="Arial Narrow" w:hint="default"/>
          <w:sz w:val="18"/>
          <w:szCs w:val="18"/>
        </w:rPr>
        <w:sectPr>
          <w:type w:val="continuous"/>
          <w:pgSz w:w="11910" w:h="16840"/>
          <w:pgMar w:top="1060" w:bottom="1380" w:left="620" w:right="0"/>
          <w:cols w:num="3" w:equalWidth="0">
            <w:col w:w="1808" w:space="40"/>
            <w:col w:w="1962" w:space="40"/>
            <w:col w:w="7440"/>
          </w:cols>
        </w:sectPr>
      </w:pPr>
    </w:p>
    <w:p>
      <w:pPr>
        <w:tabs>
          <w:tab w:pos="2760" w:val="left" w:leader="none"/>
          <w:tab w:pos="3760" w:val="left" w:leader="none"/>
          <w:tab w:pos="4763" w:val="left" w:leader="none"/>
          <w:tab w:pos="5763" w:val="left" w:leader="none"/>
          <w:tab w:pos="6265" w:val="left" w:leader="none"/>
          <w:tab w:pos="7066" w:val="left" w:leader="none"/>
          <w:tab w:pos="7569" w:val="left" w:leader="none"/>
          <w:tab w:pos="7869" w:val="left" w:leader="none"/>
          <w:tab w:pos="8876" w:val="left" w:leader="none"/>
          <w:tab w:pos="9976" w:val="left" w:leader="none"/>
          <w:tab w:pos="10241" w:val="left" w:leader="none"/>
        </w:tabs>
        <w:spacing w:line="292" w:lineRule="exact" w:before="0"/>
        <w:ind w:left="622" w:right="0" w:firstLine="0"/>
        <w:jc w:val="left"/>
        <w:rPr>
          <w:rFonts w:ascii="Arial Narrow" w:hAnsi="Arial Narrow" w:cs="Arial Narrow" w:eastAsia="Arial Narrow" w:hint="default"/>
          <w:sz w:val="18"/>
          <w:szCs w:val="18"/>
        </w:rPr>
      </w:pPr>
      <w:r>
        <w:rPr>
          <w:rFonts w:ascii="宋体" w:hAnsi="宋体" w:cs="宋体" w:eastAsia="宋体" w:hint="default"/>
          <w:position w:val="-11"/>
          <w:sz w:val="18"/>
          <w:szCs w:val="18"/>
        </w:rPr>
        <w:t>有限公司</w:t>
        <w:tab/>
      </w:r>
      <w:r>
        <w:rPr>
          <w:rFonts w:ascii="Arial Narrow" w:hAnsi="Arial Narrow" w:cs="Arial Narrow" w:eastAsia="Arial Narrow" w:hint="default"/>
          <w:sz w:val="18"/>
          <w:szCs w:val="18"/>
        </w:rPr>
        <w:t>-</w:t>
        <w:tab/>
        <w:t>-</w:t>
        <w:tab/>
        <w:t>-</w:t>
        <w:tab/>
        <w:t>-</w:t>
        <w:tab/>
        <w:t>-</w:t>
        <w:tab/>
        <w:t>-</w:t>
        <w:tab/>
        <w:t>-</w:t>
        <w:tab/>
        <w:t>-</w:t>
        <w:tab/>
        <w:t>-</w:t>
        <w:tab/>
        <w:t>-</w:t>
        <w:tab/>
        <w:t>-</w:t>
      </w:r>
    </w:p>
    <w:p>
      <w:pPr>
        <w:spacing w:before="75"/>
        <w:ind w:left="622" w:right="0" w:firstLine="0"/>
        <w:jc w:val="left"/>
        <w:rPr>
          <w:rFonts w:ascii="宋体" w:hAnsi="宋体" w:cs="宋体" w:eastAsia="宋体" w:hint="default"/>
          <w:sz w:val="18"/>
          <w:szCs w:val="18"/>
        </w:rPr>
      </w:pPr>
      <w:r>
        <w:rPr>
          <w:rFonts w:ascii="宋体" w:hAnsi="宋体" w:cs="宋体" w:eastAsia="宋体" w:hint="default"/>
          <w:spacing w:val="17"/>
          <w:sz w:val="18"/>
          <w:szCs w:val="18"/>
        </w:rPr>
        <w:t>南京锦安中垠</w:t>
      </w:r>
    </w:p>
    <w:p>
      <w:pPr>
        <w:spacing w:after="0"/>
        <w:jc w:val="left"/>
        <w:rPr>
          <w:rFonts w:ascii="宋体" w:hAnsi="宋体" w:cs="宋体" w:eastAsia="宋体" w:hint="default"/>
          <w:sz w:val="18"/>
          <w:szCs w:val="18"/>
        </w:rPr>
        <w:sectPr>
          <w:type w:val="continuous"/>
          <w:pgSz w:w="11910" w:h="16840"/>
          <w:pgMar w:top="1060" w:bottom="1380" w:left="620" w:right="0"/>
        </w:sectPr>
      </w:pPr>
    </w:p>
    <w:p>
      <w:pPr>
        <w:spacing w:before="0"/>
        <w:ind w:left="622" w:right="-17" w:firstLine="0"/>
        <w:jc w:val="left"/>
        <w:rPr>
          <w:rFonts w:ascii="宋体" w:hAnsi="宋体" w:cs="宋体" w:eastAsia="宋体" w:hint="default"/>
          <w:sz w:val="18"/>
          <w:szCs w:val="18"/>
        </w:rPr>
      </w:pPr>
      <w:r>
        <w:rPr>
          <w:rFonts w:ascii="宋体" w:hAnsi="宋体" w:cs="宋体" w:eastAsia="宋体" w:hint="default"/>
          <w:spacing w:val="17"/>
          <w:sz w:val="18"/>
          <w:szCs w:val="18"/>
        </w:rPr>
        <w:t>房地产开发有</w:t>
      </w:r>
      <w:r>
        <w:rPr>
          <w:rFonts w:ascii="宋体" w:hAnsi="宋体" w:cs="宋体" w:eastAsia="宋体" w:hint="default"/>
          <w:sz w:val="18"/>
          <w:szCs w:val="18"/>
        </w:rPr>
        <w:t> 限公司</w:t>
      </w:r>
    </w:p>
    <w:p>
      <w:pPr>
        <w:spacing w:line="193" w:lineRule="exact" w:before="77"/>
        <w:ind w:left="622" w:right="-17" w:firstLine="0"/>
        <w:jc w:val="left"/>
        <w:rPr>
          <w:rFonts w:ascii="宋体" w:hAnsi="宋体" w:cs="宋体" w:eastAsia="宋体" w:hint="default"/>
          <w:sz w:val="18"/>
          <w:szCs w:val="18"/>
        </w:rPr>
      </w:pPr>
      <w:r>
        <w:rPr>
          <w:rFonts w:ascii="宋体" w:hAnsi="宋体" w:cs="宋体" w:eastAsia="宋体" w:hint="default"/>
          <w:spacing w:val="17"/>
          <w:sz w:val="18"/>
          <w:szCs w:val="18"/>
        </w:rPr>
        <w:t>常熟冠城宏翔</w:t>
      </w:r>
    </w:p>
    <w:p>
      <w:pPr>
        <w:tabs>
          <w:tab w:pos="1621" w:val="left" w:leader="none"/>
          <w:tab w:pos="2624" w:val="left" w:leader="none"/>
          <w:tab w:pos="3624" w:val="left" w:leader="none"/>
          <w:tab w:pos="4127" w:val="left" w:leader="none"/>
          <w:tab w:pos="4927" w:val="left" w:leader="none"/>
          <w:tab w:pos="5430" w:val="left" w:leader="none"/>
          <w:tab w:pos="5730" w:val="left" w:leader="none"/>
          <w:tab w:pos="6737" w:val="left" w:leader="none"/>
          <w:tab w:pos="7837" w:val="left" w:leader="none"/>
          <w:tab w:pos="8103" w:val="left" w:leader="none"/>
        </w:tabs>
        <w:spacing w:before="39"/>
        <w:ind w:left="621" w:right="0" w:firstLine="0"/>
        <w:jc w:val="left"/>
        <w:rPr>
          <w:rFonts w:ascii="Arial Narrow" w:hAnsi="Arial Narrow" w:cs="Arial Narrow" w:eastAsia="Arial Narrow" w:hint="default"/>
          <w:sz w:val="18"/>
          <w:szCs w:val="18"/>
        </w:rPr>
      </w:pPr>
      <w:r>
        <w:rPr/>
        <w:br w:type="column"/>
      </w:r>
      <w:r>
        <w:rPr>
          <w:rFonts w:ascii="Arial Narrow"/>
          <w:sz w:val="18"/>
        </w:rPr>
        <w:t>-</w:t>
        <w:tab/>
        <w:t>-</w:t>
        <w:tab/>
        <w:t>-</w:t>
        <w:tab/>
        <w:t>-</w:t>
        <w:tab/>
        <w:t>-</w:t>
        <w:tab/>
        <w:t>-</w:t>
        <w:tab/>
        <w:t>-</w:t>
        <w:tab/>
        <w:t>-</w:t>
        <w:tab/>
        <w:t>-</w:t>
        <w:tab/>
        <w:t>-</w:t>
        <w:tab/>
        <w:t>-</w:t>
      </w:r>
    </w:p>
    <w:p>
      <w:pPr>
        <w:spacing w:after="0"/>
        <w:jc w:val="left"/>
        <w:rPr>
          <w:rFonts w:ascii="Arial Narrow" w:hAnsi="Arial Narrow" w:cs="Arial Narrow" w:eastAsia="Arial Narrow" w:hint="default"/>
          <w:sz w:val="18"/>
          <w:szCs w:val="18"/>
        </w:rPr>
        <w:sectPr>
          <w:type w:val="continuous"/>
          <w:pgSz w:w="11910" w:h="16840"/>
          <w:pgMar w:top="1060" w:bottom="1380" w:left="620" w:right="0"/>
          <w:cols w:num="2" w:equalWidth="0">
            <w:col w:w="1808" w:space="330"/>
            <w:col w:w="9152"/>
          </w:cols>
        </w:sectPr>
      </w:pPr>
    </w:p>
    <w:p>
      <w:pPr>
        <w:spacing w:before="41"/>
        <w:ind w:left="622" w:right="-17" w:firstLine="0"/>
        <w:jc w:val="left"/>
        <w:rPr>
          <w:rFonts w:ascii="宋体" w:hAnsi="宋体" w:cs="宋体" w:eastAsia="宋体" w:hint="default"/>
          <w:sz w:val="18"/>
          <w:szCs w:val="18"/>
        </w:rPr>
      </w:pPr>
      <w:r>
        <w:rPr>
          <w:rFonts w:ascii="宋体" w:hAnsi="宋体" w:cs="宋体" w:eastAsia="宋体" w:hint="default"/>
          <w:spacing w:val="17"/>
          <w:sz w:val="18"/>
          <w:szCs w:val="18"/>
        </w:rPr>
        <w:t>房地产有限公</w:t>
      </w:r>
      <w:r>
        <w:rPr>
          <w:rFonts w:ascii="宋体" w:hAnsi="宋体" w:cs="宋体" w:eastAsia="宋体" w:hint="default"/>
          <w:sz w:val="18"/>
          <w:szCs w:val="18"/>
        </w:rPr>
        <w:t> 司</w:t>
      </w:r>
    </w:p>
    <w:p>
      <w:pPr>
        <w:spacing w:line="192" w:lineRule="exact" w:before="77"/>
        <w:ind w:left="622" w:right="-18" w:firstLine="0"/>
        <w:jc w:val="left"/>
        <w:rPr>
          <w:rFonts w:ascii="宋体" w:hAnsi="宋体" w:cs="宋体" w:eastAsia="宋体" w:hint="default"/>
          <w:sz w:val="18"/>
          <w:szCs w:val="18"/>
        </w:rPr>
      </w:pPr>
      <w:r>
        <w:rPr>
          <w:rFonts w:ascii="宋体" w:hAnsi="宋体" w:cs="宋体" w:eastAsia="宋体" w:hint="default"/>
          <w:spacing w:val="-11"/>
          <w:sz w:val="18"/>
          <w:szCs w:val="18"/>
        </w:rPr>
        <w:t>中南（深圳）房</w:t>
      </w:r>
    </w:p>
    <w:p>
      <w:pPr>
        <w:spacing w:line="133" w:lineRule="exact" w:before="0"/>
        <w:ind w:left="182" w:right="-11" w:firstLine="0"/>
        <w:jc w:val="left"/>
        <w:rPr>
          <w:rFonts w:ascii="Arial Narrow" w:hAnsi="Arial Narrow" w:cs="Arial Narrow" w:eastAsia="Arial Narrow" w:hint="default"/>
          <w:sz w:val="18"/>
          <w:szCs w:val="18"/>
        </w:rPr>
      </w:pPr>
      <w:r>
        <w:rPr/>
        <w:br w:type="column"/>
      </w:r>
      <w:r>
        <w:rPr>
          <w:rFonts w:ascii="Arial Narrow"/>
          <w:sz w:val="18"/>
        </w:rPr>
        <w:t>17,679,522.</w:t>
      </w:r>
    </w:p>
    <w:p>
      <w:pPr>
        <w:tabs>
          <w:tab w:pos="1222" w:val="left" w:leader="none"/>
        </w:tabs>
        <w:spacing w:line="255" w:lineRule="exact" w:before="0"/>
        <w:ind w:left="797" w:right="-11" w:firstLine="0"/>
        <w:jc w:val="left"/>
        <w:rPr>
          <w:rFonts w:ascii="Arial Narrow" w:hAnsi="Arial Narrow" w:cs="Arial Narrow" w:eastAsia="Arial Narrow" w:hint="default"/>
          <w:sz w:val="18"/>
          <w:szCs w:val="18"/>
        </w:rPr>
      </w:pPr>
      <w:r>
        <w:rPr>
          <w:rFonts w:ascii="Arial Narrow"/>
          <w:spacing w:val="-1"/>
          <w:position w:val="-9"/>
          <w:sz w:val="18"/>
        </w:rPr>
        <w:t>68</w:t>
        <w:tab/>
      </w:r>
      <w:r>
        <w:rPr>
          <w:rFonts w:ascii="Arial Narrow"/>
          <w:spacing w:val="-1"/>
          <w:sz w:val="18"/>
        </w:rPr>
        <w:t>225,713.97</w:t>
      </w:r>
    </w:p>
    <w:p>
      <w:pPr>
        <w:spacing w:line="133" w:lineRule="exact" w:before="0"/>
        <w:ind w:left="184" w:right="0" w:firstLine="0"/>
        <w:jc w:val="left"/>
        <w:rPr>
          <w:rFonts w:ascii="Arial Narrow" w:hAnsi="Arial Narrow" w:cs="Arial Narrow" w:eastAsia="Arial Narrow" w:hint="default"/>
          <w:sz w:val="18"/>
          <w:szCs w:val="18"/>
        </w:rPr>
      </w:pPr>
      <w:r>
        <w:rPr/>
        <w:br w:type="column"/>
      </w:r>
      <w:r>
        <w:rPr>
          <w:rFonts w:ascii="Arial Narrow"/>
          <w:sz w:val="18"/>
        </w:rPr>
        <w:t>17,905,236.</w:t>
      </w:r>
    </w:p>
    <w:p>
      <w:pPr>
        <w:tabs>
          <w:tab w:pos="1914" w:val="left" w:leader="none"/>
          <w:tab w:pos="2417" w:val="left" w:leader="none"/>
          <w:tab w:pos="3218" w:val="left" w:leader="none"/>
          <w:tab w:pos="3720" w:val="left" w:leader="none"/>
          <w:tab w:pos="4020" w:val="left" w:leader="none"/>
          <w:tab w:pos="5027" w:val="left" w:leader="none"/>
          <w:tab w:pos="6128" w:val="left" w:leader="none"/>
          <w:tab w:pos="6393" w:val="left" w:leader="none"/>
        </w:tabs>
        <w:spacing w:line="255" w:lineRule="exact" w:before="0"/>
        <w:ind w:left="799" w:right="0" w:firstLine="0"/>
        <w:jc w:val="left"/>
        <w:rPr>
          <w:rFonts w:ascii="Arial Narrow" w:hAnsi="Arial Narrow" w:cs="Arial Narrow" w:eastAsia="Arial Narrow" w:hint="default"/>
          <w:sz w:val="18"/>
          <w:szCs w:val="18"/>
        </w:rPr>
      </w:pPr>
      <w:r>
        <w:rPr>
          <w:rFonts w:ascii="Arial Narrow"/>
          <w:spacing w:val="-1"/>
          <w:position w:val="-9"/>
          <w:sz w:val="18"/>
        </w:rPr>
        <w:t>65</w:t>
        <w:tab/>
      </w:r>
      <w:r>
        <w:rPr>
          <w:rFonts w:ascii="Arial Narrow"/>
          <w:sz w:val="18"/>
        </w:rPr>
        <w:t>-</w:t>
        <w:tab/>
        <w:t>-</w:t>
        <w:tab/>
        <w:t>-</w:t>
        <w:tab/>
        <w:t>-</w:t>
        <w:tab/>
        <w:t>-</w:t>
        <w:tab/>
        <w:t>-</w:t>
        <w:tab/>
        <w:t>-</w:t>
        <w:tab/>
        <w:t>-</w:t>
      </w:r>
    </w:p>
    <w:p>
      <w:pPr>
        <w:spacing w:after="0" w:line="255" w:lineRule="exact"/>
        <w:jc w:val="left"/>
        <w:rPr>
          <w:rFonts w:ascii="Arial Narrow" w:hAnsi="Arial Narrow" w:cs="Arial Narrow" w:eastAsia="Arial Narrow" w:hint="default"/>
          <w:sz w:val="18"/>
          <w:szCs w:val="18"/>
        </w:rPr>
        <w:sectPr>
          <w:type w:val="continuous"/>
          <w:pgSz w:w="11910" w:h="16840"/>
          <w:pgMar w:top="1060" w:bottom="1380" w:left="620" w:right="0"/>
          <w:cols w:num="3" w:equalWidth="0">
            <w:col w:w="1808" w:space="40"/>
            <w:col w:w="1961" w:space="40"/>
            <w:col w:w="7441"/>
          </w:cols>
        </w:sectPr>
      </w:pPr>
    </w:p>
    <w:p>
      <w:pPr>
        <w:spacing w:line="232" w:lineRule="exact" w:before="66"/>
        <w:ind w:left="622" w:right="-17" w:firstLine="0"/>
        <w:jc w:val="left"/>
        <w:rPr>
          <w:rFonts w:ascii="宋体" w:hAnsi="宋体" w:cs="宋体" w:eastAsia="宋体" w:hint="default"/>
          <w:sz w:val="18"/>
          <w:szCs w:val="18"/>
        </w:rPr>
      </w:pPr>
      <w:r>
        <w:rPr/>
        <w:pict>
          <v:group style="position:absolute;margin-left:56.460011pt;margin-top:28.900013pt;width:493.3pt;height:.5pt;mso-position-horizontal-relative:page;mso-position-vertical-relative:paragraph;z-index:5704" coordorigin="1129,578" coordsize="9866,10">
            <v:group style="position:absolute;left:1134;top:583;width:1402;height:2" coordorigin="1134,583" coordsize="1402,2">
              <v:shape style="position:absolute;left:1134;top:583;width:1402;height:2" coordorigin="1134,583" coordsize="1402,0" path="m1134,583l2536,583e" filled="false" stroked="true" strokeweight=".47998pt" strokecolor="#000000">
                <v:path arrowok="t"/>
              </v:shape>
            </v:group>
            <v:group style="position:absolute;left:2536;top:583;width:10;height:2" coordorigin="2536,583" coordsize="10,2">
              <v:shape style="position:absolute;left:2536;top:583;width:10;height:2" coordorigin="2536,583" coordsize="10,0" path="m2536,583l2546,583e" filled="false" stroked="true" strokeweight=".47998pt" strokecolor="#000000">
                <v:path arrowok="t"/>
              </v:shape>
            </v:group>
            <v:group style="position:absolute;left:2546;top:583;width:993;height:2" coordorigin="2546,583" coordsize="993,2">
              <v:shape style="position:absolute;left:2546;top:583;width:993;height:2" coordorigin="2546,583" coordsize="993,0" path="m2546,583l3538,583e" filled="false" stroked="true" strokeweight=".47998pt" strokecolor="#000000">
                <v:path arrowok="t"/>
              </v:shape>
            </v:group>
            <v:group style="position:absolute;left:3538;top:583;width:10;height:2" coordorigin="3538,583" coordsize="10,2">
              <v:shape style="position:absolute;left:3538;top:583;width:10;height:2" coordorigin="3538,583" coordsize="10,0" path="m3538,583l3548,583e" filled="false" stroked="true" strokeweight=".47998pt" strokecolor="#000000">
                <v:path arrowok="t"/>
              </v:shape>
            </v:group>
            <v:group style="position:absolute;left:3548;top:583;width:992;height:2" coordorigin="3548,583" coordsize="992,2">
              <v:shape style="position:absolute;left:3548;top:583;width:992;height:2" coordorigin="3548,583" coordsize="992,0" path="m3548,583l4539,583e" filled="false" stroked="true" strokeweight=".47998pt" strokecolor="#000000">
                <v:path arrowok="t"/>
              </v:shape>
            </v:group>
            <v:group style="position:absolute;left:4539;top:583;width:10;height:2" coordorigin="4539,583" coordsize="10,2">
              <v:shape style="position:absolute;left:4539;top:583;width:10;height:2" coordorigin="4539,583" coordsize="10,0" path="m4539,583l4548,583e" filled="false" stroked="true" strokeweight=".47998pt" strokecolor="#000000">
                <v:path arrowok="t"/>
              </v:shape>
            </v:group>
            <v:group style="position:absolute;left:4548;top:583;width:993;height:2" coordorigin="4548,583" coordsize="993,2">
              <v:shape style="position:absolute;left:4548;top:583;width:993;height:2" coordorigin="4548,583" coordsize="993,0" path="m4548,583l5541,583e" filled="false" stroked="true" strokeweight=".47998pt" strokecolor="#000000">
                <v:path arrowok="t"/>
              </v:shape>
            </v:group>
            <v:group style="position:absolute;left:5541;top:583;width:10;height:2" coordorigin="5541,583" coordsize="10,2">
              <v:shape style="position:absolute;left:5541;top:583;width:10;height:2" coordorigin="5541,583" coordsize="10,0" path="m5541,583l5550,583e" filled="false" stroked="true" strokeweight=".47998pt" strokecolor="#000000">
                <v:path arrowok="t"/>
              </v:shape>
            </v:group>
            <v:group style="position:absolute;left:5550;top:583;width:990;height:2" coordorigin="5550,583" coordsize="990,2">
              <v:shape style="position:absolute;left:5550;top:583;width:990;height:2" coordorigin="5550,583" coordsize="990,0" path="m5550,583l6540,583e" filled="false" stroked="true" strokeweight=".47998pt" strokecolor="#000000">
                <v:path arrowok="t"/>
              </v:shape>
            </v:group>
            <v:group style="position:absolute;left:6540;top:583;width:10;height:2" coordorigin="6540,583" coordsize="10,2">
              <v:shape style="position:absolute;left:6540;top:583;width:10;height:2" coordorigin="6540,583" coordsize="10,0" path="m6540,583l6550,583e" filled="false" stroked="true" strokeweight=".47998pt" strokecolor="#000000">
                <v:path arrowok="t"/>
              </v:shape>
            </v:group>
            <v:group style="position:absolute;left:6550;top:583;width:494;height:2" coordorigin="6550,583" coordsize="494,2">
              <v:shape style="position:absolute;left:6550;top:583;width:494;height:2" coordorigin="6550,583" coordsize="494,0" path="m6550,583l7043,583e" filled="false" stroked="true" strokeweight=".47998pt" strokecolor="#000000">
                <v:path arrowok="t"/>
              </v:shape>
            </v:group>
            <v:group style="position:absolute;left:7043;top:583;width:10;height:2" coordorigin="7043,583" coordsize="10,2">
              <v:shape style="position:absolute;left:7043;top:583;width:10;height:2" coordorigin="7043,583" coordsize="10,0" path="m7043,583l7053,583e" filled="false" stroked="true" strokeweight=".47998pt" strokecolor="#000000">
                <v:path arrowok="t"/>
              </v:shape>
            </v:group>
            <v:group style="position:absolute;left:7053;top:583;width:792;height:2" coordorigin="7053,583" coordsize="792,2">
              <v:shape style="position:absolute;left:7053;top:583;width:792;height:2" coordorigin="7053,583" coordsize="792,0" path="m7053,583l7844,583e" filled="false" stroked="true" strokeweight=".47998pt" strokecolor="#000000">
                <v:path arrowok="t"/>
              </v:shape>
            </v:group>
            <v:group style="position:absolute;left:7844;top:583;width:10;height:2" coordorigin="7844,583" coordsize="10,2">
              <v:shape style="position:absolute;left:7844;top:583;width:10;height:2" coordorigin="7844,583" coordsize="10,0" path="m7844,583l7854,583e" filled="false" stroked="true" strokeweight=".47998pt" strokecolor="#000000">
                <v:path arrowok="t"/>
              </v:shape>
            </v:group>
            <v:group style="position:absolute;left:7854;top:583;width:494;height:2" coordorigin="7854,583" coordsize="494,2">
              <v:shape style="position:absolute;left:7854;top:583;width:494;height:2" coordorigin="7854,583" coordsize="494,0" path="m7854,583l8347,583e" filled="false" stroked="true" strokeweight=".47998pt" strokecolor="#000000">
                <v:path arrowok="t"/>
              </v:shape>
            </v:group>
            <v:group style="position:absolute;left:8347;top:583;width:10;height:2" coordorigin="8347,583" coordsize="10,2">
              <v:shape style="position:absolute;left:8347;top:583;width:10;height:2" coordorigin="8347,583" coordsize="10,0" path="m8347,583l8356,583e" filled="false" stroked="true" strokeweight=".47998pt" strokecolor="#000000">
                <v:path arrowok="t"/>
              </v:shape>
            </v:group>
            <v:group style="position:absolute;left:8356;top:583;width:291;height:2" coordorigin="8356,583" coordsize="291,2">
              <v:shape style="position:absolute;left:8356;top:583;width:291;height:2" coordorigin="8356,583" coordsize="291,0" path="m8356,583l8647,583e" filled="false" stroked="true" strokeweight=".47998pt" strokecolor="#000000">
                <v:path arrowok="t"/>
              </v:shape>
            </v:group>
            <v:group style="position:absolute;left:8647;top:583;width:10;height:2" coordorigin="8647,583" coordsize="10,2">
              <v:shape style="position:absolute;left:8647;top:583;width:10;height:2" coordorigin="8647,583" coordsize="10,0" path="m8647,583l8656,583e" filled="false" stroked="true" strokeweight=".47998pt" strokecolor="#000000">
                <v:path arrowok="t"/>
              </v:shape>
            </v:group>
            <v:group style="position:absolute;left:8656;top:583;width:998;height:2" coordorigin="8656,583" coordsize="998,2">
              <v:shape style="position:absolute;left:8656;top:583;width:998;height:2" coordorigin="8656,583" coordsize="998,0" path="m8656,583l9654,583e" filled="false" stroked="true" strokeweight=".47998pt" strokecolor="#000000">
                <v:path arrowok="t"/>
              </v:shape>
            </v:group>
            <v:group style="position:absolute;left:9654;top:583;width:10;height:2" coordorigin="9654,583" coordsize="10,2">
              <v:shape style="position:absolute;left:9654;top:583;width:10;height:2" coordorigin="9654,583" coordsize="10,0" path="m9654,583l9663,583e" filled="false" stroked="true" strokeweight=".47998pt" strokecolor="#000000">
                <v:path arrowok="t"/>
              </v:shape>
            </v:group>
            <v:group style="position:absolute;left:9663;top:583;width:1091;height:2" coordorigin="9663,583" coordsize="1091,2">
              <v:shape style="position:absolute;left:9663;top:583;width:1091;height:2" coordorigin="9663,583" coordsize="1091,0" path="m9663,583l10754,583e" filled="false" stroked="true" strokeweight=".47998pt" strokecolor="#000000">
                <v:path arrowok="t"/>
              </v:shape>
            </v:group>
            <v:group style="position:absolute;left:10754;top:583;width:10;height:2" coordorigin="10754,583" coordsize="10,2">
              <v:shape style="position:absolute;left:10754;top:583;width:10;height:2" coordorigin="10754,583" coordsize="10,0" path="m10754,583l10764,583e" filled="false" stroked="true" strokeweight=".47998pt" strokecolor="#000000">
                <v:path arrowok="t"/>
              </v:shape>
            </v:group>
            <v:group style="position:absolute;left:10764;top:583;width:227;height:2" coordorigin="10764,583" coordsize="227,2">
              <v:shape style="position:absolute;left:10764;top:583;width:227;height:2" coordorigin="10764,583" coordsize="227,0" path="m10764,583l10990,583e" filled="false" stroked="true" strokeweight=".47998pt" strokecolor="#000000">
                <v:path arrowok="t"/>
              </v:shape>
            </v:group>
            <w10:wrap type="none"/>
          </v:group>
        </w:pict>
      </w:r>
      <w:r>
        <w:rPr>
          <w:rFonts w:ascii="宋体" w:hAnsi="宋体" w:cs="宋体" w:eastAsia="宋体" w:hint="default"/>
          <w:spacing w:val="17"/>
          <w:sz w:val="18"/>
          <w:szCs w:val="18"/>
        </w:rPr>
        <w:t>地产开发有限</w:t>
      </w:r>
      <w:r>
        <w:rPr>
          <w:rFonts w:ascii="宋体" w:hAnsi="宋体" w:cs="宋体" w:eastAsia="宋体" w:hint="default"/>
          <w:sz w:val="18"/>
          <w:szCs w:val="18"/>
        </w:rPr>
        <w:t> 公司</w:t>
      </w:r>
    </w:p>
    <w:p>
      <w:pPr>
        <w:spacing w:line="133" w:lineRule="exact" w:before="0"/>
        <w:ind w:left="182" w:right="-20" w:firstLine="0"/>
        <w:jc w:val="left"/>
        <w:rPr>
          <w:rFonts w:ascii="Arial Narrow" w:hAnsi="Arial Narrow" w:cs="Arial Narrow" w:eastAsia="Arial Narrow" w:hint="default"/>
          <w:sz w:val="18"/>
          <w:szCs w:val="18"/>
        </w:rPr>
      </w:pPr>
      <w:r>
        <w:rPr/>
        <w:br w:type="column"/>
      </w:r>
      <w:r>
        <w:rPr>
          <w:rFonts w:ascii="Arial Narrow"/>
          <w:sz w:val="18"/>
        </w:rPr>
        <w:t>12,805,331.</w:t>
      </w:r>
    </w:p>
    <w:p>
      <w:pPr>
        <w:tabs>
          <w:tab w:pos="1912" w:val="left" w:leader="none"/>
          <w:tab w:pos="2915" w:val="left" w:leader="none"/>
        </w:tabs>
        <w:spacing w:line="255" w:lineRule="exact" w:before="0"/>
        <w:ind w:left="797" w:right="-20" w:firstLine="0"/>
        <w:jc w:val="left"/>
        <w:rPr>
          <w:rFonts w:ascii="Arial Narrow" w:hAnsi="Arial Narrow" w:cs="Arial Narrow" w:eastAsia="Arial Narrow" w:hint="default"/>
          <w:sz w:val="18"/>
          <w:szCs w:val="18"/>
        </w:rPr>
      </w:pPr>
      <w:r>
        <w:rPr>
          <w:rFonts w:ascii="Arial Narrow"/>
          <w:spacing w:val="-1"/>
          <w:position w:val="-9"/>
          <w:sz w:val="18"/>
        </w:rPr>
        <w:t>24</w:t>
        <w:tab/>
      </w:r>
      <w:r>
        <w:rPr>
          <w:rFonts w:ascii="Arial Narrow"/>
          <w:sz w:val="18"/>
        </w:rPr>
        <w:t>-</w:t>
        <w:tab/>
        <w:t>-</w:t>
      </w:r>
    </w:p>
    <w:p>
      <w:pPr>
        <w:spacing w:line="133" w:lineRule="exact" w:before="0"/>
        <w:ind w:left="254" w:right="-20" w:firstLine="0"/>
        <w:jc w:val="left"/>
        <w:rPr>
          <w:rFonts w:ascii="Arial Narrow" w:hAnsi="Arial Narrow" w:cs="Arial Narrow" w:eastAsia="Arial Narrow" w:hint="default"/>
          <w:sz w:val="18"/>
          <w:szCs w:val="18"/>
        </w:rPr>
      </w:pPr>
      <w:r>
        <w:rPr/>
        <w:br w:type="column"/>
      </w:r>
      <w:r>
        <w:rPr>
          <w:rFonts w:ascii="Arial Narrow"/>
          <w:sz w:val="18"/>
        </w:rPr>
        <w:t>-469,925.2</w:t>
      </w:r>
    </w:p>
    <w:p>
      <w:pPr>
        <w:tabs>
          <w:tab w:pos="1413" w:val="left" w:leader="none"/>
          <w:tab w:pos="2213" w:val="left" w:leader="none"/>
          <w:tab w:pos="2716" w:val="left" w:leader="none"/>
          <w:tab w:pos="3016" w:val="left" w:leader="none"/>
          <w:tab w:pos="4023" w:val="left" w:leader="none"/>
        </w:tabs>
        <w:spacing w:line="255" w:lineRule="exact" w:before="0"/>
        <w:ind w:left="878" w:right="-20" w:firstLine="0"/>
        <w:jc w:val="left"/>
        <w:rPr>
          <w:rFonts w:ascii="Arial Narrow" w:hAnsi="Arial Narrow" w:cs="Arial Narrow" w:eastAsia="Arial Narrow" w:hint="default"/>
          <w:sz w:val="18"/>
          <w:szCs w:val="18"/>
        </w:rPr>
      </w:pPr>
      <w:r>
        <w:rPr>
          <w:rFonts w:ascii="Arial Narrow"/>
          <w:position w:val="-9"/>
          <w:sz w:val="18"/>
        </w:rPr>
        <w:t>0</w:t>
        <w:tab/>
      </w:r>
      <w:r>
        <w:rPr>
          <w:rFonts w:ascii="Arial Narrow"/>
          <w:sz w:val="18"/>
        </w:rPr>
        <w:t>-</w:t>
        <w:tab/>
        <w:t>-</w:t>
        <w:tab/>
        <w:t>-</w:t>
        <w:tab/>
        <w:t>-</w:t>
        <w:tab/>
        <w:t>-</w:t>
      </w:r>
    </w:p>
    <w:p>
      <w:pPr>
        <w:spacing w:line="133" w:lineRule="exact" w:before="0"/>
        <w:ind w:left="198" w:right="0" w:firstLine="0"/>
        <w:jc w:val="left"/>
        <w:rPr>
          <w:rFonts w:ascii="Arial Narrow" w:hAnsi="Arial Narrow" w:cs="Arial Narrow" w:eastAsia="Arial Narrow" w:hint="default"/>
          <w:sz w:val="18"/>
          <w:szCs w:val="18"/>
        </w:rPr>
      </w:pPr>
      <w:r>
        <w:rPr/>
        <w:br w:type="column"/>
      </w:r>
      <w:r>
        <w:rPr>
          <w:rFonts w:ascii="Arial Narrow"/>
          <w:sz w:val="18"/>
        </w:rPr>
        <w:t>12,335,406.0</w:t>
      </w:r>
    </w:p>
    <w:p>
      <w:pPr>
        <w:tabs>
          <w:tab w:pos="297" w:val="left" w:leader="none"/>
        </w:tabs>
        <w:spacing w:line="255" w:lineRule="exact" w:before="0"/>
        <w:ind w:left="0" w:right="15" w:firstLine="0"/>
        <w:jc w:val="center"/>
        <w:rPr>
          <w:rFonts w:ascii="Arial Narrow" w:hAnsi="Arial Narrow" w:cs="Arial Narrow" w:eastAsia="Arial Narrow" w:hint="default"/>
          <w:sz w:val="18"/>
          <w:szCs w:val="18"/>
        </w:rPr>
      </w:pPr>
      <w:r>
        <w:rPr>
          <w:rFonts w:ascii="Arial Narrow"/>
          <w:position w:val="-9"/>
          <w:sz w:val="18"/>
        </w:rPr>
        <w:t>4</w:t>
        <w:tab/>
      </w:r>
      <w:r>
        <w:rPr>
          <w:rFonts w:ascii="Arial Narrow"/>
          <w:sz w:val="18"/>
        </w:rPr>
        <w:t>-</w:t>
      </w:r>
    </w:p>
    <w:p>
      <w:pPr>
        <w:spacing w:after="0" w:line="255" w:lineRule="exact"/>
        <w:jc w:val="center"/>
        <w:rPr>
          <w:rFonts w:ascii="Arial Narrow" w:hAnsi="Arial Narrow" w:cs="Arial Narrow" w:eastAsia="Arial Narrow" w:hint="default"/>
          <w:sz w:val="18"/>
          <w:szCs w:val="18"/>
        </w:rPr>
        <w:sectPr>
          <w:type w:val="continuous"/>
          <w:pgSz w:w="11910" w:h="16840"/>
          <w:pgMar w:top="1060" w:bottom="1380" w:left="620" w:right="0"/>
          <w:cols w:num="4" w:equalWidth="0">
            <w:col w:w="1808" w:space="40"/>
            <w:col w:w="2965" w:space="40"/>
            <w:col w:w="4073" w:space="40"/>
            <w:col w:w="2324"/>
          </w:cols>
        </w:sectPr>
      </w:pPr>
    </w:p>
    <w:p>
      <w:pPr>
        <w:spacing w:line="155" w:lineRule="exact" w:before="93"/>
        <w:ind w:left="2070" w:right="-11" w:firstLine="0"/>
        <w:jc w:val="left"/>
        <w:rPr>
          <w:rFonts w:ascii="Arial Narrow" w:hAnsi="Arial Narrow" w:cs="Arial Narrow" w:eastAsia="Arial Narrow" w:hint="default"/>
          <w:sz w:val="18"/>
          <w:szCs w:val="18"/>
        </w:rPr>
      </w:pPr>
      <w:r>
        <w:rPr/>
        <w:pict>
          <v:shape style="position:absolute;margin-left:62.099998pt;margin-top:10.628726pt;width:18pt;height:9pt;mso-position-horizontal-relative:page;mso-position-vertical-relative:paragraph;z-index:575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小计</w:t>
                  </w:r>
                </w:p>
              </w:txbxContent>
            </v:textbox>
            <w10:wrap type="none"/>
          </v:shape>
        </w:pict>
      </w:r>
      <w:r>
        <w:rPr>
          <w:rFonts w:ascii="Arial Narrow"/>
          <w:sz w:val="18"/>
        </w:rPr>
        <w:t>323,633,07</w:t>
      </w:r>
    </w:p>
    <w:p>
      <w:pPr>
        <w:tabs>
          <w:tab w:pos="3070" w:val="left" w:leader="none"/>
        </w:tabs>
        <w:spacing w:line="255" w:lineRule="exact" w:before="0"/>
        <w:ind w:left="2523" w:right="-11" w:firstLine="0"/>
        <w:jc w:val="left"/>
        <w:rPr>
          <w:rFonts w:ascii="Arial Narrow" w:hAnsi="Arial Narrow" w:cs="Arial Narrow" w:eastAsia="Arial Narrow" w:hint="default"/>
          <w:sz w:val="18"/>
          <w:szCs w:val="18"/>
        </w:rPr>
      </w:pPr>
      <w:r>
        <w:rPr/>
        <w:pict>
          <v:group style="position:absolute;margin-left:56.459995pt;margin-top:15.089515pt;width:493.3pt;height:.5pt;mso-position-horizontal-relative:page;mso-position-vertical-relative:paragraph;z-index:-2179936" coordorigin="1129,302" coordsize="9866,10">
            <v:group style="position:absolute;left:1134;top:307;width:1402;height:2" coordorigin="1134,307" coordsize="1402,2">
              <v:shape style="position:absolute;left:1134;top:307;width:1402;height:2" coordorigin="1134,307" coordsize="1402,0" path="m1134,307l2536,307e" filled="false" stroked="true" strokeweight=".48001pt" strokecolor="#000000">
                <v:path arrowok="t"/>
              </v:shape>
            </v:group>
            <v:group style="position:absolute;left:2536;top:307;width:10;height:2" coordorigin="2536,307" coordsize="10,2">
              <v:shape style="position:absolute;left:2536;top:307;width:10;height:2" coordorigin="2536,307" coordsize="10,0" path="m2536,307l2546,307e" filled="false" stroked="true" strokeweight=".48001pt" strokecolor="#000000">
                <v:path arrowok="t"/>
              </v:shape>
            </v:group>
            <v:group style="position:absolute;left:2546;top:307;width:993;height:2" coordorigin="2546,307" coordsize="993,2">
              <v:shape style="position:absolute;left:2546;top:307;width:993;height:2" coordorigin="2546,307" coordsize="993,0" path="m2546,307l3538,307e" filled="false" stroked="true" strokeweight=".48001pt" strokecolor="#000000">
                <v:path arrowok="t"/>
              </v:shape>
            </v:group>
            <v:group style="position:absolute;left:3538;top:307;width:10;height:2" coordorigin="3538,307" coordsize="10,2">
              <v:shape style="position:absolute;left:3538;top:307;width:10;height:2" coordorigin="3538,307" coordsize="10,0" path="m3538,307l3548,307e" filled="false" stroked="true" strokeweight=".48001pt" strokecolor="#000000">
                <v:path arrowok="t"/>
              </v:shape>
            </v:group>
            <v:group style="position:absolute;left:3548;top:307;width:992;height:2" coordorigin="3548,307" coordsize="992,2">
              <v:shape style="position:absolute;left:3548;top:307;width:992;height:2" coordorigin="3548,307" coordsize="992,0" path="m3548,307l4539,307e" filled="false" stroked="true" strokeweight=".48001pt" strokecolor="#000000">
                <v:path arrowok="t"/>
              </v:shape>
            </v:group>
            <v:group style="position:absolute;left:4539;top:307;width:10;height:2" coordorigin="4539,307" coordsize="10,2">
              <v:shape style="position:absolute;left:4539;top:307;width:10;height:2" coordorigin="4539,307" coordsize="10,0" path="m4539,307l4548,307e" filled="false" stroked="true" strokeweight=".48001pt" strokecolor="#000000">
                <v:path arrowok="t"/>
              </v:shape>
            </v:group>
            <v:group style="position:absolute;left:4548;top:307;width:993;height:2" coordorigin="4548,307" coordsize="993,2">
              <v:shape style="position:absolute;left:4548;top:307;width:993;height:2" coordorigin="4548,307" coordsize="993,0" path="m4548,307l5541,307e" filled="false" stroked="true" strokeweight=".48001pt" strokecolor="#000000">
                <v:path arrowok="t"/>
              </v:shape>
            </v:group>
            <v:group style="position:absolute;left:5541;top:307;width:10;height:2" coordorigin="5541,307" coordsize="10,2">
              <v:shape style="position:absolute;left:5541;top:307;width:10;height:2" coordorigin="5541,307" coordsize="10,0" path="m5541,307l5550,307e" filled="false" stroked="true" strokeweight=".48001pt" strokecolor="#000000">
                <v:path arrowok="t"/>
              </v:shape>
            </v:group>
            <v:group style="position:absolute;left:5550;top:307;width:990;height:2" coordorigin="5550,307" coordsize="990,2">
              <v:shape style="position:absolute;left:5550;top:307;width:990;height:2" coordorigin="5550,307" coordsize="990,0" path="m5550,307l6540,307e" filled="false" stroked="true" strokeweight=".48001pt" strokecolor="#000000">
                <v:path arrowok="t"/>
              </v:shape>
            </v:group>
            <v:group style="position:absolute;left:6540;top:307;width:10;height:2" coordorigin="6540,307" coordsize="10,2">
              <v:shape style="position:absolute;left:6540;top:307;width:10;height:2" coordorigin="6540,307" coordsize="10,0" path="m6540,307l6550,307e" filled="false" stroked="true" strokeweight=".48001pt" strokecolor="#000000">
                <v:path arrowok="t"/>
              </v:shape>
            </v:group>
            <v:group style="position:absolute;left:6550;top:307;width:494;height:2" coordorigin="6550,307" coordsize="494,2">
              <v:shape style="position:absolute;left:6550;top:307;width:494;height:2" coordorigin="6550,307" coordsize="494,0" path="m6550,307l7043,307e" filled="false" stroked="true" strokeweight=".48001pt" strokecolor="#000000">
                <v:path arrowok="t"/>
              </v:shape>
            </v:group>
            <v:group style="position:absolute;left:7043;top:307;width:10;height:2" coordorigin="7043,307" coordsize="10,2">
              <v:shape style="position:absolute;left:7043;top:307;width:10;height:2" coordorigin="7043,307" coordsize="10,0" path="m7043,307l7053,307e" filled="false" stroked="true" strokeweight=".48001pt" strokecolor="#000000">
                <v:path arrowok="t"/>
              </v:shape>
            </v:group>
            <v:group style="position:absolute;left:7053;top:307;width:792;height:2" coordorigin="7053,307" coordsize="792,2">
              <v:shape style="position:absolute;left:7053;top:307;width:792;height:2" coordorigin="7053,307" coordsize="792,0" path="m7053,307l7844,307e" filled="false" stroked="true" strokeweight=".48001pt" strokecolor="#000000">
                <v:path arrowok="t"/>
              </v:shape>
            </v:group>
            <v:group style="position:absolute;left:7844;top:307;width:10;height:2" coordorigin="7844,307" coordsize="10,2">
              <v:shape style="position:absolute;left:7844;top:307;width:10;height:2" coordorigin="7844,307" coordsize="10,0" path="m7844,307l7854,307e" filled="false" stroked="true" strokeweight=".48001pt" strokecolor="#000000">
                <v:path arrowok="t"/>
              </v:shape>
            </v:group>
            <v:group style="position:absolute;left:7854;top:307;width:494;height:2" coordorigin="7854,307" coordsize="494,2">
              <v:shape style="position:absolute;left:7854;top:307;width:494;height:2" coordorigin="7854,307" coordsize="494,0" path="m7854,307l8347,307e" filled="false" stroked="true" strokeweight=".48001pt" strokecolor="#000000">
                <v:path arrowok="t"/>
              </v:shape>
            </v:group>
            <v:group style="position:absolute;left:8347;top:307;width:10;height:2" coordorigin="8347,307" coordsize="10,2">
              <v:shape style="position:absolute;left:8347;top:307;width:10;height:2" coordorigin="8347,307" coordsize="10,0" path="m8347,307l8356,307e" filled="false" stroked="true" strokeweight=".48001pt" strokecolor="#000000">
                <v:path arrowok="t"/>
              </v:shape>
            </v:group>
            <v:group style="position:absolute;left:8356;top:307;width:291;height:2" coordorigin="8356,307" coordsize="291,2">
              <v:shape style="position:absolute;left:8356;top:307;width:291;height:2" coordorigin="8356,307" coordsize="291,0" path="m8356,307l8647,307e" filled="false" stroked="true" strokeweight=".48001pt" strokecolor="#000000">
                <v:path arrowok="t"/>
              </v:shape>
            </v:group>
            <v:group style="position:absolute;left:8647;top:307;width:10;height:2" coordorigin="8647,307" coordsize="10,2">
              <v:shape style="position:absolute;left:8647;top:307;width:10;height:2" coordorigin="8647,307" coordsize="10,0" path="m8647,307l8656,307e" filled="false" stroked="true" strokeweight=".48001pt" strokecolor="#000000">
                <v:path arrowok="t"/>
              </v:shape>
            </v:group>
            <v:group style="position:absolute;left:8656;top:307;width:998;height:2" coordorigin="8656,307" coordsize="998,2">
              <v:shape style="position:absolute;left:8656;top:307;width:998;height:2" coordorigin="8656,307" coordsize="998,0" path="m8656,307l9654,307e" filled="false" stroked="true" strokeweight=".48001pt" strokecolor="#000000">
                <v:path arrowok="t"/>
              </v:shape>
            </v:group>
            <v:group style="position:absolute;left:9654;top:307;width:10;height:2" coordorigin="9654,307" coordsize="10,2">
              <v:shape style="position:absolute;left:9654;top:307;width:10;height:2" coordorigin="9654,307" coordsize="10,0" path="m9654,307l9663,307e" filled="false" stroked="true" strokeweight=".48001pt" strokecolor="#000000">
                <v:path arrowok="t"/>
              </v:shape>
            </v:group>
            <v:group style="position:absolute;left:9663;top:307;width:1091;height:2" coordorigin="9663,307" coordsize="1091,2">
              <v:shape style="position:absolute;left:9663;top:307;width:1091;height:2" coordorigin="9663,307" coordsize="1091,0" path="m9663,307l10754,307e" filled="false" stroked="true" strokeweight=".48001pt" strokecolor="#000000">
                <v:path arrowok="t"/>
              </v:shape>
            </v:group>
            <v:group style="position:absolute;left:10754;top:307;width:10;height:2" coordorigin="10754,307" coordsize="10,2">
              <v:shape style="position:absolute;left:10754;top:307;width:10;height:2" coordorigin="10754,307" coordsize="10,0" path="m10754,307l10764,307e" filled="false" stroked="true" strokeweight=".48001pt" strokecolor="#000000">
                <v:path arrowok="t"/>
              </v:shape>
            </v:group>
            <v:group style="position:absolute;left:10764;top:307;width:227;height:2" coordorigin="10764,307" coordsize="227,2">
              <v:shape style="position:absolute;left:10764;top:307;width:227;height:2" coordorigin="10764,307" coordsize="227,0" path="m10764,307l10990,307e" filled="false" stroked="true" strokeweight=".48001pt" strokecolor="#000000">
                <v:path arrowok="t"/>
              </v:shape>
            </v:group>
            <w10:wrap type="none"/>
          </v:group>
        </w:pict>
      </w:r>
      <w:r>
        <w:rPr>
          <w:rFonts w:ascii="Arial Narrow"/>
          <w:spacing w:val="-1"/>
          <w:position w:val="-9"/>
          <w:sz w:val="18"/>
        </w:rPr>
        <w:t>4.00</w:t>
        <w:tab/>
      </w:r>
      <w:r>
        <w:rPr>
          <w:rFonts w:ascii="Arial Narrow"/>
          <w:spacing w:val="-1"/>
          <w:sz w:val="18"/>
        </w:rPr>
        <w:t>225,713.97</w:t>
      </w:r>
    </w:p>
    <w:p>
      <w:pPr>
        <w:spacing w:before="93"/>
        <w:ind w:left="0" w:right="0" w:firstLine="0"/>
        <w:jc w:val="right"/>
        <w:rPr>
          <w:rFonts w:ascii="Arial Narrow" w:hAnsi="Arial Narrow" w:cs="Arial Narrow" w:eastAsia="Arial Narrow" w:hint="default"/>
          <w:sz w:val="18"/>
          <w:szCs w:val="18"/>
        </w:rPr>
      </w:pPr>
      <w:r>
        <w:rPr>
          <w:spacing w:val="-2"/>
        </w:rPr>
        <w:br w:type="column"/>
      </w:r>
      <w:r>
        <w:rPr>
          <w:rFonts w:ascii="Arial Narrow"/>
          <w:spacing w:val="-2"/>
          <w:sz w:val="18"/>
        </w:rPr>
        <w:t>118,206,86</w:t>
      </w:r>
    </w:p>
    <w:p>
      <w:pPr>
        <w:spacing w:before="1"/>
        <w:ind w:left="0" w:right="0" w:firstLine="0"/>
        <w:jc w:val="right"/>
        <w:rPr>
          <w:rFonts w:ascii="Arial Narrow" w:hAnsi="Arial Narrow" w:cs="Arial Narrow" w:eastAsia="Arial Narrow" w:hint="default"/>
          <w:sz w:val="18"/>
          <w:szCs w:val="18"/>
        </w:rPr>
      </w:pPr>
      <w:r>
        <w:rPr>
          <w:rFonts w:ascii="Arial Narrow"/>
          <w:spacing w:val="-1"/>
          <w:sz w:val="18"/>
        </w:rPr>
        <w:t>2.43</w:t>
      </w:r>
    </w:p>
    <w:p>
      <w:pPr>
        <w:spacing w:line="157" w:lineRule="exact" w:before="93"/>
        <w:ind w:left="213" w:right="-20" w:firstLine="0"/>
        <w:jc w:val="left"/>
        <w:rPr>
          <w:rFonts w:ascii="Arial Narrow" w:hAnsi="Arial Narrow" w:cs="Arial Narrow" w:eastAsia="Arial Narrow" w:hint="default"/>
          <w:sz w:val="18"/>
          <w:szCs w:val="18"/>
        </w:rPr>
      </w:pPr>
      <w:r>
        <w:rPr/>
        <w:br w:type="column"/>
      </w:r>
      <w:r>
        <w:rPr>
          <w:rFonts w:ascii="Arial Narrow"/>
          <w:sz w:val="18"/>
        </w:rPr>
        <w:t>-3,815,957.</w:t>
      </w:r>
    </w:p>
    <w:p>
      <w:pPr>
        <w:tabs>
          <w:tab w:pos="1413" w:val="left" w:leader="none"/>
        </w:tabs>
        <w:spacing w:line="257" w:lineRule="exact" w:before="0"/>
        <w:ind w:left="795" w:right="-20" w:firstLine="0"/>
        <w:jc w:val="left"/>
        <w:rPr>
          <w:rFonts w:ascii="Arial Narrow" w:hAnsi="Arial Narrow" w:cs="Arial Narrow" w:eastAsia="Arial Narrow" w:hint="default"/>
          <w:sz w:val="18"/>
          <w:szCs w:val="18"/>
        </w:rPr>
      </w:pPr>
      <w:r>
        <w:rPr>
          <w:rFonts w:ascii="Arial Narrow"/>
          <w:spacing w:val="-1"/>
          <w:sz w:val="18"/>
        </w:rPr>
        <w:t>95</w:t>
        <w:tab/>
      </w:r>
      <w:r>
        <w:rPr>
          <w:rFonts w:ascii="Arial Narrow"/>
          <w:position w:val="10"/>
          <w:sz w:val="18"/>
        </w:rPr>
        <w:t>-</w:t>
      </w:r>
      <w:r>
        <w:rPr>
          <w:rFonts w:ascii="Arial Narrow"/>
          <w:sz w:val="18"/>
        </w:rPr>
      </w:r>
    </w:p>
    <w:p>
      <w:pPr>
        <w:spacing w:line="155" w:lineRule="exact" w:before="93"/>
        <w:ind w:left="185" w:right="-20" w:firstLine="0"/>
        <w:jc w:val="left"/>
        <w:rPr>
          <w:rFonts w:ascii="Arial Narrow" w:hAnsi="Arial Narrow" w:cs="Arial Narrow" w:eastAsia="Arial Narrow" w:hint="default"/>
          <w:sz w:val="18"/>
          <w:szCs w:val="18"/>
        </w:rPr>
      </w:pPr>
      <w:r>
        <w:rPr/>
        <w:br w:type="column"/>
      </w:r>
      <w:r>
        <w:rPr>
          <w:rFonts w:ascii="Arial Narrow"/>
          <w:sz w:val="18"/>
        </w:rPr>
        <w:t>306,420.</w:t>
      </w:r>
    </w:p>
    <w:p>
      <w:pPr>
        <w:tabs>
          <w:tab w:pos="1214" w:val="left" w:leader="none"/>
          <w:tab w:pos="1514" w:val="left" w:leader="none"/>
          <w:tab w:pos="2521" w:val="left" w:leader="none"/>
        </w:tabs>
        <w:spacing w:line="255" w:lineRule="exact" w:before="0"/>
        <w:ind w:left="596" w:right="-20" w:firstLine="0"/>
        <w:jc w:val="left"/>
        <w:rPr>
          <w:rFonts w:ascii="Arial Narrow" w:hAnsi="Arial Narrow" w:cs="Arial Narrow" w:eastAsia="Arial Narrow" w:hint="default"/>
          <w:sz w:val="18"/>
          <w:szCs w:val="18"/>
        </w:rPr>
      </w:pPr>
      <w:r>
        <w:rPr>
          <w:rFonts w:ascii="Arial Narrow"/>
          <w:spacing w:val="-1"/>
          <w:position w:val="-9"/>
          <w:sz w:val="18"/>
        </w:rPr>
        <w:t>71</w:t>
        <w:tab/>
      </w:r>
      <w:r>
        <w:rPr>
          <w:rFonts w:ascii="Arial Narrow"/>
          <w:sz w:val="18"/>
        </w:rPr>
        <w:t>-</w:t>
        <w:tab/>
        <w:t>-</w:t>
        <w:tab/>
        <w:t>-</w:t>
      </w:r>
    </w:p>
    <w:p>
      <w:pPr>
        <w:spacing w:line="157" w:lineRule="exact" w:before="93"/>
        <w:ind w:left="198" w:right="0" w:firstLine="0"/>
        <w:jc w:val="left"/>
        <w:rPr>
          <w:rFonts w:ascii="Arial Narrow" w:hAnsi="Arial Narrow" w:cs="Arial Narrow" w:eastAsia="Arial Narrow" w:hint="default"/>
          <w:sz w:val="18"/>
          <w:szCs w:val="18"/>
        </w:rPr>
      </w:pPr>
      <w:r>
        <w:rPr/>
        <w:br w:type="column"/>
      </w:r>
      <w:r>
        <w:rPr>
          <w:rFonts w:ascii="Arial Narrow"/>
          <w:sz w:val="18"/>
        </w:rPr>
        <w:t>202,142,388.</w:t>
      </w:r>
    </w:p>
    <w:p>
      <w:pPr>
        <w:tabs>
          <w:tab w:pos="380" w:val="left" w:leader="none"/>
        </w:tabs>
        <w:spacing w:line="257" w:lineRule="exact" w:before="0"/>
        <w:ind w:left="0" w:right="98" w:firstLine="0"/>
        <w:jc w:val="center"/>
        <w:rPr>
          <w:rFonts w:ascii="Arial Narrow" w:hAnsi="Arial Narrow" w:cs="Arial Narrow" w:eastAsia="Arial Narrow" w:hint="default"/>
          <w:sz w:val="18"/>
          <w:szCs w:val="18"/>
        </w:rPr>
      </w:pPr>
      <w:r>
        <w:rPr>
          <w:rFonts w:ascii="Arial Narrow"/>
          <w:spacing w:val="-1"/>
          <w:sz w:val="18"/>
        </w:rPr>
        <w:t>30</w:t>
        <w:tab/>
      </w:r>
      <w:r>
        <w:rPr>
          <w:rFonts w:ascii="Arial Narrow"/>
          <w:position w:val="10"/>
          <w:sz w:val="18"/>
        </w:rPr>
        <w:t>-</w:t>
      </w:r>
      <w:r>
        <w:rPr>
          <w:rFonts w:ascii="Arial Narrow"/>
          <w:sz w:val="18"/>
        </w:rPr>
      </w:r>
    </w:p>
    <w:p>
      <w:pPr>
        <w:spacing w:after="0" w:line="257" w:lineRule="exact"/>
        <w:jc w:val="center"/>
        <w:rPr>
          <w:rFonts w:ascii="Arial Narrow" w:hAnsi="Arial Narrow" w:cs="Arial Narrow" w:eastAsia="Arial Narrow" w:hint="default"/>
          <w:sz w:val="18"/>
          <w:szCs w:val="18"/>
        </w:rPr>
        <w:sectPr>
          <w:type w:val="continuous"/>
          <w:pgSz w:w="11910" w:h="16840"/>
          <w:pgMar w:top="1060" w:bottom="1380" w:left="620" w:right="0"/>
          <w:cols w:num="5" w:equalWidth="0">
            <w:col w:w="3809" w:space="40"/>
            <w:col w:w="964" w:space="40"/>
            <w:col w:w="1463" w:space="40"/>
            <w:col w:w="2571" w:space="40"/>
            <w:col w:w="2323"/>
          </w:cols>
        </w:sectPr>
      </w:pPr>
    </w:p>
    <w:p>
      <w:pPr>
        <w:spacing w:before="47"/>
        <w:ind w:left="622" w:right="0" w:firstLine="0"/>
        <w:jc w:val="both"/>
        <w:rPr>
          <w:rFonts w:ascii="Microsoft JhengHei" w:hAnsi="Microsoft JhengHei" w:cs="Microsoft JhengHei" w:eastAsia="Microsoft JhengHei" w:hint="default"/>
          <w:sz w:val="18"/>
          <w:szCs w:val="18"/>
        </w:rPr>
      </w:pPr>
      <w:r>
        <w:rPr>
          <w:rFonts w:ascii="宋体" w:hAnsi="宋体" w:cs="宋体" w:eastAsia="宋体" w:hint="default"/>
          <w:b/>
          <w:bCs/>
          <w:sz w:val="18"/>
          <w:szCs w:val="18"/>
        </w:rPr>
        <w:t>②</w:t>
      </w:r>
      <w:r>
        <w:rPr>
          <w:rFonts w:ascii="Microsoft JhengHei" w:hAnsi="Microsoft JhengHei" w:cs="Microsoft JhengHei" w:eastAsia="Microsoft JhengHei" w:hint="default"/>
          <w:b/>
          <w:bCs/>
          <w:sz w:val="18"/>
          <w:szCs w:val="18"/>
        </w:rPr>
        <w:t>合营企业</w:t>
      </w:r>
      <w:r>
        <w:rPr>
          <w:rFonts w:ascii="Microsoft JhengHei" w:hAnsi="Microsoft JhengHei" w:cs="Microsoft JhengHei" w:eastAsia="Microsoft JhengHei" w:hint="default"/>
          <w:sz w:val="18"/>
          <w:szCs w:val="18"/>
        </w:rPr>
      </w:r>
    </w:p>
    <w:p>
      <w:pPr>
        <w:spacing w:line="237" w:lineRule="auto" w:before="100"/>
        <w:ind w:left="622" w:right="0" w:firstLine="0"/>
        <w:jc w:val="both"/>
        <w:rPr>
          <w:rFonts w:ascii="宋体" w:hAnsi="宋体" w:cs="宋体" w:eastAsia="宋体" w:hint="default"/>
          <w:sz w:val="18"/>
          <w:szCs w:val="18"/>
        </w:rPr>
      </w:pPr>
      <w:r>
        <w:rPr>
          <w:rFonts w:ascii="宋体" w:hAnsi="宋体" w:cs="宋体" w:eastAsia="宋体" w:hint="default"/>
          <w:spacing w:val="17"/>
          <w:sz w:val="18"/>
          <w:szCs w:val="18"/>
        </w:rPr>
        <w:t>国信中南城市</w:t>
      </w:r>
      <w:r>
        <w:rPr>
          <w:rFonts w:ascii="宋体" w:hAnsi="宋体" w:cs="宋体" w:eastAsia="宋体" w:hint="default"/>
          <w:sz w:val="18"/>
          <w:szCs w:val="18"/>
        </w:rPr>
        <w:t> </w:t>
      </w:r>
      <w:r>
        <w:rPr>
          <w:rFonts w:ascii="宋体" w:hAnsi="宋体" w:cs="宋体" w:eastAsia="宋体" w:hint="default"/>
          <w:spacing w:val="17"/>
          <w:sz w:val="18"/>
          <w:szCs w:val="18"/>
        </w:rPr>
        <w:t>开发投资基金</w:t>
      </w:r>
      <w:r>
        <w:rPr>
          <w:rFonts w:ascii="宋体" w:hAnsi="宋体" w:cs="宋体" w:eastAsia="宋体" w:hint="default"/>
          <w:sz w:val="18"/>
          <w:szCs w:val="18"/>
        </w:rPr>
        <w:t> </w:t>
      </w:r>
      <w:r>
        <w:rPr>
          <w:rFonts w:ascii="宋体" w:hAnsi="宋体" w:cs="宋体" w:eastAsia="宋体" w:hint="default"/>
          <w:spacing w:val="-11"/>
          <w:sz w:val="18"/>
          <w:szCs w:val="18"/>
        </w:rPr>
        <w:t>管理（北京）有</w:t>
      </w:r>
      <w:r>
        <w:rPr>
          <w:rFonts w:ascii="宋体" w:hAnsi="宋体" w:cs="宋体" w:eastAsia="宋体" w:hint="default"/>
          <w:sz w:val="18"/>
          <w:szCs w:val="18"/>
        </w:rPr>
        <w:t> 限责任公司</w:t>
      </w:r>
    </w:p>
    <w:p>
      <w:pPr>
        <w:spacing w:line="193" w:lineRule="exact" w:before="78"/>
        <w:ind w:left="622" w:right="0" w:firstLine="0"/>
        <w:jc w:val="both"/>
        <w:rPr>
          <w:rFonts w:ascii="宋体" w:hAnsi="宋体" w:cs="宋体" w:eastAsia="宋体" w:hint="default"/>
          <w:sz w:val="18"/>
          <w:szCs w:val="18"/>
        </w:rPr>
      </w:pPr>
      <w:r>
        <w:rPr>
          <w:rFonts w:ascii="宋体" w:hAnsi="宋体" w:cs="宋体" w:eastAsia="宋体" w:hint="default"/>
          <w:spacing w:val="17"/>
          <w:sz w:val="18"/>
          <w:szCs w:val="18"/>
        </w:rPr>
        <w:t>苏州开平房地</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1"/>
          <w:szCs w:val="21"/>
        </w:rPr>
      </w:pPr>
    </w:p>
    <w:p>
      <w:pPr>
        <w:spacing w:line="155" w:lineRule="exact" w:before="0"/>
        <w:ind w:left="182" w:right="0" w:firstLine="0"/>
        <w:jc w:val="left"/>
        <w:rPr>
          <w:rFonts w:ascii="Arial Narrow" w:hAnsi="Arial Narrow" w:cs="Arial Narrow" w:eastAsia="Arial Narrow" w:hint="default"/>
          <w:sz w:val="18"/>
          <w:szCs w:val="18"/>
        </w:rPr>
      </w:pPr>
      <w:r>
        <w:rPr>
          <w:rFonts w:ascii="Arial Narrow"/>
          <w:sz w:val="18"/>
        </w:rPr>
        <w:t>10,019,574.</w:t>
      </w:r>
    </w:p>
    <w:p>
      <w:pPr>
        <w:tabs>
          <w:tab w:pos="1912" w:val="left" w:leader="none"/>
          <w:tab w:pos="2915" w:val="left" w:leader="none"/>
          <w:tab w:pos="3258" w:val="left" w:leader="none"/>
          <w:tab w:pos="4418" w:val="left" w:leader="none"/>
          <w:tab w:pos="5218" w:val="left" w:leader="none"/>
          <w:tab w:pos="5721" w:val="left" w:leader="none"/>
          <w:tab w:pos="6021" w:val="left" w:leader="none"/>
          <w:tab w:pos="7028" w:val="left" w:leader="none"/>
          <w:tab w:pos="7316" w:val="left" w:leader="none"/>
          <w:tab w:pos="8394" w:val="left" w:leader="none"/>
        </w:tabs>
        <w:spacing w:line="255" w:lineRule="exact" w:before="0"/>
        <w:ind w:left="797" w:right="0" w:firstLine="0"/>
        <w:jc w:val="left"/>
        <w:rPr>
          <w:rFonts w:ascii="Arial Narrow" w:hAnsi="Arial Narrow" w:cs="Arial Narrow" w:eastAsia="Arial Narrow" w:hint="default"/>
          <w:sz w:val="18"/>
          <w:szCs w:val="18"/>
        </w:rPr>
      </w:pPr>
      <w:r>
        <w:rPr>
          <w:rFonts w:ascii="Arial Narrow"/>
          <w:spacing w:val="-1"/>
          <w:position w:val="-9"/>
          <w:sz w:val="18"/>
        </w:rPr>
        <w:t>09</w:t>
        <w:tab/>
      </w:r>
      <w:r>
        <w:rPr>
          <w:rFonts w:ascii="Arial Narrow"/>
          <w:sz w:val="18"/>
        </w:rPr>
        <w:t>-</w:t>
        <w:tab/>
        <w:t>-</w:t>
        <w:tab/>
      </w:r>
      <w:r>
        <w:rPr>
          <w:rFonts w:ascii="Arial Narrow"/>
          <w:spacing w:val="-1"/>
          <w:sz w:val="18"/>
        </w:rPr>
        <w:t>-38,924.74</w:t>
        <w:tab/>
      </w:r>
      <w:r>
        <w:rPr>
          <w:rFonts w:ascii="Arial Narrow"/>
          <w:sz w:val="18"/>
        </w:rPr>
        <w:t>-</w:t>
        <w:tab/>
        <w:t>-</w:t>
        <w:tab/>
        <w:t>-</w:t>
        <w:tab/>
        <w:t>-</w:t>
        <w:tab/>
        <w:t>-</w:t>
        <w:tab/>
      </w:r>
      <w:r>
        <w:rPr>
          <w:rFonts w:ascii="Arial Narrow"/>
          <w:spacing w:val="-1"/>
          <w:sz w:val="18"/>
        </w:rPr>
        <w:t>9,980,649.35</w:t>
        <w:tab/>
      </w:r>
      <w:r>
        <w:rPr>
          <w:rFonts w:ascii="Arial Narrow"/>
          <w:sz w:val="18"/>
        </w:rPr>
        <w:t>-</w:t>
      </w:r>
    </w:p>
    <w:p>
      <w:pPr>
        <w:spacing w:after="0" w:line="255" w:lineRule="exact"/>
        <w:jc w:val="left"/>
        <w:rPr>
          <w:rFonts w:ascii="Arial Narrow" w:hAnsi="Arial Narrow" w:cs="Arial Narrow" w:eastAsia="Arial Narrow" w:hint="default"/>
          <w:sz w:val="18"/>
          <w:szCs w:val="18"/>
        </w:rPr>
        <w:sectPr>
          <w:type w:val="continuous"/>
          <w:pgSz w:w="11910" w:h="16840"/>
          <w:pgMar w:top="1060" w:bottom="1380" w:left="620" w:right="0"/>
          <w:cols w:num="2" w:equalWidth="0">
            <w:col w:w="1808" w:space="40"/>
            <w:col w:w="9442"/>
          </w:cols>
        </w:sectPr>
      </w:pPr>
    </w:p>
    <w:p>
      <w:pPr>
        <w:spacing w:before="41"/>
        <w:ind w:left="622" w:right="-17" w:firstLine="0"/>
        <w:jc w:val="left"/>
        <w:rPr>
          <w:rFonts w:ascii="宋体" w:hAnsi="宋体" w:cs="宋体" w:eastAsia="宋体" w:hint="default"/>
          <w:sz w:val="18"/>
          <w:szCs w:val="18"/>
        </w:rPr>
      </w:pPr>
      <w:r>
        <w:rPr>
          <w:rFonts w:ascii="宋体" w:hAnsi="宋体" w:cs="宋体" w:eastAsia="宋体" w:hint="default"/>
          <w:spacing w:val="17"/>
          <w:sz w:val="18"/>
          <w:szCs w:val="18"/>
        </w:rPr>
        <w:t>产开发有限公</w:t>
      </w:r>
      <w:r>
        <w:rPr>
          <w:rFonts w:ascii="宋体" w:hAnsi="宋体" w:cs="宋体" w:eastAsia="宋体" w:hint="default"/>
          <w:sz w:val="18"/>
          <w:szCs w:val="18"/>
        </w:rPr>
        <w:t> 司</w:t>
      </w:r>
    </w:p>
    <w:p>
      <w:pPr>
        <w:spacing w:line="193" w:lineRule="exact" w:before="76"/>
        <w:ind w:left="622" w:right="-17" w:firstLine="0"/>
        <w:jc w:val="left"/>
        <w:rPr>
          <w:rFonts w:ascii="宋体" w:hAnsi="宋体" w:cs="宋体" w:eastAsia="宋体" w:hint="default"/>
          <w:sz w:val="18"/>
          <w:szCs w:val="18"/>
        </w:rPr>
      </w:pPr>
      <w:r>
        <w:rPr>
          <w:rFonts w:ascii="宋体" w:hAnsi="宋体" w:cs="宋体" w:eastAsia="宋体" w:hint="default"/>
          <w:spacing w:val="17"/>
          <w:sz w:val="18"/>
          <w:szCs w:val="18"/>
        </w:rPr>
        <w:t>上海中南菩悦</w:t>
      </w:r>
    </w:p>
    <w:p>
      <w:pPr>
        <w:spacing w:line="135" w:lineRule="exact" w:before="0"/>
        <w:ind w:left="192" w:right="-20" w:firstLine="0"/>
        <w:jc w:val="left"/>
        <w:rPr>
          <w:rFonts w:ascii="Arial Narrow" w:hAnsi="Arial Narrow" w:cs="Arial Narrow" w:eastAsia="Arial Narrow" w:hint="default"/>
          <w:sz w:val="18"/>
          <w:szCs w:val="18"/>
        </w:rPr>
      </w:pPr>
      <w:r>
        <w:rPr/>
        <w:br w:type="column"/>
      </w:r>
      <w:r>
        <w:rPr>
          <w:rFonts w:ascii="Arial Narrow"/>
          <w:sz w:val="18"/>
        </w:rPr>
        <w:t>58,115,331.</w:t>
      </w:r>
    </w:p>
    <w:p>
      <w:pPr>
        <w:tabs>
          <w:tab w:pos="1912" w:val="left" w:leader="none"/>
        </w:tabs>
        <w:spacing w:line="256" w:lineRule="exact" w:before="0"/>
        <w:ind w:left="797" w:right="-20" w:firstLine="0"/>
        <w:jc w:val="left"/>
        <w:rPr>
          <w:rFonts w:ascii="Arial Narrow" w:hAnsi="Arial Narrow" w:cs="Arial Narrow" w:eastAsia="Arial Narrow" w:hint="default"/>
          <w:sz w:val="18"/>
          <w:szCs w:val="18"/>
        </w:rPr>
      </w:pPr>
      <w:r>
        <w:rPr>
          <w:rFonts w:ascii="Arial Narrow"/>
          <w:spacing w:val="-1"/>
          <w:sz w:val="18"/>
        </w:rPr>
        <w:t>78</w:t>
        <w:tab/>
      </w:r>
      <w:r>
        <w:rPr>
          <w:rFonts w:ascii="Arial Narrow"/>
          <w:position w:val="10"/>
          <w:sz w:val="18"/>
        </w:rPr>
        <w:t>-</w:t>
      </w:r>
      <w:r>
        <w:rPr>
          <w:rFonts w:ascii="Arial Narrow"/>
          <w:sz w:val="18"/>
        </w:rPr>
      </w:r>
    </w:p>
    <w:p>
      <w:pPr>
        <w:spacing w:line="185" w:lineRule="exact" w:before="0"/>
        <w:ind w:left="0" w:right="1" w:firstLine="0"/>
        <w:jc w:val="right"/>
        <w:rPr>
          <w:rFonts w:ascii="Arial Narrow" w:hAnsi="Arial Narrow" w:cs="Arial Narrow" w:eastAsia="Arial Narrow" w:hint="default"/>
          <w:sz w:val="18"/>
          <w:szCs w:val="18"/>
        </w:rPr>
      </w:pPr>
      <w:r>
        <w:rPr>
          <w:spacing w:val="-1"/>
        </w:rPr>
        <w:br w:type="column"/>
      </w:r>
      <w:r>
        <w:rPr>
          <w:rFonts w:ascii="Arial Narrow"/>
          <w:spacing w:val="-1"/>
          <w:sz w:val="18"/>
        </w:rPr>
        <w:t>4,551,000.0</w:t>
      </w:r>
    </w:p>
    <w:p>
      <w:pPr>
        <w:spacing w:before="0"/>
        <w:ind w:left="0" w:right="0" w:firstLine="0"/>
        <w:jc w:val="right"/>
        <w:rPr>
          <w:rFonts w:ascii="Arial Narrow" w:hAnsi="Arial Narrow" w:cs="Arial Narrow" w:eastAsia="Arial Narrow" w:hint="default"/>
          <w:sz w:val="18"/>
          <w:szCs w:val="18"/>
        </w:rPr>
      </w:pPr>
      <w:r>
        <w:rPr>
          <w:rFonts w:ascii="Arial Narrow"/>
          <w:sz w:val="18"/>
        </w:rPr>
        <w:t>0</w:t>
      </w:r>
    </w:p>
    <w:p>
      <w:pPr>
        <w:spacing w:line="133" w:lineRule="exact" w:before="0"/>
        <w:ind w:left="219" w:right="-20" w:firstLine="0"/>
        <w:jc w:val="left"/>
        <w:rPr>
          <w:rFonts w:ascii="Arial Narrow" w:hAnsi="Arial Narrow" w:cs="Arial Narrow" w:eastAsia="Arial Narrow" w:hint="default"/>
          <w:sz w:val="18"/>
          <w:szCs w:val="18"/>
        </w:rPr>
      </w:pPr>
      <w:r>
        <w:rPr/>
        <w:br w:type="column"/>
      </w:r>
      <w:r>
        <w:rPr>
          <w:rFonts w:ascii="Arial Narrow"/>
          <w:sz w:val="18"/>
        </w:rPr>
        <w:t>188,232,59</w:t>
      </w:r>
    </w:p>
    <w:p>
      <w:pPr>
        <w:tabs>
          <w:tab w:pos="1412" w:val="left" w:leader="none"/>
          <w:tab w:pos="2213" w:val="left" w:leader="none"/>
          <w:tab w:pos="2716" w:val="left" w:leader="none"/>
          <w:tab w:pos="3016" w:val="left" w:leader="none"/>
          <w:tab w:pos="4023" w:val="left" w:leader="none"/>
        </w:tabs>
        <w:spacing w:line="255" w:lineRule="exact" w:before="0"/>
        <w:ind w:left="672" w:right="-20" w:firstLine="0"/>
        <w:jc w:val="left"/>
        <w:rPr>
          <w:rFonts w:ascii="Arial Narrow" w:hAnsi="Arial Narrow" w:cs="Arial Narrow" w:eastAsia="Arial Narrow" w:hint="default"/>
          <w:sz w:val="18"/>
          <w:szCs w:val="18"/>
        </w:rPr>
      </w:pPr>
      <w:r>
        <w:rPr>
          <w:rFonts w:ascii="Arial Narrow"/>
          <w:spacing w:val="-1"/>
          <w:position w:val="-9"/>
          <w:sz w:val="18"/>
        </w:rPr>
        <w:t>5.66</w:t>
        <w:tab/>
      </w:r>
      <w:r>
        <w:rPr>
          <w:rFonts w:ascii="Arial Narrow"/>
          <w:sz w:val="18"/>
        </w:rPr>
        <w:t>-</w:t>
        <w:tab/>
        <w:t>-</w:t>
        <w:tab/>
        <w:t>-</w:t>
        <w:tab/>
        <w:t>-</w:t>
        <w:tab/>
        <w:t>-</w:t>
      </w:r>
    </w:p>
    <w:p>
      <w:pPr>
        <w:spacing w:line="135" w:lineRule="exact" w:before="0"/>
        <w:ind w:left="198" w:right="0" w:firstLine="0"/>
        <w:jc w:val="left"/>
        <w:rPr>
          <w:rFonts w:ascii="Arial Narrow" w:hAnsi="Arial Narrow" w:cs="Arial Narrow" w:eastAsia="Arial Narrow" w:hint="default"/>
          <w:sz w:val="18"/>
          <w:szCs w:val="18"/>
        </w:rPr>
      </w:pPr>
      <w:r>
        <w:rPr/>
        <w:br w:type="column"/>
      </w:r>
      <w:r>
        <w:rPr>
          <w:rFonts w:ascii="Arial Narrow"/>
          <w:sz w:val="18"/>
        </w:rPr>
        <w:t>241,796,927.</w:t>
      </w:r>
    </w:p>
    <w:p>
      <w:pPr>
        <w:tabs>
          <w:tab w:pos="380" w:val="left" w:leader="none"/>
        </w:tabs>
        <w:spacing w:line="256" w:lineRule="exact" w:before="0"/>
        <w:ind w:left="0" w:right="98" w:firstLine="0"/>
        <w:jc w:val="center"/>
        <w:rPr>
          <w:rFonts w:ascii="Arial Narrow" w:hAnsi="Arial Narrow" w:cs="Arial Narrow" w:eastAsia="Arial Narrow" w:hint="default"/>
          <w:sz w:val="18"/>
          <w:szCs w:val="18"/>
        </w:rPr>
      </w:pPr>
      <w:r>
        <w:rPr>
          <w:rFonts w:ascii="Arial Narrow"/>
          <w:spacing w:val="-1"/>
          <w:sz w:val="18"/>
        </w:rPr>
        <w:t>44</w:t>
        <w:tab/>
      </w:r>
      <w:r>
        <w:rPr>
          <w:rFonts w:ascii="Arial Narrow"/>
          <w:position w:val="10"/>
          <w:sz w:val="18"/>
        </w:rPr>
        <w:t>-</w:t>
      </w:r>
      <w:r>
        <w:rPr>
          <w:rFonts w:ascii="Arial Narrow"/>
          <w:sz w:val="18"/>
        </w:rPr>
      </w:r>
    </w:p>
    <w:p>
      <w:pPr>
        <w:spacing w:after="0" w:line="256" w:lineRule="exact"/>
        <w:jc w:val="center"/>
        <w:rPr>
          <w:rFonts w:ascii="Arial Narrow" w:hAnsi="Arial Narrow" w:cs="Arial Narrow" w:eastAsia="Arial Narrow" w:hint="default"/>
          <w:sz w:val="18"/>
          <w:szCs w:val="18"/>
        </w:rPr>
        <w:sectPr>
          <w:type w:val="continuous"/>
          <w:pgSz w:w="11910" w:h="16840"/>
          <w:pgMar w:top="1060" w:bottom="1380" w:left="620" w:right="0"/>
          <w:cols w:num="5" w:equalWidth="0">
            <w:col w:w="1808" w:space="40"/>
            <w:col w:w="1962" w:space="40"/>
            <w:col w:w="964" w:space="40"/>
            <w:col w:w="4073" w:space="40"/>
            <w:col w:w="2323"/>
          </w:cols>
        </w:sectPr>
      </w:pPr>
    </w:p>
    <w:p>
      <w:pPr>
        <w:spacing w:before="41"/>
        <w:ind w:left="622" w:right="-17" w:firstLine="0"/>
        <w:jc w:val="left"/>
        <w:rPr>
          <w:rFonts w:ascii="宋体" w:hAnsi="宋体" w:cs="宋体" w:eastAsia="宋体" w:hint="default"/>
          <w:sz w:val="18"/>
          <w:szCs w:val="18"/>
        </w:rPr>
      </w:pPr>
      <w:r>
        <w:rPr>
          <w:rFonts w:ascii="宋体" w:hAnsi="宋体" w:cs="宋体" w:eastAsia="宋体" w:hint="default"/>
          <w:spacing w:val="17"/>
          <w:sz w:val="18"/>
          <w:szCs w:val="18"/>
        </w:rPr>
        <w:t>企业发展有限</w:t>
      </w:r>
      <w:r>
        <w:rPr>
          <w:rFonts w:ascii="宋体" w:hAnsi="宋体" w:cs="宋体" w:eastAsia="宋体" w:hint="default"/>
          <w:sz w:val="18"/>
          <w:szCs w:val="18"/>
        </w:rPr>
        <w:t> 公司</w:t>
      </w:r>
    </w:p>
    <w:p>
      <w:pPr>
        <w:spacing w:line="192" w:lineRule="exact" w:before="78"/>
        <w:ind w:left="622" w:right="-17" w:firstLine="0"/>
        <w:jc w:val="left"/>
        <w:rPr>
          <w:rFonts w:ascii="宋体" w:hAnsi="宋体" w:cs="宋体" w:eastAsia="宋体" w:hint="default"/>
          <w:sz w:val="18"/>
          <w:szCs w:val="18"/>
        </w:rPr>
      </w:pPr>
      <w:r>
        <w:rPr>
          <w:rFonts w:ascii="宋体" w:hAnsi="宋体" w:cs="宋体" w:eastAsia="宋体" w:hint="default"/>
          <w:spacing w:val="17"/>
          <w:sz w:val="18"/>
          <w:szCs w:val="18"/>
        </w:rPr>
        <w:t>武汉中南锦悦</w:t>
      </w:r>
    </w:p>
    <w:p>
      <w:pPr>
        <w:spacing w:line="133" w:lineRule="exact" w:before="0"/>
        <w:ind w:left="2874" w:right="3092" w:firstLine="0"/>
        <w:jc w:val="center"/>
        <w:rPr>
          <w:rFonts w:ascii="Arial Narrow" w:hAnsi="Arial Narrow" w:cs="Arial Narrow" w:eastAsia="Arial Narrow" w:hint="default"/>
          <w:sz w:val="18"/>
          <w:szCs w:val="18"/>
        </w:rPr>
      </w:pPr>
      <w:r>
        <w:rPr/>
        <w:br w:type="column"/>
      </w:r>
      <w:r>
        <w:rPr>
          <w:rFonts w:ascii="Arial Narrow"/>
          <w:sz w:val="18"/>
        </w:rPr>
        <w:t>56,226,864.</w:t>
      </w:r>
    </w:p>
    <w:p>
      <w:pPr>
        <w:tabs>
          <w:tab w:pos="4127" w:val="left" w:leader="none"/>
          <w:tab w:pos="4927" w:val="left" w:leader="none"/>
          <w:tab w:pos="5430" w:val="left" w:leader="none"/>
          <w:tab w:pos="5730" w:val="left" w:leader="none"/>
          <w:tab w:pos="6737" w:val="left" w:leader="none"/>
        </w:tabs>
        <w:spacing w:line="255" w:lineRule="exact" w:before="0"/>
        <w:ind w:left="3509" w:right="-20" w:firstLine="0"/>
        <w:jc w:val="left"/>
        <w:rPr>
          <w:rFonts w:ascii="Arial Narrow" w:hAnsi="Arial Narrow" w:cs="Arial Narrow" w:eastAsia="Arial Narrow" w:hint="default"/>
          <w:sz w:val="18"/>
          <w:szCs w:val="18"/>
        </w:rPr>
      </w:pPr>
      <w:r>
        <w:rPr/>
        <w:pict>
          <v:shape style="position:absolute;margin-left:169.039993pt;margin-top:-1.488342pt;width:102.6pt;height:9pt;mso-position-horizontal-relative:page;mso-position-vertical-relative:paragraph;z-index:5776" type="#_x0000_t202" filled="false" stroked="false">
            <v:textbox inset="0,0,0,0">
              <w:txbxContent>
                <w:p>
                  <w:pPr>
                    <w:tabs>
                      <w:tab w:pos="999" w:val="left" w:leader="none"/>
                      <w:tab w:pos="2002" w:val="left" w:leader="none"/>
                    </w:tabs>
                    <w:spacing w:line="180" w:lineRule="exact" w:before="0"/>
                    <w:ind w:left="0" w:right="0" w:firstLine="0"/>
                    <w:jc w:val="left"/>
                    <w:rPr>
                      <w:rFonts w:ascii="Arial Narrow" w:hAnsi="Arial Narrow" w:cs="Arial Narrow" w:eastAsia="Arial Narrow" w:hint="default"/>
                      <w:sz w:val="18"/>
                      <w:szCs w:val="18"/>
                    </w:rPr>
                  </w:pPr>
                  <w:r>
                    <w:rPr>
                      <w:rFonts w:ascii="Arial Narrow"/>
                      <w:sz w:val="18"/>
                    </w:rPr>
                    <w:t>-</w:t>
                    <w:tab/>
                    <w:t>-</w:t>
                    <w:tab/>
                    <w:t>-</w:t>
                  </w:r>
                </w:p>
              </w:txbxContent>
            </v:textbox>
            <w10:wrap type="none"/>
          </v:shape>
        </w:pict>
      </w:r>
      <w:r>
        <w:rPr>
          <w:rFonts w:ascii="Arial Narrow"/>
          <w:spacing w:val="-1"/>
          <w:position w:val="-9"/>
          <w:sz w:val="18"/>
        </w:rPr>
        <w:t>15</w:t>
        <w:tab/>
      </w:r>
      <w:r>
        <w:rPr>
          <w:rFonts w:ascii="Arial Narrow"/>
          <w:sz w:val="18"/>
        </w:rPr>
        <w:t>-</w:t>
        <w:tab/>
        <w:t>-</w:t>
        <w:tab/>
        <w:t>-</w:t>
        <w:tab/>
        <w:t>-</w:t>
        <w:tab/>
        <w:t>-</w:t>
      </w:r>
    </w:p>
    <w:p>
      <w:pPr>
        <w:spacing w:line="133" w:lineRule="exact" w:before="0"/>
        <w:ind w:left="198" w:right="0" w:firstLine="0"/>
        <w:jc w:val="left"/>
        <w:rPr>
          <w:rFonts w:ascii="Arial Narrow" w:hAnsi="Arial Narrow" w:cs="Arial Narrow" w:eastAsia="Arial Narrow" w:hint="default"/>
          <w:sz w:val="18"/>
          <w:szCs w:val="18"/>
        </w:rPr>
      </w:pPr>
      <w:r>
        <w:rPr/>
        <w:br w:type="column"/>
      </w:r>
      <w:r>
        <w:rPr>
          <w:rFonts w:ascii="Arial Narrow"/>
          <w:sz w:val="18"/>
        </w:rPr>
        <w:t>56,226,864.1</w:t>
      </w:r>
    </w:p>
    <w:p>
      <w:pPr>
        <w:tabs>
          <w:tab w:pos="297" w:val="left" w:leader="none"/>
        </w:tabs>
        <w:spacing w:line="255" w:lineRule="exact" w:before="0"/>
        <w:ind w:left="0" w:right="15" w:firstLine="0"/>
        <w:jc w:val="center"/>
        <w:rPr>
          <w:rFonts w:ascii="Arial Narrow" w:hAnsi="Arial Narrow" w:cs="Arial Narrow" w:eastAsia="Arial Narrow" w:hint="default"/>
          <w:sz w:val="18"/>
          <w:szCs w:val="18"/>
        </w:rPr>
      </w:pPr>
      <w:r>
        <w:rPr>
          <w:rFonts w:ascii="Arial Narrow"/>
          <w:position w:val="-9"/>
          <w:sz w:val="18"/>
        </w:rPr>
        <w:t>5</w:t>
        <w:tab/>
      </w:r>
      <w:r>
        <w:rPr>
          <w:rFonts w:ascii="Arial Narrow"/>
          <w:sz w:val="18"/>
        </w:rPr>
        <w:t>-</w:t>
      </w:r>
    </w:p>
    <w:p>
      <w:pPr>
        <w:spacing w:after="0" w:line="255" w:lineRule="exact"/>
        <w:jc w:val="center"/>
        <w:rPr>
          <w:rFonts w:ascii="Arial Narrow" w:hAnsi="Arial Narrow" w:cs="Arial Narrow" w:eastAsia="Arial Narrow" w:hint="default"/>
          <w:sz w:val="18"/>
          <w:szCs w:val="18"/>
        </w:rPr>
        <w:sectPr>
          <w:type w:val="continuous"/>
          <w:pgSz w:w="11910" w:h="16840"/>
          <w:pgMar w:top="1060" w:bottom="1380" w:left="620" w:right="0"/>
          <w:cols w:num="3" w:equalWidth="0">
            <w:col w:w="1808" w:space="330"/>
            <w:col w:w="6787" w:space="40"/>
            <w:col w:w="2325"/>
          </w:cols>
        </w:sectPr>
      </w:pPr>
    </w:p>
    <w:p>
      <w:pPr>
        <w:spacing w:line="232" w:lineRule="exact" w:before="66"/>
        <w:ind w:left="622" w:right="-17" w:firstLine="0"/>
        <w:jc w:val="left"/>
        <w:rPr>
          <w:rFonts w:ascii="宋体" w:hAnsi="宋体" w:cs="宋体" w:eastAsia="宋体" w:hint="default"/>
          <w:sz w:val="18"/>
          <w:szCs w:val="18"/>
        </w:rPr>
      </w:pPr>
      <w:r>
        <w:rPr>
          <w:rFonts w:ascii="宋体" w:hAnsi="宋体" w:cs="宋体" w:eastAsia="宋体" w:hint="default"/>
          <w:spacing w:val="17"/>
          <w:sz w:val="18"/>
          <w:szCs w:val="18"/>
        </w:rPr>
        <w:t>房地产开发有</w:t>
      </w:r>
      <w:r>
        <w:rPr>
          <w:rFonts w:ascii="宋体" w:hAnsi="宋体" w:cs="宋体" w:eastAsia="宋体" w:hint="default"/>
          <w:sz w:val="18"/>
          <w:szCs w:val="18"/>
        </w:rPr>
        <w:t> 限公司</w:t>
      </w:r>
    </w:p>
    <w:p>
      <w:pPr>
        <w:spacing w:before="56"/>
        <w:ind w:left="622" w:right="-17" w:firstLine="0"/>
        <w:jc w:val="left"/>
        <w:rPr>
          <w:rFonts w:ascii="宋体" w:hAnsi="宋体" w:cs="宋体" w:eastAsia="宋体" w:hint="default"/>
          <w:sz w:val="18"/>
          <w:szCs w:val="18"/>
        </w:rPr>
      </w:pPr>
      <w:r>
        <w:rPr>
          <w:rFonts w:ascii="宋体" w:hAnsi="宋体" w:cs="宋体" w:eastAsia="宋体" w:hint="default"/>
          <w:spacing w:val="17"/>
          <w:sz w:val="18"/>
          <w:szCs w:val="18"/>
        </w:rPr>
        <w:t>南京国资新城</w:t>
      </w:r>
      <w:r>
        <w:rPr>
          <w:rFonts w:ascii="宋体" w:hAnsi="宋体" w:cs="宋体" w:eastAsia="宋体" w:hint="default"/>
          <w:sz w:val="18"/>
          <w:szCs w:val="18"/>
        </w:rPr>
        <w:t> </w:t>
      </w:r>
      <w:r>
        <w:rPr>
          <w:rFonts w:ascii="宋体" w:hAnsi="宋体" w:cs="宋体" w:eastAsia="宋体" w:hint="default"/>
          <w:spacing w:val="17"/>
          <w:sz w:val="18"/>
          <w:szCs w:val="18"/>
        </w:rPr>
        <w:t>颐锦置业投资</w:t>
      </w:r>
    </w:p>
    <w:p>
      <w:pPr>
        <w:spacing w:line="185" w:lineRule="exact" w:before="0"/>
        <w:ind w:left="182" w:right="-20" w:firstLine="0"/>
        <w:jc w:val="left"/>
        <w:rPr>
          <w:rFonts w:ascii="Arial Narrow" w:hAnsi="Arial Narrow" w:cs="Arial Narrow" w:eastAsia="Arial Narrow" w:hint="default"/>
          <w:sz w:val="18"/>
          <w:szCs w:val="18"/>
        </w:rPr>
      </w:pPr>
      <w:r>
        <w:rPr/>
        <w:br w:type="column"/>
      </w:r>
      <w:r>
        <w:rPr>
          <w:rFonts w:ascii="Arial Narrow"/>
          <w:sz w:val="18"/>
        </w:rPr>
        <w:t>44,309,853.</w:t>
      </w:r>
    </w:p>
    <w:p>
      <w:pPr>
        <w:spacing w:before="1"/>
        <w:ind w:left="778" w:right="978" w:firstLine="0"/>
        <w:jc w:val="center"/>
        <w:rPr>
          <w:rFonts w:ascii="Arial Narrow" w:hAnsi="Arial Narrow" w:cs="Arial Narrow" w:eastAsia="Arial Narrow" w:hint="default"/>
          <w:sz w:val="18"/>
          <w:szCs w:val="18"/>
        </w:rPr>
      </w:pPr>
      <w:r>
        <w:rPr>
          <w:rFonts w:ascii="Arial Narrow"/>
          <w:sz w:val="18"/>
        </w:rPr>
        <w:t>05</w:t>
      </w:r>
    </w:p>
    <w:p>
      <w:pPr>
        <w:spacing w:line="240" w:lineRule="auto" w:before="0"/>
        <w:rPr>
          <w:rFonts w:ascii="Arial Narrow" w:hAnsi="Arial Narrow" w:cs="Arial Narrow" w:eastAsia="Arial Narrow" w:hint="default"/>
          <w:sz w:val="18"/>
          <w:szCs w:val="18"/>
        </w:rPr>
      </w:pPr>
    </w:p>
    <w:p>
      <w:pPr>
        <w:tabs>
          <w:tab w:pos="1181" w:val="left" w:leader="none"/>
        </w:tabs>
        <w:spacing w:line="125" w:lineRule="exact" w:before="160"/>
        <w:ind w:left="912" w:right="-20" w:firstLine="0"/>
        <w:jc w:val="left"/>
        <w:rPr>
          <w:rFonts w:ascii="Arial Narrow" w:hAnsi="Arial Narrow" w:cs="Arial Narrow" w:eastAsia="Arial Narrow" w:hint="default"/>
          <w:sz w:val="18"/>
          <w:szCs w:val="18"/>
        </w:rPr>
      </w:pPr>
      <w:r>
        <w:rPr>
          <w:rFonts w:ascii="Arial Narrow"/>
          <w:position w:val="-9"/>
          <w:sz w:val="18"/>
        </w:rPr>
        <w:t>-</w:t>
        <w:tab/>
      </w:r>
      <w:r>
        <w:rPr>
          <w:rFonts w:ascii="Arial Narrow"/>
          <w:sz w:val="18"/>
        </w:rPr>
        <w:t>20,000,000.</w:t>
      </w:r>
    </w:p>
    <w:p>
      <w:pPr>
        <w:spacing w:line="185" w:lineRule="exact" w:before="0"/>
        <w:ind w:left="0" w:right="0" w:firstLine="0"/>
        <w:jc w:val="right"/>
        <w:rPr>
          <w:rFonts w:ascii="Arial Narrow" w:hAnsi="Arial Narrow" w:cs="Arial Narrow" w:eastAsia="Arial Narrow" w:hint="default"/>
          <w:sz w:val="18"/>
          <w:szCs w:val="18"/>
        </w:rPr>
      </w:pPr>
      <w:r>
        <w:rPr>
          <w:spacing w:val="-1"/>
        </w:rPr>
        <w:br w:type="column"/>
      </w:r>
      <w:r>
        <w:rPr>
          <w:rFonts w:ascii="Arial Narrow"/>
          <w:spacing w:val="-1"/>
          <w:sz w:val="18"/>
        </w:rPr>
        <w:t>25,000,000.</w:t>
      </w:r>
    </w:p>
    <w:p>
      <w:pPr>
        <w:spacing w:before="1"/>
        <w:ind w:left="0" w:right="0" w:firstLine="0"/>
        <w:jc w:val="right"/>
        <w:rPr>
          <w:rFonts w:ascii="Arial Narrow" w:hAnsi="Arial Narrow" w:cs="Arial Narrow" w:eastAsia="Arial Narrow" w:hint="default"/>
          <w:sz w:val="18"/>
          <w:szCs w:val="18"/>
        </w:rPr>
      </w:pPr>
      <w:r>
        <w:rPr>
          <w:rFonts w:ascii="Arial Narrow"/>
          <w:spacing w:val="-1"/>
          <w:w w:val="95"/>
          <w:sz w:val="18"/>
        </w:rPr>
        <w:t>00</w:t>
      </w:r>
      <w:r>
        <w:rPr>
          <w:rFonts w:ascii="Arial Narrow"/>
          <w:w w:val="95"/>
          <w:sz w:val="18"/>
        </w:rPr>
      </w:r>
    </w:p>
    <w:p>
      <w:pPr>
        <w:spacing w:line="133" w:lineRule="exact" w:before="0"/>
        <w:ind w:left="213" w:right="-20" w:firstLine="0"/>
        <w:jc w:val="left"/>
        <w:rPr>
          <w:rFonts w:ascii="Arial Narrow" w:hAnsi="Arial Narrow" w:cs="Arial Narrow" w:eastAsia="Arial Narrow" w:hint="default"/>
          <w:sz w:val="18"/>
          <w:szCs w:val="18"/>
        </w:rPr>
      </w:pPr>
      <w:r>
        <w:rPr/>
        <w:br w:type="column"/>
      </w:r>
      <w:r>
        <w:rPr>
          <w:rFonts w:ascii="Arial Narrow"/>
          <w:sz w:val="18"/>
        </w:rPr>
        <w:t>-1,996,232.</w:t>
      </w:r>
    </w:p>
    <w:p>
      <w:pPr>
        <w:tabs>
          <w:tab w:pos="1413" w:val="left" w:leader="none"/>
          <w:tab w:pos="2214" w:val="left" w:leader="none"/>
          <w:tab w:pos="2717" w:val="left" w:leader="none"/>
          <w:tab w:pos="3017" w:val="left" w:leader="none"/>
        </w:tabs>
        <w:spacing w:line="255" w:lineRule="exact" w:before="0"/>
        <w:ind w:left="795" w:right="-20" w:firstLine="0"/>
        <w:jc w:val="left"/>
        <w:rPr>
          <w:rFonts w:ascii="Arial Narrow" w:hAnsi="Arial Narrow" w:cs="Arial Narrow" w:eastAsia="Arial Narrow" w:hint="default"/>
          <w:sz w:val="18"/>
          <w:szCs w:val="18"/>
        </w:rPr>
      </w:pPr>
      <w:r>
        <w:rPr>
          <w:rFonts w:ascii="Arial Narrow"/>
          <w:spacing w:val="-1"/>
          <w:position w:val="-9"/>
          <w:sz w:val="18"/>
        </w:rPr>
        <w:t>73</w:t>
        <w:tab/>
      </w:r>
      <w:r>
        <w:rPr>
          <w:rFonts w:ascii="Arial Narrow"/>
          <w:sz w:val="18"/>
        </w:rPr>
        <w:t>-</w:t>
        <w:tab/>
        <w:t>-</w:t>
        <w:tab/>
        <w:t>-</w:t>
        <w:tab/>
        <w:t>-</w:t>
      </w:r>
    </w:p>
    <w:p>
      <w:pPr>
        <w:spacing w:line="240" w:lineRule="auto" w:before="4"/>
        <w:rPr>
          <w:rFonts w:ascii="Arial Narrow" w:hAnsi="Arial Narrow" w:cs="Arial Narrow" w:eastAsia="Arial Narrow" w:hint="default"/>
          <w:sz w:val="32"/>
          <w:szCs w:val="32"/>
        </w:rPr>
      </w:pPr>
    </w:p>
    <w:p>
      <w:pPr>
        <w:spacing w:line="125" w:lineRule="exact" w:before="0"/>
        <w:ind w:left="180" w:right="-20" w:firstLine="0"/>
        <w:jc w:val="left"/>
        <w:rPr>
          <w:rFonts w:ascii="Arial Narrow" w:hAnsi="Arial Narrow" w:cs="Arial Narrow" w:eastAsia="Arial Narrow" w:hint="default"/>
          <w:sz w:val="18"/>
          <w:szCs w:val="18"/>
        </w:rPr>
      </w:pPr>
      <w:r>
        <w:rPr>
          <w:rFonts w:ascii="Arial Narrow"/>
          <w:sz w:val="18"/>
        </w:rPr>
        <w:t>22,125,926.</w:t>
      </w:r>
    </w:p>
    <w:p>
      <w:pPr>
        <w:spacing w:line="133" w:lineRule="exact" w:before="0"/>
        <w:ind w:left="622" w:right="0" w:firstLine="0"/>
        <w:jc w:val="left"/>
        <w:rPr>
          <w:rFonts w:ascii="Arial Narrow" w:hAnsi="Arial Narrow" w:cs="Arial Narrow" w:eastAsia="Arial Narrow" w:hint="default"/>
          <w:sz w:val="18"/>
          <w:szCs w:val="18"/>
        </w:rPr>
      </w:pPr>
      <w:r>
        <w:rPr/>
        <w:br w:type="column"/>
      </w:r>
      <w:r>
        <w:rPr>
          <w:rFonts w:ascii="Arial Narrow"/>
          <w:sz w:val="18"/>
        </w:rPr>
        <w:t>17,313,620.3</w:t>
      </w:r>
    </w:p>
    <w:p>
      <w:pPr>
        <w:tabs>
          <w:tab w:pos="703" w:val="left" w:leader="none"/>
        </w:tabs>
        <w:spacing w:line="255" w:lineRule="exact" w:before="0"/>
        <w:ind w:left="405" w:right="0" w:firstLine="0"/>
        <w:jc w:val="center"/>
        <w:rPr>
          <w:rFonts w:ascii="Arial Narrow" w:hAnsi="Arial Narrow" w:cs="Arial Narrow" w:eastAsia="Arial Narrow" w:hint="default"/>
          <w:sz w:val="18"/>
          <w:szCs w:val="18"/>
        </w:rPr>
      </w:pPr>
      <w:r>
        <w:rPr>
          <w:rFonts w:ascii="Arial Narrow"/>
          <w:position w:val="-9"/>
          <w:sz w:val="18"/>
        </w:rPr>
        <w:t>2</w:t>
        <w:tab/>
      </w:r>
      <w:r>
        <w:rPr>
          <w:rFonts w:ascii="Arial Narrow"/>
          <w:sz w:val="18"/>
        </w:rPr>
        <w:t>-</w:t>
      </w:r>
    </w:p>
    <w:p>
      <w:pPr>
        <w:spacing w:line="240" w:lineRule="auto" w:before="4"/>
        <w:rPr>
          <w:rFonts w:ascii="Arial Narrow" w:hAnsi="Arial Narrow" w:cs="Arial Narrow" w:eastAsia="Arial Narrow" w:hint="default"/>
          <w:sz w:val="32"/>
          <w:szCs w:val="32"/>
        </w:rPr>
      </w:pPr>
    </w:p>
    <w:p>
      <w:pPr>
        <w:spacing w:line="125" w:lineRule="exact" w:before="0"/>
        <w:ind w:left="622" w:right="0" w:firstLine="0"/>
        <w:jc w:val="left"/>
        <w:rPr>
          <w:rFonts w:ascii="Arial Narrow" w:hAnsi="Arial Narrow" w:cs="Arial Narrow" w:eastAsia="Arial Narrow" w:hint="default"/>
          <w:sz w:val="18"/>
          <w:szCs w:val="18"/>
        </w:rPr>
      </w:pPr>
      <w:r>
        <w:rPr>
          <w:rFonts w:ascii="Arial Narrow"/>
          <w:sz w:val="18"/>
        </w:rPr>
        <w:t>42,125,926.4</w:t>
      </w:r>
    </w:p>
    <w:p>
      <w:pPr>
        <w:spacing w:after="0" w:line="125" w:lineRule="exact"/>
        <w:jc w:val="left"/>
        <w:rPr>
          <w:rFonts w:ascii="Arial Narrow" w:hAnsi="Arial Narrow" w:cs="Arial Narrow" w:eastAsia="Arial Narrow" w:hint="default"/>
          <w:sz w:val="18"/>
          <w:szCs w:val="18"/>
        </w:rPr>
        <w:sectPr>
          <w:type w:val="continuous"/>
          <w:pgSz w:w="11910" w:h="16840"/>
          <w:pgMar w:top="1060" w:bottom="1380" w:left="620" w:right="0"/>
          <w:cols w:num="5" w:equalWidth="0">
            <w:col w:w="1808" w:space="40"/>
            <w:col w:w="1962" w:space="40"/>
            <w:col w:w="964" w:space="40"/>
            <w:col w:w="3067" w:space="623"/>
            <w:col w:w="2746"/>
          </w:cols>
        </w:sectPr>
      </w:pPr>
    </w:p>
    <w:p>
      <w:pPr>
        <w:spacing w:line="233" w:lineRule="exact" w:before="0"/>
        <w:ind w:left="622" w:right="-20" w:firstLine="0"/>
        <w:jc w:val="left"/>
        <w:rPr>
          <w:rFonts w:ascii="宋体" w:hAnsi="宋体" w:cs="宋体" w:eastAsia="宋体" w:hint="default"/>
          <w:sz w:val="18"/>
          <w:szCs w:val="18"/>
        </w:rPr>
      </w:pPr>
      <w:r>
        <w:rPr>
          <w:rFonts w:ascii="宋体" w:hAnsi="宋体" w:cs="宋体" w:eastAsia="宋体" w:hint="default"/>
          <w:sz w:val="18"/>
          <w:szCs w:val="18"/>
        </w:rPr>
        <w:t>有限公司</w:t>
      </w:r>
    </w:p>
    <w:p>
      <w:pPr>
        <w:tabs>
          <w:tab w:pos="1740" w:val="left" w:leader="none"/>
        </w:tabs>
        <w:spacing w:line="115" w:lineRule="exact" w:before="0"/>
        <w:ind w:left="621" w:right="-20" w:firstLine="0"/>
        <w:jc w:val="left"/>
        <w:rPr>
          <w:rFonts w:ascii="Arial Narrow" w:hAnsi="Arial Narrow" w:cs="Arial Narrow" w:eastAsia="Arial Narrow" w:hint="default"/>
          <w:sz w:val="18"/>
          <w:szCs w:val="18"/>
        </w:rPr>
      </w:pPr>
      <w:r>
        <w:rPr>
          <w:spacing w:val="-1"/>
        </w:rPr>
        <w:br w:type="column"/>
      </w:r>
      <w:r>
        <w:rPr>
          <w:rFonts w:ascii="Arial Narrow"/>
          <w:spacing w:val="-1"/>
          <w:sz w:val="18"/>
        </w:rPr>
        <w:t>00</w:t>
        <w:tab/>
      </w:r>
      <w:r>
        <w:rPr>
          <w:rFonts w:ascii="Arial Narrow"/>
          <w:position w:val="10"/>
          <w:sz w:val="18"/>
        </w:rPr>
        <w:t>-</w:t>
      </w:r>
      <w:r>
        <w:rPr>
          <w:rFonts w:ascii="Arial Narrow"/>
          <w:sz w:val="18"/>
        </w:rPr>
      </w:r>
    </w:p>
    <w:p>
      <w:pPr>
        <w:tabs>
          <w:tab w:pos="1239" w:val="left" w:leader="none"/>
          <w:tab w:pos="2040" w:val="left" w:leader="none"/>
          <w:tab w:pos="2543" w:val="left" w:leader="none"/>
          <w:tab w:pos="2843" w:val="left" w:leader="none"/>
          <w:tab w:pos="3850" w:val="left" w:leader="none"/>
          <w:tab w:pos="4918" w:val="left" w:leader="none"/>
          <w:tab w:pos="5215" w:val="left" w:leader="none"/>
        </w:tabs>
        <w:spacing w:line="111" w:lineRule="exact" w:before="0"/>
        <w:ind w:left="622" w:right="0" w:firstLine="0"/>
        <w:jc w:val="left"/>
        <w:rPr>
          <w:rFonts w:ascii="Arial Narrow" w:hAnsi="Arial Narrow" w:cs="Arial Narrow" w:eastAsia="Arial Narrow" w:hint="default"/>
          <w:sz w:val="18"/>
          <w:szCs w:val="18"/>
        </w:rPr>
      </w:pPr>
      <w:r>
        <w:rPr>
          <w:spacing w:val="-1"/>
        </w:rPr>
        <w:br w:type="column"/>
      </w:r>
      <w:r>
        <w:rPr>
          <w:rFonts w:ascii="Arial Narrow"/>
          <w:spacing w:val="-1"/>
          <w:position w:val="-9"/>
          <w:sz w:val="18"/>
        </w:rPr>
        <w:t>47</w:t>
        <w:tab/>
      </w:r>
      <w:r>
        <w:rPr>
          <w:rFonts w:ascii="Arial Narrow"/>
          <w:sz w:val="18"/>
        </w:rPr>
        <w:t>-</w:t>
        <w:tab/>
        <w:t>-</w:t>
        <w:tab/>
        <w:t>-</w:t>
        <w:tab/>
        <w:t>-</w:t>
        <w:tab/>
        <w:t>-</w:t>
        <w:tab/>
      </w:r>
      <w:r>
        <w:rPr>
          <w:rFonts w:ascii="Arial Narrow"/>
          <w:position w:val="-9"/>
          <w:sz w:val="18"/>
        </w:rPr>
        <w:t>7</w:t>
        <w:tab/>
      </w:r>
      <w:r>
        <w:rPr>
          <w:rFonts w:ascii="Arial Narrow"/>
          <w:sz w:val="18"/>
        </w:rPr>
        <w:t>-</w:t>
      </w:r>
    </w:p>
    <w:p>
      <w:pPr>
        <w:spacing w:after="0" w:line="111" w:lineRule="exact"/>
        <w:jc w:val="left"/>
        <w:rPr>
          <w:rFonts w:ascii="Arial Narrow" w:hAnsi="Arial Narrow" w:cs="Arial Narrow" w:eastAsia="Arial Narrow" w:hint="default"/>
          <w:sz w:val="18"/>
          <w:szCs w:val="18"/>
        </w:rPr>
        <w:sectPr>
          <w:type w:val="continuous"/>
          <w:pgSz w:w="11910" w:h="16840"/>
          <w:pgMar w:top="1060" w:bottom="1380" w:left="620" w:right="0"/>
          <w:cols w:num="3" w:equalWidth="0">
            <w:col w:w="1343" w:space="1681"/>
            <w:col w:w="1790" w:space="213"/>
            <w:col w:w="6263"/>
          </w:cols>
        </w:sectPr>
      </w:pPr>
    </w:p>
    <w:tbl>
      <w:tblPr>
        <w:tblW w:w="0" w:type="auto"/>
        <w:jc w:val="left"/>
        <w:tblInd w:w="103" w:type="dxa"/>
        <w:tblLayout w:type="fixed"/>
        <w:tblCellMar>
          <w:top w:w="0" w:type="dxa"/>
          <w:left w:w="0" w:type="dxa"/>
          <w:bottom w:w="0" w:type="dxa"/>
          <w:right w:w="0" w:type="dxa"/>
        </w:tblCellMar>
        <w:tblLook w:val="01E0"/>
      </w:tblPr>
      <w:tblGrid>
        <w:gridCol w:w="383"/>
        <w:gridCol w:w="1412"/>
        <w:gridCol w:w="1001"/>
        <w:gridCol w:w="1001"/>
        <w:gridCol w:w="1022"/>
        <w:gridCol w:w="1096"/>
        <w:gridCol w:w="389"/>
        <w:gridCol w:w="915"/>
        <w:gridCol w:w="401"/>
        <w:gridCol w:w="653"/>
        <w:gridCol w:w="647"/>
        <w:gridCol w:w="1139"/>
        <w:gridCol w:w="186"/>
      </w:tblGrid>
      <w:tr>
        <w:trPr>
          <w:trHeight w:val="657" w:hRule="exact"/>
        </w:trPr>
        <w:tc>
          <w:tcPr>
            <w:tcW w:w="383" w:type="dxa"/>
            <w:tcBorders>
              <w:top w:val="single" w:sz="6" w:space="0" w:color="000000"/>
              <w:left w:val="nil" w:sz="6" w:space="0" w:color="auto"/>
              <w:bottom w:val="nil" w:sz="6" w:space="0" w:color="auto"/>
              <w:right w:val="nil" w:sz="6" w:space="0" w:color="auto"/>
            </w:tcBorders>
          </w:tcPr>
          <w:p>
            <w:pPr/>
          </w:p>
        </w:tc>
        <w:tc>
          <w:tcPr>
            <w:tcW w:w="1412" w:type="dxa"/>
            <w:tcBorders>
              <w:top w:val="single" w:sz="6" w:space="0" w:color="000000"/>
              <w:left w:val="nil" w:sz="6" w:space="0" w:color="auto"/>
              <w:bottom w:val="nil" w:sz="6" w:space="0" w:color="auto"/>
              <w:right w:val="nil" w:sz="6" w:space="0" w:color="auto"/>
            </w:tcBorders>
          </w:tcPr>
          <w:p>
            <w:pPr>
              <w:pStyle w:val="TableParagraph"/>
              <w:spacing w:line="240" w:lineRule="auto" w:before="110"/>
              <w:ind w:left="115" w:right="109"/>
              <w:jc w:val="left"/>
              <w:rPr>
                <w:rFonts w:ascii="宋体" w:hAnsi="宋体" w:cs="宋体" w:eastAsia="宋体" w:hint="default"/>
                <w:sz w:val="18"/>
                <w:szCs w:val="18"/>
              </w:rPr>
            </w:pPr>
            <w:r>
              <w:rPr>
                <w:rFonts w:ascii="宋体" w:hAnsi="宋体" w:cs="宋体" w:eastAsia="宋体" w:hint="default"/>
                <w:spacing w:val="17"/>
                <w:sz w:val="18"/>
                <w:szCs w:val="18"/>
              </w:rPr>
              <w:t>镇江颐润中南</w:t>
            </w:r>
            <w:r>
              <w:rPr>
                <w:rFonts w:ascii="宋体" w:hAnsi="宋体" w:cs="宋体" w:eastAsia="宋体" w:hint="default"/>
                <w:sz w:val="18"/>
                <w:szCs w:val="18"/>
              </w:rPr>
              <w:t> 置业公司</w:t>
            </w:r>
          </w:p>
        </w:tc>
        <w:tc>
          <w:tcPr>
            <w:tcW w:w="1001"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Arial Narrow" w:hAnsi="Arial Narrow" w:cs="Arial Narrow" w:eastAsia="Arial Narrow" w:hint="default"/>
                <w:sz w:val="14"/>
                <w:szCs w:val="14"/>
              </w:rPr>
            </w:pPr>
          </w:p>
          <w:p>
            <w:pPr>
              <w:pStyle w:val="TableParagraph"/>
              <w:spacing w:line="240" w:lineRule="auto"/>
              <w:ind w:right="108"/>
              <w:jc w:val="right"/>
              <w:rPr>
                <w:rFonts w:ascii="Arial Narrow" w:hAnsi="Arial Narrow" w:cs="Arial Narrow" w:eastAsia="Arial Narrow" w:hint="default"/>
                <w:sz w:val="18"/>
                <w:szCs w:val="18"/>
              </w:rPr>
            </w:pPr>
            <w:r>
              <w:rPr>
                <w:rFonts w:ascii="Arial Narrow"/>
                <w:spacing w:val="-1"/>
                <w:sz w:val="18"/>
              </w:rPr>
              <w:t>23,762,441.</w:t>
            </w:r>
          </w:p>
          <w:p>
            <w:pPr>
              <w:pStyle w:val="TableParagraph"/>
              <w:spacing w:line="240" w:lineRule="auto" w:before="1"/>
              <w:ind w:right="108"/>
              <w:jc w:val="right"/>
              <w:rPr>
                <w:rFonts w:ascii="Arial Narrow" w:hAnsi="Arial Narrow" w:cs="Arial Narrow" w:eastAsia="Arial Narrow" w:hint="default"/>
                <w:sz w:val="18"/>
                <w:szCs w:val="18"/>
              </w:rPr>
            </w:pPr>
            <w:r>
              <w:rPr>
                <w:rFonts w:ascii="Arial Narrow"/>
                <w:spacing w:val="-1"/>
                <w:w w:val="95"/>
                <w:sz w:val="18"/>
              </w:rPr>
              <w:t>73</w:t>
            </w:r>
            <w:r>
              <w:rPr>
                <w:rFonts w:ascii="Arial Narrow"/>
                <w:w w:val="95"/>
                <w:sz w:val="18"/>
              </w:rPr>
            </w:r>
          </w:p>
        </w:tc>
        <w:tc>
          <w:tcPr>
            <w:tcW w:w="1001"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Arial Narrow" w:hAnsi="Arial Narrow" w:cs="Arial Narrow" w:eastAsia="Arial Narrow" w:hint="default"/>
                <w:sz w:val="23"/>
                <w:szCs w:val="23"/>
              </w:rPr>
            </w:pPr>
          </w:p>
          <w:p>
            <w:pPr>
              <w:pStyle w:val="TableParagraph"/>
              <w:spacing w:line="240" w:lineRule="auto"/>
              <w:ind w:right="109"/>
              <w:jc w:val="right"/>
              <w:rPr>
                <w:rFonts w:ascii="Arial Narrow" w:hAnsi="Arial Narrow" w:cs="Arial Narrow" w:eastAsia="Arial Narrow" w:hint="default"/>
                <w:sz w:val="18"/>
                <w:szCs w:val="18"/>
              </w:rPr>
            </w:pPr>
            <w:r>
              <w:rPr>
                <w:rFonts w:ascii="Arial Narrow"/>
                <w:sz w:val="18"/>
              </w:rPr>
              <w:t>-</w:t>
            </w:r>
          </w:p>
        </w:tc>
        <w:tc>
          <w:tcPr>
            <w:tcW w:w="1022"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Arial Narrow" w:hAnsi="Arial Narrow" w:cs="Arial Narrow" w:eastAsia="Arial Narrow" w:hint="default"/>
                <w:sz w:val="23"/>
                <w:szCs w:val="23"/>
              </w:rPr>
            </w:pPr>
          </w:p>
          <w:p>
            <w:pPr>
              <w:pStyle w:val="TableParagraph"/>
              <w:spacing w:line="240" w:lineRule="auto"/>
              <w:ind w:right="128"/>
              <w:jc w:val="right"/>
              <w:rPr>
                <w:rFonts w:ascii="Arial Narrow" w:hAnsi="Arial Narrow" w:cs="Arial Narrow" w:eastAsia="Arial Narrow" w:hint="default"/>
                <w:sz w:val="18"/>
                <w:szCs w:val="18"/>
              </w:rPr>
            </w:pPr>
            <w:r>
              <w:rPr>
                <w:rFonts w:ascii="Arial Narrow"/>
                <w:sz w:val="18"/>
              </w:rPr>
              <w:t>-</w:t>
            </w:r>
          </w:p>
        </w:tc>
        <w:tc>
          <w:tcPr>
            <w:tcW w:w="1096"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Arial Narrow" w:hAnsi="Arial Narrow" w:cs="Arial Narrow" w:eastAsia="Arial Narrow" w:hint="default"/>
                <w:sz w:val="14"/>
                <w:szCs w:val="14"/>
              </w:rPr>
            </w:pPr>
          </w:p>
          <w:p>
            <w:pPr>
              <w:pStyle w:val="TableParagraph"/>
              <w:spacing w:line="240" w:lineRule="auto"/>
              <w:ind w:right="225"/>
              <w:jc w:val="right"/>
              <w:rPr>
                <w:rFonts w:ascii="Arial Narrow" w:hAnsi="Arial Narrow" w:cs="Arial Narrow" w:eastAsia="Arial Narrow" w:hint="default"/>
                <w:sz w:val="18"/>
                <w:szCs w:val="18"/>
              </w:rPr>
            </w:pPr>
            <w:r>
              <w:rPr>
                <w:rFonts w:ascii="Arial Narrow"/>
                <w:spacing w:val="-1"/>
                <w:sz w:val="18"/>
              </w:rPr>
              <w:t>-818,876.6</w:t>
            </w:r>
          </w:p>
          <w:p>
            <w:pPr>
              <w:pStyle w:val="TableParagraph"/>
              <w:spacing w:line="240" w:lineRule="auto" w:before="1"/>
              <w:ind w:right="224"/>
              <w:jc w:val="right"/>
              <w:rPr>
                <w:rFonts w:ascii="Arial Narrow" w:hAnsi="Arial Narrow" w:cs="Arial Narrow" w:eastAsia="Arial Narrow" w:hint="default"/>
                <w:sz w:val="18"/>
                <w:szCs w:val="18"/>
              </w:rPr>
            </w:pPr>
            <w:r>
              <w:rPr>
                <w:rFonts w:ascii="Arial Narrow"/>
                <w:sz w:val="18"/>
              </w:rPr>
              <w:t>2</w:t>
            </w:r>
          </w:p>
        </w:tc>
        <w:tc>
          <w:tcPr>
            <w:tcW w:w="389"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Arial Narrow" w:hAnsi="Arial Narrow" w:cs="Arial Narrow" w:eastAsia="Arial Narrow" w:hint="default"/>
                <w:sz w:val="23"/>
                <w:szCs w:val="23"/>
              </w:rPr>
            </w:pPr>
          </w:p>
          <w:p>
            <w:pPr>
              <w:pStyle w:val="TableParagraph"/>
              <w:spacing w:line="240" w:lineRule="auto"/>
              <w:ind w:right="110"/>
              <w:jc w:val="right"/>
              <w:rPr>
                <w:rFonts w:ascii="Arial Narrow" w:hAnsi="Arial Narrow" w:cs="Arial Narrow" w:eastAsia="Arial Narrow" w:hint="default"/>
                <w:sz w:val="18"/>
                <w:szCs w:val="18"/>
              </w:rPr>
            </w:pPr>
            <w:r>
              <w:rPr>
                <w:rFonts w:ascii="Arial Narrow"/>
                <w:sz w:val="18"/>
              </w:rPr>
              <w:t>-</w:t>
            </w:r>
          </w:p>
        </w:tc>
        <w:tc>
          <w:tcPr>
            <w:tcW w:w="915"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Arial Narrow" w:hAnsi="Arial Narrow" w:cs="Arial Narrow" w:eastAsia="Arial Narrow" w:hint="default"/>
                <w:sz w:val="23"/>
                <w:szCs w:val="23"/>
              </w:rPr>
            </w:pPr>
          </w:p>
          <w:p>
            <w:pPr>
              <w:pStyle w:val="TableParagraph"/>
              <w:spacing w:line="240" w:lineRule="auto"/>
              <w:ind w:right="224"/>
              <w:jc w:val="right"/>
              <w:rPr>
                <w:rFonts w:ascii="Arial Narrow" w:hAnsi="Arial Narrow" w:cs="Arial Narrow" w:eastAsia="Arial Narrow" w:hint="default"/>
                <w:sz w:val="18"/>
                <w:szCs w:val="18"/>
              </w:rPr>
            </w:pPr>
            <w:r>
              <w:rPr>
                <w:rFonts w:ascii="Arial Narrow"/>
                <w:sz w:val="18"/>
              </w:rPr>
              <w:t>-</w:t>
            </w:r>
          </w:p>
        </w:tc>
        <w:tc>
          <w:tcPr>
            <w:tcW w:w="401"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Arial Narrow" w:hAnsi="Arial Narrow" w:cs="Arial Narrow" w:eastAsia="Arial Narrow" w:hint="default"/>
                <w:sz w:val="23"/>
                <w:szCs w:val="23"/>
              </w:rPr>
            </w:pPr>
          </w:p>
          <w:p>
            <w:pPr>
              <w:pStyle w:val="TableParagraph"/>
              <w:spacing w:line="240" w:lineRule="auto"/>
              <w:ind w:left="101" w:right="0"/>
              <w:jc w:val="center"/>
              <w:rPr>
                <w:rFonts w:ascii="Arial Narrow" w:hAnsi="Arial Narrow" w:cs="Arial Narrow" w:eastAsia="Arial Narrow" w:hint="default"/>
                <w:sz w:val="18"/>
                <w:szCs w:val="18"/>
              </w:rPr>
            </w:pPr>
            <w:r>
              <w:rPr>
                <w:rFonts w:ascii="Arial Narrow"/>
                <w:sz w:val="18"/>
              </w:rPr>
              <w:t>-</w:t>
            </w:r>
          </w:p>
        </w:tc>
        <w:tc>
          <w:tcPr>
            <w:tcW w:w="653"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Arial Narrow" w:hAnsi="Arial Narrow" w:cs="Arial Narrow" w:eastAsia="Arial Narrow" w:hint="default"/>
                <w:sz w:val="23"/>
                <w:szCs w:val="23"/>
              </w:rPr>
            </w:pPr>
          </w:p>
          <w:p>
            <w:pPr>
              <w:pStyle w:val="TableParagraph"/>
              <w:spacing w:line="240" w:lineRule="auto"/>
              <w:ind w:left="125" w:right="0"/>
              <w:jc w:val="left"/>
              <w:rPr>
                <w:rFonts w:ascii="Arial Narrow" w:hAnsi="Arial Narrow" w:cs="Arial Narrow" w:eastAsia="Arial Narrow" w:hint="default"/>
                <w:sz w:val="18"/>
                <w:szCs w:val="18"/>
              </w:rPr>
            </w:pPr>
            <w:r>
              <w:rPr>
                <w:rFonts w:ascii="Arial Narrow"/>
                <w:sz w:val="18"/>
              </w:rPr>
              <w:t>-</w:t>
            </w:r>
          </w:p>
        </w:tc>
        <w:tc>
          <w:tcPr>
            <w:tcW w:w="647"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Arial Narrow" w:hAnsi="Arial Narrow" w:cs="Arial Narrow" w:eastAsia="Arial Narrow" w:hint="default"/>
                <w:sz w:val="23"/>
                <w:szCs w:val="23"/>
              </w:rPr>
            </w:pPr>
          </w:p>
          <w:p>
            <w:pPr>
              <w:pStyle w:val="TableParagraph"/>
              <w:spacing w:line="240" w:lineRule="auto"/>
              <w:ind w:right="117"/>
              <w:jc w:val="right"/>
              <w:rPr>
                <w:rFonts w:ascii="Arial Narrow" w:hAnsi="Arial Narrow" w:cs="Arial Narrow" w:eastAsia="Arial Narrow" w:hint="default"/>
                <w:sz w:val="18"/>
                <w:szCs w:val="18"/>
              </w:rPr>
            </w:pPr>
            <w:r>
              <w:rPr>
                <w:rFonts w:ascii="Arial Narrow"/>
                <w:sz w:val="18"/>
              </w:rPr>
              <w:t>-</w:t>
            </w:r>
          </w:p>
        </w:tc>
        <w:tc>
          <w:tcPr>
            <w:tcW w:w="1139"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Arial Narrow" w:hAnsi="Arial Narrow" w:cs="Arial Narrow" w:eastAsia="Arial Narrow" w:hint="default"/>
                <w:sz w:val="14"/>
                <w:szCs w:val="14"/>
              </w:rPr>
            </w:pPr>
          </w:p>
          <w:p>
            <w:pPr>
              <w:pStyle w:val="TableParagraph"/>
              <w:spacing w:line="240" w:lineRule="auto"/>
              <w:ind w:right="146"/>
              <w:jc w:val="right"/>
              <w:rPr>
                <w:rFonts w:ascii="Arial Narrow" w:hAnsi="Arial Narrow" w:cs="Arial Narrow" w:eastAsia="Arial Narrow" w:hint="default"/>
                <w:sz w:val="18"/>
                <w:szCs w:val="18"/>
              </w:rPr>
            </w:pPr>
            <w:r>
              <w:rPr>
                <w:rFonts w:ascii="Arial Narrow"/>
                <w:spacing w:val="-1"/>
                <w:sz w:val="18"/>
              </w:rPr>
              <w:t>22,943,565.1</w:t>
            </w:r>
          </w:p>
          <w:p>
            <w:pPr>
              <w:pStyle w:val="TableParagraph"/>
              <w:spacing w:line="240" w:lineRule="auto" w:before="1"/>
              <w:ind w:right="155"/>
              <w:jc w:val="right"/>
              <w:rPr>
                <w:rFonts w:ascii="Arial Narrow" w:hAnsi="Arial Narrow" w:cs="Arial Narrow" w:eastAsia="Arial Narrow" w:hint="default"/>
                <w:sz w:val="18"/>
                <w:szCs w:val="18"/>
              </w:rPr>
            </w:pPr>
            <w:r>
              <w:rPr>
                <w:rFonts w:ascii="Arial Narrow"/>
                <w:sz w:val="18"/>
              </w:rPr>
              <w:t>1</w:t>
            </w:r>
          </w:p>
        </w:tc>
        <w:tc>
          <w:tcPr>
            <w:tcW w:w="1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Narrow" w:hAnsi="Arial Narrow" w:cs="Arial Narrow" w:eastAsia="Arial Narrow" w:hint="default"/>
                <w:sz w:val="23"/>
                <w:szCs w:val="23"/>
              </w:rPr>
            </w:pPr>
          </w:p>
          <w:p>
            <w:pPr>
              <w:pStyle w:val="TableParagraph"/>
              <w:spacing w:line="240" w:lineRule="auto"/>
              <w:ind w:right="19"/>
              <w:jc w:val="center"/>
              <w:rPr>
                <w:rFonts w:ascii="Arial Narrow" w:hAnsi="Arial Narrow" w:cs="Arial Narrow" w:eastAsia="Arial Narrow" w:hint="default"/>
                <w:sz w:val="18"/>
                <w:szCs w:val="18"/>
              </w:rPr>
            </w:pPr>
            <w:r>
              <w:rPr>
                <w:rFonts w:ascii="Arial Narrow"/>
                <w:sz w:val="18"/>
              </w:rPr>
              <w:t>-</w:t>
            </w:r>
          </w:p>
        </w:tc>
      </w:tr>
      <w:tr>
        <w:trPr>
          <w:trHeight w:val="503" w:hRule="exact"/>
        </w:trPr>
        <w:tc>
          <w:tcPr>
            <w:tcW w:w="383"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left="11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01"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151" w:right="0"/>
              <w:jc w:val="left"/>
              <w:rPr>
                <w:rFonts w:ascii="Arial Narrow" w:hAnsi="Arial Narrow" w:cs="Arial Narrow" w:eastAsia="Arial Narrow" w:hint="default"/>
                <w:sz w:val="18"/>
                <w:szCs w:val="18"/>
              </w:rPr>
            </w:pPr>
            <w:r>
              <w:rPr>
                <w:rFonts w:ascii="Arial Narrow"/>
                <w:sz w:val="18"/>
              </w:rPr>
              <w:t>136,207,20</w:t>
            </w:r>
          </w:p>
          <w:p>
            <w:pPr>
              <w:pStyle w:val="TableParagraph"/>
              <w:spacing w:line="240" w:lineRule="auto"/>
              <w:ind w:left="604" w:right="0"/>
              <w:jc w:val="left"/>
              <w:rPr>
                <w:rFonts w:ascii="Arial Narrow" w:hAnsi="Arial Narrow" w:cs="Arial Narrow" w:eastAsia="Arial Narrow" w:hint="default"/>
                <w:sz w:val="18"/>
                <w:szCs w:val="18"/>
              </w:rPr>
            </w:pPr>
            <w:r>
              <w:rPr>
                <w:rFonts w:ascii="Arial Narrow"/>
                <w:sz w:val="18"/>
              </w:rPr>
              <w:t>0.65</w:t>
            </w:r>
          </w:p>
        </w:tc>
        <w:tc>
          <w:tcPr>
            <w:tcW w:w="1001"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110"/>
              <w:jc w:val="right"/>
              <w:rPr>
                <w:rFonts w:ascii="Arial Narrow" w:hAnsi="Arial Narrow" w:cs="Arial Narrow" w:eastAsia="Arial Narrow" w:hint="default"/>
                <w:sz w:val="18"/>
                <w:szCs w:val="18"/>
              </w:rPr>
            </w:pPr>
            <w:r>
              <w:rPr>
                <w:rFonts w:ascii="Arial Narrow"/>
                <w:spacing w:val="-1"/>
                <w:sz w:val="18"/>
              </w:rPr>
              <w:t>20,000,000.</w:t>
            </w:r>
          </w:p>
          <w:p>
            <w:pPr>
              <w:pStyle w:val="TableParagraph"/>
              <w:spacing w:line="240" w:lineRule="auto"/>
              <w:ind w:right="110"/>
              <w:jc w:val="right"/>
              <w:rPr>
                <w:rFonts w:ascii="Arial Narrow" w:hAnsi="Arial Narrow" w:cs="Arial Narrow" w:eastAsia="Arial Narrow" w:hint="default"/>
                <w:sz w:val="18"/>
                <w:szCs w:val="18"/>
              </w:rPr>
            </w:pPr>
            <w:r>
              <w:rPr>
                <w:rFonts w:ascii="Arial Narrow"/>
                <w:spacing w:val="-1"/>
                <w:w w:val="95"/>
                <w:sz w:val="18"/>
              </w:rPr>
              <w:t>00</w:t>
            </w:r>
            <w:r>
              <w:rPr>
                <w:rFonts w:ascii="Arial Narrow"/>
                <w:w w:val="95"/>
                <w:sz w:val="18"/>
              </w:rPr>
            </w:r>
          </w:p>
        </w:tc>
        <w:tc>
          <w:tcPr>
            <w:tcW w:w="1022"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128"/>
              <w:jc w:val="right"/>
              <w:rPr>
                <w:rFonts w:ascii="Arial Narrow" w:hAnsi="Arial Narrow" w:cs="Arial Narrow" w:eastAsia="Arial Narrow" w:hint="default"/>
                <w:sz w:val="18"/>
                <w:szCs w:val="18"/>
              </w:rPr>
            </w:pPr>
            <w:r>
              <w:rPr>
                <w:rFonts w:ascii="Arial Narrow"/>
                <w:spacing w:val="-1"/>
                <w:sz w:val="18"/>
              </w:rPr>
              <w:t>29,551,000.</w:t>
            </w:r>
          </w:p>
          <w:p>
            <w:pPr>
              <w:pStyle w:val="TableParagraph"/>
              <w:spacing w:line="240" w:lineRule="auto"/>
              <w:ind w:right="129"/>
              <w:jc w:val="right"/>
              <w:rPr>
                <w:rFonts w:ascii="Arial Narrow" w:hAnsi="Arial Narrow" w:cs="Arial Narrow" w:eastAsia="Arial Narrow" w:hint="default"/>
                <w:sz w:val="18"/>
                <w:szCs w:val="18"/>
              </w:rPr>
            </w:pPr>
            <w:r>
              <w:rPr>
                <w:rFonts w:ascii="Arial Narrow"/>
                <w:spacing w:val="-1"/>
                <w:w w:val="95"/>
                <w:sz w:val="18"/>
              </w:rPr>
              <w:t>00</w:t>
            </w:r>
            <w:r>
              <w:rPr>
                <w:rFonts w:ascii="Arial Narrow"/>
                <w:w w:val="95"/>
                <w:sz w:val="18"/>
              </w:rPr>
            </w:r>
          </w:p>
        </w:tc>
        <w:tc>
          <w:tcPr>
            <w:tcW w:w="1096"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130" w:right="0"/>
              <w:jc w:val="left"/>
              <w:rPr>
                <w:rFonts w:ascii="Arial Narrow" w:hAnsi="Arial Narrow" w:cs="Arial Narrow" w:eastAsia="Arial Narrow" w:hint="default"/>
                <w:sz w:val="18"/>
                <w:szCs w:val="18"/>
              </w:rPr>
            </w:pPr>
            <w:r>
              <w:rPr>
                <w:rFonts w:ascii="Arial Narrow"/>
                <w:sz w:val="18"/>
              </w:rPr>
              <w:t>263,731,35</w:t>
            </w:r>
          </w:p>
          <w:p>
            <w:pPr>
              <w:pStyle w:val="TableParagraph"/>
              <w:spacing w:line="240" w:lineRule="auto"/>
              <w:ind w:left="582" w:right="0"/>
              <w:jc w:val="left"/>
              <w:rPr>
                <w:rFonts w:ascii="Arial Narrow" w:hAnsi="Arial Narrow" w:cs="Arial Narrow" w:eastAsia="Arial Narrow" w:hint="default"/>
                <w:sz w:val="18"/>
                <w:szCs w:val="18"/>
              </w:rPr>
            </w:pPr>
            <w:r>
              <w:rPr>
                <w:rFonts w:ascii="Arial Narrow"/>
                <w:sz w:val="18"/>
              </w:rPr>
              <w:t>2.19</w:t>
            </w:r>
          </w:p>
        </w:tc>
        <w:tc>
          <w:tcPr>
            <w:tcW w:w="389" w:type="dxa"/>
            <w:tcBorders>
              <w:top w:val="nil" w:sz="6" w:space="0" w:color="auto"/>
              <w:left w:val="nil" w:sz="6" w:space="0" w:color="auto"/>
              <w:bottom w:val="single" w:sz="4" w:space="0" w:color="000000"/>
              <w:right w:val="nil" w:sz="6" w:space="0" w:color="auto"/>
            </w:tcBorders>
          </w:tcPr>
          <w:p>
            <w:pPr>
              <w:pStyle w:val="TableParagraph"/>
              <w:spacing w:line="240" w:lineRule="auto" w:before="137"/>
              <w:ind w:right="110"/>
              <w:jc w:val="right"/>
              <w:rPr>
                <w:rFonts w:ascii="Arial Narrow" w:hAnsi="Arial Narrow" w:cs="Arial Narrow" w:eastAsia="Arial Narrow" w:hint="default"/>
                <w:sz w:val="18"/>
                <w:szCs w:val="18"/>
              </w:rPr>
            </w:pPr>
            <w:r>
              <w:rPr>
                <w:rFonts w:ascii="Arial Narrow"/>
                <w:sz w:val="18"/>
              </w:rPr>
              <w:t>-</w:t>
            </w:r>
          </w:p>
        </w:tc>
        <w:tc>
          <w:tcPr>
            <w:tcW w:w="915" w:type="dxa"/>
            <w:tcBorders>
              <w:top w:val="nil" w:sz="6" w:space="0" w:color="auto"/>
              <w:left w:val="nil" w:sz="6" w:space="0" w:color="auto"/>
              <w:bottom w:val="single" w:sz="4" w:space="0" w:color="000000"/>
              <w:right w:val="nil" w:sz="6" w:space="0" w:color="auto"/>
            </w:tcBorders>
          </w:tcPr>
          <w:p>
            <w:pPr>
              <w:pStyle w:val="TableParagraph"/>
              <w:spacing w:line="240" w:lineRule="auto" w:before="137"/>
              <w:ind w:right="224"/>
              <w:jc w:val="right"/>
              <w:rPr>
                <w:rFonts w:ascii="Arial Narrow" w:hAnsi="Arial Narrow" w:cs="Arial Narrow" w:eastAsia="Arial Narrow" w:hint="default"/>
                <w:sz w:val="18"/>
                <w:szCs w:val="18"/>
              </w:rPr>
            </w:pPr>
            <w:r>
              <w:rPr>
                <w:rFonts w:ascii="Arial Narrow"/>
                <w:sz w:val="18"/>
              </w:rPr>
              <w:t>-</w:t>
            </w:r>
          </w:p>
        </w:tc>
        <w:tc>
          <w:tcPr>
            <w:tcW w:w="401" w:type="dxa"/>
            <w:tcBorders>
              <w:top w:val="nil" w:sz="6" w:space="0" w:color="auto"/>
              <w:left w:val="nil" w:sz="6" w:space="0" w:color="auto"/>
              <w:bottom w:val="single" w:sz="4" w:space="0" w:color="000000"/>
              <w:right w:val="nil" w:sz="6" w:space="0" w:color="auto"/>
            </w:tcBorders>
          </w:tcPr>
          <w:p>
            <w:pPr>
              <w:pStyle w:val="TableParagraph"/>
              <w:spacing w:line="240" w:lineRule="auto" w:before="137"/>
              <w:ind w:left="101" w:right="0"/>
              <w:jc w:val="center"/>
              <w:rPr>
                <w:rFonts w:ascii="Arial Narrow" w:hAnsi="Arial Narrow" w:cs="Arial Narrow" w:eastAsia="Arial Narrow" w:hint="default"/>
                <w:sz w:val="18"/>
                <w:szCs w:val="18"/>
              </w:rPr>
            </w:pPr>
            <w:r>
              <w:rPr>
                <w:rFonts w:ascii="Arial Narrow"/>
                <w:sz w:val="18"/>
              </w:rPr>
              <w:t>-</w:t>
            </w:r>
          </w:p>
        </w:tc>
        <w:tc>
          <w:tcPr>
            <w:tcW w:w="653" w:type="dxa"/>
            <w:tcBorders>
              <w:top w:val="nil" w:sz="6" w:space="0" w:color="auto"/>
              <w:left w:val="nil" w:sz="6" w:space="0" w:color="auto"/>
              <w:bottom w:val="single" w:sz="4" w:space="0" w:color="000000"/>
              <w:right w:val="nil" w:sz="6" w:space="0" w:color="auto"/>
            </w:tcBorders>
          </w:tcPr>
          <w:p>
            <w:pPr>
              <w:pStyle w:val="TableParagraph"/>
              <w:spacing w:line="240" w:lineRule="auto" w:before="137"/>
              <w:ind w:left="125" w:right="0"/>
              <w:jc w:val="left"/>
              <w:rPr>
                <w:rFonts w:ascii="Arial Narrow" w:hAnsi="Arial Narrow" w:cs="Arial Narrow" w:eastAsia="Arial Narrow" w:hint="default"/>
                <w:sz w:val="18"/>
                <w:szCs w:val="18"/>
              </w:rPr>
            </w:pPr>
            <w:r>
              <w:rPr>
                <w:rFonts w:ascii="Arial Narrow"/>
                <w:sz w:val="18"/>
              </w:rPr>
              <w:t>-</w:t>
            </w:r>
          </w:p>
        </w:tc>
        <w:tc>
          <w:tcPr>
            <w:tcW w:w="647" w:type="dxa"/>
            <w:tcBorders>
              <w:top w:val="nil" w:sz="6" w:space="0" w:color="auto"/>
              <w:left w:val="nil" w:sz="6" w:space="0" w:color="auto"/>
              <w:bottom w:val="single" w:sz="4" w:space="0" w:color="000000"/>
              <w:right w:val="nil" w:sz="6" w:space="0" w:color="auto"/>
            </w:tcBorders>
          </w:tcPr>
          <w:p>
            <w:pPr>
              <w:pStyle w:val="TableParagraph"/>
              <w:spacing w:line="240" w:lineRule="auto" w:before="137"/>
              <w:ind w:right="117"/>
              <w:jc w:val="right"/>
              <w:rPr>
                <w:rFonts w:ascii="Arial Narrow" w:hAnsi="Arial Narrow" w:cs="Arial Narrow" w:eastAsia="Arial Narrow" w:hint="default"/>
                <w:sz w:val="18"/>
                <w:szCs w:val="18"/>
              </w:rPr>
            </w:pPr>
            <w:r>
              <w:rPr>
                <w:rFonts w:ascii="Arial Narrow"/>
                <w:sz w:val="18"/>
              </w:rPr>
              <w:t>-</w:t>
            </w:r>
          </w:p>
        </w:tc>
        <w:tc>
          <w:tcPr>
            <w:tcW w:w="1139"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157"/>
              <w:jc w:val="right"/>
              <w:rPr>
                <w:rFonts w:ascii="Arial Narrow" w:hAnsi="Arial Narrow" w:cs="Arial Narrow" w:eastAsia="Arial Narrow" w:hint="default"/>
                <w:sz w:val="18"/>
                <w:szCs w:val="18"/>
              </w:rPr>
            </w:pPr>
            <w:r>
              <w:rPr>
                <w:rFonts w:ascii="Arial Narrow"/>
                <w:spacing w:val="-1"/>
                <w:sz w:val="18"/>
              </w:rPr>
              <w:t>390,387,552.</w:t>
            </w:r>
          </w:p>
          <w:p>
            <w:pPr>
              <w:pStyle w:val="TableParagraph"/>
              <w:spacing w:line="240" w:lineRule="auto"/>
              <w:ind w:right="157"/>
              <w:jc w:val="right"/>
              <w:rPr>
                <w:rFonts w:ascii="Arial Narrow" w:hAnsi="Arial Narrow" w:cs="Arial Narrow" w:eastAsia="Arial Narrow" w:hint="default"/>
                <w:sz w:val="18"/>
                <w:szCs w:val="18"/>
              </w:rPr>
            </w:pPr>
            <w:r>
              <w:rPr>
                <w:rFonts w:ascii="Arial Narrow"/>
                <w:spacing w:val="-1"/>
                <w:w w:val="95"/>
                <w:sz w:val="18"/>
              </w:rPr>
              <w:t>84</w:t>
            </w:r>
            <w:r>
              <w:rPr>
                <w:rFonts w:ascii="Arial Narrow"/>
                <w:w w:val="95"/>
                <w:sz w:val="18"/>
              </w:rPr>
            </w:r>
          </w:p>
        </w:tc>
        <w:tc>
          <w:tcPr>
            <w:tcW w:w="186" w:type="dxa"/>
            <w:tcBorders>
              <w:top w:val="nil" w:sz="6" w:space="0" w:color="auto"/>
              <w:left w:val="nil" w:sz="6" w:space="0" w:color="auto"/>
              <w:bottom w:val="single" w:sz="4" w:space="0" w:color="000000"/>
              <w:right w:val="nil" w:sz="6" w:space="0" w:color="auto"/>
            </w:tcBorders>
          </w:tcPr>
          <w:p>
            <w:pPr>
              <w:pStyle w:val="TableParagraph"/>
              <w:spacing w:line="240" w:lineRule="auto" w:before="137"/>
              <w:ind w:right="19"/>
              <w:jc w:val="center"/>
              <w:rPr>
                <w:rFonts w:ascii="Arial Narrow" w:hAnsi="Arial Narrow" w:cs="Arial Narrow" w:eastAsia="Arial Narrow" w:hint="default"/>
                <w:sz w:val="18"/>
                <w:szCs w:val="18"/>
              </w:rPr>
            </w:pPr>
            <w:r>
              <w:rPr>
                <w:rFonts w:ascii="Arial Narrow"/>
                <w:sz w:val="18"/>
              </w:rPr>
              <w:t>-</w:t>
            </w:r>
          </w:p>
        </w:tc>
      </w:tr>
      <w:tr>
        <w:trPr>
          <w:trHeight w:val="509" w:hRule="exact"/>
        </w:trPr>
        <w:tc>
          <w:tcPr>
            <w:tcW w:w="383" w:type="dxa"/>
            <w:tcBorders>
              <w:top w:val="nil" w:sz="6" w:space="0" w:color="auto"/>
              <w:left w:val="nil" w:sz="6" w:space="0" w:color="auto"/>
              <w:bottom w:val="nil" w:sz="6" w:space="0" w:color="auto"/>
              <w:right w:val="nil" w:sz="6" w:space="0" w:color="auto"/>
            </w:tcBorders>
          </w:tcPr>
          <w:p>
            <w:pPr/>
          </w:p>
        </w:tc>
        <w:tc>
          <w:tcPr>
            <w:tcW w:w="1412" w:type="dxa"/>
            <w:tcBorders>
              <w:top w:val="single" w:sz="4" w:space="0" w:color="000000"/>
              <w:left w:val="nil" w:sz="6" w:space="0" w:color="auto"/>
              <w:bottom w:val="single" w:sz="8" w:space="0" w:color="000000"/>
              <w:right w:val="nil" w:sz="6" w:space="0" w:color="auto"/>
            </w:tcBorders>
          </w:tcPr>
          <w:p>
            <w:pPr>
              <w:pStyle w:val="TableParagraph"/>
              <w:spacing w:line="240" w:lineRule="auto" w:before="36"/>
              <w:ind w:left="11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001" w:type="dxa"/>
            <w:tcBorders>
              <w:top w:val="single" w:sz="4" w:space="0" w:color="000000"/>
              <w:left w:val="nil" w:sz="6" w:space="0" w:color="auto"/>
              <w:bottom w:val="single" w:sz="8" w:space="0" w:color="000000"/>
              <w:right w:val="nil" w:sz="6" w:space="0" w:color="auto"/>
            </w:tcBorders>
          </w:tcPr>
          <w:p>
            <w:pPr>
              <w:pStyle w:val="TableParagraph"/>
              <w:spacing w:line="240" w:lineRule="auto" w:before="29"/>
              <w:ind w:left="151" w:right="0"/>
              <w:jc w:val="left"/>
              <w:rPr>
                <w:rFonts w:ascii="Arial Narrow" w:hAnsi="Arial Narrow" w:cs="Arial Narrow" w:eastAsia="Arial Narrow" w:hint="default"/>
                <w:sz w:val="18"/>
                <w:szCs w:val="18"/>
              </w:rPr>
            </w:pPr>
            <w:r>
              <w:rPr>
                <w:rFonts w:ascii="Arial Narrow"/>
                <w:b/>
                <w:sz w:val="18"/>
              </w:rPr>
              <w:t>459,840,27</w:t>
            </w:r>
            <w:r>
              <w:rPr>
                <w:rFonts w:ascii="Arial Narrow"/>
                <w:sz w:val="18"/>
              </w:rPr>
            </w:r>
          </w:p>
          <w:p>
            <w:pPr>
              <w:pStyle w:val="TableParagraph"/>
              <w:spacing w:line="240" w:lineRule="auto"/>
              <w:ind w:left="604" w:right="0"/>
              <w:jc w:val="left"/>
              <w:rPr>
                <w:rFonts w:ascii="Arial Narrow" w:hAnsi="Arial Narrow" w:cs="Arial Narrow" w:eastAsia="Arial Narrow" w:hint="default"/>
                <w:sz w:val="18"/>
                <w:szCs w:val="18"/>
              </w:rPr>
            </w:pPr>
            <w:r>
              <w:rPr>
                <w:rFonts w:ascii="Arial Narrow"/>
                <w:b/>
                <w:sz w:val="18"/>
              </w:rPr>
              <w:t>4.65</w:t>
            </w:r>
            <w:r>
              <w:rPr>
                <w:rFonts w:ascii="Arial Narrow"/>
                <w:sz w:val="18"/>
              </w:rPr>
            </w:r>
          </w:p>
        </w:tc>
        <w:tc>
          <w:tcPr>
            <w:tcW w:w="1001" w:type="dxa"/>
            <w:tcBorders>
              <w:top w:val="single" w:sz="4" w:space="0" w:color="000000"/>
              <w:left w:val="nil" w:sz="6" w:space="0" w:color="auto"/>
              <w:bottom w:val="single" w:sz="8" w:space="0" w:color="000000"/>
              <w:right w:val="nil" w:sz="6" w:space="0" w:color="auto"/>
            </w:tcBorders>
          </w:tcPr>
          <w:p>
            <w:pPr>
              <w:pStyle w:val="TableParagraph"/>
              <w:spacing w:line="240" w:lineRule="auto" w:before="29"/>
              <w:ind w:right="110"/>
              <w:jc w:val="right"/>
              <w:rPr>
                <w:rFonts w:ascii="Arial Narrow" w:hAnsi="Arial Narrow" w:cs="Arial Narrow" w:eastAsia="Arial Narrow" w:hint="default"/>
                <w:sz w:val="18"/>
                <w:szCs w:val="18"/>
              </w:rPr>
            </w:pPr>
            <w:r>
              <w:rPr>
                <w:rFonts w:ascii="Arial Narrow"/>
                <w:b/>
                <w:spacing w:val="-1"/>
                <w:sz w:val="18"/>
              </w:rPr>
              <w:t>20,225,713.</w:t>
            </w:r>
            <w:r>
              <w:rPr>
                <w:rFonts w:ascii="Arial Narrow"/>
                <w:spacing w:val="-1"/>
                <w:sz w:val="18"/>
              </w:rPr>
            </w:r>
          </w:p>
          <w:p>
            <w:pPr>
              <w:pStyle w:val="TableParagraph"/>
              <w:spacing w:line="240" w:lineRule="auto"/>
              <w:ind w:right="110"/>
              <w:jc w:val="right"/>
              <w:rPr>
                <w:rFonts w:ascii="Arial Narrow" w:hAnsi="Arial Narrow" w:cs="Arial Narrow" w:eastAsia="Arial Narrow" w:hint="default"/>
                <w:sz w:val="18"/>
                <w:szCs w:val="18"/>
              </w:rPr>
            </w:pPr>
            <w:r>
              <w:rPr>
                <w:rFonts w:ascii="Arial Narrow"/>
                <w:b/>
                <w:spacing w:val="-1"/>
                <w:w w:val="95"/>
                <w:sz w:val="18"/>
              </w:rPr>
              <w:t>97</w:t>
            </w:r>
            <w:r>
              <w:rPr>
                <w:rFonts w:ascii="Arial Narrow"/>
                <w:w w:val="95"/>
                <w:sz w:val="18"/>
              </w:rPr>
            </w:r>
          </w:p>
        </w:tc>
        <w:tc>
          <w:tcPr>
            <w:tcW w:w="1022" w:type="dxa"/>
            <w:tcBorders>
              <w:top w:val="single" w:sz="4" w:space="0" w:color="000000"/>
              <w:left w:val="nil" w:sz="6" w:space="0" w:color="auto"/>
              <w:bottom w:val="single" w:sz="8" w:space="0" w:color="000000"/>
              <w:right w:val="nil" w:sz="6" w:space="0" w:color="auto"/>
            </w:tcBorders>
          </w:tcPr>
          <w:p>
            <w:pPr>
              <w:pStyle w:val="TableParagraph"/>
              <w:spacing w:line="240" w:lineRule="auto" w:before="29"/>
              <w:ind w:left="152" w:right="0"/>
              <w:jc w:val="left"/>
              <w:rPr>
                <w:rFonts w:ascii="Arial Narrow" w:hAnsi="Arial Narrow" w:cs="Arial Narrow" w:eastAsia="Arial Narrow" w:hint="default"/>
                <w:sz w:val="18"/>
                <w:szCs w:val="18"/>
              </w:rPr>
            </w:pPr>
            <w:r>
              <w:rPr>
                <w:rFonts w:ascii="Arial Narrow"/>
                <w:b/>
                <w:sz w:val="18"/>
              </w:rPr>
              <w:t>147,757,86</w:t>
            </w:r>
            <w:r>
              <w:rPr>
                <w:rFonts w:ascii="Arial Narrow"/>
                <w:sz w:val="18"/>
              </w:rPr>
            </w:r>
          </w:p>
          <w:p>
            <w:pPr>
              <w:pStyle w:val="TableParagraph"/>
              <w:spacing w:line="240" w:lineRule="auto"/>
              <w:ind w:left="604" w:right="0"/>
              <w:jc w:val="left"/>
              <w:rPr>
                <w:rFonts w:ascii="Arial Narrow" w:hAnsi="Arial Narrow" w:cs="Arial Narrow" w:eastAsia="Arial Narrow" w:hint="default"/>
                <w:sz w:val="18"/>
                <w:szCs w:val="18"/>
              </w:rPr>
            </w:pPr>
            <w:r>
              <w:rPr>
                <w:rFonts w:ascii="Arial Narrow"/>
                <w:b/>
                <w:sz w:val="18"/>
              </w:rPr>
              <w:t>2.43</w:t>
            </w:r>
            <w:r>
              <w:rPr>
                <w:rFonts w:ascii="Arial Narrow"/>
                <w:sz w:val="18"/>
              </w:rPr>
            </w:r>
          </w:p>
        </w:tc>
        <w:tc>
          <w:tcPr>
            <w:tcW w:w="1096" w:type="dxa"/>
            <w:tcBorders>
              <w:top w:val="single" w:sz="4" w:space="0" w:color="000000"/>
              <w:left w:val="nil" w:sz="6" w:space="0" w:color="auto"/>
              <w:bottom w:val="single" w:sz="8" w:space="0" w:color="000000"/>
              <w:right w:val="nil" w:sz="6" w:space="0" w:color="auto"/>
            </w:tcBorders>
          </w:tcPr>
          <w:p>
            <w:pPr>
              <w:pStyle w:val="TableParagraph"/>
              <w:spacing w:line="240" w:lineRule="auto" w:before="29"/>
              <w:ind w:left="130" w:right="0"/>
              <w:jc w:val="left"/>
              <w:rPr>
                <w:rFonts w:ascii="Arial Narrow" w:hAnsi="Arial Narrow" w:cs="Arial Narrow" w:eastAsia="Arial Narrow" w:hint="default"/>
                <w:sz w:val="18"/>
                <w:szCs w:val="18"/>
              </w:rPr>
            </w:pPr>
            <w:r>
              <w:rPr>
                <w:rFonts w:ascii="Arial Narrow"/>
                <w:b/>
                <w:sz w:val="18"/>
              </w:rPr>
              <w:t>259,915,39</w:t>
            </w:r>
            <w:r>
              <w:rPr>
                <w:rFonts w:ascii="Arial Narrow"/>
                <w:sz w:val="18"/>
              </w:rPr>
            </w:r>
          </w:p>
          <w:p>
            <w:pPr>
              <w:pStyle w:val="TableParagraph"/>
              <w:spacing w:line="240" w:lineRule="auto"/>
              <w:ind w:left="582" w:right="0"/>
              <w:jc w:val="left"/>
              <w:rPr>
                <w:rFonts w:ascii="Arial Narrow" w:hAnsi="Arial Narrow" w:cs="Arial Narrow" w:eastAsia="Arial Narrow" w:hint="default"/>
                <w:sz w:val="18"/>
                <w:szCs w:val="18"/>
              </w:rPr>
            </w:pPr>
            <w:r>
              <w:rPr>
                <w:rFonts w:ascii="Arial Narrow"/>
                <w:b/>
                <w:sz w:val="18"/>
              </w:rPr>
              <w:t>4.24</w:t>
            </w:r>
            <w:r>
              <w:rPr>
                <w:rFonts w:ascii="Arial Narrow"/>
                <w:sz w:val="18"/>
              </w:rPr>
            </w:r>
          </w:p>
        </w:tc>
        <w:tc>
          <w:tcPr>
            <w:tcW w:w="389" w:type="dxa"/>
            <w:tcBorders>
              <w:top w:val="single" w:sz="4" w:space="0" w:color="000000"/>
              <w:left w:val="nil" w:sz="6" w:space="0" w:color="auto"/>
              <w:bottom w:val="single" w:sz="8" w:space="0" w:color="000000"/>
              <w:right w:val="nil" w:sz="6" w:space="0" w:color="auto"/>
            </w:tcBorders>
          </w:tcPr>
          <w:p>
            <w:pPr>
              <w:pStyle w:val="TableParagraph"/>
              <w:spacing w:line="240" w:lineRule="auto" w:before="132"/>
              <w:ind w:right="110"/>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915" w:type="dxa"/>
            <w:tcBorders>
              <w:top w:val="single" w:sz="4" w:space="0" w:color="000000"/>
              <w:left w:val="nil" w:sz="6" w:space="0" w:color="auto"/>
              <w:bottom w:val="single" w:sz="8" w:space="0" w:color="000000"/>
              <w:right w:val="nil" w:sz="6" w:space="0" w:color="auto"/>
            </w:tcBorders>
          </w:tcPr>
          <w:p>
            <w:pPr>
              <w:pStyle w:val="TableParagraph"/>
              <w:spacing w:line="240" w:lineRule="auto" w:before="29"/>
              <w:ind w:left="112" w:right="0"/>
              <w:jc w:val="left"/>
              <w:rPr>
                <w:rFonts w:ascii="Arial Narrow" w:hAnsi="Arial Narrow" w:cs="Arial Narrow" w:eastAsia="Arial Narrow" w:hint="default"/>
                <w:sz w:val="18"/>
                <w:szCs w:val="18"/>
              </w:rPr>
            </w:pPr>
            <w:r>
              <w:rPr>
                <w:rFonts w:ascii="Arial Narrow"/>
                <w:b/>
                <w:sz w:val="18"/>
              </w:rPr>
              <w:t>306,420.</w:t>
            </w:r>
            <w:r>
              <w:rPr>
                <w:rFonts w:ascii="Arial Narrow"/>
                <w:sz w:val="18"/>
              </w:rPr>
            </w:r>
          </w:p>
          <w:p>
            <w:pPr>
              <w:pStyle w:val="TableParagraph"/>
              <w:spacing w:line="240" w:lineRule="auto"/>
              <w:ind w:left="523" w:right="0"/>
              <w:jc w:val="left"/>
              <w:rPr>
                <w:rFonts w:ascii="Arial Narrow" w:hAnsi="Arial Narrow" w:cs="Arial Narrow" w:eastAsia="Arial Narrow" w:hint="default"/>
                <w:sz w:val="18"/>
                <w:szCs w:val="18"/>
              </w:rPr>
            </w:pPr>
            <w:r>
              <w:rPr>
                <w:rFonts w:ascii="Arial Narrow"/>
                <w:b/>
                <w:sz w:val="18"/>
              </w:rPr>
              <w:t>71</w:t>
            </w:r>
            <w:r>
              <w:rPr>
                <w:rFonts w:ascii="Arial Narrow"/>
                <w:sz w:val="18"/>
              </w:rPr>
            </w:r>
          </w:p>
        </w:tc>
        <w:tc>
          <w:tcPr>
            <w:tcW w:w="401" w:type="dxa"/>
            <w:tcBorders>
              <w:top w:val="single" w:sz="4" w:space="0" w:color="000000"/>
              <w:left w:val="nil" w:sz="6" w:space="0" w:color="auto"/>
              <w:bottom w:val="single" w:sz="8" w:space="0" w:color="000000"/>
              <w:right w:val="nil" w:sz="6" w:space="0" w:color="auto"/>
            </w:tcBorders>
          </w:tcPr>
          <w:p>
            <w:pPr>
              <w:pStyle w:val="TableParagraph"/>
              <w:spacing w:line="240" w:lineRule="auto" w:before="132"/>
              <w:ind w:left="101" w:right="0"/>
              <w:jc w:val="center"/>
              <w:rPr>
                <w:rFonts w:ascii="Arial Narrow" w:hAnsi="Arial Narrow" w:cs="Arial Narrow" w:eastAsia="Arial Narrow" w:hint="default"/>
                <w:sz w:val="18"/>
                <w:szCs w:val="18"/>
              </w:rPr>
            </w:pPr>
            <w:r>
              <w:rPr>
                <w:rFonts w:ascii="Arial Narrow"/>
                <w:b/>
                <w:sz w:val="18"/>
              </w:rPr>
              <w:t>-</w:t>
            </w:r>
            <w:r>
              <w:rPr>
                <w:rFonts w:ascii="Arial Narrow"/>
                <w:sz w:val="18"/>
              </w:rPr>
            </w:r>
          </w:p>
        </w:tc>
        <w:tc>
          <w:tcPr>
            <w:tcW w:w="653" w:type="dxa"/>
            <w:tcBorders>
              <w:top w:val="single" w:sz="4" w:space="0" w:color="000000"/>
              <w:left w:val="nil" w:sz="6" w:space="0" w:color="auto"/>
              <w:bottom w:val="single" w:sz="8" w:space="0" w:color="000000"/>
              <w:right w:val="nil" w:sz="6" w:space="0" w:color="auto"/>
            </w:tcBorders>
          </w:tcPr>
          <w:p>
            <w:pPr>
              <w:pStyle w:val="TableParagraph"/>
              <w:spacing w:line="240" w:lineRule="auto" w:before="132"/>
              <w:ind w:left="125" w:right="0"/>
              <w:jc w:val="left"/>
              <w:rPr>
                <w:rFonts w:ascii="Arial Narrow" w:hAnsi="Arial Narrow" w:cs="Arial Narrow" w:eastAsia="Arial Narrow" w:hint="default"/>
                <w:sz w:val="18"/>
                <w:szCs w:val="18"/>
              </w:rPr>
            </w:pPr>
            <w:r>
              <w:rPr>
                <w:rFonts w:ascii="Arial Narrow"/>
                <w:b/>
                <w:sz w:val="18"/>
              </w:rPr>
              <w:t>-</w:t>
            </w:r>
            <w:r>
              <w:rPr>
                <w:rFonts w:ascii="Arial Narrow"/>
                <w:sz w:val="18"/>
              </w:rPr>
            </w:r>
          </w:p>
        </w:tc>
        <w:tc>
          <w:tcPr>
            <w:tcW w:w="647" w:type="dxa"/>
            <w:tcBorders>
              <w:top w:val="single" w:sz="4" w:space="0" w:color="000000"/>
              <w:left w:val="nil" w:sz="6" w:space="0" w:color="auto"/>
              <w:bottom w:val="single" w:sz="8" w:space="0" w:color="000000"/>
              <w:right w:val="nil" w:sz="6" w:space="0" w:color="auto"/>
            </w:tcBorders>
          </w:tcPr>
          <w:p>
            <w:pPr>
              <w:pStyle w:val="TableParagraph"/>
              <w:spacing w:line="240" w:lineRule="auto" w:before="132"/>
              <w:ind w:right="117"/>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139" w:type="dxa"/>
            <w:tcBorders>
              <w:top w:val="single" w:sz="4" w:space="0" w:color="000000"/>
              <w:left w:val="nil" w:sz="6" w:space="0" w:color="auto"/>
              <w:bottom w:val="single" w:sz="8" w:space="0" w:color="000000"/>
              <w:right w:val="nil" w:sz="6" w:space="0" w:color="auto"/>
            </w:tcBorders>
          </w:tcPr>
          <w:p>
            <w:pPr>
              <w:pStyle w:val="TableParagraph"/>
              <w:spacing w:line="240" w:lineRule="auto" w:before="29"/>
              <w:ind w:right="157"/>
              <w:jc w:val="right"/>
              <w:rPr>
                <w:rFonts w:ascii="Arial Narrow" w:hAnsi="Arial Narrow" w:cs="Arial Narrow" w:eastAsia="Arial Narrow" w:hint="default"/>
                <w:sz w:val="18"/>
                <w:szCs w:val="18"/>
              </w:rPr>
            </w:pPr>
            <w:r>
              <w:rPr>
                <w:rFonts w:ascii="Arial Narrow"/>
                <w:b/>
                <w:spacing w:val="-1"/>
                <w:sz w:val="18"/>
              </w:rPr>
              <w:t>592,529,941.</w:t>
            </w:r>
            <w:r>
              <w:rPr>
                <w:rFonts w:ascii="Arial Narrow"/>
                <w:spacing w:val="-1"/>
                <w:sz w:val="18"/>
              </w:rPr>
            </w:r>
          </w:p>
          <w:p>
            <w:pPr>
              <w:pStyle w:val="TableParagraph"/>
              <w:spacing w:line="240" w:lineRule="auto"/>
              <w:ind w:right="157"/>
              <w:jc w:val="right"/>
              <w:rPr>
                <w:rFonts w:ascii="Arial Narrow" w:hAnsi="Arial Narrow" w:cs="Arial Narrow" w:eastAsia="Arial Narrow" w:hint="default"/>
                <w:sz w:val="18"/>
                <w:szCs w:val="18"/>
              </w:rPr>
            </w:pPr>
            <w:r>
              <w:rPr>
                <w:rFonts w:ascii="Arial Narrow"/>
                <w:b/>
                <w:spacing w:val="-1"/>
                <w:w w:val="95"/>
                <w:sz w:val="18"/>
              </w:rPr>
              <w:t>14</w:t>
            </w:r>
            <w:r>
              <w:rPr>
                <w:rFonts w:ascii="Arial Narrow"/>
                <w:w w:val="95"/>
                <w:sz w:val="18"/>
              </w:rPr>
            </w:r>
          </w:p>
        </w:tc>
        <w:tc>
          <w:tcPr>
            <w:tcW w:w="186" w:type="dxa"/>
            <w:tcBorders>
              <w:top w:val="single" w:sz="4" w:space="0" w:color="000000"/>
              <w:left w:val="nil" w:sz="6" w:space="0" w:color="auto"/>
              <w:bottom w:val="single" w:sz="8" w:space="0" w:color="000000"/>
              <w:right w:val="nil" w:sz="6" w:space="0" w:color="auto"/>
            </w:tcBorders>
          </w:tcPr>
          <w:p>
            <w:pPr>
              <w:pStyle w:val="TableParagraph"/>
              <w:spacing w:line="240" w:lineRule="auto" w:before="132"/>
              <w:ind w:right="19"/>
              <w:jc w:val="center"/>
              <w:rPr>
                <w:rFonts w:ascii="Arial Narrow" w:hAnsi="Arial Narrow" w:cs="Arial Narrow" w:eastAsia="Arial Narrow" w:hint="default"/>
                <w:sz w:val="18"/>
                <w:szCs w:val="18"/>
              </w:rPr>
            </w:pPr>
            <w:r>
              <w:rPr>
                <w:rFonts w:ascii="Arial Narrow"/>
                <w:b/>
                <w:sz w:val="18"/>
              </w:rPr>
              <w:t>-</w:t>
            </w:r>
            <w:r>
              <w:rPr>
                <w:rFonts w:ascii="Arial Narrow"/>
                <w:sz w:val="18"/>
              </w:rPr>
            </w:r>
          </w:p>
        </w:tc>
      </w:tr>
    </w:tbl>
    <w:p>
      <w:pPr>
        <w:pStyle w:val="BodyText"/>
        <w:spacing w:line="240" w:lineRule="auto" w:before="73"/>
        <w:ind w:left="134" w:right="0"/>
        <w:jc w:val="left"/>
      </w:pPr>
      <w:bookmarkStart w:name="3、投资收益" w:id="473"/>
      <w:bookmarkEnd w:id="473"/>
      <w:r>
        <w:rPr/>
      </w:r>
      <w:r>
        <w:rPr>
          <w:rFonts w:ascii="Arial Narrow" w:hAnsi="Arial Narrow" w:cs="Arial Narrow" w:eastAsia="Arial Narrow" w:hint="default"/>
        </w:rPr>
        <w:t>3</w:t>
      </w:r>
      <w:r>
        <w:rPr/>
        <w:t>、投资收益</w:t>
      </w:r>
    </w:p>
    <w:p>
      <w:pPr>
        <w:spacing w:line="240" w:lineRule="auto" w:before="13"/>
        <w:rPr>
          <w:rFonts w:ascii="宋体" w:hAnsi="宋体" w:cs="宋体" w:eastAsia="宋体" w:hint="default"/>
          <w:sz w:val="17"/>
          <w:szCs w:val="17"/>
        </w:rPr>
      </w:pPr>
    </w:p>
    <w:tbl>
      <w:tblPr>
        <w:tblW w:w="0" w:type="auto"/>
        <w:jc w:val="left"/>
        <w:tblInd w:w="494" w:type="dxa"/>
        <w:tblLayout w:type="fixed"/>
        <w:tblCellMar>
          <w:top w:w="0" w:type="dxa"/>
          <w:left w:w="0" w:type="dxa"/>
          <w:bottom w:w="0" w:type="dxa"/>
          <w:right w:w="0" w:type="dxa"/>
        </w:tblCellMar>
        <w:tblLook w:val="01E0"/>
      </w:tblPr>
      <w:tblGrid>
        <w:gridCol w:w="6511"/>
        <w:gridCol w:w="1586"/>
        <w:gridCol w:w="1514"/>
      </w:tblGrid>
      <w:tr>
        <w:trPr>
          <w:trHeight w:val="412" w:hRule="exact"/>
        </w:trPr>
        <w:tc>
          <w:tcPr>
            <w:tcW w:w="6511" w:type="dxa"/>
            <w:tcBorders>
              <w:top w:val="single" w:sz="8" w:space="0" w:color="000000"/>
              <w:left w:val="nil" w:sz="6" w:space="0" w:color="auto"/>
              <w:bottom w:val="single" w:sz="4" w:space="0" w:color="000000"/>
              <w:right w:val="nil" w:sz="6" w:space="0" w:color="auto"/>
            </w:tcBorders>
          </w:tcPr>
          <w:p>
            <w:pPr>
              <w:pStyle w:val="TableParagraph"/>
              <w:spacing w:line="347" w:lineRule="exact"/>
              <w:ind w:left="9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1586" w:type="dxa"/>
            <w:tcBorders>
              <w:top w:val="single" w:sz="8" w:space="0" w:color="000000"/>
              <w:left w:val="nil" w:sz="6" w:space="0" w:color="auto"/>
              <w:bottom w:val="single" w:sz="4" w:space="0" w:color="000000"/>
              <w:right w:val="nil" w:sz="6" w:space="0" w:color="auto"/>
            </w:tcBorders>
          </w:tcPr>
          <w:p>
            <w:pPr>
              <w:pStyle w:val="TableParagraph"/>
              <w:spacing w:line="347" w:lineRule="exact"/>
              <w:ind w:left="26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c>
          <w:tcPr>
            <w:tcW w:w="1514" w:type="dxa"/>
            <w:tcBorders>
              <w:top w:val="single" w:sz="8" w:space="0" w:color="000000"/>
              <w:left w:val="nil" w:sz="6" w:space="0" w:color="auto"/>
              <w:bottom w:val="single" w:sz="4" w:space="0" w:color="000000"/>
              <w:right w:val="nil" w:sz="6" w:space="0" w:color="auto"/>
            </w:tcBorders>
          </w:tcPr>
          <w:p>
            <w:pPr>
              <w:pStyle w:val="TableParagraph"/>
              <w:spacing w:line="347" w:lineRule="exact"/>
              <w:ind w:right="11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上期发生额</w:t>
            </w:r>
            <w:r>
              <w:rPr>
                <w:rFonts w:ascii="Microsoft JhengHei" w:hAnsi="Microsoft JhengHei" w:cs="Microsoft JhengHei" w:eastAsia="Microsoft JhengHei" w:hint="default"/>
                <w:sz w:val="24"/>
                <w:szCs w:val="24"/>
              </w:rPr>
            </w:r>
          </w:p>
        </w:tc>
      </w:tr>
      <w:tr>
        <w:trPr>
          <w:trHeight w:val="407" w:hRule="exact"/>
        </w:trPr>
        <w:tc>
          <w:tcPr>
            <w:tcW w:w="6511"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27" w:right="0"/>
              <w:jc w:val="left"/>
              <w:rPr>
                <w:rFonts w:ascii="宋体" w:hAnsi="宋体" w:cs="宋体" w:eastAsia="宋体" w:hint="default"/>
                <w:sz w:val="24"/>
                <w:szCs w:val="24"/>
              </w:rPr>
            </w:pPr>
            <w:r>
              <w:rPr>
                <w:rFonts w:ascii="宋体" w:hAnsi="宋体" w:cs="宋体" w:eastAsia="宋体" w:hint="default"/>
                <w:sz w:val="24"/>
                <w:szCs w:val="24"/>
              </w:rPr>
              <w:t>处置长期股权投资产生的投资收益</w:t>
            </w:r>
          </w:p>
        </w:tc>
        <w:tc>
          <w:tcPr>
            <w:tcW w:w="1586"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26"/>
              <w:jc w:val="right"/>
              <w:rPr>
                <w:rFonts w:ascii="Arial Narrow" w:hAnsi="Arial Narrow" w:cs="Arial Narrow" w:eastAsia="Arial Narrow" w:hint="default"/>
                <w:sz w:val="24"/>
                <w:szCs w:val="24"/>
              </w:rPr>
            </w:pPr>
            <w:r>
              <w:rPr>
                <w:rFonts w:ascii="Arial Narrow"/>
                <w:spacing w:val="-1"/>
                <w:sz w:val="24"/>
              </w:rPr>
              <w:t>46,720,968.21</w:t>
            </w:r>
          </w:p>
        </w:tc>
        <w:tc>
          <w:tcPr>
            <w:tcW w:w="1514"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15"/>
              <w:jc w:val="right"/>
              <w:rPr>
                <w:rFonts w:ascii="Arial Narrow" w:hAnsi="Arial Narrow" w:cs="Arial Narrow" w:eastAsia="Arial Narrow" w:hint="default"/>
                <w:sz w:val="24"/>
                <w:szCs w:val="24"/>
              </w:rPr>
            </w:pPr>
            <w:r>
              <w:rPr>
                <w:rFonts w:ascii="Arial Narrow"/>
                <w:spacing w:val="-1"/>
                <w:sz w:val="24"/>
              </w:rPr>
              <w:t>364,303,453.87</w:t>
            </w:r>
          </w:p>
        </w:tc>
      </w:tr>
      <w:tr>
        <w:trPr>
          <w:trHeight w:val="699" w:hRule="exact"/>
        </w:trPr>
        <w:tc>
          <w:tcPr>
            <w:tcW w:w="6511" w:type="dxa"/>
            <w:tcBorders>
              <w:top w:val="nil" w:sz="6" w:space="0" w:color="auto"/>
              <w:left w:val="nil" w:sz="6" w:space="0" w:color="auto"/>
              <w:bottom w:val="nil" w:sz="6" w:space="0" w:color="auto"/>
              <w:right w:val="nil" w:sz="6" w:space="0" w:color="auto"/>
            </w:tcBorders>
          </w:tcPr>
          <w:p>
            <w:pPr>
              <w:pStyle w:val="TableParagraph"/>
              <w:spacing w:line="310" w:lineRule="exact" w:before="29"/>
              <w:ind w:left="27" w:right="24"/>
              <w:jc w:val="left"/>
              <w:rPr>
                <w:rFonts w:ascii="宋体" w:hAnsi="宋体" w:cs="宋体" w:eastAsia="宋体" w:hint="default"/>
                <w:sz w:val="24"/>
                <w:szCs w:val="24"/>
              </w:rPr>
            </w:pPr>
            <w:r>
              <w:rPr>
                <w:rFonts w:ascii="宋体" w:hAnsi="宋体" w:cs="宋体" w:eastAsia="宋体" w:hint="default"/>
                <w:spacing w:val="8"/>
                <w:sz w:val="24"/>
                <w:szCs w:val="24"/>
              </w:rPr>
              <w:t>处置以公允价值计量且其变动计入当期损益的金融资产取得 </w:t>
            </w:r>
            <w:r>
              <w:rPr>
                <w:rFonts w:ascii="宋体" w:hAnsi="宋体" w:cs="宋体" w:eastAsia="宋体" w:hint="default"/>
                <w:sz w:val="24"/>
                <w:szCs w:val="24"/>
              </w:rPr>
              <w:t>的投资收益</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209"/>
              <w:ind w:right="27"/>
              <w:jc w:val="right"/>
              <w:rPr>
                <w:rFonts w:ascii="Arial Narrow" w:hAnsi="Arial Narrow" w:cs="Arial Narrow" w:eastAsia="Arial Narrow" w:hint="default"/>
                <w:sz w:val="24"/>
                <w:szCs w:val="24"/>
              </w:rPr>
            </w:pPr>
            <w:r>
              <w:rPr>
                <w:rFonts w:ascii="Arial Narrow"/>
                <w:sz w:val="24"/>
              </w:rPr>
              <w:t>-</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209"/>
              <w:ind w:right="115"/>
              <w:jc w:val="right"/>
              <w:rPr>
                <w:rFonts w:ascii="Arial Narrow" w:hAnsi="Arial Narrow" w:cs="Arial Narrow" w:eastAsia="Arial Narrow" w:hint="default"/>
                <w:sz w:val="24"/>
                <w:szCs w:val="24"/>
              </w:rPr>
            </w:pPr>
            <w:r>
              <w:rPr>
                <w:rFonts w:ascii="Arial Narrow"/>
                <w:spacing w:val="-1"/>
                <w:sz w:val="24"/>
              </w:rPr>
              <w:t>28,600,915.67</w:t>
            </w:r>
          </w:p>
        </w:tc>
      </w:tr>
      <w:tr>
        <w:trPr>
          <w:trHeight w:val="402" w:hRule="exact"/>
        </w:trPr>
        <w:tc>
          <w:tcPr>
            <w:tcW w:w="6511" w:type="dxa"/>
            <w:tcBorders>
              <w:top w:val="nil" w:sz="6" w:space="0" w:color="auto"/>
              <w:left w:val="nil" w:sz="6" w:space="0" w:color="auto"/>
              <w:bottom w:val="nil" w:sz="6" w:space="0" w:color="auto"/>
              <w:right w:val="nil" w:sz="6" w:space="0" w:color="auto"/>
            </w:tcBorders>
          </w:tcPr>
          <w:p>
            <w:pPr>
              <w:pStyle w:val="TableParagraph"/>
              <w:spacing w:line="240" w:lineRule="auto" w:before="3"/>
              <w:ind w:left="27" w:right="0"/>
              <w:jc w:val="left"/>
              <w:rPr>
                <w:rFonts w:ascii="宋体" w:hAnsi="宋体" w:cs="宋体" w:eastAsia="宋体" w:hint="default"/>
                <w:sz w:val="24"/>
                <w:szCs w:val="24"/>
              </w:rPr>
            </w:pPr>
            <w:r>
              <w:rPr>
                <w:rFonts w:ascii="宋体" w:hAnsi="宋体" w:cs="宋体" w:eastAsia="宋体" w:hint="default"/>
                <w:sz w:val="24"/>
                <w:szCs w:val="24"/>
              </w:rPr>
              <w:t>持有银行理财产品取得的投资收益</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6"/>
              <w:jc w:val="right"/>
              <w:rPr>
                <w:rFonts w:ascii="Arial Narrow" w:hAnsi="Arial Narrow" w:cs="Arial Narrow" w:eastAsia="Arial Narrow" w:hint="default"/>
                <w:sz w:val="24"/>
                <w:szCs w:val="24"/>
              </w:rPr>
            </w:pPr>
            <w:r>
              <w:rPr>
                <w:rFonts w:ascii="Arial Narrow"/>
                <w:spacing w:val="-1"/>
                <w:sz w:val="24"/>
              </w:rPr>
              <w:t>44,663,633.34</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16"/>
              <w:jc w:val="right"/>
              <w:rPr>
                <w:rFonts w:ascii="Arial Narrow" w:hAnsi="Arial Narrow" w:cs="Arial Narrow" w:eastAsia="Arial Narrow" w:hint="default"/>
                <w:sz w:val="24"/>
                <w:szCs w:val="24"/>
              </w:rPr>
            </w:pPr>
            <w:r>
              <w:rPr>
                <w:rFonts w:ascii="Arial Narrow"/>
                <w:spacing w:val="-1"/>
                <w:sz w:val="24"/>
              </w:rPr>
              <w:t>1,140,342.45</w:t>
            </w:r>
          </w:p>
        </w:tc>
      </w:tr>
      <w:tr>
        <w:trPr>
          <w:trHeight w:val="397" w:hRule="exact"/>
        </w:trPr>
        <w:tc>
          <w:tcPr>
            <w:tcW w:w="6511" w:type="dxa"/>
            <w:tcBorders>
              <w:top w:val="nil" w:sz="6" w:space="0" w:color="auto"/>
              <w:left w:val="nil" w:sz="6" w:space="0" w:color="auto"/>
              <w:bottom w:val="nil" w:sz="6" w:space="0" w:color="auto"/>
              <w:right w:val="nil" w:sz="6" w:space="0" w:color="auto"/>
            </w:tcBorders>
          </w:tcPr>
          <w:p>
            <w:pPr>
              <w:pStyle w:val="TableParagraph"/>
              <w:spacing w:line="313" w:lineRule="exact"/>
              <w:ind w:left="27" w:right="0"/>
              <w:jc w:val="left"/>
              <w:rPr>
                <w:rFonts w:ascii="宋体" w:hAnsi="宋体" w:cs="宋体" w:eastAsia="宋体" w:hint="default"/>
                <w:sz w:val="24"/>
                <w:szCs w:val="24"/>
              </w:rPr>
            </w:pPr>
            <w:r>
              <w:rPr>
                <w:rFonts w:ascii="宋体" w:hAnsi="宋体" w:cs="宋体" w:eastAsia="宋体" w:hint="default"/>
                <w:sz w:val="24"/>
                <w:szCs w:val="24"/>
              </w:rPr>
              <w:t>权益法核算的长期股权投资收益</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
              <w:jc w:val="right"/>
              <w:rPr>
                <w:rFonts w:ascii="Arial Narrow" w:hAnsi="Arial Narrow" w:cs="Arial Narrow" w:eastAsia="Arial Narrow" w:hint="default"/>
                <w:sz w:val="24"/>
                <w:szCs w:val="24"/>
              </w:rPr>
            </w:pPr>
            <w:r>
              <w:rPr>
                <w:rFonts w:ascii="Arial Narrow"/>
                <w:spacing w:val="-1"/>
                <w:sz w:val="24"/>
              </w:rPr>
              <w:t>259,915,394.24</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5"/>
              <w:jc w:val="right"/>
              <w:rPr>
                <w:rFonts w:ascii="Arial Narrow" w:hAnsi="Arial Narrow" w:cs="Arial Narrow" w:eastAsia="Arial Narrow" w:hint="default"/>
                <w:sz w:val="24"/>
                <w:szCs w:val="24"/>
              </w:rPr>
            </w:pPr>
            <w:r>
              <w:rPr>
                <w:rFonts w:ascii="Arial Narrow"/>
                <w:spacing w:val="-1"/>
                <w:sz w:val="24"/>
              </w:rPr>
              <w:t>-39,948,233.06</w:t>
            </w:r>
          </w:p>
        </w:tc>
      </w:tr>
      <w:tr>
        <w:trPr>
          <w:trHeight w:val="397" w:hRule="exact"/>
        </w:trPr>
        <w:tc>
          <w:tcPr>
            <w:tcW w:w="6511" w:type="dxa"/>
            <w:tcBorders>
              <w:top w:val="nil" w:sz="6" w:space="0" w:color="auto"/>
              <w:left w:val="nil" w:sz="6" w:space="0" w:color="auto"/>
              <w:bottom w:val="single" w:sz="4" w:space="0" w:color="000000"/>
              <w:right w:val="nil" w:sz="6" w:space="0" w:color="auto"/>
            </w:tcBorders>
          </w:tcPr>
          <w:p>
            <w:pPr>
              <w:pStyle w:val="TableParagraph"/>
              <w:spacing w:line="313" w:lineRule="exact"/>
              <w:ind w:left="27" w:right="0"/>
              <w:jc w:val="left"/>
              <w:rPr>
                <w:rFonts w:ascii="宋体" w:hAnsi="宋体" w:cs="宋体" w:eastAsia="宋体" w:hint="default"/>
                <w:sz w:val="24"/>
                <w:szCs w:val="24"/>
              </w:rPr>
            </w:pPr>
            <w:r>
              <w:rPr>
                <w:rFonts w:ascii="宋体" w:hAnsi="宋体" w:cs="宋体" w:eastAsia="宋体" w:hint="default"/>
                <w:sz w:val="24"/>
                <w:szCs w:val="24"/>
              </w:rPr>
              <w:t>子公司分红款</w:t>
            </w:r>
          </w:p>
        </w:tc>
        <w:tc>
          <w:tcPr>
            <w:tcW w:w="1586"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6"/>
              <w:jc w:val="right"/>
              <w:rPr>
                <w:rFonts w:ascii="Arial Narrow" w:hAnsi="Arial Narrow" w:cs="Arial Narrow" w:eastAsia="Arial Narrow" w:hint="default"/>
                <w:sz w:val="24"/>
                <w:szCs w:val="24"/>
              </w:rPr>
            </w:pPr>
            <w:r>
              <w:rPr>
                <w:rFonts w:ascii="Arial Narrow"/>
                <w:spacing w:val="-1"/>
                <w:sz w:val="24"/>
              </w:rPr>
              <w:t>2,575,608,709.80</w:t>
            </w:r>
          </w:p>
        </w:tc>
        <w:tc>
          <w:tcPr>
            <w:tcW w:w="1514"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16"/>
              <w:jc w:val="right"/>
              <w:rPr>
                <w:rFonts w:ascii="Arial Narrow" w:hAnsi="Arial Narrow" w:cs="Arial Narrow" w:eastAsia="Arial Narrow" w:hint="default"/>
                <w:sz w:val="24"/>
                <w:szCs w:val="24"/>
              </w:rPr>
            </w:pPr>
            <w:r>
              <w:rPr>
                <w:rFonts w:ascii="Arial Narrow"/>
                <w:sz w:val="24"/>
              </w:rPr>
              <w:t>-</w:t>
            </w:r>
          </w:p>
        </w:tc>
      </w:tr>
      <w:tr>
        <w:trPr>
          <w:trHeight w:val="412" w:hRule="exact"/>
        </w:trPr>
        <w:tc>
          <w:tcPr>
            <w:tcW w:w="6511" w:type="dxa"/>
            <w:tcBorders>
              <w:top w:val="single" w:sz="4" w:space="0" w:color="000000"/>
              <w:left w:val="nil" w:sz="6" w:space="0" w:color="auto"/>
              <w:bottom w:val="single" w:sz="8" w:space="0" w:color="000000"/>
              <w:right w:val="nil" w:sz="6" w:space="0" w:color="auto"/>
            </w:tcBorders>
          </w:tcPr>
          <w:p>
            <w:pPr>
              <w:pStyle w:val="TableParagraph"/>
              <w:spacing w:line="345" w:lineRule="exact"/>
              <w:ind w:left="9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1586"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26"/>
              <w:jc w:val="right"/>
              <w:rPr>
                <w:rFonts w:ascii="Arial Narrow" w:hAnsi="Arial Narrow" w:cs="Arial Narrow" w:eastAsia="Arial Narrow" w:hint="default"/>
                <w:sz w:val="24"/>
                <w:szCs w:val="24"/>
              </w:rPr>
            </w:pPr>
            <w:r>
              <w:rPr>
                <w:rFonts w:ascii="Arial Narrow"/>
                <w:b/>
                <w:spacing w:val="-1"/>
                <w:sz w:val="24"/>
              </w:rPr>
              <w:t>2,926,908,705.59</w:t>
            </w:r>
            <w:r>
              <w:rPr>
                <w:rFonts w:ascii="Arial Narrow"/>
                <w:spacing w:val="-1"/>
                <w:sz w:val="24"/>
              </w:rPr>
            </w:r>
          </w:p>
        </w:tc>
        <w:tc>
          <w:tcPr>
            <w:tcW w:w="1514"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115"/>
              <w:jc w:val="right"/>
              <w:rPr>
                <w:rFonts w:ascii="Arial Narrow" w:hAnsi="Arial Narrow" w:cs="Arial Narrow" w:eastAsia="Arial Narrow" w:hint="default"/>
                <w:sz w:val="24"/>
                <w:szCs w:val="24"/>
              </w:rPr>
            </w:pPr>
            <w:r>
              <w:rPr>
                <w:rFonts w:ascii="Arial Narrow"/>
                <w:b/>
                <w:spacing w:val="-1"/>
                <w:sz w:val="24"/>
              </w:rPr>
              <w:t>354,096,478.93</w:t>
            </w:r>
            <w:r>
              <w:rPr>
                <w:rFonts w:ascii="Arial Narrow"/>
                <w:spacing w:val="-1"/>
                <w:sz w:val="24"/>
              </w:rPr>
            </w:r>
          </w:p>
        </w:tc>
      </w:tr>
    </w:tbl>
    <w:p>
      <w:pPr>
        <w:spacing w:after="0" w:line="240" w:lineRule="auto"/>
        <w:jc w:val="right"/>
        <w:rPr>
          <w:rFonts w:ascii="Arial Narrow" w:hAnsi="Arial Narrow" w:cs="Arial Narrow" w:eastAsia="Arial Narrow" w:hint="default"/>
          <w:sz w:val="24"/>
          <w:szCs w:val="24"/>
        </w:rPr>
        <w:sectPr>
          <w:headerReference w:type="default" r:id="rId52"/>
          <w:pgSz w:w="11910" w:h="16840"/>
          <w:pgMar w:header="763" w:footer="724" w:top="1000" w:bottom="920" w:left="640" w:right="0"/>
        </w:sectPr>
      </w:pPr>
    </w:p>
    <w:p>
      <w:pPr>
        <w:spacing w:line="240" w:lineRule="auto" w:before="2"/>
        <w:rPr>
          <w:rFonts w:ascii="宋体" w:hAnsi="宋体" w:cs="宋体" w:eastAsia="宋体" w:hint="default"/>
          <w:sz w:val="8"/>
          <w:szCs w:val="8"/>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503.75pt;height:.75pt;mso-position-horizontal-relative:char;mso-position-vertical-relative:line" coordorigin="0,0" coordsize="10075,15">
            <v:group style="position:absolute;left:7;top:7;width:10061;height:2" coordorigin="7,7" coordsize="10061,2">
              <v:shape style="position:absolute;left:7;top:7;width:10061;height:2" coordorigin="7,7" coordsize="10061,0" path="m7,7l10068,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17"/>
          <w:szCs w:val="17"/>
        </w:rPr>
      </w:pPr>
    </w:p>
    <w:p>
      <w:pPr>
        <w:pStyle w:val="Heading2"/>
        <w:spacing w:line="367" w:lineRule="exact"/>
        <w:ind w:left="154" w:right="0"/>
        <w:jc w:val="left"/>
        <w:rPr>
          <w:b w:val="0"/>
          <w:bCs w:val="0"/>
        </w:rPr>
      </w:pPr>
      <w:bookmarkStart w:name="十六、补充资料" w:id="474"/>
      <w:bookmarkEnd w:id="474"/>
      <w:r>
        <w:rPr>
          <w:b w:val="0"/>
          <w:bCs w:val="0"/>
        </w:rPr>
      </w:r>
      <w:r>
        <w:rPr/>
        <w:t>十六、补充资料</w:t>
      </w:r>
      <w:r>
        <w:rPr>
          <w:b w:val="0"/>
          <w:bCs w:val="0"/>
        </w:rPr>
      </w:r>
    </w:p>
    <w:p>
      <w:pPr>
        <w:pStyle w:val="BodyText"/>
        <w:spacing w:line="240" w:lineRule="auto" w:before="89"/>
        <w:ind w:left="154" w:right="0"/>
        <w:jc w:val="left"/>
      </w:pPr>
      <w:bookmarkStart w:name="1、当期非经常性损益明细表" w:id="475"/>
      <w:bookmarkEnd w:id="475"/>
      <w:r>
        <w:rPr/>
      </w:r>
      <w:r>
        <w:rPr>
          <w:rFonts w:ascii="Arial Narrow" w:hAnsi="Arial Narrow" w:cs="Arial Narrow" w:eastAsia="Arial Narrow" w:hint="default"/>
        </w:rPr>
        <w:t>1</w:t>
      </w:r>
      <w:r>
        <w:rPr/>
        <w:t>、当期非经常性损益明细表</w:t>
      </w:r>
    </w:p>
    <w:p>
      <w:pPr>
        <w:spacing w:line="240" w:lineRule="auto" w:before="9"/>
        <w:rPr>
          <w:rFonts w:ascii="宋体" w:hAnsi="宋体" w:cs="宋体" w:eastAsia="宋体" w:hint="default"/>
          <w:sz w:val="10"/>
          <w:szCs w:val="10"/>
        </w:rPr>
      </w:pPr>
    </w:p>
    <w:tbl>
      <w:tblPr>
        <w:tblW w:w="0" w:type="auto"/>
        <w:jc w:val="left"/>
        <w:tblInd w:w="514" w:type="dxa"/>
        <w:tblLayout w:type="fixed"/>
        <w:tblCellMar>
          <w:top w:w="0" w:type="dxa"/>
          <w:left w:w="0" w:type="dxa"/>
          <w:bottom w:w="0" w:type="dxa"/>
          <w:right w:w="0" w:type="dxa"/>
        </w:tblCellMar>
        <w:tblLook w:val="01E0"/>
      </w:tblPr>
      <w:tblGrid>
        <w:gridCol w:w="6678"/>
        <w:gridCol w:w="2394"/>
      </w:tblGrid>
      <w:tr>
        <w:trPr>
          <w:trHeight w:val="412" w:hRule="exact"/>
        </w:trPr>
        <w:tc>
          <w:tcPr>
            <w:tcW w:w="6678" w:type="dxa"/>
            <w:tcBorders>
              <w:top w:val="single" w:sz="8" w:space="0" w:color="000000"/>
              <w:left w:val="nil" w:sz="6" w:space="0" w:color="auto"/>
              <w:bottom w:val="single" w:sz="4" w:space="0" w:color="000000"/>
              <w:right w:val="nil" w:sz="6" w:space="0" w:color="auto"/>
            </w:tcBorders>
          </w:tcPr>
          <w:p>
            <w:pPr>
              <w:pStyle w:val="TableParagraph"/>
              <w:spacing w:line="347"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2394" w:type="dxa"/>
            <w:tcBorders>
              <w:top w:val="single" w:sz="8" w:space="0" w:color="000000"/>
              <w:left w:val="nil" w:sz="6" w:space="0" w:color="auto"/>
              <w:bottom w:val="single" w:sz="4" w:space="0" w:color="000000"/>
              <w:right w:val="nil" w:sz="6" w:space="0" w:color="auto"/>
            </w:tcBorders>
          </w:tcPr>
          <w:p>
            <w:pPr>
              <w:pStyle w:val="TableParagraph"/>
              <w:spacing w:line="347" w:lineRule="exact"/>
              <w:ind w:right="10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本期发生额</w:t>
            </w:r>
            <w:r>
              <w:rPr>
                <w:rFonts w:ascii="Microsoft JhengHei" w:hAnsi="Microsoft JhengHei" w:cs="Microsoft JhengHei" w:eastAsia="Microsoft JhengHei" w:hint="default"/>
                <w:sz w:val="24"/>
                <w:szCs w:val="24"/>
              </w:rPr>
            </w:r>
          </w:p>
        </w:tc>
      </w:tr>
      <w:tr>
        <w:trPr>
          <w:trHeight w:val="409" w:hRule="exact"/>
        </w:trPr>
        <w:tc>
          <w:tcPr>
            <w:tcW w:w="6678"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107" w:right="0"/>
              <w:jc w:val="left"/>
              <w:rPr>
                <w:rFonts w:ascii="宋体" w:hAnsi="宋体" w:cs="宋体" w:eastAsia="宋体" w:hint="default"/>
                <w:sz w:val="24"/>
                <w:szCs w:val="24"/>
              </w:rPr>
            </w:pPr>
            <w:r>
              <w:rPr>
                <w:rFonts w:ascii="宋体" w:hAnsi="宋体" w:cs="宋体" w:eastAsia="宋体" w:hint="default"/>
                <w:sz w:val="24"/>
                <w:szCs w:val="24"/>
              </w:rPr>
              <w:t>非流动性资产处置损益</w:t>
            </w:r>
          </w:p>
        </w:tc>
        <w:tc>
          <w:tcPr>
            <w:tcW w:w="2394"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5"/>
              <w:jc w:val="right"/>
              <w:rPr>
                <w:rFonts w:ascii="Arial Narrow" w:hAnsi="Arial Narrow" w:cs="Arial Narrow" w:eastAsia="Arial Narrow" w:hint="default"/>
                <w:sz w:val="24"/>
                <w:szCs w:val="24"/>
              </w:rPr>
            </w:pPr>
            <w:r>
              <w:rPr>
                <w:rFonts w:ascii="Arial Narrow"/>
                <w:spacing w:val="-1"/>
                <w:sz w:val="24"/>
              </w:rPr>
              <w:t>-26,355,891.40</w:t>
            </w:r>
          </w:p>
        </w:tc>
      </w:tr>
      <w:tr>
        <w:trPr>
          <w:trHeight w:val="397" w:hRule="exact"/>
        </w:trPr>
        <w:tc>
          <w:tcPr>
            <w:tcW w:w="6678"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计入当期损益的政府补助</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Arial Narrow" w:hAnsi="Arial Narrow" w:cs="Arial Narrow" w:eastAsia="Arial Narrow" w:hint="default"/>
                <w:sz w:val="24"/>
                <w:szCs w:val="24"/>
              </w:rPr>
            </w:pPr>
            <w:r>
              <w:rPr>
                <w:rFonts w:ascii="Arial Narrow"/>
                <w:spacing w:val="-1"/>
                <w:sz w:val="24"/>
              </w:rPr>
              <w:t>135,535,007.13</w:t>
            </w:r>
          </w:p>
        </w:tc>
      </w:tr>
      <w:tr>
        <w:trPr>
          <w:trHeight w:val="397" w:hRule="exact"/>
        </w:trPr>
        <w:tc>
          <w:tcPr>
            <w:tcW w:w="6678"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对非金融企业收取的资金占用费</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Arial Narrow" w:hAnsi="Arial Narrow" w:cs="Arial Narrow" w:eastAsia="Arial Narrow" w:hint="default"/>
                <w:sz w:val="24"/>
                <w:szCs w:val="24"/>
              </w:rPr>
            </w:pPr>
            <w:r>
              <w:rPr>
                <w:rFonts w:ascii="Arial Narrow"/>
                <w:spacing w:val="-1"/>
                <w:sz w:val="24"/>
              </w:rPr>
              <w:t>230,435,068.14</w:t>
            </w:r>
          </w:p>
        </w:tc>
      </w:tr>
      <w:tr>
        <w:trPr>
          <w:trHeight w:val="397" w:hRule="exact"/>
        </w:trPr>
        <w:tc>
          <w:tcPr>
            <w:tcW w:w="6678" w:type="dxa"/>
            <w:tcBorders>
              <w:top w:val="nil" w:sz="6" w:space="0" w:color="auto"/>
              <w:left w:val="nil" w:sz="6" w:space="0" w:color="auto"/>
              <w:bottom w:val="nil" w:sz="6" w:space="0" w:color="auto"/>
              <w:right w:val="nil" w:sz="6" w:space="0" w:color="auto"/>
            </w:tcBorders>
          </w:tcPr>
          <w:p>
            <w:pPr>
              <w:pStyle w:val="TableParagraph"/>
              <w:spacing w:line="312" w:lineRule="exact"/>
              <w:ind w:left="107" w:right="0"/>
              <w:jc w:val="left"/>
              <w:rPr>
                <w:rFonts w:ascii="宋体" w:hAnsi="宋体" w:cs="宋体" w:eastAsia="宋体" w:hint="default"/>
                <w:sz w:val="24"/>
                <w:szCs w:val="24"/>
              </w:rPr>
            </w:pPr>
            <w:r>
              <w:rPr>
                <w:rFonts w:ascii="宋体" w:hAnsi="宋体" w:cs="宋体" w:eastAsia="宋体" w:hint="default"/>
                <w:spacing w:val="-19"/>
                <w:sz w:val="24"/>
                <w:szCs w:val="24"/>
              </w:rPr>
              <w:t>处置长期股权投资产生的损益</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5"/>
              <w:jc w:val="right"/>
              <w:rPr>
                <w:rFonts w:ascii="Arial Narrow" w:hAnsi="Arial Narrow" w:cs="Arial Narrow" w:eastAsia="Arial Narrow" w:hint="default"/>
                <w:sz w:val="24"/>
                <w:szCs w:val="24"/>
              </w:rPr>
            </w:pPr>
            <w:r>
              <w:rPr>
                <w:rFonts w:ascii="Arial Narrow"/>
                <w:spacing w:val="-1"/>
                <w:sz w:val="24"/>
              </w:rPr>
              <w:t>143,086,055.91</w:t>
            </w:r>
          </w:p>
        </w:tc>
      </w:tr>
      <w:tr>
        <w:trPr>
          <w:trHeight w:val="395" w:hRule="exact"/>
        </w:trPr>
        <w:tc>
          <w:tcPr>
            <w:tcW w:w="6678"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pacing w:val="-20"/>
                <w:sz w:val="24"/>
                <w:szCs w:val="24"/>
              </w:rPr>
              <w:t>丧失控制权后，剩余股权按公允价值重新计量产生的利得</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23,778,470.21</w:t>
            </w:r>
          </w:p>
        </w:tc>
      </w:tr>
      <w:tr>
        <w:trPr>
          <w:trHeight w:val="1009" w:hRule="exact"/>
        </w:trPr>
        <w:tc>
          <w:tcPr>
            <w:tcW w:w="6678" w:type="dxa"/>
            <w:tcBorders>
              <w:top w:val="nil" w:sz="6" w:space="0" w:color="auto"/>
              <w:left w:val="nil" w:sz="6" w:space="0" w:color="auto"/>
              <w:bottom w:val="nil" w:sz="6" w:space="0" w:color="auto"/>
              <w:right w:val="nil" w:sz="6" w:space="0" w:color="auto"/>
            </w:tcBorders>
          </w:tcPr>
          <w:p>
            <w:pPr>
              <w:pStyle w:val="TableParagraph"/>
              <w:spacing w:line="237" w:lineRule="auto"/>
              <w:ind w:left="107" w:right="979"/>
              <w:jc w:val="both"/>
              <w:rPr>
                <w:rFonts w:ascii="宋体" w:hAnsi="宋体" w:cs="宋体" w:eastAsia="宋体" w:hint="default"/>
                <w:sz w:val="24"/>
                <w:szCs w:val="24"/>
              </w:rPr>
            </w:pPr>
            <w:r>
              <w:rPr>
                <w:rFonts w:ascii="宋体" w:hAnsi="宋体" w:cs="宋体" w:eastAsia="宋体" w:hint="default"/>
                <w:spacing w:val="2"/>
                <w:sz w:val="24"/>
                <w:szCs w:val="24"/>
              </w:rPr>
              <w:t>除同公司正常经营业务相关的有效套期保值业务外，</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2"/>
                <w:sz w:val="24"/>
                <w:szCs w:val="24"/>
              </w:rPr>
              <w:t>持有以公允价值计量且其变动计入当期损益的金融资</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产、金融负债产生的公允价值变动损益</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right="107"/>
              <w:jc w:val="right"/>
              <w:rPr>
                <w:rFonts w:ascii="Arial Narrow" w:hAnsi="Arial Narrow" w:cs="Arial Narrow" w:eastAsia="Arial Narrow" w:hint="default"/>
                <w:sz w:val="24"/>
                <w:szCs w:val="24"/>
              </w:rPr>
            </w:pPr>
            <w:r>
              <w:rPr>
                <w:rFonts w:ascii="Arial Narrow"/>
                <w:spacing w:val="-1"/>
                <w:sz w:val="24"/>
              </w:rPr>
              <w:t>14,391,639.20</w:t>
            </w:r>
          </w:p>
        </w:tc>
      </w:tr>
      <w:tr>
        <w:trPr>
          <w:trHeight w:val="704" w:hRule="exact"/>
        </w:trPr>
        <w:tc>
          <w:tcPr>
            <w:tcW w:w="6678"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107" w:right="979"/>
              <w:jc w:val="left"/>
              <w:rPr>
                <w:rFonts w:ascii="宋体" w:hAnsi="宋体" w:cs="宋体" w:eastAsia="宋体" w:hint="default"/>
                <w:sz w:val="24"/>
                <w:szCs w:val="24"/>
              </w:rPr>
            </w:pPr>
            <w:r>
              <w:rPr>
                <w:rFonts w:ascii="宋体" w:hAnsi="宋体" w:cs="宋体" w:eastAsia="宋体" w:hint="default"/>
                <w:spacing w:val="2"/>
                <w:sz w:val="24"/>
                <w:szCs w:val="24"/>
              </w:rPr>
              <w:t>处置以公允价值计量且其变动计入当期损益的金融资</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产、金融负债和可供出售金融资产取得的投资收益</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214"/>
              <w:ind w:right="105"/>
              <w:jc w:val="right"/>
              <w:rPr>
                <w:rFonts w:ascii="Arial Narrow" w:hAnsi="Arial Narrow" w:cs="Arial Narrow" w:eastAsia="Arial Narrow" w:hint="default"/>
                <w:sz w:val="24"/>
                <w:szCs w:val="24"/>
              </w:rPr>
            </w:pPr>
            <w:r>
              <w:rPr>
                <w:rFonts w:ascii="Arial Narrow"/>
                <w:spacing w:val="-1"/>
                <w:sz w:val="24"/>
              </w:rPr>
              <w:t>-14,737,160.15</w:t>
            </w:r>
          </w:p>
        </w:tc>
      </w:tr>
      <w:tr>
        <w:trPr>
          <w:trHeight w:val="402" w:hRule="exact"/>
        </w:trPr>
        <w:tc>
          <w:tcPr>
            <w:tcW w:w="6678"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7" w:right="0"/>
              <w:jc w:val="left"/>
              <w:rPr>
                <w:rFonts w:ascii="宋体" w:hAnsi="宋体" w:cs="宋体" w:eastAsia="宋体" w:hint="default"/>
                <w:sz w:val="24"/>
                <w:szCs w:val="24"/>
              </w:rPr>
            </w:pPr>
            <w:r>
              <w:rPr>
                <w:rFonts w:ascii="宋体" w:hAnsi="宋体" w:cs="宋体" w:eastAsia="宋体" w:hint="default"/>
                <w:sz w:val="24"/>
                <w:szCs w:val="24"/>
              </w:rPr>
              <w:t>投资性房地产会计政策变更对当期的影响</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5"/>
              <w:jc w:val="right"/>
              <w:rPr>
                <w:rFonts w:ascii="Arial Narrow" w:hAnsi="Arial Narrow" w:cs="Arial Narrow" w:eastAsia="Arial Narrow" w:hint="default"/>
                <w:sz w:val="24"/>
                <w:szCs w:val="24"/>
              </w:rPr>
            </w:pPr>
            <w:r>
              <w:rPr>
                <w:rFonts w:ascii="Arial Narrow"/>
                <w:spacing w:val="-1"/>
                <w:sz w:val="24"/>
              </w:rPr>
              <w:t>146,945,870.03</w:t>
            </w:r>
          </w:p>
        </w:tc>
      </w:tr>
      <w:tr>
        <w:trPr>
          <w:trHeight w:val="397" w:hRule="exact"/>
        </w:trPr>
        <w:tc>
          <w:tcPr>
            <w:tcW w:w="6678"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委托他人投资或管理资产的损益</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51,240,666.97</w:t>
            </w:r>
          </w:p>
        </w:tc>
      </w:tr>
      <w:tr>
        <w:trPr>
          <w:trHeight w:val="397" w:hRule="exact"/>
        </w:trPr>
        <w:tc>
          <w:tcPr>
            <w:tcW w:w="6678"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除上述各项之外的其他营业外收入和支出</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Arial Narrow" w:hAnsi="Arial Narrow" w:cs="Arial Narrow" w:eastAsia="Arial Narrow" w:hint="default"/>
                <w:sz w:val="24"/>
                <w:szCs w:val="24"/>
              </w:rPr>
            </w:pPr>
            <w:r>
              <w:rPr>
                <w:rFonts w:ascii="Arial Narrow"/>
                <w:spacing w:val="-1"/>
                <w:sz w:val="24"/>
              </w:rPr>
              <w:t>-106,488,919.12</w:t>
            </w:r>
          </w:p>
        </w:tc>
      </w:tr>
      <w:tr>
        <w:trPr>
          <w:trHeight w:val="397" w:hRule="exact"/>
        </w:trPr>
        <w:tc>
          <w:tcPr>
            <w:tcW w:w="6678"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其他符合非经常性损益定义的损益项目</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pacing w:val="-1"/>
                <w:sz w:val="24"/>
              </w:rPr>
              <w:t>31,500,000.00</w:t>
            </w:r>
          </w:p>
        </w:tc>
      </w:tr>
      <w:tr>
        <w:trPr>
          <w:trHeight w:val="397" w:hRule="exact"/>
        </w:trPr>
        <w:tc>
          <w:tcPr>
            <w:tcW w:w="6678"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非经常性损益总额</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Arial Narrow" w:hAnsi="Arial Narrow" w:cs="Arial Narrow" w:eastAsia="Arial Narrow" w:hint="default"/>
                <w:sz w:val="24"/>
                <w:szCs w:val="24"/>
              </w:rPr>
            </w:pPr>
            <w:r>
              <w:rPr>
                <w:rFonts w:ascii="Arial Narrow"/>
                <w:spacing w:val="-1"/>
                <w:sz w:val="24"/>
              </w:rPr>
              <w:t>629,330,806.92</w:t>
            </w:r>
          </w:p>
        </w:tc>
      </w:tr>
      <w:tr>
        <w:trPr>
          <w:trHeight w:val="396" w:hRule="exact"/>
        </w:trPr>
        <w:tc>
          <w:tcPr>
            <w:tcW w:w="6678"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减：非经常性损益的所得税影响数</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7"/>
              <w:jc w:val="right"/>
              <w:rPr>
                <w:rFonts w:ascii="Arial Narrow" w:hAnsi="Arial Narrow" w:cs="Arial Narrow" w:eastAsia="Arial Narrow" w:hint="default"/>
                <w:sz w:val="24"/>
                <w:szCs w:val="24"/>
              </w:rPr>
            </w:pPr>
            <w:r>
              <w:rPr>
                <w:rFonts w:ascii="Arial Narrow"/>
                <w:spacing w:val="-1"/>
                <w:sz w:val="24"/>
              </w:rPr>
              <w:t>71,627,978.75</w:t>
            </w:r>
          </w:p>
        </w:tc>
      </w:tr>
      <w:tr>
        <w:trPr>
          <w:trHeight w:val="397" w:hRule="exact"/>
        </w:trPr>
        <w:tc>
          <w:tcPr>
            <w:tcW w:w="6678"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非经常性损益净额</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Arial Narrow" w:hAnsi="Arial Narrow" w:cs="Arial Narrow" w:eastAsia="Arial Narrow" w:hint="default"/>
                <w:sz w:val="24"/>
                <w:szCs w:val="24"/>
              </w:rPr>
            </w:pPr>
            <w:r>
              <w:rPr>
                <w:rFonts w:ascii="Arial Narrow"/>
                <w:spacing w:val="-1"/>
                <w:sz w:val="24"/>
              </w:rPr>
              <w:t>557,702,828.17</w:t>
            </w:r>
          </w:p>
        </w:tc>
      </w:tr>
      <w:tr>
        <w:trPr>
          <w:trHeight w:val="397" w:hRule="exact"/>
        </w:trPr>
        <w:tc>
          <w:tcPr>
            <w:tcW w:w="6678"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减：归属于少数股东的非经常性损益净影响数（税后）</w:t>
            </w: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pacing w:val="-1"/>
                <w:sz w:val="24"/>
              </w:rPr>
              <w:t>322,923.03</w:t>
            </w:r>
          </w:p>
        </w:tc>
      </w:tr>
      <w:tr>
        <w:trPr>
          <w:trHeight w:val="401" w:hRule="exact"/>
        </w:trPr>
        <w:tc>
          <w:tcPr>
            <w:tcW w:w="6678" w:type="dxa"/>
            <w:tcBorders>
              <w:top w:val="nil" w:sz="6" w:space="0" w:color="auto"/>
              <w:left w:val="nil" w:sz="6" w:space="0" w:color="auto"/>
              <w:bottom w:val="single" w:sz="8" w:space="0" w:color="000000"/>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归属于公司普通股股东的非经常性损益</w:t>
            </w:r>
          </w:p>
        </w:tc>
        <w:tc>
          <w:tcPr>
            <w:tcW w:w="2394"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105"/>
              <w:jc w:val="right"/>
              <w:rPr>
                <w:rFonts w:ascii="Arial Narrow" w:hAnsi="Arial Narrow" w:cs="Arial Narrow" w:eastAsia="Arial Narrow" w:hint="default"/>
                <w:sz w:val="24"/>
                <w:szCs w:val="24"/>
              </w:rPr>
            </w:pPr>
            <w:r>
              <w:rPr>
                <w:rFonts w:ascii="Arial Narrow"/>
                <w:spacing w:val="-1"/>
                <w:sz w:val="24"/>
              </w:rPr>
              <w:t>557,379,905.14</w:t>
            </w:r>
          </w:p>
        </w:tc>
      </w:tr>
    </w:tbl>
    <w:p>
      <w:pPr>
        <w:pStyle w:val="BodyText"/>
        <w:spacing w:line="240" w:lineRule="auto" w:before="81"/>
        <w:ind w:left="154" w:right="0"/>
        <w:jc w:val="left"/>
      </w:pPr>
      <w:bookmarkStart w:name="2、净资产收益率和每股收益" w:id="476"/>
      <w:bookmarkEnd w:id="476"/>
      <w:r>
        <w:rPr/>
      </w:r>
      <w:r>
        <w:rPr>
          <w:rFonts w:ascii="Arial Narrow" w:hAnsi="Arial Narrow" w:cs="Arial Narrow" w:eastAsia="Arial Narrow" w:hint="default"/>
        </w:rPr>
        <w:t>2</w:t>
      </w:r>
      <w:r>
        <w:rPr/>
        <w:t>、净资产收益率和每股收益</w:t>
      </w:r>
    </w:p>
    <w:p>
      <w:pPr>
        <w:spacing w:line="240" w:lineRule="auto" w:before="1"/>
        <w:rPr>
          <w:rFonts w:ascii="宋体" w:hAnsi="宋体" w:cs="宋体" w:eastAsia="宋体" w:hint="default"/>
          <w:sz w:val="18"/>
          <w:szCs w:val="18"/>
        </w:rPr>
      </w:pPr>
    </w:p>
    <w:tbl>
      <w:tblPr>
        <w:tblW w:w="0" w:type="auto"/>
        <w:jc w:val="left"/>
        <w:tblInd w:w="499" w:type="dxa"/>
        <w:tblLayout w:type="fixed"/>
        <w:tblCellMar>
          <w:top w:w="0" w:type="dxa"/>
          <w:left w:w="0" w:type="dxa"/>
          <w:bottom w:w="0" w:type="dxa"/>
          <w:right w:w="0" w:type="dxa"/>
        </w:tblCellMar>
        <w:tblLook w:val="01E0"/>
      </w:tblPr>
      <w:tblGrid>
        <w:gridCol w:w="3729"/>
        <w:gridCol w:w="1763"/>
        <w:gridCol w:w="1839"/>
        <w:gridCol w:w="1749"/>
      </w:tblGrid>
      <w:tr>
        <w:trPr>
          <w:trHeight w:val="308" w:hRule="exact"/>
        </w:trPr>
        <w:tc>
          <w:tcPr>
            <w:tcW w:w="3729" w:type="dxa"/>
            <w:tcBorders>
              <w:top w:val="single" w:sz="8" w:space="0" w:color="000000"/>
              <w:left w:val="nil" w:sz="6" w:space="0" w:color="auto"/>
              <w:bottom w:val="nil" w:sz="6" w:space="0" w:color="auto"/>
              <w:right w:val="nil" w:sz="6" w:space="0" w:color="auto"/>
            </w:tcBorders>
          </w:tcPr>
          <w:p>
            <w:pPr/>
          </w:p>
        </w:tc>
        <w:tc>
          <w:tcPr>
            <w:tcW w:w="1763" w:type="dxa"/>
            <w:vMerge w:val="restart"/>
            <w:tcBorders>
              <w:top w:val="single" w:sz="8" w:space="0" w:color="000000"/>
              <w:left w:val="nil" w:sz="6" w:space="0" w:color="auto"/>
              <w:right w:val="nil" w:sz="6" w:space="0" w:color="auto"/>
            </w:tcBorders>
          </w:tcPr>
          <w:p>
            <w:pPr>
              <w:pStyle w:val="TableParagraph"/>
              <w:spacing w:line="180" w:lineRule="auto" w:before="59"/>
              <w:ind w:left="425" w:right="196" w:hanging="308"/>
              <w:jc w:val="lef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加权平均净资 产收益率</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c>
          <w:tcPr>
            <w:tcW w:w="3587" w:type="dxa"/>
            <w:gridSpan w:val="2"/>
            <w:tcBorders>
              <w:top w:val="single" w:sz="8" w:space="0" w:color="000000"/>
              <w:left w:val="nil" w:sz="6" w:space="0" w:color="auto"/>
              <w:bottom w:val="nil" w:sz="6" w:space="0" w:color="auto"/>
              <w:right w:val="nil" w:sz="6" w:space="0" w:color="auto"/>
            </w:tcBorders>
          </w:tcPr>
          <w:p>
            <w:pPr>
              <w:pStyle w:val="TableParagraph"/>
              <w:spacing w:line="338" w:lineRule="exact"/>
              <w:ind w:right="87"/>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每股收益</w:t>
            </w:r>
            <w:r>
              <w:rPr>
                <w:rFonts w:ascii="Microsoft JhengHei" w:hAnsi="Microsoft JhengHei" w:cs="Microsoft JhengHei" w:eastAsia="Microsoft JhengHei" w:hint="default"/>
                <w:sz w:val="24"/>
                <w:szCs w:val="24"/>
              </w:rPr>
            </w:r>
          </w:p>
        </w:tc>
      </w:tr>
      <w:tr>
        <w:trPr>
          <w:trHeight w:val="198" w:hRule="exact"/>
        </w:trPr>
        <w:tc>
          <w:tcPr>
            <w:tcW w:w="3729" w:type="dxa"/>
            <w:tcBorders>
              <w:top w:val="nil" w:sz="6" w:space="0" w:color="auto"/>
              <w:left w:val="nil" w:sz="6" w:space="0" w:color="auto"/>
              <w:bottom w:val="nil" w:sz="6" w:space="0" w:color="auto"/>
              <w:right w:val="nil" w:sz="6" w:space="0" w:color="auto"/>
            </w:tcBorders>
          </w:tcPr>
          <w:p>
            <w:pPr>
              <w:pStyle w:val="TableParagraph"/>
              <w:spacing w:line="238"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报告期利润</w:t>
            </w:r>
            <w:r>
              <w:rPr>
                <w:rFonts w:ascii="Microsoft JhengHei" w:hAnsi="Microsoft JhengHei" w:cs="Microsoft JhengHei" w:eastAsia="Microsoft JhengHei" w:hint="default"/>
                <w:sz w:val="24"/>
                <w:szCs w:val="24"/>
              </w:rPr>
            </w:r>
          </w:p>
        </w:tc>
        <w:tc>
          <w:tcPr>
            <w:tcW w:w="1763" w:type="dxa"/>
            <w:vMerge/>
            <w:tcBorders>
              <w:left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
        </w:tc>
        <w:tc>
          <w:tcPr>
            <w:tcW w:w="1749" w:type="dxa"/>
            <w:tcBorders>
              <w:top w:val="nil" w:sz="6" w:space="0" w:color="auto"/>
              <w:left w:val="nil" w:sz="6" w:space="0" w:color="auto"/>
              <w:bottom w:val="nil" w:sz="6" w:space="0" w:color="auto"/>
              <w:right w:val="nil" w:sz="6" w:space="0" w:color="auto"/>
            </w:tcBorders>
          </w:tcPr>
          <w:p>
            <w:pPr/>
          </w:p>
        </w:tc>
      </w:tr>
      <w:tr>
        <w:trPr>
          <w:trHeight w:val="303" w:hRule="exact"/>
        </w:trPr>
        <w:tc>
          <w:tcPr>
            <w:tcW w:w="3729" w:type="dxa"/>
            <w:tcBorders>
              <w:top w:val="nil" w:sz="6" w:space="0" w:color="auto"/>
              <w:left w:val="nil" w:sz="6" w:space="0" w:color="auto"/>
              <w:bottom w:val="single" w:sz="4" w:space="0" w:color="000000"/>
              <w:right w:val="nil" w:sz="6" w:space="0" w:color="auto"/>
            </w:tcBorders>
          </w:tcPr>
          <w:p>
            <w:pPr/>
          </w:p>
        </w:tc>
        <w:tc>
          <w:tcPr>
            <w:tcW w:w="1763" w:type="dxa"/>
            <w:vMerge/>
            <w:tcBorders>
              <w:left w:val="nil" w:sz="6" w:space="0" w:color="auto"/>
              <w:bottom w:val="single" w:sz="4" w:space="0" w:color="000000"/>
              <w:right w:val="nil" w:sz="6" w:space="0" w:color="auto"/>
            </w:tcBorders>
          </w:tcPr>
          <w:p>
            <w:pPr/>
          </w:p>
        </w:tc>
        <w:tc>
          <w:tcPr>
            <w:tcW w:w="1839" w:type="dxa"/>
            <w:tcBorders>
              <w:top w:val="nil" w:sz="6" w:space="0" w:color="auto"/>
              <w:left w:val="nil" w:sz="6" w:space="0" w:color="auto"/>
              <w:bottom w:val="single" w:sz="4" w:space="0" w:color="000000"/>
              <w:right w:val="nil" w:sz="6" w:space="0" w:color="auto"/>
            </w:tcBorders>
          </w:tcPr>
          <w:p>
            <w:pPr>
              <w:pStyle w:val="TableParagraph"/>
              <w:spacing w:line="246" w:lineRule="exact"/>
              <w:ind w:right="19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基本每股收益</w:t>
            </w:r>
            <w:r>
              <w:rPr>
                <w:rFonts w:ascii="Microsoft JhengHei" w:hAnsi="Microsoft JhengHei" w:cs="Microsoft JhengHei" w:eastAsia="Microsoft JhengHei" w:hint="default"/>
                <w:sz w:val="24"/>
                <w:szCs w:val="24"/>
              </w:rPr>
            </w:r>
          </w:p>
        </w:tc>
        <w:tc>
          <w:tcPr>
            <w:tcW w:w="1749" w:type="dxa"/>
            <w:tcBorders>
              <w:top w:val="nil" w:sz="6" w:space="0" w:color="auto"/>
              <w:left w:val="nil" w:sz="6" w:space="0" w:color="auto"/>
              <w:bottom w:val="single" w:sz="4" w:space="0" w:color="000000"/>
              <w:right w:val="nil" w:sz="6" w:space="0" w:color="auto"/>
            </w:tcBorders>
          </w:tcPr>
          <w:p>
            <w:pPr>
              <w:pStyle w:val="TableParagraph"/>
              <w:spacing w:line="246" w:lineRule="exact"/>
              <w:ind w:right="10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稀释每股收益</w:t>
            </w:r>
            <w:r>
              <w:rPr>
                <w:rFonts w:ascii="Microsoft JhengHei" w:hAnsi="Microsoft JhengHei" w:cs="Microsoft JhengHei" w:eastAsia="Microsoft JhengHei" w:hint="default"/>
                <w:sz w:val="24"/>
                <w:szCs w:val="24"/>
              </w:rPr>
            </w:r>
          </w:p>
        </w:tc>
      </w:tr>
      <w:tr>
        <w:trPr>
          <w:trHeight w:val="406" w:hRule="exact"/>
        </w:trPr>
        <w:tc>
          <w:tcPr>
            <w:tcW w:w="3729"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122" w:right="0"/>
              <w:jc w:val="left"/>
              <w:rPr>
                <w:rFonts w:ascii="宋体" w:hAnsi="宋体" w:cs="宋体" w:eastAsia="宋体" w:hint="default"/>
                <w:sz w:val="24"/>
                <w:szCs w:val="24"/>
              </w:rPr>
            </w:pPr>
            <w:r>
              <w:rPr>
                <w:rFonts w:ascii="宋体" w:hAnsi="宋体" w:cs="宋体" w:eastAsia="宋体" w:hint="default"/>
                <w:sz w:val="24"/>
                <w:szCs w:val="24"/>
              </w:rPr>
              <w:t>归属于公司普通股股东的净利润</w:t>
            </w:r>
          </w:p>
        </w:tc>
        <w:tc>
          <w:tcPr>
            <w:tcW w:w="1763"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96"/>
              <w:jc w:val="right"/>
              <w:rPr>
                <w:rFonts w:ascii="Arial Narrow" w:hAnsi="Arial Narrow" w:cs="Arial Narrow" w:eastAsia="Arial Narrow" w:hint="default"/>
                <w:sz w:val="24"/>
                <w:szCs w:val="24"/>
              </w:rPr>
            </w:pPr>
            <w:r>
              <w:rPr>
                <w:rFonts w:ascii="Arial Narrow"/>
                <w:sz w:val="24"/>
              </w:rPr>
              <w:t>13.29</w:t>
            </w:r>
          </w:p>
        </w:tc>
        <w:tc>
          <w:tcPr>
            <w:tcW w:w="1839"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92"/>
              <w:jc w:val="right"/>
              <w:rPr>
                <w:rFonts w:ascii="Arial Narrow" w:hAnsi="Arial Narrow" w:cs="Arial Narrow" w:eastAsia="Arial Narrow" w:hint="default"/>
                <w:sz w:val="24"/>
                <w:szCs w:val="24"/>
              </w:rPr>
            </w:pPr>
            <w:r>
              <w:rPr>
                <w:rFonts w:ascii="Arial Narrow"/>
                <w:sz w:val="24"/>
              </w:rPr>
              <w:t>0.5912</w:t>
            </w:r>
          </w:p>
        </w:tc>
        <w:tc>
          <w:tcPr>
            <w:tcW w:w="1749"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4"/>
              <w:jc w:val="right"/>
              <w:rPr>
                <w:rFonts w:ascii="Arial Narrow" w:hAnsi="Arial Narrow" w:cs="Arial Narrow" w:eastAsia="Arial Narrow" w:hint="default"/>
                <w:sz w:val="24"/>
                <w:szCs w:val="24"/>
              </w:rPr>
            </w:pPr>
            <w:r>
              <w:rPr>
                <w:rFonts w:ascii="Arial Narrow"/>
                <w:sz w:val="24"/>
              </w:rPr>
              <w:t>--</w:t>
            </w:r>
          </w:p>
        </w:tc>
      </w:tr>
      <w:tr>
        <w:trPr>
          <w:trHeight w:val="709" w:hRule="exact"/>
        </w:trPr>
        <w:tc>
          <w:tcPr>
            <w:tcW w:w="3729" w:type="dxa"/>
            <w:tcBorders>
              <w:top w:val="nil" w:sz="6" w:space="0" w:color="auto"/>
              <w:left w:val="nil" w:sz="6" w:space="0" w:color="auto"/>
              <w:bottom w:val="single" w:sz="8" w:space="0" w:color="000000"/>
              <w:right w:val="nil" w:sz="6" w:space="0" w:color="auto"/>
            </w:tcBorders>
          </w:tcPr>
          <w:p>
            <w:pPr>
              <w:pStyle w:val="TableParagraph"/>
              <w:spacing w:line="312" w:lineRule="exact" w:before="27"/>
              <w:ind w:left="122" w:right="116"/>
              <w:jc w:val="left"/>
              <w:rPr>
                <w:rFonts w:ascii="宋体" w:hAnsi="宋体" w:cs="宋体" w:eastAsia="宋体" w:hint="default"/>
                <w:sz w:val="24"/>
                <w:szCs w:val="24"/>
              </w:rPr>
            </w:pPr>
            <w:r>
              <w:rPr>
                <w:rFonts w:ascii="宋体" w:hAnsi="宋体" w:cs="宋体" w:eastAsia="宋体" w:hint="default"/>
                <w:spacing w:val="8"/>
                <w:sz w:val="24"/>
                <w:szCs w:val="24"/>
              </w:rPr>
              <w:t>扣除非经常性损益后归属于公司</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普通股股东的净利润</w:t>
            </w:r>
          </w:p>
        </w:tc>
        <w:tc>
          <w:tcPr>
            <w:tcW w:w="1763" w:type="dxa"/>
            <w:tcBorders>
              <w:top w:val="nil" w:sz="6" w:space="0" w:color="auto"/>
              <w:left w:val="nil" w:sz="6" w:space="0" w:color="auto"/>
              <w:bottom w:val="single" w:sz="8" w:space="0" w:color="000000"/>
              <w:right w:val="nil" w:sz="6" w:space="0" w:color="auto"/>
            </w:tcBorders>
          </w:tcPr>
          <w:p>
            <w:pPr>
              <w:pStyle w:val="TableParagraph"/>
              <w:spacing w:line="240" w:lineRule="auto" w:before="210"/>
              <w:ind w:right="196"/>
              <w:jc w:val="right"/>
              <w:rPr>
                <w:rFonts w:ascii="Arial Narrow" w:hAnsi="Arial Narrow" w:cs="Arial Narrow" w:eastAsia="Arial Narrow" w:hint="default"/>
                <w:sz w:val="24"/>
                <w:szCs w:val="24"/>
              </w:rPr>
            </w:pPr>
            <w:r>
              <w:rPr>
                <w:rFonts w:ascii="Arial Narrow"/>
                <w:sz w:val="24"/>
              </w:rPr>
              <w:t>9.91</w:t>
            </w:r>
          </w:p>
        </w:tc>
        <w:tc>
          <w:tcPr>
            <w:tcW w:w="1839" w:type="dxa"/>
            <w:tcBorders>
              <w:top w:val="nil" w:sz="6" w:space="0" w:color="auto"/>
              <w:left w:val="nil" w:sz="6" w:space="0" w:color="auto"/>
              <w:bottom w:val="single" w:sz="8" w:space="0" w:color="000000"/>
              <w:right w:val="nil" w:sz="6" w:space="0" w:color="auto"/>
            </w:tcBorders>
          </w:tcPr>
          <w:p>
            <w:pPr>
              <w:pStyle w:val="TableParagraph"/>
              <w:spacing w:line="240" w:lineRule="auto" w:before="210"/>
              <w:ind w:right="192"/>
              <w:jc w:val="right"/>
              <w:rPr>
                <w:rFonts w:ascii="Arial Narrow" w:hAnsi="Arial Narrow" w:cs="Arial Narrow" w:eastAsia="Arial Narrow" w:hint="default"/>
                <w:sz w:val="24"/>
                <w:szCs w:val="24"/>
              </w:rPr>
            </w:pPr>
            <w:r>
              <w:rPr>
                <w:rFonts w:ascii="Arial Narrow"/>
                <w:sz w:val="24"/>
              </w:rPr>
              <w:t>0.4409</w:t>
            </w:r>
          </w:p>
        </w:tc>
        <w:tc>
          <w:tcPr>
            <w:tcW w:w="1749" w:type="dxa"/>
            <w:tcBorders>
              <w:top w:val="nil" w:sz="6" w:space="0" w:color="auto"/>
              <w:left w:val="nil" w:sz="6" w:space="0" w:color="auto"/>
              <w:bottom w:val="single" w:sz="8" w:space="0" w:color="000000"/>
              <w:right w:val="nil" w:sz="6" w:space="0" w:color="auto"/>
            </w:tcBorders>
          </w:tcPr>
          <w:p>
            <w:pPr>
              <w:pStyle w:val="TableParagraph"/>
              <w:spacing w:line="240" w:lineRule="auto" w:before="210"/>
              <w:ind w:right="104"/>
              <w:jc w:val="right"/>
              <w:rPr>
                <w:rFonts w:ascii="Arial Narrow" w:hAnsi="Arial Narrow" w:cs="Arial Narrow" w:eastAsia="Arial Narrow" w:hint="default"/>
                <w:sz w:val="24"/>
                <w:szCs w:val="24"/>
              </w:rPr>
            </w:pPr>
            <w:r>
              <w:rPr>
                <w:rFonts w:ascii="Arial Narrow"/>
                <w:sz w:val="24"/>
              </w:rPr>
              <w:t>--</w:t>
            </w:r>
          </w:p>
        </w:tc>
      </w:tr>
    </w:tbl>
    <w:p>
      <w:pPr>
        <w:spacing w:after="0" w:line="240" w:lineRule="auto"/>
        <w:jc w:val="right"/>
        <w:rPr>
          <w:rFonts w:ascii="Arial Narrow" w:hAnsi="Arial Narrow" w:cs="Arial Narrow" w:eastAsia="Arial Narrow" w:hint="default"/>
          <w:sz w:val="24"/>
          <w:szCs w:val="24"/>
        </w:rPr>
        <w:sectPr>
          <w:footerReference w:type="default" r:id="rId53"/>
          <w:pgSz w:w="11910" w:h="16840"/>
          <w:pgMar w:footer="979" w:header="763" w:top="1000" w:bottom="1160" w:left="620" w:right="0"/>
          <w:pgNumType w:start="274"/>
        </w:sectPr>
      </w:pPr>
    </w:p>
    <w:p>
      <w:pPr>
        <w:spacing w:line="240" w:lineRule="auto" w:before="9"/>
        <w:rPr>
          <w:rFonts w:ascii="宋体" w:hAnsi="宋体" w:cs="宋体" w:eastAsia="宋体" w:hint="default"/>
          <w:sz w:val="28"/>
          <w:szCs w:val="28"/>
        </w:rPr>
      </w:pPr>
    </w:p>
    <w:p>
      <w:pPr>
        <w:pStyle w:val="Heading1"/>
        <w:spacing w:line="240" w:lineRule="auto"/>
        <w:ind w:left="3646" w:right="0"/>
        <w:jc w:val="left"/>
        <w:rPr>
          <w:b w:val="0"/>
          <w:bCs w:val="0"/>
        </w:rPr>
      </w:pPr>
      <w:bookmarkStart w:name="第十一节 备查文件目录" w:id="477"/>
      <w:bookmarkEnd w:id="477"/>
      <w:r>
        <w:rPr>
          <w:b w:val="0"/>
          <w:bCs w:val="0"/>
        </w:rPr>
      </w:r>
      <w:bookmarkStart w:name="_bookmark9" w:id="478"/>
      <w:bookmarkEnd w:id="478"/>
      <w:r>
        <w:rPr>
          <w:b w:val="0"/>
          <w:bCs w:val="0"/>
        </w:rPr>
      </w:r>
      <w:r>
        <w:rPr/>
        <w:t>第十一节</w:t>
      </w:r>
      <w:r>
        <w:rPr>
          <w:spacing w:val="-7"/>
        </w:rPr>
        <w:t> </w:t>
      </w:r>
      <w:r>
        <w:rPr/>
        <w:t>备查文件目录</w:t>
      </w:r>
      <w:r>
        <w:rPr>
          <w:b w:val="0"/>
          <w:bCs w:val="0"/>
        </w:rPr>
      </w:r>
    </w:p>
    <w:p>
      <w:pPr>
        <w:spacing w:line="240" w:lineRule="auto" w:before="0"/>
        <w:rPr>
          <w:rFonts w:ascii="宋体" w:hAnsi="宋体" w:cs="宋体" w:eastAsia="宋体" w:hint="default"/>
          <w:b/>
          <w:bCs/>
          <w:sz w:val="32"/>
          <w:szCs w:val="32"/>
        </w:rPr>
      </w:pPr>
    </w:p>
    <w:p>
      <w:pPr>
        <w:spacing w:line="240" w:lineRule="auto" w:before="4"/>
        <w:rPr>
          <w:rFonts w:ascii="宋体" w:hAnsi="宋体" w:cs="宋体" w:eastAsia="宋体" w:hint="default"/>
          <w:b/>
          <w:bCs/>
          <w:sz w:val="39"/>
          <w:szCs w:val="39"/>
        </w:rPr>
      </w:pPr>
    </w:p>
    <w:p>
      <w:pPr>
        <w:spacing w:before="0"/>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、载有法定代表人、主管会计工作负责人、会计机构负责人签名并盖章的会计报表。</w:t>
      </w:r>
    </w:p>
    <w:p>
      <w:pPr>
        <w:spacing w:before="24"/>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、载有会计师事务所盖章、注册会计师签名并盖章的审计报告的原件。</w:t>
      </w:r>
    </w:p>
    <w:p>
      <w:pPr>
        <w:spacing w:before="24"/>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、报告期内在中国证监会指定报纸上公开披露过的所有公司文件正本及公告的原稿。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spacing w:line="278" w:lineRule="auto" w:before="44"/>
        <w:ind w:left="7624" w:right="1483" w:hanging="36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 法定代表人：陈锦石 二〇一九年四月二十三日</w:t>
      </w:r>
    </w:p>
    <w:sectPr>
      <w:pgSz w:w="11910" w:h="16840"/>
      <w:pgMar w:header="763" w:footer="979" w:top="1000" w:bottom="1160" w:left="6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新宋体">
    <w:altName w:val="新宋体"/>
    <w:charset w:val="86"/>
    <w:family w:val="modern"/>
    <w:pitch w:val="fixed"/>
  </w:font>
  <w:font w:name="Microsoft JhengHei">
    <w:altName w:val="Microsoft JhengHei"/>
    <w:charset w:val="0"/>
    <w:family w:val="swiss"/>
    <w:pitch w:val="variable"/>
  </w:font>
  <w:font w:name="Arial Narrow">
    <w:altName w:val="Arial Narrow"/>
    <w:charset w:val="0"/>
    <w:family w:val="swiss"/>
    <w:pitch w:val="variable"/>
  </w:font>
  <w:font w:name="Century Gothic">
    <w:altName w:val="Century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8634pt;margin-top:806.77771pt;width:59.498103pt;height:26.796857pt;mso-position-horizontal-relative:page;mso-position-vertical-relative:page;z-index:-2184616" type="#_x0000_t75" stroked="false">
          <v:imagedata r:id="rId1" o:title=""/>
        </v:shape>
      </w:pict>
    </w:r>
    <w:r>
      <w:rPr/>
      <w:pict>
        <v:shape style="position:absolute;margin-left:294.399994pt;margin-top:785.257935pt;width:6.5pt;height:11pt;mso-position-horizontal-relative:page;mso-position-vertical-relative:page;z-index:-218459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8634pt;margin-top:806.77771pt;width:59.498103pt;height:26.796857pt;mso-position-horizontal-relative:page;mso-position-vertical-relative:page;z-index:-2183944" type="#_x0000_t75" stroked="false">
          <v:imagedata r:id="rId1" o:title=""/>
        </v:shape>
      </w:pict>
    </w:r>
    <w:r>
      <w:rPr/>
      <w:pict>
        <v:shape style="position:absolute;margin-left:303.119995pt;margin-top:794.797913pt;width:17.5pt;height:11pt;mso-position-horizontal-relative:page;mso-position-vertical-relative:page;z-index:-21839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82043pt;margin-top:570.487976pt;width:42.071952pt;height:18.948437pt;mso-position-horizontal-relative:page;mso-position-vertical-relative:page;z-index:-2183848" type="#_x0000_t75" stroked="false">
          <v:imagedata r:id="rId1" o:title=""/>
        </v:shape>
      </w:pict>
    </w:r>
    <w:r>
      <w:rPr/>
      <w:pict>
        <v:shape style="position:absolute;margin-left:422.220001pt;margin-top:548.11792pt;width:26.1pt;height:11pt;mso-position-horizontal-relative:page;mso-position-vertical-relative:page;z-index:-218382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120</w:t>
                </w:r>
                <w:r>
                  <w:rPr/>
                  <w:fldChar w:fldCharType="end"/>
                </w:r>
                <w:r>
                  <w:rPr>
                    <w:rFonts w:ascii="Times New Roman"/>
                    <w:sz w:val="18"/>
                  </w:rPr>
                  <w:t> -</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8634pt;margin-top:806.77771pt;width:59.498103pt;height:26.796857pt;mso-position-horizontal-relative:page;mso-position-vertical-relative:page;z-index:-2183752" type="#_x0000_t75" stroked="false">
          <v:imagedata r:id="rId1" o:title=""/>
        </v:shape>
      </w:pict>
    </w:r>
    <w:r>
      <w:rPr/>
      <w:pict>
        <v:shape style="position:absolute;margin-left:298.899994pt;margin-top:794.797913pt;width:28.8pt;height:11pt;mso-position-horizontal-relative:page;mso-position-vertical-relative:page;z-index:-218372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143</w:t>
                </w:r>
                <w:r>
                  <w:rPr/>
                  <w:fldChar w:fldCharType="end"/>
                </w:r>
                <w:r>
                  <w:rPr>
                    <w:rFonts w:ascii="Times New Roman"/>
                    <w:sz w:val="18"/>
                  </w:rPr>
                  <w:t> -</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82043pt;margin-top:570.487976pt;width:42.071952pt;height:18.948437pt;mso-position-horizontal-relative:page;mso-position-vertical-relative:page;z-index:-2183656" type="#_x0000_t75" stroked="false">
          <v:imagedata r:id="rId1" o:title=""/>
        </v:shape>
      </w:pict>
    </w:r>
    <w:r>
      <w:rPr/>
      <w:pict>
        <v:shape style="position:absolute;margin-left:422.220001pt;margin-top:548.11792pt;width:26.1pt;height:11pt;mso-position-horizontal-relative:page;mso-position-vertical-relative:page;z-index:-21836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147</w:t>
                </w:r>
                <w:r>
                  <w:rPr/>
                  <w:fldChar w:fldCharType="end"/>
                </w:r>
                <w:r>
                  <w:rPr>
                    <w:rFonts w:ascii="Times New Roman"/>
                    <w:sz w:val="18"/>
                  </w:rPr>
                  <w:t> -</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8634pt;margin-top:806.77771pt;width:59.498103pt;height:26.796857pt;mso-position-horizontal-relative:page;mso-position-vertical-relative:page;z-index:-2183560" type="#_x0000_t75" stroked="false">
          <v:imagedata r:id="rId1" o:title=""/>
        </v:shape>
      </w:pict>
    </w:r>
    <w:r>
      <w:rPr/>
      <w:pict>
        <v:shape style="position:absolute;margin-left:298.899994pt;margin-top:794.797913pt;width:26.1pt;height:11pt;mso-position-horizontal-relative:page;mso-position-vertical-relative:page;z-index:-218353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151</w:t>
                </w:r>
                <w:r>
                  <w:rPr/>
                  <w:fldChar w:fldCharType="end"/>
                </w:r>
                <w:r>
                  <w:rPr>
                    <w:rFonts w:ascii="Times New Roman"/>
                    <w:sz w:val="18"/>
                  </w:rPr>
                  <w:t> -</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8634pt;margin-top:806.77771pt;width:59.498103pt;height:26.796857pt;mso-position-horizontal-relative:page;mso-position-vertical-relative:page;z-index:-2183488" type="#_x0000_t75" stroked="false">
          <v:imagedata r:id="rId1" o:title=""/>
        </v:shape>
      </w:pict>
    </w:r>
    <w:r>
      <w:rPr/>
      <w:pict>
        <v:shape style="position:absolute;margin-left:284.679993pt;margin-top:794.797913pt;width:26.1pt;height:11pt;mso-position-horizontal-relative:page;mso-position-vertical-relative:page;z-index:-218346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164</w:t>
                </w:r>
                <w:r>
                  <w:rPr/>
                  <w:fldChar w:fldCharType="end"/>
                </w:r>
                <w:r>
                  <w:rPr>
                    <w:rFonts w:ascii="Times New Roman"/>
                    <w:sz w:val="18"/>
                  </w:rPr>
                  <w:t> -</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8634pt;margin-top:806.77771pt;width:59.498103pt;height:26.796857pt;mso-position-horizontal-relative:page;mso-position-vertical-relative:page;z-index:-2183440" type="#_x0000_t75" stroked="false">
          <v:imagedata r:id="rId1" o:title=""/>
        </v:shape>
      </w:pict>
    </w:r>
    <w:r>
      <w:rPr/>
      <w:pict>
        <v:shape style="position:absolute;margin-left:284.679993pt;margin-top:794.797913pt;width:26.1pt;height:11pt;mso-position-horizontal-relative:page;mso-position-vertical-relative:page;z-index:-218341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169</w:t>
                </w:r>
                <w:r>
                  <w:rPr/>
                  <w:fldChar w:fldCharType="end"/>
                </w:r>
                <w:r>
                  <w:rPr>
                    <w:rFonts w:ascii="Times New Roman"/>
                    <w:sz w:val="18"/>
                  </w:rPr>
                  <w:t> -</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82043pt;margin-top:570.487976pt;width:42.071952pt;height:18.948437pt;mso-position-horizontal-relative:page;mso-position-vertical-relative:page;z-index:-2183344" type="#_x0000_t75" stroked="false">
          <v:imagedata r:id="rId1" o:title=""/>
        </v:shape>
      </w:pict>
    </w:r>
    <w:r>
      <w:rPr/>
      <w:pict>
        <v:shape style="position:absolute;margin-left:408pt;margin-top:548.11792pt;width:26.1pt;height:11pt;mso-position-horizontal-relative:page;mso-position-vertical-relative:page;z-index:-218332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179</w:t>
                </w:r>
                <w:r>
                  <w:rPr/>
                  <w:fldChar w:fldCharType="end"/>
                </w:r>
                <w:r>
                  <w:rPr>
                    <w:rFonts w:ascii="Times New Roman"/>
                    <w:sz w:val="18"/>
                  </w:rPr>
                  <w:t> -</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8634pt;margin-top:806.77771pt;width:59.498103pt;height:26.796857pt;mso-position-horizontal-relative:page;mso-position-vertical-relative:page;z-index:-2183272" type="#_x0000_t75" stroked="false">
          <v:imagedata r:id="rId1" o:title=""/>
        </v:shape>
      </w:pict>
    </w:r>
    <w:r>
      <w:rPr/>
      <w:pict>
        <v:shape style="position:absolute;margin-left:284.679993pt;margin-top:794.797913pt;width:26.1pt;height:11pt;mso-position-horizontal-relative:page;mso-position-vertical-relative:page;z-index:-218324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182</w:t>
                </w:r>
                <w:r>
                  <w:rPr/>
                  <w:fldChar w:fldCharType="end"/>
                </w:r>
                <w:r>
                  <w:rPr>
                    <w:rFonts w:ascii="Times New Roman"/>
                    <w:sz w:val="18"/>
                  </w:rPr>
                  <w:t> -</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8634pt;margin-top:806.77771pt;width:59.498103pt;height:26.796857pt;mso-position-horizontal-relative:page;mso-position-vertical-relative:page;z-index:-2183224" type="#_x0000_t75" stroked="false">
          <v:imagedata r:id="rId1" o:title=""/>
        </v:shape>
      </w:pict>
    </w:r>
    <w:r>
      <w:rPr/>
      <w:pict>
        <v:shape style="position:absolute;margin-left:284.679993pt;margin-top:794.797913pt;width:26.1pt;height:11pt;mso-position-horizontal-relative:page;mso-position-vertical-relative:page;z-index:-218320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- 200 -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8634pt;margin-top:806.77771pt;width:59.498103pt;height:26.796857pt;mso-position-horizontal-relative:page;mso-position-vertical-relative:page;z-index:-2184568" type="#_x0000_t75" stroked="false">
          <v:imagedata r:id="rId1" o:title=""/>
        </v:shape>
      </w:pict>
    </w:r>
    <w:r>
      <w:rPr/>
      <w:pict>
        <v:shape style="position:absolute;margin-left:291.179993pt;margin-top:771.697937pt;width:13pt;height:11pt;mso-position-horizontal-relative:page;mso-position-vertical-relative:page;z-index:-21845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8634pt;margin-top:806.77771pt;width:59.498103pt;height:26.796857pt;mso-position-horizontal-relative:page;mso-position-vertical-relative:page;z-index:-2183176" type="#_x0000_t75" stroked="false">
          <v:imagedata r:id="rId1" o:title=""/>
        </v:shape>
      </w:pict>
    </w:r>
    <w:r>
      <w:rPr/>
      <w:pict>
        <v:shape style="position:absolute;margin-left:284.679993pt;margin-top:794.797913pt;width:26.1pt;height:11pt;mso-position-horizontal-relative:page;mso-position-vertical-relative:page;z-index:-21831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201</w:t>
                </w:r>
                <w:r>
                  <w:rPr/>
                  <w:fldChar w:fldCharType="end"/>
                </w:r>
                <w:r>
                  <w:rPr>
                    <w:rFonts w:ascii="Times New Roman"/>
                    <w:sz w:val="18"/>
                  </w:rPr>
                  <w:t> -</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8634pt;margin-top:806.77771pt;width:59.498103pt;height:26.796857pt;mso-position-horizontal-relative:page;mso-position-vertical-relative:page;z-index:-2183128" type="#_x0000_t75" stroked="false">
          <v:imagedata r:id="rId1" o:title=""/>
        </v:shape>
      </w:pict>
    </w:r>
    <w:r>
      <w:rPr/>
      <w:pict>
        <v:shape style="position:absolute;margin-left:298.899994pt;margin-top:794.797913pt;width:26.1pt;height:11pt;mso-position-horizontal-relative:page;mso-position-vertical-relative:page;z-index:-21831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205</w:t>
                </w:r>
                <w:r>
                  <w:rPr/>
                  <w:fldChar w:fldCharType="end"/>
                </w:r>
                <w:r>
                  <w:rPr>
                    <w:rFonts w:ascii="Times New Roman"/>
                    <w:sz w:val="18"/>
                  </w:rPr>
                  <w:t> -</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82043pt;margin-top:570.487976pt;width:42.071952pt;height:18.948437pt;mso-position-horizontal-relative:page;mso-position-vertical-relative:page;z-index:-2183032" type="#_x0000_t75" stroked="false">
          <v:imagedata r:id="rId1" o:title=""/>
        </v:shape>
      </w:pict>
    </w:r>
    <w:r>
      <w:rPr/>
      <w:pict>
        <v:shape style="position:absolute;margin-left:429.299988pt;margin-top:548.11792pt;width:26.1pt;height:11pt;mso-position-horizontal-relative:page;mso-position-vertical-relative:page;z-index:-218300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247</w:t>
                </w:r>
                <w:r>
                  <w:rPr/>
                  <w:fldChar w:fldCharType="end"/>
                </w:r>
                <w:r>
                  <w:rPr>
                    <w:rFonts w:ascii="Times New Roman"/>
                    <w:sz w:val="18"/>
                  </w:rPr>
                  <w:t> -</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8634pt;margin-top:806.77771pt;width:59.498103pt;height:26.796857pt;mso-position-horizontal-relative:page;mso-position-vertical-relative:page;z-index:-2182912" type="#_x0000_t75" stroked="false">
          <v:imagedata r:id="rId1" o:title=""/>
        </v:shape>
      </w:pict>
    </w:r>
    <w:r>
      <w:rPr/>
      <w:pict>
        <v:shape style="position:absolute;margin-left:298.899994pt;margin-top:794.797913pt;width:26.1pt;height:11pt;mso-position-horizontal-relative:page;mso-position-vertical-relative:page;z-index:-21828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256</w:t>
                </w:r>
                <w:r>
                  <w:rPr/>
                  <w:fldChar w:fldCharType="end"/>
                </w:r>
                <w:r>
                  <w:rPr>
                    <w:rFonts w:ascii="Times New Roman"/>
                    <w:sz w:val="18"/>
                  </w:rPr>
                  <w:t> -</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8634pt;margin-top:806.77771pt;width:59.498103pt;height:26.796857pt;mso-position-horizontal-relative:page;mso-position-vertical-relative:page;z-index:-2182864" type="#_x0000_t75" stroked="false">
          <v:imagedata r:id="rId1" o:title=""/>
        </v:shape>
      </w:pict>
    </w:r>
    <w:r>
      <w:rPr/>
      <w:pict>
        <v:shape style="position:absolute;margin-left:284.679993pt;margin-top:794.797913pt;width:26.1pt;height:11pt;mso-position-horizontal-relative:page;mso-position-vertical-relative:page;z-index:-21828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267</w:t>
                </w:r>
                <w:r>
                  <w:rPr/>
                  <w:fldChar w:fldCharType="end"/>
                </w:r>
                <w:r>
                  <w:rPr>
                    <w:rFonts w:ascii="Times New Roman"/>
                    <w:sz w:val="18"/>
                  </w:rPr>
                  <w:t> -</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8634pt;margin-top:806.77771pt;width:59.498103pt;height:26.796857pt;mso-position-horizontal-relative:page;mso-position-vertical-relative:page;z-index:-2182792" type="#_x0000_t75" stroked="false">
          <v:imagedata r:id="rId1" o:title=""/>
        </v:shape>
      </w:pict>
    </w:r>
    <w:r>
      <w:rPr/>
      <w:pict>
        <v:shape style="position:absolute;margin-left:288.899994pt;margin-top:782.017944pt;width:17.5pt;height:11pt;mso-position-horizontal-relative:page;mso-position-vertical-relative:page;z-index:-21827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274</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82043pt;margin-top:570.487976pt;width:42.071952pt;height:18.948437pt;mso-position-horizontal-relative:page;mso-position-vertical-relative:page;z-index:-2184472" type="#_x0000_t75" stroked="false">
          <v:imagedata r:id="rId1" o:title=""/>
        </v:shape>
      </w:pict>
    </w:r>
    <w:r>
      <w:rPr/>
      <w:pict>
        <v:shape style="position:absolute;margin-left:422.179993pt;margin-top:525.017944pt;width:13pt;height:11pt;mso-position-horizontal-relative:page;mso-position-vertical-relative:page;z-index:-2184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8634pt;margin-top:806.77771pt;width:59.498103pt;height:26.796857pt;mso-position-horizontal-relative:page;mso-position-vertical-relative:page;z-index:-2184352" type="#_x0000_t75" stroked="false">
          <v:imagedata r:id="rId1" o:title=""/>
        </v:shape>
      </w:pict>
    </w:r>
    <w:r>
      <w:rPr/>
      <w:pict>
        <v:shape style="position:absolute;margin-left:291.179993pt;margin-top:771.697937pt;width:13pt;height:11pt;mso-position-horizontal-relative:page;mso-position-vertical-relative:page;z-index:-2184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23</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8634pt;margin-top:806.77771pt;width:59.498103pt;height:26.796857pt;mso-position-horizontal-relative:page;mso-position-vertical-relative:page;z-index:-2184280" type="#_x0000_t75" stroked="false">
          <v:imagedata r:id="rId1" o:title=""/>
        </v:shape>
      </w:pict>
    </w:r>
    <w:r>
      <w:rPr/>
      <w:pict>
        <v:shape style="position:absolute;margin-left:291.179993pt;margin-top:784.417908pt;width:13pt;height:11pt;mso-position-horizontal-relative:page;mso-position-vertical-relative:page;z-index:-2184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55</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8634pt;margin-top:806.77771pt;width:59.498103pt;height:26.796857pt;mso-position-horizontal-relative:page;mso-position-vertical-relative:page;z-index:-2184232" type="#_x0000_t75" stroked="false">
          <v:imagedata r:id="rId1" o:title=""/>
        </v:shape>
      </w:pict>
    </w:r>
    <w:r>
      <w:rPr/>
      <w:pict>
        <v:shape style="position:absolute;margin-left:305.399994pt;margin-top:784.417908pt;width:13pt;height:11pt;mso-position-horizontal-relative:page;mso-position-vertical-relative:page;z-index:-21842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82043pt;margin-top:570.487976pt;width:42.071952pt;height:18.948437pt;mso-position-horizontal-relative:page;mso-position-vertical-relative:page;z-index:-2184136" type="#_x0000_t75" stroked="false">
          <v:imagedata r:id="rId1" o:title=""/>
        </v:shape>
      </w:pict>
    </w:r>
    <w:r>
      <w:rPr/>
      <w:pict>
        <v:shape style="position:absolute;margin-left:414.5pt;margin-top:537.737915pt;width:13pt;height:11pt;mso-position-horizontal-relative:page;mso-position-vertical-relative:page;z-index:-2184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69</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8634pt;margin-top:806.77771pt;width:59.498103pt;height:26.796857pt;mso-position-horizontal-relative:page;mso-position-vertical-relative:page;z-index:-2184040" type="#_x0000_t75" stroked="false">
          <v:imagedata r:id="rId1" o:title=""/>
        </v:shape>
      </w:pict>
    </w:r>
    <w:r>
      <w:rPr/>
      <w:pict>
        <v:shape style="position:absolute;margin-left:305.399994pt;margin-top:794.797913pt;width:13pt;height:11pt;mso-position-horizontal-relative:page;mso-position-vertical-relative:page;z-index:-2184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75</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8634pt;margin-top:806.77771pt;width:59.498103pt;height:26.796857pt;mso-position-horizontal-relative:page;mso-position-vertical-relative:page;z-index:-2183992" type="#_x0000_t75" stroked="false">
          <v:imagedata r:id="rId1" o:title=""/>
        </v:shape>
      </w:pict>
    </w:r>
    <w:r>
      <w:rPr/>
      <w:pict>
        <v:shape style="position:absolute;margin-left:304.119995pt;margin-top:794.797913pt;width:15.5pt;height:11pt;mso-position-horizontal-relative:page;mso-position-vertical-relative:page;z-index:-21839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140015pt;margin-top:36.325607pt;width:204.55pt;height:11.5pt;mso-position-horizontal-relative:page;mso-position-vertical-relative:page;z-index:-21846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5.580002pt;margin-top:50.940006pt;width:721.35pt;height:.1pt;mso-position-horizontal-relative:page;mso-position-vertical-relative:page;z-index:-2183704" coordorigin="1312,1019" coordsize="14427,2">
          <v:shape style="position:absolute;left:1312;top:1019;width:14427;height:2" coordorigin="1312,1019" coordsize="14427,0" path="m1312,1019l15738,1019e" filled="false" stroked="true" strokeweight=".72pt" strokecolor="#000000">
            <v:path arrowok="t"/>
          </v:shape>
          <w10:wrap type="none"/>
        </v:group>
      </w:pict>
    </w:r>
    <w:r>
      <w:rPr/>
      <w:pict>
        <v:shape style="position:absolute;margin-left:581.880005pt;margin-top:37.16563pt;width:204.55pt;height:11.5pt;mso-position-horizontal-relative:page;mso-position-vertical-relative:page;z-index:-21836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5.580002pt;margin-top:50.93998pt;width:474.65pt;height:.1pt;mso-position-horizontal-relative:page;mso-position-vertical-relative:page;z-index:-2183608" coordorigin="1312,1019" coordsize="9493,2">
          <v:shape style="position:absolute;left:1312;top:1019;width:9493;height:2" coordorigin="1312,1019" coordsize="9493,0" path="m1312,1019l10804,1019e" filled="false" stroked="true" strokeweight=".72pt" strokecolor="#000000">
            <v:path arrowok="t"/>
          </v:shape>
          <w10:wrap type="none"/>
        </v:group>
      </w:pict>
    </w:r>
    <w:r>
      <w:rPr/>
      <w:pict>
        <v:shape style="position:absolute;margin-left:335.200012pt;margin-top:37.165604pt;width:204.55pt;height:11.5pt;mso-position-horizontal-relative:page;mso-position-vertical-relative:page;z-index:-21835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35.140015pt;margin-top:37.165604pt;width:204.55pt;height:11.5pt;mso-position-horizontal-relative:page;mso-position-vertical-relative:page;z-index:-21835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37.200001pt;margin-top:50.940006pt;width:749.65pt;height:.1pt;mso-position-horizontal-relative:page;mso-position-vertical-relative:page;z-index:-2183392" coordorigin="744,1019" coordsize="14993,2">
          <v:shape style="position:absolute;left:744;top:1019;width:14993;height:2" coordorigin="744,1019" coordsize="14993,0" path="m744,1019l15737,1019e" filled="false" stroked="true" strokeweight=".72pt" strokecolor="#000000">
            <v:path arrowok="t"/>
          </v:shape>
          <w10:wrap type="none"/>
        </v:group>
      </w:pict>
    </w:r>
    <w:r>
      <w:rPr/>
      <w:pict>
        <v:shape style="position:absolute;margin-left:581.820007pt;margin-top:37.16563pt;width:204.55pt;height:11.5pt;mso-position-horizontal-relative:page;mso-position-vertical-relative:page;z-index:-21833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35.140015pt;margin-top:37.165604pt;width:204.55pt;height:11.5pt;mso-position-horizontal-relative:page;mso-position-vertical-relative:page;z-index:-21832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1.820007pt;margin-top:37.16563pt;width:204.55pt;height:11.5pt;mso-position-horizontal-relative:page;mso-position-vertical-relative:page;z-index:-21830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r>
      <w:rPr/>
      <w:pict>
        <v:shape style="position:absolute;margin-left:98.120003pt;margin-top:61.467506pt;width:247.5pt;height:14.55pt;mso-position-horizontal-relative:page;mso-position-vertical-relative:page;z-index:-2183056" type="#_x0000_t202" filled="false" stroked="false">
          <v:textbox inset="0,0,0,0">
            <w:txbxContent>
              <w:p>
                <w:pPr>
                  <w:pStyle w:val="BodyText"/>
                  <w:spacing w:line="277" w:lineRule="exact"/>
                  <w:ind w:left="20" w:right="0"/>
                  <w:jc w:val="left"/>
                </w:pPr>
                <w:r>
                  <w:rPr/>
                  <w:t>（</w:t>
                </w:r>
                <w:r>
                  <w:rPr>
                    <w:rFonts w:ascii="Arial Narrow" w:hAnsi="Arial Narrow" w:cs="Arial Narrow" w:eastAsia="Arial Narrow" w:hint="default"/>
                  </w:rPr>
                  <w:t>3</w:t>
                </w:r>
                <w:r>
                  <w:rPr/>
                  <w:t>）本公司借款涉及的抵押、质押事项如下：</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1.820007pt;margin-top:37.16563pt;width:204.55pt;height:11.5pt;mso-position-horizontal-relative:page;mso-position-vertical-relative:page;z-index:-21829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65.580002pt;margin-top:50.93998pt;width:474.65pt;height:.1pt;mso-position-horizontal-relative:page;mso-position-vertical-relative:page;z-index:-2182960" coordorigin="1312,1019" coordsize="9493,2">
          <v:shape style="position:absolute;left:1312;top:1019;width:9493;height:2" coordorigin="1312,1019" coordsize="9493,0" path="m1312,1019l10804,1019e" filled="false" stroked="true" strokeweight=".72pt" strokecolor="#000000">
            <v:path arrowok="t"/>
          </v:shape>
          <w10:wrap type="none"/>
        </v:group>
      </w:pict>
    </w:r>
    <w:r>
      <w:rPr/>
      <w:pict>
        <v:shape style="position:absolute;margin-left:335.140015pt;margin-top:37.165604pt;width:204.55pt;height:11.5pt;mso-position-horizontal-relative:page;mso-position-vertical-relative:page;z-index:-21829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35.140015pt;margin-top:37.165604pt;width:204.55pt;height:11.5pt;mso-position-horizontal-relative:page;mso-position-vertical-relative:page;z-index:-21828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1.820007pt;margin-top:42.865631pt;width:204.55pt;height:11.5pt;mso-position-horizontal-relative:page;mso-position-vertical-relative:page;z-index:-21845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r>
      <w:rPr/>
      <w:pict>
        <v:shape style="position:absolute;margin-left:89pt;margin-top:56.96563pt;width:107.75pt;height:11.5pt;mso-position-horizontal-relative:page;mso-position-vertical-relative:page;z-index:-21844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年各项目建设情况</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1.820007pt;margin-top:42.865631pt;width:204.55pt;height:11.5pt;mso-position-horizontal-relative:page;mso-position-vertical-relative:page;z-index:-21844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pt;width:485.05pt;height:.1pt;mso-position-horizontal-relative:page;mso-position-vertical-relative:page;z-index:-2184400" coordorigin="1104,1112" coordsize="9701,2">
          <v:shape style="position:absolute;left:1104;top:1112;width:9701;height:2" coordorigin="1104,1112" coordsize="9701,0" path="m1104,1112l10804,1112e" filled="false" stroked="true" strokeweight=".72pt" strokecolor="#000000">
            <v:path arrowok="t"/>
          </v:shape>
          <w10:wrap type="none"/>
        </v:group>
      </w:pict>
    </w:r>
    <w:r>
      <w:rPr/>
      <w:pict>
        <v:shape style="position:absolute;margin-left:335.140015pt;margin-top:42.865604pt;width:204.55pt;height:11.5pt;mso-position-horizontal-relative:page;mso-position-vertical-relative:page;z-index:-21843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335.200012pt;margin-top:37.165604pt;width:204.55pt;height:11pt;mso-position-horizontal-relative:page;mso-position-vertical-relative:page;z-index:-21843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37.200001pt;margin-top:50.940006pt;width:749.65pt;height:.1pt;mso-position-horizontal-relative:page;mso-position-vertical-relative:page;z-index:-2184184" coordorigin="744,1019" coordsize="14993,2">
          <v:shape style="position:absolute;left:744;top:1019;width:14993;height:2" coordorigin="744,1019" coordsize="14993,0" path="m744,1019l15737,1019e" filled="false" stroked="true" strokeweight=".72pt" strokecolor="#000000">
            <v:path arrowok="t"/>
          </v:shape>
          <w10:wrap type="none"/>
        </v:group>
      </w:pict>
    </w:r>
    <w:r>
      <w:rPr/>
      <w:pict>
        <v:shape style="position:absolute;margin-left:581.820007pt;margin-top:37.16563pt;width:204.55pt;height:11pt;mso-position-horizontal-relative:page;mso-position-vertical-relative:page;z-index:-21841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5.580002pt;margin-top:50.93998pt;width:474.65pt;height:.1pt;mso-position-horizontal-relative:page;mso-position-vertical-relative:page;z-index:-2184088" coordorigin="1312,1019" coordsize="9493,2">
          <v:shape style="position:absolute;left:1312;top:1019;width:9493;height:2" coordorigin="1312,1019" coordsize="9493,0" path="m1312,1019l10804,1019e" filled="false" stroked="true" strokeweight=".72pt" strokecolor="#000000">
            <v:path arrowok="t"/>
          </v:shape>
          <w10:wrap type="none"/>
        </v:group>
      </w:pict>
    </w:r>
    <w:r>
      <w:rPr/>
      <w:pict>
        <v:shape style="position:absolute;margin-left:335.200012pt;margin-top:37.165604pt;width:204.55pt;height:11.5pt;mso-position-horizontal-relative:page;mso-position-vertical-relative:page;z-index:-21840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5.580002pt;margin-top:50.940006pt;width:721.35pt;height:.1pt;mso-position-horizontal-relative:page;mso-position-vertical-relative:page;z-index:-2183896" coordorigin="1312,1019" coordsize="14427,2">
          <v:shape style="position:absolute;left:1312;top:1019;width:14427;height:2" coordorigin="1312,1019" coordsize="14427,0" path="m1312,1019l15738,1019e" filled="false" stroked="true" strokeweight=".72pt" strokecolor="#000000">
            <v:path arrowok="t"/>
          </v:shape>
          <w10:wrap type="none"/>
        </v:group>
      </w:pict>
    </w:r>
    <w:r>
      <w:rPr/>
      <w:pict>
        <v:shape style="position:absolute;margin-left:581.880005pt;margin-top:37.16563pt;width:204.55pt;height:11.5pt;mso-position-horizontal-relative:page;mso-position-vertical-relative:page;z-index:-21838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65.580002pt;margin-top:50.93998pt;width:474.65pt;height:.1pt;mso-position-horizontal-relative:page;mso-position-vertical-relative:page;z-index:-2183800" coordorigin="1312,1019" coordsize="9493,2">
          <v:shape style="position:absolute;left:1312;top:1019;width:9493;height:2" coordorigin="1312,1019" coordsize="9493,0" path="m1312,1019l10804,1019e" filled="false" stroked="true" strokeweight=".72pt" strokecolor="#000000">
            <v:path arrowok="t"/>
          </v:shape>
          <w10:wrap type="none"/>
        </v:group>
      </w:pict>
    </w:r>
    <w:r>
      <w:rPr/>
      <w:pict>
        <v:shape style="position:absolute;margin-left:335.140015pt;margin-top:37.165604pt;width:204.55pt;height:11.5pt;mso-position-horizontal-relative:page;mso-position-vertical-relative:page;z-index:-21837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江苏中南建设集团股份有限公司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8"/>
      <w:ind w:left="154"/>
    </w:pPr>
    <w:rPr>
      <w:rFonts w:ascii="宋体" w:hAnsi="宋体" w:eastAsia="宋体"/>
      <w:b/>
      <w:bCs/>
      <w:sz w:val="21"/>
      <w:szCs w:val="21"/>
    </w:rPr>
  </w:style>
  <w:style w:styleId="BodyText" w:type="paragraph">
    <w:name w:val="Body Text"/>
    <w:basedOn w:val="Normal"/>
    <w:uiPriority w:val="1"/>
    <w:qFormat/>
    <w:pPr>
      <w:ind w:left="501"/>
    </w:pPr>
    <w:rPr>
      <w:rFonts w:ascii="宋体" w:hAnsi="宋体" w:eastAsia="宋体"/>
      <w:sz w:val="24"/>
      <w:szCs w:val="24"/>
    </w:rPr>
  </w:style>
  <w:style w:styleId="Heading1" w:type="paragraph">
    <w:name w:val="Heading 1"/>
    <w:basedOn w:val="Normal"/>
    <w:uiPriority w:val="1"/>
    <w:qFormat/>
    <w:pPr>
      <w:spacing w:before="1"/>
      <w:ind w:left="153"/>
      <w:outlineLvl w:val="1"/>
    </w:pPr>
    <w:rPr>
      <w:rFonts w:ascii="宋体" w:hAnsi="宋体" w:eastAsia="宋体"/>
      <w:b/>
      <w:bCs/>
      <w:sz w:val="32"/>
      <w:szCs w:val="32"/>
    </w:rPr>
  </w:style>
  <w:style w:styleId="Heading2" w:type="paragraph">
    <w:name w:val="Heading 2"/>
    <w:basedOn w:val="Normal"/>
    <w:uiPriority w:val="1"/>
    <w:qFormat/>
    <w:pPr>
      <w:outlineLvl w:val="2"/>
    </w:pPr>
    <w:rPr>
      <w:rFonts w:ascii="Microsoft JhengHei" w:hAnsi="Microsoft JhengHei" w:eastAsia="Microsoft JhengHei"/>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zhongnangroup.cn/" TargetMode="External"/><Relationship Id="rId9" Type="http://schemas.openxmlformats.org/officeDocument/2006/relationships/hyperlink" Target="mailto:zhongnanconstruction@zhongnangroup.cn" TargetMode="External"/><Relationship Id="rId10" Type="http://schemas.openxmlformats.org/officeDocument/2006/relationships/hyperlink" Target="http://www.cninfo.com.cn/" TargetMode="Externa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image" Target="media/image2.jpeg"/><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yperlink" Target="http://www.dfratings.com/" TargetMode="External"/><Relationship Id="rId20" Type="http://schemas.openxmlformats.org/officeDocument/2006/relationships/hyperlink" Target="http://www.cninfo.com.cn/new/disclosure/detail?plate=szse&amp;amp;amp%3BstockCode=000961&amp;amp;amp%3BannouncementId=1204799828&amp;amp;amp%3BannouncementTime=2018-04-27" TargetMode="External"/><Relationship Id="rId21" Type="http://schemas.openxmlformats.org/officeDocument/2006/relationships/footer" Target="footer6.xml"/><Relationship Id="rId22" Type="http://schemas.openxmlformats.org/officeDocument/2006/relationships/header" Target="header6.xml"/><Relationship Id="rId23" Type="http://schemas.openxmlformats.org/officeDocument/2006/relationships/footer" Target="footer7.xml"/><Relationship Id="rId24" Type="http://schemas.openxmlformats.org/officeDocument/2006/relationships/header" Target="head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header" Target="header8.xml"/><Relationship Id="rId29" Type="http://schemas.openxmlformats.org/officeDocument/2006/relationships/footer" Target="footer11.xml"/><Relationship Id="rId30" Type="http://schemas.openxmlformats.org/officeDocument/2006/relationships/header" Target="header9.xml"/><Relationship Id="rId31" Type="http://schemas.openxmlformats.org/officeDocument/2006/relationships/footer" Target="footer12.xml"/><Relationship Id="rId32" Type="http://schemas.openxmlformats.org/officeDocument/2006/relationships/header" Target="header10.xml"/><Relationship Id="rId33" Type="http://schemas.openxmlformats.org/officeDocument/2006/relationships/footer" Target="footer13.xml"/><Relationship Id="rId34" Type="http://schemas.openxmlformats.org/officeDocument/2006/relationships/header" Target="header11.xml"/><Relationship Id="rId35" Type="http://schemas.openxmlformats.org/officeDocument/2006/relationships/footer" Target="footer14.xml"/><Relationship Id="rId36" Type="http://schemas.openxmlformats.org/officeDocument/2006/relationships/header" Target="header12.xml"/><Relationship Id="rId37" Type="http://schemas.openxmlformats.org/officeDocument/2006/relationships/footer" Target="footer15.xml"/><Relationship Id="rId38" Type="http://schemas.openxmlformats.org/officeDocument/2006/relationships/footer" Target="footer16.xml"/><Relationship Id="rId39" Type="http://schemas.openxmlformats.org/officeDocument/2006/relationships/header" Target="header13.xml"/><Relationship Id="rId40" Type="http://schemas.openxmlformats.org/officeDocument/2006/relationships/footer" Target="footer17.xml"/><Relationship Id="rId41" Type="http://schemas.openxmlformats.org/officeDocument/2006/relationships/header" Target="header14.xml"/><Relationship Id="rId42" Type="http://schemas.openxmlformats.org/officeDocument/2006/relationships/footer" Target="footer18.xml"/><Relationship Id="rId43" Type="http://schemas.openxmlformats.org/officeDocument/2006/relationships/footer" Target="footer19.xml"/><Relationship Id="rId44" Type="http://schemas.openxmlformats.org/officeDocument/2006/relationships/footer" Target="footer20.xml"/><Relationship Id="rId45" Type="http://schemas.openxmlformats.org/officeDocument/2006/relationships/footer" Target="footer21.xml"/><Relationship Id="rId46" Type="http://schemas.openxmlformats.org/officeDocument/2006/relationships/header" Target="header15.xml"/><Relationship Id="rId47" Type="http://schemas.openxmlformats.org/officeDocument/2006/relationships/footer" Target="footer22.xml"/><Relationship Id="rId48" Type="http://schemas.openxmlformats.org/officeDocument/2006/relationships/header" Target="header16.xml"/><Relationship Id="rId49" Type="http://schemas.openxmlformats.org/officeDocument/2006/relationships/header" Target="header17.xml"/><Relationship Id="rId50" Type="http://schemas.openxmlformats.org/officeDocument/2006/relationships/footer" Target="footer23.xml"/><Relationship Id="rId51" Type="http://schemas.openxmlformats.org/officeDocument/2006/relationships/footer" Target="footer24.xml"/><Relationship Id="rId52" Type="http://schemas.openxmlformats.org/officeDocument/2006/relationships/header" Target="header18.xml"/><Relationship Id="rId53" Type="http://schemas.openxmlformats.org/officeDocument/2006/relationships/footer" Target="footer25.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19.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0.xml.rels><?xml version="1.0" encoding="UTF-8" standalone="yes"?>
<Relationships xmlns="http://schemas.openxmlformats.org/package/2006/relationships"><Relationship Id="rId1" Type="http://schemas.openxmlformats.org/officeDocument/2006/relationships/image" Target="media/image1.jpeg"/></Relationships>

</file>

<file path=word/_rels/footer21.xml.rels><?xml version="1.0" encoding="UTF-8" standalone="yes"?>
<Relationships xmlns="http://schemas.openxmlformats.org/package/2006/relationships"><Relationship Id="rId1" Type="http://schemas.openxmlformats.org/officeDocument/2006/relationships/image" Target="media/image1.jpeg"/></Relationships>

</file>

<file path=word/_rels/footer22.xml.rels><?xml version="1.0" encoding="UTF-8" standalone="yes"?>
<Relationships xmlns="http://schemas.openxmlformats.org/package/2006/relationships"><Relationship Id="rId1" Type="http://schemas.openxmlformats.org/officeDocument/2006/relationships/image" Target="media/image1.jpeg"/></Relationships>

</file>

<file path=word/_rels/footer23.xml.rels><?xml version="1.0" encoding="UTF-8" standalone="yes"?>
<Relationships xmlns="http://schemas.openxmlformats.org/package/2006/relationships"><Relationship Id="rId1" Type="http://schemas.openxmlformats.org/officeDocument/2006/relationships/image" Target="media/image1.jpeg"/></Relationships>

</file>

<file path=word/_rels/footer24.xml.rels><?xml version="1.0" encoding="UTF-8" standalone="yes"?>
<Relationships xmlns="http://schemas.openxmlformats.org/package/2006/relationships"><Relationship Id="rId1" Type="http://schemas.openxmlformats.org/officeDocument/2006/relationships/image" Target="media/image1.jpeg"/></Relationships>

</file>

<file path=word/_rels/footer25.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江苏中南建设集团股份有限公司</dc:creator>
  <dc:title>江苏中南建设集团股份有限公司2018年年度报告全文</dc:title>
  <dcterms:created xsi:type="dcterms:W3CDTF">2020-05-05T02:05:25Z</dcterms:created>
  <dcterms:modified xsi:type="dcterms:W3CDTF">2020-05-05T02:05:25Z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2019-04-24T00:00:00Z</vt:filetime>
  </property>
  <property fmtid="{D5CDD505-2E9C-101B-9397-08002B2CF9AE}" pid="3" name="Creator">
    <vt:lpwstr>Microsoft® Office Word 2007</vt:lpwstr>
  </property>
  <property fmtid="{D5CDD505-2E9C-101B-9397-08002B2CF9AE}" pid="4" name="LastSaved">
    <vt:filetime>2020-05-04T00:00:00Z</vt:filetime>
  </property>
</Properties>
</file>